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BB9" w:rsidRPr="00381868" w:rsidRDefault="001447BA">
      <w:pPr>
        <w:widowControl/>
        <w:ind w:firstLineChars="99" w:firstLine="298"/>
        <w:rPr>
          <w:b/>
          <w:bCs/>
          <w:color w:val="000000" w:themeColor="text1"/>
          <w:kern w:val="0"/>
          <w:sz w:val="28"/>
          <w:szCs w:val="28"/>
        </w:rPr>
      </w:pPr>
      <w:bookmarkStart w:id="0" w:name="_Toc471398906"/>
      <w:bookmarkStart w:id="1" w:name="_Toc29001"/>
      <w:bookmarkStart w:id="2" w:name="_Toc22254"/>
      <w:bookmarkStart w:id="3" w:name="_Toc471483461"/>
      <w:bookmarkStart w:id="4" w:name="_Toc471392688"/>
      <w:bookmarkStart w:id="5" w:name="_Toc471484315"/>
      <w:bookmarkStart w:id="6" w:name="_Toc470790650"/>
      <w:bookmarkStart w:id="7" w:name="_Toc471460207"/>
      <w:bookmarkStart w:id="8" w:name="_Toc24744"/>
      <w:bookmarkStart w:id="9" w:name="_Toc29905"/>
      <w:bookmarkStart w:id="10" w:name="_Toc21358"/>
      <w:bookmarkStart w:id="11" w:name="_Toc27537"/>
      <w:r w:rsidRPr="00381868">
        <w:rPr>
          <w:b/>
          <w:bCs/>
          <w:color w:val="000000" w:themeColor="text1"/>
          <w:kern w:val="0"/>
          <w:sz w:val="30"/>
          <w:szCs w:val="20"/>
        </w:rPr>
        <w:t>(</w:t>
      </w:r>
      <w:r w:rsidRPr="00381868">
        <w:rPr>
          <w:b/>
          <w:bCs/>
          <w:color w:val="000000" w:themeColor="text1"/>
          <w:kern w:val="0"/>
          <w:sz w:val="30"/>
          <w:szCs w:val="20"/>
        </w:rPr>
        <w:t>内封</w:t>
      </w:r>
      <w:r w:rsidRPr="00381868">
        <w:rPr>
          <w:b/>
          <w:bCs/>
          <w:color w:val="000000" w:themeColor="text1"/>
          <w:kern w:val="0"/>
          <w:sz w:val="30"/>
          <w:szCs w:val="20"/>
        </w:rPr>
        <w:t>)</w:t>
      </w:r>
    </w:p>
    <w:p w:rsidR="00024BB9" w:rsidRPr="00381868" w:rsidRDefault="00024BB9">
      <w:pPr>
        <w:widowControl/>
        <w:spacing w:beforeLines="100" w:before="333" w:afterLines="100" w:after="333" w:line="700" w:lineRule="exact"/>
        <w:ind w:firstLine="602"/>
        <w:jc w:val="center"/>
        <w:rPr>
          <w:b/>
          <w:bCs/>
          <w:color w:val="000000" w:themeColor="text1"/>
          <w:kern w:val="0"/>
          <w:sz w:val="30"/>
          <w:szCs w:val="20"/>
        </w:rPr>
      </w:pPr>
    </w:p>
    <w:p w:rsidR="00336C53" w:rsidRPr="00381868" w:rsidRDefault="00336C53">
      <w:pPr>
        <w:widowControl/>
        <w:autoSpaceDN/>
        <w:spacing w:beforeLines="100" w:before="333" w:afterLines="100" w:after="333" w:line="700" w:lineRule="exact"/>
        <w:ind w:firstLineChars="0" w:firstLine="0"/>
        <w:jc w:val="center"/>
        <w:rPr>
          <w:rFonts w:eastAsia="黑体"/>
          <w:bCs/>
          <w:color w:val="000000" w:themeColor="text1"/>
          <w:kern w:val="0"/>
          <w:sz w:val="48"/>
          <w:szCs w:val="48"/>
        </w:rPr>
      </w:pPr>
      <w:r w:rsidRPr="00381868">
        <w:rPr>
          <w:rFonts w:eastAsia="黑体" w:hint="eastAsia"/>
          <w:bCs/>
          <w:color w:val="000000" w:themeColor="text1"/>
          <w:kern w:val="0"/>
          <w:sz w:val="48"/>
          <w:szCs w:val="48"/>
        </w:rPr>
        <w:t>广西森洲粮油加工副产物环保提纯技术开发应用项目</w:t>
      </w:r>
    </w:p>
    <w:p w:rsidR="00024BB9" w:rsidRPr="00381868" w:rsidRDefault="001447BA" w:rsidP="00336C53">
      <w:pPr>
        <w:widowControl/>
        <w:autoSpaceDN/>
        <w:spacing w:beforeLines="100" w:before="333" w:afterLines="100" w:after="333" w:line="700" w:lineRule="exact"/>
        <w:ind w:firstLineChars="0" w:firstLine="0"/>
        <w:jc w:val="center"/>
        <w:rPr>
          <w:rFonts w:eastAsia="黑体"/>
          <w:bCs/>
          <w:color w:val="000000" w:themeColor="text1"/>
          <w:kern w:val="0"/>
          <w:sz w:val="48"/>
          <w:szCs w:val="48"/>
        </w:rPr>
      </w:pPr>
      <w:r w:rsidRPr="00381868">
        <w:rPr>
          <w:rFonts w:eastAsia="黑体"/>
          <w:bCs/>
          <w:color w:val="000000" w:themeColor="text1"/>
          <w:kern w:val="0"/>
          <w:sz w:val="72"/>
          <w:szCs w:val="20"/>
        </w:rPr>
        <w:t>环境影响报告书</w:t>
      </w:r>
    </w:p>
    <w:p w:rsidR="00024BB9" w:rsidRPr="00381868" w:rsidRDefault="001447BA">
      <w:pPr>
        <w:widowControl/>
        <w:autoSpaceDN/>
        <w:spacing w:line="700" w:lineRule="exact"/>
        <w:ind w:firstLineChars="0" w:firstLine="0"/>
        <w:jc w:val="center"/>
        <w:rPr>
          <w:rFonts w:eastAsia="黑体"/>
          <w:b/>
          <w:bCs/>
          <w:color w:val="000000" w:themeColor="text1"/>
          <w:kern w:val="0"/>
          <w:sz w:val="28"/>
          <w:szCs w:val="28"/>
        </w:rPr>
      </w:pPr>
      <w:r w:rsidRPr="00381868">
        <w:rPr>
          <w:rFonts w:eastAsia="黑体"/>
          <w:b/>
          <w:bCs/>
          <w:color w:val="000000" w:themeColor="text1"/>
          <w:kern w:val="0"/>
          <w:sz w:val="52"/>
          <w:szCs w:val="52"/>
        </w:rPr>
        <w:t>（</w:t>
      </w:r>
      <w:r w:rsidR="00E03653">
        <w:rPr>
          <w:rFonts w:eastAsia="黑体" w:hint="eastAsia"/>
          <w:b/>
          <w:bCs/>
          <w:color w:val="000000" w:themeColor="text1"/>
          <w:kern w:val="0"/>
          <w:sz w:val="52"/>
          <w:szCs w:val="52"/>
        </w:rPr>
        <w:t>征求意见</w:t>
      </w:r>
      <w:r w:rsidRPr="00381868">
        <w:rPr>
          <w:rFonts w:eastAsia="黑体"/>
          <w:b/>
          <w:bCs/>
          <w:color w:val="000000" w:themeColor="text1"/>
          <w:kern w:val="0"/>
          <w:sz w:val="52"/>
          <w:szCs w:val="52"/>
        </w:rPr>
        <w:t>稿）</w:t>
      </w:r>
    </w:p>
    <w:p w:rsidR="00024BB9" w:rsidRPr="00381868" w:rsidRDefault="00024BB9">
      <w:pPr>
        <w:ind w:firstLine="480"/>
        <w:jc w:val="center"/>
        <w:rPr>
          <w:color w:val="000000" w:themeColor="text1"/>
          <w:szCs w:val="24"/>
        </w:rPr>
      </w:pPr>
    </w:p>
    <w:p w:rsidR="00024BB9" w:rsidRPr="00381868" w:rsidRDefault="00024BB9">
      <w:pPr>
        <w:ind w:firstLine="480"/>
        <w:jc w:val="center"/>
        <w:rPr>
          <w:color w:val="000000" w:themeColor="text1"/>
          <w:szCs w:val="24"/>
        </w:rPr>
      </w:pPr>
    </w:p>
    <w:p w:rsidR="00024BB9" w:rsidRPr="00381868" w:rsidRDefault="00024BB9">
      <w:pPr>
        <w:ind w:firstLine="480"/>
        <w:jc w:val="center"/>
        <w:rPr>
          <w:color w:val="000000" w:themeColor="text1"/>
          <w:szCs w:val="24"/>
        </w:rPr>
      </w:pPr>
    </w:p>
    <w:p w:rsidR="00024BB9" w:rsidRPr="00381868" w:rsidRDefault="00024BB9">
      <w:pPr>
        <w:ind w:firstLine="480"/>
        <w:jc w:val="center"/>
        <w:rPr>
          <w:color w:val="000000" w:themeColor="text1"/>
          <w:szCs w:val="24"/>
        </w:rPr>
      </w:pPr>
    </w:p>
    <w:p w:rsidR="00024BB9" w:rsidRPr="00381868" w:rsidRDefault="00024BB9">
      <w:pPr>
        <w:ind w:firstLine="1440"/>
        <w:jc w:val="center"/>
        <w:rPr>
          <w:rFonts w:eastAsia="黑体"/>
          <w:color w:val="000000" w:themeColor="text1"/>
          <w:sz w:val="72"/>
          <w:szCs w:val="24"/>
        </w:rPr>
      </w:pPr>
    </w:p>
    <w:p w:rsidR="00024BB9" w:rsidRPr="00381868" w:rsidRDefault="00024BB9">
      <w:pPr>
        <w:ind w:firstLine="1440"/>
        <w:jc w:val="center"/>
        <w:rPr>
          <w:rFonts w:eastAsia="黑体"/>
          <w:color w:val="000000" w:themeColor="text1"/>
          <w:sz w:val="72"/>
          <w:szCs w:val="24"/>
        </w:rPr>
      </w:pPr>
    </w:p>
    <w:p w:rsidR="00024BB9" w:rsidRPr="00381868" w:rsidRDefault="00024BB9">
      <w:pPr>
        <w:ind w:firstLine="1440"/>
        <w:rPr>
          <w:rFonts w:eastAsia="黑体"/>
          <w:color w:val="000000" w:themeColor="text1"/>
          <w:sz w:val="72"/>
          <w:szCs w:val="24"/>
        </w:rPr>
      </w:pPr>
    </w:p>
    <w:p w:rsidR="00024BB9" w:rsidRPr="00381868" w:rsidRDefault="001447BA">
      <w:pPr>
        <w:ind w:firstLineChars="400" w:firstLine="1280"/>
        <w:rPr>
          <w:rFonts w:eastAsia="黑体"/>
          <w:color w:val="000000" w:themeColor="text1"/>
          <w:sz w:val="32"/>
          <w:szCs w:val="32"/>
        </w:rPr>
      </w:pPr>
      <w:r w:rsidRPr="00381868">
        <w:rPr>
          <w:rFonts w:eastAsia="黑体"/>
          <w:color w:val="000000" w:themeColor="text1"/>
          <w:sz w:val="32"/>
          <w:szCs w:val="32"/>
        </w:rPr>
        <w:t>建设单位：</w:t>
      </w:r>
      <w:r w:rsidR="00336C53" w:rsidRPr="00381868">
        <w:rPr>
          <w:rFonts w:eastAsia="黑体" w:hint="eastAsia"/>
          <w:color w:val="000000" w:themeColor="text1"/>
          <w:sz w:val="32"/>
          <w:szCs w:val="32"/>
        </w:rPr>
        <w:t>北海森洲生物技术有限公司</w:t>
      </w:r>
    </w:p>
    <w:p w:rsidR="00024BB9" w:rsidRPr="00381868" w:rsidRDefault="001447BA">
      <w:pPr>
        <w:ind w:firstLineChars="400" w:firstLine="1280"/>
        <w:rPr>
          <w:rFonts w:eastAsia="黑体"/>
          <w:color w:val="000000" w:themeColor="text1"/>
          <w:sz w:val="32"/>
          <w:szCs w:val="32"/>
        </w:rPr>
      </w:pPr>
      <w:r w:rsidRPr="00381868">
        <w:rPr>
          <w:rFonts w:eastAsia="黑体"/>
          <w:color w:val="000000" w:themeColor="text1"/>
          <w:sz w:val="32"/>
          <w:szCs w:val="32"/>
        </w:rPr>
        <w:t>编制单位：广西博环环境咨询服务有限公司</w:t>
      </w:r>
    </w:p>
    <w:p w:rsidR="00024BB9" w:rsidRPr="00381868" w:rsidRDefault="001447BA">
      <w:pPr>
        <w:pStyle w:val="1"/>
        <w:ind w:firstLineChars="400" w:firstLine="1280"/>
        <w:rPr>
          <w:b w:val="0"/>
          <w:bCs w:val="0"/>
          <w:color w:val="000000" w:themeColor="text1"/>
        </w:rPr>
        <w:sectPr w:rsidR="00024BB9" w:rsidRPr="0038186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850" w:footer="992" w:gutter="0"/>
          <w:pgNumType w:start="1"/>
          <w:cols w:space="720"/>
          <w:docGrid w:type="lines" w:linePitch="333"/>
        </w:sectPr>
      </w:pPr>
      <w:bookmarkStart w:id="12" w:name="_Toc19556271"/>
      <w:bookmarkStart w:id="13" w:name="_Toc41376698"/>
      <w:bookmarkStart w:id="14" w:name="_Toc42586435"/>
      <w:bookmarkStart w:id="15" w:name="_Toc56089105"/>
      <w:bookmarkStart w:id="16" w:name="_Toc57223650"/>
      <w:r w:rsidRPr="00381868">
        <w:rPr>
          <w:b w:val="0"/>
          <w:bCs w:val="0"/>
          <w:color w:val="000000" w:themeColor="text1"/>
          <w:szCs w:val="32"/>
        </w:rPr>
        <w:t>编制时间：二</w:t>
      </w:r>
      <w:r w:rsidRPr="00381868">
        <w:rPr>
          <w:rFonts w:hint="eastAsia"/>
          <w:color w:val="000000" w:themeColor="text1"/>
        </w:rPr>
        <w:t>〇</w:t>
      </w:r>
      <w:r w:rsidRPr="00381868">
        <w:rPr>
          <w:b w:val="0"/>
          <w:bCs w:val="0"/>
          <w:color w:val="000000" w:themeColor="text1"/>
          <w:szCs w:val="32"/>
        </w:rPr>
        <w:t>二</w:t>
      </w:r>
      <w:r w:rsidRPr="00381868">
        <w:rPr>
          <w:rFonts w:hint="eastAsia"/>
          <w:color w:val="000000" w:themeColor="text1"/>
        </w:rPr>
        <w:t>〇</w:t>
      </w:r>
      <w:r w:rsidRPr="00381868">
        <w:rPr>
          <w:b w:val="0"/>
          <w:bCs w:val="0"/>
          <w:color w:val="000000" w:themeColor="text1"/>
          <w:szCs w:val="32"/>
        </w:rPr>
        <w:t>年</w:t>
      </w:r>
      <w:bookmarkEnd w:id="12"/>
      <w:bookmarkEnd w:id="13"/>
      <w:bookmarkEnd w:id="14"/>
      <w:r w:rsidR="00573EB1" w:rsidRPr="00381868">
        <w:rPr>
          <w:rFonts w:hint="eastAsia"/>
          <w:b w:val="0"/>
          <w:bCs w:val="0"/>
          <w:color w:val="000000" w:themeColor="text1"/>
          <w:szCs w:val="32"/>
        </w:rPr>
        <w:t>十一</w:t>
      </w:r>
      <w:r w:rsidR="00BA66DB" w:rsidRPr="00381868">
        <w:rPr>
          <w:rFonts w:hint="eastAsia"/>
          <w:b w:val="0"/>
          <w:bCs w:val="0"/>
          <w:color w:val="000000" w:themeColor="text1"/>
          <w:szCs w:val="32"/>
        </w:rPr>
        <w:t>月</w:t>
      </w:r>
      <w:bookmarkEnd w:id="15"/>
      <w:bookmarkEnd w:id="16"/>
    </w:p>
    <w:p w:rsidR="00DE1F97" w:rsidRPr="00381868" w:rsidRDefault="00DE1F97">
      <w:pPr>
        <w:widowControl/>
        <w:autoSpaceDN/>
        <w:spacing w:line="240" w:lineRule="auto"/>
        <w:ind w:firstLineChars="0" w:firstLine="0"/>
        <w:jc w:val="left"/>
        <w:rPr>
          <w:rFonts w:eastAsia="黑体"/>
          <w:b/>
          <w:bCs/>
          <w:color w:val="000000" w:themeColor="text1"/>
          <w:kern w:val="44"/>
          <w:sz w:val="32"/>
          <w:szCs w:val="44"/>
        </w:rPr>
        <w:sectPr w:rsidR="00DE1F97" w:rsidRPr="00381868">
          <w:headerReference w:type="default" r:id="rId16"/>
          <w:footerReference w:type="default" r:id="rId17"/>
          <w:pgSz w:w="11906" w:h="16838"/>
          <w:pgMar w:top="1417" w:right="1417" w:bottom="1417" w:left="1417" w:header="851" w:footer="992" w:gutter="0"/>
          <w:pgNumType w:fmt="lowerRoman" w:start="1"/>
          <w:cols w:space="720"/>
          <w:docGrid w:linePitch="312"/>
        </w:sectPr>
      </w:pPr>
    </w:p>
    <w:p w:rsidR="00024BB9" w:rsidRPr="00381868" w:rsidRDefault="00024BB9">
      <w:pPr>
        <w:widowControl/>
        <w:autoSpaceDN/>
        <w:spacing w:line="240" w:lineRule="auto"/>
        <w:ind w:firstLineChars="0" w:firstLine="0"/>
        <w:jc w:val="left"/>
        <w:rPr>
          <w:rFonts w:eastAsia="黑体"/>
          <w:b/>
          <w:bCs/>
          <w:color w:val="000000" w:themeColor="text1"/>
          <w:kern w:val="44"/>
          <w:sz w:val="32"/>
          <w:szCs w:val="44"/>
        </w:rPr>
      </w:pPr>
    </w:p>
    <w:p w:rsidR="00024BB9" w:rsidRPr="00381868" w:rsidRDefault="001447BA">
      <w:pPr>
        <w:pStyle w:val="1"/>
        <w:jc w:val="center"/>
        <w:rPr>
          <w:color w:val="000000" w:themeColor="text1"/>
        </w:rPr>
      </w:pPr>
      <w:bookmarkStart w:id="17" w:name="_Toc57223651"/>
      <w:r w:rsidRPr="00381868">
        <w:rPr>
          <w:rFonts w:hint="eastAsia"/>
          <w:color w:val="000000" w:themeColor="text1"/>
        </w:rPr>
        <w:t>概</w:t>
      </w:r>
      <w:r w:rsidRPr="00381868">
        <w:rPr>
          <w:rFonts w:hint="eastAsia"/>
          <w:color w:val="000000" w:themeColor="text1"/>
        </w:rPr>
        <w:t xml:space="preserve">  </w:t>
      </w:r>
      <w:r w:rsidRPr="00381868">
        <w:rPr>
          <w:rFonts w:hint="eastAsia"/>
          <w:color w:val="000000" w:themeColor="text1"/>
        </w:rPr>
        <w:t>述</w:t>
      </w:r>
      <w:bookmarkEnd w:id="0"/>
      <w:bookmarkEnd w:id="1"/>
      <w:bookmarkEnd w:id="2"/>
      <w:bookmarkEnd w:id="3"/>
      <w:bookmarkEnd w:id="4"/>
      <w:bookmarkEnd w:id="5"/>
      <w:bookmarkEnd w:id="6"/>
      <w:bookmarkEnd w:id="7"/>
      <w:bookmarkEnd w:id="8"/>
      <w:bookmarkEnd w:id="9"/>
      <w:bookmarkEnd w:id="10"/>
      <w:bookmarkEnd w:id="17"/>
    </w:p>
    <w:p w:rsidR="00024BB9" w:rsidRPr="00381868" w:rsidRDefault="001447BA">
      <w:pPr>
        <w:autoSpaceDN/>
        <w:ind w:firstLine="560"/>
        <w:outlineLvl w:val="1"/>
        <w:rPr>
          <w:rFonts w:eastAsia="黑体"/>
          <w:color w:val="000000" w:themeColor="text1"/>
          <w:sz w:val="28"/>
          <w:szCs w:val="28"/>
        </w:rPr>
      </w:pPr>
      <w:bookmarkStart w:id="18" w:name="_Toc13735"/>
      <w:bookmarkStart w:id="19" w:name="_Toc42586437"/>
      <w:bookmarkStart w:id="20" w:name="_Toc14980"/>
      <w:bookmarkStart w:id="21" w:name="_Toc10882_WPSOffice_Level1"/>
      <w:bookmarkStart w:id="22" w:name="_Toc2082_WPSOffice_Level1"/>
      <w:bookmarkStart w:id="23" w:name="_Toc56089107"/>
      <w:bookmarkStart w:id="24" w:name="_Toc57223652"/>
      <w:r w:rsidRPr="00381868">
        <w:rPr>
          <w:rFonts w:eastAsia="黑体"/>
          <w:color w:val="000000" w:themeColor="text1"/>
          <w:sz w:val="28"/>
          <w:szCs w:val="28"/>
        </w:rPr>
        <w:t>一、建设项目背景</w:t>
      </w:r>
      <w:bookmarkEnd w:id="18"/>
      <w:bookmarkEnd w:id="19"/>
      <w:bookmarkEnd w:id="20"/>
      <w:bookmarkEnd w:id="21"/>
      <w:bookmarkEnd w:id="22"/>
      <w:bookmarkEnd w:id="23"/>
      <w:bookmarkEnd w:id="24"/>
    </w:p>
    <w:p w:rsidR="00EF4A1E" w:rsidRPr="00381868" w:rsidRDefault="00EF4A1E" w:rsidP="00EF4A1E">
      <w:pPr>
        <w:pStyle w:val="a1"/>
        <w:ind w:firstLine="480"/>
        <w:rPr>
          <w:rFonts w:ascii="Times New Roman" w:hAnsi="Times New Roman"/>
          <w:color w:val="000000" w:themeColor="text1"/>
          <w:sz w:val="24"/>
        </w:rPr>
      </w:pPr>
      <w:r w:rsidRPr="00381868">
        <w:rPr>
          <w:color w:val="000000" w:themeColor="text1"/>
          <w:kern w:val="0"/>
          <w:sz w:val="24"/>
        </w:rPr>
        <w:t>粮油加工</w:t>
      </w:r>
      <w:r w:rsidRPr="00381868">
        <w:rPr>
          <w:rFonts w:hint="eastAsia"/>
          <w:color w:val="000000" w:themeColor="text1"/>
          <w:kern w:val="0"/>
          <w:sz w:val="24"/>
        </w:rPr>
        <w:t>副</w:t>
      </w:r>
      <w:r w:rsidRPr="00381868">
        <w:rPr>
          <w:color w:val="000000" w:themeColor="text1"/>
          <w:kern w:val="0"/>
          <w:sz w:val="24"/>
        </w:rPr>
        <w:t>产物</w:t>
      </w:r>
      <w:r w:rsidRPr="00381868">
        <w:rPr>
          <w:rFonts w:hint="eastAsia"/>
          <w:color w:val="000000" w:themeColor="text1"/>
          <w:kern w:val="0"/>
          <w:sz w:val="24"/>
        </w:rPr>
        <w:t>-</w:t>
      </w:r>
      <w:r w:rsidRPr="00381868">
        <w:rPr>
          <w:color w:val="000000" w:themeColor="text1"/>
          <w:kern w:val="0"/>
          <w:sz w:val="24"/>
        </w:rPr>
        <w:t>皂角、油脚的处理</w:t>
      </w:r>
      <w:r w:rsidRPr="00381868">
        <w:rPr>
          <w:rFonts w:hint="eastAsia"/>
          <w:color w:val="000000" w:themeColor="text1"/>
          <w:kern w:val="0"/>
          <w:sz w:val="24"/>
        </w:rPr>
        <w:t>，</w:t>
      </w:r>
      <w:r w:rsidRPr="00381868">
        <w:rPr>
          <w:color w:val="000000" w:themeColor="text1"/>
          <w:kern w:val="0"/>
          <w:sz w:val="24"/>
        </w:rPr>
        <w:t>一直是环境污染的重灾区</w:t>
      </w:r>
      <w:r w:rsidRPr="00381868">
        <w:rPr>
          <w:rFonts w:hint="eastAsia"/>
          <w:color w:val="000000" w:themeColor="text1"/>
          <w:kern w:val="0"/>
          <w:sz w:val="24"/>
        </w:rPr>
        <w:t>，</w:t>
      </w:r>
      <w:r w:rsidRPr="00381868">
        <w:rPr>
          <w:color w:val="000000" w:themeColor="text1"/>
          <w:kern w:val="0"/>
          <w:sz w:val="24"/>
        </w:rPr>
        <w:t>传统工艺采用的浓硫酸法会产生大量高浓度强酸废水、硫酸废气</w:t>
      </w:r>
      <w:r w:rsidRPr="00381868">
        <w:rPr>
          <w:rFonts w:hint="eastAsia"/>
          <w:color w:val="000000" w:themeColor="text1"/>
          <w:kern w:val="0"/>
          <w:sz w:val="24"/>
        </w:rPr>
        <w:t>及</w:t>
      </w:r>
      <w:r w:rsidRPr="00381868">
        <w:rPr>
          <w:color w:val="000000" w:themeColor="text1"/>
          <w:kern w:val="0"/>
          <w:sz w:val="24"/>
        </w:rPr>
        <w:t>油渣</w:t>
      </w:r>
      <w:r w:rsidRPr="00381868">
        <w:rPr>
          <w:rFonts w:hint="eastAsia"/>
          <w:color w:val="000000" w:themeColor="text1"/>
          <w:kern w:val="0"/>
          <w:sz w:val="24"/>
        </w:rPr>
        <w:t>，这些废水、废气、废渣排放量大、环境污染影响大、治理难度大、成本高。</w:t>
      </w:r>
      <w:r w:rsidRPr="00381868">
        <w:rPr>
          <w:rFonts w:ascii="Times New Roman" w:hAnsi="Times New Roman"/>
          <w:color w:val="000000" w:themeColor="text1"/>
          <w:sz w:val="24"/>
        </w:rPr>
        <w:t>2018</w:t>
      </w:r>
      <w:r w:rsidRPr="00381868">
        <w:rPr>
          <w:rFonts w:ascii="Times New Roman" w:hAnsi="Times New Roman"/>
          <w:color w:val="000000" w:themeColor="text1"/>
          <w:sz w:val="24"/>
        </w:rPr>
        <w:t>年</w:t>
      </w:r>
      <w:r w:rsidRPr="00381868">
        <w:rPr>
          <w:rFonts w:ascii="Times New Roman" w:hAnsi="Times New Roman"/>
          <w:color w:val="000000" w:themeColor="text1"/>
          <w:sz w:val="24"/>
        </w:rPr>
        <w:t>12</w:t>
      </w:r>
      <w:r w:rsidRPr="00381868">
        <w:rPr>
          <w:rFonts w:ascii="Times New Roman" w:hAnsi="Times New Roman"/>
          <w:color w:val="000000" w:themeColor="text1"/>
          <w:sz w:val="24"/>
        </w:rPr>
        <w:t>月，由广西森洲投资集团有限公司主导，联合粮油和脂肪酸行业顶尖研究机构：清华大学、中国农业大学、河南工业大学、广西大学、广西师范大学、郑州远洋油脂工程技术有限公司等</w:t>
      </w:r>
      <w:r w:rsidRPr="00381868">
        <w:rPr>
          <w:rFonts w:ascii="Times New Roman" w:hAnsi="Times New Roman" w:hint="eastAsia"/>
          <w:color w:val="000000" w:themeColor="text1"/>
          <w:sz w:val="24"/>
        </w:rPr>
        <w:t>单位，成功研发了</w:t>
      </w:r>
      <w:r w:rsidRPr="00381868">
        <w:rPr>
          <w:rFonts w:ascii="Times New Roman" w:hAnsi="Times New Roman"/>
          <w:color w:val="000000" w:themeColor="text1"/>
          <w:sz w:val="24"/>
        </w:rPr>
        <w:t>国内首创的新型皂脚加工无污染高新技术。</w:t>
      </w:r>
      <w:r w:rsidRPr="00381868">
        <w:rPr>
          <w:rFonts w:ascii="Times New Roman" w:hAnsi="Times New Roman" w:hint="eastAsia"/>
          <w:color w:val="000000" w:themeColor="text1"/>
          <w:sz w:val="24"/>
        </w:rPr>
        <w:t>该技术</w:t>
      </w:r>
      <w:r w:rsidRPr="00381868">
        <w:rPr>
          <w:rFonts w:hint="eastAsia"/>
          <w:color w:val="000000" w:themeColor="text1"/>
          <w:sz w:val="24"/>
        </w:rPr>
        <w:t>为新型皂脚加工技术，已取得相关专利保护，不同于传统皂脚加工的浓硫酸工艺高污染排放，污染排放小。</w:t>
      </w:r>
    </w:p>
    <w:p w:rsidR="00EF4A1E" w:rsidRPr="00381868" w:rsidRDefault="00824F92" w:rsidP="00EF4A1E">
      <w:pPr>
        <w:widowControl/>
        <w:ind w:firstLine="480"/>
        <w:jc w:val="left"/>
        <w:rPr>
          <w:color w:val="000000" w:themeColor="text1"/>
          <w:kern w:val="0"/>
        </w:rPr>
      </w:pPr>
      <w:r w:rsidRPr="00381868">
        <w:rPr>
          <w:color w:val="000000" w:themeColor="text1"/>
        </w:rPr>
        <w:t>2019</w:t>
      </w:r>
      <w:r w:rsidRPr="00381868">
        <w:rPr>
          <w:color w:val="000000" w:themeColor="text1"/>
        </w:rPr>
        <w:t>年</w:t>
      </w:r>
      <w:r w:rsidRPr="00381868">
        <w:rPr>
          <w:color w:val="000000" w:themeColor="text1"/>
        </w:rPr>
        <w:t>8</w:t>
      </w:r>
      <w:r w:rsidRPr="00381868">
        <w:rPr>
          <w:color w:val="000000" w:themeColor="text1"/>
        </w:rPr>
        <w:t>月</w:t>
      </w:r>
      <w:r w:rsidRPr="00381868">
        <w:rPr>
          <w:rFonts w:hint="eastAsia"/>
          <w:color w:val="000000" w:themeColor="text1"/>
        </w:rPr>
        <w:t>，</w:t>
      </w:r>
      <w:r w:rsidRPr="00381868">
        <w:rPr>
          <w:color w:val="000000" w:themeColor="text1"/>
        </w:rPr>
        <w:t>广西森洲投资集团</w:t>
      </w:r>
      <w:r w:rsidRPr="00381868">
        <w:rPr>
          <w:rFonts w:hint="eastAsia"/>
          <w:color w:val="000000" w:themeColor="text1"/>
        </w:rPr>
        <w:t>旗下的广西森洲生物技术有限公司（以下简称“广西森洲公司”）正式成立</w:t>
      </w:r>
      <w:r w:rsidRPr="00381868">
        <w:rPr>
          <w:color w:val="000000" w:themeColor="text1"/>
        </w:rPr>
        <w:t>。</w:t>
      </w:r>
      <w:r w:rsidRPr="00381868">
        <w:rPr>
          <w:rFonts w:hint="eastAsia"/>
          <w:color w:val="000000" w:themeColor="text1"/>
        </w:rPr>
        <w:t>广西</w:t>
      </w:r>
      <w:r w:rsidRPr="00381868">
        <w:rPr>
          <w:color w:val="000000" w:themeColor="text1"/>
        </w:rPr>
        <w:t>森洲公司一家</w:t>
      </w:r>
      <w:r w:rsidRPr="00381868">
        <w:rPr>
          <w:rFonts w:hint="eastAsia"/>
          <w:color w:val="000000" w:themeColor="text1"/>
        </w:rPr>
        <w:t>致力</w:t>
      </w:r>
      <w:r w:rsidRPr="00381868">
        <w:rPr>
          <w:color w:val="000000" w:themeColor="text1"/>
        </w:rPr>
        <w:t>于高科技技术投资和开</w:t>
      </w:r>
      <w:r w:rsidRPr="00381868">
        <w:rPr>
          <w:rFonts w:hint="eastAsia"/>
          <w:color w:val="000000" w:themeColor="text1"/>
        </w:rPr>
        <w:t>发</w:t>
      </w:r>
      <w:r w:rsidRPr="00381868">
        <w:rPr>
          <w:color w:val="000000" w:themeColor="text1"/>
        </w:rPr>
        <w:t>的企业</w:t>
      </w:r>
      <w:r w:rsidRPr="00381868">
        <w:rPr>
          <w:rFonts w:hint="eastAsia"/>
          <w:color w:val="000000" w:themeColor="text1"/>
        </w:rPr>
        <w:t>，</w:t>
      </w:r>
      <w:r w:rsidRPr="00381868">
        <w:rPr>
          <w:color w:val="000000" w:themeColor="text1"/>
        </w:rPr>
        <w:t>企业计划</w:t>
      </w:r>
      <w:r w:rsidRPr="00381868">
        <w:rPr>
          <w:rFonts w:hint="eastAsia"/>
          <w:color w:val="000000" w:themeColor="text1"/>
        </w:rPr>
        <w:t>建设</w:t>
      </w:r>
      <w:r w:rsidRPr="00381868">
        <w:rPr>
          <w:color w:val="000000" w:themeColor="text1"/>
        </w:rPr>
        <w:t>脂肪酸</w:t>
      </w:r>
      <w:r w:rsidRPr="00381868">
        <w:rPr>
          <w:rFonts w:hint="eastAsia"/>
          <w:color w:val="000000" w:themeColor="text1"/>
        </w:rPr>
        <w:t>及</w:t>
      </w:r>
      <w:r w:rsidRPr="00381868">
        <w:rPr>
          <w:color w:val="000000" w:themeColor="text1"/>
        </w:rPr>
        <w:t>其衍生物的深加工的产业链</w:t>
      </w:r>
      <w:r w:rsidRPr="00381868">
        <w:rPr>
          <w:rFonts w:hint="eastAsia"/>
          <w:color w:val="000000" w:themeColor="text1"/>
        </w:rPr>
        <w:t>，</w:t>
      </w:r>
      <w:r w:rsidRPr="00381868">
        <w:rPr>
          <w:color w:val="000000" w:themeColor="text1"/>
        </w:rPr>
        <w:t>而这些产业的主要</w:t>
      </w:r>
      <w:r w:rsidRPr="00381868">
        <w:rPr>
          <w:rFonts w:hint="eastAsia"/>
          <w:color w:val="000000" w:themeColor="text1"/>
        </w:rPr>
        <w:t>原料</w:t>
      </w:r>
      <w:r w:rsidRPr="00381868">
        <w:rPr>
          <w:color w:val="000000" w:themeColor="text1"/>
        </w:rPr>
        <w:t>就是利用皂脚</w:t>
      </w:r>
      <w:r w:rsidRPr="00381868">
        <w:rPr>
          <w:rFonts w:hint="eastAsia"/>
          <w:color w:val="000000" w:themeColor="text1"/>
        </w:rPr>
        <w:t>、</w:t>
      </w:r>
      <w:r w:rsidRPr="00381868">
        <w:rPr>
          <w:color w:val="000000" w:themeColor="text1"/>
        </w:rPr>
        <w:t>油脚环保加工的产品粗脂肪酸</w:t>
      </w:r>
      <w:r w:rsidRPr="00381868">
        <w:rPr>
          <w:rFonts w:hint="eastAsia"/>
          <w:color w:val="000000" w:themeColor="text1"/>
        </w:rPr>
        <w:t>；企业将</w:t>
      </w:r>
      <w:r w:rsidRPr="00381868">
        <w:rPr>
          <w:color w:val="000000" w:themeColor="text1"/>
        </w:rPr>
        <w:t>以新型皂脚专利技术为抓手，坚持集团</w:t>
      </w:r>
      <w:r w:rsidRPr="00381868">
        <w:rPr>
          <w:rFonts w:ascii="宋体" w:hAnsi="宋体"/>
          <w:color w:val="000000" w:themeColor="text1"/>
        </w:rPr>
        <w:t>“巩</w:t>
      </w:r>
      <w:r w:rsidRPr="00381868">
        <w:rPr>
          <w:color w:val="000000" w:themeColor="text1"/>
        </w:rPr>
        <w:t>固、提升、转型、</w:t>
      </w:r>
      <w:r w:rsidRPr="00381868">
        <w:rPr>
          <w:rFonts w:ascii="宋体" w:hAnsi="宋体"/>
          <w:color w:val="000000" w:themeColor="text1"/>
        </w:rPr>
        <w:t>发展”的</w:t>
      </w:r>
      <w:r w:rsidRPr="00381868">
        <w:rPr>
          <w:color w:val="000000" w:themeColor="text1"/>
        </w:rPr>
        <w:t>核心战略，围绕新型无污染皂脚和脂肪酸加工项目，建设遍布全国的大规模高新技术、绿色环保的产业链，树立新的行业标杆，创造出巨大的社会价值和经济效益</w:t>
      </w:r>
      <w:r w:rsidR="00EF4A1E" w:rsidRPr="00381868">
        <w:rPr>
          <w:color w:val="000000" w:themeColor="text1"/>
        </w:rPr>
        <w:t>。</w:t>
      </w:r>
    </w:p>
    <w:p w:rsidR="00024BB9" w:rsidRPr="00381868" w:rsidRDefault="00824F92" w:rsidP="009874DD">
      <w:pPr>
        <w:pStyle w:val="a0"/>
        <w:ind w:firstLine="480"/>
        <w:rPr>
          <w:rFonts w:ascii="Times New Roman" w:hAnsi="Times New Roman"/>
          <w:color w:val="000000" w:themeColor="text1"/>
        </w:rPr>
      </w:pPr>
      <w:r w:rsidRPr="00381868">
        <w:rPr>
          <w:rFonts w:ascii="Times New Roman" w:hAnsi="Times New Roman"/>
          <w:color w:val="000000" w:themeColor="text1"/>
        </w:rPr>
        <w:t>鉴于以上背景，同时国家大力提倡发展节能环保油脂加工废弃物处理产业、促进加工企业转型升级的市场形势下，</w:t>
      </w:r>
      <w:r w:rsidRPr="00381868">
        <w:rPr>
          <w:rFonts w:ascii="Times New Roman" w:hAnsi="Times New Roman" w:hint="eastAsia"/>
          <w:color w:val="000000" w:themeColor="text1"/>
        </w:rPr>
        <w:t>广西</w:t>
      </w:r>
      <w:r w:rsidRPr="00381868">
        <w:rPr>
          <w:rFonts w:ascii="Times New Roman" w:hAnsi="Times New Roman"/>
          <w:color w:val="000000" w:themeColor="text1"/>
        </w:rPr>
        <w:t>森洲公司积极响应国家号召，决定实施粮油加工副产物环保提纯技术开发应用项目，拟在北海市合浦县白沙镇铁山东港产业园内建设广西森洲粮油加工副产物环保提纯技术开发应用项目（以下简称</w:t>
      </w:r>
      <w:r w:rsidRPr="00381868">
        <w:rPr>
          <w:rFonts w:asciiTheme="minorEastAsia" w:eastAsiaTheme="minorEastAsia" w:hAnsiTheme="minorEastAsia"/>
          <w:color w:val="000000" w:themeColor="text1"/>
        </w:rPr>
        <w:t>“本项目”</w:t>
      </w:r>
      <w:r w:rsidRPr="00381868">
        <w:rPr>
          <w:rFonts w:ascii="Times New Roman" w:hAnsi="Times New Roman"/>
          <w:color w:val="000000" w:themeColor="text1"/>
        </w:rPr>
        <w:t>）</w:t>
      </w:r>
      <w:r w:rsidRPr="00381868">
        <w:rPr>
          <w:rFonts w:ascii="Times New Roman" w:hAnsi="Times New Roman" w:hint="eastAsia"/>
          <w:color w:val="000000" w:themeColor="text1"/>
        </w:rPr>
        <w:t>，</w:t>
      </w:r>
      <w:r w:rsidRPr="00381868">
        <w:rPr>
          <w:rFonts w:ascii="Times New Roman" w:hAnsi="Times New Roman"/>
          <w:color w:val="000000" w:themeColor="text1"/>
        </w:rPr>
        <w:t>并于</w:t>
      </w:r>
      <w:r w:rsidRPr="00381868">
        <w:rPr>
          <w:rFonts w:ascii="Times New Roman" w:hAnsi="Times New Roman"/>
          <w:color w:val="000000" w:themeColor="text1"/>
        </w:rPr>
        <w:t>2020</w:t>
      </w:r>
      <w:r w:rsidRPr="00381868">
        <w:rPr>
          <w:rFonts w:ascii="Times New Roman" w:hAnsi="Times New Roman"/>
          <w:color w:val="000000" w:themeColor="text1"/>
        </w:rPr>
        <w:t>年</w:t>
      </w:r>
      <w:r w:rsidRPr="00381868">
        <w:rPr>
          <w:rFonts w:ascii="Times New Roman" w:hAnsi="Times New Roman"/>
          <w:color w:val="000000" w:themeColor="text1"/>
        </w:rPr>
        <w:t>4</w:t>
      </w:r>
      <w:r w:rsidRPr="00381868">
        <w:rPr>
          <w:rFonts w:ascii="Times New Roman" w:hAnsi="Times New Roman"/>
          <w:color w:val="000000" w:themeColor="text1"/>
        </w:rPr>
        <w:t>月投资、正式成立了北海森洲生物技术有限公司（</w:t>
      </w:r>
      <w:r w:rsidRPr="00381868">
        <w:rPr>
          <w:rFonts w:ascii="Times New Roman" w:hAnsi="Times New Roman" w:hint="eastAsia"/>
          <w:color w:val="000000" w:themeColor="text1"/>
        </w:rPr>
        <w:t>即本项目建设单位，</w:t>
      </w:r>
      <w:r w:rsidRPr="00381868">
        <w:rPr>
          <w:rFonts w:ascii="Times New Roman" w:hAnsi="Times New Roman"/>
          <w:color w:val="000000" w:themeColor="text1"/>
        </w:rPr>
        <w:t>以下简</w:t>
      </w:r>
      <w:r w:rsidRPr="00381868">
        <w:rPr>
          <w:rFonts w:asciiTheme="minorEastAsia" w:eastAsiaTheme="minorEastAsia" w:hAnsiTheme="minorEastAsia"/>
          <w:color w:val="000000" w:themeColor="text1"/>
        </w:rPr>
        <w:t>称“北海森洲公司”）</w:t>
      </w:r>
      <w:r w:rsidRPr="00381868">
        <w:rPr>
          <w:rFonts w:ascii="Times New Roman" w:hAnsi="Times New Roman"/>
          <w:color w:val="000000" w:themeColor="text1"/>
        </w:rPr>
        <w:t>。项目已于</w:t>
      </w:r>
      <w:r w:rsidRPr="00381868">
        <w:rPr>
          <w:rFonts w:ascii="Times New Roman" w:hAnsi="Times New Roman"/>
          <w:color w:val="000000" w:themeColor="text1"/>
        </w:rPr>
        <w:t>2020</w:t>
      </w:r>
      <w:r w:rsidRPr="00381868">
        <w:rPr>
          <w:rFonts w:ascii="Times New Roman" w:hAnsi="Times New Roman"/>
          <w:color w:val="000000" w:themeColor="text1"/>
        </w:rPr>
        <w:t>年</w:t>
      </w:r>
      <w:r w:rsidRPr="00381868">
        <w:rPr>
          <w:rFonts w:ascii="Times New Roman" w:hAnsi="Times New Roman"/>
          <w:color w:val="000000" w:themeColor="text1"/>
        </w:rPr>
        <w:t>5</w:t>
      </w:r>
      <w:r w:rsidRPr="00381868">
        <w:rPr>
          <w:rFonts w:ascii="Times New Roman" w:hAnsi="Times New Roman"/>
          <w:color w:val="000000" w:themeColor="text1"/>
        </w:rPr>
        <w:t>月</w:t>
      </w:r>
      <w:r w:rsidRPr="00381868">
        <w:rPr>
          <w:rFonts w:ascii="Times New Roman" w:hAnsi="Times New Roman"/>
          <w:color w:val="000000" w:themeColor="text1"/>
        </w:rPr>
        <w:t>27</w:t>
      </w:r>
      <w:r w:rsidRPr="00381868">
        <w:rPr>
          <w:rFonts w:ascii="Times New Roman" w:hAnsi="Times New Roman"/>
          <w:color w:val="000000" w:themeColor="text1"/>
        </w:rPr>
        <w:t>日取得合浦县发改局备案证明（项目代码</w:t>
      </w:r>
      <w:r w:rsidRPr="00381868">
        <w:rPr>
          <w:rFonts w:ascii="Times New Roman" w:hAnsi="Times New Roman"/>
          <w:color w:val="000000" w:themeColor="text1"/>
        </w:rPr>
        <w:t>2020-450521-41-03-027825</w:t>
      </w:r>
      <w:r w:rsidRPr="00381868">
        <w:rPr>
          <w:rFonts w:ascii="Times New Roman" w:hAnsi="Times New Roman"/>
          <w:color w:val="000000" w:themeColor="text1"/>
        </w:rPr>
        <w:t>）。本项目的建设内容作为企业未来发展规划的基础，是企业发展整体规划的第一步，也是奠定基础的重要一步。项目建成后可推动行业技术进步，促进整个行业的转型升级和可持续发展进程</w:t>
      </w:r>
      <w:r w:rsidR="009874DD" w:rsidRPr="00381868">
        <w:rPr>
          <w:rFonts w:ascii="Times New Roman" w:hAnsi="Times New Roman"/>
          <w:color w:val="000000" w:themeColor="text1"/>
        </w:rPr>
        <w:t>。</w:t>
      </w:r>
    </w:p>
    <w:p w:rsidR="00024BB9" w:rsidRPr="00381868" w:rsidRDefault="001447BA">
      <w:pPr>
        <w:pStyle w:val="a0"/>
        <w:ind w:firstLine="560"/>
        <w:rPr>
          <w:rFonts w:ascii="Times New Roman" w:hAnsi="Times New Roman"/>
          <w:color w:val="000000" w:themeColor="text1"/>
        </w:rPr>
      </w:pPr>
      <w:bookmarkStart w:id="25" w:name="_Toc2800"/>
      <w:bookmarkStart w:id="26" w:name="_Toc1341_WPSOffice_Level1"/>
      <w:bookmarkStart w:id="27" w:name="_Toc29955_WPSOffice_Level1"/>
      <w:bookmarkStart w:id="28" w:name="_Toc27865"/>
      <w:r w:rsidRPr="00381868">
        <w:rPr>
          <w:rFonts w:eastAsia="黑体"/>
          <w:color w:val="000000" w:themeColor="text1"/>
          <w:sz w:val="28"/>
          <w:szCs w:val="28"/>
        </w:rPr>
        <w:t>二、建设项目的特点</w:t>
      </w:r>
      <w:bookmarkEnd w:id="25"/>
      <w:bookmarkEnd w:id="26"/>
      <w:bookmarkEnd w:id="27"/>
      <w:bookmarkEnd w:id="28"/>
    </w:p>
    <w:p w:rsidR="00425B2A" w:rsidRPr="00381868" w:rsidRDefault="00CC4CBB" w:rsidP="00425B2A">
      <w:pPr>
        <w:pStyle w:val="a0"/>
        <w:ind w:firstLine="480"/>
        <w:rPr>
          <w:rFonts w:ascii="Times New Roman" w:hAnsi="Times New Roman"/>
          <w:color w:val="000000" w:themeColor="text1"/>
        </w:rPr>
      </w:pPr>
      <w:r w:rsidRPr="00381868">
        <w:rPr>
          <w:rFonts w:hint="eastAsia"/>
          <w:color w:val="000000" w:themeColor="text1"/>
        </w:rPr>
        <w:t>本项目主要是采用新型皂脚加工技术</w:t>
      </w:r>
      <w:r w:rsidR="00425B2A" w:rsidRPr="00381868">
        <w:rPr>
          <w:rFonts w:hint="eastAsia"/>
          <w:color w:val="000000" w:themeColor="text1"/>
        </w:rPr>
        <w:t>，利用新型的弱酸性酸化剂和新的加工工艺</w:t>
      </w:r>
      <w:r w:rsidRPr="00381868">
        <w:rPr>
          <w:rFonts w:hint="eastAsia"/>
          <w:color w:val="000000" w:themeColor="text1"/>
        </w:rPr>
        <w:t>，</w:t>
      </w:r>
      <w:r w:rsidR="00425B2A" w:rsidRPr="00381868">
        <w:rPr>
          <w:rFonts w:hint="eastAsia"/>
          <w:color w:val="000000" w:themeColor="text1"/>
        </w:rPr>
        <w:t>回收皂脚</w:t>
      </w:r>
      <w:r w:rsidR="00BF6A96" w:rsidRPr="00381868">
        <w:rPr>
          <w:rFonts w:hint="eastAsia"/>
          <w:color w:val="000000" w:themeColor="text1"/>
        </w:rPr>
        <w:t>、</w:t>
      </w:r>
      <w:r w:rsidR="00425B2A" w:rsidRPr="00381868">
        <w:rPr>
          <w:rFonts w:hint="eastAsia"/>
          <w:color w:val="000000" w:themeColor="text1"/>
        </w:rPr>
        <w:t>油脚中的脂肪酸，</w:t>
      </w:r>
      <w:r w:rsidRPr="00381868">
        <w:rPr>
          <w:rFonts w:hint="eastAsia"/>
          <w:color w:val="000000" w:themeColor="text1"/>
        </w:rPr>
        <w:t>该技术已取得相关专利保护，不同于传统皂脚加工的浓硫</w:t>
      </w:r>
      <w:r w:rsidRPr="00381868">
        <w:rPr>
          <w:rFonts w:hint="eastAsia"/>
          <w:color w:val="000000" w:themeColor="text1"/>
        </w:rPr>
        <w:lastRenderedPageBreak/>
        <w:t>酸工艺高污染排放，污染排放小</w:t>
      </w:r>
      <w:r w:rsidR="001447BA" w:rsidRPr="00381868">
        <w:rPr>
          <w:rFonts w:ascii="Times New Roman" w:hAnsi="Times New Roman"/>
          <w:color w:val="000000" w:themeColor="text1"/>
        </w:rPr>
        <w:t>。生产过程中主要污染物为生产工艺废水和</w:t>
      </w:r>
      <w:r w:rsidR="00425B2A" w:rsidRPr="00381868">
        <w:rPr>
          <w:rFonts w:ascii="Times New Roman" w:hAnsi="Times New Roman" w:hint="eastAsia"/>
          <w:color w:val="000000" w:themeColor="text1"/>
        </w:rPr>
        <w:t>车间臭气</w:t>
      </w:r>
      <w:r w:rsidR="001447BA" w:rsidRPr="00381868">
        <w:rPr>
          <w:rFonts w:ascii="Times New Roman" w:hAnsi="Times New Roman"/>
          <w:color w:val="000000" w:themeColor="text1"/>
        </w:rPr>
        <w:t>。</w:t>
      </w:r>
    </w:p>
    <w:p w:rsidR="00024BB9" w:rsidRPr="00381868" w:rsidRDefault="001447BA" w:rsidP="00425B2A">
      <w:pPr>
        <w:ind w:firstLine="480"/>
        <w:rPr>
          <w:color w:val="000000" w:themeColor="text1"/>
        </w:rPr>
      </w:pPr>
      <w:r w:rsidRPr="00381868">
        <w:rPr>
          <w:color w:val="000000" w:themeColor="text1"/>
        </w:rPr>
        <w:t>项目</w:t>
      </w:r>
      <w:r w:rsidR="00425B2A" w:rsidRPr="00381868">
        <w:rPr>
          <w:rFonts w:hint="eastAsia"/>
          <w:color w:val="000000" w:themeColor="text1"/>
        </w:rPr>
        <w:t>工艺</w:t>
      </w:r>
      <w:r w:rsidRPr="00381868">
        <w:rPr>
          <w:color w:val="000000" w:themeColor="text1"/>
        </w:rPr>
        <w:t>废水水质简单，主要为</w:t>
      </w:r>
      <w:r w:rsidR="00425B2A" w:rsidRPr="00381868">
        <w:rPr>
          <w:rFonts w:hint="eastAsia"/>
          <w:color w:val="000000" w:themeColor="text1"/>
        </w:rPr>
        <w:t>有机油脂、悬浮物、化学需氧量</w:t>
      </w:r>
      <w:r w:rsidRPr="00381868">
        <w:rPr>
          <w:color w:val="000000" w:themeColor="text1"/>
        </w:rPr>
        <w:t>、氨氮</w:t>
      </w:r>
      <w:r w:rsidR="00425B2A" w:rsidRPr="00381868">
        <w:rPr>
          <w:rFonts w:hint="eastAsia"/>
          <w:color w:val="000000" w:themeColor="text1"/>
        </w:rPr>
        <w:t>和钠盐等</w:t>
      </w:r>
      <w:r w:rsidR="00425B2A" w:rsidRPr="00381868">
        <w:rPr>
          <w:color w:val="000000" w:themeColor="text1"/>
        </w:rPr>
        <w:t>，</w:t>
      </w:r>
      <w:r w:rsidR="00425B2A" w:rsidRPr="00381868">
        <w:rPr>
          <w:rFonts w:hint="eastAsia"/>
          <w:color w:val="000000" w:themeColor="text1"/>
        </w:rPr>
        <w:t>废水分离后通过活性炭吸附塔脱除有机油脂和部分悬浮物，再通过蒸发回收钠盐，蒸发冷凝水可达到</w:t>
      </w:r>
      <w:r w:rsidR="00425B2A" w:rsidRPr="00381868">
        <w:rPr>
          <w:color w:val="000000" w:themeColor="text1"/>
        </w:rPr>
        <w:t>《污水综合排放标准》（</w:t>
      </w:r>
      <w:r w:rsidR="00425B2A" w:rsidRPr="00381868">
        <w:rPr>
          <w:color w:val="000000" w:themeColor="text1"/>
        </w:rPr>
        <w:t>GB8978-1996</w:t>
      </w:r>
      <w:r w:rsidR="00425B2A" w:rsidRPr="00381868">
        <w:rPr>
          <w:color w:val="000000" w:themeColor="text1"/>
        </w:rPr>
        <w:t>）中表</w:t>
      </w:r>
      <w:r w:rsidR="00425B2A" w:rsidRPr="00381868">
        <w:rPr>
          <w:color w:val="000000" w:themeColor="text1"/>
        </w:rPr>
        <w:t>4</w:t>
      </w:r>
      <w:r w:rsidR="00425B2A" w:rsidRPr="00381868">
        <w:rPr>
          <w:color w:val="000000" w:themeColor="text1"/>
        </w:rPr>
        <w:t>三级标准</w:t>
      </w:r>
      <w:r w:rsidR="00362B5B" w:rsidRPr="00381868">
        <w:rPr>
          <w:rFonts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00425B2A" w:rsidRPr="00381868">
        <w:rPr>
          <w:rFonts w:hint="eastAsia"/>
          <w:color w:val="000000" w:themeColor="text1"/>
        </w:rPr>
        <w:t>，</w:t>
      </w:r>
      <w:r w:rsidR="00425B2A" w:rsidRPr="00381868">
        <w:rPr>
          <w:color w:val="000000" w:themeColor="text1"/>
        </w:rPr>
        <w:t>排入</w:t>
      </w:r>
      <w:r w:rsidR="00425B2A" w:rsidRPr="00381868">
        <w:rPr>
          <w:rFonts w:hint="eastAsia"/>
          <w:color w:val="000000" w:themeColor="text1"/>
        </w:rPr>
        <w:t>龙港新区北海铁山东港产业园</w:t>
      </w:r>
      <w:r w:rsidR="00425B2A" w:rsidRPr="00381868">
        <w:rPr>
          <w:color w:val="000000" w:themeColor="text1"/>
        </w:rPr>
        <w:t>污水处理厂深度处理</w:t>
      </w:r>
      <w:r w:rsidRPr="00381868">
        <w:rPr>
          <w:rFonts w:hint="eastAsia"/>
          <w:color w:val="000000" w:themeColor="text1"/>
        </w:rPr>
        <w:t>；</w:t>
      </w:r>
      <w:r w:rsidRPr="00381868">
        <w:rPr>
          <w:bCs/>
          <w:color w:val="000000" w:themeColor="text1"/>
          <w:szCs w:val="21"/>
        </w:rPr>
        <w:t>生活污水经</w:t>
      </w:r>
      <w:r w:rsidR="00425B2A" w:rsidRPr="00381868">
        <w:rPr>
          <w:rFonts w:hint="eastAsia"/>
          <w:bCs/>
          <w:color w:val="000000" w:themeColor="text1"/>
          <w:szCs w:val="21"/>
        </w:rPr>
        <w:t>污水处理系统处理达到</w:t>
      </w:r>
      <w:r w:rsidR="00425B2A" w:rsidRPr="00381868">
        <w:rPr>
          <w:color w:val="000000" w:themeColor="text1"/>
        </w:rPr>
        <w:t>《污水综合排放标准》（</w:t>
      </w:r>
      <w:r w:rsidR="00425B2A" w:rsidRPr="00381868">
        <w:rPr>
          <w:color w:val="000000" w:themeColor="text1"/>
        </w:rPr>
        <w:t>GB8978-1996</w:t>
      </w:r>
      <w:r w:rsidR="00425B2A" w:rsidRPr="00381868">
        <w:rPr>
          <w:color w:val="000000" w:themeColor="text1"/>
        </w:rPr>
        <w:t>）中表</w:t>
      </w:r>
      <w:r w:rsidR="00425B2A" w:rsidRPr="00381868">
        <w:rPr>
          <w:color w:val="000000" w:themeColor="text1"/>
        </w:rPr>
        <w:t>4</w:t>
      </w:r>
      <w:r w:rsidR="00425B2A" w:rsidRPr="00381868">
        <w:rPr>
          <w:color w:val="000000" w:themeColor="text1"/>
        </w:rPr>
        <w:t>三级标准</w:t>
      </w:r>
      <w:r w:rsidR="00362B5B" w:rsidRPr="00381868">
        <w:rPr>
          <w:rFonts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Pr="00381868">
        <w:rPr>
          <w:bCs/>
          <w:color w:val="000000" w:themeColor="text1"/>
          <w:szCs w:val="21"/>
        </w:rPr>
        <w:t>后</w:t>
      </w:r>
      <w:r w:rsidR="00425B2A" w:rsidRPr="00381868">
        <w:rPr>
          <w:rFonts w:hint="eastAsia"/>
          <w:bCs/>
          <w:color w:val="000000" w:themeColor="text1"/>
          <w:szCs w:val="21"/>
        </w:rPr>
        <w:t>，</w:t>
      </w:r>
      <w:r w:rsidR="00425B2A" w:rsidRPr="00381868">
        <w:rPr>
          <w:color w:val="000000" w:themeColor="text1"/>
        </w:rPr>
        <w:t>排入</w:t>
      </w:r>
      <w:r w:rsidR="00425B2A" w:rsidRPr="00381868">
        <w:rPr>
          <w:rFonts w:hint="eastAsia"/>
          <w:color w:val="000000" w:themeColor="text1"/>
        </w:rPr>
        <w:t>龙港新区北海铁山东港产业园</w:t>
      </w:r>
      <w:r w:rsidR="00425B2A" w:rsidRPr="00381868">
        <w:rPr>
          <w:color w:val="000000" w:themeColor="text1"/>
        </w:rPr>
        <w:t>污水处理厂深度处理</w:t>
      </w:r>
      <w:r w:rsidRPr="00381868">
        <w:rPr>
          <w:color w:val="000000" w:themeColor="text1"/>
        </w:rPr>
        <w:t>。</w:t>
      </w:r>
    </w:p>
    <w:p w:rsidR="00024BB9" w:rsidRPr="00381868" w:rsidRDefault="00425B2A">
      <w:pPr>
        <w:pStyle w:val="a0"/>
        <w:ind w:firstLine="480"/>
        <w:rPr>
          <w:rFonts w:ascii="Times New Roman" w:hAnsi="Times New Roman"/>
          <w:color w:val="000000" w:themeColor="text1"/>
        </w:rPr>
      </w:pPr>
      <w:r w:rsidRPr="00381868">
        <w:rPr>
          <w:rFonts w:ascii="Times New Roman" w:hAnsi="Times New Roman" w:hint="eastAsia"/>
          <w:color w:val="000000" w:themeColor="text1"/>
        </w:rPr>
        <w:t>项目生产系统为封闭式的，项目生产系统挥发的废气和储罐区的呼吸尾气，通过厂区引风排气管道收集，再经过冷凝系统冷凝回收有机油脂，不凝气体经水吸收后排空</w:t>
      </w:r>
      <w:r w:rsidR="001447BA" w:rsidRPr="00381868">
        <w:rPr>
          <w:rFonts w:ascii="Times New Roman" w:hAnsi="Times New Roman"/>
          <w:color w:val="000000" w:themeColor="text1"/>
        </w:rPr>
        <w:t>。</w:t>
      </w:r>
      <w:r w:rsidR="00DE1F97" w:rsidRPr="00381868">
        <w:rPr>
          <w:rFonts w:ascii="Times New Roman" w:hAnsi="Times New Roman" w:hint="eastAsia"/>
          <w:color w:val="000000" w:themeColor="text1"/>
        </w:rPr>
        <w:t>项目发酵塔自身配套“</w:t>
      </w:r>
      <w:r w:rsidR="00DE1F97" w:rsidRPr="00381868">
        <w:rPr>
          <w:rFonts w:ascii="Times New Roman" w:hAnsi="Times New Roman"/>
          <w:color w:val="000000" w:themeColor="text1"/>
        </w:rPr>
        <w:t>双层喷淋</w:t>
      </w:r>
      <w:r w:rsidR="00DE1F97" w:rsidRPr="00381868">
        <w:rPr>
          <w:rFonts w:ascii="Times New Roman" w:hAnsi="Times New Roman"/>
          <w:color w:val="000000" w:themeColor="text1"/>
        </w:rPr>
        <w:t>+</w:t>
      </w:r>
      <w:r w:rsidR="00DE1F97" w:rsidRPr="00381868">
        <w:rPr>
          <w:rFonts w:ascii="Times New Roman" w:hAnsi="Times New Roman"/>
          <w:color w:val="000000" w:themeColor="text1"/>
        </w:rPr>
        <w:t>生物除臭</w:t>
      </w:r>
      <w:r w:rsidR="00DE1F97" w:rsidRPr="00381868">
        <w:rPr>
          <w:rFonts w:ascii="Times New Roman" w:hAnsi="Times New Roman" w:hint="eastAsia"/>
          <w:color w:val="000000" w:themeColor="text1"/>
        </w:rPr>
        <w:t>”处理系统，臭气经处理后可达标排放。</w:t>
      </w:r>
    </w:p>
    <w:p w:rsidR="00024BB9" w:rsidRPr="00381868" w:rsidRDefault="001447BA">
      <w:pPr>
        <w:autoSpaceDN/>
        <w:ind w:firstLine="560"/>
        <w:outlineLvl w:val="1"/>
        <w:rPr>
          <w:rFonts w:eastAsia="黑体"/>
          <w:color w:val="000000" w:themeColor="text1"/>
          <w:sz w:val="28"/>
          <w:szCs w:val="28"/>
        </w:rPr>
      </w:pPr>
      <w:bookmarkStart w:id="29" w:name="_Toc22597_WPSOffice_Level1"/>
      <w:bookmarkStart w:id="30" w:name="_Toc24255"/>
      <w:bookmarkStart w:id="31" w:name="_Toc9880_WPSOffice_Level1"/>
      <w:bookmarkStart w:id="32" w:name="_Toc32726"/>
      <w:bookmarkStart w:id="33" w:name="_Toc42586438"/>
      <w:bookmarkStart w:id="34" w:name="_Toc56089108"/>
      <w:bookmarkStart w:id="35" w:name="_Toc57223653"/>
      <w:r w:rsidRPr="00381868">
        <w:rPr>
          <w:rFonts w:eastAsia="黑体"/>
          <w:color w:val="000000" w:themeColor="text1"/>
          <w:sz w:val="28"/>
          <w:szCs w:val="28"/>
        </w:rPr>
        <w:t>三、环境影响评价工作过程</w:t>
      </w:r>
      <w:bookmarkEnd w:id="29"/>
      <w:bookmarkEnd w:id="30"/>
      <w:bookmarkEnd w:id="31"/>
      <w:bookmarkEnd w:id="32"/>
      <w:bookmarkEnd w:id="33"/>
      <w:bookmarkEnd w:id="34"/>
      <w:bookmarkEnd w:id="35"/>
    </w:p>
    <w:p w:rsidR="00024BB9" w:rsidRPr="00381868" w:rsidRDefault="001447BA">
      <w:pPr>
        <w:ind w:firstLineChars="150" w:firstLine="360"/>
        <w:rPr>
          <w:color w:val="000000" w:themeColor="text1"/>
          <w:szCs w:val="24"/>
        </w:rPr>
      </w:pPr>
      <w:r w:rsidRPr="00381868">
        <w:rPr>
          <w:color w:val="000000" w:themeColor="text1"/>
          <w:szCs w:val="24"/>
        </w:rPr>
        <w:t>依据《中华人民共和国环境保护法》、《中华人民共和国环境影响评价法》和《建设项目环境保护管理条例》的有关要求，</w:t>
      </w:r>
      <w:r w:rsidR="007771DC" w:rsidRPr="00381868">
        <w:rPr>
          <w:rFonts w:hint="eastAsia"/>
          <w:color w:val="000000" w:themeColor="text1"/>
          <w:szCs w:val="24"/>
        </w:rPr>
        <w:t>北海森洲生物技术</w:t>
      </w:r>
      <w:r w:rsidRPr="00381868">
        <w:rPr>
          <w:color w:val="000000" w:themeColor="text1"/>
          <w:szCs w:val="24"/>
        </w:rPr>
        <w:t>有限公司于</w:t>
      </w:r>
      <w:r w:rsidRPr="00381868">
        <w:rPr>
          <w:color w:val="000000" w:themeColor="text1"/>
          <w:szCs w:val="24"/>
        </w:rPr>
        <w:t>20</w:t>
      </w:r>
      <w:r w:rsidRPr="00381868">
        <w:rPr>
          <w:rFonts w:hint="eastAsia"/>
          <w:color w:val="000000" w:themeColor="text1"/>
          <w:szCs w:val="24"/>
        </w:rPr>
        <w:t>20</w:t>
      </w:r>
      <w:r w:rsidRPr="00381868">
        <w:rPr>
          <w:color w:val="000000" w:themeColor="text1"/>
          <w:szCs w:val="24"/>
        </w:rPr>
        <w:t>年</w:t>
      </w:r>
      <w:r w:rsidR="007771DC" w:rsidRPr="00381868">
        <w:rPr>
          <w:rFonts w:hint="eastAsia"/>
          <w:color w:val="000000" w:themeColor="text1"/>
          <w:szCs w:val="24"/>
        </w:rPr>
        <w:t>9</w:t>
      </w:r>
      <w:r w:rsidRPr="00381868">
        <w:rPr>
          <w:color w:val="000000" w:themeColor="text1"/>
          <w:szCs w:val="24"/>
        </w:rPr>
        <w:t>月</w:t>
      </w:r>
      <w:r w:rsidR="007771DC" w:rsidRPr="00381868">
        <w:rPr>
          <w:rFonts w:hint="eastAsia"/>
          <w:color w:val="000000" w:themeColor="text1"/>
          <w:szCs w:val="24"/>
        </w:rPr>
        <w:t>21</w:t>
      </w:r>
      <w:r w:rsidRPr="00381868">
        <w:rPr>
          <w:rFonts w:hint="eastAsia"/>
          <w:color w:val="000000" w:themeColor="text1"/>
          <w:szCs w:val="24"/>
        </w:rPr>
        <w:t>日</w:t>
      </w:r>
      <w:r w:rsidRPr="00381868">
        <w:rPr>
          <w:color w:val="000000" w:themeColor="text1"/>
          <w:szCs w:val="24"/>
        </w:rPr>
        <w:t>委托</w:t>
      </w:r>
      <w:r w:rsidRPr="00381868">
        <w:rPr>
          <w:rFonts w:hint="eastAsia"/>
          <w:color w:val="000000" w:themeColor="text1"/>
          <w:szCs w:val="24"/>
        </w:rPr>
        <w:t>我</w:t>
      </w:r>
      <w:r w:rsidRPr="00381868">
        <w:rPr>
          <w:color w:val="000000" w:themeColor="text1"/>
          <w:szCs w:val="24"/>
        </w:rPr>
        <w:t>公司承担</w:t>
      </w:r>
      <w:r w:rsidRPr="00381868">
        <w:rPr>
          <w:color w:val="000000" w:themeColor="text1"/>
          <w:szCs w:val="24"/>
        </w:rPr>
        <w:t>“</w:t>
      </w:r>
      <w:r w:rsidR="007771DC" w:rsidRPr="00381868">
        <w:rPr>
          <w:rFonts w:hint="eastAsia"/>
          <w:color w:val="000000" w:themeColor="text1"/>
          <w:szCs w:val="24"/>
        </w:rPr>
        <w:t>广西森洲粮油加工副产物环保提纯技术开发应用项目</w:t>
      </w:r>
      <w:r w:rsidRPr="00381868">
        <w:rPr>
          <w:color w:val="000000" w:themeColor="text1"/>
          <w:szCs w:val="24"/>
        </w:rPr>
        <w:t>”</w:t>
      </w:r>
      <w:r w:rsidRPr="00381868">
        <w:rPr>
          <w:color w:val="000000" w:themeColor="text1"/>
          <w:szCs w:val="24"/>
        </w:rPr>
        <w:t>的环境影响评价工作。接受委托后，</w:t>
      </w:r>
      <w:r w:rsidRPr="00381868">
        <w:rPr>
          <w:rFonts w:hint="eastAsia"/>
          <w:color w:val="000000" w:themeColor="text1"/>
          <w:szCs w:val="24"/>
        </w:rPr>
        <w:t>我</w:t>
      </w:r>
      <w:r w:rsidRPr="00381868">
        <w:rPr>
          <w:color w:val="000000" w:themeColor="text1"/>
          <w:szCs w:val="24"/>
        </w:rPr>
        <w:t>公司即组成课题组，对建设单位提供的材料，进行了详细的分析研究</w:t>
      </w:r>
      <w:r w:rsidRPr="00381868">
        <w:rPr>
          <w:rFonts w:hint="eastAsia"/>
          <w:color w:val="000000" w:themeColor="text1"/>
          <w:szCs w:val="24"/>
        </w:rPr>
        <w:t>，</w:t>
      </w:r>
      <w:r w:rsidRPr="00381868">
        <w:rPr>
          <w:rFonts w:hint="eastAsia"/>
          <w:color w:val="000000" w:themeColor="text1"/>
          <w:lang w:val="zh-CN"/>
        </w:rPr>
        <w:t>并于</w:t>
      </w:r>
      <w:r w:rsidRPr="00381868">
        <w:rPr>
          <w:rFonts w:hint="eastAsia"/>
          <w:color w:val="000000" w:themeColor="text1"/>
          <w:lang w:val="zh-CN"/>
        </w:rPr>
        <w:t>2020</w:t>
      </w:r>
      <w:r w:rsidRPr="00381868">
        <w:rPr>
          <w:rFonts w:hint="eastAsia"/>
          <w:color w:val="000000" w:themeColor="text1"/>
          <w:lang w:val="zh-CN"/>
        </w:rPr>
        <w:t>年</w:t>
      </w:r>
      <w:r w:rsidR="007771DC" w:rsidRPr="00381868">
        <w:rPr>
          <w:rFonts w:hint="eastAsia"/>
          <w:color w:val="000000" w:themeColor="text1"/>
          <w:lang w:val="zh-CN"/>
        </w:rPr>
        <w:t>9</w:t>
      </w:r>
      <w:r w:rsidRPr="00381868">
        <w:rPr>
          <w:rFonts w:hint="eastAsia"/>
          <w:color w:val="000000" w:themeColor="text1"/>
          <w:lang w:val="zh-CN"/>
        </w:rPr>
        <w:t>月</w:t>
      </w:r>
      <w:r w:rsidRPr="00381868">
        <w:rPr>
          <w:rFonts w:hint="eastAsia"/>
          <w:color w:val="000000" w:themeColor="text1"/>
          <w:lang w:val="zh-CN"/>
        </w:rPr>
        <w:t>2</w:t>
      </w:r>
      <w:r w:rsidR="00340B78" w:rsidRPr="00381868">
        <w:rPr>
          <w:rFonts w:hint="eastAsia"/>
          <w:color w:val="000000" w:themeColor="text1"/>
          <w:lang w:val="zh-CN"/>
        </w:rPr>
        <w:t>7</w:t>
      </w:r>
      <w:r w:rsidRPr="00381868">
        <w:rPr>
          <w:rFonts w:hint="eastAsia"/>
          <w:color w:val="000000" w:themeColor="text1"/>
          <w:lang w:val="zh-CN"/>
        </w:rPr>
        <w:t>日进行了第一次网上公示</w:t>
      </w:r>
      <w:r w:rsidRPr="00381868">
        <w:rPr>
          <w:color w:val="000000" w:themeColor="text1"/>
          <w:szCs w:val="24"/>
        </w:rPr>
        <w:t>；并根据环境影响评价相关法律法规、技术导则、规范的要求，对评价区域自然环境、环境敏感点及环境质量现状和目前存在的主要环境问题等开展了认真调查。在资料分析和现场调查的基础上，进行工程分析和环境影响分析、预测，编制完成了《</w:t>
      </w:r>
      <w:r w:rsidR="007771DC" w:rsidRPr="00381868">
        <w:rPr>
          <w:rFonts w:hint="eastAsia"/>
          <w:color w:val="000000" w:themeColor="text1"/>
          <w:szCs w:val="24"/>
        </w:rPr>
        <w:t>广西森洲粮油加工副产物环保提纯技术开发应用</w:t>
      </w:r>
      <w:r w:rsidRPr="00381868">
        <w:rPr>
          <w:rFonts w:ascii="宋体" w:hAnsi="宋体" w:hint="eastAsia"/>
          <w:color w:val="000000" w:themeColor="text1"/>
          <w:szCs w:val="24"/>
        </w:rPr>
        <w:t>项目</w:t>
      </w:r>
      <w:r w:rsidRPr="00381868">
        <w:rPr>
          <w:color w:val="000000" w:themeColor="text1"/>
          <w:szCs w:val="24"/>
        </w:rPr>
        <w:t>环境影响报告书》</w:t>
      </w:r>
      <w:r w:rsidRPr="00381868">
        <w:rPr>
          <w:rFonts w:hint="eastAsia"/>
          <w:color w:val="000000" w:themeColor="text1"/>
          <w:szCs w:val="24"/>
        </w:rPr>
        <w:t>（送审稿），</w:t>
      </w:r>
      <w:r w:rsidRPr="00381868">
        <w:rPr>
          <w:rFonts w:hint="eastAsia"/>
          <w:color w:val="000000" w:themeColor="text1"/>
          <w:lang w:val="zh-CN"/>
        </w:rPr>
        <w:t>并于</w:t>
      </w:r>
      <w:r w:rsidRPr="00381868">
        <w:rPr>
          <w:rFonts w:hint="eastAsia"/>
          <w:color w:val="000000" w:themeColor="text1"/>
          <w:lang w:val="zh-CN"/>
        </w:rPr>
        <w:t>2020</w:t>
      </w:r>
      <w:r w:rsidRPr="00381868">
        <w:rPr>
          <w:rFonts w:hint="eastAsia"/>
          <w:color w:val="000000" w:themeColor="text1"/>
          <w:lang w:val="zh-CN"/>
        </w:rPr>
        <w:t>年</w:t>
      </w:r>
      <w:r w:rsidR="00E75B11" w:rsidRPr="00381868">
        <w:rPr>
          <w:rFonts w:hint="eastAsia"/>
          <w:color w:val="000000" w:themeColor="text1"/>
          <w:lang w:val="zh-CN"/>
        </w:rPr>
        <w:t>11</w:t>
      </w:r>
      <w:r w:rsidRPr="00381868">
        <w:rPr>
          <w:rFonts w:hint="eastAsia"/>
          <w:color w:val="000000" w:themeColor="text1"/>
          <w:lang w:val="zh-CN"/>
        </w:rPr>
        <w:t>月</w:t>
      </w:r>
      <w:r w:rsidR="009E1676">
        <w:rPr>
          <w:rFonts w:hint="eastAsia"/>
          <w:color w:val="000000" w:themeColor="text1"/>
          <w:lang w:val="zh-CN"/>
        </w:rPr>
        <w:t>19</w:t>
      </w:r>
      <w:r w:rsidRPr="00381868">
        <w:rPr>
          <w:rFonts w:hint="eastAsia"/>
          <w:color w:val="000000" w:themeColor="text1"/>
          <w:lang w:val="zh-CN"/>
        </w:rPr>
        <w:t>日通过</w:t>
      </w:r>
      <w:r w:rsidR="00340B78" w:rsidRPr="00381868">
        <w:rPr>
          <w:rFonts w:hint="eastAsia"/>
          <w:color w:val="000000" w:themeColor="text1"/>
          <w:lang w:val="zh-CN"/>
        </w:rPr>
        <w:t>环评</w:t>
      </w:r>
      <w:r w:rsidR="00E34D07" w:rsidRPr="00381868">
        <w:rPr>
          <w:rFonts w:hint="eastAsia"/>
          <w:color w:val="000000" w:themeColor="text1"/>
          <w:lang w:val="zh-CN"/>
        </w:rPr>
        <w:t>互联网</w:t>
      </w:r>
      <w:r w:rsidR="00340B78" w:rsidRPr="00381868">
        <w:rPr>
          <w:rFonts w:hint="eastAsia"/>
          <w:color w:val="000000" w:themeColor="text1"/>
          <w:lang w:val="zh-CN"/>
        </w:rPr>
        <w:t>网站、</w:t>
      </w:r>
      <w:r w:rsidRPr="00381868">
        <w:rPr>
          <w:rFonts w:hint="eastAsia"/>
          <w:color w:val="000000" w:themeColor="text1"/>
          <w:lang w:val="zh-CN"/>
        </w:rPr>
        <w:t>项目所在地周边公告栏、以及</w:t>
      </w:r>
      <w:r w:rsidR="00340B78" w:rsidRPr="00381868">
        <w:rPr>
          <w:rFonts w:hint="eastAsia"/>
          <w:color w:val="000000" w:themeColor="text1"/>
        </w:rPr>
        <w:t>于</w:t>
      </w:r>
      <w:r w:rsidR="00340B78" w:rsidRPr="00381868">
        <w:rPr>
          <w:rFonts w:hint="eastAsia"/>
          <w:color w:val="000000" w:themeColor="text1"/>
        </w:rPr>
        <w:t>2020</w:t>
      </w:r>
      <w:r w:rsidR="00340B78" w:rsidRPr="00381868">
        <w:rPr>
          <w:rFonts w:hint="eastAsia"/>
          <w:color w:val="000000" w:themeColor="text1"/>
        </w:rPr>
        <w:t>年</w:t>
      </w:r>
      <w:r w:rsidR="00E75B11" w:rsidRPr="00381868">
        <w:rPr>
          <w:rFonts w:hint="eastAsia"/>
          <w:color w:val="000000" w:themeColor="text1"/>
        </w:rPr>
        <w:t>11</w:t>
      </w:r>
      <w:r w:rsidR="00340B78" w:rsidRPr="00381868">
        <w:rPr>
          <w:rFonts w:hint="eastAsia"/>
          <w:color w:val="000000" w:themeColor="text1"/>
        </w:rPr>
        <w:t>月</w:t>
      </w:r>
      <w:r w:rsidR="009E1676">
        <w:rPr>
          <w:rFonts w:hint="eastAsia"/>
          <w:color w:val="000000" w:themeColor="text1"/>
        </w:rPr>
        <w:t>26</w:t>
      </w:r>
      <w:r w:rsidR="00340B78" w:rsidRPr="00381868">
        <w:rPr>
          <w:rFonts w:hint="eastAsia"/>
          <w:color w:val="000000" w:themeColor="text1"/>
        </w:rPr>
        <w:t>日</w:t>
      </w:r>
      <w:r w:rsidR="00E75B11" w:rsidRPr="00381868">
        <w:rPr>
          <w:rFonts w:hint="eastAsia"/>
          <w:color w:val="000000" w:themeColor="text1"/>
        </w:rPr>
        <w:t>~</w:t>
      </w:r>
      <w:r w:rsidR="009E1676">
        <w:rPr>
          <w:rFonts w:hint="eastAsia"/>
          <w:color w:val="000000" w:themeColor="text1"/>
        </w:rPr>
        <w:t>27</w:t>
      </w:r>
      <w:r w:rsidR="00340B78" w:rsidRPr="00381868">
        <w:rPr>
          <w:rFonts w:hint="eastAsia"/>
          <w:color w:val="000000" w:themeColor="text1"/>
        </w:rPr>
        <w:t>日在广西日报上刊登</w:t>
      </w:r>
      <w:r w:rsidRPr="00381868">
        <w:rPr>
          <w:rFonts w:hint="eastAsia"/>
          <w:color w:val="000000" w:themeColor="text1"/>
          <w:lang w:val="zh-CN"/>
        </w:rPr>
        <w:t>等方式进行了征求意见稿公示</w:t>
      </w:r>
      <w:r w:rsidRPr="00381868">
        <w:rPr>
          <w:color w:val="000000" w:themeColor="text1"/>
          <w:szCs w:val="24"/>
        </w:rPr>
        <w:t>。</w:t>
      </w:r>
    </w:p>
    <w:p w:rsidR="00024BB9" w:rsidRPr="00381868" w:rsidRDefault="001447BA">
      <w:pPr>
        <w:autoSpaceDN/>
        <w:ind w:firstLine="560"/>
        <w:outlineLvl w:val="1"/>
        <w:rPr>
          <w:rFonts w:eastAsia="黑体"/>
          <w:color w:val="000000" w:themeColor="text1"/>
          <w:sz w:val="28"/>
          <w:szCs w:val="28"/>
        </w:rPr>
      </w:pPr>
      <w:bookmarkStart w:id="36" w:name="_Toc42586439"/>
      <w:bookmarkStart w:id="37" w:name="_Toc10960"/>
      <w:bookmarkStart w:id="38" w:name="_Toc22483"/>
      <w:bookmarkStart w:id="39" w:name="_Toc30721_WPSOffice_Level1"/>
      <w:bookmarkStart w:id="40" w:name="_Toc25299_WPSOffice_Level1"/>
      <w:bookmarkStart w:id="41" w:name="_Toc56089109"/>
      <w:bookmarkStart w:id="42" w:name="_Toc57223654"/>
      <w:r w:rsidRPr="00381868">
        <w:rPr>
          <w:rFonts w:eastAsia="黑体"/>
          <w:color w:val="000000" w:themeColor="text1"/>
          <w:sz w:val="28"/>
          <w:szCs w:val="28"/>
        </w:rPr>
        <w:t>四、分析判定相关情况</w:t>
      </w:r>
      <w:bookmarkEnd w:id="36"/>
      <w:bookmarkEnd w:id="37"/>
      <w:bookmarkEnd w:id="38"/>
      <w:bookmarkEnd w:id="39"/>
      <w:bookmarkEnd w:id="40"/>
      <w:bookmarkEnd w:id="41"/>
      <w:bookmarkEnd w:id="42"/>
    </w:p>
    <w:p w:rsidR="00024BB9" w:rsidRPr="00381868" w:rsidRDefault="001447BA">
      <w:pPr>
        <w:ind w:firstLine="480"/>
        <w:rPr>
          <w:color w:val="000000" w:themeColor="text1"/>
          <w:szCs w:val="24"/>
        </w:rPr>
      </w:pPr>
      <w:bookmarkStart w:id="43" w:name="_Toc17657_WPSOffice_Level2"/>
      <w:bookmarkStart w:id="44" w:name="_Toc20522_WPSOffice_Level2"/>
      <w:r w:rsidRPr="00381868">
        <w:rPr>
          <w:rFonts w:hint="eastAsia"/>
          <w:color w:val="000000" w:themeColor="text1"/>
          <w:szCs w:val="24"/>
        </w:rPr>
        <w:t>1</w:t>
      </w:r>
      <w:r w:rsidRPr="00381868">
        <w:rPr>
          <w:rFonts w:hint="eastAsia"/>
          <w:color w:val="000000" w:themeColor="text1"/>
          <w:szCs w:val="24"/>
        </w:rPr>
        <w:t>、</w:t>
      </w:r>
      <w:r w:rsidRPr="00381868">
        <w:rPr>
          <w:color w:val="000000" w:themeColor="text1"/>
          <w:szCs w:val="24"/>
        </w:rPr>
        <w:t>环评文件类别的判定</w:t>
      </w:r>
      <w:bookmarkEnd w:id="43"/>
      <w:bookmarkEnd w:id="44"/>
    </w:p>
    <w:p w:rsidR="00024BB9" w:rsidRPr="00381868" w:rsidRDefault="001447BA">
      <w:pPr>
        <w:ind w:firstLine="480"/>
        <w:rPr>
          <w:color w:val="000000" w:themeColor="text1"/>
          <w:szCs w:val="24"/>
        </w:rPr>
      </w:pPr>
      <w:r w:rsidRPr="00381868">
        <w:rPr>
          <w:color w:val="000000" w:themeColor="text1"/>
          <w:szCs w:val="24"/>
        </w:rPr>
        <w:t>本项目</w:t>
      </w:r>
      <w:r w:rsidR="006C0CDC" w:rsidRPr="00381868">
        <w:rPr>
          <w:rFonts w:hint="eastAsia"/>
          <w:color w:val="000000" w:themeColor="text1"/>
          <w:szCs w:val="24"/>
        </w:rPr>
        <w:t>主要是通过回收油脂副产物（皂脚、油脚）加工生产脂肪酸</w:t>
      </w:r>
      <w:r w:rsidRPr="00381868">
        <w:rPr>
          <w:rFonts w:hint="eastAsia"/>
          <w:color w:val="000000" w:themeColor="text1"/>
          <w:szCs w:val="24"/>
        </w:rPr>
        <w:t>，</w:t>
      </w:r>
      <w:r w:rsidR="006C0CDC" w:rsidRPr="00381868">
        <w:rPr>
          <w:color w:val="000000" w:themeColor="text1"/>
          <w:szCs w:val="24"/>
        </w:rPr>
        <w:t>根据《国民经济行业分类》（</w:t>
      </w:r>
      <w:r w:rsidR="006C0CDC" w:rsidRPr="00381868">
        <w:rPr>
          <w:color w:val="000000" w:themeColor="text1"/>
          <w:szCs w:val="24"/>
        </w:rPr>
        <w:t>GB/T4754-2017</w:t>
      </w:r>
      <w:r w:rsidR="006C0CDC" w:rsidRPr="00381868">
        <w:rPr>
          <w:color w:val="000000" w:themeColor="text1"/>
          <w:szCs w:val="24"/>
        </w:rPr>
        <w:t>），本项目属于</w:t>
      </w:r>
      <w:r w:rsidR="006C0CDC" w:rsidRPr="00381868">
        <w:rPr>
          <w:rFonts w:hint="eastAsia"/>
          <w:color w:val="000000" w:themeColor="text1"/>
          <w:szCs w:val="24"/>
        </w:rPr>
        <w:t>“</w:t>
      </w:r>
      <w:r w:rsidR="006C0CDC" w:rsidRPr="00381868">
        <w:rPr>
          <w:rFonts w:hint="eastAsia"/>
          <w:color w:val="000000" w:themeColor="text1"/>
          <w:szCs w:val="24"/>
        </w:rPr>
        <w:t>42</w:t>
      </w:r>
      <w:r w:rsidR="006C0CDC" w:rsidRPr="00381868">
        <w:rPr>
          <w:rFonts w:hint="eastAsia"/>
          <w:color w:val="000000" w:themeColor="text1"/>
          <w:szCs w:val="24"/>
        </w:rPr>
        <w:t>、废弃资源综合利用业”中的“</w:t>
      </w:r>
      <w:r w:rsidR="006C0CDC" w:rsidRPr="00381868">
        <w:rPr>
          <w:rFonts w:hint="eastAsia"/>
          <w:color w:val="000000" w:themeColor="text1"/>
          <w:szCs w:val="24"/>
        </w:rPr>
        <w:t>4220</w:t>
      </w:r>
      <w:r w:rsidR="006C0CDC" w:rsidRPr="00381868">
        <w:rPr>
          <w:rFonts w:hint="eastAsia"/>
          <w:color w:val="000000" w:themeColor="text1"/>
          <w:szCs w:val="24"/>
        </w:rPr>
        <w:t>、非金属废料和碎屑加工处理”</w:t>
      </w:r>
      <w:r w:rsidRPr="00381868">
        <w:rPr>
          <w:rFonts w:hint="eastAsia"/>
          <w:color w:val="000000" w:themeColor="text1"/>
          <w:szCs w:val="24"/>
        </w:rPr>
        <w:t>。</w:t>
      </w:r>
      <w:r w:rsidRPr="00381868">
        <w:rPr>
          <w:color w:val="000000" w:themeColor="text1"/>
          <w:szCs w:val="24"/>
        </w:rPr>
        <w:t>根据《中华人民共和国环境影响评价法》、《建设项目环境保护管理条例》以及《建设项目环境影响评价分类管理名录》（</w:t>
      </w:r>
      <w:r w:rsidRPr="00381868">
        <w:rPr>
          <w:color w:val="000000" w:themeColor="text1"/>
          <w:szCs w:val="24"/>
        </w:rPr>
        <w:t>2018</w:t>
      </w:r>
      <w:r w:rsidRPr="00381868">
        <w:rPr>
          <w:color w:val="000000" w:themeColor="text1"/>
          <w:szCs w:val="24"/>
        </w:rPr>
        <w:t>年</w:t>
      </w:r>
      <w:r w:rsidRPr="00381868">
        <w:rPr>
          <w:rFonts w:ascii="宋体" w:hAnsi="宋体"/>
          <w:color w:val="000000" w:themeColor="text1"/>
          <w:szCs w:val="24"/>
        </w:rPr>
        <w:t>修订）的有</w:t>
      </w:r>
      <w:r w:rsidRPr="00381868">
        <w:rPr>
          <w:rFonts w:ascii="宋体" w:hAnsi="宋体"/>
          <w:color w:val="000000" w:themeColor="text1"/>
          <w:szCs w:val="24"/>
        </w:rPr>
        <w:lastRenderedPageBreak/>
        <w:t>关要求：“</w:t>
      </w:r>
      <w:r w:rsidR="006C0CDC" w:rsidRPr="00381868">
        <w:rPr>
          <w:rFonts w:ascii="宋体" w:hAnsi="宋体" w:hint="eastAsia"/>
          <w:color w:val="000000" w:themeColor="text1"/>
          <w:szCs w:val="24"/>
        </w:rPr>
        <w:t>三十</w:t>
      </w:r>
      <w:r w:rsidRPr="00381868">
        <w:rPr>
          <w:rFonts w:ascii="宋体" w:hAnsi="宋体"/>
          <w:color w:val="000000" w:themeColor="text1"/>
          <w:szCs w:val="24"/>
        </w:rPr>
        <w:t>、</w:t>
      </w:r>
      <w:r w:rsidR="006C0CDC" w:rsidRPr="00381868">
        <w:rPr>
          <w:rFonts w:ascii="宋体" w:hAnsi="宋体" w:hint="eastAsia"/>
          <w:color w:val="000000" w:themeColor="text1"/>
          <w:szCs w:val="24"/>
        </w:rPr>
        <w:t>废弃资源综合利用业</w:t>
      </w:r>
      <w:r w:rsidRPr="00381868">
        <w:rPr>
          <w:rFonts w:ascii="宋体" w:hAnsi="宋体"/>
          <w:color w:val="000000" w:themeColor="text1"/>
          <w:szCs w:val="24"/>
        </w:rPr>
        <w:t>-</w:t>
      </w:r>
      <w:r w:rsidR="006C0CDC" w:rsidRPr="00381868">
        <w:rPr>
          <w:rFonts w:hint="eastAsia"/>
          <w:color w:val="000000" w:themeColor="text1"/>
          <w:szCs w:val="24"/>
        </w:rPr>
        <w:t>86</w:t>
      </w:r>
      <w:r w:rsidR="006C0CDC" w:rsidRPr="00381868">
        <w:rPr>
          <w:rFonts w:hint="eastAsia"/>
          <w:color w:val="000000" w:themeColor="text1"/>
          <w:szCs w:val="24"/>
        </w:rPr>
        <w:t>废弃资源（含生物质）加工、再生利用</w:t>
      </w:r>
      <w:r w:rsidRPr="00381868">
        <w:rPr>
          <w:color w:val="000000" w:themeColor="text1"/>
          <w:szCs w:val="24"/>
        </w:rPr>
        <w:t>——</w:t>
      </w:r>
      <w:r w:rsidR="006C0CDC" w:rsidRPr="00381868">
        <w:rPr>
          <w:rFonts w:ascii="宋体" w:hAnsi="宋体" w:hint="eastAsia"/>
          <w:color w:val="000000" w:themeColor="text1"/>
          <w:szCs w:val="24"/>
        </w:rPr>
        <w:t>废电子电器产品、废电池、废汽车、废电机、废五金、废塑料（除分拣清洗工艺的）、废油、废船、废轮胎等加工、再生利用</w:t>
      </w:r>
      <w:r w:rsidRPr="00381868">
        <w:rPr>
          <w:rFonts w:ascii="宋体" w:hAnsi="宋体"/>
          <w:color w:val="000000" w:themeColor="text1"/>
          <w:szCs w:val="24"/>
        </w:rPr>
        <w:t>”</w:t>
      </w:r>
      <w:r w:rsidRPr="00381868">
        <w:rPr>
          <w:color w:val="000000" w:themeColor="text1"/>
          <w:szCs w:val="24"/>
        </w:rPr>
        <w:t>，应编制环境影响报告书。由此判定，本项目编制环境影响报告书。</w:t>
      </w:r>
    </w:p>
    <w:p w:rsidR="00024BB9" w:rsidRPr="00381868" w:rsidRDefault="001447BA">
      <w:pPr>
        <w:ind w:firstLine="480"/>
        <w:rPr>
          <w:color w:val="000000" w:themeColor="text1"/>
          <w:szCs w:val="24"/>
        </w:rPr>
      </w:pPr>
      <w:bookmarkStart w:id="45" w:name="_Toc22868_WPSOffice_Level2"/>
      <w:bookmarkStart w:id="46" w:name="_Toc32611_WPSOffice_Level2"/>
      <w:r w:rsidRPr="00381868">
        <w:rPr>
          <w:rFonts w:hint="eastAsia"/>
          <w:color w:val="000000" w:themeColor="text1"/>
          <w:szCs w:val="24"/>
        </w:rPr>
        <w:t>2</w:t>
      </w:r>
      <w:r w:rsidRPr="00381868">
        <w:rPr>
          <w:rFonts w:hint="eastAsia"/>
          <w:color w:val="000000" w:themeColor="text1"/>
          <w:szCs w:val="24"/>
        </w:rPr>
        <w:t>、</w:t>
      </w:r>
      <w:r w:rsidRPr="00381868">
        <w:rPr>
          <w:color w:val="000000" w:themeColor="text1"/>
          <w:szCs w:val="24"/>
        </w:rPr>
        <w:t>产业政策符合性判定</w:t>
      </w:r>
      <w:bookmarkEnd w:id="45"/>
      <w:bookmarkEnd w:id="46"/>
    </w:p>
    <w:p w:rsidR="005C6F99" w:rsidRPr="00381868" w:rsidRDefault="001447BA" w:rsidP="00232A97">
      <w:pPr>
        <w:ind w:firstLine="480"/>
        <w:rPr>
          <w:color w:val="000000" w:themeColor="text1"/>
          <w:szCs w:val="24"/>
        </w:rPr>
      </w:pPr>
      <w:r w:rsidRPr="00381868">
        <w:rPr>
          <w:color w:val="000000" w:themeColor="text1"/>
          <w:szCs w:val="24"/>
        </w:rPr>
        <w:t>本项目</w:t>
      </w:r>
      <w:r w:rsidRPr="00381868">
        <w:rPr>
          <w:rFonts w:hint="eastAsia"/>
          <w:color w:val="000000" w:themeColor="text1"/>
          <w:szCs w:val="24"/>
        </w:rPr>
        <w:t>为</w:t>
      </w:r>
      <w:r w:rsidR="00232A97" w:rsidRPr="00381868">
        <w:rPr>
          <w:rFonts w:hint="eastAsia"/>
          <w:color w:val="000000" w:themeColor="text1"/>
          <w:szCs w:val="24"/>
        </w:rPr>
        <w:t>油脂回收加工项目，</w:t>
      </w:r>
      <w:r w:rsidRPr="00381868">
        <w:rPr>
          <w:color w:val="000000" w:themeColor="text1"/>
          <w:szCs w:val="24"/>
        </w:rPr>
        <w:t>根据《产业结构调整指导目录（</w:t>
      </w:r>
      <w:r w:rsidRPr="00381868">
        <w:rPr>
          <w:color w:val="000000" w:themeColor="text1"/>
          <w:szCs w:val="24"/>
        </w:rPr>
        <w:t>201</w:t>
      </w:r>
      <w:r w:rsidRPr="00381868">
        <w:rPr>
          <w:rFonts w:hint="eastAsia"/>
          <w:color w:val="000000" w:themeColor="text1"/>
          <w:szCs w:val="24"/>
        </w:rPr>
        <w:t>9</w:t>
      </w:r>
      <w:r w:rsidR="00232A97" w:rsidRPr="00381868">
        <w:rPr>
          <w:color w:val="000000" w:themeColor="text1"/>
          <w:szCs w:val="24"/>
        </w:rPr>
        <w:t>年本）》，</w:t>
      </w:r>
      <w:r w:rsidR="00232A97" w:rsidRPr="00381868">
        <w:rPr>
          <w:rFonts w:hint="eastAsia"/>
          <w:color w:val="000000" w:themeColor="text1"/>
          <w:szCs w:val="24"/>
        </w:rPr>
        <w:t>本项目属于“第一类</w:t>
      </w:r>
      <w:r w:rsidR="00232A97" w:rsidRPr="00381868">
        <w:rPr>
          <w:rFonts w:hint="eastAsia"/>
          <w:color w:val="000000" w:themeColor="text1"/>
          <w:szCs w:val="24"/>
        </w:rPr>
        <w:t xml:space="preserve"> </w:t>
      </w:r>
      <w:r w:rsidR="00232A97" w:rsidRPr="00381868">
        <w:rPr>
          <w:rFonts w:hint="eastAsia"/>
          <w:color w:val="000000" w:themeColor="text1"/>
          <w:szCs w:val="24"/>
        </w:rPr>
        <w:t>鼓励类”中的“四十三、环境保护与资源节约综合利用”</w:t>
      </w:r>
      <w:r w:rsidR="00232A97" w:rsidRPr="00381868">
        <w:rPr>
          <w:rFonts w:hint="eastAsia"/>
          <w:color w:val="000000" w:themeColor="text1"/>
          <w:szCs w:val="24"/>
        </w:rPr>
        <w:t>--</w:t>
      </w:r>
      <w:r w:rsidR="00232A97" w:rsidRPr="00381868">
        <w:rPr>
          <w:rFonts w:hint="eastAsia"/>
          <w:color w:val="000000" w:themeColor="text1"/>
        </w:rPr>
        <w:t>“</w:t>
      </w:r>
      <w:r w:rsidR="00232A97" w:rsidRPr="00381868">
        <w:rPr>
          <w:rFonts w:hint="eastAsia"/>
          <w:color w:val="000000" w:themeColor="text1"/>
        </w:rPr>
        <w:t>27</w:t>
      </w:r>
      <w:r w:rsidR="00232A97" w:rsidRPr="00381868">
        <w:rPr>
          <w:rFonts w:hint="eastAsia"/>
          <w:color w:val="000000" w:themeColor="text1"/>
        </w:rPr>
        <w:t>、</w:t>
      </w:r>
      <w:r w:rsidR="00232A97" w:rsidRPr="00381868">
        <w:rPr>
          <w:color w:val="000000" w:themeColor="text1"/>
        </w:rPr>
        <w:t>…</w:t>
      </w:r>
      <w:r w:rsidR="00232A97" w:rsidRPr="00381868">
        <w:rPr>
          <w:rFonts w:hint="eastAsia"/>
          <w:color w:val="000000" w:themeColor="text1"/>
        </w:rPr>
        <w:t>废弃油脂等废旧资源循环再利用技术、设备开发及应用”项目</w:t>
      </w:r>
      <w:r w:rsidR="00CC4CBB" w:rsidRPr="00381868">
        <w:rPr>
          <w:rFonts w:hint="eastAsia"/>
          <w:color w:val="000000" w:themeColor="text1"/>
          <w:szCs w:val="24"/>
        </w:rPr>
        <w:t>；</w:t>
      </w:r>
      <w:r w:rsidRPr="00381868">
        <w:rPr>
          <w:rFonts w:hint="eastAsia"/>
          <w:color w:val="000000" w:themeColor="text1"/>
          <w:szCs w:val="24"/>
        </w:rPr>
        <w:t>项目已于</w:t>
      </w:r>
      <w:r w:rsidRPr="00381868">
        <w:rPr>
          <w:rFonts w:hint="eastAsia"/>
          <w:color w:val="000000" w:themeColor="text1"/>
          <w:szCs w:val="24"/>
        </w:rPr>
        <w:t>2020</w:t>
      </w:r>
      <w:r w:rsidRPr="00381868">
        <w:rPr>
          <w:rFonts w:hint="eastAsia"/>
          <w:color w:val="000000" w:themeColor="text1"/>
          <w:szCs w:val="24"/>
        </w:rPr>
        <w:t>年</w:t>
      </w:r>
      <w:r w:rsidRPr="00381868">
        <w:rPr>
          <w:rFonts w:hint="eastAsia"/>
          <w:color w:val="000000" w:themeColor="text1"/>
          <w:szCs w:val="24"/>
        </w:rPr>
        <w:t>3</w:t>
      </w:r>
      <w:r w:rsidRPr="00381868">
        <w:rPr>
          <w:rFonts w:hint="eastAsia"/>
          <w:color w:val="000000" w:themeColor="text1"/>
          <w:szCs w:val="24"/>
        </w:rPr>
        <w:t>月</w:t>
      </w:r>
      <w:r w:rsidRPr="00381868">
        <w:rPr>
          <w:rFonts w:hint="eastAsia"/>
          <w:color w:val="000000" w:themeColor="text1"/>
          <w:szCs w:val="24"/>
        </w:rPr>
        <w:t>23</w:t>
      </w:r>
      <w:r w:rsidRPr="00381868">
        <w:rPr>
          <w:rFonts w:hint="eastAsia"/>
          <w:color w:val="000000" w:themeColor="text1"/>
          <w:szCs w:val="24"/>
        </w:rPr>
        <w:t>日取得</w:t>
      </w:r>
      <w:r w:rsidR="00232A97" w:rsidRPr="00381868">
        <w:rPr>
          <w:rFonts w:hint="eastAsia"/>
          <w:color w:val="000000" w:themeColor="text1"/>
        </w:rPr>
        <w:t>合浦县发改局备案证明（项目代码</w:t>
      </w:r>
      <w:r w:rsidR="00232A97" w:rsidRPr="00381868">
        <w:rPr>
          <w:rFonts w:hint="eastAsia"/>
          <w:color w:val="000000" w:themeColor="text1"/>
        </w:rPr>
        <w:t>2020-450521-41-03-027825</w:t>
      </w:r>
      <w:r w:rsidR="00232A97" w:rsidRPr="00381868">
        <w:rPr>
          <w:rFonts w:hint="eastAsia"/>
          <w:color w:val="000000" w:themeColor="text1"/>
        </w:rPr>
        <w:t>）</w:t>
      </w:r>
      <w:r w:rsidR="00DE1F97" w:rsidRPr="00381868">
        <w:rPr>
          <w:rFonts w:hint="eastAsia"/>
          <w:color w:val="000000" w:themeColor="text1"/>
        </w:rPr>
        <w:t>。</w:t>
      </w:r>
    </w:p>
    <w:p w:rsidR="00DE1F97" w:rsidRPr="00381868" w:rsidRDefault="00DE1F97">
      <w:pPr>
        <w:ind w:firstLine="480"/>
        <w:rPr>
          <w:color w:val="000000" w:themeColor="text1"/>
        </w:rPr>
      </w:pPr>
      <w:bookmarkStart w:id="47" w:name="_Toc32094_WPSOffice_Level2"/>
      <w:bookmarkStart w:id="48" w:name="_Toc8632_WPSOffice_Level2"/>
      <w:r w:rsidRPr="00381868">
        <w:rPr>
          <w:rFonts w:hint="eastAsia"/>
          <w:color w:val="000000" w:themeColor="text1"/>
        </w:rPr>
        <w:t>2</w:t>
      </w:r>
      <w:r w:rsidRPr="00381868">
        <w:rPr>
          <w:color w:val="000000" w:themeColor="text1"/>
        </w:rPr>
        <w:t>0</w:t>
      </w:r>
      <w:r w:rsidRPr="00381868">
        <w:rPr>
          <w:rFonts w:hint="eastAsia"/>
          <w:color w:val="000000" w:themeColor="text1"/>
        </w:rPr>
        <w:t>20</w:t>
      </w:r>
      <w:r w:rsidRPr="00381868">
        <w:rPr>
          <w:rFonts w:hint="eastAsia"/>
          <w:color w:val="000000" w:themeColor="text1"/>
        </w:rPr>
        <w:t>年</w:t>
      </w:r>
      <w:r w:rsidRPr="00381868">
        <w:rPr>
          <w:rFonts w:hint="eastAsia"/>
          <w:color w:val="000000" w:themeColor="text1"/>
        </w:rPr>
        <w:t>8</w:t>
      </w:r>
      <w:r w:rsidRPr="00381868">
        <w:rPr>
          <w:rFonts w:hint="eastAsia"/>
          <w:color w:val="000000" w:themeColor="text1"/>
        </w:rPr>
        <w:t>月</w:t>
      </w:r>
      <w:r w:rsidRPr="00381868">
        <w:rPr>
          <w:rFonts w:hint="eastAsia"/>
          <w:color w:val="000000" w:themeColor="text1"/>
        </w:rPr>
        <w:t>9</w:t>
      </w:r>
      <w:r w:rsidRPr="00381868">
        <w:rPr>
          <w:rFonts w:hint="eastAsia"/>
          <w:color w:val="000000" w:themeColor="text1"/>
        </w:rPr>
        <w:t>日，广西壮族自治区发展和改革委员会、广西壮族自治区重大项目建设推进领导小组办公室文件《广西壮族自治区重大项目建设推进领导小组办公室关于下达</w:t>
      </w:r>
      <w:r w:rsidRPr="00381868">
        <w:rPr>
          <w:rFonts w:hint="eastAsia"/>
          <w:color w:val="000000" w:themeColor="text1"/>
        </w:rPr>
        <w:t>2020</w:t>
      </w:r>
      <w:r w:rsidRPr="00381868">
        <w:rPr>
          <w:rFonts w:hint="eastAsia"/>
          <w:color w:val="000000" w:themeColor="text1"/>
        </w:rPr>
        <w:t>年第三批自治区层面统筹推进重大项目计划的通知》（桂重大</w:t>
      </w:r>
      <w:r w:rsidRPr="00381868">
        <w:rPr>
          <w:color w:val="000000" w:themeColor="text1"/>
        </w:rPr>
        <w:t>〔</w:t>
      </w:r>
      <w:r w:rsidRPr="00381868">
        <w:rPr>
          <w:color w:val="000000" w:themeColor="text1"/>
        </w:rPr>
        <w:t>20</w:t>
      </w:r>
      <w:r w:rsidRPr="00381868">
        <w:rPr>
          <w:rFonts w:hint="eastAsia"/>
          <w:color w:val="000000" w:themeColor="text1"/>
        </w:rPr>
        <w:t>20</w:t>
      </w:r>
      <w:r w:rsidRPr="00381868">
        <w:rPr>
          <w:color w:val="000000" w:themeColor="text1"/>
        </w:rPr>
        <w:t>〕</w:t>
      </w:r>
      <w:r w:rsidRPr="00381868">
        <w:rPr>
          <w:rFonts w:hint="eastAsia"/>
          <w:color w:val="000000" w:themeColor="text1"/>
        </w:rPr>
        <w:t>9</w:t>
      </w:r>
      <w:r w:rsidRPr="00381868">
        <w:rPr>
          <w:color w:val="000000" w:themeColor="text1"/>
        </w:rPr>
        <w:t>号</w:t>
      </w:r>
      <w:r w:rsidRPr="00381868">
        <w:rPr>
          <w:rFonts w:hint="eastAsia"/>
          <w:color w:val="000000" w:themeColor="text1"/>
        </w:rPr>
        <w:t>）（详见附件</w:t>
      </w:r>
      <w:r w:rsidRPr="00381868">
        <w:rPr>
          <w:color w:val="000000" w:themeColor="text1"/>
        </w:rPr>
        <w:t>7</w:t>
      </w:r>
      <w:r w:rsidRPr="00381868">
        <w:rPr>
          <w:rFonts w:hint="eastAsia"/>
          <w:color w:val="000000" w:themeColor="text1"/>
        </w:rPr>
        <w:t>），将“广西森洲粮油加工副产物环保提纯技术开发应用项目”列入</w:t>
      </w:r>
      <w:r w:rsidRPr="00381868">
        <w:rPr>
          <w:rFonts w:hint="eastAsia"/>
          <w:color w:val="000000" w:themeColor="text1"/>
        </w:rPr>
        <w:t>2</w:t>
      </w:r>
      <w:r w:rsidRPr="00381868">
        <w:rPr>
          <w:color w:val="000000" w:themeColor="text1"/>
        </w:rPr>
        <w:t>0</w:t>
      </w:r>
      <w:r w:rsidRPr="00381868">
        <w:rPr>
          <w:rFonts w:hint="eastAsia"/>
          <w:color w:val="000000" w:themeColor="text1"/>
        </w:rPr>
        <w:t>20</w:t>
      </w:r>
      <w:r w:rsidRPr="00381868">
        <w:rPr>
          <w:rFonts w:hint="eastAsia"/>
          <w:color w:val="000000" w:themeColor="text1"/>
        </w:rPr>
        <w:t>年第三批自治区层面统筹推进重大项目（预备）进度目标责任表，特别优先保障项目用地、确保新开工项目按计划实现开工。</w:t>
      </w:r>
      <w:r w:rsidRPr="00381868">
        <w:rPr>
          <w:rFonts w:hint="eastAsia"/>
          <w:color w:val="000000" w:themeColor="text1"/>
        </w:rPr>
        <w:t>2</w:t>
      </w:r>
      <w:r w:rsidRPr="00381868">
        <w:rPr>
          <w:color w:val="000000" w:themeColor="text1"/>
        </w:rPr>
        <w:t>0</w:t>
      </w:r>
      <w:r w:rsidRPr="00381868">
        <w:rPr>
          <w:rFonts w:hint="eastAsia"/>
          <w:color w:val="000000" w:themeColor="text1"/>
        </w:rPr>
        <w:t>20</w:t>
      </w:r>
      <w:r w:rsidRPr="00381868">
        <w:rPr>
          <w:rFonts w:hint="eastAsia"/>
          <w:color w:val="000000" w:themeColor="text1"/>
        </w:rPr>
        <w:t>年</w:t>
      </w:r>
      <w:r w:rsidRPr="00381868">
        <w:rPr>
          <w:rFonts w:hint="eastAsia"/>
          <w:color w:val="000000" w:themeColor="text1"/>
        </w:rPr>
        <w:t>11</w:t>
      </w:r>
      <w:r w:rsidRPr="00381868">
        <w:rPr>
          <w:rFonts w:hint="eastAsia"/>
          <w:color w:val="000000" w:themeColor="text1"/>
        </w:rPr>
        <w:t>月</w:t>
      </w:r>
      <w:r w:rsidRPr="00381868">
        <w:rPr>
          <w:rFonts w:hint="eastAsia"/>
          <w:color w:val="000000" w:themeColor="text1"/>
        </w:rPr>
        <w:t>3</w:t>
      </w:r>
      <w:r w:rsidRPr="00381868">
        <w:rPr>
          <w:rFonts w:hint="eastAsia"/>
          <w:color w:val="000000" w:themeColor="text1"/>
        </w:rPr>
        <w:t>日，广西壮族自治区工业和信息化厅文件《自治区工业和信息化厅关于下达第三批广西“双百双新”产业项目的通知》（桂信投融</w:t>
      </w:r>
      <w:r w:rsidRPr="00381868">
        <w:rPr>
          <w:color w:val="000000" w:themeColor="text1"/>
        </w:rPr>
        <w:t>〔</w:t>
      </w:r>
      <w:r w:rsidRPr="00381868">
        <w:rPr>
          <w:color w:val="000000" w:themeColor="text1"/>
        </w:rPr>
        <w:t>20</w:t>
      </w:r>
      <w:r w:rsidRPr="00381868">
        <w:rPr>
          <w:rFonts w:hint="eastAsia"/>
          <w:color w:val="000000" w:themeColor="text1"/>
        </w:rPr>
        <w:t>20</w:t>
      </w:r>
      <w:r w:rsidRPr="00381868">
        <w:rPr>
          <w:color w:val="000000" w:themeColor="text1"/>
        </w:rPr>
        <w:t>〕</w:t>
      </w:r>
      <w:r w:rsidRPr="00381868">
        <w:rPr>
          <w:rFonts w:hint="eastAsia"/>
          <w:color w:val="000000" w:themeColor="text1"/>
        </w:rPr>
        <w:t>201</w:t>
      </w:r>
      <w:r w:rsidRPr="00381868">
        <w:rPr>
          <w:color w:val="000000" w:themeColor="text1"/>
        </w:rPr>
        <w:t>号</w:t>
      </w:r>
      <w:r w:rsidRPr="00381868">
        <w:rPr>
          <w:rFonts w:hint="eastAsia"/>
          <w:color w:val="000000" w:themeColor="text1"/>
        </w:rPr>
        <w:t>）（详见附件</w:t>
      </w:r>
      <w:r w:rsidRPr="00381868">
        <w:rPr>
          <w:rFonts w:hint="eastAsia"/>
          <w:color w:val="000000" w:themeColor="text1"/>
        </w:rPr>
        <w:t>8</w:t>
      </w:r>
      <w:r w:rsidRPr="00381868">
        <w:rPr>
          <w:rFonts w:hint="eastAsia"/>
          <w:color w:val="000000" w:themeColor="text1"/>
        </w:rPr>
        <w:t>），将“广西森洲粮油加工副产物环保提纯技术开发应用项目”列入第三批广西“双新”产业项目清单，推进项目各项工作。</w:t>
      </w:r>
    </w:p>
    <w:p w:rsidR="00DE1F97" w:rsidRPr="00381868" w:rsidRDefault="00DE1F97">
      <w:pPr>
        <w:ind w:firstLine="480"/>
        <w:rPr>
          <w:color w:val="000000" w:themeColor="text1"/>
        </w:rPr>
      </w:pPr>
      <w:r w:rsidRPr="00381868">
        <w:rPr>
          <w:rFonts w:hint="eastAsia"/>
          <w:color w:val="000000" w:themeColor="text1"/>
          <w:szCs w:val="24"/>
        </w:rPr>
        <w:t>综上，</w:t>
      </w:r>
      <w:r w:rsidRPr="00381868">
        <w:rPr>
          <w:color w:val="000000" w:themeColor="text1"/>
          <w:szCs w:val="24"/>
        </w:rPr>
        <w:t>项目符合相关的法律法规</w:t>
      </w:r>
      <w:r w:rsidRPr="00381868">
        <w:rPr>
          <w:rFonts w:hint="eastAsia"/>
          <w:color w:val="000000" w:themeColor="text1"/>
        </w:rPr>
        <w:t>、符合国家相关产业政策要求</w:t>
      </w:r>
      <w:r w:rsidRPr="00381868">
        <w:rPr>
          <w:color w:val="000000" w:themeColor="text1"/>
          <w:szCs w:val="24"/>
        </w:rPr>
        <w:t>。</w:t>
      </w:r>
    </w:p>
    <w:p w:rsidR="00024BB9" w:rsidRPr="00381868" w:rsidRDefault="001447BA">
      <w:pPr>
        <w:ind w:firstLine="480"/>
        <w:rPr>
          <w:color w:val="000000" w:themeColor="text1"/>
          <w:szCs w:val="24"/>
        </w:rPr>
      </w:pPr>
      <w:r w:rsidRPr="00381868">
        <w:rPr>
          <w:rFonts w:hint="eastAsia"/>
          <w:color w:val="000000" w:themeColor="text1"/>
          <w:szCs w:val="24"/>
        </w:rPr>
        <w:t>3</w:t>
      </w:r>
      <w:r w:rsidRPr="00381868">
        <w:rPr>
          <w:rFonts w:hint="eastAsia"/>
          <w:color w:val="000000" w:themeColor="text1"/>
          <w:szCs w:val="24"/>
        </w:rPr>
        <w:t>、</w:t>
      </w:r>
      <w:r w:rsidRPr="00381868">
        <w:rPr>
          <w:color w:val="000000" w:themeColor="text1"/>
          <w:szCs w:val="24"/>
        </w:rPr>
        <w:t>相关规划符合性判定</w:t>
      </w:r>
      <w:bookmarkEnd w:id="47"/>
      <w:bookmarkEnd w:id="48"/>
    </w:p>
    <w:p w:rsidR="00232A97" w:rsidRPr="00381868" w:rsidRDefault="001447BA" w:rsidP="00232A97">
      <w:pPr>
        <w:adjustRightInd w:val="0"/>
        <w:snapToGrid w:val="0"/>
        <w:ind w:firstLine="480"/>
        <w:rPr>
          <w:color w:val="000000" w:themeColor="text1"/>
          <w:sz w:val="18"/>
          <w:szCs w:val="18"/>
        </w:rPr>
      </w:pPr>
      <w:r w:rsidRPr="00381868">
        <w:rPr>
          <w:rFonts w:hint="eastAsia"/>
          <w:color w:val="000000" w:themeColor="text1"/>
        </w:rPr>
        <w:t>本项目</w:t>
      </w:r>
      <w:r w:rsidR="00232A97" w:rsidRPr="00381868">
        <w:rPr>
          <w:rFonts w:hint="eastAsia"/>
          <w:color w:val="000000" w:themeColor="text1"/>
        </w:rPr>
        <w:t>主要</w:t>
      </w:r>
      <w:r w:rsidR="00232A97" w:rsidRPr="00381868">
        <w:rPr>
          <w:rFonts w:hint="eastAsia"/>
          <w:color w:val="000000" w:themeColor="text1"/>
          <w:szCs w:val="24"/>
        </w:rPr>
        <w:t>通过回收油脂副产物（皂脚、油脚）加工生产脂肪酸</w:t>
      </w:r>
      <w:r w:rsidR="00232A97" w:rsidRPr="00381868">
        <w:rPr>
          <w:rFonts w:hint="eastAsia"/>
          <w:color w:val="000000" w:themeColor="text1"/>
        </w:rPr>
        <w:t>，属于废旧资源回收利用项目</w:t>
      </w:r>
      <w:r w:rsidR="00232A97" w:rsidRPr="00381868">
        <w:rPr>
          <w:color w:val="000000" w:themeColor="text1"/>
        </w:rPr>
        <w:t>，</w:t>
      </w:r>
      <w:r w:rsidR="00232A97" w:rsidRPr="00381868">
        <w:rPr>
          <w:rFonts w:hint="eastAsia"/>
          <w:color w:val="000000" w:themeColor="text1"/>
        </w:rPr>
        <w:t>项目</w:t>
      </w:r>
      <w:r w:rsidRPr="00381868">
        <w:rPr>
          <w:rFonts w:hint="eastAsia"/>
          <w:color w:val="000000" w:themeColor="text1"/>
        </w:rPr>
        <w:t>位于</w:t>
      </w:r>
      <w:r w:rsidR="00232A97" w:rsidRPr="00381868">
        <w:rPr>
          <w:rFonts w:hint="eastAsia"/>
          <w:color w:val="000000" w:themeColor="text1"/>
        </w:rPr>
        <w:t>北海市合浦县白沙镇铁山东港产业园内，根据《广西北部湾经济区龙港新区总体规划修编》及其规划环境影响报告书和环评审查意见等，项目位于规划园区内的临港产业片区的</w:t>
      </w:r>
      <w:r w:rsidR="00232A97" w:rsidRPr="00381868">
        <w:rPr>
          <w:rFonts w:hint="eastAsia"/>
          <w:color w:val="000000" w:themeColor="text1"/>
        </w:rPr>
        <w:t>D</w:t>
      </w:r>
      <w:r w:rsidR="00232A97" w:rsidRPr="00381868">
        <w:rPr>
          <w:rFonts w:hint="eastAsia"/>
          <w:color w:val="000000" w:themeColor="text1"/>
        </w:rPr>
        <w:t>单元（东港产业园龙腾路</w:t>
      </w:r>
      <w:r w:rsidR="00232A97" w:rsidRPr="00381868">
        <w:rPr>
          <w:rFonts w:hint="eastAsia"/>
          <w:color w:val="000000" w:themeColor="text1"/>
          <w:szCs w:val="24"/>
        </w:rPr>
        <w:t>东面工业片区）。</w:t>
      </w:r>
      <w:r w:rsidR="00232A97" w:rsidRPr="00381868">
        <w:rPr>
          <w:rFonts w:hint="eastAsia"/>
          <w:color w:val="000000" w:themeColor="text1"/>
          <w:szCs w:val="24"/>
        </w:rPr>
        <w:t>D</w:t>
      </w:r>
      <w:r w:rsidR="00232A97" w:rsidRPr="00381868">
        <w:rPr>
          <w:rFonts w:hint="eastAsia"/>
          <w:color w:val="000000" w:themeColor="text1"/>
          <w:szCs w:val="24"/>
        </w:rPr>
        <w:t>单元</w:t>
      </w:r>
      <w:r w:rsidR="00232A97" w:rsidRPr="00381868">
        <w:rPr>
          <w:color w:val="000000" w:themeColor="text1"/>
          <w:szCs w:val="24"/>
        </w:rPr>
        <w:t>以金属制品业、木材加工加工产业、家具制造业、海洋经济产业、装备制造业为主</w:t>
      </w:r>
      <w:r w:rsidR="00232A97" w:rsidRPr="00381868">
        <w:rPr>
          <w:rFonts w:hint="eastAsia"/>
          <w:color w:val="000000" w:themeColor="text1"/>
          <w:szCs w:val="24"/>
        </w:rPr>
        <w:t>业</w:t>
      </w:r>
      <w:r w:rsidR="00232A97" w:rsidRPr="00381868">
        <w:rPr>
          <w:rFonts w:hint="eastAsia"/>
          <w:color w:val="000000" w:themeColor="text1"/>
        </w:rPr>
        <w:t>；环境准入条件为</w:t>
      </w:r>
      <w:r w:rsidR="00232A97" w:rsidRPr="00381868">
        <w:rPr>
          <w:rFonts w:hint="eastAsia"/>
          <w:color w:val="000000" w:themeColor="text1"/>
          <w:szCs w:val="24"/>
        </w:rPr>
        <w:t>：</w:t>
      </w:r>
      <w:r w:rsidR="00232A97" w:rsidRPr="00381868">
        <w:rPr>
          <w:rFonts w:hint="eastAsia"/>
          <w:color w:val="000000" w:themeColor="text1"/>
          <w:szCs w:val="24"/>
        </w:rPr>
        <w:t>1</w:t>
      </w:r>
      <w:r w:rsidR="00232A97" w:rsidRPr="00381868">
        <w:rPr>
          <w:rFonts w:hint="eastAsia"/>
          <w:color w:val="000000" w:themeColor="text1"/>
          <w:szCs w:val="24"/>
        </w:rPr>
        <w:t>、与片区功能定位一致，高新技术或国家鼓励类产业项目；</w:t>
      </w:r>
      <w:r w:rsidR="00232A97" w:rsidRPr="00381868">
        <w:rPr>
          <w:rFonts w:hint="eastAsia"/>
          <w:color w:val="000000" w:themeColor="text1"/>
          <w:szCs w:val="24"/>
        </w:rPr>
        <w:t>2</w:t>
      </w:r>
      <w:r w:rsidR="00232A97" w:rsidRPr="00381868">
        <w:rPr>
          <w:rFonts w:hint="eastAsia"/>
          <w:color w:val="000000" w:themeColor="text1"/>
          <w:szCs w:val="24"/>
        </w:rPr>
        <w:t>、有利于形成产业互相配套、循环产业链低能耗、低污染项目；</w:t>
      </w:r>
      <w:r w:rsidR="00232A97" w:rsidRPr="00381868">
        <w:rPr>
          <w:rFonts w:hint="eastAsia"/>
          <w:color w:val="000000" w:themeColor="text1"/>
          <w:szCs w:val="24"/>
        </w:rPr>
        <w:t>3</w:t>
      </w:r>
      <w:r w:rsidR="00232A97" w:rsidRPr="00381868">
        <w:rPr>
          <w:rFonts w:hint="eastAsia"/>
          <w:color w:val="000000" w:themeColor="text1"/>
          <w:szCs w:val="24"/>
        </w:rPr>
        <w:t>、准入不涉及有毒有害及危险品、不产生生态环境影响的集中仓储、物流配送等项目；</w:t>
      </w:r>
      <w:r w:rsidR="00232A97" w:rsidRPr="00381868">
        <w:rPr>
          <w:rFonts w:hint="eastAsia"/>
          <w:color w:val="000000" w:themeColor="text1"/>
          <w:szCs w:val="24"/>
        </w:rPr>
        <w:t>4</w:t>
      </w:r>
      <w:r w:rsidR="00232A97" w:rsidRPr="00381868">
        <w:rPr>
          <w:rFonts w:hint="eastAsia"/>
          <w:color w:val="000000" w:themeColor="text1"/>
          <w:szCs w:val="24"/>
        </w:rPr>
        <w:t>、片区配套公共设施项目；</w:t>
      </w:r>
      <w:r w:rsidR="00232A97" w:rsidRPr="00381868">
        <w:rPr>
          <w:rFonts w:hint="eastAsia"/>
          <w:color w:val="000000" w:themeColor="text1"/>
          <w:szCs w:val="24"/>
        </w:rPr>
        <w:t>5</w:t>
      </w:r>
      <w:r w:rsidR="00232A97" w:rsidRPr="00381868">
        <w:rPr>
          <w:rFonts w:hint="eastAsia"/>
          <w:color w:val="000000" w:themeColor="text1"/>
          <w:szCs w:val="24"/>
        </w:rPr>
        <w:t>、优先准入工业废水零排放或工业废水循环率≥</w:t>
      </w:r>
      <w:r w:rsidR="00232A97" w:rsidRPr="00381868">
        <w:rPr>
          <w:rFonts w:hint="eastAsia"/>
          <w:color w:val="000000" w:themeColor="text1"/>
          <w:szCs w:val="24"/>
        </w:rPr>
        <w:t>95%</w:t>
      </w:r>
      <w:r w:rsidR="00232A97" w:rsidRPr="00381868">
        <w:rPr>
          <w:rFonts w:hint="eastAsia"/>
          <w:color w:val="000000" w:themeColor="text1"/>
          <w:szCs w:val="24"/>
        </w:rPr>
        <w:t>以上的项目；</w:t>
      </w:r>
      <w:r w:rsidR="00232A97" w:rsidRPr="00381868">
        <w:rPr>
          <w:rFonts w:hint="eastAsia"/>
          <w:color w:val="000000" w:themeColor="text1"/>
          <w:szCs w:val="24"/>
        </w:rPr>
        <w:t>6</w:t>
      </w:r>
      <w:r w:rsidR="00232A97" w:rsidRPr="00381868">
        <w:rPr>
          <w:rFonts w:hint="eastAsia"/>
          <w:color w:val="000000" w:themeColor="text1"/>
          <w:szCs w:val="24"/>
        </w:rPr>
        <w:t>、鼓励片区污水处理厂尾水进行生态湿地深度净化，鼓励中水回用相关项目。</w:t>
      </w:r>
    </w:p>
    <w:p w:rsidR="00232A97" w:rsidRPr="00381868" w:rsidRDefault="00232A97" w:rsidP="00E75B11">
      <w:pPr>
        <w:adjustRightInd w:val="0"/>
        <w:snapToGrid w:val="0"/>
        <w:ind w:firstLine="480"/>
        <w:rPr>
          <w:color w:val="000000" w:themeColor="text1"/>
          <w:sz w:val="18"/>
          <w:szCs w:val="18"/>
        </w:rPr>
      </w:pPr>
      <w:r w:rsidRPr="00381868">
        <w:rPr>
          <w:rFonts w:hint="eastAsia"/>
          <w:color w:val="000000" w:themeColor="text1"/>
        </w:rPr>
        <w:lastRenderedPageBreak/>
        <w:t>本项目采用新工艺，回收</w:t>
      </w:r>
      <w:r w:rsidRPr="00381868">
        <w:rPr>
          <w:rFonts w:hint="eastAsia"/>
          <w:color w:val="000000" w:themeColor="text1"/>
          <w:szCs w:val="24"/>
        </w:rPr>
        <w:t>油脂副产物（皂脚、油脚）加工生产脂肪酸</w:t>
      </w:r>
      <w:r w:rsidRPr="00381868">
        <w:rPr>
          <w:rFonts w:hint="eastAsia"/>
          <w:color w:val="000000" w:themeColor="text1"/>
        </w:rPr>
        <w:t>，项目属于国家鼓励类项目</w:t>
      </w:r>
      <w:r w:rsidR="00CC4CBB" w:rsidRPr="00381868">
        <w:rPr>
          <w:rFonts w:hint="eastAsia"/>
          <w:color w:val="000000" w:themeColor="text1"/>
        </w:rPr>
        <w:t>，符合园区环境准入条件；</w:t>
      </w:r>
      <w:r w:rsidR="00EF4A1E" w:rsidRPr="00381868">
        <w:rPr>
          <w:rFonts w:hint="eastAsia"/>
          <w:color w:val="000000" w:themeColor="text1"/>
        </w:rPr>
        <w:t>根据《广西北部湾经济区龙港新区总体规划修编》及其审查意见</w:t>
      </w:r>
      <w:r w:rsidR="00EF4A1E" w:rsidRPr="00381868">
        <w:rPr>
          <w:rFonts w:hint="eastAsia"/>
          <w:color w:val="000000" w:themeColor="text1"/>
          <w:szCs w:val="24"/>
        </w:rPr>
        <w:t>，</w:t>
      </w:r>
      <w:r w:rsidR="00EF4A1E" w:rsidRPr="00381868">
        <w:rPr>
          <w:rFonts w:hint="eastAsia"/>
          <w:color w:val="000000" w:themeColor="text1"/>
        </w:rPr>
        <w:t>不在其入园项目负面清单内；</w:t>
      </w:r>
      <w:r w:rsidRPr="00381868">
        <w:rPr>
          <w:rFonts w:hint="eastAsia"/>
          <w:color w:val="000000" w:themeColor="text1"/>
        </w:rPr>
        <w:t>根据规划限制准入要求</w:t>
      </w:r>
      <w:r w:rsidRPr="00381868">
        <w:rPr>
          <w:rFonts w:hint="eastAsia"/>
          <w:color w:val="000000" w:themeColor="text1"/>
          <w:szCs w:val="24"/>
        </w:rPr>
        <w:t>：“</w:t>
      </w:r>
      <w:r w:rsidRPr="00381868">
        <w:rPr>
          <w:color w:val="000000" w:themeColor="text1"/>
          <w:szCs w:val="24"/>
        </w:rPr>
        <w:t>限制不完全符合主导功能定位的项目准入，一定要引进的，应达到国内清洁生产先进水平方可准入（</w:t>
      </w:r>
      <w:r w:rsidRPr="00381868">
        <w:rPr>
          <w:rFonts w:asciiTheme="minorEastAsia" w:eastAsiaTheme="minorEastAsia" w:hAnsiTheme="minorEastAsia"/>
          <w:color w:val="000000" w:themeColor="text1"/>
          <w:szCs w:val="24"/>
        </w:rPr>
        <w:t>“两高”</w:t>
      </w:r>
      <w:r w:rsidRPr="00381868">
        <w:rPr>
          <w:color w:val="000000" w:themeColor="text1"/>
          <w:szCs w:val="24"/>
        </w:rPr>
        <w:t>项目除外）</w:t>
      </w:r>
      <w:r w:rsidRPr="00381868">
        <w:rPr>
          <w:rFonts w:hint="eastAsia"/>
          <w:color w:val="000000" w:themeColor="text1"/>
        </w:rPr>
        <w:t>”，</w:t>
      </w:r>
      <w:r w:rsidR="00EF4A1E" w:rsidRPr="00381868">
        <w:rPr>
          <w:rFonts w:hint="eastAsia"/>
          <w:color w:val="000000" w:themeColor="text1"/>
        </w:rPr>
        <w:t>本项目主要回收</w:t>
      </w:r>
      <w:r w:rsidR="00EF4A1E" w:rsidRPr="00381868">
        <w:rPr>
          <w:rFonts w:hint="eastAsia"/>
          <w:color w:val="000000" w:themeColor="text1"/>
          <w:szCs w:val="24"/>
        </w:rPr>
        <w:t>油脂副产物（皂脚、油脚）加工生产脂肪酸</w:t>
      </w:r>
      <w:r w:rsidR="00EF4A1E" w:rsidRPr="00381868">
        <w:rPr>
          <w:rFonts w:hint="eastAsia"/>
          <w:color w:val="000000" w:themeColor="text1"/>
        </w:rPr>
        <w:t>，目前尚无相应的行业清洁生产标准，</w:t>
      </w:r>
      <w:r w:rsidRPr="00381868">
        <w:rPr>
          <w:rFonts w:hint="eastAsia"/>
          <w:color w:val="000000" w:themeColor="text1"/>
        </w:rPr>
        <w:t>本项目采用新型皂脚加工无污染高新技术，该技术已取得相关专利保护，不同于传统皂脚加工的浓硫酸工艺高污染排放，</w:t>
      </w:r>
      <w:r w:rsidR="00EF4A1E" w:rsidRPr="00381868">
        <w:rPr>
          <w:rFonts w:hint="eastAsia"/>
          <w:color w:val="000000" w:themeColor="text1"/>
        </w:rPr>
        <w:t>项目污染排放远小于国内同行业</w:t>
      </w:r>
      <w:r w:rsidRPr="00381868">
        <w:rPr>
          <w:rFonts w:hint="eastAsia"/>
          <w:color w:val="000000" w:themeColor="text1"/>
        </w:rPr>
        <w:t>；</w:t>
      </w:r>
      <w:r w:rsidR="00E75B11" w:rsidRPr="00381868">
        <w:rPr>
          <w:rFonts w:hint="eastAsia"/>
          <w:color w:val="000000" w:themeColor="text1"/>
        </w:rPr>
        <w:t>根据园区规划，本项目选址位于二类工业用地，符合园区土地利用规划，符合入园条件要求。</w:t>
      </w:r>
      <w:r w:rsidR="00E75B11" w:rsidRPr="00381868">
        <w:rPr>
          <w:color w:val="000000" w:themeColor="text1"/>
          <w:sz w:val="18"/>
          <w:szCs w:val="18"/>
        </w:rPr>
        <w:t xml:space="preserve"> </w:t>
      </w:r>
    </w:p>
    <w:p w:rsidR="00232A97" w:rsidRPr="00381868" w:rsidRDefault="00232A97" w:rsidP="00232A97">
      <w:pPr>
        <w:spacing w:line="348" w:lineRule="auto"/>
        <w:ind w:firstLine="480"/>
        <w:rPr>
          <w:color w:val="000000" w:themeColor="text1"/>
          <w:szCs w:val="24"/>
        </w:rPr>
      </w:pPr>
      <w:r w:rsidRPr="00381868">
        <w:rPr>
          <w:color w:val="000000" w:themeColor="text1"/>
          <w:szCs w:val="24"/>
        </w:rPr>
        <w:t>综上分析，项目的建设符合</w:t>
      </w:r>
      <w:r w:rsidRPr="00381868">
        <w:rPr>
          <w:rFonts w:hint="eastAsia"/>
          <w:color w:val="000000" w:themeColor="text1"/>
          <w:szCs w:val="24"/>
        </w:rPr>
        <w:t>园区</w:t>
      </w:r>
      <w:r w:rsidRPr="00381868">
        <w:rPr>
          <w:color w:val="000000" w:themeColor="text1"/>
          <w:szCs w:val="24"/>
        </w:rPr>
        <w:t>规划、规划环评、环评审查意见的入园条件要求。</w:t>
      </w:r>
    </w:p>
    <w:p w:rsidR="00024BB9" w:rsidRPr="00381868" w:rsidRDefault="001447BA">
      <w:pPr>
        <w:pStyle w:val="a0"/>
        <w:ind w:firstLine="480"/>
        <w:rPr>
          <w:rFonts w:ascii="Times New Roman" w:hAnsi="Times New Roman"/>
          <w:color w:val="000000" w:themeColor="text1"/>
        </w:rPr>
      </w:pPr>
      <w:bookmarkStart w:id="49" w:name="_Toc2101_WPSOffice_Level2"/>
      <w:bookmarkStart w:id="50" w:name="_Toc22165_WPSOffice_Level2"/>
      <w:r w:rsidRPr="00381868">
        <w:rPr>
          <w:rFonts w:ascii="Times New Roman" w:hAnsi="Times New Roman" w:hint="eastAsia"/>
          <w:color w:val="000000" w:themeColor="text1"/>
        </w:rPr>
        <w:t>4</w:t>
      </w:r>
      <w:r w:rsidRPr="00381868">
        <w:rPr>
          <w:rFonts w:ascii="Times New Roman" w:hAnsi="Times New Roman" w:hint="eastAsia"/>
          <w:color w:val="000000" w:themeColor="text1"/>
        </w:rPr>
        <w:t>、“三线一单”符合性分析</w:t>
      </w:r>
      <w:bookmarkEnd w:id="49"/>
      <w:bookmarkEnd w:id="50"/>
    </w:p>
    <w:p w:rsidR="00CC4CBB" w:rsidRPr="00381868" w:rsidRDefault="001447BA">
      <w:pPr>
        <w:pStyle w:val="a0"/>
        <w:ind w:firstLine="480"/>
        <w:rPr>
          <w:rFonts w:ascii="Times New Roman" w:hAnsi="Times New Roman"/>
          <w:color w:val="000000" w:themeColor="text1"/>
        </w:rPr>
      </w:pPr>
      <w:r w:rsidRPr="00381868">
        <w:rPr>
          <w:rFonts w:ascii="Times New Roman" w:hAnsi="Times New Roman" w:hint="eastAsia"/>
          <w:color w:val="000000" w:themeColor="text1"/>
        </w:rPr>
        <w:t>根据</w:t>
      </w:r>
      <w:r w:rsidR="00CC4CBB" w:rsidRPr="00381868">
        <w:rPr>
          <w:rFonts w:ascii="Times New Roman" w:hAnsi="Times New Roman" w:hint="eastAsia"/>
          <w:color w:val="000000" w:themeColor="text1"/>
        </w:rPr>
        <w:t>《北海市人民政府关于合浦县白沙镇土地利用总体规划（</w:t>
      </w:r>
      <w:r w:rsidR="00CC4CBB" w:rsidRPr="00381868">
        <w:rPr>
          <w:rFonts w:ascii="Times New Roman" w:hAnsi="Times New Roman" w:hint="eastAsia"/>
          <w:color w:val="000000" w:themeColor="text1"/>
        </w:rPr>
        <w:t>2010-2020</w:t>
      </w:r>
      <w:r w:rsidR="00CC4CBB" w:rsidRPr="00381868">
        <w:rPr>
          <w:rFonts w:ascii="Times New Roman" w:hAnsi="Times New Roman" w:hint="eastAsia"/>
          <w:color w:val="000000" w:themeColor="text1"/>
        </w:rPr>
        <w:t>年）调整完善方案（</w:t>
      </w:r>
      <w:r w:rsidR="00CC4CBB" w:rsidRPr="00381868">
        <w:rPr>
          <w:rFonts w:ascii="Times New Roman" w:hAnsi="Times New Roman" w:hint="eastAsia"/>
          <w:color w:val="000000" w:themeColor="text1"/>
        </w:rPr>
        <w:t>2015</w:t>
      </w:r>
      <w:r w:rsidR="00CC4CBB" w:rsidRPr="00381868">
        <w:rPr>
          <w:rFonts w:ascii="Times New Roman" w:hAnsi="Times New Roman" w:hint="eastAsia"/>
          <w:color w:val="000000" w:themeColor="text1"/>
        </w:rPr>
        <w:t>年调整）城乡建设用地规模边界第</w:t>
      </w:r>
      <w:r w:rsidR="00CC4CBB" w:rsidRPr="00381868">
        <w:rPr>
          <w:rFonts w:ascii="宋体" w:hAnsi="宋体" w:hint="eastAsia"/>
          <w:color w:val="000000" w:themeColor="text1"/>
        </w:rPr>
        <w:t>Ⅱ</w:t>
      </w:r>
      <w:r w:rsidR="00CC4CBB" w:rsidRPr="00381868">
        <w:rPr>
          <w:rFonts w:ascii="Times New Roman" w:hAnsi="Times New Roman" w:hint="eastAsia"/>
          <w:color w:val="000000" w:themeColor="text1"/>
        </w:rPr>
        <w:t>次修改方案的批复》</w:t>
      </w:r>
      <w:r w:rsidRPr="00381868">
        <w:rPr>
          <w:rFonts w:ascii="Times New Roman" w:hAnsi="Times New Roman" w:hint="eastAsia"/>
          <w:color w:val="000000" w:themeColor="text1"/>
        </w:rPr>
        <w:t>（附件</w:t>
      </w:r>
      <w:r w:rsidRPr="00381868">
        <w:rPr>
          <w:rFonts w:ascii="Times New Roman" w:hAnsi="Times New Roman" w:hint="eastAsia"/>
          <w:color w:val="000000" w:themeColor="text1"/>
        </w:rPr>
        <w:t>6</w:t>
      </w:r>
      <w:r w:rsidRPr="00381868">
        <w:rPr>
          <w:rFonts w:ascii="Times New Roman" w:hAnsi="Times New Roman" w:hint="eastAsia"/>
          <w:color w:val="000000" w:themeColor="text1"/>
        </w:rPr>
        <w:t>）</w:t>
      </w:r>
      <w:r w:rsidR="00CC4CBB" w:rsidRPr="00381868">
        <w:rPr>
          <w:rFonts w:ascii="Times New Roman" w:hAnsi="Times New Roman" w:hint="eastAsia"/>
          <w:color w:val="000000" w:themeColor="text1"/>
        </w:rPr>
        <w:t>：“原则同意广西森洲粮油加工副产物环保提纯技术开发应用项目涉及的《</w:t>
      </w:r>
      <w:r w:rsidR="00CC4CBB" w:rsidRPr="00381868">
        <w:rPr>
          <w:rFonts w:ascii="Times New Roman" w:hAnsi="Times New Roman" w:hint="eastAsia"/>
          <w:color w:val="000000" w:themeColor="text1"/>
        </w:rPr>
        <w:t>&lt;</w:t>
      </w:r>
      <w:r w:rsidR="00CC4CBB" w:rsidRPr="00381868">
        <w:rPr>
          <w:rFonts w:ascii="Times New Roman" w:hAnsi="Times New Roman" w:hint="eastAsia"/>
          <w:color w:val="000000" w:themeColor="text1"/>
        </w:rPr>
        <w:t>合浦县白沙镇土地利用总体规划（</w:t>
      </w:r>
      <w:r w:rsidR="00CC4CBB" w:rsidRPr="00381868">
        <w:rPr>
          <w:rFonts w:ascii="Times New Roman" w:hAnsi="Times New Roman" w:hint="eastAsia"/>
          <w:color w:val="000000" w:themeColor="text1"/>
        </w:rPr>
        <w:t>2010-2020</w:t>
      </w:r>
      <w:r w:rsidR="00CC4CBB" w:rsidRPr="00381868">
        <w:rPr>
          <w:rFonts w:ascii="Times New Roman" w:hAnsi="Times New Roman" w:hint="eastAsia"/>
          <w:color w:val="000000" w:themeColor="text1"/>
        </w:rPr>
        <w:t>年）调整完善方案</w:t>
      </w:r>
      <w:r w:rsidR="00CC4CBB" w:rsidRPr="00381868">
        <w:rPr>
          <w:rFonts w:ascii="Times New Roman" w:hAnsi="Times New Roman" w:hint="eastAsia"/>
          <w:color w:val="000000" w:themeColor="text1"/>
        </w:rPr>
        <w:t>&gt;</w:t>
      </w:r>
      <w:r w:rsidR="00CC4CBB" w:rsidRPr="00381868">
        <w:rPr>
          <w:rFonts w:ascii="Times New Roman" w:hAnsi="Times New Roman" w:hint="eastAsia"/>
          <w:color w:val="000000" w:themeColor="text1"/>
        </w:rPr>
        <w:t>（</w:t>
      </w:r>
      <w:r w:rsidR="00CC4CBB" w:rsidRPr="00381868">
        <w:rPr>
          <w:rFonts w:ascii="Times New Roman" w:hAnsi="Times New Roman" w:hint="eastAsia"/>
          <w:color w:val="000000" w:themeColor="text1"/>
        </w:rPr>
        <w:t>2015</w:t>
      </w:r>
      <w:r w:rsidR="00CC4CBB" w:rsidRPr="00381868">
        <w:rPr>
          <w:rFonts w:ascii="Times New Roman" w:hAnsi="Times New Roman" w:hint="eastAsia"/>
          <w:color w:val="000000" w:themeColor="text1"/>
        </w:rPr>
        <w:t>年调整）城乡建设用地规模边界第</w:t>
      </w:r>
      <w:r w:rsidR="00CC4CBB" w:rsidRPr="00381868">
        <w:rPr>
          <w:rFonts w:ascii="Times New Roman" w:hAnsi="Times New Roman" w:hint="eastAsia"/>
          <w:color w:val="000000" w:themeColor="text1"/>
        </w:rPr>
        <w:t>2</w:t>
      </w:r>
      <w:r w:rsidR="00CC4CBB" w:rsidRPr="00381868">
        <w:rPr>
          <w:rFonts w:ascii="Times New Roman" w:hAnsi="Times New Roman" w:hint="eastAsia"/>
          <w:color w:val="000000" w:themeColor="text1"/>
        </w:rPr>
        <w:t>次修改方案》：将拟建项目中</w:t>
      </w:r>
      <w:r w:rsidR="00CC4CBB" w:rsidRPr="00381868">
        <w:rPr>
          <w:rFonts w:ascii="Times New Roman" w:hAnsi="Times New Roman" w:hint="eastAsia"/>
          <w:color w:val="000000" w:themeColor="text1"/>
        </w:rPr>
        <w:t>0.2242</w:t>
      </w:r>
      <w:r w:rsidR="00CC4CBB" w:rsidRPr="00381868">
        <w:rPr>
          <w:rFonts w:ascii="Times New Roman" w:hAnsi="Times New Roman" w:hint="eastAsia"/>
          <w:color w:val="000000" w:themeColor="text1"/>
        </w:rPr>
        <w:t>公顷允许建设区（规划用途为其他用地区）调整为允许建设区（规划用途为新增城镇建设用地区），</w:t>
      </w:r>
      <w:r w:rsidR="00CC4CBB" w:rsidRPr="00381868">
        <w:rPr>
          <w:rFonts w:ascii="Times New Roman" w:hAnsi="Times New Roman" w:hint="eastAsia"/>
          <w:color w:val="000000" w:themeColor="text1"/>
        </w:rPr>
        <w:t>8.1203</w:t>
      </w:r>
      <w:r w:rsidR="00CC4CBB" w:rsidRPr="00381868">
        <w:rPr>
          <w:rFonts w:ascii="Times New Roman" w:hAnsi="Times New Roman" w:hint="eastAsia"/>
          <w:color w:val="000000" w:themeColor="text1"/>
        </w:rPr>
        <w:t>公顷限制建设区调整为允许建设区（增减挂钩指标）用于项目建设，同时在保持合浦县白沙镇规划新增建设用地和建设用地总规模不变、永久基本农田保护面积不减少和耕地保有量目标动态平衡的原则基础上，拟在合浦县白沙镇内调出预留建设用地</w:t>
      </w:r>
      <w:r w:rsidR="00CC4CBB" w:rsidRPr="00381868">
        <w:rPr>
          <w:rFonts w:ascii="Times New Roman" w:hAnsi="Times New Roman" w:hint="eastAsia"/>
          <w:color w:val="000000" w:themeColor="text1"/>
        </w:rPr>
        <w:t>8.3445</w:t>
      </w:r>
      <w:r w:rsidR="00CC4CBB" w:rsidRPr="00381868">
        <w:rPr>
          <w:rFonts w:ascii="Times New Roman" w:hAnsi="Times New Roman" w:hint="eastAsia"/>
          <w:color w:val="000000" w:themeColor="text1"/>
        </w:rPr>
        <w:t>公顷城镇建设用地指标用于广西森洲粮油加工副产物环保提纯技术开发应用项目的建设”，根据上述土地利用调整方案，</w:t>
      </w:r>
      <w:r w:rsidRPr="00381868">
        <w:rPr>
          <w:rFonts w:ascii="Times New Roman" w:hAnsi="Times New Roman" w:hint="eastAsia"/>
          <w:color w:val="000000" w:themeColor="text1"/>
        </w:rPr>
        <w:t>本项目用地符合用地要求；项目主要利用能源为水和电，用量较小；项目建成后主要污染为大气污染、地下水污染、噪声污染、固废污染和土壤污染，经采取相应的防治措施后，项目建设对周边环境影响较小，满足环境质量底线要求；</w:t>
      </w:r>
      <w:r w:rsidRPr="00381868">
        <w:rPr>
          <w:rFonts w:ascii="Times New Roman" w:hAnsi="Times New Roman"/>
          <w:color w:val="000000" w:themeColor="text1"/>
        </w:rPr>
        <w:t>本项目不属于环境影响负面清单项目</w:t>
      </w:r>
      <w:r w:rsidRPr="00381868">
        <w:rPr>
          <w:rFonts w:ascii="Times New Roman" w:hAnsi="Times New Roman" w:hint="eastAsia"/>
          <w:color w:val="000000" w:themeColor="text1"/>
        </w:rPr>
        <w:t>。</w:t>
      </w:r>
    </w:p>
    <w:p w:rsidR="00024BB9" w:rsidRPr="00381868" w:rsidRDefault="00CC4CBB">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w:t>
      </w:r>
      <w:r w:rsidR="001447BA" w:rsidRPr="00381868">
        <w:rPr>
          <w:rFonts w:ascii="Times New Roman" w:hAnsi="Times New Roman" w:hint="eastAsia"/>
          <w:color w:val="000000" w:themeColor="text1"/>
        </w:rPr>
        <w:t>“三线一单”符合性分析详见表</w:t>
      </w:r>
      <w:r w:rsidR="001447BA" w:rsidRPr="00381868">
        <w:rPr>
          <w:rFonts w:ascii="Times New Roman" w:hAnsi="Times New Roman" w:hint="eastAsia"/>
          <w:color w:val="000000" w:themeColor="text1"/>
        </w:rPr>
        <w:t>1</w:t>
      </w:r>
      <w:r w:rsidR="001447BA" w:rsidRPr="00381868">
        <w:rPr>
          <w:rFonts w:ascii="Times New Roman" w:hAnsi="Times New Roman" w:hint="eastAsia"/>
          <w:color w:val="000000" w:themeColor="text1"/>
        </w:rPr>
        <w:t>。</w:t>
      </w:r>
    </w:p>
    <w:p w:rsidR="00024BB9" w:rsidRPr="00381868" w:rsidRDefault="001447BA">
      <w:pPr>
        <w:pStyle w:val="a0"/>
        <w:spacing w:beforeLines="50" w:before="120" w:line="240" w:lineRule="auto"/>
        <w:ind w:firstLineChars="0" w:firstLine="0"/>
        <w:jc w:val="center"/>
        <w:rPr>
          <w:rFonts w:ascii="Times New Roman" w:hAnsi="Times New Roman"/>
          <w:b/>
          <w:bCs/>
          <w:color w:val="000000" w:themeColor="text1"/>
          <w:sz w:val="21"/>
          <w:szCs w:val="21"/>
        </w:rPr>
      </w:pPr>
      <w:r w:rsidRPr="00381868">
        <w:rPr>
          <w:rFonts w:ascii="Times New Roman" w:hAnsi="Times New Roman" w:hint="eastAsia"/>
          <w:b/>
          <w:bCs/>
          <w:color w:val="000000" w:themeColor="text1"/>
          <w:sz w:val="21"/>
          <w:szCs w:val="21"/>
        </w:rPr>
        <w:t>表</w:t>
      </w:r>
      <w:r w:rsidRPr="00381868">
        <w:rPr>
          <w:rFonts w:ascii="Times New Roman" w:hAnsi="Times New Roman" w:hint="eastAsia"/>
          <w:b/>
          <w:bCs/>
          <w:color w:val="000000" w:themeColor="text1"/>
          <w:sz w:val="21"/>
          <w:szCs w:val="21"/>
        </w:rPr>
        <w:t xml:space="preserve">1  </w:t>
      </w:r>
      <w:r w:rsidRPr="00381868">
        <w:rPr>
          <w:rFonts w:ascii="Times New Roman" w:hAnsi="Times New Roman" w:hint="eastAsia"/>
          <w:b/>
          <w:bCs/>
          <w:color w:val="000000" w:themeColor="text1"/>
          <w:sz w:val="21"/>
          <w:szCs w:val="21"/>
        </w:rPr>
        <w:t>“三线一单符合性分析”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8067"/>
      </w:tblGrid>
      <w:tr w:rsidR="00381868" w:rsidRPr="00381868">
        <w:tc>
          <w:tcPr>
            <w:tcW w:w="1219" w:type="dxa"/>
            <w:vAlign w:val="center"/>
          </w:tcPr>
          <w:p w:rsidR="00024BB9" w:rsidRPr="00381868" w:rsidRDefault="001447BA">
            <w:pPr>
              <w:pStyle w:val="a0"/>
              <w:spacing w:line="240" w:lineRule="auto"/>
              <w:ind w:firstLineChars="0" w:firstLine="0"/>
              <w:jc w:val="center"/>
              <w:rPr>
                <w:rFonts w:ascii="Times New Roman" w:hAnsi="Times New Roman"/>
                <w:b/>
                <w:bCs/>
                <w:color w:val="000000" w:themeColor="text1"/>
                <w:sz w:val="21"/>
                <w:szCs w:val="21"/>
              </w:rPr>
            </w:pPr>
            <w:r w:rsidRPr="00381868">
              <w:rPr>
                <w:rFonts w:ascii="Times New Roman" w:hAnsi="Times New Roman"/>
                <w:b/>
                <w:bCs/>
                <w:color w:val="000000" w:themeColor="text1"/>
                <w:sz w:val="21"/>
                <w:szCs w:val="21"/>
              </w:rPr>
              <w:t>内容</w:t>
            </w:r>
          </w:p>
        </w:tc>
        <w:tc>
          <w:tcPr>
            <w:tcW w:w="8067" w:type="dxa"/>
            <w:vAlign w:val="center"/>
          </w:tcPr>
          <w:p w:rsidR="00024BB9" w:rsidRPr="00381868" w:rsidRDefault="001447BA">
            <w:pPr>
              <w:pStyle w:val="a0"/>
              <w:spacing w:line="240" w:lineRule="auto"/>
              <w:ind w:firstLineChars="0" w:firstLine="0"/>
              <w:jc w:val="center"/>
              <w:rPr>
                <w:rFonts w:ascii="Times New Roman" w:hAnsi="Times New Roman"/>
                <w:b/>
                <w:bCs/>
                <w:color w:val="000000" w:themeColor="text1"/>
                <w:sz w:val="21"/>
                <w:szCs w:val="21"/>
              </w:rPr>
            </w:pPr>
            <w:r w:rsidRPr="00381868">
              <w:rPr>
                <w:rFonts w:ascii="Times New Roman" w:hAnsi="Times New Roman" w:hint="eastAsia"/>
                <w:b/>
                <w:bCs/>
                <w:color w:val="000000" w:themeColor="text1"/>
                <w:sz w:val="21"/>
                <w:szCs w:val="21"/>
              </w:rPr>
              <w:t>符合性分析</w:t>
            </w:r>
          </w:p>
        </w:tc>
      </w:tr>
      <w:tr w:rsidR="00381868" w:rsidRPr="00381868">
        <w:tc>
          <w:tcPr>
            <w:tcW w:w="1219" w:type="dxa"/>
            <w:vAlign w:val="center"/>
          </w:tcPr>
          <w:p w:rsidR="00024BB9" w:rsidRPr="00381868" w:rsidRDefault="001447BA">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hint="eastAsia"/>
                <w:color w:val="000000" w:themeColor="text1"/>
                <w:sz w:val="21"/>
                <w:szCs w:val="21"/>
              </w:rPr>
              <w:t>生态保护红线</w:t>
            </w:r>
          </w:p>
        </w:tc>
        <w:tc>
          <w:tcPr>
            <w:tcW w:w="8067" w:type="dxa"/>
            <w:vAlign w:val="center"/>
          </w:tcPr>
          <w:p w:rsidR="00024BB9" w:rsidRPr="00381868" w:rsidRDefault="001447BA" w:rsidP="00CC4CBB">
            <w:pPr>
              <w:pStyle w:val="ZZ0"/>
              <w:spacing w:line="240" w:lineRule="auto"/>
              <w:ind w:firstLine="420"/>
              <w:rPr>
                <w:rFonts w:ascii="Times New Roman" w:eastAsia="宋体" w:hAnsi="Times New Roman"/>
                <w:color w:val="000000" w:themeColor="text1"/>
                <w:sz w:val="21"/>
                <w:szCs w:val="21"/>
                <w:lang w:eastAsia="zh-CN"/>
              </w:rPr>
            </w:pPr>
            <w:r w:rsidRPr="00381868">
              <w:rPr>
                <w:rFonts w:ascii="Times New Roman" w:eastAsia="宋体" w:hAnsi="Times New Roman" w:hint="eastAsia"/>
                <w:color w:val="000000" w:themeColor="text1"/>
                <w:sz w:val="21"/>
                <w:szCs w:val="21"/>
                <w:lang w:eastAsia="zh-CN"/>
              </w:rPr>
              <w:t>根据《广西生态保护红线划定方案》，广西生态保护红线基本格局为“两屏四区”：“两屏”为桂西生态屏障和北部湾沿海生态屏障，主要生态功能是水源涵养、生物多样性维护和海岸生态稳定。“四区”即桂东北生态功能区（包括都庞岭、越城岭、萌渚岭山地）、桂西南生态功能区（西大明山地）、桂中生态功能区（包括大瑶山地）、</w:t>
            </w:r>
            <w:r w:rsidRPr="00381868">
              <w:rPr>
                <w:rFonts w:ascii="Times New Roman" w:eastAsia="宋体" w:hAnsi="Times New Roman" w:hint="eastAsia"/>
                <w:color w:val="000000" w:themeColor="text1"/>
                <w:sz w:val="21"/>
                <w:szCs w:val="21"/>
                <w:lang w:eastAsia="zh-CN"/>
              </w:rPr>
              <w:lastRenderedPageBreak/>
              <w:t>十万大山生态保护区，主要生态功能为水源涵养、生物多样性维护和水土保持。此外，生态保护红线还包括桂东南云开大山地、西江上游源头区等。</w:t>
            </w:r>
          </w:p>
          <w:p w:rsidR="00175CDD" w:rsidRPr="00381868" w:rsidRDefault="00175CDD" w:rsidP="00CC4CBB">
            <w:pPr>
              <w:pStyle w:val="ZZ0"/>
              <w:spacing w:line="240" w:lineRule="auto"/>
              <w:ind w:firstLine="420"/>
              <w:rPr>
                <w:rFonts w:ascii="Times New Roman" w:eastAsia="宋体" w:hAnsi="Times New Roman"/>
                <w:color w:val="000000" w:themeColor="text1"/>
                <w:sz w:val="21"/>
                <w:szCs w:val="21"/>
                <w:lang w:eastAsia="zh-CN"/>
              </w:rPr>
            </w:pPr>
            <w:r w:rsidRPr="00381868">
              <w:rPr>
                <w:rFonts w:ascii="Times New Roman" w:eastAsia="宋体" w:hAnsi="Times New Roman" w:hint="eastAsia"/>
                <w:color w:val="000000" w:themeColor="text1"/>
                <w:sz w:val="21"/>
                <w:szCs w:val="21"/>
                <w:lang w:eastAsia="zh-CN"/>
              </w:rPr>
              <w:t>根据《广西北部湾经济区龙港新区总体规划修编》，</w:t>
            </w:r>
            <w:r w:rsidRPr="00381868">
              <w:rPr>
                <w:rFonts w:ascii="Times New Roman" w:eastAsia="宋体" w:hAnsi="Times New Roman"/>
                <w:color w:val="000000" w:themeColor="text1"/>
                <w:sz w:val="21"/>
                <w:szCs w:val="21"/>
                <w:lang w:eastAsia="zh-CN"/>
              </w:rPr>
              <w:t>规划环评将榄根片区红树林纳入生态红线考虑</w:t>
            </w:r>
            <w:r w:rsidRPr="00381868">
              <w:rPr>
                <w:rFonts w:ascii="Times New Roman" w:eastAsia="宋体" w:hAnsi="Times New Roman" w:hint="eastAsia"/>
                <w:color w:val="000000" w:themeColor="text1"/>
                <w:sz w:val="21"/>
                <w:szCs w:val="21"/>
                <w:lang w:eastAsia="zh-CN"/>
              </w:rPr>
              <w:t>。</w:t>
            </w:r>
          </w:p>
          <w:p w:rsidR="00024BB9" w:rsidRPr="00381868" w:rsidRDefault="001447BA" w:rsidP="00CC4CBB">
            <w:pPr>
              <w:pStyle w:val="ZZ0"/>
              <w:spacing w:line="240" w:lineRule="auto"/>
              <w:ind w:firstLine="420"/>
              <w:rPr>
                <w:rFonts w:ascii="Times New Roman" w:eastAsia="宋体" w:hAnsi="Times New Roman"/>
                <w:color w:val="000000" w:themeColor="text1"/>
                <w:sz w:val="21"/>
                <w:szCs w:val="21"/>
                <w:lang w:eastAsia="zh-CN"/>
              </w:rPr>
            </w:pPr>
            <w:r w:rsidRPr="00381868">
              <w:rPr>
                <w:rFonts w:ascii="Times New Roman" w:eastAsia="宋体" w:hAnsi="Times New Roman" w:hint="eastAsia"/>
                <w:color w:val="000000" w:themeColor="text1"/>
                <w:sz w:val="21"/>
                <w:szCs w:val="21"/>
                <w:lang w:eastAsia="zh-CN"/>
              </w:rPr>
              <w:t>本项目不在上述生态红线划定范围内，因此，本项目的建设是符合生态保护红线要求的。</w:t>
            </w:r>
          </w:p>
        </w:tc>
      </w:tr>
      <w:tr w:rsidR="00381868" w:rsidRPr="00381868">
        <w:tc>
          <w:tcPr>
            <w:tcW w:w="1219" w:type="dxa"/>
            <w:vAlign w:val="center"/>
          </w:tcPr>
          <w:p w:rsidR="00024BB9" w:rsidRPr="00381868" w:rsidRDefault="001447BA">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lastRenderedPageBreak/>
              <w:t>资源利用上线</w:t>
            </w:r>
          </w:p>
        </w:tc>
        <w:tc>
          <w:tcPr>
            <w:tcW w:w="8067" w:type="dxa"/>
            <w:vAlign w:val="center"/>
          </w:tcPr>
          <w:p w:rsidR="00024BB9" w:rsidRPr="00381868" w:rsidRDefault="001243B1" w:rsidP="00CC4CBB">
            <w:pPr>
              <w:spacing w:line="240" w:lineRule="auto"/>
              <w:ind w:firstLine="420"/>
              <w:rPr>
                <w:color w:val="000000" w:themeColor="text1"/>
                <w:sz w:val="21"/>
                <w:szCs w:val="21"/>
              </w:rPr>
            </w:pPr>
            <w:r w:rsidRPr="00381868">
              <w:rPr>
                <w:rFonts w:hint="eastAsia"/>
                <w:color w:val="000000" w:themeColor="text1"/>
                <w:sz w:val="21"/>
                <w:szCs w:val="21"/>
              </w:rPr>
              <w:t>根据《广西北部湾经济区龙港新区总体规划修编》，园区内资源利用要求为：</w:t>
            </w:r>
            <w:r w:rsidRPr="00381868">
              <w:rPr>
                <w:color w:val="000000" w:themeColor="text1"/>
                <w:sz w:val="21"/>
                <w:szCs w:val="21"/>
              </w:rPr>
              <w:t>1</w:t>
            </w:r>
            <w:r w:rsidRPr="00381868">
              <w:rPr>
                <w:color w:val="000000" w:themeColor="text1"/>
                <w:sz w:val="21"/>
                <w:szCs w:val="21"/>
              </w:rPr>
              <w:t>、龙潭片区总配置取水量</w:t>
            </w:r>
            <w:r w:rsidRPr="00381868">
              <w:rPr>
                <w:color w:val="000000" w:themeColor="text1"/>
                <w:sz w:val="21"/>
                <w:szCs w:val="21"/>
              </w:rPr>
              <w:t>≤20.08</w:t>
            </w:r>
            <w:r w:rsidRPr="00381868">
              <w:rPr>
                <w:color w:val="000000" w:themeColor="text1"/>
                <w:sz w:val="21"/>
                <w:szCs w:val="21"/>
              </w:rPr>
              <w:t>万</w:t>
            </w:r>
            <w:r w:rsidRPr="00381868">
              <w:rPr>
                <w:color w:val="000000" w:themeColor="text1"/>
                <w:sz w:val="21"/>
                <w:szCs w:val="21"/>
              </w:rPr>
              <w:t>m</w:t>
            </w:r>
            <w:r w:rsidRPr="00381868">
              <w:rPr>
                <w:color w:val="000000" w:themeColor="text1"/>
                <w:sz w:val="21"/>
                <w:szCs w:val="21"/>
                <w:vertAlign w:val="superscript"/>
              </w:rPr>
              <w:t>3</w:t>
            </w:r>
            <w:r w:rsidRPr="00381868">
              <w:rPr>
                <w:color w:val="000000" w:themeColor="text1"/>
                <w:sz w:val="21"/>
                <w:szCs w:val="21"/>
              </w:rPr>
              <w:t>/d</w:t>
            </w:r>
            <w:r w:rsidRPr="00381868">
              <w:rPr>
                <w:color w:val="000000" w:themeColor="text1"/>
                <w:sz w:val="21"/>
                <w:szCs w:val="21"/>
              </w:rPr>
              <w:t>、东港产业园总配置取水量</w:t>
            </w:r>
            <w:r w:rsidRPr="00381868">
              <w:rPr>
                <w:color w:val="000000" w:themeColor="text1"/>
                <w:sz w:val="21"/>
                <w:szCs w:val="21"/>
              </w:rPr>
              <w:t>≤25</w:t>
            </w:r>
            <w:r w:rsidRPr="00381868">
              <w:rPr>
                <w:color w:val="000000" w:themeColor="text1"/>
                <w:sz w:val="21"/>
                <w:szCs w:val="21"/>
              </w:rPr>
              <w:t>万</w:t>
            </w:r>
            <w:r w:rsidRPr="00381868">
              <w:rPr>
                <w:color w:val="000000" w:themeColor="text1"/>
                <w:sz w:val="21"/>
                <w:szCs w:val="21"/>
              </w:rPr>
              <w:t>m</w:t>
            </w:r>
            <w:r w:rsidRPr="00381868">
              <w:rPr>
                <w:color w:val="000000" w:themeColor="text1"/>
                <w:sz w:val="21"/>
                <w:szCs w:val="21"/>
                <w:vertAlign w:val="superscript"/>
              </w:rPr>
              <w:t>3</w:t>
            </w:r>
            <w:r w:rsidRPr="00381868">
              <w:rPr>
                <w:color w:val="000000" w:themeColor="text1"/>
                <w:sz w:val="21"/>
                <w:szCs w:val="21"/>
              </w:rPr>
              <w:t>/d</w:t>
            </w:r>
            <w:r w:rsidRPr="00381868">
              <w:rPr>
                <w:rFonts w:hint="eastAsia"/>
                <w:color w:val="000000" w:themeColor="text1"/>
                <w:sz w:val="21"/>
                <w:szCs w:val="21"/>
              </w:rPr>
              <w:t>；</w:t>
            </w:r>
            <w:r w:rsidRPr="00381868">
              <w:rPr>
                <w:color w:val="000000" w:themeColor="text1"/>
                <w:sz w:val="21"/>
                <w:szCs w:val="21"/>
              </w:rPr>
              <w:t>2</w:t>
            </w:r>
            <w:r w:rsidRPr="00381868">
              <w:rPr>
                <w:color w:val="000000" w:themeColor="text1"/>
                <w:sz w:val="21"/>
                <w:szCs w:val="21"/>
              </w:rPr>
              <w:t>、单位工业增加值综合能耗</w:t>
            </w:r>
            <w:r w:rsidRPr="00381868">
              <w:rPr>
                <w:color w:val="000000" w:themeColor="text1"/>
                <w:sz w:val="21"/>
                <w:szCs w:val="21"/>
              </w:rPr>
              <w:t>≤0.7tce/</w:t>
            </w:r>
            <w:r w:rsidRPr="00381868">
              <w:rPr>
                <w:color w:val="000000" w:themeColor="text1"/>
                <w:sz w:val="21"/>
                <w:szCs w:val="21"/>
              </w:rPr>
              <w:t>万元（以规划区所有单位平均值核算）</w:t>
            </w:r>
            <w:r w:rsidRPr="00381868">
              <w:rPr>
                <w:rFonts w:hint="eastAsia"/>
                <w:color w:val="000000" w:themeColor="text1"/>
                <w:sz w:val="21"/>
                <w:szCs w:val="21"/>
              </w:rPr>
              <w:t>；</w:t>
            </w:r>
            <w:r w:rsidRPr="00381868">
              <w:rPr>
                <w:color w:val="000000" w:themeColor="text1"/>
                <w:sz w:val="21"/>
                <w:szCs w:val="21"/>
              </w:rPr>
              <w:t>3</w:t>
            </w:r>
            <w:r w:rsidRPr="00381868">
              <w:rPr>
                <w:color w:val="000000" w:themeColor="text1"/>
                <w:sz w:val="21"/>
                <w:szCs w:val="21"/>
              </w:rPr>
              <w:t>、单位工业增加值新鲜水耗</w:t>
            </w:r>
            <w:r w:rsidRPr="00381868">
              <w:rPr>
                <w:color w:val="000000" w:themeColor="text1"/>
                <w:sz w:val="21"/>
                <w:szCs w:val="21"/>
              </w:rPr>
              <w:t>≤10m</w:t>
            </w:r>
            <w:r w:rsidRPr="00381868">
              <w:rPr>
                <w:color w:val="000000" w:themeColor="text1"/>
                <w:sz w:val="21"/>
                <w:szCs w:val="21"/>
                <w:vertAlign w:val="superscript"/>
              </w:rPr>
              <w:t>3</w:t>
            </w:r>
            <w:r w:rsidRPr="00381868">
              <w:rPr>
                <w:color w:val="000000" w:themeColor="text1"/>
                <w:sz w:val="21"/>
                <w:szCs w:val="21"/>
              </w:rPr>
              <w:t>/</w:t>
            </w:r>
            <w:r w:rsidRPr="00381868">
              <w:rPr>
                <w:color w:val="000000" w:themeColor="text1"/>
                <w:sz w:val="21"/>
                <w:szCs w:val="21"/>
              </w:rPr>
              <w:t>万（以规划区所有单位平均值核算）</w:t>
            </w:r>
            <w:r w:rsidRPr="00381868">
              <w:rPr>
                <w:rFonts w:hint="eastAsia"/>
                <w:color w:val="000000" w:themeColor="text1"/>
                <w:sz w:val="21"/>
                <w:szCs w:val="21"/>
              </w:rPr>
              <w:t>；</w:t>
            </w:r>
            <w:r w:rsidRPr="00381868">
              <w:rPr>
                <w:color w:val="000000" w:themeColor="text1"/>
                <w:sz w:val="21"/>
                <w:szCs w:val="21"/>
              </w:rPr>
              <w:t>4</w:t>
            </w:r>
            <w:r w:rsidRPr="00381868">
              <w:rPr>
                <w:color w:val="000000" w:themeColor="text1"/>
                <w:sz w:val="21"/>
                <w:szCs w:val="21"/>
              </w:rPr>
              <w:t>、燃气消耗总量</w:t>
            </w:r>
            <w:r w:rsidRPr="00381868">
              <w:rPr>
                <w:color w:val="000000" w:themeColor="text1"/>
                <w:sz w:val="21"/>
                <w:szCs w:val="21"/>
              </w:rPr>
              <w:t>≤1.2</w:t>
            </w:r>
            <w:r w:rsidRPr="00381868">
              <w:rPr>
                <w:color w:val="000000" w:themeColor="text1"/>
                <w:sz w:val="21"/>
                <w:szCs w:val="21"/>
              </w:rPr>
              <w:t>亿</w:t>
            </w:r>
            <w:r w:rsidRPr="00381868">
              <w:rPr>
                <w:color w:val="000000" w:themeColor="text1"/>
                <w:sz w:val="21"/>
                <w:szCs w:val="21"/>
              </w:rPr>
              <w:t>m</w:t>
            </w:r>
            <w:r w:rsidRPr="00381868">
              <w:rPr>
                <w:color w:val="000000" w:themeColor="text1"/>
                <w:sz w:val="21"/>
                <w:szCs w:val="21"/>
                <w:vertAlign w:val="superscript"/>
              </w:rPr>
              <w:t>3</w:t>
            </w:r>
            <w:r w:rsidRPr="00381868">
              <w:rPr>
                <w:rFonts w:hint="eastAsia"/>
                <w:color w:val="000000" w:themeColor="text1"/>
                <w:sz w:val="21"/>
                <w:szCs w:val="21"/>
              </w:rPr>
              <w:t>；</w:t>
            </w:r>
            <w:r w:rsidRPr="00381868">
              <w:rPr>
                <w:color w:val="000000" w:themeColor="text1"/>
                <w:sz w:val="21"/>
                <w:szCs w:val="21"/>
              </w:rPr>
              <w:t>5</w:t>
            </w:r>
            <w:r w:rsidRPr="00381868">
              <w:rPr>
                <w:color w:val="000000" w:themeColor="text1"/>
                <w:sz w:val="21"/>
                <w:szCs w:val="21"/>
              </w:rPr>
              <w:t>、严格按照港区专项规划进行岸线开发利用，控制占用岸线长度，提高岸线利用效率，加强污染防治</w:t>
            </w:r>
            <w:r w:rsidRPr="00381868">
              <w:rPr>
                <w:rFonts w:hint="eastAsia"/>
                <w:color w:val="000000" w:themeColor="text1"/>
                <w:sz w:val="21"/>
                <w:szCs w:val="21"/>
              </w:rPr>
              <w:t>；</w:t>
            </w:r>
            <w:r w:rsidRPr="00381868">
              <w:rPr>
                <w:rFonts w:hint="eastAsia"/>
                <w:color w:val="000000" w:themeColor="text1"/>
                <w:sz w:val="21"/>
                <w:szCs w:val="21"/>
              </w:rPr>
              <w:t>6</w:t>
            </w:r>
            <w:r w:rsidRPr="00381868">
              <w:rPr>
                <w:rFonts w:hint="eastAsia"/>
                <w:color w:val="000000" w:themeColor="text1"/>
                <w:sz w:val="21"/>
                <w:szCs w:val="21"/>
              </w:rPr>
              <w:t>、</w:t>
            </w:r>
            <w:r w:rsidRPr="00381868">
              <w:rPr>
                <w:color w:val="000000" w:themeColor="text1"/>
                <w:sz w:val="21"/>
                <w:szCs w:val="21"/>
              </w:rPr>
              <w:t>规划区用水总量控制在水资源利用规划确定的目标范围内、规划区能源消费总量控制在自治区规定的目标范围内</w:t>
            </w:r>
            <w:r w:rsidRPr="00381868">
              <w:rPr>
                <w:rFonts w:hint="eastAsia"/>
                <w:color w:val="000000" w:themeColor="text1"/>
                <w:sz w:val="21"/>
                <w:szCs w:val="21"/>
              </w:rPr>
              <w:t>。</w:t>
            </w:r>
          </w:p>
          <w:p w:rsidR="001243B1" w:rsidRPr="00381868" w:rsidRDefault="001243B1" w:rsidP="00EF4A1E">
            <w:pPr>
              <w:pStyle w:val="a0"/>
              <w:spacing w:line="240" w:lineRule="auto"/>
              <w:ind w:firstLine="420"/>
              <w:rPr>
                <w:rFonts w:ascii="Times New Roman" w:hAnsi="Times New Roman"/>
                <w:color w:val="000000" w:themeColor="text1"/>
                <w:sz w:val="21"/>
                <w:szCs w:val="21"/>
              </w:rPr>
            </w:pPr>
            <w:r w:rsidRPr="00381868">
              <w:rPr>
                <w:rFonts w:ascii="Times New Roman" w:hAnsi="Times New Roman"/>
                <w:color w:val="000000" w:themeColor="text1"/>
                <w:sz w:val="21"/>
                <w:szCs w:val="21"/>
              </w:rPr>
              <w:t>本项目运营过程中消耗一定量的电、水、汽等资源，项目</w:t>
            </w:r>
            <w:r w:rsidR="00EF4A1E" w:rsidRPr="00381868">
              <w:rPr>
                <w:rFonts w:ascii="Times New Roman" w:hAnsi="Times New Roman" w:hint="eastAsia"/>
                <w:color w:val="000000" w:themeColor="text1"/>
                <w:sz w:val="21"/>
                <w:szCs w:val="21"/>
              </w:rPr>
              <w:t>一、二期建成后全厂</w:t>
            </w:r>
            <w:r w:rsidRPr="00381868">
              <w:rPr>
                <w:rFonts w:ascii="Times New Roman" w:hAnsi="Times New Roman"/>
                <w:color w:val="000000" w:themeColor="text1"/>
                <w:sz w:val="21"/>
                <w:szCs w:val="21"/>
              </w:rPr>
              <w:t>耗电</w:t>
            </w:r>
            <w:r w:rsidR="00EF4A1E" w:rsidRPr="00381868">
              <w:rPr>
                <w:rFonts w:ascii="Times New Roman" w:hAnsi="Times New Roman" w:hint="eastAsia"/>
                <w:color w:val="000000" w:themeColor="text1"/>
                <w:sz w:val="21"/>
                <w:szCs w:val="21"/>
              </w:rPr>
              <w:t>48</w:t>
            </w:r>
            <w:r w:rsidR="00CC4CBB" w:rsidRPr="00381868">
              <w:rPr>
                <w:rFonts w:ascii="Times New Roman" w:hAnsi="Times New Roman" w:hint="eastAsia"/>
                <w:color w:val="000000" w:themeColor="text1"/>
                <w:sz w:val="21"/>
                <w:szCs w:val="21"/>
              </w:rPr>
              <w:t>万</w:t>
            </w:r>
            <w:r w:rsidRPr="00381868">
              <w:rPr>
                <w:rFonts w:ascii="Times New Roman" w:hAnsi="Times New Roman"/>
                <w:color w:val="000000" w:themeColor="text1"/>
                <w:sz w:val="21"/>
                <w:szCs w:val="21"/>
                <w:vertAlign w:val="superscript"/>
                <w:lang w:bidi="ar"/>
              </w:rPr>
              <w:t xml:space="preserve"> </w:t>
            </w:r>
            <w:r w:rsidRPr="00381868">
              <w:rPr>
                <w:rFonts w:ascii="Times New Roman" w:hAnsi="Times New Roman"/>
                <w:color w:val="000000" w:themeColor="text1"/>
                <w:sz w:val="21"/>
                <w:szCs w:val="21"/>
                <w:lang w:bidi="ar"/>
              </w:rPr>
              <w:t>kWh</w:t>
            </w:r>
            <w:r w:rsidRPr="00381868">
              <w:rPr>
                <w:rFonts w:ascii="Times New Roman" w:hAnsi="Times New Roman"/>
                <w:color w:val="000000" w:themeColor="text1"/>
                <w:sz w:val="21"/>
                <w:szCs w:val="21"/>
              </w:rPr>
              <w:t>，</w:t>
            </w:r>
            <w:r w:rsidR="00CC4CBB" w:rsidRPr="00381868">
              <w:rPr>
                <w:rFonts w:ascii="Times New Roman" w:hAnsi="Times New Roman" w:hint="eastAsia"/>
                <w:color w:val="000000" w:themeColor="text1"/>
                <w:sz w:val="21"/>
                <w:szCs w:val="21"/>
              </w:rPr>
              <w:t>天然气用量</w:t>
            </w:r>
            <w:r w:rsidR="00CC4CBB" w:rsidRPr="00381868">
              <w:rPr>
                <w:rFonts w:ascii="Times New Roman" w:hAnsi="Times New Roman" w:hint="eastAsia"/>
                <w:color w:val="000000" w:themeColor="text1"/>
                <w:sz w:val="21"/>
                <w:szCs w:val="21"/>
              </w:rPr>
              <w:t>1.23</w:t>
            </w:r>
            <w:r w:rsidR="00CC4CBB" w:rsidRPr="00381868">
              <w:rPr>
                <w:rFonts w:ascii="Times New Roman" w:hAnsi="Times New Roman" w:hint="eastAsia"/>
                <w:color w:val="000000" w:themeColor="text1"/>
                <w:sz w:val="21"/>
                <w:szCs w:val="21"/>
              </w:rPr>
              <w:t>万</w:t>
            </w:r>
            <w:r w:rsidRPr="00381868">
              <w:rPr>
                <w:rFonts w:ascii="Times New Roman" w:hAnsi="Times New Roman"/>
                <w:color w:val="000000" w:themeColor="text1"/>
                <w:sz w:val="21"/>
                <w:szCs w:val="21"/>
              </w:rPr>
              <w:t>m</w:t>
            </w:r>
            <w:r w:rsidRPr="00381868">
              <w:rPr>
                <w:rFonts w:ascii="Times New Roman" w:hAnsi="Times New Roman"/>
                <w:color w:val="000000" w:themeColor="text1"/>
                <w:sz w:val="21"/>
                <w:szCs w:val="21"/>
                <w:vertAlign w:val="superscript"/>
              </w:rPr>
              <w:t>3</w:t>
            </w:r>
            <w:r w:rsidRPr="00381868">
              <w:rPr>
                <w:rFonts w:ascii="Times New Roman" w:hAnsi="Times New Roman"/>
                <w:color w:val="000000" w:themeColor="text1"/>
                <w:sz w:val="21"/>
                <w:szCs w:val="21"/>
              </w:rPr>
              <w:t>/</w:t>
            </w:r>
            <w:r w:rsidR="00CC4CBB" w:rsidRPr="00381868">
              <w:rPr>
                <w:rFonts w:ascii="Times New Roman" w:hAnsi="Times New Roman" w:hint="eastAsia"/>
                <w:color w:val="000000" w:themeColor="text1"/>
                <w:sz w:val="21"/>
                <w:szCs w:val="21"/>
              </w:rPr>
              <w:t>d</w:t>
            </w:r>
            <w:r w:rsidRPr="00381868">
              <w:rPr>
                <w:rFonts w:ascii="Times New Roman" w:hAnsi="Times New Roman"/>
                <w:color w:val="000000" w:themeColor="text1"/>
                <w:sz w:val="21"/>
                <w:szCs w:val="21"/>
              </w:rPr>
              <w:t>，新鲜水</w:t>
            </w:r>
            <w:r w:rsidR="00CC4CBB" w:rsidRPr="00381868">
              <w:rPr>
                <w:rFonts w:ascii="Times New Roman" w:hAnsi="Times New Roman" w:hint="eastAsia"/>
                <w:color w:val="000000" w:themeColor="text1"/>
                <w:sz w:val="21"/>
                <w:szCs w:val="21"/>
              </w:rPr>
              <w:t>用量</w:t>
            </w:r>
            <w:r w:rsidR="00EF4A1E" w:rsidRPr="00381868">
              <w:rPr>
                <w:rFonts w:ascii="Times New Roman" w:hAnsi="Times New Roman" w:hint="eastAsia"/>
                <w:color w:val="000000" w:themeColor="text1"/>
                <w:sz w:val="21"/>
                <w:szCs w:val="21"/>
              </w:rPr>
              <w:t>135.21</w:t>
            </w:r>
            <w:r w:rsidR="00CC4CBB" w:rsidRPr="00381868">
              <w:rPr>
                <w:rFonts w:ascii="Times New Roman" w:hAnsi="Times New Roman"/>
                <w:color w:val="000000" w:themeColor="text1"/>
                <w:sz w:val="21"/>
                <w:szCs w:val="21"/>
              </w:rPr>
              <w:t xml:space="preserve"> m</w:t>
            </w:r>
            <w:r w:rsidR="00CC4CBB" w:rsidRPr="00381868">
              <w:rPr>
                <w:rFonts w:ascii="Times New Roman" w:hAnsi="Times New Roman"/>
                <w:color w:val="000000" w:themeColor="text1"/>
                <w:sz w:val="21"/>
                <w:szCs w:val="21"/>
                <w:vertAlign w:val="superscript"/>
              </w:rPr>
              <w:t>3</w:t>
            </w:r>
            <w:r w:rsidR="00CC4CBB" w:rsidRPr="00381868">
              <w:rPr>
                <w:rFonts w:ascii="Times New Roman" w:hAnsi="Times New Roman"/>
                <w:color w:val="000000" w:themeColor="text1"/>
                <w:sz w:val="21"/>
                <w:szCs w:val="21"/>
              </w:rPr>
              <w:t>/d</w:t>
            </w:r>
            <w:r w:rsidRPr="00381868">
              <w:rPr>
                <w:rFonts w:ascii="Times New Roman" w:hAnsi="Times New Roman"/>
                <w:color w:val="000000" w:themeColor="text1"/>
                <w:sz w:val="21"/>
                <w:szCs w:val="21"/>
              </w:rPr>
              <w:t>。其中电、</w:t>
            </w:r>
            <w:r w:rsidR="00CC4CBB" w:rsidRPr="00381868">
              <w:rPr>
                <w:rFonts w:ascii="Times New Roman" w:hAnsi="Times New Roman" w:hint="eastAsia"/>
                <w:color w:val="000000" w:themeColor="text1"/>
                <w:sz w:val="21"/>
                <w:szCs w:val="21"/>
              </w:rPr>
              <w:t>天然气、</w:t>
            </w:r>
            <w:r w:rsidRPr="00381868">
              <w:rPr>
                <w:rFonts w:ascii="Times New Roman" w:hAnsi="Times New Roman"/>
                <w:color w:val="000000" w:themeColor="text1"/>
                <w:sz w:val="21"/>
                <w:szCs w:val="21"/>
              </w:rPr>
              <w:t>水均由龙港新区铁山东港提供，项目占用供应总量比重较少。符合资源利用上线要求。</w:t>
            </w:r>
          </w:p>
        </w:tc>
      </w:tr>
      <w:tr w:rsidR="00381868" w:rsidRPr="00381868">
        <w:tc>
          <w:tcPr>
            <w:tcW w:w="1219" w:type="dxa"/>
            <w:vAlign w:val="center"/>
          </w:tcPr>
          <w:p w:rsidR="00024BB9" w:rsidRPr="00381868" w:rsidRDefault="001447BA">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hint="eastAsia"/>
                <w:color w:val="000000" w:themeColor="text1"/>
                <w:sz w:val="21"/>
                <w:szCs w:val="21"/>
              </w:rPr>
              <w:t>环境质量底线</w:t>
            </w:r>
          </w:p>
        </w:tc>
        <w:tc>
          <w:tcPr>
            <w:tcW w:w="8067" w:type="dxa"/>
            <w:vAlign w:val="center"/>
          </w:tcPr>
          <w:p w:rsidR="001243B1" w:rsidRPr="00381868" w:rsidRDefault="001243B1" w:rsidP="00CC4CBB">
            <w:pPr>
              <w:spacing w:line="240" w:lineRule="auto"/>
              <w:ind w:firstLine="420"/>
              <w:rPr>
                <w:rFonts w:eastAsiaTheme="minorEastAsia"/>
                <w:color w:val="000000" w:themeColor="text1"/>
                <w:sz w:val="21"/>
                <w:szCs w:val="21"/>
              </w:rPr>
            </w:pPr>
            <w:r w:rsidRPr="00381868">
              <w:rPr>
                <w:rFonts w:asciiTheme="minorEastAsia" w:eastAsiaTheme="minorEastAsia" w:hAnsiTheme="minorEastAsia"/>
                <w:color w:val="000000" w:themeColor="text1"/>
                <w:sz w:val="21"/>
                <w:szCs w:val="21"/>
              </w:rPr>
              <w:t>根据《广西北部湾经济区龙港新区总体规划修编》及其规划环境影响报告书</w:t>
            </w:r>
            <w:r w:rsidRPr="00381868">
              <w:rPr>
                <w:rFonts w:asciiTheme="minorEastAsia" w:eastAsiaTheme="minorEastAsia" w:hAnsiTheme="minorEastAsia" w:hint="eastAsia"/>
                <w:color w:val="000000" w:themeColor="text1"/>
                <w:sz w:val="21"/>
                <w:szCs w:val="21"/>
              </w:rPr>
              <w:t>、</w:t>
            </w:r>
            <w:r w:rsidRPr="00381868">
              <w:rPr>
                <w:rFonts w:asciiTheme="minorEastAsia" w:eastAsiaTheme="minorEastAsia" w:hAnsiTheme="minorEastAsia"/>
                <w:color w:val="000000" w:themeColor="text1"/>
                <w:sz w:val="21"/>
                <w:szCs w:val="21"/>
              </w:rPr>
              <w:t>环评审查意见</w:t>
            </w:r>
            <w:r w:rsidRPr="00381868">
              <w:rPr>
                <w:rFonts w:asciiTheme="minorEastAsia" w:eastAsiaTheme="minorEastAsia" w:hAnsiTheme="minorEastAsia" w:hint="eastAsia"/>
                <w:color w:val="000000" w:themeColor="text1"/>
                <w:sz w:val="21"/>
                <w:szCs w:val="21"/>
              </w:rPr>
              <w:t>对本项目所在D单元的污染物排放管控要求</w:t>
            </w:r>
            <w:r w:rsidRPr="00381868">
              <w:rPr>
                <w:rFonts w:eastAsiaTheme="minorEastAsia"/>
                <w:color w:val="000000" w:themeColor="text1"/>
                <w:sz w:val="21"/>
                <w:szCs w:val="21"/>
              </w:rPr>
              <w:t>：</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1</w:t>
            </w:r>
            <w:r w:rsidRPr="00381868">
              <w:rPr>
                <w:rFonts w:eastAsiaTheme="minorEastAsia"/>
                <w:color w:val="000000" w:themeColor="text1"/>
                <w:sz w:val="21"/>
                <w:szCs w:val="21"/>
              </w:rPr>
              <w:t>、自建燃煤锅炉的行业，不得新建每小时</w:t>
            </w:r>
            <w:r w:rsidRPr="00381868">
              <w:rPr>
                <w:rFonts w:eastAsiaTheme="minorEastAsia"/>
                <w:color w:val="000000" w:themeColor="text1"/>
                <w:sz w:val="21"/>
                <w:szCs w:val="21"/>
              </w:rPr>
              <w:t>35</w:t>
            </w:r>
            <w:r w:rsidRPr="00381868">
              <w:rPr>
                <w:rFonts w:eastAsiaTheme="minorEastAsia"/>
                <w:color w:val="000000" w:themeColor="text1"/>
                <w:sz w:val="21"/>
                <w:szCs w:val="21"/>
              </w:rPr>
              <w:t>蒸吨以下的燃煤锅炉，工业用煤含硫量不得高于</w:t>
            </w:r>
            <w:r w:rsidRPr="00381868">
              <w:rPr>
                <w:rFonts w:eastAsiaTheme="minorEastAsia"/>
                <w:color w:val="000000" w:themeColor="text1"/>
                <w:sz w:val="21"/>
                <w:szCs w:val="21"/>
              </w:rPr>
              <w:t>1.5%</w:t>
            </w:r>
            <w:r w:rsidRPr="00381868">
              <w:rPr>
                <w:rFonts w:eastAsiaTheme="minorEastAsia"/>
                <w:color w:val="000000" w:themeColor="text1"/>
                <w:sz w:val="21"/>
                <w:szCs w:val="21"/>
              </w:rPr>
              <w:t>，工业用燃油含硫量不得高于</w:t>
            </w:r>
            <w:r w:rsidRPr="00381868">
              <w:rPr>
                <w:rFonts w:eastAsiaTheme="minorEastAsia"/>
                <w:color w:val="000000" w:themeColor="text1"/>
                <w:sz w:val="21"/>
                <w:szCs w:val="21"/>
              </w:rPr>
              <w:t>0.8%</w:t>
            </w:r>
            <w:r w:rsidRPr="00381868">
              <w:rPr>
                <w:rFonts w:eastAsiaTheme="minorEastAsia"/>
                <w:color w:val="000000" w:themeColor="text1"/>
                <w:sz w:val="21"/>
                <w:szCs w:val="21"/>
              </w:rPr>
              <w:t>；</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2</w:t>
            </w:r>
            <w:r w:rsidRPr="00381868">
              <w:rPr>
                <w:rFonts w:eastAsiaTheme="minorEastAsia"/>
                <w:color w:val="000000" w:themeColor="text1"/>
                <w:sz w:val="21"/>
                <w:szCs w:val="21"/>
              </w:rPr>
              <w:t>、平板玻璃行业禁止掺烧高硫石油焦等劣质原料；</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3</w:t>
            </w:r>
            <w:r w:rsidRPr="00381868">
              <w:rPr>
                <w:rFonts w:eastAsiaTheme="minorEastAsia"/>
                <w:color w:val="000000" w:themeColor="text1"/>
                <w:sz w:val="21"/>
                <w:szCs w:val="21"/>
              </w:rPr>
              <w:t>、涉及使用煤气的产业，禁止新建燃料类煤气发生炉；</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4</w:t>
            </w:r>
            <w:r w:rsidRPr="00381868">
              <w:rPr>
                <w:rFonts w:eastAsiaTheme="minorEastAsia"/>
                <w:color w:val="000000" w:themeColor="text1"/>
                <w:sz w:val="21"/>
                <w:szCs w:val="21"/>
              </w:rPr>
              <w:t>、涉及使用水性涂料的产业需采用符合《环境标志产品技术要求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水性涂料》（</w:t>
            </w:r>
            <w:r w:rsidRPr="00381868">
              <w:rPr>
                <w:rFonts w:eastAsiaTheme="minorEastAsia"/>
                <w:color w:val="000000" w:themeColor="text1"/>
                <w:sz w:val="21"/>
                <w:szCs w:val="21"/>
              </w:rPr>
              <w:t>HJ2537</w:t>
            </w:r>
            <w:r w:rsidRPr="00381868">
              <w:rPr>
                <w:rFonts w:eastAsiaTheme="minorEastAsia"/>
                <w:color w:val="000000" w:themeColor="text1"/>
                <w:sz w:val="21"/>
                <w:szCs w:val="21"/>
              </w:rPr>
              <w:t>）的水性涂料，涉及使用胶粘剂的产业采用符合《环境标志产品技术要求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胶粘剂》（</w:t>
            </w:r>
            <w:r w:rsidRPr="00381868">
              <w:rPr>
                <w:rFonts w:eastAsiaTheme="minorEastAsia"/>
                <w:color w:val="000000" w:themeColor="text1"/>
                <w:sz w:val="21"/>
                <w:szCs w:val="21"/>
              </w:rPr>
              <w:t>HJ2541</w:t>
            </w:r>
            <w:r w:rsidRPr="00381868">
              <w:rPr>
                <w:rFonts w:eastAsiaTheme="minorEastAsia"/>
                <w:color w:val="000000" w:themeColor="text1"/>
                <w:sz w:val="21"/>
                <w:szCs w:val="21"/>
              </w:rPr>
              <w:t>）的胶粘剂；</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5</w:t>
            </w:r>
            <w:r w:rsidRPr="00381868">
              <w:rPr>
                <w:rFonts w:eastAsiaTheme="minorEastAsia"/>
                <w:color w:val="000000" w:themeColor="text1"/>
                <w:sz w:val="21"/>
                <w:szCs w:val="21"/>
              </w:rPr>
              <w:t>、人造板加工产品需满足《环境标志产品技术要求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人造板及其制品》（</w:t>
            </w:r>
            <w:r w:rsidRPr="00381868">
              <w:rPr>
                <w:rFonts w:eastAsiaTheme="minorEastAsia"/>
                <w:color w:val="000000" w:themeColor="text1"/>
                <w:sz w:val="21"/>
                <w:szCs w:val="21"/>
              </w:rPr>
              <w:t>HJ571</w:t>
            </w:r>
            <w:r w:rsidRPr="00381868">
              <w:rPr>
                <w:rFonts w:eastAsiaTheme="minorEastAsia"/>
                <w:color w:val="000000" w:themeColor="text1"/>
                <w:sz w:val="21"/>
                <w:szCs w:val="21"/>
              </w:rPr>
              <w:t>），家具制造业产品需满足执行《环境标志产品技术要求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家具》（</w:t>
            </w:r>
            <w:r w:rsidRPr="00381868">
              <w:rPr>
                <w:rFonts w:eastAsiaTheme="minorEastAsia"/>
                <w:color w:val="000000" w:themeColor="text1"/>
                <w:sz w:val="21"/>
                <w:szCs w:val="21"/>
              </w:rPr>
              <w:t>HJ2547</w:t>
            </w:r>
            <w:r w:rsidRPr="00381868">
              <w:rPr>
                <w:rFonts w:eastAsiaTheme="minorEastAsia"/>
                <w:color w:val="000000" w:themeColor="text1"/>
                <w:sz w:val="21"/>
                <w:szCs w:val="21"/>
              </w:rPr>
              <w:t>），涂料、油墨、颜料及类似产品制造产品需满足环境标志产品技术要求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胶粘剂》（</w:t>
            </w:r>
            <w:r w:rsidRPr="00381868">
              <w:rPr>
                <w:rFonts w:eastAsiaTheme="minorEastAsia"/>
                <w:color w:val="000000" w:themeColor="text1"/>
                <w:sz w:val="21"/>
                <w:szCs w:val="21"/>
              </w:rPr>
              <w:t>HJ2541</w:t>
            </w:r>
            <w:r w:rsidRPr="00381868">
              <w:rPr>
                <w:rFonts w:eastAsiaTheme="minorEastAsia"/>
                <w:color w:val="000000" w:themeColor="text1"/>
                <w:sz w:val="21"/>
                <w:szCs w:val="21"/>
              </w:rPr>
              <w:t>）、《环境标志产品技术要求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水性涂料》（</w:t>
            </w:r>
            <w:r w:rsidRPr="00381868">
              <w:rPr>
                <w:rFonts w:eastAsiaTheme="minorEastAsia"/>
                <w:color w:val="000000" w:themeColor="text1"/>
                <w:sz w:val="21"/>
                <w:szCs w:val="21"/>
              </w:rPr>
              <w:t>HJ2537</w:t>
            </w:r>
            <w:r w:rsidRPr="00381868">
              <w:rPr>
                <w:rFonts w:eastAsiaTheme="minorEastAsia"/>
                <w:color w:val="000000" w:themeColor="text1"/>
                <w:sz w:val="21"/>
                <w:szCs w:val="21"/>
              </w:rPr>
              <w:t>），日用化学产品制造产品需满足执行《环境标志产品技术要求</w:t>
            </w:r>
            <w:r w:rsidRPr="00381868">
              <w:rPr>
                <w:rFonts w:eastAsiaTheme="minorEastAsia"/>
                <w:color w:val="000000" w:themeColor="text1"/>
                <w:sz w:val="21"/>
                <w:szCs w:val="21"/>
              </w:rPr>
              <w:t xml:space="preserve"> </w:t>
            </w:r>
            <w:r w:rsidRPr="00381868">
              <w:rPr>
                <w:rFonts w:eastAsiaTheme="minorEastAsia"/>
                <w:color w:val="000000" w:themeColor="text1"/>
                <w:sz w:val="21"/>
                <w:szCs w:val="21"/>
              </w:rPr>
              <w:t>化妆品》（</w:t>
            </w:r>
            <w:r w:rsidRPr="00381868">
              <w:rPr>
                <w:rFonts w:eastAsiaTheme="minorEastAsia"/>
                <w:color w:val="000000" w:themeColor="text1"/>
                <w:sz w:val="21"/>
                <w:szCs w:val="21"/>
              </w:rPr>
              <w:t>HJ1060</w:t>
            </w:r>
            <w:r w:rsidRPr="00381868">
              <w:rPr>
                <w:rFonts w:eastAsiaTheme="minorEastAsia"/>
                <w:color w:val="000000" w:themeColor="text1"/>
                <w:sz w:val="21"/>
                <w:szCs w:val="21"/>
              </w:rPr>
              <w:t>）；</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6</w:t>
            </w:r>
            <w:r w:rsidRPr="00381868">
              <w:rPr>
                <w:rFonts w:eastAsiaTheme="minorEastAsia"/>
                <w:color w:val="000000" w:themeColor="text1"/>
                <w:sz w:val="21"/>
                <w:szCs w:val="21"/>
              </w:rPr>
              <w:t>、不达标区内所有涉及排放颗粒物的产业，有行业排放标准的，执行特别排放限值，配置工业炉窑的产业无行业排放标准的，执行</w:t>
            </w:r>
            <w:r w:rsidRPr="00381868">
              <w:rPr>
                <w:rFonts w:eastAsiaTheme="minorEastAsia"/>
                <w:color w:val="000000" w:themeColor="text1"/>
                <w:sz w:val="21"/>
                <w:szCs w:val="21"/>
              </w:rPr>
              <w:t>30mg/m</w:t>
            </w:r>
            <w:r w:rsidRPr="00381868">
              <w:rPr>
                <w:rFonts w:eastAsiaTheme="minorEastAsia"/>
                <w:color w:val="000000" w:themeColor="text1"/>
                <w:sz w:val="21"/>
                <w:szCs w:val="21"/>
                <w:vertAlign w:val="superscript"/>
              </w:rPr>
              <w:t>3</w:t>
            </w:r>
            <w:r w:rsidRPr="00381868">
              <w:rPr>
                <w:rFonts w:eastAsiaTheme="minorEastAsia"/>
                <w:color w:val="000000" w:themeColor="text1"/>
                <w:sz w:val="21"/>
                <w:szCs w:val="21"/>
              </w:rPr>
              <w:t>排放限值；</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7</w:t>
            </w:r>
            <w:r w:rsidRPr="00381868">
              <w:rPr>
                <w:rFonts w:eastAsiaTheme="minorEastAsia"/>
                <w:color w:val="000000" w:themeColor="text1"/>
                <w:sz w:val="21"/>
                <w:szCs w:val="21"/>
              </w:rPr>
              <w:t>、合浦县山口镇供水工程水源调整前，龙潭产业园伟业污水处理厂不得在现有基础上增加污染物种类和污染物排放总量；深海排海管道工程未建成，东港产业园一律暂停审批和核准其增加水污染物排放的建设项目（总量管控要求：</w:t>
            </w:r>
            <w:r w:rsidRPr="00381868">
              <w:rPr>
                <w:rFonts w:eastAsiaTheme="minorEastAsia"/>
                <w:color w:val="000000" w:themeColor="text1"/>
                <w:sz w:val="21"/>
                <w:szCs w:val="21"/>
              </w:rPr>
              <w:t>COD≤21.9t/a</w:t>
            </w:r>
            <w:r w:rsidRPr="00381868">
              <w:rPr>
                <w:rFonts w:eastAsiaTheme="minorEastAsia"/>
                <w:color w:val="000000" w:themeColor="text1"/>
                <w:sz w:val="21"/>
                <w:szCs w:val="21"/>
              </w:rPr>
              <w:t>、氨氮</w:t>
            </w:r>
            <w:r w:rsidRPr="00381868">
              <w:rPr>
                <w:rFonts w:eastAsiaTheme="minorEastAsia"/>
                <w:color w:val="000000" w:themeColor="text1"/>
                <w:sz w:val="21"/>
                <w:szCs w:val="21"/>
              </w:rPr>
              <w:t>≤5.48t/a</w:t>
            </w:r>
            <w:r w:rsidRPr="00381868">
              <w:rPr>
                <w:rFonts w:eastAsiaTheme="minorEastAsia"/>
                <w:color w:val="000000" w:themeColor="text1"/>
                <w:sz w:val="21"/>
                <w:szCs w:val="21"/>
              </w:rPr>
              <w:t>、</w:t>
            </w:r>
            <w:r w:rsidRPr="00381868">
              <w:rPr>
                <w:rFonts w:eastAsiaTheme="minorEastAsia"/>
                <w:color w:val="000000" w:themeColor="text1"/>
                <w:sz w:val="21"/>
                <w:szCs w:val="21"/>
              </w:rPr>
              <w:t>TN≤7.3t/a</w:t>
            </w:r>
            <w:r w:rsidRPr="00381868">
              <w:rPr>
                <w:rFonts w:eastAsiaTheme="minorEastAsia"/>
                <w:color w:val="000000" w:themeColor="text1"/>
                <w:sz w:val="21"/>
                <w:szCs w:val="21"/>
              </w:rPr>
              <w:t>、</w:t>
            </w:r>
            <w:r w:rsidRPr="00381868">
              <w:rPr>
                <w:rFonts w:eastAsiaTheme="minorEastAsia"/>
                <w:color w:val="000000" w:themeColor="text1"/>
                <w:sz w:val="21"/>
                <w:szCs w:val="21"/>
              </w:rPr>
              <w:t>TP≤0.36t/a</w:t>
            </w:r>
            <w:r w:rsidRPr="00381868">
              <w:rPr>
                <w:rFonts w:eastAsiaTheme="minorEastAsia"/>
                <w:color w:val="000000" w:themeColor="text1"/>
                <w:sz w:val="21"/>
                <w:szCs w:val="21"/>
              </w:rPr>
              <w:t>）；</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8</w:t>
            </w:r>
            <w:r w:rsidRPr="00381868">
              <w:rPr>
                <w:rFonts w:eastAsiaTheme="minorEastAsia"/>
                <w:color w:val="000000" w:themeColor="text1"/>
                <w:sz w:val="21"/>
                <w:szCs w:val="21"/>
              </w:rPr>
              <w:t>、合浦县山口镇供水工程水源调整后，深海排海管道工程未建成，龙潭产业园伟业污水处理厂不得突破</w:t>
            </w:r>
            <w:r w:rsidRPr="00381868">
              <w:rPr>
                <w:rFonts w:eastAsiaTheme="minorEastAsia"/>
                <w:color w:val="000000" w:themeColor="text1"/>
                <w:sz w:val="21"/>
                <w:szCs w:val="21"/>
              </w:rPr>
              <w:t>2</w:t>
            </w:r>
            <w:r w:rsidRPr="00381868">
              <w:rPr>
                <w:rFonts w:eastAsiaTheme="minorEastAsia"/>
                <w:color w:val="000000" w:themeColor="text1"/>
                <w:sz w:val="21"/>
                <w:szCs w:val="21"/>
              </w:rPr>
              <w:t>万吨</w:t>
            </w:r>
            <w:r w:rsidRPr="00381868">
              <w:rPr>
                <w:rFonts w:eastAsiaTheme="minorEastAsia"/>
                <w:color w:val="000000" w:themeColor="text1"/>
                <w:sz w:val="21"/>
                <w:szCs w:val="21"/>
              </w:rPr>
              <w:t>/d</w:t>
            </w:r>
            <w:r w:rsidRPr="00381868">
              <w:rPr>
                <w:rFonts w:eastAsiaTheme="minorEastAsia"/>
                <w:color w:val="000000" w:themeColor="text1"/>
                <w:sz w:val="21"/>
                <w:szCs w:val="21"/>
              </w:rPr>
              <w:t>规模，且排放标准提标至一级</w:t>
            </w:r>
            <w:r w:rsidRPr="00381868">
              <w:rPr>
                <w:rFonts w:eastAsiaTheme="minorEastAsia"/>
                <w:color w:val="000000" w:themeColor="text1"/>
                <w:sz w:val="21"/>
                <w:szCs w:val="21"/>
              </w:rPr>
              <w:t>A</w:t>
            </w:r>
            <w:r w:rsidRPr="00381868">
              <w:rPr>
                <w:rFonts w:eastAsiaTheme="minorEastAsia"/>
                <w:color w:val="000000" w:themeColor="text1"/>
                <w:sz w:val="21"/>
                <w:szCs w:val="21"/>
              </w:rPr>
              <w:t>标（总量管控要求：</w:t>
            </w:r>
            <w:r w:rsidRPr="00381868">
              <w:rPr>
                <w:rFonts w:eastAsiaTheme="minorEastAsia"/>
                <w:color w:val="000000" w:themeColor="text1"/>
                <w:sz w:val="21"/>
                <w:szCs w:val="21"/>
              </w:rPr>
              <w:t>COD≤365t/a</w:t>
            </w:r>
            <w:r w:rsidRPr="00381868">
              <w:rPr>
                <w:rFonts w:eastAsiaTheme="minorEastAsia"/>
                <w:color w:val="000000" w:themeColor="text1"/>
                <w:sz w:val="21"/>
                <w:szCs w:val="21"/>
              </w:rPr>
              <w:t>、氨氮</w:t>
            </w:r>
            <w:r w:rsidRPr="00381868">
              <w:rPr>
                <w:rFonts w:eastAsiaTheme="minorEastAsia"/>
                <w:color w:val="000000" w:themeColor="text1"/>
                <w:sz w:val="21"/>
                <w:szCs w:val="21"/>
              </w:rPr>
              <w:t>≤36.5t/a</w:t>
            </w:r>
            <w:r w:rsidRPr="00381868">
              <w:rPr>
                <w:rFonts w:eastAsiaTheme="minorEastAsia"/>
                <w:color w:val="000000" w:themeColor="text1"/>
                <w:sz w:val="21"/>
                <w:szCs w:val="21"/>
              </w:rPr>
              <w:t>、</w:t>
            </w:r>
            <w:r w:rsidRPr="00381868">
              <w:rPr>
                <w:rFonts w:eastAsiaTheme="minorEastAsia"/>
                <w:color w:val="000000" w:themeColor="text1"/>
                <w:sz w:val="21"/>
                <w:szCs w:val="21"/>
              </w:rPr>
              <w:t>TN≤109.5t/a</w:t>
            </w:r>
            <w:r w:rsidRPr="00381868">
              <w:rPr>
                <w:rFonts w:eastAsiaTheme="minorEastAsia"/>
                <w:color w:val="000000" w:themeColor="text1"/>
                <w:sz w:val="21"/>
                <w:szCs w:val="21"/>
              </w:rPr>
              <w:t>、</w:t>
            </w:r>
            <w:r w:rsidRPr="00381868">
              <w:rPr>
                <w:rFonts w:eastAsiaTheme="minorEastAsia"/>
                <w:color w:val="000000" w:themeColor="text1"/>
                <w:sz w:val="21"/>
                <w:szCs w:val="21"/>
              </w:rPr>
              <w:t>TP≤3.65t/a</w:t>
            </w:r>
            <w:r w:rsidRPr="00381868">
              <w:rPr>
                <w:rFonts w:eastAsiaTheme="minorEastAsia"/>
                <w:color w:val="000000" w:themeColor="text1"/>
                <w:sz w:val="21"/>
                <w:szCs w:val="21"/>
              </w:rPr>
              <w:t>）；</w:t>
            </w:r>
          </w:p>
          <w:p w:rsidR="001243B1" w:rsidRPr="00381868" w:rsidRDefault="001243B1" w:rsidP="00CC4CBB">
            <w:pPr>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9</w:t>
            </w:r>
            <w:r w:rsidRPr="00381868">
              <w:rPr>
                <w:rFonts w:eastAsiaTheme="minorEastAsia"/>
                <w:color w:val="000000" w:themeColor="text1"/>
                <w:sz w:val="21"/>
                <w:szCs w:val="21"/>
              </w:rPr>
              <w:t>、在未完成环境质量改善任务前，需要收严环境准入要求，采取区域限批等限制性措施。环境质量改善任务完成，深海排海管道工程建成后，龙港新区所有尾水全部实行深海排放，近期：</w:t>
            </w:r>
            <w:r w:rsidRPr="00381868">
              <w:rPr>
                <w:rFonts w:eastAsiaTheme="minorEastAsia"/>
                <w:color w:val="000000" w:themeColor="text1"/>
                <w:sz w:val="21"/>
                <w:szCs w:val="21"/>
              </w:rPr>
              <w:t>COD≤1095t/a</w:t>
            </w:r>
            <w:r w:rsidRPr="00381868">
              <w:rPr>
                <w:rFonts w:eastAsiaTheme="minorEastAsia"/>
                <w:color w:val="000000" w:themeColor="text1"/>
                <w:sz w:val="21"/>
                <w:szCs w:val="21"/>
              </w:rPr>
              <w:t>、氨氮</w:t>
            </w:r>
            <w:r w:rsidRPr="00381868">
              <w:rPr>
                <w:rFonts w:eastAsiaTheme="minorEastAsia"/>
                <w:color w:val="000000" w:themeColor="text1"/>
                <w:sz w:val="21"/>
                <w:szCs w:val="21"/>
              </w:rPr>
              <w:t>≤109.50t/a</w:t>
            </w:r>
            <w:r w:rsidRPr="00381868">
              <w:rPr>
                <w:rFonts w:eastAsiaTheme="minorEastAsia"/>
                <w:color w:val="000000" w:themeColor="text1"/>
                <w:sz w:val="21"/>
                <w:szCs w:val="21"/>
              </w:rPr>
              <w:t>、</w:t>
            </w:r>
            <w:r w:rsidRPr="00381868">
              <w:rPr>
                <w:rFonts w:eastAsiaTheme="minorEastAsia"/>
                <w:color w:val="000000" w:themeColor="text1"/>
                <w:sz w:val="21"/>
                <w:szCs w:val="21"/>
              </w:rPr>
              <w:t>TN≤328.50t/a</w:t>
            </w:r>
            <w:r w:rsidRPr="00381868">
              <w:rPr>
                <w:rFonts w:eastAsiaTheme="minorEastAsia"/>
                <w:color w:val="000000" w:themeColor="text1"/>
                <w:sz w:val="21"/>
                <w:szCs w:val="21"/>
              </w:rPr>
              <w:t>、</w:t>
            </w:r>
            <w:r w:rsidRPr="00381868">
              <w:rPr>
                <w:rFonts w:eastAsiaTheme="minorEastAsia"/>
                <w:color w:val="000000" w:themeColor="text1"/>
                <w:sz w:val="21"/>
                <w:szCs w:val="21"/>
              </w:rPr>
              <w:t>TP≤10.95t/a</w:t>
            </w:r>
            <w:r w:rsidRPr="00381868">
              <w:rPr>
                <w:rFonts w:eastAsiaTheme="minorEastAsia"/>
                <w:color w:val="000000" w:themeColor="text1"/>
                <w:sz w:val="21"/>
                <w:szCs w:val="21"/>
              </w:rPr>
              <w:t>；远期：</w:t>
            </w:r>
            <w:r w:rsidRPr="00381868">
              <w:rPr>
                <w:rFonts w:eastAsiaTheme="minorEastAsia"/>
                <w:color w:val="000000" w:themeColor="text1"/>
                <w:sz w:val="21"/>
                <w:szCs w:val="21"/>
              </w:rPr>
              <w:t>COD≤2281.25t/a</w:t>
            </w:r>
            <w:r w:rsidRPr="00381868">
              <w:rPr>
                <w:rFonts w:eastAsiaTheme="minorEastAsia"/>
                <w:color w:val="000000" w:themeColor="text1"/>
                <w:sz w:val="21"/>
                <w:szCs w:val="21"/>
              </w:rPr>
              <w:t>、氨氮</w:t>
            </w:r>
            <w:r w:rsidRPr="00381868">
              <w:rPr>
                <w:rFonts w:eastAsiaTheme="minorEastAsia"/>
                <w:color w:val="000000" w:themeColor="text1"/>
                <w:sz w:val="21"/>
                <w:szCs w:val="21"/>
              </w:rPr>
              <w:t>≤228.13t/a</w:t>
            </w:r>
            <w:r w:rsidRPr="00381868">
              <w:rPr>
                <w:rFonts w:eastAsiaTheme="minorEastAsia"/>
                <w:color w:val="000000" w:themeColor="text1"/>
                <w:sz w:val="21"/>
                <w:szCs w:val="21"/>
              </w:rPr>
              <w:t>、</w:t>
            </w:r>
            <w:r w:rsidRPr="00381868">
              <w:rPr>
                <w:rFonts w:eastAsiaTheme="minorEastAsia"/>
                <w:color w:val="000000" w:themeColor="text1"/>
                <w:sz w:val="21"/>
                <w:szCs w:val="21"/>
              </w:rPr>
              <w:t>TN≤684.38t/a</w:t>
            </w:r>
            <w:r w:rsidRPr="00381868">
              <w:rPr>
                <w:rFonts w:eastAsiaTheme="minorEastAsia"/>
                <w:color w:val="000000" w:themeColor="text1"/>
                <w:sz w:val="21"/>
                <w:szCs w:val="21"/>
              </w:rPr>
              <w:t>、</w:t>
            </w:r>
            <w:r w:rsidRPr="00381868">
              <w:rPr>
                <w:rFonts w:eastAsiaTheme="minorEastAsia"/>
                <w:color w:val="000000" w:themeColor="text1"/>
                <w:sz w:val="21"/>
                <w:szCs w:val="21"/>
              </w:rPr>
              <w:t>TP≤22.81t/a</w:t>
            </w:r>
            <w:r w:rsidRPr="00381868">
              <w:rPr>
                <w:rFonts w:eastAsiaTheme="minorEastAsia"/>
                <w:color w:val="000000" w:themeColor="text1"/>
                <w:sz w:val="21"/>
                <w:szCs w:val="21"/>
              </w:rPr>
              <w:t>，同时必须加强跟踪监测；</w:t>
            </w:r>
          </w:p>
          <w:p w:rsidR="00024BB9" w:rsidRPr="00381868" w:rsidRDefault="001243B1" w:rsidP="00CC4CBB">
            <w:pPr>
              <w:adjustRightInd w:val="0"/>
              <w:snapToGrid w:val="0"/>
              <w:spacing w:line="240" w:lineRule="auto"/>
              <w:ind w:firstLine="420"/>
              <w:rPr>
                <w:rFonts w:eastAsiaTheme="minorEastAsia"/>
                <w:color w:val="000000" w:themeColor="text1"/>
                <w:sz w:val="21"/>
                <w:szCs w:val="21"/>
              </w:rPr>
            </w:pPr>
            <w:r w:rsidRPr="00381868">
              <w:rPr>
                <w:rFonts w:eastAsiaTheme="minorEastAsia"/>
                <w:color w:val="000000" w:themeColor="text1"/>
                <w:sz w:val="21"/>
                <w:szCs w:val="21"/>
              </w:rPr>
              <w:t>10</w:t>
            </w:r>
            <w:r w:rsidRPr="00381868">
              <w:rPr>
                <w:rFonts w:eastAsiaTheme="minorEastAsia"/>
                <w:color w:val="000000" w:themeColor="text1"/>
                <w:sz w:val="21"/>
                <w:szCs w:val="21"/>
              </w:rPr>
              <w:t>、规划实施大气污染物总量控制（近期：</w:t>
            </w:r>
            <w:r w:rsidRPr="00381868">
              <w:rPr>
                <w:rFonts w:eastAsiaTheme="minorEastAsia"/>
                <w:color w:val="000000" w:themeColor="text1"/>
                <w:sz w:val="21"/>
                <w:szCs w:val="21"/>
              </w:rPr>
              <w:t>SO</w:t>
            </w:r>
            <w:r w:rsidRPr="00381868">
              <w:rPr>
                <w:rFonts w:eastAsiaTheme="minorEastAsia"/>
                <w:color w:val="000000" w:themeColor="text1"/>
                <w:sz w:val="21"/>
                <w:szCs w:val="21"/>
                <w:vertAlign w:val="subscript"/>
              </w:rPr>
              <w:t>2</w:t>
            </w:r>
            <w:r w:rsidRPr="00381868">
              <w:rPr>
                <w:rFonts w:eastAsiaTheme="minorEastAsia"/>
                <w:color w:val="000000" w:themeColor="text1"/>
                <w:sz w:val="21"/>
                <w:szCs w:val="21"/>
              </w:rPr>
              <w:t>≤3486.52t/a</w:t>
            </w:r>
            <w:r w:rsidRPr="00381868">
              <w:rPr>
                <w:rFonts w:eastAsiaTheme="minorEastAsia"/>
                <w:color w:val="000000" w:themeColor="text1"/>
                <w:sz w:val="21"/>
                <w:szCs w:val="21"/>
              </w:rPr>
              <w:t>、</w:t>
            </w:r>
            <w:r w:rsidRPr="00381868">
              <w:rPr>
                <w:rFonts w:eastAsiaTheme="minorEastAsia"/>
                <w:color w:val="000000" w:themeColor="text1"/>
                <w:sz w:val="21"/>
                <w:szCs w:val="21"/>
              </w:rPr>
              <w:t>NO</w:t>
            </w:r>
            <w:r w:rsidRPr="00381868">
              <w:rPr>
                <w:rFonts w:eastAsiaTheme="minorEastAsia"/>
                <w:color w:val="000000" w:themeColor="text1"/>
                <w:sz w:val="21"/>
                <w:szCs w:val="21"/>
                <w:vertAlign w:val="subscript"/>
              </w:rPr>
              <w:t>X</w:t>
            </w:r>
            <w:r w:rsidRPr="00381868">
              <w:rPr>
                <w:rFonts w:eastAsiaTheme="minorEastAsia"/>
                <w:color w:val="000000" w:themeColor="text1"/>
                <w:sz w:val="21"/>
                <w:szCs w:val="21"/>
              </w:rPr>
              <w:t>≤6698.10t/a</w:t>
            </w:r>
            <w:r w:rsidRPr="00381868">
              <w:rPr>
                <w:rFonts w:eastAsiaTheme="minorEastAsia"/>
                <w:color w:val="000000" w:themeColor="text1"/>
                <w:sz w:val="21"/>
                <w:szCs w:val="21"/>
              </w:rPr>
              <w:t>、</w:t>
            </w:r>
            <w:r w:rsidRPr="00381868">
              <w:rPr>
                <w:rFonts w:eastAsiaTheme="minorEastAsia"/>
                <w:color w:val="000000" w:themeColor="text1"/>
                <w:sz w:val="21"/>
                <w:szCs w:val="21"/>
              </w:rPr>
              <w:t>PM</w:t>
            </w:r>
            <w:r w:rsidRPr="00381868">
              <w:rPr>
                <w:rFonts w:eastAsiaTheme="minorEastAsia"/>
                <w:color w:val="000000" w:themeColor="text1"/>
                <w:sz w:val="21"/>
                <w:szCs w:val="21"/>
                <w:vertAlign w:val="subscript"/>
              </w:rPr>
              <w:t>10</w:t>
            </w:r>
            <w:r w:rsidRPr="00381868">
              <w:rPr>
                <w:rFonts w:eastAsiaTheme="minorEastAsia"/>
                <w:color w:val="000000" w:themeColor="text1"/>
                <w:sz w:val="21"/>
                <w:szCs w:val="21"/>
              </w:rPr>
              <w:t>≤1779.41t/a</w:t>
            </w:r>
            <w:r w:rsidRPr="00381868">
              <w:rPr>
                <w:rFonts w:eastAsiaTheme="minorEastAsia"/>
                <w:color w:val="000000" w:themeColor="text1"/>
                <w:sz w:val="21"/>
                <w:szCs w:val="21"/>
              </w:rPr>
              <w:t>、</w:t>
            </w:r>
            <w:r w:rsidRPr="00381868">
              <w:rPr>
                <w:rFonts w:eastAsiaTheme="minorEastAsia"/>
                <w:color w:val="000000" w:themeColor="text1"/>
                <w:sz w:val="21"/>
                <w:szCs w:val="21"/>
              </w:rPr>
              <w:t>PM</w:t>
            </w:r>
            <w:r w:rsidRPr="00381868">
              <w:rPr>
                <w:rFonts w:eastAsiaTheme="minorEastAsia"/>
                <w:color w:val="000000" w:themeColor="text1"/>
                <w:sz w:val="21"/>
                <w:szCs w:val="21"/>
                <w:vertAlign w:val="subscript"/>
              </w:rPr>
              <w:t>2.5</w:t>
            </w:r>
            <w:r w:rsidRPr="00381868">
              <w:rPr>
                <w:rFonts w:eastAsiaTheme="minorEastAsia"/>
                <w:color w:val="000000" w:themeColor="text1"/>
                <w:sz w:val="21"/>
                <w:szCs w:val="21"/>
              </w:rPr>
              <w:t>≤889.71t/a</w:t>
            </w:r>
            <w:r w:rsidRPr="00381868">
              <w:rPr>
                <w:rFonts w:eastAsiaTheme="minorEastAsia"/>
                <w:color w:val="000000" w:themeColor="text1"/>
                <w:sz w:val="21"/>
                <w:szCs w:val="21"/>
              </w:rPr>
              <w:t>、</w:t>
            </w:r>
            <w:r w:rsidRPr="00381868">
              <w:rPr>
                <w:rFonts w:eastAsiaTheme="minorEastAsia"/>
                <w:color w:val="000000" w:themeColor="text1"/>
                <w:sz w:val="21"/>
                <w:szCs w:val="21"/>
              </w:rPr>
              <w:t>VOCs≤284.36t/a</w:t>
            </w:r>
            <w:r w:rsidRPr="00381868">
              <w:rPr>
                <w:rFonts w:eastAsiaTheme="minorEastAsia"/>
                <w:color w:val="000000" w:themeColor="text1"/>
                <w:sz w:val="21"/>
                <w:szCs w:val="21"/>
              </w:rPr>
              <w:t>；远期：</w:t>
            </w:r>
            <w:r w:rsidRPr="00381868">
              <w:rPr>
                <w:rFonts w:eastAsiaTheme="minorEastAsia"/>
                <w:color w:val="000000" w:themeColor="text1"/>
                <w:sz w:val="21"/>
                <w:szCs w:val="21"/>
              </w:rPr>
              <w:t>SO</w:t>
            </w:r>
            <w:r w:rsidRPr="00381868">
              <w:rPr>
                <w:rFonts w:eastAsiaTheme="minorEastAsia"/>
                <w:color w:val="000000" w:themeColor="text1"/>
                <w:sz w:val="21"/>
                <w:szCs w:val="21"/>
                <w:vertAlign w:val="subscript"/>
              </w:rPr>
              <w:t>2</w:t>
            </w:r>
            <w:r w:rsidRPr="00381868">
              <w:rPr>
                <w:rFonts w:eastAsiaTheme="minorEastAsia"/>
                <w:color w:val="000000" w:themeColor="text1"/>
                <w:sz w:val="21"/>
                <w:szCs w:val="21"/>
              </w:rPr>
              <w:t>≤4088.88t/a</w:t>
            </w:r>
            <w:r w:rsidRPr="00381868">
              <w:rPr>
                <w:rFonts w:eastAsiaTheme="minorEastAsia"/>
                <w:color w:val="000000" w:themeColor="text1"/>
                <w:sz w:val="21"/>
                <w:szCs w:val="21"/>
              </w:rPr>
              <w:t>、</w:t>
            </w:r>
            <w:r w:rsidRPr="00381868">
              <w:rPr>
                <w:rFonts w:eastAsiaTheme="minorEastAsia"/>
                <w:color w:val="000000" w:themeColor="text1"/>
                <w:sz w:val="21"/>
                <w:szCs w:val="21"/>
              </w:rPr>
              <w:t>NO</w:t>
            </w:r>
            <w:r w:rsidRPr="00381868">
              <w:rPr>
                <w:rFonts w:eastAsiaTheme="minorEastAsia"/>
                <w:color w:val="000000" w:themeColor="text1"/>
                <w:sz w:val="21"/>
                <w:szCs w:val="21"/>
                <w:vertAlign w:val="subscript"/>
              </w:rPr>
              <w:t>X</w:t>
            </w:r>
            <w:r w:rsidRPr="00381868">
              <w:rPr>
                <w:rFonts w:eastAsiaTheme="minorEastAsia"/>
                <w:color w:val="000000" w:themeColor="text1"/>
                <w:sz w:val="21"/>
                <w:szCs w:val="21"/>
              </w:rPr>
              <w:t>≤8578.57t/a</w:t>
            </w:r>
            <w:r w:rsidRPr="00381868">
              <w:rPr>
                <w:rFonts w:eastAsiaTheme="minorEastAsia"/>
                <w:color w:val="000000" w:themeColor="text1"/>
                <w:sz w:val="21"/>
                <w:szCs w:val="21"/>
              </w:rPr>
              <w:t>、</w:t>
            </w:r>
            <w:r w:rsidRPr="00381868">
              <w:rPr>
                <w:rFonts w:eastAsiaTheme="minorEastAsia"/>
                <w:color w:val="000000" w:themeColor="text1"/>
                <w:sz w:val="21"/>
                <w:szCs w:val="21"/>
              </w:rPr>
              <w:t>PM</w:t>
            </w:r>
            <w:r w:rsidRPr="00381868">
              <w:rPr>
                <w:rFonts w:eastAsiaTheme="minorEastAsia"/>
                <w:color w:val="000000" w:themeColor="text1"/>
                <w:sz w:val="21"/>
                <w:szCs w:val="21"/>
                <w:vertAlign w:val="subscript"/>
              </w:rPr>
              <w:t>10</w:t>
            </w:r>
            <w:r w:rsidRPr="00381868">
              <w:rPr>
                <w:rFonts w:eastAsiaTheme="minorEastAsia"/>
                <w:color w:val="000000" w:themeColor="text1"/>
                <w:sz w:val="21"/>
                <w:szCs w:val="21"/>
              </w:rPr>
              <w:t>≤2588.47t/a</w:t>
            </w:r>
            <w:r w:rsidRPr="00381868">
              <w:rPr>
                <w:rFonts w:eastAsiaTheme="minorEastAsia"/>
                <w:color w:val="000000" w:themeColor="text1"/>
                <w:sz w:val="21"/>
                <w:szCs w:val="21"/>
              </w:rPr>
              <w:t>、</w:t>
            </w:r>
            <w:r w:rsidRPr="00381868">
              <w:rPr>
                <w:rFonts w:eastAsiaTheme="minorEastAsia"/>
                <w:color w:val="000000" w:themeColor="text1"/>
                <w:sz w:val="21"/>
                <w:szCs w:val="21"/>
              </w:rPr>
              <w:t>PM</w:t>
            </w:r>
            <w:r w:rsidRPr="00381868">
              <w:rPr>
                <w:rFonts w:eastAsiaTheme="minorEastAsia"/>
                <w:color w:val="000000" w:themeColor="text1"/>
                <w:sz w:val="21"/>
                <w:szCs w:val="21"/>
                <w:vertAlign w:val="subscript"/>
              </w:rPr>
              <w:t>2.5</w:t>
            </w:r>
            <w:r w:rsidRPr="00381868">
              <w:rPr>
                <w:rFonts w:eastAsiaTheme="minorEastAsia"/>
                <w:color w:val="000000" w:themeColor="text1"/>
                <w:sz w:val="21"/>
                <w:szCs w:val="21"/>
              </w:rPr>
              <w:t>≤1294.24t/a</w:t>
            </w:r>
            <w:r w:rsidRPr="00381868">
              <w:rPr>
                <w:rFonts w:eastAsiaTheme="minorEastAsia"/>
                <w:color w:val="000000" w:themeColor="text1"/>
                <w:sz w:val="21"/>
                <w:szCs w:val="21"/>
              </w:rPr>
              <w:t>、</w:t>
            </w:r>
            <w:r w:rsidRPr="00381868">
              <w:rPr>
                <w:rFonts w:eastAsiaTheme="minorEastAsia"/>
                <w:color w:val="000000" w:themeColor="text1"/>
                <w:sz w:val="21"/>
                <w:szCs w:val="21"/>
              </w:rPr>
              <w:t>VOCs≤818.71t/a</w:t>
            </w:r>
            <w:r w:rsidRPr="00381868">
              <w:rPr>
                <w:rFonts w:eastAsiaTheme="minorEastAsia"/>
                <w:color w:val="000000" w:themeColor="text1"/>
                <w:sz w:val="21"/>
                <w:szCs w:val="21"/>
              </w:rPr>
              <w:t>）。。</w:t>
            </w:r>
          </w:p>
          <w:p w:rsidR="001243B1" w:rsidRPr="00381868" w:rsidRDefault="001243B1" w:rsidP="00EF4A1E">
            <w:pPr>
              <w:pStyle w:val="ZZ0"/>
              <w:spacing w:line="240" w:lineRule="auto"/>
              <w:ind w:firstLine="420"/>
              <w:rPr>
                <w:rFonts w:asciiTheme="minorEastAsia" w:eastAsiaTheme="minorEastAsia" w:hAnsiTheme="minorEastAsia"/>
                <w:color w:val="000000" w:themeColor="text1"/>
                <w:sz w:val="21"/>
                <w:szCs w:val="21"/>
                <w:lang w:eastAsia="zh-CN"/>
              </w:rPr>
            </w:pPr>
            <w:r w:rsidRPr="00381868">
              <w:rPr>
                <w:rFonts w:asciiTheme="minorEastAsia" w:eastAsiaTheme="minorEastAsia" w:hAnsiTheme="minorEastAsia" w:hint="eastAsia"/>
                <w:color w:val="000000" w:themeColor="text1"/>
                <w:sz w:val="21"/>
                <w:szCs w:val="21"/>
                <w:lang w:eastAsia="zh-CN"/>
              </w:rPr>
              <w:t>本项目属于废弃资源综合利用项目，项目所在区域的环境空气质量、水环境质量、声环境质量能够满足相应的标准要求。项目废气经处理后，对周边环境影响小；生产废水经车间处理达到</w:t>
            </w:r>
            <w:r w:rsidR="00EF4A1E" w:rsidRPr="00381868">
              <w:rPr>
                <w:rFonts w:asciiTheme="minorEastAsia" w:eastAsiaTheme="minorEastAsia" w:hAnsiTheme="minorEastAsia" w:hint="eastAsia"/>
                <w:color w:val="000000" w:themeColor="text1"/>
                <w:sz w:val="21"/>
                <w:szCs w:val="21"/>
                <w:lang w:eastAsia="zh-CN"/>
              </w:rPr>
              <w:t>园区</w:t>
            </w:r>
            <w:r w:rsidR="009A6D7C" w:rsidRPr="00381868">
              <w:rPr>
                <w:rFonts w:asciiTheme="minorEastAsia" w:eastAsiaTheme="minorEastAsia" w:hAnsiTheme="minorEastAsia"/>
                <w:color w:val="000000" w:themeColor="text1"/>
                <w:sz w:val="21"/>
                <w:szCs w:val="21"/>
                <w:lang w:eastAsia="zh-CN"/>
              </w:rPr>
              <w:t>污水处理厂</w:t>
            </w:r>
            <w:r w:rsidRPr="00381868">
              <w:rPr>
                <w:rFonts w:asciiTheme="minorEastAsia" w:eastAsiaTheme="minorEastAsia" w:hAnsiTheme="minorEastAsia" w:hint="eastAsia"/>
                <w:color w:val="000000" w:themeColor="text1"/>
                <w:sz w:val="21"/>
                <w:szCs w:val="21"/>
                <w:lang w:eastAsia="zh-CN"/>
              </w:rPr>
              <w:t>的进水要求后，</w:t>
            </w:r>
            <w:r w:rsidR="00EF4A1E" w:rsidRPr="00381868">
              <w:rPr>
                <w:rFonts w:asciiTheme="minorEastAsia" w:eastAsiaTheme="minorEastAsia" w:hAnsiTheme="minorEastAsia" w:hint="eastAsia"/>
                <w:color w:val="000000" w:themeColor="text1"/>
                <w:sz w:val="21"/>
                <w:szCs w:val="21"/>
                <w:lang w:eastAsia="zh-CN"/>
              </w:rPr>
              <w:t>期排至园区</w:t>
            </w:r>
            <w:r w:rsidR="00EF4A1E" w:rsidRPr="00381868">
              <w:rPr>
                <w:rFonts w:asciiTheme="minorEastAsia" w:eastAsiaTheme="minorEastAsia" w:hAnsiTheme="minorEastAsia"/>
                <w:color w:val="000000" w:themeColor="text1"/>
                <w:sz w:val="21"/>
                <w:szCs w:val="21"/>
                <w:lang w:eastAsia="zh-CN"/>
              </w:rPr>
              <w:t>一体化污水处理厂深度处理</w:t>
            </w:r>
            <w:r w:rsidR="00EF4A1E" w:rsidRPr="00381868">
              <w:rPr>
                <w:rFonts w:asciiTheme="minorEastAsia" w:eastAsiaTheme="minorEastAsia" w:hAnsiTheme="minorEastAsia" w:hint="eastAsia"/>
                <w:color w:val="000000" w:themeColor="text1"/>
                <w:sz w:val="21"/>
                <w:szCs w:val="21"/>
                <w:lang w:eastAsia="zh-CN"/>
              </w:rPr>
              <w:t>、远期待东港产业园污水处理厂建成后排入其中深度处理</w:t>
            </w:r>
            <w:r w:rsidRPr="00381868">
              <w:rPr>
                <w:rFonts w:asciiTheme="minorEastAsia" w:eastAsiaTheme="minorEastAsia" w:hAnsiTheme="minorEastAsia" w:hint="eastAsia"/>
                <w:color w:val="000000" w:themeColor="text1"/>
                <w:sz w:val="21"/>
                <w:szCs w:val="21"/>
                <w:lang w:eastAsia="zh-CN"/>
              </w:rPr>
              <w:t>，对周边环境影响小。</w:t>
            </w:r>
            <w:r w:rsidRPr="00381868">
              <w:rPr>
                <w:rFonts w:asciiTheme="minorEastAsia" w:eastAsiaTheme="minorEastAsia" w:hAnsiTheme="minorEastAsia" w:hint="eastAsia"/>
                <w:color w:val="000000" w:themeColor="text1"/>
                <w:sz w:val="21"/>
                <w:szCs w:val="21"/>
                <w:lang w:eastAsia="zh-CN"/>
              </w:rPr>
              <w:lastRenderedPageBreak/>
              <w:t>符合环境质量底线的要求。</w:t>
            </w:r>
          </w:p>
        </w:tc>
      </w:tr>
      <w:tr w:rsidR="00381868" w:rsidRPr="00381868" w:rsidTr="004A32C1">
        <w:trPr>
          <w:trHeight w:val="4841"/>
        </w:trPr>
        <w:tc>
          <w:tcPr>
            <w:tcW w:w="1219" w:type="dxa"/>
            <w:vAlign w:val="center"/>
          </w:tcPr>
          <w:p w:rsidR="00024BB9" w:rsidRPr="00381868" w:rsidRDefault="001447BA">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hint="eastAsia"/>
                <w:color w:val="000000" w:themeColor="text1"/>
                <w:sz w:val="21"/>
                <w:szCs w:val="21"/>
              </w:rPr>
              <w:lastRenderedPageBreak/>
              <w:t>负面清单</w:t>
            </w:r>
          </w:p>
        </w:tc>
        <w:tc>
          <w:tcPr>
            <w:tcW w:w="8067" w:type="dxa"/>
            <w:vAlign w:val="center"/>
          </w:tcPr>
          <w:p w:rsidR="00024BB9" w:rsidRPr="00381868" w:rsidRDefault="001447BA" w:rsidP="00CC4CBB">
            <w:pPr>
              <w:pStyle w:val="ZZ0"/>
              <w:spacing w:line="240" w:lineRule="auto"/>
              <w:ind w:firstLine="420"/>
              <w:rPr>
                <w:rFonts w:ascii="Times New Roman" w:eastAsia="宋体" w:hAnsi="Times New Roman"/>
                <w:color w:val="000000" w:themeColor="text1"/>
                <w:sz w:val="21"/>
                <w:szCs w:val="21"/>
                <w:lang w:eastAsia="zh-CN"/>
              </w:rPr>
            </w:pPr>
            <w:r w:rsidRPr="00381868">
              <w:rPr>
                <w:rFonts w:ascii="Times New Roman" w:eastAsia="宋体" w:hAnsi="Times New Roman" w:hint="eastAsia"/>
                <w:color w:val="000000" w:themeColor="text1"/>
                <w:sz w:val="21"/>
                <w:szCs w:val="21"/>
                <w:lang w:eastAsia="zh-CN"/>
              </w:rPr>
              <w:t>根据广西壮族自治区发展和改革委员会文件《广西壮族自治区发展和改革委员会关于印发</w:t>
            </w:r>
            <w:r w:rsidRPr="00381868">
              <w:rPr>
                <w:rFonts w:ascii="Times New Roman" w:eastAsia="宋体" w:hAnsi="Times New Roman" w:hint="eastAsia"/>
                <w:color w:val="000000" w:themeColor="text1"/>
                <w:sz w:val="21"/>
                <w:szCs w:val="21"/>
                <w:lang w:eastAsia="zh-CN"/>
              </w:rPr>
              <w:t>&lt;</w:t>
            </w:r>
            <w:r w:rsidRPr="00381868">
              <w:rPr>
                <w:rFonts w:ascii="Times New Roman" w:eastAsia="宋体" w:hAnsi="Times New Roman" w:hint="eastAsia"/>
                <w:color w:val="000000" w:themeColor="text1"/>
                <w:sz w:val="21"/>
                <w:szCs w:val="21"/>
                <w:lang w:eastAsia="zh-CN"/>
              </w:rPr>
              <w:t>广西</w:t>
            </w:r>
            <w:r w:rsidRPr="00381868">
              <w:rPr>
                <w:rFonts w:ascii="Times New Roman" w:eastAsia="宋体" w:hAnsi="Times New Roman" w:hint="eastAsia"/>
                <w:color w:val="000000" w:themeColor="text1"/>
                <w:sz w:val="21"/>
                <w:szCs w:val="21"/>
                <w:lang w:eastAsia="zh-CN"/>
              </w:rPr>
              <w:t>16</w:t>
            </w:r>
            <w:r w:rsidRPr="00381868">
              <w:rPr>
                <w:rFonts w:ascii="Times New Roman" w:eastAsia="宋体" w:hAnsi="Times New Roman" w:hint="eastAsia"/>
                <w:color w:val="000000" w:themeColor="text1"/>
                <w:sz w:val="21"/>
                <w:szCs w:val="21"/>
                <w:lang w:eastAsia="zh-CN"/>
              </w:rPr>
              <w:t>个国家重点生态功能区县产业准入负面清单（试行）</w:t>
            </w:r>
            <w:r w:rsidRPr="00381868">
              <w:rPr>
                <w:rFonts w:ascii="Times New Roman" w:eastAsia="宋体" w:hAnsi="Times New Roman" w:hint="eastAsia"/>
                <w:color w:val="000000" w:themeColor="text1"/>
                <w:sz w:val="21"/>
                <w:szCs w:val="21"/>
                <w:lang w:eastAsia="zh-CN"/>
              </w:rPr>
              <w:t>&gt;</w:t>
            </w:r>
            <w:r w:rsidRPr="00381868">
              <w:rPr>
                <w:rFonts w:ascii="Times New Roman" w:eastAsia="宋体" w:hAnsi="Times New Roman" w:hint="eastAsia"/>
                <w:color w:val="000000" w:themeColor="text1"/>
                <w:sz w:val="21"/>
                <w:szCs w:val="21"/>
                <w:lang w:eastAsia="zh-CN"/>
              </w:rPr>
              <w:t>的通知》（桂发改规划〔</w:t>
            </w:r>
            <w:r w:rsidRPr="00381868">
              <w:rPr>
                <w:rFonts w:ascii="Times New Roman" w:eastAsia="宋体" w:hAnsi="Times New Roman" w:hint="eastAsia"/>
                <w:color w:val="000000" w:themeColor="text1"/>
                <w:sz w:val="21"/>
                <w:szCs w:val="21"/>
                <w:lang w:eastAsia="zh-CN"/>
              </w:rPr>
              <w:t>2016</w:t>
            </w:r>
            <w:r w:rsidRPr="00381868">
              <w:rPr>
                <w:rFonts w:ascii="Times New Roman" w:eastAsia="宋体" w:hAnsi="Times New Roman" w:hint="eastAsia"/>
                <w:color w:val="000000" w:themeColor="text1"/>
                <w:sz w:val="21"/>
                <w:szCs w:val="21"/>
                <w:lang w:eastAsia="zh-CN"/>
              </w:rPr>
              <w:t>〕</w:t>
            </w:r>
            <w:r w:rsidRPr="00381868">
              <w:rPr>
                <w:rFonts w:ascii="Times New Roman" w:eastAsia="宋体" w:hAnsi="Times New Roman" w:hint="eastAsia"/>
                <w:color w:val="000000" w:themeColor="text1"/>
                <w:sz w:val="21"/>
                <w:szCs w:val="21"/>
                <w:lang w:eastAsia="zh-CN"/>
              </w:rPr>
              <w:t>944</w:t>
            </w:r>
            <w:r w:rsidRPr="00381868">
              <w:rPr>
                <w:rFonts w:ascii="Times New Roman" w:eastAsia="宋体" w:hAnsi="Times New Roman" w:hint="eastAsia"/>
                <w:color w:val="000000" w:themeColor="text1"/>
                <w:sz w:val="21"/>
                <w:szCs w:val="21"/>
                <w:lang w:eastAsia="zh-CN"/>
              </w:rPr>
              <w:t>号）和《广西壮族自治区发展和改革委员会关于印发</w:t>
            </w:r>
            <w:r w:rsidRPr="00381868">
              <w:rPr>
                <w:rFonts w:ascii="Times New Roman" w:eastAsia="宋体" w:hAnsi="Times New Roman" w:hint="eastAsia"/>
                <w:color w:val="000000" w:themeColor="text1"/>
                <w:sz w:val="21"/>
                <w:szCs w:val="21"/>
                <w:lang w:eastAsia="zh-CN"/>
              </w:rPr>
              <w:t>&lt;</w:t>
            </w:r>
            <w:r w:rsidRPr="00381868">
              <w:rPr>
                <w:rFonts w:ascii="Times New Roman" w:eastAsia="宋体" w:hAnsi="Times New Roman" w:hint="eastAsia"/>
                <w:color w:val="000000" w:themeColor="text1"/>
                <w:sz w:val="21"/>
                <w:szCs w:val="21"/>
                <w:lang w:eastAsia="zh-CN"/>
              </w:rPr>
              <w:t>广西第二批重点生态功能区产业准入负面清单（试行）</w:t>
            </w:r>
            <w:r w:rsidRPr="00381868">
              <w:rPr>
                <w:rFonts w:ascii="Times New Roman" w:eastAsia="宋体" w:hAnsi="Times New Roman" w:hint="eastAsia"/>
                <w:color w:val="000000" w:themeColor="text1"/>
                <w:sz w:val="21"/>
                <w:szCs w:val="21"/>
                <w:lang w:eastAsia="zh-CN"/>
              </w:rPr>
              <w:t>&gt;</w:t>
            </w:r>
            <w:r w:rsidRPr="00381868">
              <w:rPr>
                <w:rFonts w:ascii="Times New Roman" w:eastAsia="宋体" w:hAnsi="Times New Roman" w:hint="eastAsia"/>
                <w:color w:val="000000" w:themeColor="text1"/>
                <w:sz w:val="21"/>
                <w:szCs w:val="21"/>
                <w:lang w:eastAsia="zh-CN"/>
              </w:rPr>
              <w:t>的通知》（桂发改规划〔</w:t>
            </w:r>
            <w:r w:rsidRPr="00381868">
              <w:rPr>
                <w:rFonts w:ascii="Times New Roman" w:eastAsia="宋体" w:hAnsi="Times New Roman" w:hint="eastAsia"/>
                <w:color w:val="000000" w:themeColor="text1"/>
                <w:sz w:val="21"/>
                <w:szCs w:val="21"/>
                <w:lang w:eastAsia="zh-CN"/>
              </w:rPr>
              <w:t>2017</w:t>
            </w:r>
            <w:r w:rsidRPr="00381868">
              <w:rPr>
                <w:rFonts w:ascii="Times New Roman" w:eastAsia="宋体" w:hAnsi="Times New Roman" w:hint="eastAsia"/>
                <w:color w:val="000000" w:themeColor="text1"/>
                <w:sz w:val="21"/>
                <w:szCs w:val="21"/>
                <w:lang w:eastAsia="zh-CN"/>
              </w:rPr>
              <w:t>〕</w:t>
            </w:r>
            <w:r w:rsidRPr="00381868">
              <w:rPr>
                <w:rFonts w:ascii="Times New Roman" w:eastAsia="宋体" w:hAnsi="Times New Roman" w:hint="eastAsia"/>
                <w:color w:val="000000" w:themeColor="text1"/>
                <w:sz w:val="21"/>
                <w:szCs w:val="21"/>
                <w:lang w:eastAsia="zh-CN"/>
              </w:rPr>
              <w:t>1652</w:t>
            </w:r>
            <w:r w:rsidRPr="00381868">
              <w:rPr>
                <w:rFonts w:ascii="Times New Roman" w:eastAsia="宋体" w:hAnsi="Times New Roman" w:hint="eastAsia"/>
                <w:color w:val="000000" w:themeColor="text1"/>
                <w:sz w:val="21"/>
                <w:szCs w:val="21"/>
                <w:lang w:eastAsia="zh-CN"/>
              </w:rPr>
              <w:t>号），合浦县未划入该两个批次产业准入负面清单。根据《北海市人民政府关于印发北海市各产业园区产业准入负面清单的通知》（北政发〔</w:t>
            </w:r>
            <w:r w:rsidRPr="00381868">
              <w:rPr>
                <w:rFonts w:ascii="Times New Roman" w:eastAsia="宋体" w:hAnsi="Times New Roman" w:hint="eastAsia"/>
                <w:color w:val="000000" w:themeColor="text1"/>
                <w:sz w:val="21"/>
                <w:szCs w:val="21"/>
                <w:lang w:eastAsia="zh-CN"/>
              </w:rPr>
              <w:t>2017</w:t>
            </w:r>
            <w:r w:rsidRPr="00381868">
              <w:rPr>
                <w:rFonts w:ascii="Times New Roman" w:eastAsia="宋体" w:hAnsi="Times New Roman" w:hint="eastAsia"/>
                <w:color w:val="000000" w:themeColor="text1"/>
                <w:sz w:val="21"/>
                <w:szCs w:val="21"/>
                <w:lang w:eastAsia="zh-CN"/>
              </w:rPr>
              <w:t>〕</w:t>
            </w:r>
            <w:r w:rsidRPr="00381868">
              <w:rPr>
                <w:rFonts w:ascii="Times New Roman" w:eastAsia="宋体" w:hAnsi="Times New Roman" w:hint="eastAsia"/>
                <w:color w:val="000000" w:themeColor="text1"/>
                <w:sz w:val="21"/>
                <w:szCs w:val="21"/>
                <w:lang w:eastAsia="zh-CN"/>
              </w:rPr>
              <w:t>15</w:t>
            </w:r>
            <w:r w:rsidRPr="00381868">
              <w:rPr>
                <w:rFonts w:ascii="Times New Roman" w:eastAsia="宋体" w:hAnsi="Times New Roman" w:hint="eastAsia"/>
                <w:color w:val="000000" w:themeColor="text1"/>
                <w:sz w:val="21"/>
                <w:szCs w:val="21"/>
                <w:lang w:eastAsia="zh-CN"/>
              </w:rPr>
              <w:t>号），目前尚未对合浦县产业制定负面清单。本项目产业不列入负面清单。</w:t>
            </w:r>
          </w:p>
          <w:p w:rsidR="001243B1" w:rsidRPr="00381868" w:rsidRDefault="001243B1" w:rsidP="00CC4CBB">
            <w:pPr>
              <w:adjustRightInd w:val="0"/>
              <w:snapToGrid w:val="0"/>
              <w:spacing w:line="240" w:lineRule="auto"/>
              <w:ind w:firstLine="420"/>
              <w:rPr>
                <w:color w:val="000000" w:themeColor="text1"/>
                <w:sz w:val="21"/>
                <w:szCs w:val="21"/>
              </w:rPr>
            </w:pPr>
            <w:r w:rsidRPr="00381868">
              <w:rPr>
                <w:rFonts w:asciiTheme="minorEastAsia" w:eastAsiaTheme="minorEastAsia" w:hAnsiTheme="minorEastAsia"/>
                <w:color w:val="000000" w:themeColor="text1"/>
                <w:sz w:val="21"/>
                <w:szCs w:val="21"/>
              </w:rPr>
              <w:t>根据《广西北部湾经济区龙港新区总体规划修编》及其规划环境影响报告书</w:t>
            </w:r>
            <w:r w:rsidRPr="00381868">
              <w:rPr>
                <w:rFonts w:asciiTheme="minorEastAsia" w:eastAsiaTheme="minorEastAsia" w:hAnsiTheme="minorEastAsia" w:hint="eastAsia"/>
                <w:color w:val="000000" w:themeColor="text1"/>
                <w:sz w:val="21"/>
                <w:szCs w:val="21"/>
              </w:rPr>
              <w:t>、</w:t>
            </w:r>
            <w:r w:rsidRPr="00381868">
              <w:rPr>
                <w:rFonts w:asciiTheme="minorEastAsia" w:eastAsiaTheme="minorEastAsia" w:hAnsiTheme="minorEastAsia"/>
                <w:color w:val="000000" w:themeColor="text1"/>
                <w:sz w:val="21"/>
                <w:szCs w:val="21"/>
              </w:rPr>
              <w:t>环评审查意见</w:t>
            </w:r>
            <w:r w:rsidRPr="00381868">
              <w:rPr>
                <w:rFonts w:asciiTheme="minorEastAsia" w:eastAsiaTheme="minorEastAsia" w:hAnsiTheme="minorEastAsia" w:hint="eastAsia"/>
                <w:color w:val="000000" w:themeColor="text1"/>
                <w:sz w:val="21"/>
                <w:szCs w:val="21"/>
              </w:rPr>
              <w:t>对本项目所在D单元的环境准入要求：</w:t>
            </w:r>
            <w:r w:rsidRPr="00381868">
              <w:rPr>
                <w:rFonts w:hint="eastAsia"/>
                <w:color w:val="000000" w:themeColor="text1"/>
                <w:sz w:val="21"/>
                <w:szCs w:val="21"/>
              </w:rPr>
              <w:t>1</w:t>
            </w:r>
            <w:r w:rsidRPr="00381868">
              <w:rPr>
                <w:rFonts w:hint="eastAsia"/>
                <w:color w:val="000000" w:themeColor="text1"/>
                <w:sz w:val="21"/>
                <w:szCs w:val="21"/>
              </w:rPr>
              <w:t>、禁止新（扩）建</w:t>
            </w:r>
            <w:r w:rsidRPr="00381868">
              <w:rPr>
                <w:color w:val="000000" w:themeColor="text1"/>
                <w:sz w:val="21"/>
                <w:szCs w:val="21"/>
              </w:rPr>
              <w:t>电镀行业项目，限制准入涉及电镀及及化学镀、热浸镀、阳极氧化、酸洗磷化等涉及新增重点重金属排放的表面处理工序的金属制品项目</w:t>
            </w:r>
            <w:r w:rsidRPr="00381868">
              <w:rPr>
                <w:rFonts w:hint="eastAsia"/>
                <w:color w:val="000000" w:themeColor="text1"/>
                <w:sz w:val="21"/>
                <w:szCs w:val="21"/>
              </w:rPr>
              <w:t>；</w:t>
            </w:r>
            <w:r w:rsidRPr="00381868">
              <w:rPr>
                <w:rFonts w:hint="eastAsia"/>
                <w:color w:val="000000" w:themeColor="text1"/>
                <w:sz w:val="21"/>
                <w:szCs w:val="21"/>
              </w:rPr>
              <w:t>2</w:t>
            </w:r>
            <w:r w:rsidRPr="00381868">
              <w:rPr>
                <w:rFonts w:hint="eastAsia"/>
                <w:color w:val="000000" w:themeColor="text1"/>
                <w:sz w:val="21"/>
                <w:szCs w:val="21"/>
              </w:rPr>
              <w:t>、</w:t>
            </w:r>
            <w:r w:rsidRPr="00381868">
              <w:rPr>
                <w:color w:val="000000" w:themeColor="text1"/>
                <w:sz w:val="21"/>
                <w:szCs w:val="21"/>
              </w:rPr>
              <w:t>限制不完全符合主导功能定位的项目准入，一定要引进的，应达到国内清洁生产先进水平方可准入（</w:t>
            </w:r>
            <w:r w:rsidRPr="00381868">
              <w:rPr>
                <w:color w:val="000000" w:themeColor="text1"/>
                <w:sz w:val="21"/>
                <w:szCs w:val="21"/>
              </w:rPr>
              <w:t>“</w:t>
            </w:r>
            <w:r w:rsidRPr="00381868">
              <w:rPr>
                <w:color w:val="000000" w:themeColor="text1"/>
                <w:sz w:val="21"/>
                <w:szCs w:val="21"/>
              </w:rPr>
              <w:t>两高</w:t>
            </w:r>
            <w:r w:rsidRPr="00381868">
              <w:rPr>
                <w:color w:val="000000" w:themeColor="text1"/>
                <w:sz w:val="21"/>
                <w:szCs w:val="21"/>
              </w:rPr>
              <w:t>”</w:t>
            </w:r>
            <w:r w:rsidRPr="00381868">
              <w:rPr>
                <w:color w:val="000000" w:themeColor="text1"/>
                <w:sz w:val="21"/>
                <w:szCs w:val="21"/>
              </w:rPr>
              <w:t>项目除外）</w:t>
            </w:r>
            <w:r w:rsidRPr="00381868">
              <w:rPr>
                <w:rFonts w:hint="eastAsia"/>
                <w:color w:val="000000" w:themeColor="text1"/>
                <w:sz w:val="21"/>
                <w:szCs w:val="21"/>
              </w:rPr>
              <w:t>；</w:t>
            </w:r>
            <w:r w:rsidRPr="00381868">
              <w:rPr>
                <w:rFonts w:hint="eastAsia"/>
                <w:color w:val="000000" w:themeColor="text1"/>
                <w:sz w:val="21"/>
                <w:szCs w:val="21"/>
              </w:rPr>
              <w:t>3</w:t>
            </w:r>
            <w:r w:rsidRPr="00381868">
              <w:rPr>
                <w:rFonts w:hint="eastAsia"/>
                <w:color w:val="000000" w:themeColor="text1"/>
                <w:sz w:val="21"/>
                <w:szCs w:val="21"/>
              </w:rPr>
              <w:t>、禁止准入环境防护距离范围涉及龙港新区综合服务中心和滨海生态居住服务中心的项目；</w:t>
            </w:r>
            <w:r w:rsidRPr="00381868">
              <w:rPr>
                <w:rFonts w:hint="eastAsia"/>
                <w:color w:val="000000" w:themeColor="text1"/>
                <w:sz w:val="21"/>
                <w:szCs w:val="21"/>
              </w:rPr>
              <w:t>4</w:t>
            </w:r>
            <w:r w:rsidRPr="00381868">
              <w:rPr>
                <w:rFonts w:hint="eastAsia"/>
                <w:color w:val="000000" w:themeColor="text1"/>
                <w:sz w:val="21"/>
                <w:szCs w:val="21"/>
              </w:rPr>
              <w:t>、禁止准入违规扩大该区域围填海活动或占用岸线的项目；</w:t>
            </w:r>
            <w:r w:rsidRPr="00381868">
              <w:rPr>
                <w:rFonts w:hint="eastAsia"/>
                <w:color w:val="000000" w:themeColor="text1"/>
                <w:sz w:val="21"/>
                <w:szCs w:val="21"/>
              </w:rPr>
              <w:t>5</w:t>
            </w:r>
            <w:r w:rsidRPr="00381868">
              <w:rPr>
                <w:rFonts w:hint="eastAsia"/>
                <w:color w:val="000000" w:themeColor="text1"/>
                <w:sz w:val="21"/>
                <w:szCs w:val="21"/>
              </w:rPr>
              <w:t>、其他环境准入及管控要求见附表</w:t>
            </w:r>
            <w:r w:rsidRPr="00381868">
              <w:rPr>
                <w:rFonts w:hint="eastAsia"/>
                <w:color w:val="000000" w:themeColor="text1"/>
                <w:sz w:val="21"/>
                <w:szCs w:val="21"/>
              </w:rPr>
              <w:t>3</w:t>
            </w:r>
            <w:r w:rsidRPr="00381868">
              <w:rPr>
                <w:color w:val="000000" w:themeColor="text1"/>
                <w:sz w:val="21"/>
                <w:szCs w:val="21"/>
              </w:rPr>
              <w:t>龙港新区生态环境准入清单（总体要求）</w:t>
            </w:r>
            <w:r w:rsidRPr="00381868">
              <w:rPr>
                <w:rFonts w:hint="eastAsia"/>
                <w:color w:val="000000" w:themeColor="text1"/>
                <w:sz w:val="21"/>
                <w:szCs w:val="21"/>
              </w:rPr>
              <w:t>。</w:t>
            </w:r>
          </w:p>
          <w:p w:rsidR="001243B1" w:rsidRPr="00381868" w:rsidRDefault="001243B1" w:rsidP="00CC4CBB">
            <w:pPr>
              <w:pStyle w:val="a0"/>
              <w:spacing w:line="240" w:lineRule="auto"/>
              <w:ind w:firstLine="420"/>
              <w:rPr>
                <w:color w:val="000000" w:themeColor="text1"/>
                <w:sz w:val="21"/>
                <w:szCs w:val="21"/>
              </w:rPr>
            </w:pPr>
            <w:r w:rsidRPr="00381868">
              <w:rPr>
                <w:rFonts w:hint="eastAsia"/>
                <w:color w:val="000000" w:themeColor="text1"/>
                <w:sz w:val="21"/>
                <w:szCs w:val="21"/>
              </w:rPr>
              <w:t>本项目采用新型皂脚加工无污染高新技术，该技术已取得相关专利保护，不同于传统皂脚加工的浓硫酸工艺高污染排放，</w:t>
            </w:r>
            <w:r w:rsidR="00CC4CBB" w:rsidRPr="00381868">
              <w:rPr>
                <w:rFonts w:hint="eastAsia"/>
                <w:color w:val="000000" w:themeColor="text1"/>
                <w:sz w:val="21"/>
                <w:szCs w:val="21"/>
              </w:rPr>
              <w:t>污染排放小</w:t>
            </w:r>
            <w:r w:rsidRPr="00381868">
              <w:rPr>
                <w:rFonts w:hint="eastAsia"/>
                <w:color w:val="000000" w:themeColor="text1"/>
                <w:sz w:val="21"/>
                <w:szCs w:val="21"/>
              </w:rPr>
              <w:t>，不属于上述负面清单内容，因此本项目符合环境负面清单管理要求。</w:t>
            </w:r>
          </w:p>
        </w:tc>
      </w:tr>
    </w:tbl>
    <w:p w:rsidR="00024BB9" w:rsidRPr="00381868" w:rsidRDefault="001447BA">
      <w:pPr>
        <w:autoSpaceDN/>
        <w:ind w:firstLine="560"/>
        <w:outlineLvl w:val="1"/>
        <w:rPr>
          <w:rFonts w:eastAsia="黑体"/>
          <w:color w:val="000000" w:themeColor="text1"/>
          <w:sz w:val="28"/>
          <w:szCs w:val="28"/>
        </w:rPr>
      </w:pPr>
      <w:bookmarkStart w:id="51" w:name="_Toc42586440"/>
      <w:bookmarkStart w:id="52" w:name="_Toc11521"/>
      <w:bookmarkStart w:id="53" w:name="_Toc29708_WPSOffice_Level1"/>
      <w:bookmarkStart w:id="54" w:name="_Toc8405_WPSOffice_Level1"/>
      <w:bookmarkStart w:id="55" w:name="_Toc27651"/>
      <w:bookmarkStart w:id="56" w:name="_Toc56089110"/>
      <w:bookmarkStart w:id="57" w:name="_Toc57223655"/>
      <w:r w:rsidRPr="00381868">
        <w:rPr>
          <w:rFonts w:eastAsia="黑体"/>
          <w:color w:val="000000" w:themeColor="text1"/>
          <w:sz w:val="28"/>
          <w:szCs w:val="28"/>
        </w:rPr>
        <w:t>五、关注的主要环境问题及环境影响</w:t>
      </w:r>
      <w:bookmarkEnd w:id="51"/>
      <w:bookmarkEnd w:id="52"/>
      <w:bookmarkEnd w:id="53"/>
      <w:bookmarkEnd w:id="54"/>
      <w:bookmarkEnd w:id="55"/>
      <w:bookmarkEnd w:id="56"/>
      <w:bookmarkEnd w:id="57"/>
    </w:p>
    <w:p w:rsidR="00024BB9" w:rsidRPr="00381868" w:rsidRDefault="001447BA">
      <w:pPr>
        <w:ind w:firstLine="480"/>
        <w:rPr>
          <w:color w:val="000000" w:themeColor="text1"/>
          <w:szCs w:val="24"/>
        </w:rPr>
      </w:pPr>
      <w:r w:rsidRPr="00381868">
        <w:rPr>
          <w:rFonts w:hint="eastAsia"/>
          <w:color w:val="000000" w:themeColor="text1"/>
          <w:szCs w:val="24"/>
        </w:rPr>
        <w:t>通过对项目情况、所在区域环境特点、环境质量现状监测数据以及区域水文地质调查等基础资料的分析，确定本次评价主要关注的环境问题有：</w:t>
      </w:r>
    </w:p>
    <w:p w:rsidR="00024BB9" w:rsidRPr="00381868" w:rsidRDefault="001447BA">
      <w:pPr>
        <w:ind w:firstLine="480"/>
        <w:rPr>
          <w:color w:val="000000" w:themeColor="text1"/>
          <w:szCs w:val="24"/>
        </w:rPr>
      </w:pPr>
      <w:r w:rsidRPr="00381868">
        <w:rPr>
          <w:rFonts w:hint="eastAsia"/>
          <w:color w:val="000000" w:themeColor="text1"/>
          <w:szCs w:val="24"/>
        </w:rPr>
        <w:t>（</w:t>
      </w:r>
      <w:r w:rsidRPr="00381868">
        <w:rPr>
          <w:rFonts w:hint="eastAsia"/>
          <w:color w:val="000000" w:themeColor="text1"/>
          <w:szCs w:val="24"/>
        </w:rPr>
        <w:t>1</w:t>
      </w:r>
      <w:r w:rsidRPr="00381868">
        <w:rPr>
          <w:rFonts w:hint="eastAsia"/>
          <w:color w:val="000000" w:themeColor="text1"/>
          <w:szCs w:val="24"/>
        </w:rPr>
        <w:t>）废气：</w:t>
      </w:r>
      <w:r w:rsidRPr="00381868">
        <w:rPr>
          <w:color w:val="000000" w:themeColor="text1"/>
          <w:szCs w:val="24"/>
        </w:rPr>
        <w:t>项目运营期</w:t>
      </w:r>
      <w:r w:rsidRPr="00381868">
        <w:rPr>
          <w:rFonts w:hint="eastAsia"/>
          <w:color w:val="000000" w:themeColor="text1"/>
          <w:szCs w:val="24"/>
        </w:rPr>
        <w:t>生产过程会产生</w:t>
      </w:r>
      <w:r w:rsidR="00DE1F97" w:rsidRPr="00381868">
        <w:rPr>
          <w:rFonts w:hint="eastAsia"/>
          <w:color w:val="000000" w:themeColor="text1"/>
          <w:szCs w:val="24"/>
        </w:rPr>
        <w:t>臭气，生产过程油脂会有少部分挥发，通过冷凝吸收处理，发酵塔配套臭气处理装置；</w:t>
      </w:r>
      <w:r w:rsidRPr="00381868">
        <w:rPr>
          <w:color w:val="000000" w:themeColor="text1"/>
          <w:szCs w:val="24"/>
        </w:rPr>
        <w:t>需关注废气治理措施的可行性。</w:t>
      </w:r>
    </w:p>
    <w:p w:rsidR="00024BB9" w:rsidRPr="00381868" w:rsidRDefault="001447BA">
      <w:pPr>
        <w:tabs>
          <w:tab w:val="left" w:pos="4253"/>
        </w:tabs>
        <w:ind w:firstLine="480"/>
        <w:rPr>
          <w:color w:val="000000" w:themeColor="text1"/>
          <w:szCs w:val="24"/>
        </w:rPr>
      </w:pPr>
      <w:r w:rsidRPr="00381868">
        <w:rPr>
          <w:rFonts w:hint="eastAsia"/>
          <w:color w:val="000000" w:themeColor="text1"/>
          <w:szCs w:val="24"/>
        </w:rPr>
        <w:t>（</w:t>
      </w:r>
      <w:r w:rsidRPr="00381868">
        <w:rPr>
          <w:rFonts w:hint="eastAsia"/>
          <w:color w:val="000000" w:themeColor="text1"/>
          <w:szCs w:val="24"/>
        </w:rPr>
        <w:t>2</w:t>
      </w:r>
      <w:r w:rsidRPr="00381868">
        <w:rPr>
          <w:rFonts w:hint="eastAsia"/>
          <w:color w:val="000000" w:themeColor="text1"/>
          <w:szCs w:val="24"/>
        </w:rPr>
        <w:t>）废水：</w:t>
      </w:r>
      <w:r w:rsidR="00DE1F97" w:rsidRPr="00381868">
        <w:rPr>
          <w:rFonts w:hint="eastAsia"/>
          <w:color w:val="000000" w:themeColor="text1"/>
          <w:szCs w:val="24"/>
        </w:rPr>
        <w:t>项目废水主要是蒸发冷凝废水，水质较为简单且污染物少，蒸发冷凝后可满足</w:t>
      </w:r>
      <w:r w:rsidR="00DE1F97" w:rsidRPr="00381868">
        <w:rPr>
          <w:color w:val="000000" w:themeColor="text1"/>
        </w:rPr>
        <w:t>《污水综合排放标准》（</w:t>
      </w:r>
      <w:r w:rsidR="00DE1F97" w:rsidRPr="00381868">
        <w:rPr>
          <w:color w:val="000000" w:themeColor="text1"/>
        </w:rPr>
        <w:t>GB8978-1996</w:t>
      </w:r>
      <w:r w:rsidR="00DE1F97" w:rsidRPr="00381868">
        <w:rPr>
          <w:color w:val="000000" w:themeColor="text1"/>
        </w:rPr>
        <w:t>）中表</w:t>
      </w:r>
      <w:r w:rsidR="00DE1F97" w:rsidRPr="00381868">
        <w:rPr>
          <w:color w:val="000000" w:themeColor="text1"/>
        </w:rPr>
        <w:t>4</w:t>
      </w:r>
      <w:r w:rsidR="00DE1F97" w:rsidRPr="00381868">
        <w:rPr>
          <w:color w:val="000000" w:themeColor="text1"/>
        </w:rPr>
        <w:t>三级标准</w:t>
      </w:r>
      <w:r w:rsidR="00362B5B" w:rsidRPr="00381868">
        <w:rPr>
          <w:rFonts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00DE1F97" w:rsidRPr="00381868">
        <w:rPr>
          <w:rFonts w:hint="eastAsia"/>
          <w:color w:val="000000" w:themeColor="text1"/>
        </w:rPr>
        <w:t>，进入园区污水处理厂深度处理</w:t>
      </w:r>
      <w:r w:rsidRPr="00381868">
        <w:rPr>
          <w:rFonts w:hint="eastAsia"/>
          <w:color w:val="000000" w:themeColor="text1"/>
          <w:szCs w:val="24"/>
        </w:rPr>
        <w:t>；</w:t>
      </w:r>
      <w:r w:rsidRPr="00381868">
        <w:rPr>
          <w:color w:val="000000" w:themeColor="text1"/>
          <w:szCs w:val="24"/>
        </w:rPr>
        <w:t>项目</w:t>
      </w:r>
      <w:r w:rsidR="00DE1F97" w:rsidRPr="00381868">
        <w:rPr>
          <w:rFonts w:hint="eastAsia"/>
          <w:color w:val="000000" w:themeColor="text1"/>
          <w:szCs w:val="24"/>
        </w:rPr>
        <w:t>主要关注正常运营期间</w:t>
      </w:r>
      <w:r w:rsidRPr="00381868">
        <w:rPr>
          <w:color w:val="000000" w:themeColor="text1"/>
          <w:szCs w:val="24"/>
        </w:rPr>
        <w:t>废水</w:t>
      </w:r>
      <w:r w:rsidR="00DE1F97" w:rsidRPr="00381868">
        <w:rPr>
          <w:rFonts w:hint="eastAsia"/>
          <w:color w:val="000000" w:themeColor="text1"/>
          <w:szCs w:val="24"/>
        </w:rPr>
        <w:t>收集、以及事故情况下的废水收集处理</w:t>
      </w:r>
      <w:r w:rsidRPr="00381868">
        <w:rPr>
          <w:color w:val="000000" w:themeColor="text1"/>
          <w:szCs w:val="24"/>
        </w:rPr>
        <w:t>可行性</w:t>
      </w:r>
      <w:r w:rsidRPr="00381868">
        <w:rPr>
          <w:rFonts w:hint="eastAsia"/>
          <w:color w:val="000000" w:themeColor="text1"/>
          <w:szCs w:val="24"/>
        </w:rPr>
        <w:t>、关注</w:t>
      </w:r>
      <w:r w:rsidR="00DE1F97" w:rsidRPr="00381868">
        <w:rPr>
          <w:rFonts w:hint="eastAsia"/>
          <w:color w:val="000000" w:themeColor="text1"/>
          <w:szCs w:val="24"/>
        </w:rPr>
        <w:t>废水事故泄露</w:t>
      </w:r>
      <w:r w:rsidRPr="00381868">
        <w:rPr>
          <w:color w:val="000000" w:themeColor="text1"/>
          <w:szCs w:val="24"/>
        </w:rPr>
        <w:t>对区域地下水的影响以及防治措施的可行性</w:t>
      </w:r>
      <w:r w:rsidRPr="00381868">
        <w:rPr>
          <w:rFonts w:hint="eastAsia"/>
          <w:color w:val="000000" w:themeColor="text1"/>
          <w:szCs w:val="24"/>
        </w:rPr>
        <w:t>。</w:t>
      </w:r>
    </w:p>
    <w:p w:rsidR="005A4128" w:rsidRPr="00381868" w:rsidRDefault="001447BA">
      <w:pPr>
        <w:ind w:firstLine="480"/>
        <w:rPr>
          <w:color w:val="000000" w:themeColor="text1"/>
        </w:rPr>
      </w:pPr>
      <w:r w:rsidRPr="00381868">
        <w:rPr>
          <w:rFonts w:hint="eastAsia"/>
          <w:color w:val="000000" w:themeColor="text1"/>
          <w:szCs w:val="20"/>
        </w:rPr>
        <w:t>（</w:t>
      </w:r>
      <w:r w:rsidR="00DE1F97" w:rsidRPr="00381868">
        <w:rPr>
          <w:rFonts w:hint="eastAsia"/>
          <w:color w:val="000000" w:themeColor="text1"/>
          <w:szCs w:val="20"/>
        </w:rPr>
        <w:t>3</w:t>
      </w:r>
      <w:r w:rsidRPr="00381868">
        <w:rPr>
          <w:rFonts w:hint="eastAsia"/>
          <w:color w:val="000000" w:themeColor="text1"/>
          <w:szCs w:val="20"/>
        </w:rPr>
        <w:t>）固体废物：</w:t>
      </w:r>
      <w:r w:rsidRPr="00381868">
        <w:rPr>
          <w:color w:val="000000" w:themeColor="text1"/>
          <w:szCs w:val="24"/>
        </w:rPr>
        <w:t>项目</w:t>
      </w:r>
      <w:r w:rsidR="00DE1F97" w:rsidRPr="00381868">
        <w:rPr>
          <w:rFonts w:hint="eastAsia"/>
          <w:color w:val="000000" w:themeColor="text1"/>
          <w:szCs w:val="24"/>
        </w:rPr>
        <w:t>生产工艺</w:t>
      </w:r>
      <w:r w:rsidRPr="00381868">
        <w:rPr>
          <w:rFonts w:hint="eastAsia"/>
          <w:color w:val="000000" w:themeColor="text1"/>
        </w:rPr>
        <w:t>会产生一定的</w:t>
      </w:r>
      <w:r w:rsidR="00DE1F97" w:rsidRPr="00381868">
        <w:rPr>
          <w:rFonts w:hint="eastAsia"/>
          <w:color w:val="000000" w:themeColor="text1"/>
        </w:rPr>
        <w:t>废白土、废活性炭，主要含有污染物有机油脂，通过发酵塔发酵后产生有机肥外售</w:t>
      </w:r>
      <w:r w:rsidRPr="00381868">
        <w:rPr>
          <w:rFonts w:hint="eastAsia"/>
          <w:color w:val="000000" w:themeColor="text1"/>
        </w:rPr>
        <w:t>；</w:t>
      </w:r>
      <w:r w:rsidR="005A4128" w:rsidRPr="00381868">
        <w:rPr>
          <w:rFonts w:hint="eastAsia"/>
          <w:color w:val="000000" w:themeColor="text1"/>
          <w:szCs w:val="24"/>
        </w:rPr>
        <w:t>污水站污</w:t>
      </w:r>
      <w:r w:rsidR="005A4128" w:rsidRPr="00381868">
        <w:rPr>
          <w:color w:val="000000" w:themeColor="text1"/>
          <w:szCs w:val="24"/>
        </w:rPr>
        <w:t>定期清理</w:t>
      </w:r>
      <w:r w:rsidR="005A4128" w:rsidRPr="00381868">
        <w:rPr>
          <w:rFonts w:hint="eastAsia"/>
          <w:color w:val="000000" w:themeColor="text1"/>
          <w:szCs w:val="24"/>
        </w:rPr>
        <w:t>泥，外运至周边垃圾填埋场；</w:t>
      </w:r>
      <w:r w:rsidRPr="00381868">
        <w:rPr>
          <w:color w:val="000000" w:themeColor="text1"/>
          <w:szCs w:val="24"/>
        </w:rPr>
        <w:t>生活垃圾</w:t>
      </w:r>
      <w:r w:rsidRPr="00381868">
        <w:rPr>
          <w:rFonts w:hint="eastAsia"/>
          <w:color w:val="000000" w:themeColor="text1"/>
          <w:szCs w:val="24"/>
        </w:rPr>
        <w:t>收集后由</w:t>
      </w:r>
      <w:r w:rsidRPr="00381868">
        <w:rPr>
          <w:color w:val="000000" w:themeColor="text1"/>
          <w:szCs w:val="24"/>
        </w:rPr>
        <w:t>环卫部门</w:t>
      </w:r>
      <w:r w:rsidRPr="00381868">
        <w:rPr>
          <w:rFonts w:hint="eastAsia"/>
          <w:color w:val="000000" w:themeColor="text1"/>
          <w:szCs w:val="24"/>
        </w:rPr>
        <w:t>清运处置；维修产生少量废机油暂存于危废间，定期交由有资质的单位处理</w:t>
      </w:r>
      <w:r w:rsidR="00DE1F97" w:rsidRPr="00381868">
        <w:rPr>
          <w:rFonts w:hint="eastAsia"/>
          <w:color w:val="000000" w:themeColor="text1"/>
          <w:szCs w:val="24"/>
        </w:rPr>
        <w:t>。项目</w:t>
      </w:r>
      <w:r w:rsidRPr="00381868">
        <w:rPr>
          <w:rFonts w:hint="eastAsia"/>
          <w:color w:val="000000" w:themeColor="text1"/>
          <w:szCs w:val="24"/>
        </w:rPr>
        <w:t>需关注</w:t>
      </w:r>
      <w:r w:rsidR="00DE1F97" w:rsidRPr="00381868">
        <w:rPr>
          <w:rFonts w:hint="eastAsia"/>
          <w:color w:val="000000" w:themeColor="text1"/>
          <w:szCs w:val="24"/>
        </w:rPr>
        <w:t>发酵塔处理固废</w:t>
      </w:r>
      <w:r w:rsidR="00DE1F97" w:rsidRPr="00381868">
        <w:rPr>
          <w:rFonts w:hint="eastAsia"/>
          <w:color w:val="000000" w:themeColor="text1"/>
        </w:rPr>
        <w:t>的可行性和</w:t>
      </w:r>
      <w:r w:rsidRPr="00381868">
        <w:rPr>
          <w:rFonts w:hint="eastAsia"/>
          <w:color w:val="000000" w:themeColor="text1"/>
        </w:rPr>
        <w:t>危废暂存间的</w:t>
      </w:r>
      <w:r w:rsidR="00340B78" w:rsidRPr="00381868">
        <w:rPr>
          <w:rFonts w:hint="eastAsia"/>
          <w:color w:val="000000" w:themeColor="text1"/>
        </w:rPr>
        <w:t>防渗</w:t>
      </w:r>
      <w:r w:rsidRPr="00381868">
        <w:rPr>
          <w:rFonts w:hint="eastAsia"/>
          <w:color w:val="000000" w:themeColor="text1"/>
        </w:rPr>
        <w:t>可行性。</w:t>
      </w:r>
    </w:p>
    <w:p w:rsidR="00024BB9" w:rsidRPr="00381868" w:rsidRDefault="001447BA">
      <w:pPr>
        <w:autoSpaceDN/>
        <w:ind w:firstLine="560"/>
        <w:outlineLvl w:val="1"/>
        <w:rPr>
          <w:rFonts w:eastAsia="黑体"/>
          <w:color w:val="000000" w:themeColor="text1"/>
          <w:sz w:val="28"/>
          <w:szCs w:val="28"/>
        </w:rPr>
      </w:pPr>
      <w:bookmarkStart w:id="58" w:name="_Toc22564"/>
      <w:bookmarkStart w:id="59" w:name="_Toc42586441"/>
      <w:bookmarkStart w:id="60" w:name="_Toc21114"/>
      <w:bookmarkStart w:id="61" w:name="_Toc31588_WPSOffice_Level1"/>
      <w:bookmarkStart w:id="62" w:name="_Toc3773_WPSOffice_Level1"/>
      <w:bookmarkStart w:id="63" w:name="_Toc56089111"/>
      <w:bookmarkStart w:id="64" w:name="_Toc57223656"/>
      <w:r w:rsidRPr="00381868">
        <w:rPr>
          <w:rFonts w:eastAsia="黑体"/>
          <w:color w:val="000000" w:themeColor="text1"/>
          <w:sz w:val="28"/>
          <w:szCs w:val="28"/>
        </w:rPr>
        <w:t>六、报告书主要结论</w:t>
      </w:r>
      <w:bookmarkEnd w:id="58"/>
      <w:bookmarkEnd w:id="59"/>
      <w:bookmarkEnd w:id="60"/>
      <w:bookmarkEnd w:id="61"/>
      <w:bookmarkEnd w:id="62"/>
      <w:bookmarkEnd w:id="63"/>
      <w:bookmarkEnd w:id="64"/>
    </w:p>
    <w:p w:rsidR="00024BB9" w:rsidRPr="00381868" w:rsidRDefault="001447BA">
      <w:pPr>
        <w:ind w:firstLine="480"/>
        <w:rPr>
          <w:color w:val="000000" w:themeColor="text1"/>
          <w:szCs w:val="24"/>
        </w:rPr>
        <w:sectPr w:rsidR="00024BB9" w:rsidRPr="00381868">
          <w:pgSz w:w="11906" w:h="16838"/>
          <w:pgMar w:top="1417" w:right="1417" w:bottom="1417" w:left="1417" w:header="851" w:footer="992" w:gutter="0"/>
          <w:pgNumType w:fmt="lowerRoman" w:start="1"/>
          <w:cols w:space="720"/>
          <w:docGrid w:linePitch="312"/>
        </w:sectPr>
      </w:pPr>
      <w:r w:rsidRPr="00381868">
        <w:rPr>
          <w:color w:val="000000" w:themeColor="text1"/>
          <w:szCs w:val="24"/>
        </w:rPr>
        <w:t>项目符合国家及地方的产业政策和相关规划；通过采取报告书中提出的环境保护措施，项目运营期污染物的排放可达到相关的环境管理要求，对周围环境产生的影响在可</w:t>
      </w:r>
      <w:r w:rsidRPr="00381868">
        <w:rPr>
          <w:color w:val="000000" w:themeColor="text1"/>
          <w:szCs w:val="24"/>
        </w:rPr>
        <w:lastRenderedPageBreak/>
        <w:t>接受范围内；通过加强环境风险事故的预防和管理，认真执行防泄漏、防火的规范和各项措施，严格采取环境风险事故防范措施，制定环境风险事故应急预案，其产生的不利影响可得到有效控制。在采取报告书提出的环境保护措施前提下，</w:t>
      </w:r>
      <w:r w:rsidRPr="00381868">
        <w:rPr>
          <w:rFonts w:hint="eastAsia"/>
          <w:color w:val="000000" w:themeColor="text1"/>
          <w:szCs w:val="24"/>
        </w:rPr>
        <w:t>从环境保护角度考虑，</w:t>
      </w:r>
      <w:r w:rsidRPr="00381868">
        <w:rPr>
          <w:color w:val="000000" w:themeColor="text1"/>
          <w:szCs w:val="24"/>
        </w:rPr>
        <w:t>项目建设可行。</w:t>
      </w:r>
    </w:p>
    <w:p w:rsidR="00C5706C" w:rsidRPr="00381868" w:rsidRDefault="001447BA">
      <w:pPr>
        <w:pStyle w:val="10"/>
        <w:tabs>
          <w:tab w:val="right" w:leader="dot" w:pos="9062"/>
        </w:tabs>
        <w:spacing w:line="440" w:lineRule="exact"/>
        <w:ind w:firstLineChars="0" w:firstLine="0"/>
        <w:jc w:val="center"/>
        <w:rPr>
          <w:noProof/>
          <w:color w:val="000000" w:themeColor="text1"/>
        </w:rPr>
      </w:pPr>
      <w:bookmarkStart w:id="65" w:name="_Toc42586442"/>
      <w:bookmarkStart w:id="66" w:name="_Toc41376705"/>
      <w:bookmarkStart w:id="67" w:name="_Toc56089112"/>
      <w:bookmarkStart w:id="68" w:name="_Toc57223657"/>
      <w:r w:rsidRPr="00381868">
        <w:rPr>
          <w:rStyle w:val="1Char"/>
          <w:rFonts w:eastAsia="宋体"/>
          <w:color w:val="000000" w:themeColor="text1"/>
        </w:rPr>
        <w:lastRenderedPageBreak/>
        <w:t>目</w:t>
      </w:r>
      <w:r w:rsidRPr="00381868">
        <w:rPr>
          <w:rStyle w:val="1Char"/>
          <w:rFonts w:eastAsia="宋体"/>
          <w:color w:val="000000" w:themeColor="text1"/>
        </w:rPr>
        <w:t xml:space="preserve">  </w:t>
      </w:r>
      <w:r w:rsidRPr="00381868">
        <w:rPr>
          <w:rStyle w:val="1Char"/>
          <w:rFonts w:eastAsia="宋体"/>
          <w:color w:val="000000" w:themeColor="text1"/>
        </w:rPr>
        <w:t>录</w:t>
      </w:r>
      <w:bookmarkEnd w:id="65"/>
      <w:bookmarkEnd w:id="66"/>
      <w:bookmarkEnd w:id="67"/>
      <w:bookmarkEnd w:id="68"/>
      <w:r w:rsidRPr="00381868">
        <w:rPr>
          <w:color w:val="000000" w:themeColor="text1"/>
        </w:rPr>
        <w:fldChar w:fldCharType="begin"/>
      </w:r>
      <w:r w:rsidRPr="00381868">
        <w:rPr>
          <w:color w:val="000000" w:themeColor="text1"/>
        </w:rPr>
        <w:instrText xml:space="preserve">TOC \o "1-2" \h \u </w:instrText>
      </w:r>
      <w:r w:rsidRPr="00381868">
        <w:rPr>
          <w:color w:val="000000" w:themeColor="text1"/>
        </w:rPr>
        <w:fldChar w:fldCharType="separate"/>
      </w:r>
    </w:p>
    <w:p w:rsidR="00C5706C" w:rsidRPr="00381868" w:rsidRDefault="009975A5" w:rsidP="006264AD">
      <w:pPr>
        <w:pStyle w:val="24"/>
        <w:tabs>
          <w:tab w:val="left" w:pos="360"/>
        </w:tabs>
        <w:rPr>
          <w:rStyle w:val="afff0"/>
          <w:rFonts w:eastAsia="黑体"/>
          <w:b/>
          <w:color w:val="000000" w:themeColor="text1"/>
          <w:u w:val="none"/>
        </w:rPr>
      </w:pPr>
      <w:hyperlink w:anchor="_Toc57223651" w:history="1">
        <w:r w:rsidR="00C5706C" w:rsidRPr="00381868">
          <w:rPr>
            <w:rStyle w:val="afff0"/>
            <w:rFonts w:eastAsia="黑体" w:hint="eastAsia"/>
            <w:b/>
            <w:noProof/>
            <w:color w:val="000000" w:themeColor="text1"/>
            <w:u w:val="none"/>
          </w:rPr>
          <w:t>概</w:t>
        </w:r>
        <w:r w:rsidR="00C5706C" w:rsidRPr="00381868">
          <w:rPr>
            <w:rStyle w:val="afff0"/>
            <w:rFonts w:eastAsia="黑体"/>
            <w:b/>
            <w:noProof/>
            <w:color w:val="000000" w:themeColor="text1"/>
            <w:u w:val="none"/>
          </w:rPr>
          <w:t xml:space="preserve">  </w:t>
        </w:r>
        <w:r w:rsidR="00C5706C" w:rsidRPr="00381868">
          <w:rPr>
            <w:rStyle w:val="afff0"/>
            <w:rFonts w:eastAsia="黑体" w:hint="eastAsia"/>
            <w:b/>
            <w:noProof/>
            <w:color w:val="000000" w:themeColor="text1"/>
            <w:u w:val="none"/>
          </w:rPr>
          <w:t>述</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_Toc57223651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i</w:t>
        </w:r>
        <w:r w:rsidR="00C5706C" w:rsidRPr="00381868">
          <w:rPr>
            <w:rStyle w:val="afff0"/>
            <w:rFonts w:eastAsia="黑体"/>
            <w:b/>
            <w:color w:val="000000" w:themeColor="text1"/>
            <w:u w:val="none"/>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58" w:history="1">
        <w:r w:rsidR="00C5706C" w:rsidRPr="00381868">
          <w:rPr>
            <w:rStyle w:val="afff0"/>
            <w:rFonts w:eastAsia="黑体"/>
            <w:b/>
            <w:noProof/>
            <w:color w:val="000000" w:themeColor="text1"/>
            <w:u w:val="none"/>
          </w:rPr>
          <w:t>1</w:t>
        </w:r>
        <w:r w:rsidR="006264AD" w:rsidRPr="00381868">
          <w:rPr>
            <w:rStyle w:val="afff0"/>
            <w:rFonts w:eastAsia="黑体" w:hint="eastAsia"/>
            <w:b/>
            <w:noProof/>
            <w:color w:val="000000" w:themeColor="text1"/>
            <w:u w:val="none"/>
          </w:rPr>
          <w:t xml:space="preserve">  </w:t>
        </w:r>
        <w:r w:rsidR="00C5706C" w:rsidRPr="00381868">
          <w:rPr>
            <w:rStyle w:val="afff0"/>
            <w:rFonts w:eastAsia="黑体" w:hint="eastAsia"/>
            <w:b/>
            <w:noProof/>
            <w:color w:val="000000" w:themeColor="text1"/>
            <w:u w:val="none"/>
          </w:rPr>
          <w:t>总则</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_Toc57223658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1</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Fonts w:eastAsiaTheme="minorEastAsia"/>
          <w:noProof/>
          <w:color w:val="000000" w:themeColor="text1"/>
          <w:sz w:val="21"/>
        </w:rPr>
      </w:pPr>
      <w:hyperlink w:anchor="_Toc57223659" w:history="1">
        <w:r w:rsidR="00C5706C" w:rsidRPr="00381868">
          <w:rPr>
            <w:rStyle w:val="afff0"/>
            <w:rFonts w:eastAsiaTheme="minorEastAsia"/>
            <w:noProof/>
            <w:color w:val="000000" w:themeColor="text1"/>
            <w:u w:val="none"/>
          </w:rPr>
          <w:t>1.1</w:t>
        </w:r>
        <w:r w:rsidR="006264AD" w:rsidRPr="00381868">
          <w:rPr>
            <w:rStyle w:val="afff0"/>
            <w:rFonts w:eastAsiaTheme="minorEastAsia" w:hint="eastAsia"/>
            <w:noProof/>
            <w:color w:val="000000" w:themeColor="text1"/>
            <w:u w:val="none"/>
          </w:rPr>
          <w:t xml:space="preserve"> </w:t>
        </w:r>
        <w:r w:rsidR="00C5706C" w:rsidRPr="00381868">
          <w:rPr>
            <w:rStyle w:val="afff0"/>
            <w:rFonts w:eastAsiaTheme="minorEastAsia"/>
            <w:noProof/>
            <w:color w:val="000000" w:themeColor="text1"/>
            <w:u w:val="none"/>
          </w:rPr>
          <w:t>编制依据</w:t>
        </w:r>
        <w:r w:rsidR="00C5706C" w:rsidRPr="00381868">
          <w:rPr>
            <w:rFonts w:eastAsiaTheme="minorEastAsia"/>
            <w:noProof/>
            <w:color w:val="000000" w:themeColor="text1"/>
          </w:rPr>
          <w:tab/>
        </w:r>
        <w:r w:rsidR="00C5706C" w:rsidRPr="00381868">
          <w:rPr>
            <w:rFonts w:eastAsiaTheme="minorEastAsia"/>
            <w:noProof/>
            <w:color w:val="000000" w:themeColor="text1"/>
          </w:rPr>
          <w:fldChar w:fldCharType="begin"/>
        </w:r>
        <w:r w:rsidR="00C5706C" w:rsidRPr="00381868">
          <w:rPr>
            <w:rFonts w:eastAsiaTheme="minorEastAsia"/>
            <w:noProof/>
            <w:color w:val="000000" w:themeColor="text1"/>
          </w:rPr>
          <w:instrText xml:space="preserve"> PAGEREF _Toc57223659 \h </w:instrText>
        </w:r>
        <w:r w:rsidR="00C5706C" w:rsidRPr="00381868">
          <w:rPr>
            <w:rFonts w:eastAsiaTheme="minorEastAsia"/>
            <w:noProof/>
            <w:color w:val="000000" w:themeColor="text1"/>
          </w:rPr>
        </w:r>
        <w:r w:rsidR="00C5706C" w:rsidRPr="00381868">
          <w:rPr>
            <w:rFonts w:eastAsiaTheme="minorEastAsia"/>
            <w:noProof/>
            <w:color w:val="000000" w:themeColor="text1"/>
          </w:rPr>
          <w:fldChar w:fldCharType="separate"/>
        </w:r>
        <w:r w:rsidR="004016CC">
          <w:rPr>
            <w:rFonts w:eastAsiaTheme="minorEastAsia"/>
            <w:noProof/>
            <w:color w:val="000000" w:themeColor="text1"/>
          </w:rPr>
          <w:t>1</w:t>
        </w:r>
        <w:r w:rsidR="00C5706C" w:rsidRPr="00381868">
          <w:rPr>
            <w:rFonts w:eastAsiaTheme="minorEastAsia"/>
            <w:noProof/>
            <w:color w:val="000000" w:themeColor="text1"/>
          </w:rPr>
          <w:fldChar w:fldCharType="end"/>
        </w:r>
      </w:hyperlink>
    </w:p>
    <w:p w:rsidR="00C5706C" w:rsidRPr="00381868" w:rsidRDefault="009975A5">
      <w:pPr>
        <w:pStyle w:val="24"/>
        <w:tabs>
          <w:tab w:val="left" w:pos="840"/>
        </w:tabs>
        <w:rPr>
          <w:rFonts w:eastAsiaTheme="minorEastAsia"/>
          <w:noProof/>
          <w:color w:val="000000" w:themeColor="text1"/>
          <w:sz w:val="21"/>
        </w:rPr>
      </w:pPr>
      <w:hyperlink w:anchor="_Toc57223660" w:history="1">
        <w:r w:rsidR="00C5706C" w:rsidRPr="00381868">
          <w:rPr>
            <w:rStyle w:val="afff0"/>
            <w:rFonts w:eastAsiaTheme="minorEastAsia"/>
            <w:noProof/>
            <w:color w:val="000000" w:themeColor="text1"/>
            <w:u w:val="none"/>
          </w:rPr>
          <w:t>1.2</w:t>
        </w:r>
        <w:r w:rsidR="006264AD" w:rsidRPr="00381868">
          <w:rPr>
            <w:rStyle w:val="afff0"/>
            <w:rFonts w:eastAsiaTheme="minorEastAsia" w:hint="eastAsia"/>
            <w:noProof/>
            <w:color w:val="000000" w:themeColor="text1"/>
            <w:u w:val="none"/>
          </w:rPr>
          <w:t xml:space="preserve"> </w:t>
        </w:r>
        <w:r w:rsidR="00C5706C" w:rsidRPr="00381868">
          <w:rPr>
            <w:rStyle w:val="afff0"/>
            <w:rFonts w:eastAsiaTheme="minorEastAsia"/>
            <w:noProof/>
            <w:color w:val="000000" w:themeColor="text1"/>
            <w:u w:val="none"/>
          </w:rPr>
          <w:t>环境影响识别与评价因子筛选</w:t>
        </w:r>
        <w:r w:rsidR="00C5706C" w:rsidRPr="00381868">
          <w:rPr>
            <w:rFonts w:eastAsiaTheme="minorEastAsia"/>
            <w:noProof/>
            <w:color w:val="000000" w:themeColor="text1"/>
          </w:rPr>
          <w:tab/>
        </w:r>
        <w:r w:rsidR="00C5706C" w:rsidRPr="00381868">
          <w:rPr>
            <w:rFonts w:eastAsiaTheme="minorEastAsia"/>
            <w:noProof/>
            <w:color w:val="000000" w:themeColor="text1"/>
          </w:rPr>
          <w:fldChar w:fldCharType="begin"/>
        </w:r>
        <w:r w:rsidR="00C5706C" w:rsidRPr="00381868">
          <w:rPr>
            <w:rFonts w:eastAsiaTheme="minorEastAsia"/>
            <w:noProof/>
            <w:color w:val="000000" w:themeColor="text1"/>
          </w:rPr>
          <w:instrText xml:space="preserve"> PAGEREF _Toc57223660 \h </w:instrText>
        </w:r>
        <w:r w:rsidR="00C5706C" w:rsidRPr="00381868">
          <w:rPr>
            <w:rFonts w:eastAsiaTheme="minorEastAsia"/>
            <w:noProof/>
            <w:color w:val="000000" w:themeColor="text1"/>
          </w:rPr>
        </w:r>
        <w:r w:rsidR="00C5706C" w:rsidRPr="00381868">
          <w:rPr>
            <w:rFonts w:eastAsiaTheme="minorEastAsia"/>
            <w:noProof/>
            <w:color w:val="000000" w:themeColor="text1"/>
          </w:rPr>
          <w:fldChar w:fldCharType="separate"/>
        </w:r>
        <w:r w:rsidR="004016CC">
          <w:rPr>
            <w:rFonts w:eastAsiaTheme="minorEastAsia"/>
            <w:noProof/>
            <w:color w:val="000000" w:themeColor="text1"/>
          </w:rPr>
          <w:t>5</w:t>
        </w:r>
        <w:r w:rsidR="00C5706C" w:rsidRPr="00381868">
          <w:rPr>
            <w:rFonts w:eastAsiaTheme="minorEastAsia"/>
            <w:noProof/>
            <w:color w:val="000000" w:themeColor="text1"/>
          </w:rPr>
          <w:fldChar w:fldCharType="end"/>
        </w:r>
      </w:hyperlink>
    </w:p>
    <w:p w:rsidR="00C5706C" w:rsidRPr="00381868" w:rsidRDefault="009975A5" w:rsidP="006264AD">
      <w:pPr>
        <w:pStyle w:val="24"/>
        <w:tabs>
          <w:tab w:val="left" w:pos="720"/>
        </w:tabs>
        <w:rPr>
          <w:rFonts w:eastAsiaTheme="minorEastAsia"/>
          <w:noProof/>
          <w:color w:val="000000" w:themeColor="text1"/>
          <w:sz w:val="21"/>
        </w:rPr>
      </w:pPr>
      <w:hyperlink w:anchor="_Toc57223661" w:history="1">
        <w:r w:rsidR="00C5706C" w:rsidRPr="00381868">
          <w:rPr>
            <w:rStyle w:val="afff0"/>
            <w:rFonts w:eastAsiaTheme="minorEastAsia"/>
            <w:noProof/>
            <w:color w:val="000000" w:themeColor="text1"/>
            <w:u w:val="none"/>
          </w:rPr>
          <w:t>1.3</w:t>
        </w:r>
        <w:r w:rsidR="006264AD" w:rsidRPr="00381868">
          <w:rPr>
            <w:rStyle w:val="afff0"/>
            <w:rFonts w:eastAsiaTheme="minorEastAsia" w:hint="eastAsia"/>
            <w:noProof/>
            <w:color w:val="000000" w:themeColor="text1"/>
            <w:u w:val="none"/>
          </w:rPr>
          <w:t xml:space="preserve"> </w:t>
        </w:r>
        <w:r w:rsidR="00C5706C" w:rsidRPr="00381868">
          <w:rPr>
            <w:rStyle w:val="afff0"/>
            <w:rFonts w:eastAsiaTheme="minorEastAsia"/>
            <w:noProof/>
            <w:color w:val="000000" w:themeColor="text1"/>
            <w:u w:val="none"/>
          </w:rPr>
          <w:t>环境功能区划与评价标准</w:t>
        </w:r>
        <w:r w:rsidR="00C5706C" w:rsidRPr="00381868">
          <w:rPr>
            <w:rFonts w:eastAsiaTheme="minorEastAsia"/>
            <w:noProof/>
            <w:color w:val="000000" w:themeColor="text1"/>
          </w:rPr>
          <w:tab/>
        </w:r>
        <w:r w:rsidR="00C5706C" w:rsidRPr="00381868">
          <w:rPr>
            <w:rFonts w:eastAsiaTheme="minorEastAsia"/>
            <w:noProof/>
            <w:color w:val="000000" w:themeColor="text1"/>
          </w:rPr>
          <w:fldChar w:fldCharType="begin"/>
        </w:r>
        <w:r w:rsidR="00C5706C" w:rsidRPr="00381868">
          <w:rPr>
            <w:rFonts w:eastAsiaTheme="minorEastAsia"/>
            <w:noProof/>
            <w:color w:val="000000" w:themeColor="text1"/>
          </w:rPr>
          <w:instrText xml:space="preserve"> PAGEREF _Toc57223661 \h </w:instrText>
        </w:r>
        <w:r w:rsidR="00C5706C" w:rsidRPr="00381868">
          <w:rPr>
            <w:rFonts w:eastAsiaTheme="minorEastAsia"/>
            <w:noProof/>
            <w:color w:val="000000" w:themeColor="text1"/>
          </w:rPr>
        </w:r>
        <w:r w:rsidR="00C5706C" w:rsidRPr="00381868">
          <w:rPr>
            <w:rFonts w:eastAsiaTheme="minorEastAsia"/>
            <w:noProof/>
            <w:color w:val="000000" w:themeColor="text1"/>
          </w:rPr>
          <w:fldChar w:fldCharType="separate"/>
        </w:r>
        <w:r w:rsidR="004016CC">
          <w:rPr>
            <w:rFonts w:eastAsiaTheme="minorEastAsia"/>
            <w:noProof/>
            <w:color w:val="000000" w:themeColor="text1"/>
          </w:rPr>
          <w:t>7</w:t>
        </w:r>
        <w:r w:rsidR="00C5706C" w:rsidRPr="00381868">
          <w:rPr>
            <w:rFonts w:eastAsiaTheme="minorEastAsia"/>
            <w:noProof/>
            <w:color w:val="000000" w:themeColor="text1"/>
          </w:rPr>
          <w:fldChar w:fldCharType="end"/>
        </w:r>
      </w:hyperlink>
    </w:p>
    <w:p w:rsidR="00C5706C" w:rsidRPr="00381868" w:rsidRDefault="009975A5">
      <w:pPr>
        <w:pStyle w:val="24"/>
        <w:tabs>
          <w:tab w:val="left" w:pos="840"/>
        </w:tabs>
        <w:rPr>
          <w:rFonts w:eastAsiaTheme="minorEastAsia"/>
          <w:noProof/>
          <w:color w:val="000000" w:themeColor="text1"/>
          <w:sz w:val="21"/>
        </w:rPr>
      </w:pPr>
      <w:hyperlink w:anchor="_Toc57223662" w:history="1">
        <w:r w:rsidR="00C5706C" w:rsidRPr="00381868">
          <w:rPr>
            <w:rStyle w:val="afff0"/>
            <w:rFonts w:eastAsiaTheme="minorEastAsia"/>
            <w:noProof/>
            <w:color w:val="000000" w:themeColor="text1"/>
            <w:u w:val="none"/>
          </w:rPr>
          <w:t>1.4</w:t>
        </w:r>
        <w:r w:rsidR="006264AD" w:rsidRPr="00381868">
          <w:rPr>
            <w:rStyle w:val="afff0"/>
            <w:rFonts w:eastAsiaTheme="minorEastAsia" w:hint="eastAsia"/>
            <w:noProof/>
            <w:color w:val="000000" w:themeColor="text1"/>
            <w:u w:val="none"/>
          </w:rPr>
          <w:t xml:space="preserve"> </w:t>
        </w:r>
        <w:r w:rsidR="00C5706C" w:rsidRPr="00381868">
          <w:rPr>
            <w:rStyle w:val="afff0"/>
            <w:rFonts w:eastAsiaTheme="minorEastAsia"/>
            <w:noProof/>
            <w:color w:val="000000" w:themeColor="text1"/>
            <w:u w:val="none"/>
          </w:rPr>
          <w:t>评价工作等级和评价范围</w:t>
        </w:r>
        <w:r w:rsidR="00C5706C" w:rsidRPr="00381868">
          <w:rPr>
            <w:rFonts w:eastAsiaTheme="minorEastAsia"/>
            <w:noProof/>
            <w:color w:val="000000" w:themeColor="text1"/>
          </w:rPr>
          <w:tab/>
        </w:r>
        <w:r w:rsidR="00C5706C" w:rsidRPr="00381868">
          <w:rPr>
            <w:rFonts w:eastAsiaTheme="minorEastAsia"/>
            <w:noProof/>
            <w:color w:val="000000" w:themeColor="text1"/>
          </w:rPr>
          <w:fldChar w:fldCharType="begin"/>
        </w:r>
        <w:r w:rsidR="00C5706C" w:rsidRPr="00381868">
          <w:rPr>
            <w:rFonts w:eastAsiaTheme="minorEastAsia"/>
            <w:noProof/>
            <w:color w:val="000000" w:themeColor="text1"/>
          </w:rPr>
          <w:instrText xml:space="preserve"> PAGEREF _Toc57223662 \h </w:instrText>
        </w:r>
        <w:r w:rsidR="00C5706C" w:rsidRPr="00381868">
          <w:rPr>
            <w:rFonts w:eastAsiaTheme="minorEastAsia"/>
            <w:noProof/>
            <w:color w:val="000000" w:themeColor="text1"/>
          </w:rPr>
        </w:r>
        <w:r w:rsidR="00C5706C" w:rsidRPr="00381868">
          <w:rPr>
            <w:rFonts w:eastAsiaTheme="minorEastAsia"/>
            <w:noProof/>
            <w:color w:val="000000" w:themeColor="text1"/>
          </w:rPr>
          <w:fldChar w:fldCharType="separate"/>
        </w:r>
        <w:r w:rsidR="004016CC">
          <w:rPr>
            <w:rFonts w:eastAsiaTheme="minorEastAsia"/>
            <w:noProof/>
            <w:color w:val="000000" w:themeColor="text1"/>
          </w:rPr>
          <w:t>4</w:t>
        </w:r>
        <w:r w:rsidR="00C5706C" w:rsidRPr="00381868">
          <w:rPr>
            <w:rFonts w:eastAsiaTheme="minorEastAsia"/>
            <w:noProof/>
            <w:color w:val="000000" w:themeColor="text1"/>
          </w:rPr>
          <w:fldChar w:fldCharType="end"/>
        </w:r>
      </w:hyperlink>
    </w:p>
    <w:p w:rsidR="00C5706C" w:rsidRPr="00381868" w:rsidRDefault="009975A5">
      <w:pPr>
        <w:pStyle w:val="24"/>
        <w:tabs>
          <w:tab w:val="left" w:pos="840"/>
        </w:tabs>
        <w:rPr>
          <w:rFonts w:eastAsiaTheme="minorEastAsia"/>
          <w:noProof/>
          <w:color w:val="000000" w:themeColor="text1"/>
          <w:sz w:val="21"/>
        </w:rPr>
      </w:pPr>
      <w:hyperlink w:anchor="_Toc57223663" w:history="1">
        <w:r w:rsidR="00C5706C" w:rsidRPr="00381868">
          <w:rPr>
            <w:rStyle w:val="afff0"/>
            <w:rFonts w:eastAsiaTheme="minorEastAsia"/>
            <w:noProof/>
            <w:color w:val="000000" w:themeColor="text1"/>
            <w:u w:val="none"/>
          </w:rPr>
          <w:t>1.5</w:t>
        </w:r>
        <w:r w:rsidR="006264AD" w:rsidRPr="00381868">
          <w:rPr>
            <w:rStyle w:val="afff0"/>
            <w:rFonts w:eastAsiaTheme="minorEastAsia" w:hint="eastAsia"/>
            <w:noProof/>
            <w:color w:val="000000" w:themeColor="text1"/>
            <w:u w:val="none"/>
          </w:rPr>
          <w:t xml:space="preserve"> </w:t>
        </w:r>
        <w:r w:rsidR="00C5706C" w:rsidRPr="00381868">
          <w:rPr>
            <w:rStyle w:val="afff0"/>
            <w:rFonts w:eastAsiaTheme="minorEastAsia"/>
            <w:noProof/>
            <w:color w:val="000000" w:themeColor="text1"/>
            <w:u w:val="none"/>
          </w:rPr>
          <w:t>相关政策及规划分析</w:t>
        </w:r>
        <w:r w:rsidR="00C5706C" w:rsidRPr="00381868">
          <w:rPr>
            <w:rFonts w:eastAsiaTheme="minorEastAsia"/>
            <w:noProof/>
            <w:color w:val="000000" w:themeColor="text1"/>
          </w:rPr>
          <w:tab/>
        </w:r>
        <w:r w:rsidR="00C5706C" w:rsidRPr="00381868">
          <w:rPr>
            <w:rFonts w:eastAsiaTheme="minorEastAsia"/>
            <w:noProof/>
            <w:color w:val="000000" w:themeColor="text1"/>
          </w:rPr>
          <w:fldChar w:fldCharType="begin"/>
        </w:r>
        <w:r w:rsidR="00C5706C" w:rsidRPr="00381868">
          <w:rPr>
            <w:rFonts w:eastAsiaTheme="minorEastAsia"/>
            <w:noProof/>
            <w:color w:val="000000" w:themeColor="text1"/>
          </w:rPr>
          <w:instrText xml:space="preserve"> PAGEREF _Toc57223663 \h </w:instrText>
        </w:r>
        <w:r w:rsidR="00C5706C" w:rsidRPr="00381868">
          <w:rPr>
            <w:rFonts w:eastAsiaTheme="minorEastAsia"/>
            <w:noProof/>
            <w:color w:val="000000" w:themeColor="text1"/>
          </w:rPr>
        </w:r>
        <w:r w:rsidR="00C5706C" w:rsidRPr="00381868">
          <w:rPr>
            <w:rFonts w:eastAsiaTheme="minorEastAsia"/>
            <w:noProof/>
            <w:color w:val="000000" w:themeColor="text1"/>
          </w:rPr>
          <w:fldChar w:fldCharType="separate"/>
        </w:r>
        <w:r w:rsidR="004016CC">
          <w:rPr>
            <w:rFonts w:eastAsiaTheme="minorEastAsia"/>
            <w:noProof/>
            <w:color w:val="000000" w:themeColor="text1"/>
          </w:rPr>
          <w:t>13</w:t>
        </w:r>
        <w:r w:rsidR="00C5706C" w:rsidRPr="00381868">
          <w:rPr>
            <w:rFonts w:eastAsiaTheme="minorEastAsia"/>
            <w:noProof/>
            <w:color w:val="000000" w:themeColor="text1"/>
          </w:rPr>
          <w:fldChar w:fldCharType="end"/>
        </w:r>
      </w:hyperlink>
    </w:p>
    <w:p w:rsidR="00C5706C" w:rsidRPr="00381868" w:rsidRDefault="009975A5">
      <w:pPr>
        <w:pStyle w:val="24"/>
        <w:tabs>
          <w:tab w:val="left" w:pos="840"/>
        </w:tabs>
        <w:rPr>
          <w:rFonts w:eastAsiaTheme="minorEastAsia"/>
          <w:noProof/>
          <w:color w:val="000000" w:themeColor="text1"/>
          <w:sz w:val="21"/>
        </w:rPr>
      </w:pPr>
      <w:hyperlink w:anchor="_Toc57223664" w:history="1">
        <w:r w:rsidR="00C5706C" w:rsidRPr="00381868">
          <w:rPr>
            <w:rStyle w:val="afff0"/>
            <w:rFonts w:eastAsiaTheme="minorEastAsia"/>
            <w:noProof/>
            <w:color w:val="000000" w:themeColor="text1"/>
            <w:u w:val="none"/>
          </w:rPr>
          <w:t>1.6</w:t>
        </w:r>
        <w:r w:rsidR="006264AD" w:rsidRPr="00381868">
          <w:rPr>
            <w:rFonts w:eastAsiaTheme="minorEastAsia" w:hint="eastAsia"/>
            <w:noProof/>
            <w:color w:val="000000" w:themeColor="text1"/>
            <w:sz w:val="21"/>
          </w:rPr>
          <w:t xml:space="preserve"> </w:t>
        </w:r>
        <w:r w:rsidR="00C5706C" w:rsidRPr="00381868">
          <w:rPr>
            <w:rStyle w:val="afff0"/>
            <w:rFonts w:eastAsiaTheme="minorEastAsia"/>
            <w:noProof/>
            <w:color w:val="000000" w:themeColor="text1"/>
            <w:u w:val="none"/>
          </w:rPr>
          <w:t>环境保护目标</w:t>
        </w:r>
        <w:r w:rsidR="00C5706C" w:rsidRPr="00381868">
          <w:rPr>
            <w:rFonts w:eastAsiaTheme="minorEastAsia"/>
            <w:noProof/>
            <w:color w:val="000000" w:themeColor="text1"/>
          </w:rPr>
          <w:tab/>
        </w:r>
        <w:r w:rsidR="00C5706C" w:rsidRPr="00381868">
          <w:rPr>
            <w:rFonts w:eastAsiaTheme="minorEastAsia"/>
            <w:noProof/>
            <w:color w:val="000000" w:themeColor="text1"/>
          </w:rPr>
          <w:fldChar w:fldCharType="begin"/>
        </w:r>
        <w:r w:rsidR="00C5706C" w:rsidRPr="00381868">
          <w:rPr>
            <w:rFonts w:eastAsiaTheme="minorEastAsia"/>
            <w:noProof/>
            <w:color w:val="000000" w:themeColor="text1"/>
          </w:rPr>
          <w:instrText xml:space="preserve"> PAGEREF _Toc57223664 \h </w:instrText>
        </w:r>
        <w:r w:rsidR="00C5706C" w:rsidRPr="00381868">
          <w:rPr>
            <w:rFonts w:eastAsiaTheme="minorEastAsia"/>
            <w:noProof/>
            <w:color w:val="000000" w:themeColor="text1"/>
          </w:rPr>
        </w:r>
        <w:r w:rsidR="00C5706C" w:rsidRPr="00381868">
          <w:rPr>
            <w:rFonts w:eastAsiaTheme="minorEastAsia"/>
            <w:noProof/>
            <w:color w:val="000000" w:themeColor="text1"/>
          </w:rPr>
          <w:fldChar w:fldCharType="separate"/>
        </w:r>
        <w:r w:rsidR="004016CC">
          <w:rPr>
            <w:rFonts w:eastAsiaTheme="minorEastAsia"/>
            <w:noProof/>
            <w:color w:val="000000" w:themeColor="text1"/>
          </w:rPr>
          <w:t>15</w:t>
        </w:r>
        <w:r w:rsidR="00C5706C" w:rsidRPr="00381868">
          <w:rPr>
            <w:rFonts w:eastAsiaTheme="minorEastAsia"/>
            <w:noProof/>
            <w:color w:val="000000" w:themeColor="text1"/>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65" w:history="1">
        <w:r w:rsidR="00C5706C" w:rsidRPr="00381868">
          <w:rPr>
            <w:rStyle w:val="afff0"/>
            <w:rFonts w:eastAsia="黑体"/>
            <w:b/>
            <w:noProof/>
            <w:color w:val="000000" w:themeColor="text1"/>
            <w:u w:val="none"/>
          </w:rPr>
          <w:t>2</w:t>
        </w:r>
        <w:r w:rsidR="00C5706C" w:rsidRPr="00381868">
          <w:rPr>
            <w:rStyle w:val="afff0"/>
            <w:rFonts w:eastAsia="黑体"/>
            <w:b/>
            <w:color w:val="000000" w:themeColor="text1"/>
            <w:u w:val="none"/>
          </w:rPr>
          <w:tab/>
        </w:r>
        <w:r w:rsidR="00C5706C" w:rsidRPr="00381868">
          <w:rPr>
            <w:rStyle w:val="afff0"/>
            <w:rFonts w:eastAsia="黑体" w:hint="eastAsia"/>
            <w:b/>
            <w:noProof/>
            <w:color w:val="000000" w:themeColor="text1"/>
            <w:u w:val="none"/>
          </w:rPr>
          <w:t>工程概况与工程分析</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_Toc57223665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20</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66" w:history="1">
        <w:r w:rsidR="00C5706C" w:rsidRPr="00381868">
          <w:rPr>
            <w:rStyle w:val="afff0"/>
            <w:rFonts w:eastAsiaTheme="minorEastAsia"/>
            <w:noProof/>
            <w:color w:val="000000" w:themeColor="text1"/>
            <w:u w:val="none"/>
          </w:rPr>
          <w:t>2.1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项目概况</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_Toc57223666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20</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67" w:history="1">
        <w:r w:rsidR="00C5706C" w:rsidRPr="00381868">
          <w:rPr>
            <w:rStyle w:val="afff0"/>
            <w:rFonts w:eastAsiaTheme="minorEastAsia"/>
            <w:noProof/>
            <w:color w:val="000000" w:themeColor="text1"/>
            <w:u w:val="none"/>
          </w:rPr>
          <w:t>2.2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项目工程内容</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_Toc57223667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20</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68" w:history="1">
        <w:r w:rsidR="00C5706C" w:rsidRPr="00381868">
          <w:rPr>
            <w:rStyle w:val="afff0"/>
            <w:rFonts w:eastAsiaTheme="minorEastAsia"/>
            <w:noProof/>
            <w:color w:val="000000" w:themeColor="text1"/>
            <w:u w:val="none"/>
          </w:rPr>
          <w:t>2.3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影响因素分析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_Toc57223668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34</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69" w:history="1">
        <w:r w:rsidR="00C5706C" w:rsidRPr="00381868">
          <w:rPr>
            <w:rStyle w:val="afff0"/>
            <w:rFonts w:eastAsiaTheme="minorEastAsia"/>
            <w:noProof/>
            <w:color w:val="000000" w:themeColor="text1"/>
            <w:u w:val="none"/>
          </w:rPr>
          <w:t>2.4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污染源识别、污染防治措施及源强核算</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_Toc57223669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42</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70" w:history="1">
        <w:r w:rsidR="00C5706C" w:rsidRPr="00381868">
          <w:rPr>
            <w:rStyle w:val="afff0"/>
            <w:rFonts w:eastAsia="黑体"/>
            <w:b/>
            <w:noProof/>
            <w:color w:val="000000" w:themeColor="text1"/>
            <w:u w:val="none"/>
          </w:rPr>
          <w:t>3</w:t>
        </w:r>
        <w:r w:rsidR="00C5706C" w:rsidRPr="00381868">
          <w:rPr>
            <w:rStyle w:val="afff0"/>
            <w:rFonts w:eastAsia="黑体"/>
            <w:b/>
            <w:color w:val="000000" w:themeColor="text1"/>
            <w:u w:val="none"/>
          </w:rPr>
          <w:tab/>
        </w:r>
        <w:r w:rsidR="00C5706C" w:rsidRPr="00381868">
          <w:rPr>
            <w:rStyle w:val="afff0"/>
            <w:rFonts w:eastAsia="黑体" w:hint="eastAsia"/>
            <w:b/>
            <w:noProof/>
            <w:color w:val="000000" w:themeColor="text1"/>
            <w:u w:val="none"/>
          </w:rPr>
          <w:t>环境现状调查与评价</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_Toc57223670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62</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1" w:history="1">
        <w:r w:rsidR="00C5706C" w:rsidRPr="00381868">
          <w:rPr>
            <w:rStyle w:val="afff0"/>
            <w:rFonts w:eastAsiaTheme="minorEastAsia"/>
            <w:noProof/>
            <w:color w:val="000000" w:themeColor="text1"/>
            <w:u w:val="none"/>
          </w:rPr>
          <w:t>3.1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自然环境状况</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_Toc57223671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62</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2" w:history="1">
        <w:r w:rsidR="00C5706C" w:rsidRPr="00381868">
          <w:rPr>
            <w:rStyle w:val="afff0"/>
            <w:rFonts w:eastAsiaTheme="minorEastAsia"/>
            <w:noProof/>
            <w:color w:val="000000" w:themeColor="text1"/>
            <w:u w:val="none"/>
          </w:rPr>
          <w:t>3.2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广西北部湾经济区龙港新区总体规划概况</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_Toc57223672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71</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3" w:history="1">
        <w:r w:rsidR="00C5706C" w:rsidRPr="00381868">
          <w:rPr>
            <w:rStyle w:val="afff0"/>
            <w:rFonts w:eastAsiaTheme="minorEastAsia"/>
            <w:noProof/>
            <w:color w:val="000000" w:themeColor="text1"/>
            <w:u w:val="none"/>
          </w:rPr>
          <w:t>3.3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环境保护目标调查</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_Toc57223673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77</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4" w:history="1">
        <w:r w:rsidR="00C5706C" w:rsidRPr="00381868">
          <w:rPr>
            <w:rStyle w:val="afff0"/>
            <w:rFonts w:eastAsiaTheme="minorEastAsia"/>
            <w:noProof/>
            <w:color w:val="000000" w:themeColor="text1"/>
            <w:u w:val="none"/>
          </w:rPr>
          <w:t>3.4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区域污染源调查</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_Toc57223674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85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5" w:history="1">
        <w:r w:rsidR="00C5706C" w:rsidRPr="00381868">
          <w:rPr>
            <w:rStyle w:val="afff0"/>
            <w:rFonts w:eastAsiaTheme="minorEastAsia"/>
            <w:noProof/>
            <w:color w:val="000000" w:themeColor="text1"/>
            <w:u w:val="none"/>
          </w:rPr>
          <w:t>3.5</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环境质量现状调查与评价</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_Toc57223675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85</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76" w:history="1">
        <w:r w:rsidR="00C5706C" w:rsidRPr="00381868">
          <w:rPr>
            <w:rStyle w:val="afff0"/>
            <w:rFonts w:eastAsia="黑体"/>
            <w:b/>
            <w:noProof/>
            <w:color w:val="000000" w:themeColor="text1"/>
            <w:u w:val="none"/>
          </w:rPr>
          <w:t>4</w:t>
        </w:r>
        <w:r w:rsidR="00C5706C" w:rsidRPr="00381868">
          <w:rPr>
            <w:rStyle w:val="afff0"/>
            <w:rFonts w:eastAsia="黑体"/>
            <w:b/>
            <w:color w:val="000000" w:themeColor="text1"/>
            <w:u w:val="none"/>
          </w:rPr>
          <w:tab/>
        </w:r>
        <w:r w:rsidR="00C5706C" w:rsidRPr="00381868">
          <w:rPr>
            <w:rStyle w:val="afff0"/>
            <w:rFonts w:eastAsia="黑体" w:hint="eastAsia"/>
            <w:b/>
            <w:noProof/>
            <w:color w:val="000000" w:themeColor="text1"/>
            <w:u w:val="none"/>
          </w:rPr>
          <w:t>环境影响预测与分析</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_Toc57223676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136</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7" w:history="1">
        <w:r w:rsidR="00C5706C" w:rsidRPr="00381868">
          <w:rPr>
            <w:rStyle w:val="afff0"/>
            <w:rFonts w:eastAsiaTheme="minorEastAsia"/>
            <w:noProof/>
            <w:color w:val="000000" w:themeColor="text1"/>
            <w:u w:val="none"/>
          </w:rPr>
          <w:t>4.1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施工期环境影响分析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_Toc57223677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136</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8" w:history="1">
        <w:r w:rsidR="00C5706C" w:rsidRPr="00381868">
          <w:rPr>
            <w:rStyle w:val="afff0"/>
            <w:rFonts w:eastAsiaTheme="minorEastAsia"/>
            <w:noProof/>
            <w:color w:val="000000" w:themeColor="text1"/>
            <w:u w:val="none"/>
          </w:rPr>
          <w:t>4.2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运营期大气环境影响分析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_Toc57223678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139</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79" w:history="1">
        <w:r w:rsidR="00C5706C" w:rsidRPr="00381868">
          <w:rPr>
            <w:rStyle w:val="afff0"/>
            <w:rFonts w:eastAsiaTheme="minorEastAsia"/>
            <w:noProof/>
            <w:color w:val="000000" w:themeColor="text1"/>
            <w:u w:val="none"/>
          </w:rPr>
          <w:t>4.3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运营期地表水环境影响分析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_Toc57223679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144</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0" w:history="1">
        <w:r w:rsidR="00C5706C" w:rsidRPr="00381868">
          <w:rPr>
            <w:rStyle w:val="afff0"/>
            <w:rFonts w:eastAsiaTheme="minorEastAsia"/>
            <w:noProof/>
            <w:color w:val="000000" w:themeColor="text1"/>
            <w:u w:val="none"/>
          </w:rPr>
          <w:t>4.4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运营期地下水环境影响分析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_Toc57223680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149</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1" w:history="1">
        <w:r w:rsidR="00C5706C" w:rsidRPr="00381868">
          <w:rPr>
            <w:rStyle w:val="afff0"/>
            <w:rFonts w:eastAsiaTheme="minorEastAsia"/>
            <w:noProof/>
            <w:color w:val="000000" w:themeColor="text1"/>
            <w:u w:val="none"/>
          </w:rPr>
          <w:t>4.5</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运营期声环境影响预测与评价</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_Toc57223681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157</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2" w:history="1">
        <w:r w:rsidR="00C5706C" w:rsidRPr="00381868">
          <w:rPr>
            <w:rStyle w:val="afff0"/>
            <w:rFonts w:eastAsiaTheme="minorEastAsia"/>
            <w:noProof/>
            <w:color w:val="000000" w:themeColor="text1"/>
            <w:u w:val="none"/>
          </w:rPr>
          <w:t>4.6</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运营期固体废物环境影响分析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_Toc57223682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159</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3" w:history="1">
        <w:r w:rsidR="00C5706C" w:rsidRPr="00381868">
          <w:rPr>
            <w:rStyle w:val="afff0"/>
            <w:rFonts w:eastAsiaTheme="minorEastAsia"/>
            <w:noProof/>
            <w:color w:val="000000" w:themeColor="text1"/>
            <w:u w:val="none"/>
          </w:rPr>
          <w:t>4.7</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运营期生态环境影响分析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_Toc57223683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161</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84" w:history="1">
        <w:r w:rsidR="00C5706C" w:rsidRPr="00381868">
          <w:rPr>
            <w:rStyle w:val="afff0"/>
            <w:rFonts w:eastAsia="黑体"/>
            <w:b/>
            <w:noProof/>
            <w:color w:val="000000" w:themeColor="text1"/>
            <w:u w:val="none"/>
          </w:rPr>
          <w:t>5</w:t>
        </w:r>
        <w:r w:rsidR="00C5706C" w:rsidRPr="00381868">
          <w:rPr>
            <w:rStyle w:val="afff0"/>
            <w:rFonts w:eastAsia="黑体"/>
            <w:b/>
            <w:color w:val="000000" w:themeColor="text1"/>
            <w:u w:val="none"/>
          </w:rPr>
          <w:tab/>
        </w:r>
        <w:r w:rsidR="00C5706C" w:rsidRPr="00381868">
          <w:rPr>
            <w:rStyle w:val="afff0"/>
            <w:rFonts w:eastAsia="黑体" w:hint="eastAsia"/>
            <w:b/>
            <w:noProof/>
            <w:color w:val="000000" w:themeColor="text1"/>
            <w:u w:val="none"/>
          </w:rPr>
          <w:t>环境风险评价</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_Toc57223684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162</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5" w:history="1">
        <w:r w:rsidR="00C5706C" w:rsidRPr="00381868">
          <w:rPr>
            <w:rStyle w:val="afff0"/>
            <w:rFonts w:eastAsiaTheme="minorEastAsia"/>
            <w:noProof/>
            <w:color w:val="000000" w:themeColor="text1"/>
            <w:u w:val="none"/>
          </w:rPr>
          <w:t>5.1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风险调查</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_Toc57223685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162</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6" w:history="1">
        <w:r w:rsidR="00C5706C" w:rsidRPr="00381868">
          <w:rPr>
            <w:rStyle w:val="afff0"/>
            <w:rFonts w:eastAsiaTheme="minorEastAsia"/>
            <w:noProof/>
            <w:color w:val="000000" w:themeColor="text1"/>
            <w:u w:val="none"/>
          </w:rPr>
          <w:t>5.2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环境风险潜势初判</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_Toc57223686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164</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7" w:history="1">
        <w:r w:rsidR="00C5706C" w:rsidRPr="00381868">
          <w:rPr>
            <w:rStyle w:val="afff0"/>
            <w:rFonts w:eastAsiaTheme="minorEastAsia"/>
            <w:noProof/>
            <w:color w:val="000000" w:themeColor="text1"/>
            <w:u w:val="none"/>
          </w:rPr>
          <w:t>5.3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环境风险评价等级及评价范围</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_Toc57223687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167</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8" w:history="1">
        <w:r w:rsidR="00C5706C" w:rsidRPr="00381868">
          <w:rPr>
            <w:rStyle w:val="afff0"/>
            <w:rFonts w:eastAsiaTheme="minorEastAsia"/>
            <w:noProof/>
            <w:color w:val="000000" w:themeColor="text1"/>
            <w:u w:val="none"/>
          </w:rPr>
          <w:t>5.4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风险识别</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_Toc57223688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167</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89" w:history="1">
        <w:r w:rsidR="00C5706C" w:rsidRPr="00381868">
          <w:rPr>
            <w:rStyle w:val="afff0"/>
            <w:rFonts w:eastAsiaTheme="minorEastAsia"/>
            <w:noProof/>
            <w:color w:val="000000" w:themeColor="text1"/>
            <w:u w:val="none"/>
          </w:rPr>
          <w:t>5.5</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风险事故情形设定</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_Toc57223689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172</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0" w:history="1">
        <w:r w:rsidR="00C5706C" w:rsidRPr="00381868">
          <w:rPr>
            <w:rStyle w:val="afff0"/>
            <w:rFonts w:eastAsiaTheme="minorEastAsia"/>
            <w:noProof/>
            <w:color w:val="000000" w:themeColor="text1"/>
            <w:u w:val="none"/>
          </w:rPr>
          <w:t>5.6</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环境风险分析预测与评价</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_Toc57223690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172</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1" w:history="1">
        <w:r w:rsidR="00C5706C" w:rsidRPr="00381868">
          <w:rPr>
            <w:rStyle w:val="afff0"/>
            <w:rFonts w:eastAsiaTheme="minorEastAsia"/>
            <w:noProof/>
            <w:color w:val="000000" w:themeColor="text1"/>
            <w:u w:val="none"/>
          </w:rPr>
          <w:t>5.7</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环境风险防范措施和应急措施</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_Toc57223691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175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2" w:history="1">
        <w:r w:rsidR="00C5706C" w:rsidRPr="00381868">
          <w:rPr>
            <w:rStyle w:val="afff0"/>
            <w:rFonts w:eastAsiaTheme="minorEastAsia"/>
            <w:noProof/>
            <w:color w:val="000000" w:themeColor="text1"/>
            <w:u w:val="none"/>
          </w:rPr>
          <w:t>5.8</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风险评价小结</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_Toc57223692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181</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93" w:history="1">
        <w:r w:rsidR="00C5706C" w:rsidRPr="00381868">
          <w:rPr>
            <w:rStyle w:val="afff0"/>
            <w:rFonts w:eastAsia="黑体"/>
            <w:b/>
            <w:noProof/>
            <w:color w:val="000000" w:themeColor="text1"/>
            <w:u w:val="none"/>
          </w:rPr>
          <w:t>6</w:t>
        </w:r>
        <w:r w:rsidR="00C5706C" w:rsidRPr="00381868">
          <w:rPr>
            <w:rStyle w:val="afff0"/>
            <w:rFonts w:eastAsia="黑体"/>
            <w:b/>
            <w:color w:val="000000" w:themeColor="text1"/>
            <w:u w:val="none"/>
          </w:rPr>
          <w:tab/>
        </w:r>
        <w:r w:rsidR="00C5706C" w:rsidRPr="00381868">
          <w:rPr>
            <w:rStyle w:val="afff0"/>
            <w:rFonts w:eastAsia="黑体" w:hint="eastAsia"/>
            <w:b/>
            <w:noProof/>
            <w:color w:val="000000" w:themeColor="text1"/>
            <w:u w:val="none"/>
          </w:rPr>
          <w:t>环境保护措施及其可行性论证</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_Toc57223693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183</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4" w:history="1">
        <w:r w:rsidR="00C5706C" w:rsidRPr="00381868">
          <w:rPr>
            <w:rStyle w:val="afff0"/>
            <w:rFonts w:eastAsiaTheme="minorEastAsia"/>
            <w:noProof/>
            <w:color w:val="000000" w:themeColor="text1"/>
            <w:u w:val="none"/>
          </w:rPr>
          <w:t>6.1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施工期污染物防治措施及其可行性论证</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_Toc57223694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183</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5" w:history="1">
        <w:r w:rsidR="00C5706C" w:rsidRPr="00381868">
          <w:rPr>
            <w:rStyle w:val="afff0"/>
            <w:rFonts w:eastAsiaTheme="minorEastAsia"/>
            <w:noProof/>
            <w:color w:val="000000" w:themeColor="text1"/>
            <w:u w:val="none"/>
          </w:rPr>
          <w:t>6.2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运营期污染物防治措施及其可行性论证</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_Toc57223695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185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6" w:history="1">
        <w:r w:rsidR="00C5706C" w:rsidRPr="00381868">
          <w:rPr>
            <w:rStyle w:val="afff0"/>
            <w:rFonts w:eastAsiaTheme="minorEastAsia"/>
            <w:noProof/>
            <w:color w:val="000000" w:themeColor="text1"/>
            <w:u w:val="none"/>
          </w:rPr>
          <w:t>6.3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工程环保投资与环保措施</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_Toc57223696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194</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360"/>
        </w:tabs>
        <w:rPr>
          <w:rStyle w:val="afff0"/>
          <w:rFonts w:eastAsia="黑体"/>
          <w:b/>
          <w:color w:val="000000" w:themeColor="text1"/>
          <w:u w:val="none"/>
        </w:rPr>
      </w:pPr>
      <w:hyperlink w:anchor="_Toc57223697" w:history="1">
        <w:r w:rsidR="00C5706C" w:rsidRPr="00381868">
          <w:rPr>
            <w:rStyle w:val="afff0"/>
            <w:rFonts w:eastAsia="黑体"/>
            <w:b/>
            <w:noProof/>
            <w:color w:val="000000" w:themeColor="text1"/>
            <w:u w:val="none"/>
          </w:rPr>
          <w:t>7</w:t>
        </w:r>
        <w:r w:rsidR="00C5706C" w:rsidRPr="00381868">
          <w:rPr>
            <w:rStyle w:val="afff0"/>
            <w:rFonts w:eastAsia="黑体"/>
            <w:b/>
            <w:color w:val="000000" w:themeColor="text1"/>
            <w:u w:val="none"/>
          </w:rPr>
          <w:tab/>
        </w:r>
        <w:r w:rsidR="00C5706C" w:rsidRPr="00381868">
          <w:rPr>
            <w:rStyle w:val="afff0"/>
            <w:rFonts w:eastAsia="黑体" w:hint="eastAsia"/>
            <w:b/>
            <w:noProof/>
            <w:color w:val="000000" w:themeColor="text1"/>
            <w:u w:val="none"/>
          </w:rPr>
          <w:t>环境经济损益分析</w:t>
        </w:r>
        <w:r w:rsidR="00C5706C" w:rsidRPr="00381868">
          <w:rPr>
            <w:rStyle w:val="afff0"/>
            <w:rFonts w:eastAsia="黑体"/>
            <w:b/>
            <w:color w:val="000000" w:themeColor="text1"/>
            <w:u w:val="none"/>
          </w:rPr>
          <w:tab/>
        </w:r>
        <w:r w:rsidR="00C5706C" w:rsidRPr="00381868">
          <w:rPr>
            <w:rStyle w:val="afff0"/>
            <w:rFonts w:eastAsia="黑体"/>
            <w:b/>
            <w:color w:val="000000" w:themeColor="text1"/>
            <w:u w:val="none"/>
          </w:rPr>
          <w:fldChar w:fldCharType="begin"/>
        </w:r>
        <w:r w:rsidR="00C5706C" w:rsidRPr="00381868">
          <w:rPr>
            <w:rStyle w:val="afff0"/>
            <w:rFonts w:eastAsia="黑体"/>
            <w:b/>
            <w:color w:val="000000" w:themeColor="text1"/>
            <w:u w:val="none"/>
          </w:rPr>
          <w:instrText xml:space="preserve"> PAGEREF _Toc57223697 \h </w:instrText>
        </w:r>
        <w:r w:rsidR="00C5706C" w:rsidRPr="00381868">
          <w:rPr>
            <w:rStyle w:val="afff0"/>
            <w:rFonts w:eastAsia="黑体"/>
            <w:b/>
            <w:color w:val="000000" w:themeColor="text1"/>
            <w:u w:val="none"/>
          </w:rPr>
        </w:r>
        <w:r w:rsidR="00C5706C" w:rsidRPr="00381868">
          <w:rPr>
            <w:rStyle w:val="afff0"/>
            <w:rFonts w:eastAsia="黑体"/>
            <w:b/>
            <w:color w:val="000000" w:themeColor="text1"/>
            <w:u w:val="none"/>
          </w:rPr>
          <w:fldChar w:fldCharType="separate"/>
        </w:r>
        <w:r w:rsidR="004016CC">
          <w:rPr>
            <w:rStyle w:val="afff0"/>
            <w:rFonts w:eastAsia="黑体"/>
            <w:b/>
            <w:noProof/>
            <w:color w:val="000000" w:themeColor="text1"/>
            <w:u w:val="none"/>
          </w:rPr>
          <w:t>195</w:t>
        </w:r>
        <w:r w:rsidR="00C5706C" w:rsidRPr="00381868">
          <w:rPr>
            <w:rStyle w:val="afff0"/>
            <w:rFonts w:eastAsia="黑体"/>
            <w:b/>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8" w:history="1">
        <w:r w:rsidR="00C5706C" w:rsidRPr="00381868">
          <w:rPr>
            <w:rStyle w:val="afff0"/>
            <w:rFonts w:eastAsiaTheme="minorEastAsia"/>
            <w:noProof/>
            <w:color w:val="000000" w:themeColor="text1"/>
            <w:u w:val="none"/>
          </w:rPr>
          <w:t>7.1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经济效益分析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_Toc57223698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699" w:history="1">
        <w:r w:rsidR="00C5706C" w:rsidRPr="00381868">
          <w:rPr>
            <w:rStyle w:val="afff0"/>
            <w:rFonts w:eastAsiaTheme="minorEastAsia"/>
            <w:noProof/>
            <w:color w:val="000000" w:themeColor="text1"/>
            <w:u w:val="none"/>
          </w:rPr>
          <w:t>7.2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社会效益分析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_Toc57223699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0" w:history="1">
        <w:r w:rsidR="00C5706C" w:rsidRPr="00381868">
          <w:rPr>
            <w:rStyle w:val="afff0"/>
            <w:rFonts w:eastAsiaTheme="minorEastAsia"/>
            <w:noProof/>
            <w:color w:val="000000" w:themeColor="text1"/>
            <w:u w:val="none"/>
          </w:rPr>
          <w:t>7.3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环保效益分析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_Toc57223700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1" w:history="1">
        <w:r w:rsidR="00C5706C" w:rsidRPr="00381868">
          <w:rPr>
            <w:rStyle w:val="afff0"/>
            <w:rFonts w:eastAsiaTheme="minorEastAsia"/>
            <w:noProof/>
            <w:color w:val="000000" w:themeColor="text1"/>
            <w:u w:val="none"/>
          </w:rPr>
          <w:t>7.4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环境影响经济损益分析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_Toc57223701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198</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2" w:history="1">
        <w:r w:rsidR="00C5706C" w:rsidRPr="00381868">
          <w:rPr>
            <w:rStyle w:val="afff0"/>
            <w:rFonts w:eastAsiaTheme="minorEastAsia"/>
            <w:noProof/>
            <w:color w:val="000000" w:themeColor="text1"/>
            <w:u w:val="none"/>
          </w:rPr>
          <w:t>7.5</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小结</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_Toc57223702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198</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360"/>
        </w:tabs>
        <w:rPr>
          <w:rStyle w:val="afff0"/>
          <w:rFonts w:eastAsia="黑体"/>
          <w:b/>
          <w:noProof/>
          <w:color w:val="000000" w:themeColor="text1"/>
          <w:u w:val="none"/>
        </w:rPr>
      </w:pPr>
      <w:hyperlink w:anchor="_Toc57223703" w:history="1">
        <w:r w:rsidR="00C5706C" w:rsidRPr="00381868">
          <w:rPr>
            <w:rStyle w:val="afff0"/>
            <w:rFonts w:eastAsia="黑体"/>
            <w:b/>
            <w:noProof/>
            <w:color w:val="000000" w:themeColor="text1"/>
            <w:u w:val="none"/>
          </w:rPr>
          <w:t>8</w:t>
        </w:r>
        <w:r w:rsidR="00C5706C" w:rsidRPr="00381868">
          <w:rPr>
            <w:rStyle w:val="afff0"/>
            <w:rFonts w:eastAsia="黑体"/>
            <w:b/>
            <w:noProof/>
            <w:color w:val="000000" w:themeColor="text1"/>
            <w:u w:val="none"/>
          </w:rPr>
          <w:tab/>
        </w:r>
        <w:r w:rsidR="00C5706C" w:rsidRPr="00381868">
          <w:rPr>
            <w:rStyle w:val="afff0"/>
            <w:rFonts w:eastAsia="黑体" w:hint="eastAsia"/>
            <w:b/>
            <w:noProof/>
            <w:color w:val="000000" w:themeColor="text1"/>
            <w:u w:val="none"/>
          </w:rPr>
          <w:t>环境管理与监测计划</w:t>
        </w:r>
        <w:r w:rsidR="00C5706C" w:rsidRPr="00381868">
          <w:rPr>
            <w:rStyle w:val="afff0"/>
            <w:rFonts w:eastAsia="黑体"/>
            <w:b/>
            <w:noProof/>
            <w:color w:val="000000" w:themeColor="text1"/>
            <w:u w:val="none"/>
          </w:rPr>
          <w:tab/>
        </w:r>
        <w:r w:rsidR="00C5706C" w:rsidRPr="00381868">
          <w:rPr>
            <w:rStyle w:val="afff0"/>
            <w:rFonts w:eastAsia="黑体"/>
            <w:b/>
            <w:noProof/>
            <w:color w:val="000000" w:themeColor="text1"/>
            <w:u w:val="none"/>
          </w:rPr>
          <w:fldChar w:fldCharType="begin"/>
        </w:r>
        <w:r w:rsidR="00C5706C" w:rsidRPr="00381868">
          <w:rPr>
            <w:rStyle w:val="afff0"/>
            <w:rFonts w:eastAsia="黑体"/>
            <w:b/>
            <w:noProof/>
            <w:color w:val="000000" w:themeColor="text1"/>
            <w:u w:val="none"/>
          </w:rPr>
          <w:instrText xml:space="preserve"> PAGEREF _Toc57223703 \h </w:instrText>
        </w:r>
        <w:r w:rsidR="00C5706C" w:rsidRPr="00381868">
          <w:rPr>
            <w:rStyle w:val="afff0"/>
            <w:rFonts w:eastAsia="黑体"/>
            <w:b/>
            <w:noProof/>
            <w:color w:val="000000" w:themeColor="text1"/>
            <w:u w:val="none"/>
          </w:rPr>
        </w:r>
        <w:r w:rsidR="00C5706C" w:rsidRPr="00381868">
          <w:rPr>
            <w:rStyle w:val="afff0"/>
            <w:rFonts w:eastAsia="黑体"/>
            <w:b/>
            <w:noProof/>
            <w:color w:val="000000" w:themeColor="text1"/>
            <w:u w:val="none"/>
          </w:rPr>
          <w:fldChar w:fldCharType="separate"/>
        </w:r>
        <w:r w:rsidR="004016CC">
          <w:rPr>
            <w:rStyle w:val="afff0"/>
            <w:rFonts w:eastAsia="黑体"/>
            <w:b/>
            <w:noProof/>
            <w:color w:val="000000" w:themeColor="text1"/>
            <w:u w:val="none"/>
          </w:rPr>
          <w:t>199</w:t>
        </w:r>
        <w:r w:rsidR="00C5706C" w:rsidRPr="00381868">
          <w:rPr>
            <w:rStyle w:val="afff0"/>
            <w:rFonts w:eastAsia="黑体"/>
            <w:b/>
            <w:noProof/>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4" w:history="1">
        <w:r w:rsidR="00C5706C" w:rsidRPr="00381868">
          <w:rPr>
            <w:rStyle w:val="afff0"/>
            <w:rFonts w:eastAsiaTheme="minorEastAsia"/>
            <w:noProof/>
            <w:color w:val="000000" w:themeColor="text1"/>
            <w:u w:val="none"/>
          </w:rPr>
          <w:t>8.1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环境管理</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_Toc57223704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199</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5" w:history="1">
        <w:r w:rsidR="00C5706C" w:rsidRPr="00381868">
          <w:rPr>
            <w:rStyle w:val="afff0"/>
            <w:rFonts w:eastAsiaTheme="minorEastAsia"/>
            <w:noProof/>
            <w:color w:val="000000" w:themeColor="text1"/>
            <w:u w:val="none"/>
          </w:rPr>
          <w:t>8.2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污染物排放清单</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_Toc57223705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208</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6" w:history="1">
        <w:r w:rsidR="00C5706C" w:rsidRPr="00381868">
          <w:rPr>
            <w:rStyle w:val="afff0"/>
            <w:rFonts w:eastAsiaTheme="minorEastAsia"/>
            <w:noProof/>
            <w:color w:val="000000" w:themeColor="text1"/>
            <w:u w:val="none"/>
          </w:rPr>
          <w:t>8.3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环境监测计划</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_Toc57223706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214</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7" w:history="1">
        <w:r w:rsidR="00C5706C" w:rsidRPr="00381868">
          <w:rPr>
            <w:rStyle w:val="afff0"/>
            <w:rFonts w:eastAsiaTheme="minorEastAsia"/>
            <w:noProof/>
            <w:color w:val="000000" w:themeColor="text1"/>
            <w:u w:val="none"/>
          </w:rPr>
          <w:t>8.4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排污口规范化管理</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_Toc57223707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215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8" w:history="1">
        <w:r w:rsidR="00C5706C" w:rsidRPr="00381868">
          <w:rPr>
            <w:rStyle w:val="afff0"/>
            <w:rFonts w:eastAsiaTheme="minorEastAsia"/>
            <w:noProof/>
            <w:color w:val="000000" w:themeColor="text1"/>
            <w:u w:val="none"/>
          </w:rPr>
          <w:t>8.5</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排污许可要求</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_Toc57223708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216</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09" w:history="1">
        <w:r w:rsidR="00C5706C" w:rsidRPr="00381868">
          <w:rPr>
            <w:rStyle w:val="afff0"/>
            <w:rFonts w:eastAsiaTheme="minorEastAsia"/>
            <w:noProof/>
            <w:color w:val="000000" w:themeColor="text1"/>
            <w:u w:val="none"/>
          </w:rPr>
          <w:t>8.6</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竣工环境保护验收要求</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_Toc57223709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217</w:t>
        </w:r>
        <w:r w:rsidR="00C5706C" w:rsidRPr="00381868">
          <w:rPr>
            <w:rStyle w:val="afff0"/>
            <w:rFonts w:eastAsiaTheme="minorEastAsia"/>
            <w:color w:val="000000" w:themeColor="text1"/>
            <w:u w:val="none"/>
          </w:rPr>
          <w:fldChar w:fldCharType="end"/>
        </w:r>
      </w:hyperlink>
    </w:p>
    <w:p w:rsidR="00C5706C" w:rsidRPr="00381868" w:rsidRDefault="009975A5" w:rsidP="006264AD">
      <w:pPr>
        <w:pStyle w:val="24"/>
        <w:tabs>
          <w:tab w:val="left" w:pos="840"/>
        </w:tabs>
        <w:rPr>
          <w:rStyle w:val="afff0"/>
          <w:rFonts w:eastAsiaTheme="minorEastAsia"/>
          <w:noProof/>
          <w:color w:val="000000" w:themeColor="text1"/>
          <w:u w:val="none"/>
        </w:rPr>
      </w:pPr>
      <w:hyperlink w:anchor="_Toc57223710" w:history="1">
        <w:r w:rsidR="00C5706C" w:rsidRPr="00381868">
          <w:rPr>
            <w:rStyle w:val="afff0"/>
            <w:rFonts w:eastAsiaTheme="minorEastAsia"/>
            <w:noProof/>
            <w:color w:val="000000" w:themeColor="text1"/>
            <w:u w:val="none"/>
          </w:rPr>
          <w:t>8.7</w:t>
        </w:r>
        <w:r w:rsidR="006264AD" w:rsidRPr="00381868">
          <w:rPr>
            <w:rStyle w:val="afff0"/>
            <w:rFonts w:eastAsiaTheme="minorEastAsia" w:hint="eastAsia"/>
            <w:noProof/>
            <w:color w:val="000000" w:themeColor="text1"/>
            <w:u w:val="none"/>
          </w:rPr>
          <w:t xml:space="preserve"> </w:t>
        </w:r>
        <w:r w:rsidR="00C5706C" w:rsidRPr="00381868">
          <w:rPr>
            <w:rStyle w:val="afff0"/>
            <w:rFonts w:eastAsiaTheme="minorEastAsia" w:hint="eastAsia"/>
            <w:noProof/>
            <w:color w:val="000000" w:themeColor="text1"/>
            <w:u w:val="none"/>
          </w:rPr>
          <w:t>小结</w:t>
        </w:r>
        <w:r w:rsidR="00C5706C" w:rsidRPr="00381868">
          <w:rPr>
            <w:rStyle w:val="afff0"/>
            <w:rFonts w:eastAsiaTheme="minorEastAsia"/>
            <w:noProof/>
            <w:color w:val="000000" w:themeColor="text1"/>
            <w:u w:val="none"/>
          </w:rPr>
          <w:tab/>
        </w:r>
        <w:r w:rsidR="00C5706C" w:rsidRPr="00381868">
          <w:rPr>
            <w:rStyle w:val="afff0"/>
            <w:rFonts w:eastAsiaTheme="minorEastAsia"/>
            <w:noProof/>
            <w:color w:val="000000" w:themeColor="text1"/>
            <w:u w:val="none"/>
          </w:rPr>
          <w:fldChar w:fldCharType="begin"/>
        </w:r>
        <w:r w:rsidR="00C5706C" w:rsidRPr="00381868">
          <w:rPr>
            <w:rStyle w:val="afff0"/>
            <w:rFonts w:eastAsiaTheme="minorEastAsia"/>
            <w:noProof/>
            <w:color w:val="000000" w:themeColor="text1"/>
            <w:u w:val="none"/>
          </w:rPr>
          <w:instrText xml:space="preserve"> PAGEREF _Toc57223710 \h </w:instrText>
        </w:r>
        <w:r w:rsidR="00C5706C" w:rsidRPr="00381868">
          <w:rPr>
            <w:rStyle w:val="afff0"/>
            <w:rFonts w:eastAsiaTheme="minorEastAsia"/>
            <w:noProof/>
            <w:color w:val="000000" w:themeColor="text1"/>
            <w:u w:val="none"/>
          </w:rPr>
        </w:r>
        <w:r w:rsidR="00C5706C" w:rsidRPr="00381868">
          <w:rPr>
            <w:rStyle w:val="afff0"/>
            <w:rFonts w:eastAsiaTheme="minorEastAsia"/>
            <w:noProof/>
            <w:color w:val="000000" w:themeColor="text1"/>
            <w:u w:val="none"/>
          </w:rPr>
          <w:fldChar w:fldCharType="separate"/>
        </w:r>
        <w:r w:rsidR="004016CC">
          <w:rPr>
            <w:rStyle w:val="afff0"/>
            <w:rFonts w:eastAsiaTheme="minorEastAsia"/>
            <w:noProof/>
            <w:color w:val="000000" w:themeColor="text1"/>
            <w:u w:val="none"/>
          </w:rPr>
          <w:t>219</w:t>
        </w:r>
        <w:r w:rsidR="00C5706C" w:rsidRPr="00381868">
          <w:rPr>
            <w:rStyle w:val="afff0"/>
            <w:rFonts w:eastAsiaTheme="minorEastAsia"/>
            <w:noProof/>
            <w:color w:val="000000" w:themeColor="text1"/>
            <w:u w:val="none"/>
          </w:rPr>
          <w:fldChar w:fldCharType="end"/>
        </w:r>
      </w:hyperlink>
    </w:p>
    <w:p w:rsidR="00C5706C" w:rsidRPr="00381868" w:rsidRDefault="009975A5" w:rsidP="006264AD">
      <w:pPr>
        <w:pStyle w:val="24"/>
        <w:tabs>
          <w:tab w:val="left" w:pos="360"/>
        </w:tabs>
        <w:rPr>
          <w:rStyle w:val="afff0"/>
          <w:rFonts w:eastAsia="黑体"/>
          <w:b/>
          <w:noProof/>
          <w:color w:val="000000" w:themeColor="text1"/>
          <w:u w:val="none"/>
        </w:rPr>
      </w:pPr>
      <w:hyperlink w:anchor="_Toc57223711" w:history="1">
        <w:r w:rsidR="00C5706C" w:rsidRPr="00381868">
          <w:rPr>
            <w:rStyle w:val="afff0"/>
            <w:rFonts w:eastAsia="黑体"/>
            <w:b/>
            <w:noProof/>
            <w:color w:val="000000" w:themeColor="text1"/>
            <w:u w:val="none"/>
          </w:rPr>
          <w:t>9</w:t>
        </w:r>
        <w:r w:rsidR="00C5706C" w:rsidRPr="00381868">
          <w:rPr>
            <w:rStyle w:val="afff0"/>
            <w:rFonts w:eastAsia="黑体"/>
            <w:b/>
            <w:noProof/>
            <w:color w:val="000000" w:themeColor="text1"/>
            <w:u w:val="none"/>
          </w:rPr>
          <w:tab/>
        </w:r>
        <w:r w:rsidR="00C5706C" w:rsidRPr="00381868">
          <w:rPr>
            <w:rStyle w:val="afff0"/>
            <w:rFonts w:eastAsia="黑体" w:hint="eastAsia"/>
            <w:b/>
            <w:noProof/>
            <w:color w:val="000000" w:themeColor="text1"/>
            <w:u w:val="none"/>
          </w:rPr>
          <w:t>环境影响评价结论</w:t>
        </w:r>
        <w:r w:rsidR="00C5706C" w:rsidRPr="00381868">
          <w:rPr>
            <w:rStyle w:val="afff0"/>
            <w:rFonts w:eastAsia="黑体"/>
            <w:b/>
            <w:noProof/>
            <w:color w:val="000000" w:themeColor="text1"/>
            <w:u w:val="none"/>
          </w:rPr>
          <w:tab/>
        </w:r>
        <w:r w:rsidR="00C5706C" w:rsidRPr="00381868">
          <w:rPr>
            <w:rStyle w:val="afff0"/>
            <w:rFonts w:eastAsia="黑体"/>
            <w:b/>
            <w:noProof/>
            <w:color w:val="000000" w:themeColor="text1"/>
            <w:u w:val="none"/>
          </w:rPr>
          <w:fldChar w:fldCharType="begin"/>
        </w:r>
        <w:r w:rsidR="00C5706C" w:rsidRPr="00381868">
          <w:rPr>
            <w:rStyle w:val="afff0"/>
            <w:rFonts w:eastAsia="黑体"/>
            <w:b/>
            <w:noProof/>
            <w:color w:val="000000" w:themeColor="text1"/>
            <w:u w:val="none"/>
          </w:rPr>
          <w:instrText xml:space="preserve"> PAGEREF _Toc57223711 \h </w:instrText>
        </w:r>
        <w:r w:rsidR="00C5706C" w:rsidRPr="00381868">
          <w:rPr>
            <w:rStyle w:val="afff0"/>
            <w:rFonts w:eastAsia="黑体"/>
            <w:b/>
            <w:noProof/>
            <w:color w:val="000000" w:themeColor="text1"/>
            <w:u w:val="none"/>
          </w:rPr>
        </w:r>
        <w:r w:rsidR="00C5706C" w:rsidRPr="00381868">
          <w:rPr>
            <w:rStyle w:val="afff0"/>
            <w:rFonts w:eastAsia="黑体"/>
            <w:b/>
            <w:noProof/>
            <w:color w:val="000000" w:themeColor="text1"/>
            <w:u w:val="none"/>
          </w:rPr>
          <w:fldChar w:fldCharType="separate"/>
        </w:r>
        <w:r w:rsidR="004016CC">
          <w:rPr>
            <w:rStyle w:val="afff0"/>
            <w:rFonts w:eastAsia="黑体"/>
            <w:b/>
            <w:noProof/>
            <w:color w:val="000000" w:themeColor="text1"/>
            <w:u w:val="none"/>
          </w:rPr>
          <w:t>220</w:t>
        </w:r>
        <w:r w:rsidR="00C5706C" w:rsidRPr="00381868">
          <w:rPr>
            <w:rStyle w:val="afff0"/>
            <w:rFonts w:eastAsia="黑体"/>
            <w:b/>
            <w:noProof/>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2" w:history="1">
        <w:r w:rsidR="00C5706C" w:rsidRPr="00381868">
          <w:rPr>
            <w:rStyle w:val="afff0"/>
            <w:rFonts w:eastAsiaTheme="minorEastAsia"/>
            <w:noProof/>
            <w:color w:val="000000" w:themeColor="text1"/>
            <w:u w:val="none"/>
          </w:rPr>
          <w:t>9.1</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建设项目概况</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_Toc57223712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220</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3" w:history="1">
        <w:r w:rsidR="00C5706C" w:rsidRPr="00381868">
          <w:rPr>
            <w:rStyle w:val="afff0"/>
            <w:rFonts w:eastAsiaTheme="minorEastAsia"/>
            <w:noProof/>
            <w:color w:val="000000" w:themeColor="text1"/>
            <w:u w:val="none"/>
          </w:rPr>
          <w:t>9.2</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环境质量现状</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_Toc57223713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220</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4" w:history="1">
        <w:r w:rsidR="00C5706C" w:rsidRPr="00381868">
          <w:rPr>
            <w:rStyle w:val="afff0"/>
            <w:rFonts w:eastAsiaTheme="minorEastAsia"/>
            <w:noProof/>
            <w:color w:val="000000" w:themeColor="text1"/>
            <w:u w:val="none"/>
          </w:rPr>
          <w:t>9.3</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污染物排放情况</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_Toc57223714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222</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5" w:history="1">
        <w:r w:rsidR="00C5706C" w:rsidRPr="00381868">
          <w:rPr>
            <w:rStyle w:val="afff0"/>
            <w:rFonts w:eastAsiaTheme="minorEastAsia"/>
            <w:noProof/>
            <w:color w:val="000000" w:themeColor="text1"/>
            <w:u w:val="none"/>
          </w:rPr>
          <w:t>9.4</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主要环境影响</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_Toc57223715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225</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6" w:history="1">
        <w:r w:rsidR="00C5706C" w:rsidRPr="00381868">
          <w:rPr>
            <w:rStyle w:val="afff0"/>
            <w:rFonts w:eastAsiaTheme="minorEastAsia"/>
            <w:noProof/>
            <w:color w:val="000000" w:themeColor="text1"/>
            <w:u w:val="none"/>
          </w:rPr>
          <w:t>9.5</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环境保护措施</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_Toc57223716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227</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7" w:history="1">
        <w:r w:rsidR="00C5706C" w:rsidRPr="00381868">
          <w:rPr>
            <w:rStyle w:val="afff0"/>
            <w:rFonts w:eastAsiaTheme="minorEastAsia"/>
            <w:noProof/>
            <w:color w:val="000000" w:themeColor="text1"/>
            <w:u w:val="none"/>
          </w:rPr>
          <w:t>9.6</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环境影响经济损益分析</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_Toc57223717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230</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8" w:history="1">
        <w:r w:rsidR="00C5706C" w:rsidRPr="00381868">
          <w:rPr>
            <w:rStyle w:val="afff0"/>
            <w:rFonts w:eastAsiaTheme="minorEastAsia"/>
            <w:noProof/>
            <w:color w:val="000000" w:themeColor="text1"/>
            <w:u w:val="none"/>
          </w:rPr>
          <w:t>9.7</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环境管理与监测计划</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_Toc57223718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231</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19" w:history="1">
        <w:r w:rsidR="00C5706C" w:rsidRPr="00381868">
          <w:rPr>
            <w:rStyle w:val="afff0"/>
            <w:rFonts w:eastAsiaTheme="minorEastAsia"/>
            <w:noProof/>
            <w:color w:val="000000" w:themeColor="text1"/>
            <w:u w:val="none"/>
          </w:rPr>
          <w:t>9.8</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公众意见采纳情况</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_Toc57223719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231</w:t>
        </w:r>
        <w:r w:rsidR="00C5706C" w:rsidRPr="00381868">
          <w:rPr>
            <w:rStyle w:val="afff0"/>
            <w:rFonts w:eastAsiaTheme="minorEastAsia"/>
            <w:color w:val="000000" w:themeColor="text1"/>
            <w:u w:val="none"/>
          </w:rPr>
          <w:fldChar w:fldCharType="end"/>
        </w:r>
      </w:hyperlink>
    </w:p>
    <w:p w:rsidR="00C5706C" w:rsidRPr="00381868" w:rsidRDefault="009975A5">
      <w:pPr>
        <w:pStyle w:val="24"/>
        <w:tabs>
          <w:tab w:val="left" w:pos="840"/>
        </w:tabs>
        <w:rPr>
          <w:rStyle w:val="afff0"/>
          <w:color w:val="000000" w:themeColor="text1"/>
          <w:u w:val="none"/>
        </w:rPr>
      </w:pPr>
      <w:hyperlink w:anchor="_Toc57223720" w:history="1">
        <w:r w:rsidR="00C5706C" w:rsidRPr="00381868">
          <w:rPr>
            <w:rStyle w:val="afff0"/>
            <w:rFonts w:eastAsiaTheme="minorEastAsia"/>
            <w:noProof/>
            <w:color w:val="000000" w:themeColor="text1"/>
            <w:u w:val="none"/>
          </w:rPr>
          <w:t>9.9</w:t>
        </w:r>
        <w:r w:rsidR="006264AD" w:rsidRPr="00381868">
          <w:rPr>
            <w:rStyle w:val="afff0"/>
            <w:rFonts w:hint="eastAsia"/>
            <w:color w:val="000000" w:themeColor="text1"/>
            <w:u w:val="none"/>
          </w:rPr>
          <w:t xml:space="preserve"> </w:t>
        </w:r>
        <w:r w:rsidR="00C5706C" w:rsidRPr="00381868">
          <w:rPr>
            <w:rStyle w:val="afff0"/>
            <w:rFonts w:eastAsiaTheme="minorEastAsia" w:hint="eastAsia"/>
            <w:noProof/>
            <w:color w:val="000000" w:themeColor="text1"/>
            <w:u w:val="none"/>
          </w:rPr>
          <w:t>综合结论</w:t>
        </w:r>
        <w:r w:rsidR="00C5706C" w:rsidRPr="00381868">
          <w:rPr>
            <w:rStyle w:val="afff0"/>
            <w:rFonts w:eastAsiaTheme="minorEastAsia"/>
            <w:color w:val="000000" w:themeColor="text1"/>
            <w:u w:val="none"/>
          </w:rPr>
          <w:tab/>
        </w:r>
        <w:r w:rsidR="00C5706C" w:rsidRPr="00381868">
          <w:rPr>
            <w:rStyle w:val="afff0"/>
            <w:rFonts w:eastAsiaTheme="minorEastAsia"/>
            <w:color w:val="000000" w:themeColor="text1"/>
            <w:u w:val="none"/>
          </w:rPr>
          <w:fldChar w:fldCharType="begin"/>
        </w:r>
        <w:r w:rsidR="00C5706C" w:rsidRPr="00381868">
          <w:rPr>
            <w:rStyle w:val="afff0"/>
            <w:rFonts w:eastAsiaTheme="minorEastAsia"/>
            <w:color w:val="000000" w:themeColor="text1"/>
            <w:u w:val="none"/>
          </w:rPr>
          <w:instrText xml:space="preserve"> PAGEREF _Toc57223720 \h </w:instrText>
        </w:r>
        <w:r w:rsidR="00C5706C" w:rsidRPr="00381868">
          <w:rPr>
            <w:rStyle w:val="afff0"/>
            <w:rFonts w:eastAsiaTheme="minorEastAsia"/>
            <w:color w:val="000000" w:themeColor="text1"/>
            <w:u w:val="none"/>
          </w:rPr>
        </w:r>
        <w:r w:rsidR="00C5706C" w:rsidRPr="00381868">
          <w:rPr>
            <w:rStyle w:val="afff0"/>
            <w:rFonts w:eastAsiaTheme="minorEastAsia"/>
            <w:color w:val="000000" w:themeColor="text1"/>
            <w:u w:val="none"/>
          </w:rPr>
          <w:fldChar w:fldCharType="separate"/>
        </w:r>
        <w:r w:rsidR="004016CC">
          <w:rPr>
            <w:rStyle w:val="afff0"/>
            <w:rFonts w:eastAsiaTheme="minorEastAsia"/>
            <w:noProof/>
            <w:color w:val="000000" w:themeColor="text1"/>
            <w:u w:val="none"/>
          </w:rPr>
          <w:t>231</w:t>
        </w:r>
        <w:r w:rsidR="00C5706C" w:rsidRPr="00381868">
          <w:rPr>
            <w:rStyle w:val="afff0"/>
            <w:rFonts w:eastAsiaTheme="minorEastAsia"/>
            <w:color w:val="000000" w:themeColor="text1"/>
            <w:u w:val="none"/>
          </w:rPr>
          <w:fldChar w:fldCharType="end"/>
        </w:r>
      </w:hyperlink>
    </w:p>
    <w:p w:rsidR="00024BB9" w:rsidRPr="00381868" w:rsidRDefault="001447BA">
      <w:pPr>
        <w:pStyle w:val="a0"/>
        <w:spacing w:line="440" w:lineRule="exact"/>
        <w:ind w:firstLineChars="0" w:firstLine="0"/>
        <w:rPr>
          <w:rFonts w:ascii="Times New Roman" w:hAnsi="Times New Roman"/>
          <w:color w:val="000000" w:themeColor="text1"/>
        </w:rPr>
      </w:pPr>
      <w:r w:rsidRPr="00381868">
        <w:rPr>
          <w:rFonts w:ascii="Times New Roman" w:hAnsi="Times New Roman"/>
          <w:color w:val="000000" w:themeColor="text1"/>
        </w:rPr>
        <w:fldChar w:fldCharType="end"/>
      </w:r>
    </w:p>
    <w:p w:rsidR="00024BB9" w:rsidRPr="00381868" w:rsidRDefault="001447BA">
      <w:pPr>
        <w:keepNext/>
        <w:keepLines/>
        <w:autoSpaceDN/>
        <w:snapToGrid w:val="0"/>
        <w:spacing w:line="300" w:lineRule="auto"/>
        <w:ind w:firstLineChars="0" w:firstLine="0"/>
        <w:rPr>
          <w:rFonts w:eastAsia="黑体"/>
          <w:b/>
          <w:bCs/>
          <w:color w:val="000000" w:themeColor="text1"/>
        </w:rPr>
      </w:pPr>
      <w:r w:rsidRPr="00381868">
        <w:rPr>
          <w:b/>
          <w:bCs/>
          <w:color w:val="000000" w:themeColor="text1"/>
        </w:rPr>
        <w:t>附图</w:t>
      </w:r>
      <w:r w:rsidRPr="00381868">
        <w:rPr>
          <w:rFonts w:hint="eastAsia"/>
          <w:b/>
          <w:bCs/>
          <w:color w:val="000000" w:themeColor="text1"/>
        </w:rPr>
        <w:t>：</w:t>
      </w:r>
    </w:p>
    <w:p w:rsidR="00024BB9" w:rsidRPr="00381868" w:rsidRDefault="001447BA">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 xml:space="preserve">1  </w:t>
      </w:r>
      <w:r w:rsidRPr="00381868">
        <w:rPr>
          <w:rFonts w:hint="eastAsia"/>
          <w:color w:val="000000" w:themeColor="text1"/>
          <w:szCs w:val="24"/>
        </w:rPr>
        <w:t>项目地理位置图</w:t>
      </w:r>
    </w:p>
    <w:p w:rsidR="00024BB9" w:rsidRPr="00381868" w:rsidRDefault="001447BA">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 xml:space="preserve">2  </w:t>
      </w:r>
      <w:r w:rsidRPr="00381868">
        <w:rPr>
          <w:rFonts w:hint="eastAsia"/>
          <w:color w:val="000000" w:themeColor="text1"/>
          <w:szCs w:val="24"/>
        </w:rPr>
        <w:t>项目</w:t>
      </w:r>
      <w:r w:rsidR="001730D0" w:rsidRPr="00381868">
        <w:rPr>
          <w:rFonts w:hint="eastAsia"/>
          <w:color w:val="000000" w:themeColor="text1"/>
          <w:szCs w:val="24"/>
        </w:rPr>
        <w:t>平面布置</w:t>
      </w:r>
      <w:r w:rsidRPr="00381868">
        <w:rPr>
          <w:rFonts w:hint="eastAsia"/>
          <w:color w:val="000000" w:themeColor="text1"/>
          <w:szCs w:val="24"/>
        </w:rPr>
        <w:t>图</w:t>
      </w:r>
    </w:p>
    <w:p w:rsidR="00024BB9" w:rsidRPr="00381868" w:rsidRDefault="001447BA">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 xml:space="preserve">3  </w:t>
      </w:r>
      <w:r w:rsidRPr="00381868">
        <w:rPr>
          <w:rFonts w:hint="eastAsia"/>
          <w:color w:val="000000" w:themeColor="text1"/>
          <w:szCs w:val="24"/>
        </w:rPr>
        <w:t>区域水文地质图</w:t>
      </w:r>
    </w:p>
    <w:p w:rsidR="001730D0" w:rsidRPr="00381868" w:rsidRDefault="001730D0" w:rsidP="001730D0">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 xml:space="preserve">4  </w:t>
      </w:r>
      <w:r w:rsidRPr="00381868">
        <w:rPr>
          <w:rFonts w:hint="eastAsia"/>
          <w:color w:val="000000" w:themeColor="text1"/>
          <w:szCs w:val="24"/>
        </w:rPr>
        <w:t>环境敏感点分布图</w:t>
      </w:r>
    </w:p>
    <w:p w:rsidR="0014347B" w:rsidRPr="00381868" w:rsidRDefault="0014347B" w:rsidP="0014347B">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附图</w:t>
      </w:r>
      <w:r w:rsidRPr="00381868">
        <w:rPr>
          <w:rFonts w:ascii="Times New Roman" w:hAnsi="Times New Roman" w:hint="eastAsia"/>
          <w:color w:val="000000" w:themeColor="text1"/>
          <w:kern w:val="2"/>
        </w:rPr>
        <w:t xml:space="preserve">5-1  </w:t>
      </w:r>
      <w:r w:rsidRPr="00381868">
        <w:rPr>
          <w:rFonts w:ascii="Times New Roman" w:hAnsi="Times New Roman" w:hint="eastAsia"/>
          <w:color w:val="000000" w:themeColor="text1"/>
          <w:kern w:val="2"/>
        </w:rPr>
        <w:t>环境现状质量监测图</w:t>
      </w:r>
    </w:p>
    <w:p w:rsidR="0014347B" w:rsidRPr="00381868" w:rsidRDefault="0014347B" w:rsidP="0014347B">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附图</w:t>
      </w:r>
      <w:r w:rsidRPr="00381868">
        <w:rPr>
          <w:rFonts w:ascii="Times New Roman" w:hAnsi="Times New Roman" w:hint="eastAsia"/>
          <w:color w:val="000000" w:themeColor="text1"/>
          <w:kern w:val="2"/>
        </w:rPr>
        <w:t xml:space="preserve">5-2 </w:t>
      </w:r>
      <w:r w:rsidRPr="00381868">
        <w:rPr>
          <w:rFonts w:ascii="Times New Roman" w:hAnsi="Times New Roman" w:hint="eastAsia"/>
          <w:color w:val="000000" w:themeColor="text1"/>
          <w:kern w:val="2"/>
        </w:rPr>
        <w:t>海水环境质量现状监测布点图（引用神华电厂海水脱硫项目）</w:t>
      </w:r>
    </w:p>
    <w:p w:rsidR="0014347B" w:rsidRPr="00381868" w:rsidRDefault="0014347B" w:rsidP="0014347B">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附图</w:t>
      </w:r>
      <w:r w:rsidRPr="00381868">
        <w:rPr>
          <w:rFonts w:ascii="Times New Roman" w:hAnsi="Times New Roman" w:hint="eastAsia"/>
          <w:color w:val="000000" w:themeColor="text1"/>
          <w:kern w:val="2"/>
        </w:rPr>
        <w:t xml:space="preserve">5-3 </w:t>
      </w:r>
      <w:r w:rsidRPr="00381868">
        <w:rPr>
          <w:rFonts w:ascii="Times New Roman" w:hAnsi="Times New Roman" w:hint="eastAsia"/>
          <w:color w:val="000000" w:themeColor="text1"/>
          <w:kern w:val="2"/>
        </w:rPr>
        <w:t>海水环境质量现状监测布点图（引用太阳纸业一体化项目）</w:t>
      </w:r>
    </w:p>
    <w:p w:rsidR="0014347B" w:rsidRPr="00381868" w:rsidRDefault="0014347B" w:rsidP="0014347B">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附图</w:t>
      </w:r>
      <w:r w:rsidRPr="00381868">
        <w:rPr>
          <w:rFonts w:ascii="Times New Roman" w:hAnsi="Times New Roman" w:hint="eastAsia"/>
          <w:color w:val="000000" w:themeColor="text1"/>
          <w:kern w:val="2"/>
        </w:rPr>
        <w:t xml:space="preserve">5-4 </w:t>
      </w:r>
      <w:r w:rsidRPr="00381868">
        <w:rPr>
          <w:rFonts w:ascii="Times New Roman" w:hAnsi="Times New Roman" w:hint="eastAsia"/>
          <w:color w:val="000000" w:themeColor="text1"/>
          <w:kern w:val="2"/>
        </w:rPr>
        <w:t>海水环境质量现状监测布点图（引用排污口设置论证报告）</w:t>
      </w:r>
    </w:p>
    <w:p w:rsidR="0014347B" w:rsidRPr="00381868" w:rsidRDefault="0014347B" w:rsidP="0014347B">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附图</w:t>
      </w:r>
      <w:r w:rsidRPr="00381868">
        <w:rPr>
          <w:rFonts w:ascii="Times New Roman" w:hAnsi="Times New Roman" w:hint="eastAsia"/>
          <w:color w:val="000000" w:themeColor="text1"/>
          <w:kern w:val="2"/>
        </w:rPr>
        <w:t xml:space="preserve">5-5 </w:t>
      </w:r>
      <w:r w:rsidRPr="00381868">
        <w:rPr>
          <w:rFonts w:ascii="Times New Roman" w:hAnsi="Times New Roman" w:hint="eastAsia"/>
          <w:color w:val="000000" w:themeColor="text1"/>
          <w:kern w:val="2"/>
        </w:rPr>
        <w:t>海水环境质量现状监测布点图（引用铁山港工业区环境影响跟踪评价）</w:t>
      </w:r>
    </w:p>
    <w:p w:rsidR="00024BB9" w:rsidRPr="00381868" w:rsidRDefault="001447BA" w:rsidP="00FB44B2">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6</w:t>
      </w:r>
      <w:r w:rsidR="00FB44B2" w:rsidRPr="00381868">
        <w:rPr>
          <w:rFonts w:hint="eastAsia"/>
          <w:color w:val="000000" w:themeColor="text1"/>
          <w:szCs w:val="24"/>
        </w:rPr>
        <w:t xml:space="preserve">  </w:t>
      </w:r>
      <w:r w:rsidR="00F505ED" w:rsidRPr="00381868">
        <w:rPr>
          <w:rFonts w:hint="eastAsia"/>
          <w:color w:val="000000" w:themeColor="text1"/>
          <w:szCs w:val="24"/>
        </w:rPr>
        <w:t>项目与龙港新产业园的位置关系图</w:t>
      </w:r>
    </w:p>
    <w:p w:rsidR="00FB44B2" w:rsidRPr="00381868" w:rsidRDefault="00FB44B2" w:rsidP="00FB44B2">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 xml:space="preserve">7  </w:t>
      </w:r>
      <w:r w:rsidRPr="00381868">
        <w:rPr>
          <w:rFonts w:hint="eastAsia"/>
          <w:color w:val="000000" w:themeColor="text1"/>
          <w:szCs w:val="24"/>
        </w:rPr>
        <w:t>项目与周边保护区的位置关系图</w:t>
      </w:r>
    </w:p>
    <w:p w:rsidR="006132C4" w:rsidRPr="00381868" w:rsidRDefault="006132C4" w:rsidP="006132C4">
      <w:pPr>
        <w:snapToGrid w:val="0"/>
        <w:ind w:firstLine="480"/>
        <w:rPr>
          <w:color w:val="000000" w:themeColor="text1"/>
          <w:szCs w:val="24"/>
        </w:rPr>
      </w:pPr>
      <w:r w:rsidRPr="00381868">
        <w:rPr>
          <w:rFonts w:hint="eastAsia"/>
          <w:color w:val="000000" w:themeColor="text1"/>
          <w:szCs w:val="24"/>
        </w:rPr>
        <w:lastRenderedPageBreak/>
        <w:t>附图</w:t>
      </w:r>
      <w:r w:rsidRPr="00381868">
        <w:rPr>
          <w:rFonts w:hint="eastAsia"/>
          <w:color w:val="000000" w:themeColor="text1"/>
          <w:szCs w:val="24"/>
        </w:rPr>
        <w:t xml:space="preserve">8  </w:t>
      </w:r>
      <w:r w:rsidRPr="00381868">
        <w:rPr>
          <w:rFonts w:hint="eastAsia"/>
          <w:color w:val="000000" w:themeColor="text1"/>
          <w:szCs w:val="24"/>
        </w:rPr>
        <w:t>园区污水厂与部分近期拟建项目位置关系</w:t>
      </w:r>
    </w:p>
    <w:p w:rsidR="006132C4" w:rsidRPr="00381868" w:rsidRDefault="006132C4" w:rsidP="00DA4C88">
      <w:pPr>
        <w:snapToGrid w:val="0"/>
        <w:ind w:firstLine="480"/>
        <w:rPr>
          <w:color w:val="000000" w:themeColor="text1"/>
          <w:szCs w:val="24"/>
        </w:rPr>
      </w:pPr>
      <w:r w:rsidRPr="00381868">
        <w:rPr>
          <w:rFonts w:hint="eastAsia"/>
          <w:color w:val="000000" w:themeColor="text1"/>
          <w:szCs w:val="24"/>
        </w:rPr>
        <w:t>附图</w:t>
      </w:r>
      <w:r w:rsidRPr="00381868">
        <w:rPr>
          <w:rFonts w:hint="eastAsia"/>
          <w:color w:val="000000" w:themeColor="text1"/>
          <w:szCs w:val="24"/>
        </w:rPr>
        <w:t xml:space="preserve">9  </w:t>
      </w:r>
      <w:r w:rsidRPr="00381868">
        <w:rPr>
          <w:rFonts w:hint="eastAsia"/>
          <w:color w:val="000000" w:themeColor="text1"/>
          <w:szCs w:val="24"/>
        </w:rPr>
        <w:t>园区污水工程规划图</w:t>
      </w:r>
    </w:p>
    <w:p w:rsidR="00024BB9" w:rsidRPr="00381868" w:rsidRDefault="00024BB9">
      <w:pPr>
        <w:pStyle w:val="a0"/>
        <w:snapToGrid w:val="0"/>
        <w:spacing w:line="300" w:lineRule="auto"/>
        <w:ind w:firstLine="480"/>
        <w:rPr>
          <w:rFonts w:ascii="Times New Roman" w:hAnsi="Times New Roman"/>
          <w:color w:val="000000" w:themeColor="text1"/>
        </w:rPr>
      </w:pPr>
    </w:p>
    <w:p w:rsidR="00024BB9" w:rsidRPr="00381868" w:rsidRDefault="001447BA">
      <w:pPr>
        <w:keepNext/>
        <w:keepLines/>
        <w:autoSpaceDN/>
        <w:snapToGrid w:val="0"/>
        <w:spacing w:line="288" w:lineRule="auto"/>
        <w:ind w:firstLineChars="0" w:firstLine="0"/>
        <w:rPr>
          <w:rFonts w:eastAsia="黑体"/>
          <w:b/>
          <w:bCs/>
          <w:color w:val="000000" w:themeColor="text1"/>
        </w:rPr>
      </w:pPr>
      <w:r w:rsidRPr="00381868">
        <w:rPr>
          <w:b/>
          <w:bCs/>
          <w:color w:val="000000" w:themeColor="text1"/>
        </w:rPr>
        <w:t>附件</w:t>
      </w:r>
      <w:r w:rsidRPr="00381868">
        <w:rPr>
          <w:rFonts w:hint="eastAsia"/>
          <w:b/>
          <w:bCs/>
          <w:color w:val="000000" w:themeColor="text1"/>
        </w:rPr>
        <w:t>：</w:t>
      </w:r>
    </w:p>
    <w:p w:rsidR="00024BB9"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1  </w:t>
      </w:r>
      <w:r w:rsidRPr="00381868">
        <w:rPr>
          <w:rFonts w:ascii="Times New Roman" w:hAnsi="Times New Roman" w:hint="eastAsia"/>
          <w:color w:val="000000" w:themeColor="text1"/>
          <w:kern w:val="2"/>
        </w:rPr>
        <w:t>环评报告编制委托书</w:t>
      </w:r>
    </w:p>
    <w:p w:rsidR="00DA4C88"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2  </w:t>
      </w:r>
      <w:r w:rsidRPr="00381868">
        <w:rPr>
          <w:rFonts w:ascii="Times New Roman" w:hAnsi="Times New Roman" w:hint="eastAsia"/>
          <w:color w:val="000000" w:themeColor="text1"/>
          <w:kern w:val="2"/>
        </w:rPr>
        <w:t>广西森洲粮油加工副产物环保提纯技术开发应用项目备案证明</w:t>
      </w:r>
    </w:p>
    <w:p w:rsidR="00024BB9" w:rsidRPr="00381868" w:rsidRDefault="001447BA"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3  </w:t>
      </w:r>
      <w:r w:rsidR="00DA4C88" w:rsidRPr="00381868">
        <w:rPr>
          <w:rFonts w:ascii="Times New Roman" w:hAnsi="Times New Roman" w:hint="eastAsia"/>
          <w:color w:val="000000" w:themeColor="text1"/>
          <w:kern w:val="2"/>
        </w:rPr>
        <w:t>北海森洲生物技术有限公司</w:t>
      </w:r>
      <w:r w:rsidRPr="00381868">
        <w:rPr>
          <w:rFonts w:ascii="Times New Roman" w:hAnsi="Times New Roman" w:hint="eastAsia"/>
          <w:color w:val="000000" w:themeColor="text1"/>
          <w:kern w:val="2"/>
        </w:rPr>
        <w:t>营业执照</w:t>
      </w:r>
    </w:p>
    <w:p w:rsidR="00DA4C88"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4  </w:t>
      </w:r>
      <w:r w:rsidRPr="00381868">
        <w:rPr>
          <w:rFonts w:ascii="Times New Roman" w:hAnsi="Times New Roman" w:hint="eastAsia"/>
          <w:color w:val="000000" w:themeColor="text1"/>
          <w:kern w:val="2"/>
        </w:rPr>
        <w:t>北海市人民政府关于合浦县白沙镇土地利用总体规划（</w:t>
      </w:r>
      <w:r w:rsidRPr="00381868">
        <w:rPr>
          <w:rFonts w:ascii="Times New Roman" w:hAnsi="Times New Roman" w:hint="eastAsia"/>
          <w:color w:val="000000" w:themeColor="text1"/>
          <w:kern w:val="2"/>
        </w:rPr>
        <w:t>2010-2020</w:t>
      </w:r>
      <w:r w:rsidRPr="00381868">
        <w:rPr>
          <w:rFonts w:ascii="Times New Roman" w:hAnsi="Times New Roman" w:hint="eastAsia"/>
          <w:color w:val="000000" w:themeColor="text1"/>
          <w:kern w:val="2"/>
        </w:rPr>
        <w:t>年）调整完善方案）（</w:t>
      </w:r>
      <w:r w:rsidRPr="00381868">
        <w:rPr>
          <w:rFonts w:ascii="Times New Roman" w:hAnsi="Times New Roman" w:hint="eastAsia"/>
          <w:color w:val="000000" w:themeColor="text1"/>
          <w:kern w:val="2"/>
        </w:rPr>
        <w:t>2015</w:t>
      </w:r>
      <w:r w:rsidRPr="00381868">
        <w:rPr>
          <w:rFonts w:ascii="Times New Roman" w:hAnsi="Times New Roman" w:hint="eastAsia"/>
          <w:color w:val="000000" w:themeColor="text1"/>
          <w:kern w:val="2"/>
        </w:rPr>
        <w:t>年调整）城乡建设用地规模边界第</w:t>
      </w:r>
      <w:r w:rsidRPr="00381868">
        <w:rPr>
          <w:rFonts w:ascii="Times New Roman" w:hAnsi="Times New Roman" w:hint="eastAsia"/>
          <w:color w:val="000000" w:themeColor="text1"/>
          <w:kern w:val="2"/>
        </w:rPr>
        <w:t>2</w:t>
      </w:r>
      <w:r w:rsidRPr="00381868">
        <w:rPr>
          <w:rFonts w:ascii="Times New Roman" w:hAnsi="Times New Roman" w:hint="eastAsia"/>
          <w:color w:val="000000" w:themeColor="text1"/>
          <w:kern w:val="2"/>
        </w:rPr>
        <w:t>次修改方案的批复</w:t>
      </w:r>
    </w:p>
    <w:p w:rsidR="0014347B" w:rsidRPr="00381868" w:rsidRDefault="0014347B"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5  </w:t>
      </w:r>
      <w:r w:rsidRPr="00381868">
        <w:rPr>
          <w:rFonts w:ascii="Times New Roman" w:hAnsi="Times New Roman" w:hint="eastAsia"/>
          <w:color w:val="000000" w:themeColor="text1"/>
          <w:kern w:val="2"/>
        </w:rPr>
        <w:t>项目环境质量现状监测报告</w:t>
      </w:r>
    </w:p>
    <w:p w:rsidR="00024BB9"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6  </w:t>
      </w:r>
      <w:r w:rsidRPr="00381868">
        <w:rPr>
          <w:rFonts w:ascii="Times New Roman" w:hAnsi="Times New Roman" w:hint="eastAsia"/>
          <w:color w:val="000000" w:themeColor="text1"/>
          <w:kern w:val="2"/>
        </w:rPr>
        <w:t>关于对《广西北部湾经济区龙港新区总体规划修编环境影响报告书》审查意见的函</w:t>
      </w:r>
    </w:p>
    <w:p w:rsidR="00DA4C88"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7  </w:t>
      </w:r>
      <w:r w:rsidRPr="00381868">
        <w:rPr>
          <w:rFonts w:ascii="Times New Roman" w:hAnsi="Times New Roman" w:hint="eastAsia"/>
          <w:color w:val="000000" w:themeColor="text1"/>
          <w:kern w:val="2"/>
        </w:rPr>
        <w:t>广西壮族自治区工业和信息化厅关于下达第三批广西“双百双新”产业项目的通知</w:t>
      </w:r>
    </w:p>
    <w:p w:rsidR="00DA4C88"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8  </w:t>
      </w:r>
      <w:r w:rsidRPr="00381868">
        <w:rPr>
          <w:rFonts w:ascii="Times New Roman" w:hAnsi="Times New Roman" w:hint="eastAsia"/>
          <w:color w:val="000000" w:themeColor="text1"/>
          <w:kern w:val="2"/>
        </w:rPr>
        <w:t>广西壮族自治区重大项目建设推进领导小组办公室关于下达</w:t>
      </w:r>
      <w:r w:rsidRPr="00381868">
        <w:rPr>
          <w:rFonts w:ascii="Times New Roman" w:hAnsi="Times New Roman" w:hint="eastAsia"/>
          <w:color w:val="000000" w:themeColor="text1"/>
          <w:kern w:val="2"/>
        </w:rPr>
        <w:t>2020</w:t>
      </w:r>
      <w:r w:rsidRPr="00381868">
        <w:rPr>
          <w:rFonts w:ascii="Times New Roman" w:hAnsi="Times New Roman" w:hint="eastAsia"/>
          <w:color w:val="000000" w:themeColor="text1"/>
          <w:kern w:val="2"/>
        </w:rPr>
        <w:t>年第三批自治区层面统筹推进重大项目计划的通知</w:t>
      </w:r>
    </w:p>
    <w:p w:rsidR="00DA4C88"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9  </w:t>
      </w:r>
      <w:r w:rsidRPr="00381868">
        <w:rPr>
          <w:rFonts w:ascii="Times New Roman" w:hAnsi="Times New Roman" w:hint="eastAsia"/>
          <w:color w:val="000000" w:themeColor="text1"/>
          <w:kern w:val="2"/>
        </w:rPr>
        <w:t>关于对广西森洲粮油加工副产物环保提纯技术开发应用项目一期污水处理措施的函</w:t>
      </w:r>
    </w:p>
    <w:p w:rsidR="00DA4C88" w:rsidRPr="00381868" w:rsidRDefault="00DA4C88" w:rsidP="00DA4C88">
      <w:pPr>
        <w:pStyle w:val="a0"/>
        <w:snapToGrid w:val="0"/>
        <w:ind w:firstLine="480"/>
        <w:rPr>
          <w:rFonts w:ascii="Times New Roman" w:hAnsi="Times New Roman"/>
          <w:color w:val="000000" w:themeColor="text1"/>
          <w:kern w:val="2"/>
        </w:rPr>
      </w:pPr>
      <w:r w:rsidRPr="00381868">
        <w:rPr>
          <w:rFonts w:ascii="Times New Roman" w:hAnsi="Times New Roman" w:hint="eastAsia"/>
          <w:color w:val="000000" w:themeColor="text1"/>
          <w:kern w:val="2"/>
        </w:rPr>
        <w:t>附件</w:t>
      </w:r>
      <w:r w:rsidRPr="00381868">
        <w:rPr>
          <w:rFonts w:ascii="Times New Roman" w:hAnsi="Times New Roman" w:hint="eastAsia"/>
          <w:color w:val="000000" w:themeColor="text1"/>
          <w:kern w:val="2"/>
        </w:rPr>
        <w:t xml:space="preserve">10  </w:t>
      </w:r>
      <w:r w:rsidRPr="00381868">
        <w:rPr>
          <w:rFonts w:ascii="Times New Roman" w:hAnsi="Times New Roman" w:hint="eastAsia"/>
          <w:color w:val="000000" w:themeColor="text1"/>
          <w:kern w:val="2"/>
        </w:rPr>
        <w:t>项目中试废水检测数据</w:t>
      </w:r>
    </w:p>
    <w:p w:rsidR="00DA4C88" w:rsidRPr="00381868" w:rsidRDefault="00DA4C88">
      <w:pPr>
        <w:pStyle w:val="a0"/>
        <w:snapToGrid w:val="0"/>
        <w:spacing w:line="288" w:lineRule="auto"/>
        <w:ind w:firstLine="480"/>
        <w:rPr>
          <w:rFonts w:ascii="Times New Roman" w:hAnsi="Times New Roman"/>
          <w:color w:val="000000" w:themeColor="text1"/>
        </w:rPr>
      </w:pPr>
    </w:p>
    <w:p w:rsidR="00024BB9" w:rsidRPr="00381868" w:rsidRDefault="001447BA">
      <w:pPr>
        <w:keepNext/>
        <w:keepLines/>
        <w:autoSpaceDN/>
        <w:snapToGrid w:val="0"/>
        <w:spacing w:line="288" w:lineRule="auto"/>
        <w:ind w:firstLineChars="0" w:firstLine="0"/>
        <w:rPr>
          <w:b/>
          <w:bCs/>
          <w:color w:val="000000" w:themeColor="text1"/>
        </w:rPr>
      </w:pPr>
      <w:r w:rsidRPr="00381868">
        <w:rPr>
          <w:b/>
          <w:bCs/>
          <w:color w:val="000000" w:themeColor="text1"/>
        </w:rPr>
        <w:t>附表</w:t>
      </w:r>
      <w:r w:rsidRPr="00381868">
        <w:rPr>
          <w:rFonts w:hint="eastAsia"/>
          <w:b/>
          <w:bCs/>
          <w:color w:val="000000" w:themeColor="text1"/>
        </w:rPr>
        <w:t>：</w:t>
      </w:r>
    </w:p>
    <w:p w:rsidR="00024BB9" w:rsidRPr="00381868" w:rsidRDefault="001447BA">
      <w:pPr>
        <w:pStyle w:val="a0"/>
        <w:snapToGrid w:val="0"/>
        <w:spacing w:line="288" w:lineRule="auto"/>
        <w:ind w:firstLine="480"/>
        <w:rPr>
          <w:rFonts w:ascii="Times New Roman" w:hAnsi="Times New Roman"/>
          <w:color w:val="000000" w:themeColor="text1"/>
        </w:rPr>
      </w:pPr>
      <w:r w:rsidRPr="00381868">
        <w:rPr>
          <w:rFonts w:ascii="Times New Roman" w:hAnsi="Times New Roman" w:hint="eastAsia"/>
          <w:color w:val="000000" w:themeColor="text1"/>
        </w:rPr>
        <w:t>附表</w:t>
      </w:r>
      <w:r w:rsidRPr="00381868">
        <w:rPr>
          <w:rFonts w:ascii="Times New Roman" w:hAnsi="Times New Roman" w:hint="eastAsia"/>
          <w:color w:val="000000" w:themeColor="text1"/>
        </w:rPr>
        <w:t xml:space="preserve">1  </w:t>
      </w:r>
      <w:r w:rsidRPr="00381868">
        <w:rPr>
          <w:rFonts w:ascii="Times New Roman" w:hAnsi="Times New Roman" w:hint="eastAsia"/>
          <w:color w:val="000000" w:themeColor="text1"/>
        </w:rPr>
        <w:t>建设项目大气环境影响评价自查表</w:t>
      </w:r>
    </w:p>
    <w:p w:rsidR="00024BB9" w:rsidRPr="00381868" w:rsidRDefault="001447BA">
      <w:pPr>
        <w:pStyle w:val="a0"/>
        <w:snapToGrid w:val="0"/>
        <w:spacing w:line="288" w:lineRule="auto"/>
        <w:ind w:firstLine="480"/>
        <w:rPr>
          <w:rFonts w:ascii="Times New Roman" w:hAnsi="Times New Roman"/>
          <w:color w:val="000000" w:themeColor="text1"/>
        </w:rPr>
      </w:pPr>
      <w:r w:rsidRPr="00381868">
        <w:rPr>
          <w:rFonts w:ascii="Times New Roman" w:hAnsi="Times New Roman" w:hint="eastAsia"/>
          <w:color w:val="000000" w:themeColor="text1"/>
        </w:rPr>
        <w:t>附表</w:t>
      </w:r>
      <w:r w:rsidRPr="00381868">
        <w:rPr>
          <w:rFonts w:ascii="Times New Roman" w:hAnsi="Times New Roman" w:hint="eastAsia"/>
          <w:color w:val="000000" w:themeColor="text1"/>
        </w:rPr>
        <w:t xml:space="preserve">2  </w:t>
      </w:r>
      <w:r w:rsidRPr="00381868">
        <w:rPr>
          <w:rFonts w:ascii="Times New Roman" w:hAnsi="Times New Roman" w:hint="eastAsia"/>
          <w:color w:val="000000" w:themeColor="text1"/>
        </w:rPr>
        <w:t>建设项目地表水环境影响评价自查表</w:t>
      </w:r>
    </w:p>
    <w:p w:rsidR="00024BB9" w:rsidRPr="00381868" w:rsidRDefault="001447BA">
      <w:pPr>
        <w:pStyle w:val="a0"/>
        <w:snapToGrid w:val="0"/>
        <w:spacing w:line="288" w:lineRule="auto"/>
        <w:ind w:firstLine="480"/>
        <w:rPr>
          <w:rFonts w:ascii="Times New Roman" w:hAnsi="Times New Roman"/>
          <w:color w:val="000000" w:themeColor="text1"/>
        </w:rPr>
      </w:pPr>
      <w:r w:rsidRPr="00381868">
        <w:rPr>
          <w:rFonts w:ascii="Times New Roman" w:hAnsi="Times New Roman"/>
          <w:color w:val="000000" w:themeColor="text1"/>
        </w:rPr>
        <w:t>附表</w:t>
      </w:r>
      <w:r w:rsidRPr="00381868">
        <w:rPr>
          <w:rFonts w:ascii="Times New Roman" w:hAnsi="Times New Roman" w:hint="eastAsia"/>
          <w:color w:val="000000" w:themeColor="text1"/>
        </w:rPr>
        <w:t xml:space="preserve">3  </w:t>
      </w:r>
      <w:r w:rsidRPr="00381868">
        <w:rPr>
          <w:rFonts w:ascii="Times New Roman" w:hAnsi="Times New Roman" w:hint="eastAsia"/>
          <w:color w:val="000000" w:themeColor="text1"/>
        </w:rPr>
        <w:t>建设项目土壤环境影响评价自查表</w:t>
      </w:r>
    </w:p>
    <w:p w:rsidR="00024BB9" w:rsidRPr="00381868" w:rsidRDefault="001447BA">
      <w:pPr>
        <w:pStyle w:val="a0"/>
        <w:snapToGrid w:val="0"/>
        <w:spacing w:line="288" w:lineRule="auto"/>
        <w:ind w:firstLine="480"/>
        <w:rPr>
          <w:rFonts w:ascii="Times New Roman" w:hAnsi="Times New Roman"/>
          <w:color w:val="000000" w:themeColor="text1"/>
        </w:rPr>
      </w:pPr>
      <w:r w:rsidRPr="00381868">
        <w:rPr>
          <w:rFonts w:ascii="Times New Roman" w:hAnsi="Times New Roman" w:hint="eastAsia"/>
          <w:color w:val="000000" w:themeColor="text1"/>
        </w:rPr>
        <w:t>附表</w:t>
      </w:r>
      <w:r w:rsidRPr="00381868">
        <w:rPr>
          <w:rFonts w:ascii="Times New Roman" w:hAnsi="Times New Roman" w:hint="eastAsia"/>
          <w:color w:val="000000" w:themeColor="text1"/>
        </w:rPr>
        <w:t xml:space="preserve">4  </w:t>
      </w:r>
      <w:r w:rsidRPr="00381868">
        <w:rPr>
          <w:rFonts w:ascii="Times New Roman" w:hAnsi="Times New Roman" w:hint="eastAsia"/>
          <w:color w:val="000000" w:themeColor="text1"/>
        </w:rPr>
        <w:t>建设项目环境风险简单分析内容表</w:t>
      </w:r>
    </w:p>
    <w:p w:rsidR="00024BB9" w:rsidRPr="00381868" w:rsidRDefault="001447BA" w:rsidP="00DE1F97">
      <w:pPr>
        <w:pStyle w:val="a0"/>
        <w:snapToGrid w:val="0"/>
        <w:spacing w:line="288" w:lineRule="auto"/>
        <w:ind w:firstLine="480"/>
        <w:rPr>
          <w:rFonts w:ascii="Times New Roman" w:hAnsi="Times New Roman"/>
          <w:color w:val="000000" w:themeColor="text1"/>
        </w:rPr>
        <w:sectPr w:rsidR="00024BB9" w:rsidRPr="00381868">
          <w:footerReference w:type="default" r:id="rId18"/>
          <w:pgSz w:w="11906" w:h="16838"/>
          <w:pgMar w:top="1417" w:right="1417" w:bottom="1417" w:left="1417" w:header="850" w:footer="992" w:gutter="0"/>
          <w:pgNumType w:fmt="upperRoman" w:start="1"/>
          <w:cols w:space="720"/>
          <w:docGrid w:type="lines" w:linePitch="333"/>
        </w:sectPr>
      </w:pPr>
      <w:r w:rsidRPr="00381868">
        <w:rPr>
          <w:rFonts w:ascii="Times New Roman" w:hAnsi="Times New Roman"/>
          <w:color w:val="000000" w:themeColor="text1"/>
        </w:rPr>
        <w:t>附表</w:t>
      </w:r>
      <w:r w:rsidRPr="00381868">
        <w:rPr>
          <w:rFonts w:ascii="Times New Roman" w:hAnsi="Times New Roman" w:hint="eastAsia"/>
          <w:color w:val="000000" w:themeColor="text1"/>
        </w:rPr>
        <w:t>5</w:t>
      </w:r>
      <w:r w:rsidRPr="00381868">
        <w:rPr>
          <w:rFonts w:ascii="Times New Roman" w:hAnsi="Times New Roman"/>
          <w:color w:val="000000" w:themeColor="text1"/>
        </w:rPr>
        <w:t xml:space="preserve">  </w:t>
      </w:r>
      <w:r w:rsidRPr="00381868">
        <w:rPr>
          <w:rFonts w:ascii="Times New Roman" w:hAnsi="Times New Roman"/>
          <w:color w:val="000000" w:themeColor="text1"/>
        </w:rPr>
        <w:t>建设项目环评审批基础信息表</w:t>
      </w:r>
    </w:p>
    <w:p w:rsidR="00024BB9" w:rsidRPr="00381868" w:rsidRDefault="001447BA">
      <w:pPr>
        <w:widowControl/>
        <w:numPr>
          <w:ilvl w:val="0"/>
          <w:numId w:val="1"/>
        </w:numPr>
        <w:autoSpaceDN/>
        <w:ind w:left="0" w:firstLineChars="0" w:firstLine="0"/>
        <w:jc w:val="left"/>
        <w:outlineLvl w:val="0"/>
        <w:rPr>
          <w:rFonts w:eastAsia="黑体"/>
          <w:color w:val="000000" w:themeColor="text1"/>
          <w:sz w:val="32"/>
          <w:szCs w:val="32"/>
        </w:rPr>
      </w:pPr>
      <w:bookmarkStart w:id="69" w:name="_Toc16273"/>
      <w:bookmarkStart w:id="70" w:name="_Toc720"/>
      <w:bookmarkStart w:id="71" w:name="_Toc25038"/>
      <w:bookmarkStart w:id="72" w:name="_Toc4441"/>
      <w:bookmarkStart w:id="73" w:name="_Toc57223658"/>
      <w:bookmarkEnd w:id="11"/>
      <w:r w:rsidRPr="00381868">
        <w:rPr>
          <w:rFonts w:eastAsia="黑体" w:hint="eastAsia"/>
          <w:color w:val="000000" w:themeColor="text1"/>
          <w:sz w:val="32"/>
          <w:szCs w:val="32"/>
        </w:rPr>
        <w:lastRenderedPageBreak/>
        <w:t>总则</w:t>
      </w:r>
      <w:bookmarkEnd w:id="69"/>
      <w:bookmarkEnd w:id="70"/>
      <w:bookmarkEnd w:id="71"/>
      <w:bookmarkEnd w:id="72"/>
      <w:bookmarkEnd w:id="73"/>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74" w:name="_Toc25947"/>
      <w:bookmarkStart w:id="75" w:name="_Toc1998"/>
      <w:bookmarkStart w:id="76" w:name="_Toc11389"/>
      <w:bookmarkStart w:id="77" w:name="_Toc11306"/>
      <w:bookmarkStart w:id="78" w:name="_Toc57223659"/>
      <w:r w:rsidRPr="00381868">
        <w:rPr>
          <w:rFonts w:eastAsia="黑体" w:hint="eastAsia"/>
          <w:color w:val="000000" w:themeColor="text1"/>
          <w:sz w:val="30"/>
          <w:szCs w:val="30"/>
        </w:rPr>
        <w:t>编制依据</w:t>
      </w:r>
      <w:bookmarkEnd w:id="74"/>
      <w:bookmarkEnd w:id="75"/>
      <w:bookmarkEnd w:id="76"/>
      <w:bookmarkEnd w:id="77"/>
      <w:bookmarkEnd w:id="78"/>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79" w:name="_Toc5177"/>
      <w:bookmarkStart w:id="80" w:name="_Toc525827188"/>
      <w:bookmarkStart w:id="81" w:name="_Toc13325"/>
      <w:r w:rsidRPr="00381868">
        <w:rPr>
          <w:rFonts w:eastAsia="黑体"/>
          <w:color w:val="000000" w:themeColor="text1"/>
          <w:sz w:val="28"/>
          <w:szCs w:val="28"/>
        </w:rPr>
        <w:t>国家法律、法规</w:t>
      </w:r>
      <w:r w:rsidRPr="00381868">
        <w:rPr>
          <w:rFonts w:eastAsia="黑体" w:hint="eastAsia"/>
          <w:color w:val="000000" w:themeColor="text1"/>
          <w:sz w:val="28"/>
          <w:szCs w:val="28"/>
        </w:rPr>
        <w:t>、部门规章</w:t>
      </w:r>
      <w:r w:rsidRPr="00381868">
        <w:rPr>
          <w:rFonts w:eastAsia="黑体"/>
          <w:color w:val="000000" w:themeColor="text1"/>
          <w:sz w:val="28"/>
          <w:szCs w:val="28"/>
        </w:rPr>
        <w:t>及政策</w:t>
      </w:r>
      <w:bookmarkEnd w:id="79"/>
      <w:bookmarkEnd w:id="80"/>
      <w:bookmarkEnd w:id="81"/>
      <w:r w:rsidRPr="00381868">
        <w:rPr>
          <w:rFonts w:eastAsia="黑体" w:hint="eastAsia"/>
          <w:color w:val="000000" w:themeColor="text1"/>
          <w:sz w:val="28"/>
          <w:szCs w:val="28"/>
        </w:rPr>
        <w:t>文件</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《中华人民共和国环境保护法》（</w:t>
      </w:r>
      <w:r w:rsidRPr="00381868">
        <w:rPr>
          <w:color w:val="000000" w:themeColor="text1"/>
        </w:rPr>
        <w:t>2014</w:t>
      </w:r>
      <w:r w:rsidRPr="00381868">
        <w:rPr>
          <w:color w:val="000000" w:themeColor="text1"/>
        </w:rPr>
        <w:t>年</w:t>
      </w:r>
      <w:r w:rsidRPr="00381868">
        <w:rPr>
          <w:color w:val="000000" w:themeColor="text1"/>
        </w:rPr>
        <w:t>4</w:t>
      </w:r>
      <w:r w:rsidRPr="00381868">
        <w:rPr>
          <w:color w:val="000000" w:themeColor="text1"/>
        </w:rPr>
        <w:t>月</w:t>
      </w:r>
      <w:r w:rsidRPr="00381868">
        <w:rPr>
          <w:color w:val="000000" w:themeColor="text1"/>
        </w:rPr>
        <w:t>24</w:t>
      </w:r>
      <w:r w:rsidRPr="00381868">
        <w:rPr>
          <w:color w:val="000000" w:themeColor="text1"/>
        </w:rPr>
        <w:t>日修订）；</w:t>
      </w:r>
    </w:p>
    <w:p w:rsidR="00024BB9" w:rsidRPr="00381868" w:rsidRDefault="001447BA">
      <w:pPr>
        <w:numPr>
          <w:ilvl w:val="0"/>
          <w:numId w:val="4"/>
        </w:numPr>
        <w:autoSpaceDN/>
        <w:ind w:left="0" w:firstLine="480"/>
        <w:rPr>
          <w:color w:val="000000" w:themeColor="text1"/>
        </w:rPr>
      </w:pPr>
      <w:r w:rsidRPr="00381868">
        <w:rPr>
          <w:color w:val="000000" w:themeColor="text1"/>
        </w:rPr>
        <w:t>《中华人民共和国环境影响评价法》（</w:t>
      </w:r>
      <w:r w:rsidRPr="00381868">
        <w:rPr>
          <w:color w:val="000000" w:themeColor="text1"/>
        </w:rPr>
        <w:t>201</w:t>
      </w:r>
      <w:r w:rsidRPr="00381868">
        <w:rPr>
          <w:rFonts w:hint="eastAsia"/>
          <w:color w:val="000000" w:themeColor="text1"/>
        </w:rPr>
        <w:t>8</w:t>
      </w:r>
      <w:r w:rsidRPr="00381868">
        <w:rPr>
          <w:color w:val="000000" w:themeColor="text1"/>
        </w:rPr>
        <w:t>年</w:t>
      </w:r>
      <w:r w:rsidRPr="00381868">
        <w:rPr>
          <w:rFonts w:hint="eastAsia"/>
          <w:color w:val="000000" w:themeColor="text1"/>
        </w:rPr>
        <w:t>12</w:t>
      </w:r>
      <w:r w:rsidRPr="00381868">
        <w:rPr>
          <w:color w:val="000000" w:themeColor="text1"/>
        </w:rPr>
        <w:t>月</w:t>
      </w:r>
      <w:r w:rsidRPr="00381868">
        <w:rPr>
          <w:rFonts w:hint="eastAsia"/>
          <w:color w:val="000000" w:themeColor="text1"/>
        </w:rPr>
        <w:t>29</w:t>
      </w:r>
      <w:r w:rsidRPr="00381868">
        <w:rPr>
          <w:color w:val="000000" w:themeColor="text1"/>
        </w:rPr>
        <w:t>日修订）；</w:t>
      </w:r>
    </w:p>
    <w:p w:rsidR="00024BB9" w:rsidRPr="00381868" w:rsidRDefault="001447BA">
      <w:pPr>
        <w:numPr>
          <w:ilvl w:val="0"/>
          <w:numId w:val="4"/>
        </w:numPr>
        <w:autoSpaceDN/>
        <w:ind w:left="0" w:firstLine="480"/>
        <w:rPr>
          <w:color w:val="000000" w:themeColor="text1"/>
        </w:rPr>
      </w:pPr>
      <w:r w:rsidRPr="00381868">
        <w:rPr>
          <w:color w:val="000000" w:themeColor="text1"/>
        </w:rPr>
        <w:t>《中华人民共和国水污染防治法》（</w:t>
      </w:r>
      <w:r w:rsidRPr="00381868">
        <w:rPr>
          <w:color w:val="000000" w:themeColor="text1"/>
        </w:rPr>
        <w:t>2017</w:t>
      </w:r>
      <w:r w:rsidRPr="00381868">
        <w:rPr>
          <w:color w:val="000000" w:themeColor="text1"/>
        </w:rPr>
        <w:t>年</w:t>
      </w:r>
      <w:r w:rsidRPr="00381868">
        <w:rPr>
          <w:color w:val="000000" w:themeColor="text1"/>
        </w:rPr>
        <w:t>6</w:t>
      </w:r>
      <w:r w:rsidRPr="00381868">
        <w:rPr>
          <w:color w:val="000000" w:themeColor="text1"/>
        </w:rPr>
        <w:t>月</w:t>
      </w:r>
      <w:r w:rsidRPr="00381868">
        <w:rPr>
          <w:color w:val="000000" w:themeColor="text1"/>
        </w:rPr>
        <w:t>27</w:t>
      </w:r>
      <w:r w:rsidRPr="00381868">
        <w:rPr>
          <w:color w:val="000000" w:themeColor="text1"/>
        </w:rPr>
        <w:t>日修订）；</w:t>
      </w:r>
    </w:p>
    <w:p w:rsidR="00024BB9" w:rsidRPr="00381868" w:rsidRDefault="001447BA">
      <w:pPr>
        <w:numPr>
          <w:ilvl w:val="0"/>
          <w:numId w:val="4"/>
        </w:numPr>
        <w:autoSpaceDN/>
        <w:ind w:left="0" w:firstLine="480"/>
        <w:rPr>
          <w:color w:val="000000" w:themeColor="text1"/>
        </w:rPr>
      </w:pPr>
      <w:r w:rsidRPr="00381868">
        <w:rPr>
          <w:color w:val="000000" w:themeColor="text1"/>
        </w:rPr>
        <w:t>《中华人民共和国大气污染防治法》（</w:t>
      </w:r>
      <w:r w:rsidRPr="00381868">
        <w:rPr>
          <w:color w:val="000000" w:themeColor="text1"/>
        </w:rPr>
        <w:t>201</w:t>
      </w:r>
      <w:r w:rsidRPr="00381868">
        <w:rPr>
          <w:rFonts w:hint="eastAsia"/>
          <w:color w:val="000000" w:themeColor="text1"/>
        </w:rPr>
        <w:t>8</w:t>
      </w:r>
      <w:r w:rsidRPr="00381868">
        <w:rPr>
          <w:color w:val="000000" w:themeColor="text1"/>
        </w:rPr>
        <w:t>年</w:t>
      </w:r>
      <w:r w:rsidRPr="00381868">
        <w:rPr>
          <w:rFonts w:hint="eastAsia"/>
          <w:color w:val="000000" w:themeColor="text1"/>
        </w:rPr>
        <w:t>10</w:t>
      </w:r>
      <w:r w:rsidRPr="00381868">
        <w:rPr>
          <w:color w:val="000000" w:themeColor="text1"/>
        </w:rPr>
        <w:t>月</w:t>
      </w:r>
      <w:r w:rsidRPr="00381868">
        <w:rPr>
          <w:rFonts w:hint="eastAsia"/>
          <w:color w:val="000000" w:themeColor="text1"/>
        </w:rPr>
        <w:t>26</w:t>
      </w:r>
      <w:r w:rsidRPr="00381868">
        <w:rPr>
          <w:color w:val="000000" w:themeColor="text1"/>
        </w:rPr>
        <w:t>日修订）；</w:t>
      </w:r>
    </w:p>
    <w:p w:rsidR="00024BB9" w:rsidRPr="00381868" w:rsidRDefault="001447BA">
      <w:pPr>
        <w:numPr>
          <w:ilvl w:val="0"/>
          <w:numId w:val="4"/>
        </w:numPr>
        <w:autoSpaceDN/>
        <w:ind w:left="0" w:firstLine="480"/>
        <w:rPr>
          <w:color w:val="000000" w:themeColor="text1"/>
        </w:rPr>
      </w:pPr>
      <w:r w:rsidRPr="00381868">
        <w:rPr>
          <w:color w:val="000000" w:themeColor="text1"/>
        </w:rPr>
        <w:t>《中华人民共和国环境噪声污染防治法》（</w:t>
      </w:r>
      <w:r w:rsidRPr="00381868">
        <w:rPr>
          <w:rFonts w:hint="eastAsia"/>
          <w:color w:val="000000" w:themeColor="text1"/>
        </w:rPr>
        <w:t>2018</w:t>
      </w:r>
      <w:r w:rsidRPr="00381868">
        <w:rPr>
          <w:color w:val="000000" w:themeColor="text1"/>
        </w:rPr>
        <w:t>年</w:t>
      </w:r>
      <w:r w:rsidRPr="00381868">
        <w:rPr>
          <w:rFonts w:hint="eastAsia"/>
          <w:color w:val="000000" w:themeColor="text1"/>
        </w:rPr>
        <w:t>12</w:t>
      </w:r>
      <w:r w:rsidRPr="00381868">
        <w:rPr>
          <w:color w:val="000000" w:themeColor="text1"/>
        </w:rPr>
        <w:t>月</w:t>
      </w:r>
      <w:r w:rsidRPr="00381868">
        <w:rPr>
          <w:rFonts w:hint="eastAsia"/>
          <w:color w:val="000000" w:themeColor="text1"/>
        </w:rPr>
        <w:t>29</w:t>
      </w:r>
      <w:r w:rsidRPr="00381868">
        <w:rPr>
          <w:color w:val="000000" w:themeColor="text1"/>
        </w:rPr>
        <w:t>日</w:t>
      </w:r>
      <w:r w:rsidRPr="00381868">
        <w:rPr>
          <w:rFonts w:hint="eastAsia"/>
          <w:color w:val="000000" w:themeColor="text1"/>
        </w:rPr>
        <w:t>修订</w:t>
      </w:r>
      <w:r w:rsidRPr="00381868">
        <w:rPr>
          <w:color w:val="000000" w:themeColor="text1"/>
        </w:rPr>
        <w:t>）；</w:t>
      </w:r>
    </w:p>
    <w:p w:rsidR="00024BB9" w:rsidRPr="00381868" w:rsidRDefault="001447BA">
      <w:pPr>
        <w:numPr>
          <w:ilvl w:val="0"/>
          <w:numId w:val="4"/>
        </w:numPr>
        <w:autoSpaceDN/>
        <w:ind w:left="0" w:firstLine="480"/>
        <w:rPr>
          <w:color w:val="000000" w:themeColor="text1"/>
        </w:rPr>
      </w:pPr>
      <w:r w:rsidRPr="00381868">
        <w:rPr>
          <w:rFonts w:hint="eastAsia"/>
          <w:color w:val="000000" w:themeColor="text1"/>
          <w:kern w:val="0"/>
          <w:szCs w:val="20"/>
        </w:rPr>
        <w:t>《中华人民共和国土壤污染防治法》（</w:t>
      </w:r>
      <w:r w:rsidRPr="00381868">
        <w:rPr>
          <w:rFonts w:hint="eastAsia"/>
          <w:color w:val="000000" w:themeColor="text1"/>
          <w:kern w:val="0"/>
          <w:szCs w:val="20"/>
        </w:rPr>
        <w:t>2019</w:t>
      </w:r>
      <w:r w:rsidRPr="00381868">
        <w:rPr>
          <w:rFonts w:hint="eastAsia"/>
          <w:color w:val="000000" w:themeColor="text1"/>
          <w:kern w:val="0"/>
          <w:szCs w:val="20"/>
        </w:rPr>
        <w:t>年</w:t>
      </w:r>
      <w:r w:rsidRPr="00381868">
        <w:rPr>
          <w:rFonts w:hint="eastAsia"/>
          <w:color w:val="000000" w:themeColor="text1"/>
          <w:kern w:val="0"/>
          <w:szCs w:val="20"/>
        </w:rPr>
        <w:t>1</w:t>
      </w:r>
      <w:r w:rsidRPr="00381868">
        <w:rPr>
          <w:rFonts w:hint="eastAsia"/>
          <w:color w:val="000000" w:themeColor="text1"/>
          <w:kern w:val="0"/>
          <w:szCs w:val="20"/>
        </w:rPr>
        <w:t>月</w:t>
      </w:r>
      <w:r w:rsidRPr="00381868">
        <w:rPr>
          <w:rFonts w:hint="eastAsia"/>
          <w:color w:val="000000" w:themeColor="text1"/>
          <w:kern w:val="0"/>
          <w:szCs w:val="20"/>
        </w:rPr>
        <w:t>1</w:t>
      </w:r>
      <w:r w:rsidRPr="00381868">
        <w:rPr>
          <w:rFonts w:hint="eastAsia"/>
          <w:color w:val="000000" w:themeColor="text1"/>
          <w:kern w:val="0"/>
          <w:szCs w:val="20"/>
        </w:rPr>
        <w:t>日施行）；</w:t>
      </w:r>
    </w:p>
    <w:p w:rsidR="00024BB9" w:rsidRPr="00381868" w:rsidRDefault="001447BA" w:rsidP="00DE1F97">
      <w:pPr>
        <w:numPr>
          <w:ilvl w:val="0"/>
          <w:numId w:val="4"/>
        </w:numPr>
        <w:autoSpaceDN/>
        <w:ind w:left="0" w:firstLine="480"/>
        <w:rPr>
          <w:color w:val="000000" w:themeColor="text1"/>
        </w:rPr>
      </w:pPr>
      <w:r w:rsidRPr="00381868">
        <w:rPr>
          <w:color w:val="000000" w:themeColor="text1"/>
        </w:rPr>
        <w:t>《中华人民共和国固体废物污染环境防治法》（</w:t>
      </w:r>
      <w:r w:rsidRPr="00381868">
        <w:rPr>
          <w:color w:val="000000" w:themeColor="text1"/>
        </w:rPr>
        <w:t>20</w:t>
      </w:r>
      <w:r w:rsidRPr="00381868">
        <w:rPr>
          <w:rFonts w:hint="eastAsia"/>
          <w:color w:val="000000" w:themeColor="text1"/>
        </w:rPr>
        <w:t>20</w:t>
      </w:r>
      <w:r w:rsidRPr="00381868">
        <w:rPr>
          <w:color w:val="000000" w:themeColor="text1"/>
        </w:rPr>
        <w:t>年</w:t>
      </w:r>
      <w:r w:rsidRPr="00381868">
        <w:rPr>
          <w:rFonts w:hint="eastAsia"/>
          <w:color w:val="000000" w:themeColor="text1"/>
        </w:rPr>
        <w:t>4</w:t>
      </w:r>
      <w:r w:rsidRPr="00381868">
        <w:rPr>
          <w:color w:val="000000" w:themeColor="text1"/>
        </w:rPr>
        <w:t>月</w:t>
      </w:r>
      <w:r w:rsidRPr="00381868">
        <w:rPr>
          <w:rFonts w:hint="eastAsia"/>
          <w:color w:val="000000" w:themeColor="text1"/>
        </w:rPr>
        <w:t>29</w:t>
      </w:r>
      <w:r w:rsidRPr="00381868">
        <w:rPr>
          <w:color w:val="000000" w:themeColor="text1"/>
        </w:rPr>
        <w:t>日修订</w:t>
      </w:r>
      <w:r w:rsidRPr="00381868">
        <w:rPr>
          <w:rFonts w:hint="eastAsia"/>
          <w:color w:val="000000" w:themeColor="text1"/>
        </w:rPr>
        <w:t>，</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9</w:t>
      </w:r>
      <w:r w:rsidRPr="00381868">
        <w:rPr>
          <w:rFonts w:hint="eastAsia"/>
          <w:color w:val="000000" w:themeColor="text1"/>
        </w:rPr>
        <w:t>月</w:t>
      </w:r>
      <w:r w:rsidRPr="00381868">
        <w:rPr>
          <w:rFonts w:hint="eastAsia"/>
          <w:color w:val="000000" w:themeColor="text1"/>
        </w:rPr>
        <w:t>1</w:t>
      </w:r>
      <w:r w:rsidRPr="00381868">
        <w:rPr>
          <w:rFonts w:hint="eastAsia"/>
          <w:color w:val="000000" w:themeColor="text1"/>
        </w:rPr>
        <w:t>日施行</w:t>
      </w:r>
      <w:r w:rsidRPr="00381868">
        <w:rPr>
          <w:color w:val="000000" w:themeColor="text1"/>
        </w:rPr>
        <w:t>）</w:t>
      </w:r>
      <w:r w:rsidRPr="00381868">
        <w:rPr>
          <w:rFonts w:hint="eastAsia"/>
          <w:color w:val="000000" w:themeColor="text1"/>
        </w:rPr>
        <w:t>；</w:t>
      </w:r>
    </w:p>
    <w:p w:rsidR="00024BB9" w:rsidRPr="00381868" w:rsidRDefault="001447BA">
      <w:pPr>
        <w:numPr>
          <w:ilvl w:val="0"/>
          <w:numId w:val="4"/>
        </w:numPr>
        <w:autoSpaceDN/>
        <w:ind w:left="0" w:firstLine="480"/>
        <w:rPr>
          <w:color w:val="000000" w:themeColor="text1"/>
        </w:rPr>
      </w:pPr>
      <w:r w:rsidRPr="00381868">
        <w:rPr>
          <w:rFonts w:hint="eastAsia"/>
          <w:color w:val="000000" w:themeColor="text1"/>
          <w:szCs w:val="24"/>
        </w:rPr>
        <w:t>《</w:t>
      </w:r>
      <w:r w:rsidRPr="00381868">
        <w:rPr>
          <w:color w:val="000000" w:themeColor="text1"/>
          <w:szCs w:val="24"/>
        </w:rPr>
        <w:t>中华人民共和国安全生产法》（</w:t>
      </w:r>
      <w:r w:rsidRPr="00381868">
        <w:rPr>
          <w:color w:val="000000" w:themeColor="text1"/>
          <w:szCs w:val="24"/>
        </w:rPr>
        <w:t>2014</w:t>
      </w:r>
      <w:r w:rsidRPr="00381868">
        <w:rPr>
          <w:color w:val="000000" w:themeColor="text1"/>
          <w:szCs w:val="24"/>
        </w:rPr>
        <w:t>年</w:t>
      </w:r>
      <w:r w:rsidRPr="00381868">
        <w:rPr>
          <w:color w:val="000000" w:themeColor="text1"/>
          <w:szCs w:val="24"/>
        </w:rPr>
        <w:t>12</w:t>
      </w:r>
      <w:r w:rsidRPr="00381868">
        <w:rPr>
          <w:color w:val="000000" w:themeColor="text1"/>
          <w:szCs w:val="24"/>
        </w:rPr>
        <w:t>月</w:t>
      </w:r>
      <w:r w:rsidRPr="00381868">
        <w:rPr>
          <w:color w:val="000000" w:themeColor="text1"/>
          <w:szCs w:val="24"/>
        </w:rPr>
        <w:t>1</w:t>
      </w:r>
      <w:r w:rsidRPr="00381868">
        <w:rPr>
          <w:color w:val="000000" w:themeColor="text1"/>
          <w:szCs w:val="24"/>
        </w:rPr>
        <w:t>日实施）</w:t>
      </w:r>
      <w:r w:rsidRPr="00381868">
        <w:rPr>
          <w:color w:val="000000" w:themeColor="text1"/>
        </w:rPr>
        <w:t>；</w:t>
      </w:r>
    </w:p>
    <w:p w:rsidR="00024BB9" w:rsidRPr="00381868" w:rsidRDefault="001447BA">
      <w:pPr>
        <w:numPr>
          <w:ilvl w:val="0"/>
          <w:numId w:val="4"/>
        </w:numPr>
        <w:autoSpaceDN/>
        <w:ind w:left="0" w:firstLine="480"/>
        <w:rPr>
          <w:color w:val="000000" w:themeColor="text1"/>
          <w:kern w:val="0"/>
          <w:szCs w:val="20"/>
        </w:rPr>
      </w:pPr>
      <w:r w:rsidRPr="00381868">
        <w:rPr>
          <w:color w:val="000000" w:themeColor="text1"/>
        </w:rPr>
        <w:t>《中华人民共和国节约能源法》（</w:t>
      </w:r>
      <w:r w:rsidRPr="00381868">
        <w:rPr>
          <w:color w:val="000000" w:themeColor="text1"/>
        </w:rPr>
        <w:t>20</w:t>
      </w:r>
      <w:r w:rsidRPr="00381868">
        <w:rPr>
          <w:rFonts w:hint="eastAsia"/>
          <w:color w:val="000000" w:themeColor="text1"/>
        </w:rPr>
        <w:t>18</w:t>
      </w:r>
      <w:r w:rsidRPr="00381868">
        <w:rPr>
          <w:color w:val="000000" w:themeColor="text1"/>
        </w:rPr>
        <w:t>年</w:t>
      </w:r>
      <w:r w:rsidRPr="00381868">
        <w:rPr>
          <w:rFonts w:hint="eastAsia"/>
          <w:color w:val="000000" w:themeColor="text1"/>
        </w:rPr>
        <w:t>10</w:t>
      </w:r>
      <w:r w:rsidRPr="00381868">
        <w:rPr>
          <w:color w:val="000000" w:themeColor="text1"/>
        </w:rPr>
        <w:t>月</w:t>
      </w:r>
      <w:r w:rsidRPr="00381868">
        <w:rPr>
          <w:rFonts w:hint="eastAsia"/>
          <w:color w:val="000000" w:themeColor="text1"/>
        </w:rPr>
        <w:t>26</w:t>
      </w:r>
      <w:r w:rsidRPr="00381868">
        <w:rPr>
          <w:color w:val="000000" w:themeColor="text1"/>
        </w:rPr>
        <w:t>日修订）</w:t>
      </w:r>
      <w:r w:rsidRPr="00381868">
        <w:rPr>
          <w:rFonts w:hint="eastAsia"/>
          <w:color w:val="000000" w:themeColor="text1"/>
        </w:rPr>
        <w:t>；</w:t>
      </w:r>
    </w:p>
    <w:p w:rsidR="00024BB9" w:rsidRPr="00381868" w:rsidRDefault="001447BA">
      <w:pPr>
        <w:numPr>
          <w:ilvl w:val="0"/>
          <w:numId w:val="4"/>
        </w:numPr>
        <w:autoSpaceDN/>
        <w:ind w:left="0" w:firstLine="480"/>
        <w:rPr>
          <w:color w:val="000000" w:themeColor="text1"/>
          <w:kern w:val="0"/>
          <w:szCs w:val="20"/>
        </w:rPr>
      </w:pPr>
      <w:r w:rsidRPr="00381868">
        <w:rPr>
          <w:color w:val="000000" w:themeColor="text1"/>
          <w:szCs w:val="24"/>
        </w:rPr>
        <w:t>《中华人民共和国城乡规划法》（</w:t>
      </w:r>
      <w:r w:rsidRPr="00381868">
        <w:rPr>
          <w:color w:val="000000" w:themeColor="text1"/>
          <w:szCs w:val="24"/>
        </w:rPr>
        <w:t>20</w:t>
      </w:r>
      <w:r w:rsidR="00340B78" w:rsidRPr="00381868">
        <w:rPr>
          <w:rFonts w:hint="eastAsia"/>
          <w:color w:val="000000" w:themeColor="text1"/>
          <w:szCs w:val="24"/>
        </w:rPr>
        <w:t>19</w:t>
      </w:r>
      <w:r w:rsidRPr="00381868">
        <w:rPr>
          <w:color w:val="000000" w:themeColor="text1"/>
          <w:szCs w:val="24"/>
        </w:rPr>
        <w:t>年</w:t>
      </w:r>
      <w:r w:rsidRPr="00381868">
        <w:rPr>
          <w:color w:val="000000" w:themeColor="text1"/>
          <w:szCs w:val="24"/>
        </w:rPr>
        <w:t>4</w:t>
      </w:r>
      <w:r w:rsidRPr="00381868">
        <w:rPr>
          <w:color w:val="000000" w:themeColor="text1"/>
          <w:szCs w:val="24"/>
        </w:rPr>
        <w:t>月</w:t>
      </w:r>
      <w:r w:rsidRPr="00381868">
        <w:rPr>
          <w:color w:val="000000" w:themeColor="text1"/>
          <w:szCs w:val="24"/>
        </w:rPr>
        <w:t>2</w:t>
      </w:r>
      <w:r w:rsidR="00340B78" w:rsidRPr="00381868">
        <w:rPr>
          <w:rFonts w:hint="eastAsia"/>
          <w:color w:val="000000" w:themeColor="text1"/>
          <w:szCs w:val="24"/>
        </w:rPr>
        <w:t>3</w:t>
      </w:r>
      <w:r w:rsidRPr="00381868">
        <w:rPr>
          <w:color w:val="000000" w:themeColor="text1"/>
          <w:szCs w:val="24"/>
        </w:rPr>
        <w:t>日修订）</w:t>
      </w:r>
      <w:r w:rsidRPr="00381868">
        <w:rPr>
          <w:rFonts w:hint="eastAsia"/>
          <w:color w:val="000000" w:themeColor="text1"/>
          <w:kern w:val="0"/>
          <w:szCs w:val="20"/>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《中华人民共和国循环经济促进法》（</w:t>
      </w:r>
      <w:r w:rsidRPr="00381868">
        <w:rPr>
          <w:color w:val="000000" w:themeColor="text1"/>
        </w:rPr>
        <w:t>20</w:t>
      </w:r>
      <w:r w:rsidRPr="00381868">
        <w:rPr>
          <w:rFonts w:hint="eastAsia"/>
          <w:color w:val="000000" w:themeColor="text1"/>
        </w:rPr>
        <w:t>1</w:t>
      </w:r>
      <w:r w:rsidRPr="00381868">
        <w:rPr>
          <w:color w:val="000000" w:themeColor="text1"/>
        </w:rPr>
        <w:t>8</w:t>
      </w:r>
      <w:r w:rsidRPr="00381868">
        <w:rPr>
          <w:color w:val="000000" w:themeColor="text1"/>
        </w:rPr>
        <w:t>年</w:t>
      </w:r>
      <w:r w:rsidRPr="00381868">
        <w:rPr>
          <w:rFonts w:hint="eastAsia"/>
          <w:color w:val="000000" w:themeColor="text1"/>
        </w:rPr>
        <w:t>10</w:t>
      </w:r>
      <w:r w:rsidRPr="00381868">
        <w:rPr>
          <w:color w:val="000000" w:themeColor="text1"/>
        </w:rPr>
        <w:t>月</w:t>
      </w:r>
      <w:r w:rsidRPr="00381868">
        <w:rPr>
          <w:rFonts w:hint="eastAsia"/>
          <w:color w:val="000000" w:themeColor="text1"/>
        </w:rPr>
        <w:t>26</w:t>
      </w:r>
      <w:r w:rsidRPr="00381868">
        <w:rPr>
          <w:color w:val="000000" w:themeColor="text1"/>
        </w:rPr>
        <w:t>日通过）；</w:t>
      </w:r>
    </w:p>
    <w:p w:rsidR="00DE1F97" w:rsidRPr="00381868" w:rsidRDefault="001447BA">
      <w:pPr>
        <w:numPr>
          <w:ilvl w:val="0"/>
          <w:numId w:val="4"/>
        </w:numPr>
        <w:autoSpaceDN/>
        <w:ind w:left="0" w:firstLine="480"/>
        <w:rPr>
          <w:color w:val="000000" w:themeColor="text1"/>
        </w:rPr>
      </w:pPr>
      <w:r w:rsidRPr="00381868">
        <w:rPr>
          <w:color w:val="000000" w:themeColor="text1"/>
        </w:rPr>
        <w:t>《建设项目环境保护管理条例》（</w:t>
      </w:r>
      <w:r w:rsidRPr="00381868">
        <w:rPr>
          <w:color w:val="000000" w:themeColor="text1"/>
        </w:rPr>
        <w:t>2017</w:t>
      </w:r>
      <w:r w:rsidRPr="00381868">
        <w:rPr>
          <w:color w:val="000000" w:themeColor="text1"/>
        </w:rPr>
        <w:t>年</w:t>
      </w:r>
      <w:r w:rsidRPr="00381868">
        <w:rPr>
          <w:color w:val="000000" w:themeColor="text1"/>
        </w:rPr>
        <w:t>7</w:t>
      </w:r>
      <w:r w:rsidRPr="00381868">
        <w:rPr>
          <w:color w:val="000000" w:themeColor="text1"/>
        </w:rPr>
        <w:t>月</w:t>
      </w:r>
      <w:r w:rsidRPr="00381868">
        <w:rPr>
          <w:color w:val="000000" w:themeColor="text1"/>
        </w:rPr>
        <w:t>16</w:t>
      </w:r>
      <w:r w:rsidRPr="00381868">
        <w:rPr>
          <w:color w:val="000000" w:themeColor="text1"/>
        </w:rPr>
        <w:t>日修订）</w:t>
      </w:r>
      <w:r w:rsidR="00DE1F97" w:rsidRPr="00381868">
        <w:rPr>
          <w:rFonts w:hint="eastAsia"/>
          <w:color w:val="000000" w:themeColor="text1"/>
        </w:rPr>
        <w:t>；</w:t>
      </w:r>
    </w:p>
    <w:p w:rsidR="00024BB9" w:rsidRPr="00381868" w:rsidRDefault="00DE1F97">
      <w:pPr>
        <w:numPr>
          <w:ilvl w:val="0"/>
          <w:numId w:val="4"/>
        </w:numPr>
        <w:autoSpaceDN/>
        <w:ind w:left="0" w:firstLine="480"/>
        <w:rPr>
          <w:color w:val="000000" w:themeColor="text1"/>
        </w:rPr>
      </w:pPr>
      <w:r w:rsidRPr="00381868">
        <w:rPr>
          <w:rFonts w:hint="eastAsia"/>
          <w:color w:val="000000" w:themeColor="text1"/>
        </w:rPr>
        <w:t>《</w:t>
      </w:r>
      <w:r w:rsidRPr="00381868">
        <w:rPr>
          <w:rFonts w:hint="eastAsia"/>
          <w:color w:val="000000" w:themeColor="text1"/>
          <w:kern w:val="0"/>
          <w:szCs w:val="20"/>
        </w:rPr>
        <w:t>中华人民共和国环境保护税法</w:t>
      </w:r>
      <w:r w:rsidRPr="00381868">
        <w:rPr>
          <w:rFonts w:hint="eastAsia"/>
          <w:color w:val="000000" w:themeColor="text1"/>
        </w:rPr>
        <w:t>》</w:t>
      </w:r>
      <w:r w:rsidRPr="00381868">
        <w:rPr>
          <w:color w:val="000000" w:themeColor="text1"/>
          <w:szCs w:val="24"/>
        </w:rPr>
        <w:t>（</w:t>
      </w:r>
      <w:r w:rsidRPr="00381868">
        <w:rPr>
          <w:color w:val="000000" w:themeColor="text1"/>
          <w:szCs w:val="24"/>
        </w:rPr>
        <w:t>2018</w:t>
      </w:r>
      <w:r w:rsidRPr="00381868">
        <w:rPr>
          <w:color w:val="000000" w:themeColor="text1"/>
          <w:szCs w:val="24"/>
        </w:rPr>
        <w:t>年</w:t>
      </w:r>
      <w:r w:rsidRPr="00381868">
        <w:rPr>
          <w:color w:val="000000" w:themeColor="text1"/>
          <w:szCs w:val="24"/>
        </w:rPr>
        <w:t>10</w:t>
      </w:r>
      <w:r w:rsidRPr="00381868">
        <w:rPr>
          <w:color w:val="000000" w:themeColor="text1"/>
          <w:szCs w:val="24"/>
        </w:rPr>
        <w:t>月</w:t>
      </w:r>
      <w:r w:rsidRPr="00381868">
        <w:rPr>
          <w:color w:val="000000" w:themeColor="text1"/>
          <w:szCs w:val="24"/>
        </w:rPr>
        <w:t>26</w:t>
      </w:r>
      <w:r w:rsidRPr="00381868">
        <w:rPr>
          <w:color w:val="000000" w:themeColor="text1"/>
          <w:szCs w:val="24"/>
        </w:rPr>
        <w:t>日修正）</w:t>
      </w:r>
      <w:r w:rsidR="001447BA" w:rsidRPr="00381868">
        <w:rPr>
          <w:color w:val="000000" w:themeColor="text1"/>
        </w:rPr>
        <w:t>；</w:t>
      </w:r>
    </w:p>
    <w:p w:rsidR="00024BB9" w:rsidRPr="00381868" w:rsidRDefault="001447BA">
      <w:pPr>
        <w:pStyle w:val="a0"/>
        <w:numPr>
          <w:ilvl w:val="0"/>
          <w:numId w:val="4"/>
        </w:numPr>
        <w:ind w:left="0" w:firstLine="480"/>
        <w:rPr>
          <w:rFonts w:ascii="Times New Roman" w:hAnsi="Times New Roman"/>
          <w:color w:val="000000" w:themeColor="text1"/>
        </w:rPr>
      </w:pPr>
      <w:r w:rsidRPr="00381868">
        <w:rPr>
          <w:rFonts w:ascii="Times New Roman" w:hAnsi="Times New Roman"/>
          <w:color w:val="000000" w:themeColor="text1"/>
        </w:rPr>
        <w:t>《国务院关于加强环境保护重点工作的意见》（国发〔</w:t>
      </w:r>
      <w:r w:rsidRPr="00381868">
        <w:rPr>
          <w:rFonts w:ascii="Times New Roman" w:hAnsi="Times New Roman"/>
          <w:color w:val="000000" w:themeColor="text1"/>
        </w:rPr>
        <w:t>2011</w:t>
      </w:r>
      <w:r w:rsidRPr="00381868">
        <w:rPr>
          <w:rFonts w:ascii="Times New Roman" w:hAnsi="Times New Roman"/>
          <w:color w:val="000000" w:themeColor="text1"/>
        </w:rPr>
        <w:t>〕</w:t>
      </w:r>
      <w:r w:rsidRPr="00381868">
        <w:rPr>
          <w:rFonts w:ascii="Times New Roman" w:hAnsi="Times New Roman"/>
          <w:color w:val="000000" w:themeColor="text1"/>
        </w:rPr>
        <w:t>35</w:t>
      </w:r>
      <w:r w:rsidRPr="00381868">
        <w:rPr>
          <w:rFonts w:ascii="Times New Roman" w:hAnsi="Times New Roman"/>
          <w:color w:val="000000" w:themeColor="text1"/>
        </w:rPr>
        <w:t>号）；</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《大气污染防治行动计划》（国发〔</w:t>
      </w:r>
      <w:r w:rsidRPr="00381868">
        <w:rPr>
          <w:color w:val="000000" w:themeColor="text1"/>
        </w:rPr>
        <w:t>2013</w:t>
      </w:r>
      <w:r w:rsidRPr="00381868">
        <w:rPr>
          <w:color w:val="000000" w:themeColor="text1"/>
        </w:rPr>
        <w:t>〕</w:t>
      </w:r>
      <w:r w:rsidRPr="00381868">
        <w:rPr>
          <w:color w:val="000000" w:themeColor="text1"/>
        </w:rPr>
        <w:t>37</w:t>
      </w:r>
      <w:r w:rsidRPr="00381868">
        <w:rPr>
          <w:color w:val="000000" w:themeColor="text1"/>
        </w:rPr>
        <w:t>号）；</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《水污染防治行动计划》（国发〔</w:t>
      </w:r>
      <w:r w:rsidRPr="00381868">
        <w:rPr>
          <w:color w:val="000000" w:themeColor="text1"/>
        </w:rPr>
        <w:t>2015</w:t>
      </w:r>
      <w:r w:rsidRPr="00381868">
        <w:rPr>
          <w:color w:val="000000" w:themeColor="text1"/>
        </w:rPr>
        <w:t>〕</w:t>
      </w:r>
      <w:r w:rsidRPr="00381868">
        <w:rPr>
          <w:color w:val="000000" w:themeColor="text1"/>
        </w:rPr>
        <w:t>17</w:t>
      </w:r>
      <w:r w:rsidRPr="00381868">
        <w:rPr>
          <w:color w:val="000000" w:themeColor="text1"/>
        </w:rPr>
        <w:t>号）；</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《土壤污染防治行动计划》（国发〔</w:t>
      </w:r>
      <w:r w:rsidRPr="00381868">
        <w:rPr>
          <w:color w:val="000000" w:themeColor="text1"/>
        </w:rPr>
        <w:t>2016</w:t>
      </w:r>
      <w:r w:rsidRPr="00381868">
        <w:rPr>
          <w:color w:val="000000" w:themeColor="text1"/>
        </w:rPr>
        <w:t>〕</w:t>
      </w:r>
      <w:r w:rsidRPr="00381868">
        <w:rPr>
          <w:color w:val="000000" w:themeColor="text1"/>
        </w:rPr>
        <w:t>31</w:t>
      </w:r>
      <w:r w:rsidRPr="00381868">
        <w:rPr>
          <w:color w:val="000000" w:themeColor="text1"/>
        </w:rPr>
        <w:t>号）</w:t>
      </w:r>
      <w:r w:rsidRPr="00381868">
        <w:rPr>
          <w:rFonts w:hint="eastAsia"/>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kern w:val="0"/>
          <w:szCs w:val="20"/>
        </w:rPr>
        <w:t>《关于印发控制污染物排放许可制实施方案的通知》（国办发〔</w:t>
      </w:r>
      <w:r w:rsidRPr="00381868">
        <w:rPr>
          <w:color w:val="000000" w:themeColor="text1"/>
          <w:kern w:val="0"/>
          <w:szCs w:val="20"/>
        </w:rPr>
        <w:t>2016</w:t>
      </w:r>
      <w:r w:rsidRPr="00381868">
        <w:rPr>
          <w:rFonts w:hint="eastAsia"/>
          <w:color w:val="000000" w:themeColor="text1"/>
          <w:kern w:val="0"/>
          <w:szCs w:val="20"/>
        </w:rPr>
        <w:t>〕</w:t>
      </w:r>
      <w:r w:rsidRPr="00381868">
        <w:rPr>
          <w:color w:val="000000" w:themeColor="text1"/>
          <w:kern w:val="0"/>
          <w:szCs w:val="20"/>
        </w:rPr>
        <w:t>81</w:t>
      </w:r>
      <w:r w:rsidRPr="00381868">
        <w:rPr>
          <w:rFonts w:hint="eastAsia"/>
          <w:color w:val="000000" w:themeColor="text1"/>
          <w:kern w:val="0"/>
          <w:szCs w:val="20"/>
        </w:rPr>
        <w:t>号）</w:t>
      </w:r>
      <w:r w:rsidRPr="00381868">
        <w:rPr>
          <w:rFonts w:hint="eastAsia"/>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rPr>
        <w:t>《</w:t>
      </w:r>
      <w:r w:rsidRPr="00381868">
        <w:rPr>
          <w:color w:val="000000" w:themeColor="text1"/>
        </w:rPr>
        <w:t>国务院关于印发打赢蓝天保卫战三年行动计划的通知</w:t>
      </w:r>
      <w:r w:rsidRPr="00381868">
        <w:rPr>
          <w:rFonts w:hint="eastAsia"/>
          <w:color w:val="000000" w:themeColor="text1"/>
        </w:rPr>
        <w:t>》（国发〔</w:t>
      </w:r>
      <w:r w:rsidRPr="00381868">
        <w:rPr>
          <w:rFonts w:hint="eastAsia"/>
          <w:color w:val="000000" w:themeColor="text1"/>
        </w:rPr>
        <w:t>2018</w:t>
      </w:r>
      <w:r w:rsidRPr="00381868">
        <w:rPr>
          <w:rFonts w:hint="eastAsia"/>
          <w:color w:val="000000" w:themeColor="text1"/>
        </w:rPr>
        <w:t>〕</w:t>
      </w:r>
      <w:r w:rsidRPr="00381868">
        <w:rPr>
          <w:rFonts w:hint="eastAsia"/>
          <w:color w:val="000000" w:themeColor="text1"/>
        </w:rPr>
        <w:t>22</w:t>
      </w:r>
      <w:r w:rsidRPr="00381868">
        <w:rPr>
          <w:rFonts w:hint="eastAsia"/>
          <w:color w:val="000000" w:themeColor="text1"/>
        </w:rPr>
        <w:t>号）</w:t>
      </w:r>
      <w:r w:rsidRPr="00381868">
        <w:rPr>
          <w:rFonts w:hint="eastAsia"/>
          <w:color w:val="000000" w:themeColor="text1"/>
          <w:kern w:val="0"/>
          <w:szCs w:val="20"/>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《中共中央、国务院关于全面加强生态环境保护坚决打好污染防治攻坚战的意见》（</w:t>
      </w:r>
      <w:r w:rsidRPr="00381868">
        <w:rPr>
          <w:color w:val="000000" w:themeColor="text1"/>
        </w:rPr>
        <w:t>201</w:t>
      </w:r>
      <w:r w:rsidRPr="00381868">
        <w:rPr>
          <w:rFonts w:hint="eastAsia"/>
          <w:color w:val="000000" w:themeColor="text1"/>
        </w:rPr>
        <w:t>8</w:t>
      </w:r>
      <w:r w:rsidRPr="00381868">
        <w:rPr>
          <w:color w:val="000000" w:themeColor="text1"/>
        </w:rPr>
        <w:t>年</w:t>
      </w:r>
      <w:r w:rsidRPr="00381868">
        <w:rPr>
          <w:rFonts w:hint="eastAsia"/>
          <w:color w:val="000000" w:themeColor="text1"/>
        </w:rPr>
        <w:t>6</w:t>
      </w:r>
      <w:r w:rsidRPr="00381868">
        <w:rPr>
          <w:color w:val="000000" w:themeColor="text1"/>
        </w:rPr>
        <w:t>月）；</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《建设项目环境影响评价分类管理名录》（</w:t>
      </w:r>
      <w:r w:rsidRPr="00381868">
        <w:rPr>
          <w:rFonts w:hint="eastAsia"/>
          <w:color w:val="000000" w:themeColor="text1"/>
        </w:rPr>
        <w:t>生态环境</w:t>
      </w:r>
      <w:r w:rsidRPr="00381868">
        <w:rPr>
          <w:color w:val="000000" w:themeColor="text1"/>
        </w:rPr>
        <w:t>部</w:t>
      </w:r>
      <w:r w:rsidRPr="00381868">
        <w:rPr>
          <w:rFonts w:hint="eastAsia"/>
          <w:color w:val="000000" w:themeColor="text1"/>
        </w:rPr>
        <w:t xml:space="preserve"> </w:t>
      </w:r>
      <w:r w:rsidRPr="00381868">
        <w:rPr>
          <w:rFonts w:hint="eastAsia"/>
          <w:color w:val="000000" w:themeColor="text1"/>
        </w:rPr>
        <w:t>部</w:t>
      </w:r>
      <w:r w:rsidRPr="00381868">
        <w:rPr>
          <w:color w:val="000000" w:themeColor="text1"/>
        </w:rPr>
        <w:t>令第</w:t>
      </w:r>
      <w:r w:rsidRPr="00381868">
        <w:rPr>
          <w:rFonts w:hint="eastAsia"/>
          <w:color w:val="000000" w:themeColor="text1"/>
        </w:rPr>
        <w:t>1</w:t>
      </w:r>
      <w:r w:rsidRPr="00381868">
        <w:rPr>
          <w:color w:val="000000" w:themeColor="text1"/>
        </w:rPr>
        <w:t>号，</w:t>
      </w:r>
      <w:r w:rsidRPr="00381868">
        <w:rPr>
          <w:color w:val="000000" w:themeColor="text1"/>
        </w:rPr>
        <w:t>2018</w:t>
      </w:r>
      <w:r w:rsidRPr="00381868">
        <w:rPr>
          <w:color w:val="000000" w:themeColor="text1"/>
        </w:rPr>
        <w:t>年</w:t>
      </w:r>
      <w:r w:rsidRPr="00381868">
        <w:rPr>
          <w:color w:val="000000" w:themeColor="text1"/>
        </w:rPr>
        <w:t>4</w:t>
      </w:r>
      <w:r w:rsidRPr="00381868">
        <w:rPr>
          <w:color w:val="000000" w:themeColor="text1"/>
        </w:rPr>
        <w:t>月修订）</w:t>
      </w:r>
      <w:r w:rsidRPr="00381868">
        <w:rPr>
          <w:rFonts w:hint="eastAsia"/>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lastRenderedPageBreak/>
        <w:t>《产业结构调整指导目录（</w:t>
      </w:r>
      <w:r w:rsidRPr="00381868">
        <w:rPr>
          <w:color w:val="000000" w:themeColor="text1"/>
        </w:rPr>
        <w:t>201</w:t>
      </w:r>
      <w:r w:rsidRPr="00381868">
        <w:rPr>
          <w:rFonts w:hint="eastAsia"/>
          <w:color w:val="000000" w:themeColor="text1"/>
        </w:rPr>
        <w:t>9</w:t>
      </w:r>
      <w:r w:rsidRPr="00381868">
        <w:rPr>
          <w:color w:val="000000" w:themeColor="text1"/>
        </w:rPr>
        <w:t>年本）》（</w:t>
      </w:r>
      <w:r w:rsidRPr="00381868">
        <w:rPr>
          <w:rFonts w:hint="eastAsia"/>
          <w:color w:val="000000" w:themeColor="text1"/>
          <w:kern w:val="0"/>
        </w:rPr>
        <w:t>发展改革委令第</w:t>
      </w:r>
      <w:r w:rsidRPr="00381868">
        <w:rPr>
          <w:color w:val="000000" w:themeColor="text1"/>
          <w:kern w:val="0"/>
        </w:rPr>
        <w:t>2</w:t>
      </w:r>
      <w:r w:rsidRPr="00381868">
        <w:rPr>
          <w:rFonts w:hint="eastAsia"/>
          <w:color w:val="000000" w:themeColor="text1"/>
          <w:kern w:val="0"/>
        </w:rPr>
        <w:t>9</w:t>
      </w:r>
      <w:r w:rsidRPr="00381868">
        <w:rPr>
          <w:rFonts w:hint="eastAsia"/>
          <w:color w:val="000000" w:themeColor="text1"/>
          <w:kern w:val="0"/>
        </w:rPr>
        <w:t>号</w:t>
      </w:r>
      <w:r w:rsidRPr="00381868">
        <w:rPr>
          <w:color w:val="000000" w:themeColor="text1"/>
        </w:rPr>
        <w:t>）</w:t>
      </w:r>
      <w:r w:rsidRPr="00381868">
        <w:rPr>
          <w:rFonts w:hint="eastAsia"/>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szCs w:val="24"/>
        </w:rPr>
        <w:t>《促进产业结构调整暂行规定》的决定（国发〔</w:t>
      </w:r>
      <w:r w:rsidRPr="00381868">
        <w:rPr>
          <w:color w:val="000000" w:themeColor="text1"/>
          <w:szCs w:val="24"/>
        </w:rPr>
        <w:t>2005</w:t>
      </w:r>
      <w:r w:rsidRPr="00381868">
        <w:rPr>
          <w:color w:val="000000" w:themeColor="text1"/>
          <w:szCs w:val="24"/>
        </w:rPr>
        <w:t>〕</w:t>
      </w:r>
      <w:r w:rsidRPr="00381868">
        <w:rPr>
          <w:color w:val="000000" w:themeColor="text1"/>
          <w:szCs w:val="24"/>
        </w:rPr>
        <w:t>40</w:t>
      </w:r>
      <w:r w:rsidRPr="00381868">
        <w:rPr>
          <w:color w:val="000000" w:themeColor="text1"/>
          <w:szCs w:val="24"/>
        </w:rPr>
        <w:t>号）</w:t>
      </w:r>
      <w:r w:rsidRPr="00381868">
        <w:rPr>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《关于落实大气污染防治行动计划严格环境影响评价准入的通知》（环办〔</w:t>
      </w:r>
      <w:r w:rsidRPr="00381868">
        <w:rPr>
          <w:color w:val="000000" w:themeColor="text1"/>
        </w:rPr>
        <w:t>2014</w:t>
      </w:r>
      <w:r w:rsidRPr="00381868">
        <w:rPr>
          <w:color w:val="000000" w:themeColor="text1"/>
        </w:rPr>
        <w:t>〕</w:t>
      </w:r>
      <w:r w:rsidRPr="00381868">
        <w:rPr>
          <w:color w:val="000000" w:themeColor="text1"/>
        </w:rPr>
        <w:t>30</w:t>
      </w:r>
      <w:r w:rsidRPr="00381868">
        <w:rPr>
          <w:color w:val="000000" w:themeColor="text1"/>
        </w:rPr>
        <w:t>号）；</w:t>
      </w:r>
    </w:p>
    <w:p w:rsidR="00024BB9" w:rsidRPr="00381868" w:rsidRDefault="001447BA">
      <w:pPr>
        <w:numPr>
          <w:ilvl w:val="0"/>
          <w:numId w:val="4"/>
        </w:numPr>
        <w:tabs>
          <w:tab w:val="left" w:pos="420"/>
        </w:tabs>
        <w:autoSpaceDN/>
        <w:ind w:left="0" w:firstLine="480"/>
        <w:rPr>
          <w:color w:val="000000" w:themeColor="text1"/>
          <w:kern w:val="0"/>
          <w:szCs w:val="20"/>
        </w:rPr>
      </w:pPr>
      <w:r w:rsidRPr="00381868">
        <w:rPr>
          <w:color w:val="000000" w:themeColor="text1"/>
          <w:kern w:val="0"/>
          <w:szCs w:val="20"/>
        </w:rPr>
        <w:t>《环境影响评价公众参与办法》（</w:t>
      </w:r>
      <w:r w:rsidRPr="00381868">
        <w:rPr>
          <w:color w:val="000000" w:themeColor="text1"/>
          <w:kern w:val="0"/>
          <w:szCs w:val="20"/>
        </w:rPr>
        <w:t>2019</w:t>
      </w:r>
      <w:r w:rsidRPr="00381868">
        <w:rPr>
          <w:color w:val="000000" w:themeColor="text1"/>
          <w:kern w:val="0"/>
          <w:szCs w:val="20"/>
        </w:rPr>
        <w:t>年</w:t>
      </w:r>
      <w:r w:rsidRPr="00381868">
        <w:rPr>
          <w:color w:val="000000" w:themeColor="text1"/>
          <w:kern w:val="0"/>
          <w:szCs w:val="20"/>
        </w:rPr>
        <w:t>1</w:t>
      </w:r>
      <w:r w:rsidRPr="00381868">
        <w:rPr>
          <w:color w:val="000000" w:themeColor="text1"/>
          <w:kern w:val="0"/>
          <w:szCs w:val="20"/>
        </w:rPr>
        <w:t>月</w:t>
      </w:r>
      <w:r w:rsidRPr="00381868">
        <w:rPr>
          <w:color w:val="000000" w:themeColor="text1"/>
          <w:kern w:val="0"/>
          <w:szCs w:val="20"/>
        </w:rPr>
        <w:t>1</w:t>
      </w:r>
      <w:r w:rsidRPr="00381868">
        <w:rPr>
          <w:color w:val="000000" w:themeColor="text1"/>
          <w:kern w:val="0"/>
          <w:szCs w:val="20"/>
        </w:rPr>
        <w:t>日起施行）</w:t>
      </w:r>
      <w:r w:rsidRPr="00381868">
        <w:rPr>
          <w:rFonts w:hint="eastAsia"/>
          <w:color w:val="000000" w:themeColor="text1"/>
          <w:kern w:val="0"/>
          <w:szCs w:val="20"/>
        </w:rPr>
        <w:t>；</w:t>
      </w:r>
    </w:p>
    <w:p w:rsidR="00DE1F97" w:rsidRPr="00381868" w:rsidRDefault="001447BA" w:rsidP="00DE1F97">
      <w:pPr>
        <w:numPr>
          <w:ilvl w:val="0"/>
          <w:numId w:val="4"/>
        </w:numPr>
        <w:tabs>
          <w:tab w:val="left" w:pos="420"/>
        </w:tabs>
        <w:autoSpaceDN/>
        <w:ind w:left="0" w:firstLine="480"/>
        <w:rPr>
          <w:color w:val="000000" w:themeColor="text1"/>
          <w:kern w:val="0"/>
          <w:szCs w:val="20"/>
        </w:rPr>
      </w:pPr>
      <w:r w:rsidRPr="00381868">
        <w:rPr>
          <w:color w:val="000000" w:themeColor="text1"/>
        </w:rPr>
        <w:t>《企业事业单位突发环境事件应急预案备案管理办法（试行）》（环发〔</w:t>
      </w:r>
      <w:r w:rsidRPr="00381868">
        <w:rPr>
          <w:color w:val="000000" w:themeColor="text1"/>
        </w:rPr>
        <w:t>2015</w:t>
      </w:r>
      <w:r w:rsidRPr="00381868">
        <w:rPr>
          <w:color w:val="000000" w:themeColor="text1"/>
        </w:rPr>
        <w:t>〕</w:t>
      </w:r>
      <w:r w:rsidRPr="00381868">
        <w:rPr>
          <w:color w:val="000000" w:themeColor="text1"/>
        </w:rPr>
        <w:t>4</w:t>
      </w:r>
      <w:r w:rsidRPr="00381868">
        <w:rPr>
          <w:color w:val="000000" w:themeColor="text1"/>
        </w:rPr>
        <w:t>号）</w:t>
      </w:r>
      <w:r w:rsidRPr="00381868">
        <w:rPr>
          <w:rFonts w:hint="eastAsia"/>
          <w:color w:val="000000" w:themeColor="text1"/>
        </w:rPr>
        <w:t>；</w:t>
      </w:r>
    </w:p>
    <w:p w:rsidR="00DE1F97" w:rsidRPr="00381868" w:rsidRDefault="00DE1F97" w:rsidP="00DE1F97">
      <w:pPr>
        <w:numPr>
          <w:ilvl w:val="0"/>
          <w:numId w:val="4"/>
        </w:numPr>
        <w:tabs>
          <w:tab w:val="left" w:pos="420"/>
        </w:tabs>
        <w:autoSpaceDN/>
        <w:ind w:left="0" w:firstLine="480"/>
        <w:rPr>
          <w:color w:val="000000" w:themeColor="text1"/>
          <w:kern w:val="0"/>
          <w:szCs w:val="20"/>
        </w:rPr>
      </w:pPr>
      <w:r w:rsidRPr="00381868">
        <w:rPr>
          <w:color w:val="000000" w:themeColor="text1"/>
        </w:rPr>
        <w:t>《关于进一步加强环境影响评价管理防范环境风险的通知》（环发〔</w:t>
      </w:r>
      <w:r w:rsidRPr="00381868">
        <w:rPr>
          <w:color w:val="000000" w:themeColor="text1"/>
        </w:rPr>
        <w:t>2012</w:t>
      </w:r>
      <w:r w:rsidRPr="00381868">
        <w:rPr>
          <w:color w:val="000000" w:themeColor="text1"/>
        </w:rPr>
        <w:t>〕</w:t>
      </w:r>
      <w:r w:rsidRPr="00381868">
        <w:rPr>
          <w:color w:val="000000" w:themeColor="text1"/>
        </w:rPr>
        <w:t>77</w:t>
      </w:r>
      <w:r w:rsidRPr="00381868">
        <w:rPr>
          <w:color w:val="000000" w:themeColor="text1"/>
        </w:rPr>
        <w:t>号）</w:t>
      </w:r>
      <w:r w:rsidRPr="00381868">
        <w:rPr>
          <w:rFonts w:hint="eastAsia"/>
          <w:color w:val="000000" w:themeColor="text1"/>
        </w:rPr>
        <w:t>；</w:t>
      </w:r>
    </w:p>
    <w:p w:rsidR="00024BB9" w:rsidRPr="00381868" w:rsidRDefault="00DE1F97" w:rsidP="00DE1F97">
      <w:pPr>
        <w:numPr>
          <w:ilvl w:val="0"/>
          <w:numId w:val="4"/>
        </w:numPr>
        <w:tabs>
          <w:tab w:val="left" w:pos="420"/>
        </w:tabs>
        <w:autoSpaceDN/>
        <w:ind w:left="0" w:firstLine="480"/>
        <w:rPr>
          <w:color w:val="000000" w:themeColor="text1"/>
          <w:kern w:val="0"/>
          <w:szCs w:val="20"/>
        </w:rPr>
      </w:pPr>
      <w:r w:rsidRPr="00381868">
        <w:rPr>
          <w:color w:val="000000" w:themeColor="text1"/>
        </w:rPr>
        <w:t>《关于切实加强风险防范严格环境影响评价管理的通知》（环发〔</w:t>
      </w:r>
      <w:r w:rsidRPr="00381868">
        <w:rPr>
          <w:color w:val="000000" w:themeColor="text1"/>
        </w:rPr>
        <w:t>2012</w:t>
      </w:r>
      <w:r w:rsidRPr="00381868">
        <w:rPr>
          <w:color w:val="000000" w:themeColor="text1"/>
        </w:rPr>
        <w:t>〕</w:t>
      </w:r>
      <w:r w:rsidRPr="00381868">
        <w:rPr>
          <w:color w:val="000000" w:themeColor="text1"/>
        </w:rPr>
        <w:t>98</w:t>
      </w:r>
      <w:r w:rsidRPr="00381868">
        <w:rPr>
          <w:color w:val="000000" w:themeColor="text1"/>
        </w:rPr>
        <w:t>号）</w:t>
      </w:r>
      <w:r w:rsidRPr="00381868">
        <w:rPr>
          <w:rFonts w:hint="eastAsia"/>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kern w:val="0"/>
          <w:szCs w:val="20"/>
        </w:rPr>
        <w:t>《排污许可管理办法（试行）》，部令第</w:t>
      </w:r>
      <w:r w:rsidRPr="00381868">
        <w:rPr>
          <w:color w:val="000000" w:themeColor="text1"/>
          <w:kern w:val="0"/>
          <w:szCs w:val="20"/>
        </w:rPr>
        <w:t>48</w:t>
      </w:r>
      <w:r w:rsidRPr="00381868">
        <w:rPr>
          <w:rFonts w:hint="eastAsia"/>
          <w:color w:val="000000" w:themeColor="text1"/>
          <w:kern w:val="0"/>
          <w:szCs w:val="20"/>
        </w:rPr>
        <w:t>号，</w:t>
      </w:r>
      <w:r w:rsidRPr="00381868">
        <w:rPr>
          <w:color w:val="000000" w:themeColor="text1"/>
          <w:kern w:val="0"/>
          <w:szCs w:val="20"/>
        </w:rPr>
        <w:t>2018</w:t>
      </w:r>
      <w:r w:rsidRPr="00381868">
        <w:rPr>
          <w:rFonts w:hint="eastAsia"/>
          <w:color w:val="000000" w:themeColor="text1"/>
          <w:kern w:val="0"/>
          <w:szCs w:val="20"/>
        </w:rPr>
        <w:t>年</w:t>
      </w:r>
      <w:r w:rsidRPr="00381868">
        <w:rPr>
          <w:color w:val="000000" w:themeColor="text1"/>
          <w:kern w:val="0"/>
          <w:szCs w:val="20"/>
        </w:rPr>
        <w:t>1</w:t>
      </w:r>
      <w:r w:rsidRPr="00381868">
        <w:rPr>
          <w:rFonts w:hint="eastAsia"/>
          <w:color w:val="000000" w:themeColor="text1"/>
          <w:kern w:val="0"/>
          <w:szCs w:val="20"/>
        </w:rPr>
        <w:t>月</w:t>
      </w:r>
      <w:r w:rsidRPr="00381868">
        <w:rPr>
          <w:color w:val="000000" w:themeColor="text1"/>
          <w:kern w:val="0"/>
          <w:szCs w:val="20"/>
        </w:rPr>
        <w:t>10</w:t>
      </w:r>
      <w:r w:rsidRPr="00381868">
        <w:rPr>
          <w:rFonts w:hint="eastAsia"/>
          <w:color w:val="000000" w:themeColor="text1"/>
          <w:kern w:val="0"/>
          <w:szCs w:val="20"/>
        </w:rPr>
        <w:t>日；</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kern w:val="0"/>
          <w:szCs w:val="20"/>
        </w:rPr>
        <w:t>《固定污染源排污许可分类管理名录（</w:t>
      </w:r>
      <w:r w:rsidRPr="00381868">
        <w:rPr>
          <w:rFonts w:hint="eastAsia"/>
          <w:color w:val="000000" w:themeColor="text1"/>
          <w:kern w:val="0"/>
          <w:szCs w:val="20"/>
        </w:rPr>
        <w:t>2017</w:t>
      </w:r>
      <w:r w:rsidRPr="00381868">
        <w:rPr>
          <w:rFonts w:hint="eastAsia"/>
          <w:color w:val="000000" w:themeColor="text1"/>
          <w:kern w:val="0"/>
          <w:szCs w:val="20"/>
        </w:rPr>
        <w:t>年版）》（</w:t>
      </w:r>
      <w:r w:rsidRPr="00381868">
        <w:rPr>
          <w:color w:val="000000" w:themeColor="text1"/>
          <w:kern w:val="0"/>
          <w:szCs w:val="20"/>
        </w:rPr>
        <w:t>部令第</w:t>
      </w:r>
      <w:r w:rsidRPr="00381868">
        <w:rPr>
          <w:color w:val="000000" w:themeColor="text1"/>
          <w:kern w:val="0"/>
          <w:szCs w:val="20"/>
        </w:rPr>
        <w:t>45</w:t>
      </w:r>
      <w:r w:rsidRPr="00381868">
        <w:rPr>
          <w:color w:val="000000" w:themeColor="text1"/>
          <w:kern w:val="0"/>
          <w:szCs w:val="20"/>
        </w:rPr>
        <w:t>号</w:t>
      </w:r>
      <w:r w:rsidRPr="00381868">
        <w:rPr>
          <w:rFonts w:hint="eastAsia"/>
          <w:color w:val="000000" w:themeColor="text1"/>
          <w:kern w:val="0"/>
          <w:szCs w:val="20"/>
        </w:rPr>
        <w:t>，</w:t>
      </w:r>
      <w:r w:rsidRPr="00381868">
        <w:rPr>
          <w:color w:val="000000" w:themeColor="text1"/>
          <w:kern w:val="0"/>
          <w:szCs w:val="20"/>
        </w:rPr>
        <w:t>2017</w:t>
      </w:r>
      <w:r w:rsidRPr="00381868">
        <w:rPr>
          <w:color w:val="000000" w:themeColor="text1"/>
          <w:kern w:val="0"/>
          <w:szCs w:val="20"/>
        </w:rPr>
        <w:t>年</w:t>
      </w:r>
      <w:r w:rsidRPr="00381868">
        <w:rPr>
          <w:color w:val="000000" w:themeColor="text1"/>
          <w:kern w:val="0"/>
          <w:szCs w:val="20"/>
        </w:rPr>
        <w:t>7</w:t>
      </w:r>
      <w:r w:rsidRPr="00381868">
        <w:rPr>
          <w:color w:val="000000" w:themeColor="text1"/>
          <w:kern w:val="0"/>
          <w:szCs w:val="20"/>
        </w:rPr>
        <w:t>月</w:t>
      </w:r>
      <w:r w:rsidRPr="00381868">
        <w:rPr>
          <w:color w:val="000000" w:themeColor="text1"/>
          <w:kern w:val="0"/>
          <w:szCs w:val="20"/>
        </w:rPr>
        <w:t>28</w:t>
      </w:r>
      <w:r w:rsidRPr="00381868">
        <w:rPr>
          <w:color w:val="000000" w:themeColor="text1"/>
          <w:kern w:val="0"/>
          <w:szCs w:val="20"/>
        </w:rPr>
        <w:t>日</w:t>
      </w:r>
      <w:r w:rsidRPr="00381868">
        <w:rPr>
          <w:rFonts w:hint="eastAsia"/>
          <w:color w:val="000000" w:themeColor="text1"/>
          <w:kern w:val="0"/>
          <w:szCs w:val="20"/>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《国家危险废物名录（</w:t>
      </w:r>
      <w:r w:rsidRPr="00381868">
        <w:rPr>
          <w:color w:val="000000" w:themeColor="text1"/>
        </w:rPr>
        <w:t>2016</w:t>
      </w:r>
      <w:r w:rsidRPr="00381868">
        <w:rPr>
          <w:color w:val="000000" w:themeColor="text1"/>
        </w:rPr>
        <w:t>年版）》（环境保护部令第</w:t>
      </w:r>
      <w:r w:rsidRPr="00381868">
        <w:rPr>
          <w:color w:val="000000" w:themeColor="text1"/>
        </w:rPr>
        <w:t>39</w:t>
      </w:r>
      <w:r w:rsidRPr="00381868">
        <w:rPr>
          <w:color w:val="000000" w:themeColor="text1"/>
        </w:rPr>
        <w:t>号）；</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kern w:val="0"/>
          <w:szCs w:val="20"/>
        </w:rPr>
        <w:t>《危险化学品安全管理条例》（国务院令第</w:t>
      </w:r>
      <w:r w:rsidRPr="00381868">
        <w:rPr>
          <w:rFonts w:hint="eastAsia"/>
          <w:color w:val="000000" w:themeColor="text1"/>
          <w:kern w:val="0"/>
          <w:szCs w:val="20"/>
        </w:rPr>
        <w:t xml:space="preserve">591 </w:t>
      </w:r>
      <w:r w:rsidRPr="00381868">
        <w:rPr>
          <w:rFonts w:hint="eastAsia"/>
          <w:color w:val="000000" w:themeColor="text1"/>
          <w:kern w:val="0"/>
          <w:szCs w:val="20"/>
        </w:rPr>
        <w:t>号，</w:t>
      </w:r>
      <w:r w:rsidRPr="00381868">
        <w:rPr>
          <w:rFonts w:hint="eastAsia"/>
          <w:color w:val="000000" w:themeColor="text1"/>
          <w:kern w:val="0"/>
          <w:szCs w:val="20"/>
        </w:rPr>
        <w:t>2013</w:t>
      </w:r>
      <w:r w:rsidRPr="00381868">
        <w:rPr>
          <w:rFonts w:hint="eastAsia"/>
          <w:color w:val="000000" w:themeColor="text1"/>
          <w:kern w:val="0"/>
          <w:szCs w:val="20"/>
        </w:rPr>
        <w:t>年</w:t>
      </w:r>
      <w:r w:rsidRPr="00381868">
        <w:rPr>
          <w:rFonts w:hint="eastAsia"/>
          <w:color w:val="000000" w:themeColor="text1"/>
          <w:kern w:val="0"/>
          <w:szCs w:val="20"/>
        </w:rPr>
        <w:t>12</w:t>
      </w:r>
      <w:r w:rsidRPr="00381868">
        <w:rPr>
          <w:rFonts w:hint="eastAsia"/>
          <w:color w:val="000000" w:themeColor="text1"/>
          <w:kern w:val="0"/>
          <w:szCs w:val="20"/>
        </w:rPr>
        <w:t>月</w:t>
      </w:r>
      <w:r w:rsidRPr="00381868">
        <w:rPr>
          <w:rFonts w:hint="eastAsia"/>
          <w:color w:val="000000" w:themeColor="text1"/>
          <w:kern w:val="0"/>
          <w:szCs w:val="20"/>
        </w:rPr>
        <w:t>7</w:t>
      </w:r>
      <w:r w:rsidRPr="00381868">
        <w:rPr>
          <w:rFonts w:hint="eastAsia"/>
          <w:color w:val="000000" w:themeColor="text1"/>
          <w:kern w:val="0"/>
          <w:szCs w:val="20"/>
        </w:rPr>
        <w:t>日）；</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《危险废物转移联单管理办法》（总局令</w:t>
      </w:r>
      <w:r w:rsidRPr="00381868">
        <w:rPr>
          <w:color w:val="000000" w:themeColor="text1"/>
        </w:rPr>
        <w:t xml:space="preserve"> </w:t>
      </w:r>
      <w:r w:rsidRPr="00381868">
        <w:rPr>
          <w:color w:val="000000" w:themeColor="text1"/>
        </w:rPr>
        <w:t>第</w:t>
      </w:r>
      <w:r w:rsidRPr="00381868">
        <w:rPr>
          <w:color w:val="000000" w:themeColor="text1"/>
        </w:rPr>
        <w:t>5</w:t>
      </w:r>
      <w:r w:rsidRPr="00381868">
        <w:rPr>
          <w:color w:val="000000" w:themeColor="text1"/>
        </w:rPr>
        <w:t>号，</w:t>
      </w:r>
      <w:r w:rsidRPr="00381868">
        <w:rPr>
          <w:color w:val="000000" w:themeColor="text1"/>
        </w:rPr>
        <w:t>1999</w:t>
      </w:r>
      <w:r w:rsidRPr="00381868">
        <w:rPr>
          <w:color w:val="000000" w:themeColor="text1"/>
        </w:rPr>
        <w:t>年</w:t>
      </w:r>
      <w:r w:rsidRPr="00381868">
        <w:rPr>
          <w:color w:val="000000" w:themeColor="text1"/>
        </w:rPr>
        <w:t>10</w:t>
      </w:r>
      <w:r w:rsidRPr="00381868">
        <w:rPr>
          <w:color w:val="000000" w:themeColor="text1"/>
        </w:rPr>
        <w:t>月</w:t>
      </w:r>
      <w:r w:rsidRPr="00381868">
        <w:rPr>
          <w:color w:val="000000" w:themeColor="text1"/>
        </w:rPr>
        <w:t>1</w:t>
      </w:r>
      <w:r w:rsidRPr="00381868">
        <w:rPr>
          <w:color w:val="000000" w:themeColor="text1"/>
        </w:rPr>
        <w:t>日起施行）</w:t>
      </w:r>
      <w:r w:rsidRPr="00381868">
        <w:rPr>
          <w:rFonts w:hint="eastAsia"/>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kern w:val="0"/>
          <w:szCs w:val="20"/>
        </w:rPr>
        <w:t>《突发环境事件信息报告办法》</w:t>
      </w:r>
      <w:r w:rsidRPr="00381868">
        <w:rPr>
          <w:rFonts w:hint="eastAsia"/>
          <w:color w:val="000000" w:themeColor="text1"/>
          <w:kern w:val="0"/>
          <w:szCs w:val="20"/>
        </w:rPr>
        <w:t>（</w:t>
      </w:r>
      <w:r w:rsidRPr="00381868">
        <w:rPr>
          <w:color w:val="000000" w:themeColor="text1"/>
          <w:kern w:val="0"/>
          <w:szCs w:val="20"/>
        </w:rPr>
        <w:t>部令第</w:t>
      </w:r>
      <w:r w:rsidRPr="00381868">
        <w:rPr>
          <w:color w:val="000000" w:themeColor="text1"/>
          <w:kern w:val="0"/>
          <w:szCs w:val="20"/>
        </w:rPr>
        <w:t>17</w:t>
      </w:r>
      <w:r w:rsidRPr="00381868">
        <w:rPr>
          <w:color w:val="000000" w:themeColor="text1"/>
          <w:kern w:val="0"/>
          <w:szCs w:val="20"/>
        </w:rPr>
        <w:t>号，</w:t>
      </w:r>
      <w:r w:rsidRPr="00381868">
        <w:rPr>
          <w:color w:val="000000" w:themeColor="text1"/>
          <w:kern w:val="0"/>
          <w:szCs w:val="20"/>
        </w:rPr>
        <w:t>2011.5.1</w:t>
      </w:r>
      <w:r w:rsidRPr="00381868">
        <w:rPr>
          <w:rFonts w:hint="eastAsia"/>
          <w:color w:val="000000" w:themeColor="text1"/>
          <w:kern w:val="0"/>
          <w:szCs w:val="20"/>
        </w:rPr>
        <w:t>）；</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kern w:val="0"/>
          <w:szCs w:val="20"/>
        </w:rPr>
        <w:t>《突发环境事件应急管理办法》（部令第</w:t>
      </w:r>
      <w:r w:rsidRPr="00381868">
        <w:rPr>
          <w:color w:val="000000" w:themeColor="text1"/>
          <w:kern w:val="0"/>
          <w:szCs w:val="20"/>
        </w:rPr>
        <w:t>34</w:t>
      </w:r>
      <w:r w:rsidRPr="00381868">
        <w:rPr>
          <w:rFonts w:hint="eastAsia"/>
          <w:color w:val="000000" w:themeColor="text1"/>
          <w:kern w:val="0"/>
          <w:szCs w:val="20"/>
        </w:rPr>
        <w:t>号，</w:t>
      </w:r>
      <w:r w:rsidRPr="00381868">
        <w:rPr>
          <w:color w:val="000000" w:themeColor="text1"/>
          <w:kern w:val="0"/>
          <w:szCs w:val="20"/>
        </w:rPr>
        <w:t>2015</w:t>
      </w:r>
      <w:r w:rsidRPr="00381868">
        <w:rPr>
          <w:rFonts w:hint="eastAsia"/>
          <w:color w:val="000000" w:themeColor="text1"/>
          <w:kern w:val="0"/>
          <w:szCs w:val="20"/>
        </w:rPr>
        <w:t>年</w:t>
      </w:r>
      <w:r w:rsidRPr="00381868">
        <w:rPr>
          <w:color w:val="000000" w:themeColor="text1"/>
          <w:kern w:val="0"/>
          <w:szCs w:val="20"/>
        </w:rPr>
        <w:t>6</w:t>
      </w:r>
      <w:r w:rsidRPr="00381868">
        <w:rPr>
          <w:rFonts w:hint="eastAsia"/>
          <w:color w:val="000000" w:themeColor="text1"/>
          <w:kern w:val="0"/>
          <w:szCs w:val="20"/>
        </w:rPr>
        <w:t>月</w:t>
      </w:r>
      <w:r w:rsidRPr="00381868">
        <w:rPr>
          <w:color w:val="000000" w:themeColor="text1"/>
          <w:kern w:val="0"/>
          <w:szCs w:val="20"/>
        </w:rPr>
        <w:t>5</w:t>
      </w:r>
      <w:r w:rsidRPr="00381868">
        <w:rPr>
          <w:rFonts w:hint="eastAsia"/>
          <w:color w:val="000000" w:themeColor="text1"/>
          <w:kern w:val="0"/>
          <w:szCs w:val="20"/>
        </w:rPr>
        <w:t>日）；</w:t>
      </w:r>
    </w:p>
    <w:p w:rsidR="00024BB9" w:rsidRPr="00381868" w:rsidRDefault="001447BA">
      <w:pPr>
        <w:numPr>
          <w:ilvl w:val="0"/>
          <w:numId w:val="4"/>
        </w:numPr>
        <w:tabs>
          <w:tab w:val="left" w:pos="420"/>
        </w:tabs>
        <w:autoSpaceDN/>
        <w:ind w:left="0" w:firstLine="480"/>
        <w:rPr>
          <w:color w:val="000000" w:themeColor="text1"/>
        </w:rPr>
      </w:pPr>
      <w:r w:rsidRPr="00381868">
        <w:rPr>
          <w:rFonts w:hint="eastAsia"/>
          <w:color w:val="000000" w:themeColor="text1"/>
          <w:kern w:val="0"/>
          <w:szCs w:val="20"/>
        </w:rPr>
        <w:t>《关于强化建设项目环境影响评价事中事后监管的实施意见》（环环评〔</w:t>
      </w:r>
      <w:r w:rsidRPr="00381868">
        <w:rPr>
          <w:color w:val="000000" w:themeColor="text1"/>
          <w:kern w:val="0"/>
          <w:szCs w:val="20"/>
        </w:rPr>
        <w:t>201</w:t>
      </w:r>
      <w:r w:rsidRPr="00381868">
        <w:rPr>
          <w:rFonts w:hint="eastAsia"/>
          <w:color w:val="000000" w:themeColor="text1"/>
          <w:kern w:val="0"/>
          <w:szCs w:val="20"/>
        </w:rPr>
        <w:t>8</w:t>
      </w:r>
      <w:r w:rsidRPr="00381868">
        <w:rPr>
          <w:rFonts w:hint="eastAsia"/>
          <w:color w:val="000000" w:themeColor="text1"/>
          <w:kern w:val="0"/>
          <w:szCs w:val="20"/>
        </w:rPr>
        <w:t>〕</w:t>
      </w:r>
      <w:r w:rsidRPr="00381868">
        <w:rPr>
          <w:color w:val="000000" w:themeColor="text1"/>
          <w:kern w:val="0"/>
          <w:szCs w:val="20"/>
        </w:rPr>
        <w:t>11</w:t>
      </w:r>
      <w:r w:rsidRPr="00381868">
        <w:rPr>
          <w:rFonts w:hint="eastAsia"/>
          <w:color w:val="000000" w:themeColor="text1"/>
          <w:kern w:val="0"/>
          <w:szCs w:val="20"/>
        </w:rPr>
        <w:t>号）</w:t>
      </w:r>
      <w:r w:rsidRPr="00381868">
        <w:rPr>
          <w:color w:val="000000" w:themeColor="text1"/>
        </w:rPr>
        <w:t>；</w:t>
      </w:r>
    </w:p>
    <w:p w:rsidR="00024BB9" w:rsidRPr="00381868" w:rsidRDefault="001447BA">
      <w:pPr>
        <w:numPr>
          <w:ilvl w:val="0"/>
          <w:numId w:val="4"/>
        </w:numPr>
        <w:tabs>
          <w:tab w:val="left" w:pos="420"/>
        </w:tabs>
        <w:autoSpaceDN/>
        <w:ind w:left="0" w:firstLine="480"/>
        <w:rPr>
          <w:color w:val="000000" w:themeColor="text1"/>
        </w:rPr>
      </w:pPr>
      <w:r w:rsidRPr="00381868">
        <w:rPr>
          <w:color w:val="000000" w:themeColor="text1"/>
        </w:rPr>
        <w:t>《关于以改善环境质量为核心加强环境影响评价管理的通知》（环环评〔</w:t>
      </w:r>
      <w:r w:rsidRPr="00381868">
        <w:rPr>
          <w:color w:val="000000" w:themeColor="text1"/>
        </w:rPr>
        <w:t>2016</w:t>
      </w:r>
      <w:r w:rsidRPr="00381868">
        <w:rPr>
          <w:color w:val="000000" w:themeColor="text1"/>
        </w:rPr>
        <w:t>〕</w:t>
      </w:r>
      <w:r w:rsidRPr="00381868">
        <w:rPr>
          <w:color w:val="000000" w:themeColor="text1"/>
        </w:rPr>
        <w:t>150</w:t>
      </w:r>
      <w:r w:rsidRPr="00381868">
        <w:rPr>
          <w:color w:val="000000" w:themeColor="text1"/>
        </w:rPr>
        <w:t>号）</w:t>
      </w:r>
      <w:r w:rsidRPr="00381868">
        <w:rPr>
          <w:rFonts w:hint="eastAsia"/>
          <w:color w:val="000000" w:themeColor="text1"/>
        </w:rPr>
        <w:t>。</w:t>
      </w:r>
    </w:p>
    <w:p w:rsidR="00DE1F97" w:rsidRPr="00381868" w:rsidRDefault="001447BA" w:rsidP="00E11D6C">
      <w:pPr>
        <w:pStyle w:val="a0"/>
        <w:numPr>
          <w:ilvl w:val="0"/>
          <w:numId w:val="4"/>
        </w:numPr>
        <w:ind w:left="0" w:firstLine="480"/>
        <w:rPr>
          <w:rFonts w:ascii="Times New Roman" w:hAnsi="Times New Roman"/>
          <w:color w:val="000000" w:themeColor="text1"/>
        </w:rPr>
      </w:pPr>
      <w:r w:rsidRPr="00381868">
        <w:rPr>
          <w:rFonts w:ascii="Times New Roman" w:hAnsi="Times New Roman"/>
          <w:color w:val="000000" w:themeColor="text1"/>
        </w:rPr>
        <w:t>《关于环境影响评价制度与排污许可制衔接工作的通知》（环办环评</w:t>
      </w:r>
      <w:r w:rsidRPr="00381868">
        <w:rPr>
          <w:color w:val="000000" w:themeColor="text1"/>
        </w:rPr>
        <w:t>〔</w:t>
      </w:r>
      <w:r w:rsidRPr="00381868">
        <w:rPr>
          <w:rFonts w:ascii="Times New Roman" w:hAnsi="Times New Roman"/>
          <w:color w:val="000000" w:themeColor="text1"/>
        </w:rPr>
        <w:t>2017</w:t>
      </w:r>
      <w:r w:rsidRPr="00381868">
        <w:rPr>
          <w:color w:val="000000" w:themeColor="text1"/>
        </w:rPr>
        <w:t>〕</w:t>
      </w:r>
      <w:r w:rsidRPr="00381868">
        <w:rPr>
          <w:rFonts w:ascii="Times New Roman" w:hAnsi="Times New Roman"/>
          <w:color w:val="000000" w:themeColor="text1"/>
        </w:rPr>
        <w:t>84</w:t>
      </w:r>
      <w:r w:rsidRPr="00381868">
        <w:rPr>
          <w:rFonts w:ascii="Times New Roman" w:hAnsi="Times New Roman"/>
          <w:color w:val="000000" w:themeColor="text1"/>
        </w:rPr>
        <w:t>号）</w:t>
      </w:r>
      <w:r w:rsidR="00DE1F97" w:rsidRPr="00381868">
        <w:rPr>
          <w:rFonts w:ascii="Times New Roman" w:hAnsi="Times New Roman" w:hint="eastAsia"/>
          <w:color w:val="000000" w:themeColor="text1"/>
        </w:rPr>
        <w:t>；</w:t>
      </w:r>
    </w:p>
    <w:p w:rsidR="00DE1F97" w:rsidRPr="00381868" w:rsidRDefault="00DE1F97" w:rsidP="00DE1F97">
      <w:pPr>
        <w:pStyle w:val="a0"/>
        <w:numPr>
          <w:ilvl w:val="0"/>
          <w:numId w:val="4"/>
        </w:numPr>
        <w:ind w:left="0" w:firstLine="480"/>
        <w:rPr>
          <w:rFonts w:ascii="Times New Roman" w:hAnsi="Times New Roman"/>
          <w:color w:val="000000" w:themeColor="text1"/>
        </w:rPr>
      </w:pPr>
      <w:r w:rsidRPr="00381868">
        <w:rPr>
          <w:color w:val="000000" w:themeColor="text1"/>
        </w:rPr>
        <w:t>《中共中央、国务院关于全面加强生态环境保护坚决打好污染防治攻坚战的意见》</w:t>
      </w:r>
      <w:r w:rsidRPr="00381868">
        <w:rPr>
          <w:rFonts w:ascii="Times New Roman" w:hAnsi="Times New Roman"/>
          <w:color w:val="000000" w:themeColor="text1"/>
        </w:rPr>
        <w:t>（</w:t>
      </w:r>
      <w:r w:rsidRPr="00381868">
        <w:rPr>
          <w:rFonts w:ascii="Times New Roman" w:hAnsi="Times New Roman"/>
          <w:color w:val="000000" w:themeColor="text1"/>
        </w:rPr>
        <w:t>201</w:t>
      </w:r>
      <w:r w:rsidRPr="00381868">
        <w:rPr>
          <w:rFonts w:ascii="Times New Roman" w:hAnsi="Times New Roman" w:hint="eastAsia"/>
          <w:color w:val="000000" w:themeColor="text1"/>
        </w:rPr>
        <w:t>8</w:t>
      </w:r>
      <w:r w:rsidRPr="00381868">
        <w:rPr>
          <w:rFonts w:ascii="Times New Roman" w:hAnsi="Times New Roman"/>
          <w:color w:val="000000" w:themeColor="text1"/>
        </w:rPr>
        <w:t>年</w:t>
      </w:r>
      <w:r w:rsidRPr="00381868">
        <w:rPr>
          <w:rFonts w:ascii="Times New Roman" w:hAnsi="Times New Roman" w:hint="eastAsia"/>
          <w:color w:val="000000" w:themeColor="text1"/>
        </w:rPr>
        <w:t>6</w:t>
      </w:r>
      <w:r w:rsidRPr="00381868">
        <w:rPr>
          <w:rFonts w:ascii="Times New Roman" w:hAnsi="Times New Roman"/>
          <w:color w:val="000000" w:themeColor="text1"/>
        </w:rPr>
        <w:t>月）</w:t>
      </w:r>
      <w:r w:rsidRPr="00381868">
        <w:rPr>
          <w:rFonts w:ascii="Times New Roman" w:hAnsi="Times New Roman" w:hint="eastAsia"/>
          <w:color w:val="000000" w:themeColor="text1"/>
        </w:rPr>
        <w:t>；</w:t>
      </w:r>
    </w:p>
    <w:p w:rsidR="00024BB9" w:rsidRPr="00381868" w:rsidRDefault="00DE1F97" w:rsidP="00DE1F97">
      <w:pPr>
        <w:pStyle w:val="a0"/>
        <w:numPr>
          <w:ilvl w:val="0"/>
          <w:numId w:val="4"/>
        </w:numPr>
        <w:ind w:left="0" w:firstLine="480"/>
        <w:rPr>
          <w:rFonts w:ascii="Times New Roman" w:hAnsi="Times New Roman"/>
          <w:color w:val="000000" w:themeColor="text1"/>
        </w:rPr>
      </w:pPr>
      <w:r w:rsidRPr="00381868">
        <w:rPr>
          <w:rFonts w:hint="eastAsia"/>
          <w:color w:val="000000" w:themeColor="text1"/>
        </w:rPr>
        <w:t>《</w:t>
      </w:r>
      <w:r w:rsidRPr="00381868">
        <w:rPr>
          <w:color w:val="000000" w:themeColor="text1"/>
        </w:rPr>
        <w:t>国务院关于印发打赢蓝天保卫战三年行动计划的通知</w:t>
      </w:r>
      <w:r w:rsidRPr="00381868">
        <w:rPr>
          <w:rFonts w:hint="eastAsia"/>
          <w:color w:val="000000" w:themeColor="text1"/>
        </w:rPr>
        <w:t>》（国发〔</w:t>
      </w:r>
      <w:r w:rsidRPr="00381868">
        <w:rPr>
          <w:rFonts w:hint="eastAsia"/>
          <w:color w:val="000000" w:themeColor="text1"/>
        </w:rPr>
        <w:t>2018</w:t>
      </w:r>
      <w:r w:rsidRPr="00381868">
        <w:rPr>
          <w:rFonts w:hint="eastAsia"/>
          <w:color w:val="000000" w:themeColor="text1"/>
        </w:rPr>
        <w:t>〕</w:t>
      </w:r>
      <w:r w:rsidRPr="00381868">
        <w:rPr>
          <w:rFonts w:hint="eastAsia"/>
          <w:color w:val="000000" w:themeColor="text1"/>
        </w:rPr>
        <w:t>22</w:t>
      </w:r>
      <w:r w:rsidRPr="00381868">
        <w:rPr>
          <w:rFonts w:hint="eastAsia"/>
          <w:color w:val="000000" w:themeColor="text1"/>
        </w:rPr>
        <w:t>号）</w:t>
      </w:r>
      <w:r w:rsidR="001447BA" w:rsidRPr="00381868">
        <w:rPr>
          <w:rFonts w:ascii="Times New Roman" w:hAnsi="Times New Roman" w:hint="eastAsia"/>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lastRenderedPageBreak/>
        <w:t>地方法律、法规及政策</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《广西壮族自治区环境保护条例》（</w:t>
      </w:r>
      <w:r w:rsidRPr="00381868">
        <w:rPr>
          <w:color w:val="000000" w:themeColor="text1"/>
        </w:rPr>
        <w:t>2016</w:t>
      </w:r>
      <w:r w:rsidRPr="00381868">
        <w:rPr>
          <w:color w:val="000000" w:themeColor="text1"/>
        </w:rPr>
        <w:t>年</w:t>
      </w:r>
      <w:r w:rsidRPr="00381868">
        <w:rPr>
          <w:color w:val="000000" w:themeColor="text1"/>
        </w:rPr>
        <w:t>5</w:t>
      </w:r>
      <w:r w:rsidRPr="00381868">
        <w:rPr>
          <w:color w:val="000000" w:themeColor="text1"/>
        </w:rPr>
        <w:t>月修订）</w:t>
      </w:r>
      <w:r w:rsidRPr="00381868">
        <w:rPr>
          <w:rFonts w:hint="eastAsia"/>
          <w:color w:val="000000" w:themeColor="text1"/>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szCs w:val="24"/>
        </w:rPr>
        <w:t>《广西壮族自治区大气污染防治条例》（</w:t>
      </w:r>
      <w:r w:rsidRPr="00381868">
        <w:rPr>
          <w:color w:val="000000" w:themeColor="text1"/>
          <w:szCs w:val="24"/>
        </w:rPr>
        <w:t>2019</w:t>
      </w:r>
      <w:r w:rsidRPr="00381868">
        <w:rPr>
          <w:color w:val="000000" w:themeColor="text1"/>
          <w:szCs w:val="24"/>
        </w:rPr>
        <w:t>年</w:t>
      </w:r>
      <w:r w:rsidRPr="00381868">
        <w:rPr>
          <w:color w:val="000000" w:themeColor="text1"/>
          <w:szCs w:val="24"/>
        </w:rPr>
        <w:t>1</w:t>
      </w:r>
      <w:r w:rsidRPr="00381868">
        <w:rPr>
          <w:color w:val="000000" w:themeColor="text1"/>
          <w:szCs w:val="24"/>
        </w:rPr>
        <w:t>月</w:t>
      </w:r>
      <w:r w:rsidRPr="00381868">
        <w:rPr>
          <w:color w:val="000000" w:themeColor="text1"/>
          <w:szCs w:val="24"/>
        </w:rPr>
        <w:t>1</w:t>
      </w:r>
      <w:r w:rsidRPr="00381868">
        <w:rPr>
          <w:color w:val="000000" w:themeColor="text1"/>
          <w:szCs w:val="24"/>
        </w:rPr>
        <w:t>日起施行）</w:t>
      </w:r>
      <w:r w:rsidRPr="00381868">
        <w:rPr>
          <w:rFonts w:hint="eastAsia"/>
          <w:color w:val="000000" w:themeColor="text1"/>
          <w:szCs w:val="24"/>
        </w:rPr>
        <w:t>；</w:t>
      </w:r>
    </w:p>
    <w:p w:rsidR="00024BB9" w:rsidRPr="00381868" w:rsidRDefault="001447BA">
      <w:pPr>
        <w:numPr>
          <w:ilvl w:val="0"/>
          <w:numId w:val="5"/>
        </w:numPr>
        <w:tabs>
          <w:tab w:val="left" w:pos="420"/>
        </w:tabs>
        <w:autoSpaceDN/>
        <w:ind w:left="0" w:firstLine="480"/>
        <w:rPr>
          <w:color w:val="000000" w:themeColor="text1"/>
        </w:rPr>
      </w:pPr>
      <w:r w:rsidRPr="00381868">
        <w:rPr>
          <w:rFonts w:hint="eastAsia"/>
          <w:color w:val="000000" w:themeColor="text1"/>
          <w:szCs w:val="24"/>
        </w:rPr>
        <w:t>《</w:t>
      </w:r>
      <w:r w:rsidRPr="00381868">
        <w:rPr>
          <w:rFonts w:hint="eastAsia"/>
          <w:color w:val="000000" w:themeColor="text1"/>
        </w:rPr>
        <w:t>广西壮族自治区水污染防治条例</w:t>
      </w:r>
      <w:r w:rsidRPr="00381868">
        <w:rPr>
          <w:rFonts w:hint="eastAsia"/>
          <w:color w:val="000000" w:themeColor="text1"/>
          <w:szCs w:val="24"/>
        </w:rPr>
        <w:t>》（</w:t>
      </w:r>
      <w:r w:rsidRPr="00381868">
        <w:rPr>
          <w:rFonts w:hint="eastAsia"/>
          <w:color w:val="000000" w:themeColor="text1"/>
          <w:szCs w:val="24"/>
        </w:rPr>
        <w:t>2020</w:t>
      </w:r>
      <w:r w:rsidRPr="00381868">
        <w:rPr>
          <w:rFonts w:hint="eastAsia"/>
          <w:color w:val="000000" w:themeColor="text1"/>
          <w:szCs w:val="24"/>
        </w:rPr>
        <w:t>年</w:t>
      </w:r>
      <w:r w:rsidRPr="00381868">
        <w:rPr>
          <w:rFonts w:hint="eastAsia"/>
          <w:color w:val="000000" w:themeColor="text1"/>
          <w:szCs w:val="24"/>
        </w:rPr>
        <w:t>5</w:t>
      </w:r>
      <w:r w:rsidRPr="00381868">
        <w:rPr>
          <w:rFonts w:hint="eastAsia"/>
          <w:color w:val="000000" w:themeColor="text1"/>
          <w:szCs w:val="24"/>
        </w:rPr>
        <w:t>月</w:t>
      </w:r>
      <w:r w:rsidRPr="00381868">
        <w:rPr>
          <w:rFonts w:hint="eastAsia"/>
          <w:color w:val="000000" w:themeColor="text1"/>
          <w:szCs w:val="24"/>
        </w:rPr>
        <w:t>1</w:t>
      </w:r>
      <w:r w:rsidRPr="00381868">
        <w:rPr>
          <w:rFonts w:hint="eastAsia"/>
          <w:color w:val="000000" w:themeColor="text1"/>
          <w:szCs w:val="24"/>
        </w:rPr>
        <w:t>日起施行）</w:t>
      </w:r>
      <w:r w:rsidRPr="00381868">
        <w:rPr>
          <w:color w:val="000000" w:themeColor="text1"/>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《广西壮族自治区人民政府办公厅关于印发广西壮族自治区建设项目环境准入管理办法的通知》（桂政办发〔</w:t>
      </w:r>
      <w:r w:rsidRPr="00381868">
        <w:rPr>
          <w:color w:val="000000" w:themeColor="text1"/>
        </w:rPr>
        <w:t>2012</w:t>
      </w:r>
      <w:r w:rsidRPr="00381868">
        <w:rPr>
          <w:color w:val="000000" w:themeColor="text1"/>
        </w:rPr>
        <w:t>〕</w:t>
      </w:r>
      <w:r w:rsidRPr="00381868">
        <w:rPr>
          <w:color w:val="000000" w:themeColor="text1"/>
        </w:rPr>
        <w:t>103</w:t>
      </w:r>
      <w:r w:rsidRPr="00381868">
        <w:rPr>
          <w:color w:val="000000" w:themeColor="text1"/>
        </w:rPr>
        <w:t>号）</w:t>
      </w:r>
      <w:r w:rsidRPr="00381868">
        <w:rPr>
          <w:rFonts w:hint="eastAsia"/>
          <w:color w:val="000000" w:themeColor="text1"/>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《关于加强建设项目主要污染物排放总量指标管理的通知》（桂环发〔</w:t>
      </w:r>
      <w:r w:rsidRPr="00381868">
        <w:rPr>
          <w:color w:val="000000" w:themeColor="text1"/>
        </w:rPr>
        <w:t>2011</w:t>
      </w:r>
      <w:r w:rsidRPr="00381868">
        <w:rPr>
          <w:color w:val="000000" w:themeColor="text1"/>
        </w:rPr>
        <w:t>〕</w:t>
      </w:r>
      <w:r w:rsidRPr="00381868">
        <w:rPr>
          <w:color w:val="000000" w:themeColor="text1"/>
        </w:rPr>
        <w:t xml:space="preserve">52 </w:t>
      </w:r>
      <w:r w:rsidRPr="00381868">
        <w:rPr>
          <w:color w:val="000000" w:themeColor="text1"/>
        </w:rPr>
        <w:t>号）；</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《广西壮族自治区人民政府办公厅关于印发广西生态经济发展规划（</w:t>
      </w:r>
      <w:r w:rsidRPr="00381868">
        <w:rPr>
          <w:color w:val="000000" w:themeColor="text1"/>
        </w:rPr>
        <w:t>2015—2020</w:t>
      </w:r>
      <w:r w:rsidRPr="00381868">
        <w:rPr>
          <w:color w:val="000000" w:themeColor="text1"/>
        </w:rPr>
        <w:t>年）的通知》</w:t>
      </w:r>
      <w:r w:rsidRPr="00381868">
        <w:rPr>
          <w:color w:val="000000" w:themeColor="text1"/>
        </w:rPr>
        <w:t>(</w:t>
      </w:r>
      <w:r w:rsidRPr="00381868">
        <w:rPr>
          <w:color w:val="000000" w:themeColor="text1"/>
        </w:rPr>
        <w:t>桂政办发〔</w:t>
      </w:r>
      <w:r w:rsidRPr="00381868">
        <w:rPr>
          <w:color w:val="000000" w:themeColor="text1"/>
        </w:rPr>
        <w:t>2015</w:t>
      </w:r>
      <w:r w:rsidRPr="00381868">
        <w:rPr>
          <w:color w:val="000000" w:themeColor="text1"/>
        </w:rPr>
        <w:t>〕</w:t>
      </w:r>
      <w:r w:rsidRPr="00381868">
        <w:rPr>
          <w:color w:val="000000" w:themeColor="text1"/>
        </w:rPr>
        <w:t>66</w:t>
      </w:r>
      <w:r w:rsidRPr="00381868">
        <w:rPr>
          <w:color w:val="000000" w:themeColor="text1"/>
        </w:rPr>
        <w:t>号</w:t>
      </w:r>
      <w:r w:rsidRPr="00381868">
        <w:rPr>
          <w:color w:val="000000" w:themeColor="text1"/>
        </w:rPr>
        <w:t>)</w:t>
      </w:r>
      <w:r w:rsidRPr="00381868">
        <w:rPr>
          <w:color w:val="000000" w:themeColor="text1"/>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《广西水污染防治行动计划工作方案》（桂政办发〔</w:t>
      </w:r>
      <w:r w:rsidRPr="00381868">
        <w:rPr>
          <w:color w:val="000000" w:themeColor="text1"/>
        </w:rPr>
        <w:t>2015</w:t>
      </w:r>
      <w:r w:rsidRPr="00381868">
        <w:rPr>
          <w:color w:val="000000" w:themeColor="text1"/>
        </w:rPr>
        <w:t>〕</w:t>
      </w:r>
      <w:r w:rsidRPr="00381868">
        <w:rPr>
          <w:color w:val="000000" w:themeColor="text1"/>
        </w:rPr>
        <w:t>131</w:t>
      </w:r>
      <w:r w:rsidRPr="00381868">
        <w:rPr>
          <w:color w:val="000000" w:themeColor="text1"/>
        </w:rPr>
        <w:t>号）；</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《广西土壤污染防治行动计划工作方案》（桂政办发〔</w:t>
      </w:r>
      <w:r w:rsidRPr="00381868">
        <w:rPr>
          <w:color w:val="000000" w:themeColor="text1"/>
        </w:rPr>
        <w:t>2016</w:t>
      </w:r>
      <w:r w:rsidRPr="00381868">
        <w:rPr>
          <w:color w:val="000000" w:themeColor="text1"/>
        </w:rPr>
        <w:t>〕</w:t>
      </w:r>
      <w:r w:rsidRPr="00381868">
        <w:rPr>
          <w:color w:val="000000" w:themeColor="text1"/>
        </w:rPr>
        <w:t>167</w:t>
      </w:r>
      <w:r w:rsidRPr="00381868">
        <w:rPr>
          <w:color w:val="000000" w:themeColor="text1"/>
        </w:rPr>
        <w:t>号）；</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《环境保护厅关于印发广西</w:t>
      </w:r>
      <w:r w:rsidRPr="00381868">
        <w:rPr>
          <w:rFonts w:hint="eastAsia"/>
          <w:color w:val="000000" w:themeColor="text1"/>
        </w:rPr>
        <w:t>“</w:t>
      </w:r>
      <w:r w:rsidRPr="00381868">
        <w:rPr>
          <w:color w:val="000000" w:themeColor="text1"/>
        </w:rPr>
        <w:t>十三五</w:t>
      </w:r>
      <w:r w:rsidRPr="00381868">
        <w:rPr>
          <w:rFonts w:hint="eastAsia"/>
          <w:color w:val="000000" w:themeColor="text1"/>
        </w:rPr>
        <w:t>”</w:t>
      </w:r>
      <w:r w:rsidRPr="00381868">
        <w:rPr>
          <w:color w:val="000000" w:themeColor="text1"/>
        </w:rPr>
        <w:t>大气污染防治实施方案的通知》（桂环规范〔</w:t>
      </w:r>
      <w:r w:rsidRPr="00381868">
        <w:rPr>
          <w:color w:val="000000" w:themeColor="text1"/>
        </w:rPr>
        <w:t>2017</w:t>
      </w:r>
      <w:r w:rsidRPr="00381868">
        <w:rPr>
          <w:color w:val="000000" w:themeColor="text1"/>
        </w:rPr>
        <w:t>〕</w:t>
      </w:r>
      <w:r w:rsidRPr="00381868">
        <w:rPr>
          <w:color w:val="000000" w:themeColor="text1"/>
        </w:rPr>
        <w:t>4</w:t>
      </w:r>
      <w:r w:rsidRPr="00381868">
        <w:rPr>
          <w:color w:val="000000" w:themeColor="text1"/>
        </w:rPr>
        <w:t>号）；</w:t>
      </w:r>
    </w:p>
    <w:p w:rsidR="0012042F" w:rsidRPr="00381868" w:rsidRDefault="001447BA" w:rsidP="0012042F">
      <w:pPr>
        <w:numPr>
          <w:ilvl w:val="0"/>
          <w:numId w:val="5"/>
        </w:numPr>
        <w:tabs>
          <w:tab w:val="left" w:pos="420"/>
        </w:tabs>
        <w:autoSpaceDN/>
        <w:ind w:left="0" w:firstLine="480"/>
        <w:rPr>
          <w:color w:val="000000" w:themeColor="text1"/>
        </w:rPr>
      </w:pPr>
      <w:r w:rsidRPr="00381868">
        <w:rPr>
          <w:color w:val="000000" w:themeColor="text1"/>
        </w:rPr>
        <w:t>《广西壮族自治区人民政府办公厅关于印发西部大开发</w:t>
      </w:r>
      <w:r w:rsidRPr="00381868">
        <w:rPr>
          <w:color w:val="000000" w:themeColor="text1"/>
        </w:rPr>
        <w:t>“</w:t>
      </w:r>
      <w:r w:rsidRPr="00381868">
        <w:rPr>
          <w:color w:val="000000" w:themeColor="text1"/>
        </w:rPr>
        <w:t>十三五</w:t>
      </w:r>
      <w:r w:rsidRPr="00381868">
        <w:rPr>
          <w:color w:val="000000" w:themeColor="text1"/>
        </w:rPr>
        <w:t>”</w:t>
      </w:r>
      <w:r w:rsidRPr="00381868">
        <w:rPr>
          <w:color w:val="000000" w:themeColor="text1"/>
        </w:rPr>
        <w:t>规划广西实施方案的通知》（桂政办发〔</w:t>
      </w:r>
      <w:r w:rsidRPr="00381868">
        <w:rPr>
          <w:color w:val="000000" w:themeColor="text1"/>
        </w:rPr>
        <w:t>2017</w:t>
      </w:r>
      <w:r w:rsidRPr="00381868">
        <w:rPr>
          <w:color w:val="000000" w:themeColor="text1"/>
        </w:rPr>
        <w:t>〕</w:t>
      </w:r>
      <w:r w:rsidRPr="00381868">
        <w:rPr>
          <w:color w:val="000000" w:themeColor="text1"/>
        </w:rPr>
        <w:t>179</w:t>
      </w:r>
      <w:r w:rsidRPr="00381868">
        <w:rPr>
          <w:color w:val="000000" w:themeColor="text1"/>
        </w:rPr>
        <w:t>号）</w:t>
      </w:r>
      <w:r w:rsidRPr="00381868">
        <w:rPr>
          <w:rFonts w:hint="eastAsia"/>
          <w:color w:val="000000" w:themeColor="text1"/>
        </w:rPr>
        <w:t>；</w:t>
      </w:r>
    </w:p>
    <w:p w:rsidR="00024BB9" w:rsidRPr="00381868" w:rsidRDefault="0012042F">
      <w:pPr>
        <w:numPr>
          <w:ilvl w:val="0"/>
          <w:numId w:val="5"/>
        </w:numPr>
        <w:tabs>
          <w:tab w:val="left" w:pos="420"/>
        </w:tabs>
        <w:autoSpaceDN/>
        <w:ind w:left="0" w:firstLine="480"/>
        <w:rPr>
          <w:color w:val="000000" w:themeColor="text1"/>
        </w:rPr>
      </w:pPr>
      <w:r w:rsidRPr="00381868">
        <w:rPr>
          <w:color w:val="000000" w:themeColor="text1"/>
          <w:szCs w:val="24"/>
        </w:rPr>
        <w:t>《广西壮族自治区主体功能区规划》（</w:t>
      </w:r>
      <w:r w:rsidRPr="00381868">
        <w:rPr>
          <w:color w:val="000000" w:themeColor="text1"/>
          <w:szCs w:val="24"/>
        </w:rPr>
        <w:t>2012</w:t>
      </w:r>
      <w:r w:rsidRPr="00381868">
        <w:rPr>
          <w:color w:val="000000" w:themeColor="text1"/>
          <w:szCs w:val="24"/>
        </w:rPr>
        <w:t>年）</w:t>
      </w:r>
      <w:r w:rsidRPr="00381868">
        <w:rPr>
          <w:rFonts w:hint="eastAsia"/>
          <w:color w:val="000000" w:themeColor="text1"/>
          <w:szCs w:val="24"/>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《广西生态保护红线管理办法（试行）》（桂政办发〔</w:t>
      </w:r>
      <w:r w:rsidRPr="00381868">
        <w:rPr>
          <w:color w:val="000000" w:themeColor="text1"/>
        </w:rPr>
        <w:t>2016</w:t>
      </w:r>
      <w:r w:rsidRPr="00381868">
        <w:rPr>
          <w:color w:val="000000" w:themeColor="text1"/>
        </w:rPr>
        <w:t>〕</w:t>
      </w:r>
      <w:r w:rsidRPr="00381868">
        <w:rPr>
          <w:color w:val="000000" w:themeColor="text1"/>
        </w:rPr>
        <w:t>152</w:t>
      </w:r>
      <w:r w:rsidRPr="00381868">
        <w:rPr>
          <w:color w:val="000000" w:themeColor="text1"/>
        </w:rPr>
        <w:t>号）；</w:t>
      </w:r>
    </w:p>
    <w:p w:rsidR="0012042F" w:rsidRPr="00381868" w:rsidRDefault="001447BA" w:rsidP="0012042F">
      <w:pPr>
        <w:numPr>
          <w:ilvl w:val="0"/>
          <w:numId w:val="5"/>
        </w:numPr>
        <w:tabs>
          <w:tab w:val="left" w:pos="420"/>
        </w:tabs>
        <w:autoSpaceDN/>
        <w:ind w:left="0" w:firstLine="480"/>
        <w:rPr>
          <w:color w:val="000000" w:themeColor="text1"/>
        </w:rPr>
      </w:pPr>
      <w:r w:rsidRPr="00381868">
        <w:rPr>
          <w:color w:val="000000" w:themeColor="text1"/>
        </w:rPr>
        <w:t>《广西环境保护和生态建设</w:t>
      </w:r>
      <w:r w:rsidRPr="00381868">
        <w:rPr>
          <w:color w:val="000000" w:themeColor="text1"/>
        </w:rPr>
        <w:t>“</w:t>
      </w:r>
      <w:r w:rsidRPr="00381868">
        <w:rPr>
          <w:color w:val="000000" w:themeColor="text1"/>
        </w:rPr>
        <w:t>十三五</w:t>
      </w:r>
      <w:r w:rsidRPr="00381868">
        <w:rPr>
          <w:color w:val="000000" w:themeColor="text1"/>
        </w:rPr>
        <w:t>”</w:t>
      </w:r>
      <w:r w:rsidRPr="00381868">
        <w:rPr>
          <w:color w:val="000000" w:themeColor="text1"/>
        </w:rPr>
        <w:t>规划》（</w:t>
      </w:r>
      <w:r w:rsidRPr="00381868">
        <w:rPr>
          <w:color w:val="000000" w:themeColor="text1"/>
        </w:rPr>
        <w:t>2016</w:t>
      </w:r>
      <w:r w:rsidRPr="00381868">
        <w:rPr>
          <w:color w:val="000000" w:themeColor="text1"/>
        </w:rPr>
        <w:t>年）</w:t>
      </w:r>
      <w:r w:rsidRPr="00381868">
        <w:rPr>
          <w:rFonts w:hint="eastAsia"/>
          <w:color w:val="000000" w:themeColor="text1"/>
        </w:rPr>
        <w:t>；</w:t>
      </w:r>
    </w:p>
    <w:p w:rsidR="0012042F" w:rsidRPr="00381868" w:rsidRDefault="0012042F" w:rsidP="0012042F">
      <w:pPr>
        <w:numPr>
          <w:ilvl w:val="0"/>
          <w:numId w:val="5"/>
        </w:numPr>
        <w:tabs>
          <w:tab w:val="left" w:pos="420"/>
        </w:tabs>
        <w:autoSpaceDN/>
        <w:ind w:left="0" w:firstLine="480"/>
        <w:rPr>
          <w:color w:val="000000" w:themeColor="text1"/>
        </w:rPr>
      </w:pPr>
      <w:r w:rsidRPr="00381868">
        <w:rPr>
          <w:color w:val="000000" w:themeColor="text1"/>
        </w:rPr>
        <w:t>《广西</w:t>
      </w:r>
      <w:r w:rsidRPr="00381868">
        <w:rPr>
          <w:color w:val="000000" w:themeColor="text1"/>
        </w:rPr>
        <w:t>16</w:t>
      </w:r>
      <w:r w:rsidRPr="00381868">
        <w:rPr>
          <w:color w:val="000000" w:themeColor="text1"/>
        </w:rPr>
        <w:t>个国家重点生态功能区县产业准入负面清单（试行）》（桂发改规划〔</w:t>
      </w:r>
      <w:r w:rsidRPr="00381868">
        <w:rPr>
          <w:color w:val="000000" w:themeColor="text1"/>
        </w:rPr>
        <w:t>2016</w:t>
      </w:r>
      <w:r w:rsidRPr="00381868">
        <w:rPr>
          <w:color w:val="000000" w:themeColor="text1"/>
        </w:rPr>
        <w:t>〕</w:t>
      </w:r>
      <w:r w:rsidRPr="00381868">
        <w:rPr>
          <w:color w:val="000000" w:themeColor="text1"/>
        </w:rPr>
        <w:t>944</w:t>
      </w:r>
      <w:r w:rsidRPr="00381868">
        <w:rPr>
          <w:color w:val="000000" w:themeColor="text1"/>
        </w:rPr>
        <w:t>号）</w:t>
      </w:r>
      <w:r w:rsidRPr="00381868">
        <w:rPr>
          <w:rFonts w:hint="eastAsia"/>
          <w:color w:val="000000" w:themeColor="text1"/>
        </w:rPr>
        <w:t>；</w:t>
      </w:r>
    </w:p>
    <w:p w:rsidR="000365CA" w:rsidRPr="00381868" w:rsidRDefault="0012042F" w:rsidP="0012042F">
      <w:pPr>
        <w:numPr>
          <w:ilvl w:val="0"/>
          <w:numId w:val="5"/>
        </w:numPr>
        <w:tabs>
          <w:tab w:val="left" w:pos="420"/>
        </w:tabs>
        <w:autoSpaceDN/>
        <w:ind w:left="0" w:firstLine="480"/>
        <w:rPr>
          <w:color w:val="000000" w:themeColor="text1"/>
        </w:rPr>
      </w:pPr>
      <w:r w:rsidRPr="00381868">
        <w:rPr>
          <w:rFonts w:hint="eastAsia"/>
          <w:color w:val="000000" w:themeColor="text1"/>
        </w:rPr>
        <w:t>《广西壮族自治区人民政府关于划分我区水土流失重点预防区和重点治理区的通告》（</w:t>
      </w:r>
      <w:r w:rsidRPr="00381868">
        <w:rPr>
          <w:color w:val="000000" w:themeColor="text1"/>
        </w:rPr>
        <w:t>桂</w:t>
      </w:r>
      <w:r w:rsidRPr="00381868">
        <w:rPr>
          <w:rFonts w:hint="eastAsia"/>
          <w:color w:val="000000" w:themeColor="text1"/>
        </w:rPr>
        <w:t>政发</w:t>
      </w:r>
      <w:r w:rsidRPr="00381868">
        <w:rPr>
          <w:color w:val="000000" w:themeColor="text1"/>
        </w:rPr>
        <w:t>〔</w:t>
      </w:r>
      <w:r w:rsidRPr="00381868">
        <w:rPr>
          <w:color w:val="000000" w:themeColor="text1"/>
        </w:rPr>
        <w:t>201</w:t>
      </w:r>
      <w:r w:rsidRPr="00381868">
        <w:rPr>
          <w:rFonts w:hint="eastAsia"/>
          <w:color w:val="000000" w:themeColor="text1"/>
        </w:rPr>
        <w:t>7</w:t>
      </w:r>
      <w:r w:rsidRPr="00381868">
        <w:rPr>
          <w:color w:val="000000" w:themeColor="text1"/>
        </w:rPr>
        <w:t>〕</w:t>
      </w:r>
      <w:r w:rsidRPr="00381868">
        <w:rPr>
          <w:rFonts w:hint="eastAsia"/>
          <w:color w:val="000000" w:themeColor="text1"/>
        </w:rPr>
        <w:t>5</w:t>
      </w:r>
      <w:r w:rsidRPr="00381868">
        <w:rPr>
          <w:color w:val="000000" w:themeColor="text1"/>
        </w:rPr>
        <w:t>号</w:t>
      </w:r>
      <w:r w:rsidRPr="00381868">
        <w:rPr>
          <w:rFonts w:hint="eastAsia"/>
          <w:color w:val="000000" w:themeColor="text1"/>
        </w:rPr>
        <w:t>）</w:t>
      </w:r>
      <w:r w:rsidR="000365CA" w:rsidRPr="00381868">
        <w:rPr>
          <w:rFonts w:hint="eastAsia"/>
          <w:color w:val="000000" w:themeColor="text1"/>
        </w:rPr>
        <w:t>；</w:t>
      </w:r>
    </w:p>
    <w:p w:rsidR="00024BB9" w:rsidRPr="00381868" w:rsidRDefault="000365CA" w:rsidP="0012042F">
      <w:pPr>
        <w:numPr>
          <w:ilvl w:val="0"/>
          <w:numId w:val="5"/>
        </w:numPr>
        <w:tabs>
          <w:tab w:val="left" w:pos="420"/>
        </w:tabs>
        <w:autoSpaceDN/>
        <w:ind w:left="0" w:firstLine="480"/>
        <w:rPr>
          <w:color w:val="000000" w:themeColor="text1"/>
        </w:rPr>
      </w:pPr>
      <w:r w:rsidRPr="00381868">
        <w:rPr>
          <w:rFonts w:hint="eastAsia"/>
          <w:color w:val="000000" w:themeColor="text1"/>
        </w:rPr>
        <w:t>《广西壮族自治区山口红树林生态自然保护区和北仑河口国家级自然保护区管理办法》（广西壮族自治区人民政府令</w:t>
      </w:r>
      <w:r w:rsidRPr="00381868">
        <w:rPr>
          <w:rFonts w:hint="eastAsia"/>
          <w:color w:val="000000" w:themeColor="text1"/>
        </w:rPr>
        <w:t xml:space="preserve"> </w:t>
      </w:r>
      <w:r w:rsidRPr="00381868">
        <w:rPr>
          <w:rFonts w:hint="eastAsia"/>
          <w:color w:val="000000" w:themeColor="text1"/>
        </w:rPr>
        <w:t>第</w:t>
      </w:r>
      <w:r w:rsidRPr="00381868">
        <w:rPr>
          <w:rFonts w:hint="eastAsia"/>
          <w:color w:val="000000" w:themeColor="text1"/>
        </w:rPr>
        <w:t>125</w:t>
      </w:r>
      <w:r w:rsidRPr="00381868">
        <w:rPr>
          <w:rFonts w:hint="eastAsia"/>
          <w:color w:val="000000" w:themeColor="text1"/>
        </w:rPr>
        <w:t>号</w:t>
      </w:r>
      <w:r w:rsidRPr="00381868">
        <w:rPr>
          <w:rFonts w:hint="eastAsia"/>
          <w:color w:val="000000" w:themeColor="text1"/>
        </w:rPr>
        <w:t xml:space="preserve"> 2018</w:t>
      </w:r>
      <w:r w:rsidRPr="00381868">
        <w:rPr>
          <w:rFonts w:hint="eastAsia"/>
          <w:color w:val="000000" w:themeColor="text1"/>
        </w:rPr>
        <w:t>年）</w:t>
      </w:r>
      <w:r w:rsidR="0012042F" w:rsidRPr="00381868">
        <w:rPr>
          <w:color w:val="000000" w:themeColor="text1"/>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《北海市水污染防治行动计划工作方案》（北政办〔</w:t>
      </w:r>
      <w:r w:rsidRPr="00381868">
        <w:rPr>
          <w:color w:val="000000" w:themeColor="text1"/>
        </w:rPr>
        <w:t>2016</w:t>
      </w:r>
      <w:r w:rsidRPr="00381868">
        <w:rPr>
          <w:color w:val="000000" w:themeColor="text1"/>
        </w:rPr>
        <w:t>〕</w:t>
      </w:r>
      <w:r w:rsidRPr="00381868">
        <w:rPr>
          <w:color w:val="000000" w:themeColor="text1"/>
        </w:rPr>
        <w:t>14</w:t>
      </w:r>
      <w:r w:rsidRPr="00381868">
        <w:rPr>
          <w:color w:val="000000" w:themeColor="text1"/>
        </w:rPr>
        <w:t>号）；</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《北海市</w:t>
      </w:r>
      <w:r w:rsidR="0012042F" w:rsidRPr="00381868">
        <w:rPr>
          <w:rFonts w:hint="eastAsia"/>
          <w:color w:val="000000" w:themeColor="text1"/>
        </w:rPr>
        <w:t>土壤</w:t>
      </w:r>
      <w:r w:rsidRPr="00381868">
        <w:rPr>
          <w:color w:val="000000" w:themeColor="text1"/>
        </w:rPr>
        <w:t>污染防治行动实施方案》（北政办〔</w:t>
      </w:r>
      <w:r w:rsidRPr="00381868">
        <w:rPr>
          <w:color w:val="000000" w:themeColor="text1"/>
        </w:rPr>
        <w:t>201</w:t>
      </w:r>
      <w:r w:rsidR="0012042F" w:rsidRPr="00381868">
        <w:rPr>
          <w:rFonts w:hint="eastAsia"/>
          <w:color w:val="000000" w:themeColor="text1"/>
        </w:rPr>
        <w:t>6</w:t>
      </w:r>
      <w:r w:rsidRPr="00381868">
        <w:rPr>
          <w:color w:val="000000" w:themeColor="text1"/>
        </w:rPr>
        <w:t>〕</w:t>
      </w:r>
      <w:r w:rsidR="0012042F" w:rsidRPr="00381868">
        <w:rPr>
          <w:rFonts w:hint="eastAsia"/>
          <w:color w:val="000000" w:themeColor="text1"/>
        </w:rPr>
        <w:t>183</w:t>
      </w:r>
      <w:r w:rsidRPr="00381868">
        <w:rPr>
          <w:color w:val="000000" w:themeColor="text1"/>
        </w:rPr>
        <w:t>号）</w:t>
      </w:r>
      <w:r w:rsidRPr="00381868">
        <w:rPr>
          <w:rFonts w:hint="eastAsia"/>
          <w:color w:val="000000" w:themeColor="text1"/>
        </w:rPr>
        <w:t>；</w:t>
      </w:r>
    </w:p>
    <w:p w:rsidR="00024BB9" w:rsidRPr="00381868" w:rsidRDefault="001447BA">
      <w:pPr>
        <w:numPr>
          <w:ilvl w:val="0"/>
          <w:numId w:val="5"/>
        </w:numPr>
        <w:tabs>
          <w:tab w:val="left" w:pos="420"/>
        </w:tabs>
        <w:autoSpaceDN/>
        <w:ind w:left="0" w:firstLine="480"/>
        <w:rPr>
          <w:color w:val="000000" w:themeColor="text1"/>
        </w:rPr>
      </w:pPr>
      <w:r w:rsidRPr="00381868">
        <w:rPr>
          <w:color w:val="000000" w:themeColor="text1"/>
        </w:rPr>
        <w:t>《北海市大气污染防治攻坚三年作战方案（</w:t>
      </w:r>
      <w:r w:rsidRPr="00381868">
        <w:rPr>
          <w:color w:val="000000" w:themeColor="text1"/>
        </w:rPr>
        <w:t>2018—2020</w:t>
      </w:r>
      <w:r w:rsidRPr="00381868">
        <w:rPr>
          <w:color w:val="000000" w:themeColor="text1"/>
        </w:rPr>
        <w:t>年）》</w:t>
      </w:r>
      <w:r w:rsidR="0012042F" w:rsidRPr="00381868">
        <w:rPr>
          <w:rFonts w:hint="eastAsia"/>
          <w:color w:val="000000" w:themeColor="text1"/>
        </w:rPr>
        <w:t>（</w:t>
      </w:r>
      <w:r w:rsidR="0012042F" w:rsidRPr="00381868">
        <w:rPr>
          <w:color w:val="000000" w:themeColor="text1"/>
        </w:rPr>
        <w:t>北政办〔</w:t>
      </w:r>
      <w:r w:rsidR="0012042F" w:rsidRPr="00381868">
        <w:rPr>
          <w:color w:val="000000" w:themeColor="text1"/>
        </w:rPr>
        <w:t>201</w:t>
      </w:r>
      <w:r w:rsidR="0012042F" w:rsidRPr="00381868">
        <w:rPr>
          <w:rFonts w:hint="eastAsia"/>
          <w:color w:val="000000" w:themeColor="text1"/>
        </w:rPr>
        <w:t>8</w:t>
      </w:r>
      <w:r w:rsidR="0012042F" w:rsidRPr="00381868">
        <w:rPr>
          <w:color w:val="000000" w:themeColor="text1"/>
        </w:rPr>
        <w:t>〕</w:t>
      </w:r>
      <w:r w:rsidR="0012042F" w:rsidRPr="00381868">
        <w:rPr>
          <w:rFonts w:hint="eastAsia"/>
          <w:color w:val="000000" w:themeColor="text1"/>
        </w:rPr>
        <w:t>156</w:t>
      </w:r>
      <w:r w:rsidR="0012042F" w:rsidRPr="00381868">
        <w:rPr>
          <w:color w:val="000000" w:themeColor="text1"/>
        </w:rPr>
        <w:t>号</w:t>
      </w:r>
      <w:r w:rsidR="0012042F" w:rsidRPr="00381868">
        <w:rPr>
          <w:rFonts w:hint="eastAsia"/>
          <w:color w:val="000000" w:themeColor="text1"/>
        </w:rPr>
        <w:t>）</w:t>
      </w:r>
      <w:r w:rsidRPr="00381868">
        <w:rPr>
          <w:color w:val="000000" w:themeColor="text1"/>
        </w:rPr>
        <w:t>。</w:t>
      </w:r>
    </w:p>
    <w:p w:rsidR="0012042F" w:rsidRPr="00381868" w:rsidRDefault="001447BA" w:rsidP="0012042F">
      <w:pPr>
        <w:numPr>
          <w:ilvl w:val="0"/>
          <w:numId w:val="5"/>
        </w:numPr>
        <w:tabs>
          <w:tab w:val="left" w:pos="420"/>
        </w:tabs>
        <w:autoSpaceDN/>
        <w:ind w:left="0" w:firstLine="480"/>
        <w:rPr>
          <w:color w:val="000000" w:themeColor="text1"/>
        </w:rPr>
      </w:pPr>
      <w:r w:rsidRPr="00381868">
        <w:rPr>
          <w:rFonts w:hint="eastAsia"/>
          <w:color w:val="000000" w:themeColor="text1"/>
        </w:rPr>
        <w:t>《北海市突发环境事件应急预案》（北政办</w:t>
      </w:r>
      <w:r w:rsidRPr="00381868">
        <w:rPr>
          <w:color w:val="000000" w:themeColor="text1"/>
        </w:rPr>
        <w:t>〔</w:t>
      </w:r>
      <w:r w:rsidRPr="00381868">
        <w:rPr>
          <w:color w:val="000000" w:themeColor="text1"/>
        </w:rPr>
        <w:t>2014</w:t>
      </w:r>
      <w:r w:rsidRPr="00381868">
        <w:rPr>
          <w:color w:val="000000" w:themeColor="text1"/>
        </w:rPr>
        <w:t>〕</w:t>
      </w:r>
      <w:r w:rsidRPr="00381868">
        <w:rPr>
          <w:rFonts w:hint="eastAsia"/>
          <w:color w:val="000000" w:themeColor="text1"/>
        </w:rPr>
        <w:t>198</w:t>
      </w:r>
      <w:r w:rsidRPr="00381868">
        <w:rPr>
          <w:color w:val="000000" w:themeColor="text1"/>
        </w:rPr>
        <w:t>号</w:t>
      </w:r>
      <w:r w:rsidR="0012042F" w:rsidRPr="00381868">
        <w:rPr>
          <w:rFonts w:hint="eastAsia"/>
          <w:color w:val="000000" w:themeColor="text1"/>
        </w:rPr>
        <w:t>）；</w:t>
      </w:r>
    </w:p>
    <w:p w:rsidR="000365CA" w:rsidRPr="00381868" w:rsidRDefault="0012042F" w:rsidP="0012042F">
      <w:pPr>
        <w:numPr>
          <w:ilvl w:val="0"/>
          <w:numId w:val="5"/>
        </w:numPr>
        <w:tabs>
          <w:tab w:val="left" w:pos="420"/>
        </w:tabs>
        <w:autoSpaceDN/>
        <w:ind w:left="0" w:firstLine="480"/>
        <w:rPr>
          <w:color w:val="000000" w:themeColor="text1"/>
        </w:rPr>
      </w:pPr>
      <w:r w:rsidRPr="00381868">
        <w:rPr>
          <w:rFonts w:hint="eastAsia"/>
          <w:color w:val="000000" w:themeColor="text1"/>
          <w:szCs w:val="20"/>
        </w:rPr>
        <w:lastRenderedPageBreak/>
        <w:t>《北海市环境保护和生态建设</w:t>
      </w:r>
      <w:r w:rsidRPr="00381868">
        <w:rPr>
          <w:rFonts w:asciiTheme="minorEastAsia" w:eastAsiaTheme="minorEastAsia" w:hAnsiTheme="minorEastAsia"/>
          <w:color w:val="000000" w:themeColor="text1"/>
        </w:rPr>
        <w:t>“十三五”</w:t>
      </w:r>
      <w:r w:rsidRPr="00381868">
        <w:rPr>
          <w:color w:val="000000" w:themeColor="text1"/>
        </w:rPr>
        <w:t>规划</w:t>
      </w:r>
      <w:r w:rsidRPr="00381868">
        <w:rPr>
          <w:rFonts w:hint="eastAsia"/>
          <w:color w:val="000000" w:themeColor="text1"/>
          <w:szCs w:val="20"/>
        </w:rPr>
        <w:t>》（</w:t>
      </w:r>
      <w:r w:rsidRPr="00381868">
        <w:rPr>
          <w:rFonts w:hint="eastAsia"/>
          <w:color w:val="000000" w:themeColor="text1"/>
          <w:szCs w:val="20"/>
        </w:rPr>
        <w:t>2017</w:t>
      </w:r>
      <w:r w:rsidRPr="00381868">
        <w:rPr>
          <w:rFonts w:hint="eastAsia"/>
          <w:color w:val="000000" w:themeColor="text1"/>
          <w:szCs w:val="20"/>
        </w:rPr>
        <w:t>年）</w:t>
      </w:r>
      <w:r w:rsidR="000365CA" w:rsidRPr="00381868">
        <w:rPr>
          <w:rFonts w:hint="eastAsia"/>
          <w:color w:val="000000" w:themeColor="text1"/>
          <w:szCs w:val="20"/>
        </w:rPr>
        <w:t>；</w:t>
      </w:r>
    </w:p>
    <w:p w:rsidR="00024BB9" w:rsidRPr="00381868" w:rsidRDefault="000365CA" w:rsidP="0012042F">
      <w:pPr>
        <w:numPr>
          <w:ilvl w:val="0"/>
          <w:numId w:val="5"/>
        </w:numPr>
        <w:tabs>
          <w:tab w:val="left" w:pos="420"/>
        </w:tabs>
        <w:autoSpaceDN/>
        <w:ind w:left="0" w:firstLine="480"/>
        <w:rPr>
          <w:color w:val="000000" w:themeColor="text1"/>
        </w:rPr>
      </w:pPr>
      <w:r w:rsidRPr="00381868">
        <w:rPr>
          <w:rFonts w:hint="eastAsia"/>
          <w:color w:val="000000" w:themeColor="text1"/>
          <w:szCs w:val="20"/>
        </w:rPr>
        <w:t>《北海市关于加强红树林保护管理工作规定（试行）》（</w:t>
      </w:r>
      <w:r w:rsidRPr="00381868">
        <w:rPr>
          <w:rFonts w:hint="eastAsia"/>
          <w:color w:val="000000" w:themeColor="text1"/>
          <w:szCs w:val="20"/>
        </w:rPr>
        <w:t>2017</w:t>
      </w:r>
      <w:r w:rsidRPr="00381868">
        <w:rPr>
          <w:rFonts w:hint="eastAsia"/>
          <w:color w:val="000000" w:themeColor="text1"/>
          <w:szCs w:val="20"/>
        </w:rPr>
        <w:t>年）</w:t>
      </w:r>
      <w:r w:rsidR="001447BA" w:rsidRPr="00381868">
        <w:rPr>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技术导则与规范</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《建设项目环境影响评价技术导则</w:t>
      </w:r>
      <w:r w:rsidRPr="00381868">
        <w:rPr>
          <w:color w:val="000000" w:themeColor="text1"/>
        </w:rPr>
        <w:t xml:space="preserve"> </w:t>
      </w:r>
      <w:r w:rsidRPr="00381868">
        <w:rPr>
          <w:color w:val="000000" w:themeColor="text1"/>
        </w:rPr>
        <w:t>总纲》（</w:t>
      </w:r>
      <w:r w:rsidRPr="00381868">
        <w:rPr>
          <w:color w:val="000000" w:themeColor="text1"/>
        </w:rPr>
        <w:t>HJ2.1-2016</w:t>
      </w:r>
      <w:r w:rsidRPr="00381868">
        <w:rPr>
          <w:color w:val="000000" w:themeColor="text1"/>
        </w:rPr>
        <w:t>）；</w:t>
      </w:r>
      <w:r w:rsidRPr="00381868">
        <w:rPr>
          <w:color w:val="000000" w:themeColor="text1"/>
        </w:rPr>
        <w:t xml:space="preserve"> </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《环境影响评价技术导则</w:t>
      </w:r>
      <w:r w:rsidRPr="00381868">
        <w:rPr>
          <w:color w:val="000000" w:themeColor="text1"/>
        </w:rPr>
        <w:t xml:space="preserve"> </w:t>
      </w:r>
      <w:r w:rsidRPr="00381868">
        <w:rPr>
          <w:color w:val="000000" w:themeColor="text1"/>
        </w:rPr>
        <w:t>大气环境》（</w:t>
      </w:r>
      <w:r w:rsidRPr="00381868">
        <w:rPr>
          <w:color w:val="000000" w:themeColor="text1"/>
        </w:rPr>
        <w:t>HJ2.2-20</w:t>
      </w:r>
      <w:r w:rsidRPr="00381868">
        <w:rPr>
          <w:rFonts w:hint="eastAsia"/>
          <w:color w:val="000000" w:themeColor="text1"/>
        </w:rPr>
        <w:t>1</w:t>
      </w:r>
      <w:r w:rsidRPr="00381868">
        <w:rPr>
          <w:color w:val="000000" w:themeColor="text1"/>
        </w:rPr>
        <w:t>8</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《环境影响评价技术导则</w:t>
      </w:r>
      <w:r w:rsidRPr="00381868">
        <w:rPr>
          <w:color w:val="000000" w:themeColor="text1"/>
        </w:rPr>
        <w:t xml:space="preserve"> </w:t>
      </w:r>
      <w:r w:rsidRPr="00381868">
        <w:rPr>
          <w:color w:val="000000" w:themeColor="text1"/>
        </w:rPr>
        <w:t>地</w:t>
      </w:r>
      <w:r w:rsidRPr="00381868">
        <w:rPr>
          <w:rFonts w:hint="eastAsia"/>
          <w:color w:val="000000" w:themeColor="text1"/>
        </w:rPr>
        <w:t>表</w:t>
      </w:r>
      <w:r w:rsidRPr="00381868">
        <w:rPr>
          <w:color w:val="000000" w:themeColor="text1"/>
        </w:rPr>
        <w:t>水环境》（</w:t>
      </w:r>
      <w:r w:rsidRPr="00381868">
        <w:rPr>
          <w:color w:val="000000" w:themeColor="text1"/>
        </w:rPr>
        <w:t>HJ2.3-</w:t>
      </w:r>
      <w:r w:rsidRPr="00381868">
        <w:rPr>
          <w:rFonts w:hint="eastAsia"/>
          <w:color w:val="000000" w:themeColor="text1"/>
        </w:rPr>
        <w:t>2018</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《环境影响评价技术导则</w:t>
      </w:r>
      <w:r w:rsidRPr="00381868">
        <w:rPr>
          <w:color w:val="000000" w:themeColor="text1"/>
        </w:rPr>
        <w:t xml:space="preserve"> </w:t>
      </w:r>
      <w:r w:rsidRPr="00381868">
        <w:rPr>
          <w:color w:val="000000" w:themeColor="text1"/>
        </w:rPr>
        <w:t>地下水环境》（</w:t>
      </w:r>
      <w:r w:rsidRPr="00381868">
        <w:rPr>
          <w:color w:val="000000" w:themeColor="text1"/>
        </w:rPr>
        <w:t>HJ610-2016</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《环境影响评价技术导则</w:t>
      </w:r>
      <w:r w:rsidRPr="00381868">
        <w:rPr>
          <w:color w:val="000000" w:themeColor="text1"/>
        </w:rPr>
        <w:t xml:space="preserve"> </w:t>
      </w:r>
      <w:r w:rsidRPr="00381868">
        <w:rPr>
          <w:color w:val="000000" w:themeColor="text1"/>
        </w:rPr>
        <w:t>声环境》（</w:t>
      </w:r>
      <w:r w:rsidRPr="00381868">
        <w:rPr>
          <w:color w:val="000000" w:themeColor="text1"/>
        </w:rPr>
        <w:t>HJ2.4-2009</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《环境影响评价技术导则</w:t>
      </w:r>
      <w:r w:rsidRPr="00381868">
        <w:rPr>
          <w:color w:val="000000" w:themeColor="text1"/>
        </w:rPr>
        <w:t xml:space="preserve"> </w:t>
      </w:r>
      <w:r w:rsidRPr="00381868">
        <w:rPr>
          <w:rFonts w:hint="eastAsia"/>
          <w:color w:val="000000" w:themeColor="text1"/>
        </w:rPr>
        <w:t>土壤环境（试行）</w:t>
      </w:r>
      <w:r w:rsidRPr="00381868">
        <w:rPr>
          <w:color w:val="000000" w:themeColor="text1"/>
        </w:rPr>
        <w:t>》（</w:t>
      </w:r>
      <w:r w:rsidRPr="00381868">
        <w:rPr>
          <w:color w:val="000000" w:themeColor="text1"/>
        </w:rPr>
        <w:t>HJ964-2018</w:t>
      </w:r>
      <w:r w:rsidRPr="00381868">
        <w:rPr>
          <w:color w:val="000000" w:themeColor="text1"/>
        </w:rPr>
        <w:t>）</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《环境影响评价技术导则</w:t>
      </w:r>
      <w:r w:rsidRPr="00381868">
        <w:rPr>
          <w:color w:val="000000" w:themeColor="text1"/>
        </w:rPr>
        <w:t xml:space="preserve"> </w:t>
      </w:r>
      <w:r w:rsidRPr="00381868">
        <w:rPr>
          <w:color w:val="000000" w:themeColor="text1"/>
        </w:rPr>
        <w:t>生态影响》（</w:t>
      </w:r>
      <w:r w:rsidRPr="00381868">
        <w:rPr>
          <w:color w:val="000000" w:themeColor="text1"/>
        </w:rPr>
        <w:t>HJ19-2011</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《建设项目环境风险评价技术导则》（</w:t>
      </w:r>
      <w:r w:rsidRPr="00381868">
        <w:rPr>
          <w:color w:val="000000" w:themeColor="text1"/>
        </w:rPr>
        <w:t>HJ169-20</w:t>
      </w:r>
      <w:r w:rsidRPr="00381868">
        <w:rPr>
          <w:rFonts w:hint="eastAsia"/>
          <w:color w:val="000000" w:themeColor="text1"/>
        </w:rPr>
        <w:t>18</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《建设项目危险废物环境影响评价指南》（环保部</w:t>
      </w:r>
      <w:r w:rsidRPr="00381868">
        <w:rPr>
          <w:color w:val="000000" w:themeColor="text1"/>
        </w:rPr>
        <w:t xml:space="preserve"> </w:t>
      </w:r>
      <w:r w:rsidRPr="00381868">
        <w:rPr>
          <w:color w:val="000000" w:themeColor="text1"/>
        </w:rPr>
        <w:t>公告</w:t>
      </w:r>
      <w:r w:rsidRPr="00381868">
        <w:rPr>
          <w:color w:val="000000" w:themeColor="text1"/>
        </w:rPr>
        <w:t>2017</w:t>
      </w:r>
      <w:r w:rsidRPr="00381868">
        <w:rPr>
          <w:color w:val="000000" w:themeColor="text1"/>
        </w:rPr>
        <w:t>年第</w:t>
      </w:r>
      <w:r w:rsidRPr="00381868">
        <w:rPr>
          <w:color w:val="000000" w:themeColor="text1"/>
        </w:rPr>
        <w:t>43</w:t>
      </w:r>
      <w:r w:rsidRPr="00381868">
        <w:rPr>
          <w:color w:val="000000" w:themeColor="text1"/>
        </w:rPr>
        <w:t>号）；</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《大气污染物无组织排放监测技术导则》（</w:t>
      </w:r>
      <w:r w:rsidRPr="00381868">
        <w:rPr>
          <w:color w:val="000000" w:themeColor="text1"/>
        </w:rPr>
        <w:t>HJ/T55-2000</w:t>
      </w:r>
      <w:r w:rsidRPr="00381868">
        <w:rPr>
          <w:color w:val="000000" w:themeColor="text1"/>
        </w:rPr>
        <w:t>）</w:t>
      </w:r>
      <w:r w:rsidRPr="00381868">
        <w:rPr>
          <w:rFonts w:hint="eastAsia"/>
          <w:color w:val="000000" w:themeColor="text1"/>
        </w:rPr>
        <w:t>；</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《环境空气质量手工监测技术规范》（</w:t>
      </w:r>
      <w:r w:rsidRPr="00381868">
        <w:rPr>
          <w:color w:val="000000" w:themeColor="text1"/>
        </w:rPr>
        <w:t>HJ/T194-2005</w:t>
      </w:r>
      <w:r w:rsidRPr="00381868">
        <w:rPr>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《水污染物排放总量监测技术规范》（</w:t>
      </w:r>
      <w:r w:rsidRPr="00381868">
        <w:rPr>
          <w:color w:val="000000" w:themeColor="text1"/>
        </w:rPr>
        <w:t>HJ/T 92-2002</w:t>
      </w:r>
      <w:r w:rsidRPr="00381868">
        <w:rPr>
          <w:color w:val="000000" w:themeColor="text1"/>
        </w:rPr>
        <w:t>）</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《地表水和污水监测技术规范》（</w:t>
      </w:r>
      <w:r w:rsidRPr="00381868">
        <w:rPr>
          <w:color w:val="000000" w:themeColor="text1"/>
        </w:rPr>
        <w:t>HJ/T91-2002</w:t>
      </w:r>
      <w:r w:rsidRPr="00381868">
        <w:rPr>
          <w:color w:val="000000" w:themeColor="text1"/>
        </w:rPr>
        <w:t>）</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rFonts w:hint="eastAsia"/>
          <w:color w:val="000000" w:themeColor="text1"/>
        </w:rPr>
        <w:t>《</w:t>
      </w:r>
      <w:r w:rsidRPr="00381868">
        <w:rPr>
          <w:color w:val="000000" w:themeColor="text1"/>
        </w:rPr>
        <w:t>污水监测技术规范</w:t>
      </w:r>
      <w:r w:rsidRPr="00381868">
        <w:rPr>
          <w:rFonts w:hint="eastAsia"/>
          <w:color w:val="000000" w:themeColor="text1"/>
        </w:rPr>
        <w:t>》（</w:t>
      </w:r>
      <w:r w:rsidRPr="00381868">
        <w:rPr>
          <w:rFonts w:hint="eastAsia"/>
          <w:color w:val="000000" w:themeColor="text1"/>
        </w:rPr>
        <w:t>HJ91.1-2019</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《地下水环境监测技术规范》（</w:t>
      </w:r>
      <w:r w:rsidRPr="00381868">
        <w:rPr>
          <w:color w:val="000000" w:themeColor="text1"/>
        </w:rPr>
        <w:t>HJ/T164-2004</w:t>
      </w:r>
      <w:r w:rsidRPr="00381868">
        <w:rPr>
          <w:color w:val="000000" w:themeColor="text1"/>
        </w:rPr>
        <w:t>）</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《声环境功能区划分技术规范》（</w:t>
      </w:r>
      <w:r w:rsidRPr="00381868">
        <w:rPr>
          <w:color w:val="000000" w:themeColor="text1"/>
        </w:rPr>
        <w:t>GB/T15190-2014</w:t>
      </w:r>
      <w:r w:rsidRPr="00381868">
        <w:rPr>
          <w:color w:val="000000" w:themeColor="text1"/>
        </w:rPr>
        <w:t>）</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《城市区域环境噪声适用区划分技术规范》（</w:t>
      </w:r>
      <w:r w:rsidRPr="00381868">
        <w:rPr>
          <w:color w:val="000000" w:themeColor="text1"/>
        </w:rPr>
        <w:t>GB/T15190-2015</w:t>
      </w:r>
      <w:r w:rsidRPr="00381868">
        <w:rPr>
          <w:color w:val="000000" w:themeColor="text1"/>
        </w:rPr>
        <w:t>）</w:t>
      </w:r>
      <w:r w:rsidRPr="00381868">
        <w:rPr>
          <w:rFonts w:hint="eastAsia"/>
          <w:color w:val="000000" w:themeColor="text1"/>
        </w:rPr>
        <w:t>；</w:t>
      </w:r>
    </w:p>
    <w:p w:rsidR="00024BB9" w:rsidRPr="00381868" w:rsidRDefault="001447BA">
      <w:pPr>
        <w:numPr>
          <w:ilvl w:val="0"/>
          <w:numId w:val="6"/>
        </w:numPr>
        <w:tabs>
          <w:tab w:val="left" w:pos="420"/>
        </w:tabs>
        <w:ind w:left="0" w:firstLine="480"/>
        <w:rPr>
          <w:color w:val="000000" w:themeColor="text1"/>
        </w:rPr>
      </w:pPr>
      <w:r w:rsidRPr="00381868">
        <w:rPr>
          <w:color w:val="000000" w:themeColor="text1"/>
        </w:rPr>
        <w:t>《土壤环境监测技术规范》（</w:t>
      </w:r>
      <w:r w:rsidRPr="00381868">
        <w:rPr>
          <w:color w:val="000000" w:themeColor="text1"/>
        </w:rPr>
        <w:t>HJ/T166-2004</w:t>
      </w:r>
      <w:r w:rsidRPr="00381868">
        <w:rPr>
          <w:color w:val="000000" w:themeColor="text1"/>
        </w:rPr>
        <w:t>）</w:t>
      </w:r>
      <w:r w:rsidRPr="00381868">
        <w:rPr>
          <w:rFonts w:hint="eastAsia"/>
          <w:color w:val="000000" w:themeColor="text1"/>
        </w:rPr>
        <w:t>；</w:t>
      </w:r>
    </w:p>
    <w:p w:rsidR="000365CA" w:rsidRPr="00381868" w:rsidRDefault="001447BA">
      <w:pPr>
        <w:numPr>
          <w:ilvl w:val="0"/>
          <w:numId w:val="6"/>
        </w:numPr>
        <w:tabs>
          <w:tab w:val="left" w:pos="420"/>
        </w:tabs>
        <w:ind w:left="0" w:firstLine="480"/>
        <w:rPr>
          <w:color w:val="000000" w:themeColor="text1"/>
        </w:rPr>
      </w:pPr>
      <w:r w:rsidRPr="00381868">
        <w:rPr>
          <w:color w:val="000000" w:themeColor="text1"/>
        </w:rPr>
        <w:t>《危险废物处置工程技术导则》（</w:t>
      </w:r>
      <w:r w:rsidRPr="00381868">
        <w:rPr>
          <w:color w:val="000000" w:themeColor="text1"/>
        </w:rPr>
        <w:t>HJ2042-2014</w:t>
      </w:r>
      <w:r w:rsidRPr="00381868">
        <w:rPr>
          <w:color w:val="000000" w:themeColor="text1"/>
        </w:rPr>
        <w:t>）</w:t>
      </w:r>
      <w:r w:rsidR="000365CA" w:rsidRPr="00381868">
        <w:rPr>
          <w:rFonts w:hint="eastAsia"/>
          <w:color w:val="000000" w:themeColor="text1"/>
        </w:rPr>
        <w:t>；</w:t>
      </w:r>
    </w:p>
    <w:p w:rsidR="00024BB9" w:rsidRPr="00381868" w:rsidRDefault="000365CA">
      <w:pPr>
        <w:numPr>
          <w:ilvl w:val="0"/>
          <w:numId w:val="6"/>
        </w:numPr>
        <w:tabs>
          <w:tab w:val="left" w:pos="420"/>
        </w:tabs>
        <w:ind w:left="0" w:firstLine="480"/>
        <w:rPr>
          <w:color w:val="000000" w:themeColor="text1"/>
        </w:rPr>
      </w:pPr>
      <w:r w:rsidRPr="00381868">
        <w:rPr>
          <w:color w:val="000000" w:themeColor="text1"/>
        </w:rPr>
        <w:t>《危险废物收集、贮存、运输技术规范》（</w:t>
      </w:r>
      <w:r w:rsidRPr="00381868">
        <w:rPr>
          <w:color w:val="000000" w:themeColor="text1"/>
        </w:rPr>
        <w:t>HJ2025-2012</w:t>
      </w:r>
      <w:r w:rsidRPr="00381868">
        <w:rPr>
          <w:color w:val="000000" w:themeColor="text1"/>
        </w:rPr>
        <w:t>）</w:t>
      </w:r>
      <w:r w:rsidR="001447BA" w:rsidRPr="00381868">
        <w:rPr>
          <w:color w:val="000000" w:themeColor="text1"/>
        </w:rPr>
        <w:t>；</w:t>
      </w:r>
    </w:p>
    <w:p w:rsidR="00E11D6C" w:rsidRPr="00381868" w:rsidRDefault="001447BA">
      <w:pPr>
        <w:numPr>
          <w:ilvl w:val="0"/>
          <w:numId w:val="6"/>
        </w:numPr>
        <w:tabs>
          <w:tab w:val="left" w:pos="420"/>
        </w:tabs>
        <w:ind w:left="0" w:firstLine="480"/>
        <w:rPr>
          <w:color w:val="000000" w:themeColor="text1"/>
        </w:rPr>
      </w:pPr>
      <w:r w:rsidRPr="00381868">
        <w:rPr>
          <w:rFonts w:hint="eastAsia"/>
          <w:color w:val="000000" w:themeColor="text1"/>
        </w:rPr>
        <w:t>《排污单位自行监测技术指南</w:t>
      </w:r>
      <w:r w:rsidRPr="00381868">
        <w:rPr>
          <w:rFonts w:hint="eastAsia"/>
          <w:color w:val="000000" w:themeColor="text1"/>
        </w:rPr>
        <w:t xml:space="preserve"> </w:t>
      </w:r>
      <w:r w:rsidRPr="00381868">
        <w:rPr>
          <w:rFonts w:hint="eastAsia"/>
          <w:color w:val="000000" w:themeColor="text1"/>
        </w:rPr>
        <w:t>总则》（</w:t>
      </w:r>
      <w:r w:rsidRPr="00381868">
        <w:rPr>
          <w:rFonts w:hint="eastAsia"/>
          <w:color w:val="000000" w:themeColor="text1"/>
        </w:rPr>
        <w:t>HJ 819-2017</w:t>
      </w:r>
      <w:r w:rsidR="00E11D6C" w:rsidRPr="00381868">
        <w:rPr>
          <w:rFonts w:hint="eastAsia"/>
          <w:color w:val="000000" w:themeColor="text1"/>
        </w:rPr>
        <w:t>；</w:t>
      </w:r>
    </w:p>
    <w:p w:rsidR="00024BB9" w:rsidRPr="00381868" w:rsidRDefault="00E11D6C">
      <w:pPr>
        <w:numPr>
          <w:ilvl w:val="0"/>
          <w:numId w:val="6"/>
        </w:numPr>
        <w:tabs>
          <w:tab w:val="left" w:pos="420"/>
        </w:tabs>
        <w:ind w:left="0" w:firstLine="480"/>
        <w:rPr>
          <w:color w:val="000000" w:themeColor="text1"/>
        </w:rPr>
      </w:pPr>
      <w:r w:rsidRPr="00381868">
        <w:rPr>
          <w:rFonts w:hint="eastAsia"/>
          <w:color w:val="000000" w:themeColor="text1"/>
        </w:rPr>
        <w:t>《污染源源强核算技术指南</w:t>
      </w:r>
      <w:r w:rsidRPr="00381868">
        <w:rPr>
          <w:rFonts w:hint="eastAsia"/>
          <w:color w:val="000000" w:themeColor="text1"/>
        </w:rPr>
        <w:t xml:space="preserve"> </w:t>
      </w:r>
      <w:r w:rsidRPr="00381868">
        <w:rPr>
          <w:rFonts w:hint="eastAsia"/>
          <w:color w:val="000000" w:themeColor="text1"/>
        </w:rPr>
        <w:t>准则》（</w:t>
      </w:r>
      <w:r w:rsidRPr="00381868">
        <w:rPr>
          <w:rFonts w:hint="eastAsia"/>
          <w:color w:val="000000" w:themeColor="text1"/>
        </w:rPr>
        <w:t>HJ884-2018</w:t>
      </w:r>
      <w:r w:rsidRPr="00381868">
        <w:rPr>
          <w:rFonts w:hint="eastAsia"/>
          <w:color w:val="000000" w:themeColor="text1"/>
        </w:rPr>
        <w:t>）</w:t>
      </w:r>
      <w:r w:rsidR="001447BA" w:rsidRPr="00381868">
        <w:rPr>
          <w:rFonts w:hint="eastAsia"/>
          <w:color w:val="000000" w:themeColor="text1"/>
        </w:rPr>
        <w:t>；</w:t>
      </w:r>
    </w:p>
    <w:p w:rsidR="000365CA" w:rsidRPr="00381868" w:rsidRDefault="001447BA">
      <w:pPr>
        <w:numPr>
          <w:ilvl w:val="0"/>
          <w:numId w:val="6"/>
        </w:numPr>
        <w:tabs>
          <w:tab w:val="left" w:pos="420"/>
        </w:tabs>
        <w:ind w:left="0" w:firstLine="480"/>
        <w:rPr>
          <w:color w:val="000000" w:themeColor="text1"/>
        </w:rPr>
      </w:pPr>
      <w:r w:rsidRPr="00381868">
        <w:rPr>
          <w:color w:val="000000" w:themeColor="text1"/>
        </w:rPr>
        <w:t>广西地方标准《环境影响评价技术导则</w:t>
      </w:r>
      <w:r w:rsidRPr="00381868">
        <w:rPr>
          <w:rFonts w:hint="eastAsia"/>
          <w:color w:val="000000" w:themeColor="text1"/>
        </w:rPr>
        <w:t xml:space="preserve"> </w:t>
      </w:r>
      <w:r w:rsidRPr="00381868">
        <w:rPr>
          <w:color w:val="000000" w:themeColor="text1"/>
        </w:rPr>
        <w:t>生物多样性影响》（</w:t>
      </w:r>
      <w:r w:rsidRPr="00381868">
        <w:rPr>
          <w:color w:val="000000" w:themeColor="text1"/>
        </w:rPr>
        <w:t>DB45/T 1577-2017</w:t>
      </w:r>
      <w:r w:rsidRPr="00381868">
        <w:rPr>
          <w:color w:val="000000" w:themeColor="text1"/>
        </w:rPr>
        <w:t>）</w:t>
      </w:r>
      <w:r w:rsidR="000365CA" w:rsidRPr="00381868">
        <w:rPr>
          <w:rFonts w:hint="eastAsia"/>
          <w:color w:val="000000" w:themeColor="text1"/>
        </w:rPr>
        <w:t>；</w:t>
      </w:r>
    </w:p>
    <w:p w:rsidR="000365CA" w:rsidRPr="00381868" w:rsidRDefault="000365CA">
      <w:pPr>
        <w:numPr>
          <w:ilvl w:val="0"/>
          <w:numId w:val="6"/>
        </w:numPr>
        <w:tabs>
          <w:tab w:val="left" w:pos="420"/>
        </w:tabs>
        <w:ind w:left="0" w:firstLine="480"/>
        <w:rPr>
          <w:color w:val="000000" w:themeColor="text1"/>
        </w:rPr>
      </w:pPr>
      <w:r w:rsidRPr="00381868">
        <w:rPr>
          <w:rFonts w:hint="eastAsia"/>
          <w:color w:val="000000" w:themeColor="text1"/>
        </w:rPr>
        <w:t>《</w:t>
      </w:r>
      <w:r w:rsidRPr="00381868">
        <w:rPr>
          <w:rFonts w:hint="eastAsia"/>
          <w:color w:val="000000" w:themeColor="text1"/>
          <w:szCs w:val="24"/>
        </w:rPr>
        <w:t>建筑设计防火规范</w:t>
      </w:r>
      <w:r w:rsidRPr="00381868">
        <w:rPr>
          <w:rFonts w:hint="eastAsia"/>
          <w:color w:val="000000" w:themeColor="text1"/>
        </w:rPr>
        <w:t>》（</w:t>
      </w:r>
      <w:r w:rsidRPr="00381868">
        <w:rPr>
          <w:rFonts w:hint="eastAsia"/>
          <w:color w:val="000000" w:themeColor="text1"/>
        </w:rPr>
        <w:t>GB50016-2014</w:t>
      </w:r>
      <w:r w:rsidRPr="00381868">
        <w:rPr>
          <w:rFonts w:hint="eastAsia"/>
          <w:color w:val="000000" w:themeColor="text1"/>
        </w:rPr>
        <w:t>，</w:t>
      </w:r>
      <w:r w:rsidRPr="00381868">
        <w:rPr>
          <w:rFonts w:hint="eastAsia"/>
          <w:color w:val="000000" w:themeColor="text1"/>
        </w:rPr>
        <w:t>2018</w:t>
      </w:r>
      <w:r w:rsidRPr="00381868">
        <w:rPr>
          <w:rFonts w:hint="eastAsia"/>
          <w:color w:val="000000" w:themeColor="text1"/>
        </w:rPr>
        <w:t>年修订）；</w:t>
      </w:r>
    </w:p>
    <w:p w:rsidR="00024BB9" w:rsidRPr="00381868" w:rsidRDefault="000365CA">
      <w:pPr>
        <w:numPr>
          <w:ilvl w:val="0"/>
          <w:numId w:val="6"/>
        </w:numPr>
        <w:tabs>
          <w:tab w:val="left" w:pos="420"/>
        </w:tabs>
        <w:ind w:left="0" w:firstLine="480"/>
        <w:rPr>
          <w:color w:val="000000" w:themeColor="text1"/>
        </w:rPr>
      </w:pPr>
      <w:r w:rsidRPr="00381868">
        <w:rPr>
          <w:rFonts w:hint="eastAsia"/>
          <w:color w:val="000000" w:themeColor="text1"/>
          <w:szCs w:val="24"/>
        </w:rPr>
        <w:t>《危险化学品分类信息表》（</w:t>
      </w:r>
      <w:r w:rsidRPr="00381868">
        <w:rPr>
          <w:rFonts w:hint="eastAsia"/>
          <w:color w:val="000000" w:themeColor="text1"/>
          <w:szCs w:val="24"/>
        </w:rPr>
        <w:t>2015</w:t>
      </w:r>
      <w:r w:rsidRPr="00381868">
        <w:rPr>
          <w:rFonts w:hint="eastAsia"/>
          <w:color w:val="000000" w:themeColor="text1"/>
          <w:szCs w:val="24"/>
        </w:rPr>
        <w:t>）</w:t>
      </w:r>
      <w:r w:rsidR="001447BA" w:rsidRPr="00381868">
        <w:rPr>
          <w:rFonts w:hint="eastAsia"/>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相关规划依据</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color w:val="000000" w:themeColor="text1"/>
          <w:szCs w:val="24"/>
        </w:rPr>
        <w:lastRenderedPageBreak/>
        <w:t>《广西壮族自治区国民经济和社会发展</w:t>
      </w:r>
      <w:r w:rsidRPr="00381868">
        <w:rPr>
          <w:color w:val="000000" w:themeColor="text1"/>
          <w:szCs w:val="24"/>
        </w:rPr>
        <w:t>“</w:t>
      </w:r>
      <w:r w:rsidRPr="00381868">
        <w:rPr>
          <w:color w:val="000000" w:themeColor="text1"/>
          <w:szCs w:val="24"/>
        </w:rPr>
        <w:t>十三五</w:t>
      </w:r>
      <w:r w:rsidRPr="00381868">
        <w:rPr>
          <w:color w:val="000000" w:themeColor="text1"/>
          <w:szCs w:val="24"/>
        </w:rPr>
        <w:t>”</w:t>
      </w:r>
      <w:r w:rsidRPr="00381868">
        <w:rPr>
          <w:color w:val="000000" w:themeColor="text1"/>
          <w:szCs w:val="24"/>
        </w:rPr>
        <w:t>规划纲要》；</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color w:val="000000" w:themeColor="text1"/>
          <w:szCs w:val="24"/>
        </w:rPr>
        <w:t>《广西壮族自治区工业和信息化发展</w:t>
      </w:r>
      <w:r w:rsidRPr="00381868">
        <w:rPr>
          <w:color w:val="000000" w:themeColor="text1"/>
          <w:szCs w:val="24"/>
        </w:rPr>
        <w:t>“</w:t>
      </w:r>
      <w:r w:rsidRPr="00381868">
        <w:rPr>
          <w:color w:val="000000" w:themeColor="text1"/>
          <w:szCs w:val="24"/>
        </w:rPr>
        <w:t>十三五</w:t>
      </w:r>
      <w:r w:rsidRPr="00381868">
        <w:rPr>
          <w:color w:val="000000" w:themeColor="text1"/>
          <w:szCs w:val="24"/>
        </w:rPr>
        <w:t>”</w:t>
      </w:r>
      <w:r w:rsidRPr="00381868">
        <w:rPr>
          <w:color w:val="000000" w:themeColor="text1"/>
          <w:szCs w:val="24"/>
        </w:rPr>
        <w:t>规划》；</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color w:val="000000" w:themeColor="text1"/>
          <w:szCs w:val="24"/>
        </w:rPr>
        <w:t>《广西环境保护和生态建设</w:t>
      </w:r>
      <w:r w:rsidRPr="00381868">
        <w:rPr>
          <w:color w:val="000000" w:themeColor="text1"/>
          <w:szCs w:val="24"/>
        </w:rPr>
        <w:t>“</w:t>
      </w:r>
      <w:r w:rsidRPr="00381868">
        <w:rPr>
          <w:color w:val="000000" w:themeColor="text1"/>
          <w:szCs w:val="24"/>
        </w:rPr>
        <w:t>十三五</w:t>
      </w:r>
      <w:r w:rsidRPr="00381868">
        <w:rPr>
          <w:color w:val="000000" w:themeColor="text1"/>
          <w:szCs w:val="24"/>
        </w:rPr>
        <w:t>”</w:t>
      </w:r>
      <w:r w:rsidRPr="00381868">
        <w:rPr>
          <w:color w:val="000000" w:themeColor="text1"/>
          <w:szCs w:val="24"/>
        </w:rPr>
        <w:t>规划》；</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color w:val="000000" w:themeColor="text1"/>
          <w:szCs w:val="24"/>
        </w:rPr>
        <w:t>《广西生态省（区）建设规划纲要》；</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color w:val="000000" w:themeColor="text1"/>
          <w:szCs w:val="24"/>
        </w:rPr>
        <w:t>《广西壮族自治区主体功能区划》（</w:t>
      </w:r>
      <w:r w:rsidRPr="00381868">
        <w:rPr>
          <w:rFonts w:hint="eastAsia"/>
          <w:color w:val="000000" w:themeColor="text1"/>
          <w:szCs w:val="24"/>
        </w:rPr>
        <w:t>2012</w:t>
      </w:r>
      <w:r w:rsidRPr="00381868">
        <w:rPr>
          <w:color w:val="000000" w:themeColor="text1"/>
          <w:szCs w:val="24"/>
        </w:rPr>
        <w:t>）</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rFonts w:hint="eastAsia"/>
          <w:color w:val="000000" w:themeColor="text1"/>
          <w:szCs w:val="24"/>
        </w:rPr>
        <w:t>《广西壮族自治区水土保持规划（</w:t>
      </w:r>
      <w:r w:rsidRPr="00381868">
        <w:rPr>
          <w:rFonts w:hint="eastAsia"/>
          <w:color w:val="000000" w:themeColor="text1"/>
          <w:szCs w:val="24"/>
        </w:rPr>
        <w:t>2016~2030</w:t>
      </w:r>
      <w:r w:rsidRPr="00381868">
        <w:rPr>
          <w:rFonts w:hint="eastAsia"/>
          <w:color w:val="000000" w:themeColor="text1"/>
          <w:szCs w:val="24"/>
        </w:rPr>
        <w:t>年）》</w:t>
      </w:r>
      <w:r w:rsidRPr="00381868">
        <w:rPr>
          <w:color w:val="000000" w:themeColor="text1"/>
          <w:szCs w:val="24"/>
        </w:rPr>
        <w:t>；</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color w:val="000000" w:themeColor="text1"/>
          <w:szCs w:val="24"/>
        </w:rPr>
        <w:t>《</w:t>
      </w:r>
      <w:bookmarkStart w:id="82" w:name="OLE_LINK4"/>
      <w:r w:rsidRPr="00381868">
        <w:rPr>
          <w:rFonts w:hint="eastAsia"/>
          <w:color w:val="000000" w:themeColor="text1"/>
          <w:szCs w:val="24"/>
        </w:rPr>
        <w:t>北海</w:t>
      </w:r>
      <w:r w:rsidRPr="00381868">
        <w:rPr>
          <w:color w:val="000000" w:themeColor="text1"/>
          <w:szCs w:val="24"/>
        </w:rPr>
        <w:t>市国民经济和社会发展第十三个五年规划纲要</w:t>
      </w:r>
      <w:bookmarkEnd w:id="82"/>
      <w:r w:rsidRPr="00381868">
        <w:rPr>
          <w:color w:val="000000" w:themeColor="text1"/>
          <w:szCs w:val="24"/>
        </w:rPr>
        <w:t>》</w:t>
      </w:r>
    </w:p>
    <w:p w:rsidR="00024BB9" w:rsidRPr="00381868" w:rsidRDefault="001447BA">
      <w:pPr>
        <w:numPr>
          <w:ilvl w:val="0"/>
          <w:numId w:val="7"/>
        </w:numPr>
        <w:tabs>
          <w:tab w:val="left" w:pos="900"/>
          <w:tab w:val="left" w:pos="1080"/>
          <w:tab w:val="left" w:pos="1320"/>
        </w:tabs>
        <w:autoSpaceDN/>
        <w:snapToGrid w:val="0"/>
        <w:ind w:left="0" w:firstLine="480"/>
        <w:rPr>
          <w:color w:val="000000" w:themeColor="text1"/>
          <w:szCs w:val="20"/>
        </w:rPr>
      </w:pPr>
      <w:r w:rsidRPr="00381868">
        <w:rPr>
          <w:rFonts w:hint="eastAsia"/>
          <w:color w:val="000000" w:themeColor="text1"/>
          <w:szCs w:val="20"/>
        </w:rPr>
        <w:t>《北海市水土保持规划（</w:t>
      </w:r>
      <w:r w:rsidRPr="00381868">
        <w:rPr>
          <w:rFonts w:hint="eastAsia"/>
          <w:color w:val="000000" w:themeColor="text1"/>
          <w:szCs w:val="20"/>
        </w:rPr>
        <w:t>2016~2030</w:t>
      </w:r>
      <w:r w:rsidRPr="00381868">
        <w:rPr>
          <w:rFonts w:hint="eastAsia"/>
          <w:color w:val="000000" w:themeColor="text1"/>
          <w:szCs w:val="20"/>
        </w:rPr>
        <w:t>年）》；</w:t>
      </w:r>
    </w:p>
    <w:p w:rsidR="000365CA" w:rsidRPr="00381868" w:rsidRDefault="001447BA">
      <w:pPr>
        <w:numPr>
          <w:ilvl w:val="0"/>
          <w:numId w:val="7"/>
        </w:numPr>
        <w:tabs>
          <w:tab w:val="left" w:pos="900"/>
          <w:tab w:val="left" w:pos="1080"/>
          <w:tab w:val="left" w:pos="1320"/>
        </w:tabs>
        <w:autoSpaceDN/>
        <w:snapToGrid w:val="0"/>
        <w:ind w:left="0" w:firstLine="480"/>
        <w:rPr>
          <w:color w:val="000000" w:themeColor="text1"/>
          <w:szCs w:val="24"/>
        </w:rPr>
      </w:pPr>
      <w:r w:rsidRPr="00381868">
        <w:rPr>
          <w:rFonts w:hint="eastAsia"/>
          <w:color w:val="000000" w:themeColor="text1"/>
          <w:szCs w:val="20"/>
        </w:rPr>
        <w:t>《广西合浦县城总体规划</w:t>
      </w:r>
      <w:r w:rsidRPr="00381868">
        <w:rPr>
          <w:rFonts w:hint="eastAsia"/>
          <w:color w:val="000000" w:themeColor="text1"/>
          <w:szCs w:val="20"/>
        </w:rPr>
        <w:t>(2010-2025)</w:t>
      </w:r>
      <w:r w:rsidRPr="00381868">
        <w:rPr>
          <w:rFonts w:hint="eastAsia"/>
          <w:color w:val="000000" w:themeColor="text1"/>
          <w:szCs w:val="20"/>
        </w:rPr>
        <w:t>》</w:t>
      </w:r>
      <w:r w:rsidR="000365CA" w:rsidRPr="00381868">
        <w:rPr>
          <w:rFonts w:hint="eastAsia"/>
          <w:color w:val="000000" w:themeColor="text1"/>
          <w:szCs w:val="20"/>
        </w:rPr>
        <w:t>；</w:t>
      </w:r>
    </w:p>
    <w:p w:rsidR="000365CA" w:rsidRPr="00381868" w:rsidRDefault="000365CA">
      <w:pPr>
        <w:numPr>
          <w:ilvl w:val="0"/>
          <w:numId w:val="7"/>
        </w:numPr>
        <w:tabs>
          <w:tab w:val="left" w:pos="900"/>
          <w:tab w:val="left" w:pos="1080"/>
          <w:tab w:val="left" w:pos="1320"/>
        </w:tabs>
        <w:autoSpaceDN/>
        <w:snapToGrid w:val="0"/>
        <w:ind w:left="0" w:firstLine="480"/>
        <w:rPr>
          <w:color w:val="000000" w:themeColor="text1"/>
          <w:szCs w:val="24"/>
        </w:rPr>
      </w:pPr>
      <w:r w:rsidRPr="00381868">
        <w:rPr>
          <w:rFonts w:hint="eastAsia"/>
          <w:color w:val="000000" w:themeColor="text1"/>
          <w:szCs w:val="20"/>
        </w:rPr>
        <w:t>《白沙镇土地利用总体规划（</w:t>
      </w:r>
      <w:r w:rsidRPr="00381868">
        <w:rPr>
          <w:rFonts w:hint="eastAsia"/>
          <w:color w:val="000000" w:themeColor="text1"/>
          <w:szCs w:val="20"/>
        </w:rPr>
        <w:t>2010-2020</w:t>
      </w:r>
      <w:r w:rsidRPr="00381868">
        <w:rPr>
          <w:rFonts w:hint="eastAsia"/>
          <w:color w:val="000000" w:themeColor="text1"/>
          <w:szCs w:val="20"/>
        </w:rPr>
        <w:t>年）》；</w:t>
      </w:r>
    </w:p>
    <w:p w:rsidR="00024BB9" w:rsidRPr="00381868" w:rsidRDefault="000365CA">
      <w:pPr>
        <w:numPr>
          <w:ilvl w:val="0"/>
          <w:numId w:val="7"/>
        </w:numPr>
        <w:tabs>
          <w:tab w:val="left" w:pos="900"/>
          <w:tab w:val="left" w:pos="1080"/>
          <w:tab w:val="left" w:pos="1320"/>
        </w:tabs>
        <w:autoSpaceDN/>
        <w:snapToGrid w:val="0"/>
        <w:ind w:left="0" w:firstLine="480"/>
        <w:rPr>
          <w:color w:val="000000" w:themeColor="text1"/>
          <w:szCs w:val="24"/>
        </w:rPr>
      </w:pPr>
      <w:r w:rsidRPr="00381868">
        <w:rPr>
          <w:rFonts w:hint="eastAsia"/>
          <w:color w:val="000000" w:themeColor="text1"/>
        </w:rPr>
        <w:t>《广西北部湾经济区龙港新区总体规划修编（</w:t>
      </w:r>
      <w:r w:rsidRPr="00381868">
        <w:rPr>
          <w:rFonts w:hint="eastAsia"/>
          <w:color w:val="000000" w:themeColor="text1"/>
        </w:rPr>
        <w:t>2020-2035</w:t>
      </w:r>
      <w:r w:rsidRPr="00381868">
        <w:rPr>
          <w:rFonts w:hint="eastAsia"/>
          <w:color w:val="000000" w:themeColor="text1"/>
        </w:rPr>
        <w:t>）》</w:t>
      </w:r>
      <w:r w:rsidR="001447BA" w:rsidRPr="00381868">
        <w:rPr>
          <w:rFonts w:hint="eastAsia"/>
          <w:color w:val="000000" w:themeColor="text1"/>
          <w:szCs w:val="20"/>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项目依据</w:t>
      </w:r>
    </w:p>
    <w:p w:rsidR="00024BB9" w:rsidRPr="00381868" w:rsidRDefault="001447BA">
      <w:pPr>
        <w:numPr>
          <w:ilvl w:val="0"/>
          <w:numId w:val="8"/>
        </w:numPr>
        <w:tabs>
          <w:tab w:val="left" w:pos="900"/>
          <w:tab w:val="left" w:pos="1080"/>
        </w:tabs>
        <w:autoSpaceDN/>
        <w:snapToGrid w:val="0"/>
        <w:ind w:left="0" w:firstLine="480"/>
        <w:rPr>
          <w:color w:val="000000" w:themeColor="text1"/>
        </w:rPr>
      </w:pPr>
      <w:r w:rsidRPr="00381868">
        <w:rPr>
          <w:color w:val="000000" w:themeColor="text1"/>
        </w:rPr>
        <w:t>项目环境影响评价委托书</w:t>
      </w:r>
      <w:r w:rsidRPr="00381868">
        <w:rPr>
          <w:rFonts w:hint="eastAsia"/>
          <w:color w:val="000000" w:themeColor="text1"/>
        </w:rPr>
        <w:t>；</w:t>
      </w:r>
    </w:p>
    <w:p w:rsidR="00024BB9" w:rsidRPr="00381868" w:rsidRDefault="001447BA">
      <w:pPr>
        <w:numPr>
          <w:ilvl w:val="0"/>
          <w:numId w:val="8"/>
        </w:numPr>
        <w:tabs>
          <w:tab w:val="left" w:pos="900"/>
          <w:tab w:val="left" w:pos="1080"/>
        </w:tabs>
        <w:autoSpaceDN/>
        <w:snapToGrid w:val="0"/>
        <w:ind w:left="0" w:firstLine="480"/>
        <w:rPr>
          <w:color w:val="000000" w:themeColor="text1"/>
        </w:rPr>
      </w:pPr>
      <w:r w:rsidRPr="00381868">
        <w:rPr>
          <w:color w:val="000000" w:themeColor="text1"/>
        </w:rPr>
        <w:t>项目环境质量现状监测报告</w:t>
      </w:r>
      <w:r w:rsidRPr="00381868">
        <w:rPr>
          <w:rFonts w:hint="eastAsia"/>
          <w:color w:val="000000" w:themeColor="text1"/>
        </w:rPr>
        <w:t>；</w:t>
      </w:r>
    </w:p>
    <w:p w:rsidR="00024BB9" w:rsidRPr="00381868" w:rsidRDefault="001447BA">
      <w:pPr>
        <w:numPr>
          <w:ilvl w:val="0"/>
          <w:numId w:val="8"/>
        </w:numPr>
        <w:tabs>
          <w:tab w:val="left" w:pos="900"/>
          <w:tab w:val="left" w:pos="1080"/>
        </w:tabs>
        <w:autoSpaceDN/>
        <w:snapToGrid w:val="0"/>
        <w:ind w:left="0" w:firstLine="480"/>
        <w:rPr>
          <w:color w:val="000000" w:themeColor="text1"/>
        </w:rPr>
      </w:pPr>
      <w:r w:rsidRPr="00381868">
        <w:rPr>
          <w:rFonts w:hint="eastAsia"/>
          <w:color w:val="000000" w:themeColor="text1"/>
        </w:rPr>
        <w:t>项目备案证明；</w:t>
      </w:r>
    </w:p>
    <w:p w:rsidR="00E11D6C" w:rsidRPr="00381868" w:rsidRDefault="00E11D6C" w:rsidP="00E11D6C">
      <w:pPr>
        <w:numPr>
          <w:ilvl w:val="0"/>
          <w:numId w:val="8"/>
        </w:numPr>
        <w:tabs>
          <w:tab w:val="left" w:pos="900"/>
          <w:tab w:val="left" w:pos="1080"/>
        </w:tabs>
        <w:autoSpaceDN/>
        <w:snapToGrid w:val="0"/>
        <w:ind w:left="0" w:firstLine="480"/>
        <w:rPr>
          <w:color w:val="000000" w:themeColor="text1"/>
        </w:rPr>
      </w:pPr>
      <w:r w:rsidRPr="00381868">
        <w:rPr>
          <w:rFonts w:hint="eastAsia"/>
          <w:color w:val="000000" w:themeColor="text1"/>
        </w:rPr>
        <w:t>项目可行性研究报告；</w:t>
      </w:r>
    </w:p>
    <w:p w:rsidR="00024BB9" w:rsidRPr="00381868" w:rsidRDefault="001447BA">
      <w:pPr>
        <w:numPr>
          <w:ilvl w:val="0"/>
          <w:numId w:val="8"/>
        </w:numPr>
        <w:tabs>
          <w:tab w:val="left" w:pos="900"/>
          <w:tab w:val="left" w:pos="1080"/>
        </w:tabs>
        <w:autoSpaceDN/>
        <w:snapToGrid w:val="0"/>
        <w:ind w:left="0" w:firstLine="480"/>
        <w:rPr>
          <w:color w:val="000000" w:themeColor="text1"/>
        </w:rPr>
      </w:pPr>
      <w:r w:rsidRPr="00381868">
        <w:rPr>
          <w:color w:val="000000" w:themeColor="text1"/>
        </w:rPr>
        <w:t>建设单位提供的</w:t>
      </w:r>
      <w:r w:rsidR="00E11D6C" w:rsidRPr="00381868">
        <w:rPr>
          <w:rFonts w:hint="eastAsia"/>
          <w:color w:val="000000" w:themeColor="text1"/>
        </w:rPr>
        <w:t>其他</w:t>
      </w:r>
      <w:r w:rsidRPr="00381868">
        <w:rPr>
          <w:color w:val="000000" w:themeColor="text1"/>
        </w:rPr>
        <w:t>有关资料和图件。</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83" w:name="_Toc57223660"/>
      <w:r w:rsidRPr="00381868">
        <w:rPr>
          <w:rFonts w:eastAsia="黑体"/>
          <w:color w:val="000000" w:themeColor="text1"/>
          <w:sz w:val="30"/>
          <w:szCs w:val="30"/>
        </w:rPr>
        <w:t>环境影响识别与评价因子筛选</w:t>
      </w:r>
      <w:bookmarkEnd w:id="83"/>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环境影响因素识别</w:t>
      </w:r>
    </w:p>
    <w:p w:rsidR="00024BB9" w:rsidRPr="00381868" w:rsidRDefault="001447BA">
      <w:pPr>
        <w:widowControl/>
        <w:ind w:firstLine="480"/>
        <w:jc w:val="left"/>
        <w:rPr>
          <w:color w:val="000000" w:themeColor="text1"/>
          <w:szCs w:val="24"/>
        </w:rPr>
      </w:pPr>
      <w:bookmarkStart w:id="84" w:name="_Toc291682107"/>
      <w:r w:rsidRPr="00381868">
        <w:rPr>
          <w:color w:val="000000" w:themeColor="text1"/>
          <w:szCs w:val="24"/>
        </w:rPr>
        <w:t>项目排放的污染物，凡是对空气、水体、声环境、生态环境等构成影响的因素均为影响因子。项目对环境的影响有不利与有利、长期与短期、可逆与不可逆及局部与广泛影响。不利影响主要集中表现在施工期及营运期，其中施工期影响基本上是短期与局部的。营运期影响基本上是长期与不可逆的。</w:t>
      </w:r>
    </w:p>
    <w:bookmarkEnd w:id="84"/>
    <w:p w:rsidR="00024BB9" w:rsidRPr="00381868" w:rsidRDefault="001447BA">
      <w:pPr>
        <w:ind w:firstLine="480"/>
        <w:rPr>
          <w:color w:val="000000" w:themeColor="text1"/>
        </w:rPr>
      </w:pPr>
      <w:r w:rsidRPr="00381868">
        <w:rPr>
          <w:rFonts w:hint="eastAsia"/>
          <w:color w:val="000000" w:themeColor="text1"/>
        </w:rPr>
        <w:t>根据项目不同阶段的主要污染物特征、环境影响性质、环境影响类型及程度，定性分析建设项目对环境各要素可能产生的影响，见表</w:t>
      </w:r>
      <w:r w:rsidRPr="00381868">
        <w:rPr>
          <w:color w:val="000000" w:themeColor="text1"/>
        </w:rPr>
        <w:t>1.2-1</w:t>
      </w:r>
      <w:r w:rsidRPr="00381868">
        <w:rPr>
          <w:rFonts w:hint="eastAsia"/>
          <w:color w:val="000000" w:themeColor="text1"/>
        </w:rPr>
        <w:t>～表</w:t>
      </w:r>
      <w:r w:rsidRPr="00381868">
        <w:rPr>
          <w:color w:val="000000" w:themeColor="text1"/>
        </w:rPr>
        <w:t>1.2-3</w:t>
      </w:r>
      <w:r w:rsidRPr="00381868">
        <w:rPr>
          <w:rFonts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1.2-</w:t>
      </w:r>
      <w:r w:rsidRPr="00381868">
        <w:rPr>
          <w:rFonts w:ascii="Times New Roman" w:hAnsi="Times New Roman" w:hint="eastAsia"/>
          <w:color w:val="000000" w:themeColor="text1"/>
          <w:sz w:val="21"/>
        </w:rPr>
        <w:t xml:space="preserve">1 </w:t>
      </w:r>
      <w:r w:rsidRPr="00381868">
        <w:rPr>
          <w:rFonts w:ascii="Times New Roman" w:hAnsi="Times New Roman" w:hint="eastAsia"/>
          <w:color w:val="000000" w:themeColor="text1"/>
          <w:sz w:val="21"/>
        </w:rPr>
        <w:t>项目污染物特征一览表</w:t>
      </w:r>
    </w:p>
    <w:tbl>
      <w:tblPr>
        <w:tblW w:w="5000" w:type="pct"/>
        <w:tblLook w:val="04A0" w:firstRow="1" w:lastRow="0" w:firstColumn="1" w:lastColumn="0" w:noHBand="0" w:noVBand="1"/>
      </w:tblPr>
      <w:tblGrid>
        <w:gridCol w:w="644"/>
        <w:gridCol w:w="1164"/>
        <w:gridCol w:w="1419"/>
        <w:gridCol w:w="2693"/>
        <w:gridCol w:w="1135"/>
        <w:gridCol w:w="1135"/>
        <w:gridCol w:w="1096"/>
      </w:tblGrid>
      <w:tr w:rsidR="00381868" w:rsidRPr="00381868">
        <w:trPr>
          <w:trHeight w:val="340"/>
          <w:tblHeader/>
        </w:trPr>
        <w:tc>
          <w:tcPr>
            <w:tcW w:w="34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阶段</w:t>
            </w:r>
          </w:p>
        </w:tc>
        <w:tc>
          <w:tcPr>
            <w:tcW w:w="62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污染类别</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来源</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主要污染因子</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排放位置</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排放特点</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b/>
                <w:color w:val="000000" w:themeColor="text1"/>
              </w:rPr>
            </w:pPr>
            <w:r w:rsidRPr="00381868">
              <w:rPr>
                <w:rFonts w:hint="eastAsia"/>
                <w:b/>
                <w:color w:val="000000" w:themeColor="text1"/>
              </w:rPr>
              <w:t>污染程度</w:t>
            </w:r>
          </w:p>
        </w:tc>
      </w:tr>
      <w:tr w:rsidR="00381868" w:rsidRPr="00381868">
        <w:trPr>
          <w:trHeight w:val="340"/>
        </w:trPr>
        <w:tc>
          <w:tcPr>
            <w:tcW w:w="347" w:type="pct"/>
            <w:vMerge w:val="restar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施工期</w:t>
            </w:r>
          </w:p>
        </w:tc>
        <w:tc>
          <w:tcPr>
            <w:tcW w:w="62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废气、扬尘</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运输车辆、道路扬尘</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A0139F" w:rsidP="00A0139F">
            <w:pPr>
              <w:pStyle w:val="affffff6"/>
              <w:rPr>
                <w:color w:val="000000" w:themeColor="text1"/>
              </w:rPr>
            </w:pPr>
            <w:r w:rsidRPr="00381868">
              <w:rPr>
                <w:rFonts w:hint="eastAsia"/>
                <w:color w:val="000000" w:themeColor="text1"/>
              </w:rPr>
              <w:t>颗粒物</w:t>
            </w:r>
            <w:r w:rsidR="001447BA" w:rsidRPr="00381868">
              <w:rPr>
                <w:rFonts w:hint="eastAsia"/>
                <w:color w:val="000000" w:themeColor="text1"/>
              </w:rPr>
              <w:t>、</w:t>
            </w:r>
            <w:r w:rsidRPr="00381868">
              <w:rPr>
                <w:rFonts w:hint="eastAsia"/>
                <w:color w:val="000000" w:themeColor="text1"/>
              </w:rPr>
              <w:t>氮氧化物</w:t>
            </w:r>
            <w:r w:rsidR="001447BA" w:rsidRPr="00381868">
              <w:rPr>
                <w:rFonts w:hint="eastAsia"/>
                <w:color w:val="000000" w:themeColor="text1"/>
              </w:rPr>
              <w:t>、</w:t>
            </w:r>
            <w:r w:rsidRPr="00381868">
              <w:rPr>
                <w:rFonts w:hint="eastAsia"/>
                <w:color w:val="000000" w:themeColor="text1"/>
              </w:rPr>
              <w:t>一氧化碳</w:t>
            </w:r>
            <w:r w:rsidR="001447BA" w:rsidRPr="00381868">
              <w:rPr>
                <w:rFonts w:hint="eastAsia"/>
                <w:color w:val="000000" w:themeColor="text1"/>
              </w:rPr>
              <w:t>、</w:t>
            </w:r>
            <w:r w:rsidRPr="00381868">
              <w:rPr>
                <w:rFonts w:hint="eastAsia"/>
                <w:color w:val="000000" w:themeColor="text1"/>
              </w:rPr>
              <w:t>总碳氢化合物</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62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废水</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生活污水、</w:t>
            </w:r>
          </w:p>
          <w:p w:rsidR="00024BB9" w:rsidRPr="00381868" w:rsidRDefault="001447BA">
            <w:pPr>
              <w:pStyle w:val="affffff6"/>
              <w:rPr>
                <w:color w:val="000000" w:themeColor="text1"/>
              </w:rPr>
            </w:pPr>
            <w:r w:rsidRPr="00381868">
              <w:rPr>
                <w:rFonts w:hint="eastAsia"/>
                <w:color w:val="000000" w:themeColor="text1"/>
              </w:rPr>
              <w:t>施工废水</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A0139F" w:rsidP="00A0139F">
            <w:pPr>
              <w:pStyle w:val="affffff6"/>
              <w:rPr>
                <w:color w:val="000000" w:themeColor="text1"/>
              </w:rPr>
            </w:pPr>
            <w:r w:rsidRPr="00381868">
              <w:rPr>
                <w:rFonts w:hint="eastAsia"/>
                <w:color w:val="000000" w:themeColor="text1"/>
              </w:rPr>
              <w:t>化学需氧量、</w:t>
            </w:r>
            <w:r w:rsidRPr="00381868">
              <w:rPr>
                <w:rFonts w:hint="eastAsia"/>
                <w:color w:val="000000" w:themeColor="text1"/>
                <w:szCs w:val="21"/>
              </w:rPr>
              <w:t>五日生化需氧量、氨氮</w:t>
            </w:r>
            <w:r w:rsidRPr="00381868">
              <w:rPr>
                <w:rFonts w:hint="eastAsia"/>
                <w:color w:val="000000" w:themeColor="text1"/>
              </w:rPr>
              <w:t>、</w:t>
            </w:r>
            <w:r w:rsidRPr="00381868">
              <w:rPr>
                <w:rFonts w:hint="eastAsia"/>
                <w:color w:val="000000" w:themeColor="text1"/>
                <w:szCs w:val="21"/>
              </w:rPr>
              <w:t>悬浮物</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62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噪声</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运输车辆、设备安装</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噪声</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627" w:type="pct"/>
            <w:vMerge w:val="restar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固体废物</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施工区域</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生活垃圾</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建筑垃圾</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建筑废渣</w:t>
            </w:r>
            <w:r w:rsidR="002D2ADC" w:rsidRPr="00381868">
              <w:rPr>
                <w:rFonts w:hint="eastAsia"/>
                <w:color w:val="000000" w:themeColor="text1"/>
              </w:rPr>
              <w:t>、土方</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施工区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347" w:type="pct"/>
            <w:vMerge w:val="restar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运营期</w:t>
            </w:r>
          </w:p>
        </w:tc>
        <w:tc>
          <w:tcPr>
            <w:tcW w:w="62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废气</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生产厂区</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2D2ADC">
            <w:pPr>
              <w:pStyle w:val="affffff6"/>
              <w:rPr>
                <w:color w:val="000000" w:themeColor="text1"/>
              </w:rPr>
            </w:pPr>
            <w:r w:rsidRPr="00381868">
              <w:rPr>
                <w:rFonts w:hint="eastAsia"/>
                <w:color w:val="000000" w:themeColor="text1"/>
              </w:rPr>
              <w:t>颗粒物、非甲烷总烃、氨、硫化氢</w:t>
            </w:r>
            <w:r w:rsidR="00A0139F" w:rsidRPr="00381868">
              <w:rPr>
                <w:rFonts w:hint="eastAsia"/>
                <w:color w:val="000000" w:themeColor="text1"/>
              </w:rPr>
              <w:t>、臭气浓度</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rsidP="002D2ADC">
            <w:pPr>
              <w:pStyle w:val="affffff6"/>
              <w:rPr>
                <w:color w:val="000000" w:themeColor="text1"/>
              </w:rPr>
            </w:pPr>
            <w:r w:rsidRPr="00381868">
              <w:rPr>
                <w:rFonts w:hint="eastAsia"/>
                <w:color w:val="000000" w:themeColor="text1"/>
              </w:rPr>
              <w:t>生产车间、车辆运输、</w:t>
            </w:r>
            <w:r w:rsidR="002D2ADC" w:rsidRPr="00381868">
              <w:rPr>
                <w:rFonts w:hint="eastAsia"/>
                <w:color w:val="000000" w:themeColor="text1"/>
              </w:rPr>
              <w:t>废水站</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连续性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627" w:type="pct"/>
            <w:vMerge w:val="restar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废水</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生活污水</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A0139F" w:rsidP="00A0139F">
            <w:pPr>
              <w:pStyle w:val="affffff6"/>
              <w:rPr>
                <w:color w:val="000000" w:themeColor="text1"/>
              </w:rPr>
            </w:pPr>
            <w:r w:rsidRPr="00381868">
              <w:rPr>
                <w:rFonts w:hint="eastAsia"/>
                <w:color w:val="000000" w:themeColor="text1"/>
              </w:rPr>
              <w:t>化学需氧量</w:t>
            </w:r>
            <w:r w:rsidR="001447BA" w:rsidRPr="00381868">
              <w:rPr>
                <w:rFonts w:hint="eastAsia"/>
                <w:color w:val="000000" w:themeColor="text1"/>
              </w:rPr>
              <w:t>、</w:t>
            </w:r>
            <w:r w:rsidRPr="00381868">
              <w:rPr>
                <w:rFonts w:hint="eastAsia"/>
                <w:color w:val="000000" w:themeColor="text1"/>
                <w:szCs w:val="21"/>
              </w:rPr>
              <w:t>五日生化需氧量、氨氮、总磷</w:t>
            </w:r>
            <w:r w:rsidR="001447BA" w:rsidRPr="00381868">
              <w:rPr>
                <w:rFonts w:hint="eastAsia"/>
                <w:color w:val="000000" w:themeColor="text1"/>
              </w:rPr>
              <w:t>、</w:t>
            </w:r>
            <w:r w:rsidRPr="00381868">
              <w:rPr>
                <w:rFonts w:hint="eastAsia"/>
                <w:color w:val="000000" w:themeColor="text1"/>
                <w:szCs w:val="21"/>
              </w:rPr>
              <w:t>悬浮物</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办公生活区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生产废水</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A0139F">
            <w:pPr>
              <w:pStyle w:val="affffff6"/>
              <w:rPr>
                <w:color w:val="000000" w:themeColor="text1"/>
                <w:lang w:val="en-US"/>
              </w:rPr>
            </w:pPr>
            <w:r w:rsidRPr="00381868">
              <w:rPr>
                <w:rFonts w:hint="eastAsia"/>
                <w:color w:val="000000" w:themeColor="text1"/>
                <w:szCs w:val="21"/>
              </w:rPr>
              <w:t>化学需氧量、五日生化需氧量、氨氮、总磷、石油类</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洗选车间</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连续性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627"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噪声</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生产设备</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设备噪声</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生产车间</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连续性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627" w:type="pct"/>
            <w:vMerge w:val="restart"/>
            <w:tcBorders>
              <w:top w:val="single" w:sz="4" w:space="0" w:color="auto"/>
              <w:left w:val="single" w:sz="4" w:space="0" w:color="auto"/>
              <w:bottom w:val="single" w:sz="4" w:space="0" w:color="auto"/>
              <w:right w:val="single" w:sz="4" w:space="0" w:color="auto"/>
            </w:tcBorders>
            <w:vAlign w:val="center"/>
          </w:tcPr>
          <w:p w:rsidR="00024BB9" w:rsidRPr="00381868" w:rsidRDefault="002D2ADC">
            <w:pPr>
              <w:pStyle w:val="affffff6"/>
              <w:rPr>
                <w:color w:val="000000" w:themeColor="text1"/>
              </w:rPr>
            </w:pPr>
            <w:r w:rsidRPr="00381868">
              <w:rPr>
                <w:rFonts w:hint="eastAsia"/>
                <w:color w:val="000000" w:themeColor="text1"/>
              </w:rPr>
              <w:t>固废</w:t>
            </w: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污水处理系统</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沉淀污泥</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污水站</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trPr>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pStyle w:val="affffff6"/>
              <w:rPr>
                <w:color w:val="000000" w:themeColor="text1"/>
              </w:rPr>
            </w:pPr>
          </w:p>
        </w:tc>
        <w:tc>
          <w:tcPr>
            <w:tcW w:w="76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办公区</w:t>
            </w:r>
          </w:p>
        </w:tc>
        <w:tc>
          <w:tcPr>
            <w:tcW w:w="145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生活垃圾</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办公区</w:t>
            </w:r>
          </w:p>
        </w:tc>
        <w:tc>
          <w:tcPr>
            <w:tcW w:w="61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间歇性</w:t>
            </w:r>
          </w:p>
        </w:tc>
        <w:tc>
          <w:tcPr>
            <w:tcW w:w="59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6"/>
              <w:rPr>
                <w:color w:val="000000" w:themeColor="text1"/>
              </w:rPr>
            </w:pPr>
            <w:r w:rsidRPr="00381868">
              <w:rPr>
                <w:rFonts w:hint="eastAsia"/>
                <w:color w:val="000000" w:themeColor="text1"/>
              </w:rPr>
              <w:t>轻度</w:t>
            </w:r>
          </w:p>
        </w:tc>
      </w:tr>
    </w:tbl>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1.2-</w:t>
      </w:r>
      <w:r w:rsidRPr="00381868">
        <w:rPr>
          <w:rFonts w:ascii="Times New Roman" w:hAnsi="Times New Roman" w:hint="eastAsia"/>
          <w:color w:val="000000" w:themeColor="text1"/>
          <w:sz w:val="21"/>
        </w:rPr>
        <w:t xml:space="preserve">2 </w:t>
      </w:r>
      <w:r w:rsidRPr="00381868">
        <w:rPr>
          <w:rFonts w:ascii="Times New Roman" w:hAnsi="Times New Roman" w:hint="eastAsia"/>
          <w:color w:val="000000" w:themeColor="text1"/>
          <w:sz w:val="21"/>
        </w:rPr>
        <w:t>项目不同阶段环境影响类型及程度一览表</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70"/>
        <w:gridCol w:w="1108"/>
        <w:gridCol w:w="1892"/>
        <w:gridCol w:w="1998"/>
        <w:gridCol w:w="681"/>
        <w:gridCol w:w="737"/>
        <w:gridCol w:w="628"/>
        <w:gridCol w:w="683"/>
        <w:gridCol w:w="683"/>
      </w:tblGrid>
      <w:tr w:rsidR="00381868" w:rsidRPr="00381868">
        <w:trPr>
          <w:trHeight w:val="340"/>
          <w:tblHeader/>
          <w:jc w:val="center"/>
        </w:trPr>
        <w:tc>
          <w:tcPr>
            <w:tcW w:w="979" w:type="pct"/>
            <w:gridSpan w:val="2"/>
            <w:vMerge w:val="restart"/>
            <w:tcBorders>
              <w:top w:val="single" w:sz="4" w:space="0" w:color="000000"/>
              <w:left w:val="single" w:sz="4"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影响环境资源的活</w:t>
            </w:r>
            <w:r w:rsidRPr="00381868">
              <w:rPr>
                <w:color w:val="000000" w:themeColor="text1"/>
              </w:rPr>
              <w:t xml:space="preserve"> </w:t>
            </w:r>
            <w:r w:rsidRPr="00381868">
              <w:rPr>
                <w:rFonts w:hint="eastAsia"/>
                <w:color w:val="000000" w:themeColor="text1"/>
              </w:rPr>
              <w:t>动</w:t>
            </w:r>
          </w:p>
        </w:tc>
        <w:tc>
          <w:tcPr>
            <w:tcW w:w="1042" w:type="pct"/>
            <w:vMerge w:val="restart"/>
            <w:tcBorders>
              <w:top w:val="single" w:sz="4"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影响因子</w:t>
            </w:r>
          </w:p>
        </w:tc>
        <w:tc>
          <w:tcPr>
            <w:tcW w:w="1100" w:type="pct"/>
            <w:vMerge w:val="restart"/>
            <w:tcBorders>
              <w:top w:val="single" w:sz="4"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影响对象</w:t>
            </w:r>
          </w:p>
        </w:tc>
        <w:tc>
          <w:tcPr>
            <w:tcW w:w="781" w:type="pct"/>
            <w:gridSpan w:val="2"/>
            <w:tcBorders>
              <w:top w:val="single" w:sz="4"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影响类型</w:t>
            </w:r>
          </w:p>
        </w:tc>
        <w:tc>
          <w:tcPr>
            <w:tcW w:w="722" w:type="pct"/>
            <w:gridSpan w:val="2"/>
            <w:tcBorders>
              <w:top w:val="single" w:sz="4"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影响性质</w:t>
            </w:r>
          </w:p>
        </w:tc>
        <w:tc>
          <w:tcPr>
            <w:tcW w:w="376" w:type="pct"/>
            <w:vMerge w:val="restart"/>
            <w:tcBorders>
              <w:top w:val="single" w:sz="4" w:space="0" w:color="000000"/>
              <w:left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影响程度</w:t>
            </w:r>
          </w:p>
        </w:tc>
      </w:tr>
      <w:tr w:rsidR="00381868" w:rsidRPr="00381868">
        <w:trPr>
          <w:trHeight w:val="340"/>
          <w:tblHeader/>
          <w:jc w:val="center"/>
        </w:trPr>
        <w:tc>
          <w:tcPr>
            <w:tcW w:w="979" w:type="pct"/>
            <w:gridSpan w:val="2"/>
            <w:vMerge/>
            <w:tcBorders>
              <w:top w:val="single" w:sz="4"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042" w:type="pct"/>
            <w:vMerge/>
            <w:tcBorders>
              <w:top w:val="single" w:sz="4"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100" w:type="pct"/>
            <w:vMerge/>
            <w:tcBorders>
              <w:top w:val="single" w:sz="4"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长期</w:t>
            </w: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短期</w:t>
            </w: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有利</w:t>
            </w: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不利</w:t>
            </w:r>
          </w:p>
        </w:tc>
        <w:tc>
          <w:tcPr>
            <w:tcW w:w="376" w:type="pct"/>
            <w:vMerge/>
            <w:tcBorders>
              <w:left w:val="single" w:sz="6" w:space="0" w:color="000000"/>
              <w:bottom w:val="single" w:sz="6" w:space="0" w:color="000000"/>
              <w:right w:val="single" w:sz="4" w:space="0" w:color="000000"/>
            </w:tcBorders>
          </w:tcPr>
          <w:p w:rsidR="00024BB9" w:rsidRPr="00381868" w:rsidRDefault="00024BB9">
            <w:pPr>
              <w:pStyle w:val="affffff6"/>
              <w:rPr>
                <w:color w:val="000000" w:themeColor="text1"/>
              </w:rPr>
            </w:pPr>
          </w:p>
        </w:tc>
      </w:tr>
      <w:tr w:rsidR="00381868" w:rsidRPr="00381868">
        <w:trPr>
          <w:trHeight w:val="340"/>
          <w:jc w:val="center"/>
        </w:trPr>
        <w:tc>
          <w:tcPr>
            <w:tcW w:w="369" w:type="pct"/>
            <w:vMerge w:val="restart"/>
            <w:tcBorders>
              <w:top w:val="single" w:sz="6" w:space="0" w:color="000000"/>
              <w:left w:val="single" w:sz="4"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施工期</w:t>
            </w:r>
          </w:p>
        </w:tc>
        <w:tc>
          <w:tcPr>
            <w:tcW w:w="61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厂房建设</w:t>
            </w:r>
          </w:p>
        </w:tc>
        <w:tc>
          <w:tcPr>
            <w:tcW w:w="104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扬尘、废气、噪声、固废</w:t>
            </w:r>
          </w:p>
        </w:tc>
        <w:tc>
          <w:tcPr>
            <w:tcW w:w="110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空气、水、生态环境</w:t>
            </w: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jc w:val="center"/>
        </w:trPr>
        <w:tc>
          <w:tcPr>
            <w:tcW w:w="369" w:type="pct"/>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61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物料运输</w:t>
            </w:r>
          </w:p>
        </w:tc>
        <w:tc>
          <w:tcPr>
            <w:tcW w:w="104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扬尘、废气、噪声</w:t>
            </w:r>
          </w:p>
        </w:tc>
        <w:tc>
          <w:tcPr>
            <w:tcW w:w="110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空气、声环境</w:t>
            </w: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jc w:val="center"/>
        </w:trPr>
        <w:tc>
          <w:tcPr>
            <w:tcW w:w="369" w:type="pct"/>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61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设备安装</w:t>
            </w:r>
          </w:p>
          <w:p w:rsidR="00024BB9" w:rsidRPr="00381868" w:rsidRDefault="001447BA">
            <w:pPr>
              <w:pStyle w:val="affffff6"/>
              <w:rPr>
                <w:color w:val="000000" w:themeColor="text1"/>
              </w:rPr>
            </w:pPr>
            <w:r w:rsidRPr="00381868">
              <w:rPr>
                <w:rFonts w:hint="eastAsia"/>
                <w:color w:val="000000" w:themeColor="text1"/>
              </w:rPr>
              <w:t>调试</w:t>
            </w:r>
          </w:p>
        </w:tc>
        <w:tc>
          <w:tcPr>
            <w:tcW w:w="104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废气、噪声</w:t>
            </w:r>
          </w:p>
        </w:tc>
        <w:tc>
          <w:tcPr>
            <w:tcW w:w="110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空气、声环境</w:t>
            </w: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jc w:val="center"/>
        </w:trPr>
        <w:tc>
          <w:tcPr>
            <w:tcW w:w="979" w:type="pct"/>
            <w:gridSpan w:val="2"/>
            <w:vMerge w:val="restart"/>
            <w:tcBorders>
              <w:top w:val="single" w:sz="6" w:space="0" w:color="000000"/>
              <w:left w:val="single" w:sz="4"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运营期</w:t>
            </w:r>
          </w:p>
        </w:tc>
        <w:tc>
          <w:tcPr>
            <w:tcW w:w="104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废气</w:t>
            </w:r>
          </w:p>
        </w:tc>
        <w:tc>
          <w:tcPr>
            <w:tcW w:w="110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空气环境</w:t>
            </w: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jc w:val="center"/>
        </w:trPr>
        <w:tc>
          <w:tcPr>
            <w:tcW w:w="979" w:type="pct"/>
            <w:gridSpan w:val="2"/>
            <w:vMerge/>
            <w:tcBorders>
              <w:top w:val="single" w:sz="6" w:space="0" w:color="000000"/>
              <w:left w:val="single" w:sz="4" w:space="0" w:color="000000"/>
              <w:bottom w:val="single" w:sz="4" w:space="0" w:color="000000"/>
              <w:right w:val="single" w:sz="6" w:space="0" w:color="000000"/>
            </w:tcBorders>
            <w:vAlign w:val="center"/>
          </w:tcPr>
          <w:p w:rsidR="00024BB9" w:rsidRPr="00381868" w:rsidRDefault="00024BB9">
            <w:pPr>
              <w:pStyle w:val="affffff6"/>
              <w:rPr>
                <w:color w:val="000000" w:themeColor="text1"/>
              </w:rPr>
            </w:pPr>
          </w:p>
        </w:tc>
        <w:tc>
          <w:tcPr>
            <w:tcW w:w="104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废水</w:t>
            </w:r>
          </w:p>
        </w:tc>
        <w:tc>
          <w:tcPr>
            <w:tcW w:w="110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水环境</w:t>
            </w: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jc w:val="center"/>
        </w:trPr>
        <w:tc>
          <w:tcPr>
            <w:tcW w:w="979" w:type="pct"/>
            <w:gridSpan w:val="2"/>
            <w:vMerge/>
            <w:tcBorders>
              <w:top w:val="single" w:sz="6" w:space="0" w:color="000000"/>
              <w:left w:val="single" w:sz="4" w:space="0" w:color="000000"/>
              <w:bottom w:val="single" w:sz="4" w:space="0" w:color="000000"/>
              <w:right w:val="single" w:sz="6" w:space="0" w:color="000000"/>
            </w:tcBorders>
            <w:vAlign w:val="center"/>
          </w:tcPr>
          <w:p w:rsidR="00024BB9" w:rsidRPr="00381868" w:rsidRDefault="00024BB9">
            <w:pPr>
              <w:pStyle w:val="affffff6"/>
              <w:rPr>
                <w:color w:val="000000" w:themeColor="text1"/>
              </w:rPr>
            </w:pPr>
          </w:p>
        </w:tc>
        <w:tc>
          <w:tcPr>
            <w:tcW w:w="104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噪声</w:t>
            </w:r>
          </w:p>
        </w:tc>
        <w:tc>
          <w:tcPr>
            <w:tcW w:w="110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声环境</w:t>
            </w:r>
          </w:p>
        </w:tc>
        <w:tc>
          <w:tcPr>
            <w:tcW w:w="375"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40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46"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6"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r w:rsidR="00381868" w:rsidRPr="00381868">
        <w:trPr>
          <w:trHeight w:val="340"/>
          <w:jc w:val="center"/>
        </w:trPr>
        <w:tc>
          <w:tcPr>
            <w:tcW w:w="979" w:type="pct"/>
            <w:gridSpan w:val="2"/>
            <w:vMerge/>
            <w:tcBorders>
              <w:top w:val="single" w:sz="6" w:space="0" w:color="000000"/>
              <w:left w:val="single" w:sz="4" w:space="0" w:color="000000"/>
              <w:bottom w:val="single" w:sz="4" w:space="0" w:color="000000"/>
              <w:right w:val="single" w:sz="6" w:space="0" w:color="000000"/>
            </w:tcBorders>
            <w:vAlign w:val="center"/>
          </w:tcPr>
          <w:p w:rsidR="00024BB9" w:rsidRPr="00381868" w:rsidRDefault="00024BB9">
            <w:pPr>
              <w:pStyle w:val="affffff6"/>
              <w:rPr>
                <w:color w:val="000000" w:themeColor="text1"/>
              </w:rPr>
            </w:pPr>
          </w:p>
        </w:tc>
        <w:tc>
          <w:tcPr>
            <w:tcW w:w="1042"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固废</w:t>
            </w:r>
          </w:p>
        </w:tc>
        <w:tc>
          <w:tcPr>
            <w:tcW w:w="1100"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环境卫生</w:t>
            </w:r>
          </w:p>
        </w:tc>
        <w:tc>
          <w:tcPr>
            <w:tcW w:w="375"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406"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024BB9">
            <w:pPr>
              <w:pStyle w:val="affffff6"/>
              <w:rPr>
                <w:color w:val="000000" w:themeColor="text1"/>
              </w:rPr>
            </w:pPr>
          </w:p>
        </w:tc>
        <w:tc>
          <w:tcPr>
            <w:tcW w:w="346"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024BB9">
            <w:pPr>
              <w:pStyle w:val="affffff6"/>
              <w:rPr>
                <w:color w:val="000000" w:themeColor="text1"/>
              </w:rPr>
            </w:pPr>
          </w:p>
        </w:tc>
        <w:tc>
          <w:tcPr>
            <w:tcW w:w="376" w:type="pct"/>
            <w:tcBorders>
              <w:top w:val="single" w:sz="6" w:space="0" w:color="000000"/>
              <w:left w:val="single" w:sz="6" w:space="0" w:color="000000"/>
              <w:bottom w:val="single" w:sz="4" w:space="0" w:color="000000"/>
              <w:right w:val="single" w:sz="4"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6" w:type="pct"/>
            <w:tcBorders>
              <w:top w:val="single" w:sz="6" w:space="0" w:color="000000"/>
              <w:left w:val="single" w:sz="6" w:space="0" w:color="000000"/>
              <w:bottom w:val="single" w:sz="4" w:space="0" w:color="000000"/>
              <w:right w:val="single" w:sz="4" w:space="0" w:color="000000"/>
            </w:tcBorders>
          </w:tcPr>
          <w:p w:rsidR="00024BB9" w:rsidRPr="00381868" w:rsidRDefault="001447BA">
            <w:pPr>
              <w:pStyle w:val="affffff6"/>
              <w:rPr>
                <w:color w:val="000000" w:themeColor="text1"/>
              </w:rPr>
            </w:pPr>
            <w:r w:rsidRPr="00381868">
              <w:rPr>
                <w:rFonts w:hint="eastAsia"/>
                <w:color w:val="000000" w:themeColor="text1"/>
              </w:rPr>
              <w:t>轻度</w:t>
            </w:r>
          </w:p>
        </w:tc>
      </w:tr>
    </w:tbl>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 xml:space="preserve">1.2-3 </w:t>
      </w:r>
      <w:r w:rsidRPr="00381868">
        <w:rPr>
          <w:rFonts w:ascii="Times New Roman" w:hAnsi="Times New Roman"/>
          <w:color w:val="000000" w:themeColor="text1"/>
          <w:sz w:val="21"/>
        </w:rPr>
        <w:t>项目环境影响因子识别一览表</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51"/>
        <w:gridCol w:w="2500"/>
        <w:gridCol w:w="655"/>
        <w:gridCol w:w="656"/>
        <w:gridCol w:w="639"/>
        <w:gridCol w:w="674"/>
        <w:gridCol w:w="952"/>
        <w:gridCol w:w="672"/>
        <w:gridCol w:w="656"/>
        <w:gridCol w:w="725"/>
      </w:tblGrid>
      <w:tr w:rsidR="00381868" w:rsidRPr="00381868">
        <w:trPr>
          <w:trHeight w:val="340"/>
          <w:tblHeader/>
        </w:trPr>
        <w:tc>
          <w:tcPr>
            <w:tcW w:w="524" w:type="pct"/>
            <w:vMerge w:val="restart"/>
            <w:tcBorders>
              <w:top w:val="single" w:sz="4" w:space="0" w:color="000000"/>
              <w:left w:val="single" w:sz="4"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工程阶段</w:t>
            </w:r>
          </w:p>
        </w:tc>
        <w:tc>
          <w:tcPr>
            <w:tcW w:w="1377" w:type="pct"/>
            <w:vMerge w:val="restart"/>
            <w:tcBorders>
              <w:top w:val="single" w:sz="4"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工程作用因素</w:t>
            </w:r>
          </w:p>
        </w:tc>
        <w:tc>
          <w:tcPr>
            <w:tcW w:w="3100" w:type="pct"/>
            <w:gridSpan w:val="8"/>
            <w:tcBorders>
              <w:top w:val="single" w:sz="4" w:space="0" w:color="000000"/>
              <w:left w:val="single" w:sz="6" w:space="0" w:color="000000"/>
              <w:bottom w:val="single" w:sz="6" w:space="0" w:color="000000"/>
              <w:right w:val="single" w:sz="4"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工程引起的环境影响及其程度</w:t>
            </w:r>
          </w:p>
        </w:tc>
      </w:tr>
      <w:tr w:rsidR="00381868" w:rsidRPr="00381868">
        <w:trPr>
          <w:trHeight w:val="340"/>
          <w:tblHeader/>
        </w:trPr>
        <w:tc>
          <w:tcPr>
            <w:tcW w:w="0" w:type="auto"/>
            <w:vMerge/>
            <w:tcBorders>
              <w:top w:val="single" w:sz="4"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4"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61" w:type="pct"/>
            <w:vMerge w:val="restar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水文</w:t>
            </w:r>
          </w:p>
        </w:tc>
        <w:tc>
          <w:tcPr>
            <w:tcW w:w="361" w:type="pct"/>
            <w:vMerge w:val="restar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水质</w:t>
            </w:r>
          </w:p>
        </w:tc>
        <w:tc>
          <w:tcPr>
            <w:tcW w:w="723" w:type="pct"/>
            <w:gridSpan w:val="2"/>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土壤</w:t>
            </w:r>
          </w:p>
        </w:tc>
        <w:tc>
          <w:tcPr>
            <w:tcW w:w="524" w:type="pct"/>
            <w:vMerge w:val="restar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声环境</w:t>
            </w:r>
          </w:p>
        </w:tc>
        <w:tc>
          <w:tcPr>
            <w:tcW w:w="370" w:type="pct"/>
            <w:vMerge w:val="restar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空气环境</w:t>
            </w:r>
          </w:p>
        </w:tc>
        <w:tc>
          <w:tcPr>
            <w:tcW w:w="361" w:type="pct"/>
            <w:vMerge w:val="restar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生态</w:t>
            </w:r>
          </w:p>
        </w:tc>
        <w:tc>
          <w:tcPr>
            <w:tcW w:w="399" w:type="pct"/>
            <w:vMerge w:val="restar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景观</w:t>
            </w:r>
          </w:p>
        </w:tc>
      </w:tr>
      <w:tr w:rsidR="00381868" w:rsidRPr="00381868">
        <w:trPr>
          <w:trHeight w:val="340"/>
          <w:tblHeader/>
        </w:trPr>
        <w:tc>
          <w:tcPr>
            <w:tcW w:w="0" w:type="auto"/>
            <w:vMerge/>
            <w:tcBorders>
              <w:top w:val="single" w:sz="4"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4"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侵蚀</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污染</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r>
      <w:tr w:rsidR="00381868" w:rsidRPr="00381868">
        <w:trPr>
          <w:trHeight w:val="340"/>
        </w:trPr>
        <w:tc>
          <w:tcPr>
            <w:tcW w:w="524" w:type="pct"/>
            <w:vMerge w:val="restart"/>
            <w:tcBorders>
              <w:top w:val="single" w:sz="6" w:space="0" w:color="000000"/>
              <w:left w:val="single" w:sz="4"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施工期</w:t>
            </w: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施工设备、车辆运转</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施工固体废物</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r>
      <w:tr w:rsidR="00381868" w:rsidRPr="00381868">
        <w:trPr>
          <w:trHeight w:val="340"/>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施工人员生活垃圾</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r>
      <w:tr w:rsidR="00381868" w:rsidRPr="00381868">
        <w:trPr>
          <w:trHeight w:val="267"/>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施工人员生活污水</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524" w:type="pct"/>
            <w:vMerge w:val="restart"/>
            <w:tcBorders>
              <w:top w:val="single" w:sz="6" w:space="0" w:color="000000"/>
              <w:left w:val="single" w:sz="4"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运营期</w:t>
            </w: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废气排放</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污水排放</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A0139F">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噪声排放</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固体废物排放</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0" w:type="auto"/>
            <w:vMerge/>
            <w:tcBorders>
              <w:top w:val="single" w:sz="6" w:space="0" w:color="000000"/>
              <w:left w:val="single" w:sz="4" w:space="0" w:color="000000"/>
              <w:bottom w:val="single" w:sz="6" w:space="0" w:color="000000"/>
              <w:right w:val="single" w:sz="6" w:space="0" w:color="000000"/>
            </w:tcBorders>
            <w:vAlign w:val="center"/>
          </w:tcPr>
          <w:p w:rsidR="00024BB9" w:rsidRPr="00381868" w:rsidRDefault="00024BB9">
            <w:pPr>
              <w:pStyle w:val="affffff6"/>
              <w:rPr>
                <w:color w:val="000000" w:themeColor="text1"/>
              </w:rPr>
            </w:pPr>
          </w:p>
        </w:tc>
        <w:tc>
          <w:tcPr>
            <w:tcW w:w="1377"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风险事故</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2D2ADC">
            <w:pPr>
              <w:pStyle w:val="affffff6"/>
              <w:rPr>
                <w:color w:val="000000" w:themeColor="text1"/>
              </w:rPr>
            </w:pPr>
            <w:r w:rsidRPr="00381868">
              <w:rPr>
                <w:rFonts w:hint="eastAsia"/>
                <w:color w:val="000000" w:themeColor="text1"/>
              </w:rPr>
              <w:t>⊕</w:t>
            </w:r>
            <w:r w:rsidRPr="00381868">
              <w:rPr>
                <w:rFonts w:ascii="Cambria Math" w:hAnsi="Cambria Math" w:cs="Cambria Math"/>
                <w:color w:val="000000" w:themeColor="text1"/>
              </w:rPr>
              <w:t>△</w:t>
            </w:r>
          </w:p>
        </w:tc>
        <w:tc>
          <w:tcPr>
            <w:tcW w:w="361"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2D2ADC">
            <w:pPr>
              <w:pStyle w:val="affffff6"/>
              <w:rPr>
                <w:color w:val="000000" w:themeColor="text1"/>
              </w:rPr>
            </w:pPr>
            <w:r w:rsidRPr="00381868">
              <w:rPr>
                <w:rFonts w:hint="eastAsia"/>
                <w:color w:val="000000" w:themeColor="text1"/>
              </w:rPr>
              <w:t>⊕</w:t>
            </w:r>
            <w:r w:rsidRPr="00381868">
              <w:rPr>
                <w:rFonts w:ascii="Cambria Math" w:hAnsi="Cambria Math" w:cs="Cambria Math"/>
                <w:color w:val="000000" w:themeColor="text1"/>
              </w:rPr>
              <w:t>△</w:t>
            </w:r>
          </w:p>
        </w:tc>
        <w:tc>
          <w:tcPr>
            <w:tcW w:w="399" w:type="pct"/>
            <w:tcBorders>
              <w:top w:val="single" w:sz="6" w:space="0" w:color="000000"/>
              <w:left w:val="single" w:sz="6" w:space="0" w:color="000000"/>
              <w:bottom w:val="single" w:sz="6"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r w:rsidR="00381868" w:rsidRPr="00381868">
        <w:trPr>
          <w:trHeight w:val="340"/>
        </w:trPr>
        <w:tc>
          <w:tcPr>
            <w:tcW w:w="1900" w:type="pct"/>
            <w:gridSpan w:val="2"/>
            <w:tcBorders>
              <w:top w:val="single" w:sz="6" w:space="0" w:color="000000"/>
              <w:left w:val="single" w:sz="4"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项目总体影响</w:t>
            </w:r>
          </w:p>
        </w:tc>
        <w:tc>
          <w:tcPr>
            <w:tcW w:w="361"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A0139F">
            <w:pPr>
              <w:pStyle w:val="affffff6"/>
              <w:rPr>
                <w:color w:val="000000" w:themeColor="text1"/>
              </w:rPr>
            </w:pPr>
            <w:r w:rsidRPr="00381868">
              <w:rPr>
                <w:color w:val="000000" w:themeColor="text1"/>
              </w:rPr>
              <w:t>×</w:t>
            </w:r>
          </w:p>
        </w:tc>
        <w:tc>
          <w:tcPr>
            <w:tcW w:w="361"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52"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1"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rFonts w:hint="eastAsia"/>
                <w:color w:val="000000" w:themeColor="text1"/>
              </w:rPr>
              <w:t>⊕</w:t>
            </w:r>
            <w:r w:rsidRPr="00381868">
              <w:rPr>
                <w:color w:val="000000" w:themeColor="text1"/>
              </w:rPr>
              <w:t>△</w:t>
            </w:r>
          </w:p>
        </w:tc>
        <w:tc>
          <w:tcPr>
            <w:tcW w:w="524"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c>
          <w:tcPr>
            <w:tcW w:w="370"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2D2ADC">
            <w:pPr>
              <w:pStyle w:val="affffff6"/>
              <w:rPr>
                <w:color w:val="000000" w:themeColor="text1"/>
              </w:rPr>
            </w:pPr>
            <w:r w:rsidRPr="00381868">
              <w:rPr>
                <w:rFonts w:hint="eastAsia"/>
                <w:color w:val="000000" w:themeColor="text1"/>
              </w:rPr>
              <w:t>⊕</w:t>
            </w:r>
            <w:r w:rsidRPr="00381868">
              <w:rPr>
                <w:rFonts w:ascii="Cambria Math" w:hAnsi="Cambria Math" w:cs="Cambria Math"/>
                <w:color w:val="000000" w:themeColor="text1"/>
              </w:rPr>
              <w:t>△</w:t>
            </w:r>
          </w:p>
        </w:tc>
        <w:tc>
          <w:tcPr>
            <w:tcW w:w="361"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2D2ADC">
            <w:pPr>
              <w:pStyle w:val="affffff6"/>
              <w:rPr>
                <w:color w:val="000000" w:themeColor="text1"/>
              </w:rPr>
            </w:pPr>
            <w:r w:rsidRPr="00381868">
              <w:rPr>
                <w:rFonts w:hint="eastAsia"/>
                <w:color w:val="000000" w:themeColor="text1"/>
              </w:rPr>
              <w:t>⊕</w:t>
            </w:r>
            <w:r w:rsidRPr="00381868">
              <w:rPr>
                <w:rFonts w:ascii="Cambria Math" w:hAnsi="Cambria Math" w:cs="Cambria Math"/>
                <w:color w:val="000000" w:themeColor="text1"/>
              </w:rPr>
              <w:t>△</w:t>
            </w:r>
          </w:p>
        </w:tc>
        <w:tc>
          <w:tcPr>
            <w:tcW w:w="399" w:type="pct"/>
            <w:tcBorders>
              <w:top w:val="single" w:sz="6" w:space="0" w:color="000000"/>
              <w:left w:val="single" w:sz="6" w:space="0" w:color="000000"/>
              <w:bottom w:val="single" w:sz="4" w:space="0" w:color="000000"/>
              <w:right w:val="single" w:sz="6" w:space="0" w:color="000000"/>
            </w:tcBorders>
            <w:vAlign w:val="center"/>
          </w:tcPr>
          <w:p w:rsidR="00024BB9" w:rsidRPr="00381868" w:rsidRDefault="001447BA">
            <w:pPr>
              <w:pStyle w:val="affffff6"/>
              <w:rPr>
                <w:color w:val="000000" w:themeColor="text1"/>
              </w:rPr>
            </w:pPr>
            <w:r w:rsidRPr="00381868">
              <w:rPr>
                <w:color w:val="000000" w:themeColor="text1"/>
              </w:rPr>
              <w:t>△</w:t>
            </w:r>
          </w:p>
        </w:tc>
      </w:tr>
    </w:tbl>
    <w:p w:rsidR="00024BB9" w:rsidRPr="00381868" w:rsidRDefault="001447BA">
      <w:pPr>
        <w:spacing w:line="240" w:lineRule="auto"/>
        <w:ind w:firstLine="422"/>
        <w:rPr>
          <w:b/>
          <w:color w:val="000000" w:themeColor="text1"/>
          <w:sz w:val="21"/>
        </w:rPr>
      </w:pPr>
      <w:r w:rsidRPr="00381868">
        <w:rPr>
          <w:rFonts w:hint="eastAsia"/>
          <w:b/>
          <w:color w:val="000000" w:themeColor="text1"/>
          <w:sz w:val="21"/>
        </w:rPr>
        <w:lastRenderedPageBreak/>
        <w:t>注：</w:t>
      </w:r>
      <w:r w:rsidRPr="00381868">
        <w:rPr>
          <w:b/>
          <w:color w:val="000000" w:themeColor="text1"/>
          <w:sz w:val="21"/>
        </w:rPr>
        <w:t>×</w:t>
      </w:r>
      <w:r w:rsidRPr="00381868">
        <w:rPr>
          <w:rFonts w:hint="eastAsia"/>
          <w:b/>
          <w:color w:val="000000" w:themeColor="text1"/>
          <w:sz w:val="21"/>
        </w:rPr>
        <w:t>无影响、</w:t>
      </w:r>
      <w:r w:rsidRPr="00381868">
        <w:rPr>
          <w:rFonts w:ascii="Cambria Math" w:hAnsi="Cambria Math" w:cs="Cambria Math"/>
          <w:b/>
          <w:color w:val="000000" w:themeColor="text1"/>
          <w:sz w:val="21"/>
        </w:rPr>
        <w:t>△</w:t>
      </w:r>
      <w:r w:rsidRPr="00381868">
        <w:rPr>
          <w:rFonts w:hint="eastAsia"/>
          <w:b/>
          <w:color w:val="000000" w:themeColor="text1"/>
          <w:sz w:val="21"/>
        </w:rPr>
        <w:t>轻微影响、</w:t>
      </w:r>
      <w:r w:rsidRPr="00381868">
        <w:rPr>
          <w:b/>
          <w:color w:val="000000" w:themeColor="text1"/>
          <w:sz w:val="21"/>
        </w:rPr>
        <w:t>○</w:t>
      </w:r>
      <w:r w:rsidRPr="00381868">
        <w:rPr>
          <w:rFonts w:hint="eastAsia"/>
          <w:b/>
          <w:color w:val="000000" w:themeColor="text1"/>
          <w:sz w:val="21"/>
        </w:rPr>
        <w:t>较大影响、</w:t>
      </w:r>
      <w:r w:rsidRPr="00381868">
        <w:rPr>
          <w:b/>
          <w:color w:val="000000" w:themeColor="text1"/>
          <w:sz w:val="21"/>
        </w:rPr>
        <w:t>●</w:t>
      </w:r>
      <w:r w:rsidRPr="00381868">
        <w:rPr>
          <w:rFonts w:hint="eastAsia"/>
          <w:b/>
          <w:color w:val="000000" w:themeColor="text1"/>
          <w:sz w:val="21"/>
        </w:rPr>
        <w:t>有重大影响、⊕可能</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评价因子筛选</w:t>
      </w:r>
    </w:p>
    <w:p w:rsidR="00024BB9" w:rsidRPr="00381868" w:rsidRDefault="001447BA">
      <w:pPr>
        <w:ind w:firstLine="480"/>
        <w:rPr>
          <w:color w:val="000000" w:themeColor="text1"/>
        </w:rPr>
      </w:pPr>
      <w:r w:rsidRPr="00381868">
        <w:rPr>
          <w:color w:val="000000" w:themeColor="text1"/>
        </w:rPr>
        <w:t>本评价在上述环境影响要素识别的基础上，根据工程排污特点，对各环境要素的评价因子进行了筛选，筛选结果见</w:t>
      </w:r>
      <w:r w:rsidRPr="00381868">
        <w:rPr>
          <w:rFonts w:hint="eastAsia"/>
          <w:color w:val="000000" w:themeColor="text1"/>
        </w:rPr>
        <w:t>下表</w:t>
      </w:r>
      <w:r w:rsidRPr="00381868">
        <w:rPr>
          <w:rFonts w:hint="eastAsia"/>
          <w:color w:val="000000" w:themeColor="text1"/>
        </w:rPr>
        <w:t>1.2-4</w:t>
      </w:r>
      <w:r w:rsidRPr="00381868">
        <w:rPr>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1.2-</w:t>
      </w:r>
      <w:r w:rsidRPr="00381868">
        <w:rPr>
          <w:rFonts w:ascii="Times New Roman" w:hAnsi="Times New Roman" w:hint="eastAsia"/>
          <w:color w:val="000000" w:themeColor="text1"/>
          <w:sz w:val="21"/>
        </w:rPr>
        <w:t>4</w:t>
      </w:r>
      <w:r w:rsidRPr="00381868">
        <w:rPr>
          <w:rFonts w:ascii="Times New Roman" w:hAnsi="Times New Roman"/>
          <w:color w:val="000000" w:themeColor="text1"/>
          <w:sz w:val="21"/>
        </w:rPr>
        <w:t>评价因子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5181"/>
        <w:gridCol w:w="2528"/>
      </w:tblGrid>
      <w:tr w:rsidR="00381868" w:rsidRPr="00381868">
        <w:trPr>
          <w:trHeight w:val="90"/>
        </w:trPr>
        <w:tc>
          <w:tcPr>
            <w:tcW w:w="1579" w:type="dxa"/>
            <w:vAlign w:val="center"/>
          </w:tcPr>
          <w:p w:rsidR="00024BB9" w:rsidRPr="00381868" w:rsidRDefault="001447BA">
            <w:pPr>
              <w:pStyle w:val="affffff6"/>
              <w:rPr>
                <w:b/>
                <w:bCs/>
                <w:color w:val="000000" w:themeColor="text1"/>
              </w:rPr>
            </w:pPr>
            <w:r w:rsidRPr="00381868">
              <w:rPr>
                <w:b/>
                <w:bCs/>
                <w:color w:val="000000" w:themeColor="text1"/>
              </w:rPr>
              <w:t>环境要素</w:t>
            </w:r>
          </w:p>
        </w:tc>
        <w:tc>
          <w:tcPr>
            <w:tcW w:w="5181" w:type="dxa"/>
            <w:vAlign w:val="center"/>
          </w:tcPr>
          <w:p w:rsidR="00024BB9" w:rsidRPr="00381868" w:rsidRDefault="001447BA">
            <w:pPr>
              <w:pStyle w:val="affffff6"/>
              <w:rPr>
                <w:b/>
                <w:bCs/>
                <w:color w:val="000000" w:themeColor="text1"/>
              </w:rPr>
            </w:pPr>
            <w:r w:rsidRPr="00381868">
              <w:rPr>
                <w:b/>
                <w:bCs/>
                <w:color w:val="000000" w:themeColor="text1"/>
              </w:rPr>
              <w:t>现状评价因子</w:t>
            </w:r>
          </w:p>
        </w:tc>
        <w:tc>
          <w:tcPr>
            <w:tcW w:w="2528" w:type="dxa"/>
            <w:vAlign w:val="center"/>
          </w:tcPr>
          <w:p w:rsidR="00024BB9" w:rsidRPr="00381868" w:rsidRDefault="001447BA">
            <w:pPr>
              <w:pStyle w:val="affffff6"/>
              <w:rPr>
                <w:b/>
                <w:bCs/>
                <w:color w:val="000000" w:themeColor="text1"/>
              </w:rPr>
            </w:pPr>
            <w:r w:rsidRPr="00381868">
              <w:rPr>
                <w:b/>
                <w:bCs/>
                <w:color w:val="000000" w:themeColor="text1"/>
              </w:rPr>
              <w:t>预测评价因子</w:t>
            </w:r>
          </w:p>
        </w:tc>
      </w:tr>
      <w:tr w:rsidR="00381868" w:rsidRPr="00381868">
        <w:trPr>
          <w:trHeight w:val="90"/>
        </w:trPr>
        <w:tc>
          <w:tcPr>
            <w:tcW w:w="1579" w:type="dxa"/>
            <w:vAlign w:val="center"/>
          </w:tcPr>
          <w:p w:rsidR="00024BB9" w:rsidRPr="00381868" w:rsidRDefault="001447BA">
            <w:pPr>
              <w:pStyle w:val="affffff6"/>
              <w:rPr>
                <w:color w:val="000000" w:themeColor="text1"/>
              </w:rPr>
            </w:pPr>
            <w:r w:rsidRPr="00381868">
              <w:rPr>
                <w:color w:val="000000" w:themeColor="text1"/>
              </w:rPr>
              <w:t>环境空气</w:t>
            </w:r>
          </w:p>
        </w:tc>
        <w:tc>
          <w:tcPr>
            <w:tcW w:w="5181" w:type="dxa"/>
            <w:vAlign w:val="center"/>
          </w:tcPr>
          <w:p w:rsidR="002D2ADC" w:rsidRPr="00381868" w:rsidRDefault="002D2ADC" w:rsidP="002D2ADC">
            <w:pPr>
              <w:pStyle w:val="affffffffffff"/>
              <w:rPr>
                <w:color w:val="000000" w:themeColor="text1"/>
                <w:szCs w:val="21"/>
              </w:rPr>
            </w:pPr>
            <w:r w:rsidRPr="00381868">
              <w:rPr>
                <w:rFonts w:hint="eastAsia"/>
                <w:color w:val="000000" w:themeColor="text1"/>
                <w:szCs w:val="21"/>
              </w:rPr>
              <w:t>基本因子：基本因子：二氧化硫</w:t>
            </w:r>
            <w:r w:rsidRPr="00381868">
              <w:rPr>
                <w:color w:val="000000" w:themeColor="text1"/>
                <w:szCs w:val="21"/>
              </w:rPr>
              <w:t>、</w:t>
            </w:r>
            <w:r w:rsidRPr="00381868">
              <w:rPr>
                <w:rFonts w:hint="eastAsia"/>
                <w:color w:val="000000" w:themeColor="text1"/>
                <w:szCs w:val="21"/>
              </w:rPr>
              <w:t>二氧化氮</w:t>
            </w:r>
            <w:r w:rsidRPr="00381868">
              <w:rPr>
                <w:color w:val="000000" w:themeColor="text1"/>
                <w:szCs w:val="21"/>
              </w:rPr>
              <w:t>、</w:t>
            </w:r>
            <w:r w:rsidRPr="00381868">
              <w:rPr>
                <w:rFonts w:hint="eastAsia"/>
                <w:color w:val="000000" w:themeColor="text1"/>
                <w:szCs w:val="21"/>
              </w:rPr>
              <w:t>颗粒物（粒径小于等于</w:t>
            </w:r>
            <w:r w:rsidRPr="00381868">
              <w:rPr>
                <w:rFonts w:hint="eastAsia"/>
                <w:color w:val="000000" w:themeColor="text1"/>
                <w:szCs w:val="21"/>
              </w:rPr>
              <w:t>10</w:t>
            </w:r>
            <w:r w:rsidRPr="00381868">
              <w:rPr>
                <w:color w:val="000000" w:themeColor="text1"/>
                <w:szCs w:val="21"/>
              </w:rPr>
              <w:t>μm</w:t>
            </w:r>
            <w:r w:rsidRPr="00381868">
              <w:rPr>
                <w:rFonts w:hint="eastAsia"/>
                <w:color w:val="000000" w:themeColor="text1"/>
                <w:szCs w:val="21"/>
              </w:rPr>
              <w:t>）</w:t>
            </w:r>
            <w:r w:rsidRPr="00381868">
              <w:rPr>
                <w:color w:val="000000" w:themeColor="text1"/>
                <w:szCs w:val="21"/>
              </w:rPr>
              <w:t>、</w:t>
            </w:r>
            <w:r w:rsidRPr="00381868">
              <w:rPr>
                <w:rFonts w:hint="eastAsia"/>
                <w:color w:val="000000" w:themeColor="text1"/>
                <w:szCs w:val="21"/>
              </w:rPr>
              <w:t>颗粒物（粒径小于等于</w:t>
            </w:r>
            <w:r w:rsidRPr="00381868">
              <w:rPr>
                <w:rFonts w:hint="eastAsia"/>
                <w:color w:val="000000" w:themeColor="text1"/>
                <w:szCs w:val="21"/>
              </w:rPr>
              <w:t>2.5</w:t>
            </w:r>
            <w:r w:rsidRPr="00381868">
              <w:rPr>
                <w:color w:val="000000" w:themeColor="text1"/>
                <w:szCs w:val="21"/>
              </w:rPr>
              <w:t>μm</w:t>
            </w:r>
            <w:r w:rsidRPr="00381868">
              <w:rPr>
                <w:rFonts w:hint="eastAsia"/>
                <w:color w:val="000000" w:themeColor="text1"/>
                <w:szCs w:val="21"/>
              </w:rPr>
              <w:t>）</w:t>
            </w:r>
            <w:r w:rsidRPr="00381868">
              <w:rPr>
                <w:color w:val="000000" w:themeColor="text1"/>
                <w:szCs w:val="21"/>
              </w:rPr>
              <w:t>、</w:t>
            </w:r>
            <w:r w:rsidRPr="00381868">
              <w:rPr>
                <w:rFonts w:hint="eastAsia"/>
                <w:color w:val="000000" w:themeColor="text1"/>
                <w:szCs w:val="21"/>
              </w:rPr>
              <w:t>一氧化碳</w:t>
            </w:r>
            <w:r w:rsidRPr="00381868">
              <w:rPr>
                <w:color w:val="000000" w:themeColor="text1"/>
                <w:szCs w:val="21"/>
              </w:rPr>
              <w:t>、</w:t>
            </w:r>
            <w:r w:rsidRPr="00381868">
              <w:rPr>
                <w:rFonts w:hint="eastAsia"/>
                <w:color w:val="000000" w:themeColor="text1"/>
                <w:szCs w:val="21"/>
              </w:rPr>
              <w:t>臭氧；</w:t>
            </w:r>
          </w:p>
          <w:p w:rsidR="00024BB9" w:rsidRPr="00381868" w:rsidRDefault="002D2ADC" w:rsidP="002D2ADC">
            <w:pPr>
              <w:pStyle w:val="affffff6"/>
              <w:jc w:val="left"/>
              <w:rPr>
                <w:color w:val="000000" w:themeColor="text1"/>
                <w:lang w:val="en-US"/>
              </w:rPr>
            </w:pPr>
            <w:r w:rsidRPr="00381868">
              <w:rPr>
                <w:rFonts w:hint="eastAsia"/>
                <w:color w:val="000000" w:themeColor="text1"/>
                <w:szCs w:val="21"/>
              </w:rPr>
              <w:t>其他因子：臭气浓度、硫化氢、氨气、非甲烷总烃、颗粒物</w:t>
            </w:r>
          </w:p>
        </w:tc>
        <w:tc>
          <w:tcPr>
            <w:tcW w:w="2528" w:type="dxa"/>
            <w:vAlign w:val="center"/>
          </w:tcPr>
          <w:p w:rsidR="00024BB9" w:rsidRPr="00381868" w:rsidRDefault="002D2ADC">
            <w:pPr>
              <w:pStyle w:val="affffff6"/>
              <w:rPr>
                <w:color w:val="000000" w:themeColor="text1"/>
              </w:rPr>
            </w:pPr>
            <w:r w:rsidRPr="00381868">
              <w:rPr>
                <w:rFonts w:hint="eastAsia"/>
                <w:color w:val="000000" w:themeColor="text1"/>
                <w:szCs w:val="21"/>
              </w:rPr>
              <w:t>硫化氢、氨气、非甲烷总烃</w:t>
            </w:r>
          </w:p>
        </w:tc>
      </w:tr>
      <w:tr w:rsidR="00381868" w:rsidRPr="00381868">
        <w:trPr>
          <w:trHeight w:val="90"/>
        </w:trPr>
        <w:tc>
          <w:tcPr>
            <w:tcW w:w="1579" w:type="dxa"/>
            <w:vAlign w:val="center"/>
          </w:tcPr>
          <w:p w:rsidR="00024BB9" w:rsidRPr="00381868" w:rsidRDefault="001447BA">
            <w:pPr>
              <w:pStyle w:val="affffff6"/>
              <w:rPr>
                <w:color w:val="000000" w:themeColor="text1"/>
              </w:rPr>
            </w:pPr>
            <w:r w:rsidRPr="00381868">
              <w:rPr>
                <w:color w:val="000000" w:themeColor="text1"/>
              </w:rPr>
              <w:t>地表水环境</w:t>
            </w:r>
          </w:p>
        </w:tc>
        <w:tc>
          <w:tcPr>
            <w:tcW w:w="5181" w:type="dxa"/>
            <w:vAlign w:val="center"/>
          </w:tcPr>
          <w:p w:rsidR="00024BB9" w:rsidRPr="00381868" w:rsidRDefault="001447BA">
            <w:pPr>
              <w:pStyle w:val="affffff6"/>
              <w:rPr>
                <w:color w:val="000000" w:themeColor="text1"/>
              </w:rPr>
            </w:pPr>
            <w:r w:rsidRPr="00381868">
              <w:rPr>
                <w:rFonts w:hint="eastAsia"/>
                <w:color w:val="000000" w:themeColor="text1"/>
                <w:szCs w:val="21"/>
              </w:rPr>
              <w:t>本次不进行地表水污染因子监测</w:t>
            </w:r>
          </w:p>
        </w:tc>
        <w:tc>
          <w:tcPr>
            <w:tcW w:w="2528" w:type="dxa"/>
            <w:vAlign w:val="center"/>
          </w:tcPr>
          <w:p w:rsidR="00024BB9" w:rsidRPr="00381868" w:rsidRDefault="001447BA">
            <w:pPr>
              <w:pStyle w:val="affffff6"/>
              <w:rPr>
                <w:color w:val="000000" w:themeColor="text1"/>
              </w:rPr>
            </w:pPr>
            <w:r w:rsidRPr="00381868">
              <w:rPr>
                <w:rFonts w:cs="宋体" w:hint="eastAsia"/>
                <w:color w:val="000000" w:themeColor="text1"/>
                <w:szCs w:val="24"/>
              </w:rPr>
              <w:t>/</w:t>
            </w:r>
          </w:p>
        </w:tc>
      </w:tr>
      <w:tr w:rsidR="00381868" w:rsidRPr="00381868">
        <w:trPr>
          <w:trHeight w:val="397"/>
        </w:trPr>
        <w:tc>
          <w:tcPr>
            <w:tcW w:w="1579" w:type="dxa"/>
            <w:vAlign w:val="center"/>
          </w:tcPr>
          <w:p w:rsidR="00024BB9" w:rsidRPr="00381868" w:rsidRDefault="001447BA">
            <w:pPr>
              <w:pStyle w:val="affffff6"/>
              <w:rPr>
                <w:color w:val="000000" w:themeColor="text1"/>
              </w:rPr>
            </w:pPr>
            <w:r w:rsidRPr="00381868">
              <w:rPr>
                <w:color w:val="000000" w:themeColor="text1"/>
              </w:rPr>
              <w:t>地下水环境</w:t>
            </w:r>
          </w:p>
        </w:tc>
        <w:tc>
          <w:tcPr>
            <w:tcW w:w="5181" w:type="dxa"/>
            <w:vAlign w:val="center"/>
          </w:tcPr>
          <w:p w:rsidR="002B4D52" w:rsidRPr="00381868" w:rsidRDefault="002B4D52" w:rsidP="002B4D52">
            <w:pPr>
              <w:spacing w:line="240" w:lineRule="auto"/>
              <w:ind w:firstLineChars="0" w:firstLine="0"/>
              <w:rPr>
                <w:color w:val="000000" w:themeColor="text1"/>
                <w:sz w:val="21"/>
                <w:szCs w:val="21"/>
              </w:rPr>
            </w:pPr>
            <w:r w:rsidRPr="00381868">
              <w:rPr>
                <w:color w:val="000000" w:themeColor="text1"/>
                <w:sz w:val="21"/>
                <w:szCs w:val="21"/>
              </w:rPr>
              <w:t>基本水质因子：</w:t>
            </w:r>
            <w:r w:rsidRPr="00381868">
              <w:rPr>
                <w:color w:val="000000" w:themeColor="text1"/>
                <w:sz w:val="21"/>
                <w:szCs w:val="21"/>
              </w:rPr>
              <w:t>pH</w:t>
            </w:r>
            <w:r w:rsidRPr="00381868">
              <w:rPr>
                <w:color w:val="000000" w:themeColor="text1"/>
                <w:sz w:val="21"/>
                <w:szCs w:val="21"/>
              </w:rPr>
              <w:t>值、色度、高锰酸盐指数、总硬度、氨氮、亚硝酸盐氮、硝酸盐氮、硫酸盐、</w:t>
            </w:r>
            <w:r w:rsidRPr="00381868">
              <w:rPr>
                <w:rFonts w:hint="eastAsia"/>
                <w:color w:val="000000" w:themeColor="text1"/>
                <w:sz w:val="21"/>
                <w:szCs w:val="21"/>
              </w:rPr>
              <w:t>硫化物、氯化物、挥发酚类；</w:t>
            </w:r>
          </w:p>
          <w:p w:rsidR="00024BB9" w:rsidRPr="00381868" w:rsidRDefault="002B4D52" w:rsidP="002B4D52">
            <w:pPr>
              <w:spacing w:line="240" w:lineRule="auto"/>
              <w:ind w:firstLineChars="0" w:firstLine="0"/>
              <w:rPr>
                <w:color w:val="000000" w:themeColor="text1"/>
                <w:sz w:val="21"/>
                <w:szCs w:val="21"/>
              </w:rPr>
            </w:pPr>
            <w:r w:rsidRPr="00381868">
              <w:rPr>
                <w:color w:val="000000" w:themeColor="text1"/>
                <w:sz w:val="21"/>
                <w:szCs w:val="21"/>
              </w:rPr>
              <w:t>八大离子：</w:t>
            </w:r>
            <w:r w:rsidRPr="00381868">
              <w:rPr>
                <w:color w:val="000000" w:themeColor="text1"/>
                <w:sz w:val="21"/>
                <w:szCs w:val="21"/>
              </w:rPr>
              <w:t>K</w:t>
            </w:r>
            <w:r w:rsidRPr="00381868">
              <w:rPr>
                <w:color w:val="000000" w:themeColor="text1"/>
                <w:sz w:val="21"/>
                <w:szCs w:val="21"/>
                <w:vertAlign w:val="superscript"/>
              </w:rPr>
              <w:t>+</w:t>
            </w:r>
            <w:r w:rsidRPr="00381868">
              <w:rPr>
                <w:color w:val="000000" w:themeColor="text1"/>
                <w:sz w:val="21"/>
                <w:szCs w:val="21"/>
              </w:rPr>
              <w:t>、</w:t>
            </w:r>
            <w:r w:rsidRPr="00381868">
              <w:rPr>
                <w:color w:val="000000" w:themeColor="text1"/>
                <w:sz w:val="21"/>
                <w:szCs w:val="21"/>
              </w:rPr>
              <w:t>Na</w:t>
            </w:r>
            <w:r w:rsidRPr="00381868">
              <w:rPr>
                <w:color w:val="000000" w:themeColor="text1"/>
                <w:sz w:val="21"/>
                <w:szCs w:val="21"/>
                <w:vertAlign w:val="superscript"/>
              </w:rPr>
              <w:t>+</w:t>
            </w:r>
            <w:r w:rsidRPr="00381868">
              <w:rPr>
                <w:color w:val="000000" w:themeColor="text1"/>
                <w:sz w:val="21"/>
                <w:szCs w:val="21"/>
              </w:rPr>
              <w:t>、</w:t>
            </w:r>
            <w:r w:rsidRPr="00381868">
              <w:rPr>
                <w:color w:val="000000" w:themeColor="text1"/>
                <w:sz w:val="21"/>
                <w:szCs w:val="21"/>
              </w:rPr>
              <w:t>Ca</w:t>
            </w:r>
            <w:r w:rsidRPr="00381868">
              <w:rPr>
                <w:color w:val="000000" w:themeColor="text1"/>
                <w:sz w:val="21"/>
                <w:szCs w:val="21"/>
                <w:vertAlign w:val="superscript"/>
              </w:rPr>
              <w:t>2+</w:t>
            </w:r>
            <w:r w:rsidRPr="00381868">
              <w:rPr>
                <w:color w:val="000000" w:themeColor="text1"/>
                <w:sz w:val="21"/>
                <w:szCs w:val="21"/>
              </w:rPr>
              <w:t>、</w:t>
            </w:r>
            <w:r w:rsidRPr="00381868">
              <w:rPr>
                <w:color w:val="000000" w:themeColor="text1"/>
                <w:sz w:val="21"/>
                <w:szCs w:val="21"/>
              </w:rPr>
              <w:t>Mg</w:t>
            </w:r>
            <w:r w:rsidRPr="00381868">
              <w:rPr>
                <w:color w:val="000000" w:themeColor="text1"/>
                <w:sz w:val="21"/>
                <w:szCs w:val="21"/>
                <w:vertAlign w:val="superscript"/>
              </w:rPr>
              <w:t>2+</w:t>
            </w:r>
            <w:r w:rsidRPr="00381868">
              <w:rPr>
                <w:color w:val="000000" w:themeColor="text1"/>
                <w:sz w:val="21"/>
                <w:szCs w:val="21"/>
              </w:rPr>
              <w:t>、</w:t>
            </w:r>
            <w:r w:rsidRPr="00381868">
              <w:rPr>
                <w:color w:val="000000" w:themeColor="text1"/>
                <w:sz w:val="21"/>
                <w:szCs w:val="21"/>
              </w:rPr>
              <w:t>CO</w:t>
            </w:r>
            <w:r w:rsidRPr="00381868">
              <w:rPr>
                <w:color w:val="000000" w:themeColor="text1"/>
                <w:sz w:val="21"/>
                <w:szCs w:val="21"/>
                <w:vertAlign w:val="subscript"/>
              </w:rPr>
              <w:t>3</w:t>
            </w:r>
            <w:r w:rsidRPr="00381868">
              <w:rPr>
                <w:color w:val="000000" w:themeColor="text1"/>
                <w:sz w:val="21"/>
                <w:szCs w:val="21"/>
                <w:vertAlign w:val="superscript"/>
              </w:rPr>
              <w:t>2-</w:t>
            </w:r>
            <w:r w:rsidRPr="00381868">
              <w:rPr>
                <w:color w:val="000000" w:themeColor="text1"/>
                <w:sz w:val="21"/>
                <w:szCs w:val="21"/>
              </w:rPr>
              <w:t>、</w:t>
            </w:r>
            <w:r w:rsidRPr="00381868">
              <w:rPr>
                <w:color w:val="000000" w:themeColor="text1"/>
                <w:sz w:val="21"/>
                <w:szCs w:val="21"/>
              </w:rPr>
              <w:t>HCO</w:t>
            </w:r>
            <w:r w:rsidRPr="00381868">
              <w:rPr>
                <w:color w:val="000000" w:themeColor="text1"/>
                <w:sz w:val="21"/>
                <w:szCs w:val="21"/>
                <w:vertAlign w:val="subscript"/>
              </w:rPr>
              <w:t>3</w:t>
            </w:r>
            <w:r w:rsidRPr="00381868">
              <w:rPr>
                <w:color w:val="000000" w:themeColor="text1"/>
                <w:sz w:val="21"/>
                <w:szCs w:val="21"/>
                <w:vertAlign w:val="superscript"/>
              </w:rPr>
              <w:t>-</w:t>
            </w:r>
            <w:r w:rsidRPr="00381868">
              <w:rPr>
                <w:color w:val="000000" w:themeColor="text1"/>
                <w:sz w:val="21"/>
                <w:szCs w:val="21"/>
              </w:rPr>
              <w:t>、</w:t>
            </w:r>
            <w:r w:rsidRPr="00381868">
              <w:rPr>
                <w:color w:val="000000" w:themeColor="text1"/>
                <w:sz w:val="21"/>
                <w:szCs w:val="21"/>
              </w:rPr>
              <w:t>Cl</w:t>
            </w:r>
            <w:r w:rsidRPr="00381868">
              <w:rPr>
                <w:color w:val="000000" w:themeColor="text1"/>
                <w:sz w:val="21"/>
                <w:szCs w:val="21"/>
                <w:vertAlign w:val="superscript"/>
              </w:rPr>
              <w:t>-</w:t>
            </w:r>
            <w:r w:rsidRPr="00381868">
              <w:rPr>
                <w:color w:val="000000" w:themeColor="text1"/>
                <w:sz w:val="21"/>
                <w:szCs w:val="21"/>
              </w:rPr>
              <w:t>、</w:t>
            </w:r>
            <w:r w:rsidRPr="00381868">
              <w:rPr>
                <w:color w:val="000000" w:themeColor="text1"/>
                <w:sz w:val="21"/>
                <w:szCs w:val="21"/>
              </w:rPr>
              <w:t>SO</w:t>
            </w:r>
            <w:r w:rsidRPr="00381868">
              <w:rPr>
                <w:color w:val="000000" w:themeColor="text1"/>
                <w:sz w:val="21"/>
                <w:szCs w:val="21"/>
                <w:vertAlign w:val="subscript"/>
              </w:rPr>
              <w:t>4</w:t>
            </w:r>
            <w:r w:rsidRPr="00381868">
              <w:rPr>
                <w:color w:val="000000" w:themeColor="text1"/>
                <w:sz w:val="21"/>
                <w:szCs w:val="21"/>
                <w:vertAlign w:val="superscript"/>
              </w:rPr>
              <w:t>2</w:t>
            </w:r>
            <w:r w:rsidRPr="00381868">
              <w:rPr>
                <w:rFonts w:hint="eastAsia"/>
                <w:color w:val="000000" w:themeColor="text1"/>
                <w:sz w:val="21"/>
                <w:szCs w:val="21"/>
              </w:rPr>
              <w:t>。</w:t>
            </w:r>
          </w:p>
        </w:tc>
        <w:tc>
          <w:tcPr>
            <w:tcW w:w="2528" w:type="dxa"/>
            <w:vAlign w:val="center"/>
          </w:tcPr>
          <w:p w:rsidR="00024BB9" w:rsidRPr="00381868" w:rsidRDefault="001447BA">
            <w:pPr>
              <w:pStyle w:val="affffff6"/>
              <w:rPr>
                <w:color w:val="000000" w:themeColor="text1"/>
                <w:lang w:val="en-US"/>
              </w:rPr>
            </w:pPr>
            <w:r w:rsidRPr="00381868">
              <w:rPr>
                <w:rFonts w:cs="宋体" w:hint="eastAsia"/>
                <w:color w:val="000000" w:themeColor="text1"/>
                <w:szCs w:val="24"/>
              </w:rPr>
              <w:t>/</w:t>
            </w:r>
          </w:p>
        </w:tc>
      </w:tr>
      <w:tr w:rsidR="00381868" w:rsidRPr="00381868">
        <w:trPr>
          <w:trHeight w:val="90"/>
        </w:trPr>
        <w:tc>
          <w:tcPr>
            <w:tcW w:w="1579" w:type="dxa"/>
            <w:vAlign w:val="center"/>
          </w:tcPr>
          <w:p w:rsidR="00024BB9" w:rsidRPr="00381868" w:rsidRDefault="001447BA">
            <w:pPr>
              <w:pStyle w:val="affffff6"/>
              <w:rPr>
                <w:color w:val="000000" w:themeColor="text1"/>
              </w:rPr>
            </w:pPr>
            <w:r w:rsidRPr="00381868">
              <w:rPr>
                <w:color w:val="000000" w:themeColor="text1"/>
              </w:rPr>
              <w:t>声环境</w:t>
            </w:r>
          </w:p>
        </w:tc>
        <w:tc>
          <w:tcPr>
            <w:tcW w:w="5181" w:type="dxa"/>
            <w:vAlign w:val="center"/>
          </w:tcPr>
          <w:p w:rsidR="00024BB9" w:rsidRPr="00381868" w:rsidRDefault="001447BA">
            <w:pPr>
              <w:pStyle w:val="affffff6"/>
              <w:rPr>
                <w:color w:val="000000" w:themeColor="text1"/>
              </w:rPr>
            </w:pPr>
            <w:r w:rsidRPr="00381868">
              <w:rPr>
                <w:color w:val="000000" w:themeColor="text1"/>
              </w:rPr>
              <w:t>等效连续</w:t>
            </w:r>
            <w:r w:rsidRPr="00381868">
              <w:rPr>
                <w:color w:val="000000" w:themeColor="text1"/>
              </w:rPr>
              <w:t>A</w:t>
            </w:r>
            <w:r w:rsidRPr="00381868">
              <w:rPr>
                <w:color w:val="000000" w:themeColor="text1"/>
              </w:rPr>
              <w:t>声级</w:t>
            </w:r>
            <w:r w:rsidRPr="00381868">
              <w:rPr>
                <w:color w:val="000000" w:themeColor="text1"/>
              </w:rPr>
              <w:t>Leq</w:t>
            </w:r>
          </w:p>
        </w:tc>
        <w:tc>
          <w:tcPr>
            <w:tcW w:w="2528" w:type="dxa"/>
            <w:vAlign w:val="center"/>
          </w:tcPr>
          <w:p w:rsidR="00024BB9" w:rsidRPr="00381868" w:rsidRDefault="001447BA">
            <w:pPr>
              <w:pStyle w:val="affffff6"/>
              <w:rPr>
                <w:color w:val="000000" w:themeColor="text1"/>
              </w:rPr>
            </w:pPr>
            <w:r w:rsidRPr="00381868">
              <w:rPr>
                <w:color w:val="000000" w:themeColor="text1"/>
              </w:rPr>
              <w:t>等效连续</w:t>
            </w:r>
            <w:r w:rsidRPr="00381868">
              <w:rPr>
                <w:color w:val="000000" w:themeColor="text1"/>
              </w:rPr>
              <w:t>A</w:t>
            </w:r>
            <w:r w:rsidRPr="00381868">
              <w:rPr>
                <w:color w:val="000000" w:themeColor="text1"/>
              </w:rPr>
              <w:t>声级</w:t>
            </w:r>
            <w:r w:rsidRPr="00381868">
              <w:rPr>
                <w:color w:val="000000" w:themeColor="text1"/>
              </w:rPr>
              <w:t>Leq</w:t>
            </w:r>
          </w:p>
        </w:tc>
      </w:tr>
      <w:tr w:rsidR="00381868" w:rsidRPr="00381868">
        <w:trPr>
          <w:trHeight w:val="90"/>
        </w:trPr>
        <w:tc>
          <w:tcPr>
            <w:tcW w:w="1579" w:type="dxa"/>
            <w:vAlign w:val="center"/>
          </w:tcPr>
          <w:p w:rsidR="00024BB9" w:rsidRPr="00381868" w:rsidRDefault="001447BA">
            <w:pPr>
              <w:pStyle w:val="affffff6"/>
              <w:rPr>
                <w:color w:val="000000" w:themeColor="text1"/>
              </w:rPr>
            </w:pPr>
            <w:r w:rsidRPr="00381868">
              <w:rPr>
                <w:rFonts w:hint="eastAsia"/>
                <w:color w:val="000000" w:themeColor="text1"/>
              </w:rPr>
              <w:t>土壤环境</w:t>
            </w:r>
          </w:p>
        </w:tc>
        <w:tc>
          <w:tcPr>
            <w:tcW w:w="5181" w:type="dxa"/>
            <w:vAlign w:val="center"/>
          </w:tcPr>
          <w:p w:rsidR="00024BB9" w:rsidRPr="00381868" w:rsidRDefault="001447BA">
            <w:pPr>
              <w:pStyle w:val="affffff6"/>
              <w:rPr>
                <w:color w:val="000000" w:themeColor="text1"/>
              </w:rPr>
            </w:pPr>
            <w:r w:rsidRPr="00381868">
              <w:rPr>
                <w:color w:val="000000" w:themeColor="text1"/>
                <w:szCs w:val="21"/>
              </w:rPr>
              <w:t>pH</w:t>
            </w:r>
            <w:r w:rsidRPr="00381868">
              <w:rPr>
                <w:color w:val="000000" w:themeColor="text1"/>
                <w:szCs w:val="21"/>
              </w:rPr>
              <w:t>、镉、汞、砷、铅、六价铬、铜、镍、四氯化碳、氯仿、氯甲烷、</w:t>
            </w:r>
            <w:r w:rsidRPr="00381868">
              <w:rPr>
                <w:color w:val="000000" w:themeColor="text1"/>
                <w:szCs w:val="21"/>
              </w:rPr>
              <w:t>1,1-</w:t>
            </w:r>
            <w:r w:rsidRPr="00381868">
              <w:rPr>
                <w:color w:val="000000" w:themeColor="text1"/>
                <w:szCs w:val="21"/>
              </w:rPr>
              <w:t>二氯乙烷、</w:t>
            </w:r>
            <w:r w:rsidRPr="00381868">
              <w:rPr>
                <w:color w:val="000000" w:themeColor="text1"/>
                <w:szCs w:val="21"/>
              </w:rPr>
              <w:t>1,2-</w:t>
            </w:r>
            <w:r w:rsidRPr="00381868">
              <w:rPr>
                <w:color w:val="000000" w:themeColor="text1"/>
                <w:szCs w:val="21"/>
              </w:rPr>
              <w:t>二氯乙烷、</w:t>
            </w:r>
            <w:r w:rsidRPr="00381868">
              <w:rPr>
                <w:color w:val="000000" w:themeColor="text1"/>
                <w:szCs w:val="21"/>
              </w:rPr>
              <w:t>1,1-</w:t>
            </w:r>
            <w:r w:rsidRPr="00381868">
              <w:rPr>
                <w:color w:val="000000" w:themeColor="text1"/>
                <w:szCs w:val="21"/>
              </w:rPr>
              <w:t>二氯乙烯、顺</w:t>
            </w:r>
            <w:r w:rsidRPr="00381868">
              <w:rPr>
                <w:color w:val="000000" w:themeColor="text1"/>
                <w:szCs w:val="21"/>
              </w:rPr>
              <w:t>-1,2-</w:t>
            </w:r>
            <w:r w:rsidRPr="00381868">
              <w:rPr>
                <w:color w:val="000000" w:themeColor="text1"/>
                <w:szCs w:val="21"/>
              </w:rPr>
              <w:t>二氯乙烯、反</w:t>
            </w:r>
            <w:r w:rsidRPr="00381868">
              <w:rPr>
                <w:color w:val="000000" w:themeColor="text1"/>
                <w:szCs w:val="21"/>
              </w:rPr>
              <w:t>-1,2-</w:t>
            </w:r>
            <w:r w:rsidRPr="00381868">
              <w:rPr>
                <w:color w:val="000000" w:themeColor="text1"/>
                <w:szCs w:val="21"/>
              </w:rPr>
              <w:t>二氯乙烯、二氯甲烷、</w:t>
            </w:r>
            <w:r w:rsidRPr="00381868">
              <w:rPr>
                <w:color w:val="000000" w:themeColor="text1"/>
                <w:szCs w:val="21"/>
              </w:rPr>
              <w:t>1,2-</w:t>
            </w:r>
            <w:r w:rsidRPr="00381868">
              <w:rPr>
                <w:color w:val="000000" w:themeColor="text1"/>
                <w:szCs w:val="21"/>
              </w:rPr>
              <w:t>二氯丙烷、</w:t>
            </w:r>
            <w:r w:rsidRPr="00381868">
              <w:rPr>
                <w:color w:val="000000" w:themeColor="text1"/>
                <w:szCs w:val="21"/>
              </w:rPr>
              <w:t>1,1,1,2-</w:t>
            </w:r>
            <w:r w:rsidRPr="00381868">
              <w:rPr>
                <w:color w:val="000000" w:themeColor="text1"/>
                <w:szCs w:val="21"/>
              </w:rPr>
              <w:t>四氯乙烷、</w:t>
            </w:r>
            <w:r w:rsidRPr="00381868">
              <w:rPr>
                <w:color w:val="000000" w:themeColor="text1"/>
                <w:szCs w:val="21"/>
              </w:rPr>
              <w:t>1,1,2,2-</w:t>
            </w:r>
            <w:r w:rsidRPr="00381868">
              <w:rPr>
                <w:color w:val="000000" w:themeColor="text1"/>
                <w:szCs w:val="21"/>
              </w:rPr>
              <w:t>四氯乙烷、四氯乙烯、</w:t>
            </w:r>
            <w:r w:rsidRPr="00381868">
              <w:rPr>
                <w:color w:val="000000" w:themeColor="text1"/>
                <w:szCs w:val="21"/>
              </w:rPr>
              <w:t>1,1,1-</w:t>
            </w:r>
            <w:r w:rsidRPr="00381868">
              <w:rPr>
                <w:color w:val="000000" w:themeColor="text1"/>
                <w:szCs w:val="21"/>
              </w:rPr>
              <w:t>三氯乙烷、</w:t>
            </w:r>
            <w:r w:rsidRPr="00381868">
              <w:rPr>
                <w:color w:val="000000" w:themeColor="text1"/>
                <w:szCs w:val="21"/>
              </w:rPr>
              <w:t>1,1,2-</w:t>
            </w:r>
            <w:r w:rsidRPr="00381868">
              <w:rPr>
                <w:color w:val="000000" w:themeColor="text1"/>
                <w:szCs w:val="21"/>
              </w:rPr>
              <w:t>三氯乙烷、三氯乙烯、</w:t>
            </w:r>
            <w:r w:rsidRPr="00381868">
              <w:rPr>
                <w:color w:val="000000" w:themeColor="text1"/>
                <w:szCs w:val="21"/>
              </w:rPr>
              <w:t>1,2,3-</w:t>
            </w:r>
            <w:r w:rsidRPr="00381868">
              <w:rPr>
                <w:color w:val="000000" w:themeColor="text1"/>
                <w:szCs w:val="21"/>
              </w:rPr>
              <w:t>三氯丙烷、氯乙烯、苯、氯苯、</w:t>
            </w:r>
            <w:r w:rsidRPr="00381868">
              <w:rPr>
                <w:color w:val="000000" w:themeColor="text1"/>
                <w:szCs w:val="21"/>
              </w:rPr>
              <w:t>1,2-</w:t>
            </w:r>
            <w:r w:rsidRPr="00381868">
              <w:rPr>
                <w:color w:val="000000" w:themeColor="text1"/>
                <w:szCs w:val="21"/>
              </w:rPr>
              <w:t>二氯苯，</w:t>
            </w:r>
            <w:r w:rsidRPr="00381868">
              <w:rPr>
                <w:color w:val="000000" w:themeColor="text1"/>
                <w:szCs w:val="21"/>
              </w:rPr>
              <w:t>1,4-</w:t>
            </w:r>
            <w:r w:rsidRPr="00381868">
              <w:rPr>
                <w:color w:val="000000" w:themeColor="text1"/>
                <w:szCs w:val="21"/>
              </w:rPr>
              <w:t>二氯苯、乙苯、苯乙烯、甲苯、间二甲苯</w:t>
            </w:r>
            <w:r w:rsidRPr="00381868">
              <w:rPr>
                <w:color w:val="000000" w:themeColor="text1"/>
                <w:szCs w:val="21"/>
              </w:rPr>
              <w:t>+</w:t>
            </w:r>
            <w:r w:rsidRPr="00381868">
              <w:rPr>
                <w:color w:val="000000" w:themeColor="text1"/>
                <w:szCs w:val="21"/>
              </w:rPr>
              <w:t>对二甲苯、邻二甲苯、硝基苯、苯胺、</w:t>
            </w:r>
            <w:r w:rsidRPr="00381868">
              <w:rPr>
                <w:color w:val="000000" w:themeColor="text1"/>
                <w:szCs w:val="21"/>
              </w:rPr>
              <w:t>2-</w:t>
            </w:r>
            <w:r w:rsidRPr="00381868">
              <w:rPr>
                <w:color w:val="000000" w:themeColor="text1"/>
                <w:szCs w:val="21"/>
              </w:rPr>
              <w:t>氯酚、苯并</w:t>
            </w:r>
            <w:r w:rsidRPr="00381868">
              <w:rPr>
                <w:color w:val="000000" w:themeColor="text1"/>
                <w:szCs w:val="21"/>
              </w:rPr>
              <w:t>[a]</w:t>
            </w:r>
            <w:r w:rsidRPr="00381868">
              <w:rPr>
                <w:color w:val="000000" w:themeColor="text1"/>
                <w:szCs w:val="21"/>
              </w:rPr>
              <w:t>芘、苯并</w:t>
            </w:r>
            <w:r w:rsidRPr="00381868">
              <w:rPr>
                <w:color w:val="000000" w:themeColor="text1"/>
                <w:szCs w:val="21"/>
              </w:rPr>
              <w:t>[a]</w:t>
            </w:r>
            <w:r w:rsidRPr="00381868">
              <w:rPr>
                <w:color w:val="000000" w:themeColor="text1"/>
                <w:szCs w:val="21"/>
              </w:rPr>
              <w:t>蒽、苯并</w:t>
            </w:r>
            <w:r w:rsidRPr="00381868">
              <w:rPr>
                <w:color w:val="000000" w:themeColor="text1"/>
                <w:szCs w:val="21"/>
              </w:rPr>
              <w:t>[b]</w:t>
            </w:r>
            <w:r w:rsidRPr="00381868">
              <w:rPr>
                <w:color w:val="000000" w:themeColor="text1"/>
                <w:szCs w:val="21"/>
              </w:rPr>
              <w:t>荧蒽、苯并</w:t>
            </w:r>
            <w:r w:rsidRPr="00381868">
              <w:rPr>
                <w:color w:val="000000" w:themeColor="text1"/>
                <w:szCs w:val="21"/>
              </w:rPr>
              <w:t>[k]</w:t>
            </w:r>
            <w:r w:rsidRPr="00381868">
              <w:rPr>
                <w:color w:val="000000" w:themeColor="text1"/>
                <w:szCs w:val="21"/>
              </w:rPr>
              <w:t>荧蒽、䓛、二苯并</w:t>
            </w:r>
            <w:r w:rsidRPr="00381868">
              <w:rPr>
                <w:color w:val="000000" w:themeColor="text1"/>
                <w:szCs w:val="21"/>
              </w:rPr>
              <w:t>[a</w:t>
            </w:r>
            <w:r w:rsidRPr="00381868">
              <w:rPr>
                <w:color w:val="000000" w:themeColor="text1"/>
                <w:szCs w:val="21"/>
              </w:rPr>
              <w:t>，</w:t>
            </w:r>
            <w:r w:rsidRPr="00381868">
              <w:rPr>
                <w:color w:val="000000" w:themeColor="text1"/>
                <w:szCs w:val="21"/>
              </w:rPr>
              <w:t>h]</w:t>
            </w:r>
            <w:r w:rsidRPr="00381868">
              <w:rPr>
                <w:color w:val="000000" w:themeColor="text1"/>
                <w:szCs w:val="21"/>
              </w:rPr>
              <w:t>蒽、茚并</w:t>
            </w:r>
            <w:r w:rsidRPr="00381868">
              <w:rPr>
                <w:color w:val="000000" w:themeColor="text1"/>
                <w:szCs w:val="21"/>
              </w:rPr>
              <w:t>[1,2,3-cd]</w:t>
            </w:r>
            <w:r w:rsidRPr="00381868">
              <w:rPr>
                <w:color w:val="000000" w:themeColor="text1"/>
                <w:szCs w:val="21"/>
              </w:rPr>
              <w:t>芘、萘共</w:t>
            </w:r>
            <w:r w:rsidRPr="00381868">
              <w:rPr>
                <w:color w:val="000000" w:themeColor="text1"/>
                <w:szCs w:val="21"/>
              </w:rPr>
              <w:t>46</w:t>
            </w:r>
            <w:r w:rsidRPr="00381868">
              <w:rPr>
                <w:color w:val="000000" w:themeColor="text1"/>
                <w:szCs w:val="21"/>
              </w:rPr>
              <w:t>项</w:t>
            </w:r>
          </w:p>
        </w:tc>
        <w:tc>
          <w:tcPr>
            <w:tcW w:w="2528" w:type="dxa"/>
            <w:vAlign w:val="center"/>
          </w:tcPr>
          <w:p w:rsidR="00024BB9" w:rsidRPr="00381868" w:rsidRDefault="001447BA">
            <w:pPr>
              <w:pStyle w:val="affffff6"/>
              <w:rPr>
                <w:color w:val="000000" w:themeColor="text1"/>
              </w:rPr>
            </w:pPr>
            <w:r w:rsidRPr="00381868">
              <w:rPr>
                <w:rFonts w:cs="宋体" w:hint="eastAsia"/>
                <w:color w:val="000000" w:themeColor="text1"/>
                <w:szCs w:val="24"/>
              </w:rPr>
              <w:t>/</w:t>
            </w:r>
          </w:p>
        </w:tc>
      </w:tr>
      <w:tr w:rsidR="00381868" w:rsidRPr="00381868">
        <w:trPr>
          <w:trHeight w:val="90"/>
        </w:trPr>
        <w:tc>
          <w:tcPr>
            <w:tcW w:w="1579" w:type="dxa"/>
            <w:vAlign w:val="center"/>
          </w:tcPr>
          <w:p w:rsidR="00024BB9" w:rsidRPr="00381868" w:rsidRDefault="001447BA">
            <w:pPr>
              <w:pStyle w:val="affffff6"/>
              <w:rPr>
                <w:color w:val="000000" w:themeColor="text1"/>
              </w:rPr>
            </w:pPr>
            <w:r w:rsidRPr="00381868">
              <w:rPr>
                <w:rFonts w:hint="eastAsia"/>
                <w:color w:val="000000" w:themeColor="text1"/>
              </w:rPr>
              <w:t>生态环境</w:t>
            </w:r>
          </w:p>
        </w:tc>
        <w:tc>
          <w:tcPr>
            <w:tcW w:w="5181" w:type="dxa"/>
            <w:vAlign w:val="center"/>
          </w:tcPr>
          <w:p w:rsidR="00024BB9" w:rsidRPr="00381868" w:rsidRDefault="001447BA">
            <w:pPr>
              <w:pStyle w:val="affffff6"/>
              <w:rPr>
                <w:color w:val="000000" w:themeColor="text1"/>
              </w:rPr>
            </w:pPr>
            <w:r w:rsidRPr="00381868">
              <w:rPr>
                <w:color w:val="000000" w:themeColor="text1"/>
                <w:szCs w:val="21"/>
              </w:rPr>
              <w:t>动植物种类、生物多样性</w:t>
            </w:r>
          </w:p>
        </w:tc>
        <w:tc>
          <w:tcPr>
            <w:tcW w:w="2528" w:type="dxa"/>
            <w:vAlign w:val="center"/>
          </w:tcPr>
          <w:p w:rsidR="00024BB9" w:rsidRPr="00381868" w:rsidRDefault="001447BA">
            <w:pPr>
              <w:pStyle w:val="affffff6"/>
              <w:rPr>
                <w:color w:val="000000" w:themeColor="text1"/>
              </w:rPr>
            </w:pPr>
            <w:r w:rsidRPr="00381868">
              <w:rPr>
                <w:rFonts w:hint="eastAsia"/>
                <w:color w:val="000000" w:themeColor="text1"/>
                <w:szCs w:val="21"/>
              </w:rPr>
              <w:t>/</w:t>
            </w:r>
          </w:p>
        </w:tc>
      </w:tr>
    </w:tbl>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85" w:name="_Toc57223661"/>
      <w:bookmarkStart w:id="86" w:name="_Toc23182"/>
      <w:r w:rsidRPr="00381868">
        <w:rPr>
          <w:rFonts w:eastAsia="黑体" w:hint="eastAsia"/>
          <w:color w:val="000000" w:themeColor="text1"/>
          <w:sz w:val="30"/>
          <w:szCs w:val="30"/>
        </w:rPr>
        <w:t>环境功能区划</w:t>
      </w:r>
      <w:r w:rsidRPr="00381868">
        <w:rPr>
          <w:rFonts w:eastAsia="黑体"/>
          <w:color w:val="000000" w:themeColor="text1"/>
          <w:sz w:val="30"/>
          <w:szCs w:val="30"/>
        </w:rPr>
        <w:t>与评价标准</w:t>
      </w:r>
      <w:bookmarkEnd w:id="85"/>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环境功能区划</w:t>
      </w:r>
    </w:p>
    <w:p w:rsidR="00024BB9" w:rsidRPr="00381868" w:rsidRDefault="001447BA">
      <w:pPr>
        <w:ind w:firstLine="480"/>
        <w:rPr>
          <w:color w:val="000000" w:themeColor="text1"/>
        </w:rPr>
      </w:pPr>
      <w:r w:rsidRPr="00381868">
        <w:rPr>
          <w:color w:val="000000" w:themeColor="text1"/>
        </w:rPr>
        <w:t>项目所处地理位置为合浦县</w:t>
      </w:r>
      <w:r w:rsidR="008962F7" w:rsidRPr="00381868">
        <w:rPr>
          <w:rFonts w:hint="eastAsia"/>
          <w:color w:val="000000" w:themeColor="text1"/>
        </w:rPr>
        <w:t>白沙镇铁山东港产业园内</w:t>
      </w:r>
      <w:r w:rsidRPr="00381868">
        <w:rPr>
          <w:color w:val="000000" w:themeColor="text1"/>
        </w:rPr>
        <w:t>，根据</w:t>
      </w:r>
      <w:r w:rsidR="008962F7" w:rsidRPr="00381868">
        <w:rPr>
          <w:rFonts w:hint="eastAsia"/>
          <w:color w:val="000000" w:themeColor="text1"/>
        </w:rPr>
        <w:t>《广西北部湾经济区龙港新区总体规划修编环境影响报告书》以及</w:t>
      </w:r>
      <w:r w:rsidRPr="00381868">
        <w:rPr>
          <w:color w:val="000000" w:themeColor="text1"/>
        </w:rPr>
        <w:t>相关规范</w:t>
      </w:r>
      <w:r w:rsidR="008962F7" w:rsidRPr="00381868">
        <w:rPr>
          <w:rFonts w:hint="eastAsia"/>
          <w:color w:val="000000" w:themeColor="text1"/>
        </w:rPr>
        <w:t>和</w:t>
      </w:r>
      <w:r w:rsidRPr="00381868">
        <w:rPr>
          <w:color w:val="000000" w:themeColor="text1"/>
        </w:rPr>
        <w:t>技术方法，确定</w:t>
      </w:r>
      <w:r w:rsidR="008962F7" w:rsidRPr="00381868">
        <w:rPr>
          <w:rFonts w:hint="eastAsia"/>
          <w:color w:val="000000" w:themeColor="text1"/>
        </w:rPr>
        <w:t>项目区域</w:t>
      </w:r>
      <w:r w:rsidRPr="00381868">
        <w:rPr>
          <w:color w:val="000000" w:themeColor="text1"/>
        </w:rPr>
        <w:t>环境功能区划如下</w:t>
      </w:r>
      <w:r w:rsidRPr="00381868">
        <w:rPr>
          <w:rFonts w:hint="eastAsia"/>
          <w:color w:val="000000" w:themeColor="text1"/>
        </w:rPr>
        <w:t>：</w:t>
      </w:r>
    </w:p>
    <w:p w:rsidR="00024BB9" w:rsidRPr="00381868" w:rsidRDefault="001447BA">
      <w:pPr>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w:t>
      </w:r>
      <w:r w:rsidRPr="00381868">
        <w:rPr>
          <w:rFonts w:hint="eastAsia"/>
          <w:color w:val="000000" w:themeColor="text1"/>
        </w:rPr>
        <w:t>环境空气</w:t>
      </w:r>
    </w:p>
    <w:p w:rsidR="00024BB9" w:rsidRPr="00381868" w:rsidRDefault="008962F7" w:rsidP="008962F7">
      <w:pPr>
        <w:ind w:firstLine="488"/>
        <w:rPr>
          <w:color w:val="000000" w:themeColor="text1"/>
          <w:spacing w:val="2"/>
        </w:rPr>
      </w:pPr>
      <w:r w:rsidRPr="00381868">
        <w:rPr>
          <w:color w:val="000000" w:themeColor="text1"/>
          <w:spacing w:val="2"/>
        </w:rPr>
        <w:t>根据《环境空气质量功能区划分原则与技术方法》（</w:t>
      </w:r>
      <w:r w:rsidRPr="00381868">
        <w:rPr>
          <w:color w:val="000000" w:themeColor="text1"/>
          <w:spacing w:val="2"/>
        </w:rPr>
        <w:t>HJ14-1996</w:t>
      </w:r>
      <w:r w:rsidRPr="00381868">
        <w:rPr>
          <w:color w:val="000000" w:themeColor="text1"/>
          <w:spacing w:val="2"/>
        </w:rPr>
        <w:t>），</w:t>
      </w:r>
      <w:r w:rsidRPr="00381868">
        <w:rPr>
          <w:rFonts w:hint="eastAsia"/>
          <w:color w:val="000000" w:themeColor="text1"/>
          <w:spacing w:val="2"/>
        </w:rPr>
        <w:t>项目所在区域</w:t>
      </w:r>
      <w:r w:rsidRPr="00381868">
        <w:rPr>
          <w:color w:val="000000" w:themeColor="text1"/>
          <w:spacing w:val="2"/>
        </w:rPr>
        <w:t>属于《环境空气质量标准》（</w:t>
      </w:r>
      <w:r w:rsidRPr="00381868">
        <w:rPr>
          <w:color w:val="000000" w:themeColor="text1"/>
          <w:spacing w:val="2"/>
        </w:rPr>
        <w:t>GB 3095-2012</w:t>
      </w:r>
      <w:r w:rsidRPr="00381868">
        <w:rPr>
          <w:color w:val="000000" w:themeColor="text1"/>
          <w:spacing w:val="2"/>
        </w:rPr>
        <w:t>）中的环境空气功能二类区</w:t>
      </w:r>
      <w:r w:rsidRPr="00381868">
        <w:rPr>
          <w:rFonts w:hint="eastAsia"/>
          <w:color w:val="000000" w:themeColor="text1"/>
          <w:spacing w:val="2"/>
        </w:rPr>
        <w:t>，</w:t>
      </w:r>
      <w:r w:rsidRPr="00381868">
        <w:rPr>
          <w:color w:val="000000" w:themeColor="text1"/>
          <w:spacing w:val="2"/>
        </w:rPr>
        <w:t>区域空气环境功能区划目标</w:t>
      </w:r>
      <w:r w:rsidRPr="00381868">
        <w:rPr>
          <w:rFonts w:hint="eastAsia"/>
          <w:color w:val="000000" w:themeColor="text1"/>
          <w:spacing w:val="2"/>
        </w:rPr>
        <w:t>为</w:t>
      </w:r>
      <w:r w:rsidRPr="00381868">
        <w:rPr>
          <w:color w:val="000000" w:themeColor="text1"/>
          <w:spacing w:val="2"/>
        </w:rPr>
        <w:t>《环境空气质量标准》（</w:t>
      </w:r>
      <w:r w:rsidRPr="00381868">
        <w:rPr>
          <w:color w:val="000000" w:themeColor="text1"/>
          <w:spacing w:val="2"/>
        </w:rPr>
        <w:t>GB3095-2012</w:t>
      </w:r>
      <w:r w:rsidRPr="00381868">
        <w:rPr>
          <w:color w:val="000000" w:themeColor="text1"/>
          <w:spacing w:val="2"/>
        </w:rPr>
        <w:t>）二类标准</w:t>
      </w:r>
      <w:r w:rsidRPr="00381868">
        <w:rPr>
          <w:rFonts w:hint="eastAsia"/>
          <w:color w:val="000000" w:themeColor="text1"/>
          <w:spacing w:val="2"/>
        </w:rPr>
        <w:t>及</w:t>
      </w:r>
      <w:r w:rsidRPr="00381868">
        <w:rPr>
          <w:rFonts w:hint="eastAsia"/>
          <w:color w:val="000000" w:themeColor="text1"/>
          <w:spacing w:val="2"/>
        </w:rPr>
        <w:t>2018</w:t>
      </w:r>
      <w:r w:rsidRPr="00381868">
        <w:rPr>
          <w:rFonts w:hint="eastAsia"/>
          <w:color w:val="000000" w:themeColor="text1"/>
          <w:spacing w:val="2"/>
        </w:rPr>
        <w:t>年修改单要求；</w:t>
      </w:r>
      <w:r w:rsidRPr="00381868">
        <w:rPr>
          <w:color w:val="000000" w:themeColor="text1"/>
          <w:spacing w:val="2"/>
        </w:rPr>
        <w:t>毗邻</w:t>
      </w:r>
      <w:r w:rsidRPr="00381868">
        <w:rPr>
          <w:rFonts w:hint="eastAsia"/>
          <w:color w:val="000000" w:themeColor="text1"/>
          <w:spacing w:val="2"/>
        </w:rPr>
        <w:t>项目</w:t>
      </w:r>
      <w:r w:rsidRPr="00381868">
        <w:rPr>
          <w:color w:val="000000" w:themeColor="text1"/>
          <w:spacing w:val="2"/>
        </w:rPr>
        <w:t>的广西山口国家级红树林生态自然保护区环境空气功能区为一类区，执行《环境空气质量标准》（</w:t>
      </w:r>
      <w:r w:rsidRPr="00381868">
        <w:rPr>
          <w:color w:val="000000" w:themeColor="text1"/>
          <w:spacing w:val="2"/>
        </w:rPr>
        <w:t>GB3095-2012</w:t>
      </w:r>
      <w:r w:rsidRPr="00381868">
        <w:rPr>
          <w:color w:val="000000" w:themeColor="text1"/>
          <w:spacing w:val="2"/>
        </w:rPr>
        <w:t>）一级标准</w:t>
      </w:r>
      <w:r w:rsidRPr="00381868">
        <w:rPr>
          <w:rFonts w:hint="eastAsia"/>
          <w:color w:val="000000" w:themeColor="text1"/>
          <w:spacing w:val="2"/>
        </w:rPr>
        <w:t>及</w:t>
      </w:r>
      <w:r w:rsidRPr="00381868">
        <w:rPr>
          <w:rFonts w:hint="eastAsia"/>
          <w:color w:val="000000" w:themeColor="text1"/>
          <w:spacing w:val="2"/>
        </w:rPr>
        <w:t>2018</w:t>
      </w:r>
      <w:r w:rsidRPr="00381868">
        <w:rPr>
          <w:rFonts w:hint="eastAsia"/>
          <w:color w:val="000000" w:themeColor="text1"/>
          <w:spacing w:val="2"/>
        </w:rPr>
        <w:t>年修改单要求</w:t>
      </w:r>
      <w:r w:rsidR="001447BA" w:rsidRPr="00381868">
        <w:rPr>
          <w:rFonts w:hint="eastAsia"/>
          <w:color w:val="000000" w:themeColor="text1"/>
          <w:spacing w:val="2"/>
        </w:rPr>
        <w:t>。</w:t>
      </w:r>
    </w:p>
    <w:p w:rsidR="00024BB9" w:rsidRPr="00381868" w:rsidRDefault="001447BA">
      <w:pPr>
        <w:ind w:firstLine="480"/>
        <w:rPr>
          <w:color w:val="000000" w:themeColor="text1"/>
        </w:rPr>
      </w:pPr>
      <w:r w:rsidRPr="00381868">
        <w:rPr>
          <w:rFonts w:hint="eastAsia"/>
          <w:color w:val="000000" w:themeColor="text1"/>
        </w:rPr>
        <w:lastRenderedPageBreak/>
        <w:t>（</w:t>
      </w:r>
      <w:r w:rsidRPr="00381868">
        <w:rPr>
          <w:rFonts w:hint="eastAsia"/>
          <w:color w:val="000000" w:themeColor="text1"/>
        </w:rPr>
        <w:t>2</w:t>
      </w:r>
      <w:r w:rsidRPr="00381868">
        <w:rPr>
          <w:rFonts w:hint="eastAsia"/>
          <w:color w:val="000000" w:themeColor="text1"/>
        </w:rPr>
        <w:t>）</w:t>
      </w:r>
      <w:r w:rsidR="007E0D87" w:rsidRPr="00381868">
        <w:rPr>
          <w:rFonts w:hint="eastAsia"/>
          <w:color w:val="000000" w:themeColor="text1"/>
        </w:rPr>
        <w:t>海洋环境功能区划</w:t>
      </w:r>
    </w:p>
    <w:p w:rsidR="007E0D87" w:rsidRPr="00381868" w:rsidRDefault="007E0D87" w:rsidP="007E0D87">
      <w:pPr>
        <w:ind w:firstLine="480"/>
        <w:rPr>
          <w:color w:val="000000" w:themeColor="text1"/>
        </w:rPr>
      </w:pPr>
      <w:r w:rsidRPr="00381868">
        <w:rPr>
          <w:color w:val="000000" w:themeColor="text1"/>
        </w:rPr>
        <w:t>根据《广西壮族自治区海洋功能区划（</w:t>
      </w:r>
      <w:r w:rsidRPr="00381868">
        <w:rPr>
          <w:color w:val="000000" w:themeColor="text1"/>
        </w:rPr>
        <w:t>2011-2020</w:t>
      </w:r>
      <w:r w:rsidRPr="00381868">
        <w:rPr>
          <w:color w:val="000000" w:themeColor="text1"/>
        </w:rPr>
        <w:t>年）》（桂海发</w:t>
      </w:r>
      <w:r w:rsidRPr="00381868">
        <w:rPr>
          <w:rFonts w:hint="eastAsia"/>
          <w:color w:val="000000" w:themeColor="text1"/>
        </w:rPr>
        <w:t>﹝</w:t>
      </w:r>
      <w:r w:rsidRPr="00381868">
        <w:rPr>
          <w:color w:val="000000" w:themeColor="text1"/>
        </w:rPr>
        <w:t>2013</w:t>
      </w:r>
      <w:r w:rsidRPr="00381868">
        <w:rPr>
          <w:rFonts w:hint="eastAsia"/>
          <w:color w:val="000000" w:themeColor="text1"/>
        </w:rPr>
        <w:t>﹞</w:t>
      </w:r>
      <w:r w:rsidRPr="00381868">
        <w:rPr>
          <w:color w:val="000000" w:themeColor="text1"/>
        </w:rPr>
        <w:t>39</w:t>
      </w:r>
      <w:r w:rsidRPr="00381868">
        <w:rPr>
          <w:color w:val="000000" w:themeColor="text1"/>
        </w:rPr>
        <w:t>号），</w:t>
      </w:r>
      <w:r w:rsidRPr="00381868">
        <w:rPr>
          <w:rFonts w:hint="eastAsia"/>
          <w:color w:val="000000" w:themeColor="text1"/>
        </w:rPr>
        <w:t>本项目</w:t>
      </w:r>
      <w:r w:rsidRPr="00381868">
        <w:rPr>
          <w:color w:val="000000" w:themeColor="text1"/>
        </w:rPr>
        <w:t>评价范围周边相关海域海洋功能区划见</w:t>
      </w:r>
      <w:r w:rsidRPr="00381868">
        <w:rPr>
          <w:rFonts w:hint="eastAsia"/>
          <w:color w:val="000000" w:themeColor="text1"/>
        </w:rPr>
        <w:t>下表。</w:t>
      </w:r>
    </w:p>
    <w:p w:rsidR="007E0D87" w:rsidRPr="00381868" w:rsidRDefault="007E0D87" w:rsidP="007E0D87">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1.3-1 </w:t>
      </w:r>
      <w:r w:rsidRPr="00381868">
        <w:rPr>
          <w:rFonts w:ascii="Times New Roman" w:hAnsi="Times New Roman" w:hint="eastAsia"/>
          <w:color w:val="000000" w:themeColor="text1"/>
          <w:sz w:val="21"/>
        </w:rPr>
        <w:t>评价范围内及周边海洋环境功能区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003"/>
        <w:gridCol w:w="1419"/>
        <w:gridCol w:w="2130"/>
        <w:gridCol w:w="1276"/>
        <w:gridCol w:w="1274"/>
        <w:gridCol w:w="834"/>
        <w:gridCol w:w="834"/>
      </w:tblGrid>
      <w:tr w:rsidR="00381868" w:rsidRPr="00381868" w:rsidTr="007E0D87">
        <w:trPr>
          <w:trHeight w:val="1021"/>
          <w:tblHeader/>
          <w:jc w:val="center"/>
        </w:trPr>
        <w:tc>
          <w:tcPr>
            <w:tcW w:w="278"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b/>
                <w:color w:val="000000" w:themeColor="text1"/>
                <w:sz w:val="21"/>
                <w:szCs w:val="21"/>
              </w:rPr>
              <w:t>序号</w:t>
            </w:r>
          </w:p>
        </w:tc>
        <w:tc>
          <w:tcPr>
            <w:tcW w:w="540"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b/>
                <w:color w:val="000000" w:themeColor="text1"/>
                <w:sz w:val="21"/>
                <w:szCs w:val="21"/>
              </w:rPr>
              <w:t>环境功能区代码</w:t>
            </w:r>
          </w:p>
        </w:tc>
        <w:tc>
          <w:tcPr>
            <w:tcW w:w="764"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b/>
                <w:color w:val="000000" w:themeColor="text1"/>
                <w:sz w:val="21"/>
                <w:szCs w:val="21"/>
              </w:rPr>
              <w:t>环境功能区名称</w:t>
            </w:r>
          </w:p>
        </w:tc>
        <w:tc>
          <w:tcPr>
            <w:tcW w:w="1147"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b/>
                <w:color w:val="000000" w:themeColor="text1"/>
                <w:sz w:val="21"/>
                <w:szCs w:val="21"/>
              </w:rPr>
              <w:t>环境功能区</w:t>
            </w:r>
            <w:r w:rsidRPr="00381868">
              <w:rPr>
                <w:rFonts w:hint="eastAsia"/>
                <w:b/>
                <w:color w:val="000000" w:themeColor="text1"/>
                <w:sz w:val="21"/>
                <w:szCs w:val="21"/>
              </w:rPr>
              <w:t>地理范围</w:t>
            </w:r>
          </w:p>
        </w:tc>
        <w:tc>
          <w:tcPr>
            <w:tcW w:w="687"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b/>
                <w:color w:val="000000" w:themeColor="text1"/>
                <w:sz w:val="21"/>
                <w:szCs w:val="21"/>
              </w:rPr>
              <w:t>面积</w:t>
            </w:r>
            <w:r w:rsidRPr="00381868">
              <w:rPr>
                <w:b/>
                <w:color w:val="000000" w:themeColor="text1"/>
                <w:sz w:val="21"/>
                <w:szCs w:val="21"/>
              </w:rPr>
              <w:t>(</w:t>
            </w:r>
            <w:r w:rsidRPr="00381868">
              <w:rPr>
                <w:rFonts w:hint="eastAsia"/>
                <w:b/>
                <w:color w:val="000000" w:themeColor="text1"/>
                <w:sz w:val="21"/>
                <w:szCs w:val="21"/>
              </w:rPr>
              <w:t>公顷</w:t>
            </w:r>
            <w:r w:rsidRPr="00381868">
              <w:rPr>
                <w:b/>
                <w:color w:val="000000" w:themeColor="text1"/>
                <w:sz w:val="21"/>
                <w:szCs w:val="21"/>
              </w:rPr>
              <w:t>)</w:t>
            </w:r>
          </w:p>
        </w:tc>
        <w:tc>
          <w:tcPr>
            <w:tcW w:w="686"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rFonts w:hint="eastAsia"/>
                <w:b/>
                <w:color w:val="000000" w:themeColor="text1"/>
                <w:sz w:val="21"/>
                <w:szCs w:val="21"/>
              </w:rPr>
              <w:t>生态保护重点目标</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b/>
                <w:color w:val="000000" w:themeColor="text1"/>
                <w:sz w:val="21"/>
                <w:szCs w:val="21"/>
              </w:rPr>
              <w:t>水质目标类型</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b/>
                <w:color w:val="000000" w:themeColor="text1"/>
                <w:sz w:val="21"/>
                <w:szCs w:val="21"/>
              </w:rPr>
            </w:pPr>
            <w:r w:rsidRPr="00381868">
              <w:rPr>
                <w:rFonts w:hint="eastAsia"/>
                <w:b/>
                <w:color w:val="000000" w:themeColor="text1"/>
                <w:sz w:val="21"/>
                <w:szCs w:val="21"/>
              </w:rPr>
              <w:t>沉积物及海洋生物保护</w:t>
            </w:r>
          </w:p>
        </w:tc>
      </w:tr>
      <w:tr w:rsidR="00381868" w:rsidRPr="00381868" w:rsidTr="007E0D87">
        <w:trPr>
          <w:jc w:val="center"/>
        </w:trPr>
        <w:tc>
          <w:tcPr>
            <w:tcW w:w="278"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1</w:t>
            </w:r>
          </w:p>
        </w:tc>
        <w:tc>
          <w:tcPr>
            <w:tcW w:w="540"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A2-13</w:t>
            </w:r>
          </w:p>
        </w:tc>
        <w:tc>
          <w:tcPr>
            <w:tcW w:w="764"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铁山港港口航运区</w:t>
            </w:r>
          </w:p>
        </w:tc>
        <w:tc>
          <w:tcPr>
            <w:tcW w:w="114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铁山湾海域，东经</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30</w:t>
            </w:r>
            <w:r w:rsidRPr="00381868">
              <w:rPr>
                <w:color w:val="000000" w:themeColor="text1"/>
                <w:sz w:val="21"/>
                <w:szCs w:val="21"/>
              </w:rPr>
              <w:t>′</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40</w:t>
            </w:r>
            <w:r w:rsidRPr="00381868">
              <w:rPr>
                <w:color w:val="000000" w:themeColor="text1"/>
                <w:sz w:val="21"/>
                <w:szCs w:val="21"/>
              </w:rPr>
              <w:t>′</w:t>
            </w:r>
            <w:r w:rsidRPr="00381868">
              <w:rPr>
                <w:rFonts w:hint="eastAsia"/>
                <w:color w:val="000000" w:themeColor="text1"/>
                <w:sz w:val="21"/>
                <w:szCs w:val="21"/>
              </w:rPr>
              <w:t>，北纬</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26</w:t>
            </w:r>
            <w:r w:rsidRPr="00381868">
              <w:rPr>
                <w:color w:val="000000" w:themeColor="text1"/>
                <w:sz w:val="21"/>
                <w:szCs w:val="21"/>
              </w:rPr>
              <w:t>′</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44</w:t>
            </w:r>
            <w:r w:rsidRPr="00381868">
              <w:rPr>
                <w:color w:val="000000" w:themeColor="text1"/>
                <w:sz w:val="21"/>
                <w:szCs w:val="21"/>
              </w:rPr>
              <w:t>′</w:t>
            </w:r>
            <w:r w:rsidRPr="00381868">
              <w:rPr>
                <w:rFonts w:hint="eastAsia"/>
                <w:color w:val="000000" w:themeColor="text1"/>
                <w:sz w:val="21"/>
                <w:szCs w:val="21"/>
              </w:rPr>
              <w:t>。</w:t>
            </w:r>
          </w:p>
        </w:tc>
        <w:tc>
          <w:tcPr>
            <w:tcW w:w="68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22087</w:t>
            </w:r>
          </w:p>
        </w:tc>
        <w:tc>
          <w:tcPr>
            <w:tcW w:w="686"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维护和改善原有的水动力和泥沙冲淤环境；不损害原有港航条件。</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不劣于四类</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不劣于三类</w:t>
            </w:r>
          </w:p>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p>
        </w:tc>
      </w:tr>
      <w:tr w:rsidR="00381868" w:rsidRPr="00381868" w:rsidTr="007E0D87">
        <w:trPr>
          <w:jc w:val="center"/>
        </w:trPr>
        <w:tc>
          <w:tcPr>
            <w:tcW w:w="278"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2</w:t>
            </w:r>
          </w:p>
        </w:tc>
        <w:tc>
          <w:tcPr>
            <w:tcW w:w="540"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A6-7</w:t>
            </w:r>
          </w:p>
        </w:tc>
        <w:tc>
          <w:tcPr>
            <w:tcW w:w="764"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山口红树林海洋保护区</w:t>
            </w:r>
          </w:p>
        </w:tc>
        <w:tc>
          <w:tcPr>
            <w:tcW w:w="114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山口镇沙田半岛的东西两侧，东经</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37</w:t>
            </w:r>
            <w:r w:rsidRPr="00381868">
              <w:rPr>
                <w:color w:val="000000" w:themeColor="text1"/>
                <w:sz w:val="21"/>
                <w:szCs w:val="21"/>
              </w:rPr>
              <w:t>′-</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46</w:t>
            </w:r>
            <w:r w:rsidRPr="00381868">
              <w:rPr>
                <w:color w:val="000000" w:themeColor="text1"/>
                <w:sz w:val="21"/>
                <w:szCs w:val="21"/>
              </w:rPr>
              <w:t>′</w:t>
            </w:r>
            <w:r w:rsidRPr="00381868">
              <w:rPr>
                <w:rFonts w:hint="eastAsia"/>
                <w:color w:val="000000" w:themeColor="text1"/>
                <w:sz w:val="21"/>
                <w:szCs w:val="21"/>
              </w:rPr>
              <w:t>，北纬</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28</w:t>
            </w:r>
            <w:r w:rsidRPr="00381868">
              <w:rPr>
                <w:color w:val="000000" w:themeColor="text1"/>
                <w:sz w:val="21"/>
                <w:szCs w:val="21"/>
              </w:rPr>
              <w:t>′</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37</w:t>
            </w:r>
            <w:r w:rsidRPr="00381868">
              <w:rPr>
                <w:color w:val="000000" w:themeColor="text1"/>
                <w:sz w:val="21"/>
                <w:szCs w:val="21"/>
              </w:rPr>
              <w:t>′</w:t>
            </w:r>
            <w:r w:rsidRPr="00381868">
              <w:rPr>
                <w:rFonts w:hint="eastAsia"/>
                <w:color w:val="000000" w:themeColor="text1"/>
                <w:sz w:val="21"/>
                <w:szCs w:val="21"/>
              </w:rPr>
              <w:t>。</w:t>
            </w:r>
          </w:p>
        </w:tc>
        <w:tc>
          <w:tcPr>
            <w:tcW w:w="68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4073</w:t>
            </w:r>
          </w:p>
        </w:tc>
        <w:tc>
          <w:tcPr>
            <w:tcW w:w="686"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保护红树林及其海洋自然生态系统，提高红树林生态系统的生物多样性；保护自然景观。</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一类</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一类</w:t>
            </w:r>
          </w:p>
        </w:tc>
      </w:tr>
      <w:tr w:rsidR="00381868" w:rsidRPr="00381868" w:rsidTr="007E0D87">
        <w:trPr>
          <w:jc w:val="center"/>
        </w:trPr>
        <w:tc>
          <w:tcPr>
            <w:tcW w:w="278"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3</w:t>
            </w:r>
          </w:p>
        </w:tc>
        <w:tc>
          <w:tcPr>
            <w:tcW w:w="540"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A6-8</w:t>
            </w:r>
          </w:p>
        </w:tc>
        <w:tc>
          <w:tcPr>
            <w:tcW w:w="764"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合浦儒艮海洋保护区</w:t>
            </w:r>
          </w:p>
        </w:tc>
        <w:tc>
          <w:tcPr>
            <w:tcW w:w="114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东起山口镇，西至沙田镇海域，东经</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34</w:t>
            </w:r>
            <w:r w:rsidRPr="00381868">
              <w:rPr>
                <w:color w:val="000000" w:themeColor="text1"/>
                <w:sz w:val="21"/>
                <w:szCs w:val="21"/>
              </w:rPr>
              <w:t>′</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45</w:t>
            </w:r>
            <w:r w:rsidRPr="00381868">
              <w:rPr>
                <w:color w:val="000000" w:themeColor="text1"/>
                <w:sz w:val="21"/>
                <w:szCs w:val="21"/>
              </w:rPr>
              <w:t>′</w:t>
            </w:r>
            <w:r w:rsidRPr="00381868">
              <w:rPr>
                <w:rFonts w:hint="eastAsia"/>
                <w:color w:val="000000" w:themeColor="text1"/>
                <w:sz w:val="21"/>
                <w:szCs w:val="21"/>
              </w:rPr>
              <w:t>，北纬</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18</w:t>
            </w:r>
            <w:r w:rsidRPr="00381868">
              <w:rPr>
                <w:color w:val="000000" w:themeColor="text1"/>
                <w:sz w:val="21"/>
                <w:szCs w:val="21"/>
              </w:rPr>
              <w:t>′</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30</w:t>
            </w:r>
            <w:r w:rsidRPr="00381868">
              <w:rPr>
                <w:color w:val="000000" w:themeColor="text1"/>
                <w:sz w:val="21"/>
                <w:szCs w:val="21"/>
              </w:rPr>
              <w:t>′</w:t>
            </w:r>
            <w:r w:rsidRPr="00381868">
              <w:rPr>
                <w:rFonts w:hint="eastAsia"/>
                <w:color w:val="000000" w:themeColor="text1"/>
                <w:sz w:val="21"/>
                <w:szCs w:val="21"/>
              </w:rPr>
              <w:t>。</w:t>
            </w:r>
          </w:p>
        </w:tc>
        <w:tc>
          <w:tcPr>
            <w:tcW w:w="68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23200</w:t>
            </w:r>
          </w:p>
        </w:tc>
        <w:tc>
          <w:tcPr>
            <w:tcW w:w="686"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保护儒艮及海草床。</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一类</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一类</w:t>
            </w:r>
          </w:p>
        </w:tc>
      </w:tr>
      <w:tr w:rsidR="007E0D87" w:rsidRPr="00381868" w:rsidTr="007E0D87">
        <w:trPr>
          <w:jc w:val="center"/>
        </w:trPr>
        <w:tc>
          <w:tcPr>
            <w:tcW w:w="278"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4</w:t>
            </w:r>
          </w:p>
        </w:tc>
        <w:tc>
          <w:tcPr>
            <w:tcW w:w="540"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A4-1</w:t>
            </w:r>
          </w:p>
        </w:tc>
        <w:tc>
          <w:tcPr>
            <w:tcW w:w="764"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铁山港矿产与能源区</w:t>
            </w:r>
          </w:p>
        </w:tc>
        <w:tc>
          <w:tcPr>
            <w:tcW w:w="114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铁山湾南侧海域，东经</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36</w:t>
            </w:r>
            <w:r w:rsidRPr="00381868">
              <w:rPr>
                <w:color w:val="000000" w:themeColor="text1"/>
                <w:sz w:val="21"/>
                <w:szCs w:val="21"/>
              </w:rPr>
              <w:t>′</w:t>
            </w:r>
            <w:r w:rsidRPr="00381868">
              <w:rPr>
                <w:rFonts w:hint="eastAsia"/>
                <w:color w:val="000000" w:themeColor="text1"/>
                <w:sz w:val="21"/>
                <w:szCs w:val="21"/>
              </w:rPr>
              <w:t>-109</w:t>
            </w:r>
            <w:r w:rsidRPr="00381868">
              <w:rPr>
                <w:color w:val="000000" w:themeColor="text1"/>
                <w:sz w:val="21"/>
                <w:szCs w:val="21"/>
              </w:rPr>
              <w:t>°</w:t>
            </w:r>
            <w:r w:rsidRPr="00381868">
              <w:rPr>
                <w:rFonts w:hint="eastAsia"/>
                <w:color w:val="000000" w:themeColor="text1"/>
                <w:sz w:val="21"/>
                <w:szCs w:val="21"/>
              </w:rPr>
              <w:t>37</w:t>
            </w:r>
            <w:r w:rsidRPr="00381868">
              <w:rPr>
                <w:color w:val="000000" w:themeColor="text1"/>
                <w:sz w:val="21"/>
                <w:szCs w:val="21"/>
              </w:rPr>
              <w:t>′</w:t>
            </w:r>
            <w:r w:rsidRPr="00381868">
              <w:rPr>
                <w:rFonts w:hint="eastAsia"/>
                <w:color w:val="000000" w:themeColor="text1"/>
                <w:sz w:val="21"/>
                <w:szCs w:val="21"/>
              </w:rPr>
              <w:t>，北纬</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27</w:t>
            </w:r>
            <w:r w:rsidRPr="00381868">
              <w:rPr>
                <w:color w:val="000000" w:themeColor="text1"/>
                <w:sz w:val="21"/>
                <w:szCs w:val="21"/>
              </w:rPr>
              <w:t>′</w:t>
            </w:r>
            <w:r w:rsidRPr="00381868">
              <w:rPr>
                <w:rFonts w:hint="eastAsia"/>
                <w:color w:val="000000" w:themeColor="text1"/>
                <w:sz w:val="21"/>
                <w:szCs w:val="21"/>
              </w:rPr>
              <w:t>-21</w:t>
            </w:r>
            <w:r w:rsidRPr="00381868">
              <w:rPr>
                <w:color w:val="000000" w:themeColor="text1"/>
                <w:sz w:val="21"/>
                <w:szCs w:val="21"/>
              </w:rPr>
              <w:t>°</w:t>
            </w:r>
            <w:r w:rsidRPr="00381868">
              <w:rPr>
                <w:rFonts w:hint="eastAsia"/>
                <w:color w:val="000000" w:themeColor="text1"/>
                <w:sz w:val="21"/>
                <w:szCs w:val="21"/>
              </w:rPr>
              <w:t>29</w:t>
            </w:r>
            <w:r w:rsidRPr="00381868">
              <w:rPr>
                <w:color w:val="000000" w:themeColor="text1"/>
                <w:sz w:val="21"/>
                <w:szCs w:val="21"/>
              </w:rPr>
              <w:t>′</w:t>
            </w:r>
            <w:r w:rsidRPr="00381868">
              <w:rPr>
                <w:rFonts w:hint="eastAsia"/>
                <w:color w:val="000000" w:themeColor="text1"/>
                <w:sz w:val="21"/>
                <w:szCs w:val="21"/>
              </w:rPr>
              <w:t>。</w:t>
            </w:r>
          </w:p>
        </w:tc>
        <w:tc>
          <w:tcPr>
            <w:tcW w:w="687"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630</w:t>
            </w:r>
          </w:p>
        </w:tc>
        <w:tc>
          <w:tcPr>
            <w:tcW w:w="686"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不劣于四类</w:t>
            </w:r>
          </w:p>
        </w:tc>
        <w:tc>
          <w:tcPr>
            <w:tcW w:w="449"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cs="宋体" w:hint="eastAsia"/>
                <w:color w:val="000000" w:themeColor="text1"/>
                <w:kern w:val="0"/>
                <w:sz w:val="21"/>
                <w:szCs w:val="21"/>
              </w:rPr>
              <w:t>不劣于三类</w:t>
            </w:r>
          </w:p>
        </w:tc>
      </w:tr>
    </w:tbl>
    <w:p w:rsidR="007E0D87" w:rsidRPr="00381868" w:rsidRDefault="007E0D87" w:rsidP="007E0D87">
      <w:pPr>
        <w:ind w:firstLine="480"/>
        <w:rPr>
          <w:color w:val="000000" w:themeColor="text1"/>
        </w:rPr>
      </w:pP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）项目调查站位所在海洋功能区、海域功能区及环境保护要求</w:t>
      </w:r>
    </w:p>
    <w:p w:rsidR="007E0D87" w:rsidRPr="00381868" w:rsidRDefault="007E0D87" w:rsidP="007E0D87">
      <w:pPr>
        <w:ind w:firstLine="480"/>
        <w:rPr>
          <w:color w:val="000000" w:themeColor="text1"/>
        </w:rPr>
      </w:pPr>
      <w:r w:rsidRPr="00381868">
        <w:rPr>
          <w:rFonts w:hint="eastAsia"/>
          <w:color w:val="000000" w:themeColor="text1"/>
        </w:rPr>
        <w:t>本项目位于龙港新区北海铁山东港产业园内，</w:t>
      </w:r>
      <w:r w:rsidRPr="00381868">
        <w:rPr>
          <w:color w:val="000000" w:themeColor="text1"/>
        </w:rPr>
        <w:t>项目排污海域为</w:t>
      </w:r>
      <w:r w:rsidRPr="00381868">
        <w:rPr>
          <w:rFonts w:hint="eastAsia"/>
          <w:color w:val="000000" w:themeColor="text1"/>
        </w:rPr>
        <w:t>铁山港东岸排污区</w:t>
      </w:r>
      <w:r w:rsidRPr="00381868">
        <w:rPr>
          <w:color w:val="000000" w:themeColor="text1"/>
        </w:rPr>
        <w:t>（</w:t>
      </w:r>
      <w:r w:rsidRPr="00381868">
        <w:rPr>
          <w:rFonts w:hint="eastAsia"/>
          <w:color w:val="000000" w:themeColor="text1"/>
        </w:rPr>
        <w:t>GX009D</w:t>
      </w:r>
      <w:r w:rsidRPr="00381868">
        <w:rPr>
          <w:rFonts w:hint="eastAsia"/>
          <w:color w:val="000000" w:themeColor="text1"/>
        </w:rPr>
        <w:t>Ⅳ</w:t>
      </w:r>
      <w:r w:rsidRPr="00381868">
        <w:rPr>
          <w:color w:val="000000" w:themeColor="text1"/>
        </w:rPr>
        <w:t>），执行《海水水质标准》（</w:t>
      </w:r>
      <w:r w:rsidRPr="00381868">
        <w:rPr>
          <w:color w:val="000000" w:themeColor="text1"/>
        </w:rPr>
        <w:t>GB3097-1997</w:t>
      </w:r>
      <w:r w:rsidRPr="00381868">
        <w:rPr>
          <w:color w:val="000000" w:themeColor="text1"/>
        </w:rPr>
        <w:t>）四类标准。</w:t>
      </w:r>
      <w:r w:rsidRPr="00381868">
        <w:rPr>
          <w:rFonts w:hint="eastAsia"/>
          <w:color w:val="000000" w:themeColor="text1"/>
        </w:rPr>
        <w:t>根据《广西近岸海域环境功能区划调整方案》（</w:t>
      </w:r>
      <w:r w:rsidRPr="00381868">
        <w:rPr>
          <w:color w:val="000000" w:themeColor="text1"/>
        </w:rPr>
        <w:t>桂政办</w:t>
      </w:r>
      <w:r w:rsidRPr="00381868">
        <w:rPr>
          <w:rFonts w:hint="eastAsia"/>
          <w:color w:val="000000" w:themeColor="text1"/>
        </w:rPr>
        <w:t>发﹝</w:t>
      </w:r>
      <w:r w:rsidRPr="00381868">
        <w:rPr>
          <w:rFonts w:hint="eastAsia"/>
          <w:color w:val="000000" w:themeColor="text1"/>
        </w:rPr>
        <w:t>2011</w:t>
      </w:r>
      <w:r w:rsidRPr="00381868">
        <w:rPr>
          <w:rFonts w:hint="eastAsia"/>
          <w:color w:val="000000" w:themeColor="text1"/>
        </w:rPr>
        <w:t>﹞</w:t>
      </w:r>
      <w:r w:rsidRPr="00381868">
        <w:rPr>
          <w:rFonts w:hint="eastAsia"/>
          <w:color w:val="000000" w:themeColor="text1"/>
        </w:rPr>
        <w:t>74</w:t>
      </w:r>
      <w:r w:rsidRPr="00381868">
        <w:rPr>
          <w:color w:val="000000" w:themeColor="text1"/>
        </w:rPr>
        <w:t>号</w:t>
      </w:r>
      <w:r w:rsidRPr="00381868">
        <w:rPr>
          <w:rFonts w:hint="eastAsia"/>
          <w:color w:val="000000" w:themeColor="text1"/>
        </w:rPr>
        <w:t>）、</w:t>
      </w:r>
      <w:r w:rsidRPr="00381868">
        <w:rPr>
          <w:color w:val="000000" w:themeColor="text1"/>
        </w:rPr>
        <w:t>《广西壮族自治区海洋功能区划（</w:t>
      </w:r>
      <w:r w:rsidRPr="00381868">
        <w:rPr>
          <w:color w:val="000000" w:themeColor="text1"/>
        </w:rPr>
        <w:t>2011-2020</w:t>
      </w:r>
      <w:r w:rsidRPr="00381868">
        <w:rPr>
          <w:color w:val="000000" w:themeColor="text1"/>
        </w:rPr>
        <w:t>年）》（桂海发</w:t>
      </w:r>
      <w:r w:rsidRPr="00381868">
        <w:rPr>
          <w:rFonts w:hint="eastAsia"/>
          <w:color w:val="000000" w:themeColor="text1"/>
        </w:rPr>
        <w:t>﹝</w:t>
      </w:r>
      <w:r w:rsidRPr="00381868">
        <w:rPr>
          <w:color w:val="000000" w:themeColor="text1"/>
        </w:rPr>
        <w:t>2013</w:t>
      </w:r>
      <w:r w:rsidRPr="00381868">
        <w:rPr>
          <w:rFonts w:hint="eastAsia"/>
          <w:color w:val="000000" w:themeColor="text1"/>
        </w:rPr>
        <w:t>﹞</w:t>
      </w:r>
      <w:r w:rsidRPr="00381868">
        <w:rPr>
          <w:color w:val="000000" w:themeColor="text1"/>
        </w:rPr>
        <w:t>39</w:t>
      </w:r>
      <w:r w:rsidRPr="00381868">
        <w:rPr>
          <w:color w:val="000000" w:themeColor="text1"/>
        </w:rPr>
        <w:t>号）</w:t>
      </w:r>
      <w:r w:rsidRPr="00381868">
        <w:rPr>
          <w:rFonts w:hint="eastAsia"/>
          <w:color w:val="000000" w:themeColor="text1"/>
        </w:rPr>
        <w:t>，项目海水评价范围内相关近岸海域环境功能区</w:t>
      </w:r>
      <w:r w:rsidRPr="00381868">
        <w:rPr>
          <w:color w:val="000000" w:themeColor="text1"/>
        </w:rPr>
        <w:t>海域海水水质执行《海水水质标准》</w:t>
      </w:r>
      <w:r w:rsidRPr="00381868">
        <w:rPr>
          <w:color w:val="000000" w:themeColor="text1"/>
        </w:rPr>
        <w:t>(GB3097-97)</w:t>
      </w:r>
      <w:r w:rsidRPr="00381868">
        <w:rPr>
          <w:rFonts w:hint="eastAsia"/>
          <w:color w:val="000000" w:themeColor="text1"/>
        </w:rPr>
        <w:t>一、</w:t>
      </w:r>
      <w:r w:rsidRPr="00381868">
        <w:rPr>
          <w:color w:val="000000" w:themeColor="text1"/>
        </w:rPr>
        <w:t>二、三、四类标准。详细海域功能区划及水质保护标准见</w:t>
      </w:r>
      <w:r w:rsidRPr="00381868">
        <w:rPr>
          <w:color w:val="000000" w:themeColor="text1"/>
        </w:rPr>
        <w:fldChar w:fldCharType="begin"/>
      </w:r>
      <w:r w:rsidRPr="00381868">
        <w:rPr>
          <w:color w:val="000000" w:themeColor="text1"/>
        </w:rPr>
        <w:instrText xml:space="preserve"> REF _Ref54341763 \r \h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_Ref54341769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w:t>
      </w:r>
    </w:p>
    <w:p w:rsidR="007E0D87" w:rsidRPr="00381868" w:rsidRDefault="007E0D87" w:rsidP="007E0D87">
      <w:pPr>
        <w:pStyle w:val="5"/>
        <w:spacing w:before="0" w:after="0" w:line="240" w:lineRule="auto"/>
        <w:jc w:val="center"/>
        <w:rPr>
          <w:rFonts w:ascii="Times New Roman" w:hAnsi="Times New Roman"/>
          <w:color w:val="000000" w:themeColor="text1"/>
          <w:sz w:val="21"/>
        </w:rPr>
      </w:pPr>
      <w:bookmarkStart w:id="87" w:name="_Ref54341763"/>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1.3-2  2018</w:t>
      </w:r>
      <w:r w:rsidRPr="00381868">
        <w:rPr>
          <w:rFonts w:ascii="Times New Roman" w:hAnsi="Times New Roman" w:hint="eastAsia"/>
          <w:color w:val="000000" w:themeColor="text1"/>
          <w:sz w:val="21"/>
        </w:rPr>
        <w:t>年海洋水环境调查站位所在海洋功能区、海域功能区及环境保护要求</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4296"/>
        <w:gridCol w:w="1521"/>
        <w:gridCol w:w="1746"/>
      </w:tblGrid>
      <w:tr w:rsidR="00381868" w:rsidRPr="00381868" w:rsidTr="007E0D87">
        <w:trPr>
          <w:tblHeader/>
        </w:trPr>
        <w:tc>
          <w:tcPr>
            <w:tcW w:w="928"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水质调查点位编号</w:t>
            </w:r>
          </w:p>
        </w:tc>
        <w:tc>
          <w:tcPr>
            <w:tcW w:w="4072" w:type="pct"/>
            <w:gridSpan w:val="3"/>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近岸海域环境功能区划</w:t>
            </w:r>
          </w:p>
        </w:tc>
      </w:tr>
      <w:tr w:rsidR="00381868" w:rsidRPr="00381868" w:rsidTr="007E0D87">
        <w:trPr>
          <w:tblHeader/>
        </w:trPr>
        <w:tc>
          <w:tcPr>
            <w:tcW w:w="928"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2313"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所在海洋功能区</w:t>
            </w:r>
          </w:p>
        </w:tc>
        <w:tc>
          <w:tcPr>
            <w:tcW w:w="819"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水质</w:t>
            </w:r>
          </w:p>
        </w:tc>
        <w:tc>
          <w:tcPr>
            <w:tcW w:w="940"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沉积物</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1#</w:t>
            </w:r>
          </w:p>
        </w:tc>
        <w:tc>
          <w:tcPr>
            <w:tcW w:w="2313"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铁山港水产养殖区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2#</w:t>
            </w:r>
          </w:p>
        </w:tc>
        <w:tc>
          <w:tcPr>
            <w:tcW w:w="2313"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GX009DIV</w:t>
            </w:r>
            <w:r w:rsidRPr="00381868">
              <w:rPr>
                <w:rFonts w:hint="eastAsia"/>
                <w:color w:val="000000" w:themeColor="text1"/>
                <w:sz w:val="21"/>
                <w:szCs w:val="21"/>
              </w:rPr>
              <w:t>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lastRenderedPageBreak/>
              <w:t>3#</w:t>
            </w:r>
          </w:p>
        </w:tc>
        <w:tc>
          <w:tcPr>
            <w:tcW w:w="2313"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rFonts w:hint="eastAsia"/>
                <w:color w:val="000000" w:themeColor="text1"/>
                <w:sz w:val="21"/>
                <w:szCs w:val="21"/>
              </w:rPr>
              <w:t>山口红树林国家级自然保护区监测点</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4#</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GX012DIV</w:t>
            </w:r>
            <w:r w:rsidRPr="00381868">
              <w:rPr>
                <w:color w:val="000000" w:themeColor="text1"/>
                <w:sz w:val="21"/>
                <w:szCs w:val="21"/>
                <w:lang w:val="zh-CN"/>
              </w:rPr>
              <w:t>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5#</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GX013DIV</w:t>
            </w:r>
            <w:r w:rsidRPr="00381868">
              <w:rPr>
                <w:color w:val="000000" w:themeColor="text1"/>
                <w:sz w:val="21"/>
                <w:szCs w:val="21"/>
                <w:lang w:val="zh-CN"/>
              </w:rPr>
              <w:t>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6#</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北部湾二长棘鲷长毛对虾国家级水产种质资源保护区监测点</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7#</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铁山港作业区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三类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8#</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北部湾二长棘鲷长毛对虾国家级水产种质资源保护区监测点</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9#</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儒艮国家级自然保护区监测点</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r>
      <w:tr w:rsidR="007E0D87" w:rsidRPr="00381868" w:rsidTr="007E0D87">
        <w:tc>
          <w:tcPr>
            <w:tcW w:w="928"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10#</w:t>
            </w:r>
          </w:p>
        </w:tc>
        <w:tc>
          <w:tcPr>
            <w:tcW w:w="2313" w:type="pct"/>
            <w:vAlign w:val="center"/>
          </w:tcPr>
          <w:p w:rsidR="007E0D87" w:rsidRPr="00381868" w:rsidRDefault="007E0D87" w:rsidP="007E0D8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养殖区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r>
    </w:tbl>
    <w:p w:rsidR="007E0D87" w:rsidRPr="00381868" w:rsidRDefault="007E0D87" w:rsidP="007E0D87">
      <w:pPr>
        <w:ind w:firstLine="420"/>
        <w:rPr>
          <w:color w:val="000000" w:themeColor="text1"/>
          <w:sz w:val="21"/>
          <w:szCs w:val="21"/>
        </w:rPr>
      </w:pPr>
    </w:p>
    <w:p w:rsidR="007E0D87" w:rsidRPr="00381868" w:rsidRDefault="007E0D87" w:rsidP="007E0D87">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1.3-3  2019</w:t>
      </w:r>
      <w:r w:rsidRPr="00381868">
        <w:rPr>
          <w:rFonts w:ascii="Times New Roman" w:hAnsi="Times New Roman" w:hint="eastAsia"/>
          <w:color w:val="000000" w:themeColor="text1"/>
          <w:sz w:val="21"/>
        </w:rPr>
        <w:t>年</w:t>
      </w:r>
      <w:r w:rsidRPr="00381868">
        <w:rPr>
          <w:rFonts w:ascii="Times New Roman" w:hAnsi="Times New Roman" w:hint="eastAsia"/>
          <w:color w:val="000000" w:themeColor="text1"/>
          <w:sz w:val="21"/>
        </w:rPr>
        <w:t>8</w:t>
      </w:r>
      <w:r w:rsidRPr="00381868">
        <w:rPr>
          <w:rFonts w:ascii="Times New Roman" w:hAnsi="Times New Roman" w:hint="eastAsia"/>
          <w:color w:val="000000" w:themeColor="text1"/>
          <w:sz w:val="21"/>
        </w:rPr>
        <w:t>月海洋水环境调查站位所在海洋功能区、海域功能区及环境保护要求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4296"/>
        <w:gridCol w:w="1521"/>
        <w:gridCol w:w="1746"/>
      </w:tblGrid>
      <w:tr w:rsidR="00381868" w:rsidRPr="00381868" w:rsidTr="007E0D87">
        <w:trPr>
          <w:tblHeader/>
        </w:trPr>
        <w:tc>
          <w:tcPr>
            <w:tcW w:w="928"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水质调查点位编号</w:t>
            </w:r>
          </w:p>
        </w:tc>
        <w:tc>
          <w:tcPr>
            <w:tcW w:w="4072" w:type="pct"/>
            <w:gridSpan w:val="3"/>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近岸海域环境功能区划</w:t>
            </w:r>
          </w:p>
        </w:tc>
      </w:tr>
      <w:tr w:rsidR="00381868" w:rsidRPr="00381868" w:rsidTr="007E0D87">
        <w:trPr>
          <w:tblHeader/>
        </w:trPr>
        <w:tc>
          <w:tcPr>
            <w:tcW w:w="928"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2313"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所在海洋功能区</w:t>
            </w:r>
          </w:p>
        </w:tc>
        <w:tc>
          <w:tcPr>
            <w:tcW w:w="819"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水质</w:t>
            </w:r>
          </w:p>
        </w:tc>
        <w:tc>
          <w:tcPr>
            <w:tcW w:w="940"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沉积物</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w:t>
            </w:r>
          </w:p>
        </w:tc>
        <w:tc>
          <w:tcPr>
            <w:tcW w:w="2313" w:type="pct"/>
            <w:vAlign w:val="center"/>
          </w:tcPr>
          <w:p w:rsidR="007E0D87" w:rsidRPr="00381868" w:rsidRDefault="007E0D87" w:rsidP="007E0D87">
            <w:pPr>
              <w:adjustRightInd w:val="0"/>
              <w:snapToGrid w:val="0"/>
              <w:spacing w:line="240" w:lineRule="auto"/>
              <w:ind w:firstLineChars="0" w:firstLine="0"/>
              <w:jc w:val="center"/>
              <w:outlineLvl w:val="3"/>
              <w:rPr>
                <w:color w:val="000000" w:themeColor="text1"/>
                <w:sz w:val="21"/>
                <w:szCs w:val="21"/>
              </w:rPr>
            </w:pPr>
            <w:r w:rsidRPr="00381868">
              <w:rPr>
                <w:color w:val="000000" w:themeColor="text1"/>
                <w:sz w:val="21"/>
                <w:szCs w:val="21"/>
              </w:rPr>
              <w:t>铁山港东岸排污区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2</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3</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英罗港养殖区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4</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5</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hint="eastAsia"/>
                <w:color w:val="000000" w:themeColor="text1"/>
                <w:sz w:val="21"/>
                <w:szCs w:val="21"/>
              </w:rPr>
              <w:t>合浦儒艮国家级自然保护区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6</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英罗港养殖区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7</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铁山港排污区</w:t>
            </w:r>
          </w:p>
        </w:tc>
        <w:tc>
          <w:tcPr>
            <w:tcW w:w="81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8</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hint="eastAsia"/>
                <w:color w:val="000000" w:themeColor="text1"/>
                <w:sz w:val="21"/>
                <w:szCs w:val="21"/>
              </w:rPr>
              <w:t>合浦儒艮国家级自然保护区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9</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铁山港作业区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10</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铁山港保留区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11</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铁山港保留区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12</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hint="eastAsia"/>
                <w:color w:val="000000" w:themeColor="text1"/>
                <w:sz w:val="21"/>
                <w:szCs w:val="21"/>
              </w:rPr>
              <w:t>合浦儒艮国家级自然保护区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13</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hint="eastAsia"/>
                <w:color w:val="000000" w:themeColor="text1"/>
                <w:sz w:val="21"/>
                <w:szCs w:val="21"/>
              </w:rPr>
              <w:t>合浦儒艮国家级自然保护区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14</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红树林海洋保护区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15</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铁山港作业区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四类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16</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沙田港航道区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三类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三类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17</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英罗港养殖区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18</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营盘至彬塘南部浅海农渔业区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二类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19</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hint="eastAsia"/>
                <w:color w:val="000000" w:themeColor="text1"/>
                <w:sz w:val="21"/>
                <w:szCs w:val="21"/>
              </w:rPr>
              <w:t>合浦儒艮国家级自然保护区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r w:rsidR="00381868" w:rsidRPr="00381868" w:rsidTr="007E0D87">
        <w:tc>
          <w:tcPr>
            <w:tcW w:w="928"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eastAsia="Times New Roman"/>
                <w:color w:val="000000" w:themeColor="text1"/>
                <w:sz w:val="21"/>
                <w:szCs w:val="21"/>
              </w:rPr>
              <w:t>20</w:t>
            </w:r>
          </w:p>
        </w:tc>
        <w:tc>
          <w:tcPr>
            <w:tcW w:w="2313"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rFonts w:hint="eastAsia"/>
                <w:color w:val="000000" w:themeColor="text1"/>
                <w:sz w:val="21"/>
                <w:szCs w:val="21"/>
              </w:rPr>
              <w:t>合浦儒艮国家级自然保护区</w:t>
            </w:r>
          </w:p>
        </w:tc>
        <w:tc>
          <w:tcPr>
            <w:tcW w:w="819"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c>
          <w:tcPr>
            <w:tcW w:w="940" w:type="pct"/>
            <w:vAlign w:val="center"/>
          </w:tcPr>
          <w:p w:rsidR="007E0D87" w:rsidRPr="00381868" w:rsidRDefault="007E0D87" w:rsidP="007E0D87">
            <w:pPr>
              <w:spacing w:line="240" w:lineRule="auto"/>
              <w:ind w:firstLineChars="0" w:firstLine="0"/>
              <w:jc w:val="center"/>
              <w:rPr>
                <w:rFonts w:eastAsia="Times New Roman"/>
                <w:color w:val="000000" w:themeColor="text1"/>
                <w:sz w:val="21"/>
                <w:szCs w:val="21"/>
              </w:rPr>
            </w:pPr>
            <w:r w:rsidRPr="00381868">
              <w:rPr>
                <w:color w:val="000000" w:themeColor="text1"/>
                <w:sz w:val="21"/>
                <w:szCs w:val="21"/>
              </w:rPr>
              <w:t>一类</w:t>
            </w:r>
          </w:p>
        </w:tc>
      </w:tr>
    </w:tbl>
    <w:p w:rsidR="007E0D87" w:rsidRPr="00381868" w:rsidRDefault="007E0D87" w:rsidP="007E0D87">
      <w:pPr>
        <w:ind w:firstLine="480"/>
        <w:rPr>
          <w:color w:val="000000" w:themeColor="text1"/>
        </w:rPr>
        <w:sectPr w:rsidR="007E0D87" w:rsidRPr="00381868">
          <w:headerReference w:type="even" r:id="rId19"/>
          <w:pgSz w:w="11906" w:h="16838"/>
          <w:pgMar w:top="1418" w:right="1418" w:bottom="1418" w:left="1418" w:header="851" w:footer="851" w:gutter="0"/>
          <w:pgNumType w:start="1"/>
          <w:cols w:space="720"/>
          <w:docGrid w:linePitch="348"/>
        </w:sectPr>
      </w:pPr>
    </w:p>
    <w:p w:rsidR="007E0D87" w:rsidRPr="00381868" w:rsidRDefault="007E0D87" w:rsidP="007E0D87">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1.3-4  2019</w:t>
      </w:r>
      <w:r w:rsidRPr="00381868">
        <w:rPr>
          <w:rFonts w:ascii="Times New Roman" w:hAnsi="Times New Roman" w:hint="eastAsia"/>
          <w:color w:val="000000" w:themeColor="text1"/>
          <w:sz w:val="21"/>
        </w:rPr>
        <w:t>年</w:t>
      </w:r>
      <w:r w:rsidRPr="00381868">
        <w:rPr>
          <w:rFonts w:ascii="Times New Roman" w:hAnsi="Times New Roman" w:hint="eastAsia"/>
          <w:color w:val="000000" w:themeColor="text1"/>
          <w:sz w:val="21"/>
        </w:rPr>
        <w:t>4</w:t>
      </w:r>
      <w:r w:rsidRPr="00381868">
        <w:rPr>
          <w:rFonts w:ascii="Times New Roman" w:hAnsi="Times New Roman" w:hint="eastAsia"/>
          <w:color w:val="000000" w:themeColor="text1"/>
          <w:sz w:val="21"/>
        </w:rPr>
        <w:t>月年海洋水环境调查站位所在海洋功能区、海域功能区及环境保护要求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6"/>
        <w:gridCol w:w="1347"/>
        <w:gridCol w:w="2653"/>
        <w:gridCol w:w="992"/>
        <w:gridCol w:w="1126"/>
        <w:gridCol w:w="1996"/>
      </w:tblGrid>
      <w:tr w:rsidR="00381868" w:rsidRPr="00381868" w:rsidTr="007E0D87">
        <w:trPr>
          <w:trHeight w:val="391"/>
          <w:tblHeader/>
          <w:jc w:val="center"/>
        </w:trPr>
        <w:tc>
          <w:tcPr>
            <w:tcW w:w="532" w:type="pct"/>
            <w:vMerge w:val="restart"/>
            <w:vAlign w:val="center"/>
          </w:tcPr>
          <w:p w:rsidR="007E0D87" w:rsidRPr="00381868" w:rsidRDefault="007E0D87" w:rsidP="007E0D87">
            <w:pPr>
              <w:spacing w:line="240" w:lineRule="auto"/>
              <w:ind w:firstLineChars="0" w:firstLine="0"/>
              <w:jc w:val="center"/>
              <w:rPr>
                <w:b/>
                <w:color w:val="000000" w:themeColor="text1"/>
                <w:sz w:val="21"/>
              </w:rPr>
            </w:pPr>
            <w:r w:rsidRPr="00381868">
              <w:rPr>
                <w:rFonts w:hint="eastAsia"/>
                <w:b/>
                <w:color w:val="000000" w:themeColor="text1"/>
                <w:sz w:val="21"/>
              </w:rPr>
              <w:t>水质调查点位编号</w:t>
            </w:r>
          </w:p>
        </w:tc>
        <w:tc>
          <w:tcPr>
            <w:tcW w:w="2203" w:type="pct"/>
            <w:gridSpan w:val="2"/>
            <w:vMerge w:val="restart"/>
            <w:vAlign w:val="center"/>
          </w:tcPr>
          <w:p w:rsidR="007E0D87" w:rsidRPr="00381868" w:rsidRDefault="007E0D87" w:rsidP="007E0D87">
            <w:pPr>
              <w:spacing w:line="240" w:lineRule="auto"/>
              <w:ind w:firstLineChars="0" w:firstLine="0"/>
              <w:jc w:val="center"/>
              <w:rPr>
                <w:b/>
                <w:color w:val="000000" w:themeColor="text1"/>
                <w:sz w:val="21"/>
              </w:rPr>
            </w:pPr>
            <w:r w:rsidRPr="00381868">
              <w:rPr>
                <w:b/>
                <w:color w:val="000000" w:themeColor="text1"/>
                <w:sz w:val="21"/>
              </w:rPr>
              <w:t>近岸海域区划</w:t>
            </w:r>
          </w:p>
        </w:tc>
        <w:tc>
          <w:tcPr>
            <w:tcW w:w="1166" w:type="pct"/>
            <w:gridSpan w:val="2"/>
            <w:vAlign w:val="center"/>
          </w:tcPr>
          <w:p w:rsidR="007E0D87" w:rsidRPr="00381868" w:rsidRDefault="007E0D87" w:rsidP="007E0D87">
            <w:pPr>
              <w:spacing w:line="240" w:lineRule="auto"/>
              <w:ind w:firstLineChars="0" w:firstLine="0"/>
              <w:jc w:val="center"/>
              <w:rPr>
                <w:b/>
                <w:color w:val="000000" w:themeColor="text1"/>
                <w:sz w:val="21"/>
              </w:rPr>
            </w:pPr>
            <w:r w:rsidRPr="00381868">
              <w:rPr>
                <w:b/>
                <w:color w:val="000000" w:themeColor="text1"/>
                <w:sz w:val="21"/>
              </w:rPr>
              <w:t>监测内容</w:t>
            </w:r>
          </w:p>
        </w:tc>
        <w:tc>
          <w:tcPr>
            <w:tcW w:w="1099" w:type="pct"/>
            <w:vMerge w:val="restart"/>
            <w:vAlign w:val="center"/>
          </w:tcPr>
          <w:p w:rsidR="007E0D87" w:rsidRPr="00381868" w:rsidRDefault="007E0D87" w:rsidP="007E0D87">
            <w:pPr>
              <w:spacing w:line="240" w:lineRule="auto"/>
              <w:ind w:firstLineChars="0" w:firstLine="0"/>
              <w:jc w:val="center"/>
              <w:rPr>
                <w:b/>
                <w:color w:val="000000" w:themeColor="text1"/>
                <w:sz w:val="21"/>
              </w:rPr>
            </w:pPr>
            <w:r w:rsidRPr="00381868">
              <w:rPr>
                <w:b/>
                <w:color w:val="000000" w:themeColor="text1"/>
                <w:sz w:val="21"/>
              </w:rPr>
              <w:t>水质执行标标准</w:t>
            </w:r>
          </w:p>
        </w:tc>
      </w:tr>
      <w:tr w:rsidR="00381868" w:rsidRPr="00381868" w:rsidTr="007E0D87">
        <w:trPr>
          <w:trHeight w:val="393"/>
          <w:tblHeader/>
          <w:jc w:val="center"/>
        </w:trPr>
        <w:tc>
          <w:tcPr>
            <w:tcW w:w="532" w:type="pct"/>
            <w:vMerge/>
            <w:vAlign w:val="center"/>
          </w:tcPr>
          <w:p w:rsidR="007E0D87" w:rsidRPr="00381868" w:rsidRDefault="007E0D87" w:rsidP="007E0D87">
            <w:pPr>
              <w:spacing w:line="240" w:lineRule="auto"/>
              <w:ind w:firstLineChars="0" w:firstLine="0"/>
              <w:jc w:val="center"/>
              <w:rPr>
                <w:b/>
                <w:color w:val="000000" w:themeColor="text1"/>
                <w:sz w:val="21"/>
              </w:rPr>
            </w:pPr>
          </w:p>
        </w:tc>
        <w:tc>
          <w:tcPr>
            <w:tcW w:w="2203" w:type="pct"/>
            <w:gridSpan w:val="2"/>
            <w:vMerge/>
            <w:vAlign w:val="center"/>
          </w:tcPr>
          <w:p w:rsidR="007E0D87" w:rsidRPr="00381868" w:rsidRDefault="007E0D87" w:rsidP="007E0D87">
            <w:pPr>
              <w:spacing w:line="240" w:lineRule="auto"/>
              <w:ind w:firstLineChars="0" w:firstLine="0"/>
              <w:jc w:val="center"/>
              <w:rPr>
                <w:b/>
                <w:color w:val="000000" w:themeColor="text1"/>
                <w:sz w:val="21"/>
              </w:rPr>
            </w:pPr>
          </w:p>
        </w:tc>
        <w:tc>
          <w:tcPr>
            <w:tcW w:w="546" w:type="pct"/>
            <w:vAlign w:val="center"/>
          </w:tcPr>
          <w:p w:rsidR="007E0D87" w:rsidRPr="00381868" w:rsidRDefault="007E0D87" w:rsidP="007E0D87">
            <w:pPr>
              <w:spacing w:line="240" w:lineRule="auto"/>
              <w:ind w:firstLineChars="0" w:firstLine="0"/>
              <w:jc w:val="center"/>
              <w:rPr>
                <w:b/>
                <w:color w:val="000000" w:themeColor="text1"/>
                <w:sz w:val="21"/>
              </w:rPr>
            </w:pPr>
            <w:r w:rsidRPr="00381868">
              <w:rPr>
                <w:b/>
                <w:color w:val="000000" w:themeColor="text1"/>
                <w:sz w:val="21"/>
              </w:rPr>
              <w:t>水质</w:t>
            </w:r>
          </w:p>
        </w:tc>
        <w:tc>
          <w:tcPr>
            <w:tcW w:w="619" w:type="pct"/>
            <w:vAlign w:val="center"/>
          </w:tcPr>
          <w:p w:rsidR="007E0D87" w:rsidRPr="00381868" w:rsidRDefault="007E0D87" w:rsidP="007E0D87">
            <w:pPr>
              <w:spacing w:line="240" w:lineRule="auto"/>
              <w:ind w:firstLineChars="0" w:firstLine="0"/>
              <w:jc w:val="center"/>
              <w:rPr>
                <w:b/>
                <w:color w:val="000000" w:themeColor="text1"/>
                <w:sz w:val="21"/>
              </w:rPr>
            </w:pPr>
            <w:r w:rsidRPr="00381868">
              <w:rPr>
                <w:b/>
                <w:color w:val="000000" w:themeColor="text1"/>
                <w:sz w:val="21"/>
              </w:rPr>
              <w:t>潮间带生物</w:t>
            </w:r>
          </w:p>
        </w:tc>
        <w:tc>
          <w:tcPr>
            <w:tcW w:w="1099" w:type="pct"/>
            <w:vMerge/>
            <w:vAlign w:val="center"/>
          </w:tcPr>
          <w:p w:rsidR="007E0D87" w:rsidRPr="00381868" w:rsidRDefault="007E0D87" w:rsidP="007E0D87">
            <w:pPr>
              <w:spacing w:line="240" w:lineRule="auto"/>
              <w:ind w:firstLineChars="0" w:firstLine="0"/>
              <w:jc w:val="center"/>
              <w:rPr>
                <w:b/>
                <w:color w:val="000000" w:themeColor="text1"/>
                <w:sz w:val="21"/>
              </w:rPr>
            </w:pPr>
          </w:p>
        </w:tc>
      </w:tr>
      <w:tr w:rsidR="00381868" w:rsidRPr="00381868" w:rsidTr="007E0D87">
        <w:trPr>
          <w:trHeight w:hRule="exact" w:val="580"/>
          <w:jc w:val="center"/>
        </w:trPr>
        <w:tc>
          <w:tcPr>
            <w:tcW w:w="53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W1</w:t>
            </w:r>
          </w:p>
        </w:tc>
        <w:tc>
          <w:tcPr>
            <w:tcW w:w="74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GX006C</w:t>
            </w:r>
            <w:r w:rsidRPr="00381868">
              <w:rPr>
                <w:rFonts w:ascii="宋体" w:hAnsi="宋体" w:cs="宋体" w:hint="eastAsia"/>
                <w:color w:val="000000" w:themeColor="text1"/>
                <w:sz w:val="21"/>
              </w:rPr>
              <w:t>Ⅲ</w:t>
            </w:r>
          </w:p>
        </w:tc>
        <w:tc>
          <w:tcPr>
            <w:tcW w:w="1461"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榄子根工业用海区</w:t>
            </w:r>
          </w:p>
        </w:tc>
        <w:tc>
          <w:tcPr>
            <w:tcW w:w="546"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619" w:type="pct"/>
            <w:vAlign w:val="center"/>
          </w:tcPr>
          <w:p w:rsidR="007E0D87" w:rsidRPr="00381868" w:rsidRDefault="007E0D87" w:rsidP="007E0D87">
            <w:pPr>
              <w:spacing w:line="240" w:lineRule="auto"/>
              <w:ind w:firstLineChars="0" w:firstLine="0"/>
              <w:jc w:val="center"/>
              <w:rPr>
                <w:color w:val="000000" w:themeColor="text1"/>
                <w:sz w:val="21"/>
              </w:rPr>
            </w:pPr>
          </w:p>
        </w:tc>
        <w:tc>
          <w:tcPr>
            <w:tcW w:w="1099"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三类</w:t>
            </w:r>
          </w:p>
        </w:tc>
      </w:tr>
      <w:tr w:rsidR="00381868" w:rsidRPr="00381868" w:rsidTr="007E0D87">
        <w:trPr>
          <w:trHeight w:hRule="exact" w:val="561"/>
          <w:jc w:val="center"/>
        </w:trPr>
        <w:tc>
          <w:tcPr>
            <w:tcW w:w="53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W2</w:t>
            </w:r>
          </w:p>
        </w:tc>
        <w:tc>
          <w:tcPr>
            <w:tcW w:w="74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GX011DIV</w:t>
            </w:r>
          </w:p>
        </w:tc>
        <w:tc>
          <w:tcPr>
            <w:tcW w:w="1461"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北海港铁山港作业区</w:t>
            </w:r>
          </w:p>
        </w:tc>
        <w:tc>
          <w:tcPr>
            <w:tcW w:w="546"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619" w:type="pct"/>
            <w:vAlign w:val="center"/>
          </w:tcPr>
          <w:p w:rsidR="007E0D87" w:rsidRPr="00381868" w:rsidRDefault="007E0D87" w:rsidP="007E0D87">
            <w:pPr>
              <w:spacing w:line="240" w:lineRule="auto"/>
              <w:ind w:firstLineChars="0" w:firstLine="0"/>
              <w:jc w:val="center"/>
              <w:rPr>
                <w:color w:val="000000" w:themeColor="text1"/>
                <w:sz w:val="21"/>
              </w:rPr>
            </w:pPr>
          </w:p>
        </w:tc>
        <w:tc>
          <w:tcPr>
            <w:tcW w:w="1099"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四类</w:t>
            </w:r>
          </w:p>
        </w:tc>
      </w:tr>
      <w:tr w:rsidR="00381868" w:rsidRPr="00381868" w:rsidTr="007E0D87">
        <w:trPr>
          <w:trHeight w:hRule="exact" w:val="369"/>
          <w:jc w:val="center"/>
        </w:trPr>
        <w:tc>
          <w:tcPr>
            <w:tcW w:w="53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W3</w:t>
            </w:r>
          </w:p>
        </w:tc>
        <w:tc>
          <w:tcPr>
            <w:tcW w:w="74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GX011DIV</w:t>
            </w:r>
          </w:p>
        </w:tc>
        <w:tc>
          <w:tcPr>
            <w:tcW w:w="1461"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北海港铁山港作业区</w:t>
            </w:r>
          </w:p>
        </w:tc>
        <w:tc>
          <w:tcPr>
            <w:tcW w:w="546"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619" w:type="pct"/>
            <w:vAlign w:val="center"/>
          </w:tcPr>
          <w:p w:rsidR="007E0D87" w:rsidRPr="00381868" w:rsidRDefault="007E0D87" w:rsidP="007E0D87">
            <w:pPr>
              <w:spacing w:line="240" w:lineRule="auto"/>
              <w:ind w:firstLineChars="0" w:firstLine="0"/>
              <w:jc w:val="center"/>
              <w:rPr>
                <w:color w:val="000000" w:themeColor="text1"/>
                <w:sz w:val="21"/>
              </w:rPr>
            </w:pPr>
          </w:p>
        </w:tc>
        <w:tc>
          <w:tcPr>
            <w:tcW w:w="1099"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四类</w:t>
            </w:r>
          </w:p>
        </w:tc>
      </w:tr>
      <w:tr w:rsidR="00381868" w:rsidRPr="00381868" w:rsidTr="007E0D87">
        <w:trPr>
          <w:trHeight w:hRule="exact" w:val="369"/>
          <w:jc w:val="center"/>
        </w:trPr>
        <w:tc>
          <w:tcPr>
            <w:tcW w:w="53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W4</w:t>
            </w:r>
          </w:p>
        </w:tc>
        <w:tc>
          <w:tcPr>
            <w:tcW w:w="74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GX011DIV</w:t>
            </w:r>
          </w:p>
        </w:tc>
        <w:tc>
          <w:tcPr>
            <w:tcW w:w="1461"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北海港铁山港作业区</w:t>
            </w:r>
          </w:p>
        </w:tc>
        <w:tc>
          <w:tcPr>
            <w:tcW w:w="546"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619" w:type="pct"/>
            <w:vAlign w:val="center"/>
          </w:tcPr>
          <w:p w:rsidR="007E0D87" w:rsidRPr="00381868" w:rsidRDefault="007E0D87" w:rsidP="007E0D87">
            <w:pPr>
              <w:spacing w:line="240" w:lineRule="auto"/>
              <w:ind w:firstLineChars="0" w:firstLine="0"/>
              <w:jc w:val="center"/>
              <w:rPr>
                <w:color w:val="000000" w:themeColor="text1"/>
                <w:sz w:val="21"/>
              </w:rPr>
            </w:pPr>
          </w:p>
        </w:tc>
        <w:tc>
          <w:tcPr>
            <w:tcW w:w="1099"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四类</w:t>
            </w:r>
          </w:p>
        </w:tc>
      </w:tr>
      <w:tr w:rsidR="00381868" w:rsidRPr="00381868" w:rsidTr="007E0D87">
        <w:trPr>
          <w:trHeight w:hRule="exact" w:val="369"/>
          <w:jc w:val="center"/>
        </w:trPr>
        <w:tc>
          <w:tcPr>
            <w:tcW w:w="53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1#</w:t>
            </w:r>
          </w:p>
        </w:tc>
        <w:tc>
          <w:tcPr>
            <w:tcW w:w="742"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1461"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546" w:type="pct"/>
            <w:vAlign w:val="center"/>
          </w:tcPr>
          <w:p w:rsidR="007E0D87" w:rsidRPr="00381868" w:rsidRDefault="007E0D87" w:rsidP="007E0D87">
            <w:pPr>
              <w:spacing w:line="240" w:lineRule="auto"/>
              <w:ind w:firstLineChars="0" w:firstLine="0"/>
              <w:jc w:val="center"/>
              <w:rPr>
                <w:color w:val="000000" w:themeColor="text1"/>
                <w:sz w:val="21"/>
              </w:rPr>
            </w:pPr>
          </w:p>
        </w:tc>
        <w:tc>
          <w:tcPr>
            <w:tcW w:w="619"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c>
          <w:tcPr>
            <w:tcW w:w="1099" w:type="pct"/>
            <w:vAlign w:val="center"/>
          </w:tcPr>
          <w:p w:rsidR="007E0D87" w:rsidRPr="00381868" w:rsidRDefault="007E0D87" w:rsidP="007E0D87">
            <w:pPr>
              <w:spacing w:line="240" w:lineRule="auto"/>
              <w:ind w:firstLineChars="0" w:firstLine="0"/>
              <w:jc w:val="center"/>
              <w:rPr>
                <w:color w:val="000000" w:themeColor="text1"/>
                <w:sz w:val="21"/>
              </w:rPr>
            </w:pPr>
            <w:r w:rsidRPr="00381868">
              <w:rPr>
                <w:color w:val="000000" w:themeColor="text1"/>
                <w:sz w:val="21"/>
              </w:rPr>
              <w:t>/</w:t>
            </w:r>
          </w:p>
        </w:tc>
      </w:tr>
    </w:tbl>
    <w:p w:rsidR="007E0D87" w:rsidRPr="00381868" w:rsidRDefault="007E0D87" w:rsidP="007E0D87">
      <w:pPr>
        <w:ind w:firstLine="480"/>
        <w:rPr>
          <w:color w:val="000000" w:themeColor="text1"/>
        </w:rPr>
      </w:pPr>
    </w:p>
    <w:p w:rsidR="007E0D87" w:rsidRPr="00381868" w:rsidRDefault="007E0D87" w:rsidP="007E0D87">
      <w:pPr>
        <w:pStyle w:val="5"/>
        <w:spacing w:before="0" w:after="0" w:line="240" w:lineRule="auto"/>
        <w:jc w:val="center"/>
        <w:rPr>
          <w:rFonts w:ascii="Times New Roman" w:hAnsi="Times New Roman"/>
          <w:color w:val="000000" w:themeColor="text1"/>
          <w:sz w:val="21"/>
        </w:rPr>
      </w:pPr>
      <w:bookmarkStart w:id="88" w:name="_Ref54341769"/>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1.3-5  2020</w:t>
      </w:r>
      <w:r w:rsidRPr="00381868">
        <w:rPr>
          <w:rFonts w:ascii="Times New Roman" w:hAnsi="Times New Roman" w:hint="eastAsia"/>
          <w:color w:val="000000" w:themeColor="text1"/>
          <w:sz w:val="21"/>
        </w:rPr>
        <w:t>年海洋调查站位所在海洋功能区、海域功能区及环境保护要求</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5043"/>
        <w:gridCol w:w="2517"/>
      </w:tblGrid>
      <w:tr w:rsidR="00381868" w:rsidRPr="00381868" w:rsidTr="007E0D87">
        <w:trPr>
          <w:trHeight w:val="499"/>
          <w:jc w:val="center"/>
        </w:trPr>
        <w:tc>
          <w:tcPr>
            <w:tcW w:w="837" w:type="pct"/>
            <w:vMerge w:val="restart"/>
            <w:tcMar>
              <w:left w:w="0" w:type="dxa"/>
              <w:right w:w="0" w:type="dxa"/>
            </w:tcMar>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水质调查点位编号</w:t>
            </w:r>
          </w:p>
        </w:tc>
        <w:tc>
          <w:tcPr>
            <w:tcW w:w="2777"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海洋功能区划</w:t>
            </w:r>
          </w:p>
        </w:tc>
        <w:tc>
          <w:tcPr>
            <w:tcW w:w="1386"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近岸海域环境功能区划</w:t>
            </w:r>
          </w:p>
        </w:tc>
      </w:tr>
      <w:tr w:rsidR="00381868" w:rsidRPr="00381868" w:rsidTr="007E0D87">
        <w:trPr>
          <w:trHeight w:val="499"/>
          <w:jc w:val="center"/>
        </w:trPr>
        <w:tc>
          <w:tcPr>
            <w:tcW w:w="837" w:type="pct"/>
            <w:vMerge/>
            <w:tcMar>
              <w:left w:w="0" w:type="dxa"/>
              <w:right w:w="0" w:type="dxa"/>
            </w:tcMar>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2777"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1386"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铁山港东岸排污区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G2</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铁山港作业区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G3</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英罗港养殖区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G4</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红树林海洋保护区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G5</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铁山港排污区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G6</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铁山港排污区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G7</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沙田港航道区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三类水质目标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G8</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合浦儒艮国家级自然保护区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G9</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铁山港作业区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G10</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铁山港排污区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G11</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英罗港养殖区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G12</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合浦儒艮国家级自然保护区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G13</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英罗港养殖区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G14</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铁山港保留区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G15</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合浦儒艮国家级自然保护区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G16</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合浦儒艮国家级自然保护区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G17</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营盘至彬塘南部浅海农渔业区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G18</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铁山港保留区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二类水质目标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G19</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合浦儒艮国家级自然保护区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G20</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合浦儒艮国家级自然保护区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一类水质目标</w:t>
            </w:r>
          </w:p>
        </w:tc>
      </w:tr>
      <w:tr w:rsidR="00381868" w:rsidRPr="00381868" w:rsidTr="007E0D87">
        <w:trPr>
          <w:trHeight w:val="20"/>
          <w:jc w:val="center"/>
        </w:trPr>
        <w:tc>
          <w:tcPr>
            <w:tcW w:w="837" w:type="pct"/>
            <w:tcMar>
              <w:left w:w="0" w:type="dxa"/>
              <w:right w:w="0" w:type="dxa"/>
            </w:tcMar>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G21</w:t>
            </w:r>
          </w:p>
        </w:tc>
        <w:tc>
          <w:tcPr>
            <w:tcW w:w="27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铁山港东岸港口工业区</w:t>
            </w:r>
          </w:p>
        </w:tc>
        <w:tc>
          <w:tcPr>
            <w:tcW w:w="13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四类水质标准</w:t>
            </w:r>
          </w:p>
        </w:tc>
      </w:tr>
    </w:tbl>
    <w:p w:rsidR="00024BB9" w:rsidRPr="00381868" w:rsidRDefault="001447BA">
      <w:pPr>
        <w:ind w:firstLine="480"/>
        <w:rPr>
          <w:color w:val="000000" w:themeColor="text1"/>
        </w:rPr>
      </w:pPr>
      <w:r w:rsidRPr="00381868">
        <w:rPr>
          <w:rFonts w:hint="eastAsia"/>
          <w:color w:val="000000" w:themeColor="text1"/>
        </w:rPr>
        <w:t>（</w:t>
      </w:r>
      <w:r w:rsidR="007E0D87" w:rsidRPr="00381868">
        <w:rPr>
          <w:rFonts w:hint="eastAsia"/>
          <w:color w:val="000000" w:themeColor="text1"/>
        </w:rPr>
        <w:t>4</w:t>
      </w:r>
      <w:r w:rsidRPr="00381868">
        <w:rPr>
          <w:rFonts w:hint="eastAsia"/>
          <w:color w:val="000000" w:themeColor="text1"/>
        </w:rPr>
        <w:t>）地下水环境</w:t>
      </w:r>
    </w:p>
    <w:p w:rsidR="00024BB9" w:rsidRPr="00381868" w:rsidRDefault="001447BA">
      <w:pPr>
        <w:ind w:firstLine="480"/>
        <w:rPr>
          <w:color w:val="000000" w:themeColor="text1"/>
        </w:rPr>
      </w:pPr>
      <w:r w:rsidRPr="00381868">
        <w:rPr>
          <w:rFonts w:hint="eastAsia"/>
          <w:color w:val="000000" w:themeColor="text1"/>
        </w:rPr>
        <w:t>项目所在</w:t>
      </w:r>
      <w:r w:rsidR="00A0139F" w:rsidRPr="00381868">
        <w:rPr>
          <w:rFonts w:hint="eastAsia"/>
          <w:color w:val="000000" w:themeColor="text1"/>
        </w:rPr>
        <w:t>白沙镇目前设有饮用水源位于白沙河（白沙镇河段，取水口坐标为</w:t>
      </w:r>
      <w:r w:rsidR="00A0139F" w:rsidRPr="00381868">
        <w:rPr>
          <w:color w:val="000000" w:themeColor="text1"/>
        </w:rPr>
        <w:t>E109°41′24″</w:t>
      </w:r>
      <w:r w:rsidR="00A0139F" w:rsidRPr="00381868">
        <w:rPr>
          <w:color w:val="000000" w:themeColor="text1"/>
        </w:rPr>
        <w:t>，</w:t>
      </w:r>
      <w:r w:rsidR="00A0139F" w:rsidRPr="00381868">
        <w:rPr>
          <w:color w:val="000000" w:themeColor="text1"/>
        </w:rPr>
        <w:t>N 21°42′16″</w:t>
      </w:r>
      <w:r w:rsidR="00A0139F" w:rsidRPr="00381868">
        <w:rPr>
          <w:rFonts w:hint="eastAsia"/>
          <w:color w:val="000000" w:themeColor="text1"/>
        </w:rPr>
        <w:t>），暂</w:t>
      </w:r>
      <w:r w:rsidRPr="00381868">
        <w:rPr>
          <w:rFonts w:hint="eastAsia"/>
          <w:color w:val="000000" w:themeColor="text1"/>
        </w:rPr>
        <w:t>未划定地下水环境功能区划</w:t>
      </w:r>
      <w:r w:rsidR="00A0139F" w:rsidRPr="00381868">
        <w:rPr>
          <w:rFonts w:hint="eastAsia"/>
          <w:color w:val="000000" w:themeColor="text1"/>
        </w:rPr>
        <w:t>；项目下游散布有农村</w:t>
      </w:r>
      <w:r w:rsidR="00A0139F" w:rsidRPr="00381868">
        <w:rPr>
          <w:color w:val="000000" w:themeColor="text1"/>
        </w:rPr>
        <w:t>集中式饮用水</w:t>
      </w:r>
      <w:r w:rsidR="00A0139F" w:rsidRPr="00381868">
        <w:rPr>
          <w:rFonts w:hint="eastAsia"/>
          <w:color w:val="000000" w:themeColor="text1"/>
        </w:rPr>
        <w:t>水</w:t>
      </w:r>
      <w:r w:rsidR="00A0139F" w:rsidRPr="00381868">
        <w:rPr>
          <w:color w:val="000000" w:themeColor="text1"/>
        </w:rPr>
        <w:t>源地</w:t>
      </w:r>
      <w:r w:rsidR="00A0139F" w:rsidRPr="00381868">
        <w:rPr>
          <w:rFonts w:hint="eastAsia"/>
          <w:color w:val="000000" w:themeColor="text1"/>
        </w:rPr>
        <w:t>，本项目不在水源地保护范围内；</w:t>
      </w:r>
      <w:r w:rsidRPr="00381868">
        <w:rPr>
          <w:color w:val="000000" w:themeColor="text1"/>
        </w:rPr>
        <w:t>项目</w:t>
      </w:r>
      <w:r w:rsidR="00A0139F" w:rsidRPr="00381868">
        <w:rPr>
          <w:rFonts w:hint="eastAsia"/>
          <w:color w:val="000000" w:themeColor="text1"/>
        </w:rPr>
        <w:t>周边</w:t>
      </w:r>
      <w:r w:rsidRPr="00381868">
        <w:rPr>
          <w:rFonts w:hint="eastAsia"/>
          <w:color w:val="000000" w:themeColor="text1"/>
        </w:rPr>
        <w:t>地下水主要用于农业、工业用水，地下水环境执行《地下水质量标准》（</w:t>
      </w:r>
      <w:r w:rsidRPr="00381868">
        <w:rPr>
          <w:rFonts w:hint="eastAsia"/>
          <w:color w:val="000000" w:themeColor="text1"/>
        </w:rPr>
        <w:t>GB/T 14848-2017</w:t>
      </w:r>
      <w:r w:rsidRPr="00381868">
        <w:rPr>
          <w:rFonts w:hint="eastAsia"/>
          <w:color w:val="000000" w:themeColor="text1"/>
        </w:rPr>
        <w:t>）的Ⅲ类标准。</w:t>
      </w:r>
    </w:p>
    <w:p w:rsidR="00024BB9" w:rsidRPr="00381868" w:rsidRDefault="001447BA">
      <w:pPr>
        <w:ind w:firstLine="480"/>
        <w:rPr>
          <w:color w:val="000000" w:themeColor="text1"/>
        </w:rPr>
      </w:pPr>
      <w:r w:rsidRPr="00381868">
        <w:rPr>
          <w:rFonts w:hint="eastAsia"/>
          <w:color w:val="000000" w:themeColor="text1"/>
        </w:rPr>
        <w:t>（</w:t>
      </w:r>
      <w:r w:rsidR="007E0D87" w:rsidRPr="00381868">
        <w:rPr>
          <w:rFonts w:hint="eastAsia"/>
          <w:color w:val="000000" w:themeColor="text1"/>
        </w:rPr>
        <w:t>5</w:t>
      </w:r>
      <w:r w:rsidRPr="00381868">
        <w:rPr>
          <w:rFonts w:hint="eastAsia"/>
          <w:color w:val="000000" w:themeColor="text1"/>
        </w:rPr>
        <w:t>）声环境</w:t>
      </w:r>
    </w:p>
    <w:p w:rsidR="00024BB9" w:rsidRPr="00381868" w:rsidRDefault="001447BA">
      <w:pPr>
        <w:ind w:firstLine="480"/>
        <w:rPr>
          <w:color w:val="000000" w:themeColor="text1"/>
        </w:rPr>
      </w:pPr>
      <w:r w:rsidRPr="00381868">
        <w:rPr>
          <w:color w:val="000000" w:themeColor="text1"/>
        </w:rPr>
        <w:lastRenderedPageBreak/>
        <w:t>本项目位于</w:t>
      </w:r>
      <w:r w:rsidR="008962F7" w:rsidRPr="00381868">
        <w:rPr>
          <w:rFonts w:hint="eastAsia"/>
          <w:color w:val="000000" w:themeColor="text1"/>
        </w:rPr>
        <w:t>铁山东港产业园内龙腾路</w:t>
      </w:r>
      <w:r w:rsidRPr="00381868">
        <w:rPr>
          <w:rFonts w:hint="eastAsia"/>
          <w:color w:val="000000" w:themeColor="text1"/>
        </w:rPr>
        <w:t>，</w:t>
      </w:r>
      <w:r w:rsidR="008962F7" w:rsidRPr="00381868">
        <w:rPr>
          <w:rFonts w:hint="eastAsia"/>
          <w:color w:val="000000" w:themeColor="text1"/>
        </w:rPr>
        <w:t>根据园区规划，项目周边</w:t>
      </w:r>
      <w:r w:rsidRPr="00381868">
        <w:rPr>
          <w:color w:val="000000" w:themeColor="text1"/>
        </w:rPr>
        <w:t>声环境属</w:t>
      </w:r>
      <w:r w:rsidR="008962F7" w:rsidRPr="00381868">
        <w:rPr>
          <w:rFonts w:hint="eastAsia"/>
          <w:color w:val="000000" w:themeColor="text1"/>
        </w:rPr>
        <w:t>3</w:t>
      </w:r>
      <w:r w:rsidRPr="00381868">
        <w:rPr>
          <w:color w:val="000000" w:themeColor="text1"/>
        </w:rPr>
        <w:t>类功能区，声环境质量执行《声环境质量标准》（</w:t>
      </w:r>
      <w:r w:rsidRPr="00381868">
        <w:rPr>
          <w:color w:val="000000" w:themeColor="text1"/>
        </w:rPr>
        <w:t>GB3096</w:t>
      </w:r>
      <w:r w:rsidRPr="00381868">
        <w:rPr>
          <w:rFonts w:hint="eastAsia"/>
          <w:color w:val="000000" w:themeColor="text1"/>
        </w:rPr>
        <w:t>-2</w:t>
      </w:r>
      <w:r w:rsidRPr="00381868">
        <w:rPr>
          <w:color w:val="000000" w:themeColor="text1"/>
        </w:rPr>
        <w:t>008</w:t>
      </w:r>
      <w:r w:rsidRPr="00381868">
        <w:rPr>
          <w:color w:val="000000" w:themeColor="text1"/>
        </w:rPr>
        <w:t>）</w:t>
      </w:r>
      <w:r w:rsidR="008962F7" w:rsidRPr="00381868">
        <w:rPr>
          <w:rFonts w:hint="eastAsia"/>
          <w:color w:val="000000" w:themeColor="text1"/>
        </w:rPr>
        <w:t>3</w:t>
      </w:r>
      <w:r w:rsidRPr="00381868">
        <w:rPr>
          <w:color w:val="000000" w:themeColor="text1"/>
        </w:rPr>
        <w:t>类标准</w:t>
      </w:r>
      <w:r w:rsidRPr="00381868">
        <w:rPr>
          <w:rFonts w:hint="eastAsia"/>
          <w:color w:val="000000" w:themeColor="text1"/>
        </w:rPr>
        <w:t>。</w:t>
      </w:r>
    </w:p>
    <w:p w:rsidR="00024BB9" w:rsidRPr="00381868" w:rsidRDefault="001447BA">
      <w:pPr>
        <w:ind w:firstLine="480"/>
        <w:rPr>
          <w:color w:val="000000" w:themeColor="text1"/>
        </w:rPr>
      </w:pPr>
      <w:r w:rsidRPr="00381868">
        <w:rPr>
          <w:rFonts w:hint="eastAsia"/>
          <w:color w:val="000000" w:themeColor="text1"/>
        </w:rPr>
        <w:t>（</w:t>
      </w:r>
      <w:r w:rsidR="007E0D87" w:rsidRPr="00381868">
        <w:rPr>
          <w:rFonts w:hint="eastAsia"/>
          <w:color w:val="000000" w:themeColor="text1"/>
        </w:rPr>
        <w:t>6</w:t>
      </w:r>
      <w:r w:rsidRPr="00381868">
        <w:rPr>
          <w:rFonts w:hint="eastAsia"/>
          <w:color w:val="000000" w:themeColor="text1"/>
        </w:rPr>
        <w:t>）生态环境</w:t>
      </w:r>
    </w:p>
    <w:p w:rsidR="00024BB9" w:rsidRPr="00381868" w:rsidRDefault="001447BA">
      <w:pPr>
        <w:ind w:firstLine="480"/>
        <w:rPr>
          <w:color w:val="000000" w:themeColor="text1"/>
        </w:rPr>
      </w:pPr>
      <w:r w:rsidRPr="00381868">
        <w:rPr>
          <w:rFonts w:hint="eastAsia"/>
          <w:color w:val="000000" w:themeColor="text1"/>
        </w:rPr>
        <w:t>项目</w:t>
      </w:r>
      <w:r w:rsidR="008962F7" w:rsidRPr="00381868">
        <w:rPr>
          <w:rFonts w:hint="eastAsia"/>
          <w:color w:val="000000" w:themeColor="text1"/>
        </w:rPr>
        <w:t>厂区</w:t>
      </w:r>
      <w:r w:rsidRPr="00381868">
        <w:rPr>
          <w:color w:val="000000" w:themeColor="text1"/>
        </w:rPr>
        <w:t>位于</w:t>
      </w:r>
      <w:r w:rsidR="008962F7" w:rsidRPr="00381868">
        <w:rPr>
          <w:rFonts w:hint="eastAsia"/>
          <w:color w:val="000000" w:themeColor="text1"/>
        </w:rPr>
        <w:t>铁山东港产业园内龙腾路</w:t>
      </w:r>
      <w:r w:rsidRPr="00381868">
        <w:rPr>
          <w:rFonts w:hint="eastAsia"/>
          <w:color w:val="000000" w:themeColor="text1"/>
        </w:rPr>
        <w:t>，</w:t>
      </w:r>
      <w:r w:rsidR="008962F7" w:rsidRPr="00381868">
        <w:rPr>
          <w:rFonts w:hint="eastAsia"/>
          <w:color w:val="000000" w:themeColor="text1"/>
        </w:rPr>
        <w:t>项目占地范围内不涉及</w:t>
      </w:r>
      <w:r w:rsidRPr="00381868">
        <w:rPr>
          <w:color w:val="000000" w:themeColor="text1"/>
        </w:rPr>
        <w:t>《环境影响评价技术导则</w:t>
      </w:r>
      <w:r w:rsidRPr="00381868">
        <w:rPr>
          <w:color w:val="000000" w:themeColor="text1"/>
        </w:rPr>
        <w:t xml:space="preserve"> </w:t>
      </w:r>
      <w:r w:rsidRPr="00381868">
        <w:rPr>
          <w:color w:val="000000" w:themeColor="text1"/>
        </w:rPr>
        <w:t>生态影响》</w:t>
      </w:r>
      <w:r w:rsidRPr="00381868">
        <w:rPr>
          <w:rFonts w:hint="eastAsia"/>
          <w:color w:val="000000" w:themeColor="text1"/>
        </w:rPr>
        <w:t>（</w:t>
      </w:r>
      <w:r w:rsidRPr="00381868">
        <w:rPr>
          <w:color w:val="000000" w:themeColor="text1"/>
        </w:rPr>
        <w:t>HJ19-2011</w:t>
      </w:r>
      <w:r w:rsidRPr="00381868">
        <w:rPr>
          <w:rFonts w:hint="eastAsia"/>
          <w:color w:val="000000" w:themeColor="text1"/>
        </w:rPr>
        <w:t>）中的特殊生态敏感区及重要生态敏感区，属于一般区域</w:t>
      </w:r>
      <w:r w:rsidR="008962F7" w:rsidRPr="00381868">
        <w:rPr>
          <w:rFonts w:hint="eastAsia"/>
          <w:color w:val="000000" w:themeColor="text1"/>
        </w:rPr>
        <w:t>；项目厂区南面约</w:t>
      </w:r>
      <w:r w:rsidR="008962F7" w:rsidRPr="00381868">
        <w:rPr>
          <w:rFonts w:hint="eastAsia"/>
          <w:color w:val="000000" w:themeColor="text1"/>
        </w:rPr>
        <w:t>2.2km</w:t>
      </w:r>
      <w:r w:rsidR="008962F7" w:rsidRPr="00381868">
        <w:rPr>
          <w:rFonts w:hint="eastAsia"/>
          <w:color w:val="000000" w:themeColor="text1"/>
        </w:rPr>
        <w:t>为山口红树林国家级自然保护区，属于生态敏感区</w:t>
      </w:r>
      <w:r w:rsidRPr="00381868">
        <w:rPr>
          <w:rFonts w:hint="eastAsia"/>
          <w:color w:val="000000" w:themeColor="text1"/>
        </w:rPr>
        <w:t>。</w:t>
      </w:r>
    </w:p>
    <w:p w:rsidR="00024BB9" w:rsidRPr="00381868" w:rsidRDefault="001447BA">
      <w:pPr>
        <w:ind w:firstLine="480"/>
        <w:rPr>
          <w:color w:val="000000" w:themeColor="text1"/>
        </w:rPr>
      </w:pPr>
      <w:bookmarkStart w:id="89" w:name="_Toc15383"/>
      <w:bookmarkStart w:id="90" w:name="_Toc30179"/>
      <w:bookmarkStart w:id="91" w:name="_Toc2224"/>
      <w:r w:rsidRPr="00381868">
        <w:rPr>
          <w:rFonts w:hint="eastAsia"/>
          <w:color w:val="000000" w:themeColor="text1"/>
        </w:rPr>
        <w:t>（</w:t>
      </w:r>
      <w:r w:rsidR="007E0D87" w:rsidRPr="00381868">
        <w:rPr>
          <w:rFonts w:hint="eastAsia"/>
          <w:color w:val="000000" w:themeColor="text1"/>
        </w:rPr>
        <w:t>7</w:t>
      </w:r>
      <w:r w:rsidRPr="00381868">
        <w:rPr>
          <w:rFonts w:hint="eastAsia"/>
          <w:color w:val="000000" w:themeColor="text1"/>
        </w:rPr>
        <w:t>）</w:t>
      </w:r>
      <w:r w:rsidRPr="00381868">
        <w:rPr>
          <w:color w:val="000000" w:themeColor="text1"/>
        </w:rPr>
        <w:t>其它</w:t>
      </w:r>
      <w:bookmarkEnd w:id="89"/>
      <w:bookmarkEnd w:id="90"/>
      <w:bookmarkEnd w:id="91"/>
    </w:p>
    <w:p w:rsidR="00024BB9" w:rsidRPr="00381868" w:rsidRDefault="001447BA">
      <w:pPr>
        <w:ind w:firstLine="480"/>
        <w:rPr>
          <w:color w:val="000000" w:themeColor="text1"/>
        </w:rPr>
      </w:pPr>
      <w:r w:rsidRPr="00381868">
        <w:rPr>
          <w:color w:val="000000" w:themeColor="text1"/>
        </w:rPr>
        <w:t>根据现场调查，</w:t>
      </w:r>
      <w:r w:rsidR="008962F7" w:rsidRPr="00381868">
        <w:rPr>
          <w:rFonts w:hint="eastAsia"/>
          <w:color w:val="000000" w:themeColor="text1"/>
        </w:rPr>
        <w:t>项目</w:t>
      </w:r>
      <w:r w:rsidRPr="00381868">
        <w:rPr>
          <w:color w:val="000000" w:themeColor="text1"/>
        </w:rPr>
        <w:t>区域不涉及基本农田保护区、风景名胜保护区以及其它需要特殊保护的地区</w:t>
      </w:r>
      <w:r w:rsidR="008962F7" w:rsidRPr="00381868">
        <w:rPr>
          <w:rFonts w:hint="eastAsia"/>
          <w:color w:val="000000" w:themeColor="text1"/>
        </w:rPr>
        <w:t>，项目厂区南面约</w:t>
      </w:r>
      <w:r w:rsidR="008962F7" w:rsidRPr="00381868">
        <w:rPr>
          <w:rFonts w:hint="eastAsia"/>
          <w:color w:val="000000" w:themeColor="text1"/>
        </w:rPr>
        <w:t>2.2km</w:t>
      </w:r>
      <w:r w:rsidR="008962F7" w:rsidRPr="00381868">
        <w:rPr>
          <w:rFonts w:hint="eastAsia"/>
          <w:color w:val="000000" w:themeColor="text1"/>
        </w:rPr>
        <w:t>为山口红树林国家级自然保护区</w:t>
      </w:r>
      <w:r w:rsidRPr="00381868">
        <w:rPr>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评价标准</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环境质量标准</w:t>
      </w:r>
    </w:p>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color w:val="000000" w:themeColor="text1"/>
        </w:rPr>
        <w:t>环境空气质量</w:t>
      </w:r>
      <w:r w:rsidRPr="00381868">
        <w:rPr>
          <w:rFonts w:hint="eastAsia"/>
          <w:color w:val="000000" w:themeColor="text1"/>
        </w:rPr>
        <w:t>标准</w:t>
      </w:r>
    </w:p>
    <w:p w:rsidR="00024BB9" w:rsidRPr="00381868" w:rsidRDefault="008962F7">
      <w:pPr>
        <w:ind w:firstLine="480"/>
        <w:rPr>
          <w:color w:val="000000" w:themeColor="text1"/>
        </w:rPr>
      </w:pPr>
      <w:r w:rsidRPr="00381868">
        <w:rPr>
          <w:rFonts w:hint="eastAsia"/>
          <w:color w:val="000000" w:themeColor="text1"/>
          <w:szCs w:val="24"/>
          <w:lang w:val="zh-CN"/>
        </w:rPr>
        <w:t>项目区域</w:t>
      </w:r>
      <w:r w:rsidR="001447BA" w:rsidRPr="00381868">
        <w:rPr>
          <w:color w:val="000000" w:themeColor="text1"/>
          <w:szCs w:val="24"/>
          <w:lang w:val="zh-CN"/>
        </w:rPr>
        <w:t>环境空气</w:t>
      </w:r>
      <w:r w:rsidR="001447BA" w:rsidRPr="00381868">
        <w:rPr>
          <w:color w:val="000000" w:themeColor="text1"/>
          <w:szCs w:val="24"/>
        </w:rPr>
        <w:t>二氧化硫</w:t>
      </w:r>
      <w:r w:rsidR="001447BA" w:rsidRPr="00381868">
        <w:rPr>
          <w:rFonts w:hint="eastAsia"/>
          <w:color w:val="000000" w:themeColor="text1"/>
          <w:szCs w:val="24"/>
        </w:rPr>
        <w:t>（</w:t>
      </w:r>
      <w:r w:rsidR="001447BA" w:rsidRPr="00381868">
        <w:rPr>
          <w:color w:val="000000" w:themeColor="text1"/>
          <w:szCs w:val="24"/>
          <w:lang w:val="zh-CN"/>
        </w:rPr>
        <w:t>SO</w:t>
      </w:r>
      <w:r w:rsidR="001447BA" w:rsidRPr="00381868">
        <w:rPr>
          <w:color w:val="000000" w:themeColor="text1"/>
          <w:szCs w:val="24"/>
          <w:vertAlign w:val="subscript"/>
          <w:lang w:val="zh-CN"/>
        </w:rPr>
        <w:t>2</w:t>
      </w:r>
      <w:r w:rsidR="001447BA" w:rsidRPr="00381868">
        <w:rPr>
          <w:rFonts w:hint="eastAsia"/>
          <w:color w:val="000000" w:themeColor="text1"/>
          <w:szCs w:val="24"/>
        </w:rPr>
        <w:t>）</w:t>
      </w:r>
      <w:r w:rsidR="001447BA" w:rsidRPr="00381868">
        <w:rPr>
          <w:color w:val="000000" w:themeColor="text1"/>
          <w:szCs w:val="24"/>
          <w:lang w:val="zh-CN"/>
        </w:rPr>
        <w:t>、</w:t>
      </w:r>
      <w:r w:rsidR="001447BA" w:rsidRPr="00381868">
        <w:rPr>
          <w:color w:val="000000" w:themeColor="text1"/>
          <w:szCs w:val="24"/>
        </w:rPr>
        <w:t>二氧化氮（</w:t>
      </w:r>
      <w:r w:rsidR="001447BA" w:rsidRPr="00381868">
        <w:rPr>
          <w:color w:val="000000" w:themeColor="text1"/>
          <w:szCs w:val="24"/>
        </w:rPr>
        <w:t>NO</w:t>
      </w:r>
      <w:r w:rsidR="001447BA" w:rsidRPr="00381868">
        <w:rPr>
          <w:color w:val="000000" w:themeColor="text1"/>
          <w:szCs w:val="24"/>
          <w:vertAlign w:val="subscript"/>
        </w:rPr>
        <w:t>2</w:t>
      </w:r>
      <w:r w:rsidR="001447BA" w:rsidRPr="00381868">
        <w:rPr>
          <w:color w:val="000000" w:themeColor="text1"/>
          <w:szCs w:val="24"/>
        </w:rPr>
        <w:t>）</w:t>
      </w:r>
      <w:r w:rsidR="001447BA" w:rsidRPr="00381868">
        <w:rPr>
          <w:rFonts w:hint="eastAsia"/>
          <w:color w:val="000000" w:themeColor="text1"/>
          <w:szCs w:val="24"/>
        </w:rPr>
        <w:t>一氧化碳（</w:t>
      </w:r>
      <w:r w:rsidR="001447BA" w:rsidRPr="00381868">
        <w:rPr>
          <w:rFonts w:hint="eastAsia"/>
          <w:color w:val="000000" w:themeColor="text1"/>
          <w:szCs w:val="24"/>
        </w:rPr>
        <w:t>CO</w:t>
      </w:r>
      <w:r w:rsidR="001447BA" w:rsidRPr="00381868">
        <w:rPr>
          <w:rFonts w:hint="eastAsia"/>
          <w:color w:val="000000" w:themeColor="text1"/>
          <w:szCs w:val="24"/>
        </w:rPr>
        <w:t>）</w:t>
      </w:r>
      <w:r w:rsidR="001447BA" w:rsidRPr="00381868">
        <w:rPr>
          <w:color w:val="000000" w:themeColor="text1"/>
          <w:szCs w:val="24"/>
          <w:lang w:val="zh-CN"/>
        </w:rPr>
        <w:t>、</w:t>
      </w:r>
      <w:r w:rsidR="001447BA" w:rsidRPr="00381868">
        <w:rPr>
          <w:rFonts w:hint="eastAsia"/>
          <w:color w:val="000000" w:themeColor="text1"/>
          <w:szCs w:val="24"/>
        </w:rPr>
        <w:t>臭氧（</w:t>
      </w:r>
      <w:r w:rsidR="001447BA" w:rsidRPr="00381868">
        <w:rPr>
          <w:rFonts w:hint="eastAsia"/>
          <w:color w:val="000000" w:themeColor="text1"/>
          <w:szCs w:val="24"/>
        </w:rPr>
        <w:t>O</w:t>
      </w:r>
      <w:r w:rsidR="001447BA" w:rsidRPr="00381868">
        <w:rPr>
          <w:rFonts w:hint="eastAsia"/>
          <w:color w:val="000000" w:themeColor="text1"/>
          <w:szCs w:val="24"/>
          <w:vertAlign w:val="subscript"/>
        </w:rPr>
        <w:t>3</w:t>
      </w:r>
      <w:r w:rsidR="001447BA" w:rsidRPr="00381868">
        <w:rPr>
          <w:rFonts w:hint="eastAsia"/>
          <w:color w:val="000000" w:themeColor="text1"/>
          <w:szCs w:val="24"/>
        </w:rPr>
        <w:t>）</w:t>
      </w:r>
      <w:r w:rsidR="001447BA" w:rsidRPr="00381868">
        <w:rPr>
          <w:color w:val="000000" w:themeColor="text1"/>
          <w:szCs w:val="24"/>
          <w:lang w:val="zh-CN"/>
        </w:rPr>
        <w:t>、</w:t>
      </w:r>
      <w:r w:rsidR="001447BA" w:rsidRPr="00381868">
        <w:rPr>
          <w:color w:val="000000" w:themeColor="text1"/>
          <w:szCs w:val="24"/>
        </w:rPr>
        <w:t>颗粒物（粒径小于等于</w:t>
      </w:r>
      <w:r w:rsidR="001447BA" w:rsidRPr="00381868">
        <w:rPr>
          <w:color w:val="000000" w:themeColor="text1"/>
          <w:szCs w:val="24"/>
        </w:rPr>
        <w:t>10µm</w:t>
      </w:r>
      <w:r w:rsidR="001447BA" w:rsidRPr="00381868">
        <w:rPr>
          <w:color w:val="000000" w:themeColor="text1"/>
          <w:szCs w:val="24"/>
        </w:rPr>
        <w:t>）</w:t>
      </w:r>
      <w:r w:rsidR="001447BA" w:rsidRPr="00381868">
        <w:rPr>
          <w:color w:val="000000" w:themeColor="text1"/>
          <w:szCs w:val="24"/>
          <w:lang w:val="zh-CN"/>
        </w:rPr>
        <w:t>、</w:t>
      </w:r>
      <w:r w:rsidR="001447BA" w:rsidRPr="00381868">
        <w:rPr>
          <w:color w:val="000000" w:themeColor="text1"/>
          <w:szCs w:val="24"/>
        </w:rPr>
        <w:t>颗粒物（粒径小于等于</w:t>
      </w:r>
      <w:r w:rsidR="001447BA" w:rsidRPr="00381868">
        <w:rPr>
          <w:rFonts w:hint="eastAsia"/>
          <w:color w:val="000000" w:themeColor="text1"/>
          <w:szCs w:val="24"/>
        </w:rPr>
        <w:t>2.5</w:t>
      </w:r>
      <w:r w:rsidR="001447BA" w:rsidRPr="00381868">
        <w:rPr>
          <w:color w:val="000000" w:themeColor="text1"/>
          <w:szCs w:val="24"/>
        </w:rPr>
        <w:t>µm</w:t>
      </w:r>
      <w:r w:rsidR="001447BA" w:rsidRPr="00381868">
        <w:rPr>
          <w:color w:val="000000" w:themeColor="text1"/>
          <w:szCs w:val="24"/>
        </w:rPr>
        <w:t>）</w:t>
      </w:r>
      <w:r w:rsidR="001447BA" w:rsidRPr="00381868">
        <w:rPr>
          <w:color w:val="000000" w:themeColor="text1"/>
          <w:szCs w:val="24"/>
          <w:lang w:val="zh-CN"/>
        </w:rPr>
        <w:t>、</w:t>
      </w:r>
      <w:r w:rsidR="001447BA" w:rsidRPr="00381868">
        <w:rPr>
          <w:color w:val="000000" w:themeColor="text1"/>
          <w:szCs w:val="24"/>
        </w:rPr>
        <w:t>总悬浮颗粒物（</w:t>
      </w:r>
      <w:r w:rsidR="001447BA" w:rsidRPr="00381868">
        <w:rPr>
          <w:color w:val="000000" w:themeColor="text1"/>
          <w:szCs w:val="24"/>
        </w:rPr>
        <w:t>TSP</w:t>
      </w:r>
      <w:r w:rsidR="001447BA" w:rsidRPr="00381868">
        <w:rPr>
          <w:color w:val="000000" w:themeColor="text1"/>
          <w:szCs w:val="24"/>
        </w:rPr>
        <w:t>）</w:t>
      </w:r>
      <w:r w:rsidR="001447BA" w:rsidRPr="00381868">
        <w:rPr>
          <w:color w:val="000000" w:themeColor="text1"/>
          <w:szCs w:val="24"/>
          <w:lang w:val="zh-CN"/>
        </w:rPr>
        <w:t>执行《环境空气</w:t>
      </w:r>
      <w:r w:rsidR="001447BA" w:rsidRPr="00381868">
        <w:rPr>
          <w:color w:val="000000" w:themeColor="text1"/>
          <w:lang w:val="zh-CN"/>
        </w:rPr>
        <w:t>质量标准》（</w:t>
      </w:r>
      <w:r w:rsidR="001447BA" w:rsidRPr="00381868">
        <w:rPr>
          <w:color w:val="000000" w:themeColor="text1"/>
          <w:lang w:val="zh-CN"/>
        </w:rPr>
        <w:t>GB3095-2012</w:t>
      </w:r>
      <w:r w:rsidR="001447BA" w:rsidRPr="00381868">
        <w:rPr>
          <w:color w:val="000000" w:themeColor="text1"/>
          <w:lang w:val="zh-CN"/>
        </w:rPr>
        <w:t>）二级标准要求</w:t>
      </w:r>
      <w:r w:rsidRPr="00381868">
        <w:rPr>
          <w:rFonts w:hint="eastAsia"/>
          <w:color w:val="000000" w:themeColor="text1"/>
        </w:rPr>
        <w:t>；项目南面的山口红树林国家级自然保护区范围内执行</w:t>
      </w:r>
      <w:r w:rsidRPr="00381868">
        <w:rPr>
          <w:color w:val="000000" w:themeColor="text1"/>
          <w:szCs w:val="24"/>
          <w:lang w:val="zh-CN"/>
        </w:rPr>
        <w:t>《环境空气</w:t>
      </w:r>
      <w:r w:rsidRPr="00381868">
        <w:rPr>
          <w:color w:val="000000" w:themeColor="text1"/>
          <w:lang w:val="zh-CN"/>
        </w:rPr>
        <w:t>质量标准》（</w:t>
      </w:r>
      <w:r w:rsidRPr="00381868">
        <w:rPr>
          <w:color w:val="000000" w:themeColor="text1"/>
          <w:lang w:val="zh-CN"/>
        </w:rPr>
        <w:t>GB3095-2012</w:t>
      </w:r>
      <w:r w:rsidRPr="00381868">
        <w:rPr>
          <w:color w:val="000000" w:themeColor="text1"/>
          <w:lang w:val="zh-CN"/>
        </w:rPr>
        <w:t>）</w:t>
      </w:r>
      <w:r w:rsidRPr="00381868">
        <w:rPr>
          <w:rFonts w:hint="eastAsia"/>
          <w:color w:val="000000" w:themeColor="text1"/>
          <w:lang w:val="zh-CN"/>
        </w:rPr>
        <w:t>一级</w:t>
      </w:r>
      <w:r w:rsidRPr="00381868">
        <w:rPr>
          <w:color w:val="000000" w:themeColor="text1"/>
          <w:lang w:val="zh-CN"/>
        </w:rPr>
        <w:t>级标准要求</w:t>
      </w:r>
      <w:r w:rsidRPr="00381868">
        <w:rPr>
          <w:rFonts w:hint="eastAsia"/>
          <w:color w:val="000000" w:themeColor="text1"/>
        </w:rPr>
        <w:t>；评价范围内硫化氢</w:t>
      </w:r>
      <w:r w:rsidR="000A6447" w:rsidRPr="00381868">
        <w:rPr>
          <w:rFonts w:hint="eastAsia"/>
          <w:color w:val="000000" w:themeColor="text1"/>
        </w:rPr>
        <w:t>（</w:t>
      </w:r>
      <w:r w:rsidR="000A6447" w:rsidRPr="00381868">
        <w:rPr>
          <w:rFonts w:hint="eastAsia"/>
          <w:color w:val="000000" w:themeColor="text1"/>
        </w:rPr>
        <w:t>H</w:t>
      </w:r>
      <w:r w:rsidR="000A6447" w:rsidRPr="00381868">
        <w:rPr>
          <w:rFonts w:hint="eastAsia"/>
          <w:color w:val="000000" w:themeColor="text1"/>
          <w:vertAlign w:val="subscript"/>
        </w:rPr>
        <w:t>2</w:t>
      </w:r>
      <w:r w:rsidR="000A6447" w:rsidRPr="00381868">
        <w:rPr>
          <w:rFonts w:hint="eastAsia"/>
          <w:color w:val="000000" w:themeColor="text1"/>
        </w:rPr>
        <w:t>S</w:t>
      </w:r>
      <w:r w:rsidR="000A6447" w:rsidRPr="00381868">
        <w:rPr>
          <w:rFonts w:hint="eastAsia"/>
          <w:color w:val="000000" w:themeColor="text1"/>
        </w:rPr>
        <w:t>）、</w:t>
      </w:r>
      <w:r w:rsidRPr="00381868">
        <w:rPr>
          <w:color w:val="000000" w:themeColor="text1"/>
        </w:rPr>
        <w:t>氨</w:t>
      </w:r>
      <w:r w:rsidR="000A6447" w:rsidRPr="00381868">
        <w:rPr>
          <w:rFonts w:hint="eastAsia"/>
          <w:color w:val="000000" w:themeColor="text1"/>
        </w:rPr>
        <w:t>（</w:t>
      </w:r>
      <w:r w:rsidR="000A6447" w:rsidRPr="00381868">
        <w:rPr>
          <w:rFonts w:hint="eastAsia"/>
          <w:color w:val="000000" w:themeColor="text1"/>
        </w:rPr>
        <w:t>NH</w:t>
      </w:r>
      <w:r w:rsidR="000A6447" w:rsidRPr="00381868">
        <w:rPr>
          <w:rFonts w:hint="eastAsia"/>
          <w:color w:val="000000" w:themeColor="text1"/>
          <w:vertAlign w:val="subscript"/>
        </w:rPr>
        <w:t>3</w:t>
      </w:r>
      <w:r w:rsidR="000A6447" w:rsidRPr="00381868">
        <w:rPr>
          <w:rFonts w:hint="eastAsia"/>
          <w:color w:val="000000" w:themeColor="text1"/>
        </w:rPr>
        <w:t>）和总挥发性有机物（</w:t>
      </w:r>
      <w:r w:rsidR="000A6447" w:rsidRPr="00381868">
        <w:rPr>
          <w:rFonts w:hint="eastAsia"/>
          <w:color w:val="000000" w:themeColor="text1"/>
        </w:rPr>
        <w:t>TVOC</w:t>
      </w:r>
      <w:r w:rsidR="000A6447" w:rsidRPr="00381868">
        <w:rPr>
          <w:rFonts w:hint="eastAsia"/>
          <w:color w:val="000000" w:themeColor="text1"/>
        </w:rPr>
        <w:t>）</w:t>
      </w:r>
      <w:r w:rsidRPr="00381868">
        <w:rPr>
          <w:color w:val="000000" w:themeColor="text1"/>
        </w:rPr>
        <w:t>执行《环境影响评价技术导则</w:t>
      </w:r>
      <w:r w:rsidRPr="00381868">
        <w:rPr>
          <w:color w:val="000000" w:themeColor="text1"/>
        </w:rPr>
        <w:t xml:space="preserve"> </w:t>
      </w:r>
      <w:r w:rsidRPr="00381868">
        <w:rPr>
          <w:color w:val="000000" w:themeColor="text1"/>
        </w:rPr>
        <w:t>大气环</w:t>
      </w:r>
      <w:r w:rsidRPr="00381868">
        <w:rPr>
          <w:color w:val="000000" w:themeColor="text1"/>
          <w:spacing w:val="-1"/>
        </w:rPr>
        <w:t>境》（</w:t>
      </w:r>
      <w:r w:rsidRPr="00381868">
        <w:rPr>
          <w:rFonts w:eastAsia="Times New Roman"/>
          <w:color w:val="000000" w:themeColor="text1"/>
          <w:spacing w:val="-1"/>
        </w:rPr>
        <w:t>HJ2.2-2018</w:t>
      </w:r>
      <w:r w:rsidRPr="00381868">
        <w:rPr>
          <w:color w:val="000000" w:themeColor="text1"/>
          <w:spacing w:val="-1"/>
        </w:rPr>
        <w:t>）附录</w:t>
      </w:r>
      <w:r w:rsidRPr="00381868">
        <w:rPr>
          <w:color w:val="000000" w:themeColor="text1"/>
          <w:spacing w:val="-29"/>
        </w:rPr>
        <w:t xml:space="preserve"> </w:t>
      </w:r>
      <w:r w:rsidRPr="00381868">
        <w:rPr>
          <w:rFonts w:eastAsia="Times New Roman"/>
          <w:color w:val="000000" w:themeColor="text1"/>
          <w:spacing w:val="-1"/>
        </w:rPr>
        <w:t>D</w:t>
      </w:r>
      <w:r w:rsidRPr="00381868">
        <w:rPr>
          <w:rFonts w:eastAsiaTheme="minorEastAsia" w:hint="eastAsia"/>
          <w:color w:val="000000" w:themeColor="text1"/>
          <w:spacing w:val="-1"/>
        </w:rPr>
        <w:t>浓度限值要求</w:t>
      </w:r>
      <w:r w:rsidR="00CF0932" w:rsidRPr="00381868">
        <w:rPr>
          <w:rFonts w:hint="eastAsia"/>
          <w:color w:val="000000" w:themeColor="text1"/>
        </w:rPr>
        <w:t>，</w:t>
      </w:r>
      <w:r w:rsidR="001447BA" w:rsidRPr="00381868">
        <w:rPr>
          <w:color w:val="000000" w:themeColor="text1"/>
        </w:rPr>
        <w:t>标准如下：</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6</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项目执行的</w:t>
      </w:r>
      <w:r w:rsidRPr="00381868">
        <w:rPr>
          <w:rFonts w:ascii="Times New Roman" w:hAnsi="Times New Roman"/>
          <w:color w:val="000000" w:themeColor="text1"/>
          <w:sz w:val="21"/>
        </w:rPr>
        <w:t>环境空气质量标准</w:t>
      </w:r>
      <w:r w:rsidRPr="00381868">
        <w:rPr>
          <w:rFonts w:ascii="Times New Roman" w:hAnsi="Times New Roman"/>
          <w:color w:val="000000" w:themeColor="text1"/>
          <w:sz w:val="21"/>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538"/>
        <w:gridCol w:w="1595"/>
        <w:gridCol w:w="1119"/>
        <w:gridCol w:w="1119"/>
        <w:gridCol w:w="1119"/>
        <w:gridCol w:w="2636"/>
      </w:tblGrid>
      <w:tr w:rsidR="00381868" w:rsidRPr="00381868" w:rsidTr="008962F7">
        <w:trPr>
          <w:cantSplit/>
          <w:trHeight w:val="191"/>
          <w:jc w:val="center"/>
        </w:trPr>
        <w:tc>
          <w:tcPr>
            <w:tcW w:w="843" w:type="pct"/>
            <w:vMerge w:val="restart"/>
            <w:vAlign w:val="center"/>
          </w:tcPr>
          <w:p w:rsidR="008962F7" w:rsidRPr="00381868" w:rsidRDefault="008962F7">
            <w:pPr>
              <w:spacing w:line="240" w:lineRule="auto"/>
              <w:ind w:firstLineChars="0" w:firstLine="0"/>
              <w:jc w:val="center"/>
              <w:rPr>
                <w:b/>
                <w:color w:val="000000" w:themeColor="text1"/>
                <w:sz w:val="21"/>
                <w:szCs w:val="21"/>
              </w:rPr>
            </w:pPr>
            <w:r w:rsidRPr="00381868">
              <w:rPr>
                <w:b/>
                <w:color w:val="000000" w:themeColor="text1"/>
                <w:sz w:val="21"/>
                <w:szCs w:val="21"/>
              </w:rPr>
              <w:t>污染物名称</w:t>
            </w:r>
          </w:p>
        </w:tc>
        <w:tc>
          <w:tcPr>
            <w:tcW w:w="874" w:type="pct"/>
            <w:vMerge w:val="restart"/>
            <w:vAlign w:val="center"/>
          </w:tcPr>
          <w:p w:rsidR="008962F7" w:rsidRPr="00381868" w:rsidRDefault="008962F7">
            <w:pPr>
              <w:spacing w:line="240" w:lineRule="auto"/>
              <w:ind w:firstLineChars="0" w:firstLine="0"/>
              <w:jc w:val="center"/>
              <w:rPr>
                <w:b/>
                <w:color w:val="000000" w:themeColor="text1"/>
                <w:sz w:val="21"/>
                <w:szCs w:val="21"/>
              </w:rPr>
            </w:pPr>
            <w:r w:rsidRPr="00381868">
              <w:rPr>
                <w:b/>
                <w:color w:val="000000" w:themeColor="text1"/>
                <w:sz w:val="21"/>
                <w:szCs w:val="21"/>
              </w:rPr>
              <w:t>取值时间</w:t>
            </w:r>
          </w:p>
        </w:tc>
        <w:tc>
          <w:tcPr>
            <w:tcW w:w="1226" w:type="pct"/>
            <w:gridSpan w:val="2"/>
            <w:vAlign w:val="center"/>
          </w:tcPr>
          <w:p w:rsidR="008962F7" w:rsidRPr="00381868" w:rsidRDefault="008962F7">
            <w:pPr>
              <w:adjustRightInd w:val="0"/>
              <w:snapToGrid w:val="0"/>
              <w:spacing w:line="240" w:lineRule="auto"/>
              <w:ind w:firstLineChars="0" w:firstLine="0"/>
              <w:jc w:val="center"/>
              <w:rPr>
                <w:b/>
                <w:color w:val="000000" w:themeColor="text1"/>
                <w:sz w:val="21"/>
                <w:szCs w:val="21"/>
              </w:rPr>
            </w:pPr>
            <w:r w:rsidRPr="00381868">
              <w:rPr>
                <w:b/>
                <w:color w:val="000000" w:themeColor="text1"/>
                <w:sz w:val="21"/>
                <w:szCs w:val="21"/>
              </w:rPr>
              <w:t>浓度限值</w:t>
            </w:r>
          </w:p>
        </w:tc>
        <w:tc>
          <w:tcPr>
            <w:tcW w:w="613" w:type="pct"/>
            <w:vMerge w:val="restart"/>
            <w:vAlign w:val="center"/>
          </w:tcPr>
          <w:p w:rsidR="008962F7" w:rsidRPr="00381868" w:rsidRDefault="008962F7">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单位</w:t>
            </w:r>
          </w:p>
        </w:tc>
        <w:tc>
          <w:tcPr>
            <w:tcW w:w="1444" w:type="pct"/>
            <w:vMerge w:val="restart"/>
            <w:vAlign w:val="center"/>
          </w:tcPr>
          <w:p w:rsidR="008962F7" w:rsidRPr="00381868" w:rsidRDefault="008962F7">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执行标准来源</w:t>
            </w:r>
          </w:p>
        </w:tc>
      </w:tr>
      <w:tr w:rsidR="00381868" w:rsidRPr="00381868" w:rsidTr="00B3244A">
        <w:trPr>
          <w:cantSplit/>
          <w:trHeight w:val="191"/>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613" w:type="pct"/>
            <w:vAlign w:val="center"/>
          </w:tcPr>
          <w:p w:rsidR="008962F7" w:rsidRPr="00381868" w:rsidRDefault="000A6447">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一级</w:t>
            </w:r>
          </w:p>
        </w:tc>
        <w:tc>
          <w:tcPr>
            <w:tcW w:w="613" w:type="pct"/>
            <w:vAlign w:val="center"/>
          </w:tcPr>
          <w:p w:rsidR="008962F7" w:rsidRPr="00381868" w:rsidRDefault="008962F7" w:rsidP="00B3244A">
            <w:pPr>
              <w:adjustRightInd w:val="0"/>
              <w:snapToGrid w:val="0"/>
              <w:spacing w:line="240" w:lineRule="auto"/>
              <w:ind w:firstLineChars="0" w:firstLine="0"/>
              <w:jc w:val="center"/>
              <w:rPr>
                <w:b/>
                <w:color w:val="000000" w:themeColor="text1"/>
                <w:sz w:val="21"/>
                <w:szCs w:val="21"/>
              </w:rPr>
            </w:pPr>
            <w:r w:rsidRPr="00381868">
              <w:rPr>
                <w:b/>
                <w:color w:val="000000" w:themeColor="text1"/>
                <w:sz w:val="21"/>
                <w:szCs w:val="21"/>
              </w:rPr>
              <w:t>二级</w:t>
            </w:r>
          </w:p>
        </w:tc>
        <w:tc>
          <w:tcPr>
            <w:tcW w:w="613" w:type="pct"/>
            <w:vMerge/>
            <w:vAlign w:val="center"/>
          </w:tcPr>
          <w:p w:rsidR="008962F7" w:rsidRPr="00381868" w:rsidRDefault="008962F7">
            <w:pPr>
              <w:adjustRightInd w:val="0"/>
              <w:snapToGrid w:val="0"/>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adjustRightInd w:val="0"/>
              <w:snapToGrid w:val="0"/>
              <w:spacing w:line="240" w:lineRule="auto"/>
              <w:ind w:firstLineChars="0" w:firstLine="0"/>
              <w:jc w:val="center"/>
              <w:rPr>
                <w:color w:val="000000" w:themeColor="text1"/>
                <w:sz w:val="21"/>
                <w:szCs w:val="21"/>
              </w:rPr>
            </w:pPr>
          </w:p>
        </w:tc>
      </w:tr>
      <w:tr w:rsidR="00381868" w:rsidRPr="00381868" w:rsidTr="00B3244A">
        <w:trPr>
          <w:cantSplit/>
          <w:trHeight w:val="291"/>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二氧化硫（</w:t>
            </w:r>
            <w:r w:rsidRPr="00381868">
              <w:rPr>
                <w:color w:val="000000" w:themeColor="text1"/>
                <w:sz w:val="21"/>
                <w:szCs w:val="21"/>
              </w:rPr>
              <w:t>SO</w:t>
            </w:r>
            <w:r w:rsidRPr="00381868">
              <w:rPr>
                <w:color w:val="000000" w:themeColor="text1"/>
                <w:sz w:val="21"/>
                <w:szCs w:val="21"/>
                <w:vertAlign w:val="subscript"/>
              </w:rPr>
              <w:t>2</w:t>
            </w:r>
            <w:r w:rsidRPr="00381868">
              <w:rPr>
                <w:color w:val="000000" w:themeColor="text1"/>
                <w:sz w:val="21"/>
                <w:szCs w:val="21"/>
              </w:rPr>
              <w:t>）</w:t>
            </w:r>
          </w:p>
        </w:tc>
        <w:tc>
          <w:tcPr>
            <w:tcW w:w="874" w:type="pct"/>
            <w:tcBorders>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年平均</w:t>
            </w:r>
          </w:p>
        </w:tc>
        <w:tc>
          <w:tcPr>
            <w:tcW w:w="613" w:type="pct"/>
            <w:tcBorders>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60</w:t>
            </w:r>
          </w:p>
        </w:tc>
        <w:tc>
          <w:tcPr>
            <w:tcW w:w="61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µg/m</w:t>
            </w:r>
            <w:r w:rsidRPr="00381868">
              <w:rPr>
                <w:color w:val="000000" w:themeColor="text1"/>
                <w:sz w:val="21"/>
                <w:szCs w:val="21"/>
                <w:vertAlign w:val="superscript"/>
              </w:rPr>
              <w:t>3</w:t>
            </w:r>
          </w:p>
        </w:tc>
        <w:tc>
          <w:tcPr>
            <w:tcW w:w="1444"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《环境空气质量标准》（</w:t>
            </w:r>
            <w:r w:rsidRPr="00381868">
              <w:rPr>
                <w:color w:val="000000" w:themeColor="text1"/>
                <w:sz w:val="21"/>
                <w:szCs w:val="21"/>
              </w:rPr>
              <w:t>GB3095-2012</w:t>
            </w:r>
            <w:r w:rsidRPr="00381868">
              <w:rPr>
                <w:color w:val="000000" w:themeColor="text1"/>
                <w:sz w:val="21"/>
                <w:szCs w:val="21"/>
              </w:rPr>
              <w:t>）二级标准</w:t>
            </w:r>
          </w:p>
          <w:p w:rsidR="008962F7" w:rsidRPr="00381868" w:rsidRDefault="008962F7">
            <w:pPr>
              <w:spacing w:line="240" w:lineRule="auto"/>
              <w:ind w:right="539" w:firstLineChars="0" w:firstLine="0"/>
              <w:jc w:val="center"/>
              <w:rPr>
                <w:color w:val="000000" w:themeColor="text1"/>
                <w:sz w:val="21"/>
                <w:szCs w:val="21"/>
              </w:rPr>
            </w:pPr>
          </w:p>
        </w:tc>
      </w:tr>
      <w:tr w:rsidR="00381868" w:rsidRPr="00381868" w:rsidTr="00B3244A">
        <w:trPr>
          <w:cantSplit/>
          <w:trHeight w:val="221"/>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24</w:t>
            </w:r>
            <w:r w:rsidRPr="00381868">
              <w:rPr>
                <w:color w:val="000000" w:themeColor="text1"/>
                <w:sz w:val="21"/>
                <w:szCs w:val="21"/>
              </w:rPr>
              <w:t>小时平均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50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150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318"/>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1</w:t>
            </w:r>
            <w:r w:rsidRPr="00381868">
              <w:rPr>
                <w:color w:val="000000" w:themeColor="text1"/>
                <w:sz w:val="21"/>
                <w:szCs w:val="21"/>
              </w:rPr>
              <w:t>小时平均</w:t>
            </w:r>
          </w:p>
        </w:tc>
        <w:tc>
          <w:tcPr>
            <w:tcW w:w="613" w:type="pct"/>
            <w:tcBorders>
              <w:top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251"/>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二氧化氮（</w:t>
            </w:r>
            <w:r w:rsidRPr="00381868">
              <w:rPr>
                <w:color w:val="000000" w:themeColor="text1"/>
                <w:sz w:val="21"/>
                <w:szCs w:val="21"/>
              </w:rPr>
              <w:t>NO</w:t>
            </w:r>
            <w:r w:rsidRPr="00381868">
              <w:rPr>
                <w:color w:val="000000" w:themeColor="text1"/>
                <w:sz w:val="21"/>
                <w:szCs w:val="21"/>
                <w:vertAlign w:val="subscript"/>
              </w:rPr>
              <w:t>2</w:t>
            </w:r>
            <w:r w:rsidRPr="00381868">
              <w:rPr>
                <w:color w:val="000000" w:themeColor="text1"/>
                <w:sz w:val="21"/>
                <w:szCs w:val="21"/>
              </w:rPr>
              <w:t>）</w:t>
            </w:r>
          </w:p>
        </w:tc>
        <w:tc>
          <w:tcPr>
            <w:tcW w:w="874" w:type="pct"/>
            <w:tcBorders>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年平均</w:t>
            </w:r>
          </w:p>
        </w:tc>
        <w:tc>
          <w:tcPr>
            <w:tcW w:w="613" w:type="pct"/>
            <w:tcBorders>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40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40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274"/>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24</w:t>
            </w:r>
            <w:r w:rsidRPr="00381868">
              <w:rPr>
                <w:color w:val="000000" w:themeColor="text1"/>
                <w:sz w:val="21"/>
                <w:szCs w:val="21"/>
              </w:rPr>
              <w:t>小时平均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80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274"/>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1</w:t>
            </w:r>
            <w:r w:rsidRPr="00381868">
              <w:rPr>
                <w:color w:val="000000" w:themeColor="text1"/>
                <w:sz w:val="21"/>
                <w:szCs w:val="21"/>
              </w:rPr>
              <w:t>小时平均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200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274"/>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rFonts w:hint="eastAsia"/>
                <w:color w:val="000000" w:themeColor="text1"/>
                <w:sz w:val="21"/>
                <w:szCs w:val="21"/>
              </w:rPr>
              <w:t>一氧化碳（</w:t>
            </w:r>
            <w:r w:rsidRPr="00381868">
              <w:rPr>
                <w:rFonts w:hint="eastAsia"/>
                <w:color w:val="000000" w:themeColor="text1"/>
                <w:sz w:val="21"/>
                <w:szCs w:val="21"/>
              </w:rPr>
              <w:t>CO</w:t>
            </w:r>
            <w:r w:rsidRPr="00381868">
              <w:rPr>
                <w:rFonts w:hint="eastAsia"/>
                <w:color w:val="000000" w:themeColor="text1"/>
                <w:sz w:val="21"/>
                <w:szCs w:val="21"/>
              </w:rPr>
              <w:t>）</w:t>
            </w:r>
          </w:p>
        </w:tc>
        <w:tc>
          <w:tcPr>
            <w:tcW w:w="874" w:type="pct"/>
            <w:tcBorders>
              <w:top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24</w:t>
            </w:r>
            <w:r w:rsidRPr="00381868">
              <w:rPr>
                <w:color w:val="000000" w:themeColor="text1"/>
                <w:sz w:val="21"/>
                <w:szCs w:val="21"/>
              </w:rPr>
              <w:t>小时平均</w:t>
            </w:r>
          </w:p>
        </w:tc>
        <w:tc>
          <w:tcPr>
            <w:tcW w:w="613" w:type="pct"/>
            <w:tcBorders>
              <w:top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61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rFonts w:hint="eastAsia"/>
                <w:color w:val="000000" w:themeColor="text1"/>
                <w:sz w:val="21"/>
                <w:szCs w:val="21"/>
              </w:rPr>
              <w:t>m</w:t>
            </w:r>
            <w:r w:rsidRPr="00381868">
              <w:rPr>
                <w:color w:val="000000" w:themeColor="text1"/>
                <w:sz w:val="21"/>
                <w:szCs w:val="21"/>
              </w:rPr>
              <w:t>g/m</w:t>
            </w:r>
            <w:r w:rsidRPr="00381868">
              <w:rPr>
                <w:color w:val="000000" w:themeColor="text1"/>
                <w:sz w:val="21"/>
                <w:szCs w:val="21"/>
                <w:vertAlign w:val="superscript"/>
              </w:rPr>
              <w:t>3</w:t>
            </w: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274"/>
          <w:jc w:val="center"/>
        </w:trPr>
        <w:tc>
          <w:tcPr>
            <w:tcW w:w="843" w:type="pct"/>
            <w:vMerge/>
            <w:vAlign w:val="center"/>
          </w:tcPr>
          <w:p w:rsidR="008962F7" w:rsidRPr="00381868" w:rsidRDefault="008962F7">
            <w:pPr>
              <w:adjustRightInd w:val="0"/>
              <w:snapToGrid w:val="0"/>
              <w:spacing w:line="240" w:lineRule="auto"/>
              <w:ind w:firstLine="420"/>
              <w:jc w:val="center"/>
              <w:rPr>
                <w:color w:val="000000" w:themeColor="text1"/>
                <w:sz w:val="21"/>
                <w:szCs w:val="21"/>
              </w:rPr>
            </w:pPr>
          </w:p>
        </w:tc>
        <w:tc>
          <w:tcPr>
            <w:tcW w:w="874" w:type="pct"/>
            <w:tcBorders>
              <w:top w:val="single" w:sz="4" w:space="0" w:color="auto"/>
            </w:tcBorders>
            <w:vAlign w:val="center"/>
          </w:tcPr>
          <w:p w:rsidR="008962F7" w:rsidRPr="00381868" w:rsidRDefault="008962F7">
            <w:pPr>
              <w:spacing w:line="240" w:lineRule="auto"/>
              <w:ind w:firstLine="420"/>
              <w:jc w:val="center"/>
              <w:rPr>
                <w:color w:val="000000" w:themeColor="text1"/>
                <w:sz w:val="21"/>
                <w:szCs w:val="21"/>
              </w:rPr>
            </w:pPr>
            <w:r w:rsidRPr="00381868">
              <w:rPr>
                <w:color w:val="000000" w:themeColor="text1"/>
                <w:sz w:val="21"/>
                <w:szCs w:val="21"/>
              </w:rPr>
              <w:t>1</w:t>
            </w:r>
            <w:r w:rsidRPr="00381868">
              <w:rPr>
                <w:color w:val="000000" w:themeColor="text1"/>
                <w:sz w:val="21"/>
                <w:szCs w:val="21"/>
              </w:rPr>
              <w:t>小时平均</w:t>
            </w:r>
          </w:p>
        </w:tc>
        <w:tc>
          <w:tcPr>
            <w:tcW w:w="613" w:type="pct"/>
            <w:tcBorders>
              <w:top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right="539" w:firstLine="420"/>
              <w:jc w:val="center"/>
              <w:rPr>
                <w:color w:val="000000" w:themeColor="text1"/>
                <w:sz w:val="21"/>
                <w:szCs w:val="21"/>
              </w:rPr>
            </w:pPr>
          </w:p>
        </w:tc>
      </w:tr>
      <w:tr w:rsidR="00381868" w:rsidRPr="00381868" w:rsidTr="00B3244A">
        <w:trPr>
          <w:cantSplit/>
          <w:trHeight w:val="274"/>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rFonts w:hint="eastAsia"/>
                <w:color w:val="000000" w:themeColor="text1"/>
                <w:sz w:val="21"/>
                <w:szCs w:val="21"/>
              </w:rPr>
              <w:t>臭氧（</w:t>
            </w:r>
            <w:r w:rsidRPr="00381868">
              <w:rPr>
                <w:rFonts w:hint="eastAsia"/>
                <w:color w:val="000000" w:themeColor="text1"/>
                <w:sz w:val="21"/>
                <w:szCs w:val="21"/>
              </w:rPr>
              <w:t>O</w:t>
            </w:r>
            <w:r w:rsidRPr="00381868">
              <w:rPr>
                <w:rFonts w:hint="eastAsia"/>
                <w:color w:val="000000" w:themeColor="text1"/>
                <w:sz w:val="21"/>
                <w:szCs w:val="21"/>
                <w:vertAlign w:val="subscript"/>
              </w:rPr>
              <w:t>3</w:t>
            </w:r>
            <w:r w:rsidRPr="00381868">
              <w:rPr>
                <w:rFonts w:hint="eastAsia"/>
                <w:color w:val="000000" w:themeColor="text1"/>
                <w:sz w:val="21"/>
                <w:szCs w:val="21"/>
              </w:rPr>
              <w:t>）</w:t>
            </w:r>
          </w:p>
        </w:tc>
        <w:tc>
          <w:tcPr>
            <w:tcW w:w="874" w:type="pct"/>
            <w:tcBorders>
              <w:top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rFonts w:hint="eastAsia"/>
                <w:color w:val="000000" w:themeColor="text1"/>
                <w:sz w:val="21"/>
                <w:szCs w:val="21"/>
              </w:rPr>
              <w:t>日最大</w:t>
            </w:r>
            <w:r w:rsidRPr="00381868">
              <w:rPr>
                <w:rFonts w:hint="eastAsia"/>
                <w:color w:val="000000" w:themeColor="text1"/>
                <w:sz w:val="21"/>
                <w:szCs w:val="21"/>
              </w:rPr>
              <w:t>8</w:t>
            </w:r>
            <w:r w:rsidRPr="00381868">
              <w:rPr>
                <w:rFonts w:hint="eastAsia"/>
                <w:color w:val="000000" w:themeColor="text1"/>
                <w:sz w:val="21"/>
                <w:szCs w:val="21"/>
              </w:rPr>
              <w:t>小时平均</w:t>
            </w:r>
          </w:p>
        </w:tc>
        <w:tc>
          <w:tcPr>
            <w:tcW w:w="613" w:type="pct"/>
            <w:tcBorders>
              <w:top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100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160</w:t>
            </w:r>
          </w:p>
        </w:tc>
        <w:tc>
          <w:tcPr>
            <w:tcW w:w="61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µg/m</w:t>
            </w:r>
            <w:r w:rsidRPr="00381868">
              <w:rPr>
                <w:color w:val="000000" w:themeColor="text1"/>
                <w:sz w:val="21"/>
                <w:szCs w:val="21"/>
                <w:vertAlign w:val="superscript"/>
              </w:rPr>
              <w:t>3</w:t>
            </w:r>
          </w:p>
        </w:tc>
        <w:tc>
          <w:tcPr>
            <w:tcW w:w="1444" w:type="pct"/>
            <w:vMerge/>
            <w:vAlign w:val="center"/>
          </w:tcPr>
          <w:p w:rsidR="008962F7" w:rsidRPr="00381868" w:rsidRDefault="008962F7">
            <w:pPr>
              <w:spacing w:line="240" w:lineRule="auto"/>
              <w:ind w:right="539" w:firstLineChars="0" w:firstLine="0"/>
              <w:jc w:val="center"/>
              <w:rPr>
                <w:color w:val="000000" w:themeColor="text1"/>
                <w:sz w:val="21"/>
                <w:szCs w:val="21"/>
              </w:rPr>
            </w:pPr>
          </w:p>
        </w:tc>
      </w:tr>
      <w:tr w:rsidR="00381868" w:rsidRPr="00381868" w:rsidTr="00B3244A">
        <w:trPr>
          <w:cantSplit/>
          <w:trHeight w:val="274"/>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rFonts w:hint="eastAsia"/>
                <w:color w:val="000000" w:themeColor="text1"/>
                <w:sz w:val="21"/>
                <w:szCs w:val="21"/>
              </w:rPr>
              <w:t>1</w:t>
            </w:r>
            <w:r w:rsidRPr="00381868">
              <w:rPr>
                <w:rFonts w:hint="eastAsia"/>
                <w:color w:val="000000" w:themeColor="text1"/>
                <w:sz w:val="21"/>
                <w:szCs w:val="21"/>
              </w:rPr>
              <w:t>小时平均</w:t>
            </w:r>
          </w:p>
        </w:tc>
        <w:tc>
          <w:tcPr>
            <w:tcW w:w="613" w:type="pct"/>
            <w:tcBorders>
              <w:top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160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B3244A">
        <w:trPr>
          <w:cantSplit/>
          <w:trHeight w:val="380"/>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颗粒物（粒径小于等于</w:t>
            </w:r>
            <w:r w:rsidRPr="00381868">
              <w:rPr>
                <w:color w:val="000000" w:themeColor="text1"/>
                <w:sz w:val="21"/>
                <w:szCs w:val="21"/>
              </w:rPr>
              <w:t>10µm</w:t>
            </w:r>
            <w:r w:rsidRPr="00381868">
              <w:rPr>
                <w:color w:val="000000" w:themeColor="text1"/>
                <w:sz w:val="21"/>
                <w:szCs w:val="21"/>
              </w:rPr>
              <w:t>）</w:t>
            </w:r>
          </w:p>
        </w:tc>
        <w:tc>
          <w:tcPr>
            <w:tcW w:w="874" w:type="pct"/>
            <w:tcBorders>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年平均</w:t>
            </w:r>
          </w:p>
        </w:tc>
        <w:tc>
          <w:tcPr>
            <w:tcW w:w="613" w:type="pct"/>
            <w:tcBorders>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40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70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B3244A">
        <w:trPr>
          <w:cantSplit/>
          <w:trHeight w:val="442"/>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24</w:t>
            </w:r>
            <w:r w:rsidRPr="00381868">
              <w:rPr>
                <w:color w:val="000000" w:themeColor="text1"/>
                <w:sz w:val="21"/>
                <w:szCs w:val="21"/>
              </w:rPr>
              <w:t>小时平均</w:t>
            </w:r>
          </w:p>
        </w:tc>
        <w:tc>
          <w:tcPr>
            <w:tcW w:w="613" w:type="pct"/>
            <w:tcBorders>
              <w:top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50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1</w:t>
            </w:r>
            <w:r w:rsidRPr="00381868">
              <w:rPr>
                <w:color w:val="000000" w:themeColor="text1"/>
                <w:sz w:val="21"/>
                <w:szCs w:val="21"/>
              </w:rPr>
              <w:t>50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B3244A">
        <w:trPr>
          <w:cantSplit/>
          <w:trHeight w:val="300"/>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颗粒物（粒径小于等于</w:t>
            </w:r>
            <w:r w:rsidRPr="00381868">
              <w:rPr>
                <w:rFonts w:hint="eastAsia"/>
                <w:color w:val="000000" w:themeColor="text1"/>
                <w:sz w:val="21"/>
                <w:szCs w:val="21"/>
              </w:rPr>
              <w:t>2.5</w:t>
            </w:r>
            <w:r w:rsidRPr="00381868">
              <w:rPr>
                <w:color w:val="000000" w:themeColor="text1"/>
                <w:sz w:val="21"/>
                <w:szCs w:val="21"/>
              </w:rPr>
              <w:t>µm</w:t>
            </w:r>
            <w:r w:rsidRPr="00381868">
              <w:rPr>
                <w:color w:val="000000" w:themeColor="text1"/>
                <w:sz w:val="21"/>
                <w:szCs w:val="21"/>
              </w:rPr>
              <w:t>）</w:t>
            </w:r>
          </w:p>
        </w:tc>
        <w:tc>
          <w:tcPr>
            <w:tcW w:w="874" w:type="pct"/>
            <w:tcBorders>
              <w:top w:val="single" w:sz="4" w:space="0" w:color="auto"/>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年平均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B3244A">
        <w:trPr>
          <w:cantSplit/>
          <w:trHeight w:val="177"/>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24</w:t>
            </w:r>
            <w:r w:rsidRPr="00381868">
              <w:rPr>
                <w:color w:val="000000" w:themeColor="text1"/>
                <w:sz w:val="21"/>
                <w:szCs w:val="21"/>
              </w:rPr>
              <w:t>小时平均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75</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B3244A">
        <w:trPr>
          <w:cantSplit/>
          <w:trHeight w:val="177"/>
          <w:jc w:val="center"/>
        </w:trPr>
        <w:tc>
          <w:tcPr>
            <w:tcW w:w="843" w:type="pct"/>
            <w:vMerge w:val="restart"/>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lastRenderedPageBreak/>
              <w:t>总悬浮颗粒物（</w:t>
            </w:r>
            <w:r w:rsidRPr="00381868">
              <w:rPr>
                <w:color w:val="000000" w:themeColor="text1"/>
                <w:sz w:val="21"/>
                <w:szCs w:val="21"/>
              </w:rPr>
              <w:t>TSP</w:t>
            </w:r>
            <w:r w:rsidRPr="00381868">
              <w:rPr>
                <w:color w:val="000000" w:themeColor="text1"/>
                <w:sz w:val="21"/>
                <w:szCs w:val="21"/>
              </w:rPr>
              <w:t>）</w:t>
            </w:r>
          </w:p>
        </w:tc>
        <w:tc>
          <w:tcPr>
            <w:tcW w:w="874" w:type="pct"/>
            <w:tcBorders>
              <w:top w:val="single" w:sz="4" w:space="0" w:color="auto"/>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年平均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200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B3244A">
        <w:trPr>
          <w:cantSplit/>
          <w:trHeight w:val="177"/>
          <w:jc w:val="center"/>
        </w:trPr>
        <w:tc>
          <w:tcPr>
            <w:tcW w:w="84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874" w:type="pct"/>
            <w:tcBorders>
              <w:top w:val="single" w:sz="4" w:space="0" w:color="auto"/>
              <w:bottom w:val="single" w:sz="4" w:space="0" w:color="auto"/>
            </w:tcBorders>
            <w:vAlign w:val="center"/>
          </w:tcPr>
          <w:p w:rsidR="008962F7" w:rsidRPr="00381868" w:rsidRDefault="008962F7">
            <w:pPr>
              <w:spacing w:line="240" w:lineRule="auto"/>
              <w:ind w:firstLineChars="0" w:firstLine="0"/>
              <w:jc w:val="center"/>
              <w:rPr>
                <w:color w:val="000000" w:themeColor="text1"/>
                <w:sz w:val="21"/>
                <w:szCs w:val="21"/>
              </w:rPr>
            </w:pPr>
            <w:r w:rsidRPr="00381868">
              <w:rPr>
                <w:color w:val="000000" w:themeColor="text1"/>
                <w:sz w:val="21"/>
                <w:szCs w:val="21"/>
              </w:rPr>
              <w:t>24</w:t>
            </w:r>
            <w:r w:rsidRPr="00381868">
              <w:rPr>
                <w:color w:val="000000" w:themeColor="text1"/>
                <w:sz w:val="21"/>
                <w:szCs w:val="21"/>
              </w:rPr>
              <w:t>小时平均</w:t>
            </w:r>
          </w:p>
        </w:tc>
        <w:tc>
          <w:tcPr>
            <w:tcW w:w="613" w:type="pct"/>
            <w:tcBorders>
              <w:top w:val="single" w:sz="4" w:space="0" w:color="auto"/>
              <w:bottom w:val="single" w:sz="4" w:space="0" w:color="auto"/>
            </w:tcBorders>
            <w:vAlign w:val="center"/>
          </w:tcPr>
          <w:p w:rsidR="008962F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120</w:t>
            </w:r>
          </w:p>
        </w:tc>
        <w:tc>
          <w:tcPr>
            <w:tcW w:w="613" w:type="pct"/>
            <w:vAlign w:val="center"/>
          </w:tcPr>
          <w:p w:rsidR="008962F7" w:rsidRPr="00381868" w:rsidRDefault="008962F7" w:rsidP="00B3244A">
            <w:pPr>
              <w:spacing w:line="240" w:lineRule="auto"/>
              <w:ind w:firstLineChars="0" w:firstLine="0"/>
              <w:jc w:val="center"/>
              <w:rPr>
                <w:color w:val="000000" w:themeColor="text1"/>
                <w:sz w:val="21"/>
                <w:szCs w:val="21"/>
              </w:rPr>
            </w:pPr>
            <w:r w:rsidRPr="00381868">
              <w:rPr>
                <w:color w:val="000000" w:themeColor="text1"/>
                <w:sz w:val="21"/>
                <w:szCs w:val="21"/>
              </w:rPr>
              <w:t>300</w:t>
            </w:r>
          </w:p>
        </w:tc>
        <w:tc>
          <w:tcPr>
            <w:tcW w:w="613" w:type="pct"/>
            <w:vMerge/>
            <w:vAlign w:val="center"/>
          </w:tcPr>
          <w:p w:rsidR="008962F7" w:rsidRPr="00381868" w:rsidRDefault="008962F7">
            <w:pPr>
              <w:spacing w:line="240" w:lineRule="auto"/>
              <w:ind w:firstLineChars="0" w:firstLine="0"/>
              <w:jc w:val="center"/>
              <w:rPr>
                <w:color w:val="000000" w:themeColor="text1"/>
                <w:sz w:val="21"/>
                <w:szCs w:val="21"/>
              </w:rPr>
            </w:pPr>
          </w:p>
        </w:tc>
        <w:tc>
          <w:tcPr>
            <w:tcW w:w="1444" w:type="pct"/>
            <w:vMerge/>
            <w:vAlign w:val="center"/>
          </w:tcPr>
          <w:p w:rsidR="008962F7" w:rsidRPr="00381868" w:rsidRDefault="008962F7">
            <w:pPr>
              <w:spacing w:line="240" w:lineRule="auto"/>
              <w:ind w:firstLineChars="0" w:firstLine="0"/>
              <w:jc w:val="center"/>
              <w:rPr>
                <w:color w:val="000000" w:themeColor="text1"/>
                <w:sz w:val="21"/>
                <w:szCs w:val="21"/>
              </w:rPr>
            </w:pPr>
          </w:p>
        </w:tc>
      </w:tr>
      <w:tr w:rsidR="00381868" w:rsidRPr="00381868" w:rsidTr="000A6447">
        <w:trPr>
          <w:cantSplit/>
          <w:trHeight w:val="177"/>
          <w:jc w:val="center"/>
        </w:trPr>
        <w:tc>
          <w:tcPr>
            <w:tcW w:w="843" w:type="pct"/>
            <w:vAlign w:val="center"/>
          </w:tcPr>
          <w:p w:rsidR="000A6447" w:rsidRPr="00381868" w:rsidRDefault="000A6447" w:rsidP="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硫化氢（</w:t>
            </w:r>
            <w:r w:rsidRPr="00381868">
              <w:rPr>
                <w:rFonts w:hint="eastAsia"/>
                <w:color w:val="000000" w:themeColor="text1"/>
                <w:sz w:val="21"/>
                <w:szCs w:val="21"/>
              </w:rPr>
              <w:t>H</w:t>
            </w:r>
            <w:r w:rsidRPr="00381868">
              <w:rPr>
                <w:rFonts w:hint="eastAsia"/>
                <w:color w:val="000000" w:themeColor="text1"/>
                <w:sz w:val="21"/>
                <w:szCs w:val="21"/>
                <w:vertAlign w:val="subscript"/>
              </w:rPr>
              <w:t>2</w:t>
            </w:r>
            <w:r w:rsidRPr="00381868">
              <w:rPr>
                <w:rFonts w:hint="eastAsia"/>
                <w:color w:val="000000" w:themeColor="text1"/>
                <w:sz w:val="21"/>
                <w:szCs w:val="21"/>
              </w:rPr>
              <w:t>S</w:t>
            </w:r>
            <w:r w:rsidRPr="00381868">
              <w:rPr>
                <w:rFonts w:hint="eastAsia"/>
                <w:color w:val="000000" w:themeColor="text1"/>
                <w:sz w:val="21"/>
                <w:szCs w:val="21"/>
              </w:rPr>
              <w:t>）</w:t>
            </w:r>
          </w:p>
        </w:tc>
        <w:tc>
          <w:tcPr>
            <w:tcW w:w="874" w:type="pct"/>
            <w:tcBorders>
              <w:top w:val="single" w:sz="4" w:space="0" w:color="auto"/>
              <w:bottom w:val="single" w:sz="4" w:space="0" w:color="auto"/>
            </w:tcBorders>
            <w:vAlign w:val="center"/>
          </w:tcPr>
          <w:p w:rsidR="000A6447" w:rsidRPr="00381868" w:rsidRDefault="000A6447" w:rsidP="00A0139F">
            <w:pPr>
              <w:pStyle w:val="TableParagraph"/>
              <w:spacing w:line="274" w:lineRule="exact"/>
              <w:ind w:firstLineChars="0" w:firstLine="0"/>
              <w:jc w:val="center"/>
              <w:rPr>
                <w:bCs/>
                <w:color w:val="000000" w:themeColor="text1"/>
                <w:spacing w:val="1"/>
                <w:sz w:val="21"/>
                <w:szCs w:val="21"/>
              </w:rPr>
            </w:pPr>
            <w:r w:rsidRPr="00381868">
              <w:rPr>
                <w:bCs/>
                <w:color w:val="000000" w:themeColor="text1"/>
                <w:spacing w:val="1"/>
                <w:sz w:val="21"/>
                <w:szCs w:val="21"/>
              </w:rPr>
              <w:t>1</w:t>
            </w:r>
            <w:r w:rsidRPr="00381868">
              <w:rPr>
                <w:bCs/>
                <w:color w:val="000000" w:themeColor="text1"/>
                <w:spacing w:val="1"/>
                <w:sz w:val="21"/>
                <w:szCs w:val="21"/>
              </w:rPr>
              <w:t>小时平均</w:t>
            </w:r>
          </w:p>
        </w:tc>
        <w:tc>
          <w:tcPr>
            <w:tcW w:w="1226" w:type="pct"/>
            <w:gridSpan w:val="2"/>
            <w:tcBorders>
              <w:top w:val="single" w:sz="4" w:space="0" w:color="auto"/>
              <w:bottom w:val="single" w:sz="4" w:space="0" w:color="auto"/>
            </w:tcBorders>
            <w:vAlign w:val="center"/>
          </w:tcPr>
          <w:p w:rsidR="000A6447" w:rsidRPr="00381868" w:rsidRDefault="000A6447" w:rsidP="00B3244A">
            <w:pPr>
              <w:spacing w:line="240" w:lineRule="auto"/>
              <w:ind w:firstLineChars="0" w:firstLine="0"/>
              <w:jc w:val="center"/>
              <w:rPr>
                <w:color w:val="000000" w:themeColor="text1"/>
                <w:sz w:val="21"/>
                <w:szCs w:val="21"/>
              </w:rPr>
            </w:pPr>
            <w:r w:rsidRPr="00381868">
              <w:rPr>
                <w:rFonts w:hint="eastAsia"/>
                <w:bCs/>
                <w:color w:val="000000" w:themeColor="text1"/>
                <w:spacing w:val="1"/>
                <w:sz w:val="21"/>
                <w:szCs w:val="21"/>
              </w:rPr>
              <w:t>10</w:t>
            </w:r>
          </w:p>
        </w:tc>
        <w:tc>
          <w:tcPr>
            <w:tcW w:w="613" w:type="pct"/>
            <w:vMerge w:val="restart"/>
            <w:vAlign w:val="center"/>
          </w:tcPr>
          <w:p w:rsidR="000A6447" w:rsidRPr="00381868" w:rsidRDefault="000A6447" w:rsidP="000A6447">
            <w:pPr>
              <w:spacing w:line="240" w:lineRule="auto"/>
              <w:ind w:firstLineChars="0" w:firstLine="0"/>
              <w:jc w:val="center"/>
              <w:rPr>
                <w:color w:val="000000" w:themeColor="text1"/>
                <w:sz w:val="21"/>
                <w:szCs w:val="21"/>
              </w:rPr>
            </w:pPr>
            <w:r w:rsidRPr="00381868">
              <w:rPr>
                <w:color w:val="000000" w:themeColor="text1"/>
                <w:sz w:val="21"/>
                <w:szCs w:val="21"/>
              </w:rPr>
              <w:t>µg/m</w:t>
            </w:r>
            <w:r w:rsidRPr="00381868">
              <w:rPr>
                <w:color w:val="000000" w:themeColor="text1"/>
                <w:sz w:val="21"/>
                <w:szCs w:val="21"/>
                <w:vertAlign w:val="superscript"/>
              </w:rPr>
              <w:t>3</w:t>
            </w:r>
          </w:p>
        </w:tc>
        <w:tc>
          <w:tcPr>
            <w:tcW w:w="1444" w:type="pct"/>
            <w:vMerge w:val="restart"/>
            <w:vAlign w:val="center"/>
          </w:tcPr>
          <w:p w:rsidR="000A6447" w:rsidRPr="00381868" w:rsidRDefault="000A6447">
            <w:pPr>
              <w:spacing w:line="240" w:lineRule="auto"/>
              <w:ind w:firstLineChars="0" w:firstLine="0"/>
              <w:jc w:val="center"/>
              <w:rPr>
                <w:color w:val="000000" w:themeColor="text1"/>
                <w:sz w:val="21"/>
                <w:szCs w:val="21"/>
              </w:rPr>
            </w:pPr>
            <w:r w:rsidRPr="00381868">
              <w:rPr>
                <w:color w:val="000000" w:themeColor="text1"/>
              </w:rPr>
              <w:t>《环境影响评价技术导则</w:t>
            </w:r>
            <w:r w:rsidRPr="00381868">
              <w:rPr>
                <w:color w:val="000000" w:themeColor="text1"/>
              </w:rPr>
              <w:t xml:space="preserve"> </w:t>
            </w:r>
            <w:r w:rsidRPr="00381868">
              <w:rPr>
                <w:color w:val="000000" w:themeColor="text1"/>
              </w:rPr>
              <w:t>大气环</w:t>
            </w:r>
            <w:r w:rsidRPr="00381868">
              <w:rPr>
                <w:color w:val="000000" w:themeColor="text1"/>
                <w:spacing w:val="-1"/>
              </w:rPr>
              <w:t>境》（</w:t>
            </w:r>
            <w:r w:rsidRPr="00381868">
              <w:rPr>
                <w:rFonts w:eastAsia="Times New Roman"/>
                <w:color w:val="000000" w:themeColor="text1"/>
                <w:spacing w:val="-1"/>
              </w:rPr>
              <w:t>HJ2.2-2018</w:t>
            </w:r>
            <w:r w:rsidRPr="00381868">
              <w:rPr>
                <w:color w:val="000000" w:themeColor="text1"/>
                <w:spacing w:val="-1"/>
              </w:rPr>
              <w:t>）附录</w:t>
            </w:r>
            <w:r w:rsidRPr="00381868">
              <w:rPr>
                <w:color w:val="000000" w:themeColor="text1"/>
                <w:spacing w:val="-29"/>
              </w:rPr>
              <w:t xml:space="preserve"> </w:t>
            </w:r>
            <w:r w:rsidRPr="00381868">
              <w:rPr>
                <w:rFonts w:eastAsia="Times New Roman"/>
                <w:color w:val="000000" w:themeColor="text1"/>
                <w:spacing w:val="-1"/>
              </w:rPr>
              <w:t>D</w:t>
            </w:r>
          </w:p>
        </w:tc>
      </w:tr>
      <w:tr w:rsidR="00381868" w:rsidRPr="00381868" w:rsidTr="000A6447">
        <w:trPr>
          <w:cantSplit/>
          <w:trHeight w:val="177"/>
          <w:jc w:val="center"/>
        </w:trPr>
        <w:tc>
          <w:tcPr>
            <w:tcW w:w="843" w:type="pct"/>
            <w:vAlign w:val="center"/>
          </w:tcPr>
          <w:p w:rsidR="000A6447" w:rsidRPr="00381868" w:rsidRDefault="000A6447">
            <w:pPr>
              <w:spacing w:line="240" w:lineRule="auto"/>
              <w:ind w:firstLineChars="0" w:firstLine="0"/>
              <w:jc w:val="center"/>
              <w:rPr>
                <w:color w:val="000000" w:themeColor="text1"/>
                <w:sz w:val="21"/>
                <w:szCs w:val="21"/>
              </w:rPr>
            </w:pPr>
            <w:r w:rsidRPr="00381868">
              <w:rPr>
                <w:color w:val="000000" w:themeColor="text1"/>
                <w:sz w:val="21"/>
                <w:szCs w:val="21"/>
              </w:rPr>
              <w:t>氨</w:t>
            </w:r>
            <w:r w:rsidRPr="00381868">
              <w:rPr>
                <w:rFonts w:hint="eastAsia"/>
                <w:color w:val="000000" w:themeColor="text1"/>
                <w:sz w:val="21"/>
                <w:szCs w:val="21"/>
              </w:rPr>
              <w:t>（</w:t>
            </w:r>
            <w:r w:rsidRPr="00381868">
              <w:rPr>
                <w:rFonts w:hint="eastAsia"/>
                <w:color w:val="000000" w:themeColor="text1"/>
                <w:sz w:val="21"/>
                <w:szCs w:val="21"/>
              </w:rPr>
              <w:t>NH</w:t>
            </w:r>
            <w:r w:rsidRPr="00381868">
              <w:rPr>
                <w:rFonts w:hint="eastAsia"/>
                <w:color w:val="000000" w:themeColor="text1"/>
                <w:sz w:val="21"/>
                <w:szCs w:val="21"/>
                <w:vertAlign w:val="subscript"/>
              </w:rPr>
              <w:t>3</w:t>
            </w:r>
            <w:r w:rsidRPr="00381868">
              <w:rPr>
                <w:rFonts w:hint="eastAsia"/>
                <w:color w:val="000000" w:themeColor="text1"/>
                <w:sz w:val="21"/>
                <w:szCs w:val="21"/>
              </w:rPr>
              <w:t>）</w:t>
            </w:r>
          </w:p>
        </w:tc>
        <w:tc>
          <w:tcPr>
            <w:tcW w:w="874" w:type="pct"/>
            <w:tcBorders>
              <w:top w:val="single" w:sz="4" w:space="0" w:color="auto"/>
              <w:bottom w:val="single" w:sz="4" w:space="0" w:color="auto"/>
            </w:tcBorders>
            <w:vAlign w:val="center"/>
          </w:tcPr>
          <w:p w:rsidR="000A6447" w:rsidRPr="00381868" w:rsidRDefault="000A6447" w:rsidP="00A0139F">
            <w:pPr>
              <w:pStyle w:val="TableParagraph"/>
              <w:spacing w:line="274" w:lineRule="exact"/>
              <w:ind w:firstLineChars="0" w:firstLine="0"/>
              <w:jc w:val="center"/>
              <w:rPr>
                <w:bCs/>
                <w:color w:val="000000" w:themeColor="text1"/>
                <w:spacing w:val="1"/>
                <w:sz w:val="21"/>
                <w:szCs w:val="21"/>
              </w:rPr>
            </w:pPr>
            <w:r w:rsidRPr="00381868">
              <w:rPr>
                <w:bCs/>
                <w:color w:val="000000" w:themeColor="text1"/>
                <w:spacing w:val="1"/>
                <w:sz w:val="21"/>
                <w:szCs w:val="21"/>
              </w:rPr>
              <w:t>1</w:t>
            </w:r>
            <w:r w:rsidRPr="00381868">
              <w:rPr>
                <w:bCs/>
                <w:color w:val="000000" w:themeColor="text1"/>
                <w:spacing w:val="1"/>
                <w:sz w:val="21"/>
                <w:szCs w:val="21"/>
              </w:rPr>
              <w:t>小时平均</w:t>
            </w:r>
          </w:p>
        </w:tc>
        <w:tc>
          <w:tcPr>
            <w:tcW w:w="1226" w:type="pct"/>
            <w:gridSpan w:val="2"/>
            <w:tcBorders>
              <w:top w:val="single" w:sz="4" w:space="0" w:color="auto"/>
              <w:bottom w:val="single" w:sz="4" w:space="0" w:color="auto"/>
            </w:tcBorders>
            <w:vAlign w:val="center"/>
          </w:tcPr>
          <w:p w:rsidR="000A6447" w:rsidRPr="00381868" w:rsidRDefault="000A6447" w:rsidP="00B3244A">
            <w:pPr>
              <w:spacing w:line="240" w:lineRule="auto"/>
              <w:ind w:firstLineChars="0" w:firstLine="0"/>
              <w:jc w:val="center"/>
              <w:rPr>
                <w:color w:val="000000" w:themeColor="text1"/>
                <w:sz w:val="21"/>
                <w:szCs w:val="21"/>
              </w:rPr>
            </w:pPr>
            <w:r w:rsidRPr="00381868">
              <w:rPr>
                <w:rFonts w:hint="eastAsia"/>
                <w:bCs/>
                <w:color w:val="000000" w:themeColor="text1"/>
                <w:spacing w:val="1"/>
                <w:sz w:val="21"/>
                <w:szCs w:val="21"/>
              </w:rPr>
              <w:t>200</w:t>
            </w:r>
          </w:p>
        </w:tc>
        <w:tc>
          <w:tcPr>
            <w:tcW w:w="613" w:type="pct"/>
            <w:vMerge/>
            <w:vAlign w:val="center"/>
          </w:tcPr>
          <w:p w:rsidR="000A6447" w:rsidRPr="00381868" w:rsidRDefault="000A6447" w:rsidP="00B3244A">
            <w:pPr>
              <w:spacing w:line="240" w:lineRule="auto"/>
              <w:ind w:firstLine="420"/>
              <w:jc w:val="center"/>
              <w:rPr>
                <w:color w:val="000000" w:themeColor="text1"/>
                <w:sz w:val="21"/>
                <w:szCs w:val="21"/>
              </w:rPr>
            </w:pPr>
          </w:p>
        </w:tc>
        <w:tc>
          <w:tcPr>
            <w:tcW w:w="1444" w:type="pct"/>
            <w:vMerge/>
            <w:vAlign w:val="center"/>
          </w:tcPr>
          <w:p w:rsidR="000A6447" w:rsidRPr="00381868" w:rsidRDefault="000A6447">
            <w:pPr>
              <w:spacing w:line="240" w:lineRule="auto"/>
              <w:ind w:firstLineChars="0" w:firstLine="0"/>
              <w:jc w:val="center"/>
              <w:rPr>
                <w:color w:val="000000" w:themeColor="text1"/>
                <w:sz w:val="21"/>
                <w:szCs w:val="21"/>
              </w:rPr>
            </w:pPr>
          </w:p>
        </w:tc>
      </w:tr>
      <w:tr w:rsidR="00381868" w:rsidRPr="00381868" w:rsidTr="000A6447">
        <w:trPr>
          <w:cantSplit/>
          <w:trHeight w:val="177"/>
          <w:jc w:val="center"/>
        </w:trPr>
        <w:tc>
          <w:tcPr>
            <w:tcW w:w="843" w:type="pct"/>
            <w:vAlign w:val="center"/>
          </w:tcPr>
          <w:p w:rsidR="000A6447" w:rsidRPr="00381868" w:rsidRDefault="000A6447">
            <w:pPr>
              <w:spacing w:line="240" w:lineRule="auto"/>
              <w:ind w:firstLineChars="0" w:firstLine="0"/>
              <w:jc w:val="center"/>
              <w:rPr>
                <w:color w:val="000000" w:themeColor="text1"/>
                <w:sz w:val="21"/>
                <w:szCs w:val="21"/>
              </w:rPr>
            </w:pPr>
            <w:r w:rsidRPr="00381868">
              <w:rPr>
                <w:rFonts w:hint="eastAsia"/>
                <w:color w:val="000000" w:themeColor="text1"/>
                <w:sz w:val="21"/>
                <w:szCs w:val="21"/>
              </w:rPr>
              <w:t>总挥发性有机物（</w:t>
            </w:r>
            <w:r w:rsidRPr="00381868">
              <w:rPr>
                <w:rFonts w:hint="eastAsia"/>
                <w:color w:val="000000" w:themeColor="text1"/>
                <w:sz w:val="21"/>
                <w:szCs w:val="21"/>
              </w:rPr>
              <w:t>TVOC</w:t>
            </w:r>
            <w:r w:rsidRPr="00381868">
              <w:rPr>
                <w:rFonts w:hint="eastAsia"/>
                <w:color w:val="000000" w:themeColor="text1"/>
                <w:sz w:val="21"/>
                <w:szCs w:val="21"/>
              </w:rPr>
              <w:t>）</w:t>
            </w:r>
          </w:p>
        </w:tc>
        <w:tc>
          <w:tcPr>
            <w:tcW w:w="874" w:type="pct"/>
            <w:tcBorders>
              <w:top w:val="single" w:sz="4" w:space="0" w:color="auto"/>
              <w:bottom w:val="single" w:sz="4" w:space="0" w:color="auto"/>
            </w:tcBorders>
            <w:vAlign w:val="center"/>
          </w:tcPr>
          <w:p w:rsidR="000A6447" w:rsidRPr="00381868" w:rsidRDefault="000A644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8</w:t>
            </w:r>
            <w:r w:rsidRPr="00381868">
              <w:rPr>
                <w:color w:val="000000" w:themeColor="text1"/>
                <w:sz w:val="21"/>
                <w:szCs w:val="21"/>
              </w:rPr>
              <w:t>小时平均</w:t>
            </w:r>
          </w:p>
        </w:tc>
        <w:tc>
          <w:tcPr>
            <w:tcW w:w="1226" w:type="pct"/>
            <w:gridSpan w:val="2"/>
            <w:tcBorders>
              <w:top w:val="single" w:sz="4" w:space="0" w:color="auto"/>
              <w:bottom w:val="single" w:sz="4" w:space="0" w:color="auto"/>
            </w:tcBorders>
            <w:vAlign w:val="center"/>
          </w:tcPr>
          <w:p w:rsidR="000A6447" w:rsidRPr="00381868" w:rsidRDefault="000A6447" w:rsidP="00B3244A">
            <w:pPr>
              <w:spacing w:line="240" w:lineRule="auto"/>
              <w:ind w:firstLineChars="0" w:firstLine="0"/>
              <w:jc w:val="center"/>
              <w:rPr>
                <w:color w:val="000000" w:themeColor="text1"/>
                <w:sz w:val="21"/>
                <w:szCs w:val="21"/>
              </w:rPr>
            </w:pPr>
            <w:r w:rsidRPr="00381868">
              <w:rPr>
                <w:rFonts w:hint="eastAsia"/>
                <w:color w:val="000000" w:themeColor="text1"/>
                <w:sz w:val="21"/>
                <w:szCs w:val="21"/>
              </w:rPr>
              <w:t>600</w:t>
            </w:r>
          </w:p>
        </w:tc>
        <w:tc>
          <w:tcPr>
            <w:tcW w:w="613" w:type="pct"/>
            <w:vMerge/>
            <w:vAlign w:val="center"/>
          </w:tcPr>
          <w:p w:rsidR="000A6447" w:rsidRPr="00381868" w:rsidRDefault="000A6447">
            <w:pPr>
              <w:spacing w:line="240" w:lineRule="auto"/>
              <w:ind w:firstLineChars="0" w:firstLine="0"/>
              <w:jc w:val="center"/>
              <w:rPr>
                <w:color w:val="000000" w:themeColor="text1"/>
                <w:sz w:val="21"/>
                <w:szCs w:val="21"/>
              </w:rPr>
            </w:pPr>
          </w:p>
        </w:tc>
        <w:tc>
          <w:tcPr>
            <w:tcW w:w="1444" w:type="pct"/>
            <w:vMerge/>
            <w:vAlign w:val="center"/>
          </w:tcPr>
          <w:p w:rsidR="000A6447" w:rsidRPr="00381868" w:rsidRDefault="000A6447">
            <w:pPr>
              <w:spacing w:line="240" w:lineRule="auto"/>
              <w:ind w:firstLineChars="0" w:firstLine="0"/>
              <w:jc w:val="center"/>
              <w:rPr>
                <w:color w:val="000000" w:themeColor="text1"/>
                <w:sz w:val="21"/>
                <w:szCs w:val="21"/>
              </w:rPr>
            </w:pPr>
          </w:p>
        </w:tc>
      </w:tr>
    </w:tbl>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color w:val="000000" w:themeColor="text1"/>
        </w:rPr>
        <w:t>地表水环境质量标准</w:t>
      </w:r>
    </w:p>
    <w:p w:rsidR="007E0D87" w:rsidRPr="00381868" w:rsidRDefault="007E0D87" w:rsidP="007E0D87">
      <w:pPr>
        <w:ind w:firstLine="480"/>
        <w:rPr>
          <w:color w:val="000000" w:themeColor="text1"/>
        </w:rPr>
      </w:pPr>
      <w:r w:rsidRPr="00381868">
        <w:rPr>
          <w:rFonts w:hint="eastAsia"/>
          <w:color w:val="000000" w:themeColor="text1"/>
        </w:rPr>
        <w:t>根据表</w:t>
      </w:r>
      <w:r w:rsidRPr="00381868">
        <w:rPr>
          <w:rFonts w:hint="eastAsia"/>
          <w:color w:val="000000" w:themeColor="text1"/>
        </w:rPr>
        <w:t>1.3-3</w:t>
      </w:r>
      <w:r w:rsidRPr="00381868">
        <w:rPr>
          <w:rFonts w:hint="eastAsia"/>
          <w:color w:val="000000" w:themeColor="text1"/>
        </w:rPr>
        <w:t>，从严选定标准，本项目评价海域海水水质执行《海水水质标准》（</w:t>
      </w:r>
      <w:r w:rsidRPr="00381868">
        <w:rPr>
          <w:rFonts w:hint="eastAsia"/>
          <w:color w:val="000000" w:themeColor="text1"/>
        </w:rPr>
        <w:t>GB3097-1997</w:t>
      </w:r>
      <w:r w:rsidRPr="00381868">
        <w:rPr>
          <w:rFonts w:hint="eastAsia"/>
          <w:color w:val="000000" w:themeColor="text1"/>
        </w:rPr>
        <w:t>）一类、二类、三类、四类标准；海域海洋沉积物及海洋生物执行《海洋生物质量》（</w:t>
      </w:r>
      <w:r w:rsidRPr="00381868">
        <w:rPr>
          <w:rFonts w:hint="eastAsia"/>
          <w:color w:val="000000" w:themeColor="text1"/>
        </w:rPr>
        <w:t>GB18668-2002</w:t>
      </w:r>
      <w:r w:rsidRPr="00381868">
        <w:rPr>
          <w:rFonts w:hint="eastAsia"/>
          <w:color w:val="000000" w:themeColor="text1"/>
        </w:rPr>
        <w:t>）一类、三类标准；详见</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_Ref54343327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_Ref54343345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w:t>
      </w:r>
    </w:p>
    <w:p w:rsidR="007E0D87" w:rsidRPr="00381868" w:rsidRDefault="007E0D87" w:rsidP="007E0D87">
      <w:pPr>
        <w:pStyle w:val="5"/>
        <w:spacing w:before="0" w:after="0" w:line="240" w:lineRule="auto"/>
        <w:jc w:val="center"/>
        <w:rPr>
          <w:rFonts w:ascii="Times New Roman" w:hAnsi="Times New Roman"/>
          <w:color w:val="000000" w:themeColor="text1"/>
          <w:sz w:val="21"/>
        </w:rPr>
      </w:pPr>
      <w:bookmarkStart w:id="92" w:name="_Ref54343327"/>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1.3-7  </w:t>
      </w:r>
      <w:r w:rsidRPr="00381868">
        <w:rPr>
          <w:rFonts w:ascii="Times New Roman" w:hAnsi="Times New Roman" w:hint="eastAsia"/>
          <w:color w:val="000000" w:themeColor="text1"/>
          <w:sz w:val="21"/>
        </w:rPr>
        <w:t>海水水质标准（</w:t>
      </w:r>
      <w:r w:rsidRPr="00381868">
        <w:rPr>
          <w:rFonts w:ascii="Times New Roman" w:hAnsi="Times New Roman"/>
          <w:color w:val="000000" w:themeColor="text1"/>
          <w:sz w:val="21"/>
        </w:rPr>
        <w:t>GB3097-97</w:t>
      </w:r>
      <w:r w:rsidRPr="00381868">
        <w:rPr>
          <w:rFonts w:ascii="Times New Roman" w:hAnsi="Times New Roman" w:hint="eastAsia"/>
          <w:color w:val="000000" w:themeColor="text1"/>
          <w:sz w:val="21"/>
        </w:rPr>
        <w:t>）</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1725"/>
        <w:gridCol w:w="1814"/>
        <w:gridCol w:w="1814"/>
        <w:gridCol w:w="1709"/>
        <w:gridCol w:w="1683"/>
      </w:tblGrid>
      <w:tr w:rsidR="00381868" w:rsidRPr="00381868" w:rsidTr="007E0D87">
        <w:trPr>
          <w:tblHeader/>
        </w:trPr>
        <w:tc>
          <w:tcPr>
            <w:tcW w:w="291"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序号</w:t>
            </w:r>
          </w:p>
        </w:tc>
        <w:tc>
          <w:tcPr>
            <w:tcW w:w="929"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项目</w:t>
            </w:r>
          </w:p>
        </w:tc>
        <w:tc>
          <w:tcPr>
            <w:tcW w:w="3780" w:type="pct"/>
            <w:gridSpan w:val="4"/>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标准值（</w:t>
            </w:r>
            <w:r w:rsidRPr="00381868">
              <w:rPr>
                <w:rFonts w:hint="eastAsia"/>
                <w:b/>
                <w:color w:val="000000" w:themeColor="text1"/>
                <w:sz w:val="21"/>
                <w:szCs w:val="21"/>
              </w:rPr>
              <w:t>mg/L</w:t>
            </w:r>
            <w:r w:rsidRPr="00381868">
              <w:rPr>
                <w:rFonts w:hint="eastAsia"/>
                <w:b/>
                <w:color w:val="000000" w:themeColor="text1"/>
                <w:sz w:val="21"/>
                <w:szCs w:val="21"/>
              </w:rPr>
              <w:t>）</w:t>
            </w:r>
          </w:p>
        </w:tc>
      </w:tr>
      <w:tr w:rsidR="00381868" w:rsidRPr="00381868" w:rsidTr="007E0D87">
        <w:trPr>
          <w:trHeight w:val="309"/>
          <w:tblHeader/>
        </w:trPr>
        <w:tc>
          <w:tcPr>
            <w:tcW w:w="291"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929"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977"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一类</w:t>
            </w:r>
          </w:p>
        </w:tc>
        <w:tc>
          <w:tcPr>
            <w:tcW w:w="977"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二类</w:t>
            </w:r>
          </w:p>
        </w:tc>
        <w:tc>
          <w:tcPr>
            <w:tcW w:w="920"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三类</w:t>
            </w:r>
          </w:p>
        </w:tc>
        <w:tc>
          <w:tcPr>
            <w:tcW w:w="906"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四类</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水温</w:t>
            </w:r>
          </w:p>
        </w:tc>
        <w:tc>
          <w:tcPr>
            <w:tcW w:w="1954"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人为造成的海水温升夏季不超过当时当地</w:t>
            </w:r>
            <w:r w:rsidRPr="00381868">
              <w:rPr>
                <w:rFonts w:hint="eastAsia"/>
                <w:color w:val="000000" w:themeColor="text1"/>
                <w:sz w:val="21"/>
                <w:szCs w:val="21"/>
              </w:rPr>
              <w:t>1</w:t>
            </w:r>
            <w:r w:rsidRPr="00381868">
              <w:rPr>
                <w:rFonts w:hint="eastAsia"/>
                <w:color w:val="000000" w:themeColor="text1"/>
                <w:sz w:val="21"/>
                <w:szCs w:val="21"/>
              </w:rPr>
              <w:t>℃，其他季节不超过</w:t>
            </w:r>
            <w:r w:rsidRPr="00381868">
              <w:rPr>
                <w:rFonts w:hint="eastAsia"/>
                <w:color w:val="000000" w:themeColor="text1"/>
                <w:sz w:val="21"/>
                <w:szCs w:val="21"/>
              </w:rPr>
              <w:t>2</w:t>
            </w:r>
            <w:r w:rsidRPr="00381868">
              <w:rPr>
                <w:rFonts w:hint="eastAsia"/>
                <w:color w:val="000000" w:themeColor="text1"/>
                <w:sz w:val="21"/>
                <w:szCs w:val="21"/>
              </w:rPr>
              <w:t>℃</w:t>
            </w:r>
          </w:p>
        </w:tc>
        <w:tc>
          <w:tcPr>
            <w:tcW w:w="1826"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人为造成的海水温升不超过当时当地</w:t>
            </w:r>
            <w:r w:rsidRPr="00381868">
              <w:rPr>
                <w:rFonts w:hint="eastAsia"/>
                <w:color w:val="000000" w:themeColor="text1"/>
                <w:sz w:val="21"/>
                <w:szCs w:val="21"/>
              </w:rPr>
              <w:t>4</w:t>
            </w:r>
            <w:r w:rsidRPr="00381868">
              <w:rPr>
                <w:rFonts w:hint="eastAsia"/>
                <w:color w:val="000000" w:themeColor="text1"/>
                <w:sz w:val="21"/>
                <w:szCs w:val="21"/>
              </w:rPr>
              <w:t>℃</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2</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pH</w:t>
            </w:r>
          </w:p>
        </w:tc>
        <w:tc>
          <w:tcPr>
            <w:tcW w:w="1954"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7.8~8.5</w:t>
            </w:r>
            <w:r w:rsidRPr="00381868">
              <w:rPr>
                <w:rFonts w:hint="eastAsia"/>
                <w:color w:val="000000" w:themeColor="text1"/>
                <w:sz w:val="21"/>
                <w:szCs w:val="21"/>
              </w:rPr>
              <w:t>，同时不超出该海域正常变动范围的</w:t>
            </w:r>
            <w:r w:rsidRPr="00381868">
              <w:rPr>
                <w:rFonts w:hint="eastAsia"/>
                <w:color w:val="000000" w:themeColor="text1"/>
                <w:sz w:val="21"/>
                <w:szCs w:val="21"/>
              </w:rPr>
              <w:t>0.2pH</w:t>
            </w:r>
            <w:r w:rsidRPr="00381868">
              <w:rPr>
                <w:rFonts w:hint="eastAsia"/>
                <w:color w:val="000000" w:themeColor="text1"/>
                <w:sz w:val="21"/>
                <w:szCs w:val="21"/>
              </w:rPr>
              <w:t>单位</w:t>
            </w:r>
          </w:p>
        </w:tc>
        <w:tc>
          <w:tcPr>
            <w:tcW w:w="1826"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6.8~8.8</w:t>
            </w:r>
            <w:r w:rsidRPr="00381868">
              <w:rPr>
                <w:rFonts w:hint="eastAsia"/>
                <w:color w:val="000000" w:themeColor="text1"/>
                <w:sz w:val="21"/>
                <w:szCs w:val="21"/>
              </w:rPr>
              <w:t>同时不超出该海域正常变动范围的</w:t>
            </w:r>
            <w:r w:rsidRPr="00381868">
              <w:rPr>
                <w:rFonts w:hint="eastAsia"/>
                <w:color w:val="000000" w:themeColor="text1"/>
                <w:sz w:val="21"/>
                <w:szCs w:val="21"/>
              </w:rPr>
              <w:t>0.5pH</w:t>
            </w:r>
            <w:r w:rsidRPr="00381868">
              <w:rPr>
                <w:rFonts w:hint="eastAsia"/>
                <w:color w:val="000000" w:themeColor="text1"/>
                <w:sz w:val="21"/>
                <w:szCs w:val="21"/>
              </w:rPr>
              <w:t>单位</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悬浮物</w:t>
            </w:r>
          </w:p>
        </w:tc>
        <w:tc>
          <w:tcPr>
            <w:tcW w:w="1954"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人为增加的量</w:t>
            </w:r>
            <w:r w:rsidRPr="00381868">
              <w:rPr>
                <w:color w:val="000000" w:themeColor="text1"/>
                <w:sz w:val="21"/>
                <w:szCs w:val="21"/>
              </w:rPr>
              <w:t>≤10</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人为增加的量</w:t>
            </w:r>
            <w:r w:rsidRPr="00381868">
              <w:rPr>
                <w:color w:val="000000" w:themeColor="text1"/>
                <w:sz w:val="21"/>
                <w:szCs w:val="21"/>
              </w:rPr>
              <w:t>≤100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人为增加的量</w:t>
            </w:r>
            <w:r w:rsidRPr="00381868">
              <w:rPr>
                <w:color w:val="000000" w:themeColor="text1"/>
                <w:sz w:val="21"/>
                <w:szCs w:val="21"/>
              </w:rPr>
              <w:t>≤150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溶解氧﹥</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6</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5</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5</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化学需氧量（</w:t>
            </w:r>
            <w:r w:rsidRPr="00381868">
              <w:rPr>
                <w:color w:val="000000" w:themeColor="text1"/>
                <w:sz w:val="21"/>
                <w:szCs w:val="21"/>
              </w:rPr>
              <w:t>COD</w:t>
            </w:r>
            <w:r w:rsidRPr="00381868">
              <w:rPr>
                <w:rFonts w:hint="eastAsia"/>
                <w:color w:val="000000" w:themeColor="text1"/>
                <w:sz w:val="21"/>
                <w:szCs w:val="21"/>
                <w:vertAlign w:val="subscript"/>
              </w:rPr>
              <w:t>Cr</w:t>
            </w:r>
            <w:r w:rsidRPr="00381868">
              <w:rPr>
                <w:color w:val="000000" w:themeColor="text1"/>
                <w:sz w:val="21"/>
                <w:szCs w:val="21"/>
              </w:rPr>
              <w:t>）</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2</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5</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生化需氧量（</w:t>
            </w:r>
            <w:r w:rsidRPr="00381868">
              <w:rPr>
                <w:rFonts w:hint="eastAsia"/>
                <w:color w:val="000000" w:themeColor="text1"/>
                <w:sz w:val="21"/>
                <w:szCs w:val="21"/>
              </w:rPr>
              <w:t>BOD</w:t>
            </w:r>
            <w:r w:rsidRPr="00381868">
              <w:rPr>
                <w:rFonts w:hint="eastAsia"/>
                <w:color w:val="000000" w:themeColor="text1"/>
                <w:sz w:val="21"/>
                <w:szCs w:val="21"/>
                <w:vertAlign w:val="subscript"/>
              </w:rPr>
              <w:t>5</w:t>
            </w:r>
            <w:r w:rsidRPr="00381868">
              <w:rPr>
                <w:rFonts w:hint="eastAsia"/>
                <w:color w:val="000000" w:themeColor="text1"/>
                <w:sz w:val="21"/>
                <w:szCs w:val="21"/>
              </w:rPr>
              <w:t>）</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1</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3</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4</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5</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7</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无机氮</w:t>
            </w:r>
            <w:r w:rsidRPr="00381868">
              <w:rPr>
                <w:color w:val="000000" w:themeColor="text1"/>
                <w:sz w:val="21"/>
                <w:szCs w:val="21"/>
              </w:rPr>
              <w:t>≤</w:t>
            </w:r>
            <w:r w:rsidRPr="00381868">
              <w:rPr>
                <w:color w:val="000000" w:themeColor="text1"/>
                <w:sz w:val="21"/>
                <w:szCs w:val="21"/>
              </w:rPr>
              <w:t>（以</w:t>
            </w:r>
            <w:r w:rsidRPr="00381868">
              <w:rPr>
                <w:color w:val="000000" w:themeColor="text1"/>
                <w:sz w:val="21"/>
                <w:szCs w:val="21"/>
              </w:rPr>
              <w:t>N</w:t>
            </w:r>
            <w:r w:rsidRPr="00381868">
              <w:rPr>
                <w:color w:val="000000" w:themeColor="text1"/>
                <w:sz w:val="21"/>
                <w:szCs w:val="21"/>
              </w:rPr>
              <w:t>计）</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0.20</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0.30</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0.40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8</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非离子氨</w:t>
            </w:r>
            <w:r w:rsidRPr="00381868">
              <w:rPr>
                <w:color w:val="000000" w:themeColor="text1"/>
                <w:sz w:val="21"/>
                <w:szCs w:val="21"/>
              </w:rPr>
              <w:t>≤</w:t>
            </w:r>
            <w:r w:rsidRPr="00381868">
              <w:rPr>
                <w:color w:val="000000" w:themeColor="text1"/>
                <w:sz w:val="21"/>
                <w:szCs w:val="21"/>
              </w:rPr>
              <w:t>（以</w:t>
            </w:r>
            <w:r w:rsidRPr="00381868">
              <w:rPr>
                <w:color w:val="000000" w:themeColor="text1"/>
                <w:sz w:val="21"/>
                <w:szCs w:val="21"/>
              </w:rPr>
              <w:t>N</w:t>
            </w:r>
            <w:r w:rsidRPr="00381868">
              <w:rPr>
                <w:color w:val="000000" w:themeColor="text1"/>
                <w:sz w:val="21"/>
                <w:szCs w:val="21"/>
              </w:rPr>
              <w:t>计）</w:t>
            </w:r>
          </w:p>
        </w:tc>
        <w:tc>
          <w:tcPr>
            <w:tcW w:w="3780" w:type="pct"/>
            <w:gridSpan w:val="4"/>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0.020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9</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活性磷酸盐</w:t>
            </w:r>
            <w:r w:rsidRPr="00381868">
              <w:rPr>
                <w:color w:val="000000" w:themeColor="text1"/>
                <w:sz w:val="21"/>
                <w:szCs w:val="21"/>
              </w:rPr>
              <w:t>≤</w:t>
            </w:r>
            <w:r w:rsidRPr="00381868">
              <w:rPr>
                <w:color w:val="000000" w:themeColor="text1"/>
                <w:sz w:val="21"/>
                <w:szCs w:val="21"/>
              </w:rPr>
              <w:t>（以</w:t>
            </w:r>
            <w:r w:rsidRPr="00381868">
              <w:rPr>
                <w:color w:val="000000" w:themeColor="text1"/>
                <w:sz w:val="21"/>
                <w:szCs w:val="21"/>
              </w:rPr>
              <w:t>P</w:t>
            </w:r>
            <w:r w:rsidRPr="00381868">
              <w:rPr>
                <w:color w:val="000000" w:themeColor="text1"/>
                <w:sz w:val="21"/>
                <w:szCs w:val="21"/>
              </w:rPr>
              <w:t>计）</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0.015</w:t>
            </w:r>
          </w:p>
        </w:tc>
        <w:tc>
          <w:tcPr>
            <w:tcW w:w="1897"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0.030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0.045</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石油类</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0.30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11</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汞</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0.00005</w:t>
            </w:r>
          </w:p>
        </w:tc>
        <w:tc>
          <w:tcPr>
            <w:tcW w:w="1897"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0.0002</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0.0005</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12</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铜</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0.005</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0.010</w:t>
            </w:r>
          </w:p>
        </w:tc>
        <w:tc>
          <w:tcPr>
            <w:tcW w:w="1826"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13</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锌</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0.020</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0.050</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0.10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14</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铅</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0.001</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0.005</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0.010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镉</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0.001</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0.005</w:t>
            </w:r>
          </w:p>
        </w:tc>
        <w:tc>
          <w:tcPr>
            <w:tcW w:w="1826"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0.010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16</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砷</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0.020</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0.030</w:t>
            </w:r>
          </w:p>
        </w:tc>
        <w:tc>
          <w:tcPr>
            <w:tcW w:w="1826"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17</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六价铬</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0.005</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0.010</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0.020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18</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镍</w:t>
            </w:r>
            <w:r w:rsidRPr="00381868">
              <w:rPr>
                <w:color w:val="000000" w:themeColor="text1"/>
                <w:sz w:val="21"/>
                <w:szCs w:val="21"/>
              </w:rPr>
              <w:t>≤</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0.005</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0.010</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0.020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0.050</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19</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硫化物</w:t>
            </w:r>
            <w:r w:rsidRPr="00381868">
              <w:rPr>
                <w:color w:val="000000" w:themeColor="text1"/>
                <w:sz w:val="21"/>
                <w:szCs w:val="21"/>
              </w:rPr>
              <w:t>≤</w:t>
            </w:r>
            <w:r w:rsidRPr="00381868">
              <w:rPr>
                <w:color w:val="000000" w:themeColor="text1"/>
                <w:sz w:val="21"/>
                <w:szCs w:val="21"/>
              </w:rPr>
              <w:t>（以</w:t>
            </w:r>
            <w:r w:rsidRPr="00381868">
              <w:rPr>
                <w:color w:val="000000" w:themeColor="text1"/>
                <w:sz w:val="21"/>
                <w:szCs w:val="21"/>
              </w:rPr>
              <w:t>S</w:t>
            </w:r>
            <w:r w:rsidRPr="00381868">
              <w:rPr>
                <w:color w:val="000000" w:themeColor="text1"/>
                <w:sz w:val="21"/>
                <w:szCs w:val="21"/>
              </w:rPr>
              <w:t>计）</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0.02</w:t>
            </w:r>
          </w:p>
        </w:tc>
        <w:tc>
          <w:tcPr>
            <w:tcW w:w="97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0.10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0.25</w:t>
            </w:r>
          </w:p>
        </w:tc>
      </w:tr>
      <w:tr w:rsidR="00381868" w:rsidRPr="00381868" w:rsidTr="007E0D87">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氰化物</w:t>
            </w:r>
            <w:r w:rsidRPr="00381868">
              <w:rPr>
                <w:color w:val="000000" w:themeColor="text1"/>
                <w:sz w:val="21"/>
                <w:szCs w:val="21"/>
              </w:rPr>
              <w:t>≤</w:t>
            </w:r>
          </w:p>
        </w:tc>
        <w:tc>
          <w:tcPr>
            <w:tcW w:w="1954"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0.005</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0.10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0.20</w:t>
            </w:r>
          </w:p>
        </w:tc>
      </w:tr>
      <w:tr w:rsidR="007E0D87" w:rsidRPr="00381868" w:rsidTr="007E0D87">
        <w:trPr>
          <w:trHeight w:val="83"/>
        </w:trPr>
        <w:tc>
          <w:tcPr>
            <w:tcW w:w="291"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21</w:t>
            </w:r>
          </w:p>
        </w:tc>
        <w:tc>
          <w:tcPr>
            <w:tcW w:w="92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挥发性酚类</w:t>
            </w:r>
            <w:r w:rsidRPr="00381868">
              <w:rPr>
                <w:color w:val="000000" w:themeColor="text1"/>
                <w:sz w:val="21"/>
                <w:szCs w:val="21"/>
              </w:rPr>
              <w:t>≤</w:t>
            </w:r>
          </w:p>
        </w:tc>
        <w:tc>
          <w:tcPr>
            <w:tcW w:w="1954" w:type="pct"/>
            <w:gridSpan w:val="2"/>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0.005</w:t>
            </w:r>
          </w:p>
        </w:tc>
        <w:tc>
          <w:tcPr>
            <w:tcW w:w="920"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0.010</w:t>
            </w:r>
          </w:p>
        </w:tc>
        <w:tc>
          <w:tcPr>
            <w:tcW w:w="90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0.050</w:t>
            </w:r>
          </w:p>
        </w:tc>
      </w:tr>
    </w:tbl>
    <w:p w:rsidR="007E0D87" w:rsidRPr="00381868" w:rsidRDefault="007E0D87" w:rsidP="007E0D87">
      <w:pPr>
        <w:ind w:firstLine="480"/>
        <w:rPr>
          <w:color w:val="000000" w:themeColor="text1"/>
        </w:rPr>
      </w:pPr>
    </w:p>
    <w:bookmarkStart w:id="93" w:name="_Ref52394131"/>
    <w:p w:rsidR="007E0D87" w:rsidRPr="00381868" w:rsidRDefault="007E0D87" w:rsidP="007E0D87">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fldChar w:fldCharType="begin"/>
      </w:r>
      <w:r w:rsidRPr="00381868">
        <w:rPr>
          <w:rFonts w:ascii="Times New Roman" w:hAnsi="Times New Roman"/>
          <w:color w:val="000000" w:themeColor="text1"/>
          <w:sz w:val="21"/>
        </w:rPr>
        <w:instrText xml:space="preserve"> REF _Ref52394131 \r \h  \* MERGEFORMAT </w:instrText>
      </w:r>
      <w:r w:rsidRPr="00381868">
        <w:rPr>
          <w:rFonts w:ascii="Times New Roman" w:hAnsi="Times New Roman"/>
          <w:color w:val="000000" w:themeColor="text1"/>
          <w:sz w:val="21"/>
        </w:rPr>
      </w:r>
      <w:r w:rsidRPr="00381868">
        <w:rPr>
          <w:rFonts w:ascii="Times New Roman" w:hAnsi="Times New Roman"/>
          <w:color w:val="000000" w:themeColor="text1"/>
          <w:sz w:val="21"/>
        </w:rPr>
        <w:fldChar w:fldCharType="separate"/>
      </w:r>
      <w:r w:rsidR="004016CC">
        <w:rPr>
          <w:rFonts w:ascii="Times New Roman" w:hAnsi="Times New Roman"/>
          <w:color w:val="000000" w:themeColor="text1"/>
          <w:sz w:val="21"/>
        </w:rPr>
        <w:t>0</w:t>
      </w:r>
      <w:r w:rsidRPr="00381868">
        <w:rPr>
          <w:rFonts w:ascii="Times New Roman" w:hAnsi="Times New Roman"/>
          <w:color w:val="000000" w:themeColor="text1"/>
          <w:sz w:val="21"/>
        </w:rPr>
        <w:fldChar w:fldCharType="end"/>
      </w:r>
      <w:r w:rsidRPr="00381868">
        <w:rPr>
          <w:rFonts w:ascii="Times New Roman" w:hAnsi="Times New Roman"/>
          <w:color w:val="000000" w:themeColor="text1"/>
          <w:sz w:val="21"/>
        </w:rPr>
        <w:t>海洋沉积物质量标准</w:t>
      </w:r>
      <w:bookmarkEnd w:id="93"/>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gridCol w:w="1054"/>
        <w:gridCol w:w="1084"/>
        <w:gridCol w:w="1084"/>
        <w:gridCol w:w="1084"/>
        <w:gridCol w:w="1084"/>
        <w:gridCol w:w="1084"/>
        <w:gridCol w:w="1079"/>
      </w:tblGrid>
      <w:tr w:rsidR="00381868" w:rsidRPr="00381868" w:rsidTr="007E0D87">
        <w:trPr>
          <w:trHeight w:val="340"/>
          <w:tblHeader/>
          <w:jc w:val="center"/>
        </w:trPr>
        <w:tc>
          <w:tcPr>
            <w:tcW w:w="876"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指标</w:t>
            </w:r>
          </w:p>
        </w:tc>
        <w:tc>
          <w:tcPr>
            <w:tcW w:w="575"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铜</w:t>
            </w:r>
          </w:p>
        </w:tc>
        <w:tc>
          <w:tcPr>
            <w:tcW w:w="592"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铅</w:t>
            </w:r>
          </w:p>
        </w:tc>
        <w:tc>
          <w:tcPr>
            <w:tcW w:w="592"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锌</w:t>
            </w:r>
          </w:p>
        </w:tc>
        <w:tc>
          <w:tcPr>
            <w:tcW w:w="592"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铬</w:t>
            </w:r>
          </w:p>
        </w:tc>
        <w:tc>
          <w:tcPr>
            <w:tcW w:w="592"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有机碳</w:t>
            </w:r>
          </w:p>
        </w:tc>
        <w:tc>
          <w:tcPr>
            <w:tcW w:w="592"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硫化物</w:t>
            </w:r>
          </w:p>
        </w:tc>
        <w:tc>
          <w:tcPr>
            <w:tcW w:w="589"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b/>
                <w:color w:val="000000" w:themeColor="text1"/>
                <w:sz w:val="21"/>
                <w:szCs w:val="21"/>
              </w:rPr>
              <w:t>石油类</w:t>
            </w:r>
          </w:p>
        </w:tc>
      </w:tr>
      <w:tr w:rsidR="00381868" w:rsidRPr="00381868" w:rsidTr="007E0D87">
        <w:trPr>
          <w:trHeight w:val="340"/>
          <w:jc w:val="center"/>
        </w:trPr>
        <w:tc>
          <w:tcPr>
            <w:tcW w:w="87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lastRenderedPageBreak/>
              <w:t>第一类</w:t>
            </w:r>
            <w:r w:rsidRPr="00381868">
              <w:rPr>
                <w:color w:val="000000" w:themeColor="text1"/>
                <w:sz w:val="21"/>
                <w:szCs w:val="21"/>
              </w:rPr>
              <w:t>(×10</w:t>
            </w:r>
            <w:r w:rsidRPr="00381868">
              <w:rPr>
                <w:color w:val="000000" w:themeColor="text1"/>
                <w:sz w:val="21"/>
                <w:szCs w:val="21"/>
                <w:vertAlign w:val="superscript"/>
              </w:rPr>
              <w:t>-6</w:t>
            </w:r>
            <w:r w:rsidRPr="00381868">
              <w:rPr>
                <w:color w:val="000000" w:themeColor="text1"/>
                <w:sz w:val="21"/>
                <w:szCs w:val="21"/>
              </w:rPr>
              <w:t>)</w:t>
            </w:r>
          </w:p>
        </w:tc>
        <w:tc>
          <w:tcPr>
            <w:tcW w:w="575"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≤600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≤150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≤80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≤2</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≤300</w:t>
            </w:r>
          </w:p>
        </w:tc>
        <w:tc>
          <w:tcPr>
            <w:tcW w:w="58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≤500</w:t>
            </w:r>
          </w:p>
        </w:tc>
      </w:tr>
      <w:tr w:rsidR="00381868" w:rsidRPr="00381868" w:rsidTr="007E0D87">
        <w:trPr>
          <w:trHeight w:val="340"/>
          <w:jc w:val="center"/>
        </w:trPr>
        <w:tc>
          <w:tcPr>
            <w:tcW w:w="87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第三类</w:t>
            </w:r>
            <w:r w:rsidRPr="00381868">
              <w:rPr>
                <w:color w:val="000000" w:themeColor="text1"/>
                <w:sz w:val="21"/>
                <w:szCs w:val="21"/>
              </w:rPr>
              <w:t>(×10</w:t>
            </w:r>
            <w:r w:rsidRPr="00381868">
              <w:rPr>
                <w:color w:val="000000" w:themeColor="text1"/>
                <w:sz w:val="21"/>
                <w:szCs w:val="21"/>
                <w:vertAlign w:val="superscript"/>
              </w:rPr>
              <w:t>-6</w:t>
            </w:r>
            <w:r w:rsidRPr="00381868">
              <w:rPr>
                <w:color w:val="000000" w:themeColor="text1"/>
                <w:sz w:val="21"/>
                <w:szCs w:val="21"/>
              </w:rPr>
              <w:t>)</w:t>
            </w:r>
          </w:p>
        </w:tc>
        <w:tc>
          <w:tcPr>
            <w:tcW w:w="575"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≤200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≤250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≤600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≤270</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≤4</w:t>
            </w:r>
          </w:p>
        </w:tc>
        <w:tc>
          <w:tcPr>
            <w:tcW w:w="592"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≤600</w:t>
            </w:r>
          </w:p>
        </w:tc>
        <w:tc>
          <w:tcPr>
            <w:tcW w:w="589"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color w:val="000000" w:themeColor="text1"/>
                <w:sz w:val="21"/>
                <w:szCs w:val="21"/>
              </w:rPr>
              <w:t>≤1500</w:t>
            </w:r>
          </w:p>
        </w:tc>
      </w:tr>
    </w:tbl>
    <w:p w:rsidR="007E0D87" w:rsidRPr="00381868" w:rsidRDefault="007E0D87" w:rsidP="007E0D87">
      <w:pPr>
        <w:ind w:firstLine="480"/>
        <w:rPr>
          <w:color w:val="000000" w:themeColor="text1"/>
        </w:rPr>
        <w:sectPr w:rsidR="007E0D87" w:rsidRPr="00381868">
          <w:pgSz w:w="11906" w:h="16838"/>
          <w:pgMar w:top="1418" w:right="1418" w:bottom="1418" w:left="1418" w:header="851" w:footer="851" w:gutter="0"/>
          <w:cols w:space="720"/>
          <w:docGrid w:linePitch="348"/>
        </w:sectPr>
      </w:pPr>
    </w:p>
    <w:p w:rsidR="007E0D87" w:rsidRPr="00381868" w:rsidRDefault="007E0D87" w:rsidP="007E0D87">
      <w:pPr>
        <w:pStyle w:val="5"/>
        <w:spacing w:before="0" w:after="0" w:line="240" w:lineRule="auto"/>
        <w:jc w:val="center"/>
        <w:rPr>
          <w:rFonts w:ascii="Times New Roman" w:hAnsi="Times New Roman"/>
          <w:color w:val="000000" w:themeColor="text1"/>
          <w:sz w:val="21"/>
        </w:rPr>
      </w:pPr>
      <w:bookmarkStart w:id="94" w:name="_Ref54343345"/>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 xml:space="preserve">1.3-9  </w:t>
      </w:r>
      <w:r w:rsidRPr="00381868">
        <w:rPr>
          <w:rFonts w:ascii="Times New Roman" w:hAnsi="Times New Roman"/>
          <w:color w:val="000000" w:themeColor="text1"/>
          <w:sz w:val="21"/>
        </w:rPr>
        <w:t>海洋生物质量评价标准</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3666"/>
        <w:gridCol w:w="3373"/>
      </w:tblGrid>
      <w:tr w:rsidR="00381868" w:rsidRPr="00381868" w:rsidTr="007E0D87">
        <w:trPr>
          <w:trHeight w:val="23"/>
          <w:tblHeader/>
          <w:jc w:val="center"/>
        </w:trPr>
        <w:tc>
          <w:tcPr>
            <w:tcW w:w="1187" w:type="pct"/>
            <w:vMerge w:val="restar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项目</w:t>
            </w:r>
          </w:p>
        </w:tc>
        <w:tc>
          <w:tcPr>
            <w:tcW w:w="3813" w:type="pct"/>
            <w:gridSpan w:val="2"/>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标准（</w:t>
            </w:r>
            <w:r w:rsidRPr="00381868">
              <w:rPr>
                <w:rFonts w:hint="eastAsia"/>
                <w:b/>
                <w:color w:val="000000" w:themeColor="text1"/>
                <w:sz w:val="21"/>
                <w:szCs w:val="21"/>
              </w:rPr>
              <w:t>mg/kg</w:t>
            </w:r>
            <w:r w:rsidRPr="00381868">
              <w:rPr>
                <w:rFonts w:hint="eastAsia"/>
                <w:b/>
                <w:color w:val="000000" w:themeColor="text1"/>
                <w:sz w:val="21"/>
                <w:szCs w:val="21"/>
              </w:rPr>
              <w:t>）</w:t>
            </w:r>
          </w:p>
        </w:tc>
      </w:tr>
      <w:tr w:rsidR="00381868" w:rsidRPr="00381868" w:rsidTr="007E0D87">
        <w:trPr>
          <w:trHeight w:val="23"/>
          <w:jc w:val="center"/>
        </w:trPr>
        <w:tc>
          <w:tcPr>
            <w:tcW w:w="1187" w:type="pct"/>
            <w:vMerge/>
            <w:vAlign w:val="center"/>
          </w:tcPr>
          <w:p w:rsidR="007E0D87" w:rsidRPr="00381868" w:rsidRDefault="007E0D87" w:rsidP="007E0D87">
            <w:pPr>
              <w:spacing w:line="240" w:lineRule="auto"/>
              <w:ind w:firstLineChars="0" w:firstLine="0"/>
              <w:jc w:val="center"/>
              <w:rPr>
                <w:b/>
                <w:color w:val="000000" w:themeColor="text1"/>
                <w:sz w:val="21"/>
                <w:szCs w:val="21"/>
              </w:rPr>
            </w:pPr>
          </w:p>
        </w:tc>
        <w:tc>
          <w:tcPr>
            <w:tcW w:w="1986"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第一类</w:t>
            </w:r>
          </w:p>
        </w:tc>
        <w:tc>
          <w:tcPr>
            <w:tcW w:w="1827" w:type="pct"/>
            <w:vAlign w:val="center"/>
          </w:tcPr>
          <w:p w:rsidR="007E0D87" w:rsidRPr="00381868" w:rsidRDefault="007E0D87" w:rsidP="007E0D8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第三类</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汞</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0.05</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0.30</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镉</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0.2</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5.0</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铅</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0.1</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6.0</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锌</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100</w:t>
            </w:r>
            <w:r w:rsidRPr="00381868">
              <w:rPr>
                <w:rFonts w:hint="eastAsia"/>
                <w:color w:val="000000" w:themeColor="text1"/>
                <w:sz w:val="21"/>
                <w:szCs w:val="21"/>
              </w:rPr>
              <w:t>（牡蛎</w:t>
            </w:r>
            <w:r w:rsidRPr="00381868">
              <w:rPr>
                <w:rFonts w:hint="eastAsia"/>
                <w:color w:val="000000" w:themeColor="text1"/>
                <w:sz w:val="21"/>
                <w:szCs w:val="21"/>
              </w:rPr>
              <w:t>500</w:t>
            </w:r>
            <w:r w:rsidRPr="00381868">
              <w:rPr>
                <w:rFonts w:hint="eastAsia"/>
                <w:color w:val="000000" w:themeColor="text1"/>
                <w:sz w:val="21"/>
                <w:szCs w:val="21"/>
              </w:rPr>
              <w:t>）</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铜</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50</w:t>
            </w:r>
            <w:r w:rsidRPr="00381868">
              <w:rPr>
                <w:rFonts w:hint="eastAsia"/>
                <w:color w:val="000000" w:themeColor="text1"/>
                <w:sz w:val="21"/>
                <w:szCs w:val="21"/>
              </w:rPr>
              <w:t>（牡蛎</w:t>
            </w:r>
            <w:r w:rsidRPr="00381868">
              <w:rPr>
                <w:rFonts w:hint="eastAsia"/>
                <w:color w:val="000000" w:themeColor="text1"/>
                <w:sz w:val="21"/>
                <w:szCs w:val="21"/>
              </w:rPr>
              <w:t>100</w:t>
            </w:r>
            <w:r w:rsidRPr="00381868">
              <w:rPr>
                <w:rFonts w:hint="eastAsia"/>
                <w:color w:val="000000" w:themeColor="text1"/>
                <w:sz w:val="21"/>
                <w:szCs w:val="21"/>
              </w:rPr>
              <w:t>）</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铬</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0.5</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6.0</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砷</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p>
        </w:tc>
      </w:tr>
      <w:tr w:rsidR="00381868" w:rsidRPr="00381868" w:rsidTr="007E0D87">
        <w:trPr>
          <w:trHeight w:val="23"/>
          <w:jc w:val="center"/>
        </w:trPr>
        <w:tc>
          <w:tcPr>
            <w:tcW w:w="118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石油类</w:t>
            </w:r>
          </w:p>
        </w:tc>
        <w:tc>
          <w:tcPr>
            <w:tcW w:w="1986"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p>
        </w:tc>
        <w:tc>
          <w:tcPr>
            <w:tcW w:w="1827" w:type="pct"/>
            <w:vAlign w:val="center"/>
          </w:tcPr>
          <w:p w:rsidR="007E0D87" w:rsidRPr="00381868" w:rsidRDefault="007E0D87"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p>
        </w:tc>
      </w:tr>
    </w:tbl>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w:t>
      </w:r>
      <w:r w:rsidRPr="00381868">
        <w:rPr>
          <w:color w:val="000000" w:themeColor="text1"/>
        </w:rPr>
        <w:t>声环境</w:t>
      </w:r>
      <w:r w:rsidRPr="00381868">
        <w:rPr>
          <w:rFonts w:hint="eastAsia"/>
          <w:color w:val="000000" w:themeColor="text1"/>
        </w:rPr>
        <w:t>标准</w:t>
      </w:r>
    </w:p>
    <w:p w:rsidR="00024BB9" w:rsidRPr="00381868" w:rsidRDefault="001447BA">
      <w:pPr>
        <w:ind w:firstLine="480"/>
        <w:rPr>
          <w:color w:val="000000" w:themeColor="text1"/>
        </w:rPr>
      </w:pPr>
      <w:r w:rsidRPr="00381868">
        <w:rPr>
          <w:rFonts w:hint="eastAsia"/>
          <w:color w:val="000000" w:themeColor="text1"/>
        </w:rPr>
        <w:t>区域声环境执行《声环境质量标准》（</w:t>
      </w:r>
      <w:r w:rsidRPr="00381868">
        <w:rPr>
          <w:rFonts w:hint="eastAsia"/>
          <w:color w:val="000000" w:themeColor="text1"/>
        </w:rPr>
        <w:t>GB3096-2008</w:t>
      </w:r>
      <w:r w:rsidRPr="00381868">
        <w:rPr>
          <w:rFonts w:hint="eastAsia"/>
          <w:color w:val="000000" w:themeColor="text1"/>
        </w:rPr>
        <w:t>）</w:t>
      </w:r>
      <w:r w:rsidR="007B2063" w:rsidRPr="00381868">
        <w:rPr>
          <w:rFonts w:hint="eastAsia"/>
          <w:color w:val="000000" w:themeColor="text1"/>
        </w:rPr>
        <w:t>3</w:t>
      </w:r>
      <w:r w:rsidRPr="00381868">
        <w:rPr>
          <w:rFonts w:hint="eastAsia"/>
          <w:color w:val="000000" w:themeColor="text1"/>
        </w:rPr>
        <w:t>类标准。</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 xml:space="preserve">10 </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声环境质量标准（</w:t>
      </w:r>
      <w:r w:rsidRPr="00381868">
        <w:rPr>
          <w:rFonts w:ascii="Times New Roman" w:hAnsi="Times New Roman"/>
          <w:color w:val="000000" w:themeColor="text1"/>
          <w:sz w:val="21"/>
        </w:rPr>
        <w:t>GB3096-2008</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（摘录）</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单位：</w:t>
      </w:r>
      <w:r w:rsidRPr="00381868">
        <w:rPr>
          <w:rFonts w:ascii="Times New Roman" w:hAnsi="Times New Roman"/>
          <w:color w:val="000000" w:themeColor="text1"/>
          <w:sz w:val="21"/>
        </w:rPr>
        <w:t>dB</w:t>
      </w:r>
      <w:r w:rsidRPr="00381868">
        <w:rPr>
          <w:rFonts w:ascii="Times New Roman" w:hAnsi="Times New Roman"/>
          <w:color w:val="000000" w:themeColor="text1"/>
          <w:sz w:val="21"/>
        </w:rPr>
        <w:t>（</w:t>
      </w:r>
      <w:r w:rsidRPr="00381868">
        <w:rPr>
          <w:rFonts w:ascii="Times New Roman" w:hAnsi="Times New Roman"/>
          <w:color w:val="000000" w:themeColor="text1"/>
          <w:sz w:val="21"/>
        </w:rPr>
        <w:t>A</w:t>
      </w:r>
      <w:r w:rsidRPr="00381868">
        <w:rPr>
          <w:rFonts w:ascii="Times New Roman" w:hAnsi="Times New Roman"/>
          <w:color w:val="000000" w:themeColor="text1"/>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039"/>
        <w:gridCol w:w="3145"/>
      </w:tblGrid>
      <w:tr w:rsidR="00381868" w:rsidRPr="00381868">
        <w:trPr>
          <w:trHeight w:val="150"/>
          <w:jc w:val="center"/>
        </w:trPr>
        <w:tc>
          <w:tcPr>
            <w:tcW w:w="3104" w:type="dxa"/>
            <w:vAlign w:val="center"/>
          </w:tcPr>
          <w:p w:rsidR="00024BB9" w:rsidRPr="00381868" w:rsidRDefault="001447BA">
            <w:pPr>
              <w:pStyle w:val="affffff6"/>
              <w:rPr>
                <w:b/>
                <w:bCs/>
                <w:color w:val="000000" w:themeColor="text1"/>
              </w:rPr>
            </w:pPr>
            <w:r w:rsidRPr="00381868">
              <w:rPr>
                <w:b/>
                <w:bCs/>
                <w:color w:val="000000" w:themeColor="text1"/>
              </w:rPr>
              <w:t>类别</w:t>
            </w:r>
          </w:p>
        </w:tc>
        <w:tc>
          <w:tcPr>
            <w:tcW w:w="3039" w:type="dxa"/>
            <w:vAlign w:val="center"/>
          </w:tcPr>
          <w:p w:rsidR="00024BB9" w:rsidRPr="00381868" w:rsidRDefault="001447BA">
            <w:pPr>
              <w:pStyle w:val="affffff6"/>
              <w:rPr>
                <w:b/>
                <w:bCs/>
                <w:color w:val="000000" w:themeColor="text1"/>
              </w:rPr>
            </w:pPr>
            <w:r w:rsidRPr="00381868">
              <w:rPr>
                <w:b/>
                <w:bCs/>
                <w:color w:val="000000" w:themeColor="text1"/>
              </w:rPr>
              <w:t>昼间</w:t>
            </w:r>
          </w:p>
        </w:tc>
        <w:tc>
          <w:tcPr>
            <w:tcW w:w="3145" w:type="dxa"/>
            <w:vAlign w:val="center"/>
          </w:tcPr>
          <w:p w:rsidR="00024BB9" w:rsidRPr="00381868" w:rsidRDefault="001447BA">
            <w:pPr>
              <w:pStyle w:val="affffff6"/>
              <w:rPr>
                <w:b/>
                <w:bCs/>
                <w:color w:val="000000" w:themeColor="text1"/>
              </w:rPr>
            </w:pPr>
            <w:r w:rsidRPr="00381868">
              <w:rPr>
                <w:b/>
                <w:bCs/>
                <w:color w:val="000000" w:themeColor="text1"/>
              </w:rPr>
              <w:t>夜间</w:t>
            </w:r>
          </w:p>
        </w:tc>
      </w:tr>
      <w:tr w:rsidR="00381868" w:rsidRPr="00381868">
        <w:trPr>
          <w:trHeight w:val="340"/>
          <w:jc w:val="center"/>
        </w:trPr>
        <w:tc>
          <w:tcPr>
            <w:tcW w:w="3104" w:type="dxa"/>
            <w:vAlign w:val="center"/>
          </w:tcPr>
          <w:p w:rsidR="00024BB9" w:rsidRPr="00381868" w:rsidRDefault="000A6447">
            <w:pPr>
              <w:pStyle w:val="affffff6"/>
              <w:rPr>
                <w:color w:val="000000" w:themeColor="text1"/>
                <w:lang w:val="en-US"/>
              </w:rPr>
            </w:pPr>
            <w:r w:rsidRPr="00381868">
              <w:rPr>
                <w:rFonts w:hint="eastAsia"/>
                <w:color w:val="000000" w:themeColor="text1"/>
                <w:lang w:val="en-US"/>
              </w:rPr>
              <w:t>3</w:t>
            </w:r>
            <w:r w:rsidR="001447BA" w:rsidRPr="00381868">
              <w:rPr>
                <w:rFonts w:hint="eastAsia"/>
                <w:color w:val="000000" w:themeColor="text1"/>
                <w:lang w:val="en-US"/>
              </w:rPr>
              <w:t>类</w:t>
            </w:r>
          </w:p>
        </w:tc>
        <w:tc>
          <w:tcPr>
            <w:tcW w:w="3039" w:type="dxa"/>
            <w:vAlign w:val="center"/>
          </w:tcPr>
          <w:p w:rsidR="00024BB9" w:rsidRPr="00381868" w:rsidRDefault="000A6447">
            <w:pPr>
              <w:pStyle w:val="affffff6"/>
              <w:rPr>
                <w:color w:val="000000" w:themeColor="text1"/>
                <w:lang w:val="en-US"/>
              </w:rPr>
            </w:pPr>
            <w:r w:rsidRPr="00381868">
              <w:rPr>
                <w:rFonts w:hint="eastAsia"/>
                <w:color w:val="000000" w:themeColor="text1"/>
                <w:lang w:val="en-US"/>
              </w:rPr>
              <w:t>65</w:t>
            </w:r>
          </w:p>
        </w:tc>
        <w:tc>
          <w:tcPr>
            <w:tcW w:w="3145" w:type="dxa"/>
            <w:vAlign w:val="center"/>
          </w:tcPr>
          <w:p w:rsidR="00024BB9" w:rsidRPr="00381868" w:rsidRDefault="000A6447">
            <w:pPr>
              <w:pStyle w:val="affffff6"/>
              <w:rPr>
                <w:color w:val="000000" w:themeColor="text1"/>
                <w:lang w:val="en-US"/>
              </w:rPr>
            </w:pPr>
            <w:r w:rsidRPr="00381868">
              <w:rPr>
                <w:rFonts w:hint="eastAsia"/>
                <w:color w:val="000000" w:themeColor="text1"/>
                <w:lang w:val="en-US"/>
              </w:rPr>
              <w:t>55</w:t>
            </w:r>
          </w:p>
        </w:tc>
      </w:tr>
    </w:tbl>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w:t>
      </w:r>
      <w:r w:rsidRPr="00381868">
        <w:rPr>
          <w:color w:val="000000" w:themeColor="text1"/>
        </w:rPr>
        <w:t>土壤环境</w:t>
      </w:r>
      <w:r w:rsidRPr="00381868">
        <w:rPr>
          <w:rFonts w:hint="eastAsia"/>
          <w:color w:val="000000" w:themeColor="text1"/>
        </w:rPr>
        <w:t>标准</w:t>
      </w:r>
    </w:p>
    <w:p w:rsidR="00024BB9" w:rsidRPr="00381868" w:rsidRDefault="001447BA">
      <w:pPr>
        <w:pStyle w:val="001"/>
        <w:adjustRightInd w:val="0"/>
        <w:snapToGrid w:val="0"/>
        <w:ind w:firstLine="480"/>
        <w:rPr>
          <w:color w:val="000000" w:themeColor="text1"/>
          <w:sz w:val="24"/>
          <w:szCs w:val="24"/>
        </w:rPr>
      </w:pPr>
      <w:bookmarkStart w:id="95" w:name="_Toc247448063"/>
      <w:bookmarkStart w:id="96" w:name="_Toc246436455"/>
      <w:bookmarkStart w:id="97" w:name="_Toc247338688"/>
      <w:r w:rsidRPr="00381868">
        <w:rPr>
          <w:color w:val="000000" w:themeColor="text1"/>
          <w:sz w:val="24"/>
          <w:szCs w:val="24"/>
        </w:rPr>
        <w:t>项目</w:t>
      </w:r>
      <w:bookmarkEnd w:id="95"/>
      <w:bookmarkEnd w:id="96"/>
      <w:bookmarkEnd w:id="97"/>
      <w:r w:rsidRPr="00381868">
        <w:rPr>
          <w:color w:val="000000" w:themeColor="text1"/>
          <w:sz w:val="24"/>
          <w:szCs w:val="24"/>
        </w:rPr>
        <w:t>区域</w:t>
      </w:r>
      <w:r w:rsidR="000A6447" w:rsidRPr="00381868">
        <w:rPr>
          <w:rFonts w:hint="eastAsia"/>
          <w:color w:val="000000" w:themeColor="text1"/>
          <w:sz w:val="24"/>
          <w:szCs w:val="24"/>
        </w:rPr>
        <w:t>用地性质已转为建设用地（附件</w:t>
      </w:r>
      <w:r w:rsidR="000A6447" w:rsidRPr="00381868">
        <w:rPr>
          <w:rFonts w:hint="eastAsia"/>
          <w:color w:val="000000" w:themeColor="text1"/>
          <w:sz w:val="24"/>
          <w:szCs w:val="24"/>
        </w:rPr>
        <w:t>4</w:t>
      </w:r>
      <w:r w:rsidR="000A6447" w:rsidRPr="00381868">
        <w:rPr>
          <w:rFonts w:hint="eastAsia"/>
          <w:color w:val="000000" w:themeColor="text1"/>
          <w:sz w:val="24"/>
          <w:szCs w:val="24"/>
        </w:rPr>
        <w:t>）</w:t>
      </w:r>
      <w:r w:rsidR="000A6447" w:rsidRPr="00381868">
        <w:rPr>
          <w:rFonts w:hint="eastAsia"/>
          <w:color w:val="000000" w:themeColor="text1"/>
          <w:sz w:val="24"/>
          <w:szCs w:val="24"/>
          <w:lang w:val="en-US"/>
        </w:rPr>
        <w:t>，</w:t>
      </w:r>
      <w:r w:rsidRPr="00381868">
        <w:rPr>
          <w:rFonts w:hint="eastAsia"/>
          <w:color w:val="000000" w:themeColor="text1"/>
          <w:sz w:val="24"/>
          <w:szCs w:val="24"/>
          <w:lang w:val="en-US"/>
        </w:rPr>
        <w:t>建设用地</w:t>
      </w:r>
      <w:r w:rsidRPr="00381868">
        <w:rPr>
          <w:color w:val="000000" w:themeColor="text1"/>
          <w:sz w:val="24"/>
          <w:szCs w:val="24"/>
        </w:rPr>
        <w:t>土壤环境质量执行《土壤环境质量标准</w:t>
      </w:r>
      <w:r w:rsidRPr="00381868">
        <w:rPr>
          <w:rFonts w:hint="eastAsia"/>
          <w:color w:val="000000" w:themeColor="text1"/>
          <w:sz w:val="24"/>
          <w:szCs w:val="24"/>
        </w:rPr>
        <w:t xml:space="preserve"> </w:t>
      </w:r>
      <w:r w:rsidRPr="00381868">
        <w:rPr>
          <w:color w:val="000000" w:themeColor="text1"/>
          <w:sz w:val="24"/>
          <w:szCs w:val="24"/>
        </w:rPr>
        <w:t>建设用地土壤污染风险管控标准（试行）》（</w:t>
      </w:r>
      <w:r w:rsidRPr="00381868">
        <w:rPr>
          <w:color w:val="000000" w:themeColor="text1"/>
          <w:sz w:val="24"/>
          <w:szCs w:val="24"/>
        </w:rPr>
        <w:t>GB36600-2018</w:t>
      </w:r>
      <w:r w:rsidRPr="00381868">
        <w:rPr>
          <w:color w:val="000000" w:themeColor="text1"/>
          <w:sz w:val="24"/>
          <w:szCs w:val="24"/>
        </w:rPr>
        <w:t>）</w:t>
      </w:r>
      <w:r w:rsidRPr="00381868">
        <w:rPr>
          <w:rFonts w:hint="eastAsia"/>
          <w:color w:val="000000" w:themeColor="text1"/>
          <w:sz w:val="24"/>
          <w:szCs w:val="24"/>
        </w:rPr>
        <w:t>第二类建设用地土壤污染风险筛选值</w:t>
      </w:r>
      <w:r w:rsidRPr="00381868">
        <w:rPr>
          <w:color w:val="000000" w:themeColor="text1"/>
          <w:sz w:val="24"/>
          <w:szCs w:val="24"/>
        </w:rPr>
        <w:t>。</w:t>
      </w:r>
      <w:r w:rsidRPr="00381868">
        <w:rPr>
          <w:rFonts w:hint="eastAsia"/>
          <w:color w:val="000000" w:themeColor="text1"/>
          <w:sz w:val="24"/>
          <w:szCs w:val="24"/>
        </w:rPr>
        <w:t>具体</w:t>
      </w:r>
      <w:r w:rsidRPr="00381868">
        <w:rPr>
          <w:color w:val="000000" w:themeColor="text1"/>
          <w:sz w:val="24"/>
          <w:szCs w:val="24"/>
        </w:rPr>
        <w:t>限值详见</w:t>
      </w:r>
      <w:r w:rsidRPr="00381868">
        <w:rPr>
          <w:rFonts w:hint="eastAsia"/>
          <w:color w:val="000000" w:themeColor="text1"/>
          <w:sz w:val="24"/>
          <w:szCs w:val="24"/>
        </w:rPr>
        <w:t>下表</w:t>
      </w:r>
      <w:r w:rsidRPr="00381868">
        <w:rPr>
          <w:rFonts w:hint="eastAsia"/>
          <w:color w:val="000000" w:themeColor="text1"/>
          <w:sz w:val="24"/>
          <w:szCs w:val="24"/>
        </w:rPr>
        <w:t>1.3-</w:t>
      </w:r>
      <w:r w:rsidR="007E0D87" w:rsidRPr="00381868">
        <w:rPr>
          <w:rFonts w:hint="eastAsia"/>
          <w:color w:val="000000" w:themeColor="text1"/>
          <w:sz w:val="24"/>
          <w:szCs w:val="24"/>
        </w:rPr>
        <w:t>11</w:t>
      </w:r>
      <w:r w:rsidRPr="00381868">
        <w:rPr>
          <w:color w:val="000000" w:themeColor="text1"/>
          <w:sz w:val="24"/>
          <w:szCs w:val="24"/>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11</w:t>
      </w:r>
      <w:r w:rsidRPr="00381868">
        <w:rPr>
          <w:rFonts w:ascii="Times New Roman" w:hAnsi="Times New Roman"/>
          <w:color w:val="000000" w:themeColor="text1"/>
          <w:sz w:val="21"/>
        </w:rPr>
        <w:t>土壤环境质量</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建设用地土壤污染风险管控标准（试行）</w:t>
      </w:r>
      <w:r w:rsidRPr="00381868">
        <w:rPr>
          <w:rFonts w:ascii="Times New Roman" w:hAnsi="Times New Roman" w:hint="eastAsia"/>
          <w:color w:val="000000" w:themeColor="text1"/>
          <w:sz w:val="21"/>
        </w:rPr>
        <w:t>（摘录）</w:t>
      </w:r>
      <w:r w:rsidRPr="00381868">
        <w:rPr>
          <w:rFonts w:ascii="Times New Roman" w:hAnsi="Times New Roman"/>
          <w:color w:val="000000" w:themeColor="text1"/>
          <w:sz w:val="21"/>
        </w:rPr>
        <w:t>单位：</w:t>
      </w:r>
      <w:r w:rsidRPr="00381868">
        <w:rPr>
          <w:rFonts w:ascii="Times New Roman" w:hAnsi="Times New Roman"/>
          <w:color w:val="000000" w:themeColor="text1"/>
          <w:sz w:val="21"/>
        </w:rPr>
        <w:t>mg/kg</w:t>
      </w:r>
      <w:r w:rsidRPr="00381868">
        <w:rPr>
          <w:rFonts w:ascii="Times New Roman" w:hAnsi="Times New Roman"/>
          <w:color w:val="000000" w:themeColor="text1"/>
          <w:sz w:val="21"/>
        </w:rPr>
        <w:t>，除</w:t>
      </w:r>
      <w:r w:rsidRPr="00381868">
        <w:rPr>
          <w:rFonts w:ascii="Times New Roman" w:hAnsi="Times New Roman"/>
          <w:color w:val="000000" w:themeColor="text1"/>
          <w:sz w:val="21"/>
        </w:rPr>
        <w:t>pH</w:t>
      </w:r>
      <w:r w:rsidRPr="00381868">
        <w:rPr>
          <w:rFonts w:ascii="Times New Roman" w:hAnsi="Times New Roman"/>
          <w:color w:val="000000" w:themeColor="text1"/>
          <w:sz w:val="21"/>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3559"/>
        <w:gridCol w:w="3568"/>
      </w:tblGrid>
      <w:tr w:rsidR="00381868" w:rsidRPr="00381868">
        <w:trPr>
          <w:cantSplit/>
          <w:tblHeader/>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hint="eastAsia"/>
                <w:b/>
                <w:color w:val="000000" w:themeColor="text1"/>
                <w:szCs w:val="21"/>
              </w:rPr>
              <w:t>序号</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hint="eastAsia"/>
                <w:b/>
                <w:color w:val="000000" w:themeColor="text1"/>
                <w:szCs w:val="21"/>
              </w:rPr>
              <w:t>污染项目</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hint="eastAsia"/>
                <w:b/>
                <w:color w:val="000000" w:themeColor="text1"/>
                <w:szCs w:val="21"/>
              </w:rPr>
              <w:t>筛选值（第二类用地）</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5.7</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镉</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18000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3</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铬（六价）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800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4</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铜</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65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铅</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60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6</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汞</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38</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7</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镍</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900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8</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四氯化碳</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2.8</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9</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氯仿</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0.9</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10</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氯甲烷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37</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11</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1,1-</w:t>
            </w:r>
            <w:r w:rsidRPr="00381868">
              <w:rPr>
                <w:rFonts w:ascii="Times New Roman" w:hAnsi="Times New Roman" w:hint="eastAsia"/>
                <w:color w:val="000000" w:themeColor="text1"/>
                <w:szCs w:val="21"/>
              </w:rPr>
              <w:t>二氯乙烷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9</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12</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w:t>
            </w:r>
            <w:r w:rsidRPr="00381868">
              <w:rPr>
                <w:rFonts w:ascii="Times New Roman" w:hAnsi="Times New Roman" w:hint="eastAsia"/>
                <w:color w:val="000000" w:themeColor="text1"/>
                <w:szCs w:val="21"/>
              </w:rPr>
              <w:t>二氯乙烷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13</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1,1-</w:t>
            </w:r>
            <w:r w:rsidRPr="00381868">
              <w:rPr>
                <w:rFonts w:ascii="Times New Roman" w:hAnsi="Times New Roman" w:hint="eastAsia"/>
                <w:color w:val="000000" w:themeColor="text1"/>
                <w:szCs w:val="21"/>
              </w:rPr>
              <w:t>二氯乙烯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66</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14</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顺</w:t>
            </w:r>
            <w:r w:rsidRPr="00381868">
              <w:rPr>
                <w:rFonts w:ascii="Times New Roman" w:hAnsi="Times New Roman"/>
                <w:color w:val="000000" w:themeColor="text1"/>
                <w:szCs w:val="21"/>
              </w:rPr>
              <w:t>-1,2-</w:t>
            </w:r>
            <w:r w:rsidRPr="00381868">
              <w:rPr>
                <w:rFonts w:ascii="Times New Roman" w:hAnsi="Times New Roman" w:hint="eastAsia"/>
                <w:color w:val="000000" w:themeColor="text1"/>
                <w:szCs w:val="21"/>
              </w:rPr>
              <w:t>二氯乙烯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596</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15</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反</w:t>
            </w:r>
            <w:r w:rsidRPr="00381868">
              <w:rPr>
                <w:rFonts w:ascii="Times New Roman" w:hAnsi="Times New Roman"/>
                <w:color w:val="000000" w:themeColor="text1"/>
                <w:szCs w:val="21"/>
              </w:rPr>
              <w:t>-1,2-</w:t>
            </w:r>
            <w:r w:rsidRPr="00381868">
              <w:rPr>
                <w:rFonts w:ascii="Times New Roman" w:hAnsi="Times New Roman" w:hint="eastAsia"/>
                <w:color w:val="000000" w:themeColor="text1"/>
                <w:szCs w:val="21"/>
              </w:rPr>
              <w:t>二氯乙烯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54</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16</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二氯甲烷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616</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17</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w:t>
            </w:r>
            <w:r w:rsidRPr="00381868">
              <w:rPr>
                <w:rFonts w:ascii="Times New Roman" w:hAnsi="Times New Roman" w:hint="eastAsia"/>
                <w:color w:val="000000" w:themeColor="text1"/>
                <w:szCs w:val="21"/>
              </w:rPr>
              <w:t>二氯丙烷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lastRenderedPageBreak/>
              <w:t>18</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1,1,1,2-</w:t>
            </w:r>
            <w:r w:rsidRPr="00381868">
              <w:rPr>
                <w:rFonts w:ascii="Times New Roman" w:hAnsi="Times New Roman" w:hint="eastAsia"/>
                <w:color w:val="000000" w:themeColor="text1"/>
                <w:szCs w:val="21"/>
              </w:rPr>
              <w:t>四氯乙烷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19</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1,1,2,2-</w:t>
            </w:r>
            <w:r w:rsidRPr="00381868">
              <w:rPr>
                <w:rFonts w:ascii="Times New Roman" w:hAnsi="Times New Roman" w:hint="eastAsia"/>
                <w:color w:val="000000" w:themeColor="text1"/>
                <w:szCs w:val="21"/>
              </w:rPr>
              <w:t>四氯乙烷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6.8</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20</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四氯乙烯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53</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21</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1,1,1-</w:t>
            </w:r>
            <w:r w:rsidRPr="00381868">
              <w:rPr>
                <w:rFonts w:ascii="Times New Roman" w:hAnsi="Times New Roman" w:hint="eastAsia"/>
                <w:color w:val="000000" w:themeColor="text1"/>
                <w:szCs w:val="21"/>
              </w:rPr>
              <w:t>三氯乙烷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840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22</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1,1,2-</w:t>
            </w:r>
            <w:r w:rsidRPr="00381868">
              <w:rPr>
                <w:rFonts w:ascii="Times New Roman" w:hAnsi="Times New Roman" w:hint="eastAsia"/>
                <w:color w:val="000000" w:themeColor="text1"/>
                <w:szCs w:val="21"/>
              </w:rPr>
              <w:t>三氯乙烷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2.8</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23</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三氯乙烯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2.8</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24</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1,2,3-</w:t>
            </w:r>
            <w:r w:rsidRPr="00381868">
              <w:rPr>
                <w:rFonts w:ascii="Times New Roman" w:hAnsi="Times New Roman" w:hint="eastAsia"/>
                <w:color w:val="000000" w:themeColor="text1"/>
                <w:szCs w:val="21"/>
              </w:rPr>
              <w:t>三氯丙烷</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0.5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25</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0.43</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26</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4</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27</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氯苯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270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28</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w:t>
            </w:r>
            <w:r w:rsidRPr="00381868">
              <w:rPr>
                <w:rFonts w:ascii="Times New Roman" w:hAnsi="Times New Roman" w:hint="eastAsia"/>
                <w:color w:val="000000" w:themeColor="text1"/>
                <w:szCs w:val="21"/>
              </w:rPr>
              <w:t>二氯苯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560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29</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1,4-</w:t>
            </w:r>
            <w:r w:rsidRPr="00381868">
              <w:rPr>
                <w:rFonts w:ascii="Times New Roman" w:hAnsi="Times New Roman" w:hint="eastAsia"/>
                <w:color w:val="000000" w:themeColor="text1"/>
                <w:szCs w:val="21"/>
              </w:rPr>
              <w:t>二氯苯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30</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乙苯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28</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31</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苯乙烯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1290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32</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甲苯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1200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33</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间二甲苯</w:t>
            </w:r>
            <w:r w:rsidRPr="00381868">
              <w:rPr>
                <w:rFonts w:ascii="Times New Roman" w:hAnsi="Times New Roman"/>
                <w:color w:val="000000" w:themeColor="text1"/>
                <w:szCs w:val="21"/>
              </w:rPr>
              <w:t>+</w:t>
            </w:r>
            <w:r w:rsidRPr="00381868">
              <w:rPr>
                <w:rFonts w:ascii="Times New Roman" w:hAnsi="Times New Roman" w:hint="eastAsia"/>
                <w:color w:val="000000" w:themeColor="text1"/>
                <w:szCs w:val="21"/>
              </w:rPr>
              <w:t>对二甲苯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570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34</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邻二甲苯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640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35</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硝基苯</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76</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36</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苯胺</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260</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37</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w:t>
            </w:r>
            <w:r w:rsidRPr="00381868">
              <w:rPr>
                <w:rFonts w:ascii="Times New Roman" w:hAnsi="Times New Roman" w:hint="eastAsia"/>
                <w:color w:val="000000" w:themeColor="text1"/>
                <w:szCs w:val="21"/>
              </w:rPr>
              <w:t>氯酚</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2256</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38</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苯并（</w:t>
            </w:r>
            <w:r w:rsidRPr="00381868">
              <w:rPr>
                <w:rFonts w:ascii="Times New Roman" w:hAnsi="Times New Roman"/>
                <w:color w:val="000000" w:themeColor="text1"/>
                <w:szCs w:val="21"/>
              </w:rPr>
              <w:t>a</w:t>
            </w:r>
            <w:r w:rsidRPr="00381868">
              <w:rPr>
                <w:rFonts w:ascii="Times New Roman" w:hAnsi="Times New Roman" w:hint="eastAsia"/>
                <w:color w:val="000000" w:themeColor="text1"/>
                <w:szCs w:val="21"/>
              </w:rPr>
              <w:t>）蒽</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39</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苯并（</w:t>
            </w:r>
            <w:r w:rsidRPr="00381868">
              <w:rPr>
                <w:rFonts w:ascii="Times New Roman" w:hAnsi="Times New Roman" w:hint="eastAsia"/>
                <w:color w:val="000000" w:themeColor="text1"/>
                <w:szCs w:val="21"/>
              </w:rPr>
              <w:t>a</w:t>
            </w:r>
            <w:r w:rsidRPr="00381868">
              <w:rPr>
                <w:rFonts w:ascii="Times New Roman" w:hAnsi="Times New Roman" w:hint="eastAsia"/>
                <w:color w:val="000000" w:themeColor="text1"/>
                <w:szCs w:val="21"/>
              </w:rPr>
              <w:t>）芘</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40</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苯并（</w:t>
            </w:r>
            <w:r w:rsidRPr="00381868">
              <w:rPr>
                <w:rFonts w:ascii="Times New Roman" w:hAnsi="Times New Roman"/>
                <w:color w:val="000000" w:themeColor="text1"/>
                <w:szCs w:val="21"/>
              </w:rPr>
              <w:t>b</w:t>
            </w:r>
            <w:r w:rsidRPr="00381868">
              <w:rPr>
                <w:rFonts w:ascii="Times New Roman" w:hAnsi="Times New Roman" w:hint="eastAsia"/>
                <w:color w:val="000000" w:themeColor="text1"/>
                <w:szCs w:val="21"/>
              </w:rPr>
              <w:t>）荧蒽</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41</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苯并（</w:t>
            </w:r>
            <w:r w:rsidRPr="00381868">
              <w:rPr>
                <w:rFonts w:ascii="Times New Roman" w:hAnsi="Times New Roman"/>
                <w:color w:val="000000" w:themeColor="text1"/>
                <w:szCs w:val="21"/>
              </w:rPr>
              <w:t>k</w:t>
            </w:r>
            <w:r w:rsidRPr="00381868">
              <w:rPr>
                <w:rFonts w:ascii="Times New Roman" w:hAnsi="Times New Roman" w:hint="eastAsia"/>
                <w:color w:val="000000" w:themeColor="text1"/>
                <w:szCs w:val="21"/>
              </w:rPr>
              <w:t>）荧蒽</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151</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42</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䓛</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1293</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43</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二苯并（</w:t>
            </w:r>
            <w:r w:rsidRPr="00381868">
              <w:rPr>
                <w:rFonts w:ascii="Times New Roman" w:hAnsi="Times New Roman" w:hint="eastAsia"/>
                <w:color w:val="000000" w:themeColor="text1"/>
                <w:szCs w:val="21"/>
              </w:rPr>
              <w:t>a,h</w:t>
            </w:r>
            <w:r w:rsidRPr="00381868">
              <w:rPr>
                <w:rFonts w:ascii="Times New Roman" w:hAnsi="Times New Roman" w:hint="eastAsia"/>
                <w:color w:val="000000" w:themeColor="text1"/>
                <w:szCs w:val="21"/>
              </w:rPr>
              <w:t>）蒽</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w:t>
            </w:r>
          </w:p>
        </w:tc>
      </w:tr>
      <w:tr w:rsidR="00381868" w:rsidRPr="00381868">
        <w:trPr>
          <w:cantSplit/>
          <w:trHeight w:val="77"/>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44</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茚并（</w:t>
            </w:r>
            <w:r w:rsidRPr="00381868">
              <w:rPr>
                <w:rFonts w:ascii="Times New Roman" w:hAnsi="Times New Roman" w:hint="eastAsia"/>
                <w:color w:val="000000" w:themeColor="text1"/>
                <w:szCs w:val="21"/>
              </w:rPr>
              <w:t>1,2,3-cd</w:t>
            </w:r>
            <w:r w:rsidRPr="00381868">
              <w:rPr>
                <w:rFonts w:ascii="Times New Roman" w:hAnsi="Times New Roman" w:hint="eastAsia"/>
                <w:color w:val="000000" w:themeColor="text1"/>
                <w:szCs w:val="21"/>
              </w:rPr>
              <w:t>）芘</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w:t>
            </w:r>
          </w:p>
        </w:tc>
      </w:tr>
      <w:tr w:rsidR="00381868" w:rsidRPr="00381868">
        <w:trPr>
          <w:cantSplit/>
          <w:jc w:val="center"/>
        </w:trPr>
        <w:tc>
          <w:tcPr>
            <w:tcW w:w="113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45</w:t>
            </w:r>
          </w:p>
        </w:tc>
        <w:tc>
          <w:tcPr>
            <w:tcW w:w="1928"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hint="eastAsia"/>
                <w:color w:val="000000" w:themeColor="text1"/>
                <w:szCs w:val="21"/>
              </w:rPr>
              <w:t>萘</w:t>
            </w:r>
          </w:p>
        </w:tc>
        <w:tc>
          <w:tcPr>
            <w:tcW w:w="193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70</w:t>
            </w:r>
          </w:p>
        </w:tc>
      </w:tr>
    </w:tbl>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污染物排放标准</w:t>
      </w:r>
    </w:p>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）废气</w:t>
      </w:r>
    </w:p>
    <w:p w:rsidR="000A6447" w:rsidRPr="00381868" w:rsidRDefault="000A6447" w:rsidP="000A6447">
      <w:pPr>
        <w:ind w:firstLine="480"/>
        <w:rPr>
          <w:color w:val="000000" w:themeColor="text1"/>
        </w:rPr>
      </w:pPr>
      <w:r w:rsidRPr="00381868">
        <w:rPr>
          <w:rFonts w:hint="eastAsia"/>
          <w:color w:val="000000" w:themeColor="text1"/>
        </w:rPr>
        <w:t>项目营运期车间排放的大气污染物颗粒物、非甲烷总烃执行《大气污染物综合排放标准》（</w:t>
      </w:r>
      <w:r w:rsidRPr="00381868">
        <w:rPr>
          <w:rFonts w:hint="eastAsia"/>
          <w:color w:val="000000" w:themeColor="text1"/>
        </w:rPr>
        <w:t>GB6297-1996</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新污染源大气污染物排放限值中二级标准；总</w:t>
      </w:r>
      <w:r w:rsidRPr="00381868">
        <w:rPr>
          <w:color w:val="000000" w:themeColor="text1"/>
        </w:rPr>
        <w:t>挥发性有机物无组织排放的，需执行《挥发性有机物无组织排放控制标准》（</w:t>
      </w:r>
      <w:r w:rsidRPr="00381868">
        <w:rPr>
          <w:color w:val="000000" w:themeColor="text1"/>
        </w:rPr>
        <w:t>GB 37822-2019</w:t>
      </w:r>
      <w:r w:rsidRPr="00381868">
        <w:rPr>
          <w:color w:val="000000" w:themeColor="text1"/>
        </w:rPr>
        <w:t>）</w:t>
      </w:r>
      <w:r w:rsidRPr="00381868">
        <w:rPr>
          <w:rFonts w:hint="eastAsia"/>
          <w:color w:val="000000" w:themeColor="text1"/>
        </w:rPr>
        <w:t>。天然气锅炉燃烧废气参照执行《锅炉大气污染物排放标准》（</w:t>
      </w:r>
      <w:r w:rsidRPr="00381868">
        <w:rPr>
          <w:rFonts w:hint="eastAsia"/>
          <w:color w:val="000000" w:themeColor="text1"/>
        </w:rPr>
        <w:t>GB 13271-2014</w:t>
      </w:r>
      <w:r w:rsidRPr="00381868">
        <w:rPr>
          <w:rFonts w:hint="eastAsia"/>
          <w:color w:val="000000" w:themeColor="text1"/>
        </w:rPr>
        <w:t>）表</w:t>
      </w:r>
      <w:r w:rsidRPr="00381868">
        <w:rPr>
          <w:rFonts w:hint="eastAsia"/>
          <w:color w:val="000000" w:themeColor="text1"/>
        </w:rPr>
        <w:t>3</w:t>
      </w:r>
      <w:r w:rsidRPr="00381868">
        <w:rPr>
          <w:rFonts w:hint="eastAsia"/>
          <w:color w:val="000000" w:themeColor="text1"/>
        </w:rPr>
        <w:t>中规定的燃气锅炉的标准。氨、硫化氢、臭气浓度执行《恶臭污染物排放标准》（</w:t>
      </w:r>
      <w:r w:rsidRPr="00381868">
        <w:rPr>
          <w:rFonts w:hint="eastAsia"/>
          <w:color w:val="000000" w:themeColor="text1"/>
        </w:rPr>
        <w:t>GB14554-93</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标准。</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12</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《大气污染物综合排放标准》（</w:t>
      </w:r>
      <w:r w:rsidRPr="00381868">
        <w:rPr>
          <w:rFonts w:ascii="Times New Roman" w:hAnsi="Times New Roman"/>
          <w:color w:val="000000" w:themeColor="text1"/>
          <w:sz w:val="21"/>
        </w:rPr>
        <w:t>GB16297-1996</w:t>
      </w:r>
      <w:r w:rsidRPr="00381868">
        <w:rPr>
          <w:rFonts w:ascii="Times New Roman" w:hAnsi="Times New Roman"/>
          <w:color w:val="000000" w:themeColor="text1"/>
          <w:sz w:val="21"/>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77"/>
        <w:gridCol w:w="1134"/>
        <w:gridCol w:w="993"/>
        <w:gridCol w:w="1134"/>
        <w:gridCol w:w="1134"/>
        <w:gridCol w:w="850"/>
        <w:gridCol w:w="1134"/>
        <w:gridCol w:w="2178"/>
      </w:tblGrid>
      <w:tr w:rsidR="00381868" w:rsidRPr="00381868" w:rsidTr="00287051">
        <w:trPr>
          <w:cantSplit/>
          <w:jc w:val="center"/>
        </w:trPr>
        <w:tc>
          <w:tcPr>
            <w:tcW w:w="1811" w:type="dxa"/>
            <w:gridSpan w:val="2"/>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污染因子</w:t>
            </w:r>
          </w:p>
        </w:tc>
        <w:tc>
          <w:tcPr>
            <w:tcW w:w="993" w:type="dxa"/>
            <w:vMerge w:val="restart"/>
            <w:vAlign w:val="center"/>
            <w:hideMark/>
          </w:tcPr>
          <w:p w:rsidR="000A6447" w:rsidRPr="00381868" w:rsidRDefault="000A6447" w:rsidP="000A6447">
            <w:pPr>
              <w:spacing w:line="240" w:lineRule="auto"/>
              <w:ind w:firstLineChars="0" w:firstLine="0"/>
              <w:jc w:val="center"/>
              <w:rPr>
                <w:caps/>
                <w:color w:val="000000" w:themeColor="text1"/>
                <w:spacing w:val="-6"/>
                <w:sz w:val="21"/>
                <w:szCs w:val="21"/>
              </w:rPr>
            </w:pPr>
            <w:r w:rsidRPr="00381868">
              <w:rPr>
                <w:caps/>
                <w:color w:val="000000" w:themeColor="text1"/>
                <w:sz w:val="21"/>
                <w:szCs w:val="21"/>
              </w:rPr>
              <w:t>最高允许</w:t>
            </w:r>
          </w:p>
          <w:p w:rsidR="000A6447" w:rsidRPr="00381868" w:rsidRDefault="000A6447" w:rsidP="000A6447">
            <w:pPr>
              <w:spacing w:line="240" w:lineRule="auto"/>
              <w:ind w:firstLineChars="0" w:firstLine="0"/>
              <w:jc w:val="center"/>
              <w:rPr>
                <w:caps/>
                <w:color w:val="000000" w:themeColor="text1"/>
                <w:kern w:val="0"/>
                <w:sz w:val="21"/>
                <w:szCs w:val="21"/>
              </w:rPr>
            </w:pPr>
            <w:r w:rsidRPr="00381868">
              <w:rPr>
                <w:caps/>
                <w:color w:val="000000" w:themeColor="text1"/>
                <w:sz w:val="21"/>
                <w:szCs w:val="21"/>
              </w:rPr>
              <w:t>排放浓度</w:t>
            </w:r>
          </w:p>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(mg/m</w:t>
            </w:r>
            <w:r w:rsidRPr="00381868">
              <w:rPr>
                <w:color w:val="000000" w:themeColor="text1"/>
                <w:sz w:val="21"/>
                <w:szCs w:val="21"/>
                <w:vertAlign w:val="superscript"/>
              </w:rPr>
              <w:t>3</w:t>
            </w:r>
            <w:r w:rsidRPr="00381868">
              <w:rPr>
                <w:color w:val="000000" w:themeColor="text1"/>
                <w:sz w:val="21"/>
                <w:szCs w:val="21"/>
              </w:rPr>
              <w:t>)</w:t>
            </w:r>
          </w:p>
        </w:tc>
        <w:tc>
          <w:tcPr>
            <w:tcW w:w="2268" w:type="dxa"/>
            <w:gridSpan w:val="2"/>
            <w:vAlign w:val="center"/>
            <w:hideMark/>
          </w:tcPr>
          <w:p w:rsidR="000A6447" w:rsidRPr="00381868" w:rsidRDefault="000A6447" w:rsidP="000A6447">
            <w:pPr>
              <w:spacing w:line="240" w:lineRule="auto"/>
              <w:ind w:firstLineChars="0" w:firstLine="0"/>
              <w:jc w:val="center"/>
              <w:rPr>
                <w:caps/>
                <w:color w:val="000000" w:themeColor="text1"/>
                <w:spacing w:val="-6"/>
                <w:sz w:val="21"/>
                <w:szCs w:val="21"/>
              </w:rPr>
            </w:pPr>
            <w:r w:rsidRPr="00381868">
              <w:rPr>
                <w:caps/>
                <w:color w:val="000000" w:themeColor="text1"/>
                <w:sz w:val="21"/>
                <w:szCs w:val="21"/>
              </w:rPr>
              <w:t>最高允许排放速率</w:t>
            </w:r>
          </w:p>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(kg/h)</w:t>
            </w:r>
          </w:p>
        </w:tc>
        <w:tc>
          <w:tcPr>
            <w:tcW w:w="1984" w:type="dxa"/>
            <w:gridSpan w:val="2"/>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无组织排放监控浓度限值</w:t>
            </w:r>
            <w:r w:rsidRPr="00381868">
              <w:rPr>
                <w:color w:val="000000" w:themeColor="text1"/>
                <w:sz w:val="21"/>
                <w:szCs w:val="21"/>
              </w:rPr>
              <w:t>(mg/m</w:t>
            </w:r>
            <w:r w:rsidRPr="00381868">
              <w:rPr>
                <w:color w:val="000000" w:themeColor="text1"/>
                <w:sz w:val="21"/>
                <w:szCs w:val="21"/>
                <w:vertAlign w:val="superscript"/>
              </w:rPr>
              <w:t>3</w:t>
            </w:r>
            <w:r w:rsidRPr="00381868">
              <w:rPr>
                <w:color w:val="000000" w:themeColor="text1"/>
                <w:sz w:val="21"/>
                <w:szCs w:val="21"/>
              </w:rPr>
              <w:t>)</w:t>
            </w:r>
          </w:p>
        </w:tc>
        <w:tc>
          <w:tcPr>
            <w:tcW w:w="2178" w:type="dxa"/>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标准来源</w:t>
            </w:r>
          </w:p>
        </w:tc>
      </w:tr>
      <w:tr w:rsidR="00381868" w:rsidRPr="00381868" w:rsidTr="00287051">
        <w:trPr>
          <w:cantSplit/>
          <w:jc w:val="center"/>
        </w:trPr>
        <w:tc>
          <w:tcPr>
            <w:tcW w:w="1811" w:type="dxa"/>
            <w:gridSpan w:val="2"/>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993"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Align w:val="center"/>
            <w:hideMark/>
          </w:tcPr>
          <w:p w:rsidR="000A6447" w:rsidRPr="00381868" w:rsidRDefault="000A6447" w:rsidP="000A6447">
            <w:pPr>
              <w:spacing w:line="240" w:lineRule="auto"/>
              <w:ind w:firstLineChars="0" w:firstLine="0"/>
              <w:jc w:val="center"/>
              <w:rPr>
                <w:caps/>
                <w:color w:val="000000" w:themeColor="text1"/>
                <w:spacing w:val="-6"/>
                <w:sz w:val="21"/>
                <w:szCs w:val="21"/>
              </w:rPr>
            </w:pPr>
            <w:r w:rsidRPr="00381868">
              <w:rPr>
                <w:caps/>
                <w:color w:val="000000" w:themeColor="text1"/>
                <w:sz w:val="21"/>
                <w:szCs w:val="21"/>
              </w:rPr>
              <w:t>排气筒高度</w:t>
            </w:r>
          </w:p>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m</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二级</w:t>
            </w:r>
          </w:p>
        </w:tc>
        <w:tc>
          <w:tcPr>
            <w:tcW w:w="850"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监控点</w:t>
            </w:r>
          </w:p>
        </w:tc>
        <w:tc>
          <w:tcPr>
            <w:tcW w:w="1134" w:type="dxa"/>
            <w:vAlign w:val="center"/>
            <w:hideMark/>
          </w:tcPr>
          <w:p w:rsidR="000A6447" w:rsidRPr="00381868" w:rsidRDefault="000A6447" w:rsidP="000A6447">
            <w:pPr>
              <w:spacing w:line="240" w:lineRule="auto"/>
              <w:ind w:firstLineChars="0" w:firstLine="0"/>
              <w:jc w:val="center"/>
              <w:rPr>
                <w:caps/>
                <w:color w:val="000000" w:themeColor="text1"/>
                <w:spacing w:val="-6"/>
                <w:sz w:val="21"/>
                <w:szCs w:val="21"/>
              </w:rPr>
            </w:pPr>
            <w:r w:rsidRPr="00381868">
              <w:rPr>
                <w:caps/>
                <w:color w:val="000000" w:themeColor="text1"/>
                <w:sz w:val="21"/>
                <w:szCs w:val="21"/>
              </w:rPr>
              <w:t>浓度</w:t>
            </w:r>
          </w:p>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(mg/m</w:t>
            </w:r>
            <w:r w:rsidRPr="00381868">
              <w:rPr>
                <w:color w:val="000000" w:themeColor="text1"/>
                <w:sz w:val="21"/>
                <w:szCs w:val="21"/>
                <w:vertAlign w:val="superscript"/>
              </w:rPr>
              <w:t>3</w:t>
            </w:r>
            <w:r w:rsidRPr="00381868">
              <w:rPr>
                <w:color w:val="000000" w:themeColor="text1"/>
                <w:sz w:val="21"/>
                <w:szCs w:val="21"/>
              </w:rPr>
              <w:t>)</w:t>
            </w:r>
          </w:p>
        </w:tc>
        <w:tc>
          <w:tcPr>
            <w:tcW w:w="2178"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r>
      <w:tr w:rsidR="00381868" w:rsidRPr="00381868" w:rsidTr="00287051">
        <w:trPr>
          <w:cantSplit/>
          <w:jc w:val="center"/>
        </w:trPr>
        <w:tc>
          <w:tcPr>
            <w:tcW w:w="1811" w:type="dxa"/>
            <w:gridSpan w:val="2"/>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lastRenderedPageBreak/>
              <w:t>颗粒物</w:t>
            </w:r>
          </w:p>
        </w:tc>
        <w:tc>
          <w:tcPr>
            <w:tcW w:w="993"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120</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15</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3.5</w:t>
            </w:r>
          </w:p>
        </w:tc>
        <w:tc>
          <w:tcPr>
            <w:tcW w:w="850" w:type="dxa"/>
            <w:vMerge w:val="restart"/>
            <w:vAlign w:val="center"/>
            <w:hideMark/>
          </w:tcPr>
          <w:p w:rsidR="000A6447" w:rsidRPr="00381868" w:rsidRDefault="007B2063" w:rsidP="000A6447">
            <w:pPr>
              <w:adjustRightInd w:val="0"/>
              <w:snapToGrid w:val="0"/>
              <w:spacing w:line="240" w:lineRule="auto"/>
              <w:ind w:firstLineChars="0" w:firstLine="0"/>
              <w:jc w:val="center"/>
              <w:rPr>
                <w:caps/>
                <w:color w:val="000000" w:themeColor="text1"/>
                <w:spacing w:val="-6"/>
                <w:sz w:val="21"/>
                <w:szCs w:val="21"/>
              </w:rPr>
            </w:pPr>
            <w:r w:rsidRPr="00381868">
              <w:rPr>
                <w:rFonts w:hint="eastAsia"/>
                <w:caps/>
                <w:color w:val="000000" w:themeColor="text1"/>
                <w:sz w:val="21"/>
                <w:szCs w:val="21"/>
              </w:rPr>
              <w:t>周界外浓度最</w:t>
            </w:r>
            <w:r w:rsidR="000A6447" w:rsidRPr="00381868">
              <w:rPr>
                <w:caps/>
                <w:color w:val="000000" w:themeColor="text1"/>
                <w:sz w:val="21"/>
                <w:szCs w:val="21"/>
              </w:rPr>
              <w:t>高点</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1.0</w:t>
            </w:r>
          </w:p>
        </w:tc>
        <w:tc>
          <w:tcPr>
            <w:tcW w:w="2178" w:type="dxa"/>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《大气污染物综合排放标准》（</w:t>
            </w:r>
            <w:r w:rsidRPr="00381868">
              <w:rPr>
                <w:caps/>
                <w:color w:val="000000" w:themeColor="text1"/>
                <w:sz w:val="21"/>
                <w:szCs w:val="21"/>
              </w:rPr>
              <w:t>GB16297-1996</w:t>
            </w:r>
            <w:r w:rsidRPr="00381868">
              <w:rPr>
                <w:caps/>
                <w:color w:val="000000" w:themeColor="text1"/>
                <w:sz w:val="21"/>
                <w:szCs w:val="21"/>
              </w:rPr>
              <w:t>）</w:t>
            </w:r>
          </w:p>
        </w:tc>
      </w:tr>
      <w:tr w:rsidR="00381868" w:rsidRPr="00381868" w:rsidTr="00287051">
        <w:trPr>
          <w:cantSplit/>
          <w:jc w:val="center"/>
        </w:trPr>
        <w:tc>
          <w:tcPr>
            <w:tcW w:w="1811" w:type="dxa"/>
            <w:gridSpan w:val="2"/>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非甲烷总烃</w:t>
            </w:r>
          </w:p>
        </w:tc>
        <w:tc>
          <w:tcPr>
            <w:tcW w:w="993" w:type="dxa"/>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120</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15</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10</w:t>
            </w:r>
          </w:p>
        </w:tc>
        <w:tc>
          <w:tcPr>
            <w:tcW w:w="850"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4</w:t>
            </w:r>
          </w:p>
        </w:tc>
        <w:tc>
          <w:tcPr>
            <w:tcW w:w="2178"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r>
      <w:tr w:rsidR="00381868" w:rsidRPr="00381868" w:rsidTr="00287051">
        <w:trPr>
          <w:cantSplit/>
          <w:jc w:val="center"/>
        </w:trPr>
        <w:tc>
          <w:tcPr>
            <w:tcW w:w="1811" w:type="dxa"/>
            <w:gridSpan w:val="2"/>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993"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20</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17</w:t>
            </w:r>
          </w:p>
        </w:tc>
        <w:tc>
          <w:tcPr>
            <w:tcW w:w="850"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2178"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r>
      <w:tr w:rsidR="00381868" w:rsidRPr="00381868" w:rsidTr="00287051">
        <w:trPr>
          <w:cantSplit/>
          <w:jc w:val="center"/>
        </w:trPr>
        <w:tc>
          <w:tcPr>
            <w:tcW w:w="1811" w:type="dxa"/>
            <w:gridSpan w:val="2"/>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硫化氢</w:t>
            </w:r>
          </w:p>
        </w:tc>
        <w:tc>
          <w:tcPr>
            <w:tcW w:w="993"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15</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0.33</w:t>
            </w:r>
          </w:p>
        </w:tc>
        <w:tc>
          <w:tcPr>
            <w:tcW w:w="850"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0.06</w:t>
            </w:r>
          </w:p>
        </w:tc>
        <w:tc>
          <w:tcPr>
            <w:tcW w:w="2178" w:type="dxa"/>
            <w:vMerge w:val="restart"/>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《恶臭污染物排放标准》（</w:t>
            </w:r>
            <w:r w:rsidRPr="00381868">
              <w:rPr>
                <w:caps/>
                <w:color w:val="000000" w:themeColor="text1"/>
                <w:sz w:val="21"/>
                <w:szCs w:val="21"/>
              </w:rPr>
              <w:t>GB14554-93</w:t>
            </w:r>
            <w:r w:rsidRPr="00381868">
              <w:rPr>
                <w:caps/>
                <w:color w:val="000000" w:themeColor="text1"/>
                <w:sz w:val="21"/>
                <w:szCs w:val="21"/>
              </w:rPr>
              <w:t>）</w:t>
            </w:r>
          </w:p>
        </w:tc>
      </w:tr>
      <w:tr w:rsidR="00381868" w:rsidRPr="00381868" w:rsidTr="00287051">
        <w:trPr>
          <w:cantSplit/>
          <w:jc w:val="center"/>
        </w:trPr>
        <w:tc>
          <w:tcPr>
            <w:tcW w:w="1811" w:type="dxa"/>
            <w:gridSpan w:val="2"/>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氨</w:t>
            </w:r>
          </w:p>
        </w:tc>
        <w:tc>
          <w:tcPr>
            <w:tcW w:w="993"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15</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4.9</w:t>
            </w:r>
          </w:p>
        </w:tc>
        <w:tc>
          <w:tcPr>
            <w:tcW w:w="850"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1.5</w:t>
            </w:r>
          </w:p>
        </w:tc>
        <w:tc>
          <w:tcPr>
            <w:tcW w:w="2178"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r>
      <w:tr w:rsidR="00381868" w:rsidRPr="00381868" w:rsidTr="00287051">
        <w:trPr>
          <w:cantSplit/>
          <w:jc w:val="center"/>
        </w:trPr>
        <w:tc>
          <w:tcPr>
            <w:tcW w:w="1811" w:type="dxa"/>
            <w:gridSpan w:val="2"/>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臭气浓度</w:t>
            </w:r>
          </w:p>
        </w:tc>
        <w:tc>
          <w:tcPr>
            <w:tcW w:w="993"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15</w:t>
            </w:r>
          </w:p>
        </w:tc>
        <w:tc>
          <w:tcPr>
            <w:tcW w:w="1134" w:type="dxa"/>
            <w:vAlign w:val="center"/>
            <w:hideMark/>
          </w:tcPr>
          <w:p w:rsidR="00287051" w:rsidRPr="00381868" w:rsidRDefault="000A6447" w:rsidP="000A6447">
            <w:pPr>
              <w:adjustRightInd w:val="0"/>
              <w:snapToGrid w:val="0"/>
              <w:spacing w:line="240" w:lineRule="auto"/>
              <w:ind w:firstLineChars="0" w:firstLine="0"/>
              <w:jc w:val="center"/>
              <w:rPr>
                <w:caps/>
                <w:color w:val="000000" w:themeColor="text1"/>
                <w:sz w:val="21"/>
                <w:szCs w:val="21"/>
              </w:rPr>
            </w:pPr>
            <w:r w:rsidRPr="00381868">
              <w:rPr>
                <w:caps/>
                <w:color w:val="000000" w:themeColor="text1"/>
                <w:sz w:val="21"/>
                <w:szCs w:val="21"/>
              </w:rPr>
              <w:t>2000</w:t>
            </w:r>
          </w:p>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（无量纲）</w:t>
            </w:r>
          </w:p>
        </w:tc>
        <w:tc>
          <w:tcPr>
            <w:tcW w:w="850"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c>
          <w:tcPr>
            <w:tcW w:w="1134" w:type="dxa"/>
            <w:vAlign w:val="center"/>
            <w:hideMark/>
          </w:tcPr>
          <w:p w:rsidR="00287051" w:rsidRPr="00381868" w:rsidRDefault="000A6447" w:rsidP="000A6447">
            <w:pPr>
              <w:adjustRightInd w:val="0"/>
              <w:snapToGrid w:val="0"/>
              <w:spacing w:line="240" w:lineRule="auto"/>
              <w:ind w:firstLineChars="0" w:firstLine="0"/>
              <w:jc w:val="center"/>
              <w:rPr>
                <w:caps/>
                <w:color w:val="000000" w:themeColor="text1"/>
                <w:sz w:val="21"/>
                <w:szCs w:val="21"/>
              </w:rPr>
            </w:pPr>
            <w:r w:rsidRPr="00381868">
              <w:rPr>
                <w:caps/>
                <w:color w:val="000000" w:themeColor="text1"/>
                <w:sz w:val="21"/>
                <w:szCs w:val="21"/>
              </w:rPr>
              <w:t>20</w:t>
            </w:r>
          </w:p>
          <w:p w:rsidR="000A6447" w:rsidRPr="00381868" w:rsidRDefault="000A6447"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（无量纲）</w:t>
            </w:r>
          </w:p>
        </w:tc>
        <w:tc>
          <w:tcPr>
            <w:tcW w:w="2178" w:type="dxa"/>
            <w:vMerge/>
            <w:vAlign w:val="center"/>
            <w:hideMark/>
          </w:tcPr>
          <w:p w:rsidR="000A6447" w:rsidRPr="00381868" w:rsidRDefault="000A6447" w:rsidP="000A6447">
            <w:pPr>
              <w:widowControl/>
              <w:spacing w:line="240" w:lineRule="auto"/>
              <w:ind w:firstLineChars="0" w:firstLine="0"/>
              <w:jc w:val="left"/>
              <w:rPr>
                <w:caps/>
                <w:color w:val="000000" w:themeColor="text1"/>
                <w:spacing w:val="-6"/>
                <w:sz w:val="21"/>
                <w:szCs w:val="21"/>
              </w:rPr>
            </w:pPr>
          </w:p>
        </w:tc>
      </w:tr>
      <w:tr w:rsidR="00381868" w:rsidRPr="00381868" w:rsidTr="00287051">
        <w:trPr>
          <w:cantSplit/>
          <w:jc w:val="center"/>
        </w:trPr>
        <w:tc>
          <w:tcPr>
            <w:tcW w:w="1811" w:type="dxa"/>
            <w:gridSpan w:val="2"/>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SO</w:t>
            </w:r>
            <w:r w:rsidRPr="00381868">
              <w:rPr>
                <w:color w:val="000000" w:themeColor="text1"/>
                <w:sz w:val="21"/>
                <w:szCs w:val="21"/>
                <w:vertAlign w:val="subscript"/>
              </w:rPr>
              <w:t>2</w:t>
            </w:r>
          </w:p>
        </w:tc>
        <w:tc>
          <w:tcPr>
            <w:tcW w:w="993"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50</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850"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2178" w:type="dxa"/>
            <w:vMerge w:val="restart"/>
            <w:vAlign w:val="center"/>
            <w:hideMark/>
          </w:tcPr>
          <w:p w:rsidR="00287051" w:rsidRPr="00381868" w:rsidRDefault="00287051" w:rsidP="00287051">
            <w:pPr>
              <w:adjustRightInd w:val="0"/>
              <w:snapToGrid w:val="0"/>
              <w:spacing w:line="240" w:lineRule="auto"/>
              <w:ind w:firstLineChars="0" w:firstLine="0"/>
              <w:rPr>
                <w:color w:val="000000" w:themeColor="text1"/>
                <w:spacing w:val="-6"/>
                <w:sz w:val="21"/>
                <w:szCs w:val="21"/>
              </w:rPr>
            </w:pPr>
            <w:r w:rsidRPr="00381868">
              <w:rPr>
                <w:color w:val="000000" w:themeColor="text1"/>
                <w:sz w:val="21"/>
                <w:szCs w:val="21"/>
              </w:rPr>
              <w:t>《锅炉大气污染物排放标准》（</w:t>
            </w:r>
            <w:r w:rsidRPr="00381868">
              <w:rPr>
                <w:color w:val="000000" w:themeColor="text1"/>
                <w:sz w:val="21"/>
                <w:szCs w:val="21"/>
              </w:rPr>
              <w:t>GB 13271-2014</w:t>
            </w:r>
            <w:r w:rsidRPr="00381868">
              <w:rPr>
                <w:color w:val="000000" w:themeColor="text1"/>
                <w:sz w:val="21"/>
                <w:szCs w:val="21"/>
              </w:rPr>
              <w:t>）表</w:t>
            </w:r>
            <w:r w:rsidRPr="00381868">
              <w:rPr>
                <w:rFonts w:hint="eastAsia"/>
                <w:color w:val="000000" w:themeColor="text1"/>
                <w:sz w:val="21"/>
                <w:szCs w:val="21"/>
              </w:rPr>
              <w:t>2</w:t>
            </w:r>
            <w:r w:rsidRPr="00381868">
              <w:rPr>
                <w:color w:val="000000" w:themeColor="text1"/>
                <w:sz w:val="21"/>
                <w:szCs w:val="21"/>
              </w:rPr>
              <w:t>中规定的燃气锅炉的标准</w:t>
            </w:r>
          </w:p>
        </w:tc>
      </w:tr>
      <w:tr w:rsidR="00381868" w:rsidRPr="00381868" w:rsidTr="00287051">
        <w:trPr>
          <w:cantSplit/>
          <w:jc w:val="center"/>
        </w:trPr>
        <w:tc>
          <w:tcPr>
            <w:tcW w:w="1811" w:type="dxa"/>
            <w:gridSpan w:val="2"/>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NO</w:t>
            </w:r>
            <w:r w:rsidRPr="00381868">
              <w:rPr>
                <w:color w:val="000000" w:themeColor="text1"/>
                <w:sz w:val="21"/>
                <w:szCs w:val="21"/>
                <w:vertAlign w:val="subscript"/>
              </w:rPr>
              <w:t>x</w:t>
            </w:r>
          </w:p>
        </w:tc>
        <w:tc>
          <w:tcPr>
            <w:tcW w:w="993"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rFonts w:hint="eastAsia"/>
                <w:caps/>
                <w:color w:val="000000" w:themeColor="text1"/>
                <w:sz w:val="21"/>
                <w:szCs w:val="21"/>
              </w:rPr>
              <w:t>200</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850"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2178" w:type="dxa"/>
            <w:vMerge/>
            <w:vAlign w:val="center"/>
            <w:hideMark/>
          </w:tcPr>
          <w:p w:rsidR="00287051" w:rsidRPr="00381868" w:rsidRDefault="00287051" w:rsidP="000A6447">
            <w:pPr>
              <w:widowControl/>
              <w:spacing w:line="240" w:lineRule="auto"/>
              <w:ind w:firstLineChars="0" w:firstLine="0"/>
              <w:jc w:val="left"/>
              <w:rPr>
                <w:color w:val="000000" w:themeColor="text1"/>
                <w:spacing w:val="-6"/>
                <w:sz w:val="21"/>
                <w:szCs w:val="21"/>
              </w:rPr>
            </w:pPr>
          </w:p>
        </w:tc>
      </w:tr>
      <w:tr w:rsidR="00381868" w:rsidRPr="00381868" w:rsidTr="00287051">
        <w:trPr>
          <w:cantSplit/>
          <w:trHeight w:val="264"/>
          <w:jc w:val="center"/>
        </w:trPr>
        <w:tc>
          <w:tcPr>
            <w:tcW w:w="1811" w:type="dxa"/>
            <w:gridSpan w:val="2"/>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olor w:val="000000" w:themeColor="text1"/>
                <w:sz w:val="21"/>
                <w:szCs w:val="21"/>
              </w:rPr>
              <w:t>颗粒物</w:t>
            </w:r>
          </w:p>
        </w:tc>
        <w:tc>
          <w:tcPr>
            <w:tcW w:w="993"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20</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850"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hideMark/>
          </w:tcPr>
          <w:p w:rsidR="00287051" w:rsidRPr="00381868" w:rsidRDefault="00287051" w:rsidP="000A6447">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2178" w:type="dxa"/>
            <w:vMerge/>
            <w:vAlign w:val="center"/>
            <w:hideMark/>
          </w:tcPr>
          <w:p w:rsidR="00287051" w:rsidRPr="00381868" w:rsidRDefault="00287051" w:rsidP="000A6447">
            <w:pPr>
              <w:widowControl/>
              <w:spacing w:line="240" w:lineRule="auto"/>
              <w:ind w:firstLineChars="0" w:firstLine="0"/>
              <w:jc w:val="left"/>
              <w:rPr>
                <w:color w:val="000000" w:themeColor="text1"/>
                <w:spacing w:val="-6"/>
                <w:sz w:val="21"/>
                <w:szCs w:val="21"/>
              </w:rPr>
            </w:pPr>
          </w:p>
        </w:tc>
      </w:tr>
      <w:tr w:rsidR="00381868" w:rsidRPr="00381868" w:rsidTr="00287051">
        <w:trPr>
          <w:cantSplit/>
          <w:trHeight w:val="264"/>
          <w:jc w:val="center"/>
        </w:trPr>
        <w:tc>
          <w:tcPr>
            <w:tcW w:w="1811" w:type="dxa"/>
            <w:gridSpan w:val="2"/>
            <w:vAlign w:val="center"/>
          </w:tcPr>
          <w:p w:rsidR="00287051" w:rsidRPr="00381868" w:rsidRDefault="00287051" w:rsidP="000A6447">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烟气黑度（林格曼黑度，级）</w:t>
            </w:r>
          </w:p>
        </w:tc>
        <w:tc>
          <w:tcPr>
            <w:tcW w:w="993" w:type="dxa"/>
            <w:vAlign w:val="center"/>
          </w:tcPr>
          <w:p w:rsidR="00287051" w:rsidRPr="00381868" w:rsidRDefault="00287051" w:rsidP="000A6447">
            <w:pPr>
              <w:adjustRightInd w:val="0"/>
              <w:snapToGrid w:val="0"/>
              <w:spacing w:line="240" w:lineRule="auto"/>
              <w:ind w:firstLineChars="0" w:firstLine="0"/>
              <w:jc w:val="center"/>
              <w:rPr>
                <w:caps/>
                <w:color w:val="000000" w:themeColor="text1"/>
                <w:sz w:val="21"/>
                <w:szCs w:val="21"/>
              </w:rPr>
            </w:pPr>
            <w:r w:rsidRPr="00381868">
              <w:rPr>
                <w:rFonts w:ascii="宋体" w:hAnsi="宋体" w:hint="eastAsia"/>
                <w:caps/>
                <w:color w:val="000000" w:themeColor="text1"/>
                <w:sz w:val="21"/>
                <w:szCs w:val="21"/>
              </w:rPr>
              <w:t>≤</w:t>
            </w:r>
            <w:r w:rsidRPr="00381868">
              <w:rPr>
                <w:rFonts w:hint="eastAsia"/>
                <w:caps/>
                <w:color w:val="000000" w:themeColor="text1"/>
                <w:sz w:val="21"/>
                <w:szCs w:val="21"/>
              </w:rPr>
              <w:t>1</w:t>
            </w: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850"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2178" w:type="dxa"/>
            <w:vMerge/>
            <w:vAlign w:val="center"/>
          </w:tcPr>
          <w:p w:rsidR="00287051" w:rsidRPr="00381868" w:rsidRDefault="00287051" w:rsidP="000A6447">
            <w:pPr>
              <w:widowControl/>
              <w:spacing w:line="240" w:lineRule="auto"/>
              <w:ind w:firstLineChars="0" w:firstLine="0"/>
              <w:jc w:val="left"/>
              <w:rPr>
                <w:color w:val="000000" w:themeColor="text1"/>
                <w:spacing w:val="-6"/>
                <w:sz w:val="21"/>
                <w:szCs w:val="21"/>
              </w:rPr>
            </w:pPr>
          </w:p>
        </w:tc>
      </w:tr>
      <w:tr w:rsidR="00381868" w:rsidRPr="00381868" w:rsidTr="00287051">
        <w:trPr>
          <w:cantSplit/>
          <w:trHeight w:val="264"/>
          <w:jc w:val="center"/>
        </w:trPr>
        <w:tc>
          <w:tcPr>
            <w:tcW w:w="677" w:type="dxa"/>
            <w:vMerge w:val="restart"/>
            <w:vAlign w:val="center"/>
          </w:tcPr>
          <w:p w:rsidR="00287051" w:rsidRPr="00381868" w:rsidRDefault="00287051" w:rsidP="00287051">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非甲烷总烃（</w:t>
            </w:r>
            <w:r w:rsidRPr="00381868">
              <w:rPr>
                <w:rFonts w:hint="eastAsia"/>
                <w:color w:val="000000" w:themeColor="text1"/>
                <w:sz w:val="21"/>
                <w:szCs w:val="21"/>
              </w:rPr>
              <w:t>NMHC</w:t>
            </w:r>
            <w:r w:rsidRPr="00381868">
              <w:rPr>
                <w:rFonts w:hint="eastAsia"/>
                <w:color w:val="000000" w:themeColor="text1"/>
                <w:sz w:val="21"/>
                <w:szCs w:val="21"/>
              </w:rPr>
              <w:t>）</w:t>
            </w:r>
          </w:p>
        </w:tc>
        <w:tc>
          <w:tcPr>
            <w:tcW w:w="1134" w:type="dxa"/>
            <w:vAlign w:val="center"/>
          </w:tcPr>
          <w:p w:rsidR="00287051" w:rsidRPr="00381868" w:rsidRDefault="00287051" w:rsidP="000A6447">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监控点</w:t>
            </w:r>
            <w:r w:rsidRPr="00381868">
              <w:rPr>
                <w:rFonts w:hint="eastAsia"/>
                <w:color w:val="000000" w:themeColor="text1"/>
                <w:sz w:val="21"/>
                <w:szCs w:val="21"/>
              </w:rPr>
              <w:t>1h</w:t>
            </w:r>
            <w:r w:rsidRPr="00381868">
              <w:rPr>
                <w:rFonts w:hint="eastAsia"/>
                <w:color w:val="000000" w:themeColor="text1"/>
                <w:sz w:val="21"/>
                <w:szCs w:val="21"/>
              </w:rPr>
              <w:t>平均浓度</w:t>
            </w:r>
          </w:p>
        </w:tc>
        <w:tc>
          <w:tcPr>
            <w:tcW w:w="993"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pacing w:val="-6"/>
                <w:sz w:val="21"/>
                <w:szCs w:val="21"/>
              </w:rPr>
            </w:pPr>
            <w:r w:rsidRPr="00381868">
              <w:rPr>
                <w:caps/>
                <w:color w:val="000000" w:themeColor="text1"/>
                <w:sz w:val="21"/>
                <w:szCs w:val="21"/>
              </w:rPr>
              <w:t>/</w:t>
            </w:r>
          </w:p>
        </w:tc>
        <w:tc>
          <w:tcPr>
            <w:tcW w:w="1134" w:type="dxa"/>
            <w:vAlign w:val="center"/>
          </w:tcPr>
          <w:p w:rsidR="00287051" w:rsidRPr="00381868" w:rsidRDefault="00287051" w:rsidP="00B3244A">
            <w:pPr>
              <w:adjustRightInd w:val="0"/>
              <w:snapToGrid w:val="0"/>
              <w:spacing w:line="240" w:lineRule="auto"/>
              <w:ind w:firstLineChars="0" w:firstLine="0"/>
              <w:jc w:val="center"/>
              <w:rPr>
                <w:color w:val="000000" w:themeColor="text1"/>
                <w:sz w:val="21"/>
                <w:szCs w:val="21"/>
              </w:rPr>
            </w:pPr>
            <w:r w:rsidRPr="00381868">
              <w:rPr>
                <w:caps/>
                <w:color w:val="000000" w:themeColor="text1"/>
                <w:sz w:val="21"/>
                <w:szCs w:val="21"/>
              </w:rPr>
              <w:t>/</w:t>
            </w:r>
          </w:p>
        </w:tc>
        <w:tc>
          <w:tcPr>
            <w:tcW w:w="850" w:type="dxa"/>
            <w:vMerge w:val="restart"/>
            <w:vAlign w:val="center"/>
          </w:tcPr>
          <w:p w:rsidR="00287051" w:rsidRPr="00381868" w:rsidRDefault="00287051" w:rsidP="00B3244A">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在厂房外设置监控点</w:t>
            </w:r>
          </w:p>
        </w:tc>
        <w:tc>
          <w:tcPr>
            <w:tcW w:w="1134" w:type="dxa"/>
            <w:vAlign w:val="center"/>
          </w:tcPr>
          <w:p w:rsidR="00287051" w:rsidRPr="00381868" w:rsidRDefault="00287051" w:rsidP="00B3244A">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2178" w:type="dxa"/>
            <w:vMerge w:val="restart"/>
            <w:vAlign w:val="center"/>
          </w:tcPr>
          <w:p w:rsidR="00287051" w:rsidRPr="00381868" w:rsidRDefault="00287051" w:rsidP="000A6447">
            <w:pPr>
              <w:widowControl/>
              <w:spacing w:line="240" w:lineRule="auto"/>
              <w:ind w:firstLineChars="0" w:firstLine="0"/>
              <w:jc w:val="left"/>
              <w:rPr>
                <w:color w:val="000000" w:themeColor="text1"/>
                <w:sz w:val="21"/>
                <w:szCs w:val="21"/>
              </w:rPr>
            </w:pPr>
            <w:r w:rsidRPr="00381868">
              <w:rPr>
                <w:rFonts w:hint="eastAsia"/>
                <w:color w:val="000000" w:themeColor="text1"/>
                <w:sz w:val="21"/>
                <w:szCs w:val="21"/>
              </w:rPr>
              <w:t>《挥发性有机物无组织排放控制标准》（</w:t>
            </w:r>
            <w:r w:rsidRPr="00381868">
              <w:rPr>
                <w:rFonts w:hint="eastAsia"/>
                <w:color w:val="000000" w:themeColor="text1"/>
                <w:sz w:val="21"/>
                <w:szCs w:val="21"/>
              </w:rPr>
              <w:t>GB37822-2019</w:t>
            </w:r>
            <w:r w:rsidRPr="00381868">
              <w:rPr>
                <w:rFonts w:hint="eastAsia"/>
                <w:color w:val="000000" w:themeColor="text1"/>
                <w:sz w:val="21"/>
                <w:szCs w:val="21"/>
              </w:rPr>
              <w:t>）</w:t>
            </w:r>
          </w:p>
        </w:tc>
      </w:tr>
      <w:tr w:rsidR="00381868" w:rsidRPr="00381868" w:rsidTr="00287051">
        <w:trPr>
          <w:cantSplit/>
          <w:trHeight w:val="264"/>
          <w:jc w:val="center"/>
        </w:trPr>
        <w:tc>
          <w:tcPr>
            <w:tcW w:w="677" w:type="dxa"/>
            <w:vMerge/>
            <w:vAlign w:val="center"/>
          </w:tcPr>
          <w:p w:rsidR="00287051" w:rsidRPr="00381868" w:rsidRDefault="00287051" w:rsidP="000A6447">
            <w:pPr>
              <w:adjustRightInd w:val="0"/>
              <w:snapToGrid w:val="0"/>
              <w:spacing w:line="240" w:lineRule="auto"/>
              <w:ind w:firstLineChars="0" w:firstLine="0"/>
              <w:jc w:val="center"/>
              <w:rPr>
                <w:color w:val="000000" w:themeColor="text1"/>
                <w:sz w:val="21"/>
                <w:szCs w:val="21"/>
              </w:rPr>
            </w:pPr>
          </w:p>
        </w:tc>
        <w:tc>
          <w:tcPr>
            <w:tcW w:w="1134" w:type="dxa"/>
            <w:vAlign w:val="center"/>
          </w:tcPr>
          <w:p w:rsidR="00287051" w:rsidRPr="00381868" w:rsidRDefault="00287051" w:rsidP="000A6447">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监控点任意一次浓度</w:t>
            </w:r>
          </w:p>
        </w:tc>
        <w:tc>
          <w:tcPr>
            <w:tcW w:w="993" w:type="dxa"/>
            <w:vAlign w:val="center"/>
          </w:tcPr>
          <w:p w:rsidR="00287051" w:rsidRPr="00381868" w:rsidRDefault="00287051" w:rsidP="000A6447">
            <w:pPr>
              <w:adjustRightInd w:val="0"/>
              <w:snapToGrid w:val="0"/>
              <w:spacing w:line="240" w:lineRule="auto"/>
              <w:ind w:firstLineChars="0" w:firstLine="0"/>
              <w:jc w:val="center"/>
              <w:rPr>
                <w:rFonts w:ascii="宋体" w:hAnsi="宋体"/>
                <w:caps/>
                <w:color w:val="000000" w:themeColor="text1"/>
                <w:sz w:val="21"/>
                <w:szCs w:val="21"/>
              </w:rPr>
            </w:pPr>
            <w:r w:rsidRPr="00381868">
              <w:rPr>
                <w:caps/>
                <w:color w:val="000000" w:themeColor="text1"/>
                <w:sz w:val="21"/>
                <w:szCs w:val="21"/>
              </w:rPr>
              <w:t>/</w:t>
            </w: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z w:val="21"/>
                <w:szCs w:val="21"/>
              </w:rPr>
            </w:pPr>
            <w:r w:rsidRPr="00381868">
              <w:rPr>
                <w:caps/>
                <w:color w:val="000000" w:themeColor="text1"/>
                <w:sz w:val="21"/>
                <w:szCs w:val="21"/>
              </w:rPr>
              <w:t>/</w:t>
            </w: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z w:val="21"/>
                <w:szCs w:val="21"/>
              </w:rPr>
            </w:pPr>
            <w:r w:rsidRPr="00381868">
              <w:rPr>
                <w:caps/>
                <w:color w:val="000000" w:themeColor="text1"/>
                <w:sz w:val="21"/>
                <w:szCs w:val="21"/>
              </w:rPr>
              <w:t>/</w:t>
            </w:r>
          </w:p>
        </w:tc>
        <w:tc>
          <w:tcPr>
            <w:tcW w:w="850" w:type="dxa"/>
            <w:vMerge/>
            <w:vAlign w:val="center"/>
          </w:tcPr>
          <w:p w:rsidR="00287051" w:rsidRPr="00381868" w:rsidRDefault="00287051" w:rsidP="00B3244A">
            <w:pPr>
              <w:adjustRightInd w:val="0"/>
              <w:snapToGrid w:val="0"/>
              <w:spacing w:line="240" w:lineRule="auto"/>
              <w:ind w:firstLineChars="0" w:firstLine="0"/>
              <w:jc w:val="center"/>
              <w:rPr>
                <w:caps/>
                <w:color w:val="000000" w:themeColor="text1"/>
                <w:sz w:val="21"/>
                <w:szCs w:val="21"/>
              </w:rPr>
            </w:pPr>
          </w:p>
        </w:tc>
        <w:tc>
          <w:tcPr>
            <w:tcW w:w="1134" w:type="dxa"/>
            <w:vAlign w:val="center"/>
          </w:tcPr>
          <w:p w:rsidR="00287051" w:rsidRPr="00381868" w:rsidRDefault="00287051" w:rsidP="00B3244A">
            <w:pPr>
              <w:adjustRightInd w:val="0"/>
              <w:snapToGrid w:val="0"/>
              <w:spacing w:line="240" w:lineRule="auto"/>
              <w:ind w:firstLineChars="0" w:firstLine="0"/>
              <w:jc w:val="center"/>
              <w:rPr>
                <w:caps/>
                <w:color w:val="000000" w:themeColor="text1"/>
                <w:sz w:val="21"/>
                <w:szCs w:val="21"/>
              </w:rPr>
            </w:pPr>
            <w:r w:rsidRPr="00381868">
              <w:rPr>
                <w:rFonts w:hint="eastAsia"/>
                <w:caps/>
                <w:color w:val="000000" w:themeColor="text1"/>
                <w:sz w:val="21"/>
                <w:szCs w:val="21"/>
              </w:rPr>
              <w:t>30</w:t>
            </w:r>
          </w:p>
        </w:tc>
        <w:tc>
          <w:tcPr>
            <w:tcW w:w="2178" w:type="dxa"/>
            <w:vMerge/>
            <w:vAlign w:val="center"/>
          </w:tcPr>
          <w:p w:rsidR="00287051" w:rsidRPr="00381868" w:rsidRDefault="00287051" w:rsidP="000A6447">
            <w:pPr>
              <w:widowControl/>
              <w:spacing w:line="240" w:lineRule="auto"/>
              <w:ind w:firstLineChars="0" w:firstLine="0"/>
              <w:jc w:val="left"/>
              <w:rPr>
                <w:color w:val="000000" w:themeColor="text1"/>
                <w:spacing w:val="-6"/>
                <w:sz w:val="21"/>
                <w:szCs w:val="21"/>
              </w:rPr>
            </w:pPr>
          </w:p>
        </w:tc>
      </w:tr>
    </w:tbl>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）废水</w:t>
      </w:r>
    </w:p>
    <w:p w:rsidR="00770D51" w:rsidRPr="00381868" w:rsidRDefault="00B3244A" w:rsidP="00531C79">
      <w:pPr>
        <w:ind w:firstLine="480"/>
        <w:rPr>
          <w:color w:val="000000" w:themeColor="text1"/>
        </w:rPr>
      </w:pPr>
      <w:r w:rsidRPr="00381868">
        <w:rPr>
          <w:rFonts w:hint="eastAsia"/>
          <w:color w:val="000000" w:themeColor="text1"/>
          <w:szCs w:val="21"/>
        </w:rPr>
        <w:t>项目工艺废水经过蒸馏冷凝后</w:t>
      </w:r>
      <w:r w:rsidR="007B2063" w:rsidRPr="00381868">
        <w:rPr>
          <w:rFonts w:hint="eastAsia"/>
          <w:color w:val="000000" w:themeColor="text1"/>
          <w:szCs w:val="21"/>
        </w:rPr>
        <w:t>达到《污水综合排放标准》（</w:t>
      </w:r>
      <w:r w:rsidR="007B2063" w:rsidRPr="00381868">
        <w:rPr>
          <w:rFonts w:hint="eastAsia"/>
          <w:color w:val="000000" w:themeColor="text1"/>
          <w:szCs w:val="21"/>
        </w:rPr>
        <w:t>GB8978-1996</w:t>
      </w:r>
      <w:r w:rsidR="007B2063" w:rsidRPr="00381868">
        <w:rPr>
          <w:rFonts w:hint="eastAsia"/>
          <w:color w:val="000000" w:themeColor="text1"/>
          <w:szCs w:val="21"/>
        </w:rPr>
        <w:t>）三级标准，</w:t>
      </w:r>
      <w:r w:rsidR="00362B5B" w:rsidRPr="00381868">
        <w:rPr>
          <w:rFonts w:hint="eastAsia"/>
          <w:color w:val="000000" w:themeColor="text1"/>
          <w:szCs w:val="21"/>
        </w:rPr>
        <w:t>同时</w:t>
      </w:r>
      <w:r w:rsidR="007B2063" w:rsidRPr="00381868">
        <w:rPr>
          <w:rFonts w:hint="eastAsia"/>
          <w:color w:val="000000" w:themeColor="text1"/>
          <w:szCs w:val="21"/>
        </w:rPr>
        <w:t>满足</w:t>
      </w:r>
      <w:r w:rsidR="007B2063" w:rsidRPr="00381868">
        <w:rPr>
          <w:rFonts w:hint="eastAsia"/>
          <w:color w:val="000000" w:themeColor="text1"/>
          <w:spacing w:val="-2"/>
        </w:rPr>
        <w:t>产业园污水处理厂进水标准</w:t>
      </w:r>
      <w:r w:rsidR="007B2063" w:rsidRPr="00381868">
        <w:rPr>
          <w:rFonts w:hint="eastAsia"/>
          <w:color w:val="000000" w:themeColor="text1"/>
          <w:szCs w:val="21"/>
        </w:rPr>
        <w:t>，</w:t>
      </w:r>
      <w:r w:rsidR="002A47D0" w:rsidRPr="00381868">
        <w:rPr>
          <w:rFonts w:hint="eastAsia"/>
          <w:color w:val="000000" w:themeColor="text1"/>
          <w:szCs w:val="21"/>
        </w:rPr>
        <w:t>近期</w:t>
      </w:r>
      <w:r w:rsidR="009A6D7C" w:rsidRPr="00381868">
        <w:rPr>
          <w:rFonts w:hint="eastAsia"/>
          <w:color w:val="000000" w:themeColor="text1"/>
          <w:szCs w:val="21"/>
        </w:rPr>
        <w:t>排至</w:t>
      </w:r>
      <w:r w:rsidR="002A47D0" w:rsidRPr="00381868">
        <w:rPr>
          <w:rFonts w:hint="eastAsia"/>
          <w:color w:val="000000" w:themeColor="text1"/>
        </w:rPr>
        <w:t>园区</w:t>
      </w:r>
      <w:r w:rsidR="009A6D7C" w:rsidRPr="00381868">
        <w:rPr>
          <w:color w:val="000000" w:themeColor="text1"/>
        </w:rPr>
        <w:t>一体化污水处理厂</w:t>
      </w:r>
      <w:r w:rsidR="009A6D7C" w:rsidRPr="00381868">
        <w:rPr>
          <w:color w:val="000000" w:themeColor="text1"/>
          <w:szCs w:val="21"/>
        </w:rPr>
        <w:t>深度处理</w:t>
      </w:r>
      <w:r w:rsidR="002A47D0" w:rsidRPr="00381868">
        <w:rPr>
          <w:rFonts w:hint="eastAsia"/>
          <w:color w:val="000000" w:themeColor="text1"/>
          <w:szCs w:val="21"/>
        </w:rPr>
        <w:t>、远期待</w:t>
      </w:r>
      <w:r w:rsidR="002A47D0" w:rsidRPr="00381868">
        <w:rPr>
          <w:rFonts w:hint="eastAsia"/>
          <w:color w:val="000000" w:themeColor="text1"/>
          <w:spacing w:val="-2"/>
        </w:rPr>
        <w:t>东港产业园污水处理厂建成后</w:t>
      </w:r>
      <w:r w:rsidR="002A47D0" w:rsidRPr="00381868">
        <w:rPr>
          <w:rFonts w:hint="eastAsia"/>
          <w:color w:val="000000" w:themeColor="text1"/>
          <w:szCs w:val="21"/>
        </w:rPr>
        <w:t>排入其中</w:t>
      </w:r>
      <w:r w:rsidR="002A47D0" w:rsidRPr="00381868">
        <w:rPr>
          <w:rFonts w:hint="eastAsia"/>
          <w:color w:val="000000" w:themeColor="text1"/>
          <w:spacing w:val="-2"/>
        </w:rPr>
        <w:t>深度处理</w:t>
      </w:r>
      <w:r w:rsidR="007B2063" w:rsidRPr="00381868">
        <w:rPr>
          <w:rFonts w:hint="eastAsia"/>
          <w:color w:val="000000" w:themeColor="text1"/>
          <w:szCs w:val="21"/>
        </w:rPr>
        <w:t>；项目</w:t>
      </w:r>
      <w:r w:rsidR="00824F92" w:rsidRPr="00381868">
        <w:rPr>
          <w:rFonts w:hint="eastAsia"/>
          <w:color w:val="000000" w:themeColor="text1"/>
        </w:rPr>
        <w:t>油相洗涤分离水、</w:t>
      </w:r>
      <w:r w:rsidR="007B2063" w:rsidRPr="00381868">
        <w:rPr>
          <w:rFonts w:hint="eastAsia"/>
          <w:color w:val="000000" w:themeColor="text1"/>
          <w:szCs w:val="21"/>
        </w:rPr>
        <w:t>职工生活污水经厂区污水处理站</w:t>
      </w:r>
      <w:r w:rsidR="007E0D87" w:rsidRPr="00381868">
        <w:rPr>
          <w:rFonts w:hint="eastAsia"/>
          <w:color w:val="000000" w:themeColor="text1"/>
          <w:szCs w:val="21"/>
        </w:rPr>
        <w:t>,</w:t>
      </w:r>
      <w:r w:rsidR="007B2063" w:rsidRPr="00381868">
        <w:rPr>
          <w:rFonts w:hint="eastAsia"/>
          <w:color w:val="000000" w:themeColor="text1"/>
          <w:szCs w:val="21"/>
        </w:rPr>
        <w:t>处理达到《污水综合排放标准》（</w:t>
      </w:r>
      <w:r w:rsidR="007B2063" w:rsidRPr="00381868">
        <w:rPr>
          <w:rFonts w:hint="eastAsia"/>
          <w:color w:val="000000" w:themeColor="text1"/>
          <w:szCs w:val="21"/>
        </w:rPr>
        <w:t>GB8978-1996</w:t>
      </w:r>
      <w:r w:rsidR="007B2063" w:rsidRPr="00381868">
        <w:rPr>
          <w:rFonts w:hint="eastAsia"/>
          <w:color w:val="000000" w:themeColor="text1"/>
          <w:szCs w:val="21"/>
        </w:rPr>
        <w:t>）三级标准</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产业园污水处理厂进水标准后</w:t>
      </w:r>
      <w:r w:rsidR="002A47D0" w:rsidRPr="00381868">
        <w:rPr>
          <w:rFonts w:hint="eastAsia"/>
          <w:color w:val="000000" w:themeColor="text1"/>
          <w:szCs w:val="21"/>
        </w:rPr>
        <w:t>，近期排至</w:t>
      </w:r>
      <w:r w:rsidR="002A47D0" w:rsidRPr="00381868">
        <w:rPr>
          <w:rFonts w:hint="eastAsia"/>
          <w:color w:val="000000" w:themeColor="text1"/>
        </w:rPr>
        <w:t>园区</w:t>
      </w:r>
      <w:r w:rsidR="002A47D0" w:rsidRPr="00381868">
        <w:rPr>
          <w:color w:val="000000" w:themeColor="text1"/>
        </w:rPr>
        <w:t>一体化污水处理厂</w:t>
      </w:r>
      <w:r w:rsidR="002A47D0" w:rsidRPr="00381868">
        <w:rPr>
          <w:color w:val="000000" w:themeColor="text1"/>
          <w:szCs w:val="21"/>
        </w:rPr>
        <w:t>深度处理</w:t>
      </w:r>
      <w:r w:rsidR="002A47D0" w:rsidRPr="00381868">
        <w:rPr>
          <w:rFonts w:hint="eastAsia"/>
          <w:color w:val="000000" w:themeColor="text1"/>
          <w:szCs w:val="21"/>
        </w:rPr>
        <w:t>、远期待</w:t>
      </w:r>
      <w:r w:rsidR="002A47D0" w:rsidRPr="00381868">
        <w:rPr>
          <w:rFonts w:hint="eastAsia"/>
          <w:color w:val="000000" w:themeColor="text1"/>
          <w:spacing w:val="-2"/>
        </w:rPr>
        <w:t>东港产业园污水处理厂建成后</w:t>
      </w:r>
      <w:r w:rsidR="002A47D0" w:rsidRPr="00381868">
        <w:rPr>
          <w:rFonts w:hint="eastAsia"/>
          <w:color w:val="000000" w:themeColor="text1"/>
          <w:szCs w:val="21"/>
        </w:rPr>
        <w:t>排入其中</w:t>
      </w:r>
      <w:r w:rsidR="002A47D0" w:rsidRPr="00381868">
        <w:rPr>
          <w:rFonts w:hint="eastAsia"/>
          <w:color w:val="000000" w:themeColor="text1"/>
          <w:spacing w:val="-2"/>
        </w:rPr>
        <w:t>深度处理</w:t>
      </w:r>
      <w:r w:rsidR="00770D51" w:rsidRPr="00381868">
        <w:rPr>
          <w:rFonts w:hint="eastAsia"/>
          <w:color w:val="000000" w:themeColor="text1"/>
        </w:rPr>
        <w:t>。</w:t>
      </w:r>
    </w:p>
    <w:p w:rsidR="00024BB9" w:rsidRPr="00381868" w:rsidRDefault="00B3244A" w:rsidP="00531C79">
      <w:pPr>
        <w:ind w:firstLine="480"/>
        <w:rPr>
          <w:color w:val="000000" w:themeColor="text1"/>
        </w:rPr>
      </w:pPr>
      <w:r w:rsidRPr="00381868">
        <w:rPr>
          <w:rFonts w:hint="eastAsia"/>
          <w:color w:val="000000" w:themeColor="text1"/>
          <w:szCs w:val="21"/>
        </w:rPr>
        <w:t>本项目废水属于间接排放，根据园区规划</w:t>
      </w:r>
      <w:r w:rsidR="007B2063" w:rsidRPr="00381868">
        <w:rPr>
          <w:rFonts w:hint="eastAsia"/>
          <w:color w:val="000000" w:themeColor="text1"/>
          <w:szCs w:val="21"/>
        </w:rPr>
        <w:t>及园区污水处理厂要求</w:t>
      </w:r>
      <w:r w:rsidRPr="00381868">
        <w:rPr>
          <w:rFonts w:hint="eastAsia"/>
          <w:color w:val="000000" w:themeColor="text1"/>
          <w:szCs w:val="21"/>
        </w:rPr>
        <w:t>，</w:t>
      </w:r>
      <w:r w:rsidR="007B2063" w:rsidRPr="00381868">
        <w:rPr>
          <w:rFonts w:hint="eastAsia"/>
          <w:color w:val="000000" w:themeColor="text1"/>
          <w:szCs w:val="21"/>
        </w:rPr>
        <w:t>项目</w:t>
      </w:r>
      <w:r w:rsidR="007B2063" w:rsidRPr="00381868">
        <w:rPr>
          <w:rFonts w:hint="eastAsia"/>
          <w:color w:val="000000" w:themeColor="text1"/>
          <w:spacing w:val="-2"/>
        </w:rPr>
        <w:t>厂区废水</w:t>
      </w:r>
      <w:r w:rsidR="007B2063" w:rsidRPr="00381868">
        <w:rPr>
          <w:color w:val="000000" w:themeColor="text1"/>
          <w:spacing w:val="-2"/>
        </w:rPr>
        <w:t>需处理达到</w:t>
      </w:r>
      <w:r w:rsidR="007B2063" w:rsidRPr="00381868">
        <w:rPr>
          <w:rFonts w:hint="eastAsia"/>
          <w:color w:val="000000" w:themeColor="text1"/>
          <w:spacing w:val="-2"/>
        </w:rPr>
        <w:t>产业园污水处理厂</w:t>
      </w:r>
      <w:r w:rsidR="007B2063" w:rsidRPr="00381868">
        <w:rPr>
          <w:color w:val="000000" w:themeColor="text1"/>
          <w:spacing w:val="-2"/>
        </w:rPr>
        <w:t>接管标准后方可排放至</w:t>
      </w:r>
      <w:r w:rsidR="007B2063" w:rsidRPr="00381868">
        <w:rPr>
          <w:rFonts w:hint="eastAsia"/>
          <w:color w:val="000000" w:themeColor="text1"/>
          <w:spacing w:val="-2"/>
        </w:rPr>
        <w:t>园区</w:t>
      </w:r>
      <w:r w:rsidR="007B2063" w:rsidRPr="00381868">
        <w:rPr>
          <w:color w:val="000000" w:themeColor="text1"/>
          <w:spacing w:val="-2"/>
        </w:rPr>
        <w:t>污水管网</w:t>
      </w:r>
      <w:r w:rsidR="007B2063" w:rsidRPr="00381868">
        <w:rPr>
          <w:rFonts w:hint="eastAsia"/>
          <w:color w:val="000000" w:themeColor="text1"/>
          <w:szCs w:val="21"/>
        </w:rPr>
        <w:t>，</w:t>
      </w:r>
      <w:r w:rsidR="002A47D0" w:rsidRPr="00381868">
        <w:rPr>
          <w:rFonts w:hint="eastAsia"/>
          <w:color w:val="000000" w:themeColor="text1"/>
          <w:lang w:bidi="zh-CN"/>
        </w:rPr>
        <w:t>东港产业园污水处理厂和一体化污水处理厂</w:t>
      </w:r>
      <w:r w:rsidR="002A47D0" w:rsidRPr="00381868">
        <w:rPr>
          <w:rFonts w:hint="eastAsia"/>
          <w:color w:val="000000" w:themeColor="text1"/>
          <w:szCs w:val="21"/>
        </w:rPr>
        <w:t>均执行</w:t>
      </w:r>
      <w:r w:rsidR="007B2063" w:rsidRPr="00381868">
        <w:rPr>
          <w:color w:val="000000" w:themeColor="text1"/>
          <w:spacing w:val="-2"/>
        </w:rPr>
        <w:t>《城镇污水处理厂污染</w:t>
      </w:r>
      <w:r w:rsidR="007B2063" w:rsidRPr="00381868">
        <w:rPr>
          <w:color w:val="000000" w:themeColor="text1"/>
          <w:spacing w:val="-22"/>
        </w:rPr>
        <w:t>物排放标准》</w:t>
      </w:r>
      <w:r w:rsidR="007B2063" w:rsidRPr="00381868">
        <w:rPr>
          <w:color w:val="000000" w:themeColor="text1"/>
        </w:rPr>
        <w:t>（</w:t>
      </w:r>
      <w:r w:rsidR="007B2063" w:rsidRPr="00381868">
        <w:rPr>
          <w:rFonts w:eastAsia="Times New Roman"/>
          <w:color w:val="000000" w:themeColor="text1"/>
        </w:rPr>
        <w:t>GB18918</w:t>
      </w:r>
      <w:r w:rsidR="007B2063" w:rsidRPr="00381868">
        <w:rPr>
          <w:color w:val="000000" w:themeColor="text1"/>
        </w:rPr>
        <w:t>－</w:t>
      </w:r>
      <w:r w:rsidR="007B2063" w:rsidRPr="00381868">
        <w:rPr>
          <w:rFonts w:eastAsia="Times New Roman"/>
          <w:color w:val="000000" w:themeColor="text1"/>
        </w:rPr>
        <w:t>2002</w:t>
      </w:r>
      <w:r w:rsidR="007B2063" w:rsidRPr="00381868">
        <w:rPr>
          <w:color w:val="000000" w:themeColor="text1"/>
        </w:rPr>
        <w:t>）</w:t>
      </w:r>
      <w:r w:rsidR="007B2063" w:rsidRPr="00381868">
        <w:rPr>
          <w:color w:val="000000" w:themeColor="text1"/>
          <w:spacing w:val="-25"/>
        </w:rPr>
        <w:t>表</w:t>
      </w:r>
      <w:r w:rsidR="007B2063" w:rsidRPr="00381868">
        <w:rPr>
          <w:color w:val="000000" w:themeColor="text1"/>
          <w:spacing w:val="-25"/>
        </w:rPr>
        <w:t xml:space="preserve"> </w:t>
      </w:r>
      <w:r w:rsidR="007B2063" w:rsidRPr="00381868">
        <w:rPr>
          <w:rFonts w:eastAsia="Times New Roman"/>
          <w:color w:val="000000" w:themeColor="text1"/>
        </w:rPr>
        <w:t xml:space="preserve">1 </w:t>
      </w:r>
      <w:r w:rsidR="007B2063" w:rsidRPr="00381868">
        <w:rPr>
          <w:color w:val="000000" w:themeColor="text1"/>
          <w:spacing w:val="-14"/>
        </w:rPr>
        <w:t>中一级</w:t>
      </w:r>
      <w:r w:rsidR="007B2063" w:rsidRPr="00381868">
        <w:rPr>
          <w:color w:val="000000" w:themeColor="text1"/>
          <w:spacing w:val="-14"/>
        </w:rPr>
        <w:t xml:space="preserve"> </w:t>
      </w:r>
      <w:r w:rsidR="007B2063" w:rsidRPr="00381868">
        <w:rPr>
          <w:rFonts w:eastAsia="Times New Roman"/>
          <w:color w:val="000000" w:themeColor="text1"/>
        </w:rPr>
        <w:t xml:space="preserve">A </w:t>
      </w:r>
      <w:r w:rsidR="007B2063" w:rsidRPr="00381868">
        <w:rPr>
          <w:color w:val="000000" w:themeColor="text1"/>
          <w:spacing w:val="-1"/>
        </w:rPr>
        <w:t>标准</w:t>
      </w:r>
      <w:r w:rsidRPr="00381868">
        <w:rPr>
          <w:rFonts w:hint="eastAsia"/>
          <w:color w:val="000000" w:themeColor="text1"/>
        </w:rPr>
        <w:t>。</w:t>
      </w:r>
      <w:r w:rsidRPr="00381868">
        <w:rPr>
          <w:color w:val="000000" w:themeColor="text1"/>
        </w:rPr>
        <w:t>具体标准见</w:t>
      </w:r>
      <w:r w:rsidRPr="00381868">
        <w:rPr>
          <w:rFonts w:hint="eastAsia"/>
          <w:color w:val="000000" w:themeColor="text1"/>
        </w:rPr>
        <w:t>下表</w:t>
      </w:r>
      <w:r w:rsidR="00CF0932" w:rsidRPr="00381868">
        <w:rPr>
          <w:rFonts w:hint="eastAsia"/>
          <w:color w:val="000000" w:themeColor="text1"/>
        </w:rPr>
        <w:t>1.3-</w:t>
      </w:r>
      <w:r w:rsidR="007E0D87" w:rsidRPr="00381868">
        <w:rPr>
          <w:rFonts w:hint="eastAsia"/>
          <w:color w:val="000000" w:themeColor="text1"/>
        </w:rPr>
        <w:t>13</w:t>
      </w:r>
      <w:r w:rsidR="001447BA" w:rsidRPr="00381868">
        <w:rPr>
          <w:rFonts w:hint="eastAsia"/>
          <w:color w:val="000000" w:themeColor="text1"/>
        </w:rPr>
        <w:t>。</w:t>
      </w:r>
    </w:p>
    <w:p w:rsidR="007B2063" w:rsidRPr="00381868" w:rsidRDefault="002A47D0" w:rsidP="002A47D0">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13</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项目废水主要污染因子</w:t>
      </w:r>
      <w:r w:rsidRPr="00381868">
        <w:rPr>
          <w:rFonts w:ascii="Times New Roman" w:hAnsi="Times New Roman"/>
          <w:color w:val="000000" w:themeColor="text1"/>
          <w:sz w:val="21"/>
        </w:rPr>
        <w:t>排放标准</w:t>
      </w:r>
      <w:r w:rsidRPr="00381868">
        <w:rPr>
          <w:rFonts w:ascii="Times New Roman" w:hAnsi="Times New Roman" w:hint="eastAsia"/>
          <w:color w:val="000000" w:themeColor="text1"/>
          <w:sz w:val="21"/>
        </w:rPr>
        <w:t xml:space="preserve">  </w:t>
      </w:r>
      <w:r w:rsidRPr="00381868">
        <w:rPr>
          <w:rFonts w:ascii="Times New Roman" w:hAnsi="Times New Roman"/>
          <w:color w:val="000000" w:themeColor="text1"/>
          <w:sz w:val="21"/>
        </w:rPr>
        <w:t>单位：</w:t>
      </w:r>
      <w:r w:rsidRPr="00381868">
        <w:rPr>
          <w:rFonts w:ascii="Times New Roman" w:hAnsi="Times New Roman"/>
          <w:color w:val="000000" w:themeColor="text1"/>
          <w:sz w:val="21"/>
        </w:rPr>
        <w:t>mg/L</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特别说明除外</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1569"/>
        <w:gridCol w:w="1842"/>
        <w:gridCol w:w="1844"/>
        <w:gridCol w:w="2977"/>
      </w:tblGrid>
      <w:tr w:rsidR="00381868" w:rsidRPr="00381868" w:rsidTr="00362B5B">
        <w:trPr>
          <w:trHeight w:val="431"/>
        </w:trPr>
        <w:tc>
          <w:tcPr>
            <w:tcW w:w="651" w:type="pc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项目</w:t>
            </w:r>
          </w:p>
        </w:tc>
        <w:tc>
          <w:tcPr>
            <w:tcW w:w="829" w:type="pct"/>
            <w:vMerge w:val="restart"/>
            <w:vAlign w:val="center"/>
          </w:tcPr>
          <w:p w:rsidR="00362B5B" w:rsidRPr="00381868" w:rsidRDefault="00362B5B" w:rsidP="00362B5B">
            <w:pPr>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rPr>
              <w:t>《污水综合排放标准》（</w:t>
            </w:r>
            <w:r w:rsidRPr="00381868">
              <w:rPr>
                <w:rFonts w:hint="eastAsia"/>
                <w:b/>
                <w:color w:val="000000" w:themeColor="text1"/>
                <w:sz w:val="21"/>
                <w:szCs w:val="21"/>
              </w:rPr>
              <w:t>GB8978-1996</w:t>
            </w:r>
            <w:r w:rsidRPr="00381868">
              <w:rPr>
                <w:rFonts w:hint="eastAsia"/>
                <w:b/>
                <w:color w:val="000000" w:themeColor="text1"/>
                <w:sz w:val="21"/>
                <w:szCs w:val="21"/>
              </w:rPr>
              <w:t>）三级标准</w:t>
            </w:r>
          </w:p>
        </w:tc>
        <w:tc>
          <w:tcPr>
            <w:tcW w:w="1947" w:type="pct"/>
            <w:gridSpan w:val="2"/>
            <w:shd w:val="clear" w:color="auto" w:fill="auto"/>
            <w:vAlign w:val="center"/>
            <w:hideMark/>
          </w:tcPr>
          <w:p w:rsidR="00362B5B" w:rsidRPr="00381868" w:rsidRDefault="00362B5B" w:rsidP="00362B5B">
            <w:pPr>
              <w:widowControl/>
              <w:autoSpaceDN/>
              <w:spacing w:line="240" w:lineRule="auto"/>
              <w:ind w:firstLineChars="0" w:firstLine="0"/>
              <w:jc w:val="center"/>
              <w:rPr>
                <w:b/>
                <w:color w:val="000000" w:themeColor="text1"/>
                <w:spacing w:val="-2"/>
                <w:sz w:val="21"/>
                <w:szCs w:val="21"/>
              </w:rPr>
            </w:pPr>
            <w:r w:rsidRPr="00381868">
              <w:rPr>
                <w:rFonts w:hint="eastAsia"/>
                <w:b/>
                <w:color w:val="000000" w:themeColor="text1"/>
                <w:spacing w:val="-2"/>
                <w:sz w:val="21"/>
                <w:szCs w:val="21"/>
              </w:rPr>
              <w:t>东港产业园污水处理厂进水标准</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lang w:bidi="zh-CN"/>
              </w:rPr>
              <w:t>东港产业园污水处理厂和一体化污水处理厂</w:t>
            </w:r>
            <w:r w:rsidRPr="00381868">
              <w:rPr>
                <w:rFonts w:ascii="宋体" w:hAnsi="宋体" w:cs="宋体" w:hint="eastAsia"/>
                <w:b/>
                <w:color w:val="000000" w:themeColor="text1"/>
                <w:kern w:val="0"/>
                <w:sz w:val="21"/>
                <w:szCs w:val="21"/>
              </w:rPr>
              <w:t>执行标准</w:t>
            </w:r>
          </w:p>
        </w:tc>
      </w:tr>
      <w:tr w:rsidR="00381868" w:rsidRPr="00381868" w:rsidTr="00362B5B">
        <w:trPr>
          <w:trHeight w:val="141"/>
        </w:trPr>
        <w:tc>
          <w:tcPr>
            <w:tcW w:w="651" w:type="pct"/>
            <w:vMerge w:val="restar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标准来源</w:t>
            </w:r>
          </w:p>
        </w:tc>
        <w:tc>
          <w:tcPr>
            <w:tcW w:w="829" w:type="pct"/>
            <w:vMerge/>
            <w:vAlign w:val="center"/>
          </w:tcPr>
          <w:p w:rsidR="00362B5B" w:rsidRPr="00381868" w:rsidRDefault="00362B5B" w:rsidP="00362B5B">
            <w:pPr>
              <w:spacing w:line="240" w:lineRule="auto"/>
              <w:ind w:firstLineChars="0" w:firstLine="0"/>
              <w:jc w:val="center"/>
              <w:rPr>
                <w:rFonts w:ascii="宋体" w:hAnsi="宋体" w:cs="宋体"/>
                <w:b/>
                <w:color w:val="000000" w:themeColor="text1"/>
                <w:kern w:val="0"/>
                <w:sz w:val="21"/>
                <w:szCs w:val="21"/>
              </w:rPr>
            </w:pPr>
          </w:p>
        </w:tc>
        <w:tc>
          <w:tcPr>
            <w:tcW w:w="973" w:type="pc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近期</w:t>
            </w:r>
          </w:p>
        </w:tc>
        <w:tc>
          <w:tcPr>
            <w:tcW w:w="974" w:type="pct"/>
            <w:vAlign w:val="center"/>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远期</w:t>
            </w:r>
          </w:p>
        </w:tc>
        <w:tc>
          <w:tcPr>
            <w:tcW w:w="1573" w:type="pct"/>
            <w:vMerge w:val="restart"/>
            <w:shd w:val="clear" w:color="auto" w:fill="auto"/>
            <w:vAlign w:val="center"/>
          </w:tcPr>
          <w:p w:rsidR="00362B5B" w:rsidRPr="00381868" w:rsidRDefault="00362B5B" w:rsidP="00362B5B">
            <w:pPr>
              <w:spacing w:line="240" w:lineRule="auto"/>
              <w:ind w:firstLineChars="0" w:firstLine="0"/>
              <w:jc w:val="center"/>
              <w:rPr>
                <w:rFonts w:ascii="宋体" w:hAnsi="宋体" w:cs="宋体"/>
                <w:b/>
                <w:color w:val="000000" w:themeColor="text1"/>
                <w:kern w:val="0"/>
                <w:sz w:val="21"/>
                <w:szCs w:val="21"/>
              </w:rPr>
            </w:pPr>
            <w:r w:rsidRPr="00381868">
              <w:rPr>
                <w:b/>
                <w:color w:val="000000" w:themeColor="text1"/>
                <w:sz w:val="21"/>
                <w:szCs w:val="21"/>
              </w:rPr>
              <w:t>《城镇污水处理厂污染物排放标准》</w:t>
            </w:r>
            <w:r w:rsidRPr="00381868">
              <w:rPr>
                <w:b/>
                <w:color w:val="000000" w:themeColor="text1"/>
                <w:sz w:val="21"/>
                <w:szCs w:val="21"/>
              </w:rPr>
              <w:t>(GB18918-2002)</w:t>
            </w:r>
            <w:r w:rsidRPr="00381868">
              <w:rPr>
                <w:b/>
                <w:color w:val="000000" w:themeColor="text1"/>
                <w:sz w:val="21"/>
                <w:szCs w:val="21"/>
              </w:rPr>
              <w:t>中的一级</w:t>
            </w:r>
            <w:r w:rsidRPr="00381868">
              <w:rPr>
                <w:rFonts w:hint="eastAsia"/>
                <w:b/>
                <w:color w:val="000000" w:themeColor="text1"/>
                <w:sz w:val="21"/>
                <w:szCs w:val="21"/>
              </w:rPr>
              <w:t>A</w:t>
            </w:r>
            <w:r w:rsidRPr="00381868">
              <w:rPr>
                <w:rFonts w:ascii="宋体" w:hAnsi="宋体" w:cs="宋体" w:hint="eastAsia"/>
                <w:b/>
                <w:color w:val="000000" w:themeColor="text1"/>
                <w:kern w:val="0"/>
                <w:sz w:val="21"/>
                <w:szCs w:val="21"/>
              </w:rPr>
              <w:t>标准</w:t>
            </w:r>
          </w:p>
        </w:tc>
      </w:tr>
      <w:tr w:rsidR="00381868" w:rsidRPr="00381868" w:rsidTr="00362B5B">
        <w:trPr>
          <w:trHeight w:val="165"/>
        </w:trPr>
        <w:tc>
          <w:tcPr>
            <w:tcW w:w="651" w:type="pct"/>
            <w:vMerge/>
            <w:shd w:val="clear" w:color="auto" w:fill="auto"/>
            <w:vAlign w:val="center"/>
          </w:tcPr>
          <w:p w:rsidR="00362B5B" w:rsidRPr="00381868" w:rsidRDefault="00362B5B" w:rsidP="00362B5B">
            <w:pPr>
              <w:widowControl/>
              <w:autoSpaceDN/>
              <w:spacing w:line="240" w:lineRule="auto"/>
              <w:ind w:firstLineChars="0" w:firstLine="0"/>
              <w:jc w:val="center"/>
              <w:rPr>
                <w:rFonts w:ascii="宋体" w:hAnsi="宋体" w:cs="宋体"/>
                <w:b/>
                <w:bCs/>
                <w:color w:val="000000" w:themeColor="text1"/>
                <w:kern w:val="0"/>
                <w:sz w:val="21"/>
                <w:szCs w:val="21"/>
              </w:rPr>
            </w:pPr>
          </w:p>
        </w:tc>
        <w:tc>
          <w:tcPr>
            <w:tcW w:w="829" w:type="pct"/>
            <w:vMerge/>
            <w:vAlign w:val="center"/>
          </w:tcPr>
          <w:p w:rsidR="00362B5B" w:rsidRPr="00381868" w:rsidRDefault="00362B5B" w:rsidP="00362B5B">
            <w:pPr>
              <w:widowControl/>
              <w:autoSpaceDN/>
              <w:spacing w:line="240" w:lineRule="auto"/>
              <w:ind w:firstLineChars="0" w:firstLine="0"/>
              <w:jc w:val="center"/>
              <w:rPr>
                <w:b/>
                <w:color w:val="000000" w:themeColor="text1"/>
                <w:sz w:val="21"/>
                <w:szCs w:val="21"/>
              </w:rPr>
            </w:pPr>
          </w:p>
        </w:tc>
        <w:tc>
          <w:tcPr>
            <w:tcW w:w="973" w:type="pct"/>
            <w:shd w:val="clear" w:color="auto" w:fill="auto"/>
            <w:vAlign w:val="center"/>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rPr>
              <w:t>铁山东港产业园一体化污水处理厂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w:t>
            </w:r>
          </w:p>
        </w:tc>
        <w:tc>
          <w:tcPr>
            <w:tcW w:w="974" w:type="pct"/>
            <w:vAlign w:val="center"/>
          </w:tcPr>
          <w:p w:rsidR="00362B5B" w:rsidRPr="00381868" w:rsidRDefault="00362B5B" w:rsidP="00362B5B">
            <w:pPr>
              <w:widowControl/>
              <w:autoSpaceDN/>
              <w:spacing w:line="240" w:lineRule="auto"/>
              <w:ind w:firstLineChars="0" w:firstLine="0"/>
              <w:jc w:val="center"/>
              <w:rPr>
                <w:b/>
                <w:color w:val="000000" w:themeColor="text1"/>
                <w:sz w:val="21"/>
                <w:szCs w:val="21"/>
              </w:rPr>
            </w:pPr>
            <w:r w:rsidRPr="00381868">
              <w:rPr>
                <w:rFonts w:hint="eastAsia"/>
                <w:b/>
                <w:color w:val="000000" w:themeColor="text1"/>
                <w:spacing w:val="-2"/>
                <w:sz w:val="21"/>
                <w:szCs w:val="21"/>
              </w:rPr>
              <w:t>东港产业园污水处理厂一期工程</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w:t>
            </w:r>
          </w:p>
        </w:tc>
        <w:tc>
          <w:tcPr>
            <w:tcW w:w="1573" w:type="pct"/>
            <w:vMerge/>
            <w:shd w:val="clear" w:color="auto" w:fill="auto"/>
            <w:vAlign w:val="center"/>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p>
        </w:tc>
      </w:tr>
      <w:tr w:rsidR="00381868" w:rsidRPr="00381868" w:rsidTr="00362B5B">
        <w:trPr>
          <w:trHeight w:val="285"/>
        </w:trPr>
        <w:tc>
          <w:tcPr>
            <w:tcW w:w="651"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pH</w:t>
            </w:r>
            <w:r w:rsidRPr="00381868">
              <w:rPr>
                <w:color w:val="000000" w:themeColor="text1"/>
                <w:spacing w:val="-2"/>
                <w:sz w:val="21"/>
                <w:szCs w:val="21"/>
              </w:rPr>
              <w:t>值（无纲量）</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6~9</w:t>
            </w:r>
          </w:p>
        </w:tc>
      </w:tr>
      <w:tr w:rsidR="00381868" w:rsidRPr="00381868" w:rsidTr="00362B5B">
        <w:trPr>
          <w:trHeight w:val="285"/>
        </w:trPr>
        <w:tc>
          <w:tcPr>
            <w:tcW w:w="651"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lastRenderedPageBreak/>
              <w:t>化学需氧量（</w:t>
            </w:r>
            <w:r w:rsidRPr="00381868">
              <w:rPr>
                <w:color w:val="000000" w:themeColor="text1"/>
                <w:sz w:val="21"/>
                <w:szCs w:val="21"/>
              </w:rPr>
              <w:t>COD</w:t>
            </w:r>
            <w:r w:rsidRPr="00381868">
              <w:rPr>
                <w:color w:val="000000" w:themeColor="text1"/>
                <w:sz w:val="21"/>
                <w:szCs w:val="21"/>
                <w:vertAlign w:val="subscript"/>
              </w:rPr>
              <w:t>cr</w:t>
            </w:r>
            <w:r w:rsidRPr="00381868">
              <w:rPr>
                <w:color w:val="000000" w:themeColor="text1"/>
                <w:sz w:val="21"/>
                <w:szCs w:val="21"/>
              </w:rPr>
              <w:t>）</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500</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50</w:t>
            </w:r>
          </w:p>
        </w:tc>
      </w:tr>
      <w:tr w:rsidR="00381868" w:rsidRPr="00381868" w:rsidTr="00362B5B">
        <w:trPr>
          <w:trHeight w:val="525"/>
        </w:trPr>
        <w:tc>
          <w:tcPr>
            <w:tcW w:w="651"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五日生化需氧量（</w:t>
            </w:r>
            <w:r w:rsidRPr="00381868">
              <w:rPr>
                <w:color w:val="000000" w:themeColor="text1"/>
                <w:sz w:val="21"/>
                <w:szCs w:val="21"/>
              </w:rPr>
              <w:t>BOD</w:t>
            </w:r>
            <w:r w:rsidRPr="00381868">
              <w:rPr>
                <w:color w:val="000000" w:themeColor="text1"/>
                <w:sz w:val="21"/>
                <w:szCs w:val="21"/>
                <w:vertAlign w:val="subscript"/>
              </w:rPr>
              <w:t>5</w:t>
            </w:r>
            <w:r w:rsidRPr="00381868">
              <w:rPr>
                <w:color w:val="000000" w:themeColor="text1"/>
                <w:sz w:val="21"/>
                <w:szCs w:val="21"/>
              </w:rPr>
              <w:t>）</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300</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10</w:t>
            </w:r>
          </w:p>
        </w:tc>
      </w:tr>
      <w:tr w:rsidR="00381868" w:rsidRPr="00381868" w:rsidTr="00362B5B">
        <w:trPr>
          <w:trHeight w:val="525"/>
        </w:trPr>
        <w:tc>
          <w:tcPr>
            <w:tcW w:w="651"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悬浮物（</w:t>
            </w:r>
            <w:r w:rsidRPr="00381868">
              <w:rPr>
                <w:color w:val="000000" w:themeColor="text1"/>
                <w:sz w:val="21"/>
                <w:szCs w:val="21"/>
              </w:rPr>
              <w:t>SS</w:t>
            </w:r>
            <w:r w:rsidRPr="00381868">
              <w:rPr>
                <w:color w:val="000000" w:themeColor="text1"/>
                <w:sz w:val="21"/>
                <w:szCs w:val="21"/>
              </w:rPr>
              <w:t>）</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400</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10</w:t>
            </w:r>
          </w:p>
        </w:tc>
      </w:tr>
      <w:tr w:rsidR="00381868" w:rsidRPr="00381868" w:rsidTr="00362B5B">
        <w:trPr>
          <w:trHeight w:val="285"/>
        </w:trPr>
        <w:tc>
          <w:tcPr>
            <w:tcW w:w="651"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总氮（</w:t>
            </w:r>
            <w:r w:rsidRPr="00381868">
              <w:rPr>
                <w:color w:val="000000" w:themeColor="text1"/>
                <w:spacing w:val="-2"/>
                <w:sz w:val="21"/>
                <w:szCs w:val="21"/>
              </w:rPr>
              <w:t>TN</w:t>
            </w:r>
            <w:r w:rsidRPr="00381868">
              <w:rPr>
                <w:color w:val="000000" w:themeColor="text1"/>
                <w:spacing w:val="-2"/>
                <w:sz w:val="21"/>
                <w:szCs w:val="21"/>
              </w:rPr>
              <w:t>）</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r w:rsidRPr="00381868">
              <w:rPr>
                <w:rFonts w:hint="eastAsia"/>
                <w:color w:val="000000" w:themeColor="text1"/>
                <w:sz w:val="21"/>
                <w:szCs w:val="21"/>
              </w:rPr>
              <w:t>～</w:t>
            </w:r>
            <w:r w:rsidRPr="00381868">
              <w:rPr>
                <w:rFonts w:hint="eastAsia"/>
                <w:color w:val="000000" w:themeColor="text1"/>
                <w:sz w:val="21"/>
                <w:szCs w:val="21"/>
              </w:rPr>
              <w:t>50</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≤45</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15</w:t>
            </w:r>
          </w:p>
        </w:tc>
      </w:tr>
      <w:tr w:rsidR="00381868" w:rsidRPr="00381868" w:rsidTr="00362B5B">
        <w:trPr>
          <w:trHeight w:val="315"/>
        </w:trPr>
        <w:tc>
          <w:tcPr>
            <w:tcW w:w="651"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氨氮（</w:t>
            </w:r>
            <w:r w:rsidRPr="00381868">
              <w:rPr>
                <w:color w:val="000000" w:themeColor="text1"/>
                <w:sz w:val="21"/>
                <w:szCs w:val="21"/>
              </w:rPr>
              <w:t>NH</w:t>
            </w:r>
            <w:r w:rsidRPr="00381868">
              <w:rPr>
                <w:color w:val="000000" w:themeColor="text1"/>
                <w:sz w:val="21"/>
                <w:szCs w:val="21"/>
                <w:vertAlign w:val="subscript"/>
              </w:rPr>
              <w:t>3</w:t>
            </w:r>
            <w:r w:rsidRPr="00381868">
              <w:rPr>
                <w:color w:val="000000" w:themeColor="text1"/>
                <w:sz w:val="21"/>
                <w:szCs w:val="21"/>
              </w:rPr>
              <w:t>-N</w:t>
            </w:r>
            <w:r w:rsidRPr="00381868">
              <w:rPr>
                <w:color w:val="000000" w:themeColor="text1"/>
                <w:sz w:val="21"/>
                <w:szCs w:val="21"/>
              </w:rPr>
              <w:t>）</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1573"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5</w:t>
            </w:r>
            <w:r w:rsidRPr="00381868">
              <w:rPr>
                <w:rFonts w:hint="eastAsia"/>
                <w:color w:val="000000" w:themeColor="text1"/>
                <w:kern w:val="0"/>
                <w:sz w:val="21"/>
                <w:szCs w:val="21"/>
              </w:rPr>
              <w:t>（</w:t>
            </w:r>
            <w:r w:rsidRPr="00381868">
              <w:rPr>
                <w:rFonts w:hint="eastAsia"/>
                <w:color w:val="000000" w:themeColor="text1"/>
                <w:kern w:val="0"/>
                <w:sz w:val="21"/>
                <w:szCs w:val="21"/>
              </w:rPr>
              <w:t>8</w:t>
            </w:r>
            <w:r w:rsidRPr="00381868">
              <w:rPr>
                <w:rFonts w:hint="eastAsia"/>
                <w:color w:val="000000" w:themeColor="text1"/>
                <w:kern w:val="0"/>
                <w:sz w:val="21"/>
                <w:szCs w:val="21"/>
              </w:rPr>
              <w:t>）</w:t>
            </w:r>
            <w:r w:rsidRPr="00381868">
              <w:rPr>
                <w:rFonts w:ascii="宋体" w:hAnsi="宋体" w:hint="eastAsia"/>
                <w:color w:val="000000" w:themeColor="text1"/>
                <w:kern w:val="0"/>
                <w:sz w:val="21"/>
                <w:szCs w:val="21"/>
                <w:vertAlign w:val="superscript"/>
              </w:rPr>
              <w:t>①</w:t>
            </w:r>
          </w:p>
        </w:tc>
      </w:tr>
      <w:tr w:rsidR="00381868" w:rsidRPr="00381868" w:rsidTr="00081F5A">
        <w:trPr>
          <w:trHeight w:val="285"/>
        </w:trPr>
        <w:tc>
          <w:tcPr>
            <w:tcW w:w="651" w:type="pct"/>
            <w:shd w:val="clear" w:color="auto" w:fill="auto"/>
            <w:vAlign w:val="center"/>
          </w:tcPr>
          <w:p w:rsidR="00362B5B" w:rsidRPr="00381868" w:rsidRDefault="00362B5B" w:rsidP="00081F5A">
            <w:pPr>
              <w:spacing w:line="240" w:lineRule="auto"/>
              <w:ind w:firstLineChars="0" w:firstLine="0"/>
              <w:jc w:val="center"/>
              <w:rPr>
                <w:color w:val="000000" w:themeColor="text1"/>
                <w:sz w:val="21"/>
                <w:szCs w:val="21"/>
              </w:rPr>
            </w:pPr>
            <w:r w:rsidRPr="00381868">
              <w:rPr>
                <w:color w:val="000000" w:themeColor="text1"/>
                <w:sz w:val="21"/>
                <w:szCs w:val="21"/>
              </w:rPr>
              <w:t>总磷（以</w:t>
            </w:r>
            <w:r w:rsidRPr="00381868">
              <w:rPr>
                <w:color w:val="000000" w:themeColor="text1"/>
                <w:sz w:val="21"/>
                <w:szCs w:val="21"/>
              </w:rPr>
              <w:t>P</w:t>
            </w:r>
            <w:r w:rsidRPr="00381868">
              <w:rPr>
                <w:color w:val="000000" w:themeColor="text1"/>
                <w:sz w:val="21"/>
                <w:szCs w:val="21"/>
              </w:rPr>
              <w:t>计）</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r w:rsidRPr="00381868">
              <w:rPr>
                <w:rFonts w:hint="eastAsia"/>
                <w:color w:val="000000" w:themeColor="text1"/>
                <w:sz w:val="21"/>
                <w:szCs w:val="21"/>
              </w:rPr>
              <w:t>～</w:t>
            </w:r>
            <w:r w:rsidRPr="00381868">
              <w:rPr>
                <w:rFonts w:hint="eastAsia"/>
                <w:color w:val="000000" w:themeColor="text1"/>
                <w:sz w:val="21"/>
                <w:szCs w:val="21"/>
              </w:rPr>
              <w:t>5</w:t>
            </w:r>
          </w:p>
        </w:tc>
        <w:tc>
          <w:tcPr>
            <w:tcW w:w="974"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≤5</w:t>
            </w:r>
          </w:p>
        </w:tc>
        <w:tc>
          <w:tcPr>
            <w:tcW w:w="1573"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0.5</w:t>
            </w:r>
          </w:p>
        </w:tc>
      </w:tr>
      <w:tr w:rsidR="00381868" w:rsidRPr="00381868" w:rsidTr="00081F5A">
        <w:trPr>
          <w:trHeight w:val="285"/>
        </w:trPr>
        <w:tc>
          <w:tcPr>
            <w:tcW w:w="651" w:type="pct"/>
            <w:shd w:val="clear" w:color="auto" w:fill="auto"/>
            <w:vAlign w:val="center"/>
          </w:tcPr>
          <w:p w:rsidR="00362B5B" w:rsidRPr="00381868" w:rsidRDefault="00362B5B" w:rsidP="00081F5A">
            <w:pPr>
              <w:spacing w:line="240" w:lineRule="auto"/>
              <w:ind w:firstLineChars="0" w:firstLine="0"/>
              <w:jc w:val="center"/>
              <w:rPr>
                <w:color w:val="000000" w:themeColor="text1"/>
                <w:sz w:val="21"/>
                <w:szCs w:val="21"/>
              </w:rPr>
            </w:pPr>
            <w:r w:rsidRPr="00381868">
              <w:rPr>
                <w:color w:val="000000" w:themeColor="text1"/>
                <w:sz w:val="21"/>
                <w:szCs w:val="21"/>
              </w:rPr>
              <w:t>粪大肠菌群（个</w:t>
            </w:r>
            <w:r w:rsidRPr="00381868">
              <w:rPr>
                <w:color w:val="000000" w:themeColor="text1"/>
                <w:sz w:val="21"/>
                <w:szCs w:val="21"/>
              </w:rPr>
              <w:t>/L</w:t>
            </w:r>
            <w:r w:rsidRPr="00381868">
              <w:rPr>
                <w:color w:val="000000" w:themeColor="text1"/>
                <w:sz w:val="21"/>
                <w:szCs w:val="21"/>
              </w:rPr>
              <w:t>）</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1000</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74" w:type="pct"/>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1573"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sz w:val="21"/>
                <w:szCs w:val="21"/>
              </w:rPr>
              <w:t>≤10</w:t>
            </w:r>
            <w:r w:rsidRPr="00381868">
              <w:rPr>
                <w:color w:val="000000" w:themeColor="text1"/>
                <w:sz w:val="21"/>
                <w:szCs w:val="21"/>
                <w:vertAlign w:val="superscript"/>
              </w:rPr>
              <w:t>3</w:t>
            </w:r>
          </w:p>
        </w:tc>
      </w:tr>
      <w:tr w:rsidR="00381868" w:rsidRPr="00381868" w:rsidTr="00362B5B">
        <w:trPr>
          <w:trHeight w:val="285"/>
        </w:trPr>
        <w:tc>
          <w:tcPr>
            <w:tcW w:w="651"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动植物油</w:t>
            </w:r>
          </w:p>
        </w:tc>
        <w:tc>
          <w:tcPr>
            <w:tcW w:w="82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100</w:t>
            </w:r>
          </w:p>
        </w:tc>
        <w:tc>
          <w:tcPr>
            <w:tcW w:w="973"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74" w:type="pct"/>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1573"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1</w:t>
            </w:r>
          </w:p>
        </w:tc>
      </w:tr>
    </w:tbl>
    <w:p w:rsidR="007B2063" w:rsidRPr="00381868" w:rsidRDefault="002A47D0" w:rsidP="00362B5B">
      <w:pPr>
        <w:pStyle w:val="a0"/>
        <w:spacing w:line="240" w:lineRule="auto"/>
        <w:ind w:firstLine="360"/>
        <w:rPr>
          <w:rFonts w:ascii="Times New Roman" w:hAnsi="Times New Roman"/>
          <w:color w:val="000000" w:themeColor="text1"/>
          <w:sz w:val="18"/>
          <w:szCs w:val="18"/>
        </w:rPr>
      </w:pPr>
      <w:r w:rsidRPr="00381868">
        <w:rPr>
          <w:rFonts w:ascii="宋体" w:hAnsi="宋体" w:cs="宋体" w:hint="eastAsia"/>
          <w:color w:val="000000" w:themeColor="text1"/>
          <w:sz w:val="18"/>
          <w:szCs w:val="18"/>
        </w:rPr>
        <w:t>①</w:t>
      </w:r>
      <w:r w:rsidRPr="00381868">
        <w:rPr>
          <w:rFonts w:ascii="Times New Roman" w:hAnsi="Times New Roman"/>
          <w:color w:val="000000" w:themeColor="text1"/>
          <w:sz w:val="18"/>
          <w:szCs w:val="18"/>
        </w:rPr>
        <w:t>括号外数值为水温</w:t>
      </w:r>
      <w:r w:rsidRPr="00381868">
        <w:rPr>
          <w:rFonts w:hint="eastAsia"/>
          <w:color w:val="000000" w:themeColor="text1"/>
          <w:sz w:val="18"/>
          <w:szCs w:val="18"/>
        </w:rPr>
        <w:t>&gt;</w:t>
      </w:r>
      <w:r w:rsidRPr="00381868">
        <w:rPr>
          <w:rFonts w:ascii="Times New Roman" w:hAnsi="Times New Roman"/>
          <w:color w:val="000000" w:themeColor="text1"/>
          <w:sz w:val="18"/>
          <w:szCs w:val="18"/>
        </w:rPr>
        <w:t>12</w:t>
      </w:r>
      <w:r w:rsidRPr="00381868">
        <w:rPr>
          <w:rFonts w:hint="eastAsia"/>
          <w:color w:val="000000" w:themeColor="text1"/>
          <w:sz w:val="18"/>
          <w:szCs w:val="18"/>
        </w:rPr>
        <w:t>℃</w:t>
      </w:r>
      <w:r w:rsidRPr="00381868">
        <w:rPr>
          <w:rFonts w:ascii="Times New Roman" w:hAnsi="Times New Roman"/>
          <w:color w:val="000000" w:themeColor="text1"/>
          <w:sz w:val="18"/>
          <w:szCs w:val="18"/>
        </w:rPr>
        <w:t>时的控制指标，括号内数值为水温</w:t>
      </w:r>
      <w:r w:rsidRPr="00381868">
        <w:rPr>
          <w:rFonts w:ascii="宋体" w:hAnsi="宋体" w:hint="eastAsia"/>
          <w:color w:val="000000" w:themeColor="text1"/>
          <w:sz w:val="18"/>
          <w:szCs w:val="18"/>
        </w:rPr>
        <w:t>≤</w:t>
      </w:r>
      <w:r w:rsidRPr="00381868">
        <w:rPr>
          <w:rFonts w:ascii="Times New Roman" w:hAnsi="Times New Roman"/>
          <w:color w:val="000000" w:themeColor="text1"/>
          <w:sz w:val="18"/>
          <w:szCs w:val="18"/>
        </w:rPr>
        <w:t>12</w:t>
      </w:r>
      <w:r w:rsidRPr="00381868">
        <w:rPr>
          <w:rFonts w:hint="eastAsia"/>
          <w:color w:val="000000" w:themeColor="text1"/>
          <w:sz w:val="18"/>
          <w:szCs w:val="18"/>
        </w:rPr>
        <w:t>℃</w:t>
      </w:r>
      <w:r w:rsidRPr="00381868">
        <w:rPr>
          <w:rFonts w:ascii="Times New Roman" w:hAnsi="Times New Roman"/>
          <w:color w:val="000000" w:themeColor="text1"/>
          <w:sz w:val="18"/>
          <w:szCs w:val="18"/>
        </w:rPr>
        <w:t>时的控制指标。</w:t>
      </w:r>
    </w:p>
    <w:p w:rsidR="00024BB9" w:rsidRPr="00381868" w:rsidRDefault="001447BA">
      <w:pPr>
        <w:ind w:firstLine="480"/>
        <w:rPr>
          <w:color w:val="000000" w:themeColor="text1"/>
        </w:rPr>
      </w:pPr>
      <w:r w:rsidRPr="00381868">
        <w:rPr>
          <w:color w:val="000000" w:themeColor="text1"/>
        </w:rPr>
        <w:t>（</w:t>
      </w:r>
      <w:r w:rsidRPr="00381868">
        <w:rPr>
          <w:rFonts w:hint="eastAsia"/>
          <w:color w:val="000000" w:themeColor="text1"/>
        </w:rPr>
        <w:t>3</w:t>
      </w:r>
      <w:r w:rsidRPr="00381868">
        <w:rPr>
          <w:color w:val="000000" w:themeColor="text1"/>
        </w:rPr>
        <w:t>）</w:t>
      </w:r>
      <w:r w:rsidRPr="00381868">
        <w:rPr>
          <w:rFonts w:hint="eastAsia"/>
          <w:color w:val="000000" w:themeColor="text1"/>
        </w:rPr>
        <w:t>噪声排放标准</w:t>
      </w:r>
    </w:p>
    <w:p w:rsidR="00024BB9" w:rsidRPr="00381868" w:rsidRDefault="001447BA">
      <w:pPr>
        <w:ind w:firstLine="480"/>
        <w:rPr>
          <w:color w:val="000000" w:themeColor="text1"/>
        </w:rPr>
      </w:pPr>
      <w:r w:rsidRPr="00381868">
        <w:rPr>
          <w:rFonts w:hint="eastAsia"/>
          <w:color w:val="000000" w:themeColor="text1"/>
        </w:rPr>
        <w:t>施工期场界环境噪声执行《建筑施工场界环境噪声排放标准》（</w:t>
      </w:r>
      <w:r w:rsidRPr="00381868">
        <w:rPr>
          <w:rFonts w:hint="eastAsia"/>
          <w:color w:val="000000" w:themeColor="text1"/>
        </w:rPr>
        <w:t>GB12523-2011</w:t>
      </w:r>
      <w:r w:rsidRPr="00381868">
        <w:rPr>
          <w:rFonts w:hint="eastAsia"/>
          <w:color w:val="000000" w:themeColor="text1"/>
        </w:rPr>
        <w:t>）标准限值，</w:t>
      </w:r>
      <w:r w:rsidRPr="00381868">
        <w:rPr>
          <w:color w:val="000000" w:themeColor="text1"/>
        </w:rPr>
        <w:t>具体标准值详见</w:t>
      </w:r>
      <w:r w:rsidRPr="00381868">
        <w:rPr>
          <w:rFonts w:hint="eastAsia"/>
          <w:color w:val="000000" w:themeColor="text1"/>
        </w:rPr>
        <w:t>下表</w:t>
      </w:r>
      <w:r w:rsidRPr="00381868">
        <w:rPr>
          <w:rFonts w:hint="eastAsia"/>
          <w:color w:val="000000" w:themeColor="text1"/>
        </w:rPr>
        <w:t>1.3-</w:t>
      </w:r>
      <w:r w:rsidR="007E0D87" w:rsidRPr="00381868">
        <w:rPr>
          <w:rFonts w:hint="eastAsia"/>
          <w:color w:val="000000" w:themeColor="text1"/>
        </w:rPr>
        <w:t>13</w:t>
      </w:r>
      <w:r w:rsidRPr="00381868">
        <w:rPr>
          <w:rFonts w:hint="eastAsia"/>
          <w:color w:val="000000" w:themeColor="text1"/>
        </w:rPr>
        <w:t>。</w:t>
      </w:r>
    </w:p>
    <w:p w:rsidR="00024BB9" w:rsidRPr="00381868" w:rsidRDefault="001447BA">
      <w:pPr>
        <w:ind w:firstLine="480"/>
        <w:rPr>
          <w:color w:val="000000" w:themeColor="text1"/>
        </w:rPr>
      </w:pPr>
      <w:r w:rsidRPr="00381868">
        <w:rPr>
          <w:color w:val="000000" w:themeColor="text1"/>
        </w:rPr>
        <w:t>营运期噪声执行《工业企业厂界环境噪声排放标准》（</w:t>
      </w:r>
      <w:r w:rsidRPr="00381868">
        <w:rPr>
          <w:color w:val="000000" w:themeColor="text1"/>
        </w:rPr>
        <w:t>GB12348-2008</w:t>
      </w:r>
      <w:r w:rsidRPr="00381868">
        <w:rPr>
          <w:color w:val="000000" w:themeColor="text1"/>
        </w:rPr>
        <w:t>）</w:t>
      </w:r>
      <w:r w:rsidR="00846D34" w:rsidRPr="00381868">
        <w:rPr>
          <w:rFonts w:hint="eastAsia"/>
          <w:color w:val="000000" w:themeColor="text1"/>
        </w:rPr>
        <w:t>3</w:t>
      </w:r>
      <w:r w:rsidRPr="00381868">
        <w:rPr>
          <w:color w:val="000000" w:themeColor="text1"/>
        </w:rPr>
        <w:t>类标准。具体标准值详见</w:t>
      </w:r>
      <w:r w:rsidRPr="00381868">
        <w:rPr>
          <w:rFonts w:hint="eastAsia"/>
          <w:color w:val="000000" w:themeColor="text1"/>
        </w:rPr>
        <w:t>下表</w:t>
      </w:r>
      <w:r w:rsidRPr="00381868">
        <w:rPr>
          <w:rFonts w:hint="eastAsia"/>
          <w:color w:val="000000" w:themeColor="text1"/>
        </w:rPr>
        <w:t>1.3-</w:t>
      </w:r>
      <w:r w:rsidR="007E0D87" w:rsidRPr="00381868">
        <w:rPr>
          <w:rFonts w:hint="eastAsia"/>
          <w:color w:val="000000" w:themeColor="text1"/>
        </w:rPr>
        <w:t>15</w:t>
      </w:r>
      <w:r w:rsidRPr="00381868">
        <w:rPr>
          <w:rFonts w:hint="eastAsia"/>
          <w:color w:val="000000" w:themeColor="text1"/>
        </w:rPr>
        <w:t>。</w:t>
      </w:r>
      <w:bookmarkStart w:id="98" w:name="_Toc18780"/>
    </w:p>
    <w:p w:rsidR="00024BB9" w:rsidRPr="00381868" w:rsidRDefault="001447BA">
      <w:pPr>
        <w:pStyle w:val="5"/>
        <w:spacing w:before="0" w:after="0" w:line="240" w:lineRule="auto"/>
        <w:jc w:val="center"/>
        <w:rPr>
          <w:rFonts w:ascii="Times New Roman" w:hAnsi="Times New Roman"/>
          <w:color w:val="000000" w:themeColor="text1"/>
          <w:sz w:val="21"/>
          <w:szCs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14</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《建筑施工场界环境噪声排放标准》（</w:t>
      </w:r>
      <w:r w:rsidRPr="00381868">
        <w:rPr>
          <w:rFonts w:ascii="Times New Roman" w:hAnsi="Times New Roman" w:hint="eastAsia"/>
          <w:color w:val="000000" w:themeColor="text1"/>
          <w:sz w:val="21"/>
        </w:rPr>
        <w:t>GB12523-2011</w:t>
      </w:r>
      <w:r w:rsidRPr="00381868">
        <w:rPr>
          <w:rFonts w:ascii="Times New Roman" w:hAnsi="Times New Roman" w:hint="eastAsia"/>
          <w:color w:val="000000" w:themeColor="text1"/>
          <w:sz w:val="21"/>
        </w:rPr>
        <w:t>）</w:t>
      </w:r>
      <w:r w:rsidRPr="00381868">
        <w:rPr>
          <w:rFonts w:ascii="Times New Roman" w:hAnsi="Times New Roman"/>
          <w:color w:val="000000" w:themeColor="text1"/>
          <w:sz w:val="21"/>
        </w:rPr>
        <w:t>标准</w:t>
      </w:r>
      <w:r w:rsidRPr="00381868">
        <w:rPr>
          <w:rFonts w:ascii="Times New Roman" w:hAnsi="Times New Roman" w:hint="eastAsia"/>
          <w:color w:val="000000" w:themeColor="text1"/>
          <w:sz w:val="21"/>
        </w:rPr>
        <w:t>（摘录）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3242"/>
        <w:gridCol w:w="3037"/>
      </w:tblGrid>
      <w:tr w:rsidR="00381868" w:rsidRPr="00381868">
        <w:trPr>
          <w:cantSplit/>
          <w:trHeight w:val="91"/>
          <w:tblHeader/>
          <w:jc w:val="center"/>
        </w:trPr>
        <w:tc>
          <w:tcPr>
            <w:tcW w:w="3009" w:type="dxa"/>
            <w:vAlign w:val="center"/>
          </w:tcPr>
          <w:p w:rsidR="00024BB9" w:rsidRPr="00381868" w:rsidRDefault="001447BA">
            <w:pPr>
              <w:pStyle w:val="affffffffffff"/>
              <w:jc w:val="center"/>
              <w:rPr>
                <w:rFonts w:eastAsia="黑体"/>
                <w:b/>
                <w:bCs/>
                <w:color w:val="000000" w:themeColor="text1"/>
                <w:szCs w:val="21"/>
              </w:rPr>
            </w:pPr>
            <w:r w:rsidRPr="00381868">
              <w:rPr>
                <w:b/>
                <w:bCs/>
                <w:color w:val="000000" w:themeColor="text1"/>
              </w:rPr>
              <w:t>项目</w:t>
            </w:r>
          </w:p>
        </w:tc>
        <w:tc>
          <w:tcPr>
            <w:tcW w:w="6279" w:type="dxa"/>
            <w:gridSpan w:val="2"/>
            <w:vAlign w:val="center"/>
          </w:tcPr>
          <w:p w:rsidR="00024BB9" w:rsidRPr="00381868" w:rsidRDefault="001447BA">
            <w:pPr>
              <w:pStyle w:val="affffffffffff"/>
              <w:jc w:val="center"/>
              <w:rPr>
                <w:rFonts w:eastAsia="黑体"/>
                <w:b/>
                <w:bCs/>
                <w:color w:val="000000" w:themeColor="text1"/>
                <w:szCs w:val="21"/>
              </w:rPr>
            </w:pPr>
            <w:r w:rsidRPr="00381868">
              <w:rPr>
                <w:rFonts w:eastAsia="黑体"/>
                <w:b/>
                <w:bCs/>
                <w:color w:val="000000" w:themeColor="text1"/>
                <w:szCs w:val="21"/>
              </w:rPr>
              <w:t>标准值</w:t>
            </w:r>
          </w:p>
        </w:tc>
      </w:tr>
      <w:tr w:rsidR="00381868" w:rsidRPr="00381868">
        <w:trPr>
          <w:trHeight w:val="90"/>
          <w:jc w:val="center"/>
        </w:trPr>
        <w:tc>
          <w:tcPr>
            <w:tcW w:w="3009" w:type="dxa"/>
            <w:vMerge w:val="restart"/>
            <w:vAlign w:val="center"/>
          </w:tcPr>
          <w:p w:rsidR="00024BB9" w:rsidRPr="00381868" w:rsidRDefault="001447BA">
            <w:pPr>
              <w:pStyle w:val="affffffffffff"/>
              <w:jc w:val="center"/>
              <w:rPr>
                <w:color w:val="000000" w:themeColor="text1"/>
              </w:rPr>
            </w:pPr>
            <w:r w:rsidRPr="00381868">
              <w:rPr>
                <w:color w:val="000000" w:themeColor="text1"/>
              </w:rPr>
              <w:t>标准值</w:t>
            </w:r>
          </w:p>
        </w:tc>
        <w:tc>
          <w:tcPr>
            <w:tcW w:w="3242" w:type="dxa"/>
            <w:vAlign w:val="center"/>
          </w:tcPr>
          <w:p w:rsidR="00024BB9" w:rsidRPr="00381868" w:rsidRDefault="001447BA">
            <w:pPr>
              <w:pStyle w:val="affffffffffff"/>
              <w:jc w:val="center"/>
              <w:rPr>
                <w:color w:val="000000" w:themeColor="text1"/>
              </w:rPr>
            </w:pPr>
            <w:r w:rsidRPr="00381868">
              <w:rPr>
                <w:color w:val="000000" w:themeColor="text1"/>
              </w:rPr>
              <w:t>昼间</w:t>
            </w:r>
            <w:r w:rsidRPr="00381868">
              <w:rPr>
                <w:color w:val="000000" w:themeColor="text1"/>
              </w:rPr>
              <w:t>[</w:t>
            </w:r>
            <w:r w:rsidRPr="00381868">
              <w:rPr>
                <w:rFonts w:eastAsia="Times New Roman"/>
                <w:color w:val="000000" w:themeColor="text1"/>
                <w:spacing w:val="-2"/>
                <w:szCs w:val="21"/>
              </w:rPr>
              <w:t>d</w:t>
            </w:r>
            <w:r w:rsidRPr="00381868">
              <w:rPr>
                <w:rFonts w:eastAsia="Times New Roman"/>
                <w:color w:val="000000" w:themeColor="text1"/>
                <w:spacing w:val="-59"/>
                <w:szCs w:val="21"/>
              </w:rPr>
              <w:t>B</w:t>
            </w:r>
            <w:r w:rsidRPr="00381868">
              <w:rPr>
                <w:color w:val="000000" w:themeColor="text1"/>
                <w:spacing w:val="-2"/>
                <w:szCs w:val="21"/>
              </w:rPr>
              <w:t>（</w:t>
            </w:r>
            <w:r w:rsidRPr="00381868">
              <w:rPr>
                <w:rFonts w:eastAsia="Times New Roman"/>
                <w:color w:val="000000" w:themeColor="text1"/>
                <w:spacing w:val="1"/>
                <w:szCs w:val="21"/>
              </w:rPr>
              <w:t>A</w:t>
            </w:r>
            <w:r w:rsidRPr="00381868">
              <w:rPr>
                <w:color w:val="000000" w:themeColor="text1"/>
                <w:spacing w:val="-58"/>
                <w:szCs w:val="21"/>
              </w:rPr>
              <w:t>）</w:t>
            </w:r>
            <w:r w:rsidRPr="00381868">
              <w:rPr>
                <w:color w:val="000000" w:themeColor="text1"/>
                <w:spacing w:val="-58"/>
                <w:szCs w:val="21"/>
              </w:rPr>
              <w:t>]</w:t>
            </w:r>
          </w:p>
        </w:tc>
        <w:tc>
          <w:tcPr>
            <w:tcW w:w="3037" w:type="dxa"/>
            <w:vAlign w:val="center"/>
          </w:tcPr>
          <w:p w:rsidR="00024BB9" w:rsidRPr="00381868" w:rsidRDefault="001447BA">
            <w:pPr>
              <w:pStyle w:val="affffffffffff"/>
              <w:jc w:val="center"/>
              <w:rPr>
                <w:color w:val="000000" w:themeColor="text1"/>
              </w:rPr>
            </w:pPr>
            <w:r w:rsidRPr="00381868">
              <w:rPr>
                <w:color w:val="000000" w:themeColor="text1"/>
              </w:rPr>
              <w:t>夜间</w:t>
            </w:r>
            <w:r w:rsidRPr="00381868">
              <w:rPr>
                <w:color w:val="000000" w:themeColor="text1"/>
              </w:rPr>
              <w:t>[</w:t>
            </w:r>
            <w:r w:rsidRPr="00381868">
              <w:rPr>
                <w:rFonts w:eastAsia="Times New Roman"/>
                <w:color w:val="000000" w:themeColor="text1"/>
                <w:spacing w:val="-2"/>
                <w:szCs w:val="21"/>
              </w:rPr>
              <w:t>d</w:t>
            </w:r>
            <w:r w:rsidRPr="00381868">
              <w:rPr>
                <w:rFonts w:eastAsia="Times New Roman"/>
                <w:color w:val="000000" w:themeColor="text1"/>
                <w:spacing w:val="-59"/>
                <w:szCs w:val="21"/>
              </w:rPr>
              <w:t>B</w:t>
            </w:r>
            <w:r w:rsidRPr="00381868">
              <w:rPr>
                <w:color w:val="000000" w:themeColor="text1"/>
                <w:spacing w:val="-2"/>
                <w:szCs w:val="21"/>
              </w:rPr>
              <w:t>（</w:t>
            </w:r>
            <w:r w:rsidRPr="00381868">
              <w:rPr>
                <w:rFonts w:eastAsia="Times New Roman"/>
                <w:color w:val="000000" w:themeColor="text1"/>
                <w:spacing w:val="1"/>
                <w:szCs w:val="21"/>
              </w:rPr>
              <w:t>A</w:t>
            </w:r>
            <w:r w:rsidRPr="00381868">
              <w:rPr>
                <w:color w:val="000000" w:themeColor="text1"/>
                <w:spacing w:val="-58"/>
                <w:szCs w:val="21"/>
              </w:rPr>
              <w:t>）</w:t>
            </w:r>
            <w:r w:rsidRPr="00381868">
              <w:rPr>
                <w:color w:val="000000" w:themeColor="text1"/>
                <w:spacing w:val="-58"/>
                <w:szCs w:val="21"/>
              </w:rPr>
              <w:t>]</w:t>
            </w:r>
          </w:p>
        </w:tc>
      </w:tr>
      <w:tr w:rsidR="00381868" w:rsidRPr="00381868">
        <w:trPr>
          <w:trHeight w:val="90"/>
          <w:jc w:val="center"/>
        </w:trPr>
        <w:tc>
          <w:tcPr>
            <w:tcW w:w="3009" w:type="dxa"/>
            <w:vMerge/>
            <w:vAlign w:val="center"/>
          </w:tcPr>
          <w:p w:rsidR="00024BB9" w:rsidRPr="00381868" w:rsidRDefault="00024BB9">
            <w:pPr>
              <w:pStyle w:val="affffffffffff"/>
              <w:jc w:val="center"/>
              <w:rPr>
                <w:color w:val="000000" w:themeColor="text1"/>
              </w:rPr>
            </w:pPr>
          </w:p>
        </w:tc>
        <w:tc>
          <w:tcPr>
            <w:tcW w:w="3242" w:type="dxa"/>
            <w:vAlign w:val="center"/>
          </w:tcPr>
          <w:p w:rsidR="00024BB9" w:rsidRPr="00381868" w:rsidRDefault="001447BA">
            <w:pPr>
              <w:pStyle w:val="affffffffffff"/>
              <w:jc w:val="center"/>
              <w:rPr>
                <w:color w:val="000000" w:themeColor="text1"/>
              </w:rPr>
            </w:pPr>
            <w:r w:rsidRPr="00381868">
              <w:rPr>
                <w:rFonts w:hint="eastAsia"/>
                <w:color w:val="000000" w:themeColor="text1"/>
              </w:rPr>
              <w:t>70</w:t>
            </w:r>
          </w:p>
        </w:tc>
        <w:tc>
          <w:tcPr>
            <w:tcW w:w="3037" w:type="dxa"/>
            <w:vAlign w:val="center"/>
          </w:tcPr>
          <w:p w:rsidR="00024BB9" w:rsidRPr="00381868" w:rsidRDefault="001447BA">
            <w:pPr>
              <w:pStyle w:val="affffffffffff"/>
              <w:jc w:val="center"/>
              <w:rPr>
                <w:color w:val="000000" w:themeColor="text1"/>
              </w:rPr>
            </w:pPr>
            <w:r w:rsidRPr="00381868">
              <w:rPr>
                <w:color w:val="000000" w:themeColor="text1"/>
              </w:rPr>
              <w:t>55</w:t>
            </w:r>
          </w:p>
        </w:tc>
      </w:tr>
    </w:tbl>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1.3-</w:t>
      </w:r>
      <w:r w:rsidR="007E0D87" w:rsidRPr="00381868">
        <w:rPr>
          <w:rFonts w:ascii="Times New Roman" w:hAnsi="Times New Roman" w:hint="eastAsia"/>
          <w:color w:val="000000" w:themeColor="text1"/>
          <w:sz w:val="21"/>
        </w:rPr>
        <w:t>15</w:t>
      </w:r>
      <w:r w:rsidRPr="00381868">
        <w:rPr>
          <w:rFonts w:ascii="Times New Roman" w:hAnsi="Times New Roman" w:hint="eastAsia"/>
          <w:color w:val="000000" w:themeColor="text1"/>
          <w:sz w:val="21"/>
        </w:rPr>
        <w:t xml:space="preserve">  </w:t>
      </w:r>
      <w:r w:rsidRPr="00381868">
        <w:rPr>
          <w:rFonts w:ascii="Times New Roman" w:hAnsi="Times New Roman"/>
          <w:color w:val="000000" w:themeColor="text1"/>
          <w:sz w:val="21"/>
        </w:rPr>
        <w:t>《工业企业厂界环境噪声排放标准》（</w:t>
      </w:r>
      <w:r w:rsidRPr="00381868">
        <w:rPr>
          <w:rFonts w:ascii="Times New Roman" w:hAnsi="Times New Roman"/>
          <w:color w:val="000000" w:themeColor="text1"/>
          <w:sz w:val="21"/>
        </w:rPr>
        <w:t>GB12348-2008</w:t>
      </w:r>
      <w:r w:rsidRPr="00381868">
        <w:rPr>
          <w:rFonts w:ascii="Times New Roman" w:hAnsi="Times New Roman"/>
          <w:color w:val="000000" w:themeColor="text1"/>
          <w:sz w:val="21"/>
        </w:rPr>
        <w:t>）</w:t>
      </w:r>
      <w:r w:rsidR="00B3244A" w:rsidRPr="00381868">
        <w:rPr>
          <w:rFonts w:ascii="Times New Roman" w:hAnsi="Times New Roman" w:hint="eastAsia"/>
          <w:color w:val="000000" w:themeColor="text1"/>
          <w:sz w:val="21"/>
        </w:rPr>
        <w:t>3</w:t>
      </w:r>
      <w:r w:rsidRPr="00381868">
        <w:rPr>
          <w:rFonts w:ascii="Times New Roman" w:hAnsi="Times New Roman"/>
          <w:color w:val="000000" w:themeColor="text1"/>
          <w:sz w:val="21"/>
        </w:rPr>
        <w:t>类标准</w:t>
      </w:r>
      <w:bookmarkEnd w:id="98"/>
      <w:r w:rsidRPr="00381868">
        <w:rPr>
          <w:rFonts w:ascii="Times New Roman" w:hAnsi="Times New Roman" w:hint="eastAsia"/>
          <w:color w:val="000000" w:themeColor="text1"/>
          <w:sz w:val="21"/>
        </w:rPr>
        <w:t>（摘录）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3242"/>
        <w:gridCol w:w="3037"/>
      </w:tblGrid>
      <w:tr w:rsidR="00381868" w:rsidRPr="00381868">
        <w:trPr>
          <w:cantSplit/>
          <w:trHeight w:val="91"/>
          <w:tblHeader/>
          <w:jc w:val="center"/>
        </w:trPr>
        <w:tc>
          <w:tcPr>
            <w:tcW w:w="3009" w:type="dxa"/>
            <w:vAlign w:val="center"/>
          </w:tcPr>
          <w:p w:rsidR="00024BB9" w:rsidRPr="00381868" w:rsidRDefault="001447BA">
            <w:pPr>
              <w:pStyle w:val="affffffffffff"/>
              <w:jc w:val="center"/>
              <w:rPr>
                <w:rFonts w:eastAsia="黑体"/>
                <w:b/>
                <w:bCs/>
                <w:color w:val="000000" w:themeColor="text1"/>
                <w:szCs w:val="21"/>
              </w:rPr>
            </w:pPr>
            <w:r w:rsidRPr="00381868">
              <w:rPr>
                <w:b/>
                <w:bCs/>
                <w:color w:val="000000" w:themeColor="text1"/>
              </w:rPr>
              <w:t>项目</w:t>
            </w:r>
          </w:p>
        </w:tc>
        <w:tc>
          <w:tcPr>
            <w:tcW w:w="6279" w:type="dxa"/>
            <w:gridSpan w:val="2"/>
            <w:vAlign w:val="center"/>
          </w:tcPr>
          <w:p w:rsidR="00024BB9" w:rsidRPr="00381868" w:rsidRDefault="001447BA">
            <w:pPr>
              <w:pStyle w:val="affffffffffff"/>
              <w:jc w:val="center"/>
              <w:rPr>
                <w:rFonts w:eastAsia="黑体"/>
                <w:b/>
                <w:bCs/>
                <w:color w:val="000000" w:themeColor="text1"/>
                <w:szCs w:val="21"/>
              </w:rPr>
            </w:pPr>
            <w:r w:rsidRPr="00381868">
              <w:rPr>
                <w:rFonts w:eastAsia="黑体"/>
                <w:b/>
                <w:bCs/>
                <w:color w:val="000000" w:themeColor="text1"/>
                <w:szCs w:val="21"/>
              </w:rPr>
              <w:t>标准值</w:t>
            </w:r>
          </w:p>
        </w:tc>
      </w:tr>
      <w:tr w:rsidR="00381868" w:rsidRPr="00381868">
        <w:trPr>
          <w:trHeight w:val="90"/>
          <w:jc w:val="center"/>
        </w:trPr>
        <w:tc>
          <w:tcPr>
            <w:tcW w:w="3009" w:type="dxa"/>
            <w:vMerge w:val="restart"/>
            <w:vAlign w:val="center"/>
          </w:tcPr>
          <w:p w:rsidR="00024BB9" w:rsidRPr="00381868" w:rsidRDefault="001447BA">
            <w:pPr>
              <w:pStyle w:val="affffffffffff"/>
              <w:jc w:val="center"/>
              <w:rPr>
                <w:color w:val="000000" w:themeColor="text1"/>
              </w:rPr>
            </w:pPr>
            <w:r w:rsidRPr="00381868">
              <w:rPr>
                <w:color w:val="000000" w:themeColor="text1"/>
              </w:rPr>
              <w:t>标准值</w:t>
            </w:r>
          </w:p>
        </w:tc>
        <w:tc>
          <w:tcPr>
            <w:tcW w:w="3242" w:type="dxa"/>
            <w:vAlign w:val="center"/>
          </w:tcPr>
          <w:p w:rsidR="00024BB9" w:rsidRPr="00381868" w:rsidRDefault="001447BA">
            <w:pPr>
              <w:pStyle w:val="affffffffffff"/>
              <w:jc w:val="center"/>
              <w:rPr>
                <w:color w:val="000000" w:themeColor="text1"/>
              </w:rPr>
            </w:pPr>
            <w:r w:rsidRPr="00381868">
              <w:rPr>
                <w:color w:val="000000" w:themeColor="text1"/>
              </w:rPr>
              <w:t>昼间</w:t>
            </w:r>
            <w:r w:rsidRPr="00381868">
              <w:rPr>
                <w:color w:val="000000" w:themeColor="text1"/>
              </w:rPr>
              <w:t>[</w:t>
            </w:r>
            <w:r w:rsidRPr="00381868">
              <w:rPr>
                <w:rFonts w:eastAsia="Times New Roman"/>
                <w:color w:val="000000" w:themeColor="text1"/>
                <w:spacing w:val="-2"/>
                <w:szCs w:val="21"/>
              </w:rPr>
              <w:t>d</w:t>
            </w:r>
            <w:r w:rsidRPr="00381868">
              <w:rPr>
                <w:rFonts w:eastAsia="Times New Roman"/>
                <w:color w:val="000000" w:themeColor="text1"/>
                <w:spacing w:val="-59"/>
                <w:szCs w:val="21"/>
              </w:rPr>
              <w:t>B</w:t>
            </w:r>
            <w:r w:rsidRPr="00381868">
              <w:rPr>
                <w:color w:val="000000" w:themeColor="text1"/>
                <w:spacing w:val="-2"/>
                <w:szCs w:val="21"/>
              </w:rPr>
              <w:t>（</w:t>
            </w:r>
            <w:r w:rsidRPr="00381868">
              <w:rPr>
                <w:rFonts w:eastAsia="Times New Roman"/>
                <w:color w:val="000000" w:themeColor="text1"/>
                <w:spacing w:val="1"/>
                <w:szCs w:val="21"/>
              </w:rPr>
              <w:t>A</w:t>
            </w:r>
            <w:r w:rsidRPr="00381868">
              <w:rPr>
                <w:color w:val="000000" w:themeColor="text1"/>
                <w:spacing w:val="-58"/>
                <w:szCs w:val="21"/>
              </w:rPr>
              <w:t>）</w:t>
            </w:r>
            <w:r w:rsidRPr="00381868">
              <w:rPr>
                <w:color w:val="000000" w:themeColor="text1"/>
                <w:spacing w:val="-58"/>
                <w:szCs w:val="21"/>
              </w:rPr>
              <w:t>]</w:t>
            </w:r>
          </w:p>
        </w:tc>
        <w:tc>
          <w:tcPr>
            <w:tcW w:w="3037" w:type="dxa"/>
            <w:vAlign w:val="center"/>
          </w:tcPr>
          <w:p w:rsidR="00024BB9" w:rsidRPr="00381868" w:rsidRDefault="001447BA">
            <w:pPr>
              <w:pStyle w:val="affffffffffff"/>
              <w:jc w:val="center"/>
              <w:rPr>
                <w:color w:val="000000" w:themeColor="text1"/>
              </w:rPr>
            </w:pPr>
            <w:r w:rsidRPr="00381868">
              <w:rPr>
                <w:color w:val="000000" w:themeColor="text1"/>
              </w:rPr>
              <w:t>夜间</w:t>
            </w:r>
            <w:r w:rsidRPr="00381868">
              <w:rPr>
                <w:color w:val="000000" w:themeColor="text1"/>
              </w:rPr>
              <w:t>[</w:t>
            </w:r>
            <w:r w:rsidRPr="00381868">
              <w:rPr>
                <w:rFonts w:eastAsia="Times New Roman"/>
                <w:color w:val="000000" w:themeColor="text1"/>
                <w:spacing w:val="-2"/>
                <w:szCs w:val="21"/>
              </w:rPr>
              <w:t>d</w:t>
            </w:r>
            <w:r w:rsidRPr="00381868">
              <w:rPr>
                <w:rFonts w:eastAsia="Times New Roman"/>
                <w:color w:val="000000" w:themeColor="text1"/>
                <w:spacing w:val="-59"/>
                <w:szCs w:val="21"/>
              </w:rPr>
              <w:t>B</w:t>
            </w:r>
            <w:r w:rsidRPr="00381868">
              <w:rPr>
                <w:color w:val="000000" w:themeColor="text1"/>
                <w:spacing w:val="-2"/>
                <w:szCs w:val="21"/>
              </w:rPr>
              <w:t>（</w:t>
            </w:r>
            <w:r w:rsidRPr="00381868">
              <w:rPr>
                <w:rFonts w:eastAsia="Times New Roman"/>
                <w:color w:val="000000" w:themeColor="text1"/>
                <w:spacing w:val="1"/>
                <w:szCs w:val="21"/>
              </w:rPr>
              <w:t>A</w:t>
            </w:r>
            <w:r w:rsidRPr="00381868">
              <w:rPr>
                <w:color w:val="000000" w:themeColor="text1"/>
                <w:spacing w:val="-58"/>
                <w:szCs w:val="21"/>
              </w:rPr>
              <w:t>）</w:t>
            </w:r>
            <w:r w:rsidRPr="00381868">
              <w:rPr>
                <w:color w:val="000000" w:themeColor="text1"/>
                <w:spacing w:val="-58"/>
                <w:szCs w:val="21"/>
              </w:rPr>
              <w:t>]</w:t>
            </w:r>
          </w:p>
        </w:tc>
      </w:tr>
      <w:tr w:rsidR="00381868" w:rsidRPr="00381868">
        <w:trPr>
          <w:trHeight w:val="90"/>
          <w:jc w:val="center"/>
        </w:trPr>
        <w:tc>
          <w:tcPr>
            <w:tcW w:w="3009" w:type="dxa"/>
            <w:vMerge/>
            <w:vAlign w:val="center"/>
          </w:tcPr>
          <w:p w:rsidR="00024BB9" w:rsidRPr="00381868" w:rsidRDefault="00024BB9">
            <w:pPr>
              <w:pStyle w:val="affffffffffff"/>
              <w:jc w:val="center"/>
              <w:rPr>
                <w:color w:val="000000" w:themeColor="text1"/>
              </w:rPr>
            </w:pPr>
          </w:p>
        </w:tc>
        <w:tc>
          <w:tcPr>
            <w:tcW w:w="3242" w:type="dxa"/>
            <w:vAlign w:val="center"/>
          </w:tcPr>
          <w:p w:rsidR="00024BB9" w:rsidRPr="00381868" w:rsidRDefault="001447BA" w:rsidP="00B3244A">
            <w:pPr>
              <w:pStyle w:val="affffffffffff"/>
              <w:jc w:val="center"/>
              <w:rPr>
                <w:color w:val="000000" w:themeColor="text1"/>
              </w:rPr>
            </w:pPr>
            <w:r w:rsidRPr="00381868">
              <w:rPr>
                <w:color w:val="000000" w:themeColor="text1"/>
              </w:rPr>
              <w:t>6</w:t>
            </w:r>
            <w:r w:rsidR="00B3244A" w:rsidRPr="00381868">
              <w:rPr>
                <w:rFonts w:hint="eastAsia"/>
                <w:color w:val="000000" w:themeColor="text1"/>
              </w:rPr>
              <w:t>5</w:t>
            </w:r>
          </w:p>
        </w:tc>
        <w:tc>
          <w:tcPr>
            <w:tcW w:w="3037" w:type="dxa"/>
            <w:vAlign w:val="center"/>
          </w:tcPr>
          <w:p w:rsidR="00024BB9" w:rsidRPr="00381868" w:rsidRDefault="001447BA" w:rsidP="00B3244A">
            <w:pPr>
              <w:pStyle w:val="affffffffffff"/>
              <w:jc w:val="center"/>
              <w:rPr>
                <w:color w:val="000000" w:themeColor="text1"/>
              </w:rPr>
            </w:pPr>
            <w:r w:rsidRPr="00381868">
              <w:rPr>
                <w:color w:val="000000" w:themeColor="text1"/>
              </w:rPr>
              <w:t>5</w:t>
            </w:r>
            <w:r w:rsidR="00B3244A" w:rsidRPr="00381868">
              <w:rPr>
                <w:rFonts w:hint="eastAsia"/>
                <w:color w:val="000000" w:themeColor="text1"/>
              </w:rPr>
              <w:t>5</w:t>
            </w:r>
          </w:p>
        </w:tc>
      </w:tr>
    </w:tbl>
    <w:p w:rsidR="00024BB9"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）固体废物</w:t>
      </w:r>
    </w:p>
    <w:p w:rsidR="00024BB9" w:rsidRPr="00381868" w:rsidRDefault="001447BA">
      <w:pPr>
        <w:ind w:firstLine="480"/>
        <w:rPr>
          <w:color w:val="000000" w:themeColor="text1"/>
        </w:rPr>
      </w:pPr>
      <w:r w:rsidRPr="00381868">
        <w:rPr>
          <w:color w:val="000000" w:themeColor="text1"/>
        </w:rPr>
        <w:t>一般工业固体废物执行《一般工业固体废物贮存、处置场污染控制标准》（</w:t>
      </w:r>
      <w:r w:rsidRPr="00381868">
        <w:rPr>
          <w:color w:val="000000" w:themeColor="text1"/>
        </w:rPr>
        <w:t>GB18599-2001</w:t>
      </w:r>
      <w:r w:rsidRPr="00381868">
        <w:rPr>
          <w:color w:val="000000" w:themeColor="text1"/>
        </w:rPr>
        <w:t>）及其</w:t>
      </w:r>
      <w:r w:rsidRPr="00381868">
        <w:rPr>
          <w:color w:val="000000" w:themeColor="text1"/>
        </w:rPr>
        <w:t>2013</w:t>
      </w:r>
      <w:r w:rsidRPr="00381868">
        <w:rPr>
          <w:color w:val="000000" w:themeColor="text1"/>
        </w:rPr>
        <w:t>年修改单（环境保护部公告</w:t>
      </w:r>
      <w:r w:rsidRPr="00381868">
        <w:rPr>
          <w:rFonts w:hint="eastAsia"/>
          <w:color w:val="000000" w:themeColor="text1"/>
        </w:rPr>
        <w:t xml:space="preserve"> </w:t>
      </w:r>
      <w:r w:rsidRPr="00381868">
        <w:rPr>
          <w:color w:val="000000" w:themeColor="text1"/>
        </w:rPr>
        <w:t>2013</w:t>
      </w:r>
      <w:r w:rsidRPr="00381868">
        <w:rPr>
          <w:color w:val="000000" w:themeColor="text1"/>
        </w:rPr>
        <w:t>年</w:t>
      </w:r>
      <w:r w:rsidRPr="00381868">
        <w:rPr>
          <w:rFonts w:hint="eastAsia"/>
          <w:color w:val="000000" w:themeColor="text1"/>
        </w:rPr>
        <w:t xml:space="preserve"> </w:t>
      </w:r>
      <w:r w:rsidRPr="00381868">
        <w:rPr>
          <w:color w:val="000000" w:themeColor="text1"/>
        </w:rPr>
        <w:t>第</w:t>
      </w:r>
      <w:r w:rsidRPr="00381868">
        <w:rPr>
          <w:color w:val="000000" w:themeColor="text1"/>
        </w:rPr>
        <w:t>36</w:t>
      </w:r>
      <w:r w:rsidRPr="00381868">
        <w:rPr>
          <w:color w:val="000000" w:themeColor="text1"/>
        </w:rPr>
        <w:t>号）</w:t>
      </w:r>
      <w:r w:rsidRPr="00381868">
        <w:rPr>
          <w:rFonts w:hint="eastAsia"/>
          <w:color w:val="000000" w:themeColor="text1"/>
        </w:rPr>
        <w:t>。危险废物执行</w:t>
      </w:r>
      <w:r w:rsidRPr="00381868">
        <w:rPr>
          <w:color w:val="000000" w:themeColor="text1"/>
        </w:rPr>
        <w:t>《危险废物贮存污染控制标准》（</w:t>
      </w:r>
      <w:r w:rsidRPr="00381868">
        <w:rPr>
          <w:color w:val="000000" w:themeColor="text1"/>
        </w:rPr>
        <w:t>GB18597-2001</w:t>
      </w:r>
      <w:r w:rsidRPr="00381868">
        <w:rPr>
          <w:color w:val="000000" w:themeColor="text1"/>
        </w:rPr>
        <w:t>）及其</w:t>
      </w:r>
      <w:r w:rsidRPr="00381868">
        <w:rPr>
          <w:color w:val="000000" w:themeColor="text1"/>
        </w:rPr>
        <w:t>2013</w:t>
      </w:r>
      <w:r w:rsidRPr="00381868">
        <w:rPr>
          <w:color w:val="000000" w:themeColor="text1"/>
        </w:rPr>
        <w:t>年修改单（环境保护部公告</w:t>
      </w:r>
      <w:r w:rsidRPr="00381868">
        <w:rPr>
          <w:color w:val="000000" w:themeColor="text1"/>
        </w:rPr>
        <w:t xml:space="preserve">2013 </w:t>
      </w:r>
      <w:r w:rsidRPr="00381868">
        <w:rPr>
          <w:color w:val="000000" w:themeColor="text1"/>
        </w:rPr>
        <w:t>年第</w:t>
      </w:r>
      <w:r w:rsidRPr="00381868">
        <w:rPr>
          <w:color w:val="000000" w:themeColor="text1"/>
        </w:rPr>
        <w:t>36</w:t>
      </w:r>
      <w:r w:rsidRPr="00381868">
        <w:rPr>
          <w:color w:val="000000" w:themeColor="text1"/>
        </w:rPr>
        <w:t>号）</w:t>
      </w:r>
      <w:r w:rsidRPr="00381868">
        <w:rPr>
          <w:rFonts w:hint="eastAsia"/>
          <w:color w:val="000000" w:themeColor="text1"/>
        </w:rPr>
        <w:t>内容</w:t>
      </w:r>
      <w:r w:rsidRPr="00381868">
        <w:rPr>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99" w:name="_Toc4458"/>
      <w:bookmarkStart w:id="100" w:name="_Toc2981"/>
      <w:bookmarkStart w:id="101" w:name="_Toc26287"/>
      <w:bookmarkStart w:id="102" w:name="_Toc57223662"/>
      <w:bookmarkEnd w:id="86"/>
      <w:r w:rsidRPr="00381868">
        <w:rPr>
          <w:rFonts w:eastAsia="黑体"/>
          <w:color w:val="000000" w:themeColor="text1"/>
          <w:sz w:val="30"/>
          <w:szCs w:val="30"/>
        </w:rPr>
        <w:t>评价工作等级和评价范围</w:t>
      </w:r>
      <w:bookmarkEnd w:id="99"/>
      <w:bookmarkEnd w:id="100"/>
      <w:bookmarkEnd w:id="101"/>
      <w:bookmarkEnd w:id="102"/>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评价工作等级</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lastRenderedPageBreak/>
        <w:t>大气评价工作等级</w:t>
      </w:r>
    </w:p>
    <w:p w:rsidR="00024BB9" w:rsidRPr="00381868" w:rsidRDefault="001447BA">
      <w:pPr>
        <w:ind w:firstLine="480"/>
        <w:rPr>
          <w:color w:val="000000" w:themeColor="text1"/>
        </w:rPr>
      </w:pPr>
      <w:r w:rsidRPr="00381868">
        <w:rPr>
          <w:color w:val="000000" w:themeColor="text1"/>
        </w:rPr>
        <w:t>根据《环境影响评价技术导则</w:t>
      </w:r>
      <w:r w:rsidRPr="00381868">
        <w:rPr>
          <w:rFonts w:hint="eastAsia"/>
          <w:color w:val="000000" w:themeColor="text1"/>
        </w:rPr>
        <w:t xml:space="preserve"> </w:t>
      </w:r>
      <w:r w:rsidRPr="00381868">
        <w:rPr>
          <w:color w:val="000000" w:themeColor="text1"/>
        </w:rPr>
        <w:t>大气环境》（</w:t>
      </w:r>
      <w:r w:rsidRPr="00381868">
        <w:rPr>
          <w:color w:val="000000" w:themeColor="text1"/>
        </w:rPr>
        <w:t>HJ2.2-2018</w:t>
      </w:r>
      <w:r w:rsidRPr="00381868">
        <w:rPr>
          <w:color w:val="000000" w:themeColor="text1"/>
        </w:rPr>
        <w:t>），选择推荐模式中的估算模式对本项目的大气环境影响评价工作进行分级。</w:t>
      </w:r>
    </w:p>
    <w:p w:rsidR="00024BB9" w:rsidRPr="00381868" w:rsidRDefault="001447BA">
      <w:pPr>
        <w:ind w:firstLine="480"/>
        <w:rPr>
          <w:bCs/>
          <w:color w:val="000000" w:themeColor="text1"/>
        </w:rPr>
      </w:pPr>
      <w:r w:rsidRPr="00381868">
        <w:rPr>
          <w:color w:val="000000" w:themeColor="text1"/>
        </w:rPr>
        <w:t>根据项目的初步工程分析结果，项目排放的空气污染物主要为</w:t>
      </w:r>
      <w:r w:rsidR="00255622" w:rsidRPr="00381868">
        <w:rPr>
          <w:rFonts w:hint="eastAsia"/>
          <w:bCs/>
          <w:color w:val="000000" w:themeColor="text1"/>
        </w:rPr>
        <w:t>臭气浓度（以</w:t>
      </w:r>
      <w:r w:rsidR="00255622" w:rsidRPr="00381868">
        <w:rPr>
          <w:rFonts w:hint="eastAsia"/>
          <w:bCs/>
          <w:color w:val="000000" w:themeColor="text1"/>
        </w:rPr>
        <w:t>H</w:t>
      </w:r>
      <w:r w:rsidR="00255622" w:rsidRPr="00381868">
        <w:rPr>
          <w:rFonts w:hint="eastAsia"/>
          <w:bCs/>
          <w:color w:val="000000" w:themeColor="text1"/>
          <w:vertAlign w:val="subscript"/>
        </w:rPr>
        <w:t>2</w:t>
      </w:r>
      <w:r w:rsidR="00255622" w:rsidRPr="00381868">
        <w:rPr>
          <w:rFonts w:hint="eastAsia"/>
          <w:bCs/>
          <w:color w:val="000000" w:themeColor="text1"/>
        </w:rPr>
        <w:t>S</w:t>
      </w:r>
      <w:r w:rsidR="00255622" w:rsidRPr="00381868">
        <w:rPr>
          <w:rFonts w:hint="eastAsia"/>
          <w:bCs/>
          <w:color w:val="000000" w:themeColor="text1"/>
        </w:rPr>
        <w:t>和</w:t>
      </w:r>
      <w:r w:rsidR="00255622" w:rsidRPr="00381868">
        <w:rPr>
          <w:rFonts w:hint="eastAsia"/>
          <w:bCs/>
          <w:color w:val="000000" w:themeColor="text1"/>
        </w:rPr>
        <w:t>NH</w:t>
      </w:r>
      <w:r w:rsidR="00255622" w:rsidRPr="00381868">
        <w:rPr>
          <w:rFonts w:hint="eastAsia"/>
          <w:bCs/>
          <w:color w:val="000000" w:themeColor="text1"/>
          <w:vertAlign w:val="subscript"/>
        </w:rPr>
        <w:t>3</w:t>
      </w:r>
      <w:r w:rsidR="00255622" w:rsidRPr="00381868">
        <w:rPr>
          <w:rFonts w:hint="eastAsia"/>
          <w:bCs/>
          <w:color w:val="000000" w:themeColor="text1"/>
        </w:rPr>
        <w:t>表征）和</w:t>
      </w:r>
      <w:r w:rsidR="00255622" w:rsidRPr="00381868">
        <w:rPr>
          <w:rFonts w:hint="eastAsia"/>
          <w:bCs/>
          <w:color w:val="000000" w:themeColor="text1"/>
        </w:rPr>
        <w:t>TVOC</w:t>
      </w:r>
      <w:r w:rsidRPr="00381868">
        <w:rPr>
          <w:bCs/>
          <w:color w:val="000000" w:themeColor="text1"/>
        </w:rPr>
        <w:t>，计算</w:t>
      </w:r>
      <w:r w:rsidRPr="00381868">
        <w:rPr>
          <w:rFonts w:hint="eastAsia"/>
          <w:bCs/>
          <w:color w:val="000000" w:themeColor="text1"/>
        </w:rPr>
        <w:t>该</w:t>
      </w:r>
      <w:r w:rsidRPr="00381868">
        <w:rPr>
          <w:bCs/>
          <w:color w:val="000000" w:themeColor="text1"/>
        </w:rPr>
        <w:t>污染物的最大地面浓度占标率</w:t>
      </w:r>
      <w:r w:rsidRPr="00381868">
        <w:rPr>
          <w:bCs/>
          <w:color w:val="000000" w:themeColor="text1"/>
        </w:rPr>
        <w:t>Pi</w:t>
      </w:r>
      <w:r w:rsidRPr="00381868">
        <w:rPr>
          <w:bCs/>
          <w:color w:val="000000" w:themeColor="text1"/>
        </w:rPr>
        <w:t>（第</w:t>
      </w:r>
      <w:r w:rsidRPr="00381868">
        <w:rPr>
          <w:bCs/>
          <w:color w:val="000000" w:themeColor="text1"/>
        </w:rPr>
        <w:t>i</w:t>
      </w:r>
      <w:r w:rsidRPr="00381868">
        <w:rPr>
          <w:bCs/>
          <w:color w:val="000000" w:themeColor="text1"/>
        </w:rPr>
        <w:t>个污染物）及地面浓度达标准限值</w:t>
      </w:r>
      <w:r w:rsidRPr="00381868">
        <w:rPr>
          <w:bCs/>
          <w:color w:val="000000" w:themeColor="text1"/>
        </w:rPr>
        <w:t>10%</w:t>
      </w:r>
      <w:r w:rsidRPr="00381868">
        <w:rPr>
          <w:bCs/>
          <w:color w:val="000000" w:themeColor="text1"/>
        </w:rPr>
        <w:t>时所对应的最远距离</w:t>
      </w:r>
      <w:r w:rsidRPr="00381868">
        <w:rPr>
          <w:bCs/>
          <w:color w:val="000000" w:themeColor="text1"/>
        </w:rPr>
        <w:t>D10%</w:t>
      </w:r>
      <w:r w:rsidRPr="00381868">
        <w:rPr>
          <w:bCs/>
          <w:color w:val="000000" w:themeColor="text1"/>
        </w:rPr>
        <w:t>。</w:t>
      </w:r>
    </w:p>
    <w:p w:rsidR="00024BB9" w:rsidRPr="00381868" w:rsidRDefault="001447BA">
      <w:pPr>
        <w:ind w:firstLine="480"/>
        <w:rPr>
          <w:color w:val="000000" w:themeColor="text1"/>
        </w:rPr>
      </w:pPr>
      <w:r w:rsidRPr="00381868">
        <w:rPr>
          <w:color w:val="000000" w:themeColor="text1"/>
        </w:rPr>
        <w:t>其中</w:t>
      </w:r>
      <w:r w:rsidRPr="00381868">
        <w:rPr>
          <w:color w:val="000000" w:themeColor="text1"/>
        </w:rPr>
        <w:t>Pi</w:t>
      </w:r>
      <w:r w:rsidRPr="00381868">
        <w:rPr>
          <w:color w:val="000000" w:themeColor="text1"/>
        </w:rPr>
        <w:t>定义为：</w:t>
      </w:r>
    </w:p>
    <w:p w:rsidR="00024BB9" w:rsidRPr="00381868" w:rsidRDefault="001447BA">
      <w:pPr>
        <w:ind w:firstLine="480"/>
        <w:rPr>
          <w:color w:val="000000" w:themeColor="text1"/>
        </w:rPr>
      </w:pPr>
      <w:r w:rsidRPr="00381868">
        <w:rPr>
          <w:noProof/>
          <w:color w:val="000000" w:themeColor="text1"/>
        </w:rPr>
        <w:drawing>
          <wp:inline distT="0" distB="0" distL="0" distR="0" wp14:anchorId="488343B4" wp14:editId="6EC93039">
            <wp:extent cx="1219200" cy="22860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19200" cy="228600"/>
                    </a:xfrm>
                    <a:prstGeom prst="rect">
                      <a:avLst/>
                    </a:prstGeom>
                    <a:noFill/>
                    <a:ln>
                      <a:noFill/>
                    </a:ln>
                  </pic:spPr>
                </pic:pic>
              </a:graphicData>
            </a:graphic>
          </wp:inline>
        </w:drawing>
      </w:r>
    </w:p>
    <w:p w:rsidR="00024BB9" w:rsidRPr="00381868" w:rsidRDefault="001447BA">
      <w:pPr>
        <w:ind w:firstLine="480"/>
        <w:rPr>
          <w:color w:val="000000" w:themeColor="text1"/>
        </w:rPr>
      </w:pPr>
      <w:r w:rsidRPr="00381868">
        <w:rPr>
          <w:color w:val="000000" w:themeColor="text1"/>
        </w:rPr>
        <w:t>式中：</w:t>
      </w:r>
    </w:p>
    <w:p w:rsidR="00024BB9" w:rsidRPr="00381868" w:rsidRDefault="001447BA">
      <w:pPr>
        <w:ind w:firstLine="480"/>
        <w:rPr>
          <w:color w:val="000000" w:themeColor="text1"/>
        </w:rPr>
      </w:pPr>
      <w:r w:rsidRPr="00381868">
        <w:rPr>
          <w:color w:val="000000" w:themeColor="text1"/>
        </w:rPr>
        <w:t>Pi——</w:t>
      </w:r>
      <w:r w:rsidRPr="00381868">
        <w:rPr>
          <w:color w:val="000000" w:themeColor="text1"/>
        </w:rPr>
        <w:t>第</w:t>
      </w:r>
      <w:r w:rsidRPr="00381868">
        <w:rPr>
          <w:color w:val="000000" w:themeColor="text1"/>
        </w:rPr>
        <w:t>i</w:t>
      </w:r>
      <w:r w:rsidRPr="00381868">
        <w:rPr>
          <w:color w:val="000000" w:themeColor="text1"/>
        </w:rPr>
        <w:t>个污染物的最大地面浓度占标率，</w:t>
      </w:r>
      <w:r w:rsidRPr="00381868">
        <w:rPr>
          <w:color w:val="000000" w:themeColor="text1"/>
        </w:rPr>
        <w:t>%</w:t>
      </w:r>
      <w:r w:rsidRPr="00381868">
        <w:rPr>
          <w:color w:val="000000" w:themeColor="text1"/>
        </w:rPr>
        <w:t>；</w:t>
      </w:r>
    </w:p>
    <w:p w:rsidR="00024BB9" w:rsidRPr="00381868" w:rsidRDefault="001447BA">
      <w:pPr>
        <w:ind w:firstLine="480"/>
        <w:rPr>
          <w:color w:val="000000" w:themeColor="text1"/>
        </w:rPr>
      </w:pPr>
      <w:r w:rsidRPr="00381868">
        <w:rPr>
          <w:color w:val="000000" w:themeColor="text1"/>
        </w:rPr>
        <w:t>Ci——</w:t>
      </w:r>
      <w:r w:rsidRPr="00381868">
        <w:rPr>
          <w:color w:val="000000" w:themeColor="text1"/>
        </w:rPr>
        <w:t>采用估算模式计算出的第</w:t>
      </w:r>
      <w:r w:rsidRPr="00381868">
        <w:rPr>
          <w:color w:val="000000" w:themeColor="text1"/>
        </w:rPr>
        <w:t>i</w:t>
      </w:r>
      <w:r w:rsidRPr="00381868">
        <w:rPr>
          <w:color w:val="000000" w:themeColor="text1"/>
        </w:rPr>
        <w:t>个污染物的最大地面浓度，</w:t>
      </w:r>
      <w:r w:rsidRPr="00381868">
        <w:rPr>
          <w:color w:val="000000" w:themeColor="text1"/>
        </w:rPr>
        <w:t>mg/m</w:t>
      </w:r>
      <w:r w:rsidRPr="00381868">
        <w:rPr>
          <w:color w:val="000000" w:themeColor="text1"/>
          <w:vertAlign w:val="superscript"/>
        </w:rPr>
        <w:t>3</w:t>
      </w:r>
      <w:r w:rsidRPr="00381868">
        <w:rPr>
          <w:color w:val="000000" w:themeColor="text1"/>
        </w:rPr>
        <w:t>；</w:t>
      </w:r>
    </w:p>
    <w:p w:rsidR="00024BB9" w:rsidRPr="00381868" w:rsidRDefault="001447BA">
      <w:pPr>
        <w:ind w:firstLine="480"/>
        <w:rPr>
          <w:color w:val="000000" w:themeColor="text1"/>
        </w:rPr>
      </w:pPr>
      <w:r w:rsidRPr="00381868">
        <w:rPr>
          <w:color w:val="000000" w:themeColor="text1"/>
        </w:rPr>
        <w:t>C</w:t>
      </w:r>
      <w:r w:rsidRPr="00381868">
        <w:rPr>
          <w:color w:val="000000" w:themeColor="text1"/>
          <w:vertAlign w:val="subscript"/>
        </w:rPr>
        <w:t>0i</w:t>
      </w:r>
      <w:r w:rsidRPr="00381868">
        <w:rPr>
          <w:color w:val="000000" w:themeColor="text1"/>
        </w:rPr>
        <w:t>——</w:t>
      </w:r>
      <w:r w:rsidRPr="00381868">
        <w:rPr>
          <w:color w:val="000000" w:themeColor="text1"/>
        </w:rPr>
        <w:t>第</w:t>
      </w:r>
      <w:r w:rsidRPr="00381868">
        <w:rPr>
          <w:color w:val="000000" w:themeColor="text1"/>
        </w:rPr>
        <w:t>i</w:t>
      </w:r>
      <w:r w:rsidRPr="00381868">
        <w:rPr>
          <w:color w:val="000000" w:themeColor="text1"/>
        </w:rPr>
        <w:t>个污染物的环境空气质量标准，</w:t>
      </w:r>
      <w:r w:rsidRPr="00381868">
        <w:rPr>
          <w:color w:val="000000" w:themeColor="text1"/>
        </w:rPr>
        <w:t>mg/m</w:t>
      </w:r>
      <w:r w:rsidRPr="00381868">
        <w:rPr>
          <w:color w:val="000000" w:themeColor="text1"/>
          <w:vertAlign w:val="superscript"/>
        </w:rPr>
        <w:t>3</w:t>
      </w:r>
      <w:r w:rsidRPr="00381868">
        <w:rPr>
          <w:color w:val="000000" w:themeColor="text1"/>
        </w:rPr>
        <w:t>。</w:t>
      </w:r>
    </w:p>
    <w:p w:rsidR="00024BB9" w:rsidRPr="00381868" w:rsidRDefault="001447BA">
      <w:pPr>
        <w:adjustRightInd w:val="0"/>
        <w:snapToGrid w:val="0"/>
        <w:ind w:firstLine="480"/>
        <w:rPr>
          <w:color w:val="000000" w:themeColor="text1"/>
        </w:rPr>
      </w:pPr>
      <w:r w:rsidRPr="00381868">
        <w:rPr>
          <w:color w:val="000000" w:themeColor="text1"/>
        </w:rPr>
        <w:t>评价工作等级按</w:t>
      </w:r>
      <w:r w:rsidRPr="00381868">
        <w:rPr>
          <w:rFonts w:hint="eastAsia"/>
          <w:color w:val="000000" w:themeColor="text1"/>
        </w:rPr>
        <w:t>下表</w:t>
      </w:r>
      <w:r w:rsidRPr="00381868">
        <w:rPr>
          <w:color w:val="000000" w:themeColor="text1"/>
        </w:rPr>
        <w:t>分级判据进行划分。最大地面浓度占标率</w:t>
      </w:r>
      <w:r w:rsidRPr="00381868">
        <w:rPr>
          <w:color w:val="000000" w:themeColor="text1"/>
        </w:rPr>
        <w:t>Pi</w:t>
      </w:r>
      <w:r w:rsidRPr="00381868">
        <w:rPr>
          <w:color w:val="000000" w:themeColor="text1"/>
        </w:rPr>
        <w:t>按上述公式计算</w:t>
      </w:r>
      <w:r w:rsidRPr="00381868">
        <w:rPr>
          <w:rFonts w:hint="eastAsia"/>
          <w:color w:val="000000" w:themeColor="text1"/>
        </w:rPr>
        <w:t>。</w:t>
      </w:r>
      <w:r w:rsidRPr="00381868">
        <w:rPr>
          <w:color w:val="000000" w:themeColor="text1"/>
        </w:rPr>
        <w:t>利用大气环评专业辅助系统（</w:t>
      </w:r>
      <w:r w:rsidRPr="00381868">
        <w:rPr>
          <w:color w:val="000000" w:themeColor="text1"/>
        </w:rPr>
        <w:t>EIAProA</w:t>
      </w:r>
      <w:r w:rsidRPr="00381868">
        <w:rPr>
          <w:color w:val="000000" w:themeColor="text1"/>
        </w:rPr>
        <w:t>）大气预测软件，采用</w:t>
      </w:r>
      <w:r w:rsidRPr="00381868">
        <w:rPr>
          <w:color w:val="000000" w:themeColor="text1"/>
        </w:rPr>
        <w:t>AERSCREEN</w:t>
      </w:r>
      <w:r w:rsidRPr="00381868">
        <w:rPr>
          <w:color w:val="000000" w:themeColor="text1"/>
        </w:rPr>
        <w:t>模型筛选计算，主要污染物估算模型计算见</w:t>
      </w:r>
      <w:r w:rsidRPr="00381868">
        <w:rPr>
          <w:rFonts w:hint="eastAsia"/>
          <w:color w:val="000000" w:themeColor="text1"/>
        </w:rPr>
        <w:t>下表</w:t>
      </w:r>
      <w:r w:rsidRPr="00381868">
        <w:rPr>
          <w:rFonts w:hint="eastAsia"/>
          <w:color w:val="000000" w:themeColor="text1"/>
        </w:rPr>
        <w:t>1.4-</w:t>
      </w:r>
      <w:r w:rsidR="00846D34" w:rsidRPr="00381868">
        <w:rPr>
          <w:rFonts w:hint="eastAsia"/>
          <w:color w:val="000000" w:themeColor="text1"/>
        </w:rPr>
        <w:t>1</w:t>
      </w:r>
      <w:r w:rsidRPr="00381868">
        <w:rPr>
          <w:rFonts w:hint="eastAsia"/>
          <w:color w:val="000000" w:themeColor="text1"/>
        </w:rPr>
        <w:t>~</w:t>
      </w:r>
      <w:r w:rsidRPr="00381868">
        <w:rPr>
          <w:rFonts w:hint="eastAsia"/>
          <w:color w:val="000000" w:themeColor="text1"/>
        </w:rPr>
        <w:t>表</w:t>
      </w:r>
      <w:r w:rsidRPr="00381868">
        <w:rPr>
          <w:rFonts w:hint="eastAsia"/>
          <w:color w:val="000000" w:themeColor="text1"/>
        </w:rPr>
        <w:t>1.4-</w:t>
      </w:r>
      <w:r w:rsidR="00846D34" w:rsidRPr="00381868">
        <w:rPr>
          <w:rFonts w:hint="eastAsia"/>
          <w:color w:val="000000" w:themeColor="text1"/>
        </w:rPr>
        <w:t>4</w:t>
      </w:r>
      <w:r w:rsidRPr="00381868">
        <w:rPr>
          <w:rFonts w:hint="eastAsia"/>
          <w:color w:val="000000" w:themeColor="text1"/>
        </w:rPr>
        <w:t>及图</w:t>
      </w:r>
      <w:r w:rsidRPr="00381868">
        <w:rPr>
          <w:rFonts w:hint="eastAsia"/>
          <w:color w:val="000000" w:themeColor="text1"/>
        </w:rPr>
        <w:t>1.4-1</w:t>
      </w:r>
      <w:r w:rsidRPr="00381868">
        <w:rPr>
          <w:color w:val="000000" w:themeColor="text1"/>
        </w:rPr>
        <w:t>。</w:t>
      </w:r>
    </w:p>
    <w:p w:rsidR="00846D34" w:rsidRPr="00381868" w:rsidRDefault="00846D34" w:rsidP="00846D34">
      <w:pPr>
        <w:ind w:firstLine="480"/>
        <w:rPr>
          <w:color w:val="000000" w:themeColor="text1"/>
          <w:szCs w:val="20"/>
        </w:rPr>
      </w:pPr>
      <w:r w:rsidRPr="00381868">
        <w:rPr>
          <w:rFonts w:hint="eastAsia"/>
          <w:color w:val="000000" w:themeColor="text1"/>
        </w:rPr>
        <w:t>根据图</w:t>
      </w:r>
      <w:r w:rsidRPr="00381868">
        <w:rPr>
          <w:rFonts w:hint="eastAsia"/>
          <w:color w:val="000000" w:themeColor="text1"/>
        </w:rPr>
        <w:t>1.4-1</w:t>
      </w:r>
      <w:r w:rsidRPr="00381868">
        <w:rPr>
          <w:color w:val="000000" w:themeColor="text1"/>
        </w:rPr>
        <w:t>估算结果</w:t>
      </w:r>
      <w:r w:rsidRPr="00381868">
        <w:rPr>
          <w:rFonts w:hint="eastAsia"/>
          <w:color w:val="000000" w:themeColor="text1"/>
        </w:rPr>
        <w:t>显示</w:t>
      </w:r>
      <w:r w:rsidRPr="00381868">
        <w:rPr>
          <w:color w:val="000000" w:themeColor="text1"/>
        </w:rPr>
        <w:t>，</w:t>
      </w:r>
      <w:r w:rsidRPr="00381868">
        <w:rPr>
          <w:rFonts w:hint="eastAsia"/>
          <w:color w:val="000000" w:themeColor="text1"/>
        </w:rPr>
        <w:t>项目污染物</w:t>
      </w:r>
      <w:r w:rsidRPr="00381868">
        <w:rPr>
          <w:color w:val="000000" w:themeColor="text1"/>
        </w:rPr>
        <w:t>最大占标率</w:t>
      </w:r>
      <w:r w:rsidRPr="00381868">
        <w:rPr>
          <w:color w:val="000000" w:themeColor="text1"/>
        </w:rPr>
        <w:t>P</w:t>
      </w:r>
      <w:r w:rsidR="00BB07E3" w:rsidRPr="00381868">
        <w:rPr>
          <w:rFonts w:hint="eastAsia"/>
          <w:color w:val="000000" w:themeColor="text1"/>
          <w:vertAlign w:val="subscript"/>
        </w:rPr>
        <w:t>NO2</w:t>
      </w:r>
      <w:r w:rsidRPr="00381868">
        <w:rPr>
          <w:color w:val="000000" w:themeColor="text1"/>
        </w:rPr>
        <w:t>为</w:t>
      </w:r>
      <w:r w:rsidR="00BB07E3" w:rsidRPr="00381868">
        <w:rPr>
          <w:rFonts w:hint="eastAsia"/>
          <w:color w:val="000000" w:themeColor="text1"/>
        </w:rPr>
        <w:t>3.10</w:t>
      </w:r>
      <w:r w:rsidRPr="00381868">
        <w:rPr>
          <w:color w:val="000000" w:themeColor="text1"/>
        </w:rPr>
        <w:t>%</w:t>
      </w:r>
      <w:r w:rsidRPr="00381868">
        <w:rPr>
          <w:rFonts w:ascii="宋体" w:hAnsi="宋体" w:hint="eastAsia"/>
          <w:color w:val="000000" w:themeColor="text1"/>
        </w:rPr>
        <w:t>＜</w:t>
      </w:r>
      <w:r w:rsidRPr="00381868">
        <w:rPr>
          <w:rFonts w:hint="eastAsia"/>
          <w:color w:val="000000" w:themeColor="text1"/>
        </w:rPr>
        <w:t>10%</w:t>
      </w:r>
      <w:r w:rsidRPr="00381868">
        <w:rPr>
          <w:color w:val="000000" w:themeColor="text1"/>
        </w:rPr>
        <w:t>。</w:t>
      </w:r>
      <w:r w:rsidRPr="00381868">
        <w:rPr>
          <w:rFonts w:hint="eastAsia"/>
          <w:color w:val="000000" w:themeColor="text1"/>
        </w:rPr>
        <w:t>因此</w:t>
      </w:r>
      <w:r w:rsidRPr="00381868">
        <w:rPr>
          <w:color w:val="000000" w:themeColor="text1"/>
        </w:rPr>
        <w:t>判定环境空气评价工作等级为</w:t>
      </w:r>
      <w:r w:rsidRPr="00381868">
        <w:rPr>
          <w:rFonts w:hint="eastAsia"/>
          <w:color w:val="000000" w:themeColor="text1"/>
        </w:rPr>
        <w:t>二</w:t>
      </w:r>
      <w:r w:rsidRPr="00381868">
        <w:rPr>
          <w:color w:val="000000" w:themeColor="text1"/>
        </w:rPr>
        <w:t>级</w:t>
      </w:r>
      <w:r w:rsidRPr="00381868">
        <w:rPr>
          <w:rFonts w:hint="eastAsia"/>
          <w:color w:val="000000" w:themeColor="text1"/>
        </w:rPr>
        <w:t>。评价范围为以项目厂址为中心，边长为</w:t>
      </w:r>
      <w:r w:rsidRPr="00381868">
        <w:rPr>
          <w:rFonts w:hint="eastAsia"/>
          <w:color w:val="000000" w:themeColor="text1"/>
        </w:rPr>
        <w:t>5km</w:t>
      </w:r>
      <w:r w:rsidRPr="00381868">
        <w:rPr>
          <w:rFonts w:hint="eastAsia"/>
          <w:color w:val="000000" w:themeColor="text1"/>
        </w:rPr>
        <w:t>的矩形区域。</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1.</w:t>
      </w:r>
      <w:r w:rsidRPr="00381868">
        <w:rPr>
          <w:rFonts w:ascii="Times New Roman" w:hAnsi="Times New Roman" w:hint="eastAsia"/>
          <w:color w:val="000000" w:themeColor="text1"/>
          <w:sz w:val="21"/>
        </w:rPr>
        <w:t>4</w:t>
      </w:r>
      <w:r w:rsidRPr="00381868">
        <w:rPr>
          <w:rFonts w:ascii="Times New Roman" w:hAnsi="Times New Roman"/>
          <w:color w:val="000000" w:themeColor="text1"/>
          <w:sz w:val="21"/>
        </w:rPr>
        <w:t xml:space="preserve">-1   </w:t>
      </w:r>
      <w:r w:rsidRPr="00381868">
        <w:rPr>
          <w:rFonts w:ascii="Times New Roman" w:hAnsi="Times New Roman"/>
          <w:color w:val="000000" w:themeColor="text1"/>
          <w:sz w:val="21"/>
        </w:rPr>
        <w:t>评价工作等级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6186"/>
      </w:tblGrid>
      <w:tr w:rsidR="00381868" w:rsidRPr="00381868" w:rsidTr="00CF0932">
        <w:trPr>
          <w:trHeight w:val="270"/>
          <w:tblHeader/>
        </w:trPr>
        <w:tc>
          <w:tcPr>
            <w:tcW w:w="164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djustRightInd w:val="0"/>
              <w:snapToGrid w:val="0"/>
              <w:spacing w:line="300" w:lineRule="exact"/>
              <w:ind w:firstLineChars="0" w:firstLine="0"/>
              <w:jc w:val="center"/>
              <w:rPr>
                <w:b/>
                <w:color w:val="000000" w:themeColor="text1"/>
                <w:sz w:val="21"/>
                <w:szCs w:val="21"/>
              </w:rPr>
            </w:pPr>
            <w:r w:rsidRPr="00381868">
              <w:rPr>
                <w:b/>
                <w:color w:val="000000" w:themeColor="text1"/>
                <w:sz w:val="21"/>
                <w:szCs w:val="21"/>
              </w:rPr>
              <w:t>评价工作等级</w:t>
            </w:r>
          </w:p>
        </w:tc>
        <w:tc>
          <w:tcPr>
            <w:tcW w:w="335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djustRightInd w:val="0"/>
              <w:snapToGrid w:val="0"/>
              <w:spacing w:line="300" w:lineRule="exact"/>
              <w:ind w:firstLineChars="0" w:firstLine="0"/>
              <w:jc w:val="center"/>
              <w:rPr>
                <w:b/>
                <w:color w:val="000000" w:themeColor="text1"/>
                <w:sz w:val="21"/>
                <w:szCs w:val="21"/>
              </w:rPr>
            </w:pPr>
            <w:r w:rsidRPr="00381868">
              <w:rPr>
                <w:b/>
                <w:color w:val="000000" w:themeColor="text1"/>
                <w:sz w:val="21"/>
                <w:szCs w:val="21"/>
              </w:rPr>
              <w:t>评价工作等级判据</w:t>
            </w:r>
          </w:p>
        </w:tc>
      </w:tr>
      <w:tr w:rsidR="00381868" w:rsidRPr="00381868" w:rsidTr="00CF0932">
        <w:trPr>
          <w:trHeight w:val="90"/>
        </w:trPr>
        <w:tc>
          <w:tcPr>
            <w:tcW w:w="164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djustRightInd w:val="0"/>
              <w:snapToGrid w:val="0"/>
              <w:spacing w:line="300" w:lineRule="exact"/>
              <w:ind w:firstLineChars="0" w:firstLine="0"/>
              <w:jc w:val="center"/>
              <w:rPr>
                <w:color w:val="000000" w:themeColor="text1"/>
                <w:sz w:val="21"/>
                <w:szCs w:val="21"/>
              </w:rPr>
            </w:pPr>
            <w:r w:rsidRPr="00381868">
              <w:rPr>
                <w:color w:val="000000" w:themeColor="text1"/>
                <w:sz w:val="21"/>
                <w:szCs w:val="21"/>
              </w:rPr>
              <w:t>一级</w:t>
            </w:r>
          </w:p>
        </w:tc>
        <w:tc>
          <w:tcPr>
            <w:tcW w:w="335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jc w:val="center"/>
              <w:rPr>
                <w:color w:val="000000" w:themeColor="text1"/>
              </w:rPr>
            </w:pPr>
            <w:r w:rsidRPr="00381868">
              <w:rPr>
                <w:color w:val="000000" w:themeColor="text1"/>
              </w:rPr>
              <w:t>P</w:t>
            </w:r>
            <w:r w:rsidRPr="00381868">
              <w:rPr>
                <w:color w:val="000000" w:themeColor="text1"/>
                <w:vertAlign w:val="subscript"/>
              </w:rPr>
              <w:t>max</w:t>
            </w:r>
            <w:r w:rsidRPr="00381868">
              <w:rPr>
                <w:color w:val="000000" w:themeColor="text1"/>
              </w:rPr>
              <w:t>≥10%</w:t>
            </w:r>
          </w:p>
        </w:tc>
      </w:tr>
      <w:tr w:rsidR="00381868" w:rsidRPr="00381868" w:rsidTr="00CF0932">
        <w:tc>
          <w:tcPr>
            <w:tcW w:w="164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djustRightInd w:val="0"/>
              <w:snapToGrid w:val="0"/>
              <w:spacing w:line="300" w:lineRule="exact"/>
              <w:ind w:firstLineChars="0" w:firstLine="0"/>
              <w:jc w:val="center"/>
              <w:rPr>
                <w:color w:val="000000" w:themeColor="text1"/>
                <w:sz w:val="21"/>
                <w:szCs w:val="21"/>
              </w:rPr>
            </w:pPr>
            <w:r w:rsidRPr="00381868">
              <w:rPr>
                <w:color w:val="000000" w:themeColor="text1"/>
                <w:sz w:val="21"/>
                <w:szCs w:val="21"/>
              </w:rPr>
              <w:t>二级</w:t>
            </w:r>
          </w:p>
        </w:tc>
        <w:tc>
          <w:tcPr>
            <w:tcW w:w="335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jc w:val="center"/>
              <w:rPr>
                <w:color w:val="000000" w:themeColor="text1"/>
              </w:rPr>
            </w:pPr>
            <w:r w:rsidRPr="00381868">
              <w:rPr>
                <w:color w:val="000000" w:themeColor="text1"/>
              </w:rPr>
              <w:t>1%≤P</w:t>
            </w:r>
            <w:r w:rsidRPr="00381868">
              <w:rPr>
                <w:color w:val="000000" w:themeColor="text1"/>
                <w:vertAlign w:val="subscript"/>
              </w:rPr>
              <w:t>max</w:t>
            </w:r>
            <w:r w:rsidRPr="00381868">
              <w:rPr>
                <w:color w:val="000000" w:themeColor="text1"/>
              </w:rPr>
              <w:t>＜</w:t>
            </w:r>
            <w:r w:rsidRPr="00381868">
              <w:rPr>
                <w:color w:val="000000" w:themeColor="text1"/>
              </w:rPr>
              <w:t>10%</w:t>
            </w:r>
          </w:p>
        </w:tc>
      </w:tr>
      <w:tr w:rsidR="00381868" w:rsidRPr="00381868" w:rsidTr="00CF0932">
        <w:trPr>
          <w:trHeight w:val="269"/>
        </w:trPr>
        <w:tc>
          <w:tcPr>
            <w:tcW w:w="1649"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djustRightInd w:val="0"/>
              <w:snapToGrid w:val="0"/>
              <w:spacing w:line="300" w:lineRule="exact"/>
              <w:ind w:firstLineChars="0" w:firstLine="0"/>
              <w:jc w:val="center"/>
              <w:rPr>
                <w:color w:val="000000" w:themeColor="text1"/>
                <w:sz w:val="21"/>
                <w:szCs w:val="21"/>
              </w:rPr>
            </w:pPr>
            <w:r w:rsidRPr="00381868">
              <w:rPr>
                <w:color w:val="000000" w:themeColor="text1"/>
                <w:sz w:val="21"/>
                <w:szCs w:val="21"/>
              </w:rPr>
              <w:t>三级</w:t>
            </w:r>
          </w:p>
        </w:tc>
        <w:tc>
          <w:tcPr>
            <w:tcW w:w="3351"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jc w:val="center"/>
              <w:rPr>
                <w:color w:val="000000" w:themeColor="text1"/>
              </w:rPr>
            </w:pPr>
            <w:r w:rsidRPr="00381868">
              <w:rPr>
                <w:color w:val="000000" w:themeColor="text1"/>
              </w:rPr>
              <w:t>P</w:t>
            </w:r>
            <w:r w:rsidRPr="00381868">
              <w:rPr>
                <w:color w:val="000000" w:themeColor="text1"/>
                <w:vertAlign w:val="subscript"/>
              </w:rPr>
              <w:t>max</w:t>
            </w:r>
            <w:r w:rsidRPr="00381868">
              <w:rPr>
                <w:color w:val="000000" w:themeColor="text1"/>
              </w:rPr>
              <w:t>＜</w:t>
            </w:r>
            <w:r w:rsidRPr="00381868">
              <w:rPr>
                <w:color w:val="000000" w:themeColor="text1"/>
              </w:rPr>
              <w:t>1%</w:t>
            </w:r>
          </w:p>
        </w:tc>
      </w:tr>
    </w:tbl>
    <w:p w:rsidR="00024BB9" w:rsidRPr="00381868" w:rsidRDefault="001447BA">
      <w:pPr>
        <w:pStyle w:val="5"/>
        <w:spacing w:before="0" w:after="0" w:line="240" w:lineRule="auto"/>
        <w:jc w:val="center"/>
        <w:rPr>
          <w:rFonts w:ascii="Times New Roman" w:hAnsi="Times New Roman"/>
          <w:color w:val="000000" w:themeColor="text1"/>
          <w:sz w:val="21"/>
        </w:rPr>
      </w:pPr>
      <w:bookmarkStart w:id="103" w:name="_Ref531805638"/>
      <w:r w:rsidRPr="00381868">
        <w:rPr>
          <w:rFonts w:ascii="Times New Roman" w:hAnsi="Times New Roman"/>
          <w:color w:val="000000" w:themeColor="text1"/>
          <w:sz w:val="21"/>
        </w:rPr>
        <w:t>表</w:t>
      </w:r>
      <w:r w:rsidRPr="00381868">
        <w:rPr>
          <w:rFonts w:ascii="Times New Roman" w:hAnsi="Times New Roman"/>
          <w:color w:val="000000" w:themeColor="text1"/>
          <w:sz w:val="21"/>
        </w:rPr>
        <w:t>1.</w:t>
      </w:r>
      <w:r w:rsidRPr="00381868">
        <w:rPr>
          <w:rFonts w:ascii="Times New Roman" w:hAnsi="Times New Roman" w:hint="eastAsia"/>
          <w:color w:val="000000" w:themeColor="text1"/>
          <w:sz w:val="21"/>
        </w:rPr>
        <w:t>4</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 xml:space="preserve">2   </w:t>
      </w:r>
      <w:r w:rsidRPr="00381868">
        <w:rPr>
          <w:rFonts w:ascii="Times New Roman" w:hAnsi="Times New Roman"/>
          <w:color w:val="000000" w:themeColor="text1"/>
          <w:sz w:val="21"/>
        </w:rPr>
        <w:t>估算模型参数表</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077"/>
        <w:gridCol w:w="3077"/>
      </w:tblGrid>
      <w:tr w:rsidR="00381868" w:rsidRPr="00381868" w:rsidTr="00CF0932">
        <w:tc>
          <w:tcPr>
            <w:tcW w:w="3333" w:type="pct"/>
            <w:gridSpan w:val="2"/>
            <w:vAlign w:val="center"/>
          </w:tcPr>
          <w:p w:rsidR="00024BB9" w:rsidRPr="00381868" w:rsidRDefault="001447BA">
            <w:pPr>
              <w:pStyle w:val="affffff6"/>
              <w:rPr>
                <w:b/>
                <w:color w:val="000000" w:themeColor="text1"/>
                <w:szCs w:val="21"/>
              </w:rPr>
            </w:pPr>
            <w:r w:rsidRPr="00381868">
              <w:rPr>
                <w:b/>
                <w:color w:val="000000" w:themeColor="text1"/>
                <w:szCs w:val="21"/>
              </w:rPr>
              <w:t>参数</w:t>
            </w:r>
          </w:p>
        </w:tc>
        <w:tc>
          <w:tcPr>
            <w:tcW w:w="1667" w:type="pct"/>
            <w:vAlign w:val="center"/>
          </w:tcPr>
          <w:p w:rsidR="00024BB9" w:rsidRPr="00381868" w:rsidRDefault="001447BA">
            <w:pPr>
              <w:pStyle w:val="affffff6"/>
              <w:rPr>
                <w:b/>
                <w:color w:val="000000" w:themeColor="text1"/>
                <w:szCs w:val="21"/>
              </w:rPr>
            </w:pPr>
            <w:r w:rsidRPr="00381868">
              <w:rPr>
                <w:b/>
                <w:color w:val="000000" w:themeColor="text1"/>
                <w:szCs w:val="21"/>
              </w:rPr>
              <w:t>取值</w:t>
            </w:r>
          </w:p>
        </w:tc>
      </w:tr>
      <w:tr w:rsidR="00381868" w:rsidRPr="00381868" w:rsidTr="00CF0932">
        <w:tc>
          <w:tcPr>
            <w:tcW w:w="1666" w:type="pct"/>
            <w:vMerge w:val="restart"/>
            <w:vAlign w:val="center"/>
          </w:tcPr>
          <w:p w:rsidR="00024BB9" w:rsidRPr="00381868" w:rsidRDefault="001447BA">
            <w:pPr>
              <w:pStyle w:val="affffff6"/>
              <w:rPr>
                <w:b/>
                <w:color w:val="000000" w:themeColor="text1"/>
                <w:szCs w:val="21"/>
              </w:rPr>
            </w:pPr>
            <w:r w:rsidRPr="00381868">
              <w:rPr>
                <w:b/>
                <w:color w:val="000000" w:themeColor="text1"/>
                <w:szCs w:val="21"/>
              </w:rPr>
              <w:t>城市</w:t>
            </w:r>
            <w:r w:rsidRPr="00381868">
              <w:rPr>
                <w:b/>
                <w:color w:val="000000" w:themeColor="text1"/>
                <w:szCs w:val="21"/>
              </w:rPr>
              <w:t>/</w:t>
            </w:r>
            <w:r w:rsidRPr="00381868">
              <w:rPr>
                <w:b/>
                <w:color w:val="000000" w:themeColor="text1"/>
                <w:szCs w:val="21"/>
              </w:rPr>
              <w:t>农场</w:t>
            </w:r>
            <w:r w:rsidRPr="00381868">
              <w:rPr>
                <w:rFonts w:hint="eastAsia"/>
                <w:b/>
                <w:color w:val="000000" w:themeColor="text1"/>
                <w:szCs w:val="21"/>
              </w:rPr>
              <w:t>村</w:t>
            </w:r>
            <w:r w:rsidRPr="00381868">
              <w:rPr>
                <w:b/>
                <w:color w:val="000000" w:themeColor="text1"/>
                <w:szCs w:val="21"/>
              </w:rPr>
              <w:t>选项</w:t>
            </w:r>
          </w:p>
        </w:tc>
        <w:tc>
          <w:tcPr>
            <w:tcW w:w="1666" w:type="pct"/>
            <w:vAlign w:val="center"/>
          </w:tcPr>
          <w:p w:rsidR="00024BB9" w:rsidRPr="00381868" w:rsidRDefault="001447BA">
            <w:pPr>
              <w:pStyle w:val="affffff6"/>
              <w:rPr>
                <w:b/>
                <w:color w:val="000000" w:themeColor="text1"/>
                <w:szCs w:val="21"/>
              </w:rPr>
            </w:pPr>
            <w:r w:rsidRPr="00381868">
              <w:rPr>
                <w:b/>
                <w:color w:val="000000" w:themeColor="text1"/>
                <w:szCs w:val="21"/>
              </w:rPr>
              <w:t>城市</w:t>
            </w:r>
            <w:r w:rsidRPr="00381868">
              <w:rPr>
                <w:b/>
                <w:color w:val="000000" w:themeColor="text1"/>
                <w:szCs w:val="21"/>
              </w:rPr>
              <w:t>/</w:t>
            </w:r>
            <w:r w:rsidRPr="00381868">
              <w:rPr>
                <w:b/>
                <w:color w:val="000000" w:themeColor="text1"/>
                <w:szCs w:val="21"/>
              </w:rPr>
              <w:t>农</w:t>
            </w:r>
            <w:r w:rsidRPr="00381868">
              <w:rPr>
                <w:rFonts w:hint="eastAsia"/>
                <w:b/>
                <w:color w:val="000000" w:themeColor="text1"/>
                <w:szCs w:val="21"/>
              </w:rPr>
              <w:t>村</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农村</w:t>
            </w:r>
          </w:p>
        </w:tc>
      </w:tr>
      <w:tr w:rsidR="00381868" w:rsidRPr="00381868" w:rsidTr="00CF0932">
        <w:tc>
          <w:tcPr>
            <w:tcW w:w="1666" w:type="pct"/>
            <w:vMerge/>
            <w:vAlign w:val="center"/>
          </w:tcPr>
          <w:p w:rsidR="00024BB9" w:rsidRPr="00381868" w:rsidRDefault="00024BB9">
            <w:pPr>
              <w:pStyle w:val="affffff6"/>
              <w:rPr>
                <w:b/>
                <w:color w:val="000000" w:themeColor="text1"/>
                <w:szCs w:val="21"/>
              </w:rPr>
            </w:pPr>
          </w:p>
        </w:tc>
        <w:tc>
          <w:tcPr>
            <w:tcW w:w="1666" w:type="pct"/>
            <w:vAlign w:val="center"/>
          </w:tcPr>
          <w:p w:rsidR="00024BB9" w:rsidRPr="00381868" w:rsidRDefault="001447BA">
            <w:pPr>
              <w:pStyle w:val="affffff6"/>
              <w:rPr>
                <w:b/>
                <w:color w:val="000000" w:themeColor="text1"/>
                <w:szCs w:val="21"/>
              </w:rPr>
            </w:pPr>
            <w:r w:rsidRPr="00381868">
              <w:rPr>
                <w:b/>
                <w:color w:val="000000" w:themeColor="text1"/>
                <w:szCs w:val="21"/>
              </w:rPr>
              <w:t>人口数</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w:t>
            </w:r>
          </w:p>
        </w:tc>
      </w:tr>
      <w:tr w:rsidR="00381868" w:rsidRPr="00381868" w:rsidTr="00CF0932">
        <w:tc>
          <w:tcPr>
            <w:tcW w:w="3333" w:type="pct"/>
            <w:gridSpan w:val="2"/>
            <w:vAlign w:val="center"/>
          </w:tcPr>
          <w:p w:rsidR="00024BB9" w:rsidRPr="00381868" w:rsidRDefault="001447BA">
            <w:pPr>
              <w:pStyle w:val="affffff6"/>
              <w:rPr>
                <w:b/>
                <w:color w:val="000000" w:themeColor="text1"/>
                <w:szCs w:val="21"/>
              </w:rPr>
            </w:pPr>
            <w:r w:rsidRPr="00381868">
              <w:rPr>
                <w:b/>
                <w:color w:val="000000" w:themeColor="text1"/>
                <w:szCs w:val="21"/>
              </w:rPr>
              <w:t>最高环境温度</w:t>
            </w:r>
            <w:r w:rsidRPr="00381868">
              <w:rPr>
                <w:b/>
                <w:color w:val="000000" w:themeColor="text1"/>
                <w:szCs w:val="21"/>
              </w:rPr>
              <w:t>/</w:t>
            </w:r>
            <w:r w:rsidRPr="00381868">
              <w:rPr>
                <w:rFonts w:hint="eastAsia"/>
                <w:b/>
                <w:color w:val="000000" w:themeColor="text1"/>
                <w:szCs w:val="21"/>
              </w:rPr>
              <w:t>℃</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37.7</w:t>
            </w:r>
            <w:r w:rsidRPr="00381868">
              <w:rPr>
                <w:rFonts w:hint="eastAsia"/>
                <w:color w:val="000000" w:themeColor="text1"/>
                <w:szCs w:val="21"/>
              </w:rPr>
              <w:t>℃</w:t>
            </w:r>
          </w:p>
        </w:tc>
      </w:tr>
      <w:tr w:rsidR="00381868" w:rsidRPr="00381868" w:rsidTr="00CF0932">
        <w:tc>
          <w:tcPr>
            <w:tcW w:w="3333" w:type="pct"/>
            <w:gridSpan w:val="2"/>
            <w:vAlign w:val="center"/>
          </w:tcPr>
          <w:p w:rsidR="00024BB9" w:rsidRPr="00381868" w:rsidRDefault="001447BA">
            <w:pPr>
              <w:pStyle w:val="affffff6"/>
              <w:rPr>
                <w:b/>
                <w:color w:val="000000" w:themeColor="text1"/>
                <w:szCs w:val="21"/>
              </w:rPr>
            </w:pPr>
            <w:r w:rsidRPr="00381868">
              <w:rPr>
                <w:b/>
                <w:color w:val="000000" w:themeColor="text1"/>
                <w:szCs w:val="21"/>
              </w:rPr>
              <w:t>最低环境温度</w:t>
            </w:r>
            <w:r w:rsidRPr="00381868">
              <w:rPr>
                <w:b/>
                <w:color w:val="000000" w:themeColor="text1"/>
                <w:szCs w:val="21"/>
              </w:rPr>
              <w:t>/</w:t>
            </w:r>
            <w:r w:rsidRPr="00381868">
              <w:rPr>
                <w:rFonts w:hint="eastAsia"/>
                <w:b/>
                <w:color w:val="000000" w:themeColor="text1"/>
                <w:szCs w:val="21"/>
              </w:rPr>
              <w:t>℃</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1.1</w:t>
            </w:r>
            <w:r w:rsidRPr="00381868">
              <w:rPr>
                <w:rFonts w:hint="eastAsia"/>
                <w:color w:val="000000" w:themeColor="text1"/>
                <w:szCs w:val="21"/>
              </w:rPr>
              <w:t>℃</w:t>
            </w:r>
          </w:p>
        </w:tc>
      </w:tr>
      <w:tr w:rsidR="00381868" w:rsidRPr="00381868" w:rsidTr="00CF0932">
        <w:tc>
          <w:tcPr>
            <w:tcW w:w="3333" w:type="pct"/>
            <w:gridSpan w:val="2"/>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土地</w:t>
            </w:r>
            <w:r w:rsidRPr="00381868">
              <w:rPr>
                <w:b/>
                <w:color w:val="000000" w:themeColor="text1"/>
                <w:szCs w:val="21"/>
              </w:rPr>
              <w:t>利用类型</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农作地</w:t>
            </w:r>
          </w:p>
        </w:tc>
      </w:tr>
      <w:tr w:rsidR="00381868" w:rsidRPr="00381868" w:rsidTr="00CF0932">
        <w:tc>
          <w:tcPr>
            <w:tcW w:w="3333" w:type="pct"/>
            <w:gridSpan w:val="2"/>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区域湿度</w:t>
            </w:r>
            <w:r w:rsidRPr="00381868">
              <w:rPr>
                <w:b/>
                <w:color w:val="000000" w:themeColor="text1"/>
                <w:szCs w:val="21"/>
              </w:rPr>
              <w:t>条件</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潮湿</w:t>
            </w:r>
          </w:p>
        </w:tc>
      </w:tr>
      <w:tr w:rsidR="00381868" w:rsidRPr="00381868" w:rsidTr="00CF0932">
        <w:tc>
          <w:tcPr>
            <w:tcW w:w="1666" w:type="pct"/>
            <w:vMerge w:val="restar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是否</w:t>
            </w:r>
            <w:r w:rsidRPr="00381868">
              <w:rPr>
                <w:b/>
                <w:color w:val="000000" w:themeColor="text1"/>
                <w:szCs w:val="21"/>
              </w:rPr>
              <w:t>考虑地形</w:t>
            </w:r>
          </w:p>
        </w:tc>
        <w:tc>
          <w:tcPr>
            <w:tcW w:w="1666" w:type="pc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考虑</w:t>
            </w:r>
            <w:r w:rsidRPr="00381868">
              <w:rPr>
                <w:b/>
                <w:color w:val="000000" w:themeColor="text1"/>
                <w:szCs w:val="21"/>
              </w:rPr>
              <w:t>地形</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是</w:t>
            </w:r>
          </w:p>
        </w:tc>
      </w:tr>
      <w:tr w:rsidR="00381868" w:rsidRPr="00381868" w:rsidTr="00CF0932">
        <w:tc>
          <w:tcPr>
            <w:tcW w:w="1666" w:type="pct"/>
            <w:vMerge/>
            <w:vAlign w:val="center"/>
          </w:tcPr>
          <w:p w:rsidR="00024BB9" w:rsidRPr="00381868" w:rsidRDefault="00024BB9">
            <w:pPr>
              <w:pStyle w:val="affffff6"/>
              <w:rPr>
                <w:b/>
                <w:color w:val="000000" w:themeColor="text1"/>
                <w:szCs w:val="21"/>
              </w:rPr>
            </w:pPr>
          </w:p>
        </w:tc>
        <w:tc>
          <w:tcPr>
            <w:tcW w:w="1666" w:type="pc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地形</w:t>
            </w:r>
            <w:r w:rsidRPr="00381868">
              <w:rPr>
                <w:b/>
                <w:color w:val="000000" w:themeColor="text1"/>
                <w:szCs w:val="21"/>
              </w:rPr>
              <w:t>数据</w:t>
            </w:r>
            <w:r w:rsidRPr="00381868">
              <w:rPr>
                <w:rFonts w:hint="eastAsia"/>
                <w:b/>
                <w:color w:val="000000" w:themeColor="text1"/>
                <w:szCs w:val="21"/>
              </w:rPr>
              <w:t>分辨</w:t>
            </w:r>
            <w:r w:rsidRPr="00381868">
              <w:rPr>
                <w:b/>
                <w:color w:val="000000" w:themeColor="text1"/>
                <w:szCs w:val="21"/>
              </w:rPr>
              <w:t>率</w:t>
            </w:r>
            <w:r w:rsidRPr="00381868">
              <w:rPr>
                <w:rFonts w:hint="eastAsia"/>
                <w:b/>
                <w:color w:val="000000" w:themeColor="text1"/>
                <w:szCs w:val="21"/>
              </w:rPr>
              <w:t>/m</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90</w:t>
            </w:r>
          </w:p>
        </w:tc>
      </w:tr>
      <w:tr w:rsidR="00381868" w:rsidRPr="00381868" w:rsidTr="00CF0932">
        <w:tc>
          <w:tcPr>
            <w:tcW w:w="1666" w:type="pct"/>
            <w:vMerge w:val="restar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是否</w:t>
            </w:r>
            <w:r w:rsidRPr="00381868">
              <w:rPr>
                <w:b/>
                <w:color w:val="000000" w:themeColor="text1"/>
                <w:szCs w:val="21"/>
              </w:rPr>
              <w:t>考虑岸线熏烟</w:t>
            </w:r>
          </w:p>
        </w:tc>
        <w:tc>
          <w:tcPr>
            <w:tcW w:w="1666" w:type="pc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考虑</w:t>
            </w:r>
            <w:r w:rsidRPr="00381868">
              <w:rPr>
                <w:b/>
                <w:color w:val="000000" w:themeColor="text1"/>
                <w:szCs w:val="21"/>
              </w:rPr>
              <w:t>岸</w:t>
            </w:r>
            <w:r w:rsidRPr="00381868">
              <w:rPr>
                <w:rFonts w:hint="eastAsia"/>
                <w:b/>
                <w:color w:val="000000" w:themeColor="text1"/>
                <w:szCs w:val="21"/>
              </w:rPr>
              <w:t>线</w:t>
            </w:r>
            <w:r w:rsidRPr="00381868">
              <w:rPr>
                <w:b/>
                <w:color w:val="000000" w:themeColor="text1"/>
                <w:szCs w:val="21"/>
              </w:rPr>
              <w:t>熏烟</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否</w:t>
            </w:r>
          </w:p>
        </w:tc>
      </w:tr>
      <w:tr w:rsidR="00381868" w:rsidRPr="00381868" w:rsidTr="00CF0932">
        <w:tc>
          <w:tcPr>
            <w:tcW w:w="1666" w:type="pct"/>
            <w:vMerge/>
            <w:vAlign w:val="center"/>
          </w:tcPr>
          <w:p w:rsidR="00024BB9" w:rsidRPr="00381868" w:rsidRDefault="00024BB9">
            <w:pPr>
              <w:pStyle w:val="affffff6"/>
              <w:rPr>
                <w:b/>
                <w:color w:val="000000" w:themeColor="text1"/>
                <w:szCs w:val="21"/>
              </w:rPr>
            </w:pPr>
          </w:p>
        </w:tc>
        <w:tc>
          <w:tcPr>
            <w:tcW w:w="1666" w:type="pc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岸线</w:t>
            </w:r>
            <w:r w:rsidRPr="00381868">
              <w:rPr>
                <w:b/>
                <w:color w:val="000000" w:themeColor="text1"/>
                <w:szCs w:val="21"/>
              </w:rPr>
              <w:t>距离</w:t>
            </w:r>
            <w:r w:rsidRPr="00381868">
              <w:rPr>
                <w:rFonts w:hint="eastAsia"/>
                <w:b/>
                <w:color w:val="000000" w:themeColor="text1"/>
                <w:szCs w:val="21"/>
              </w:rPr>
              <w:t>/km</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w:t>
            </w:r>
          </w:p>
        </w:tc>
      </w:tr>
      <w:tr w:rsidR="00381868" w:rsidRPr="00381868" w:rsidTr="00CF0932">
        <w:tc>
          <w:tcPr>
            <w:tcW w:w="1666" w:type="pct"/>
            <w:vMerge/>
            <w:vAlign w:val="center"/>
          </w:tcPr>
          <w:p w:rsidR="00024BB9" w:rsidRPr="00381868" w:rsidRDefault="00024BB9">
            <w:pPr>
              <w:pStyle w:val="affffff6"/>
              <w:rPr>
                <w:b/>
                <w:color w:val="000000" w:themeColor="text1"/>
                <w:szCs w:val="21"/>
              </w:rPr>
            </w:pPr>
          </w:p>
        </w:tc>
        <w:tc>
          <w:tcPr>
            <w:tcW w:w="1666" w:type="pct"/>
            <w:vAlign w:val="center"/>
          </w:tcPr>
          <w:p w:rsidR="00024BB9" w:rsidRPr="00381868" w:rsidRDefault="001447BA">
            <w:pPr>
              <w:pStyle w:val="affffff6"/>
              <w:rPr>
                <w:b/>
                <w:color w:val="000000" w:themeColor="text1"/>
                <w:szCs w:val="21"/>
              </w:rPr>
            </w:pPr>
            <w:r w:rsidRPr="00381868">
              <w:rPr>
                <w:rFonts w:hint="eastAsia"/>
                <w:b/>
                <w:color w:val="000000" w:themeColor="text1"/>
                <w:szCs w:val="21"/>
              </w:rPr>
              <w:t>岸线</w:t>
            </w:r>
            <w:r w:rsidRPr="00381868">
              <w:rPr>
                <w:b/>
                <w:color w:val="000000" w:themeColor="text1"/>
                <w:szCs w:val="21"/>
              </w:rPr>
              <w:t>方向</w:t>
            </w:r>
            <w:r w:rsidRPr="00381868">
              <w:rPr>
                <w:rFonts w:hint="eastAsia"/>
                <w:b/>
                <w:color w:val="000000" w:themeColor="text1"/>
                <w:szCs w:val="21"/>
              </w:rPr>
              <w:t>/</w:t>
            </w:r>
            <w:r w:rsidRPr="00381868">
              <w:rPr>
                <w:rFonts w:hint="eastAsia"/>
                <w:b/>
                <w:color w:val="000000" w:themeColor="text1"/>
                <w:szCs w:val="21"/>
              </w:rPr>
              <w:t>°</w:t>
            </w:r>
          </w:p>
        </w:tc>
        <w:tc>
          <w:tcPr>
            <w:tcW w:w="1667" w:type="pct"/>
            <w:vAlign w:val="center"/>
          </w:tcPr>
          <w:p w:rsidR="00024BB9" w:rsidRPr="00381868" w:rsidRDefault="001447BA">
            <w:pPr>
              <w:pStyle w:val="affffff6"/>
              <w:rPr>
                <w:color w:val="000000" w:themeColor="text1"/>
                <w:szCs w:val="21"/>
              </w:rPr>
            </w:pPr>
            <w:r w:rsidRPr="00381868">
              <w:rPr>
                <w:rFonts w:hint="eastAsia"/>
                <w:color w:val="000000" w:themeColor="text1"/>
                <w:szCs w:val="21"/>
              </w:rPr>
              <w:t>/</w:t>
            </w:r>
          </w:p>
        </w:tc>
      </w:tr>
    </w:tbl>
    <w:p w:rsidR="00846D34" w:rsidRPr="00381868" w:rsidRDefault="00846D34">
      <w:pPr>
        <w:pStyle w:val="5"/>
        <w:spacing w:before="0" w:after="0" w:line="240" w:lineRule="auto"/>
        <w:jc w:val="center"/>
        <w:rPr>
          <w:rFonts w:ascii="Times New Roman" w:hAnsi="Times New Roman"/>
          <w:color w:val="000000" w:themeColor="text1"/>
          <w:sz w:val="21"/>
        </w:rPr>
        <w:sectPr w:rsidR="00846D34" w:rsidRPr="00381868" w:rsidSect="00DE1F97">
          <w:pgSz w:w="11850" w:h="16783"/>
          <w:pgMar w:top="1418" w:right="1418" w:bottom="1418" w:left="1418" w:header="851" w:footer="992" w:gutter="0"/>
          <w:pgNumType w:start="1"/>
          <w:cols w:space="720"/>
          <w:docGrid w:type="linesAndChars" w:linePitch="333"/>
        </w:sectPr>
      </w:pPr>
    </w:p>
    <w:p w:rsidR="00024BB9" w:rsidRPr="00381868" w:rsidRDefault="001447BA" w:rsidP="00846D34">
      <w:pPr>
        <w:pStyle w:val="70"/>
        <w:ind w:firstLine="480"/>
        <w:outlineLvl w:val="4"/>
        <w:rPr>
          <w:color w:val="000000" w:themeColor="text1"/>
        </w:rPr>
      </w:pPr>
      <w:r w:rsidRPr="00381868">
        <w:rPr>
          <w:rFonts w:hint="eastAsia"/>
          <w:color w:val="000000" w:themeColor="text1"/>
        </w:rPr>
        <w:lastRenderedPageBreak/>
        <w:t>表</w:t>
      </w:r>
      <w:r w:rsidRPr="00381868">
        <w:rPr>
          <w:rFonts w:hint="eastAsia"/>
          <w:color w:val="000000" w:themeColor="text1"/>
        </w:rPr>
        <w:t>1.4-</w:t>
      </w:r>
      <w:r w:rsidR="00846D34" w:rsidRPr="00381868">
        <w:rPr>
          <w:rFonts w:hint="eastAsia"/>
          <w:color w:val="000000" w:themeColor="text1"/>
        </w:rPr>
        <w:t xml:space="preserve">3 </w:t>
      </w:r>
      <w:r w:rsidR="00846D34" w:rsidRPr="00381868">
        <w:rPr>
          <w:rFonts w:hint="eastAsia"/>
          <w:color w:val="000000" w:themeColor="text1"/>
        </w:rPr>
        <w:t>大气污染源点源参数表（一期、二期工程）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1"/>
        <w:gridCol w:w="1784"/>
        <w:gridCol w:w="770"/>
        <w:gridCol w:w="773"/>
        <w:gridCol w:w="899"/>
        <w:gridCol w:w="770"/>
        <w:gridCol w:w="770"/>
        <w:gridCol w:w="1028"/>
        <w:gridCol w:w="899"/>
        <w:gridCol w:w="899"/>
        <w:gridCol w:w="902"/>
        <w:gridCol w:w="770"/>
        <w:gridCol w:w="773"/>
        <w:gridCol w:w="767"/>
        <w:gridCol w:w="770"/>
        <w:gridCol w:w="748"/>
      </w:tblGrid>
      <w:tr w:rsidR="00381868" w:rsidRPr="00381868" w:rsidTr="00AF2806">
        <w:trPr>
          <w:trHeight w:val="340"/>
          <w:tblHeader/>
          <w:jc w:val="center"/>
        </w:trPr>
        <w:tc>
          <w:tcPr>
            <w:tcW w:w="243"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污染源名称</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排放源</w:t>
            </w:r>
          </w:p>
        </w:tc>
        <w:tc>
          <w:tcPr>
            <w:tcW w:w="275"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X</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276"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Y</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排气筒底部海拔高度</w:t>
            </w:r>
            <w:r w:rsidRPr="00381868">
              <w:rPr>
                <w:color w:val="000000" w:themeColor="text1"/>
                <w:szCs w:val="21"/>
              </w:rPr>
              <w:t>/m</w:t>
            </w:r>
          </w:p>
        </w:tc>
        <w:tc>
          <w:tcPr>
            <w:tcW w:w="550" w:type="pct"/>
            <w:gridSpan w:val="2"/>
            <w:tcBorders>
              <w:top w:val="single" w:sz="4" w:space="0" w:color="auto"/>
              <w:left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排气筒参数</w:t>
            </w: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烟气排放量</w:t>
            </w:r>
          </w:p>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m</w:t>
            </w:r>
            <w:r w:rsidRPr="00381868">
              <w:rPr>
                <w:color w:val="000000" w:themeColor="text1"/>
                <w:szCs w:val="21"/>
                <w:vertAlign w:val="superscript"/>
              </w:rPr>
              <w:t>3</w:t>
            </w:r>
            <w:r w:rsidRPr="00381868">
              <w:rPr>
                <w:color w:val="000000" w:themeColor="text1"/>
                <w:szCs w:val="21"/>
              </w:rPr>
              <w:t>/h</w:t>
            </w:r>
            <w:r w:rsidRPr="00381868">
              <w:rPr>
                <w:color w:val="000000" w:themeColor="text1"/>
                <w:szCs w:val="21"/>
              </w:rPr>
              <w:t>）</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烟气出口温度（℃）</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年排放小时数（</w:t>
            </w:r>
            <w:r w:rsidRPr="00381868">
              <w:rPr>
                <w:color w:val="000000" w:themeColor="text1"/>
                <w:szCs w:val="21"/>
              </w:rPr>
              <w:t>h</w:t>
            </w:r>
            <w:r w:rsidRPr="00381868">
              <w:rPr>
                <w:color w:val="000000" w:themeColor="text1"/>
                <w:szCs w:val="21"/>
              </w:rPr>
              <w:t>）</w:t>
            </w:r>
          </w:p>
        </w:tc>
        <w:tc>
          <w:tcPr>
            <w:tcW w:w="322"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排放工况</w:t>
            </w:r>
          </w:p>
        </w:tc>
        <w:tc>
          <w:tcPr>
            <w:tcW w:w="1367" w:type="pct"/>
            <w:gridSpan w:val="5"/>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评价因子排放速率（</w:t>
            </w:r>
            <w:r w:rsidRPr="00381868">
              <w:rPr>
                <w:color w:val="000000" w:themeColor="text1"/>
                <w:szCs w:val="21"/>
              </w:rPr>
              <w:t>kg/h</w:t>
            </w:r>
            <w:r w:rsidRPr="00381868">
              <w:rPr>
                <w:color w:val="000000" w:themeColor="text1"/>
                <w:szCs w:val="21"/>
              </w:rPr>
              <w:t>）</w:t>
            </w:r>
          </w:p>
        </w:tc>
      </w:tr>
      <w:tr w:rsidR="00381868" w:rsidRPr="00381868" w:rsidTr="00AF2806">
        <w:trPr>
          <w:trHeight w:val="340"/>
          <w:tblHeader/>
          <w:jc w:val="center"/>
        </w:trPr>
        <w:tc>
          <w:tcPr>
            <w:tcW w:w="243"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275"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276"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275" w:type="pct"/>
            <w:tcBorders>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高度（</w:t>
            </w:r>
            <w:r w:rsidRPr="00381868">
              <w:rPr>
                <w:color w:val="000000" w:themeColor="text1"/>
                <w:szCs w:val="21"/>
              </w:rPr>
              <w:t>m</w:t>
            </w:r>
            <w:r w:rsidRPr="00381868">
              <w:rPr>
                <w:color w:val="000000" w:themeColor="text1"/>
                <w:szCs w:val="21"/>
              </w:rPr>
              <w:t>）</w:t>
            </w:r>
          </w:p>
        </w:tc>
        <w:tc>
          <w:tcPr>
            <w:tcW w:w="275" w:type="pct"/>
            <w:tcBorders>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管径（</w:t>
            </w:r>
            <w:r w:rsidRPr="00381868">
              <w:rPr>
                <w:color w:val="000000" w:themeColor="text1"/>
                <w:szCs w:val="21"/>
              </w:rPr>
              <w:t>m</w:t>
            </w:r>
            <w:r w:rsidRPr="00381868">
              <w:rPr>
                <w:color w:val="000000" w:themeColor="text1"/>
                <w:szCs w:val="21"/>
              </w:rPr>
              <w:t>）</w:t>
            </w:r>
          </w:p>
        </w:tc>
        <w:tc>
          <w:tcPr>
            <w:tcW w:w="367"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22"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27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27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27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SO</w:t>
            </w:r>
            <w:r w:rsidRPr="00381868">
              <w:rPr>
                <w:color w:val="000000" w:themeColor="text1"/>
                <w:szCs w:val="21"/>
                <w:vertAlign w:val="subscript"/>
              </w:rPr>
              <w:t>2</w:t>
            </w:r>
          </w:p>
        </w:tc>
        <w:tc>
          <w:tcPr>
            <w:tcW w:w="27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NO</w:t>
            </w:r>
            <w:r w:rsidRPr="00381868">
              <w:rPr>
                <w:rFonts w:hint="default"/>
                <w:color w:val="000000" w:themeColor="text1"/>
                <w:szCs w:val="21"/>
                <w:vertAlign w:val="subscript"/>
              </w:rPr>
              <w:t>2</w:t>
            </w:r>
          </w:p>
        </w:tc>
        <w:tc>
          <w:tcPr>
            <w:tcW w:w="267"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颗粒物</w:t>
            </w:r>
          </w:p>
        </w:tc>
      </w:tr>
      <w:tr w:rsidR="00381868" w:rsidRPr="00381868" w:rsidTr="00AF2806">
        <w:trPr>
          <w:trHeight w:val="340"/>
          <w:jc w:val="center"/>
        </w:trPr>
        <w:tc>
          <w:tcPr>
            <w:tcW w:w="243"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DA</w:t>
            </w:r>
            <w:r w:rsidRPr="00381868">
              <w:rPr>
                <w:rFonts w:hint="default"/>
                <w:color w:val="000000" w:themeColor="text1"/>
                <w:szCs w:val="21"/>
              </w:rPr>
              <w:t>001</w:t>
            </w:r>
          </w:p>
        </w:tc>
        <w:tc>
          <w:tcPr>
            <w:tcW w:w="63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一期发酵废气排气筒</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117</w:t>
            </w:r>
          </w:p>
        </w:tc>
        <w:tc>
          <w:tcPr>
            <w:tcW w:w="276"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15</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5</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0.3</w:t>
            </w:r>
          </w:p>
        </w:tc>
        <w:tc>
          <w:tcPr>
            <w:tcW w:w="36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5000</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rFonts w:hint="default"/>
                <w:color w:val="000000" w:themeColor="text1"/>
                <w:szCs w:val="21"/>
              </w:rPr>
              <w:t>50</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22"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正常排放</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0.0031</w:t>
            </w:r>
          </w:p>
        </w:tc>
        <w:tc>
          <w:tcPr>
            <w:tcW w:w="276"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0.0023</w:t>
            </w:r>
          </w:p>
        </w:tc>
        <w:tc>
          <w:tcPr>
            <w:tcW w:w="274"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p>
        </w:tc>
        <w:tc>
          <w:tcPr>
            <w:tcW w:w="26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p>
        </w:tc>
      </w:tr>
      <w:tr w:rsidR="00381868" w:rsidRPr="00381868" w:rsidTr="00AF2806">
        <w:trPr>
          <w:trHeight w:val="340"/>
          <w:jc w:val="center"/>
        </w:trPr>
        <w:tc>
          <w:tcPr>
            <w:tcW w:w="243"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DA</w:t>
            </w:r>
            <w:r w:rsidRPr="00381868">
              <w:rPr>
                <w:rFonts w:hint="default"/>
                <w:color w:val="000000" w:themeColor="text1"/>
                <w:szCs w:val="21"/>
              </w:rPr>
              <w:t>002</w:t>
            </w:r>
          </w:p>
        </w:tc>
        <w:tc>
          <w:tcPr>
            <w:tcW w:w="63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一期、二期锅炉共用排气筒</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44</w:t>
            </w:r>
          </w:p>
        </w:tc>
        <w:tc>
          <w:tcPr>
            <w:tcW w:w="276"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7</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9</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0</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rFonts w:hint="default"/>
                <w:color w:val="000000" w:themeColor="text1"/>
                <w:szCs w:val="21"/>
              </w:rPr>
              <w:t>0.3</w:t>
            </w:r>
          </w:p>
        </w:tc>
        <w:tc>
          <w:tcPr>
            <w:tcW w:w="36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rFonts w:hint="default"/>
                <w:color w:val="000000" w:themeColor="text1"/>
                <w:szCs w:val="21"/>
              </w:rPr>
              <w:t>790.8</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0</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22"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正常排放</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w:t>
            </w:r>
          </w:p>
        </w:tc>
        <w:tc>
          <w:tcPr>
            <w:tcW w:w="276"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w:t>
            </w:r>
          </w:p>
        </w:tc>
        <w:tc>
          <w:tcPr>
            <w:tcW w:w="274" w:type="pct"/>
            <w:tcBorders>
              <w:top w:val="single" w:sz="4" w:space="0" w:color="auto"/>
              <w:left w:val="single" w:sz="4" w:space="0" w:color="auto"/>
              <w:bottom w:val="single" w:sz="4" w:space="0" w:color="auto"/>
              <w:right w:val="single" w:sz="4" w:space="0" w:color="auto"/>
            </w:tcBorders>
            <w:vAlign w:val="center"/>
          </w:tcPr>
          <w:p w:rsidR="005D533B" w:rsidRPr="00381868" w:rsidRDefault="00151B4F" w:rsidP="00AF2806">
            <w:pPr>
              <w:pStyle w:val="1fb"/>
              <w:spacing w:line="240" w:lineRule="auto"/>
              <w:rPr>
                <w:rFonts w:hint="default"/>
                <w:color w:val="000000" w:themeColor="text1"/>
                <w:szCs w:val="21"/>
              </w:rPr>
            </w:pPr>
            <w:r w:rsidRPr="00381868">
              <w:rPr>
                <w:color w:val="000000" w:themeColor="text1"/>
                <w:szCs w:val="21"/>
              </w:rPr>
              <w:t>0.103</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151B4F" w:rsidP="00AF2806">
            <w:pPr>
              <w:pStyle w:val="1fb"/>
              <w:spacing w:line="240" w:lineRule="auto"/>
              <w:rPr>
                <w:rFonts w:hint="default"/>
                <w:color w:val="000000" w:themeColor="text1"/>
                <w:szCs w:val="21"/>
              </w:rPr>
            </w:pPr>
            <w:r w:rsidRPr="00381868">
              <w:rPr>
                <w:color w:val="000000" w:themeColor="text1"/>
                <w:szCs w:val="21"/>
              </w:rPr>
              <w:t>0.145</w:t>
            </w:r>
          </w:p>
        </w:tc>
        <w:tc>
          <w:tcPr>
            <w:tcW w:w="267" w:type="pct"/>
            <w:tcBorders>
              <w:top w:val="single" w:sz="4" w:space="0" w:color="auto"/>
              <w:left w:val="single" w:sz="4" w:space="0" w:color="auto"/>
              <w:bottom w:val="single" w:sz="4" w:space="0" w:color="auto"/>
              <w:right w:val="single" w:sz="4" w:space="0" w:color="auto"/>
            </w:tcBorders>
            <w:vAlign w:val="center"/>
          </w:tcPr>
          <w:p w:rsidR="005D533B" w:rsidRPr="00381868" w:rsidRDefault="00151B4F" w:rsidP="00AF2806">
            <w:pPr>
              <w:pStyle w:val="1fb"/>
              <w:spacing w:line="240" w:lineRule="auto"/>
              <w:rPr>
                <w:rFonts w:hint="default"/>
                <w:color w:val="000000" w:themeColor="text1"/>
                <w:szCs w:val="21"/>
              </w:rPr>
            </w:pPr>
            <w:r w:rsidRPr="00381868">
              <w:rPr>
                <w:color w:val="000000" w:themeColor="text1"/>
                <w:szCs w:val="21"/>
              </w:rPr>
              <w:t>0.021</w:t>
            </w:r>
          </w:p>
        </w:tc>
      </w:tr>
      <w:tr w:rsidR="00381868" w:rsidRPr="00381868" w:rsidTr="00AF2806">
        <w:trPr>
          <w:trHeight w:val="347"/>
          <w:jc w:val="center"/>
        </w:trPr>
        <w:tc>
          <w:tcPr>
            <w:tcW w:w="243"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DA</w:t>
            </w:r>
            <w:r w:rsidRPr="00381868">
              <w:rPr>
                <w:rFonts w:hint="default"/>
                <w:color w:val="000000" w:themeColor="text1"/>
                <w:szCs w:val="21"/>
              </w:rPr>
              <w:t>003</w:t>
            </w:r>
          </w:p>
        </w:tc>
        <w:tc>
          <w:tcPr>
            <w:tcW w:w="63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二期发酵废气排气筒</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18</w:t>
            </w:r>
          </w:p>
        </w:tc>
        <w:tc>
          <w:tcPr>
            <w:tcW w:w="276"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51</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2</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0.3</w:t>
            </w:r>
          </w:p>
        </w:tc>
        <w:tc>
          <w:tcPr>
            <w:tcW w:w="36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5000</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rFonts w:hint="default"/>
                <w:color w:val="000000" w:themeColor="text1"/>
                <w:szCs w:val="21"/>
              </w:rPr>
              <w:t>50</w:t>
            </w:r>
          </w:p>
        </w:tc>
        <w:tc>
          <w:tcPr>
            <w:tcW w:w="321"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22"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正常排放</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0.0031</w:t>
            </w:r>
          </w:p>
        </w:tc>
        <w:tc>
          <w:tcPr>
            <w:tcW w:w="276"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BB07E3">
            <w:pPr>
              <w:pStyle w:val="1fb"/>
              <w:spacing w:line="240" w:lineRule="auto"/>
              <w:rPr>
                <w:rFonts w:hint="default"/>
                <w:color w:val="000000" w:themeColor="text1"/>
                <w:szCs w:val="21"/>
              </w:rPr>
            </w:pPr>
            <w:r w:rsidRPr="00381868">
              <w:rPr>
                <w:color w:val="000000" w:themeColor="text1"/>
                <w:szCs w:val="21"/>
              </w:rPr>
              <w:t>0.0023</w:t>
            </w:r>
          </w:p>
        </w:tc>
        <w:tc>
          <w:tcPr>
            <w:tcW w:w="274"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p>
        </w:tc>
        <w:tc>
          <w:tcPr>
            <w:tcW w:w="275"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p>
        </w:tc>
        <w:tc>
          <w:tcPr>
            <w:tcW w:w="267" w:type="pct"/>
            <w:tcBorders>
              <w:top w:val="single" w:sz="4" w:space="0" w:color="auto"/>
              <w:left w:val="single" w:sz="4" w:space="0" w:color="auto"/>
              <w:bottom w:val="single" w:sz="4" w:space="0" w:color="auto"/>
              <w:right w:val="single" w:sz="4" w:space="0" w:color="auto"/>
            </w:tcBorders>
            <w:vAlign w:val="center"/>
          </w:tcPr>
          <w:p w:rsidR="005D533B" w:rsidRPr="00381868" w:rsidRDefault="005D533B" w:rsidP="00AF2806">
            <w:pPr>
              <w:pStyle w:val="1fb"/>
              <w:spacing w:line="240" w:lineRule="auto"/>
              <w:rPr>
                <w:rFonts w:hint="default"/>
                <w:color w:val="000000" w:themeColor="text1"/>
                <w:szCs w:val="21"/>
              </w:rPr>
            </w:pPr>
            <w:r w:rsidRPr="00381868">
              <w:rPr>
                <w:color w:val="000000" w:themeColor="text1"/>
                <w:szCs w:val="21"/>
              </w:rPr>
              <w:t>/</w:t>
            </w:r>
          </w:p>
        </w:tc>
      </w:tr>
    </w:tbl>
    <w:p w:rsidR="00846D34" w:rsidRPr="00381868" w:rsidRDefault="00846D34" w:rsidP="00846D34">
      <w:pPr>
        <w:pStyle w:val="70"/>
        <w:ind w:firstLine="480"/>
        <w:outlineLvl w:val="4"/>
        <w:rPr>
          <w:color w:val="000000" w:themeColor="text1"/>
        </w:rPr>
      </w:pPr>
      <w:r w:rsidRPr="00381868">
        <w:rPr>
          <w:rFonts w:hint="eastAsia"/>
          <w:color w:val="000000" w:themeColor="text1"/>
        </w:rPr>
        <w:t>表</w:t>
      </w:r>
      <w:r w:rsidRPr="00381868">
        <w:rPr>
          <w:rFonts w:hint="eastAsia"/>
          <w:color w:val="000000" w:themeColor="text1"/>
        </w:rPr>
        <w:t xml:space="preserve">1.4-4 </w:t>
      </w:r>
      <w:r w:rsidRPr="00381868">
        <w:rPr>
          <w:rFonts w:hint="eastAsia"/>
          <w:color w:val="000000" w:themeColor="text1"/>
        </w:rPr>
        <w:t>大气污染源面源参数表（一期、二期工程）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5"/>
        <w:gridCol w:w="1218"/>
        <w:gridCol w:w="963"/>
        <w:gridCol w:w="941"/>
        <w:gridCol w:w="955"/>
        <w:gridCol w:w="952"/>
        <w:gridCol w:w="952"/>
        <w:gridCol w:w="893"/>
        <w:gridCol w:w="947"/>
        <w:gridCol w:w="935"/>
        <w:gridCol w:w="1042"/>
        <w:gridCol w:w="1003"/>
        <w:gridCol w:w="1005"/>
        <w:gridCol w:w="1482"/>
      </w:tblGrid>
      <w:tr w:rsidR="00381868" w:rsidRPr="00381868" w:rsidTr="00AF2806">
        <w:trPr>
          <w:trHeight w:val="340"/>
        </w:trPr>
        <w:tc>
          <w:tcPr>
            <w:tcW w:w="255"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污染源</w:t>
            </w:r>
          </w:p>
        </w:tc>
        <w:tc>
          <w:tcPr>
            <w:tcW w:w="435"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排放源</w:t>
            </w:r>
          </w:p>
        </w:tc>
        <w:tc>
          <w:tcPr>
            <w:tcW w:w="680" w:type="pct"/>
            <w:gridSpan w:val="2"/>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面源起始点</w:t>
            </w:r>
          </w:p>
        </w:tc>
        <w:tc>
          <w:tcPr>
            <w:tcW w:w="341"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面源海拔高度（</w:t>
            </w:r>
            <w:r w:rsidRPr="00381868">
              <w:rPr>
                <w:color w:val="000000" w:themeColor="text1"/>
                <w:szCs w:val="21"/>
              </w:rPr>
              <w:t>m</w:t>
            </w:r>
            <w:r w:rsidRPr="00381868">
              <w:rPr>
                <w:color w:val="000000" w:themeColor="text1"/>
                <w:szCs w:val="21"/>
              </w:rPr>
              <w:t>）</w:t>
            </w:r>
          </w:p>
        </w:tc>
        <w:tc>
          <w:tcPr>
            <w:tcW w:w="340"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面源长度（</w:t>
            </w:r>
            <w:r w:rsidRPr="00381868">
              <w:rPr>
                <w:color w:val="000000" w:themeColor="text1"/>
                <w:szCs w:val="21"/>
              </w:rPr>
              <w:t>m</w:t>
            </w:r>
            <w:r w:rsidRPr="00381868">
              <w:rPr>
                <w:color w:val="000000" w:themeColor="text1"/>
                <w:szCs w:val="21"/>
              </w:rPr>
              <w:t>）</w:t>
            </w:r>
          </w:p>
        </w:tc>
        <w:tc>
          <w:tcPr>
            <w:tcW w:w="340"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面源宽度（</w:t>
            </w:r>
            <w:r w:rsidRPr="00381868">
              <w:rPr>
                <w:color w:val="000000" w:themeColor="text1"/>
                <w:szCs w:val="21"/>
              </w:rPr>
              <w:t>m</w:t>
            </w:r>
            <w:r w:rsidRPr="00381868">
              <w:rPr>
                <w:color w:val="000000" w:themeColor="text1"/>
                <w:szCs w:val="21"/>
              </w:rPr>
              <w:t>）</w:t>
            </w:r>
          </w:p>
        </w:tc>
        <w:tc>
          <w:tcPr>
            <w:tcW w:w="319"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与正北向</w:t>
            </w:r>
          </w:p>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夹角</w:t>
            </w:r>
            <w:r w:rsidRPr="00381868">
              <w:rPr>
                <w:color w:val="000000" w:themeColor="text1"/>
                <w:szCs w:val="21"/>
              </w:rPr>
              <w:t>/</w:t>
            </w:r>
            <w:r w:rsidRPr="00381868">
              <w:rPr>
                <w:color w:val="000000" w:themeColor="text1"/>
                <w:szCs w:val="21"/>
              </w:rPr>
              <w:t>°</w:t>
            </w:r>
          </w:p>
        </w:tc>
        <w:tc>
          <w:tcPr>
            <w:tcW w:w="338"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初始排放</w:t>
            </w:r>
          </w:p>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高度（</w:t>
            </w:r>
            <w:r w:rsidRPr="00381868">
              <w:rPr>
                <w:color w:val="000000" w:themeColor="text1"/>
                <w:szCs w:val="21"/>
              </w:rPr>
              <w:t>m</w:t>
            </w:r>
            <w:r w:rsidRPr="00381868">
              <w:rPr>
                <w:color w:val="000000" w:themeColor="text1"/>
                <w:szCs w:val="21"/>
              </w:rPr>
              <w:t>）</w:t>
            </w: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排放小时数（</w:t>
            </w:r>
            <w:r w:rsidRPr="00381868">
              <w:rPr>
                <w:color w:val="000000" w:themeColor="text1"/>
                <w:szCs w:val="21"/>
              </w:rPr>
              <w:t>h</w:t>
            </w:r>
            <w:r w:rsidRPr="00381868">
              <w:rPr>
                <w:color w:val="000000" w:themeColor="text1"/>
                <w:szCs w:val="21"/>
              </w:rPr>
              <w:t>）</w:t>
            </w:r>
          </w:p>
        </w:tc>
        <w:tc>
          <w:tcPr>
            <w:tcW w:w="372" w:type="pct"/>
            <w:vMerge w:val="restar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排放</w:t>
            </w:r>
          </w:p>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工况</w:t>
            </w:r>
          </w:p>
        </w:tc>
        <w:tc>
          <w:tcPr>
            <w:tcW w:w="1247" w:type="pct"/>
            <w:gridSpan w:val="3"/>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评价因子排放速率（</w:t>
            </w:r>
            <w:r w:rsidRPr="00381868">
              <w:rPr>
                <w:color w:val="000000" w:themeColor="text1"/>
                <w:szCs w:val="21"/>
              </w:rPr>
              <w:t>t/a</w:t>
            </w:r>
            <w:r w:rsidRPr="00381868">
              <w:rPr>
                <w:color w:val="000000" w:themeColor="text1"/>
                <w:szCs w:val="21"/>
              </w:rPr>
              <w:t>）</w:t>
            </w:r>
          </w:p>
        </w:tc>
      </w:tr>
      <w:tr w:rsidR="00381868" w:rsidRPr="00381868" w:rsidTr="00AF2806">
        <w:trPr>
          <w:trHeight w:val="340"/>
        </w:trPr>
        <w:tc>
          <w:tcPr>
            <w:tcW w:w="255"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435"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X</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Y</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341"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40"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40"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19"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38"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72" w:type="pct"/>
            <w:vMerge/>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VOCs</w:t>
            </w:r>
            <w:r w:rsidRPr="00381868">
              <w:rPr>
                <w:color w:val="000000" w:themeColor="text1"/>
                <w:szCs w:val="21"/>
              </w:rPr>
              <w:t>（以非甲烷总烃计）</w:t>
            </w:r>
          </w:p>
        </w:tc>
      </w:tr>
      <w:tr w:rsidR="00381868" w:rsidRPr="00381868" w:rsidTr="00AF2806">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一期储罐区无组织</w:t>
            </w: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75</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p>
        </w:tc>
        <w:tc>
          <w:tcPr>
            <w:tcW w:w="341"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7</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4</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5</w:t>
            </w:r>
          </w:p>
        </w:tc>
        <w:tc>
          <w:tcPr>
            <w:tcW w:w="31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33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0.285</w:t>
            </w:r>
          </w:p>
        </w:tc>
      </w:tr>
      <w:tr w:rsidR="00381868" w:rsidRPr="00381868" w:rsidTr="00AF2806">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一期生产厂区无组织</w:t>
            </w: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132</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1</w:t>
            </w:r>
          </w:p>
        </w:tc>
        <w:tc>
          <w:tcPr>
            <w:tcW w:w="341"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3.95</w:t>
            </w:r>
          </w:p>
        </w:tc>
        <w:tc>
          <w:tcPr>
            <w:tcW w:w="33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0.285</w:t>
            </w:r>
          </w:p>
        </w:tc>
      </w:tr>
      <w:tr w:rsidR="00381868" w:rsidRPr="00381868" w:rsidTr="00AF2806">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一期污水处理站无组织</w:t>
            </w: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70</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3</w:t>
            </w:r>
          </w:p>
        </w:tc>
        <w:tc>
          <w:tcPr>
            <w:tcW w:w="341"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5</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7.5</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6</w:t>
            </w:r>
          </w:p>
        </w:tc>
        <w:tc>
          <w:tcPr>
            <w:tcW w:w="33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.002</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.00008</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r>
      <w:tr w:rsidR="00381868" w:rsidRPr="00381868" w:rsidTr="00AF2806">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二期储罐区无组织</w:t>
            </w: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29</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-51</w:t>
            </w:r>
          </w:p>
        </w:tc>
        <w:tc>
          <w:tcPr>
            <w:tcW w:w="341"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4</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5</w:t>
            </w:r>
          </w:p>
        </w:tc>
        <w:tc>
          <w:tcPr>
            <w:tcW w:w="31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33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72"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0.57</w:t>
            </w:r>
          </w:p>
        </w:tc>
      </w:tr>
      <w:tr w:rsidR="00381868" w:rsidRPr="00381868" w:rsidTr="00AF2806">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二期生产厂区无组织</w:t>
            </w: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39</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77</w:t>
            </w:r>
          </w:p>
        </w:tc>
        <w:tc>
          <w:tcPr>
            <w:tcW w:w="341"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3.95</w:t>
            </w:r>
          </w:p>
        </w:tc>
        <w:tc>
          <w:tcPr>
            <w:tcW w:w="33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0.57</w:t>
            </w:r>
          </w:p>
        </w:tc>
      </w:tr>
      <w:tr w:rsidR="00381868" w:rsidRPr="00381868" w:rsidTr="00AF2806">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二期污水处理站无组织</w:t>
            </w:r>
          </w:p>
        </w:tc>
        <w:tc>
          <w:tcPr>
            <w:tcW w:w="34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36"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20</w:t>
            </w:r>
          </w:p>
        </w:tc>
        <w:tc>
          <w:tcPr>
            <w:tcW w:w="341"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3</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7.5</w:t>
            </w:r>
          </w:p>
        </w:tc>
        <w:tc>
          <w:tcPr>
            <w:tcW w:w="34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6</w:t>
            </w:r>
          </w:p>
        </w:tc>
        <w:tc>
          <w:tcPr>
            <w:tcW w:w="334"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72"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.004</w:t>
            </w:r>
          </w:p>
        </w:tc>
        <w:tc>
          <w:tcPr>
            <w:tcW w:w="359"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.00016</w:t>
            </w:r>
          </w:p>
        </w:tc>
        <w:tc>
          <w:tcPr>
            <w:tcW w:w="530" w:type="pct"/>
            <w:tcBorders>
              <w:top w:val="single" w:sz="4" w:space="0" w:color="auto"/>
              <w:left w:val="single" w:sz="4" w:space="0" w:color="auto"/>
              <w:bottom w:val="single" w:sz="4" w:space="0" w:color="auto"/>
              <w:right w:val="single" w:sz="4" w:space="0" w:color="auto"/>
            </w:tcBorders>
            <w:vAlign w:val="center"/>
          </w:tcPr>
          <w:p w:rsidR="00846D34" w:rsidRPr="00381868" w:rsidRDefault="00846D34" w:rsidP="00AF2806">
            <w:pPr>
              <w:pStyle w:val="1fb"/>
              <w:spacing w:line="240" w:lineRule="auto"/>
              <w:rPr>
                <w:rFonts w:hint="default"/>
                <w:color w:val="000000" w:themeColor="text1"/>
                <w:szCs w:val="21"/>
              </w:rPr>
            </w:pPr>
            <w:r w:rsidRPr="00381868">
              <w:rPr>
                <w:color w:val="000000" w:themeColor="text1"/>
                <w:szCs w:val="21"/>
              </w:rPr>
              <w:t>/</w:t>
            </w:r>
          </w:p>
        </w:tc>
      </w:tr>
    </w:tbl>
    <w:p w:rsidR="00846D34" w:rsidRPr="00381868" w:rsidRDefault="00846D34" w:rsidP="00846D34">
      <w:pPr>
        <w:pStyle w:val="a0"/>
        <w:ind w:firstLine="480"/>
        <w:rPr>
          <w:color w:val="000000" w:themeColor="text1"/>
        </w:rPr>
        <w:sectPr w:rsidR="00846D34" w:rsidRPr="00381868" w:rsidSect="00CF0932">
          <w:pgSz w:w="16783" w:h="11850" w:orient="landscape"/>
          <w:pgMar w:top="1418" w:right="1418" w:bottom="1418" w:left="1418" w:header="851" w:footer="992" w:gutter="0"/>
          <w:cols w:space="720"/>
          <w:docGrid w:type="lines" w:linePitch="333"/>
        </w:sectPr>
      </w:pPr>
    </w:p>
    <w:p w:rsidR="00024BB9" w:rsidRPr="00381868" w:rsidRDefault="00BB07E3">
      <w:pPr>
        <w:adjustRightInd w:val="0"/>
        <w:snapToGrid w:val="0"/>
        <w:ind w:firstLineChars="0" w:firstLine="0"/>
        <w:jc w:val="center"/>
        <w:rPr>
          <w:color w:val="000000" w:themeColor="text1"/>
        </w:rPr>
      </w:pPr>
      <w:r w:rsidRPr="00381868">
        <w:rPr>
          <w:noProof/>
          <w:color w:val="000000" w:themeColor="text1"/>
        </w:rPr>
        <w:lastRenderedPageBreak/>
        <w:drawing>
          <wp:inline distT="0" distB="0" distL="0" distR="0" wp14:anchorId="374BE0C3" wp14:editId="74FA5B99">
            <wp:extent cx="8856345" cy="4131597"/>
            <wp:effectExtent l="0" t="0" r="1905" b="2540"/>
            <wp:docPr id="25" name="图片 25" descr="D:\QQ文档\1492130233\Image\C2C\Image2\RO(V3@TKLHQK3$@97E6)2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QQ文档\1492130233\Image\C2C\Image2\RO(V3@TKLHQK3$@97E6)2_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6345" cy="4131597"/>
                    </a:xfrm>
                    <a:prstGeom prst="rect">
                      <a:avLst/>
                    </a:prstGeom>
                    <a:noFill/>
                    <a:ln>
                      <a:noFill/>
                    </a:ln>
                  </pic:spPr>
                </pic:pic>
              </a:graphicData>
            </a:graphic>
          </wp:inline>
        </w:drawing>
      </w:r>
    </w:p>
    <w:p w:rsidR="00024BB9" w:rsidRPr="00381868" w:rsidRDefault="001447BA">
      <w:pPr>
        <w:pStyle w:val="6"/>
        <w:spacing w:before="0" w:after="0" w:line="240" w:lineRule="auto"/>
        <w:jc w:val="center"/>
        <w:rPr>
          <w:rFonts w:ascii="Times New Roman" w:hAnsi="Times New Roman"/>
          <w:color w:val="000000" w:themeColor="text1"/>
          <w:sz w:val="21"/>
          <w:szCs w:val="21"/>
        </w:rPr>
      </w:pPr>
      <w:bookmarkStart w:id="104" w:name="_Ref11162075"/>
      <w:r w:rsidRPr="00381868">
        <w:rPr>
          <w:rFonts w:ascii="Times New Roman" w:hAnsi="Times New Roman" w:hint="eastAsia"/>
          <w:color w:val="000000" w:themeColor="text1"/>
          <w:sz w:val="21"/>
          <w:szCs w:val="21"/>
        </w:rPr>
        <w:t>图</w:t>
      </w:r>
      <w:r w:rsidRPr="00381868">
        <w:rPr>
          <w:rFonts w:ascii="Times New Roman" w:hAnsi="Times New Roman" w:hint="eastAsia"/>
          <w:color w:val="000000" w:themeColor="text1"/>
          <w:sz w:val="21"/>
          <w:szCs w:val="21"/>
        </w:rPr>
        <w:t>1.4-1   AER</w:t>
      </w:r>
      <w:r w:rsidRPr="00381868">
        <w:rPr>
          <w:rFonts w:ascii="Times New Roman" w:hAnsi="Times New Roman"/>
          <w:color w:val="000000" w:themeColor="text1"/>
          <w:sz w:val="21"/>
          <w:szCs w:val="21"/>
        </w:rPr>
        <w:t>SCREEN</w:t>
      </w:r>
      <w:r w:rsidRPr="00381868">
        <w:rPr>
          <w:rFonts w:ascii="Times New Roman" w:hAnsi="Times New Roman" w:hint="eastAsia"/>
          <w:color w:val="000000" w:themeColor="text1"/>
          <w:sz w:val="21"/>
          <w:szCs w:val="21"/>
        </w:rPr>
        <w:t>模型筛选计算结果</w:t>
      </w:r>
      <w:bookmarkEnd w:id="104"/>
    </w:p>
    <w:p w:rsidR="00846D34" w:rsidRPr="00381868" w:rsidRDefault="00846D34">
      <w:pPr>
        <w:ind w:firstLine="480"/>
        <w:rPr>
          <w:color w:val="000000" w:themeColor="text1"/>
        </w:rPr>
        <w:sectPr w:rsidR="00846D34" w:rsidRPr="00381868" w:rsidSect="00CF0932">
          <w:pgSz w:w="16783" w:h="11850" w:orient="landscape"/>
          <w:pgMar w:top="1418" w:right="1418" w:bottom="1418" w:left="1418" w:header="851" w:footer="992" w:gutter="0"/>
          <w:cols w:space="720"/>
          <w:docGrid w:type="lines" w:linePitch="333"/>
        </w:sectPr>
      </w:pP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lastRenderedPageBreak/>
        <w:t>地表水评价工作等级</w:t>
      </w:r>
    </w:p>
    <w:p w:rsidR="00024BB9" w:rsidRPr="00381868" w:rsidRDefault="00846D34">
      <w:pPr>
        <w:ind w:firstLine="480"/>
        <w:rPr>
          <w:color w:val="000000" w:themeColor="text1"/>
        </w:rPr>
      </w:pPr>
      <w:r w:rsidRPr="00381868">
        <w:rPr>
          <w:rFonts w:hint="eastAsia"/>
          <w:color w:val="000000" w:themeColor="text1"/>
          <w:szCs w:val="21"/>
        </w:rPr>
        <w:t>项目工艺废水经过蒸馏冷凝后达到《污水综合排放标准》（</w:t>
      </w:r>
      <w:r w:rsidRPr="00381868">
        <w:rPr>
          <w:rFonts w:hint="eastAsia"/>
          <w:color w:val="000000" w:themeColor="text1"/>
          <w:szCs w:val="21"/>
        </w:rPr>
        <w:t>GB8978-1996</w:t>
      </w:r>
      <w:r w:rsidRPr="00381868">
        <w:rPr>
          <w:rFonts w:hint="eastAsia"/>
          <w:color w:val="000000" w:themeColor="text1"/>
          <w:szCs w:val="21"/>
        </w:rPr>
        <w:t>）三级标准</w:t>
      </w:r>
      <w:r w:rsidR="00362B5B" w:rsidRPr="00381868">
        <w:rPr>
          <w:rFonts w:hint="eastAsia"/>
          <w:color w:val="000000" w:themeColor="text1"/>
          <w:szCs w:val="21"/>
        </w:rPr>
        <w:t>、</w:t>
      </w:r>
      <w:r w:rsidRPr="00381868">
        <w:rPr>
          <w:rFonts w:hint="eastAsia"/>
          <w:color w:val="000000" w:themeColor="text1"/>
          <w:szCs w:val="21"/>
        </w:rPr>
        <w:t>满足</w:t>
      </w:r>
      <w:r w:rsidRPr="00381868">
        <w:rPr>
          <w:rFonts w:hint="eastAsia"/>
          <w:color w:val="000000" w:themeColor="text1"/>
          <w:spacing w:val="-2"/>
        </w:rPr>
        <w:t>产业园污水处理厂进水标准</w:t>
      </w:r>
      <w:r w:rsidRPr="00381868">
        <w:rPr>
          <w:rFonts w:hint="eastAsia"/>
          <w:color w:val="000000" w:themeColor="text1"/>
          <w:szCs w:val="21"/>
        </w:rPr>
        <w:t>，近期排至</w:t>
      </w:r>
      <w:r w:rsidRPr="00381868">
        <w:rPr>
          <w:rFonts w:hint="eastAsia"/>
          <w:color w:val="000000" w:themeColor="text1"/>
        </w:rPr>
        <w:t>园区</w:t>
      </w:r>
      <w:r w:rsidRPr="00381868">
        <w:rPr>
          <w:color w:val="000000" w:themeColor="text1"/>
        </w:rPr>
        <w:t>一体化污水处理厂</w:t>
      </w:r>
      <w:r w:rsidRPr="00381868">
        <w:rPr>
          <w:color w:val="000000" w:themeColor="text1"/>
          <w:szCs w:val="21"/>
        </w:rPr>
        <w:t>深度处理</w:t>
      </w:r>
      <w:r w:rsidRPr="00381868">
        <w:rPr>
          <w:rFonts w:hint="eastAsia"/>
          <w:color w:val="000000" w:themeColor="text1"/>
          <w:szCs w:val="21"/>
        </w:rPr>
        <w:t>、远期待</w:t>
      </w:r>
      <w:r w:rsidRPr="00381868">
        <w:rPr>
          <w:rFonts w:hint="eastAsia"/>
          <w:color w:val="000000" w:themeColor="text1"/>
          <w:spacing w:val="-2"/>
        </w:rPr>
        <w:t>东港产业园污水处理厂建成后</w:t>
      </w:r>
      <w:r w:rsidRPr="00381868">
        <w:rPr>
          <w:rFonts w:hint="eastAsia"/>
          <w:color w:val="000000" w:themeColor="text1"/>
          <w:szCs w:val="21"/>
        </w:rPr>
        <w:t>排入其中</w:t>
      </w:r>
      <w:r w:rsidRPr="00381868">
        <w:rPr>
          <w:rFonts w:hint="eastAsia"/>
          <w:color w:val="000000" w:themeColor="text1"/>
          <w:spacing w:val="-2"/>
        </w:rPr>
        <w:t>深度处理</w:t>
      </w:r>
      <w:r w:rsidRPr="00381868">
        <w:rPr>
          <w:rFonts w:hint="eastAsia"/>
          <w:color w:val="000000" w:themeColor="text1"/>
          <w:szCs w:val="21"/>
        </w:rPr>
        <w:t>；项目</w:t>
      </w:r>
      <w:r w:rsidR="00824F92" w:rsidRPr="00381868">
        <w:rPr>
          <w:rFonts w:hint="eastAsia"/>
          <w:color w:val="000000" w:themeColor="text1"/>
          <w:szCs w:val="21"/>
        </w:rPr>
        <w:t>油相洗涤分离废水和</w:t>
      </w:r>
      <w:r w:rsidRPr="00381868">
        <w:rPr>
          <w:rFonts w:hint="eastAsia"/>
          <w:color w:val="000000" w:themeColor="text1"/>
          <w:szCs w:val="21"/>
        </w:rPr>
        <w:t>职工生活污水经厂区污水处理站处理达到《污水综合排放标准》（</w:t>
      </w:r>
      <w:r w:rsidRPr="00381868">
        <w:rPr>
          <w:rFonts w:hint="eastAsia"/>
          <w:color w:val="000000" w:themeColor="text1"/>
          <w:szCs w:val="21"/>
        </w:rPr>
        <w:t>GB8978-1996</w:t>
      </w:r>
      <w:r w:rsidRPr="00381868">
        <w:rPr>
          <w:rFonts w:hint="eastAsia"/>
          <w:color w:val="000000" w:themeColor="text1"/>
          <w:szCs w:val="21"/>
        </w:rPr>
        <w:t>）三级标准</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Pr="00381868">
        <w:rPr>
          <w:rFonts w:hint="eastAsia"/>
          <w:color w:val="000000" w:themeColor="text1"/>
          <w:szCs w:val="21"/>
        </w:rPr>
        <w:t>后，近期排至</w:t>
      </w:r>
      <w:r w:rsidRPr="00381868">
        <w:rPr>
          <w:rFonts w:hint="eastAsia"/>
          <w:color w:val="000000" w:themeColor="text1"/>
        </w:rPr>
        <w:t>园区</w:t>
      </w:r>
      <w:r w:rsidRPr="00381868">
        <w:rPr>
          <w:color w:val="000000" w:themeColor="text1"/>
        </w:rPr>
        <w:t>一体化污水处理厂</w:t>
      </w:r>
      <w:r w:rsidRPr="00381868">
        <w:rPr>
          <w:color w:val="000000" w:themeColor="text1"/>
          <w:szCs w:val="21"/>
        </w:rPr>
        <w:t>深度处理</w:t>
      </w:r>
      <w:r w:rsidRPr="00381868">
        <w:rPr>
          <w:rFonts w:hint="eastAsia"/>
          <w:color w:val="000000" w:themeColor="text1"/>
          <w:szCs w:val="21"/>
        </w:rPr>
        <w:t>、远期待</w:t>
      </w:r>
      <w:r w:rsidRPr="00381868">
        <w:rPr>
          <w:rFonts w:hint="eastAsia"/>
          <w:color w:val="000000" w:themeColor="text1"/>
          <w:spacing w:val="-2"/>
        </w:rPr>
        <w:t>东港产业园污水处理厂建成后</w:t>
      </w:r>
      <w:r w:rsidRPr="00381868">
        <w:rPr>
          <w:rFonts w:hint="eastAsia"/>
          <w:color w:val="000000" w:themeColor="text1"/>
          <w:szCs w:val="21"/>
        </w:rPr>
        <w:t>排入其中</w:t>
      </w:r>
      <w:r w:rsidRPr="00381868">
        <w:rPr>
          <w:rFonts w:hint="eastAsia"/>
          <w:color w:val="000000" w:themeColor="text1"/>
          <w:spacing w:val="-2"/>
        </w:rPr>
        <w:t>深度处理</w:t>
      </w:r>
      <w:r w:rsidR="001447BA" w:rsidRPr="00381868">
        <w:rPr>
          <w:rFonts w:hint="eastAsia"/>
          <w:color w:val="000000" w:themeColor="text1"/>
        </w:rPr>
        <w:t>。根据《环境影响评价技术导则</w:t>
      </w:r>
      <w:r w:rsidR="001447BA" w:rsidRPr="00381868">
        <w:rPr>
          <w:rFonts w:hint="eastAsia"/>
          <w:color w:val="000000" w:themeColor="text1"/>
        </w:rPr>
        <w:t xml:space="preserve"> </w:t>
      </w:r>
      <w:r w:rsidR="001447BA" w:rsidRPr="00381868">
        <w:rPr>
          <w:rFonts w:hint="eastAsia"/>
          <w:color w:val="000000" w:themeColor="text1"/>
        </w:rPr>
        <w:t>地表水环境》（</w:t>
      </w:r>
      <w:r w:rsidR="001447BA" w:rsidRPr="00381868">
        <w:rPr>
          <w:rFonts w:hint="eastAsia"/>
          <w:color w:val="000000" w:themeColor="text1"/>
        </w:rPr>
        <w:t>HJ 2.3-2018</w:t>
      </w:r>
      <w:r w:rsidR="001447BA" w:rsidRPr="00381868">
        <w:rPr>
          <w:rFonts w:hint="eastAsia"/>
          <w:color w:val="000000" w:themeColor="text1"/>
        </w:rPr>
        <w:t>），</w:t>
      </w:r>
      <w:r w:rsidR="001447BA" w:rsidRPr="00381868">
        <w:rPr>
          <w:color w:val="000000" w:themeColor="text1"/>
        </w:rPr>
        <w:t>本项目不直接外排污水，水环境评价等级为三级</w:t>
      </w:r>
      <w:r w:rsidR="001447BA" w:rsidRPr="00381868">
        <w:rPr>
          <w:color w:val="000000" w:themeColor="text1"/>
        </w:rPr>
        <w:t>B</w:t>
      </w:r>
      <w:r w:rsidR="001447BA" w:rsidRPr="00381868">
        <w:rPr>
          <w:rFonts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w:t>
      </w:r>
      <w:r w:rsidR="00CF0932" w:rsidRPr="00381868">
        <w:rPr>
          <w:rFonts w:ascii="Times New Roman" w:hAnsi="Times New Roman" w:hint="eastAsia"/>
          <w:color w:val="000000" w:themeColor="text1"/>
          <w:sz w:val="21"/>
        </w:rPr>
        <w:t>5</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水污染影响型建设项目评价等级判定</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3008"/>
        <w:gridCol w:w="3395"/>
      </w:tblGrid>
      <w:tr w:rsidR="00381868" w:rsidRPr="00381868">
        <w:tc>
          <w:tcPr>
            <w:tcW w:w="2885" w:type="dxa"/>
            <w:vMerge w:val="restart"/>
            <w:shd w:val="clear" w:color="auto" w:fill="auto"/>
            <w:vAlign w:val="center"/>
          </w:tcPr>
          <w:p w:rsidR="00024BB9" w:rsidRPr="00381868" w:rsidRDefault="001447BA">
            <w:pPr>
              <w:autoSpaceDE w:val="0"/>
              <w:adjustRightInd w:val="0"/>
              <w:snapToGrid w:val="0"/>
              <w:spacing w:line="320" w:lineRule="exact"/>
              <w:ind w:firstLine="422"/>
              <w:contextualSpacing/>
              <w:jc w:val="center"/>
              <w:rPr>
                <w:b/>
                <w:bCs/>
                <w:color w:val="000000" w:themeColor="text1"/>
                <w:sz w:val="21"/>
              </w:rPr>
            </w:pPr>
            <w:r w:rsidRPr="00381868">
              <w:rPr>
                <w:b/>
                <w:bCs/>
                <w:color w:val="000000" w:themeColor="text1"/>
                <w:sz w:val="21"/>
              </w:rPr>
              <w:t>评价等级</w:t>
            </w:r>
          </w:p>
        </w:tc>
        <w:tc>
          <w:tcPr>
            <w:tcW w:w="6403" w:type="dxa"/>
            <w:gridSpan w:val="2"/>
            <w:shd w:val="clear" w:color="auto" w:fill="auto"/>
            <w:vAlign w:val="center"/>
          </w:tcPr>
          <w:p w:rsidR="00024BB9" w:rsidRPr="00381868" w:rsidRDefault="001447BA">
            <w:pPr>
              <w:autoSpaceDE w:val="0"/>
              <w:adjustRightInd w:val="0"/>
              <w:snapToGrid w:val="0"/>
              <w:spacing w:line="320" w:lineRule="exact"/>
              <w:ind w:firstLine="422"/>
              <w:contextualSpacing/>
              <w:jc w:val="center"/>
              <w:rPr>
                <w:b/>
                <w:bCs/>
                <w:color w:val="000000" w:themeColor="text1"/>
                <w:sz w:val="21"/>
              </w:rPr>
            </w:pPr>
            <w:r w:rsidRPr="00381868">
              <w:rPr>
                <w:b/>
                <w:bCs/>
                <w:color w:val="000000" w:themeColor="text1"/>
                <w:sz w:val="21"/>
              </w:rPr>
              <w:t>判定依据</w:t>
            </w:r>
          </w:p>
        </w:tc>
      </w:tr>
      <w:tr w:rsidR="00381868" w:rsidRPr="00381868">
        <w:tc>
          <w:tcPr>
            <w:tcW w:w="2885" w:type="dxa"/>
            <w:vMerge/>
            <w:shd w:val="clear" w:color="auto" w:fill="auto"/>
            <w:vAlign w:val="center"/>
          </w:tcPr>
          <w:p w:rsidR="00024BB9" w:rsidRPr="00381868" w:rsidRDefault="00024BB9">
            <w:pPr>
              <w:autoSpaceDE w:val="0"/>
              <w:adjustRightInd w:val="0"/>
              <w:snapToGrid w:val="0"/>
              <w:spacing w:line="320" w:lineRule="exact"/>
              <w:ind w:firstLine="422"/>
              <w:contextualSpacing/>
              <w:jc w:val="center"/>
              <w:rPr>
                <w:b/>
                <w:bCs/>
                <w:color w:val="000000" w:themeColor="text1"/>
                <w:sz w:val="21"/>
              </w:rPr>
            </w:pPr>
          </w:p>
        </w:tc>
        <w:tc>
          <w:tcPr>
            <w:tcW w:w="3008" w:type="dxa"/>
            <w:shd w:val="clear" w:color="auto" w:fill="auto"/>
            <w:vAlign w:val="center"/>
          </w:tcPr>
          <w:p w:rsidR="00024BB9" w:rsidRPr="00381868" w:rsidRDefault="001447BA">
            <w:pPr>
              <w:autoSpaceDE w:val="0"/>
              <w:adjustRightInd w:val="0"/>
              <w:snapToGrid w:val="0"/>
              <w:spacing w:line="320" w:lineRule="exact"/>
              <w:ind w:firstLine="422"/>
              <w:contextualSpacing/>
              <w:jc w:val="center"/>
              <w:rPr>
                <w:b/>
                <w:bCs/>
                <w:color w:val="000000" w:themeColor="text1"/>
                <w:sz w:val="21"/>
              </w:rPr>
            </w:pPr>
            <w:r w:rsidRPr="00381868">
              <w:rPr>
                <w:b/>
                <w:bCs/>
                <w:color w:val="000000" w:themeColor="text1"/>
                <w:sz w:val="21"/>
              </w:rPr>
              <w:t>排放方式</w:t>
            </w:r>
          </w:p>
        </w:tc>
        <w:tc>
          <w:tcPr>
            <w:tcW w:w="3395" w:type="dxa"/>
            <w:shd w:val="clear" w:color="auto" w:fill="auto"/>
            <w:vAlign w:val="center"/>
          </w:tcPr>
          <w:p w:rsidR="00024BB9" w:rsidRPr="00381868" w:rsidRDefault="001447BA">
            <w:pPr>
              <w:autoSpaceDE w:val="0"/>
              <w:adjustRightInd w:val="0"/>
              <w:snapToGrid w:val="0"/>
              <w:spacing w:line="320" w:lineRule="exact"/>
              <w:ind w:firstLine="422"/>
              <w:contextualSpacing/>
              <w:jc w:val="center"/>
              <w:rPr>
                <w:b/>
                <w:bCs/>
                <w:color w:val="000000" w:themeColor="text1"/>
                <w:sz w:val="21"/>
              </w:rPr>
            </w:pPr>
            <w:r w:rsidRPr="00381868">
              <w:rPr>
                <w:b/>
                <w:bCs/>
                <w:color w:val="000000" w:themeColor="text1"/>
                <w:sz w:val="21"/>
              </w:rPr>
              <w:t>废水排放量</w:t>
            </w:r>
            <w:r w:rsidRPr="00381868">
              <w:rPr>
                <w:b/>
                <w:bCs/>
                <w:color w:val="000000" w:themeColor="text1"/>
                <w:sz w:val="21"/>
              </w:rPr>
              <w:t>Q/</w:t>
            </w:r>
            <w:r w:rsidRPr="00381868">
              <w:rPr>
                <w:b/>
                <w:bCs/>
                <w:color w:val="000000" w:themeColor="text1"/>
                <w:sz w:val="21"/>
              </w:rPr>
              <w:t>（</w:t>
            </w:r>
            <w:r w:rsidRPr="00381868">
              <w:rPr>
                <w:b/>
                <w:bCs/>
                <w:color w:val="000000" w:themeColor="text1"/>
                <w:sz w:val="21"/>
              </w:rPr>
              <w:t>m</w:t>
            </w:r>
            <w:r w:rsidRPr="00381868">
              <w:rPr>
                <w:b/>
                <w:bCs/>
                <w:color w:val="000000" w:themeColor="text1"/>
                <w:sz w:val="21"/>
                <w:vertAlign w:val="superscript"/>
              </w:rPr>
              <w:t>3</w:t>
            </w:r>
            <w:r w:rsidRPr="00381868">
              <w:rPr>
                <w:b/>
                <w:bCs/>
                <w:color w:val="000000" w:themeColor="text1"/>
                <w:sz w:val="21"/>
              </w:rPr>
              <w:t>/d</w:t>
            </w:r>
            <w:r w:rsidRPr="00381868">
              <w:rPr>
                <w:b/>
                <w:bCs/>
                <w:color w:val="000000" w:themeColor="text1"/>
                <w:sz w:val="21"/>
              </w:rPr>
              <w:t>）；</w:t>
            </w:r>
          </w:p>
          <w:p w:rsidR="00024BB9" w:rsidRPr="00381868" w:rsidRDefault="001447BA">
            <w:pPr>
              <w:autoSpaceDE w:val="0"/>
              <w:adjustRightInd w:val="0"/>
              <w:snapToGrid w:val="0"/>
              <w:spacing w:line="320" w:lineRule="exact"/>
              <w:ind w:firstLine="422"/>
              <w:contextualSpacing/>
              <w:jc w:val="center"/>
              <w:rPr>
                <w:b/>
                <w:bCs/>
                <w:color w:val="000000" w:themeColor="text1"/>
                <w:sz w:val="21"/>
              </w:rPr>
            </w:pPr>
            <w:r w:rsidRPr="00381868">
              <w:rPr>
                <w:b/>
                <w:bCs/>
                <w:color w:val="000000" w:themeColor="text1"/>
                <w:sz w:val="21"/>
              </w:rPr>
              <w:t>水污染物当量</w:t>
            </w:r>
            <w:r w:rsidRPr="00381868">
              <w:rPr>
                <w:b/>
                <w:bCs/>
                <w:color w:val="000000" w:themeColor="text1"/>
                <w:sz w:val="21"/>
              </w:rPr>
              <w:t>W/</w:t>
            </w:r>
            <w:r w:rsidRPr="00381868">
              <w:rPr>
                <w:rFonts w:hint="eastAsia"/>
                <w:b/>
                <w:bCs/>
                <w:color w:val="000000" w:themeColor="text1"/>
                <w:sz w:val="21"/>
              </w:rPr>
              <w:t>（无量纲）</w:t>
            </w:r>
          </w:p>
        </w:tc>
      </w:tr>
      <w:tr w:rsidR="00381868" w:rsidRPr="00381868">
        <w:tc>
          <w:tcPr>
            <w:tcW w:w="2885"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一级</w:t>
            </w:r>
          </w:p>
        </w:tc>
        <w:tc>
          <w:tcPr>
            <w:tcW w:w="3008"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直接排放</w:t>
            </w:r>
          </w:p>
        </w:tc>
        <w:tc>
          <w:tcPr>
            <w:tcW w:w="3395"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Q≥20000</w:t>
            </w:r>
            <w:r w:rsidRPr="00381868">
              <w:rPr>
                <w:color w:val="000000" w:themeColor="text1"/>
                <w:sz w:val="21"/>
              </w:rPr>
              <w:t>或</w:t>
            </w:r>
            <w:r w:rsidRPr="00381868">
              <w:rPr>
                <w:color w:val="000000" w:themeColor="text1"/>
                <w:sz w:val="21"/>
              </w:rPr>
              <w:t>W≥600000</w:t>
            </w:r>
          </w:p>
        </w:tc>
      </w:tr>
      <w:tr w:rsidR="00381868" w:rsidRPr="00381868">
        <w:tc>
          <w:tcPr>
            <w:tcW w:w="2885"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二级</w:t>
            </w:r>
          </w:p>
        </w:tc>
        <w:tc>
          <w:tcPr>
            <w:tcW w:w="3008"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直接排放</w:t>
            </w:r>
          </w:p>
        </w:tc>
        <w:tc>
          <w:tcPr>
            <w:tcW w:w="3395"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其他</w:t>
            </w:r>
          </w:p>
        </w:tc>
      </w:tr>
      <w:tr w:rsidR="00381868" w:rsidRPr="00381868">
        <w:tc>
          <w:tcPr>
            <w:tcW w:w="2885"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三级</w:t>
            </w:r>
            <w:r w:rsidRPr="00381868">
              <w:rPr>
                <w:color w:val="000000" w:themeColor="text1"/>
                <w:sz w:val="21"/>
              </w:rPr>
              <w:t>A</w:t>
            </w:r>
          </w:p>
        </w:tc>
        <w:tc>
          <w:tcPr>
            <w:tcW w:w="3008"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直接排放</w:t>
            </w:r>
          </w:p>
        </w:tc>
        <w:tc>
          <w:tcPr>
            <w:tcW w:w="3395" w:type="dxa"/>
            <w:shd w:val="clear" w:color="auto" w:fill="auto"/>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Q&lt;200</w:t>
            </w:r>
            <w:r w:rsidRPr="00381868">
              <w:rPr>
                <w:color w:val="000000" w:themeColor="text1"/>
                <w:sz w:val="21"/>
              </w:rPr>
              <w:t>且</w:t>
            </w:r>
            <w:r w:rsidRPr="00381868">
              <w:rPr>
                <w:color w:val="000000" w:themeColor="text1"/>
                <w:sz w:val="21"/>
              </w:rPr>
              <w:t>W&lt;6000</w:t>
            </w:r>
          </w:p>
        </w:tc>
      </w:tr>
      <w:tr w:rsidR="00381868" w:rsidRPr="00381868">
        <w:tc>
          <w:tcPr>
            <w:tcW w:w="2885" w:type="dxa"/>
            <w:shd w:val="clear" w:color="auto" w:fill="D7D7D7"/>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三级</w:t>
            </w:r>
            <w:r w:rsidRPr="00381868">
              <w:rPr>
                <w:color w:val="000000" w:themeColor="text1"/>
                <w:sz w:val="21"/>
              </w:rPr>
              <w:t>B</w:t>
            </w:r>
          </w:p>
        </w:tc>
        <w:tc>
          <w:tcPr>
            <w:tcW w:w="3008" w:type="dxa"/>
            <w:shd w:val="clear" w:color="auto" w:fill="D7D7D7"/>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间接排放</w:t>
            </w:r>
          </w:p>
        </w:tc>
        <w:tc>
          <w:tcPr>
            <w:tcW w:w="3395" w:type="dxa"/>
            <w:shd w:val="clear" w:color="auto" w:fill="D7D7D7"/>
            <w:vAlign w:val="center"/>
          </w:tcPr>
          <w:p w:rsidR="00024BB9" w:rsidRPr="00381868" w:rsidRDefault="001447BA">
            <w:pPr>
              <w:autoSpaceDE w:val="0"/>
              <w:adjustRightInd w:val="0"/>
              <w:snapToGrid w:val="0"/>
              <w:spacing w:line="320" w:lineRule="exact"/>
              <w:ind w:firstLine="420"/>
              <w:contextualSpacing/>
              <w:jc w:val="center"/>
              <w:rPr>
                <w:color w:val="000000" w:themeColor="text1"/>
                <w:sz w:val="21"/>
              </w:rPr>
            </w:pPr>
            <w:r w:rsidRPr="00381868">
              <w:rPr>
                <w:color w:val="000000" w:themeColor="text1"/>
                <w:sz w:val="21"/>
              </w:rPr>
              <w:t>--</w:t>
            </w:r>
          </w:p>
        </w:tc>
      </w:tr>
      <w:tr w:rsidR="00381868" w:rsidRPr="00381868">
        <w:tc>
          <w:tcPr>
            <w:tcW w:w="9288" w:type="dxa"/>
            <w:gridSpan w:val="3"/>
            <w:shd w:val="clear" w:color="auto" w:fill="D7D7D7"/>
            <w:vAlign w:val="center"/>
          </w:tcPr>
          <w:p w:rsidR="00024BB9" w:rsidRPr="00381868" w:rsidRDefault="001447BA">
            <w:pPr>
              <w:autoSpaceDE w:val="0"/>
              <w:adjustRightInd w:val="0"/>
              <w:snapToGrid w:val="0"/>
              <w:spacing w:line="320" w:lineRule="exact"/>
              <w:ind w:firstLine="420"/>
              <w:contextualSpacing/>
              <w:rPr>
                <w:color w:val="000000" w:themeColor="text1"/>
                <w:sz w:val="21"/>
              </w:rPr>
            </w:pPr>
            <w:r w:rsidRPr="00381868">
              <w:rPr>
                <w:color w:val="000000" w:themeColor="text1"/>
                <w:sz w:val="21"/>
              </w:rPr>
              <w:t>注</w:t>
            </w:r>
            <w:r w:rsidRPr="00381868">
              <w:rPr>
                <w:color w:val="000000" w:themeColor="text1"/>
                <w:sz w:val="21"/>
              </w:rPr>
              <w:t>10</w:t>
            </w:r>
            <w:r w:rsidRPr="00381868">
              <w:rPr>
                <w:color w:val="000000" w:themeColor="text1"/>
                <w:sz w:val="21"/>
              </w:rPr>
              <w:t>：建设项目生产工艺中有废水产生，但作为回水利用，不排放到外环境的，按三级</w:t>
            </w:r>
            <w:r w:rsidRPr="00381868">
              <w:rPr>
                <w:color w:val="000000" w:themeColor="text1"/>
                <w:sz w:val="21"/>
              </w:rPr>
              <w:t>B</w:t>
            </w:r>
            <w:r w:rsidRPr="00381868">
              <w:rPr>
                <w:color w:val="000000" w:themeColor="text1"/>
                <w:sz w:val="21"/>
              </w:rPr>
              <w:t>评价。</w:t>
            </w:r>
          </w:p>
        </w:tc>
      </w:tr>
    </w:tbl>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地下水评价工作等级</w:t>
      </w:r>
    </w:p>
    <w:p w:rsidR="00255622" w:rsidRPr="00381868" w:rsidRDefault="00255622" w:rsidP="00255622">
      <w:pPr>
        <w:ind w:firstLine="480"/>
        <w:rPr>
          <w:color w:val="000000" w:themeColor="text1"/>
        </w:rPr>
      </w:pPr>
      <w:r w:rsidRPr="00381868">
        <w:rPr>
          <w:color w:val="000000" w:themeColor="text1"/>
        </w:rPr>
        <w:t>根据《环境影响评价技术导则</w:t>
      </w:r>
      <w:r w:rsidRPr="00381868">
        <w:rPr>
          <w:rFonts w:hint="eastAsia"/>
          <w:color w:val="000000" w:themeColor="text1"/>
        </w:rPr>
        <w:t xml:space="preserve"> </w:t>
      </w:r>
      <w:r w:rsidRPr="00381868">
        <w:rPr>
          <w:color w:val="000000" w:themeColor="text1"/>
        </w:rPr>
        <w:t>地下水环境》（</w:t>
      </w:r>
      <w:r w:rsidRPr="00381868">
        <w:rPr>
          <w:color w:val="000000" w:themeColor="text1"/>
        </w:rPr>
        <w:t>HJ610-2016</w:t>
      </w:r>
      <w:r w:rsidRPr="00381868">
        <w:rPr>
          <w:color w:val="000000" w:themeColor="text1"/>
        </w:rPr>
        <w:t>）建设项目进行地下水环境影响评价工作等级划分。</w:t>
      </w:r>
    </w:p>
    <w:p w:rsidR="00255622" w:rsidRPr="00381868" w:rsidRDefault="00255622" w:rsidP="00255622">
      <w:pPr>
        <w:ind w:firstLine="480"/>
        <w:rPr>
          <w:color w:val="000000" w:themeColor="text1"/>
        </w:rPr>
      </w:pPr>
      <w:r w:rsidRPr="00381868">
        <w:rPr>
          <w:color w:val="000000" w:themeColor="text1"/>
        </w:rPr>
        <w:t>建设项目类别</w:t>
      </w:r>
      <w:r w:rsidRPr="00381868">
        <w:rPr>
          <w:rFonts w:hint="eastAsia"/>
          <w:color w:val="000000" w:themeColor="text1"/>
        </w:rPr>
        <w:t>：</w:t>
      </w:r>
      <w:r w:rsidRPr="00381868">
        <w:rPr>
          <w:color w:val="000000" w:themeColor="text1"/>
        </w:rPr>
        <w:t>本项目</w:t>
      </w:r>
      <w:r w:rsidRPr="00381868">
        <w:rPr>
          <w:rFonts w:hint="eastAsia"/>
          <w:color w:val="000000" w:themeColor="text1"/>
        </w:rPr>
        <w:t>属于废旧资源（含生物质）加工、再生利用项目，不属于危废项目</w:t>
      </w:r>
      <w:r w:rsidRPr="00381868">
        <w:rPr>
          <w:color w:val="000000" w:themeColor="text1"/>
        </w:rPr>
        <w:t>，根据《环境影响评价技术导则</w:t>
      </w:r>
      <w:r w:rsidRPr="00381868">
        <w:rPr>
          <w:rFonts w:hint="eastAsia"/>
          <w:color w:val="000000" w:themeColor="text1"/>
        </w:rPr>
        <w:t xml:space="preserve"> </w:t>
      </w:r>
      <w:r w:rsidRPr="00381868">
        <w:rPr>
          <w:color w:val="000000" w:themeColor="text1"/>
        </w:rPr>
        <w:t>地下水环境》（</w:t>
      </w:r>
      <w:r w:rsidRPr="00381868">
        <w:rPr>
          <w:color w:val="000000" w:themeColor="text1"/>
        </w:rPr>
        <w:t>HJ610-2016</w:t>
      </w:r>
      <w:r w:rsidRPr="00381868">
        <w:rPr>
          <w:color w:val="000000" w:themeColor="text1"/>
        </w:rPr>
        <w:t>）附录</w:t>
      </w:r>
      <w:r w:rsidRPr="00381868">
        <w:rPr>
          <w:color w:val="000000" w:themeColor="text1"/>
        </w:rPr>
        <w:t>A</w:t>
      </w:r>
      <w:r w:rsidRPr="00381868">
        <w:rPr>
          <w:color w:val="000000" w:themeColor="text1"/>
        </w:rPr>
        <w:t>，项目属于</w:t>
      </w:r>
      <w:r w:rsidRPr="00381868">
        <w:rPr>
          <w:rFonts w:ascii="宋体" w:hAnsi="宋体" w:hint="eastAsia"/>
          <w:color w:val="000000" w:themeColor="text1"/>
          <w:sz w:val="21"/>
          <w:szCs w:val="21"/>
        </w:rPr>
        <w:t>Ⅲ</w:t>
      </w:r>
      <w:r w:rsidRPr="00381868">
        <w:rPr>
          <w:color w:val="000000" w:themeColor="text1"/>
        </w:rPr>
        <w:t>类项目。</w:t>
      </w:r>
    </w:p>
    <w:p w:rsidR="00846D34" w:rsidRPr="00381868" w:rsidRDefault="00255622" w:rsidP="00255622">
      <w:pPr>
        <w:ind w:firstLine="480"/>
        <w:rPr>
          <w:color w:val="000000" w:themeColor="text1"/>
          <w:szCs w:val="24"/>
        </w:rPr>
      </w:pPr>
      <w:r w:rsidRPr="00381868">
        <w:rPr>
          <w:color w:val="000000" w:themeColor="text1"/>
          <w:szCs w:val="24"/>
        </w:rPr>
        <w:t>地下水环境敏感程度</w:t>
      </w:r>
      <w:r w:rsidRPr="00381868">
        <w:rPr>
          <w:rFonts w:hint="eastAsia"/>
          <w:color w:val="000000" w:themeColor="text1"/>
          <w:szCs w:val="24"/>
        </w:rPr>
        <w:t>：项目下游约</w:t>
      </w:r>
      <w:r w:rsidR="00824F92" w:rsidRPr="00381868">
        <w:rPr>
          <w:rFonts w:hint="eastAsia"/>
          <w:color w:val="000000" w:themeColor="text1"/>
          <w:szCs w:val="24"/>
        </w:rPr>
        <w:t>950</w:t>
      </w:r>
      <w:r w:rsidRPr="00381868">
        <w:rPr>
          <w:rFonts w:hint="eastAsia"/>
          <w:color w:val="000000" w:themeColor="text1"/>
          <w:szCs w:val="24"/>
        </w:rPr>
        <w:t>m</w:t>
      </w:r>
      <w:r w:rsidRPr="00381868">
        <w:rPr>
          <w:rFonts w:hint="eastAsia"/>
          <w:color w:val="000000" w:themeColor="text1"/>
          <w:szCs w:val="24"/>
        </w:rPr>
        <w:t>有</w:t>
      </w:r>
      <w:r w:rsidR="00846D34" w:rsidRPr="00381868">
        <w:rPr>
          <w:rFonts w:hint="eastAsia"/>
          <w:color w:val="000000" w:themeColor="text1"/>
          <w:szCs w:val="24"/>
        </w:rPr>
        <w:t>农村</w:t>
      </w:r>
      <w:r w:rsidRPr="00381868">
        <w:rPr>
          <w:rFonts w:hint="eastAsia"/>
          <w:color w:val="000000" w:themeColor="text1"/>
          <w:szCs w:val="24"/>
        </w:rPr>
        <w:t>集中式生活供水水源地保护区，本项目属于该水源地上游径流补给区，</w:t>
      </w:r>
      <w:r w:rsidRPr="00381868">
        <w:rPr>
          <w:color w:val="000000" w:themeColor="text1"/>
          <w:szCs w:val="24"/>
        </w:rPr>
        <w:t>根据《环境影响评价技术导则</w:t>
      </w:r>
      <w:r w:rsidRPr="00381868">
        <w:rPr>
          <w:rFonts w:hint="eastAsia"/>
          <w:color w:val="000000" w:themeColor="text1"/>
          <w:szCs w:val="24"/>
        </w:rPr>
        <w:t xml:space="preserve"> </w:t>
      </w:r>
      <w:r w:rsidRPr="00381868">
        <w:rPr>
          <w:color w:val="000000" w:themeColor="text1"/>
          <w:szCs w:val="24"/>
        </w:rPr>
        <w:t>地下水环境》（</w:t>
      </w:r>
      <w:r w:rsidRPr="00381868">
        <w:rPr>
          <w:color w:val="000000" w:themeColor="text1"/>
          <w:szCs w:val="24"/>
        </w:rPr>
        <w:t>HJ610-2016</w:t>
      </w:r>
      <w:r w:rsidRPr="00381868">
        <w:rPr>
          <w:color w:val="000000" w:themeColor="text1"/>
          <w:szCs w:val="24"/>
        </w:rPr>
        <w:t>），</w:t>
      </w:r>
      <w:r w:rsidRPr="00381868">
        <w:rPr>
          <w:rFonts w:hint="eastAsia"/>
          <w:color w:val="000000" w:themeColor="text1"/>
          <w:szCs w:val="24"/>
        </w:rPr>
        <w:t>项目区域地下水环境敏感程度为较敏感。</w:t>
      </w:r>
    </w:p>
    <w:p w:rsidR="00255622" w:rsidRPr="00381868" w:rsidRDefault="00255622" w:rsidP="00255622">
      <w:pPr>
        <w:ind w:firstLine="480"/>
        <w:rPr>
          <w:color w:val="000000" w:themeColor="text1"/>
          <w:szCs w:val="24"/>
        </w:rPr>
      </w:pPr>
      <w:r w:rsidRPr="00381868">
        <w:rPr>
          <w:rFonts w:hint="eastAsia"/>
          <w:color w:val="000000" w:themeColor="text1"/>
          <w:szCs w:val="24"/>
        </w:rPr>
        <w:t>根据上述</w:t>
      </w:r>
      <w:r w:rsidRPr="00381868">
        <w:rPr>
          <w:bCs/>
          <w:color w:val="000000" w:themeColor="text1"/>
          <w:szCs w:val="24"/>
        </w:rPr>
        <w:t>确定本项目</w:t>
      </w:r>
      <w:r w:rsidRPr="00381868">
        <w:rPr>
          <w:rFonts w:hint="eastAsia"/>
          <w:bCs/>
          <w:color w:val="000000" w:themeColor="text1"/>
          <w:szCs w:val="24"/>
        </w:rPr>
        <w:t>地下</w:t>
      </w:r>
      <w:r w:rsidRPr="00381868">
        <w:rPr>
          <w:bCs/>
          <w:color w:val="000000" w:themeColor="text1"/>
          <w:szCs w:val="24"/>
        </w:rPr>
        <w:t>水环境评价等级为三级</w:t>
      </w:r>
      <w:r w:rsidRPr="00381868">
        <w:rPr>
          <w:rFonts w:hint="eastAsia"/>
          <w:color w:val="000000" w:themeColor="text1"/>
          <w:szCs w:val="24"/>
        </w:rPr>
        <w:t>，</w:t>
      </w:r>
      <w:r w:rsidRPr="00381868">
        <w:rPr>
          <w:color w:val="000000" w:themeColor="text1"/>
          <w:szCs w:val="24"/>
        </w:rPr>
        <w:t>建设项目地下水环境影响评价工作等级划分见</w:t>
      </w:r>
      <w:r w:rsidRPr="00381868">
        <w:rPr>
          <w:rFonts w:hint="eastAsia"/>
          <w:color w:val="000000" w:themeColor="text1"/>
          <w:szCs w:val="24"/>
        </w:rPr>
        <w:t>下表</w:t>
      </w:r>
      <w:r w:rsidRPr="00381868">
        <w:rPr>
          <w:rFonts w:hint="eastAsia"/>
          <w:color w:val="000000" w:themeColor="text1"/>
          <w:szCs w:val="24"/>
        </w:rPr>
        <w:t>1.4-6</w:t>
      </w:r>
      <w:r w:rsidRPr="00381868">
        <w:rPr>
          <w:color w:val="000000" w:themeColor="text1"/>
          <w:szCs w:val="24"/>
        </w:rPr>
        <w:t>。</w:t>
      </w:r>
    </w:p>
    <w:p w:rsidR="00255622" w:rsidRPr="00381868" w:rsidRDefault="00255622" w:rsidP="00255622">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1.</w:t>
      </w:r>
      <w:r w:rsidRPr="00381868">
        <w:rPr>
          <w:rFonts w:ascii="Times New Roman" w:hAnsi="Times New Roman" w:hint="eastAsia"/>
          <w:color w:val="000000" w:themeColor="text1"/>
          <w:sz w:val="21"/>
        </w:rPr>
        <w:t>4</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 xml:space="preserve">6 </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地下水环境影响评价工作等级分级表</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ayout w:type="fixed"/>
        <w:tblLook w:val="0000" w:firstRow="0" w:lastRow="0" w:firstColumn="0" w:lastColumn="0" w:noHBand="0" w:noVBand="0"/>
      </w:tblPr>
      <w:tblGrid>
        <w:gridCol w:w="2321"/>
        <w:gridCol w:w="2322"/>
        <w:gridCol w:w="2322"/>
        <w:gridCol w:w="2323"/>
      </w:tblGrid>
      <w:tr w:rsidR="00381868" w:rsidRPr="00381868" w:rsidTr="00255622">
        <w:trPr>
          <w:trHeight w:val="116"/>
        </w:trPr>
        <w:tc>
          <w:tcPr>
            <w:tcW w:w="2321"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ind w:firstLine="402"/>
              <w:rPr>
                <w:b/>
                <w:bCs/>
                <w:color w:val="000000" w:themeColor="text1"/>
              </w:rPr>
            </w:pPr>
            <w:r w:rsidRPr="00381868">
              <w:rPr>
                <w:b/>
                <w:bCs/>
                <w:noProof/>
                <w:color w:val="000000" w:themeColor="text1"/>
                <w:lang w:val="en-US"/>
              </w:rPr>
              <mc:AlternateContent>
                <mc:Choice Requires="wps">
                  <w:drawing>
                    <wp:anchor distT="0" distB="0" distL="114300" distR="114300" simplePos="0" relativeHeight="251660288" behindDoc="0" locked="0" layoutInCell="1" allowOverlap="1" wp14:anchorId="7575A402" wp14:editId="3D21D949">
                      <wp:simplePos x="0" y="0"/>
                      <wp:positionH relativeFrom="column">
                        <wp:posOffset>-43180</wp:posOffset>
                      </wp:positionH>
                      <wp:positionV relativeFrom="paragraph">
                        <wp:posOffset>4445</wp:posOffset>
                      </wp:positionV>
                      <wp:extent cx="1412875" cy="367665"/>
                      <wp:effectExtent l="8890" t="5715" r="6985" b="762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367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35pt" to="107.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"/>
                  </w:pict>
                </mc:Fallback>
              </mc:AlternateContent>
            </w:r>
            <w:r w:rsidRPr="00381868">
              <w:rPr>
                <w:b/>
                <w:bCs/>
                <w:color w:val="000000" w:themeColor="text1"/>
              </w:rPr>
              <w:t>项目类别</w:t>
            </w:r>
          </w:p>
          <w:p w:rsidR="00255622" w:rsidRPr="00381868" w:rsidRDefault="00255622" w:rsidP="00255622">
            <w:pPr>
              <w:pStyle w:val="affffff6"/>
              <w:ind w:firstLine="402"/>
              <w:rPr>
                <w:b/>
                <w:bCs/>
                <w:color w:val="000000" w:themeColor="text1"/>
              </w:rPr>
            </w:pPr>
            <w:r w:rsidRPr="00381868">
              <w:rPr>
                <w:b/>
                <w:bCs/>
                <w:color w:val="000000" w:themeColor="text1"/>
              </w:rPr>
              <w:lastRenderedPageBreak/>
              <w:t>环境敏感程度</w:t>
            </w:r>
          </w:p>
        </w:tc>
        <w:tc>
          <w:tcPr>
            <w:tcW w:w="2322"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2"/>
              <w:rPr>
                <w:b/>
                <w:bCs/>
                <w:color w:val="000000" w:themeColor="text1"/>
              </w:rPr>
            </w:pPr>
            <w:r w:rsidRPr="00381868">
              <w:rPr>
                <w:b/>
                <w:bCs/>
                <w:color w:val="000000" w:themeColor="text1"/>
              </w:rPr>
              <w:lastRenderedPageBreak/>
              <w:fldChar w:fldCharType="begin"/>
            </w:r>
            <w:r w:rsidRPr="00381868">
              <w:rPr>
                <w:b/>
                <w:bCs/>
                <w:color w:val="000000" w:themeColor="text1"/>
              </w:rPr>
              <w:instrText xml:space="preserve"> = 1 \* ROMAN </w:instrText>
            </w:r>
            <w:r w:rsidRPr="00381868">
              <w:rPr>
                <w:b/>
                <w:bCs/>
                <w:color w:val="000000" w:themeColor="text1"/>
              </w:rPr>
              <w:fldChar w:fldCharType="separate"/>
            </w:r>
            <w:r w:rsidRPr="00381868">
              <w:rPr>
                <w:b/>
                <w:bCs/>
                <w:color w:val="000000" w:themeColor="text1"/>
              </w:rPr>
              <w:t>I</w:t>
            </w:r>
            <w:r w:rsidRPr="00381868">
              <w:rPr>
                <w:b/>
                <w:bCs/>
                <w:color w:val="000000" w:themeColor="text1"/>
              </w:rPr>
              <w:fldChar w:fldCharType="end"/>
            </w:r>
            <w:r w:rsidRPr="00381868">
              <w:rPr>
                <w:b/>
                <w:bCs/>
                <w:color w:val="000000" w:themeColor="text1"/>
              </w:rPr>
              <w:t>类项目</w:t>
            </w:r>
          </w:p>
        </w:tc>
        <w:tc>
          <w:tcPr>
            <w:tcW w:w="2322"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2"/>
              <w:rPr>
                <w:b/>
                <w:bCs/>
                <w:color w:val="000000" w:themeColor="text1"/>
              </w:rPr>
            </w:pPr>
            <w:r w:rsidRPr="00381868">
              <w:rPr>
                <w:b/>
                <w:bCs/>
                <w:color w:val="000000" w:themeColor="text1"/>
              </w:rPr>
              <w:fldChar w:fldCharType="begin"/>
            </w:r>
            <w:r w:rsidRPr="00381868">
              <w:rPr>
                <w:b/>
                <w:bCs/>
                <w:color w:val="000000" w:themeColor="text1"/>
              </w:rPr>
              <w:instrText xml:space="preserve"> = 2 \* ROMAN </w:instrText>
            </w:r>
            <w:r w:rsidRPr="00381868">
              <w:rPr>
                <w:b/>
                <w:bCs/>
                <w:color w:val="000000" w:themeColor="text1"/>
              </w:rPr>
              <w:fldChar w:fldCharType="separate"/>
            </w:r>
            <w:r w:rsidRPr="00381868">
              <w:rPr>
                <w:b/>
                <w:bCs/>
                <w:color w:val="000000" w:themeColor="text1"/>
              </w:rPr>
              <w:t>II</w:t>
            </w:r>
            <w:r w:rsidRPr="00381868">
              <w:rPr>
                <w:b/>
                <w:bCs/>
                <w:color w:val="000000" w:themeColor="text1"/>
              </w:rPr>
              <w:fldChar w:fldCharType="end"/>
            </w:r>
            <w:r w:rsidRPr="00381868">
              <w:rPr>
                <w:b/>
                <w:bCs/>
                <w:color w:val="000000" w:themeColor="text1"/>
              </w:rPr>
              <w:t>类项目</w:t>
            </w:r>
          </w:p>
        </w:tc>
        <w:tc>
          <w:tcPr>
            <w:tcW w:w="2323"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2"/>
              <w:rPr>
                <w:b/>
                <w:bCs/>
                <w:color w:val="000000" w:themeColor="text1"/>
              </w:rPr>
            </w:pPr>
            <w:r w:rsidRPr="00381868">
              <w:rPr>
                <w:b/>
                <w:bCs/>
                <w:color w:val="000000" w:themeColor="text1"/>
              </w:rPr>
              <w:fldChar w:fldCharType="begin"/>
            </w:r>
            <w:r w:rsidRPr="00381868">
              <w:rPr>
                <w:b/>
                <w:bCs/>
                <w:color w:val="000000" w:themeColor="text1"/>
              </w:rPr>
              <w:instrText xml:space="preserve"> = 3 \* ROMAN </w:instrText>
            </w:r>
            <w:r w:rsidRPr="00381868">
              <w:rPr>
                <w:b/>
                <w:bCs/>
                <w:color w:val="000000" w:themeColor="text1"/>
              </w:rPr>
              <w:fldChar w:fldCharType="separate"/>
            </w:r>
            <w:r w:rsidRPr="00381868">
              <w:rPr>
                <w:b/>
                <w:bCs/>
                <w:color w:val="000000" w:themeColor="text1"/>
              </w:rPr>
              <w:t>III</w:t>
            </w:r>
            <w:r w:rsidRPr="00381868">
              <w:rPr>
                <w:b/>
                <w:bCs/>
                <w:color w:val="000000" w:themeColor="text1"/>
              </w:rPr>
              <w:fldChar w:fldCharType="end"/>
            </w:r>
            <w:r w:rsidRPr="00381868">
              <w:rPr>
                <w:b/>
                <w:bCs/>
                <w:color w:val="000000" w:themeColor="text1"/>
              </w:rPr>
              <w:t>类项目</w:t>
            </w:r>
          </w:p>
        </w:tc>
      </w:tr>
      <w:tr w:rsidR="00381868" w:rsidRPr="00381868" w:rsidTr="00255622">
        <w:trPr>
          <w:trHeight w:val="90"/>
        </w:trPr>
        <w:tc>
          <w:tcPr>
            <w:tcW w:w="2321"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ind w:firstLine="400"/>
              <w:rPr>
                <w:color w:val="000000" w:themeColor="text1"/>
              </w:rPr>
            </w:pPr>
            <w:r w:rsidRPr="00381868">
              <w:rPr>
                <w:color w:val="000000" w:themeColor="text1"/>
              </w:rPr>
              <w:lastRenderedPageBreak/>
              <w:t>敏感</w:t>
            </w:r>
          </w:p>
        </w:tc>
        <w:tc>
          <w:tcPr>
            <w:tcW w:w="2322"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一</w:t>
            </w:r>
          </w:p>
        </w:tc>
        <w:tc>
          <w:tcPr>
            <w:tcW w:w="2322"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一</w:t>
            </w:r>
          </w:p>
        </w:tc>
        <w:tc>
          <w:tcPr>
            <w:tcW w:w="2323"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二</w:t>
            </w:r>
          </w:p>
        </w:tc>
      </w:tr>
      <w:tr w:rsidR="00381868" w:rsidRPr="00381868" w:rsidTr="00255622">
        <w:trPr>
          <w:trHeight w:val="90"/>
        </w:trPr>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rsidR="00255622" w:rsidRPr="00381868" w:rsidRDefault="00255622" w:rsidP="00255622">
            <w:pPr>
              <w:pStyle w:val="affffff6"/>
              <w:ind w:firstLine="400"/>
              <w:rPr>
                <w:color w:val="000000" w:themeColor="text1"/>
              </w:rPr>
            </w:pPr>
            <w:r w:rsidRPr="00381868">
              <w:rPr>
                <w:color w:val="000000" w:themeColor="text1"/>
              </w:rPr>
              <w:t>较敏感</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一</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二</w:t>
            </w:r>
          </w:p>
        </w:tc>
        <w:tc>
          <w:tcPr>
            <w:tcW w:w="23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55622" w:rsidRPr="00381868" w:rsidRDefault="00255622" w:rsidP="00255622">
            <w:pPr>
              <w:pStyle w:val="affffff6"/>
              <w:snapToGrid w:val="0"/>
              <w:spacing w:line="240" w:lineRule="exact"/>
              <w:ind w:firstLine="400"/>
              <w:rPr>
                <w:b/>
                <w:color w:val="000000" w:themeColor="text1"/>
              </w:rPr>
            </w:pPr>
            <w:r w:rsidRPr="00381868">
              <w:rPr>
                <w:b/>
                <w:color w:val="000000" w:themeColor="text1"/>
              </w:rPr>
              <w:t>三</w:t>
            </w:r>
          </w:p>
        </w:tc>
      </w:tr>
      <w:tr w:rsidR="00381868" w:rsidRPr="00381868" w:rsidTr="00255622">
        <w:trPr>
          <w:trHeight w:val="91"/>
        </w:trPr>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rsidR="00255622" w:rsidRPr="00381868" w:rsidRDefault="00255622" w:rsidP="00255622">
            <w:pPr>
              <w:pStyle w:val="affffff6"/>
              <w:ind w:firstLine="400"/>
              <w:rPr>
                <w:color w:val="000000" w:themeColor="text1"/>
              </w:rPr>
            </w:pPr>
            <w:r w:rsidRPr="00381868">
              <w:rPr>
                <w:color w:val="000000" w:themeColor="text1"/>
              </w:rPr>
              <w:t>不敏感</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二</w:t>
            </w:r>
          </w:p>
        </w:tc>
        <w:tc>
          <w:tcPr>
            <w:tcW w:w="2322"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三</w:t>
            </w:r>
          </w:p>
        </w:tc>
        <w:tc>
          <w:tcPr>
            <w:tcW w:w="2323" w:type="dxa"/>
            <w:tcBorders>
              <w:top w:val="single" w:sz="4" w:space="0" w:color="auto"/>
              <w:left w:val="single" w:sz="4" w:space="0" w:color="auto"/>
              <w:bottom w:val="single" w:sz="4" w:space="0" w:color="auto"/>
              <w:right w:val="single" w:sz="4" w:space="0" w:color="auto"/>
            </w:tcBorders>
            <w:vAlign w:val="center"/>
          </w:tcPr>
          <w:p w:rsidR="00255622" w:rsidRPr="00381868" w:rsidRDefault="00255622" w:rsidP="00255622">
            <w:pPr>
              <w:pStyle w:val="affffff6"/>
              <w:snapToGrid w:val="0"/>
              <w:spacing w:line="240" w:lineRule="exact"/>
              <w:ind w:firstLine="400"/>
              <w:rPr>
                <w:color w:val="000000" w:themeColor="text1"/>
              </w:rPr>
            </w:pPr>
            <w:r w:rsidRPr="00381868">
              <w:rPr>
                <w:color w:val="000000" w:themeColor="text1"/>
              </w:rPr>
              <w:t>三</w:t>
            </w:r>
          </w:p>
        </w:tc>
      </w:tr>
    </w:tbl>
    <w:p w:rsidR="00024BB9" w:rsidRPr="00381868" w:rsidRDefault="00255622">
      <w:pPr>
        <w:ind w:firstLine="480"/>
        <w:rPr>
          <w:color w:val="000000" w:themeColor="text1"/>
        </w:rPr>
      </w:pPr>
      <w:r w:rsidRPr="00381868">
        <w:rPr>
          <w:rFonts w:hint="eastAsia"/>
          <w:color w:val="000000" w:themeColor="text1"/>
        </w:rPr>
        <w:t>综上所述，</w:t>
      </w:r>
      <w:r w:rsidRPr="00381868">
        <w:rPr>
          <w:color w:val="000000" w:themeColor="text1"/>
        </w:rPr>
        <w:t>本项目地下水影响评价等级</w:t>
      </w:r>
      <w:r w:rsidRPr="00381868">
        <w:rPr>
          <w:rFonts w:hint="eastAsia"/>
          <w:color w:val="000000" w:themeColor="text1"/>
        </w:rPr>
        <w:t>确定</w:t>
      </w:r>
      <w:r w:rsidRPr="00381868">
        <w:rPr>
          <w:color w:val="000000" w:themeColor="text1"/>
        </w:rPr>
        <w:t>为</w:t>
      </w:r>
      <w:r w:rsidRPr="00381868">
        <w:rPr>
          <w:rFonts w:hint="eastAsia"/>
          <w:color w:val="000000" w:themeColor="text1"/>
        </w:rPr>
        <w:t>三</w:t>
      </w:r>
      <w:r w:rsidRPr="00381868">
        <w:rPr>
          <w:color w:val="000000" w:themeColor="text1"/>
        </w:rPr>
        <w:t>级</w:t>
      </w:r>
      <w:r w:rsidR="001447BA" w:rsidRPr="00381868">
        <w:rPr>
          <w:color w:val="000000" w:themeColor="text1"/>
        </w:rPr>
        <w:t>。</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声环境影响评价等级</w:t>
      </w:r>
    </w:p>
    <w:p w:rsidR="00024BB9" w:rsidRPr="00381868" w:rsidRDefault="001447BA">
      <w:pPr>
        <w:ind w:firstLine="480"/>
        <w:rPr>
          <w:color w:val="000000" w:themeColor="text1"/>
        </w:rPr>
      </w:pPr>
      <w:r w:rsidRPr="00381868">
        <w:rPr>
          <w:color w:val="000000" w:themeColor="text1"/>
        </w:rPr>
        <w:t>项目噪声主要为</w:t>
      </w:r>
      <w:r w:rsidRPr="00381868">
        <w:rPr>
          <w:rFonts w:hint="eastAsia"/>
          <w:color w:val="000000" w:themeColor="text1"/>
        </w:rPr>
        <w:t>生产</w:t>
      </w:r>
      <w:r w:rsidRPr="00381868">
        <w:rPr>
          <w:color w:val="000000" w:themeColor="text1"/>
        </w:rPr>
        <w:t>设备</w:t>
      </w:r>
      <w:r w:rsidRPr="00381868">
        <w:rPr>
          <w:rFonts w:hint="eastAsia"/>
          <w:color w:val="000000" w:themeColor="text1"/>
        </w:rPr>
        <w:t>运行</w:t>
      </w:r>
      <w:r w:rsidRPr="00381868">
        <w:rPr>
          <w:color w:val="000000" w:themeColor="text1"/>
        </w:rPr>
        <w:t>噪声，根据《环境影响评价技术导则</w:t>
      </w:r>
      <w:r w:rsidRPr="00381868">
        <w:rPr>
          <w:rFonts w:hint="eastAsia"/>
          <w:color w:val="000000" w:themeColor="text1"/>
        </w:rPr>
        <w:t xml:space="preserve"> </w:t>
      </w:r>
      <w:r w:rsidRPr="00381868">
        <w:rPr>
          <w:color w:val="000000" w:themeColor="text1"/>
        </w:rPr>
        <w:t>声环境》（</w:t>
      </w:r>
      <w:r w:rsidRPr="00381868">
        <w:rPr>
          <w:color w:val="000000" w:themeColor="text1"/>
        </w:rPr>
        <w:t>HJ2.4-2009</w:t>
      </w:r>
      <w:r w:rsidRPr="00381868">
        <w:rPr>
          <w:color w:val="000000" w:themeColor="text1"/>
        </w:rPr>
        <w:t>）</w:t>
      </w:r>
      <w:r w:rsidR="00255622" w:rsidRPr="00381868">
        <w:rPr>
          <w:rFonts w:hint="eastAsia"/>
          <w:color w:val="000000" w:themeColor="text1"/>
        </w:rPr>
        <w:t>及园区声环境质量功能区划</w:t>
      </w:r>
      <w:r w:rsidRPr="00381868">
        <w:rPr>
          <w:color w:val="000000" w:themeColor="text1"/>
        </w:rPr>
        <w:t>，地处《声环境质量标准》（</w:t>
      </w:r>
      <w:r w:rsidRPr="00381868">
        <w:rPr>
          <w:color w:val="000000" w:themeColor="text1"/>
        </w:rPr>
        <w:t>GB3096-2008</w:t>
      </w:r>
      <w:r w:rsidRPr="00381868">
        <w:rPr>
          <w:color w:val="000000" w:themeColor="text1"/>
        </w:rPr>
        <w:t>）规定的</w:t>
      </w:r>
      <w:r w:rsidR="00255622" w:rsidRPr="00381868">
        <w:rPr>
          <w:rFonts w:hint="eastAsia"/>
          <w:color w:val="000000" w:themeColor="text1"/>
        </w:rPr>
        <w:t>3</w:t>
      </w:r>
      <w:r w:rsidRPr="00381868">
        <w:rPr>
          <w:color w:val="000000" w:themeColor="text1"/>
        </w:rPr>
        <w:t>类声功能区。项目周边</w:t>
      </w:r>
      <w:r w:rsidRPr="00381868">
        <w:rPr>
          <w:color w:val="000000" w:themeColor="text1"/>
        </w:rPr>
        <w:t>200m</w:t>
      </w:r>
      <w:r w:rsidRPr="00381868">
        <w:rPr>
          <w:color w:val="000000" w:themeColor="text1"/>
        </w:rPr>
        <w:t>范围无居住点，</w:t>
      </w:r>
      <w:r w:rsidR="00255622" w:rsidRPr="00381868">
        <w:rPr>
          <w:rFonts w:hint="eastAsia"/>
          <w:color w:val="000000" w:themeColor="text1"/>
        </w:rPr>
        <w:t>项目周边最近的敏感点为东南面</w:t>
      </w:r>
      <w:r w:rsidR="00255622" w:rsidRPr="00381868">
        <w:rPr>
          <w:rFonts w:hint="eastAsia"/>
          <w:color w:val="000000" w:themeColor="text1"/>
        </w:rPr>
        <w:t>250m</w:t>
      </w:r>
      <w:r w:rsidR="00255622" w:rsidRPr="00381868">
        <w:rPr>
          <w:rFonts w:hint="eastAsia"/>
          <w:color w:val="000000" w:themeColor="text1"/>
        </w:rPr>
        <w:t>的邓屋村，</w:t>
      </w:r>
      <w:r w:rsidRPr="00381868">
        <w:rPr>
          <w:color w:val="000000" w:themeColor="text1"/>
        </w:rPr>
        <w:t>项目建设不会使受影响人群数量增加，因此确定项目声环境影响评价等级为</w:t>
      </w:r>
      <w:r w:rsidR="00255622" w:rsidRPr="00381868">
        <w:rPr>
          <w:rFonts w:hint="eastAsia"/>
          <w:color w:val="000000" w:themeColor="text1"/>
        </w:rPr>
        <w:t>三</w:t>
      </w:r>
      <w:r w:rsidRPr="00381868">
        <w:rPr>
          <w:color w:val="000000" w:themeColor="text1"/>
        </w:rPr>
        <w:t>级。</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土壤环境影响评价等级</w:t>
      </w:r>
    </w:p>
    <w:p w:rsidR="00024BB9" w:rsidRPr="00381868" w:rsidRDefault="001447BA">
      <w:pPr>
        <w:ind w:firstLine="480"/>
        <w:rPr>
          <w:color w:val="000000" w:themeColor="text1"/>
        </w:rPr>
      </w:pPr>
      <w:r w:rsidRPr="00381868">
        <w:rPr>
          <w:rFonts w:hint="eastAsia"/>
          <w:color w:val="000000" w:themeColor="text1"/>
        </w:rPr>
        <w:t>根据《环境影响评价技术导则</w:t>
      </w:r>
      <w:r w:rsidRPr="00381868">
        <w:rPr>
          <w:color w:val="000000" w:themeColor="text1"/>
        </w:rPr>
        <w:t xml:space="preserve"> </w:t>
      </w:r>
      <w:r w:rsidRPr="00381868">
        <w:rPr>
          <w:color w:val="000000" w:themeColor="text1"/>
        </w:rPr>
        <w:t>土壤环境》（</w:t>
      </w:r>
      <w:r w:rsidRPr="00381868">
        <w:rPr>
          <w:color w:val="000000" w:themeColor="text1"/>
        </w:rPr>
        <w:t>HJ964-2018</w:t>
      </w:r>
      <w:r w:rsidRPr="00381868">
        <w:rPr>
          <w:color w:val="000000" w:themeColor="text1"/>
        </w:rPr>
        <w:t>），</w:t>
      </w:r>
      <w:r w:rsidRPr="00381868">
        <w:rPr>
          <w:rFonts w:hint="eastAsia"/>
          <w:color w:val="000000" w:themeColor="text1"/>
        </w:rPr>
        <w:t>土壤环境影响评价工作等级划分为一级、二级、三级</w:t>
      </w:r>
      <w:r w:rsidR="00846D34" w:rsidRPr="00381868">
        <w:rPr>
          <w:rFonts w:hint="eastAsia"/>
          <w:color w:val="000000" w:themeColor="text1"/>
        </w:rPr>
        <w:t>，</w:t>
      </w:r>
      <w:r w:rsidRPr="00381868">
        <w:rPr>
          <w:rFonts w:hint="eastAsia"/>
          <w:color w:val="000000" w:themeColor="text1"/>
        </w:rPr>
        <w:t>土壤环境敏感程度分为敏感、较敏感、不敏感</w:t>
      </w:r>
      <w:r w:rsidR="00846D34" w:rsidRPr="00381868">
        <w:rPr>
          <w:rFonts w:hint="eastAsia"/>
          <w:color w:val="000000" w:themeColor="text1"/>
        </w:rPr>
        <w:t>，</w:t>
      </w:r>
      <w:r w:rsidRPr="00381868">
        <w:rPr>
          <w:rFonts w:hint="eastAsia"/>
          <w:color w:val="000000" w:themeColor="text1"/>
        </w:rPr>
        <w:t>判别依据见下表</w:t>
      </w:r>
      <w:r w:rsidRPr="00381868">
        <w:rPr>
          <w:rFonts w:hint="eastAsia"/>
          <w:color w:val="000000" w:themeColor="text1"/>
        </w:rPr>
        <w:t>1.4-</w:t>
      </w:r>
      <w:r w:rsidR="00CF0932" w:rsidRPr="00381868">
        <w:rPr>
          <w:rFonts w:hint="eastAsia"/>
          <w:color w:val="000000" w:themeColor="text1"/>
        </w:rPr>
        <w:t>7</w:t>
      </w:r>
      <w:r w:rsidRPr="00381868">
        <w:rPr>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bookmarkStart w:id="105" w:name="_Ref534965860"/>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w:t>
      </w:r>
      <w:r w:rsidR="00CF0932" w:rsidRPr="00381868">
        <w:rPr>
          <w:rFonts w:ascii="Times New Roman" w:hAnsi="Times New Roman" w:hint="eastAsia"/>
          <w:color w:val="000000" w:themeColor="text1"/>
          <w:sz w:val="21"/>
        </w:rPr>
        <w:t>7</w:t>
      </w:r>
      <w:r w:rsidRPr="00381868">
        <w:rPr>
          <w:rFonts w:ascii="Times New Roman" w:hAnsi="Times New Roman" w:hint="eastAsia"/>
          <w:color w:val="000000" w:themeColor="text1"/>
          <w:sz w:val="21"/>
        </w:rPr>
        <w:t xml:space="preserve">   </w:t>
      </w:r>
      <w:r w:rsidRPr="00381868">
        <w:rPr>
          <w:rFonts w:ascii="Times New Roman" w:hAnsi="Times New Roman"/>
          <w:color w:val="000000" w:themeColor="text1"/>
          <w:sz w:val="21"/>
        </w:rPr>
        <w:t>污染影响型敏感程度分级表</w:t>
      </w:r>
      <w:bookmarkEnd w:id="105"/>
    </w:p>
    <w:tbl>
      <w:tblPr>
        <w:tblW w:w="928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735"/>
        <w:gridCol w:w="7551"/>
      </w:tblGrid>
      <w:tr w:rsidR="00381868" w:rsidRPr="00381868">
        <w:trPr>
          <w:trHeight w:val="340"/>
        </w:trPr>
        <w:tc>
          <w:tcPr>
            <w:tcW w:w="1735" w:type="dxa"/>
            <w:vAlign w:val="center"/>
          </w:tcPr>
          <w:p w:rsidR="00024BB9" w:rsidRPr="00381868" w:rsidRDefault="001447BA">
            <w:pPr>
              <w:pStyle w:val="affffff6"/>
              <w:rPr>
                <w:bCs/>
                <w:color w:val="000000" w:themeColor="text1"/>
              </w:rPr>
            </w:pPr>
            <w:r w:rsidRPr="00381868">
              <w:rPr>
                <w:bCs/>
                <w:color w:val="000000" w:themeColor="text1"/>
              </w:rPr>
              <w:t>敏感程度</w:t>
            </w:r>
          </w:p>
        </w:tc>
        <w:tc>
          <w:tcPr>
            <w:tcW w:w="7551" w:type="dxa"/>
            <w:vAlign w:val="center"/>
          </w:tcPr>
          <w:p w:rsidR="00024BB9" w:rsidRPr="00381868" w:rsidRDefault="001447BA">
            <w:pPr>
              <w:pStyle w:val="affffff6"/>
              <w:rPr>
                <w:bCs/>
                <w:color w:val="000000" w:themeColor="text1"/>
              </w:rPr>
            </w:pPr>
            <w:r w:rsidRPr="00381868">
              <w:rPr>
                <w:bCs/>
                <w:color w:val="000000" w:themeColor="text1"/>
              </w:rPr>
              <w:t>判别依据</w:t>
            </w:r>
          </w:p>
        </w:tc>
      </w:tr>
      <w:tr w:rsidR="00381868" w:rsidRPr="00381868">
        <w:trPr>
          <w:trHeight w:val="340"/>
        </w:trPr>
        <w:tc>
          <w:tcPr>
            <w:tcW w:w="1735" w:type="dxa"/>
            <w:vAlign w:val="center"/>
          </w:tcPr>
          <w:p w:rsidR="00024BB9" w:rsidRPr="00381868" w:rsidRDefault="001447BA">
            <w:pPr>
              <w:pStyle w:val="affffff6"/>
              <w:rPr>
                <w:bCs/>
                <w:color w:val="000000" w:themeColor="text1"/>
              </w:rPr>
            </w:pPr>
            <w:r w:rsidRPr="00381868">
              <w:rPr>
                <w:bCs/>
                <w:color w:val="000000" w:themeColor="text1"/>
              </w:rPr>
              <w:t>敏感</w:t>
            </w:r>
          </w:p>
        </w:tc>
        <w:tc>
          <w:tcPr>
            <w:tcW w:w="7551" w:type="dxa"/>
            <w:vAlign w:val="center"/>
          </w:tcPr>
          <w:p w:rsidR="00024BB9" w:rsidRPr="00381868" w:rsidRDefault="001447BA">
            <w:pPr>
              <w:pStyle w:val="affffff6"/>
              <w:rPr>
                <w:bCs/>
                <w:color w:val="000000" w:themeColor="text1"/>
              </w:rPr>
            </w:pPr>
            <w:r w:rsidRPr="00381868">
              <w:rPr>
                <w:bCs/>
                <w:color w:val="000000" w:themeColor="text1"/>
              </w:rPr>
              <w:t>建设项目周边存在耕地、园地、牧草地、饮用水水源地或居民区、学校、医院、疗养院、养老院等土壤环境敏感目标的</w:t>
            </w:r>
          </w:p>
        </w:tc>
      </w:tr>
      <w:tr w:rsidR="00381868" w:rsidRPr="00381868">
        <w:trPr>
          <w:trHeight w:val="340"/>
        </w:trPr>
        <w:tc>
          <w:tcPr>
            <w:tcW w:w="1735" w:type="dxa"/>
            <w:vAlign w:val="center"/>
          </w:tcPr>
          <w:p w:rsidR="00024BB9" w:rsidRPr="00381868" w:rsidRDefault="001447BA">
            <w:pPr>
              <w:pStyle w:val="affffff6"/>
              <w:rPr>
                <w:bCs/>
                <w:color w:val="000000" w:themeColor="text1"/>
              </w:rPr>
            </w:pPr>
            <w:r w:rsidRPr="00381868">
              <w:rPr>
                <w:bCs/>
                <w:color w:val="000000" w:themeColor="text1"/>
              </w:rPr>
              <w:t>较敏感</w:t>
            </w:r>
          </w:p>
        </w:tc>
        <w:tc>
          <w:tcPr>
            <w:tcW w:w="7551" w:type="dxa"/>
            <w:shd w:val="clear" w:color="auto" w:fill="DDD9C3"/>
            <w:vAlign w:val="center"/>
          </w:tcPr>
          <w:p w:rsidR="00024BB9" w:rsidRPr="00381868" w:rsidRDefault="001447BA">
            <w:pPr>
              <w:pStyle w:val="affffff6"/>
              <w:rPr>
                <w:bCs/>
                <w:color w:val="000000" w:themeColor="text1"/>
              </w:rPr>
            </w:pPr>
            <w:r w:rsidRPr="00381868">
              <w:rPr>
                <w:bCs/>
                <w:color w:val="000000" w:themeColor="text1"/>
              </w:rPr>
              <w:t>建设项目周边存在其他土壤环境敏感目标的</w:t>
            </w:r>
          </w:p>
        </w:tc>
      </w:tr>
      <w:tr w:rsidR="00381868" w:rsidRPr="00381868">
        <w:trPr>
          <w:trHeight w:val="340"/>
        </w:trPr>
        <w:tc>
          <w:tcPr>
            <w:tcW w:w="1735" w:type="dxa"/>
            <w:vAlign w:val="center"/>
          </w:tcPr>
          <w:p w:rsidR="00024BB9" w:rsidRPr="00381868" w:rsidRDefault="001447BA">
            <w:pPr>
              <w:pStyle w:val="affffff6"/>
              <w:rPr>
                <w:bCs/>
                <w:color w:val="000000" w:themeColor="text1"/>
              </w:rPr>
            </w:pPr>
            <w:r w:rsidRPr="00381868">
              <w:rPr>
                <w:bCs/>
                <w:color w:val="000000" w:themeColor="text1"/>
              </w:rPr>
              <w:t>不敏感</w:t>
            </w:r>
          </w:p>
        </w:tc>
        <w:tc>
          <w:tcPr>
            <w:tcW w:w="7551" w:type="dxa"/>
            <w:vAlign w:val="center"/>
          </w:tcPr>
          <w:p w:rsidR="00024BB9" w:rsidRPr="00381868" w:rsidRDefault="001447BA">
            <w:pPr>
              <w:pStyle w:val="affffff6"/>
              <w:rPr>
                <w:bCs/>
                <w:color w:val="000000" w:themeColor="text1"/>
              </w:rPr>
            </w:pPr>
            <w:r w:rsidRPr="00381868">
              <w:rPr>
                <w:bCs/>
                <w:color w:val="000000" w:themeColor="text1"/>
              </w:rPr>
              <w:t>其他情况</w:t>
            </w:r>
          </w:p>
        </w:tc>
      </w:tr>
    </w:tbl>
    <w:p w:rsidR="00024BB9" w:rsidRPr="00381868" w:rsidRDefault="001447BA">
      <w:pPr>
        <w:ind w:firstLine="480"/>
        <w:rPr>
          <w:color w:val="000000" w:themeColor="text1"/>
        </w:rPr>
      </w:pPr>
      <w:r w:rsidRPr="00381868">
        <w:rPr>
          <w:color w:val="000000" w:themeColor="text1"/>
        </w:rPr>
        <w:t>根据《环境影响评价技术导则</w:t>
      </w:r>
      <w:r w:rsidRPr="00381868">
        <w:rPr>
          <w:color w:val="000000" w:themeColor="text1"/>
        </w:rPr>
        <w:t xml:space="preserve"> </w:t>
      </w:r>
      <w:r w:rsidRPr="00381868">
        <w:rPr>
          <w:color w:val="000000" w:themeColor="text1"/>
        </w:rPr>
        <w:t>土壤环境》（</w:t>
      </w:r>
      <w:r w:rsidRPr="00381868">
        <w:rPr>
          <w:color w:val="000000" w:themeColor="text1"/>
        </w:rPr>
        <w:t>HJ964-2018</w:t>
      </w:r>
      <w:r w:rsidRPr="00381868">
        <w:rPr>
          <w:color w:val="000000" w:themeColor="text1"/>
        </w:rPr>
        <w:t>），本项目</w:t>
      </w:r>
      <w:r w:rsidR="00255622" w:rsidRPr="00381868">
        <w:rPr>
          <w:rFonts w:hint="eastAsia"/>
          <w:color w:val="000000" w:themeColor="text1"/>
        </w:rPr>
        <w:t>属于</w:t>
      </w:r>
      <w:r w:rsidRPr="00381868">
        <w:rPr>
          <w:rFonts w:hint="eastAsia"/>
          <w:color w:val="000000" w:themeColor="text1"/>
        </w:rPr>
        <w:t>附录</w:t>
      </w:r>
      <w:r w:rsidRPr="00381868">
        <w:rPr>
          <w:rFonts w:hint="eastAsia"/>
          <w:color w:val="000000" w:themeColor="text1"/>
        </w:rPr>
        <w:t>A</w:t>
      </w:r>
      <w:r w:rsidRPr="00381868">
        <w:rPr>
          <w:rFonts w:hint="eastAsia"/>
          <w:color w:val="000000" w:themeColor="text1"/>
        </w:rPr>
        <w:t>中</w:t>
      </w:r>
      <w:r w:rsidR="00255622" w:rsidRPr="00381868">
        <w:rPr>
          <w:rFonts w:hint="eastAsia"/>
          <w:color w:val="000000" w:themeColor="text1"/>
          <w:szCs w:val="24"/>
        </w:rPr>
        <w:t>的废旧资源加工、再生利用项目，属于</w:t>
      </w:r>
      <w:r w:rsidR="00255622" w:rsidRPr="00381868">
        <w:rPr>
          <w:rFonts w:ascii="宋体" w:hAnsi="宋体" w:hint="eastAsia"/>
          <w:color w:val="000000" w:themeColor="text1"/>
          <w:szCs w:val="24"/>
        </w:rPr>
        <w:t>Ⅲ</w:t>
      </w:r>
      <w:r w:rsidR="00255622" w:rsidRPr="00381868">
        <w:rPr>
          <w:rFonts w:hint="eastAsia"/>
          <w:color w:val="000000" w:themeColor="text1"/>
          <w:szCs w:val="24"/>
        </w:rPr>
        <w:t>类项目</w:t>
      </w:r>
      <w:r w:rsidRPr="00381868">
        <w:rPr>
          <w:color w:val="000000" w:themeColor="text1"/>
          <w:szCs w:val="24"/>
        </w:rPr>
        <w:t>，</w:t>
      </w:r>
      <w:r w:rsidR="00255622" w:rsidRPr="00381868">
        <w:rPr>
          <w:rFonts w:hint="eastAsia"/>
          <w:color w:val="000000" w:themeColor="text1"/>
          <w:szCs w:val="24"/>
        </w:rPr>
        <w:t>为</w:t>
      </w:r>
      <w:r w:rsidRPr="00381868">
        <w:rPr>
          <w:color w:val="000000" w:themeColor="text1"/>
          <w:szCs w:val="24"/>
        </w:rPr>
        <w:t>污染影响型</w:t>
      </w:r>
      <w:r w:rsidR="00212D44" w:rsidRPr="00381868">
        <w:rPr>
          <w:rFonts w:hint="eastAsia"/>
          <w:color w:val="000000" w:themeColor="text1"/>
          <w:szCs w:val="24"/>
        </w:rPr>
        <w:t>；</w:t>
      </w:r>
      <w:r w:rsidR="00255622" w:rsidRPr="00381868">
        <w:rPr>
          <w:rFonts w:hint="eastAsia"/>
          <w:color w:val="000000" w:themeColor="text1"/>
          <w:szCs w:val="24"/>
        </w:rPr>
        <w:t>项目</w:t>
      </w:r>
      <w:r w:rsidRPr="00381868">
        <w:rPr>
          <w:color w:val="000000" w:themeColor="text1"/>
          <w:szCs w:val="24"/>
        </w:rPr>
        <w:t>用地面积约</w:t>
      </w:r>
      <w:r w:rsidR="00255622" w:rsidRPr="00381868">
        <w:rPr>
          <w:rFonts w:hint="eastAsia"/>
          <w:color w:val="000000" w:themeColor="text1"/>
          <w:szCs w:val="24"/>
        </w:rPr>
        <w:t>6</w:t>
      </w:r>
      <w:r w:rsidRPr="00381868">
        <w:rPr>
          <w:color w:val="000000" w:themeColor="text1"/>
          <w:szCs w:val="24"/>
        </w:rPr>
        <w:t>hm</w:t>
      </w:r>
      <w:r w:rsidRPr="00381868">
        <w:rPr>
          <w:color w:val="000000" w:themeColor="text1"/>
          <w:szCs w:val="24"/>
          <w:vertAlign w:val="superscript"/>
        </w:rPr>
        <w:t>2</w:t>
      </w:r>
      <w:r w:rsidR="00F75EFD" w:rsidRPr="00381868">
        <w:rPr>
          <w:rFonts w:hint="eastAsia"/>
          <w:color w:val="000000" w:themeColor="text1"/>
          <w:szCs w:val="24"/>
        </w:rPr>
        <w:t>（约</w:t>
      </w:r>
      <w:r w:rsidR="00F75EFD" w:rsidRPr="00381868">
        <w:rPr>
          <w:rFonts w:hint="eastAsia"/>
          <w:color w:val="000000" w:themeColor="text1"/>
          <w:szCs w:val="24"/>
        </w:rPr>
        <w:t>90</w:t>
      </w:r>
      <w:r w:rsidR="00F75EFD" w:rsidRPr="00381868">
        <w:rPr>
          <w:rFonts w:hint="eastAsia"/>
          <w:color w:val="000000" w:themeColor="text1"/>
          <w:szCs w:val="24"/>
        </w:rPr>
        <w:t>亩）</w:t>
      </w:r>
      <w:r w:rsidRPr="00381868">
        <w:rPr>
          <w:color w:val="000000" w:themeColor="text1"/>
          <w:szCs w:val="24"/>
        </w:rPr>
        <w:t>，</w:t>
      </w:r>
      <w:r w:rsidRPr="00381868">
        <w:rPr>
          <w:color w:val="000000" w:themeColor="text1"/>
        </w:rPr>
        <w:t>属于中型（</w:t>
      </w:r>
      <w:r w:rsidRPr="00381868">
        <w:rPr>
          <w:color w:val="000000" w:themeColor="text1"/>
        </w:rPr>
        <w:t>5</w:t>
      </w:r>
      <w:r w:rsidRPr="00381868">
        <w:rPr>
          <w:color w:val="000000" w:themeColor="text1"/>
        </w:rPr>
        <w:t>～</w:t>
      </w:r>
      <w:r w:rsidRPr="00381868">
        <w:rPr>
          <w:color w:val="000000" w:themeColor="text1"/>
        </w:rPr>
        <w:t>50hm</w:t>
      </w:r>
      <w:r w:rsidRPr="00381868">
        <w:rPr>
          <w:color w:val="000000" w:themeColor="text1"/>
          <w:vertAlign w:val="superscript"/>
        </w:rPr>
        <w:t>2</w:t>
      </w:r>
      <w:r w:rsidRPr="00381868">
        <w:rPr>
          <w:color w:val="000000" w:themeColor="text1"/>
        </w:rPr>
        <w:t>）占地规模</w:t>
      </w:r>
      <w:r w:rsidR="00212D44" w:rsidRPr="00381868">
        <w:rPr>
          <w:rFonts w:hint="eastAsia"/>
          <w:color w:val="000000" w:themeColor="text1"/>
        </w:rPr>
        <w:t>；根据</w:t>
      </w:r>
      <w:r w:rsidR="00846D34" w:rsidRPr="00381868">
        <w:rPr>
          <w:rFonts w:hint="eastAsia"/>
          <w:color w:val="000000" w:themeColor="text1"/>
        </w:rPr>
        <w:t>《北海市人民政府关于合浦县白沙镇土地利用总体规划（</w:t>
      </w:r>
      <w:r w:rsidR="00846D34" w:rsidRPr="00381868">
        <w:rPr>
          <w:rFonts w:hint="eastAsia"/>
          <w:color w:val="000000" w:themeColor="text1"/>
        </w:rPr>
        <w:t>2010-2020</w:t>
      </w:r>
      <w:r w:rsidR="00846D34" w:rsidRPr="00381868">
        <w:rPr>
          <w:rFonts w:hint="eastAsia"/>
          <w:color w:val="000000" w:themeColor="text1"/>
        </w:rPr>
        <w:t>年）调整完善方案（</w:t>
      </w:r>
      <w:r w:rsidR="00846D34" w:rsidRPr="00381868">
        <w:rPr>
          <w:rFonts w:hint="eastAsia"/>
          <w:color w:val="000000" w:themeColor="text1"/>
        </w:rPr>
        <w:t>2015</w:t>
      </w:r>
      <w:r w:rsidR="00846D34" w:rsidRPr="00381868">
        <w:rPr>
          <w:rFonts w:hint="eastAsia"/>
          <w:color w:val="000000" w:themeColor="text1"/>
        </w:rPr>
        <w:t>年调整）城乡建设用地规模边界第</w:t>
      </w:r>
      <w:r w:rsidR="00846D34" w:rsidRPr="00381868">
        <w:rPr>
          <w:rFonts w:ascii="宋体" w:hAnsi="宋体" w:hint="eastAsia"/>
          <w:color w:val="000000" w:themeColor="text1"/>
        </w:rPr>
        <w:t>Ⅱ</w:t>
      </w:r>
      <w:r w:rsidR="00846D34" w:rsidRPr="00381868">
        <w:rPr>
          <w:rFonts w:hint="eastAsia"/>
          <w:color w:val="000000" w:themeColor="text1"/>
        </w:rPr>
        <w:t>次修改方案的批复》（附件</w:t>
      </w:r>
      <w:r w:rsidR="00846D34" w:rsidRPr="00381868">
        <w:rPr>
          <w:rFonts w:hint="eastAsia"/>
          <w:color w:val="000000" w:themeColor="text1"/>
        </w:rPr>
        <w:t>6</w:t>
      </w:r>
      <w:r w:rsidR="00846D34" w:rsidRPr="00381868">
        <w:rPr>
          <w:rFonts w:hint="eastAsia"/>
          <w:color w:val="000000" w:themeColor="text1"/>
        </w:rPr>
        <w:t>），</w:t>
      </w:r>
      <w:r w:rsidRPr="00381868">
        <w:rPr>
          <w:color w:val="000000" w:themeColor="text1"/>
        </w:rPr>
        <w:t>所在区域</w:t>
      </w:r>
      <w:r w:rsidRPr="00381868">
        <w:rPr>
          <w:rFonts w:hint="eastAsia"/>
          <w:color w:val="000000" w:themeColor="text1"/>
        </w:rPr>
        <w:t>为</w:t>
      </w:r>
      <w:r w:rsidRPr="00381868">
        <w:rPr>
          <w:color w:val="000000" w:themeColor="text1"/>
        </w:rPr>
        <w:t>建设用地，项目周边</w:t>
      </w:r>
      <w:r w:rsidRPr="00381868">
        <w:rPr>
          <w:rFonts w:hint="eastAsia"/>
          <w:color w:val="000000" w:themeColor="text1"/>
        </w:rPr>
        <w:t>主要为桉树林，不涉及食用农产品质量安全；但项目所在区域</w:t>
      </w:r>
      <w:r w:rsidR="00212D44" w:rsidRPr="00381868">
        <w:rPr>
          <w:rFonts w:hint="eastAsia"/>
          <w:color w:val="000000" w:themeColor="text1"/>
        </w:rPr>
        <w:t>合浦县</w:t>
      </w:r>
      <w:r w:rsidRPr="00381868">
        <w:rPr>
          <w:rFonts w:hint="eastAsia"/>
          <w:color w:val="000000" w:themeColor="text1"/>
        </w:rPr>
        <w:t>属于自治区级水土流失重点治理区，根据导则</w:t>
      </w:r>
      <w:r w:rsidRPr="00381868">
        <w:rPr>
          <w:color w:val="000000" w:themeColor="text1"/>
        </w:rPr>
        <w:t>土壤环境敏感程度判定为</w:t>
      </w:r>
      <w:r w:rsidRPr="00381868">
        <w:rPr>
          <w:rFonts w:hint="eastAsia"/>
          <w:color w:val="000000" w:themeColor="text1"/>
        </w:rPr>
        <w:t>较</w:t>
      </w:r>
      <w:r w:rsidRPr="00381868">
        <w:rPr>
          <w:color w:val="000000" w:themeColor="text1"/>
        </w:rPr>
        <w:t>敏感</w:t>
      </w:r>
      <w:r w:rsidR="00846D34" w:rsidRPr="00381868">
        <w:rPr>
          <w:rFonts w:hint="eastAsia"/>
          <w:color w:val="000000" w:themeColor="text1"/>
        </w:rPr>
        <w:t>。</w:t>
      </w:r>
      <w:r w:rsidRPr="00381868">
        <w:rPr>
          <w:rFonts w:hint="eastAsia"/>
          <w:color w:val="000000" w:themeColor="text1"/>
        </w:rPr>
        <w:t>因此</w:t>
      </w:r>
      <w:r w:rsidR="00212D44" w:rsidRPr="00381868">
        <w:rPr>
          <w:rFonts w:hint="eastAsia"/>
          <w:color w:val="000000" w:themeColor="text1"/>
        </w:rPr>
        <w:t>根据上述判定</w:t>
      </w:r>
      <w:r w:rsidRPr="00381868">
        <w:rPr>
          <w:rFonts w:hint="eastAsia"/>
          <w:color w:val="000000" w:themeColor="text1"/>
        </w:rPr>
        <w:t>该项目土壤环境为三级评价。</w:t>
      </w:r>
      <w:r w:rsidRPr="00381868">
        <w:rPr>
          <w:color w:val="000000" w:themeColor="text1"/>
        </w:rPr>
        <w:t>项目</w:t>
      </w:r>
      <w:r w:rsidRPr="00381868">
        <w:rPr>
          <w:rFonts w:hint="eastAsia"/>
          <w:color w:val="000000" w:themeColor="text1"/>
        </w:rPr>
        <w:t>土壤</w:t>
      </w:r>
      <w:r w:rsidRPr="00381868">
        <w:rPr>
          <w:color w:val="000000" w:themeColor="text1"/>
        </w:rPr>
        <w:t>环境影响评价工作等级确定见</w:t>
      </w:r>
      <w:r w:rsidRPr="00381868">
        <w:rPr>
          <w:rFonts w:hint="eastAsia"/>
          <w:color w:val="000000" w:themeColor="text1"/>
        </w:rPr>
        <w:t>下表</w:t>
      </w:r>
      <w:r w:rsidRPr="00381868">
        <w:rPr>
          <w:rFonts w:hint="eastAsia"/>
          <w:color w:val="000000" w:themeColor="text1"/>
        </w:rPr>
        <w:t>1.4-</w:t>
      </w:r>
      <w:r w:rsidR="00CF0932" w:rsidRPr="00381868">
        <w:rPr>
          <w:rFonts w:hint="eastAsia"/>
          <w:color w:val="000000" w:themeColor="text1"/>
        </w:rPr>
        <w:t>8</w:t>
      </w:r>
      <w:r w:rsidRPr="00381868">
        <w:rPr>
          <w:rFonts w:hint="eastAsia"/>
          <w:color w:val="000000" w:themeColor="text1"/>
        </w:rPr>
        <w:t>和表</w:t>
      </w:r>
      <w:r w:rsidRPr="00381868">
        <w:rPr>
          <w:rFonts w:hint="eastAsia"/>
          <w:color w:val="000000" w:themeColor="text1"/>
        </w:rPr>
        <w:t>1.4-</w:t>
      </w:r>
      <w:r w:rsidR="00CF0932" w:rsidRPr="00381868">
        <w:rPr>
          <w:rFonts w:hint="eastAsia"/>
          <w:color w:val="000000" w:themeColor="text1"/>
        </w:rPr>
        <w:t>9</w:t>
      </w:r>
      <w:r w:rsidRPr="00381868">
        <w:rPr>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w:t>
      </w:r>
      <w:r w:rsidR="00CF0932" w:rsidRPr="00381868">
        <w:rPr>
          <w:rFonts w:ascii="Times New Roman" w:hAnsi="Times New Roman" w:hint="eastAsia"/>
          <w:color w:val="000000" w:themeColor="text1"/>
          <w:sz w:val="21"/>
        </w:rPr>
        <w:t>8</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土壤污染影响型评价工作等级划分</w:t>
      </w:r>
    </w:p>
    <w:tbl>
      <w:tblPr>
        <w:tblW w:w="5324" w:type="pct"/>
        <w:tblInd w:w="-601" w:type="dxa"/>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2350"/>
        <w:gridCol w:w="834"/>
        <w:gridCol w:w="830"/>
        <w:gridCol w:w="835"/>
        <w:gridCol w:w="831"/>
        <w:gridCol w:w="831"/>
        <w:gridCol w:w="833"/>
        <w:gridCol w:w="831"/>
        <w:gridCol w:w="831"/>
        <w:gridCol w:w="822"/>
      </w:tblGrid>
      <w:tr w:rsidR="00381868" w:rsidRPr="00381868">
        <w:trPr>
          <w:trHeight w:val="511"/>
        </w:trPr>
        <w:tc>
          <w:tcPr>
            <w:tcW w:w="1195" w:type="pct"/>
            <w:vMerge w:val="restart"/>
            <w:tcBorders>
              <w:top w:val="single" w:sz="4" w:space="0" w:color="auto"/>
              <w:left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lang w:val="zh-CN"/>
              </w:rPr>
            </w:pPr>
            <w:r w:rsidRPr="00381868">
              <w:rPr>
                <w:noProof/>
                <w:color w:val="000000" w:themeColor="text1"/>
              </w:rPr>
              <mc:AlternateContent>
                <mc:Choice Requires="wps">
                  <w:drawing>
                    <wp:anchor distT="0" distB="0" distL="114300" distR="114300" simplePos="0" relativeHeight="251657216" behindDoc="0" locked="0" layoutInCell="1" allowOverlap="1" wp14:anchorId="45CBB274" wp14:editId="3289E171">
                      <wp:simplePos x="0" y="0"/>
                      <wp:positionH relativeFrom="column">
                        <wp:posOffset>529590</wp:posOffset>
                      </wp:positionH>
                      <wp:positionV relativeFrom="paragraph">
                        <wp:posOffset>57150</wp:posOffset>
                      </wp:positionV>
                      <wp:extent cx="887730" cy="276225"/>
                      <wp:effectExtent l="0" t="0" r="26670" b="28575"/>
                      <wp:wrapNone/>
                      <wp:docPr id="62" name="直接连接符 62"/>
                      <wp:cNvGraphicFramePr/>
                      <a:graphic xmlns:a="http://schemas.openxmlformats.org/drawingml/2006/main">
                        <a:graphicData uri="http://schemas.microsoft.com/office/word/2010/wordprocessingShape">
                          <wps:wsp>
                            <wps:cNvCnPr/>
                            <wps:spPr>
                              <a:xfrm>
                                <a:off x="0" y="0"/>
                                <a:ext cx="887730" cy="276225"/>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直接连接符 62"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4.5pt" to="111.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"/>
                  </w:pict>
                </mc:Fallback>
              </mc:AlternateContent>
            </w:r>
            <w:r w:rsidRPr="00381868">
              <w:rPr>
                <w:rFonts w:hint="eastAsia"/>
                <w:b/>
                <w:bCs/>
                <w:color w:val="000000" w:themeColor="text1"/>
                <w:sz w:val="21"/>
              </w:rPr>
              <w:t xml:space="preserve">            </w:t>
            </w:r>
            <w:r w:rsidRPr="00381868">
              <w:rPr>
                <w:b/>
                <w:bCs/>
                <w:color w:val="000000" w:themeColor="text1"/>
                <w:sz w:val="21"/>
              </w:rPr>
              <w:t>占地面积</w:t>
            </w:r>
          </w:p>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noProof/>
                <w:color w:val="000000" w:themeColor="text1"/>
              </w:rPr>
              <w:lastRenderedPageBreak/>
              <mc:AlternateContent>
                <mc:Choice Requires="wps">
                  <w:drawing>
                    <wp:anchor distT="0" distB="0" distL="114300" distR="114300" simplePos="0" relativeHeight="251658240" behindDoc="0" locked="0" layoutInCell="1" allowOverlap="1" wp14:anchorId="6E9A89B5" wp14:editId="39A1E6E8">
                      <wp:simplePos x="0" y="0"/>
                      <wp:positionH relativeFrom="column">
                        <wp:posOffset>-53340</wp:posOffset>
                      </wp:positionH>
                      <wp:positionV relativeFrom="paragraph">
                        <wp:posOffset>39370</wp:posOffset>
                      </wp:positionV>
                      <wp:extent cx="1128395" cy="389255"/>
                      <wp:effectExtent l="0" t="0" r="14605" b="29845"/>
                      <wp:wrapNone/>
                      <wp:docPr id="47" name="直接连接符 47"/>
                      <wp:cNvGraphicFramePr/>
                      <a:graphic xmlns:a="http://schemas.openxmlformats.org/drawingml/2006/main">
                        <a:graphicData uri="http://schemas.microsoft.com/office/word/2010/wordprocessingShape">
                          <wps:wsp>
                            <wps:cNvCnPr/>
                            <wps:spPr>
                              <a:xfrm>
                                <a:off x="0" y="0"/>
                                <a:ext cx="1128395" cy="389255"/>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直接连接符 4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1pt" to="84.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"/>
                  </w:pict>
                </mc:Fallback>
              </mc:AlternateContent>
            </w:r>
            <w:r w:rsidRPr="00381868">
              <w:rPr>
                <w:b/>
                <w:bCs/>
                <w:color w:val="000000" w:themeColor="text1"/>
                <w:sz w:val="21"/>
              </w:rPr>
              <w:t>评价工作等级</w:t>
            </w:r>
          </w:p>
          <w:p w:rsidR="00024BB9" w:rsidRPr="00381868" w:rsidRDefault="001447BA">
            <w:pPr>
              <w:autoSpaceDE w:val="0"/>
              <w:adjustRightInd w:val="0"/>
              <w:spacing w:line="240" w:lineRule="auto"/>
              <w:ind w:firstLineChars="0" w:firstLine="0"/>
              <w:contextualSpacing/>
              <w:rPr>
                <w:b/>
                <w:bCs/>
                <w:color w:val="000000" w:themeColor="text1"/>
                <w:sz w:val="21"/>
              </w:rPr>
            </w:pPr>
            <w:r w:rsidRPr="00381868">
              <w:rPr>
                <w:b/>
                <w:bCs/>
                <w:color w:val="000000" w:themeColor="text1"/>
                <w:sz w:val="21"/>
                <w:lang w:val="zh-CN"/>
              </w:rPr>
              <w:t>敏感程度</w:t>
            </w:r>
          </w:p>
        </w:tc>
        <w:tc>
          <w:tcPr>
            <w:tcW w:w="1271" w:type="pct"/>
            <w:gridSpan w:val="3"/>
            <w:tcBorders>
              <w:top w:val="single" w:sz="4" w:space="0" w:color="auto"/>
              <w:left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lastRenderedPageBreak/>
              <w:t>I</w:t>
            </w:r>
            <w:r w:rsidRPr="00381868">
              <w:rPr>
                <w:b/>
                <w:bCs/>
                <w:color w:val="000000" w:themeColor="text1"/>
                <w:sz w:val="21"/>
                <w:lang w:val="zh-CN"/>
              </w:rPr>
              <w:t>类项目</w:t>
            </w:r>
          </w:p>
        </w:tc>
        <w:tc>
          <w:tcPr>
            <w:tcW w:w="1269" w:type="pct"/>
            <w:gridSpan w:val="3"/>
            <w:tcBorders>
              <w:top w:val="single" w:sz="4" w:space="0" w:color="auto"/>
              <w:left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II</w:t>
            </w:r>
            <w:r w:rsidRPr="00381868">
              <w:rPr>
                <w:b/>
                <w:bCs/>
                <w:color w:val="000000" w:themeColor="text1"/>
                <w:sz w:val="21"/>
                <w:lang w:val="zh-CN"/>
              </w:rPr>
              <w:t>类项目</w:t>
            </w:r>
          </w:p>
        </w:tc>
        <w:tc>
          <w:tcPr>
            <w:tcW w:w="1265" w:type="pct"/>
            <w:gridSpan w:val="3"/>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lang w:val="zh-CN"/>
              </w:rPr>
            </w:pPr>
            <w:r w:rsidRPr="00381868">
              <w:rPr>
                <w:b/>
                <w:bCs/>
                <w:color w:val="000000" w:themeColor="text1"/>
                <w:sz w:val="21"/>
              </w:rPr>
              <w:t>III</w:t>
            </w:r>
            <w:r w:rsidRPr="00381868">
              <w:rPr>
                <w:b/>
                <w:bCs/>
                <w:color w:val="000000" w:themeColor="text1"/>
                <w:sz w:val="21"/>
                <w:lang w:val="zh-CN"/>
              </w:rPr>
              <w:t>类项目</w:t>
            </w:r>
          </w:p>
        </w:tc>
      </w:tr>
      <w:tr w:rsidR="00381868" w:rsidRPr="00381868">
        <w:trPr>
          <w:trHeight w:val="100"/>
        </w:trPr>
        <w:tc>
          <w:tcPr>
            <w:tcW w:w="1195" w:type="pct"/>
            <w:vMerge/>
            <w:tcBorders>
              <w:left w:val="single" w:sz="4" w:space="0" w:color="auto"/>
              <w:bottom w:val="single" w:sz="4" w:space="0" w:color="auto"/>
              <w:right w:val="single" w:sz="4" w:space="0" w:color="auto"/>
            </w:tcBorders>
            <w:vAlign w:val="center"/>
          </w:tcPr>
          <w:p w:rsidR="00024BB9" w:rsidRPr="00381868" w:rsidRDefault="00024BB9">
            <w:pPr>
              <w:autoSpaceDE w:val="0"/>
              <w:adjustRightInd w:val="0"/>
              <w:spacing w:line="240" w:lineRule="auto"/>
              <w:ind w:firstLineChars="0" w:firstLine="0"/>
              <w:contextualSpacing/>
              <w:jc w:val="center"/>
              <w:rPr>
                <w:b/>
                <w:bCs/>
                <w:color w:val="000000" w:themeColor="text1"/>
                <w:sz w:val="21"/>
                <w:lang w:val="zh-CN"/>
              </w:rPr>
            </w:pPr>
          </w:p>
        </w:tc>
        <w:tc>
          <w:tcPr>
            <w:tcW w:w="424" w:type="pct"/>
            <w:tcBorders>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大</w:t>
            </w:r>
          </w:p>
        </w:tc>
        <w:tc>
          <w:tcPr>
            <w:tcW w:w="422" w:type="pct"/>
            <w:tcBorders>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中</w:t>
            </w:r>
          </w:p>
        </w:tc>
        <w:tc>
          <w:tcPr>
            <w:tcW w:w="425" w:type="pct"/>
            <w:tcBorders>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小</w:t>
            </w:r>
          </w:p>
        </w:tc>
        <w:tc>
          <w:tcPr>
            <w:tcW w:w="423" w:type="pct"/>
            <w:tcBorders>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大</w:t>
            </w:r>
          </w:p>
        </w:tc>
        <w:tc>
          <w:tcPr>
            <w:tcW w:w="423" w:type="pct"/>
            <w:tcBorders>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中</w:t>
            </w:r>
          </w:p>
        </w:tc>
        <w:tc>
          <w:tcPr>
            <w:tcW w:w="424" w:type="pct"/>
            <w:tcBorders>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小</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中</w:t>
            </w:r>
          </w:p>
        </w:tc>
        <w:tc>
          <w:tcPr>
            <w:tcW w:w="42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b/>
                <w:bCs/>
                <w:color w:val="000000" w:themeColor="text1"/>
                <w:sz w:val="21"/>
              </w:rPr>
            </w:pPr>
            <w:r w:rsidRPr="00381868">
              <w:rPr>
                <w:b/>
                <w:bCs/>
                <w:color w:val="000000" w:themeColor="text1"/>
                <w:sz w:val="21"/>
              </w:rPr>
              <w:t>小</w:t>
            </w:r>
          </w:p>
        </w:tc>
      </w:tr>
      <w:tr w:rsidR="00381868" w:rsidRPr="00381868">
        <w:trPr>
          <w:trHeight w:val="370"/>
        </w:trPr>
        <w:tc>
          <w:tcPr>
            <w:tcW w:w="1195"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lang w:val="zh-CN"/>
              </w:rPr>
              <w:lastRenderedPageBreak/>
              <w:t>敏感</w:t>
            </w:r>
          </w:p>
        </w:tc>
        <w:tc>
          <w:tcPr>
            <w:tcW w:w="42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一级</w:t>
            </w:r>
          </w:p>
        </w:tc>
        <w:tc>
          <w:tcPr>
            <w:tcW w:w="422"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一级</w:t>
            </w:r>
          </w:p>
        </w:tc>
        <w:tc>
          <w:tcPr>
            <w:tcW w:w="425"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一级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三级</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三级</w:t>
            </w:r>
          </w:p>
        </w:tc>
        <w:tc>
          <w:tcPr>
            <w:tcW w:w="42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三级</w:t>
            </w:r>
          </w:p>
        </w:tc>
      </w:tr>
      <w:tr w:rsidR="00381868" w:rsidRPr="00381868">
        <w:trPr>
          <w:trHeight w:val="100"/>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lang w:val="zh-CN"/>
              </w:rPr>
              <w:t>较敏感</w:t>
            </w:r>
          </w:p>
        </w:tc>
        <w:tc>
          <w:tcPr>
            <w:tcW w:w="42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一级</w:t>
            </w:r>
          </w:p>
        </w:tc>
        <w:tc>
          <w:tcPr>
            <w:tcW w:w="422"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一级</w:t>
            </w:r>
          </w:p>
        </w:tc>
        <w:tc>
          <w:tcPr>
            <w:tcW w:w="425"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color w:val="000000" w:themeColor="text1"/>
                <w:sz w:val="21"/>
              </w:rPr>
              <w:t>三级</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三级</w:t>
            </w:r>
          </w:p>
        </w:tc>
        <w:tc>
          <w:tcPr>
            <w:tcW w:w="423" w:type="pct"/>
            <w:tcBorders>
              <w:top w:val="single" w:sz="4" w:space="0" w:color="auto"/>
              <w:left w:val="single" w:sz="4" w:space="0" w:color="auto"/>
              <w:bottom w:val="single" w:sz="4" w:space="0" w:color="auto"/>
              <w:right w:val="single" w:sz="4" w:space="0" w:color="auto"/>
            </w:tcBorders>
            <w:shd w:val="clear" w:color="auto" w:fill="DDD9C3"/>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三级</w:t>
            </w:r>
          </w:p>
        </w:tc>
        <w:tc>
          <w:tcPr>
            <w:tcW w:w="420"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w:t>
            </w:r>
          </w:p>
        </w:tc>
      </w:tr>
      <w:tr w:rsidR="00381868" w:rsidRPr="00381868">
        <w:trPr>
          <w:trHeight w:val="380"/>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lang w:val="zh-CN"/>
              </w:rPr>
              <w:t>不敏感</w:t>
            </w:r>
          </w:p>
        </w:tc>
        <w:tc>
          <w:tcPr>
            <w:tcW w:w="42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2"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5"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rFonts w:hint="eastAsia"/>
                <w:color w:val="000000" w:themeColor="text1"/>
                <w:sz w:val="21"/>
              </w:rPr>
              <w:t>二级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color w:val="000000" w:themeColor="text1"/>
                <w:sz w:val="21"/>
              </w:rPr>
              <w:t>三级</w:t>
            </w:r>
          </w:p>
        </w:tc>
        <w:tc>
          <w:tcPr>
            <w:tcW w:w="423"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color w:val="000000" w:themeColor="text1"/>
                <w:sz w:val="21"/>
              </w:rPr>
              <w:t>三级</w:t>
            </w:r>
          </w:p>
        </w:tc>
        <w:tc>
          <w:tcPr>
            <w:tcW w:w="424" w:type="pct"/>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color w:val="000000" w:themeColor="text1"/>
                <w:sz w:val="21"/>
              </w:rPr>
              <w:t>三级</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三级</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lang w:val="zh-CN"/>
              </w:rPr>
            </w:pPr>
            <w:r w:rsidRPr="00381868">
              <w:rPr>
                <w:color w:val="000000" w:themeColor="text1"/>
                <w:sz w:val="21"/>
                <w:lang w:val="zh-CN"/>
              </w:rPr>
              <w:t>－</w:t>
            </w:r>
          </w:p>
        </w:tc>
      </w:tr>
      <w:tr w:rsidR="00381868" w:rsidRPr="00381868">
        <w:trPr>
          <w:trHeight w:val="312"/>
        </w:trPr>
        <w:tc>
          <w:tcPr>
            <w:tcW w:w="5000" w:type="pct"/>
            <w:gridSpan w:val="10"/>
            <w:tcBorders>
              <w:top w:val="single" w:sz="4" w:space="0" w:color="auto"/>
              <w:left w:val="single" w:sz="4" w:space="0" w:color="auto"/>
              <w:bottom w:val="single" w:sz="4" w:space="0" w:color="auto"/>
              <w:right w:val="single" w:sz="4" w:space="0" w:color="auto"/>
            </w:tcBorders>
            <w:vAlign w:val="center"/>
          </w:tcPr>
          <w:p w:rsidR="00024BB9" w:rsidRPr="00381868" w:rsidRDefault="001447BA">
            <w:pPr>
              <w:autoSpaceDE w:val="0"/>
              <w:adjustRightInd w:val="0"/>
              <w:spacing w:line="240" w:lineRule="auto"/>
              <w:ind w:firstLineChars="0" w:firstLine="0"/>
              <w:contextualSpacing/>
              <w:jc w:val="center"/>
              <w:rPr>
                <w:color w:val="000000" w:themeColor="text1"/>
                <w:sz w:val="21"/>
              </w:rPr>
            </w:pPr>
            <w:r w:rsidRPr="00381868">
              <w:rPr>
                <w:color w:val="000000" w:themeColor="text1"/>
                <w:sz w:val="21"/>
              </w:rPr>
              <w:t>注：</w:t>
            </w:r>
            <w:r w:rsidRPr="00381868">
              <w:rPr>
                <w:color w:val="000000" w:themeColor="text1"/>
                <w:sz w:val="21"/>
              </w:rPr>
              <w:t>“</w:t>
            </w:r>
            <w:r w:rsidRPr="00381868">
              <w:rPr>
                <w:color w:val="000000" w:themeColor="text1"/>
                <w:sz w:val="21"/>
              </w:rPr>
              <w:t>－</w:t>
            </w:r>
            <w:r w:rsidRPr="00381868">
              <w:rPr>
                <w:color w:val="000000" w:themeColor="text1"/>
                <w:sz w:val="21"/>
              </w:rPr>
              <w:t>”</w:t>
            </w:r>
            <w:r w:rsidRPr="00381868">
              <w:rPr>
                <w:color w:val="000000" w:themeColor="text1"/>
                <w:sz w:val="21"/>
              </w:rPr>
              <w:t>表示可不开展土壤环境影响评价工作。</w:t>
            </w:r>
          </w:p>
        </w:tc>
      </w:tr>
    </w:tbl>
    <w:p w:rsidR="00024BB9" w:rsidRPr="00381868" w:rsidRDefault="001447BA">
      <w:pPr>
        <w:pStyle w:val="5"/>
        <w:spacing w:before="0" w:after="0" w:line="240" w:lineRule="auto"/>
        <w:jc w:val="center"/>
        <w:rPr>
          <w:rFonts w:ascii="Times New Roman" w:hAnsi="Times New Roman"/>
          <w:color w:val="000000" w:themeColor="text1"/>
          <w:sz w:val="21"/>
        </w:rPr>
      </w:pPr>
      <w:bookmarkStart w:id="106" w:name="_Ref534966109"/>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w:t>
      </w:r>
      <w:r w:rsidR="00CF0932" w:rsidRPr="00381868">
        <w:rPr>
          <w:rFonts w:ascii="Times New Roman" w:hAnsi="Times New Roman" w:hint="eastAsia"/>
          <w:color w:val="000000" w:themeColor="text1"/>
          <w:sz w:val="21"/>
        </w:rPr>
        <w:t>9</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项目土壤</w:t>
      </w:r>
      <w:r w:rsidRPr="00381868">
        <w:rPr>
          <w:rFonts w:ascii="Times New Roman" w:hAnsi="Times New Roman"/>
          <w:color w:val="000000" w:themeColor="text1"/>
          <w:sz w:val="21"/>
        </w:rPr>
        <w:t>环境影响评价工作等级划分</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537"/>
        <w:gridCol w:w="5433"/>
        <w:gridCol w:w="815"/>
        <w:gridCol w:w="846"/>
      </w:tblGrid>
      <w:tr w:rsidR="00381868" w:rsidRPr="00381868">
        <w:trPr>
          <w:trHeight w:val="340"/>
          <w:jc w:val="center"/>
        </w:trPr>
        <w:tc>
          <w:tcPr>
            <w:tcW w:w="741" w:type="dxa"/>
            <w:vAlign w:val="center"/>
          </w:tcPr>
          <w:p w:rsidR="00024BB9" w:rsidRPr="00381868" w:rsidRDefault="001447BA">
            <w:pPr>
              <w:pStyle w:val="affffff6"/>
              <w:rPr>
                <w:bCs/>
                <w:color w:val="000000" w:themeColor="text1"/>
              </w:rPr>
            </w:pPr>
            <w:r w:rsidRPr="00381868">
              <w:rPr>
                <w:bCs/>
                <w:color w:val="000000" w:themeColor="text1"/>
              </w:rPr>
              <w:t>序号</w:t>
            </w:r>
          </w:p>
        </w:tc>
        <w:tc>
          <w:tcPr>
            <w:tcW w:w="1537" w:type="dxa"/>
            <w:vAlign w:val="center"/>
          </w:tcPr>
          <w:p w:rsidR="00024BB9" w:rsidRPr="00381868" w:rsidRDefault="001447BA">
            <w:pPr>
              <w:pStyle w:val="affffff6"/>
              <w:rPr>
                <w:bCs/>
                <w:color w:val="000000" w:themeColor="text1"/>
              </w:rPr>
            </w:pPr>
            <w:r w:rsidRPr="00381868">
              <w:rPr>
                <w:bCs/>
                <w:color w:val="000000" w:themeColor="text1"/>
              </w:rPr>
              <w:t>划分依据</w:t>
            </w:r>
          </w:p>
        </w:tc>
        <w:tc>
          <w:tcPr>
            <w:tcW w:w="5433" w:type="dxa"/>
            <w:vAlign w:val="center"/>
          </w:tcPr>
          <w:p w:rsidR="00024BB9" w:rsidRPr="00381868" w:rsidRDefault="001447BA">
            <w:pPr>
              <w:pStyle w:val="affffff6"/>
              <w:rPr>
                <w:bCs/>
                <w:color w:val="000000" w:themeColor="text1"/>
              </w:rPr>
            </w:pPr>
            <w:r w:rsidRPr="00381868">
              <w:rPr>
                <w:rFonts w:hint="eastAsia"/>
                <w:bCs/>
                <w:color w:val="000000" w:themeColor="text1"/>
              </w:rPr>
              <w:t>项目</w:t>
            </w:r>
            <w:r w:rsidRPr="00381868">
              <w:rPr>
                <w:bCs/>
                <w:color w:val="000000" w:themeColor="text1"/>
              </w:rPr>
              <w:t>情况</w:t>
            </w:r>
          </w:p>
        </w:tc>
        <w:tc>
          <w:tcPr>
            <w:tcW w:w="815" w:type="dxa"/>
            <w:vAlign w:val="center"/>
          </w:tcPr>
          <w:p w:rsidR="00024BB9" w:rsidRPr="00381868" w:rsidRDefault="001447BA">
            <w:pPr>
              <w:pStyle w:val="affffff6"/>
              <w:rPr>
                <w:bCs/>
                <w:color w:val="000000" w:themeColor="text1"/>
              </w:rPr>
            </w:pPr>
            <w:r w:rsidRPr="00381868">
              <w:rPr>
                <w:bCs/>
                <w:color w:val="000000" w:themeColor="text1"/>
              </w:rPr>
              <w:t>分级</w:t>
            </w:r>
          </w:p>
        </w:tc>
        <w:tc>
          <w:tcPr>
            <w:tcW w:w="846" w:type="dxa"/>
            <w:vAlign w:val="center"/>
          </w:tcPr>
          <w:p w:rsidR="00024BB9" w:rsidRPr="00381868" w:rsidRDefault="001447BA">
            <w:pPr>
              <w:pStyle w:val="affffff6"/>
              <w:rPr>
                <w:bCs/>
                <w:color w:val="000000" w:themeColor="text1"/>
              </w:rPr>
            </w:pPr>
            <w:r w:rsidRPr="00381868">
              <w:rPr>
                <w:bCs/>
                <w:color w:val="000000" w:themeColor="text1"/>
              </w:rPr>
              <w:t>评价工作等级</w:t>
            </w:r>
          </w:p>
        </w:tc>
      </w:tr>
      <w:tr w:rsidR="00381868" w:rsidRPr="00381868">
        <w:trPr>
          <w:trHeight w:val="340"/>
          <w:jc w:val="center"/>
        </w:trPr>
        <w:tc>
          <w:tcPr>
            <w:tcW w:w="741" w:type="dxa"/>
            <w:vAlign w:val="center"/>
          </w:tcPr>
          <w:p w:rsidR="00024BB9" w:rsidRPr="00381868" w:rsidRDefault="001447BA">
            <w:pPr>
              <w:pStyle w:val="affffff6"/>
              <w:rPr>
                <w:bCs/>
                <w:color w:val="000000" w:themeColor="text1"/>
              </w:rPr>
            </w:pPr>
            <w:r w:rsidRPr="00381868">
              <w:rPr>
                <w:bCs/>
                <w:color w:val="000000" w:themeColor="text1"/>
              </w:rPr>
              <w:t>1</w:t>
            </w:r>
          </w:p>
        </w:tc>
        <w:tc>
          <w:tcPr>
            <w:tcW w:w="1537" w:type="dxa"/>
            <w:vAlign w:val="center"/>
          </w:tcPr>
          <w:p w:rsidR="00024BB9" w:rsidRPr="00381868" w:rsidRDefault="001447BA">
            <w:pPr>
              <w:pStyle w:val="affffff6"/>
              <w:rPr>
                <w:bCs/>
                <w:color w:val="000000" w:themeColor="text1"/>
              </w:rPr>
            </w:pPr>
            <w:r w:rsidRPr="00381868">
              <w:rPr>
                <w:rFonts w:hint="eastAsia"/>
                <w:bCs/>
                <w:color w:val="000000" w:themeColor="text1"/>
              </w:rPr>
              <w:t>项目类别</w:t>
            </w:r>
          </w:p>
        </w:tc>
        <w:tc>
          <w:tcPr>
            <w:tcW w:w="5433" w:type="dxa"/>
            <w:vAlign w:val="center"/>
          </w:tcPr>
          <w:p w:rsidR="00024BB9" w:rsidRPr="00381868" w:rsidRDefault="001447BA">
            <w:pPr>
              <w:pStyle w:val="affffff6"/>
              <w:rPr>
                <w:bCs/>
                <w:color w:val="000000" w:themeColor="text1"/>
                <w:szCs w:val="21"/>
              </w:rPr>
            </w:pPr>
            <w:r w:rsidRPr="00381868">
              <w:rPr>
                <w:rFonts w:hint="eastAsia"/>
                <w:bCs/>
                <w:color w:val="000000" w:themeColor="text1"/>
                <w:szCs w:val="21"/>
              </w:rPr>
              <w:t>根据</w:t>
            </w:r>
            <w:r w:rsidRPr="00381868">
              <w:rPr>
                <w:color w:val="000000" w:themeColor="text1"/>
                <w:szCs w:val="21"/>
              </w:rPr>
              <w:t>《环境影响评价技术导则</w:t>
            </w:r>
            <w:r w:rsidRPr="00381868">
              <w:rPr>
                <w:rFonts w:hint="eastAsia"/>
                <w:color w:val="000000" w:themeColor="text1"/>
                <w:szCs w:val="21"/>
              </w:rPr>
              <w:t xml:space="preserve"> </w:t>
            </w:r>
            <w:r w:rsidRPr="00381868">
              <w:rPr>
                <w:rFonts w:hint="eastAsia"/>
                <w:color w:val="000000" w:themeColor="text1"/>
                <w:szCs w:val="21"/>
              </w:rPr>
              <w:t>土壤环境</w:t>
            </w:r>
            <w:r w:rsidRPr="00381868">
              <w:rPr>
                <w:color w:val="000000" w:themeColor="text1"/>
                <w:szCs w:val="21"/>
              </w:rPr>
              <w:t>》</w:t>
            </w:r>
            <w:r w:rsidRPr="00381868">
              <w:rPr>
                <w:rFonts w:hint="eastAsia"/>
                <w:color w:val="000000" w:themeColor="text1"/>
                <w:szCs w:val="21"/>
              </w:rPr>
              <w:t>（</w:t>
            </w:r>
            <w:r w:rsidRPr="00381868">
              <w:rPr>
                <w:color w:val="000000" w:themeColor="text1"/>
                <w:szCs w:val="21"/>
              </w:rPr>
              <w:t>HJ 964—2018</w:t>
            </w:r>
            <w:r w:rsidRPr="00381868">
              <w:rPr>
                <w:rFonts w:hint="eastAsia"/>
                <w:color w:val="000000" w:themeColor="text1"/>
                <w:szCs w:val="21"/>
              </w:rPr>
              <w:t>）</w:t>
            </w:r>
            <w:r w:rsidRPr="00381868">
              <w:rPr>
                <w:rFonts w:hint="eastAsia"/>
                <w:bCs/>
                <w:color w:val="000000" w:themeColor="text1"/>
                <w:szCs w:val="21"/>
              </w:rPr>
              <w:t>，</w:t>
            </w:r>
            <w:r w:rsidRPr="00381868">
              <w:rPr>
                <w:color w:val="000000" w:themeColor="text1"/>
                <w:szCs w:val="21"/>
              </w:rPr>
              <w:t>本项目</w:t>
            </w:r>
            <w:r w:rsidR="00212D44" w:rsidRPr="00381868">
              <w:rPr>
                <w:rFonts w:hint="eastAsia"/>
                <w:color w:val="000000" w:themeColor="text1"/>
                <w:szCs w:val="21"/>
              </w:rPr>
              <w:t>属于</w:t>
            </w:r>
            <w:r w:rsidR="00212D44" w:rsidRPr="00381868">
              <w:rPr>
                <w:rFonts w:hint="eastAsia"/>
                <w:color w:val="000000" w:themeColor="text1"/>
                <w:szCs w:val="24"/>
              </w:rPr>
              <w:t>废旧资源加工、再生利用项目，属于</w:t>
            </w:r>
            <w:r w:rsidR="00212D44" w:rsidRPr="00381868">
              <w:rPr>
                <w:rFonts w:ascii="宋体" w:hAnsi="宋体" w:hint="eastAsia"/>
                <w:color w:val="000000" w:themeColor="text1"/>
                <w:szCs w:val="24"/>
              </w:rPr>
              <w:t>Ⅲ</w:t>
            </w:r>
            <w:r w:rsidR="00212D44" w:rsidRPr="00381868">
              <w:rPr>
                <w:rFonts w:hint="eastAsia"/>
                <w:color w:val="000000" w:themeColor="text1"/>
                <w:szCs w:val="24"/>
              </w:rPr>
              <w:t>类项目</w:t>
            </w:r>
            <w:r w:rsidR="00212D44" w:rsidRPr="00381868">
              <w:rPr>
                <w:color w:val="000000" w:themeColor="text1"/>
                <w:szCs w:val="24"/>
              </w:rPr>
              <w:t>，</w:t>
            </w:r>
            <w:r w:rsidR="00212D44" w:rsidRPr="00381868">
              <w:rPr>
                <w:rFonts w:hint="eastAsia"/>
                <w:color w:val="000000" w:themeColor="text1"/>
                <w:szCs w:val="24"/>
              </w:rPr>
              <w:t>为</w:t>
            </w:r>
            <w:r w:rsidR="00212D44" w:rsidRPr="00381868">
              <w:rPr>
                <w:color w:val="000000" w:themeColor="text1"/>
                <w:szCs w:val="24"/>
              </w:rPr>
              <w:t>污染影响型</w:t>
            </w:r>
            <w:r w:rsidRPr="00381868">
              <w:rPr>
                <w:bCs/>
                <w:color w:val="000000" w:themeColor="text1"/>
                <w:szCs w:val="21"/>
              </w:rPr>
              <w:t>。</w:t>
            </w:r>
          </w:p>
        </w:tc>
        <w:tc>
          <w:tcPr>
            <w:tcW w:w="815" w:type="dxa"/>
            <w:vAlign w:val="center"/>
          </w:tcPr>
          <w:p w:rsidR="00024BB9" w:rsidRPr="00381868" w:rsidRDefault="001447BA">
            <w:pPr>
              <w:pStyle w:val="affffff6"/>
              <w:rPr>
                <w:bCs/>
                <w:color w:val="000000" w:themeColor="text1"/>
              </w:rPr>
            </w:pPr>
            <w:r w:rsidRPr="00381868">
              <w:rPr>
                <w:rFonts w:ascii="宋体" w:hAnsi="宋体" w:hint="eastAsia"/>
                <w:bCs/>
                <w:color w:val="000000" w:themeColor="text1"/>
              </w:rPr>
              <w:t>Ⅲ</w:t>
            </w:r>
          </w:p>
        </w:tc>
        <w:tc>
          <w:tcPr>
            <w:tcW w:w="846" w:type="dxa"/>
            <w:vMerge w:val="restart"/>
            <w:vAlign w:val="center"/>
          </w:tcPr>
          <w:p w:rsidR="00024BB9" w:rsidRPr="00381868" w:rsidRDefault="001447BA">
            <w:pPr>
              <w:pStyle w:val="affffff6"/>
              <w:rPr>
                <w:bCs/>
                <w:color w:val="000000" w:themeColor="text1"/>
              </w:rPr>
            </w:pPr>
            <w:r w:rsidRPr="00381868">
              <w:rPr>
                <w:rFonts w:hint="eastAsia"/>
                <w:bCs/>
                <w:color w:val="000000" w:themeColor="text1"/>
              </w:rPr>
              <w:t>三</w:t>
            </w:r>
            <w:r w:rsidRPr="00381868">
              <w:rPr>
                <w:bCs/>
                <w:color w:val="000000" w:themeColor="text1"/>
              </w:rPr>
              <w:t>级</w:t>
            </w:r>
          </w:p>
        </w:tc>
      </w:tr>
      <w:tr w:rsidR="00381868" w:rsidRPr="00381868">
        <w:trPr>
          <w:trHeight w:val="340"/>
          <w:jc w:val="center"/>
        </w:trPr>
        <w:tc>
          <w:tcPr>
            <w:tcW w:w="741" w:type="dxa"/>
            <w:vAlign w:val="center"/>
          </w:tcPr>
          <w:p w:rsidR="00024BB9" w:rsidRPr="00381868" w:rsidRDefault="001447BA">
            <w:pPr>
              <w:pStyle w:val="affffff6"/>
              <w:rPr>
                <w:bCs/>
                <w:color w:val="000000" w:themeColor="text1"/>
              </w:rPr>
            </w:pPr>
            <w:r w:rsidRPr="00381868">
              <w:rPr>
                <w:rFonts w:hint="eastAsia"/>
                <w:bCs/>
                <w:color w:val="000000" w:themeColor="text1"/>
              </w:rPr>
              <w:t>2</w:t>
            </w:r>
          </w:p>
        </w:tc>
        <w:tc>
          <w:tcPr>
            <w:tcW w:w="1537" w:type="dxa"/>
            <w:vAlign w:val="center"/>
          </w:tcPr>
          <w:p w:rsidR="00024BB9" w:rsidRPr="00381868" w:rsidRDefault="001447BA">
            <w:pPr>
              <w:pStyle w:val="affffff6"/>
              <w:rPr>
                <w:bCs/>
                <w:color w:val="000000" w:themeColor="text1"/>
                <w:szCs w:val="21"/>
              </w:rPr>
            </w:pPr>
            <w:r w:rsidRPr="00381868">
              <w:rPr>
                <w:rFonts w:hint="eastAsia"/>
                <w:bCs/>
                <w:color w:val="000000" w:themeColor="text1"/>
                <w:szCs w:val="21"/>
              </w:rPr>
              <w:t>占地规模</w:t>
            </w:r>
          </w:p>
        </w:tc>
        <w:tc>
          <w:tcPr>
            <w:tcW w:w="5433" w:type="dxa"/>
            <w:vAlign w:val="center"/>
          </w:tcPr>
          <w:p w:rsidR="00024BB9" w:rsidRPr="00381868" w:rsidRDefault="00212D44">
            <w:pPr>
              <w:pStyle w:val="affffff6"/>
              <w:rPr>
                <w:bCs/>
                <w:color w:val="000000" w:themeColor="text1"/>
                <w:szCs w:val="21"/>
              </w:rPr>
            </w:pPr>
            <w:r w:rsidRPr="00381868">
              <w:rPr>
                <w:rFonts w:hint="eastAsia"/>
                <w:color w:val="000000" w:themeColor="text1"/>
                <w:szCs w:val="21"/>
              </w:rPr>
              <w:t>6</w:t>
            </w:r>
            <w:r w:rsidR="001447BA" w:rsidRPr="00381868">
              <w:rPr>
                <w:rFonts w:hint="eastAsia"/>
                <w:color w:val="000000" w:themeColor="text1"/>
                <w:szCs w:val="21"/>
              </w:rPr>
              <w:t>公顷，属于中型用地</w:t>
            </w:r>
          </w:p>
        </w:tc>
        <w:tc>
          <w:tcPr>
            <w:tcW w:w="815" w:type="dxa"/>
            <w:vAlign w:val="center"/>
          </w:tcPr>
          <w:p w:rsidR="00024BB9" w:rsidRPr="00381868" w:rsidRDefault="001447BA">
            <w:pPr>
              <w:pStyle w:val="affffff6"/>
              <w:rPr>
                <w:bCs/>
                <w:color w:val="000000" w:themeColor="text1"/>
              </w:rPr>
            </w:pPr>
            <w:r w:rsidRPr="00381868">
              <w:rPr>
                <w:rFonts w:hint="eastAsia"/>
                <w:bCs/>
                <w:color w:val="000000" w:themeColor="text1"/>
              </w:rPr>
              <w:t>中型</w:t>
            </w:r>
          </w:p>
        </w:tc>
        <w:tc>
          <w:tcPr>
            <w:tcW w:w="846" w:type="dxa"/>
            <w:vMerge/>
            <w:vAlign w:val="center"/>
          </w:tcPr>
          <w:p w:rsidR="00024BB9" w:rsidRPr="00381868" w:rsidRDefault="00024BB9">
            <w:pPr>
              <w:ind w:firstLine="420"/>
              <w:jc w:val="center"/>
              <w:rPr>
                <w:color w:val="000000" w:themeColor="text1"/>
                <w:sz w:val="21"/>
              </w:rPr>
            </w:pPr>
          </w:p>
        </w:tc>
      </w:tr>
      <w:tr w:rsidR="00381868" w:rsidRPr="00381868">
        <w:trPr>
          <w:trHeight w:val="522"/>
          <w:jc w:val="center"/>
        </w:trPr>
        <w:tc>
          <w:tcPr>
            <w:tcW w:w="741" w:type="dxa"/>
            <w:vAlign w:val="center"/>
          </w:tcPr>
          <w:p w:rsidR="00024BB9" w:rsidRPr="00381868" w:rsidRDefault="001447BA">
            <w:pPr>
              <w:pStyle w:val="affffff6"/>
              <w:rPr>
                <w:bCs/>
                <w:color w:val="000000" w:themeColor="text1"/>
              </w:rPr>
            </w:pPr>
            <w:r w:rsidRPr="00381868">
              <w:rPr>
                <w:rFonts w:hint="eastAsia"/>
                <w:bCs/>
                <w:color w:val="000000" w:themeColor="text1"/>
              </w:rPr>
              <w:t>3</w:t>
            </w:r>
          </w:p>
        </w:tc>
        <w:tc>
          <w:tcPr>
            <w:tcW w:w="1537" w:type="dxa"/>
            <w:vAlign w:val="center"/>
          </w:tcPr>
          <w:p w:rsidR="00024BB9" w:rsidRPr="00381868" w:rsidRDefault="001447BA">
            <w:pPr>
              <w:pStyle w:val="affffff6"/>
              <w:rPr>
                <w:bCs/>
                <w:color w:val="000000" w:themeColor="text1"/>
                <w:szCs w:val="21"/>
              </w:rPr>
            </w:pPr>
            <w:r w:rsidRPr="00381868">
              <w:rPr>
                <w:rFonts w:hint="eastAsia"/>
                <w:bCs/>
                <w:color w:val="000000" w:themeColor="text1"/>
                <w:szCs w:val="21"/>
              </w:rPr>
              <w:t>土壤</w:t>
            </w:r>
            <w:r w:rsidRPr="00381868">
              <w:rPr>
                <w:bCs/>
                <w:color w:val="000000" w:themeColor="text1"/>
                <w:szCs w:val="21"/>
              </w:rPr>
              <w:t>污染影响型敏感程度</w:t>
            </w:r>
          </w:p>
        </w:tc>
        <w:tc>
          <w:tcPr>
            <w:tcW w:w="5433" w:type="dxa"/>
            <w:vAlign w:val="center"/>
          </w:tcPr>
          <w:p w:rsidR="00024BB9" w:rsidRPr="00381868" w:rsidRDefault="001447BA">
            <w:pPr>
              <w:pStyle w:val="affffff6"/>
              <w:rPr>
                <w:bCs/>
                <w:color w:val="000000" w:themeColor="text1"/>
                <w:szCs w:val="21"/>
              </w:rPr>
            </w:pPr>
            <w:r w:rsidRPr="00381868">
              <w:rPr>
                <w:rFonts w:hint="eastAsia"/>
                <w:color w:val="000000" w:themeColor="text1"/>
                <w:szCs w:val="21"/>
              </w:rPr>
              <w:t>项目所在区域为合浦县，属于自治区级水土流失重点治理区</w:t>
            </w:r>
          </w:p>
        </w:tc>
        <w:tc>
          <w:tcPr>
            <w:tcW w:w="815" w:type="dxa"/>
            <w:vAlign w:val="center"/>
          </w:tcPr>
          <w:p w:rsidR="00024BB9" w:rsidRPr="00381868" w:rsidRDefault="001447BA">
            <w:pPr>
              <w:pStyle w:val="affffff6"/>
              <w:rPr>
                <w:bCs/>
                <w:color w:val="000000" w:themeColor="text1"/>
              </w:rPr>
            </w:pPr>
            <w:r w:rsidRPr="00381868">
              <w:rPr>
                <w:rFonts w:hint="eastAsia"/>
                <w:bCs/>
                <w:color w:val="000000" w:themeColor="text1"/>
              </w:rPr>
              <w:t>较敏感</w:t>
            </w:r>
          </w:p>
        </w:tc>
        <w:tc>
          <w:tcPr>
            <w:tcW w:w="846" w:type="dxa"/>
            <w:vMerge/>
            <w:vAlign w:val="center"/>
          </w:tcPr>
          <w:p w:rsidR="00024BB9" w:rsidRPr="00381868" w:rsidRDefault="00024BB9">
            <w:pPr>
              <w:ind w:firstLine="420"/>
              <w:jc w:val="center"/>
              <w:rPr>
                <w:color w:val="000000" w:themeColor="text1"/>
                <w:sz w:val="21"/>
              </w:rPr>
            </w:pPr>
          </w:p>
        </w:tc>
      </w:tr>
    </w:tbl>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生态环境评价工作等级</w:t>
      </w:r>
    </w:p>
    <w:p w:rsidR="00024BB9" w:rsidRPr="00381868" w:rsidRDefault="001447BA">
      <w:pPr>
        <w:ind w:firstLine="480"/>
        <w:rPr>
          <w:color w:val="000000" w:themeColor="text1"/>
          <w:szCs w:val="24"/>
        </w:rPr>
      </w:pPr>
      <w:r w:rsidRPr="00381868">
        <w:rPr>
          <w:rFonts w:hint="eastAsia"/>
          <w:color w:val="000000" w:themeColor="text1"/>
          <w:szCs w:val="24"/>
        </w:rPr>
        <w:t>项目区域属于</w:t>
      </w:r>
      <w:r w:rsidR="00212D44" w:rsidRPr="00381868">
        <w:rPr>
          <w:rFonts w:hint="eastAsia"/>
          <w:color w:val="000000" w:themeColor="text1"/>
          <w:szCs w:val="24"/>
        </w:rPr>
        <w:t>工业园区</w:t>
      </w:r>
      <w:r w:rsidR="00212D44" w:rsidRPr="00381868">
        <w:rPr>
          <w:color w:val="000000" w:themeColor="text1"/>
          <w:szCs w:val="24"/>
        </w:rPr>
        <w:t>范围内</w:t>
      </w:r>
      <w:r w:rsidR="00212D44" w:rsidRPr="00381868">
        <w:rPr>
          <w:rFonts w:hint="eastAsia"/>
          <w:color w:val="000000" w:themeColor="text1"/>
          <w:szCs w:val="24"/>
        </w:rPr>
        <w:t>，用地范围未</w:t>
      </w:r>
      <w:r w:rsidR="00212D44" w:rsidRPr="00381868">
        <w:rPr>
          <w:color w:val="000000" w:themeColor="text1"/>
          <w:szCs w:val="24"/>
        </w:rPr>
        <w:t>涉及特殊或重要生态敏感区</w:t>
      </w:r>
      <w:r w:rsidR="00212D44" w:rsidRPr="00381868">
        <w:rPr>
          <w:rFonts w:hint="eastAsia"/>
          <w:color w:val="000000" w:themeColor="text1"/>
          <w:szCs w:val="24"/>
        </w:rPr>
        <w:t>；</w:t>
      </w:r>
      <w:r w:rsidR="00212D44" w:rsidRPr="00381868">
        <w:rPr>
          <w:color w:val="000000" w:themeColor="text1"/>
          <w:szCs w:val="24"/>
        </w:rPr>
        <w:t>项目占地面积</w:t>
      </w:r>
      <w:r w:rsidR="00212D44" w:rsidRPr="00381868">
        <w:rPr>
          <w:rFonts w:hint="eastAsia"/>
          <w:color w:val="000000" w:themeColor="text1"/>
          <w:szCs w:val="24"/>
        </w:rPr>
        <w:t>约</w:t>
      </w:r>
      <w:r w:rsidR="00212D44" w:rsidRPr="00381868">
        <w:rPr>
          <w:color w:val="000000" w:themeColor="text1"/>
          <w:szCs w:val="24"/>
        </w:rPr>
        <w:t>为</w:t>
      </w:r>
      <w:r w:rsidR="00212D44" w:rsidRPr="00381868">
        <w:rPr>
          <w:color w:val="000000" w:themeColor="text1"/>
          <w:szCs w:val="24"/>
        </w:rPr>
        <w:t>0.</w:t>
      </w:r>
      <w:r w:rsidR="00212D44" w:rsidRPr="00381868">
        <w:rPr>
          <w:rFonts w:hint="eastAsia"/>
          <w:color w:val="000000" w:themeColor="text1"/>
          <w:szCs w:val="24"/>
        </w:rPr>
        <w:t>06</w:t>
      </w:r>
      <w:r w:rsidR="00212D44" w:rsidRPr="00381868">
        <w:rPr>
          <w:color w:val="000000" w:themeColor="text1"/>
          <w:szCs w:val="24"/>
        </w:rPr>
        <w:t>km</w:t>
      </w:r>
      <w:r w:rsidR="00212D44" w:rsidRPr="00381868">
        <w:rPr>
          <w:color w:val="000000" w:themeColor="text1"/>
          <w:szCs w:val="24"/>
          <w:vertAlign w:val="superscript"/>
        </w:rPr>
        <w:t>2</w:t>
      </w:r>
      <w:r w:rsidR="00212D44" w:rsidRPr="00381868">
        <w:rPr>
          <w:color w:val="000000" w:themeColor="text1"/>
          <w:szCs w:val="24"/>
        </w:rPr>
        <w:t>，小于</w:t>
      </w:r>
      <w:r w:rsidR="00212D44" w:rsidRPr="00381868">
        <w:rPr>
          <w:color w:val="000000" w:themeColor="text1"/>
          <w:szCs w:val="24"/>
        </w:rPr>
        <w:t>2km</w:t>
      </w:r>
      <w:r w:rsidR="00212D44" w:rsidRPr="00381868">
        <w:rPr>
          <w:color w:val="000000" w:themeColor="text1"/>
          <w:szCs w:val="24"/>
          <w:vertAlign w:val="superscript"/>
        </w:rPr>
        <w:t>2</w:t>
      </w:r>
      <w:r w:rsidR="00212D44" w:rsidRPr="00381868">
        <w:rPr>
          <w:rFonts w:hint="eastAsia"/>
          <w:color w:val="000000" w:themeColor="text1"/>
          <w:szCs w:val="24"/>
        </w:rPr>
        <w:t>。根据</w:t>
      </w:r>
      <w:r w:rsidR="00212D44" w:rsidRPr="00381868">
        <w:rPr>
          <w:color w:val="000000" w:themeColor="text1"/>
          <w:szCs w:val="24"/>
        </w:rPr>
        <w:t>《</w:t>
      </w:r>
      <w:r w:rsidR="00212D44" w:rsidRPr="00381868">
        <w:rPr>
          <w:rFonts w:hint="eastAsia"/>
          <w:color w:val="000000" w:themeColor="text1"/>
          <w:szCs w:val="24"/>
        </w:rPr>
        <w:t>环境影响评价技术导则</w:t>
      </w:r>
      <w:r w:rsidR="00212D44" w:rsidRPr="00381868">
        <w:rPr>
          <w:color w:val="000000" w:themeColor="text1"/>
          <w:szCs w:val="24"/>
        </w:rPr>
        <w:t xml:space="preserve"> </w:t>
      </w:r>
      <w:r w:rsidR="00212D44" w:rsidRPr="00381868">
        <w:rPr>
          <w:rFonts w:hint="eastAsia"/>
          <w:color w:val="000000" w:themeColor="text1"/>
          <w:szCs w:val="24"/>
        </w:rPr>
        <w:t>生态影响</w:t>
      </w:r>
      <w:r w:rsidR="00212D44" w:rsidRPr="00381868">
        <w:rPr>
          <w:color w:val="000000" w:themeColor="text1"/>
          <w:szCs w:val="24"/>
        </w:rPr>
        <w:t>》（</w:t>
      </w:r>
      <w:r w:rsidR="00212D44" w:rsidRPr="00381868">
        <w:rPr>
          <w:color w:val="000000" w:themeColor="text1"/>
          <w:szCs w:val="24"/>
        </w:rPr>
        <w:t>HJ19-2011</w:t>
      </w:r>
      <w:r w:rsidR="00212D44" w:rsidRPr="00381868">
        <w:rPr>
          <w:color w:val="000000" w:themeColor="text1"/>
          <w:szCs w:val="24"/>
        </w:rPr>
        <w:t>），确定本项目生态环境影响评价等级为三</w:t>
      </w:r>
      <w:r w:rsidR="00212D44" w:rsidRPr="00381868">
        <w:rPr>
          <w:color w:val="000000" w:themeColor="text1"/>
          <w:sz w:val="21"/>
          <w:szCs w:val="21"/>
        </w:rPr>
        <w:t>级</w:t>
      </w:r>
      <w:r w:rsidRPr="00381868">
        <w:rPr>
          <w:rFonts w:hint="eastAsia"/>
          <w:color w:val="000000" w:themeColor="text1"/>
          <w:szCs w:val="24"/>
        </w:rPr>
        <w:t>，</w:t>
      </w:r>
      <w:r w:rsidRPr="00381868">
        <w:rPr>
          <w:color w:val="000000" w:themeColor="text1"/>
          <w:szCs w:val="24"/>
        </w:rPr>
        <w:t>根据评价等级划分标准，确定本项目的生态影响评价等级为三级。</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w:t>
      </w:r>
      <w:r w:rsidR="00CF0932" w:rsidRPr="00381868">
        <w:rPr>
          <w:rFonts w:ascii="Times New Roman" w:hAnsi="Times New Roman" w:hint="eastAsia"/>
          <w:color w:val="000000" w:themeColor="text1"/>
          <w:sz w:val="21"/>
        </w:rPr>
        <w:t>10</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生态环境评价工作级别划分表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2218"/>
        <w:gridCol w:w="2222"/>
        <w:gridCol w:w="2215"/>
      </w:tblGrid>
      <w:tr w:rsidR="00381868" w:rsidRPr="00381868">
        <w:tc>
          <w:tcPr>
            <w:tcW w:w="2201" w:type="dxa"/>
            <w:vMerge w:val="restart"/>
            <w:tcBorders>
              <w:top w:val="single" w:sz="4" w:space="0" w:color="auto"/>
              <w:left w:val="single" w:sz="4" w:space="0" w:color="auto"/>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b/>
                <w:bCs/>
                <w:color w:val="000000" w:themeColor="text1"/>
                <w:sz w:val="21"/>
              </w:rPr>
            </w:pPr>
            <w:r w:rsidRPr="00381868">
              <w:rPr>
                <w:b/>
                <w:bCs/>
                <w:color w:val="000000" w:themeColor="text1"/>
                <w:sz w:val="21"/>
              </w:rPr>
              <w:t>影响区域生态敏感性</w:t>
            </w:r>
          </w:p>
        </w:tc>
        <w:tc>
          <w:tcPr>
            <w:tcW w:w="6655" w:type="dxa"/>
            <w:gridSpan w:val="3"/>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b/>
                <w:bCs/>
                <w:color w:val="000000" w:themeColor="text1"/>
                <w:sz w:val="21"/>
              </w:rPr>
            </w:pPr>
            <w:r w:rsidRPr="00381868">
              <w:rPr>
                <w:b/>
                <w:bCs/>
                <w:color w:val="000000" w:themeColor="text1"/>
                <w:sz w:val="21"/>
              </w:rPr>
              <w:t>工程占地（水域）范围</w:t>
            </w:r>
          </w:p>
        </w:tc>
      </w:tr>
      <w:tr w:rsidR="00381868" w:rsidRPr="00381868">
        <w:tc>
          <w:tcPr>
            <w:tcW w:w="2201" w:type="dxa"/>
            <w:vMerge/>
            <w:tcBorders>
              <w:top w:val="single" w:sz="4" w:space="0" w:color="auto"/>
              <w:left w:val="single" w:sz="4" w:space="0" w:color="auto"/>
              <w:bottom w:val="single" w:sz="4" w:space="0" w:color="auto"/>
              <w:right w:val="single" w:sz="4" w:space="0" w:color="auto"/>
            </w:tcBorders>
            <w:vAlign w:val="center"/>
          </w:tcPr>
          <w:p w:rsidR="00024BB9" w:rsidRPr="00381868" w:rsidRDefault="00024BB9">
            <w:pPr>
              <w:widowControl/>
              <w:spacing w:line="240" w:lineRule="auto"/>
              <w:ind w:firstLineChars="0" w:firstLine="0"/>
              <w:jc w:val="left"/>
              <w:rPr>
                <w:b/>
                <w:bCs/>
                <w:color w:val="000000" w:themeColor="text1"/>
                <w:sz w:val="21"/>
              </w:rPr>
            </w:pPr>
          </w:p>
        </w:tc>
        <w:tc>
          <w:tcPr>
            <w:tcW w:w="2218"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b/>
                <w:bCs/>
                <w:color w:val="000000" w:themeColor="text1"/>
                <w:sz w:val="21"/>
                <w:vertAlign w:val="superscript"/>
              </w:rPr>
            </w:pPr>
            <w:r w:rsidRPr="00381868">
              <w:rPr>
                <w:b/>
                <w:bCs/>
                <w:color w:val="000000" w:themeColor="text1"/>
                <w:sz w:val="21"/>
              </w:rPr>
              <w:t>面积＞</w:t>
            </w:r>
            <w:r w:rsidRPr="00381868">
              <w:rPr>
                <w:b/>
                <w:bCs/>
                <w:color w:val="000000" w:themeColor="text1"/>
                <w:sz w:val="21"/>
              </w:rPr>
              <w:t>20km</w:t>
            </w:r>
            <w:r w:rsidRPr="00381868">
              <w:rPr>
                <w:b/>
                <w:bCs/>
                <w:color w:val="000000" w:themeColor="text1"/>
                <w:sz w:val="21"/>
                <w:vertAlign w:val="superscript"/>
              </w:rPr>
              <w:t>2</w:t>
            </w:r>
          </w:p>
          <w:p w:rsidR="00024BB9" w:rsidRPr="00381868" w:rsidRDefault="001447BA">
            <w:pPr>
              <w:widowControl/>
              <w:spacing w:line="240" w:lineRule="auto"/>
              <w:ind w:firstLineChars="0" w:firstLine="0"/>
              <w:jc w:val="center"/>
              <w:rPr>
                <w:b/>
                <w:bCs/>
                <w:color w:val="000000" w:themeColor="text1"/>
                <w:sz w:val="21"/>
              </w:rPr>
            </w:pPr>
            <w:r w:rsidRPr="00381868">
              <w:rPr>
                <w:b/>
                <w:bCs/>
                <w:color w:val="000000" w:themeColor="text1"/>
                <w:sz w:val="21"/>
              </w:rPr>
              <w:t>或长度</w:t>
            </w:r>
            <w:r w:rsidRPr="00381868">
              <w:rPr>
                <w:b/>
                <w:bCs/>
                <w:color w:val="000000" w:themeColor="text1"/>
                <w:sz w:val="21"/>
              </w:rPr>
              <w:t>≥100km</w:t>
            </w:r>
          </w:p>
        </w:tc>
        <w:tc>
          <w:tcPr>
            <w:tcW w:w="2222"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b/>
                <w:bCs/>
                <w:color w:val="000000" w:themeColor="text1"/>
                <w:sz w:val="21"/>
                <w:vertAlign w:val="superscript"/>
              </w:rPr>
            </w:pPr>
            <w:r w:rsidRPr="00381868">
              <w:rPr>
                <w:b/>
                <w:bCs/>
                <w:color w:val="000000" w:themeColor="text1"/>
                <w:sz w:val="21"/>
              </w:rPr>
              <w:t>面积</w:t>
            </w:r>
            <w:r w:rsidRPr="00381868">
              <w:rPr>
                <w:b/>
                <w:bCs/>
                <w:color w:val="000000" w:themeColor="text1"/>
                <w:sz w:val="21"/>
              </w:rPr>
              <w:t>2</w:t>
            </w:r>
            <w:r w:rsidRPr="00381868">
              <w:rPr>
                <w:b/>
                <w:bCs/>
                <w:color w:val="000000" w:themeColor="text1"/>
                <w:sz w:val="21"/>
              </w:rPr>
              <w:t>～</w:t>
            </w:r>
            <w:r w:rsidRPr="00381868">
              <w:rPr>
                <w:b/>
                <w:bCs/>
                <w:color w:val="000000" w:themeColor="text1"/>
                <w:sz w:val="21"/>
              </w:rPr>
              <w:t>20 km</w:t>
            </w:r>
            <w:r w:rsidRPr="00381868">
              <w:rPr>
                <w:b/>
                <w:bCs/>
                <w:color w:val="000000" w:themeColor="text1"/>
                <w:sz w:val="21"/>
                <w:vertAlign w:val="superscript"/>
              </w:rPr>
              <w:t>2</w:t>
            </w:r>
          </w:p>
          <w:p w:rsidR="00024BB9" w:rsidRPr="00381868" w:rsidRDefault="001447BA">
            <w:pPr>
              <w:widowControl/>
              <w:spacing w:line="240" w:lineRule="auto"/>
              <w:ind w:firstLineChars="0" w:firstLine="0"/>
              <w:jc w:val="center"/>
              <w:rPr>
                <w:b/>
                <w:bCs/>
                <w:color w:val="000000" w:themeColor="text1"/>
                <w:sz w:val="21"/>
              </w:rPr>
            </w:pPr>
            <w:r w:rsidRPr="00381868">
              <w:rPr>
                <w:b/>
                <w:bCs/>
                <w:color w:val="000000" w:themeColor="text1"/>
                <w:sz w:val="21"/>
              </w:rPr>
              <w:t>或长度</w:t>
            </w:r>
            <w:r w:rsidRPr="00381868">
              <w:rPr>
                <w:b/>
                <w:bCs/>
                <w:color w:val="000000" w:themeColor="text1"/>
                <w:sz w:val="21"/>
              </w:rPr>
              <w:t>50</w:t>
            </w:r>
            <w:r w:rsidRPr="00381868">
              <w:rPr>
                <w:b/>
                <w:bCs/>
                <w:color w:val="000000" w:themeColor="text1"/>
                <w:sz w:val="21"/>
              </w:rPr>
              <w:t>～</w:t>
            </w:r>
            <w:r w:rsidRPr="00381868">
              <w:rPr>
                <w:b/>
                <w:bCs/>
                <w:color w:val="000000" w:themeColor="text1"/>
                <w:sz w:val="21"/>
              </w:rPr>
              <w:t>100km</w:t>
            </w:r>
            <w:r w:rsidRPr="00381868">
              <w:rPr>
                <w:b/>
                <w:bCs/>
                <w:color w:val="000000" w:themeColor="text1"/>
                <w:sz w:val="21"/>
              </w:rPr>
              <w:t>；</w:t>
            </w:r>
          </w:p>
        </w:tc>
        <w:tc>
          <w:tcPr>
            <w:tcW w:w="2215"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b/>
                <w:bCs/>
                <w:color w:val="000000" w:themeColor="text1"/>
                <w:sz w:val="21"/>
                <w:vertAlign w:val="superscript"/>
              </w:rPr>
            </w:pPr>
            <w:r w:rsidRPr="00381868">
              <w:rPr>
                <w:b/>
                <w:bCs/>
                <w:color w:val="000000" w:themeColor="text1"/>
                <w:sz w:val="21"/>
              </w:rPr>
              <w:t>面积＜</w:t>
            </w:r>
            <w:r w:rsidRPr="00381868">
              <w:rPr>
                <w:b/>
                <w:bCs/>
                <w:color w:val="000000" w:themeColor="text1"/>
                <w:sz w:val="21"/>
              </w:rPr>
              <w:t>2 km</w:t>
            </w:r>
            <w:r w:rsidRPr="00381868">
              <w:rPr>
                <w:b/>
                <w:bCs/>
                <w:color w:val="000000" w:themeColor="text1"/>
                <w:sz w:val="21"/>
                <w:vertAlign w:val="superscript"/>
              </w:rPr>
              <w:t>2</w:t>
            </w:r>
          </w:p>
          <w:p w:rsidR="00024BB9" w:rsidRPr="00381868" w:rsidRDefault="001447BA">
            <w:pPr>
              <w:widowControl/>
              <w:spacing w:line="240" w:lineRule="auto"/>
              <w:ind w:firstLineChars="0" w:firstLine="0"/>
              <w:jc w:val="center"/>
              <w:rPr>
                <w:b/>
                <w:bCs/>
                <w:color w:val="000000" w:themeColor="text1"/>
                <w:sz w:val="21"/>
              </w:rPr>
            </w:pPr>
            <w:r w:rsidRPr="00381868">
              <w:rPr>
                <w:b/>
                <w:bCs/>
                <w:color w:val="000000" w:themeColor="text1"/>
                <w:sz w:val="21"/>
              </w:rPr>
              <w:t>或长度</w:t>
            </w:r>
            <w:r w:rsidRPr="00381868">
              <w:rPr>
                <w:b/>
                <w:bCs/>
                <w:color w:val="000000" w:themeColor="text1"/>
                <w:sz w:val="21"/>
              </w:rPr>
              <w:t>≤50km</w:t>
            </w:r>
          </w:p>
        </w:tc>
      </w:tr>
      <w:tr w:rsidR="00381868" w:rsidRPr="00381868">
        <w:trPr>
          <w:trHeight w:val="394"/>
        </w:trPr>
        <w:tc>
          <w:tcPr>
            <w:tcW w:w="2201"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特殊生态敏感区</w:t>
            </w:r>
          </w:p>
        </w:tc>
        <w:tc>
          <w:tcPr>
            <w:tcW w:w="2218"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一级</w:t>
            </w:r>
          </w:p>
        </w:tc>
        <w:tc>
          <w:tcPr>
            <w:tcW w:w="2222"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一级</w:t>
            </w:r>
          </w:p>
        </w:tc>
        <w:tc>
          <w:tcPr>
            <w:tcW w:w="2215"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一级</w:t>
            </w:r>
          </w:p>
        </w:tc>
      </w:tr>
      <w:tr w:rsidR="00381868" w:rsidRPr="00381868">
        <w:tc>
          <w:tcPr>
            <w:tcW w:w="2201"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重要生态敏感区</w:t>
            </w:r>
          </w:p>
        </w:tc>
        <w:tc>
          <w:tcPr>
            <w:tcW w:w="2218"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一级</w:t>
            </w:r>
          </w:p>
        </w:tc>
        <w:tc>
          <w:tcPr>
            <w:tcW w:w="2222"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二级</w:t>
            </w:r>
          </w:p>
        </w:tc>
        <w:tc>
          <w:tcPr>
            <w:tcW w:w="2215" w:type="dxa"/>
            <w:tcBorders>
              <w:top w:val="single" w:sz="4" w:space="0" w:color="auto"/>
              <w:left w:val="nil"/>
              <w:bottom w:val="single" w:sz="4" w:space="0" w:color="auto"/>
              <w:right w:val="single" w:sz="4" w:space="0" w:color="auto"/>
            </w:tcBorders>
            <w:shd w:val="clear" w:color="auto" w:fill="auto"/>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三级</w:t>
            </w:r>
          </w:p>
        </w:tc>
      </w:tr>
      <w:tr w:rsidR="00381868" w:rsidRPr="00381868">
        <w:tc>
          <w:tcPr>
            <w:tcW w:w="2201"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color w:val="000000" w:themeColor="text1"/>
                <w:sz w:val="21"/>
              </w:rPr>
              <w:t>一般区域</w:t>
            </w:r>
          </w:p>
        </w:tc>
        <w:tc>
          <w:tcPr>
            <w:tcW w:w="2218"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rFonts w:hint="eastAsia"/>
                <w:color w:val="000000" w:themeColor="text1"/>
                <w:sz w:val="21"/>
              </w:rPr>
              <w:t>二级</w:t>
            </w:r>
          </w:p>
        </w:tc>
        <w:tc>
          <w:tcPr>
            <w:tcW w:w="2222" w:type="dxa"/>
            <w:tcBorders>
              <w:top w:val="single" w:sz="4" w:space="0" w:color="auto"/>
              <w:left w:val="nil"/>
              <w:bottom w:val="single" w:sz="4" w:space="0" w:color="auto"/>
              <w:right w:val="single" w:sz="4" w:space="0" w:color="auto"/>
            </w:tcBorders>
            <w:vAlign w:val="center"/>
          </w:tcPr>
          <w:p w:rsidR="00024BB9" w:rsidRPr="00381868" w:rsidRDefault="001447BA">
            <w:pPr>
              <w:widowControl/>
              <w:spacing w:line="240" w:lineRule="auto"/>
              <w:ind w:firstLineChars="0" w:firstLine="0"/>
              <w:jc w:val="center"/>
              <w:rPr>
                <w:color w:val="000000" w:themeColor="text1"/>
                <w:sz w:val="21"/>
              </w:rPr>
            </w:pPr>
            <w:r w:rsidRPr="00381868">
              <w:rPr>
                <w:rFonts w:hint="eastAsia"/>
                <w:color w:val="000000" w:themeColor="text1"/>
                <w:sz w:val="21"/>
              </w:rPr>
              <w:t>三级</w:t>
            </w:r>
          </w:p>
        </w:tc>
        <w:tc>
          <w:tcPr>
            <w:tcW w:w="2215"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024BB9" w:rsidRPr="00381868" w:rsidRDefault="001447BA">
            <w:pPr>
              <w:widowControl/>
              <w:spacing w:line="240" w:lineRule="auto"/>
              <w:ind w:firstLineChars="0" w:firstLine="0"/>
              <w:jc w:val="center"/>
              <w:rPr>
                <w:b/>
                <w:color w:val="000000" w:themeColor="text1"/>
                <w:sz w:val="21"/>
              </w:rPr>
            </w:pPr>
            <w:r w:rsidRPr="00381868">
              <w:rPr>
                <w:rFonts w:hint="eastAsia"/>
                <w:b/>
                <w:color w:val="000000" w:themeColor="text1"/>
                <w:sz w:val="21"/>
              </w:rPr>
              <w:t>三级</w:t>
            </w:r>
          </w:p>
        </w:tc>
      </w:tr>
    </w:tbl>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环境风险评价等级</w:t>
      </w:r>
    </w:p>
    <w:p w:rsidR="00024BB9" w:rsidRPr="00381868" w:rsidRDefault="00212D44" w:rsidP="00212D44">
      <w:pPr>
        <w:ind w:firstLine="480"/>
        <w:rPr>
          <w:color w:val="000000" w:themeColor="text1"/>
        </w:rPr>
      </w:pPr>
      <w:r w:rsidRPr="00381868">
        <w:rPr>
          <w:rFonts w:hint="eastAsia"/>
          <w:color w:val="000000" w:themeColor="text1"/>
        </w:rPr>
        <w:t>根据</w:t>
      </w:r>
      <w:r w:rsidR="001447BA" w:rsidRPr="00381868">
        <w:rPr>
          <w:color w:val="000000" w:themeColor="text1"/>
        </w:rPr>
        <w:t>《建设项目环境风险评价技术导则》（</w:t>
      </w:r>
      <w:r w:rsidR="001447BA" w:rsidRPr="00381868">
        <w:rPr>
          <w:color w:val="000000" w:themeColor="text1"/>
        </w:rPr>
        <w:t>HJ</w:t>
      </w:r>
      <w:r w:rsidR="001447BA" w:rsidRPr="00381868">
        <w:rPr>
          <w:rFonts w:hint="eastAsia"/>
          <w:color w:val="000000" w:themeColor="text1"/>
        </w:rPr>
        <w:t xml:space="preserve"> </w:t>
      </w:r>
      <w:r w:rsidR="001447BA" w:rsidRPr="00381868">
        <w:rPr>
          <w:color w:val="000000" w:themeColor="text1"/>
        </w:rPr>
        <w:t>169—2</w:t>
      </w:r>
      <w:r w:rsidR="001447BA" w:rsidRPr="00381868">
        <w:rPr>
          <w:rFonts w:hint="eastAsia"/>
          <w:color w:val="000000" w:themeColor="text1"/>
        </w:rPr>
        <w:t>018</w:t>
      </w:r>
      <w:r w:rsidR="001447BA" w:rsidRPr="00381868">
        <w:rPr>
          <w:color w:val="000000" w:themeColor="text1"/>
        </w:rPr>
        <w:t>）</w:t>
      </w:r>
      <w:r w:rsidR="001447BA" w:rsidRPr="00381868">
        <w:rPr>
          <w:rFonts w:hint="eastAsia"/>
          <w:color w:val="000000" w:themeColor="text1"/>
        </w:rPr>
        <w:t>：根据建设项目涉及的物质及工艺系统危险性和所在地的环境敏感性确定环境风险潜势，按照下表</w:t>
      </w:r>
      <w:r w:rsidR="001447BA" w:rsidRPr="00381868">
        <w:rPr>
          <w:color w:val="000000" w:themeColor="text1"/>
        </w:rPr>
        <w:t>确定评价工作等级。风险潜势为</w:t>
      </w:r>
      <w:r w:rsidR="001447BA" w:rsidRPr="00381868">
        <w:rPr>
          <w:rFonts w:hint="eastAsia"/>
          <w:color w:val="000000" w:themeColor="text1"/>
        </w:rPr>
        <w:t>Ⅳ</w:t>
      </w:r>
      <w:r w:rsidR="001447BA" w:rsidRPr="00381868">
        <w:rPr>
          <w:color w:val="000000" w:themeColor="text1"/>
        </w:rPr>
        <w:t>及</w:t>
      </w:r>
      <w:r w:rsidR="001447BA" w:rsidRPr="00381868">
        <w:rPr>
          <w:rFonts w:hint="eastAsia"/>
          <w:color w:val="000000" w:themeColor="text1"/>
        </w:rPr>
        <w:t>以上，进行一级评价；风险潜势为Ⅲ，进行二级评价；风险潜势为Ⅱ，进行三级评价；风险潜势为Ⅰ，</w:t>
      </w:r>
      <w:r w:rsidR="001447BA" w:rsidRPr="00381868">
        <w:rPr>
          <w:color w:val="000000" w:themeColor="text1"/>
        </w:rPr>
        <w:t>可开展简单分析。</w:t>
      </w:r>
    </w:p>
    <w:p w:rsidR="00024BB9" w:rsidRPr="00381868" w:rsidRDefault="001447BA">
      <w:pPr>
        <w:pStyle w:val="5"/>
        <w:spacing w:before="0" w:after="0" w:line="240" w:lineRule="auto"/>
        <w:jc w:val="center"/>
        <w:rPr>
          <w:rFonts w:ascii="Times New Roman" w:hAnsi="Times New Roman"/>
          <w:color w:val="000000" w:themeColor="text1"/>
          <w:sz w:val="21"/>
        </w:rPr>
      </w:pPr>
      <w:bookmarkStart w:id="107" w:name="_Ref534991457"/>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w:t>
      </w:r>
      <w:r w:rsidR="00CF0932" w:rsidRPr="00381868">
        <w:rPr>
          <w:rFonts w:ascii="Times New Roman" w:hAnsi="Times New Roman" w:hint="eastAsia"/>
          <w:color w:val="000000" w:themeColor="text1"/>
          <w:sz w:val="21"/>
        </w:rPr>
        <w:t>11</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环境风险</w:t>
      </w:r>
      <w:r w:rsidRPr="00381868">
        <w:rPr>
          <w:rFonts w:ascii="Times New Roman" w:hAnsi="Times New Roman"/>
          <w:color w:val="000000" w:themeColor="text1"/>
          <w:sz w:val="21"/>
        </w:rPr>
        <w:t>评价工作等级划分</w:t>
      </w:r>
      <w:bookmarkEnd w:id="107"/>
    </w:p>
    <w:tbl>
      <w:tblPr>
        <w:tblW w:w="9082" w:type="dxa"/>
        <w:tblLayout w:type="fixed"/>
        <w:tblCellMar>
          <w:left w:w="0" w:type="dxa"/>
          <w:right w:w="0" w:type="dxa"/>
        </w:tblCellMar>
        <w:tblLook w:val="04A0" w:firstRow="1" w:lastRow="0" w:firstColumn="1" w:lastColumn="0" w:noHBand="0" w:noVBand="1"/>
      </w:tblPr>
      <w:tblGrid>
        <w:gridCol w:w="1705"/>
        <w:gridCol w:w="1604"/>
        <w:gridCol w:w="1845"/>
        <w:gridCol w:w="1845"/>
        <w:gridCol w:w="2083"/>
      </w:tblGrid>
      <w:tr w:rsidR="00381868" w:rsidRPr="00381868" w:rsidTr="00F75EFD">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rFonts w:hint="eastAsia"/>
                <w:bCs/>
                <w:color w:val="000000" w:themeColor="text1"/>
                <w:sz w:val="21"/>
              </w:rPr>
              <w:t>环境风险潜势</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rFonts w:hint="eastAsia"/>
                <w:bCs/>
                <w:color w:val="000000" w:themeColor="text1"/>
                <w:sz w:val="21"/>
              </w:rPr>
              <w:t>Ⅳ</w:t>
            </w:r>
            <w:r w:rsidRPr="00381868">
              <w:rPr>
                <w:bCs/>
                <w:color w:val="000000" w:themeColor="text1"/>
                <w:sz w:val="21"/>
              </w:rPr>
              <w:t>+</w:t>
            </w:r>
            <w:r w:rsidRPr="00381868">
              <w:rPr>
                <w:rFonts w:hint="eastAsia"/>
                <w:bCs/>
                <w:color w:val="000000" w:themeColor="text1"/>
                <w:sz w:val="21"/>
              </w:rPr>
              <w:t>、Ⅳ</w:t>
            </w: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rFonts w:hint="eastAsia"/>
                <w:bCs/>
                <w:color w:val="000000" w:themeColor="text1"/>
                <w:sz w:val="21"/>
              </w:rPr>
              <w:t>Ⅲ</w:t>
            </w: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Ⅱ</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Ⅰ</w:t>
            </w:r>
          </w:p>
        </w:tc>
      </w:tr>
      <w:tr w:rsidR="00381868" w:rsidRPr="00381868" w:rsidTr="00F75EFD">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rFonts w:hint="eastAsia"/>
                <w:bCs/>
                <w:color w:val="000000" w:themeColor="text1"/>
                <w:sz w:val="21"/>
              </w:rPr>
              <w:t>评价工作等级</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rFonts w:hint="eastAsia"/>
                <w:bCs/>
                <w:color w:val="000000" w:themeColor="text1"/>
                <w:sz w:val="21"/>
              </w:rPr>
              <w:t>一</w:t>
            </w: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rFonts w:hint="eastAsia"/>
                <w:bCs/>
                <w:color w:val="000000" w:themeColor="text1"/>
                <w:sz w:val="21"/>
              </w:rPr>
              <w:t>二</w:t>
            </w: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三</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简单分析</w:t>
            </w:r>
            <w:r w:rsidRPr="00381868">
              <w:rPr>
                <w:color w:val="000000" w:themeColor="text1"/>
                <w:kern w:val="0"/>
                <w:sz w:val="21"/>
                <w:szCs w:val="21"/>
              </w:rPr>
              <w:t>a</w:t>
            </w:r>
          </w:p>
        </w:tc>
      </w:tr>
      <w:tr w:rsidR="00381868" w:rsidRPr="00381868" w:rsidTr="00F75EFD">
        <w:tc>
          <w:tcPr>
            <w:tcW w:w="908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24BB9" w:rsidRPr="00381868" w:rsidRDefault="001447BA">
            <w:pPr>
              <w:widowControl/>
              <w:spacing w:line="240" w:lineRule="auto"/>
              <w:ind w:firstLineChars="0" w:firstLine="0"/>
              <w:jc w:val="center"/>
              <w:rPr>
                <w:bCs/>
                <w:color w:val="000000" w:themeColor="text1"/>
                <w:sz w:val="21"/>
              </w:rPr>
            </w:pPr>
            <w:r w:rsidRPr="00381868">
              <w:rPr>
                <w:bCs/>
                <w:color w:val="000000" w:themeColor="text1"/>
                <w:sz w:val="21"/>
              </w:rPr>
              <w:lastRenderedPageBreak/>
              <w:t>a</w:t>
            </w:r>
            <w:r w:rsidRPr="00381868">
              <w:rPr>
                <w:rFonts w:hint="eastAsia"/>
                <w:bCs/>
                <w:color w:val="000000" w:themeColor="text1"/>
                <w:sz w:val="21"/>
              </w:rPr>
              <w:t>是相对于详细评价工作内容而言，在描述危险物质、环境影响途径、环境危害后果、风险防范措施等方面给出定性的说明。见附录</w:t>
            </w:r>
            <w:r w:rsidRPr="00381868">
              <w:rPr>
                <w:bCs/>
                <w:color w:val="000000" w:themeColor="text1"/>
                <w:sz w:val="21"/>
              </w:rPr>
              <w:t>A</w:t>
            </w:r>
            <w:r w:rsidRPr="00381868">
              <w:rPr>
                <w:rFonts w:hint="eastAsia"/>
                <w:bCs/>
                <w:color w:val="000000" w:themeColor="text1"/>
                <w:sz w:val="21"/>
              </w:rPr>
              <w:t>。</w:t>
            </w:r>
          </w:p>
        </w:tc>
      </w:tr>
    </w:tbl>
    <w:p w:rsidR="00F75EFD" w:rsidRPr="00381868" w:rsidRDefault="00F75EFD" w:rsidP="00F75EFD">
      <w:pPr>
        <w:ind w:firstLine="480"/>
        <w:rPr>
          <w:color w:val="000000" w:themeColor="text1"/>
        </w:rPr>
      </w:pPr>
      <w:r w:rsidRPr="00381868">
        <w:rPr>
          <w:color w:val="000000" w:themeColor="text1"/>
          <w:szCs w:val="20"/>
        </w:rPr>
        <w:t>本项目涉及的主要危险物质为</w:t>
      </w:r>
      <w:r w:rsidRPr="00381868">
        <w:rPr>
          <w:color w:val="000000" w:themeColor="text1"/>
          <w:szCs w:val="24"/>
        </w:rPr>
        <w:t>天然气（甲烷）、弱酸性调配剂、碱液</w:t>
      </w:r>
      <w:r w:rsidRPr="00381868">
        <w:rPr>
          <w:rFonts w:hint="eastAsia"/>
          <w:color w:val="000000" w:themeColor="text1"/>
          <w:szCs w:val="20"/>
        </w:rPr>
        <w:t>，</w:t>
      </w:r>
      <w:r w:rsidRPr="00381868">
        <w:rPr>
          <w:rFonts w:hint="eastAsia"/>
          <w:color w:val="000000" w:themeColor="text1"/>
        </w:rPr>
        <w:t>根据</w:t>
      </w:r>
      <w:r w:rsidRPr="00381868">
        <w:rPr>
          <w:color w:val="000000" w:themeColor="text1"/>
        </w:rPr>
        <w:t>《建设项目环境风险评价技术导则》（</w:t>
      </w:r>
      <w:r w:rsidRPr="00381868">
        <w:rPr>
          <w:color w:val="000000" w:themeColor="text1"/>
        </w:rPr>
        <w:t>HJ</w:t>
      </w:r>
      <w:r w:rsidRPr="00381868">
        <w:rPr>
          <w:rFonts w:hint="eastAsia"/>
          <w:color w:val="000000" w:themeColor="text1"/>
        </w:rPr>
        <w:t xml:space="preserve"> </w:t>
      </w:r>
      <w:r w:rsidRPr="00381868">
        <w:rPr>
          <w:color w:val="000000" w:themeColor="text1"/>
        </w:rPr>
        <w:t>169—2</w:t>
      </w:r>
      <w:r w:rsidRPr="00381868">
        <w:rPr>
          <w:rFonts w:hint="eastAsia"/>
          <w:color w:val="000000" w:themeColor="text1"/>
        </w:rPr>
        <w:t>018</w:t>
      </w:r>
      <w:r w:rsidRPr="00381868">
        <w:rPr>
          <w:color w:val="000000" w:themeColor="text1"/>
        </w:rPr>
        <w:t>）</w:t>
      </w:r>
      <w:r w:rsidRPr="00381868">
        <w:rPr>
          <w:color w:val="000000" w:themeColor="text1"/>
          <w:szCs w:val="24"/>
        </w:rPr>
        <w:t>计算，本项目</w:t>
      </w:r>
      <w:r w:rsidRPr="00381868">
        <w:rPr>
          <w:rFonts w:hint="eastAsia"/>
          <w:color w:val="000000" w:themeColor="text1"/>
        </w:rPr>
        <w:t>危险物质</w:t>
      </w:r>
      <w:r w:rsidRPr="00381868">
        <w:rPr>
          <w:rFonts w:hint="eastAsia"/>
          <w:color w:val="000000" w:themeColor="text1"/>
        </w:rPr>
        <w:t>Q</w:t>
      </w:r>
      <w:r w:rsidRPr="00381868">
        <w:rPr>
          <w:rFonts w:hint="eastAsia"/>
          <w:color w:val="000000" w:themeColor="text1"/>
        </w:rPr>
        <w:t>值</w:t>
      </w:r>
      <w:r w:rsidRPr="00381868">
        <w:rPr>
          <w:color w:val="000000" w:themeColor="text1"/>
          <w:szCs w:val="24"/>
        </w:rPr>
        <w:t>10&lt;Q=45.06&lt;100</w:t>
      </w:r>
      <w:r w:rsidRPr="00381868">
        <w:rPr>
          <w:rFonts w:hint="eastAsia"/>
          <w:color w:val="000000" w:themeColor="text1"/>
        </w:rPr>
        <w:t>。项目涉及</w:t>
      </w:r>
      <w:r w:rsidRPr="00381868">
        <w:rPr>
          <w:rFonts w:hint="eastAsia"/>
          <w:color w:val="000000" w:themeColor="text1"/>
          <w:kern w:val="0"/>
          <w:szCs w:val="21"/>
        </w:rPr>
        <w:t>危险物质储罐区</w:t>
      </w:r>
      <w:r w:rsidRPr="00381868">
        <w:rPr>
          <w:rFonts w:hint="eastAsia"/>
          <w:color w:val="000000" w:themeColor="text1"/>
        </w:rPr>
        <w:t>，根据核算，本项目</w:t>
      </w:r>
      <w:r w:rsidRPr="00381868">
        <w:rPr>
          <w:rFonts w:hint="eastAsia"/>
          <w:color w:val="000000" w:themeColor="text1"/>
        </w:rPr>
        <w:t>M</w:t>
      </w:r>
      <w:r w:rsidRPr="00381868">
        <w:rPr>
          <w:rFonts w:hint="eastAsia"/>
          <w:color w:val="000000" w:themeColor="text1"/>
        </w:rPr>
        <w:t>值为</w:t>
      </w:r>
      <w:r w:rsidRPr="00381868">
        <w:rPr>
          <w:rFonts w:hint="eastAsia"/>
          <w:color w:val="000000" w:themeColor="text1"/>
        </w:rPr>
        <w:t>M=5</w:t>
      </w:r>
      <w:r w:rsidRPr="00381868">
        <w:rPr>
          <w:rFonts w:hint="eastAsia"/>
          <w:color w:val="000000" w:themeColor="text1"/>
        </w:rPr>
        <w:t>，以</w:t>
      </w:r>
      <w:r w:rsidRPr="00381868">
        <w:rPr>
          <w:rFonts w:hint="eastAsia"/>
          <w:color w:val="000000" w:themeColor="text1"/>
        </w:rPr>
        <w:t>M4</w:t>
      </w:r>
      <w:r w:rsidRPr="00381868">
        <w:rPr>
          <w:rFonts w:hint="eastAsia"/>
          <w:color w:val="000000" w:themeColor="text1"/>
        </w:rPr>
        <w:t>表示。因此项目危险性等级判断（</w:t>
      </w:r>
      <w:r w:rsidRPr="00381868">
        <w:rPr>
          <w:color w:val="000000" w:themeColor="text1"/>
        </w:rPr>
        <w:t>P</w:t>
      </w:r>
      <w:r w:rsidRPr="00381868">
        <w:rPr>
          <w:color w:val="000000" w:themeColor="text1"/>
        </w:rPr>
        <w:t>）</w:t>
      </w:r>
      <w:r w:rsidRPr="00381868">
        <w:rPr>
          <w:color w:val="000000" w:themeColor="text1"/>
        </w:rPr>
        <w:t>= P</w:t>
      </w:r>
      <w:r w:rsidRPr="00381868">
        <w:rPr>
          <w:rFonts w:hint="eastAsia"/>
          <w:color w:val="000000" w:themeColor="text1"/>
        </w:rPr>
        <w:t>4</w:t>
      </w:r>
      <w:r w:rsidRPr="00381868">
        <w:rPr>
          <w:rFonts w:hint="eastAsia"/>
          <w:color w:val="000000" w:themeColor="text1"/>
        </w:rPr>
        <w:t>。</w:t>
      </w:r>
    </w:p>
    <w:p w:rsidR="00F75EFD" w:rsidRPr="00381868" w:rsidRDefault="00F75EFD" w:rsidP="00F75EFD">
      <w:pPr>
        <w:ind w:firstLine="480"/>
        <w:rPr>
          <w:color w:val="000000" w:themeColor="text1"/>
        </w:rPr>
      </w:pPr>
      <w:r w:rsidRPr="00381868">
        <w:rPr>
          <w:rFonts w:hint="eastAsia"/>
          <w:color w:val="000000" w:themeColor="text1"/>
        </w:rPr>
        <w:t>项目环境风险评价等级为一级评价。项目环境风险评价工作等级划分判定表见下表</w:t>
      </w:r>
      <w:r w:rsidRPr="00381868">
        <w:rPr>
          <w:rFonts w:hint="eastAsia"/>
          <w:color w:val="000000" w:themeColor="text1"/>
        </w:rPr>
        <w:t>1.4-1</w:t>
      </w:r>
      <w:r w:rsidR="00CF0932" w:rsidRPr="00381868">
        <w:rPr>
          <w:rFonts w:hint="eastAsia"/>
          <w:color w:val="000000" w:themeColor="text1"/>
        </w:rPr>
        <w:t>2</w:t>
      </w:r>
      <w:r w:rsidRPr="00381868">
        <w:rPr>
          <w:rFonts w:hint="eastAsia"/>
          <w:color w:val="000000" w:themeColor="text1"/>
        </w:rPr>
        <w:t>：</w:t>
      </w:r>
    </w:p>
    <w:p w:rsidR="00F75EFD" w:rsidRPr="00381868" w:rsidRDefault="00F75EFD" w:rsidP="00F75EFD">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1.4-1</w:t>
      </w:r>
      <w:r w:rsidR="00CF0932" w:rsidRPr="00381868">
        <w:rPr>
          <w:rFonts w:ascii="Times New Roman" w:hAnsi="Times New Roman" w:hint="eastAsia"/>
          <w:color w:val="000000" w:themeColor="text1"/>
          <w:sz w:val="21"/>
        </w:rPr>
        <w:t>2</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本项目环境风险</w:t>
      </w:r>
      <w:r w:rsidRPr="00381868">
        <w:rPr>
          <w:rFonts w:ascii="Times New Roman" w:hAnsi="Times New Roman"/>
          <w:color w:val="000000" w:themeColor="text1"/>
          <w:sz w:val="21"/>
        </w:rPr>
        <w:t>评价工作等级划分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92"/>
        <w:gridCol w:w="1276"/>
        <w:gridCol w:w="4170"/>
        <w:gridCol w:w="901"/>
        <w:gridCol w:w="990"/>
      </w:tblGrid>
      <w:tr w:rsidR="00381868" w:rsidRPr="00381868" w:rsidTr="00AF2806">
        <w:trPr>
          <w:trHeight w:val="473"/>
        </w:trPr>
        <w:tc>
          <w:tcPr>
            <w:tcW w:w="959" w:type="dxa"/>
            <w:vMerge w:val="restart"/>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b/>
                <w:bCs/>
                <w:color w:val="000000" w:themeColor="text1"/>
                <w:sz w:val="21"/>
                <w:szCs w:val="21"/>
              </w:rPr>
              <w:t>环境风险要素</w:t>
            </w:r>
          </w:p>
        </w:tc>
        <w:tc>
          <w:tcPr>
            <w:tcW w:w="992" w:type="dxa"/>
            <w:vMerge w:val="restart"/>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b/>
                <w:bCs/>
                <w:color w:val="000000" w:themeColor="text1"/>
                <w:sz w:val="21"/>
                <w:szCs w:val="21"/>
              </w:rPr>
              <w:t>危险性等级判断（</w:t>
            </w:r>
            <w:r w:rsidRPr="00381868">
              <w:rPr>
                <w:b/>
                <w:bCs/>
                <w:color w:val="000000" w:themeColor="text1"/>
                <w:sz w:val="21"/>
                <w:szCs w:val="21"/>
              </w:rPr>
              <w:t>P</w:t>
            </w:r>
            <w:r w:rsidRPr="00381868">
              <w:rPr>
                <w:b/>
                <w:bCs/>
                <w:color w:val="000000" w:themeColor="text1"/>
                <w:sz w:val="21"/>
                <w:szCs w:val="21"/>
              </w:rPr>
              <w:t>）</w:t>
            </w:r>
          </w:p>
        </w:tc>
        <w:tc>
          <w:tcPr>
            <w:tcW w:w="5446" w:type="dxa"/>
            <w:gridSpan w:val="2"/>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b/>
                <w:bCs/>
                <w:color w:val="000000" w:themeColor="text1"/>
                <w:sz w:val="21"/>
                <w:szCs w:val="21"/>
              </w:rPr>
              <w:t>环境敏感性分级</w:t>
            </w:r>
          </w:p>
        </w:tc>
        <w:tc>
          <w:tcPr>
            <w:tcW w:w="901" w:type="dxa"/>
            <w:vMerge w:val="restart"/>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b/>
                <w:bCs/>
                <w:color w:val="000000" w:themeColor="text1"/>
                <w:sz w:val="21"/>
                <w:szCs w:val="21"/>
              </w:rPr>
              <w:t>风险潜势划分</w:t>
            </w:r>
          </w:p>
        </w:tc>
        <w:tc>
          <w:tcPr>
            <w:tcW w:w="990" w:type="dxa"/>
            <w:vMerge w:val="restart"/>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b/>
                <w:bCs/>
                <w:color w:val="000000" w:themeColor="text1"/>
                <w:sz w:val="21"/>
                <w:szCs w:val="21"/>
              </w:rPr>
              <w:t>评价工作等级划分</w:t>
            </w:r>
          </w:p>
        </w:tc>
      </w:tr>
      <w:tr w:rsidR="00381868" w:rsidRPr="00381868" w:rsidTr="00AF2806">
        <w:trPr>
          <w:trHeight w:val="408"/>
        </w:trPr>
        <w:tc>
          <w:tcPr>
            <w:tcW w:w="959" w:type="dxa"/>
            <w:vMerge/>
            <w:vAlign w:val="center"/>
          </w:tcPr>
          <w:p w:rsidR="00F75EFD" w:rsidRPr="00381868" w:rsidRDefault="00F75EFD" w:rsidP="00AF2806">
            <w:pPr>
              <w:widowControl/>
              <w:spacing w:line="240" w:lineRule="auto"/>
              <w:ind w:firstLineChars="0" w:firstLine="0"/>
              <w:jc w:val="center"/>
              <w:rPr>
                <w:bCs/>
                <w:color w:val="000000" w:themeColor="text1"/>
                <w:sz w:val="21"/>
                <w:szCs w:val="21"/>
              </w:rPr>
            </w:pPr>
          </w:p>
        </w:tc>
        <w:tc>
          <w:tcPr>
            <w:tcW w:w="992" w:type="dxa"/>
            <w:vMerge/>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p>
        </w:tc>
        <w:tc>
          <w:tcPr>
            <w:tcW w:w="1276" w:type="dxa"/>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判定等级</w:t>
            </w:r>
          </w:p>
        </w:tc>
        <w:tc>
          <w:tcPr>
            <w:tcW w:w="4170" w:type="dxa"/>
            <w:vAlign w:val="center"/>
          </w:tcPr>
          <w:p w:rsidR="00F75EFD" w:rsidRPr="00381868" w:rsidRDefault="00F75EFD" w:rsidP="00AF2806">
            <w:pPr>
              <w:widowControl/>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判定依据</w:t>
            </w:r>
          </w:p>
        </w:tc>
        <w:tc>
          <w:tcPr>
            <w:tcW w:w="901" w:type="dxa"/>
            <w:vMerge/>
            <w:vAlign w:val="center"/>
          </w:tcPr>
          <w:p w:rsidR="00F75EFD" w:rsidRPr="00381868" w:rsidRDefault="00F75EFD" w:rsidP="00AF2806">
            <w:pPr>
              <w:widowControl/>
              <w:spacing w:line="240" w:lineRule="auto"/>
              <w:ind w:firstLineChars="0" w:firstLine="0"/>
              <w:jc w:val="center"/>
              <w:rPr>
                <w:bCs/>
                <w:color w:val="000000" w:themeColor="text1"/>
                <w:sz w:val="21"/>
                <w:szCs w:val="21"/>
              </w:rPr>
            </w:pPr>
          </w:p>
        </w:tc>
        <w:tc>
          <w:tcPr>
            <w:tcW w:w="990" w:type="dxa"/>
            <w:vMerge/>
            <w:vAlign w:val="center"/>
          </w:tcPr>
          <w:p w:rsidR="00F75EFD" w:rsidRPr="00381868" w:rsidRDefault="00F75EFD" w:rsidP="00AF2806">
            <w:pPr>
              <w:widowControl/>
              <w:spacing w:line="240" w:lineRule="auto"/>
              <w:ind w:firstLineChars="0" w:firstLine="0"/>
              <w:jc w:val="center"/>
              <w:rPr>
                <w:bCs/>
                <w:color w:val="000000" w:themeColor="text1"/>
                <w:sz w:val="21"/>
                <w:szCs w:val="21"/>
              </w:rPr>
            </w:pPr>
          </w:p>
        </w:tc>
      </w:tr>
      <w:tr w:rsidR="00381868" w:rsidRPr="00381868" w:rsidTr="00AF2806">
        <w:trPr>
          <w:trHeight w:val="871"/>
        </w:trPr>
        <w:tc>
          <w:tcPr>
            <w:tcW w:w="959"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大气环境</w:t>
            </w:r>
          </w:p>
        </w:tc>
        <w:tc>
          <w:tcPr>
            <w:tcW w:w="992"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P</w:t>
            </w:r>
            <w:r w:rsidRPr="00381868">
              <w:rPr>
                <w:rFonts w:hint="eastAsia"/>
                <w:bCs/>
                <w:color w:val="000000" w:themeColor="text1"/>
                <w:sz w:val="21"/>
                <w:szCs w:val="21"/>
              </w:rPr>
              <w:t>4</w:t>
            </w:r>
          </w:p>
        </w:tc>
        <w:tc>
          <w:tcPr>
            <w:tcW w:w="1276" w:type="dxa"/>
            <w:vAlign w:val="center"/>
          </w:tcPr>
          <w:p w:rsidR="00F75EFD" w:rsidRPr="00381868" w:rsidRDefault="00F75EFD" w:rsidP="0095000E">
            <w:pPr>
              <w:widowControl/>
              <w:spacing w:line="240" w:lineRule="auto"/>
              <w:ind w:firstLineChars="0" w:firstLine="0"/>
              <w:jc w:val="center"/>
              <w:rPr>
                <w:bCs/>
                <w:color w:val="000000" w:themeColor="text1"/>
                <w:sz w:val="21"/>
                <w:szCs w:val="21"/>
              </w:rPr>
            </w:pPr>
            <w:r w:rsidRPr="00381868">
              <w:rPr>
                <w:bCs/>
                <w:color w:val="000000" w:themeColor="text1"/>
                <w:sz w:val="21"/>
                <w:szCs w:val="21"/>
              </w:rPr>
              <w:t>E</w:t>
            </w:r>
            <w:r w:rsidRPr="00381868">
              <w:rPr>
                <w:rFonts w:hint="eastAsia"/>
                <w:bCs/>
                <w:color w:val="000000" w:themeColor="text1"/>
                <w:sz w:val="21"/>
                <w:szCs w:val="21"/>
              </w:rPr>
              <w:t>2</w:t>
            </w:r>
            <w:r w:rsidR="0095000E" w:rsidRPr="00381868">
              <w:rPr>
                <w:rFonts w:hint="eastAsia"/>
                <w:bCs/>
                <w:color w:val="000000" w:themeColor="text1"/>
                <w:sz w:val="21"/>
                <w:szCs w:val="21"/>
              </w:rPr>
              <w:t>（环境中度敏感区）</w:t>
            </w:r>
            <w:r w:rsidRPr="00381868">
              <w:rPr>
                <w:bCs/>
                <w:color w:val="000000" w:themeColor="text1"/>
                <w:sz w:val="21"/>
                <w:szCs w:val="21"/>
              </w:rPr>
              <w:t xml:space="preserve"> </w:t>
            </w:r>
          </w:p>
        </w:tc>
        <w:tc>
          <w:tcPr>
            <w:tcW w:w="4170" w:type="dxa"/>
          </w:tcPr>
          <w:p w:rsidR="00F75EFD" w:rsidRPr="00381868" w:rsidRDefault="00F75EFD" w:rsidP="00F75EFD">
            <w:pPr>
              <w:widowControl/>
              <w:spacing w:line="240" w:lineRule="auto"/>
              <w:ind w:firstLineChars="0" w:firstLine="0"/>
              <w:jc w:val="center"/>
              <w:rPr>
                <w:bCs/>
                <w:color w:val="000000" w:themeColor="text1"/>
                <w:sz w:val="21"/>
                <w:szCs w:val="21"/>
              </w:rPr>
            </w:pPr>
            <w:r w:rsidRPr="00381868">
              <w:rPr>
                <w:bCs/>
                <w:color w:val="000000" w:themeColor="text1"/>
                <w:sz w:val="21"/>
                <w:szCs w:val="21"/>
              </w:rPr>
              <w:t>周边</w:t>
            </w:r>
            <w:r w:rsidRPr="00381868">
              <w:rPr>
                <w:bCs/>
                <w:color w:val="000000" w:themeColor="text1"/>
                <w:sz w:val="21"/>
                <w:szCs w:val="21"/>
              </w:rPr>
              <w:t>5km</w:t>
            </w:r>
            <w:r w:rsidRPr="00381868">
              <w:rPr>
                <w:bCs/>
                <w:color w:val="000000" w:themeColor="text1"/>
                <w:sz w:val="21"/>
                <w:szCs w:val="21"/>
              </w:rPr>
              <w:t>范围内居住区、医疗卫生、文化教育、科研、行政办公等机构人口总数大于</w:t>
            </w:r>
            <w:r w:rsidRPr="00381868">
              <w:rPr>
                <w:rFonts w:hint="eastAsia"/>
                <w:bCs/>
                <w:color w:val="000000" w:themeColor="text1"/>
                <w:sz w:val="21"/>
                <w:szCs w:val="21"/>
              </w:rPr>
              <w:t>1</w:t>
            </w:r>
            <w:r w:rsidRPr="00381868">
              <w:rPr>
                <w:bCs/>
                <w:color w:val="000000" w:themeColor="text1"/>
                <w:sz w:val="21"/>
                <w:szCs w:val="21"/>
              </w:rPr>
              <w:t>万人</w:t>
            </w:r>
            <w:r w:rsidRPr="00381868">
              <w:rPr>
                <w:rFonts w:hint="eastAsia"/>
                <w:bCs/>
                <w:color w:val="000000" w:themeColor="text1"/>
                <w:sz w:val="21"/>
                <w:szCs w:val="21"/>
              </w:rPr>
              <w:t>、小于</w:t>
            </w:r>
            <w:r w:rsidRPr="00381868">
              <w:rPr>
                <w:rFonts w:hint="eastAsia"/>
                <w:bCs/>
                <w:color w:val="000000" w:themeColor="text1"/>
                <w:sz w:val="21"/>
                <w:szCs w:val="21"/>
              </w:rPr>
              <w:t>5</w:t>
            </w:r>
            <w:r w:rsidRPr="00381868">
              <w:rPr>
                <w:rFonts w:hint="eastAsia"/>
                <w:bCs/>
                <w:color w:val="000000" w:themeColor="text1"/>
                <w:sz w:val="21"/>
                <w:szCs w:val="21"/>
              </w:rPr>
              <w:t>万人；</w:t>
            </w:r>
            <w:r w:rsidRPr="00381868">
              <w:rPr>
                <w:bCs/>
                <w:color w:val="000000" w:themeColor="text1"/>
                <w:sz w:val="21"/>
                <w:szCs w:val="21"/>
              </w:rPr>
              <w:t>周边</w:t>
            </w:r>
            <w:r w:rsidRPr="00381868">
              <w:rPr>
                <w:rFonts w:hint="eastAsia"/>
                <w:bCs/>
                <w:color w:val="000000" w:themeColor="text1"/>
                <w:sz w:val="21"/>
                <w:szCs w:val="21"/>
              </w:rPr>
              <w:t>500m</w:t>
            </w:r>
            <w:r w:rsidRPr="00381868">
              <w:rPr>
                <w:bCs/>
                <w:color w:val="000000" w:themeColor="text1"/>
                <w:sz w:val="21"/>
                <w:szCs w:val="21"/>
              </w:rPr>
              <w:t>范围内人口总数大于</w:t>
            </w:r>
            <w:r w:rsidRPr="00381868">
              <w:rPr>
                <w:rFonts w:hint="eastAsia"/>
                <w:bCs/>
                <w:color w:val="000000" w:themeColor="text1"/>
                <w:sz w:val="21"/>
                <w:szCs w:val="21"/>
              </w:rPr>
              <w:t>500</w:t>
            </w:r>
            <w:r w:rsidRPr="00381868">
              <w:rPr>
                <w:bCs/>
                <w:color w:val="000000" w:themeColor="text1"/>
                <w:sz w:val="21"/>
                <w:szCs w:val="21"/>
              </w:rPr>
              <w:t>人</w:t>
            </w:r>
            <w:r w:rsidRPr="00381868">
              <w:rPr>
                <w:rFonts w:hint="eastAsia"/>
                <w:bCs/>
                <w:color w:val="000000" w:themeColor="text1"/>
                <w:sz w:val="21"/>
                <w:szCs w:val="21"/>
              </w:rPr>
              <w:t>、小于</w:t>
            </w:r>
            <w:r w:rsidRPr="00381868">
              <w:rPr>
                <w:rFonts w:hint="eastAsia"/>
                <w:bCs/>
                <w:color w:val="000000" w:themeColor="text1"/>
                <w:sz w:val="21"/>
                <w:szCs w:val="21"/>
              </w:rPr>
              <w:t>1000</w:t>
            </w:r>
            <w:r w:rsidRPr="00381868">
              <w:rPr>
                <w:rFonts w:hint="eastAsia"/>
                <w:bCs/>
                <w:color w:val="000000" w:themeColor="text1"/>
                <w:sz w:val="21"/>
                <w:szCs w:val="21"/>
              </w:rPr>
              <w:t>人</w:t>
            </w:r>
            <w:r w:rsidRPr="00381868">
              <w:rPr>
                <w:bCs/>
                <w:color w:val="000000" w:themeColor="text1"/>
                <w:sz w:val="21"/>
                <w:szCs w:val="21"/>
              </w:rPr>
              <w:t>。</w:t>
            </w:r>
          </w:p>
        </w:tc>
        <w:tc>
          <w:tcPr>
            <w:tcW w:w="901"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rFonts w:ascii="宋体" w:hAnsi="宋体" w:hint="eastAsia"/>
                <w:color w:val="000000" w:themeColor="text1"/>
                <w:sz w:val="21"/>
                <w:szCs w:val="21"/>
              </w:rPr>
              <w:t>Ⅱ</w:t>
            </w:r>
          </w:p>
        </w:tc>
        <w:tc>
          <w:tcPr>
            <w:tcW w:w="990"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rFonts w:hint="eastAsia"/>
                <w:bCs/>
                <w:color w:val="000000" w:themeColor="text1"/>
                <w:sz w:val="21"/>
                <w:szCs w:val="21"/>
              </w:rPr>
              <w:t>三级</w:t>
            </w:r>
          </w:p>
        </w:tc>
      </w:tr>
      <w:tr w:rsidR="00381868" w:rsidRPr="00381868" w:rsidTr="00AF2806">
        <w:trPr>
          <w:trHeight w:val="690"/>
        </w:trPr>
        <w:tc>
          <w:tcPr>
            <w:tcW w:w="959"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地表水环境</w:t>
            </w:r>
          </w:p>
        </w:tc>
        <w:tc>
          <w:tcPr>
            <w:tcW w:w="992"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P</w:t>
            </w:r>
            <w:r w:rsidRPr="00381868">
              <w:rPr>
                <w:rFonts w:hint="eastAsia"/>
                <w:bCs/>
                <w:color w:val="000000" w:themeColor="text1"/>
                <w:sz w:val="21"/>
                <w:szCs w:val="21"/>
              </w:rPr>
              <w:t>4</w:t>
            </w:r>
          </w:p>
        </w:tc>
        <w:tc>
          <w:tcPr>
            <w:tcW w:w="1276"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E</w:t>
            </w:r>
            <w:r w:rsidRPr="00381868">
              <w:rPr>
                <w:rFonts w:hint="eastAsia"/>
                <w:bCs/>
                <w:color w:val="000000" w:themeColor="text1"/>
                <w:sz w:val="21"/>
                <w:szCs w:val="21"/>
              </w:rPr>
              <w:t>2</w:t>
            </w:r>
          </w:p>
          <w:p w:rsidR="00F75EFD" w:rsidRPr="00381868" w:rsidRDefault="0095000E" w:rsidP="00AF2806">
            <w:pPr>
              <w:widowControl/>
              <w:spacing w:line="240" w:lineRule="auto"/>
              <w:ind w:firstLineChars="0" w:firstLine="0"/>
              <w:jc w:val="center"/>
              <w:rPr>
                <w:bCs/>
                <w:color w:val="000000" w:themeColor="text1"/>
                <w:sz w:val="21"/>
                <w:szCs w:val="21"/>
              </w:rPr>
            </w:pPr>
            <w:r w:rsidRPr="00381868">
              <w:rPr>
                <w:rFonts w:hint="eastAsia"/>
                <w:bCs/>
                <w:color w:val="000000" w:themeColor="text1"/>
                <w:sz w:val="21"/>
                <w:szCs w:val="21"/>
              </w:rPr>
              <w:t>（环境中度敏感区）</w:t>
            </w:r>
          </w:p>
        </w:tc>
        <w:tc>
          <w:tcPr>
            <w:tcW w:w="4170" w:type="dxa"/>
            <w:vAlign w:val="center"/>
          </w:tcPr>
          <w:p w:rsidR="00F75EFD" w:rsidRPr="00381868" w:rsidRDefault="00F75EFD" w:rsidP="00AF2806">
            <w:pPr>
              <w:spacing w:line="240" w:lineRule="auto"/>
              <w:ind w:firstLineChars="0" w:firstLine="0"/>
              <w:rPr>
                <w:bCs/>
                <w:color w:val="000000" w:themeColor="text1"/>
                <w:sz w:val="21"/>
                <w:szCs w:val="21"/>
              </w:rPr>
            </w:pPr>
            <w:r w:rsidRPr="00381868">
              <w:rPr>
                <w:rFonts w:hint="eastAsia"/>
                <w:bCs/>
                <w:color w:val="000000" w:themeColor="text1"/>
                <w:sz w:val="21"/>
                <w:szCs w:val="21"/>
              </w:rPr>
              <w:t>1</w:t>
            </w:r>
            <w:r w:rsidRPr="00381868">
              <w:rPr>
                <w:rFonts w:hint="eastAsia"/>
                <w:bCs/>
                <w:color w:val="000000" w:themeColor="text1"/>
                <w:sz w:val="21"/>
                <w:szCs w:val="21"/>
              </w:rPr>
              <w:t>、无生产废水直接排放至外环境；</w:t>
            </w:r>
          </w:p>
          <w:p w:rsidR="00F75EFD" w:rsidRPr="00381868" w:rsidRDefault="00F75EFD" w:rsidP="00AF2806">
            <w:pPr>
              <w:spacing w:line="240" w:lineRule="auto"/>
              <w:ind w:firstLineChars="0" w:firstLine="0"/>
              <w:rPr>
                <w:bCs/>
                <w:color w:val="000000" w:themeColor="text1"/>
                <w:sz w:val="21"/>
                <w:szCs w:val="21"/>
              </w:rPr>
            </w:pPr>
            <w:r w:rsidRPr="00381868">
              <w:rPr>
                <w:rFonts w:hint="eastAsia"/>
                <w:bCs/>
                <w:color w:val="000000" w:themeColor="text1"/>
                <w:sz w:val="21"/>
                <w:szCs w:val="21"/>
              </w:rPr>
              <w:t>2</w:t>
            </w:r>
            <w:r w:rsidRPr="00381868">
              <w:rPr>
                <w:rFonts w:hint="eastAsia"/>
                <w:bCs/>
                <w:color w:val="000000" w:themeColor="text1"/>
                <w:sz w:val="21"/>
                <w:szCs w:val="21"/>
              </w:rPr>
              <w:t>、生活污水经化粪池处理后排入园区污水处理厂处理；</w:t>
            </w:r>
          </w:p>
          <w:p w:rsidR="00F75EFD" w:rsidRPr="00381868" w:rsidRDefault="00F75EFD" w:rsidP="00F75EFD">
            <w:pPr>
              <w:pStyle w:val="a0"/>
              <w:spacing w:line="240" w:lineRule="auto"/>
              <w:ind w:firstLineChars="0" w:firstLine="0"/>
              <w:rPr>
                <w:rFonts w:ascii="Times New Roman" w:hAnsi="Times New Roman"/>
                <w:bCs/>
                <w:color w:val="000000" w:themeColor="text1"/>
                <w:kern w:val="2"/>
                <w:sz w:val="21"/>
                <w:szCs w:val="21"/>
              </w:rPr>
            </w:pPr>
            <w:r w:rsidRPr="00381868">
              <w:rPr>
                <w:rFonts w:ascii="Times New Roman" w:hAnsi="Times New Roman" w:hint="eastAsia"/>
                <w:bCs/>
                <w:color w:val="000000" w:themeColor="text1"/>
                <w:kern w:val="2"/>
                <w:sz w:val="21"/>
                <w:szCs w:val="21"/>
              </w:rPr>
              <w:t>3</w:t>
            </w:r>
            <w:r w:rsidRPr="00381868">
              <w:rPr>
                <w:rFonts w:ascii="Times New Roman" w:hAnsi="Times New Roman" w:hint="eastAsia"/>
                <w:bCs/>
                <w:color w:val="000000" w:themeColor="text1"/>
                <w:kern w:val="2"/>
                <w:sz w:val="21"/>
                <w:szCs w:val="21"/>
              </w:rPr>
              <w:t>、事故排放点下游有农村分散式饮用水水源保护区。</w:t>
            </w:r>
          </w:p>
        </w:tc>
        <w:tc>
          <w:tcPr>
            <w:tcW w:w="901"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rFonts w:ascii="宋体" w:hAnsi="宋体" w:hint="eastAsia"/>
                <w:color w:val="000000" w:themeColor="text1"/>
                <w:sz w:val="21"/>
                <w:szCs w:val="21"/>
              </w:rPr>
              <w:t>Ⅱ</w:t>
            </w:r>
          </w:p>
        </w:tc>
        <w:tc>
          <w:tcPr>
            <w:tcW w:w="990"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rFonts w:hint="eastAsia"/>
                <w:bCs/>
                <w:color w:val="000000" w:themeColor="text1"/>
                <w:sz w:val="21"/>
                <w:szCs w:val="21"/>
              </w:rPr>
              <w:t>三级</w:t>
            </w:r>
          </w:p>
        </w:tc>
      </w:tr>
      <w:tr w:rsidR="00381868" w:rsidRPr="00381868" w:rsidTr="00AF2806">
        <w:trPr>
          <w:trHeight w:val="878"/>
        </w:trPr>
        <w:tc>
          <w:tcPr>
            <w:tcW w:w="959"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地下水环境</w:t>
            </w:r>
          </w:p>
        </w:tc>
        <w:tc>
          <w:tcPr>
            <w:tcW w:w="992"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P</w:t>
            </w:r>
            <w:r w:rsidRPr="00381868">
              <w:rPr>
                <w:rFonts w:hint="eastAsia"/>
                <w:bCs/>
                <w:color w:val="000000" w:themeColor="text1"/>
                <w:sz w:val="21"/>
                <w:szCs w:val="21"/>
              </w:rPr>
              <w:t>4</w:t>
            </w:r>
          </w:p>
        </w:tc>
        <w:tc>
          <w:tcPr>
            <w:tcW w:w="1276"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bCs/>
                <w:color w:val="000000" w:themeColor="text1"/>
                <w:sz w:val="21"/>
                <w:szCs w:val="21"/>
              </w:rPr>
              <w:t>E</w:t>
            </w:r>
            <w:r w:rsidRPr="00381868">
              <w:rPr>
                <w:rFonts w:hint="eastAsia"/>
                <w:bCs/>
                <w:color w:val="000000" w:themeColor="text1"/>
                <w:sz w:val="21"/>
                <w:szCs w:val="21"/>
              </w:rPr>
              <w:t>2</w:t>
            </w:r>
          </w:p>
          <w:p w:rsidR="00F75EFD" w:rsidRPr="00381868" w:rsidRDefault="0095000E" w:rsidP="00F75EFD">
            <w:pPr>
              <w:widowControl/>
              <w:spacing w:line="240" w:lineRule="auto"/>
              <w:ind w:firstLineChars="0" w:firstLine="0"/>
              <w:jc w:val="center"/>
              <w:rPr>
                <w:bCs/>
                <w:color w:val="000000" w:themeColor="text1"/>
                <w:sz w:val="21"/>
                <w:szCs w:val="21"/>
              </w:rPr>
            </w:pPr>
            <w:r w:rsidRPr="00381868">
              <w:rPr>
                <w:rFonts w:hint="eastAsia"/>
                <w:bCs/>
                <w:color w:val="000000" w:themeColor="text1"/>
                <w:sz w:val="21"/>
                <w:szCs w:val="21"/>
              </w:rPr>
              <w:t>（环境中度敏感区）</w:t>
            </w:r>
          </w:p>
        </w:tc>
        <w:tc>
          <w:tcPr>
            <w:tcW w:w="4170" w:type="dxa"/>
          </w:tcPr>
          <w:p w:rsidR="00F75EFD" w:rsidRPr="00381868" w:rsidRDefault="00F75EFD" w:rsidP="00F75EFD">
            <w:pPr>
              <w:widowControl/>
              <w:spacing w:line="240" w:lineRule="auto"/>
              <w:ind w:firstLineChars="0" w:firstLine="0"/>
              <w:rPr>
                <w:bCs/>
                <w:color w:val="000000" w:themeColor="text1"/>
                <w:sz w:val="21"/>
                <w:szCs w:val="21"/>
              </w:rPr>
            </w:pPr>
            <w:r w:rsidRPr="00381868">
              <w:rPr>
                <w:rFonts w:hint="eastAsia"/>
                <w:bCs/>
                <w:color w:val="000000" w:themeColor="text1"/>
                <w:sz w:val="21"/>
                <w:szCs w:val="21"/>
              </w:rPr>
              <w:t>1</w:t>
            </w:r>
            <w:r w:rsidRPr="00381868">
              <w:rPr>
                <w:rFonts w:hint="eastAsia"/>
                <w:bCs/>
                <w:color w:val="000000" w:themeColor="text1"/>
                <w:sz w:val="21"/>
                <w:szCs w:val="21"/>
              </w:rPr>
              <w:t>、地下水包气带防污性能为</w:t>
            </w:r>
            <w:r w:rsidRPr="00381868">
              <w:rPr>
                <w:rFonts w:hint="eastAsia"/>
                <w:bCs/>
                <w:color w:val="000000" w:themeColor="text1"/>
                <w:sz w:val="21"/>
                <w:szCs w:val="21"/>
              </w:rPr>
              <w:t>D2</w:t>
            </w:r>
            <w:r w:rsidRPr="00381868">
              <w:rPr>
                <w:rFonts w:hint="eastAsia"/>
                <w:bCs/>
                <w:color w:val="000000" w:themeColor="text1"/>
                <w:sz w:val="21"/>
                <w:szCs w:val="21"/>
              </w:rPr>
              <w:t>型；</w:t>
            </w:r>
          </w:p>
          <w:p w:rsidR="00F75EFD" w:rsidRPr="00381868" w:rsidRDefault="00F75EFD" w:rsidP="00AF2806">
            <w:pPr>
              <w:pStyle w:val="a0"/>
              <w:spacing w:line="240" w:lineRule="auto"/>
              <w:ind w:firstLineChars="0" w:firstLine="0"/>
              <w:rPr>
                <w:rFonts w:ascii="Times New Roman" w:hAnsi="Times New Roman"/>
                <w:bCs/>
                <w:color w:val="000000" w:themeColor="text1"/>
                <w:kern w:val="2"/>
                <w:sz w:val="21"/>
                <w:szCs w:val="21"/>
              </w:rPr>
            </w:pPr>
            <w:r w:rsidRPr="00381868">
              <w:rPr>
                <w:rFonts w:ascii="Times New Roman" w:hAnsi="Times New Roman" w:hint="eastAsia"/>
                <w:bCs/>
                <w:color w:val="000000" w:themeColor="text1"/>
                <w:kern w:val="2"/>
                <w:sz w:val="21"/>
                <w:szCs w:val="21"/>
              </w:rPr>
              <w:t>2</w:t>
            </w:r>
            <w:r w:rsidRPr="00381868">
              <w:rPr>
                <w:rFonts w:ascii="Times New Roman" w:hAnsi="Times New Roman" w:hint="eastAsia"/>
                <w:bCs/>
                <w:color w:val="000000" w:themeColor="text1"/>
                <w:kern w:val="2"/>
                <w:sz w:val="21"/>
                <w:szCs w:val="21"/>
              </w:rPr>
              <w:t>、本项目下游有农村分散式饮用水水源保护区，敏感度为</w:t>
            </w:r>
            <w:r w:rsidRPr="00381868">
              <w:rPr>
                <w:rFonts w:ascii="Times New Roman" w:hAnsi="Times New Roman"/>
                <w:bCs/>
                <w:color w:val="000000" w:themeColor="text1"/>
                <w:kern w:val="2"/>
                <w:sz w:val="21"/>
                <w:szCs w:val="21"/>
              </w:rPr>
              <w:t>G</w:t>
            </w:r>
            <w:r w:rsidRPr="00381868">
              <w:rPr>
                <w:rFonts w:ascii="Times New Roman" w:hAnsi="Times New Roman" w:hint="eastAsia"/>
                <w:bCs/>
                <w:color w:val="000000" w:themeColor="text1"/>
                <w:kern w:val="2"/>
                <w:sz w:val="21"/>
                <w:szCs w:val="21"/>
              </w:rPr>
              <w:t>2</w:t>
            </w:r>
          </w:p>
        </w:tc>
        <w:tc>
          <w:tcPr>
            <w:tcW w:w="901"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rFonts w:ascii="宋体" w:hAnsi="宋体" w:hint="eastAsia"/>
                <w:color w:val="000000" w:themeColor="text1"/>
                <w:sz w:val="21"/>
                <w:szCs w:val="21"/>
              </w:rPr>
              <w:t>Ⅱ</w:t>
            </w:r>
          </w:p>
        </w:tc>
        <w:tc>
          <w:tcPr>
            <w:tcW w:w="990" w:type="dxa"/>
            <w:vAlign w:val="center"/>
          </w:tcPr>
          <w:p w:rsidR="00F75EFD" w:rsidRPr="00381868" w:rsidRDefault="00F75EFD" w:rsidP="00AF2806">
            <w:pPr>
              <w:widowControl/>
              <w:spacing w:line="240" w:lineRule="auto"/>
              <w:ind w:firstLineChars="0" w:firstLine="0"/>
              <w:jc w:val="center"/>
              <w:rPr>
                <w:bCs/>
                <w:color w:val="000000" w:themeColor="text1"/>
                <w:sz w:val="21"/>
                <w:szCs w:val="21"/>
              </w:rPr>
            </w:pPr>
            <w:r w:rsidRPr="00381868">
              <w:rPr>
                <w:rFonts w:hint="eastAsia"/>
                <w:bCs/>
                <w:color w:val="000000" w:themeColor="text1"/>
                <w:sz w:val="21"/>
                <w:szCs w:val="21"/>
              </w:rPr>
              <w:t>三级</w:t>
            </w:r>
          </w:p>
        </w:tc>
      </w:tr>
    </w:tbl>
    <w:p w:rsidR="00024BB9" w:rsidRPr="00381868" w:rsidRDefault="001447BA" w:rsidP="00212D44">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评价工作等级汇总</w:t>
      </w:r>
      <w:r w:rsidR="00212D44" w:rsidRPr="00381868">
        <w:rPr>
          <w:rFonts w:eastAsia="黑体" w:hint="eastAsia"/>
          <w:color w:val="000000" w:themeColor="text1"/>
          <w:sz w:val="28"/>
          <w:szCs w:val="28"/>
        </w:rPr>
        <w:t>及评价范围</w:t>
      </w:r>
    </w:p>
    <w:p w:rsidR="00024BB9" w:rsidRPr="00381868" w:rsidRDefault="001447BA">
      <w:pPr>
        <w:ind w:firstLine="480"/>
        <w:rPr>
          <w:color w:val="000000" w:themeColor="text1"/>
        </w:rPr>
      </w:pPr>
      <w:r w:rsidRPr="00381868">
        <w:rPr>
          <w:color w:val="000000" w:themeColor="text1"/>
        </w:rPr>
        <w:t>根据项目规模、所在区域环境特征、项目运营期对环境的影响程度和范围，项目最终评价工作等级确定见</w:t>
      </w:r>
      <w:r w:rsidRPr="00381868">
        <w:rPr>
          <w:rFonts w:hint="eastAsia"/>
          <w:color w:val="000000" w:themeColor="text1"/>
        </w:rPr>
        <w:t>下表</w:t>
      </w:r>
      <w:r w:rsidRPr="00381868">
        <w:rPr>
          <w:rFonts w:hint="eastAsia"/>
          <w:color w:val="000000" w:themeColor="text1"/>
        </w:rPr>
        <w:t>1.4-1</w:t>
      </w:r>
      <w:r w:rsidR="00CF0932" w:rsidRPr="00381868">
        <w:rPr>
          <w:rFonts w:hint="eastAsia"/>
          <w:color w:val="000000" w:themeColor="text1"/>
        </w:rPr>
        <w:t>3</w:t>
      </w:r>
      <w:r w:rsidRPr="00381868">
        <w:rPr>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1.</w:t>
      </w:r>
      <w:r w:rsidRPr="00381868">
        <w:rPr>
          <w:rFonts w:ascii="Times New Roman" w:hAnsi="Times New Roman" w:hint="eastAsia"/>
          <w:color w:val="000000" w:themeColor="text1"/>
          <w:sz w:val="21"/>
        </w:rPr>
        <w:t>4</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1</w:t>
      </w:r>
      <w:r w:rsidR="00CF0932" w:rsidRPr="00381868">
        <w:rPr>
          <w:rFonts w:ascii="Times New Roman" w:hAnsi="Times New Roman" w:hint="eastAsia"/>
          <w:color w:val="000000" w:themeColor="text1"/>
          <w:sz w:val="21"/>
        </w:rPr>
        <w:t>3</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本项目评价工作等级划分表</w:t>
      </w:r>
    </w:p>
    <w:tbl>
      <w:tblPr>
        <w:tblW w:w="94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6"/>
        <w:gridCol w:w="820"/>
        <w:gridCol w:w="2852"/>
        <w:gridCol w:w="2596"/>
        <w:gridCol w:w="2180"/>
      </w:tblGrid>
      <w:tr w:rsidR="00381868" w:rsidRPr="00381868">
        <w:trPr>
          <w:trHeight w:val="90"/>
          <w:tblHeader/>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b/>
                <w:bCs/>
                <w:color w:val="000000" w:themeColor="text1"/>
                <w:szCs w:val="21"/>
              </w:rPr>
            </w:pPr>
            <w:r w:rsidRPr="00381868">
              <w:rPr>
                <w:b/>
                <w:bCs/>
                <w:color w:val="000000" w:themeColor="text1"/>
                <w:szCs w:val="21"/>
              </w:rPr>
              <w:t>评价内容</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b/>
                <w:bCs/>
                <w:color w:val="000000" w:themeColor="text1"/>
                <w:szCs w:val="21"/>
              </w:rPr>
            </w:pPr>
            <w:r w:rsidRPr="00381868">
              <w:rPr>
                <w:b/>
                <w:bCs/>
                <w:color w:val="000000" w:themeColor="text1"/>
                <w:szCs w:val="21"/>
              </w:rPr>
              <w:t>工作等级</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b/>
                <w:bCs/>
                <w:color w:val="000000" w:themeColor="text1"/>
                <w:szCs w:val="21"/>
              </w:rPr>
            </w:pPr>
            <w:r w:rsidRPr="00381868">
              <w:rPr>
                <w:b/>
                <w:bCs/>
                <w:color w:val="000000" w:themeColor="text1"/>
                <w:szCs w:val="21"/>
              </w:rPr>
              <w:t>判据</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b/>
                <w:bCs/>
                <w:color w:val="000000" w:themeColor="text1"/>
                <w:szCs w:val="21"/>
              </w:rPr>
            </w:pPr>
            <w:r w:rsidRPr="00381868">
              <w:rPr>
                <w:b/>
                <w:bCs/>
                <w:color w:val="000000" w:themeColor="text1"/>
                <w:szCs w:val="21"/>
              </w:rPr>
              <w:t>建设项目情况</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b/>
                <w:bCs/>
                <w:color w:val="000000" w:themeColor="text1"/>
                <w:szCs w:val="21"/>
              </w:rPr>
            </w:pPr>
            <w:r w:rsidRPr="00381868">
              <w:rPr>
                <w:rFonts w:hint="eastAsia"/>
                <w:b/>
                <w:bCs/>
                <w:color w:val="000000" w:themeColor="text1"/>
                <w:szCs w:val="21"/>
              </w:rPr>
              <w:t>评价范围</w:t>
            </w:r>
          </w:p>
        </w:tc>
      </w:tr>
      <w:tr w:rsidR="00381868" w:rsidRPr="00381868">
        <w:trPr>
          <w:trHeight w:val="90"/>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空气环境</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二</w:t>
            </w:r>
            <w:r w:rsidRPr="00381868">
              <w:rPr>
                <w:color w:val="000000" w:themeColor="text1"/>
                <w:szCs w:val="21"/>
              </w:rPr>
              <w:t>级</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根据</w:t>
            </w:r>
            <w:r w:rsidRPr="00381868">
              <w:rPr>
                <w:color w:val="000000" w:themeColor="text1"/>
                <w:szCs w:val="21"/>
              </w:rPr>
              <w:t>《环境影响评价技术导则大气环境》（</w:t>
            </w:r>
            <w:r w:rsidRPr="00381868">
              <w:rPr>
                <w:color w:val="000000" w:themeColor="text1"/>
                <w:szCs w:val="21"/>
              </w:rPr>
              <w:t>HJ2.2-2018</w:t>
            </w:r>
            <w:r w:rsidRPr="00381868">
              <w:rPr>
                <w:color w:val="000000" w:themeColor="text1"/>
                <w:szCs w:val="21"/>
              </w:rPr>
              <w:t>）</w:t>
            </w:r>
            <w:r w:rsidRPr="00381868">
              <w:rPr>
                <w:rFonts w:hint="eastAsia"/>
                <w:color w:val="000000" w:themeColor="text1"/>
                <w:szCs w:val="21"/>
              </w:rPr>
              <w:t>，</w:t>
            </w:r>
            <w:r w:rsidRPr="00381868">
              <w:rPr>
                <w:bCs/>
                <w:color w:val="000000" w:themeColor="text1"/>
                <w:szCs w:val="21"/>
              </w:rPr>
              <w:t>污染物的最大地面浓度占标率</w:t>
            </w:r>
            <w:r w:rsidRPr="00381868">
              <w:rPr>
                <w:rFonts w:hint="eastAsia"/>
                <w:bCs/>
                <w:color w:val="000000" w:themeColor="text1"/>
                <w:szCs w:val="21"/>
              </w:rPr>
              <w:t>小于</w:t>
            </w:r>
            <w:r w:rsidRPr="00381868">
              <w:rPr>
                <w:rFonts w:hint="eastAsia"/>
                <w:bCs/>
                <w:color w:val="000000" w:themeColor="text1"/>
                <w:szCs w:val="21"/>
              </w:rPr>
              <w:t>10%</w:t>
            </w:r>
            <w:r w:rsidRPr="00381868">
              <w:rPr>
                <w:rFonts w:hint="eastAsia"/>
                <w:bCs/>
                <w:color w:val="000000" w:themeColor="text1"/>
                <w:szCs w:val="21"/>
              </w:rPr>
              <w:t>，应进行二级评价</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212D44" w:rsidP="00F75EFD">
            <w:pPr>
              <w:pStyle w:val="affffffffffff"/>
              <w:spacing w:line="240" w:lineRule="atLeast"/>
              <w:jc w:val="center"/>
              <w:rPr>
                <w:color w:val="000000" w:themeColor="text1"/>
                <w:szCs w:val="21"/>
              </w:rPr>
            </w:pPr>
            <w:r w:rsidRPr="00381868">
              <w:rPr>
                <w:rFonts w:hint="eastAsia"/>
                <w:color w:val="000000" w:themeColor="text1"/>
                <w:szCs w:val="21"/>
              </w:rPr>
              <w:t>根据</w:t>
            </w:r>
            <w:r w:rsidR="001447BA" w:rsidRPr="00381868">
              <w:rPr>
                <w:color w:val="000000" w:themeColor="text1"/>
                <w:szCs w:val="21"/>
              </w:rPr>
              <w:t>估算结果表明，</w:t>
            </w:r>
            <w:r w:rsidR="001447BA" w:rsidRPr="00381868">
              <w:rPr>
                <w:rFonts w:hint="eastAsia"/>
                <w:color w:val="000000" w:themeColor="text1"/>
                <w:szCs w:val="21"/>
              </w:rPr>
              <w:t>项目污染物</w:t>
            </w:r>
            <w:r w:rsidR="001447BA" w:rsidRPr="00381868">
              <w:rPr>
                <w:color w:val="000000" w:themeColor="text1"/>
                <w:szCs w:val="21"/>
              </w:rPr>
              <w:t>最大占标率</w:t>
            </w:r>
            <w:r w:rsidR="001447BA" w:rsidRPr="00381868">
              <w:rPr>
                <w:color w:val="000000" w:themeColor="text1"/>
                <w:szCs w:val="21"/>
              </w:rPr>
              <w:t>P</w:t>
            </w:r>
            <w:r w:rsidRPr="00381868">
              <w:rPr>
                <w:rFonts w:hint="eastAsia"/>
                <w:color w:val="000000" w:themeColor="text1"/>
                <w:szCs w:val="21"/>
                <w:vertAlign w:val="subscript"/>
              </w:rPr>
              <w:t>H2S</w:t>
            </w:r>
            <w:r w:rsidR="001447BA" w:rsidRPr="00381868">
              <w:rPr>
                <w:color w:val="000000" w:themeColor="text1"/>
                <w:szCs w:val="21"/>
              </w:rPr>
              <w:t>为</w:t>
            </w:r>
            <w:r w:rsidR="00F75EFD" w:rsidRPr="00381868">
              <w:rPr>
                <w:rFonts w:hint="eastAsia"/>
                <w:color w:val="000000" w:themeColor="text1"/>
                <w:szCs w:val="21"/>
              </w:rPr>
              <w:t>2.66</w:t>
            </w:r>
            <w:r w:rsidR="001447BA" w:rsidRPr="00381868">
              <w:rPr>
                <w:color w:val="000000" w:themeColor="text1"/>
                <w:szCs w:val="21"/>
              </w:rPr>
              <w:t>%</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rPr>
              <w:t>以项目厂址为中心，边长为</w:t>
            </w:r>
            <w:r w:rsidRPr="00381868">
              <w:rPr>
                <w:rFonts w:hint="eastAsia"/>
                <w:color w:val="000000" w:themeColor="text1"/>
              </w:rPr>
              <w:t>5km</w:t>
            </w:r>
            <w:r w:rsidRPr="00381868">
              <w:rPr>
                <w:rFonts w:hint="eastAsia"/>
                <w:color w:val="000000" w:themeColor="text1"/>
              </w:rPr>
              <w:t>的矩形区域</w:t>
            </w:r>
          </w:p>
        </w:tc>
      </w:tr>
      <w:tr w:rsidR="00381868" w:rsidRPr="00381868">
        <w:trPr>
          <w:trHeight w:val="622"/>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地表水</w:t>
            </w:r>
          </w:p>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环境</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三级</w:t>
            </w:r>
            <w:r w:rsidRPr="00381868">
              <w:rPr>
                <w:rFonts w:hint="eastAsia"/>
                <w:color w:val="000000" w:themeColor="text1"/>
                <w:szCs w:val="21"/>
              </w:rPr>
              <w:t>B</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根据《环境影响评价技术导则</w:t>
            </w:r>
            <w:r w:rsidRPr="00381868">
              <w:rPr>
                <w:rFonts w:hint="eastAsia"/>
                <w:color w:val="000000" w:themeColor="text1"/>
                <w:szCs w:val="21"/>
              </w:rPr>
              <w:t xml:space="preserve"> </w:t>
            </w:r>
            <w:r w:rsidRPr="00381868">
              <w:rPr>
                <w:rFonts w:hint="eastAsia"/>
                <w:color w:val="000000" w:themeColor="text1"/>
                <w:szCs w:val="21"/>
              </w:rPr>
              <w:t>地表水环境》，间接排放建设项目评价等级为三级</w:t>
            </w:r>
            <w:r w:rsidRPr="00381868">
              <w:rPr>
                <w:rFonts w:hint="eastAsia"/>
                <w:color w:val="000000" w:themeColor="text1"/>
                <w:szCs w:val="21"/>
              </w:rPr>
              <w:t>B</w:t>
            </w:r>
            <w:r w:rsidRPr="00381868">
              <w:rPr>
                <w:rFonts w:hint="eastAsia"/>
                <w:color w:val="000000" w:themeColor="text1"/>
                <w:szCs w:val="21"/>
              </w:rPr>
              <w:t>。</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F75EFD" w:rsidP="00F75EFD">
            <w:pPr>
              <w:pStyle w:val="affffffffffff"/>
              <w:spacing w:line="240" w:lineRule="atLeast"/>
              <w:jc w:val="center"/>
              <w:rPr>
                <w:color w:val="000000" w:themeColor="text1"/>
                <w:szCs w:val="21"/>
              </w:rPr>
            </w:pPr>
            <w:r w:rsidRPr="00381868">
              <w:rPr>
                <w:rFonts w:hint="eastAsia"/>
                <w:color w:val="000000" w:themeColor="text1"/>
                <w:szCs w:val="21"/>
              </w:rPr>
              <w:t>项目废水近期排至</w:t>
            </w:r>
            <w:r w:rsidRPr="00381868">
              <w:rPr>
                <w:rFonts w:hint="eastAsia"/>
                <w:color w:val="000000" w:themeColor="text1"/>
              </w:rPr>
              <w:t>园区</w:t>
            </w:r>
            <w:r w:rsidRPr="00381868">
              <w:rPr>
                <w:color w:val="000000" w:themeColor="text1"/>
              </w:rPr>
              <w:t>一体化污水处理厂</w:t>
            </w:r>
            <w:r w:rsidRPr="00381868">
              <w:rPr>
                <w:color w:val="000000" w:themeColor="text1"/>
                <w:szCs w:val="21"/>
              </w:rPr>
              <w:t>深度处理</w:t>
            </w:r>
            <w:r w:rsidRPr="00381868">
              <w:rPr>
                <w:rFonts w:hint="eastAsia"/>
                <w:color w:val="000000" w:themeColor="text1"/>
                <w:szCs w:val="21"/>
              </w:rPr>
              <w:t>、远期待</w:t>
            </w:r>
            <w:r w:rsidRPr="00381868">
              <w:rPr>
                <w:rFonts w:hint="eastAsia"/>
                <w:color w:val="000000" w:themeColor="text1"/>
                <w:spacing w:val="-2"/>
              </w:rPr>
              <w:t>东港产业园污水处理厂建成后</w:t>
            </w:r>
            <w:r w:rsidRPr="00381868">
              <w:rPr>
                <w:rFonts w:hint="eastAsia"/>
                <w:color w:val="000000" w:themeColor="text1"/>
                <w:szCs w:val="21"/>
              </w:rPr>
              <w:t>排入其中</w:t>
            </w:r>
            <w:r w:rsidRPr="00381868">
              <w:rPr>
                <w:rFonts w:hint="eastAsia"/>
                <w:color w:val="000000" w:themeColor="text1"/>
                <w:spacing w:val="-2"/>
              </w:rPr>
              <w:lastRenderedPageBreak/>
              <w:t>深度处理</w:t>
            </w:r>
            <w:r w:rsidRPr="00381868">
              <w:rPr>
                <w:color w:val="000000" w:themeColor="text1"/>
                <w:szCs w:val="21"/>
              </w:rPr>
              <w:t xml:space="preserve"> </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lastRenderedPageBreak/>
              <w:t>/</w:t>
            </w:r>
          </w:p>
        </w:tc>
      </w:tr>
      <w:tr w:rsidR="00381868" w:rsidRPr="00381868">
        <w:trPr>
          <w:trHeight w:val="282"/>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lastRenderedPageBreak/>
              <w:t>地下水</w:t>
            </w:r>
          </w:p>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环境</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rsidP="00212D44">
            <w:pPr>
              <w:pStyle w:val="affffffffffff"/>
              <w:spacing w:line="240" w:lineRule="atLeast"/>
              <w:jc w:val="center"/>
              <w:rPr>
                <w:color w:val="000000" w:themeColor="text1"/>
                <w:szCs w:val="21"/>
              </w:rPr>
            </w:pPr>
            <w:r w:rsidRPr="00381868">
              <w:rPr>
                <w:color w:val="000000" w:themeColor="text1"/>
                <w:szCs w:val="21"/>
              </w:rPr>
              <w:t>根据《环境影响评价技术导则</w:t>
            </w:r>
            <w:r w:rsidRPr="00381868">
              <w:rPr>
                <w:color w:val="000000" w:themeColor="text1"/>
                <w:szCs w:val="21"/>
              </w:rPr>
              <w:t xml:space="preserve"> </w:t>
            </w:r>
            <w:r w:rsidRPr="00381868">
              <w:rPr>
                <w:color w:val="000000" w:themeColor="text1"/>
                <w:szCs w:val="21"/>
              </w:rPr>
              <w:t>地下水环境》（</w:t>
            </w:r>
            <w:r w:rsidRPr="00381868">
              <w:rPr>
                <w:color w:val="000000" w:themeColor="text1"/>
                <w:szCs w:val="21"/>
              </w:rPr>
              <w:t>HJ610-2016</w:t>
            </w:r>
            <w:r w:rsidRPr="00381868">
              <w:rPr>
                <w:color w:val="000000" w:themeColor="text1"/>
                <w:szCs w:val="21"/>
              </w:rPr>
              <w:t>）：建设项目</w:t>
            </w:r>
            <w:r w:rsidRPr="00381868">
              <w:rPr>
                <w:rFonts w:hint="eastAsia"/>
                <w:color w:val="000000" w:themeColor="text1"/>
                <w:szCs w:val="21"/>
              </w:rPr>
              <w:t>属于“</w:t>
            </w:r>
            <w:r w:rsidR="00212D44" w:rsidRPr="00381868">
              <w:rPr>
                <w:rFonts w:hint="eastAsia"/>
                <w:color w:val="000000" w:themeColor="text1"/>
                <w:szCs w:val="21"/>
              </w:rPr>
              <w:t>废旧资源（含生物质）加工、再生利用项目、不属于危废</w:t>
            </w:r>
            <w:r w:rsidRPr="00381868">
              <w:rPr>
                <w:rFonts w:hint="eastAsia"/>
                <w:color w:val="000000" w:themeColor="text1"/>
                <w:szCs w:val="21"/>
              </w:rPr>
              <w:t>”类项目，</w:t>
            </w:r>
            <w:r w:rsidRPr="00381868">
              <w:rPr>
                <w:color w:val="000000" w:themeColor="text1"/>
                <w:szCs w:val="21"/>
              </w:rPr>
              <w:t>属于</w:t>
            </w:r>
            <w:r w:rsidR="00212D44" w:rsidRPr="00381868">
              <w:rPr>
                <w:rFonts w:ascii="宋体" w:hAnsi="宋体" w:hint="eastAsia"/>
                <w:color w:val="000000" w:themeColor="text1"/>
                <w:szCs w:val="21"/>
              </w:rPr>
              <w:t>Ⅲ</w:t>
            </w:r>
            <w:r w:rsidRPr="00381868">
              <w:rPr>
                <w:color w:val="000000" w:themeColor="text1"/>
                <w:szCs w:val="21"/>
              </w:rPr>
              <w:t>类项目</w:t>
            </w:r>
            <w:r w:rsidR="00212D44" w:rsidRPr="00381868">
              <w:rPr>
                <w:rFonts w:hint="eastAsia"/>
                <w:color w:val="000000" w:themeColor="text1"/>
                <w:szCs w:val="21"/>
              </w:rPr>
              <w:t>，周边地下水环境较敏感</w:t>
            </w:r>
            <w:r w:rsidRPr="00381868">
              <w:rPr>
                <w:color w:val="000000" w:themeColor="text1"/>
                <w:szCs w:val="21"/>
              </w:rPr>
              <w:t>。</w:t>
            </w:r>
            <w:r w:rsidR="00212D44" w:rsidRPr="00381868">
              <w:rPr>
                <w:rFonts w:hint="eastAsia"/>
                <w:color w:val="000000" w:themeColor="text1"/>
                <w:szCs w:val="21"/>
              </w:rPr>
              <w:t>确定地下水环境评价等级为三级</w:t>
            </w:r>
            <w:r w:rsidR="00F75EFD" w:rsidRPr="00381868">
              <w:rPr>
                <w:rFonts w:hint="eastAsia"/>
                <w:color w:val="000000" w:themeColor="text1"/>
                <w:szCs w:val="21"/>
              </w:rPr>
              <w:t>。</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212D44" w:rsidP="00212D44">
            <w:pPr>
              <w:spacing w:line="240" w:lineRule="auto"/>
              <w:ind w:firstLineChars="0" w:firstLine="0"/>
              <w:rPr>
                <w:color w:val="000000" w:themeColor="text1"/>
                <w:sz w:val="21"/>
                <w:szCs w:val="21"/>
              </w:rPr>
            </w:pPr>
            <w:r w:rsidRPr="00381868">
              <w:rPr>
                <w:rFonts w:hint="eastAsia"/>
                <w:color w:val="000000" w:themeColor="text1"/>
                <w:sz w:val="21"/>
                <w:szCs w:val="21"/>
              </w:rPr>
              <w:t>本项目属于废旧资源（含生物质）加工、再生利用项目、不属于危废，为</w:t>
            </w:r>
            <w:r w:rsidRPr="00381868">
              <w:rPr>
                <w:rFonts w:ascii="宋体" w:hAnsi="宋体" w:hint="eastAsia"/>
                <w:color w:val="000000" w:themeColor="text1"/>
                <w:sz w:val="21"/>
                <w:szCs w:val="21"/>
              </w:rPr>
              <w:t>Ⅲ</w:t>
            </w:r>
            <w:r w:rsidRPr="00381868">
              <w:rPr>
                <w:rFonts w:hint="eastAsia"/>
                <w:color w:val="000000" w:themeColor="text1"/>
                <w:sz w:val="21"/>
                <w:szCs w:val="21"/>
              </w:rPr>
              <w:t>类项目；项目下游约</w:t>
            </w:r>
            <w:r w:rsidRPr="00381868">
              <w:rPr>
                <w:rFonts w:hint="eastAsia"/>
                <w:color w:val="000000" w:themeColor="text1"/>
                <w:sz w:val="21"/>
                <w:szCs w:val="21"/>
              </w:rPr>
              <w:t>1km</w:t>
            </w:r>
            <w:r w:rsidRPr="00381868">
              <w:rPr>
                <w:rFonts w:hint="eastAsia"/>
                <w:color w:val="000000" w:themeColor="text1"/>
                <w:sz w:val="21"/>
                <w:szCs w:val="21"/>
              </w:rPr>
              <w:t>有村民集中式生活供水水源地准保护区，本项目属于水源地上游径流补给区，地下水环境敏感程度为较敏感。</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212D44">
            <w:pPr>
              <w:pStyle w:val="affffffffffff"/>
              <w:spacing w:line="240" w:lineRule="atLeast"/>
              <w:jc w:val="center"/>
              <w:rPr>
                <w:bCs/>
                <w:color w:val="000000" w:themeColor="text1"/>
                <w:spacing w:val="8"/>
                <w:szCs w:val="21"/>
              </w:rPr>
            </w:pPr>
            <w:r w:rsidRPr="00381868">
              <w:rPr>
                <w:rFonts w:hint="eastAsia"/>
                <w:color w:val="000000" w:themeColor="text1"/>
                <w:szCs w:val="21"/>
              </w:rPr>
              <w:t>项目所在区域水文地质单元、项目场地及周边约</w:t>
            </w:r>
            <w:r w:rsidRPr="00381868">
              <w:rPr>
                <w:rFonts w:hint="eastAsia"/>
                <w:color w:val="000000" w:themeColor="text1"/>
                <w:szCs w:val="21"/>
              </w:rPr>
              <w:t>6km</w:t>
            </w:r>
            <w:r w:rsidRPr="00381868">
              <w:rPr>
                <w:rFonts w:hint="eastAsia"/>
                <w:color w:val="000000" w:themeColor="text1"/>
                <w:szCs w:val="21"/>
                <w:vertAlign w:val="superscript"/>
              </w:rPr>
              <w:t>2</w:t>
            </w:r>
            <w:r w:rsidRPr="00381868">
              <w:rPr>
                <w:rFonts w:hint="eastAsia"/>
                <w:color w:val="000000" w:themeColor="text1"/>
                <w:szCs w:val="21"/>
              </w:rPr>
              <w:t>范围</w:t>
            </w:r>
          </w:p>
        </w:tc>
      </w:tr>
      <w:tr w:rsidR="00381868" w:rsidRPr="00381868">
        <w:trPr>
          <w:trHeight w:val="876"/>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声环境</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F75EFD">
            <w:pPr>
              <w:pStyle w:val="affffffffffff"/>
              <w:spacing w:line="240" w:lineRule="atLeast"/>
              <w:jc w:val="center"/>
              <w:rPr>
                <w:color w:val="000000" w:themeColor="text1"/>
                <w:szCs w:val="21"/>
              </w:rPr>
            </w:pPr>
            <w:r w:rsidRPr="00381868">
              <w:rPr>
                <w:rFonts w:hint="eastAsia"/>
                <w:color w:val="000000" w:themeColor="text1"/>
                <w:szCs w:val="21"/>
              </w:rPr>
              <w:t>三</w:t>
            </w:r>
            <w:r w:rsidR="001447BA" w:rsidRPr="00381868">
              <w:rPr>
                <w:color w:val="000000" w:themeColor="text1"/>
                <w:szCs w:val="21"/>
              </w:rPr>
              <w:t>级</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rsidP="00212D44">
            <w:pPr>
              <w:pStyle w:val="affffffffffff"/>
              <w:spacing w:line="240" w:lineRule="atLeast"/>
              <w:jc w:val="center"/>
              <w:rPr>
                <w:color w:val="000000" w:themeColor="text1"/>
                <w:szCs w:val="21"/>
              </w:rPr>
            </w:pPr>
            <w:r w:rsidRPr="00381868">
              <w:rPr>
                <w:color w:val="000000" w:themeColor="text1"/>
                <w:szCs w:val="21"/>
              </w:rPr>
              <w:t>依据</w:t>
            </w:r>
            <w:r w:rsidRPr="00381868">
              <w:rPr>
                <w:rFonts w:hint="eastAsia"/>
                <w:color w:val="000000" w:themeColor="text1"/>
                <w:szCs w:val="21"/>
              </w:rPr>
              <w:t>《环境影响评价技术导则</w:t>
            </w:r>
            <w:r w:rsidRPr="00381868">
              <w:rPr>
                <w:rFonts w:hint="eastAsia"/>
                <w:color w:val="000000" w:themeColor="text1"/>
                <w:szCs w:val="21"/>
              </w:rPr>
              <w:t xml:space="preserve"> </w:t>
            </w:r>
            <w:r w:rsidRPr="00381868">
              <w:rPr>
                <w:rFonts w:hint="eastAsia"/>
                <w:color w:val="000000" w:themeColor="text1"/>
                <w:szCs w:val="21"/>
              </w:rPr>
              <w:t>声环境》（</w:t>
            </w:r>
            <w:r w:rsidRPr="00381868">
              <w:rPr>
                <w:color w:val="000000" w:themeColor="text1"/>
                <w:szCs w:val="21"/>
              </w:rPr>
              <w:t>HJ/2.4-2009</w:t>
            </w:r>
            <w:r w:rsidRPr="00381868">
              <w:rPr>
                <w:rFonts w:hint="eastAsia"/>
                <w:color w:val="000000" w:themeColor="text1"/>
                <w:szCs w:val="21"/>
              </w:rPr>
              <w:t>）</w:t>
            </w:r>
            <w:r w:rsidR="00212D44" w:rsidRPr="00381868">
              <w:rPr>
                <w:rFonts w:hint="eastAsia"/>
                <w:color w:val="000000" w:themeColor="text1"/>
                <w:szCs w:val="21"/>
              </w:rPr>
              <w:t>和园区规划</w:t>
            </w:r>
            <w:r w:rsidRPr="00381868">
              <w:rPr>
                <w:color w:val="000000" w:themeColor="text1"/>
                <w:szCs w:val="21"/>
              </w:rPr>
              <w:t>，项目处于</w:t>
            </w:r>
            <w:r w:rsidR="00212D44" w:rsidRPr="00381868">
              <w:rPr>
                <w:rFonts w:hint="eastAsia"/>
                <w:color w:val="000000" w:themeColor="text1"/>
                <w:szCs w:val="21"/>
              </w:rPr>
              <w:t>3</w:t>
            </w:r>
            <w:r w:rsidRPr="00381868">
              <w:rPr>
                <w:color w:val="000000" w:themeColor="text1"/>
                <w:szCs w:val="21"/>
              </w:rPr>
              <w:t>类声功能区</w:t>
            </w:r>
            <w:r w:rsidRPr="00381868">
              <w:rPr>
                <w:rFonts w:hint="eastAsia"/>
                <w:color w:val="000000" w:themeColor="text1"/>
                <w:szCs w:val="21"/>
              </w:rPr>
              <w:t>内，周边</w:t>
            </w:r>
            <w:r w:rsidRPr="00381868">
              <w:rPr>
                <w:rFonts w:hint="eastAsia"/>
                <w:color w:val="000000" w:themeColor="text1"/>
                <w:szCs w:val="21"/>
              </w:rPr>
              <w:t>200m</w:t>
            </w:r>
            <w:r w:rsidRPr="00381868">
              <w:rPr>
                <w:rFonts w:hint="eastAsia"/>
                <w:color w:val="000000" w:themeColor="text1"/>
                <w:szCs w:val="21"/>
              </w:rPr>
              <w:t>范围内无环境敏感点</w:t>
            </w:r>
            <w:r w:rsidRPr="00381868">
              <w:rPr>
                <w:color w:val="000000" w:themeColor="text1"/>
                <w:szCs w:val="21"/>
              </w:rPr>
              <w:t>。</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rsidP="00212D44">
            <w:pPr>
              <w:pStyle w:val="affffffffffff"/>
              <w:spacing w:line="240" w:lineRule="atLeast"/>
              <w:jc w:val="center"/>
              <w:rPr>
                <w:color w:val="000000" w:themeColor="text1"/>
                <w:szCs w:val="21"/>
              </w:rPr>
            </w:pPr>
            <w:r w:rsidRPr="00381868">
              <w:rPr>
                <w:color w:val="000000" w:themeColor="text1"/>
                <w:szCs w:val="21"/>
              </w:rPr>
              <w:t>项目处于《声环境质量标准》（</w:t>
            </w:r>
            <w:r w:rsidRPr="00381868">
              <w:rPr>
                <w:color w:val="000000" w:themeColor="text1"/>
                <w:szCs w:val="21"/>
              </w:rPr>
              <w:t>GB3096-2008</w:t>
            </w:r>
            <w:r w:rsidRPr="00381868">
              <w:rPr>
                <w:color w:val="000000" w:themeColor="text1"/>
                <w:szCs w:val="21"/>
              </w:rPr>
              <w:t>）规定的</w:t>
            </w:r>
            <w:r w:rsidR="00212D44" w:rsidRPr="00381868">
              <w:rPr>
                <w:rFonts w:hint="eastAsia"/>
                <w:color w:val="000000" w:themeColor="text1"/>
                <w:szCs w:val="21"/>
              </w:rPr>
              <w:t>3</w:t>
            </w:r>
            <w:r w:rsidRPr="00381868">
              <w:rPr>
                <w:color w:val="000000" w:themeColor="text1"/>
                <w:szCs w:val="21"/>
              </w:rPr>
              <w:t>类声功能区</w:t>
            </w:r>
            <w:r w:rsidR="00212D44" w:rsidRPr="00381868">
              <w:rPr>
                <w:rFonts w:hint="eastAsia"/>
                <w:color w:val="000000" w:themeColor="text1"/>
                <w:szCs w:val="21"/>
              </w:rPr>
              <w:t>，最近的敏感点为东南面</w:t>
            </w:r>
            <w:r w:rsidR="00212D44" w:rsidRPr="00381868">
              <w:rPr>
                <w:rFonts w:hint="eastAsia"/>
                <w:color w:val="000000" w:themeColor="text1"/>
                <w:szCs w:val="21"/>
              </w:rPr>
              <w:t>250m</w:t>
            </w:r>
            <w:r w:rsidR="00212D44" w:rsidRPr="00381868">
              <w:rPr>
                <w:rFonts w:hint="eastAsia"/>
                <w:color w:val="000000" w:themeColor="text1"/>
                <w:szCs w:val="21"/>
              </w:rPr>
              <w:t>的邓屋村</w:t>
            </w:r>
            <w:r w:rsidRPr="00381868">
              <w:rPr>
                <w:rStyle w:val="afff1"/>
                <w:color w:val="000000" w:themeColor="text1"/>
              </w:rPr>
              <w:t>。</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spacing w:line="240" w:lineRule="auto"/>
              <w:ind w:firstLineChars="0" w:firstLine="0"/>
              <w:rPr>
                <w:color w:val="000000" w:themeColor="text1"/>
                <w:sz w:val="21"/>
                <w:szCs w:val="21"/>
              </w:rPr>
            </w:pPr>
            <w:r w:rsidRPr="00381868">
              <w:rPr>
                <w:rFonts w:hint="eastAsia"/>
                <w:color w:val="000000" w:themeColor="text1"/>
                <w:sz w:val="21"/>
                <w:szCs w:val="21"/>
              </w:rPr>
              <w:t>厂界外延</w:t>
            </w:r>
            <w:r w:rsidRPr="00381868">
              <w:rPr>
                <w:rFonts w:hint="eastAsia"/>
                <w:color w:val="000000" w:themeColor="text1"/>
                <w:sz w:val="21"/>
                <w:szCs w:val="21"/>
              </w:rPr>
              <w:t>2</w:t>
            </w:r>
            <w:r w:rsidRPr="00381868">
              <w:rPr>
                <w:color w:val="000000" w:themeColor="text1"/>
                <w:sz w:val="21"/>
                <w:szCs w:val="21"/>
              </w:rPr>
              <w:t>00</w:t>
            </w:r>
            <w:r w:rsidRPr="00381868">
              <w:rPr>
                <w:rFonts w:hint="eastAsia"/>
                <w:color w:val="000000" w:themeColor="text1"/>
                <w:sz w:val="21"/>
                <w:szCs w:val="21"/>
              </w:rPr>
              <w:t>m</w:t>
            </w:r>
            <w:r w:rsidRPr="00381868">
              <w:rPr>
                <w:rFonts w:hint="eastAsia"/>
                <w:color w:val="000000" w:themeColor="text1"/>
                <w:sz w:val="21"/>
                <w:szCs w:val="21"/>
              </w:rPr>
              <w:t>的范围</w:t>
            </w:r>
          </w:p>
        </w:tc>
      </w:tr>
      <w:tr w:rsidR="00381868" w:rsidRPr="00381868">
        <w:trPr>
          <w:trHeight w:val="876"/>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土壤环境</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三级</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spacing w:line="240" w:lineRule="auto"/>
              <w:ind w:firstLineChars="0" w:firstLine="0"/>
              <w:jc w:val="center"/>
              <w:rPr>
                <w:color w:val="000000" w:themeColor="text1"/>
                <w:sz w:val="21"/>
                <w:szCs w:val="21"/>
              </w:rPr>
            </w:pPr>
            <w:r w:rsidRPr="00381868">
              <w:rPr>
                <w:color w:val="000000" w:themeColor="text1"/>
                <w:sz w:val="21"/>
                <w:szCs w:val="21"/>
              </w:rPr>
              <w:t>依据</w:t>
            </w:r>
            <w:r w:rsidRPr="00381868">
              <w:rPr>
                <w:rFonts w:hint="eastAsia"/>
                <w:color w:val="000000" w:themeColor="text1"/>
                <w:sz w:val="21"/>
                <w:szCs w:val="21"/>
              </w:rPr>
              <w:t>《环境影响评价技术导则</w:t>
            </w:r>
            <w:r w:rsidRPr="00381868">
              <w:rPr>
                <w:rFonts w:hint="eastAsia"/>
                <w:color w:val="000000" w:themeColor="text1"/>
                <w:sz w:val="21"/>
                <w:szCs w:val="21"/>
              </w:rPr>
              <w:t xml:space="preserve"> </w:t>
            </w:r>
            <w:r w:rsidRPr="00381868">
              <w:rPr>
                <w:rFonts w:hint="eastAsia"/>
                <w:color w:val="000000" w:themeColor="text1"/>
                <w:sz w:val="21"/>
                <w:szCs w:val="21"/>
              </w:rPr>
              <w:t>土壤环境》（</w:t>
            </w:r>
            <w:r w:rsidRPr="00381868">
              <w:rPr>
                <w:color w:val="000000" w:themeColor="text1"/>
                <w:sz w:val="21"/>
                <w:szCs w:val="21"/>
              </w:rPr>
              <w:t>HJ</w:t>
            </w:r>
            <w:r w:rsidRPr="00381868">
              <w:rPr>
                <w:rFonts w:hint="eastAsia"/>
                <w:color w:val="000000" w:themeColor="text1"/>
                <w:sz w:val="21"/>
                <w:szCs w:val="21"/>
              </w:rPr>
              <w:t>964</w:t>
            </w:r>
            <w:r w:rsidRPr="00381868">
              <w:rPr>
                <w:color w:val="000000" w:themeColor="text1"/>
                <w:sz w:val="21"/>
                <w:szCs w:val="21"/>
              </w:rPr>
              <w:t>-20</w:t>
            </w:r>
            <w:r w:rsidRPr="00381868">
              <w:rPr>
                <w:rFonts w:hint="eastAsia"/>
                <w:color w:val="000000" w:themeColor="text1"/>
                <w:sz w:val="21"/>
                <w:szCs w:val="21"/>
              </w:rPr>
              <w:t>18</w:t>
            </w:r>
            <w:r w:rsidRPr="00381868">
              <w:rPr>
                <w:rFonts w:hint="eastAsia"/>
                <w:color w:val="000000" w:themeColor="text1"/>
                <w:sz w:val="21"/>
                <w:szCs w:val="21"/>
              </w:rPr>
              <w:t>），本项目属污染影响型Ⅲ</w:t>
            </w:r>
            <w:r w:rsidRPr="00381868">
              <w:rPr>
                <w:color w:val="000000" w:themeColor="text1"/>
                <w:sz w:val="21"/>
                <w:szCs w:val="21"/>
              </w:rPr>
              <w:t>类建设项目</w:t>
            </w:r>
            <w:r w:rsidRPr="00381868">
              <w:rPr>
                <w:rFonts w:hint="eastAsia"/>
                <w:color w:val="000000" w:themeColor="text1"/>
                <w:sz w:val="21"/>
                <w:szCs w:val="21"/>
              </w:rPr>
              <w:t>；</w:t>
            </w:r>
            <w:r w:rsidRPr="00381868">
              <w:rPr>
                <w:color w:val="000000" w:themeColor="text1"/>
                <w:sz w:val="21"/>
                <w:szCs w:val="21"/>
              </w:rPr>
              <w:t>属于中型（</w:t>
            </w:r>
            <w:r w:rsidRPr="00381868">
              <w:rPr>
                <w:color w:val="000000" w:themeColor="text1"/>
                <w:sz w:val="21"/>
                <w:szCs w:val="21"/>
              </w:rPr>
              <w:t>5</w:t>
            </w:r>
            <w:r w:rsidRPr="00381868">
              <w:rPr>
                <w:color w:val="000000" w:themeColor="text1"/>
                <w:sz w:val="21"/>
                <w:szCs w:val="21"/>
              </w:rPr>
              <w:t>～</w:t>
            </w:r>
            <w:r w:rsidRPr="00381868">
              <w:rPr>
                <w:color w:val="000000" w:themeColor="text1"/>
                <w:sz w:val="21"/>
                <w:szCs w:val="21"/>
              </w:rPr>
              <w:t>50 hm</w:t>
            </w:r>
            <w:r w:rsidRPr="00381868">
              <w:rPr>
                <w:color w:val="000000" w:themeColor="text1"/>
                <w:sz w:val="21"/>
                <w:szCs w:val="21"/>
                <w:vertAlign w:val="superscript"/>
              </w:rPr>
              <w:t>2</w:t>
            </w:r>
            <w:r w:rsidRPr="00381868">
              <w:rPr>
                <w:color w:val="000000" w:themeColor="text1"/>
                <w:sz w:val="21"/>
                <w:szCs w:val="21"/>
              </w:rPr>
              <w:t>）占地规模</w:t>
            </w:r>
            <w:r w:rsidRPr="00381868">
              <w:rPr>
                <w:rFonts w:hint="eastAsia"/>
                <w:color w:val="000000" w:themeColor="text1"/>
                <w:sz w:val="21"/>
                <w:szCs w:val="21"/>
              </w:rPr>
              <w:t>；区域属于自治区级水土流失重点治理区。</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rsidP="00212D44">
            <w:pPr>
              <w:pStyle w:val="affffffffffff"/>
              <w:spacing w:line="240" w:lineRule="atLeast"/>
              <w:jc w:val="center"/>
              <w:rPr>
                <w:color w:val="000000" w:themeColor="text1"/>
                <w:szCs w:val="21"/>
              </w:rPr>
            </w:pPr>
            <w:r w:rsidRPr="00381868">
              <w:rPr>
                <w:rFonts w:hint="eastAsia"/>
                <w:color w:val="000000" w:themeColor="text1"/>
                <w:szCs w:val="21"/>
              </w:rPr>
              <w:t>项目</w:t>
            </w:r>
            <w:r w:rsidR="00212D44" w:rsidRPr="00381868">
              <w:rPr>
                <w:rFonts w:hint="eastAsia"/>
                <w:color w:val="000000" w:themeColor="text1"/>
                <w:szCs w:val="21"/>
              </w:rPr>
              <w:t>属于废旧资源加工、再生利用项目，为</w:t>
            </w:r>
            <w:r w:rsidR="00212D44" w:rsidRPr="00381868">
              <w:rPr>
                <w:rFonts w:ascii="宋体" w:hAnsi="宋体" w:hint="eastAsia"/>
                <w:color w:val="000000" w:themeColor="text1"/>
                <w:szCs w:val="21"/>
              </w:rPr>
              <w:t>Ⅲ</w:t>
            </w:r>
            <w:r w:rsidR="00212D44" w:rsidRPr="00381868">
              <w:rPr>
                <w:rFonts w:hint="eastAsia"/>
                <w:color w:val="000000" w:themeColor="text1"/>
                <w:szCs w:val="21"/>
              </w:rPr>
              <w:t>类项目</w:t>
            </w:r>
            <w:r w:rsidRPr="00381868">
              <w:rPr>
                <w:rFonts w:hint="eastAsia"/>
                <w:color w:val="000000" w:themeColor="text1"/>
                <w:szCs w:val="21"/>
              </w:rPr>
              <w:t>，属新建性质，占地规模</w:t>
            </w:r>
            <w:r w:rsidR="00212D44" w:rsidRPr="00381868">
              <w:rPr>
                <w:rFonts w:hint="eastAsia"/>
                <w:color w:val="000000" w:themeColor="text1"/>
                <w:szCs w:val="21"/>
              </w:rPr>
              <w:t xml:space="preserve">6 </w:t>
            </w:r>
            <w:r w:rsidRPr="00381868">
              <w:rPr>
                <w:rFonts w:hint="eastAsia"/>
                <w:color w:val="000000" w:themeColor="text1"/>
                <w:szCs w:val="21"/>
              </w:rPr>
              <w:t>hm</w:t>
            </w:r>
            <w:r w:rsidRPr="00381868">
              <w:rPr>
                <w:color w:val="000000" w:themeColor="text1"/>
                <w:szCs w:val="21"/>
                <w:vertAlign w:val="superscript"/>
              </w:rPr>
              <w:t>2</w:t>
            </w:r>
            <w:r w:rsidRPr="00381868">
              <w:rPr>
                <w:rFonts w:hint="eastAsia"/>
                <w:color w:val="000000" w:themeColor="text1"/>
                <w:szCs w:val="21"/>
              </w:rPr>
              <w:t>，为中型用地项目；合浦县属于水土流失治理区</w:t>
            </w:r>
            <w:r w:rsidR="00F75EFD" w:rsidRPr="00381868">
              <w:rPr>
                <w:rFonts w:hint="eastAsia"/>
                <w:color w:val="000000" w:themeColor="text1"/>
                <w:szCs w:val="21"/>
              </w:rPr>
              <w:t>。</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spacing w:line="240" w:lineRule="auto"/>
              <w:ind w:firstLineChars="0" w:firstLine="0"/>
              <w:rPr>
                <w:color w:val="000000" w:themeColor="text1"/>
                <w:sz w:val="21"/>
                <w:szCs w:val="21"/>
              </w:rPr>
            </w:pPr>
            <w:r w:rsidRPr="00381868">
              <w:rPr>
                <w:rFonts w:hint="eastAsia"/>
                <w:color w:val="000000" w:themeColor="text1"/>
                <w:sz w:val="21"/>
                <w:szCs w:val="21"/>
              </w:rPr>
              <w:t>厂界范围及厂界外</w:t>
            </w:r>
            <w:r w:rsidRPr="00381868">
              <w:rPr>
                <w:rFonts w:hint="eastAsia"/>
                <w:color w:val="000000" w:themeColor="text1"/>
                <w:sz w:val="21"/>
                <w:szCs w:val="21"/>
              </w:rPr>
              <w:t>50m</w:t>
            </w:r>
            <w:r w:rsidRPr="00381868">
              <w:rPr>
                <w:rFonts w:hint="eastAsia"/>
                <w:color w:val="000000" w:themeColor="text1"/>
                <w:sz w:val="21"/>
                <w:szCs w:val="21"/>
              </w:rPr>
              <w:t>距离范围内区域</w:t>
            </w:r>
          </w:p>
        </w:tc>
      </w:tr>
      <w:tr w:rsidR="00381868" w:rsidRPr="00381868">
        <w:trPr>
          <w:trHeight w:val="90"/>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生态环境</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三级</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依据《环境影响评价技术导则</w:t>
            </w:r>
            <w:r w:rsidRPr="00381868">
              <w:rPr>
                <w:color w:val="000000" w:themeColor="text1"/>
                <w:szCs w:val="21"/>
              </w:rPr>
              <w:t xml:space="preserve"> </w:t>
            </w:r>
            <w:r w:rsidRPr="00381868">
              <w:rPr>
                <w:rFonts w:hint="eastAsia"/>
                <w:color w:val="000000" w:themeColor="text1"/>
                <w:szCs w:val="21"/>
              </w:rPr>
              <w:t>生态影响》（</w:t>
            </w:r>
            <w:r w:rsidRPr="00381868">
              <w:rPr>
                <w:color w:val="000000" w:themeColor="text1"/>
                <w:szCs w:val="21"/>
              </w:rPr>
              <w:t>HJ19-2011</w:t>
            </w:r>
            <w:r w:rsidRPr="00381868">
              <w:rPr>
                <w:rFonts w:hint="eastAsia"/>
                <w:color w:val="000000" w:themeColor="text1"/>
                <w:szCs w:val="21"/>
              </w:rPr>
              <w:t>），项目区域属于一般区域；</w:t>
            </w:r>
            <w:r w:rsidRPr="00381868">
              <w:rPr>
                <w:color w:val="000000" w:themeColor="text1"/>
                <w:szCs w:val="21"/>
              </w:rPr>
              <w:t>占地面积</w:t>
            </w:r>
            <w:r w:rsidRPr="00381868">
              <w:rPr>
                <w:rFonts w:hint="eastAsia"/>
                <w:color w:val="000000" w:themeColor="text1"/>
                <w:szCs w:val="21"/>
              </w:rPr>
              <w:t>约</w:t>
            </w:r>
            <w:r w:rsidRPr="00381868">
              <w:rPr>
                <w:color w:val="000000" w:themeColor="text1"/>
                <w:szCs w:val="21"/>
              </w:rPr>
              <w:t>为</w:t>
            </w:r>
            <w:r w:rsidRPr="00381868">
              <w:rPr>
                <w:color w:val="000000" w:themeColor="text1"/>
                <w:szCs w:val="21"/>
              </w:rPr>
              <w:t>0.</w:t>
            </w:r>
            <w:r w:rsidR="00212D44" w:rsidRPr="00381868">
              <w:rPr>
                <w:rFonts w:hint="eastAsia"/>
                <w:color w:val="000000" w:themeColor="text1"/>
                <w:szCs w:val="21"/>
              </w:rPr>
              <w:t>06</w:t>
            </w:r>
            <w:r w:rsidRPr="00381868">
              <w:rPr>
                <w:color w:val="000000" w:themeColor="text1"/>
                <w:szCs w:val="21"/>
              </w:rPr>
              <w:t>km</w:t>
            </w:r>
            <w:r w:rsidRPr="00381868">
              <w:rPr>
                <w:color w:val="000000" w:themeColor="text1"/>
                <w:szCs w:val="21"/>
                <w:vertAlign w:val="superscript"/>
              </w:rPr>
              <w:t>2</w:t>
            </w:r>
            <w:r w:rsidRPr="00381868">
              <w:rPr>
                <w:color w:val="000000" w:themeColor="text1"/>
                <w:szCs w:val="21"/>
              </w:rPr>
              <w:t>，小于</w:t>
            </w:r>
            <w:r w:rsidRPr="00381868">
              <w:rPr>
                <w:color w:val="000000" w:themeColor="text1"/>
                <w:szCs w:val="21"/>
              </w:rPr>
              <w:t>2km</w:t>
            </w:r>
            <w:r w:rsidRPr="00381868">
              <w:rPr>
                <w:color w:val="000000" w:themeColor="text1"/>
                <w:szCs w:val="21"/>
                <w:vertAlign w:val="superscript"/>
              </w:rPr>
              <w:t>2</w:t>
            </w:r>
            <w:r w:rsidRPr="00381868">
              <w:rPr>
                <w:color w:val="000000" w:themeColor="text1"/>
                <w:szCs w:val="21"/>
              </w:rPr>
              <w:t>。</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rFonts w:hint="eastAsia"/>
                <w:color w:val="000000" w:themeColor="text1"/>
                <w:szCs w:val="21"/>
              </w:rPr>
              <w:t>项目</w:t>
            </w:r>
            <w:r w:rsidR="00212D44" w:rsidRPr="00381868">
              <w:rPr>
                <w:rFonts w:hint="eastAsia"/>
                <w:color w:val="000000" w:themeColor="text1"/>
                <w:szCs w:val="21"/>
              </w:rPr>
              <w:t>在工业园区</w:t>
            </w:r>
            <w:r w:rsidR="00212D44" w:rsidRPr="00381868">
              <w:rPr>
                <w:color w:val="000000" w:themeColor="text1"/>
                <w:szCs w:val="21"/>
              </w:rPr>
              <w:t>范围内</w:t>
            </w:r>
            <w:r w:rsidR="00212D44" w:rsidRPr="00381868">
              <w:rPr>
                <w:rFonts w:hint="eastAsia"/>
                <w:color w:val="000000" w:themeColor="text1"/>
                <w:szCs w:val="21"/>
              </w:rPr>
              <w:t>，用地范围未</w:t>
            </w:r>
            <w:r w:rsidR="00212D44" w:rsidRPr="00381868">
              <w:rPr>
                <w:color w:val="000000" w:themeColor="text1"/>
                <w:szCs w:val="21"/>
              </w:rPr>
              <w:t>涉及特殊或重要生态敏感区</w:t>
            </w:r>
            <w:r w:rsidR="00F75EFD" w:rsidRPr="00381868">
              <w:rPr>
                <w:rFonts w:hint="eastAsia"/>
                <w:color w:val="000000" w:themeColor="text1"/>
                <w:szCs w:val="21"/>
              </w:rPr>
              <w:t>。</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spacing w:line="240" w:lineRule="auto"/>
              <w:ind w:firstLineChars="0" w:firstLine="0"/>
              <w:rPr>
                <w:color w:val="000000" w:themeColor="text1"/>
                <w:sz w:val="21"/>
                <w:szCs w:val="21"/>
              </w:rPr>
            </w:pPr>
            <w:r w:rsidRPr="00381868">
              <w:rPr>
                <w:rFonts w:hint="eastAsia"/>
                <w:color w:val="000000" w:themeColor="text1"/>
                <w:sz w:val="21"/>
                <w:szCs w:val="21"/>
              </w:rPr>
              <w:t>项目占地范围及周边</w:t>
            </w:r>
            <w:r w:rsidRPr="00381868">
              <w:rPr>
                <w:rFonts w:hint="eastAsia"/>
                <w:color w:val="000000" w:themeColor="text1"/>
                <w:sz w:val="21"/>
                <w:szCs w:val="21"/>
              </w:rPr>
              <w:t>2km</w:t>
            </w:r>
            <w:r w:rsidRPr="00381868">
              <w:rPr>
                <w:rFonts w:hint="eastAsia"/>
                <w:color w:val="000000" w:themeColor="text1"/>
                <w:sz w:val="21"/>
                <w:szCs w:val="21"/>
                <w:vertAlign w:val="superscript"/>
              </w:rPr>
              <w:t>2</w:t>
            </w:r>
            <w:r w:rsidRPr="00381868">
              <w:rPr>
                <w:rFonts w:hint="eastAsia"/>
                <w:color w:val="000000" w:themeColor="text1"/>
                <w:sz w:val="21"/>
                <w:szCs w:val="21"/>
              </w:rPr>
              <w:t>生态区域</w:t>
            </w:r>
          </w:p>
        </w:tc>
      </w:tr>
      <w:tr w:rsidR="00381868" w:rsidRPr="00381868">
        <w:trPr>
          <w:jc w:val="center"/>
        </w:trPr>
        <w:tc>
          <w:tcPr>
            <w:tcW w:w="101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pPr>
              <w:pStyle w:val="affffffffffff"/>
              <w:spacing w:line="240" w:lineRule="atLeast"/>
              <w:jc w:val="center"/>
              <w:rPr>
                <w:color w:val="000000" w:themeColor="text1"/>
                <w:szCs w:val="21"/>
              </w:rPr>
            </w:pPr>
            <w:r w:rsidRPr="00381868">
              <w:rPr>
                <w:color w:val="000000" w:themeColor="text1"/>
                <w:szCs w:val="21"/>
              </w:rPr>
              <w:t>环境风险</w:t>
            </w:r>
          </w:p>
        </w:tc>
        <w:tc>
          <w:tcPr>
            <w:tcW w:w="820" w:type="dxa"/>
            <w:tcBorders>
              <w:top w:val="single" w:sz="4" w:space="0" w:color="auto"/>
              <w:left w:val="single" w:sz="4" w:space="0" w:color="auto"/>
              <w:bottom w:val="single" w:sz="4" w:space="0" w:color="auto"/>
              <w:right w:val="single" w:sz="4" w:space="0" w:color="auto"/>
            </w:tcBorders>
            <w:vAlign w:val="center"/>
          </w:tcPr>
          <w:p w:rsidR="00024BB9" w:rsidRPr="00381868" w:rsidRDefault="00F75EFD">
            <w:pPr>
              <w:pStyle w:val="affffffffffff"/>
              <w:spacing w:line="240" w:lineRule="atLeast"/>
              <w:jc w:val="center"/>
              <w:rPr>
                <w:color w:val="000000" w:themeColor="text1"/>
                <w:szCs w:val="21"/>
              </w:rPr>
            </w:pPr>
            <w:r w:rsidRPr="00381868">
              <w:rPr>
                <w:rFonts w:hint="eastAsia"/>
                <w:color w:val="000000" w:themeColor="text1"/>
                <w:szCs w:val="21"/>
              </w:rPr>
              <w:t>三级</w:t>
            </w:r>
          </w:p>
        </w:tc>
        <w:tc>
          <w:tcPr>
            <w:tcW w:w="2852" w:type="dxa"/>
            <w:tcBorders>
              <w:top w:val="single" w:sz="4" w:space="0" w:color="auto"/>
              <w:left w:val="single" w:sz="4" w:space="0" w:color="auto"/>
              <w:bottom w:val="single" w:sz="4" w:space="0" w:color="auto"/>
              <w:right w:val="single" w:sz="4" w:space="0" w:color="auto"/>
            </w:tcBorders>
            <w:vAlign w:val="center"/>
          </w:tcPr>
          <w:p w:rsidR="00024BB9" w:rsidRPr="00381868" w:rsidRDefault="00F75EFD" w:rsidP="00F75EFD">
            <w:pPr>
              <w:pStyle w:val="affffffffffff"/>
              <w:spacing w:line="240" w:lineRule="atLeast"/>
              <w:jc w:val="center"/>
              <w:rPr>
                <w:color w:val="000000" w:themeColor="text1"/>
                <w:szCs w:val="21"/>
              </w:rPr>
            </w:pPr>
            <w:r w:rsidRPr="00381868">
              <w:rPr>
                <w:rFonts w:hint="eastAsia"/>
                <w:color w:val="000000" w:themeColor="text1"/>
                <w:szCs w:val="21"/>
              </w:rPr>
              <w:t>根据《建设项目环境风险评价技术导则》（</w:t>
            </w:r>
            <w:r w:rsidRPr="00381868">
              <w:rPr>
                <w:rFonts w:hint="eastAsia"/>
                <w:color w:val="000000" w:themeColor="text1"/>
                <w:szCs w:val="21"/>
              </w:rPr>
              <w:t>HJ169-2018</w:t>
            </w:r>
            <w:r w:rsidRPr="00381868">
              <w:rPr>
                <w:rFonts w:hint="eastAsia"/>
                <w:color w:val="000000" w:themeColor="text1"/>
                <w:szCs w:val="21"/>
              </w:rPr>
              <w:t>），</w:t>
            </w:r>
            <w:r w:rsidR="001447BA" w:rsidRPr="00381868">
              <w:rPr>
                <w:rFonts w:hint="eastAsia"/>
                <w:color w:val="000000" w:themeColor="text1"/>
                <w:szCs w:val="21"/>
              </w:rPr>
              <w:t>风险潜势为</w:t>
            </w:r>
            <w:r w:rsidRPr="00381868">
              <w:rPr>
                <w:rFonts w:ascii="宋体" w:hAnsi="宋体" w:hint="eastAsia"/>
                <w:color w:val="000000" w:themeColor="text1"/>
                <w:szCs w:val="21"/>
              </w:rPr>
              <w:t>Ⅱ</w:t>
            </w:r>
            <w:r w:rsidR="001447BA" w:rsidRPr="00381868">
              <w:rPr>
                <w:rFonts w:hint="eastAsia"/>
                <w:color w:val="000000" w:themeColor="text1"/>
                <w:szCs w:val="21"/>
              </w:rPr>
              <w:t>，项目</w:t>
            </w:r>
            <w:r w:rsidRPr="00381868">
              <w:rPr>
                <w:rFonts w:hint="eastAsia"/>
                <w:color w:val="000000" w:themeColor="text1"/>
                <w:szCs w:val="21"/>
              </w:rPr>
              <w:t>周边大气、地表水和地下水的环境敏感程度均为</w:t>
            </w:r>
            <w:r w:rsidRPr="00381868">
              <w:rPr>
                <w:rFonts w:hint="eastAsia"/>
                <w:color w:val="000000" w:themeColor="text1"/>
                <w:szCs w:val="21"/>
              </w:rPr>
              <w:t>E2</w:t>
            </w:r>
            <w:r w:rsidRPr="00381868">
              <w:rPr>
                <w:rFonts w:hint="eastAsia"/>
                <w:color w:val="000000" w:themeColor="text1"/>
                <w:szCs w:val="21"/>
              </w:rPr>
              <w:t>（较敏感）</w:t>
            </w:r>
            <w:r w:rsidR="001447BA" w:rsidRPr="00381868">
              <w:rPr>
                <w:color w:val="000000" w:themeColor="text1"/>
                <w:szCs w:val="21"/>
              </w:rPr>
              <w:t>。</w:t>
            </w:r>
          </w:p>
        </w:tc>
        <w:tc>
          <w:tcPr>
            <w:tcW w:w="2596" w:type="dxa"/>
            <w:tcBorders>
              <w:top w:val="single" w:sz="4" w:space="0" w:color="auto"/>
              <w:left w:val="single" w:sz="4" w:space="0" w:color="auto"/>
              <w:bottom w:val="single" w:sz="4" w:space="0" w:color="auto"/>
              <w:right w:val="single" w:sz="4" w:space="0" w:color="auto"/>
            </w:tcBorders>
            <w:vAlign w:val="center"/>
          </w:tcPr>
          <w:p w:rsidR="00024BB9" w:rsidRPr="00381868" w:rsidRDefault="001447BA" w:rsidP="00F75EFD">
            <w:pPr>
              <w:pStyle w:val="affffff6"/>
              <w:rPr>
                <w:bCs/>
                <w:color w:val="000000" w:themeColor="text1"/>
                <w:szCs w:val="21"/>
              </w:rPr>
            </w:pPr>
            <w:r w:rsidRPr="00381868">
              <w:rPr>
                <w:rFonts w:hint="eastAsia"/>
                <w:bCs/>
                <w:color w:val="000000" w:themeColor="text1"/>
                <w:spacing w:val="8"/>
                <w:szCs w:val="21"/>
                <w:lang w:val="en-US"/>
              </w:rPr>
              <w:t>项目</w:t>
            </w:r>
            <w:r w:rsidR="00F75EFD" w:rsidRPr="00381868">
              <w:rPr>
                <w:rFonts w:hint="eastAsia"/>
                <w:bCs/>
                <w:color w:val="000000" w:themeColor="text1"/>
                <w:spacing w:val="8"/>
                <w:szCs w:val="21"/>
                <w:lang w:val="en-US"/>
              </w:rPr>
              <w:t>主要涉及的</w:t>
            </w:r>
            <w:r w:rsidRPr="00381868">
              <w:rPr>
                <w:rFonts w:hint="eastAsia"/>
                <w:color w:val="000000" w:themeColor="text1"/>
                <w:szCs w:val="21"/>
              </w:rPr>
              <w:t>危险物质</w:t>
            </w:r>
            <w:r w:rsidRPr="00381868">
              <w:rPr>
                <w:rFonts w:hint="eastAsia"/>
                <w:color w:val="000000" w:themeColor="text1"/>
                <w:szCs w:val="21"/>
              </w:rPr>
              <w:t>Q</w:t>
            </w:r>
            <w:r w:rsidRPr="00381868">
              <w:rPr>
                <w:rFonts w:hint="eastAsia"/>
                <w:color w:val="000000" w:themeColor="text1"/>
                <w:szCs w:val="21"/>
              </w:rPr>
              <w:t>值</w:t>
            </w:r>
            <w:r w:rsidRPr="00381868">
              <w:rPr>
                <w:color w:val="000000" w:themeColor="text1"/>
                <w:szCs w:val="21"/>
              </w:rPr>
              <w:t>Σ</w:t>
            </w:r>
            <w:r w:rsidRPr="00381868">
              <w:rPr>
                <w:rFonts w:hint="eastAsia"/>
                <w:color w:val="000000" w:themeColor="text1"/>
                <w:szCs w:val="21"/>
              </w:rPr>
              <w:t>（</w:t>
            </w:r>
            <w:r w:rsidRPr="00381868">
              <w:rPr>
                <w:color w:val="000000" w:themeColor="text1"/>
                <w:szCs w:val="21"/>
              </w:rPr>
              <w:t>Q</w:t>
            </w:r>
            <w:r w:rsidRPr="00381868">
              <w:rPr>
                <w:rFonts w:hint="eastAsia"/>
                <w:color w:val="000000" w:themeColor="text1"/>
                <w:szCs w:val="21"/>
              </w:rPr>
              <w:t>）</w:t>
            </w:r>
            <w:r w:rsidR="00F75EFD" w:rsidRPr="00381868">
              <w:rPr>
                <w:rFonts w:hint="eastAsia"/>
                <w:color w:val="000000" w:themeColor="text1"/>
                <w:szCs w:val="21"/>
              </w:rPr>
              <w:t>：</w:t>
            </w:r>
            <w:r w:rsidR="00F75EFD" w:rsidRPr="00381868">
              <w:rPr>
                <w:color w:val="000000" w:themeColor="text1"/>
                <w:szCs w:val="24"/>
              </w:rPr>
              <w:t>10&lt;Q=45.06&lt;100</w:t>
            </w:r>
            <w:r w:rsidR="00F75EFD" w:rsidRPr="00381868">
              <w:rPr>
                <w:rFonts w:hint="eastAsia"/>
                <w:color w:val="000000" w:themeColor="text1"/>
                <w:szCs w:val="24"/>
              </w:rPr>
              <w:t>，</w:t>
            </w:r>
            <w:r w:rsidR="00F75EFD" w:rsidRPr="00381868">
              <w:rPr>
                <w:rFonts w:hint="eastAsia"/>
                <w:color w:val="000000" w:themeColor="text1"/>
                <w:szCs w:val="21"/>
              </w:rPr>
              <w:t>周边大气、地表水和地下水的环境敏感程度均为</w:t>
            </w:r>
            <w:r w:rsidR="00F75EFD" w:rsidRPr="00381868">
              <w:rPr>
                <w:rFonts w:hint="eastAsia"/>
                <w:color w:val="000000" w:themeColor="text1"/>
                <w:szCs w:val="21"/>
              </w:rPr>
              <w:t>E2</w:t>
            </w:r>
            <w:r w:rsidR="00F75EFD" w:rsidRPr="00381868">
              <w:rPr>
                <w:rFonts w:hint="eastAsia"/>
                <w:color w:val="000000" w:themeColor="text1"/>
                <w:szCs w:val="21"/>
              </w:rPr>
              <w:t>（较敏感）</w:t>
            </w:r>
          </w:p>
        </w:tc>
        <w:tc>
          <w:tcPr>
            <w:tcW w:w="2180" w:type="dxa"/>
            <w:tcBorders>
              <w:top w:val="single" w:sz="4" w:space="0" w:color="auto"/>
              <w:left w:val="single" w:sz="4" w:space="0" w:color="auto"/>
              <w:bottom w:val="single" w:sz="4" w:space="0" w:color="auto"/>
              <w:right w:val="single" w:sz="4" w:space="0" w:color="auto"/>
            </w:tcBorders>
            <w:vAlign w:val="center"/>
          </w:tcPr>
          <w:p w:rsidR="00024BB9" w:rsidRPr="00381868" w:rsidRDefault="00F75EFD">
            <w:pPr>
              <w:pStyle w:val="affffff6"/>
              <w:rPr>
                <w:color w:val="000000" w:themeColor="text1"/>
              </w:rPr>
            </w:pPr>
            <w:r w:rsidRPr="00381868">
              <w:rPr>
                <w:rFonts w:hint="eastAsia"/>
                <w:color w:val="000000" w:themeColor="text1"/>
              </w:rPr>
              <w:t>地表水：不划定地表水环境的风险评价范围</w:t>
            </w:r>
          </w:p>
          <w:p w:rsidR="00F75EFD" w:rsidRPr="00381868" w:rsidRDefault="00F75EFD">
            <w:pPr>
              <w:pStyle w:val="affffff6"/>
              <w:rPr>
                <w:color w:val="000000" w:themeColor="text1"/>
                <w:szCs w:val="21"/>
              </w:rPr>
            </w:pPr>
            <w:r w:rsidRPr="00381868">
              <w:rPr>
                <w:color w:val="000000" w:themeColor="text1"/>
                <w:szCs w:val="21"/>
              </w:rPr>
              <w:t>大气环境</w:t>
            </w:r>
            <w:r w:rsidRPr="00381868">
              <w:rPr>
                <w:rFonts w:hint="eastAsia"/>
                <w:color w:val="000000" w:themeColor="text1"/>
                <w:szCs w:val="21"/>
              </w:rPr>
              <w:t>：</w:t>
            </w:r>
            <w:r w:rsidRPr="00381868">
              <w:rPr>
                <w:rFonts w:hint="eastAsia"/>
                <w:color w:val="000000" w:themeColor="text1"/>
              </w:rPr>
              <w:t>项目区所在的水文地质单元</w:t>
            </w:r>
          </w:p>
          <w:p w:rsidR="00F75EFD" w:rsidRPr="00381868" w:rsidRDefault="00F75EFD">
            <w:pPr>
              <w:pStyle w:val="affffff6"/>
              <w:rPr>
                <w:bCs/>
                <w:color w:val="000000" w:themeColor="text1"/>
                <w:spacing w:val="8"/>
                <w:szCs w:val="21"/>
                <w:lang w:val="en-US"/>
              </w:rPr>
            </w:pPr>
            <w:r w:rsidRPr="00381868">
              <w:rPr>
                <w:color w:val="000000" w:themeColor="text1"/>
                <w:szCs w:val="21"/>
              </w:rPr>
              <w:t>地下水环境</w:t>
            </w:r>
            <w:r w:rsidRPr="00381868">
              <w:rPr>
                <w:rFonts w:hint="eastAsia"/>
                <w:color w:val="000000" w:themeColor="text1"/>
                <w:szCs w:val="21"/>
              </w:rPr>
              <w:t>：</w:t>
            </w:r>
            <w:r w:rsidRPr="00381868">
              <w:rPr>
                <w:color w:val="000000" w:themeColor="text1"/>
              </w:rPr>
              <w:t>项目边界</w:t>
            </w:r>
            <w:r w:rsidRPr="00381868">
              <w:rPr>
                <w:color w:val="000000" w:themeColor="text1"/>
              </w:rPr>
              <w:t>5km</w:t>
            </w:r>
            <w:r w:rsidRPr="00381868">
              <w:rPr>
                <w:color w:val="000000" w:themeColor="text1"/>
              </w:rPr>
              <w:t>范围内</w:t>
            </w:r>
          </w:p>
        </w:tc>
      </w:tr>
    </w:tbl>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08" w:name="_Toc30928"/>
      <w:bookmarkStart w:id="109" w:name="_Toc20785"/>
      <w:bookmarkStart w:id="110" w:name="_Toc20557"/>
      <w:bookmarkStart w:id="111" w:name="_Toc57223663"/>
      <w:bookmarkStart w:id="112" w:name="bookmark0"/>
      <w:bookmarkStart w:id="113" w:name="_Toc8946"/>
      <w:r w:rsidRPr="00381868">
        <w:rPr>
          <w:rFonts w:eastAsia="黑体"/>
          <w:color w:val="000000" w:themeColor="text1"/>
          <w:sz w:val="30"/>
          <w:szCs w:val="30"/>
        </w:rPr>
        <w:t>相关</w:t>
      </w:r>
      <w:bookmarkEnd w:id="108"/>
      <w:bookmarkEnd w:id="109"/>
      <w:bookmarkEnd w:id="110"/>
      <w:r w:rsidRPr="00381868">
        <w:rPr>
          <w:rFonts w:eastAsia="黑体" w:hint="eastAsia"/>
          <w:color w:val="000000" w:themeColor="text1"/>
          <w:sz w:val="30"/>
          <w:szCs w:val="30"/>
        </w:rPr>
        <w:t>政策及规划分析</w:t>
      </w:r>
      <w:bookmarkEnd w:id="111"/>
    </w:p>
    <w:p w:rsidR="00024BB9" w:rsidRPr="00381868" w:rsidRDefault="001447BA">
      <w:pPr>
        <w:ind w:firstLine="480"/>
        <w:rPr>
          <w:color w:val="000000" w:themeColor="text1"/>
        </w:rPr>
      </w:pPr>
      <w:r w:rsidRPr="00381868">
        <w:rPr>
          <w:color w:val="000000" w:themeColor="text1"/>
        </w:rPr>
        <w:t>本项目</w:t>
      </w:r>
      <w:r w:rsidRPr="00381868">
        <w:rPr>
          <w:rFonts w:hint="eastAsia"/>
          <w:color w:val="000000" w:themeColor="text1"/>
          <w:kern w:val="0"/>
        </w:rPr>
        <w:t>与相关政策及规划相符性分析</w:t>
      </w:r>
      <w:r w:rsidRPr="00381868">
        <w:rPr>
          <w:rFonts w:hint="eastAsia"/>
          <w:color w:val="000000" w:themeColor="text1"/>
        </w:rPr>
        <w:t>具体详见表</w:t>
      </w:r>
      <w:r w:rsidRPr="00381868">
        <w:rPr>
          <w:rFonts w:hint="eastAsia"/>
          <w:color w:val="000000" w:themeColor="text1"/>
        </w:rPr>
        <w:t>1.5-1</w:t>
      </w:r>
      <w:r w:rsidRPr="00381868">
        <w:rPr>
          <w:rFonts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bookmarkStart w:id="114" w:name="_Toc11833"/>
      <w:bookmarkStart w:id="115" w:name="_Toc16062"/>
      <w:bookmarkStart w:id="116" w:name="_Toc27021"/>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1.5-1 </w:t>
      </w:r>
      <w:r w:rsidRPr="00381868">
        <w:rPr>
          <w:rFonts w:ascii="Times New Roman" w:hAnsi="Times New Roman" w:hint="eastAsia"/>
          <w:color w:val="000000" w:themeColor="text1"/>
          <w:sz w:val="21"/>
        </w:rPr>
        <w:t>项目与相关规划相符性分析表</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4820"/>
        <w:gridCol w:w="3172"/>
      </w:tblGrid>
      <w:tr w:rsidR="00381868" w:rsidRPr="00381868" w:rsidTr="00FC0D96">
        <w:trPr>
          <w:jc w:val="center"/>
        </w:trPr>
        <w:tc>
          <w:tcPr>
            <w:tcW w:w="1531" w:type="dxa"/>
            <w:vAlign w:val="center"/>
          </w:tcPr>
          <w:p w:rsidR="00024BB9" w:rsidRPr="00381868" w:rsidRDefault="001447BA">
            <w:pPr>
              <w:pStyle w:val="affffff6"/>
              <w:rPr>
                <w:b/>
                <w:bCs/>
                <w:color w:val="000000" w:themeColor="text1"/>
                <w:szCs w:val="21"/>
              </w:rPr>
            </w:pPr>
            <w:r w:rsidRPr="00381868">
              <w:rPr>
                <w:b/>
                <w:bCs/>
                <w:color w:val="000000" w:themeColor="text1"/>
                <w:szCs w:val="21"/>
              </w:rPr>
              <w:t>序号</w:t>
            </w:r>
          </w:p>
        </w:tc>
        <w:tc>
          <w:tcPr>
            <w:tcW w:w="4820" w:type="dxa"/>
            <w:vAlign w:val="center"/>
          </w:tcPr>
          <w:p w:rsidR="00024BB9" w:rsidRPr="00381868" w:rsidRDefault="001447BA">
            <w:pPr>
              <w:pStyle w:val="affffff6"/>
              <w:rPr>
                <w:b/>
                <w:bCs/>
                <w:color w:val="000000" w:themeColor="text1"/>
                <w:szCs w:val="21"/>
              </w:rPr>
            </w:pPr>
            <w:r w:rsidRPr="00381868">
              <w:rPr>
                <w:rFonts w:hint="eastAsia"/>
                <w:b/>
                <w:color w:val="000000" w:themeColor="text1"/>
                <w:szCs w:val="21"/>
              </w:rPr>
              <w:t>相关内容</w:t>
            </w:r>
          </w:p>
        </w:tc>
        <w:tc>
          <w:tcPr>
            <w:tcW w:w="3172" w:type="dxa"/>
            <w:vAlign w:val="center"/>
          </w:tcPr>
          <w:p w:rsidR="00024BB9" w:rsidRPr="00381868" w:rsidRDefault="001447BA">
            <w:pPr>
              <w:pStyle w:val="affffff6"/>
              <w:rPr>
                <w:b/>
                <w:bCs/>
                <w:color w:val="000000" w:themeColor="text1"/>
                <w:szCs w:val="21"/>
                <w:lang w:val="en-US"/>
              </w:rPr>
            </w:pPr>
            <w:r w:rsidRPr="00381868">
              <w:rPr>
                <w:rFonts w:hint="eastAsia"/>
                <w:b/>
                <w:bCs/>
                <w:color w:val="000000" w:themeColor="text1"/>
                <w:szCs w:val="21"/>
                <w:lang w:val="en-US"/>
              </w:rPr>
              <w:t>符合性分析</w:t>
            </w:r>
          </w:p>
        </w:tc>
      </w:tr>
      <w:tr w:rsidR="00381868" w:rsidRPr="00381868" w:rsidTr="00FC0D96">
        <w:trPr>
          <w:jc w:val="center"/>
        </w:trPr>
        <w:tc>
          <w:tcPr>
            <w:tcW w:w="1531" w:type="dxa"/>
            <w:vAlign w:val="center"/>
          </w:tcPr>
          <w:p w:rsidR="00024BB9" w:rsidRPr="00381868" w:rsidRDefault="001447BA">
            <w:pPr>
              <w:pStyle w:val="affffff6"/>
              <w:rPr>
                <w:color w:val="000000" w:themeColor="text1"/>
                <w:spacing w:val="-1"/>
                <w:szCs w:val="21"/>
              </w:rPr>
            </w:pPr>
            <w:r w:rsidRPr="00381868">
              <w:rPr>
                <w:color w:val="000000" w:themeColor="text1"/>
                <w:spacing w:val="-1"/>
                <w:szCs w:val="21"/>
              </w:rPr>
              <w:t>中华人民共和国水土保持法</w:t>
            </w:r>
            <w:r w:rsidRPr="00381868">
              <w:rPr>
                <w:color w:val="000000" w:themeColor="text1"/>
                <w:spacing w:val="-1"/>
                <w:szCs w:val="21"/>
              </w:rPr>
              <w:t>(2010</w:t>
            </w:r>
            <w:r w:rsidRPr="00381868">
              <w:rPr>
                <w:color w:val="000000" w:themeColor="text1"/>
                <w:spacing w:val="-1"/>
                <w:szCs w:val="21"/>
              </w:rPr>
              <w:t>修订</w:t>
            </w:r>
            <w:r w:rsidRPr="00381868">
              <w:rPr>
                <w:color w:val="000000" w:themeColor="text1"/>
                <w:spacing w:val="-1"/>
                <w:szCs w:val="21"/>
              </w:rPr>
              <w:t>)</w:t>
            </w:r>
          </w:p>
        </w:tc>
        <w:tc>
          <w:tcPr>
            <w:tcW w:w="4820" w:type="dxa"/>
            <w:vAlign w:val="center"/>
          </w:tcPr>
          <w:p w:rsidR="00024BB9" w:rsidRPr="00381868" w:rsidRDefault="001447BA">
            <w:pPr>
              <w:pStyle w:val="affffff6"/>
              <w:rPr>
                <w:color w:val="000000" w:themeColor="text1"/>
                <w:spacing w:val="-1"/>
                <w:szCs w:val="21"/>
              </w:rPr>
            </w:pPr>
            <w:r w:rsidRPr="00381868">
              <w:rPr>
                <w:color w:val="000000" w:themeColor="text1"/>
                <w:spacing w:val="-1"/>
                <w:szCs w:val="21"/>
              </w:rPr>
              <w:t>地方各级人民政府应当加强对取土、挖砂、采石等活动的管理，预防和减轻水土流失。</w:t>
            </w:r>
            <w:r w:rsidRPr="00381868">
              <w:rPr>
                <w:color w:val="000000" w:themeColor="text1"/>
                <w:spacing w:val="-1"/>
                <w:szCs w:val="21"/>
              </w:rPr>
              <w:t xml:space="preserve"> </w:t>
            </w:r>
            <w:r w:rsidRPr="00381868">
              <w:rPr>
                <w:color w:val="000000" w:themeColor="text1"/>
                <w:spacing w:val="-1"/>
                <w:szCs w:val="21"/>
              </w:rPr>
              <w:t>禁止在崩塌、滑坡危险区和泥石流易发区从事取土、挖砂、采石</w:t>
            </w:r>
            <w:r w:rsidRPr="00381868">
              <w:rPr>
                <w:color w:val="000000" w:themeColor="text1"/>
                <w:spacing w:val="-1"/>
                <w:szCs w:val="21"/>
              </w:rPr>
              <w:lastRenderedPageBreak/>
              <w:t>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p w:rsidR="00024BB9" w:rsidRPr="00381868" w:rsidRDefault="001447BA">
            <w:pPr>
              <w:pStyle w:val="affffff6"/>
              <w:rPr>
                <w:color w:val="000000" w:themeColor="text1"/>
                <w:spacing w:val="-1"/>
                <w:szCs w:val="21"/>
              </w:rPr>
            </w:pPr>
            <w:r w:rsidRPr="00381868">
              <w:rPr>
                <w:color w:val="000000" w:themeColor="text1"/>
                <w:spacing w:val="-1"/>
                <w:szCs w:val="21"/>
              </w:rPr>
              <w:t>水土流失严重、生态脆弱的地区，应当限制或者禁止可能造成水土流失的生产建设活动，严格保护植物、沙壳、结皮、地衣等。</w:t>
            </w:r>
            <w:r w:rsidRPr="00381868">
              <w:rPr>
                <w:color w:val="000000" w:themeColor="text1"/>
                <w:spacing w:val="-1"/>
                <w:szCs w:val="21"/>
              </w:rPr>
              <w:t xml:space="preserve"> </w:t>
            </w:r>
            <w:r w:rsidRPr="00381868">
              <w:rPr>
                <w:color w:val="000000" w:themeColor="text1"/>
                <w:spacing w:val="-1"/>
                <w:szCs w:val="21"/>
              </w:rPr>
              <w:t>在侵蚀沟的沟坡和沟岸、河流的两岸以及湖泊和水库的周边，土地所有权人、使用权人或者有关管理单位应当营造植物保护带。禁止开垦、开发植物保护带。</w:t>
            </w:r>
          </w:p>
        </w:tc>
        <w:tc>
          <w:tcPr>
            <w:tcW w:w="3172" w:type="dxa"/>
            <w:vAlign w:val="center"/>
          </w:tcPr>
          <w:p w:rsidR="00024BB9" w:rsidRPr="00381868" w:rsidRDefault="001447BA" w:rsidP="00FC0D96">
            <w:pPr>
              <w:pStyle w:val="affffff6"/>
              <w:rPr>
                <w:color w:val="000000" w:themeColor="text1"/>
                <w:spacing w:val="-1"/>
                <w:szCs w:val="21"/>
              </w:rPr>
            </w:pPr>
            <w:r w:rsidRPr="00381868">
              <w:rPr>
                <w:rFonts w:hint="eastAsia"/>
                <w:color w:val="000000" w:themeColor="text1"/>
                <w:spacing w:val="-1"/>
                <w:szCs w:val="21"/>
              </w:rPr>
              <w:lastRenderedPageBreak/>
              <w:t>本项目为</w:t>
            </w:r>
            <w:r w:rsidR="00FC0D96" w:rsidRPr="00381868">
              <w:rPr>
                <w:rFonts w:hint="eastAsia"/>
                <w:color w:val="000000" w:themeColor="text1"/>
                <w:spacing w:val="-1"/>
                <w:szCs w:val="21"/>
              </w:rPr>
              <w:t>废旧资源回收利用项目，不涉及</w:t>
            </w:r>
            <w:r w:rsidR="00FC0D96" w:rsidRPr="00381868">
              <w:rPr>
                <w:color w:val="000000" w:themeColor="text1"/>
                <w:spacing w:val="-1"/>
                <w:szCs w:val="21"/>
              </w:rPr>
              <w:t>取土、挖砂、采石等活动</w:t>
            </w:r>
            <w:r w:rsidRPr="00381868">
              <w:rPr>
                <w:rFonts w:hint="eastAsia"/>
                <w:color w:val="000000" w:themeColor="text1"/>
                <w:spacing w:val="-1"/>
                <w:szCs w:val="21"/>
              </w:rPr>
              <w:t>；项目厂区采取硬化</w:t>
            </w:r>
            <w:r w:rsidR="00FC0D96" w:rsidRPr="00381868">
              <w:rPr>
                <w:rFonts w:hint="eastAsia"/>
                <w:color w:val="000000" w:themeColor="text1"/>
                <w:spacing w:val="-1"/>
                <w:szCs w:val="21"/>
              </w:rPr>
              <w:t>、</w:t>
            </w:r>
            <w:r w:rsidRPr="00381868">
              <w:rPr>
                <w:rFonts w:hint="eastAsia"/>
                <w:color w:val="000000" w:themeColor="text1"/>
                <w:spacing w:val="-1"/>
                <w:szCs w:val="21"/>
              </w:rPr>
              <w:t>雨水</w:t>
            </w:r>
            <w:r w:rsidRPr="00381868">
              <w:rPr>
                <w:rFonts w:hint="eastAsia"/>
                <w:color w:val="000000" w:themeColor="text1"/>
                <w:spacing w:val="-1"/>
                <w:szCs w:val="21"/>
              </w:rPr>
              <w:lastRenderedPageBreak/>
              <w:t>截留</w:t>
            </w:r>
            <w:r w:rsidR="00FC0D96" w:rsidRPr="00381868">
              <w:rPr>
                <w:rFonts w:hint="eastAsia"/>
                <w:color w:val="000000" w:themeColor="text1"/>
                <w:spacing w:val="-1"/>
                <w:szCs w:val="21"/>
              </w:rPr>
              <w:t>、绿化</w:t>
            </w:r>
            <w:r w:rsidRPr="00381868">
              <w:rPr>
                <w:rFonts w:hint="eastAsia"/>
                <w:color w:val="000000" w:themeColor="text1"/>
                <w:spacing w:val="-1"/>
                <w:szCs w:val="21"/>
              </w:rPr>
              <w:t>等方式，可防止水土流失。符合《中华人民共和国水土保持法（</w:t>
            </w:r>
            <w:r w:rsidRPr="00381868">
              <w:rPr>
                <w:rFonts w:hint="eastAsia"/>
                <w:color w:val="000000" w:themeColor="text1"/>
                <w:spacing w:val="-1"/>
                <w:szCs w:val="21"/>
              </w:rPr>
              <w:t>2010</w:t>
            </w:r>
            <w:r w:rsidRPr="00381868">
              <w:rPr>
                <w:rFonts w:hint="eastAsia"/>
                <w:color w:val="000000" w:themeColor="text1"/>
                <w:spacing w:val="-1"/>
                <w:szCs w:val="21"/>
              </w:rPr>
              <w:t>修订）》相关要求</w:t>
            </w:r>
          </w:p>
        </w:tc>
      </w:tr>
      <w:tr w:rsidR="00381868" w:rsidRPr="00381868" w:rsidTr="00FC0D96">
        <w:trPr>
          <w:jc w:val="center"/>
        </w:trPr>
        <w:tc>
          <w:tcPr>
            <w:tcW w:w="1531" w:type="dxa"/>
            <w:vAlign w:val="center"/>
          </w:tcPr>
          <w:p w:rsidR="00024BB9" w:rsidRPr="00381868" w:rsidRDefault="001447BA">
            <w:pPr>
              <w:pStyle w:val="affffff6"/>
              <w:rPr>
                <w:color w:val="000000" w:themeColor="text1"/>
                <w:spacing w:val="-1"/>
                <w:szCs w:val="21"/>
              </w:rPr>
            </w:pPr>
            <w:r w:rsidRPr="00381868">
              <w:rPr>
                <w:rFonts w:hint="eastAsia"/>
                <w:color w:val="000000" w:themeColor="text1"/>
                <w:spacing w:val="-1"/>
                <w:szCs w:val="21"/>
              </w:rPr>
              <w:lastRenderedPageBreak/>
              <w:t>广西壮族自治区实施《中华人民共和国水土保持法》办法</w:t>
            </w:r>
          </w:p>
        </w:tc>
        <w:tc>
          <w:tcPr>
            <w:tcW w:w="4820" w:type="dxa"/>
            <w:vAlign w:val="center"/>
          </w:tcPr>
          <w:p w:rsidR="00024BB9" w:rsidRPr="00381868" w:rsidRDefault="001447BA" w:rsidP="00FC0D96">
            <w:pPr>
              <w:pStyle w:val="affffff6"/>
              <w:rPr>
                <w:color w:val="000000" w:themeColor="text1"/>
                <w:spacing w:val="-1"/>
                <w:szCs w:val="21"/>
              </w:rPr>
            </w:pPr>
            <w:r w:rsidRPr="00381868">
              <w:rPr>
                <w:rFonts w:hint="eastAsia"/>
                <w:color w:val="000000" w:themeColor="text1"/>
                <w:spacing w:val="-1"/>
                <w:szCs w:val="21"/>
              </w:rPr>
              <w:t>各级人民政府应当加强对取土、挖砂、采石等活动的管理</w:t>
            </w:r>
            <w:r w:rsidR="00FC0D96" w:rsidRPr="00381868">
              <w:rPr>
                <w:rFonts w:hint="eastAsia"/>
                <w:color w:val="000000" w:themeColor="text1"/>
                <w:spacing w:val="-1"/>
                <w:szCs w:val="21"/>
              </w:rPr>
              <w:t>，</w:t>
            </w:r>
            <w:r w:rsidRPr="00381868">
              <w:rPr>
                <w:rFonts w:hint="eastAsia"/>
                <w:color w:val="000000" w:themeColor="text1"/>
                <w:spacing w:val="-1"/>
                <w:szCs w:val="21"/>
              </w:rPr>
              <w:t>统筹规划取土、挖砂、采石地点</w:t>
            </w:r>
            <w:r w:rsidR="00FC0D96" w:rsidRPr="00381868">
              <w:rPr>
                <w:rFonts w:hint="eastAsia"/>
                <w:color w:val="000000" w:themeColor="text1"/>
                <w:spacing w:val="-1"/>
                <w:szCs w:val="21"/>
              </w:rPr>
              <w:t>，</w:t>
            </w:r>
            <w:r w:rsidRPr="00381868">
              <w:rPr>
                <w:rFonts w:hint="eastAsia"/>
                <w:color w:val="000000" w:themeColor="text1"/>
                <w:spacing w:val="-1"/>
                <w:szCs w:val="21"/>
              </w:rPr>
              <w:t>规范取土、挖砂、采石等行为</w:t>
            </w:r>
            <w:r w:rsidRPr="00381868">
              <w:rPr>
                <w:rFonts w:hint="eastAsia"/>
                <w:color w:val="000000" w:themeColor="text1"/>
                <w:spacing w:val="-1"/>
                <w:szCs w:val="21"/>
              </w:rPr>
              <w:t>,</w:t>
            </w:r>
            <w:r w:rsidRPr="00381868">
              <w:rPr>
                <w:rFonts w:hint="eastAsia"/>
                <w:color w:val="000000" w:themeColor="text1"/>
                <w:spacing w:val="-1"/>
                <w:szCs w:val="21"/>
              </w:rPr>
              <w:t>预防和减轻水土流失；生产建设单位在生产建设过程中</w:t>
            </w:r>
            <w:r w:rsidR="00FC0D96" w:rsidRPr="00381868">
              <w:rPr>
                <w:rFonts w:hint="eastAsia"/>
                <w:color w:val="000000" w:themeColor="text1"/>
                <w:spacing w:val="-1"/>
                <w:szCs w:val="21"/>
              </w:rPr>
              <w:t>，</w:t>
            </w:r>
            <w:r w:rsidRPr="00381868">
              <w:rPr>
                <w:rFonts w:hint="eastAsia"/>
                <w:color w:val="000000" w:themeColor="text1"/>
                <w:spacing w:val="-1"/>
                <w:szCs w:val="21"/>
              </w:rPr>
              <w:t>应当采取截排水沟、沉沙池、拦挡、苫盖、洒水等临时防护措施</w:t>
            </w:r>
            <w:r w:rsidRPr="00381868">
              <w:rPr>
                <w:rFonts w:hint="eastAsia"/>
                <w:color w:val="000000" w:themeColor="text1"/>
                <w:spacing w:val="-1"/>
                <w:szCs w:val="21"/>
              </w:rPr>
              <w:t>;</w:t>
            </w:r>
            <w:r w:rsidRPr="00381868">
              <w:rPr>
                <w:rFonts w:hint="eastAsia"/>
                <w:color w:val="000000" w:themeColor="text1"/>
                <w:spacing w:val="-1"/>
                <w:szCs w:val="21"/>
              </w:rPr>
              <w:t>对废弃的砂、石、土、矸石、尾矿、废渣等存放地</w:t>
            </w:r>
            <w:r w:rsidRPr="00381868">
              <w:rPr>
                <w:rFonts w:hint="eastAsia"/>
                <w:color w:val="000000" w:themeColor="text1"/>
                <w:spacing w:val="-1"/>
                <w:szCs w:val="21"/>
              </w:rPr>
              <w:t>,</w:t>
            </w:r>
            <w:r w:rsidRPr="00381868">
              <w:rPr>
                <w:rFonts w:hint="eastAsia"/>
                <w:color w:val="000000" w:themeColor="text1"/>
                <w:spacing w:val="-1"/>
                <w:szCs w:val="21"/>
              </w:rPr>
              <w:t>应当采取拦挡、坡面防护、防洪排导等措施</w:t>
            </w:r>
            <w:r w:rsidRPr="00381868">
              <w:rPr>
                <w:rFonts w:hint="eastAsia"/>
                <w:color w:val="000000" w:themeColor="text1"/>
                <w:spacing w:val="-1"/>
                <w:szCs w:val="21"/>
              </w:rPr>
              <w:t>;</w:t>
            </w:r>
            <w:r w:rsidRPr="00381868">
              <w:rPr>
                <w:rFonts w:hint="eastAsia"/>
                <w:color w:val="000000" w:themeColor="text1"/>
                <w:spacing w:val="-1"/>
                <w:szCs w:val="21"/>
              </w:rPr>
              <w:t>对连续堆放期超过一年的</w:t>
            </w:r>
            <w:r w:rsidR="00FC0D96" w:rsidRPr="00381868">
              <w:rPr>
                <w:rFonts w:hint="eastAsia"/>
                <w:color w:val="000000" w:themeColor="text1"/>
                <w:spacing w:val="-1"/>
                <w:szCs w:val="21"/>
              </w:rPr>
              <w:t>，</w:t>
            </w:r>
            <w:r w:rsidRPr="00381868">
              <w:rPr>
                <w:rFonts w:hint="eastAsia"/>
                <w:color w:val="000000" w:themeColor="text1"/>
                <w:spacing w:val="-1"/>
                <w:szCs w:val="21"/>
              </w:rPr>
              <w:t>应当分期分块采用植被或者复耕措施</w:t>
            </w:r>
            <w:r w:rsidR="00FC0D96" w:rsidRPr="00381868">
              <w:rPr>
                <w:rFonts w:hint="eastAsia"/>
                <w:color w:val="000000" w:themeColor="text1"/>
                <w:spacing w:val="-1"/>
                <w:szCs w:val="21"/>
              </w:rPr>
              <w:t>，</w:t>
            </w:r>
            <w:r w:rsidRPr="00381868">
              <w:rPr>
                <w:rFonts w:hint="eastAsia"/>
                <w:color w:val="000000" w:themeColor="text1"/>
                <w:spacing w:val="-1"/>
                <w:szCs w:val="21"/>
              </w:rPr>
              <w:t>防止水土流失</w:t>
            </w:r>
          </w:p>
        </w:tc>
        <w:tc>
          <w:tcPr>
            <w:tcW w:w="3172" w:type="dxa"/>
            <w:vAlign w:val="center"/>
          </w:tcPr>
          <w:p w:rsidR="00024BB9" w:rsidRPr="00381868" w:rsidRDefault="001447BA" w:rsidP="00FC0D96">
            <w:pPr>
              <w:pStyle w:val="affffff6"/>
              <w:rPr>
                <w:color w:val="000000" w:themeColor="text1"/>
                <w:spacing w:val="-1"/>
                <w:szCs w:val="21"/>
              </w:rPr>
            </w:pPr>
            <w:r w:rsidRPr="00381868">
              <w:rPr>
                <w:rFonts w:hint="eastAsia"/>
                <w:color w:val="000000" w:themeColor="text1"/>
                <w:spacing w:val="-1"/>
                <w:szCs w:val="21"/>
              </w:rPr>
              <w:t>项目位于合浦县，属于自治区水土流失重点治理区。项目</w:t>
            </w:r>
            <w:r w:rsidR="00FC0D96" w:rsidRPr="00381868">
              <w:rPr>
                <w:rFonts w:hint="eastAsia"/>
                <w:color w:val="000000" w:themeColor="text1"/>
                <w:spacing w:val="-1"/>
                <w:szCs w:val="21"/>
              </w:rPr>
              <w:t>不涉及</w:t>
            </w:r>
            <w:r w:rsidR="00FC0D96" w:rsidRPr="00381868">
              <w:rPr>
                <w:color w:val="000000" w:themeColor="text1"/>
                <w:spacing w:val="-1"/>
                <w:szCs w:val="21"/>
              </w:rPr>
              <w:t>取土、挖砂、采石等活动</w:t>
            </w:r>
            <w:r w:rsidRPr="00381868">
              <w:rPr>
                <w:rFonts w:hint="eastAsia"/>
                <w:color w:val="000000" w:themeColor="text1"/>
                <w:spacing w:val="-1"/>
                <w:szCs w:val="21"/>
              </w:rPr>
              <w:t>；厂区采取相应的雨水截留、地面硬化、堆场围挡等措施防止水土流失，符合《广西壮族自治区实施</w:t>
            </w:r>
            <w:r w:rsidRPr="00381868">
              <w:rPr>
                <w:rFonts w:hint="eastAsia"/>
                <w:color w:val="000000" w:themeColor="text1"/>
                <w:spacing w:val="-1"/>
                <w:szCs w:val="21"/>
              </w:rPr>
              <w:t>&lt;</w:t>
            </w:r>
            <w:r w:rsidRPr="00381868">
              <w:rPr>
                <w:rFonts w:hint="eastAsia"/>
                <w:color w:val="000000" w:themeColor="text1"/>
                <w:spacing w:val="-1"/>
                <w:szCs w:val="21"/>
              </w:rPr>
              <w:t>中华人民共和国水土保持法</w:t>
            </w:r>
            <w:r w:rsidRPr="00381868">
              <w:rPr>
                <w:rFonts w:hint="eastAsia"/>
                <w:color w:val="000000" w:themeColor="text1"/>
                <w:spacing w:val="-1"/>
                <w:szCs w:val="21"/>
              </w:rPr>
              <w:t>&gt;</w:t>
            </w:r>
            <w:r w:rsidRPr="00381868">
              <w:rPr>
                <w:rFonts w:hint="eastAsia"/>
                <w:color w:val="000000" w:themeColor="text1"/>
                <w:spacing w:val="-1"/>
                <w:szCs w:val="21"/>
              </w:rPr>
              <w:t>办法》的要求</w:t>
            </w:r>
          </w:p>
        </w:tc>
      </w:tr>
      <w:tr w:rsidR="00381868" w:rsidRPr="00381868" w:rsidTr="00FC0D96">
        <w:trPr>
          <w:jc w:val="center"/>
        </w:trPr>
        <w:tc>
          <w:tcPr>
            <w:tcW w:w="1531" w:type="dxa"/>
            <w:vAlign w:val="center"/>
          </w:tcPr>
          <w:p w:rsidR="00024BB9" w:rsidRPr="00381868" w:rsidRDefault="001447BA">
            <w:pPr>
              <w:pStyle w:val="affffff6"/>
              <w:rPr>
                <w:color w:val="000000" w:themeColor="text1"/>
                <w:spacing w:val="-1"/>
                <w:szCs w:val="21"/>
              </w:rPr>
            </w:pPr>
            <w:r w:rsidRPr="00381868">
              <w:rPr>
                <w:color w:val="000000" w:themeColor="text1"/>
                <w:spacing w:val="-1"/>
                <w:szCs w:val="21"/>
              </w:rPr>
              <w:t>广西壮族自治区人民政府关于印发广西壮族自治区主体功能区规划的通知（桂政发〔</w:t>
            </w:r>
            <w:r w:rsidRPr="00381868">
              <w:rPr>
                <w:color w:val="000000" w:themeColor="text1"/>
                <w:spacing w:val="-1"/>
                <w:szCs w:val="21"/>
              </w:rPr>
              <w:t>2012</w:t>
            </w:r>
            <w:r w:rsidRPr="00381868">
              <w:rPr>
                <w:color w:val="000000" w:themeColor="text1"/>
                <w:spacing w:val="-1"/>
                <w:szCs w:val="21"/>
              </w:rPr>
              <w:t>〕</w:t>
            </w:r>
            <w:r w:rsidRPr="00381868">
              <w:rPr>
                <w:color w:val="000000" w:themeColor="text1"/>
                <w:spacing w:val="-1"/>
                <w:szCs w:val="21"/>
              </w:rPr>
              <w:t>89</w:t>
            </w:r>
            <w:r w:rsidRPr="00381868">
              <w:rPr>
                <w:color w:val="000000" w:themeColor="text1"/>
                <w:spacing w:val="-1"/>
                <w:szCs w:val="21"/>
              </w:rPr>
              <w:t>号）</w:t>
            </w:r>
          </w:p>
        </w:tc>
        <w:tc>
          <w:tcPr>
            <w:tcW w:w="4820" w:type="dxa"/>
            <w:vAlign w:val="center"/>
          </w:tcPr>
          <w:p w:rsidR="00024BB9" w:rsidRPr="00381868" w:rsidRDefault="001447BA" w:rsidP="00FC0D96">
            <w:pPr>
              <w:pStyle w:val="affffff6"/>
              <w:rPr>
                <w:color w:val="000000" w:themeColor="text1"/>
                <w:spacing w:val="-1"/>
                <w:szCs w:val="21"/>
              </w:rPr>
            </w:pPr>
            <w:r w:rsidRPr="00381868">
              <w:rPr>
                <w:rFonts w:hint="eastAsia"/>
                <w:color w:val="000000" w:themeColor="text1"/>
                <w:spacing w:val="-1"/>
                <w:szCs w:val="21"/>
              </w:rPr>
              <w:t>广西北部湾经济区是国家层面的重点开发区域</w:t>
            </w:r>
            <w:r w:rsidRPr="00381868">
              <w:rPr>
                <w:rFonts w:hint="eastAsia"/>
                <w:color w:val="000000" w:themeColor="text1"/>
                <w:spacing w:val="-1"/>
                <w:szCs w:val="21"/>
              </w:rPr>
              <w:t>,</w:t>
            </w:r>
            <w:r w:rsidRPr="00381868">
              <w:rPr>
                <w:rFonts w:hint="eastAsia"/>
                <w:color w:val="000000" w:themeColor="text1"/>
                <w:spacing w:val="-1"/>
                <w:szCs w:val="21"/>
              </w:rPr>
              <w:t>位于全国“两横三纵”城市化战略格局中沿海通道纵轴的南端。包括南宁、北海、钦州和防城港四市所辖的</w:t>
            </w:r>
            <w:r w:rsidRPr="00381868">
              <w:rPr>
                <w:rFonts w:hint="eastAsia"/>
                <w:color w:val="000000" w:themeColor="text1"/>
                <w:spacing w:val="-1"/>
                <w:szCs w:val="21"/>
              </w:rPr>
              <w:t>13</w:t>
            </w:r>
            <w:r w:rsidRPr="00381868">
              <w:rPr>
                <w:rFonts w:hint="eastAsia"/>
                <w:color w:val="000000" w:themeColor="text1"/>
                <w:spacing w:val="-1"/>
                <w:szCs w:val="21"/>
              </w:rPr>
              <w:t>个城区</w:t>
            </w:r>
            <w:r w:rsidRPr="00381868">
              <w:rPr>
                <w:rFonts w:hint="eastAsia"/>
                <w:color w:val="000000" w:themeColor="text1"/>
                <w:spacing w:val="-1"/>
                <w:szCs w:val="21"/>
              </w:rPr>
              <w:t>,</w:t>
            </w:r>
            <w:r w:rsidRPr="00381868">
              <w:rPr>
                <w:rFonts w:hint="eastAsia"/>
                <w:color w:val="000000" w:themeColor="text1"/>
                <w:spacing w:val="-1"/>
                <w:szCs w:val="21"/>
              </w:rPr>
              <w:t>以及横</w:t>
            </w:r>
            <w:r w:rsidRPr="00381868">
              <w:rPr>
                <w:rFonts w:asciiTheme="minorEastAsia" w:eastAsiaTheme="minorEastAsia" w:hAnsiTheme="minorEastAsia" w:hint="eastAsia"/>
                <w:color w:val="000000" w:themeColor="text1"/>
                <w:spacing w:val="-1"/>
                <w:szCs w:val="21"/>
              </w:rPr>
              <w:t>县、合浦县、灵山县、东兴市等4个县(市)</w:t>
            </w:r>
            <w:r w:rsidR="00FC0D96" w:rsidRPr="00381868">
              <w:rPr>
                <w:rFonts w:asciiTheme="minorEastAsia" w:eastAsiaTheme="minorEastAsia" w:hAnsiTheme="minorEastAsia" w:hint="eastAsia"/>
                <w:color w:val="000000" w:themeColor="text1"/>
                <w:spacing w:val="-1"/>
                <w:szCs w:val="21"/>
              </w:rPr>
              <w:t>，</w:t>
            </w:r>
            <w:r w:rsidRPr="00381868">
              <w:rPr>
                <w:rFonts w:asciiTheme="minorEastAsia" w:eastAsiaTheme="minorEastAsia" w:hAnsiTheme="minorEastAsia" w:hint="eastAsia"/>
                <w:color w:val="000000" w:themeColor="text1"/>
                <w:spacing w:val="-1"/>
                <w:szCs w:val="21"/>
              </w:rPr>
              <w:t xml:space="preserve"> 深入实施广西北部湾经济区发展规划</w:t>
            </w:r>
            <w:r w:rsidR="00FC0D96" w:rsidRPr="00381868">
              <w:rPr>
                <w:rFonts w:asciiTheme="minorEastAsia" w:eastAsiaTheme="minorEastAsia" w:hAnsiTheme="minorEastAsia" w:hint="eastAsia"/>
                <w:color w:val="000000" w:themeColor="text1"/>
                <w:spacing w:val="-1"/>
                <w:szCs w:val="21"/>
              </w:rPr>
              <w:t>，</w:t>
            </w:r>
            <w:r w:rsidRPr="00381868">
              <w:rPr>
                <w:rFonts w:asciiTheme="minorEastAsia" w:eastAsiaTheme="minorEastAsia" w:hAnsiTheme="minorEastAsia" w:hint="eastAsia"/>
                <w:color w:val="000000" w:themeColor="text1"/>
                <w:spacing w:val="-1"/>
                <w:szCs w:val="21"/>
              </w:rPr>
              <w:t>全面落实国家赋予的各项优惠政策,在资源配置、产业布局、重大项目、政策支持等方面进一步加大倾斜力度,推动产业、港口、交通、物流、城建、旅游、招商、文化等实现大发展,充分发挥引领带动作用。</w:t>
            </w:r>
          </w:p>
        </w:tc>
        <w:tc>
          <w:tcPr>
            <w:tcW w:w="3172" w:type="dxa"/>
            <w:vAlign w:val="center"/>
          </w:tcPr>
          <w:p w:rsidR="00024BB9" w:rsidRPr="00381868" w:rsidRDefault="00FC0D96" w:rsidP="00FC0D96">
            <w:pPr>
              <w:pStyle w:val="affffff6"/>
              <w:rPr>
                <w:color w:val="000000" w:themeColor="text1"/>
                <w:spacing w:val="-1"/>
                <w:szCs w:val="21"/>
              </w:rPr>
            </w:pPr>
            <w:r w:rsidRPr="00381868">
              <w:rPr>
                <w:rFonts w:hint="eastAsia"/>
                <w:color w:val="000000" w:themeColor="text1"/>
                <w:spacing w:val="-1"/>
                <w:szCs w:val="21"/>
              </w:rPr>
              <w:t>项目位于合浦县，属于国家层面重点开发区；本项目列入广西</w:t>
            </w:r>
            <w:r w:rsidRPr="00381868">
              <w:rPr>
                <w:rFonts w:hint="eastAsia"/>
                <w:color w:val="000000" w:themeColor="text1"/>
                <w:spacing w:val="-1"/>
                <w:szCs w:val="21"/>
              </w:rPr>
              <w:t>2020</w:t>
            </w:r>
            <w:r w:rsidRPr="00381868">
              <w:rPr>
                <w:rFonts w:hint="eastAsia"/>
                <w:color w:val="000000" w:themeColor="text1"/>
                <w:spacing w:val="-1"/>
                <w:szCs w:val="21"/>
              </w:rPr>
              <w:t>年第三批自治区层面重大项目，</w:t>
            </w:r>
            <w:r w:rsidR="001447BA" w:rsidRPr="00381868">
              <w:rPr>
                <w:rFonts w:hint="eastAsia"/>
                <w:color w:val="000000" w:themeColor="text1"/>
                <w:spacing w:val="-1"/>
                <w:szCs w:val="21"/>
              </w:rPr>
              <w:t>项目是</w:t>
            </w:r>
            <w:r w:rsidRPr="00381868">
              <w:rPr>
                <w:rFonts w:hint="eastAsia"/>
                <w:color w:val="000000" w:themeColor="text1"/>
                <w:spacing w:val="-1"/>
                <w:szCs w:val="21"/>
              </w:rPr>
              <w:t>回收利用粮油加工副产物（皂脚</w:t>
            </w:r>
            <w:r w:rsidR="00BF6A96" w:rsidRPr="00381868">
              <w:rPr>
                <w:rFonts w:hint="eastAsia"/>
                <w:color w:val="000000" w:themeColor="text1"/>
                <w:spacing w:val="-1"/>
                <w:szCs w:val="21"/>
              </w:rPr>
              <w:t>、</w:t>
            </w:r>
            <w:r w:rsidRPr="00381868">
              <w:rPr>
                <w:rFonts w:hint="eastAsia"/>
                <w:color w:val="000000" w:themeColor="text1"/>
                <w:spacing w:val="-1"/>
                <w:szCs w:val="21"/>
              </w:rPr>
              <w:t>油脚）</w:t>
            </w:r>
            <w:r w:rsidR="001447BA" w:rsidRPr="00381868">
              <w:rPr>
                <w:rFonts w:hint="eastAsia"/>
                <w:color w:val="000000" w:themeColor="text1"/>
                <w:spacing w:val="-1"/>
                <w:szCs w:val="21"/>
              </w:rPr>
              <w:t>，符合产业布局、资源优化的要求</w:t>
            </w:r>
          </w:p>
        </w:tc>
      </w:tr>
      <w:tr w:rsidR="00381868" w:rsidRPr="00381868" w:rsidTr="00FC0D96">
        <w:trPr>
          <w:jc w:val="center"/>
        </w:trPr>
        <w:tc>
          <w:tcPr>
            <w:tcW w:w="1531" w:type="dxa"/>
            <w:vAlign w:val="center"/>
          </w:tcPr>
          <w:p w:rsidR="00024BB9" w:rsidRPr="00381868" w:rsidRDefault="001447BA">
            <w:pPr>
              <w:pStyle w:val="affffff6"/>
              <w:rPr>
                <w:color w:val="000000" w:themeColor="text1"/>
                <w:spacing w:val="-1"/>
                <w:szCs w:val="21"/>
              </w:rPr>
            </w:pPr>
            <w:r w:rsidRPr="00381868">
              <w:rPr>
                <w:rFonts w:hint="eastAsia"/>
                <w:color w:val="000000" w:themeColor="text1"/>
                <w:spacing w:val="-1"/>
                <w:szCs w:val="21"/>
              </w:rPr>
              <w:t>北海市人民政府关于划分水土流失重点预防区和重点治理区的通告</w:t>
            </w:r>
          </w:p>
        </w:tc>
        <w:tc>
          <w:tcPr>
            <w:tcW w:w="4820" w:type="dxa"/>
            <w:vAlign w:val="center"/>
          </w:tcPr>
          <w:p w:rsidR="00024BB9" w:rsidRPr="00381868" w:rsidRDefault="00FC0D96">
            <w:pPr>
              <w:pStyle w:val="affffff6"/>
              <w:rPr>
                <w:color w:val="000000" w:themeColor="text1"/>
                <w:spacing w:val="-1"/>
                <w:szCs w:val="21"/>
              </w:rPr>
            </w:pPr>
            <w:r w:rsidRPr="00381868">
              <w:rPr>
                <w:rFonts w:hint="eastAsia"/>
                <w:color w:val="000000" w:themeColor="text1"/>
                <w:spacing w:val="-1"/>
                <w:szCs w:val="21"/>
              </w:rPr>
              <w:t>北海</w:t>
            </w:r>
            <w:r w:rsidR="001447BA" w:rsidRPr="00381868">
              <w:rPr>
                <w:rFonts w:hint="eastAsia"/>
                <w:color w:val="000000" w:themeColor="text1"/>
                <w:spacing w:val="-1"/>
                <w:szCs w:val="21"/>
              </w:rPr>
              <w:t>市不涉及国家级水土流失重点治理区，涉及我市的自治区级水土流失重点治理区为桂南沿海丘陵台地自治区级水土流失重点治理区，涉及合浦县；水土流失重点治理区要坚持统一规划、政府领导、部门协作、项目带动、社会参与，结合区域特点，科学制定分区水土流失防治措施体系，因地制宜地采取林草措施、工程措施以及农业保护性耕作措施，维护和增强区域水土保持功能。</w:t>
            </w:r>
          </w:p>
        </w:tc>
        <w:tc>
          <w:tcPr>
            <w:tcW w:w="3172" w:type="dxa"/>
            <w:vAlign w:val="center"/>
          </w:tcPr>
          <w:p w:rsidR="00024BB9" w:rsidRPr="00381868" w:rsidRDefault="001447BA">
            <w:pPr>
              <w:pStyle w:val="affffff6"/>
              <w:rPr>
                <w:color w:val="000000" w:themeColor="text1"/>
                <w:spacing w:val="-1"/>
                <w:szCs w:val="21"/>
              </w:rPr>
            </w:pPr>
            <w:r w:rsidRPr="00381868">
              <w:rPr>
                <w:rFonts w:hint="eastAsia"/>
                <w:color w:val="000000" w:themeColor="text1"/>
                <w:spacing w:val="-1"/>
                <w:szCs w:val="21"/>
              </w:rPr>
              <w:t>项目位于合浦县，属于属于自治区水土流失重点治理区。项目已取得合浦县发改局备案，项目</w:t>
            </w:r>
            <w:r w:rsidR="00FC0D96" w:rsidRPr="00381868">
              <w:rPr>
                <w:rFonts w:hint="eastAsia"/>
                <w:color w:val="000000" w:themeColor="text1"/>
                <w:spacing w:val="-1"/>
                <w:szCs w:val="21"/>
              </w:rPr>
              <w:t>不涉及</w:t>
            </w:r>
            <w:r w:rsidR="00FC0D96" w:rsidRPr="00381868">
              <w:rPr>
                <w:color w:val="000000" w:themeColor="text1"/>
                <w:spacing w:val="-1"/>
                <w:szCs w:val="21"/>
              </w:rPr>
              <w:t>取土、挖砂、采石等活动</w:t>
            </w:r>
            <w:r w:rsidRPr="00381868">
              <w:rPr>
                <w:rFonts w:hint="eastAsia"/>
                <w:color w:val="000000" w:themeColor="text1"/>
                <w:spacing w:val="-1"/>
                <w:szCs w:val="21"/>
              </w:rPr>
              <w:t>，建设及生产过程采取了相应的工程措施防治水土流失，符合北海市水土流失预防和治理的要求</w:t>
            </w:r>
          </w:p>
        </w:tc>
      </w:tr>
      <w:tr w:rsidR="00381868" w:rsidRPr="00381868" w:rsidTr="00FC0D96">
        <w:trPr>
          <w:jc w:val="center"/>
        </w:trPr>
        <w:tc>
          <w:tcPr>
            <w:tcW w:w="1531" w:type="dxa"/>
            <w:vAlign w:val="center"/>
          </w:tcPr>
          <w:p w:rsidR="00024BB9" w:rsidRPr="00381868" w:rsidRDefault="001447BA">
            <w:pPr>
              <w:pStyle w:val="affffff6"/>
              <w:rPr>
                <w:color w:val="000000" w:themeColor="text1"/>
                <w:szCs w:val="21"/>
              </w:rPr>
            </w:pPr>
            <w:r w:rsidRPr="00381868">
              <w:rPr>
                <w:color w:val="000000" w:themeColor="text1"/>
                <w:szCs w:val="21"/>
              </w:rPr>
              <w:t>合浦县土地利用</w:t>
            </w:r>
            <w:r w:rsidRPr="00381868">
              <w:rPr>
                <w:rFonts w:hint="eastAsia"/>
                <w:color w:val="000000" w:themeColor="text1"/>
                <w:szCs w:val="21"/>
              </w:rPr>
              <w:t>总体</w:t>
            </w:r>
            <w:r w:rsidRPr="00381868">
              <w:rPr>
                <w:color w:val="000000" w:themeColor="text1"/>
                <w:szCs w:val="21"/>
              </w:rPr>
              <w:t>规划（</w:t>
            </w:r>
            <w:r w:rsidRPr="00381868">
              <w:rPr>
                <w:color w:val="000000" w:themeColor="text1"/>
                <w:szCs w:val="21"/>
              </w:rPr>
              <w:t xml:space="preserve">2006-2020  </w:t>
            </w:r>
            <w:r w:rsidRPr="00381868">
              <w:rPr>
                <w:color w:val="000000" w:themeColor="text1"/>
                <w:szCs w:val="21"/>
              </w:rPr>
              <w:lastRenderedPageBreak/>
              <w:t>年）</w:t>
            </w:r>
          </w:p>
        </w:tc>
        <w:tc>
          <w:tcPr>
            <w:tcW w:w="4820" w:type="dxa"/>
            <w:vAlign w:val="center"/>
          </w:tcPr>
          <w:p w:rsidR="00024BB9" w:rsidRPr="00381868" w:rsidRDefault="001447BA">
            <w:pPr>
              <w:pStyle w:val="affffff6"/>
              <w:rPr>
                <w:color w:val="000000" w:themeColor="text1"/>
                <w:szCs w:val="21"/>
                <w:lang w:val="en-US"/>
              </w:rPr>
            </w:pPr>
            <w:r w:rsidRPr="00381868">
              <w:rPr>
                <w:color w:val="000000" w:themeColor="text1"/>
                <w:spacing w:val="-1"/>
                <w:szCs w:val="21"/>
              </w:rPr>
              <w:lastRenderedPageBreak/>
              <w:t>根据合浦县土地利用总体规划（</w:t>
            </w:r>
            <w:r w:rsidRPr="00381868">
              <w:rPr>
                <w:color w:val="000000" w:themeColor="text1"/>
                <w:spacing w:val="-1"/>
                <w:szCs w:val="21"/>
              </w:rPr>
              <w:t>2006</w:t>
            </w:r>
            <w:r w:rsidRPr="00381868">
              <w:rPr>
                <w:color w:val="000000" w:themeColor="text1"/>
                <w:spacing w:val="-1"/>
                <w:szCs w:val="21"/>
              </w:rPr>
              <w:t>～</w:t>
            </w:r>
            <w:r w:rsidRPr="00381868">
              <w:rPr>
                <w:color w:val="000000" w:themeColor="text1"/>
                <w:spacing w:val="-1"/>
                <w:szCs w:val="21"/>
              </w:rPr>
              <w:t>2020</w:t>
            </w:r>
            <w:r w:rsidRPr="00381868">
              <w:rPr>
                <w:color w:val="000000" w:themeColor="text1"/>
                <w:spacing w:val="-60"/>
                <w:szCs w:val="21"/>
              </w:rPr>
              <w:t xml:space="preserve"> </w:t>
            </w:r>
            <w:r w:rsidRPr="00381868">
              <w:rPr>
                <w:color w:val="000000" w:themeColor="text1"/>
                <w:spacing w:val="-3"/>
                <w:szCs w:val="21"/>
              </w:rPr>
              <w:t>年），合浦县土地利用总体目标为围</w:t>
            </w:r>
            <w:r w:rsidRPr="00381868">
              <w:rPr>
                <w:color w:val="000000" w:themeColor="text1"/>
                <w:spacing w:val="30"/>
                <w:szCs w:val="21"/>
              </w:rPr>
              <w:t xml:space="preserve"> </w:t>
            </w:r>
            <w:r w:rsidRPr="00381868">
              <w:rPr>
                <w:color w:val="000000" w:themeColor="text1"/>
                <w:szCs w:val="21"/>
              </w:rPr>
              <w:t>绕建设北部湾经济区强县的目标，以工业化、城镇化为主导，土地利</w:t>
            </w:r>
            <w:r w:rsidRPr="00381868">
              <w:rPr>
                <w:color w:val="000000" w:themeColor="text1"/>
                <w:szCs w:val="21"/>
              </w:rPr>
              <w:lastRenderedPageBreak/>
              <w:t>用结构和布局得到合理调整和优化，耕地特别是基本农田得到严格保护，各项建设用地的合理需求得到有效保障，土地利用效益显著，土地集约利用水平明显提高，生态环境明显改善，土地资源实现可持续利用，并与经济社会协调发展</w:t>
            </w:r>
          </w:p>
        </w:tc>
        <w:tc>
          <w:tcPr>
            <w:tcW w:w="3172" w:type="dxa"/>
            <w:vAlign w:val="center"/>
          </w:tcPr>
          <w:p w:rsidR="00024BB9" w:rsidRPr="00381868" w:rsidRDefault="001447BA" w:rsidP="00FC0D96">
            <w:pPr>
              <w:pStyle w:val="affffff6"/>
              <w:rPr>
                <w:color w:val="000000" w:themeColor="text1"/>
                <w:szCs w:val="21"/>
                <w:lang w:val="en-US"/>
              </w:rPr>
            </w:pPr>
            <w:r w:rsidRPr="00381868">
              <w:rPr>
                <w:color w:val="000000" w:themeColor="text1"/>
                <w:spacing w:val="-1"/>
                <w:szCs w:val="21"/>
              </w:rPr>
              <w:lastRenderedPageBreak/>
              <w:t>本项目位于</w:t>
            </w:r>
            <w:r w:rsidR="00FC0D96" w:rsidRPr="00381868">
              <w:rPr>
                <w:rFonts w:hint="eastAsia"/>
                <w:color w:val="000000" w:themeColor="text1"/>
                <w:kern w:val="0"/>
                <w:szCs w:val="24"/>
              </w:rPr>
              <w:t>合浦县白沙镇铁山东港产业园内</w:t>
            </w:r>
            <w:r w:rsidR="00FC0D96" w:rsidRPr="00381868">
              <w:rPr>
                <w:rFonts w:hint="eastAsia"/>
                <w:color w:val="000000" w:themeColor="text1"/>
                <w:spacing w:val="-1"/>
                <w:szCs w:val="21"/>
              </w:rPr>
              <w:t>，根据</w:t>
            </w:r>
            <w:r w:rsidR="00FC0D96" w:rsidRPr="00381868">
              <w:rPr>
                <w:rFonts w:hint="eastAsia"/>
                <w:color w:val="000000" w:themeColor="text1"/>
              </w:rPr>
              <w:t>《北海市人民政府关于合浦县白沙镇土地利用</w:t>
            </w:r>
            <w:r w:rsidR="00FC0D96" w:rsidRPr="00381868">
              <w:rPr>
                <w:rFonts w:hint="eastAsia"/>
                <w:color w:val="000000" w:themeColor="text1"/>
              </w:rPr>
              <w:lastRenderedPageBreak/>
              <w:t>总体规划（</w:t>
            </w:r>
            <w:r w:rsidR="00FC0D96" w:rsidRPr="00381868">
              <w:rPr>
                <w:rFonts w:hint="eastAsia"/>
                <w:color w:val="000000" w:themeColor="text1"/>
              </w:rPr>
              <w:t>2010-2020</w:t>
            </w:r>
            <w:r w:rsidR="00FC0D96" w:rsidRPr="00381868">
              <w:rPr>
                <w:rFonts w:hint="eastAsia"/>
                <w:color w:val="000000" w:themeColor="text1"/>
              </w:rPr>
              <w:t>年）调整完善方案（</w:t>
            </w:r>
            <w:r w:rsidR="00FC0D96" w:rsidRPr="00381868">
              <w:rPr>
                <w:rFonts w:hint="eastAsia"/>
                <w:color w:val="000000" w:themeColor="text1"/>
              </w:rPr>
              <w:t>2015</w:t>
            </w:r>
            <w:r w:rsidR="00FC0D96" w:rsidRPr="00381868">
              <w:rPr>
                <w:rFonts w:hint="eastAsia"/>
                <w:color w:val="000000" w:themeColor="text1"/>
              </w:rPr>
              <w:t>年调整）城乡建设用地规模边界第</w:t>
            </w:r>
            <w:r w:rsidR="00FC0D96" w:rsidRPr="00381868">
              <w:rPr>
                <w:rFonts w:ascii="宋体" w:hAnsi="宋体" w:hint="eastAsia"/>
                <w:color w:val="000000" w:themeColor="text1"/>
              </w:rPr>
              <w:t>Ⅱ</w:t>
            </w:r>
            <w:r w:rsidR="00FC0D96" w:rsidRPr="00381868">
              <w:rPr>
                <w:rFonts w:hint="eastAsia"/>
                <w:color w:val="000000" w:themeColor="text1"/>
              </w:rPr>
              <w:t>次修改方案的批复》</w:t>
            </w:r>
            <w:r w:rsidR="00FC0D96" w:rsidRPr="00381868">
              <w:rPr>
                <w:rFonts w:hint="eastAsia"/>
                <w:color w:val="000000" w:themeColor="text1"/>
                <w:spacing w:val="-1"/>
                <w:szCs w:val="21"/>
              </w:rPr>
              <w:t>，调整后项目用地为允许建设区（建设用地）</w:t>
            </w:r>
            <w:r w:rsidRPr="00381868">
              <w:rPr>
                <w:color w:val="000000" w:themeColor="text1"/>
                <w:szCs w:val="21"/>
              </w:rPr>
              <w:t>，</w:t>
            </w:r>
            <w:r w:rsidR="00FC0D96" w:rsidRPr="00381868">
              <w:rPr>
                <w:rFonts w:hint="eastAsia"/>
                <w:color w:val="000000" w:themeColor="text1"/>
                <w:szCs w:val="21"/>
              </w:rPr>
              <w:t>不涉及耕地及基础农田</w:t>
            </w:r>
            <w:r w:rsidRPr="00381868">
              <w:rPr>
                <w:color w:val="000000" w:themeColor="text1"/>
                <w:szCs w:val="21"/>
              </w:rPr>
              <w:t>，符合合浦县土地利用总体规划（</w:t>
            </w:r>
            <w:r w:rsidRPr="00381868">
              <w:rPr>
                <w:color w:val="000000" w:themeColor="text1"/>
                <w:szCs w:val="21"/>
              </w:rPr>
              <w:t>2006</w:t>
            </w:r>
            <w:r w:rsidRPr="00381868">
              <w:rPr>
                <w:color w:val="000000" w:themeColor="text1"/>
                <w:szCs w:val="21"/>
              </w:rPr>
              <w:t>～</w:t>
            </w:r>
            <w:r w:rsidRPr="00381868">
              <w:rPr>
                <w:color w:val="000000" w:themeColor="text1"/>
                <w:szCs w:val="21"/>
              </w:rPr>
              <w:t>2020</w:t>
            </w:r>
            <w:r w:rsidRPr="00381868">
              <w:rPr>
                <w:color w:val="000000" w:themeColor="text1"/>
                <w:spacing w:val="-60"/>
                <w:szCs w:val="21"/>
              </w:rPr>
              <w:t xml:space="preserve"> </w:t>
            </w:r>
            <w:r w:rsidRPr="00381868">
              <w:rPr>
                <w:color w:val="000000" w:themeColor="text1"/>
                <w:szCs w:val="21"/>
              </w:rPr>
              <w:t>年）相关要求</w:t>
            </w:r>
          </w:p>
        </w:tc>
      </w:tr>
      <w:tr w:rsidR="00381868" w:rsidRPr="00381868" w:rsidTr="00FC0D96">
        <w:trPr>
          <w:jc w:val="center"/>
        </w:trPr>
        <w:tc>
          <w:tcPr>
            <w:tcW w:w="1531" w:type="dxa"/>
            <w:vAlign w:val="center"/>
          </w:tcPr>
          <w:p w:rsidR="00024BB9" w:rsidRPr="00381868" w:rsidRDefault="001447BA" w:rsidP="00AF2806">
            <w:pPr>
              <w:pStyle w:val="affffff6"/>
              <w:rPr>
                <w:b/>
                <w:color w:val="000000" w:themeColor="text1"/>
                <w:szCs w:val="21"/>
              </w:rPr>
            </w:pPr>
            <w:r w:rsidRPr="00381868">
              <w:rPr>
                <w:color w:val="000000" w:themeColor="text1"/>
                <w:szCs w:val="21"/>
              </w:rPr>
              <w:lastRenderedPageBreak/>
              <w:t>合浦县</w:t>
            </w:r>
            <w:r w:rsidR="00AF2806" w:rsidRPr="00381868">
              <w:rPr>
                <w:rFonts w:hint="eastAsia"/>
                <w:color w:val="000000" w:themeColor="text1"/>
                <w:szCs w:val="21"/>
              </w:rPr>
              <w:t>县级</w:t>
            </w:r>
            <w:r w:rsidRPr="00381868">
              <w:rPr>
                <w:color w:val="000000" w:themeColor="text1"/>
                <w:szCs w:val="21"/>
              </w:rPr>
              <w:t>饮用水水源保护区划定方案</w:t>
            </w:r>
            <w:r w:rsidRPr="00381868">
              <w:rPr>
                <w:rFonts w:hint="eastAsia"/>
                <w:color w:val="000000" w:themeColor="text1"/>
                <w:szCs w:val="21"/>
              </w:rPr>
              <w:t>（</w:t>
            </w:r>
            <w:r w:rsidRPr="00381868">
              <w:rPr>
                <w:rFonts w:hint="eastAsia"/>
                <w:color w:val="000000" w:themeColor="text1"/>
                <w:szCs w:val="21"/>
              </w:rPr>
              <w:t>2011</w:t>
            </w:r>
            <w:r w:rsidRPr="00381868">
              <w:rPr>
                <w:rFonts w:hint="eastAsia"/>
                <w:color w:val="000000" w:themeColor="text1"/>
                <w:szCs w:val="21"/>
              </w:rPr>
              <w:t>年）</w:t>
            </w:r>
          </w:p>
        </w:tc>
        <w:tc>
          <w:tcPr>
            <w:tcW w:w="4820" w:type="dxa"/>
            <w:vAlign w:val="center"/>
          </w:tcPr>
          <w:p w:rsidR="00024BB9" w:rsidRPr="00381868" w:rsidRDefault="001447BA">
            <w:pPr>
              <w:pStyle w:val="affffff6"/>
              <w:rPr>
                <w:color w:val="000000" w:themeColor="text1"/>
                <w:szCs w:val="21"/>
              </w:rPr>
            </w:pPr>
            <w:r w:rsidRPr="00381868">
              <w:rPr>
                <w:color w:val="000000" w:themeColor="text1"/>
                <w:spacing w:val="1"/>
                <w:szCs w:val="21"/>
              </w:rPr>
              <w:t>合浦县城饮用水水源保护区包</w:t>
            </w:r>
            <w:r w:rsidRPr="00381868">
              <w:rPr>
                <w:color w:val="000000" w:themeColor="text1"/>
                <w:spacing w:val="-1"/>
                <w:szCs w:val="21"/>
              </w:rPr>
              <w:t>括南流江总江口饮用水水源保护区和洪潮江水库饮用水水源保护区</w:t>
            </w:r>
          </w:p>
        </w:tc>
        <w:tc>
          <w:tcPr>
            <w:tcW w:w="3172" w:type="dxa"/>
            <w:vAlign w:val="center"/>
          </w:tcPr>
          <w:p w:rsidR="00024BB9" w:rsidRPr="00381868" w:rsidRDefault="001447BA">
            <w:pPr>
              <w:pStyle w:val="affffff6"/>
              <w:rPr>
                <w:color w:val="000000" w:themeColor="text1"/>
                <w:szCs w:val="21"/>
                <w:lang w:val="en-US"/>
              </w:rPr>
            </w:pPr>
            <w:r w:rsidRPr="00381868">
              <w:rPr>
                <w:color w:val="000000" w:themeColor="text1"/>
                <w:spacing w:val="-1"/>
                <w:szCs w:val="21"/>
              </w:rPr>
              <w:t>本项目不在合浦</w:t>
            </w:r>
            <w:r w:rsidRPr="00381868">
              <w:rPr>
                <w:color w:val="000000" w:themeColor="text1"/>
                <w:szCs w:val="21"/>
              </w:rPr>
              <w:t>县县城饮用水水源保护区范围内，与合浦县县城饮用水水源保护相协调</w:t>
            </w:r>
          </w:p>
        </w:tc>
      </w:tr>
      <w:tr w:rsidR="00381868" w:rsidRPr="00381868" w:rsidTr="00FC0D96">
        <w:trPr>
          <w:jc w:val="center"/>
        </w:trPr>
        <w:tc>
          <w:tcPr>
            <w:tcW w:w="1531" w:type="dxa"/>
            <w:vAlign w:val="center"/>
          </w:tcPr>
          <w:p w:rsidR="00024BB9" w:rsidRPr="00381868" w:rsidRDefault="00FC0D96">
            <w:pPr>
              <w:pStyle w:val="affffff6"/>
              <w:rPr>
                <w:color w:val="000000" w:themeColor="text1"/>
                <w:szCs w:val="21"/>
              </w:rPr>
            </w:pPr>
            <w:r w:rsidRPr="00381868">
              <w:rPr>
                <w:rFonts w:hint="eastAsia"/>
                <w:color w:val="000000" w:themeColor="text1"/>
                <w:spacing w:val="1"/>
                <w:szCs w:val="21"/>
                <w:lang w:val="en-US"/>
              </w:rPr>
              <w:t>合浦县</w:t>
            </w:r>
            <w:r w:rsidR="001447BA" w:rsidRPr="00381868">
              <w:rPr>
                <w:color w:val="000000" w:themeColor="text1"/>
                <w:spacing w:val="1"/>
                <w:szCs w:val="21"/>
              </w:rPr>
              <w:t>乡镇集中式饮用水水源保护区划定方案</w:t>
            </w:r>
            <w:r w:rsidR="001447BA" w:rsidRPr="00381868">
              <w:rPr>
                <w:rFonts w:hint="eastAsia"/>
                <w:color w:val="000000" w:themeColor="text1"/>
                <w:spacing w:val="1"/>
                <w:szCs w:val="21"/>
              </w:rPr>
              <w:t>（</w:t>
            </w:r>
            <w:r w:rsidR="001447BA" w:rsidRPr="00381868">
              <w:rPr>
                <w:rFonts w:hint="eastAsia"/>
                <w:color w:val="000000" w:themeColor="text1"/>
                <w:spacing w:val="1"/>
                <w:szCs w:val="21"/>
              </w:rPr>
              <w:t>2016</w:t>
            </w:r>
            <w:r w:rsidR="001447BA" w:rsidRPr="00381868">
              <w:rPr>
                <w:rFonts w:hint="eastAsia"/>
                <w:color w:val="000000" w:themeColor="text1"/>
                <w:spacing w:val="1"/>
                <w:szCs w:val="21"/>
              </w:rPr>
              <w:t>年）</w:t>
            </w:r>
          </w:p>
        </w:tc>
        <w:tc>
          <w:tcPr>
            <w:tcW w:w="4820" w:type="dxa"/>
            <w:vAlign w:val="center"/>
          </w:tcPr>
          <w:p w:rsidR="00024BB9" w:rsidRPr="00381868" w:rsidRDefault="001447BA">
            <w:pPr>
              <w:pStyle w:val="affffff6"/>
              <w:rPr>
                <w:color w:val="000000" w:themeColor="text1"/>
                <w:spacing w:val="1"/>
                <w:szCs w:val="21"/>
              </w:rPr>
            </w:pPr>
            <w:r w:rsidRPr="00381868">
              <w:rPr>
                <w:color w:val="000000" w:themeColor="text1"/>
                <w:szCs w:val="21"/>
              </w:rPr>
              <w:t>合浦县乡镇集中式饮用水水源保护区包括旺盛江（六湖）水库饮用水水源保护区、十字湖海运河饮用水水源保护区、闸口水库饮用水水源保护区、沙岗镇水厂地</w:t>
            </w:r>
            <w:r w:rsidRPr="00381868">
              <w:rPr>
                <w:rFonts w:ascii="宋体" w:hAnsi="宋体" w:cs="宋体"/>
                <w:color w:val="000000" w:themeColor="text1"/>
                <w:spacing w:val="-1"/>
                <w:szCs w:val="21"/>
              </w:rPr>
              <w:t>下水饮用水水源保护区、常乐镇水厂地下水饮用水水源保护区</w:t>
            </w:r>
          </w:p>
        </w:tc>
        <w:tc>
          <w:tcPr>
            <w:tcW w:w="3172" w:type="dxa"/>
            <w:vAlign w:val="center"/>
          </w:tcPr>
          <w:p w:rsidR="00024BB9" w:rsidRPr="00381868" w:rsidRDefault="001447BA">
            <w:pPr>
              <w:pStyle w:val="affffff6"/>
              <w:rPr>
                <w:color w:val="000000" w:themeColor="text1"/>
                <w:spacing w:val="-1"/>
                <w:szCs w:val="21"/>
              </w:rPr>
            </w:pPr>
            <w:r w:rsidRPr="00381868">
              <w:rPr>
                <w:rFonts w:ascii="宋体" w:hAnsi="宋体" w:cs="宋体"/>
                <w:color w:val="000000" w:themeColor="text1"/>
                <w:spacing w:val="-1"/>
                <w:szCs w:val="21"/>
              </w:rPr>
              <w:t>本项目不在合浦县乡镇集中式饮用水水源保护区范围内，与合浦县乡镇集中式饮用水水源保护相协调</w:t>
            </w:r>
          </w:p>
        </w:tc>
      </w:tr>
      <w:tr w:rsidR="00381868" w:rsidRPr="00381868" w:rsidTr="00FC0D96">
        <w:trPr>
          <w:jc w:val="center"/>
        </w:trPr>
        <w:tc>
          <w:tcPr>
            <w:tcW w:w="1531" w:type="dxa"/>
            <w:vAlign w:val="center"/>
          </w:tcPr>
          <w:p w:rsidR="00024BB9" w:rsidRPr="00381868" w:rsidRDefault="001447BA">
            <w:pPr>
              <w:pStyle w:val="affffff6"/>
              <w:rPr>
                <w:color w:val="000000" w:themeColor="text1"/>
                <w:spacing w:val="1"/>
                <w:szCs w:val="21"/>
              </w:rPr>
            </w:pPr>
            <w:r w:rsidRPr="00381868">
              <w:rPr>
                <w:color w:val="000000" w:themeColor="text1"/>
                <w:szCs w:val="21"/>
              </w:rPr>
              <w:t>合浦县农村集中式饮用水水源保护区划定方案</w:t>
            </w:r>
            <w:r w:rsidRPr="00381868">
              <w:rPr>
                <w:rFonts w:hint="eastAsia"/>
                <w:color w:val="000000" w:themeColor="text1"/>
                <w:szCs w:val="21"/>
              </w:rPr>
              <w:t>（</w:t>
            </w:r>
            <w:r w:rsidRPr="00381868">
              <w:rPr>
                <w:rFonts w:hint="eastAsia"/>
                <w:color w:val="000000" w:themeColor="text1"/>
                <w:szCs w:val="21"/>
              </w:rPr>
              <w:t>2018</w:t>
            </w:r>
            <w:r w:rsidRPr="00381868">
              <w:rPr>
                <w:rFonts w:hint="eastAsia"/>
                <w:color w:val="000000" w:themeColor="text1"/>
                <w:szCs w:val="21"/>
              </w:rPr>
              <w:t>年）</w:t>
            </w:r>
          </w:p>
        </w:tc>
        <w:tc>
          <w:tcPr>
            <w:tcW w:w="4820" w:type="dxa"/>
            <w:vAlign w:val="center"/>
          </w:tcPr>
          <w:p w:rsidR="00024BB9" w:rsidRPr="00381868" w:rsidRDefault="001447BA">
            <w:pPr>
              <w:pStyle w:val="affffff6"/>
              <w:rPr>
                <w:color w:val="000000" w:themeColor="text1"/>
                <w:szCs w:val="21"/>
              </w:rPr>
            </w:pPr>
            <w:r w:rsidRPr="00381868">
              <w:rPr>
                <w:color w:val="000000" w:themeColor="text1"/>
                <w:szCs w:val="21"/>
              </w:rPr>
              <w:t>合浦县农村集中式饮用水水源保护区包括白沙镇的白沙那潭供水工程水源地等</w:t>
            </w:r>
            <w:r w:rsidRPr="00381868">
              <w:rPr>
                <w:color w:val="000000" w:themeColor="text1"/>
                <w:spacing w:val="-61"/>
                <w:szCs w:val="21"/>
              </w:rPr>
              <w:t xml:space="preserve"> </w:t>
            </w:r>
            <w:r w:rsidRPr="00381868">
              <w:rPr>
                <w:color w:val="000000" w:themeColor="text1"/>
                <w:szCs w:val="21"/>
              </w:rPr>
              <w:t>11</w:t>
            </w:r>
            <w:r w:rsidRPr="00381868">
              <w:rPr>
                <w:color w:val="000000" w:themeColor="text1"/>
                <w:spacing w:val="-60"/>
                <w:szCs w:val="21"/>
              </w:rPr>
              <w:t xml:space="preserve"> </w:t>
            </w:r>
            <w:r w:rsidRPr="00381868">
              <w:rPr>
                <w:color w:val="000000" w:themeColor="text1"/>
                <w:szCs w:val="21"/>
              </w:rPr>
              <w:t>个乡镇</w:t>
            </w:r>
            <w:r w:rsidRPr="00381868">
              <w:rPr>
                <w:color w:val="000000" w:themeColor="text1"/>
                <w:spacing w:val="-60"/>
                <w:szCs w:val="21"/>
              </w:rPr>
              <w:t xml:space="preserve"> </w:t>
            </w:r>
            <w:r w:rsidRPr="00381868">
              <w:rPr>
                <w:color w:val="000000" w:themeColor="text1"/>
                <w:szCs w:val="21"/>
              </w:rPr>
              <w:t>34</w:t>
            </w:r>
            <w:r w:rsidRPr="00381868">
              <w:rPr>
                <w:color w:val="000000" w:themeColor="text1"/>
                <w:spacing w:val="-60"/>
                <w:szCs w:val="21"/>
              </w:rPr>
              <w:t xml:space="preserve"> </w:t>
            </w:r>
            <w:r w:rsidRPr="00381868">
              <w:rPr>
                <w:color w:val="000000" w:themeColor="text1"/>
                <w:szCs w:val="21"/>
              </w:rPr>
              <w:t>个村屯饮用水水源保护区</w:t>
            </w:r>
            <w:r w:rsidR="00AF2806" w:rsidRPr="00381868">
              <w:rPr>
                <w:rFonts w:hint="eastAsia"/>
                <w:color w:val="000000" w:themeColor="text1"/>
                <w:szCs w:val="21"/>
              </w:rPr>
              <w:t>，其中白沙镇包括</w:t>
            </w:r>
            <w:r w:rsidR="00AF2806" w:rsidRPr="00381868">
              <w:rPr>
                <w:color w:val="000000" w:themeColor="text1"/>
                <w:szCs w:val="21"/>
              </w:rPr>
              <w:t>白沙那潭供水工程水源地</w:t>
            </w:r>
            <w:r w:rsidR="00AF2806" w:rsidRPr="00381868">
              <w:rPr>
                <w:rFonts w:hint="eastAsia"/>
                <w:color w:val="000000" w:themeColor="text1"/>
                <w:szCs w:val="21"/>
              </w:rPr>
              <w:t>、</w:t>
            </w:r>
            <w:r w:rsidR="00AF2806" w:rsidRPr="00381868">
              <w:rPr>
                <w:color w:val="000000" w:themeColor="text1"/>
                <w:szCs w:val="21"/>
              </w:rPr>
              <w:t>白沙和荣供水工程水源地</w:t>
            </w:r>
            <w:r w:rsidR="00AF2806" w:rsidRPr="00381868">
              <w:rPr>
                <w:rFonts w:hint="eastAsia"/>
                <w:color w:val="000000" w:themeColor="text1"/>
                <w:szCs w:val="21"/>
              </w:rPr>
              <w:t>、白沙镇</w:t>
            </w:r>
            <w:r w:rsidR="00AF2806" w:rsidRPr="00381868">
              <w:rPr>
                <w:color w:val="000000" w:themeColor="text1"/>
                <w:szCs w:val="21"/>
              </w:rPr>
              <w:t>沙尾村供水工程水源地</w:t>
            </w:r>
            <w:r w:rsidR="00AF2806" w:rsidRPr="00381868">
              <w:rPr>
                <w:rFonts w:hint="eastAsia"/>
                <w:color w:val="000000" w:themeColor="text1"/>
                <w:szCs w:val="21"/>
              </w:rPr>
              <w:t>3</w:t>
            </w:r>
            <w:r w:rsidR="00AF2806" w:rsidRPr="00381868">
              <w:rPr>
                <w:rFonts w:hint="eastAsia"/>
                <w:color w:val="000000" w:themeColor="text1"/>
                <w:szCs w:val="21"/>
              </w:rPr>
              <w:t>个</w:t>
            </w:r>
          </w:p>
        </w:tc>
        <w:tc>
          <w:tcPr>
            <w:tcW w:w="3172" w:type="dxa"/>
            <w:vAlign w:val="center"/>
          </w:tcPr>
          <w:p w:rsidR="00024BB9" w:rsidRPr="00381868" w:rsidRDefault="001447BA" w:rsidP="00CF0932">
            <w:pPr>
              <w:pStyle w:val="affffff6"/>
              <w:rPr>
                <w:rFonts w:ascii="宋体" w:hAnsi="宋体" w:cs="宋体"/>
                <w:color w:val="000000" w:themeColor="text1"/>
                <w:spacing w:val="-1"/>
                <w:szCs w:val="21"/>
              </w:rPr>
            </w:pPr>
            <w:r w:rsidRPr="00381868">
              <w:rPr>
                <w:color w:val="000000" w:themeColor="text1"/>
                <w:szCs w:val="21"/>
              </w:rPr>
              <w:t>本项目不在合浦县农村集中式饮用水水源保护区范围内，</w:t>
            </w:r>
            <w:r w:rsidR="00AF2806" w:rsidRPr="00381868">
              <w:rPr>
                <w:rFonts w:hint="eastAsia"/>
                <w:color w:val="000000" w:themeColor="text1"/>
                <w:szCs w:val="21"/>
              </w:rPr>
              <w:t>项目，距离</w:t>
            </w:r>
            <w:r w:rsidR="00AF2806" w:rsidRPr="00381868">
              <w:rPr>
                <w:color w:val="000000" w:themeColor="text1"/>
                <w:szCs w:val="21"/>
              </w:rPr>
              <w:t>白沙那潭供水工程水源地</w:t>
            </w:r>
            <w:r w:rsidR="00AF2806" w:rsidRPr="00381868">
              <w:rPr>
                <w:rFonts w:hint="eastAsia"/>
                <w:color w:val="000000" w:themeColor="text1"/>
                <w:szCs w:val="21"/>
              </w:rPr>
              <w:t>约</w:t>
            </w:r>
            <w:r w:rsidR="00AF2806" w:rsidRPr="00381868">
              <w:rPr>
                <w:rFonts w:hint="eastAsia"/>
                <w:color w:val="000000" w:themeColor="text1"/>
                <w:szCs w:val="21"/>
              </w:rPr>
              <w:t>950m</w:t>
            </w:r>
            <w:r w:rsidR="00AF2806" w:rsidRPr="00381868">
              <w:rPr>
                <w:rFonts w:hint="eastAsia"/>
                <w:color w:val="000000" w:themeColor="text1"/>
                <w:szCs w:val="21"/>
              </w:rPr>
              <w:t>、距离</w:t>
            </w:r>
            <w:r w:rsidR="00AF2806" w:rsidRPr="00381868">
              <w:rPr>
                <w:color w:val="000000" w:themeColor="text1"/>
                <w:szCs w:val="21"/>
              </w:rPr>
              <w:t>白沙和荣供水工程水源地</w:t>
            </w:r>
            <w:r w:rsidR="00AF2806" w:rsidRPr="00381868">
              <w:rPr>
                <w:rFonts w:hint="eastAsia"/>
                <w:color w:val="000000" w:themeColor="text1"/>
                <w:szCs w:val="21"/>
              </w:rPr>
              <w:t>约</w:t>
            </w:r>
            <w:r w:rsidR="00AF2806" w:rsidRPr="00381868">
              <w:rPr>
                <w:rFonts w:hint="eastAsia"/>
                <w:color w:val="000000" w:themeColor="text1"/>
                <w:szCs w:val="21"/>
              </w:rPr>
              <w:t>4</w:t>
            </w:r>
            <w:r w:rsidR="00CF0932" w:rsidRPr="00381868">
              <w:rPr>
                <w:rFonts w:hint="eastAsia"/>
                <w:color w:val="000000" w:themeColor="text1"/>
                <w:szCs w:val="21"/>
              </w:rPr>
              <w:t>600</w:t>
            </w:r>
            <w:r w:rsidR="00AF2806" w:rsidRPr="00381868">
              <w:rPr>
                <w:rFonts w:hint="eastAsia"/>
                <w:color w:val="000000" w:themeColor="text1"/>
                <w:szCs w:val="21"/>
              </w:rPr>
              <w:t>m</w:t>
            </w:r>
            <w:r w:rsidR="00AF2806" w:rsidRPr="00381868">
              <w:rPr>
                <w:rFonts w:hint="eastAsia"/>
                <w:color w:val="000000" w:themeColor="text1"/>
                <w:szCs w:val="21"/>
              </w:rPr>
              <w:t>、距离白沙镇</w:t>
            </w:r>
            <w:r w:rsidR="00AF2806" w:rsidRPr="00381868">
              <w:rPr>
                <w:color w:val="000000" w:themeColor="text1"/>
                <w:szCs w:val="21"/>
              </w:rPr>
              <w:t>沙尾村供水工程水源地</w:t>
            </w:r>
            <w:r w:rsidR="00AF2806" w:rsidRPr="00381868">
              <w:rPr>
                <w:rFonts w:hint="eastAsia"/>
                <w:color w:val="000000" w:themeColor="text1"/>
                <w:szCs w:val="21"/>
              </w:rPr>
              <w:t>约</w:t>
            </w:r>
            <w:r w:rsidR="00AF2806" w:rsidRPr="00381868">
              <w:rPr>
                <w:rFonts w:hint="eastAsia"/>
                <w:color w:val="000000" w:themeColor="text1"/>
                <w:szCs w:val="21"/>
              </w:rPr>
              <w:t>6500m</w:t>
            </w:r>
            <w:r w:rsidR="00AF2806" w:rsidRPr="00381868">
              <w:rPr>
                <w:rFonts w:hint="eastAsia"/>
                <w:color w:val="000000" w:themeColor="text1"/>
                <w:szCs w:val="21"/>
              </w:rPr>
              <w:t>，</w:t>
            </w:r>
            <w:r w:rsidRPr="00381868">
              <w:rPr>
                <w:color w:val="000000" w:themeColor="text1"/>
                <w:szCs w:val="21"/>
              </w:rPr>
              <w:t>与合浦县农村集中式饮用水水源保护相协调</w:t>
            </w:r>
          </w:p>
        </w:tc>
      </w:tr>
    </w:tbl>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17" w:name="_Toc57223664"/>
      <w:r w:rsidRPr="00381868">
        <w:rPr>
          <w:rFonts w:eastAsia="黑体" w:hint="eastAsia"/>
          <w:color w:val="000000" w:themeColor="text1"/>
          <w:sz w:val="30"/>
          <w:szCs w:val="30"/>
        </w:rPr>
        <w:t>环境</w:t>
      </w:r>
      <w:bookmarkEnd w:id="112"/>
      <w:r w:rsidRPr="00381868">
        <w:rPr>
          <w:rFonts w:eastAsia="黑体" w:hint="eastAsia"/>
          <w:color w:val="000000" w:themeColor="text1"/>
          <w:sz w:val="30"/>
          <w:szCs w:val="30"/>
        </w:rPr>
        <w:t>保护目标</w:t>
      </w:r>
      <w:bookmarkEnd w:id="113"/>
      <w:bookmarkEnd w:id="114"/>
      <w:bookmarkEnd w:id="115"/>
      <w:bookmarkEnd w:id="116"/>
      <w:bookmarkEnd w:id="117"/>
    </w:p>
    <w:p w:rsidR="00024BB9" w:rsidRPr="00381868" w:rsidRDefault="001447BA">
      <w:pPr>
        <w:ind w:firstLine="480"/>
        <w:rPr>
          <w:color w:val="000000" w:themeColor="text1"/>
        </w:rPr>
      </w:pPr>
      <w:r w:rsidRPr="00381868">
        <w:rPr>
          <w:color w:val="000000" w:themeColor="text1"/>
        </w:rPr>
        <w:t>项目厂址位于</w:t>
      </w:r>
      <w:r w:rsidRPr="00381868">
        <w:rPr>
          <w:color w:val="000000" w:themeColor="text1"/>
          <w:kern w:val="0"/>
        </w:rPr>
        <w:t>广西北海市</w:t>
      </w:r>
      <w:r w:rsidR="00AF2806" w:rsidRPr="00381868">
        <w:rPr>
          <w:rFonts w:hint="eastAsia"/>
          <w:color w:val="000000" w:themeColor="text1"/>
          <w:kern w:val="0"/>
          <w:szCs w:val="24"/>
        </w:rPr>
        <w:t>合浦县白沙镇铁山东港产业园内</w:t>
      </w:r>
      <w:r w:rsidRPr="00381868">
        <w:rPr>
          <w:color w:val="000000" w:themeColor="text1"/>
        </w:rPr>
        <w:t>，</w:t>
      </w:r>
      <w:r w:rsidR="00AF2806" w:rsidRPr="00381868">
        <w:rPr>
          <w:rFonts w:hint="eastAsia"/>
          <w:color w:val="000000" w:themeColor="text1"/>
        </w:rPr>
        <w:t>项目范围</w:t>
      </w:r>
      <w:r w:rsidRPr="00381868">
        <w:rPr>
          <w:rFonts w:hint="eastAsia"/>
          <w:color w:val="000000" w:themeColor="text1"/>
        </w:rPr>
        <w:t>不涉及</w:t>
      </w:r>
      <w:r w:rsidRPr="00381868">
        <w:rPr>
          <w:color w:val="000000" w:themeColor="text1"/>
        </w:rPr>
        <w:t>需特殊保护的风景名胜区、自然保护区，未发现文物古迹等敏感区域和目标</w:t>
      </w:r>
      <w:r w:rsidR="00AF2806" w:rsidRPr="00381868">
        <w:rPr>
          <w:rFonts w:hint="eastAsia"/>
          <w:color w:val="000000" w:themeColor="text1"/>
        </w:rPr>
        <w:t>；项目厂区南面约</w:t>
      </w:r>
      <w:r w:rsidR="00AF2806" w:rsidRPr="00381868">
        <w:rPr>
          <w:rFonts w:hint="eastAsia"/>
          <w:color w:val="000000" w:themeColor="text1"/>
        </w:rPr>
        <w:t>2.2km</w:t>
      </w:r>
      <w:r w:rsidR="00AF2806" w:rsidRPr="00381868">
        <w:rPr>
          <w:rFonts w:hint="eastAsia"/>
          <w:color w:val="000000" w:themeColor="text1"/>
        </w:rPr>
        <w:t>为山口红树林国家级自然保护区，属于生态敏感区</w:t>
      </w:r>
      <w:r w:rsidRPr="00381868">
        <w:rPr>
          <w:color w:val="000000" w:themeColor="text1"/>
        </w:rPr>
        <w:t>。</w:t>
      </w:r>
    </w:p>
    <w:p w:rsidR="00024BB9" w:rsidRPr="00381868" w:rsidRDefault="001447BA">
      <w:pPr>
        <w:ind w:firstLine="480"/>
        <w:rPr>
          <w:color w:val="000000" w:themeColor="text1"/>
        </w:rPr>
      </w:pPr>
      <w:r w:rsidRPr="00381868">
        <w:rPr>
          <w:color w:val="000000" w:themeColor="text1"/>
        </w:rPr>
        <w:t>根据项目地环境特征和项目排污特征，确定主要环境保护目标为评价区大气、水、声、生态环境质量和周围居民等。项目周边环境敏感点情况见表</w:t>
      </w:r>
      <w:r w:rsidRPr="00381868">
        <w:rPr>
          <w:color w:val="000000" w:themeColor="text1"/>
        </w:rPr>
        <w:t>1.</w:t>
      </w:r>
      <w:r w:rsidRPr="00381868">
        <w:rPr>
          <w:rFonts w:hint="eastAsia"/>
          <w:color w:val="000000" w:themeColor="text1"/>
        </w:rPr>
        <w:t>6</w:t>
      </w:r>
      <w:r w:rsidRPr="00381868">
        <w:rPr>
          <w:color w:val="000000" w:themeColor="text1"/>
        </w:rPr>
        <w:t>-</w:t>
      </w:r>
      <w:r w:rsidRPr="00381868">
        <w:rPr>
          <w:rFonts w:hint="eastAsia"/>
          <w:color w:val="000000" w:themeColor="text1"/>
        </w:rPr>
        <w:t>1</w:t>
      </w:r>
      <w:r w:rsidRPr="00381868">
        <w:rPr>
          <w:color w:val="000000" w:themeColor="text1"/>
        </w:rPr>
        <w:t>。</w:t>
      </w:r>
    </w:p>
    <w:p w:rsidR="009C3E9B" w:rsidRPr="00381868" w:rsidRDefault="009C3E9B">
      <w:pPr>
        <w:pStyle w:val="5"/>
        <w:spacing w:before="0" w:after="0" w:line="240" w:lineRule="auto"/>
        <w:jc w:val="center"/>
        <w:rPr>
          <w:rFonts w:ascii="Times New Roman" w:hAnsi="Times New Roman"/>
          <w:color w:val="000000" w:themeColor="text1"/>
          <w:sz w:val="21"/>
        </w:rPr>
        <w:sectPr w:rsidR="009C3E9B" w:rsidRPr="00381868" w:rsidSect="00CF0932">
          <w:pgSz w:w="11850" w:h="16783"/>
          <w:pgMar w:top="1418" w:right="1418" w:bottom="1418" w:left="1418" w:header="851" w:footer="992" w:gutter="0"/>
          <w:cols w:space="720"/>
          <w:docGrid w:type="linesAndChars" w:linePitch="333"/>
        </w:sectPr>
      </w:pP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lastRenderedPageBreak/>
        <w:t>表</w:t>
      </w:r>
      <w:r w:rsidRPr="00381868">
        <w:rPr>
          <w:rFonts w:ascii="Times New Roman" w:hAnsi="Times New Roman"/>
          <w:color w:val="000000" w:themeColor="text1"/>
          <w:sz w:val="21"/>
        </w:rPr>
        <w:t>1.</w:t>
      </w:r>
      <w:r w:rsidRPr="00381868">
        <w:rPr>
          <w:rFonts w:ascii="Times New Roman" w:hAnsi="Times New Roman" w:hint="eastAsia"/>
          <w:color w:val="000000" w:themeColor="text1"/>
          <w:sz w:val="21"/>
        </w:rPr>
        <w:t>6</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1</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项目周边环境敏感点情况表</w:t>
      </w:r>
      <w:bookmarkStart w:id="118" w:name="_Toc16153"/>
      <w:bookmarkStart w:id="119" w:name="_Toc8182"/>
      <w:bookmarkStart w:id="120" w:name="_Toc24043"/>
    </w:p>
    <w:tbl>
      <w:tblPr>
        <w:tblW w:w="14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
        <w:gridCol w:w="836"/>
        <w:gridCol w:w="1249"/>
        <w:gridCol w:w="1418"/>
        <w:gridCol w:w="1275"/>
        <w:gridCol w:w="709"/>
        <w:gridCol w:w="709"/>
        <w:gridCol w:w="142"/>
        <w:gridCol w:w="992"/>
        <w:gridCol w:w="289"/>
        <w:gridCol w:w="845"/>
        <w:gridCol w:w="992"/>
        <w:gridCol w:w="2268"/>
        <w:gridCol w:w="2368"/>
      </w:tblGrid>
      <w:tr w:rsidR="00381868" w:rsidRPr="00381868" w:rsidTr="00EB518F">
        <w:trPr>
          <w:trHeight w:val="326"/>
          <w:tblHeader/>
        </w:trPr>
        <w:tc>
          <w:tcPr>
            <w:tcW w:w="433" w:type="dxa"/>
            <w:vMerge w:val="restart"/>
            <w:vAlign w:val="center"/>
          </w:tcPr>
          <w:bookmarkEnd w:id="118"/>
          <w:bookmarkEnd w:id="119"/>
          <w:bookmarkEnd w:id="120"/>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序号</w:t>
            </w:r>
          </w:p>
        </w:tc>
        <w:tc>
          <w:tcPr>
            <w:tcW w:w="836" w:type="dxa"/>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环境要素</w:t>
            </w:r>
          </w:p>
        </w:tc>
        <w:tc>
          <w:tcPr>
            <w:tcW w:w="1249" w:type="dxa"/>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保护对象</w:t>
            </w:r>
          </w:p>
        </w:tc>
        <w:tc>
          <w:tcPr>
            <w:tcW w:w="2693" w:type="dxa"/>
            <w:gridSpan w:val="2"/>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坐标</w:t>
            </w:r>
          </w:p>
        </w:tc>
        <w:tc>
          <w:tcPr>
            <w:tcW w:w="709" w:type="dxa"/>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保护内容</w:t>
            </w:r>
          </w:p>
        </w:tc>
        <w:tc>
          <w:tcPr>
            <w:tcW w:w="851" w:type="dxa"/>
            <w:gridSpan w:val="2"/>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环境功能区</w:t>
            </w:r>
          </w:p>
        </w:tc>
        <w:tc>
          <w:tcPr>
            <w:tcW w:w="992" w:type="dxa"/>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相对厂址方位</w:t>
            </w:r>
          </w:p>
        </w:tc>
        <w:tc>
          <w:tcPr>
            <w:tcW w:w="1134" w:type="dxa"/>
            <w:gridSpan w:val="2"/>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相对厂址距离</w:t>
            </w:r>
            <w:r w:rsidRPr="00381868">
              <w:rPr>
                <w:rFonts w:hint="eastAsia"/>
                <w:b/>
                <w:color w:val="000000" w:themeColor="text1"/>
                <w:sz w:val="21"/>
                <w:szCs w:val="21"/>
              </w:rPr>
              <w:t>m</w:t>
            </w:r>
          </w:p>
        </w:tc>
        <w:tc>
          <w:tcPr>
            <w:tcW w:w="992" w:type="dxa"/>
            <w:vMerge w:val="restart"/>
            <w:vAlign w:val="center"/>
          </w:tcPr>
          <w:p w:rsidR="009C3E9B" w:rsidRPr="00381868" w:rsidRDefault="009C3E9B" w:rsidP="009C3E9B">
            <w:pPr>
              <w:widowControl/>
              <w:autoSpaceDN/>
              <w:spacing w:line="240" w:lineRule="auto"/>
              <w:ind w:firstLineChars="0" w:firstLine="0"/>
              <w:jc w:val="center"/>
              <w:rPr>
                <w:b/>
                <w:color w:val="000000" w:themeColor="text1"/>
                <w:kern w:val="0"/>
                <w:sz w:val="21"/>
                <w:szCs w:val="21"/>
              </w:rPr>
            </w:pPr>
            <w:r w:rsidRPr="00381868">
              <w:rPr>
                <w:b/>
                <w:color w:val="000000" w:themeColor="text1"/>
                <w:sz w:val="21"/>
                <w:szCs w:val="21"/>
              </w:rPr>
              <w:t>规模</w:t>
            </w:r>
            <w:r w:rsidRPr="00381868">
              <w:rPr>
                <w:b/>
                <w:color w:val="000000" w:themeColor="text1"/>
                <w:kern w:val="0"/>
                <w:sz w:val="21"/>
                <w:szCs w:val="21"/>
              </w:rPr>
              <w:t xml:space="preserve"> </w:t>
            </w:r>
            <w:r w:rsidRPr="00381868">
              <w:rPr>
                <w:b/>
                <w:color w:val="000000" w:themeColor="text1"/>
                <w:kern w:val="0"/>
                <w:sz w:val="21"/>
                <w:szCs w:val="21"/>
              </w:rPr>
              <w:t>（人）</w:t>
            </w:r>
          </w:p>
        </w:tc>
        <w:tc>
          <w:tcPr>
            <w:tcW w:w="2268" w:type="dxa"/>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饮用水情况</w:t>
            </w:r>
          </w:p>
        </w:tc>
        <w:tc>
          <w:tcPr>
            <w:tcW w:w="2368" w:type="dxa"/>
            <w:vMerge w:val="restart"/>
            <w:vAlign w:val="center"/>
          </w:tcPr>
          <w:p w:rsidR="009C3E9B" w:rsidRPr="00381868" w:rsidRDefault="009C3E9B" w:rsidP="009C3E9B">
            <w:pPr>
              <w:spacing w:line="240" w:lineRule="auto"/>
              <w:ind w:firstLineChars="0" w:firstLine="0"/>
              <w:jc w:val="center"/>
              <w:rPr>
                <w:b/>
                <w:color w:val="000000" w:themeColor="text1"/>
                <w:sz w:val="21"/>
                <w:szCs w:val="21"/>
              </w:rPr>
            </w:pPr>
            <w:r w:rsidRPr="00381868">
              <w:rPr>
                <w:b/>
                <w:color w:val="000000" w:themeColor="text1"/>
                <w:sz w:val="21"/>
                <w:szCs w:val="21"/>
              </w:rPr>
              <w:t>控制标准</w:t>
            </w:r>
          </w:p>
        </w:tc>
      </w:tr>
      <w:tr w:rsidR="00381868" w:rsidRPr="00381868" w:rsidTr="00EB518F">
        <w:trPr>
          <w:trHeight w:val="326"/>
          <w:tblHeader/>
        </w:trPr>
        <w:tc>
          <w:tcPr>
            <w:tcW w:w="433"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836"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1249"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1418" w:type="dxa"/>
            <w:vAlign w:val="center"/>
          </w:tcPr>
          <w:p w:rsidR="009C3E9B" w:rsidRPr="00381868" w:rsidRDefault="009C3E9B" w:rsidP="009C3E9B">
            <w:pPr>
              <w:spacing w:line="240" w:lineRule="auto"/>
              <w:ind w:firstLineChars="0" w:firstLine="0"/>
              <w:jc w:val="center"/>
              <w:rPr>
                <w:color w:val="000000" w:themeColor="text1"/>
                <w:sz w:val="21"/>
                <w:szCs w:val="21"/>
              </w:rPr>
            </w:pPr>
            <w:r w:rsidRPr="00381868">
              <w:rPr>
                <w:color w:val="000000" w:themeColor="text1"/>
                <w:sz w:val="21"/>
                <w:szCs w:val="21"/>
              </w:rPr>
              <w:t>X</w:t>
            </w:r>
            <w:r w:rsidRPr="00381868">
              <w:rPr>
                <w:color w:val="000000" w:themeColor="text1"/>
                <w:sz w:val="21"/>
                <w:szCs w:val="21"/>
              </w:rPr>
              <w:t>（经度</w:t>
            </w:r>
            <w:r w:rsidRPr="00381868">
              <w:rPr>
                <w:rFonts w:hint="eastAsia"/>
                <w:color w:val="000000" w:themeColor="text1"/>
                <w:sz w:val="21"/>
                <w:szCs w:val="21"/>
              </w:rPr>
              <w:t>W</w:t>
            </w:r>
            <w:r w:rsidRPr="00381868">
              <w:rPr>
                <w:rFonts w:eastAsia="Batang"/>
                <w:color w:val="000000" w:themeColor="text1"/>
                <w:sz w:val="21"/>
                <w:szCs w:val="21"/>
              </w:rPr>
              <w:t>°</w:t>
            </w:r>
            <w:r w:rsidRPr="00381868">
              <w:rPr>
                <w:color w:val="000000" w:themeColor="text1"/>
                <w:sz w:val="21"/>
                <w:szCs w:val="21"/>
              </w:rPr>
              <w:t>）</w:t>
            </w:r>
          </w:p>
        </w:tc>
        <w:tc>
          <w:tcPr>
            <w:tcW w:w="1275" w:type="dxa"/>
            <w:vAlign w:val="center"/>
          </w:tcPr>
          <w:p w:rsidR="009C3E9B" w:rsidRPr="00381868" w:rsidRDefault="009C3E9B" w:rsidP="009C3E9B">
            <w:pPr>
              <w:spacing w:line="240" w:lineRule="auto"/>
              <w:ind w:firstLineChars="0" w:firstLine="0"/>
              <w:jc w:val="center"/>
              <w:rPr>
                <w:color w:val="000000" w:themeColor="text1"/>
                <w:sz w:val="21"/>
                <w:szCs w:val="21"/>
              </w:rPr>
            </w:pPr>
            <w:r w:rsidRPr="00381868">
              <w:rPr>
                <w:color w:val="000000" w:themeColor="text1"/>
                <w:sz w:val="21"/>
                <w:szCs w:val="21"/>
              </w:rPr>
              <w:t>Y</w:t>
            </w:r>
            <w:r w:rsidRPr="00381868">
              <w:rPr>
                <w:color w:val="000000" w:themeColor="text1"/>
                <w:sz w:val="21"/>
                <w:szCs w:val="21"/>
              </w:rPr>
              <w:t>（纬度</w:t>
            </w:r>
            <w:r w:rsidRPr="00381868">
              <w:rPr>
                <w:rFonts w:hint="eastAsia"/>
                <w:color w:val="000000" w:themeColor="text1"/>
                <w:sz w:val="21"/>
                <w:szCs w:val="21"/>
              </w:rPr>
              <w:t>N</w:t>
            </w:r>
            <w:r w:rsidRPr="00381868">
              <w:rPr>
                <w:rFonts w:eastAsia="Batang"/>
                <w:color w:val="000000" w:themeColor="text1"/>
                <w:sz w:val="21"/>
                <w:szCs w:val="21"/>
              </w:rPr>
              <w:t>°</w:t>
            </w:r>
            <w:r w:rsidRPr="00381868">
              <w:rPr>
                <w:color w:val="000000" w:themeColor="text1"/>
                <w:sz w:val="21"/>
                <w:szCs w:val="21"/>
              </w:rPr>
              <w:t>）</w:t>
            </w:r>
          </w:p>
        </w:tc>
        <w:tc>
          <w:tcPr>
            <w:tcW w:w="709"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851" w:type="dxa"/>
            <w:gridSpan w:val="2"/>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992"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1134" w:type="dxa"/>
            <w:gridSpan w:val="2"/>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992"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2268"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c>
          <w:tcPr>
            <w:tcW w:w="2368" w:type="dxa"/>
            <w:vMerge/>
            <w:vAlign w:val="center"/>
          </w:tcPr>
          <w:p w:rsidR="009C3E9B" w:rsidRPr="00381868" w:rsidRDefault="009C3E9B"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w:t>
            </w:r>
          </w:p>
        </w:tc>
        <w:tc>
          <w:tcPr>
            <w:tcW w:w="836" w:type="dxa"/>
            <w:vMerge w:val="restart"/>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大气环境</w:t>
            </w: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冷水河</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restart"/>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《环境空气质量标准》（</w:t>
            </w:r>
            <w:r w:rsidRPr="00381868">
              <w:rPr>
                <w:color w:val="000000" w:themeColor="text1"/>
                <w:sz w:val="21"/>
                <w:szCs w:val="21"/>
              </w:rPr>
              <w:t>GB3095-2012</w:t>
            </w:r>
            <w:r w:rsidRPr="00381868">
              <w:rPr>
                <w:color w:val="000000" w:themeColor="text1"/>
                <w:sz w:val="21"/>
                <w:szCs w:val="21"/>
              </w:rPr>
              <w:t>）中的二级标准及其修改单要求</w:t>
            </w: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邓屋</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冲尾</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那潭村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5</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那潭中学</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学生</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6</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无底塘村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7</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芋地沟</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8</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那江村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9</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长山尾村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10</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沙坡村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11</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山塘村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竹窝村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山边灶村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六罗村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EB518F">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15</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破岭村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16</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槌木根村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17</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多安村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18</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南蛇冲</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19</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木镜水村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szCs w:val="21"/>
              </w:rPr>
            </w:pPr>
            <w:r w:rsidRPr="00381868">
              <w:rPr>
                <w:rFonts w:hint="eastAsia"/>
                <w:color w:val="000000" w:themeColor="text1"/>
                <w:sz w:val="21"/>
                <w:szCs w:val="21"/>
              </w:rPr>
              <w:t>冻塘村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21</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color w:val="000000" w:themeColor="text1"/>
                <w:sz w:val="21"/>
                <w:szCs w:val="21"/>
              </w:rPr>
            </w:pPr>
            <w:r w:rsidRPr="00381868">
              <w:rPr>
                <w:rFonts w:hint="eastAsia"/>
                <w:color w:val="000000" w:themeColor="text1"/>
                <w:sz w:val="21"/>
                <w:szCs w:val="21"/>
              </w:rPr>
              <w:t>山口红树林国家自然保护区</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生态环境</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一类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2368" w:type="dxa"/>
            <w:vAlign w:val="center"/>
          </w:tcPr>
          <w:p w:rsidR="00EB518F" w:rsidRPr="00381868" w:rsidRDefault="00EB518F" w:rsidP="00EB518F">
            <w:pPr>
              <w:spacing w:line="240" w:lineRule="auto"/>
              <w:ind w:firstLineChars="0" w:firstLine="0"/>
              <w:jc w:val="center"/>
              <w:rPr>
                <w:color w:val="000000" w:themeColor="text1"/>
                <w:sz w:val="21"/>
                <w:szCs w:val="21"/>
              </w:rPr>
            </w:pPr>
            <w:r w:rsidRPr="00381868">
              <w:rPr>
                <w:color w:val="000000" w:themeColor="text1"/>
                <w:sz w:val="21"/>
                <w:szCs w:val="21"/>
              </w:rPr>
              <w:t>《环境空气质量标准》（</w:t>
            </w:r>
            <w:r w:rsidRPr="00381868">
              <w:rPr>
                <w:color w:val="000000" w:themeColor="text1"/>
                <w:sz w:val="21"/>
                <w:szCs w:val="21"/>
              </w:rPr>
              <w:t>GB3095-2012</w:t>
            </w:r>
            <w:r w:rsidRPr="00381868">
              <w:rPr>
                <w:color w:val="000000" w:themeColor="text1"/>
                <w:sz w:val="21"/>
                <w:szCs w:val="21"/>
              </w:rPr>
              <w:t>）中的</w:t>
            </w:r>
            <w:r w:rsidRPr="00381868">
              <w:rPr>
                <w:rFonts w:hint="eastAsia"/>
                <w:color w:val="000000" w:themeColor="text1"/>
                <w:sz w:val="21"/>
                <w:szCs w:val="21"/>
              </w:rPr>
              <w:t>一级</w:t>
            </w:r>
            <w:r w:rsidRPr="00381868">
              <w:rPr>
                <w:color w:val="000000" w:themeColor="text1"/>
                <w:sz w:val="21"/>
                <w:szCs w:val="21"/>
              </w:rPr>
              <w:t>级标准</w:t>
            </w: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1</w:t>
            </w:r>
          </w:p>
        </w:tc>
        <w:tc>
          <w:tcPr>
            <w:tcW w:w="836" w:type="dxa"/>
            <w:vMerge w:val="restart"/>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环境风险</w:t>
            </w: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冷水河</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restart"/>
            <w:vAlign w:val="center"/>
          </w:tcPr>
          <w:p w:rsidR="00EB518F" w:rsidRPr="00381868" w:rsidRDefault="00EB518F" w:rsidP="00EB518F">
            <w:pPr>
              <w:spacing w:line="240" w:lineRule="auto"/>
              <w:ind w:firstLine="420"/>
              <w:jc w:val="center"/>
              <w:rPr>
                <w:color w:val="000000" w:themeColor="text1"/>
                <w:sz w:val="21"/>
                <w:szCs w:val="21"/>
              </w:rPr>
            </w:pPr>
            <w:r w:rsidRPr="00381868">
              <w:rPr>
                <w:color w:val="000000" w:themeColor="text1"/>
                <w:sz w:val="21"/>
                <w:szCs w:val="21"/>
              </w:rPr>
              <w:t>《环境空气质量标准》（</w:t>
            </w:r>
            <w:r w:rsidRPr="00381868">
              <w:rPr>
                <w:color w:val="000000" w:themeColor="text1"/>
                <w:sz w:val="21"/>
                <w:szCs w:val="21"/>
              </w:rPr>
              <w:t>GB3095-2012</w:t>
            </w:r>
            <w:r w:rsidRPr="00381868">
              <w:rPr>
                <w:color w:val="000000" w:themeColor="text1"/>
                <w:sz w:val="21"/>
                <w:szCs w:val="21"/>
              </w:rPr>
              <w:t>）中的二级标准及其修改单要求</w:t>
            </w: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邓屋</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冲尾</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那潭村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5</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那潭中学</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无底塘</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7</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芋地沟</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8</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那江村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9</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长山尾村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沙坡村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11</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山塘村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pStyle w:val="affffff6"/>
              <w:rPr>
                <w:color w:val="000000" w:themeColor="text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竹窝村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山边灶</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六罗村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破岭村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16</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槌木根</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17</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多安村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18</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南蛇冲</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19</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木镜水村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冻塘村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21</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薯良冲</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海坡村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大塘村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虎岭村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25</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虎塘村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26</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油麻坡村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27</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金钗村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28</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居照塘</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29</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长岭铺子</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石板江村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31</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东风村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斗坎村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洗鱼水村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簕竹墩</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海塘排</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36</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山心村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37</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茅车村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38</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榄子根村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39</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榄根村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40</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缸瓦窖</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41</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新屋地村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42</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和荣村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43</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rFonts w:ascii="宋体" w:hAnsi="宋体" w:cs="宋体"/>
                <w:color w:val="000000" w:themeColor="text1"/>
                <w:sz w:val="21"/>
              </w:rPr>
            </w:pPr>
            <w:r w:rsidRPr="00381868">
              <w:rPr>
                <w:rFonts w:hint="eastAsia"/>
                <w:color w:val="000000" w:themeColor="text1"/>
                <w:sz w:val="21"/>
              </w:rPr>
              <w:t>水埠墩村</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二类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autoSpaceDN/>
              <w:spacing w:line="240" w:lineRule="atLeast"/>
              <w:ind w:leftChars="-50" w:left="-120" w:rightChars="-50" w:right="-120" w:firstLineChars="0" w:firstLine="0"/>
              <w:jc w:val="center"/>
              <w:rPr>
                <w:color w:val="000000" w:themeColor="text1"/>
                <w:sz w:val="21"/>
                <w:szCs w:val="21"/>
              </w:rPr>
            </w:pPr>
          </w:p>
        </w:tc>
        <w:tc>
          <w:tcPr>
            <w:tcW w:w="2268"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地下水（水塔供水）</w:t>
            </w:r>
          </w:p>
        </w:tc>
        <w:tc>
          <w:tcPr>
            <w:tcW w:w="2368"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r>
      <w:tr w:rsidR="00381868" w:rsidRPr="00381868" w:rsidTr="00EB518F">
        <w:tc>
          <w:tcPr>
            <w:tcW w:w="433"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44</w:t>
            </w:r>
          </w:p>
        </w:tc>
        <w:tc>
          <w:tcPr>
            <w:tcW w:w="836" w:type="dxa"/>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49" w:type="dxa"/>
            <w:vAlign w:val="center"/>
          </w:tcPr>
          <w:p w:rsidR="00EB518F" w:rsidRPr="00381868" w:rsidRDefault="00EB518F" w:rsidP="009C3E9B">
            <w:pPr>
              <w:spacing w:line="240" w:lineRule="auto"/>
              <w:ind w:firstLineChars="0" w:firstLine="0"/>
              <w:rPr>
                <w:color w:val="000000" w:themeColor="text1"/>
                <w:sz w:val="21"/>
                <w:szCs w:val="21"/>
              </w:rPr>
            </w:pPr>
            <w:r w:rsidRPr="00381868">
              <w:rPr>
                <w:rFonts w:hint="eastAsia"/>
                <w:color w:val="000000" w:themeColor="text1"/>
                <w:sz w:val="21"/>
                <w:szCs w:val="21"/>
              </w:rPr>
              <w:t>山口红树林国家自然保护区</w:t>
            </w:r>
          </w:p>
        </w:tc>
        <w:tc>
          <w:tcPr>
            <w:tcW w:w="1418"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1275"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生态环境</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一类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22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2368"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《环境空气质量标准》（</w:t>
            </w:r>
            <w:r w:rsidRPr="00381868">
              <w:rPr>
                <w:color w:val="000000" w:themeColor="text1"/>
                <w:sz w:val="21"/>
                <w:szCs w:val="21"/>
              </w:rPr>
              <w:t>GB3095-2012</w:t>
            </w:r>
            <w:r w:rsidRPr="00381868">
              <w:rPr>
                <w:color w:val="000000" w:themeColor="text1"/>
                <w:sz w:val="21"/>
                <w:szCs w:val="21"/>
              </w:rPr>
              <w:t>）中的</w:t>
            </w:r>
            <w:r w:rsidRPr="00381868">
              <w:rPr>
                <w:rFonts w:hint="eastAsia"/>
                <w:color w:val="000000" w:themeColor="text1"/>
                <w:sz w:val="21"/>
                <w:szCs w:val="21"/>
              </w:rPr>
              <w:t>一级</w:t>
            </w:r>
            <w:r w:rsidRPr="00381868">
              <w:rPr>
                <w:color w:val="000000" w:themeColor="text1"/>
                <w:sz w:val="21"/>
                <w:szCs w:val="21"/>
              </w:rPr>
              <w:t>级标准</w:t>
            </w:r>
          </w:p>
        </w:tc>
      </w:tr>
      <w:tr w:rsidR="00381868" w:rsidRPr="00381868" w:rsidTr="00EB518F">
        <w:tc>
          <w:tcPr>
            <w:tcW w:w="1269"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地表水</w:t>
            </w:r>
          </w:p>
        </w:tc>
        <w:tc>
          <w:tcPr>
            <w:tcW w:w="1249" w:type="dxa"/>
            <w:vAlign w:val="center"/>
          </w:tcPr>
          <w:p w:rsidR="00EB518F" w:rsidRPr="00381868" w:rsidRDefault="00EB518F" w:rsidP="009C3E9B">
            <w:pPr>
              <w:spacing w:line="240" w:lineRule="atLeast"/>
              <w:ind w:firstLineChars="0" w:firstLine="0"/>
              <w:jc w:val="center"/>
              <w:rPr>
                <w:color w:val="000000" w:themeColor="text1"/>
                <w:sz w:val="21"/>
                <w:szCs w:val="21"/>
              </w:rPr>
            </w:pPr>
            <w:r w:rsidRPr="00381868">
              <w:rPr>
                <w:rFonts w:hint="eastAsia"/>
                <w:color w:val="000000" w:themeColor="text1"/>
                <w:sz w:val="21"/>
                <w:szCs w:val="21"/>
              </w:rPr>
              <w:t>白沙河</w:t>
            </w:r>
          </w:p>
        </w:tc>
        <w:tc>
          <w:tcPr>
            <w:tcW w:w="3402" w:type="dxa"/>
            <w:gridSpan w:val="3"/>
            <w:vAlign w:val="center"/>
          </w:tcPr>
          <w:p w:rsidR="00EB518F" w:rsidRPr="00381868" w:rsidRDefault="00EB518F" w:rsidP="00EB518F">
            <w:pPr>
              <w:spacing w:line="240" w:lineRule="auto"/>
              <w:ind w:firstLineChars="0" w:firstLine="0"/>
              <w:jc w:val="center"/>
              <w:rPr>
                <w:color w:val="000000" w:themeColor="text1"/>
                <w:sz w:val="21"/>
                <w:szCs w:val="21"/>
              </w:rPr>
            </w:pPr>
            <w:r w:rsidRPr="00381868">
              <w:rPr>
                <w:color w:val="000000" w:themeColor="text1"/>
                <w:sz w:val="21"/>
                <w:szCs w:val="21"/>
              </w:rPr>
              <w:t>地表水体</w:t>
            </w:r>
            <w:r w:rsidRPr="00381868">
              <w:rPr>
                <w:rFonts w:hint="eastAsia"/>
                <w:color w:val="000000" w:themeColor="text1"/>
                <w:sz w:val="21"/>
                <w:szCs w:val="21"/>
              </w:rPr>
              <w:t>，河流</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ascii="宋体" w:hAnsi="宋体" w:cs="宋体" w:hint="eastAsia"/>
                <w:color w:val="000000" w:themeColor="text1"/>
                <w:sz w:val="21"/>
                <w:szCs w:val="21"/>
              </w:rPr>
              <w:t>三</w:t>
            </w:r>
            <w:r w:rsidRPr="00381868">
              <w:rPr>
                <w:color w:val="000000" w:themeColor="text1"/>
                <w:sz w:val="21"/>
                <w:szCs w:val="21"/>
              </w:rPr>
              <w:t>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r w:rsidRPr="00381868">
              <w:rPr>
                <w:color w:val="000000" w:themeColor="text1"/>
                <w:sz w:val="21"/>
                <w:szCs w:val="21"/>
              </w:rPr>
              <w:t>面</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5628" w:type="dxa"/>
            <w:gridSpan w:val="3"/>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地表水环境质量标准》（</w:t>
            </w:r>
            <w:r w:rsidRPr="00381868">
              <w:rPr>
                <w:color w:val="000000" w:themeColor="text1"/>
                <w:sz w:val="21"/>
                <w:szCs w:val="21"/>
              </w:rPr>
              <w:t>GB3838-2002</w:t>
            </w:r>
            <w:r w:rsidRPr="00381868">
              <w:rPr>
                <w:color w:val="000000" w:themeColor="text1"/>
                <w:sz w:val="21"/>
                <w:szCs w:val="21"/>
              </w:rPr>
              <w:t>）</w:t>
            </w:r>
            <w:r w:rsidRPr="00381868">
              <w:rPr>
                <w:color w:val="000000" w:themeColor="text1"/>
                <w:sz w:val="21"/>
                <w:szCs w:val="21"/>
              </w:rPr>
              <w:t>III</w:t>
            </w:r>
            <w:r w:rsidRPr="00381868">
              <w:rPr>
                <w:color w:val="000000" w:themeColor="text1"/>
                <w:sz w:val="21"/>
                <w:szCs w:val="21"/>
              </w:rPr>
              <w:t>类水质标准</w:t>
            </w:r>
          </w:p>
        </w:tc>
      </w:tr>
      <w:tr w:rsidR="00381868" w:rsidRPr="00381868" w:rsidTr="00EB518F">
        <w:tc>
          <w:tcPr>
            <w:tcW w:w="1269" w:type="dxa"/>
            <w:gridSpan w:val="2"/>
            <w:vMerge w:val="restart"/>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地下水</w:t>
            </w:r>
          </w:p>
        </w:tc>
        <w:tc>
          <w:tcPr>
            <w:tcW w:w="3942" w:type="dxa"/>
            <w:gridSpan w:val="3"/>
            <w:vAlign w:val="center"/>
          </w:tcPr>
          <w:p w:rsidR="00EB518F" w:rsidRPr="00381868" w:rsidRDefault="00EB518F" w:rsidP="009C3E9B">
            <w:pPr>
              <w:spacing w:line="240" w:lineRule="atLeast"/>
              <w:ind w:firstLineChars="0" w:firstLine="0"/>
              <w:jc w:val="center"/>
              <w:rPr>
                <w:color w:val="000000" w:themeColor="text1"/>
                <w:sz w:val="21"/>
                <w:szCs w:val="21"/>
              </w:rPr>
            </w:pPr>
            <w:r w:rsidRPr="00381868">
              <w:rPr>
                <w:color w:val="000000" w:themeColor="text1"/>
                <w:sz w:val="21"/>
                <w:szCs w:val="21"/>
                <w:lang w:val="zh-CN"/>
              </w:rPr>
              <w:t>项目场地及其周边的地下水</w:t>
            </w: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地下</w:t>
            </w:r>
            <w:r w:rsidRPr="00381868">
              <w:rPr>
                <w:color w:val="000000" w:themeColor="text1"/>
                <w:sz w:val="21"/>
                <w:szCs w:val="21"/>
              </w:rPr>
              <w:lastRenderedPageBreak/>
              <w:t>水</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ascii="宋体" w:hAnsi="宋体" w:cs="宋体" w:hint="eastAsia"/>
                <w:color w:val="000000" w:themeColor="text1"/>
                <w:sz w:val="21"/>
                <w:szCs w:val="21"/>
              </w:rPr>
              <w:lastRenderedPageBreak/>
              <w:t>三</w:t>
            </w:r>
            <w:r w:rsidRPr="00381868">
              <w:rPr>
                <w:color w:val="000000" w:themeColor="text1"/>
                <w:sz w:val="21"/>
                <w:szCs w:val="21"/>
              </w:rPr>
              <w:t>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w:t>
            </w:r>
          </w:p>
        </w:tc>
        <w:tc>
          <w:tcPr>
            <w:tcW w:w="5628" w:type="dxa"/>
            <w:gridSpan w:val="3"/>
            <w:vMerge w:val="restart"/>
            <w:vAlign w:val="center"/>
          </w:tcPr>
          <w:p w:rsidR="00EB518F" w:rsidRPr="00381868" w:rsidRDefault="00EB518F" w:rsidP="009C3E9B">
            <w:pPr>
              <w:pStyle w:val="affffffffffffffff7"/>
              <w:snapToGrid/>
              <w:spacing w:line="240" w:lineRule="auto"/>
              <w:ind w:firstLineChars="0"/>
              <w:rPr>
                <w:rFonts w:ascii="Times New Roman" w:hAnsi="Times New Roman"/>
                <w:color w:val="000000" w:themeColor="text1"/>
                <w:sz w:val="21"/>
                <w:szCs w:val="21"/>
              </w:rPr>
            </w:pPr>
            <w:r w:rsidRPr="00381868">
              <w:rPr>
                <w:rFonts w:ascii="Times New Roman" w:hAnsi="Times New Roman"/>
                <w:color w:val="000000" w:themeColor="text1"/>
                <w:sz w:val="21"/>
                <w:szCs w:val="21"/>
                <w:lang w:val="zh-CN"/>
              </w:rPr>
              <w:t>《地下水质量标准》（</w:t>
            </w:r>
            <w:r w:rsidRPr="00381868">
              <w:rPr>
                <w:rFonts w:ascii="Times New Roman" w:hAnsi="Times New Roman"/>
                <w:color w:val="000000" w:themeColor="text1"/>
                <w:sz w:val="21"/>
                <w:szCs w:val="21"/>
              </w:rPr>
              <w:t>GB/T14848-93</w:t>
            </w:r>
            <w:r w:rsidRPr="00381868">
              <w:rPr>
                <w:rFonts w:ascii="Times New Roman" w:hAnsi="Times New Roman"/>
                <w:color w:val="000000" w:themeColor="text1"/>
                <w:sz w:val="21"/>
                <w:szCs w:val="21"/>
                <w:lang w:val="zh-CN"/>
              </w:rPr>
              <w:t>）</w:t>
            </w:r>
            <w:r w:rsidRPr="00381868">
              <w:rPr>
                <w:rFonts w:cs="宋体" w:hint="eastAsia"/>
                <w:color w:val="000000" w:themeColor="text1"/>
                <w:sz w:val="21"/>
                <w:szCs w:val="21"/>
                <w:lang w:val="zh-CN"/>
              </w:rPr>
              <w:t>Ⅲ</w:t>
            </w:r>
            <w:r w:rsidRPr="00381868">
              <w:rPr>
                <w:rFonts w:ascii="Times New Roman" w:hAnsi="Times New Roman"/>
                <w:color w:val="000000" w:themeColor="text1"/>
                <w:sz w:val="21"/>
                <w:szCs w:val="21"/>
                <w:lang w:val="zh-CN"/>
              </w:rPr>
              <w:t>类标准</w:t>
            </w:r>
          </w:p>
        </w:tc>
      </w:tr>
      <w:tr w:rsidR="00381868" w:rsidRPr="00381868" w:rsidTr="00EB518F">
        <w:tc>
          <w:tcPr>
            <w:tcW w:w="1269" w:type="dxa"/>
            <w:gridSpan w:val="2"/>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3942" w:type="dxa"/>
            <w:gridSpan w:val="3"/>
            <w:vAlign w:val="center"/>
          </w:tcPr>
          <w:p w:rsidR="00EB518F" w:rsidRPr="00381868" w:rsidRDefault="00EB518F" w:rsidP="009C3E9B">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白沙那潭供水工程水源地</w:t>
            </w: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w:t>
            </w:r>
          </w:p>
        </w:tc>
        <w:tc>
          <w:tcPr>
            <w:tcW w:w="851"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ascii="宋体" w:hAnsi="宋体" w:cs="宋体" w:hint="eastAsia"/>
                <w:color w:val="000000" w:themeColor="text1"/>
                <w:sz w:val="21"/>
                <w:szCs w:val="21"/>
              </w:rPr>
              <w:t>三</w:t>
            </w:r>
            <w:r w:rsidRPr="00381868">
              <w:rPr>
                <w:color w:val="000000" w:themeColor="text1"/>
                <w:sz w:val="21"/>
                <w:szCs w:val="21"/>
              </w:rPr>
              <w:t>类</w:t>
            </w:r>
          </w:p>
        </w:tc>
        <w:tc>
          <w:tcPr>
            <w:tcW w:w="992"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南面</w:t>
            </w:r>
          </w:p>
        </w:tc>
        <w:tc>
          <w:tcPr>
            <w:tcW w:w="1134"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5628" w:type="dxa"/>
            <w:gridSpan w:val="3"/>
            <w:vMerge/>
            <w:vAlign w:val="center"/>
          </w:tcPr>
          <w:p w:rsidR="00EB518F" w:rsidRPr="00381868" w:rsidRDefault="00EB518F" w:rsidP="009C3E9B">
            <w:pPr>
              <w:pStyle w:val="affffffffffffffff7"/>
              <w:snapToGrid/>
              <w:spacing w:line="240" w:lineRule="auto"/>
              <w:ind w:firstLineChars="0"/>
              <w:rPr>
                <w:rFonts w:ascii="Times New Roman" w:hAnsi="Times New Roman"/>
                <w:color w:val="000000" w:themeColor="text1"/>
                <w:sz w:val="21"/>
                <w:szCs w:val="21"/>
                <w:lang w:val="zh-CN"/>
              </w:rPr>
            </w:pPr>
          </w:p>
        </w:tc>
      </w:tr>
      <w:tr w:rsidR="00381868" w:rsidRPr="00381868" w:rsidTr="00EB518F">
        <w:tc>
          <w:tcPr>
            <w:tcW w:w="1269" w:type="dxa"/>
            <w:gridSpan w:val="2"/>
            <w:vMerge/>
            <w:vAlign w:val="center"/>
          </w:tcPr>
          <w:p w:rsidR="00EB518F" w:rsidRPr="00381868" w:rsidRDefault="00EB518F" w:rsidP="009C3E9B">
            <w:pPr>
              <w:spacing w:line="240" w:lineRule="auto"/>
              <w:ind w:firstLineChars="0" w:firstLine="0"/>
              <w:jc w:val="center"/>
              <w:rPr>
                <w:color w:val="000000" w:themeColor="text1"/>
                <w:sz w:val="21"/>
                <w:szCs w:val="21"/>
              </w:rPr>
            </w:pPr>
          </w:p>
        </w:tc>
        <w:tc>
          <w:tcPr>
            <w:tcW w:w="3942" w:type="dxa"/>
            <w:gridSpan w:val="3"/>
            <w:vAlign w:val="center"/>
          </w:tcPr>
          <w:p w:rsidR="00EB518F" w:rsidRPr="00381868" w:rsidRDefault="00EB518F" w:rsidP="009C3E9B">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白沙和荣供水工程水源地</w:t>
            </w:r>
          </w:p>
        </w:tc>
        <w:tc>
          <w:tcPr>
            <w:tcW w:w="709" w:type="dxa"/>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rFonts w:hint="eastAsia"/>
                <w:color w:val="000000" w:themeColor="text1"/>
                <w:sz w:val="21"/>
                <w:szCs w:val="21"/>
              </w:rPr>
              <w:t>地下水</w:t>
            </w:r>
          </w:p>
        </w:tc>
        <w:tc>
          <w:tcPr>
            <w:tcW w:w="851" w:type="dxa"/>
            <w:gridSpan w:val="2"/>
            <w:vAlign w:val="center"/>
          </w:tcPr>
          <w:p w:rsidR="00EB518F" w:rsidRPr="00381868" w:rsidRDefault="00EB518F" w:rsidP="009C3E9B">
            <w:pPr>
              <w:spacing w:line="240" w:lineRule="auto"/>
              <w:ind w:firstLineChars="0" w:firstLine="0"/>
              <w:jc w:val="center"/>
              <w:rPr>
                <w:rFonts w:ascii="宋体" w:hAnsi="宋体" w:cs="宋体"/>
                <w:color w:val="000000" w:themeColor="text1"/>
                <w:sz w:val="21"/>
                <w:szCs w:val="21"/>
              </w:rPr>
            </w:pPr>
            <w:r w:rsidRPr="00381868">
              <w:rPr>
                <w:rFonts w:ascii="宋体" w:hAnsi="宋体" w:cs="宋体" w:hint="eastAsia"/>
                <w:color w:val="000000" w:themeColor="text1"/>
                <w:sz w:val="21"/>
                <w:szCs w:val="21"/>
              </w:rPr>
              <w:t>三</w:t>
            </w:r>
            <w:r w:rsidRPr="00381868">
              <w:rPr>
                <w:color w:val="000000" w:themeColor="text1"/>
                <w:sz w:val="21"/>
                <w:szCs w:val="21"/>
              </w:rPr>
              <w:t>类</w:t>
            </w:r>
          </w:p>
        </w:tc>
        <w:tc>
          <w:tcPr>
            <w:tcW w:w="992" w:type="dxa"/>
            <w:vAlign w:val="center"/>
          </w:tcPr>
          <w:p w:rsidR="00EB518F" w:rsidRPr="00381868" w:rsidRDefault="00EB518F" w:rsidP="00596067">
            <w:pPr>
              <w:spacing w:line="240" w:lineRule="auto"/>
              <w:ind w:firstLineChars="0" w:firstLine="0"/>
              <w:jc w:val="center"/>
              <w:rPr>
                <w:color w:val="000000" w:themeColor="text1"/>
                <w:sz w:val="21"/>
                <w:szCs w:val="21"/>
              </w:rPr>
            </w:pPr>
            <w:r w:rsidRPr="00381868">
              <w:rPr>
                <w:rFonts w:hint="eastAsia"/>
                <w:color w:val="000000" w:themeColor="text1"/>
                <w:sz w:val="21"/>
                <w:szCs w:val="21"/>
              </w:rPr>
              <w:t>南面</w:t>
            </w:r>
          </w:p>
        </w:tc>
        <w:tc>
          <w:tcPr>
            <w:tcW w:w="1134" w:type="dxa"/>
            <w:gridSpan w:val="2"/>
            <w:vAlign w:val="center"/>
          </w:tcPr>
          <w:p w:rsidR="00EB518F" w:rsidRPr="00381868" w:rsidRDefault="00EB518F" w:rsidP="00596067">
            <w:pPr>
              <w:spacing w:line="240" w:lineRule="auto"/>
              <w:ind w:firstLineChars="0" w:firstLine="0"/>
              <w:jc w:val="center"/>
              <w:rPr>
                <w:color w:val="000000" w:themeColor="text1"/>
                <w:sz w:val="21"/>
                <w:szCs w:val="21"/>
              </w:rPr>
            </w:pPr>
          </w:p>
        </w:tc>
        <w:tc>
          <w:tcPr>
            <w:tcW w:w="5628" w:type="dxa"/>
            <w:gridSpan w:val="3"/>
            <w:vMerge/>
            <w:vAlign w:val="center"/>
          </w:tcPr>
          <w:p w:rsidR="00EB518F" w:rsidRPr="00381868" w:rsidRDefault="00EB518F" w:rsidP="009C3E9B">
            <w:pPr>
              <w:pStyle w:val="affffffffffffffff7"/>
              <w:snapToGrid/>
              <w:spacing w:line="240" w:lineRule="auto"/>
              <w:ind w:firstLineChars="0"/>
              <w:rPr>
                <w:rFonts w:ascii="Times New Roman" w:hAnsi="Times New Roman"/>
                <w:color w:val="000000" w:themeColor="text1"/>
                <w:sz w:val="21"/>
                <w:szCs w:val="21"/>
                <w:lang w:val="zh-CN"/>
              </w:rPr>
            </w:pPr>
          </w:p>
        </w:tc>
      </w:tr>
      <w:tr w:rsidR="00381868" w:rsidRPr="00381868" w:rsidTr="00EB518F">
        <w:tc>
          <w:tcPr>
            <w:tcW w:w="1269"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声环境</w:t>
            </w:r>
          </w:p>
        </w:tc>
        <w:tc>
          <w:tcPr>
            <w:tcW w:w="7628" w:type="dxa"/>
            <w:gridSpan w:val="9"/>
            <w:vAlign w:val="center"/>
          </w:tcPr>
          <w:p w:rsidR="00EB518F" w:rsidRPr="00381868" w:rsidRDefault="00EB518F" w:rsidP="009C3E9B">
            <w:pPr>
              <w:spacing w:line="240" w:lineRule="atLeast"/>
              <w:ind w:firstLineChars="0" w:firstLine="0"/>
              <w:jc w:val="center"/>
              <w:rPr>
                <w:color w:val="000000" w:themeColor="text1"/>
                <w:sz w:val="21"/>
                <w:szCs w:val="21"/>
              </w:rPr>
            </w:pPr>
            <w:r w:rsidRPr="00381868">
              <w:rPr>
                <w:color w:val="000000" w:themeColor="text1"/>
                <w:sz w:val="21"/>
                <w:szCs w:val="21"/>
              </w:rPr>
              <w:t>项目周边</w:t>
            </w:r>
            <w:r w:rsidRPr="00381868">
              <w:rPr>
                <w:color w:val="000000" w:themeColor="text1"/>
                <w:sz w:val="21"/>
                <w:szCs w:val="21"/>
              </w:rPr>
              <w:t xml:space="preserve">200m </w:t>
            </w:r>
            <w:r w:rsidRPr="00381868">
              <w:rPr>
                <w:color w:val="000000" w:themeColor="text1"/>
                <w:sz w:val="21"/>
                <w:szCs w:val="21"/>
              </w:rPr>
              <w:t>范围内无声环境敏感目标</w:t>
            </w:r>
          </w:p>
        </w:tc>
        <w:tc>
          <w:tcPr>
            <w:tcW w:w="5628" w:type="dxa"/>
            <w:gridSpan w:val="3"/>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kern w:val="0"/>
                <w:sz w:val="21"/>
                <w:szCs w:val="21"/>
              </w:rPr>
              <w:t>《声环境质量标准》（</w:t>
            </w:r>
            <w:r w:rsidRPr="00381868">
              <w:rPr>
                <w:color w:val="000000" w:themeColor="text1"/>
                <w:kern w:val="0"/>
                <w:sz w:val="21"/>
                <w:szCs w:val="21"/>
              </w:rPr>
              <w:t>GB3096-2008</w:t>
            </w:r>
            <w:r w:rsidRPr="00381868">
              <w:rPr>
                <w:color w:val="000000" w:themeColor="text1"/>
                <w:kern w:val="0"/>
                <w:sz w:val="21"/>
                <w:szCs w:val="21"/>
              </w:rPr>
              <w:t>）</w:t>
            </w:r>
            <w:r w:rsidRPr="00381868">
              <w:rPr>
                <w:color w:val="000000" w:themeColor="text1"/>
                <w:kern w:val="0"/>
                <w:sz w:val="21"/>
                <w:szCs w:val="21"/>
              </w:rPr>
              <w:t>3</w:t>
            </w:r>
            <w:r w:rsidRPr="00381868">
              <w:rPr>
                <w:color w:val="000000" w:themeColor="text1"/>
                <w:kern w:val="0"/>
                <w:sz w:val="21"/>
                <w:szCs w:val="21"/>
              </w:rPr>
              <w:t>类标准</w:t>
            </w:r>
          </w:p>
        </w:tc>
      </w:tr>
      <w:tr w:rsidR="00381868" w:rsidRPr="00381868" w:rsidTr="00EB518F">
        <w:tc>
          <w:tcPr>
            <w:tcW w:w="1269" w:type="dxa"/>
            <w:gridSpan w:val="2"/>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土壤环境</w:t>
            </w:r>
          </w:p>
        </w:tc>
        <w:tc>
          <w:tcPr>
            <w:tcW w:w="7628" w:type="dxa"/>
            <w:gridSpan w:val="9"/>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占地范围内及占地范围外</w:t>
            </w:r>
            <w:r w:rsidRPr="00381868">
              <w:rPr>
                <w:rFonts w:hint="eastAsia"/>
                <w:color w:val="000000" w:themeColor="text1"/>
                <w:sz w:val="21"/>
                <w:szCs w:val="21"/>
              </w:rPr>
              <w:t>200</w:t>
            </w:r>
            <w:r w:rsidRPr="00381868">
              <w:rPr>
                <w:color w:val="000000" w:themeColor="text1"/>
                <w:sz w:val="21"/>
                <w:szCs w:val="21"/>
              </w:rPr>
              <w:t>m</w:t>
            </w:r>
            <w:r w:rsidRPr="00381868">
              <w:rPr>
                <w:color w:val="000000" w:themeColor="text1"/>
                <w:sz w:val="21"/>
                <w:szCs w:val="21"/>
              </w:rPr>
              <w:t>范围内无土壤环境敏感目标</w:t>
            </w:r>
          </w:p>
        </w:tc>
        <w:tc>
          <w:tcPr>
            <w:tcW w:w="5628" w:type="dxa"/>
            <w:gridSpan w:val="3"/>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《土壤环境质量</w:t>
            </w:r>
            <w:r w:rsidRPr="00381868">
              <w:rPr>
                <w:color w:val="000000" w:themeColor="text1"/>
                <w:sz w:val="21"/>
                <w:szCs w:val="21"/>
              </w:rPr>
              <w:t xml:space="preserve"> </w:t>
            </w:r>
            <w:r w:rsidRPr="00381868">
              <w:rPr>
                <w:color w:val="000000" w:themeColor="text1"/>
                <w:sz w:val="21"/>
                <w:szCs w:val="21"/>
              </w:rPr>
              <w:t>建设用地土壤污染风险管控标准（试行）》（</w:t>
            </w:r>
            <w:r w:rsidRPr="00381868">
              <w:rPr>
                <w:color w:val="000000" w:themeColor="text1"/>
                <w:sz w:val="21"/>
                <w:szCs w:val="21"/>
              </w:rPr>
              <w:t>GB 36600—2018</w:t>
            </w:r>
            <w:r w:rsidRPr="00381868">
              <w:rPr>
                <w:color w:val="000000" w:themeColor="text1"/>
                <w:sz w:val="21"/>
                <w:szCs w:val="21"/>
              </w:rPr>
              <w:t>）第二类用地的筛选值</w:t>
            </w:r>
          </w:p>
        </w:tc>
      </w:tr>
      <w:tr w:rsidR="00381868" w:rsidRPr="00381868" w:rsidTr="00EB518F">
        <w:tc>
          <w:tcPr>
            <w:tcW w:w="1269" w:type="dxa"/>
            <w:gridSpan w:val="2"/>
            <w:vMerge w:val="restart"/>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rPr>
              <w:t>生态环境</w:t>
            </w:r>
          </w:p>
        </w:tc>
        <w:tc>
          <w:tcPr>
            <w:tcW w:w="7628" w:type="dxa"/>
            <w:gridSpan w:val="9"/>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lang w:val="zh-CN"/>
              </w:rPr>
              <w:t>项目周边区域的生态环境</w:t>
            </w:r>
          </w:p>
        </w:tc>
        <w:tc>
          <w:tcPr>
            <w:tcW w:w="5628" w:type="dxa"/>
            <w:gridSpan w:val="3"/>
            <w:vAlign w:val="center"/>
          </w:tcPr>
          <w:p w:rsidR="00EB518F" w:rsidRPr="00381868" w:rsidRDefault="00EB518F" w:rsidP="009C3E9B">
            <w:pPr>
              <w:spacing w:line="240" w:lineRule="auto"/>
              <w:ind w:firstLineChars="0" w:firstLine="0"/>
              <w:jc w:val="center"/>
              <w:rPr>
                <w:color w:val="000000" w:themeColor="text1"/>
                <w:sz w:val="21"/>
                <w:szCs w:val="21"/>
              </w:rPr>
            </w:pPr>
            <w:r w:rsidRPr="00381868">
              <w:rPr>
                <w:color w:val="000000" w:themeColor="text1"/>
                <w:sz w:val="21"/>
                <w:szCs w:val="21"/>
                <w:lang w:val="zh-CN"/>
              </w:rPr>
              <w:t>生态环境良性循环</w:t>
            </w:r>
          </w:p>
        </w:tc>
      </w:tr>
      <w:tr w:rsidR="00381868" w:rsidRPr="00381868" w:rsidTr="00B369B4">
        <w:tc>
          <w:tcPr>
            <w:tcW w:w="1269" w:type="dxa"/>
            <w:gridSpan w:val="2"/>
            <w:vMerge/>
            <w:vAlign w:val="center"/>
          </w:tcPr>
          <w:p w:rsidR="00381868" w:rsidRPr="00381868" w:rsidRDefault="00381868" w:rsidP="009C3E9B">
            <w:pPr>
              <w:spacing w:line="240" w:lineRule="auto"/>
              <w:ind w:firstLineChars="0" w:firstLine="0"/>
              <w:jc w:val="center"/>
              <w:rPr>
                <w:color w:val="000000" w:themeColor="text1"/>
                <w:sz w:val="21"/>
                <w:szCs w:val="21"/>
              </w:rPr>
            </w:pPr>
          </w:p>
        </w:tc>
        <w:tc>
          <w:tcPr>
            <w:tcW w:w="3942" w:type="dxa"/>
            <w:gridSpan w:val="3"/>
            <w:vAlign w:val="center"/>
          </w:tcPr>
          <w:p w:rsidR="00381868" w:rsidRPr="00381868" w:rsidRDefault="00381868" w:rsidP="009C3E9B">
            <w:pPr>
              <w:spacing w:line="240" w:lineRule="auto"/>
              <w:ind w:firstLineChars="0" w:firstLine="0"/>
              <w:jc w:val="center"/>
              <w:rPr>
                <w:color w:val="000000" w:themeColor="text1"/>
                <w:sz w:val="21"/>
                <w:szCs w:val="21"/>
                <w:lang w:val="zh-CN"/>
              </w:rPr>
            </w:pPr>
            <w:r w:rsidRPr="00381868">
              <w:rPr>
                <w:color w:val="000000" w:themeColor="text1"/>
                <w:sz w:val="21"/>
                <w:szCs w:val="21"/>
              </w:rPr>
              <w:t>山口国家级红树林生态自然保护区</w:t>
            </w:r>
          </w:p>
        </w:tc>
        <w:tc>
          <w:tcPr>
            <w:tcW w:w="1418" w:type="dxa"/>
            <w:gridSpan w:val="2"/>
            <w:vAlign w:val="center"/>
          </w:tcPr>
          <w:p w:rsidR="00381868" w:rsidRPr="00381868" w:rsidRDefault="00381868" w:rsidP="009C3E9B">
            <w:pPr>
              <w:spacing w:line="240" w:lineRule="auto"/>
              <w:ind w:firstLineChars="0" w:firstLine="0"/>
              <w:jc w:val="center"/>
              <w:rPr>
                <w:color w:val="000000" w:themeColor="text1"/>
                <w:sz w:val="21"/>
                <w:szCs w:val="21"/>
                <w:lang w:val="zh-CN"/>
              </w:rPr>
            </w:pPr>
            <w:r w:rsidRPr="00381868">
              <w:rPr>
                <w:rFonts w:hint="eastAsia"/>
                <w:color w:val="000000" w:themeColor="text1"/>
                <w:sz w:val="21"/>
                <w:szCs w:val="21"/>
                <w:lang w:val="zh-CN"/>
              </w:rPr>
              <w:t>红树林及范围内生态环境</w:t>
            </w:r>
          </w:p>
        </w:tc>
        <w:tc>
          <w:tcPr>
            <w:tcW w:w="1423" w:type="dxa"/>
            <w:gridSpan w:val="3"/>
            <w:vAlign w:val="center"/>
          </w:tcPr>
          <w:p w:rsidR="00381868" w:rsidRPr="00381868" w:rsidRDefault="00381868" w:rsidP="009C3E9B">
            <w:pPr>
              <w:spacing w:line="240" w:lineRule="auto"/>
              <w:ind w:firstLineChars="0" w:firstLine="0"/>
              <w:jc w:val="center"/>
              <w:rPr>
                <w:color w:val="000000" w:themeColor="text1"/>
                <w:sz w:val="21"/>
                <w:szCs w:val="21"/>
                <w:lang w:val="zh-CN"/>
              </w:rPr>
            </w:pPr>
            <w:r w:rsidRPr="00381868">
              <w:rPr>
                <w:rFonts w:hint="eastAsia"/>
                <w:color w:val="000000" w:themeColor="text1"/>
                <w:sz w:val="21"/>
                <w:szCs w:val="21"/>
                <w:lang w:val="zh-CN"/>
              </w:rPr>
              <w:t>一类</w:t>
            </w:r>
          </w:p>
        </w:tc>
        <w:tc>
          <w:tcPr>
            <w:tcW w:w="845" w:type="dxa"/>
            <w:vAlign w:val="center"/>
          </w:tcPr>
          <w:p w:rsidR="00381868" w:rsidRPr="00381868" w:rsidRDefault="00381868" w:rsidP="009C3E9B">
            <w:pPr>
              <w:spacing w:line="240" w:lineRule="auto"/>
              <w:ind w:firstLineChars="0" w:firstLine="0"/>
              <w:jc w:val="center"/>
              <w:rPr>
                <w:color w:val="000000" w:themeColor="text1"/>
                <w:sz w:val="21"/>
                <w:szCs w:val="21"/>
                <w:lang w:val="zh-CN"/>
              </w:rPr>
            </w:pPr>
            <w:r w:rsidRPr="00381868">
              <w:rPr>
                <w:rFonts w:hint="eastAsia"/>
                <w:color w:val="000000" w:themeColor="text1"/>
                <w:sz w:val="21"/>
                <w:szCs w:val="21"/>
                <w:lang w:val="zh-CN"/>
              </w:rPr>
              <w:t>南面</w:t>
            </w:r>
          </w:p>
        </w:tc>
        <w:tc>
          <w:tcPr>
            <w:tcW w:w="5628" w:type="dxa"/>
            <w:gridSpan w:val="3"/>
            <w:vAlign w:val="center"/>
          </w:tcPr>
          <w:p w:rsidR="00381868" w:rsidRPr="00381868" w:rsidRDefault="00381868" w:rsidP="009C3E9B">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生态环境良性循环</w:t>
            </w:r>
          </w:p>
        </w:tc>
      </w:tr>
    </w:tbl>
    <w:p w:rsidR="00024BB9" w:rsidRPr="00381868" w:rsidRDefault="001447BA">
      <w:pPr>
        <w:widowControl/>
        <w:autoSpaceDN/>
        <w:spacing w:line="240" w:lineRule="auto"/>
        <w:ind w:firstLineChars="0" w:firstLine="0"/>
        <w:jc w:val="left"/>
        <w:rPr>
          <w:rFonts w:ascii="Calibri" w:hAnsi="Calibri"/>
          <w:color w:val="000000" w:themeColor="text1"/>
          <w:kern w:val="0"/>
          <w:szCs w:val="20"/>
        </w:rPr>
      </w:pPr>
      <w:r w:rsidRPr="00381868">
        <w:rPr>
          <w:color w:val="000000" w:themeColor="text1"/>
          <w:szCs w:val="20"/>
        </w:rPr>
        <w:br w:type="page"/>
      </w:r>
    </w:p>
    <w:p w:rsidR="009C3E9B" w:rsidRPr="00381868" w:rsidRDefault="009C3E9B">
      <w:pPr>
        <w:widowControl/>
        <w:numPr>
          <w:ilvl w:val="0"/>
          <w:numId w:val="1"/>
        </w:numPr>
        <w:autoSpaceDN/>
        <w:ind w:left="0" w:firstLineChars="0" w:firstLine="0"/>
        <w:jc w:val="left"/>
        <w:outlineLvl w:val="0"/>
        <w:rPr>
          <w:rFonts w:eastAsia="黑体"/>
          <w:color w:val="000000" w:themeColor="text1"/>
          <w:sz w:val="32"/>
          <w:szCs w:val="32"/>
        </w:rPr>
        <w:sectPr w:rsidR="009C3E9B" w:rsidRPr="00381868" w:rsidSect="00CF0932">
          <w:pgSz w:w="16783" w:h="11850" w:orient="landscape"/>
          <w:pgMar w:top="1418" w:right="1418" w:bottom="1418" w:left="1418" w:header="851" w:footer="992" w:gutter="0"/>
          <w:cols w:space="720"/>
          <w:docGrid w:type="lines" w:linePitch="333"/>
        </w:sectPr>
      </w:pPr>
      <w:bookmarkStart w:id="121" w:name="_Toc24793"/>
      <w:bookmarkStart w:id="122" w:name="_Toc4033"/>
      <w:bookmarkStart w:id="123" w:name="_Toc23234"/>
      <w:bookmarkStart w:id="124" w:name="_Toc18678_WPSOffice_Level2"/>
      <w:bookmarkStart w:id="125" w:name="_Toc3203_WPSOffice_Level2"/>
      <w:bookmarkStart w:id="126" w:name="_Toc499111652"/>
      <w:bookmarkStart w:id="127" w:name="_Toc6493"/>
      <w:bookmarkStart w:id="128" w:name="_Toc1762"/>
      <w:bookmarkStart w:id="129" w:name="_Toc23884"/>
      <w:bookmarkStart w:id="130" w:name="_Toc18708"/>
    </w:p>
    <w:p w:rsidR="00024BB9" w:rsidRPr="00381868" w:rsidRDefault="001447BA">
      <w:pPr>
        <w:widowControl/>
        <w:numPr>
          <w:ilvl w:val="0"/>
          <w:numId w:val="1"/>
        </w:numPr>
        <w:autoSpaceDN/>
        <w:ind w:left="0" w:firstLineChars="0" w:firstLine="0"/>
        <w:jc w:val="left"/>
        <w:outlineLvl w:val="0"/>
        <w:rPr>
          <w:rFonts w:eastAsia="黑体"/>
          <w:bCs/>
          <w:color w:val="000000" w:themeColor="text1"/>
          <w:kern w:val="44"/>
          <w:sz w:val="32"/>
          <w:szCs w:val="44"/>
        </w:rPr>
      </w:pPr>
      <w:bookmarkStart w:id="131" w:name="_Toc57223665"/>
      <w:r w:rsidRPr="00381868">
        <w:rPr>
          <w:rFonts w:eastAsia="黑体"/>
          <w:color w:val="000000" w:themeColor="text1"/>
          <w:sz w:val="32"/>
          <w:szCs w:val="32"/>
        </w:rPr>
        <w:lastRenderedPageBreak/>
        <w:t>工程概况与工程分析</w:t>
      </w:r>
      <w:bookmarkEnd w:id="121"/>
      <w:bookmarkEnd w:id="122"/>
      <w:bookmarkEnd w:id="123"/>
      <w:bookmarkEnd w:id="124"/>
      <w:bookmarkEnd w:id="125"/>
      <w:bookmarkEnd w:id="126"/>
      <w:bookmarkEnd w:id="131"/>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32" w:name="_Toc57223666"/>
      <w:r w:rsidRPr="00381868">
        <w:rPr>
          <w:rFonts w:eastAsia="黑体"/>
          <w:color w:val="000000" w:themeColor="text1"/>
          <w:sz w:val="30"/>
          <w:szCs w:val="30"/>
        </w:rPr>
        <w:t>项目概况</w:t>
      </w:r>
      <w:bookmarkEnd w:id="132"/>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项目基本情况</w:t>
      </w:r>
    </w:p>
    <w:p w:rsidR="00024BB9" w:rsidRPr="00381868" w:rsidRDefault="001447BA">
      <w:pPr>
        <w:ind w:firstLine="480"/>
        <w:rPr>
          <w:color w:val="000000" w:themeColor="text1"/>
          <w:szCs w:val="24"/>
        </w:rPr>
      </w:pPr>
      <w:r w:rsidRPr="00381868">
        <w:rPr>
          <w:color w:val="000000" w:themeColor="text1"/>
          <w:szCs w:val="24"/>
        </w:rPr>
        <w:t>项目名称：</w:t>
      </w:r>
      <w:r w:rsidR="009874DD" w:rsidRPr="00381868">
        <w:rPr>
          <w:rFonts w:hint="eastAsia"/>
          <w:color w:val="000000" w:themeColor="text1"/>
          <w:kern w:val="0"/>
          <w:szCs w:val="24"/>
        </w:rPr>
        <w:t>广西森洲粮油加工副产物环保提纯技术开发应用项目</w:t>
      </w:r>
      <w:r w:rsidRPr="00381868">
        <w:rPr>
          <w:color w:val="000000" w:themeColor="text1"/>
          <w:szCs w:val="24"/>
        </w:rPr>
        <w:t>。</w:t>
      </w:r>
    </w:p>
    <w:p w:rsidR="00024BB9" w:rsidRPr="00381868" w:rsidRDefault="001447BA">
      <w:pPr>
        <w:spacing w:line="336" w:lineRule="auto"/>
        <w:ind w:firstLine="480"/>
        <w:rPr>
          <w:color w:val="000000" w:themeColor="text1"/>
          <w:szCs w:val="24"/>
        </w:rPr>
      </w:pPr>
      <w:r w:rsidRPr="00381868">
        <w:rPr>
          <w:color w:val="000000" w:themeColor="text1"/>
          <w:szCs w:val="24"/>
        </w:rPr>
        <w:t>建设性质：</w:t>
      </w:r>
      <w:r w:rsidRPr="00381868">
        <w:rPr>
          <w:rFonts w:hint="eastAsia"/>
          <w:color w:val="000000" w:themeColor="text1"/>
          <w:szCs w:val="24"/>
        </w:rPr>
        <w:t>新建</w:t>
      </w:r>
      <w:r w:rsidRPr="00381868">
        <w:rPr>
          <w:color w:val="000000" w:themeColor="text1"/>
          <w:szCs w:val="24"/>
        </w:rPr>
        <w:t>。</w:t>
      </w:r>
    </w:p>
    <w:p w:rsidR="00024BB9" w:rsidRPr="00381868" w:rsidRDefault="001447BA">
      <w:pPr>
        <w:spacing w:line="336" w:lineRule="auto"/>
        <w:ind w:firstLine="480"/>
        <w:rPr>
          <w:color w:val="000000" w:themeColor="text1"/>
          <w:szCs w:val="24"/>
        </w:rPr>
      </w:pPr>
      <w:r w:rsidRPr="00381868">
        <w:rPr>
          <w:color w:val="000000" w:themeColor="text1"/>
          <w:szCs w:val="24"/>
        </w:rPr>
        <w:t>建设单位：</w:t>
      </w:r>
      <w:r w:rsidR="009874DD" w:rsidRPr="00381868">
        <w:rPr>
          <w:rFonts w:hint="eastAsia"/>
          <w:color w:val="000000" w:themeColor="text1"/>
          <w:szCs w:val="24"/>
        </w:rPr>
        <w:t>北海森洲生物技术有限公司</w:t>
      </w:r>
      <w:r w:rsidRPr="00381868">
        <w:rPr>
          <w:color w:val="000000" w:themeColor="text1"/>
          <w:szCs w:val="24"/>
        </w:rPr>
        <w:t>。</w:t>
      </w:r>
    </w:p>
    <w:p w:rsidR="00024BB9" w:rsidRPr="00381868" w:rsidRDefault="001447BA">
      <w:pPr>
        <w:spacing w:line="336" w:lineRule="auto"/>
        <w:ind w:firstLine="480"/>
        <w:rPr>
          <w:color w:val="000000" w:themeColor="text1"/>
          <w:szCs w:val="24"/>
        </w:rPr>
      </w:pPr>
      <w:r w:rsidRPr="00381868">
        <w:rPr>
          <w:color w:val="000000" w:themeColor="text1"/>
          <w:szCs w:val="24"/>
        </w:rPr>
        <w:t>建设地点：</w:t>
      </w:r>
      <w:r w:rsidR="009874DD" w:rsidRPr="00381868">
        <w:rPr>
          <w:rFonts w:hint="eastAsia"/>
          <w:color w:val="000000" w:themeColor="text1"/>
          <w:kern w:val="0"/>
          <w:szCs w:val="24"/>
        </w:rPr>
        <w:t>合浦县白沙镇铁山东港产业园内</w:t>
      </w:r>
      <w:r w:rsidRPr="00381868">
        <w:rPr>
          <w:color w:val="000000" w:themeColor="text1"/>
          <w:szCs w:val="24"/>
        </w:rPr>
        <w:t>。</w:t>
      </w:r>
    </w:p>
    <w:p w:rsidR="00E75B11" w:rsidRPr="00381868" w:rsidRDefault="001447BA" w:rsidP="00E75B11">
      <w:pPr>
        <w:ind w:firstLine="480"/>
        <w:rPr>
          <w:color w:val="000000" w:themeColor="text1"/>
        </w:rPr>
      </w:pPr>
      <w:r w:rsidRPr="00381868">
        <w:rPr>
          <w:color w:val="000000" w:themeColor="text1"/>
          <w:szCs w:val="24"/>
        </w:rPr>
        <w:t>建设</w:t>
      </w:r>
      <w:r w:rsidRPr="00381868">
        <w:rPr>
          <w:rFonts w:hint="eastAsia"/>
          <w:color w:val="000000" w:themeColor="text1"/>
          <w:szCs w:val="24"/>
        </w:rPr>
        <w:t>内容</w:t>
      </w:r>
      <w:r w:rsidRPr="00381868">
        <w:rPr>
          <w:color w:val="000000" w:themeColor="text1"/>
          <w:szCs w:val="24"/>
        </w:rPr>
        <w:t>：</w:t>
      </w:r>
      <w:r w:rsidR="009874DD" w:rsidRPr="00381868">
        <w:rPr>
          <w:rFonts w:hint="eastAsia"/>
          <w:color w:val="000000" w:themeColor="text1"/>
          <w:szCs w:val="24"/>
        </w:rPr>
        <w:t>本项目占地</w:t>
      </w:r>
      <w:r w:rsidR="009874DD" w:rsidRPr="00381868">
        <w:rPr>
          <w:rFonts w:hint="eastAsia"/>
          <w:color w:val="000000" w:themeColor="text1"/>
          <w:szCs w:val="24"/>
        </w:rPr>
        <w:t>90</w:t>
      </w:r>
      <w:r w:rsidR="009874DD" w:rsidRPr="00381868">
        <w:rPr>
          <w:rFonts w:hint="eastAsia"/>
          <w:color w:val="000000" w:themeColor="text1"/>
          <w:szCs w:val="24"/>
        </w:rPr>
        <w:t>亩</w:t>
      </w:r>
      <w:r w:rsidR="009874DD" w:rsidRPr="00381868">
        <w:rPr>
          <w:rFonts w:hint="eastAsia"/>
          <w:color w:val="000000" w:themeColor="text1"/>
          <w:kern w:val="0"/>
          <w:szCs w:val="24"/>
        </w:rPr>
        <w:t>，建设年产混合脂肪酸</w:t>
      </w:r>
      <w:r w:rsidR="00425B2A" w:rsidRPr="00381868">
        <w:rPr>
          <w:rFonts w:hint="eastAsia"/>
          <w:color w:val="000000" w:themeColor="text1"/>
          <w:kern w:val="0"/>
          <w:szCs w:val="24"/>
        </w:rPr>
        <w:t>3.6</w:t>
      </w:r>
      <w:r w:rsidR="00425B2A" w:rsidRPr="00381868">
        <w:rPr>
          <w:rFonts w:hint="eastAsia"/>
          <w:color w:val="000000" w:themeColor="text1"/>
          <w:kern w:val="0"/>
          <w:szCs w:val="24"/>
        </w:rPr>
        <w:t>万</w:t>
      </w:r>
      <w:r w:rsidR="009874DD" w:rsidRPr="00381868">
        <w:rPr>
          <w:rFonts w:hint="eastAsia"/>
          <w:color w:val="000000" w:themeColor="text1"/>
          <w:kern w:val="0"/>
          <w:szCs w:val="24"/>
        </w:rPr>
        <w:t>吨</w:t>
      </w:r>
      <w:r w:rsidR="009874DD" w:rsidRPr="00381868">
        <w:rPr>
          <w:rFonts w:hint="eastAsia"/>
          <w:color w:val="000000" w:themeColor="text1"/>
          <w:kern w:val="0"/>
          <w:szCs w:val="24"/>
        </w:rPr>
        <w:t>/</w:t>
      </w:r>
      <w:r w:rsidR="009874DD" w:rsidRPr="00381868">
        <w:rPr>
          <w:rFonts w:hint="eastAsia"/>
          <w:color w:val="000000" w:themeColor="text1"/>
          <w:kern w:val="0"/>
          <w:szCs w:val="24"/>
        </w:rPr>
        <w:t>年</w:t>
      </w:r>
      <w:r w:rsidR="00425B2A" w:rsidRPr="00381868">
        <w:rPr>
          <w:rFonts w:hint="eastAsia"/>
          <w:color w:val="000000" w:themeColor="text1"/>
          <w:kern w:val="0"/>
          <w:szCs w:val="24"/>
        </w:rPr>
        <w:t>（其中脂肪酸</w:t>
      </w:r>
      <w:r w:rsidR="00425B2A" w:rsidRPr="00381868">
        <w:rPr>
          <w:rFonts w:hint="eastAsia"/>
          <w:color w:val="000000" w:themeColor="text1"/>
          <w:kern w:val="0"/>
          <w:szCs w:val="24"/>
        </w:rPr>
        <w:t>2.4</w:t>
      </w:r>
      <w:r w:rsidR="00425B2A" w:rsidRPr="00381868">
        <w:rPr>
          <w:rFonts w:hint="eastAsia"/>
          <w:color w:val="000000" w:themeColor="text1"/>
          <w:kern w:val="0"/>
          <w:szCs w:val="24"/>
        </w:rPr>
        <w:t>万吨</w:t>
      </w:r>
      <w:r w:rsidR="00425B2A" w:rsidRPr="00381868">
        <w:rPr>
          <w:rFonts w:hint="eastAsia"/>
          <w:color w:val="000000" w:themeColor="text1"/>
          <w:kern w:val="0"/>
          <w:szCs w:val="24"/>
        </w:rPr>
        <w:t>/</w:t>
      </w:r>
      <w:r w:rsidR="00425B2A" w:rsidRPr="00381868">
        <w:rPr>
          <w:rFonts w:hint="eastAsia"/>
          <w:color w:val="000000" w:themeColor="text1"/>
          <w:kern w:val="0"/>
          <w:szCs w:val="24"/>
        </w:rPr>
        <w:t>年、中性油</w:t>
      </w:r>
      <w:r w:rsidR="00425B2A" w:rsidRPr="00381868">
        <w:rPr>
          <w:rFonts w:hint="eastAsia"/>
          <w:color w:val="000000" w:themeColor="text1"/>
          <w:kern w:val="0"/>
          <w:szCs w:val="24"/>
        </w:rPr>
        <w:t>1.2</w:t>
      </w:r>
      <w:r w:rsidR="00425B2A" w:rsidRPr="00381868">
        <w:rPr>
          <w:rFonts w:hint="eastAsia"/>
          <w:color w:val="000000" w:themeColor="text1"/>
          <w:kern w:val="0"/>
          <w:szCs w:val="24"/>
        </w:rPr>
        <w:t>万吨</w:t>
      </w:r>
      <w:r w:rsidR="00425B2A" w:rsidRPr="00381868">
        <w:rPr>
          <w:rFonts w:hint="eastAsia"/>
          <w:color w:val="000000" w:themeColor="text1"/>
          <w:kern w:val="0"/>
          <w:szCs w:val="24"/>
        </w:rPr>
        <w:t>/</w:t>
      </w:r>
      <w:r w:rsidR="00425B2A" w:rsidRPr="00381868">
        <w:rPr>
          <w:rFonts w:hint="eastAsia"/>
          <w:color w:val="000000" w:themeColor="text1"/>
          <w:kern w:val="0"/>
          <w:szCs w:val="24"/>
        </w:rPr>
        <w:t>年）</w:t>
      </w:r>
      <w:r w:rsidR="009874DD" w:rsidRPr="00381868">
        <w:rPr>
          <w:rFonts w:hint="eastAsia"/>
          <w:color w:val="000000" w:themeColor="text1"/>
          <w:kern w:val="0"/>
          <w:szCs w:val="24"/>
        </w:rPr>
        <w:t>生产线一套以及</w:t>
      </w:r>
      <w:r w:rsidR="008C7576" w:rsidRPr="00381868">
        <w:rPr>
          <w:rFonts w:hint="eastAsia"/>
          <w:color w:val="000000" w:themeColor="text1"/>
          <w:kern w:val="0"/>
          <w:szCs w:val="24"/>
        </w:rPr>
        <w:t>配套</w:t>
      </w:r>
      <w:r w:rsidR="009874DD" w:rsidRPr="00381868">
        <w:rPr>
          <w:rFonts w:hint="eastAsia"/>
          <w:color w:val="000000" w:themeColor="text1"/>
          <w:kern w:val="0"/>
          <w:szCs w:val="24"/>
        </w:rPr>
        <w:t>的生产、生活设施、设备</w:t>
      </w:r>
      <w:r w:rsidRPr="00381868">
        <w:rPr>
          <w:color w:val="000000" w:themeColor="text1"/>
          <w:kern w:val="0"/>
          <w:szCs w:val="24"/>
        </w:rPr>
        <w:t>。</w:t>
      </w:r>
      <w:r w:rsidR="009874DD" w:rsidRPr="00381868">
        <w:rPr>
          <w:rFonts w:hint="eastAsia"/>
          <w:color w:val="000000" w:themeColor="text1"/>
        </w:rPr>
        <w:t>项目拟分三期建设，其中</w:t>
      </w:r>
      <w:r w:rsidR="009874DD" w:rsidRPr="00381868">
        <w:rPr>
          <w:color w:val="000000" w:themeColor="text1"/>
        </w:rPr>
        <w:t>一期</w:t>
      </w:r>
      <w:r w:rsidR="009874DD" w:rsidRPr="00381868">
        <w:rPr>
          <w:rFonts w:hint="eastAsia"/>
          <w:color w:val="000000" w:themeColor="text1"/>
        </w:rPr>
        <w:t>建设一条</w:t>
      </w:r>
      <w:r w:rsidR="009874DD" w:rsidRPr="00381868">
        <w:rPr>
          <w:rFonts w:hint="eastAsia"/>
          <w:color w:val="000000" w:themeColor="text1"/>
        </w:rPr>
        <w:t>1</w:t>
      </w:r>
      <w:r w:rsidR="007C4062" w:rsidRPr="00381868">
        <w:rPr>
          <w:rFonts w:hint="eastAsia"/>
          <w:color w:val="000000" w:themeColor="text1"/>
        </w:rPr>
        <w:t>5</w:t>
      </w:r>
      <w:r w:rsidR="009874DD" w:rsidRPr="00381868">
        <w:rPr>
          <w:rFonts w:hint="eastAsia"/>
          <w:color w:val="000000" w:themeColor="text1"/>
        </w:rPr>
        <w:t>0t/d</w:t>
      </w:r>
      <w:r w:rsidR="009874DD" w:rsidRPr="00381868">
        <w:rPr>
          <w:rFonts w:hint="eastAsia"/>
          <w:color w:val="000000" w:themeColor="text1"/>
          <w:szCs w:val="24"/>
        </w:rPr>
        <w:t>粮油加工副产物环保提纯技术开应用发生产线</w:t>
      </w:r>
      <w:r w:rsidR="007771DC" w:rsidRPr="00381868">
        <w:rPr>
          <w:rFonts w:hint="eastAsia"/>
          <w:color w:val="000000" w:themeColor="text1"/>
        </w:rPr>
        <w:t>；</w:t>
      </w:r>
      <w:r w:rsidR="009874DD" w:rsidRPr="00381868">
        <w:rPr>
          <w:rFonts w:hint="eastAsia"/>
          <w:color w:val="000000" w:themeColor="text1"/>
        </w:rPr>
        <w:t>二期扩建一条</w:t>
      </w:r>
      <w:r w:rsidR="009874DD" w:rsidRPr="00381868">
        <w:rPr>
          <w:rFonts w:hint="eastAsia"/>
          <w:color w:val="000000" w:themeColor="text1"/>
        </w:rPr>
        <w:t>300t/d</w:t>
      </w:r>
      <w:r w:rsidR="009874DD" w:rsidRPr="00381868">
        <w:rPr>
          <w:rFonts w:hint="eastAsia"/>
          <w:color w:val="000000" w:themeColor="text1"/>
          <w:szCs w:val="24"/>
        </w:rPr>
        <w:t>粮油加工副产物环保提纯技术开应用发生产线</w:t>
      </w:r>
      <w:r w:rsidR="009874DD" w:rsidRPr="00381868">
        <w:rPr>
          <w:color w:val="000000" w:themeColor="text1"/>
        </w:rPr>
        <w:t>，实现年处理（加工）</w:t>
      </w:r>
      <w:r w:rsidR="009874DD" w:rsidRPr="00381868">
        <w:rPr>
          <w:rFonts w:hint="eastAsia"/>
          <w:color w:val="000000" w:themeColor="text1"/>
        </w:rPr>
        <w:t>油脂副产物</w:t>
      </w:r>
      <w:r w:rsidR="009874DD" w:rsidRPr="00381868">
        <w:rPr>
          <w:color w:val="000000" w:themeColor="text1"/>
        </w:rPr>
        <w:t>能力</w:t>
      </w:r>
      <w:r w:rsidR="007C4062" w:rsidRPr="00381868">
        <w:rPr>
          <w:rFonts w:hint="eastAsia"/>
          <w:color w:val="000000" w:themeColor="text1"/>
        </w:rPr>
        <w:t>13.5</w:t>
      </w:r>
      <w:r w:rsidR="009874DD" w:rsidRPr="00381868">
        <w:rPr>
          <w:color w:val="000000" w:themeColor="text1"/>
        </w:rPr>
        <w:t>万吨的加工规模</w:t>
      </w:r>
      <w:r w:rsidR="007771DC" w:rsidRPr="00381868">
        <w:rPr>
          <w:rFonts w:hint="eastAsia"/>
          <w:color w:val="000000" w:themeColor="text1"/>
        </w:rPr>
        <w:t>；三期</w:t>
      </w:r>
      <w:r w:rsidR="009874DD" w:rsidRPr="00381868">
        <w:rPr>
          <w:rFonts w:hint="eastAsia"/>
          <w:color w:val="000000" w:themeColor="text1"/>
        </w:rPr>
        <w:t>规划</w:t>
      </w:r>
      <w:r w:rsidR="009874DD" w:rsidRPr="00381868">
        <w:rPr>
          <w:color w:val="000000" w:themeColor="text1"/>
        </w:rPr>
        <w:t>建设</w:t>
      </w:r>
      <w:r w:rsidR="009874DD" w:rsidRPr="00381868">
        <w:rPr>
          <w:rFonts w:hint="eastAsia"/>
          <w:color w:val="000000" w:themeColor="text1"/>
        </w:rPr>
        <w:t>深加工天然脂肪酸、日化等产品生产线及配套设施</w:t>
      </w:r>
      <w:r w:rsidR="007771DC" w:rsidRPr="00381868">
        <w:rPr>
          <w:rFonts w:hint="eastAsia"/>
          <w:color w:val="000000" w:themeColor="text1"/>
        </w:rPr>
        <w:t>。</w:t>
      </w:r>
      <w:r w:rsidR="009874DD" w:rsidRPr="00381868">
        <w:rPr>
          <w:rFonts w:hint="eastAsia"/>
          <w:color w:val="000000" w:themeColor="text1"/>
        </w:rPr>
        <w:t>三期规划建设仅为前期意向内容，本次评价仅对一期、二期工程进行评价，不对三期规划工程评价。</w:t>
      </w:r>
    </w:p>
    <w:p w:rsidR="00E75B11" w:rsidRPr="00381868" w:rsidRDefault="00E75B11" w:rsidP="00E75B11">
      <w:pPr>
        <w:ind w:firstLine="480"/>
        <w:rPr>
          <w:color w:val="000000" w:themeColor="text1"/>
          <w:szCs w:val="24"/>
        </w:rPr>
      </w:pPr>
      <w:r w:rsidRPr="00381868">
        <w:rPr>
          <w:color w:val="000000" w:themeColor="text1"/>
          <w:szCs w:val="24"/>
        </w:rPr>
        <w:t>项目总投资：项目总投资</w:t>
      </w:r>
      <w:r w:rsidRPr="00381868">
        <w:rPr>
          <w:rFonts w:hint="eastAsia"/>
          <w:color w:val="000000" w:themeColor="text1"/>
          <w:szCs w:val="24"/>
        </w:rPr>
        <w:t>108000</w:t>
      </w:r>
      <w:r w:rsidRPr="00381868">
        <w:rPr>
          <w:color w:val="000000" w:themeColor="text1"/>
          <w:szCs w:val="24"/>
        </w:rPr>
        <w:t>万元</w:t>
      </w:r>
      <w:r w:rsidRPr="00381868">
        <w:rPr>
          <w:rFonts w:hint="eastAsia"/>
          <w:color w:val="000000" w:themeColor="text1"/>
          <w:szCs w:val="24"/>
        </w:rPr>
        <w:t>，其中</w:t>
      </w:r>
      <w:r w:rsidRPr="00381868">
        <w:rPr>
          <w:rFonts w:hint="eastAsia"/>
          <w:color w:val="000000" w:themeColor="text1"/>
        </w:rPr>
        <w:t>一、二期项目预计总投资</w:t>
      </w:r>
      <w:r w:rsidRPr="00381868">
        <w:rPr>
          <w:color w:val="000000" w:themeColor="text1"/>
        </w:rPr>
        <w:t>40836.37</w:t>
      </w:r>
      <w:r w:rsidRPr="00381868">
        <w:rPr>
          <w:rFonts w:hint="eastAsia"/>
          <w:color w:val="000000" w:themeColor="text1"/>
        </w:rPr>
        <w:t>万元，</w:t>
      </w:r>
      <w:r w:rsidRPr="00381868">
        <w:rPr>
          <w:rFonts w:hint="eastAsia"/>
          <w:color w:val="000000" w:themeColor="text1"/>
          <w:szCs w:val="24"/>
        </w:rPr>
        <w:t>其中一</w:t>
      </w:r>
      <w:r w:rsidR="00DA4C88" w:rsidRPr="00381868">
        <w:rPr>
          <w:rFonts w:hint="eastAsia"/>
          <w:color w:val="000000" w:themeColor="text1"/>
          <w:szCs w:val="24"/>
        </w:rPr>
        <w:t>、</w:t>
      </w:r>
      <w:r w:rsidRPr="00381868">
        <w:rPr>
          <w:rFonts w:hint="eastAsia"/>
          <w:color w:val="000000" w:themeColor="text1"/>
          <w:szCs w:val="24"/>
        </w:rPr>
        <w:t>二期环保投资</w:t>
      </w:r>
      <w:r w:rsidRPr="00381868">
        <w:rPr>
          <w:rFonts w:hint="eastAsia"/>
          <w:color w:val="000000" w:themeColor="text1"/>
          <w:szCs w:val="24"/>
        </w:rPr>
        <w:t>128</w:t>
      </w:r>
      <w:r w:rsidRPr="00381868">
        <w:rPr>
          <w:color w:val="000000" w:themeColor="text1"/>
          <w:szCs w:val="24"/>
        </w:rPr>
        <w:t>万元，约占</w:t>
      </w:r>
      <w:r w:rsidRPr="00381868">
        <w:rPr>
          <w:rFonts w:hint="eastAsia"/>
          <w:color w:val="000000" w:themeColor="text1"/>
          <w:szCs w:val="24"/>
        </w:rPr>
        <w:t>一</w:t>
      </w:r>
      <w:r w:rsidR="00DA4C88" w:rsidRPr="00381868">
        <w:rPr>
          <w:rFonts w:hint="eastAsia"/>
          <w:color w:val="000000" w:themeColor="text1"/>
          <w:szCs w:val="24"/>
        </w:rPr>
        <w:t>、</w:t>
      </w:r>
      <w:r w:rsidRPr="00381868">
        <w:rPr>
          <w:rFonts w:hint="eastAsia"/>
          <w:color w:val="000000" w:themeColor="text1"/>
          <w:szCs w:val="24"/>
        </w:rPr>
        <w:t>二期</w:t>
      </w:r>
      <w:r w:rsidRPr="00381868">
        <w:rPr>
          <w:color w:val="000000" w:themeColor="text1"/>
          <w:szCs w:val="24"/>
        </w:rPr>
        <w:t>工程</w:t>
      </w:r>
      <w:r w:rsidRPr="00381868">
        <w:rPr>
          <w:rFonts w:hint="eastAsia"/>
          <w:color w:val="000000" w:themeColor="text1"/>
          <w:szCs w:val="24"/>
        </w:rPr>
        <w:t>总</w:t>
      </w:r>
      <w:r w:rsidRPr="00381868">
        <w:rPr>
          <w:color w:val="000000" w:themeColor="text1"/>
          <w:szCs w:val="24"/>
        </w:rPr>
        <w:t>投资的</w:t>
      </w:r>
      <w:r w:rsidRPr="00381868">
        <w:rPr>
          <w:rFonts w:hint="eastAsia"/>
          <w:color w:val="000000" w:themeColor="text1"/>
          <w:szCs w:val="24"/>
        </w:rPr>
        <w:t>0.31</w:t>
      </w:r>
      <w:r w:rsidRPr="00381868">
        <w:rPr>
          <w:color w:val="000000" w:themeColor="text1"/>
          <w:szCs w:val="24"/>
        </w:rPr>
        <w:t>%</w:t>
      </w:r>
      <w:r w:rsidRPr="00381868">
        <w:rPr>
          <w:color w:val="000000" w:themeColor="text1"/>
          <w:szCs w:val="24"/>
        </w:rPr>
        <w:t>。</w:t>
      </w:r>
    </w:p>
    <w:p w:rsidR="00024BB9" w:rsidRPr="00381868" w:rsidRDefault="001447BA">
      <w:pPr>
        <w:ind w:firstLine="480"/>
        <w:rPr>
          <w:color w:val="000000" w:themeColor="text1"/>
          <w:szCs w:val="24"/>
        </w:rPr>
      </w:pPr>
      <w:r w:rsidRPr="00381868">
        <w:rPr>
          <w:color w:val="000000" w:themeColor="text1"/>
          <w:szCs w:val="24"/>
        </w:rPr>
        <w:t>劳动定员及工作制度：项目</w:t>
      </w:r>
      <w:r w:rsidR="00EE547B" w:rsidRPr="00381868">
        <w:rPr>
          <w:rFonts w:hint="eastAsia"/>
          <w:color w:val="000000" w:themeColor="text1"/>
          <w:szCs w:val="24"/>
        </w:rPr>
        <w:t>一期工程</w:t>
      </w:r>
      <w:r w:rsidRPr="00381868">
        <w:rPr>
          <w:rFonts w:hint="eastAsia"/>
          <w:color w:val="000000" w:themeColor="text1"/>
          <w:szCs w:val="24"/>
        </w:rPr>
        <w:t>劳动</w:t>
      </w:r>
      <w:r w:rsidRPr="00381868">
        <w:rPr>
          <w:color w:val="000000" w:themeColor="text1"/>
          <w:szCs w:val="24"/>
        </w:rPr>
        <w:t>定员</w:t>
      </w:r>
      <w:r w:rsidR="004341AE" w:rsidRPr="00381868">
        <w:rPr>
          <w:rFonts w:hint="eastAsia"/>
          <w:color w:val="000000" w:themeColor="text1"/>
          <w:szCs w:val="24"/>
        </w:rPr>
        <w:t>4</w:t>
      </w:r>
      <w:r w:rsidR="00EE547B" w:rsidRPr="00381868">
        <w:rPr>
          <w:rFonts w:hint="eastAsia"/>
          <w:color w:val="000000" w:themeColor="text1"/>
          <w:szCs w:val="24"/>
        </w:rPr>
        <w:t>0</w:t>
      </w:r>
      <w:r w:rsidRPr="00381868">
        <w:rPr>
          <w:color w:val="000000" w:themeColor="text1"/>
          <w:szCs w:val="24"/>
        </w:rPr>
        <w:t>人</w:t>
      </w:r>
      <w:r w:rsidR="00EE547B" w:rsidRPr="00381868">
        <w:rPr>
          <w:rFonts w:hint="eastAsia"/>
          <w:color w:val="000000" w:themeColor="text1"/>
          <w:szCs w:val="24"/>
        </w:rPr>
        <w:t>、二期工程</w:t>
      </w:r>
      <w:r w:rsidR="004341AE" w:rsidRPr="00381868">
        <w:rPr>
          <w:rFonts w:hint="eastAsia"/>
          <w:color w:val="000000" w:themeColor="text1"/>
          <w:szCs w:val="24"/>
        </w:rPr>
        <w:t>建成后新增</w:t>
      </w:r>
      <w:r w:rsidR="00EE547B" w:rsidRPr="00381868">
        <w:rPr>
          <w:rFonts w:hint="eastAsia"/>
          <w:color w:val="000000" w:themeColor="text1"/>
          <w:szCs w:val="24"/>
        </w:rPr>
        <w:t>劳动</w:t>
      </w:r>
      <w:r w:rsidR="00EE547B" w:rsidRPr="00381868">
        <w:rPr>
          <w:color w:val="000000" w:themeColor="text1"/>
          <w:szCs w:val="24"/>
        </w:rPr>
        <w:t>定员</w:t>
      </w:r>
      <w:r w:rsidR="004341AE" w:rsidRPr="00381868">
        <w:rPr>
          <w:rFonts w:hint="eastAsia"/>
          <w:color w:val="000000" w:themeColor="text1"/>
          <w:szCs w:val="24"/>
        </w:rPr>
        <w:t>2</w:t>
      </w:r>
      <w:r w:rsidR="00EE547B" w:rsidRPr="00381868">
        <w:rPr>
          <w:rFonts w:hint="eastAsia"/>
          <w:color w:val="000000" w:themeColor="text1"/>
          <w:szCs w:val="24"/>
        </w:rPr>
        <w:t>0</w:t>
      </w:r>
      <w:r w:rsidR="00EE547B" w:rsidRPr="00381868">
        <w:rPr>
          <w:color w:val="000000" w:themeColor="text1"/>
          <w:szCs w:val="24"/>
        </w:rPr>
        <w:t>人</w:t>
      </w:r>
      <w:r w:rsidRPr="00381868">
        <w:rPr>
          <w:color w:val="000000" w:themeColor="text1"/>
          <w:szCs w:val="24"/>
        </w:rPr>
        <w:t>，年工作天数</w:t>
      </w:r>
      <w:r w:rsidRPr="00381868">
        <w:rPr>
          <w:rFonts w:hint="eastAsia"/>
          <w:color w:val="000000" w:themeColor="text1"/>
          <w:szCs w:val="24"/>
        </w:rPr>
        <w:t>约</w:t>
      </w:r>
      <w:r w:rsidR="007C4062" w:rsidRPr="00381868">
        <w:rPr>
          <w:rFonts w:hint="eastAsia"/>
          <w:color w:val="000000" w:themeColor="text1"/>
          <w:szCs w:val="24"/>
        </w:rPr>
        <w:t>300</w:t>
      </w:r>
      <w:r w:rsidRPr="00381868">
        <w:rPr>
          <w:color w:val="000000" w:themeColor="text1"/>
          <w:szCs w:val="24"/>
        </w:rPr>
        <w:t>天，</w:t>
      </w:r>
      <w:r w:rsidR="007C4062" w:rsidRPr="00381868">
        <w:rPr>
          <w:rFonts w:hint="eastAsia"/>
          <w:color w:val="000000" w:themeColor="text1"/>
          <w:szCs w:val="24"/>
        </w:rPr>
        <w:t>三</w:t>
      </w:r>
      <w:r w:rsidRPr="00381868">
        <w:rPr>
          <w:color w:val="000000" w:themeColor="text1"/>
          <w:szCs w:val="24"/>
        </w:rPr>
        <w:t>班</w:t>
      </w:r>
      <w:r w:rsidR="008C7576" w:rsidRPr="00381868">
        <w:rPr>
          <w:rFonts w:hint="eastAsia"/>
          <w:color w:val="000000" w:themeColor="text1"/>
          <w:szCs w:val="24"/>
        </w:rPr>
        <w:t>两运转</w:t>
      </w:r>
      <w:r w:rsidRPr="00381868">
        <w:rPr>
          <w:color w:val="000000" w:themeColor="text1"/>
          <w:szCs w:val="24"/>
        </w:rPr>
        <w:t>生产，每班工作时间</w:t>
      </w:r>
      <w:r w:rsidR="004341AE" w:rsidRPr="00381868">
        <w:rPr>
          <w:rFonts w:hint="eastAsia"/>
          <w:color w:val="000000" w:themeColor="text1"/>
          <w:szCs w:val="24"/>
        </w:rPr>
        <w:t>12</w:t>
      </w:r>
      <w:r w:rsidRPr="00381868">
        <w:rPr>
          <w:color w:val="000000" w:themeColor="text1"/>
          <w:szCs w:val="24"/>
        </w:rPr>
        <w:t>小时。</w:t>
      </w:r>
    </w:p>
    <w:p w:rsidR="00024BB9" w:rsidRPr="00381868" w:rsidRDefault="001447BA">
      <w:pPr>
        <w:ind w:firstLine="480"/>
        <w:rPr>
          <w:color w:val="000000" w:themeColor="text1"/>
          <w:szCs w:val="24"/>
        </w:rPr>
      </w:pPr>
      <w:r w:rsidRPr="00381868">
        <w:rPr>
          <w:rFonts w:hint="eastAsia"/>
          <w:color w:val="000000" w:themeColor="text1"/>
          <w:szCs w:val="24"/>
        </w:rPr>
        <w:t>施工进度</w:t>
      </w:r>
      <w:r w:rsidRPr="00381868">
        <w:rPr>
          <w:color w:val="000000" w:themeColor="text1"/>
          <w:szCs w:val="24"/>
        </w:rPr>
        <w:t>：</w:t>
      </w:r>
      <w:r w:rsidRPr="00381868">
        <w:rPr>
          <w:rFonts w:hint="eastAsia"/>
          <w:color w:val="000000" w:themeColor="text1"/>
          <w:szCs w:val="24"/>
        </w:rPr>
        <w:t>项目</w:t>
      </w:r>
      <w:r w:rsidR="009874DD" w:rsidRPr="00381868">
        <w:rPr>
          <w:rFonts w:hint="eastAsia"/>
          <w:color w:val="000000" w:themeColor="text1"/>
          <w:szCs w:val="24"/>
        </w:rPr>
        <w:t>分三期建设，</w:t>
      </w:r>
      <w:r w:rsidR="008C7576" w:rsidRPr="00381868">
        <w:rPr>
          <w:rFonts w:hint="eastAsia"/>
          <w:color w:val="000000" w:themeColor="text1"/>
          <w:szCs w:val="24"/>
        </w:rPr>
        <w:t>其中</w:t>
      </w:r>
      <w:r w:rsidR="008C7576" w:rsidRPr="00381868">
        <w:rPr>
          <w:color w:val="000000" w:themeColor="text1"/>
        </w:rPr>
        <w:t>一期工程建设周期为</w:t>
      </w:r>
      <w:r w:rsidR="008C7576" w:rsidRPr="00381868">
        <w:rPr>
          <w:rFonts w:hint="eastAsia"/>
          <w:color w:val="000000" w:themeColor="text1"/>
        </w:rPr>
        <w:t>6</w:t>
      </w:r>
      <w:r w:rsidR="008C7576" w:rsidRPr="00381868">
        <w:rPr>
          <w:rFonts w:hint="eastAsia"/>
          <w:color w:val="000000" w:themeColor="text1"/>
        </w:rPr>
        <w:t>个月</w:t>
      </w:r>
      <w:r w:rsidR="008C7576" w:rsidRPr="00381868">
        <w:rPr>
          <w:color w:val="000000" w:themeColor="text1"/>
        </w:rPr>
        <w:t>，即</w:t>
      </w:r>
      <w:r w:rsidR="008C7576" w:rsidRPr="00381868">
        <w:rPr>
          <w:color w:val="000000" w:themeColor="text1"/>
        </w:rPr>
        <w:t>20</w:t>
      </w:r>
      <w:r w:rsidR="008C7576" w:rsidRPr="00381868">
        <w:rPr>
          <w:rFonts w:hint="eastAsia"/>
          <w:color w:val="000000" w:themeColor="text1"/>
        </w:rPr>
        <w:t>20</w:t>
      </w:r>
      <w:r w:rsidR="008C7576" w:rsidRPr="00381868">
        <w:rPr>
          <w:color w:val="000000" w:themeColor="text1"/>
        </w:rPr>
        <w:t>年</w:t>
      </w:r>
      <w:r w:rsidR="008C7576" w:rsidRPr="00381868">
        <w:rPr>
          <w:rFonts w:hint="eastAsia"/>
          <w:color w:val="000000" w:themeColor="text1"/>
        </w:rPr>
        <w:t>1</w:t>
      </w:r>
      <w:r w:rsidR="00995CA3" w:rsidRPr="00381868">
        <w:rPr>
          <w:rFonts w:hint="eastAsia"/>
          <w:color w:val="000000" w:themeColor="text1"/>
        </w:rPr>
        <w:t>2</w:t>
      </w:r>
      <w:r w:rsidR="008C7576" w:rsidRPr="00381868">
        <w:rPr>
          <w:color w:val="000000" w:themeColor="text1"/>
        </w:rPr>
        <w:t>月</w:t>
      </w:r>
      <w:r w:rsidR="008C7576" w:rsidRPr="00381868">
        <w:rPr>
          <w:color w:val="000000" w:themeColor="text1"/>
        </w:rPr>
        <w:t>~2021</w:t>
      </w:r>
      <w:r w:rsidR="008C7576" w:rsidRPr="00381868">
        <w:rPr>
          <w:color w:val="000000" w:themeColor="text1"/>
        </w:rPr>
        <w:t>年</w:t>
      </w:r>
      <w:r w:rsidR="00995CA3" w:rsidRPr="00381868">
        <w:rPr>
          <w:rFonts w:hint="eastAsia"/>
          <w:color w:val="000000" w:themeColor="text1"/>
        </w:rPr>
        <w:t>5</w:t>
      </w:r>
      <w:r w:rsidR="008C7576" w:rsidRPr="00381868">
        <w:rPr>
          <w:rFonts w:hint="eastAsia"/>
          <w:color w:val="000000" w:themeColor="text1"/>
        </w:rPr>
        <w:t>月；</w:t>
      </w:r>
      <w:r w:rsidR="008C7576" w:rsidRPr="00381868">
        <w:rPr>
          <w:color w:val="000000" w:themeColor="text1"/>
        </w:rPr>
        <w:t>二期工程建设周期为</w:t>
      </w:r>
      <w:r w:rsidR="008C7576" w:rsidRPr="00381868">
        <w:rPr>
          <w:rFonts w:hint="eastAsia"/>
          <w:color w:val="000000" w:themeColor="text1"/>
        </w:rPr>
        <w:t>10</w:t>
      </w:r>
      <w:r w:rsidR="008C7576" w:rsidRPr="00381868">
        <w:rPr>
          <w:rFonts w:hint="eastAsia"/>
          <w:color w:val="000000" w:themeColor="text1"/>
        </w:rPr>
        <w:t>个月，</w:t>
      </w:r>
      <w:r w:rsidR="008C7576" w:rsidRPr="00381868">
        <w:rPr>
          <w:rFonts w:hint="eastAsia"/>
          <w:color w:val="000000" w:themeColor="text1"/>
        </w:rPr>
        <w:t>2021</w:t>
      </w:r>
      <w:r w:rsidR="008C7576" w:rsidRPr="00381868">
        <w:rPr>
          <w:rFonts w:hint="eastAsia"/>
          <w:color w:val="000000" w:themeColor="text1"/>
        </w:rPr>
        <w:t>年</w:t>
      </w:r>
      <w:r w:rsidR="008C7576" w:rsidRPr="00381868">
        <w:rPr>
          <w:color w:val="000000" w:themeColor="text1"/>
        </w:rPr>
        <w:t>10</w:t>
      </w:r>
      <w:r w:rsidR="008C7576" w:rsidRPr="00381868">
        <w:rPr>
          <w:rFonts w:hint="eastAsia"/>
          <w:color w:val="000000" w:themeColor="text1"/>
        </w:rPr>
        <w:t>月</w:t>
      </w:r>
      <w:r w:rsidR="008C7576" w:rsidRPr="00381868">
        <w:rPr>
          <w:color w:val="000000" w:themeColor="text1"/>
        </w:rPr>
        <w:t>~2022</w:t>
      </w:r>
      <w:r w:rsidR="008C7576" w:rsidRPr="00381868">
        <w:rPr>
          <w:color w:val="000000" w:themeColor="text1"/>
        </w:rPr>
        <w:t>年</w:t>
      </w:r>
      <w:r w:rsidR="008C7576" w:rsidRPr="00381868">
        <w:rPr>
          <w:rFonts w:hint="eastAsia"/>
          <w:color w:val="000000" w:themeColor="text1"/>
        </w:rPr>
        <w:t>8</w:t>
      </w:r>
      <w:r w:rsidR="008C7576" w:rsidRPr="00381868">
        <w:rPr>
          <w:rFonts w:hint="eastAsia"/>
          <w:color w:val="000000" w:themeColor="text1"/>
        </w:rPr>
        <w:t>月；三期工程仅为企业未来发展规划，暂未确定最终建设方案，本次不再评价三期工程内容</w:t>
      </w:r>
      <w:r w:rsidRPr="00381868">
        <w:rPr>
          <w:rFonts w:hint="eastAsia"/>
          <w:color w:val="000000" w:themeColor="text1"/>
          <w:szCs w:val="24"/>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33" w:name="_Toc57223667"/>
      <w:r w:rsidRPr="00381868">
        <w:rPr>
          <w:rFonts w:eastAsia="黑体"/>
          <w:color w:val="000000" w:themeColor="text1"/>
          <w:sz w:val="30"/>
          <w:szCs w:val="30"/>
        </w:rPr>
        <w:t>项目工程内容</w:t>
      </w:r>
      <w:bookmarkEnd w:id="133"/>
    </w:p>
    <w:p w:rsidR="00024BB9" w:rsidRPr="00381868" w:rsidRDefault="001447BA">
      <w:pPr>
        <w:ind w:firstLine="480"/>
        <w:rPr>
          <w:color w:val="000000" w:themeColor="text1"/>
          <w:szCs w:val="20"/>
        </w:rPr>
      </w:pPr>
      <w:r w:rsidRPr="00381868">
        <w:rPr>
          <w:rFonts w:hint="eastAsia"/>
          <w:color w:val="000000" w:themeColor="text1"/>
          <w:szCs w:val="20"/>
        </w:rPr>
        <w:t>本项目</w:t>
      </w:r>
      <w:r w:rsidRPr="00381868">
        <w:rPr>
          <w:color w:val="000000" w:themeColor="text1"/>
        </w:rPr>
        <w:t>主要</w:t>
      </w:r>
      <w:r w:rsidRPr="00381868">
        <w:rPr>
          <w:rFonts w:hint="eastAsia"/>
          <w:color w:val="000000" w:themeColor="text1"/>
        </w:rPr>
        <w:t>建设内容包括：主体工程、辅助工程、储运工程、共用工程和环保工程</w:t>
      </w:r>
      <w:r w:rsidR="0005130A" w:rsidRPr="00381868">
        <w:rPr>
          <w:rFonts w:hint="eastAsia"/>
          <w:color w:val="000000" w:themeColor="text1"/>
        </w:rPr>
        <w:t>，项目分三期建设，本次仅对一二期进行评价，本次评价不包含三期建设内容</w:t>
      </w:r>
      <w:r w:rsidRPr="00381868">
        <w:rPr>
          <w:rFonts w:hint="eastAsia"/>
          <w:color w:val="000000" w:themeColor="text1"/>
        </w:rPr>
        <w:t>。项目</w:t>
      </w:r>
      <w:r w:rsidR="0005130A" w:rsidRPr="00381868">
        <w:rPr>
          <w:rFonts w:hint="eastAsia"/>
          <w:color w:val="000000" w:themeColor="text1"/>
        </w:rPr>
        <w:t>主要</w:t>
      </w:r>
      <w:r w:rsidRPr="00381868">
        <w:rPr>
          <w:color w:val="000000" w:themeColor="text1"/>
        </w:rPr>
        <w:t>工程组成见表</w:t>
      </w:r>
      <w:r w:rsidRPr="00381868">
        <w:rPr>
          <w:color w:val="000000" w:themeColor="text1"/>
        </w:rPr>
        <w:t>2.</w:t>
      </w:r>
      <w:r w:rsidRPr="00381868">
        <w:rPr>
          <w:rFonts w:hint="eastAsia"/>
          <w:color w:val="000000" w:themeColor="text1"/>
        </w:rPr>
        <w:t>2</w:t>
      </w:r>
      <w:r w:rsidRPr="00381868">
        <w:rPr>
          <w:color w:val="000000" w:themeColor="text1"/>
        </w:rPr>
        <w:t>-1</w:t>
      </w:r>
      <w:r w:rsidRPr="00381868">
        <w:rPr>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2.</w:t>
      </w:r>
      <w:r w:rsidRPr="00381868">
        <w:rPr>
          <w:rFonts w:ascii="Times New Roman" w:hAnsi="Times New Roman" w:hint="eastAsia"/>
          <w:color w:val="000000" w:themeColor="text1"/>
          <w:sz w:val="21"/>
        </w:rPr>
        <w:t>2</w:t>
      </w:r>
      <w:r w:rsidRPr="00381868">
        <w:rPr>
          <w:rFonts w:ascii="Times New Roman" w:hAnsi="Times New Roman"/>
          <w:color w:val="000000" w:themeColor="text1"/>
          <w:sz w:val="21"/>
        </w:rPr>
        <w:t xml:space="preserve">-1  </w:t>
      </w:r>
      <w:r w:rsidRPr="00381868">
        <w:rPr>
          <w:rFonts w:ascii="Times New Roman" w:hAnsi="Times New Roman" w:hint="eastAsia"/>
          <w:color w:val="000000" w:themeColor="text1"/>
          <w:sz w:val="21"/>
        </w:rPr>
        <w:t>项目</w:t>
      </w:r>
      <w:r w:rsidRPr="00381868">
        <w:rPr>
          <w:rFonts w:ascii="Times New Roman" w:hAnsi="Times New Roman"/>
          <w:color w:val="000000" w:themeColor="text1"/>
          <w:sz w:val="21"/>
        </w:rPr>
        <w:t>工程组成</w:t>
      </w: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161" w:type="dxa"/>
          <w:right w:w="174" w:type="dxa"/>
        </w:tblCellMar>
        <w:tblLook w:val="04A0" w:firstRow="1" w:lastRow="0" w:firstColumn="1" w:lastColumn="0" w:noHBand="0" w:noVBand="1"/>
      </w:tblPr>
      <w:tblGrid>
        <w:gridCol w:w="840"/>
        <w:gridCol w:w="1713"/>
        <w:gridCol w:w="3276"/>
        <w:gridCol w:w="3296"/>
        <w:gridCol w:w="1622"/>
      </w:tblGrid>
      <w:tr w:rsidR="00381868" w:rsidRPr="00381868" w:rsidTr="00CF0932">
        <w:trPr>
          <w:trHeight w:val="177"/>
          <w:tblHeader/>
          <w:jc w:val="center"/>
        </w:trPr>
        <w:tc>
          <w:tcPr>
            <w:tcW w:w="840" w:type="dxa"/>
            <w:vAlign w:val="center"/>
          </w:tcPr>
          <w:p w:rsidR="00CF0932" w:rsidRPr="00381868" w:rsidRDefault="00CF0932" w:rsidP="008C7576">
            <w:pPr>
              <w:pStyle w:val="1fb"/>
              <w:spacing w:line="240" w:lineRule="auto"/>
              <w:rPr>
                <w:rFonts w:hint="default"/>
                <w:b/>
                <w:bCs/>
                <w:color w:val="000000" w:themeColor="text1"/>
                <w:szCs w:val="21"/>
              </w:rPr>
            </w:pPr>
            <w:r w:rsidRPr="00381868">
              <w:rPr>
                <w:rFonts w:hint="default"/>
                <w:b/>
                <w:bCs/>
                <w:color w:val="000000" w:themeColor="text1"/>
                <w:szCs w:val="21"/>
              </w:rPr>
              <w:t>工程</w:t>
            </w:r>
          </w:p>
          <w:p w:rsidR="00CF0932" w:rsidRPr="00381868" w:rsidRDefault="00CF0932" w:rsidP="008C7576">
            <w:pPr>
              <w:pStyle w:val="1fb"/>
              <w:spacing w:line="240" w:lineRule="auto"/>
              <w:rPr>
                <w:rFonts w:hint="default"/>
                <w:b/>
                <w:bCs/>
                <w:color w:val="000000" w:themeColor="text1"/>
                <w:szCs w:val="21"/>
              </w:rPr>
            </w:pPr>
            <w:r w:rsidRPr="00381868">
              <w:rPr>
                <w:rFonts w:hint="default"/>
                <w:b/>
                <w:bCs/>
                <w:color w:val="000000" w:themeColor="text1"/>
                <w:szCs w:val="21"/>
              </w:rPr>
              <w:t>类别</w:t>
            </w:r>
          </w:p>
        </w:tc>
        <w:tc>
          <w:tcPr>
            <w:tcW w:w="1713" w:type="dxa"/>
            <w:vAlign w:val="center"/>
          </w:tcPr>
          <w:p w:rsidR="00CF0932" w:rsidRPr="00381868" w:rsidRDefault="00CF0932" w:rsidP="008C7576">
            <w:pPr>
              <w:pStyle w:val="1fb"/>
              <w:spacing w:line="240" w:lineRule="auto"/>
              <w:rPr>
                <w:rFonts w:hint="default"/>
                <w:b/>
                <w:bCs/>
                <w:color w:val="000000" w:themeColor="text1"/>
                <w:szCs w:val="21"/>
              </w:rPr>
            </w:pPr>
            <w:r w:rsidRPr="00381868">
              <w:rPr>
                <w:rFonts w:hint="default"/>
                <w:b/>
                <w:bCs/>
                <w:color w:val="000000" w:themeColor="text1"/>
                <w:szCs w:val="21"/>
              </w:rPr>
              <w:t>工程内容</w:t>
            </w:r>
          </w:p>
        </w:tc>
        <w:tc>
          <w:tcPr>
            <w:tcW w:w="6572" w:type="dxa"/>
            <w:gridSpan w:val="2"/>
            <w:vAlign w:val="center"/>
          </w:tcPr>
          <w:p w:rsidR="00CF0932" w:rsidRPr="00381868" w:rsidRDefault="00CF0932" w:rsidP="008C7576">
            <w:pPr>
              <w:pStyle w:val="1fb"/>
              <w:spacing w:line="240" w:lineRule="auto"/>
              <w:rPr>
                <w:rFonts w:hint="default"/>
                <w:b/>
                <w:bCs/>
                <w:color w:val="000000" w:themeColor="text1"/>
                <w:szCs w:val="21"/>
              </w:rPr>
            </w:pPr>
            <w:r w:rsidRPr="00381868">
              <w:rPr>
                <w:rFonts w:hint="default"/>
                <w:b/>
                <w:bCs/>
                <w:color w:val="000000" w:themeColor="text1"/>
                <w:szCs w:val="21"/>
              </w:rPr>
              <w:t>主要建设内容</w:t>
            </w:r>
          </w:p>
        </w:tc>
        <w:tc>
          <w:tcPr>
            <w:tcW w:w="1622" w:type="dxa"/>
            <w:vAlign w:val="center"/>
          </w:tcPr>
          <w:p w:rsidR="00CF0932" w:rsidRPr="00381868" w:rsidRDefault="00CF0932" w:rsidP="008C7576">
            <w:pPr>
              <w:pStyle w:val="1fb"/>
              <w:spacing w:line="240" w:lineRule="auto"/>
              <w:rPr>
                <w:rFonts w:hint="default"/>
                <w:b/>
                <w:bCs/>
                <w:color w:val="000000" w:themeColor="text1"/>
                <w:szCs w:val="21"/>
              </w:rPr>
            </w:pPr>
            <w:r w:rsidRPr="00381868">
              <w:rPr>
                <w:rFonts w:hint="default"/>
                <w:b/>
                <w:bCs/>
                <w:color w:val="000000" w:themeColor="text1"/>
                <w:szCs w:val="21"/>
              </w:rPr>
              <w:t>备注</w:t>
            </w:r>
          </w:p>
        </w:tc>
      </w:tr>
      <w:tr w:rsidR="00381868" w:rsidRPr="00381868" w:rsidTr="00CF0932">
        <w:trPr>
          <w:trHeight w:val="340"/>
          <w:tblHeader/>
          <w:jc w:val="center"/>
        </w:trPr>
        <w:tc>
          <w:tcPr>
            <w:tcW w:w="840" w:type="dxa"/>
            <w:vAlign w:val="center"/>
          </w:tcPr>
          <w:p w:rsidR="008C7576" w:rsidRPr="00381868" w:rsidRDefault="008C7576" w:rsidP="008C7576">
            <w:pPr>
              <w:pStyle w:val="1fb"/>
              <w:spacing w:line="240" w:lineRule="auto"/>
              <w:rPr>
                <w:rFonts w:hint="default"/>
                <w:b/>
                <w:bCs/>
                <w:color w:val="000000" w:themeColor="text1"/>
                <w:szCs w:val="21"/>
              </w:rPr>
            </w:pPr>
          </w:p>
        </w:tc>
        <w:tc>
          <w:tcPr>
            <w:tcW w:w="1713" w:type="dxa"/>
            <w:vAlign w:val="center"/>
          </w:tcPr>
          <w:p w:rsidR="008C7576" w:rsidRPr="00381868" w:rsidRDefault="008C7576" w:rsidP="008C7576">
            <w:pPr>
              <w:pStyle w:val="1fb"/>
              <w:spacing w:line="240" w:lineRule="auto"/>
              <w:rPr>
                <w:rFonts w:hint="default"/>
                <w:b/>
                <w:bCs/>
                <w:color w:val="000000" w:themeColor="text1"/>
                <w:szCs w:val="21"/>
              </w:rPr>
            </w:pPr>
          </w:p>
        </w:tc>
        <w:tc>
          <w:tcPr>
            <w:tcW w:w="3276" w:type="dxa"/>
            <w:vAlign w:val="center"/>
          </w:tcPr>
          <w:p w:rsidR="008C7576" w:rsidRPr="00381868" w:rsidRDefault="008C7576" w:rsidP="008C7576">
            <w:pPr>
              <w:pStyle w:val="1fb"/>
              <w:spacing w:line="240" w:lineRule="auto"/>
              <w:rPr>
                <w:rFonts w:hint="default"/>
                <w:b/>
                <w:bCs/>
                <w:color w:val="000000" w:themeColor="text1"/>
                <w:szCs w:val="21"/>
              </w:rPr>
            </w:pPr>
            <w:r w:rsidRPr="00381868">
              <w:rPr>
                <w:rFonts w:hint="default"/>
                <w:b/>
                <w:bCs/>
                <w:color w:val="000000" w:themeColor="text1"/>
                <w:szCs w:val="21"/>
              </w:rPr>
              <w:t>一期建设内容</w:t>
            </w:r>
          </w:p>
        </w:tc>
        <w:tc>
          <w:tcPr>
            <w:tcW w:w="3296" w:type="dxa"/>
            <w:vAlign w:val="center"/>
          </w:tcPr>
          <w:p w:rsidR="008C7576" w:rsidRPr="00381868" w:rsidRDefault="008C7576" w:rsidP="008C7576">
            <w:pPr>
              <w:pStyle w:val="1fb"/>
              <w:spacing w:line="240" w:lineRule="auto"/>
              <w:rPr>
                <w:rFonts w:hint="default"/>
                <w:b/>
                <w:bCs/>
                <w:color w:val="000000" w:themeColor="text1"/>
                <w:szCs w:val="21"/>
              </w:rPr>
            </w:pPr>
            <w:r w:rsidRPr="00381868">
              <w:rPr>
                <w:rFonts w:hint="default"/>
                <w:b/>
                <w:bCs/>
                <w:color w:val="000000" w:themeColor="text1"/>
                <w:szCs w:val="21"/>
              </w:rPr>
              <w:t>二期建设内容</w:t>
            </w:r>
          </w:p>
        </w:tc>
        <w:tc>
          <w:tcPr>
            <w:tcW w:w="1622" w:type="dxa"/>
            <w:vAlign w:val="center"/>
          </w:tcPr>
          <w:p w:rsidR="008C7576" w:rsidRPr="00381868" w:rsidRDefault="008C7576" w:rsidP="008C7576">
            <w:pPr>
              <w:pStyle w:val="1fb"/>
              <w:spacing w:line="240" w:lineRule="auto"/>
              <w:rPr>
                <w:rFonts w:hint="default"/>
                <w:b/>
                <w:bCs/>
                <w:color w:val="000000" w:themeColor="text1"/>
                <w:szCs w:val="21"/>
              </w:rPr>
            </w:pPr>
          </w:p>
        </w:tc>
      </w:tr>
      <w:tr w:rsidR="00381868" w:rsidRPr="00381868" w:rsidTr="001D42A2">
        <w:trPr>
          <w:trHeight w:val="1341"/>
          <w:jc w:val="center"/>
        </w:trPr>
        <w:tc>
          <w:tcPr>
            <w:tcW w:w="840" w:type="dxa"/>
            <w:vAlign w:val="center"/>
          </w:tcPr>
          <w:p w:rsidR="008C7576" w:rsidRPr="00381868" w:rsidRDefault="008C7576" w:rsidP="008C7576">
            <w:pPr>
              <w:pStyle w:val="1fb"/>
              <w:spacing w:line="240" w:lineRule="auto"/>
              <w:rPr>
                <w:rFonts w:hint="default"/>
                <w:bCs/>
                <w:color w:val="000000" w:themeColor="text1"/>
                <w:szCs w:val="21"/>
              </w:rPr>
            </w:pPr>
            <w:r w:rsidRPr="00381868">
              <w:rPr>
                <w:rFonts w:hint="default"/>
                <w:bCs/>
                <w:color w:val="000000" w:themeColor="text1"/>
                <w:szCs w:val="21"/>
              </w:rPr>
              <w:t>主体</w:t>
            </w:r>
          </w:p>
          <w:p w:rsidR="008C7576" w:rsidRPr="00381868" w:rsidRDefault="008C7576" w:rsidP="008C7576">
            <w:pPr>
              <w:pStyle w:val="1fb"/>
              <w:spacing w:line="240" w:lineRule="auto"/>
              <w:rPr>
                <w:rFonts w:hint="default"/>
                <w:bCs/>
                <w:color w:val="000000" w:themeColor="text1"/>
                <w:szCs w:val="21"/>
              </w:rPr>
            </w:pPr>
            <w:r w:rsidRPr="00381868">
              <w:rPr>
                <w:rFonts w:hint="default"/>
                <w:bCs/>
                <w:color w:val="000000" w:themeColor="text1"/>
                <w:szCs w:val="21"/>
              </w:rPr>
              <w:t>工程</w:t>
            </w:r>
          </w:p>
        </w:tc>
        <w:tc>
          <w:tcPr>
            <w:tcW w:w="1713" w:type="dxa"/>
            <w:vAlign w:val="center"/>
          </w:tcPr>
          <w:p w:rsidR="008C7576" w:rsidRPr="00381868" w:rsidRDefault="008C7576" w:rsidP="0005130A">
            <w:pPr>
              <w:pStyle w:val="1fb"/>
              <w:spacing w:line="240" w:lineRule="auto"/>
              <w:rPr>
                <w:rFonts w:hint="default"/>
                <w:bCs/>
                <w:color w:val="000000" w:themeColor="text1"/>
                <w:szCs w:val="21"/>
              </w:rPr>
            </w:pPr>
            <w:r w:rsidRPr="00381868">
              <w:rPr>
                <w:rFonts w:hint="default"/>
                <w:bCs/>
                <w:color w:val="000000" w:themeColor="text1"/>
                <w:szCs w:val="21"/>
              </w:rPr>
              <w:t>脂肪酸车间</w:t>
            </w:r>
          </w:p>
        </w:tc>
        <w:tc>
          <w:tcPr>
            <w:tcW w:w="3276" w:type="dxa"/>
            <w:vAlign w:val="center"/>
          </w:tcPr>
          <w:p w:rsidR="008C7576" w:rsidRPr="00381868" w:rsidRDefault="0005130A" w:rsidP="001D42A2">
            <w:pPr>
              <w:pStyle w:val="1fb"/>
              <w:spacing w:line="240" w:lineRule="auto"/>
              <w:rPr>
                <w:rFonts w:hint="default"/>
                <w:bCs/>
                <w:color w:val="000000" w:themeColor="text1"/>
                <w:szCs w:val="21"/>
              </w:rPr>
            </w:pPr>
            <w:r w:rsidRPr="00381868">
              <w:rPr>
                <w:bCs/>
                <w:color w:val="000000" w:themeColor="text1"/>
                <w:szCs w:val="21"/>
              </w:rPr>
              <w:t>建设脂肪酸车间一，</w:t>
            </w:r>
            <w:r w:rsidR="00B13EDA" w:rsidRPr="00381868">
              <w:rPr>
                <w:bCs/>
                <w:color w:val="000000" w:themeColor="text1"/>
                <w:szCs w:val="21"/>
              </w:rPr>
              <w:t>占地面积</w:t>
            </w:r>
            <w:r w:rsidR="00B13EDA" w:rsidRPr="00381868">
              <w:rPr>
                <w:bCs/>
                <w:color w:val="000000" w:themeColor="text1"/>
                <w:szCs w:val="21"/>
              </w:rPr>
              <w:t>576</w:t>
            </w:r>
            <w:r w:rsidR="00FE10FB" w:rsidRPr="00381868">
              <w:rPr>
                <w:color w:val="000000" w:themeColor="text1"/>
                <w:szCs w:val="21"/>
              </w:rPr>
              <w:t>m</w:t>
            </w:r>
            <w:r w:rsidR="00FE10FB" w:rsidRPr="00381868">
              <w:rPr>
                <w:color w:val="000000" w:themeColor="text1"/>
                <w:szCs w:val="21"/>
                <w:vertAlign w:val="superscript"/>
              </w:rPr>
              <w:t>2</w:t>
            </w:r>
            <w:r w:rsidR="00B13EDA" w:rsidRPr="00381868">
              <w:rPr>
                <w:bCs/>
                <w:color w:val="000000" w:themeColor="text1"/>
                <w:szCs w:val="21"/>
              </w:rPr>
              <w:t>，</w:t>
            </w:r>
            <w:r w:rsidR="00B13EDA" w:rsidRPr="00381868">
              <w:rPr>
                <w:bCs/>
                <w:color w:val="000000" w:themeColor="text1"/>
                <w:szCs w:val="21"/>
              </w:rPr>
              <w:t>4</w:t>
            </w:r>
            <w:r w:rsidR="00B13EDA" w:rsidRPr="00381868">
              <w:rPr>
                <w:bCs/>
                <w:color w:val="000000" w:themeColor="text1"/>
                <w:szCs w:val="21"/>
              </w:rPr>
              <w:t>层（局部高层），钢框架结构。建设</w:t>
            </w:r>
            <w:r w:rsidR="00B13EDA" w:rsidRPr="00381868">
              <w:rPr>
                <w:bCs/>
                <w:color w:val="000000" w:themeColor="text1"/>
                <w:szCs w:val="21"/>
              </w:rPr>
              <w:t>150t/d</w:t>
            </w:r>
            <w:r w:rsidR="00B13EDA" w:rsidRPr="00381868">
              <w:rPr>
                <w:bCs/>
                <w:color w:val="000000" w:themeColor="text1"/>
                <w:szCs w:val="21"/>
              </w:rPr>
              <w:t>皂脚</w:t>
            </w:r>
            <w:r w:rsidR="00BF6A96" w:rsidRPr="00381868">
              <w:rPr>
                <w:bCs/>
                <w:color w:val="000000" w:themeColor="text1"/>
                <w:szCs w:val="21"/>
              </w:rPr>
              <w:t>、</w:t>
            </w:r>
            <w:r w:rsidR="00B13EDA" w:rsidRPr="00381868">
              <w:rPr>
                <w:bCs/>
                <w:color w:val="000000" w:themeColor="text1"/>
                <w:szCs w:val="21"/>
              </w:rPr>
              <w:t>油脚处理加工生产线一条，</w:t>
            </w:r>
            <w:r w:rsidR="00FE10FB" w:rsidRPr="00381868">
              <w:rPr>
                <w:bCs/>
                <w:color w:val="000000" w:themeColor="text1"/>
                <w:szCs w:val="21"/>
              </w:rPr>
              <w:t>包含</w:t>
            </w:r>
            <w:r w:rsidR="001D42A2" w:rsidRPr="00381868">
              <w:rPr>
                <w:bCs/>
                <w:color w:val="000000" w:themeColor="text1"/>
                <w:szCs w:val="21"/>
              </w:rPr>
              <w:t>一条</w:t>
            </w:r>
            <w:r w:rsidR="00FE10FB" w:rsidRPr="00381868">
              <w:rPr>
                <w:bCs/>
                <w:color w:val="000000" w:themeColor="text1"/>
                <w:szCs w:val="21"/>
              </w:rPr>
              <w:t>钠盐蒸发结晶生产线</w:t>
            </w:r>
            <w:r w:rsidR="00573EB1" w:rsidRPr="00381868">
              <w:rPr>
                <w:bCs/>
                <w:color w:val="000000" w:themeColor="text1"/>
                <w:szCs w:val="21"/>
              </w:rPr>
              <w:t>（配套导热油加热系统）</w:t>
            </w:r>
          </w:p>
        </w:tc>
        <w:tc>
          <w:tcPr>
            <w:tcW w:w="3296" w:type="dxa"/>
            <w:vAlign w:val="center"/>
          </w:tcPr>
          <w:p w:rsidR="008C7576" w:rsidRPr="00381868" w:rsidRDefault="0005130A" w:rsidP="001D42A2">
            <w:pPr>
              <w:pStyle w:val="1fb"/>
              <w:spacing w:line="240" w:lineRule="auto"/>
              <w:jc w:val="both"/>
              <w:rPr>
                <w:rFonts w:hint="default"/>
                <w:bCs/>
                <w:color w:val="000000" w:themeColor="text1"/>
                <w:szCs w:val="21"/>
              </w:rPr>
            </w:pPr>
            <w:r w:rsidRPr="00381868">
              <w:rPr>
                <w:bCs/>
                <w:color w:val="000000" w:themeColor="text1"/>
                <w:szCs w:val="21"/>
              </w:rPr>
              <w:t>建设脂肪酸车间二，</w:t>
            </w:r>
            <w:r w:rsidR="00D329E6" w:rsidRPr="00381868">
              <w:rPr>
                <w:bCs/>
                <w:color w:val="000000" w:themeColor="text1"/>
                <w:szCs w:val="21"/>
              </w:rPr>
              <w:t>占地面积</w:t>
            </w:r>
            <w:r w:rsidR="00D329E6" w:rsidRPr="00381868">
              <w:rPr>
                <w:bCs/>
                <w:color w:val="000000" w:themeColor="text1"/>
                <w:szCs w:val="21"/>
              </w:rPr>
              <w:t>576</w:t>
            </w:r>
            <w:r w:rsidR="00D329E6" w:rsidRPr="00381868">
              <w:rPr>
                <w:color w:val="000000" w:themeColor="text1"/>
                <w:szCs w:val="21"/>
              </w:rPr>
              <w:t>m</w:t>
            </w:r>
            <w:r w:rsidR="00D329E6" w:rsidRPr="00381868">
              <w:rPr>
                <w:color w:val="000000" w:themeColor="text1"/>
                <w:szCs w:val="21"/>
                <w:vertAlign w:val="superscript"/>
              </w:rPr>
              <w:t>2</w:t>
            </w:r>
            <w:r w:rsidR="00D329E6" w:rsidRPr="00381868">
              <w:rPr>
                <w:bCs/>
                <w:color w:val="000000" w:themeColor="text1"/>
                <w:szCs w:val="21"/>
              </w:rPr>
              <w:t>，</w:t>
            </w:r>
            <w:r w:rsidR="00D329E6" w:rsidRPr="00381868">
              <w:rPr>
                <w:bCs/>
                <w:color w:val="000000" w:themeColor="text1"/>
                <w:szCs w:val="21"/>
              </w:rPr>
              <w:t>4</w:t>
            </w:r>
            <w:r w:rsidR="00D329E6" w:rsidRPr="00381868">
              <w:rPr>
                <w:bCs/>
                <w:color w:val="000000" w:themeColor="text1"/>
                <w:szCs w:val="21"/>
              </w:rPr>
              <w:t>层（局部高层），钢框架结构。建设</w:t>
            </w:r>
            <w:r w:rsidR="00D329E6" w:rsidRPr="00381868">
              <w:rPr>
                <w:bCs/>
                <w:color w:val="000000" w:themeColor="text1"/>
                <w:szCs w:val="21"/>
              </w:rPr>
              <w:t>300t/d</w:t>
            </w:r>
            <w:r w:rsidR="00D329E6" w:rsidRPr="00381868">
              <w:rPr>
                <w:bCs/>
                <w:color w:val="000000" w:themeColor="text1"/>
                <w:szCs w:val="21"/>
              </w:rPr>
              <w:t>皂脚</w:t>
            </w:r>
            <w:r w:rsidR="00BF6A96" w:rsidRPr="00381868">
              <w:rPr>
                <w:bCs/>
                <w:color w:val="000000" w:themeColor="text1"/>
                <w:szCs w:val="21"/>
              </w:rPr>
              <w:t>、</w:t>
            </w:r>
            <w:r w:rsidR="00D329E6" w:rsidRPr="00381868">
              <w:rPr>
                <w:bCs/>
                <w:color w:val="000000" w:themeColor="text1"/>
                <w:szCs w:val="21"/>
              </w:rPr>
              <w:t>油脚处理加工生产线一条，包含</w:t>
            </w:r>
            <w:r w:rsidR="001D42A2" w:rsidRPr="00381868">
              <w:rPr>
                <w:bCs/>
                <w:color w:val="000000" w:themeColor="text1"/>
                <w:szCs w:val="21"/>
              </w:rPr>
              <w:t>一条</w:t>
            </w:r>
            <w:r w:rsidR="00D329E6" w:rsidRPr="00381868">
              <w:rPr>
                <w:bCs/>
                <w:color w:val="000000" w:themeColor="text1"/>
                <w:szCs w:val="21"/>
              </w:rPr>
              <w:t>钠盐蒸发结晶生产线</w:t>
            </w:r>
            <w:r w:rsidR="00573EB1" w:rsidRPr="00381868">
              <w:rPr>
                <w:bCs/>
                <w:color w:val="000000" w:themeColor="text1"/>
                <w:szCs w:val="21"/>
              </w:rPr>
              <w:t>（配套导热油加热系统）</w:t>
            </w:r>
          </w:p>
        </w:tc>
        <w:tc>
          <w:tcPr>
            <w:tcW w:w="1622" w:type="dxa"/>
            <w:vAlign w:val="center"/>
          </w:tcPr>
          <w:p w:rsidR="008C7576" w:rsidRPr="00381868" w:rsidRDefault="001D42A2" w:rsidP="001D42A2">
            <w:pPr>
              <w:pStyle w:val="1fb"/>
              <w:spacing w:line="240" w:lineRule="auto"/>
              <w:rPr>
                <w:rFonts w:hint="default"/>
                <w:bCs/>
                <w:color w:val="000000" w:themeColor="text1"/>
                <w:szCs w:val="21"/>
              </w:rPr>
            </w:pPr>
            <w:r w:rsidRPr="00381868">
              <w:rPr>
                <w:bCs/>
                <w:color w:val="000000" w:themeColor="text1"/>
                <w:szCs w:val="21"/>
              </w:rPr>
              <w:t>一、二期各自单独新建</w:t>
            </w:r>
          </w:p>
        </w:tc>
      </w:tr>
      <w:tr w:rsidR="00381868" w:rsidRPr="00381868" w:rsidTr="001D42A2">
        <w:trPr>
          <w:trHeight w:val="502"/>
          <w:jc w:val="center"/>
        </w:trPr>
        <w:tc>
          <w:tcPr>
            <w:tcW w:w="840" w:type="dxa"/>
            <w:vMerge w:val="restart"/>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仓储工程</w:t>
            </w:r>
          </w:p>
        </w:tc>
        <w:tc>
          <w:tcPr>
            <w:tcW w:w="1713" w:type="dxa"/>
            <w:vAlign w:val="center"/>
          </w:tcPr>
          <w:p w:rsidR="001D42A2" w:rsidRPr="00381868" w:rsidRDefault="001D42A2" w:rsidP="0042567C">
            <w:pPr>
              <w:pStyle w:val="1fb"/>
              <w:spacing w:line="240" w:lineRule="auto"/>
              <w:rPr>
                <w:rFonts w:hint="default"/>
                <w:bCs/>
                <w:color w:val="000000" w:themeColor="text1"/>
                <w:szCs w:val="21"/>
              </w:rPr>
            </w:pPr>
            <w:r w:rsidRPr="00381868">
              <w:rPr>
                <w:rFonts w:hint="default"/>
                <w:bCs/>
                <w:color w:val="000000" w:themeColor="text1"/>
                <w:szCs w:val="21"/>
              </w:rPr>
              <w:t>钠盐仓库</w:t>
            </w:r>
          </w:p>
        </w:tc>
        <w:tc>
          <w:tcPr>
            <w:tcW w:w="3276" w:type="dxa"/>
            <w:vAlign w:val="center"/>
          </w:tcPr>
          <w:p w:rsidR="001D42A2" w:rsidRPr="00381868" w:rsidRDefault="001D42A2" w:rsidP="001D42A2">
            <w:pPr>
              <w:pStyle w:val="1fb"/>
              <w:spacing w:line="240" w:lineRule="auto"/>
              <w:rPr>
                <w:rFonts w:hint="default"/>
                <w:bCs/>
                <w:color w:val="000000" w:themeColor="text1"/>
                <w:szCs w:val="21"/>
              </w:rPr>
            </w:pPr>
            <w:r w:rsidRPr="00381868">
              <w:rPr>
                <w:rFonts w:hint="default"/>
                <w:color w:val="000000" w:themeColor="text1"/>
                <w:szCs w:val="21"/>
              </w:rPr>
              <w:t>建设钠盐</w:t>
            </w:r>
            <w:r w:rsidRPr="00381868">
              <w:rPr>
                <w:color w:val="000000" w:themeColor="text1"/>
                <w:szCs w:val="21"/>
              </w:rPr>
              <w:t>成品及包装</w:t>
            </w:r>
            <w:r w:rsidRPr="00381868">
              <w:rPr>
                <w:rFonts w:hint="default"/>
                <w:color w:val="000000" w:themeColor="text1"/>
                <w:szCs w:val="21"/>
              </w:rPr>
              <w:t>仓库一座，</w:t>
            </w:r>
            <w:r w:rsidRPr="00381868">
              <w:rPr>
                <w:color w:val="000000" w:themeColor="text1"/>
                <w:szCs w:val="21"/>
              </w:rPr>
              <w:t>用于钠盐包装和存放存放，</w:t>
            </w:r>
            <w:r w:rsidRPr="00381868">
              <w:rPr>
                <w:bCs/>
                <w:color w:val="000000" w:themeColor="text1"/>
                <w:szCs w:val="21"/>
              </w:rPr>
              <w:t>占地面积</w:t>
            </w:r>
            <w:r w:rsidRPr="00381868">
              <w:rPr>
                <w:bCs/>
                <w:color w:val="000000" w:themeColor="text1"/>
                <w:szCs w:val="21"/>
              </w:rPr>
              <w:t>240</w:t>
            </w:r>
            <w:r w:rsidRPr="00381868">
              <w:rPr>
                <w:color w:val="000000" w:themeColor="text1"/>
                <w:szCs w:val="21"/>
              </w:rPr>
              <w:t>m</w:t>
            </w:r>
            <w:r w:rsidRPr="00381868">
              <w:rPr>
                <w:color w:val="000000" w:themeColor="text1"/>
                <w:szCs w:val="21"/>
                <w:vertAlign w:val="superscript"/>
              </w:rPr>
              <w:t>2</w:t>
            </w:r>
            <w:r w:rsidRPr="00381868">
              <w:rPr>
                <w:bCs/>
                <w:color w:val="000000" w:themeColor="text1"/>
                <w:szCs w:val="21"/>
              </w:rPr>
              <w:t>，</w:t>
            </w:r>
            <w:r w:rsidRPr="00381868">
              <w:rPr>
                <w:bCs/>
                <w:color w:val="000000" w:themeColor="text1"/>
                <w:szCs w:val="21"/>
              </w:rPr>
              <w:t>2</w:t>
            </w:r>
            <w:r w:rsidRPr="00381868">
              <w:rPr>
                <w:bCs/>
                <w:color w:val="000000" w:themeColor="text1"/>
                <w:szCs w:val="21"/>
              </w:rPr>
              <w:t>层，钢框架结构</w:t>
            </w:r>
            <w:r w:rsidRPr="00381868">
              <w:rPr>
                <w:color w:val="000000" w:themeColor="text1"/>
                <w:szCs w:val="21"/>
              </w:rPr>
              <w:t>。</w:t>
            </w:r>
          </w:p>
        </w:tc>
        <w:tc>
          <w:tcPr>
            <w:tcW w:w="3296" w:type="dxa"/>
            <w:vAlign w:val="center"/>
          </w:tcPr>
          <w:p w:rsidR="001D42A2" w:rsidRPr="00381868" w:rsidRDefault="001D42A2" w:rsidP="001D42A2">
            <w:pPr>
              <w:pStyle w:val="1fb"/>
              <w:spacing w:line="240" w:lineRule="auto"/>
              <w:rPr>
                <w:rFonts w:hint="default"/>
                <w:bCs/>
                <w:color w:val="000000" w:themeColor="text1"/>
                <w:szCs w:val="21"/>
              </w:rPr>
            </w:pPr>
            <w:r w:rsidRPr="00381868">
              <w:rPr>
                <w:rFonts w:hint="default"/>
                <w:color w:val="000000" w:themeColor="text1"/>
                <w:szCs w:val="21"/>
              </w:rPr>
              <w:t>建设钠盐</w:t>
            </w:r>
            <w:r w:rsidRPr="00381868">
              <w:rPr>
                <w:color w:val="000000" w:themeColor="text1"/>
                <w:szCs w:val="21"/>
              </w:rPr>
              <w:t>成品及包装</w:t>
            </w:r>
            <w:r w:rsidRPr="00381868">
              <w:rPr>
                <w:rFonts w:hint="default"/>
                <w:color w:val="000000" w:themeColor="text1"/>
                <w:szCs w:val="21"/>
              </w:rPr>
              <w:t>仓库一座，</w:t>
            </w:r>
            <w:r w:rsidRPr="00381868">
              <w:rPr>
                <w:color w:val="000000" w:themeColor="text1"/>
                <w:szCs w:val="21"/>
              </w:rPr>
              <w:t>用于钠盐包装和存放存放，</w:t>
            </w:r>
            <w:r w:rsidRPr="00381868">
              <w:rPr>
                <w:bCs/>
                <w:color w:val="000000" w:themeColor="text1"/>
                <w:szCs w:val="21"/>
              </w:rPr>
              <w:t>占地面积</w:t>
            </w:r>
            <w:r w:rsidRPr="00381868">
              <w:rPr>
                <w:bCs/>
                <w:color w:val="000000" w:themeColor="text1"/>
                <w:szCs w:val="21"/>
              </w:rPr>
              <w:t>512</w:t>
            </w:r>
            <w:r w:rsidRPr="00381868">
              <w:rPr>
                <w:color w:val="000000" w:themeColor="text1"/>
                <w:szCs w:val="21"/>
              </w:rPr>
              <w:t>m</w:t>
            </w:r>
            <w:r w:rsidRPr="00381868">
              <w:rPr>
                <w:color w:val="000000" w:themeColor="text1"/>
                <w:szCs w:val="21"/>
                <w:vertAlign w:val="superscript"/>
              </w:rPr>
              <w:t>2</w:t>
            </w:r>
            <w:r w:rsidRPr="00381868">
              <w:rPr>
                <w:bCs/>
                <w:color w:val="000000" w:themeColor="text1"/>
                <w:szCs w:val="21"/>
              </w:rPr>
              <w:t>，</w:t>
            </w:r>
            <w:r w:rsidRPr="00381868">
              <w:rPr>
                <w:bCs/>
                <w:color w:val="000000" w:themeColor="text1"/>
                <w:szCs w:val="21"/>
              </w:rPr>
              <w:t>2</w:t>
            </w:r>
            <w:r w:rsidRPr="00381868">
              <w:rPr>
                <w:bCs/>
                <w:color w:val="000000" w:themeColor="text1"/>
                <w:szCs w:val="21"/>
              </w:rPr>
              <w:t>层，钢框架结构</w:t>
            </w:r>
            <w:r w:rsidRPr="00381868">
              <w:rPr>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一、二期各自单独新建</w:t>
            </w:r>
          </w:p>
        </w:tc>
      </w:tr>
      <w:tr w:rsidR="00381868" w:rsidRPr="00381868" w:rsidTr="001D42A2">
        <w:trPr>
          <w:trHeight w:val="502"/>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05130A">
            <w:pPr>
              <w:pStyle w:val="1fb"/>
              <w:spacing w:line="240" w:lineRule="auto"/>
              <w:rPr>
                <w:rFonts w:hint="default"/>
                <w:bCs/>
                <w:color w:val="000000" w:themeColor="text1"/>
                <w:szCs w:val="21"/>
              </w:rPr>
            </w:pPr>
            <w:r w:rsidRPr="00381868">
              <w:rPr>
                <w:rFonts w:hint="default"/>
                <w:bCs/>
                <w:color w:val="000000" w:themeColor="text1"/>
                <w:szCs w:val="21"/>
              </w:rPr>
              <w:t>肥料</w:t>
            </w:r>
            <w:r w:rsidRPr="00381868">
              <w:rPr>
                <w:bCs/>
                <w:color w:val="000000" w:themeColor="text1"/>
                <w:szCs w:val="21"/>
              </w:rPr>
              <w:t>发酵及包装</w:t>
            </w:r>
            <w:r w:rsidRPr="00381868">
              <w:rPr>
                <w:rFonts w:hint="default"/>
                <w:bCs/>
                <w:color w:val="000000" w:themeColor="text1"/>
                <w:szCs w:val="21"/>
              </w:rPr>
              <w:t>仓库</w:t>
            </w:r>
          </w:p>
        </w:tc>
        <w:tc>
          <w:tcPr>
            <w:tcW w:w="3276" w:type="dxa"/>
            <w:vAlign w:val="center"/>
          </w:tcPr>
          <w:p w:rsidR="001D42A2" w:rsidRPr="00381868" w:rsidRDefault="001D42A2" w:rsidP="001D42A2">
            <w:pPr>
              <w:pStyle w:val="1fb"/>
              <w:spacing w:line="240" w:lineRule="auto"/>
              <w:rPr>
                <w:rFonts w:hint="default"/>
                <w:color w:val="000000" w:themeColor="text1"/>
                <w:szCs w:val="21"/>
              </w:rPr>
            </w:pPr>
            <w:r w:rsidRPr="00381868">
              <w:rPr>
                <w:rFonts w:hint="default"/>
                <w:color w:val="000000" w:themeColor="text1"/>
                <w:szCs w:val="21"/>
              </w:rPr>
              <w:t>建设</w:t>
            </w:r>
            <w:r w:rsidRPr="00381868">
              <w:rPr>
                <w:color w:val="000000" w:themeColor="text1"/>
                <w:szCs w:val="21"/>
              </w:rPr>
              <w:t>肥料</w:t>
            </w:r>
            <w:r w:rsidRPr="00381868">
              <w:rPr>
                <w:rFonts w:hint="default"/>
                <w:color w:val="000000" w:themeColor="text1"/>
                <w:szCs w:val="21"/>
              </w:rPr>
              <w:t>仓库一座，</w:t>
            </w:r>
            <w:r w:rsidRPr="00381868">
              <w:rPr>
                <w:color w:val="000000" w:themeColor="text1"/>
                <w:szCs w:val="21"/>
              </w:rPr>
              <w:t>用于有机肥发酵和存放，</w:t>
            </w:r>
            <w:r w:rsidRPr="00381868">
              <w:rPr>
                <w:bCs/>
                <w:color w:val="000000" w:themeColor="text1"/>
                <w:szCs w:val="21"/>
              </w:rPr>
              <w:t>占地面积</w:t>
            </w:r>
            <w:r w:rsidRPr="00381868">
              <w:rPr>
                <w:bCs/>
                <w:color w:val="000000" w:themeColor="text1"/>
                <w:szCs w:val="21"/>
              </w:rPr>
              <w:t>192</w:t>
            </w:r>
            <w:r w:rsidRPr="00381868">
              <w:rPr>
                <w:color w:val="000000" w:themeColor="text1"/>
                <w:szCs w:val="21"/>
              </w:rPr>
              <w:t>m</w:t>
            </w:r>
            <w:r w:rsidRPr="00381868">
              <w:rPr>
                <w:color w:val="000000" w:themeColor="text1"/>
                <w:szCs w:val="21"/>
                <w:vertAlign w:val="superscript"/>
              </w:rPr>
              <w:t>2</w:t>
            </w:r>
            <w:r w:rsidRPr="00381868">
              <w:rPr>
                <w:bCs/>
                <w:color w:val="000000" w:themeColor="text1"/>
                <w:szCs w:val="21"/>
              </w:rPr>
              <w:t>，</w:t>
            </w:r>
            <w:r w:rsidRPr="00381868">
              <w:rPr>
                <w:bCs/>
                <w:color w:val="000000" w:themeColor="text1"/>
                <w:szCs w:val="21"/>
              </w:rPr>
              <w:t>1</w:t>
            </w:r>
            <w:r w:rsidRPr="00381868">
              <w:rPr>
                <w:bCs/>
                <w:color w:val="000000" w:themeColor="text1"/>
                <w:szCs w:val="21"/>
              </w:rPr>
              <w:t>层，钢框架结构</w:t>
            </w:r>
            <w:r w:rsidRPr="00381868">
              <w:rPr>
                <w:color w:val="000000" w:themeColor="text1"/>
                <w:szCs w:val="21"/>
              </w:rPr>
              <w:t>。</w:t>
            </w:r>
          </w:p>
        </w:tc>
        <w:tc>
          <w:tcPr>
            <w:tcW w:w="3296" w:type="dxa"/>
            <w:vAlign w:val="center"/>
          </w:tcPr>
          <w:p w:rsidR="001D42A2" w:rsidRPr="00381868" w:rsidRDefault="001D42A2" w:rsidP="001D42A2">
            <w:pPr>
              <w:pStyle w:val="1fb"/>
              <w:spacing w:line="240" w:lineRule="auto"/>
              <w:rPr>
                <w:rFonts w:hint="default"/>
                <w:color w:val="000000" w:themeColor="text1"/>
                <w:szCs w:val="21"/>
              </w:rPr>
            </w:pPr>
            <w:r w:rsidRPr="00381868">
              <w:rPr>
                <w:rFonts w:hint="default"/>
                <w:color w:val="000000" w:themeColor="text1"/>
                <w:szCs w:val="21"/>
              </w:rPr>
              <w:t>建设</w:t>
            </w:r>
            <w:r w:rsidRPr="00381868">
              <w:rPr>
                <w:color w:val="000000" w:themeColor="text1"/>
                <w:szCs w:val="21"/>
              </w:rPr>
              <w:t>肥料</w:t>
            </w:r>
            <w:r w:rsidRPr="00381868">
              <w:rPr>
                <w:rFonts w:hint="default"/>
                <w:color w:val="000000" w:themeColor="text1"/>
                <w:szCs w:val="21"/>
              </w:rPr>
              <w:t>仓库一座，</w:t>
            </w:r>
            <w:r w:rsidRPr="00381868">
              <w:rPr>
                <w:color w:val="000000" w:themeColor="text1"/>
                <w:szCs w:val="21"/>
              </w:rPr>
              <w:t>用于有机肥发酵和存放，</w:t>
            </w:r>
            <w:r w:rsidRPr="00381868">
              <w:rPr>
                <w:bCs/>
                <w:color w:val="000000" w:themeColor="text1"/>
                <w:szCs w:val="21"/>
              </w:rPr>
              <w:t>占地面积</w:t>
            </w:r>
            <w:r w:rsidRPr="00381868">
              <w:rPr>
                <w:bCs/>
                <w:color w:val="000000" w:themeColor="text1"/>
                <w:szCs w:val="21"/>
              </w:rPr>
              <w:t>512</w:t>
            </w:r>
            <w:r w:rsidRPr="00381868">
              <w:rPr>
                <w:color w:val="000000" w:themeColor="text1"/>
                <w:szCs w:val="21"/>
              </w:rPr>
              <w:t>m</w:t>
            </w:r>
            <w:r w:rsidRPr="00381868">
              <w:rPr>
                <w:color w:val="000000" w:themeColor="text1"/>
                <w:szCs w:val="21"/>
                <w:vertAlign w:val="superscript"/>
              </w:rPr>
              <w:t>2</w:t>
            </w:r>
            <w:r w:rsidRPr="00381868">
              <w:rPr>
                <w:bCs/>
                <w:color w:val="000000" w:themeColor="text1"/>
                <w:szCs w:val="21"/>
              </w:rPr>
              <w:t>，</w:t>
            </w:r>
            <w:r w:rsidRPr="00381868">
              <w:rPr>
                <w:bCs/>
                <w:color w:val="000000" w:themeColor="text1"/>
                <w:szCs w:val="21"/>
              </w:rPr>
              <w:t>1</w:t>
            </w:r>
            <w:r w:rsidRPr="00381868">
              <w:rPr>
                <w:bCs/>
                <w:color w:val="000000" w:themeColor="text1"/>
                <w:szCs w:val="21"/>
              </w:rPr>
              <w:t>层，钢框架结构</w:t>
            </w:r>
            <w:r w:rsidRPr="00381868">
              <w:rPr>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一、二期各自单独新建</w:t>
            </w:r>
          </w:p>
        </w:tc>
      </w:tr>
      <w:tr w:rsidR="00381868" w:rsidRPr="00381868" w:rsidTr="001D42A2">
        <w:trPr>
          <w:trHeight w:val="502"/>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原材料仓库</w:t>
            </w:r>
          </w:p>
        </w:tc>
        <w:tc>
          <w:tcPr>
            <w:tcW w:w="3276" w:type="dxa"/>
            <w:vAlign w:val="center"/>
          </w:tcPr>
          <w:p w:rsidR="001D42A2" w:rsidRPr="00381868" w:rsidRDefault="001D42A2" w:rsidP="001D42A2">
            <w:pPr>
              <w:pStyle w:val="1fb"/>
              <w:spacing w:line="240" w:lineRule="auto"/>
              <w:rPr>
                <w:rFonts w:hint="default"/>
                <w:bCs/>
                <w:color w:val="000000" w:themeColor="text1"/>
                <w:szCs w:val="21"/>
              </w:rPr>
            </w:pPr>
            <w:r w:rsidRPr="00381868">
              <w:rPr>
                <w:bCs/>
                <w:color w:val="000000" w:themeColor="text1"/>
                <w:szCs w:val="21"/>
              </w:rPr>
              <w:t>建设原材料仓库一座，用于项目原辅材料的暂存，占地面积</w:t>
            </w:r>
            <w:r w:rsidRPr="00381868">
              <w:rPr>
                <w:bCs/>
                <w:color w:val="000000" w:themeColor="text1"/>
                <w:szCs w:val="21"/>
              </w:rPr>
              <w:t>80</w:t>
            </w:r>
            <w:r w:rsidRPr="00381868">
              <w:rPr>
                <w:color w:val="000000" w:themeColor="text1"/>
                <w:szCs w:val="21"/>
              </w:rPr>
              <w:t>m</w:t>
            </w:r>
            <w:r w:rsidRPr="00381868">
              <w:rPr>
                <w:color w:val="000000" w:themeColor="text1"/>
                <w:szCs w:val="21"/>
                <w:vertAlign w:val="superscript"/>
              </w:rPr>
              <w:t>2</w:t>
            </w:r>
            <w:r w:rsidRPr="00381868">
              <w:rPr>
                <w:bCs/>
                <w:color w:val="000000" w:themeColor="text1"/>
                <w:szCs w:val="21"/>
              </w:rPr>
              <w:t>，</w:t>
            </w:r>
            <w:r w:rsidRPr="00381868">
              <w:rPr>
                <w:bCs/>
                <w:color w:val="000000" w:themeColor="text1"/>
                <w:szCs w:val="21"/>
              </w:rPr>
              <w:t>1</w:t>
            </w:r>
            <w:r w:rsidRPr="00381868">
              <w:rPr>
                <w:bCs/>
                <w:color w:val="000000" w:themeColor="text1"/>
                <w:szCs w:val="21"/>
              </w:rPr>
              <w:t>层，钢框架结构</w:t>
            </w:r>
            <w:r w:rsidRPr="00381868">
              <w:rPr>
                <w:color w:val="000000" w:themeColor="text1"/>
                <w:szCs w:val="21"/>
              </w:rPr>
              <w:t>。</w:t>
            </w:r>
          </w:p>
        </w:tc>
        <w:tc>
          <w:tcPr>
            <w:tcW w:w="3296" w:type="dxa"/>
            <w:vAlign w:val="center"/>
          </w:tcPr>
          <w:p w:rsidR="001D42A2" w:rsidRPr="00381868" w:rsidRDefault="001D42A2" w:rsidP="001D42A2">
            <w:pPr>
              <w:pStyle w:val="1fb"/>
              <w:spacing w:line="240" w:lineRule="auto"/>
              <w:rPr>
                <w:rFonts w:hint="default"/>
                <w:bCs/>
                <w:color w:val="000000" w:themeColor="text1"/>
                <w:szCs w:val="21"/>
              </w:rPr>
            </w:pPr>
            <w:r w:rsidRPr="00381868">
              <w:rPr>
                <w:bCs/>
                <w:color w:val="000000" w:themeColor="text1"/>
                <w:szCs w:val="21"/>
              </w:rPr>
              <w:t>建设原材料仓库一座，用于项目原辅材料的暂存，占地面积</w:t>
            </w:r>
            <w:r w:rsidRPr="00381868">
              <w:rPr>
                <w:bCs/>
                <w:color w:val="000000" w:themeColor="text1"/>
                <w:szCs w:val="21"/>
              </w:rPr>
              <w:t>576</w:t>
            </w:r>
            <w:r w:rsidRPr="00381868">
              <w:rPr>
                <w:color w:val="000000" w:themeColor="text1"/>
                <w:szCs w:val="21"/>
              </w:rPr>
              <w:t>m</w:t>
            </w:r>
            <w:r w:rsidRPr="00381868">
              <w:rPr>
                <w:color w:val="000000" w:themeColor="text1"/>
                <w:szCs w:val="21"/>
                <w:vertAlign w:val="superscript"/>
              </w:rPr>
              <w:t>2</w:t>
            </w:r>
            <w:r w:rsidRPr="00381868">
              <w:rPr>
                <w:bCs/>
                <w:color w:val="000000" w:themeColor="text1"/>
                <w:szCs w:val="21"/>
              </w:rPr>
              <w:t>，</w:t>
            </w:r>
            <w:r w:rsidRPr="00381868">
              <w:rPr>
                <w:bCs/>
                <w:color w:val="000000" w:themeColor="text1"/>
                <w:szCs w:val="21"/>
              </w:rPr>
              <w:t>1</w:t>
            </w:r>
            <w:r w:rsidRPr="00381868">
              <w:rPr>
                <w:bCs/>
                <w:color w:val="000000" w:themeColor="text1"/>
                <w:szCs w:val="21"/>
              </w:rPr>
              <w:t>层，钢框架结构</w:t>
            </w:r>
            <w:r w:rsidRPr="00381868">
              <w:rPr>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一、二期各自单独新建</w:t>
            </w:r>
          </w:p>
        </w:tc>
      </w:tr>
      <w:tr w:rsidR="00381868" w:rsidRPr="00381868" w:rsidTr="001D42A2">
        <w:trPr>
          <w:trHeight w:val="502"/>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FA7150">
            <w:pPr>
              <w:pStyle w:val="1fb"/>
              <w:spacing w:line="240" w:lineRule="auto"/>
              <w:rPr>
                <w:rFonts w:hint="default"/>
                <w:bCs/>
                <w:color w:val="000000" w:themeColor="text1"/>
                <w:szCs w:val="21"/>
              </w:rPr>
            </w:pPr>
            <w:r w:rsidRPr="00381868">
              <w:rPr>
                <w:rFonts w:hint="default"/>
                <w:color w:val="000000" w:themeColor="text1"/>
                <w:szCs w:val="21"/>
                <w:lang w:bidi="ar"/>
              </w:rPr>
              <w:t>罐区一</w:t>
            </w:r>
          </w:p>
        </w:tc>
        <w:tc>
          <w:tcPr>
            <w:tcW w:w="3276" w:type="dxa"/>
            <w:vAlign w:val="center"/>
          </w:tcPr>
          <w:p w:rsidR="001D42A2" w:rsidRPr="00381868" w:rsidRDefault="001D42A2" w:rsidP="00FA7150">
            <w:pPr>
              <w:pStyle w:val="1fb"/>
              <w:spacing w:line="240" w:lineRule="auto"/>
              <w:rPr>
                <w:rFonts w:hint="default"/>
                <w:bCs/>
                <w:color w:val="000000" w:themeColor="text1"/>
                <w:szCs w:val="21"/>
              </w:rPr>
            </w:pPr>
            <w:r w:rsidRPr="00381868">
              <w:rPr>
                <w:rFonts w:hint="default"/>
                <w:color w:val="000000" w:themeColor="text1"/>
                <w:szCs w:val="21"/>
              </w:rPr>
              <w:t>建设总罐容</w:t>
            </w:r>
            <w:r w:rsidRPr="00381868">
              <w:rPr>
                <w:rFonts w:hint="default"/>
                <w:color w:val="000000" w:themeColor="text1"/>
                <w:szCs w:val="21"/>
              </w:rPr>
              <w:t>7500m³</w:t>
            </w:r>
            <w:r w:rsidRPr="00381868">
              <w:rPr>
                <w:rFonts w:hint="default"/>
                <w:color w:val="000000" w:themeColor="text1"/>
                <w:szCs w:val="21"/>
              </w:rPr>
              <w:t>罐区一个</w:t>
            </w:r>
            <w:r w:rsidRPr="00381868">
              <w:rPr>
                <w:color w:val="000000" w:themeColor="text1"/>
                <w:szCs w:val="21"/>
              </w:rPr>
              <w:t>，</w:t>
            </w:r>
            <w:r w:rsidRPr="00381868">
              <w:rPr>
                <w:rFonts w:hint="default"/>
                <w:color w:val="000000" w:themeColor="text1"/>
                <w:szCs w:val="21"/>
              </w:rPr>
              <w:t>其中</w:t>
            </w:r>
            <w:r w:rsidRPr="00381868">
              <w:rPr>
                <w:color w:val="000000" w:themeColor="text1"/>
                <w:szCs w:val="21"/>
              </w:rPr>
              <w:t>5</w:t>
            </w:r>
            <w:r w:rsidRPr="00381868">
              <w:rPr>
                <w:color w:val="000000" w:themeColor="text1"/>
                <w:szCs w:val="21"/>
              </w:rPr>
              <w:t>个</w:t>
            </w:r>
            <w:r w:rsidRPr="00381868">
              <w:rPr>
                <w:rFonts w:hint="default"/>
                <w:color w:val="000000" w:themeColor="text1"/>
                <w:szCs w:val="21"/>
              </w:rPr>
              <w:t>原料罐</w:t>
            </w:r>
            <w:r w:rsidRPr="00381868">
              <w:rPr>
                <w:color w:val="000000" w:themeColor="text1"/>
                <w:szCs w:val="21"/>
              </w:rPr>
              <w:t>（</w:t>
            </w:r>
            <w:r w:rsidRPr="00381868">
              <w:rPr>
                <w:rFonts w:hint="default"/>
                <w:color w:val="000000" w:themeColor="text1"/>
                <w:szCs w:val="21"/>
              </w:rPr>
              <w:t>500m³</w:t>
            </w:r>
            <w:r w:rsidRPr="00381868">
              <w:rPr>
                <w:color w:val="000000" w:themeColor="text1"/>
                <w:szCs w:val="21"/>
              </w:rPr>
              <w:t>/</w:t>
            </w:r>
            <w:r w:rsidRPr="00381868">
              <w:rPr>
                <w:color w:val="000000" w:themeColor="text1"/>
                <w:szCs w:val="21"/>
              </w:rPr>
              <w:t>个）</w:t>
            </w:r>
            <w:r w:rsidRPr="00381868">
              <w:rPr>
                <w:rFonts w:hint="default"/>
                <w:color w:val="000000" w:themeColor="text1"/>
                <w:szCs w:val="21"/>
              </w:rPr>
              <w:t>，</w:t>
            </w:r>
            <w:r w:rsidRPr="00381868">
              <w:rPr>
                <w:color w:val="000000" w:themeColor="text1"/>
                <w:szCs w:val="21"/>
              </w:rPr>
              <w:t>5</w:t>
            </w:r>
            <w:r w:rsidRPr="00381868">
              <w:rPr>
                <w:color w:val="000000" w:themeColor="text1"/>
                <w:szCs w:val="21"/>
              </w:rPr>
              <w:t>个</w:t>
            </w:r>
            <w:r w:rsidRPr="00381868">
              <w:rPr>
                <w:rFonts w:hint="default"/>
                <w:color w:val="000000" w:themeColor="text1"/>
                <w:szCs w:val="21"/>
              </w:rPr>
              <w:t>成品罐</w:t>
            </w:r>
            <w:r w:rsidRPr="00381868">
              <w:rPr>
                <w:color w:val="000000" w:themeColor="text1"/>
                <w:szCs w:val="21"/>
              </w:rPr>
              <w:t>（</w:t>
            </w:r>
            <w:r w:rsidRPr="00381868">
              <w:rPr>
                <w:color w:val="000000" w:themeColor="text1"/>
                <w:szCs w:val="21"/>
              </w:rPr>
              <w:t>10</w:t>
            </w:r>
            <w:r w:rsidRPr="00381868">
              <w:rPr>
                <w:rFonts w:hint="default"/>
                <w:color w:val="000000" w:themeColor="text1"/>
                <w:szCs w:val="21"/>
              </w:rPr>
              <w:t>00m³</w:t>
            </w:r>
            <w:r w:rsidRPr="00381868">
              <w:rPr>
                <w:color w:val="000000" w:themeColor="text1"/>
                <w:szCs w:val="21"/>
              </w:rPr>
              <w:t>/</w:t>
            </w:r>
            <w:r w:rsidRPr="00381868">
              <w:rPr>
                <w:color w:val="000000" w:themeColor="text1"/>
                <w:szCs w:val="21"/>
              </w:rPr>
              <w:t>个）</w:t>
            </w:r>
          </w:p>
        </w:tc>
        <w:tc>
          <w:tcPr>
            <w:tcW w:w="3296" w:type="dxa"/>
            <w:vAlign w:val="center"/>
          </w:tcPr>
          <w:p w:rsidR="001D42A2" w:rsidRPr="00381868" w:rsidRDefault="001D42A2" w:rsidP="00FA7150">
            <w:pPr>
              <w:pStyle w:val="1fb"/>
              <w:spacing w:line="240" w:lineRule="auto"/>
              <w:rPr>
                <w:rFonts w:hint="default"/>
                <w:bCs/>
                <w:color w:val="000000" w:themeColor="text1"/>
                <w:szCs w:val="21"/>
              </w:rPr>
            </w:pPr>
            <w:r w:rsidRPr="00381868">
              <w:rPr>
                <w:color w:val="000000" w:themeColor="text1"/>
                <w:szCs w:val="21"/>
              </w:rPr>
              <w:t>新增</w:t>
            </w:r>
            <w:r w:rsidRPr="00381868">
              <w:rPr>
                <w:rFonts w:hint="default"/>
                <w:color w:val="000000" w:themeColor="text1"/>
                <w:szCs w:val="21"/>
              </w:rPr>
              <w:t>总罐容</w:t>
            </w:r>
            <w:r w:rsidRPr="00381868">
              <w:rPr>
                <w:rFonts w:hint="default"/>
                <w:color w:val="000000" w:themeColor="text1"/>
                <w:szCs w:val="21"/>
              </w:rPr>
              <w:t>7500m³</w:t>
            </w:r>
            <w:r w:rsidRPr="00381868">
              <w:rPr>
                <w:rFonts w:hint="default"/>
                <w:color w:val="000000" w:themeColor="text1"/>
                <w:szCs w:val="21"/>
              </w:rPr>
              <w:t>罐区一个</w:t>
            </w:r>
            <w:r w:rsidRPr="00381868">
              <w:rPr>
                <w:color w:val="000000" w:themeColor="text1"/>
                <w:szCs w:val="21"/>
              </w:rPr>
              <w:t>，</w:t>
            </w:r>
            <w:r w:rsidRPr="00381868">
              <w:rPr>
                <w:rFonts w:hint="default"/>
                <w:color w:val="000000" w:themeColor="text1"/>
                <w:szCs w:val="21"/>
              </w:rPr>
              <w:t>其中</w:t>
            </w:r>
            <w:r w:rsidRPr="00381868">
              <w:rPr>
                <w:color w:val="000000" w:themeColor="text1"/>
                <w:szCs w:val="21"/>
              </w:rPr>
              <w:t>5</w:t>
            </w:r>
            <w:r w:rsidRPr="00381868">
              <w:rPr>
                <w:color w:val="000000" w:themeColor="text1"/>
                <w:szCs w:val="21"/>
              </w:rPr>
              <w:t>个</w:t>
            </w:r>
            <w:r w:rsidRPr="00381868">
              <w:rPr>
                <w:rFonts w:hint="default"/>
                <w:color w:val="000000" w:themeColor="text1"/>
                <w:szCs w:val="21"/>
              </w:rPr>
              <w:t>原料罐</w:t>
            </w:r>
            <w:r w:rsidRPr="00381868">
              <w:rPr>
                <w:color w:val="000000" w:themeColor="text1"/>
                <w:szCs w:val="21"/>
              </w:rPr>
              <w:t>（</w:t>
            </w:r>
            <w:r w:rsidRPr="00381868">
              <w:rPr>
                <w:rFonts w:hint="default"/>
                <w:color w:val="000000" w:themeColor="text1"/>
                <w:szCs w:val="21"/>
              </w:rPr>
              <w:t>500m³</w:t>
            </w:r>
            <w:r w:rsidRPr="00381868">
              <w:rPr>
                <w:color w:val="000000" w:themeColor="text1"/>
                <w:szCs w:val="21"/>
              </w:rPr>
              <w:t>/</w:t>
            </w:r>
            <w:r w:rsidRPr="00381868">
              <w:rPr>
                <w:color w:val="000000" w:themeColor="text1"/>
                <w:szCs w:val="21"/>
              </w:rPr>
              <w:t>个）</w:t>
            </w:r>
            <w:r w:rsidRPr="00381868">
              <w:rPr>
                <w:rFonts w:hint="default"/>
                <w:color w:val="000000" w:themeColor="text1"/>
                <w:szCs w:val="21"/>
              </w:rPr>
              <w:t>，</w:t>
            </w:r>
            <w:r w:rsidRPr="00381868">
              <w:rPr>
                <w:color w:val="000000" w:themeColor="text1"/>
                <w:szCs w:val="21"/>
              </w:rPr>
              <w:t>5</w:t>
            </w:r>
            <w:r w:rsidRPr="00381868">
              <w:rPr>
                <w:color w:val="000000" w:themeColor="text1"/>
                <w:szCs w:val="21"/>
              </w:rPr>
              <w:t>个</w:t>
            </w:r>
            <w:r w:rsidRPr="00381868">
              <w:rPr>
                <w:rFonts w:hint="default"/>
                <w:color w:val="000000" w:themeColor="text1"/>
                <w:szCs w:val="21"/>
              </w:rPr>
              <w:t>成品罐</w:t>
            </w:r>
            <w:r w:rsidRPr="00381868">
              <w:rPr>
                <w:color w:val="000000" w:themeColor="text1"/>
                <w:szCs w:val="21"/>
              </w:rPr>
              <w:t>（</w:t>
            </w:r>
            <w:r w:rsidRPr="00381868">
              <w:rPr>
                <w:color w:val="000000" w:themeColor="text1"/>
                <w:szCs w:val="21"/>
              </w:rPr>
              <w:t>10</w:t>
            </w:r>
            <w:r w:rsidRPr="00381868">
              <w:rPr>
                <w:rFonts w:hint="default"/>
                <w:color w:val="000000" w:themeColor="text1"/>
                <w:szCs w:val="21"/>
              </w:rPr>
              <w:t>00m³</w:t>
            </w:r>
            <w:r w:rsidRPr="00381868">
              <w:rPr>
                <w:color w:val="000000" w:themeColor="text1"/>
                <w:szCs w:val="21"/>
              </w:rPr>
              <w:t>/</w:t>
            </w:r>
            <w:r w:rsidRPr="00381868">
              <w:rPr>
                <w:color w:val="000000" w:themeColor="text1"/>
                <w:szCs w:val="21"/>
              </w:rPr>
              <w:t>个）</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一、二期各自单独新建</w:t>
            </w:r>
          </w:p>
        </w:tc>
      </w:tr>
      <w:tr w:rsidR="00381868" w:rsidRPr="00381868" w:rsidTr="001D42A2">
        <w:trPr>
          <w:trHeight w:val="502"/>
          <w:jc w:val="center"/>
        </w:trPr>
        <w:tc>
          <w:tcPr>
            <w:tcW w:w="840" w:type="dxa"/>
            <w:vMerge w:val="restart"/>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辅助</w:t>
            </w:r>
          </w:p>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工程</w:t>
            </w: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color w:val="000000" w:themeColor="text1"/>
                <w:szCs w:val="21"/>
                <w:lang w:bidi="ar"/>
              </w:rPr>
              <w:t>泵房一</w:t>
            </w:r>
          </w:p>
        </w:tc>
        <w:tc>
          <w:tcPr>
            <w:tcW w:w="327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从储罐区供给到生产车间，占地面积</w:t>
            </w:r>
            <w:r w:rsidRPr="00381868">
              <w:rPr>
                <w:color w:val="000000" w:themeColor="text1"/>
                <w:szCs w:val="21"/>
                <w:lang w:bidi="ar"/>
              </w:rPr>
              <w:t>126</w:t>
            </w:r>
            <w:r w:rsidRPr="00381868">
              <w:rPr>
                <w:color w:val="000000" w:themeColor="text1"/>
                <w:szCs w:val="21"/>
              </w:rPr>
              <w:t>m</w:t>
            </w:r>
            <w:r w:rsidRPr="00381868">
              <w:rPr>
                <w:color w:val="000000" w:themeColor="text1"/>
                <w:szCs w:val="21"/>
                <w:vertAlign w:val="superscript"/>
              </w:rPr>
              <w:t>2</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从储罐区供给到生产车间，占地面积</w:t>
            </w:r>
            <w:r w:rsidRPr="00381868">
              <w:rPr>
                <w:color w:val="000000" w:themeColor="text1"/>
                <w:szCs w:val="21"/>
                <w:lang w:bidi="ar"/>
              </w:rPr>
              <w:t>126</w:t>
            </w:r>
            <w:r w:rsidRPr="00381868">
              <w:rPr>
                <w:color w:val="000000" w:themeColor="text1"/>
                <w:szCs w:val="21"/>
              </w:rPr>
              <w:t xml:space="preserve"> m</w:t>
            </w:r>
            <w:r w:rsidRPr="00381868">
              <w:rPr>
                <w:color w:val="000000" w:themeColor="text1"/>
                <w:szCs w:val="21"/>
                <w:vertAlign w:val="superscript"/>
              </w:rPr>
              <w:t>2</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一、二期各自单独新建</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给水</w:t>
            </w:r>
          </w:p>
        </w:tc>
        <w:tc>
          <w:tcPr>
            <w:tcW w:w="3276" w:type="dxa"/>
            <w:vAlign w:val="center"/>
          </w:tcPr>
          <w:p w:rsidR="001D42A2" w:rsidRPr="00381868" w:rsidRDefault="001D42A2" w:rsidP="00B13EDA">
            <w:pPr>
              <w:pStyle w:val="1fb"/>
              <w:spacing w:line="240" w:lineRule="auto"/>
              <w:rPr>
                <w:rFonts w:hint="default"/>
                <w:bCs/>
                <w:color w:val="000000" w:themeColor="text1"/>
                <w:szCs w:val="21"/>
              </w:rPr>
            </w:pPr>
            <w:r w:rsidRPr="00381868">
              <w:rPr>
                <w:color w:val="000000" w:themeColor="text1"/>
                <w:szCs w:val="21"/>
              </w:rPr>
              <w:t>项目给水由市政给水管网供应，厂区内新建相应的配套供水管道</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color w:val="000000" w:themeColor="text1"/>
                <w:szCs w:val="21"/>
              </w:rPr>
              <w:t>项目给水由市政给水管网供应，厂区内新建相应的配套供水管道</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二期在一期基础上拓展</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排水</w:t>
            </w:r>
          </w:p>
        </w:tc>
        <w:tc>
          <w:tcPr>
            <w:tcW w:w="3276" w:type="dxa"/>
            <w:vAlign w:val="center"/>
          </w:tcPr>
          <w:p w:rsidR="001D42A2" w:rsidRPr="00381868" w:rsidRDefault="001D42A2" w:rsidP="00FE10FB">
            <w:pPr>
              <w:pStyle w:val="1fb"/>
              <w:spacing w:line="240" w:lineRule="auto"/>
              <w:rPr>
                <w:rFonts w:hint="default"/>
                <w:bCs/>
                <w:color w:val="000000" w:themeColor="text1"/>
                <w:szCs w:val="21"/>
              </w:rPr>
            </w:pPr>
            <w:r w:rsidRPr="00381868">
              <w:rPr>
                <w:color w:val="000000" w:themeColor="text1"/>
                <w:szCs w:val="21"/>
              </w:rPr>
              <w:t>项目厂区雨水</w:t>
            </w:r>
            <w:r w:rsidR="00824F92" w:rsidRPr="00381868">
              <w:rPr>
                <w:color w:val="000000" w:themeColor="text1"/>
                <w:szCs w:val="21"/>
              </w:rPr>
              <w:t>直接</w:t>
            </w:r>
            <w:r w:rsidRPr="00381868">
              <w:rPr>
                <w:color w:val="000000" w:themeColor="text1"/>
                <w:szCs w:val="21"/>
              </w:rPr>
              <w:t>排入园区雨水排放系统；工艺污水</w:t>
            </w:r>
            <w:r w:rsidR="00824F92" w:rsidRPr="00381868">
              <w:rPr>
                <w:color w:val="000000" w:themeColor="text1"/>
                <w:szCs w:val="21"/>
              </w:rPr>
              <w:t>和生活污水</w:t>
            </w:r>
            <w:r w:rsidRPr="00381868">
              <w:rPr>
                <w:color w:val="000000" w:themeColor="text1"/>
                <w:szCs w:val="21"/>
              </w:rPr>
              <w:t>经厂区污水站处理后，</w:t>
            </w:r>
            <w:r w:rsidR="009A6D7C" w:rsidRPr="00381868">
              <w:rPr>
                <w:color w:val="000000" w:themeColor="text1"/>
                <w:szCs w:val="21"/>
              </w:rPr>
              <w:t>再排至铁山东港产业园一体化污水处理厂深度处理</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color w:val="000000" w:themeColor="text1"/>
                <w:szCs w:val="21"/>
              </w:rPr>
              <w:t>项目厂区雨水</w:t>
            </w:r>
            <w:r w:rsidR="00824F92" w:rsidRPr="00381868">
              <w:rPr>
                <w:color w:val="000000" w:themeColor="text1"/>
                <w:szCs w:val="21"/>
              </w:rPr>
              <w:t>直接</w:t>
            </w:r>
            <w:r w:rsidRPr="00381868">
              <w:rPr>
                <w:color w:val="000000" w:themeColor="text1"/>
                <w:szCs w:val="21"/>
              </w:rPr>
              <w:t>排入园区雨水排放系统；工艺污水</w:t>
            </w:r>
            <w:r w:rsidR="00824F92" w:rsidRPr="00381868">
              <w:rPr>
                <w:color w:val="000000" w:themeColor="text1"/>
                <w:szCs w:val="21"/>
              </w:rPr>
              <w:t>和生活污水</w:t>
            </w:r>
            <w:r w:rsidRPr="00381868">
              <w:rPr>
                <w:color w:val="000000" w:themeColor="text1"/>
                <w:szCs w:val="21"/>
              </w:rPr>
              <w:t>经厂区污水站处理后，</w:t>
            </w:r>
            <w:r w:rsidR="009A6D7C" w:rsidRPr="00381868">
              <w:rPr>
                <w:color w:val="000000" w:themeColor="text1"/>
                <w:szCs w:val="21"/>
              </w:rPr>
              <w:t>再排至铁山东港产业园一体化污水处理厂深度处理</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二期在一期基础上拓展</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供电</w:t>
            </w:r>
          </w:p>
        </w:tc>
        <w:tc>
          <w:tcPr>
            <w:tcW w:w="327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依托园区供电系统，厂区内新建供电线路</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依托园区供电系统，厂区内新建供电线路</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二期在一期基础上拓展</w:t>
            </w:r>
          </w:p>
        </w:tc>
      </w:tr>
      <w:tr w:rsidR="00381868" w:rsidRPr="00381868" w:rsidTr="001D42A2">
        <w:trPr>
          <w:trHeight w:val="340"/>
          <w:jc w:val="center"/>
        </w:trPr>
        <w:tc>
          <w:tcPr>
            <w:tcW w:w="840" w:type="dxa"/>
            <w:vMerge w:val="restart"/>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公用</w:t>
            </w:r>
          </w:p>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工程</w:t>
            </w:r>
          </w:p>
        </w:tc>
        <w:tc>
          <w:tcPr>
            <w:tcW w:w="1713" w:type="dxa"/>
            <w:vAlign w:val="center"/>
          </w:tcPr>
          <w:p w:rsidR="001D42A2" w:rsidRPr="00381868" w:rsidRDefault="001D42A2" w:rsidP="004341AE">
            <w:pPr>
              <w:pStyle w:val="1fb"/>
              <w:spacing w:line="240" w:lineRule="auto"/>
              <w:rPr>
                <w:rFonts w:hint="default"/>
                <w:bCs/>
                <w:color w:val="000000" w:themeColor="text1"/>
                <w:szCs w:val="21"/>
              </w:rPr>
            </w:pPr>
            <w:r w:rsidRPr="00381868">
              <w:rPr>
                <w:rFonts w:hint="default"/>
                <w:color w:val="000000" w:themeColor="text1"/>
                <w:szCs w:val="21"/>
                <w:lang w:bidi="ar"/>
              </w:rPr>
              <w:t>机修车间、备品仓库、变配电间</w:t>
            </w:r>
          </w:p>
        </w:tc>
        <w:tc>
          <w:tcPr>
            <w:tcW w:w="3276" w:type="dxa"/>
            <w:vAlign w:val="center"/>
          </w:tcPr>
          <w:p w:rsidR="001D42A2" w:rsidRPr="00381868" w:rsidRDefault="001D42A2" w:rsidP="001D42A2">
            <w:pPr>
              <w:pStyle w:val="1fb"/>
              <w:spacing w:line="240" w:lineRule="auto"/>
              <w:rPr>
                <w:rFonts w:hint="default"/>
                <w:bCs/>
                <w:color w:val="000000" w:themeColor="text1"/>
                <w:szCs w:val="21"/>
              </w:rPr>
            </w:pPr>
            <w:r w:rsidRPr="00381868">
              <w:rPr>
                <w:color w:val="000000" w:themeColor="text1"/>
                <w:szCs w:val="21"/>
              </w:rPr>
              <w:t>建设</w:t>
            </w:r>
            <w:r w:rsidRPr="00381868">
              <w:rPr>
                <w:rFonts w:hint="default"/>
                <w:color w:val="000000" w:themeColor="text1"/>
                <w:szCs w:val="21"/>
              </w:rPr>
              <w:t>机修车间、备品备件库</w:t>
            </w:r>
            <w:r w:rsidRPr="00381868">
              <w:rPr>
                <w:color w:val="000000" w:themeColor="text1"/>
                <w:szCs w:val="21"/>
              </w:rPr>
              <w:t>和</w:t>
            </w:r>
            <w:r w:rsidRPr="00381868">
              <w:rPr>
                <w:bCs/>
                <w:color w:val="000000" w:themeColor="text1"/>
                <w:szCs w:val="21"/>
              </w:rPr>
              <w:t>变配车间</w:t>
            </w:r>
            <w:r w:rsidRPr="00381868">
              <w:rPr>
                <w:rFonts w:hint="default"/>
                <w:color w:val="000000" w:themeColor="text1"/>
                <w:szCs w:val="21"/>
              </w:rPr>
              <w:t>一座，</w:t>
            </w:r>
            <w:r w:rsidRPr="00381868">
              <w:rPr>
                <w:color w:val="000000" w:themeColor="text1"/>
                <w:szCs w:val="21"/>
              </w:rPr>
              <w:t>占地面积</w:t>
            </w:r>
            <w:r w:rsidRPr="00381868">
              <w:rPr>
                <w:color w:val="000000" w:themeColor="text1"/>
                <w:szCs w:val="21"/>
              </w:rPr>
              <w:t>657m</w:t>
            </w:r>
            <w:r w:rsidRPr="00381868">
              <w:rPr>
                <w:color w:val="000000" w:themeColor="text1"/>
                <w:szCs w:val="21"/>
                <w:vertAlign w:val="superscript"/>
              </w:rPr>
              <w:t>2</w:t>
            </w:r>
            <w:r w:rsidRPr="00381868">
              <w:rPr>
                <w:color w:val="000000" w:themeColor="text1"/>
                <w:szCs w:val="21"/>
              </w:rPr>
              <w:t>，</w:t>
            </w:r>
            <w:r w:rsidRPr="00381868">
              <w:rPr>
                <w:color w:val="000000" w:themeColor="text1"/>
                <w:szCs w:val="21"/>
              </w:rPr>
              <w:t>2</w:t>
            </w:r>
            <w:r w:rsidRPr="00381868">
              <w:rPr>
                <w:color w:val="000000" w:themeColor="text1"/>
                <w:szCs w:val="21"/>
              </w:rPr>
              <w:t>层，</w:t>
            </w:r>
            <w:r w:rsidRPr="00381868">
              <w:rPr>
                <w:bCs/>
                <w:color w:val="000000" w:themeColor="text1"/>
                <w:szCs w:val="21"/>
              </w:rPr>
              <w:t>门式刚架结构</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一期建成，一</w:t>
            </w:r>
            <w:r w:rsidR="004341AE" w:rsidRPr="00381868">
              <w:rPr>
                <w:bCs/>
                <w:color w:val="000000" w:themeColor="text1"/>
                <w:szCs w:val="21"/>
              </w:rPr>
              <w:t>、</w:t>
            </w:r>
            <w:r w:rsidRPr="00381868">
              <w:rPr>
                <w:bCs/>
                <w:color w:val="000000" w:themeColor="text1"/>
                <w:szCs w:val="21"/>
              </w:rPr>
              <w:t>二期共用</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color w:val="000000" w:themeColor="text1"/>
                <w:szCs w:val="21"/>
                <w:lang w:bidi="ar"/>
              </w:rPr>
              <w:t>锅炉房</w:t>
            </w:r>
          </w:p>
        </w:tc>
        <w:tc>
          <w:tcPr>
            <w:tcW w:w="3276" w:type="dxa"/>
            <w:vAlign w:val="center"/>
          </w:tcPr>
          <w:p w:rsidR="001D42A2" w:rsidRPr="00381868" w:rsidRDefault="001D42A2" w:rsidP="008C7576">
            <w:pPr>
              <w:pStyle w:val="1fb"/>
              <w:spacing w:line="240" w:lineRule="auto"/>
              <w:rPr>
                <w:rFonts w:hint="default"/>
                <w:bCs/>
                <w:color w:val="000000" w:themeColor="text1"/>
                <w:szCs w:val="21"/>
              </w:rPr>
            </w:pPr>
            <w:r w:rsidRPr="00381868">
              <w:rPr>
                <w:color w:val="000000" w:themeColor="text1"/>
                <w:szCs w:val="21"/>
              </w:rPr>
              <w:t>锅炉房占地面积</w:t>
            </w:r>
            <w:r w:rsidRPr="00381868">
              <w:rPr>
                <w:color w:val="000000" w:themeColor="text1"/>
                <w:szCs w:val="21"/>
              </w:rPr>
              <w:t>216m</w:t>
            </w:r>
            <w:r w:rsidRPr="00381868">
              <w:rPr>
                <w:color w:val="000000" w:themeColor="text1"/>
                <w:szCs w:val="21"/>
                <w:vertAlign w:val="superscript"/>
              </w:rPr>
              <w:t>2</w:t>
            </w:r>
            <w:r w:rsidRPr="00381868">
              <w:rPr>
                <w:color w:val="000000" w:themeColor="text1"/>
                <w:szCs w:val="21"/>
              </w:rPr>
              <w:t>，</w:t>
            </w:r>
            <w:r w:rsidRPr="00381868">
              <w:rPr>
                <w:rFonts w:hint="default"/>
                <w:color w:val="000000" w:themeColor="text1"/>
                <w:szCs w:val="21"/>
              </w:rPr>
              <w:t>一期建设</w:t>
            </w:r>
            <w:r w:rsidRPr="00381868">
              <w:rPr>
                <w:rFonts w:hint="default"/>
                <w:color w:val="000000" w:themeColor="text1"/>
                <w:szCs w:val="21"/>
              </w:rPr>
              <w:t>4</w:t>
            </w:r>
            <w:r w:rsidRPr="00381868">
              <w:rPr>
                <w:rFonts w:hint="default"/>
                <w:color w:val="000000" w:themeColor="text1"/>
                <w:szCs w:val="21"/>
              </w:rPr>
              <w:t>吨</w:t>
            </w:r>
            <w:r w:rsidRPr="00381868">
              <w:rPr>
                <w:rFonts w:hint="default"/>
                <w:color w:val="000000" w:themeColor="text1"/>
                <w:szCs w:val="21"/>
              </w:rPr>
              <w:t>/</w:t>
            </w:r>
            <w:r w:rsidRPr="00381868">
              <w:rPr>
                <w:rFonts w:hint="default"/>
                <w:color w:val="000000" w:themeColor="text1"/>
                <w:szCs w:val="21"/>
              </w:rPr>
              <w:t>小时锅炉房一座</w:t>
            </w:r>
            <w:r w:rsidRPr="00381868">
              <w:rPr>
                <w:color w:val="000000" w:themeColor="text1"/>
                <w:szCs w:val="21"/>
              </w:rPr>
              <w:t>，锅炉房配套纯水制取系统</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color w:val="000000" w:themeColor="text1"/>
                <w:szCs w:val="21"/>
              </w:rPr>
              <w:t>二期</w:t>
            </w:r>
            <w:r w:rsidRPr="00381868">
              <w:rPr>
                <w:color w:val="000000" w:themeColor="text1"/>
                <w:szCs w:val="21"/>
              </w:rPr>
              <w:t>在一期锅炉房基础上再</w:t>
            </w:r>
            <w:r w:rsidRPr="00381868">
              <w:rPr>
                <w:rFonts w:hint="default"/>
                <w:color w:val="000000" w:themeColor="text1"/>
                <w:szCs w:val="21"/>
              </w:rPr>
              <w:t>建设</w:t>
            </w:r>
            <w:r w:rsidRPr="00381868">
              <w:rPr>
                <w:rFonts w:hint="default"/>
                <w:color w:val="000000" w:themeColor="text1"/>
                <w:szCs w:val="21"/>
              </w:rPr>
              <w:t>8</w:t>
            </w:r>
            <w:r w:rsidRPr="00381868">
              <w:rPr>
                <w:rFonts w:hint="default"/>
                <w:color w:val="000000" w:themeColor="text1"/>
                <w:szCs w:val="21"/>
              </w:rPr>
              <w:t>吨</w:t>
            </w:r>
            <w:r w:rsidRPr="00381868">
              <w:rPr>
                <w:rFonts w:hint="default"/>
                <w:color w:val="000000" w:themeColor="text1"/>
                <w:szCs w:val="21"/>
              </w:rPr>
              <w:t>/</w:t>
            </w:r>
            <w:r w:rsidRPr="00381868">
              <w:rPr>
                <w:rFonts w:hint="default"/>
                <w:color w:val="000000" w:themeColor="text1"/>
                <w:szCs w:val="21"/>
              </w:rPr>
              <w:t>小时锅炉房一座</w:t>
            </w:r>
            <w:r w:rsidRPr="00381868">
              <w:rPr>
                <w:color w:val="000000" w:themeColor="text1"/>
                <w:szCs w:val="21"/>
              </w:rPr>
              <w:t>，锅炉房配套纯水制取系统</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一期建成车间，一</w:t>
            </w:r>
            <w:r w:rsidR="004341AE" w:rsidRPr="00381868">
              <w:rPr>
                <w:bCs/>
                <w:color w:val="000000" w:themeColor="text1"/>
                <w:szCs w:val="21"/>
              </w:rPr>
              <w:t>、</w:t>
            </w:r>
            <w:r w:rsidRPr="00381868">
              <w:rPr>
                <w:bCs/>
                <w:color w:val="000000" w:themeColor="text1"/>
                <w:szCs w:val="21"/>
              </w:rPr>
              <w:t>二期共用车间</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color w:val="000000" w:themeColor="text1"/>
                <w:szCs w:val="21"/>
                <w:lang w:bidi="ar"/>
              </w:rPr>
            </w:pPr>
            <w:r w:rsidRPr="00381868">
              <w:rPr>
                <w:rFonts w:hint="default"/>
                <w:color w:val="000000" w:themeColor="text1"/>
                <w:szCs w:val="21"/>
                <w:lang w:bidi="ar"/>
              </w:rPr>
              <w:t>收发平台</w:t>
            </w:r>
          </w:p>
        </w:tc>
        <w:tc>
          <w:tcPr>
            <w:tcW w:w="3276" w:type="dxa"/>
            <w:vAlign w:val="center"/>
          </w:tcPr>
          <w:p w:rsidR="001D42A2" w:rsidRPr="00381868" w:rsidRDefault="001D42A2" w:rsidP="00B13EDA">
            <w:pPr>
              <w:pStyle w:val="1fb"/>
              <w:spacing w:line="240" w:lineRule="auto"/>
              <w:rPr>
                <w:rFonts w:hint="default"/>
                <w:bCs/>
                <w:color w:val="000000" w:themeColor="text1"/>
                <w:szCs w:val="21"/>
              </w:rPr>
            </w:pPr>
            <w:r w:rsidRPr="00381868">
              <w:rPr>
                <w:bCs/>
                <w:color w:val="000000" w:themeColor="text1"/>
                <w:szCs w:val="21"/>
              </w:rPr>
              <w:t>占地面积</w:t>
            </w:r>
            <w:r w:rsidRPr="00381868">
              <w:rPr>
                <w:color w:val="000000" w:themeColor="text1"/>
                <w:szCs w:val="21"/>
                <w:lang w:bidi="ar"/>
              </w:rPr>
              <w:t>127.5</w:t>
            </w:r>
            <w:r w:rsidRPr="00381868">
              <w:rPr>
                <w:color w:val="000000" w:themeColor="text1"/>
                <w:szCs w:val="21"/>
              </w:rPr>
              <w:t>m</w:t>
            </w:r>
            <w:r w:rsidRPr="00381868">
              <w:rPr>
                <w:color w:val="000000" w:themeColor="text1"/>
                <w:szCs w:val="21"/>
                <w:vertAlign w:val="superscript"/>
              </w:rPr>
              <w:t>2</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w:t>
            </w:r>
          </w:p>
        </w:tc>
        <w:tc>
          <w:tcPr>
            <w:tcW w:w="1622" w:type="dxa"/>
            <w:vAlign w:val="center"/>
          </w:tcPr>
          <w:p w:rsidR="001D42A2" w:rsidRPr="00381868" w:rsidRDefault="001D42A2" w:rsidP="001D42A2">
            <w:pPr>
              <w:pStyle w:val="1fb"/>
              <w:spacing w:line="240" w:lineRule="auto"/>
              <w:rPr>
                <w:rFonts w:hint="default"/>
                <w:bCs/>
                <w:color w:val="000000" w:themeColor="text1"/>
                <w:szCs w:val="21"/>
              </w:rPr>
            </w:pPr>
            <w:r w:rsidRPr="00381868">
              <w:rPr>
                <w:bCs/>
                <w:color w:val="000000" w:themeColor="text1"/>
                <w:szCs w:val="21"/>
              </w:rPr>
              <w:t>一期建成，一</w:t>
            </w:r>
            <w:r w:rsidR="004341AE" w:rsidRPr="00381868">
              <w:rPr>
                <w:bCs/>
                <w:color w:val="000000" w:themeColor="text1"/>
                <w:szCs w:val="21"/>
              </w:rPr>
              <w:t>、</w:t>
            </w:r>
            <w:r w:rsidRPr="00381868">
              <w:rPr>
                <w:bCs/>
                <w:color w:val="000000" w:themeColor="text1"/>
                <w:szCs w:val="21"/>
              </w:rPr>
              <w:t>二期共用</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color w:val="000000" w:themeColor="text1"/>
                <w:szCs w:val="21"/>
                <w:lang w:bidi="ar"/>
              </w:rPr>
              <w:t>办公综合楼</w:t>
            </w:r>
          </w:p>
        </w:tc>
        <w:tc>
          <w:tcPr>
            <w:tcW w:w="3276" w:type="dxa"/>
            <w:vAlign w:val="center"/>
          </w:tcPr>
          <w:p w:rsidR="001D42A2" w:rsidRPr="00381868" w:rsidRDefault="001D42A2" w:rsidP="001D42A2">
            <w:pPr>
              <w:pStyle w:val="1fb"/>
              <w:spacing w:line="240" w:lineRule="auto"/>
              <w:rPr>
                <w:rFonts w:hint="default"/>
                <w:bCs/>
                <w:color w:val="000000" w:themeColor="text1"/>
                <w:szCs w:val="21"/>
              </w:rPr>
            </w:pPr>
            <w:r w:rsidRPr="00381868">
              <w:rPr>
                <w:color w:val="000000" w:themeColor="text1"/>
                <w:szCs w:val="21"/>
              </w:rPr>
              <w:t>位于厂区北面，建设办公楼一栋，</w:t>
            </w:r>
            <w:r w:rsidRPr="00381868">
              <w:rPr>
                <w:color w:val="000000" w:themeColor="text1"/>
                <w:szCs w:val="21"/>
              </w:rPr>
              <w:lastRenderedPageBreak/>
              <w:t>占地面积</w:t>
            </w:r>
            <w:r w:rsidRPr="00381868">
              <w:rPr>
                <w:color w:val="000000" w:themeColor="text1"/>
                <w:szCs w:val="21"/>
              </w:rPr>
              <w:t>514.68m</w:t>
            </w:r>
            <w:r w:rsidRPr="00381868">
              <w:rPr>
                <w:color w:val="000000" w:themeColor="text1"/>
                <w:szCs w:val="21"/>
                <w:vertAlign w:val="superscript"/>
              </w:rPr>
              <w:t>2</w:t>
            </w:r>
            <w:r w:rsidRPr="00381868">
              <w:rPr>
                <w:color w:val="000000" w:themeColor="text1"/>
                <w:szCs w:val="21"/>
              </w:rPr>
              <w:t>，</w:t>
            </w:r>
            <w:r w:rsidRPr="00381868">
              <w:rPr>
                <w:color w:val="000000" w:themeColor="text1"/>
                <w:szCs w:val="21"/>
              </w:rPr>
              <w:t>5</w:t>
            </w:r>
            <w:r w:rsidRPr="00381868">
              <w:rPr>
                <w:color w:val="000000" w:themeColor="text1"/>
                <w:szCs w:val="21"/>
              </w:rPr>
              <w:t>层，</w:t>
            </w:r>
            <w:r w:rsidRPr="00381868">
              <w:rPr>
                <w:bCs/>
                <w:color w:val="000000" w:themeColor="text1"/>
                <w:szCs w:val="21"/>
              </w:rPr>
              <w:t>钢筋混凝土框架结构</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lastRenderedPageBreak/>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一期建成，一</w:t>
            </w:r>
            <w:r w:rsidR="004341AE" w:rsidRPr="00381868">
              <w:rPr>
                <w:bCs/>
                <w:color w:val="000000" w:themeColor="text1"/>
                <w:szCs w:val="21"/>
              </w:rPr>
              <w:t>、</w:t>
            </w:r>
            <w:r w:rsidRPr="00381868">
              <w:rPr>
                <w:bCs/>
                <w:color w:val="000000" w:themeColor="text1"/>
                <w:szCs w:val="21"/>
              </w:rPr>
              <w:lastRenderedPageBreak/>
              <w:t>二期共用</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color w:val="000000" w:themeColor="text1"/>
                <w:szCs w:val="21"/>
                <w:lang w:bidi="ar"/>
              </w:rPr>
            </w:pPr>
            <w:r w:rsidRPr="00381868">
              <w:rPr>
                <w:rFonts w:hint="default"/>
                <w:color w:val="000000" w:themeColor="text1"/>
                <w:szCs w:val="21"/>
                <w:lang w:bidi="ar"/>
              </w:rPr>
              <w:t>员工公寓</w:t>
            </w:r>
          </w:p>
        </w:tc>
        <w:tc>
          <w:tcPr>
            <w:tcW w:w="3276" w:type="dxa"/>
            <w:vAlign w:val="center"/>
          </w:tcPr>
          <w:p w:rsidR="001D42A2" w:rsidRPr="00381868" w:rsidRDefault="001D42A2" w:rsidP="001D42A2">
            <w:pPr>
              <w:pStyle w:val="1fb"/>
              <w:spacing w:line="240" w:lineRule="auto"/>
              <w:rPr>
                <w:rFonts w:hint="default"/>
                <w:bCs/>
                <w:color w:val="000000" w:themeColor="text1"/>
                <w:szCs w:val="21"/>
              </w:rPr>
            </w:pPr>
            <w:r w:rsidRPr="00381868">
              <w:rPr>
                <w:color w:val="000000" w:themeColor="text1"/>
                <w:szCs w:val="21"/>
              </w:rPr>
              <w:t>位于厂区北面，建设员工临时休息公寓一栋，占地面积</w:t>
            </w:r>
            <w:r w:rsidRPr="00381868">
              <w:rPr>
                <w:color w:val="000000" w:themeColor="text1"/>
                <w:szCs w:val="21"/>
              </w:rPr>
              <w:t>300m</w:t>
            </w:r>
            <w:r w:rsidRPr="00381868">
              <w:rPr>
                <w:color w:val="000000" w:themeColor="text1"/>
                <w:szCs w:val="21"/>
                <w:vertAlign w:val="superscript"/>
              </w:rPr>
              <w:t>2</w:t>
            </w:r>
            <w:r w:rsidRPr="00381868">
              <w:rPr>
                <w:color w:val="000000" w:themeColor="text1"/>
                <w:szCs w:val="21"/>
              </w:rPr>
              <w:t>，</w:t>
            </w:r>
            <w:r w:rsidRPr="00381868">
              <w:rPr>
                <w:color w:val="000000" w:themeColor="text1"/>
                <w:szCs w:val="21"/>
              </w:rPr>
              <w:t>5</w:t>
            </w:r>
            <w:r w:rsidRPr="00381868">
              <w:rPr>
                <w:color w:val="000000" w:themeColor="text1"/>
                <w:szCs w:val="21"/>
              </w:rPr>
              <w:t>层，</w:t>
            </w:r>
            <w:r w:rsidRPr="00381868">
              <w:rPr>
                <w:bCs/>
                <w:color w:val="000000" w:themeColor="text1"/>
                <w:szCs w:val="21"/>
              </w:rPr>
              <w:t>钢筋混凝土框架结构</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一期建成，一</w:t>
            </w:r>
            <w:r w:rsidR="004341AE" w:rsidRPr="00381868">
              <w:rPr>
                <w:bCs/>
                <w:color w:val="000000" w:themeColor="text1"/>
                <w:szCs w:val="21"/>
              </w:rPr>
              <w:t>、</w:t>
            </w:r>
            <w:r w:rsidRPr="00381868">
              <w:rPr>
                <w:bCs/>
                <w:color w:val="000000" w:themeColor="text1"/>
                <w:szCs w:val="21"/>
              </w:rPr>
              <w:t>二期共用</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color w:val="000000" w:themeColor="text1"/>
                <w:szCs w:val="21"/>
                <w:lang w:bidi="ar"/>
              </w:rPr>
            </w:pPr>
            <w:r w:rsidRPr="00381868">
              <w:rPr>
                <w:rFonts w:hint="default"/>
                <w:color w:val="000000" w:themeColor="text1"/>
                <w:szCs w:val="21"/>
                <w:lang w:bidi="ar"/>
              </w:rPr>
              <w:t>门岗</w:t>
            </w:r>
          </w:p>
        </w:tc>
        <w:tc>
          <w:tcPr>
            <w:tcW w:w="3276" w:type="dxa"/>
            <w:vAlign w:val="center"/>
          </w:tcPr>
          <w:p w:rsidR="001D42A2" w:rsidRPr="00381868" w:rsidRDefault="001D42A2" w:rsidP="002D2ADC">
            <w:pPr>
              <w:pStyle w:val="1fb"/>
              <w:spacing w:line="240" w:lineRule="auto"/>
              <w:rPr>
                <w:rFonts w:hint="default"/>
                <w:bCs/>
                <w:color w:val="000000" w:themeColor="text1"/>
                <w:szCs w:val="21"/>
              </w:rPr>
            </w:pPr>
            <w:r w:rsidRPr="00381868">
              <w:rPr>
                <w:bCs/>
                <w:color w:val="000000" w:themeColor="text1"/>
                <w:szCs w:val="21"/>
              </w:rPr>
              <w:t>在厂区北面人流出入口建一座</w:t>
            </w:r>
            <w:r w:rsidRPr="00381868">
              <w:rPr>
                <w:bCs/>
                <w:color w:val="000000" w:themeColor="text1"/>
                <w:szCs w:val="21"/>
              </w:rPr>
              <w:t>36</w:t>
            </w:r>
            <w:r w:rsidRPr="00381868">
              <w:rPr>
                <w:color w:val="000000" w:themeColor="text1"/>
                <w:szCs w:val="21"/>
              </w:rPr>
              <w:t xml:space="preserve"> m</w:t>
            </w:r>
            <w:r w:rsidRPr="00381868">
              <w:rPr>
                <w:color w:val="000000" w:themeColor="text1"/>
                <w:szCs w:val="21"/>
                <w:vertAlign w:val="superscript"/>
              </w:rPr>
              <w:t>2</w:t>
            </w:r>
            <w:r w:rsidRPr="00381868">
              <w:rPr>
                <w:color w:val="000000" w:themeColor="text1"/>
                <w:szCs w:val="21"/>
              </w:rPr>
              <w:t>门岗</w:t>
            </w:r>
            <w:r w:rsidRPr="00381868">
              <w:rPr>
                <w:color w:val="000000" w:themeColor="text1"/>
                <w:szCs w:val="21"/>
              </w:rPr>
              <w:t>1</w:t>
            </w:r>
            <w:r w:rsidRPr="00381868">
              <w:rPr>
                <w:color w:val="000000" w:themeColor="text1"/>
                <w:szCs w:val="21"/>
              </w:rPr>
              <w:t>；在厂区西面货物出入口建一座</w:t>
            </w:r>
            <w:r w:rsidRPr="00381868">
              <w:rPr>
                <w:bCs/>
                <w:color w:val="000000" w:themeColor="text1"/>
                <w:szCs w:val="21"/>
              </w:rPr>
              <w:t>36</w:t>
            </w:r>
            <w:r w:rsidRPr="00381868">
              <w:rPr>
                <w:color w:val="000000" w:themeColor="text1"/>
                <w:szCs w:val="21"/>
              </w:rPr>
              <w:t xml:space="preserve"> m</w:t>
            </w:r>
            <w:r w:rsidRPr="00381868">
              <w:rPr>
                <w:color w:val="000000" w:themeColor="text1"/>
                <w:szCs w:val="21"/>
                <w:vertAlign w:val="superscript"/>
              </w:rPr>
              <w:t>2</w:t>
            </w:r>
            <w:r w:rsidRPr="00381868">
              <w:rPr>
                <w:color w:val="000000" w:themeColor="text1"/>
                <w:szCs w:val="21"/>
              </w:rPr>
              <w:t>门岗</w:t>
            </w:r>
            <w:r w:rsidRPr="00381868">
              <w:rPr>
                <w:color w:val="000000" w:themeColor="text1"/>
                <w:szCs w:val="21"/>
              </w:rPr>
              <w:t>2</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w:t>
            </w:r>
          </w:p>
        </w:tc>
        <w:tc>
          <w:tcPr>
            <w:tcW w:w="1622" w:type="dxa"/>
            <w:vAlign w:val="center"/>
          </w:tcPr>
          <w:p w:rsidR="001D42A2" w:rsidRPr="00381868" w:rsidRDefault="001D42A2" w:rsidP="001D42A2">
            <w:pPr>
              <w:pStyle w:val="1fb"/>
              <w:spacing w:line="240" w:lineRule="auto"/>
              <w:rPr>
                <w:rFonts w:hint="default"/>
                <w:bCs/>
                <w:color w:val="000000" w:themeColor="text1"/>
                <w:szCs w:val="21"/>
              </w:rPr>
            </w:pPr>
            <w:r w:rsidRPr="00381868">
              <w:rPr>
                <w:color w:val="000000" w:themeColor="text1"/>
                <w:szCs w:val="21"/>
                <w:lang w:bidi="ar"/>
              </w:rPr>
              <w:t>含门卫、休息室。</w:t>
            </w:r>
            <w:r w:rsidRPr="00381868">
              <w:rPr>
                <w:bCs/>
                <w:color w:val="000000" w:themeColor="text1"/>
                <w:szCs w:val="21"/>
              </w:rPr>
              <w:t>一期建成，一</w:t>
            </w:r>
            <w:r w:rsidR="004341AE" w:rsidRPr="00381868">
              <w:rPr>
                <w:bCs/>
                <w:color w:val="000000" w:themeColor="text1"/>
                <w:szCs w:val="21"/>
              </w:rPr>
              <w:t>、</w:t>
            </w:r>
            <w:r w:rsidRPr="00381868">
              <w:rPr>
                <w:bCs/>
                <w:color w:val="000000" w:themeColor="text1"/>
                <w:szCs w:val="21"/>
              </w:rPr>
              <w:t>二期共用</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color w:val="000000" w:themeColor="text1"/>
                <w:szCs w:val="21"/>
                <w:lang w:bidi="ar"/>
              </w:rPr>
            </w:pPr>
            <w:r w:rsidRPr="00381868">
              <w:rPr>
                <w:rFonts w:hint="default"/>
                <w:color w:val="000000" w:themeColor="text1"/>
                <w:szCs w:val="21"/>
                <w:lang w:bidi="ar"/>
              </w:rPr>
              <w:t>地磅</w:t>
            </w:r>
          </w:p>
        </w:tc>
        <w:tc>
          <w:tcPr>
            <w:tcW w:w="3276" w:type="dxa"/>
            <w:vAlign w:val="center"/>
          </w:tcPr>
          <w:p w:rsidR="001D42A2" w:rsidRPr="00381868" w:rsidRDefault="001D42A2" w:rsidP="00B13EDA">
            <w:pPr>
              <w:pStyle w:val="1fb"/>
              <w:spacing w:line="240" w:lineRule="auto"/>
              <w:rPr>
                <w:rFonts w:hint="default"/>
                <w:bCs/>
                <w:color w:val="000000" w:themeColor="text1"/>
                <w:szCs w:val="21"/>
              </w:rPr>
            </w:pPr>
            <w:r w:rsidRPr="00381868">
              <w:rPr>
                <w:bCs/>
                <w:color w:val="000000" w:themeColor="text1"/>
                <w:szCs w:val="21"/>
              </w:rPr>
              <w:t>占地面积</w:t>
            </w:r>
            <w:r w:rsidRPr="00381868">
              <w:rPr>
                <w:color w:val="000000" w:themeColor="text1"/>
                <w:szCs w:val="21"/>
                <w:lang w:bidi="ar"/>
              </w:rPr>
              <w:t>73.5</w:t>
            </w:r>
            <w:r w:rsidRPr="00381868">
              <w:rPr>
                <w:color w:val="000000" w:themeColor="text1"/>
                <w:szCs w:val="21"/>
              </w:rPr>
              <w:t>m</w:t>
            </w:r>
            <w:r w:rsidRPr="00381868">
              <w:rPr>
                <w:color w:val="000000" w:themeColor="text1"/>
                <w:szCs w:val="21"/>
                <w:vertAlign w:val="superscript"/>
              </w:rPr>
              <w:t>2</w:t>
            </w:r>
          </w:p>
        </w:tc>
        <w:tc>
          <w:tcPr>
            <w:tcW w:w="3296"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p>
        </w:tc>
      </w:tr>
      <w:tr w:rsidR="00381868" w:rsidRPr="00381868" w:rsidTr="001D42A2">
        <w:trPr>
          <w:trHeight w:val="340"/>
          <w:jc w:val="center"/>
        </w:trPr>
        <w:tc>
          <w:tcPr>
            <w:tcW w:w="840" w:type="dxa"/>
            <w:vMerge w:val="restart"/>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环保</w:t>
            </w:r>
          </w:p>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工程</w:t>
            </w: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废水处理系统</w:t>
            </w:r>
          </w:p>
        </w:tc>
        <w:tc>
          <w:tcPr>
            <w:tcW w:w="3276" w:type="dxa"/>
            <w:vAlign w:val="center"/>
          </w:tcPr>
          <w:p w:rsidR="001D42A2" w:rsidRPr="00381868" w:rsidRDefault="001D42A2" w:rsidP="00A357D6">
            <w:pPr>
              <w:pStyle w:val="1fb"/>
              <w:spacing w:line="240" w:lineRule="auto"/>
              <w:rPr>
                <w:rFonts w:hint="default"/>
                <w:bCs/>
                <w:color w:val="000000" w:themeColor="text1"/>
                <w:szCs w:val="21"/>
              </w:rPr>
            </w:pPr>
            <w:r w:rsidRPr="00381868">
              <w:rPr>
                <w:rFonts w:hint="default"/>
                <w:color w:val="000000" w:themeColor="text1"/>
                <w:szCs w:val="21"/>
              </w:rPr>
              <w:t>一期建设</w:t>
            </w:r>
            <w:r w:rsidR="00A357D6" w:rsidRPr="00381868">
              <w:rPr>
                <w:color w:val="000000" w:themeColor="text1"/>
                <w:szCs w:val="21"/>
              </w:rPr>
              <w:t>50</w:t>
            </w:r>
            <w:r w:rsidRPr="00381868">
              <w:rPr>
                <w:rFonts w:hint="default"/>
                <w:color w:val="000000" w:themeColor="text1"/>
                <w:szCs w:val="21"/>
              </w:rPr>
              <w:t>m³/d</w:t>
            </w:r>
            <w:r w:rsidRPr="00381868">
              <w:rPr>
                <w:rFonts w:hint="default"/>
                <w:color w:val="000000" w:themeColor="text1"/>
                <w:szCs w:val="21"/>
              </w:rPr>
              <w:t>污水处理车间一座</w:t>
            </w:r>
            <w:r w:rsidRPr="00381868">
              <w:rPr>
                <w:color w:val="000000" w:themeColor="text1"/>
                <w:szCs w:val="21"/>
              </w:rPr>
              <w:t>，车间占地面积</w:t>
            </w:r>
            <w:r w:rsidR="00A357D6" w:rsidRPr="00381868">
              <w:rPr>
                <w:color w:val="000000" w:themeColor="text1"/>
                <w:szCs w:val="21"/>
              </w:rPr>
              <w:t>150</w:t>
            </w:r>
            <w:r w:rsidRPr="00381868">
              <w:rPr>
                <w:color w:val="000000" w:themeColor="text1"/>
                <w:szCs w:val="21"/>
              </w:rPr>
              <w:t>m</w:t>
            </w:r>
            <w:r w:rsidRPr="00381868">
              <w:rPr>
                <w:color w:val="000000" w:themeColor="text1"/>
                <w:szCs w:val="21"/>
                <w:vertAlign w:val="superscript"/>
              </w:rPr>
              <w:t>2</w:t>
            </w:r>
            <w:r w:rsidRPr="00381868">
              <w:rPr>
                <w:color w:val="000000" w:themeColor="text1"/>
                <w:szCs w:val="21"/>
              </w:rPr>
              <w:t>。采用</w:t>
            </w:r>
            <w:r w:rsidR="00824F92" w:rsidRPr="00381868">
              <w:rPr>
                <w:color w:val="000000" w:themeColor="text1"/>
                <w:szCs w:val="21"/>
              </w:rPr>
              <w:t>化学混凝沉淀</w:t>
            </w:r>
            <w:r w:rsidR="00824F92" w:rsidRPr="00381868">
              <w:rPr>
                <w:color w:val="000000" w:themeColor="text1"/>
                <w:szCs w:val="21"/>
              </w:rPr>
              <w:t>+UASB+A/O</w:t>
            </w:r>
            <w:r w:rsidRPr="00381868">
              <w:rPr>
                <w:color w:val="000000" w:themeColor="text1"/>
                <w:szCs w:val="21"/>
              </w:rPr>
              <w:t>工艺处理</w:t>
            </w:r>
            <w:r w:rsidR="00003BD7" w:rsidRPr="00381868">
              <w:rPr>
                <w:color w:val="000000" w:themeColor="text1"/>
                <w:szCs w:val="21"/>
              </w:rPr>
              <w:t>；</w:t>
            </w:r>
            <w:r w:rsidR="00283B43" w:rsidRPr="00381868">
              <w:rPr>
                <w:color w:val="000000" w:themeColor="text1"/>
                <w:szCs w:val="21"/>
              </w:rPr>
              <w:t>建设</w:t>
            </w:r>
            <w:r w:rsidR="00283B43" w:rsidRPr="00381868">
              <w:rPr>
                <w:color w:val="000000" w:themeColor="text1"/>
                <w:szCs w:val="21"/>
              </w:rPr>
              <w:t>10</w:t>
            </w:r>
            <w:r w:rsidR="00283B43" w:rsidRPr="00381868">
              <w:rPr>
                <w:rFonts w:hint="default"/>
                <w:color w:val="000000" w:themeColor="text1"/>
                <w:szCs w:val="21"/>
              </w:rPr>
              <w:t>m³/d</w:t>
            </w:r>
            <w:r w:rsidR="00283B43" w:rsidRPr="00381868">
              <w:rPr>
                <w:color w:val="000000" w:themeColor="text1"/>
                <w:szCs w:val="21"/>
              </w:rPr>
              <w:t>地埋式生活污水处理系统一套；</w:t>
            </w:r>
            <w:r w:rsidR="00003BD7" w:rsidRPr="00381868">
              <w:rPr>
                <w:color w:val="000000" w:themeColor="text1"/>
                <w:szCs w:val="21"/>
              </w:rPr>
              <w:t>建设总容积</w:t>
            </w:r>
            <w:r w:rsidR="00003BD7" w:rsidRPr="00381868">
              <w:rPr>
                <w:color w:val="000000" w:themeColor="text1"/>
                <w:szCs w:val="21"/>
              </w:rPr>
              <w:t>600 m</w:t>
            </w:r>
            <w:r w:rsidR="00003BD7" w:rsidRPr="00381868">
              <w:rPr>
                <w:color w:val="000000" w:themeColor="text1"/>
                <w:szCs w:val="21"/>
                <w:vertAlign w:val="superscript"/>
              </w:rPr>
              <w:t>3</w:t>
            </w:r>
            <w:r w:rsidR="00003BD7" w:rsidRPr="00381868">
              <w:rPr>
                <w:color w:val="000000" w:themeColor="text1"/>
                <w:szCs w:val="21"/>
              </w:rPr>
              <w:t>事故应急水池</w:t>
            </w:r>
            <w:r w:rsidR="00824F92" w:rsidRPr="00381868">
              <w:rPr>
                <w:color w:val="000000" w:themeColor="text1"/>
                <w:szCs w:val="21"/>
              </w:rPr>
              <w:t>，分两个建设</w:t>
            </w:r>
            <w:r w:rsidR="00003BD7" w:rsidRPr="00381868">
              <w:rPr>
                <w:color w:val="000000" w:themeColor="text1"/>
                <w:szCs w:val="21"/>
              </w:rPr>
              <w:t>，位于厂区内污水处理站旁边（</w:t>
            </w:r>
            <w:r w:rsidR="00003BD7" w:rsidRPr="00381868">
              <w:rPr>
                <w:color w:val="000000" w:themeColor="text1"/>
                <w:szCs w:val="21"/>
              </w:rPr>
              <w:t>300 m</w:t>
            </w:r>
            <w:r w:rsidR="00003BD7" w:rsidRPr="00381868">
              <w:rPr>
                <w:color w:val="000000" w:themeColor="text1"/>
                <w:szCs w:val="21"/>
                <w:vertAlign w:val="superscript"/>
              </w:rPr>
              <w:t>3</w:t>
            </w:r>
            <w:r w:rsidR="00003BD7" w:rsidRPr="00381868">
              <w:rPr>
                <w:color w:val="000000" w:themeColor="text1"/>
                <w:szCs w:val="21"/>
              </w:rPr>
              <w:t>）和厂区南面储罐区二附近（</w:t>
            </w:r>
            <w:r w:rsidR="00003BD7" w:rsidRPr="00381868">
              <w:rPr>
                <w:color w:val="000000" w:themeColor="text1"/>
                <w:szCs w:val="21"/>
              </w:rPr>
              <w:t>300 m</w:t>
            </w:r>
            <w:r w:rsidR="00003BD7" w:rsidRPr="00381868">
              <w:rPr>
                <w:color w:val="000000" w:themeColor="text1"/>
                <w:szCs w:val="21"/>
                <w:vertAlign w:val="superscript"/>
              </w:rPr>
              <w:t>3</w:t>
            </w:r>
            <w:r w:rsidR="00003BD7" w:rsidRPr="00381868">
              <w:rPr>
                <w:color w:val="000000" w:themeColor="text1"/>
                <w:szCs w:val="21"/>
              </w:rPr>
              <w:t>）</w:t>
            </w:r>
          </w:p>
        </w:tc>
        <w:tc>
          <w:tcPr>
            <w:tcW w:w="3296" w:type="dxa"/>
            <w:vAlign w:val="center"/>
          </w:tcPr>
          <w:p w:rsidR="001D42A2" w:rsidRPr="00381868" w:rsidRDefault="001D42A2" w:rsidP="00506DC8">
            <w:pPr>
              <w:pStyle w:val="1fb"/>
              <w:spacing w:line="240" w:lineRule="auto"/>
              <w:rPr>
                <w:rFonts w:hint="default"/>
                <w:bCs/>
                <w:color w:val="000000" w:themeColor="text1"/>
                <w:szCs w:val="21"/>
              </w:rPr>
            </w:pPr>
          </w:p>
        </w:tc>
        <w:tc>
          <w:tcPr>
            <w:tcW w:w="1622" w:type="dxa"/>
            <w:vAlign w:val="center"/>
          </w:tcPr>
          <w:p w:rsidR="001D42A2" w:rsidRPr="00381868" w:rsidRDefault="00003BD7" w:rsidP="00283B43">
            <w:pPr>
              <w:pStyle w:val="1fb"/>
              <w:spacing w:line="240" w:lineRule="auto"/>
              <w:rPr>
                <w:rFonts w:hint="default"/>
                <w:bCs/>
                <w:color w:val="000000" w:themeColor="text1"/>
                <w:szCs w:val="21"/>
              </w:rPr>
            </w:pPr>
            <w:r w:rsidRPr="00381868">
              <w:rPr>
                <w:bCs/>
                <w:color w:val="000000" w:themeColor="text1"/>
                <w:szCs w:val="21"/>
              </w:rPr>
              <w:t>一期建成，二期共用</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废气处理系统</w:t>
            </w:r>
          </w:p>
        </w:tc>
        <w:tc>
          <w:tcPr>
            <w:tcW w:w="3276" w:type="dxa"/>
            <w:vAlign w:val="center"/>
          </w:tcPr>
          <w:p w:rsidR="001D42A2" w:rsidRPr="00381868" w:rsidRDefault="001D42A2" w:rsidP="00875910">
            <w:pPr>
              <w:pStyle w:val="a0"/>
              <w:spacing w:line="240" w:lineRule="auto"/>
              <w:ind w:firstLineChars="0" w:firstLine="0"/>
              <w:jc w:val="center"/>
              <w:rPr>
                <w:rFonts w:ascii="Times New Roman" w:hAnsi="Times New Roman"/>
                <w:bCs/>
                <w:color w:val="000000" w:themeColor="text1"/>
                <w:kern w:val="2"/>
                <w:sz w:val="21"/>
                <w:szCs w:val="21"/>
              </w:rPr>
            </w:pPr>
            <w:r w:rsidRPr="00381868">
              <w:rPr>
                <w:rFonts w:ascii="Times New Roman" w:hAnsi="Times New Roman"/>
                <w:color w:val="000000" w:themeColor="text1"/>
                <w:sz w:val="21"/>
                <w:szCs w:val="21"/>
              </w:rPr>
              <w:t>天然气锅炉废气采用低氮燃烧</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烟气循环技术</w:t>
            </w:r>
            <w:r w:rsidRPr="00381868">
              <w:rPr>
                <w:rFonts w:ascii="Times New Roman" w:hAnsi="Times New Roman"/>
                <w:color w:val="000000" w:themeColor="text1"/>
                <w:sz w:val="21"/>
                <w:szCs w:val="21"/>
              </w:rPr>
              <w:t>+20m</w:t>
            </w:r>
            <w:r w:rsidRPr="00381868">
              <w:rPr>
                <w:rFonts w:ascii="Times New Roman" w:hAnsi="Times New Roman"/>
                <w:color w:val="000000" w:themeColor="text1"/>
                <w:sz w:val="21"/>
                <w:szCs w:val="21"/>
              </w:rPr>
              <w:t>高排气筒排放</w:t>
            </w:r>
            <w:r w:rsidR="005B47E7" w:rsidRPr="00381868">
              <w:rPr>
                <w:rFonts w:ascii="Times New Roman" w:hAnsi="Times New Roman" w:hint="eastAsia"/>
                <w:color w:val="000000" w:themeColor="text1"/>
                <w:sz w:val="21"/>
                <w:szCs w:val="21"/>
              </w:rPr>
              <w:t>，导热油系统天然气燃烧废气与锅炉废气共用一根排气筒</w:t>
            </w:r>
            <w:r w:rsidRPr="00381868">
              <w:rPr>
                <w:rFonts w:ascii="Times New Roman" w:hAnsi="Times New Roman"/>
                <w:color w:val="000000" w:themeColor="text1"/>
                <w:sz w:val="21"/>
                <w:szCs w:val="21"/>
              </w:rPr>
              <w:t>；</w:t>
            </w:r>
            <w:r w:rsidR="00BE7574" w:rsidRPr="00381868">
              <w:rPr>
                <w:rFonts w:ascii="Times New Roman" w:hAnsi="Times New Roman"/>
                <w:color w:val="000000" w:themeColor="text1"/>
                <w:sz w:val="21"/>
                <w:szCs w:val="21"/>
              </w:rPr>
              <w:t>有机肥发酵</w:t>
            </w:r>
            <w:r w:rsidR="004341AE" w:rsidRPr="00381868">
              <w:rPr>
                <w:rFonts w:ascii="Times New Roman" w:hAnsi="Times New Roman" w:hint="eastAsia"/>
                <w:color w:val="000000" w:themeColor="text1"/>
                <w:sz w:val="21"/>
                <w:szCs w:val="21"/>
              </w:rPr>
              <w:t>塔</w:t>
            </w:r>
            <w:r w:rsidR="00BE7574" w:rsidRPr="00381868">
              <w:rPr>
                <w:rFonts w:ascii="Times New Roman" w:hAnsi="Times New Roman"/>
                <w:color w:val="000000" w:themeColor="text1"/>
                <w:sz w:val="21"/>
                <w:szCs w:val="21"/>
              </w:rPr>
              <w:t>臭气采用双层喷淋</w:t>
            </w:r>
            <w:r w:rsidR="00BE7574" w:rsidRPr="00381868">
              <w:rPr>
                <w:rFonts w:ascii="Times New Roman" w:hAnsi="Times New Roman"/>
                <w:color w:val="000000" w:themeColor="text1"/>
                <w:sz w:val="21"/>
                <w:szCs w:val="21"/>
              </w:rPr>
              <w:t>+</w:t>
            </w:r>
            <w:r w:rsidR="00BE7574" w:rsidRPr="00381868">
              <w:rPr>
                <w:rFonts w:ascii="Times New Roman" w:hAnsi="Times New Roman"/>
                <w:color w:val="000000" w:themeColor="text1"/>
                <w:sz w:val="21"/>
                <w:szCs w:val="21"/>
              </w:rPr>
              <w:t>生物除臭工艺</w:t>
            </w:r>
            <w:r w:rsidR="00BE7574" w:rsidRPr="00381868">
              <w:rPr>
                <w:rFonts w:ascii="Times New Roman" w:hAnsi="Times New Roman"/>
                <w:color w:val="000000" w:themeColor="text1"/>
                <w:sz w:val="21"/>
                <w:szCs w:val="21"/>
              </w:rPr>
              <w:t>+15m</w:t>
            </w:r>
            <w:r w:rsidR="00BE7574" w:rsidRPr="00381868">
              <w:rPr>
                <w:rFonts w:ascii="Times New Roman" w:hAnsi="Times New Roman"/>
                <w:color w:val="000000" w:themeColor="text1"/>
                <w:sz w:val="21"/>
                <w:szCs w:val="21"/>
              </w:rPr>
              <w:t>高排气筒排放</w:t>
            </w:r>
            <w:r w:rsidR="00875910" w:rsidRPr="00381868">
              <w:rPr>
                <w:rFonts w:ascii="Times New Roman" w:hAnsi="Times New Roman"/>
                <w:color w:val="000000" w:themeColor="text1"/>
                <w:sz w:val="21"/>
                <w:szCs w:val="21"/>
              </w:rPr>
              <w:t>；</w:t>
            </w:r>
            <w:r w:rsidR="00875910" w:rsidRPr="00381868">
              <w:rPr>
                <w:rFonts w:ascii="Times New Roman" w:hAnsi="Times New Roman" w:hint="eastAsia"/>
                <w:color w:val="000000" w:themeColor="text1"/>
                <w:sz w:val="21"/>
                <w:szCs w:val="21"/>
              </w:rPr>
              <w:t>车间和储罐等无组织废气采用</w:t>
            </w:r>
            <w:r w:rsidR="00875910" w:rsidRPr="00381868">
              <w:rPr>
                <w:rFonts w:ascii="Times New Roman" w:hAnsi="Times New Roman"/>
                <w:color w:val="000000" w:themeColor="text1"/>
                <w:sz w:val="21"/>
                <w:szCs w:val="21"/>
              </w:rPr>
              <w:t>低温冷凝</w:t>
            </w:r>
            <w:r w:rsidR="00875910" w:rsidRPr="00381868">
              <w:rPr>
                <w:rFonts w:ascii="Times New Roman" w:hAnsi="Times New Roman"/>
                <w:color w:val="000000" w:themeColor="text1"/>
                <w:sz w:val="21"/>
                <w:szCs w:val="21"/>
              </w:rPr>
              <w:t>+</w:t>
            </w:r>
            <w:r w:rsidR="00875910" w:rsidRPr="00381868">
              <w:rPr>
                <w:rFonts w:ascii="Times New Roman" w:hAnsi="Times New Roman"/>
                <w:color w:val="000000" w:themeColor="text1"/>
                <w:sz w:val="21"/>
                <w:szCs w:val="21"/>
              </w:rPr>
              <w:t>水吸收处理</w:t>
            </w:r>
            <w:r w:rsidR="00875910" w:rsidRPr="00381868">
              <w:rPr>
                <w:rFonts w:ascii="Times New Roman" w:hAnsi="Times New Roman" w:hint="eastAsia"/>
                <w:color w:val="000000" w:themeColor="text1"/>
                <w:sz w:val="21"/>
                <w:szCs w:val="21"/>
              </w:rPr>
              <w:t>+</w:t>
            </w:r>
            <w:r w:rsidR="00875910" w:rsidRPr="00381868">
              <w:rPr>
                <w:rFonts w:ascii="Times New Roman" w:hAnsi="Times New Roman"/>
                <w:color w:val="000000" w:themeColor="text1"/>
                <w:sz w:val="21"/>
                <w:szCs w:val="21"/>
              </w:rPr>
              <w:t>15m</w:t>
            </w:r>
            <w:r w:rsidR="00875910" w:rsidRPr="00381868">
              <w:rPr>
                <w:rFonts w:ascii="Times New Roman" w:hAnsi="Times New Roman"/>
                <w:color w:val="000000" w:themeColor="text1"/>
                <w:sz w:val="21"/>
                <w:szCs w:val="21"/>
              </w:rPr>
              <w:t>高排气筒排空</w:t>
            </w:r>
          </w:p>
        </w:tc>
        <w:tc>
          <w:tcPr>
            <w:tcW w:w="3296" w:type="dxa"/>
            <w:vAlign w:val="center"/>
          </w:tcPr>
          <w:p w:rsidR="001D42A2" w:rsidRPr="00381868" w:rsidRDefault="001D42A2" w:rsidP="00BE7574">
            <w:pPr>
              <w:pStyle w:val="1fb"/>
              <w:spacing w:line="240" w:lineRule="auto"/>
              <w:rPr>
                <w:rFonts w:hint="default"/>
                <w:bCs/>
                <w:color w:val="000000" w:themeColor="text1"/>
                <w:szCs w:val="21"/>
              </w:rPr>
            </w:pPr>
            <w:r w:rsidRPr="00381868">
              <w:rPr>
                <w:rFonts w:hint="default"/>
                <w:color w:val="000000" w:themeColor="text1"/>
                <w:szCs w:val="21"/>
              </w:rPr>
              <w:t>天然气锅炉废气采用低氮燃烧</w:t>
            </w:r>
            <w:r w:rsidRPr="00381868">
              <w:rPr>
                <w:rFonts w:hint="default"/>
                <w:color w:val="000000" w:themeColor="text1"/>
                <w:szCs w:val="21"/>
              </w:rPr>
              <w:t>+</w:t>
            </w:r>
            <w:r w:rsidRPr="00381868">
              <w:rPr>
                <w:rFonts w:hint="default"/>
                <w:color w:val="000000" w:themeColor="text1"/>
                <w:szCs w:val="21"/>
              </w:rPr>
              <w:t>烟气循环技术</w:t>
            </w:r>
            <w:r w:rsidRPr="00381868">
              <w:rPr>
                <w:rFonts w:hint="default"/>
                <w:color w:val="000000" w:themeColor="text1"/>
                <w:szCs w:val="21"/>
              </w:rPr>
              <w:t>+20m</w:t>
            </w:r>
            <w:r w:rsidRPr="00381868">
              <w:rPr>
                <w:rFonts w:hint="default"/>
                <w:color w:val="000000" w:themeColor="text1"/>
                <w:szCs w:val="21"/>
              </w:rPr>
              <w:t>高排气筒排放</w:t>
            </w:r>
            <w:r w:rsidR="005B47E7" w:rsidRPr="00381868">
              <w:rPr>
                <w:color w:val="000000" w:themeColor="text1"/>
                <w:szCs w:val="21"/>
              </w:rPr>
              <w:t>，导热油系统天然气燃烧废气与锅炉废气共用一根排气筒</w:t>
            </w:r>
            <w:r w:rsidRPr="00381868">
              <w:rPr>
                <w:rFonts w:hint="default"/>
                <w:color w:val="000000" w:themeColor="text1"/>
                <w:szCs w:val="21"/>
              </w:rPr>
              <w:t>；有机肥发酵</w:t>
            </w:r>
            <w:r w:rsidR="004341AE" w:rsidRPr="00381868">
              <w:rPr>
                <w:color w:val="000000" w:themeColor="text1"/>
                <w:szCs w:val="21"/>
              </w:rPr>
              <w:t>塔</w:t>
            </w:r>
            <w:r w:rsidRPr="00381868">
              <w:rPr>
                <w:rFonts w:hint="default"/>
                <w:color w:val="000000" w:themeColor="text1"/>
                <w:szCs w:val="21"/>
              </w:rPr>
              <w:t>臭气</w:t>
            </w:r>
            <w:r w:rsidR="00BE7574" w:rsidRPr="00381868">
              <w:rPr>
                <w:rFonts w:hint="default"/>
                <w:color w:val="000000" w:themeColor="text1"/>
                <w:szCs w:val="21"/>
              </w:rPr>
              <w:t>采用双层喷淋</w:t>
            </w:r>
            <w:r w:rsidR="00BE7574" w:rsidRPr="00381868">
              <w:rPr>
                <w:rFonts w:hint="default"/>
                <w:color w:val="000000" w:themeColor="text1"/>
                <w:szCs w:val="21"/>
              </w:rPr>
              <w:t>+</w:t>
            </w:r>
            <w:r w:rsidR="00BE7574" w:rsidRPr="00381868">
              <w:rPr>
                <w:rFonts w:hint="default"/>
                <w:color w:val="000000" w:themeColor="text1"/>
                <w:szCs w:val="21"/>
              </w:rPr>
              <w:t>生物除臭工艺</w:t>
            </w:r>
            <w:r w:rsidRPr="00381868">
              <w:rPr>
                <w:rFonts w:hint="default"/>
                <w:color w:val="000000" w:themeColor="text1"/>
                <w:szCs w:val="21"/>
              </w:rPr>
              <w:t>+15m</w:t>
            </w:r>
            <w:r w:rsidRPr="00381868">
              <w:rPr>
                <w:rFonts w:hint="default"/>
                <w:color w:val="000000" w:themeColor="text1"/>
                <w:szCs w:val="21"/>
              </w:rPr>
              <w:t>高排气筒排放</w:t>
            </w:r>
            <w:r w:rsidR="00875910" w:rsidRPr="00381868">
              <w:rPr>
                <w:rFonts w:hint="default"/>
                <w:color w:val="000000" w:themeColor="text1"/>
                <w:szCs w:val="21"/>
              </w:rPr>
              <w:t>；</w:t>
            </w:r>
            <w:r w:rsidR="00875910" w:rsidRPr="00381868">
              <w:rPr>
                <w:color w:val="000000" w:themeColor="text1"/>
                <w:szCs w:val="21"/>
              </w:rPr>
              <w:t>车间和储罐等无组织废气采用</w:t>
            </w:r>
            <w:r w:rsidR="00875910" w:rsidRPr="00381868">
              <w:rPr>
                <w:rFonts w:hint="default"/>
                <w:color w:val="000000" w:themeColor="text1"/>
                <w:szCs w:val="21"/>
              </w:rPr>
              <w:t>低温冷凝</w:t>
            </w:r>
            <w:r w:rsidR="00875910" w:rsidRPr="00381868">
              <w:rPr>
                <w:rFonts w:hint="default"/>
                <w:color w:val="000000" w:themeColor="text1"/>
                <w:szCs w:val="21"/>
              </w:rPr>
              <w:t>+</w:t>
            </w:r>
            <w:r w:rsidR="00875910" w:rsidRPr="00381868">
              <w:rPr>
                <w:rFonts w:hint="default"/>
                <w:color w:val="000000" w:themeColor="text1"/>
                <w:szCs w:val="21"/>
              </w:rPr>
              <w:t>水吸收处理</w:t>
            </w:r>
            <w:r w:rsidR="00875910" w:rsidRPr="00381868">
              <w:rPr>
                <w:color w:val="000000" w:themeColor="text1"/>
                <w:szCs w:val="21"/>
              </w:rPr>
              <w:t>+</w:t>
            </w:r>
            <w:r w:rsidR="00875910" w:rsidRPr="00381868">
              <w:rPr>
                <w:rFonts w:hint="default"/>
                <w:color w:val="000000" w:themeColor="text1"/>
                <w:szCs w:val="21"/>
              </w:rPr>
              <w:t>15m</w:t>
            </w:r>
            <w:r w:rsidR="00875910" w:rsidRPr="00381868">
              <w:rPr>
                <w:rFonts w:hint="default"/>
                <w:color w:val="000000" w:themeColor="text1"/>
                <w:szCs w:val="21"/>
              </w:rPr>
              <w:t>高排气筒排空</w:t>
            </w:r>
          </w:p>
        </w:tc>
        <w:tc>
          <w:tcPr>
            <w:tcW w:w="1622" w:type="dxa"/>
            <w:vAlign w:val="center"/>
          </w:tcPr>
          <w:p w:rsidR="001D42A2" w:rsidRPr="00381868" w:rsidRDefault="004341AE" w:rsidP="008C7576">
            <w:pPr>
              <w:pStyle w:val="1fb"/>
              <w:spacing w:line="240" w:lineRule="auto"/>
              <w:rPr>
                <w:rFonts w:hint="default"/>
                <w:bCs/>
                <w:color w:val="000000" w:themeColor="text1"/>
                <w:szCs w:val="21"/>
              </w:rPr>
            </w:pPr>
            <w:r w:rsidRPr="00381868">
              <w:rPr>
                <w:bCs/>
                <w:color w:val="000000" w:themeColor="text1"/>
                <w:szCs w:val="21"/>
              </w:rPr>
              <w:t>一</w:t>
            </w:r>
            <w:r w:rsidR="001F460D" w:rsidRPr="00381868">
              <w:rPr>
                <w:bCs/>
                <w:color w:val="000000" w:themeColor="text1"/>
                <w:szCs w:val="21"/>
              </w:rPr>
              <w:t>、</w:t>
            </w:r>
            <w:r w:rsidRPr="00381868">
              <w:rPr>
                <w:bCs/>
                <w:color w:val="000000" w:themeColor="text1"/>
                <w:szCs w:val="21"/>
              </w:rPr>
              <w:t>二期锅炉和导热油天然气燃烧尾气共用一根排气筒，有机肥发酵塔排气筒一、二期各自单独建设</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噪声治理工程</w:t>
            </w:r>
          </w:p>
        </w:tc>
        <w:tc>
          <w:tcPr>
            <w:tcW w:w="3276" w:type="dxa"/>
            <w:vAlign w:val="center"/>
          </w:tcPr>
          <w:p w:rsidR="001D42A2" w:rsidRPr="00381868" w:rsidRDefault="001D42A2" w:rsidP="00FE10FB">
            <w:pPr>
              <w:pStyle w:val="1fb"/>
              <w:spacing w:line="240" w:lineRule="auto"/>
              <w:rPr>
                <w:rFonts w:hint="default"/>
                <w:bCs/>
                <w:color w:val="000000" w:themeColor="text1"/>
                <w:szCs w:val="21"/>
              </w:rPr>
            </w:pPr>
            <w:r w:rsidRPr="00381868">
              <w:rPr>
                <w:bCs/>
                <w:color w:val="000000" w:themeColor="text1"/>
                <w:szCs w:val="21"/>
              </w:rPr>
              <w:t>选用低噪声设备，噪声设备配套减震、隔声装置等</w:t>
            </w:r>
          </w:p>
        </w:tc>
        <w:tc>
          <w:tcPr>
            <w:tcW w:w="3296" w:type="dxa"/>
            <w:vAlign w:val="center"/>
          </w:tcPr>
          <w:p w:rsidR="001D42A2" w:rsidRPr="00381868" w:rsidRDefault="001D42A2" w:rsidP="00FA7150">
            <w:pPr>
              <w:pStyle w:val="1fb"/>
              <w:spacing w:line="240" w:lineRule="auto"/>
              <w:rPr>
                <w:rFonts w:hint="default"/>
                <w:bCs/>
                <w:color w:val="000000" w:themeColor="text1"/>
                <w:szCs w:val="21"/>
              </w:rPr>
            </w:pPr>
            <w:r w:rsidRPr="00381868">
              <w:rPr>
                <w:bCs/>
                <w:color w:val="000000" w:themeColor="text1"/>
                <w:szCs w:val="21"/>
              </w:rPr>
              <w:t>选用低噪声设备，噪声设备配套减震、隔声装置等</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新建</w:t>
            </w:r>
          </w:p>
        </w:tc>
      </w:tr>
      <w:tr w:rsidR="00381868" w:rsidRPr="00381868" w:rsidTr="001D42A2">
        <w:trPr>
          <w:trHeight w:val="340"/>
          <w:jc w:val="center"/>
        </w:trPr>
        <w:tc>
          <w:tcPr>
            <w:tcW w:w="840" w:type="dxa"/>
            <w:vMerge/>
            <w:vAlign w:val="center"/>
          </w:tcPr>
          <w:p w:rsidR="001D42A2" w:rsidRPr="00381868" w:rsidRDefault="001D42A2" w:rsidP="008C7576">
            <w:pPr>
              <w:pStyle w:val="1fb"/>
              <w:spacing w:line="240" w:lineRule="auto"/>
              <w:rPr>
                <w:rFonts w:hint="default"/>
                <w:bCs/>
                <w:color w:val="000000" w:themeColor="text1"/>
                <w:szCs w:val="21"/>
              </w:rPr>
            </w:pPr>
          </w:p>
        </w:tc>
        <w:tc>
          <w:tcPr>
            <w:tcW w:w="1713" w:type="dxa"/>
            <w:vAlign w:val="center"/>
          </w:tcPr>
          <w:p w:rsidR="001D42A2" w:rsidRPr="00381868" w:rsidRDefault="001D42A2" w:rsidP="008C7576">
            <w:pPr>
              <w:pStyle w:val="1fb"/>
              <w:spacing w:line="240" w:lineRule="auto"/>
              <w:rPr>
                <w:rFonts w:hint="default"/>
                <w:bCs/>
                <w:color w:val="000000" w:themeColor="text1"/>
                <w:szCs w:val="21"/>
              </w:rPr>
            </w:pPr>
            <w:r w:rsidRPr="00381868">
              <w:rPr>
                <w:rFonts w:hint="default"/>
                <w:bCs/>
                <w:color w:val="000000" w:themeColor="text1"/>
                <w:szCs w:val="21"/>
              </w:rPr>
              <w:t>固废治理工程</w:t>
            </w:r>
          </w:p>
        </w:tc>
        <w:tc>
          <w:tcPr>
            <w:tcW w:w="3276" w:type="dxa"/>
            <w:vAlign w:val="center"/>
          </w:tcPr>
          <w:p w:rsidR="001D42A2" w:rsidRPr="00381868" w:rsidRDefault="001D42A2" w:rsidP="008C7576">
            <w:pPr>
              <w:pStyle w:val="1fb"/>
              <w:spacing w:line="240" w:lineRule="auto"/>
              <w:rPr>
                <w:rFonts w:hint="default"/>
                <w:bCs/>
                <w:color w:val="000000" w:themeColor="text1"/>
                <w:szCs w:val="21"/>
              </w:rPr>
            </w:pPr>
            <w:r w:rsidRPr="00381868">
              <w:rPr>
                <w:color w:val="000000" w:themeColor="text1"/>
                <w:szCs w:val="21"/>
              </w:rPr>
              <w:t>在机修车间内东面建设一间危废暂存间，面积</w:t>
            </w:r>
            <w:r w:rsidRPr="00381868">
              <w:rPr>
                <w:color w:val="000000" w:themeColor="text1"/>
                <w:szCs w:val="21"/>
              </w:rPr>
              <w:t>20 m</w:t>
            </w:r>
            <w:r w:rsidRPr="00381868">
              <w:rPr>
                <w:color w:val="000000" w:themeColor="text1"/>
                <w:szCs w:val="21"/>
                <w:vertAlign w:val="superscript"/>
              </w:rPr>
              <w:t>2</w:t>
            </w:r>
            <w:r w:rsidRPr="00381868">
              <w:rPr>
                <w:color w:val="000000" w:themeColor="text1"/>
                <w:szCs w:val="21"/>
              </w:rPr>
              <w:t>，主要存放废旧机油。</w:t>
            </w:r>
          </w:p>
        </w:tc>
        <w:tc>
          <w:tcPr>
            <w:tcW w:w="3296" w:type="dxa"/>
            <w:vAlign w:val="center"/>
          </w:tcPr>
          <w:p w:rsidR="001D42A2" w:rsidRPr="00381868" w:rsidRDefault="001D42A2" w:rsidP="00FA7150">
            <w:pPr>
              <w:pStyle w:val="1fb"/>
              <w:spacing w:line="240" w:lineRule="auto"/>
              <w:rPr>
                <w:rFonts w:hint="default"/>
                <w:bCs/>
                <w:color w:val="000000" w:themeColor="text1"/>
                <w:szCs w:val="21"/>
              </w:rPr>
            </w:pPr>
            <w:r w:rsidRPr="00381868">
              <w:rPr>
                <w:bCs/>
                <w:color w:val="000000" w:themeColor="text1"/>
                <w:szCs w:val="21"/>
              </w:rPr>
              <w:t>-</w:t>
            </w:r>
          </w:p>
        </w:tc>
        <w:tc>
          <w:tcPr>
            <w:tcW w:w="1622" w:type="dxa"/>
            <w:vAlign w:val="center"/>
          </w:tcPr>
          <w:p w:rsidR="001D42A2" w:rsidRPr="00381868" w:rsidRDefault="001D42A2" w:rsidP="008C7576">
            <w:pPr>
              <w:pStyle w:val="1fb"/>
              <w:spacing w:line="240" w:lineRule="auto"/>
              <w:rPr>
                <w:rFonts w:hint="default"/>
                <w:bCs/>
                <w:color w:val="000000" w:themeColor="text1"/>
                <w:szCs w:val="21"/>
              </w:rPr>
            </w:pPr>
            <w:r w:rsidRPr="00381868">
              <w:rPr>
                <w:bCs/>
                <w:color w:val="000000" w:themeColor="text1"/>
                <w:szCs w:val="21"/>
              </w:rPr>
              <w:t>一期建成车间，一</w:t>
            </w:r>
            <w:r w:rsidR="004341AE" w:rsidRPr="00381868">
              <w:rPr>
                <w:bCs/>
                <w:color w:val="000000" w:themeColor="text1"/>
                <w:szCs w:val="21"/>
              </w:rPr>
              <w:t>、</w:t>
            </w:r>
            <w:r w:rsidRPr="00381868">
              <w:rPr>
                <w:bCs/>
                <w:color w:val="000000" w:themeColor="text1"/>
                <w:szCs w:val="21"/>
              </w:rPr>
              <w:t>二期共用车间</w:t>
            </w:r>
          </w:p>
        </w:tc>
      </w:tr>
    </w:tbl>
    <w:p w:rsidR="001D42A2" w:rsidRPr="00381868" w:rsidRDefault="001D42A2" w:rsidP="001D42A2">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公辅工程</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1</w:t>
      </w:r>
      <w:r w:rsidRPr="00381868">
        <w:rPr>
          <w:rFonts w:ascii="Times New Roman" w:hAnsi="Times New Roman"/>
          <w:color w:val="000000" w:themeColor="text1"/>
        </w:rPr>
        <w:t>）给水工程</w:t>
      </w:r>
    </w:p>
    <w:p w:rsidR="001D42A2" w:rsidRPr="00381868" w:rsidRDefault="001D42A2" w:rsidP="001D42A2">
      <w:pPr>
        <w:pStyle w:val="a0"/>
        <w:ind w:firstLine="480"/>
        <w:rPr>
          <w:rFonts w:ascii="Times New Roman" w:hAnsi="Times New Roman"/>
          <w:color w:val="000000" w:themeColor="text1"/>
        </w:rPr>
      </w:pPr>
      <w:r w:rsidRPr="00381868">
        <w:rPr>
          <w:rFonts w:ascii="宋体" w:hAnsi="宋体" w:cs="宋体" w:hint="eastAsia"/>
          <w:color w:val="000000" w:themeColor="text1"/>
        </w:rPr>
        <w:t>①</w:t>
      </w:r>
      <w:r w:rsidRPr="00381868">
        <w:rPr>
          <w:rFonts w:ascii="Times New Roman" w:hAnsi="Times New Roman"/>
          <w:color w:val="000000" w:themeColor="text1"/>
        </w:rPr>
        <w:t>新鲜水</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lastRenderedPageBreak/>
        <w:t>本项目由</w:t>
      </w:r>
      <w:r w:rsidRPr="00381868">
        <w:rPr>
          <w:rFonts w:ascii="Times New Roman" w:hAnsi="Times New Roman" w:hint="eastAsia"/>
          <w:color w:val="000000" w:themeColor="text1"/>
        </w:rPr>
        <w:t>园</w:t>
      </w:r>
      <w:r w:rsidRPr="00381868">
        <w:rPr>
          <w:rFonts w:ascii="Times New Roman" w:hAnsi="Times New Roman"/>
          <w:color w:val="000000" w:themeColor="text1"/>
        </w:rPr>
        <w:t>区自来水水管网接一根</w:t>
      </w:r>
      <w:r w:rsidRPr="00381868">
        <w:rPr>
          <w:rFonts w:ascii="Times New Roman" w:hAnsi="Times New Roman"/>
          <w:color w:val="000000" w:themeColor="text1"/>
        </w:rPr>
        <w:t>DN200</w:t>
      </w:r>
      <w:r w:rsidRPr="00381868">
        <w:rPr>
          <w:rFonts w:ascii="Times New Roman" w:hAnsi="Times New Roman"/>
          <w:color w:val="000000" w:themeColor="text1"/>
        </w:rPr>
        <w:t>钢塑复合管供厂区生产、生活及消防水池补充用水，输水管道进入厂区分两路供水，一路输水管线管径为</w:t>
      </w:r>
      <w:r w:rsidRPr="00381868">
        <w:rPr>
          <w:rFonts w:ascii="Times New Roman" w:hAnsi="Times New Roman"/>
          <w:color w:val="000000" w:themeColor="text1"/>
        </w:rPr>
        <w:t>DN200</w:t>
      </w:r>
      <w:r w:rsidRPr="00381868">
        <w:rPr>
          <w:rFonts w:ascii="Times New Roman" w:hAnsi="Times New Roman"/>
          <w:color w:val="000000" w:themeColor="text1"/>
        </w:rPr>
        <w:t>，供厂区生产、生活用水。</w:t>
      </w:r>
    </w:p>
    <w:p w:rsidR="001D42A2" w:rsidRPr="00381868" w:rsidRDefault="001D42A2" w:rsidP="001D42A2">
      <w:pPr>
        <w:widowControl/>
        <w:ind w:firstLine="480"/>
        <w:jc w:val="left"/>
        <w:rPr>
          <w:color w:val="000000" w:themeColor="text1"/>
          <w:kern w:val="0"/>
        </w:rPr>
      </w:pPr>
      <w:r w:rsidRPr="00381868">
        <w:rPr>
          <w:rFonts w:ascii="宋体" w:hAnsi="宋体" w:cs="宋体" w:hint="eastAsia"/>
          <w:color w:val="000000" w:themeColor="text1"/>
        </w:rPr>
        <w:t>②</w:t>
      </w:r>
      <w:r w:rsidRPr="00381868">
        <w:rPr>
          <w:color w:val="000000" w:themeColor="text1"/>
          <w:kern w:val="0"/>
        </w:rPr>
        <w:t>锅炉生产用水</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项目锅炉</w:t>
      </w:r>
      <w:r w:rsidR="00194BE1" w:rsidRPr="00381868">
        <w:rPr>
          <w:rFonts w:ascii="Times New Roman" w:hAnsi="Times New Roman" w:hint="eastAsia"/>
          <w:color w:val="000000" w:themeColor="text1"/>
        </w:rPr>
        <w:t>用水为纯水，锅炉配套建设纯水制水系统，纯水制水系统已园区自来水作为原水，</w:t>
      </w:r>
      <w:r w:rsidRPr="00381868">
        <w:rPr>
          <w:rFonts w:ascii="Times New Roman" w:hAnsi="Times New Roman"/>
          <w:color w:val="000000" w:themeColor="text1"/>
        </w:rPr>
        <w:t>采用钠离子交换树脂法</w:t>
      </w:r>
      <w:r w:rsidR="00194BE1" w:rsidRPr="00381868">
        <w:rPr>
          <w:rFonts w:ascii="Times New Roman" w:hAnsi="Times New Roman" w:hint="eastAsia"/>
          <w:color w:val="000000" w:themeColor="text1"/>
        </w:rPr>
        <w:t>制取纯水</w:t>
      </w:r>
      <w:r w:rsidRPr="00381868">
        <w:rPr>
          <w:rFonts w:ascii="Times New Roman" w:hAnsi="Times New Roman"/>
          <w:color w:val="000000" w:themeColor="text1"/>
        </w:rPr>
        <w:t>。当含有硬度离子的原水通过交换器树脂层时，水中的钙、镁离子与树脂内的钠离子发生置换，树脂吸附了钙、镁离子，而钠离子进入水中，当树脂中</w:t>
      </w:r>
      <w:r w:rsidRPr="00381868">
        <w:rPr>
          <w:rFonts w:ascii="Times New Roman" w:hAnsi="Times New Roman"/>
          <w:color w:val="000000" w:themeColor="text1"/>
        </w:rPr>
        <w:t>Na</w:t>
      </w:r>
      <w:r w:rsidRPr="00381868">
        <w:rPr>
          <w:rFonts w:ascii="Times New Roman" w:hAnsi="Times New Roman"/>
          <w:color w:val="000000" w:themeColor="text1"/>
          <w:vertAlign w:val="superscript"/>
        </w:rPr>
        <w:t>+</w:t>
      </w:r>
      <w:r w:rsidRPr="00381868">
        <w:rPr>
          <w:rFonts w:ascii="Times New Roman" w:hAnsi="Times New Roman"/>
          <w:color w:val="000000" w:themeColor="text1"/>
        </w:rPr>
        <w:t>全部被置出来失去交换功能后，更换树脂。</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项目</w:t>
      </w:r>
      <w:r w:rsidR="00B73C43" w:rsidRPr="00381868">
        <w:rPr>
          <w:rFonts w:ascii="Times New Roman" w:hAnsi="Times New Roman" w:hint="eastAsia"/>
          <w:color w:val="000000" w:themeColor="text1"/>
        </w:rPr>
        <w:t>一期</w:t>
      </w:r>
      <w:r w:rsidRPr="00381868">
        <w:rPr>
          <w:rFonts w:ascii="Times New Roman" w:hAnsi="Times New Roman"/>
          <w:color w:val="000000" w:themeColor="text1"/>
        </w:rPr>
        <w:t>配置一台</w:t>
      </w:r>
      <w:r w:rsidR="00B73C43" w:rsidRPr="00381868">
        <w:rPr>
          <w:rFonts w:ascii="Times New Roman" w:hAnsi="Times New Roman" w:hint="eastAsia"/>
          <w:color w:val="000000" w:themeColor="text1"/>
        </w:rPr>
        <w:t>4</w:t>
      </w:r>
      <w:r w:rsidRPr="00381868">
        <w:rPr>
          <w:rFonts w:ascii="Times New Roman" w:hAnsi="Times New Roman"/>
          <w:color w:val="000000" w:themeColor="text1"/>
        </w:rPr>
        <w:t>t/h</w:t>
      </w:r>
      <w:r w:rsidRPr="00381868">
        <w:rPr>
          <w:rFonts w:ascii="Times New Roman" w:hAnsi="Times New Roman"/>
          <w:color w:val="000000" w:themeColor="text1"/>
        </w:rPr>
        <w:t>的蒸汽锅炉，锅炉每天运行</w:t>
      </w:r>
      <w:r w:rsidR="00B73C43" w:rsidRPr="00381868">
        <w:rPr>
          <w:rFonts w:ascii="Times New Roman" w:hAnsi="Times New Roman" w:hint="eastAsia"/>
          <w:color w:val="000000" w:themeColor="text1"/>
        </w:rPr>
        <w:t>16</w:t>
      </w:r>
      <w:r w:rsidRPr="00381868">
        <w:rPr>
          <w:rFonts w:ascii="Times New Roman" w:hAnsi="Times New Roman"/>
          <w:color w:val="000000" w:themeColor="text1"/>
        </w:rPr>
        <w:t>小时，需用</w:t>
      </w:r>
      <w:r w:rsidR="00194BE1" w:rsidRPr="00381868">
        <w:rPr>
          <w:rFonts w:ascii="Times New Roman" w:hAnsi="Times New Roman" w:hint="eastAsia"/>
          <w:color w:val="000000" w:themeColor="text1"/>
        </w:rPr>
        <w:t>纯</w:t>
      </w:r>
      <w:r w:rsidRPr="00381868">
        <w:rPr>
          <w:rFonts w:ascii="Times New Roman" w:hAnsi="Times New Roman"/>
          <w:color w:val="000000" w:themeColor="text1"/>
        </w:rPr>
        <w:t>水量</w:t>
      </w:r>
      <w:r w:rsidR="00B73C43" w:rsidRPr="00381868">
        <w:rPr>
          <w:rFonts w:ascii="Times New Roman" w:hAnsi="Times New Roman" w:hint="eastAsia"/>
          <w:color w:val="000000" w:themeColor="text1"/>
        </w:rPr>
        <w:t>64</w:t>
      </w:r>
      <w:r w:rsidRPr="00381868">
        <w:rPr>
          <w:rFonts w:ascii="Times New Roman" w:hAnsi="Times New Roman"/>
          <w:color w:val="000000" w:themeColor="text1"/>
        </w:rPr>
        <w:t>t/d</w:t>
      </w:r>
      <w:r w:rsidRPr="00381868">
        <w:rPr>
          <w:rFonts w:ascii="Times New Roman" w:hAnsi="Times New Roman"/>
          <w:color w:val="000000" w:themeColor="text1"/>
        </w:rPr>
        <w:t>（合</w:t>
      </w:r>
      <w:r w:rsidR="00B73C43" w:rsidRPr="00381868">
        <w:rPr>
          <w:rFonts w:ascii="Times New Roman" w:hAnsi="Times New Roman" w:hint="eastAsia"/>
          <w:color w:val="000000" w:themeColor="text1"/>
        </w:rPr>
        <w:t>19200</w:t>
      </w:r>
      <w:r w:rsidRPr="00381868">
        <w:rPr>
          <w:rFonts w:ascii="Times New Roman" w:hAnsi="Times New Roman"/>
          <w:color w:val="000000" w:themeColor="text1"/>
        </w:rPr>
        <w:t>t/a</w:t>
      </w:r>
      <w:r w:rsidRPr="00381868">
        <w:rPr>
          <w:rFonts w:ascii="Times New Roman" w:hAnsi="Times New Roman"/>
          <w:color w:val="000000" w:themeColor="text1"/>
        </w:rPr>
        <w:t>）。项目纯水制备率为</w:t>
      </w:r>
      <w:r w:rsidRPr="00381868">
        <w:rPr>
          <w:rFonts w:ascii="Times New Roman" w:hAnsi="Times New Roman"/>
          <w:color w:val="000000" w:themeColor="text1"/>
        </w:rPr>
        <w:t>65%</w:t>
      </w:r>
      <w:r w:rsidRPr="00381868">
        <w:rPr>
          <w:rFonts w:ascii="Times New Roman" w:hAnsi="Times New Roman"/>
          <w:color w:val="000000" w:themeColor="text1"/>
        </w:rPr>
        <w:t>，则新鲜用水量为</w:t>
      </w:r>
      <w:r w:rsidR="00B73C43" w:rsidRPr="00381868">
        <w:rPr>
          <w:rFonts w:ascii="Times New Roman" w:hAnsi="Times New Roman" w:hint="eastAsia"/>
          <w:color w:val="000000" w:themeColor="text1"/>
        </w:rPr>
        <w:t>98.5</w:t>
      </w:r>
      <w:r w:rsidRPr="00381868">
        <w:rPr>
          <w:rFonts w:ascii="Times New Roman" w:hAnsi="Times New Roman"/>
          <w:color w:val="000000" w:themeColor="text1"/>
        </w:rPr>
        <w:t>t/d</w:t>
      </w:r>
      <w:r w:rsidRPr="00381868">
        <w:rPr>
          <w:rFonts w:ascii="Times New Roman" w:hAnsi="Times New Roman"/>
          <w:color w:val="000000" w:themeColor="text1"/>
        </w:rPr>
        <w:t>（</w:t>
      </w:r>
      <w:r w:rsidR="00B73C43" w:rsidRPr="00381868">
        <w:rPr>
          <w:rFonts w:ascii="Times New Roman" w:hAnsi="Times New Roman" w:hint="eastAsia"/>
          <w:color w:val="000000" w:themeColor="text1"/>
        </w:rPr>
        <w:t>29540</w:t>
      </w:r>
      <w:r w:rsidRPr="00381868">
        <w:rPr>
          <w:rFonts w:ascii="Times New Roman" w:hAnsi="Times New Roman"/>
          <w:color w:val="000000" w:themeColor="text1"/>
        </w:rPr>
        <w:t>t/a</w:t>
      </w:r>
      <w:r w:rsidRPr="00381868">
        <w:rPr>
          <w:rFonts w:ascii="Times New Roman" w:hAnsi="Times New Roman"/>
          <w:color w:val="000000" w:themeColor="text1"/>
        </w:rPr>
        <w:t>），浓水排放量为</w:t>
      </w:r>
      <w:r w:rsidR="00B73C43" w:rsidRPr="00381868">
        <w:rPr>
          <w:rFonts w:ascii="Times New Roman" w:hAnsi="Times New Roman" w:hint="eastAsia"/>
          <w:color w:val="000000" w:themeColor="text1"/>
        </w:rPr>
        <w:t>34.5</w:t>
      </w:r>
      <w:r w:rsidRPr="00381868">
        <w:rPr>
          <w:rFonts w:ascii="Times New Roman" w:hAnsi="Times New Roman"/>
          <w:color w:val="000000" w:themeColor="text1"/>
        </w:rPr>
        <w:t>t/d</w:t>
      </w:r>
      <w:r w:rsidRPr="00381868">
        <w:rPr>
          <w:rFonts w:ascii="Times New Roman" w:hAnsi="Times New Roman"/>
          <w:color w:val="000000" w:themeColor="text1"/>
        </w:rPr>
        <w:t>（</w:t>
      </w:r>
      <w:r w:rsidR="00B73C43" w:rsidRPr="00381868">
        <w:rPr>
          <w:rFonts w:ascii="Times New Roman" w:hAnsi="Times New Roman" w:hint="eastAsia"/>
          <w:color w:val="000000" w:themeColor="text1"/>
        </w:rPr>
        <w:t>10350</w:t>
      </w:r>
      <w:r w:rsidRPr="00381868">
        <w:rPr>
          <w:rFonts w:ascii="Times New Roman" w:hAnsi="Times New Roman"/>
          <w:color w:val="000000" w:themeColor="text1"/>
        </w:rPr>
        <w:t>t/a</w:t>
      </w:r>
      <w:r w:rsidRPr="00381868">
        <w:rPr>
          <w:rFonts w:ascii="Times New Roman" w:hAnsi="Times New Roman"/>
          <w:color w:val="000000" w:themeColor="text1"/>
        </w:rPr>
        <w:t>），属清净下水，直接进入雨水管网。</w:t>
      </w:r>
    </w:p>
    <w:p w:rsidR="00B73C43" w:rsidRPr="00381868" w:rsidRDefault="00B73C43" w:rsidP="001D42A2">
      <w:pPr>
        <w:pStyle w:val="a0"/>
        <w:ind w:firstLine="480"/>
        <w:rPr>
          <w:rFonts w:ascii="Times New Roman" w:hAnsi="Times New Roman"/>
          <w:color w:val="000000" w:themeColor="text1"/>
        </w:rPr>
      </w:pPr>
      <w:r w:rsidRPr="00381868">
        <w:rPr>
          <w:rFonts w:ascii="Times New Roman" w:hAnsi="Times New Roman" w:hint="eastAsia"/>
          <w:color w:val="000000" w:themeColor="text1"/>
        </w:rPr>
        <w:t>二期另外建设一台</w:t>
      </w:r>
      <w:r w:rsidRPr="00381868">
        <w:rPr>
          <w:rFonts w:ascii="Times New Roman" w:hAnsi="Times New Roman" w:hint="eastAsia"/>
          <w:color w:val="000000" w:themeColor="text1"/>
        </w:rPr>
        <w:t>8</w:t>
      </w:r>
      <w:r w:rsidRPr="00381868">
        <w:rPr>
          <w:rFonts w:ascii="Times New Roman" w:hAnsi="Times New Roman"/>
          <w:color w:val="000000" w:themeColor="text1"/>
        </w:rPr>
        <w:t>t/h</w:t>
      </w:r>
      <w:r w:rsidRPr="00381868">
        <w:rPr>
          <w:rFonts w:ascii="Times New Roman" w:hAnsi="Times New Roman"/>
          <w:color w:val="000000" w:themeColor="text1"/>
        </w:rPr>
        <w:t>的蒸汽锅炉</w:t>
      </w:r>
      <w:r w:rsidRPr="00381868">
        <w:rPr>
          <w:rFonts w:ascii="Times New Roman" w:hAnsi="Times New Roman" w:hint="eastAsia"/>
          <w:color w:val="000000" w:themeColor="text1"/>
        </w:rPr>
        <w:t>，</w:t>
      </w:r>
      <w:r w:rsidRPr="00381868">
        <w:rPr>
          <w:rFonts w:ascii="Times New Roman" w:hAnsi="Times New Roman"/>
          <w:color w:val="000000" w:themeColor="text1"/>
        </w:rPr>
        <w:t>锅炉每天运行</w:t>
      </w:r>
      <w:r w:rsidRPr="00381868">
        <w:rPr>
          <w:rFonts w:ascii="Times New Roman" w:hAnsi="Times New Roman" w:hint="eastAsia"/>
          <w:color w:val="000000" w:themeColor="text1"/>
        </w:rPr>
        <w:t>16</w:t>
      </w:r>
      <w:r w:rsidRPr="00381868">
        <w:rPr>
          <w:rFonts w:ascii="Times New Roman" w:hAnsi="Times New Roman"/>
          <w:color w:val="000000" w:themeColor="text1"/>
        </w:rPr>
        <w:t>小时，需用</w:t>
      </w:r>
      <w:r w:rsidR="00194BE1" w:rsidRPr="00381868">
        <w:rPr>
          <w:rFonts w:ascii="Times New Roman" w:hAnsi="Times New Roman" w:hint="eastAsia"/>
          <w:color w:val="000000" w:themeColor="text1"/>
        </w:rPr>
        <w:t>纯</w:t>
      </w:r>
      <w:r w:rsidRPr="00381868">
        <w:rPr>
          <w:rFonts w:ascii="Times New Roman" w:hAnsi="Times New Roman"/>
          <w:color w:val="000000" w:themeColor="text1"/>
        </w:rPr>
        <w:t>水量</w:t>
      </w:r>
      <w:r w:rsidR="001F1809" w:rsidRPr="00381868">
        <w:rPr>
          <w:rFonts w:ascii="Times New Roman" w:hAnsi="Times New Roman" w:hint="eastAsia"/>
          <w:color w:val="000000" w:themeColor="text1"/>
        </w:rPr>
        <w:t>128</w:t>
      </w:r>
      <w:r w:rsidRPr="00381868">
        <w:rPr>
          <w:rFonts w:ascii="Times New Roman" w:hAnsi="Times New Roman"/>
          <w:color w:val="000000" w:themeColor="text1"/>
        </w:rPr>
        <w:t>t/d</w:t>
      </w:r>
      <w:r w:rsidRPr="00381868">
        <w:rPr>
          <w:rFonts w:ascii="Times New Roman" w:hAnsi="Times New Roman"/>
          <w:color w:val="000000" w:themeColor="text1"/>
        </w:rPr>
        <w:t>（合</w:t>
      </w:r>
      <w:r w:rsidR="00194BE1" w:rsidRPr="00381868">
        <w:rPr>
          <w:rFonts w:ascii="Times New Roman" w:hAnsi="Times New Roman" w:hint="eastAsia"/>
          <w:color w:val="000000" w:themeColor="text1"/>
        </w:rPr>
        <w:t>38400</w:t>
      </w:r>
      <w:r w:rsidRPr="00381868">
        <w:rPr>
          <w:rFonts w:ascii="Times New Roman" w:hAnsi="Times New Roman"/>
          <w:color w:val="000000" w:themeColor="text1"/>
        </w:rPr>
        <w:t>t/a</w:t>
      </w:r>
      <w:r w:rsidRPr="00381868">
        <w:rPr>
          <w:rFonts w:ascii="Times New Roman" w:hAnsi="Times New Roman"/>
          <w:color w:val="000000" w:themeColor="text1"/>
        </w:rPr>
        <w:t>）。项目纯水制备率为</w:t>
      </w:r>
      <w:r w:rsidRPr="00381868">
        <w:rPr>
          <w:rFonts w:ascii="Times New Roman" w:hAnsi="Times New Roman"/>
          <w:color w:val="000000" w:themeColor="text1"/>
        </w:rPr>
        <w:t>65%</w:t>
      </w:r>
      <w:r w:rsidRPr="00381868">
        <w:rPr>
          <w:rFonts w:ascii="Times New Roman" w:hAnsi="Times New Roman"/>
          <w:color w:val="000000" w:themeColor="text1"/>
        </w:rPr>
        <w:t>，则新鲜用水量为</w:t>
      </w:r>
      <w:r w:rsidR="00194BE1" w:rsidRPr="00381868">
        <w:rPr>
          <w:rFonts w:ascii="Times New Roman" w:hAnsi="Times New Roman" w:hint="eastAsia"/>
          <w:color w:val="000000" w:themeColor="text1"/>
        </w:rPr>
        <w:t>197</w:t>
      </w:r>
      <w:r w:rsidRPr="00381868">
        <w:rPr>
          <w:rFonts w:ascii="Times New Roman" w:hAnsi="Times New Roman"/>
          <w:color w:val="000000" w:themeColor="text1"/>
        </w:rPr>
        <w:t>t/d</w:t>
      </w:r>
      <w:r w:rsidRPr="00381868">
        <w:rPr>
          <w:rFonts w:ascii="Times New Roman" w:hAnsi="Times New Roman"/>
          <w:color w:val="000000" w:themeColor="text1"/>
        </w:rPr>
        <w:t>（</w:t>
      </w:r>
      <w:r w:rsidR="00194BE1" w:rsidRPr="00381868">
        <w:rPr>
          <w:rFonts w:ascii="Times New Roman" w:hAnsi="Times New Roman" w:hint="eastAsia"/>
          <w:color w:val="000000" w:themeColor="text1"/>
        </w:rPr>
        <w:t>59080</w:t>
      </w:r>
      <w:r w:rsidRPr="00381868">
        <w:rPr>
          <w:rFonts w:ascii="Times New Roman" w:hAnsi="Times New Roman"/>
          <w:color w:val="000000" w:themeColor="text1"/>
        </w:rPr>
        <w:t>t/a</w:t>
      </w:r>
      <w:r w:rsidRPr="00381868">
        <w:rPr>
          <w:rFonts w:ascii="Times New Roman" w:hAnsi="Times New Roman"/>
          <w:color w:val="000000" w:themeColor="text1"/>
        </w:rPr>
        <w:t>），浓水排放量为</w:t>
      </w:r>
      <w:r w:rsidR="00194BE1" w:rsidRPr="00381868">
        <w:rPr>
          <w:rFonts w:ascii="Times New Roman" w:hAnsi="Times New Roman" w:hint="eastAsia"/>
          <w:color w:val="000000" w:themeColor="text1"/>
        </w:rPr>
        <w:t>69</w:t>
      </w:r>
      <w:r w:rsidRPr="00381868">
        <w:rPr>
          <w:rFonts w:ascii="Times New Roman" w:hAnsi="Times New Roman"/>
          <w:color w:val="000000" w:themeColor="text1"/>
        </w:rPr>
        <w:t>t/d</w:t>
      </w:r>
      <w:r w:rsidRPr="00381868">
        <w:rPr>
          <w:rFonts w:ascii="Times New Roman" w:hAnsi="Times New Roman"/>
          <w:color w:val="000000" w:themeColor="text1"/>
        </w:rPr>
        <w:t>（</w:t>
      </w:r>
      <w:r w:rsidR="00194BE1" w:rsidRPr="00381868">
        <w:rPr>
          <w:rFonts w:ascii="Times New Roman" w:hAnsi="Times New Roman" w:hint="eastAsia"/>
          <w:color w:val="000000" w:themeColor="text1"/>
        </w:rPr>
        <w:t>20700</w:t>
      </w:r>
      <w:r w:rsidRPr="00381868">
        <w:rPr>
          <w:rFonts w:ascii="Times New Roman" w:hAnsi="Times New Roman"/>
          <w:color w:val="000000" w:themeColor="text1"/>
        </w:rPr>
        <w:t>t/a</w:t>
      </w:r>
      <w:r w:rsidRPr="00381868">
        <w:rPr>
          <w:rFonts w:ascii="Times New Roman" w:hAnsi="Times New Roman"/>
          <w:color w:val="000000" w:themeColor="text1"/>
        </w:rPr>
        <w:t>），属清净下水，直接进入雨水管网。</w:t>
      </w:r>
    </w:p>
    <w:p w:rsidR="00B73C43" w:rsidRPr="00381868" w:rsidRDefault="00B73C43" w:rsidP="001D42A2">
      <w:pPr>
        <w:pStyle w:val="a0"/>
        <w:ind w:firstLine="480"/>
        <w:rPr>
          <w:rFonts w:ascii="Times New Roman" w:hAnsi="Times New Roman"/>
          <w:color w:val="000000" w:themeColor="text1"/>
        </w:rPr>
      </w:pPr>
      <w:r w:rsidRPr="00381868">
        <w:rPr>
          <w:rFonts w:ascii="Times New Roman" w:hAnsi="Times New Roman" w:hint="eastAsia"/>
          <w:color w:val="000000" w:themeColor="text1"/>
        </w:rPr>
        <w:t>一</w:t>
      </w:r>
      <w:r w:rsidR="00194BE1" w:rsidRPr="00381868">
        <w:rPr>
          <w:rFonts w:ascii="Times New Roman" w:hAnsi="Times New Roman" w:hint="eastAsia"/>
          <w:color w:val="000000" w:themeColor="text1"/>
        </w:rPr>
        <w:t>、</w:t>
      </w:r>
      <w:r w:rsidRPr="00381868">
        <w:rPr>
          <w:rFonts w:ascii="Times New Roman" w:hAnsi="Times New Roman" w:hint="eastAsia"/>
          <w:color w:val="000000" w:themeColor="text1"/>
        </w:rPr>
        <w:t>二期建成后全厂锅炉</w:t>
      </w:r>
      <w:r w:rsidR="00194BE1" w:rsidRPr="00381868">
        <w:rPr>
          <w:rFonts w:ascii="Times New Roman" w:hAnsi="Times New Roman" w:hint="eastAsia"/>
          <w:color w:val="000000" w:themeColor="text1"/>
        </w:rPr>
        <w:t>蒸汽</w:t>
      </w:r>
      <w:r w:rsidRPr="00381868">
        <w:rPr>
          <w:rFonts w:ascii="Times New Roman" w:hAnsi="Times New Roman" w:hint="eastAsia"/>
          <w:color w:val="000000" w:themeColor="text1"/>
        </w:rPr>
        <w:t>总产能为</w:t>
      </w:r>
      <w:r w:rsidRPr="00381868">
        <w:rPr>
          <w:rFonts w:ascii="Times New Roman" w:hAnsi="Times New Roman" w:hint="eastAsia"/>
          <w:color w:val="000000" w:themeColor="text1"/>
        </w:rPr>
        <w:t>12t/h</w:t>
      </w:r>
      <w:r w:rsidRPr="00381868">
        <w:rPr>
          <w:rFonts w:ascii="Times New Roman" w:hAnsi="Times New Roman" w:hint="eastAsia"/>
          <w:color w:val="000000" w:themeColor="text1"/>
        </w:rPr>
        <w:t>，</w:t>
      </w:r>
      <w:r w:rsidR="00194BE1" w:rsidRPr="00381868">
        <w:rPr>
          <w:rFonts w:ascii="Times New Roman" w:hAnsi="Times New Roman"/>
          <w:color w:val="000000" w:themeColor="text1"/>
        </w:rPr>
        <w:t>需用</w:t>
      </w:r>
      <w:r w:rsidR="00194BE1" w:rsidRPr="00381868">
        <w:rPr>
          <w:rFonts w:ascii="Times New Roman" w:hAnsi="Times New Roman" w:hint="eastAsia"/>
          <w:color w:val="000000" w:themeColor="text1"/>
        </w:rPr>
        <w:t>纯</w:t>
      </w:r>
      <w:r w:rsidR="00194BE1" w:rsidRPr="00381868">
        <w:rPr>
          <w:rFonts w:ascii="Times New Roman" w:hAnsi="Times New Roman"/>
          <w:color w:val="000000" w:themeColor="text1"/>
        </w:rPr>
        <w:t>水量</w:t>
      </w:r>
      <w:r w:rsidR="00194BE1" w:rsidRPr="00381868">
        <w:rPr>
          <w:rFonts w:ascii="Times New Roman" w:hAnsi="Times New Roman" w:hint="eastAsia"/>
          <w:color w:val="000000" w:themeColor="text1"/>
        </w:rPr>
        <w:t>192</w:t>
      </w:r>
      <w:r w:rsidR="00194BE1" w:rsidRPr="00381868">
        <w:rPr>
          <w:rFonts w:ascii="Times New Roman" w:hAnsi="Times New Roman"/>
          <w:color w:val="000000" w:themeColor="text1"/>
        </w:rPr>
        <w:t>t/d</w:t>
      </w:r>
      <w:r w:rsidR="00194BE1" w:rsidRPr="00381868">
        <w:rPr>
          <w:rFonts w:ascii="Times New Roman" w:hAnsi="Times New Roman"/>
          <w:color w:val="000000" w:themeColor="text1"/>
        </w:rPr>
        <w:t>（合</w:t>
      </w:r>
      <w:r w:rsidR="00194BE1" w:rsidRPr="00381868">
        <w:rPr>
          <w:rFonts w:ascii="Times New Roman" w:hAnsi="Times New Roman" w:hint="eastAsia"/>
          <w:color w:val="000000" w:themeColor="text1"/>
        </w:rPr>
        <w:t>57600</w:t>
      </w:r>
      <w:r w:rsidR="00194BE1" w:rsidRPr="00381868">
        <w:rPr>
          <w:rFonts w:ascii="Times New Roman" w:hAnsi="Times New Roman"/>
          <w:color w:val="000000" w:themeColor="text1"/>
        </w:rPr>
        <w:t>t/a</w:t>
      </w:r>
      <w:r w:rsidR="00194BE1" w:rsidRPr="00381868">
        <w:rPr>
          <w:rFonts w:ascii="Times New Roman" w:hAnsi="Times New Roman"/>
          <w:color w:val="000000" w:themeColor="text1"/>
        </w:rPr>
        <w:t>）</w:t>
      </w:r>
      <w:r w:rsidR="00194BE1" w:rsidRPr="00381868">
        <w:rPr>
          <w:rFonts w:ascii="Times New Roman" w:hAnsi="Times New Roman" w:hint="eastAsia"/>
          <w:color w:val="000000" w:themeColor="text1"/>
        </w:rPr>
        <w:t>、</w:t>
      </w:r>
      <w:r w:rsidR="00194BE1" w:rsidRPr="00381868">
        <w:rPr>
          <w:rFonts w:ascii="Times New Roman" w:hAnsi="Times New Roman"/>
          <w:color w:val="000000" w:themeColor="text1"/>
        </w:rPr>
        <w:t>则新鲜用水量</w:t>
      </w:r>
      <w:r w:rsidR="00194BE1" w:rsidRPr="00381868">
        <w:rPr>
          <w:rFonts w:ascii="Times New Roman" w:hAnsi="Times New Roman" w:hint="eastAsia"/>
          <w:color w:val="000000" w:themeColor="text1"/>
        </w:rPr>
        <w:t>（用于制取纯水）</w:t>
      </w:r>
      <w:r w:rsidR="00194BE1" w:rsidRPr="00381868">
        <w:rPr>
          <w:rFonts w:ascii="Times New Roman" w:hAnsi="Times New Roman"/>
          <w:color w:val="000000" w:themeColor="text1"/>
        </w:rPr>
        <w:t>为</w:t>
      </w:r>
      <w:r w:rsidR="00194BE1" w:rsidRPr="00381868">
        <w:rPr>
          <w:rFonts w:ascii="Times New Roman" w:hAnsi="Times New Roman" w:hint="eastAsia"/>
          <w:color w:val="000000" w:themeColor="text1"/>
        </w:rPr>
        <w:t>295.5</w:t>
      </w:r>
      <w:r w:rsidR="00194BE1" w:rsidRPr="00381868">
        <w:rPr>
          <w:rFonts w:ascii="Times New Roman" w:hAnsi="Times New Roman"/>
          <w:color w:val="000000" w:themeColor="text1"/>
        </w:rPr>
        <w:t>t/d</w:t>
      </w:r>
      <w:r w:rsidR="00194BE1" w:rsidRPr="00381868">
        <w:rPr>
          <w:rFonts w:ascii="Times New Roman" w:hAnsi="Times New Roman"/>
          <w:color w:val="000000" w:themeColor="text1"/>
        </w:rPr>
        <w:t>（</w:t>
      </w:r>
      <w:r w:rsidR="00194BE1" w:rsidRPr="00381868">
        <w:rPr>
          <w:rFonts w:ascii="Times New Roman" w:hAnsi="Times New Roman" w:hint="eastAsia"/>
          <w:color w:val="000000" w:themeColor="text1"/>
        </w:rPr>
        <w:t>88620</w:t>
      </w:r>
      <w:r w:rsidR="00194BE1" w:rsidRPr="00381868">
        <w:rPr>
          <w:rFonts w:ascii="Times New Roman" w:hAnsi="Times New Roman"/>
          <w:color w:val="000000" w:themeColor="text1"/>
        </w:rPr>
        <w:t>t/a</w:t>
      </w:r>
      <w:r w:rsidR="00194BE1" w:rsidRPr="00381868">
        <w:rPr>
          <w:rFonts w:ascii="Times New Roman" w:hAnsi="Times New Roman"/>
          <w:color w:val="000000" w:themeColor="text1"/>
        </w:rPr>
        <w:t>）</w:t>
      </w:r>
      <w:r w:rsidR="00194BE1" w:rsidRPr="00381868">
        <w:rPr>
          <w:rFonts w:ascii="Times New Roman" w:hAnsi="Times New Roman" w:hint="eastAsia"/>
          <w:color w:val="000000" w:themeColor="text1"/>
        </w:rPr>
        <w:t>，</w:t>
      </w:r>
      <w:r w:rsidR="00194BE1" w:rsidRPr="00381868">
        <w:rPr>
          <w:rFonts w:ascii="Times New Roman" w:hAnsi="Times New Roman"/>
          <w:color w:val="000000" w:themeColor="text1"/>
        </w:rPr>
        <w:t>浓水排放量为</w:t>
      </w:r>
      <w:r w:rsidR="00194BE1" w:rsidRPr="00381868">
        <w:rPr>
          <w:rFonts w:ascii="Times New Roman" w:hAnsi="Times New Roman" w:hint="eastAsia"/>
          <w:color w:val="000000" w:themeColor="text1"/>
        </w:rPr>
        <w:t>103.5</w:t>
      </w:r>
      <w:r w:rsidR="00194BE1" w:rsidRPr="00381868">
        <w:rPr>
          <w:rFonts w:ascii="Times New Roman" w:hAnsi="Times New Roman"/>
          <w:color w:val="000000" w:themeColor="text1"/>
        </w:rPr>
        <w:t>t/d</w:t>
      </w:r>
      <w:r w:rsidR="00194BE1" w:rsidRPr="00381868">
        <w:rPr>
          <w:rFonts w:ascii="Times New Roman" w:hAnsi="Times New Roman"/>
          <w:color w:val="000000" w:themeColor="text1"/>
        </w:rPr>
        <w:t>（</w:t>
      </w:r>
      <w:r w:rsidR="00194BE1" w:rsidRPr="00381868">
        <w:rPr>
          <w:rFonts w:ascii="Times New Roman" w:hAnsi="Times New Roman" w:hint="eastAsia"/>
          <w:color w:val="000000" w:themeColor="text1"/>
        </w:rPr>
        <w:t>31050</w:t>
      </w:r>
      <w:r w:rsidR="00194BE1" w:rsidRPr="00381868">
        <w:rPr>
          <w:rFonts w:ascii="Times New Roman" w:hAnsi="Times New Roman"/>
          <w:color w:val="000000" w:themeColor="text1"/>
        </w:rPr>
        <w:t>t/a</w:t>
      </w:r>
      <w:r w:rsidR="00194BE1" w:rsidRPr="00381868">
        <w:rPr>
          <w:rFonts w:ascii="Times New Roman" w:hAnsi="Times New Roman"/>
          <w:color w:val="000000" w:themeColor="text1"/>
        </w:rPr>
        <w:t>），属清净下水，直接进入雨水管网。</w:t>
      </w:r>
    </w:p>
    <w:p w:rsidR="001D42A2" w:rsidRPr="00381868" w:rsidRDefault="001D42A2" w:rsidP="001D42A2">
      <w:pPr>
        <w:ind w:leftChars="200" w:left="480" w:firstLineChars="0" w:firstLine="0"/>
        <w:rPr>
          <w:color w:val="000000" w:themeColor="text1"/>
        </w:rPr>
      </w:pPr>
      <w:r w:rsidRPr="00381868">
        <w:rPr>
          <w:rFonts w:ascii="宋体" w:hAnsi="宋体" w:cs="宋体" w:hint="eastAsia"/>
          <w:color w:val="000000" w:themeColor="text1"/>
        </w:rPr>
        <w:t>③</w:t>
      </w:r>
      <w:r w:rsidRPr="00381868">
        <w:rPr>
          <w:color w:val="000000" w:themeColor="text1"/>
        </w:rPr>
        <w:t>消防水</w:t>
      </w:r>
    </w:p>
    <w:p w:rsidR="005C6F99" w:rsidRPr="00381868" w:rsidRDefault="00B73C43" w:rsidP="005C6F99">
      <w:pPr>
        <w:ind w:firstLine="480"/>
        <w:rPr>
          <w:color w:val="000000" w:themeColor="text1"/>
          <w:szCs w:val="24"/>
        </w:rPr>
      </w:pPr>
      <w:r w:rsidRPr="00381868">
        <w:rPr>
          <w:color w:val="000000" w:themeColor="text1"/>
          <w:szCs w:val="24"/>
        </w:rPr>
        <w:t>新建消防水池作为本工程消防水源，有效容量不小于一次灭火消防用水量，消防水池由自来水系统补水</w:t>
      </w:r>
      <w:r w:rsidR="001D42A2" w:rsidRPr="00381868">
        <w:rPr>
          <w:color w:val="000000" w:themeColor="text1"/>
        </w:rPr>
        <w:t>。</w:t>
      </w:r>
      <w:r w:rsidR="005C6F99" w:rsidRPr="00381868">
        <w:rPr>
          <w:color w:val="000000" w:themeColor="text1"/>
          <w:szCs w:val="24"/>
        </w:rPr>
        <w:t>根据</w:t>
      </w:r>
      <w:r w:rsidR="005C6F99" w:rsidRPr="00381868">
        <w:rPr>
          <w:rFonts w:hint="eastAsia"/>
          <w:color w:val="000000" w:themeColor="text1"/>
          <w:szCs w:val="24"/>
        </w:rPr>
        <w:t>《</w:t>
      </w:r>
      <w:r w:rsidR="000365CA" w:rsidRPr="00381868">
        <w:rPr>
          <w:rFonts w:hint="eastAsia"/>
          <w:color w:val="000000" w:themeColor="text1"/>
          <w:szCs w:val="24"/>
        </w:rPr>
        <w:t>建筑</w:t>
      </w:r>
      <w:r w:rsidR="005C6F99" w:rsidRPr="00381868">
        <w:rPr>
          <w:rFonts w:hint="eastAsia"/>
          <w:color w:val="000000" w:themeColor="text1"/>
          <w:szCs w:val="24"/>
        </w:rPr>
        <w:t>设计防火规范》（</w:t>
      </w:r>
      <w:r w:rsidR="005C6F99" w:rsidRPr="00381868">
        <w:rPr>
          <w:color w:val="000000" w:themeColor="text1"/>
          <w:szCs w:val="24"/>
        </w:rPr>
        <w:t>GB50016-2014</w:t>
      </w:r>
      <w:r w:rsidR="005C6F99" w:rsidRPr="00381868">
        <w:rPr>
          <w:rFonts w:hint="eastAsia"/>
          <w:color w:val="000000" w:themeColor="text1"/>
          <w:szCs w:val="24"/>
        </w:rPr>
        <w:t>，</w:t>
      </w:r>
      <w:r w:rsidR="005C6F99" w:rsidRPr="00381868">
        <w:rPr>
          <w:rFonts w:hint="eastAsia"/>
          <w:color w:val="000000" w:themeColor="text1"/>
          <w:szCs w:val="24"/>
        </w:rPr>
        <w:t>2018</w:t>
      </w:r>
      <w:r w:rsidR="005C6F99" w:rsidRPr="00381868">
        <w:rPr>
          <w:rFonts w:hint="eastAsia"/>
          <w:color w:val="000000" w:themeColor="text1"/>
          <w:szCs w:val="24"/>
        </w:rPr>
        <w:t>年修订）</w:t>
      </w:r>
      <w:r w:rsidR="005C6F99" w:rsidRPr="00381868">
        <w:rPr>
          <w:color w:val="000000" w:themeColor="text1"/>
          <w:szCs w:val="24"/>
        </w:rPr>
        <w:t>相关条文，</w:t>
      </w:r>
      <w:r w:rsidR="005C6F99" w:rsidRPr="00381868">
        <w:rPr>
          <w:rFonts w:hint="eastAsia"/>
          <w:color w:val="000000" w:themeColor="text1"/>
          <w:szCs w:val="24"/>
        </w:rPr>
        <w:t>加工车间</w:t>
      </w:r>
      <w:r w:rsidR="005C6F99" w:rsidRPr="00381868">
        <w:rPr>
          <w:color w:val="000000" w:themeColor="text1"/>
          <w:szCs w:val="24"/>
        </w:rPr>
        <w:t>等火灾延续时间为</w:t>
      </w:r>
      <w:r w:rsidR="005C6F99" w:rsidRPr="00381868">
        <w:rPr>
          <w:color w:val="000000" w:themeColor="text1"/>
          <w:szCs w:val="24"/>
        </w:rPr>
        <w:t>3.0h</w:t>
      </w:r>
      <w:r w:rsidR="005C6F99" w:rsidRPr="00381868">
        <w:rPr>
          <w:color w:val="000000" w:themeColor="text1"/>
          <w:szCs w:val="24"/>
        </w:rPr>
        <w:t>，综合办公楼等建筑火灾延续时间为</w:t>
      </w:r>
      <w:r w:rsidR="005C6F99" w:rsidRPr="00381868">
        <w:rPr>
          <w:color w:val="000000" w:themeColor="text1"/>
          <w:szCs w:val="24"/>
        </w:rPr>
        <w:t>2.0h</w:t>
      </w:r>
      <w:r w:rsidR="005C6F99" w:rsidRPr="00381868">
        <w:rPr>
          <w:rFonts w:hint="eastAsia"/>
          <w:color w:val="000000" w:themeColor="text1"/>
          <w:szCs w:val="24"/>
        </w:rPr>
        <w:t>。本项目最大室内外消火栓消防用水量合计</w:t>
      </w:r>
      <w:r w:rsidR="005C6F99" w:rsidRPr="00381868">
        <w:rPr>
          <w:rFonts w:hint="eastAsia"/>
          <w:color w:val="000000" w:themeColor="text1"/>
          <w:szCs w:val="24"/>
        </w:rPr>
        <w:t>52L/s</w:t>
      </w:r>
      <w:r w:rsidR="005C6F99" w:rsidRPr="00381868">
        <w:rPr>
          <w:rFonts w:hint="eastAsia"/>
          <w:color w:val="000000" w:themeColor="text1"/>
          <w:szCs w:val="24"/>
        </w:rPr>
        <w:t>，火灾延续按时间</w:t>
      </w:r>
      <w:r w:rsidR="005C6F99" w:rsidRPr="00381868">
        <w:rPr>
          <w:rFonts w:hint="eastAsia"/>
          <w:color w:val="000000" w:themeColor="text1"/>
          <w:szCs w:val="24"/>
        </w:rPr>
        <w:t>3h</w:t>
      </w:r>
      <w:r w:rsidR="005C6F99" w:rsidRPr="00381868">
        <w:rPr>
          <w:rFonts w:hint="eastAsia"/>
          <w:color w:val="000000" w:themeColor="text1"/>
          <w:szCs w:val="24"/>
        </w:rPr>
        <w:t>计算，一次灭火需水量</w:t>
      </w:r>
      <w:r w:rsidR="005C6F99" w:rsidRPr="00381868">
        <w:rPr>
          <w:rFonts w:hint="eastAsia"/>
          <w:color w:val="000000" w:themeColor="text1"/>
          <w:szCs w:val="24"/>
        </w:rPr>
        <w:t>561.6m</w:t>
      </w:r>
      <w:r w:rsidR="005C6F99" w:rsidRPr="00381868">
        <w:rPr>
          <w:rFonts w:hint="eastAsia"/>
          <w:color w:val="000000" w:themeColor="text1"/>
          <w:szCs w:val="24"/>
        </w:rPr>
        <w:t>³。</w:t>
      </w:r>
      <w:r w:rsidR="005C6F99" w:rsidRPr="00381868">
        <w:rPr>
          <w:color w:val="000000" w:themeColor="text1"/>
          <w:szCs w:val="24"/>
        </w:rPr>
        <w:t xml:space="preserve"> </w:t>
      </w:r>
    </w:p>
    <w:p w:rsidR="001D42A2" w:rsidRPr="00381868" w:rsidRDefault="001D42A2" w:rsidP="001D42A2">
      <w:pPr>
        <w:ind w:firstLine="480"/>
        <w:rPr>
          <w:color w:val="000000" w:themeColor="text1"/>
        </w:rPr>
      </w:pPr>
      <w:r w:rsidRPr="00381868">
        <w:rPr>
          <w:color w:val="000000" w:themeColor="text1"/>
        </w:rPr>
        <w:t>室外消防给水：</w:t>
      </w:r>
      <w:r w:rsidR="00B73C43" w:rsidRPr="00381868">
        <w:rPr>
          <w:color w:val="000000" w:themeColor="text1"/>
          <w:szCs w:val="24"/>
        </w:rPr>
        <w:t>室外消防给水系统由消防水泵、环状室外消防管网、室外消火栓组成</w:t>
      </w:r>
      <w:r w:rsidR="00B73C43" w:rsidRPr="00381868">
        <w:rPr>
          <w:rFonts w:hint="eastAsia"/>
          <w:color w:val="000000" w:themeColor="text1"/>
          <w:szCs w:val="24"/>
        </w:rPr>
        <w:t>。</w:t>
      </w:r>
      <w:r w:rsidR="00B73C43" w:rsidRPr="00381868">
        <w:rPr>
          <w:color w:val="000000" w:themeColor="text1"/>
          <w:szCs w:val="24"/>
        </w:rPr>
        <w:t>各区室外消防采用临时高压给水系统，场地室内外消防用水均由消防泵加压提供，其水量、水压能够满足本工程室外消防用水要求。室外消防给水管网设成环状，消防泵有两路出水管与环状消防管网连接，并在各功能分区内设分隔阀门形成多个环</w:t>
      </w:r>
      <w:r w:rsidR="00B73C43" w:rsidRPr="00381868">
        <w:rPr>
          <w:color w:val="000000" w:themeColor="text1"/>
          <w:szCs w:val="24"/>
        </w:rPr>
        <w:lastRenderedPageBreak/>
        <w:t>路，确保消防供水安全。根据建筑物室外消防用水量布置室外地上式消火栓，且消火栓间距不大于</w:t>
      </w:r>
      <w:r w:rsidR="00B73C43" w:rsidRPr="00381868">
        <w:rPr>
          <w:color w:val="000000" w:themeColor="text1"/>
          <w:szCs w:val="24"/>
        </w:rPr>
        <w:t>118m</w:t>
      </w:r>
      <w:r w:rsidR="00B73C43" w:rsidRPr="00381868">
        <w:rPr>
          <w:color w:val="000000" w:themeColor="text1"/>
          <w:szCs w:val="24"/>
        </w:rPr>
        <w:t>。消火栓含</w:t>
      </w:r>
      <w:r w:rsidR="00B73C43" w:rsidRPr="00381868">
        <w:rPr>
          <w:color w:val="000000" w:themeColor="text1"/>
          <w:szCs w:val="24"/>
        </w:rPr>
        <w:t>DN100</w:t>
      </w:r>
      <w:r w:rsidR="00B73C43" w:rsidRPr="00381868">
        <w:rPr>
          <w:color w:val="000000" w:themeColor="text1"/>
          <w:szCs w:val="24"/>
        </w:rPr>
        <w:t>出口一个、</w:t>
      </w:r>
      <w:r w:rsidR="00B73C43" w:rsidRPr="00381868">
        <w:rPr>
          <w:color w:val="000000" w:themeColor="text1"/>
          <w:szCs w:val="24"/>
        </w:rPr>
        <w:t>DN65</w:t>
      </w:r>
      <w:r w:rsidR="00B73C43" w:rsidRPr="00381868">
        <w:rPr>
          <w:color w:val="000000" w:themeColor="text1"/>
          <w:szCs w:val="24"/>
        </w:rPr>
        <w:t>出口两个</w:t>
      </w:r>
      <w:r w:rsidRPr="00381868">
        <w:rPr>
          <w:color w:val="000000" w:themeColor="text1"/>
        </w:rPr>
        <w:t>。</w:t>
      </w:r>
    </w:p>
    <w:p w:rsidR="001D42A2" w:rsidRPr="00381868" w:rsidRDefault="001D42A2" w:rsidP="001D42A2">
      <w:pPr>
        <w:ind w:firstLine="480"/>
        <w:rPr>
          <w:color w:val="000000" w:themeColor="text1"/>
        </w:rPr>
      </w:pPr>
      <w:r w:rsidRPr="00381868">
        <w:rPr>
          <w:color w:val="000000" w:themeColor="text1"/>
        </w:rPr>
        <w:t>室内消防给水：</w:t>
      </w:r>
      <w:r w:rsidR="00B73C43" w:rsidRPr="00381868">
        <w:rPr>
          <w:color w:val="000000" w:themeColor="text1"/>
          <w:szCs w:val="24"/>
        </w:rPr>
        <w:t>清理塔等新建子项室内设环状消火栓消防管网，由室外消防管网直接供水</w:t>
      </w:r>
      <w:r w:rsidRPr="00381868">
        <w:rPr>
          <w:color w:val="000000" w:themeColor="text1"/>
        </w:rPr>
        <w:t>。</w:t>
      </w:r>
      <w:r w:rsidR="00B73C43" w:rsidRPr="00381868">
        <w:rPr>
          <w:color w:val="000000" w:themeColor="text1"/>
          <w:szCs w:val="24"/>
        </w:rPr>
        <w:t>室内消火栓消防给水系统由消防水泵、室内外消防管网、室内消火栓、高位消防水箱、消防水泵接合器组成</w:t>
      </w:r>
      <w:r w:rsidR="00B73C43" w:rsidRPr="00381868">
        <w:rPr>
          <w:rFonts w:hint="eastAsia"/>
          <w:color w:val="000000" w:themeColor="text1"/>
          <w:szCs w:val="24"/>
        </w:rPr>
        <w:t>。</w:t>
      </w:r>
      <w:r w:rsidR="00B73C43" w:rsidRPr="00381868">
        <w:rPr>
          <w:color w:val="000000" w:themeColor="text1"/>
          <w:szCs w:val="24"/>
        </w:rPr>
        <w:t>清理塔等室内设自动喷水灭火器系统，系统由自喷消防水泵、报警阀、水流指示器、配水管网、自喷喷头、高位消防水箱、消防水泵接合器组成</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）排水工程</w:t>
      </w:r>
    </w:p>
    <w:p w:rsidR="001D42A2" w:rsidRPr="00381868" w:rsidRDefault="001D42A2" w:rsidP="001D42A2">
      <w:pPr>
        <w:ind w:firstLine="480"/>
        <w:rPr>
          <w:color w:val="000000" w:themeColor="text1"/>
        </w:rPr>
      </w:pPr>
      <w:r w:rsidRPr="00381868">
        <w:rPr>
          <w:color w:val="000000" w:themeColor="text1"/>
        </w:rPr>
        <w:t>厂区排水系统采用雨污分流制，</w:t>
      </w:r>
      <w:r w:rsidRPr="00381868">
        <w:rPr>
          <w:rFonts w:hint="eastAsia"/>
          <w:color w:val="000000" w:themeColor="text1"/>
        </w:rPr>
        <w:t>项目工艺废水采用蒸馏的方式回收废水中的钠盐，蒸馏后的冷凝废水</w:t>
      </w:r>
      <w:r w:rsidRPr="00381868">
        <w:rPr>
          <w:color w:val="000000" w:themeColor="text1"/>
        </w:rPr>
        <w:t>排入厂区污水处理站处理，处理达标后</w:t>
      </w:r>
      <w:r w:rsidRPr="00381868">
        <w:rPr>
          <w:rFonts w:hint="eastAsia"/>
          <w:color w:val="000000" w:themeColor="text1"/>
        </w:rPr>
        <w:t>再排至</w:t>
      </w:r>
      <w:r w:rsidR="009A6D7C" w:rsidRPr="00381868">
        <w:rPr>
          <w:color w:val="000000" w:themeColor="text1"/>
        </w:rPr>
        <w:t>铁山东港产业园一体化污水处理厂</w:t>
      </w:r>
      <w:r w:rsidRPr="00381868">
        <w:rPr>
          <w:rFonts w:hint="eastAsia"/>
          <w:color w:val="000000" w:themeColor="text1"/>
        </w:rPr>
        <w:t>深度</w:t>
      </w:r>
      <w:r w:rsidR="00194BE1" w:rsidRPr="00381868">
        <w:rPr>
          <w:color w:val="000000" w:themeColor="text1"/>
        </w:rPr>
        <w:t>处理</w:t>
      </w:r>
      <w:r w:rsidRPr="00381868">
        <w:rPr>
          <w:color w:val="000000" w:themeColor="text1"/>
        </w:rPr>
        <w:t>；</w:t>
      </w:r>
      <w:r w:rsidR="00194BE1" w:rsidRPr="00381868">
        <w:rPr>
          <w:rFonts w:hint="eastAsia"/>
          <w:color w:val="000000" w:themeColor="text1"/>
        </w:rPr>
        <w:t>事故废水、</w:t>
      </w:r>
      <w:r w:rsidRPr="00381868">
        <w:rPr>
          <w:color w:val="000000" w:themeColor="text1"/>
        </w:rPr>
        <w:t>消防废水通过厂区雨水管道经阀门切换排入</w:t>
      </w:r>
      <w:r w:rsidR="00194BE1" w:rsidRPr="00381868">
        <w:rPr>
          <w:rFonts w:hint="eastAsia"/>
          <w:color w:val="000000" w:themeColor="text1"/>
        </w:rPr>
        <w:t>事故应急</w:t>
      </w:r>
      <w:r w:rsidRPr="00381868">
        <w:rPr>
          <w:color w:val="000000" w:themeColor="text1"/>
        </w:rPr>
        <w:t>池，待火灾事故后，分批次排入厂区污水处理站处理</w:t>
      </w:r>
      <w:r w:rsidR="00194BE1" w:rsidRPr="00381868">
        <w:rPr>
          <w:rFonts w:hint="eastAsia"/>
          <w:color w:val="000000" w:themeColor="text1"/>
        </w:rPr>
        <w:t>。</w:t>
      </w:r>
      <w:r w:rsidR="00194BE1" w:rsidRPr="00381868">
        <w:rPr>
          <w:color w:val="000000" w:themeColor="text1"/>
        </w:rPr>
        <w:t>厂区设有</w:t>
      </w:r>
      <w:r w:rsidR="00824F92" w:rsidRPr="00381868">
        <w:rPr>
          <w:rFonts w:hint="eastAsia"/>
          <w:color w:val="000000" w:themeColor="text1"/>
        </w:rPr>
        <w:t>总容积</w:t>
      </w:r>
      <w:r w:rsidR="00194BE1" w:rsidRPr="00381868">
        <w:rPr>
          <w:rFonts w:hint="eastAsia"/>
          <w:color w:val="000000" w:themeColor="text1"/>
        </w:rPr>
        <w:t>600</w:t>
      </w:r>
      <w:r w:rsidR="00194BE1" w:rsidRPr="00381868">
        <w:rPr>
          <w:color w:val="000000" w:themeColor="text1"/>
        </w:rPr>
        <w:t>m</w:t>
      </w:r>
      <w:r w:rsidR="00194BE1" w:rsidRPr="00381868">
        <w:rPr>
          <w:color w:val="000000" w:themeColor="text1"/>
          <w:vertAlign w:val="superscript"/>
        </w:rPr>
        <w:t>3</w:t>
      </w:r>
      <w:r w:rsidR="00194BE1" w:rsidRPr="00381868">
        <w:rPr>
          <w:color w:val="000000" w:themeColor="text1"/>
        </w:rPr>
        <w:t>事故应急池</w:t>
      </w:r>
      <w:r w:rsidR="00824F92" w:rsidRPr="00381868">
        <w:rPr>
          <w:rFonts w:hint="eastAsia"/>
          <w:color w:val="000000" w:themeColor="text1"/>
        </w:rPr>
        <w:t>（分两个建设，每个</w:t>
      </w:r>
      <w:r w:rsidR="00824F92" w:rsidRPr="00381868">
        <w:rPr>
          <w:rFonts w:hint="eastAsia"/>
          <w:color w:val="000000" w:themeColor="text1"/>
        </w:rPr>
        <w:t>300</w:t>
      </w:r>
      <w:r w:rsidR="00824F92" w:rsidRPr="00381868">
        <w:rPr>
          <w:color w:val="000000" w:themeColor="text1"/>
        </w:rPr>
        <w:t xml:space="preserve"> m</w:t>
      </w:r>
      <w:r w:rsidR="00824F92" w:rsidRPr="00381868">
        <w:rPr>
          <w:color w:val="000000" w:themeColor="text1"/>
          <w:vertAlign w:val="superscript"/>
        </w:rPr>
        <w:t>3</w:t>
      </w:r>
      <w:r w:rsidR="00824F92" w:rsidRPr="00381868">
        <w:rPr>
          <w:rFonts w:hint="eastAsia"/>
          <w:color w:val="000000" w:themeColor="text1"/>
        </w:rPr>
        <w:t>）</w:t>
      </w:r>
      <w:r w:rsidR="00194BE1" w:rsidRPr="00381868">
        <w:rPr>
          <w:rFonts w:hint="eastAsia"/>
          <w:color w:val="000000" w:themeColor="text1"/>
        </w:rPr>
        <w:t>，可满足项目一次消防废水暂存</w:t>
      </w:r>
      <w:r w:rsidRPr="00381868">
        <w:rPr>
          <w:rFonts w:hint="eastAsia"/>
          <w:color w:val="000000" w:themeColor="text1"/>
        </w:rPr>
        <w:t>。</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4</w:t>
      </w:r>
      <w:r w:rsidRPr="00381868">
        <w:rPr>
          <w:rFonts w:ascii="Times New Roman" w:hAnsi="Times New Roman"/>
          <w:color w:val="000000" w:themeColor="text1"/>
        </w:rPr>
        <w:t>）雨水收集及排除</w:t>
      </w:r>
    </w:p>
    <w:p w:rsidR="001D42A2" w:rsidRPr="00381868" w:rsidRDefault="001D42A2" w:rsidP="001D42A2">
      <w:pPr>
        <w:pStyle w:val="a0"/>
        <w:ind w:firstLine="480"/>
        <w:rPr>
          <w:color w:val="000000" w:themeColor="text1"/>
        </w:rPr>
      </w:pPr>
      <w:r w:rsidRPr="00381868">
        <w:rPr>
          <w:rFonts w:ascii="Times New Roman" w:hAnsi="Times New Roman" w:hint="eastAsia"/>
          <w:color w:val="000000" w:themeColor="text1"/>
        </w:rPr>
        <w:t>项目厂区雨水通过雨水收集系统收集，排至园区雨水管网，本项目不进行雨水处理。</w:t>
      </w:r>
    </w:p>
    <w:p w:rsidR="001D42A2" w:rsidRPr="00381868" w:rsidRDefault="001D42A2" w:rsidP="001D42A2">
      <w:pPr>
        <w:ind w:firstLine="480"/>
        <w:rPr>
          <w:color w:val="000000" w:themeColor="text1"/>
        </w:rPr>
      </w:pPr>
      <w:r w:rsidRPr="00381868">
        <w:rPr>
          <w:rFonts w:hint="eastAsia"/>
          <w:color w:val="000000" w:themeColor="text1"/>
          <w:szCs w:val="24"/>
        </w:rPr>
        <w:t>（</w:t>
      </w:r>
      <w:r w:rsidRPr="00381868">
        <w:rPr>
          <w:rFonts w:hint="eastAsia"/>
          <w:color w:val="000000" w:themeColor="text1"/>
          <w:szCs w:val="24"/>
        </w:rPr>
        <w:t>3</w:t>
      </w:r>
      <w:r w:rsidRPr="00381868">
        <w:rPr>
          <w:rFonts w:hint="eastAsia"/>
          <w:color w:val="000000" w:themeColor="text1"/>
          <w:szCs w:val="24"/>
        </w:rPr>
        <w:t>）</w:t>
      </w:r>
      <w:r w:rsidRPr="00381868">
        <w:rPr>
          <w:color w:val="000000" w:themeColor="text1"/>
        </w:rPr>
        <w:t>供电</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szCs w:val="28"/>
        </w:rPr>
        <w:t>北海市电网有博冲、龙冲和西平线三回</w:t>
      </w:r>
      <w:r w:rsidRPr="00381868">
        <w:rPr>
          <w:rFonts w:ascii="Times New Roman" w:hAnsi="Times New Roman"/>
          <w:color w:val="000000" w:themeColor="text1"/>
          <w:szCs w:val="28"/>
        </w:rPr>
        <w:t>220KV</w:t>
      </w:r>
      <w:r w:rsidRPr="00381868">
        <w:rPr>
          <w:rFonts w:ascii="Times New Roman" w:hAnsi="Times New Roman"/>
          <w:color w:val="000000" w:themeColor="text1"/>
          <w:szCs w:val="28"/>
        </w:rPr>
        <w:t>线路与广西电网连接，现有</w:t>
      </w:r>
      <w:r w:rsidRPr="00381868">
        <w:rPr>
          <w:rFonts w:ascii="Times New Roman" w:hAnsi="Times New Roman"/>
          <w:color w:val="000000" w:themeColor="text1"/>
          <w:szCs w:val="28"/>
        </w:rPr>
        <w:t>220KV</w:t>
      </w:r>
      <w:r w:rsidRPr="00381868">
        <w:rPr>
          <w:rFonts w:ascii="Times New Roman" w:hAnsi="Times New Roman"/>
          <w:color w:val="000000" w:themeColor="text1"/>
          <w:szCs w:val="28"/>
        </w:rPr>
        <w:t>变电站两座，总容量为</w:t>
      </w:r>
      <w:r w:rsidRPr="00381868">
        <w:rPr>
          <w:rFonts w:ascii="Times New Roman" w:hAnsi="Times New Roman"/>
          <w:color w:val="000000" w:themeColor="text1"/>
          <w:szCs w:val="28"/>
        </w:rPr>
        <w:t>360MVA</w:t>
      </w:r>
      <w:r w:rsidRPr="00381868">
        <w:rPr>
          <w:rFonts w:ascii="Times New Roman" w:hAnsi="Times New Roman"/>
          <w:color w:val="000000" w:themeColor="text1"/>
          <w:szCs w:val="28"/>
        </w:rPr>
        <w:t>，</w:t>
      </w:r>
      <w:r w:rsidRPr="00381868">
        <w:rPr>
          <w:rFonts w:ascii="Times New Roman" w:hAnsi="Times New Roman"/>
          <w:color w:val="000000" w:themeColor="text1"/>
          <w:szCs w:val="28"/>
        </w:rPr>
        <w:t>110KV</w:t>
      </w:r>
      <w:r w:rsidRPr="00381868">
        <w:rPr>
          <w:rFonts w:ascii="Times New Roman" w:hAnsi="Times New Roman"/>
          <w:color w:val="000000" w:themeColor="text1"/>
          <w:szCs w:val="28"/>
        </w:rPr>
        <w:t>变电站</w:t>
      </w:r>
      <w:r w:rsidRPr="00381868">
        <w:rPr>
          <w:rFonts w:ascii="Times New Roman" w:hAnsi="Times New Roman"/>
          <w:color w:val="000000" w:themeColor="text1"/>
          <w:szCs w:val="28"/>
        </w:rPr>
        <w:t>7</w:t>
      </w:r>
      <w:r w:rsidRPr="00381868">
        <w:rPr>
          <w:rFonts w:ascii="Times New Roman" w:hAnsi="Times New Roman"/>
          <w:color w:val="000000" w:themeColor="text1"/>
          <w:szCs w:val="28"/>
        </w:rPr>
        <w:t>座，总容量为</w:t>
      </w:r>
      <w:r w:rsidRPr="00381868">
        <w:rPr>
          <w:rFonts w:ascii="Times New Roman" w:hAnsi="Times New Roman"/>
          <w:color w:val="000000" w:themeColor="text1"/>
          <w:szCs w:val="28"/>
        </w:rPr>
        <w:t>303MVA</w:t>
      </w:r>
      <w:r w:rsidRPr="00381868">
        <w:rPr>
          <w:rFonts w:ascii="Times New Roman" w:hAnsi="Times New Roman"/>
          <w:color w:val="000000" w:themeColor="text1"/>
          <w:szCs w:val="28"/>
        </w:rPr>
        <w:t>。供电能力为</w:t>
      </w:r>
      <w:r w:rsidRPr="00381868">
        <w:rPr>
          <w:rFonts w:ascii="Times New Roman" w:hAnsi="Times New Roman"/>
          <w:color w:val="000000" w:themeColor="text1"/>
          <w:szCs w:val="28"/>
        </w:rPr>
        <w:t>16.8</w:t>
      </w:r>
      <w:r w:rsidRPr="00381868">
        <w:rPr>
          <w:rFonts w:ascii="Times New Roman" w:hAnsi="Times New Roman"/>
          <w:color w:val="000000" w:themeColor="text1"/>
          <w:szCs w:val="28"/>
        </w:rPr>
        <w:t>万千瓦（不含北海电厂），</w:t>
      </w:r>
      <w:r w:rsidRPr="00381868">
        <w:rPr>
          <w:rFonts w:ascii="Times New Roman" w:hAnsi="Times New Roman"/>
          <w:color w:val="000000" w:themeColor="text1"/>
          <w:szCs w:val="28"/>
        </w:rPr>
        <w:t>1200MW</w:t>
      </w:r>
      <w:r w:rsidRPr="00381868">
        <w:rPr>
          <w:rFonts w:ascii="Times New Roman" w:hAnsi="Times New Roman"/>
          <w:color w:val="000000" w:themeColor="text1"/>
          <w:szCs w:val="28"/>
        </w:rPr>
        <w:t>北海电厂两台</w:t>
      </w:r>
      <w:r w:rsidRPr="00381868">
        <w:rPr>
          <w:rFonts w:ascii="Times New Roman" w:hAnsi="Times New Roman"/>
          <w:color w:val="000000" w:themeColor="text1"/>
          <w:szCs w:val="28"/>
        </w:rPr>
        <w:t>300MW</w:t>
      </w:r>
      <w:r w:rsidRPr="00381868">
        <w:rPr>
          <w:rFonts w:ascii="Times New Roman" w:hAnsi="Times New Roman"/>
          <w:color w:val="000000" w:themeColor="text1"/>
          <w:szCs w:val="28"/>
        </w:rPr>
        <w:t>发电机组已建成投产，并网供电。从电网的情况来看，北海电网供电安全可靠</w:t>
      </w:r>
      <w:r w:rsidRPr="00381868">
        <w:rPr>
          <w:rFonts w:ascii="Times New Roman" w:hAnsi="Times New Roman"/>
          <w:color w:val="000000" w:themeColor="text1"/>
        </w:rPr>
        <w:t>。</w:t>
      </w:r>
    </w:p>
    <w:p w:rsidR="001D42A2" w:rsidRPr="00381868" w:rsidRDefault="001D42A2" w:rsidP="001D42A2">
      <w:pPr>
        <w:ind w:firstLine="480"/>
        <w:jc w:val="left"/>
        <w:rPr>
          <w:color w:val="000000" w:themeColor="text1"/>
        </w:rPr>
      </w:pPr>
      <w:r w:rsidRPr="00381868">
        <w:rPr>
          <w:color w:val="000000" w:themeColor="text1"/>
        </w:rPr>
        <w:t>本项目位于铁山港东港区内，项目用电由园区内电网系统供给至厂区使用。</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4</w:t>
      </w:r>
      <w:r w:rsidRPr="00381868">
        <w:rPr>
          <w:rFonts w:ascii="Times New Roman" w:hAnsi="Times New Roman"/>
          <w:color w:val="000000" w:themeColor="text1"/>
        </w:rPr>
        <w:t>）供热工程</w:t>
      </w:r>
    </w:p>
    <w:p w:rsidR="00573EB1"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项目生产</w:t>
      </w:r>
      <w:r w:rsidR="00573EB1" w:rsidRPr="00381868">
        <w:rPr>
          <w:rFonts w:ascii="Times New Roman" w:hAnsi="Times New Roman" w:hint="eastAsia"/>
          <w:color w:val="000000" w:themeColor="text1"/>
        </w:rPr>
        <w:t>反应工段、蒸发工段</w:t>
      </w:r>
      <w:r w:rsidRPr="00381868">
        <w:rPr>
          <w:rFonts w:ascii="Times New Roman" w:hAnsi="Times New Roman"/>
          <w:color w:val="000000" w:themeColor="text1"/>
        </w:rPr>
        <w:t>采用天然气锅炉进行供热</w:t>
      </w:r>
      <w:r w:rsidRPr="00381868">
        <w:rPr>
          <w:rFonts w:ascii="Times New Roman" w:hAnsi="Times New Roman" w:hint="eastAsia"/>
          <w:color w:val="000000" w:themeColor="text1"/>
        </w:rPr>
        <w:t>，一期工程建设</w:t>
      </w:r>
      <w:r w:rsidRPr="00381868">
        <w:rPr>
          <w:rFonts w:ascii="Times New Roman" w:hAnsi="Times New Roman" w:hint="eastAsia"/>
          <w:color w:val="000000" w:themeColor="text1"/>
        </w:rPr>
        <w:t>4t/h</w:t>
      </w:r>
      <w:r w:rsidRPr="00381868">
        <w:rPr>
          <w:rFonts w:ascii="Times New Roman" w:hAnsi="Times New Roman" w:hint="eastAsia"/>
          <w:color w:val="000000" w:themeColor="text1"/>
        </w:rPr>
        <w:t>天然气锅炉一台，一期</w:t>
      </w:r>
      <w:r w:rsidRPr="00381868">
        <w:rPr>
          <w:rFonts w:ascii="Times New Roman" w:hAnsi="Times New Roman"/>
          <w:color w:val="000000" w:themeColor="text1"/>
        </w:rPr>
        <w:t>天然气年使用量约为</w:t>
      </w:r>
      <w:r w:rsidRPr="00381868">
        <w:rPr>
          <w:rFonts w:ascii="Times New Roman" w:hAnsi="Times New Roman" w:hint="eastAsia"/>
          <w:color w:val="000000" w:themeColor="text1"/>
        </w:rPr>
        <w:t>10</w:t>
      </w:r>
      <w:r w:rsidR="00194BE1" w:rsidRPr="00381868">
        <w:rPr>
          <w:rFonts w:ascii="Times New Roman" w:hAnsi="Times New Roman" w:hint="eastAsia"/>
          <w:color w:val="000000" w:themeColor="text1"/>
        </w:rPr>
        <w:t>8</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hint="eastAsia"/>
          <w:color w:val="000000" w:themeColor="text1"/>
        </w:rPr>
        <w:t>/a</w:t>
      </w:r>
      <w:r w:rsidRPr="00381868">
        <w:rPr>
          <w:rFonts w:ascii="Times New Roman" w:hAnsi="Times New Roman" w:hint="eastAsia"/>
          <w:color w:val="000000" w:themeColor="text1"/>
        </w:rPr>
        <w:t>；二期工程建设</w:t>
      </w:r>
      <w:r w:rsidRPr="00381868">
        <w:rPr>
          <w:rFonts w:ascii="Times New Roman" w:hAnsi="Times New Roman" w:hint="eastAsia"/>
          <w:color w:val="000000" w:themeColor="text1"/>
        </w:rPr>
        <w:t>8t/h</w:t>
      </w:r>
      <w:r w:rsidRPr="00381868">
        <w:rPr>
          <w:rFonts w:ascii="Times New Roman" w:hAnsi="Times New Roman" w:hint="eastAsia"/>
          <w:color w:val="000000" w:themeColor="text1"/>
        </w:rPr>
        <w:t>天然气锅炉一台，二期</w:t>
      </w:r>
      <w:r w:rsidRPr="00381868">
        <w:rPr>
          <w:rFonts w:ascii="Times New Roman" w:hAnsi="Times New Roman"/>
          <w:color w:val="000000" w:themeColor="text1"/>
        </w:rPr>
        <w:t>天然气年使用量约为</w:t>
      </w:r>
      <w:r w:rsidRPr="00381868">
        <w:rPr>
          <w:rFonts w:ascii="Times New Roman" w:hAnsi="Times New Roman" w:hint="eastAsia"/>
          <w:color w:val="000000" w:themeColor="text1"/>
        </w:rPr>
        <w:t>2</w:t>
      </w:r>
      <w:r w:rsidR="00194BE1" w:rsidRPr="00381868">
        <w:rPr>
          <w:rFonts w:ascii="Times New Roman" w:hAnsi="Times New Roman" w:hint="eastAsia"/>
          <w:color w:val="000000" w:themeColor="text1"/>
        </w:rPr>
        <w:t>16</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hint="eastAsia"/>
          <w:color w:val="000000" w:themeColor="text1"/>
        </w:rPr>
        <w:t>/a</w:t>
      </w:r>
      <w:r w:rsidRPr="00381868">
        <w:rPr>
          <w:rFonts w:ascii="Times New Roman" w:hAnsi="Times New Roman" w:hint="eastAsia"/>
          <w:color w:val="000000" w:themeColor="text1"/>
        </w:rPr>
        <w:t>；</w:t>
      </w:r>
    </w:p>
    <w:p w:rsidR="00573EB1" w:rsidRPr="00381868" w:rsidRDefault="00573EB1" w:rsidP="001D42A2">
      <w:pPr>
        <w:pStyle w:val="a0"/>
        <w:ind w:firstLine="480"/>
        <w:rPr>
          <w:rFonts w:ascii="Times New Roman" w:hAnsi="Times New Roman"/>
          <w:color w:val="000000" w:themeColor="text1"/>
        </w:rPr>
      </w:pPr>
      <w:r w:rsidRPr="00381868">
        <w:rPr>
          <w:rFonts w:ascii="Times New Roman" w:hAnsi="Times New Roman" w:hint="eastAsia"/>
          <w:color w:val="000000" w:themeColor="text1"/>
        </w:rPr>
        <w:t>项目油相的真空分馏工段采用导热油系统供热，导热油系统采用天然气供热，一</w:t>
      </w:r>
      <w:r w:rsidRPr="00381868">
        <w:rPr>
          <w:rFonts w:ascii="Times New Roman" w:hAnsi="Times New Roman" w:hint="eastAsia"/>
          <w:color w:val="000000" w:themeColor="text1"/>
        </w:rPr>
        <w:lastRenderedPageBreak/>
        <w:t>期导热油系统</w:t>
      </w:r>
      <w:r w:rsidRPr="00381868">
        <w:rPr>
          <w:rFonts w:ascii="Times New Roman" w:hAnsi="Times New Roman"/>
          <w:color w:val="000000" w:themeColor="text1"/>
        </w:rPr>
        <w:t>天然气年使用量约为</w:t>
      </w:r>
      <w:r w:rsidRPr="00381868">
        <w:rPr>
          <w:rFonts w:ascii="Times New Roman" w:hAnsi="Times New Roman" w:hint="eastAsia"/>
          <w:color w:val="000000" w:themeColor="text1"/>
        </w:rPr>
        <w:t>15</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hint="eastAsia"/>
          <w:color w:val="000000" w:themeColor="text1"/>
        </w:rPr>
        <w:t>/a</w:t>
      </w:r>
      <w:r w:rsidRPr="00381868">
        <w:rPr>
          <w:rFonts w:ascii="Times New Roman" w:hAnsi="Times New Roman" w:hint="eastAsia"/>
          <w:color w:val="000000" w:themeColor="text1"/>
        </w:rPr>
        <w:t>；二期导热油系统</w:t>
      </w:r>
      <w:r w:rsidRPr="00381868">
        <w:rPr>
          <w:rFonts w:ascii="Times New Roman" w:hAnsi="Times New Roman"/>
          <w:color w:val="000000" w:themeColor="text1"/>
        </w:rPr>
        <w:t>天然气年使用量约为</w:t>
      </w:r>
      <w:r w:rsidRPr="00381868">
        <w:rPr>
          <w:rFonts w:ascii="Times New Roman" w:hAnsi="Times New Roman" w:hint="eastAsia"/>
          <w:color w:val="000000" w:themeColor="text1"/>
        </w:rPr>
        <w:t>30</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hint="eastAsia"/>
          <w:color w:val="000000" w:themeColor="text1"/>
        </w:rPr>
        <w:t>/a</w:t>
      </w:r>
      <w:r w:rsidRPr="00381868">
        <w:rPr>
          <w:rFonts w:ascii="Times New Roman" w:hAnsi="Times New Roman" w:hint="eastAsia"/>
          <w:color w:val="000000" w:themeColor="text1"/>
        </w:rPr>
        <w:t>。</w:t>
      </w:r>
    </w:p>
    <w:p w:rsidR="001D42A2" w:rsidRPr="00381868" w:rsidRDefault="00573EB1" w:rsidP="001D42A2">
      <w:pPr>
        <w:pStyle w:val="a0"/>
        <w:ind w:firstLine="480"/>
        <w:rPr>
          <w:rFonts w:ascii="Times New Roman" w:hAnsi="Times New Roman"/>
          <w:color w:val="000000" w:themeColor="text1"/>
        </w:rPr>
      </w:pPr>
      <w:r w:rsidRPr="00381868">
        <w:rPr>
          <w:rFonts w:ascii="Times New Roman" w:hAnsi="Times New Roman" w:hint="eastAsia"/>
          <w:color w:val="000000" w:themeColor="text1"/>
        </w:rPr>
        <w:t>项目</w:t>
      </w:r>
      <w:r w:rsidR="001D42A2" w:rsidRPr="00381868">
        <w:rPr>
          <w:rFonts w:ascii="Times New Roman" w:hAnsi="Times New Roman"/>
          <w:color w:val="000000" w:themeColor="text1"/>
        </w:rPr>
        <w:t>天然气来自</w:t>
      </w:r>
      <w:r w:rsidR="00875910" w:rsidRPr="00381868">
        <w:rPr>
          <w:rFonts w:hint="eastAsia"/>
          <w:color w:val="000000" w:themeColor="text1"/>
        </w:rPr>
        <w:t>中石</w:t>
      </w:r>
      <w:r w:rsidR="00875910" w:rsidRPr="00381868">
        <w:rPr>
          <w:rFonts w:ascii="Times New Roman" w:hAnsi="Times New Roman"/>
          <w:color w:val="000000" w:themeColor="text1"/>
        </w:rPr>
        <w:t>化广西</w:t>
      </w:r>
      <w:r w:rsidR="00875910" w:rsidRPr="00381868">
        <w:rPr>
          <w:rFonts w:ascii="Times New Roman" w:hAnsi="Times New Roman"/>
          <w:color w:val="000000" w:themeColor="text1"/>
        </w:rPr>
        <w:t>LNG</w:t>
      </w:r>
      <w:r w:rsidR="00875910" w:rsidRPr="00381868">
        <w:rPr>
          <w:rFonts w:ascii="Times New Roman" w:hAnsi="Times New Roman"/>
          <w:color w:val="000000" w:themeColor="text1"/>
        </w:rPr>
        <w:t>接收站的天然气</w:t>
      </w:r>
      <w:r w:rsidR="001D42A2" w:rsidRPr="00381868">
        <w:rPr>
          <w:rFonts w:ascii="Times New Roman" w:hAnsi="Times New Roman" w:hint="eastAsia"/>
          <w:color w:val="000000" w:themeColor="text1"/>
        </w:rPr>
        <w:t>，由园区天</w:t>
      </w:r>
      <w:r w:rsidR="001D42A2" w:rsidRPr="00381868">
        <w:rPr>
          <w:rFonts w:ascii="Times New Roman" w:hAnsi="Times New Roman"/>
          <w:color w:val="000000" w:themeColor="text1"/>
        </w:rPr>
        <w:t>然气管道供给。</w:t>
      </w:r>
    </w:p>
    <w:p w:rsidR="001D42A2" w:rsidRPr="00381868" w:rsidRDefault="001D42A2" w:rsidP="001D42A2">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5</w:t>
      </w:r>
      <w:r w:rsidRPr="00381868">
        <w:rPr>
          <w:rFonts w:ascii="Times New Roman" w:hAnsi="Times New Roman"/>
          <w:color w:val="000000" w:themeColor="text1"/>
        </w:rPr>
        <w:t>）消防系统</w:t>
      </w:r>
    </w:p>
    <w:p w:rsidR="001D42A2" w:rsidRPr="00381868" w:rsidRDefault="00194BE1" w:rsidP="001D42A2">
      <w:pPr>
        <w:pStyle w:val="afffffffffffffa"/>
        <w:ind w:firstLine="480"/>
        <w:rPr>
          <w:rFonts w:ascii="Times New Roman" w:hAnsi="Times New Roman"/>
          <w:color w:val="000000" w:themeColor="text1"/>
        </w:rPr>
      </w:pPr>
      <w:r w:rsidRPr="00381868">
        <w:rPr>
          <w:rFonts w:ascii="Times New Roman" w:hAnsi="Times New Roman"/>
          <w:color w:val="000000" w:themeColor="text1"/>
        </w:rPr>
        <w:t>由于项目厂区可燃物较少，且建筑耐火等级较高</w:t>
      </w:r>
      <w:r w:rsidR="001D42A2" w:rsidRPr="00381868">
        <w:rPr>
          <w:rFonts w:ascii="Times New Roman" w:hAnsi="Times New Roman"/>
          <w:color w:val="000000" w:themeColor="text1"/>
        </w:rPr>
        <w:t>，室内不设置消火栓，室内主要配备消防灭火器等设备。厂区消防设置为临时高压制给水系统，消防水量</w:t>
      </w:r>
      <w:r w:rsidR="005C6F99" w:rsidRPr="00381868">
        <w:rPr>
          <w:rFonts w:ascii="Times New Roman" w:hAnsi="Times New Roman" w:hint="eastAsia"/>
          <w:color w:val="000000" w:themeColor="text1"/>
        </w:rPr>
        <w:t>52</w:t>
      </w:r>
      <w:r w:rsidR="001D42A2" w:rsidRPr="00381868">
        <w:rPr>
          <w:rFonts w:ascii="Times New Roman" w:hAnsi="Times New Roman"/>
          <w:color w:val="000000" w:themeColor="text1"/>
        </w:rPr>
        <w:t>L/s</w:t>
      </w:r>
      <w:r w:rsidR="001D42A2" w:rsidRPr="00381868">
        <w:rPr>
          <w:rFonts w:ascii="Times New Roman" w:hAnsi="Times New Roman"/>
          <w:color w:val="000000" w:themeColor="text1"/>
        </w:rPr>
        <w:t>，在清水泵房内设消防泵，室外设置消火栓。</w:t>
      </w:r>
      <w:r w:rsidR="005C6F99" w:rsidRPr="00381868">
        <w:rPr>
          <w:rFonts w:ascii="Times New Roman" w:hAnsi="Times New Roman" w:hint="eastAsia"/>
          <w:color w:val="000000" w:themeColor="text1"/>
        </w:rPr>
        <w:t>配套</w:t>
      </w:r>
      <w:r w:rsidR="005C6F99" w:rsidRPr="00381868">
        <w:rPr>
          <w:rFonts w:ascii="Times New Roman" w:hAnsi="Times New Roman"/>
          <w:color w:val="000000" w:themeColor="text1"/>
        </w:rPr>
        <w:t>建设</w:t>
      </w:r>
      <w:r w:rsidR="005C6F99" w:rsidRPr="00381868">
        <w:rPr>
          <w:rFonts w:ascii="Times New Roman" w:hAnsi="Times New Roman"/>
          <w:color w:val="000000" w:themeColor="text1"/>
        </w:rPr>
        <w:t>600m</w:t>
      </w:r>
      <w:r w:rsidR="005C6F99" w:rsidRPr="00381868">
        <w:rPr>
          <w:rFonts w:ascii="Times New Roman" w:hAnsi="Times New Roman"/>
          <w:color w:val="000000" w:themeColor="text1"/>
          <w:vertAlign w:val="superscript"/>
        </w:rPr>
        <w:t>3</w:t>
      </w:r>
      <w:r w:rsidR="005C6F99" w:rsidRPr="00381868">
        <w:rPr>
          <w:rFonts w:ascii="Times New Roman" w:hAnsi="Times New Roman" w:hint="eastAsia"/>
          <w:color w:val="000000" w:themeColor="text1"/>
        </w:rPr>
        <w:t>事故应急池。</w:t>
      </w:r>
    </w:p>
    <w:p w:rsidR="001D42A2" w:rsidRPr="00381868" w:rsidRDefault="001D42A2" w:rsidP="001D42A2">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储运工程</w:t>
      </w:r>
    </w:p>
    <w:p w:rsidR="001D42A2" w:rsidRPr="00381868" w:rsidRDefault="001D42A2" w:rsidP="001D42A2">
      <w:pPr>
        <w:pStyle w:val="afffffffffffffa"/>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1</w:t>
      </w:r>
      <w:r w:rsidRPr="00381868">
        <w:rPr>
          <w:rFonts w:ascii="Times New Roman" w:hAnsi="Times New Roman"/>
          <w:color w:val="000000" w:themeColor="text1"/>
        </w:rPr>
        <w:t>）仓储：</w:t>
      </w:r>
    </w:p>
    <w:p w:rsidR="001D42A2" w:rsidRPr="00381868" w:rsidRDefault="001D42A2" w:rsidP="001D42A2">
      <w:pPr>
        <w:pStyle w:val="afffffffffffffa"/>
        <w:ind w:firstLine="480"/>
        <w:rPr>
          <w:rFonts w:ascii="Times New Roman" w:hAnsi="Times New Roman"/>
          <w:color w:val="000000" w:themeColor="text1"/>
        </w:rPr>
      </w:pPr>
      <w:r w:rsidRPr="00381868">
        <w:rPr>
          <w:rFonts w:ascii="Times New Roman" w:hAnsi="Times New Roman"/>
          <w:color w:val="000000" w:themeColor="text1"/>
        </w:rPr>
        <w:t>项目原辅材料和产品的运输主要依靠车辆运输，其中项目原料由槽罐车运送到厂区后在储罐区原料罐储存；脂肪酸产品在储罐区产品罐储存；副产的钠盐产品和有机肥料在厂区内的仓库储存。</w:t>
      </w:r>
    </w:p>
    <w:p w:rsidR="001D42A2" w:rsidRPr="00381868" w:rsidRDefault="001D42A2" w:rsidP="001D42A2">
      <w:pPr>
        <w:adjustRightInd w:val="0"/>
        <w:snapToGrid w:val="0"/>
        <w:spacing w:line="500" w:lineRule="exact"/>
        <w:ind w:firstLineChars="177" w:firstLine="425"/>
        <w:rPr>
          <w:color w:val="000000" w:themeColor="text1"/>
          <w:szCs w:val="24"/>
        </w:rPr>
      </w:pPr>
      <w:r w:rsidRPr="00381868">
        <w:rPr>
          <w:color w:val="000000" w:themeColor="text1"/>
          <w:szCs w:val="24"/>
        </w:rPr>
        <w:t>项目一期储罐区建设</w:t>
      </w:r>
      <w:r w:rsidR="00194BE1" w:rsidRPr="00381868">
        <w:rPr>
          <w:rFonts w:hint="eastAsia"/>
          <w:color w:val="000000" w:themeColor="text1"/>
          <w:szCs w:val="24"/>
        </w:rPr>
        <w:t>总容积</w:t>
      </w:r>
      <w:r w:rsidRPr="00381868">
        <w:rPr>
          <w:color w:val="000000" w:themeColor="text1"/>
          <w:szCs w:val="24"/>
        </w:rPr>
        <w:t>5000</w:t>
      </w:r>
      <w:r w:rsidR="00194BE1" w:rsidRPr="00381868">
        <w:rPr>
          <w:rFonts w:hint="eastAsia"/>
          <w:color w:val="000000" w:themeColor="text1"/>
          <w:szCs w:val="24"/>
        </w:rPr>
        <w:t>m</w:t>
      </w:r>
      <w:r w:rsidR="00194BE1" w:rsidRPr="00381868">
        <w:rPr>
          <w:rFonts w:hint="eastAsia"/>
          <w:color w:val="000000" w:themeColor="text1"/>
          <w:szCs w:val="24"/>
          <w:vertAlign w:val="superscript"/>
        </w:rPr>
        <w:t>3</w:t>
      </w:r>
      <w:r w:rsidR="00194BE1" w:rsidRPr="00381868">
        <w:rPr>
          <w:rFonts w:hint="eastAsia"/>
          <w:color w:val="000000" w:themeColor="text1"/>
          <w:szCs w:val="24"/>
        </w:rPr>
        <w:t>（</w:t>
      </w:r>
      <w:r w:rsidR="00194BE1" w:rsidRPr="00381868">
        <w:rPr>
          <w:rFonts w:hint="eastAsia"/>
          <w:color w:val="000000" w:themeColor="text1"/>
          <w:szCs w:val="24"/>
        </w:rPr>
        <w:t>1000m</w:t>
      </w:r>
      <w:r w:rsidR="00194BE1" w:rsidRPr="00381868">
        <w:rPr>
          <w:rFonts w:hint="eastAsia"/>
          <w:color w:val="000000" w:themeColor="text1"/>
          <w:szCs w:val="24"/>
          <w:vertAlign w:val="superscript"/>
        </w:rPr>
        <w:t>3</w:t>
      </w:r>
      <w:r w:rsidR="00194BE1" w:rsidRPr="00381868">
        <w:rPr>
          <w:rFonts w:ascii="宋体" w:hAnsi="宋体" w:hint="eastAsia"/>
          <w:color w:val="000000" w:themeColor="text1"/>
          <w:szCs w:val="24"/>
        </w:rPr>
        <w:t>×</w:t>
      </w:r>
      <w:r w:rsidR="00194BE1" w:rsidRPr="00381868">
        <w:rPr>
          <w:rFonts w:hint="eastAsia"/>
          <w:color w:val="000000" w:themeColor="text1"/>
          <w:szCs w:val="24"/>
        </w:rPr>
        <w:t>5</w:t>
      </w:r>
      <w:r w:rsidR="00194BE1" w:rsidRPr="00381868">
        <w:rPr>
          <w:rFonts w:hint="eastAsia"/>
          <w:color w:val="000000" w:themeColor="text1"/>
          <w:szCs w:val="24"/>
        </w:rPr>
        <w:t>个）</w:t>
      </w:r>
      <w:r w:rsidRPr="00381868">
        <w:rPr>
          <w:color w:val="000000" w:themeColor="text1"/>
          <w:szCs w:val="24"/>
        </w:rPr>
        <w:t>的成品罐</w:t>
      </w:r>
      <w:r w:rsidR="00194BE1" w:rsidRPr="00381868">
        <w:rPr>
          <w:rFonts w:hint="eastAsia"/>
          <w:color w:val="000000" w:themeColor="text1"/>
          <w:szCs w:val="24"/>
        </w:rPr>
        <w:t>和</w:t>
      </w:r>
      <w:r w:rsidRPr="00381868">
        <w:rPr>
          <w:color w:val="000000" w:themeColor="text1"/>
          <w:szCs w:val="24"/>
        </w:rPr>
        <w:t>2500</w:t>
      </w:r>
      <w:r w:rsidR="00194BE1" w:rsidRPr="00381868">
        <w:rPr>
          <w:rFonts w:hint="eastAsia"/>
          <w:color w:val="000000" w:themeColor="text1"/>
          <w:szCs w:val="24"/>
        </w:rPr>
        <w:t>m</w:t>
      </w:r>
      <w:r w:rsidR="00194BE1" w:rsidRPr="00381868">
        <w:rPr>
          <w:rFonts w:hint="eastAsia"/>
          <w:color w:val="000000" w:themeColor="text1"/>
          <w:szCs w:val="24"/>
          <w:vertAlign w:val="superscript"/>
        </w:rPr>
        <w:t>3</w:t>
      </w:r>
      <w:r w:rsidR="00194BE1" w:rsidRPr="00381868">
        <w:rPr>
          <w:rFonts w:hint="eastAsia"/>
          <w:color w:val="000000" w:themeColor="text1"/>
          <w:szCs w:val="24"/>
        </w:rPr>
        <w:t>（</w:t>
      </w:r>
      <w:r w:rsidR="00194BE1" w:rsidRPr="00381868">
        <w:rPr>
          <w:rFonts w:hint="eastAsia"/>
          <w:color w:val="000000" w:themeColor="text1"/>
          <w:szCs w:val="24"/>
        </w:rPr>
        <w:t>500m</w:t>
      </w:r>
      <w:r w:rsidR="00194BE1" w:rsidRPr="00381868">
        <w:rPr>
          <w:rFonts w:hint="eastAsia"/>
          <w:color w:val="000000" w:themeColor="text1"/>
          <w:szCs w:val="24"/>
          <w:vertAlign w:val="superscript"/>
        </w:rPr>
        <w:t>3</w:t>
      </w:r>
      <w:r w:rsidR="00194BE1" w:rsidRPr="00381868">
        <w:rPr>
          <w:rFonts w:ascii="宋体" w:hAnsi="宋体" w:hint="eastAsia"/>
          <w:color w:val="000000" w:themeColor="text1"/>
          <w:szCs w:val="24"/>
        </w:rPr>
        <w:t>×</w:t>
      </w:r>
      <w:r w:rsidR="00194BE1" w:rsidRPr="00381868">
        <w:rPr>
          <w:rFonts w:hint="eastAsia"/>
          <w:color w:val="000000" w:themeColor="text1"/>
          <w:szCs w:val="24"/>
        </w:rPr>
        <w:t>5</w:t>
      </w:r>
      <w:r w:rsidR="00194BE1" w:rsidRPr="00381868">
        <w:rPr>
          <w:rFonts w:hint="eastAsia"/>
          <w:color w:val="000000" w:themeColor="text1"/>
          <w:szCs w:val="24"/>
        </w:rPr>
        <w:t>个）</w:t>
      </w:r>
      <w:r w:rsidRPr="00381868">
        <w:rPr>
          <w:color w:val="000000" w:themeColor="text1"/>
          <w:szCs w:val="24"/>
        </w:rPr>
        <w:t>的原料罐，罐区主要存储皂脚、油脚</w:t>
      </w:r>
      <w:r w:rsidR="00194BE1" w:rsidRPr="00381868">
        <w:rPr>
          <w:rFonts w:hint="eastAsia"/>
          <w:color w:val="000000" w:themeColor="text1"/>
          <w:szCs w:val="24"/>
        </w:rPr>
        <w:t>（原料）</w:t>
      </w:r>
      <w:r w:rsidRPr="00381868">
        <w:rPr>
          <w:color w:val="000000" w:themeColor="text1"/>
          <w:szCs w:val="24"/>
        </w:rPr>
        <w:t>和粗脂肪酸</w:t>
      </w:r>
      <w:r w:rsidR="00194BE1" w:rsidRPr="00381868">
        <w:rPr>
          <w:rFonts w:hint="eastAsia"/>
          <w:color w:val="000000" w:themeColor="text1"/>
          <w:szCs w:val="24"/>
        </w:rPr>
        <w:t>（产品）</w:t>
      </w:r>
      <w:r w:rsidRPr="00381868">
        <w:rPr>
          <w:color w:val="000000" w:themeColor="text1"/>
          <w:szCs w:val="24"/>
        </w:rPr>
        <w:t>；二期储罐区建设</w:t>
      </w:r>
      <w:r w:rsidR="00194BE1" w:rsidRPr="00381868">
        <w:rPr>
          <w:rFonts w:hint="eastAsia"/>
          <w:color w:val="000000" w:themeColor="text1"/>
          <w:szCs w:val="24"/>
        </w:rPr>
        <w:t>总容积</w:t>
      </w:r>
      <w:r w:rsidRPr="00381868">
        <w:rPr>
          <w:color w:val="000000" w:themeColor="text1"/>
          <w:szCs w:val="24"/>
        </w:rPr>
        <w:t>5000</w:t>
      </w:r>
      <w:r w:rsidR="00194BE1" w:rsidRPr="00381868">
        <w:rPr>
          <w:rFonts w:hint="eastAsia"/>
          <w:color w:val="000000" w:themeColor="text1"/>
          <w:szCs w:val="24"/>
        </w:rPr>
        <w:t>m</w:t>
      </w:r>
      <w:r w:rsidR="00194BE1" w:rsidRPr="00381868">
        <w:rPr>
          <w:rFonts w:hint="eastAsia"/>
          <w:color w:val="000000" w:themeColor="text1"/>
          <w:szCs w:val="24"/>
          <w:vertAlign w:val="superscript"/>
        </w:rPr>
        <w:t>3</w:t>
      </w:r>
      <w:r w:rsidR="00194BE1" w:rsidRPr="00381868">
        <w:rPr>
          <w:rFonts w:hint="eastAsia"/>
          <w:color w:val="000000" w:themeColor="text1"/>
          <w:szCs w:val="24"/>
        </w:rPr>
        <w:t>（</w:t>
      </w:r>
      <w:r w:rsidR="00194BE1" w:rsidRPr="00381868">
        <w:rPr>
          <w:rFonts w:hint="eastAsia"/>
          <w:color w:val="000000" w:themeColor="text1"/>
          <w:szCs w:val="24"/>
        </w:rPr>
        <w:t>1000m</w:t>
      </w:r>
      <w:r w:rsidR="00194BE1" w:rsidRPr="00381868">
        <w:rPr>
          <w:rFonts w:hint="eastAsia"/>
          <w:color w:val="000000" w:themeColor="text1"/>
          <w:szCs w:val="24"/>
          <w:vertAlign w:val="superscript"/>
        </w:rPr>
        <w:t>3</w:t>
      </w:r>
      <w:r w:rsidR="00194BE1" w:rsidRPr="00381868">
        <w:rPr>
          <w:rFonts w:ascii="宋体" w:hAnsi="宋体" w:hint="eastAsia"/>
          <w:color w:val="000000" w:themeColor="text1"/>
          <w:szCs w:val="24"/>
        </w:rPr>
        <w:t>×</w:t>
      </w:r>
      <w:r w:rsidR="00194BE1" w:rsidRPr="00381868">
        <w:rPr>
          <w:rFonts w:hint="eastAsia"/>
          <w:color w:val="000000" w:themeColor="text1"/>
          <w:szCs w:val="24"/>
        </w:rPr>
        <w:t>5</w:t>
      </w:r>
      <w:r w:rsidR="00194BE1" w:rsidRPr="00381868">
        <w:rPr>
          <w:rFonts w:hint="eastAsia"/>
          <w:color w:val="000000" w:themeColor="text1"/>
          <w:szCs w:val="24"/>
        </w:rPr>
        <w:t>个）</w:t>
      </w:r>
      <w:r w:rsidRPr="00381868">
        <w:rPr>
          <w:color w:val="000000" w:themeColor="text1"/>
          <w:szCs w:val="24"/>
        </w:rPr>
        <w:t>的成品罐</w:t>
      </w:r>
      <w:r w:rsidR="00194BE1" w:rsidRPr="00381868">
        <w:rPr>
          <w:rFonts w:hint="eastAsia"/>
          <w:color w:val="000000" w:themeColor="text1"/>
          <w:szCs w:val="24"/>
        </w:rPr>
        <w:t>和</w:t>
      </w:r>
      <w:r w:rsidRPr="00381868">
        <w:rPr>
          <w:color w:val="000000" w:themeColor="text1"/>
          <w:szCs w:val="24"/>
        </w:rPr>
        <w:t>2500</w:t>
      </w:r>
      <w:r w:rsidR="00194BE1" w:rsidRPr="00381868">
        <w:rPr>
          <w:rFonts w:hint="eastAsia"/>
          <w:color w:val="000000" w:themeColor="text1"/>
          <w:szCs w:val="24"/>
        </w:rPr>
        <w:t>m</w:t>
      </w:r>
      <w:r w:rsidR="00194BE1" w:rsidRPr="00381868">
        <w:rPr>
          <w:rFonts w:hint="eastAsia"/>
          <w:color w:val="000000" w:themeColor="text1"/>
          <w:szCs w:val="24"/>
          <w:vertAlign w:val="superscript"/>
        </w:rPr>
        <w:t>3</w:t>
      </w:r>
      <w:r w:rsidR="00194BE1" w:rsidRPr="00381868">
        <w:rPr>
          <w:rFonts w:hint="eastAsia"/>
          <w:color w:val="000000" w:themeColor="text1"/>
          <w:szCs w:val="24"/>
        </w:rPr>
        <w:t>（</w:t>
      </w:r>
      <w:r w:rsidR="00194BE1" w:rsidRPr="00381868">
        <w:rPr>
          <w:rFonts w:hint="eastAsia"/>
          <w:color w:val="000000" w:themeColor="text1"/>
          <w:szCs w:val="24"/>
        </w:rPr>
        <w:t>500m</w:t>
      </w:r>
      <w:r w:rsidR="00194BE1" w:rsidRPr="00381868">
        <w:rPr>
          <w:rFonts w:hint="eastAsia"/>
          <w:color w:val="000000" w:themeColor="text1"/>
          <w:szCs w:val="24"/>
          <w:vertAlign w:val="superscript"/>
        </w:rPr>
        <w:t>3</w:t>
      </w:r>
      <w:r w:rsidR="00194BE1" w:rsidRPr="00381868">
        <w:rPr>
          <w:rFonts w:ascii="宋体" w:hAnsi="宋体" w:hint="eastAsia"/>
          <w:color w:val="000000" w:themeColor="text1"/>
          <w:szCs w:val="24"/>
        </w:rPr>
        <w:t>×</w:t>
      </w:r>
      <w:r w:rsidR="00194BE1" w:rsidRPr="00381868">
        <w:rPr>
          <w:rFonts w:hint="eastAsia"/>
          <w:color w:val="000000" w:themeColor="text1"/>
          <w:szCs w:val="24"/>
        </w:rPr>
        <w:t>5</w:t>
      </w:r>
      <w:r w:rsidR="00194BE1" w:rsidRPr="00381868">
        <w:rPr>
          <w:rFonts w:hint="eastAsia"/>
          <w:color w:val="000000" w:themeColor="text1"/>
          <w:szCs w:val="24"/>
        </w:rPr>
        <w:t>个）</w:t>
      </w:r>
      <w:r w:rsidR="00194BE1" w:rsidRPr="00381868">
        <w:rPr>
          <w:color w:val="000000" w:themeColor="text1"/>
          <w:szCs w:val="24"/>
        </w:rPr>
        <w:t>的原料罐，主要存储皂脚、油脚和粗脂肪酸</w:t>
      </w:r>
      <w:r w:rsidRPr="00381868">
        <w:rPr>
          <w:color w:val="000000" w:themeColor="text1"/>
          <w:szCs w:val="24"/>
        </w:rPr>
        <w:t>。其中二期建成后通过调控储罐周转期来调配物料的存储情况。</w:t>
      </w:r>
    </w:p>
    <w:p w:rsidR="001D42A2" w:rsidRPr="00381868" w:rsidRDefault="001D42A2" w:rsidP="001D42A2">
      <w:pPr>
        <w:adjustRightInd w:val="0"/>
        <w:snapToGrid w:val="0"/>
        <w:spacing w:line="500" w:lineRule="exact"/>
        <w:ind w:firstLineChars="177" w:firstLine="425"/>
        <w:rPr>
          <w:color w:val="000000" w:themeColor="text1"/>
        </w:rPr>
      </w:pPr>
      <w:r w:rsidRPr="00381868">
        <w:rPr>
          <w:color w:val="000000" w:themeColor="text1"/>
        </w:rPr>
        <w:t>罐区品种</w:t>
      </w:r>
      <w:r w:rsidRPr="00381868">
        <w:rPr>
          <w:rFonts w:hint="eastAsia"/>
          <w:color w:val="000000" w:themeColor="text1"/>
        </w:rPr>
        <w:t>单一</w:t>
      </w:r>
      <w:r w:rsidRPr="00381868">
        <w:rPr>
          <w:color w:val="000000" w:themeColor="text1"/>
        </w:rPr>
        <w:t>，按品种设</w:t>
      </w:r>
      <w:r w:rsidRPr="00381868">
        <w:rPr>
          <w:rFonts w:hint="eastAsia"/>
          <w:color w:val="000000" w:themeColor="text1"/>
        </w:rPr>
        <w:t>两</w:t>
      </w:r>
      <w:r w:rsidRPr="00381868">
        <w:rPr>
          <w:color w:val="000000" w:themeColor="text1"/>
        </w:rPr>
        <w:t>进</w:t>
      </w:r>
      <w:r w:rsidRPr="00381868">
        <w:rPr>
          <w:rFonts w:hint="eastAsia"/>
          <w:color w:val="000000" w:themeColor="text1"/>
        </w:rPr>
        <w:t>两</w:t>
      </w:r>
      <w:r w:rsidRPr="00381868">
        <w:rPr>
          <w:color w:val="000000" w:themeColor="text1"/>
        </w:rPr>
        <w:t>出输</w:t>
      </w:r>
      <w:r w:rsidRPr="00381868">
        <w:rPr>
          <w:rFonts w:hint="eastAsia"/>
          <w:color w:val="000000" w:themeColor="text1"/>
        </w:rPr>
        <w:t>送</w:t>
      </w:r>
      <w:r w:rsidRPr="00381868">
        <w:rPr>
          <w:color w:val="000000" w:themeColor="text1"/>
        </w:rPr>
        <w:t>管线，确保</w:t>
      </w:r>
      <w:r w:rsidRPr="00381868">
        <w:rPr>
          <w:rFonts w:hint="eastAsia"/>
          <w:color w:val="000000" w:themeColor="text1"/>
        </w:rPr>
        <w:t>原料和成品</w:t>
      </w:r>
      <w:r w:rsidRPr="00381868">
        <w:rPr>
          <w:color w:val="000000" w:themeColor="text1"/>
        </w:rPr>
        <w:t>不混杂，实现安全进出</w:t>
      </w:r>
      <w:r w:rsidRPr="00381868">
        <w:rPr>
          <w:rFonts w:hint="eastAsia"/>
          <w:color w:val="000000" w:themeColor="text1"/>
        </w:rPr>
        <w:t>，罐体</w:t>
      </w:r>
      <w:r w:rsidR="004341AE" w:rsidRPr="00381868">
        <w:rPr>
          <w:rFonts w:hint="eastAsia"/>
          <w:color w:val="000000" w:themeColor="text1"/>
        </w:rPr>
        <w:t>封闭，排气口气体引至厂区内的冷凝系统</w:t>
      </w:r>
      <w:r w:rsidRPr="00381868">
        <w:rPr>
          <w:rFonts w:hint="eastAsia"/>
          <w:color w:val="000000" w:themeColor="text1"/>
        </w:rPr>
        <w:t>，防止气味外泄</w:t>
      </w:r>
      <w:r w:rsidRPr="00381868">
        <w:rPr>
          <w:color w:val="000000" w:themeColor="text1"/>
        </w:rPr>
        <w:t>。</w:t>
      </w:r>
    </w:p>
    <w:p w:rsidR="001D42A2" w:rsidRPr="00381868" w:rsidRDefault="001D42A2" w:rsidP="001D42A2">
      <w:pPr>
        <w:pStyle w:val="afffffffffffffa"/>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w:t>
      </w:r>
      <w:r w:rsidRPr="00381868">
        <w:rPr>
          <w:rFonts w:ascii="Times New Roman" w:hAnsi="Times New Roman" w:hint="eastAsia"/>
          <w:color w:val="000000" w:themeColor="text1"/>
        </w:rPr>
        <w:t>物流：</w:t>
      </w:r>
    </w:p>
    <w:p w:rsidR="001D42A2" w:rsidRPr="00381868" w:rsidRDefault="001D42A2" w:rsidP="00194BE1">
      <w:pPr>
        <w:pStyle w:val="afffffffffffffa"/>
        <w:ind w:firstLine="480"/>
        <w:rPr>
          <w:rFonts w:ascii="Times New Roman" w:hAnsi="Times New Roman"/>
          <w:color w:val="000000" w:themeColor="text1"/>
        </w:rPr>
      </w:pPr>
      <w:r w:rsidRPr="00381868">
        <w:rPr>
          <w:rFonts w:ascii="Times New Roman" w:hAnsi="Times New Roman" w:hint="eastAsia"/>
          <w:color w:val="000000" w:themeColor="text1"/>
        </w:rPr>
        <w:t>厂区</w:t>
      </w:r>
      <w:r w:rsidR="00194BE1" w:rsidRPr="00381868">
        <w:rPr>
          <w:rFonts w:ascii="Times New Roman" w:hAnsi="Times New Roman" w:hint="eastAsia"/>
          <w:color w:val="000000" w:themeColor="text1"/>
        </w:rPr>
        <w:t>人流</w:t>
      </w:r>
      <w:r w:rsidRPr="00381868">
        <w:rPr>
          <w:rFonts w:ascii="Times New Roman" w:hAnsi="Times New Roman" w:hint="eastAsia"/>
          <w:color w:val="000000" w:themeColor="text1"/>
        </w:rPr>
        <w:t>出入口在厂区</w:t>
      </w:r>
      <w:r w:rsidR="00194BE1" w:rsidRPr="00381868">
        <w:rPr>
          <w:rFonts w:ascii="Times New Roman" w:hAnsi="Times New Roman" w:hint="eastAsia"/>
          <w:color w:val="000000" w:themeColor="text1"/>
        </w:rPr>
        <w:t>北侧（兴港南路段），靠近</w:t>
      </w:r>
      <w:r w:rsidR="00194BE1" w:rsidRPr="00381868">
        <w:rPr>
          <w:rFonts w:ascii="Times New Roman" w:hAnsi="Times New Roman"/>
          <w:color w:val="000000" w:themeColor="text1"/>
        </w:rPr>
        <w:t>办公生活区，将生产物流和办公人流分离，避免交叉。</w:t>
      </w:r>
      <w:r w:rsidRPr="00381868">
        <w:rPr>
          <w:rFonts w:ascii="Times New Roman" w:hAnsi="Times New Roman" w:hint="eastAsia"/>
          <w:color w:val="000000" w:themeColor="text1"/>
        </w:rPr>
        <w:t>另在东西两侧设施</w:t>
      </w:r>
      <w:r w:rsidRPr="00381868">
        <w:rPr>
          <w:rFonts w:ascii="Times New Roman" w:hAnsi="Times New Roman" w:hint="eastAsia"/>
          <w:color w:val="000000" w:themeColor="text1"/>
        </w:rPr>
        <w:t>2</w:t>
      </w:r>
      <w:r w:rsidRPr="00381868">
        <w:rPr>
          <w:rFonts w:ascii="Times New Roman" w:hAnsi="Times New Roman"/>
          <w:color w:val="000000" w:themeColor="text1"/>
        </w:rPr>
        <w:t>个</w:t>
      </w:r>
      <w:r w:rsidR="00194BE1" w:rsidRPr="00381868">
        <w:rPr>
          <w:rFonts w:ascii="Times New Roman" w:hAnsi="Times New Roman" w:hint="eastAsia"/>
          <w:color w:val="000000" w:themeColor="text1"/>
        </w:rPr>
        <w:t>物流</w:t>
      </w:r>
      <w:r w:rsidRPr="00381868">
        <w:rPr>
          <w:rFonts w:ascii="Times New Roman" w:hAnsi="Times New Roman"/>
          <w:color w:val="000000" w:themeColor="text1"/>
        </w:rPr>
        <w:t>出入口，</w:t>
      </w:r>
      <w:r w:rsidR="00194BE1" w:rsidRPr="00381868">
        <w:rPr>
          <w:rFonts w:ascii="Times New Roman" w:hAnsi="Times New Roman" w:hint="eastAsia"/>
          <w:color w:val="000000" w:themeColor="text1"/>
        </w:rPr>
        <w:t>其中西侧物流出入口（兴港南路段）主要为一、二期建设内容使用，东侧物流出入口（东海路段）主要为三期工程预留</w:t>
      </w:r>
      <w:r w:rsidRPr="00381868">
        <w:rPr>
          <w:rFonts w:ascii="Times New Roman" w:hAnsi="Times New Roman" w:hint="eastAsia"/>
          <w:color w:val="000000" w:themeColor="text1"/>
        </w:rPr>
        <w:t>；</w:t>
      </w:r>
      <w:r w:rsidRPr="00381868">
        <w:rPr>
          <w:rFonts w:ascii="Times New Roman" w:hAnsi="Times New Roman"/>
          <w:color w:val="000000" w:themeColor="text1"/>
        </w:rPr>
        <w:t>在物流出入口附近设置地磅房和地磅。便于车辆出入</w:t>
      </w:r>
      <w:r w:rsidR="004341AE" w:rsidRPr="00381868">
        <w:rPr>
          <w:rFonts w:ascii="Times New Roman" w:hAnsi="Times New Roman" w:hint="eastAsia"/>
          <w:color w:val="000000" w:themeColor="text1"/>
        </w:rPr>
        <w:t>检查</w:t>
      </w:r>
      <w:r w:rsidRPr="00381868">
        <w:rPr>
          <w:rFonts w:ascii="Times New Roman" w:hAnsi="Times New Roman"/>
          <w:color w:val="000000" w:themeColor="text1"/>
        </w:rPr>
        <w:t>。</w:t>
      </w:r>
    </w:p>
    <w:p w:rsidR="001D42A2" w:rsidRPr="00381868" w:rsidRDefault="001D42A2" w:rsidP="001D42A2">
      <w:pPr>
        <w:pStyle w:val="afffffffffffffa"/>
        <w:ind w:firstLine="480"/>
        <w:rPr>
          <w:rFonts w:ascii="Times New Roman" w:hAnsi="Times New Roman"/>
          <w:color w:val="000000" w:themeColor="text1"/>
        </w:rPr>
      </w:pPr>
      <w:r w:rsidRPr="00381868">
        <w:rPr>
          <w:rFonts w:ascii="Times New Roman" w:hAnsi="Times New Roman"/>
          <w:color w:val="000000" w:themeColor="text1"/>
        </w:rPr>
        <w:t>厂区内道路系统主要由主干道和次干道组成，形成网状道路体系，交通通畅且满足消防需要。道路主要技术参数：</w:t>
      </w:r>
    </w:p>
    <w:p w:rsidR="001D42A2" w:rsidRPr="00381868" w:rsidRDefault="001D42A2" w:rsidP="001D42A2">
      <w:pPr>
        <w:pStyle w:val="afffffffffffffa"/>
        <w:ind w:firstLine="480"/>
        <w:rPr>
          <w:rFonts w:ascii="Times New Roman" w:hAnsi="Times New Roman"/>
          <w:color w:val="000000" w:themeColor="text1"/>
        </w:rPr>
      </w:pPr>
      <w:r w:rsidRPr="00381868">
        <w:rPr>
          <w:rFonts w:ascii="宋体" w:hAnsi="宋体" w:hint="eastAsia"/>
          <w:color w:val="000000" w:themeColor="text1"/>
        </w:rPr>
        <w:t>①</w:t>
      </w:r>
      <w:r w:rsidRPr="00381868">
        <w:rPr>
          <w:rFonts w:ascii="Times New Roman" w:hAnsi="Times New Roman"/>
          <w:color w:val="000000" w:themeColor="text1"/>
        </w:rPr>
        <w:t>路面宽度：主干道路宽</w:t>
      </w:r>
      <w:r w:rsidRPr="00381868">
        <w:rPr>
          <w:rFonts w:ascii="Times New Roman" w:hAnsi="Times New Roman"/>
          <w:color w:val="000000" w:themeColor="text1"/>
        </w:rPr>
        <w:t>18m</w:t>
      </w:r>
      <w:r w:rsidRPr="00381868">
        <w:rPr>
          <w:rFonts w:ascii="Times New Roman" w:hAnsi="Times New Roman"/>
          <w:color w:val="000000" w:themeColor="text1"/>
        </w:rPr>
        <w:t>，其余次干道宽</w:t>
      </w:r>
      <w:r w:rsidRPr="00381868">
        <w:rPr>
          <w:rFonts w:ascii="Times New Roman" w:hAnsi="Times New Roman"/>
          <w:color w:val="000000" w:themeColor="text1"/>
        </w:rPr>
        <w:t>10m</w:t>
      </w:r>
      <w:r w:rsidRPr="00381868">
        <w:rPr>
          <w:rFonts w:ascii="Times New Roman" w:hAnsi="Times New Roman"/>
          <w:color w:val="000000" w:themeColor="text1"/>
        </w:rPr>
        <w:t>，支路宽</w:t>
      </w:r>
      <w:r w:rsidRPr="00381868">
        <w:rPr>
          <w:rFonts w:ascii="Times New Roman" w:hAnsi="Times New Roman"/>
          <w:color w:val="000000" w:themeColor="text1"/>
        </w:rPr>
        <w:t>6m</w:t>
      </w:r>
      <w:r w:rsidRPr="00381868">
        <w:rPr>
          <w:rFonts w:ascii="Times New Roman" w:hAnsi="Times New Roman"/>
          <w:color w:val="000000" w:themeColor="text1"/>
        </w:rPr>
        <w:t>。</w:t>
      </w:r>
      <w:r w:rsidRPr="00381868">
        <w:rPr>
          <w:rFonts w:ascii="Times New Roman" w:hAnsi="Times New Roman"/>
          <w:color w:val="000000" w:themeColor="text1"/>
        </w:rPr>
        <w:t xml:space="preserve"> </w:t>
      </w:r>
    </w:p>
    <w:p w:rsidR="001D42A2" w:rsidRPr="00381868" w:rsidRDefault="001D42A2" w:rsidP="001D42A2">
      <w:pPr>
        <w:pStyle w:val="afffffffffffffa"/>
        <w:ind w:firstLine="480"/>
        <w:rPr>
          <w:rFonts w:ascii="Times New Roman" w:hAnsi="Times New Roman"/>
          <w:color w:val="000000" w:themeColor="text1"/>
        </w:rPr>
      </w:pPr>
      <w:r w:rsidRPr="00381868">
        <w:rPr>
          <w:rFonts w:ascii="宋体" w:hAnsi="宋体" w:hint="eastAsia"/>
          <w:color w:val="000000" w:themeColor="text1"/>
        </w:rPr>
        <w:lastRenderedPageBreak/>
        <w:t>②</w:t>
      </w:r>
      <w:r w:rsidRPr="00381868">
        <w:rPr>
          <w:rFonts w:ascii="Times New Roman" w:hAnsi="Times New Roman"/>
          <w:color w:val="000000" w:themeColor="text1"/>
        </w:rPr>
        <w:t>路面结构：采用</w:t>
      </w:r>
      <w:r w:rsidRPr="00381868">
        <w:rPr>
          <w:rFonts w:ascii="Times New Roman" w:hAnsi="Times New Roman"/>
          <w:color w:val="000000" w:themeColor="text1"/>
        </w:rPr>
        <w:t>150</w:t>
      </w:r>
      <w:r w:rsidR="00293FD5" w:rsidRPr="00381868">
        <w:rPr>
          <w:rFonts w:ascii="Times New Roman" w:hAnsi="Times New Roman" w:hint="eastAsia"/>
          <w:color w:val="000000" w:themeColor="text1"/>
        </w:rPr>
        <w:t>mm</w:t>
      </w:r>
      <w:r w:rsidRPr="00381868">
        <w:rPr>
          <w:rFonts w:ascii="Times New Roman" w:hAnsi="Times New Roman"/>
          <w:color w:val="000000" w:themeColor="text1"/>
        </w:rPr>
        <w:t>厚水泥稳定土垫层，</w:t>
      </w:r>
      <w:r w:rsidRPr="00381868">
        <w:rPr>
          <w:rFonts w:ascii="Times New Roman" w:hAnsi="Times New Roman"/>
          <w:color w:val="000000" w:themeColor="text1"/>
        </w:rPr>
        <w:t>150</w:t>
      </w:r>
      <w:r w:rsidR="00293FD5" w:rsidRPr="00381868">
        <w:rPr>
          <w:rFonts w:ascii="Times New Roman" w:hAnsi="Times New Roman" w:hint="eastAsia"/>
          <w:color w:val="000000" w:themeColor="text1"/>
        </w:rPr>
        <w:t>mm</w:t>
      </w:r>
      <w:r w:rsidRPr="00381868">
        <w:rPr>
          <w:rFonts w:ascii="Times New Roman" w:hAnsi="Times New Roman"/>
          <w:color w:val="000000" w:themeColor="text1"/>
        </w:rPr>
        <w:t>厚级配碎石基层，</w:t>
      </w:r>
      <w:r w:rsidRPr="00381868">
        <w:rPr>
          <w:rFonts w:ascii="Times New Roman" w:hAnsi="Times New Roman"/>
          <w:color w:val="000000" w:themeColor="text1"/>
        </w:rPr>
        <w:t>220</w:t>
      </w:r>
      <w:r w:rsidR="00293FD5" w:rsidRPr="00381868">
        <w:rPr>
          <w:rFonts w:ascii="Times New Roman" w:hAnsi="Times New Roman" w:hint="eastAsia"/>
          <w:color w:val="000000" w:themeColor="text1"/>
        </w:rPr>
        <w:t>mm</w:t>
      </w:r>
      <w:r w:rsidRPr="00381868">
        <w:rPr>
          <w:rFonts w:ascii="Times New Roman" w:hAnsi="Times New Roman"/>
          <w:color w:val="000000" w:themeColor="text1"/>
        </w:rPr>
        <w:t>厚混凝土路面板。</w:t>
      </w:r>
    </w:p>
    <w:p w:rsidR="001D42A2" w:rsidRPr="00381868" w:rsidRDefault="001D42A2" w:rsidP="001D42A2">
      <w:pPr>
        <w:pStyle w:val="afffffffffffffa"/>
        <w:ind w:firstLine="480"/>
        <w:rPr>
          <w:rFonts w:ascii="Times New Roman" w:hAnsi="Times New Roman"/>
          <w:color w:val="000000" w:themeColor="text1"/>
        </w:rPr>
      </w:pPr>
      <w:r w:rsidRPr="00381868">
        <w:rPr>
          <w:rFonts w:ascii="宋体" w:hAnsi="宋体" w:hint="eastAsia"/>
          <w:color w:val="000000" w:themeColor="text1"/>
        </w:rPr>
        <w:t>③</w:t>
      </w:r>
      <w:r w:rsidRPr="00381868">
        <w:rPr>
          <w:rFonts w:ascii="Times New Roman" w:hAnsi="Times New Roman"/>
          <w:color w:val="000000" w:themeColor="text1"/>
        </w:rPr>
        <w:t>道路坡度及转弯半径：道路纵坡</w:t>
      </w:r>
      <w:r w:rsidRPr="00381868">
        <w:rPr>
          <w:rFonts w:ascii="Times New Roman" w:hAnsi="Times New Roman"/>
          <w:color w:val="000000" w:themeColor="text1"/>
        </w:rPr>
        <w:t>0.3%</w:t>
      </w:r>
      <w:r w:rsidR="00A37A31" w:rsidRPr="00381868">
        <w:rPr>
          <w:rFonts w:ascii="Times New Roman" w:hAnsi="Times New Roman" w:hint="eastAsia"/>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，横坡</w:t>
      </w:r>
      <w:r w:rsidRPr="00381868">
        <w:rPr>
          <w:rFonts w:ascii="Times New Roman" w:hAnsi="Times New Roman"/>
          <w:color w:val="000000" w:themeColor="text1"/>
        </w:rPr>
        <w:t>1%~2%</w:t>
      </w:r>
      <w:r w:rsidRPr="00381868">
        <w:rPr>
          <w:rFonts w:ascii="Times New Roman" w:hAnsi="Times New Roman"/>
          <w:color w:val="000000" w:themeColor="text1"/>
        </w:rPr>
        <w:t>，主要道路内转弯不小于</w:t>
      </w:r>
      <w:r w:rsidRPr="00381868">
        <w:rPr>
          <w:rFonts w:ascii="Times New Roman" w:hAnsi="Times New Roman"/>
          <w:color w:val="000000" w:themeColor="text1"/>
        </w:rPr>
        <w:t>6m</w:t>
      </w:r>
      <w:r w:rsidRPr="00381868">
        <w:rPr>
          <w:rFonts w:ascii="Times New Roman" w:hAnsi="Times New Roman" w:hint="eastAsia"/>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产品方案</w:t>
      </w:r>
    </w:p>
    <w:p w:rsidR="00024BB9" w:rsidRPr="00381868" w:rsidRDefault="001447BA">
      <w:pPr>
        <w:pStyle w:val="afffffffffffffffff7"/>
        <w:ind w:firstLineChars="200" w:firstLine="480"/>
        <w:jc w:val="both"/>
        <w:rPr>
          <w:rFonts w:cs="Times New Roman"/>
          <w:color w:val="000000" w:themeColor="text1"/>
        </w:rPr>
      </w:pPr>
      <w:r w:rsidRPr="00381868">
        <w:rPr>
          <w:rFonts w:cs="Times New Roman"/>
          <w:color w:val="000000" w:themeColor="text1"/>
        </w:rPr>
        <w:t>项目</w:t>
      </w:r>
      <w:r w:rsidR="007C4062" w:rsidRPr="00381868">
        <w:rPr>
          <w:rFonts w:cs="Times New Roman" w:hint="eastAsia"/>
          <w:color w:val="000000" w:themeColor="text1"/>
        </w:rPr>
        <w:t>一期处理皂脚</w:t>
      </w:r>
      <w:r w:rsidR="007C4062" w:rsidRPr="00381868">
        <w:rPr>
          <w:rFonts w:cs="Times New Roman" w:hint="eastAsia"/>
          <w:color w:val="000000" w:themeColor="text1"/>
        </w:rPr>
        <w:t>4.5</w:t>
      </w:r>
      <w:r w:rsidR="007C4062" w:rsidRPr="00381868">
        <w:rPr>
          <w:rFonts w:cs="Times New Roman" w:hint="eastAsia"/>
          <w:color w:val="000000" w:themeColor="text1"/>
        </w:rPr>
        <w:t>万吨</w:t>
      </w:r>
      <w:r w:rsidR="007C4062" w:rsidRPr="00381868">
        <w:rPr>
          <w:rFonts w:cs="Times New Roman" w:hint="eastAsia"/>
          <w:color w:val="000000" w:themeColor="text1"/>
        </w:rPr>
        <w:t>/</w:t>
      </w:r>
      <w:r w:rsidR="007C4062" w:rsidRPr="00381868">
        <w:rPr>
          <w:rFonts w:cs="Times New Roman" w:hint="eastAsia"/>
          <w:color w:val="000000" w:themeColor="text1"/>
        </w:rPr>
        <w:t>年、</w:t>
      </w:r>
      <w:r w:rsidR="00651A7C" w:rsidRPr="00381868">
        <w:rPr>
          <w:rFonts w:cs="Times New Roman" w:hint="eastAsia"/>
          <w:color w:val="000000" w:themeColor="text1"/>
        </w:rPr>
        <w:t>年产脂肪酸</w:t>
      </w:r>
      <w:r w:rsidR="00651A7C" w:rsidRPr="00381868">
        <w:rPr>
          <w:rFonts w:cs="Times New Roman" w:hint="eastAsia"/>
          <w:color w:val="000000" w:themeColor="text1"/>
        </w:rPr>
        <w:t>1.2</w:t>
      </w:r>
      <w:r w:rsidR="00651A7C" w:rsidRPr="00381868">
        <w:rPr>
          <w:rFonts w:cs="Times New Roman" w:hint="eastAsia"/>
          <w:color w:val="000000" w:themeColor="text1"/>
        </w:rPr>
        <w:t>万吨</w:t>
      </w:r>
      <w:r w:rsidR="001D42A2" w:rsidRPr="00381868">
        <w:rPr>
          <w:rFonts w:cs="Times New Roman" w:hint="eastAsia"/>
          <w:color w:val="000000" w:themeColor="text1"/>
        </w:rPr>
        <w:t>（粗脂肪酸</w:t>
      </w:r>
      <w:r w:rsidR="001D42A2" w:rsidRPr="00381868">
        <w:rPr>
          <w:rFonts w:cs="Times New Roman" w:hint="eastAsia"/>
          <w:color w:val="000000" w:themeColor="text1"/>
        </w:rPr>
        <w:t>0.8</w:t>
      </w:r>
      <w:r w:rsidR="001D42A2" w:rsidRPr="00381868">
        <w:rPr>
          <w:rFonts w:cs="Times New Roman" w:hint="eastAsia"/>
          <w:color w:val="000000" w:themeColor="text1"/>
        </w:rPr>
        <w:t>万吨</w:t>
      </w:r>
      <w:r w:rsidR="001D42A2" w:rsidRPr="00381868">
        <w:rPr>
          <w:rFonts w:cs="Times New Roman" w:hint="eastAsia"/>
          <w:color w:val="000000" w:themeColor="text1"/>
        </w:rPr>
        <w:t>+</w:t>
      </w:r>
      <w:r w:rsidR="001D42A2" w:rsidRPr="00381868">
        <w:rPr>
          <w:rFonts w:cs="Times New Roman" w:hint="eastAsia"/>
          <w:color w:val="000000" w:themeColor="text1"/>
        </w:rPr>
        <w:t>中性油</w:t>
      </w:r>
      <w:r w:rsidR="001D42A2" w:rsidRPr="00381868">
        <w:rPr>
          <w:rFonts w:cs="Times New Roman" w:hint="eastAsia"/>
          <w:color w:val="000000" w:themeColor="text1"/>
        </w:rPr>
        <w:t>0.4</w:t>
      </w:r>
      <w:r w:rsidR="001D42A2" w:rsidRPr="00381868">
        <w:rPr>
          <w:rFonts w:cs="Times New Roman" w:hint="eastAsia"/>
          <w:color w:val="000000" w:themeColor="text1"/>
        </w:rPr>
        <w:t>万吨）</w:t>
      </w:r>
      <w:r w:rsidR="00651A7C" w:rsidRPr="00381868">
        <w:rPr>
          <w:rFonts w:cs="Times New Roman" w:hint="eastAsia"/>
          <w:color w:val="000000" w:themeColor="text1"/>
        </w:rPr>
        <w:t>、副产钠盐</w:t>
      </w:r>
      <w:r w:rsidR="001D42A2" w:rsidRPr="00381868">
        <w:rPr>
          <w:rFonts w:cs="Times New Roman" w:hint="eastAsia"/>
          <w:color w:val="000000" w:themeColor="text1"/>
        </w:rPr>
        <w:t>0.93</w:t>
      </w:r>
      <w:r w:rsidR="001D42A2" w:rsidRPr="00381868">
        <w:rPr>
          <w:rFonts w:cs="Times New Roman" w:hint="eastAsia"/>
          <w:color w:val="000000" w:themeColor="text1"/>
        </w:rPr>
        <w:t>万</w:t>
      </w:r>
      <w:r w:rsidR="00651A7C" w:rsidRPr="00381868">
        <w:rPr>
          <w:rFonts w:cs="Times New Roman" w:hint="eastAsia"/>
          <w:color w:val="000000" w:themeColor="text1"/>
        </w:rPr>
        <w:t>吨、副产有机肥</w:t>
      </w:r>
      <w:r w:rsidR="001D42A2" w:rsidRPr="00381868">
        <w:rPr>
          <w:rFonts w:cs="Times New Roman" w:hint="eastAsia"/>
          <w:color w:val="000000" w:themeColor="text1"/>
        </w:rPr>
        <w:t>0.12</w:t>
      </w:r>
      <w:r w:rsidR="001D42A2" w:rsidRPr="00381868">
        <w:rPr>
          <w:rFonts w:cs="Times New Roman" w:hint="eastAsia"/>
          <w:color w:val="000000" w:themeColor="text1"/>
        </w:rPr>
        <w:t>万</w:t>
      </w:r>
      <w:r w:rsidR="00651A7C" w:rsidRPr="00381868">
        <w:rPr>
          <w:rFonts w:cs="Times New Roman" w:hint="eastAsia"/>
          <w:color w:val="000000" w:themeColor="text1"/>
        </w:rPr>
        <w:t>吨；</w:t>
      </w:r>
      <w:r w:rsidR="007C4062" w:rsidRPr="00381868">
        <w:rPr>
          <w:rFonts w:cs="Times New Roman" w:hint="eastAsia"/>
          <w:color w:val="000000" w:themeColor="text1"/>
        </w:rPr>
        <w:t>二期处理皂脚</w:t>
      </w:r>
      <w:r w:rsidR="007C4062" w:rsidRPr="00381868">
        <w:rPr>
          <w:rFonts w:cs="Times New Roman" w:hint="eastAsia"/>
          <w:color w:val="000000" w:themeColor="text1"/>
        </w:rPr>
        <w:t>9</w:t>
      </w:r>
      <w:r w:rsidR="007C4062" w:rsidRPr="00381868">
        <w:rPr>
          <w:rFonts w:cs="Times New Roman" w:hint="eastAsia"/>
          <w:color w:val="000000" w:themeColor="text1"/>
        </w:rPr>
        <w:t>万吨</w:t>
      </w:r>
      <w:r w:rsidR="007C4062" w:rsidRPr="00381868">
        <w:rPr>
          <w:rFonts w:cs="Times New Roman" w:hint="eastAsia"/>
          <w:color w:val="000000" w:themeColor="text1"/>
        </w:rPr>
        <w:t>/</w:t>
      </w:r>
      <w:r w:rsidR="007C4062" w:rsidRPr="00381868">
        <w:rPr>
          <w:rFonts w:cs="Times New Roman" w:hint="eastAsia"/>
          <w:color w:val="000000" w:themeColor="text1"/>
        </w:rPr>
        <w:t>年</w:t>
      </w:r>
      <w:r w:rsidR="00651A7C" w:rsidRPr="00381868">
        <w:rPr>
          <w:rFonts w:cs="Times New Roman" w:hint="eastAsia"/>
          <w:color w:val="000000" w:themeColor="text1"/>
        </w:rPr>
        <w:t>、年产脂肪酸</w:t>
      </w:r>
      <w:r w:rsidR="00651A7C" w:rsidRPr="00381868">
        <w:rPr>
          <w:rFonts w:cs="Times New Roman" w:hint="eastAsia"/>
          <w:color w:val="000000" w:themeColor="text1"/>
        </w:rPr>
        <w:t>2.4</w:t>
      </w:r>
      <w:r w:rsidR="00651A7C" w:rsidRPr="00381868">
        <w:rPr>
          <w:rFonts w:cs="Times New Roman" w:hint="eastAsia"/>
          <w:color w:val="000000" w:themeColor="text1"/>
        </w:rPr>
        <w:t>万吨</w:t>
      </w:r>
      <w:r w:rsidR="001D42A2" w:rsidRPr="00381868">
        <w:rPr>
          <w:rFonts w:cs="Times New Roman" w:hint="eastAsia"/>
          <w:color w:val="000000" w:themeColor="text1"/>
        </w:rPr>
        <w:t>（粗脂肪酸</w:t>
      </w:r>
      <w:r w:rsidR="001D42A2" w:rsidRPr="00381868">
        <w:rPr>
          <w:rFonts w:cs="Times New Roman" w:hint="eastAsia"/>
          <w:color w:val="000000" w:themeColor="text1"/>
        </w:rPr>
        <w:t>1.6</w:t>
      </w:r>
      <w:r w:rsidR="001D42A2" w:rsidRPr="00381868">
        <w:rPr>
          <w:rFonts w:cs="Times New Roman" w:hint="eastAsia"/>
          <w:color w:val="000000" w:themeColor="text1"/>
        </w:rPr>
        <w:t>万吨</w:t>
      </w:r>
      <w:r w:rsidR="001D42A2" w:rsidRPr="00381868">
        <w:rPr>
          <w:rFonts w:cs="Times New Roman" w:hint="eastAsia"/>
          <w:color w:val="000000" w:themeColor="text1"/>
        </w:rPr>
        <w:t>+</w:t>
      </w:r>
      <w:r w:rsidR="001D42A2" w:rsidRPr="00381868">
        <w:rPr>
          <w:rFonts w:cs="Times New Roman" w:hint="eastAsia"/>
          <w:color w:val="000000" w:themeColor="text1"/>
        </w:rPr>
        <w:t>中性油</w:t>
      </w:r>
      <w:r w:rsidR="001D42A2" w:rsidRPr="00381868">
        <w:rPr>
          <w:rFonts w:cs="Times New Roman" w:hint="eastAsia"/>
          <w:color w:val="000000" w:themeColor="text1"/>
        </w:rPr>
        <w:t>0.8</w:t>
      </w:r>
      <w:r w:rsidR="001D42A2" w:rsidRPr="00381868">
        <w:rPr>
          <w:rFonts w:cs="Times New Roman" w:hint="eastAsia"/>
          <w:color w:val="000000" w:themeColor="text1"/>
        </w:rPr>
        <w:t>万吨）</w:t>
      </w:r>
      <w:r w:rsidR="00651A7C" w:rsidRPr="00381868">
        <w:rPr>
          <w:rFonts w:cs="Times New Roman" w:hint="eastAsia"/>
          <w:color w:val="000000" w:themeColor="text1"/>
        </w:rPr>
        <w:t>、副产钠盐</w:t>
      </w:r>
      <w:r w:rsidR="001D42A2" w:rsidRPr="00381868">
        <w:rPr>
          <w:rFonts w:cs="Times New Roman" w:hint="eastAsia"/>
          <w:color w:val="000000" w:themeColor="text1"/>
        </w:rPr>
        <w:t>1.86</w:t>
      </w:r>
      <w:r w:rsidR="001D42A2" w:rsidRPr="00381868">
        <w:rPr>
          <w:rFonts w:cs="Times New Roman" w:hint="eastAsia"/>
          <w:color w:val="000000" w:themeColor="text1"/>
        </w:rPr>
        <w:t>万</w:t>
      </w:r>
      <w:r w:rsidR="00651A7C" w:rsidRPr="00381868">
        <w:rPr>
          <w:rFonts w:cs="Times New Roman" w:hint="eastAsia"/>
          <w:color w:val="000000" w:themeColor="text1"/>
        </w:rPr>
        <w:t>吨、副产有机肥</w:t>
      </w:r>
      <w:r w:rsidR="001D42A2" w:rsidRPr="00381868">
        <w:rPr>
          <w:rFonts w:cs="Times New Roman" w:hint="eastAsia"/>
          <w:color w:val="000000" w:themeColor="text1"/>
        </w:rPr>
        <w:t>0.24</w:t>
      </w:r>
      <w:r w:rsidR="001D42A2" w:rsidRPr="00381868">
        <w:rPr>
          <w:rFonts w:cs="Times New Roman" w:hint="eastAsia"/>
          <w:color w:val="000000" w:themeColor="text1"/>
        </w:rPr>
        <w:t>万</w:t>
      </w:r>
      <w:r w:rsidR="00651A7C" w:rsidRPr="00381868">
        <w:rPr>
          <w:rFonts w:cs="Times New Roman" w:hint="eastAsia"/>
          <w:color w:val="000000" w:themeColor="text1"/>
        </w:rPr>
        <w:t>吨</w:t>
      </w:r>
      <w:r w:rsidRPr="00381868">
        <w:rPr>
          <w:rFonts w:cs="Times New Roman" w:hint="eastAsia"/>
          <w:color w:val="000000" w:themeColor="text1"/>
        </w:rPr>
        <w:t>。</w:t>
      </w:r>
      <w:r w:rsidRPr="00381868">
        <w:rPr>
          <w:rFonts w:cs="Times New Roman"/>
          <w:color w:val="000000" w:themeColor="text1"/>
        </w:rPr>
        <w:t>项目产品方案详见表</w:t>
      </w:r>
      <w:r w:rsidRPr="00381868">
        <w:rPr>
          <w:rFonts w:cs="Times New Roman" w:hint="eastAsia"/>
          <w:color w:val="000000" w:themeColor="text1"/>
        </w:rPr>
        <w:t>2.2-</w:t>
      </w:r>
      <w:r w:rsidR="00CF0932" w:rsidRPr="00381868">
        <w:rPr>
          <w:rFonts w:cs="Times New Roman" w:hint="eastAsia"/>
          <w:color w:val="000000" w:themeColor="text1"/>
        </w:rPr>
        <w:t>2</w:t>
      </w:r>
      <w:r w:rsidRPr="00381868">
        <w:rPr>
          <w:rFonts w:cs="Times New Roman"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2.2-</w:t>
      </w:r>
      <w:r w:rsidR="00CF0932" w:rsidRPr="00381868">
        <w:rPr>
          <w:rFonts w:ascii="Times New Roman" w:hAnsi="Times New Roman" w:hint="eastAsia"/>
          <w:color w:val="000000" w:themeColor="text1"/>
          <w:sz w:val="21"/>
        </w:rPr>
        <w:t>2</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45"/>
        <w:gridCol w:w="941"/>
        <w:gridCol w:w="4083"/>
        <w:gridCol w:w="2354"/>
      </w:tblGrid>
      <w:tr w:rsidR="00381868" w:rsidRPr="00381868" w:rsidTr="00194BE1">
        <w:trPr>
          <w:jc w:val="center"/>
        </w:trPr>
        <w:tc>
          <w:tcPr>
            <w:tcW w:w="491" w:type="pct"/>
            <w:vAlign w:val="center"/>
          </w:tcPr>
          <w:p w:rsidR="00194BE1" w:rsidRPr="00381868" w:rsidRDefault="00194BE1" w:rsidP="001D42A2">
            <w:pPr>
              <w:pStyle w:val="1fb"/>
              <w:spacing w:line="240" w:lineRule="auto"/>
              <w:rPr>
                <w:rFonts w:hint="default"/>
                <w:b/>
                <w:color w:val="000000" w:themeColor="text1"/>
                <w:szCs w:val="21"/>
              </w:rPr>
            </w:pPr>
            <w:r w:rsidRPr="00381868">
              <w:rPr>
                <w:rFonts w:hint="default"/>
                <w:b/>
                <w:color w:val="000000" w:themeColor="text1"/>
                <w:szCs w:val="21"/>
              </w:rPr>
              <w:t>产品名称</w:t>
            </w:r>
          </w:p>
        </w:tc>
        <w:tc>
          <w:tcPr>
            <w:tcW w:w="1022" w:type="pct"/>
            <w:gridSpan w:val="2"/>
            <w:vAlign w:val="center"/>
          </w:tcPr>
          <w:p w:rsidR="00194BE1" w:rsidRPr="00381868" w:rsidRDefault="00194BE1" w:rsidP="001D42A2">
            <w:pPr>
              <w:pStyle w:val="1fb"/>
              <w:spacing w:line="240" w:lineRule="auto"/>
              <w:rPr>
                <w:rFonts w:hint="default"/>
                <w:b/>
                <w:color w:val="000000" w:themeColor="text1"/>
                <w:szCs w:val="21"/>
              </w:rPr>
            </w:pPr>
            <w:r w:rsidRPr="00381868">
              <w:rPr>
                <w:rFonts w:hint="default"/>
                <w:b/>
                <w:color w:val="000000" w:themeColor="text1"/>
                <w:szCs w:val="21"/>
              </w:rPr>
              <w:t>年产量</w:t>
            </w:r>
            <w:r w:rsidRPr="00381868">
              <w:rPr>
                <w:rFonts w:hint="default"/>
                <w:b/>
                <w:color w:val="000000" w:themeColor="text1"/>
                <w:szCs w:val="21"/>
              </w:rPr>
              <w:t>t/a</w:t>
            </w:r>
          </w:p>
        </w:tc>
        <w:tc>
          <w:tcPr>
            <w:tcW w:w="2212" w:type="pct"/>
            <w:vAlign w:val="center"/>
          </w:tcPr>
          <w:p w:rsidR="00194BE1" w:rsidRPr="00381868" w:rsidRDefault="00194BE1" w:rsidP="001D42A2">
            <w:pPr>
              <w:pStyle w:val="1fb"/>
              <w:spacing w:line="240" w:lineRule="auto"/>
              <w:rPr>
                <w:rFonts w:hint="default"/>
                <w:b/>
                <w:color w:val="000000" w:themeColor="text1"/>
                <w:szCs w:val="21"/>
              </w:rPr>
            </w:pPr>
            <w:r w:rsidRPr="00381868">
              <w:rPr>
                <w:rFonts w:hint="default"/>
                <w:b/>
                <w:color w:val="000000" w:themeColor="text1"/>
                <w:szCs w:val="21"/>
              </w:rPr>
              <w:t>企业产品质量控制</w:t>
            </w:r>
          </w:p>
        </w:tc>
        <w:tc>
          <w:tcPr>
            <w:tcW w:w="1275" w:type="pct"/>
            <w:vAlign w:val="center"/>
          </w:tcPr>
          <w:p w:rsidR="00194BE1" w:rsidRPr="00381868" w:rsidRDefault="00BE7574" w:rsidP="001D42A2">
            <w:pPr>
              <w:pStyle w:val="1fb"/>
              <w:spacing w:line="240" w:lineRule="auto"/>
              <w:rPr>
                <w:rFonts w:hint="default"/>
                <w:b/>
                <w:color w:val="000000" w:themeColor="text1"/>
                <w:szCs w:val="21"/>
              </w:rPr>
            </w:pPr>
            <w:r w:rsidRPr="00381868">
              <w:rPr>
                <w:b/>
                <w:color w:val="000000" w:themeColor="text1"/>
                <w:szCs w:val="21"/>
              </w:rPr>
              <w:t>产品应用</w:t>
            </w:r>
            <w:r w:rsidR="00BF6A96" w:rsidRPr="00381868">
              <w:rPr>
                <w:b/>
                <w:color w:val="000000" w:themeColor="text1"/>
                <w:szCs w:val="21"/>
              </w:rPr>
              <w:t>及去向</w:t>
            </w:r>
          </w:p>
        </w:tc>
      </w:tr>
      <w:tr w:rsidR="00381868" w:rsidRPr="00381868" w:rsidTr="00194BE1">
        <w:trPr>
          <w:trHeight w:val="111"/>
          <w:jc w:val="center"/>
        </w:trPr>
        <w:tc>
          <w:tcPr>
            <w:tcW w:w="491" w:type="pct"/>
            <w:vMerge w:val="restar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粗脂肪酸</w:t>
            </w: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一期</w:t>
            </w:r>
          </w:p>
        </w:tc>
        <w:tc>
          <w:tcPr>
            <w:tcW w:w="510"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8000</w:t>
            </w:r>
          </w:p>
        </w:tc>
        <w:tc>
          <w:tcPr>
            <w:tcW w:w="2212" w:type="pct"/>
            <w:vMerge w:val="restart"/>
            <w:vAlign w:val="center"/>
          </w:tcPr>
          <w:p w:rsidR="00194BE1" w:rsidRPr="00381868" w:rsidRDefault="00194BE1" w:rsidP="001D42A2">
            <w:pPr>
              <w:pStyle w:val="a0"/>
              <w:spacing w:line="240" w:lineRule="auto"/>
              <w:ind w:firstLineChars="0" w:firstLine="0"/>
              <w:jc w:val="center"/>
              <w:rPr>
                <w:rFonts w:ascii="Times New Roman" w:hAnsi="Times New Roman"/>
                <w:color w:val="000000" w:themeColor="text1"/>
                <w:sz w:val="21"/>
                <w:szCs w:val="21"/>
              </w:rPr>
            </w:pPr>
          </w:p>
        </w:tc>
        <w:tc>
          <w:tcPr>
            <w:tcW w:w="1275" w:type="pct"/>
            <w:vMerge w:val="restart"/>
            <w:vAlign w:val="center"/>
          </w:tcPr>
          <w:p w:rsidR="00194BE1" w:rsidRPr="00381868" w:rsidRDefault="00BF6A96" w:rsidP="001D42A2">
            <w:pPr>
              <w:pStyle w:val="1fb"/>
              <w:spacing w:line="240" w:lineRule="auto"/>
              <w:rPr>
                <w:rFonts w:hint="default"/>
                <w:color w:val="000000" w:themeColor="text1"/>
                <w:szCs w:val="21"/>
              </w:rPr>
            </w:pPr>
            <w:r w:rsidRPr="00381868">
              <w:rPr>
                <w:color w:val="000000" w:themeColor="text1"/>
                <w:szCs w:val="21"/>
              </w:rPr>
              <w:t>外售，</w:t>
            </w:r>
            <w:r w:rsidR="00194BE1" w:rsidRPr="00381868">
              <w:rPr>
                <w:rFonts w:hint="default"/>
                <w:color w:val="000000" w:themeColor="text1"/>
                <w:szCs w:val="21"/>
              </w:rPr>
              <w:t>作为生产脂肪酸甲酯、生物柴油、增塑剂；洗涤用品、化妆品、油漆树脂、其他日化、造纸、食品、医药、皮革、精细化工等产品的重要原料</w:t>
            </w:r>
            <w:r w:rsidRPr="00381868">
              <w:rPr>
                <w:color w:val="000000" w:themeColor="text1"/>
                <w:szCs w:val="21"/>
              </w:rPr>
              <w:t>。项目三期工程建成后可作为深加工生产线原料</w:t>
            </w:r>
          </w:p>
        </w:tc>
      </w:tr>
      <w:tr w:rsidR="00381868" w:rsidRPr="00381868" w:rsidTr="00194BE1">
        <w:trPr>
          <w:trHeight w:val="70"/>
          <w:jc w:val="center"/>
        </w:trPr>
        <w:tc>
          <w:tcPr>
            <w:tcW w:w="491" w:type="pct"/>
            <w:vMerge/>
            <w:vAlign w:val="center"/>
          </w:tcPr>
          <w:p w:rsidR="00194BE1" w:rsidRPr="00381868" w:rsidRDefault="00194BE1" w:rsidP="001D42A2">
            <w:pPr>
              <w:pStyle w:val="1fb"/>
              <w:spacing w:line="240" w:lineRule="auto"/>
              <w:rPr>
                <w:rFonts w:hint="default"/>
                <w:color w:val="000000" w:themeColor="text1"/>
                <w:szCs w:val="21"/>
              </w:rPr>
            </w:pP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二期</w:t>
            </w:r>
          </w:p>
        </w:tc>
        <w:tc>
          <w:tcPr>
            <w:tcW w:w="510"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16000</w:t>
            </w:r>
          </w:p>
        </w:tc>
        <w:tc>
          <w:tcPr>
            <w:tcW w:w="2212" w:type="pct"/>
            <w:vMerge/>
            <w:vAlign w:val="center"/>
          </w:tcPr>
          <w:p w:rsidR="00194BE1" w:rsidRPr="00381868" w:rsidRDefault="00194BE1" w:rsidP="001D42A2">
            <w:pPr>
              <w:pStyle w:val="1fb"/>
              <w:spacing w:line="240" w:lineRule="auto"/>
              <w:rPr>
                <w:rFonts w:hint="default"/>
                <w:color w:val="000000" w:themeColor="text1"/>
                <w:szCs w:val="21"/>
              </w:rPr>
            </w:pPr>
          </w:p>
        </w:tc>
        <w:tc>
          <w:tcPr>
            <w:tcW w:w="1275" w:type="pct"/>
            <w:vMerge/>
            <w:vAlign w:val="center"/>
          </w:tcPr>
          <w:p w:rsidR="00194BE1" w:rsidRPr="00381868" w:rsidRDefault="00194BE1" w:rsidP="001D42A2">
            <w:pPr>
              <w:pStyle w:val="1fb"/>
              <w:spacing w:line="240" w:lineRule="auto"/>
              <w:rPr>
                <w:rFonts w:hint="default"/>
                <w:color w:val="000000" w:themeColor="text1"/>
                <w:szCs w:val="21"/>
              </w:rPr>
            </w:pPr>
          </w:p>
        </w:tc>
      </w:tr>
      <w:tr w:rsidR="00381868" w:rsidRPr="00381868" w:rsidTr="00194BE1">
        <w:trPr>
          <w:trHeight w:val="70"/>
          <w:jc w:val="center"/>
        </w:trPr>
        <w:tc>
          <w:tcPr>
            <w:tcW w:w="491" w:type="pct"/>
            <w:vMerge w:val="restar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中性油</w:t>
            </w: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一期</w:t>
            </w:r>
          </w:p>
        </w:tc>
        <w:tc>
          <w:tcPr>
            <w:tcW w:w="510"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4000</w:t>
            </w:r>
          </w:p>
        </w:tc>
        <w:tc>
          <w:tcPr>
            <w:tcW w:w="2212" w:type="pct"/>
            <w:vMerge w:val="restart"/>
            <w:vAlign w:val="center"/>
          </w:tcPr>
          <w:p w:rsidR="00194BE1" w:rsidRPr="00381868" w:rsidRDefault="00194BE1" w:rsidP="001D42A2">
            <w:pPr>
              <w:pStyle w:val="1fb"/>
              <w:spacing w:line="240" w:lineRule="auto"/>
              <w:rPr>
                <w:rFonts w:hint="default"/>
                <w:color w:val="000000" w:themeColor="text1"/>
                <w:szCs w:val="21"/>
              </w:rPr>
            </w:pPr>
          </w:p>
        </w:tc>
        <w:tc>
          <w:tcPr>
            <w:tcW w:w="1275" w:type="pct"/>
            <w:vMerge w:val="restart"/>
            <w:vAlign w:val="center"/>
          </w:tcPr>
          <w:p w:rsidR="00194BE1" w:rsidRPr="00381868" w:rsidRDefault="00BF6A96" w:rsidP="001D42A2">
            <w:pPr>
              <w:pStyle w:val="1fb"/>
              <w:spacing w:line="240" w:lineRule="auto"/>
              <w:rPr>
                <w:rFonts w:hint="default"/>
                <w:color w:val="000000" w:themeColor="text1"/>
                <w:szCs w:val="21"/>
              </w:rPr>
            </w:pPr>
            <w:r w:rsidRPr="00381868">
              <w:rPr>
                <w:color w:val="000000" w:themeColor="text1"/>
                <w:szCs w:val="21"/>
              </w:rPr>
              <w:t>外售，</w:t>
            </w:r>
            <w:r w:rsidR="00194BE1" w:rsidRPr="00381868">
              <w:rPr>
                <w:rFonts w:hint="default"/>
                <w:color w:val="000000" w:themeColor="text1"/>
                <w:szCs w:val="21"/>
              </w:rPr>
              <w:t>作为加工生物柴油的原料</w:t>
            </w:r>
          </w:p>
        </w:tc>
      </w:tr>
      <w:tr w:rsidR="00381868" w:rsidRPr="00381868" w:rsidTr="00194BE1">
        <w:trPr>
          <w:trHeight w:val="70"/>
          <w:jc w:val="center"/>
        </w:trPr>
        <w:tc>
          <w:tcPr>
            <w:tcW w:w="491" w:type="pct"/>
            <w:vMerge/>
            <w:vAlign w:val="center"/>
          </w:tcPr>
          <w:p w:rsidR="00194BE1" w:rsidRPr="00381868" w:rsidRDefault="00194BE1" w:rsidP="001D42A2">
            <w:pPr>
              <w:pStyle w:val="1fb"/>
              <w:spacing w:line="240" w:lineRule="auto"/>
              <w:rPr>
                <w:rFonts w:hint="default"/>
                <w:color w:val="000000" w:themeColor="text1"/>
                <w:szCs w:val="21"/>
              </w:rPr>
            </w:pP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二期</w:t>
            </w:r>
          </w:p>
        </w:tc>
        <w:tc>
          <w:tcPr>
            <w:tcW w:w="510"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8000</w:t>
            </w:r>
          </w:p>
        </w:tc>
        <w:tc>
          <w:tcPr>
            <w:tcW w:w="2212" w:type="pct"/>
            <w:vMerge/>
            <w:vAlign w:val="center"/>
          </w:tcPr>
          <w:p w:rsidR="00194BE1" w:rsidRPr="00381868" w:rsidRDefault="00194BE1" w:rsidP="001D42A2">
            <w:pPr>
              <w:pStyle w:val="1fb"/>
              <w:spacing w:line="240" w:lineRule="auto"/>
              <w:rPr>
                <w:rFonts w:hint="default"/>
                <w:color w:val="000000" w:themeColor="text1"/>
                <w:szCs w:val="21"/>
              </w:rPr>
            </w:pPr>
          </w:p>
        </w:tc>
        <w:tc>
          <w:tcPr>
            <w:tcW w:w="1275" w:type="pct"/>
            <w:vMerge/>
            <w:vAlign w:val="center"/>
          </w:tcPr>
          <w:p w:rsidR="00194BE1" w:rsidRPr="00381868" w:rsidRDefault="00194BE1" w:rsidP="001D42A2">
            <w:pPr>
              <w:pStyle w:val="1fb"/>
              <w:spacing w:line="240" w:lineRule="auto"/>
              <w:rPr>
                <w:rFonts w:hint="default"/>
                <w:color w:val="000000" w:themeColor="text1"/>
                <w:szCs w:val="21"/>
              </w:rPr>
            </w:pPr>
          </w:p>
        </w:tc>
      </w:tr>
      <w:tr w:rsidR="00381868" w:rsidRPr="00381868" w:rsidTr="00194BE1">
        <w:trPr>
          <w:trHeight w:val="165"/>
          <w:jc w:val="center"/>
        </w:trPr>
        <w:tc>
          <w:tcPr>
            <w:tcW w:w="491" w:type="pct"/>
            <w:vMerge w:val="restart"/>
            <w:vAlign w:val="center"/>
          </w:tcPr>
          <w:p w:rsidR="00194BE1" w:rsidRPr="00381868" w:rsidRDefault="00194BE1" w:rsidP="001D42A2">
            <w:pPr>
              <w:pStyle w:val="1fb"/>
              <w:spacing w:line="240" w:lineRule="auto"/>
              <w:rPr>
                <w:rFonts w:hint="default"/>
                <w:color w:val="000000" w:themeColor="text1"/>
                <w:szCs w:val="21"/>
              </w:rPr>
            </w:pPr>
            <w:r w:rsidRPr="00381868">
              <w:rPr>
                <w:color w:val="000000" w:themeColor="text1"/>
                <w:szCs w:val="21"/>
              </w:rPr>
              <w:t>副产</w:t>
            </w:r>
            <w:r w:rsidRPr="00381868">
              <w:rPr>
                <w:rFonts w:hint="default"/>
                <w:color w:val="000000" w:themeColor="text1"/>
                <w:szCs w:val="21"/>
              </w:rPr>
              <w:t>钠盐</w:t>
            </w: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一期</w:t>
            </w:r>
          </w:p>
        </w:tc>
        <w:tc>
          <w:tcPr>
            <w:tcW w:w="510" w:type="pct"/>
            <w:vAlign w:val="center"/>
          </w:tcPr>
          <w:p w:rsidR="00194BE1" w:rsidRPr="00381868" w:rsidRDefault="00573EB1" w:rsidP="001D42A2">
            <w:pPr>
              <w:pStyle w:val="1fb"/>
              <w:spacing w:line="240" w:lineRule="auto"/>
              <w:rPr>
                <w:rFonts w:hint="default"/>
                <w:color w:val="000000" w:themeColor="text1"/>
                <w:szCs w:val="21"/>
              </w:rPr>
            </w:pPr>
            <w:r w:rsidRPr="00381868">
              <w:rPr>
                <w:color w:val="000000" w:themeColor="text1"/>
                <w:szCs w:val="21"/>
              </w:rPr>
              <w:t>102</w:t>
            </w:r>
            <w:r w:rsidR="00194BE1" w:rsidRPr="00381868">
              <w:rPr>
                <w:rFonts w:hint="default"/>
                <w:color w:val="000000" w:themeColor="text1"/>
                <w:szCs w:val="21"/>
              </w:rPr>
              <w:t>00</w:t>
            </w:r>
          </w:p>
        </w:tc>
        <w:tc>
          <w:tcPr>
            <w:tcW w:w="2212" w:type="pct"/>
            <w:vMerge w:val="restart"/>
            <w:vAlign w:val="center"/>
          </w:tcPr>
          <w:p w:rsidR="00194BE1" w:rsidRPr="00381868" w:rsidRDefault="00194BE1" w:rsidP="00194BE1">
            <w:pPr>
              <w:pStyle w:val="1fb"/>
              <w:spacing w:line="240" w:lineRule="auto"/>
              <w:rPr>
                <w:rFonts w:hint="default"/>
                <w:color w:val="000000" w:themeColor="text1"/>
                <w:szCs w:val="21"/>
              </w:rPr>
            </w:pPr>
          </w:p>
        </w:tc>
        <w:tc>
          <w:tcPr>
            <w:tcW w:w="1275" w:type="pct"/>
            <w:vMerge w:val="restart"/>
            <w:vAlign w:val="center"/>
          </w:tcPr>
          <w:p w:rsidR="00194BE1" w:rsidRPr="00381868" w:rsidRDefault="00BF6A96" w:rsidP="001D42A2">
            <w:pPr>
              <w:pStyle w:val="1fb"/>
              <w:spacing w:line="240" w:lineRule="auto"/>
              <w:rPr>
                <w:rFonts w:hint="default"/>
                <w:color w:val="000000" w:themeColor="text1"/>
                <w:szCs w:val="21"/>
              </w:rPr>
            </w:pPr>
            <w:r w:rsidRPr="00381868">
              <w:rPr>
                <w:color w:val="000000" w:themeColor="text1"/>
                <w:szCs w:val="21"/>
              </w:rPr>
              <w:t>外售，</w:t>
            </w:r>
            <w:r w:rsidR="00194BE1" w:rsidRPr="00381868">
              <w:rPr>
                <w:rFonts w:hint="default"/>
                <w:color w:val="000000" w:themeColor="text1"/>
                <w:szCs w:val="21"/>
              </w:rPr>
              <w:t>应用于食品行业、清洁剂的添加剂以及健康产业等</w:t>
            </w:r>
          </w:p>
        </w:tc>
      </w:tr>
      <w:tr w:rsidR="00381868" w:rsidRPr="00381868" w:rsidTr="00194BE1">
        <w:trPr>
          <w:trHeight w:val="165"/>
          <w:jc w:val="center"/>
        </w:trPr>
        <w:tc>
          <w:tcPr>
            <w:tcW w:w="491" w:type="pct"/>
            <w:vMerge/>
            <w:vAlign w:val="center"/>
          </w:tcPr>
          <w:p w:rsidR="00194BE1" w:rsidRPr="00381868" w:rsidRDefault="00194BE1" w:rsidP="001D42A2">
            <w:pPr>
              <w:pStyle w:val="1fb"/>
              <w:spacing w:line="240" w:lineRule="auto"/>
              <w:rPr>
                <w:rFonts w:hint="default"/>
                <w:color w:val="000000" w:themeColor="text1"/>
                <w:szCs w:val="21"/>
              </w:rPr>
            </w:pP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二期</w:t>
            </w:r>
          </w:p>
        </w:tc>
        <w:tc>
          <w:tcPr>
            <w:tcW w:w="510" w:type="pct"/>
            <w:vAlign w:val="center"/>
          </w:tcPr>
          <w:p w:rsidR="00194BE1" w:rsidRPr="00381868" w:rsidRDefault="00573EB1" w:rsidP="001D42A2">
            <w:pPr>
              <w:pStyle w:val="1fb"/>
              <w:spacing w:line="240" w:lineRule="auto"/>
              <w:rPr>
                <w:rFonts w:hint="default"/>
                <w:color w:val="000000" w:themeColor="text1"/>
                <w:szCs w:val="21"/>
              </w:rPr>
            </w:pPr>
            <w:r w:rsidRPr="00381868">
              <w:rPr>
                <w:color w:val="000000" w:themeColor="text1"/>
                <w:szCs w:val="21"/>
              </w:rPr>
              <w:t>20400</w:t>
            </w:r>
          </w:p>
        </w:tc>
        <w:tc>
          <w:tcPr>
            <w:tcW w:w="2212" w:type="pct"/>
            <w:vMerge/>
            <w:vAlign w:val="center"/>
          </w:tcPr>
          <w:p w:rsidR="00194BE1" w:rsidRPr="00381868" w:rsidRDefault="00194BE1" w:rsidP="001D42A2">
            <w:pPr>
              <w:pStyle w:val="1fb"/>
              <w:spacing w:line="240" w:lineRule="auto"/>
              <w:rPr>
                <w:rFonts w:hint="default"/>
                <w:color w:val="000000" w:themeColor="text1"/>
                <w:szCs w:val="21"/>
              </w:rPr>
            </w:pPr>
          </w:p>
        </w:tc>
        <w:tc>
          <w:tcPr>
            <w:tcW w:w="1275" w:type="pct"/>
            <w:vMerge/>
            <w:vAlign w:val="center"/>
          </w:tcPr>
          <w:p w:rsidR="00194BE1" w:rsidRPr="00381868" w:rsidRDefault="00194BE1" w:rsidP="001D42A2">
            <w:pPr>
              <w:pStyle w:val="1fb"/>
              <w:spacing w:line="240" w:lineRule="auto"/>
              <w:rPr>
                <w:rFonts w:hint="default"/>
                <w:color w:val="000000" w:themeColor="text1"/>
                <w:szCs w:val="21"/>
              </w:rPr>
            </w:pPr>
          </w:p>
        </w:tc>
      </w:tr>
      <w:tr w:rsidR="00381868" w:rsidRPr="00381868" w:rsidTr="00BF6A96">
        <w:trPr>
          <w:trHeight w:val="867"/>
          <w:jc w:val="center"/>
        </w:trPr>
        <w:tc>
          <w:tcPr>
            <w:tcW w:w="491" w:type="pct"/>
            <w:vMerge w:val="restart"/>
            <w:vAlign w:val="center"/>
          </w:tcPr>
          <w:p w:rsidR="00194BE1" w:rsidRPr="00381868" w:rsidRDefault="00194BE1" w:rsidP="001D42A2">
            <w:pPr>
              <w:pStyle w:val="1fb"/>
              <w:spacing w:line="240" w:lineRule="auto"/>
              <w:rPr>
                <w:rFonts w:hint="default"/>
                <w:color w:val="000000" w:themeColor="text1"/>
                <w:szCs w:val="21"/>
              </w:rPr>
            </w:pPr>
            <w:r w:rsidRPr="00381868">
              <w:rPr>
                <w:color w:val="000000" w:themeColor="text1"/>
                <w:szCs w:val="21"/>
              </w:rPr>
              <w:t>副产</w:t>
            </w:r>
            <w:r w:rsidRPr="00381868">
              <w:rPr>
                <w:rFonts w:hint="default"/>
                <w:color w:val="000000" w:themeColor="text1"/>
                <w:szCs w:val="21"/>
              </w:rPr>
              <w:t>有机肥</w:t>
            </w: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一期</w:t>
            </w:r>
          </w:p>
        </w:tc>
        <w:tc>
          <w:tcPr>
            <w:tcW w:w="510" w:type="pct"/>
            <w:vAlign w:val="center"/>
          </w:tcPr>
          <w:p w:rsidR="00194BE1" w:rsidRPr="00381868" w:rsidRDefault="00573EB1" w:rsidP="001D42A2">
            <w:pPr>
              <w:pStyle w:val="1fb"/>
              <w:spacing w:line="240" w:lineRule="auto"/>
              <w:rPr>
                <w:rFonts w:hint="default"/>
                <w:color w:val="000000" w:themeColor="text1"/>
                <w:szCs w:val="21"/>
              </w:rPr>
            </w:pPr>
            <w:r w:rsidRPr="00381868">
              <w:rPr>
                <w:color w:val="000000" w:themeColor="text1"/>
                <w:szCs w:val="21"/>
              </w:rPr>
              <w:t>1500</w:t>
            </w:r>
          </w:p>
        </w:tc>
        <w:tc>
          <w:tcPr>
            <w:tcW w:w="2212" w:type="pct"/>
            <w:vMerge w:val="restart"/>
            <w:vAlign w:val="center"/>
          </w:tcPr>
          <w:p w:rsidR="00194BE1" w:rsidRPr="00381868" w:rsidRDefault="00194BE1" w:rsidP="00573EB1">
            <w:pPr>
              <w:widowControl/>
              <w:shd w:val="clear" w:color="auto" w:fill="FFFFFF"/>
              <w:autoSpaceDN/>
              <w:spacing w:line="240" w:lineRule="auto"/>
              <w:ind w:firstLineChars="0" w:firstLine="0"/>
              <w:jc w:val="left"/>
              <w:rPr>
                <w:rFonts w:eastAsiaTheme="minorEastAsia"/>
                <w:color w:val="000000" w:themeColor="text1"/>
                <w:kern w:val="0"/>
                <w:sz w:val="21"/>
                <w:szCs w:val="21"/>
              </w:rPr>
            </w:pPr>
          </w:p>
        </w:tc>
        <w:tc>
          <w:tcPr>
            <w:tcW w:w="1275" w:type="pct"/>
            <w:vMerge w:val="restar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外售给周边农户或肥料厂家</w:t>
            </w:r>
          </w:p>
        </w:tc>
      </w:tr>
      <w:tr w:rsidR="00381868" w:rsidRPr="00381868" w:rsidTr="00194BE1">
        <w:trPr>
          <w:trHeight w:val="165"/>
          <w:jc w:val="center"/>
        </w:trPr>
        <w:tc>
          <w:tcPr>
            <w:tcW w:w="491" w:type="pct"/>
            <w:vMerge/>
            <w:vAlign w:val="center"/>
          </w:tcPr>
          <w:p w:rsidR="00194BE1" w:rsidRPr="00381868" w:rsidRDefault="00194BE1" w:rsidP="001D42A2">
            <w:pPr>
              <w:pStyle w:val="1fb"/>
              <w:spacing w:line="240" w:lineRule="auto"/>
              <w:rPr>
                <w:rFonts w:hint="default"/>
                <w:color w:val="000000" w:themeColor="text1"/>
                <w:szCs w:val="21"/>
              </w:rPr>
            </w:pPr>
          </w:p>
        </w:tc>
        <w:tc>
          <w:tcPr>
            <w:tcW w:w="512" w:type="pct"/>
            <w:vAlign w:val="center"/>
          </w:tcPr>
          <w:p w:rsidR="00194BE1" w:rsidRPr="00381868" w:rsidRDefault="00194BE1" w:rsidP="001D42A2">
            <w:pPr>
              <w:pStyle w:val="1fb"/>
              <w:spacing w:line="240" w:lineRule="auto"/>
              <w:rPr>
                <w:rFonts w:hint="default"/>
                <w:color w:val="000000" w:themeColor="text1"/>
                <w:szCs w:val="21"/>
              </w:rPr>
            </w:pPr>
            <w:r w:rsidRPr="00381868">
              <w:rPr>
                <w:rFonts w:hint="default"/>
                <w:color w:val="000000" w:themeColor="text1"/>
                <w:szCs w:val="21"/>
              </w:rPr>
              <w:t>二期</w:t>
            </w:r>
          </w:p>
        </w:tc>
        <w:tc>
          <w:tcPr>
            <w:tcW w:w="510" w:type="pct"/>
            <w:vAlign w:val="center"/>
          </w:tcPr>
          <w:p w:rsidR="00194BE1" w:rsidRPr="00381868" w:rsidRDefault="00573EB1" w:rsidP="001D42A2">
            <w:pPr>
              <w:pStyle w:val="1fb"/>
              <w:spacing w:line="240" w:lineRule="auto"/>
              <w:rPr>
                <w:rFonts w:hint="default"/>
                <w:color w:val="000000" w:themeColor="text1"/>
                <w:szCs w:val="21"/>
              </w:rPr>
            </w:pPr>
            <w:r w:rsidRPr="00381868">
              <w:rPr>
                <w:color w:val="000000" w:themeColor="text1"/>
                <w:szCs w:val="21"/>
              </w:rPr>
              <w:t>30</w:t>
            </w:r>
            <w:r w:rsidR="00194BE1" w:rsidRPr="00381868">
              <w:rPr>
                <w:rFonts w:hint="default"/>
                <w:color w:val="000000" w:themeColor="text1"/>
                <w:szCs w:val="21"/>
              </w:rPr>
              <w:t>00</w:t>
            </w:r>
          </w:p>
        </w:tc>
        <w:tc>
          <w:tcPr>
            <w:tcW w:w="2212" w:type="pct"/>
            <w:vMerge/>
            <w:vAlign w:val="center"/>
          </w:tcPr>
          <w:p w:rsidR="00194BE1" w:rsidRPr="00381868" w:rsidRDefault="00194BE1" w:rsidP="001D42A2">
            <w:pPr>
              <w:pStyle w:val="1fb"/>
              <w:spacing w:line="240" w:lineRule="auto"/>
              <w:rPr>
                <w:rFonts w:hint="default"/>
                <w:color w:val="000000" w:themeColor="text1"/>
                <w:szCs w:val="21"/>
              </w:rPr>
            </w:pPr>
          </w:p>
        </w:tc>
        <w:tc>
          <w:tcPr>
            <w:tcW w:w="1275" w:type="pct"/>
            <w:vMerge/>
            <w:vAlign w:val="center"/>
          </w:tcPr>
          <w:p w:rsidR="00194BE1" w:rsidRPr="00381868" w:rsidRDefault="00194BE1" w:rsidP="001D42A2">
            <w:pPr>
              <w:pStyle w:val="1fb"/>
              <w:spacing w:line="240" w:lineRule="auto"/>
              <w:rPr>
                <w:rFonts w:hint="default"/>
                <w:color w:val="000000" w:themeColor="text1"/>
                <w:szCs w:val="21"/>
              </w:rPr>
            </w:pPr>
          </w:p>
        </w:tc>
      </w:tr>
    </w:tbl>
    <w:p w:rsidR="00024BB9" w:rsidRPr="00381868" w:rsidRDefault="001447BA">
      <w:pPr>
        <w:ind w:firstLine="480"/>
        <w:rPr>
          <w:color w:val="000000" w:themeColor="text1"/>
        </w:rPr>
      </w:pPr>
      <w:r w:rsidRPr="00381868">
        <w:rPr>
          <w:color w:val="000000" w:themeColor="text1"/>
        </w:rPr>
        <w:t>项目主要</w:t>
      </w:r>
      <w:r w:rsidRPr="00381868">
        <w:rPr>
          <w:rFonts w:hint="eastAsia"/>
          <w:color w:val="000000" w:themeColor="text1"/>
        </w:rPr>
        <w:t>产品为</w:t>
      </w:r>
      <w:r w:rsidR="00651A7C" w:rsidRPr="00381868">
        <w:rPr>
          <w:rFonts w:hint="eastAsia"/>
          <w:color w:val="000000" w:themeColor="text1"/>
        </w:rPr>
        <w:t>粗脂肪酸</w:t>
      </w:r>
      <w:r w:rsidRPr="00381868">
        <w:rPr>
          <w:rFonts w:hint="eastAsia"/>
          <w:color w:val="000000" w:themeColor="text1"/>
        </w:rPr>
        <w:t>。项目产品主要理化特性、主要用途、存储要求等内容详见下表</w:t>
      </w:r>
      <w:r w:rsidR="00CF0932" w:rsidRPr="00381868">
        <w:rPr>
          <w:rFonts w:hint="eastAsia"/>
          <w:color w:val="000000" w:themeColor="text1"/>
        </w:rPr>
        <w:t>2.2-3</w:t>
      </w:r>
      <w:r w:rsidRPr="00381868">
        <w:rPr>
          <w:rFonts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hint="eastAsia"/>
          <w:color w:val="000000" w:themeColor="text1"/>
          <w:sz w:val="21"/>
        </w:rPr>
        <w:t>2.2-</w:t>
      </w:r>
      <w:r w:rsidR="00CF0932" w:rsidRPr="00381868">
        <w:rPr>
          <w:rFonts w:ascii="Times New Roman" w:hAnsi="Times New Roman" w:hint="eastAsia"/>
          <w:color w:val="000000" w:themeColor="text1"/>
          <w:sz w:val="21"/>
        </w:rPr>
        <w:t>3</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主要产品性质数量一览表</w:t>
      </w:r>
    </w:p>
    <w:tbl>
      <w:tblPr>
        <w:tblW w:w="53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709"/>
        <w:gridCol w:w="4390"/>
        <w:gridCol w:w="2552"/>
        <w:gridCol w:w="711"/>
        <w:gridCol w:w="1131"/>
      </w:tblGrid>
      <w:tr w:rsidR="00381868" w:rsidRPr="00381868" w:rsidTr="00BF6A96">
        <w:trPr>
          <w:tblHeader/>
        </w:trPr>
        <w:tc>
          <w:tcPr>
            <w:tcW w:w="217" w:type="pct"/>
            <w:vAlign w:val="center"/>
          </w:tcPr>
          <w:p w:rsidR="00024BB9" w:rsidRPr="00381868" w:rsidRDefault="001447BA">
            <w:pPr>
              <w:spacing w:line="240" w:lineRule="auto"/>
              <w:ind w:firstLineChars="0" w:firstLine="0"/>
              <w:jc w:val="center"/>
              <w:rPr>
                <w:b/>
                <w:color w:val="000000" w:themeColor="text1"/>
                <w:sz w:val="21"/>
                <w:szCs w:val="21"/>
              </w:rPr>
            </w:pPr>
            <w:r w:rsidRPr="00381868">
              <w:rPr>
                <w:b/>
                <w:color w:val="000000" w:themeColor="text1"/>
                <w:sz w:val="21"/>
                <w:szCs w:val="21"/>
              </w:rPr>
              <w:t>序号</w:t>
            </w:r>
          </w:p>
        </w:tc>
        <w:tc>
          <w:tcPr>
            <w:tcW w:w="357" w:type="pct"/>
            <w:vAlign w:val="center"/>
          </w:tcPr>
          <w:p w:rsidR="00024BB9" w:rsidRPr="00381868" w:rsidRDefault="001447BA">
            <w:pPr>
              <w:spacing w:line="240" w:lineRule="auto"/>
              <w:ind w:firstLineChars="0" w:firstLine="0"/>
              <w:jc w:val="center"/>
              <w:rPr>
                <w:b/>
                <w:color w:val="000000" w:themeColor="text1"/>
                <w:sz w:val="21"/>
                <w:szCs w:val="21"/>
              </w:rPr>
            </w:pPr>
            <w:r w:rsidRPr="00381868">
              <w:rPr>
                <w:b/>
                <w:color w:val="000000" w:themeColor="text1"/>
                <w:sz w:val="21"/>
                <w:szCs w:val="21"/>
              </w:rPr>
              <w:t>产品名称</w:t>
            </w:r>
          </w:p>
        </w:tc>
        <w:tc>
          <w:tcPr>
            <w:tcW w:w="2212" w:type="pct"/>
            <w:vAlign w:val="center"/>
          </w:tcPr>
          <w:p w:rsidR="00024BB9" w:rsidRPr="00381868" w:rsidRDefault="001447BA">
            <w:pPr>
              <w:spacing w:line="240" w:lineRule="auto"/>
              <w:ind w:firstLineChars="0" w:firstLine="0"/>
              <w:jc w:val="center"/>
              <w:rPr>
                <w:b/>
                <w:color w:val="000000" w:themeColor="text1"/>
                <w:sz w:val="21"/>
                <w:szCs w:val="21"/>
              </w:rPr>
            </w:pPr>
            <w:r w:rsidRPr="00381868">
              <w:rPr>
                <w:b/>
                <w:color w:val="000000" w:themeColor="text1"/>
                <w:sz w:val="21"/>
                <w:szCs w:val="21"/>
              </w:rPr>
              <w:t>理化特性</w:t>
            </w:r>
          </w:p>
        </w:tc>
        <w:tc>
          <w:tcPr>
            <w:tcW w:w="1286" w:type="pct"/>
            <w:vAlign w:val="center"/>
          </w:tcPr>
          <w:p w:rsidR="00024BB9" w:rsidRPr="00381868" w:rsidRDefault="001447BA">
            <w:pPr>
              <w:spacing w:line="240" w:lineRule="auto"/>
              <w:ind w:firstLineChars="0" w:firstLine="0"/>
              <w:jc w:val="center"/>
              <w:rPr>
                <w:b/>
                <w:color w:val="000000" w:themeColor="text1"/>
                <w:sz w:val="21"/>
                <w:szCs w:val="21"/>
              </w:rPr>
            </w:pPr>
            <w:r w:rsidRPr="00381868">
              <w:rPr>
                <w:b/>
                <w:color w:val="000000" w:themeColor="text1"/>
                <w:sz w:val="21"/>
                <w:szCs w:val="21"/>
              </w:rPr>
              <w:t>主要用途</w:t>
            </w:r>
          </w:p>
        </w:tc>
        <w:tc>
          <w:tcPr>
            <w:tcW w:w="358" w:type="pct"/>
            <w:vAlign w:val="center"/>
          </w:tcPr>
          <w:p w:rsidR="00024BB9" w:rsidRPr="00381868" w:rsidRDefault="001447BA">
            <w:pPr>
              <w:spacing w:line="240" w:lineRule="auto"/>
              <w:ind w:firstLineChars="0" w:firstLine="0"/>
              <w:jc w:val="center"/>
              <w:rPr>
                <w:b/>
                <w:color w:val="000000" w:themeColor="text1"/>
                <w:sz w:val="21"/>
                <w:szCs w:val="21"/>
              </w:rPr>
            </w:pPr>
            <w:r w:rsidRPr="00381868">
              <w:rPr>
                <w:b/>
                <w:color w:val="000000" w:themeColor="text1"/>
                <w:sz w:val="21"/>
                <w:szCs w:val="21"/>
              </w:rPr>
              <w:t>储存要求</w:t>
            </w:r>
          </w:p>
        </w:tc>
        <w:tc>
          <w:tcPr>
            <w:tcW w:w="570" w:type="pct"/>
            <w:vAlign w:val="center"/>
          </w:tcPr>
          <w:p w:rsidR="00024BB9" w:rsidRPr="00381868" w:rsidRDefault="001447BA" w:rsidP="00651A7C">
            <w:pPr>
              <w:spacing w:line="240" w:lineRule="auto"/>
              <w:ind w:firstLineChars="0" w:firstLine="0"/>
              <w:jc w:val="center"/>
              <w:rPr>
                <w:b/>
                <w:color w:val="000000" w:themeColor="text1"/>
                <w:sz w:val="21"/>
                <w:szCs w:val="21"/>
              </w:rPr>
            </w:pPr>
            <w:r w:rsidRPr="00381868">
              <w:rPr>
                <w:b/>
                <w:color w:val="000000" w:themeColor="text1"/>
                <w:sz w:val="21"/>
                <w:szCs w:val="21"/>
              </w:rPr>
              <w:t>项目产量</w:t>
            </w:r>
          </w:p>
        </w:tc>
      </w:tr>
      <w:tr w:rsidR="00381868" w:rsidRPr="00381868" w:rsidTr="00BF6A96">
        <w:tc>
          <w:tcPr>
            <w:tcW w:w="217" w:type="pct"/>
            <w:vAlign w:val="center"/>
          </w:tcPr>
          <w:p w:rsidR="00024BB9" w:rsidRPr="00381868" w:rsidRDefault="001447BA">
            <w:pPr>
              <w:spacing w:line="240" w:lineRule="auto"/>
              <w:ind w:firstLineChars="0" w:firstLine="0"/>
              <w:jc w:val="center"/>
              <w:rPr>
                <w:color w:val="000000" w:themeColor="text1"/>
                <w:sz w:val="21"/>
                <w:szCs w:val="21"/>
              </w:rPr>
            </w:pPr>
            <w:r w:rsidRPr="00381868">
              <w:rPr>
                <w:color w:val="000000" w:themeColor="text1"/>
                <w:sz w:val="21"/>
                <w:szCs w:val="21"/>
              </w:rPr>
              <w:t>1</w:t>
            </w:r>
          </w:p>
        </w:tc>
        <w:tc>
          <w:tcPr>
            <w:tcW w:w="357" w:type="pct"/>
            <w:vAlign w:val="center"/>
          </w:tcPr>
          <w:p w:rsidR="00024BB9" w:rsidRPr="00381868" w:rsidRDefault="00651A7C">
            <w:pPr>
              <w:pStyle w:val="affffff6"/>
              <w:rPr>
                <w:color w:val="000000" w:themeColor="text1"/>
                <w:szCs w:val="21"/>
              </w:rPr>
            </w:pPr>
            <w:r w:rsidRPr="00381868">
              <w:rPr>
                <w:color w:val="000000" w:themeColor="text1"/>
                <w:szCs w:val="21"/>
              </w:rPr>
              <w:t>粗脂</w:t>
            </w:r>
            <w:r w:rsidRPr="00381868">
              <w:rPr>
                <w:color w:val="000000" w:themeColor="text1"/>
                <w:szCs w:val="21"/>
              </w:rPr>
              <w:lastRenderedPageBreak/>
              <w:t>肪酸</w:t>
            </w:r>
          </w:p>
        </w:tc>
        <w:tc>
          <w:tcPr>
            <w:tcW w:w="2212" w:type="pct"/>
            <w:vAlign w:val="center"/>
          </w:tcPr>
          <w:p w:rsidR="00024BB9" w:rsidRPr="00381868" w:rsidRDefault="008C7576" w:rsidP="003E51A9">
            <w:pPr>
              <w:spacing w:line="240" w:lineRule="auto"/>
              <w:ind w:firstLineChars="0" w:firstLine="0"/>
              <w:rPr>
                <w:color w:val="000000" w:themeColor="text1"/>
                <w:sz w:val="21"/>
                <w:szCs w:val="21"/>
              </w:rPr>
            </w:pPr>
            <w:r w:rsidRPr="00381868">
              <w:rPr>
                <w:color w:val="000000" w:themeColor="text1"/>
                <w:sz w:val="21"/>
                <w:szCs w:val="21"/>
                <w:shd w:val="clear" w:color="auto" w:fill="FFFFFF"/>
              </w:rPr>
              <w:lastRenderedPageBreak/>
              <w:t>在天然脂肪中，脂肪酸的种类甚多。各种天然</w:t>
            </w:r>
            <w:r w:rsidRPr="00381868">
              <w:rPr>
                <w:color w:val="000000" w:themeColor="text1"/>
                <w:sz w:val="21"/>
                <w:szCs w:val="21"/>
                <w:shd w:val="clear" w:color="auto" w:fill="FFFFFF"/>
              </w:rPr>
              <w:lastRenderedPageBreak/>
              <w:t>脂肪酸</w:t>
            </w:r>
            <w:hyperlink r:id="rId22" w:tooltip="分子" w:history="1">
              <w:r w:rsidRPr="00381868">
                <w:rPr>
                  <w:color w:val="000000" w:themeColor="text1"/>
                  <w:sz w:val="21"/>
                  <w:szCs w:val="21"/>
                </w:rPr>
                <w:t>分子</w:t>
              </w:r>
            </w:hyperlink>
            <w:r w:rsidRPr="00381868">
              <w:rPr>
                <w:color w:val="000000" w:themeColor="text1"/>
                <w:sz w:val="21"/>
                <w:szCs w:val="21"/>
              </w:rPr>
              <w:t>是</w:t>
            </w:r>
            <w:r w:rsidRPr="00381868">
              <w:rPr>
                <w:color w:val="000000" w:themeColor="text1"/>
                <w:sz w:val="21"/>
                <w:szCs w:val="21"/>
                <w:shd w:val="clear" w:color="auto" w:fill="FFFFFF"/>
              </w:rPr>
              <w:t>由不同碳链（</w:t>
            </w:r>
            <w:r w:rsidRPr="00381868">
              <w:rPr>
                <w:color w:val="000000" w:themeColor="text1"/>
                <w:sz w:val="21"/>
                <w:szCs w:val="21"/>
                <w:shd w:val="clear" w:color="auto" w:fill="FFFFFF"/>
              </w:rPr>
              <w:t>4</w:t>
            </w:r>
            <w:r w:rsidRPr="00381868">
              <w:rPr>
                <w:color w:val="000000" w:themeColor="text1"/>
                <w:sz w:val="21"/>
                <w:szCs w:val="21"/>
                <w:shd w:val="clear" w:color="auto" w:fill="FFFFFF"/>
              </w:rPr>
              <w:t>～</w:t>
            </w:r>
            <w:r w:rsidRPr="00381868">
              <w:rPr>
                <w:color w:val="000000" w:themeColor="text1"/>
                <w:sz w:val="21"/>
                <w:szCs w:val="21"/>
                <w:shd w:val="clear" w:color="auto" w:fill="FFFFFF"/>
              </w:rPr>
              <w:t>24C</w:t>
            </w:r>
            <w:r w:rsidRPr="00381868">
              <w:rPr>
                <w:color w:val="000000" w:themeColor="text1"/>
                <w:sz w:val="21"/>
                <w:szCs w:val="21"/>
                <w:shd w:val="clear" w:color="auto" w:fill="FFFFFF"/>
              </w:rPr>
              <w:t>）所组成</w:t>
            </w:r>
            <w:r w:rsidRPr="00381868">
              <w:rPr>
                <w:color w:val="000000" w:themeColor="text1"/>
                <w:sz w:val="21"/>
                <w:szCs w:val="21"/>
              </w:rPr>
              <w:t>的</w:t>
            </w:r>
            <w:hyperlink r:id="rId23" w:tooltip="直链（尚未撰写）" w:history="1">
              <w:r w:rsidRPr="00381868">
                <w:rPr>
                  <w:color w:val="000000" w:themeColor="text1"/>
                  <w:sz w:val="21"/>
                  <w:szCs w:val="21"/>
                </w:rPr>
                <w:t>直链</w:t>
              </w:r>
            </w:hyperlink>
            <w:r w:rsidRPr="00381868">
              <w:rPr>
                <w:color w:val="000000" w:themeColor="text1"/>
                <w:sz w:val="21"/>
                <w:szCs w:val="21"/>
              </w:rPr>
              <w:t>脂肪酸。除个别例外，碳</w:t>
            </w:r>
            <w:r w:rsidRPr="00381868">
              <w:rPr>
                <w:color w:val="000000" w:themeColor="text1"/>
                <w:sz w:val="21"/>
                <w:szCs w:val="21"/>
                <w:shd w:val="clear" w:color="auto" w:fill="FFFFFF"/>
              </w:rPr>
              <w:t>原子均为双数。此类脂肪酸有两种分类法：一种是根据碳原子数将脂肪酸分为短链（</w:t>
            </w:r>
            <w:r w:rsidRPr="00381868">
              <w:rPr>
                <w:color w:val="000000" w:themeColor="text1"/>
                <w:sz w:val="21"/>
                <w:szCs w:val="21"/>
                <w:shd w:val="clear" w:color="auto" w:fill="FFFFFF"/>
              </w:rPr>
              <w:t>4-6C</w:t>
            </w:r>
            <w:r w:rsidRPr="00381868">
              <w:rPr>
                <w:color w:val="000000" w:themeColor="text1"/>
                <w:sz w:val="21"/>
                <w:szCs w:val="21"/>
                <w:shd w:val="clear" w:color="auto" w:fill="FFFFFF"/>
              </w:rPr>
              <w:t>）、中链（</w:t>
            </w:r>
            <w:r w:rsidRPr="00381868">
              <w:rPr>
                <w:color w:val="000000" w:themeColor="text1"/>
                <w:sz w:val="21"/>
                <w:szCs w:val="21"/>
                <w:shd w:val="clear" w:color="auto" w:fill="FFFFFF"/>
              </w:rPr>
              <w:t>8-12C</w:t>
            </w:r>
            <w:r w:rsidRPr="00381868">
              <w:rPr>
                <w:color w:val="000000" w:themeColor="text1"/>
                <w:sz w:val="21"/>
                <w:szCs w:val="21"/>
                <w:shd w:val="clear" w:color="auto" w:fill="FFFFFF"/>
              </w:rPr>
              <w:t>）及长链（</w:t>
            </w:r>
            <w:r w:rsidRPr="00381868">
              <w:rPr>
                <w:color w:val="000000" w:themeColor="text1"/>
                <w:sz w:val="21"/>
                <w:szCs w:val="21"/>
                <w:shd w:val="clear" w:color="auto" w:fill="FFFFFF"/>
              </w:rPr>
              <w:t>12C</w:t>
            </w:r>
            <w:r w:rsidRPr="00381868">
              <w:rPr>
                <w:color w:val="000000" w:themeColor="text1"/>
                <w:sz w:val="21"/>
                <w:szCs w:val="21"/>
                <w:shd w:val="clear" w:color="auto" w:fill="FFFFFF"/>
              </w:rPr>
              <w:t>以上）脂肪酸。另一种是将脂肪酸分为</w:t>
            </w:r>
            <w:hyperlink r:id="rId24" w:tooltip="饱和" w:history="1">
              <w:r w:rsidRPr="00381868">
                <w:rPr>
                  <w:color w:val="000000" w:themeColor="text1"/>
                  <w:sz w:val="21"/>
                  <w:szCs w:val="21"/>
                </w:rPr>
                <w:t>饱和</w:t>
              </w:r>
            </w:hyperlink>
            <w:r w:rsidRPr="00381868">
              <w:rPr>
                <w:color w:val="000000" w:themeColor="text1"/>
                <w:sz w:val="21"/>
                <w:szCs w:val="21"/>
              </w:rPr>
              <w:t>及</w:t>
            </w:r>
            <w:hyperlink r:id="rId25" w:tooltip="不饱和脂肪酸" w:history="1">
              <w:r w:rsidRPr="00381868">
                <w:rPr>
                  <w:color w:val="000000" w:themeColor="text1"/>
                  <w:sz w:val="21"/>
                  <w:szCs w:val="21"/>
                </w:rPr>
                <w:t>不饱和脂肪酸</w:t>
              </w:r>
            </w:hyperlink>
            <w:r w:rsidRPr="00381868">
              <w:rPr>
                <w:color w:val="000000" w:themeColor="text1"/>
                <w:sz w:val="21"/>
                <w:szCs w:val="21"/>
              </w:rPr>
              <w:t>。</w:t>
            </w:r>
            <w:hyperlink r:id="rId26" w:tooltip="饱和脂肪酸" w:history="1">
              <w:r w:rsidRPr="00381868">
                <w:rPr>
                  <w:color w:val="000000" w:themeColor="text1"/>
                  <w:sz w:val="21"/>
                  <w:szCs w:val="21"/>
                </w:rPr>
                <w:t>饱和脂肪酸</w:t>
              </w:r>
            </w:hyperlink>
            <w:r w:rsidRPr="00381868">
              <w:rPr>
                <w:color w:val="000000" w:themeColor="text1"/>
                <w:sz w:val="21"/>
                <w:szCs w:val="21"/>
              </w:rPr>
              <w:t>的</w:t>
            </w:r>
            <w:r w:rsidRPr="00381868">
              <w:rPr>
                <w:color w:val="000000" w:themeColor="text1"/>
                <w:sz w:val="21"/>
                <w:szCs w:val="21"/>
                <w:shd w:val="clear" w:color="auto" w:fill="FFFFFF"/>
              </w:rPr>
              <w:t>一般分子式为</w:t>
            </w:r>
            <w:r w:rsidRPr="00381868">
              <w:rPr>
                <w:color w:val="000000" w:themeColor="text1"/>
                <w:sz w:val="21"/>
                <w:szCs w:val="21"/>
                <w:shd w:val="clear" w:color="auto" w:fill="FFFFFF"/>
              </w:rPr>
              <w:t>C</w:t>
            </w:r>
            <w:r w:rsidRPr="00381868">
              <w:rPr>
                <w:color w:val="000000" w:themeColor="text1"/>
                <w:sz w:val="21"/>
                <w:szCs w:val="21"/>
                <w:shd w:val="clear" w:color="auto" w:fill="FFFFFF"/>
                <w:vertAlign w:val="subscript"/>
              </w:rPr>
              <w:t>n</w:t>
            </w:r>
            <w:r w:rsidRPr="00381868">
              <w:rPr>
                <w:color w:val="000000" w:themeColor="text1"/>
                <w:sz w:val="21"/>
                <w:szCs w:val="21"/>
                <w:shd w:val="clear" w:color="auto" w:fill="FFFFFF"/>
              </w:rPr>
              <w:t>H</w:t>
            </w:r>
            <w:r w:rsidRPr="00381868">
              <w:rPr>
                <w:color w:val="000000" w:themeColor="text1"/>
                <w:sz w:val="21"/>
                <w:szCs w:val="21"/>
                <w:shd w:val="clear" w:color="auto" w:fill="FFFFFF"/>
                <w:vertAlign w:val="subscript"/>
              </w:rPr>
              <w:t>2n</w:t>
            </w:r>
            <w:r w:rsidRPr="00381868">
              <w:rPr>
                <w:color w:val="000000" w:themeColor="text1"/>
                <w:sz w:val="21"/>
                <w:szCs w:val="21"/>
                <w:shd w:val="clear" w:color="auto" w:fill="FFFFFF"/>
              </w:rPr>
              <w:t>O</w:t>
            </w:r>
            <w:r w:rsidRPr="00381868">
              <w:rPr>
                <w:color w:val="000000" w:themeColor="text1"/>
                <w:sz w:val="21"/>
                <w:szCs w:val="21"/>
                <w:shd w:val="clear" w:color="auto" w:fill="FFFFFF"/>
                <w:vertAlign w:val="subscript"/>
              </w:rPr>
              <w:t>2</w:t>
            </w:r>
            <w:r w:rsidRPr="00381868">
              <w:rPr>
                <w:color w:val="000000" w:themeColor="text1"/>
                <w:sz w:val="21"/>
                <w:szCs w:val="21"/>
                <w:shd w:val="clear" w:color="auto" w:fill="FFFFFF"/>
              </w:rPr>
              <w:t>，而不饱和脂肪酸带有</w:t>
            </w:r>
            <w:r w:rsidRPr="00381868">
              <w:rPr>
                <w:color w:val="000000" w:themeColor="text1"/>
                <w:sz w:val="21"/>
                <w:szCs w:val="21"/>
                <w:shd w:val="clear" w:color="auto" w:fill="FFFFFF"/>
              </w:rPr>
              <w:t>1</w:t>
            </w:r>
            <w:r w:rsidRPr="00381868">
              <w:rPr>
                <w:color w:val="000000" w:themeColor="text1"/>
                <w:sz w:val="21"/>
                <w:szCs w:val="21"/>
                <w:shd w:val="clear" w:color="auto" w:fill="FFFFFF"/>
              </w:rPr>
              <w:t>、</w:t>
            </w:r>
            <w:r w:rsidRPr="00381868">
              <w:rPr>
                <w:color w:val="000000" w:themeColor="text1"/>
                <w:sz w:val="21"/>
                <w:szCs w:val="21"/>
                <w:shd w:val="clear" w:color="auto" w:fill="FFFFFF"/>
              </w:rPr>
              <w:t>2</w:t>
            </w:r>
            <w:r w:rsidRPr="00381868">
              <w:rPr>
                <w:color w:val="000000" w:themeColor="text1"/>
                <w:sz w:val="21"/>
                <w:szCs w:val="21"/>
                <w:shd w:val="clear" w:color="auto" w:fill="FFFFFF"/>
              </w:rPr>
              <w:t>、</w:t>
            </w:r>
            <w:r w:rsidRPr="00381868">
              <w:rPr>
                <w:color w:val="000000" w:themeColor="text1"/>
                <w:sz w:val="21"/>
                <w:szCs w:val="21"/>
                <w:shd w:val="clear" w:color="auto" w:fill="FFFFFF"/>
              </w:rPr>
              <w:t>3</w:t>
            </w:r>
            <w:r w:rsidRPr="00381868">
              <w:rPr>
                <w:color w:val="000000" w:themeColor="text1"/>
                <w:sz w:val="21"/>
                <w:szCs w:val="21"/>
                <w:shd w:val="clear" w:color="auto" w:fill="FFFFFF"/>
              </w:rPr>
              <w:t>个以至更多的双键，其一般分子式为</w:t>
            </w:r>
            <w:r w:rsidRPr="00381868">
              <w:rPr>
                <w:color w:val="000000" w:themeColor="text1"/>
                <w:sz w:val="21"/>
                <w:szCs w:val="21"/>
                <w:shd w:val="clear" w:color="auto" w:fill="FFFFFF"/>
              </w:rPr>
              <w:t>C</w:t>
            </w:r>
            <w:r w:rsidRPr="00381868">
              <w:rPr>
                <w:color w:val="000000" w:themeColor="text1"/>
                <w:sz w:val="21"/>
                <w:szCs w:val="21"/>
                <w:shd w:val="clear" w:color="auto" w:fill="FFFFFF"/>
                <w:vertAlign w:val="subscript"/>
              </w:rPr>
              <w:t>n</w:t>
            </w:r>
            <w:r w:rsidRPr="00381868">
              <w:rPr>
                <w:color w:val="000000" w:themeColor="text1"/>
                <w:sz w:val="21"/>
                <w:szCs w:val="21"/>
                <w:shd w:val="clear" w:color="auto" w:fill="FFFFFF"/>
              </w:rPr>
              <w:t>H</w:t>
            </w:r>
            <w:r w:rsidRPr="00381868">
              <w:rPr>
                <w:color w:val="000000" w:themeColor="text1"/>
                <w:sz w:val="21"/>
                <w:szCs w:val="21"/>
                <w:shd w:val="clear" w:color="auto" w:fill="FFFFFF"/>
                <w:vertAlign w:val="subscript"/>
              </w:rPr>
              <w:t>2n-2</w:t>
            </w:r>
            <w:r w:rsidRPr="00381868">
              <w:rPr>
                <w:color w:val="000000" w:themeColor="text1"/>
                <w:sz w:val="21"/>
                <w:szCs w:val="21"/>
                <w:shd w:val="clear" w:color="auto" w:fill="FFFFFF"/>
              </w:rPr>
              <w:t>O</w:t>
            </w:r>
            <w:r w:rsidRPr="00381868">
              <w:rPr>
                <w:color w:val="000000" w:themeColor="text1"/>
                <w:sz w:val="21"/>
                <w:szCs w:val="21"/>
                <w:shd w:val="clear" w:color="auto" w:fill="FFFFFF"/>
                <w:vertAlign w:val="subscript"/>
              </w:rPr>
              <w:t>2</w:t>
            </w:r>
            <w:r w:rsidRPr="00381868">
              <w:rPr>
                <w:color w:val="000000" w:themeColor="text1"/>
                <w:sz w:val="21"/>
                <w:szCs w:val="21"/>
                <w:shd w:val="clear" w:color="auto" w:fill="FFFFFF"/>
              </w:rPr>
              <w:t>、</w:t>
            </w:r>
            <w:r w:rsidRPr="00381868">
              <w:rPr>
                <w:color w:val="000000" w:themeColor="text1"/>
                <w:sz w:val="21"/>
                <w:szCs w:val="21"/>
                <w:shd w:val="clear" w:color="auto" w:fill="FFFFFF"/>
              </w:rPr>
              <w:t>C</w:t>
            </w:r>
            <w:r w:rsidRPr="00381868">
              <w:rPr>
                <w:color w:val="000000" w:themeColor="text1"/>
                <w:sz w:val="21"/>
                <w:szCs w:val="21"/>
                <w:shd w:val="clear" w:color="auto" w:fill="FFFFFF"/>
                <w:vertAlign w:val="subscript"/>
              </w:rPr>
              <w:t>n</w:t>
            </w:r>
            <w:r w:rsidRPr="00381868">
              <w:rPr>
                <w:color w:val="000000" w:themeColor="text1"/>
                <w:sz w:val="21"/>
                <w:szCs w:val="21"/>
                <w:shd w:val="clear" w:color="auto" w:fill="FFFFFF"/>
              </w:rPr>
              <w:t>H</w:t>
            </w:r>
            <w:r w:rsidRPr="00381868">
              <w:rPr>
                <w:color w:val="000000" w:themeColor="text1"/>
                <w:sz w:val="21"/>
                <w:szCs w:val="21"/>
                <w:shd w:val="clear" w:color="auto" w:fill="FFFFFF"/>
                <w:vertAlign w:val="subscript"/>
              </w:rPr>
              <w:t>2n-4</w:t>
            </w:r>
            <w:r w:rsidRPr="00381868">
              <w:rPr>
                <w:color w:val="000000" w:themeColor="text1"/>
                <w:sz w:val="21"/>
                <w:szCs w:val="21"/>
                <w:shd w:val="clear" w:color="auto" w:fill="FFFFFF"/>
              </w:rPr>
              <w:t>O</w:t>
            </w:r>
            <w:r w:rsidRPr="00381868">
              <w:rPr>
                <w:color w:val="000000" w:themeColor="text1"/>
                <w:sz w:val="21"/>
                <w:szCs w:val="21"/>
                <w:shd w:val="clear" w:color="auto" w:fill="FFFFFF"/>
                <w:vertAlign w:val="subscript"/>
              </w:rPr>
              <w:t>2</w:t>
            </w:r>
            <w:r w:rsidRPr="00381868">
              <w:rPr>
                <w:color w:val="000000" w:themeColor="text1"/>
                <w:sz w:val="21"/>
                <w:szCs w:val="21"/>
                <w:shd w:val="clear" w:color="auto" w:fill="FFFFFF"/>
              </w:rPr>
              <w:t>、</w:t>
            </w:r>
            <w:r w:rsidRPr="00381868">
              <w:rPr>
                <w:color w:val="000000" w:themeColor="text1"/>
                <w:sz w:val="21"/>
                <w:szCs w:val="21"/>
                <w:shd w:val="clear" w:color="auto" w:fill="FFFFFF"/>
              </w:rPr>
              <w:t>C</w:t>
            </w:r>
            <w:r w:rsidRPr="00381868">
              <w:rPr>
                <w:color w:val="000000" w:themeColor="text1"/>
                <w:sz w:val="21"/>
                <w:szCs w:val="21"/>
                <w:shd w:val="clear" w:color="auto" w:fill="FFFFFF"/>
                <w:vertAlign w:val="subscript"/>
              </w:rPr>
              <w:t>n</w:t>
            </w:r>
            <w:r w:rsidRPr="00381868">
              <w:rPr>
                <w:color w:val="000000" w:themeColor="text1"/>
                <w:sz w:val="21"/>
                <w:szCs w:val="21"/>
                <w:shd w:val="clear" w:color="auto" w:fill="FFFFFF"/>
              </w:rPr>
              <w:t>H</w:t>
            </w:r>
            <w:r w:rsidRPr="00381868">
              <w:rPr>
                <w:color w:val="000000" w:themeColor="text1"/>
                <w:sz w:val="21"/>
                <w:szCs w:val="21"/>
                <w:shd w:val="clear" w:color="auto" w:fill="FFFFFF"/>
                <w:vertAlign w:val="subscript"/>
              </w:rPr>
              <w:t>2n-6</w:t>
            </w:r>
            <w:r w:rsidRPr="00381868">
              <w:rPr>
                <w:color w:val="000000" w:themeColor="text1"/>
                <w:sz w:val="21"/>
                <w:szCs w:val="21"/>
                <w:shd w:val="clear" w:color="auto" w:fill="FFFFFF"/>
              </w:rPr>
              <w:t>O</w:t>
            </w:r>
            <w:r w:rsidRPr="00381868">
              <w:rPr>
                <w:color w:val="000000" w:themeColor="text1"/>
                <w:sz w:val="21"/>
                <w:szCs w:val="21"/>
                <w:shd w:val="clear" w:color="auto" w:fill="FFFFFF"/>
                <w:vertAlign w:val="subscript"/>
              </w:rPr>
              <w:t>2</w:t>
            </w:r>
            <w:r w:rsidRPr="00381868">
              <w:rPr>
                <w:color w:val="000000" w:themeColor="text1"/>
                <w:sz w:val="21"/>
                <w:szCs w:val="21"/>
                <w:shd w:val="clear" w:color="auto" w:fill="FFFFFF"/>
              </w:rPr>
              <w:t>。其中有两个以上双键</w:t>
            </w:r>
            <w:r w:rsidRPr="00381868">
              <w:rPr>
                <w:color w:val="000000" w:themeColor="text1"/>
                <w:sz w:val="21"/>
                <w:szCs w:val="21"/>
              </w:rPr>
              <w:t>的</w:t>
            </w:r>
            <w:hyperlink r:id="rId27" w:tooltip="亚油酸" w:history="1">
              <w:r w:rsidRPr="00381868">
                <w:rPr>
                  <w:color w:val="000000" w:themeColor="text1"/>
                  <w:sz w:val="21"/>
                  <w:szCs w:val="21"/>
                </w:rPr>
                <w:t>亚油酸</w:t>
              </w:r>
            </w:hyperlink>
            <w:r w:rsidRPr="00381868">
              <w:rPr>
                <w:color w:val="000000" w:themeColor="text1"/>
                <w:sz w:val="21"/>
                <w:szCs w:val="21"/>
              </w:rPr>
              <w:t>、</w:t>
            </w:r>
            <w:hyperlink r:id="rId28" w:tooltip="亚麻酸" w:history="1">
              <w:r w:rsidRPr="00381868">
                <w:rPr>
                  <w:color w:val="000000" w:themeColor="text1"/>
                  <w:sz w:val="21"/>
                  <w:szCs w:val="21"/>
                </w:rPr>
                <w:t>亚麻酸</w:t>
              </w:r>
            </w:hyperlink>
            <w:r w:rsidRPr="00381868">
              <w:rPr>
                <w:color w:val="000000" w:themeColor="text1"/>
                <w:sz w:val="21"/>
                <w:szCs w:val="21"/>
              </w:rPr>
              <w:t>及</w:t>
            </w:r>
            <w:hyperlink r:id="rId29" w:tooltip="花生四烯酸" w:history="1">
              <w:r w:rsidRPr="00381868">
                <w:rPr>
                  <w:color w:val="000000" w:themeColor="text1"/>
                  <w:sz w:val="21"/>
                  <w:szCs w:val="21"/>
                </w:rPr>
                <w:t>花生四烯酸</w:t>
              </w:r>
            </w:hyperlink>
            <w:r w:rsidRPr="00381868">
              <w:rPr>
                <w:color w:val="000000" w:themeColor="text1"/>
                <w:sz w:val="21"/>
                <w:szCs w:val="21"/>
              </w:rPr>
              <w:t>称为</w:t>
            </w:r>
            <w:hyperlink r:id="rId30" w:tooltip="多不饱和脂肪酸" w:history="1">
              <w:r w:rsidRPr="00381868">
                <w:rPr>
                  <w:color w:val="000000" w:themeColor="text1"/>
                  <w:sz w:val="21"/>
                  <w:szCs w:val="21"/>
                </w:rPr>
                <w:t>多不饱和脂肪酸</w:t>
              </w:r>
            </w:hyperlink>
          </w:p>
        </w:tc>
        <w:tc>
          <w:tcPr>
            <w:tcW w:w="1286" w:type="pct"/>
            <w:vAlign w:val="center"/>
          </w:tcPr>
          <w:p w:rsidR="00024BB9" w:rsidRPr="00381868" w:rsidRDefault="008C7576" w:rsidP="003E51A9">
            <w:pPr>
              <w:spacing w:line="240" w:lineRule="auto"/>
              <w:ind w:firstLineChars="0" w:firstLine="0"/>
              <w:rPr>
                <w:color w:val="000000" w:themeColor="text1"/>
                <w:sz w:val="21"/>
                <w:szCs w:val="21"/>
              </w:rPr>
            </w:pPr>
            <w:r w:rsidRPr="00381868">
              <w:rPr>
                <w:color w:val="000000" w:themeColor="text1"/>
                <w:sz w:val="21"/>
                <w:szCs w:val="21"/>
              </w:rPr>
              <w:lastRenderedPageBreak/>
              <w:t>脂肪酸的用途十分广泛，</w:t>
            </w:r>
            <w:r w:rsidRPr="00381868">
              <w:rPr>
                <w:color w:val="000000" w:themeColor="text1"/>
                <w:sz w:val="21"/>
                <w:szCs w:val="21"/>
              </w:rPr>
              <w:lastRenderedPageBreak/>
              <w:t>是油脂化工的基础原料，以天然脂肪酸为原料衍生的下游产品，广泛用于纺织、食品、医药、日用化工、石油化工、橡塑、采矿、交通运输、铸造、金属加工、油墨、涂料等各种行业</w:t>
            </w:r>
          </w:p>
        </w:tc>
        <w:tc>
          <w:tcPr>
            <w:tcW w:w="358" w:type="pct"/>
            <w:vAlign w:val="center"/>
          </w:tcPr>
          <w:p w:rsidR="00024BB9" w:rsidRPr="00381868" w:rsidRDefault="008C7576">
            <w:pPr>
              <w:pStyle w:val="affffff6"/>
              <w:rPr>
                <w:color w:val="000000" w:themeColor="text1"/>
                <w:szCs w:val="21"/>
              </w:rPr>
            </w:pPr>
            <w:r w:rsidRPr="00381868">
              <w:rPr>
                <w:color w:val="000000" w:themeColor="text1"/>
                <w:szCs w:val="21"/>
              </w:rPr>
              <w:lastRenderedPageBreak/>
              <w:t>储罐</w:t>
            </w:r>
            <w:r w:rsidRPr="00381868">
              <w:rPr>
                <w:color w:val="000000" w:themeColor="text1"/>
                <w:szCs w:val="21"/>
              </w:rPr>
              <w:lastRenderedPageBreak/>
              <w:t>储存</w:t>
            </w:r>
          </w:p>
        </w:tc>
        <w:tc>
          <w:tcPr>
            <w:tcW w:w="570" w:type="pct"/>
            <w:vAlign w:val="center"/>
          </w:tcPr>
          <w:p w:rsidR="00024BB9" w:rsidRPr="00381868" w:rsidRDefault="00194BE1">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一期</w:t>
            </w:r>
            <w:r w:rsidRPr="00381868">
              <w:rPr>
                <w:rFonts w:hint="eastAsia"/>
                <w:color w:val="000000" w:themeColor="text1"/>
                <w:sz w:val="21"/>
                <w:szCs w:val="21"/>
              </w:rPr>
              <w:t>0.8</w:t>
            </w:r>
            <w:r w:rsidR="00651A7C" w:rsidRPr="00381868">
              <w:rPr>
                <w:color w:val="000000" w:themeColor="text1"/>
                <w:sz w:val="21"/>
                <w:szCs w:val="21"/>
              </w:rPr>
              <w:t>万</w:t>
            </w:r>
            <w:r w:rsidR="00651A7C" w:rsidRPr="00381868">
              <w:rPr>
                <w:color w:val="000000" w:themeColor="text1"/>
                <w:sz w:val="21"/>
                <w:szCs w:val="21"/>
              </w:rPr>
              <w:lastRenderedPageBreak/>
              <w:t>吨</w:t>
            </w:r>
            <w:r w:rsidRPr="00381868">
              <w:rPr>
                <w:rFonts w:hint="eastAsia"/>
                <w:color w:val="000000" w:themeColor="text1"/>
                <w:sz w:val="21"/>
                <w:szCs w:val="21"/>
              </w:rPr>
              <w:t>、二期</w:t>
            </w:r>
            <w:r w:rsidRPr="00381868">
              <w:rPr>
                <w:rFonts w:hint="eastAsia"/>
                <w:color w:val="000000" w:themeColor="text1"/>
                <w:sz w:val="21"/>
                <w:szCs w:val="21"/>
              </w:rPr>
              <w:t>1.6</w:t>
            </w:r>
            <w:r w:rsidRPr="00381868">
              <w:rPr>
                <w:rFonts w:hint="eastAsia"/>
                <w:color w:val="000000" w:themeColor="text1"/>
                <w:sz w:val="21"/>
                <w:szCs w:val="21"/>
              </w:rPr>
              <w:t>万吨</w:t>
            </w:r>
          </w:p>
        </w:tc>
      </w:tr>
      <w:tr w:rsidR="00381868" w:rsidRPr="00381868" w:rsidTr="00BF6A96">
        <w:tc>
          <w:tcPr>
            <w:tcW w:w="217" w:type="pct"/>
            <w:vAlign w:val="center"/>
          </w:tcPr>
          <w:p w:rsidR="00194BE1" w:rsidRPr="00381868" w:rsidRDefault="00194BE1">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2</w:t>
            </w:r>
          </w:p>
        </w:tc>
        <w:tc>
          <w:tcPr>
            <w:tcW w:w="357" w:type="pct"/>
            <w:vAlign w:val="center"/>
          </w:tcPr>
          <w:p w:rsidR="00194BE1" w:rsidRPr="00381868" w:rsidRDefault="00194BE1">
            <w:pPr>
              <w:pStyle w:val="affffff6"/>
              <w:rPr>
                <w:color w:val="000000" w:themeColor="text1"/>
                <w:szCs w:val="21"/>
              </w:rPr>
            </w:pPr>
            <w:r w:rsidRPr="00381868">
              <w:rPr>
                <w:rFonts w:hint="eastAsia"/>
                <w:color w:val="000000" w:themeColor="text1"/>
                <w:szCs w:val="21"/>
              </w:rPr>
              <w:t>中性油</w:t>
            </w:r>
          </w:p>
        </w:tc>
        <w:tc>
          <w:tcPr>
            <w:tcW w:w="2212" w:type="pct"/>
            <w:vAlign w:val="center"/>
          </w:tcPr>
          <w:p w:rsidR="00194BE1" w:rsidRPr="00381868" w:rsidRDefault="00194BE1" w:rsidP="003E51A9">
            <w:pPr>
              <w:spacing w:line="240" w:lineRule="auto"/>
              <w:ind w:firstLineChars="0" w:firstLine="0"/>
              <w:rPr>
                <w:color w:val="000000" w:themeColor="text1"/>
                <w:sz w:val="21"/>
                <w:szCs w:val="21"/>
                <w:shd w:val="clear" w:color="auto" w:fill="FFFFFF"/>
              </w:rPr>
            </w:pPr>
            <w:r w:rsidRPr="00381868">
              <w:rPr>
                <w:rFonts w:hint="eastAsia"/>
                <w:color w:val="000000" w:themeColor="text1"/>
                <w:sz w:val="21"/>
                <w:szCs w:val="21"/>
              </w:rPr>
              <w:t>甘油三脂的俗称，通常在油脂中天然存在的形式。</w:t>
            </w:r>
            <w:r w:rsidRPr="00381868">
              <w:rPr>
                <w:color w:val="000000" w:themeColor="text1"/>
                <w:sz w:val="21"/>
                <w:szCs w:val="21"/>
              </w:rPr>
              <w:t>甘油三酯（</w:t>
            </w:r>
            <w:r w:rsidRPr="00381868">
              <w:rPr>
                <w:color w:val="000000" w:themeColor="text1"/>
                <w:sz w:val="21"/>
                <w:szCs w:val="21"/>
              </w:rPr>
              <w:t>TG</w:t>
            </w:r>
            <w:r w:rsidRPr="00381868">
              <w:rPr>
                <w:color w:val="000000" w:themeColor="text1"/>
                <w:sz w:val="21"/>
                <w:szCs w:val="21"/>
              </w:rPr>
              <w:t>）是一种</w:t>
            </w:r>
            <w:hyperlink r:id="rId31" w:tgtFrame="_blank" w:history="1">
              <w:r w:rsidRPr="00381868">
                <w:rPr>
                  <w:color w:val="000000" w:themeColor="text1"/>
                  <w:sz w:val="21"/>
                  <w:szCs w:val="21"/>
                </w:rPr>
                <w:t>有机物</w:t>
              </w:r>
            </w:hyperlink>
            <w:r w:rsidRPr="00381868">
              <w:rPr>
                <w:color w:val="000000" w:themeColor="text1"/>
                <w:sz w:val="21"/>
                <w:szCs w:val="21"/>
              </w:rPr>
              <w:t>，是</w:t>
            </w:r>
            <w:hyperlink r:id="rId32" w:tgtFrame="_blank" w:history="1">
              <w:r w:rsidRPr="00381868">
                <w:rPr>
                  <w:color w:val="000000" w:themeColor="text1"/>
                  <w:sz w:val="21"/>
                  <w:szCs w:val="21"/>
                </w:rPr>
                <w:t>脂质</w:t>
              </w:r>
            </w:hyperlink>
            <w:r w:rsidRPr="00381868">
              <w:rPr>
                <w:color w:val="000000" w:themeColor="text1"/>
                <w:sz w:val="21"/>
                <w:szCs w:val="21"/>
              </w:rPr>
              <w:t>的组成成分</w:t>
            </w:r>
            <w:r w:rsidRPr="00381868">
              <w:rPr>
                <w:rFonts w:hint="eastAsia"/>
                <w:color w:val="000000" w:themeColor="text1"/>
                <w:sz w:val="21"/>
                <w:szCs w:val="21"/>
              </w:rPr>
              <w:t>之一</w:t>
            </w:r>
            <w:r w:rsidRPr="00381868">
              <w:rPr>
                <w:color w:val="000000" w:themeColor="text1"/>
                <w:sz w:val="21"/>
                <w:szCs w:val="21"/>
              </w:rPr>
              <w:t>，化学式是（</w:t>
            </w:r>
            <w:r w:rsidRPr="00381868">
              <w:rPr>
                <w:color w:val="000000" w:themeColor="text1"/>
                <w:sz w:val="21"/>
                <w:szCs w:val="21"/>
              </w:rPr>
              <w:t>RCOO</w:t>
            </w:r>
            <w:r w:rsidRPr="00381868">
              <w:rPr>
                <w:color w:val="000000" w:themeColor="text1"/>
                <w:sz w:val="21"/>
                <w:szCs w:val="21"/>
              </w:rPr>
              <w:t>）</w:t>
            </w:r>
            <w:r w:rsidRPr="00381868">
              <w:rPr>
                <w:color w:val="000000" w:themeColor="text1"/>
                <w:sz w:val="21"/>
                <w:szCs w:val="21"/>
                <w:vertAlign w:val="subscript"/>
              </w:rPr>
              <w:t>3</w:t>
            </w:r>
            <w:r w:rsidRPr="00381868">
              <w:rPr>
                <w:color w:val="000000" w:themeColor="text1"/>
                <w:sz w:val="21"/>
                <w:szCs w:val="21"/>
              </w:rPr>
              <w:t>C</w:t>
            </w:r>
            <w:r w:rsidRPr="00381868">
              <w:rPr>
                <w:color w:val="000000" w:themeColor="text1"/>
                <w:sz w:val="21"/>
                <w:szCs w:val="21"/>
                <w:vertAlign w:val="subscript"/>
              </w:rPr>
              <w:t>3</w:t>
            </w:r>
            <w:r w:rsidRPr="00381868">
              <w:rPr>
                <w:color w:val="000000" w:themeColor="text1"/>
                <w:sz w:val="21"/>
                <w:szCs w:val="21"/>
              </w:rPr>
              <w:t>H</w:t>
            </w:r>
            <w:r w:rsidRPr="00381868">
              <w:rPr>
                <w:color w:val="000000" w:themeColor="text1"/>
                <w:sz w:val="21"/>
                <w:szCs w:val="21"/>
                <w:vertAlign w:val="subscript"/>
              </w:rPr>
              <w:t>5</w:t>
            </w:r>
            <w:r w:rsidRPr="00381868">
              <w:rPr>
                <w:color w:val="000000" w:themeColor="text1"/>
                <w:sz w:val="21"/>
                <w:szCs w:val="21"/>
              </w:rPr>
              <w:t>，是</w:t>
            </w:r>
            <w:hyperlink r:id="rId33" w:tgtFrame="_blank" w:history="1">
              <w:r w:rsidRPr="00381868">
                <w:rPr>
                  <w:color w:val="000000" w:themeColor="text1"/>
                  <w:sz w:val="21"/>
                  <w:szCs w:val="21"/>
                </w:rPr>
                <w:t>甘油</w:t>
              </w:r>
            </w:hyperlink>
            <w:r w:rsidRPr="00381868">
              <w:rPr>
                <w:color w:val="000000" w:themeColor="text1"/>
                <w:sz w:val="21"/>
                <w:szCs w:val="21"/>
              </w:rPr>
              <w:t>和</w:t>
            </w:r>
            <w:r w:rsidRPr="00381868">
              <w:rPr>
                <w:color w:val="000000" w:themeColor="text1"/>
                <w:sz w:val="21"/>
                <w:szCs w:val="21"/>
              </w:rPr>
              <w:t>3</w:t>
            </w:r>
            <w:r w:rsidRPr="00381868">
              <w:rPr>
                <w:color w:val="000000" w:themeColor="text1"/>
                <w:sz w:val="21"/>
                <w:szCs w:val="21"/>
              </w:rPr>
              <w:t>个分子长链</w:t>
            </w:r>
            <w:hyperlink r:id="rId34" w:tgtFrame="_blank" w:history="1">
              <w:r w:rsidRPr="00381868">
                <w:rPr>
                  <w:color w:val="000000" w:themeColor="text1"/>
                  <w:sz w:val="21"/>
                  <w:szCs w:val="21"/>
                </w:rPr>
                <w:t>脂肪酸</w:t>
              </w:r>
            </w:hyperlink>
            <w:r w:rsidRPr="00381868">
              <w:rPr>
                <w:color w:val="000000" w:themeColor="text1"/>
                <w:sz w:val="21"/>
                <w:szCs w:val="21"/>
              </w:rPr>
              <w:t>所形成的脂肪分子</w:t>
            </w:r>
            <w:r w:rsidRPr="00381868">
              <w:rPr>
                <w:rFonts w:hint="eastAsia"/>
                <w:color w:val="000000" w:themeColor="text1"/>
                <w:sz w:val="21"/>
                <w:szCs w:val="21"/>
              </w:rPr>
              <w:t>。</w:t>
            </w:r>
            <w:r w:rsidRPr="00381868">
              <w:rPr>
                <w:color w:val="000000" w:themeColor="text1"/>
                <w:sz w:val="21"/>
                <w:szCs w:val="21"/>
              </w:rPr>
              <w:t>甘油三酯具有结合三个酰基的甘油骨架。它们可以被合成地制备或可以来源于天然产品。在天然产品中，酰基通常是不同脂肪酸残基的混合物。</w:t>
            </w:r>
          </w:p>
        </w:tc>
        <w:tc>
          <w:tcPr>
            <w:tcW w:w="1286" w:type="pct"/>
            <w:vAlign w:val="center"/>
          </w:tcPr>
          <w:p w:rsidR="00194BE1" w:rsidRPr="00381868" w:rsidRDefault="00194BE1" w:rsidP="003E51A9">
            <w:pPr>
              <w:spacing w:line="240" w:lineRule="auto"/>
              <w:ind w:firstLineChars="0" w:firstLine="0"/>
              <w:rPr>
                <w:color w:val="000000" w:themeColor="text1"/>
                <w:sz w:val="21"/>
                <w:szCs w:val="21"/>
              </w:rPr>
            </w:pPr>
            <w:r w:rsidRPr="00381868">
              <w:rPr>
                <w:color w:val="000000" w:themeColor="text1"/>
                <w:sz w:val="21"/>
                <w:szCs w:val="21"/>
              </w:rPr>
              <w:t>中链甘油三酸酯是通过化学方法获得的一种产品，被广泛应用于多种食品的配制和加工，既可用于溶解并赋予食品以特有的滋气味</w:t>
            </w:r>
            <w:r w:rsidRPr="00381868">
              <w:rPr>
                <w:color w:val="000000" w:themeColor="text1"/>
                <w:sz w:val="21"/>
                <w:szCs w:val="21"/>
              </w:rPr>
              <w:t>Chemicalbook</w:t>
            </w:r>
            <w:r w:rsidRPr="00381868">
              <w:rPr>
                <w:color w:val="000000" w:themeColor="text1"/>
                <w:sz w:val="21"/>
                <w:szCs w:val="21"/>
              </w:rPr>
              <w:t>及颜色、降低如微生物和卵磷脂之类的亲油性食品配料的粘性，还可作为混浊剂用于饮料中或者用作香肠压膜的润滑剂和脱模剂。</w:t>
            </w:r>
          </w:p>
        </w:tc>
        <w:tc>
          <w:tcPr>
            <w:tcW w:w="358" w:type="pct"/>
            <w:vAlign w:val="center"/>
          </w:tcPr>
          <w:p w:rsidR="00194BE1" w:rsidRPr="00381868" w:rsidRDefault="00194BE1">
            <w:pPr>
              <w:pStyle w:val="affffff6"/>
              <w:rPr>
                <w:color w:val="000000" w:themeColor="text1"/>
                <w:szCs w:val="21"/>
              </w:rPr>
            </w:pPr>
            <w:r w:rsidRPr="00381868">
              <w:rPr>
                <w:color w:val="000000" w:themeColor="text1"/>
                <w:szCs w:val="21"/>
              </w:rPr>
              <w:t>储罐储存</w:t>
            </w:r>
          </w:p>
        </w:tc>
        <w:tc>
          <w:tcPr>
            <w:tcW w:w="570" w:type="pct"/>
            <w:vAlign w:val="center"/>
          </w:tcPr>
          <w:p w:rsidR="00194BE1" w:rsidRPr="00381868" w:rsidRDefault="00194BE1" w:rsidP="00194BE1">
            <w:pPr>
              <w:spacing w:line="240" w:lineRule="auto"/>
              <w:ind w:firstLineChars="0" w:firstLine="0"/>
              <w:jc w:val="center"/>
              <w:rPr>
                <w:color w:val="000000" w:themeColor="text1"/>
                <w:sz w:val="21"/>
                <w:szCs w:val="21"/>
              </w:rPr>
            </w:pPr>
            <w:r w:rsidRPr="00381868">
              <w:rPr>
                <w:rFonts w:hint="eastAsia"/>
                <w:color w:val="000000" w:themeColor="text1"/>
                <w:sz w:val="21"/>
                <w:szCs w:val="21"/>
              </w:rPr>
              <w:t>一期</w:t>
            </w:r>
            <w:r w:rsidRPr="00381868">
              <w:rPr>
                <w:rFonts w:hint="eastAsia"/>
                <w:color w:val="000000" w:themeColor="text1"/>
                <w:sz w:val="21"/>
                <w:szCs w:val="21"/>
              </w:rPr>
              <w:t>0.4</w:t>
            </w:r>
            <w:r w:rsidRPr="00381868">
              <w:rPr>
                <w:color w:val="000000" w:themeColor="text1"/>
                <w:sz w:val="21"/>
                <w:szCs w:val="21"/>
              </w:rPr>
              <w:t>万吨</w:t>
            </w:r>
            <w:r w:rsidRPr="00381868">
              <w:rPr>
                <w:rFonts w:hint="eastAsia"/>
                <w:color w:val="000000" w:themeColor="text1"/>
                <w:sz w:val="21"/>
                <w:szCs w:val="21"/>
              </w:rPr>
              <w:t>、二期</w:t>
            </w:r>
            <w:r w:rsidRPr="00381868">
              <w:rPr>
                <w:rFonts w:hint="eastAsia"/>
                <w:color w:val="000000" w:themeColor="text1"/>
                <w:sz w:val="21"/>
                <w:szCs w:val="21"/>
              </w:rPr>
              <w:t>0.8</w:t>
            </w:r>
            <w:r w:rsidRPr="00381868">
              <w:rPr>
                <w:rFonts w:hint="eastAsia"/>
                <w:color w:val="000000" w:themeColor="text1"/>
                <w:sz w:val="21"/>
                <w:szCs w:val="21"/>
              </w:rPr>
              <w:t>万吨</w:t>
            </w:r>
          </w:p>
        </w:tc>
      </w:tr>
      <w:tr w:rsidR="00381868" w:rsidRPr="00381868" w:rsidTr="00BF6A96">
        <w:trPr>
          <w:trHeight w:val="1103"/>
        </w:trPr>
        <w:tc>
          <w:tcPr>
            <w:tcW w:w="217" w:type="pct"/>
            <w:vAlign w:val="center"/>
          </w:tcPr>
          <w:p w:rsidR="00194BE1" w:rsidRPr="00381868" w:rsidRDefault="00194BE1">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c>
          <w:tcPr>
            <w:tcW w:w="357" w:type="pct"/>
            <w:vAlign w:val="center"/>
          </w:tcPr>
          <w:p w:rsidR="00194BE1" w:rsidRPr="00381868" w:rsidRDefault="00194BE1">
            <w:pPr>
              <w:pStyle w:val="affffff6"/>
              <w:rPr>
                <w:color w:val="000000" w:themeColor="text1"/>
                <w:szCs w:val="21"/>
              </w:rPr>
            </w:pPr>
            <w:r w:rsidRPr="00381868">
              <w:rPr>
                <w:color w:val="000000" w:themeColor="text1"/>
                <w:szCs w:val="21"/>
              </w:rPr>
              <w:t>副产钠盐</w:t>
            </w:r>
          </w:p>
        </w:tc>
        <w:tc>
          <w:tcPr>
            <w:tcW w:w="2212" w:type="pct"/>
            <w:vAlign w:val="center"/>
          </w:tcPr>
          <w:p w:rsidR="00194BE1" w:rsidRPr="00381868" w:rsidRDefault="00194BE1">
            <w:pPr>
              <w:spacing w:line="240" w:lineRule="auto"/>
              <w:ind w:firstLineChars="0" w:firstLine="0"/>
              <w:jc w:val="center"/>
              <w:rPr>
                <w:color w:val="000000" w:themeColor="text1"/>
                <w:sz w:val="21"/>
                <w:szCs w:val="21"/>
                <w:shd w:val="clear" w:color="auto" w:fill="FFFFFF"/>
              </w:rPr>
            </w:pPr>
            <w:r w:rsidRPr="00381868">
              <w:rPr>
                <w:color w:val="000000" w:themeColor="text1"/>
                <w:sz w:val="21"/>
                <w:szCs w:val="21"/>
              </w:rPr>
              <w:t>（涉及保密，具体成分不公开）</w:t>
            </w:r>
          </w:p>
        </w:tc>
        <w:tc>
          <w:tcPr>
            <w:tcW w:w="1286" w:type="pct"/>
            <w:vAlign w:val="center"/>
          </w:tcPr>
          <w:p w:rsidR="00194BE1" w:rsidRPr="00381868" w:rsidRDefault="00194BE1" w:rsidP="00FA7150">
            <w:pPr>
              <w:spacing w:line="240" w:lineRule="auto"/>
              <w:ind w:firstLineChars="0" w:firstLine="0"/>
              <w:jc w:val="center"/>
              <w:rPr>
                <w:color w:val="000000" w:themeColor="text1"/>
                <w:sz w:val="21"/>
                <w:szCs w:val="21"/>
              </w:rPr>
            </w:pPr>
            <w:r w:rsidRPr="00381868">
              <w:rPr>
                <w:rFonts w:hint="eastAsia"/>
                <w:color w:val="000000" w:themeColor="text1"/>
                <w:sz w:val="21"/>
                <w:szCs w:val="21"/>
              </w:rPr>
              <w:t>可</w:t>
            </w:r>
            <w:r w:rsidRPr="00381868">
              <w:rPr>
                <w:color w:val="000000" w:themeColor="text1"/>
                <w:sz w:val="21"/>
                <w:szCs w:val="21"/>
              </w:rPr>
              <w:t>应用于食品行业、清洁剂的添加剂以及健康产业等</w:t>
            </w:r>
          </w:p>
        </w:tc>
        <w:tc>
          <w:tcPr>
            <w:tcW w:w="358" w:type="pct"/>
            <w:vAlign w:val="center"/>
          </w:tcPr>
          <w:p w:rsidR="00194BE1" w:rsidRPr="00381868" w:rsidRDefault="00194BE1">
            <w:pPr>
              <w:pStyle w:val="affffff6"/>
              <w:rPr>
                <w:color w:val="000000" w:themeColor="text1"/>
                <w:szCs w:val="21"/>
              </w:rPr>
            </w:pPr>
            <w:r w:rsidRPr="00381868">
              <w:rPr>
                <w:rFonts w:hint="eastAsia"/>
                <w:color w:val="000000" w:themeColor="text1"/>
                <w:szCs w:val="21"/>
              </w:rPr>
              <w:t>密封袋装</w:t>
            </w:r>
          </w:p>
        </w:tc>
        <w:tc>
          <w:tcPr>
            <w:tcW w:w="570" w:type="pct"/>
            <w:vAlign w:val="center"/>
          </w:tcPr>
          <w:p w:rsidR="00194BE1" w:rsidRPr="00381868" w:rsidRDefault="00194BE1" w:rsidP="00573EB1">
            <w:pPr>
              <w:spacing w:line="240" w:lineRule="auto"/>
              <w:ind w:firstLineChars="0" w:firstLine="0"/>
              <w:jc w:val="center"/>
              <w:rPr>
                <w:color w:val="000000" w:themeColor="text1"/>
                <w:sz w:val="21"/>
                <w:szCs w:val="21"/>
              </w:rPr>
            </w:pPr>
            <w:r w:rsidRPr="00381868">
              <w:rPr>
                <w:rFonts w:hint="eastAsia"/>
                <w:color w:val="000000" w:themeColor="text1"/>
                <w:sz w:val="21"/>
                <w:szCs w:val="21"/>
              </w:rPr>
              <w:t>一期</w:t>
            </w:r>
            <w:r w:rsidR="00573EB1" w:rsidRPr="00381868">
              <w:rPr>
                <w:rFonts w:hint="eastAsia"/>
                <w:color w:val="000000" w:themeColor="text1"/>
                <w:sz w:val="21"/>
                <w:szCs w:val="21"/>
              </w:rPr>
              <w:t>1.02</w:t>
            </w:r>
            <w:r w:rsidRPr="00381868">
              <w:rPr>
                <w:color w:val="000000" w:themeColor="text1"/>
                <w:sz w:val="21"/>
                <w:szCs w:val="21"/>
              </w:rPr>
              <w:t>万吨</w:t>
            </w:r>
            <w:r w:rsidRPr="00381868">
              <w:rPr>
                <w:rFonts w:hint="eastAsia"/>
                <w:color w:val="000000" w:themeColor="text1"/>
                <w:sz w:val="21"/>
                <w:szCs w:val="21"/>
              </w:rPr>
              <w:t>、二期</w:t>
            </w:r>
            <w:r w:rsidR="00573EB1" w:rsidRPr="00381868">
              <w:rPr>
                <w:rFonts w:hint="eastAsia"/>
                <w:color w:val="000000" w:themeColor="text1"/>
                <w:sz w:val="21"/>
                <w:szCs w:val="21"/>
              </w:rPr>
              <w:t>2.04</w:t>
            </w:r>
            <w:r w:rsidRPr="00381868">
              <w:rPr>
                <w:rFonts w:hint="eastAsia"/>
                <w:color w:val="000000" w:themeColor="text1"/>
                <w:sz w:val="21"/>
                <w:szCs w:val="21"/>
              </w:rPr>
              <w:t>万吨</w:t>
            </w:r>
          </w:p>
        </w:tc>
      </w:tr>
      <w:tr w:rsidR="00381868" w:rsidRPr="00381868" w:rsidTr="00BF6A96">
        <w:tc>
          <w:tcPr>
            <w:tcW w:w="217" w:type="pct"/>
            <w:vAlign w:val="center"/>
          </w:tcPr>
          <w:p w:rsidR="00194BE1" w:rsidRPr="00381868" w:rsidRDefault="00194BE1">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357" w:type="pct"/>
            <w:vAlign w:val="center"/>
          </w:tcPr>
          <w:p w:rsidR="00194BE1" w:rsidRPr="00381868" w:rsidRDefault="00194BE1">
            <w:pPr>
              <w:pStyle w:val="affffff6"/>
              <w:rPr>
                <w:color w:val="000000" w:themeColor="text1"/>
                <w:szCs w:val="21"/>
              </w:rPr>
            </w:pPr>
            <w:r w:rsidRPr="00381868">
              <w:rPr>
                <w:color w:val="000000" w:themeColor="text1"/>
                <w:szCs w:val="21"/>
              </w:rPr>
              <w:t>副产有机肥</w:t>
            </w:r>
          </w:p>
        </w:tc>
        <w:tc>
          <w:tcPr>
            <w:tcW w:w="2212" w:type="pct"/>
            <w:vAlign w:val="center"/>
          </w:tcPr>
          <w:p w:rsidR="00194BE1" w:rsidRPr="00381868" w:rsidRDefault="00194BE1">
            <w:pPr>
              <w:spacing w:line="240" w:lineRule="auto"/>
              <w:ind w:firstLineChars="0" w:firstLine="0"/>
              <w:jc w:val="center"/>
              <w:rPr>
                <w:color w:val="000000" w:themeColor="text1"/>
                <w:sz w:val="21"/>
                <w:szCs w:val="21"/>
                <w:shd w:val="clear" w:color="auto" w:fill="FFFFFF"/>
              </w:rPr>
            </w:pPr>
            <w:r w:rsidRPr="00381868">
              <w:rPr>
                <w:rFonts w:hint="eastAsia"/>
                <w:color w:val="000000" w:themeColor="text1"/>
                <w:sz w:val="21"/>
                <w:szCs w:val="28"/>
              </w:rPr>
              <w:t>有机肥指利用有益微生物发酵低值残渣，</w:t>
            </w:r>
            <w:r w:rsidRPr="00381868">
              <w:rPr>
                <w:color w:val="000000" w:themeColor="text1"/>
                <w:sz w:val="21"/>
                <w:szCs w:val="28"/>
              </w:rPr>
              <w:t>消除了其中的</w:t>
            </w:r>
            <w:hyperlink r:id="rId35" w:tgtFrame="_blank" w:history="1">
              <w:r w:rsidRPr="00381868">
                <w:rPr>
                  <w:color w:val="000000" w:themeColor="text1"/>
                  <w:sz w:val="21"/>
                  <w:szCs w:val="28"/>
                </w:rPr>
                <w:t>有毒有害物质</w:t>
              </w:r>
            </w:hyperlink>
            <w:r w:rsidRPr="00381868">
              <w:rPr>
                <w:color w:val="000000" w:themeColor="text1"/>
                <w:sz w:val="21"/>
                <w:szCs w:val="28"/>
              </w:rPr>
              <w:t>，富含大量有益物质，包括：多种</w:t>
            </w:r>
            <w:hyperlink r:id="rId36" w:tgtFrame="_blank" w:history="1">
              <w:r w:rsidRPr="00381868">
                <w:rPr>
                  <w:color w:val="000000" w:themeColor="text1"/>
                  <w:sz w:val="21"/>
                  <w:szCs w:val="28"/>
                </w:rPr>
                <w:t>有机酸</w:t>
              </w:r>
            </w:hyperlink>
            <w:r w:rsidRPr="00381868">
              <w:rPr>
                <w:color w:val="000000" w:themeColor="text1"/>
                <w:sz w:val="21"/>
                <w:szCs w:val="28"/>
              </w:rPr>
              <w:t>、肽类以及包括氮、磷、钾在内的丰富的</w:t>
            </w:r>
            <w:hyperlink r:id="rId37" w:tgtFrame="_blank" w:history="1">
              <w:r w:rsidRPr="00381868">
                <w:rPr>
                  <w:color w:val="000000" w:themeColor="text1"/>
                  <w:sz w:val="21"/>
                  <w:szCs w:val="28"/>
                </w:rPr>
                <w:t>营养元素</w:t>
              </w:r>
            </w:hyperlink>
            <w:r w:rsidRPr="00381868">
              <w:rPr>
                <w:color w:val="000000" w:themeColor="text1"/>
                <w:sz w:val="21"/>
                <w:szCs w:val="28"/>
              </w:rPr>
              <w:t>。不仅能为农作物提供全面营养，而且肥效长，可增加和更新土壤</w:t>
            </w:r>
            <w:hyperlink r:id="rId38" w:tgtFrame="_blank" w:history="1">
              <w:r w:rsidRPr="00381868">
                <w:rPr>
                  <w:color w:val="000000" w:themeColor="text1"/>
                  <w:sz w:val="21"/>
                  <w:szCs w:val="28"/>
                </w:rPr>
                <w:t>有机质</w:t>
              </w:r>
            </w:hyperlink>
            <w:r w:rsidRPr="00381868">
              <w:rPr>
                <w:color w:val="000000" w:themeColor="text1"/>
                <w:sz w:val="21"/>
                <w:szCs w:val="28"/>
              </w:rPr>
              <w:t>，促进微生物繁殖，改善土壤的理化性质和</w:t>
            </w:r>
            <w:hyperlink r:id="rId39" w:tgtFrame="_blank" w:history="1">
              <w:r w:rsidRPr="00381868">
                <w:rPr>
                  <w:color w:val="000000" w:themeColor="text1"/>
                  <w:sz w:val="21"/>
                  <w:szCs w:val="28"/>
                </w:rPr>
                <w:t>生物活性</w:t>
              </w:r>
            </w:hyperlink>
            <w:r w:rsidRPr="00381868">
              <w:rPr>
                <w:color w:val="000000" w:themeColor="text1"/>
                <w:sz w:val="21"/>
                <w:szCs w:val="28"/>
              </w:rPr>
              <w:t>，是</w:t>
            </w:r>
            <w:hyperlink r:id="rId40" w:tgtFrame="_blank" w:history="1">
              <w:r w:rsidRPr="00381868">
                <w:rPr>
                  <w:color w:val="000000" w:themeColor="text1"/>
                  <w:sz w:val="21"/>
                  <w:szCs w:val="28"/>
                </w:rPr>
                <w:t>绿色食品</w:t>
              </w:r>
            </w:hyperlink>
            <w:r w:rsidRPr="00381868">
              <w:rPr>
                <w:color w:val="000000" w:themeColor="text1"/>
                <w:sz w:val="21"/>
                <w:szCs w:val="28"/>
              </w:rPr>
              <w:t>生产的主要养分</w:t>
            </w:r>
            <w:r w:rsidRPr="00381868">
              <w:rPr>
                <w:rFonts w:hint="eastAsia"/>
                <w:color w:val="000000" w:themeColor="text1"/>
                <w:sz w:val="21"/>
                <w:szCs w:val="28"/>
              </w:rPr>
              <w:t>。生物发酵法处理，相对物理、化学、作物育种等方法具有成本低、无化学残留，应用较安全</w:t>
            </w:r>
          </w:p>
        </w:tc>
        <w:tc>
          <w:tcPr>
            <w:tcW w:w="1286" w:type="pct"/>
            <w:vAlign w:val="center"/>
          </w:tcPr>
          <w:p w:rsidR="00194BE1" w:rsidRPr="00381868" w:rsidRDefault="00194BE1" w:rsidP="00FA7150">
            <w:pPr>
              <w:spacing w:line="240" w:lineRule="auto"/>
              <w:ind w:firstLineChars="0" w:firstLine="0"/>
              <w:jc w:val="center"/>
              <w:rPr>
                <w:color w:val="000000" w:themeColor="text1"/>
                <w:sz w:val="21"/>
                <w:szCs w:val="21"/>
              </w:rPr>
            </w:pPr>
            <w:r w:rsidRPr="00381868">
              <w:rPr>
                <w:color w:val="000000" w:themeColor="text1"/>
                <w:sz w:val="21"/>
                <w:szCs w:val="21"/>
              </w:rPr>
              <w:t>外售给周边农户或肥料厂家</w:t>
            </w:r>
          </w:p>
        </w:tc>
        <w:tc>
          <w:tcPr>
            <w:tcW w:w="358" w:type="pct"/>
            <w:vAlign w:val="center"/>
          </w:tcPr>
          <w:p w:rsidR="00194BE1" w:rsidRPr="00381868" w:rsidRDefault="00194BE1">
            <w:pPr>
              <w:pStyle w:val="affffff6"/>
              <w:rPr>
                <w:color w:val="000000" w:themeColor="text1"/>
                <w:szCs w:val="21"/>
              </w:rPr>
            </w:pPr>
            <w:r w:rsidRPr="00381868">
              <w:rPr>
                <w:rFonts w:hint="eastAsia"/>
                <w:color w:val="000000" w:themeColor="text1"/>
                <w:szCs w:val="21"/>
              </w:rPr>
              <w:t>袋装</w:t>
            </w:r>
          </w:p>
        </w:tc>
        <w:tc>
          <w:tcPr>
            <w:tcW w:w="570" w:type="pct"/>
            <w:vAlign w:val="center"/>
          </w:tcPr>
          <w:p w:rsidR="00194BE1" w:rsidRPr="00381868" w:rsidRDefault="00194BE1" w:rsidP="00573EB1">
            <w:pPr>
              <w:spacing w:line="240" w:lineRule="auto"/>
              <w:ind w:firstLineChars="0" w:firstLine="0"/>
              <w:jc w:val="center"/>
              <w:rPr>
                <w:color w:val="000000" w:themeColor="text1"/>
                <w:sz w:val="21"/>
                <w:szCs w:val="21"/>
              </w:rPr>
            </w:pPr>
            <w:r w:rsidRPr="00381868">
              <w:rPr>
                <w:rFonts w:hint="eastAsia"/>
                <w:color w:val="000000" w:themeColor="text1"/>
                <w:sz w:val="21"/>
                <w:szCs w:val="21"/>
              </w:rPr>
              <w:t>一期</w:t>
            </w:r>
            <w:r w:rsidR="00573EB1" w:rsidRPr="00381868">
              <w:rPr>
                <w:rFonts w:hint="eastAsia"/>
                <w:color w:val="000000" w:themeColor="text1"/>
                <w:sz w:val="21"/>
                <w:szCs w:val="21"/>
              </w:rPr>
              <w:t>0.15</w:t>
            </w:r>
            <w:r w:rsidRPr="00381868">
              <w:rPr>
                <w:color w:val="000000" w:themeColor="text1"/>
                <w:sz w:val="21"/>
                <w:szCs w:val="21"/>
              </w:rPr>
              <w:t>万吨</w:t>
            </w:r>
            <w:r w:rsidRPr="00381868">
              <w:rPr>
                <w:rFonts w:hint="eastAsia"/>
                <w:color w:val="000000" w:themeColor="text1"/>
                <w:sz w:val="21"/>
                <w:szCs w:val="21"/>
              </w:rPr>
              <w:t>、二期</w:t>
            </w:r>
            <w:r w:rsidR="00573EB1" w:rsidRPr="00381868">
              <w:rPr>
                <w:rFonts w:hint="eastAsia"/>
                <w:color w:val="000000" w:themeColor="text1"/>
                <w:sz w:val="21"/>
                <w:szCs w:val="21"/>
              </w:rPr>
              <w:t>0.3</w:t>
            </w:r>
            <w:r w:rsidRPr="00381868">
              <w:rPr>
                <w:rFonts w:hint="eastAsia"/>
                <w:color w:val="000000" w:themeColor="text1"/>
                <w:sz w:val="21"/>
                <w:szCs w:val="21"/>
              </w:rPr>
              <w:t>万吨</w:t>
            </w:r>
          </w:p>
        </w:tc>
      </w:tr>
    </w:tbl>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原辅材料</w:t>
      </w:r>
    </w:p>
    <w:p w:rsidR="00024BB9" w:rsidRPr="00381868" w:rsidRDefault="001447BA">
      <w:pPr>
        <w:ind w:firstLine="480"/>
        <w:rPr>
          <w:color w:val="000000" w:themeColor="text1"/>
        </w:rPr>
      </w:pPr>
      <w:r w:rsidRPr="00381868">
        <w:rPr>
          <w:color w:val="000000" w:themeColor="text1"/>
        </w:rPr>
        <w:t>项目主要原辅材料消耗情况见</w:t>
      </w:r>
      <w:r w:rsidRPr="00381868">
        <w:rPr>
          <w:rFonts w:hint="eastAsia"/>
          <w:color w:val="000000" w:themeColor="text1"/>
        </w:rPr>
        <w:t>下表</w:t>
      </w:r>
      <w:r w:rsidRPr="00381868">
        <w:rPr>
          <w:rFonts w:hint="eastAsia"/>
          <w:color w:val="000000" w:themeColor="text1"/>
        </w:rPr>
        <w:t>2.2-</w:t>
      </w:r>
      <w:r w:rsidR="00CF0932" w:rsidRPr="00381868">
        <w:rPr>
          <w:rFonts w:hint="eastAsia"/>
          <w:color w:val="000000" w:themeColor="text1"/>
        </w:rPr>
        <w:t>4</w:t>
      </w:r>
      <w:r w:rsidR="00506DC8" w:rsidRPr="00381868">
        <w:rPr>
          <w:rFonts w:hint="eastAsia"/>
          <w:color w:val="000000" w:themeColor="text1"/>
        </w:rPr>
        <w:t>和表</w:t>
      </w:r>
      <w:r w:rsidR="00506DC8" w:rsidRPr="00381868">
        <w:rPr>
          <w:rFonts w:hint="eastAsia"/>
          <w:color w:val="000000" w:themeColor="text1"/>
        </w:rPr>
        <w:t>2.2-</w:t>
      </w:r>
      <w:r w:rsidR="00CF0932" w:rsidRPr="00381868">
        <w:rPr>
          <w:rFonts w:hint="eastAsia"/>
          <w:color w:val="000000" w:themeColor="text1"/>
        </w:rPr>
        <w:t>5</w:t>
      </w:r>
      <w:r w:rsidRPr="00381868">
        <w:rPr>
          <w:rFonts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2.2-</w:t>
      </w:r>
      <w:r w:rsidR="00CF0932" w:rsidRPr="00381868">
        <w:rPr>
          <w:rFonts w:ascii="Times New Roman" w:hAnsi="Times New Roman" w:hint="eastAsia"/>
          <w:color w:val="000000" w:themeColor="text1"/>
          <w:sz w:val="21"/>
        </w:rPr>
        <w:t>4</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项目</w:t>
      </w:r>
      <w:r w:rsidR="003E51A9" w:rsidRPr="00381868">
        <w:rPr>
          <w:rFonts w:ascii="Times New Roman" w:hAnsi="Times New Roman" w:hint="eastAsia"/>
          <w:color w:val="000000" w:themeColor="text1"/>
          <w:sz w:val="21"/>
        </w:rPr>
        <w:t>一期</w:t>
      </w:r>
      <w:r w:rsidRPr="00381868">
        <w:rPr>
          <w:rFonts w:ascii="Times New Roman" w:hAnsi="Times New Roman"/>
          <w:color w:val="000000" w:themeColor="text1"/>
          <w:sz w:val="21"/>
        </w:rPr>
        <w:t>原辅材料</w:t>
      </w:r>
      <w:r w:rsidRPr="00381868">
        <w:rPr>
          <w:rFonts w:ascii="Times New Roman" w:hAnsi="Times New Roman" w:hint="eastAsia"/>
          <w:color w:val="000000" w:themeColor="text1"/>
          <w:sz w:val="21"/>
        </w:rPr>
        <w:t>及动力</w:t>
      </w:r>
      <w:r w:rsidRPr="00381868">
        <w:rPr>
          <w:rFonts w:ascii="Times New Roman" w:hAnsi="Times New Roman"/>
          <w:color w:val="000000" w:themeColor="text1"/>
          <w:sz w:val="21"/>
        </w:rPr>
        <w:t>消耗量情况</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单位：</w:t>
      </w:r>
      <w:r w:rsidRPr="00381868">
        <w:rPr>
          <w:rFonts w:ascii="Times New Roman" w:hAnsi="Times New Roman" w:hint="eastAsia"/>
          <w:color w:val="000000" w:themeColor="text1"/>
          <w:sz w:val="21"/>
        </w:rPr>
        <w:t>t/a</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150"/>
        <w:gridCol w:w="1580"/>
        <w:gridCol w:w="1150"/>
        <w:gridCol w:w="1582"/>
        <w:gridCol w:w="1006"/>
        <w:gridCol w:w="862"/>
        <w:gridCol w:w="1028"/>
      </w:tblGrid>
      <w:tr w:rsidR="00381868" w:rsidRPr="00381868">
        <w:trPr>
          <w:trHeight w:val="397"/>
          <w:jc w:val="center"/>
        </w:trPr>
        <w:tc>
          <w:tcPr>
            <w:tcW w:w="713"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类别</w:t>
            </w:r>
          </w:p>
        </w:tc>
        <w:tc>
          <w:tcPr>
            <w:tcW w:w="1150"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名称</w:t>
            </w:r>
          </w:p>
        </w:tc>
        <w:tc>
          <w:tcPr>
            <w:tcW w:w="1580"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单位产品耗量</w:t>
            </w:r>
          </w:p>
        </w:tc>
        <w:tc>
          <w:tcPr>
            <w:tcW w:w="1150"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年耗量</w:t>
            </w:r>
            <w:r w:rsidR="00737C28" w:rsidRPr="00381868">
              <w:rPr>
                <w:color w:val="000000" w:themeColor="text1"/>
                <w:szCs w:val="21"/>
              </w:rPr>
              <w:t>t</w:t>
            </w:r>
          </w:p>
        </w:tc>
        <w:tc>
          <w:tcPr>
            <w:tcW w:w="1582"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贮存场所</w:t>
            </w:r>
          </w:p>
        </w:tc>
        <w:tc>
          <w:tcPr>
            <w:tcW w:w="1006"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储存量</w:t>
            </w:r>
            <w:r w:rsidR="00737C28" w:rsidRPr="00381868">
              <w:rPr>
                <w:color w:val="000000" w:themeColor="text1"/>
                <w:szCs w:val="21"/>
              </w:rPr>
              <w:t>t</w:t>
            </w:r>
          </w:p>
        </w:tc>
        <w:tc>
          <w:tcPr>
            <w:tcW w:w="862"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来源</w:t>
            </w:r>
          </w:p>
        </w:tc>
        <w:tc>
          <w:tcPr>
            <w:tcW w:w="1028"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备注</w:t>
            </w:r>
          </w:p>
        </w:tc>
      </w:tr>
      <w:tr w:rsidR="00381868" w:rsidRPr="00381868">
        <w:trPr>
          <w:trHeight w:val="397"/>
          <w:jc w:val="center"/>
        </w:trPr>
        <w:tc>
          <w:tcPr>
            <w:tcW w:w="713" w:type="dxa"/>
            <w:vMerge w:val="restart"/>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原料</w:t>
            </w:r>
          </w:p>
        </w:tc>
        <w:tc>
          <w:tcPr>
            <w:tcW w:w="1150"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皂脚</w:t>
            </w:r>
            <w:r w:rsidR="00BF6A96" w:rsidRPr="00381868">
              <w:rPr>
                <w:color w:val="000000" w:themeColor="text1"/>
                <w:szCs w:val="21"/>
              </w:rPr>
              <w:t>、</w:t>
            </w:r>
            <w:r w:rsidRPr="00381868">
              <w:rPr>
                <w:color w:val="000000" w:themeColor="text1"/>
                <w:szCs w:val="21"/>
              </w:rPr>
              <w:t>油脚</w:t>
            </w:r>
          </w:p>
        </w:tc>
        <w:tc>
          <w:tcPr>
            <w:tcW w:w="1580" w:type="dxa"/>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rsidP="00737C28">
            <w:pPr>
              <w:pStyle w:val="1fb"/>
              <w:spacing w:line="240" w:lineRule="auto"/>
              <w:rPr>
                <w:rFonts w:hint="default"/>
                <w:color w:val="000000" w:themeColor="text1"/>
                <w:szCs w:val="21"/>
              </w:rPr>
            </w:pPr>
          </w:p>
        </w:tc>
        <w:tc>
          <w:tcPr>
            <w:tcW w:w="1582"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原料罐区</w:t>
            </w:r>
            <w:r w:rsidR="00737C28" w:rsidRPr="00381868">
              <w:rPr>
                <w:color w:val="000000" w:themeColor="text1"/>
                <w:szCs w:val="21"/>
              </w:rPr>
              <w:t>（一期）</w:t>
            </w:r>
          </w:p>
        </w:tc>
        <w:tc>
          <w:tcPr>
            <w:tcW w:w="1006" w:type="dxa"/>
            <w:vAlign w:val="center"/>
          </w:tcPr>
          <w:p w:rsidR="003E51A9" w:rsidRPr="00381868" w:rsidRDefault="003E51A9" w:rsidP="00737C28">
            <w:pPr>
              <w:pStyle w:val="1fb"/>
              <w:spacing w:line="240" w:lineRule="auto"/>
              <w:rPr>
                <w:rFonts w:hint="default"/>
                <w:color w:val="000000" w:themeColor="text1"/>
                <w:szCs w:val="21"/>
              </w:rPr>
            </w:pPr>
          </w:p>
        </w:tc>
        <w:tc>
          <w:tcPr>
            <w:tcW w:w="862"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3E51A9" w:rsidP="00651A7C">
            <w:pPr>
              <w:pStyle w:val="1fb"/>
              <w:spacing w:line="240" w:lineRule="auto"/>
              <w:rPr>
                <w:rFonts w:hint="default"/>
                <w:color w:val="000000" w:themeColor="text1"/>
                <w:szCs w:val="21"/>
              </w:rPr>
            </w:pPr>
            <w:r w:rsidRPr="00381868">
              <w:rPr>
                <w:color w:val="000000" w:themeColor="text1"/>
                <w:szCs w:val="21"/>
              </w:rPr>
              <w:t>含水量≤</w:t>
            </w:r>
            <w:r w:rsidRPr="00381868">
              <w:rPr>
                <w:color w:val="000000" w:themeColor="text1"/>
                <w:szCs w:val="21"/>
              </w:rPr>
              <w:t>70%</w:t>
            </w:r>
          </w:p>
        </w:tc>
      </w:tr>
      <w:tr w:rsidR="00381868" w:rsidRPr="00381868">
        <w:trPr>
          <w:trHeight w:val="397"/>
          <w:jc w:val="center"/>
        </w:trPr>
        <w:tc>
          <w:tcPr>
            <w:tcW w:w="713" w:type="dxa"/>
            <w:vMerge/>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r w:rsidRPr="00381868">
              <w:rPr>
                <w:rFonts w:hint="default"/>
                <w:color w:val="000000" w:themeColor="text1"/>
                <w:szCs w:val="21"/>
              </w:rPr>
              <w:t>酸性调配剂</w:t>
            </w:r>
          </w:p>
        </w:tc>
        <w:tc>
          <w:tcPr>
            <w:tcW w:w="1580" w:type="dxa"/>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p>
        </w:tc>
        <w:tc>
          <w:tcPr>
            <w:tcW w:w="158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原材料仓库（一期）</w:t>
            </w:r>
          </w:p>
        </w:tc>
        <w:tc>
          <w:tcPr>
            <w:tcW w:w="1006" w:type="dxa"/>
            <w:vAlign w:val="center"/>
          </w:tcPr>
          <w:p w:rsidR="003E51A9" w:rsidRPr="00381868" w:rsidRDefault="003E51A9">
            <w:pPr>
              <w:pStyle w:val="1fb"/>
              <w:spacing w:line="240" w:lineRule="auto"/>
              <w:rPr>
                <w:rFonts w:hint="default"/>
                <w:color w:val="000000" w:themeColor="text1"/>
                <w:szCs w:val="21"/>
              </w:rPr>
            </w:pPr>
          </w:p>
        </w:tc>
        <w:tc>
          <w:tcPr>
            <w:tcW w:w="86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3E51A9" w:rsidP="00651A7C">
            <w:pPr>
              <w:pStyle w:val="1fb"/>
              <w:spacing w:line="240" w:lineRule="auto"/>
              <w:rPr>
                <w:rFonts w:hint="default"/>
                <w:color w:val="000000" w:themeColor="text1"/>
                <w:szCs w:val="21"/>
              </w:rPr>
            </w:pPr>
          </w:p>
        </w:tc>
      </w:tr>
      <w:tr w:rsidR="00381868" w:rsidRPr="00381868">
        <w:trPr>
          <w:trHeight w:val="397"/>
          <w:jc w:val="center"/>
        </w:trPr>
        <w:tc>
          <w:tcPr>
            <w:tcW w:w="713" w:type="dxa"/>
            <w:vMerge w:val="restart"/>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辅料</w:t>
            </w:r>
          </w:p>
        </w:tc>
        <w:tc>
          <w:tcPr>
            <w:tcW w:w="1150"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活性炭</w:t>
            </w:r>
          </w:p>
        </w:tc>
        <w:tc>
          <w:tcPr>
            <w:tcW w:w="1580" w:type="dxa"/>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p>
        </w:tc>
        <w:tc>
          <w:tcPr>
            <w:tcW w:w="158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原材料仓库（一期）</w:t>
            </w:r>
          </w:p>
        </w:tc>
        <w:tc>
          <w:tcPr>
            <w:tcW w:w="1006" w:type="dxa"/>
            <w:vAlign w:val="center"/>
          </w:tcPr>
          <w:p w:rsidR="003E51A9" w:rsidRPr="00381868" w:rsidRDefault="003E51A9">
            <w:pPr>
              <w:pStyle w:val="1fb"/>
              <w:spacing w:line="240" w:lineRule="auto"/>
              <w:rPr>
                <w:rFonts w:hint="default"/>
                <w:color w:val="000000" w:themeColor="text1"/>
                <w:szCs w:val="21"/>
              </w:rPr>
            </w:pPr>
          </w:p>
        </w:tc>
        <w:tc>
          <w:tcPr>
            <w:tcW w:w="86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3E51A9" w:rsidP="00651A7C">
            <w:pPr>
              <w:pStyle w:val="1fb"/>
              <w:spacing w:line="240" w:lineRule="auto"/>
              <w:rPr>
                <w:rFonts w:hint="default"/>
                <w:color w:val="000000" w:themeColor="text1"/>
                <w:szCs w:val="21"/>
              </w:rPr>
            </w:pPr>
          </w:p>
        </w:tc>
      </w:tr>
      <w:tr w:rsidR="00381868" w:rsidRPr="00381868">
        <w:trPr>
          <w:trHeight w:val="397"/>
          <w:jc w:val="center"/>
        </w:trPr>
        <w:tc>
          <w:tcPr>
            <w:tcW w:w="713" w:type="dxa"/>
            <w:vMerge/>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白土</w:t>
            </w:r>
          </w:p>
        </w:tc>
        <w:tc>
          <w:tcPr>
            <w:tcW w:w="1580" w:type="dxa"/>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p>
        </w:tc>
        <w:tc>
          <w:tcPr>
            <w:tcW w:w="158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原材料仓库（一期）</w:t>
            </w:r>
          </w:p>
        </w:tc>
        <w:tc>
          <w:tcPr>
            <w:tcW w:w="1006" w:type="dxa"/>
            <w:vAlign w:val="center"/>
          </w:tcPr>
          <w:p w:rsidR="003E51A9" w:rsidRPr="00381868" w:rsidRDefault="003E51A9">
            <w:pPr>
              <w:pStyle w:val="1fb"/>
              <w:spacing w:line="240" w:lineRule="auto"/>
              <w:rPr>
                <w:rFonts w:hint="default"/>
                <w:color w:val="000000" w:themeColor="text1"/>
                <w:szCs w:val="21"/>
              </w:rPr>
            </w:pPr>
          </w:p>
        </w:tc>
        <w:tc>
          <w:tcPr>
            <w:tcW w:w="86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3E51A9" w:rsidP="00651A7C">
            <w:pPr>
              <w:pStyle w:val="1fb"/>
              <w:spacing w:line="240" w:lineRule="auto"/>
              <w:rPr>
                <w:rFonts w:hint="default"/>
                <w:color w:val="000000" w:themeColor="text1"/>
                <w:szCs w:val="21"/>
              </w:rPr>
            </w:pPr>
          </w:p>
        </w:tc>
      </w:tr>
      <w:tr w:rsidR="00381868" w:rsidRPr="00381868">
        <w:trPr>
          <w:trHeight w:val="397"/>
          <w:jc w:val="center"/>
        </w:trPr>
        <w:tc>
          <w:tcPr>
            <w:tcW w:w="713" w:type="dxa"/>
            <w:vMerge/>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碱液</w:t>
            </w:r>
          </w:p>
        </w:tc>
        <w:tc>
          <w:tcPr>
            <w:tcW w:w="1580" w:type="dxa"/>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p>
        </w:tc>
        <w:tc>
          <w:tcPr>
            <w:tcW w:w="158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脂肪酸车间（一期）</w:t>
            </w:r>
          </w:p>
        </w:tc>
        <w:tc>
          <w:tcPr>
            <w:tcW w:w="1006" w:type="dxa"/>
            <w:vAlign w:val="center"/>
          </w:tcPr>
          <w:p w:rsidR="003E51A9" w:rsidRPr="00381868" w:rsidRDefault="003E51A9">
            <w:pPr>
              <w:pStyle w:val="1fb"/>
              <w:spacing w:line="240" w:lineRule="auto"/>
              <w:rPr>
                <w:rFonts w:hint="default"/>
                <w:color w:val="000000" w:themeColor="text1"/>
                <w:szCs w:val="21"/>
              </w:rPr>
            </w:pPr>
          </w:p>
        </w:tc>
        <w:tc>
          <w:tcPr>
            <w:tcW w:w="86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573EB1" w:rsidP="00651A7C">
            <w:pPr>
              <w:pStyle w:val="1fb"/>
              <w:spacing w:line="240" w:lineRule="auto"/>
              <w:rPr>
                <w:rFonts w:hint="default"/>
                <w:color w:val="000000" w:themeColor="text1"/>
                <w:szCs w:val="21"/>
              </w:rPr>
            </w:pPr>
            <w:r w:rsidRPr="00381868">
              <w:rPr>
                <w:color w:val="000000" w:themeColor="text1"/>
                <w:szCs w:val="21"/>
              </w:rPr>
              <w:t>浓度</w:t>
            </w:r>
            <w:r w:rsidRPr="00381868">
              <w:rPr>
                <w:color w:val="000000" w:themeColor="text1"/>
                <w:szCs w:val="21"/>
              </w:rPr>
              <w:t>50%</w:t>
            </w:r>
          </w:p>
        </w:tc>
      </w:tr>
      <w:tr w:rsidR="00381868" w:rsidRPr="00381868">
        <w:trPr>
          <w:trHeight w:val="397"/>
          <w:jc w:val="center"/>
        </w:trPr>
        <w:tc>
          <w:tcPr>
            <w:tcW w:w="713" w:type="dxa"/>
            <w:vMerge/>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r w:rsidRPr="00381868">
              <w:rPr>
                <w:color w:val="000000" w:themeColor="text1"/>
                <w:szCs w:val="21"/>
              </w:rPr>
              <w:t>秸秆、米糠等</w:t>
            </w:r>
          </w:p>
        </w:tc>
        <w:tc>
          <w:tcPr>
            <w:tcW w:w="1580" w:type="dxa"/>
            <w:vAlign w:val="center"/>
          </w:tcPr>
          <w:p w:rsidR="003E51A9" w:rsidRPr="00381868" w:rsidRDefault="003E51A9">
            <w:pPr>
              <w:pStyle w:val="1fb"/>
              <w:spacing w:line="240" w:lineRule="auto"/>
              <w:rPr>
                <w:rFonts w:hint="default"/>
                <w:color w:val="000000" w:themeColor="text1"/>
                <w:szCs w:val="21"/>
              </w:rPr>
            </w:pPr>
          </w:p>
        </w:tc>
        <w:tc>
          <w:tcPr>
            <w:tcW w:w="1150" w:type="dxa"/>
            <w:vAlign w:val="center"/>
          </w:tcPr>
          <w:p w:rsidR="003E51A9" w:rsidRPr="00381868" w:rsidRDefault="003E51A9">
            <w:pPr>
              <w:pStyle w:val="1fb"/>
              <w:spacing w:line="240" w:lineRule="auto"/>
              <w:rPr>
                <w:rFonts w:hint="default"/>
                <w:color w:val="000000" w:themeColor="text1"/>
                <w:szCs w:val="21"/>
              </w:rPr>
            </w:pPr>
          </w:p>
        </w:tc>
        <w:tc>
          <w:tcPr>
            <w:tcW w:w="158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发酵及包装仓库（一期）</w:t>
            </w:r>
          </w:p>
        </w:tc>
        <w:tc>
          <w:tcPr>
            <w:tcW w:w="1006" w:type="dxa"/>
            <w:vAlign w:val="center"/>
          </w:tcPr>
          <w:p w:rsidR="003E51A9" w:rsidRPr="00381868" w:rsidRDefault="003E51A9">
            <w:pPr>
              <w:pStyle w:val="1fb"/>
              <w:spacing w:line="240" w:lineRule="auto"/>
              <w:rPr>
                <w:rFonts w:hint="default"/>
                <w:color w:val="000000" w:themeColor="text1"/>
                <w:szCs w:val="21"/>
              </w:rPr>
            </w:pPr>
          </w:p>
        </w:tc>
        <w:tc>
          <w:tcPr>
            <w:tcW w:w="862" w:type="dxa"/>
            <w:vAlign w:val="center"/>
          </w:tcPr>
          <w:p w:rsidR="003E51A9" w:rsidRPr="00381868" w:rsidRDefault="00737C28">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3E51A9" w:rsidP="00651A7C">
            <w:pPr>
              <w:pStyle w:val="1fb"/>
              <w:spacing w:line="240" w:lineRule="auto"/>
              <w:rPr>
                <w:rFonts w:hint="default"/>
                <w:color w:val="000000" w:themeColor="text1"/>
                <w:szCs w:val="21"/>
              </w:rPr>
            </w:pPr>
          </w:p>
        </w:tc>
      </w:tr>
      <w:tr w:rsidR="00381868" w:rsidRPr="00381868">
        <w:trPr>
          <w:trHeight w:val="397"/>
          <w:jc w:val="center"/>
        </w:trPr>
        <w:tc>
          <w:tcPr>
            <w:tcW w:w="713" w:type="dxa"/>
            <w:vMerge w:val="restar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能源</w:t>
            </w:r>
          </w:p>
        </w:tc>
        <w:tc>
          <w:tcPr>
            <w:tcW w:w="1150" w:type="dxa"/>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电</w:t>
            </w:r>
          </w:p>
        </w:tc>
        <w:tc>
          <w:tcPr>
            <w:tcW w:w="1580" w:type="dxa"/>
            <w:vAlign w:val="center"/>
          </w:tcPr>
          <w:p w:rsidR="00024BB9" w:rsidRPr="00381868" w:rsidRDefault="00024BB9">
            <w:pPr>
              <w:pStyle w:val="1fb"/>
              <w:spacing w:line="240" w:lineRule="auto"/>
              <w:rPr>
                <w:rFonts w:hint="default"/>
                <w:color w:val="000000" w:themeColor="text1"/>
                <w:szCs w:val="21"/>
              </w:rPr>
            </w:pPr>
          </w:p>
        </w:tc>
        <w:tc>
          <w:tcPr>
            <w:tcW w:w="1150" w:type="dxa"/>
            <w:vAlign w:val="center"/>
          </w:tcPr>
          <w:p w:rsidR="00024BB9" w:rsidRPr="00381868" w:rsidRDefault="00024BB9">
            <w:pPr>
              <w:pStyle w:val="1fb"/>
              <w:spacing w:line="240" w:lineRule="auto"/>
              <w:rPr>
                <w:rFonts w:hint="default"/>
                <w:color w:val="000000" w:themeColor="text1"/>
                <w:szCs w:val="21"/>
              </w:rPr>
            </w:pPr>
          </w:p>
        </w:tc>
        <w:tc>
          <w:tcPr>
            <w:tcW w:w="4478" w:type="dxa"/>
            <w:gridSpan w:val="4"/>
            <w:vAlign w:val="center"/>
          </w:tcPr>
          <w:p w:rsidR="00024BB9" w:rsidRPr="00381868" w:rsidRDefault="00737C28">
            <w:pPr>
              <w:pStyle w:val="1fb"/>
              <w:spacing w:line="240" w:lineRule="auto"/>
              <w:rPr>
                <w:rFonts w:hint="default"/>
                <w:color w:val="000000" w:themeColor="text1"/>
                <w:szCs w:val="21"/>
              </w:rPr>
            </w:pPr>
            <w:r w:rsidRPr="00381868">
              <w:rPr>
                <w:color w:val="000000" w:themeColor="text1"/>
                <w:szCs w:val="21"/>
              </w:rPr>
              <w:t>园区</w:t>
            </w:r>
            <w:r w:rsidR="001447BA" w:rsidRPr="00381868">
              <w:rPr>
                <w:color w:val="000000" w:themeColor="text1"/>
                <w:szCs w:val="21"/>
              </w:rPr>
              <w:t>电网</w:t>
            </w:r>
          </w:p>
        </w:tc>
      </w:tr>
      <w:tr w:rsidR="00381868" w:rsidRPr="00381868">
        <w:trPr>
          <w:trHeight w:val="397"/>
          <w:jc w:val="center"/>
        </w:trPr>
        <w:tc>
          <w:tcPr>
            <w:tcW w:w="713" w:type="dxa"/>
            <w:vMerge/>
            <w:vAlign w:val="center"/>
          </w:tcPr>
          <w:p w:rsidR="00737C28" w:rsidRPr="00381868" w:rsidRDefault="00737C28">
            <w:pPr>
              <w:pStyle w:val="1fb"/>
              <w:spacing w:line="240" w:lineRule="auto"/>
              <w:rPr>
                <w:rFonts w:hint="default"/>
                <w:color w:val="000000" w:themeColor="text1"/>
                <w:szCs w:val="21"/>
              </w:rPr>
            </w:pPr>
          </w:p>
        </w:tc>
        <w:tc>
          <w:tcPr>
            <w:tcW w:w="1150" w:type="dxa"/>
            <w:vAlign w:val="center"/>
          </w:tcPr>
          <w:p w:rsidR="00737C28" w:rsidRPr="00381868" w:rsidRDefault="00737C28">
            <w:pPr>
              <w:pStyle w:val="1fb"/>
              <w:spacing w:line="240" w:lineRule="auto"/>
              <w:rPr>
                <w:rFonts w:hint="default"/>
                <w:color w:val="000000" w:themeColor="text1"/>
                <w:szCs w:val="21"/>
              </w:rPr>
            </w:pPr>
            <w:r w:rsidRPr="00381868">
              <w:rPr>
                <w:color w:val="000000" w:themeColor="text1"/>
                <w:szCs w:val="21"/>
              </w:rPr>
              <w:t>天然气</w:t>
            </w:r>
          </w:p>
        </w:tc>
        <w:tc>
          <w:tcPr>
            <w:tcW w:w="1580" w:type="dxa"/>
            <w:vAlign w:val="center"/>
          </w:tcPr>
          <w:p w:rsidR="00737C28" w:rsidRPr="00381868" w:rsidRDefault="00737C28">
            <w:pPr>
              <w:pStyle w:val="1fb"/>
              <w:spacing w:line="240" w:lineRule="auto"/>
              <w:rPr>
                <w:rFonts w:hint="default"/>
                <w:color w:val="000000" w:themeColor="text1"/>
                <w:szCs w:val="21"/>
              </w:rPr>
            </w:pPr>
          </w:p>
        </w:tc>
        <w:tc>
          <w:tcPr>
            <w:tcW w:w="1150" w:type="dxa"/>
            <w:vAlign w:val="center"/>
          </w:tcPr>
          <w:p w:rsidR="00737C28" w:rsidRPr="00381868" w:rsidRDefault="00737C28">
            <w:pPr>
              <w:pStyle w:val="1fb"/>
              <w:spacing w:line="240" w:lineRule="auto"/>
              <w:rPr>
                <w:rFonts w:hint="default"/>
                <w:color w:val="000000" w:themeColor="text1"/>
                <w:szCs w:val="21"/>
              </w:rPr>
            </w:pPr>
          </w:p>
        </w:tc>
        <w:tc>
          <w:tcPr>
            <w:tcW w:w="4478" w:type="dxa"/>
            <w:gridSpan w:val="4"/>
            <w:vAlign w:val="center"/>
          </w:tcPr>
          <w:p w:rsidR="00737C28" w:rsidRPr="00381868" w:rsidRDefault="00737C28" w:rsidP="00737C28">
            <w:pPr>
              <w:pStyle w:val="1fb"/>
              <w:spacing w:line="240" w:lineRule="auto"/>
              <w:rPr>
                <w:rFonts w:hint="default"/>
                <w:color w:val="000000" w:themeColor="text1"/>
                <w:szCs w:val="21"/>
              </w:rPr>
            </w:pPr>
            <w:r w:rsidRPr="00381868">
              <w:rPr>
                <w:color w:val="000000" w:themeColor="text1"/>
                <w:szCs w:val="21"/>
              </w:rPr>
              <w:t>园区天然气管道</w:t>
            </w:r>
          </w:p>
        </w:tc>
      </w:tr>
      <w:tr w:rsidR="00381868" w:rsidRPr="00381868">
        <w:trPr>
          <w:trHeight w:val="397"/>
          <w:jc w:val="center"/>
        </w:trPr>
        <w:tc>
          <w:tcPr>
            <w:tcW w:w="713" w:type="dxa"/>
            <w:vMerge/>
            <w:vAlign w:val="center"/>
          </w:tcPr>
          <w:p w:rsidR="00573EB1" w:rsidRPr="00381868" w:rsidRDefault="00573EB1">
            <w:pPr>
              <w:pStyle w:val="1fb"/>
              <w:spacing w:line="240" w:lineRule="auto"/>
              <w:rPr>
                <w:rFonts w:hint="default"/>
                <w:color w:val="000000" w:themeColor="text1"/>
                <w:szCs w:val="21"/>
              </w:rPr>
            </w:pPr>
          </w:p>
        </w:tc>
        <w:tc>
          <w:tcPr>
            <w:tcW w:w="1150" w:type="dxa"/>
            <w:vAlign w:val="center"/>
          </w:tcPr>
          <w:p w:rsidR="00573EB1" w:rsidRPr="00381868" w:rsidRDefault="00573EB1">
            <w:pPr>
              <w:pStyle w:val="1fb"/>
              <w:spacing w:line="240" w:lineRule="auto"/>
              <w:rPr>
                <w:rFonts w:hint="default"/>
                <w:color w:val="000000" w:themeColor="text1"/>
                <w:szCs w:val="21"/>
              </w:rPr>
            </w:pPr>
            <w:r w:rsidRPr="00381868">
              <w:rPr>
                <w:color w:val="000000" w:themeColor="text1"/>
                <w:szCs w:val="21"/>
              </w:rPr>
              <w:t>新鲜水</w:t>
            </w:r>
          </w:p>
        </w:tc>
        <w:tc>
          <w:tcPr>
            <w:tcW w:w="1580" w:type="dxa"/>
            <w:vAlign w:val="center"/>
          </w:tcPr>
          <w:p w:rsidR="00573EB1" w:rsidRPr="00381868" w:rsidRDefault="00573EB1" w:rsidP="00573EB1">
            <w:pPr>
              <w:pStyle w:val="1fb"/>
              <w:spacing w:line="240" w:lineRule="auto"/>
              <w:rPr>
                <w:rFonts w:hint="default"/>
                <w:color w:val="000000" w:themeColor="text1"/>
                <w:szCs w:val="21"/>
              </w:rPr>
            </w:pPr>
          </w:p>
        </w:tc>
        <w:tc>
          <w:tcPr>
            <w:tcW w:w="1150" w:type="dxa"/>
            <w:vAlign w:val="center"/>
          </w:tcPr>
          <w:p w:rsidR="00573EB1" w:rsidRPr="00381868" w:rsidRDefault="00573EB1" w:rsidP="00573EB1">
            <w:pPr>
              <w:pStyle w:val="1fb"/>
              <w:spacing w:line="240" w:lineRule="auto"/>
              <w:rPr>
                <w:rFonts w:hint="default"/>
                <w:color w:val="000000" w:themeColor="text1"/>
                <w:szCs w:val="21"/>
              </w:rPr>
            </w:pPr>
          </w:p>
        </w:tc>
        <w:tc>
          <w:tcPr>
            <w:tcW w:w="4478" w:type="dxa"/>
            <w:gridSpan w:val="4"/>
            <w:vAlign w:val="center"/>
          </w:tcPr>
          <w:p w:rsidR="00573EB1" w:rsidRPr="00381868" w:rsidRDefault="00573EB1" w:rsidP="00506DC8">
            <w:pPr>
              <w:pStyle w:val="1fb"/>
              <w:spacing w:line="240" w:lineRule="auto"/>
              <w:rPr>
                <w:rFonts w:hint="default"/>
                <w:color w:val="000000" w:themeColor="text1"/>
                <w:szCs w:val="21"/>
              </w:rPr>
            </w:pPr>
            <w:r w:rsidRPr="00381868">
              <w:rPr>
                <w:color w:val="000000" w:themeColor="text1"/>
                <w:szCs w:val="21"/>
              </w:rPr>
              <w:t>主要用于锅炉补水，由园区供水管网提供</w:t>
            </w:r>
          </w:p>
        </w:tc>
      </w:tr>
    </w:tbl>
    <w:p w:rsidR="003E51A9" w:rsidRPr="00381868" w:rsidRDefault="003E51A9" w:rsidP="003E51A9">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2.2-5</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项目</w:t>
      </w:r>
      <w:r w:rsidRPr="00381868">
        <w:rPr>
          <w:rFonts w:ascii="Times New Roman" w:hAnsi="Times New Roman" w:hint="eastAsia"/>
          <w:color w:val="000000" w:themeColor="text1"/>
          <w:sz w:val="21"/>
        </w:rPr>
        <w:t>二期</w:t>
      </w:r>
      <w:r w:rsidRPr="00381868">
        <w:rPr>
          <w:rFonts w:ascii="Times New Roman" w:hAnsi="Times New Roman"/>
          <w:color w:val="000000" w:themeColor="text1"/>
          <w:sz w:val="21"/>
        </w:rPr>
        <w:t>原辅材料</w:t>
      </w:r>
      <w:r w:rsidRPr="00381868">
        <w:rPr>
          <w:rFonts w:ascii="Times New Roman" w:hAnsi="Times New Roman" w:hint="eastAsia"/>
          <w:color w:val="000000" w:themeColor="text1"/>
          <w:sz w:val="21"/>
        </w:rPr>
        <w:t>及动力</w:t>
      </w:r>
      <w:r w:rsidRPr="00381868">
        <w:rPr>
          <w:rFonts w:ascii="Times New Roman" w:hAnsi="Times New Roman"/>
          <w:color w:val="000000" w:themeColor="text1"/>
          <w:sz w:val="21"/>
        </w:rPr>
        <w:t>消耗量情况</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单位：</w:t>
      </w:r>
      <w:r w:rsidRPr="00381868">
        <w:rPr>
          <w:rFonts w:ascii="Times New Roman" w:hAnsi="Times New Roman" w:hint="eastAsia"/>
          <w:color w:val="000000" w:themeColor="text1"/>
          <w:sz w:val="21"/>
        </w:rPr>
        <w:t>t/a</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150"/>
        <w:gridCol w:w="1580"/>
        <w:gridCol w:w="1150"/>
        <w:gridCol w:w="1582"/>
        <w:gridCol w:w="1006"/>
        <w:gridCol w:w="862"/>
        <w:gridCol w:w="1028"/>
      </w:tblGrid>
      <w:tr w:rsidR="00381868" w:rsidRPr="00381868" w:rsidTr="00C53067">
        <w:trPr>
          <w:trHeight w:val="397"/>
          <w:jc w:val="center"/>
        </w:trPr>
        <w:tc>
          <w:tcPr>
            <w:tcW w:w="713"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类别</w:t>
            </w:r>
          </w:p>
        </w:tc>
        <w:tc>
          <w:tcPr>
            <w:tcW w:w="1150"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名称</w:t>
            </w:r>
          </w:p>
        </w:tc>
        <w:tc>
          <w:tcPr>
            <w:tcW w:w="1580"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单位产品耗量</w:t>
            </w:r>
          </w:p>
        </w:tc>
        <w:tc>
          <w:tcPr>
            <w:tcW w:w="1150"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年耗量</w:t>
            </w:r>
          </w:p>
        </w:tc>
        <w:tc>
          <w:tcPr>
            <w:tcW w:w="1582"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贮存场所</w:t>
            </w:r>
          </w:p>
        </w:tc>
        <w:tc>
          <w:tcPr>
            <w:tcW w:w="1006"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储存量</w:t>
            </w:r>
          </w:p>
        </w:tc>
        <w:tc>
          <w:tcPr>
            <w:tcW w:w="862"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来源</w:t>
            </w:r>
          </w:p>
        </w:tc>
        <w:tc>
          <w:tcPr>
            <w:tcW w:w="1028"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备注</w:t>
            </w:r>
          </w:p>
        </w:tc>
      </w:tr>
      <w:tr w:rsidR="00381868" w:rsidRPr="00381868" w:rsidTr="00C53067">
        <w:trPr>
          <w:trHeight w:val="397"/>
          <w:jc w:val="center"/>
        </w:trPr>
        <w:tc>
          <w:tcPr>
            <w:tcW w:w="713" w:type="dxa"/>
            <w:vMerge w:val="restart"/>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原料</w:t>
            </w:r>
          </w:p>
        </w:tc>
        <w:tc>
          <w:tcPr>
            <w:tcW w:w="1150"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皂脚</w:t>
            </w:r>
            <w:r w:rsidR="00BF6A96" w:rsidRPr="00381868">
              <w:rPr>
                <w:color w:val="000000" w:themeColor="text1"/>
                <w:szCs w:val="21"/>
              </w:rPr>
              <w:t>、</w:t>
            </w:r>
            <w:r w:rsidRPr="00381868">
              <w:rPr>
                <w:color w:val="000000" w:themeColor="text1"/>
                <w:szCs w:val="21"/>
              </w:rPr>
              <w:t>油脚</w:t>
            </w:r>
          </w:p>
        </w:tc>
        <w:tc>
          <w:tcPr>
            <w:tcW w:w="1580" w:type="dxa"/>
            <w:vAlign w:val="center"/>
          </w:tcPr>
          <w:p w:rsidR="003E51A9" w:rsidRPr="00381868" w:rsidRDefault="003E51A9" w:rsidP="003E51A9">
            <w:pPr>
              <w:pStyle w:val="1fb"/>
              <w:spacing w:line="240" w:lineRule="auto"/>
              <w:rPr>
                <w:rFonts w:hint="default"/>
                <w:color w:val="000000" w:themeColor="text1"/>
                <w:szCs w:val="21"/>
              </w:rPr>
            </w:pPr>
          </w:p>
        </w:tc>
        <w:tc>
          <w:tcPr>
            <w:tcW w:w="1150" w:type="dxa"/>
            <w:vAlign w:val="center"/>
          </w:tcPr>
          <w:p w:rsidR="003E51A9" w:rsidRPr="00381868" w:rsidRDefault="003E51A9" w:rsidP="003E51A9">
            <w:pPr>
              <w:pStyle w:val="1fb"/>
              <w:spacing w:line="240" w:lineRule="auto"/>
              <w:rPr>
                <w:rFonts w:hint="default"/>
                <w:color w:val="000000" w:themeColor="text1"/>
                <w:szCs w:val="21"/>
              </w:rPr>
            </w:pPr>
          </w:p>
        </w:tc>
        <w:tc>
          <w:tcPr>
            <w:tcW w:w="1582"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原料罐区</w:t>
            </w:r>
            <w:r w:rsidR="00737C28" w:rsidRPr="00381868">
              <w:rPr>
                <w:color w:val="000000" w:themeColor="text1"/>
                <w:szCs w:val="21"/>
              </w:rPr>
              <w:t>（二期）</w:t>
            </w:r>
          </w:p>
        </w:tc>
        <w:tc>
          <w:tcPr>
            <w:tcW w:w="1006" w:type="dxa"/>
            <w:vAlign w:val="center"/>
          </w:tcPr>
          <w:p w:rsidR="003E51A9" w:rsidRPr="00381868" w:rsidRDefault="003E51A9" w:rsidP="003E51A9">
            <w:pPr>
              <w:pStyle w:val="1fb"/>
              <w:spacing w:line="240" w:lineRule="auto"/>
              <w:rPr>
                <w:rFonts w:hint="default"/>
                <w:color w:val="000000" w:themeColor="text1"/>
                <w:szCs w:val="21"/>
              </w:rPr>
            </w:pPr>
          </w:p>
        </w:tc>
        <w:tc>
          <w:tcPr>
            <w:tcW w:w="862"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含水量≤</w:t>
            </w:r>
            <w:r w:rsidRPr="00381868">
              <w:rPr>
                <w:color w:val="000000" w:themeColor="text1"/>
                <w:szCs w:val="21"/>
              </w:rPr>
              <w:t>70%</w:t>
            </w:r>
          </w:p>
        </w:tc>
      </w:tr>
      <w:tr w:rsidR="00381868" w:rsidRPr="00381868" w:rsidTr="00C53067">
        <w:trPr>
          <w:trHeight w:val="397"/>
          <w:jc w:val="center"/>
        </w:trPr>
        <w:tc>
          <w:tcPr>
            <w:tcW w:w="713" w:type="dxa"/>
            <w:vMerge/>
            <w:vAlign w:val="center"/>
          </w:tcPr>
          <w:p w:rsidR="00737C28" w:rsidRPr="00381868" w:rsidRDefault="00737C28" w:rsidP="003E51A9">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rFonts w:hint="default"/>
                <w:color w:val="000000" w:themeColor="text1"/>
                <w:szCs w:val="21"/>
              </w:rPr>
              <w:t>酸性调配剂</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1582" w:type="dxa"/>
            <w:vAlign w:val="center"/>
          </w:tcPr>
          <w:p w:rsidR="00737C28" w:rsidRPr="00381868" w:rsidRDefault="00737C28" w:rsidP="00543881">
            <w:pPr>
              <w:pStyle w:val="1fb"/>
              <w:spacing w:line="240" w:lineRule="auto"/>
              <w:rPr>
                <w:rFonts w:hint="default"/>
                <w:color w:val="000000" w:themeColor="text1"/>
                <w:szCs w:val="21"/>
              </w:rPr>
            </w:pPr>
            <w:r w:rsidRPr="00381868">
              <w:rPr>
                <w:color w:val="000000" w:themeColor="text1"/>
                <w:szCs w:val="21"/>
              </w:rPr>
              <w:t>原材料仓库（二期）</w:t>
            </w:r>
          </w:p>
        </w:tc>
        <w:tc>
          <w:tcPr>
            <w:tcW w:w="1006"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862"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737C28" w:rsidRPr="00381868" w:rsidRDefault="00737C28" w:rsidP="003E51A9">
            <w:pPr>
              <w:pStyle w:val="1fb"/>
              <w:spacing w:line="240" w:lineRule="auto"/>
              <w:rPr>
                <w:rFonts w:hint="default"/>
                <w:color w:val="000000" w:themeColor="text1"/>
                <w:szCs w:val="21"/>
              </w:rPr>
            </w:pPr>
          </w:p>
        </w:tc>
      </w:tr>
      <w:tr w:rsidR="00381868" w:rsidRPr="00381868" w:rsidTr="00C53067">
        <w:trPr>
          <w:trHeight w:val="397"/>
          <w:jc w:val="center"/>
        </w:trPr>
        <w:tc>
          <w:tcPr>
            <w:tcW w:w="713" w:type="dxa"/>
            <w:vMerge w:val="restart"/>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辅料</w:t>
            </w: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活性炭</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1582" w:type="dxa"/>
            <w:vAlign w:val="center"/>
          </w:tcPr>
          <w:p w:rsidR="00737C28" w:rsidRPr="00381868" w:rsidRDefault="00737C28" w:rsidP="00737C28">
            <w:pPr>
              <w:pStyle w:val="1fb"/>
              <w:spacing w:line="240" w:lineRule="auto"/>
              <w:rPr>
                <w:rFonts w:hint="default"/>
                <w:color w:val="000000" w:themeColor="text1"/>
                <w:szCs w:val="21"/>
              </w:rPr>
            </w:pPr>
            <w:r w:rsidRPr="00381868">
              <w:rPr>
                <w:color w:val="000000" w:themeColor="text1"/>
                <w:szCs w:val="21"/>
              </w:rPr>
              <w:t>原材料仓库（二期）</w:t>
            </w:r>
          </w:p>
        </w:tc>
        <w:tc>
          <w:tcPr>
            <w:tcW w:w="1006"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862"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737C28" w:rsidRPr="00381868" w:rsidRDefault="00737C28" w:rsidP="003E51A9">
            <w:pPr>
              <w:pStyle w:val="1fb"/>
              <w:spacing w:line="240" w:lineRule="auto"/>
              <w:rPr>
                <w:rFonts w:hint="default"/>
                <w:color w:val="000000" w:themeColor="text1"/>
                <w:szCs w:val="21"/>
              </w:rPr>
            </w:pPr>
          </w:p>
        </w:tc>
      </w:tr>
      <w:tr w:rsidR="00381868" w:rsidRPr="00381868" w:rsidTr="00C53067">
        <w:trPr>
          <w:trHeight w:val="397"/>
          <w:jc w:val="center"/>
        </w:trPr>
        <w:tc>
          <w:tcPr>
            <w:tcW w:w="713" w:type="dxa"/>
            <w:vMerge/>
            <w:vAlign w:val="center"/>
          </w:tcPr>
          <w:p w:rsidR="00737C28" w:rsidRPr="00381868" w:rsidRDefault="00737C28" w:rsidP="003E51A9">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白土</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1582" w:type="dxa"/>
            <w:vAlign w:val="center"/>
          </w:tcPr>
          <w:p w:rsidR="00737C28" w:rsidRPr="00381868" w:rsidRDefault="00737C28" w:rsidP="00543881">
            <w:pPr>
              <w:pStyle w:val="1fb"/>
              <w:spacing w:line="240" w:lineRule="auto"/>
              <w:rPr>
                <w:rFonts w:hint="default"/>
                <w:color w:val="000000" w:themeColor="text1"/>
                <w:szCs w:val="21"/>
              </w:rPr>
            </w:pPr>
            <w:r w:rsidRPr="00381868">
              <w:rPr>
                <w:color w:val="000000" w:themeColor="text1"/>
                <w:szCs w:val="21"/>
              </w:rPr>
              <w:t>原材料仓库</w:t>
            </w:r>
          </w:p>
        </w:tc>
        <w:tc>
          <w:tcPr>
            <w:tcW w:w="1006"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862"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737C28" w:rsidRPr="00381868" w:rsidRDefault="00737C28" w:rsidP="003E51A9">
            <w:pPr>
              <w:pStyle w:val="1fb"/>
              <w:spacing w:line="240" w:lineRule="auto"/>
              <w:rPr>
                <w:rFonts w:hint="default"/>
                <w:color w:val="000000" w:themeColor="text1"/>
                <w:szCs w:val="21"/>
              </w:rPr>
            </w:pPr>
          </w:p>
        </w:tc>
      </w:tr>
      <w:tr w:rsidR="00381868" w:rsidRPr="00381868" w:rsidTr="00C53067">
        <w:trPr>
          <w:trHeight w:val="397"/>
          <w:jc w:val="center"/>
        </w:trPr>
        <w:tc>
          <w:tcPr>
            <w:tcW w:w="713" w:type="dxa"/>
            <w:vMerge/>
            <w:vAlign w:val="center"/>
          </w:tcPr>
          <w:p w:rsidR="00737C28" w:rsidRPr="00381868" w:rsidRDefault="00737C28" w:rsidP="003E51A9">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碱液</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1582" w:type="dxa"/>
            <w:vAlign w:val="center"/>
          </w:tcPr>
          <w:p w:rsidR="00737C28" w:rsidRPr="00381868" w:rsidRDefault="00737C28" w:rsidP="00737C28">
            <w:pPr>
              <w:pStyle w:val="1fb"/>
              <w:spacing w:line="240" w:lineRule="auto"/>
              <w:rPr>
                <w:rFonts w:hint="default"/>
                <w:color w:val="000000" w:themeColor="text1"/>
                <w:szCs w:val="21"/>
              </w:rPr>
            </w:pPr>
            <w:r w:rsidRPr="00381868">
              <w:rPr>
                <w:color w:val="000000" w:themeColor="text1"/>
                <w:szCs w:val="21"/>
              </w:rPr>
              <w:t>脂肪酸车间（二期）</w:t>
            </w:r>
          </w:p>
        </w:tc>
        <w:tc>
          <w:tcPr>
            <w:tcW w:w="1006"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862"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737C28" w:rsidRPr="00381868" w:rsidRDefault="00573EB1" w:rsidP="003E51A9">
            <w:pPr>
              <w:pStyle w:val="1fb"/>
              <w:spacing w:line="240" w:lineRule="auto"/>
              <w:rPr>
                <w:rFonts w:hint="default"/>
                <w:color w:val="000000" w:themeColor="text1"/>
                <w:szCs w:val="21"/>
              </w:rPr>
            </w:pPr>
            <w:r w:rsidRPr="00381868">
              <w:rPr>
                <w:color w:val="000000" w:themeColor="text1"/>
                <w:szCs w:val="21"/>
              </w:rPr>
              <w:t>浓度</w:t>
            </w:r>
            <w:r w:rsidRPr="00381868">
              <w:rPr>
                <w:color w:val="000000" w:themeColor="text1"/>
                <w:szCs w:val="21"/>
              </w:rPr>
              <w:t>50%</w:t>
            </w:r>
          </w:p>
        </w:tc>
      </w:tr>
      <w:tr w:rsidR="00381868" w:rsidRPr="00381868" w:rsidTr="00C53067">
        <w:trPr>
          <w:trHeight w:val="397"/>
          <w:jc w:val="center"/>
        </w:trPr>
        <w:tc>
          <w:tcPr>
            <w:tcW w:w="713" w:type="dxa"/>
            <w:vMerge/>
            <w:vAlign w:val="center"/>
          </w:tcPr>
          <w:p w:rsidR="00737C28" w:rsidRPr="00381868" w:rsidRDefault="00737C28" w:rsidP="003E51A9">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秸秆、米糠等</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1582" w:type="dxa"/>
            <w:vAlign w:val="center"/>
          </w:tcPr>
          <w:p w:rsidR="00737C28" w:rsidRPr="00381868" w:rsidRDefault="00737C28" w:rsidP="00543881">
            <w:pPr>
              <w:pStyle w:val="1fb"/>
              <w:spacing w:line="240" w:lineRule="auto"/>
              <w:rPr>
                <w:rFonts w:hint="default"/>
                <w:color w:val="000000" w:themeColor="text1"/>
                <w:szCs w:val="21"/>
              </w:rPr>
            </w:pPr>
            <w:r w:rsidRPr="00381868">
              <w:rPr>
                <w:color w:val="000000" w:themeColor="text1"/>
                <w:szCs w:val="21"/>
              </w:rPr>
              <w:t>发酵及包装仓库（二期）</w:t>
            </w:r>
          </w:p>
        </w:tc>
        <w:tc>
          <w:tcPr>
            <w:tcW w:w="1006" w:type="dxa"/>
            <w:vAlign w:val="center"/>
          </w:tcPr>
          <w:p w:rsidR="00737C28" w:rsidRPr="00381868" w:rsidRDefault="00737C28" w:rsidP="00737C28">
            <w:pPr>
              <w:spacing w:line="240" w:lineRule="auto"/>
              <w:ind w:firstLineChars="0" w:firstLine="0"/>
              <w:jc w:val="center"/>
              <w:rPr>
                <w:rFonts w:ascii="宋体" w:hAnsi="宋体" w:cs="宋体"/>
                <w:color w:val="000000" w:themeColor="text1"/>
                <w:sz w:val="22"/>
              </w:rPr>
            </w:pPr>
          </w:p>
        </w:tc>
        <w:tc>
          <w:tcPr>
            <w:tcW w:w="862"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外购</w:t>
            </w:r>
          </w:p>
        </w:tc>
        <w:tc>
          <w:tcPr>
            <w:tcW w:w="1028" w:type="dxa"/>
            <w:vAlign w:val="center"/>
          </w:tcPr>
          <w:p w:rsidR="00737C28" w:rsidRPr="00381868" w:rsidRDefault="00737C28" w:rsidP="003E51A9">
            <w:pPr>
              <w:pStyle w:val="1fb"/>
              <w:spacing w:line="240" w:lineRule="auto"/>
              <w:rPr>
                <w:rFonts w:hint="default"/>
                <w:color w:val="000000" w:themeColor="text1"/>
                <w:szCs w:val="21"/>
              </w:rPr>
            </w:pPr>
          </w:p>
        </w:tc>
      </w:tr>
      <w:tr w:rsidR="00381868" w:rsidRPr="00381868" w:rsidTr="00C53067">
        <w:trPr>
          <w:trHeight w:val="397"/>
          <w:jc w:val="center"/>
        </w:trPr>
        <w:tc>
          <w:tcPr>
            <w:tcW w:w="713" w:type="dxa"/>
            <w:vMerge w:val="restart"/>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能源</w:t>
            </w: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电</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p>
        </w:tc>
        <w:tc>
          <w:tcPr>
            <w:tcW w:w="4478" w:type="dxa"/>
            <w:gridSpan w:val="4"/>
            <w:vAlign w:val="center"/>
          </w:tcPr>
          <w:p w:rsidR="00737C28" w:rsidRPr="00381868" w:rsidRDefault="00737C28" w:rsidP="00543881">
            <w:pPr>
              <w:pStyle w:val="1fb"/>
              <w:spacing w:line="240" w:lineRule="auto"/>
              <w:rPr>
                <w:rFonts w:hint="default"/>
                <w:color w:val="000000" w:themeColor="text1"/>
                <w:szCs w:val="21"/>
              </w:rPr>
            </w:pPr>
            <w:r w:rsidRPr="00381868">
              <w:rPr>
                <w:color w:val="000000" w:themeColor="text1"/>
                <w:szCs w:val="21"/>
              </w:rPr>
              <w:t>园区电网</w:t>
            </w:r>
          </w:p>
        </w:tc>
      </w:tr>
      <w:tr w:rsidR="00381868" w:rsidRPr="00381868" w:rsidTr="00C53067">
        <w:trPr>
          <w:trHeight w:val="397"/>
          <w:jc w:val="center"/>
        </w:trPr>
        <w:tc>
          <w:tcPr>
            <w:tcW w:w="713" w:type="dxa"/>
            <w:vMerge/>
            <w:vAlign w:val="center"/>
          </w:tcPr>
          <w:p w:rsidR="00737C28" w:rsidRPr="00381868" w:rsidRDefault="00737C28" w:rsidP="003E51A9">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r w:rsidRPr="00381868">
              <w:rPr>
                <w:color w:val="000000" w:themeColor="text1"/>
                <w:szCs w:val="21"/>
              </w:rPr>
              <w:t>天然气</w:t>
            </w:r>
          </w:p>
        </w:tc>
        <w:tc>
          <w:tcPr>
            <w:tcW w:w="1580" w:type="dxa"/>
            <w:vAlign w:val="center"/>
          </w:tcPr>
          <w:p w:rsidR="00737C28" w:rsidRPr="00381868" w:rsidRDefault="00737C28" w:rsidP="00543881">
            <w:pPr>
              <w:pStyle w:val="1fb"/>
              <w:spacing w:line="240" w:lineRule="auto"/>
              <w:rPr>
                <w:rFonts w:hint="default"/>
                <w:color w:val="000000" w:themeColor="text1"/>
                <w:szCs w:val="21"/>
              </w:rPr>
            </w:pPr>
          </w:p>
        </w:tc>
        <w:tc>
          <w:tcPr>
            <w:tcW w:w="1150" w:type="dxa"/>
            <w:vAlign w:val="center"/>
          </w:tcPr>
          <w:p w:rsidR="00737C28" w:rsidRPr="00381868" w:rsidRDefault="00737C28" w:rsidP="003E51A9">
            <w:pPr>
              <w:pStyle w:val="1fb"/>
              <w:spacing w:line="240" w:lineRule="auto"/>
              <w:rPr>
                <w:rFonts w:hint="default"/>
                <w:color w:val="000000" w:themeColor="text1"/>
                <w:szCs w:val="21"/>
              </w:rPr>
            </w:pPr>
          </w:p>
        </w:tc>
        <w:tc>
          <w:tcPr>
            <w:tcW w:w="4478" w:type="dxa"/>
            <w:gridSpan w:val="4"/>
            <w:vAlign w:val="center"/>
          </w:tcPr>
          <w:p w:rsidR="00737C28" w:rsidRPr="00381868" w:rsidRDefault="00737C28" w:rsidP="00543881">
            <w:pPr>
              <w:pStyle w:val="1fb"/>
              <w:spacing w:line="240" w:lineRule="auto"/>
              <w:rPr>
                <w:rFonts w:hint="default"/>
                <w:color w:val="000000" w:themeColor="text1"/>
                <w:szCs w:val="21"/>
              </w:rPr>
            </w:pPr>
            <w:r w:rsidRPr="00381868">
              <w:rPr>
                <w:color w:val="000000" w:themeColor="text1"/>
                <w:szCs w:val="21"/>
              </w:rPr>
              <w:t>园区天然气管道</w:t>
            </w:r>
          </w:p>
        </w:tc>
      </w:tr>
      <w:tr w:rsidR="00381868" w:rsidRPr="00381868" w:rsidTr="00C53067">
        <w:trPr>
          <w:trHeight w:val="397"/>
          <w:jc w:val="center"/>
        </w:trPr>
        <w:tc>
          <w:tcPr>
            <w:tcW w:w="713" w:type="dxa"/>
            <w:vMerge/>
            <w:vAlign w:val="center"/>
          </w:tcPr>
          <w:p w:rsidR="003E51A9" w:rsidRPr="00381868" w:rsidRDefault="003E51A9" w:rsidP="003E51A9">
            <w:pPr>
              <w:pStyle w:val="1fb"/>
              <w:spacing w:line="240" w:lineRule="auto"/>
              <w:rPr>
                <w:rFonts w:hint="default"/>
                <w:color w:val="000000" w:themeColor="text1"/>
                <w:szCs w:val="21"/>
              </w:rPr>
            </w:pPr>
          </w:p>
        </w:tc>
        <w:tc>
          <w:tcPr>
            <w:tcW w:w="1150" w:type="dxa"/>
            <w:vAlign w:val="center"/>
          </w:tcPr>
          <w:p w:rsidR="003E51A9" w:rsidRPr="00381868" w:rsidRDefault="003E51A9" w:rsidP="003E51A9">
            <w:pPr>
              <w:pStyle w:val="1fb"/>
              <w:spacing w:line="240" w:lineRule="auto"/>
              <w:rPr>
                <w:rFonts w:hint="default"/>
                <w:color w:val="000000" w:themeColor="text1"/>
                <w:szCs w:val="21"/>
              </w:rPr>
            </w:pPr>
            <w:r w:rsidRPr="00381868">
              <w:rPr>
                <w:color w:val="000000" w:themeColor="text1"/>
                <w:szCs w:val="21"/>
              </w:rPr>
              <w:t>新鲜水</w:t>
            </w:r>
          </w:p>
        </w:tc>
        <w:tc>
          <w:tcPr>
            <w:tcW w:w="1580" w:type="dxa"/>
            <w:vAlign w:val="center"/>
          </w:tcPr>
          <w:p w:rsidR="003E51A9" w:rsidRPr="00381868" w:rsidRDefault="003E51A9" w:rsidP="003E51A9">
            <w:pPr>
              <w:pStyle w:val="1fb"/>
              <w:spacing w:line="240" w:lineRule="auto"/>
              <w:rPr>
                <w:rFonts w:hint="default"/>
                <w:color w:val="000000" w:themeColor="text1"/>
                <w:szCs w:val="21"/>
              </w:rPr>
            </w:pPr>
          </w:p>
        </w:tc>
        <w:tc>
          <w:tcPr>
            <w:tcW w:w="1150" w:type="dxa"/>
            <w:vAlign w:val="center"/>
          </w:tcPr>
          <w:p w:rsidR="003E51A9" w:rsidRPr="00381868" w:rsidRDefault="003E51A9" w:rsidP="003E51A9">
            <w:pPr>
              <w:pStyle w:val="1fb"/>
              <w:spacing w:line="240" w:lineRule="auto"/>
              <w:rPr>
                <w:rFonts w:hint="default"/>
                <w:color w:val="000000" w:themeColor="text1"/>
                <w:szCs w:val="21"/>
              </w:rPr>
            </w:pPr>
          </w:p>
        </w:tc>
        <w:tc>
          <w:tcPr>
            <w:tcW w:w="4478" w:type="dxa"/>
            <w:gridSpan w:val="4"/>
            <w:vAlign w:val="center"/>
          </w:tcPr>
          <w:p w:rsidR="003E51A9" w:rsidRPr="00381868" w:rsidRDefault="00506DC8" w:rsidP="003E51A9">
            <w:pPr>
              <w:pStyle w:val="1fb"/>
              <w:spacing w:line="240" w:lineRule="auto"/>
              <w:rPr>
                <w:rFonts w:hint="default"/>
                <w:color w:val="000000" w:themeColor="text1"/>
                <w:szCs w:val="21"/>
              </w:rPr>
            </w:pPr>
            <w:r w:rsidRPr="00381868">
              <w:rPr>
                <w:color w:val="000000" w:themeColor="text1"/>
                <w:szCs w:val="21"/>
              </w:rPr>
              <w:t>主要用于锅炉补水，由园区供水管网提供</w:t>
            </w:r>
          </w:p>
        </w:tc>
      </w:tr>
    </w:tbl>
    <w:p w:rsidR="00B13EDA" w:rsidRPr="00381868" w:rsidRDefault="00506DC8" w:rsidP="003E51A9">
      <w:pPr>
        <w:ind w:firstLine="480"/>
        <w:rPr>
          <w:color w:val="000000" w:themeColor="text1"/>
          <w:szCs w:val="20"/>
        </w:rPr>
      </w:pPr>
      <w:r w:rsidRPr="00381868">
        <w:rPr>
          <w:color w:val="000000" w:themeColor="text1"/>
        </w:rPr>
        <w:t>项目原辅材料</w:t>
      </w:r>
      <w:r w:rsidRPr="00381868">
        <w:rPr>
          <w:rFonts w:hint="eastAsia"/>
          <w:color w:val="000000" w:themeColor="text1"/>
        </w:rPr>
        <w:t>主要性质</w:t>
      </w:r>
      <w:r w:rsidRPr="00381868">
        <w:rPr>
          <w:color w:val="000000" w:themeColor="text1"/>
        </w:rPr>
        <w:t>情况见</w:t>
      </w:r>
      <w:r w:rsidRPr="00381868">
        <w:rPr>
          <w:rFonts w:hint="eastAsia"/>
          <w:color w:val="000000" w:themeColor="text1"/>
        </w:rPr>
        <w:t>下表</w:t>
      </w:r>
      <w:r w:rsidRPr="00381868">
        <w:rPr>
          <w:rFonts w:hint="eastAsia"/>
          <w:color w:val="000000" w:themeColor="text1"/>
        </w:rPr>
        <w:t>2.2-</w:t>
      </w:r>
      <w:r w:rsidR="00CF0932" w:rsidRPr="00381868">
        <w:rPr>
          <w:rFonts w:hint="eastAsia"/>
          <w:color w:val="000000" w:themeColor="text1"/>
        </w:rPr>
        <w:t>6</w:t>
      </w:r>
      <w:r w:rsidR="003E51A9" w:rsidRPr="00381868">
        <w:rPr>
          <w:rFonts w:hint="eastAsia"/>
          <w:color w:val="000000" w:themeColor="text1"/>
          <w:szCs w:val="20"/>
        </w:rPr>
        <w:t>。</w:t>
      </w:r>
      <w:r w:rsidRPr="00381868">
        <w:rPr>
          <w:rFonts w:hint="eastAsia"/>
          <w:color w:val="000000" w:themeColor="text1"/>
          <w:szCs w:val="20"/>
        </w:rPr>
        <w:t>其中</w:t>
      </w:r>
      <w:r w:rsidR="00B13EDA" w:rsidRPr="00381868">
        <w:rPr>
          <w:color w:val="000000" w:themeColor="text1"/>
          <w:szCs w:val="20"/>
        </w:rPr>
        <w:t>本评价</w:t>
      </w:r>
      <w:r w:rsidRPr="00381868">
        <w:rPr>
          <w:rFonts w:hint="eastAsia"/>
          <w:color w:val="000000" w:themeColor="text1"/>
          <w:szCs w:val="20"/>
        </w:rPr>
        <w:t>皂脚</w:t>
      </w:r>
      <w:r w:rsidR="00BF6A96" w:rsidRPr="00381868">
        <w:rPr>
          <w:rFonts w:hint="eastAsia"/>
          <w:color w:val="000000" w:themeColor="text1"/>
          <w:szCs w:val="20"/>
        </w:rPr>
        <w:t>、</w:t>
      </w:r>
      <w:r w:rsidRPr="00381868">
        <w:rPr>
          <w:rFonts w:hint="eastAsia"/>
          <w:color w:val="000000" w:themeColor="text1"/>
          <w:szCs w:val="20"/>
        </w:rPr>
        <w:t>油脚</w:t>
      </w:r>
      <w:r w:rsidR="00B13EDA" w:rsidRPr="00381868">
        <w:rPr>
          <w:color w:val="000000" w:themeColor="text1"/>
          <w:szCs w:val="20"/>
        </w:rPr>
        <w:t>按照水分</w:t>
      </w:r>
      <w:r w:rsidR="003E51A9" w:rsidRPr="00381868">
        <w:rPr>
          <w:rFonts w:hint="eastAsia"/>
          <w:color w:val="000000" w:themeColor="text1"/>
          <w:szCs w:val="20"/>
        </w:rPr>
        <w:t>70</w:t>
      </w:r>
      <w:r w:rsidR="00B13EDA" w:rsidRPr="00381868">
        <w:rPr>
          <w:color w:val="000000" w:themeColor="text1"/>
          <w:szCs w:val="20"/>
        </w:rPr>
        <w:t>%</w:t>
      </w:r>
      <w:r w:rsidR="003E51A9" w:rsidRPr="00381868">
        <w:rPr>
          <w:rFonts w:hint="eastAsia"/>
          <w:color w:val="000000" w:themeColor="text1"/>
          <w:szCs w:val="20"/>
        </w:rPr>
        <w:t>、脂肪酸钠盐（</w:t>
      </w:r>
      <w:r w:rsidR="003E51A9" w:rsidRPr="00381868">
        <w:rPr>
          <w:color w:val="000000" w:themeColor="text1"/>
          <w:szCs w:val="20"/>
        </w:rPr>
        <w:t>纯皂</w:t>
      </w:r>
      <w:r w:rsidR="003E51A9" w:rsidRPr="00381868">
        <w:rPr>
          <w:rFonts w:hint="eastAsia"/>
          <w:color w:val="000000" w:themeColor="text1"/>
          <w:szCs w:val="20"/>
        </w:rPr>
        <w:t>）</w:t>
      </w:r>
      <w:r w:rsidR="003E51A9" w:rsidRPr="00381868">
        <w:rPr>
          <w:rFonts w:hint="eastAsia"/>
          <w:color w:val="000000" w:themeColor="text1"/>
          <w:szCs w:val="20"/>
        </w:rPr>
        <w:t>19</w:t>
      </w:r>
      <w:r w:rsidR="00B13EDA" w:rsidRPr="00381868">
        <w:rPr>
          <w:color w:val="000000" w:themeColor="text1"/>
          <w:szCs w:val="20"/>
        </w:rPr>
        <w:t>%</w:t>
      </w:r>
      <w:r w:rsidR="003E51A9" w:rsidRPr="00381868">
        <w:rPr>
          <w:rFonts w:hint="eastAsia"/>
          <w:color w:val="000000" w:themeColor="text1"/>
          <w:szCs w:val="20"/>
        </w:rPr>
        <w:t>、</w:t>
      </w:r>
      <w:r w:rsidR="00B13EDA" w:rsidRPr="00381868">
        <w:rPr>
          <w:color w:val="000000" w:themeColor="text1"/>
          <w:szCs w:val="20"/>
        </w:rPr>
        <w:t>中性油</w:t>
      </w:r>
      <w:r w:rsidR="003E51A9" w:rsidRPr="00381868">
        <w:rPr>
          <w:rFonts w:hint="eastAsia"/>
          <w:color w:val="000000" w:themeColor="text1"/>
          <w:szCs w:val="20"/>
        </w:rPr>
        <w:t>9</w:t>
      </w:r>
      <w:r w:rsidR="00B13EDA" w:rsidRPr="00381868">
        <w:rPr>
          <w:color w:val="000000" w:themeColor="text1"/>
          <w:szCs w:val="20"/>
        </w:rPr>
        <w:t>%</w:t>
      </w:r>
      <w:r w:rsidR="003E51A9" w:rsidRPr="00381868">
        <w:rPr>
          <w:rFonts w:hint="eastAsia"/>
          <w:color w:val="000000" w:themeColor="text1"/>
          <w:szCs w:val="20"/>
        </w:rPr>
        <w:t>、其他</w:t>
      </w:r>
      <w:r w:rsidR="003E51A9" w:rsidRPr="00381868">
        <w:rPr>
          <w:rFonts w:hint="eastAsia"/>
          <w:color w:val="000000" w:themeColor="text1"/>
          <w:szCs w:val="20"/>
        </w:rPr>
        <w:t>2%</w:t>
      </w:r>
      <w:r w:rsidR="003E51A9" w:rsidRPr="00381868">
        <w:rPr>
          <w:color w:val="000000" w:themeColor="text1"/>
          <w:szCs w:val="20"/>
        </w:rPr>
        <w:t>进行核算</w:t>
      </w:r>
      <w:r w:rsidR="00B13EDA" w:rsidRPr="00381868">
        <w:rPr>
          <w:color w:val="000000" w:themeColor="text1"/>
          <w:szCs w:val="20"/>
        </w:rPr>
        <w:t>。</w:t>
      </w:r>
    </w:p>
    <w:p w:rsidR="00683AA3" w:rsidRPr="00381868" w:rsidRDefault="00CF0932" w:rsidP="003E51A9">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 xml:space="preserve">2.2-6 </w:t>
      </w:r>
      <w:r w:rsidR="00506DC8" w:rsidRPr="00381868">
        <w:rPr>
          <w:rFonts w:ascii="Times New Roman" w:hAnsi="Times New Roman" w:hint="eastAsia"/>
          <w:color w:val="000000" w:themeColor="text1"/>
          <w:sz w:val="21"/>
        </w:rPr>
        <w:t>项目主要原辅材料性质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8"/>
        <w:gridCol w:w="682"/>
        <w:gridCol w:w="6342"/>
        <w:gridCol w:w="791"/>
        <w:gridCol w:w="791"/>
      </w:tblGrid>
      <w:tr w:rsidR="00381868" w:rsidRPr="00381868" w:rsidTr="003A261D">
        <w:trPr>
          <w:trHeight w:val="1008"/>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序号</w:t>
            </w:r>
          </w:p>
        </w:tc>
        <w:tc>
          <w:tcPr>
            <w:tcW w:w="37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color w:val="000000" w:themeColor="text1"/>
                <w:sz w:val="21"/>
                <w:szCs w:val="21"/>
              </w:rPr>
              <w:t>原</w:t>
            </w:r>
            <w:r w:rsidRPr="00381868">
              <w:rPr>
                <w:rFonts w:hint="eastAsia"/>
                <w:color w:val="000000" w:themeColor="text1"/>
                <w:sz w:val="21"/>
                <w:szCs w:val="21"/>
              </w:rPr>
              <w:t>辅</w:t>
            </w:r>
            <w:r w:rsidRPr="00381868">
              <w:rPr>
                <w:color w:val="000000" w:themeColor="text1"/>
                <w:sz w:val="21"/>
                <w:szCs w:val="21"/>
              </w:rPr>
              <w:t>材料名称</w:t>
            </w:r>
          </w:p>
        </w:tc>
        <w:tc>
          <w:tcPr>
            <w:tcW w:w="3514"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主要理化性质</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状态</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储存</w:t>
            </w:r>
            <w:r w:rsidR="0043099F" w:rsidRPr="00381868">
              <w:rPr>
                <w:rFonts w:hint="eastAsia"/>
                <w:color w:val="000000" w:themeColor="text1"/>
                <w:sz w:val="21"/>
                <w:szCs w:val="21"/>
              </w:rPr>
              <w:t>要求</w:t>
            </w:r>
          </w:p>
        </w:tc>
      </w:tr>
      <w:tr w:rsidR="00381868" w:rsidRPr="00381868" w:rsidTr="003A261D">
        <w:trPr>
          <w:trHeight w:val="408"/>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1</w:t>
            </w:r>
          </w:p>
        </w:tc>
        <w:tc>
          <w:tcPr>
            <w:tcW w:w="37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color w:val="000000" w:themeColor="text1"/>
                <w:sz w:val="21"/>
                <w:szCs w:val="21"/>
              </w:rPr>
              <w:t>皂脚</w:t>
            </w:r>
            <w:r w:rsidR="00BF6A96" w:rsidRPr="00381868">
              <w:rPr>
                <w:rFonts w:hint="eastAsia"/>
                <w:color w:val="000000" w:themeColor="text1"/>
                <w:sz w:val="21"/>
                <w:szCs w:val="21"/>
              </w:rPr>
              <w:t>、</w:t>
            </w:r>
            <w:r w:rsidRPr="00381868">
              <w:rPr>
                <w:rFonts w:hint="eastAsia"/>
                <w:color w:val="000000" w:themeColor="text1"/>
                <w:sz w:val="21"/>
                <w:szCs w:val="21"/>
              </w:rPr>
              <w:t>油脚</w:t>
            </w:r>
          </w:p>
        </w:tc>
        <w:tc>
          <w:tcPr>
            <w:tcW w:w="3514" w:type="pct"/>
            <w:vAlign w:val="center"/>
          </w:tcPr>
          <w:p w:rsidR="003A261D" w:rsidRPr="00381868" w:rsidRDefault="003A261D" w:rsidP="0043099F">
            <w:pPr>
              <w:spacing w:line="240" w:lineRule="auto"/>
              <w:ind w:firstLineChars="0" w:firstLine="0"/>
              <w:jc w:val="center"/>
              <w:rPr>
                <w:color w:val="000000" w:themeColor="text1"/>
                <w:sz w:val="21"/>
                <w:szCs w:val="21"/>
              </w:rPr>
            </w:pPr>
            <w:r w:rsidRPr="00381868">
              <w:rPr>
                <w:rFonts w:hint="eastAsia"/>
                <w:color w:val="000000" w:themeColor="text1"/>
                <w:sz w:val="21"/>
                <w:szCs w:val="21"/>
              </w:rPr>
              <w:t>皂脚</w:t>
            </w:r>
            <w:r w:rsidR="00BF6A96" w:rsidRPr="00381868">
              <w:rPr>
                <w:rFonts w:hint="eastAsia"/>
                <w:color w:val="000000" w:themeColor="text1"/>
                <w:sz w:val="21"/>
                <w:szCs w:val="21"/>
              </w:rPr>
              <w:t>、</w:t>
            </w:r>
            <w:r w:rsidRPr="00381868">
              <w:rPr>
                <w:rFonts w:hint="eastAsia"/>
                <w:color w:val="000000" w:themeColor="text1"/>
                <w:sz w:val="21"/>
                <w:szCs w:val="21"/>
              </w:rPr>
              <w:t>油脚：我国人民食用以植物油为主，绝大多数的食用油均需精炼。随毛油品种、含杂量以及食用油等级，它们的精炼有所不同，但是大体上分为碱炼和水化两大类，前者所得的沉淀物称皂脚，后者称油脚，不同之处前者采用液碱使毛油中的游离脂肪酸中和为脂肪酸钠盐（脂肪酸钠</w:t>
            </w:r>
            <w:r w:rsidRPr="00381868">
              <w:rPr>
                <w:rFonts w:hint="eastAsia"/>
                <w:color w:val="000000" w:themeColor="text1"/>
                <w:sz w:val="21"/>
                <w:szCs w:val="21"/>
              </w:rPr>
              <w:t xml:space="preserve"> RCOO-Na</w:t>
            </w:r>
            <w:r w:rsidRPr="00381868">
              <w:rPr>
                <w:rFonts w:hint="eastAsia"/>
                <w:color w:val="000000" w:themeColor="text1"/>
                <w:sz w:val="21"/>
                <w:szCs w:val="21"/>
              </w:rPr>
              <w:t>）并形成胶体，其中夹带着中性油和色素等杂质；后者采用水使毛油中的磷脂吸水膨胀形成胶体，其中夹带中性油和其它杂质。其中夹带的中性油多少通常与毛油杂质含量、精炼方法、操作技术等有关。</w:t>
            </w:r>
          </w:p>
          <w:p w:rsidR="003A261D" w:rsidRPr="00381868" w:rsidRDefault="003A261D" w:rsidP="0043099F">
            <w:pPr>
              <w:spacing w:line="240" w:lineRule="auto"/>
              <w:ind w:firstLineChars="0" w:firstLine="0"/>
              <w:jc w:val="center"/>
              <w:rPr>
                <w:color w:val="000000" w:themeColor="text1"/>
                <w:sz w:val="21"/>
                <w:szCs w:val="21"/>
              </w:rPr>
            </w:pPr>
            <w:r w:rsidRPr="00381868">
              <w:rPr>
                <w:color w:val="000000" w:themeColor="text1"/>
                <w:sz w:val="21"/>
                <w:szCs w:val="21"/>
              </w:rPr>
              <w:t>皂脚</w:t>
            </w:r>
            <w:r w:rsidR="00BF6A96" w:rsidRPr="00381868">
              <w:rPr>
                <w:rFonts w:hint="eastAsia"/>
                <w:color w:val="000000" w:themeColor="text1"/>
                <w:sz w:val="21"/>
                <w:szCs w:val="21"/>
              </w:rPr>
              <w:t>、</w:t>
            </w:r>
            <w:r w:rsidRPr="00381868">
              <w:rPr>
                <w:rFonts w:hint="eastAsia"/>
                <w:color w:val="000000" w:themeColor="text1"/>
                <w:sz w:val="21"/>
                <w:szCs w:val="21"/>
              </w:rPr>
              <w:t>油脚多为固液混合状态，其</w:t>
            </w:r>
            <w:r w:rsidRPr="00381868">
              <w:rPr>
                <w:color w:val="000000" w:themeColor="text1"/>
                <w:sz w:val="21"/>
                <w:szCs w:val="21"/>
              </w:rPr>
              <w:t>组成和加工原料具有较大的关系，不同的原料（大豆、花生、菜籽等等）的食用油加工过程的皂脚组成不同，根据统计资料，</w:t>
            </w:r>
            <w:r w:rsidRPr="00381868">
              <w:rPr>
                <w:rFonts w:hint="eastAsia"/>
                <w:color w:val="000000" w:themeColor="text1"/>
                <w:sz w:val="21"/>
                <w:szCs w:val="21"/>
              </w:rPr>
              <w:t>一般</w:t>
            </w:r>
            <w:r w:rsidRPr="00381868">
              <w:rPr>
                <w:color w:val="000000" w:themeColor="text1"/>
                <w:sz w:val="21"/>
                <w:szCs w:val="21"/>
              </w:rPr>
              <w:t>皂脚</w:t>
            </w:r>
            <w:r w:rsidRPr="00381868">
              <w:rPr>
                <w:rFonts w:hint="eastAsia"/>
                <w:color w:val="000000" w:themeColor="text1"/>
                <w:sz w:val="21"/>
                <w:szCs w:val="21"/>
              </w:rPr>
              <w:t>在产生后</w:t>
            </w:r>
            <w:r w:rsidRPr="00381868">
              <w:rPr>
                <w:color w:val="000000" w:themeColor="text1"/>
                <w:sz w:val="21"/>
                <w:szCs w:val="21"/>
              </w:rPr>
              <w:t>其主要成分如下：水分</w:t>
            </w:r>
            <w:r w:rsidRPr="00381868">
              <w:rPr>
                <w:color w:val="000000" w:themeColor="text1"/>
                <w:sz w:val="21"/>
                <w:szCs w:val="21"/>
              </w:rPr>
              <w:t xml:space="preserve"> 52%</w:t>
            </w:r>
            <w:r w:rsidRPr="00381868">
              <w:rPr>
                <w:color w:val="000000" w:themeColor="text1"/>
                <w:sz w:val="21"/>
                <w:szCs w:val="21"/>
              </w:rPr>
              <w:t>～</w:t>
            </w:r>
            <w:r w:rsidRPr="00381868">
              <w:rPr>
                <w:color w:val="000000" w:themeColor="text1"/>
                <w:sz w:val="21"/>
                <w:szCs w:val="21"/>
              </w:rPr>
              <w:t>58%</w:t>
            </w:r>
            <w:r w:rsidRPr="00381868">
              <w:rPr>
                <w:color w:val="000000" w:themeColor="text1"/>
                <w:sz w:val="21"/>
                <w:szCs w:val="21"/>
              </w:rPr>
              <w:t>，纯皂</w:t>
            </w:r>
            <w:r w:rsidRPr="00381868">
              <w:rPr>
                <w:color w:val="000000" w:themeColor="text1"/>
                <w:sz w:val="21"/>
                <w:szCs w:val="21"/>
              </w:rPr>
              <w:t>24%</w:t>
            </w:r>
            <w:r w:rsidRPr="00381868">
              <w:rPr>
                <w:color w:val="000000" w:themeColor="text1"/>
                <w:sz w:val="21"/>
                <w:szCs w:val="21"/>
              </w:rPr>
              <w:t>～</w:t>
            </w:r>
            <w:r w:rsidRPr="00381868">
              <w:rPr>
                <w:color w:val="000000" w:themeColor="text1"/>
                <w:sz w:val="21"/>
                <w:szCs w:val="21"/>
              </w:rPr>
              <w:t>30%</w:t>
            </w:r>
            <w:r w:rsidRPr="00381868">
              <w:rPr>
                <w:color w:val="000000" w:themeColor="text1"/>
                <w:sz w:val="21"/>
                <w:szCs w:val="21"/>
              </w:rPr>
              <w:t>，中性油</w:t>
            </w:r>
            <w:r w:rsidRPr="00381868">
              <w:rPr>
                <w:color w:val="000000" w:themeColor="text1"/>
                <w:sz w:val="21"/>
                <w:szCs w:val="21"/>
              </w:rPr>
              <w:t>12%</w:t>
            </w:r>
            <w:r w:rsidRPr="00381868">
              <w:rPr>
                <w:color w:val="000000" w:themeColor="text1"/>
                <w:sz w:val="21"/>
                <w:szCs w:val="21"/>
              </w:rPr>
              <w:t>～</w:t>
            </w:r>
            <w:r w:rsidRPr="00381868">
              <w:rPr>
                <w:color w:val="000000" w:themeColor="text1"/>
                <w:sz w:val="21"/>
                <w:szCs w:val="21"/>
              </w:rPr>
              <w:t>18%</w:t>
            </w:r>
            <w:r w:rsidRPr="00381868">
              <w:rPr>
                <w:color w:val="000000" w:themeColor="text1"/>
                <w:sz w:val="21"/>
                <w:szCs w:val="21"/>
              </w:rPr>
              <w:t>，杂质</w:t>
            </w:r>
            <w:r w:rsidRPr="00381868">
              <w:rPr>
                <w:color w:val="000000" w:themeColor="text1"/>
                <w:sz w:val="21"/>
                <w:szCs w:val="21"/>
              </w:rPr>
              <w:t xml:space="preserve"> 2%</w:t>
            </w:r>
            <w:r w:rsidRPr="00381868">
              <w:rPr>
                <w:color w:val="000000" w:themeColor="text1"/>
                <w:sz w:val="21"/>
                <w:szCs w:val="21"/>
              </w:rPr>
              <w:t>～</w:t>
            </w:r>
            <w:r w:rsidRPr="00381868">
              <w:rPr>
                <w:color w:val="000000" w:themeColor="text1"/>
                <w:sz w:val="21"/>
                <w:szCs w:val="21"/>
              </w:rPr>
              <w:t>4%</w:t>
            </w:r>
            <w:r w:rsidRPr="00381868">
              <w:rPr>
                <w:rFonts w:hint="eastAsia"/>
                <w:color w:val="000000" w:themeColor="text1"/>
                <w:sz w:val="21"/>
                <w:szCs w:val="21"/>
              </w:rPr>
              <w:t>；而皂脚、油脚本身为胶体状态，为了保持液体、防止原料运输和储存过程凝结，需要加水调节其含水量，一般需要保持原料含水率在</w:t>
            </w:r>
            <w:r w:rsidRPr="00381868">
              <w:rPr>
                <w:rFonts w:hint="eastAsia"/>
                <w:color w:val="000000" w:themeColor="text1"/>
                <w:sz w:val="21"/>
                <w:szCs w:val="21"/>
              </w:rPr>
              <w:t>65~75%</w:t>
            </w:r>
            <w:r w:rsidRPr="00381868">
              <w:rPr>
                <w:rFonts w:hint="eastAsia"/>
                <w:color w:val="000000" w:themeColor="text1"/>
                <w:sz w:val="21"/>
                <w:szCs w:val="21"/>
              </w:rPr>
              <w:t>左右。</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液体</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封闭储罐储存</w:t>
            </w:r>
          </w:p>
        </w:tc>
      </w:tr>
      <w:tr w:rsidR="00381868" w:rsidRPr="00381868" w:rsidTr="003A261D">
        <w:trPr>
          <w:trHeight w:val="196"/>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2</w:t>
            </w:r>
          </w:p>
        </w:tc>
        <w:tc>
          <w:tcPr>
            <w:tcW w:w="37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酸性调配剂</w:t>
            </w:r>
          </w:p>
        </w:tc>
        <w:tc>
          <w:tcPr>
            <w:tcW w:w="3514"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ascii="ˎ̥" w:hAnsi="ˎ̥"/>
                <w:color w:val="000000" w:themeColor="text1"/>
                <w:sz w:val="21"/>
                <w:szCs w:val="21"/>
              </w:rPr>
              <w:t>易燃，其蒸气与空气可形成爆炸性混合物，遇明火、高热能引起燃烧爆炸。与铬酸、过氧化钠、硝酸或其它氧化剂接触，有爆炸危险</w:t>
            </w:r>
            <w:r w:rsidRPr="00381868">
              <w:rPr>
                <w:rFonts w:ascii="ˎ̥" w:hAnsi="ˎ̥" w:hint="eastAsia"/>
                <w:color w:val="000000" w:themeColor="text1"/>
                <w:sz w:val="21"/>
                <w:szCs w:val="21"/>
              </w:rPr>
              <w:t>，</w:t>
            </w:r>
            <w:r w:rsidRPr="00381868">
              <w:rPr>
                <w:rFonts w:ascii="ˎ̥" w:hAnsi="ˎ̥"/>
                <w:color w:val="000000" w:themeColor="text1"/>
                <w:sz w:val="21"/>
                <w:szCs w:val="21"/>
              </w:rPr>
              <w:t>具有腐蚀性。</w:t>
            </w:r>
            <w:r w:rsidRPr="00381868">
              <w:rPr>
                <w:rFonts w:ascii="ˎ̥" w:hAnsi="ˎ̥" w:hint="eastAsia"/>
                <w:color w:val="000000" w:themeColor="text1"/>
                <w:sz w:val="21"/>
                <w:szCs w:val="21"/>
              </w:rPr>
              <w:t>（由于涉及保密，此处仅列出其主要特性）</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液体</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衬氟储罐储存</w:t>
            </w:r>
          </w:p>
        </w:tc>
      </w:tr>
      <w:tr w:rsidR="00381868" w:rsidRPr="00381868" w:rsidTr="003A261D">
        <w:trPr>
          <w:trHeight w:val="196"/>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3</w:t>
            </w:r>
          </w:p>
        </w:tc>
        <w:tc>
          <w:tcPr>
            <w:tcW w:w="378" w:type="pct"/>
            <w:vAlign w:val="center"/>
          </w:tcPr>
          <w:p w:rsidR="003A261D" w:rsidRPr="00381868" w:rsidRDefault="003A261D" w:rsidP="0043099F">
            <w:pPr>
              <w:pStyle w:val="1fb"/>
              <w:spacing w:line="240" w:lineRule="auto"/>
              <w:rPr>
                <w:rFonts w:hint="default"/>
                <w:color w:val="000000" w:themeColor="text1"/>
                <w:szCs w:val="21"/>
              </w:rPr>
            </w:pPr>
            <w:r w:rsidRPr="00381868">
              <w:rPr>
                <w:color w:val="000000" w:themeColor="text1"/>
                <w:szCs w:val="21"/>
              </w:rPr>
              <w:t>活性炭</w:t>
            </w:r>
          </w:p>
        </w:tc>
        <w:tc>
          <w:tcPr>
            <w:tcW w:w="3514" w:type="pct"/>
            <w:vAlign w:val="center"/>
          </w:tcPr>
          <w:p w:rsidR="003A261D" w:rsidRPr="00381868" w:rsidRDefault="0043099F"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活性炭是一种经特殊处理的炭，因而活性炭的化学性质基本与炭相同，具有可燃性（与氧气完全燃烧产生二氧化碳，不完全燃烧产生有毒气体一氧化碳）、还原性，同时具有催化作用，特殊的是活性炭与普通炭相比较具有较强的化学吸附性；黑色粉末或颗粒，内部呈极多的孔状物质；主体为无定形的碳，此外还含有二氧化硅、氧化铝、铁等无机成分；属基本无毒的物质，但有时从原料中夹杂无机物，对皮肤、黏膜及呼吸道有一定的刺激</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固体</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干燥、通风仓库，袋装</w:t>
            </w:r>
          </w:p>
        </w:tc>
      </w:tr>
      <w:tr w:rsidR="00381868" w:rsidRPr="00381868" w:rsidTr="003A261D">
        <w:trPr>
          <w:trHeight w:val="196"/>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4</w:t>
            </w:r>
          </w:p>
        </w:tc>
        <w:tc>
          <w:tcPr>
            <w:tcW w:w="378" w:type="pct"/>
            <w:vAlign w:val="center"/>
          </w:tcPr>
          <w:p w:rsidR="003A261D" w:rsidRPr="00381868" w:rsidRDefault="003A261D" w:rsidP="0043099F">
            <w:pPr>
              <w:pStyle w:val="1fb"/>
              <w:spacing w:line="240" w:lineRule="auto"/>
              <w:rPr>
                <w:rFonts w:hint="default"/>
                <w:color w:val="000000" w:themeColor="text1"/>
                <w:szCs w:val="21"/>
              </w:rPr>
            </w:pPr>
            <w:r w:rsidRPr="00381868">
              <w:rPr>
                <w:color w:val="000000" w:themeColor="text1"/>
                <w:szCs w:val="21"/>
              </w:rPr>
              <w:t>活性白土</w:t>
            </w:r>
          </w:p>
        </w:tc>
        <w:tc>
          <w:tcPr>
            <w:tcW w:w="3514" w:type="pct"/>
            <w:vAlign w:val="center"/>
          </w:tcPr>
          <w:p w:rsidR="003A261D" w:rsidRPr="00381868" w:rsidRDefault="003A261D" w:rsidP="0043099F">
            <w:pPr>
              <w:spacing w:line="240" w:lineRule="auto"/>
              <w:ind w:firstLineChars="0" w:firstLine="0"/>
              <w:jc w:val="center"/>
              <w:textAlignment w:val="center"/>
              <w:rPr>
                <w:rFonts w:ascii="Arial" w:hAnsi="Arial" w:cs="Arial"/>
                <w:color w:val="000000" w:themeColor="text1"/>
                <w:sz w:val="21"/>
                <w:szCs w:val="21"/>
                <w:shd w:val="clear" w:color="auto" w:fill="FFFFFF"/>
              </w:rPr>
            </w:pPr>
            <w:r w:rsidRPr="00381868">
              <w:rPr>
                <w:rFonts w:hint="eastAsia"/>
                <w:color w:val="000000" w:themeColor="text1"/>
                <w:sz w:val="21"/>
                <w:szCs w:val="21"/>
              </w:rPr>
              <w:t>活性白土主要成分是硅藻土，由天然黏土经酸</w:t>
            </w:r>
            <w:r w:rsidRPr="00381868">
              <w:rPr>
                <w:rFonts w:ascii="Arial" w:hAnsi="Arial" w:cs="Arial"/>
                <w:color w:val="000000" w:themeColor="text1"/>
                <w:sz w:val="21"/>
                <w:szCs w:val="21"/>
                <w:shd w:val="clear" w:color="auto" w:fill="FFFFFF"/>
              </w:rPr>
              <w:t>或盐或其他方法处理</w:t>
            </w:r>
            <w:r w:rsidRPr="00381868">
              <w:rPr>
                <w:rFonts w:hint="eastAsia"/>
                <w:color w:val="000000" w:themeColor="text1"/>
                <w:sz w:val="21"/>
                <w:szCs w:val="21"/>
              </w:rPr>
              <w:t>后得到，主要化学组成为</w:t>
            </w:r>
            <w:r w:rsidRPr="00381868">
              <w:rPr>
                <w:rFonts w:hint="eastAsia"/>
                <w:color w:val="000000" w:themeColor="text1"/>
                <w:sz w:val="21"/>
                <w:szCs w:val="21"/>
              </w:rPr>
              <w:t>SiO</w:t>
            </w:r>
            <w:r w:rsidRPr="00381868">
              <w:rPr>
                <w:rFonts w:hint="eastAsia"/>
                <w:color w:val="000000" w:themeColor="text1"/>
                <w:sz w:val="21"/>
                <w:szCs w:val="21"/>
                <w:vertAlign w:val="subscript"/>
              </w:rPr>
              <w:t>2</w:t>
            </w:r>
            <w:r w:rsidRPr="00381868">
              <w:rPr>
                <w:rFonts w:hint="eastAsia"/>
                <w:color w:val="000000" w:themeColor="text1"/>
                <w:sz w:val="21"/>
                <w:szCs w:val="21"/>
              </w:rPr>
              <w:t>、</w:t>
            </w:r>
            <w:r w:rsidRPr="00381868">
              <w:rPr>
                <w:rFonts w:hint="eastAsia"/>
                <w:color w:val="000000" w:themeColor="text1"/>
                <w:sz w:val="21"/>
                <w:szCs w:val="21"/>
              </w:rPr>
              <w:t>Al</w:t>
            </w:r>
            <w:r w:rsidRPr="00381868">
              <w:rPr>
                <w:rFonts w:hint="eastAsia"/>
                <w:color w:val="000000" w:themeColor="text1"/>
                <w:sz w:val="21"/>
                <w:szCs w:val="21"/>
                <w:vertAlign w:val="subscript"/>
              </w:rPr>
              <w:t>2</w:t>
            </w:r>
            <w:r w:rsidRPr="00381868">
              <w:rPr>
                <w:rFonts w:hint="eastAsia"/>
                <w:color w:val="000000" w:themeColor="text1"/>
                <w:sz w:val="21"/>
                <w:szCs w:val="21"/>
              </w:rPr>
              <w:t>O</w:t>
            </w:r>
            <w:r w:rsidRPr="00381868">
              <w:rPr>
                <w:rFonts w:hint="eastAsia"/>
                <w:color w:val="000000" w:themeColor="text1"/>
                <w:sz w:val="21"/>
                <w:szCs w:val="21"/>
                <w:vertAlign w:val="subscript"/>
              </w:rPr>
              <w:t>3</w:t>
            </w:r>
            <w:r w:rsidRPr="00381868">
              <w:rPr>
                <w:rFonts w:hint="eastAsia"/>
                <w:color w:val="000000" w:themeColor="text1"/>
                <w:sz w:val="21"/>
                <w:szCs w:val="21"/>
              </w:rPr>
              <w:t>、</w:t>
            </w:r>
            <w:r w:rsidRPr="00381868">
              <w:rPr>
                <w:rFonts w:hint="eastAsia"/>
                <w:color w:val="000000" w:themeColor="text1"/>
                <w:sz w:val="21"/>
                <w:szCs w:val="21"/>
              </w:rPr>
              <w:t>Fe</w:t>
            </w:r>
            <w:r w:rsidRPr="00381868">
              <w:rPr>
                <w:rFonts w:hint="eastAsia"/>
                <w:color w:val="000000" w:themeColor="text1"/>
                <w:sz w:val="21"/>
                <w:szCs w:val="21"/>
                <w:vertAlign w:val="subscript"/>
              </w:rPr>
              <w:t>2</w:t>
            </w:r>
            <w:r w:rsidRPr="00381868">
              <w:rPr>
                <w:rFonts w:hint="eastAsia"/>
                <w:color w:val="000000" w:themeColor="text1"/>
                <w:sz w:val="21"/>
                <w:szCs w:val="21"/>
              </w:rPr>
              <w:t>O</w:t>
            </w:r>
            <w:r w:rsidRPr="00381868">
              <w:rPr>
                <w:rFonts w:hint="eastAsia"/>
                <w:color w:val="000000" w:themeColor="text1"/>
                <w:sz w:val="21"/>
                <w:szCs w:val="21"/>
                <w:vertAlign w:val="subscript"/>
              </w:rPr>
              <w:t>3</w:t>
            </w:r>
            <w:r w:rsidRPr="00381868">
              <w:rPr>
                <w:rFonts w:hint="eastAsia"/>
                <w:color w:val="000000" w:themeColor="text1"/>
                <w:sz w:val="21"/>
                <w:szCs w:val="21"/>
              </w:rPr>
              <w:t>、</w:t>
            </w:r>
            <w:r w:rsidRPr="00381868">
              <w:rPr>
                <w:rFonts w:hint="eastAsia"/>
                <w:color w:val="000000" w:themeColor="text1"/>
                <w:sz w:val="21"/>
                <w:szCs w:val="21"/>
              </w:rPr>
              <w:t>MgO</w:t>
            </w:r>
            <w:r w:rsidRPr="00381868">
              <w:rPr>
                <w:rFonts w:hint="eastAsia"/>
                <w:color w:val="000000" w:themeColor="text1"/>
                <w:sz w:val="21"/>
                <w:szCs w:val="21"/>
              </w:rPr>
              <w:t>等，</w:t>
            </w:r>
            <w:r w:rsidRPr="00381868">
              <w:rPr>
                <w:rFonts w:ascii="Arial" w:hAnsi="Arial" w:cs="Arial"/>
                <w:color w:val="000000" w:themeColor="text1"/>
                <w:sz w:val="21"/>
                <w:szCs w:val="21"/>
                <w:shd w:val="clear" w:color="auto" w:fill="FFFFFF"/>
              </w:rPr>
              <w:t>无臭，无味，无毒，吸附性能很强，能吸附有色物质、有机物质</w:t>
            </w:r>
            <w:r w:rsidRPr="00381868">
              <w:rPr>
                <w:rFonts w:ascii="Arial" w:hAnsi="Arial" w:cs="Arial" w:hint="eastAsia"/>
                <w:color w:val="000000" w:themeColor="text1"/>
                <w:sz w:val="21"/>
                <w:szCs w:val="21"/>
                <w:shd w:val="clear" w:color="auto" w:fill="FFFFFF"/>
              </w:rPr>
              <w:t>，属于不溶性矿产物，相对密度</w:t>
            </w:r>
            <w:r w:rsidRPr="00381868">
              <w:rPr>
                <w:color w:val="000000" w:themeColor="text1"/>
                <w:sz w:val="21"/>
                <w:szCs w:val="21"/>
                <w:shd w:val="clear" w:color="auto" w:fill="FFFFFF"/>
              </w:rPr>
              <w:t>2.7~2.9</w:t>
            </w:r>
            <w:r w:rsidRPr="00381868">
              <w:rPr>
                <w:color w:val="000000" w:themeColor="text1"/>
                <w:sz w:val="21"/>
                <w:szCs w:val="21"/>
                <w:shd w:val="clear" w:color="auto" w:fill="FFFFFF"/>
              </w:rPr>
              <w:t>，外观</w:t>
            </w:r>
            <w:r w:rsidRPr="00381868">
              <w:rPr>
                <w:rFonts w:ascii="Arial" w:hAnsi="Arial" w:cs="Arial" w:hint="eastAsia"/>
                <w:color w:val="000000" w:themeColor="text1"/>
                <w:sz w:val="21"/>
                <w:szCs w:val="21"/>
                <w:shd w:val="clear" w:color="auto" w:fill="FFFFFF"/>
              </w:rPr>
              <w:t>以白色最为常见，同时有些还呈褐色、淡黄、青绿色等</w:t>
            </w:r>
            <w:r w:rsidR="0043099F" w:rsidRPr="00381868">
              <w:rPr>
                <w:rFonts w:ascii="Arial" w:hAnsi="Arial" w:cs="Arial" w:hint="eastAsia"/>
                <w:color w:val="000000" w:themeColor="text1"/>
                <w:sz w:val="21"/>
                <w:szCs w:val="21"/>
                <w:shd w:val="clear" w:color="auto" w:fill="FFFFFF"/>
              </w:rPr>
              <w:t>；</w:t>
            </w:r>
            <w:r w:rsidRPr="00381868">
              <w:rPr>
                <w:rFonts w:ascii="Arial" w:hAnsi="Arial" w:cs="Arial" w:hint="eastAsia"/>
                <w:color w:val="000000" w:themeColor="text1"/>
                <w:sz w:val="21"/>
                <w:szCs w:val="21"/>
                <w:shd w:val="clear" w:color="auto" w:fill="FFFFFF"/>
              </w:rPr>
              <w:t>白土用途广泛，在润滑油和动植物油脂脱色、石油煤油裂化、食品工业、等均有引用，可用作吸附剂、催化剂、填充剂、干燥剂、絮凝剂等</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固体</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干燥、通风仓库，袋装</w:t>
            </w:r>
          </w:p>
        </w:tc>
      </w:tr>
      <w:tr w:rsidR="00381868" w:rsidRPr="00381868" w:rsidTr="003A261D">
        <w:trPr>
          <w:trHeight w:val="196"/>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5</w:t>
            </w:r>
          </w:p>
        </w:tc>
        <w:tc>
          <w:tcPr>
            <w:tcW w:w="378" w:type="pct"/>
            <w:vAlign w:val="center"/>
          </w:tcPr>
          <w:p w:rsidR="003A261D" w:rsidRPr="00381868" w:rsidRDefault="003A261D" w:rsidP="0043099F">
            <w:pPr>
              <w:pStyle w:val="1fb"/>
              <w:spacing w:line="240" w:lineRule="auto"/>
              <w:rPr>
                <w:rFonts w:hint="default"/>
                <w:color w:val="000000" w:themeColor="text1"/>
                <w:szCs w:val="21"/>
              </w:rPr>
            </w:pPr>
            <w:r w:rsidRPr="00381868">
              <w:rPr>
                <w:color w:val="000000" w:themeColor="text1"/>
                <w:szCs w:val="21"/>
              </w:rPr>
              <w:t>碱液</w:t>
            </w:r>
          </w:p>
        </w:tc>
        <w:tc>
          <w:tcPr>
            <w:tcW w:w="3514"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分子式</w:t>
            </w:r>
            <w:r w:rsidRPr="00381868">
              <w:rPr>
                <w:rFonts w:hint="eastAsia"/>
                <w:color w:val="000000" w:themeColor="text1"/>
                <w:sz w:val="21"/>
                <w:szCs w:val="21"/>
              </w:rPr>
              <w:t>NaOH</w:t>
            </w:r>
            <w:r w:rsidRPr="00381868">
              <w:rPr>
                <w:rFonts w:hint="eastAsia"/>
                <w:color w:val="000000" w:themeColor="text1"/>
                <w:sz w:val="21"/>
                <w:szCs w:val="21"/>
              </w:rPr>
              <w:t>，极易溶于水，溶解时放出大量的热。易溶于乙醇、甘油。本品有强烈的刺激性和腐蚀性。粉尘刺激眼和呼吸道，腐蚀鼻中隔；皮肤和眼睛直接接触可引起灼伤；误服可造成消化道灼伤，</w:t>
            </w:r>
            <w:r w:rsidR="00824F92" w:rsidRPr="00381868">
              <w:rPr>
                <w:rFonts w:hint="eastAsia"/>
                <w:color w:val="000000" w:themeColor="text1"/>
                <w:sz w:val="21"/>
                <w:szCs w:val="21"/>
              </w:rPr>
              <w:t>粘膜糜烂、出血和休克。与酸发生中和反应并放出热。遇潮时对铝、锌</w:t>
            </w:r>
            <w:r w:rsidRPr="00381868">
              <w:rPr>
                <w:rFonts w:hint="eastAsia"/>
                <w:color w:val="000000" w:themeColor="text1"/>
                <w:sz w:val="21"/>
                <w:szCs w:val="21"/>
              </w:rPr>
              <w:t>、和锡有腐蚀性，并放出易燃易爆的氢气。本品不会燃烧。具有强腐蚀性</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液体</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PP</w:t>
            </w:r>
            <w:r w:rsidRPr="00381868">
              <w:rPr>
                <w:rFonts w:hint="eastAsia"/>
                <w:color w:val="000000" w:themeColor="text1"/>
                <w:sz w:val="21"/>
                <w:szCs w:val="21"/>
              </w:rPr>
              <w:t>塑料储罐</w:t>
            </w:r>
          </w:p>
        </w:tc>
      </w:tr>
      <w:tr w:rsidR="00381868" w:rsidRPr="00381868" w:rsidTr="003A261D">
        <w:trPr>
          <w:trHeight w:val="196"/>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lastRenderedPageBreak/>
              <w:t>6</w:t>
            </w:r>
          </w:p>
        </w:tc>
        <w:tc>
          <w:tcPr>
            <w:tcW w:w="378" w:type="pct"/>
            <w:vAlign w:val="center"/>
          </w:tcPr>
          <w:p w:rsidR="003A261D" w:rsidRPr="00381868" w:rsidRDefault="003A261D" w:rsidP="0043099F">
            <w:pPr>
              <w:pStyle w:val="1fb"/>
              <w:spacing w:line="240" w:lineRule="auto"/>
              <w:rPr>
                <w:rFonts w:hint="default"/>
                <w:color w:val="000000" w:themeColor="text1"/>
                <w:szCs w:val="21"/>
              </w:rPr>
            </w:pPr>
            <w:r w:rsidRPr="00381868">
              <w:rPr>
                <w:color w:val="000000" w:themeColor="text1"/>
                <w:szCs w:val="21"/>
              </w:rPr>
              <w:t>秸秆、米糠等</w:t>
            </w:r>
          </w:p>
        </w:tc>
        <w:tc>
          <w:tcPr>
            <w:tcW w:w="3514"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color w:val="000000" w:themeColor="text1"/>
                <w:sz w:val="21"/>
                <w:szCs w:val="21"/>
                <w:shd w:val="clear" w:color="auto" w:fill="FFFFFF"/>
              </w:rPr>
              <w:t>秸秆是成熟农作物茎叶（穗）部分，秸秆富含氮、磷、钾、钙、镁</w:t>
            </w:r>
            <w:r w:rsidRPr="00381868">
              <w:rPr>
                <w:color w:val="000000" w:themeColor="text1"/>
                <w:sz w:val="21"/>
                <w:szCs w:val="21"/>
              </w:rPr>
              <w:t>和</w:t>
            </w:r>
            <w:hyperlink r:id="rId41" w:tgtFrame="_blank" w:history="1">
              <w:r w:rsidRPr="00381868">
                <w:rPr>
                  <w:color w:val="000000" w:themeColor="text1"/>
                  <w:sz w:val="21"/>
                  <w:szCs w:val="21"/>
                </w:rPr>
                <w:t>有机质</w:t>
              </w:r>
            </w:hyperlink>
            <w:r w:rsidRPr="00381868">
              <w:rPr>
                <w:color w:val="000000" w:themeColor="text1"/>
                <w:sz w:val="21"/>
                <w:szCs w:val="21"/>
              </w:rPr>
              <w:t>等，是一种具有多用途的可再生的生物资源，秸秆常作为粗</w:t>
            </w:r>
            <w:hyperlink r:id="rId42" w:tgtFrame="_blank" w:history="1">
              <w:r w:rsidRPr="00381868">
                <w:rPr>
                  <w:color w:val="000000" w:themeColor="text1"/>
                  <w:sz w:val="21"/>
                  <w:szCs w:val="21"/>
                </w:rPr>
                <w:t>饲料</w:t>
              </w:r>
            </w:hyperlink>
            <w:r w:rsidRPr="00381868">
              <w:rPr>
                <w:color w:val="000000" w:themeColor="text1"/>
                <w:sz w:val="21"/>
                <w:szCs w:val="21"/>
              </w:rPr>
              <w:t>，也可用于发酵等等用途；米糠主要是由果皮、种皮、</w:t>
            </w:r>
            <w:hyperlink r:id="rId43" w:tgtFrame="_blank" w:history="1">
              <w:r w:rsidRPr="00381868">
                <w:rPr>
                  <w:color w:val="000000" w:themeColor="text1"/>
                  <w:sz w:val="21"/>
                  <w:szCs w:val="21"/>
                </w:rPr>
                <w:t>外胚乳</w:t>
              </w:r>
            </w:hyperlink>
            <w:r w:rsidRPr="00381868">
              <w:rPr>
                <w:color w:val="000000" w:themeColor="text1"/>
                <w:sz w:val="21"/>
                <w:szCs w:val="21"/>
              </w:rPr>
              <w:t>、</w:t>
            </w:r>
            <w:hyperlink r:id="rId44" w:tgtFrame="_blank" w:history="1">
              <w:r w:rsidRPr="00381868">
                <w:rPr>
                  <w:color w:val="000000" w:themeColor="text1"/>
                  <w:sz w:val="21"/>
                  <w:szCs w:val="21"/>
                </w:rPr>
                <w:t>糊粉层</w:t>
              </w:r>
            </w:hyperlink>
            <w:r w:rsidRPr="00381868">
              <w:rPr>
                <w:color w:val="000000" w:themeColor="text1"/>
                <w:sz w:val="21"/>
                <w:szCs w:val="21"/>
              </w:rPr>
              <w:t>和胚加工制成的，米糠中富含各种营养素和</w:t>
            </w:r>
            <w:hyperlink r:id="rId45" w:tgtFrame="_blank" w:history="1">
              <w:r w:rsidRPr="00381868">
                <w:rPr>
                  <w:color w:val="000000" w:themeColor="text1"/>
                  <w:sz w:val="21"/>
                  <w:szCs w:val="21"/>
                </w:rPr>
                <w:t>生理活性物质</w:t>
              </w:r>
            </w:hyperlink>
            <w:r w:rsidRPr="00381868">
              <w:rPr>
                <w:color w:val="000000" w:themeColor="text1"/>
                <w:sz w:val="21"/>
                <w:szCs w:val="21"/>
              </w:rPr>
              <w:t>，</w:t>
            </w:r>
            <w:r w:rsidRPr="00381868">
              <w:rPr>
                <w:color w:val="000000" w:themeColor="text1"/>
                <w:sz w:val="21"/>
                <w:szCs w:val="21"/>
                <w:shd w:val="clear" w:color="auto" w:fill="FFFFFF"/>
              </w:rPr>
              <w:t>米糠中平均含蛋白质</w:t>
            </w:r>
            <w:r w:rsidRPr="00381868">
              <w:rPr>
                <w:color w:val="000000" w:themeColor="text1"/>
                <w:sz w:val="21"/>
                <w:szCs w:val="21"/>
                <w:shd w:val="clear" w:color="auto" w:fill="FFFFFF"/>
              </w:rPr>
              <w:t>15%</w:t>
            </w:r>
            <w:r w:rsidRPr="00381868">
              <w:rPr>
                <w:color w:val="000000" w:themeColor="text1"/>
                <w:sz w:val="21"/>
                <w:szCs w:val="21"/>
                <w:shd w:val="clear" w:color="auto" w:fill="FFFFFF"/>
              </w:rPr>
              <w:t>，脂肪</w:t>
            </w:r>
            <w:r w:rsidRPr="00381868">
              <w:rPr>
                <w:color w:val="000000" w:themeColor="text1"/>
                <w:sz w:val="21"/>
                <w:szCs w:val="21"/>
                <w:shd w:val="clear" w:color="auto" w:fill="FFFFFF"/>
              </w:rPr>
              <w:t>16%-22%</w:t>
            </w:r>
            <w:r w:rsidRPr="00381868">
              <w:rPr>
                <w:color w:val="000000" w:themeColor="text1"/>
                <w:sz w:val="21"/>
                <w:szCs w:val="21"/>
                <w:shd w:val="clear" w:color="auto" w:fill="FFFFFF"/>
              </w:rPr>
              <w:t>，糖</w:t>
            </w:r>
            <w:r w:rsidRPr="00381868">
              <w:rPr>
                <w:color w:val="000000" w:themeColor="text1"/>
                <w:sz w:val="21"/>
                <w:szCs w:val="21"/>
                <w:shd w:val="clear" w:color="auto" w:fill="FFFFFF"/>
              </w:rPr>
              <w:t>3%-8%</w:t>
            </w:r>
            <w:r w:rsidRPr="00381868">
              <w:rPr>
                <w:color w:val="000000" w:themeColor="text1"/>
                <w:sz w:val="21"/>
                <w:szCs w:val="21"/>
                <w:shd w:val="clear" w:color="auto" w:fill="FFFFFF"/>
              </w:rPr>
              <w:t>，水分</w:t>
            </w:r>
            <w:r w:rsidRPr="00381868">
              <w:rPr>
                <w:color w:val="000000" w:themeColor="text1"/>
                <w:sz w:val="21"/>
                <w:szCs w:val="21"/>
                <w:shd w:val="clear" w:color="auto" w:fill="FFFFFF"/>
              </w:rPr>
              <w:t>10%</w:t>
            </w:r>
            <w:r w:rsidRPr="00381868">
              <w:rPr>
                <w:color w:val="000000" w:themeColor="text1"/>
                <w:sz w:val="21"/>
                <w:szCs w:val="21"/>
                <w:shd w:val="clear" w:color="auto" w:fill="FFFFFF"/>
              </w:rPr>
              <w:t>，热量大约为</w:t>
            </w:r>
            <w:r w:rsidR="0043099F" w:rsidRPr="00381868">
              <w:rPr>
                <w:rFonts w:hint="eastAsia"/>
                <w:color w:val="000000" w:themeColor="text1"/>
                <w:sz w:val="21"/>
                <w:szCs w:val="21"/>
                <w:shd w:val="clear" w:color="auto" w:fill="FFFFFF"/>
              </w:rPr>
              <w:t>125.</w:t>
            </w:r>
            <w:r w:rsidRPr="00381868">
              <w:rPr>
                <w:color w:val="000000" w:themeColor="text1"/>
                <w:sz w:val="21"/>
                <w:szCs w:val="21"/>
                <w:shd w:val="clear" w:color="auto" w:fill="FFFFFF"/>
              </w:rPr>
              <w:t>1KJ/g</w:t>
            </w:r>
            <w:r w:rsidRPr="00381868">
              <w:rPr>
                <w:color w:val="000000" w:themeColor="text1"/>
                <w:sz w:val="21"/>
                <w:szCs w:val="21"/>
                <w:shd w:val="clear" w:color="auto" w:fill="FFFFFF"/>
              </w:rPr>
              <w:t>。</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固体</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干燥、通风仓库，堆存</w:t>
            </w:r>
          </w:p>
        </w:tc>
      </w:tr>
      <w:tr w:rsidR="00381868" w:rsidRPr="00381868" w:rsidTr="003A261D">
        <w:trPr>
          <w:trHeight w:val="196"/>
          <w:jc w:val="center"/>
        </w:trPr>
        <w:tc>
          <w:tcPr>
            <w:tcW w:w="232" w:type="pct"/>
            <w:tcMar>
              <w:left w:w="0" w:type="dxa"/>
              <w:right w:w="0" w:type="dxa"/>
            </w:tcMar>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7</w:t>
            </w:r>
          </w:p>
        </w:tc>
        <w:tc>
          <w:tcPr>
            <w:tcW w:w="378" w:type="pct"/>
            <w:vAlign w:val="center"/>
          </w:tcPr>
          <w:p w:rsidR="003A261D" w:rsidRPr="00381868" w:rsidRDefault="003A261D" w:rsidP="0043099F">
            <w:pPr>
              <w:pStyle w:val="1fb"/>
              <w:spacing w:line="240" w:lineRule="auto"/>
              <w:rPr>
                <w:rFonts w:hint="default"/>
                <w:color w:val="000000" w:themeColor="text1"/>
                <w:szCs w:val="21"/>
              </w:rPr>
            </w:pPr>
            <w:r w:rsidRPr="00381868">
              <w:rPr>
                <w:color w:val="000000" w:themeColor="text1"/>
                <w:szCs w:val="21"/>
              </w:rPr>
              <w:t>天然气</w:t>
            </w:r>
          </w:p>
        </w:tc>
        <w:tc>
          <w:tcPr>
            <w:tcW w:w="3514" w:type="pct"/>
            <w:vAlign w:val="center"/>
          </w:tcPr>
          <w:p w:rsidR="003A261D" w:rsidRPr="00381868" w:rsidRDefault="003A261D" w:rsidP="0043099F">
            <w:pPr>
              <w:spacing w:line="240" w:lineRule="auto"/>
              <w:ind w:firstLineChars="0" w:firstLine="0"/>
              <w:jc w:val="center"/>
              <w:rPr>
                <w:color w:val="000000" w:themeColor="text1"/>
                <w:sz w:val="21"/>
                <w:szCs w:val="21"/>
              </w:rPr>
            </w:pPr>
            <w:r w:rsidRPr="00381868">
              <w:rPr>
                <w:color w:val="000000" w:themeColor="text1"/>
                <w:sz w:val="21"/>
                <w:szCs w:val="21"/>
                <w:shd w:val="clear" w:color="auto" w:fill="FFFFFF"/>
              </w:rPr>
              <w:t>天然气是存在于</w:t>
            </w:r>
            <w:r w:rsidRPr="00381868">
              <w:rPr>
                <w:color w:val="000000" w:themeColor="text1"/>
                <w:sz w:val="21"/>
                <w:szCs w:val="21"/>
              </w:rPr>
              <w:t>地下岩石储集层中以烃为主体的</w:t>
            </w:r>
            <w:hyperlink r:id="rId46" w:tgtFrame="_blank" w:history="1">
              <w:r w:rsidRPr="00381868">
                <w:rPr>
                  <w:color w:val="000000" w:themeColor="text1"/>
                  <w:sz w:val="21"/>
                  <w:szCs w:val="21"/>
                </w:rPr>
                <w:t>混合气体</w:t>
              </w:r>
            </w:hyperlink>
            <w:r w:rsidRPr="00381868">
              <w:rPr>
                <w:color w:val="000000" w:themeColor="text1"/>
                <w:sz w:val="21"/>
                <w:szCs w:val="21"/>
              </w:rPr>
              <w:t>的统称，</w:t>
            </w:r>
            <w:hyperlink r:id="rId47" w:tgtFrame="_blank" w:history="1">
              <w:r w:rsidRPr="00381868">
                <w:rPr>
                  <w:color w:val="000000" w:themeColor="text1"/>
                  <w:sz w:val="21"/>
                  <w:szCs w:val="21"/>
                </w:rPr>
                <w:t>比重</w:t>
              </w:r>
            </w:hyperlink>
            <w:r w:rsidRPr="00381868">
              <w:rPr>
                <w:color w:val="000000" w:themeColor="text1"/>
                <w:sz w:val="21"/>
                <w:szCs w:val="21"/>
              </w:rPr>
              <w:t>约</w:t>
            </w:r>
            <w:r w:rsidRPr="00381868">
              <w:rPr>
                <w:color w:val="000000" w:themeColor="text1"/>
                <w:sz w:val="21"/>
                <w:szCs w:val="21"/>
                <w:shd w:val="clear" w:color="auto" w:fill="FFFFFF"/>
              </w:rPr>
              <w:t>0.65</w:t>
            </w:r>
            <w:r w:rsidRPr="00381868">
              <w:rPr>
                <w:color w:val="000000" w:themeColor="text1"/>
                <w:sz w:val="21"/>
                <w:szCs w:val="21"/>
                <w:shd w:val="clear" w:color="auto" w:fill="FFFFFF"/>
              </w:rPr>
              <w:t>，比空气轻，具有无色、无味、无毒之特性，主要由甲烷（</w:t>
            </w:r>
            <w:r w:rsidRPr="00381868">
              <w:rPr>
                <w:color w:val="000000" w:themeColor="text1"/>
                <w:sz w:val="21"/>
                <w:szCs w:val="21"/>
                <w:shd w:val="clear" w:color="auto" w:fill="FFFFFF"/>
              </w:rPr>
              <w:t>85%</w:t>
            </w:r>
            <w:r w:rsidRPr="00381868">
              <w:rPr>
                <w:color w:val="000000" w:themeColor="text1"/>
                <w:sz w:val="21"/>
                <w:szCs w:val="21"/>
                <w:shd w:val="clear" w:color="auto" w:fill="FFFFFF"/>
              </w:rPr>
              <w:t>）和少量乙烷（</w:t>
            </w:r>
            <w:r w:rsidRPr="00381868">
              <w:rPr>
                <w:color w:val="000000" w:themeColor="text1"/>
                <w:sz w:val="21"/>
                <w:szCs w:val="21"/>
                <w:shd w:val="clear" w:color="auto" w:fill="FFFFFF"/>
              </w:rPr>
              <w:t>9%</w:t>
            </w:r>
            <w:r w:rsidRPr="00381868">
              <w:rPr>
                <w:color w:val="000000" w:themeColor="text1"/>
                <w:sz w:val="21"/>
                <w:szCs w:val="21"/>
                <w:shd w:val="clear" w:color="auto" w:fill="FFFFFF"/>
              </w:rPr>
              <w:t>）、丙烷（</w:t>
            </w:r>
            <w:r w:rsidRPr="00381868">
              <w:rPr>
                <w:color w:val="000000" w:themeColor="text1"/>
                <w:sz w:val="21"/>
                <w:szCs w:val="21"/>
                <w:shd w:val="clear" w:color="auto" w:fill="FFFFFF"/>
              </w:rPr>
              <w:t>3%</w:t>
            </w:r>
            <w:r w:rsidRPr="00381868">
              <w:rPr>
                <w:color w:val="000000" w:themeColor="text1"/>
                <w:sz w:val="21"/>
                <w:szCs w:val="21"/>
                <w:shd w:val="clear" w:color="auto" w:fill="FFFFFF"/>
              </w:rPr>
              <w:t>）、氮（</w:t>
            </w:r>
            <w:r w:rsidRPr="00381868">
              <w:rPr>
                <w:color w:val="000000" w:themeColor="text1"/>
                <w:sz w:val="21"/>
                <w:szCs w:val="21"/>
                <w:shd w:val="clear" w:color="auto" w:fill="FFFFFF"/>
              </w:rPr>
              <w:t>2%</w:t>
            </w:r>
            <w:r w:rsidRPr="00381868">
              <w:rPr>
                <w:color w:val="000000" w:themeColor="text1"/>
                <w:sz w:val="21"/>
                <w:szCs w:val="21"/>
                <w:shd w:val="clear" w:color="auto" w:fill="FFFFFF"/>
              </w:rPr>
              <w:t>）和丁烷（</w:t>
            </w:r>
            <w:r w:rsidRPr="00381868">
              <w:rPr>
                <w:color w:val="000000" w:themeColor="text1"/>
                <w:sz w:val="21"/>
                <w:szCs w:val="21"/>
                <w:shd w:val="clear" w:color="auto" w:fill="FFFFFF"/>
              </w:rPr>
              <w:t>1%</w:t>
            </w:r>
            <w:r w:rsidRPr="00381868">
              <w:rPr>
                <w:color w:val="000000" w:themeColor="text1"/>
                <w:sz w:val="21"/>
                <w:szCs w:val="21"/>
                <w:shd w:val="clear" w:color="auto" w:fill="FFFFFF"/>
              </w:rPr>
              <w:t>）组成。天然气不溶于</w:t>
            </w:r>
            <w:hyperlink r:id="rId48" w:tgtFrame="_blank" w:history="1">
              <w:r w:rsidRPr="00381868">
                <w:rPr>
                  <w:color w:val="000000" w:themeColor="text1"/>
                  <w:sz w:val="21"/>
                  <w:szCs w:val="21"/>
                </w:rPr>
                <w:t>水</w:t>
              </w:r>
            </w:hyperlink>
            <w:r w:rsidRPr="00381868">
              <w:rPr>
                <w:color w:val="000000" w:themeColor="text1"/>
                <w:sz w:val="21"/>
                <w:szCs w:val="21"/>
              </w:rPr>
              <w:t>，</w:t>
            </w:r>
            <w:r w:rsidRPr="00381868">
              <w:rPr>
                <w:color w:val="000000" w:themeColor="text1"/>
                <w:sz w:val="21"/>
                <w:szCs w:val="21"/>
                <w:shd w:val="clear" w:color="auto" w:fill="FFFFFF"/>
              </w:rPr>
              <w:t>密度为</w:t>
            </w:r>
            <w:r w:rsidRPr="00381868">
              <w:rPr>
                <w:color w:val="000000" w:themeColor="text1"/>
                <w:sz w:val="21"/>
                <w:szCs w:val="21"/>
                <w:shd w:val="clear" w:color="auto" w:fill="FFFFFF"/>
              </w:rPr>
              <w:t>0.7174kg/Nm</w:t>
            </w:r>
            <w:r w:rsidRPr="00381868">
              <w:rPr>
                <w:color w:val="000000" w:themeColor="text1"/>
                <w:sz w:val="21"/>
                <w:szCs w:val="21"/>
                <w:shd w:val="clear" w:color="auto" w:fill="FFFFFF"/>
                <w:vertAlign w:val="superscript"/>
              </w:rPr>
              <w:t>3</w:t>
            </w:r>
            <w:r w:rsidRPr="00381868">
              <w:rPr>
                <w:color w:val="000000" w:themeColor="text1"/>
                <w:sz w:val="21"/>
                <w:szCs w:val="21"/>
                <w:shd w:val="clear" w:color="auto" w:fill="FFFFFF"/>
              </w:rPr>
              <w:t>，相对密度（水）为</w:t>
            </w:r>
            <w:r w:rsidRPr="00381868">
              <w:rPr>
                <w:color w:val="000000" w:themeColor="text1"/>
                <w:sz w:val="21"/>
                <w:szCs w:val="21"/>
                <w:shd w:val="clear" w:color="auto" w:fill="FFFFFF"/>
              </w:rPr>
              <w:t>0.45</w:t>
            </w:r>
            <w:r w:rsidRPr="00381868">
              <w:rPr>
                <w:color w:val="000000" w:themeColor="text1"/>
                <w:sz w:val="21"/>
                <w:szCs w:val="21"/>
                <w:shd w:val="clear" w:color="auto" w:fill="FFFFFF"/>
              </w:rPr>
              <w:t>（液化）燃点为</w:t>
            </w:r>
            <w:r w:rsidRPr="00381868">
              <w:rPr>
                <w:color w:val="000000" w:themeColor="text1"/>
                <w:sz w:val="21"/>
                <w:szCs w:val="21"/>
                <w:shd w:val="clear" w:color="auto" w:fill="FFFFFF"/>
              </w:rPr>
              <w:t>650</w:t>
            </w:r>
            <w:r w:rsidR="0043099F" w:rsidRPr="00381868">
              <w:rPr>
                <w:rFonts w:ascii="宋体" w:hAnsi="宋体" w:cs="宋体" w:hint="eastAsia"/>
                <w:color w:val="000000" w:themeColor="text1"/>
                <w:sz w:val="21"/>
                <w:szCs w:val="21"/>
                <w:shd w:val="clear" w:color="auto" w:fill="FFFFFF"/>
              </w:rPr>
              <w:t>℃</w:t>
            </w:r>
            <w:r w:rsidRPr="00381868">
              <w:rPr>
                <w:color w:val="000000" w:themeColor="text1"/>
                <w:sz w:val="21"/>
                <w:szCs w:val="21"/>
                <w:shd w:val="clear" w:color="auto" w:fill="FFFFFF"/>
              </w:rPr>
              <w:t>，</w:t>
            </w:r>
            <w:hyperlink r:id="rId49" w:tgtFrame="_blank" w:history="1">
              <w:r w:rsidRPr="00381868">
                <w:rPr>
                  <w:color w:val="000000" w:themeColor="text1"/>
                  <w:sz w:val="21"/>
                  <w:szCs w:val="21"/>
                </w:rPr>
                <w:t>爆炸极限</w:t>
              </w:r>
            </w:hyperlink>
            <w:r w:rsidRPr="00381868">
              <w:rPr>
                <w:color w:val="000000" w:themeColor="text1"/>
                <w:sz w:val="21"/>
                <w:szCs w:val="21"/>
              </w:rPr>
              <w:t>（</w:t>
            </w:r>
            <w:r w:rsidRPr="00381868">
              <w:rPr>
                <w:color w:val="000000" w:themeColor="text1"/>
                <w:sz w:val="21"/>
                <w:szCs w:val="21"/>
                <w:shd w:val="clear" w:color="auto" w:fill="FFFFFF"/>
              </w:rPr>
              <w:t>V%</w:t>
            </w:r>
            <w:r w:rsidRPr="00381868">
              <w:rPr>
                <w:color w:val="000000" w:themeColor="text1"/>
                <w:sz w:val="21"/>
                <w:szCs w:val="21"/>
                <w:shd w:val="clear" w:color="auto" w:fill="FFFFFF"/>
              </w:rPr>
              <w:t>）为</w:t>
            </w:r>
            <w:r w:rsidRPr="00381868">
              <w:rPr>
                <w:color w:val="000000" w:themeColor="text1"/>
                <w:sz w:val="21"/>
                <w:szCs w:val="21"/>
                <w:shd w:val="clear" w:color="auto" w:fill="FFFFFF"/>
              </w:rPr>
              <w:t>5-15</w:t>
            </w:r>
            <w:r w:rsidRPr="00381868">
              <w:rPr>
                <w:color w:val="000000" w:themeColor="text1"/>
                <w:sz w:val="21"/>
                <w:szCs w:val="21"/>
                <w:shd w:val="clear" w:color="auto" w:fill="FFFFFF"/>
              </w:rPr>
              <w:t>。在</w:t>
            </w:r>
            <w:hyperlink r:id="rId50" w:tgtFrame="_blank" w:history="1">
              <w:r w:rsidRPr="00381868">
                <w:rPr>
                  <w:color w:val="000000" w:themeColor="text1"/>
                  <w:sz w:val="21"/>
                  <w:szCs w:val="21"/>
                </w:rPr>
                <w:t>标准状况</w:t>
              </w:r>
            </w:hyperlink>
            <w:r w:rsidRPr="00381868">
              <w:rPr>
                <w:color w:val="000000" w:themeColor="text1"/>
                <w:sz w:val="21"/>
                <w:szCs w:val="21"/>
              </w:rPr>
              <w:t>下，甲烷至丁烷以气体状态存在，</w:t>
            </w:r>
            <w:hyperlink r:id="rId51" w:tgtFrame="_blank" w:history="1">
              <w:r w:rsidRPr="00381868">
                <w:rPr>
                  <w:color w:val="000000" w:themeColor="text1"/>
                  <w:sz w:val="21"/>
                  <w:szCs w:val="21"/>
                </w:rPr>
                <w:t>戊烷</w:t>
              </w:r>
            </w:hyperlink>
            <w:r w:rsidRPr="00381868">
              <w:rPr>
                <w:color w:val="000000" w:themeColor="text1"/>
                <w:sz w:val="21"/>
                <w:szCs w:val="21"/>
              </w:rPr>
              <w:t>以</w:t>
            </w:r>
            <w:r w:rsidRPr="00381868">
              <w:rPr>
                <w:color w:val="000000" w:themeColor="text1"/>
                <w:sz w:val="21"/>
                <w:szCs w:val="21"/>
                <w:shd w:val="clear" w:color="auto" w:fill="FFFFFF"/>
              </w:rPr>
              <w:t>上为液体。天然气每立方燃烧热值为</w:t>
            </w:r>
            <w:r w:rsidRPr="00381868">
              <w:rPr>
                <w:color w:val="000000" w:themeColor="text1"/>
                <w:sz w:val="21"/>
                <w:szCs w:val="21"/>
                <w:shd w:val="clear" w:color="auto" w:fill="FFFFFF"/>
              </w:rPr>
              <w:t>8000</w:t>
            </w:r>
            <w:r w:rsidRPr="00381868">
              <w:rPr>
                <w:color w:val="000000" w:themeColor="text1"/>
                <w:sz w:val="21"/>
                <w:szCs w:val="21"/>
                <w:shd w:val="clear" w:color="auto" w:fill="FFFFFF"/>
              </w:rPr>
              <w:t>大卡至</w:t>
            </w:r>
            <w:r w:rsidRPr="00381868">
              <w:rPr>
                <w:color w:val="000000" w:themeColor="text1"/>
                <w:sz w:val="21"/>
                <w:szCs w:val="21"/>
                <w:shd w:val="clear" w:color="auto" w:fill="FFFFFF"/>
              </w:rPr>
              <w:t>8500</w:t>
            </w:r>
            <w:r w:rsidRPr="00381868">
              <w:rPr>
                <w:color w:val="000000" w:themeColor="text1"/>
                <w:sz w:val="21"/>
                <w:szCs w:val="21"/>
                <w:shd w:val="clear" w:color="auto" w:fill="FFFFFF"/>
              </w:rPr>
              <w:t>大卡。浓度高时因置换空气而引起缺氧，导致呼吸短促，知觉丧失</w:t>
            </w:r>
            <w:r w:rsidR="0043099F" w:rsidRPr="00381868">
              <w:rPr>
                <w:rFonts w:hint="eastAsia"/>
                <w:color w:val="000000" w:themeColor="text1"/>
                <w:sz w:val="21"/>
                <w:szCs w:val="21"/>
                <w:shd w:val="clear" w:color="auto" w:fill="FFFFFF"/>
              </w:rPr>
              <w:t>；</w:t>
            </w:r>
            <w:r w:rsidRPr="00381868">
              <w:rPr>
                <w:color w:val="000000" w:themeColor="text1"/>
                <w:sz w:val="21"/>
                <w:szCs w:val="21"/>
                <w:shd w:val="clear" w:color="auto" w:fill="FFFFFF"/>
              </w:rPr>
              <w:t>严重者可因血氧过低窒息死亡。高压天然气可致冻伤。不完全燃烧可产生一氧化碳。</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气体（厂区使用）</w:t>
            </w:r>
          </w:p>
        </w:tc>
        <w:tc>
          <w:tcPr>
            <w:tcW w:w="438" w:type="pct"/>
            <w:vAlign w:val="center"/>
          </w:tcPr>
          <w:p w:rsidR="003A261D" w:rsidRPr="00381868" w:rsidRDefault="003A261D" w:rsidP="0043099F">
            <w:pPr>
              <w:spacing w:line="240" w:lineRule="auto"/>
              <w:ind w:firstLineChars="0" w:firstLine="0"/>
              <w:jc w:val="center"/>
              <w:textAlignment w:val="center"/>
              <w:rPr>
                <w:color w:val="000000" w:themeColor="text1"/>
                <w:sz w:val="21"/>
                <w:szCs w:val="21"/>
              </w:rPr>
            </w:pPr>
            <w:r w:rsidRPr="00381868">
              <w:rPr>
                <w:rFonts w:hint="eastAsia"/>
                <w:color w:val="000000" w:themeColor="text1"/>
                <w:sz w:val="21"/>
                <w:szCs w:val="21"/>
              </w:rPr>
              <w:t>厂区不储存</w:t>
            </w:r>
          </w:p>
        </w:tc>
      </w:tr>
    </w:tbl>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主要生产设备</w:t>
      </w:r>
    </w:p>
    <w:p w:rsidR="00024BB9" w:rsidRPr="00381868" w:rsidRDefault="00EE547B">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001447BA" w:rsidRPr="00381868">
        <w:rPr>
          <w:rFonts w:hint="eastAsia"/>
          <w:color w:val="000000" w:themeColor="text1"/>
        </w:rPr>
        <w:t>项目</w:t>
      </w:r>
      <w:r w:rsidRPr="00381868">
        <w:rPr>
          <w:rFonts w:hint="eastAsia"/>
          <w:color w:val="000000" w:themeColor="text1"/>
        </w:rPr>
        <w:t>一期工程</w:t>
      </w:r>
      <w:r w:rsidR="001447BA" w:rsidRPr="00381868">
        <w:rPr>
          <w:rFonts w:hint="eastAsia"/>
          <w:color w:val="000000" w:themeColor="text1"/>
        </w:rPr>
        <w:t>主要生产设备</w:t>
      </w:r>
      <w:r w:rsidR="00CF0932" w:rsidRPr="00381868">
        <w:rPr>
          <w:rFonts w:hint="eastAsia"/>
          <w:color w:val="000000" w:themeColor="text1"/>
        </w:rPr>
        <w:t>详见下表</w:t>
      </w:r>
      <w:r w:rsidR="00CF0932" w:rsidRPr="00381868">
        <w:rPr>
          <w:rFonts w:hint="eastAsia"/>
          <w:color w:val="000000" w:themeColor="text1"/>
        </w:rPr>
        <w:t>2.2-7</w:t>
      </w:r>
      <w:r w:rsidR="001447BA" w:rsidRPr="00381868">
        <w:rPr>
          <w:rFonts w:hint="eastAsia"/>
          <w:color w:val="000000" w:themeColor="text1"/>
        </w:rPr>
        <w:t>。</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2.2-7 </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项目</w:t>
      </w:r>
      <w:r w:rsidR="00EE547B" w:rsidRPr="00381868">
        <w:rPr>
          <w:rFonts w:ascii="Times New Roman" w:hAnsi="Times New Roman" w:hint="eastAsia"/>
          <w:color w:val="000000" w:themeColor="text1"/>
          <w:sz w:val="21"/>
        </w:rPr>
        <w:t>一期工程</w:t>
      </w:r>
      <w:r w:rsidRPr="00381868">
        <w:rPr>
          <w:rFonts w:ascii="Times New Roman" w:hAnsi="Times New Roman"/>
          <w:color w:val="000000" w:themeColor="text1"/>
          <w:sz w:val="21"/>
        </w:rPr>
        <w:t>生产设备</w:t>
      </w:r>
    </w:p>
    <w:tbl>
      <w:tblPr>
        <w:tblW w:w="5000" w:type="pct"/>
        <w:tblLook w:val="04A0" w:firstRow="1" w:lastRow="0" w:firstColumn="1" w:lastColumn="0" w:noHBand="0" w:noVBand="1"/>
      </w:tblPr>
      <w:tblGrid>
        <w:gridCol w:w="467"/>
        <w:gridCol w:w="916"/>
        <w:gridCol w:w="1420"/>
        <w:gridCol w:w="1792"/>
        <w:gridCol w:w="445"/>
        <w:gridCol w:w="4190"/>
      </w:tblGrid>
      <w:tr w:rsidR="00381868" w:rsidRPr="00381868" w:rsidTr="00C14DE3">
        <w:trPr>
          <w:trHeight w:val="330"/>
          <w:tblHead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序号</w:t>
            </w:r>
          </w:p>
        </w:tc>
        <w:tc>
          <w:tcPr>
            <w:tcW w:w="496"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位号</w:t>
            </w:r>
          </w:p>
        </w:tc>
        <w:tc>
          <w:tcPr>
            <w:tcW w:w="769"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名称</w:t>
            </w:r>
          </w:p>
        </w:tc>
        <w:tc>
          <w:tcPr>
            <w:tcW w:w="971"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规格型号</w:t>
            </w:r>
          </w:p>
        </w:tc>
        <w:tc>
          <w:tcPr>
            <w:tcW w:w="241"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数量</w:t>
            </w:r>
          </w:p>
        </w:tc>
        <w:tc>
          <w:tcPr>
            <w:tcW w:w="2270"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技术要求</w:t>
            </w:r>
          </w:p>
        </w:tc>
      </w:tr>
      <w:tr w:rsidR="00381868" w:rsidRPr="00381868" w:rsidTr="00C14DE3">
        <w:trPr>
          <w:trHeight w:val="33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C14DE3" w:rsidRPr="00381868" w:rsidRDefault="00C14DE3" w:rsidP="0042567C">
            <w:pPr>
              <w:spacing w:line="240" w:lineRule="auto"/>
              <w:ind w:firstLineChars="0" w:firstLine="0"/>
              <w:jc w:val="center"/>
              <w:textAlignment w:val="center"/>
              <w:rPr>
                <w:color w:val="000000" w:themeColor="text1"/>
                <w:sz w:val="21"/>
                <w:szCs w:val="21"/>
              </w:rPr>
            </w:pPr>
            <w:r w:rsidRPr="00381868">
              <w:rPr>
                <w:color w:val="000000" w:themeColor="text1"/>
                <w:sz w:val="21"/>
                <w:szCs w:val="21"/>
              </w:rPr>
              <w:t>1</w:t>
            </w:r>
          </w:p>
        </w:tc>
        <w:tc>
          <w:tcPr>
            <w:tcW w:w="496"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42567C">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TK1101</w:t>
            </w:r>
          </w:p>
        </w:tc>
        <w:tc>
          <w:tcPr>
            <w:tcW w:w="769"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42567C">
            <w:pPr>
              <w:spacing w:line="240" w:lineRule="auto"/>
              <w:ind w:firstLineChars="0" w:firstLine="0"/>
              <w:jc w:val="center"/>
              <w:textAlignment w:val="center"/>
              <w:rPr>
                <w:color w:val="000000" w:themeColor="text1"/>
                <w:sz w:val="21"/>
                <w:szCs w:val="21"/>
              </w:rPr>
            </w:pPr>
          </w:p>
        </w:tc>
        <w:tc>
          <w:tcPr>
            <w:tcW w:w="971"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42567C">
            <w:pPr>
              <w:spacing w:line="240" w:lineRule="auto"/>
              <w:ind w:firstLineChars="0" w:firstLine="0"/>
              <w:jc w:val="center"/>
              <w:textAlignment w:val="center"/>
              <w:rPr>
                <w:color w:val="000000" w:themeColor="text1"/>
                <w:sz w:val="21"/>
                <w:szCs w:val="21"/>
              </w:rPr>
            </w:pPr>
          </w:p>
        </w:tc>
        <w:tc>
          <w:tcPr>
            <w:tcW w:w="241"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42567C">
            <w:pPr>
              <w:spacing w:line="240" w:lineRule="auto"/>
              <w:ind w:firstLineChars="0" w:firstLine="0"/>
              <w:jc w:val="center"/>
              <w:textAlignment w:val="center"/>
              <w:rPr>
                <w:color w:val="000000" w:themeColor="text1"/>
                <w:sz w:val="21"/>
                <w:szCs w:val="21"/>
              </w:rPr>
            </w:pPr>
          </w:p>
        </w:tc>
        <w:tc>
          <w:tcPr>
            <w:tcW w:w="2270" w:type="pct"/>
            <w:tcBorders>
              <w:top w:val="single" w:sz="4" w:space="0" w:color="auto"/>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TK1104</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TK1105</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5</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TK1106</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6</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TK1108</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7</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BT1101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8</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TK1111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9</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SE1101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10</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ZE1101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11</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SE1102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12</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SE1103</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13</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TK1114</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14</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TK1115</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15</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TK1201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16</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17</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HE1203</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lastRenderedPageBreak/>
              <w:t>18</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HE1204</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19</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HE1205</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20</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HE1206</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21</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HE1207</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22</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ZE1201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23</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TK1202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24</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25</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26</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TK1303</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27</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TK1304</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28</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TK1306</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29</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TK1307</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30</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BT1301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31</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TK1309</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32</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SE1301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33</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ZE1301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34</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SE1302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35</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SE1303</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53067">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36</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TK1311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37</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TK1312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38</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39</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40</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41</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SE1404</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42</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ZE1401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43</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573EB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44</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TK1403</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45</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ZE1402</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46</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TK1404</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47</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FE1501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48</w:t>
            </w:r>
          </w:p>
        </w:tc>
        <w:tc>
          <w:tcPr>
            <w:tcW w:w="496" w:type="pct"/>
            <w:tcBorders>
              <w:top w:val="nil"/>
              <w:left w:val="nil"/>
              <w:bottom w:val="single" w:sz="4" w:space="0" w:color="auto"/>
              <w:right w:val="single" w:sz="4" w:space="0" w:color="auto"/>
            </w:tcBorders>
            <w:shd w:val="clear" w:color="auto" w:fill="auto"/>
            <w:vAlign w:val="center"/>
            <w:hideMark/>
          </w:tcPr>
          <w:p w:rsidR="00C14DE3" w:rsidRPr="00381868" w:rsidRDefault="00C14DE3" w:rsidP="00C14DE3">
            <w:pPr>
              <w:spacing w:line="240" w:lineRule="auto"/>
              <w:ind w:firstLineChars="0" w:firstLine="0"/>
              <w:jc w:val="center"/>
              <w:textAlignment w:val="center"/>
              <w:rPr>
                <w:color w:val="000000" w:themeColor="text1"/>
                <w:sz w:val="21"/>
                <w:szCs w:val="21"/>
              </w:rPr>
            </w:pPr>
            <w:r w:rsidRPr="00381868">
              <w:rPr>
                <w:color w:val="000000" w:themeColor="text1"/>
                <w:sz w:val="21"/>
                <w:szCs w:val="21"/>
              </w:rPr>
              <w:t>PE1501</w:t>
            </w:r>
          </w:p>
        </w:tc>
        <w:tc>
          <w:tcPr>
            <w:tcW w:w="769"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C14DE3" w:rsidRPr="00381868" w:rsidRDefault="00C14DE3" w:rsidP="00C14DE3">
            <w:pPr>
              <w:spacing w:line="240" w:lineRule="auto"/>
              <w:ind w:firstLineChars="0" w:firstLine="0"/>
              <w:jc w:val="center"/>
              <w:textAlignment w:val="center"/>
              <w:rPr>
                <w:color w:val="000000" w:themeColor="text1"/>
                <w:sz w:val="21"/>
                <w:szCs w:val="21"/>
              </w:rPr>
            </w:pPr>
          </w:p>
        </w:tc>
      </w:tr>
    </w:tbl>
    <w:p w:rsidR="00EE547B" w:rsidRPr="00381868" w:rsidRDefault="00EE547B" w:rsidP="00EE547B">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）项目二期工程主要生产设备</w:t>
      </w:r>
      <w:r w:rsidR="00CF0932" w:rsidRPr="00381868">
        <w:rPr>
          <w:rFonts w:hint="eastAsia"/>
          <w:color w:val="000000" w:themeColor="text1"/>
        </w:rPr>
        <w:t>详见下表</w:t>
      </w:r>
      <w:r w:rsidR="00CF0932" w:rsidRPr="00381868">
        <w:rPr>
          <w:rFonts w:hint="eastAsia"/>
          <w:color w:val="000000" w:themeColor="text1"/>
        </w:rPr>
        <w:t>2.2-8</w:t>
      </w:r>
      <w:r w:rsidRPr="00381868">
        <w:rPr>
          <w:rFonts w:hint="eastAsia"/>
          <w:color w:val="000000" w:themeColor="text1"/>
        </w:rPr>
        <w:t>。</w:t>
      </w:r>
    </w:p>
    <w:p w:rsidR="00EE547B" w:rsidRPr="00381868" w:rsidRDefault="00EE547B" w:rsidP="00EE547B">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2.2-</w:t>
      </w:r>
      <w:r w:rsidR="00CF0932" w:rsidRPr="00381868">
        <w:rPr>
          <w:rFonts w:ascii="Times New Roman" w:hAnsi="Times New Roman" w:hint="eastAsia"/>
          <w:color w:val="000000" w:themeColor="text1"/>
          <w:sz w:val="21"/>
        </w:rPr>
        <w:t>8</w:t>
      </w:r>
      <w:r w:rsidRPr="00381868">
        <w:rPr>
          <w:rFonts w:ascii="Times New Roman" w:hAnsi="Times New Roman" w:hint="eastAsia"/>
          <w:color w:val="000000" w:themeColor="text1"/>
          <w:sz w:val="21"/>
        </w:rPr>
        <w:t xml:space="preserve"> </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项目</w:t>
      </w:r>
      <w:r w:rsidRPr="00381868">
        <w:rPr>
          <w:rFonts w:ascii="Times New Roman" w:hAnsi="Times New Roman" w:hint="eastAsia"/>
          <w:color w:val="000000" w:themeColor="text1"/>
          <w:sz w:val="21"/>
        </w:rPr>
        <w:t>二期工程</w:t>
      </w:r>
      <w:r w:rsidRPr="00381868">
        <w:rPr>
          <w:rFonts w:ascii="Times New Roman" w:hAnsi="Times New Roman"/>
          <w:color w:val="000000" w:themeColor="text1"/>
          <w:sz w:val="21"/>
        </w:rPr>
        <w:t>生产设备</w:t>
      </w:r>
    </w:p>
    <w:tbl>
      <w:tblPr>
        <w:tblW w:w="5000" w:type="pct"/>
        <w:tblLook w:val="04A0" w:firstRow="1" w:lastRow="0" w:firstColumn="1" w:lastColumn="0" w:noHBand="0" w:noVBand="1"/>
      </w:tblPr>
      <w:tblGrid>
        <w:gridCol w:w="467"/>
        <w:gridCol w:w="916"/>
        <w:gridCol w:w="1420"/>
        <w:gridCol w:w="1792"/>
        <w:gridCol w:w="445"/>
        <w:gridCol w:w="4190"/>
      </w:tblGrid>
      <w:tr w:rsidR="00381868" w:rsidRPr="00381868" w:rsidTr="00A12A11">
        <w:trPr>
          <w:trHeight w:val="330"/>
          <w:tblHead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序号</w:t>
            </w:r>
          </w:p>
        </w:tc>
        <w:tc>
          <w:tcPr>
            <w:tcW w:w="496"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位号</w:t>
            </w:r>
          </w:p>
        </w:tc>
        <w:tc>
          <w:tcPr>
            <w:tcW w:w="769"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名称</w:t>
            </w:r>
          </w:p>
        </w:tc>
        <w:tc>
          <w:tcPr>
            <w:tcW w:w="971"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规格型号</w:t>
            </w:r>
          </w:p>
        </w:tc>
        <w:tc>
          <w:tcPr>
            <w:tcW w:w="241"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数量</w:t>
            </w:r>
          </w:p>
        </w:tc>
        <w:tc>
          <w:tcPr>
            <w:tcW w:w="2270"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b/>
                <w:color w:val="000000" w:themeColor="text1"/>
                <w:sz w:val="21"/>
                <w:szCs w:val="21"/>
              </w:rPr>
            </w:pPr>
            <w:r w:rsidRPr="00381868">
              <w:rPr>
                <w:rFonts w:hint="eastAsia"/>
                <w:b/>
                <w:color w:val="000000" w:themeColor="text1"/>
                <w:sz w:val="21"/>
                <w:szCs w:val="21"/>
              </w:rPr>
              <w:t>技术要求</w:t>
            </w:r>
          </w:p>
        </w:tc>
      </w:tr>
      <w:tr w:rsidR="00381868" w:rsidRPr="00381868" w:rsidTr="00A12A11">
        <w:trPr>
          <w:trHeight w:val="33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w:t>
            </w:r>
          </w:p>
        </w:tc>
        <w:tc>
          <w:tcPr>
            <w:tcW w:w="496"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TK1101</w:t>
            </w:r>
          </w:p>
        </w:tc>
        <w:tc>
          <w:tcPr>
            <w:tcW w:w="769"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single" w:sz="4" w:space="0" w:color="auto"/>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TK1104</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TK1105</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5</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TK1106</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6</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TK1108</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7</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BT1101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8</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TK1111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9</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SE1101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10</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ZE1101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11</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SE1102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12</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SE1103</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13</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TK1114</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14</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TK1115</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15</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TK1201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16</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17</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HE1203</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18</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HE1204</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19</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HE1205</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20</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HE1206</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21</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HE1207</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22</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ZE1201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23</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TK1202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24</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25</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26</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TK1303</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27</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TK1304</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28</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TK1306</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29</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TK1307</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30</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BT1301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31</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TK1309</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lastRenderedPageBreak/>
              <w:t>32</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SE1301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33</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ZE1301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34</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SE1302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35</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SE1303</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36</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TK1311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37</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TK1312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38</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39</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40</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41</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SE1404</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42</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ZE1401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43</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44</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TK1403</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45</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ZE1402</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46</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TK1404</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47</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FE1501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r w:rsidR="00381868" w:rsidRPr="00381868" w:rsidTr="00381868">
        <w:trPr>
          <w:trHeight w:val="66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48</w:t>
            </w:r>
          </w:p>
        </w:tc>
        <w:tc>
          <w:tcPr>
            <w:tcW w:w="496" w:type="pct"/>
            <w:tcBorders>
              <w:top w:val="nil"/>
              <w:left w:val="nil"/>
              <w:bottom w:val="single" w:sz="4" w:space="0" w:color="auto"/>
              <w:right w:val="single" w:sz="4" w:space="0" w:color="auto"/>
            </w:tcBorders>
            <w:shd w:val="clear" w:color="auto" w:fill="auto"/>
            <w:vAlign w:val="center"/>
            <w:hideMark/>
          </w:tcPr>
          <w:p w:rsidR="00EE547B" w:rsidRPr="00381868" w:rsidRDefault="00EE547B" w:rsidP="00A12A11">
            <w:pPr>
              <w:spacing w:line="240" w:lineRule="auto"/>
              <w:ind w:firstLineChars="0" w:firstLine="0"/>
              <w:jc w:val="center"/>
              <w:textAlignment w:val="center"/>
              <w:rPr>
                <w:color w:val="000000" w:themeColor="text1"/>
                <w:sz w:val="21"/>
                <w:szCs w:val="21"/>
              </w:rPr>
            </w:pPr>
            <w:r w:rsidRPr="00381868">
              <w:rPr>
                <w:color w:val="000000" w:themeColor="text1"/>
                <w:sz w:val="21"/>
                <w:szCs w:val="21"/>
              </w:rPr>
              <w:t>PE1501</w:t>
            </w:r>
          </w:p>
        </w:tc>
        <w:tc>
          <w:tcPr>
            <w:tcW w:w="769"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97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41"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c>
          <w:tcPr>
            <w:tcW w:w="2270" w:type="pct"/>
            <w:tcBorders>
              <w:top w:val="nil"/>
              <w:left w:val="nil"/>
              <w:bottom w:val="single" w:sz="4" w:space="0" w:color="auto"/>
              <w:right w:val="single" w:sz="4" w:space="0" w:color="auto"/>
            </w:tcBorders>
            <w:shd w:val="clear" w:color="auto" w:fill="auto"/>
            <w:vAlign w:val="center"/>
          </w:tcPr>
          <w:p w:rsidR="00EE547B" w:rsidRPr="00381868" w:rsidRDefault="00EE547B" w:rsidP="00A12A11">
            <w:pPr>
              <w:spacing w:line="240" w:lineRule="auto"/>
              <w:ind w:firstLineChars="0" w:firstLine="0"/>
              <w:jc w:val="center"/>
              <w:textAlignment w:val="center"/>
              <w:rPr>
                <w:color w:val="000000" w:themeColor="text1"/>
                <w:sz w:val="21"/>
                <w:szCs w:val="21"/>
              </w:rPr>
            </w:pPr>
          </w:p>
        </w:tc>
      </w:tr>
    </w:tbl>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项目选址、</w:t>
      </w:r>
      <w:r w:rsidRPr="00381868">
        <w:rPr>
          <w:rFonts w:eastAsia="黑体"/>
          <w:color w:val="000000" w:themeColor="text1"/>
          <w:sz w:val="28"/>
          <w:szCs w:val="28"/>
        </w:rPr>
        <w:t>总平面及现场布置</w:t>
      </w:r>
    </w:p>
    <w:p w:rsidR="004A5A4E" w:rsidRPr="00381868" w:rsidRDefault="00B13EDA">
      <w:pPr>
        <w:snapToGrid w:val="0"/>
        <w:ind w:firstLine="480"/>
        <w:rPr>
          <w:color w:val="000000" w:themeColor="text1"/>
        </w:rPr>
      </w:pPr>
      <w:r w:rsidRPr="00381868">
        <w:rPr>
          <w:rFonts w:hint="eastAsia"/>
          <w:color w:val="000000" w:themeColor="text1"/>
          <w:szCs w:val="28"/>
        </w:rPr>
        <w:t>项目</w:t>
      </w:r>
      <w:r w:rsidRPr="00381868">
        <w:rPr>
          <w:color w:val="000000" w:themeColor="text1"/>
          <w:szCs w:val="28"/>
        </w:rPr>
        <w:t>场地整体为</w:t>
      </w:r>
      <w:r w:rsidRPr="00381868">
        <w:rPr>
          <w:rFonts w:hint="eastAsia"/>
          <w:color w:val="000000" w:themeColor="text1"/>
          <w:szCs w:val="28"/>
        </w:rPr>
        <w:t>较为平整，厂区</w:t>
      </w:r>
      <w:r w:rsidRPr="00381868">
        <w:rPr>
          <w:color w:val="000000" w:themeColor="text1"/>
          <w:szCs w:val="28"/>
        </w:rPr>
        <w:t>地块</w:t>
      </w:r>
      <w:r w:rsidRPr="00381868">
        <w:rPr>
          <w:rFonts w:hint="eastAsia"/>
          <w:color w:val="000000" w:themeColor="text1"/>
          <w:szCs w:val="28"/>
        </w:rPr>
        <w:t>为整体为西北</w:t>
      </w:r>
      <w:r w:rsidRPr="00381868">
        <w:rPr>
          <w:rFonts w:hint="eastAsia"/>
          <w:color w:val="000000" w:themeColor="text1"/>
          <w:szCs w:val="28"/>
        </w:rPr>
        <w:t>-</w:t>
      </w:r>
      <w:r w:rsidRPr="00381868">
        <w:rPr>
          <w:rFonts w:hint="eastAsia"/>
          <w:color w:val="000000" w:themeColor="text1"/>
          <w:szCs w:val="28"/>
        </w:rPr>
        <w:t>东南走向的矩</w:t>
      </w:r>
      <w:r w:rsidRPr="00381868">
        <w:rPr>
          <w:color w:val="000000" w:themeColor="text1"/>
          <w:szCs w:val="28"/>
        </w:rPr>
        <w:t>形，长约</w:t>
      </w:r>
      <w:r w:rsidRPr="00381868">
        <w:rPr>
          <w:rFonts w:hint="eastAsia"/>
          <w:color w:val="000000" w:themeColor="text1"/>
          <w:szCs w:val="28"/>
        </w:rPr>
        <w:t>280</w:t>
      </w:r>
      <w:r w:rsidRPr="00381868">
        <w:rPr>
          <w:color w:val="000000" w:themeColor="text1"/>
          <w:szCs w:val="28"/>
        </w:rPr>
        <w:t>m</w:t>
      </w:r>
      <w:r w:rsidRPr="00381868">
        <w:rPr>
          <w:color w:val="000000" w:themeColor="text1"/>
          <w:szCs w:val="28"/>
        </w:rPr>
        <w:t>，宽约</w:t>
      </w:r>
      <w:r w:rsidRPr="00381868">
        <w:rPr>
          <w:rFonts w:hint="eastAsia"/>
          <w:color w:val="000000" w:themeColor="text1"/>
          <w:szCs w:val="28"/>
        </w:rPr>
        <w:t>22</w:t>
      </w:r>
      <w:r w:rsidRPr="00381868">
        <w:rPr>
          <w:color w:val="000000" w:themeColor="text1"/>
          <w:szCs w:val="28"/>
        </w:rPr>
        <w:t>0m</w:t>
      </w:r>
      <w:r w:rsidRPr="00381868">
        <w:rPr>
          <w:color w:val="000000" w:themeColor="text1"/>
          <w:szCs w:val="28"/>
        </w:rPr>
        <w:t>，总用地面积</w:t>
      </w:r>
      <w:r w:rsidRPr="00381868">
        <w:rPr>
          <w:color w:val="000000" w:themeColor="text1"/>
          <w:szCs w:val="28"/>
        </w:rPr>
        <w:t>60156.52</w:t>
      </w:r>
      <w:r w:rsidRPr="00381868">
        <w:rPr>
          <w:rFonts w:hint="eastAsia"/>
          <w:color w:val="000000" w:themeColor="text1"/>
          <w:szCs w:val="28"/>
        </w:rPr>
        <w:t>m</w:t>
      </w:r>
      <w:r w:rsidRPr="00381868">
        <w:rPr>
          <w:rFonts w:hint="eastAsia"/>
          <w:color w:val="000000" w:themeColor="text1"/>
          <w:szCs w:val="28"/>
          <w:vertAlign w:val="superscript"/>
        </w:rPr>
        <w:t>2</w:t>
      </w:r>
      <w:r w:rsidRPr="00381868">
        <w:rPr>
          <w:color w:val="000000" w:themeColor="text1"/>
          <w:szCs w:val="28"/>
        </w:rPr>
        <w:t>，</w:t>
      </w:r>
      <w:r w:rsidRPr="00381868">
        <w:rPr>
          <w:rFonts w:hint="eastAsia"/>
          <w:color w:val="000000" w:themeColor="text1"/>
          <w:szCs w:val="28"/>
        </w:rPr>
        <w:t>约</w:t>
      </w:r>
      <w:r w:rsidRPr="00381868">
        <w:rPr>
          <w:rFonts w:hint="eastAsia"/>
          <w:color w:val="000000" w:themeColor="text1"/>
          <w:szCs w:val="28"/>
        </w:rPr>
        <w:t>90</w:t>
      </w:r>
      <w:r w:rsidRPr="00381868">
        <w:rPr>
          <w:color w:val="000000" w:themeColor="text1"/>
          <w:szCs w:val="28"/>
        </w:rPr>
        <w:t>亩</w:t>
      </w:r>
      <w:r w:rsidRPr="00381868">
        <w:rPr>
          <w:rFonts w:hint="eastAsia"/>
          <w:color w:val="000000" w:themeColor="text1"/>
          <w:szCs w:val="28"/>
        </w:rPr>
        <w:t>，</w:t>
      </w:r>
      <w:r w:rsidRPr="00381868">
        <w:rPr>
          <w:color w:val="000000" w:themeColor="text1"/>
          <w:szCs w:val="28"/>
        </w:rPr>
        <w:t>设计将整个</w:t>
      </w:r>
      <w:r w:rsidRPr="00381868">
        <w:rPr>
          <w:rFonts w:hint="eastAsia"/>
          <w:color w:val="000000" w:themeColor="text1"/>
          <w:szCs w:val="28"/>
        </w:rPr>
        <w:t>厂</w:t>
      </w:r>
      <w:r w:rsidRPr="00381868">
        <w:rPr>
          <w:color w:val="000000" w:themeColor="text1"/>
          <w:szCs w:val="28"/>
        </w:rPr>
        <w:t>区分为</w:t>
      </w:r>
      <w:r w:rsidRPr="00381868">
        <w:rPr>
          <w:rFonts w:hint="eastAsia"/>
          <w:color w:val="000000" w:themeColor="text1"/>
          <w:szCs w:val="28"/>
        </w:rPr>
        <w:t>一期生产区</w:t>
      </w:r>
      <w:r w:rsidRPr="00381868">
        <w:rPr>
          <w:color w:val="000000" w:themeColor="text1"/>
          <w:szCs w:val="28"/>
        </w:rPr>
        <w:t>、</w:t>
      </w:r>
      <w:r w:rsidRPr="00381868">
        <w:rPr>
          <w:rFonts w:hint="eastAsia"/>
          <w:color w:val="000000" w:themeColor="text1"/>
          <w:szCs w:val="28"/>
        </w:rPr>
        <w:t>二期生产区</w:t>
      </w:r>
      <w:r w:rsidRPr="00381868">
        <w:rPr>
          <w:color w:val="000000" w:themeColor="text1"/>
          <w:szCs w:val="28"/>
        </w:rPr>
        <w:t>、办公生活区</w:t>
      </w:r>
      <w:r w:rsidRPr="00381868">
        <w:rPr>
          <w:rFonts w:hint="eastAsia"/>
          <w:color w:val="000000" w:themeColor="text1"/>
          <w:szCs w:val="28"/>
        </w:rPr>
        <w:t>和三期规划区四</w:t>
      </w:r>
      <w:r w:rsidRPr="00381868">
        <w:rPr>
          <w:color w:val="000000" w:themeColor="text1"/>
          <w:szCs w:val="28"/>
        </w:rPr>
        <w:t>大功能分区</w:t>
      </w:r>
      <w:r w:rsidRPr="00381868">
        <w:rPr>
          <w:rFonts w:hint="eastAsia"/>
          <w:color w:val="000000" w:themeColor="text1"/>
          <w:szCs w:val="28"/>
        </w:rPr>
        <w:t>（其中三期为规划内容）</w:t>
      </w:r>
      <w:r w:rsidR="001447BA" w:rsidRPr="00381868">
        <w:rPr>
          <w:rFonts w:hint="eastAsia"/>
          <w:color w:val="000000" w:themeColor="text1"/>
        </w:rPr>
        <w:t>。</w:t>
      </w:r>
      <w:bookmarkStart w:id="134" w:name="_Toc68414937"/>
      <w:bookmarkStart w:id="135" w:name="_Toc50096111"/>
      <w:bookmarkStart w:id="136" w:name="_Toc500080692"/>
      <w:bookmarkStart w:id="137" w:name="_Toc228770862"/>
      <w:bookmarkStart w:id="138" w:name="_Toc48394403"/>
      <w:bookmarkStart w:id="139" w:name="_Toc67726156"/>
      <w:bookmarkEnd w:id="127"/>
      <w:bookmarkEnd w:id="128"/>
      <w:bookmarkEnd w:id="129"/>
      <w:bookmarkEnd w:id="130"/>
    </w:p>
    <w:p w:rsidR="00B13EDA" w:rsidRPr="00381868" w:rsidRDefault="00B13EDA" w:rsidP="004670D9">
      <w:pPr>
        <w:pStyle w:val="36"/>
        <w:numPr>
          <w:ilvl w:val="0"/>
          <w:numId w:val="11"/>
        </w:numPr>
        <w:autoSpaceDN/>
        <w:spacing w:line="360" w:lineRule="auto"/>
        <w:rPr>
          <w:rFonts w:ascii="Times New Roman"/>
          <w:color w:val="000000" w:themeColor="text1"/>
          <w:szCs w:val="28"/>
        </w:rPr>
      </w:pPr>
      <w:r w:rsidRPr="00381868">
        <w:rPr>
          <w:rFonts w:ascii="Times New Roman"/>
          <w:color w:val="000000" w:themeColor="text1"/>
          <w:szCs w:val="28"/>
        </w:rPr>
        <w:t>一期生产区</w:t>
      </w:r>
    </w:p>
    <w:p w:rsidR="00B13EDA" w:rsidRPr="00381868" w:rsidRDefault="00B13EDA" w:rsidP="00B13EDA">
      <w:pPr>
        <w:pStyle w:val="36"/>
        <w:spacing w:line="360" w:lineRule="auto"/>
        <w:rPr>
          <w:rFonts w:ascii="Times New Roman"/>
          <w:color w:val="000000" w:themeColor="text1"/>
          <w:szCs w:val="28"/>
        </w:rPr>
      </w:pPr>
      <w:r w:rsidRPr="00381868">
        <w:rPr>
          <w:rFonts w:ascii="Times New Roman"/>
          <w:color w:val="000000" w:themeColor="text1"/>
          <w:szCs w:val="28"/>
        </w:rPr>
        <w:t>该区位于厂区西侧，主要建筑物包含</w:t>
      </w:r>
      <w:r w:rsidRPr="00381868">
        <w:rPr>
          <w:rFonts w:ascii="Times New Roman"/>
          <w:color w:val="000000" w:themeColor="text1"/>
          <w:szCs w:val="28"/>
        </w:rPr>
        <w:t>1</w:t>
      </w:r>
      <w:r w:rsidRPr="00381868">
        <w:rPr>
          <w:rFonts w:ascii="Times New Roman"/>
          <w:color w:val="000000" w:themeColor="text1"/>
          <w:szCs w:val="28"/>
        </w:rPr>
        <w:t>个</w:t>
      </w:r>
      <w:r w:rsidRPr="00381868">
        <w:rPr>
          <w:rFonts w:ascii="Times New Roman"/>
          <w:color w:val="000000" w:themeColor="text1"/>
          <w:szCs w:val="28"/>
        </w:rPr>
        <w:t>100</w:t>
      </w:r>
      <w:r w:rsidRPr="00381868">
        <w:rPr>
          <w:rFonts w:ascii="Times New Roman" w:hint="eastAsia"/>
          <w:color w:val="000000" w:themeColor="text1"/>
          <w:szCs w:val="28"/>
        </w:rPr>
        <w:t>t/d</w:t>
      </w:r>
      <w:r w:rsidRPr="00381868">
        <w:rPr>
          <w:rFonts w:ascii="Times New Roman"/>
          <w:color w:val="000000" w:themeColor="text1"/>
          <w:szCs w:val="28"/>
        </w:rPr>
        <w:t>的脂肪酸车间，配套的钠盐仓库、罐区以及厂区附属设施。</w:t>
      </w:r>
    </w:p>
    <w:p w:rsidR="00B13EDA" w:rsidRPr="00381868" w:rsidRDefault="00B13EDA" w:rsidP="00B13EDA">
      <w:pPr>
        <w:pStyle w:val="36"/>
        <w:spacing w:line="360" w:lineRule="auto"/>
        <w:rPr>
          <w:rFonts w:ascii="Times New Roman"/>
          <w:color w:val="000000" w:themeColor="text1"/>
          <w:szCs w:val="28"/>
        </w:rPr>
      </w:pPr>
      <w:r w:rsidRPr="00381868">
        <w:rPr>
          <w:rFonts w:ascii="Times New Roman"/>
          <w:color w:val="000000" w:themeColor="text1"/>
          <w:szCs w:val="28"/>
        </w:rPr>
        <w:t>主要建筑物间距均不小于</w:t>
      </w:r>
      <w:r w:rsidRPr="00381868">
        <w:rPr>
          <w:rFonts w:ascii="Times New Roman"/>
          <w:color w:val="000000" w:themeColor="text1"/>
          <w:szCs w:val="28"/>
        </w:rPr>
        <w:t>10m</w:t>
      </w:r>
      <w:r w:rsidRPr="00381868">
        <w:rPr>
          <w:rFonts w:ascii="Times New Roman"/>
          <w:color w:val="000000" w:themeColor="text1"/>
          <w:szCs w:val="28"/>
        </w:rPr>
        <w:t>，车道的净宽和净高均不小于</w:t>
      </w:r>
      <w:r w:rsidRPr="00381868">
        <w:rPr>
          <w:rFonts w:ascii="Times New Roman"/>
          <w:color w:val="000000" w:themeColor="text1"/>
          <w:szCs w:val="28"/>
        </w:rPr>
        <w:t>4m</w:t>
      </w:r>
      <w:r w:rsidRPr="00381868">
        <w:rPr>
          <w:rFonts w:ascii="Times New Roman"/>
          <w:color w:val="000000" w:themeColor="text1"/>
          <w:szCs w:val="28"/>
        </w:rPr>
        <w:t>，主要车道的内转弯半径均不小于</w:t>
      </w:r>
      <w:r w:rsidRPr="00381868">
        <w:rPr>
          <w:rFonts w:ascii="Times New Roman"/>
          <w:color w:val="000000" w:themeColor="text1"/>
          <w:szCs w:val="28"/>
        </w:rPr>
        <w:t>6m</w:t>
      </w:r>
      <w:r w:rsidRPr="00381868">
        <w:rPr>
          <w:rFonts w:ascii="Times New Roman"/>
          <w:color w:val="000000" w:themeColor="text1"/>
          <w:szCs w:val="28"/>
        </w:rPr>
        <w:t>，满足消防要求。</w:t>
      </w:r>
    </w:p>
    <w:p w:rsidR="00B13EDA" w:rsidRPr="00381868" w:rsidRDefault="00B13EDA" w:rsidP="004670D9">
      <w:pPr>
        <w:pStyle w:val="36"/>
        <w:numPr>
          <w:ilvl w:val="0"/>
          <w:numId w:val="11"/>
        </w:numPr>
        <w:autoSpaceDN/>
        <w:spacing w:line="360" w:lineRule="auto"/>
        <w:rPr>
          <w:rFonts w:ascii="Times New Roman"/>
          <w:color w:val="000000" w:themeColor="text1"/>
          <w:szCs w:val="28"/>
        </w:rPr>
      </w:pPr>
      <w:r w:rsidRPr="00381868">
        <w:rPr>
          <w:rFonts w:ascii="Times New Roman"/>
          <w:color w:val="000000" w:themeColor="text1"/>
          <w:szCs w:val="28"/>
        </w:rPr>
        <w:t>二期生产区</w:t>
      </w:r>
    </w:p>
    <w:p w:rsidR="00B13EDA" w:rsidRPr="00381868" w:rsidRDefault="00B13EDA" w:rsidP="00B13EDA">
      <w:pPr>
        <w:pStyle w:val="36"/>
        <w:spacing w:line="360" w:lineRule="auto"/>
        <w:rPr>
          <w:rFonts w:ascii="Times New Roman"/>
          <w:color w:val="000000" w:themeColor="text1"/>
          <w:szCs w:val="28"/>
        </w:rPr>
      </w:pPr>
      <w:r w:rsidRPr="00381868">
        <w:rPr>
          <w:rFonts w:ascii="Times New Roman"/>
          <w:color w:val="000000" w:themeColor="text1"/>
          <w:szCs w:val="28"/>
        </w:rPr>
        <w:t>该区位于厂区南侧，主要建筑物包含</w:t>
      </w:r>
      <w:r w:rsidRPr="00381868">
        <w:rPr>
          <w:rFonts w:ascii="Times New Roman"/>
          <w:color w:val="000000" w:themeColor="text1"/>
          <w:szCs w:val="28"/>
        </w:rPr>
        <w:t>1</w:t>
      </w:r>
      <w:r w:rsidRPr="00381868">
        <w:rPr>
          <w:rFonts w:ascii="Times New Roman"/>
          <w:color w:val="000000" w:themeColor="text1"/>
          <w:szCs w:val="28"/>
        </w:rPr>
        <w:t>个</w:t>
      </w:r>
      <w:r w:rsidRPr="00381868">
        <w:rPr>
          <w:rFonts w:ascii="Times New Roman"/>
          <w:color w:val="000000" w:themeColor="text1"/>
          <w:szCs w:val="28"/>
        </w:rPr>
        <w:t>300</w:t>
      </w:r>
      <w:r w:rsidRPr="00381868">
        <w:rPr>
          <w:rFonts w:ascii="Times New Roman" w:hint="eastAsia"/>
          <w:color w:val="000000" w:themeColor="text1"/>
          <w:szCs w:val="28"/>
        </w:rPr>
        <w:t>t/d</w:t>
      </w:r>
      <w:r w:rsidRPr="00381868">
        <w:rPr>
          <w:rFonts w:ascii="Times New Roman"/>
          <w:color w:val="000000" w:themeColor="text1"/>
          <w:szCs w:val="28"/>
        </w:rPr>
        <w:t>的脂肪酸车间，一个包装车间，以及配套材料仓库、成品仓库及罐区。二期建筑同一期建筑整体成对称排布，分别位于主干道的两侧，美观大方。</w:t>
      </w:r>
    </w:p>
    <w:p w:rsidR="00B13EDA" w:rsidRPr="00381868" w:rsidRDefault="00B13EDA" w:rsidP="004670D9">
      <w:pPr>
        <w:pStyle w:val="36"/>
        <w:numPr>
          <w:ilvl w:val="0"/>
          <w:numId w:val="11"/>
        </w:numPr>
        <w:autoSpaceDN/>
        <w:spacing w:line="360" w:lineRule="auto"/>
        <w:rPr>
          <w:rFonts w:ascii="Times New Roman"/>
          <w:color w:val="000000" w:themeColor="text1"/>
          <w:szCs w:val="28"/>
        </w:rPr>
      </w:pPr>
      <w:r w:rsidRPr="00381868">
        <w:rPr>
          <w:rFonts w:ascii="Times New Roman"/>
          <w:color w:val="000000" w:themeColor="text1"/>
          <w:szCs w:val="28"/>
        </w:rPr>
        <w:lastRenderedPageBreak/>
        <w:t>办公生活区</w:t>
      </w:r>
    </w:p>
    <w:p w:rsidR="00B13EDA" w:rsidRPr="00381868" w:rsidRDefault="00B13EDA" w:rsidP="00B13EDA">
      <w:pPr>
        <w:pStyle w:val="36"/>
        <w:spacing w:line="360" w:lineRule="auto"/>
        <w:rPr>
          <w:rFonts w:ascii="Times New Roman"/>
          <w:color w:val="000000" w:themeColor="text1"/>
          <w:szCs w:val="28"/>
        </w:rPr>
      </w:pPr>
      <w:r w:rsidRPr="00381868">
        <w:rPr>
          <w:rFonts w:ascii="Times New Roman"/>
          <w:color w:val="000000" w:themeColor="text1"/>
          <w:szCs w:val="28"/>
        </w:rPr>
        <w:t>该区位于厂区的北侧，主要建筑物包含办公楼、员工公寓</w:t>
      </w:r>
      <w:r w:rsidR="004341AE" w:rsidRPr="00381868">
        <w:rPr>
          <w:rFonts w:ascii="Times New Roman" w:hint="eastAsia"/>
          <w:color w:val="000000" w:themeColor="text1"/>
          <w:szCs w:val="28"/>
        </w:rPr>
        <w:t>及员工活动中心</w:t>
      </w:r>
      <w:r w:rsidRPr="00381868">
        <w:rPr>
          <w:rFonts w:ascii="Times New Roman"/>
          <w:color w:val="000000" w:themeColor="text1"/>
          <w:szCs w:val="28"/>
        </w:rPr>
        <w:t>。</w:t>
      </w:r>
    </w:p>
    <w:p w:rsidR="00B13EDA" w:rsidRPr="00381868" w:rsidRDefault="00B13EDA" w:rsidP="004670D9">
      <w:pPr>
        <w:pStyle w:val="36"/>
        <w:numPr>
          <w:ilvl w:val="0"/>
          <w:numId w:val="11"/>
        </w:numPr>
        <w:autoSpaceDN/>
        <w:spacing w:line="360" w:lineRule="auto"/>
        <w:rPr>
          <w:rFonts w:ascii="Times New Roman"/>
          <w:color w:val="000000" w:themeColor="text1"/>
          <w:szCs w:val="28"/>
        </w:rPr>
      </w:pPr>
      <w:r w:rsidRPr="00381868">
        <w:rPr>
          <w:rFonts w:ascii="Times New Roman"/>
          <w:color w:val="000000" w:themeColor="text1"/>
          <w:szCs w:val="28"/>
        </w:rPr>
        <w:t>三期规划区</w:t>
      </w:r>
    </w:p>
    <w:p w:rsidR="00B13EDA" w:rsidRPr="00381868" w:rsidRDefault="00B13EDA" w:rsidP="00B13EDA">
      <w:pPr>
        <w:pStyle w:val="a0"/>
        <w:ind w:firstLine="480"/>
        <w:rPr>
          <w:rFonts w:ascii="Times New Roman" w:hAnsi="Times New Roman"/>
          <w:color w:val="000000" w:themeColor="text1"/>
        </w:rPr>
      </w:pPr>
      <w:r w:rsidRPr="00381868">
        <w:rPr>
          <w:rFonts w:ascii="Times New Roman" w:hAnsi="Times New Roman"/>
          <w:color w:val="000000" w:themeColor="text1"/>
          <w:szCs w:val="28"/>
        </w:rPr>
        <w:t>该区位于厂区东侧，现阶段规划建设的内容有衍生物车间、精馏车间、日化车间以及包装车间和库房。</w:t>
      </w:r>
    </w:p>
    <w:p w:rsidR="00024BB9" w:rsidRPr="00381868" w:rsidRDefault="001447BA">
      <w:pPr>
        <w:snapToGrid w:val="0"/>
        <w:ind w:firstLine="480"/>
        <w:rPr>
          <w:color w:val="000000" w:themeColor="text1"/>
        </w:rPr>
      </w:pPr>
      <w:r w:rsidRPr="00381868">
        <w:rPr>
          <w:rFonts w:hint="eastAsia"/>
          <w:color w:val="000000" w:themeColor="text1"/>
        </w:rPr>
        <w:t>项目具体平面布置详见附图</w:t>
      </w:r>
      <w:r w:rsidRPr="00381868">
        <w:rPr>
          <w:rFonts w:hint="eastAsia"/>
          <w:color w:val="000000" w:themeColor="text1"/>
        </w:rPr>
        <w:t>2</w:t>
      </w:r>
      <w:r w:rsidRPr="00381868">
        <w:rPr>
          <w:rFonts w:hint="eastAsia"/>
          <w:color w:val="000000" w:themeColor="text1"/>
        </w:rPr>
        <w:t>。</w:t>
      </w:r>
      <w:r w:rsidR="00B73C43" w:rsidRPr="00381868">
        <w:rPr>
          <w:rFonts w:hint="eastAsia"/>
          <w:color w:val="000000" w:themeColor="text1"/>
        </w:rPr>
        <w:t>项目总平面技术指标详见下表</w:t>
      </w:r>
      <w:r w:rsidR="00CF0932" w:rsidRPr="00381868">
        <w:rPr>
          <w:rFonts w:hint="eastAsia"/>
          <w:color w:val="000000" w:themeColor="text1"/>
        </w:rPr>
        <w:t>2.2-9</w:t>
      </w:r>
      <w:r w:rsidR="00B73C43" w:rsidRPr="00381868">
        <w:rPr>
          <w:rFonts w:hint="eastAsia"/>
          <w:color w:val="000000" w:themeColor="text1"/>
        </w:rPr>
        <w:t>。</w:t>
      </w:r>
    </w:p>
    <w:p w:rsidR="00B73C43" w:rsidRPr="00381868" w:rsidRDefault="00B73C43" w:rsidP="00B73C43">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2.2-</w:t>
      </w:r>
      <w:r w:rsidR="00CF0932" w:rsidRPr="00381868">
        <w:rPr>
          <w:rFonts w:ascii="Times New Roman" w:hAnsi="Times New Roman" w:hint="eastAsia"/>
          <w:color w:val="000000" w:themeColor="text1"/>
          <w:sz w:val="21"/>
        </w:rPr>
        <w:t>9</w:t>
      </w:r>
      <w:r w:rsidRPr="00381868">
        <w:rPr>
          <w:rFonts w:ascii="Times New Roman" w:hAnsi="Times New Roman" w:hint="eastAsia"/>
          <w:color w:val="000000" w:themeColor="text1"/>
          <w:sz w:val="21"/>
        </w:rPr>
        <w:t xml:space="preserve">  </w:t>
      </w:r>
      <w:r w:rsidR="00BE7574" w:rsidRPr="00381868">
        <w:rPr>
          <w:rFonts w:ascii="Times New Roman" w:hAnsi="Times New Roman" w:hint="eastAsia"/>
          <w:color w:val="000000" w:themeColor="text1"/>
          <w:sz w:val="21"/>
        </w:rPr>
        <w:t>项目厂区</w:t>
      </w:r>
      <w:r w:rsidRPr="00381868">
        <w:rPr>
          <w:rFonts w:ascii="Times New Roman" w:hAnsi="Times New Roman"/>
          <w:color w:val="000000" w:themeColor="text1"/>
          <w:sz w:val="21"/>
        </w:rPr>
        <w:t>主要</w:t>
      </w:r>
      <w:r w:rsidR="0043099F" w:rsidRPr="00381868">
        <w:rPr>
          <w:rFonts w:ascii="Times New Roman" w:hAnsi="Times New Roman" w:hint="eastAsia"/>
          <w:color w:val="000000" w:themeColor="text1"/>
          <w:sz w:val="21"/>
        </w:rPr>
        <w:t>平面布局</w:t>
      </w:r>
      <w:r w:rsidRPr="00381868">
        <w:rPr>
          <w:rFonts w:ascii="Times New Roman" w:hAnsi="Times New Roman"/>
          <w:color w:val="000000" w:themeColor="text1"/>
          <w:sz w:val="21"/>
        </w:rPr>
        <w:t>指标一览表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80"/>
        <w:gridCol w:w="2390"/>
        <w:gridCol w:w="993"/>
        <w:gridCol w:w="1984"/>
        <w:gridCol w:w="2013"/>
      </w:tblGrid>
      <w:tr w:rsidR="00381868" w:rsidRPr="00381868" w:rsidTr="0043099F">
        <w:trPr>
          <w:trHeight w:val="397"/>
          <w:tblHeader/>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b/>
                <w:bCs/>
                <w:color w:val="000000" w:themeColor="text1"/>
                <w:sz w:val="21"/>
                <w:szCs w:val="21"/>
                <w:lang w:bidi="ar"/>
              </w:rPr>
            </w:pPr>
            <w:r w:rsidRPr="00381868">
              <w:rPr>
                <w:b/>
                <w:bCs/>
                <w:color w:val="000000" w:themeColor="text1"/>
                <w:sz w:val="21"/>
                <w:szCs w:val="21"/>
                <w:lang w:bidi="ar"/>
              </w:rPr>
              <w:t>序号</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b/>
                <w:bCs/>
                <w:color w:val="000000" w:themeColor="text1"/>
                <w:sz w:val="21"/>
                <w:szCs w:val="21"/>
                <w:lang w:bidi="ar"/>
              </w:rPr>
            </w:pPr>
            <w:r w:rsidRPr="00381868">
              <w:rPr>
                <w:b/>
                <w:bCs/>
                <w:color w:val="000000" w:themeColor="text1"/>
                <w:sz w:val="21"/>
                <w:szCs w:val="21"/>
                <w:lang w:bidi="ar"/>
              </w:rPr>
              <w:t>子项名称</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b/>
                <w:bCs/>
                <w:color w:val="000000" w:themeColor="text1"/>
                <w:sz w:val="21"/>
                <w:szCs w:val="21"/>
                <w:lang w:bidi="ar"/>
              </w:rPr>
            </w:pPr>
            <w:r w:rsidRPr="00381868">
              <w:rPr>
                <w:b/>
                <w:bCs/>
                <w:color w:val="000000" w:themeColor="text1"/>
                <w:sz w:val="21"/>
                <w:szCs w:val="21"/>
                <w:lang w:bidi="ar"/>
              </w:rPr>
              <w:t>单位</w:t>
            </w: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b/>
                <w:bCs/>
                <w:color w:val="000000" w:themeColor="text1"/>
                <w:sz w:val="21"/>
                <w:szCs w:val="21"/>
                <w:lang w:bidi="ar"/>
              </w:rPr>
            </w:pPr>
            <w:r w:rsidRPr="00381868">
              <w:rPr>
                <w:b/>
                <w:bCs/>
                <w:color w:val="000000" w:themeColor="text1"/>
                <w:sz w:val="21"/>
                <w:szCs w:val="21"/>
                <w:lang w:bidi="ar"/>
              </w:rPr>
              <w:t>数量</w:t>
            </w: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b/>
                <w:bCs/>
                <w:color w:val="000000" w:themeColor="text1"/>
                <w:sz w:val="21"/>
                <w:szCs w:val="21"/>
                <w:lang w:bidi="ar"/>
              </w:rPr>
            </w:pPr>
            <w:r w:rsidRPr="00381868">
              <w:rPr>
                <w:b/>
                <w:bCs/>
                <w:color w:val="000000" w:themeColor="text1"/>
                <w:sz w:val="21"/>
                <w:szCs w:val="21"/>
                <w:lang w:bidi="ar"/>
              </w:rPr>
              <w:t>备注</w:t>
            </w: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1</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总用地面积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C14DE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约</w:t>
            </w:r>
            <w:r w:rsidRPr="00381868">
              <w:rPr>
                <w:color w:val="000000" w:themeColor="text1"/>
                <w:sz w:val="21"/>
                <w:szCs w:val="21"/>
                <w:lang w:bidi="ar"/>
              </w:rPr>
              <w:t>90</w:t>
            </w:r>
            <w:r w:rsidRPr="00381868">
              <w:rPr>
                <w:color w:val="000000" w:themeColor="text1"/>
                <w:sz w:val="21"/>
                <w:szCs w:val="21"/>
                <w:lang w:bidi="ar"/>
              </w:rPr>
              <w:t>亩</w:t>
            </w:r>
          </w:p>
        </w:tc>
      </w:tr>
      <w:tr w:rsidR="00381868" w:rsidRPr="00381868" w:rsidTr="0043099F">
        <w:trPr>
          <w:trHeight w:val="397"/>
        </w:trPr>
        <w:tc>
          <w:tcPr>
            <w:tcW w:w="640" w:type="dxa"/>
            <w:vMerge w:val="restart"/>
            <w:tcBorders>
              <w:top w:val="single" w:sz="4" w:space="0" w:color="auto"/>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2</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建筑占地面积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val="restart"/>
            <w:tcBorders>
              <w:top w:val="single" w:sz="4" w:space="0" w:color="auto"/>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其中</w:t>
            </w: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一期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二期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nil"/>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三期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val="restart"/>
            <w:tcBorders>
              <w:top w:val="single" w:sz="4" w:space="0" w:color="auto"/>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3</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总建筑面积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E7574">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E7574" w:rsidP="00B73C43">
            <w:pPr>
              <w:spacing w:line="240" w:lineRule="auto"/>
              <w:ind w:firstLineChars="0" w:firstLine="0"/>
              <w:jc w:val="center"/>
              <w:rPr>
                <w:color w:val="000000" w:themeColor="text1"/>
                <w:sz w:val="21"/>
                <w:szCs w:val="21"/>
                <w:lang w:bidi="ar"/>
              </w:rPr>
            </w:pPr>
            <w:r w:rsidRPr="00381868">
              <w:rPr>
                <w:rFonts w:hint="eastAsia"/>
                <w:color w:val="000000" w:themeColor="text1"/>
                <w:sz w:val="21"/>
                <w:szCs w:val="21"/>
                <w:lang w:bidi="ar"/>
              </w:rPr>
              <w:t>暂不含三期内容</w:t>
            </w:r>
          </w:p>
        </w:tc>
      </w:tr>
      <w:tr w:rsidR="00381868" w:rsidRPr="00381868" w:rsidTr="0043099F">
        <w:trPr>
          <w:trHeight w:val="397"/>
        </w:trPr>
        <w:tc>
          <w:tcPr>
            <w:tcW w:w="64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val="restart"/>
            <w:tcBorders>
              <w:top w:val="single" w:sz="4" w:space="0" w:color="auto"/>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其中</w:t>
            </w: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一期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二期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三期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val="restart"/>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4</w:t>
            </w:r>
          </w:p>
        </w:tc>
        <w:tc>
          <w:tcPr>
            <w:tcW w:w="2870" w:type="dxa"/>
            <w:gridSpan w:val="2"/>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露天操作场、构筑物占地面积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E7574">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E7574" w:rsidP="00B73C43">
            <w:pPr>
              <w:spacing w:line="240" w:lineRule="auto"/>
              <w:ind w:firstLineChars="0" w:firstLine="0"/>
              <w:jc w:val="center"/>
              <w:rPr>
                <w:color w:val="000000" w:themeColor="text1"/>
                <w:sz w:val="21"/>
                <w:szCs w:val="21"/>
                <w:lang w:bidi="ar"/>
              </w:rPr>
            </w:pPr>
            <w:r w:rsidRPr="00381868">
              <w:rPr>
                <w:rFonts w:hint="eastAsia"/>
                <w:color w:val="000000" w:themeColor="text1"/>
                <w:sz w:val="21"/>
                <w:szCs w:val="21"/>
                <w:lang w:bidi="ar"/>
              </w:rPr>
              <w:t>暂不含三期内容</w:t>
            </w:r>
          </w:p>
        </w:tc>
      </w:tr>
      <w:tr w:rsidR="00381868" w:rsidRPr="00381868" w:rsidTr="0043099F">
        <w:trPr>
          <w:trHeight w:val="397"/>
        </w:trPr>
        <w:tc>
          <w:tcPr>
            <w:tcW w:w="64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val="restart"/>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其中</w:t>
            </w: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一期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left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二期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三期</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4</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计入容积率建筑面积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E7574" w:rsidP="00B73C43">
            <w:pPr>
              <w:spacing w:line="240" w:lineRule="auto"/>
              <w:ind w:firstLineChars="0" w:firstLine="0"/>
              <w:jc w:val="center"/>
              <w:rPr>
                <w:color w:val="000000" w:themeColor="text1"/>
                <w:sz w:val="21"/>
                <w:szCs w:val="21"/>
                <w:lang w:bidi="ar"/>
              </w:rPr>
            </w:pPr>
            <w:r w:rsidRPr="00381868">
              <w:rPr>
                <w:rFonts w:hint="eastAsia"/>
                <w:color w:val="000000" w:themeColor="text1"/>
                <w:sz w:val="21"/>
                <w:szCs w:val="21"/>
                <w:lang w:bidi="ar"/>
              </w:rPr>
              <w:t>含三期初步规划</w:t>
            </w: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5</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道路总面积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6</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硬化广场总面积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7</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绿地总面积</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8</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建筑密度</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9</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容积率</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10</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绿地率</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11</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围墙总长度</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12</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地面停车位数量</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r w:rsidR="00381868" w:rsidRPr="00381868" w:rsidTr="0043099F">
        <w:trPr>
          <w:trHeight w:val="397"/>
        </w:trPr>
        <w:tc>
          <w:tcPr>
            <w:tcW w:w="640" w:type="dxa"/>
            <w:vMerge w:val="restart"/>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13</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土方</w:t>
            </w: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挖方量</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E7574" w:rsidP="00B73C43">
            <w:pPr>
              <w:spacing w:line="240" w:lineRule="auto"/>
              <w:ind w:firstLineChars="0" w:firstLine="0"/>
              <w:jc w:val="center"/>
              <w:rPr>
                <w:color w:val="000000" w:themeColor="text1"/>
                <w:sz w:val="21"/>
                <w:szCs w:val="21"/>
                <w:lang w:bidi="ar"/>
              </w:rPr>
            </w:pPr>
            <w:r w:rsidRPr="00381868">
              <w:rPr>
                <w:rFonts w:hint="eastAsia"/>
                <w:color w:val="000000" w:themeColor="text1"/>
                <w:sz w:val="21"/>
                <w:szCs w:val="21"/>
                <w:lang w:bidi="ar"/>
              </w:rPr>
              <w:t>全厂区</w:t>
            </w:r>
          </w:p>
        </w:tc>
      </w:tr>
      <w:tr w:rsidR="00381868" w:rsidRPr="00381868" w:rsidTr="0043099F">
        <w:trPr>
          <w:trHeight w:val="397"/>
        </w:trPr>
        <w:tc>
          <w:tcPr>
            <w:tcW w:w="640" w:type="dxa"/>
            <w:vMerge/>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390"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r w:rsidRPr="00381868">
              <w:rPr>
                <w:color w:val="000000" w:themeColor="text1"/>
                <w:sz w:val="21"/>
                <w:szCs w:val="21"/>
                <w:lang w:bidi="ar"/>
              </w:rPr>
              <w:t>填方量</w:t>
            </w:r>
          </w:p>
        </w:tc>
        <w:tc>
          <w:tcPr>
            <w:tcW w:w="99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1984"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c>
          <w:tcPr>
            <w:tcW w:w="2013" w:type="dxa"/>
            <w:tcBorders>
              <w:top w:val="single" w:sz="4" w:space="0" w:color="auto"/>
              <w:left w:val="single" w:sz="4" w:space="0" w:color="auto"/>
              <w:bottom w:val="single" w:sz="4" w:space="0" w:color="auto"/>
              <w:right w:val="single" w:sz="4" w:space="0" w:color="auto"/>
            </w:tcBorders>
            <w:vAlign w:val="center"/>
          </w:tcPr>
          <w:p w:rsidR="00B73C43" w:rsidRPr="00381868" w:rsidRDefault="00B73C43" w:rsidP="00B73C43">
            <w:pPr>
              <w:spacing w:line="240" w:lineRule="auto"/>
              <w:ind w:firstLineChars="0" w:firstLine="0"/>
              <w:jc w:val="center"/>
              <w:rPr>
                <w:color w:val="000000" w:themeColor="text1"/>
                <w:sz w:val="21"/>
                <w:szCs w:val="21"/>
                <w:lang w:bidi="ar"/>
              </w:rPr>
            </w:pPr>
          </w:p>
        </w:tc>
      </w:tr>
    </w:tbl>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40" w:name="_Toc57223668"/>
      <w:r w:rsidRPr="00381868">
        <w:rPr>
          <w:rFonts w:eastAsia="黑体"/>
          <w:color w:val="000000" w:themeColor="text1"/>
          <w:sz w:val="30"/>
          <w:szCs w:val="30"/>
        </w:rPr>
        <w:t>影响因素分析</w:t>
      </w:r>
      <w:bookmarkEnd w:id="134"/>
      <w:bookmarkEnd w:id="135"/>
      <w:bookmarkEnd w:id="136"/>
      <w:bookmarkEnd w:id="137"/>
      <w:bookmarkEnd w:id="138"/>
      <w:bookmarkEnd w:id="139"/>
      <w:bookmarkEnd w:id="140"/>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lastRenderedPageBreak/>
        <w:t>项目</w:t>
      </w:r>
      <w:r w:rsidRPr="00381868">
        <w:rPr>
          <w:rFonts w:eastAsia="黑体"/>
          <w:color w:val="000000" w:themeColor="text1"/>
          <w:sz w:val="28"/>
          <w:szCs w:val="28"/>
        </w:rPr>
        <w:t>工艺流程及产、排污环节分析</w:t>
      </w:r>
    </w:p>
    <w:p w:rsidR="00024BB9" w:rsidRPr="00381868" w:rsidRDefault="001447BA">
      <w:pPr>
        <w:ind w:firstLine="480"/>
        <w:rPr>
          <w:b/>
          <w:color w:val="000000" w:themeColor="text1"/>
        </w:rPr>
      </w:pPr>
      <w:r w:rsidRPr="00381868">
        <w:rPr>
          <w:color w:val="000000" w:themeColor="text1"/>
        </w:rPr>
        <w:t>项目具体工艺流程说明如下：</w:t>
      </w:r>
    </w:p>
    <w:p w:rsidR="00B73C43" w:rsidRPr="00381868" w:rsidRDefault="00381868">
      <w:pPr>
        <w:pStyle w:val="1ffffff1"/>
        <w:ind w:firstLine="480"/>
        <w:rPr>
          <w:color w:val="000000" w:themeColor="text1"/>
          <w:szCs w:val="24"/>
        </w:rPr>
      </w:pPr>
      <w:r w:rsidRPr="00381868">
        <w:rPr>
          <w:rFonts w:hint="eastAsia"/>
          <w:color w:val="000000" w:themeColor="text1"/>
          <w:szCs w:val="24"/>
        </w:rPr>
        <w:t>略</w:t>
      </w:r>
      <w:r w:rsidR="006E2103" w:rsidRPr="00381868">
        <w:rPr>
          <w:rFonts w:hint="eastAsia"/>
          <w:color w:val="000000" w:themeColor="text1"/>
          <w:szCs w:val="24"/>
        </w:rPr>
        <w:t>。</w:t>
      </w:r>
    </w:p>
    <w:p w:rsidR="00024BB9" w:rsidRPr="00381868" w:rsidRDefault="001447BA">
      <w:pPr>
        <w:ind w:firstLine="480"/>
        <w:rPr>
          <w:color w:val="000000" w:themeColor="text1"/>
        </w:rPr>
      </w:pPr>
      <w:r w:rsidRPr="00381868">
        <w:rPr>
          <w:rFonts w:hint="eastAsia"/>
          <w:color w:val="000000" w:themeColor="text1"/>
        </w:rPr>
        <w:t>项目主要工艺流程及产污环节如下图</w:t>
      </w:r>
      <w:r w:rsidRPr="00381868">
        <w:rPr>
          <w:rFonts w:hint="eastAsia"/>
          <w:color w:val="000000" w:themeColor="text1"/>
        </w:rPr>
        <w:t>2.</w:t>
      </w:r>
      <w:r w:rsidR="00CF0932" w:rsidRPr="00381868">
        <w:rPr>
          <w:rFonts w:hint="eastAsia"/>
          <w:color w:val="000000" w:themeColor="text1"/>
        </w:rPr>
        <w:t>3</w:t>
      </w:r>
      <w:r w:rsidRPr="00381868">
        <w:rPr>
          <w:rFonts w:hint="eastAsia"/>
          <w:color w:val="000000" w:themeColor="text1"/>
        </w:rPr>
        <w:t>-1</w:t>
      </w:r>
      <w:r w:rsidR="003541C4" w:rsidRPr="00381868">
        <w:rPr>
          <w:rFonts w:hint="eastAsia"/>
          <w:color w:val="000000" w:themeColor="text1"/>
        </w:rPr>
        <w:t>，项目二期工程与一期工程工艺相同，其中二期工程处理规模为一期工程的两倍。</w:t>
      </w:r>
    </w:p>
    <w:p w:rsidR="00381868" w:rsidRPr="00381868" w:rsidRDefault="00381868">
      <w:pPr>
        <w:pStyle w:val="a0"/>
        <w:ind w:firstLineChars="0" w:firstLine="0"/>
        <w:jc w:val="center"/>
        <w:outlineLvl w:val="5"/>
        <w:rPr>
          <w:color w:val="000000" w:themeColor="text1"/>
        </w:rPr>
      </w:pPr>
      <w:r w:rsidRPr="00381868">
        <w:rPr>
          <w:rFonts w:hint="eastAsia"/>
          <w:color w:val="000000" w:themeColor="text1"/>
        </w:rPr>
        <w:t>略</w:t>
      </w:r>
    </w:p>
    <w:p w:rsidR="00024BB9" w:rsidRPr="00381868" w:rsidRDefault="001447BA">
      <w:pPr>
        <w:pStyle w:val="a0"/>
        <w:ind w:firstLineChars="0" w:firstLine="0"/>
        <w:jc w:val="center"/>
        <w:outlineLvl w:val="5"/>
        <w:rPr>
          <w:rFonts w:ascii="Times New Roman" w:hAnsi="Times New Roman"/>
          <w:b/>
          <w:bCs/>
          <w:color w:val="000000" w:themeColor="text1"/>
          <w:kern w:val="2"/>
          <w:sz w:val="21"/>
          <w:szCs w:val="21"/>
        </w:rPr>
      </w:pPr>
      <w:r w:rsidRPr="00381868">
        <w:rPr>
          <w:rFonts w:ascii="Times New Roman" w:hAnsi="Times New Roman"/>
          <w:b/>
          <w:bCs/>
          <w:color w:val="000000" w:themeColor="text1"/>
          <w:kern w:val="2"/>
          <w:sz w:val="21"/>
          <w:szCs w:val="21"/>
        </w:rPr>
        <w:t>图</w:t>
      </w:r>
      <w:r w:rsidRPr="00381868">
        <w:rPr>
          <w:rFonts w:ascii="Times New Roman" w:hAnsi="Times New Roman"/>
          <w:b/>
          <w:bCs/>
          <w:color w:val="000000" w:themeColor="text1"/>
          <w:kern w:val="2"/>
          <w:sz w:val="21"/>
          <w:szCs w:val="21"/>
        </w:rPr>
        <w:t>2.</w:t>
      </w:r>
      <w:r w:rsidRPr="00381868">
        <w:rPr>
          <w:rFonts w:ascii="Times New Roman" w:hAnsi="Times New Roman" w:hint="eastAsia"/>
          <w:b/>
          <w:bCs/>
          <w:color w:val="000000" w:themeColor="text1"/>
          <w:kern w:val="2"/>
          <w:sz w:val="21"/>
          <w:szCs w:val="21"/>
        </w:rPr>
        <w:t>3</w:t>
      </w:r>
      <w:r w:rsidRPr="00381868">
        <w:rPr>
          <w:rFonts w:ascii="Times New Roman" w:hAnsi="Times New Roman"/>
          <w:b/>
          <w:bCs/>
          <w:color w:val="000000" w:themeColor="text1"/>
          <w:kern w:val="2"/>
          <w:sz w:val="21"/>
          <w:szCs w:val="21"/>
        </w:rPr>
        <w:t>-</w:t>
      </w:r>
      <w:r w:rsidRPr="00381868">
        <w:rPr>
          <w:rFonts w:ascii="Times New Roman" w:hAnsi="Times New Roman" w:hint="eastAsia"/>
          <w:b/>
          <w:bCs/>
          <w:color w:val="000000" w:themeColor="text1"/>
          <w:kern w:val="2"/>
          <w:sz w:val="21"/>
          <w:szCs w:val="21"/>
        </w:rPr>
        <w:t>1</w:t>
      </w:r>
      <w:r w:rsidRPr="00381868">
        <w:rPr>
          <w:rFonts w:ascii="Times New Roman" w:hAnsi="Times New Roman" w:hint="eastAsia"/>
          <w:b/>
          <w:bCs/>
          <w:color w:val="000000" w:themeColor="text1"/>
          <w:kern w:val="2"/>
          <w:sz w:val="21"/>
          <w:szCs w:val="21"/>
        </w:rPr>
        <w:t>生产</w:t>
      </w:r>
      <w:r w:rsidRPr="00381868">
        <w:rPr>
          <w:rFonts w:ascii="Times New Roman" w:hAnsi="Times New Roman"/>
          <w:b/>
          <w:bCs/>
          <w:color w:val="000000" w:themeColor="text1"/>
          <w:kern w:val="2"/>
          <w:sz w:val="21"/>
          <w:szCs w:val="21"/>
        </w:rPr>
        <w:t>工艺流程</w:t>
      </w:r>
      <w:r w:rsidRPr="00381868">
        <w:rPr>
          <w:rFonts w:ascii="Times New Roman" w:hAnsi="Times New Roman" w:hint="eastAsia"/>
          <w:b/>
          <w:bCs/>
          <w:color w:val="000000" w:themeColor="text1"/>
          <w:kern w:val="2"/>
          <w:sz w:val="21"/>
          <w:szCs w:val="21"/>
        </w:rPr>
        <w:t>和产污节点</w:t>
      </w:r>
      <w:r w:rsidRPr="00381868">
        <w:rPr>
          <w:rFonts w:ascii="Times New Roman" w:hAnsi="Times New Roman"/>
          <w:b/>
          <w:bCs/>
          <w:color w:val="000000" w:themeColor="text1"/>
          <w:kern w:val="2"/>
          <w:sz w:val="21"/>
          <w:szCs w:val="21"/>
        </w:rPr>
        <w:t>图</w:t>
      </w:r>
    </w:p>
    <w:p w:rsidR="003B0328" w:rsidRPr="00381868" w:rsidRDefault="003B0328" w:rsidP="003B0328">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影响因素分析</w:t>
      </w:r>
    </w:p>
    <w:p w:rsidR="00024BB9" w:rsidRPr="00381868" w:rsidRDefault="001447BA">
      <w:pPr>
        <w:ind w:firstLine="480"/>
        <w:rPr>
          <w:color w:val="000000" w:themeColor="text1"/>
        </w:rPr>
      </w:pPr>
      <w:r w:rsidRPr="00381868">
        <w:rPr>
          <w:color w:val="000000" w:themeColor="text1"/>
        </w:rPr>
        <w:t>根据</w:t>
      </w:r>
      <w:r w:rsidR="00003BD7" w:rsidRPr="00381868">
        <w:rPr>
          <w:rFonts w:hint="eastAsia"/>
          <w:color w:val="000000" w:themeColor="text1"/>
        </w:rPr>
        <w:t>工艺分析</w:t>
      </w:r>
      <w:r w:rsidRPr="00381868">
        <w:rPr>
          <w:color w:val="000000" w:themeColor="text1"/>
        </w:rPr>
        <w:t>，项目主要污染物产生及处理情况见下表所示。</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2.3-1  </w:t>
      </w:r>
      <w:r w:rsidRPr="00381868">
        <w:rPr>
          <w:rFonts w:ascii="Times New Roman" w:hAnsi="Times New Roman"/>
          <w:color w:val="000000" w:themeColor="text1"/>
          <w:sz w:val="21"/>
        </w:rPr>
        <w:t>项目运营期主要</w:t>
      </w:r>
      <w:r w:rsidRPr="00381868">
        <w:rPr>
          <w:rFonts w:ascii="Times New Roman" w:hAnsi="Times New Roman" w:hint="eastAsia"/>
          <w:color w:val="000000" w:themeColor="text1"/>
          <w:sz w:val="21"/>
        </w:rPr>
        <w:t>产污节点</w:t>
      </w:r>
      <w:r w:rsidRPr="00381868">
        <w:rPr>
          <w:rFonts w:ascii="Times New Roman" w:hAnsi="Times New Roman"/>
          <w:color w:val="000000" w:themeColor="text1"/>
          <w:sz w:val="21"/>
        </w:rPr>
        <w:t>汇总</w:t>
      </w:r>
    </w:p>
    <w:tbl>
      <w:tblPr>
        <w:tblStyle w:val="aff9"/>
        <w:tblW w:w="5000" w:type="pct"/>
        <w:tblLook w:val="04A0" w:firstRow="1" w:lastRow="0" w:firstColumn="1" w:lastColumn="0" w:noHBand="0" w:noVBand="1"/>
      </w:tblPr>
      <w:tblGrid>
        <w:gridCol w:w="812"/>
        <w:gridCol w:w="1410"/>
        <w:gridCol w:w="1407"/>
        <w:gridCol w:w="2396"/>
        <w:gridCol w:w="3205"/>
      </w:tblGrid>
      <w:tr w:rsidR="00381868" w:rsidRPr="00381868">
        <w:tc>
          <w:tcPr>
            <w:tcW w:w="440" w:type="pct"/>
            <w:vAlign w:val="center"/>
          </w:tcPr>
          <w:p w:rsidR="00024BB9" w:rsidRPr="00381868" w:rsidRDefault="001447BA">
            <w:pPr>
              <w:snapToGrid w:val="0"/>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要素</w:t>
            </w:r>
          </w:p>
        </w:tc>
        <w:tc>
          <w:tcPr>
            <w:tcW w:w="764" w:type="pct"/>
            <w:vAlign w:val="center"/>
          </w:tcPr>
          <w:p w:rsidR="00024BB9" w:rsidRPr="00381868" w:rsidRDefault="001447BA">
            <w:pPr>
              <w:snapToGrid w:val="0"/>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产污环节</w:t>
            </w:r>
          </w:p>
        </w:tc>
        <w:tc>
          <w:tcPr>
            <w:tcW w:w="762" w:type="pct"/>
            <w:vAlign w:val="center"/>
          </w:tcPr>
          <w:p w:rsidR="00024BB9" w:rsidRPr="00381868" w:rsidRDefault="009A6D7C">
            <w:pPr>
              <w:snapToGrid w:val="0"/>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污染要素</w:t>
            </w:r>
          </w:p>
        </w:tc>
        <w:tc>
          <w:tcPr>
            <w:tcW w:w="1298" w:type="pct"/>
            <w:vAlign w:val="center"/>
          </w:tcPr>
          <w:p w:rsidR="00024BB9" w:rsidRPr="00381868" w:rsidRDefault="001447BA">
            <w:pPr>
              <w:snapToGrid w:val="0"/>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影响因子</w:t>
            </w:r>
          </w:p>
        </w:tc>
        <w:tc>
          <w:tcPr>
            <w:tcW w:w="1736" w:type="pct"/>
            <w:vAlign w:val="center"/>
          </w:tcPr>
          <w:p w:rsidR="00024BB9" w:rsidRPr="00381868" w:rsidRDefault="001447BA">
            <w:pPr>
              <w:snapToGrid w:val="0"/>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处理措施</w:t>
            </w:r>
          </w:p>
        </w:tc>
      </w:tr>
      <w:tr w:rsidR="00381868" w:rsidRPr="00381868">
        <w:tc>
          <w:tcPr>
            <w:tcW w:w="440" w:type="pct"/>
            <w:vMerge w:val="restar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color w:val="000000" w:themeColor="text1"/>
                <w:kern w:val="0"/>
                <w:sz w:val="21"/>
                <w:szCs w:val="21"/>
              </w:rPr>
              <w:t>大气</w:t>
            </w:r>
          </w:p>
        </w:tc>
        <w:tc>
          <w:tcPr>
            <w:tcW w:w="764" w:type="pct"/>
            <w:vAlign w:val="center"/>
          </w:tcPr>
          <w:p w:rsidR="00003BD7" w:rsidRPr="00381868" w:rsidRDefault="00003BD7">
            <w:pPr>
              <w:widowControl/>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发酵</w:t>
            </w:r>
          </w:p>
        </w:tc>
        <w:tc>
          <w:tcPr>
            <w:tcW w:w="762" w:type="pc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臭气</w:t>
            </w:r>
          </w:p>
        </w:tc>
        <w:tc>
          <w:tcPr>
            <w:tcW w:w="1298" w:type="pc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臭气浓度、氨气、硫化氢等</w:t>
            </w:r>
          </w:p>
        </w:tc>
        <w:tc>
          <w:tcPr>
            <w:tcW w:w="1736" w:type="pct"/>
            <w:vAlign w:val="center"/>
          </w:tcPr>
          <w:p w:rsidR="00003BD7" w:rsidRPr="00381868" w:rsidRDefault="00003BD7" w:rsidP="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sz w:val="21"/>
                <w:szCs w:val="21"/>
              </w:rPr>
              <w:t>配套除臭系统，采用</w:t>
            </w:r>
            <w:r w:rsidRPr="00381868">
              <w:rPr>
                <w:color w:val="000000" w:themeColor="text1"/>
                <w:sz w:val="21"/>
                <w:szCs w:val="21"/>
              </w:rPr>
              <w:t>双层喷淋</w:t>
            </w:r>
            <w:r w:rsidRPr="00381868">
              <w:rPr>
                <w:color w:val="000000" w:themeColor="text1"/>
                <w:sz w:val="21"/>
                <w:szCs w:val="21"/>
              </w:rPr>
              <w:t>+</w:t>
            </w:r>
            <w:r w:rsidRPr="00381868">
              <w:rPr>
                <w:color w:val="000000" w:themeColor="text1"/>
                <w:sz w:val="21"/>
                <w:szCs w:val="21"/>
              </w:rPr>
              <w:t>生物除臭</w:t>
            </w:r>
            <w:r w:rsidRPr="00381868">
              <w:rPr>
                <w:rFonts w:hint="eastAsia"/>
                <w:color w:val="000000" w:themeColor="text1"/>
                <w:sz w:val="21"/>
                <w:szCs w:val="21"/>
              </w:rPr>
              <w:t>工艺</w:t>
            </w:r>
            <w:r w:rsidRPr="00381868">
              <w:rPr>
                <w:color w:val="000000" w:themeColor="text1"/>
                <w:sz w:val="21"/>
                <w:szCs w:val="21"/>
              </w:rPr>
              <w:t>+15m</w:t>
            </w:r>
            <w:r w:rsidRPr="00381868">
              <w:rPr>
                <w:color w:val="000000" w:themeColor="text1"/>
                <w:sz w:val="21"/>
                <w:szCs w:val="21"/>
              </w:rPr>
              <w:t>高排气筒排放</w:t>
            </w:r>
          </w:p>
        </w:tc>
      </w:tr>
      <w:tr w:rsidR="00381868" w:rsidRPr="00381868">
        <w:tc>
          <w:tcPr>
            <w:tcW w:w="440" w:type="pct"/>
            <w:vMerge/>
            <w:vAlign w:val="center"/>
          </w:tcPr>
          <w:p w:rsidR="00003BD7" w:rsidRPr="00381868" w:rsidRDefault="00003BD7">
            <w:pPr>
              <w:snapToGrid w:val="0"/>
              <w:spacing w:line="240" w:lineRule="auto"/>
              <w:ind w:firstLineChars="0" w:firstLine="0"/>
              <w:jc w:val="center"/>
              <w:rPr>
                <w:color w:val="000000" w:themeColor="text1"/>
                <w:kern w:val="0"/>
                <w:sz w:val="21"/>
                <w:szCs w:val="21"/>
              </w:rPr>
            </w:pPr>
          </w:p>
        </w:tc>
        <w:tc>
          <w:tcPr>
            <w:tcW w:w="764" w:type="pct"/>
            <w:vAlign w:val="center"/>
          </w:tcPr>
          <w:p w:rsidR="00003BD7" w:rsidRPr="00381868" w:rsidRDefault="00003BD7">
            <w:pPr>
              <w:widowControl/>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储罐区</w:t>
            </w:r>
          </w:p>
        </w:tc>
        <w:tc>
          <w:tcPr>
            <w:tcW w:w="762" w:type="pc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罐区无组织排放</w:t>
            </w:r>
          </w:p>
        </w:tc>
        <w:tc>
          <w:tcPr>
            <w:tcW w:w="1298" w:type="pc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非甲烷总烃</w:t>
            </w:r>
          </w:p>
        </w:tc>
        <w:tc>
          <w:tcPr>
            <w:tcW w:w="1736" w:type="pct"/>
            <w:vMerge w:val="restar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配套尾气冷凝</w:t>
            </w:r>
            <w:r w:rsidRPr="00381868">
              <w:rPr>
                <w:rFonts w:hint="eastAsia"/>
                <w:color w:val="000000" w:themeColor="text1"/>
                <w:kern w:val="0"/>
                <w:sz w:val="21"/>
                <w:szCs w:val="21"/>
              </w:rPr>
              <w:t>+</w:t>
            </w:r>
            <w:r w:rsidRPr="00381868">
              <w:rPr>
                <w:rFonts w:hint="eastAsia"/>
                <w:color w:val="000000" w:themeColor="text1"/>
                <w:kern w:val="0"/>
                <w:sz w:val="21"/>
                <w:szCs w:val="21"/>
              </w:rPr>
              <w:t>水吸收系统</w:t>
            </w:r>
          </w:p>
        </w:tc>
      </w:tr>
      <w:tr w:rsidR="00381868" w:rsidRPr="00381868">
        <w:tc>
          <w:tcPr>
            <w:tcW w:w="440" w:type="pct"/>
            <w:vMerge/>
            <w:vAlign w:val="center"/>
          </w:tcPr>
          <w:p w:rsidR="00003BD7" w:rsidRPr="00381868" w:rsidRDefault="00003BD7">
            <w:pPr>
              <w:snapToGrid w:val="0"/>
              <w:spacing w:line="240" w:lineRule="auto"/>
              <w:ind w:firstLineChars="0" w:firstLine="0"/>
              <w:jc w:val="center"/>
              <w:rPr>
                <w:color w:val="000000" w:themeColor="text1"/>
                <w:kern w:val="0"/>
                <w:sz w:val="21"/>
                <w:szCs w:val="21"/>
              </w:rPr>
            </w:pPr>
          </w:p>
        </w:tc>
        <w:tc>
          <w:tcPr>
            <w:tcW w:w="764" w:type="pct"/>
            <w:vAlign w:val="center"/>
          </w:tcPr>
          <w:p w:rsidR="00003BD7" w:rsidRPr="00381868" w:rsidRDefault="00003BD7">
            <w:pPr>
              <w:widowControl/>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生产区</w:t>
            </w:r>
          </w:p>
        </w:tc>
        <w:tc>
          <w:tcPr>
            <w:tcW w:w="762" w:type="pc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生产系统无组织排放</w:t>
            </w:r>
          </w:p>
        </w:tc>
        <w:tc>
          <w:tcPr>
            <w:tcW w:w="1298" w:type="pct"/>
            <w:vAlign w:val="center"/>
          </w:tcPr>
          <w:p w:rsidR="00003BD7" w:rsidRPr="00381868" w:rsidRDefault="00003BD7" w:rsidP="00E16D09">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非甲烷总烃</w:t>
            </w:r>
          </w:p>
        </w:tc>
        <w:tc>
          <w:tcPr>
            <w:tcW w:w="1736" w:type="pct"/>
            <w:vMerge/>
            <w:vAlign w:val="center"/>
          </w:tcPr>
          <w:p w:rsidR="00003BD7" w:rsidRPr="00381868" w:rsidRDefault="00003BD7" w:rsidP="00E16D09">
            <w:pPr>
              <w:snapToGrid w:val="0"/>
              <w:spacing w:line="240" w:lineRule="auto"/>
              <w:ind w:firstLineChars="0" w:firstLine="0"/>
              <w:jc w:val="center"/>
              <w:rPr>
                <w:color w:val="000000" w:themeColor="text1"/>
                <w:kern w:val="0"/>
                <w:sz w:val="21"/>
                <w:szCs w:val="21"/>
              </w:rPr>
            </w:pPr>
          </w:p>
        </w:tc>
      </w:tr>
      <w:tr w:rsidR="00381868" w:rsidRPr="00381868">
        <w:tc>
          <w:tcPr>
            <w:tcW w:w="440" w:type="pct"/>
            <w:vMerge/>
            <w:vAlign w:val="center"/>
          </w:tcPr>
          <w:p w:rsidR="00003BD7" w:rsidRPr="00381868" w:rsidRDefault="00003BD7">
            <w:pPr>
              <w:snapToGrid w:val="0"/>
              <w:spacing w:line="240" w:lineRule="auto"/>
              <w:ind w:firstLineChars="0" w:firstLine="0"/>
              <w:jc w:val="center"/>
              <w:rPr>
                <w:color w:val="000000" w:themeColor="text1"/>
                <w:kern w:val="0"/>
                <w:sz w:val="21"/>
                <w:szCs w:val="21"/>
              </w:rPr>
            </w:pPr>
          </w:p>
        </w:tc>
        <w:tc>
          <w:tcPr>
            <w:tcW w:w="764" w:type="pct"/>
            <w:vAlign w:val="center"/>
          </w:tcPr>
          <w:p w:rsidR="00003BD7" w:rsidRPr="00381868" w:rsidRDefault="00003BD7">
            <w:pPr>
              <w:widowControl/>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锅炉房</w:t>
            </w:r>
          </w:p>
        </w:tc>
        <w:tc>
          <w:tcPr>
            <w:tcW w:w="762" w:type="pct"/>
            <w:vAlign w:val="center"/>
          </w:tcPr>
          <w:p w:rsidR="00003BD7" w:rsidRPr="00381868" w:rsidRDefault="00003BD7">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天然气燃烧废气</w:t>
            </w:r>
          </w:p>
        </w:tc>
        <w:tc>
          <w:tcPr>
            <w:tcW w:w="1298" w:type="pct"/>
            <w:vAlign w:val="center"/>
          </w:tcPr>
          <w:p w:rsidR="00003BD7" w:rsidRPr="00381868" w:rsidRDefault="00003BD7" w:rsidP="00E16D09">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烟尘、二氧化硫、氮氧化物</w:t>
            </w:r>
          </w:p>
        </w:tc>
        <w:tc>
          <w:tcPr>
            <w:tcW w:w="1736" w:type="pct"/>
            <w:vAlign w:val="center"/>
          </w:tcPr>
          <w:p w:rsidR="00003BD7" w:rsidRPr="00381868" w:rsidRDefault="00003BD7" w:rsidP="00E16D09">
            <w:pPr>
              <w:snapToGrid w:val="0"/>
              <w:spacing w:line="240" w:lineRule="auto"/>
              <w:ind w:firstLineChars="0" w:firstLine="0"/>
              <w:jc w:val="center"/>
              <w:rPr>
                <w:color w:val="000000" w:themeColor="text1"/>
                <w:kern w:val="0"/>
                <w:sz w:val="21"/>
                <w:szCs w:val="21"/>
              </w:rPr>
            </w:pPr>
            <w:r w:rsidRPr="00381868">
              <w:rPr>
                <w:color w:val="000000" w:themeColor="text1"/>
                <w:sz w:val="21"/>
                <w:szCs w:val="21"/>
              </w:rPr>
              <w:t>低氮燃烧</w:t>
            </w:r>
            <w:r w:rsidRPr="00381868">
              <w:rPr>
                <w:color w:val="000000" w:themeColor="text1"/>
                <w:sz w:val="21"/>
                <w:szCs w:val="21"/>
              </w:rPr>
              <w:t>+</w:t>
            </w:r>
            <w:r w:rsidRPr="00381868">
              <w:rPr>
                <w:color w:val="000000" w:themeColor="text1"/>
                <w:sz w:val="21"/>
                <w:szCs w:val="21"/>
              </w:rPr>
              <w:t>烟气循环技术</w:t>
            </w:r>
            <w:r w:rsidRPr="00381868">
              <w:rPr>
                <w:color w:val="000000" w:themeColor="text1"/>
                <w:sz w:val="21"/>
                <w:szCs w:val="21"/>
              </w:rPr>
              <w:t>+20m</w:t>
            </w:r>
            <w:r w:rsidRPr="00381868">
              <w:rPr>
                <w:color w:val="000000" w:themeColor="text1"/>
                <w:sz w:val="21"/>
                <w:szCs w:val="21"/>
              </w:rPr>
              <w:t>高排气筒排放</w:t>
            </w:r>
          </w:p>
        </w:tc>
      </w:tr>
      <w:tr w:rsidR="00381868" w:rsidRPr="00381868">
        <w:tc>
          <w:tcPr>
            <w:tcW w:w="440" w:type="pct"/>
            <w:vMerge w:val="restar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color w:val="000000" w:themeColor="text1"/>
                <w:kern w:val="0"/>
                <w:sz w:val="21"/>
                <w:szCs w:val="21"/>
              </w:rPr>
              <w:t>水</w:t>
            </w:r>
          </w:p>
        </w:tc>
        <w:tc>
          <w:tcPr>
            <w:tcW w:w="764"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蒸发</w:t>
            </w:r>
          </w:p>
        </w:tc>
        <w:tc>
          <w:tcPr>
            <w:tcW w:w="762"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冷凝废水</w:t>
            </w:r>
          </w:p>
        </w:tc>
        <w:tc>
          <w:tcPr>
            <w:tcW w:w="1298"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COD</w:t>
            </w:r>
            <w:r w:rsidRPr="00381868">
              <w:rPr>
                <w:rFonts w:hint="eastAsia"/>
                <w:color w:val="000000" w:themeColor="text1"/>
                <w:kern w:val="0"/>
                <w:sz w:val="21"/>
                <w:szCs w:val="21"/>
              </w:rPr>
              <w:t>、</w:t>
            </w:r>
            <w:r w:rsidRPr="00381868">
              <w:rPr>
                <w:color w:val="000000" w:themeColor="text1"/>
                <w:sz w:val="21"/>
                <w:szCs w:val="21"/>
              </w:rPr>
              <w:t>氨氮</w:t>
            </w:r>
            <w:r w:rsidRPr="00381868">
              <w:rPr>
                <w:rFonts w:hint="eastAsia"/>
                <w:color w:val="000000" w:themeColor="text1"/>
                <w:sz w:val="21"/>
                <w:szCs w:val="21"/>
              </w:rPr>
              <w:t>、</w:t>
            </w:r>
            <w:r w:rsidRPr="00381868">
              <w:rPr>
                <w:rFonts w:hint="eastAsia"/>
                <w:color w:val="000000" w:themeColor="text1"/>
                <w:sz w:val="21"/>
                <w:szCs w:val="21"/>
              </w:rPr>
              <w:t>BOD</w:t>
            </w:r>
            <w:r w:rsidRPr="00381868">
              <w:rPr>
                <w:rFonts w:hint="eastAsia"/>
                <w:color w:val="000000" w:themeColor="text1"/>
                <w:sz w:val="21"/>
                <w:szCs w:val="21"/>
                <w:vertAlign w:val="subscript"/>
              </w:rPr>
              <w:t>5</w:t>
            </w:r>
            <w:r w:rsidRPr="00381868">
              <w:rPr>
                <w:rFonts w:hint="eastAsia"/>
                <w:color w:val="000000" w:themeColor="text1"/>
                <w:sz w:val="21"/>
                <w:szCs w:val="21"/>
              </w:rPr>
              <w:t>等</w:t>
            </w:r>
          </w:p>
        </w:tc>
        <w:tc>
          <w:tcPr>
            <w:tcW w:w="1736" w:type="pct"/>
            <w:vAlign w:val="center"/>
          </w:tcPr>
          <w:p w:rsidR="004341AE" w:rsidRPr="00381868" w:rsidRDefault="004341AE" w:rsidP="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近期直</w:t>
            </w:r>
            <w:r w:rsidR="00003BD7" w:rsidRPr="00381868">
              <w:rPr>
                <w:rFonts w:hint="eastAsia"/>
                <w:color w:val="000000" w:themeColor="text1"/>
                <w:kern w:val="0"/>
                <w:sz w:val="21"/>
                <w:szCs w:val="21"/>
              </w:rPr>
              <w:t>接</w:t>
            </w:r>
            <w:r w:rsidRPr="00381868">
              <w:rPr>
                <w:rFonts w:hint="eastAsia"/>
                <w:color w:val="000000" w:themeColor="text1"/>
                <w:kern w:val="0"/>
                <w:sz w:val="21"/>
                <w:szCs w:val="21"/>
              </w:rPr>
              <w:t>排至</w:t>
            </w:r>
            <w:r w:rsidRPr="00381868">
              <w:rPr>
                <w:color w:val="000000" w:themeColor="text1"/>
                <w:sz w:val="21"/>
                <w:szCs w:val="21"/>
              </w:rPr>
              <w:t>铁山东港产业园一体化污水处理厂</w:t>
            </w:r>
            <w:r w:rsidRPr="00381868">
              <w:rPr>
                <w:rFonts w:hint="eastAsia"/>
                <w:color w:val="000000" w:themeColor="text1"/>
                <w:sz w:val="21"/>
                <w:szCs w:val="21"/>
              </w:rPr>
              <w:t>，远期待</w:t>
            </w:r>
            <w:r w:rsidRPr="00381868">
              <w:rPr>
                <w:rFonts w:hint="eastAsia"/>
                <w:color w:val="000000" w:themeColor="text1"/>
                <w:spacing w:val="-2"/>
                <w:sz w:val="21"/>
                <w:szCs w:val="21"/>
              </w:rPr>
              <w:t>东港产业园污水处理厂建成后</w:t>
            </w:r>
            <w:r w:rsidRPr="00381868">
              <w:rPr>
                <w:rFonts w:hint="eastAsia"/>
                <w:color w:val="000000" w:themeColor="text1"/>
                <w:sz w:val="21"/>
                <w:szCs w:val="21"/>
              </w:rPr>
              <w:t>排入其中</w:t>
            </w:r>
          </w:p>
        </w:tc>
      </w:tr>
      <w:tr w:rsidR="00381868" w:rsidRPr="00381868">
        <w:tc>
          <w:tcPr>
            <w:tcW w:w="440" w:type="pct"/>
            <w:vMerge/>
            <w:vAlign w:val="center"/>
          </w:tcPr>
          <w:p w:rsidR="004341AE" w:rsidRPr="00381868" w:rsidRDefault="004341AE">
            <w:pPr>
              <w:snapToGrid w:val="0"/>
              <w:spacing w:line="240" w:lineRule="auto"/>
              <w:ind w:firstLineChars="0" w:firstLine="0"/>
              <w:jc w:val="center"/>
              <w:rPr>
                <w:color w:val="000000" w:themeColor="text1"/>
                <w:kern w:val="0"/>
                <w:sz w:val="21"/>
                <w:szCs w:val="21"/>
              </w:rPr>
            </w:pPr>
          </w:p>
        </w:tc>
        <w:tc>
          <w:tcPr>
            <w:tcW w:w="764"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油相水洗</w:t>
            </w:r>
          </w:p>
        </w:tc>
        <w:tc>
          <w:tcPr>
            <w:tcW w:w="762"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离心废水</w:t>
            </w:r>
          </w:p>
        </w:tc>
        <w:tc>
          <w:tcPr>
            <w:tcW w:w="1298"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COD</w:t>
            </w:r>
            <w:r w:rsidRPr="00381868">
              <w:rPr>
                <w:rFonts w:hint="eastAsia"/>
                <w:color w:val="000000" w:themeColor="text1"/>
                <w:kern w:val="0"/>
                <w:sz w:val="21"/>
                <w:szCs w:val="21"/>
              </w:rPr>
              <w:t>、</w:t>
            </w:r>
            <w:r w:rsidRPr="00381868">
              <w:rPr>
                <w:rFonts w:hint="eastAsia"/>
                <w:color w:val="000000" w:themeColor="text1"/>
                <w:sz w:val="21"/>
                <w:szCs w:val="21"/>
              </w:rPr>
              <w:t>BOD</w:t>
            </w:r>
            <w:r w:rsidRPr="00381868">
              <w:rPr>
                <w:rFonts w:hint="eastAsia"/>
                <w:color w:val="000000" w:themeColor="text1"/>
                <w:sz w:val="21"/>
                <w:szCs w:val="21"/>
                <w:vertAlign w:val="subscript"/>
              </w:rPr>
              <w:t>5</w:t>
            </w:r>
            <w:r w:rsidRPr="00381868">
              <w:rPr>
                <w:rFonts w:hint="eastAsia"/>
                <w:color w:val="000000" w:themeColor="text1"/>
                <w:sz w:val="21"/>
                <w:szCs w:val="21"/>
              </w:rPr>
              <w:t>、</w:t>
            </w:r>
            <w:r w:rsidRPr="00381868">
              <w:rPr>
                <w:color w:val="000000" w:themeColor="text1"/>
                <w:sz w:val="21"/>
                <w:szCs w:val="21"/>
              </w:rPr>
              <w:t>氨氮</w:t>
            </w:r>
            <w:r w:rsidRPr="00381868">
              <w:rPr>
                <w:rFonts w:hint="eastAsia"/>
                <w:color w:val="000000" w:themeColor="text1"/>
                <w:sz w:val="21"/>
                <w:szCs w:val="21"/>
              </w:rPr>
              <w:t>、</w:t>
            </w:r>
            <w:r w:rsidRPr="00381868">
              <w:rPr>
                <w:rFonts w:hint="eastAsia"/>
                <w:color w:val="000000" w:themeColor="text1"/>
                <w:sz w:val="21"/>
                <w:szCs w:val="21"/>
              </w:rPr>
              <w:t>TP</w:t>
            </w:r>
            <w:r w:rsidRPr="00381868">
              <w:rPr>
                <w:rFonts w:hint="eastAsia"/>
                <w:color w:val="000000" w:themeColor="text1"/>
                <w:sz w:val="21"/>
                <w:szCs w:val="21"/>
              </w:rPr>
              <w:t>、钠盐、油脂等</w:t>
            </w:r>
          </w:p>
        </w:tc>
        <w:tc>
          <w:tcPr>
            <w:tcW w:w="1736" w:type="pct"/>
            <w:vAlign w:val="center"/>
          </w:tcPr>
          <w:p w:rsidR="004341AE" w:rsidRPr="00381868" w:rsidRDefault="004341A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进入厂区污水处理站处理后，再排至</w:t>
            </w:r>
            <w:r w:rsidRPr="00381868">
              <w:rPr>
                <w:color w:val="000000" w:themeColor="text1"/>
                <w:sz w:val="21"/>
                <w:szCs w:val="21"/>
              </w:rPr>
              <w:t>铁山东港产业园一体化污水处理厂</w:t>
            </w:r>
          </w:p>
        </w:tc>
      </w:tr>
      <w:tr w:rsidR="00381868" w:rsidRPr="00381868">
        <w:tc>
          <w:tcPr>
            <w:tcW w:w="440" w:type="pct"/>
            <w:vAlign w:val="center"/>
          </w:tcPr>
          <w:p w:rsidR="00024BB9" w:rsidRPr="00381868" w:rsidRDefault="001447BA">
            <w:pPr>
              <w:snapToGrid w:val="0"/>
              <w:spacing w:line="240" w:lineRule="auto"/>
              <w:ind w:firstLineChars="0" w:firstLine="0"/>
              <w:jc w:val="center"/>
              <w:rPr>
                <w:color w:val="000000" w:themeColor="text1"/>
                <w:kern w:val="0"/>
                <w:sz w:val="21"/>
                <w:szCs w:val="21"/>
              </w:rPr>
            </w:pPr>
            <w:r w:rsidRPr="00381868">
              <w:rPr>
                <w:color w:val="000000" w:themeColor="text1"/>
                <w:kern w:val="0"/>
                <w:sz w:val="21"/>
                <w:szCs w:val="21"/>
              </w:rPr>
              <w:t>噪声</w:t>
            </w:r>
          </w:p>
        </w:tc>
        <w:tc>
          <w:tcPr>
            <w:tcW w:w="764" w:type="pct"/>
            <w:vAlign w:val="center"/>
          </w:tcPr>
          <w:p w:rsidR="00024BB9"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设备运行</w:t>
            </w:r>
          </w:p>
        </w:tc>
        <w:tc>
          <w:tcPr>
            <w:tcW w:w="762" w:type="pct"/>
            <w:vAlign w:val="center"/>
          </w:tcPr>
          <w:p w:rsidR="00024BB9"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设备噪声</w:t>
            </w:r>
          </w:p>
        </w:tc>
        <w:tc>
          <w:tcPr>
            <w:tcW w:w="1298" w:type="pct"/>
            <w:vAlign w:val="center"/>
          </w:tcPr>
          <w:p w:rsidR="00024BB9"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噪声</w:t>
            </w:r>
          </w:p>
        </w:tc>
        <w:tc>
          <w:tcPr>
            <w:tcW w:w="1736" w:type="pct"/>
            <w:vAlign w:val="center"/>
          </w:tcPr>
          <w:p w:rsidR="00024BB9"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sz w:val="21"/>
                <w:szCs w:val="21"/>
              </w:rPr>
              <w:t>基础减振、建筑隔离、合理布局、距离衰减等</w:t>
            </w:r>
          </w:p>
        </w:tc>
      </w:tr>
      <w:tr w:rsidR="00381868" w:rsidRPr="00381868">
        <w:tc>
          <w:tcPr>
            <w:tcW w:w="440" w:type="pct"/>
            <w:vMerge w:val="restar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color w:val="000000" w:themeColor="text1"/>
                <w:kern w:val="0"/>
                <w:sz w:val="21"/>
                <w:szCs w:val="21"/>
              </w:rPr>
              <w:t>固废</w:t>
            </w:r>
          </w:p>
        </w:tc>
        <w:tc>
          <w:tcPr>
            <w:tcW w:w="764" w:type="pc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油相脱色</w:t>
            </w:r>
          </w:p>
        </w:tc>
        <w:tc>
          <w:tcPr>
            <w:tcW w:w="762"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废白土</w:t>
            </w:r>
          </w:p>
        </w:tc>
        <w:tc>
          <w:tcPr>
            <w:tcW w:w="1298" w:type="pct"/>
            <w:vAlign w:val="center"/>
          </w:tcPr>
          <w:p w:rsidR="009A6D7C" w:rsidRPr="00381868" w:rsidRDefault="009A6D7C" w:rsidP="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油脂有机物</w:t>
            </w:r>
          </w:p>
        </w:tc>
        <w:tc>
          <w:tcPr>
            <w:tcW w:w="1736" w:type="pct"/>
            <w:vAlign w:val="center"/>
          </w:tcPr>
          <w:p w:rsidR="009A6D7C" w:rsidRPr="00381868" w:rsidRDefault="009A6D7C" w:rsidP="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sz w:val="21"/>
                <w:szCs w:val="21"/>
              </w:rPr>
              <w:t>采用好氧发酵罐处理，经发酵处理后产出得到有机肥外售</w:t>
            </w:r>
          </w:p>
        </w:tc>
      </w:tr>
      <w:tr w:rsidR="00381868" w:rsidRPr="00381868">
        <w:tc>
          <w:tcPr>
            <w:tcW w:w="440" w:type="pct"/>
            <w:vMerge/>
            <w:vAlign w:val="center"/>
          </w:tcPr>
          <w:p w:rsidR="009A6D7C" w:rsidRPr="00381868" w:rsidRDefault="009A6D7C">
            <w:pPr>
              <w:snapToGrid w:val="0"/>
              <w:spacing w:line="240" w:lineRule="auto"/>
              <w:ind w:firstLineChars="0" w:firstLine="0"/>
              <w:jc w:val="center"/>
              <w:rPr>
                <w:color w:val="000000" w:themeColor="text1"/>
                <w:kern w:val="0"/>
                <w:sz w:val="21"/>
                <w:szCs w:val="21"/>
              </w:rPr>
            </w:pPr>
          </w:p>
        </w:tc>
        <w:tc>
          <w:tcPr>
            <w:tcW w:w="764" w:type="pc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水相脱色</w:t>
            </w:r>
          </w:p>
        </w:tc>
        <w:tc>
          <w:tcPr>
            <w:tcW w:w="762"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废活性炭</w:t>
            </w:r>
          </w:p>
        </w:tc>
        <w:tc>
          <w:tcPr>
            <w:tcW w:w="1298" w:type="pc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油脂有机物</w:t>
            </w:r>
          </w:p>
        </w:tc>
        <w:tc>
          <w:tcPr>
            <w:tcW w:w="1736" w:type="pc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sz w:val="21"/>
                <w:szCs w:val="21"/>
              </w:rPr>
              <w:t>采用好氧发酵罐处理，经发酵处理后产出得到有机肥外售</w:t>
            </w:r>
          </w:p>
        </w:tc>
      </w:tr>
      <w:tr w:rsidR="00381868" w:rsidRPr="00381868">
        <w:tc>
          <w:tcPr>
            <w:tcW w:w="440" w:type="pct"/>
            <w:vMerge/>
            <w:vAlign w:val="center"/>
          </w:tcPr>
          <w:p w:rsidR="009A6D7C" w:rsidRPr="00381868" w:rsidRDefault="009A6D7C">
            <w:pPr>
              <w:snapToGrid w:val="0"/>
              <w:spacing w:line="240" w:lineRule="auto"/>
              <w:ind w:firstLineChars="0" w:firstLine="0"/>
              <w:jc w:val="center"/>
              <w:rPr>
                <w:color w:val="000000" w:themeColor="text1"/>
                <w:kern w:val="0"/>
                <w:sz w:val="21"/>
                <w:szCs w:val="21"/>
              </w:rPr>
            </w:pPr>
          </w:p>
        </w:tc>
        <w:tc>
          <w:tcPr>
            <w:tcW w:w="764" w:type="pc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污水处理</w:t>
            </w:r>
          </w:p>
        </w:tc>
        <w:tc>
          <w:tcPr>
            <w:tcW w:w="762"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污水站污泥</w:t>
            </w:r>
          </w:p>
        </w:tc>
        <w:tc>
          <w:tcPr>
            <w:tcW w:w="1298" w:type="pct"/>
            <w:vAlign w:val="center"/>
          </w:tcPr>
          <w:p w:rsidR="009A6D7C" w:rsidRPr="00381868" w:rsidRDefault="009A6D7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1736" w:type="pct"/>
            <w:vAlign w:val="center"/>
          </w:tcPr>
          <w:p w:rsidR="009A6D7C" w:rsidRPr="00381868" w:rsidRDefault="00CC636C" w:rsidP="00CC636C">
            <w:pPr>
              <w:snapToGrid w:val="0"/>
              <w:spacing w:line="240" w:lineRule="auto"/>
              <w:ind w:firstLineChars="0" w:firstLine="0"/>
              <w:jc w:val="center"/>
              <w:rPr>
                <w:color w:val="000000" w:themeColor="text1"/>
                <w:kern w:val="0"/>
                <w:sz w:val="21"/>
                <w:szCs w:val="21"/>
              </w:rPr>
            </w:pPr>
            <w:r w:rsidRPr="00381868">
              <w:rPr>
                <w:rFonts w:hint="eastAsia"/>
                <w:color w:val="000000" w:themeColor="text1"/>
                <w:sz w:val="21"/>
                <w:szCs w:val="21"/>
              </w:rPr>
              <w:t>定期清理，外运至周边垃圾填埋场</w:t>
            </w:r>
          </w:p>
        </w:tc>
      </w:tr>
      <w:tr w:rsidR="00381868" w:rsidRPr="00381868">
        <w:tc>
          <w:tcPr>
            <w:tcW w:w="440" w:type="pct"/>
            <w:vMerge/>
            <w:vAlign w:val="center"/>
          </w:tcPr>
          <w:p w:rsidR="0012042F" w:rsidRPr="00381868" w:rsidRDefault="0012042F">
            <w:pPr>
              <w:snapToGrid w:val="0"/>
              <w:spacing w:line="240" w:lineRule="auto"/>
              <w:ind w:firstLineChars="0" w:firstLine="0"/>
              <w:jc w:val="center"/>
              <w:rPr>
                <w:color w:val="000000" w:themeColor="text1"/>
                <w:kern w:val="0"/>
                <w:sz w:val="21"/>
                <w:szCs w:val="21"/>
              </w:rPr>
            </w:pPr>
          </w:p>
        </w:tc>
        <w:tc>
          <w:tcPr>
            <w:tcW w:w="764" w:type="pct"/>
            <w:vAlign w:val="center"/>
          </w:tcPr>
          <w:p w:rsidR="0012042F" w:rsidRPr="00381868" w:rsidRDefault="00CC636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设备检修</w:t>
            </w:r>
          </w:p>
        </w:tc>
        <w:tc>
          <w:tcPr>
            <w:tcW w:w="762" w:type="pct"/>
            <w:vAlign w:val="center"/>
          </w:tcPr>
          <w:p w:rsidR="0012042F" w:rsidRPr="00381868" w:rsidRDefault="00CC636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废机油</w:t>
            </w:r>
          </w:p>
        </w:tc>
        <w:tc>
          <w:tcPr>
            <w:tcW w:w="1298" w:type="pct"/>
            <w:vAlign w:val="center"/>
          </w:tcPr>
          <w:p w:rsidR="0012042F" w:rsidRPr="00381868" w:rsidRDefault="00CC636C">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机油</w:t>
            </w:r>
          </w:p>
        </w:tc>
        <w:tc>
          <w:tcPr>
            <w:tcW w:w="1736" w:type="pct"/>
            <w:vAlign w:val="center"/>
          </w:tcPr>
          <w:p w:rsidR="0012042F" w:rsidRPr="00381868" w:rsidRDefault="00CC636C">
            <w:pPr>
              <w:snapToGrid w:val="0"/>
              <w:spacing w:line="240" w:lineRule="auto"/>
              <w:ind w:firstLineChars="0" w:firstLine="0"/>
              <w:jc w:val="center"/>
              <w:rPr>
                <w:color w:val="000000" w:themeColor="text1"/>
                <w:sz w:val="21"/>
                <w:szCs w:val="21"/>
              </w:rPr>
            </w:pPr>
            <w:r w:rsidRPr="00381868">
              <w:rPr>
                <w:color w:val="000000" w:themeColor="text1"/>
                <w:sz w:val="21"/>
                <w:szCs w:val="21"/>
              </w:rPr>
              <w:t>采用专用设备收集，存放于危废仓库</w:t>
            </w:r>
            <w:r w:rsidRPr="00381868">
              <w:rPr>
                <w:rFonts w:hint="eastAsia"/>
                <w:color w:val="000000" w:themeColor="text1"/>
                <w:sz w:val="21"/>
                <w:szCs w:val="21"/>
              </w:rPr>
              <w:t>，定期</w:t>
            </w:r>
            <w:r w:rsidRPr="00381868">
              <w:rPr>
                <w:color w:val="000000" w:themeColor="text1"/>
                <w:sz w:val="21"/>
                <w:szCs w:val="21"/>
              </w:rPr>
              <w:t>收集后交有资质单位处置</w:t>
            </w:r>
          </w:p>
        </w:tc>
      </w:tr>
      <w:tr w:rsidR="00381868" w:rsidRPr="00381868">
        <w:tc>
          <w:tcPr>
            <w:tcW w:w="440" w:type="pct"/>
            <w:vMerge/>
            <w:vAlign w:val="center"/>
          </w:tcPr>
          <w:p w:rsidR="009A6D7C" w:rsidRPr="00381868" w:rsidRDefault="009A6D7C">
            <w:pPr>
              <w:snapToGrid w:val="0"/>
              <w:spacing w:line="240" w:lineRule="auto"/>
              <w:ind w:firstLineChars="0" w:firstLine="0"/>
              <w:jc w:val="center"/>
              <w:rPr>
                <w:color w:val="000000" w:themeColor="text1"/>
                <w:kern w:val="0"/>
                <w:sz w:val="21"/>
                <w:szCs w:val="21"/>
              </w:rPr>
            </w:pPr>
          </w:p>
        </w:tc>
        <w:tc>
          <w:tcPr>
            <w:tcW w:w="764"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职工生活</w:t>
            </w:r>
            <w:r w:rsidRPr="00381868">
              <w:rPr>
                <w:rFonts w:hint="eastAsia"/>
                <w:color w:val="000000" w:themeColor="text1"/>
                <w:kern w:val="0"/>
                <w:sz w:val="21"/>
                <w:szCs w:val="21"/>
              </w:rPr>
              <w:t>S10</w:t>
            </w:r>
          </w:p>
        </w:tc>
        <w:tc>
          <w:tcPr>
            <w:tcW w:w="762"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生活垃圾</w:t>
            </w:r>
          </w:p>
        </w:tc>
        <w:tc>
          <w:tcPr>
            <w:tcW w:w="1298"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1736" w:type="pct"/>
            <w:vAlign w:val="center"/>
          </w:tcPr>
          <w:p w:rsidR="009A6D7C" w:rsidRPr="00381868" w:rsidRDefault="009A6D7C" w:rsidP="00CC467E">
            <w:pPr>
              <w:snapToGrid w:val="0"/>
              <w:spacing w:line="240" w:lineRule="auto"/>
              <w:ind w:firstLineChars="0" w:firstLine="0"/>
              <w:jc w:val="center"/>
              <w:rPr>
                <w:color w:val="000000" w:themeColor="text1"/>
                <w:kern w:val="0"/>
                <w:sz w:val="21"/>
                <w:szCs w:val="21"/>
              </w:rPr>
            </w:pPr>
            <w:r w:rsidRPr="00381868">
              <w:rPr>
                <w:color w:val="000000" w:themeColor="text1"/>
                <w:kern w:val="0"/>
                <w:sz w:val="21"/>
                <w:szCs w:val="21"/>
              </w:rPr>
              <w:t>由环卫部门统一收集处理</w:t>
            </w:r>
          </w:p>
        </w:tc>
      </w:tr>
    </w:tbl>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物料平衡及</w:t>
      </w:r>
      <w:r w:rsidRPr="00381868">
        <w:rPr>
          <w:rFonts w:eastAsia="黑体"/>
          <w:color w:val="000000" w:themeColor="text1"/>
          <w:sz w:val="28"/>
          <w:szCs w:val="28"/>
        </w:rPr>
        <w:t>水平衡</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物料平衡</w:t>
      </w:r>
    </w:p>
    <w:p w:rsidR="00024BB9" w:rsidRPr="00381868" w:rsidRDefault="00235B14">
      <w:pPr>
        <w:pStyle w:val="a0"/>
        <w:ind w:firstLine="480"/>
        <w:rPr>
          <w:rFonts w:ascii="Times New Roman" w:hAnsi="Times New Roman"/>
          <w:color w:val="000000" w:themeColor="text1"/>
          <w:szCs w:val="20"/>
        </w:rPr>
      </w:pPr>
      <w:r w:rsidRPr="00381868">
        <w:rPr>
          <w:rFonts w:ascii="Times New Roman" w:hAnsi="Times New Roman" w:hint="eastAsia"/>
          <w:color w:val="000000" w:themeColor="text1"/>
          <w:szCs w:val="20"/>
        </w:rPr>
        <w:lastRenderedPageBreak/>
        <w:t>（</w:t>
      </w:r>
      <w:r w:rsidRPr="00381868">
        <w:rPr>
          <w:rFonts w:ascii="Times New Roman" w:hAnsi="Times New Roman" w:hint="eastAsia"/>
          <w:color w:val="000000" w:themeColor="text1"/>
          <w:szCs w:val="20"/>
        </w:rPr>
        <w:t>1</w:t>
      </w:r>
      <w:r w:rsidRPr="00381868">
        <w:rPr>
          <w:rFonts w:ascii="Times New Roman" w:hAnsi="Times New Roman" w:hint="eastAsia"/>
          <w:color w:val="000000" w:themeColor="text1"/>
          <w:szCs w:val="20"/>
        </w:rPr>
        <w:t>）</w:t>
      </w:r>
      <w:r w:rsidR="001447BA" w:rsidRPr="00381868">
        <w:rPr>
          <w:rFonts w:ascii="Times New Roman" w:hAnsi="Times New Roman"/>
          <w:color w:val="000000" w:themeColor="text1"/>
          <w:szCs w:val="20"/>
        </w:rPr>
        <w:t>项目</w:t>
      </w:r>
      <w:r w:rsidRPr="00381868">
        <w:rPr>
          <w:rFonts w:ascii="Times New Roman" w:hAnsi="Times New Roman" w:hint="eastAsia"/>
          <w:color w:val="000000" w:themeColor="text1"/>
          <w:szCs w:val="20"/>
        </w:rPr>
        <w:t>一期</w:t>
      </w:r>
      <w:r w:rsidR="001447BA" w:rsidRPr="00381868">
        <w:rPr>
          <w:rFonts w:ascii="Times New Roman" w:hAnsi="Times New Roman"/>
          <w:color w:val="000000" w:themeColor="text1"/>
          <w:szCs w:val="20"/>
        </w:rPr>
        <w:t>物料平衡详见下表。</w:t>
      </w:r>
    </w:p>
    <w:p w:rsidR="00024BB9" w:rsidRPr="00381868" w:rsidRDefault="001447BA">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2.</w:t>
      </w:r>
      <w:r w:rsidRPr="00381868">
        <w:rPr>
          <w:rFonts w:ascii="Times New Roman" w:hAnsi="Times New Roman" w:hint="eastAsia"/>
          <w:color w:val="000000" w:themeColor="text1"/>
          <w:sz w:val="21"/>
        </w:rPr>
        <w:t>3</w:t>
      </w:r>
      <w:r w:rsidRPr="00381868">
        <w:rPr>
          <w:rFonts w:ascii="Times New Roman" w:hAnsi="Times New Roman"/>
          <w:color w:val="000000" w:themeColor="text1"/>
          <w:sz w:val="21"/>
        </w:rPr>
        <w:t>-</w:t>
      </w:r>
      <w:r w:rsidRPr="00381868">
        <w:rPr>
          <w:rFonts w:ascii="Times New Roman" w:hAnsi="Times New Roman" w:hint="eastAsia"/>
          <w:color w:val="000000" w:themeColor="text1"/>
          <w:sz w:val="21"/>
        </w:rPr>
        <w:t xml:space="preserve">2 </w:t>
      </w:r>
      <w:r w:rsidRPr="00381868">
        <w:rPr>
          <w:rFonts w:ascii="Times New Roman" w:hAnsi="Times New Roman"/>
          <w:color w:val="000000" w:themeColor="text1"/>
          <w:sz w:val="21"/>
        </w:rPr>
        <w:t>项目</w:t>
      </w:r>
      <w:r w:rsidR="00235B14" w:rsidRPr="00381868">
        <w:rPr>
          <w:rFonts w:ascii="Times New Roman" w:hAnsi="Times New Roman" w:hint="eastAsia"/>
          <w:color w:val="000000" w:themeColor="text1"/>
          <w:sz w:val="21"/>
        </w:rPr>
        <w:t>一期</w:t>
      </w:r>
      <w:r w:rsidRPr="00381868">
        <w:rPr>
          <w:rFonts w:ascii="Times New Roman" w:hAnsi="Times New Roman" w:hint="eastAsia"/>
          <w:color w:val="000000" w:themeColor="text1"/>
          <w:sz w:val="21"/>
        </w:rPr>
        <w:t>物料</w:t>
      </w:r>
      <w:r w:rsidRPr="00381868">
        <w:rPr>
          <w:rFonts w:ascii="Times New Roman" w:hAnsi="Times New Roman"/>
          <w:color w:val="000000" w:themeColor="text1"/>
          <w:sz w:val="21"/>
        </w:rPr>
        <w:t>平衡表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753"/>
        <w:gridCol w:w="1776"/>
        <w:gridCol w:w="1191"/>
        <w:gridCol w:w="1486"/>
        <w:gridCol w:w="1637"/>
        <w:gridCol w:w="1189"/>
        <w:gridCol w:w="1198"/>
      </w:tblGrid>
      <w:tr w:rsidR="00381868" w:rsidRPr="00381868" w:rsidTr="00EB7AD9">
        <w:trPr>
          <w:trHeight w:val="90"/>
          <w:tblHeader/>
          <w:jc w:val="center"/>
        </w:trPr>
        <w:tc>
          <w:tcPr>
            <w:tcW w:w="408" w:type="pct"/>
            <w:vMerge w:val="restar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bookmarkStart w:id="141" w:name="OLE_LINK8"/>
            <w:r w:rsidRPr="00381868">
              <w:rPr>
                <w:b/>
                <w:bCs/>
                <w:color w:val="000000" w:themeColor="text1"/>
                <w:szCs w:val="21"/>
              </w:rPr>
              <w:t>序号</w:t>
            </w:r>
          </w:p>
        </w:tc>
        <w:tc>
          <w:tcPr>
            <w:tcW w:w="2412" w:type="pct"/>
            <w:gridSpan w:val="3"/>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投入</w:t>
            </w:r>
          </w:p>
        </w:tc>
        <w:tc>
          <w:tcPr>
            <w:tcW w:w="2180" w:type="pct"/>
            <w:gridSpan w:val="3"/>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产出</w:t>
            </w:r>
          </w:p>
        </w:tc>
      </w:tr>
      <w:tr w:rsidR="00381868" w:rsidRPr="00381868" w:rsidTr="00EB7AD9">
        <w:trPr>
          <w:trHeight w:val="249"/>
          <w:tblHeader/>
          <w:jc w:val="center"/>
        </w:trPr>
        <w:tc>
          <w:tcPr>
            <w:tcW w:w="408" w:type="pct"/>
            <w:vMerge/>
            <w:tcBorders>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p>
        </w:tc>
        <w:tc>
          <w:tcPr>
            <w:tcW w:w="962"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名称</w:t>
            </w:r>
          </w:p>
        </w:tc>
        <w:tc>
          <w:tcPr>
            <w:tcW w:w="645"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日投入量</w:t>
            </w:r>
            <w:r w:rsidRPr="00381868">
              <w:rPr>
                <w:b/>
                <w:bCs/>
                <w:color w:val="000000" w:themeColor="text1"/>
                <w:szCs w:val="21"/>
              </w:rPr>
              <w:t>t/d</w:t>
            </w:r>
          </w:p>
        </w:tc>
        <w:tc>
          <w:tcPr>
            <w:tcW w:w="805"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年投入量（</w:t>
            </w:r>
            <w:r w:rsidRPr="00381868">
              <w:rPr>
                <w:b/>
                <w:bCs/>
                <w:color w:val="000000" w:themeColor="text1"/>
                <w:szCs w:val="21"/>
              </w:rPr>
              <w:t>t/a</w:t>
            </w:r>
            <w:r w:rsidRPr="00381868">
              <w:rPr>
                <w:b/>
                <w:bCs/>
                <w:color w:val="000000" w:themeColor="text1"/>
                <w:szCs w:val="21"/>
              </w:rPr>
              <w:t>）</w:t>
            </w:r>
          </w:p>
        </w:tc>
        <w:tc>
          <w:tcPr>
            <w:tcW w:w="887"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名称</w:t>
            </w:r>
          </w:p>
        </w:tc>
        <w:tc>
          <w:tcPr>
            <w:tcW w:w="644"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日产出量</w:t>
            </w:r>
            <w:r w:rsidRPr="00381868">
              <w:rPr>
                <w:b/>
                <w:bCs/>
                <w:color w:val="000000" w:themeColor="text1"/>
                <w:szCs w:val="21"/>
              </w:rPr>
              <w:t>t/d</w:t>
            </w:r>
          </w:p>
        </w:tc>
        <w:tc>
          <w:tcPr>
            <w:tcW w:w="649"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b/>
                <w:bCs/>
                <w:color w:val="000000" w:themeColor="text1"/>
                <w:szCs w:val="21"/>
              </w:rPr>
            </w:pPr>
            <w:r w:rsidRPr="00381868">
              <w:rPr>
                <w:b/>
                <w:bCs/>
                <w:color w:val="000000" w:themeColor="text1"/>
                <w:szCs w:val="21"/>
              </w:rPr>
              <w:t>年产出量（</w:t>
            </w:r>
            <w:r w:rsidRPr="00381868">
              <w:rPr>
                <w:b/>
                <w:bCs/>
                <w:color w:val="000000" w:themeColor="text1"/>
                <w:szCs w:val="21"/>
              </w:rPr>
              <w:t>t/a</w:t>
            </w:r>
            <w:r w:rsidRPr="00381868">
              <w:rPr>
                <w:b/>
                <w:bCs/>
                <w:color w:val="000000" w:themeColor="text1"/>
                <w:szCs w:val="21"/>
              </w:rPr>
              <w:t>）</w:t>
            </w:r>
          </w:p>
        </w:tc>
      </w:tr>
      <w:tr w:rsidR="00381868" w:rsidRPr="00381868" w:rsidTr="00EB7AD9">
        <w:trPr>
          <w:trHeight w:val="90"/>
          <w:jc w:val="center"/>
        </w:trPr>
        <w:tc>
          <w:tcPr>
            <w:tcW w:w="408"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1</w:t>
            </w:r>
          </w:p>
        </w:tc>
        <w:tc>
          <w:tcPr>
            <w:tcW w:w="962"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autoSpaceDE w:val="0"/>
              <w:adjustRightInd w:val="0"/>
              <w:spacing w:line="240" w:lineRule="auto"/>
              <w:ind w:firstLineChars="0" w:firstLine="0"/>
              <w:jc w:val="left"/>
              <w:rPr>
                <w:color w:val="000000" w:themeColor="text1"/>
                <w:sz w:val="21"/>
                <w:szCs w:val="21"/>
              </w:rPr>
            </w:pPr>
            <w:r w:rsidRPr="00381868">
              <w:rPr>
                <w:color w:val="000000" w:themeColor="text1"/>
                <w:sz w:val="21"/>
                <w:szCs w:val="21"/>
              </w:rPr>
              <w:t>皂脚</w:t>
            </w:r>
            <w:r w:rsidR="00BF6A96" w:rsidRPr="00381868">
              <w:rPr>
                <w:rFonts w:hint="eastAsia"/>
                <w:color w:val="000000" w:themeColor="text1"/>
                <w:sz w:val="21"/>
                <w:szCs w:val="21"/>
              </w:rPr>
              <w:t>、</w:t>
            </w:r>
            <w:r w:rsidRPr="00381868">
              <w:rPr>
                <w:color w:val="000000" w:themeColor="text1"/>
                <w:sz w:val="21"/>
                <w:szCs w:val="21"/>
              </w:rPr>
              <w:t>油脚</w:t>
            </w:r>
            <w:r w:rsidRPr="00381868">
              <w:rPr>
                <w:rFonts w:hint="eastAsia"/>
                <w:color w:val="000000" w:themeColor="text1"/>
                <w:sz w:val="21"/>
                <w:szCs w:val="21"/>
              </w:rPr>
              <w:t>（</w:t>
            </w:r>
            <w:r w:rsidRPr="00381868">
              <w:rPr>
                <w:color w:val="000000" w:themeColor="text1"/>
                <w:sz w:val="21"/>
                <w:szCs w:val="21"/>
              </w:rPr>
              <w:t>70%</w:t>
            </w:r>
            <w:r w:rsidRPr="00381868">
              <w:rPr>
                <w:rFonts w:hint="eastAsia"/>
                <w:color w:val="000000" w:themeColor="text1"/>
                <w:sz w:val="21"/>
                <w:szCs w:val="21"/>
              </w:rPr>
              <w:t>水</w:t>
            </w:r>
            <w:r w:rsidRPr="00381868">
              <w:rPr>
                <w:color w:val="000000" w:themeColor="text1"/>
                <w:sz w:val="21"/>
                <w:szCs w:val="21"/>
              </w:rPr>
              <w:t>+20%</w:t>
            </w:r>
            <w:r w:rsidR="00BF6A96" w:rsidRPr="00381868">
              <w:rPr>
                <w:rFonts w:hint="eastAsia"/>
                <w:color w:val="000000" w:themeColor="text1"/>
                <w:sz w:val="21"/>
                <w:szCs w:val="21"/>
              </w:rPr>
              <w:t>皂</w:t>
            </w:r>
            <w:r w:rsidRPr="00381868">
              <w:rPr>
                <w:color w:val="000000" w:themeColor="text1"/>
                <w:sz w:val="21"/>
                <w:szCs w:val="21"/>
              </w:rPr>
              <w:t>+10%</w:t>
            </w:r>
            <w:r w:rsidRPr="00381868">
              <w:rPr>
                <w:rFonts w:hint="eastAsia"/>
                <w:color w:val="000000" w:themeColor="text1"/>
                <w:sz w:val="21"/>
                <w:szCs w:val="21"/>
              </w:rPr>
              <w:t>中性油）</w:t>
            </w:r>
          </w:p>
        </w:tc>
        <w:tc>
          <w:tcPr>
            <w:tcW w:w="645"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805"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887"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脂肪酸</w:t>
            </w:r>
          </w:p>
        </w:tc>
        <w:tc>
          <w:tcPr>
            <w:tcW w:w="644"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649"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r>
      <w:tr w:rsidR="00381868" w:rsidRPr="00381868" w:rsidTr="00EB7AD9">
        <w:trPr>
          <w:trHeight w:val="90"/>
          <w:jc w:val="center"/>
        </w:trPr>
        <w:tc>
          <w:tcPr>
            <w:tcW w:w="408"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2</w:t>
            </w:r>
          </w:p>
        </w:tc>
        <w:tc>
          <w:tcPr>
            <w:tcW w:w="962"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酸性调配剂</w:t>
            </w:r>
          </w:p>
        </w:tc>
        <w:tc>
          <w:tcPr>
            <w:tcW w:w="645"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805" w:type="pct"/>
            <w:tcBorders>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887" w:type="pct"/>
            <w:tcBorders>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中性油</w:t>
            </w:r>
          </w:p>
        </w:tc>
        <w:tc>
          <w:tcPr>
            <w:tcW w:w="644"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649"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r>
      <w:tr w:rsidR="00381868" w:rsidRPr="00381868" w:rsidTr="00EB7AD9">
        <w:trPr>
          <w:trHeight w:val="298"/>
          <w:jc w:val="center"/>
        </w:trPr>
        <w:tc>
          <w:tcPr>
            <w:tcW w:w="408"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3</w:t>
            </w:r>
          </w:p>
        </w:tc>
        <w:tc>
          <w:tcPr>
            <w:tcW w:w="962"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活性炭</w:t>
            </w:r>
            <w:r w:rsidRPr="00381868">
              <w:rPr>
                <w:rFonts w:hint="eastAsia"/>
                <w:color w:val="000000" w:themeColor="text1"/>
                <w:szCs w:val="21"/>
              </w:rPr>
              <w:t>（或脱色剂）</w:t>
            </w:r>
          </w:p>
        </w:tc>
        <w:tc>
          <w:tcPr>
            <w:tcW w:w="645" w:type="pct"/>
            <w:tcBorders>
              <w:top w:val="single" w:sz="4" w:space="0" w:color="auto"/>
              <w:left w:val="single" w:sz="4" w:space="0" w:color="auto"/>
              <w:bottom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805"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887" w:type="pct"/>
            <w:tcBorders>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r w:rsidRPr="00381868">
              <w:rPr>
                <w:color w:val="000000" w:themeColor="text1"/>
                <w:szCs w:val="21"/>
              </w:rPr>
              <w:t>钠盐</w:t>
            </w:r>
          </w:p>
        </w:tc>
        <w:tc>
          <w:tcPr>
            <w:tcW w:w="644"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c>
          <w:tcPr>
            <w:tcW w:w="649" w:type="pct"/>
            <w:tcBorders>
              <w:top w:val="single" w:sz="4" w:space="0" w:color="auto"/>
              <w:left w:val="single" w:sz="4" w:space="0" w:color="auto"/>
              <w:right w:val="single" w:sz="4" w:space="0" w:color="auto"/>
            </w:tcBorders>
            <w:vAlign w:val="center"/>
          </w:tcPr>
          <w:p w:rsidR="00466CBE" w:rsidRPr="00381868" w:rsidRDefault="00466CBE" w:rsidP="00466CBE">
            <w:pPr>
              <w:pStyle w:val="affffff6"/>
              <w:rPr>
                <w:color w:val="000000" w:themeColor="text1"/>
                <w:szCs w:val="21"/>
              </w:rPr>
            </w:pPr>
          </w:p>
        </w:tc>
      </w:tr>
      <w:tr w:rsidR="00381868" w:rsidRPr="00381868" w:rsidTr="00EB7AD9">
        <w:trPr>
          <w:trHeight w:val="335"/>
          <w:jc w:val="center"/>
        </w:trPr>
        <w:tc>
          <w:tcPr>
            <w:tcW w:w="408" w:type="pct"/>
            <w:tcBorders>
              <w:left w:val="single" w:sz="4" w:space="0" w:color="auto"/>
              <w:bottom w:val="single" w:sz="4" w:space="0" w:color="auto"/>
              <w:right w:val="single" w:sz="4" w:space="0" w:color="auto"/>
            </w:tcBorders>
            <w:vAlign w:val="center"/>
          </w:tcPr>
          <w:p w:rsidR="00EB7AD9" w:rsidRPr="00381868" w:rsidRDefault="00EB7AD9" w:rsidP="00466CBE">
            <w:pPr>
              <w:pStyle w:val="affffff6"/>
              <w:rPr>
                <w:color w:val="000000" w:themeColor="text1"/>
                <w:szCs w:val="21"/>
              </w:rPr>
            </w:pPr>
            <w:r w:rsidRPr="00381868">
              <w:rPr>
                <w:color w:val="000000" w:themeColor="text1"/>
                <w:szCs w:val="21"/>
              </w:rPr>
              <w:t>4</w:t>
            </w:r>
          </w:p>
        </w:tc>
        <w:tc>
          <w:tcPr>
            <w:tcW w:w="962" w:type="pct"/>
            <w:tcBorders>
              <w:left w:val="single" w:sz="4" w:space="0" w:color="auto"/>
              <w:right w:val="single" w:sz="4" w:space="0" w:color="auto"/>
            </w:tcBorders>
            <w:vAlign w:val="center"/>
          </w:tcPr>
          <w:p w:rsidR="00EB7AD9" w:rsidRPr="00381868" w:rsidRDefault="00EB7AD9" w:rsidP="00466CBE">
            <w:pPr>
              <w:spacing w:line="240" w:lineRule="auto"/>
              <w:ind w:firstLineChars="0" w:firstLine="0"/>
              <w:jc w:val="center"/>
              <w:rPr>
                <w:color w:val="000000" w:themeColor="text1"/>
                <w:sz w:val="21"/>
                <w:szCs w:val="21"/>
              </w:rPr>
            </w:pPr>
            <w:r w:rsidRPr="00381868">
              <w:rPr>
                <w:rFonts w:hint="eastAsia"/>
                <w:color w:val="000000" w:themeColor="text1"/>
                <w:sz w:val="21"/>
                <w:szCs w:val="21"/>
              </w:rPr>
              <w:t>蒸汽（直接加热，进入物料）</w:t>
            </w:r>
          </w:p>
        </w:tc>
        <w:tc>
          <w:tcPr>
            <w:tcW w:w="645" w:type="pct"/>
            <w:tcBorders>
              <w:top w:val="single" w:sz="4" w:space="0" w:color="auto"/>
              <w:left w:val="single" w:sz="4" w:space="0" w:color="auto"/>
              <w:bottom w:val="single" w:sz="4" w:space="0" w:color="auto"/>
              <w:right w:val="single" w:sz="4" w:space="0" w:color="auto"/>
            </w:tcBorders>
            <w:vAlign w:val="center"/>
          </w:tcPr>
          <w:p w:rsidR="00EB7AD9" w:rsidRPr="00381868" w:rsidRDefault="00EB7AD9" w:rsidP="00466CBE">
            <w:pPr>
              <w:pStyle w:val="affffff6"/>
              <w:rPr>
                <w:color w:val="000000" w:themeColor="text1"/>
                <w:szCs w:val="21"/>
              </w:rPr>
            </w:pPr>
          </w:p>
        </w:tc>
        <w:tc>
          <w:tcPr>
            <w:tcW w:w="805" w:type="pct"/>
            <w:tcBorders>
              <w:left w:val="single" w:sz="4" w:space="0" w:color="auto"/>
              <w:right w:val="single" w:sz="4" w:space="0" w:color="auto"/>
            </w:tcBorders>
            <w:vAlign w:val="center"/>
          </w:tcPr>
          <w:p w:rsidR="00EB7AD9" w:rsidRPr="00381868" w:rsidRDefault="00EB7AD9" w:rsidP="00466CBE">
            <w:pPr>
              <w:pStyle w:val="affffff6"/>
              <w:rPr>
                <w:color w:val="000000" w:themeColor="text1"/>
                <w:szCs w:val="21"/>
              </w:rPr>
            </w:pPr>
          </w:p>
        </w:tc>
        <w:tc>
          <w:tcPr>
            <w:tcW w:w="887" w:type="pct"/>
            <w:tcBorders>
              <w:left w:val="single" w:sz="4" w:space="0" w:color="auto"/>
              <w:right w:val="single" w:sz="4" w:space="0" w:color="auto"/>
            </w:tcBorders>
            <w:vAlign w:val="center"/>
          </w:tcPr>
          <w:p w:rsidR="00EB7AD9" w:rsidRPr="00381868" w:rsidRDefault="00B81FDB" w:rsidP="00CC467E">
            <w:pPr>
              <w:pStyle w:val="affffff6"/>
              <w:rPr>
                <w:color w:val="000000" w:themeColor="text1"/>
                <w:szCs w:val="21"/>
              </w:rPr>
            </w:pPr>
            <w:r w:rsidRPr="00381868">
              <w:rPr>
                <w:rFonts w:hint="eastAsia"/>
                <w:color w:val="000000" w:themeColor="text1"/>
                <w:szCs w:val="21"/>
              </w:rPr>
              <w:t>外排</w:t>
            </w:r>
            <w:r w:rsidR="00EB7AD9" w:rsidRPr="00381868">
              <w:rPr>
                <w:color w:val="000000" w:themeColor="text1"/>
                <w:szCs w:val="21"/>
              </w:rPr>
              <w:t>冷凝水</w:t>
            </w:r>
          </w:p>
        </w:tc>
        <w:tc>
          <w:tcPr>
            <w:tcW w:w="644" w:type="pct"/>
            <w:tcBorders>
              <w:left w:val="single" w:sz="4" w:space="0" w:color="auto"/>
              <w:bottom w:val="single" w:sz="4" w:space="0" w:color="auto"/>
              <w:right w:val="single" w:sz="4" w:space="0" w:color="auto"/>
            </w:tcBorders>
            <w:vAlign w:val="center"/>
          </w:tcPr>
          <w:p w:rsidR="00EB7AD9" w:rsidRPr="00381868" w:rsidRDefault="00EB7AD9" w:rsidP="00CC467E">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EB7AD9" w:rsidRPr="00381868" w:rsidRDefault="00EB7AD9" w:rsidP="00CC467E">
            <w:pPr>
              <w:pStyle w:val="affffff6"/>
              <w:rPr>
                <w:color w:val="000000" w:themeColor="text1"/>
                <w:szCs w:val="21"/>
              </w:rPr>
            </w:pPr>
          </w:p>
        </w:tc>
      </w:tr>
      <w:tr w:rsidR="00381868" w:rsidRPr="00381868" w:rsidTr="00EB7AD9">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color w:val="000000" w:themeColor="text1"/>
                <w:szCs w:val="21"/>
              </w:rPr>
              <w:t>5</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碱液（</w:t>
            </w:r>
            <w:r w:rsidRPr="00381868">
              <w:rPr>
                <w:rFonts w:hint="eastAsia"/>
                <w:color w:val="000000" w:themeColor="text1"/>
                <w:szCs w:val="21"/>
              </w:rPr>
              <w:t>50%</w:t>
            </w:r>
            <w:r w:rsidRPr="00381868">
              <w:rPr>
                <w:rFonts w:hint="eastAsia"/>
                <w:color w:val="000000" w:themeColor="text1"/>
                <w:szCs w:val="21"/>
              </w:rPr>
              <w:t>）</w:t>
            </w: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87" w:type="pct"/>
            <w:tcBorders>
              <w:left w:val="single" w:sz="4" w:space="0" w:color="auto"/>
              <w:right w:val="single" w:sz="4" w:space="0" w:color="auto"/>
            </w:tcBorders>
            <w:vAlign w:val="center"/>
          </w:tcPr>
          <w:p w:rsidR="00B81FDB" w:rsidRPr="00381868" w:rsidRDefault="00B81FDB" w:rsidP="00CC467E">
            <w:pPr>
              <w:pStyle w:val="affffff6"/>
              <w:rPr>
                <w:color w:val="000000" w:themeColor="text1"/>
                <w:szCs w:val="21"/>
              </w:rPr>
            </w:pPr>
            <w:r w:rsidRPr="00381868">
              <w:rPr>
                <w:rFonts w:hint="eastAsia"/>
                <w:color w:val="000000" w:themeColor="text1"/>
                <w:szCs w:val="21"/>
              </w:rPr>
              <w:t>外排污水</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CC467E">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CC467E">
            <w:pPr>
              <w:pStyle w:val="affffff6"/>
              <w:rPr>
                <w:color w:val="000000" w:themeColor="text1"/>
                <w:szCs w:val="21"/>
              </w:rPr>
            </w:pPr>
          </w:p>
        </w:tc>
      </w:tr>
      <w:tr w:rsidR="00381868" w:rsidRPr="00381868" w:rsidTr="00EB7AD9">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6</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秸秆</w:t>
            </w:r>
            <w:r w:rsidRPr="00381868">
              <w:rPr>
                <w:rFonts w:hint="eastAsia"/>
                <w:color w:val="000000" w:themeColor="text1"/>
                <w:szCs w:val="21"/>
              </w:rPr>
              <w:t>/</w:t>
            </w:r>
            <w:r w:rsidRPr="00381868">
              <w:rPr>
                <w:rFonts w:hint="eastAsia"/>
                <w:color w:val="000000" w:themeColor="text1"/>
                <w:szCs w:val="21"/>
              </w:rPr>
              <w:t>米糠</w:t>
            </w: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87" w:type="pct"/>
            <w:tcBorders>
              <w:left w:val="single" w:sz="4" w:space="0" w:color="auto"/>
              <w:right w:val="single" w:sz="4" w:space="0" w:color="auto"/>
            </w:tcBorders>
            <w:vAlign w:val="center"/>
          </w:tcPr>
          <w:p w:rsidR="00B81FDB" w:rsidRPr="00381868" w:rsidRDefault="00B81FDB" w:rsidP="00466CBE">
            <w:pPr>
              <w:pStyle w:val="affffff6"/>
              <w:rPr>
                <w:color w:val="000000" w:themeColor="text1"/>
                <w:szCs w:val="21"/>
              </w:rPr>
            </w:pPr>
            <w:r w:rsidRPr="00381868">
              <w:rPr>
                <w:color w:val="000000" w:themeColor="text1"/>
                <w:szCs w:val="21"/>
              </w:rPr>
              <w:t>耗损水</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466CBE">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466CBE">
            <w:pPr>
              <w:pStyle w:val="affffff6"/>
              <w:rPr>
                <w:color w:val="000000" w:themeColor="text1"/>
                <w:szCs w:val="21"/>
              </w:rPr>
            </w:pPr>
          </w:p>
        </w:tc>
      </w:tr>
      <w:tr w:rsidR="00381868" w:rsidRPr="00381868" w:rsidTr="00EB7AD9">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7</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白土</w:t>
            </w: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87"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污泥</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r>
      <w:tr w:rsidR="00381868" w:rsidRPr="00381868" w:rsidTr="00EB7AD9">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466CBE">
            <w:pPr>
              <w:pStyle w:val="affffff6"/>
              <w:rPr>
                <w:color w:val="000000" w:themeColor="text1"/>
                <w:szCs w:val="21"/>
              </w:rPr>
            </w:pPr>
            <w:r w:rsidRPr="00381868">
              <w:rPr>
                <w:rFonts w:hint="eastAsia"/>
                <w:color w:val="000000" w:themeColor="text1"/>
                <w:szCs w:val="21"/>
              </w:rPr>
              <w:t>8</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87"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有机肥</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r>
      <w:tr w:rsidR="00381868" w:rsidRPr="00381868" w:rsidTr="00EB7AD9">
        <w:trPr>
          <w:trHeight w:val="132"/>
          <w:jc w:val="center"/>
        </w:trPr>
        <w:tc>
          <w:tcPr>
            <w:tcW w:w="408"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b/>
                <w:color w:val="000000" w:themeColor="text1"/>
                <w:szCs w:val="21"/>
              </w:rPr>
            </w:pPr>
            <w:r w:rsidRPr="00381868">
              <w:rPr>
                <w:b/>
                <w:color w:val="000000" w:themeColor="text1"/>
                <w:szCs w:val="21"/>
              </w:rPr>
              <w:t>合计</w:t>
            </w:r>
          </w:p>
        </w:tc>
        <w:tc>
          <w:tcPr>
            <w:tcW w:w="962"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b/>
                <w:color w:val="000000" w:themeColor="text1"/>
                <w:szCs w:val="21"/>
              </w:rPr>
            </w:pP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color w:val="000000" w:themeColor="text1"/>
                <w:szCs w:val="21"/>
              </w:rPr>
            </w:pPr>
          </w:p>
        </w:tc>
        <w:tc>
          <w:tcPr>
            <w:tcW w:w="80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color w:val="000000" w:themeColor="text1"/>
                <w:szCs w:val="21"/>
              </w:rPr>
            </w:pPr>
          </w:p>
        </w:tc>
        <w:tc>
          <w:tcPr>
            <w:tcW w:w="887"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b/>
                <w:color w:val="000000" w:themeColor="text1"/>
                <w:szCs w:val="21"/>
              </w:rPr>
            </w:pPr>
          </w:p>
        </w:tc>
        <w:tc>
          <w:tcPr>
            <w:tcW w:w="644"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b/>
                <w:color w:val="000000" w:themeColor="text1"/>
                <w:szCs w:val="21"/>
              </w:rPr>
            </w:pPr>
          </w:p>
        </w:tc>
        <w:tc>
          <w:tcPr>
            <w:tcW w:w="649"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466CBE">
            <w:pPr>
              <w:pStyle w:val="affffff6"/>
              <w:rPr>
                <w:b/>
                <w:color w:val="000000" w:themeColor="text1"/>
                <w:szCs w:val="21"/>
              </w:rPr>
            </w:pPr>
          </w:p>
        </w:tc>
      </w:tr>
    </w:tbl>
    <w:bookmarkEnd w:id="141"/>
    <w:p w:rsidR="00381868" w:rsidRPr="00381868" w:rsidRDefault="00381868">
      <w:pPr>
        <w:pStyle w:val="afffffff"/>
        <w:spacing w:before="0" w:beforeAutospacing="0" w:after="0"/>
        <w:ind w:firstLineChars="0" w:firstLine="0"/>
        <w:jc w:val="center"/>
        <w:outlineLvl w:val="5"/>
        <w:rPr>
          <w:color w:val="000000" w:themeColor="text1"/>
        </w:rPr>
      </w:pPr>
      <w:r w:rsidRPr="00381868">
        <w:rPr>
          <w:rFonts w:hint="eastAsia"/>
          <w:color w:val="000000" w:themeColor="text1"/>
        </w:rPr>
        <w:t>略</w:t>
      </w:r>
    </w:p>
    <w:p w:rsidR="00024BB9" w:rsidRPr="00381868" w:rsidRDefault="001447BA">
      <w:pPr>
        <w:pStyle w:val="afffffff"/>
        <w:spacing w:before="0" w:beforeAutospacing="0" w:after="0"/>
        <w:ind w:firstLineChars="0" w:firstLine="0"/>
        <w:jc w:val="center"/>
        <w:outlineLvl w:val="5"/>
        <w:rPr>
          <w:b/>
          <w:bCs/>
          <w:color w:val="000000" w:themeColor="text1"/>
          <w:kern w:val="2"/>
          <w:sz w:val="21"/>
          <w:szCs w:val="21"/>
        </w:rPr>
      </w:pPr>
      <w:r w:rsidRPr="00381868">
        <w:rPr>
          <w:rFonts w:hint="eastAsia"/>
          <w:b/>
          <w:bCs/>
          <w:color w:val="000000" w:themeColor="text1"/>
          <w:kern w:val="2"/>
          <w:sz w:val="21"/>
          <w:szCs w:val="21"/>
        </w:rPr>
        <w:t>图</w:t>
      </w:r>
      <w:r w:rsidRPr="00381868">
        <w:rPr>
          <w:rFonts w:hint="eastAsia"/>
          <w:b/>
          <w:bCs/>
          <w:color w:val="000000" w:themeColor="text1"/>
          <w:kern w:val="2"/>
          <w:sz w:val="21"/>
          <w:szCs w:val="21"/>
        </w:rPr>
        <w:t xml:space="preserve">2.3-2 </w:t>
      </w:r>
      <w:r w:rsidRPr="00381868">
        <w:rPr>
          <w:rFonts w:hint="eastAsia"/>
          <w:b/>
          <w:bCs/>
          <w:color w:val="000000" w:themeColor="text1"/>
          <w:kern w:val="2"/>
          <w:sz w:val="21"/>
          <w:szCs w:val="21"/>
        </w:rPr>
        <w:t>项目</w:t>
      </w:r>
      <w:r w:rsidR="00235B14" w:rsidRPr="00381868">
        <w:rPr>
          <w:rFonts w:hint="eastAsia"/>
          <w:b/>
          <w:bCs/>
          <w:color w:val="000000" w:themeColor="text1"/>
          <w:kern w:val="2"/>
          <w:sz w:val="21"/>
          <w:szCs w:val="21"/>
        </w:rPr>
        <w:t>一期</w:t>
      </w:r>
      <w:r w:rsidRPr="00381868">
        <w:rPr>
          <w:rFonts w:hint="eastAsia"/>
          <w:b/>
          <w:bCs/>
          <w:color w:val="000000" w:themeColor="text1"/>
          <w:kern w:val="2"/>
          <w:sz w:val="21"/>
          <w:szCs w:val="21"/>
        </w:rPr>
        <w:t>生产物料平衡图</w:t>
      </w:r>
      <w:r w:rsidRPr="00381868">
        <w:rPr>
          <w:rFonts w:hint="eastAsia"/>
          <w:b/>
          <w:bCs/>
          <w:color w:val="000000" w:themeColor="text1"/>
          <w:kern w:val="2"/>
          <w:sz w:val="21"/>
          <w:szCs w:val="21"/>
        </w:rPr>
        <w:t xml:space="preserve">   </w:t>
      </w:r>
      <w:r w:rsidRPr="00381868">
        <w:rPr>
          <w:rFonts w:hint="eastAsia"/>
          <w:b/>
          <w:bCs/>
          <w:color w:val="000000" w:themeColor="text1"/>
          <w:kern w:val="2"/>
          <w:sz w:val="21"/>
          <w:szCs w:val="21"/>
        </w:rPr>
        <w:t>单位：</w:t>
      </w:r>
      <w:r w:rsidR="005A2BBA" w:rsidRPr="00381868">
        <w:rPr>
          <w:rFonts w:hint="eastAsia"/>
          <w:b/>
          <w:bCs/>
          <w:color w:val="000000" w:themeColor="text1"/>
          <w:kern w:val="2"/>
          <w:sz w:val="21"/>
          <w:szCs w:val="21"/>
        </w:rPr>
        <w:t>t/d</w:t>
      </w:r>
    </w:p>
    <w:p w:rsidR="00235B14" w:rsidRPr="00381868" w:rsidRDefault="00235B14" w:rsidP="00235B14">
      <w:pPr>
        <w:pStyle w:val="a0"/>
        <w:ind w:firstLine="480"/>
        <w:rPr>
          <w:rFonts w:ascii="Times New Roman" w:hAnsi="Times New Roman"/>
          <w:color w:val="000000" w:themeColor="text1"/>
          <w:szCs w:val="20"/>
        </w:rPr>
      </w:pPr>
      <w:r w:rsidRPr="00381868">
        <w:rPr>
          <w:rFonts w:ascii="Times New Roman" w:hAnsi="Times New Roman" w:hint="eastAsia"/>
          <w:color w:val="000000" w:themeColor="text1"/>
          <w:szCs w:val="20"/>
        </w:rPr>
        <w:t>（</w:t>
      </w:r>
      <w:r w:rsidRPr="00381868">
        <w:rPr>
          <w:rFonts w:ascii="Times New Roman" w:hAnsi="Times New Roman" w:hint="eastAsia"/>
          <w:color w:val="000000" w:themeColor="text1"/>
          <w:szCs w:val="20"/>
        </w:rPr>
        <w:t>2</w:t>
      </w:r>
      <w:r w:rsidRPr="00381868">
        <w:rPr>
          <w:rFonts w:ascii="Times New Roman" w:hAnsi="Times New Roman" w:hint="eastAsia"/>
          <w:color w:val="000000" w:themeColor="text1"/>
          <w:szCs w:val="20"/>
        </w:rPr>
        <w:t>）</w:t>
      </w:r>
      <w:r w:rsidRPr="00381868">
        <w:rPr>
          <w:rFonts w:ascii="Times New Roman" w:hAnsi="Times New Roman"/>
          <w:color w:val="000000" w:themeColor="text1"/>
          <w:szCs w:val="20"/>
        </w:rPr>
        <w:t>项目</w:t>
      </w:r>
      <w:r w:rsidRPr="00381868">
        <w:rPr>
          <w:rFonts w:ascii="Times New Roman" w:hAnsi="Times New Roman" w:hint="eastAsia"/>
          <w:color w:val="000000" w:themeColor="text1"/>
          <w:szCs w:val="20"/>
        </w:rPr>
        <w:t>二期</w:t>
      </w:r>
      <w:r w:rsidRPr="00381868">
        <w:rPr>
          <w:rFonts w:ascii="Times New Roman" w:hAnsi="Times New Roman"/>
          <w:color w:val="000000" w:themeColor="text1"/>
          <w:szCs w:val="20"/>
        </w:rPr>
        <w:t>物料平衡详见下表。</w:t>
      </w:r>
    </w:p>
    <w:p w:rsidR="00235B14" w:rsidRPr="00381868" w:rsidRDefault="00235B14" w:rsidP="00235B14">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表</w:t>
      </w:r>
      <w:r w:rsidRPr="00381868">
        <w:rPr>
          <w:rFonts w:ascii="Times New Roman" w:hAnsi="Times New Roman"/>
          <w:color w:val="000000" w:themeColor="text1"/>
          <w:sz w:val="21"/>
        </w:rPr>
        <w:t>2.</w:t>
      </w:r>
      <w:r w:rsidRPr="00381868">
        <w:rPr>
          <w:rFonts w:ascii="Times New Roman" w:hAnsi="Times New Roman" w:hint="eastAsia"/>
          <w:color w:val="000000" w:themeColor="text1"/>
          <w:sz w:val="21"/>
        </w:rPr>
        <w:t>3</w:t>
      </w:r>
      <w:r w:rsidRPr="00381868">
        <w:rPr>
          <w:rFonts w:ascii="Times New Roman" w:hAnsi="Times New Roman"/>
          <w:color w:val="000000" w:themeColor="text1"/>
          <w:sz w:val="21"/>
        </w:rPr>
        <w:t>-</w:t>
      </w:r>
      <w:r w:rsidR="00CF0932" w:rsidRPr="00381868">
        <w:rPr>
          <w:rFonts w:ascii="Times New Roman" w:hAnsi="Times New Roman" w:hint="eastAsia"/>
          <w:color w:val="000000" w:themeColor="text1"/>
          <w:sz w:val="21"/>
        </w:rPr>
        <w:t>3</w:t>
      </w:r>
      <w:r w:rsidRPr="00381868">
        <w:rPr>
          <w:rFonts w:ascii="Times New Roman" w:hAnsi="Times New Roman" w:hint="eastAsia"/>
          <w:color w:val="000000" w:themeColor="text1"/>
          <w:sz w:val="21"/>
        </w:rPr>
        <w:t xml:space="preserve"> </w:t>
      </w:r>
      <w:r w:rsidRPr="00381868">
        <w:rPr>
          <w:rFonts w:ascii="Times New Roman" w:hAnsi="Times New Roman"/>
          <w:color w:val="000000" w:themeColor="text1"/>
          <w:sz w:val="21"/>
        </w:rPr>
        <w:t>项目</w:t>
      </w:r>
      <w:r w:rsidRPr="00381868">
        <w:rPr>
          <w:rFonts w:ascii="Times New Roman" w:hAnsi="Times New Roman" w:hint="eastAsia"/>
          <w:color w:val="000000" w:themeColor="text1"/>
          <w:sz w:val="21"/>
        </w:rPr>
        <w:t>二期物料</w:t>
      </w:r>
      <w:r w:rsidRPr="00381868">
        <w:rPr>
          <w:rFonts w:ascii="Times New Roman" w:hAnsi="Times New Roman"/>
          <w:color w:val="000000" w:themeColor="text1"/>
          <w:sz w:val="21"/>
        </w:rPr>
        <w:t>平衡表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753"/>
        <w:gridCol w:w="1776"/>
        <w:gridCol w:w="1191"/>
        <w:gridCol w:w="1486"/>
        <w:gridCol w:w="1637"/>
        <w:gridCol w:w="1189"/>
        <w:gridCol w:w="1198"/>
      </w:tblGrid>
      <w:tr w:rsidR="00381868" w:rsidRPr="00381868" w:rsidTr="00EE547B">
        <w:trPr>
          <w:trHeight w:val="90"/>
          <w:tblHeader/>
          <w:jc w:val="center"/>
        </w:trPr>
        <w:tc>
          <w:tcPr>
            <w:tcW w:w="408" w:type="pct"/>
            <w:vMerge w:val="restar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序号</w:t>
            </w:r>
          </w:p>
        </w:tc>
        <w:tc>
          <w:tcPr>
            <w:tcW w:w="2412" w:type="pct"/>
            <w:gridSpan w:val="3"/>
            <w:tcBorders>
              <w:top w:val="single" w:sz="4" w:space="0" w:color="auto"/>
              <w:left w:val="single" w:sz="4" w:space="0" w:color="auto"/>
              <w:bottom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投入</w:t>
            </w:r>
          </w:p>
        </w:tc>
        <w:tc>
          <w:tcPr>
            <w:tcW w:w="2180" w:type="pct"/>
            <w:gridSpan w:val="3"/>
            <w:tcBorders>
              <w:top w:val="single" w:sz="4" w:space="0" w:color="auto"/>
              <w:left w:val="single" w:sz="4" w:space="0" w:color="auto"/>
              <w:bottom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产出</w:t>
            </w:r>
          </w:p>
        </w:tc>
      </w:tr>
      <w:tr w:rsidR="00381868" w:rsidRPr="00381868" w:rsidTr="00EE547B">
        <w:trPr>
          <w:trHeight w:val="249"/>
          <w:tblHeader/>
          <w:jc w:val="center"/>
        </w:trPr>
        <w:tc>
          <w:tcPr>
            <w:tcW w:w="408" w:type="pct"/>
            <w:vMerge/>
            <w:tcBorders>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p>
        </w:tc>
        <w:tc>
          <w:tcPr>
            <w:tcW w:w="962" w:type="pc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名称</w:t>
            </w:r>
          </w:p>
        </w:tc>
        <w:tc>
          <w:tcPr>
            <w:tcW w:w="645" w:type="pc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日投入量</w:t>
            </w:r>
            <w:r w:rsidRPr="00381868">
              <w:rPr>
                <w:b/>
                <w:bCs/>
                <w:color w:val="000000" w:themeColor="text1"/>
                <w:szCs w:val="21"/>
              </w:rPr>
              <w:t>t/d</w:t>
            </w:r>
          </w:p>
        </w:tc>
        <w:tc>
          <w:tcPr>
            <w:tcW w:w="805" w:type="pc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年投入量（</w:t>
            </w:r>
            <w:r w:rsidRPr="00381868">
              <w:rPr>
                <w:b/>
                <w:bCs/>
                <w:color w:val="000000" w:themeColor="text1"/>
                <w:szCs w:val="21"/>
              </w:rPr>
              <w:t>t/a</w:t>
            </w:r>
            <w:r w:rsidRPr="00381868">
              <w:rPr>
                <w:b/>
                <w:bCs/>
                <w:color w:val="000000" w:themeColor="text1"/>
                <w:szCs w:val="21"/>
              </w:rPr>
              <w:t>）</w:t>
            </w:r>
          </w:p>
        </w:tc>
        <w:tc>
          <w:tcPr>
            <w:tcW w:w="887" w:type="pc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名称</w:t>
            </w:r>
          </w:p>
        </w:tc>
        <w:tc>
          <w:tcPr>
            <w:tcW w:w="644" w:type="pc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日产出量</w:t>
            </w:r>
            <w:r w:rsidRPr="00381868">
              <w:rPr>
                <w:b/>
                <w:bCs/>
                <w:color w:val="000000" w:themeColor="text1"/>
                <w:szCs w:val="21"/>
              </w:rPr>
              <w:t>t/d</w:t>
            </w:r>
          </w:p>
        </w:tc>
        <w:tc>
          <w:tcPr>
            <w:tcW w:w="649" w:type="pct"/>
            <w:tcBorders>
              <w:top w:val="single" w:sz="4" w:space="0" w:color="auto"/>
              <w:left w:val="single" w:sz="4" w:space="0" w:color="auto"/>
              <w:right w:val="single" w:sz="4" w:space="0" w:color="auto"/>
            </w:tcBorders>
            <w:vAlign w:val="center"/>
          </w:tcPr>
          <w:p w:rsidR="00235B14" w:rsidRPr="00381868" w:rsidRDefault="00235B14" w:rsidP="00EE547B">
            <w:pPr>
              <w:pStyle w:val="affffff6"/>
              <w:rPr>
                <w:b/>
                <w:bCs/>
                <w:color w:val="000000" w:themeColor="text1"/>
                <w:szCs w:val="21"/>
              </w:rPr>
            </w:pPr>
            <w:r w:rsidRPr="00381868">
              <w:rPr>
                <w:b/>
                <w:bCs/>
                <w:color w:val="000000" w:themeColor="text1"/>
                <w:szCs w:val="21"/>
              </w:rPr>
              <w:t>年产出量（</w:t>
            </w:r>
            <w:r w:rsidRPr="00381868">
              <w:rPr>
                <w:b/>
                <w:bCs/>
                <w:color w:val="000000" w:themeColor="text1"/>
                <w:szCs w:val="21"/>
              </w:rPr>
              <w:t>t/a</w:t>
            </w:r>
            <w:r w:rsidRPr="00381868">
              <w:rPr>
                <w:b/>
                <w:bCs/>
                <w:color w:val="000000" w:themeColor="text1"/>
                <w:szCs w:val="21"/>
              </w:rPr>
              <w:t>）</w:t>
            </w:r>
          </w:p>
        </w:tc>
      </w:tr>
      <w:tr w:rsidR="00381868" w:rsidRPr="00381868" w:rsidTr="00EE547B">
        <w:trPr>
          <w:trHeight w:val="90"/>
          <w:jc w:val="center"/>
        </w:trPr>
        <w:tc>
          <w:tcPr>
            <w:tcW w:w="408"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1</w:t>
            </w:r>
          </w:p>
        </w:tc>
        <w:tc>
          <w:tcPr>
            <w:tcW w:w="962"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autoSpaceDE w:val="0"/>
              <w:adjustRightInd w:val="0"/>
              <w:spacing w:line="240" w:lineRule="auto"/>
              <w:ind w:firstLineChars="0" w:firstLine="0"/>
              <w:jc w:val="center"/>
              <w:rPr>
                <w:color w:val="000000" w:themeColor="text1"/>
                <w:sz w:val="21"/>
                <w:szCs w:val="21"/>
              </w:rPr>
            </w:pPr>
            <w:r w:rsidRPr="00381868">
              <w:rPr>
                <w:color w:val="000000" w:themeColor="text1"/>
                <w:sz w:val="21"/>
                <w:szCs w:val="21"/>
              </w:rPr>
              <w:t>皂脚</w:t>
            </w:r>
            <w:r w:rsidR="00BF6A96" w:rsidRPr="00381868">
              <w:rPr>
                <w:rFonts w:hint="eastAsia"/>
                <w:color w:val="000000" w:themeColor="text1"/>
                <w:sz w:val="21"/>
                <w:szCs w:val="21"/>
              </w:rPr>
              <w:t>、</w:t>
            </w:r>
            <w:r w:rsidRPr="00381868">
              <w:rPr>
                <w:color w:val="000000" w:themeColor="text1"/>
                <w:sz w:val="21"/>
                <w:szCs w:val="21"/>
              </w:rPr>
              <w:t>油脚</w:t>
            </w:r>
            <w:r w:rsidRPr="00381868">
              <w:rPr>
                <w:rFonts w:hint="eastAsia"/>
                <w:color w:val="000000" w:themeColor="text1"/>
                <w:sz w:val="21"/>
                <w:szCs w:val="21"/>
              </w:rPr>
              <w:t>（</w:t>
            </w:r>
            <w:r w:rsidRPr="00381868">
              <w:rPr>
                <w:color w:val="000000" w:themeColor="text1"/>
                <w:sz w:val="21"/>
                <w:szCs w:val="21"/>
              </w:rPr>
              <w:t>70%</w:t>
            </w:r>
            <w:r w:rsidRPr="00381868">
              <w:rPr>
                <w:rFonts w:hint="eastAsia"/>
                <w:color w:val="000000" w:themeColor="text1"/>
                <w:sz w:val="21"/>
                <w:szCs w:val="21"/>
              </w:rPr>
              <w:t>水</w:t>
            </w:r>
            <w:r w:rsidRPr="00381868">
              <w:rPr>
                <w:color w:val="000000" w:themeColor="text1"/>
                <w:sz w:val="21"/>
                <w:szCs w:val="21"/>
              </w:rPr>
              <w:t>+20%</w:t>
            </w:r>
            <w:r w:rsidRPr="00381868">
              <w:rPr>
                <w:rFonts w:hint="eastAsia"/>
                <w:color w:val="000000" w:themeColor="text1"/>
                <w:sz w:val="21"/>
                <w:szCs w:val="21"/>
              </w:rPr>
              <w:t>皂脚</w:t>
            </w:r>
            <w:r w:rsidRPr="00381868">
              <w:rPr>
                <w:color w:val="000000" w:themeColor="text1"/>
                <w:sz w:val="21"/>
                <w:szCs w:val="21"/>
              </w:rPr>
              <w:t>+10%</w:t>
            </w:r>
            <w:r w:rsidRPr="00381868">
              <w:rPr>
                <w:rFonts w:hint="eastAsia"/>
                <w:color w:val="000000" w:themeColor="text1"/>
                <w:sz w:val="21"/>
                <w:szCs w:val="21"/>
              </w:rPr>
              <w:t>中性油）</w:t>
            </w:r>
          </w:p>
        </w:tc>
        <w:tc>
          <w:tcPr>
            <w:tcW w:w="645"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805" w:type="pct"/>
            <w:tcBorders>
              <w:top w:val="single" w:sz="4" w:space="0" w:color="auto"/>
              <w:left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c>
          <w:tcPr>
            <w:tcW w:w="887" w:type="pct"/>
            <w:tcBorders>
              <w:top w:val="single" w:sz="4" w:space="0" w:color="auto"/>
              <w:left w:val="single" w:sz="4" w:space="0" w:color="auto"/>
              <w:right w:val="single" w:sz="4" w:space="0" w:color="auto"/>
            </w:tcBorders>
            <w:vAlign w:val="center"/>
          </w:tcPr>
          <w:p w:rsidR="00EE547B" w:rsidRPr="00381868" w:rsidRDefault="00EE547B" w:rsidP="00EE547B">
            <w:pPr>
              <w:pStyle w:val="affffff6"/>
              <w:rPr>
                <w:color w:val="000000" w:themeColor="text1"/>
                <w:szCs w:val="21"/>
              </w:rPr>
            </w:pPr>
          </w:p>
          <w:p w:rsidR="00EE547B" w:rsidRPr="00381868" w:rsidRDefault="00EE547B" w:rsidP="00EE547B">
            <w:pPr>
              <w:pStyle w:val="affffff6"/>
              <w:rPr>
                <w:color w:val="000000" w:themeColor="text1"/>
                <w:szCs w:val="21"/>
              </w:rPr>
            </w:pPr>
            <w:r w:rsidRPr="00381868">
              <w:rPr>
                <w:color w:val="000000" w:themeColor="text1"/>
                <w:szCs w:val="21"/>
              </w:rPr>
              <w:t>脂肪酸</w:t>
            </w:r>
          </w:p>
        </w:tc>
        <w:tc>
          <w:tcPr>
            <w:tcW w:w="644"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649"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r>
      <w:tr w:rsidR="00381868" w:rsidRPr="00381868" w:rsidTr="00EE547B">
        <w:trPr>
          <w:trHeight w:val="90"/>
          <w:jc w:val="center"/>
        </w:trPr>
        <w:tc>
          <w:tcPr>
            <w:tcW w:w="408"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2</w:t>
            </w:r>
          </w:p>
        </w:tc>
        <w:tc>
          <w:tcPr>
            <w:tcW w:w="962"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酸性调配剂</w:t>
            </w:r>
          </w:p>
        </w:tc>
        <w:tc>
          <w:tcPr>
            <w:tcW w:w="645"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805" w:type="pct"/>
            <w:tcBorders>
              <w:left w:val="single" w:sz="4" w:space="0" w:color="auto"/>
              <w:bottom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中性油</w:t>
            </w:r>
          </w:p>
        </w:tc>
        <w:tc>
          <w:tcPr>
            <w:tcW w:w="644"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649"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r>
      <w:tr w:rsidR="00381868" w:rsidRPr="00381868" w:rsidTr="00EE547B">
        <w:trPr>
          <w:trHeight w:val="298"/>
          <w:jc w:val="center"/>
        </w:trPr>
        <w:tc>
          <w:tcPr>
            <w:tcW w:w="408" w:type="pct"/>
            <w:tcBorders>
              <w:top w:val="single" w:sz="4" w:space="0" w:color="auto"/>
              <w:left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3</w:t>
            </w:r>
          </w:p>
        </w:tc>
        <w:tc>
          <w:tcPr>
            <w:tcW w:w="962" w:type="pct"/>
            <w:tcBorders>
              <w:top w:val="single" w:sz="4" w:space="0" w:color="auto"/>
              <w:left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活性炭</w:t>
            </w:r>
            <w:r w:rsidRPr="00381868">
              <w:rPr>
                <w:rFonts w:hint="eastAsia"/>
                <w:color w:val="000000" w:themeColor="text1"/>
                <w:szCs w:val="21"/>
              </w:rPr>
              <w:t>（或脱色剂）</w:t>
            </w:r>
          </w:p>
        </w:tc>
        <w:tc>
          <w:tcPr>
            <w:tcW w:w="645"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805" w:type="pct"/>
            <w:tcBorders>
              <w:top w:val="single" w:sz="4" w:space="0" w:color="auto"/>
              <w:left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钠盐</w:t>
            </w:r>
          </w:p>
        </w:tc>
        <w:tc>
          <w:tcPr>
            <w:tcW w:w="644" w:type="pct"/>
            <w:tcBorders>
              <w:top w:val="single" w:sz="4" w:space="0" w:color="auto"/>
              <w:left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649" w:type="pct"/>
            <w:tcBorders>
              <w:top w:val="single" w:sz="4" w:space="0" w:color="auto"/>
              <w:left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r>
      <w:tr w:rsidR="00381868" w:rsidRPr="00381868" w:rsidTr="00EE547B">
        <w:trPr>
          <w:trHeight w:val="508"/>
          <w:jc w:val="center"/>
        </w:trPr>
        <w:tc>
          <w:tcPr>
            <w:tcW w:w="408" w:type="pct"/>
            <w:tcBorders>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r w:rsidRPr="00381868">
              <w:rPr>
                <w:color w:val="000000" w:themeColor="text1"/>
                <w:szCs w:val="21"/>
              </w:rPr>
              <w:t>4</w:t>
            </w:r>
          </w:p>
        </w:tc>
        <w:tc>
          <w:tcPr>
            <w:tcW w:w="962" w:type="pct"/>
            <w:tcBorders>
              <w:left w:val="single" w:sz="4" w:space="0" w:color="auto"/>
              <w:right w:val="single" w:sz="4" w:space="0" w:color="auto"/>
            </w:tcBorders>
            <w:vAlign w:val="center"/>
          </w:tcPr>
          <w:p w:rsidR="00EE547B" w:rsidRPr="00381868" w:rsidRDefault="00EE547B" w:rsidP="00EE547B">
            <w:pPr>
              <w:spacing w:line="240" w:lineRule="auto"/>
              <w:ind w:firstLineChars="0" w:firstLine="0"/>
              <w:jc w:val="center"/>
              <w:rPr>
                <w:color w:val="000000" w:themeColor="text1"/>
                <w:sz w:val="21"/>
                <w:szCs w:val="21"/>
              </w:rPr>
            </w:pPr>
            <w:r w:rsidRPr="00381868">
              <w:rPr>
                <w:rFonts w:hint="eastAsia"/>
                <w:color w:val="000000" w:themeColor="text1"/>
                <w:sz w:val="21"/>
                <w:szCs w:val="21"/>
              </w:rPr>
              <w:t>蒸汽（直接加热，进入物料）</w:t>
            </w:r>
          </w:p>
        </w:tc>
        <w:tc>
          <w:tcPr>
            <w:tcW w:w="645" w:type="pct"/>
            <w:tcBorders>
              <w:top w:val="single" w:sz="4" w:space="0" w:color="auto"/>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805" w:type="pct"/>
            <w:tcBorders>
              <w:left w:val="single" w:sz="4" w:space="0" w:color="auto"/>
              <w:right w:val="single" w:sz="4" w:space="0" w:color="auto"/>
            </w:tcBorders>
            <w:vAlign w:val="center"/>
          </w:tcPr>
          <w:p w:rsidR="00EE547B" w:rsidRPr="00381868" w:rsidRDefault="00EE547B" w:rsidP="00EE547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EE547B" w:rsidRPr="00381868" w:rsidRDefault="00B81FDB" w:rsidP="00EE547B">
            <w:pPr>
              <w:pStyle w:val="affffff6"/>
              <w:rPr>
                <w:color w:val="000000" w:themeColor="text1"/>
                <w:szCs w:val="21"/>
              </w:rPr>
            </w:pPr>
            <w:r w:rsidRPr="00381868">
              <w:rPr>
                <w:rFonts w:hint="eastAsia"/>
                <w:color w:val="000000" w:themeColor="text1"/>
                <w:szCs w:val="21"/>
              </w:rPr>
              <w:t>外排</w:t>
            </w:r>
            <w:r w:rsidR="00EE547B" w:rsidRPr="00381868">
              <w:rPr>
                <w:color w:val="000000" w:themeColor="text1"/>
                <w:szCs w:val="21"/>
              </w:rPr>
              <w:t>冷凝水</w:t>
            </w:r>
          </w:p>
        </w:tc>
        <w:tc>
          <w:tcPr>
            <w:tcW w:w="644" w:type="pct"/>
            <w:tcBorders>
              <w:left w:val="single" w:sz="4" w:space="0" w:color="auto"/>
              <w:bottom w:val="single" w:sz="4" w:space="0" w:color="auto"/>
              <w:right w:val="single" w:sz="4" w:space="0" w:color="auto"/>
            </w:tcBorders>
            <w:vAlign w:val="center"/>
          </w:tcPr>
          <w:p w:rsidR="00EE547B" w:rsidRPr="00381868" w:rsidRDefault="00EE547B" w:rsidP="00EE547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EE547B" w:rsidRPr="00381868" w:rsidRDefault="00EE547B" w:rsidP="00EE547B">
            <w:pPr>
              <w:spacing w:line="240" w:lineRule="auto"/>
              <w:ind w:firstLineChars="0" w:firstLine="0"/>
              <w:jc w:val="center"/>
              <w:rPr>
                <w:color w:val="000000" w:themeColor="text1"/>
                <w:sz w:val="21"/>
                <w:szCs w:val="21"/>
              </w:rPr>
            </w:pPr>
          </w:p>
        </w:tc>
      </w:tr>
      <w:tr w:rsidR="00381868" w:rsidRPr="00381868" w:rsidTr="00EE547B">
        <w:trPr>
          <w:trHeight w:val="508"/>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color w:val="000000" w:themeColor="text1"/>
                <w:szCs w:val="21"/>
              </w:rPr>
              <w:t>5</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碱液（</w:t>
            </w:r>
            <w:r w:rsidRPr="00381868">
              <w:rPr>
                <w:rFonts w:hint="eastAsia"/>
                <w:color w:val="000000" w:themeColor="text1"/>
                <w:szCs w:val="21"/>
              </w:rPr>
              <w:t>50%</w:t>
            </w:r>
            <w:r w:rsidRPr="00381868">
              <w:rPr>
                <w:rFonts w:hint="eastAsia"/>
                <w:color w:val="000000" w:themeColor="text1"/>
                <w:szCs w:val="21"/>
              </w:rPr>
              <w:t>）</w:t>
            </w: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B81FDB" w:rsidRPr="00381868" w:rsidRDefault="00B81FDB" w:rsidP="00EE547B">
            <w:pPr>
              <w:pStyle w:val="affffff6"/>
              <w:rPr>
                <w:color w:val="000000" w:themeColor="text1"/>
                <w:szCs w:val="21"/>
              </w:rPr>
            </w:pPr>
            <w:r w:rsidRPr="00381868">
              <w:rPr>
                <w:rFonts w:hint="eastAsia"/>
                <w:color w:val="000000" w:themeColor="text1"/>
                <w:szCs w:val="21"/>
              </w:rPr>
              <w:t>外排污水</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EE547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EE547B">
            <w:pPr>
              <w:spacing w:line="240" w:lineRule="auto"/>
              <w:ind w:firstLineChars="0" w:firstLine="0"/>
              <w:jc w:val="center"/>
              <w:rPr>
                <w:color w:val="000000" w:themeColor="text1"/>
                <w:sz w:val="21"/>
                <w:szCs w:val="21"/>
              </w:rPr>
            </w:pPr>
          </w:p>
        </w:tc>
      </w:tr>
      <w:tr w:rsidR="00381868" w:rsidRPr="00381868" w:rsidTr="00EE547B">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6</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秸秆</w:t>
            </w:r>
            <w:r w:rsidRPr="00381868">
              <w:rPr>
                <w:rFonts w:hint="eastAsia"/>
                <w:color w:val="000000" w:themeColor="text1"/>
                <w:szCs w:val="21"/>
              </w:rPr>
              <w:t>/</w:t>
            </w:r>
            <w:r w:rsidRPr="00381868">
              <w:rPr>
                <w:rFonts w:hint="eastAsia"/>
                <w:color w:val="000000" w:themeColor="text1"/>
                <w:szCs w:val="21"/>
              </w:rPr>
              <w:t>米糠</w:t>
            </w: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B81FDB" w:rsidRPr="00381868" w:rsidRDefault="00B81FDB" w:rsidP="00EE547B">
            <w:pPr>
              <w:pStyle w:val="affffff6"/>
              <w:rPr>
                <w:color w:val="000000" w:themeColor="text1"/>
                <w:szCs w:val="21"/>
              </w:rPr>
            </w:pPr>
            <w:r w:rsidRPr="00381868">
              <w:rPr>
                <w:color w:val="000000" w:themeColor="text1"/>
                <w:szCs w:val="21"/>
              </w:rPr>
              <w:t>耗损水</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EE547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EE547B">
            <w:pPr>
              <w:spacing w:line="240" w:lineRule="auto"/>
              <w:ind w:firstLineChars="0" w:firstLine="0"/>
              <w:jc w:val="center"/>
              <w:rPr>
                <w:color w:val="000000" w:themeColor="text1"/>
                <w:sz w:val="21"/>
                <w:szCs w:val="21"/>
              </w:rPr>
            </w:pPr>
          </w:p>
        </w:tc>
      </w:tr>
      <w:tr w:rsidR="00381868" w:rsidRPr="00381868" w:rsidTr="00EE547B">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7</w:t>
            </w: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白土</w:t>
            </w: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污泥</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EE547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EE547B">
            <w:pPr>
              <w:spacing w:line="240" w:lineRule="auto"/>
              <w:ind w:firstLineChars="0" w:firstLine="0"/>
              <w:jc w:val="center"/>
              <w:rPr>
                <w:color w:val="000000" w:themeColor="text1"/>
                <w:sz w:val="21"/>
                <w:szCs w:val="21"/>
              </w:rPr>
            </w:pPr>
          </w:p>
        </w:tc>
      </w:tr>
      <w:tr w:rsidR="00381868" w:rsidRPr="00381868" w:rsidTr="00EE547B">
        <w:trPr>
          <w:trHeight w:val="335"/>
          <w:jc w:val="center"/>
        </w:trPr>
        <w:tc>
          <w:tcPr>
            <w:tcW w:w="408" w:type="pct"/>
            <w:tcBorders>
              <w:left w:val="single" w:sz="4" w:space="0" w:color="auto"/>
              <w:bottom w:val="single" w:sz="4" w:space="0" w:color="auto"/>
              <w:right w:val="single" w:sz="4" w:space="0" w:color="auto"/>
            </w:tcBorders>
            <w:vAlign w:val="center"/>
          </w:tcPr>
          <w:p w:rsidR="00B81FDB" w:rsidRPr="00381868" w:rsidRDefault="00B81FDB" w:rsidP="00EE547B">
            <w:pPr>
              <w:pStyle w:val="affffff6"/>
              <w:rPr>
                <w:color w:val="000000" w:themeColor="text1"/>
                <w:szCs w:val="21"/>
              </w:rPr>
            </w:pPr>
          </w:p>
        </w:tc>
        <w:tc>
          <w:tcPr>
            <w:tcW w:w="962"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805" w:type="pct"/>
            <w:tcBorders>
              <w:left w:val="single" w:sz="4" w:space="0" w:color="auto"/>
              <w:right w:val="single" w:sz="4" w:space="0" w:color="auto"/>
            </w:tcBorders>
            <w:vAlign w:val="center"/>
          </w:tcPr>
          <w:p w:rsidR="00B81FDB" w:rsidRPr="00381868" w:rsidRDefault="00B81FDB" w:rsidP="00B81FDB">
            <w:pPr>
              <w:spacing w:line="240" w:lineRule="auto"/>
              <w:ind w:firstLineChars="0" w:firstLine="0"/>
              <w:jc w:val="center"/>
              <w:rPr>
                <w:rFonts w:ascii="宋体" w:hAnsi="宋体" w:cs="宋体"/>
                <w:color w:val="000000" w:themeColor="text1"/>
                <w:sz w:val="21"/>
                <w:szCs w:val="21"/>
              </w:rPr>
            </w:pPr>
          </w:p>
        </w:tc>
        <w:tc>
          <w:tcPr>
            <w:tcW w:w="887" w:type="pct"/>
            <w:tcBorders>
              <w:left w:val="single" w:sz="4" w:space="0" w:color="auto"/>
              <w:right w:val="single" w:sz="4" w:space="0" w:color="auto"/>
            </w:tcBorders>
            <w:vAlign w:val="center"/>
          </w:tcPr>
          <w:p w:rsidR="00B81FDB" w:rsidRPr="00381868" w:rsidRDefault="00B81FDB" w:rsidP="00B81FDB">
            <w:pPr>
              <w:pStyle w:val="affffff6"/>
              <w:rPr>
                <w:color w:val="000000" w:themeColor="text1"/>
                <w:szCs w:val="21"/>
              </w:rPr>
            </w:pPr>
            <w:r w:rsidRPr="00381868">
              <w:rPr>
                <w:rFonts w:hint="eastAsia"/>
                <w:color w:val="000000" w:themeColor="text1"/>
                <w:szCs w:val="21"/>
              </w:rPr>
              <w:t>有机肥</w:t>
            </w:r>
          </w:p>
        </w:tc>
        <w:tc>
          <w:tcPr>
            <w:tcW w:w="644" w:type="pct"/>
            <w:tcBorders>
              <w:left w:val="single" w:sz="4" w:space="0" w:color="auto"/>
              <w:bottom w:val="single" w:sz="4" w:space="0" w:color="auto"/>
              <w:right w:val="single" w:sz="4" w:space="0" w:color="auto"/>
            </w:tcBorders>
            <w:vAlign w:val="center"/>
          </w:tcPr>
          <w:p w:rsidR="00B81FDB" w:rsidRPr="00381868" w:rsidRDefault="00B81FDB" w:rsidP="00B81FDB">
            <w:pPr>
              <w:pStyle w:val="affffff6"/>
              <w:rPr>
                <w:color w:val="000000" w:themeColor="text1"/>
                <w:szCs w:val="21"/>
              </w:rPr>
            </w:pPr>
          </w:p>
        </w:tc>
        <w:tc>
          <w:tcPr>
            <w:tcW w:w="649" w:type="pct"/>
            <w:tcBorders>
              <w:left w:val="single" w:sz="4" w:space="0" w:color="auto"/>
              <w:bottom w:val="single" w:sz="4" w:space="0" w:color="auto"/>
              <w:right w:val="single" w:sz="4" w:space="0" w:color="auto"/>
            </w:tcBorders>
            <w:vAlign w:val="center"/>
          </w:tcPr>
          <w:p w:rsidR="00B81FDB" w:rsidRPr="00381868" w:rsidRDefault="00B81FDB" w:rsidP="00B81FDB">
            <w:pPr>
              <w:spacing w:line="240" w:lineRule="auto"/>
              <w:ind w:firstLineChars="0" w:firstLine="0"/>
              <w:jc w:val="center"/>
              <w:rPr>
                <w:rFonts w:ascii="宋体" w:hAnsi="宋体" w:cs="宋体"/>
                <w:color w:val="000000" w:themeColor="text1"/>
                <w:sz w:val="21"/>
                <w:szCs w:val="21"/>
              </w:rPr>
            </w:pPr>
          </w:p>
        </w:tc>
      </w:tr>
      <w:tr w:rsidR="00381868" w:rsidRPr="00381868" w:rsidTr="00EE547B">
        <w:trPr>
          <w:trHeight w:val="132"/>
          <w:jc w:val="center"/>
        </w:trPr>
        <w:tc>
          <w:tcPr>
            <w:tcW w:w="408"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pStyle w:val="affffff6"/>
              <w:rPr>
                <w:b/>
                <w:color w:val="000000" w:themeColor="text1"/>
                <w:szCs w:val="21"/>
              </w:rPr>
            </w:pPr>
            <w:r w:rsidRPr="00381868">
              <w:rPr>
                <w:b/>
                <w:color w:val="000000" w:themeColor="text1"/>
                <w:szCs w:val="21"/>
              </w:rPr>
              <w:t>合计</w:t>
            </w:r>
          </w:p>
        </w:tc>
        <w:tc>
          <w:tcPr>
            <w:tcW w:w="962"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pStyle w:val="affffff6"/>
              <w:rPr>
                <w:b/>
                <w:color w:val="000000" w:themeColor="text1"/>
                <w:szCs w:val="21"/>
              </w:rPr>
            </w:pPr>
          </w:p>
        </w:tc>
        <w:tc>
          <w:tcPr>
            <w:tcW w:w="64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pStyle w:val="affffff6"/>
              <w:rPr>
                <w:color w:val="000000" w:themeColor="text1"/>
                <w:szCs w:val="21"/>
              </w:rPr>
            </w:pPr>
          </w:p>
        </w:tc>
        <w:tc>
          <w:tcPr>
            <w:tcW w:w="805"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spacing w:line="240" w:lineRule="auto"/>
              <w:ind w:firstLineChars="0" w:firstLine="0"/>
              <w:jc w:val="center"/>
              <w:rPr>
                <w:rFonts w:ascii="宋体" w:hAnsi="宋体" w:cs="宋体"/>
                <w:color w:val="000000" w:themeColor="text1"/>
                <w:sz w:val="21"/>
                <w:szCs w:val="21"/>
              </w:rPr>
            </w:pPr>
          </w:p>
        </w:tc>
        <w:tc>
          <w:tcPr>
            <w:tcW w:w="887"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pStyle w:val="affffff6"/>
              <w:rPr>
                <w:b/>
                <w:color w:val="000000" w:themeColor="text1"/>
                <w:szCs w:val="21"/>
              </w:rPr>
            </w:pPr>
          </w:p>
        </w:tc>
        <w:tc>
          <w:tcPr>
            <w:tcW w:w="644"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pStyle w:val="affffff6"/>
              <w:rPr>
                <w:b/>
                <w:color w:val="000000" w:themeColor="text1"/>
                <w:szCs w:val="21"/>
              </w:rPr>
            </w:pPr>
          </w:p>
        </w:tc>
        <w:tc>
          <w:tcPr>
            <w:tcW w:w="649" w:type="pct"/>
            <w:tcBorders>
              <w:top w:val="single" w:sz="4" w:space="0" w:color="auto"/>
              <w:left w:val="single" w:sz="4" w:space="0" w:color="auto"/>
              <w:bottom w:val="single" w:sz="4" w:space="0" w:color="auto"/>
              <w:right w:val="single" w:sz="4" w:space="0" w:color="auto"/>
            </w:tcBorders>
            <w:vAlign w:val="center"/>
          </w:tcPr>
          <w:p w:rsidR="00B81FDB" w:rsidRPr="00381868" w:rsidRDefault="00B81FDB" w:rsidP="00EE547B">
            <w:pPr>
              <w:spacing w:line="240" w:lineRule="auto"/>
              <w:ind w:firstLineChars="0" w:firstLine="0"/>
              <w:jc w:val="center"/>
              <w:rPr>
                <w:rFonts w:ascii="宋体" w:hAnsi="宋体" w:cs="宋体"/>
                <w:color w:val="000000" w:themeColor="text1"/>
                <w:sz w:val="21"/>
                <w:szCs w:val="21"/>
              </w:rPr>
            </w:pPr>
          </w:p>
        </w:tc>
      </w:tr>
    </w:tbl>
    <w:p w:rsidR="00381868" w:rsidRPr="00381868" w:rsidRDefault="00381868">
      <w:pPr>
        <w:pStyle w:val="afffffff"/>
        <w:spacing w:before="0" w:beforeAutospacing="0" w:after="0"/>
        <w:ind w:firstLineChars="0" w:firstLine="0"/>
        <w:jc w:val="center"/>
        <w:outlineLvl w:val="5"/>
        <w:rPr>
          <w:color w:val="000000" w:themeColor="text1"/>
        </w:rPr>
      </w:pPr>
      <w:r w:rsidRPr="00381868">
        <w:rPr>
          <w:rFonts w:hint="eastAsia"/>
          <w:color w:val="000000" w:themeColor="text1"/>
        </w:rPr>
        <w:lastRenderedPageBreak/>
        <w:t>略</w:t>
      </w:r>
    </w:p>
    <w:p w:rsidR="00235B14" w:rsidRPr="00381868" w:rsidRDefault="00235B14">
      <w:pPr>
        <w:pStyle w:val="afffffff"/>
        <w:spacing w:before="0" w:beforeAutospacing="0" w:after="0"/>
        <w:ind w:firstLineChars="0" w:firstLine="0"/>
        <w:jc w:val="center"/>
        <w:outlineLvl w:val="5"/>
        <w:rPr>
          <w:b/>
          <w:bCs/>
          <w:color w:val="000000" w:themeColor="text1"/>
          <w:kern w:val="2"/>
          <w:sz w:val="21"/>
          <w:szCs w:val="21"/>
        </w:rPr>
      </w:pPr>
      <w:r w:rsidRPr="00381868">
        <w:rPr>
          <w:rFonts w:hint="eastAsia"/>
          <w:b/>
          <w:bCs/>
          <w:color w:val="000000" w:themeColor="text1"/>
          <w:kern w:val="2"/>
          <w:sz w:val="21"/>
          <w:szCs w:val="21"/>
        </w:rPr>
        <w:t>图</w:t>
      </w:r>
      <w:r w:rsidRPr="00381868">
        <w:rPr>
          <w:rFonts w:hint="eastAsia"/>
          <w:b/>
          <w:bCs/>
          <w:color w:val="000000" w:themeColor="text1"/>
          <w:kern w:val="2"/>
          <w:sz w:val="21"/>
          <w:szCs w:val="21"/>
        </w:rPr>
        <w:t>2.3-</w:t>
      </w:r>
      <w:r w:rsidR="00CF0932" w:rsidRPr="00381868">
        <w:rPr>
          <w:rFonts w:hint="eastAsia"/>
          <w:b/>
          <w:bCs/>
          <w:color w:val="000000" w:themeColor="text1"/>
          <w:kern w:val="2"/>
          <w:sz w:val="21"/>
          <w:szCs w:val="21"/>
        </w:rPr>
        <w:t>3</w:t>
      </w:r>
      <w:r w:rsidRPr="00381868">
        <w:rPr>
          <w:rFonts w:hint="eastAsia"/>
          <w:b/>
          <w:bCs/>
          <w:color w:val="000000" w:themeColor="text1"/>
          <w:kern w:val="2"/>
          <w:sz w:val="21"/>
          <w:szCs w:val="21"/>
        </w:rPr>
        <w:t xml:space="preserve"> </w:t>
      </w:r>
      <w:r w:rsidRPr="00381868">
        <w:rPr>
          <w:rFonts w:hint="eastAsia"/>
          <w:b/>
          <w:bCs/>
          <w:color w:val="000000" w:themeColor="text1"/>
          <w:kern w:val="2"/>
          <w:sz w:val="21"/>
          <w:szCs w:val="21"/>
        </w:rPr>
        <w:t>项目二期生产物料平衡图</w:t>
      </w:r>
      <w:r w:rsidRPr="00381868">
        <w:rPr>
          <w:rFonts w:hint="eastAsia"/>
          <w:b/>
          <w:bCs/>
          <w:color w:val="000000" w:themeColor="text1"/>
          <w:kern w:val="2"/>
          <w:sz w:val="21"/>
          <w:szCs w:val="21"/>
        </w:rPr>
        <w:t xml:space="preserve">   </w:t>
      </w:r>
      <w:r w:rsidRPr="00381868">
        <w:rPr>
          <w:rFonts w:hint="eastAsia"/>
          <w:b/>
          <w:bCs/>
          <w:color w:val="000000" w:themeColor="text1"/>
          <w:kern w:val="2"/>
          <w:sz w:val="21"/>
          <w:szCs w:val="21"/>
        </w:rPr>
        <w:t>单位：</w:t>
      </w:r>
      <w:r w:rsidRPr="00381868">
        <w:rPr>
          <w:rFonts w:hint="eastAsia"/>
          <w:b/>
          <w:bCs/>
          <w:color w:val="000000" w:themeColor="text1"/>
          <w:kern w:val="2"/>
          <w:sz w:val="21"/>
          <w:szCs w:val="21"/>
        </w:rPr>
        <w:t>t/d</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水平衡</w:t>
      </w:r>
    </w:p>
    <w:p w:rsidR="00EE547B" w:rsidRPr="00381868" w:rsidRDefault="00EE547B">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）项目一期水平衡</w:t>
      </w:r>
    </w:p>
    <w:p w:rsidR="00024BB9" w:rsidRPr="00381868" w:rsidRDefault="001447BA">
      <w:pPr>
        <w:ind w:firstLine="480"/>
        <w:rPr>
          <w:color w:val="000000" w:themeColor="text1"/>
        </w:rPr>
      </w:pPr>
      <w:r w:rsidRPr="00381868">
        <w:rPr>
          <w:rFonts w:hint="eastAsia"/>
          <w:color w:val="000000" w:themeColor="text1"/>
        </w:rPr>
        <w:t>本项</w:t>
      </w:r>
      <w:r w:rsidRPr="00381868">
        <w:rPr>
          <w:color w:val="000000" w:themeColor="text1"/>
        </w:rPr>
        <w:t>目</w:t>
      </w:r>
      <w:r w:rsidRPr="00381868">
        <w:rPr>
          <w:rFonts w:hint="eastAsia"/>
          <w:color w:val="000000" w:themeColor="text1"/>
        </w:rPr>
        <w:t>用水</w:t>
      </w:r>
      <w:r w:rsidR="00573EB1" w:rsidRPr="00381868">
        <w:rPr>
          <w:rFonts w:hint="eastAsia"/>
          <w:color w:val="000000" w:themeColor="text1"/>
        </w:rPr>
        <w:t>主要是锅炉用水和职工生活用水</w:t>
      </w:r>
      <w:r w:rsidRPr="00381868">
        <w:rPr>
          <w:rFonts w:hint="eastAsia"/>
          <w:bCs/>
          <w:color w:val="000000" w:themeColor="text1"/>
        </w:rPr>
        <w:t>。具体给排水情况如下：</w:t>
      </w:r>
    </w:p>
    <w:p w:rsidR="00024BB9" w:rsidRPr="00381868" w:rsidRDefault="00024BB9">
      <w:pPr>
        <w:pStyle w:val="a0"/>
        <w:ind w:firstLine="422"/>
        <w:jc w:val="center"/>
        <w:rPr>
          <w:rFonts w:ascii="Times New Roman" w:hAnsi="Times New Roman"/>
          <w:b/>
          <w:color w:val="000000" w:themeColor="text1"/>
          <w:sz w:val="21"/>
          <w:szCs w:val="21"/>
        </w:rPr>
        <w:sectPr w:rsidR="00024BB9" w:rsidRPr="00381868" w:rsidSect="00CF0932">
          <w:pgSz w:w="11850" w:h="16783"/>
          <w:pgMar w:top="1418" w:right="1418" w:bottom="1418" w:left="1418" w:header="851" w:footer="992" w:gutter="0"/>
          <w:cols w:space="720"/>
          <w:docGrid w:type="linesAndChars" w:linePitch="333"/>
        </w:sectPr>
      </w:pPr>
    </w:p>
    <w:p w:rsidR="00024BB9" w:rsidRPr="00381868" w:rsidRDefault="001447BA">
      <w:pPr>
        <w:pStyle w:val="70"/>
        <w:outlineLvl w:val="4"/>
        <w:rPr>
          <w:color w:val="000000" w:themeColor="text1"/>
        </w:rPr>
      </w:pPr>
      <w:r w:rsidRPr="00381868">
        <w:rPr>
          <w:rFonts w:hint="eastAsia"/>
          <w:color w:val="000000" w:themeColor="text1"/>
        </w:rPr>
        <w:lastRenderedPageBreak/>
        <w:t>表</w:t>
      </w:r>
      <w:r w:rsidRPr="00381868">
        <w:rPr>
          <w:rFonts w:hint="eastAsia"/>
          <w:color w:val="000000" w:themeColor="text1"/>
        </w:rPr>
        <w:t>2.3-</w:t>
      </w:r>
      <w:r w:rsidR="00CF0932" w:rsidRPr="00381868">
        <w:rPr>
          <w:rFonts w:hint="eastAsia"/>
          <w:color w:val="000000" w:themeColor="text1"/>
        </w:rPr>
        <w:t>4</w:t>
      </w:r>
      <w:r w:rsidRPr="00381868">
        <w:rPr>
          <w:rFonts w:hint="eastAsia"/>
          <w:color w:val="000000" w:themeColor="text1"/>
        </w:rPr>
        <w:t xml:space="preserve"> </w:t>
      </w:r>
      <w:r w:rsidRPr="00381868">
        <w:rPr>
          <w:color w:val="000000" w:themeColor="text1"/>
        </w:rPr>
        <w:t>项目</w:t>
      </w:r>
      <w:r w:rsidR="008744CE" w:rsidRPr="00381868">
        <w:rPr>
          <w:rFonts w:hint="eastAsia"/>
          <w:color w:val="000000" w:themeColor="text1"/>
        </w:rPr>
        <w:t>一期</w:t>
      </w:r>
      <w:r w:rsidRPr="00381868">
        <w:rPr>
          <w:color w:val="000000" w:themeColor="text1"/>
        </w:rPr>
        <w:t>水平衡表</w:t>
      </w:r>
      <w:r w:rsidRPr="00381868">
        <w:rPr>
          <w:color w:val="000000" w:themeColor="text1"/>
        </w:rPr>
        <w:t xml:space="preserve">  </w:t>
      </w:r>
      <w:r w:rsidRPr="00381868">
        <w:rPr>
          <w:color w:val="000000" w:themeColor="text1"/>
        </w:rPr>
        <w:t>单位：</w:t>
      </w:r>
      <w:r w:rsidRPr="00381868">
        <w:rPr>
          <w:rFonts w:hint="eastAsia"/>
          <w:color w:val="000000" w:themeColor="text1"/>
        </w:rPr>
        <w:t>m</w:t>
      </w:r>
      <w:r w:rsidRPr="00381868">
        <w:rPr>
          <w:rFonts w:hint="eastAsia"/>
          <w:color w:val="000000" w:themeColor="text1"/>
          <w:vertAlign w:val="superscript"/>
        </w:rPr>
        <w:t>3</w:t>
      </w:r>
      <w:r w:rsidRPr="00381868">
        <w:rPr>
          <w:rFonts w:hint="eastAsia"/>
          <w:bCs/>
          <w:color w:val="000000" w:themeColor="text1"/>
          <w:szCs w:val="24"/>
        </w:rPr>
        <w: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643"/>
        <w:gridCol w:w="1419"/>
        <w:gridCol w:w="1702"/>
        <w:gridCol w:w="1133"/>
        <w:gridCol w:w="1419"/>
        <w:gridCol w:w="994"/>
        <w:gridCol w:w="1841"/>
        <w:gridCol w:w="1275"/>
        <w:gridCol w:w="1275"/>
        <w:gridCol w:w="731"/>
      </w:tblGrid>
      <w:tr w:rsidR="00381868" w:rsidRPr="00381868" w:rsidTr="001E32F5">
        <w:trPr>
          <w:trHeight w:val="285"/>
        </w:trPr>
        <w:tc>
          <w:tcPr>
            <w:tcW w:w="258" w:type="pct"/>
            <w:vMerge w:val="restar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序号</w:t>
            </w:r>
          </w:p>
        </w:tc>
        <w:tc>
          <w:tcPr>
            <w:tcW w:w="580" w:type="pct"/>
            <w:vMerge w:val="restar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用水</w:t>
            </w:r>
            <w:r w:rsidRPr="00381868">
              <w:rPr>
                <w:rFonts w:hint="eastAsia"/>
                <w:b/>
                <w:bCs/>
                <w:color w:val="000000" w:themeColor="text1"/>
                <w:kern w:val="0"/>
                <w:sz w:val="21"/>
                <w:szCs w:val="21"/>
              </w:rPr>
              <w:t>工序</w:t>
            </w:r>
          </w:p>
        </w:tc>
        <w:tc>
          <w:tcPr>
            <w:tcW w:w="2003" w:type="pct"/>
            <w:gridSpan w:val="4"/>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给水</w:t>
            </w:r>
          </w:p>
        </w:tc>
        <w:tc>
          <w:tcPr>
            <w:tcW w:w="2159" w:type="pct"/>
            <w:gridSpan w:val="5"/>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排水</w:t>
            </w:r>
          </w:p>
        </w:tc>
      </w:tr>
      <w:tr w:rsidR="00381868" w:rsidRPr="00381868" w:rsidTr="001E32F5">
        <w:trPr>
          <w:trHeight w:val="228"/>
        </w:trPr>
        <w:tc>
          <w:tcPr>
            <w:tcW w:w="258" w:type="pct"/>
            <w:vMerge/>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p>
        </w:tc>
        <w:tc>
          <w:tcPr>
            <w:tcW w:w="580" w:type="pct"/>
            <w:vMerge/>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补充</w:t>
            </w:r>
            <w:r w:rsidRPr="00381868">
              <w:rPr>
                <w:b/>
                <w:bCs/>
                <w:color w:val="000000" w:themeColor="text1"/>
                <w:kern w:val="0"/>
                <w:sz w:val="21"/>
                <w:szCs w:val="21"/>
              </w:rPr>
              <w:t>新鲜水</w:t>
            </w:r>
          </w:p>
        </w:tc>
        <w:tc>
          <w:tcPr>
            <w:tcW w:w="601"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上一道工序带入</w:t>
            </w:r>
          </w:p>
        </w:tc>
        <w:tc>
          <w:tcPr>
            <w:tcW w:w="400"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回用水</w:t>
            </w:r>
          </w:p>
        </w:tc>
        <w:tc>
          <w:tcPr>
            <w:tcW w:w="501"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物料带入、</w:t>
            </w:r>
          </w:p>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反应生成</w:t>
            </w:r>
          </w:p>
        </w:tc>
        <w:tc>
          <w:tcPr>
            <w:tcW w:w="351"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回用水</w:t>
            </w:r>
          </w:p>
        </w:tc>
        <w:tc>
          <w:tcPr>
            <w:tcW w:w="650"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进入下一道工序</w:t>
            </w:r>
          </w:p>
        </w:tc>
        <w:tc>
          <w:tcPr>
            <w:tcW w:w="450"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污水</w:t>
            </w:r>
          </w:p>
        </w:tc>
        <w:tc>
          <w:tcPr>
            <w:tcW w:w="450"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物料带走、</w:t>
            </w:r>
          </w:p>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反应消耗</w:t>
            </w:r>
          </w:p>
        </w:tc>
        <w:tc>
          <w:tcPr>
            <w:tcW w:w="258" w:type="pct"/>
            <w:vAlign w:val="center"/>
          </w:tcPr>
          <w:p w:rsidR="001E32F5" w:rsidRPr="00381868" w:rsidRDefault="001E32F5"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损失</w:t>
            </w:r>
          </w:p>
        </w:tc>
      </w:tr>
      <w:tr w:rsidR="00381868" w:rsidRPr="00381868" w:rsidTr="001E32F5">
        <w:trPr>
          <w:trHeight w:val="228"/>
        </w:trPr>
        <w:tc>
          <w:tcPr>
            <w:tcW w:w="5000" w:type="pct"/>
            <w:gridSpan w:val="11"/>
            <w:vAlign w:val="center"/>
          </w:tcPr>
          <w:p w:rsidR="001E32F5" w:rsidRPr="00381868" w:rsidRDefault="001E32F5" w:rsidP="001E32F5">
            <w:pPr>
              <w:widowControl/>
              <w:autoSpaceDN/>
              <w:spacing w:line="240" w:lineRule="auto"/>
              <w:ind w:firstLineChars="0" w:firstLine="0"/>
              <w:jc w:val="left"/>
              <w:rPr>
                <w:b/>
                <w:bCs/>
                <w:color w:val="000000" w:themeColor="text1"/>
                <w:kern w:val="0"/>
                <w:sz w:val="21"/>
                <w:szCs w:val="21"/>
              </w:rPr>
            </w:pPr>
            <w:r w:rsidRPr="00381868">
              <w:rPr>
                <w:rFonts w:hint="eastAsia"/>
                <w:b/>
                <w:bCs/>
                <w:color w:val="000000" w:themeColor="text1"/>
                <w:kern w:val="0"/>
                <w:sz w:val="21"/>
                <w:szCs w:val="21"/>
              </w:rPr>
              <w:t>一、生产用水</w:t>
            </w:r>
          </w:p>
        </w:tc>
      </w:tr>
      <w:tr w:rsidR="00381868" w:rsidRPr="00381868" w:rsidTr="001E32F5">
        <w:trPr>
          <w:trHeight w:val="70"/>
        </w:trPr>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1</w:t>
            </w:r>
          </w:p>
        </w:tc>
        <w:tc>
          <w:tcPr>
            <w:tcW w:w="580" w:type="pct"/>
            <w:vAlign w:val="center"/>
          </w:tcPr>
          <w:p w:rsidR="008744CE"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皂化反应</w:t>
            </w:r>
            <w:r w:rsidR="008744CE" w:rsidRPr="00381868">
              <w:rPr>
                <w:rFonts w:hint="eastAsia"/>
                <w:color w:val="000000" w:themeColor="text1"/>
                <w:kern w:val="0"/>
                <w:sz w:val="21"/>
                <w:szCs w:val="21"/>
              </w:rPr>
              <w:t>、</w:t>
            </w:r>
          </w:p>
          <w:p w:rsidR="001E32F5" w:rsidRPr="00381868" w:rsidRDefault="008744CE"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油水分离</w:t>
            </w: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70"/>
        </w:trPr>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2</w:t>
            </w:r>
          </w:p>
        </w:tc>
        <w:tc>
          <w:tcPr>
            <w:tcW w:w="58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水相除杂、中和</w:t>
            </w: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300"/>
        </w:trPr>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3</w:t>
            </w:r>
          </w:p>
        </w:tc>
        <w:tc>
          <w:tcPr>
            <w:tcW w:w="58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蒸发</w:t>
            </w: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300"/>
        </w:trPr>
        <w:tc>
          <w:tcPr>
            <w:tcW w:w="258" w:type="pct"/>
            <w:vAlign w:val="center"/>
          </w:tcPr>
          <w:p w:rsidR="008744CE" w:rsidRPr="00381868" w:rsidRDefault="00B81FDB"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4</w:t>
            </w:r>
          </w:p>
        </w:tc>
        <w:tc>
          <w:tcPr>
            <w:tcW w:w="580"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油相水洗、离心</w:t>
            </w:r>
          </w:p>
        </w:tc>
        <w:tc>
          <w:tcPr>
            <w:tcW w:w="501"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8744CE" w:rsidRPr="00381868" w:rsidRDefault="008744CE"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300"/>
        </w:trPr>
        <w:tc>
          <w:tcPr>
            <w:tcW w:w="258" w:type="pct"/>
            <w:vAlign w:val="center"/>
          </w:tcPr>
          <w:p w:rsidR="001E32F5" w:rsidRPr="00381868" w:rsidRDefault="00B81FDB"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5</w:t>
            </w:r>
          </w:p>
        </w:tc>
        <w:tc>
          <w:tcPr>
            <w:tcW w:w="58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油相脱色、发酵</w:t>
            </w: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300"/>
        </w:trPr>
        <w:tc>
          <w:tcPr>
            <w:tcW w:w="838" w:type="pct"/>
            <w:gridSpan w:val="2"/>
            <w:vAlign w:val="center"/>
          </w:tcPr>
          <w:p w:rsidR="001E32F5" w:rsidRPr="00381868" w:rsidRDefault="002C0A04" w:rsidP="001E32F5">
            <w:pPr>
              <w:widowControl/>
              <w:autoSpaceDN/>
              <w:spacing w:line="240" w:lineRule="auto"/>
              <w:ind w:firstLineChars="0" w:firstLine="0"/>
              <w:jc w:val="left"/>
              <w:rPr>
                <w:b/>
                <w:color w:val="000000" w:themeColor="text1"/>
                <w:kern w:val="0"/>
                <w:sz w:val="21"/>
                <w:szCs w:val="21"/>
              </w:rPr>
            </w:pPr>
            <w:r w:rsidRPr="00381868">
              <w:rPr>
                <w:rFonts w:hint="eastAsia"/>
                <w:b/>
                <w:bCs/>
                <w:color w:val="000000" w:themeColor="text1"/>
                <w:kern w:val="0"/>
                <w:sz w:val="21"/>
                <w:szCs w:val="21"/>
              </w:rPr>
              <w:t>二</w:t>
            </w:r>
            <w:r w:rsidR="001E32F5" w:rsidRPr="00381868">
              <w:rPr>
                <w:rFonts w:hint="eastAsia"/>
                <w:b/>
                <w:bCs/>
                <w:color w:val="000000" w:themeColor="text1"/>
                <w:kern w:val="0"/>
                <w:sz w:val="21"/>
                <w:szCs w:val="21"/>
              </w:rPr>
              <w:t>、纯水及锅炉系统</w:t>
            </w: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64607E">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285"/>
        </w:trPr>
        <w:tc>
          <w:tcPr>
            <w:tcW w:w="838" w:type="pct"/>
            <w:gridSpan w:val="2"/>
            <w:vAlign w:val="center"/>
          </w:tcPr>
          <w:p w:rsidR="001E32F5" w:rsidRPr="00381868" w:rsidRDefault="002C0A04" w:rsidP="001E32F5">
            <w:pPr>
              <w:widowControl/>
              <w:autoSpaceDN/>
              <w:spacing w:line="240" w:lineRule="auto"/>
              <w:ind w:firstLineChars="0" w:firstLine="0"/>
              <w:jc w:val="left"/>
              <w:rPr>
                <w:b/>
                <w:bCs/>
                <w:color w:val="000000" w:themeColor="text1"/>
                <w:kern w:val="0"/>
                <w:sz w:val="21"/>
                <w:szCs w:val="21"/>
              </w:rPr>
            </w:pPr>
            <w:r w:rsidRPr="00381868">
              <w:rPr>
                <w:rFonts w:hint="eastAsia"/>
                <w:b/>
                <w:bCs/>
                <w:color w:val="000000" w:themeColor="text1"/>
                <w:kern w:val="0"/>
                <w:sz w:val="21"/>
                <w:szCs w:val="21"/>
              </w:rPr>
              <w:t>三</w:t>
            </w:r>
            <w:r w:rsidR="001E32F5" w:rsidRPr="00381868">
              <w:rPr>
                <w:b/>
                <w:bCs/>
                <w:color w:val="000000" w:themeColor="text1"/>
                <w:kern w:val="0"/>
                <w:sz w:val="21"/>
                <w:szCs w:val="21"/>
              </w:rPr>
              <w:t>、生活用水</w:t>
            </w: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0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50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351"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6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450"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c>
          <w:tcPr>
            <w:tcW w:w="258" w:type="pct"/>
            <w:vAlign w:val="center"/>
          </w:tcPr>
          <w:p w:rsidR="001E32F5" w:rsidRPr="00381868" w:rsidRDefault="001E32F5" w:rsidP="001E32F5">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285"/>
        </w:trPr>
        <w:tc>
          <w:tcPr>
            <w:tcW w:w="838" w:type="pct"/>
            <w:gridSpan w:val="2"/>
            <w:vAlign w:val="center"/>
          </w:tcPr>
          <w:p w:rsidR="002C0A04" w:rsidRPr="00381868" w:rsidRDefault="002C0A04" w:rsidP="00A37A31">
            <w:pPr>
              <w:widowControl/>
              <w:autoSpaceDN/>
              <w:spacing w:line="240" w:lineRule="auto"/>
              <w:ind w:firstLineChars="0" w:firstLine="0"/>
              <w:jc w:val="left"/>
              <w:rPr>
                <w:b/>
                <w:color w:val="000000" w:themeColor="text1"/>
                <w:kern w:val="0"/>
                <w:sz w:val="21"/>
                <w:szCs w:val="21"/>
              </w:rPr>
            </w:pPr>
            <w:r w:rsidRPr="00381868">
              <w:rPr>
                <w:rFonts w:hint="eastAsia"/>
                <w:b/>
                <w:color w:val="000000" w:themeColor="text1"/>
                <w:kern w:val="0"/>
                <w:sz w:val="21"/>
                <w:szCs w:val="21"/>
              </w:rPr>
              <w:t>四、厂区污水处理站</w:t>
            </w:r>
          </w:p>
        </w:tc>
        <w:tc>
          <w:tcPr>
            <w:tcW w:w="50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60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40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50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35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65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45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45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258"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r>
      <w:tr w:rsidR="00381868" w:rsidRPr="00381868" w:rsidTr="001E32F5">
        <w:trPr>
          <w:trHeight w:val="285"/>
        </w:trPr>
        <w:tc>
          <w:tcPr>
            <w:tcW w:w="838" w:type="pct"/>
            <w:gridSpan w:val="2"/>
            <w:vAlign w:val="center"/>
          </w:tcPr>
          <w:p w:rsidR="002C0A04" w:rsidRPr="00381868" w:rsidRDefault="002C0A04" w:rsidP="001E32F5">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合计</w:t>
            </w:r>
          </w:p>
        </w:tc>
        <w:tc>
          <w:tcPr>
            <w:tcW w:w="501"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47.57</w:t>
            </w:r>
          </w:p>
        </w:tc>
        <w:tc>
          <w:tcPr>
            <w:tcW w:w="601"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221.87</w:t>
            </w:r>
          </w:p>
        </w:tc>
        <w:tc>
          <w:tcPr>
            <w:tcW w:w="400"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b/>
                <w:bCs/>
                <w:color w:val="000000" w:themeColor="text1"/>
                <w:sz w:val="21"/>
                <w:szCs w:val="21"/>
              </w:rPr>
              <w:t>64.34</w:t>
            </w:r>
          </w:p>
        </w:tc>
        <w:tc>
          <w:tcPr>
            <w:tcW w:w="501"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b/>
                <w:bCs/>
                <w:color w:val="000000" w:themeColor="text1"/>
                <w:sz w:val="21"/>
                <w:szCs w:val="21"/>
              </w:rPr>
              <w:t>114.</w:t>
            </w:r>
            <w:r w:rsidRPr="00381868">
              <w:rPr>
                <w:rFonts w:hint="eastAsia"/>
                <w:b/>
                <w:bCs/>
                <w:color w:val="000000" w:themeColor="text1"/>
                <w:sz w:val="21"/>
                <w:szCs w:val="21"/>
              </w:rPr>
              <w:t>08</w:t>
            </w:r>
          </w:p>
        </w:tc>
        <w:tc>
          <w:tcPr>
            <w:tcW w:w="351"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b/>
                <w:bCs/>
                <w:color w:val="000000" w:themeColor="text1"/>
                <w:sz w:val="21"/>
                <w:szCs w:val="21"/>
              </w:rPr>
              <w:t>64.34</w:t>
            </w:r>
          </w:p>
        </w:tc>
        <w:tc>
          <w:tcPr>
            <w:tcW w:w="650"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221.87</w:t>
            </w:r>
          </w:p>
        </w:tc>
        <w:tc>
          <w:tcPr>
            <w:tcW w:w="450"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141.2</w:t>
            </w:r>
          </w:p>
        </w:tc>
        <w:tc>
          <w:tcPr>
            <w:tcW w:w="450"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12.91</w:t>
            </w:r>
          </w:p>
        </w:tc>
        <w:tc>
          <w:tcPr>
            <w:tcW w:w="258" w:type="pct"/>
            <w:vAlign w:val="center"/>
          </w:tcPr>
          <w:p w:rsidR="002C0A04" w:rsidRPr="00381868" w:rsidRDefault="002C0A04" w:rsidP="0064607E">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7.54</w:t>
            </w:r>
          </w:p>
        </w:tc>
      </w:tr>
      <w:tr w:rsidR="00381868" w:rsidRPr="00381868" w:rsidTr="001E32F5">
        <w:trPr>
          <w:trHeight w:val="285"/>
        </w:trPr>
        <w:tc>
          <w:tcPr>
            <w:tcW w:w="838" w:type="pct"/>
            <w:gridSpan w:val="2"/>
            <w:vAlign w:val="center"/>
          </w:tcPr>
          <w:p w:rsidR="002C0A04" w:rsidRPr="00381868" w:rsidRDefault="002C0A04" w:rsidP="001E32F5">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总计</w:t>
            </w:r>
          </w:p>
        </w:tc>
        <w:tc>
          <w:tcPr>
            <w:tcW w:w="2003" w:type="pct"/>
            <w:gridSpan w:val="4"/>
            <w:vAlign w:val="center"/>
          </w:tcPr>
          <w:p w:rsidR="002C0A04" w:rsidRPr="00381868" w:rsidRDefault="002C0A04" w:rsidP="0064607E">
            <w:pPr>
              <w:widowControl/>
              <w:autoSpaceDN/>
              <w:spacing w:line="240" w:lineRule="auto"/>
              <w:ind w:firstLineChars="0" w:firstLine="0"/>
              <w:jc w:val="center"/>
              <w:rPr>
                <w:b/>
                <w:color w:val="000000" w:themeColor="text1"/>
                <w:kern w:val="0"/>
                <w:sz w:val="21"/>
                <w:szCs w:val="21"/>
              </w:rPr>
            </w:pPr>
            <w:r w:rsidRPr="00381868">
              <w:rPr>
                <w:rFonts w:hint="eastAsia"/>
                <w:b/>
                <w:color w:val="000000" w:themeColor="text1"/>
                <w:kern w:val="0"/>
                <w:sz w:val="21"/>
                <w:szCs w:val="21"/>
              </w:rPr>
              <w:t>443.86</w:t>
            </w:r>
          </w:p>
        </w:tc>
        <w:tc>
          <w:tcPr>
            <w:tcW w:w="2159" w:type="pct"/>
            <w:gridSpan w:val="5"/>
            <w:vAlign w:val="center"/>
          </w:tcPr>
          <w:p w:rsidR="002C0A04" w:rsidRPr="00381868" w:rsidRDefault="002C0A04" w:rsidP="0064607E">
            <w:pPr>
              <w:widowControl/>
              <w:autoSpaceDN/>
              <w:spacing w:line="240" w:lineRule="auto"/>
              <w:ind w:firstLineChars="0" w:firstLine="0"/>
              <w:jc w:val="center"/>
              <w:rPr>
                <w:b/>
                <w:color w:val="000000" w:themeColor="text1"/>
                <w:kern w:val="0"/>
                <w:sz w:val="21"/>
                <w:szCs w:val="21"/>
              </w:rPr>
            </w:pPr>
            <w:r w:rsidRPr="00381868">
              <w:rPr>
                <w:rFonts w:hint="eastAsia"/>
                <w:b/>
                <w:color w:val="000000" w:themeColor="text1"/>
                <w:kern w:val="0"/>
                <w:sz w:val="21"/>
                <w:szCs w:val="21"/>
              </w:rPr>
              <w:t>443.86</w:t>
            </w:r>
          </w:p>
        </w:tc>
      </w:tr>
    </w:tbl>
    <w:p w:rsidR="00024BB9" w:rsidRPr="00381868" w:rsidRDefault="00024BB9">
      <w:pPr>
        <w:pStyle w:val="afd"/>
        <w:spacing w:line="336" w:lineRule="auto"/>
        <w:rPr>
          <w:rFonts w:ascii="Times New Roman" w:hAnsi="Times New Roman"/>
          <w:bCs/>
          <w:color w:val="000000" w:themeColor="text1"/>
          <w:sz w:val="24"/>
        </w:rPr>
        <w:sectPr w:rsidR="00024BB9" w:rsidRPr="00381868">
          <w:pgSz w:w="16783" w:h="11850" w:orient="landscape"/>
          <w:pgMar w:top="1418" w:right="1418" w:bottom="1418" w:left="1418" w:header="851" w:footer="992" w:gutter="0"/>
          <w:cols w:space="720"/>
          <w:docGrid w:type="lines" w:linePitch="333"/>
        </w:sectPr>
      </w:pPr>
    </w:p>
    <w:p w:rsidR="00024BB9" w:rsidRPr="00381868" w:rsidRDefault="001447BA">
      <w:pPr>
        <w:pStyle w:val="afd"/>
        <w:spacing w:line="336" w:lineRule="auto"/>
        <w:rPr>
          <w:rFonts w:ascii="Times New Roman" w:hAnsi="Times New Roman"/>
          <w:bCs/>
          <w:color w:val="000000" w:themeColor="text1"/>
          <w:sz w:val="24"/>
        </w:rPr>
      </w:pPr>
      <w:r w:rsidRPr="00381868">
        <w:rPr>
          <w:rFonts w:ascii="Times New Roman" w:hAnsi="Times New Roman" w:hint="eastAsia"/>
          <w:bCs/>
          <w:color w:val="000000" w:themeColor="text1"/>
          <w:sz w:val="24"/>
        </w:rPr>
        <w:lastRenderedPageBreak/>
        <w:t>项目水平衡见下图</w:t>
      </w:r>
      <w:r w:rsidR="00CF0932" w:rsidRPr="00381868">
        <w:rPr>
          <w:rFonts w:ascii="Times New Roman" w:hAnsi="Times New Roman" w:hint="eastAsia"/>
          <w:bCs/>
          <w:color w:val="000000" w:themeColor="text1"/>
          <w:sz w:val="24"/>
        </w:rPr>
        <w:t>2.3-4</w:t>
      </w:r>
      <w:r w:rsidRPr="00381868">
        <w:rPr>
          <w:rFonts w:ascii="Times New Roman" w:hAnsi="Times New Roman" w:hint="eastAsia"/>
          <w:bCs/>
          <w:color w:val="000000" w:themeColor="text1"/>
          <w:sz w:val="24"/>
        </w:rPr>
        <w:t>。</w:t>
      </w:r>
    </w:p>
    <w:p w:rsidR="00381868" w:rsidRPr="00381868" w:rsidRDefault="00381868" w:rsidP="00CF0932">
      <w:pPr>
        <w:pStyle w:val="4b"/>
        <w:spacing w:line="240" w:lineRule="auto"/>
        <w:ind w:firstLineChars="0" w:firstLine="0"/>
        <w:jc w:val="center"/>
        <w:outlineLvl w:val="5"/>
        <w:rPr>
          <w:color w:val="000000" w:themeColor="text1"/>
        </w:rPr>
      </w:pPr>
      <w:r w:rsidRPr="00381868">
        <w:rPr>
          <w:rFonts w:hint="eastAsia"/>
          <w:color w:val="000000" w:themeColor="text1"/>
        </w:rPr>
        <w:t>略</w:t>
      </w:r>
    </w:p>
    <w:p w:rsidR="00EE547B" w:rsidRPr="00381868" w:rsidRDefault="001447BA" w:rsidP="00CF0932">
      <w:pPr>
        <w:pStyle w:val="4b"/>
        <w:spacing w:line="240" w:lineRule="auto"/>
        <w:ind w:firstLineChars="0" w:firstLine="0"/>
        <w:jc w:val="center"/>
        <w:outlineLvl w:val="5"/>
        <w:rPr>
          <w:b/>
          <w:bCs/>
          <w:color w:val="000000" w:themeColor="text1"/>
          <w:sz w:val="21"/>
        </w:rPr>
      </w:pPr>
      <w:r w:rsidRPr="00381868">
        <w:rPr>
          <w:b/>
          <w:bCs/>
          <w:color w:val="000000" w:themeColor="text1"/>
          <w:sz w:val="21"/>
          <w:szCs w:val="21"/>
        </w:rPr>
        <w:t>图</w:t>
      </w:r>
      <w:r w:rsidRPr="00381868">
        <w:rPr>
          <w:b/>
          <w:bCs/>
          <w:color w:val="000000" w:themeColor="text1"/>
          <w:sz w:val="21"/>
          <w:szCs w:val="21"/>
        </w:rPr>
        <w:t>2.</w:t>
      </w:r>
      <w:r w:rsidRPr="00381868">
        <w:rPr>
          <w:rFonts w:hint="eastAsia"/>
          <w:b/>
          <w:bCs/>
          <w:color w:val="000000" w:themeColor="text1"/>
          <w:sz w:val="21"/>
          <w:szCs w:val="21"/>
        </w:rPr>
        <w:t>3-</w:t>
      </w:r>
      <w:r w:rsidR="00CF0932" w:rsidRPr="00381868">
        <w:rPr>
          <w:rFonts w:hint="eastAsia"/>
          <w:b/>
          <w:bCs/>
          <w:color w:val="000000" w:themeColor="text1"/>
          <w:sz w:val="21"/>
          <w:szCs w:val="21"/>
        </w:rPr>
        <w:t>4</w:t>
      </w:r>
      <w:r w:rsidRPr="00381868">
        <w:rPr>
          <w:rFonts w:hint="eastAsia"/>
          <w:b/>
          <w:bCs/>
          <w:color w:val="000000" w:themeColor="text1"/>
          <w:sz w:val="21"/>
          <w:szCs w:val="21"/>
        </w:rPr>
        <w:t xml:space="preserve">  </w:t>
      </w:r>
      <w:r w:rsidRPr="00381868">
        <w:rPr>
          <w:rFonts w:hint="eastAsia"/>
          <w:b/>
          <w:bCs/>
          <w:color w:val="000000" w:themeColor="text1"/>
          <w:sz w:val="21"/>
          <w:szCs w:val="21"/>
        </w:rPr>
        <w:t>项目</w:t>
      </w:r>
      <w:r w:rsidR="00EE547B" w:rsidRPr="00381868">
        <w:rPr>
          <w:rFonts w:hint="eastAsia"/>
          <w:b/>
          <w:bCs/>
          <w:color w:val="000000" w:themeColor="text1"/>
          <w:sz w:val="21"/>
          <w:szCs w:val="21"/>
        </w:rPr>
        <w:t>一期</w:t>
      </w:r>
      <w:r w:rsidRPr="00381868">
        <w:rPr>
          <w:rFonts w:hint="eastAsia"/>
          <w:b/>
          <w:bCs/>
          <w:color w:val="000000" w:themeColor="text1"/>
          <w:sz w:val="21"/>
          <w:szCs w:val="21"/>
        </w:rPr>
        <w:t>生产工艺水平衡图</w:t>
      </w:r>
    </w:p>
    <w:p w:rsidR="00EE547B" w:rsidRPr="00381868" w:rsidRDefault="00EE547B" w:rsidP="00EE547B">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）项目二期水平衡</w:t>
      </w:r>
    </w:p>
    <w:p w:rsidR="00EE547B" w:rsidRPr="00381868" w:rsidRDefault="00EE547B" w:rsidP="00EE547B">
      <w:pPr>
        <w:ind w:firstLine="480"/>
        <w:rPr>
          <w:color w:val="000000" w:themeColor="text1"/>
        </w:rPr>
      </w:pPr>
      <w:r w:rsidRPr="00381868">
        <w:rPr>
          <w:rFonts w:hint="eastAsia"/>
          <w:color w:val="000000" w:themeColor="text1"/>
        </w:rPr>
        <w:t>本项</w:t>
      </w:r>
      <w:r w:rsidRPr="00381868">
        <w:rPr>
          <w:color w:val="000000" w:themeColor="text1"/>
        </w:rPr>
        <w:t>目</w:t>
      </w:r>
      <w:r w:rsidRPr="00381868">
        <w:rPr>
          <w:rFonts w:hint="eastAsia"/>
          <w:color w:val="000000" w:themeColor="text1"/>
        </w:rPr>
        <w:t>二期</w:t>
      </w:r>
      <w:r w:rsidRPr="00381868">
        <w:rPr>
          <w:rFonts w:hint="eastAsia"/>
          <w:bCs/>
          <w:color w:val="000000" w:themeColor="text1"/>
        </w:rPr>
        <w:t>具体给排水情况如下：</w:t>
      </w:r>
    </w:p>
    <w:p w:rsidR="00EE547B" w:rsidRPr="00381868" w:rsidRDefault="00EE547B" w:rsidP="00EE547B">
      <w:pPr>
        <w:pStyle w:val="a0"/>
        <w:ind w:firstLine="422"/>
        <w:jc w:val="center"/>
        <w:rPr>
          <w:rFonts w:ascii="Times New Roman" w:hAnsi="Times New Roman"/>
          <w:b/>
          <w:color w:val="000000" w:themeColor="text1"/>
          <w:sz w:val="21"/>
          <w:szCs w:val="21"/>
        </w:rPr>
        <w:sectPr w:rsidR="00EE547B" w:rsidRPr="00381868">
          <w:pgSz w:w="11850" w:h="16783"/>
          <w:pgMar w:top="1418" w:right="1418" w:bottom="1418" w:left="1418" w:header="851" w:footer="992" w:gutter="0"/>
          <w:cols w:space="720"/>
          <w:docGrid w:type="linesAndChars" w:linePitch="333"/>
        </w:sectPr>
      </w:pPr>
    </w:p>
    <w:p w:rsidR="00EE547B" w:rsidRPr="00381868" w:rsidRDefault="00EE547B" w:rsidP="00EE547B">
      <w:pPr>
        <w:pStyle w:val="70"/>
        <w:outlineLvl w:val="4"/>
        <w:rPr>
          <w:color w:val="000000" w:themeColor="text1"/>
        </w:rPr>
      </w:pPr>
      <w:r w:rsidRPr="00381868">
        <w:rPr>
          <w:rFonts w:hint="eastAsia"/>
          <w:color w:val="000000" w:themeColor="text1"/>
        </w:rPr>
        <w:lastRenderedPageBreak/>
        <w:t>表</w:t>
      </w:r>
      <w:r w:rsidRPr="00381868">
        <w:rPr>
          <w:rFonts w:hint="eastAsia"/>
          <w:color w:val="000000" w:themeColor="text1"/>
        </w:rPr>
        <w:t>2.3-</w:t>
      </w:r>
      <w:r w:rsidR="00CF0932" w:rsidRPr="00381868">
        <w:rPr>
          <w:rFonts w:hint="eastAsia"/>
          <w:color w:val="000000" w:themeColor="text1"/>
        </w:rPr>
        <w:t>5</w:t>
      </w:r>
      <w:r w:rsidRPr="00381868">
        <w:rPr>
          <w:rFonts w:hint="eastAsia"/>
          <w:color w:val="000000" w:themeColor="text1"/>
        </w:rPr>
        <w:t xml:space="preserve"> </w:t>
      </w:r>
      <w:r w:rsidRPr="00381868">
        <w:rPr>
          <w:color w:val="000000" w:themeColor="text1"/>
        </w:rPr>
        <w:t>项目</w:t>
      </w:r>
      <w:r w:rsidRPr="00381868">
        <w:rPr>
          <w:rFonts w:hint="eastAsia"/>
          <w:color w:val="000000" w:themeColor="text1"/>
        </w:rPr>
        <w:t>二期</w:t>
      </w:r>
      <w:r w:rsidRPr="00381868">
        <w:rPr>
          <w:color w:val="000000" w:themeColor="text1"/>
        </w:rPr>
        <w:t>水平衡表</w:t>
      </w:r>
      <w:r w:rsidRPr="00381868">
        <w:rPr>
          <w:color w:val="000000" w:themeColor="text1"/>
        </w:rPr>
        <w:t xml:space="preserve">  </w:t>
      </w:r>
      <w:r w:rsidRPr="00381868">
        <w:rPr>
          <w:color w:val="000000" w:themeColor="text1"/>
        </w:rPr>
        <w:t>单位：</w:t>
      </w:r>
      <w:r w:rsidRPr="00381868">
        <w:rPr>
          <w:rFonts w:hint="eastAsia"/>
          <w:color w:val="000000" w:themeColor="text1"/>
        </w:rPr>
        <w:t>m</w:t>
      </w:r>
      <w:r w:rsidRPr="00381868">
        <w:rPr>
          <w:rFonts w:hint="eastAsia"/>
          <w:color w:val="000000" w:themeColor="text1"/>
          <w:vertAlign w:val="superscript"/>
        </w:rPr>
        <w:t>3</w:t>
      </w:r>
      <w:r w:rsidRPr="00381868">
        <w:rPr>
          <w:rFonts w:hint="eastAsia"/>
          <w:bCs/>
          <w:color w:val="000000" w:themeColor="text1"/>
          <w:szCs w:val="24"/>
        </w:rPr>
        <w: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643"/>
        <w:gridCol w:w="1419"/>
        <w:gridCol w:w="1702"/>
        <w:gridCol w:w="1133"/>
        <w:gridCol w:w="1419"/>
        <w:gridCol w:w="994"/>
        <w:gridCol w:w="1841"/>
        <w:gridCol w:w="1275"/>
        <w:gridCol w:w="1275"/>
        <w:gridCol w:w="731"/>
      </w:tblGrid>
      <w:tr w:rsidR="00381868" w:rsidRPr="00381868" w:rsidTr="00A12A11">
        <w:trPr>
          <w:trHeight w:val="285"/>
        </w:trPr>
        <w:tc>
          <w:tcPr>
            <w:tcW w:w="258" w:type="pct"/>
            <w:vMerge w:val="restar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序号</w:t>
            </w:r>
          </w:p>
        </w:tc>
        <w:tc>
          <w:tcPr>
            <w:tcW w:w="580" w:type="pct"/>
            <w:vMerge w:val="restar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用水</w:t>
            </w:r>
            <w:r w:rsidRPr="00381868">
              <w:rPr>
                <w:rFonts w:hint="eastAsia"/>
                <w:b/>
                <w:bCs/>
                <w:color w:val="000000" w:themeColor="text1"/>
                <w:kern w:val="0"/>
                <w:sz w:val="21"/>
                <w:szCs w:val="21"/>
              </w:rPr>
              <w:t>工序</w:t>
            </w:r>
          </w:p>
        </w:tc>
        <w:tc>
          <w:tcPr>
            <w:tcW w:w="2003" w:type="pct"/>
            <w:gridSpan w:val="4"/>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给水</w:t>
            </w:r>
          </w:p>
        </w:tc>
        <w:tc>
          <w:tcPr>
            <w:tcW w:w="2159" w:type="pct"/>
            <w:gridSpan w:val="5"/>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排水</w:t>
            </w:r>
          </w:p>
        </w:tc>
      </w:tr>
      <w:tr w:rsidR="00381868" w:rsidRPr="00381868" w:rsidTr="00A12A11">
        <w:trPr>
          <w:trHeight w:val="228"/>
        </w:trPr>
        <w:tc>
          <w:tcPr>
            <w:tcW w:w="258" w:type="pct"/>
            <w:vMerge/>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p>
        </w:tc>
        <w:tc>
          <w:tcPr>
            <w:tcW w:w="580" w:type="pct"/>
            <w:vMerge/>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补充</w:t>
            </w:r>
            <w:r w:rsidRPr="00381868">
              <w:rPr>
                <w:b/>
                <w:bCs/>
                <w:color w:val="000000" w:themeColor="text1"/>
                <w:kern w:val="0"/>
                <w:sz w:val="21"/>
                <w:szCs w:val="21"/>
              </w:rPr>
              <w:t>新鲜水</w:t>
            </w:r>
          </w:p>
        </w:tc>
        <w:tc>
          <w:tcPr>
            <w:tcW w:w="601"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上一道工序带入</w:t>
            </w:r>
          </w:p>
        </w:tc>
        <w:tc>
          <w:tcPr>
            <w:tcW w:w="400"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回用水</w:t>
            </w:r>
          </w:p>
        </w:tc>
        <w:tc>
          <w:tcPr>
            <w:tcW w:w="501"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物料带入、</w:t>
            </w:r>
          </w:p>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反应生成</w:t>
            </w:r>
          </w:p>
        </w:tc>
        <w:tc>
          <w:tcPr>
            <w:tcW w:w="351"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回用水</w:t>
            </w:r>
          </w:p>
        </w:tc>
        <w:tc>
          <w:tcPr>
            <w:tcW w:w="650"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进入下一道工序</w:t>
            </w:r>
          </w:p>
        </w:tc>
        <w:tc>
          <w:tcPr>
            <w:tcW w:w="450"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污水</w:t>
            </w:r>
          </w:p>
        </w:tc>
        <w:tc>
          <w:tcPr>
            <w:tcW w:w="450"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物料带走、</w:t>
            </w:r>
          </w:p>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反应消耗</w:t>
            </w:r>
          </w:p>
        </w:tc>
        <w:tc>
          <w:tcPr>
            <w:tcW w:w="258" w:type="pct"/>
            <w:vAlign w:val="center"/>
          </w:tcPr>
          <w:p w:rsidR="00EE547B" w:rsidRPr="00381868" w:rsidRDefault="00EE547B"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损失</w:t>
            </w:r>
          </w:p>
        </w:tc>
      </w:tr>
      <w:tr w:rsidR="00381868" w:rsidRPr="00381868" w:rsidTr="00A12A11">
        <w:trPr>
          <w:trHeight w:val="228"/>
        </w:trPr>
        <w:tc>
          <w:tcPr>
            <w:tcW w:w="5000" w:type="pct"/>
            <w:gridSpan w:val="11"/>
            <w:vAlign w:val="center"/>
          </w:tcPr>
          <w:p w:rsidR="00EE547B" w:rsidRPr="00381868" w:rsidRDefault="00EE547B" w:rsidP="00A12A11">
            <w:pPr>
              <w:widowControl/>
              <w:autoSpaceDN/>
              <w:spacing w:line="240" w:lineRule="auto"/>
              <w:ind w:firstLineChars="0" w:firstLine="0"/>
              <w:jc w:val="left"/>
              <w:rPr>
                <w:b/>
                <w:bCs/>
                <w:color w:val="000000" w:themeColor="text1"/>
                <w:kern w:val="0"/>
                <w:sz w:val="21"/>
                <w:szCs w:val="21"/>
              </w:rPr>
            </w:pPr>
            <w:r w:rsidRPr="00381868">
              <w:rPr>
                <w:rFonts w:hint="eastAsia"/>
                <w:b/>
                <w:bCs/>
                <w:color w:val="000000" w:themeColor="text1"/>
                <w:kern w:val="0"/>
                <w:sz w:val="21"/>
                <w:szCs w:val="21"/>
              </w:rPr>
              <w:t>一、生产用水</w:t>
            </w:r>
          </w:p>
        </w:tc>
      </w:tr>
      <w:tr w:rsidR="00381868" w:rsidRPr="00381868" w:rsidTr="00A12A11">
        <w:trPr>
          <w:trHeight w:val="70"/>
        </w:trPr>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1</w:t>
            </w:r>
          </w:p>
        </w:tc>
        <w:tc>
          <w:tcPr>
            <w:tcW w:w="580" w:type="pct"/>
            <w:vAlign w:val="center"/>
          </w:tcPr>
          <w:p w:rsidR="0064607E" w:rsidRPr="00381868" w:rsidRDefault="00EE547B" w:rsidP="0064607E">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皂化反应</w:t>
            </w:r>
            <w:r w:rsidR="0064607E" w:rsidRPr="00381868">
              <w:rPr>
                <w:rFonts w:hint="eastAsia"/>
                <w:color w:val="000000" w:themeColor="text1"/>
                <w:kern w:val="0"/>
                <w:sz w:val="21"/>
                <w:szCs w:val="21"/>
              </w:rPr>
              <w:t>、</w:t>
            </w:r>
          </w:p>
          <w:p w:rsidR="0064607E" w:rsidRPr="00381868" w:rsidRDefault="0064607E" w:rsidP="0064607E">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油水分离</w:t>
            </w: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0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70"/>
        </w:trPr>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2</w:t>
            </w:r>
          </w:p>
        </w:tc>
        <w:tc>
          <w:tcPr>
            <w:tcW w:w="58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水相除杂、中和</w:t>
            </w: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0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EE547B" w:rsidRPr="00381868" w:rsidRDefault="00EE547B" w:rsidP="003B0328">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300"/>
        </w:trPr>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3</w:t>
            </w:r>
          </w:p>
        </w:tc>
        <w:tc>
          <w:tcPr>
            <w:tcW w:w="58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水相蒸发</w:t>
            </w: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EE547B" w:rsidRPr="00381868" w:rsidRDefault="00EE547B" w:rsidP="003B0328">
            <w:pPr>
              <w:widowControl/>
              <w:autoSpaceDN/>
              <w:spacing w:line="240" w:lineRule="auto"/>
              <w:ind w:firstLineChars="0" w:firstLine="0"/>
              <w:jc w:val="center"/>
              <w:rPr>
                <w:color w:val="000000" w:themeColor="text1"/>
                <w:kern w:val="0"/>
                <w:sz w:val="21"/>
                <w:szCs w:val="21"/>
              </w:rPr>
            </w:pPr>
          </w:p>
        </w:tc>
        <w:tc>
          <w:tcPr>
            <w:tcW w:w="40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EE547B" w:rsidRPr="00381868" w:rsidRDefault="00EE547B" w:rsidP="0064607E">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300"/>
        </w:trPr>
        <w:tc>
          <w:tcPr>
            <w:tcW w:w="258" w:type="pct"/>
            <w:vAlign w:val="center"/>
          </w:tcPr>
          <w:p w:rsidR="008744CE" w:rsidRPr="00381868" w:rsidRDefault="008744CE" w:rsidP="00B81FD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4</w:t>
            </w:r>
          </w:p>
        </w:tc>
        <w:tc>
          <w:tcPr>
            <w:tcW w:w="580" w:type="pct"/>
            <w:vAlign w:val="center"/>
          </w:tcPr>
          <w:p w:rsidR="008744CE" w:rsidRPr="00381868" w:rsidRDefault="008744CE" w:rsidP="00B81FD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油相水洗、离心</w:t>
            </w:r>
          </w:p>
        </w:tc>
        <w:tc>
          <w:tcPr>
            <w:tcW w:w="501"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400"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8744CE" w:rsidRPr="00381868" w:rsidRDefault="008744CE"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300"/>
        </w:trPr>
        <w:tc>
          <w:tcPr>
            <w:tcW w:w="258" w:type="pct"/>
            <w:vAlign w:val="center"/>
          </w:tcPr>
          <w:p w:rsidR="00EE547B" w:rsidRPr="00381868" w:rsidRDefault="008744CE" w:rsidP="00A12A1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5</w:t>
            </w:r>
          </w:p>
        </w:tc>
        <w:tc>
          <w:tcPr>
            <w:tcW w:w="58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油相脱色、发酵</w:t>
            </w: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0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300"/>
        </w:trPr>
        <w:tc>
          <w:tcPr>
            <w:tcW w:w="838" w:type="pct"/>
            <w:gridSpan w:val="2"/>
            <w:vAlign w:val="center"/>
          </w:tcPr>
          <w:p w:rsidR="00EE547B" w:rsidRPr="00381868" w:rsidRDefault="002C0A04" w:rsidP="00A12A11">
            <w:pPr>
              <w:widowControl/>
              <w:autoSpaceDN/>
              <w:spacing w:line="240" w:lineRule="auto"/>
              <w:ind w:firstLineChars="0" w:firstLine="0"/>
              <w:jc w:val="left"/>
              <w:rPr>
                <w:b/>
                <w:color w:val="000000" w:themeColor="text1"/>
                <w:kern w:val="0"/>
                <w:sz w:val="21"/>
                <w:szCs w:val="21"/>
              </w:rPr>
            </w:pPr>
            <w:r w:rsidRPr="00381868">
              <w:rPr>
                <w:rFonts w:hint="eastAsia"/>
                <w:b/>
                <w:bCs/>
                <w:color w:val="000000" w:themeColor="text1"/>
                <w:kern w:val="0"/>
                <w:sz w:val="21"/>
                <w:szCs w:val="21"/>
              </w:rPr>
              <w:t>二</w:t>
            </w:r>
            <w:r w:rsidR="00EE547B" w:rsidRPr="00381868">
              <w:rPr>
                <w:rFonts w:hint="eastAsia"/>
                <w:b/>
                <w:bCs/>
                <w:color w:val="000000" w:themeColor="text1"/>
                <w:kern w:val="0"/>
                <w:sz w:val="21"/>
                <w:szCs w:val="21"/>
              </w:rPr>
              <w:t>、纯水及锅炉系统</w:t>
            </w: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0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64607E">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285"/>
        </w:trPr>
        <w:tc>
          <w:tcPr>
            <w:tcW w:w="838" w:type="pct"/>
            <w:gridSpan w:val="2"/>
            <w:vAlign w:val="center"/>
          </w:tcPr>
          <w:p w:rsidR="00EE547B" w:rsidRPr="00381868" w:rsidRDefault="002C0A04" w:rsidP="00A12A11">
            <w:pPr>
              <w:widowControl/>
              <w:autoSpaceDN/>
              <w:spacing w:line="240" w:lineRule="auto"/>
              <w:ind w:firstLineChars="0" w:firstLine="0"/>
              <w:jc w:val="left"/>
              <w:rPr>
                <w:b/>
                <w:bCs/>
                <w:color w:val="000000" w:themeColor="text1"/>
                <w:kern w:val="0"/>
                <w:sz w:val="21"/>
                <w:szCs w:val="21"/>
              </w:rPr>
            </w:pPr>
            <w:r w:rsidRPr="00381868">
              <w:rPr>
                <w:rFonts w:hint="eastAsia"/>
                <w:b/>
                <w:bCs/>
                <w:color w:val="000000" w:themeColor="text1"/>
                <w:kern w:val="0"/>
                <w:sz w:val="21"/>
                <w:szCs w:val="21"/>
              </w:rPr>
              <w:t>三</w:t>
            </w:r>
            <w:r w:rsidR="00EE547B" w:rsidRPr="00381868">
              <w:rPr>
                <w:b/>
                <w:bCs/>
                <w:color w:val="000000" w:themeColor="text1"/>
                <w:kern w:val="0"/>
                <w:sz w:val="21"/>
                <w:szCs w:val="21"/>
              </w:rPr>
              <w:t>、生活用水</w:t>
            </w: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0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50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351"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6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450"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c>
          <w:tcPr>
            <w:tcW w:w="258" w:type="pct"/>
            <w:vAlign w:val="center"/>
          </w:tcPr>
          <w:p w:rsidR="00EE547B" w:rsidRPr="00381868" w:rsidRDefault="00EE547B" w:rsidP="00A12A1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285"/>
        </w:trPr>
        <w:tc>
          <w:tcPr>
            <w:tcW w:w="838" w:type="pct"/>
            <w:gridSpan w:val="2"/>
            <w:vAlign w:val="center"/>
          </w:tcPr>
          <w:p w:rsidR="002C0A04" w:rsidRPr="00381868" w:rsidRDefault="002C0A04" w:rsidP="00A37A31">
            <w:pPr>
              <w:widowControl/>
              <w:autoSpaceDN/>
              <w:spacing w:line="240" w:lineRule="auto"/>
              <w:ind w:firstLineChars="0" w:firstLine="0"/>
              <w:jc w:val="left"/>
              <w:rPr>
                <w:b/>
                <w:color w:val="000000" w:themeColor="text1"/>
                <w:kern w:val="0"/>
                <w:sz w:val="21"/>
                <w:szCs w:val="21"/>
              </w:rPr>
            </w:pPr>
            <w:r w:rsidRPr="00381868">
              <w:rPr>
                <w:rFonts w:hint="eastAsia"/>
                <w:b/>
                <w:color w:val="000000" w:themeColor="text1"/>
                <w:kern w:val="0"/>
                <w:sz w:val="21"/>
                <w:szCs w:val="21"/>
              </w:rPr>
              <w:t>四、污水处理站</w:t>
            </w:r>
          </w:p>
        </w:tc>
        <w:tc>
          <w:tcPr>
            <w:tcW w:w="50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60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40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50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351"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65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45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450"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c>
          <w:tcPr>
            <w:tcW w:w="258" w:type="pct"/>
            <w:vAlign w:val="center"/>
          </w:tcPr>
          <w:p w:rsidR="002C0A04" w:rsidRPr="00381868" w:rsidRDefault="002C0A04" w:rsidP="00A37A31">
            <w:pPr>
              <w:widowControl/>
              <w:autoSpaceDN/>
              <w:spacing w:line="240" w:lineRule="auto"/>
              <w:ind w:firstLineChars="0" w:firstLine="0"/>
              <w:jc w:val="center"/>
              <w:rPr>
                <w:color w:val="000000" w:themeColor="text1"/>
                <w:kern w:val="0"/>
                <w:sz w:val="21"/>
                <w:szCs w:val="21"/>
              </w:rPr>
            </w:pPr>
          </w:p>
        </w:tc>
      </w:tr>
      <w:tr w:rsidR="00381868" w:rsidRPr="00381868" w:rsidTr="00A12A11">
        <w:trPr>
          <w:trHeight w:val="285"/>
        </w:trPr>
        <w:tc>
          <w:tcPr>
            <w:tcW w:w="838" w:type="pct"/>
            <w:gridSpan w:val="2"/>
            <w:vAlign w:val="center"/>
          </w:tcPr>
          <w:p w:rsidR="002C0A04" w:rsidRPr="00381868" w:rsidRDefault="002C0A04" w:rsidP="00A12A11">
            <w:pPr>
              <w:widowControl/>
              <w:autoSpaceDN/>
              <w:spacing w:line="240" w:lineRule="auto"/>
              <w:ind w:firstLineChars="0" w:firstLine="0"/>
              <w:jc w:val="center"/>
              <w:rPr>
                <w:b/>
                <w:bCs/>
                <w:color w:val="000000" w:themeColor="text1"/>
                <w:kern w:val="0"/>
                <w:sz w:val="21"/>
                <w:szCs w:val="21"/>
              </w:rPr>
            </w:pPr>
            <w:r w:rsidRPr="00381868">
              <w:rPr>
                <w:b/>
                <w:bCs/>
                <w:color w:val="000000" w:themeColor="text1"/>
                <w:kern w:val="0"/>
                <w:sz w:val="21"/>
                <w:szCs w:val="21"/>
              </w:rPr>
              <w:t>合计</w:t>
            </w:r>
          </w:p>
        </w:tc>
        <w:tc>
          <w:tcPr>
            <w:tcW w:w="501"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87.64</w:t>
            </w:r>
          </w:p>
        </w:tc>
        <w:tc>
          <w:tcPr>
            <w:tcW w:w="601"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b/>
                <w:bCs/>
                <w:color w:val="000000" w:themeColor="text1"/>
                <w:sz w:val="21"/>
                <w:szCs w:val="21"/>
              </w:rPr>
              <w:t>43</w:t>
            </w:r>
            <w:r w:rsidRPr="00381868">
              <w:rPr>
                <w:rFonts w:hint="eastAsia"/>
                <w:b/>
                <w:bCs/>
                <w:color w:val="000000" w:themeColor="text1"/>
                <w:sz w:val="21"/>
                <w:szCs w:val="21"/>
              </w:rPr>
              <w:t>7</w:t>
            </w:r>
            <w:r w:rsidRPr="00381868">
              <w:rPr>
                <w:b/>
                <w:bCs/>
                <w:color w:val="000000" w:themeColor="text1"/>
                <w:sz w:val="21"/>
                <w:szCs w:val="21"/>
              </w:rPr>
              <w:t>.74</w:t>
            </w:r>
          </w:p>
        </w:tc>
        <w:tc>
          <w:tcPr>
            <w:tcW w:w="400"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b/>
                <w:bCs/>
                <w:color w:val="000000" w:themeColor="text1"/>
                <w:sz w:val="21"/>
                <w:szCs w:val="21"/>
              </w:rPr>
              <w:t>128.68</w:t>
            </w:r>
          </w:p>
        </w:tc>
        <w:tc>
          <w:tcPr>
            <w:tcW w:w="501"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b/>
                <w:bCs/>
                <w:color w:val="000000" w:themeColor="text1"/>
                <w:sz w:val="21"/>
                <w:szCs w:val="21"/>
              </w:rPr>
              <w:t>228.16</w:t>
            </w:r>
          </w:p>
        </w:tc>
        <w:tc>
          <w:tcPr>
            <w:tcW w:w="351"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b/>
                <w:bCs/>
                <w:color w:val="000000" w:themeColor="text1"/>
                <w:sz w:val="21"/>
                <w:szCs w:val="21"/>
              </w:rPr>
              <w:t>128.68</w:t>
            </w:r>
          </w:p>
        </w:tc>
        <w:tc>
          <w:tcPr>
            <w:tcW w:w="650"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b/>
                <w:bCs/>
                <w:color w:val="000000" w:themeColor="text1"/>
                <w:sz w:val="21"/>
                <w:szCs w:val="21"/>
              </w:rPr>
              <w:t>43</w:t>
            </w:r>
            <w:r w:rsidRPr="00381868">
              <w:rPr>
                <w:rFonts w:hint="eastAsia"/>
                <w:b/>
                <w:bCs/>
                <w:color w:val="000000" w:themeColor="text1"/>
                <w:sz w:val="21"/>
                <w:szCs w:val="21"/>
              </w:rPr>
              <w:t>7</w:t>
            </w:r>
            <w:r w:rsidRPr="00381868">
              <w:rPr>
                <w:b/>
                <w:bCs/>
                <w:color w:val="000000" w:themeColor="text1"/>
                <w:sz w:val="21"/>
                <w:szCs w:val="21"/>
              </w:rPr>
              <w:t>.74</w:t>
            </w:r>
          </w:p>
        </w:tc>
        <w:tc>
          <w:tcPr>
            <w:tcW w:w="450"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276.4</w:t>
            </w:r>
          </w:p>
        </w:tc>
        <w:tc>
          <w:tcPr>
            <w:tcW w:w="450"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b/>
                <w:bCs/>
                <w:color w:val="000000" w:themeColor="text1"/>
                <w:sz w:val="21"/>
                <w:szCs w:val="21"/>
              </w:rPr>
              <w:t>25.82</w:t>
            </w:r>
          </w:p>
        </w:tc>
        <w:tc>
          <w:tcPr>
            <w:tcW w:w="258" w:type="pct"/>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13.58</w:t>
            </w:r>
          </w:p>
        </w:tc>
      </w:tr>
      <w:tr w:rsidR="00381868" w:rsidRPr="00381868" w:rsidTr="00A12A11">
        <w:trPr>
          <w:trHeight w:val="285"/>
        </w:trPr>
        <w:tc>
          <w:tcPr>
            <w:tcW w:w="838" w:type="pct"/>
            <w:gridSpan w:val="2"/>
            <w:vAlign w:val="center"/>
          </w:tcPr>
          <w:p w:rsidR="002C0A04" w:rsidRPr="00381868" w:rsidRDefault="002C0A04" w:rsidP="00A12A11">
            <w:pPr>
              <w:widowControl/>
              <w:autoSpaceDN/>
              <w:spacing w:line="240" w:lineRule="auto"/>
              <w:ind w:firstLineChars="0" w:firstLine="0"/>
              <w:jc w:val="center"/>
              <w:rPr>
                <w:b/>
                <w:bCs/>
                <w:color w:val="000000" w:themeColor="text1"/>
                <w:kern w:val="0"/>
                <w:sz w:val="21"/>
                <w:szCs w:val="21"/>
              </w:rPr>
            </w:pPr>
            <w:r w:rsidRPr="00381868">
              <w:rPr>
                <w:rFonts w:hint="eastAsia"/>
                <w:b/>
                <w:bCs/>
                <w:color w:val="000000" w:themeColor="text1"/>
                <w:kern w:val="0"/>
                <w:sz w:val="21"/>
                <w:szCs w:val="21"/>
              </w:rPr>
              <w:t>总计</w:t>
            </w:r>
          </w:p>
        </w:tc>
        <w:tc>
          <w:tcPr>
            <w:tcW w:w="2003" w:type="pct"/>
            <w:gridSpan w:val="4"/>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880.22</w:t>
            </w:r>
          </w:p>
        </w:tc>
        <w:tc>
          <w:tcPr>
            <w:tcW w:w="2159" w:type="pct"/>
            <w:gridSpan w:val="5"/>
            <w:vAlign w:val="center"/>
          </w:tcPr>
          <w:p w:rsidR="002C0A04" w:rsidRPr="00381868" w:rsidRDefault="002C0A04" w:rsidP="003B0328">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880.22</w:t>
            </w:r>
          </w:p>
        </w:tc>
      </w:tr>
    </w:tbl>
    <w:p w:rsidR="00EE547B" w:rsidRPr="00381868" w:rsidRDefault="00EE547B" w:rsidP="00EE547B">
      <w:pPr>
        <w:pStyle w:val="afd"/>
        <w:spacing w:line="336" w:lineRule="auto"/>
        <w:rPr>
          <w:rFonts w:ascii="Times New Roman" w:hAnsi="Times New Roman"/>
          <w:bCs/>
          <w:color w:val="000000" w:themeColor="text1"/>
          <w:sz w:val="24"/>
        </w:rPr>
        <w:sectPr w:rsidR="00EE547B" w:rsidRPr="00381868">
          <w:pgSz w:w="16783" w:h="11850" w:orient="landscape"/>
          <w:pgMar w:top="1418" w:right="1418" w:bottom="1418" w:left="1418" w:header="851" w:footer="992" w:gutter="0"/>
          <w:cols w:space="720"/>
          <w:docGrid w:type="lines" w:linePitch="333"/>
        </w:sectPr>
      </w:pPr>
    </w:p>
    <w:p w:rsidR="00EE547B" w:rsidRPr="00381868" w:rsidRDefault="00EE547B" w:rsidP="00EE547B">
      <w:pPr>
        <w:pStyle w:val="afd"/>
        <w:spacing w:line="336" w:lineRule="auto"/>
        <w:rPr>
          <w:rFonts w:ascii="Times New Roman" w:hAnsi="Times New Roman"/>
          <w:bCs/>
          <w:color w:val="000000" w:themeColor="text1"/>
          <w:sz w:val="24"/>
        </w:rPr>
      </w:pPr>
      <w:r w:rsidRPr="00381868">
        <w:rPr>
          <w:rFonts w:ascii="Times New Roman" w:hAnsi="Times New Roman" w:hint="eastAsia"/>
          <w:bCs/>
          <w:color w:val="000000" w:themeColor="text1"/>
          <w:sz w:val="24"/>
        </w:rPr>
        <w:lastRenderedPageBreak/>
        <w:t>项目二期工程水平衡见下图</w:t>
      </w:r>
      <w:r w:rsidR="00CF0932" w:rsidRPr="00381868">
        <w:rPr>
          <w:rFonts w:ascii="Times New Roman" w:hAnsi="Times New Roman" w:hint="eastAsia"/>
          <w:bCs/>
          <w:color w:val="000000" w:themeColor="text1"/>
          <w:sz w:val="24"/>
        </w:rPr>
        <w:t>2.3-5</w:t>
      </w:r>
      <w:r w:rsidRPr="00381868">
        <w:rPr>
          <w:rFonts w:ascii="Times New Roman" w:hAnsi="Times New Roman" w:hint="eastAsia"/>
          <w:bCs/>
          <w:color w:val="000000" w:themeColor="text1"/>
          <w:sz w:val="24"/>
        </w:rPr>
        <w:t>。</w:t>
      </w:r>
    </w:p>
    <w:p w:rsidR="00381868" w:rsidRPr="00381868" w:rsidRDefault="00381868" w:rsidP="00CF0932">
      <w:pPr>
        <w:pStyle w:val="4b"/>
        <w:spacing w:line="240" w:lineRule="auto"/>
        <w:ind w:firstLineChars="0" w:firstLine="0"/>
        <w:jc w:val="center"/>
        <w:outlineLvl w:val="5"/>
        <w:rPr>
          <w:color w:val="000000" w:themeColor="text1"/>
        </w:rPr>
      </w:pPr>
      <w:r w:rsidRPr="00381868">
        <w:rPr>
          <w:rFonts w:hint="eastAsia"/>
          <w:color w:val="000000" w:themeColor="text1"/>
        </w:rPr>
        <w:t>略</w:t>
      </w:r>
    </w:p>
    <w:p w:rsidR="00EE547B" w:rsidRPr="00381868" w:rsidRDefault="00EE547B" w:rsidP="00CF0932">
      <w:pPr>
        <w:pStyle w:val="4b"/>
        <w:spacing w:line="240" w:lineRule="auto"/>
        <w:ind w:firstLineChars="0" w:firstLine="0"/>
        <w:jc w:val="center"/>
        <w:outlineLvl w:val="5"/>
        <w:rPr>
          <w:b/>
          <w:bCs/>
          <w:color w:val="000000" w:themeColor="text1"/>
          <w:sz w:val="21"/>
          <w:szCs w:val="21"/>
        </w:rPr>
      </w:pPr>
      <w:r w:rsidRPr="00381868">
        <w:rPr>
          <w:b/>
          <w:bCs/>
          <w:color w:val="000000" w:themeColor="text1"/>
          <w:sz w:val="21"/>
          <w:szCs w:val="21"/>
        </w:rPr>
        <w:t>图</w:t>
      </w:r>
      <w:r w:rsidRPr="00381868">
        <w:rPr>
          <w:b/>
          <w:bCs/>
          <w:color w:val="000000" w:themeColor="text1"/>
          <w:sz w:val="21"/>
          <w:szCs w:val="21"/>
        </w:rPr>
        <w:t>2.</w:t>
      </w:r>
      <w:r w:rsidRPr="00381868">
        <w:rPr>
          <w:rFonts w:hint="eastAsia"/>
          <w:b/>
          <w:bCs/>
          <w:color w:val="000000" w:themeColor="text1"/>
          <w:sz w:val="21"/>
          <w:szCs w:val="21"/>
        </w:rPr>
        <w:t>3-</w:t>
      </w:r>
      <w:r w:rsidR="00CF0932" w:rsidRPr="00381868">
        <w:rPr>
          <w:rFonts w:hint="eastAsia"/>
          <w:b/>
          <w:bCs/>
          <w:color w:val="000000" w:themeColor="text1"/>
          <w:sz w:val="21"/>
          <w:szCs w:val="21"/>
        </w:rPr>
        <w:t>5</w:t>
      </w:r>
      <w:r w:rsidRPr="00381868">
        <w:rPr>
          <w:rFonts w:hint="eastAsia"/>
          <w:b/>
          <w:bCs/>
          <w:color w:val="000000" w:themeColor="text1"/>
          <w:sz w:val="21"/>
          <w:szCs w:val="21"/>
        </w:rPr>
        <w:t xml:space="preserve">  </w:t>
      </w:r>
      <w:r w:rsidRPr="00381868">
        <w:rPr>
          <w:rFonts w:hint="eastAsia"/>
          <w:b/>
          <w:bCs/>
          <w:color w:val="000000" w:themeColor="text1"/>
          <w:sz w:val="21"/>
          <w:szCs w:val="21"/>
        </w:rPr>
        <w:t>项目二期生产工艺水平衡图</w:t>
      </w:r>
    </w:p>
    <w:p w:rsidR="00024BB9" w:rsidRPr="00381868" w:rsidRDefault="00024BB9">
      <w:pPr>
        <w:pStyle w:val="70"/>
        <w:rPr>
          <w:color w:val="000000" w:themeColor="text1"/>
        </w:rPr>
        <w:sectPr w:rsidR="00024BB9" w:rsidRPr="00381868">
          <w:footerReference w:type="default" r:id="rId52"/>
          <w:pgSz w:w="11906" w:h="16838"/>
          <w:pgMar w:top="1418" w:right="1418" w:bottom="1418" w:left="1418" w:header="851" w:footer="992" w:gutter="0"/>
          <w:cols w:space="720"/>
          <w:docGrid w:type="lines" w:linePitch="326"/>
        </w:sectPr>
      </w:pP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42" w:name="_Toc31709495"/>
      <w:bookmarkStart w:id="143" w:name="_Toc57223669"/>
      <w:r w:rsidRPr="00381868">
        <w:rPr>
          <w:rFonts w:eastAsia="黑体"/>
          <w:color w:val="000000" w:themeColor="text1"/>
          <w:sz w:val="30"/>
          <w:szCs w:val="30"/>
        </w:rPr>
        <w:lastRenderedPageBreak/>
        <w:t>污染源</w:t>
      </w:r>
      <w:r w:rsidRPr="00381868">
        <w:rPr>
          <w:rFonts w:eastAsia="黑体" w:hint="eastAsia"/>
          <w:color w:val="000000" w:themeColor="text1"/>
          <w:sz w:val="30"/>
          <w:szCs w:val="30"/>
        </w:rPr>
        <w:t>识别、污染防治措施及</w:t>
      </w:r>
      <w:r w:rsidRPr="00381868">
        <w:rPr>
          <w:rFonts w:eastAsia="黑体"/>
          <w:color w:val="000000" w:themeColor="text1"/>
          <w:sz w:val="30"/>
          <w:szCs w:val="30"/>
        </w:rPr>
        <w:t>源强核算</w:t>
      </w:r>
      <w:bookmarkEnd w:id="142"/>
      <w:bookmarkEnd w:id="143"/>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施工期</w:t>
      </w:r>
      <w:r w:rsidRPr="00381868">
        <w:rPr>
          <w:rFonts w:eastAsia="黑体" w:hint="eastAsia"/>
          <w:color w:val="000000" w:themeColor="text1"/>
          <w:sz w:val="28"/>
          <w:szCs w:val="28"/>
        </w:rPr>
        <w:t>污染源识别、污染防治措施及</w:t>
      </w:r>
      <w:r w:rsidRPr="00381868">
        <w:rPr>
          <w:rFonts w:eastAsia="黑体"/>
          <w:color w:val="000000" w:themeColor="text1"/>
          <w:sz w:val="28"/>
          <w:szCs w:val="28"/>
        </w:rPr>
        <w:t>源强核算</w:t>
      </w:r>
    </w:p>
    <w:p w:rsidR="00024BB9" w:rsidRPr="00381868" w:rsidRDefault="001447BA">
      <w:pPr>
        <w:adjustRightInd w:val="0"/>
        <w:snapToGrid w:val="0"/>
        <w:ind w:firstLine="480"/>
        <w:rPr>
          <w:color w:val="000000" w:themeColor="text1"/>
        </w:rPr>
      </w:pPr>
      <w:r w:rsidRPr="00381868">
        <w:rPr>
          <w:rFonts w:hint="eastAsia"/>
          <w:color w:val="000000" w:themeColor="text1"/>
        </w:rPr>
        <w:t>项目施工期主要为</w:t>
      </w:r>
      <w:r w:rsidR="000768B7" w:rsidRPr="00381868">
        <w:rPr>
          <w:rFonts w:hint="eastAsia"/>
          <w:color w:val="000000" w:themeColor="text1"/>
        </w:rPr>
        <w:t>基础开挖，建设生产厂房</w:t>
      </w:r>
      <w:r w:rsidRPr="00381868">
        <w:rPr>
          <w:rFonts w:hint="eastAsia"/>
          <w:color w:val="000000" w:themeColor="text1"/>
        </w:rPr>
        <w:t>、办公生活区</w:t>
      </w:r>
      <w:r w:rsidR="000768B7" w:rsidRPr="00381868">
        <w:rPr>
          <w:rFonts w:hint="eastAsia"/>
          <w:color w:val="000000" w:themeColor="text1"/>
        </w:rPr>
        <w:t>，</w:t>
      </w:r>
      <w:r w:rsidRPr="00381868">
        <w:rPr>
          <w:rFonts w:hint="eastAsia"/>
          <w:color w:val="000000" w:themeColor="text1"/>
        </w:rPr>
        <w:t>生产设备安装和其他配套设施安装等。</w:t>
      </w:r>
    </w:p>
    <w:p w:rsidR="00024BB9" w:rsidRPr="00381868" w:rsidRDefault="001447BA">
      <w:pPr>
        <w:adjustRightInd w:val="0"/>
        <w:snapToGrid w:val="0"/>
        <w:ind w:firstLine="480"/>
        <w:rPr>
          <w:color w:val="000000" w:themeColor="text1"/>
        </w:rPr>
      </w:pPr>
      <w:r w:rsidRPr="00381868">
        <w:rPr>
          <w:rFonts w:hint="eastAsia"/>
          <w:color w:val="000000" w:themeColor="text1"/>
        </w:rPr>
        <w:t>施工期污染主要来自建设过程产生的施工废水、废气、噪声和施工建筑固废，施工期污染源排放强度与施工人数、器械、工程规模、施工时间等密切相关。</w:t>
      </w:r>
      <w:r w:rsidR="000768B7" w:rsidRPr="00381868">
        <w:rPr>
          <w:rFonts w:hint="eastAsia"/>
          <w:color w:val="000000" w:themeColor="text1"/>
        </w:rPr>
        <w:t>项目一期</w:t>
      </w:r>
      <w:r w:rsidRPr="00381868">
        <w:rPr>
          <w:rFonts w:hint="eastAsia"/>
          <w:color w:val="000000" w:themeColor="text1"/>
        </w:rPr>
        <w:t>施工期约为</w:t>
      </w:r>
      <w:r w:rsidRPr="00381868">
        <w:rPr>
          <w:rFonts w:hint="eastAsia"/>
          <w:color w:val="000000" w:themeColor="text1"/>
        </w:rPr>
        <w:t>4</w:t>
      </w:r>
      <w:r w:rsidRPr="00381868">
        <w:rPr>
          <w:rFonts w:hint="eastAsia"/>
          <w:color w:val="000000" w:themeColor="text1"/>
        </w:rPr>
        <w:t>个月</w:t>
      </w:r>
      <w:r w:rsidR="000768B7" w:rsidRPr="00381868">
        <w:rPr>
          <w:rFonts w:hint="eastAsia"/>
          <w:color w:val="000000" w:themeColor="text1"/>
        </w:rPr>
        <w:t>、二期施工期约</w:t>
      </w:r>
      <w:r w:rsidR="000768B7" w:rsidRPr="00381868">
        <w:rPr>
          <w:rFonts w:hint="eastAsia"/>
          <w:color w:val="000000" w:themeColor="text1"/>
        </w:rPr>
        <w:t>10</w:t>
      </w:r>
      <w:r w:rsidR="000768B7" w:rsidRPr="00381868">
        <w:rPr>
          <w:rFonts w:hint="eastAsia"/>
          <w:color w:val="000000" w:themeColor="text1"/>
        </w:rPr>
        <w:t>个月，一期建设时开挖土方包含二期场地范围，二期不再开挖土方。一期、二期建设内容除土方开挖外，建设内容基本相同，因此本次一起分析。</w:t>
      </w:r>
      <w:r w:rsidRPr="00381868">
        <w:rPr>
          <w:rFonts w:hint="eastAsia"/>
          <w:color w:val="000000" w:themeColor="text1"/>
        </w:rPr>
        <w:t>由于不同施工阶段所需的施工人数不同，因此现场施工人数难以准确，根据设计估算、参考类似规模和性质的项目施工情况，预计本项目每天的施工人数最大为</w:t>
      </w:r>
      <w:r w:rsidR="000768B7" w:rsidRPr="00381868">
        <w:rPr>
          <w:rFonts w:hint="eastAsia"/>
          <w:color w:val="000000" w:themeColor="text1"/>
        </w:rPr>
        <w:t>30</w:t>
      </w:r>
      <w:r w:rsidRPr="00381868">
        <w:rPr>
          <w:rFonts w:hint="eastAsia"/>
          <w:color w:val="000000" w:themeColor="text1"/>
        </w:rPr>
        <w:t>人。</w:t>
      </w:r>
    </w:p>
    <w:p w:rsidR="00024BB9" w:rsidRPr="00381868" w:rsidRDefault="000768B7">
      <w:pPr>
        <w:adjustRightInd w:val="0"/>
        <w:snapToGrid w:val="0"/>
        <w:ind w:firstLine="480"/>
        <w:rPr>
          <w:color w:val="000000" w:themeColor="text1"/>
        </w:rPr>
      </w:pPr>
      <w:r w:rsidRPr="00381868">
        <w:rPr>
          <w:rFonts w:hint="eastAsia"/>
          <w:color w:val="000000" w:themeColor="text1"/>
        </w:rPr>
        <w:t>项目占地约</w:t>
      </w:r>
      <w:r w:rsidRPr="00381868">
        <w:rPr>
          <w:rFonts w:hint="eastAsia"/>
          <w:color w:val="000000" w:themeColor="text1"/>
        </w:rPr>
        <w:t>90</w:t>
      </w:r>
      <w:r w:rsidRPr="00381868">
        <w:rPr>
          <w:rFonts w:hint="eastAsia"/>
          <w:color w:val="000000" w:themeColor="text1"/>
        </w:rPr>
        <w:t>亩，生产车间工程主体采用钢框架结构，</w:t>
      </w:r>
      <w:r w:rsidR="001447BA" w:rsidRPr="00381868">
        <w:rPr>
          <w:rFonts w:hint="eastAsia"/>
          <w:color w:val="000000" w:themeColor="text1"/>
        </w:rPr>
        <w:t>施工强度较小、施工人员少，施工期产生的污染较轻对周边环境影响较小，且</w:t>
      </w:r>
      <w:r w:rsidR="001447BA" w:rsidRPr="00381868">
        <w:rPr>
          <w:color w:val="000000" w:themeColor="text1"/>
        </w:rPr>
        <w:t>随着施工期的结束，其影响随即消失</w:t>
      </w:r>
      <w:r w:rsidR="001447BA" w:rsidRPr="00381868">
        <w:rPr>
          <w:rFonts w:hint="eastAsia"/>
          <w:color w:val="000000" w:themeColor="text1"/>
        </w:rPr>
        <w:t>。因此本次</w:t>
      </w:r>
      <w:r w:rsidRPr="00381868">
        <w:rPr>
          <w:rFonts w:hint="eastAsia"/>
          <w:color w:val="000000" w:themeColor="text1"/>
        </w:rPr>
        <w:t>评价</w:t>
      </w:r>
      <w:r w:rsidR="001447BA" w:rsidRPr="00381868">
        <w:rPr>
          <w:rFonts w:hint="eastAsia"/>
          <w:color w:val="000000" w:themeColor="text1"/>
        </w:rPr>
        <w:t>施工期污染评价主要进行定性分析。</w:t>
      </w:r>
    </w:p>
    <w:p w:rsidR="00024BB9" w:rsidRPr="00381868" w:rsidRDefault="002C0A04">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施工期</w:t>
      </w:r>
      <w:r w:rsidR="001447BA" w:rsidRPr="00381868">
        <w:rPr>
          <w:rFonts w:eastAsia="黑体" w:hint="eastAsia"/>
          <w:color w:val="000000" w:themeColor="text1"/>
          <w:szCs w:val="24"/>
        </w:rPr>
        <w:t>废气</w:t>
      </w:r>
    </w:p>
    <w:p w:rsidR="00024BB9" w:rsidRPr="00381868" w:rsidRDefault="001447BA">
      <w:pPr>
        <w:adjustRightInd w:val="0"/>
        <w:snapToGrid w:val="0"/>
        <w:ind w:firstLine="480"/>
        <w:rPr>
          <w:color w:val="000000" w:themeColor="text1"/>
        </w:rPr>
      </w:pPr>
      <w:r w:rsidRPr="00381868">
        <w:rPr>
          <w:color w:val="000000" w:themeColor="text1"/>
        </w:rPr>
        <w:t>施工现场主要大气环境污染物是</w:t>
      </w:r>
      <w:r w:rsidRPr="00381868">
        <w:rPr>
          <w:rFonts w:hint="eastAsia"/>
          <w:color w:val="000000" w:themeColor="text1"/>
        </w:rPr>
        <w:t>施工扬尘和机械废气</w:t>
      </w:r>
      <w:r w:rsidRPr="00381868">
        <w:rPr>
          <w:color w:val="000000" w:themeColor="text1"/>
        </w:rPr>
        <w:t>。</w:t>
      </w:r>
    </w:p>
    <w:p w:rsidR="00024BB9" w:rsidRPr="00381868" w:rsidRDefault="001447BA">
      <w:pPr>
        <w:adjustRightInd w:val="0"/>
        <w:snapToGrid w:val="0"/>
        <w:ind w:firstLine="480"/>
        <w:rPr>
          <w:color w:val="000000" w:themeColor="text1"/>
        </w:rPr>
      </w:pPr>
      <w:r w:rsidRPr="00381868">
        <w:rPr>
          <w:rFonts w:ascii="宋体" w:hAnsi="宋体" w:hint="eastAsia"/>
          <w:color w:val="000000" w:themeColor="text1"/>
        </w:rPr>
        <w:t>①</w:t>
      </w:r>
      <w:r w:rsidRPr="00381868">
        <w:rPr>
          <w:rFonts w:hint="eastAsia"/>
          <w:color w:val="000000" w:themeColor="text1"/>
        </w:rPr>
        <w:t>扬尘</w:t>
      </w:r>
    </w:p>
    <w:p w:rsidR="000768B7" w:rsidRPr="00381868" w:rsidRDefault="001447BA">
      <w:pPr>
        <w:adjustRightInd w:val="0"/>
        <w:snapToGrid w:val="0"/>
        <w:ind w:firstLine="480"/>
        <w:rPr>
          <w:color w:val="000000" w:themeColor="text1"/>
        </w:rPr>
      </w:pPr>
      <w:r w:rsidRPr="00381868">
        <w:rPr>
          <w:color w:val="000000" w:themeColor="text1"/>
        </w:rPr>
        <w:t>项目施工期产生的地面扬尘主要来自两个方面</w:t>
      </w:r>
      <w:r w:rsidRPr="00381868">
        <w:rPr>
          <w:rFonts w:hint="eastAsia"/>
          <w:color w:val="000000" w:themeColor="text1"/>
        </w:rPr>
        <w:t>，</w:t>
      </w:r>
      <w:r w:rsidRPr="00381868">
        <w:rPr>
          <w:color w:val="000000" w:themeColor="text1"/>
        </w:rPr>
        <w:t>一是建筑材料露天堆放及土石方开挖形成的裸露面引起的扬尘、临时堆土扬尘等；二是运输车辆与施工用车运行引起的扬尘。据类比调查，</w:t>
      </w:r>
      <w:r w:rsidR="000768B7" w:rsidRPr="00381868">
        <w:rPr>
          <w:color w:val="000000" w:themeColor="text1"/>
          <w:szCs w:val="24"/>
        </w:rPr>
        <w:t>扬尘对道路的影响范围在自然风作用下通常可达</w:t>
      </w:r>
      <w:r w:rsidR="000768B7" w:rsidRPr="00381868">
        <w:rPr>
          <w:color w:val="000000" w:themeColor="text1"/>
          <w:szCs w:val="24"/>
        </w:rPr>
        <w:t>100m</w:t>
      </w:r>
      <w:r w:rsidR="000768B7" w:rsidRPr="00381868">
        <w:rPr>
          <w:color w:val="000000" w:themeColor="text1"/>
          <w:szCs w:val="24"/>
        </w:rPr>
        <w:t>左右，在大风时可达数百米，会对附近空气环境够成明显污染。如果在施工期间对车辆行驶的路面实施洒水抑尘，每天洒水</w:t>
      </w:r>
      <w:r w:rsidR="000768B7" w:rsidRPr="00381868">
        <w:rPr>
          <w:color w:val="000000" w:themeColor="text1"/>
          <w:szCs w:val="24"/>
        </w:rPr>
        <w:t>4~5</w:t>
      </w:r>
      <w:r w:rsidR="000768B7" w:rsidRPr="00381868">
        <w:rPr>
          <w:color w:val="000000" w:themeColor="text1"/>
          <w:szCs w:val="24"/>
        </w:rPr>
        <w:t>次，可使扬尘量减少</w:t>
      </w:r>
      <w:r w:rsidR="000768B7" w:rsidRPr="00381868">
        <w:rPr>
          <w:color w:val="000000" w:themeColor="text1"/>
          <w:szCs w:val="24"/>
        </w:rPr>
        <w:t>70%</w:t>
      </w:r>
      <w:r w:rsidR="000768B7" w:rsidRPr="00381868">
        <w:rPr>
          <w:color w:val="000000" w:themeColor="text1"/>
          <w:szCs w:val="24"/>
        </w:rPr>
        <w:t>左右，扬尘造成的</w:t>
      </w:r>
      <w:r w:rsidR="000768B7" w:rsidRPr="00381868">
        <w:rPr>
          <w:color w:val="000000" w:themeColor="text1"/>
          <w:szCs w:val="24"/>
        </w:rPr>
        <w:t>TSP</w:t>
      </w:r>
      <w:r w:rsidR="000768B7" w:rsidRPr="00381868">
        <w:rPr>
          <w:color w:val="000000" w:themeColor="text1"/>
          <w:szCs w:val="24"/>
        </w:rPr>
        <w:t>污染距离可缩小到</w:t>
      </w:r>
      <w:r w:rsidR="000768B7" w:rsidRPr="00381868">
        <w:rPr>
          <w:color w:val="000000" w:themeColor="text1"/>
          <w:szCs w:val="24"/>
        </w:rPr>
        <w:t>20~50m</w:t>
      </w:r>
      <w:r w:rsidR="000768B7" w:rsidRPr="00381868">
        <w:rPr>
          <w:color w:val="000000" w:themeColor="text1"/>
          <w:szCs w:val="24"/>
        </w:rPr>
        <w:t>范围。对项目周围大气环境不会造成大的影响</w:t>
      </w:r>
      <w:r w:rsidRPr="00381868">
        <w:rPr>
          <w:rFonts w:hint="eastAsia"/>
          <w:color w:val="000000" w:themeColor="text1"/>
        </w:rPr>
        <w:t>。</w:t>
      </w:r>
    </w:p>
    <w:p w:rsidR="00024BB9" w:rsidRPr="00381868" w:rsidRDefault="000768B7">
      <w:pPr>
        <w:adjustRightInd w:val="0"/>
        <w:snapToGrid w:val="0"/>
        <w:ind w:firstLine="480"/>
        <w:rPr>
          <w:color w:val="000000" w:themeColor="text1"/>
        </w:rPr>
      </w:pPr>
      <w:r w:rsidRPr="00381868">
        <w:rPr>
          <w:rFonts w:hint="eastAsia"/>
          <w:color w:val="000000" w:themeColor="text1"/>
        </w:rPr>
        <w:t>因此</w:t>
      </w:r>
      <w:r w:rsidR="001447BA" w:rsidRPr="00381868">
        <w:rPr>
          <w:color w:val="000000" w:themeColor="text1"/>
        </w:rPr>
        <w:t>在施工过程中通过加强洒水、混凝土使用商品混凝土、运输物料的车辆用篷布遮盖、物料堆采取洒水及遮盖等措施进行降尘后，对区域环境空气影响较小。</w:t>
      </w:r>
    </w:p>
    <w:p w:rsidR="00024BB9" w:rsidRPr="00381868" w:rsidRDefault="001447BA">
      <w:pPr>
        <w:adjustRightInd w:val="0"/>
        <w:snapToGrid w:val="0"/>
        <w:ind w:firstLine="480"/>
        <w:rPr>
          <w:color w:val="000000" w:themeColor="text1"/>
        </w:rPr>
      </w:pPr>
      <w:r w:rsidRPr="00381868">
        <w:rPr>
          <w:rFonts w:ascii="宋体" w:hAnsi="宋体" w:hint="eastAsia"/>
          <w:color w:val="000000" w:themeColor="text1"/>
        </w:rPr>
        <w:t>②机械废气</w:t>
      </w:r>
    </w:p>
    <w:p w:rsidR="00024BB9" w:rsidRPr="00381868" w:rsidRDefault="001447BA">
      <w:pPr>
        <w:adjustRightInd w:val="0"/>
        <w:snapToGrid w:val="0"/>
        <w:ind w:firstLine="480"/>
        <w:rPr>
          <w:color w:val="000000" w:themeColor="text1"/>
        </w:rPr>
      </w:pPr>
      <w:r w:rsidRPr="00381868">
        <w:rPr>
          <w:color w:val="000000" w:themeColor="text1"/>
        </w:rPr>
        <w:t>施工期间使用的各种施工燃油机械及运输车辆会产生尾气，尾气中主要污染物有</w:t>
      </w:r>
      <w:r w:rsidRPr="00381868">
        <w:rPr>
          <w:color w:val="000000" w:themeColor="text1"/>
        </w:rPr>
        <w:t>CO</w:t>
      </w:r>
      <w:r w:rsidRPr="00381868">
        <w:rPr>
          <w:color w:val="000000" w:themeColor="text1"/>
        </w:rPr>
        <w:t>、</w:t>
      </w:r>
      <w:r w:rsidRPr="00381868">
        <w:rPr>
          <w:color w:val="000000" w:themeColor="text1"/>
        </w:rPr>
        <w:t>NO</w:t>
      </w:r>
      <w:r w:rsidRPr="00381868">
        <w:rPr>
          <w:rFonts w:hint="eastAsia"/>
          <w:color w:val="000000" w:themeColor="text1"/>
        </w:rPr>
        <w:t>x</w:t>
      </w:r>
      <w:r w:rsidRPr="00381868">
        <w:rPr>
          <w:color w:val="000000" w:themeColor="text1"/>
        </w:rPr>
        <w:t>等。据类比调查，在距离现场</w:t>
      </w:r>
      <w:r w:rsidRPr="00381868">
        <w:rPr>
          <w:color w:val="000000" w:themeColor="text1"/>
        </w:rPr>
        <w:t>50m</w:t>
      </w:r>
      <w:r w:rsidRPr="00381868">
        <w:rPr>
          <w:color w:val="000000" w:themeColor="text1"/>
        </w:rPr>
        <w:t>处</w:t>
      </w:r>
      <w:r w:rsidRPr="00381868">
        <w:rPr>
          <w:color w:val="000000" w:themeColor="text1"/>
        </w:rPr>
        <w:t>CO</w:t>
      </w:r>
      <w:r w:rsidRPr="00381868">
        <w:rPr>
          <w:color w:val="000000" w:themeColor="text1"/>
        </w:rPr>
        <w:t>、</w:t>
      </w:r>
      <w:r w:rsidRPr="00381868">
        <w:rPr>
          <w:color w:val="000000" w:themeColor="text1"/>
        </w:rPr>
        <w:t>NO</w:t>
      </w:r>
      <w:r w:rsidRPr="00381868">
        <w:rPr>
          <w:rFonts w:hint="eastAsia"/>
          <w:color w:val="000000" w:themeColor="text1"/>
        </w:rPr>
        <w:t>x</w:t>
      </w:r>
      <w:r w:rsidRPr="00381868">
        <w:rPr>
          <w:color w:val="000000" w:themeColor="text1"/>
        </w:rPr>
        <w:t>的</w:t>
      </w:r>
      <w:r w:rsidRPr="00381868">
        <w:rPr>
          <w:color w:val="000000" w:themeColor="text1"/>
        </w:rPr>
        <w:t>1</w:t>
      </w:r>
      <w:r w:rsidRPr="00381868">
        <w:rPr>
          <w:color w:val="000000" w:themeColor="text1"/>
        </w:rPr>
        <w:t>小时平均浓度分别约为</w:t>
      </w:r>
      <w:r w:rsidRPr="00381868">
        <w:rPr>
          <w:color w:val="000000" w:themeColor="text1"/>
        </w:rPr>
        <w:t>0.2mg/m</w:t>
      </w:r>
      <w:r w:rsidRPr="00381868">
        <w:rPr>
          <w:color w:val="000000" w:themeColor="text1"/>
          <w:vertAlign w:val="superscript"/>
        </w:rPr>
        <w:t>3</w:t>
      </w:r>
      <w:r w:rsidRPr="00381868">
        <w:rPr>
          <w:color w:val="000000" w:themeColor="text1"/>
        </w:rPr>
        <w:t>和</w:t>
      </w:r>
      <w:r w:rsidRPr="00381868">
        <w:rPr>
          <w:color w:val="000000" w:themeColor="text1"/>
        </w:rPr>
        <w:t>0.13mg/m</w:t>
      </w:r>
      <w:r w:rsidRPr="00381868">
        <w:rPr>
          <w:color w:val="000000" w:themeColor="text1"/>
          <w:vertAlign w:val="superscript"/>
        </w:rPr>
        <w:t>3</w:t>
      </w:r>
      <w:r w:rsidRPr="00381868">
        <w:rPr>
          <w:color w:val="000000" w:themeColor="text1"/>
        </w:rPr>
        <w:t>；日平均浓度分别约为</w:t>
      </w:r>
      <w:r w:rsidRPr="00381868">
        <w:rPr>
          <w:color w:val="000000" w:themeColor="text1"/>
        </w:rPr>
        <w:t>0.13mg/m</w:t>
      </w:r>
      <w:r w:rsidRPr="00381868">
        <w:rPr>
          <w:color w:val="000000" w:themeColor="text1"/>
          <w:vertAlign w:val="superscript"/>
        </w:rPr>
        <w:t>3</w:t>
      </w:r>
      <w:r w:rsidRPr="00381868">
        <w:rPr>
          <w:color w:val="000000" w:themeColor="text1"/>
        </w:rPr>
        <w:t>和</w:t>
      </w:r>
      <w:r w:rsidRPr="00381868">
        <w:rPr>
          <w:color w:val="000000" w:themeColor="text1"/>
        </w:rPr>
        <w:t>0.062mg/m</w:t>
      </w:r>
      <w:r w:rsidRPr="00381868">
        <w:rPr>
          <w:color w:val="000000" w:themeColor="text1"/>
          <w:vertAlign w:val="superscript"/>
        </w:rPr>
        <w:t>3</w:t>
      </w:r>
      <w:r w:rsidRPr="00381868">
        <w:rPr>
          <w:color w:val="000000" w:themeColor="text1"/>
        </w:rPr>
        <w:t>。施工期的机械废气排放均能满足二级标准的要求，对矿区周围的环境影响不大。</w:t>
      </w:r>
    </w:p>
    <w:p w:rsidR="00024BB9" w:rsidRPr="00381868" w:rsidRDefault="002C0A04">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lastRenderedPageBreak/>
        <w:t>施工期</w:t>
      </w:r>
      <w:r w:rsidR="001447BA" w:rsidRPr="00381868">
        <w:rPr>
          <w:rFonts w:eastAsia="黑体" w:hint="eastAsia"/>
          <w:color w:val="000000" w:themeColor="text1"/>
          <w:szCs w:val="24"/>
        </w:rPr>
        <w:t>废水</w:t>
      </w:r>
    </w:p>
    <w:p w:rsidR="00024BB9" w:rsidRPr="00381868" w:rsidRDefault="001447BA">
      <w:pPr>
        <w:ind w:firstLine="480"/>
        <w:rPr>
          <w:color w:val="000000" w:themeColor="text1"/>
        </w:rPr>
      </w:pPr>
      <w:r w:rsidRPr="00381868">
        <w:rPr>
          <w:color w:val="000000" w:themeColor="text1"/>
        </w:rPr>
        <w:t>施工期水环境影响因素主要为施工废水和施工人员生活污水排放的影响。施工</w:t>
      </w:r>
      <w:r w:rsidRPr="00381868">
        <w:rPr>
          <w:rFonts w:hint="eastAsia"/>
          <w:color w:val="000000" w:themeColor="text1"/>
        </w:rPr>
        <w:t>人员</w:t>
      </w:r>
      <w:r w:rsidRPr="00381868">
        <w:rPr>
          <w:color w:val="000000" w:themeColor="text1"/>
        </w:rPr>
        <w:t>生活污水以及工地清洗车辆、设备、材料产生的污水，污水中等含有</w:t>
      </w:r>
      <w:r w:rsidRPr="00381868">
        <w:rPr>
          <w:color w:val="000000" w:themeColor="text1"/>
        </w:rPr>
        <w:t>BOD</w:t>
      </w:r>
      <w:r w:rsidRPr="00381868">
        <w:rPr>
          <w:rFonts w:hint="eastAsia"/>
          <w:color w:val="000000" w:themeColor="text1"/>
          <w:vertAlign w:val="subscript"/>
        </w:rPr>
        <w:t>5</w:t>
      </w:r>
      <w:r w:rsidRPr="00381868">
        <w:rPr>
          <w:color w:val="000000" w:themeColor="text1"/>
        </w:rPr>
        <w:t>、</w:t>
      </w:r>
      <w:r w:rsidRPr="00381868">
        <w:rPr>
          <w:color w:val="000000" w:themeColor="text1"/>
        </w:rPr>
        <w:t>COD</w:t>
      </w:r>
      <w:r w:rsidRPr="00381868">
        <w:rPr>
          <w:color w:val="000000" w:themeColor="text1"/>
        </w:rPr>
        <w:t>、</w:t>
      </w:r>
      <w:r w:rsidRPr="00381868">
        <w:rPr>
          <w:color w:val="000000" w:themeColor="text1"/>
        </w:rPr>
        <w:t>SS</w:t>
      </w:r>
      <w:r w:rsidRPr="00381868">
        <w:rPr>
          <w:color w:val="000000" w:themeColor="text1"/>
        </w:rPr>
        <w:t>、有机物及油等污染物，污水排放对附近的水环境有一定的影响。</w:t>
      </w:r>
    </w:p>
    <w:p w:rsidR="000768B7" w:rsidRPr="00381868" w:rsidRDefault="001447BA">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）生活污水：产生于施工人员日常生活用水，主要污染物为</w:t>
      </w:r>
      <w:r w:rsidRPr="00381868">
        <w:rPr>
          <w:rFonts w:hint="eastAsia"/>
          <w:color w:val="000000" w:themeColor="text1"/>
        </w:rPr>
        <w:t>COD</w:t>
      </w:r>
      <w:r w:rsidRPr="00381868">
        <w:rPr>
          <w:rFonts w:hint="eastAsia"/>
          <w:color w:val="000000" w:themeColor="text1"/>
        </w:rPr>
        <w:t>，</w:t>
      </w:r>
      <w:r w:rsidRPr="00381868">
        <w:rPr>
          <w:rFonts w:hint="eastAsia"/>
          <w:color w:val="000000" w:themeColor="text1"/>
        </w:rPr>
        <w:t>BOD</w:t>
      </w:r>
      <w:r w:rsidRPr="00381868">
        <w:rPr>
          <w:rFonts w:hint="eastAsia"/>
          <w:color w:val="000000" w:themeColor="text1"/>
          <w:vertAlign w:val="subscript"/>
        </w:rPr>
        <w:t>5</w:t>
      </w:r>
      <w:r w:rsidRPr="00381868">
        <w:rPr>
          <w:rFonts w:hint="eastAsia"/>
          <w:color w:val="000000" w:themeColor="text1"/>
        </w:rPr>
        <w:t>，</w:t>
      </w:r>
      <w:r w:rsidRPr="00381868">
        <w:rPr>
          <w:rFonts w:hint="eastAsia"/>
          <w:color w:val="000000" w:themeColor="text1"/>
        </w:rPr>
        <w:t>SS</w:t>
      </w:r>
      <w:r w:rsidRPr="00381868">
        <w:rPr>
          <w:rFonts w:hint="eastAsia"/>
          <w:color w:val="000000" w:themeColor="text1"/>
        </w:rPr>
        <w:t>和</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-N</w:t>
      </w:r>
      <w:r w:rsidRPr="00381868">
        <w:rPr>
          <w:rFonts w:hint="eastAsia"/>
          <w:color w:val="000000" w:themeColor="text1"/>
        </w:rPr>
        <w:t>等。施工生活污水由</w:t>
      </w:r>
      <w:r w:rsidRPr="00381868">
        <w:rPr>
          <w:color w:val="000000" w:themeColor="text1"/>
        </w:rPr>
        <w:t>化粪池处理后</w:t>
      </w:r>
      <w:r w:rsidRPr="00381868">
        <w:rPr>
          <w:rFonts w:hint="eastAsia"/>
          <w:color w:val="000000" w:themeColor="text1"/>
        </w:rPr>
        <w:t>用于厂区周边林地浇灌</w:t>
      </w:r>
      <w:r w:rsidRPr="00381868">
        <w:rPr>
          <w:color w:val="000000" w:themeColor="text1"/>
        </w:rPr>
        <w:t>。</w:t>
      </w:r>
      <w:r w:rsidRPr="00381868">
        <w:rPr>
          <w:rFonts w:hint="eastAsia"/>
          <w:color w:val="000000" w:themeColor="text1"/>
        </w:rPr>
        <w:t>工程施工人员为</w:t>
      </w:r>
      <w:r w:rsidR="000768B7" w:rsidRPr="00381868">
        <w:rPr>
          <w:rFonts w:hint="eastAsia"/>
          <w:color w:val="000000" w:themeColor="text1"/>
        </w:rPr>
        <w:t>30</w:t>
      </w:r>
      <w:r w:rsidRPr="00381868">
        <w:rPr>
          <w:rFonts w:hint="eastAsia"/>
          <w:color w:val="000000" w:themeColor="text1"/>
        </w:rPr>
        <w:t>人，</w:t>
      </w:r>
      <w:r w:rsidR="000768B7" w:rsidRPr="00381868">
        <w:rPr>
          <w:rFonts w:hint="eastAsia"/>
          <w:color w:val="000000" w:themeColor="text1"/>
        </w:rPr>
        <w:t>在厂区内留宿</w:t>
      </w:r>
      <w:r w:rsidRPr="00381868">
        <w:rPr>
          <w:rFonts w:hint="eastAsia"/>
          <w:color w:val="000000" w:themeColor="text1"/>
        </w:rPr>
        <w:t>，按人均生活用水量为</w:t>
      </w:r>
      <w:r w:rsidR="000768B7" w:rsidRPr="00381868">
        <w:rPr>
          <w:rFonts w:hint="eastAsia"/>
          <w:color w:val="000000" w:themeColor="text1"/>
        </w:rPr>
        <w:t>200</w:t>
      </w:r>
      <w:r w:rsidRPr="00381868">
        <w:rPr>
          <w:color w:val="000000" w:themeColor="text1"/>
        </w:rPr>
        <w:t>L/d</w:t>
      </w:r>
      <w:r w:rsidRPr="00381868">
        <w:rPr>
          <w:rFonts w:hint="eastAsia"/>
          <w:color w:val="000000" w:themeColor="text1"/>
        </w:rPr>
        <w:t>，排污系数取为</w:t>
      </w:r>
      <w:r w:rsidR="000768B7" w:rsidRPr="00381868">
        <w:rPr>
          <w:rFonts w:hint="eastAsia"/>
          <w:color w:val="000000" w:themeColor="text1"/>
        </w:rPr>
        <w:t>0.8</w:t>
      </w:r>
      <w:r w:rsidRPr="00381868">
        <w:rPr>
          <w:rFonts w:hint="eastAsia"/>
          <w:color w:val="000000" w:themeColor="text1"/>
        </w:rPr>
        <w:t>，则建设期生活污水量大约为</w:t>
      </w:r>
      <w:r w:rsidR="000768B7" w:rsidRPr="00381868">
        <w:rPr>
          <w:rFonts w:hint="eastAsia"/>
          <w:color w:val="000000" w:themeColor="text1"/>
        </w:rPr>
        <w:t>4.8</w:t>
      </w:r>
      <w:r w:rsidRPr="00381868">
        <w:rPr>
          <w:rFonts w:hint="eastAsia"/>
          <w:color w:val="000000" w:themeColor="text1"/>
        </w:rPr>
        <w:t>m</w:t>
      </w:r>
      <w:r w:rsidRPr="00381868">
        <w:rPr>
          <w:rFonts w:hint="eastAsia"/>
          <w:color w:val="000000" w:themeColor="text1"/>
          <w:vertAlign w:val="superscript"/>
        </w:rPr>
        <w:t>3</w:t>
      </w:r>
      <w:r w:rsidRPr="00381868">
        <w:rPr>
          <w:color w:val="000000" w:themeColor="text1"/>
        </w:rPr>
        <w:t>/d</w:t>
      </w:r>
      <w:r w:rsidRPr="00381868">
        <w:rPr>
          <w:rFonts w:hint="eastAsia"/>
          <w:color w:val="000000" w:themeColor="text1"/>
        </w:rPr>
        <w:t>。</w:t>
      </w:r>
    </w:p>
    <w:p w:rsidR="00024BB9" w:rsidRPr="00381868" w:rsidRDefault="000768B7">
      <w:pPr>
        <w:ind w:firstLine="480"/>
        <w:rPr>
          <w:color w:val="000000" w:themeColor="text1"/>
        </w:rPr>
      </w:pPr>
      <w:r w:rsidRPr="00381868">
        <w:rPr>
          <w:color w:val="000000" w:themeColor="text1"/>
          <w:szCs w:val="24"/>
        </w:rPr>
        <w:t>施工</w:t>
      </w:r>
      <w:r w:rsidRPr="00381868">
        <w:rPr>
          <w:rFonts w:hint="eastAsia"/>
          <w:color w:val="000000" w:themeColor="text1"/>
          <w:szCs w:val="24"/>
        </w:rPr>
        <w:t>时</w:t>
      </w:r>
      <w:r w:rsidRPr="00381868">
        <w:rPr>
          <w:color w:val="000000" w:themeColor="text1"/>
          <w:szCs w:val="24"/>
        </w:rPr>
        <w:t>可提前建设本工程所设地埋式污水处理设备，</w:t>
      </w:r>
      <w:r w:rsidRPr="00381868">
        <w:rPr>
          <w:rFonts w:hint="eastAsia"/>
          <w:color w:val="000000" w:themeColor="text1"/>
          <w:szCs w:val="24"/>
        </w:rPr>
        <w:t>在未建成之前</w:t>
      </w:r>
      <w:r w:rsidRPr="00381868">
        <w:rPr>
          <w:rFonts w:hint="eastAsia"/>
          <w:color w:val="000000" w:themeColor="text1"/>
        </w:rPr>
        <w:t>一期建设</w:t>
      </w:r>
      <w:r w:rsidR="001447BA" w:rsidRPr="00381868">
        <w:rPr>
          <w:rFonts w:hint="eastAsia"/>
          <w:color w:val="000000" w:themeColor="text1"/>
        </w:rPr>
        <w:t>施工人员生活废水经化粪池处理后用于周边林地浇灌施肥</w:t>
      </w:r>
      <w:r w:rsidRPr="00381868">
        <w:rPr>
          <w:rFonts w:hint="eastAsia"/>
          <w:color w:val="000000" w:themeColor="text1"/>
        </w:rPr>
        <w:t>，二期建设时，由于一期厂区已配套地埋式生活污水处理系统，因此二期施工人员生活污水采用地埋式生活污水处理系统处理</w:t>
      </w:r>
      <w:r w:rsidR="001447BA" w:rsidRPr="00381868">
        <w:rPr>
          <w:rFonts w:hint="eastAsia"/>
          <w:color w:val="000000" w:themeColor="text1"/>
        </w:rPr>
        <w:t>。</w:t>
      </w:r>
    </w:p>
    <w:p w:rsidR="00024BB9" w:rsidRPr="00381868" w:rsidRDefault="001447BA">
      <w:pPr>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）施工废水：施工过程废水主要是构筑物原料及设备的冲洗废水、路面和场地洒水，如石料、混凝土搅拌没备的冲洗、混凝土养护等产生的废水，废水中主要污染物为</w:t>
      </w:r>
      <w:r w:rsidRPr="00381868">
        <w:rPr>
          <w:rFonts w:hint="eastAsia"/>
          <w:color w:val="000000" w:themeColor="text1"/>
        </w:rPr>
        <w:t>SS</w:t>
      </w:r>
      <w:r w:rsidRPr="00381868">
        <w:rPr>
          <w:rFonts w:hint="eastAsia"/>
          <w:color w:val="000000" w:themeColor="text1"/>
        </w:rPr>
        <w:t>，经过隔油和沉沙后回用到施工作业。</w:t>
      </w:r>
    </w:p>
    <w:p w:rsidR="00024BB9" w:rsidRPr="00381868" w:rsidRDefault="002C0A04">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施工期</w:t>
      </w:r>
      <w:r w:rsidR="001447BA" w:rsidRPr="00381868">
        <w:rPr>
          <w:rFonts w:eastAsia="黑体" w:hint="eastAsia"/>
          <w:color w:val="000000" w:themeColor="text1"/>
          <w:szCs w:val="24"/>
        </w:rPr>
        <w:t>噪声</w:t>
      </w:r>
    </w:p>
    <w:p w:rsidR="00024BB9" w:rsidRPr="00381868" w:rsidRDefault="001447BA">
      <w:pPr>
        <w:spacing w:line="357" w:lineRule="auto"/>
        <w:ind w:firstLine="480"/>
        <w:rPr>
          <w:color w:val="000000" w:themeColor="text1"/>
          <w:spacing w:val="-1"/>
        </w:rPr>
      </w:pPr>
      <w:r w:rsidRPr="00381868">
        <w:rPr>
          <w:rFonts w:ascii="宋体" w:hAnsi="宋体" w:cs="宋体"/>
          <w:color w:val="000000" w:themeColor="text1"/>
          <w:szCs w:val="24"/>
        </w:rPr>
        <w:t>施工期的噪声源主要</w:t>
      </w:r>
      <w:r w:rsidR="000768B7" w:rsidRPr="00381868">
        <w:rPr>
          <w:rFonts w:hint="eastAsia"/>
          <w:color w:val="000000" w:themeColor="text1"/>
          <w:szCs w:val="24"/>
        </w:rPr>
        <w:t>是</w:t>
      </w:r>
      <w:r w:rsidR="000768B7" w:rsidRPr="00381868">
        <w:rPr>
          <w:color w:val="000000" w:themeColor="text1"/>
          <w:szCs w:val="24"/>
        </w:rPr>
        <w:t>各种施工机械（包括挖掘机、推土机、打桩机、混凝土搅拌机、振动棒、升降机等）会产生较大的噪声。因施工方式不同，使用机器设备不同，噪声具有不规则、不连续、高强度等特点</w:t>
      </w:r>
      <w:r w:rsidRPr="00381868">
        <w:rPr>
          <w:color w:val="000000" w:themeColor="text1"/>
          <w:spacing w:val="-1"/>
        </w:rPr>
        <w:t>。</w:t>
      </w:r>
      <w:r w:rsidRPr="00381868">
        <w:rPr>
          <w:rFonts w:hint="eastAsia"/>
          <w:color w:val="000000" w:themeColor="text1"/>
          <w:spacing w:val="-1"/>
        </w:rPr>
        <w:t>施工期噪声主要通过合理安排施工时间、选用噪音小的设备、施工人员带耳塞耳罩等措施减小其影响。</w:t>
      </w:r>
    </w:p>
    <w:p w:rsidR="00024BB9" w:rsidRPr="00381868" w:rsidRDefault="001447BA">
      <w:pPr>
        <w:spacing w:line="357" w:lineRule="auto"/>
        <w:ind w:firstLine="476"/>
        <w:rPr>
          <w:color w:val="000000" w:themeColor="text1"/>
        </w:rPr>
      </w:pPr>
      <w:r w:rsidRPr="00381868">
        <w:rPr>
          <w:color w:val="000000" w:themeColor="text1"/>
          <w:spacing w:val="-1"/>
        </w:rPr>
        <w:t>类比调查</w:t>
      </w:r>
      <w:r w:rsidRPr="00381868">
        <w:rPr>
          <w:rFonts w:hint="eastAsia"/>
          <w:color w:val="000000" w:themeColor="text1"/>
          <w:spacing w:val="-1"/>
        </w:rPr>
        <w:t>，</w:t>
      </w:r>
      <w:r w:rsidRPr="00381868">
        <w:rPr>
          <w:color w:val="000000" w:themeColor="text1"/>
        </w:rPr>
        <w:t>施工设备噪声声级详见表</w:t>
      </w:r>
      <w:r w:rsidRPr="00381868">
        <w:rPr>
          <w:rFonts w:hint="eastAsia"/>
          <w:color w:val="000000" w:themeColor="text1"/>
        </w:rPr>
        <w:t>2.4</w:t>
      </w:r>
      <w:r w:rsidRPr="00381868">
        <w:rPr>
          <w:color w:val="000000" w:themeColor="text1"/>
        </w:rPr>
        <w:t>-1</w:t>
      </w:r>
      <w:r w:rsidRPr="00381868">
        <w:rPr>
          <w:color w:val="000000" w:themeColor="text1"/>
        </w:rPr>
        <w:t>，施工噪声为不稳定源。</w:t>
      </w:r>
    </w:p>
    <w:p w:rsidR="00024BB9" w:rsidRPr="00381868" w:rsidRDefault="001447BA">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b/>
          <w:bCs/>
          <w:color w:val="000000" w:themeColor="text1"/>
          <w:sz w:val="21"/>
          <w:szCs w:val="21"/>
        </w:rPr>
        <w:t xml:space="preserve"> </w:t>
      </w:r>
      <w:r w:rsidRPr="00381868">
        <w:rPr>
          <w:rFonts w:hint="eastAsia"/>
          <w:b/>
          <w:bCs/>
          <w:color w:val="000000" w:themeColor="text1"/>
          <w:sz w:val="21"/>
          <w:szCs w:val="21"/>
        </w:rPr>
        <w:t>2.4-</w:t>
      </w:r>
      <w:r w:rsidRPr="00381868">
        <w:rPr>
          <w:b/>
          <w:bCs/>
          <w:color w:val="000000" w:themeColor="text1"/>
          <w:sz w:val="21"/>
          <w:szCs w:val="21"/>
        </w:rPr>
        <w:t>1</w:t>
      </w:r>
      <w:r w:rsidRPr="00381868">
        <w:rPr>
          <w:b/>
          <w:bCs/>
          <w:color w:val="000000" w:themeColor="text1"/>
          <w:sz w:val="21"/>
          <w:szCs w:val="21"/>
        </w:rPr>
        <w:tab/>
      </w:r>
      <w:r w:rsidRPr="00381868">
        <w:rPr>
          <w:b/>
          <w:bCs/>
          <w:color w:val="000000" w:themeColor="text1"/>
          <w:sz w:val="21"/>
          <w:szCs w:val="21"/>
        </w:rPr>
        <w:t>主要设备噪声源强</w:t>
      </w:r>
    </w:p>
    <w:tbl>
      <w:tblPr>
        <w:tblW w:w="5000" w:type="pct"/>
        <w:jc w:val="center"/>
        <w:tblCellMar>
          <w:left w:w="0" w:type="dxa"/>
          <w:right w:w="0" w:type="dxa"/>
        </w:tblCellMar>
        <w:tblLook w:val="04A0" w:firstRow="1" w:lastRow="0" w:firstColumn="1" w:lastColumn="0" w:noHBand="0" w:noVBand="1"/>
      </w:tblPr>
      <w:tblGrid>
        <w:gridCol w:w="1233"/>
        <w:gridCol w:w="2050"/>
        <w:gridCol w:w="2922"/>
        <w:gridCol w:w="2875"/>
      </w:tblGrid>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24BB9" w:rsidRPr="00381868" w:rsidRDefault="001447BA" w:rsidP="000768B7">
            <w:pPr>
              <w:pStyle w:val="1fb"/>
              <w:spacing w:line="240" w:lineRule="auto"/>
              <w:rPr>
                <w:rFonts w:hint="default"/>
                <w:b/>
                <w:color w:val="000000" w:themeColor="text1"/>
                <w:szCs w:val="21"/>
              </w:rPr>
            </w:pPr>
            <w:r w:rsidRPr="00381868">
              <w:rPr>
                <w:rFonts w:hint="default"/>
                <w:b/>
                <w:color w:val="000000" w:themeColor="text1"/>
                <w:szCs w:val="21"/>
              </w:rPr>
              <w:t>序号</w:t>
            </w:r>
          </w:p>
        </w:tc>
        <w:tc>
          <w:tcPr>
            <w:tcW w:w="1129" w:type="pct"/>
            <w:tcBorders>
              <w:top w:val="single" w:sz="4" w:space="0" w:color="000000"/>
              <w:left w:val="single" w:sz="4" w:space="0" w:color="000000"/>
              <w:bottom w:val="single" w:sz="4" w:space="0" w:color="000000"/>
              <w:right w:val="single" w:sz="4" w:space="0" w:color="000000"/>
            </w:tcBorders>
            <w:vAlign w:val="center"/>
          </w:tcPr>
          <w:p w:rsidR="00024BB9" w:rsidRPr="00381868" w:rsidRDefault="001447BA" w:rsidP="000768B7">
            <w:pPr>
              <w:pStyle w:val="1fb"/>
              <w:spacing w:line="240" w:lineRule="auto"/>
              <w:rPr>
                <w:rFonts w:hint="default"/>
                <w:b/>
                <w:color w:val="000000" w:themeColor="text1"/>
                <w:szCs w:val="21"/>
              </w:rPr>
            </w:pPr>
            <w:r w:rsidRPr="00381868">
              <w:rPr>
                <w:rFonts w:hint="default"/>
                <w:b/>
                <w:color w:val="000000" w:themeColor="text1"/>
                <w:szCs w:val="21"/>
              </w:rPr>
              <w:t>噪声设备</w:t>
            </w:r>
          </w:p>
        </w:tc>
        <w:tc>
          <w:tcPr>
            <w:tcW w:w="1609" w:type="pct"/>
            <w:tcBorders>
              <w:top w:val="single" w:sz="4" w:space="0" w:color="000000"/>
              <w:left w:val="single" w:sz="4" w:space="0" w:color="000000"/>
              <w:bottom w:val="single" w:sz="4" w:space="0" w:color="000000"/>
              <w:right w:val="single" w:sz="4" w:space="0" w:color="000000"/>
            </w:tcBorders>
            <w:vAlign w:val="center"/>
          </w:tcPr>
          <w:p w:rsidR="00024BB9" w:rsidRPr="00381868" w:rsidRDefault="001447BA" w:rsidP="000768B7">
            <w:pPr>
              <w:pStyle w:val="1fb"/>
              <w:spacing w:line="240" w:lineRule="auto"/>
              <w:rPr>
                <w:rFonts w:hint="default"/>
                <w:b/>
                <w:color w:val="000000" w:themeColor="text1"/>
                <w:szCs w:val="21"/>
              </w:rPr>
            </w:pPr>
            <w:r w:rsidRPr="00381868">
              <w:rPr>
                <w:rFonts w:hint="default"/>
                <w:b/>
                <w:color w:val="000000" w:themeColor="text1"/>
                <w:szCs w:val="21"/>
              </w:rPr>
              <w:t>声级</w:t>
            </w:r>
            <w:r w:rsidRPr="00381868">
              <w:rPr>
                <w:rFonts w:hint="default"/>
                <w:b/>
                <w:color w:val="000000" w:themeColor="text1"/>
                <w:szCs w:val="21"/>
              </w:rPr>
              <w:t>dB</w:t>
            </w:r>
            <w:r w:rsidRPr="00381868">
              <w:rPr>
                <w:rFonts w:hint="default"/>
                <w:b/>
                <w:color w:val="000000" w:themeColor="text1"/>
                <w:szCs w:val="21"/>
              </w:rPr>
              <w:t>（</w:t>
            </w:r>
            <w:r w:rsidRPr="00381868">
              <w:rPr>
                <w:rFonts w:hint="default"/>
                <w:b/>
                <w:color w:val="000000" w:themeColor="text1"/>
                <w:szCs w:val="21"/>
              </w:rPr>
              <w:t>A</w:t>
            </w:r>
            <w:r w:rsidRPr="00381868">
              <w:rPr>
                <w:rFonts w:hint="default"/>
                <w:b/>
                <w:color w:val="000000" w:themeColor="text1"/>
                <w:szCs w:val="21"/>
              </w:rPr>
              <w:t>）</w:t>
            </w:r>
          </w:p>
        </w:tc>
        <w:tc>
          <w:tcPr>
            <w:tcW w:w="1583" w:type="pct"/>
            <w:tcBorders>
              <w:top w:val="single" w:sz="4" w:space="0" w:color="000000"/>
              <w:left w:val="single" w:sz="4" w:space="0" w:color="000000"/>
              <w:bottom w:val="single" w:sz="4" w:space="0" w:color="000000"/>
              <w:right w:val="single" w:sz="4" w:space="0" w:color="000000"/>
            </w:tcBorders>
            <w:vAlign w:val="center"/>
          </w:tcPr>
          <w:p w:rsidR="00024BB9" w:rsidRPr="00381868" w:rsidRDefault="001447BA" w:rsidP="000768B7">
            <w:pPr>
              <w:pStyle w:val="1fb"/>
              <w:spacing w:line="240" w:lineRule="auto"/>
              <w:rPr>
                <w:rFonts w:hint="default"/>
                <w:b/>
                <w:color w:val="000000" w:themeColor="text1"/>
                <w:szCs w:val="21"/>
              </w:rPr>
            </w:pPr>
            <w:r w:rsidRPr="00381868">
              <w:rPr>
                <w:rFonts w:hint="default"/>
                <w:b/>
                <w:color w:val="000000" w:themeColor="text1"/>
                <w:szCs w:val="21"/>
              </w:rPr>
              <w:t>备注（距声源距离</w:t>
            </w:r>
            <w:r w:rsidRPr="00381868">
              <w:rPr>
                <w:rFonts w:hint="default"/>
                <w:b/>
                <w:color w:val="000000" w:themeColor="text1"/>
                <w:szCs w:val="21"/>
              </w:rPr>
              <w:t>m</w:t>
            </w:r>
            <w:r w:rsidRPr="00381868">
              <w:rPr>
                <w:rFonts w:hint="default"/>
                <w:b/>
                <w:color w:val="000000" w:themeColor="text1"/>
                <w:szCs w:val="21"/>
              </w:rPr>
              <w:t>）</w:t>
            </w:r>
          </w:p>
        </w:tc>
      </w:tr>
      <w:tr w:rsidR="00381868" w:rsidRPr="00381868" w:rsidTr="000768B7">
        <w:trPr>
          <w:trHeight w:hRule="exact" w:val="283"/>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1</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挖路机</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79</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15</w:t>
            </w:r>
          </w:p>
        </w:tc>
      </w:tr>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2</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压路机</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73</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10</w:t>
            </w:r>
          </w:p>
        </w:tc>
      </w:tr>
      <w:tr w:rsidR="00381868" w:rsidRPr="00381868" w:rsidTr="000768B7">
        <w:trPr>
          <w:trHeight w:hRule="exact" w:val="283"/>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3</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铲土机</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75</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15</w:t>
            </w:r>
          </w:p>
        </w:tc>
      </w:tr>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4</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自卸卡车</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70</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15</w:t>
            </w:r>
          </w:p>
        </w:tc>
      </w:tr>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5</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混凝土搅拌机</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79</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15</w:t>
            </w:r>
          </w:p>
        </w:tc>
      </w:tr>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6</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混凝土振捣器</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80</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12</w:t>
            </w:r>
          </w:p>
        </w:tc>
      </w:tr>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7</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升降机</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72</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15</w:t>
            </w:r>
          </w:p>
        </w:tc>
      </w:tr>
      <w:tr w:rsidR="00381868" w:rsidRPr="00381868" w:rsidTr="000768B7">
        <w:trPr>
          <w:trHeight w:hRule="exact" w:val="282"/>
          <w:jc w:val="center"/>
        </w:trPr>
        <w:tc>
          <w:tcPr>
            <w:tcW w:w="67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pStyle w:val="1fb"/>
              <w:spacing w:line="240" w:lineRule="auto"/>
              <w:rPr>
                <w:rFonts w:hint="default"/>
                <w:color w:val="000000" w:themeColor="text1"/>
                <w:szCs w:val="21"/>
              </w:rPr>
            </w:pPr>
            <w:r w:rsidRPr="00381868">
              <w:rPr>
                <w:rFonts w:hint="default"/>
                <w:color w:val="000000" w:themeColor="text1"/>
                <w:szCs w:val="21"/>
              </w:rPr>
              <w:t>8</w:t>
            </w:r>
          </w:p>
        </w:tc>
        <w:tc>
          <w:tcPr>
            <w:tcW w:w="112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卷扬机</w:t>
            </w:r>
          </w:p>
        </w:tc>
        <w:tc>
          <w:tcPr>
            <w:tcW w:w="1609"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85</w:t>
            </w:r>
          </w:p>
        </w:tc>
        <w:tc>
          <w:tcPr>
            <w:tcW w:w="1583" w:type="pct"/>
            <w:tcBorders>
              <w:top w:val="single" w:sz="4" w:space="0" w:color="000000"/>
              <w:left w:val="single" w:sz="4" w:space="0" w:color="000000"/>
              <w:bottom w:val="single" w:sz="4" w:space="0" w:color="000000"/>
              <w:right w:val="single" w:sz="4" w:space="0" w:color="000000"/>
            </w:tcBorders>
            <w:vAlign w:val="center"/>
          </w:tcPr>
          <w:p w:rsidR="000768B7" w:rsidRPr="00381868" w:rsidRDefault="000768B7" w:rsidP="000768B7">
            <w:pPr>
              <w:spacing w:line="240" w:lineRule="auto"/>
              <w:ind w:firstLineChars="0" w:firstLine="0"/>
              <w:jc w:val="center"/>
              <w:rPr>
                <w:color w:val="000000" w:themeColor="text1"/>
                <w:sz w:val="21"/>
                <w:szCs w:val="21"/>
              </w:rPr>
            </w:pPr>
            <w:r w:rsidRPr="00381868">
              <w:rPr>
                <w:color w:val="000000" w:themeColor="text1"/>
                <w:sz w:val="21"/>
                <w:szCs w:val="21"/>
              </w:rPr>
              <w:t>10</w:t>
            </w:r>
          </w:p>
        </w:tc>
      </w:tr>
    </w:tbl>
    <w:p w:rsidR="00024BB9" w:rsidRPr="00381868" w:rsidRDefault="002C0A04">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施工期</w:t>
      </w:r>
      <w:r w:rsidR="001447BA" w:rsidRPr="00381868">
        <w:rPr>
          <w:rFonts w:eastAsia="黑体" w:hint="eastAsia"/>
          <w:color w:val="000000" w:themeColor="text1"/>
          <w:szCs w:val="24"/>
        </w:rPr>
        <w:t>固体废物</w:t>
      </w:r>
    </w:p>
    <w:p w:rsidR="00024BB9" w:rsidRPr="00381868" w:rsidRDefault="001447BA">
      <w:pPr>
        <w:adjustRightInd w:val="0"/>
        <w:snapToGrid w:val="0"/>
        <w:ind w:firstLine="480"/>
        <w:rPr>
          <w:color w:val="000000" w:themeColor="text1"/>
        </w:rPr>
      </w:pPr>
      <w:r w:rsidRPr="00381868">
        <w:rPr>
          <w:color w:val="000000" w:themeColor="text1"/>
        </w:rPr>
        <w:t>施工期固废主要是</w:t>
      </w:r>
      <w:r w:rsidR="000768B7" w:rsidRPr="00381868">
        <w:rPr>
          <w:rFonts w:hint="eastAsia"/>
          <w:color w:val="000000" w:themeColor="text1"/>
        </w:rPr>
        <w:t>开挖土方、</w:t>
      </w:r>
      <w:r w:rsidRPr="00381868">
        <w:rPr>
          <w:color w:val="000000" w:themeColor="text1"/>
        </w:rPr>
        <w:t>建筑垃圾</w:t>
      </w:r>
      <w:r w:rsidRPr="00381868">
        <w:rPr>
          <w:rFonts w:hint="eastAsia"/>
          <w:color w:val="000000" w:themeColor="text1"/>
        </w:rPr>
        <w:t>以及施工人员生活垃圾</w:t>
      </w:r>
      <w:r w:rsidRPr="00381868">
        <w:rPr>
          <w:color w:val="000000" w:themeColor="text1"/>
        </w:rPr>
        <w:t>。</w:t>
      </w:r>
    </w:p>
    <w:p w:rsidR="00024BB9" w:rsidRPr="00381868" w:rsidRDefault="001447BA">
      <w:pPr>
        <w:adjustRightInd w:val="0"/>
        <w:snapToGrid w:val="0"/>
        <w:ind w:firstLine="480"/>
        <w:rPr>
          <w:color w:val="000000" w:themeColor="text1"/>
        </w:rPr>
      </w:pPr>
      <w:r w:rsidRPr="00381868">
        <w:rPr>
          <w:rFonts w:hint="eastAsia"/>
          <w:color w:val="000000" w:themeColor="text1"/>
        </w:rPr>
        <w:t>根据主体工程设计资料及《城市建筑垃圾产生的量估算与预测模型》，项目厂房采</w:t>
      </w:r>
      <w:r w:rsidRPr="00381868">
        <w:rPr>
          <w:rFonts w:hint="eastAsia"/>
          <w:color w:val="000000" w:themeColor="text1"/>
        </w:rPr>
        <w:lastRenderedPageBreak/>
        <w:t>用钢筋混凝土结构，施工产生的建筑垃圾产生量按</w:t>
      </w:r>
      <w:r w:rsidRPr="00381868">
        <w:rPr>
          <w:rFonts w:hint="eastAsia"/>
          <w:color w:val="000000" w:themeColor="text1"/>
        </w:rPr>
        <w:t>0.03t/m</w:t>
      </w:r>
      <w:r w:rsidRPr="00381868">
        <w:rPr>
          <w:rFonts w:hint="eastAsia"/>
          <w:color w:val="000000" w:themeColor="text1"/>
          <w:vertAlign w:val="superscript"/>
        </w:rPr>
        <w:t>2</w:t>
      </w:r>
      <w:r w:rsidRPr="00381868">
        <w:rPr>
          <w:rFonts w:hint="eastAsia"/>
          <w:color w:val="000000" w:themeColor="text1"/>
        </w:rPr>
        <w:t>计算，项目</w:t>
      </w:r>
      <w:r w:rsidR="000768B7" w:rsidRPr="00381868">
        <w:rPr>
          <w:rFonts w:hint="eastAsia"/>
          <w:color w:val="000000" w:themeColor="text1"/>
        </w:rPr>
        <w:t>一二期厂房建筑面积约</w:t>
      </w:r>
      <w:r w:rsidR="000768B7" w:rsidRPr="00381868">
        <w:rPr>
          <w:rFonts w:hint="eastAsia"/>
          <w:color w:val="000000" w:themeColor="text1"/>
        </w:rPr>
        <w:t>18284.9</w:t>
      </w:r>
      <w:r w:rsidRPr="00381868">
        <w:rPr>
          <w:rFonts w:hint="eastAsia"/>
          <w:color w:val="000000" w:themeColor="text1"/>
        </w:rPr>
        <w:t>m</w:t>
      </w:r>
      <w:r w:rsidRPr="00381868">
        <w:rPr>
          <w:rFonts w:hint="eastAsia"/>
          <w:color w:val="000000" w:themeColor="text1"/>
          <w:vertAlign w:val="superscript"/>
        </w:rPr>
        <w:t>2</w:t>
      </w:r>
      <w:r w:rsidRPr="00381868">
        <w:rPr>
          <w:rFonts w:hint="eastAsia"/>
          <w:color w:val="000000" w:themeColor="text1"/>
        </w:rPr>
        <w:t>，则项目施工建筑垃圾产生量为</w:t>
      </w:r>
      <w:r w:rsidR="000768B7" w:rsidRPr="00381868">
        <w:rPr>
          <w:rFonts w:hint="eastAsia"/>
          <w:color w:val="000000" w:themeColor="text1"/>
        </w:rPr>
        <w:t>548.5</w:t>
      </w:r>
      <w:r w:rsidRPr="00381868">
        <w:rPr>
          <w:rFonts w:hint="eastAsia"/>
          <w:color w:val="000000" w:themeColor="text1"/>
        </w:rPr>
        <w:t>t</w:t>
      </w:r>
      <w:r w:rsidRPr="00381868">
        <w:rPr>
          <w:color w:val="000000" w:themeColor="text1"/>
        </w:rPr>
        <w:t>。基础施工建筑垃圾按要求向市政管理部门申报，妥善弃置消纳，防止污染环境</w:t>
      </w:r>
      <w:r w:rsidRPr="00381868">
        <w:rPr>
          <w:rFonts w:hint="eastAsia"/>
          <w:color w:val="000000" w:themeColor="text1"/>
        </w:rPr>
        <w:t>。</w:t>
      </w:r>
    </w:p>
    <w:p w:rsidR="00803C15" w:rsidRPr="00381868" w:rsidRDefault="000768B7" w:rsidP="00803C15">
      <w:pPr>
        <w:pStyle w:val="a0"/>
        <w:ind w:firstLine="480"/>
        <w:rPr>
          <w:color w:val="000000" w:themeColor="text1"/>
        </w:rPr>
      </w:pPr>
      <w:r w:rsidRPr="00381868">
        <w:rPr>
          <w:rFonts w:ascii="Times New Roman" w:hAnsi="Times New Roman"/>
          <w:color w:val="000000" w:themeColor="text1"/>
        </w:rPr>
        <w:t>根据</w:t>
      </w:r>
      <w:r w:rsidR="0093262A" w:rsidRPr="00381868">
        <w:rPr>
          <w:rFonts w:ascii="Times New Roman" w:hAnsi="Times New Roman" w:hint="eastAsia"/>
          <w:color w:val="000000" w:themeColor="text1"/>
        </w:rPr>
        <w:t>园区规划标高及项目</w:t>
      </w:r>
      <w:r w:rsidRPr="00381868">
        <w:rPr>
          <w:rFonts w:ascii="Times New Roman" w:hAnsi="Times New Roman"/>
          <w:color w:val="000000" w:themeColor="text1"/>
        </w:rPr>
        <w:t>工程设计，</w:t>
      </w:r>
      <w:r w:rsidR="0093262A" w:rsidRPr="00381868">
        <w:rPr>
          <w:rFonts w:ascii="Times New Roman" w:hAnsi="Times New Roman" w:hint="eastAsia"/>
          <w:color w:val="000000" w:themeColor="text1"/>
        </w:rPr>
        <w:t>项目</w:t>
      </w:r>
      <w:r w:rsidRPr="00381868">
        <w:rPr>
          <w:rFonts w:ascii="Times New Roman" w:hAnsi="Times New Roman"/>
          <w:color w:val="000000" w:themeColor="text1"/>
        </w:rPr>
        <w:t>厂区地面标高需要在原有土地上开挖土方，土方开挖量约</w:t>
      </w:r>
      <w:r w:rsidRPr="00381868">
        <w:rPr>
          <w:rFonts w:ascii="Times New Roman" w:hAnsi="Times New Roman"/>
          <w:color w:val="000000" w:themeColor="text1"/>
        </w:rPr>
        <w:t>55</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hint="eastAsia"/>
          <w:color w:val="000000" w:themeColor="text1"/>
          <w:vertAlign w:val="superscript"/>
        </w:rPr>
        <w:t>3</w:t>
      </w:r>
      <w:r w:rsidR="00803C15" w:rsidRPr="00381868">
        <w:rPr>
          <w:rFonts w:hint="eastAsia"/>
          <w:color w:val="000000" w:themeColor="text1"/>
        </w:rPr>
        <w:t>。</w:t>
      </w:r>
      <w:r w:rsidRPr="00381868">
        <w:rPr>
          <w:rFonts w:ascii="Times New Roman" w:hAnsi="Times New Roman" w:hint="eastAsia"/>
          <w:color w:val="000000" w:themeColor="text1"/>
        </w:rPr>
        <w:t>本项目用地的“三通一平”工作由铁山东港产业园的园区管委会负责，施工期产生的废弃土方由园区管委会负责处置</w:t>
      </w:r>
      <w:r w:rsidR="00803C15" w:rsidRPr="00381868">
        <w:rPr>
          <w:rFonts w:ascii="Times New Roman" w:hAnsi="Times New Roman" w:hint="eastAsia"/>
          <w:color w:val="000000" w:themeColor="text1"/>
        </w:rPr>
        <w:t>。</w:t>
      </w:r>
    </w:p>
    <w:p w:rsidR="00024BB9" w:rsidRPr="00381868" w:rsidRDefault="001447BA">
      <w:pPr>
        <w:adjustRightInd w:val="0"/>
        <w:snapToGrid w:val="0"/>
        <w:ind w:firstLine="480"/>
        <w:rPr>
          <w:color w:val="000000" w:themeColor="text1"/>
        </w:rPr>
      </w:pPr>
      <w:r w:rsidRPr="00381868">
        <w:rPr>
          <w:color w:val="000000" w:themeColor="text1"/>
        </w:rPr>
        <w:t>施工期</w:t>
      </w:r>
      <w:r w:rsidRPr="00381868">
        <w:rPr>
          <w:rFonts w:hint="eastAsia"/>
          <w:color w:val="000000" w:themeColor="text1"/>
        </w:rPr>
        <w:t>施工人员按</w:t>
      </w:r>
      <w:r w:rsidRPr="00381868">
        <w:rPr>
          <w:rFonts w:hint="eastAsia"/>
          <w:color w:val="000000" w:themeColor="text1"/>
        </w:rPr>
        <w:t>20</w:t>
      </w:r>
      <w:r w:rsidRPr="00381868">
        <w:rPr>
          <w:rFonts w:hint="eastAsia"/>
          <w:color w:val="000000" w:themeColor="text1"/>
        </w:rPr>
        <w:t>人计算，生活垃圾人均产生水平为</w:t>
      </w:r>
      <w:r w:rsidRPr="00381868">
        <w:rPr>
          <w:color w:val="000000" w:themeColor="text1"/>
        </w:rPr>
        <w:t>1.0</w:t>
      </w:r>
      <w:r w:rsidRPr="00381868">
        <w:rPr>
          <w:rFonts w:hint="eastAsia"/>
          <w:color w:val="000000" w:themeColor="text1"/>
        </w:rPr>
        <w:t>k</w:t>
      </w:r>
      <w:r w:rsidRPr="00381868">
        <w:rPr>
          <w:color w:val="000000" w:themeColor="text1"/>
        </w:rPr>
        <w:t>g/d</w:t>
      </w:r>
      <w:r w:rsidRPr="00381868">
        <w:rPr>
          <w:rFonts w:hint="eastAsia"/>
          <w:color w:val="000000" w:themeColor="text1"/>
        </w:rPr>
        <w:t>，施工人员的生活垃圾产生量为</w:t>
      </w:r>
      <w:r w:rsidRPr="00381868">
        <w:rPr>
          <w:rFonts w:hint="eastAsia"/>
          <w:color w:val="000000" w:themeColor="text1"/>
        </w:rPr>
        <w:t>20k</w:t>
      </w:r>
      <w:r w:rsidRPr="00381868">
        <w:rPr>
          <w:color w:val="000000" w:themeColor="text1"/>
        </w:rPr>
        <w:t>g/d</w:t>
      </w:r>
      <w:r w:rsidRPr="00381868">
        <w:rPr>
          <w:rFonts w:hint="eastAsia"/>
          <w:color w:val="000000" w:themeColor="text1"/>
        </w:rPr>
        <w:t>，</w:t>
      </w:r>
      <w:r w:rsidRPr="00381868">
        <w:rPr>
          <w:color w:val="000000" w:themeColor="text1"/>
        </w:rPr>
        <w:t>由交环卫部门处理</w:t>
      </w:r>
      <w:r w:rsidRPr="00381868">
        <w:rPr>
          <w:rFonts w:hint="eastAsia"/>
          <w:color w:val="000000" w:themeColor="text1"/>
        </w:rPr>
        <w:t>。</w:t>
      </w:r>
    </w:p>
    <w:p w:rsidR="00024BB9" w:rsidRPr="00381868" w:rsidRDefault="002C0A04">
      <w:pPr>
        <w:widowControl/>
        <w:numPr>
          <w:ilvl w:val="3"/>
          <w:numId w:val="1"/>
        </w:numPr>
        <w:autoSpaceDN/>
        <w:snapToGrid w:val="0"/>
        <w:ind w:firstLineChars="0"/>
        <w:jc w:val="left"/>
        <w:outlineLvl w:val="3"/>
        <w:rPr>
          <w:rFonts w:eastAsia="黑体"/>
          <w:color w:val="000000" w:themeColor="text1"/>
          <w:szCs w:val="24"/>
        </w:rPr>
      </w:pPr>
      <w:bookmarkStart w:id="144" w:name="_Toc138827151"/>
      <w:r w:rsidRPr="00381868">
        <w:rPr>
          <w:rFonts w:eastAsia="黑体" w:hint="eastAsia"/>
          <w:color w:val="000000" w:themeColor="text1"/>
          <w:szCs w:val="24"/>
        </w:rPr>
        <w:t>施工期</w:t>
      </w:r>
      <w:r w:rsidR="001447BA" w:rsidRPr="00381868">
        <w:rPr>
          <w:rFonts w:eastAsia="黑体" w:hint="eastAsia"/>
          <w:color w:val="000000" w:themeColor="text1"/>
          <w:szCs w:val="24"/>
        </w:rPr>
        <w:t>生态影响分析</w:t>
      </w:r>
      <w:bookmarkEnd w:id="144"/>
    </w:p>
    <w:p w:rsidR="00024BB9" w:rsidRPr="00381868" w:rsidRDefault="00BE7574">
      <w:pPr>
        <w:adjustRightInd w:val="0"/>
        <w:snapToGrid w:val="0"/>
        <w:ind w:firstLine="480"/>
        <w:rPr>
          <w:color w:val="000000" w:themeColor="text1"/>
        </w:rPr>
      </w:pPr>
      <w:r w:rsidRPr="00381868">
        <w:rPr>
          <w:rFonts w:hint="eastAsia"/>
          <w:color w:val="000000" w:themeColor="text1"/>
        </w:rPr>
        <w:t>项目位于铁山东港产业园区内兴港南路（规划道路），根据现场踏勘，项目所在地为白沙镇那潭村邓屋屯附近</w:t>
      </w:r>
      <w:r w:rsidR="001447BA" w:rsidRPr="00381868">
        <w:rPr>
          <w:rFonts w:hint="eastAsia"/>
          <w:color w:val="000000" w:themeColor="text1"/>
        </w:rPr>
        <w:t>。项目选址区周边植被主要以桉树林为主</w:t>
      </w:r>
      <w:r w:rsidR="001447BA" w:rsidRPr="00381868">
        <w:rPr>
          <w:rFonts w:hint="eastAsia"/>
          <w:color w:val="000000" w:themeColor="text1"/>
          <w:spacing w:val="-2"/>
        </w:rPr>
        <w:t>；区域内无珍稀动、植物。土地利用强度小，空间分布特征简单，整体无原始保护价值</w:t>
      </w:r>
      <w:r w:rsidR="001447BA" w:rsidRPr="00381868">
        <w:rPr>
          <w:rFonts w:hint="eastAsia"/>
          <w:color w:val="000000" w:themeColor="text1"/>
        </w:rPr>
        <w:t>。</w:t>
      </w:r>
      <w:r w:rsidR="001447BA" w:rsidRPr="00381868">
        <w:rPr>
          <w:color w:val="000000" w:themeColor="text1"/>
        </w:rPr>
        <w:t>项目建设对该区域生态功能有一定影响，</w:t>
      </w:r>
      <w:r w:rsidR="001447BA" w:rsidRPr="00381868">
        <w:rPr>
          <w:rFonts w:hint="eastAsia"/>
          <w:color w:val="000000" w:themeColor="text1"/>
        </w:rPr>
        <w:t>通过对施工方案合理安排、对施工人员加强管理等，可有效减小施工对生态环境的影响。</w:t>
      </w:r>
      <w:r w:rsidR="001447BA" w:rsidRPr="00381868">
        <w:rPr>
          <w:color w:val="000000" w:themeColor="text1"/>
        </w:rPr>
        <w:t>由</w:t>
      </w:r>
      <w:r w:rsidR="001447BA" w:rsidRPr="00381868">
        <w:rPr>
          <w:rFonts w:hint="eastAsia"/>
          <w:color w:val="000000" w:themeColor="text1"/>
        </w:rPr>
        <w:t>于该项目区面积有限，预计其影响不会显著。</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运营期</w:t>
      </w:r>
      <w:r w:rsidRPr="00381868">
        <w:rPr>
          <w:rFonts w:eastAsia="黑体" w:hint="eastAsia"/>
          <w:color w:val="000000" w:themeColor="text1"/>
          <w:sz w:val="28"/>
          <w:szCs w:val="28"/>
        </w:rPr>
        <w:t>污染源识别、污染防治措施及</w:t>
      </w:r>
      <w:r w:rsidRPr="00381868">
        <w:rPr>
          <w:rFonts w:eastAsia="黑体"/>
          <w:color w:val="000000" w:themeColor="text1"/>
          <w:sz w:val="28"/>
          <w:szCs w:val="28"/>
        </w:rPr>
        <w:t>源强核算</w:t>
      </w:r>
    </w:p>
    <w:p w:rsidR="00BE7574" w:rsidRPr="00381868" w:rsidRDefault="00BE7574" w:rsidP="00BE7574">
      <w:pPr>
        <w:pStyle w:val="a0"/>
        <w:ind w:firstLine="480"/>
        <w:rPr>
          <w:color w:val="000000" w:themeColor="text1"/>
        </w:rPr>
      </w:pPr>
      <w:r w:rsidRPr="00381868">
        <w:rPr>
          <w:rFonts w:hint="eastAsia"/>
          <w:color w:val="000000" w:themeColor="text1"/>
        </w:rPr>
        <w:t>其中项目一期和二期运营工艺基本相同，主要区别是生产处理规模不同，本次评价分一期和二期进行分析。</w:t>
      </w: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废</w:t>
      </w:r>
      <w:r w:rsidRPr="00381868">
        <w:rPr>
          <w:rFonts w:eastAsia="黑体" w:hint="eastAsia"/>
          <w:color w:val="000000" w:themeColor="text1"/>
          <w:szCs w:val="24"/>
        </w:rPr>
        <w:t>气</w:t>
      </w:r>
      <w:r w:rsidR="00BE7574" w:rsidRPr="00381868">
        <w:rPr>
          <w:rFonts w:eastAsia="黑体" w:hint="eastAsia"/>
          <w:color w:val="000000" w:themeColor="text1"/>
          <w:szCs w:val="24"/>
        </w:rPr>
        <w:t>污染防治措施及源强核算</w:t>
      </w:r>
    </w:p>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一、一期工程</w:t>
      </w:r>
    </w:p>
    <w:p w:rsidR="00BE7574" w:rsidRPr="00381868" w:rsidRDefault="00BE7574">
      <w:pPr>
        <w:adjustRightInd w:val="0"/>
        <w:snapToGrid w:val="0"/>
        <w:ind w:firstLine="480"/>
        <w:rPr>
          <w:color w:val="000000" w:themeColor="text1"/>
        </w:rPr>
      </w:pPr>
      <w:r w:rsidRPr="00381868">
        <w:rPr>
          <w:rFonts w:hint="eastAsia"/>
          <w:color w:val="000000" w:themeColor="text1"/>
        </w:rPr>
        <w:t>根据</w:t>
      </w:r>
      <w:r w:rsidR="00003BD7" w:rsidRPr="00381868">
        <w:rPr>
          <w:rFonts w:hint="eastAsia"/>
          <w:color w:val="000000" w:themeColor="text1"/>
        </w:rPr>
        <w:t>生产</w:t>
      </w:r>
      <w:r w:rsidRPr="00381868">
        <w:rPr>
          <w:rFonts w:hint="eastAsia"/>
          <w:color w:val="000000" w:themeColor="text1"/>
        </w:rPr>
        <w:t>工艺，项目运营期废气主要包括有机肥发酵臭气、天然气燃烧废气</w:t>
      </w:r>
      <w:r w:rsidR="00A842B8" w:rsidRPr="00381868">
        <w:rPr>
          <w:rFonts w:hint="eastAsia"/>
          <w:color w:val="000000" w:themeColor="text1"/>
        </w:rPr>
        <w:t>、</w:t>
      </w:r>
      <w:r w:rsidRPr="00381868">
        <w:rPr>
          <w:rFonts w:hint="eastAsia"/>
          <w:color w:val="000000" w:themeColor="text1"/>
        </w:rPr>
        <w:t>储罐区无组织排放的臭味</w:t>
      </w:r>
      <w:r w:rsidR="00A842B8" w:rsidRPr="00381868">
        <w:rPr>
          <w:rFonts w:hint="eastAsia"/>
          <w:color w:val="000000" w:themeColor="text1"/>
        </w:rPr>
        <w:t>和生产厂区无组织排放废气</w:t>
      </w:r>
      <w:r w:rsidRPr="00381868">
        <w:rPr>
          <w:rFonts w:hint="eastAsia"/>
          <w:color w:val="000000" w:themeColor="text1"/>
        </w:rPr>
        <w:t>。</w:t>
      </w:r>
    </w:p>
    <w:p w:rsidR="00024BB9" w:rsidRPr="00381868" w:rsidRDefault="001447BA">
      <w:pPr>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00A37A31" w:rsidRPr="00381868">
        <w:rPr>
          <w:rFonts w:hint="eastAsia"/>
          <w:color w:val="000000" w:themeColor="text1"/>
        </w:rPr>
        <w:t>一期工程</w:t>
      </w:r>
      <w:r w:rsidR="00BE7574" w:rsidRPr="00381868">
        <w:rPr>
          <w:rFonts w:hint="eastAsia"/>
          <w:color w:val="000000" w:themeColor="text1"/>
        </w:rPr>
        <w:t>发酵臭气</w:t>
      </w:r>
    </w:p>
    <w:p w:rsidR="00E16D09" w:rsidRPr="00381868" w:rsidRDefault="00EE547B" w:rsidP="00EE547B">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本项目有机肥发酵采用发酵塔发酵，发酵塔配套</w:t>
      </w:r>
      <w:r w:rsidRPr="00381868">
        <w:rPr>
          <w:rFonts w:hint="eastAsia"/>
          <w:color w:val="000000" w:themeColor="text1"/>
        </w:rPr>
        <w:t>“</w:t>
      </w:r>
      <w:r w:rsidRPr="00381868">
        <w:rPr>
          <w:color w:val="000000" w:themeColor="text1"/>
        </w:rPr>
        <w:t>双层喷淋</w:t>
      </w:r>
      <w:r w:rsidRPr="00381868">
        <w:rPr>
          <w:color w:val="000000" w:themeColor="text1"/>
        </w:rPr>
        <w:t>+</w:t>
      </w:r>
      <w:r w:rsidRPr="00381868">
        <w:rPr>
          <w:color w:val="000000" w:themeColor="text1"/>
        </w:rPr>
        <w:t>生物除臭</w:t>
      </w:r>
      <w:r w:rsidRPr="00381868">
        <w:rPr>
          <w:rFonts w:ascii="Times New Roman" w:hAnsi="Times New Roman"/>
          <w:color w:val="000000" w:themeColor="text1"/>
        </w:rPr>
        <w:t>工艺</w:t>
      </w:r>
      <w:r w:rsidRPr="00381868">
        <w:rPr>
          <w:rFonts w:ascii="Times New Roman" w:hAnsi="Times New Roman"/>
          <w:color w:val="000000" w:themeColor="text1"/>
        </w:rPr>
        <w:t>+15m</w:t>
      </w:r>
      <w:r w:rsidRPr="00381868">
        <w:rPr>
          <w:color w:val="000000" w:themeColor="text1"/>
        </w:rPr>
        <w:t>高排气筒排放</w:t>
      </w:r>
      <w:r w:rsidRPr="00381868">
        <w:rPr>
          <w:rFonts w:hint="eastAsia"/>
          <w:color w:val="000000" w:themeColor="text1"/>
        </w:rPr>
        <w:t>”的废气处理措施</w:t>
      </w:r>
      <w:r w:rsidRPr="00381868">
        <w:rPr>
          <w:rFonts w:ascii="Times New Roman" w:hAnsi="Times New Roman"/>
          <w:color w:val="000000" w:themeColor="text1"/>
        </w:rPr>
        <w:t>。</w:t>
      </w:r>
      <w:r w:rsidR="003541C4" w:rsidRPr="00381868">
        <w:rPr>
          <w:rFonts w:ascii="Times New Roman" w:hAnsi="Times New Roman" w:hint="eastAsia"/>
          <w:color w:val="000000" w:themeColor="text1"/>
        </w:rPr>
        <w:t>根据工程经验，有机发酵的臭气浓度一般与物料量关系不大，而与物料种类关系较大。</w:t>
      </w:r>
      <w:r w:rsidRPr="00381868">
        <w:rPr>
          <w:rFonts w:ascii="Times New Roman" w:hAnsi="Times New Roman" w:hint="eastAsia"/>
          <w:color w:val="000000" w:themeColor="text1"/>
        </w:rPr>
        <w:t>本项目属于有机肥料发酵臭气，参照</w:t>
      </w:r>
      <w:r w:rsidR="00E16D09" w:rsidRPr="00381868">
        <w:rPr>
          <w:rFonts w:ascii="Times New Roman" w:hAnsi="Times New Roman" w:hint="eastAsia"/>
          <w:color w:val="000000" w:themeColor="text1"/>
        </w:rPr>
        <w:t>兰州市餐厨垃圾资源化处理扩容技改项目</w:t>
      </w:r>
      <w:r w:rsidR="003541C4" w:rsidRPr="00381868">
        <w:rPr>
          <w:rFonts w:ascii="Times New Roman" w:hAnsi="Times New Roman" w:hint="eastAsia"/>
          <w:color w:val="000000" w:themeColor="text1"/>
        </w:rPr>
        <w:t>，类比其</w:t>
      </w:r>
      <w:r w:rsidR="00E16D09" w:rsidRPr="00381868">
        <w:rPr>
          <w:rFonts w:ascii="Times New Roman" w:hAnsi="Times New Roman" w:hint="eastAsia"/>
          <w:color w:val="000000" w:themeColor="text1"/>
        </w:rPr>
        <w:t>竣工环境保护验收监测</w:t>
      </w:r>
      <w:r w:rsidR="003541C4" w:rsidRPr="00381868">
        <w:rPr>
          <w:rFonts w:ascii="Times New Roman" w:hAnsi="Times New Roman" w:hint="eastAsia"/>
          <w:color w:val="000000" w:themeColor="text1"/>
        </w:rPr>
        <w:t>结果</w:t>
      </w:r>
      <w:r w:rsidR="00E16D09" w:rsidRPr="00381868">
        <w:rPr>
          <w:rFonts w:ascii="Times New Roman" w:hAnsi="Times New Roman" w:hint="eastAsia"/>
          <w:color w:val="000000" w:themeColor="text1"/>
        </w:rPr>
        <w:t>中的好氧堆肥工段</w:t>
      </w:r>
      <w:r w:rsidRPr="00381868">
        <w:rPr>
          <w:rFonts w:ascii="Times New Roman" w:hAnsi="Times New Roman" w:hint="eastAsia"/>
          <w:color w:val="000000" w:themeColor="text1"/>
        </w:rPr>
        <w:t>臭气排放情况。</w:t>
      </w:r>
    </w:p>
    <w:p w:rsidR="00EE547B" w:rsidRPr="00381868" w:rsidRDefault="003541C4" w:rsidP="003541C4">
      <w:pPr>
        <w:pStyle w:val="a0"/>
        <w:ind w:firstLine="480"/>
        <w:rPr>
          <w:rFonts w:ascii="Times New Roman" w:hAnsi="Times New Roman"/>
          <w:color w:val="000000" w:themeColor="text1"/>
          <w:szCs w:val="20"/>
        </w:rPr>
      </w:pPr>
      <w:r w:rsidRPr="00381868">
        <w:rPr>
          <w:rFonts w:ascii="Times New Roman" w:hAnsi="Times New Roman" w:hint="eastAsia"/>
          <w:color w:val="000000" w:themeColor="text1"/>
        </w:rPr>
        <w:t>本项</w:t>
      </w:r>
      <w:r w:rsidRPr="00381868">
        <w:rPr>
          <w:rFonts w:ascii="Times New Roman" w:hAnsi="Times New Roman"/>
          <w:color w:val="000000" w:themeColor="text1"/>
        </w:rPr>
        <w:t>目与类比项目的物料</w:t>
      </w:r>
      <w:r w:rsidRPr="00381868">
        <w:rPr>
          <w:rFonts w:ascii="Times New Roman" w:hAnsi="Times New Roman" w:hint="eastAsia"/>
          <w:color w:val="000000" w:themeColor="text1"/>
        </w:rPr>
        <w:t>类似，含有</w:t>
      </w:r>
      <w:r w:rsidRPr="00381868">
        <w:rPr>
          <w:rFonts w:ascii="Times New Roman" w:hAnsi="Times New Roman"/>
          <w:color w:val="000000" w:themeColor="text1"/>
        </w:rPr>
        <w:t>油脂</w:t>
      </w:r>
      <w:r w:rsidRPr="00381868">
        <w:rPr>
          <w:rFonts w:ascii="Times New Roman" w:hAnsi="Times New Roman" w:hint="eastAsia"/>
          <w:color w:val="000000" w:themeColor="text1"/>
        </w:rPr>
        <w:t>量较大。</w:t>
      </w:r>
      <w:r w:rsidR="00EE547B" w:rsidRPr="00381868">
        <w:rPr>
          <w:rFonts w:ascii="Times New Roman" w:hAnsi="Times New Roman" w:hint="eastAsia"/>
          <w:color w:val="000000" w:themeColor="text1"/>
        </w:rPr>
        <w:t>根据</w:t>
      </w:r>
      <w:r w:rsidR="00EE547B" w:rsidRPr="00381868">
        <w:rPr>
          <w:rFonts w:ascii="Times New Roman" w:hAnsi="Times New Roman"/>
          <w:color w:val="000000" w:themeColor="text1"/>
        </w:rPr>
        <w:t>参考类比项目</w:t>
      </w:r>
      <w:r w:rsidRPr="00381868">
        <w:rPr>
          <w:rFonts w:ascii="Times New Roman" w:hAnsi="Times New Roman" w:hint="eastAsia"/>
          <w:color w:val="000000" w:themeColor="text1"/>
        </w:rPr>
        <w:t>废气产生强度</w:t>
      </w:r>
      <w:r w:rsidR="00EE547B" w:rsidRPr="00381868">
        <w:rPr>
          <w:rFonts w:ascii="Times New Roman" w:hAnsi="Times New Roman"/>
          <w:color w:val="000000" w:themeColor="text1"/>
        </w:rPr>
        <w:t>，本项目源强</w:t>
      </w:r>
      <w:r w:rsidR="00EE547B" w:rsidRPr="00381868">
        <w:rPr>
          <w:rFonts w:ascii="Times New Roman" w:hAnsi="Times New Roman" w:hint="eastAsia"/>
          <w:color w:val="000000" w:themeColor="text1"/>
        </w:rPr>
        <w:t>产生浓度</w:t>
      </w:r>
      <w:r w:rsidR="00EE547B" w:rsidRPr="00381868">
        <w:rPr>
          <w:rFonts w:ascii="Times New Roman" w:hAnsi="Times New Roman"/>
          <w:color w:val="000000" w:themeColor="text1"/>
        </w:rPr>
        <w:t>为：</w:t>
      </w:r>
      <w:r w:rsidR="00EE547B" w:rsidRPr="00381868">
        <w:rPr>
          <w:rFonts w:ascii="Times New Roman" w:hAnsi="Times New Roman"/>
          <w:color w:val="000000" w:themeColor="text1"/>
        </w:rPr>
        <w:t>NH</w:t>
      </w:r>
      <w:r w:rsidR="00EE547B" w:rsidRPr="00381868">
        <w:rPr>
          <w:rFonts w:ascii="Times New Roman" w:hAnsi="Times New Roman"/>
          <w:color w:val="000000" w:themeColor="text1"/>
          <w:vertAlign w:val="subscript"/>
        </w:rPr>
        <w:t>3</w:t>
      </w:r>
      <w:r w:rsidR="00EE547B" w:rsidRPr="00381868">
        <w:rPr>
          <w:rFonts w:ascii="Times New Roman" w:hAnsi="Times New Roman"/>
          <w:color w:val="000000" w:themeColor="text1"/>
        </w:rPr>
        <w:t>：</w:t>
      </w:r>
      <w:r w:rsidR="00EE547B" w:rsidRPr="00381868">
        <w:rPr>
          <w:rFonts w:ascii="Times New Roman" w:hAnsi="Times New Roman"/>
          <w:color w:val="000000" w:themeColor="text1"/>
        </w:rPr>
        <w:t>0</w:t>
      </w:r>
      <w:r w:rsidRPr="00381868">
        <w:rPr>
          <w:rFonts w:ascii="Times New Roman" w:hAnsi="Times New Roman"/>
          <w:color w:val="000000" w:themeColor="text1"/>
        </w:rPr>
        <w:t>.0103</w:t>
      </w:r>
      <w:r w:rsidR="00EE547B" w:rsidRPr="00381868">
        <w:rPr>
          <w:rFonts w:ascii="Times New Roman" w:hAnsi="Times New Roman"/>
          <w:color w:val="000000" w:themeColor="text1"/>
        </w:rPr>
        <w:t xml:space="preserve"> kg/h</w:t>
      </w:r>
      <w:r w:rsidR="00EE547B" w:rsidRPr="00381868">
        <w:rPr>
          <w:rFonts w:ascii="Times New Roman" w:hAnsi="Times New Roman"/>
          <w:color w:val="000000" w:themeColor="text1"/>
        </w:rPr>
        <w:t>、</w:t>
      </w:r>
      <w:r w:rsidR="00EE547B" w:rsidRPr="00381868">
        <w:rPr>
          <w:rFonts w:ascii="Times New Roman" w:hAnsi="Times New Roman"/>
          <w:color w:val="000000" w:themeColor="text1"/>
        </w:rPr>
        <w:t>H</w:t>
      </w:r>
      <w:r w:rsidR="00EE547B" w:rsidRPr="00381868">
        <w:rPr>
          <w:rFonts w:ascii="Times New Roman" w:hAnsi="Times New Roman"/>
          <w:color w:val="000000" w:themeColor="text1"/>
          <w:vertAlign w:val="subscript"/>
        </w:rPr>
        <w:t>2</w:t>
      </w:r>
      <w:r w:rsidR="00EE547B" w:rsidRPr="00381868">
        <w:rPr>
          <w:rFonts w:ascii="Times New Roman" w:hAnsi="Times New Roman"/>
          <w:color w:val="000000" w:themeColor="text1"/>
        </w:rPr>
        <w:t>S:</w:t>
      </w:r>
      <w:r w:rsidRPr="00381868">
        <w:rPr>
          <w:rFonts w:ascii="Times New Roman" w:hAnsi="Times New Roman" w:hint="eastAsia"/>
          <w:color w:val="000000" w:themeColor="text1"/>
        </w:rPr>
        <w:t>0.0077</w:t>
      </w:r>
      <w:r w:rsidR="00EE547B" w:rsidRPr="00381868">
        <w:rPr>
          <w:rFonts w:ascii="Times New Roman" w:hAnsi="Times New Roman"/>
          <w:color w:val="000000" w:themeColor="text1"/>
        </w:rPr>
        <w:t>kg/h</w:t>
      </w:r>
      <w:r w:rsidR="00EE547B" w:rsidRPr="00381868">
        <w:rPr>
          <w:rFonts w:ascii="Times New Roman" w:hAnsi="Times New Roman"/>
          <w:color w:val="000000" w:themeColor="text1"/>
        </w:rPr>
        <w:t>。项目发酵塔臭气处理系统配套风机</w:t>
      </w:r>
      <w:r w:rsidRPr="00381868">
        <w:rPr>
          <w:rFonts w:ascii="Times New Roman" w:hAnsi="Times New Roman" w:hint="eastAsia"/>
          <w:color w:val="000000" w:themeColor="text1"/>
        </w:rPr>
        <w:t>5000</w:t>
      </w:r>
      <w:r w:rsidR="00EE547B" w:rsidRPr="00381868">
        <w:rPr>
          <w:rFonts w:ascii="Times New Roman" w:hAnsi="Times New Roman"/>
          <w:color w:val="000000" w:themeColor="text1"/>
        </w:rPr>
        <w:t>m</w:t>
      </w:r>
      <w:r w:rsidR="00EE547B" w:rsidRPr="00381868">
        <w:rPr>
          <w:rFonts w:ascii="Times New Roman" w:hAnsi="Times New Roman"/>
          <w:color w:val="000000" w:themeColor="text1"/>
          <w:vertAlign w:val="superscript"/>
        </w:rPr>
        <w:t>3</w:t>
      </w:r>
      <w:r w:rsidR="00EE547B" w:rsidRPr="00381868">
        <w:rPr>
          <w:rFonts w:ascii="Times New Roman" w:hAnsi="Times New Roman"/>
          <w:color w:val="000000" w:themeColor="text1"/>
        </w:rPr>
        <w:t>/h</w:t>
      </w:r>
      <w:r w:rsidR="00BB07E3" w:rsidRPr="00381868">
        <w:rPr>
          <w:rFonts w:ascii="Times New Roman" w:hAnsi="Times New Roman"/>
          <w:color w:val="000000" w:themeColor="text1"/>
        </w:rPr>
        <w:t>。因此</w:t>
      </w:r>
      <w:r w:rsidR="00BB07E3" w:rsidRPr="00381868">
        <w:rPr>
          <w:rFonts w:ascii="Times New Roman" w:hAnsi="Times New Roman" w:hint="eastAsia"/>
          <w:color w:val="000000" w:themeColor="text1"/>
        </w:rPr>
        <w:t>污染物产生浓度</w:t>
      </w:r>
      <w:r w:rsidR="00EE547B" w:rsidRPr="00381868">
        <w:rPr>
          <w:rFonts w:ascii="Times New Roman" w:hAnsi="Times New Roman"/>
          <w:color w:val="000000" w:themeColor="text1"/>
        </w:rPr>
        <w:t>NH</w:t>
      </w:r>
      <w:r w:rsidR="00EE547B" w:rsidRPr="00381868">
        <w:rPr>
          <w:rFonts w:ascii="Times New Roman" w:hAnsi="Times New Roman"/>
          <w:color w:val="000000" w:themeColor="text1"/>
          <w:vertAlign w:val="subscript"/>
        </w:rPr>
        <w:t>3</w:t>
      </w:r>
      <w:r w:rsidR="00EE547B" w:rsidRPr="00381868">
        <w:rPr>
          <w:rFonts w:ascii="Times New Roman" w:hAnsi="Times New Roman"/>
          <w:color w:val="000000" w:themeColor="text1"/>
        </w:rPr>
        <w:t>：</w:t>
      </w:r>
      <w:r w:rsidRPr="00381868">
        <w:rPr>
          <w:rFonts w:ascii="Times New Roman" w:hAnsi="Times New Roman" w:hint="eastAsia"/>
          <w:color w:val="000000" w:themeColor="text1"/>
        </w:rPr>
        <w:t>2.06</w:t>
      </w:r>
      <w:r w:rsidR="00EE547B" w:rsidRPr="00381868">
        <w:rPr>
          <w:rFonts w:ascii="Times New Roman" w:hAnsi="Times New Roman"/>
          <w:color w:val="000000" w:themeColor="text1"/>
        </w:rPr>
        <w:t>mg/m</w:t>
      </w:r>
      <w:r w:rsidR="00EE547B" w:rsidRPr="00381868">
        <w:rPr>
          <w:rFonts w:ascii="Times New Roman" w:hAnsi="Times New Roman"/>
          <w:color w:val="000000" w:themeColor="text1"/>
          <w:vertAlign w:val="superscript"/>
        </w:rPr>
        <w:t>3</w:t>
      </w:r>
      <w:r w:rsidR="00EE547B" w:rsidRPr="00381868">
        <w:rPr>
          <w:rFonts w:ascii="Times New Roman" w:hAnsi="Times New Roman"/>
          <w:color w:val="000000" w:themeColor="text1"/>
        </w:rPr>
        <w:t>、</w:t>
      </w:r>
      <w:r w:rsidR="00EE547B" w:rsidRPr="00381868">
        <w:rPr>
          <w:rFonts w:ascii="Times New Roman" w:hAnsi="Times New Roman"/>
          <w:color w:val="000000" w:themeColor="text1"/>
        </w:rPr>
        <w:t>H</w:t>
      </w:r>
      <w:r w:rsidR="00EE547B" w:rsidRPr="00381868">
        <w:rPr>
          <w:rFonts w:ascii="Times New Roman" w:hAnsi="Times New Roman"/>
          <w:color w:val="000000" w:themeColor="text1"/>
          <w:vertAlign w:val="subscript"/>
        </w:rPr>
        <w:t>2</w:t>
      </w:r>
      <w:r w:rsidR="00EE547B" w:rsidRPr="00381868">
        <w:rPr>
          <w:rFonts w:ascii="Times New Roman" w:hAnsi="Times New Roman"/>
          <w:color w:val="000000" w:themeColor="text1"/>
        </w:rPr>
        <w:t>S</w:t>
      </w:r>
      <w:r w:rsidR="00EE547B" w:rsidRPr="00381868">
        <w:rPr>
          <w:rFonts w:ascii="Times New Roman" w:hAnsi="Times New Roman"/>
          <w:color w:val="000000" w:themeColor="text1"/>
        </w:rPr>
        <w:t>：</w:t>
      </w:r>
      <w:r w:rsidRPr="00381868">
        <w:rPr>
          <w:rFonts w:ascii="Times New Roman" w:hAnsi="Times New Roman" w:hint="eastAsia"/>
          <w:color w:val="000000" w:themeColor="text1"/>
        </w:rPr>
        <w:t>1.54</w:t>
      </w:r>
      <w:r w:rsidR="00EE547B" w:rsidRPr="00381868">
        <w:rPr>
          <w:rFonts w:ascii="Times New Roman" w:hAnsi="Times New Roman"/>
          <w:color w:val="000000" w:themeColor="text1"/>
        </w:rPr>
        <w:t>mg/m</w:t>
      </w:r>
      <w:r w:rsidR="00EE547B" w:rsidRPr="00381868">
        <w:rPr>
          <w:rFonts w:ascii="Times New Roman" w:hAnsi="Times New Roman"/>
          <w:color w:val="000000" w:themeColor="text1"/>
          <w:vertAlign w:val="superscript"/>
        </w:rPr>
        <w:t>3</w:t>
      </w:r>
      <w:r w:rsidR="0098385D" w:rsidRPr="00381868">
        <w:rPr>
          <w:rFonts w:ascii="Times New Roman" w:hAnsi="Times New Roman" w:hint="eastAsia"/>
          <w:color w:val="000000" w:themeColor="text1"/>
        </w:rPr>
        <w:t>，</w:t>
      </w:r>
      <w:r w:rsidR="00EE547B" w:rsidRPr="00381868">
        <w:rPr>
          <w:rFonts w:ascii="Times New Roman" w:hAnsi="Times New Roman"/>
          <w:color w:val="000000" w:themeColor="text1"/>
        </w:rPr>
        <w:t>配</w:t>
      </w:r>
      <w:r w:rsidR="00EE547B" w:rsidRPr="00381868">
        <w:rPr>
          <w:rFonts w:asciiTheme="minorEastAsia" w:eastAsiaTheme="minorEastAsia" w:hAnsiTheme="minorEastAsia"/>
          <w:color w:val="000000" w:themeColor="text1"/>
        </w:rPr>
        <w:t>套“</w:t>
      </w:r>
      <w:r w:rsidR="00EE547B" w:rsidRPr="00381868">
        <w:rPr>
          <w:rFonts w:ascii="Times New Roman" w:hAnsi="Times New Roman"/>
          <w:color w:val="000000" w:themeColor="text1"/>
        </w:rPr>
        <w:t>双</w:t>
      </w:r>
      <w:r w:rsidR="00EE547B" w:rsidRPr="00381868">
        <w:rPr>
          <w:rFonts w:ascii="Times New Roman" w:hAnsi="Times New Roman"/>
          <w:color w:val="000000" w:themeColor="text1"/>
        </w:rPr>
        <w:lastRenderedPageBreak/>
        <w:t>层喷淋</w:t>
      </w:r>
      <w:r w:rsidR="00EE547B" w:rsidRPr="00381868">
        <w:rPr>
          <w:rFonts w:ascii="Times New Roman" w:hAnsi="Times New Roman"/>
          <w:color w:val="000000" w:themeColor="text1"/>
        </w:rPr>
        <w:t>+</w:t>
      </w:r>
      <w:r w:rsidR="00EE547B" w:rsidRPr="00381868">
        <w:rPr>
          <w:rFonts w:ascii="Times New Roman" w:hAnsi="Times New Roman"/>
          <w:color w:val="000000" w:themeColor="text1"/>
        </w:rPr>
        <w:t>生物除臭工艺</w:t>
      </w:r>
      <w:r w:rsidR="00EE547B" w:rsidRPr="00381868">
        <w:rPr>
          <w:rFonts w:ascii="Times New Roman" w:hAnsi="Times New Roman"/>
          <w:color w:val="000000" w:themeColor="text1"/>
        </w:rPr>
        <w:t>+15m</w:t>
      </w:r>
      <w:r w:rsidR="00EE547B" w:rsidRPr="00381868">
        <w:rPr>
          <w:rFonts w:ascii="Times New Roman" w:hAnsi="Times New Roman"/>
          <w:color w:val="000000" w:themeColor="text1"/>
        </w:rPr>
        <w:t>高排气筒排放</w:t>
      </w:r>
      <w:r w:rsidR="00EE547B" w:rsidRPr="00381868">
        <w:rPr>
          <w:rFonts w:asciiTheme="minorEastAsia" w:eastAsiaTheme="minorEastAsia" w:hAnsiTheme="minorEastAsia"/>
          <w:color w:val="000000" w:themeColor="text1"/>
        </w:rPr>
        <w:t>”</w:t>
      </w:r>
      <w:r w:rsidR="00EE547B" w:rsidRPr="00381868">
        <w:rPr>
          <w:rFonts w:ascii="Times New Roman" w:hAnsi="Times New Roman"/>
          <w:color w:val="000000" w:themeColor="text1"/>
        </w:rPr>
        <w:t>的废气处理措施处理效率取</w:t>
      </w:r>
      <w:r w:rsidRPr="00381868">
        <w:rPr>
          <w:rFonts w:ascii="Times New Roman" w:hAnsi="Times New Roman" w:hint="eastAsia"/>
          <w:color w:val="000000" w:themeColor="text1"/>
        </w:rPr>
        <w:t>70</w:t>
      </w:r>
      <w:r w:rsidR="00EE547B" w:rsidRPr="00381868">
        <w:rPr>
          <w:rFonts w:ascii="Times New Roman" w:hAnsi="Times New Roman"/>
          <w:color w:val="000000" w:themeColor="text1"/>
        </w:rPr>
        <w:t>%</w:t>
      </w:r>
      <w:r w:rsidR="00EE547B" w:rsidRPr="00381868">
        <w:rPr>
          <w:rFonts w:ascii="Times New Roman" w:hAnsi="Times New Roman"/>
          <w:color w:val="000000" w:themeColor="text1"/>
        </w:rPr>
        <w:t>，则项目排放</w:t>
      </w:r>
      <w:r w:rsidR="00EE547B" w:rsidRPr="00381868">
        <w:rPr>
          <w:rFonts w:ascii="Times New Roman" w:hAnsi="Times New Roman"/>
          <w:color w:val="000000" w:themeColor="text1"/>
        </w:rPr>
        <w:t>NH</w:t>
      </w:r>
      <w:r w:rsidR="00EE547B" w:rsidRPr="00381868">
        <w:rPr>
          <w:rFonts w:ascii="Times New Roman" w:hAnsi="Times New Roman"/>
          <w:color w:val="000000" w:themeColor="text1"/>
          <w:vertAlign w:val="subscript"/>
        </w:rPr>
        <w:t>3</w:t>
      </w:r>
      <w:r w:rsidR="00EE547B" w:rsidRPr="00381868">
        <w:rPr>
          <w:rFonts w:ascii="Times New Roman" w:hAnsi="Times New Roman"/>
          <w:color w:val="000000" w:themeColor="text1"/>
        </w:rPr>
        <w:t>：</w:t>
      </w:r>
      <w:r w:rsidRPr="00381868">
        <w:rPr>
          <w:rFonts w:ascii="Times New Roman" w:hAnsi="Times New Roman" w:hint="eastAsia"/>
          <w:color w:val="000000" w:themeColor="text1"/>
        </w:rPr>
        <w:t>0.62</w:t>
      </w:r>
      <w:r w:rsidR="00EE547B" w:rsidRPr="00381868">
        <w:rPr>
          <w:rFonts w:ascii="Times New Roman" w:hAnsi="Times New Roman"/>
          <w:color w:val="000000" w:themeColor="text1"/>
        </w:rPr>
        <w:t>mg/m</w:t>
      </w:r>
      <w:r w:rsidR="00EE547B" w:rsidRPr="00381868">
        <w:rPr>
          <w:rFonts w:ascii="Times New Roman" w:hAnsi="Times New Roman"/>
          <w:color w:val="000000" w:themeColor="text1"/>
          <w:vertAlign w:val="superscript"/>
        </w:rPr>
        <w:t>3</w:t>
      </w:r>
      <w:r w:rsidR="001131D7" w:rsidRPr="00381868">
        <w:rPr>
          <w:rFonts w:ascii="Times New Roman" w:hAnsi="Times New Roman" w:hint="eastAsia"/>
          <w:color w:val="000000" w:themeColor="text1"/>
        </w:rPr>
        <w:t>（</w:t>
      </w:r>
      <w:r w:rsidR="001131D7" w:rsidRPr="00381868">
        <w:rPr>
          <w:rFonts w:ascii="Times New Roman" w:hAnsi="Times New Roman"/>
          <w:color w:val="000000" w:themeColor="text1"/>
        </w:rPr>
        <w:t>0.0</w:t>
      </w:r>
      <w:r w:rsidR="001131D7" w:rsidRPr="00381868">
        <w:rPr>
          <w:rFonts w:ascii="Times New Roman" w:hAnsi="Times New Roman" w:hint="eastAsia"/>
          <w:color w:val="000000" w:themeColor="text1"/>
        </w:rPr>
        <w:t>031</w:t>
      </w:r>
      <w:r w:rsidR="001131D7" w:rsidRPr="00381868">
        <w:rPr>
          <w:rFonts w:ascii="Times New Roman" w:hAnsi="Times New Roman"/>
          <w:color w:val="000000" w:themeColor="text1"/>
        </w:rPr>
        <w:t>kg/h</w:t>
      </w:r>
      <w:r w:rsidR="001131D7" w:rsidRPr="00381868">
        <w:rPr>
          <w:rFonts w:ascii="Times New Roman" w:hAnsi="Times New Roman" w:hint="eastAsia"/>
          <w:color w:val="000000" w:themeColor="text1"/>
        </w:rPr>
        <w:t>）</w:t>
      </w:r>
      <w:r w:rsidR="00EE547B" w:rsidRPr="00381868">
        <w:rPr>
          <w:rFonts w:ascii="Times New Roman" w:hAnsi="Times New Roman"/>
          <w:color w:val="000000" w:themeColor="text1"/>
        </w:rPr>
        <w:t>、</w:t>
      </w:r>
      <w:r w:rsidR="00EE547B" w:rsidRPr="00381868">
        <w:rPr>
          <w:rFonts w:ascii="Times New Roman" w:hAnsi="Times New Roman"/>
          <w:color w:val="000000" w:themeColor="text1"/>
        </w:rPr>
        <w:t>H</w:t>
      </w:r>
      <w:r w:rsidR="00EE547B" w:rsidRPr="00381868">
        <w:rPr>
          <w:rFonts w:ascii="Times New Roman" w:hAnsi="Times New Roman"/>
          <w:color w:val="000000" w:themeColor="text1"/>
          <w:vertAlign w:val="subscript"/>
        </w:rPr>
        <w:t>2</w:t>
      </w:r>
      <w:r w:rsidR="00EE547B" w:rsidRPr="00381868">
        <w:rPr>
          <w:rFonts w:ascii="Times New Roman" w:hAnsi="Times New Roman"/>
          <w:color w:val="000000" w:themeColor="text1"/>
        </w:rPr>
        <w:t>S</w:t>
      </w:r>
      <w:r w:rsidR="00EE547B" w:rsidRPr="00381868">
        <w:rPr>
          <w:rFonts w:ascii="Times New Roman" w:hAnsi="Times New Roman"/>
          <w:color w:val="000000" w:themeColor="text1"/>
        </w:rPr>
        <w:t>：</w:t>
      </w:r>
      <w:r w:rsidRPr="00381868">
        <w:rPr>
          <w:rFonts w:ascii="Times New Roman" w:hAnsi="Times New Roman" w:hint="eastAsia"/>
          <w:color w:val="000000" w:themeColor="text1"/>
        </w:rPr>
        <w:t>0.46</w:t>
      </w:r>
      <w:r w:rsidR="00EE547B" w:rsidRPr="00381868">
        <w:rPr>
          <w:rFonts w:ascii="Times New Roman" w:hAnsi="Times New Roman"/>
          <w:color w:val="000000" w:themeColor="text1"/>
        </w:rPr>
        <w:t xml:space="preserve"> mg/m</w:t>
      </w:r>
      <w:r w:rsidR="00EE547B" w:rsidRPr="00381868">
        <w:rPr>
          <w:rFonts w:ascii="Times New Roman" w:hAnsi="Times New Roman"/>
          <w:color w:val="000000" w:themeColor="text1"/>
          <w:vertAlign w:val="superscript"/>
        </w:rPr>
        <w:t>3</w:t>
      </w:r>
      <w:r w:rsidR="001131D7" w:rsidRPr="00381868">
        <w:rPr>
          <w:rFonts w:ascii="Times New Roman" w:hAnsi="Times New Roman" w:hint="eastAsia"/>
          <w:color w:val="000000" w:themeColor="text1"/>
        </w:rPr>
        <w:t>（</w:t>
      </w:r>
      <w:r w:rsidR="001131D7" w:rsidRPr="00381868">
        <w:rPr>
          <w:rFonts w:ascii="Times New Roman" w:hAnsi="Times New Roman" w:hint="eastAsia"/>
          <w:color w:val="000000" w:themeColor="text1"/>
        </w:rPr>
        <w:t>0.0023</w:t>
      </w:r>
      <w:r w:rsidR="001131D7" w:rsidRPr="00381868">
        <w:rPr>
          <w:rFonts w:ascii="Times New Roman" w:hAnsi="Times New Roman"/>
          <w:color w:val="000000" w:themeColor="text1"/>
        </w:rPr>
        <w:t>kg/h</w:t>
      </w:r>
      <w:r w:rsidR="001131D7" w:rsidRPr="00381868">
        <w:rPr>
          <w:rFonts w:ascii="Times New Roman" w:hAnsi="Times New Roman" w:hint="eastAsia"/>
          <w:color w:val="000000" w:themeColor="text1"/>
        </w:rPr>
        <w:t>）</w:t>
      </w:r>
      <w:r w:rsidR="00BD2ABB" w:rsidRPr="00381868">
        <w:rPr>
          <w:rFonts w:ascii="Times New Roman" w:hAnsi="Times New Roman" w:hint="eastAsia"/>
          <w:color w:val="000000" w:themeColor="text1"/>
        </w:rPr>
        <w:t>。</w:t>
      </w:r>
    </w:p>
    <w:p w:rsidR="00E16D09" w:rsidRPr="00381868" w:rsidRDefault="00E16D09" w:rsidP="003541C4">
      <w:pPr>
        <w:pStyle w:val="70"/>
        <w:ind w:firstLine="480"/>
        <w:jc w:val="both"/>
        <w:outlineLvl w:val="4"/>
        <w:rPr>
          <w:color w:val="000000" w:themeColor="text1"/>
        </w:rPr>
      </w:pPr>
      <w:r w:rsidRPr="00381868">
        <w:rPr>
          <w:rFonts w:hint="eastAsia"/>
          <w:color w:val="000000" w:themeColor="text1"/>
        </w:rPr>
        <w:t>表</w:t>
      </w:r>
      <w:r w:rsidRPr="00381868">
        <w:rPr>
          <w:rFonts w:hint="eastAsia"/>
          <w:color w:val="000000" w:themeColor="text1"/>
        </w:rPr>
        <w:t xml:space="preserve">2.4-2  </w:t>
      </w:r>
      <w:r w:rsidRPr="00381868">
        <w:rPr>
          <w:rFonts w:hint="eastAsia"/>
          <w:color w:val="000000" w:themeColor="text1"/>
        </w:rPr>
        <w:t>兰州市餐厨垃圾资源化处理项目（仅对堆肥发酵系统）与本项目类比情况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3544"/>
        <w:gridCol w:w="1268"/>
      </w:tblGrid>
      <w:tr w:rsidR="00381868" w:rsidRPr="00381868" w:rsidTr="0056612F">
        <w:trPr>
          <w:jc w:val="center"/>
        </w:trPr>
        <w:tc>
          <w:tcPr>
            <w:tcW w:w="1271" w:type="dxa"/>
            <w:shd w:val="clear" w:color="auto" w:fill="auto"/>
            <w:vAlign w:val="center"/>
          </w:tcPr>
          <w:p w:rsidR="00E16D09" w:rsidRPr="00381868" w:rsidRDefault="00E16D09" w:rsidP="003541C4">
            <w:pPr>
              <w:spacing w:line="240" w:lineRule="auto"/>
              <w:ind w:firstLineChars="0" w:firstLine="0"/>
              <w:jc w:val="center"/>
              <w:rPr>
                <w:b/>
                <w:bCs/>
                <w:color w:val="000000" w:themeColor="text1"/>
                <w:sz w:val="21"/>
                <w:szCs w:val="21"/>
              </w:rPr>
            </w:pPr>
            <w:r w:rsidRPr="00381868">
              <w:rPr>
                <w:b/>
                <w:bCs/>
                <w:color w:val="000000" w:themeColor="text1"/>
                <w:sz w:val="21"/>
                <w:szCs w:val="21"/>
              </w:rPr>
              <w:t>类比内容</w:t>
            </w:r>
          </w:p>
        </w:tc>
        <w:tc>
          <w:tcPr>
            <w:tcW w:w="2977" w:type="dxa"/>
            <w:shd w:val="clear" w:color="auto" w:fill="auto"/>
            <w:vAlign w:val="center"/>
          </w:tcPr>
          <w:p w:rsidR="00E16D09" w:rsidRPr="00381868" w:rsidRDefault="00E16D09" w:rsidP="003541C4">
            <w:pPr>
              <w:spacing w:line="240" w:lineRule="auto"/>
              <w:ind w:firstLineChars="0" w:firstLine="0"/>
              <w:jc w:val="center"/>
              <w:rPr>
                <w:b/>
                <w:bCs/>
                <w:color w:val="000000" w:themeColor="text1"/>
                <w:sz w:val="21"/>
                <w:szCs w:val="21"/>
              </w:rPr>
            </w:pPr>
            <w:r w:rsidRPr="00381868">
              <w:rPr>
                <w:color w:val="000000" w:themeColor="text1"/>
                <w:sz w:val="21"/>
                <w:szCs w:val="21"/>
              </w:rPr>
              <w:t>兰州市餐厨垃圾资源化处理扩容技改项目</w:t>
            </w:r>
          </w:p>
        </w:tc>
        <w:tc>
          <w:tcPr>
            <w:tcW w:w="3544" w:type="dxa"/>
            <w:shd w:val="clear" w:color="auto" w:fill="auto"/>
            <w:vAlign w:val="center"/>
          </w:tcPr>
          <w:p w:rsidR="00E16D09" w:rsidRPr="00381868" w:rsidRDefault="00E16D09" w:rsidP="003541C4">
            <w:pPr>
              <w:spacing w:line="240" w:lineRule="auto"/>
              <w:ind w:firstLineChars="0" w:firstLine="0"/>
              <w:jc w:val="center"/>
              <w:rPr>
                <w:b/>
                <w:bCs/>
                <w:color w:val="000000" w:themeColor="text1"/>
                <w:sz w:val="21"/>
                <w:szCs w:val="21"/>
              </w:rPr>
            </w:pPr>
            <w:r w:rsidRPr="00381868">
              <w:rPr>
                <w:b/>
                <w:bCs/>
                <w:color w:val="000000" w:themeColor="text1"/>
                <w:sz w:val="21"/>
                <w:szCs w:val="21"/>
              </w:rPr>
              <w:t>本项目</w:t>
            </w:r>
          </w:p>
        </w:tc>
        <w:tc>
          <w:tcPr>
            <w:tcW w:w="1268" w:type="dxa"/>
            <w:shd w:val="clear" w:color="auto" w:fill="auto"/>
            <w:vAlign w:val="center"/>
          </w:tcPr>
          <w:p w:rsidR="00E16D09" w:rsidRPr="00381868" w:rsidRDefault="00E16D09" w:rsidP="003541C4">
            <w:pPr>
              <w:spacing w:line="240" w:lineRule="auto"/>
              <w:ind w:firstLineChars="0" w:firstLine="0"/>
              <w:jc w:val="center"/>
              <w:rPr>
                <w:b/>
                <w:bCs/>
                <w:color w:val="000000" w:themeColor="text1"/>
                <w:sz w:val="21"/>
                <w:szCs w:val="21"/>
              </w:rPr>
            </w:pPr>
            <w:r w:rsidRPr="00381868">
              <w:rPr>
                <w:b/>
                <w:bCs/>
                <w:color w:val="000000" w:themeColor="text1"/>
                <w:sz w:val="21"/>
                <w:szCs w:val="21"/>
              </w:rPr>
              <w:t>类比结果</w:t>
            </w:r>
          </w:p>
        </w:tc>
      </w:tr>
      <w:tr w:rsidR="00381868" w:rsidRPr="00381868" w:rsidTr="0056612F">
        <w:trPr>
          <w:jc w:val="center"/>
        </w:trPr>
        <w:tc>
          <w:tcPr>
            <w:tcW w:w="1271" w:type="dxa"/>
            <w:shd w:val="clear" w:color="auto" w:fill="auto"/>
            <w:vAlign w:val="center"/>
          </w:tcPr>
          <w:p w:rsidR="00E16D09" w:rsidRPr="00381868" w:rsidRDefault="00E16D09" w:rsidP="003541C4">
            <w:pPr>
              <w:spacing w:line="240" w:lineRule="auto"/>
              <w:ind w:firstLineChars="0" w:firstLine="0"/>
              <w:jc w:val="center"/>
              <w:rPr>
                <w:bCs/>
                <w:color w:val="000000" w:themeColor="text1"/>
                <w:sz w:val="21"/>
                <w:szCs w:val="21"/>
              </w:rPr>
            </w:pPr>
            <w:r w:rsidRPr="00381868">
              <w:rPr>
                <w:bCs/>
                <w:color w:val="000000" w:themeColor="text1"/>
                <w:sz w:val="21"/>
                <w:szCs w:val="21"/>
              </w:rPr>
              <w:t>建设内容</w:t>
            </w:r>
          </w:p>
        </w:tc>
        <w:tc>
          <w:tcPr>
            <w:tcW w:w="2977"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设计日处理餐厨垃圾</w:t>
            </w:r>
            <w:r w:rsidRPr="00381868">
              <w:rPr>
                <w:color w:val="000000" w:themeColor="text1"/>
                <w:sz w:val="21"/>
                <w:szCs w:val="21"/>
              </w:rPr>
              <w:t>300t/d</w:t>
            </w:r>
            <w:r w:rsidRPr="00381868">
              <w:rPr>
                <w:color w:val="000000" w:themeColor="text1"/>
                <w:sz w:val="21"/>
                <w:szCs w:val="21"/>
              </w:rPr>
              <w:t>（</w:t>
            </w:r>
            <w:r w:rsidRPr="00381868">
              <w:rPr>
                <w:color w:val="000000" w:themeColor="text1"/>
                <w:sz w:val="21"/>
                <w:szCs w:val="21"/>
              </w:rPr>
              <w:t>109500t/a</w:t>
            </w:r>
            <w:r w:rsidRPr="00381868">
              <w:rPr>
                <w:color w:val="000000" w:themeColor="text1"/>
                <w:sz w:val="21"/>
                <w:szCs w:val="21"/>
              </w:rPr>
              <w:t>）；其中好氧堆肥系统发酵时采用</w:t>
            </w:r>
            <w:r w:rsidR="003541C4" w:rsidRPr="00381868">
              <w:rPr>
                <w:color w:val="000000" w:themeColor="text1"/>
                <w:sz w:val="21"/>
                <w:szCs w:val="21"/>
              </w:rPr>
              <w:t>采用好氧发酵方式</w:t>
            </w:r>
            <w:r w:rsidRPr="00381868">
              <w:rPr>
                <w:color w:val="000000" w:themeColor="text1"/>
                <w:sz w:val="21"/>
                <w:szCs w:val="21"/>
              </w:rPr>
              <w:t>。</w:t>
            </w:r>
          </w:p>
        </w:tc>
        <w:tc>
          <w:tcPr>
            <w:tcW w:w="3544" w:type="dxa"/>
            <w:shd w:val="clear" w:color="auto" w:fill="auto"/>
            <w:vAlign w:val="center"/>
          </w:tcPr>
          <w:p w:rsidR="00E16D09" w:rsidRPr="00381868" w:rsidRDefault="00E16D09" w:rsidP="003541C4">
            <w:pPr>
              <w:spacing w:line="240" w:lineRule="auto"/>
              <w:ind w:firstLineChars="0" w:firstLine="0"/>
              <w:jc w:val="center"/>
              <w:rPr>
                <w:bCs/>
                <w:color w:val="000000" w:themeColor="text1"/>
                <w:sz w:val="21"/>
                <w:szCs w:val="21"/>
              </w:rPr>
            </w:pPr>
            <w:r w:rsidRPr="00381868">
              <w:rPr>
                <w:color w:val="000000" w:themeColor="text1"/>
                <w:sz w:val="21"/>
                <w:szCs w:val="21"/>
              </w:rPr>
              <w:t>采用发酵塔进行有机肥好氧发酵，有机肥发酵塔臭气采用双层喷淋</w:t>
            </w:r>
            <w:r w:rsidRPr="00381868">
              <w:rPr>
                <w:color w:val="000000" w:themeColor="text1"/>
                <w:sz w:val="21"/>
                <w:szCs w:val="21"/>
              </w:rPr>
              <w:t>+</w:t>
            </w:r>
            <w:r w:rsidRPr="00381868">
              <w:rPr>
                <w:color w:val="000000" w:themeColor="text1"/>
                <w:sz w:val="21"/>
                <w:szCs w:val="21"/>
              </w:rPr>
              <w:t>生物除臭工艺</w:t>
            </w:r>
            <w:r w:rsidRPr="00381868">
              <w:rPr>
                <w:color w:val="000000" w:themeColor="text1"/>
                <w:sz w:val="21"/>
                <w:szCs w:val="21"/>
              </w:rPr>
              <w:t>+15m</w:t>
            </w:r>
            <w:r w:rsidRPr="00381868">
              <w:rPr>
                <w:color w:val="000000" w:themeColor="text1"/>
                <w:sz w:val="21"/>
                <w:szCs w:val="21"/>
              </w:rPr>
              <w:t>高排气筒排放</w:t>
            </w:r>
          </w:p>
        </w:tc>
        <w:tc>
          <w:tcPr>
            <w:tcW w:w="1268" w:type="dxa"/>
            <w:shd w:val="clear" w:color="auto" w:fill="auto"/>
            <w:vAlign w:val="center"/>
          </w:tcPr>
          <w:p w:rsidR="00E16D09" w:rsidRPr="00381868" w:rsidRDefault="00E16D09" w:rsidP="003541C4">
            <w:pPr>
              <w:spacing w:line="240" w:lineRule="auto"/>
              <w:ind w:firstLineChars="0" w:firstLine="0"/>
              <w:jc w:val="center"/>
              <w:rPr>
                <w:bCs/>
                <w:color w:val="000000" w:themeColor="text1"/>
                <w:sz w:val="21"/>
                <w:szCs w:val="21"/>
              </w:rPr>
            </w:pPr>
            <w:r w:rsidRPr="00381868">
              <w:rPr>
                <w:bCs/>
                <w:color w:val="000000" w:themeColor="text1"/>
                <w:sz w:val="21"/>
                <w:szCs w:val="21"/>
              </w:rPr>
              <w:t>工艺类似</w:t>
            </w:r>
          </w:p>
        </w:tc>
      </w:tr>
      <w:tr w:rsidR="00381868" w:rsidRPr="00381868" w:rsidTr="0056612F">
        <w:trPr>
          <w:jc w:val="center"/>
        </w:trPr>
        <w:tc>
          <w:tcPr>
            <w:tcW w:w="1271"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产品规模</w:t>
            </w:r>
          </w:p>
        </w:tc>
        <w:tc>
          <w:tcPr>
            <w:tcW w:w="2977" w:type="dxa"/>
            <w:shd w:val="clear" w:color="auto" w:fill="auto"/>
            <w:vAlign w:val="center"/>
          </w:tcPr>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有机肥</w:t>
            </w:r>
            <w:r w:rsidRPr="00381868">
              <w:rPr>
                <w:rFonts w:ascii="Times New Roman" w:hAnsi="Times New Roman"/>
                <w:color w:val="000000" w:themeColor="text1"/>
                <w:sz w:val="21"/>
                <w:szCs w:val="21"/>
              </w:rPr>
              <w:t>151.73t/d</w:t>
            </w:r>
          </w:p>
        </w:tc>
        <w:tc>
          <w:tcPr>
            <w:tcW w:w="3544" w:type="dxa"/>
            <w:shd w:val="clear" w:color="auto" w:fill="auto"/>
            <w:vAlign w:val="center"/>
          </w:tcPr>
          <w:p w:rsidR="00E16D09" w:rsidRPr="00381868" w:rsidRDefault="003541C4" w:rsidP="003541C4">
            <w:pPr>
              <w:spacing w:line="240" w:lineRule="auto"/>
              <w:ind w:firstLineChars="0" w:firstLine="0"/>
              <w:jc w:val="center"/>
              <w:rPr>
                <w:color w:val="000000" w:themeColor="text1"/>
                <w:sz w:val="21"/>
                <w:szCs w:val="21"/>
              </w:rPr>
            </w:pPr>
            <w:r w:rsidRPr="00381868">
              <w:rPr>
                <w:rFonts w:hint="eastAsia"/>
                <w:bCs/>
                <w:color w:val="000000" w:themeColor="text1"/>
                <w:kern w:val="0"/>
                <w:sz w:val="21"/>
                <w:szCs w:val="21"/>
              </w:rPr>
              <w:t>有机肥</w:t>
            </w:r>
            <w:r w:rsidR="00E16D09" w:rsidRPr="00381868">
              <w:rPr>
                <w:bCs/>
                <w:color w:val="000000" w:themeColor="text1"/>
                <w:kern w:val="0"/>
                <w:sz w:val="21"/>
                <w:szCs w:val="21"/>
              </w:rPr>
              <w:t>5t/d</w:t>
            </w:r>
          </w:p>
        </w:tc>
        <w:tc>
          <w:tcPr>
            <w:tcW w:w="1268"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小于类比工程</w:t>
            </w:r>
          </w:p>
        </w:tc>
      </w:tr>
      <w:tr w:rsidR="00381868" w:rsidRPr="00381868" w:rsidTr="0056612F">
        <w:trPr>
          <w:trHeight w:val="1481"/>
          <w:jc w:val="center"/>
        </w:trPr>
        <w:tc>
          <w:tcPr>
            <w:tcW w:w="1271"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原辅材料</w:t>
            </w:r>
          </w:p>
        </w:tc>
        <w:tc>
          <w:tcPr>
            <w:tcW w:w="2977" w:type="dxa"/>
            <w:shd w:val="clear" w:color="auto" w:fill="auto"/>
            <w:vAlign w:val="center"/>
          </w:tcPr>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餐厨垃圾固相物</w:t>
            </w:r>
            <w:r w:rsidRPr="00381868">
              <w:rPr>
                <w:rFonts w:ascii="Times New Roman" w:hAnsi="Times New Roman"/>
                <w:color w:val="000000" w:themeColor="text1"/>
                <w:sz w:val="21"/>
                <w:szCs w:val="21"/>
              </w:rPr>
              <w:t>118.28t/d</w:t>
            </w:r>
            <w:r w:rsidRPr="00381868">
              <w:rPr>
                <w:rFonts w:ascii="Times New Roman" w:hAnsi="Times New Roman"/>
                <w:color w:val="000000" w:themeColor="text1"/>
                <w:sz w:val="21"/>
                <w:szCs w:val="21"/>
              </w:rPr>
              <w:t>（含水率</w:t>
            </w:r>
            <w:r w:rsidRPr="00381868">
              <w:rPr>
                <w:rFonts w:ascii="Times New Roman" w:hAnsi="Times New Roman"/>
                <w:color w:val="000000" w:themeColor="text1"/>
                <w:sz w:val="21"/>
                <w:szCs w:val="21"/>
              </w:rPr>
              <w:t>40%</w:t>
            </w:r>
            <w:r w:rsidRPr="00381868">
              <w:rPr>
                <w:rFonts w:ascii="Times New Roman" w:hAnsi="Times New Roman"/>
                <w:color w:val="000000" w:themeColor="text1"/>
                <w:sz w:val="21"/>
                <w:szCs w:val="21"/>
              </w:rPr>
              <w:t>）；</w:t>
            </w:r>
          </w:p>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沼渣污泥（含水率</w:t>
            </w:r>
            <w:r w:rsidRPr="00381868">
              <w:rPr>
                <w:rFonts w:ascii="Times New Roman" w:hAnsi="Times New Roman"/>
                <w:color w:val="000000" w:themeColor="text1"/>
                <w:sz w:val="21"/>
                <w:szCs w:val="21"/>
              </w:rPr>
              <w:t>70%</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30.30t/d</w:t>
            </w:r>
            <w:r w:rsidRPr="00381868">
              <w:rPr>
                <w:rFonts w:ascii="Times New Roman" w:hAnsi="Times New Roman"/>
                <w:color w:val="000000" w:themeColor="text1"/>
                <w:sz w:val="21"/>
                <w:szCs w:val="21"/>
              </w:rPr>
              <w:t>；</w:t>
            </w:r>
          </w:p>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好氧堆肥添加料</w:t>
            </w:r>
            <w:r w:rsidRPr="00381868">
              <w:rPr>
                <w:rFonts w:ascii="Times New Roman" w:hAnsi="Times New Roman"/>
                <w:color w:val="000000" w:themeColor="text1"/>
                <w:sz w:val="21"/>
                <w:szCs w:val="21"/>
              </w:rPr>
              <w:t>10t/d</w:t>
            </w:r>
          </w:p>
        </w:tc>
        <w:tc>
          <w:tcPr>
            <w:tcW w:w="3544" w:type="dxa"/>
            <w:shd w:val="clear" w:color="auto" w:fill="auto"/>
            <w:vAlign w:val="center"/>
          </w:tcPr>
          <w:p w:rsidR="00E16D09" w:rsidRPr="00381868" w:rsidRDefault="00E16D09" w:rsidP="003541C4">
            <w:pPr>
              <w:widowControl/>
              <w:autoSpaceDN/>
              <w:spacing w:line="240" w:lineRule="auto"/>
              <w:ind w:firstLineChars="0" w:firstLine="0"/>
              <w:jc w:val="center"/>
              <w:rPr>
                <w:color w:val="000000" w:themeColor="text1"/>
                <w:sz w:val="21"/>
                <w:szCs w:val="21"/>
              </w:rPr>
            </w:pPr>
            <w:r w:rsidRPr="00381868">
              <w:rPr>
                <w:color w:val="000000" w:themeColor="text1"/>
                <w:sz w:val="21"/>
                <w:szCs w:val="21"/>
              </w:rPr>
              <w:t>油相脱色除杂的废白土</w:t>
            </w:r>
            <w:r w:rsidRPr="00381868">
              <w:rPr>
                <w:color w:val="000000" w:themeColor="text1"/>
                <w:sz w:val="21"/>
                <w:szCs w:val="21"/>
              </w:rPr>
              <w:t>0.92</w:t>
            </w:r>
            <w:r w:rsidR="0056612F" w:rsidRPr="00381868">
              <w:rPr>
                <w:color w:val="000000" w:themeColor="text1"/>
                <w:sz w:val="21"/>
                <w:szCs w:val="21"/>
              </w:rPr>
              <w:t xml:space="preserve"> t/d</w:t>
            </w:r>
            <w:r w:rsidRPr="00381868">
              <w:rPr>
                <w:color w:val="000000" w:themeColor="text1"/>
                <w:sz w:val="21"/>
                <w:szCs w:val="21"/>
              </w:rPr>
              <w:t>；</w:t>
            </w:r>
          </w:p>
          <w:p w:rsidR="00E16D09" w:rsidRPr="00381868" w:rsidRDefault="00E16D09" w:rsidP="003541C4">
            <w:pPr>
              <w:widowControl/>
              <w:autoSpaceDN/>
              <w:spacing w:line="240" w:lineRule="auto"/>
              <w:ind w:firstLineChars="0" w:firstLine="0"/>
              <w:jc w:val="center"/>
              <w:rPr>
                <w:color w:val="000000" w:themeColor="text1"/>
                <w:sz w:val="21"/>
                <w:szCs w:val="21"/>
              </w:rPr>
            </w:pPr>
            <w:r w:rsidRPr="00381868">
              <w:rPr>
                <w:color w:val="000000" w:themeColor="text1"/>
                <w:sz w:val="21"/>
                <w:szCs w:val="21"/>
              </w:rPr>
              <w:t>水相脱色除杂的废活性炭</w:t>
            </w:r>
            <w:r w:rsidRPr="00381868">
              <w:rPr>
                <w:color w:val="000000" w:themeColor="text1"/>
                <w:sz w:val="21"/>
                <w:szCs w:val="21"/>
              </w:rPr>
              <w:t>3.04</w:t>
            </w:r>
            <w:r w:rsidR="0056612F" w:rsidRPr="00381868">
              <w:rPr>
                <w:color w:val="000000" w:themeColor="text1"/>
                <w:sz w:val="21"/>
                <w:szCs w:val="21"/>
              </w:rPr>
              <w:t xml:space="preserve"> t/d</w:t>
            </w:r>
            <w:r w:rsidRPr="00381868">
              <w:rPr>
                <w:color w:val="000000" w:themeColor="text1"/>
                <w:sz w:val="21"/>
                <w:szCs w:val="21"/>
              </w:rPr>
              <w:t>；</w:t>
            </w:r>
          </w:p>
          <w:p w:rsidR="00E16D09" w:rsidRPr="00381868" w:rsidRDefault="00E16D09" w:rsidP="003541C4">
            <w:pPr>
              <w:pStyle w:val="a0"/>
              <w:spacing w:line="240" w:lineRule="auto"/>
              <w:ind w:firstLineChars="0" w:firstLine="0"/>
              <w:rPr>
                <w:rFonts w:ascii="Times New Roman" w:hAnsi="Times New Roman"/>
                <w:color w:val="000000" w:themeColor="text1"/>
                <w:sz w:val="21"/>
                <w:szCs w:val="21"/>
              </w:rPr>
            </w:pPr>
            <w:r w:rsidRPr="00381868">
              <w:rPr>
                <w:rFonts w:ascii="Times New Roman" w:hAnsi="Times New Roman"/>
                <w:color w:val="000000" w:themeColor="text1"/>
                <w:sz w:val="21"/>
                <w:szCs w:val="21"/>
              </w:rPr>
              <w:t>水（调节含水率）</w:t>
            </w:r>
            <w:r w:rsidR="003541C4" w:rsidRPr="00381868">
              <w:rPr>
                <w:rFonts w:ascii="Times New Roman" w:hAnsi="Times New Roman"/>
                <w:color w:val="000000" w:themeColor="text1"/>
                <w:sz w:val="21"/>
                <w:szCs w:val="21"/>
              </w:rPr>
              <w:t>4.13</w:t>
            </w:r>
            <w:r w:rsidR="0056612F" w:rsidRPr="00381868">
              <w:rPr>
                <w:rFonts w:ascii="Times New Roman" w:hAnsi="Times New Roman"/>
                <w:color w:val="000000" w:themeColor="text1"/>
                <w:sz w:val="21"/>
                <w:szCs w:val="21"/>
              </w:rPr>
              <w:t xml:space="preserve"> t/d</w:t>
            </w:r>
            <w:r w:rsidRPr="00381868">
              <w:rPr>
                <w:rFonts w:ascii="Times New Roman" w:hAnsi="Times New Roman"/>
                <w:color w:val="000000" w:themeColor="text1"/>
                <w:sz w:val="21"/>
                <w:szCs w:val="21"/>
              </w:rPr>
              <w:t>；</w:t>
            </w:r>
          </w:p>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秸秆</w:t>
            </w:r>
            <w:r w:rsidR="003541C4" w:rsidRPr="00381868">
              <w:rPr>
                <w:rFonts w:ascii="Times New Roman" w:hAnsi="Times New Roman"/>
                <w:color w:val="000000" w:themeColor="text1"/>
                <w:sz w:val="21"/>
                <w:szCs w:val="21"/>
              </w:rPr>
              <w:t>0.25</w:t>
            </w:r>
            <w:r w:rsidR="0056612F" w:rsidRPr="00381868">
              <w:rPr>
                <w:rFonts w:ascii="Times New Roman" w:hAnsi="Times New Roman"/>
                <w:color w:val="000000" w:themeColor="text1"/>
                <w:sz w:val="21"/>
                <w:szCs w:val="21"/>
              </w:rPr>
              <w:t xml:space="preserve"> t/d</w:t>
            </w:r>
          </w:p>
        </w:tc>
        <w:tc>
          <w:tcPr>
            <w:tcW w:w="1268"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部分相似</w:t>
            </w:r>
          </w:p>
        </w:tc>
      </w:tr>
      <w:tr w:rsidR="00381868" w:rsidRPr="00381868" w:rsidTr="0056612F">
        <w:trPr>
          <w:jc w:val="center"/>
        </w:trPr>
        <w:tc>
          <w:tcPr>
            <w:tcW w:w="1271"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生产工艺</w:t>
            </w:r>
          </w:p>
        </w:tc>
        <w:tc>
          <w:tcPr>
            <w:tcW w:w="2977"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采用半封闭堆肥仓，两级好氧堆肥</w:t>
            </w:r>
          </w:p>
        </w:tc>
        <w:tc>
          <w:tcPr>
            <w:tcW w:w="3544"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采用发酵罐，好氧堆肥</w:t>
            </w:r>
          </w:p>
        </w:tc>
        <w:tc>
          <w:tcPr>
            <w:tcW w:w="1268"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部分相似</w:t>
            </w:r>
          </w:p>
        </w:tc>
      </w:tr>
      <w:tr w:rsidR="00381868" w:rsidRPr="00381868" w:rsidTr="0056612F">
        <w:trPr>
          <w:trHeight w:val="744"/>
          <w:jc w:val="center"/>
        </w:trPr>
        <w:tc>
          <w:tcPr>
            <w:tcW w:w="1271"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主要工艺污染物</w:t>
            </w:r>
          </w:p>
        </w:tc>
        <w:tc>
          <w:tcPr>
            <w:tcW w:w="2977"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臭气，氨和硫化氢</w:t>
            </w:r>
          </w:p>
        </w:tc>
        <w:tc>
          <w:tcPr>
            <w:tcW w:w="3544"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臭气，氨和硫化氢</w:t>
            </w:r>
          </w:p>
        </w:tc>
        <w:tc>
          <w:tcPr>
            <w:tcW w:w="1268"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类似</w:t>
            </w:r>
          </w:p>
        </w:tc>
      </w:tr>
      <w:tr w:rsidR="00381868" w:rsidRPr="00381868" w:rsidTr="0056612F">
        <w:trPr>
          <w:trHeight w:val="1160"/>
          <w:jc w:val="center"/>
        </w:trPr>
        <w:tc>
          <w:tcPr>
            <w:tcW w:w="1271" w:type="dxa"/>
            <w:shd w:val="clear" w:color="auto" w:fill="auto"/>
            <w:vAlign w:val="center"/>
          </w:tcPr>
          <w:p w:rsidR="00E16D09" w:rsidRPr="00381868" w:rsidRDefault="003541C4" w:rsidP="003541C4">
            <w:pPr>
              <w:spacing w:line="240" w:lineRule="auto"/>
              <w:ind w:firstLineChars="0" w:firstLine="0"/>
              <w:jc w:val="center"/>
              <w:rPr>
                <w:color w:val="000000" w:themeColor="text1"/>
                <w:sz w:val="21"/>
                <w:szCs w:val="21"/>
              </w:rPr>
            </w:pPr>
            <w:r w:rsidRPr="00381868">
              <w:rPr>
                <w:rFonts w:hint="eastAsia"/>
                <w:color w:val="000000" w:themeColor="text1"/>
                <w:sz w:val="21"/>
                <w:szCs w:val="21"/>
              </w:rPr>
              <w:t>污染</w:t>
            </w:r>
            <w:r w:rsidR="00E16D09" w:rsidRPr="00381868">
              <w:rPr>
                <w:color w:val="000000" w:themeColor="text1"/>
                <w:sz w:val="21"/>
                <w:szCs w:val="21"/>
              </w:rPr>
              <w:t>控制措施</w:t>
            </w:r>
          </w:p>
        </w:tc>
        <w:tc>
          <w:tcPr>
            <w:tcW w:w="2977"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采用</w:t>
            </w:r>
            <w:r w:rsidR="003541C4" w:rsidRPr="00381868">
              <w:rPr>
                <w:rFonts w:hint="eastAsia"/>
                <w:bCs/>
                <w:color w:val="000000" w:themeColor="text1"/>
                <w:spacing w:val="-4"/>
                <w:sz w:val="21"/>
                <w:szCs w:val="21"/>
              </w:rPr>
              <w:t>活性炭吸附工艺</w:t>
            </w:r>
          </w:p>
        </w:tc>
        <w:tc>
          <w:tcPr>
            <w:tcW w:w="3544"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采用</w:t>
            </w:r>
            <w:r w:rsidRPr="00381868">
              <w:rPr>
                <w:bCs/>
                <w:color w:val="000000" w:themeColor="text1"/>
                <w:spacing w:val="-4"/>
                <w:sz w:val="21"/>
                <w:szCs w:val="21"/>
              </w:rPr>
              <w:t>“</w:t>
            </w:r>
            <w:r w:rsidRPr="00381868">
              <w:rPr>
                <w:color w:val="000000" w:themeColor="text1"/>
                <w:sz w:val="21"/>
                <w:szCs w:val="21"/>
              </w:rPr>
              <w:t>采用双层喷淋</w:t>
            </w:r>
            <w:r w:rsidRPr="00381868">
              <w:rPr>
                <w:color w:val="000000" w:themeColor="text1"/>
                <w:sz w:val="21"/>
                <w:szCs w:val="21"/>
              </w:rPr>
              <w:t>+</w:t>
            </w:r>
            <w:r w:rsidRPr="00381868">
              <w:rPr>
                <w:color w:val="000000" w:themeColor="text1"/>
                <w:sz w:val="21"/>
                <w:szCs w:val="21"/>
              </w:rPr>
              <w:t>生物除臭工艺</w:t>
            </w:r>
            <w:r w:rsidRPr="00381868">
              <w:rPr>
                <w:color w:val="000000" w:themeColor="text1"/>
                <w:sz w:val="21"/>
                <w:szCs w:val="21"/>
              </w:rPr>
              <w:t>+15m</w:t>
            </w:r>
            <w:r w:rsidRPr="00381868">
              <w:rPr>
                <w:color w:val="000000" w:themeColor="text1"/>
                <w:sz w:val="21"/>
                <w:szCs w:val="21"/>
              </w:rPr>
              <w:t>高排气筒排放</w:t>
            </w:r>
            <w:r w:rsidRPr="00381868">
              <w:rPr>
                <w:bCs/>
                <w:color w:val="000000" w:themeColor="text1"/>
                <w:spacing w:val="-4"/>
                <w:sz w:val="21"/>
                <w:szCs w:val="21"/>
              </w:rPr>
              <w:t>”</w:t>
            </w:r>
            <w:r w:rsidRPr="00381868">
              <w:rPr>
                <w:bCs/>
                <w:color w:val="000000" w:themeColor="text1"/>
                <w:spacing w:val="-4"/>
                <w:sz w:val="21"/>
                <w:szCs w:val="21"/>
              </w:rPr>
              <w:t>系统处理，处理效率取</w:t>
            </w:r>
            <w:r w:rsidRPr="00381868">
              <w:rPr>
                <w:bCs/>
                <w:color w:val="000000" w:themeColor="text1"/>
                <w:spacing w:val="-4"/>
                <w:sz w:val="21"/>
                <w:szCs w:val="21"/>
              </w:rPr>
              <w:t>50%</w:t>
            </w:r>
          </w:p>
        </w:tc>
        <w:tc>
          <w:tcPr>
            <w:tcW w:w="1268"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部分相似</w:t>
            </w:r>
          </w:p>
        </w:tc>
      </w:tr>
      <w:tr w:rsidR="00E16D09" w:rsidRPr="00381868" w:rsidTr="0056612F">
        <w:trPr>
          <w:jc w:val="center"/>
        </w:trPr>
        <w:tc>
          <w:tcPr>
            <w:tcW w:w="1271"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污染物排放情况（本次仅针对好氧堆肥发酵工段）</w:t>
            </w:r>
          </w:p>
        </w:tc>
        <w:tc>
          <w:tcPr>
            <w:tcW w:w="2977" w:type="dxa"/>
            <w:shd w:val="clear" w:color="auto" w:fill="auto"/>
            <w:vAlign w:val="center"/>
          </w:tcPr>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NH</w:t>
            </w:r>
            <w:r w:rsidRPr="00381868">
              <w:rPr>
                <w:rFonts w:ascii="Times New Roman" w:hAnsi="Times New Roman"/>
                <w:color w:val="000000" w:themeColor="text1"/>
                <w:sz w:val="21"/>
                <w:szCs w:val="21"/>
                <w:vertAlign w:val="subscript"/>
              </w:rPr>
              <w:t>3</w:t>
            </w:r>
            <w:r w:rsidRPr="00381868">
              <w:rPr>
                <w:rFonts w:ascii="Times New Roman" w:hAnsi="Times New Roman"/>
                <w:color w:val="000000" w:themeColor="text1"/>
                <w:sz w:val="21"/>
                <w:szCs w:val="21"/>
              </w:rPr>
              <w:t>：产生速率</w:t>
            </w:r>
            <w:r w:rsidR="003541C4" w:rsidRPr="00381868">
              <w:rPr>
                <w:rFonts w:ascii="Times New Roman" w:hAnsi="Times New Roman" w:hint="eastAsia"/>
                <w:color w:val="000000" w:themeColor="text1"/>
                <w:sz w:val="21"/>
                <w:szCs w:val="21"/>
              </w:rPr>
              <w:t>0.0</w:t>
            </w:r>
            <w:r w:rsidRPr="00381868">
              <w:rPr>
                <w:rFonts w:ascii="Times New Roman" w:hAnsi="Times New Roman"/>
                <w:color w:val="000000" w:themeColor="text1"/>
                <w:sz w:val="21"/>
                <w:szCs w:val="21"/>
              </w:rPr>
              <w:t>10</w:t>
            </w:r>
            <w:r w:rsidR="003541C4" w:rsidRPr="00381868">
              <w:rPr>
                <w:rFonts w:ascii="Times New Roman" w:hAnsi="Times New Roman" w:hint="eastAsia"/>
                <w:color w:val="000000" w:themeColor="text1"/>
                <w:sz w:val="21"/>
                <w:szCs w:val="21"/>
              </w:rPr>
              <w:t>3</w:t>
            </w:r>
            <w:r w:rsidRPr="00381868">
              <w:rPr>
                <w:rFonts w:ascii="Times New Roman" w:hAnsi="Times New Roman"/>
                <w:color w:val="000000" w:themeColor="text1"/>
                <w:sz w:val="21"/>
                <w:szCs w:val="21"/>
              </w:rPr>
              <w:t>kg/h</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0.030t/a</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 xml:space="preserve"> </w:t>
            </w:r>
          </w:p>
          <w:p w:rsidR="00E16D09" w:rsidRPr="00381868" w:rsidRDefault="00E16D09"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H</w:t>
            </w:r>
            <w:r w:rsidRPr="00381868">
              <w:rPr>
                <w:rFonts w:ascii="Times New Roman" w:hAnsi="Times New Roman"/>
                <w:color w:val="000000" w:themeColor="text1"/>
                <w:sz w:val="21"/>
                <w:szCs w:val="21"/>
                <w:vertAlign w:val="subscript"/>
              </w:rPr>
              <w:t>2</w:t>
            </w:r>
            <w:r w:rsidRPr="00381868">
              <w:rPr>
                <w:rFonts w:ascii="Times New Roman" w:hAnsi="Times New Roman"/>
                <w:color w:val="000000" w:themeColor="text1"/>
                <w:sz w:val="21"/>
                <w:szCs w:val="21"/>
              </w:rPr>
              <w:t>S</w:t>
            </w:r>
            <w:r w:rsidRPr="00381868">
              <w:rPr>
                <w:rFonts w:ascii="Times New Roman" w:hAnsi="Times New Roman"/>
                <w:color w:val="000000" w:themeColor="text1"/>
                <w:sz w:val="21"/>
                <w:szCs w:val="21"/>
              </w:rPr>
              <w:t>：产生速率</w:t>
            </w:r>
            <w:r w:rsidR="003541C4" w:rsidRPr="00381868">
              <w:rPr>
                <w:rFonts w:ascii="Times New Roman" w:hAnsi="Times New Roman" w:hint="eastAsia"/>
                <w:color w:val="000000" w:themeColor="text1"/>
                <w:sz w:val="21"/>
                <w:szCs w:val="21"/>
              </w:rPr>
              <w:t>0.00</w:t>
            </w:r>
            <w:r w:rsidR="003541C4" w:rsidRPr="00381868">
              <w:rPr>
                <w:rFonts w:ascii="Times New Roman" w:hAnsi="Times New Roman"/>
                <w:color w:val="000000" w:themeColor="text1"/>
                <w:sz w:val="21"/>
                <w:szCs w:val="21"/>
              </w:rPr>
              <w:t>7</w:t>
            </w:r>
            <w:r w:rsidR="003541C4" w:rsidRPr="00381868">
              <w:rPr>
                <w:rFonts w:ascii="Times New Roman" w:hAnsi="Times New Roman" w:hint="eastAsia"/>
                <w:color w:val="000000" w:themeColor="text1"/>
                <w:sz w:val="21"/>
                <w:szCs w:val="21"/>
              </w:rPr>
              <w:t>7</w:t>
            </w:r>
            <w:r w:rsidRPr="00381868">
              <w:rPr>
                <w:rFonts w:ascii="Times New Roman" w:hAnsi="Times New Roman"/>
                <w:color w:val="000000" w:themeColor="text1"/>
                <w:sz w:val="21"/>
                <w:szCs w:val="21"/>
              </w:rPr>
              <w:t>kg/h</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0.023t/a</w:t>
            </w:r>
            <w:r w:rsidRPr="00381868">
              <w:rPr>
                <w:rFonts w:ascii="Times New Roman" w:hAnsi="Times New Roman"/>
                <w:color w:val="000000" w:themeColor="text1"/>
                <w:sz w:val="21"/>
                <w:szCs w:val="21"/>
              </w:rPr>
              <w:t>）</w:t>
            </w:r>
          </w:p>
        </w:tc>
        <w:tc>
          <w:tcPr>
            <w:tcW w:w="3544" w:type="dxa"/>
            <w:shd w:val="clear" w:color="auto" w:fill="auto"/>
            <w:vAlign w:val="center"/>
          </w:tcPr>
          <w:p w:rsidR="003541C4" w:rsidRPr="00381868" w:rsidRDefault="003541C4" w:rsidP="003541C4">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NH</w:t>
            </w:r>
            <w:r w:rsidRPr="00381868">
              <w:rPr>
                <w:rFonts w:ascii="Times New Roman" w:hAnsi="Times New Roman"/>
                <w:color w:val="000000" w:themeColor="text1"/>
                <w:sz w:val="21"/>
                <w:szCs w:val="21"/>
                <w:vertAlign w:val="subscript"/>
              </w:rPr>
              <w:t>3</w:t>
            </w:r>
            <w:r w:rsidRPr="00381868">
              <w:rPr>
                <w:rFonts w:ascii="Times New Roman" w:hAnsi="Times New Roman"/>
                <w:color w:val="000000" w:themeColor="text1"/>
                <w:sz w:val="21"/>
                <w:szCs w:val="21"/>
              </w:rPr>
              <w:t>：产生速率</w:t>
            </w:r>
            <w:r w:rsidRPr="00381868">
              <w:rPr>
                <w:rFonts w:ascii="Times New Roman" w:hAnsi="Times New Roman" w:hint="eastAsia"/>
                <w:color w:val="000000" w:themeColor="text1"/>
                <w:sz w:val="21"/>
                <w:szCs w:val="21"/>
              </w:rPr>
              <w:t>0.0</w:t>
            </w:r>
            <w:r w:rsidRPr="00381868">
              <w:rPr>
                <w:rFonts w:ascii="Times New Roman" w:hAnsi="Times New Roman"/>
                <w:color w:val="000000" w:themeColor="text1"/>
                <w:sz w:val="21"/>
                <w:szCs w:val="21"/>
              </w:rPr>
              <w:t>10</w:t>
            </w:r>
            <w:r w:rsidRPr="00381868">
              <w:rPr>
                <w:rFonts w:ascii="Times New Roman" w:hAnsi="Times New Roman" w:hint="eastAsia"/>
                <w:color w:val="000000" w:themeColor="text1"/>
                <w:sz w:val="21"/>
                <w:szCs w:val="21"/>
              </w:rPr>
              <w:t>3</w:t>
            </w:r>
            <w:r w:rsidRPr="00381868">
              <w:rPr>
                <w:rFonts w:ascii="Times New Roman" w:hAnsi="Times New Roman"/>
                <w:color w:val="000000" w:themeColor="text1"/>
                <w:sz w:val="21"/>
                <w:szCs w:val="21"/>
              </w:rPr>
              <w:t>kg/h</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0.0</w:t>
            </w:r>
            <w:r w:rsidRPr="00381868">
              <w:rPr>
                <w:rFonts w:ascii="Times New Roman" w:hAnsi="Times New Roman" w:hint="eastAsia"/>
                <w:color w:val="000000" w:themeColor="text1"/>
                <w:sz w:val="21"/>
                <w:szCs w:val="21"/>
              </w:rPr>
              <w:t>74</w:t>
            </w:r>
            <w:r w:rsidRPr="00381868">
              <w:rPr>
                <w:rFonts w:ascii="Times New Roman" w:hAnsi="Times New Roman"/>
                <w:color w:val="000000" w:themeColor="text1"/>
                <w:sz w:val="21"/>
                <w:szCs w:val="21"/>
              </w:rPr>
              <w:t>t/a</w:t>
            </w:r>
            <w:r w:rsidRPr="00381868">
              <w:rPr>
                <w:rFonts w:ascii="Times New Roman" w:hAnsi="Times New Roman"/>
                <w:color w:val="000000" w:themeColor="text1"/>
                <w:sz w:val="21"/>
                <w:szCs w:val="21"/>
              </w:rPr>
              <w:t>）；</w:t>
            </w:r>
            <w:r w:rsidRPr="00381868">
              <w:rPr>
                <w:rFonts w:ascii="Times New Roman" w:hAnsi="Times New Roman"/>
                <w:color w:val="000000" w:themeColor="text1"/>
                <w:sz w:val="21"/>
                <w:szCs w:val="21"/>
              </w:rPr>
              <w:t xml:space="preserve"> </w:t>
            </w:r>
          </w:p>
          <w:p w:rsidR="00E16D09" w:rsidRPr="00381868" w:rsidRDefault="003541C4" w:rsidP="003541C4">
            <w:pPr>
              <w:spacing w:line="240" w:lineRule="auto"/>
              <w:ind w:firstLineChars="0" w:firstLine="0"/>
              <w:jc w:val="center"/>
              <w:rPr>
                <w:color w:val="000000" w:themeColor="text1"/>
                <w:sz w:val="21"/>
                <w:szCs w:val="21"/>
              </w:rPr>
            </w:pPr>
            <w:r w:rsidRPr="00381868">
              <w:rPr>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r w:rsidRPr="00381868">
              <w:rPr>
                <w:color w:val="000000" w:themeColor="text1"/>
                <w:sz w:val="21"/>
                <w:szCs w:val="21"/>
              </w:rPr>
              <w:t>：产生速率</w:t>
            </w:r>
            <w:r w:rsidRPr="00381868">
              <w:rPr>
                <w:rFonts w:hint="eastAsia"/>
                <w:color w:val="000000" w:themeColor="text1"/>
                <w:sz w:val="21"/>
                <w:szCs w:val="21"/>
              </w:rPr>
              <w:t>0.00</w:t>
            </w:r>
            <w:r w:rsidRPr="00381868">
              <w:rPr>
                <w:color w:val="000000" w:themeColor="text1"/>
                <w:sz w:val="21"/>
                <w:szCs w:val="21"/>
              </w:rPr>
              <w:t>7</w:t>
            </w:r>
            <w:r w:rsidRPr="00381868">
              <w:rPr>
                <w:rFonts w:hint="eastAsia"/>
                <w:color w:val="000000" w:themeColor="text1"/>
                <w:sz w:val="21"/>
                <w:szCs w:val="21"/>
              </w:rPr>
              <w:t>7</w:t>
            </w:r>
            <w:r w:rsidRPr="00381868">
              <w:rPr>
                <w:color w:val="000000" w:themeColor="text1"/>
                <w:sz w:val="21"/>
                <w:szCs w:val="21"/>
              </w:rPr>
              <w:t>kg/h</w:t>
            </w:r>
            <w:r w:rsidRPr="00381868">
              <w:rPr>
                <w:color w:val="000000" w:themeColor="text1"/>
                <w:sz w:val="21"/>
                <w:szCs w:val="21"/>
              </w:rPr>
              <w:t>（</w:t>
            </w:r>
            <w:r w:rsidRPr="00381868">
              <w:rPr>
                <w:color w:val="000000" w:themeColor="text1"/>
                <w:sz w:val="21"/>
                <w:szCs w:val="21"/>
              </w:rPr>
              <w:t>0.0</w:t>
            </w:r>
            <w:r w:rsidRPr="00381868">
              <w:rPr>
                <w:rFonts w:hint="eastAsia"/>
                <w:color w:val="000000" w:themeColor="text1"/>
                <w:sz w:val="21"/>
                <w:szCs w:val="21"/>
              </w:rPr>
              <w:t>55</w:t>
            </w:r>
            <w:r w:rsidRPr="00381868">
              <w:rPr>
                <w:color w:val="000000" w:themeColor="text1"/>
                <w:sz w:val="21"/>
                <w:szCs w:val="21"/>
              </w:rPr>
              <w:t>t/a</w:t>
            </w:r>
            <w:r w:rsidRPr="00381868">
              <w:rPr>
                <w:color w:val="000000" w:themeColor="text1"/>
                <w:sz w:val="21"/>
                <w:szCs w:val="21"/>
              </w:rPr>
              <w:t>）</w:t>
            </w:r>
          </w:p>
        </w:tc>
        <w:tc>
          <w:tcPr>
            <w:tcW w:w="1268" w:type="dxa"/>
            <w:shd w:val="clear" w:color="auto" w:fill="auto"/>
            <w:vAlign w:val="center"/>
          </w:tcPr>
          <w:p w:rsidR="00E16D09" w:rsidRPr="00381868" w:rsidRDefault="00E16D09" w:rsidP="003541C4">
            <w:pPr>
              <w:spacing w:line="240" w:lineRule="auto"/>
              <w:ind w:firstLineChars="0" w:firstLine="0"/>
              <w:jc w:val="center"/>
              <w:rPr>
                <w:color w:val="000000" w:themeColor="text1"/>
                <w:sz w:val="21"/>
                <w:szCs w:val="21"/>
              </w:rPr>
            </w:pPr>
            <w:r w:rsidRPr="00381868">
              <w:rPr>
                <w:color w:val="000000" w:themeColor="text1"/>
                <w:sz w:val="21"/>
                <w:szCs w:val="21"/>
              </w:rPr>
              <w:t>仅参考类比产生量</w:t>
            </w:r>
          </w:p>
        </w:tc>
      </w:tr>
    </w:tbl>
    <w:p w:rsidR="00E16D09" w:rsidRPr="00381868" w:rsidRDefault="00E16D09" w:rsidP="00EE547B">
      <w:pPr>
        <w:pStyle w:val="a0"/>
        <w:ind w:firstLine="480"/>
        <w:rPr>
          <w:rFonts w:ascii="Times New Roman" w:hAnsi="Times New Roman"/>
          <w:color w:val="000000" w:themeColor="text1"/>
          <w:szCs w:val="20"/>
        </w:rPr>
      </w:pPr>
    </w:p>
    <w:p w:rsidR="00024BB9" w:rsidRPr="00381868" w:rsidRDefault="001447BA">
      <w:pPr>
        <w:ind w:firstLine="480"/>
        <w:rPr>
          <w:color w:val="000000" w:themeColor="text1"/>
        </w:rPr>
      </w:pPr>
      <w:r w:rsidRPr="00381868">
        <w:rPr>
          <w:rFonts w:hint="eastAsia"/>
          <w:color w:val="000000" w:themeColor="text1"/>
        </w:rPr>
        <w:t>（</w:t>
      </w:r>
      <w:r w:rsidR="00BE7574" w:rsidRPr="00381868">
        <w:rPr>
          <w:rFonts w:hint="eastAsia"/>
          <w:color w:val="000000" w:themeColor="text1"/>
        </w:rPr>
        <w:t>2</w:t>
      </w:r>
      <w:r w:rsidRPr="00381868">
        <w:rPr>
          <w:rFonts w:hint="eastAsia"/>
          <w:color w:val="000000" w:themeColor="text1"/>
        </w:rPr>
        <w:t>）</w:t>
      </w:r>
      <w:r w:rsidR="00A37A31" w:rsidRPr="00381868">
        <w:rPr>
          <w:rFonts w:hint="eastAsia"/>
          <w:color w:val="000000" w:themeColor="text1"/>
        </w:rPr>
        <w:t>一期工程</w:t>
      </w:r>
      <w:r w:rsidR="00BE7574" w:rsidRPr="00381868">
        <w:rPr>
          <w:rFonts w:hint="eastAsia"/>
          <w:color w:val="000000" w:themeColor="text1"/>
        </w:rPr>
        <w:t>天然气锅炉燃烧废气</w:t>
      </w:r>
    </w:p>
    <w:p w:rsidR="00580B24" w:rsidRPr="00381868" w:rsidRDefault="00580B24" w:rsidP="00580B24">
      <w:pPr>
        <w:adjustRightInd w:val="0"/>
        <w:snapToGrid w:val="0"/>
        <w:ind w:firstLine="480"/>
        <w:rPr>
          <w:color w:val="000000" w:themeColor="text1"/>
        </w:rPr>
      </w:pPr>
      <w:r w:rsidRPr="00381868">
        <w:rPr>
          <w:rFonts w:hint="eastAsia"/>
          <w:color w:val="000000" w:themeColor="text1"/>
        </w:rPr>
        <w:t>项目</w:t>
      </w:r>
      <w:r w:rsidR="00573EB1" w:rsidRPr="00381868">
        <w:rPr>
          <w:rFonts w:hint="eastAsia"/>
          <w:color w:val="000000" w:themeColor="text1"/>
        </w:rPr>
        <w:t>一期</w:t>
      </w:r>
      <w:r w:rsidRPr="00381868">
        <w:rPr>
          <w:rFonts w:hint="eastAsia"/>
          <w:color w:val="000000" w:themeColor="text1"/>
        </w:rPr>
        <w:t>新建</w:t>
      </w:r>
      <w:r w:rsidRPr="00381868">
        <w:rPr>
          <w:rFonts w:hint="eastAsia"/>
          <w:color w:val="000000" w:themeColor="text1"/>
        </w:rPr>
        <w:t>1</w:t>
      </w:r>
      <w:r w:rsidRPr="00381868">
        <w:rPr>
          <w:rFonts w:hint="eastAsia"/>
          <w:color w:val="000000" w:themeColor="text1"/>
        </w:rPr>
        <w:t>台</w:t>
      </w:r>
      <w:r w:rsidRPr="00381868">
        <w:rPr>
          <w:rFonts w:hint="eastAsia"/>
          <w:color w:val="000000" w:themeColor="text1"/>
        </w:rPr>
        <w:t>4t/h</w:t>
      </w:r>
      <w:r w:rsidRPr="00381868">
        <w:rPr>
          <w:rFonts w:hint="eastAsia"/>
          <w:color w:val="000000" w:themeColor="text1"/>
        </w:rPr>
        <w:t>天然气蒸汽锅炉为生产线</w:t>
      </w:r>
      <w:r w:rsidR="00573EB1" w:rsidRPr="00381868">
        <w:rPr>
          <w:rFonts w:hint="eastAsia"/>
          <w:color w:val="000000" w:themeColor="text1"/>
        </w:rPr>
        <w:t>和蒸发工段</w:t>
      </w:r>
      <w:r w:rsidRPr="00381868">
        <w:rPr>
          <w:rFonts w:hint="eastAsia"/>
          <w:color w:val="000000" w:themeColor="text1"/>
        </w:rPr>
        <w:t>供热，</w:t>
      </w:r>
      <w:r w:rsidR="005B47E7" w:rsidRPr="00381868">
        <w:rPr>
          <w:rFonts w:hint="eastAsia"/>
          <w:color w:val="000000" w:themeColor="text1"/>
        </w:rPr>
        <w:t>真空分馏工序配套建设导热油系统，采用天然气供热。本项目</w:t>
      </w:r>
      <w:r w:rsidR="00573EB1" w:rsidRPr="00381868">
        <w:rPr>
          <w:rFonts w:hint="eastAsia"/>
          <w:color w:val="000000" w:themeColor="text1"/>
        </w:rPr>
        <w:t>一期</w:t>
      </w:r>
      <w:r w:rsidR="005B47E7" w:rsidRPr="00381868">
        <w:rPr>
          <w:rFonts w:hint="eastAsia"/>
          <w:color w:val="000000" w:themeColor="text1"/>
        </w:rPr>
        <w:t>天然气用量共</w:t>
      </w:r>
      <w:r w:rsidR="00573EB1" w:rsidRPr="00381868">
        <w:rPr>
          <w:rFonts w:hint="eastAsia"/>
          <w:color w:val="000000" w:themeColor="text1"/>
        </w:rPr>
        <w:t>123</w:t>
      </w:r>
      <w:r w:rsidRPr="00381868">
        <w:rPr>
          <w:rFonts w:hint="eastAsia"/>
          <w:color w:val="000000" w:themeColor="text1"/>
        </w:rPr>
        <w:t>万</w:t>
      </w:r>
      <w:r w:rsidRPr="00381868">
        <w:rPr>
          <w:rFonts w:hint="eastAsia"/>
          <w:color w:val="000000" w:themeColor="text1"/>
        </w:rPr>
        <w:t>m</w:t>
      </w:r>
      <w:r w:rsidRPr="00381868">
        <w:rPr>
          <w:rFonts w:hint="eastAsia"/>
          <w:color w:val="000000" w:themeColor="text1"/>
          <w:vertAlign w:val="superscript"/>
        </w:rPr>
        <w:t>3</w:t>
      </w:r>
      <w:r w:rsidRPr="00381868">
        <w:rPr>
          <w:rFonts w:hint="eastAsia"/>
          <w:color w:val="000000" w:themeColor="text1"/>
        </w:rPr>
        <w:t>/a</w:t>
      </w:r>
      <w:r w:rsidR="005B47E7" w:rsidRPr="00381868">
        <w:rPr>
          <w:rFonts w:hint="eastAsia"/>
          <w:color w:val="000000" w:themeColor="text1"/>
        </w:rPr>
        <w:t>，</w:t>
      </w:r>
      <w:r w:rsidR="0098385D" w:rsidRPr="00381868">
        <w:rPr>
          <w:rFonts w:hint="eastAsia"/>
          <w:color w:val="000000" w:themeColor="text1"/>
        </w:rPr>
        <w:t>锅炉</w:t>
      </w:r>
      <w:r w:rsidR="005B47E7" w:rsidRPr="00381868">
        <w:rPr>
          <w:color w:val="000000" w:themeColor="text1"/>
          <w:spacing w:val="-4"/>
          <w:position w:val="2"/>
        </w:rPr>
        <w:t>采用</w:t>
      </w:r>
      <w:r w:rsidR="005B47E7" w:rsidRPr="00381868">
        <w:rPr>
          <w:rFonts w:hint="eastAsia"/>
          <w:color w:val="000000" w:themeColor="text1"/>
          <w:spacing w:val="-4"/>
          <w:position w:val="2"/>
        </w:rPr>
        <w:t>超</w:t>
      </w:r>
      <w:r w:rsidR="005B47E7" w:rsidRPr="00381868">
        <w:rPr>
          <w:color w:val="000000" w:themeColor="text1"/>
          <w:spacing w:val="-4"/>
          <w:position w:val="2"/>
        </w:rPr>
        <w:t>低氮燃烧</w:t>
      </w:r>
      <w:r w:rsidR="005B47E7" w:rsidRPr="00381868">
        <w:rPr>
          <w:rFonts w:hint="eastAsia"/>
          <w:color w:val="000000" w:themeColor="text1"/>
          <w:spacing w:val="-4"/>
          <w:position w:val="2"/>
        </w:rPr>
        <w:t>技术。</w:t>
      </w:r>
    </w:p>
    <w:p w:rsidR="00573EB1" w:rsidRPr="00381868" w:rsidRDefault="00580B24" w:rsidP="00580B24">
      <w:pPr>
        <w:ind w:firstLine="480"/>
        <w:rPr>
          <w:color w:val="000000" w:themeColor="text1"/>
        </w:rPr>
      </w:pPr>
      <w:r w:rsidRPr="00381868">
        <w:rPr>
          <w:color w:val="000000" w:themeColor="text1"/>
          <w:szCs w:val="24"/>
        </w:rPr>
        <w:t>①</w:t>
      </w:r>
      <w:r w:rsidR="00573EB1" w:rsidRPr="00381868">
        <w:rPr>
          <w:rFonts w:hint="eastAsia"/>
          <w:color w:val="000000" w:themeColor="text1"/>
          <w:szCs w:val="24"/>
        </w:rPr>
        <w:t>烟气量：</w:t>
      </w:r>
      <w:r w:rsidRPr="00381868">
        <w:rPr>
          <w:color w:val="000000" w:themeColor="text1"/>
          <w:szCs w:val="24"/>
        </w:rPr>
        <w:t>根据《排污许可证申请与核发技术规范</w:t>
      </w:r>
      <w:r w:rsidRPr="00381868">
        <w:rPr>
          <w:color w:val="000000" w:themeColor="text1"/>
          <w:szCs w:val="24"/>
        </w:rPr>
        <w:t xml:space="preserve">  </w:t>
      </w:r>
      <w:r w:rsidRPr="00381868">
        <w:rPr>
          <w:color w:val="000000" w:themeColor="text1"/>
          <w:szCs w:val="24"/>
        </w:rPr>
        <w:t>锅炉》（</w:t>
      </w:r>
      <w:r w:rsidRPr="00381868">
        <w:rPr>
          <w:color w:val="000000" w:themeColor="text1"/>
          <w:szCs w:val="24"/>
        </w:rPr>
        <w:t>HJ953</w:t>
      </w:r>
      <w:r w:rsidR="00573EB1" w:rsidRPr="00381868">
        <w:rPr>
          <w:rFonts w:hint="eastAsia"/>
          <w:color w:val="000000" w:themeColor="text1"/>
          <w:szCs w:val="24"/>
        </w:rPr>
        <w:t>-</w:t>
      </w:r>
      <w:r w:rsidRPr="00381868">
        <w:rPr>
          <w:color w:val="000000" w:themeColor="text1"/>
          <w:szCs w:val="24"/>
        </w:rPr>
        <w:t>2018</w:t>
      </w:r>
      <w:r w:rsidRPr="00381868">
        <w:rPr>
          <w:color w:val="000000" w:themeColor="text1"/>
          <w:szCs w:val="24"/>
        </w:rPr>
        <w:t>）中表</w:t>
      </w:r>
      <w:r w:rsidRPr="00381868">
        <w:rPr>
          <w:color w:val="000000" w:themeColor="text1"/>
          <w:szCs w:val="24"/>
        </w:rPr>
        <w:t>5</w:t>
      </w:r>
      <w:r w:rsidRPr="00381868">
        <w:rPr>
          <w:color w:val="000000" w:themeColor="text1"/>
          <w:szCs w:val="24"/>
        </w:rPr>
        <w:t>基准烟气量取值表，</w:t>
      </w:r>
      <w:r w:rsidRPr="00381868">
        <w:rPr>
          <w:rFonts w:hint="eastAsia"/>
          <w:color w:val="000000" w:themeColor="text1"/>
          <w:szCs w:val="24"/>
        </w:rPr>
        <w:t>Vgy=0.285Qnet+0.343</w:t>
      </w:r>
      <w:r w:rsidRPr="00381868">
        <w:rPr>
          <w:color w:val="000000" w:themeColor="text1"/>
          <w:szCs w:val="24"/>
        </w:rPr>
        <w:t>，</w:t>
      </w:r>
      <w:r w:rsidRPr="00381868">
        <w:rPr>
          <w:rFonts w:hint="eastAsia"/>
          <w:color w:val="000000" w:themeColor="text1"/>
          <w:szCs w:val="24"/>
        </w:rPr>
        <w:t>气体燃料低位发热量</w:t>
      </w:r>
      <w:r w:rsidRPr="00381868">
        <w:rPr>
          <w:rFonts w:hint="eastAsia"/>
          <w:color w:val="000000" w:themeColor="text1"/>
          <w:szCs w:val="24"/>
        </w:rPr>
        <w:t>Qnet</w:t>
      </w:r>
      <w:r w:rsidRPr="00381868">
        <w:rPr>
          <w:rFonts w:hint="eastAsia"/>
          <w:color w:val="000000" w:themeColor="text1"/>
          <w:szCs w:val="24"/>
        </w:rPr>
        <w:t>为</w:t>
      </w:r>
      <w:r w:rsidRPr="00381868">
        <w:rPr>
          <w:rFonts w:hint="eastAsia"/>
          <w:color w:val="000000" w:themeColor="text1"/>
          <w:szCs w:val="24"/>
        </w:rPr>
        <w:t>34.887MJ/</w:t>
      </w:r>
      <w:r w:rsidRPr="00381868">
        <w:rPr>
          <w:color w:val="000000" w:themeColor="text1"/>
          <w:szCs w:val="24"/>
        </w:rPr>
        <w:t>m</w:t>
      </w:r>
      <w:r w:rsidRPr="00381868">
        <w:rPr>
          <w:color w:val="000000" w:themeColor="text1"/>
          <w:szCs w:val="24"/>
          <w:vertAlign w:val="superscript"/>
        </w:rPr>
        <w:t>3</w:t>
      </w:r>
      <w:r w:rsidRPr="00381868">
        <w:rPr>
          <w:rFonts w:hint="eastAsia"/>
          <w:color w:val="000000" w:themeColor="text1"/>
          <w:szCs w:val="24"/>
        </w:rPr>
        <w:t>，则</w:t>
      </w:r>
      <w:r w:rsidRPr="00381868">
        <w:rPr>
          <w:rFonts w:hint="eastAsia"/>
          <w:color w:val="000000" w:themeColor="text1"/>
          <w:szCs w:val="24"/>
        </w:rPr>
        <w:t>Vgy=10.286Nm</w:t>
      </w:r>
      <w:r w:rsidRPr="00381868">
        <w:rPr>
          <w:rFonts w:hint="eastAsia"/>
          <w:color w:val="000000" w:themeColor="text1"/>
          <w:szCs w:val="24"/>
          <w:vertAlign w:val="superscript"/>
        </w:rPr>
        <w:t>3</w:t>
      </w:r>
      <w:r w:rsidRPr="00381868">
        <w:rPr>
          <w:rFonts w:hint="eastAsia"/>
          <w:color w:val="000000" w:themeColor="text1"/>
          <w:szCs w:val="24"/>
        </w:rPr>
        <w:t>/m</w:t>
      </w:r>
      <w:r w:rsidRPr="00381868">
        <w:rPr>
          <w:rFonts w:hint="eastAsia"/>
          <w:color w:val="000000" w:themeColor="text1"/>
          <w:szCs w:val="24"/>
          <w:vertAlign w:val="superscript"/>
        </w:rPr>
        <w:t>3</w:t>
      </w:r>
      <w:r w:rsidRPr="00381868">
        <w:rPr>
          <w:rFonts w:hint="eastAsia"/>
          <w:color w:val="000000" w:themeColor="text1"/>
          <w:szCs w:val="24"/>
        </w:rPr>
        <w:t>，烟气量为</w:t>
      </w:r>
      <w:r w:rsidR="00573EB1" w:rsidRPr="00381868">
        <w:rPr>
          <w:rFonts w:hint="eastAsia"/>
          <w:color w:val="000000" w:themeColor="text1"/>
          <w:szCs w:val="24"/>
        </w:rPr>
        <w:t>1.27</w:t>
      </w:r>
      <w:r w:rsidRPr="00381868">
        <w:rPr>
          <w:color w:val="000000" w:themeColor="text1"/>
          <w:szCs w:val="24"/>
        </w:rPr>
        <w:t>×10</w:t>
      </w:r>
      <w:r w:rsidRPr="00381868">
        <w:rPr>
          <w:color w:val="000000" w:themeColor="text1"/>
          <w:szCs w:val="24"/>
          <w:vertAlign w:val="superscript"/>
        </w:rPr>
        <w:t>7</w:t>
      </w:r>
      <w:r w:rsidRPr="00381868">
        <w:rPr>
          <w:color w:val="000000" w:themeColor="text1"/>
          <w:szCs w:val="24"/>
        </w:rPr>
        <w:t>m</w:t>
      </w:r>
      <w:r w:rsidRPr="00381868">
        <w:rPr>
          <w:color w:val="000000" w:themeColor="text1"/>
          <w:szCs w:val="24"/>
          <w:vertAlign w:val="superscript"/>
        </w:rPr>
        <w:t>3</w:t>
      </w:r>
      <w:r w:rsidRPr="00381868">
        <w:rPr>
          <w:color w:val="000000" w:themeColor="text1"/>
          <w:szCs w:val="24"/>
        </w:rPr>
        <w:t>/a</w:t>
      </w:r>
      <w:r w:rsidR="00573EB1" w:rsidRPr="00381868">
        <w:rPr>
          <w:rFonts w:hint="eastAsia"/>
          <w:color w:val="000000" w:themeColor="text1"/>
        </w:rPr>
        <w:t>（</w:t>
      </w:r>
      <w:r w:rsidR="00573EB1" w:rsidRPr="00381868">
        <w:rPr>
          <w:rFonts w:hint="eastAsia"/>
          <w:color w:val="000000" w:themeColor="text1"/>
        </w:rPr>
        <w:t>263.6</w:t>
      </w:r>
      <w:r w:rsidR="00573EB1" w:rsidRPr="00381868">
        <w:rPr>
          <w:color w:val="000000" w:themeColor="text1"/>
        </w:rPr>
        <w:t>m</w:t>
      </w:r>
      <w:r w:rsidR="00573EB1" w:rsidRPr="00381868">
        <w:rPr>
          <w:color w:val="000000" w:themeColor="text1"/>
          <w:vertAlign w:val="superscript"/>
        </w:rPr>
        <w:t>3</w:t>
      </w:r>
      <w:r w:rsidR="00573EB1" w:rsidRPr="00381868">
        <w:rPr>
          <w:color w:val="000000" w:themeColor="text1"/>
        </w:rPr>
        <w:t>/h</w:t>
      </w:r>
      <w:r w:rsidR="00573EB1" w:rsidRPr="00381868">
        <w:rPr>
          <w:rFonts w:hint="eastAsia"/>
          <w:color w:val="000000" w:themeColor="text1"/>
        </w:rPr>
        <w:t>）</w:t>
      </w:r>
      <w:r w:rsidRPr="00381868">
        <w:rPr>
          <w:color w:val="000000" w:themeColor="text1"/>
          <w:szCs w:val="24"/>
        </w:rPr>
        <w:t>；</w:t>
      </w:r>
    </w:p>
    <w:p w:rsidR="00580B24" w:rsidRPr="00381868" w:rsidRDefault="00580B24" w:rsidP="00580B24">
      <w:pPr>
        <w:ind w:firstLine="480"/>
        <w:rPr>
          <w:color w:val="000000" w:themeColor="text1"/>
        </w:rPr>
      </w:pPr>
      <w:r w:rsidRPr="00381868">
        <w:rPr>
          <w:color w:val="000000" w:themeColor="text1"/>
          <w:szCs w:val="24"/>
        </w:rPr>
        <w:t>②SO</w:t>
      </w:r>
      <w:r w:rsidRPr="00381868">
        <w:rPr>
          <w:color w:val="000000" w:themeColor="text1"/>
          <w:szCs w:val="24"/>
          <w:vertAlign w:val="subscript"/>
        </w:rPr>
        <w:t>2</w:t>
      </w:r>
      <w:r w:rsidRPr="00381868">
        <w:rPr>
          <w:color w:val="000000" w:themeColor="text1"/>
          <w:szCs w:val="24"/>
        </w:rPr>
        <w:t>：根据《排污许可证申请与核发技术规范</w:t>
      </w:r>
      <w:r w:rsidR="00573EB1" w:rsidRPr="00381868">
        <w:rPr>
          <w:rFonts w:hint="eastAsia"/>
          <w:color w:val="000000" w:themeColor="text1"/>
          <w:szCs w:val="24"/>
        </w:rPr>
        <w:t xml:space="preserve"> </w:t>
      </w:r>
      <w:r w:rsidRPr="00381868">
        <w:rPr>
          <w:color w:val="000000" w:themeColor="text1"/>
          <w:szCs w:val="24"/>
        </w:rPr>
        <w:t>锅炉》（</w:t>
      </w:r>
      <w:r w:rsidRPr="00381868">
        <w:rPr>
          <w:color w:val="000000" w:themeColor="text1"/>
          <w:szCs w:val="24"/>
        </w:rPr>
        <w:t>HJ953</w:t>
      </w:r>
      <w:r w:rsidR="00573EB1" w:rsidRPr="00381868">
        <w:rPr>
          <w:rFonts w:hint="eastAsia"/>
          <w:color w:val="000000" w:themeColor="text1"/>
          <w:szCs w:val="24"/>
        </w:rPr>
        <w:t>-</w:t>
      </w:r>
      <w:r w:rsidRPr="00381868">
        <w:rPr>
          <w:color w:val="000000" w:themeColor="text1"/>
          <w:szCs w:val="24"/>
        </w:rPr>
        <w:t>2018</w:t>
      </w:r>
      <w:r w:rsidRPr="00381868">
        <w:rPr>
          <w:color w:val="000000" w:themeColor="text1"/>
          <w:szCs w:val="24"/>
        </w:rPr>
        <w:t>）中</w:t>
      </w:r>
      <w:r w:rsidRPr="00381868">
        <w:rPr>
          <w:rFonts w:hint="eastAsia"/>
          <w:color w:val="000000" w:themeColor="text1"/>
          <w:szCs w:val="24"/>
        </w:rPr>
        <w:t>表</w:t>
      </w:r>
      <w:r w:rsidRPr="00381868">
        <w:rPr>
          <w:rFonts w:hint="eastAsia"/>
          <w:color w:val="000000" w:themeColor="text1"/>
          <w:szCs w:val="24"/>
        </w:rPr>
        <w:t>F.3</w:t>
      </w:r>
      <w:r w:rsidRPr="00381868">
        <w:rPr>
          <w:rFonts w:hint="eastAsia"/>
          <w:color w:val="000000" w:themeColor="text1"/>
          <w:szCs w:val="24"/>
        </w:rPr>
        <w:t>燃气工业锅炉的废气产排污系数</w:t>
      </w:r>
      <w:r w:rsidRPr="00381868">
        <w:rPr>
          <w:color w:val="000000" w:themeColor="text1"/>
          <w:szCs w:val="24"/>
        </w:rPr>
        <w:t>，每燃烧</w:t>
      </w:r>
      <w:r w:rsidRPr="00381868">
        <w:rPr>
          <w:color w:val="000000" w:themeColor="text1"/>
          <w:szCs w:val="24"/>
        </w:rPr>
        <w:t>1</w:t>
      </w:r>
      <w:r w:rsidRPr="00381868">
        <w:rPr>
          <w:rFonts w:hint="eastAsia"/>
          <w:color w:val="000000" w:themeColor="text1"/>
          <w:szCs w:val="24"/>
        </w:rPr>
        <w:t>0000</w:t>
      </w:r>
      <w:r w:rsidRPr="00381868">
        <w:rPr>
          <w:color w:val="000000" w:themeColor="text1"/>
          <w:szCs w:val="24"/>
        </w:rPr>
        <w:t>m</w:t>
      </w:r>
      <w:r w:rsidRPr="00381868">
        <w:rPr>
          <w:color w:val="000000" w:themeColor="text1"/>
          <w:szCs w:val="24"/>
          <w:vertAlign w:val="superscript"/>
        </w:rPr>
        <w:t>3</w:t>
      </w:r>
      <w:r w:rsidRPr="00381868">
        <w:rPr>
          <w:color w:val="000000" w:themeColor="text1"/>
          <w:szCs w:val="24"/>
        </w:rPr>
        <w:t>天然气产生</w:t>
      </w:r>
      <w:r w:rsidRPr="00381868">
        <w:rPr>
          <w:rFonts w:hint="eastAsia"/>
          <w:color w:val="000000" w:themeColor="text1"/>
          <w:szCs w:val="24"/>
        </w:rPr>
        <w:t>0.02S</w:t>
      </w:r>
      <w:r w:rsidR="00573EB1" w:rsidRPr="00381868">
        <w:rPr>
          <w:rFonts w:hint="eastAsia"/>
          <w:color w:val="000000" w:themeColor="text1"/>
        </w:rPr>
        <w:t xml:space="preserve"> kg/</w:t>
      </w:r>
      <w:r w:rsidR="00573EB1" w:rsidRPr="00381868">
        <w:rPr>
          <w:rFonts w:hint="eastAsia"/>
          <w:color w:val="000000" w:themeColor="text1"/>
        </w:rPr>
        <w:t>万</w:t>
      </w:r>
      <w:r w:rsidR="00573EB1" w:rsidRPr="00381868">
        <w:rPr>
          <w:rFonts w:hint="eastAsia"/>
          <w:color w:val="000000" w:themeColor="text1"/>
        </w:rPr>
        <w:t>m</w:t>
      </w:r>
      <w:r w:rsidR="00573EB1" w:rsidRPr="00381868">
        <w:rPr>
          <w:color w:val="000000" w:themeColor="text1"/>
          <w:vertAlign w:val="superscript"/>
        </w:rPr>
        <w:t>3</w:t>
      </w:r>
      <w:r w:rsidRPr="00381868">
        <w:rPr>
          <w:color w:val="000000" w:themeColor="text1"/>
          <w:szCs w:val="24"/>
        </w:rPr>
        <w:t>的</w:t>
      </w:r>
      <w:r w:rsidRPr="00381868">
        <w:rPr>
          <w:color w:val="000000" w:themeColor="text1"/>
          <w:szCs w:val="24"/>
        </w:rPr>
        <w:t>SO</w:t>
      </w:r>
      <w:r w:rsidRPr="00381868">
        <w:rPr>
          <w:color w:val="000000" w:themeColor="text1"/>
          <w:szCs w:val="24"/>
          <w:vertAlign w:val="subscript"/>
        </w:rPr>
        <w:t>2</w:t>
      </w:r>
      <w:r w:rsidR="00573EB1" w:rsidRPr="00381868">
        <w:rPr>
          <w:rFonts w:hint="eastAsia"/>
          <w:color w:val="000000" w:themeColor="text1"/>
        </w:rPr>
        <w:t>，项目所用天然气质量满足《天然气》（</w:t>
      </w:r>
      <w:r w:rsidR="00573EB1" w:rsidRPr="00381868">
        <w:rPr>
          <w:rFonts w:hint="eastAsia"/>
          <w:color w:val="000000" w:themeColor="text1"/>
        </w:rPr>
        <w:t>GB17820-</w:t>
      </w:r>
      <w:r w:rsidR="00573EB1" w:rsidRPr="00381868">
        <w:rPr>
          <w:color w:val="000000" w:themeColor="text1"/>
        </w:rPr>
        <w:t>2018</w:t>
      </w:r>
      <w:r w:rsidR="00573EB1" w:rsidRPr="00381868">
        <w:rPr>
          <w:rFonts w:hint="eastAsia"/>
          <w:color w:val="000000" w:themeColor="text1"/>
        </w:rPr>
        <w:t>）中的二类标准（</w:t>
      </w:r>
      <w:r w:rsidR="00573EB1" w:rsidRPr="00381868">
        <w:rPr>
          <w:rFonts w:hint="eastAsia"/>
          <w:color w:val="000000" w:themeColor="text1"/>
        </w:rPr>
        <w:t>S</w:t>
      </w:r>
      <w:r w:rsidR="00573EB1" w:rsidRPr="00381868">
        <w:rPr>
          <w:rFonts w:hint="eastAsia"/>
          <w:color w:val="000000" w:themeColor="text1"/>
        </w:rPr>
        <w:t>硫含量≤</w:t>
      </w:r>
      <w:r w:rsidR="00573EB1" w:rsidRPr="00381868">
        <w:rPr>
          <w:color w:val="000000" w:themeColor="text1"/>
        </w:rPr>
        <w:t>100</w:t>
      </w:r>
      <w:r w:rsidR="00573EB1" w:rsidRPr="00381868">
        <w:rPr>
          <w:rFonts w:hint="eastAsia"/>
          <w:color w:val="000000" w:themeColor="text1"/>
        </w:rPr>
        <w:t>mg/m</w:t>
      </w:r>
      <w:r w:rsidR="00573EB1" w:rsidRPr="00381868">
        <w:rPr>
          <w:rFonts w:hint="eastAsia"/>
          <w:color w:val="000000" w:themeColor="text1"/>
          <w:vertAlign w:val="superscript"/>
        </w:rPr>
        <w:t>3</w:t>
      </w:r>
      <w:r w:rsidR="00573EB1" w:rsidRPr="00381868">
        <w:rPr>
          <w:rFonts w:hint="eastAsia"/>
          <w:color w:val="000000" w:themeColor="text1"/>
        </w:rPr>
        <w:t>）</w:t>
      </w:r>
      <w:r w:rsidRPr="00381868">
        <w:rPr>
          <w:color w:val="000000" w:themeColor="text1"/>
          <w:szCs w:val="24"/>
        </w:rPr>
        <w:t>，</w:t>
      </w:r>
      <w:r w:rsidRPr="00381868">
        <w:rPr>
          <w:color w:val="000000" w:themeColor="text1"/>
        </w:rPr>
        <w:lastRenderedPageBreak/>
        <w:t>SO</w:t>
      </w:r>
      <w:r w:rsidRPr="00381868">
        <w:rPr>
          <w:color w:val="000000" w:themeColor="text1"/>
          <w:vertAlign w:val="subscript"/>
        </w:rPr>
        <w:t>2</w:t>
      </w:r>
      <w:r w:rsidRPr="00381868">
        <w:rPr>
          <w:color w:val="000000" w:themeColor="text1"/>
          <w:szCs w:val="24"/>
        </w:rPr>
        <w:t>产生量为</w:t>
      </w:r>
      <w:r w:rsidR="005B47E7" w:rsidRPr="00381868">
        <w:rPr>
          <w:rFonts w:hint="eastAsia"/>
          <w:color w:val="000000" w:themeColor="text1"/>
        </w:rPr>
        <w:t>0.246</w:t>
      </w:r>
      <w:r w:rsidRPr="00381868">
        <w:rPr>
          <w:color w:val="000000" w:themeColor="text1"/>
          <w:szCs w:val="24"/>
        </w:rPr>
        <w:t>t/a</w:t>
      </w:r>
      <w:r w:rsidRPr="00381868">
        <w:rPr>
          <w:color w:val="000000" w:themeColor="text1"/>
          <w:szCs w:val="24"/>
        </w:rPr>
        <w:t>，产生速率为</w:t>
      </w:r>
      <w:r w:rsidR="005B47E7" w:rsidRPr="00381868">
        <w:rPr>
          <w:color w:val="000000" w:themeColor="text1"/>
        </w:rPr>
        <w:t>0.</w:t>
      </w:r>
      <w:r w:rsidR="005B47E7" w:rsidRPr="00381868">
        <w:rPr>
          <w:rFonts w:hint="eastAsia"/>
          <w:color w:val="000000" w:themeColor="text1"/>
        </w:rPr>
        <w:t>051</w:t>
      </w:r>
      <w:r w:rsidRPr="00381868">
        <w:rPr>
          <w:color w:val="000000" w:themeColor="text1"/>
        </w:rPr>
        <w:t>kg/h</w:t>
      </w:r>
      <w:r w:rsidRPr="00381868">
        <w:rPr>
          <w:color w:val="000000" w:themeColor="text1"/>
          <w:szCs w:val="24"/>
        </w:rPr>
        <w:t>；</w:t>
      </w:r>
    </w:p>
    <w:p w:rsidR="00573EB1" w:rsidRPr="00381868" w:rsidRDefault="00580B24" w:rsidP="00573EB1">
      <w:pPr>
        <w:ind w:firstLine="480"/>
        <w:rPr>
          <w:color w:val="000000" w:themeColor="text1"/>
          <w:szCs w:val="24"/>
        </w:rPr>
      </w:pPr>
      <w:r w:rsidRPr="00381868">
        <w:rPr>
          <w:color w:val="000000" w:themeColor="text1"/>
          <w:szCs w:val="24"/>
        </w:rPr>
        <w:t>③</w:t>
      </w:r>
      <w:r w:rsidRPr="00381868">
        <w:rPr>
          <w:rFonts w:hint="eastAsia"/>
          <w:color w:val="000000" w:themeColor="text1"/>
          <w:szCs w:val="24"/>
        </w:rPr>
        <w:t>烟尘、</w:t>
      </w:r>
      <w:r w:rsidRPr="00381868">
        <w:rPr>
          <w:color w:val="000000" w:themeColor="text1"/>
        </w:rPr>
        <w:t>NOx</w:t>
      </w:r>
      <w:r w:rsidRPr="00381868">
        <w:rPr>
          <w:color w:val="000000" w:themeColor="text1"/>
          <w:szCs w:val="24"/>
        </w:rPr>
        <w:t>：</w:t>
      </w:r>
      <w:r w:rsidRPr="00381868">
        <w:rPr>
          <w:color w:val="000000" w:themeColor="text1"/>
        </w:rPr>
        <w:t>类</w:t>
      </w:r>
      <w:r w:rsidRPr="00381868">
        <w:rPr>
          <w:bCs/>
          <w:color w:val="000000" w:themeColor="text1"/>
        </w:rPr>
        <w:t>比</w:t>
      </w:r>
      <w:r w:rsidRPr="00381868">
        <w:rPr>
          <w:rFonts w:hint="eastAsia"/>
          <w:color w:val="000000" w:themeColor="text1"/>
        </w:rPr>
        <w:t>河北瓮福正昌工贸有限公司脂肪酸阴离子捕收剂项目竣工环境保护验收监测报告</w:t>
      </w:r>
      <w:r w:rsidRPr="00381868">
        <w:rPr>
          <w:rFonts w:hint="eastAsia"/>
          <w:bCs/>
          <w:color w:val="000000" w:themeColor="text1"/>
        </w:rPr>
        <w:t>天然气蒸汽锅炉</w:t>
      </w:r>
      <w:r w:rsidRPr="00381868">
        <w:rPr>
          <w:bCs/>
          <w:color w:val="000000" w:themeColor="text1"/>
        </w:rPr>
        <w:t>数据</w:t>
      </w:r>
      <w:r w:rsidR="005B47E7" w:rsidRPr="00381868">
        <w:rPr>
          <w:rFonts w:hint="eastAsia"/>
          <w:bCs/>
          <w:color w:val="000000" w:themeColor="text1"/>
        </w:rPr>
        <w:t>（低氮燃烧）</w:t>
      </w:r>
      <w:r w:rsidRPr="00381868">
        <w:rPr>
          <w:bCs/>
          <w:color w:val="000000" w:themeColor="text1"/>
        </w:rPr>
        <w:t>，</w:t>
      </w:r>
      <w:r w:rsidRPr="00381868">
        <w:rPr>
          <w:rFonts w:hint="eastAsia"/>
          <w:bCs/>
          <w:color w:val="000000" w:themeColor="text1"/>
        </w:rPr>
        <w:t>颗粒物排放浓度为</w:t>
      </w:r>
      <w:r w:rsidRPr="00381868">
        <w:rPr>
          <w:rFonts w:hint="eastAsia"/>
          <w:bCs/>
          <w:color w:val="000000" w:themeColor="text1"/>
        </w:rPr>
        <w:t>4.0</w:t>
      </w:r>
      <w:r w:rsidRPr="00381868">
        <w:rPr>
          <w:color w:val="000000" w:themeColor="text1"/>
        </w:rPr>
        <w:t>mg/m</w:t>
      </w:r>
      <w:r w:rsidRPr="00381868">
        <w:rPr>
          <w:color w:val="000000" w:themeColor="text1"/>
          <w:vertAlign w:val="superscript"/>
        </w:rPr>
        <w:t>3</w:t>
      </w:r>
      <w:r w:rsidRPr="00381868">
        <w:rPr>
          <w:rFonts w:hint="eastAsia"/>
          <w:color w:val="000000" w:themeColor="text1"/>
        </w:rPr>
        <w:t>，</w:t>
      </w:r>
      <w:r w:rsidRPr="00381868">
        <w:rPr>
          <w:color w:val="000000" w:themeColor="text1"/>
        </w:rPr>
        <w:t>NOx</w:t>
      </w:r>
      <w:r w:rsidRPr="00381868">
        <w:rPr>
          <w:rFonts w:hint="eastAsia"/>
          <w:bCs/>
          <w:color w:val="000000" w:themeColor="text1"/>
        </w:rPr>
        <w:t>排放浓度</w:t>
      </w:r>
      <w:r w:rsidRPr="00381868">
        <w:rPr>
          <w:bCs/>
          <w:color w:val="000000" w:themeColor="text1"/>
        </w:rPr>
        <w:t>为</w:t>
      </w:r>
      <w:r w:rsidRPr="00381868">
        <w:rPr>
          <w:rFonts w:hint="eastAsia"/>
          <w:bCs/>
          <w:color w:val="000000" w:themeColor="text1"/>
        </w:rPr>
        <w:t>27.5</w:t>
      </w:r>
      <w:r w:rsidRPr="00381868">
        <w:rPr>
          <w:color w:val="000000" w:themeColor="text1"/>
        </w:rPr>
        <w:t>mg/m</w:t>
      </w:r>
      <w:r w:rsidRPr="00381868">
        <w:rPr>
          <w:color w:val="000000" w:themeColor="text1"/>
          <w:vertAlign w:val="superscript"/>
        </w:rPr>
        <w:t>3</w:t>
      </w:r>
      <w:r w:rsidRPr="00381868">
        <w:rPr>
          <w:bCs/>
          <w:color w:val="000000" w:themeColor="text1"/>
        </w:rPr>
        <w:t>。</w:t>
      </w:r>
      <w:r w:rsidRPr="00381868">
        <w:rPr>
          <w:rFonts w:hint="eastAsia"/>
          <w:color w:val="000000" w:themeColor="text1"/>
        </w:rPr>
        <w:t>则</w:t>
      </w:r>
      <w:r w:rsidR="005B47E7" w:rsidRPr="00381868">
        <w:rPr>
          <w:rFonts w:hint="eastAsia"/>
          <w:color w:val="000000" w:themeColor="text1"/>
        </w:rPr>
        <w:t>本项目天然气燃烧</w:t>
      </w:r>
      <w:r w:rsidRPr="00381868">
        <w:rPr>
          <w:rFonts w:hint="eastAsia"/>
          <w:color w:val="000000" w:themeColor="text1"/>
        </w:rPr>
        <w:t>颗粒物</w:t>
      </w:r>
      <w:r w:rsidRPr="00381868">
        <w:rPr>
          <w:rFonts w:hint="eastAsia"/>
          <w:color w:val="000000" w:themeColor="text1"/>
          <w:szCs w:val="24"/>
        </w:rPr>
        <w:t>排放</w:t>
      </w:r>
      <w:r w:rsidRPr="00381868">
        <w:rPr>
          <w:color w:val="000000" w:themeColor="text1"/>
          <w:szCs w:val="24"/>
        </w:rPr>
        <w:t>量为</w:t>
      </w:r>
      <w:r w:rsidRPr="00381868">
        <w:rPr>
          <w:rFonts w:hint="eastAsia"/>
          <w:color w:val="000000" w:themeColor="text1"/>
          <w:szCs w:val="24"/>
        </w:rPr>
        <w:t>0.0</w:t>
      </w:r>
      <w:r w:rsidR="005B47E7" w:rsidRPr="00381868">
        <w:rPr>
          <w:rFonts w:hint="eastAsia"/>
          <w:color w:val="000000" w:themeColor="text1"/>
          <w:szCs w:val="24"/>
        </w:rPr>
        <w:t>51</w:t>
      </w:r>
      <w:r w:rsidRPr="00381868">
        <w:rPr>
          <w:color w:val="000000" w:themeColor="text1"/>
          <w:szCs w:val="24"/>
        </w:rPr>
        <w:t>t/a</w:t>
      </w:r>
      <w:r w:rsidRPr="00381868">
        <w:rPr>
          <w:color w:val="000000" w:themeColor="text1"/>
          <w:szCs w:val="24"/>
        </w:rPr>
        <w:t>，</w:t>
      </w:r>
      <w:r w:rsidRPr="00381868">
        <w:rPr>
          <w:rFonts w:hint="eastAsia"/>
          <w:color w:val="000000" w:themeColor="text1"/>
          <w:szCs w:val="24"/>
        </w:rPr>
        <w:t>产生</w:t>
      </w:r>
      <w:r w:rsidRPr="00381868">
        <w:rPr>
          <w:color w:val="000000" w:themeColor="text1"/>
          <w:szCs w:val="24"/>
        </w:rPr>
        <w:t>速率为</w:t>
      </w:r>
      <w:r w:rsidRPr="00381868">
        <w:rPr>
          <w:color w:val="000000" w:themeColor="text1"/>
          <w:szCs w:val="24"/>
        </w:rPr>
        <w:t>0.</w:t>
      </w:r>
      <w:r w:rsidRPr="00381868">
        <w:rPr>
          <w:rFonts w:hint="eastAsia"/>
          <w:color w:val="000000" w:themeColor="text1"/>
          <w:szCs w:val="24"/>
        </w:rPr>
        <w:t>01</w:t>
      </w:r>
      <w:r w:rsidR="005B47E7" w:rsidRPr="00381868">
        <w:rPr>
          <w:rFonts w:hint="eastAsia"/>
          <w:color w:val="000000" w:themeColor="text1"/>
          <w:szCs w:val="24"/>
        </w:rPr>
        <w:t>1</w:t>
      </w:r>
      <w:r w:rsidRPr="00381868">
        <w:rPr>
          <w:color w:val="000000" w:themeColor="text1"/>
          <w:szCs w:val="24"/>
        </w:rPr>
        <w:t>kg/h</w:t>
      </w:r>
      <w:r w:rsidR="005B47E7" w:rsidRPr="00381868">
        <w:rPr>
          <w:rFonts w:hint="eastAsia"/>
          <w:color w:val="000000" w:themeColor="text1"/>
          <w:szCs w:val="24"/>
        </w:rPr>
        <w:t>；</w:t>
      </w:r>
      <w:r w:rsidRPr="00381868">
        <w:rPr>
          <w:color w:val="000000" w:themeColor="text1"/>
        </w:rPr>
        <w:t>NOx</w:t>
      </w:r>
      <w:r w:rsidRPr="00381868">
        <w:rPr>
          <w:rFonts w:hint="eastAsia"/>
          <w:color w:val="000000" w:themeColor="text1"/>
          <w:szCs w:val="24"/>
        </w:rPr>
        <w:t>排放</w:t>
      </w:r>
      <w:r w:rsidRPr="00381868">
        <w:rPr>
          <w:color w:val="000000" w:themeColor="text1"/>
          <w:szCs w:val="24"/>
        </w:rPr>
        <w:t>量为</w:t>
      </w:r>
      <w:r w:rsidRPr="00381868">
        <w:rPr>
          <w:rFonts w:hint="eastAsia"/>
          <w:color w:val="000000" w:themeColor="text1"/>
          <w:szCs w:val="24"/>
        </w:rPr>
        <w:t>0.</w:t>
      </w:r>
      <w:r w:rsidR="005B47E7" w:rsidRPr="00381868">
        <w:rPr>
          <w:rFonts w:hint="eastAsia"/>
          <w:color w:val="000000" w:themeColor="text1"/>
          <w:szCs w:val="24"/>
        </w:rPr>
        <w:t>348</w:t>
      </w:r>
      <w:r w:rsidRPr="00381868">
        <w:rPr>
          <w:color w:val="000000" w:themeColor="text1"/>
          <w:szCs w:val="24"/>
        </w:rPr>
        <w:t>t/a</w:t>
      </w:r>
      <w:r w:rsidRPr="00381868">
        <w:rPr>
          <w:color w:val="000000" w:themeColor="text1"/>
          <w:szCs w:val="24"/>
        </w:rPr>
        <w:t>，产生速率为</w:t>
      </w:r>
      <w:r w:rsidRPr="00381868">
        <w:rPr>
          <w:color w:val="000000" w:themeColor="text1"/>
          <w:szCs w:val="24"/>
        </w:rPr>
        <w:t>0.</w:t>
      </w:r>
      <w:r w:rsidRPr="00381868">
        <w:rPr>
          <w:rFonts w:hint="eastAsia"/>
          <w:color w:val="000000" w:themeColor="text1"/>
          <w:szCs w:val="24"/>
        </w:rPr>
        <w:t>0</w:t>
      </w:r>
      <w:r w:rsidR="005B47E7" w:rsidRPr="00381868">
        <w:rPr>
          <w:rFonts w:hint="eastAsia"/>
          <w:color w:val="000000" w:themeColor="text1"/>
          <w:szCs w:val="24"/>
        </w:rPr>
        <w:t>73</w:t>
      </w:r>
      <w:r w:rsidRPr="00381868">
        <w:rPr>
          <w:color w:val="000000" w:themeColor="text1"/>
          <w:szCs w:val="24"/>
        </w:rPr>
        <w:t>kg/h</w:t>
      </w:r>
      <w:r w:rsidR="00573EB1" w:rsidRPr="00381868">
        <w:rPr>
          <w:rFonts w:hint="eastAsia"/>
          <w:color w:val="000000" w:themeColor="text1"/>
          <w:szCs w:val="24"/>
        </w:rPr>
        <w:t>。</w:t>
      </w:r>
    </w:p>
    <w:p w:rsidR="00573EB1" w:rsidRPr="00381868" w:rsidRDefault="005B47E7" w:rsidP="00573EB1">
      <w:pPr>
        <w:ind w:firstLine="480"/>
        <w:rPr>
          <w:color w:val="000000" w:themeColor="text1"/>
        </w:rPr>
      </w:pPr>
      <w:r w:rsidRPr="00381868">
        <w:rPr>
          <w:rFonts w:hint="eastAsia"/>
          <w:color w:val="000000" w:themeColor="text1"/>
          <w:szCs w:val="24"/>
        </w:rPr>
        <w:t>综上，</w:t>
      </w:r>
      <w:r w:rsidR="00573EB1" w:rsidRPr="00381868">
        <w:rPr>
          <w:rFonts w:hint="eastAsia"/>
          <w:color w:val="000000" w:themeColor="text1"/>
          <w:szCs w:val="24"/>
        </w:rPr>
        <w:t>本项目使用天然气量为</w:t>
      </w:r>
      <w:r w:rsidR="00573EB1" w:rsidRPr="00381868">
        <w:rPr>
          <w:rFonts w:hint="eastAsia"/>
          <w:color w:val="000000" w:themeColor="text1"/>
          <w:szCs w:val="24"/>
        </w:rPr>
        <w:t>123</w:t>
      </w:r>
      <w:r w:rsidR="00573EB1" w:rsidRPr="00381868">
        <w:rPr>
          <w:rFonts w:hint="eastAsia"/>
          <w:color w:val="000000" w:themeColor="text1"/>
          <w:szCs w:val="24"/>
        </w:rPr>
        <w:t>万标立方米，</w:t>
      </w:r>
      <w:r w:rsidRPr="00381868">
        <w:rPr>
          <w:rFonts w:hint="eastAsia"/>
          <w:color w:val="000000" w:themeColor="text1"/>
          <w:szCs w:val="24"/>
        </w:rPr>
        <w:t>天然气燃烧</w:t>
      </w:r>
      <w:r w:rsidR="00573EB1" w:rsidRPr="00381868">
        <w:rPr>
          <w:rFonts w:hint="eastAsia"/>
          <w:color w:val="000000" w:themeColor="text1"/>
          <w:szCs w:val="24"/>
        </w:rPr>
        <w:t>排放二氧化硫</w:t>
      </w:r>
      <w:r w:rsidRPr="00381868">
        <w:rPr>
          <w:rFonts w:hint="eastAsia"/>
          <w:color w:val="000000" w:themeColor="text1"/>
          <w:szCs w:val="24"/>
        </w:rPr>
        <w:t>（</w:t>
      </w:r>
      <w:r w:rsidRPr="00381868">
        <w:rPr>
          <w:color w:val="000000" w:themeColor="text1"/>
        </w:rPr>
        <w:t>SO</w:t>
      </w:r>
      <w:r w:rsidRPr="00381868">
        <w:rPr>
          <w:color w:val="000000" w:themeColor="text1"/>
          <w:vertAlign w:val="subscript"/>
        </w:rPr>
        <w:t>2</w:t>
      </w:r>
      <w:r w:rsidRPr="00381868">
        <w:rPr>
          <w:rFonts w:hint="eastAsia"/>
          <w:color w:val="000000" w:themeColor="text1"/>
          <w:szCs w:val="24"/>
        </w:rPr>
        <w:t>）</w:t>
      </w:r>
      <w:r w:rsidR="00573EB1" w:rsidRPr="00381868">
        <w:rPr>
          <w:rFonts w:hint="eastAsia"/>
          <w:color w:val="000000" w:themeColor="text1"/>
          <w:szCs w:val="24"/>
        </w:rPr>
        <w:t>量为</w:t>
      </w:r>
      <w:r w:rsidRPr="00381868">
        <w:rPr>
          <w:rFonts w:hint="eastAsia"/>
          <w:color w:val="000000" w:themeColor="text1"/>
          <w:szCs w:val="24"/>
        </w:rPr>
        <w:t>0.246</w:t>
      </w:r>
      <w:r w:rsidR="00573EB1" w:rsidRPr="00381868">
        <w:rPr>
          <w:rFonts w:hint="eastAsia"/>
          <w:color w:val="000000" w:themeColor="text1"/>
          <w:szCs w:val="24"/>
        </w:rPr>
        <w:t>t/a</w:t>
      </w:r>
      <w:r w:rsidR="00573EB1" w:rsidRPr="00381868">
        <w:rPr>
          <w:rFonts w:hint="eastAsia"/>
          <w:color w:val="000000" w:themeColor="text1"/>
          <w:szCs w:val="24"/>
        </w:rPr>
        <w:t>，氮氧化物</w:t>
      </w:r>
      <w:r w:rsidRPr="00381868">
        <w:rPr>
          <w:rFonts w:hint="eastAsia"/>
          <w:color w:val="000000" w:themeColor="text1"/>
          <w:szCs w:val="24"/>
        </w:rPr>
        <w:t>（</w:t>
      </w:r>
      <w:r w:rsidRPr="00381868">
        <w:rPr>
          <w:color w:val="000000" w:themeColor="text1"/>
        </w:rPr>
        <w:t>NOx</w:t>
      </w:r>
      <w:r w:rsidRPr="00381868">
        <w:rPr>
          <w:rFonts w:hint="eastAsia"/>
          <w:color w:val="000000" w:themeColor="text1"/>
          <w:szCs w:val="24"/>
        </w:rPr>
        <w:t>）</w:t>
      </w:r>
      <w:r w:rsidR="00573EB1" w:rsidRPr="00381868">
        <w:rPr>
          <w:rFonts w:hint="eastAsia"/>
          <w:color w:val="000000" w:themeColor="text1"/>
          <w:szCs w:val="24"/>
        </w:rPr>
        <w:t>排放量为</w:t>
      </w:r>
      <w:r w:rsidRPr="00381868">
        <w:rPr>
          <w:rFonts w:hint="eastAsia"/>
          <w:color w:val="000000" w:themeColor="text1"/>
          <w:szCs w:val="24"/>
        </w:rPr>
        <w:t>0.348</w:t>
      </w:r>
      <w:r w:rsidR="00573EB1" w:rsidRPr="00381868">
        <w:rPr>
          <w:rFonts w:hint="eastAsia"/>
          <w:color w:val="000000" w:themeColor="text1"/>
          <w:szCs w:val="24"/>
        </w:rPr>
        <w:t>t/a</w:t>
      </w:r>
      <w:r w:rsidR="00573EB1" w:rsidRPr="00381868">
        <w:rPr>
          <w:rFonts w:hint="eastAsia"/>
          <w:color w:val="000000" w:themeColor="text1"/>
          <w:szCs w:val="24"/>
        </w:rPr>
        <w:t>，颗粒物排放量为</w:t>
      </w:r>
      <w:r w:rsidRPr="00381868">
        <w:rPr>
          <w:rFonts w:hint="eastAsia"/>
          <w:color w:val="000000" w:themeColor="text1"/>
          <w:szCs w:val="24"/>
        </w:rPr>
        <w:t>0.051</w:t>
      </w:r>
      <w:r w:rsidR="00573EB1" w:rsidRPr="00381868">
        <w:rPr>
          <w:rFonts w:hint="eastAsia"/>
          <w:color w:val="000000" w:themeColor="text1"/>
          <w:szCs w:val="24"/>
        </w:rPr>
        <w:t>t/a</w:t>
      </w:r>
      <w:r w:rsidR="00573EB1" w:rsidRPr="00381868">
        <w:rPr>
          <w:rFonts w:hint="eastAsia"/>
          <w:color w:val="000000" w:themeColor="text1"/>
          <w:szCs w:val="24"/>
        </w:rPr>
        <w:t>。</w:t>
      </w:r>
      <w:r w:rsidR="00573EB1" w:rsidRPr="00381868">
        <w:rPr>
          <w:rFonts w:hint="eastAsia"/>
          <w:color w:val="000000" w:themeColor="text1"/>
        </w:rPr>
        <w:t>项目天然气尾气通过蒸汽过热炉配套的</w:t>
      </w:r>
      <w:r w:rsidR="00573EB1" w:rsidRPr="00381868">
        <w:rPr>
          <w:color w:val="000000" w:themeColor="text1"/>
        </w:rPr>
        <w:t>1</w:t>
      </w:r>
      <w:r w:rsidR="00573EB1" w:rsidRPr="00381868">
        <w:rPr>
          <w:rFonts w:hint="eastAsia"/>
          <w:color w:val="000000" w:themeColor="text1"/>
        </w:rPr>
        <w:t>根</w:t>
      </w:r>
      <w:r w:rsidRPr="00381868">
        <w:rPr>
          <w:rFonts w:hint="eastAsia"/>
          <w:color w:val="000000" w:themeColor="text1"/>
        </w:rPr>
        <w:t>20</w:t>
      </w:r>
      <w:r w:rsidR="00573EB1" w:rsidRPr="00381868">
        <w:rPr>
          <w:rFonts w:hint="eastAsia"/>
          <w:color w:val="000000" w:themeColor="text1"/>
        </w:rPr>
        <w:t>m</w:t>
      </w:r>
      <w:r w:rsidR="00573EB1" w:rsidRPr="00381868">
        <w:rPr>
          <w:rFonts w:hint="eastAsia"/>
          <w:color w:val="000000" w:themeColor="text1"/>
        </w:rPr>
        <w:t>高的排气筒直排。由下表计算结果可知，废气排气筒排放的各污染物排放浓度满足《</w:t>
      </w:r>
      <w:r w:rsidRPr="00381868">
        <w:rPr>
          <w:rFonts w:hint="eastAsia"/>
          <w:color w:val="000000" w:themeColor="text1"/>
        </w:rPr>
        <w:t>锅炉大气污染物排放标准</w:t>
      </w:r>
      <w:r w:rsidR="00573EB1" w:rsidRPr="00381868">
        <w:rPr>
          <w:rFonts w:hint="eastAsia"/>
          <w:color w:val="000000" w:themeColor="text1"/>
        </w:rPr>
        <w:t>》（</w:t>
      </w:r>
      <w:r w:rsidR="00573EB1" w:rsidRPr="00381868">
        <w:rPr>
          <w:rFonts w:hint="eastAsia"/>
          <w:color w:val="000000" w:themeColor="text1"/>
        </w:rPr>
        <w:t>GB16297-1996</w:t>
      </w:r>
      <w:r w:rsidR="00573EB1" w:rsidRPr="00381868">
        <w:rPr>
          <w:rFonts w:hint="eastAsia"/>
          <w:color w:val="000000" w:themeColor="text1"/>
        </w:rPr>
        <w:t>）</w:t>
      </w:r>
      <w:r w:rsidRPr="00381868">
        <w:rPr>
          <w:rFonts w:hint="eastAsia"/>
          <w:color w:val="000000" w:themeColor="text1"/>
        </w:rPr>
        <w:t>中的“表</w:t>
      </w:r>
      <w:r w:rsidRPr="00381868">
        <w:rPr>
          <w:rFonts w:hint="eastAsia"/>
          <w:color w:val="000000" w:themeColor="text1"/>
        </w:rPr>
        <w:t xml:space="preserve">3 </w:t>
      </w:r>
      <w:r w:rsidRPr="00381868">
        <w:rPr>
          <w:rFonts w:hint="eastAsia"/>
          <w:color w:val="000000" w:themeColor="text1"/>
        </w:rPr>
        <w:t>大气污染物特别排放限值（燃气锅炉）”</w:t>
      </w:r>
      <w:r w:rsidR="00573EB1" w:rsidRPr="00381868">
        <w:rPr>
          <w:rFonts w:hint="eastAsia"/>
          <w:color w:val="000000" w:themeColor="text1"/>
        </w:rPr>
        <w:t>的要求（颗粒物≤</w:t>
      </w:r>
      <w:r w:rsidRPr="00381868">
        <w:rPr>
          <w:rFonts w:hint="eastAsia"/>
          <w:color w:val="000000" w:themeColor="text1"/>
        </w:rPr>
        <w:t>20</w:t>
      </w:r>
      <w:r w:rsidR="00573EB1" w:rsidRPr="00381868">
        <w:rPr>
          <w:rFonts w:hint="eastAsia"/>
          <w:color w:val="000000" w:themeColor="text1"/>
        </w:rPr>
        <w:t>mg</w:t>
      </w:r>
      <w:r w:rsidR="00573EB1" w:rsidRPr="00381868">
        <w:rPr>
          <w:color w:val="000000" w:themeColor="text1"/>
        </w:rPr>
        <w:t>/m</w:t>
      </w:r>
      <w:r w:rsidR="00573EB1" w:rsidRPr="00381868">
        <w:rPr>
          <w:color w:val="000000" w:themeColor="text1"/>
          <w:vertAlign w:val="superscript"/>
        </w:rPr>
        <w:t>3</w:t>
      </w:r>
      <w:r w:rsidR="00573EB1" w:rsidRPr="00381868">
        <w:rPr>
          <w:rFonts w:hint="eastAsia"/>
          <w:color w:val="000000" w:themeColor="text1"/>
        </w:rPr>
        <w:t>，二氧化硫≤</w:t>
      </w:r>
      <w:r w:rsidRPr="00381868">
        <w:rPr>
          <w:rFonts w:hint="eastAsia"/>
          <w:color w:val="000000" w:themeColor="text1"/>
        </w:rPr>
        <w:t>50</w:t>
      </w:r>
      <w:r w:rsidR="00573EB1" w:rsidRPr="00381868">
        <w:rPr>
          <w:rFonts w:hint="eastAsia"/>
          <w:color w:val="000000" w:themeColor="text1"/>
        </w:rPr>
        <w:t>mg</w:t>
      </w:r>
      <w:r w:rsidR="00573EB1" w:rsidRPr="00381868">
        <w:rPr>
          <w:color w:val="000000" w:themeColor="text1"/>
        </w:rPr>
        <w:t>/m</w:t>
      </w:r>
      <w:r w:rsidR="00573EB1" w:rsidRPr="00381868">
        <w:rPr>
          <w:color w:val="000000" w:themeColor="text1"/>
          <w:vertAlign w:val="superscript"/>
        </w:rPr>
        <w:t>3</w:t>
      </w:r>
      <w:r w:rsidR="00573EB1" w:rsidRPr="00381868">
        <w:rPr>
          <w:rFonts w:hint="eastAsia"/>
          <w:color w:val="000000" w:themeColor="text1"/>
        </w:rPr>
        <w:t>，氮氧化物≤</w:t>
      </w:r>
      <w:r w:rsidRPr="00381868">
        <w:rPr>
          <w:rFonts w:hint="eastAsia"/>
          <w:color w:val="000000" w:themeColor="text1"/>
        </w:rPr>
        <w:t>150</w:t>
      </w:r>
      <w:r w:rsidR="00573EB1" w:rsidRPr="00381868">
        <w:rPr>
          <w:rFonts w:hint="eastAsia"/>
          <w:color w:val="000000" w:themeColor="text1"/>
        </w:rPr>
        <w:t>mg/m</w:t>
      </w:r>
      <w:r w:rsidR="00573EB1" w:rsidRPr="00381868">
        <w:rPr>
          <w:rFonts w:hint="eastAsia"/>
          <w:color w:val="000000" w:themeColor="text1"/>
          <w:vertAlign w:val="superscript"/>
        </w:rPr>
        <w:t>3</w:t>
      </w:r>
      <w:r w:rsidR="00573EB1" w:rsidRPr="00381868">
        <w:rPr>
          <w:rFonts w:hint="eastAsia"/>
          <w:color w:val="000000" w:themeColor="text1"/>
        </w:rPr>
        <w:t>）。</w:t>
      </w:r>
    </w:p>
    <w:p w:rsidR="00573EB1" w:rsidRPr="00381868" w:rsidRDefault="00573EB1" w:rsidP="00573EB1">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color w:val="000000" w:themeColor="text1"/>
          <w:sz w:val="21"/>
        </w:rPr>
        <w:t>2.</w:t>
      </w:r>
      <w:r w:rsidRPr="00381868">
        <w:rPr>
          <w:rFonts w:ascii="Times New Roman" w:hAnsi="Times New Roman" w:hint="eastAsia"/>
          <w:color w:val="000000" w:themeColor="text1"/>
          <w:sz w:val="21"/>
        </w:rPr>
        <w:t>4-</w:t>
      </w:r>
      <w:r w:rsidR="00CF0932" w:rsidRPr="00381868">
        <w:rPr>
          <w:rFonts w:ascii="Times New Roman" w:hAnsi="Times New Roman" w:hint="eastAsia"/>
          <w:color w:val="000000" w:themeColor="text1"/>
          <w:sz w:val="21"/>
        </w:rPr>
        <w:t>2</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天然气</w:t>
      </w:r>
      <w:r w:rsidRPr="00381868">
        <w:rPr>
          <w:rFonts w:ascii="Times New Roman" w:hAnsi="Times New Roman" w:hint="eastAsia"/>
          <w:color w:val="000000" w:themeColor="text1"/>
          <w:sz w:val="21"/>
        </w:rPr>
        <w:t>燃烧污染物产排情况一览表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08"/>
        <w:gridCol w:w="826"/>
        <w:gridCol w:w="1064"/>
        <w:gridCol w:w="709"/>
        <w:gridCol w:w="689"/>
        <w:gridCol w:w="826"/>
        <w:gridCol w:w="1131"/>
        <w:gridCol w:w="851"/>
        <w:gridCol w:w="851"/>
        <w:gridCol w:w="919"/>
      </w:tblGrid>
      <w:tr w:rsidR="00381868" w:rsidRPr="00381868" w:rsidTr="005B47E7">
        <w:tc>
          <w:tcPr>
            <w:tcW w:w="383"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污染源</w:t>
            </w:r>
          </w:p>
        </w:tc>
        <w:tc>
          <w:tcPr>
            <w:tcW w:w="381"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污染物</w:t>
            </w:r>
          </w:p>
        </w:tc>
        <w:tc>
          <w:tcPr>
            <w:tcW w:w="445"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废气量</w:t>
            </w:r>
          </w:p>
        </w:tc>
        <w:tc>
          <w:tcPr>
            <w:tcW w:w="573"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产生浓度</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p>
        </w:tc>
        <w:tc>
          <w:tcPr>
            <w:tcW w:w="382"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产生速率</w:t>
            </w:r>
            <w:r w:rsidRPr="00381868">
              <w:rPr>
                <w:rFonts w:hint="eastAsia"/>
                <w:b/>
                <w:bCs/>
                <w:color w:val="000000" w:themeColor="text1"/>
                <w:sz w:val="21"/>
                <w:szCs w:val="21"/>
              </w:rPr>
              <w:t>kg/h</w:t>
            </w:r>
          </w:p>
        </w:tc>
        <w:tc>
          <w:tcPr>
            <w:tcW w:w="371"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产生量</w:t>
            </w:r>
            <w:r w:rsidRPr="00381868">
              <w:rPr>
                <w:rFonts w:hint="eastAsia"/>
                <w:b/>
                <w:bCs/>
                <w:color w:val="000000" w:themeColor="text1"/>
                <w:sz w:val="21"/>
                <w:szCs w:val="21"/>
              </w:rPr>
              <w:t>t/a</w:t>
            </w:r>
          </w:p>
        </w:tc>
        <w:tc>
          <w:tcPr>
            <w:tcW w:w="445"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处理措施</w:t>
            </w:r>
          </w:p>
        </w:tc>
        <w:tc>
          <w:tcPr>
            <w:tcW w:w="609"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排放浓度</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p>
        </w:tc>
        <w:tc>
          <w:tcPr>
            <w:tcW w:w="458" w:type="pct"/>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排放标准</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p>
        </w:tc>
        <w:tc>
          <w:tcPr>
            <w:tcW w:w="458"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排放速率</w:t>
            </w:r>
            <w:r w:rsidRPr="00381868">
              <w:rPr>
                <w:rFonts w:hint="eastAsia"/>
                <w:b/>
                <w:bCs/>
                <w:color w:val="000000" w:themeColor="text1"/>
                <w:sz w:val="21"/>
                <w:szCs w:val="21"/>
              </w:rPr>
              <w:t>kg/h</w:t>
            </w:r>
          </w:p>
        </w:tc>
        <w:tc>
          <w:tcPr>
            <w:tcW w:w="495" w:type="pct"/>
            <w:shd w:val="clear" w:color="auto" w:fill="auto"/>
            <w:vAlign w:val="center"/>
          </w:tcPr>
          <w:p w:rsidR="005B47E7" w:rsidRPr="00381868" w:rsidRDefault="005B47E7" w:rsidP="005B47E7">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排放量</w:t>
            </w:r>
            <w:r w:rsidRPr="00381868">
              <w:rPr>
                <w:rFonts w:hint="eastAsia"/>
                <w:b/>
                <w:bCs/>
                <w:color w:val="000000" w:themeColor="text1"/>
                <w:sz w:val="21"/>
                <w:szCs w:val="21"/>
              </w:rPr>
              <w:t>t</w:t>
            </w:r>
            <w:r w:rsidRPr="00381868">
              <w:rPr>
                <w:b/>
                <w:bCs/>
                <w:color w:val="000000" w:themeColor="text1"/>
                <w:sz w:val="21"/>
                <w:szCs w:val="21"/>
              </w:rPr>
              <w:t>/a</w:t>
            </w:r>
          </w:p>
        </w:tc>
      </w:tr>
      <w:tr w:rsidR="00381868" w:rsidRPr="00381868" w:rsidTr="005B47E7">
        <w:trPr>
          <w:trHeight w:val="545"/>
        </w:trPr>
        <w:tc>
          <w:tcPr>
            <w:tcW w:w="383" w:type="pct"/>
            <w:vMerge w:val="restar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color w:val="000000" w:themeColor="text1"/>
                <w:sz w:val="21"/>
                <w:szCs w:val="21"/>
              </w:rPr>
              <w:t>燃烧（天然气）废气</w:t>
            </w:r>
            <w:r w:rsidRPr="00381868">
              <w:rPr>
                <w:rFonts w:hint="eastAsia"/>
                <w:color w:val="000000" w:themeColor="text1"/>
                <w:sz w:val="21"/>
                <w:szCs w:val="21"/>
              </w:rPr>
              <w:t>排气筒</w:t>
            </w:r>
          </w:p>
        </w:tc>
        <w:tc>
          <w:tcPr>
            <w:tcW w:w="381"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颗粒物</w:t>
            </w:r>
          </w:p>
        </w:tc>
        <w:tc>
          <w:tcPr>
            <w:tcW w:w="445" w:type="pct"/>
            <w:vMerge w:val="restar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1270</w:t>
            </w:r>
            <w:r w:rsidRPr="00381868">
              <w:rPr>
                <w:rFonts w:hint="eastAsia"/>
                <w:color w:val="000000" w:themeColor="text1"/>
                <w:sz w:val="21"/>
                <w:szCs w:val="21"/>
              </w:rPr>
              <w:t>万</w:t>
            </w:r>
            <w:r w:rsidRPr="00381868">
              <w:rPr>
                <w:rFonts w:hint="eastAsia"/>
                <w:color w:val="000000" w:themeColor="text1"/>
                <w:sz w:val="21"/>
                <w:szCs w:val="21"/>
              </w:rPr>
              <w:t>m</w:t>
            </w:r>
            <w:r w:rsidRPr="00381868">
              <w:rPr>
                <w:color w:val="000000" w:themeColor="text1"/>
                <w:sz w:val="21"/>
                <w:szCs w:val="21"/>
                <w:vertAlign w:val="superscript"/>
              </w:rPr>
              <w:t>3</w:t>
            </w:r>
            <w:r w:rsidRPr="00381868">
              <w:rPr>
                <w:color w:val="000000" w:themeColor="text1"/>
                <w:sz w:val="21"/>
                <w:szCs w:val="21"/>
              </w:rPr>
              <w:t>/a</w:t>
            </w:r>
          </w:p>
        </w:tc>
        <w:tc>
          <w:tcPr>
            <w:tcW w:w="573"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4.02</w:t>
            </w:r>
          </w:p>
        </w:tc>
        <w:tc>
          <w:tcPr>
            <w:tcW w:w="382"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0.073</w:t>
            </w:r>
          </w:p>
        </w:tc>
        <w:tc>
          <w:tcPr>
            <w:tcW w:w="371"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0.051</w:t>
            </w:r>
          </w:p>
        </w:tc>
        <w:tc>
          <w:tcPr>
            <w:tcW w:w="445" w:type="pct"/>
            <w:vMerge w:val="restar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20m</w:t>
            </w:r>
            <w:r w:rsidRPr="00381868">
              <w:rPr>
                <w:rFonts w:hint="eastAsia"/>
                <w:color w:val="000000" w:themeColor="text1"/>
                <w:sz w:val="21"/>
                <w:szCs w:val="21"/>
              </w:rPr>
              <w:t>高排气筒直排</w:t>
            </w:r>
          </w:p>
        </w:tc>
        <w:tc>
          <w:tcPr>
            <w:tcW w:w="609"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4.02</w:t>
            </w:r>
          </w:p>
        </w:tc>
        <w:tc>
          <w:tcPr>
            <w:tcW w:w="458" w:type="pct"/>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458"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0.073</w:t>
            </w:r>
          </w:p>
        </w:tc>
        <w:tc>
          <w:tcPr>
            <w:tcW w:w="495"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0.051</w:t>
            </w:r>
          </w:p>
        </w:tc>
      </w:tr>
      <w:tr w:rsidR="00381868" w:rsidRPr="00381868" w:rsidTr="005B47E7">
        <w:tc>
          <w:tcPr>
            <w:tcW w:w="383" w:type="pct"/>
            <w:vMerge/>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p>
        </w:tc>
        <w:tc>
          <w:tcPr>
            <w:tcW w:w="381"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color w:val="000000" w:themeColor="text1"/>
                <w:sz w:val="21"/>
                <w:szCs w:val="21"/>
              </w:rPr>
              <w:t>二氧化硫</w:t>
            </w:r>
          </w:p>
        </w:tc>
        <w:tc>
          <w:tcPr>
            <w:tcW w:w="445" w:type="pct"/>
            <w:vMerge/>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p>
        </w:tc>
        <w:tc>
          <w:tcPr>
            <w:tcW w:w="573"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19.37</w:t>
            </w:r>
          </w:p>
        </w:tc>
        <w:tc>
          <w:tcPr>
            <w:tcW w:w="382"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0.051</w:t>
            </w:r>
          </w:p>
        </w:tc>
        <w:tc>
          <w:tcPr>
            <w:tcW w:w="371"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0.246</w:t>
            </w:r>
          </w:p>
        </w:tc>
        <w:tc>
          <w:tcPr>
            <w:tcW w:w="445" w:type="pct"/>
            <w:vMerge/>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p>
        </w:tc>
        <w:tc>
          <w:tcPr>
            <w:tcW w:w="609"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19.37</w:t>
            </w:r>
          </w:p>
        </w:tc>
        <w:tc>
          <w:tcPr>
            <w:tcW w:w="458" w:type="pct"/>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50</w:t>
            </w:r>
          </w:p>
        </w:tc>
        <w:tc>
          <w:tcPr>
            <w:tcW w:w="458"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0.051</w:t>
            </w:r>
          </w:p>
        </w:tc>
        <w:tc>
          <w:tcPr>
            <w:tcW w:w="495"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0.246</w:t>
            </w:r>
          </w:p>
        </w:tc>
      </w:tr>
      <w:tr w:rsidR="00381868" w:rsidRPr="00381868" w:rsidTr="005B47E7">
        <w:tc>
          <w:tcPr>
            <w:tcW w:w="383" w:type="pct"/>
            <w:vMerge/>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p>
        </w:tc>
        <w:tc>
          <w:tcPr>
            <w:tcW w:w="381"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color w:val="000000" w:themeColor="text1"/>
                <w:sz w:val="21"/>
                <w:szCs w:val="21"/>
              </w:rPr>
              <w:t>氮氧化物</w:t>
            </w:r>
          </w:p>
        </w:tc>
        <w:tc>
          <w:tcPr>
            <w:tcW w:w="445" w:type="pct"/>
            <w:vMerge/>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p>
        </w:tc>
        <w:tc>
          <w:tcPr>
            <w:tcW w:w="573"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27.40</w:t>
            </w:r>
          </w:p>
        </w:tc>
        <w:tc>
          <w:tcPr>
            <w:tcW w:w="382"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0.011</w:t>
            </w:r>
          </w:p>
        </w:tc>
        <w:tc>
          <w:tcPr>
            <w:tcW w:w="371"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0.348</w:t>
            </w:r>
          </w:p>
        </w:tc>
        <w:tc>
          <w:tcPr>
            <w:tcW w:w="445" w:type="pct"/>
            <w:vMerge/>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p>
        </w:tc>
        <w:tc>
          <w:tcPr>
            <w:tcW w:w="609"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27.40</w:t>
            </w:r>
          </w:p>
        </w:tc>
        <w:tc>
          <w:tcPr>
            <w:tcW w:w="458" w:type="pct"/>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p>
        </w:tc>
        <w:tc>
          <w:tcPr>
            <w:tcW w:w="458"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0.011</w:t>
            </w:r>
          </w:p>
        </w:tc>
        <w:tc>
          <w:tcPr>
            <w:tcW w:w="495" w:type="pct"/>
            <w:shd w:val="clear" w:color="auto" w:fill="auto"/>
            <w:vAlign w:val="center"/>
          </w:tcPr>
          <w:p w:rsidR="005B47E7" w:rsidRPr="00381868" w:rsidRDefault="005B47E7" w:rsidP="005B47E7">
            <w:pPr>
              <w:spacing w:line="240" w:lineRule="auto"/>
              <w:ind w:firstLineChars="0" w:firstLine="0"/>
              <w:jc w:val="center"/>
              <w:rPr>
                <w:color w:val="000000" w:themeColor="text1"/>
                <w:sz w:val="21"/>
                <w:szCs w:val="21"/>
              </w:rPr>
            </w:pPr>
            <w:r w:rsidRPr="00381868">
              <w:rPr>
                <w:rFonts w:hint="eastAsia"/>
                <w:color w:val="000000" w:themeColor="text1"/>
                <w:sz w:val="21"/>
                <w:szCs w:val="21"/>
              </w:rPr>
              <w:t>0.348</w:t>
            </w:r>
          </w:p>
        </w:tc>
      </w:tr>
    </w:tbl>
    <w:p w:rsidR="00BE7574" w:rsidRPr="00381868" w:rsidRDefault="00BE7574" w:rsidP="00BE7574">
      <w:pPr>
        <w:pStyle w:val="a0"/>
        <w:ind w:firstLine="480"/>
        <w:rPr>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w:t>
      </w:r>
      <w:r w:rsidR="00A37A31" w:rsidRPr="00381868">
        <w:rPr>
          <w:rFonts w:ascii="Times New Roman" w:hAnsi="Times New Roman" w:hint="eastAsia"/>
          <w:color w:val="000000" w:themeColor="text1"/>
        </w:rPr>
        <w:t>一期工程</w:t>
      </w:r>
      <w:r w:rsidRPr="00381868">
        <w:rPr>
          <w:rFonts w:ascii="Times New Roman" w:hAnsi="Times New Roman"/>
          <w:color w:val="000000" w:themeColor="text1"/>
        </w:rPr>
        <w:t>无</w:t>
      </w:r>
      <w:r w:rsidRPr="00381868">
        <w:rPr>
          <w:rFonts w:hint="eastAsia"/>
          <w:color w:val="000000" w:themeColor="text1"/>
        </w:rPr>
        <w:t>组织</w:t>
      </w:r>
      <w:r w:rsidR="005B47E7" w:rsidRPr="00381868">
        <w:rPr>
          <w:rFonts w:hint="eastAsia"/>
          <w:color w:val="000000" w:themeColor="text1"/>
        </w:rPr>
        <w:t>排放废气</w:t>
      </w:r>
    </w:p>
    <w:p w:rsidR="007810F0" w:rsidRPr="00381868" w:rsidRDefault="005B47E7" w:rsidP="00BE7574">
      <w:pPr>
        <w:pStyle w:val="a0"/>
        <w:ind w:firstLine="480"/>
        <w:rPr>
          <w:color w:val="000000" w:themeColor="text1"/>
        </w:rPr>
      </w:pPr>
      <w:r w:rsidRPr="00381868">
        <w:rPr>
          <w:rFonts w:hint="eastAsia"/>
          <w:color w:val="000000" w:themeColor="text1"/>
        </w:rPr>
        <w:t>项目无组织排放废气主要包括储罐区无组织排放</w:t>
      </w:r>
      <w:r w:rsidR="00BD2ABB" w:rsidRPr="00381868">
        <w:rPr>
          <w:rFonts w:hint="eastAsia"/>
          <w:color w:val="000000" w:themeColor="text1"/>
        </w:rPr>
        <w:t>、</w:t>
      </w:r>
      <w:r w:rsidRPr="00381868">
        <w:rPr>
          <w:rFonts w:hint="eastAsia"/>
          <w:color w:val="000000" w:themeColor="text1"/>
        </w:rPr>
        <w:t>生产厂区无组织排放</w:t>
      </w:r>
      <w:r w:rsidR="00BD2ABB" w:rsidRPr="00381868">
        <w:rPr>
          <w:rFonts w:hint="eastAsia"/>
          <w:color w:val="000000" w:themeColor="text1"/>
        </w:rPr>
        <w:t>和污水站臭气</w:t>
      </w:r>
      <w:r w:rsidRPr="00381868">
        <w:rPr>
          <w:rFonts w:hint="eastAsia"/>
          <w:color w:val="000000" w:themeColor="text1"/>
        </w:rPr>
        <w:t>，项目涉及的物料主要为高沸点有机物，</w:t>
      </w:r>
      <w:r w:rsidR="007810F0" w:rsidRPr="00381868">
        <w:rPr>
          <w:rFonts w:hint="eastAsia"/>
          <w:color w:val="000000" w:themeColor="text1"/>
        </w:rPr>
        <w:t>本次评价以非甲烷总烃计。</w:t>
      </w:r>
    </w:p>
    <w:p w:rsidR="007810F0" w:rsidRPr="00381868" w:rsidRDefault="007810F0" w:rsidP="007810F0">
      <w:pPr>
        <w:pStyle w:val="a0"/>
        <w:ind w:firstLine="480"/>
        <w:rPr>
          <w:color w:val="000000" w:themeColor="text1"/>
        </w:rPr>
      </w:pPr>
      <w:r w:rsidRPr="00381868">
        <w:rPr>
          <w:rFonts w:ascii="宋体" w:hAnsi="宋体" w:hint="eastAsia"/>
          <w:color w:val="000000" w:themeColor="text1"/>
        </w:rPr>
        <w:t>①</w:t>
      </w:r>
      <w:r w:rsidRPr="00381868">
        <w:rPr>
          <w:rFonts w:hint="eastAsia"/>
          <w:color w:val="000000" w:themeColor="text1"/>
        </w:rPr>
        <w:t>储罐区无组织废气：</w:t>
      </w:r>
    </w:p>
    <w:p w:rsidR="00580B24" w:rsidRPr="00381868" w:rsidRDefault="00580B24" w:rsidP="007810F0">
      <w:pPr>
        <w:pStyle w:val="a0"/>
        <w:ind w:firstLine="480"/>
        <w:rPr>
          <w:rFonts w:ascii="Times New Roman" w:hAnsi="Times New Roman"/>
          <w:color w:val="000000" w:themeColor="text1"/>
        </w:rPr>
      </w:pPr>
      <w:r w:rsidRPr="00381868">
        <w:rPr>
          <w:rFonts w:ascii="Times New Roman" w:hAnsi="Times New Roman"/>
          <w:color w:val="000000" w:themeColor="text1"/>
        </w:rPr>
        <w:t>储罐区</w:t>
      </w:r>
      <w:r w:rsidR="007810F0" w:rsidRPr="00381868">
        <w:rPr>
          <w:rFonts w:ascii="Times New Roman" w:hAnsi="Times New Roman"/>
          <w:color w:val="000000" w:themeColor="text1"/>
        </w:rPr>
        <w:t>储存包括原料皂脚</w:t>
      </w:r>
      <w:r w:rsidR="00BF6A96" w:rsidRPr="00381868">
        <w:rPr>
          <w:rFonts w:ascii="Times New Roman" w:hAnsi="Times New Roman" w:hint="eastAsia"/>
          <w:color w:val="000000" w:themeColor="text1"/>
        </w:rPr>
        <w:t>、</w:t>
      </w:r>
      <w:r w:rsidR="007810F0" w:rsidRPr="00381868">
        <w:rPr>
          <w:rFonts w:ascii="Times New Roman" w:hAnsi="Times New Roman"/>
          <w:color w:val="000000" w:themeColor="text1"/>
        </w:rPr>
        <w:t>油脚和产品脂肪酸</w:t>
      </w:r>
      <w:r w:rsidRPr="00381868">
        <w:rPr>
          <w:rFonts w:ascii="Times New Roman" w:hAnsi="Times New Roman"/>
          <w:color w:val="000000" w:themeColor="text1"/>
        </w:rPr>
        <w:t>，</w:t>
      </w:r>
      <w:r w:rsidR="007810F0" w:rsidRPr="00381868">
        <w:rPr>
          <w:rFonts w:ascii="Times New Roman" w:hAnsi="Times New Roman"/>
          <w:color w:val="000000" w:themeColor="text1"/>
        </w:rPr>
        <w:t>沸点多在</w:t>
      </w:r>
      <w:r w:rsidR="007810F0" w:rsidRPr="00381868">
        <w:rPr>
          <w:rFonts w:ascii="Times New Roman" w:hAnsi="Times New Roman"/>
          <w:color w:val="000000" w:themeColor="text1"/>
        </w:rPr>
        <w:t>280</w:t>
      </w:r>
      <w:r w:rsidR="007810F0" w:rsidRPr="00381868">
        <w:rPr>
          <w:rFonts w:ascii="宋体" w:hAnsi="宋体" w:cs="宋体" w:hint="eastAsia"/>
          <w:color w:val="000000" w:themeColor="text1"/>
        </w:rPr>
        <w:t>℃</w:t>
      </w:r>
      <w:r w:rsidR="007810F0" w:rsidRPr="00381868">
        <w:rPr>
          <w:rFonts w:ascii="Times New Roman" w:hAnsi="Times New Roman"/>
          <w:color w:val="000000" w:themeColor="text1"/>
        </w:rPr>
        <w:t>以上，均为不易挥发的物质</w:t>
      </w:r>
      <w:r w:rsidR="00BF6A96" w:rsidRPr="00381868">
        <w:rPr>
          <w:rFonts w:ascii="Times New Roman" w:hAnsi="Times New Roman" w:hint="eastAsia"/>
          <w:color w:val="000000" w:themeColor="text1"/>
        </w:rPr>
        <w:t>；储罐区</w:t>
      </w:r>
      <w:r w:rsidR="00BF6A96" w:rsidRPr="00381868">
        <w:rPr>
          <w:rFonts w:hint="eastAsia"/>
          <w:color w:val="000000" w:themeColor="text1"/>
        </w:rPr>
        <w:t>罐体封闭，排气口气体引至厂区内的冷凝系统，防止气味外泄</w:t>
      </w:r>
      <w:r w:rsidRPr="00381868">
        <w:rPr>
          <w:rFonts w:ascii="Times New Roman" w:hAnsi="Times New Roman"/>
          <w:color w:val="000000" w:themeColor="text1"/>
        </w:rPr>
        <w:t>。</w:t>
      </w:r>
      <w:r w:rsidR="007810F0" w:rsidRPr="00381868">
        <w:rPr>
          <w:rFonts w:ascii="Times New Roman" w:hAnsi="Times New Roman"/>
          <w:color w:val="000000" w:themeColor="text1"/>
        </w:rPr>
        <w:t>储罐区物料根据不同批次的物料来源情况</w:t>
      </w:r>
      <w:r w:rsidR="005B47E7" w:rsidRPr="00381868">
        <w:rPr>
          <w:rFonts w:ascii="Times New Roman" w:hAnsi="Times New Roman"/>
          <w:color w:val="000000" w:themeColor="text1"/>
        </w:rPr>
        <w:t>成分</w:t>
      </w:r>
      <w:r w:rsidR="007810F0" w:rsidRPr="00381868">
        <w:rPr>
          <w:rFonts w:ascii="Times New Roman" w:hAnsi="Times New Roman"/>
          <w:color w:val="000000" w:themeColor="text1"/>
        </w:rPr>
        <w:t>有所差别</w:t>
      </w:r>
      <w:r w:rsidR="005B47E7" w:rsidRPr="00381868">
        <w:rPr>
          <w:rFonts w:ascii="Times New Roman" w:hAnsi="Times New Roman"/>
          <w:color w:val="000000" w:themeColor="text1"/>
        </w:rPr>
        <w:t>，无明确、稳定的蒸汽压，</w:t>
      </w:r>
      <w:r w:rsidR="00875910" w:rsidRPr="00381868">
        <w:rPr>
          <w:rFonts w:ascii="Times New Roman" w:hAnsi="Times New Roman"/>
          <w:color w:val="000000" w:themeColor="text1"/>
        </w:rPr>
        <w:t>并且本项目涉及的有机物质的沸点多在</w:t>
      </w:r>
      <w:r w:rsidR="00875910" w:rsidRPr="00381868">
        <w:rPr>
          <w:rFonts w:ascii="Times New Roman" w:hAnsi="Times New Roman"/>
          <w:color w:val="000000" w:themeColor="text1"/>
        </w:rPr>
        <w:t>280</w:t>
      </w:r>
      <w:r w:rsidR="00875910" w:rsidRPr="00381868">
        <w:rPr>
          <w:rFonts w:ascii="宋体" w:hAnsi="宋体" w:cs="宋体" w:hint="eastAsia"/>
          <w:color w:val="000000" w:themeColor="text1"/>
        </w:rPr>
        <w:t>℃</w:t>
      </w:r>
      <w:r w:rsidR="00875910" w:rsidRPr="00381868">
        <w:rPr>
          <w:rFonts w:ascii="Times New Roman" w:hAnsi="Times New Roman"/>
          <w:color w:val="000000" w:themeColor="text1"/>
        </w:rPr>
        <w:t>以上</w:t>
      </w:r>
      <w:r w:rsidR="00875910" w:rsidRPr="00381868">
        <w:rPr>
          <w:color w:val="000000" w:themeColor="text1"/>
        </w:rPr>
        <w:t>，均为不易挥发的物质</w:t>
      </w:r>
      <w:r w:rsidR="00875910" w:rsidRPr="00381868">
        <w:rPr>
          <w:rFonts w:hint="eastAsia"/>
          <w:color w:val="000000" w:themeColor="text1"/>
        </w:rPr>
        <w:t>。</w:t>
      </w:r>
      <w:r w:rsidR="005B47E7" w:rsidRPr="00381868">
        <w:rPr>
          <w:rFonts w:ascii="Times New Roman" w:hAnsi="Times New Roman"/>
          <w:color w:val="000000" w:themeColor="text1"/>
        </w:rPr>
        <w:t>因此本次评价储罐区呼吸排放情况主要</w:t>
      </w:r>
      <w:r w:rsidR="00875910" w:rsidRPr="00381868">
        <w:rPr>
          <w:rFonts w:ascii="Times New Roman" w:hAnsi="Times New Roman"/>
          <w:color w:val="000000" w:themeColor="text1"/>
        </w:rPr>
        <w:t>参考同类型企业</w:t>
      </w:r>
      <w:r w:rsidRPr="00381868">
        <w:rPr>
          <w:rFonts w:ascii="Times New Roman" w:hAnsi="Times New Roman"/>
          <w:color w:val="000000" w:themeColor="text1"/>
        </w:rPr>
        <w:t>生产</w:t>
      </w:r>
      <w:r w:rsidR="007810F0" w:rsidRPr="00381868">
        <w:rPr>
          <w:rFonts w:ascii="Times New Roman" w:hAnsi="Times New Roman" w:hint="eastAsia"/>
          <w:color w:val="000000" w:themeColor="text1"/>
        </w:rPr>
        <w:t>经验</w:t>
      </w:r>
      <w:r w:rsidRPr="00381868">
        <w:rPr>
          <w:rFonts w:ascii="Times New Roman" w:hAnsi="Times New Roman"/>
          <w:color w:val="000000" w:themeColor="text1"/>
        </w:rPr>
        <w:t>情况</w:t>
      </w:r>
      <w:r w:rsidR="007810F0" w:rsidRPr="00381868">
        <w:rPr>
          <w:rFonts w:ascii="Times New Roman" w:hAnsi="Times New Roman" w:hint="eastAsia"/>
          <w:color w:val="000000" w:themeColor="text1"/>
        </w:rPr>
        <w:t>，取</w:t>
      </w:r>
      <w:r w:rsidRPr="00381868">
        <w:rPr>
          <w:rFonts w:ascii="Times New Roman" w:hAnsi="Times New Roman"/>
          <w:color w:val="000000" w:themeColor="text1"/>
        </w:rPr>
        <w:t>固定顶罐呼吸蒸发损耗为进料量的万分之一，</w:t>
      </w:r>
      <w:r w:rsidR="007810F0" w:rsidRPr="00381868">
        <w:rPr>
          <w:rFonts w:ascii="Times New Roman" w:hAnsi="Times New Roman"/>
          <w:color w:val="000000" w:themeColor="text1"/>
        </w:rPr>
        <w:t>项目储罐区年</w:t>
      </w:r>
      <w:r w:rsidR="007810F0" w:rsidRPr="00381868">
        <w:rPr>
          <w:rFonts w:ascii="Times New Roman" w:hAnsi="Times New Roman" w:hint="eastAsia"/>
          <w:color w:val="000000" w:themeColor="text1"/>
        </w:rPr>
        <w:t>进料量</w:t>
      </w:r>
      <w:r w:rsidR="007810F0" w:rsidRPr="00381868">
        <w:rPr>
          <w:rFonts w:ascii="Times New Roman" w:hAnsi="Times New Roman"/>
          <w:color w:val="000000" w:themeColor="text1"/>
        </w:rPr>
        <w:t>共</w:t>
      </w:r>
      <w:r w:rsidR="007810F0" w:rsidRPr="00381868">
        <w:rPr>
          <w:rFonts w:ascii="Times New Roman" w:hAnsi="Times New Roman"/>
          <w:color w:val="000000" w:themeColor="text1"/>
        </w:rPr>
        <w:t>5.7</w:t>
      </w:r>
      <w:r w:rsidR="007810F0" w:rsidRPr="00381868">
        <w:rPr>
          <w:rFonts w:ascii="Times New Roman" w:hAnsi="Times New Roman"/>
          <w:color w:val="000000" w:themeColor="text1"/>
        </w:rPr>
        <w:t>万吨（含原料和产品），</w:t>
      </w:r>
      <w:r w:rsidRPr="00381868">
        <w:rPr>
          <w:rFonts w:ascii="Times New Roman" w:hAnsi="Times New Roman"/>
          <w:color w:val="000000" w:themeColor="text1"/>
        </w:rPr>
        <w:t>则本项目储罐呼吸废气产生量</w:t>
      </w:r>
      <w:r w:rsidR="007810F0" w:rsidRPr="00381868">
        <w:rPr>
          <w:rFonts w:ascii="Times New Roman" w:hAnsi="Times New Roman"/>
          <w:color w:val="000000" w:themeColor="text1"/>
        </w:rPr>
        <w:t>5.7</w:t>
      </w:r>
      <w:r w:rsidRPr="00381868">
        <w:rPr>
          <w:rFonts w:ascii="Times New Roman" w:hAnsi="Times New Roman"/>
          <w:color w:val="000000" w:themeColor="text1"/>
        </w:rPr>
        <w:t>t/a</w:t>
      </w:r>
      <w:r w:rsidRPr="00381868">
        <w:rPr>
          <w:rFonts w:ascii="Times New Roman" w:hAnsi="Times New Roman"/>
          <w:color w:val="000000" w:themeColor="text1"/>
        </w:rPr>
        <w:t>，</w:t>
      </w:r>
      <w:r w:rsidR="007810F0" w:rsidRPr="00381868">
        <w:rPr>
          <w:rFonts w:ascii="Times New Roman" w:hAnsi="Times New Roman"/>
          <w:color w:val="000000" w:themeColor="text1"/>
        </w:rPr>
        <w:t>储罐区年工作时间</w:t>
      </w:r>
      <w:r w:rsidRPr="00381868">
        <w:rPr>
          <w:rFonts w:ascii="Times New Roman" w:hAnsi="Times New Roman"/>
          <w:color w:val="000000" w:themeColor="text1"/>
        </w:rPr>
        <w:t>按</w:t>
      </w:r>
      <w:r w:rsidRPr="00381868">
        <w:rPr>
          <w:rFonts w:ascii="Times New Roman" w:hAnsi="Times New Roman"/>
          <w:color w:val="000000" w:themeColor="text1"/>
        </w:rPr>
        <w:t>7200h/a</w:t>
      </w:r>
      <w:r w:rsidRPr="00381868">
        <w:rPr>
          <w:rFonts w:ascii="Times New Roman" w:hAnsi="Times New Roman"/>
          <w:color w:val="000000" w:themeColor="text1"/>
        </w:rPr>
        <w:t>计，则储罐区的非甲烷总烃</w:t>
      </w:r>
      <w:r w:rsidR="0095000E" w:rsidRPr="00381868">
        <w:rPr>
          <w:rFonts w:ascii="Times New Roman" w:hAnsi="Times New Roman" w:hint="eastAsia"/>
          <w:color w:val="000000" w:themeColor="text1"/>
        </w:rPr>
        <w:t>产生</w:t>
      </w:r>
      <w:r w:rsidRPr="00381868">
        <w:rPr>
          <w:rFonts w:ascii="Times New Roman" w:hAnsi="Times New Roman"/>
          <w:color w:val="000000" w:themeColor="text1"/>
        </w:rPr>
        <w:t>速率为</w:t>
      </w:r>
      <w:r w:rsidR="007810F0" w:rsidRPr="00381868">
        <w:rPr>
          <w:rFonts w:ascii="Times New Roman" w:hAnsi="Times New Roman"/>
          <w:color w:val="000000" w:themeColor="text1"/>
        </w:rPr>
        <w:t>0.792</w:t>
      </w:r>
      <w:r w:rsidRPr="00381868">
        <w:rPr>
          <w:rFonts w:ascii="Times New Roman" w:hAnsi="Times New Roman"/>
          <w:color w:val="000000" w:themeColor="text1"/>
        </w:rPr>
        <w:t>kg/h</w:t>
      </w:r>
      <w:r w:rsidRPr="00381868">
        <w:rPr>
          <w:rFonts w:ascii="Times New Roman" w:hAnsi="Times New Roman"/>
          <w:color w:val="000000" w:themeColor="text1"/>
        </w:rPr>
        <w:t>。</w:t>
      </w:r>
    </w:p>
    <w:p w:rsidR="0075182C" w:rsidRPr="00381868" w:rsidRDefault="0075182C" w:rsidP="0075182C">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2.4-</w:t>
      </w:r>
      <w:r w:rsidR="00CF0932" w:rsidRPr="00381868">
        <w:rPr>
          <w:rFonts w:ascii="Times New Roman" w:hAnsi="Times New Roman" w:hint="eastAsia"/>
          <w:color w:val="000000" w:themeColor="text1"/>
          <w:sz w:val="21"/>
        </w:rPr>
        <w:t>3</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储罐区</w:t>
      </w:r>
      <w:r w:rsidR="0095000E" w:rsidRPr="00381868">
        <w:rPr>
          <w:rFonts w:ascii="Times New Roman" w:hAnsi="Times New Roman" w:hint="eastAsia"/>
          <w:color w:val="000000" w:themeColor="text1"/>
          <w:sz w:val="21"/>
        </w:rPr>
        <w:t>非甲烷总烃产生强度</w:t>
      </w:r>
      <w:r w:rsidRPr="00381868">
        <w:rPr>
          <w:rFonts w:ascii="Times New Roman" w:hAnsi="Times New Roman" w:hint="eastAsia"/>
          <w:color w:val="000000" w:themeColor="text1"/>
          <w:sz w:val="21"/>
        </w:rPr>
        <w:t xml:space="preserve"> </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1956"/>
        <w:gridCol w:w="1150"/>
        <w:gridCol w:w="1242"/>
        <w:gridCol w:w="1249"/>
        <w:gridCol w:w="1246"/>
        <w:gridCol w:w="1246"/>
      </w:tblGrid>
      <w:tr w:rsidR="00381868" w:rsidRPr="00381868" w:rsidTr="00C64C5B">
        <w:trPr>
          <w:trHeight w:hRule="exact" w:val="288"/>
        </w:trPr>
        <w:tc>
          <w:tcPr>
            <w:tcW w:w="546" w:type="pct"/>
            <w:vMerge w:val="restart"/>
            <w:vAlign w:val="center"/>
          </w:tcPr>
          <w:p w:rsidR="00C64C5B" w:rsidRPr="00381868" w:rsidRDefault="00C64C5B" w:rsidP="00C64C5B">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面源位置</w:t>
            </w:r>
          </w:p>
        </w:tc>
        <w:tc>
          <w:tcPr>
            <w:tcW w:w="1077" w:type="pct"/>
            <w:vMerge w:val="restart"/>
            <w:vAlign w:val="center"/>
          </w:tcPr>
          <w:p w:rsidR="00C64C5B" w:rsidRPr="00381868" w:rsidRDefault="00C64C5B" w:rsidP="00C64C5B">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污染因子</w:t>
            </w:r>
          </w:p>
        </w:tc>
        <w:tc>
          <w:tcPr>
            <w:tcW w:w="2005" w:type="pct"/>
            <w:gridSpan w:val="3"/>
            <w:vAlign w:val="center"/>
          </w:tcPr>
          <w:p w:rsidR="00C64C5B" w:rsidRPr="00381868" w:rsidRDefault="00C64C5B" w:rsidP="00C64C5B">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排放参数</w:t>
            </w:r>
          </w:p>
        </w:tc>
        <w:tc>
          <w:tcPr>
            <w:tcW w:w="1372" w:type="pct"/>
            <w:gridSpan w:val="2"/>
            <w:vAlign w:val="center"/>
          </w:tcPr>
          <w:p w:rsidR="00C64C5B" w:rsidRPr="00381868" w:rsidRDefault="0095000E" w:rsidP="00C64C5B">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产生强度</w:t>
            </w:r>
          </w:p>
        </w:tc>
      </w:tr>
      <w:tr w:rsidR="00381868" w:rsidRPr="00381868" w:rsidTr="00C64C5B">
        <w:trPr>
          <w:trHeight w:hRule="exact" w:val="276"/>
        </w:trPr>
        <w:tc>
          <w:tcPr>
            <w:tcW w:w="546" w:type="pct"/>
            <w:vMerge/>
            <w:vAlign w:val="center"/>
          </w:tcPr>
          <w:p w:rsidR="00C64C5B" w:rsidRPr="00381868" w:rsidRDefault="00C64C5B" w:rsidP="00C64C5B">
            <w:pPr>
              <w:spacing w:line="240" w:lineRule="auto"/>
              <w:ind w:firstLineChars="0" w:firstLine="0"/>
              <w:jc w:val="center"/>
              <w:rPr>
                <w:color w:val="000000" w:themeColor="text1"/>
                <w:sz w:val="21"/>
                <w:szCs w:val="21"/>
              </w:rPr>
            </w:pPr>
          </w:p>
        </w:tc>
        <w:tc>
          <w:tcPr>
            <w:tcW w:w="1077" w:type="pct"/>
            <w:vMerge/>
            <w:vAlign w:val="center"/>
          </w:tcPr>
          <w:p w:rsidR="00C64C5B" w:rsidRPr="00381868" w:rsidRDefault="00C64C5B" w:rsidP="00C64C5B">
            <w:pPr>
              <w:spacing w:line="240" w:lineRule="auto"/>
              <w:ind w:firstLineChars="0" w:firstLine="0"/>
              <w:jc w:val="center"/>
              <w:rPr>
                <w:color w:val="000000" w:themeColor="text1"/>
                <w:sz w:val="21"/>
                <w:szCs w:val="21"/>
              </w:rPr>
            </w:pPr>
          </w:p>
        </w:tc>
        <w:tc>
          <w:tcPr>
            <w:tcW w:w="633" w:type="pct"/>
            <w:vAlign w:val="center"/>
          </w:tcPr>
          <w:p w:rsidR="00C64C5B" w:rsidRPr="00381868" w:rsidRDefault="00C64C5B" w:rsidP="00C64C5B">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长</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4" w:type="pct"/>
            <w:vAlign w:val="center"/>
          </w:tcPr>
          <w:p w:rsidR="00C64C5B" w:rsidRPr="00381868" w:rsidRDefault="00C64C5B" w:rsidP="00C64C5B">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宽</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8" w:type="pct"/>
            <w:vAlign w:val="center"/>
          </w:tcPr>
          <w:p w:rsidR="00C64C5B" w:rsidRPr="00381868" w:rsidRDefault="00C64C5B" w:rsidP="00C64C5B">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高</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6" w:type="pct"/>
            <w:vAlign w:val="center"/>
          </w:tcPr>
          <w:p w:rsidR="00C64C5B" w:rsidRPr="00381868" w:rsidRDefault="0095000E" w:rsidP="00C64C5B">
            <w:pPr>
              <w:pStyle w:val="TableParagraph"/>
              <w:spacing w:line="240" w:lineRule="auto"/>
              <w:ind w:firstLineChars="0" w:firstLine="0"/>
              <w:jc w:val="center"/>
              <w:rPr>
                <w:rFonts w:eastAsia="Times New Roman"/>
                <w:color w:val="000000" w:themeColor="text1"/>
                <w:sz w:val="21"/>
                <w:szCs w:val="21"/>
              </w:rPr>
            </w:pPr>
            <w:r w:rsidRPr="00381868">
              <w:rPr>
                <w:rFonts w:hint="eastAsia"/>
                <w:color w:val="000000" w:themeColor="text1"/>
                <w:spacing w:val="-1"/>
                <w:sz w:val="21"/>
                <w:szCs w:val="21"/>
                <w:lang w:eastAsia="zh-CN"/>
              </w:rPr>
              <w:t>t/a</w:t>
            </w:r>
          </w:p>
        </w:tc>
        <w:tc>
          <w:tcPr>
            <w:tcW w:w="686" w:type="pct"/>
            <w:vAlign w:val="center"/>
          </w:tcPr>
          <w:p w:rsidR="00C64C5B" w:rsidRPr="00381868" w:rsidRDefault="0095000E" w:rsidP="00C64C5B">
            <w:pPr>
              <w:pStyle w:val="TableParagraph"/>
              <w:spacing w:line="240" w:lineRule="auto"/>
              <w:ind w:firstLineChars="0" w:firstLine="0"/>
              <w:jc w:val="center"/>
              <w:rPr>
                <w:color w:val="000000" w:themeColor="text1"/>
                <w:spacing w:val="-1"/>
                <w:sz w:val="21"/>
                <w:szCs w:val="21"/>
                <w:lang w:eastAsia="zh-CN"/>
              </w:rPr>
            </w:pPr>
            <w:r w:rsidRPr="00381868">
              <w:rPr>
                <w:color w:val="000000" w:themeColor="text1"/>
                <w:spacing w:val="-1"/>
                <w:sz w:val="21"/>
                <w:szCs w:val="21"/>
              </w:rPr>
              <w:t>kg/h</w:t>
            </w:r>
          </w:p>
        </w:tc>
      </w:tr>
      <w:tr w:rsidR="00381868" w:rsidRPr="00381868" w:rsidTr="00C64C5B">
        <w:trPr>
          <w:trHeight w:hRule="exact" w:val="565"/>
        </w:trPr>
        <w:tc>
          <w:tcPr>
            <w:tcW w:w="546" w:type="pct"/>
            <w:vAlign w:val="center"/>
          </w:tcPr>
          <w:p w:rsidR="00C64C5B" w:rsidRPr="00381868" w:rsidRDefault="00C64C5B" w:rsidP="00C64C5B">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储罐区</w:t>
            </w:r>
          </w:p>
        </w:tc>
        <w:tc>
          <w:tcPr>
            <w:tcW w:w="1077" w:type="pct"/>
            <w:vAlign w:val="center"/>
          </w:tcPr>
          <w:p w:rsidR="00C64C5B" w:rsidRPr="00381868" w:rsidRDefault="00C64C5B" w:rsidP="00C64C5B">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color w:val="000000" w:themeColor="text1"/>
                <w:sz w:val="21"/>
                <w:szCs w:val="21"/>
                <w:lang w:eastAsia="zh-CN"/>
              </w:rPr>
              <w:t>挥发性</w:t>
            </w:r>
            <w:r w:rsidRPr="00381868">
              <w:rPr>
                <w:rFonts w:ascii="宋体" w:hAnsi="宋体" w:cs="宋体" w:hint="eastAsia"/>
                <w:color w:val="000000" w:themeColor="text1"/>
                <w:sz w:val="21"/>
                <w:szCs w:val="21"/>
                <w:lang w:eastAsia="zh-CN"/>
              </w:rPr>
              <w:t>有机物</w:t>
            </w:r>
          </w:p>
          <w:p w:rsidR="00C64C5B" w:rsidRPr="00381868" w:rsidRDefault="00C64C5B" w:rsidP="00C64C5B">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w:t>
            </w:r>
            <w:r w:rsidRPr="00381868">
              <w:rPr>
                <w:rFonts w:ascii="宋体" w:hAnsi="宋体" w:cs="宋体"/>
                <w:color w:val="000000" w:themeColor="text1"/>
                <w:sz w:val="21"/>
                <w:szCs w:val="21"/>
                <w:lang w:eastAsia="zh-CN"/>
              </w:rPr>
              <w:t>以非甲烷总烃计</w:t>
            </w:r>
            <w:r w:rsidRPr="00381868">
              <w:rPr>
                <w:rFonts w:ascii="宋体" w:hAnsi="宋体" w:cs="宋体" w:hint="eastAsia"/>
                <w:color w:val="000000" w:themeColor="text1"/>
                <w:sz w:val="21"/>
                <w:szCs w:val="21"/>
                <w:lang w:eastAsia="zh-CN"/>
              </w:rPr>
              <w:t>）</w:t>
            </w:r>
          </w:p>
        </w:tc>
        <w:tc>
          <w:tcPr>
            <w:tcW w:w="633" w:type="pct"/>
            <w:vAlign w:val="center"/>
          </w:tcPr>
          <w:p w:rsidR="00C64C5B" w:rsidRPr="00381868" w:rsidRDefault="00C64C5B" w:rsidP="00C64C5B">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64</w:t>
            </w:r>
          </w:p>
        </w:tc>
        <w:tc>
          <w:tcPr>
            <w:tcW w:w="684" w:type="pct"/>
            <w:vAlign w:val="center"/>
          </w:tcPr>
          <w:p w:rsidR="00C64C5B" w:rsidRPr="00381868" w:rsidRDefault="00C64C5B" w:rsidP="00C64C5B">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25</w:t>
            </w:r>
          </w:p>
        </w:tc>
        <w:tc>
          <w:tcPr>
            <w:tcW w:w="688" w:type="pct"/>
            <w:vAlign w:val="center"/>
          </w:tcPr>
          <w:p w:rsidR="00C64C5B" w:rsidRPr="00381868" w:rsidRDefault="00C64C5B" w:rsidP="00C64C5B">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15</w:t>
            </w:r>
          </w:p>
        </w:tc>
        <w:tc>
          <w:tcPr>
            <w:tcW w:w="686" w:type="pct"/>
            <w:vAlign w:val="center"/>
          </w:tcPr>
          <w:p w:rsidR="00C64C5B" w:rsidRPr="00381868" w:rsidRDefault="0095000E" w:rsidP="00C64C5B">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5.7</w:t>
            </w:r>
          </w:p>
        </w:tc>
        <w:tc>
          <w:tcPr>
            <w:tcW w:w="686" w:type="pct"/>
            <w:vAlign w:val="center"/>
          </w:tcPr>
          <w:p w:rsidR="00C64C5B" w:rsidRPr="00381868" w:rsidRDefault="0095000E" w:rsidP="00C64C5B">
            <w:pPr>
              <w:pStyle w:val="TableParagraph"/>
              <w:spacing w:line="240" w:lineRule="auto"/>
              <w:ind w:firstLineChars="0" w:firstLine="0"/>
              <w:jc w:val="center"/>
              <w:rPr>
                <w:color w:val="000000" w:themeColor="text1"/>
                <w:spacing w:val="-1"/>
                <w:sz w:val="21"/>
                <w:szCs w:val="21"/>
                <w:lang w:eastAsia="zh-CN"/>
              </w:rPr>
            </w:pPr>
            <w:r w:rsidRPr="00381868">
              <w:rPr>
                <w:rFonts w:hint="eastAsia"/>
                <w:color w:val="000000" w:themeColor="text1"/>
                <w:spacing w:val="-1"/>
                <w:sz w:val="21"/>
                <w:szCs w:val="21"/>
                <w:lang w:eastAsia="zh-CN"/>
              </w:rPr>
              <w:t>0.792</w:t>
            </w:r>
          </w:p>
        </w:tc>
      </w:tr>
    </w:tbl>
    <w:p w:rsidR="007810F0" w:rsidRPr="00381868" w:rsidRDefault="007810F0" w:rsidP="007810F0">
      <w:pPr>
        <w:adjustRightInd w:val="0"/>
        <w:snapToGrid w:val="0"/>
        <w:ind w:firstLine="480"/>
        <w:rPr>
          <w:color w:val="000000" w:themeColor="text1"/>
        </w:rPr>
      </w:pPr>
      <w:r w:rsidRPr="00381868">
        <w:rPr>
          <w:rFonts w:ascii="宋体" w:hAnsi="宋体" w:hint="eastAsia"/>
          <w:color w:val="000000" w:themeColor="text1"/>
        </w:rPr>
        <w:t>②</w:t>
      </w:r>
      <w:r w:rsidRPr="00381868">
        <w:rPr>
          <w:rFonts w:hint="eastAsia"/>
          <w:color w:val="000000" w:themeColor="text1"/>
        </w:rPr>
        <w:t>生产厂区无组织废气：</w:t>
      </w:r>
    </w:p>
    <w:p w:rsidR="007810F0" w:rsidRPr="00381868" w:rsidRDefault="007810F0" w:rsidP="007810F0">
      <w:pPr>
        <w:adjustRightInd w:val="0"/>
        <w:snapToGrid w:val="0"/>
        <w:ind w:firstLine="480"/>
        <w:rPr>
          <w:color w:val="000000" w:themeColor="text1"/>
        </w:rPr>
      </w:pPr>
      <w:r w:rsidRPr="00381868">
        <w:rPr>
          <w:color w:val="000000" w:themeColor="text1"/>
        </w:rPr>
        <w:t>项目生产过程中，各个生产设备均需要真空系统，各个主要生产设备均完全封闭。本评价考虑到阀门或管道接口的密封性等因素，参照《环境影响评价实用技术指南》中提出的</w:t>
      </w:r>
      <w:r w:rsidRPr="00381868">
        <w:rPr>
          <w:rFonts w:hint="eastAsia"/>
          <w:color w:val="000000" w:themeColor="text1"/>
        </w:rPr>
        <w:t>“</w:t>
      </w:r>
      <w:r w:rsidRPr="00381868">
        <w:rPr>
          <w:color w:val="000000" w:themeColor="text1"/>
        </w:rPr>
        <w:t>按照原料年用量或产品年产量的</w:t>
      </w:r>
      <w:r w:rsidRPr="00381868">
        <w:rPr>
          <w:color w:val="000000" w:themeColor="text1"/>
        </w:rPr>
        <w:t>0.1‰</w:t>
      </w:r>
      <w:r w:rsidRPr="00381868">
        <w:rPr>
          <w:rFonts w:hint="eastAsia"/>
          <w:color w:val="000000" w:themeColor="text1"/>
        </w:rPr>
        <w:t>~</w:t>
      </w:r>
      <w:r w:rsidRPr="00381868">
        <w:rPr>
          <w:color w:val="000000" w:themeColor="text1"/>
        </w:rPr>
        <w:t>0.4‰</w:t>
      </w:r>
      <w:r w:rsidRPr="00381868">
        <w:rPr>
          <w:color w:val="000000" w:themeColor="text1"/>
        </w:rPr>
        <w:t>进行计算</w:t>
      </w:r>
      <w:r w:rsidRPr="00381868">
        <w:rPr>
          <w:rFonts w:hint="eastAsia"/>
          <w:color w:val="000000" w:themeColor="text1"/>
        </w:rPr>
        <w:t>”</w:t>
      </w:r>
      <w:r w:rsidRPr="00381868">
        <w:rPr>
          <w:color w:val="000000" w:themeColor="text1"/>
        </w:rPr>
        <w:t>。本项目各种产品和原料的年周转量约为</w:t>
      </w:r>
      <w:r w:rsidRPr="00381868">
        <w:rPr>
          <w:color w:val="000000" w:themeColor="text1"/>
        </w:rPr>
        <w:t>5.7</w:t>
      </w:r>
      <w:r w:rsidRPr="00381868">
        <w:rPr>
          <w:color w:val="000000" w:themeColor="text1"/>
        </w:rPr>
        <w:t>万</w:t>
      </w:r>
      <w:r w:rsidRPr="00381868">
        <w:rPr>
          <w:color w:val="000000" w:themeColor="text1"/>
        </w:rPr>
        <w:t>t</w:t>
      </w:r>
      <w:r w:rsidRPr="00381868">
        <w:rPr>
          <w:color w:val="000000" w:themeColor="text1"/>
        </w:rPr>
        <w:t>，各种设备均密闭，并且本项目涉及的有机物质的沸点多在</w:t>
      </w:r>
      <w:r w:rsidRPr="00381868">
        <w:rPr>
          <w:color w:val="000000" w:themeColor="text1"/>
        </w:rPr>
        <w:t>280</w:t>
      </w:r>
      <w:r w:rsidRPr="00381868">
        <w:rPr>
          <w:rFonts w:ascii="宋体" w:hAnsi="宋体" w:cs="宋体" w:hint="eastAsia"/>
          <w:color w:val="000000" w:themeColor="text1"/>
        </w:rPr>
        <w:t>℃</w:t>
      </w:r>
      <w:r w:rsidRPr="00381868">
        <w:rPr>
          <w:color w:val="000000" w:themeColor="text1"/>
        </w:rPr>
        <w:t>以上，均为不易挥发的物质，故本评价根据项目的实际情况</w:t>
      </w:r>
      <w:r w:rsidRPr="00381868">
        <w:rPr>
          <w:color w:val="000000" w:themeColor="text1"/>
        </w:rPr>
        <w:t>0.</w:t>
      </w:r>
      <w:r w:rsidRPr="00381868">
        <w:rPr>
          <w:rFonts w:hint="eastAsia"/>
          <w:color w:val="000000" w:themeColor="text1"/>
        </w:rPr>
        <w:t>1</w:t>
      </w:r>
      <w:r w:rsidRPr="00381868">
        <w:rPr>
          <w:color w:val="000000" w:themeColor="text1"/>
        </w:rPr>
        <w:t>‰</w:t>
      </w:r>
      <w:r w:rsidRPr="00381868">
        <w:rPr>
          <w:color w:val="000000" w:themeColor="text1"/>
        </w:rPr>
        <w:t>进行核算，每年工作</w:t>
      </w:r>
      <w:r w:rsidRPr="00381868">
        <w:rPr>
          <w:color w:val="000000" w:themeColor="text1"/>
        </w:rPr>
        <w:t>300</w:t>
      </w:r>
      <w:r w:rsidRPr="00381868">
        <w:rPr>
          <w:color w:val="000000" w:themeColor="text1"/>
        </w:rPr>
        <w:t>天，每天</w:t>
      </w:r>
      <w:r w:rsidRPr="00381868">
        <w:rPr>
          <w:color w:val="000000" w:themeColor="text1"/>
        </w:rPr>
        <w:t>24</w:t>
      </w:r>
      <w:r w:rsidRPr="00381868">
        <w:rPr>
          <w:color w:val="000000" w:themeColor="text1"/>
        </w:rPr>
        <w:t>小时，则无组织排放量为</w:t>
      </w:r>
      <w:r w:rsidRPr="00381868">
        <w:rPr>
          <w:rFonts w:hint="eastAsia"/>
          <w:color w:val="000000" w:themeColor="text1"/>
        </w:rPr>
        <w:t>5.7t/a</w:t>
      </w:r>
      <w:r w:rsidRPr="00381868">
        <w:rPr>
          <w:rFonts w:hint="eastAsia"/>
          <w:color w:val="000000" w:themeColor="text1"/>
        </w:rPr>
        <w:t>（</w:t>
      </w:r>
      <w:r w:rsidRPr="00381868">
        <w:rPr>
          <w:rFonts w:hint="eastAsia"/>
          <w:color w:val="000000" w:themeColor="text1"/>
        </w:rPr>
        <w:t>0.792</w:t>
      </w:r>
      <w:r w:rsidRPr="00381868">
        <w:rPr>
          <w:color w:val="000000" w:themeColor="text1"/>
        </w:rPr>
        <w:t>kg/h</w:t>
      </w:r>
      <w:r w:rsidRPr="00381868">
        <w:rPr>
          <w:rFonts w:hint="eastAsia"/>
          <w:color w:val="000000" w:themeColor="text1"/>
        </w:rPr>
        <w:t>）</w:t>
      </w:r>
      <w:r w:rsidRPr="00381868">
        <w:rPr>
          <w:color w:val="000000" w:themeColor="text1"/>
        </w:rPr>
        <w:t>，污染因子为挥发性有机物（以非甲烷总烃计）。</w:t>
      </w:r>
    </w:p>
    <w:p w:rsidR="0075182C" w:rsidRPr="00381868" w:rsidRDefault="0075182C" w:rsidP="0075182C">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2.4-</w:t>
      </w:r>
      <w:r w:rsidR="00CF0932" w:rsidRPr="00381868">
        <w:rPr>
          <w:rFonts w:ascii="Times New Roman" w:hAnsi="Times New Roman" w:hint="eastAsia"/>
          <w:color w:val="000000" w:themeColor="text1"/>
          <w:sz w:val="21"/>
        </w:rPr>
        <w:t>4</w:t>
      </w:r>
      <w:r w:rsidRPr="00381868">
        <w:rPr>
          <w:rFonts w:ascii="Times New Roman" w:hAnsi="Times New Roman" w:hint="eastAsia"/>
          <w:color w:val="000000" w:themeColor="text1"/>
          <w:sz w:val="21"/>
        </w:rPr>
        <w:t xml:space="preserve">  </w:t>
      </w:r>
      <w:r w:rsidR="0095000E" w:rsidRPr="00381868">
        <w:rPr>
          <w:rFonts w:ascii="Times New Roman" w:hAnsi="Times New Roman" w:hint="eastAsia"/>
          <w:color w:val="000000" w:themeColor="text1"/>
          <w:sz w:val="21"/>
        </w:rPr>
        <w:t>生产厂区非甲烷总烃产生强度</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66"/>
        <w:gridCol w:w="1333"/>
        <w:gridCol w:w="1440"/>
        <w:gridCol w:w="1447"/>
        <w:gridCol w:w="1444"/>
      </w:tblGrid>
      <w:tr w:rsidR="00381868" w:rsidRPr="00381868" w:rsidTr="007810F0">
        <w:trPr>
          <w:trHeight w:hRule="exact" w:val="288"/>
        </w:trPr>
        <w:tc>
          <w:tcPr>
            <w:tcW w:w="633" w:type="pct"/>
            <w:vMerge w:val="restart"/>
            <w:vAlign w:val="center"/>
          </w:tcPr>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面源位置</w:t>
            </w:r>
          </w:p>
        </w:tc>
        <w:tc>
          <w:tcPr>
            <w:tcW w:w="1248" w:type="pct"/>
            <w:vMerge w:val="restart"/>
            <w:vAlign w:val="center"/>
          </w:tcPr>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污染因子</w:t>
            </w:r>
          </w:p>
        </w:tc>
        <w:tc>
          <w:tcPr>
            <w:tcW w:w="2324" w:type="pct"/>
            <w:gridSpan w:val="3"/>
            <w:vAlign w:val="center"/>
          </w:tcPr>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排放参数</w:t>
            </w:r>
          </w:p>
        </w:tc>
        <w:tc>
          <w:tcPr>
            <w:tcW w:w="795" w:type="pct"/>
            <w:vAlign w:val="center"/>
          </w:tcPr>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排放源强</w:t>
            </w:r>
          </w:p>
        </w:tc>
      </w:tr>
      <w:tr w:rsidR="00381868" w:rsidRPr="00381868" w:rsidTr="007810F0">
        <w:trPr>
          <w:trHeight w:hRule="exact" w:val="276"/>
        </w:trPr>
        <w:tc>
          <w:tcPr>
            <w:tcW w:w="633" w:type="pct"/>
            <w:vMerge/>
            <w:vAlign w:val="center"/>
          </w:tcPr>
          <w:p w:rsidR="007810F0" w:rsidRPr="00381868" w:rsidRDefault="007810F0" w:rsidP="007810F0">
            <w:pPr>
              <w:spacing w:line="240" w:lineRule="auto"/>
              <w:ind w:firstLineChars="0" w:firstLine="0"/>
              <w:jc w:val="center"/>
              <w:rPr>
                <w:color w:val="000000" w:themeColor="text1"/>
                <w:sz w:val="21"/>
                <w:szCs w:val="21"/>
              </w:rPr>
            </w:pPr>
          </w:p>
        </w:tc>
        <w:tc>
          <w:tcPr>
            <w:tcW w:w="1248" w:type="pct"/>
            <w:vMerge/>
            <w:vAlign w:val="center"/>
          </w:tcPr>
          <w:p w:rsidR="007810F0" w:rsidRPr="00381868" w:rsidRDefault="007810F0" w:rsidP="007810F0">
            <w:pPr>
              <w:spacing w:line="240" w:lineRule="auto"/>
              <w:ind w:firstLineChars="0" w:firstLine="0"/>
              <w:jc w:val="center"/>
              <w:rPr>
                <w:color w:val="000000" w:themeColor="text1"/>
                <w:sz w:val="21"/>
                <w:szCs w:val="21"/>
              </w:rPr>
            </w:pPr>
          </w:p>
        </w:tc>
        <w:tc>
          <w:tcPr>
            <w:tcW w:w="734"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长</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793"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宽</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797"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高</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795"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rPr>
            </w:pPr>
            <w:r w:rsidRPr="00381868">
              <w:rPr>
                <w:color w:val="000000" w:themeColor="text1"/>
                <w:spacing w:val="-1"/>
                <w:sz w:val="21"/>
                <w:szCs w:val="21"/>
              </w:rPr>
              <w:t>kg/h</w:t>
            </w:r>
          </w:p>
        </w:tc>
      </w:tr>
      <w:tr w:rsidR="00381868" w:rsidRPr="00381868" w:rsidTr="007810F0">
        <w:trPr>
          <w:trHeight w:hRule="exact" w:val="565"/>
        </w:trPr>
        <w:tc>
          <w:tcPr>
            <w:tcW w:w="633" w:type="pct"/>
            <w:vAlign w:val="center"/>
          </w:tcPr>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生产区</w:t>
            </w:r>
          </w:p>
        </w:tc>
        <w:tc>
          <w:tcPr>
            <w:tcW w:w="1248" w:type="pct"/>
            <w:vAlign w:val="center"/>
          </w:tcPr>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color w:val="000000" w:themeColor="text1"/>
                <w:sz w:val="21"/>
                <w:szCs w:val="21"/>
                <w:lang w:eastAsia="zh-CN"/>
              </w:rPr>
              <w:t>挥发性</w:t>
            </w:r>
            <w:r w:rsidRPr="00381868">
              <w:rPr>
                <w:rFonts w:ascii="宋体" w:hAnsi="宋体" w:cs="宋体" w:hint="eastAsia"/>
                <w:color w:val="000000" w:themeColor="text1"/>
                <w:sz w:val="21"/>
                <w:szCs w:val="21"/>
                <w:lang w:eastAsia="zh-CN"/>
              </w:rPr>
              <w:t>有机物</w:t>
            </w:r>
          </w:p>
          <w:p w:rsidR="007810F0" w:rsidRPr="00381868" w:rsidRDefault="007810F0" w:rsidP="007810F0">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w:t>
            </w:r>
            <w:r w:rsidRPr="00381868">
              <w:rPr>
                <w:rFonts w:ascii="宋体" w:hAnsi="宋体" w:cs="宋体"/>
                <w:color w:val="000000" w:themeColor="text1"/>
                <w:sz w:val="21"/>
                <w:szCs w:val="21"/>
                <w:lang w:eastAsia="zh-CN"/>
              </w:rPr>
              <w:t>以非甲烷总烃计</w:t>
            </w:r>
            <w:r w:rsidRPr="00381868">
              <w:rPr>
                <w:rFonts w:ascii="宋体" w:hAnsi="宋体" w:cs="宋体" w:hint="eastAsia"/>
                <w:color w:val="000000" w:themeColor="text1"/>
                <w:sz w:val="21"/>
                <w:szCs w:val="21"/>
                <w:lang w:eastAsia="zh-CN"/>
              </w:rPr>
              <w:t>）</w:t>
            </w:r>
          </w:p>
        </w:tc>
        <w:tc>
          <w:tcPr>
            <w:tcW w:w="734"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32</w:t>
            </w:r>
          </w:p>
        </w:tc>
        <w:tc>
          <w:tcPr>
            <w:tcW w:w="793"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18</w:t>
            </w:r>
          </w:p>
        </w:tc>
        <w:tc>
          <w:tcPr>
            <w:tcW w:w="797"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23.95</w:t>
            </w:r>
          </w:p>
        </w:tc>
        <w:tc>
          <w:tcPr>
            <w:tcW w:w="795" w:type="pct"/>
            <w:vAlign w:val="center"/>
          </w:tcPr>
          <w:p w:rsidR="007810F0" w:rsidRPr="00381868" w:rsidRDefault="007810F0" w:rsidP="007810F0">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0.792</w:t>
            </w:r>
          </w:p>
        </w:tc>
      </w:tr>
    </w:tbl>
    <w:p w:rsidR="0075182C" w:rsidRPr="00381868" w:rsidRDefault="0075182C" w:rsidP="0075182C">
      <w:pPr>
        <w:adjustRightInd w:val="0"/>
        <w:snapToGrid w:val="0"/>
        <w:ind w:firstLine="480"/>
        <w:rPr>
          <w:color w:val="000000" w:themeColor="text1"/>
        </w:rPr>
      </w:pPr>
      <w:r w:rsidRPr="00381868">
        <w:rPr>
          <w:rFonts w:hint="eastAsia"/>
          <w:color w:val="000000" w:themeColor="text1"/>
        </w:rPr>
        <w:t>③污水站臭气：</w:t>
      </w:r>
      <w:r w:rsidRPr="00381868">
        <w:rPr>
          <w:color w:val="000000" w:themeColor="text1"/>
        </w:rPr>
        <w:t>本项目含油废水采用</w:t>
      </w:r>
      <w:r w:rsidRPr="00381868">
        <w:rPr>
          <w:rFonts w:asciiTheme="minorEastAsia" w:eastAsiaTheme="minorEastAsia" w:hAnsiTheme="minorEastAsia"/>
          <w:color w:val="000000" w:themeColor="text1"/>
        </w:rPr>
        <w:t>“</w:t>
      </w:r>
      <w:r w:rsidR="00C64C5B" w:rsidRPr="00381868">
        <w:rPr>
          <w:color w:val="000000" w:themeColor="text1"/>
        </w:rPr>
        <w:t>蒸发</w:t>
      </w:r>
      <w:r w:rsidRPr="00381868">
        <w:rPr>
          <w:color w:val="000000" w:themeColor="text1"/>
        </w:rPr>
        <w:t>+</w:t>
      </w:r>
      <w:r w:rsidR="00C64C5B" w:rsidRPr="00381868">
        <w:rPr>
          <w:rFonts w:hint="eastAsia"/>
          <w:color w:val="000000" w:themeColor="text1"/>
        </w:rPr>
        <w:t>ABR</w:t>
      </w:r>
      <w:r w:rsidR="00C64C5B" w:rsidRPr="00381868">
        <w:rPr>
          <w:rFonts w:hint="eastAsia"/>
          <w:color w:val="000000" w:themeColor="text1"/>
        </w:rPr>
        <w:t>厌氧反应</w:t>
      </w:r>
      <w:r w:rsidRPr="00381868">
        <w:rPr>
          <w:color w:val="000000" w:themeColor="text1"/>
        </w:rPr>
        <w:t>+</w:t>
      </w:r>
      <w:r w:rsidR="00C64C5B" w:rsidRPr="00381868">
        <w:rPr>
          <w:rFonts w:hint="eastAsia"/>
          <w:color w:val="000000" w:themeColor="text1"/>
        </w:rPr>
        <w:t>接触氧化</w:t>
      </w:r>
      <w:r w:rsidRPr="00381868">
        <w:rPr>
          <w:color w:val="000000" w:themeColor="text1"/>
        </w:rPr>
        <w:t>+</w:t>
      </w:r>
      <w:r w:rsidR="00C64C5B" w:rsidRPr="00381868">
        <w:rPr>
          <w:rFonts w:hint="eastAsia"/>
          <w:color w:val="000000" w:themeColor="text1"/>
        </w:rPr>
        <w:t>沉淀</w:t>
      </w:r>
      <w:r w:rsidRPr="00381868">
        <w:rPr>
          <w:color w:val="000000" w:themeColor="text1"/>
        </w:rPr>
        <w:t>+</w:t>
      </w:r>
      <w:r w:rsidR="00C64C5B" w:rsidRPr="00381868">
        <w:rPr>
          <w:rFonts w:hint="eastAsia"/>
          <w:color w:val="000000" w:themeColor="text1"/>
        </w:rPr>
        <w:t>臭氧消毒</w:t>
      </w:r>
      <w:r w:rsidRPr="00381868">
        <w:rPr>
          <w:rFonts w:asciiTheme="minorEastAsia" w:eastAsiaTheme="minorEastAsia" w:hAnsiTheme="minorEastAsia"/>
          <w:color w:val="000000" w:themeColor="text1"/>
        </w:rPr>
        <w:t>”</w:t>
      </w:r>
      <w:r w:rsidRPr="00381868">
        <w:rPr>
          <w:color w:val="000000" w:themeColor="text1"/>
        </w:rPr>
        <w:t>工艺处理，处理过程中会产生</w:t>
      </w:r>
      <w:r w:rsidRPr="00381868">
        <w:rPr>
          <w:color w:val="000000" w:themeColor="text1"/>
        </w:rPr>
        <w:t>NH</w:t>
      </w:r>
      <w:r w:rsidRPr="00381868">
        <w:rPr>
          <w:color w:val="000000" w:themeColor="text1"/>
          <w:vertAlign w:val="subscript"/>
        </w:rPr>
        <w:t>3</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 xml:space="preserve">S </w:t>
      </w:r>
      <w:r w:rsidRPr="00381868">
        <w:rPr>
          <w:color w:val="000000" w:themeColor="text1"/>
        </w:rPr>
        <w:t>等恶臭类物质。由于污水处理恶臭物质的逸出和扩散机理比较复杂，废气源强难于计算，本次臭气污染源源强参照美国</w:t>
      </w:r>
      <w:r w:rsidRPr="00381868">
        <w:rPr>
          <w:color w:val="000000" w:themeColor="text1"/>
        </w:rPr>
        <w:t>EPA</w:t>
      </w:r>
      <w:r w:rsidRPr="00381868">
        <w:rPr>
          <w:color w:val="000000" w:themeColor="text1"/>
        </w:rPr>
        <w:t>对城市污水处理厂恶臭污染物产生情况的研究，每处理</w:t>
      </w:r>
      <w:r w:rsidRPr="00381868">
        <w:rPr>
          <w:color w:val="000000" w:themeColor="text1"/>
        </w:rPr>
        <w:t>1g</w:t>
      </w:r>
      <w:r w:rsidRPr="00381868">
        <w:rPr>
          <w:color w:val="000000" w:themeColor="text1"/>
        </w:rPr>
        <w:t>的</w:t>
      </w:r>
      <w:r w:rsidRPr="00381868">
        <w:rPr>
          <w:color w:val="000000" w:themeColor="text1"/>
        </w:rPr>
        <w:t>BOD</w:t>
      </w:r>
      <w:r w:rsidRPr="00381868">
        <w:rPr>
          <w:color w:val="000000" w:themeColor="text1"/>
          <w:vertAlign w:val="subscript"/>
        </w:rPr>
        <w:t>5</w:t>
      </w:r>
      <w:r w:rsidRPr="00381868">
        <w:rPr>
          <w:color w:val="000000" w:themeColor="text1"/>
        </w:rPr>
        <w:t>，可产生</w:t>
      </w:r>
      <w:r w:rsidRPr="00381868">
        <w:rPr>
          <w:color w:val="000000" w:themeColor="text1"/>
        </w:rPr>
        <w:t>NH</w:t>
      </w:r>
      <w:r w:rsidRPr="00381868">
        <w:rPr>
          <w:color w:val="000000" w:themeColor="text1"/>
          <w:vertAlign w:val="subscript"/>
        </w:rPr>
        <w:t>3</w:t>
      </w:r>
      <w:r w:rsidRPr="00381868">
        <w:rPr>
          <w:rFonts w:hint="eastAsia"/>
          <w:color w:val="000000" w:themeColor="text1"/>
        </w:rPr>
        <w:t>：</w:t>
      </w:r>
      <w:r w:rsidRPr="00381868">
        <w:rPr>
          <w:color w:val="000000" w:themeColor="text1"/>
        </w:rPr>
        <w:t>0.0031g</w:t>
      </w:r>
      <w:r w:rsidRPr="00381868">
        <w:rPr>
          <w:color w:val="000000" w:themeColor="text1"/>
        </w:rPr>
        <w:t>和</w:t>
      </w:r>
      <w:r w:rsidRPr="00381868">
        <w:rPr>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w:t>
      </w:r>
      <w:r w:rsidRPr="00381868">
        <w:rPr>
          <w:color w:val="000000" w:themeColor="text1"/>
        </w:rPr>
        <w:t>0.00012g</w:t>
      </w:r>
      <w:r w:rsidRPr="00381868">
        <w:rPr>
          <w:color w:val="000000" w:themeColor="text1"/>
        </w:rPr>
        <w:t>进行估算。本项目</w:t>
      </w:r>
      <w:r w:rsidRPr="00381868">
        <w:rPr>
          <w:color w:val="000000" w:themeColor="text1"/>
        </w:rPr>
        <w:t>BOD</w:t>
      </w:r>
      <w:r w:rsidRPr="00381868">
        <w:rPr>
          <w:color w:val="000000" w:themeColor="text1"/>
          <w:vertAlign w:val="subscript"/>
        </w:rPr>
        <w:t>5</w:t>
      </w:r>
      <w:r w:rsidRPr="00381868">
        <w:rPr>
          <w:color w:val="000000" w:themeColor="text1"/>
        </w:rPr>
        <w:t xml:space="preserve"> </w:t>
      </w:r>
      <w:r w:rsidRPr="00381868">
        <w:rPr>
          <w:color w:val="000000" w:themeColor="text1"/>
        </w:rPr>
        <w:t>去除量约为</w:t>
      </w:r>
      <w:r w:rsidR="00C64C5B" w:rsidRPr="00381868">
        <w:rPr>
          <w:rFonts w:hint="eastAsia"/>
          <w:color w:val="000000" w:themeColor="text1"/>
        </w:rPr>
        <w:t>1.23</w:t>
      </w:r>
      <w:r w:rsidRPr="00381868">
        <w:rPr>
          <w:color w:val="000000" w:themeColor="text1"/>
        </w:rPr>
        <w:t>t/a</w:t>
      </w:r>
      <w:r w:rsidRPr="00381868">
        <w:rPr>
          <w:color w:val="000000" w:themeColor="text1"/>
        </w:rPr>
        <w:t>，则项目</w:t>
      </w:r>
      <w:r w:rsidR="00C64C5B" w:rsidRPr="00381868">
        <w:rPr>
          <w:color w:val="000000" w:themeColor="text1"/>
        </w:rPr>
        <w:t>NH</w:t>
      </w:r>
      <w:r w:rsidR="00C64C5B" w:rsidRPr="00381868">
        <w:rPr>
          <w:color w:val="000000" w:themeColor="text1"/>
          <w:vertAlign w:val="subscript"/>
        </w:rPr>
        <w:t>3</w:t>
      </w:r>
      <w:r w:rsidRPr="00381868">
        <w:rPr>
          <w:color w:val="000000" w:themeColor="text1"/>
        </w:rPr>
        <w:t>产生量为</w:t>
      </w:r>
      <w:r w:rsidR="00C64C5B" w:rsidRPr="00381868">
        <w:rPr>
          <w:rFonts w:hint="eastAsia"/>
          <w:color w:val="000000" w:themeColor="text1"/>
        </w:rPr>
        <w:t>0.0038</w:t>
      </w:r>
      <w:r w:rsidRPr="00381868">
        <w:rPr>
          <w:color w:val="000000" w:themeColor="text1"/>
        </w:rPr>
        <w:t>t/a</w:t>
      </w:r>
      <w:r w:rsidRPr="00381868">
        <w:rPr>
          <w:color w:val="000000" w:themeColor="text1"/>
        </w:rPr>
        <w:t>，</w:t>
      </w:r>
      <w:r w:rsidR="00C64C5B" w:rsidRPr="00381868">
        <w:rPr>
          <w:color w:val="000000" w:themeColor="text1"/>
        </w:rPr>
        <w:t>H</w:t>
      </w:r>
      <w:r w:rsidR="00C64C5B" w:rsidRPr="00381868">
        <w:rPr>
          <w:color w:val="000000" w:themeColor="text1"/>
          <w:vertAlign w:val="subscript"/>
        </w:rPr>
        <w:t>2</w:t>
      </w:r>
      <w:r w:rsidR="00C64C5B" w:rsidRPr="00381868">
        <w:rPr>
          <w:color w:val="000000" w:themeColor="text1"/>
        </w:rPr>
        <w:t>S</w:t>
      </w:r>
      <w:r w:rsidRPr="00381868">
        <w:rPr>
          <w:color w:val="000000" w:themeColor="text1"/>
        </w:rPr>
        <w:t>产生量为</w:t>
      </w:r>
      <w:r w:rsidR="00C64C5B" w:rsidRPr="00381868">
        <w:rPr>
          <w:rFonts w:hint="eastAsia"/>
          <w:color w:val="000000" w:themeColor="text1"/>
        </w:rPr>
        <w:t>0.00015</w:t>
      </w:r>
      <w:r w:rsidRPr="00381868">
        <w:rPr>
          <w:color w:val="000000" w:themeColor="text1"/>
        </w:rPr>
        <w:t>t/a</w:t>
      </w:r>
      <w:r w:rsidRPr="00381868">
        <w:rPr>
          <w:color w:val="000000" w:themeColor="text1"/>
        </w:rPr>
        <w:t>。建设单位拟对污水处理站的恶臭建构筑物加盖并收集引至废气处理系统，根据项目废气处理方案，基本无废气外溢（本次评价收集率以</w:t>
      </w:r>
      <w:r w:rsidRPr="00381868">
        <w:rPr>
          <w:color w:val="000000" w:themeColor="text1"/>
        </w:rPr>
        <w:t>95%</w:t>
      </w:r>
      <w:r w:rsidRPr="00381868">
        <w:rPr>
          <w:color w:val="000000" w:themeColor="text1"/>
        </w:rPr>
        <w:t>计算）</w:t>
      </w:r>
      <w:r w:rsidR="00C64C5B" w:rsidRPr="00381868">
        <w:rPr>
          <w:rFonts w:hint="eastAsia"/>
          <w:color w:val="000000" w:themeColor="text1"/>
        </w:rPr>
        <w:t>，</w:t>
      </w:r>
      <w:r w:rsidR="00C64C5B" w:rsidRPr="00381868">
        <w:rPr>
          <w:color w:val="000000" w:themeColor="text1"/>
        </w:rPr>
        <w:t>低温</w:t>
      </w:r>
      <w:r w:rsidR="00C64C5B" w:rsidRPr="00381868">
        <w:rPr>
          <w:rFonts w:hint="eastAsia"/>
          <w:color w:val="000000" w:themeColor="text1"/>
        </w:rPr>
        <w:t>冷凝</w:t>
      </w:r>
      <w:r w:rsidR="00C64C5B" w:rsidRPr="00381868">
        <w:rPr>
          <w:rFonts w:hint="eastAsia"/>
          <w:color w:val="000000" w:themeColor="text1"/>
        </w:rPr>
        <w:t>+</w:t>
      </w:r>
      <w:r w:rsidR="00C64C5B" w:rsidRPr="00381868">
        <w:rPr>
          <w:rFonts w:hint="eastAsia"/>
          <w:color w:val="000000" w:themeColor="text1"/>
        </w:rPr>
        <w:t>水吸收处理对</w:t>
      </w:r>
      <w:r w:rsidR="00C64C5B" w:rsidRPr="00381868">
        <w:rPr>
          <w:color w:val="000000" w:themeColor="text1"/>
        </w:rPr>
        <w:t>NH</w:t>
      </w:r>
      <w:r w:rsidR="00C64C5B" w:rsidRPr="00381868">
        <w:rPr>
          <w:color w:val="000000" w:themeColor="text1"/>
          <w:vertAlign w:val="subscript"/>
        </w:rPr>
        <w:t>3</w:t>
      </w:r>
      <w:r w:rsidR="00C64C5B" w:rsidRPr="00381868">
        <w:rPr>
          <w:rFonts w:hint="eastAsia"/>
          <w:color w:val="000000" w:themeColor="text1"/>
        </w:rPr>
        <w:t>和</w:t>
      </w:r>
      <w:r w:rsidR="00C64C5B" w:rsidRPr="00381868">
        <w:rPr>
          <w:color w:val="000000" w:themeColor="text1"/>
        </w:rPr>
        <w:t>H</w:t>
      </w:r>
      <w:r w:rsidR="00C64C5B" w:rsidRPr="00381868">
        <w:rPr>
          <w:color w:val="000000" w:themeColor="text1"/>
          <w:vertAlign w:val="subscript"/>
        </w:rPr>
        <w:t>2</w:t>
      </w:r>
      <w:r w:rsidR="00C64C5B" w:rsidRPr="00381868">
        <w:rPr>
          <w:color w:val="000000" w:themeColor="text1"/>
        </w:rPr>
        <w:t>S</w:t>
      </w:r>
      <w:r w:rsidR="00C64C5B" w:rsidRPr="00381868">
        <w:rPr>
          <w:rFonts w:hint="eastAsia"/>
          <w:color w:val="000000" w:themeColor="text1"/>
        </w:rPr>
        <w:t>去除效率取</w:t>
      </w:r>
      <w:r w:rsidR="00C64C5B" w:rsidRPr="00381868">
        <w:rPr>
          <w:rFonts w:hint="eastAsia"/>
          <w:color w:val="000000" w:themeColor="text1"/>
        </w:rPr>
        <w:t>50%</w:t>
      </w:r>
      <w:r w:rsidR="00C64C5B" w:rsidRPr="00381868">
        <w:rPr>
          <w:rFonts w:hint="eastAsia"/>
          <w:color w:val="000000" w:themeColor="text1"/>
        </w:rPr>
        <w:t>，则排放量分别为</w:t>
      </w:r>
      <w:r w:rsidR="00C64C5B" w:rsidRPr="00381868">
        <w:rPr>
          <w:rFonts w:hint="eastAsia"/>
          <w:color w:val="000000" w:themeColor="text1"/>
        </w:rPr>
        <w:t>0.002t/a</w:t>
      </w:r>
      <w:r w:rsidR="00C64C5B" w:rsidRPr="00381868">
        <w:rPr>
          <w:rFonts w:hint="eastAsia"/>
          <w:color w:val="000000" w:themeColor="text1"/>
        </w:rPr>
        <w:t>和</w:t>
      </w:r>
      <w:r w:rsidR="00C64C5B" w:rsidRPr="00381868">
        <w:rPr>
          <w:rFonts w:hint="eastAsia"/>
          <w:color w:val="000000" w:themeColor="text1"/>
        </w:rPr>
        <w:t>0.00008t/a</w:t>
      </w:r>
      <w:r w:rsidRPr="00381868">
        <w:rPr>
          <w:rFonts w:hint="eastAsia"/>
          <w:color w:val="000000" w:themeColor="text1"/>
        </w:rPr>
        <w:t>。</w:t>
      </w:r>
    </w:p>
    <w:p w:rsidR="003721CF" w:rsidRPr="00381868" w:rsidRDefault="003721CF" w:rsidP="00580B24">
      <w:pPr>
        <w:adjustRightInd w:val="0"/>
        <w:snapToGrid w:val="0"/>
        <w:ind w:firstLine="480"/>
        <w:rPr>
          <w:color w:val="000000" w:themeColor="text1"/>
        </w:rPr>
      </w:pPr>
      <w:r w:rsidRPr="00381868">
        <w:rPr>
          <w:rFonts w:ascii="宋体" w:hAnsi="宋体" w:hint="eastAsia"/>
          <w:color w:val="000000" w:themeColor="text1"/>
        </w:rPr>
        <w:t>④项目</w:t>
      </w:r>
      <w:r w:rsidR="0075182C" w:rsidRPr="00381868">
        <w:rPr>
          <w:rFonts w:hint="eastAsia"/>
          <w:color w:val="000000" w:themeColor="text1"/>
        </w:rPr>
        <w:t>无组织臭气处理措施：</w:t>
      </w:r>
    </w:p>
    <w:p w:rsidR="00580B24" w:rsidRPr="00381868" w:rsidRDefault="00580B24" w:rsidP="00580B24">
      <w:pPr>
        <w:adjustRightInd w:val="0"/>
        <w:snapToGrid w:val="0"/>
        <w:ind w:firstLine="480"/>
        <w:rPr>
          <w:color w:val="000000" w:themeColor="text1"/>
        </w:rPr>
      </w:pPr>
      <w:r w:rsidRPr="00381868">
        <w:rPr>
          <w:color w:val="000000" w:themeColor="text1"/>
        </w:rPr>
        <w:t>根据项目设计方案，储罐区产生大小呼吸</w:t>
      </w:r>
      <w:r w:rsidR="007810F0" w:rsidRPr="00381868">
        <w:rPr>
          <w:rFonts w:hint="eastAsia"/>
          <w:color w:val="000000" w:themeColor="text1"/>
        </w:rPr>
        <w:t>尾</w:t>
      </w:r>
      <w:r w:rsidRPr="00381868">
        <w:rPr>
          <w:color w:val="000000" w:themeColor="text1"/>
        </w:rPr>
        <w:t>气</w:t>
      </w:r>
      <w:r w:rsidR="0095000E" w:rsidRPr="00381868">
        <w:rPr>
          <w:rFonts w:hint="eastAsia"/>
          <w:color w:val="000000" w:themeColor="text1"/>
        </w:rPr>
        <w:t>、</w:t>
      </w:r>
      <w:r w:rsidR="00875910" w:rsidRPr="00381868">
        <w:rPr>
          <w:rFonts w:hint="eastAsia"/>
          <w:color w:val="000000" w:themeColor="text1"/>
        </w:rPr>
        <w:t>生产车间</w:t>
      </w:r>
      <w:r w:rsidRPr="00381868">
        <w:rPr>
          <w:color w:val="000000" w:themeColor="text1"/>
        </w:rPr>
        <w:t>真空系统抽出的废气</w:t>
      </w:r>
      <w:r w:rsidR="0095000E" w:rsidRPr="00381868">
        <w:rPr>
          <w:rFonts w:hint="eastAsia"/>
          <w:color w:val="000000" w:themeColor="text1"/>
        </w:rPr>
        <w:t>和</w:t>
      </w:r>
      <w:r w:rsidR="0075182C" w:rsidRPr="00381868">
        <w:rPr>
          <w:rFonts w:hint="eastAsia"/>
          <w:color w:val="000000" w:themeColor="text1"/>
        </w:rPr>
        <w:t>污水站臭气</w:t>
      </w:r>
      <w:r w:rsidRPr="00381868">
        <w:rPr>
          <w:color w:val="000000" w:themeColor="text1"/>
        </w:rPr>
        <w:t>合用</w:t>
      </w:r>
      <w:r w:rsidRPr="00381868">
        <w:rPr>
          <w:color w:val="000000" w:themeColor="text1"/>
        </w:rPr>
        <w:t>1</w:t>
      </w:r>
      <w:r w:rsidRPr="00381868">
        <w:rPr>
          <w:color w:val="000000" w:themeColor="text1"/>
        </w:rPr>
        <w:t>套废气处理装置，</w:t>
      </w:r>
      <w:r w:rsidRPr="00381868">
        <w:rPr>
          <w:rFonts w:hint="eastAsia"/>
          <w:color w:val="000000" w:themeColor="text1"/>
        </w:rPr>
        <w:t>废气</w:t>
      </w:r>
      <w:r w:rsidRPr="00381868">
        <w:rPr>
          <w:color w:val="000000" w:themeColor="text1"/>
        </w:rPr>
        <w:t>通过密闭管道收集后，经低温</w:t>
      </w:r>
      <w:r w:rsidR="007810F0" w:rsidRPr="00381868">
        <w:rPr>
          <w:rFonts w:hint="eastAsia"/>
          <w:color w:val="000000" w:themeColor="text1"/>
        </w:rPr>
        <w:t>冷凝</w:t>
      </w:r>
      <w:r w:rsidR="007810F0" w:rsidRPr="00381868">
        <w:rPr>
          <w:rFonts w:hint="eastAsia"/>
          <w:color w:val="000000" w:themeColor="text1"/>
        </w:rPr>
        <w:t>+</w:t>
      </w:r>
      <w:r w:rsidR="007810F0" w:rsidRPr="00381868">
        <w:rPr>
          <w:rFonts w:hint="eastAsia"/>
          <w:color w:val="000000" w:themeColor="text1"/>
        </w:rPr>
        <w:t>水吸收处理</w:t>
      </w:r>
      <w:r w:rsidRPr="00381868">
        <w:rPr>
          <w:color w:val="000000" w:themeColor="text1"/>
        </w:rPr>
        <w:t>，经处理达标后由</w:t>
      </w:r>
      <w:r w:rsidRPr="00381868">
        <w:rPr>
          <w:color w:val="000000" w:themeColor="text1"/>
        </w:rPr>
        <w:t>15m</w:t>
      </w:r>
      <w:r w:rsidRPr="00381868">
        <w:rPr>
          <w:color w:val="000000" w:themeColor="text1"/>
        </w:rPr>
        <w:t>高排气筒</w:t>
      </w:r>
      <w:r w:rsidR="007810F0" w:rsidRPr="00381868">
        <w:rPr>
          <w:rFonts w:hint="eastAsia"/>
          <w:color w:val="000000" w:themeColor="text1"/>
        </w:rPr>
        <w:t>排空。</w:t>
      </w:r>
      <w:r w:rsidR="003721CF" w:rsidRPr="00381868">
        <w:rPr>
          <w:rFonts w:hint="eastAsia"/>
          <w:color w:val="000000" w:themeColor="text1"/>
        </w:rPr>
        <w:t>其中本项目低温冷凝系统与蒸发冷凝系统共用一套冷凝器，但采用两套管道系统，蒸发的蒸汽和无组织臭气不发生混合，</w:t>
      </w:r>
      <w:r w:rsidR="007810F0" w:rsidRPr="00381868">
        <w:rPr>
          <w:color w:val="000000" w:themeColor="text1"/>
        </w:rPr>
        <w:t>低温</w:t>
      </w:r>
      <w:r w:rsidR="007810F0" w:rsidRPr="00381868">
        <w:rPr>
          <w:rFonts w:hint="eastAsia"/>
          <w:color w:val="000000" w:themeColor="text1"/>
        </w:rPr>
        <w:t>冷凝</w:t>
      </w:r>
      <w:r w:rsidR="007810F0" w:rsidRPr="00381868">
        <w:rPr>
          <w:rFonts w:hint="eastAsia"/>
          <w:color w:val="000000" w:themeColor="text1"/>
        </w:rPr>
        <w:t>+</w:t>
      </w:r>
      <w:r w:rsidR="007810F0" w:rsidRPr="00381868">
        <w:rPr>
          <w:rFonts w:hint="eastAsia"/>
          <w:color w:val="000000" w:themeColor="text1"/>
        </w:rPr>
        <w:t>水吸收处理设计</w:t>
      </w:r>
      <w:r w:rsidR="007810F0" w:rsidRPr="00381868">
        <w:rPr>
          <w:color w:val="000000" w:themeColor="text1"/>
        </w:rPr>
        <w:t>风量为</w:t>
      </w:r>
      <w:r w:rsidR="0075182C" w:rsidRPr="00381868">
        <w:rPr>
          <w:rFonts w:hint="eastAsia"/>
          <w:color w:val="000000" w:themeColor="text1"/>
        </w:rPr>
        <w:t>15</w:t>
      </w:r>
      <w:r w:rsidR="007810F0" w:rsidRPr="00381868">
        <w:rPr>
          <w:color w:val="000000" w:themeColor="text1"/>
        </w:rPr>
        <w:t>000m</w:t>
      </w:r>
      <w:r w:rsidR="007810F0" w:rsidRPr="00381868">
        <w:rPr>
          <w:color w:val="000000" w:themeColor="text1"/>
          <w:vertAlign w:val="superscript"/>
        </w:rPr>
        <w:t>3</w:t>
      </w:r>
      <w:r w:rsidR="007810F0" w:rsidRPr="00381868">
        <w:rPr>
          <w:color w:val="000000" w:themeColor="text1"/>
        </w:rPr>
        <w:t>/h</w:t>
      </w:r>
      <w:r w:rsidR="0075182C" w:rsidRPr="00381868">
        <w:rPr>
          <w:rFonts w:hint="eastAsia"/>
          <w:color w:val="000000" w:themeColor="text1"/>
        </w:rPr>
        <w:t>的</w:t>
      </w:r>
      <w:r w:rsidR="007810F0" w:rsidRPr="00381868">
        <w:rPr>
          <w:color w:val="000000" w:themeColor="text1"/>
        </w:rPr>
        <w:t>风机</w:t>
      </w:r>
      <w:r w:rsidR="007810F0" w:rsidRPr="00381868">
        <w:rPr>
          <w:rFonts w:hint="eastAsia"/>
          <w:color w:val="000000" w:themeColor="text1"/>
        </w:rPr>
        <w:t>，冷凝温度</w:t>
      </w:r>
      <w:r w:rsidR="007810F0" w:rsidRPr="00381868">
        <w:rPr>
          <w:rFonts w:hint="eastAsia"/>
          <w:color w:val="000000" w:themeColor="text1"/>
        </w:rPr>
        <w:t>3~5</w:t>
      </w:r>
      <w:r w:rsidR="007810F0" w:rsidRPr="00381868">
        <w:rPr>
          <w:rFonts w:ascii="宋体" w:hAnsi="宋体" w:cs="宋体" w:hint="eastAsia"/>
          <w:color w:val="000000" w:themeColor="text1"/>
        </w:rPr>
        <w:t>℃</w:t>
      </w:r>
      <w:r w:rsidRPr="00381868">
        <w:rPr>
          <w:color w:val="000000" w:themeColor="text1"/>
        </w:rPr>
        <w:t>。</w:t>
      </w:r>
    </w:p>
    <w:p w:rsidR="00580B24" w:rsidRPr="00381868" w:rsidRDefault="00580B24" w:rsidP="007810F0">
      <w:pPr>
        <w:adjustRightInd w:val="0"/>
        <w:snapToGrid w:val="0"/>
        <w:ind w:firstLine="480"/>
        <w:rPr>
          <w:color w:val="000000" w:themeColor="text1"/>
        </w:rPr>
      </w:pPr>
      <w:r w:rsidRPr="00381868">
        <w:rPr>
          <w:color w:val="000000" w:themeColor="text1"/>
        </w:rPr>
        <w:t>储罐区产生大小呼吸气，生产装置真空系统抽出的废气中非甲烷总烃合计收集量为</w:t>
      </w:r>
      <w:r w:rsidR="007810F0" w:rsidRPr="00381868">
        <w:rPr>
          <w:rFonts w:hint="eastAsia"/>
          <w:color w:val="000000" w:themeColor="text1"/>
        </w:rPr>
        <w:lastRenderedPageBreak/>
        <w:t>1.584</w:t>
      </w:r>
      <w:r w:rsidRPr="00381868">
        <w:rPr>
          <w:color w:val="000000" w:themeColor="text1"/>
        </w:rPr>
        <w:t>kg/h</w:t>
      </w:r>
      <w:r w:rsidRPr="00381868">
        <w:rPr>
          <w:color w:val="000000" w:themeColor="text1"/>
        </w:rPr>
        <w:t>，</w:t>
      </w:r>
      <w:r w:rsidR="007810F0" w:rsidRPr="00381868">
        <w:rPr>
          <w:rFonts w:hint="eastAsia"/>
          <w:color w:val="000000" w:themeColor="text1"/>
        </w:rPr>
        <w:t>11.4</w:t>
      </w:r>
      <w:r w:rsidRPr="00381868">
        <w:rPr>
          <w:color w:val="000000" w:themeColor="text1"/>
        </w:rPr>
        <w:t>t/a</w:t>
      </w:r>
      <w:r w:rsidRPr="00381868">
        <w:rPr>
          <w:color w:val="000000" w:themeColor="text1"/>
        </w:rPr>
        <w:t>。密闭管道收集效率</w:t>
      </w:r>
      <w:r w:rsidRPr="00381868">
        <w:rPr>
          <w:color w:val="000000" w:themeColor="text1"/>
        </w:rPr>
        <w:t>100%</w:t>
      </w:r>
      <w:r w:rsidRPr="00381868">
        <w:rPr>
          <w:color w:val="000000" w:themeColor="text1"/>
        </w:rPr>
        <w:t>，</w:t>
      </w:r>
      <w:r w:rsidR="007810F0" w:rsidRPr="00381868">
        <w:rPr>
          <w:color w:val="000000" w:themeColor="text1"/>
        </w:rPr>
        <w:t>低温</w:t>
      </w:r>
      <w:r w:rsidR="007810F0" w:rsidRPr="00381868">
        <w:rPr>
          <w:rFonts w:hint="eastAsia"/>
          <w:color w:val="000000" w:themeColor="text1"/>
        </w:rPr>
        <w:t>冷凝</w:t>
      </w:r>
      <w:r w:rsidR="007810F0" w:rsidRPr="00381868">
        <w:rPr>
          <w:rFonts w:hint="eastAsia"/>
          <w:color w:val="000000" w:themeColor="text1"/>
        </w:rPr>
        <w:t>+</w:t>
      </w:r>
      <w:r w:rsidR="007810F0" w:rsidRPr="00381868">
        <w:rPr>
          <w:rFonts w:hint="eastAsia"/>
          <w:color w:val="000000" w:themeColor="text1"/>
        </w:rPr>
        <w:t>水吸收处理</w:t>
      </w:r>
      <w:r w:rsidR="00C64C5B" w:rsidRPr="00381868">
        <w:rPr>
          <w:rFonts w:hint="eastAsia"/>
          <w:color w:val="000000" w:themeColor="text1"/>
        </w:rPr>
        <w:t>对植物油类的非甲烷总烃</w:t>
      </w:r>
      <w:r w:rsidRPr="00381868">
        <w:rPr>
          <w:color w:val="000000" w:themeColor="text1"/>
        </w:rPr>
        <w:t>去除效率</w:t>
      </w:r>
      <w:r w:rsidR="007810F0" w:rsidRPr="00381868">
        <w:rPr>
          <w:rFonts w:hint="eastAsia"/>
          <w:color w:val="000000" w:themeColor="text1"/>
        </w:rPr>
        <w:t>参考</w:t>
      </w:r>
      <w:r w:rsidR="007810F0" w:rsidRPr="00381868">
        <w:rPr>
          <w:color w:val="000000" w:themeColor="text1"/>
        </w:rPr>
        <w:t>《植物油高温加热过程中有害物产生变化规律研究</w:t>
      </w:r>
      <w:r w:rsidR="007810F0" w:rsidRPr="00381868">
        <w:rPr>
          <w:color w:val="000000" w:themeColor="text1"/>
          <w:spacing w:val="-56"/>
        </w:rPr>
        <w:t>》</w:t>
      </w:r>
      <w:r w:rsidR="007810F0" w:rsidRPr="00381868">
        <w:rPr>
          <w:color w:val="000000" w:themeColor="text1"/>
        </w:rPr>
        <w:t>（</w:t>
      </w:r>
      <w:r w:rsidR="007810F0" w:rsidRPr="00381868">
        <w:rPr>
          <w:rFonts w:eastAsia="Times New Roman"/>
          <w:color w:val="000000" w:themeColor="text1"/>
        </w:rPr>
        <w:t xml:space="preserve">2015 </w:t>
      </w:r>
      <w:r w:rsidR="007810F0" w:rsidRPr="00381868">
        <w:rPr>
          <w:color w:val="000000" w:themeColor="text1"/>
        </w:rPr>
        <w:t>年</w:t>
      </w:r>
      <w:r w:rsidR="007810F0" w:rsidRPr="00381868">
        <w:rPr>
          <w:color w:val="000000" w:themeColor="text1"/>
          <w:spacing w:val="-60"/>
        </w:rPr>
        <w:t xml:space="preserve"> </w:t>
      </w:r>
      <w:r w:rsidR="007810F0" w:rsidRPr="00381868">
        <w:rPr>
          <w:rFonts w:eastAsia="Times New Roman"/>
          <w:color w:val="000000" w:themeColor="text1"/>
        </w:rPr>
        <w:t xml:space="preserve">5 </w:t>
      </w:r>
      <w:r w:rsidR="007810F0" w:rsidRPr="00381868">
        <w:rPr>
          <w:color w:val="000000" w:themeColor="text1"/>
        </w:rPr>
        <w:t>月</w:t>
      </w:r>
      <w:r w:rsidR="007810F0" w:rsidRPr="00381868">
        <w:rPr>
          <w:color w:val="000000" w:themeColor="text1"/>
          <w:spacing w:val="-27"/>
        </w:rPr>
        <w:t>）</w:t>
      </w:r>
      <w:r w:rsidRPr="00381868">
        <w:rPr>
          <w:color w:val="000000" w:themeColor="text1"/>
        </w:rPr>
        <w:t>以</w:t>
      </w:r>
      <w:r w:rsidRPr="00381868">
        <w:rPr>
          <w:color w:val="000000" w:themeColor="text1"/>
        </w:rPr>
        <w:t>9</w:t>
      </w:r>
      <w:r w:rsidR="007810F0" w:rsidRPr="00381868">
        <w:rPr>
          <w:rFonts w:hint="eastAsia"/>
          <w:color w:val="000000" w:themeColor="text1"/>
        </w:rPr>
        <w:t>5</w:t>
      </w:r>
      <w:r w:rsidRPr="00381868">
        <w:rPr>
          <w:color w:val="000000" w:themeColor="text1"/>
        </w:rPr>
        <w:t>%</w:t>
      </w:r>
      <w:r w:rsidRPr="00381868">
        <w:rPr>
          <w:color w:val="000000" w:themeColor="text1"/>
        </w:rPr>
        <w:t>计</w:t>
      </w:r>
      <w:r w:rsidR="00C64C5B" w:rsidRPr="00381868">
        <w:rPr>
          <w:rFonts w:hint="eastAsia"/>
          <w:color w:val="000000" w:themeColor="text1"/>
        </w:rPr>
        <w:t>；对</w:t>
      </w:r>
      <w:r w:rsidR="00C64C5B" w:rsidRPr="00381868">
        <w:rPr>
          <w:color w:val="000000" w:themeColor="text1"/>
        </w:rPr>
        <w:t>NH</w:t>
      </w:r>
      <w:r w:rsidR="00C64C5B" w:rsidRPr="00381868">
        <w:rPr>
          <w:color w:val="000000" w:themeColor="text1"/>
          <w:vertAlign w:val="subscript"/>
        </w:rPr>
        <w:t>3</w:t>
      </w:r>
      <w:r w:rsidR="00C64C5B" w:rsidRPr="00381868">
        <w:rPr>
          <w:color w:val="000000" w:themeColor="text1"/>
        </w:rPr>
        <w:t>和</w:t>
      </w:r>
      <w:r w:rsidR="00C64C5B" w:rsidRPr="00381868">
        <w:rPr>
          <w:color w:val="000000" w:themeColor="text1"/>
        </w:rPr>
        <w:t>H</w:t>
      </w:r>
      <w:r w:rsidR="00C64C5B" w:rsidRPr="00381868">
        <w:rPr>
          <w:color w:val="000000" w:themeColor="text1"/>
          <w:vertAlign w:val="subscript"/>
        </w:rPr>
        <w:t>2</w:t>
      </w:r>
      <w:r w:rsidR="00C64C5B" w:rsidRPr="00381868">
        <w:rPr>
          <w:color w:val="000000" w:themeColor="text1"/>
        </w:rPr>
        <w:t>S</w:t>
      </w:r>
      <w:r w:rsidR="00C64C5B" w:rsidRPr="00381868">
        <w:rPr>
          <w:rFonts w:hint="eastAsia"/>
          <w:color w:val="000000" w:themeColor="text1"/>
        </w:rPr>
        <w:t>去除效率取</w:t>
      </w:r>
      <w:r w:rsidR="00C64C5B" w:rsidRPr="00381868">
        <w:rPr>
          <w:rFonts w:hint="eastAsia"/>
          <w:color w:val="000000" w:themeColor="text1"/>
        </w:rPr>
        <w:t>50%</w:t>
      </w:r>
      <w:r w:rsidRPr="00381868">
        <w:rPr>
          <w:color w:val="000000" w:themeColor="text1"/>
        </w:rPr>
        <w:t>。非甲烷总烃废气经处理后，排放速率为</w:t>
      </w:r>
      <w:r w:rsidR="007810F0" w:rsidRPr="00381868">
        <w:rPr>
          <w:rFonts w:hint="eastAsia"/>
          <w:color w:val="000000" w:themeColor="text1"/>
        </w:rPr>
        <w:t>0.079</w:t>
      </w:r>
      <w:r w:rsidRPr="00381868">
        <w:rPr>
          <w:color w:val="000000" w:themeColor="text1"/>
        </w:rPr>
        <w:t>kg/h</w:t>
      </w:r>
      <w:r w:rsidR="007810F0" w:rsidRPr="00381868">
        <w:rPr>
          <w:rFonts w:hint="eastAsia"/>
          <w:color w:val="000000" w:themeColor="text1"/>
        </w:rPr>
        <w:t>（</w:t>
      </w:r>
      <w:r w:rsidR="0075182C" w:rsidRPr="00381868">
        <w:rPr>
          <w:rFonts w:hint="eastAsia"/>
          <w:color w:val="000000" w:themeColor="text1"/>
        </w:rPr>
        <w:t>5.28</w:t>
      </w:r>
      <w:r w:rsidR="007810F0" w:rsidRPr="00381868">
        <w:rPr>
          <w:color w:val="000000" w:themeColor="text1"/>
        </w:rPr>
        <w:t>mg/m</w:t>
      </w:r>
      <w:r w:rsidR="007810F0" w:rsidRPr="00381868">
        <w:rPr>
          <w:color w:val="000000" w:themeColor="text1"/>
          <w:vertAlign w:val="superscript"/>
        </w:rPr>
        <w:t>3</w:t>
      </w:r>
      <w:r w:rsidR="007810F0" w:rsidRPr="00381868">
        <w:rPr>
          <w:rFonts w:hint="eastAsia"/>
          <w:color w:val="000000" w:themeColor="text1"/>
        </w:rPr>
        <w:t>）</w:t>
      </w:r>
      <w:r w:rsidRPr="00381868">
        <w:rPr>
          <w:color w:val="000000" w:themeColor="text1"/>
        </w:rPr>
        <w:t>，</w:t>
      </w:r>
      <w:r w:rsidR="007810F0" w:rsidRPr="00381868">
        <w:rPr>
          <w:rFonts w:hint="eastAsia"/>
          <w:color w:val="000000" w:themeColor="text1"/>
        </w:rPr>
        <w:t>0.57</w:t>
      </w:r>
      <w:r w:rsidRPr="00381868">
        <w:rPr>
          <w:color w:val="000000" w:themeColor="text1"/>
        </w:rPr>
        <w:t>t/a</w:t>
      </w:r>
      <w:r w:rsidRPr="00381868">
        <w:rPr>
          <w:color w:val="000000" w:themeColor="text1"/>
        </w:rPr>
        <w:t>，能够满足《工业企业挥发性有机物排放控制标准》（</w:t>
      </w:r>
      <w:r w:rsidRPr="00381868">
        <w:rPr>
          <w:color w:val="000000" w:themeColor="text1"/>
        </w:rPr>
        <w:t>DB13/2322-2016</w:t>
      </w:r>
      <w:r w:rsidRPr="00381868">
        <w:rPr>
          <w:color w:val="000000" w:themeColor="text1"/>
        </w:rPr>
        <w:t>）表</w:t>
      </w:r>
      <w:r w:rsidR="0075182C" w:rsidRPr="00381868">
        <w:rPr>
          <w:rFonts w:hint="eastAsia"/>
          <w:color w:val="000000" w:themeColor="text1"/>
        </w:rPr>
        <w:t>A.</w:t>
      </w:r>
      <w:r w:rsidRPr="00381868">
        <w:rPr>
          <w:color w:val="000000" w:themeColor="text1"/>
        </w:rPr>
        <w:t>1</w:t>
      </w:r>
      <w:r w:rsidRPr="00381868">
        <w:rPr>
          <w:color w:val="000000" w:themeColor="text1"/>
        </w:rPr>
        <w:t>中非甲烷总烃</w:t>
      </w:r>
      <w:r w:rsidR="0075182C" w:rsidRPr="00381868">
        <w:rPr>
          <w:rFonts w:hint="eastAsia"/>
          <w:color w:val="000000" w:themeColor="text1"/>
        </w:rPr>
        <w:t>特别</w:t>
      </w:r>
      <w:r w:rsidRPr="00381868">
        <w:rPr>
          <w:color w:val="000000" w:themeColor="text1"/>
        </w:rPr>
        <w:t>排放浓度限值</w:t>
      </w:r>
      <w:r w:rsidR="0075182C" w:rsidRPr="00381868">
        <w:rPr>
          <w:rFonts w:hint="eastAsia"/>
          <w:color w:val="000000" w:themeColor="text1"/>
        </w:rPr>
        <w:t>（</w:t>
      </w:r>
      <w:r w:rsidR="0075182C" w:rsidRPr="00381868">
        <w:rPr>
          <w:rFonts w:hint="eastAsia"/>
          <w:color w:val="000000" w:themeColor="text1"/>
        </w:rPr>
        <w:t>1h</w:t>
      </w:r>
      <w:r w:rsidR="0075182C" w:rsidRPr="00381868">
        <w:rPr>
          <w:rFonts w:hint="eastAsia"/>
          <w:color w:val="000000" w:themeColor="text1"/>
        </w:rPr>
        <w:t>平均值</w:t>
      </w:r>
      <w:r w:rsidR="0075182C" w:rsidRPr="00381868">
        <w:rPr>
          <w:rFonts w:ascii="宋体" w:hAnsi="宋体" w:hint="eastAsia"/>
          <w:color w:val="000000" w:themeColor="text1"/>
        </w:rPr>
        <w:t>≤</w:t>
      </w:r>
      <w:r w:rsidR="0075182C" w:rsidRPr="00381868">
        <w:rPr>
          <w:rFonts w:hint="eastAsia"/>
          <w:color w:val="000000" w:themeColor="text1"/>
        </w:rPr>
        <w:t>6</w:t>
      </w:r>
      <w:r w:rsidR="0075182C" w:rsidRPr="00381868">
        <w:rPr>
          <w:color w:val="000000" w:themeColor="text1"/>
        </w:rPr>
        <w:t xml:space="preserve"> mg/m</w:t>
      </w:r>
      <w:r w:rsidR="0075182C" w:rsidRPr="00381868">
        <w:rPr>
          <w:color w:val="000000" w:themeColor="text1"/>
          <w:vertAlign w:val="superscript"/>
        </w:rPr>
        <w:t>3</w:t>
      </w:r>
      <w:r w:rsidR="0075182C" w:rsidRPr="00381868">
        <w:rPr>
          <w:rFonts w:hint="eastAsia"/>
          <w:color w:val="000000" w:themeColor="text1"/>
        </w:rPr>
        <w:t>；任意一次浓度值</w:t>
      </w:r>
      <w:r w:rsidR="0075182C" w:rsidRPr="00381868">
        <w:rPr>
          <w:rFonts w:ascii="宋体" w:hAnsi="宋体" w:hint="eastAsia"/>
          <w:color w:val="000000" w:themeColor="text1"/>
        </w:rPr>
        <w:t>≤</w:t>
      </w:r>
      <w:r w:rsidR="0075182C" w:rsidRPr="00381868">
        <w:rPr>
          <w:rFonts w:hint="eastAsia"/>
          <w:color w:val="000000" w:themeColor="text1"/>
        </w:rPr>
        <w:t>20</w:t>
      </w:r>
      <w:r w:rsidR="0075182C" w:rsidRPr="00381868">
        <w:rPr>
          <w:color w:val="000000" w:themeColor="text1"/>
        </w:rPr>
        <w:t xml:space="preserve"> mg/m</w:t>
      </w:r>
      <w:r w:rsidR="0075182C" w:rsidRPr="00381868">
        <w:rPr>
          <w:color w:val="000000" w:themeColor="text1"/>
          <w:vertAlign w:val="superscript"/>
        </w:rPr>
        <w:t>3</w:t>
      </w:r>
      <w:r w:rsidR="0075182C" w:rsidRPr="00381868">
        <w:rPr>
          <w:rFonts w:hint="eastAsia"/>
          <w:color w:val="000000" w:themeColor="text1"/>
        </w:rPr>
        <w:t>）</w:t>
      </w:r>
      <w:r w:rsidRPr="00381868">
        <w:rPr>
          <w:color w:val="000000" w:themeColor="text1"/>
        </w:rPr>
        <w:t>要求以及最低处理效率</w:t>
      </w:r>
      <w:r w:rsidRPr="00381868">
        <w:rPr>
          <w:color w:val="000000" w:themeColor="text1"/>
        </w:rPr>
        <w:t>90%</w:t>
      </w:r>
      <w:r w:rsidRPr="00381868">
        <w:rPr>
          <w:color w:val="000000" w:themeColor="text1"/>
        </w:rPr>
        <w:t>的要求</w:t>
      </w:r>
      <w:r w:rsidR="007810F0" w:rsidRPr="00381868">
        <w:rPr>
          <w:rFonts w:hint="eastAsia"/>
          <w:color w:val="000000" w:themeColor="text1"/>
        </w:rPr>
        <w:t>。</w:t>
      </w:r>
    </w:p>
    <w:p w:rsidR="00024BB9" w:rsidRPr="00381868" w:rsidRDefault="001447BA">
      <w:pPr>
        <w:ind w:firstLine="480"/>
        <w:rPr>
          <w:color w:val="000000" w:themeColor="text1"/>
        </w:rPr>
      </w:pPr>
      <w:r w:rsidRPr="00381868">
        <w:rPr>
          <w:color w:val="000000" w:themeColor="text1"/>
        </w:rPr>
        <w:t>项目</w:t>
      </w:r>
      <w:r w:rsidR="0095000E" w:rsidRPr="00381868">
        <w:rPr>
          <w:rFonts w:hint="eastAsia"/>
          <w:color w:val="000000" w:themeColor="text1"/>
        </w:rPr>
        <w:t>一期工程</w:t>
      </w:r>
      <w:r w:rsidRPr="00381868">
        <w:rPr>
          <w:rFonts w:hint="eastAsia"/>
          <w:color w:val="000000" w:themeColor="text1"/>
        </w:rPr>
        <w:t>运营期</w:t>
      </w:r>
      <w:r w:rsidRPr="00381868">
        <w:rPr>
          <w:color w:val="000000" w:themeColor="text1"/>
        </w:rPr>
        <w:t>废气污染物产排统计表如下：</w:t>
      </w:r>
    </w:p>
    <w:p w:rsidR="00024BB9" w:rsidRPr="00381868" w:rsidRDefault="001447BA">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2.4-5   </w:t>
      </w:r>
      <w:r w:rsidRPr="00381868">
        <w:rPr>
          <w:b/>
          <w:bCs/>
          <w:color w:val="000000" w:themeColor="text1"/>
          <w:sz w:val="21"/>
          <w:szCs w:val="21"/>
        </w:rPr>
        <w:t>项目</w:t>
      </w:r>
      <w:r w:rsidR="0095000E" w:rsidRPr="00381868">
        <w:rPr>
          <w:rFonts w:hint="eastAsia"/>
          <w:b/>
          <w:bCs/>
          <w:color w:val="000000" w:themeColor="text1"/>
          <w:sz w:val="21"/>
          <w:szCs w:val="21"/>
        </w:rPr>
        <w:t>一期工程</w:t>
      </w:r>
      <w:r w:rsidRPr="00381868">
        <w:rPr>
          <w:rFonts w:hint="eastAsia"/>
          <w:b/>
          <w:bCs/>
          <w:color w:val="000000" w:themeColor="text1"/>
          <w:sz w:val="21"/>
          <w:szCs w:val="21"/>
        </w:rPr>
        <w:t>运营期</w:t>
      </w:r>
      <w:r w:rsidRPr="00381868">
        <w:rPr>
          <w:b/>
          <w:bCs/>
          <w:color w:val="000000" w:themeColor="text1"/>
          <w:sz w:val="21"/>
          <w:szCs w:val="21"/>
        </w:rPr>
        <w:t>废气污染物产排表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419"/>
        <w:gridCol w:w="1653"/>
        <w:gridCol w:w="1417"/>
        <w:gridCol w:w="2788"/>
        <w:gridCol w:w="1330"/>
      </w:tblGrid>
      <w:tr w:rsidR="00381868" w:rsidRPr="00381868" w:rsidTr="00C64C5B">
        <w:tc>
          <w:tcPr>
            <w:tcW w:w="1130" w:type="pct"/>
            <w:gridSpan w:val="2"/>
            <w:vAlign w:val="center"/>
          </w:tcPr>
          <w:p w:rsidR="00C64C5B" w:rsidRPr="00381868" w:rsidRDefault="00C64C5B" w:rsidP="00C64C5B">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污染源</w:t>
            </w:r>
          </w:p>
        </w:tc>
        <w:tc>
          <w:tcPr>
            <w:tcW w:w="890" w:type="pct"/>
            <w:vAlign w:val="center"/>
          </w:tcPr>
          <w:p w:rsidR="00C64C5B" w:rsidRPr="00381868" w:rsidRDefault="00C64C5B" w:rsidP="00C64C5B">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污染物</w:t>
            </w:r>
          </w:p>
        </w:tc>
        <w:tc>
          <w:tcPr>
            <w:tcW w:w="763" w:type="pct"/>
            <w:vAlign w:val="center"/>
          </w:tcPr>
          <w:p w:rsidR="00C64C5B" w:rsidRPr="00381868" w:rsidRDefault="00C64C5B" w:rsidP="00C64C5B">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产生量</w:t>
            </w:r>
            <w:r w:rsidRPr="00381868">
              <w:rPr>
                <w:bCs/>
                <w:color w:val="000000" w:themeColor="text1"/>
                <w:sz w:val="21"/>
                <w:szCs w:val="21"/>
              </w:rPr>
              <w:t>t/a</w:t>
            </w:r>
          </w:p>
        </w:tc>
        <w:tc>
          <w:tcPr>
            <w:tcW w:w="1501" w:type="pct"/>
            <w:vAlign w:val="center"/>
          </w:tcPr>
          <w:p w:rsidR="00C64C5B" w:rsidRPr="00381868" w:rsidRDefault="00C64C5B" w:rsidP="00C64C5B">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处理措施</w:t>
            </w:r>
          </w:p>
        </w:tc>
        <w:tc>
          <w:tcPr>
            <w:tcW w:w="716" w:type="pct"/>
            <w:vAlign w:val="center"/>
          </w:tcPr>
          <w:p w:rsidR="00C64C5B" w:rsidRPr="00381868" w:rsidRDefault="00C64C5B" w:rsidP="00C64C5B">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排放量</w:t>
            </w:r>
            <w:r w:rsidRPr="00381868">
              <w:rPr>
                <w:bCs/>
                <w:color w:val="000000" w:themeColor="text1"/>
                <w:sz w:val="21"/>
                <w:szCs w:val="21"/>
              </w:rPr>
              <w:t>t/a</w:t>
            </w:r>
          </w:p>
        </w:tc>
      </w:tr>
      <w:tr w:rsidR="00381868" w:rsidRPr="00381868" w:rsidTr="00C64C5B">
        <w:trPr>
          <w:trHeight w:val="90"/>
        </w:trPr>
        <w:tc>
          <w:tcPr>
            <w:tcW w:w="366" w:type="pct"/>
            <w:vMerge w:val="restart"/>
            <w:vAlign w:val="center"/>
          </w:tcPr>
          <w:p w:rsidR="00BD2ABB" w:rsidRPr="00381868" w:rsidRDefault="00BD2ABB" w:rsidP="00C64C5B">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有组织废气</w:t>
            </w:r>
          </w:p>
        </w:tc>
        <w:tc>
          <w:tcPr>
            <w:tcW w:w="764" w:type="pct"/>
            <w:vMerge w:val="restart"/>
            <w:vAlign w:val="center"/>
          </w:tcPr>
          <w:p w:rsidR="00BD2ABB" w:rsidRPr="00381868" w:rsidRDefault="00BD2ABB" w:rsidP="00C64C5B">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kern w:val="0"/>
                <w:sz w:val="21"/>
                <w:szCs w:val="21"/>
              </w:rPr>
              <w:t>发酵臭气</w:t>
            </w:r>
            <w:r w:rsidRPr="00381868">
              <w:rPr>
                <w:bCs/>
                <w:color w:val="000000" w:themeColor="text1"/>
                <w:sz w:val="21"/>
                <w:szCs w:val="21"/>
              </w:rPr>
              <w:t>G1</w:t>
            </w:r>
          </w:p>
        </w:tc>
        <w:tc>
          <w:tcPr>
            <w:tcW w:w="890" w:type="pct"/>
            <w:vAlign w:val="center"/>
          </w:tcPr>
          <w:p w:rsidR="00BD2ABB" w:rsidRPr="00381868" w:rsidRDefault="00BD2ABB" w:rsidP="00E128C9">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NH</w:t>
            </w:r>
            <w:r w:rsidRPr="00381868">
              <w:rPr>
                <w:color w:val="000000" w:themeColor="text1"/>
                <w:sz w:val="21"/>
                <w:szCs w:val="21"/>
                <w:vertAlign w:val="subscript"/>
              </w:rPr>
              <w:t>3</w:t>
            </w:r>
          </w:p>
        </w:tc>
        <w:tc>
          <w:tcPr>
            <w:tcW w:w="763" w:type="pct"/>
            <w:vAlign w:val="center"/>
          </w:tcPr>
          <w:p w:rsidR="00BD2ABB" w:rsidRPr="00381868" w:rsidRDefault="003541C4" w:rsidP="00E128C9">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0.074</w:t>
            </w:r>
          </w:p>
        </w:tc>
        <w:tc>
          <w:tcPr>
            <w:tcW w:w="1501" w:type="pct"/>
            <w:vMerge w:val="restart"/>
            <w:vAlign w:val="center"/>
          </w:tcPr>
          <w:p w:rsidR="00BD2ABB" w:rsidRPr="00381868" w:rsidRDefault="00BD2ABB" w:rsidP="00E128C9">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双层喷淋</w:t>
            </w:r>
            <w:r w:rsidRPr="00381868">
              <w:rPr>
                <w:color w:val="000000" w:themeColor="text1"/>
                <w:sz w:val="21"/>
                <w:szCs w:val="21"/>
              </w:rPr>
              <w:t>+</w:t>
            </w:r>
            <w:r w:rsidRPr="00381868">
              <w:rPr>
                <w:color w:val="000000" w:themeColor="text1"/>
                <w:sz w:val="21"/>
                <w:szCs w:val="21"/>
              </w:rPr>
              <w:t>生物除臭工艺</w:t>
            </w:r>
            <w:r w:rsidRPr="00381868">
              <w:rPr>
                <w:color w:val="000000" w:themeColor="text1"/>
                <w:sz w:val="21"/>
                <w:szCs w:val="21"/>
              </w:rPr>
              <w:t>+15m</w:t>
            </w:r>
            <w:r w:rsidRPr="00381868">
              <w:rPr>
                <w:color w:val="000000" w:themeColor="text1"/>
                <w:sz w:val="21"/>
                <w:szCs w:val="21"/>
              </w:rPr>
              <w:t>高排气筒排放</w:t>
            </w:r>
            <w:r w:rsidR="003541C4" w:rsidRPr="00381868">
              <w:rPr>
                <w:rFonts w:hint="eastAsia"/>
                <w:color w:val="000000" w:themeColor="text1"/>
                <w:sz w:val="21"/>
                <w:szCs w:val="21"/>
              </w:rPr>
              <w:t>，处理效率</w:t>
            </w:r>
            <w:r w:rsidR="003541C4" w:rsidRPr="00381868">
              <w:rPr>
                <w:rFonts w:hint="eastAsia"/>
                <w:color w:val="000000" w:themeColor="text1"/>
                <w:sz w:val="21"/>
                <w:szCs w:val="21"/>
              </w:rPr>
              <w:t>70%</w:t>
            </w:r>
          </w:p>
        </w:tc>
        <w:tc>
          <w:tcPr>
            <w:tcW w:w="716" w:type="pct"/>
            <w:vAlign w:val="center"/>
          </w:tcPr>
          <w:p w:rsidR="00BD2ABB" w:rsidRPr="00381868" w:rsidRDefault="003541C4" w:rsidP="00E128C9">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0.022</w:t>
            </w:r>
          </w:p>
        </w:tc>
      </w:tr>
      <w:tr w:rsidR="00381868" w:rsidRPr="00381868" w:rsidTr="003541C4">
        <w:trPr>
          <w:trHeight w:val="399"/>
        </w:trPr>
        <w:tc>
          <w:tcPr>
            <w:tcW w:w="366" w:type="pct"/>
            <w:vMerge/>
            <w:vAlign w:val="center"/>
          </w:tcPr>
          <w:p w:rsidR="00BD2ABB" w:rsidRPr="00381868" w:rsidRDefault="00BD2ABB" w:rsidP="00C64C5B">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BD2ABB" w:rsidRPr="00381868" w:rsidRDefault="00BD2ABB" w:rsidP="00C64C5B">
            <w:pPr>
              <w:tabs>
                <w:tab w:val="left" w:pos="480"/>
              </w:tabs>
              <w:autoSpaceDN/>
              <w:spacing w:line="240" w:lineRule="auto"/>
              <w:ind w:firstLineChars="0" w:firstLine="0"/>
              <w:jc w:val="center"/>
              <w:rPr>
                <w:color w:val="000000" w:themeColor="text1"/>
                <w:kern w:val="0"/>
                <w:sz w:val="21"/>
                <w:szCs w:val="21"/>
              </w:rPr>
            </w:pPr>
          </w:p>
        </w:tc>
        <w:tc>
          <w:tcPr>
            <w:tcW w:w="890" w:type="pct"/>
            <w:vAlign w:val="center"/>
          </w:tcPr>
          <w:p w:rsidR="00BD2ABB" w:rsidRPr="00381868" w:rsidRDefault="00BD2ABB" w:rsidP="00E128C9">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p>
        </w:tc>
        <w:tc>
          <w:tcPr>
            <w:tcW w:w="763" w:type="pct"/>
            <w:vAlign w:val="center"/>
          </w:tcPr>
          <w:p w:rsidR="00BD2ABB" w:rsidRPr="00381868" w:rsidRDefault="003541C4" w:rsidP="00E128C9">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0.055</w:t>
            </w:r>
          </w:p>
        </w:tc>
        <w:tc>
          <w:tcPr>
            <w:tcW w:w="1501" w:type="pct"/>
            <w:vMerge/>
            <w:vAlign w:val="center"/>
          </w:tcPr>
          <w:p w:rsidR="00BD2ABB" w:rsidRPr="00381868" w:rsidRDefault="00BD2ABB" w:rsidP="00E128C9">
            <w:pPr>
              <w:tabs>
                <w:tab w:val="left" w:pos="480"/>
              </w:tabs>
              <w:autoSpaceDN/>
              <w:spacing w:line="240" w:lineRule="auto"/>
              <w:ind w:firstLineChars="0" w:firstLine="0"/>
              <w:jc w:val="center"/>
              <w:rPr>
                <w:color w:val="000000" w:themeColor="text1"/>
                <w:sz w:val="21"/>
                <w:szCs w:val="21"/>
              </w:rPr>
            </w:pPr>
          </w:p>
        </w:tc>
        <w:tc>
          <w:tcPr>
            <w:tcW w:w="716" w:type="pct"/>
            <w:vAlign w:val="center"/>
          </w:tcPr>
          <w:p w:rsidR="00BD2ABB" w:rsidRPr="00381868" w:rsidRDefault="003541C4" w:rsidP="00E128C9">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0.017</w:t>
            </w:r>
          </w:p>
        </w:tc>
      </w:tr>
      <w:tr w:rsidR="00381868" w:rsidRPr="00381868" w:rsidTr="0095000E">
        <w:trPr>
          <w:trHeight w:val="90"/>
        </w:trPr>
        <w:tc>
          <w:tcPr>
            <w:tcW w:w="366"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764" w:type="pct"/>
            <w:vMerge w:val="restart"/>
            <w:vAlign w:val="center"/>
          </w:tcPr>
          <w:p w:rsidR="0095000E" w:rsidRPr="00381868" w:rsidRDefault="0095000E" w:rsidP="003721CF">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燃烧（天然气）</w:t>
            </w:r>
            <w:r w:rsidRPr="00381868">
              <w:rPr>
                <w:bCs/>
                <w:color w:val="000000" w:themeColor="text1"/>
                <w:sz w:val="21"/>
                <w:szCs w:val="21"/>
              </w:rPr>
              <w:t>废气</w:t>
            </w:r>
            <w:r w:rsidRPr="00381868">
              <w:rPr>
                <w:bCs/>
                <w:color w:val="000000" w:themeColor="text1"/>
                <w:sz w:val="21"/>
                <w:szCs w:val="21"/>
              </w:rPr>
              <w:t>G</w:t>
            </w:r>
            <w:r w:rsidRPr="00381868">
              <w:rPr>
                <w:rFonts w:hint="eastAsia"/>
                <w:bCs/>
                <w:color w:val="000000" w:themeColor="text1"/>
                <w:sz w:val="21"/>
                <w:szCs w:val="21"/>
              </w:rPr>
              <w:t>2</w:t>
            </w:r>
          </w:p>
        </w:tc>
        <w:tc>
          <w:tcPr>
            <w:tcW w:w="890" w:type="pct"/>
            <w:vAlign w:val="center"/>
          </w:tcPr>
          <w:p w:rsidR="0095000E" w:rsidRPr="00381868" w:rsidRDefault="0095000E" w:rsidP="001F460D">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颗粒物</w:t>
            </w:r>
          </w:p>
        </w:tc>
        <w:tc>
          <w:tcPr>
            <w:tcW w:w="763" w:type="pct"/>
            <w:vAlign w:val="center"/>
          </w:tcPr>
          <w:p w:rsidR="0095000E" w:rsidRPr="00381868" w:rsidRDefault="0095000E" w:rsidP="0095000E">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0.051</w:t>
            </w:r>
          </w:p>
        </w:tc>
        <w:tc>
          <w:tcPr>
            <w:tcW w:w="1501" w:type="pct"/>
            <w:vMerge w:val="restart"/>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低氮燃烧</w:t>
            </w:r>
            <w:r w:rsidRPr="00381868">
              <w:rPr>
                <w:color w:val="000000" w:themeColor="text1"/>
                <w:sz w:val="21"/>
                <w:szCs w:val="21"/>
              </w:rPr>
              <w:t>+</w:t>
            </w:r>
            <w:r w:rsidRPr="00381868">
              <w:rPr>
                <w:color w:val="000000" w:themeColor="text1"/>
                <w:sz w:val="21"/>
                <w:szCs w:val="21"/>
              </w:rPr>
              <w:t>烟气循环技术</w:t>
            </w:r>
            <w:r w:rsidRPr="00381868">
              <w:rPr>
                <w:color w:val="000000" w:themeColor="text1"/>
                <w:sz w:val="21"/>
                <w:szCs w:val="21"/>
              </w:rPr>
              <w:t>+20m</w:t>
            </w:r>
            <w:r w:rsidRPr="00381868">
              <w:rPr>
                <w:color w:val="000000" w:themeColor="text1"/>
                <w:sz w:val="21"/>
                <w:szCs w:val="21"/>
              </w:rPr>
              <w:t>高排气筒排放</w:t>
            </w:r>
          </w:p>
        </w:tc>
        <w:tc>
          <w:tcPr>
            <w:tcW w:w="716" w:type="pct"/>
            <w:vAlign w:val="center"/>
          </w:tcPr>
          <w:p w:rsidR="0095000E" w:rsidRPr="00381868" w:rsidRDefault="0095000E" w:rsidP="001F460D">
            <w:pPr>
              <w:spacing w:line="240" w:lineRule="auto"/>
              <w:ind w:firstLineChars="0" w:firstLine="0"/>
              <w:jc w:val="center"/>
              <w:rPr>
                <w:color w:val="000000" w:themeColor="text1"/>
                <w:sz w:val="21"/>
                <w:szCs w:val="21"/>
              </w:rPr>
            </w:pPr>
            <w:r w:rsidRPr="00381868">
              <w:rPr>
                <w:rFonts w:hint="eastAsia"/>
                <w:color w:val="000000" w:themeColor="text1"/>
                <w:sz w:val="21"/>
                <w:szCs w:val="21"/>
              </w:rPr>
              <w:t>0.051</w:t>
            </w:r>
          </w:p>
        </w:tc>
      </w:tr>
      <w:tr w:rsidR="00381868" w:rsidRPr="00381868" w:rsidTr="0095000E">
        <w:trPr>
          <w:trHeight w:val="90"/>
        </w:trPr>
        <w:tc>
          <w:tcPr>
            <w:tcW w:w="366"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890" w:type="pct"/>
            <w:vAlign w:val="center"/>
          </w:tcPr>
          <w:p w:rsidR="0095000E" w:rsidRPr="00381868" w:rsidRDefault="0095000E" w:rsidP="001F460D">
            <w:pPr>
              <w:spacing w:line="240" w:lineRule="auto"/>
              <w:ind w:firstLineChars="0" w:firstLine="0"/>
              <w:jc w:val="center"/>
              <w:rPr>
                <w:color w:val="000000" w:themeColor="text1"/>
                <w:sz w:val="21"/>
                <w:szCs w:val="21"/>
              </w:rPr>
            </w:pPr>
            <w:r w:rsidRPr="00381868">
              <w:rPr>
                <w:color w:val="000000" w:themeColor="text1"/>
                <w:sz w:val="21"/>
                <w:szCs w:val="21"/>
              </w:rPr>
              <w:t>二氧化硫</w:t>
            </w:r>
          </w:p>
        </w:tc>
        <w:tc>
          <w:tcPr>
            <w:tcW w:w="763" w:type="pct"/>
            <w:vAlign w:val="center"/>
          </w:tcPr>
          <w:p w:rsidR="0095000E" w:rsidRPr="00381868" w:rsidRDefault="0095000E" w:rsidP="0095000E">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0.246</w:t>
            </w:r>
          </w:p>
        </w:tc>
        <w:tc>
          <w:tcPr>
            <w:tcW w:w="1501"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95000E" w:rsidRPr="00381868" w:rsidRDefault="0095000E" w:rsidP="001F460D">
            <w:pPr>
              <w:spacing w:line="240" w:lineRule="auto"/>
              <w:ind w:firstLineChars="0" w:firstLine="0"/>
              <w:jc w:val="center"/>
              <w:rPr>
                <w:color w:val="000000" w:themeColor="text1"/>
                <w:sz w:val="21"/>
                <w:szCs w:val="21"/>
              </w:rPr>
            </w:pPr>
            <w:r w:rsidRPr="00381868">
              <w:rPr>
                <w:rFonts w:hint="eastAsia"/>
                <w:color w:val="000000" w:themeColor="text1"/>
                <w:sz w:val="21"/>
                <w:szCs w:val="21"/>
              </w:rPr>
              <w:t>0.246</w:t>
            </w:r>
          </w:p>
        </w:tc>
      </w:tr>
      <w:tr w:rsidR="00381868" w:rsidRPr="00381868" w:rsidTr="0095000E">
        <w:trPr>
          <w:trHeight w:val="90"/>
        </w:trPr>
        <w:tc>
          <w:tcPr>
            <w:tcW w:w="366"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890" w:type="pct"/>
            <w:vAlign w:val="center"/>
          </w:tcPr>
          <w:p w:rsidR="0095000E" w:rsidRPr="00381868" w:rsidRDefault="0095000E" w:rsidP="001F460D">
            <w:pPr>
              <w:spacing w:line="240" w:lineRule="auto"/>
              <w:ind w:firstLineChars="0" w:firstLine="0"/>
              <w:jc w:val="center"/>
              <w:rPr>
                <w:color w:val="000000" w:themeColor="text1"/>
                <w:sz w:val="21"/>
                <w:szCs w:val="21"/>
              </w:rPr>
            </w:pPr>
            <w:r w:rsidRPr="00381868">
              <w:rPr>
                <w:color w:val="000000" w:themeColor="text1"/>
                <w:sz w:val="21"/>
                <w:szCs w:val="21"/>
              </w:rPr>
              <w:t>氮氧化物</w:t>
            </w:r>
          </w:p>
        </w:tc>
        <w:tc>
          <w:tcPr>
            <w:tcW w:w="763" w:type="pct"/>
            <w:vAlign w:val="center"/>
          </w:tcPr>
          <w:p w:rsidR="0095000E" w:rsidRPr="00381868" w:rsidRDefault="0095000E" w:rsidP="0095000E">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0.348</w:t>
            </w:r>
          </w:p>
        </w:tc>
        <w:tc>
          <w:tcPr>
            <w:tcW w:w="1501" w:type="pct"/>
            <w:vMerge/>
            <w:vAlign w:val="center"/>
          </w:tcPr>
          <w:p w:rsidR="0095000E" w:rsidRPr="00381868" w:rsidRDefault="0095000E" w:rsidP="00C64C5B">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95000E" w:rsidRPr="00381868" w:rsidRDefault="0095000E" w:rsidP="001F460D">
            <w:pPr>
              <w:spacing w:line="240" w:lineRule="auto"/>
              <w:ind w:firstLineChars="0" w:firstLine="0"/>
              <w:jc w:val="center"/>
              <w:rPr>
                <w:color w:val="000000" w:themeColor="text1"/>
                <w:sz w:val="21"/>
                <w:szCs w:val="21"/>
              </w:rPr>
            </w:pPr>
            <w:r w:rsidRPr="00381868">
              <w:rPr>
                <w:rFonts w:hint="eastAsia"/>
                <w:color w:val="000000" w:themeColor="text1"/>
                <w:sz w:val="21"/>
                <w:szCs w:val="21"/>
              </w:rPr>
              <w:t>0.348</w:t>
            </w:r>
          </w:p>
        </w:tc>
      </w:tr>
      <w:tr w:rsidR="00381868" w:rsidRPr="00381868" w:rsidTr="00C64C5B">
        <w:trPr>
          <w:trHeight w:val="90"/>
        </w:trPr>
        <w:tc>
          <w:tcPr>
            <w:tcW w:w="366" w:type="pct"/>
            <w:vMerge w:val="restart"/>
            <w:vAlign w:val="center"/>
          </w:tcPr>
          <w:p w:rsidR="003721CF" w:rsidRPr="00381868" w:rsidRDefault="003721CF" w:rsidP="003721CF">
            <w:pPr>
              <w:tabs>
                <w:tab w:val="left" w:pos="480"/>
              </w:tabs>
              <w:spacing w:line="240" w:lineRule="auto"/>
              <w:ind w:firstLineChars="0" w:firstLine="0"/>
              <w:rPr>
                <w:bCs/>
                <w:color w:val="000000" w:themeColor="text1"/>
                <w:sz w:val="21"/>
                <w:szCs w:val="21"/>
              </w:rPr>
            </w:pPr>
            <w:r w:rsidRPr="00381868">
              <w:rPr>
                <w:bCs/>
                <w:color w:val="000000" w:themeColor="text1"/>
                <w:sz w:val="21"/>
                <w:szCs w:val="21"/>
              </w:rPr>
              <w:t>无组织废气</w:t>
            </w:r>
          </w:p>
        </w:tc>
        <w:tc>
          <w:tcPr>
            <w:tcW w:w="764"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储罐区无组织废气</w:t>
            </w:r>
          </w:p>
        </w:tc>
        <w:tc>
          <w:tcPr>
            <w:tcW w:w="890" w:type="pct"/>
            <w:vAlign w:val="center"/>
          </w:tcPr>
          <w:p w:rsidR="003721CF" w:rsidRPr="00381868" w:rsidRDefault="003721CF" w:rsidP="00C64C5B">
            <w:pPr>
              <w:tabs>
                <w:tab w:val="left" w:pos="480"/>
              </w:tabs>
              <w:autoSpaceDN/>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VOCs</w:t>
            </w:r>
          </w:p>
        </w:tc>
        <w:tc>
          <w:tcPr>
            <w:tcW w:w="763"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5.7</w:t>
            </w:r>
          </w:p>
        </w:tc>
        <w:tc>
          <w:tcPr>
            <w:tcW w:w="1501" w:type="pct"/>
            <w:vMerge w:val="restar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废气</w:t>
            </w:r>
            <w:r w:rsidRPr="00381868">
              <w:rPr>
                <w:color w:val="000000" w:themeColor="text1"/>
                <w:sz w:val="21"/>
                <w:szCs w:val="21"/>
              </w:rPr>
              <w:t>通过密闭管道收集后，经低温</w:t>
            </w:r>
            <w:r w:rsidRPr="00381868">
              <w:rPr>
                <w:rFonts w:hint="eastAsia"/>
                <w:color w:val="000000" w:themeColor="text1"/>
                <w:sz w:val="21"/>
                <w:szCs w:val="21"/>
              </w:rPr>
              <w:t>冷凝</w:t>
            </w:r>
            <w:r w:rsidRPr="00381868">
              <w:rPr>
                <w:rFonts w:hint="eastAsia"/>
                <w:color w:val="000000" w:themeColor="text1"/>
                <w:sz w:val="21"/>
                <w:szCs w:val="21"/>
              </w:rPr>
              <w:t>+</w:t>
            </w:r>
            <w:r w:rsidRPr="00381868">
              <w:rPr>
                <w:rFonts w:hint="eastAsia"/>
                <w:color w:val="000000" w:themeColor="text1"/>
                <w:sz w:val="21"/>
                <w:szCs w:val="21"/>
              </w:rPr>
              <w:t>水吸收处理</w:t>
            </w:r>
            <w:r w:rsidRPr="00381868">
              <w:rPr>
                <w:color w:val="000000" w:themeColor="text1"/>
                <w:sz w:val="21"/>
                <w:szCs w:val="21"/>
              </w:rPr>
              <w:t>，经处理达标后由</w:t>
            </w:r>
            <w:r w:rsidRPr="00381868">
              <w:rPr>
                <w:color w:val="000000" w:themeColor="text1"/>
                <w:sz w:val="21"/>
                <w:szCs w:val="21"/>
              </w:rPr>
              <w:t>15m</w:t>
            </w:r>
            <w:r w:rsidRPr="00381868">
              <w:rPr>
                <w:color w:val="000000" w:themeColor="text1"/>
                <w:sz w:val="21"/>
                <w:szCs w:val="21"/>
              </w:rPr>
              <w:t>高排气筒</w:t>
            </w:r>
            <w:r w:rsidRPr="00381868">
              <w:rPr>
                <w:rFonts w:hint="eastAsia"/>
                <w:color w:val="000000" w:themeColor="text1"/>
                <w:sz w:val="21"/>
                <w:szCs w:val="21"/>
              </w:rPr>
              <w:t>排空</w:t>
            </w:r>
          </w:p>
        </w:tc>
        <w:tc>
          <w:tcPr>
            <w:tcW w:w="716"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0.285</w:t>
            </w:r>
          </w:p>
        </w:tc>
      </w:tr>
      <w:tr w:rsidR="00381868" w:rsidRPr="00381868" w:rsidTr="00C64C5B">
        <w:trPr>
          <w:trHeight w:val="90"/>
        </w:trPr>
        <w:tc>
          <w:tcPr>
            <w:tcW w:w="366"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764"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生产厂区无组织废气</w:t>
            </w:r>
          </w:p>
        </w:tc>
        <w:tc>
          <w:tcPr>
            <w:tcW w:w="890" w:type="pct"/>
            <w:vAlign w:val="center"/>
          </w:tcPr>
          <w:p w:rsidR="003721CF" w:rsidRPr="00381868" w:rsidRDefault="003721CF" w:rsidP="00C64C5B">
            <w:pPr>
              <w:tabs>
                <w:tab w:val="left" w:pos="480"/>
              </w:tabs>
              <w:autoSpaceDN/>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VOCs</w:t>
            </w:r>
          </w:p>
        </w:tc>
        <w:tc>
          <w:tcPr>
            <w:tcW w:w="763"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5.7</w:t>
            </w:r>
          </w:p>
        </w:tc>
        <w:tc>
          <w:tcPr>
            <w:tcW w:w="1501"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0.285</w:t>
            </w:r>
          </w:p>
        </w:tc>
      </w:tr>
      <w:tr w:rsidR="00381868" w:rsidRPr="00381868" w:rsidTr="00C64C5B">
        <w:trPr>
          <w:trHeight w:val="90"/>
        </w:trPr>
        <w:tc>
          <w:tcPr>
            <w:tcW w:w="366"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764" w:type="pct"/>
            <w:vMerge w:val="restar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污水站臭气</w:t>
            </w:r>
          </w:p>
        </w:tc>
        <w:tc>
          <w:tcPr>
            <w:tcW w:w="890" w:type="pct"/>
            <w:vAlign w:val="center"/>
          </w:tcPr>
          <w:p w:rsidR="003721CF" w:rsidRPr="00381868" w:rsidRDefault="003721CF" w:rsidP="00C64C5B">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NH</w:t>
            </w:r>
            <w:r w:rsidRPr="00381868">
              <w:rPr>
                <w:color w:val="000000" w:themeColor="text1"/>
                <w:sz w:val="21"/>
                <w:szCs w:val="21"/>
                <w:vertAlign w:val="subscript"/>
              </w:rPr>
              <w:t>3</w:t>
            </w:r>
          </w:p>
        </w:tc>
        <w:tc>
          <w:tcPr>
            <w:tcW w:w="763"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0.0038</w:t>
            </w:r>
          </w:p>
        </w:tc>
        <w:tc>
          <w:tcPr>
            <w:tcW w:w="1501"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0.002</w:t>
            </w:r>
          </w:p>
        </w:tc>
      </w:tr>
      <w:tr w:rsidR="00381868" w:rsidRPr="00381868" w:rsidTr="00C64C5B">
        <w:trPr>
          <w:trHeight w:val="90"/>
        </w:trPr>
        <w:tc>
          <w:tcPr>
            <w:tcW w:w="366"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890" w:type="pct"/>
            <w:vAlign w:val="center"/>
          </w:tcPr>
          <w:p w:rsidR="003721CF" w:rsidRPr="00381868" w:rsidRDefault="003721CF" w:rsidP="00C64C5B">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p>
        </w:tc>
        <w:tc>
          <w:tcPr>
            <w:tcW w:w="763"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0.00015</w:t>
            </w:r>
          </w:p>
        </w:tc>
        <w:tc>
          <w:tcPr>
            <w:tcW w:w="1501" w:type="pct"/>
            <w:vMerge/>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C64C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0.00008</w:t>
            </w:r>
          </w:p>
        </w:tc>
      </w:tr>
    </w:tbl>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二、二期工程</w:t>
      </w:r>
    </w:p>
    <w:p w:rsidR="003541C4" w:rsidRPr="00381868" w:rsidRDefault="003721CF" w:rsidP="003541C4">
      <w:pPr>
        <w:adjustRightInd w:val="0"/>
        <w:snapToGrid w:val="0"/>
        <w:ind w:firstLine="480"/>
        <w:rPr>
          <w:color w:val="000000" w:themeColor="text1"/>
        </w:rPr>
      </w:pPr>
      <w:r w:rsidRPr="00381868">
        <w:rPr>
          <w:rFonts w:hint="eastAsia"/>
          <w:color w:val="000000" w:themeColor="text1"/>
        </w:rPr>
        <w:t>项目二期工程工艺与一期工程工艺相似，主要区别是二期生产规模是一期生产规模的两倍，因此二期废气污染源强核算参照一期核算结果。</w:t>
      </w:r>
      <w:r w:rsidR="003541C4" w:rsidRPr="00381868">
        <w:rPr>
          <w:rFonts w:hint="eastAsia"/>
          <w:color w:val="000000" w:themeColor="text1"/>
        </w:rPr>
        <w:t>根据生产工艺，项目运营期废气主要包括有机肥发酵臭气、天然气燃烧废气、储罐区无组织排放的臭味和生产厂区无组织排放废气。</w:t>
      </w:r>
    </w:p>
    <w:p w:rsidR="003721CF" w:rsidRPr="00381868" w:rsidRDefault="003721CF" w:rsidP="003721CF">
      <w:pPr>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00A37A31" w:rsidRPr="00381868">
        <w:rPr>
          <w:rFonts w:hint="eastAsia"/>
          <w:color w:val="000000" w:themeColor="text1"/>
        </w:rPr>
        <w:t>二期工程</w:t>
      </w:r>
      <w:r w:rsidRPr="00381868">
        <w:rPr>
          <w:rFonts w:hint="eastAsia"/>
          <w:color w:val="000000" w:themeColor="text1"/>
        </w:rPr>
        <w:t>发酵臭气</w:t>
      </w:r>
    </w:p>
    <w:p w:rsidR="003541C4" w:rsidRPr="00381868" w:rsidRDefault="00EE547B" w:rsidP="003541C4">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本项目有机肥发酵采用发酵塔发酵，发酵塔配套</w:t>
      </w:r>
      <w:r w:rsidRPr="00381868">
        <w:rPr>
          <w:rFonts w:hint="eastAsia"/>
          <w:color w:val="000000" w:themeColor="text1"/>
        </w:rPr>
        <w:t>“</w:t>
      </w:r>
      <w:r w:rsidRPr="00381868">
        <w:rPr>
          <w:color w:val="000000" w:themeColor="text1"/>
        </w:rPr>
        <w:t>双层喷淋</w:t>
      </w:r>
      <w:r w:rsidRPr="00381868">
        <w:rPr>
          <w:color w:val="000000" w:themeColor="text1"/>
        </w:rPr>
        <w:t>+</w:t>
      </w:r>
      <w:r w:rsidRPr="00381868">
        <w:rPr>
          <w:color w:val="000000" w:themeColor="text1"/>
        </w:rPr>
        <w:t>生物除臭工艺</w:t>
      </w:r>
      <w:r w:rsidRPr="00381868">
        <w:rPr>
          <w:color w:val="000000" w:themeColor="text1"/>
        </w:rPr>
        <w:t>+15m</w:t>
      </w:r>
      <w:r w:rsidRPr="00381868">
        <w:rPr>
          <w:color w:val="000000" w:themeColor="text1"/>
        </w:rPr>
        <w:t>高排气筒排放</w:t>
      </w:r>
      <w:r w:rsidRPr="00381868">
        <w:rPr>
          <w:rFonts w:hint="eastAsia"/>
          <w:color w:val="000000" w:themeColor="text1"/>
        </w:rPr>
        <w:t>”的废气处理措施</w:t>
      </w:r>
      <w:r w:rsidRPr="00381868">
        <w:rPr>
          <w:rFonts w:ascii="Times New Roman" w:hAnsi="Times New Roman"/>
          <w:color w:val="000000" w:themeColor="text1"/>
        </w:rPr>
        <w:t>。</w:t>
      </w:r>
      <w:r w:rsidR="003541C4" w:rsidRPr="00381868">
        <w:rPr>
          <w:rFonts w:ascii="Times New Roman" w:hAnsi="Times New Roman" w:hint="eastAsia"/>
          <w:color w:val="000000" w:themeColor="text1"/>
        </w:rPr>
        <w:t>根据工程经验，有机发酵的臭气浓度一般与物料量关系不大，而与物料种类关系较大。本项目属于有机肥料发酵臭气，参照兰州市餐厨垃圾资源化处理扩容技改项目，类比其竣工环境保护验收监测结果中的好氧堆肥工段臭气排放情况。具体类比过程详见前文表</w:t>
      </w:r>
      <w:r w:rsidR="003541C4" w:rsidRPr="00381868">
        <w:rPr>
          <w:rFonts w:ascii="Times New Roman" w:hAnsi="Times New Roman" w:hint="eastAsia"/>
          <w:color w:val="000000" w:themeColor="text1"/>
        </w:rPr>
        <w:t>2.4-2.</w:t>
      </w:r>
    </w:p>
    <w:p w:rsidR="003541C4" w:rsidRPr="00381868" w:rsidRDefault="003541C4" w:rsidP="003541C4">
      <w:pPr>
        <w:pStyle w:val="a0"/>
        <w:ind w:firstLine="480"/>
        <w:rPr>
          <w:rFonts w:ascii="Times New Roman" w:hAnsi="Times New Roman"/>
          <w:color w:val="000000" w:themeColor="text1"/>
          <w:szCs w:val="20"/>
        </w:rPr>
      </w:pPr>
      <w:r w:rsidRPr="00381868">
        <w:rPr>
          <w:rFonts w:ascii="Times New Roman" w:hAnsi="Times New Roman" w:hint="eastAsia"/>
          <w:color w:val="000000" w:themeColor="text1"/>
        </w:rPr>
        <w:t>本项</w:t>
      </w:r>
      <w:r w:rsidRPr="00381868">
        <w:rPr>
          <w:rFonts w:ascii="Times New Roman" w:hAnsi="Times New Roman"/>
          <w:color w:val="000000" w:themeColor="text1"/>
        </w:rPr>
        <w:t>目与类比项目的物料</w:t>
      </w:r>
      <w:r w:rsidRPr="00381868">
        <w:rPr>
          <w:rFonts w:ascii="Times New Roman" w:hAnsi="Times New Roman" w:hint="eastAsia"/>
          <w:color w:val="000000" w:themeColor="text1"/>
        </w:rPr>
        <w:t>类似，含有</w:t>
      </w:r>
      <w:r w:rsidRPr="00381868">
        <w:rPr>
          <w:rFonts w:ascii="Times New Roman" w:hAnsi="Times New Roman"/>
          <w:color w:val="000000" w:themeColor="text1"/>
        </w:rPr>
        <w:t>油脂</w:t>
      </w:r>
      <w:r w:rsidRPr="00381868">
        <w:rPr>
          <w:rFonts w:ascii="Times New Roman" w:hAnsi="Times New Roman" w:hint="eastAsia"/>
          <w:color w:val="000000" w:themeColor="text1"/>
        </w:rPr>
        <w:t>量较大。根据</w:t>
      </w:r>
      <w:r w:rsidRPr="00381868">
        <w:rPr>
          <w:rFonts w:ascii="Times New Roman" w:hAnsi="Times New Roman"/>
          <w:color w:val="000000" w:themeColor="text1"/>
        </w:rPr>
        <w:t>参考类比项目</w:t>
      </w:r>
      <w:r w:rsidRPr="00381868">
        <w:rPr>
          <w:rFonts w:ascii="Times New Roman" w:hAnsi="Times New Roman" w:hint="eastAsia"/>
          <w:color w:val="000000" w:themeColor="text1"/>
        </w:rPr>
        <w:t>废气产生强度</w:t>
      </w:r>
      <w:r w:rsidRPr="00381868">
        <w:rPr>
          <w:rFonts w:ascii="Times New Roman" w:hAnsi="Times New Roman"/>
          <w:color w:val="000000" w:themeColor="text1"/>
        </w:rPr>
        <w:t>，本项目源强</w:t>
      </w:r>
      <w:r w:rsidRPr="00381868">
        <w:rPr>
          <w:rFonts w:ascii="Times New Roman" w:hAnsi="Times New Roman" w:hint="eastAsia"/>
          <w:color w:val="000000" w:themeColor="text1"/>
        </w:rPr>
        <w:t>产生浓度</w:t>
      </w:r>
      <w:r w:rsidRPr="00381868">
        <w:rPr>
          <w:rFonts w:ascii="Times New Roman" w:hAnsi="Times New Roman"/>
          <w:color w:val="000000" w:themeColor="text1"/>
        </w:rPr>
        <w:t>为：</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w:t>
      </w:r>
      <w:r w:rsidRPr="00381868">
        <w:rPr>
          <w:rFonts w:ascii="Times New Roman" w:hAnsi="Times New Roman"/>
          <w:color w:val="000000" w:themeColor="text1"/>
        </w:rPr>
        <w:t>0.0103 kg/h</w:t>
      </w:r>
      <w:r w:rsidRPr="00381868">
        <w:rPr>
          <w:rFonts w:ascii="Times New Roman" w:hAnsi="Times New Roman"/>
          <w:color w:val="000000" w:themeColor="text1"/>
        </w:rPr>
        <w:t>、</w:t>
      </w:r>
      <w:r w:rsidRPr="00381868">
        <w:rPr>
          <w:rFonts w:ascii="Times New Roman" w:hAnsi="Times New Roman"/>
          <w:color w:val="000000" w:themeColor="text1"/>
        </w:rPr>
        <w:t>H</w:t>
      </w:r>
      <w:r w:rsidRPr="00381868">
        <w:rPr>
          <w:rFonts w:ascii="Times New Roman" w:hAnsi="Times New Roman"/>
          <w:color w:val="000000" w:themeColor="text1"/>
          <w:vertAlign w:val="subscript"/>
        </w:rPr>
        <w:t>2</w:t>
      </w:r>
      <w:r w:rsidRPr="00381868">
        <w:rPr>
          <w:rFonts w:ascii="Times New Roman" w:hAnsi="Times New Roman"/>
          <w:color w:val="000000" w:themeColor="text1"/>
        </w:rPr>
        <w:t>S:</w:t>
      </w:r>
      <w:r w:rsidRPr="00381868">
        <w:rPr>
          <w:rFonts w:ascii="Times New Roman" w:hAnsi="Times New Roman" w:hint="eastAsia"/>
          <w:color w:val="000000" w:themeColor="text1"/>
        </w:rPr>
        <w:t>0.0077</w:t>
      </w:r>
      <w:r w:rsidRPr="00381868">
        <w:rPr>
          <w:rFonts w:ascii="Times New Roman" w:hAnsi="Times New Roman"/>
          <w:color w:val="000000" w:themeColor="text1"/>
        </w:rPr>
        <w:t>kg/h</w:t>
      </w:r>
      <w:r w:rsidRPr="00381868">
        <w:rPr>
          <w:rFonts w:ascii="Times New Roman" w:hAnsi="Times New Roman"/>
          <w:color w:val="000000" w:themeColor="text1"/>
        </w:rPr>
        <w:t>。项目发酵塔臭气处理系统配套风机</w:t>
      </w:r>
      <w:r w:rsidRPr="00381868">
        <w:rPr>
          <w:rFonts w:ascii="Times New Roman" w:hAnsi="Times New Roman" w:hint="eastAsia"/>
          <w:color w:val="000000" w:themeColor="text1"/>
        </w:rPr>
        <w:t>5000</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/h</w:t>
      </w:r>
      <w:r w:rsidRPr="00381868">
        <w:rPr>
          <w:rFonts w:ascii="Times New Roman" w:hAnsi="Times New Roman"/>
          <w:color w:val="000000" w:themeColor="text1"/>
        </w:rPr>
        <w:t>。因此项目</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w:t>
      </w:r>
      <w:r w:rsidRPr="00381868">
        <w:rPr>
          <w:rFonts w:ascii="Times New Roman" w:hAnsi="Times New Roman" w:hint="eastAsia"/>
          <w:color w:val="000000" w:themeColor="text1"/>
        </w:rPr>
        <w:t>2.06</w:t>
      </w:r>
      <w:r w:rsidRPr="00381868">
        <w:rPr>
          <w:rFonts w:ascii="Times New Roman" w:hAnsi="Times New Roman"/>
          <w:color w:val="000000" w:themeColor="text1"/>
        </w:rPr>
        <w:t>mg/m</w:t>
      </w:r>
      <w:r w:rsidRPr="00381868">
        <w:rPr>
          <w:rFonts w:ascii="Times New Roman" w:hAnsi="Times New Roman"/>
          <w:color w:val="000000" w:themeColor="text1"/>
          <w:vertAlign w:val="superscript"/>
        </w:rPr>
        <w:t>3</w:t>
      </w:r>
      <w:r w:rsidRPr="00381868">
        <w:rPr>
          <w:rFonts w:ascii="Times New Roman" w:hAnsi="Times New Roman"/>
          <w:color w:val="000000" w:themeColor="text1"/>
        </w:rPr>
        <w:t>、</w:t>
      </w:r>
      <w:r w:rsidRPr="00381868">
        <w:rPr>
          <w:rFonts w:ascii="Times New Roman" w:hAnsi="Times New Roman"/>
          <w:color w:val="000000" w:themeColor="text1"/>
        </w:rPr>
        <w:t>H</w:t>
      </w:r>
      <w:r w:rsidRPr="00381868">
        <w:rPr>
          <w:rFonts w:ascii="Times New Roman" w:hAnsi="Times New Roman"/>
          <w:color w:val="000000" w:themeColor="text1"/>
          <w:vertAlign w:val="subscript"/>
        </w:rPr>
        <w:t>2</w:t>
      </w:r>
      <w:r w:rsidRPr="00381868">
        <w:rPr>
          <w:rFonts w:ascii="Times New Roman" w:hAnsi="Times New Roman"/>
          <w:color w:val="000000" w:themeColor="text1"/>
        </w:rPr>
        <w:t>S</w:t>
      </w:r>
      <w:r w:rsidRPr="00381868">
        <w:rPr>
          <w:rFonts w:ascii="Times New Roman" w:hAnsi="Times New Roman"/>
          <w:color w:val="000000" w:themeColor="text1"/>
        </w:rPr>
        <w:t>：</w:t>
      </w:r>
      <w:r w:rsidRPr="00381868">
        <w:rPr>
          <w:rFonts w:ascii="Times New Roman" w:hAnsi="Times New Roman" w:hint="eastAsia"/>
          <w:color w:val="000000" w:themeColor="text1"/>
        </w:rPr>
        <w:t>1.54</w:t>
      </w:r>
      <w:r w:rsidRPr="00381868">
        <w:rPr>
          <w:rFonts w:ascii="Times New Roman" w:hAnsi="Times New Roman"/>
          <w:color w:val="000000" w:themeColor="text1"/>
        </w:rPr>
        <w:t>mg/m</w:t>
      </w:r>
      <w:r w:rsidRPr="00381868">
        <w:rPr>
          <w:rFonts w:ascii="Times New Roman" w:hAnsi="Times New Roman"/>
          <w:color w:val="000000" w:themeColor="text1"/>
          <w:vertAlign w:val="superscript"/>
        </w:rPr>
        <w:t>3</w:t>
      </w:r>
      <w:r w:rsidRPr="00381868">
        <w:rPr>
          <w:rFonts w:ascii="Times New Roman" w:hAnsi="Times New Roman" w:hint="eastAsia"/>
          <w:color w:val="000000" w:themeColor="text1"/>
        </w:rPr>
        <w:t>，</w:t>
      </w:r>
      <w:r w:rsidRPr="00381868">
        <w:rPr>
          <w:rFonts w:ascii="Times New Roman" w:hAnsi="Times New Roman"/>
          <w:color w:val="000000" w:themeColor="text1"/>
        </w:rPr>
        <w:t>配</w:t>
      </w:r>
      <w:r w:rsidRPr="00381868">
        <w:rPr>
          <w:rFonts w:asciiTheme="minorEastAsia" w:eastAsiaTheme="minorEastAsia" w:hAnsiTheme="minorEastAsia"/>
          <w:color w:val="000000" w:themeColor="text1"/>
        </w:rPr>
        <w:t>套“</w:t>
      </w:r>
      <w:r w:rsidRPr="00381868">
        <w:rPr>
          <w:rFonts w:ascii="Times New Roman" w:hAnsi="Times New Roman"/>
          <w:color w:val="000000" w:themeColor="text1"/>
        </w:rPr>
        <w:t>双层喷淋</w:t>
      </w:r>
      <w:r w:rsidRPr="00381868">
        <w:rPr>
          <w:rFonts w:ascii="Times New Roman" w:hAnsi="Times New Roman"/>
          <w:color w:val="000000" w:themeColor="text1"/>
        </w:rPr>
        <w:t>+</w:t>
      </w:r>
      <w:r w:rsidRPr="00381868">
        <w:rPr>
          <w:rFonts w:ascii="Times New Roman" w:hAnsi="Times New Roman"/>
          <w:color w:val="000000" w:themeColor="text1"/>
        </w:rPr>
        <w:t>生物除臭工艺</w:t>
      </w:r>
      <w:r w:rsidRPr="00381868">
        <w:rPr>
          <w:rFonts w:ascii="Times New Roman" w:hAnsi="Times New Roman"/>
          <w:color w:val="000000" w:themeColor="text1"/>
        </w:rPr>
        <w:t>+15m</w:t>
      </w:r>
      <w:r w:rsidRPr="00381868">
        <w:rPr>
          <w:rFonts w:ascii="Times New Roman" w:hAnsi="Times New Roman"/>
          <w:color w:val="000000" w:themeColor="text1"/>
        </w:rPr>
        <w:t>高排气筒排放</w:t>
      </w:r>
      <w:r w:rsidRPr="00381868">
        <w:rPr>
          <w:rFonts w:asciiTheme="minorEastAsia" w:eastAsiaTheme="minorEastAsia" w:hAnsiTheme="minorEastAsia"/>
          <w:color w:val="000000" w:themeColor="text1"/>
        </w:rPr>
        <w:t>”</w:t>
      </w:r>
      <w:r w:rsidRPr="00381868">
        <w:rPr>
          <w:rFonts w:ascii="Times New Roman" w:hAnsi="Times New Roman"/>
          <w:color w:val="000000" w:themeColor="text1"/>
        </w:rPr>
        <w:t>的废气处理措施处理效率取</w:t>
      </w:r>
      <w:r w:rsidRPr="00381868">
        <w:rPr>
          <w:rFonts w:ascii="Times New Roman" w:hAnsi="Times New Roman" w:hint="eastAsia"/>
          <w:color w:val="000000" w:themeColor="text1"/>
        </w:rPr>
        <w:t>70</w:t>
      </w:r>
      <w:r w:rsidRPr="00381868">
        <w:rPr>
          <w:rFonts w:ascii="Times New Roman" w:hAnsi="Times New Roman"/>
          <w:color w:val="000000" w:themeColor="text1"/>
        </w:rPr>
        <w:t>%</w:t>
      </w:r>
      <w:r w:rsidRPr="00381868">
        <w:rPr>
          <w:rFonts w:ascii="Times New Roman" w:hAnsi="Times New Roman"/>
          <w:color w:val="000000" w:themeColor="text1"/>
        </w:rPr>
        <w:t>，则项目排放</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w:t>
      </w:r>
      <w:r w:rsidRPr="00381868">
        <w:rPr>
          <w:rFonts w:ascii="Times New Roman" w:hAnsi="Times New Roman" w:hint="eastAsia"/>
          <w:color w:val="000000" w:themeColor="text1"/>
        </w:rPr>
        <w:lastRenderedPageBreak/>
        <w:t>0.62</w:t>
      </w:r>
      <w:r w:rsidRPr="00381868">
        <w:rPr>
          <w:rFonts w:ascii="Times New Roman" w:hAnsi="Times New Roman"/>
          <w:color w:val="000000" w:themeColor="text1"/>
        </w:rPr>
        <w:t>mg/m</w:t>
      </w:r>
      <w:r w:rsidRPr="00381868">
        <w:rPr>
          <w:rFonts w:ascii="Times New Roman" w:hAnsi="Times New Roman"/>
          <w:color w:val="000000" w:themeColor="text1"/>
          <w:vertAlign w:val="superscript"/>
        </w:rPr>
        <w:t>3</w:t>
      </w:r>
      <w:r w:rsidRPr="00381868">
        <w:rPr>
          <w:rFonts w:ascii="Times New Roman" w:hAnsi="Times New Roman"/>
          <w:color w:val="000000" w:themeColor="text1"/>
        </w:rPr>
        <w:t>、</w:t>
      </w:r>
      <w:r w:rsidRPr="00381868">
        <w:rPr>
          <w:rFonts w:ascii="Times New Roman" w:hAnsi="Times New Roman"/>
          <w:color w:val="000000" w:themeColor="text1"/>
        </w:rPr>
        <w:t>H</w:t>
      </w:r>
      <w:r w:rsidRPr="00381868">
        <w:rPr>
          <w:rFonts w:ascii="Times New Roman" w:hAnsi="Times New Roman"/>
          <w:color w:val="000000" w:themeColor="text1"/>
          <w:vertAlign w:val="subscript"/>
        </w:rPr>
        <w:t>2</w:t>
      </w:r>
      <w:r w:rsidRPr="00381868">
        <w:rPr>
          <w:rFonts w:ascii="Times New Roman" w:hAnsi="Times New Roman"/>
          <w:color w:val="000000" w:themeColor="text1"/>
        </w:rPr>
        <w:t>S</w:t>
      </w:r>
      <w:r w:rsidRPr="00381868">
        <w:rPr>
          <w:rFonts w:ascii="Times New Roman" w:hAnsi="Times New Roman"/>
          <w:color w:val="000000" w:themeColor="text1"/>
        </w:rPr>
        <w:t>：</w:t>
      </w:r>
      <w:r w:rsidRPr="00381868">
        <w:rPr>
          <w:rFonts w:ascii="Times New Roman" w:hAnsi="Times New Roman" w:hint="eastAsia"/>
          <w:color w:val="000000" w:themeColor="text1"/>
        </w:rPr>
        <w:t>0.46</w:t>
      </w:r>
      <w:r w:rsidRPr="00381868">
        <w:rPr>
          <w:rFonts w:ascii="Times New Roman" w:hAnsi="Times New Roman"/>
          <w:color w:val="000000" w:themeColor="text1"/>
        </w:rPr>
        <w:t xml:space="preserve"> mg/m</w:t>
      </w:r>
      <w:r w:rsidRPr="00381868">
        <w:rPr>
          <w:rFonts w:ascii="Times New Roman" w:hAnsi="Times New Roman"/>
          <w:color w:val="000000" w:themeColor="text1"/>
          <w:vertAlign w:val="superscript"/>
        </w:rPr>
        <w:t>3</w:t>
      </w:r>
      <w:r w:rsidRPr="00381868">
        <w:rPr>
          <w:rFonts w:ascii="Times New Roman" w:hAnsi="Times New Roman" w:hint="eastAsia"/>
          <w:color w:val="000000" w:themeColor="text1"/>
        </w:rPr>
        <w:t>。</w:t>
      </w:r>
    </w:p>
    <w:p w:rsidR="003721CF" w:rsidRPr="00381868" w:rsidRDefault="003721CF" w:rsidP="003721CF">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00A37A31" w:rsidRPr="00381868">
        <w:rPr>
          <w:rFonts w:hint="eastAsia"/>
          <w:color w:val="000000" w:themeColor="text1"/>
        </w:rPr>
        <w:t>二期工程</w:t>
      </w:r>
      <w:r w:rsidRPr="00381868">
        <w:rPr>
          <w:rFonts w:hint="eastAsia"/>
          <w:color w:val="000000" w:themeColor="text1"/>
        </w:rPr>
        <w:t>天然气锅炉燃烧废气</w:t>
      </w:r>
    </w:p>
    <w:p w:rsidR="003721CF" w:rsidRPr="00381868" w:rsidRDefault="003721CF" w:rsidP="003721CF">
      <w:pPr>
        <w:adjustRightInd w:val="0"/>
        <w:snapToGrid w:val="0"/>
        <w:ind w:firstLine="480"/>
        <w:rPr>
          <w:color w:val="000000" w:themeColor="text1"/>
        </w:rPr>
      </w:pPr>
      <w:r w:rsidRPr="00381868">
        <w:rPr>
          <w:rFonts w:hint="eastAsia"/>
          <w:color w:val="000000" w:themeColor="text1"/>
        </w:rPr>
        <w:t>项目二期新建</w:t>
      </w:r>
      <w:r w:rsidRPr="00381868">
        <w:rPr>
          <w:rFonts w:hint="eastAsia"/>
          <w:color w:val="000000" w:themeColor="text1"/>
        </w:rPr>
        <w:t>1</w:t>
      </w:r>
      <w:r w:rsidRPr="00381868">
        <w:rPr>
          <w:rFonts w:hint="eastAsia"/>
          <w:color w:val="000000" w:themeColor="text1"/>
        </w:rPr>
        <w:t>台</w:t>
      </w:r>
      <w:r w:rsidRPr="00381868">
        <w:rPr>
          <w:rFonts w:hint="eastAsia"/>
          <w:color w:val="000000" w:themeColor="text1"/>
        </w:rPr>
        <w:t>8t/h</w:t>
      </w:r>
      <w:r w:rsidRPr="00381868">
        <w:rPr>
          <w:rFonts w:hint="eastAsia"/>
          <w:color w:val="000000" w:themeColor="text1"/>
        </w:rPr>
        <w:t>天然气蒸汽锅炉为生产线和蒸发工段供热，真空分馏工序配套建设导热油系统，采用天然气供热。本项目一期天然气用量共</w:t>
      </w:r>
      <w:r w:rsidRPr="00381868">
        <w:rPr>
          <w:rFonts w:hint="eastAsia"/>
          <w:color w:val="000000" w:themeColor="text1"/>
        </w:rPr>
        <w:t>246</w:t>
      </w:r>
      <w:r w:rsidRPr="00381868">
        <w:rPr>
          <w:rFonts w:hint="eastAsia"/>
          <w:color w:val="000000" w:themeColor="text1"/>
        </w:rPr>
        <w:t>万</w:t>
      </w:r>
      <w:r w:rsidRPr="00381868">
        <w:rPr>
          <w:rFonts w:hint="eastAsia"/>
          <w:color w:val="000000" w:themeColor="text1"/>
        </w:rPr>
        <w:t>m</w:t>
      </w:r>
      <w:r w:rsidRPr="00381868">
        <w:rPr>
          <w:rFonts w:hint="eastAsia"/>
          <w:color w:val="000000" w:themeColor="text1"/>
          <w:vertAlign w:val="superscript"/>
        </w:rPr>
        <w:t>3</w:t>
      </w:r>
      <w:r w:rsidRPr="00381868">
        <w:rPr>
          <w:rFonts w:hint="eastAsia"/>
          <w:color w:val="000000" w:themeColor="text1"/>
        </w:rPr>
        <w:t>/a</w:t>
      </w:r>
      <w:r w:rsidRPr="00381868">
        <w:rPr>
          <w:rFonts w:hint="eastAsia"/>
          <w:color w:val="000000" w:themeColor="text1"/>
        </w:rPr>
        <w:t>，</w:t>
      </w:r>
      <w:r w:rsidRPr="00381868">
        <w:rPr>
          <w:color w:val="000000" w:themeColor="text1"/>
          <w:spacing w:val="-4"/>
          <w:position w:val="2"/>
        </w:rPr>
        <w:t>采用</w:t>
      </w:r>
      <w:r w:rsidRPr="00381868">
        <w:rPr>
          <w:rFonts w:hint="eastAsia"/>
          <w:color w:val="000000" w:themeColor="text1"/>
          <w:spacing w:val="-4"/>
          <w:position w:val="2"/>
        </w:rPr>
        <w:t>超</w:t>
      </w:r>
      <w:r w:rsidRPr="00381868">
        <w:rPr>
          <w:color w:val="000000" w:themeColor="text1"/>
          <w:spacing w:val="-4"/>
          <w:position w:val="2"/>
        </w:rPr>
        <w:t>低氮燃烧</w:t>
      </w:r>
      <w:r w:rsidRPr="00381868">
        <w:rPr>
          <w:rFonts w:hint="eastAsia"/>
          <w:color w:val="000000" w:themeColor="text1"/>
          <w:spacing w:val="-4"/>
          <w:position w:val="2"/>
        </w:rPr>
        <w:t>技术。</w:t>
      </w:r>
    </w:p>
    <w:p w:rsidR="003721CF" w:rsidRPr="00381868" w:rsidRDefault="003721CF" w:rsidP="003721CF">
      <w:pPr>
        <w:ind w:firstLine="480"/>
        <w:rPr>
          <w:color w:val="000000" w:themeColor="text1"/>
        </w:rPr>
      </w:pPr>
      <w:r w:rsidRPr="00381868">
        <w:rPr>
          <w:rFonts w:ascii="宋体" w:hAnsi="宋体" w:cs="宋体" w:hint="eastAsia"/>
          <w:color w:val="000000" w:themeColor="text1"/>
          <w:szCs w:val="24"/>
        </w:rPr>
        <w:t>①</w:t>
      </w:r>
      <w:r w:rsidRPr="00381868">
        <w:rPr>
          <w:rFonts w:hint="eastAsia"/>
          <w:color w:val="000000" w:themeColor="text1"/>
          <w:szCs w:val="24"/>
        </w:rPr>
        <w:t>烟气量：</w:t>
      </w:r>
      <w:r w:rsidRPr="00381868">
        <w:rPr>
          <w:color w:val="000000" w:themeColor="text1"/>
          <w:szCs w:val="24"/>
        </w:rPr>
        <w:t>根据《排污许可证申请与核发技术规范</w:t>
      </w:r>
      <w:r w:rsidRPr="00381868">
        <w:rPr>
          <w:color w:val="000000" w:themeColor="text1"/>
          <w:szCs w:val="24"/>
        </w:rPr>
        <w:t xml:space="preserve">  </w:t>
      </w:r>
      <w:r w:rsidRPr="00381868">
        <w:rPr>
          <w:color w:val="000000" w:themeColor="text1"/>
          <w:szCs w:val="24"/>
        </w:rPr>
        <w:t>锅炉》（</w:t>
      </w:r>
      <w:r w:rsidRPr="00381868">
        <w:rPr>
          <w:color w:val="000000" w:themeColor="text1"/>
          <w:szCs w:val="24"/>
        </w:rPr>
        <w:t>HJ953</w:t>
      </w:r>
      <w:r w:rsidRPr="00381868">
        <w:rPr>
          <w:rFonts w:hint="eastAsia"/>
          <w:color w:val="000000" w:themeColor="text1"/>
          <w:szCs w:val="24"/>
        </w:rPr>
        <w:t>-</w:t>
      </w:r>
      <w:r w:rsidRPr="00381868">
        <w:rPr>
          <w:color w:val="000000" w:themeColor="text1"/>
          <w:szCs w:val="24"/>
        </w:rPr>
        <w:t>2018</w:t>
      </w:r>
      <w:r w:rsidRPr="00381868">
        <w:rPr>
          <w:color w:val="000000" w:themeColor="text1"/>
          <w:szCs w:val="24"/>
        </w:rPr>
        <w:t>）中表</w:t>
      </w:r>
      <w:r w:rsidRPr="00381868">
        <w:rPr>
          <w:color w:val="000000" w:themeColor="text1"/>
          <w:szCs w:val="24"/>
        </w:rPr>
        <w:t>5</w:t>
      </w:r>
      <w:r w:rsidRPr="00381868">
        <w:rPr>
          <w:color w:val="000000" w:themeColor="text1"/>
          <w:szCs w:val="24"/>
        </w:rPr>
        <w:t>基准烟气量取值表，</w:t>
      </w:r>
      <w:r w:rsidRPr="00381868">
        <w:rPr>
          <w:rFonts w:hint="eastAsia"/>
          <w:color w:val="000000" w:themeColor="text1"/>
          <w:szCs w:val="24"/>
        </w:rPr>
        <w:t>Vgy=0.285Qnet+0.343</w:t>
      </w:r>
      <w:r w:rsidRPr="00381868">
        <w:rPr>
          <w:color w:val="000000" w:themeColor="text1"/>
          <w:szCs w:val="24"/>
        </w:rPr>
        <w:t>，</w:t>
      </w:r>
      <w:r w:rsidRPr="00381868">
        <w:rPr>
          <w:rFonts w:hint="eastAsia"/>
          <w:color w:val="000000" w:themeColor="text1"/>
          <w:szCs w:val="24"/>
        </w:rPr>
        <w:t>气体燃料低位发热量</w:t>
      </w:r>
      <w:r w:rsidRPr="00381868">
        <w:rPr>
          <w:rFonts w:hint="eastAsia"/>
          <w:color w:val="000000" w:themeColor="text1"/>
          <w:szCs w:val="24"/>
        </w:rPr>
        <w:t>Qnet</w:t>
      </w:r>
      <w:r w:rsidRPr="00381868">
        <w:rPr>
          <w:rFonts w:hint="eastAsia"/>
          <w:color w:val="000000" w:themeColor="text1"/>
          <w:szCs w:val="24"/>
        </w:rPr>
        <w:t>为</w:t>
      </w:r>
      <w:r w:rsidRPr="00381868">
        <w:rPr>
          <w:rFonts w:hint="eastAsia"/>
          <w:color w:val="000000" w:themeColor="text1"/>
          <w:szCs w:val="24"/>
        </w:rPr>
        <w:t>34.887MJ/</w:t>
      </w:r>
      <w:r w:rsidRPr="00381868">
        <w:rPr>
          <w:color w:val="000000" w:themeColor="text1"/>
          <w:szCs w:val="24"/>
        </w:rPr>
        <w:t>m</w:t>
      </w:r>
      <w:r w:rsidRPr="00381868">
        <w:rPr>
          <w:color w:val="000000" w:themeColor="text1"/>
          <w:szCs w:val="24"/>
          <w:vertAlign w:val="superscript"/>
        </w:rPr>
        <w:t>3</w:t>
      </w:r>
      <w:r w:rsidRPr="00381868">
        <w:rPr>
          <w:rFonts w:hint="eastAsia"/>
          <w:color w:val="000000" w:themeColor="text1"/>
          <w:szCs w:val="24"/>
        </w:rPr>
        <w:t>，则</w:t>
      </w:r>
      <w:r w:rsidRPr="00381868">
        <w:rPr>
          <w:rFonts w:hint="eastAsia"/>
          <w:color w:val="000000" w:themeColor="text1"/>
          <w:szCs w:val="24"/>
        </w:rPr>
        <w:t>Vgy=10.286Nm</w:t>
      </w:r>
      <w:r w:rsidRPr="00381868">
        <w:rPr>
          <w:rFonts w:hint="eastAsia"/>
          <w:color w:val="000000" w:themeColor="text1"/>
          <w:szCs w:val="24"/>
          <w:vertAlign w:val="superscript"/>
        </w:rPr>
        <w:t>3</w:t>
      </w:r>
      <w:r w:rsidRPr="00381868">
        <w:rPr>
          <w:rFonts w:hint="eastAsia"/>
          <w:color w:val="000000" w:themeColor="text1"/>
          <w:szCs w:val="24"/>
        </w:rPr>
        <w:t>/m</w:t>
      </w:r>
      <w:r w:rsidRPr="00381868">
        <w:rPr>
          <w:rFonts w:hint="eastAsia"/>
          <w:color w:val="000000" w:themeColor="text1"/>
          <w:szCs w:val="24"/>
          <w:vertAlign w:val="superscript"/>
        </w:rPr>
        <w:t>3</w:t>
      </w:r>
      <w:r w:rsidRPr="00381868">
        <w:rPr>
          <w:rFonts w:hint="eastAsia"/>
          <w:color w:val="000000" w:themeColor="text1"/>
          <w:szCs w:val="24"/>
        </w:rPr>
        <w:t>，烟气量为</w:t>
      </w:r>
      <w:r w:rsidRPr="00381868">
        <w:rPr>
          <w:rFonts w:hint="eastAsia"/>
          <w:color w:val="000000" w:themeColor="text1"/>
          <w:szCs w:val="24"/>
        </w:rPr>
        <w:t>2.54</w:t>
      </w:r>
      <w:r w:rsidRPr="00381868">
        <w:rPr>
          <w:color w:val="000000" w:themeColor="text1"/>
          <w:szCs w:val="24"/>
        </w:rPr>
        <w:t>×10</w:t>
      </w:r>
      <w:r w:rsidRPr="00381868">
        <w:rPr>
          <w:color w:val="000000" w:themeColor="text1"/>
          <w:szCs w:val="24"/>
          <w:vertAlign w:val="superscript"/>
        </w:rPr>
        <w:t>7</w:t>
      </w:r>
      <w:r w:rsidRPr="00381868">
        <w:rPr>
          <w:color w:val="000000" w:themeColor="text1"/>
          <w:szCs w:val="24"/>
        </w:rPr>
        <w:t>m</w:t>
      </w:r>
      <w:r w:rsidRPr="00381868">
        <w:rPr>
          <w:color w:val="000000" w:themeColor="text1"/>
          <w:szCs w:val="24"/>
          <w:vertAlign w:val="superscript"/>
        </w:rPr>
        <w:t>3</w:t>
      </w:r>
      <w:r w:rsidRPr="00381868">
        <w:rPr>
          <w:color w:val="000000" w:themeColor="text1"/>
          <w:szCs w:val="24"/>
        </w:rPr>
        <w:t>/a</w:t>
      </w:r>
      <w:r w:rsidRPr="00381868">
        <w:rPr>
          <w:rFonts w:hint="eastAsia"/>
          <w:color w:val="000000" w:themeColor="text1"/>
        </w:rPr>
        <w:t>（</w:t>
      </w:r>
      <w:r w:rsidRPr="00381868">
        <w:rPr>
          <w:rFonts w:hint="eastAsia"/>
          <w:color w:val="000000" w:themeColor="text1"/>
        </w:rPr>
        <w:t>527.2</w:t>
      </w:r>
      <w:r w:rsidRPr="00381868">
        <w:rPr>
          <w:color w:val="000000" w:themeColor="text1"/>
        </w:rPr>
        <w:t>m</w:t>
      </w:r>
      <w:r w:rsidRPr="00381868">
        <w:rPr>
          <w:color w:val="000000" w:themeColor="text1"/>
          <w:vertAlign w:val="superscript"/>
        </w:rPr>
        <w:t>3</w:t>
      </w:r>
      <w:r w:rsidRPr="00381868">
        <w:rPr>
          <w:color w:val="000000" w:themeColor="text1"/>
        </w:rPr>
        <w:t>/h</w:t>
      </w:r>
      <w:r w:rsidRPr="00381868">
        <w:rPr>
          <w:rFonts w:hint="eastAsia"/>
          <w:color w:val="000000" w:themeColor="text1"/>
        </w:rPr>
        <w:t>）</w:t>
      </w:r>
      <w:r w:rsidRPr="00381868">
        <w:rPr>
          <w:color w:val="000000" w:themeColor="text1"/>
          <w:szCs w:val="24"/>
        </w:rPr>
        <w:t>；</w:t>
      </w:r>
    </w:p>
    <w:p w:rsidR="003721CF" w:rsidRPr="00381868" w:rsidRDefault="003721CF" w:rsidP="003721CF">
      <w:pPr>
        <w:ind w:firstLine="480"/>
        <w:rPr>
          <w:color w:val="000000" w:themeColor="text1"/>
        </w:rPr>
      </w:pPr>
      <w:r w:rsidRPr="00381868">
        <w:rPr>
          <w:rFonts w:ascii="宋体" w:hAnsi="宋体" w:cs="宋体" w:hint="eastAsia"/>
          <w:color w:val="000000" w:themeColor="text1"/>
          <w:szCs w:val="24"/>
        </w:rPr>
        <w:t>②</w:t>
      </w:r>
      <w:r w:rsidRPr="00381868">
        <w:rPr>
          <w:color w:val="000000" w:themeColor="text1"/>
          <w:szCs w:val="24"/>
        </w:rPr>
        <w:t>SO</w:t>
      </w:r>
      <w:r w:rsidRPr="00381868">
        <w:rPr>
          <w:color w:val="000000" w:themeColor="text1"/>
          <w:szCs w:val="24"/>
          <w:vertAlign w:val="subscript"/>
        </w:rPr>
        <w:t>2</w:t>
      </w:r>
      <w:r w:rsidRPr="00381868">
        <w:rPr>
          <w:color w:val="000000" w:themeColor="text1"/>
          <w:szCs w:val="24"/>
        </w:rPr>
        <w:t>：根据《排污许可证申请与核发技术规范</w:t>
      </w:r>
      <w:r w:rsidRPr="00381868">
        <w:rPr>
          <w:rFonts w:hint="eastAsia"/>
          <w:color w:val="000000" w:themeColor="text1"/>
          <w:szCs w:val="24"/>
        </w:rPr>
        <w:t xml:space="preserve"> </w:t>
      </w:r>
      <w:r w:rsidRPr="00381868">
        <w:rPr>
          <w:color w:val="000000" w:themeColor="text1"/>
          <w:szCs w:val="24"/>
        </w:rPr>
        <w:t>锅炉》（</w:t>
      </w:r>
      <w:r w:rsidRPr="00381868">
        <w:rPr>
          <w:color w:val="000000" w:themeColor="text1"/>
          <w:szCs w:val="24"/>
        </w:rPr>
        <w:t>HJ953</w:t>
      </w:r>
      <w:r w:rsidRPr="00381868">
        <w:rPr>
          <w:rFonts w:hint="eastAsia"/>
          <w:color w:val="000000" w:themeColor="text1"/>
          <w:szCs w:val="24"/>
        </w:rPr>
        <w:t>-</w:t>
      </w:r>
      <w:r w:rsidRPr="00381868">
        <w:rPr>
          <w:color w:val="000000" w:themeColor="text1"/>
          <w:szCs w:val="24"/>
        </w:rPr>
        <w:t>2018</w:t>
      </w:r>
      <w:r w:rsidRPr="00381868">
        <w:rPr>
          <w:color w:val="000000" w:themeColor="text1"/>
          <w:szCs w:val="24"/>
        </w:rPr>
        <w:t>）中</w:t>
      </w:r>
      <w:r w:rsidRPr="00381868">
        <w:rPr>
          <w:rFonts w:hint="eastAsia"/>
          <w:color w:val="000000" w:themeColor="text1"/>
          <w:szCs w:val="24"/>
        </w:rPr>
        <w:t>表</w:t>
      </w:r>
      <w:r w:rsidRPr="00381868">
        <w:rPr>
          <w:rFonts w:hint="eastAsia"/>
          <w:color w:val="000000" w:themeColor="text1"/>
          <w:szCs w:val="24"/>
        </w:rPr>
        <w:t>F.3</w:t>
      </w:r>
      <w:r w:rsidRPr="00381868">
        <w:rPr>
          <w:rFonts w:hint="eastAsia"/>
          <w:color w:val="000000" w:themeColor="text1"/>
          <w:szCs w:val="24"/>
        </w:rPr>
        <w:t>燃气工业锅炉的废气产排污系数</w:t>
      </w:r>
      <w:r w:rsidRPr="00381868">
        <w:rPr>
          <w:color w:val="000000" w:themeColor="text1"/>
          <w:szCs w:val="24"/>
        </w:rPr>
        <w:t>，每燃烧</w:t>
      </w:r>
      <w:r w:rsidRPr="00381868">
        <w:rPr>
          <w:color w:val="000000" w:themeColor="text1"/>
          <w:szCs w:val="24"/>
        </w:rPr>
        <w:t>1</w:t>
      </w:r>
      <w:r w:rsidRPr="00381868">
        <w:rPr>
          <w:rFonts w:hint="eastAsia"/>
          <w:color w:val="000000" w:themeColor="text1"/>
          <w:szCs w:val="24"/>
        </w:rPr>
        <w:t>0000</w:t>
      </w:r>
      <w:r w:rsidRPr="00381868">
        <w:rPr>
          <w:color w:val="000000" w:themeColor="text1"/>
          <w:szCs w:val="24"/>
        </w:rPr>
        <w:t>m</w:t>
      </w:r>
      <w:r w:rsidRPr="00381868">
        <w:rPr>
          <w:color w:val="000000" w:themeColor="text1"/>
          <w:szCs w:val="24"/>
          <w:vertAlign w:val="superscript"/>
        </w:rPr>
        <w:t>3</w:t>
      </w:r>
      <w:r w:rsidRPr="00381868">
        <w:rPr>
          <w:color w:val="000000" w:themeColor="text1"/>
          <w:szCs w:val="24"/>
        </w:rPr>
        <w:t>天然气产生</w:t>
      </w:r>
      <w:r w:rsidRPr="00381868">
        <w:rPr>
          <w:rFonts w:hint="eastAsia"/>
          <w:color w:val="000000" w:themeColor="text1"/>
          <w:szCs w:val="24"/>
        </w:rPr>
        <w:t>0.02S</w:t>
      </w:r>
      <w:r w:rsidRPr="00381868">
        <w:rPr>
          <w:rFonts w:hint="eastAsia"/>
          <w:color w:val="000000" w:themeColor="text1"/>
        </w:rPr>
        <w:t xml:space="preserve"> kg/</w:t>
      </w:r>
      <w:r w:rsidRPr="00381868">
        <w:rPr>
          <w:rFonts w:hint="eastAsia"/>
          <w:color w:val="000000" w:themeColor="text1"/>
        </w:rPr>
        <w:t>万</w:t>
      </w:r>
      <w:r w:rsidRPr="00381868">
        <w:rPr>
          <w:rFonts w:hint="eastAsia"/>
          <w:color w:val="000000" w:themeColor="text1"/>
        </w:rPr>
        <w:t>m</w:t>
      </w:r>
      <w:r w:rsidRPr="00381868">
        <w:rPr>
          <w:color w:val="000000" w:themeColor="text1"/>
          <w:vertAlign w:val="superscript"/>
        </w:rPr>
        <w:t>3</w:t>
      </w:r>
      <w:r w:rsidRPr="00381868">
        <w:rPr>
          <w:color w:val="000000" w:themeColor="text1"/>
          <w:szCs w:val="24"/>
        </w:rPr>
        <w:t>的</w:t>
      </w:r>
      <w:r w:rsidRPr="00381868">
        <w:rPr>
          <w:color w:val="000000" w:themeColor="text1"/>
          <w:szCs w:val="24"/>
        </w:rPr>
        <w:t>SO</w:t>
      </w:r>
      <w:r w:rsidRPr="00381868">
        <w:rPr>
          <w:color w:val="000000" w:themeColor="text1"/>
          <w:szCs w:val="24"/>
          <w:vertAlign w:val="subscript"/>
        </w:rPr>
        <w:t>2</w:t>
      </w:r>
      <w:r w:rsidRPr="00381868">
        <w:rPr>
          <w:rFonts w:hint="eastAsia"/>
          <w:color w:val="000000" w:themeColor="text1"/>
        </w:rPr>
        <w:t>，项目所用天然气质量满足《天然气》（</w:t>
      </w:r>
      <w:r w:rsidRPr="00381868">
        <w:rPr>
          <w:rFonts w:hint="eastAsia"/>
          <w:color w:val="000000" w:themeColor="text1"/>
        </w:rPr>
        <w:t>GB17820-</w:t>
      </w:r>
      <w:r w:rsidRPr="00381868">
        <w:rPr>
          <w:color w:val="000000" w:themeColor="text1"/>
        </w:rPr>
        <w:t>2018</w:t>
      </w:r>
      <w:r w:rsidRPr="00381868">
        <w:rPr>
          <w:rFonts w:hint="eastAsia"/>
          <w:color w:val="000000" w:themeColor="text1"/>
        </w:rPr>
        <w:t>）中的二类标准（</w:t>
      </w:r>
      <w:r w:rsidRPr="00381868">
        <w:rPr>
          <w:rFonts w:hint="eastAsia"/>
          <w:color w:val="000000" w:themeColor="text1"/>
        </w:rPr>
        <w:t>S</w:t>
      </w:r>
      <w:r w:rsidRPr="00381868">
        <w:rPr>
          <w:rFonts w:hint="eastAsia"/>
          <w:color w:val="000000" w:themeColor="text1"/>
        </w:rPr>
        <w:t>硫含量≤</w:t>
      </w:r>
      <w:r w:rsidRPr="00381868">
        <w:rPr>
          <w:color w:val="000000" w:themeColor="text1"/>
        </w:rPr>
        <w:t>100</w:t>
      </w:r>
      <w:r w:rsidRPr="00381868">
        <w:rPr>
          <w:rFonts w:hint="eastAsia"/>
          <w:color w:val="000000" w:themeColor="text1"/>
        </w:rPr>
        <w:t>mg/m</w:t>
      </w:r>
      <w:r w:rsidRPr="00381868">
        <w:rPr>
          <w:rFonts w:hint="eastAsia"/>
          <w:color w:val="000000" w:themeColor="text1"/>
          <w:vertAlign w:val="superscript"/>
        </w:rPr>
        <w:t>3</w:t>
      </w:r>
      <w:r w:rsidRPr="00381868">
        <w:rPr>
          <w:rFonts w:hint="eastAsia"/>
          <w:color w:val="000000" w:themeColor="text1"/>
        </w:rPr>
        <w:t>）</w:t>
      </w:r>
      <w:r w:rsidRPr="00381868">
        <w:rPr>
          <w:color w:val="000000" w:themeColor="text1"/>
          <w:szCs w:val="24"/>
        </w:rPr>
        <w:t>，</w:t>
      </w:r>
      <w:r w:rsidRPr="00381868">
        <w:rPr>
          <w:color w:val="000000" w:themeColor="text1"/>
        </w:rPr>
        <w:t>SO</w:t>
      </w:r>
      <w:r w:rsidRPr="00381868">
        <w:rPr>
          <w:color w:val="000000" w:themeColor="text1"/>
          <w:vertAlign w:val="subscript"/>
        </w:rPr>
        <w:t>2</w:t>
      </w:r>
      <w:r w:rsidRPr="00381868">
        <w:rPr>
          <w:color w:val="000000" w:themeColor="text1"/>
          <w:szCs w:val="24"/>
        </w:rPr>
        <w:t>产生量为</w:t>
      </w:r>
      <w:r w:rsidRPr="00381868">
        <w:rPr>
          <w:rFonts w:hint="eastAsia"/>
          <w:color w:val="000000" w:themeColor="text1"/>
        </w:rPr>
        <w:t>0.492</w:t>
      </w:r>
      <w:r w:rsidRPr="00381868">
        <w:rPr>
          <w:color w:val="000000" w:themeColor="text1"/>
          <w:szCs w:val="24"/>
        </w:rPr>
        <w:t>t/a</w:t>
      </w:r>
      <w:r w:rsidRPr="00381868">
        <w:rPr>
          <w:color w:val="000000" w:themeColor="text1"/>
          <w:szCs w:val="24"/>
        </w:rPr>
        <w:t>，产生速率为</w:t>
      </w:r>
      <w:r w:rsidRPr="00381868">
        <w:rPr>
          <w:rFonts w:hint="eastAsia"/>
          <w:color w:val="000000" w:themeColor="text1"/>
        </w:rPr>
        <w:t>0.102</w:t>
      </w:r>
      <w:r w:rsidRPr="00381868">
        <w:rPr>
          <w:color w:val="000000" w:themeColor="text1"/>
        </w:rPr>
        <w:t>kg/h</w:t>
      </w:r>
      <w:r w:rsidRPr="00381868">
        <w:rPr>
          <w:color w:val="000000" w:themeColor="text1"/>
          <w:szCs w:val="24"/>
        </w:rPr>
        <w:t>；</w:t>
      </w:r>
    </w:p>
    <w:p w:rsidR="003721CF" w:rsidRPr="00381868" w:rsidRDefault="003721CF" w:rsidP="003721CF">
      <w:pPr>
        <w:ind w:firstLine="480"/>
        <w:rPr>
          <w:color w:val="000000" w:themeColor="text1"/>
          <w:szCs w:val="24"/>
        </w:rPr>
      </w:pPr>
      <w:r w:rsidRPr="00381868">
        <w:rPr>
          <w:rFonts w:ascii="宋体" w:hAnsi="宋体" w:cs="宋体" w:hint="eastAsia"/>
          <w:color w:val="000000" w:themeColor="text1"/>
          <w:szCs w:val="24"/>
        </w:rPr>
        <w:t>③</w:t>
      </w:r>
      <w:r w:rsidRPr="00381868">
        <w:rPr>
          <w:rFonts w:hint="eastAsia"/>
          <w:color w:val="000000" w:themeColor="text1"/>
          <w:szCs w:val="24"/>
        </w:rPr>
        <w:t>烟尘、</w:t>
      </w:r>
      <w:r w:rsidRPr="00381868">
        <w:rPr>
          <w:color w:val="000000" w:themeColor="text1"/>
        </w:rPr>
        <w:t>NOx</w:t>
      </w:r>
      <w:r w:rsidRPr="00381868">
        <w:rPr>
          <w:color w:val="000000" w:themeColor="text1"/>
          <w:szCs w:val="24"/>
        </w:rPr>
        <w:t>：</w:t>
      </w:r>
      <w:r w:rsidRPr="00381868">
        <w:rPr>
          <w:color w:val="000000" w:themeColor="text1"/>
        </w:rPr>
        <w:t>类</w:t>
      </w:r>
      <w:r w:rsidRPr="00381868">
        <w:rPr>
          <w:bCs/>
          <w:color w:val="000000" w:themeColor="text1"/>
        </w:rPr>
        <w:t>比</w:t>
      </w:r>
      <w:r w:rsidRPr="00381868">
        <w:rPr>
          <w:rFonts w:hint="eastAsia"/>
          <w:color w:val="000000" w:themeColor="text1"/>
        </w:rPr>
        <w:t>河北瓮福正昌工贸有限公司脂肪酸阴离子捕收剂项目竣工环境保护验收监测报告</w:t>
      </w:r>
      <w:r w:rsidRPr="00381868">
        <w:rPr>
          <w:rFonts w:hint="eastAsia"/>
          <w:bCs/>
          <w:color w:val="000000" w:themeColor="text1"/>
        </w:rPr>
        <w:t>天然气蒸汽锅炉</w:t>
      </w:r>
      <w:r w:rsidRPr="00381868">
        <w:rPr>
          <w:bCs/>
          <w:color w:val="000000" w:themeColor="text1"/>
        </w:rPr>
        <w:t>数据</w:t>
      </w:r>
      <w:r w:rsidRPr="00381868">
        <w:rPr>
          <w:rFonts w:hint="eastAsia"/>
          <w:bCs/>
          <w:color w:val="000000" w:themeColor="text1"/>
        </w:rPr>
        <w:t>（低氮燃烧）</w:t>
      </w:r>
      <w:r w:rsidRPr="00381868">
        <w:rPr>
          <w:bCs/>
          <w:color w:val="000000" w:themeColor="text1"/>
        </w:rPr>
        <w:t>，</w:t>
      </w:r>
      <w:r w:rsidRPr="00381868">
        <w:rPr>
          <w:rFonts w:hint="eastAsia"/>
          <w:bCs/>
          <w:color w:val="000000" w:themeColor="text1"/>
        </w:rPr>
        <w:t>颗粒物排放浓度为</w:t>
      </w:r>
      <w:r w:rsidRPr="00381868">
        <w:rPr>
          <w:rFonts w:hint="eastAsia"/>
          <w:bCs/>
          <w:color w:val="000000" w:themeColor="text1"/>
        </w:rPr>
        <w:t>4.0</w:t>
      </w:r>
      <w:r w:rsidRPr="00381868">
        <w:rPr>
          <w:color w:val="000000" w:themeColor="text1"/>
        </w:rPr>
        <w:t>mg/m</w:t>
      </w:r>
      <w:r w:rsidRPr="00381868">
        <w:rPr>
          <w:color w:val="000000" w:themeColor="text1"/>
          <w:vertAlign w:val="superscript"/>
        </w:rPr>
        <w:t>3</w:t>
      </w:r>
      <w:r w:rsidRPr="00381868">
        <w:rPr>
          <w:rFonts w:hint="eastAsia"/>
          <w:color w:val="000000" w:themeColor="text1"/>
        </w:rPr>
        <w:t>，</w:t>
      </w:r>
      <w:r w:rsidRPr="00381868">
        <w:rPr>
          <w:color w:val="000000" w:themeColor="text1"/>
        </w:rPr>
        <w:t>NOx</w:t>
      </w:r>
      <w:r w:rsidRPr="00381868">
        <w:rPr>
          <w:rFonts w:hint="eastAsia"/>
          <w:bCs/>
          <w:color w:val="000000" w:themeColor="text1"/>
        </w:rPr>
        <w:t>排放浓度</w:t>
      </w:r>
      <w:r w:rsidRPr="00381868">
        <w:rPr>
          <w:bCs/>
          <w:color w:val="000000" w:themeColor="text1"/>
        </w:rPr>
        <w:t>为</w:t>
      </w:r>
      <w:r w:rsidRPr="00381868">
        <w:rPr>
          <w:rFonts w:hint="eastAsia"/>
          <w:bCs/>
          <w:color w:val="000000" w:themeColor="text1"/>
        </w:rPr>
        <w:t>27.5</w:t>
      </w:r>
      <w:r w:rsidRPr="00381868">
        <w:rPr>
          <w:color w:val="000000" w:themeColor="text1"/>
        </w:rPr>
        <w:t>mg/m</w:t>
      </w:r>
      <w:r w:rsidRPr="00381868">
        <w:rPr>
          <w:color w:val="000000" w:themeColor="text1"/>
          <w:vertAlign w:val="superscript"/>
        </w:rPr>
        <w:t>3</w:t>
      </w:r>
      <w:r w:rsidRPr="00381868">
        <w:rPr>
          <w:bCs/>
          <w:color w:val="000000" w:themeColor="text1"/>
        </w:rPr>
        <w:t>。</w:t>
      </w:r>
      <w:r w:rsidRPr="00381868">
        <w:rPr>
          <w:rFonts w:hint="eastAsia"/>
          <w:color w:val="000000" w:themeColor="text1"/>
        </w:rPr>
        <w:t>则本项目天然气燃烧颗粒物</w:t>
      </w:r>
      <w:r w:rsidRPr="00381868">
        <w:rPr>
          <w:rFonts w:hint="eastAsia"/>
          <w:color w:val="000000" w:themeColor="text1"/>
          <w:szCs w:val="24"/>
        </w:rPr>
        <w:t>排放</w:t>
      </w:r>
      <w:r w:rsidRPr="00381868">
        <w:rPr>
          <w:color w:val="000000" w:themeColor="text1"/>
          <w:szCs w:val="24"/>
        </w:rPr>
        <w:t>量为</w:t>
      </w:r>
      <w:r w:rsidRPr="00381868">
        <w:rPr>
          <w:rFonts w:hint="eastAsia"/>
          <w:color w:val="000000" w:themeColor="text1"/>
          <w:szCs w:val="24"/>
        </w:rPr>
        <w:t>0.102</w:t>
      </w:r>
      <w:r w:rsidRPr="00381868">
        <w:rPr>
          <w:color w:val="000000" w:themeColor="text1"/>
          <w:szCs w:val="24"/>
        </w:rPr>
        <w:t>t/a</w:t>
      </w:r>
      <w:r w:rsidRPr="00381868">
        <w:rPr>
          <w:color w:val="000000" w:themeColor="text1"/>
          <w:szCs w:val="24"/>
        </w:rPr>
        <w:t>，</w:t>
      </w:r>
      <w:r w:rsidRPr="00381868">
        <w:rPr>
          <w:rFonts w:hint="eastAsia"/>
          <w:color w:val="000000" w:themeColor="text1"/>
          <w:szCs w:val="24"/>
        </w:rPr>
        <w:t>产生</w:t>
      </w:r>
      <w:r w:rsidRPr="00381868">
        <w:rPr>
          <w:color w:val="000000" w:themeColor="text1"/>
          <w:szCs w:val="24"/>
        </w:rPr>
        <w:t>速率为</w:t>
      </w:r>
      <w:r w:rsidRPr="00381868">
        <w:rPr>
          <w:rFonts w:hint="eastAsia"/>
          <w:color w:val="000000" w:themeColor="text1"/>
          <w:szCs w:val="24"/>
        </w:rPr>
        <w:t>0.022</w:t>
      </w:r>
      <w:r w:rsidRPr="00381868">
        <w:rPr>
          <w:color w:val="000000" w:themeColor="text1"/>
          <w:szCs w:val="24"/>
        </w:rPr>
        <w:t>kg/h</w:t>
      </w:r>
      <w:r w:rsidRPr="00381868">
        <w:rPr>
          <w:rFonts w:hint="eastAsia"/>
          <w:color w:val="000000" w:themeColor="text1"/>
          <w:szCs w:val="24"/>
        </w:rPr>
        <w:t>；</w:t>
      </w:r>
      <w:r w:rsidRPr="00381868">
        <w:rPr>
          <w:color w:val="000000" w:themeColor="text1"/>
        </w:rPr>
        <w:t>NOx</w:t>
      </w:r>
      <w:r w:rsidRPr="00381868">
        <w:rPr>
          <w:rFonts w:hint="eastAsia"/>
          <w:color w:val="000000" w:themeColor="text1"/>
          <w:szCs w:val="24"/>
        </w:rPr>
        <w:t>排放</w:t>
      </w:r>
      <w:r w:rsidRPr="00381868">
        <w:rPr>
          <w:color w:val="000000" w:themeColor="text1"/>
          <w:szCs w:val="24"/>
        </w:rPr>
        <w:t>量为</w:t>
      </w:r>
      <w:r w:rsidRPr="00381868">
        <w:rPr>
          <w:rFonts w:hint="eastAsia"/>
          <w:color w:val="000000" w:themeColor="text1"/>
          <w:szCs w:val="24"/>
        </w:rPr>
        <w:t>0.696</w:t>
      </w:r>
      <w:r w:rsidRPr="00381868">
        <w:rPr>
          <w:color w:val="000000" w:themeColor="text1"/>
          <w:szCs w:val="24"/>
        </w:rPr>
        <w:t>t/a</w:t>
      </w:r>
      <w:r w:rsidRPr="00381868">
        <w:rPr>
          <w:color w:val="000000" w:themeColor="text1"/>
          <w:szCs w:val="24"/>
        </w:rPr>
        <w:t>，产生速率为</w:t>
      </w:r>
      <w:r w:rsidRPr="00381868">
        <w:rPr>
          <w:rFonts w:hint="eastAsia"/>
          <w:color w:val="000000" w:themeColor="text1"/>
          <w:szCs w:val="24"/>
        </w:rPr>
        <w:t>0.146</w:t>
      </w:r>
      <w:r w:rsidRPr="00381868">
        <w:rPr>
          <w:color w:val="000000" w:themeColor="text1"/>
          <w:szCs w:val="24"/>
        </w:rPr>
        <w:t>kg/h</w:t>
      </w:r>
      <w:r w:rsidRPr="00381868">
        <w:rPr>
          <w:rFonts w:hint="eastAsia"/>
          <w:color w:val="000000" w:themeColor="text1"/>
          <w:szCs w:val="24"/>
        </w:rPr>
        <w:t>。</w:t>
      </w:r>
    </w:p>
    <w:p w:rsidR="003721CF" w:rsidRPr="00381868" w:rsidRDefault="003721CF" w:rsidP="003721CF">
      <w:pPr>
        <w:ind w:firstLine="480"/>
        <w:rPr>
          <w:color w:val="000000" w:themeColor="text1"/>
        </w:rPr>
      </w:pPr>
      <w:r w:rsidRPr="00381868">
        <w:rPr>
          <w:rFonts w:hint="eastAsia"/>
          <w:color w:val="000000" w:themeColor="text1"/>
          <w:szCs w:val="24"/>
        </w:rPr>
        <w:t>综上，本项目使用天然气量为</w:t>
      </w:r>
      <w:r w:rsidRPr="00381868">
        <w:rPr>
          <w:rFonts w:hint="eastAsia"/>
          <w:color w:val="000000" w:themeColor="text1"/>
          <w:szCs w:val="24"/>
        </w:rPr>
        <w:t>246</w:t>
      </w:r>
      <w:r w:rsidRPr="00381868">
        <w:rPr>
          <w:rFonts w:hint="eastAsia"/>
          <w:color w:val="000000" w:themeColor="text1"/>
          <w:szCs w:val="24"/>
        </w:rPr>
        <w:t>万标立方米，天然气燃烧排放二氧化硫（</w:t>
      </w:r>
      <w:r w:rsidRPr="00381868">
        <w:rPr>
          <w:color w:val="000000" w:themeColor="text1"/>
        </w:rPr>
        <w:t>SO</w:t>
      </w:r>
      <w:r w:rsidRPr="00381868">
        <w:rPr>
          <w:color w:val="000000" w:themeColor="text1"/>
          <w:vertAlign w:val="subscript"/>
        </w:rPr>
        <w:t>2</w:t>
      </w:r>
      <w:r w:rsidRPr="00381868">
        <w:rPr>
          <w:rFonts w:hint="eastAsia"/>
          <w:color w:val="000000" w:themeColor="text1"/>
          <w:szCs w:val="24"/>
        </w:rPr>
        <w:t>）量为</w:t>
      </w:r>
      <w:r w:rsidRPr="00381868">
        <w:rPr>
          <w:rFonts w:hint="eastAsia"/>
          <w:color w:val="000000" w:themeColor="text1"/>
          <w:szCs w:val="24"/>
        </w:rPr>
        <w:t>0.492t/a</w:t>
      </w:r>
      <w:r w:rsidRPr="00381868">
        <w:rPr>
          <w:rFonts w:hint="eastAsia"/>
          <w:color w:val="000000" w:themeColor="text1"/>
          <w:szCs w:val="24"/>
        </w:rPr>
        <w:t>，氮氧化物（</w:t>
      </w:r>
      <w:r w:rsidRPr="00381868">
        <w:rPr>
          <w:color w:val="000000" w:themeColor="text1"/>
        </w:rPr>
        <w:t>NOx</w:t>
      </w:r>
      <w:r w:rsidRPr="00381868">
        <w:rPr>
          <w:rFonts w:hint="eastAsia"/>
          <w:color w:val="000000" w:themeColor="text1"/>
          <w:szCs w:val="24"/>
        </w:rPr>
        <w:t>）排放量为</w:t>
      </w:r>
      <w:r w:rsidRPr="00381868">
        <w:rPr>
          <w:rFonts w:hint="eastAsia"/>
          <w:color w:val="000000" w:themeColor="text1"/>
          <w:szCs w:val="24"/>
        </w:rPr>
        <w:t>0.696t/a</w:t>
      </w:r>
      <w:r w:rsidRPr="00381868">
        <w:rPr>
          <w:rFonts w:hint="eastAsia"/>
          <w:color w:val="000000" w:themeColor="text1"/>
          <w:szCs w:val="24"/>
        </w:rPr>
        <w:t>，颗粒物排放量为</w:t>
      </w:r>
      <w:r w:rsidRPr="00381868">
        <w:rPr>
          <w:rFonts w:hint="eastAsia"/>
          <w:color w:val="000000" w:themeColor="text1"/>
          <w:szCs w:val="24"/>
        </w:rPr>
        <w:t>0.102t/a</w:t>
      </w:r>
      <w:r w:rsidRPr="00381868">
        <w:rPr>
          <w:rFonts w:hint="eastAsia"/>
          <w:color w:val="000000" w:themeColor="text1"/>
          <w:szCs w:val="24"/>
        </w:rPr>
        <w:t>。</w:t>
      </w:r>
      <w:r w:rsidRPr="00381868">
        <w:rPr>
          <w:rFonts w:hint="eastAsia"/>
          <w:color w:val="000000" w:themeColor="text1"/>
        </w:rPr>
        <w:t>项目天然气尾气通过蒸汽过热炉配套的</w:t>
      </w:r>
      <w:r w:rsidRPr="00381868">
        <w:rPr>
          <w:color w:val="000000" w:themeColor="text1"/>
        </w:rPr>
        <w:t>1</w:t>
      </w:r>
      <w:r w:rsidRPr="00381868">
        <w:rPr>
          <w:rFonts w:hint="eastAsia"/>
          <w:color w:val="000000" w:themeColor="text1"/>
        </w:rPr>
        <w:t>根</w:t>
      </w:r>
      <w:r w:rsidRPr="00381868">
        <w:rPr>
          <w:rFonts w:hint="eastAsia"/>
          <w:color w:val="000000" w:themeColor="text1"/>
        </w:rPr>
        <w:t>20m</w:t>
      </w:r>
      <w:r w:rsidRPr="00381868">
        <w:rPr>
          <w:rFonts w:hint="eastAsia"/>
          <w:color w:val="000000" w:themeColor="text1"/>
        </w:rPr>
        <w:t>高的排气筒直排。由下表计算结果可知，废气排气筒排放的各污染物排放浓度满足《锅炉大气污染物排放标准》（</w:t>
      </w:r>
      <w:r w:rsidRPr="00381868">
        <w:rPr>
          <w:rFonts w:hint="eastAsia"/>
          <w:color w:val="000000" w:themeColor="text1"/>
        </w:rPr>
        <w:t>GB16297-1996</w:t>
      </w:r>
      <w:r w:rsidRPr="00381868">
        <w:rPr>
          <w:rFonts w:hint="eastAsia"/>
          <w:color w:val="000000" w:themeColor="text1"/>
        </w:rPr>
        <w:t>）中的“表</w:t>
      </w:r>
      <w:r w:rsidRPr="00381868">
        <w:rPr>
          <w:rFonts w:hint="eastAsia"/>
          <w:color w:val="000000" w:themeColor="text1"/>
        </w:rPr>
        <w:t xml:space="preserve">3 </w:t>
      </w:r>
      <w:r w:rsidRPr="00381868">
        <w:rPr>
          <w:rFonts w:hint="eastAsia"/>
          <w:color w:val="000000" w:themeColor="text1"/>
        </w:rPr>
        <w:t>大气污染物特别排放限值（燃气锅炉）”的要求（颗粒物≤</w:t>
      </w:r>
      <w:r w:rsidRPr="00381868">
        <w:rPr>
          <w:rFonts w:hint="eastAsia"/>
          <w:color w:val="000000" w:themeColor="text1"/>
        </w:rPr>
        <w:t>20mg</w:t>
      </w:r>
      <w:r w:rsidRPr="00381868">
        <w:rPr>
          <w:color w:val="000000" w:themeColor="text1"/>
        </w:rPr>
        <w:t>/m</w:t>
      </w:r>
      <w:r w:rsidRPr="00381868">
        <w:rPr>
          <w:color w:val="000000" w:themeColor="text1"/>
          <w:vertAlign w:val="superscript"/>
        </w:rPr>
        <w:t>3</w:t>
      </w:r>
      <w:r w:rsidRPr="00381868">
        <w:rPr>
          <w:rFonts w:hint="eastAsia"/>
          <w:color w:val="000000" w:themeColor="text1"/>
        </w:rPr>
        <w:t>，二氧化硫≤</w:t>
      </w:r>
      <w:r w:rsidRPr="00381868">
        <w:rPr>
          <w:rFonts w:hint="eastAsia"/>
          <w:color w:val="000000" w:themeColor="text1"/>
        </w:rPr>
        <w:t>50mg</w:t>
      </w:r>
      <w:r w:rsidRPr="00381868">
        <w:rPr>
          <w:color w:val="000000" w:themeColor="text1"/>
        </w:rPr>
        <w:t>/m</w:t>
      </w:r>
      <w:r w:rsidRPr="00381868">
        <w:rPr>
          <w:color w:val="000000" w:themeColor="text1"/>
          <w:vertAlign w:val="superscript"/>
        </w:rPr>
        <w:t>3</w:t>
      </w:r>
      <w:r w:rsidRPr="00381868">
        <w:rPr>
          <w:rFonts w:hint="eastAsia"/>
          <w:color w:val="000000" w:themeColor="text1"/>
        </w:rPr>
        <w:t>，氮氧化物≤</w:t>
      </w:r>
      <w:r w:rsidRPr="00381868">
        <w:rPr>
          <w:rFonts w:hint="eastAsia"/>
          <w:color w:val="000000" w:themeColor="text1"/>
        </w:rPr>
        <w:t>150mg/m</w:t>
      </w:r>
      <w:r w:rsidRPr="00381868">
        <w:rPr>
          <w:rFonts w:hint="eastAsia"/>
          <w:color w:val="000000" w:themeColor="text1"/>
          <w:vertAlign w:val="superscript"/>
        </w:rPr>
        <w:t>3</w:t>
      </w:r>
      <w:r w:rsidRPr="00381868">
        <w:rPr>
          <w:rFonts w:hint="eastAsia"/>
          <w:color w:val="000000" w:themeColor="text1"/>
        </w:rPr>
        <w:t>）。</w:t>
      </w:r>
    </w:p>
    <w:p w:rsidR="003721CF" w:rsidRPr="00381868" w:rsidRDefault="003721CF" w:rsidP="003721C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color w:val="000000" w:themeColor="text1"/>
          <w:sz w:val="21"/>
        </w:rPr>
        <w:t>2.</w:t>
      </w:r>
      <w:r w:rsidRPr="00381868">
        <w:rPr>
          <w:rFonts w:ascii="Times New Roman" w:hAnsi="Times New Roman" w:hint="eastAsia"/>
          <w:color w:val="000000" w:themeColor="text1"/>
          <w:sz w:val="21"/>
        </w:rPr>
        <w:t>4-</w:t>
      </w:r>
      <w:r w:rsidR="00CF0932" w:rsidRPr="00381868">
        <w:rPr>
          <w:rFonts w:ascii="Times New Roman" w:hAnsi="Times New Roman" w:hint="eastAsia"/>
          <w:color w:val="000000" w:themeColor="text1"/>
          <w:sz w:val="21"/>
        </w:rPr>
        <w:t>6</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天然气</w:t>
      </w:r>
      <w:r w:rsidRPr="00381868">
        <w:rPr>
          <w:rFonts w:ascii="Times New Roman" w:hAnsi="Times New Roman" w:hint="eastAsia"/>
          <w:color w:val="000000" w:themeColor="text1"/>
          <w:sz w:val="21"/>
        </w:rPr>
        <w:t>燃烧污染物产排情况一览表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06"/>
        <w:gridCol w:w="823"/>
        <w:gridCol w:w="1062"/>
        <w:gridCol w:w="711"/>
        <w:gridCol w:w="711"/>
        <w:gridCol w:w="825"/>
        <w:gridCol w:w="1129"/>
        <w:gridCol w:w="849"/>
        <w:gridCol w:w="849"/>
        <w:gridCol w:w="916"/>
      </w:tblGrid>
      <w:tr w:rsidR="00381868" w:rsidRPr="00381868" w:rsidTr="00BD2ABB">
        <w:tc>
          <w:tcPr>
            <w:tcW w:w="380"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污染源</w:t>
            </w:r>
          </w:p>
        </w:tc>
        <w:tc>
          <w:tcPr>
            <w:tcW w:w="380"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污染物</w:t>
            </w:r>
          </w:p>
        </w:tc>
        <w:tc>
          <w:tcPr>
            <w:tcW w:w="443"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废气量</w:t>
            </w:r>
          </w:p>
        </w:tc>
        <w:tc>
          <w:tcPr>
            <w:tcW w:w="572"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产生浓度</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p>
        </w:tc>
        <w:tc>
          <w:tcPr>
            <w:tcW w:w="383"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产生速率</w:t>
            </w:r>
            <w:r w:rsidRPr="00381868">
              <w:rPr>
                <w:rFonts w:hint="eastAsia"/>
                <w:b/>
                <w:bCs/>
                <w:color w:val="000000" w:themeColor="text1"/>
                <w:sz w:val="21"/>
                <w:szCs w:val="21"/>
              </w:rPr>
              <w:t>kg/h</w:t>
            </w:r>
          </w:p>
        </w:tc>
        <w:tc>
          <w:tcPr>
            <w:tcW w:w="383"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产生量</w:t>
            </w:r>
            <w:r w:rsidRPr="00381868">
              <w:rPr>
                <w:rFonts w:hint="eastAsia"/>
                <w:b/>
                <w:bCs/>
                <w:color w:val="000000" w:themeColor="text1"/>
                <w:sz w:val="21"/>
                <w:szCs w:val="21"/>
              </w:rPr>
              <w:t>t/a</w:t>
            </w:r>
          </w:p>
        </w:tc>
        <w:tc>
          <w:tcPr>
            <w:tcW w:w="444"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处理措施</w:t>
            </w:r>
          </w:p>
        </w:tc>
        <w:tc>
          <w:tcPr>
            <w:tcW w:w="608"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排放浓度</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p>
        </w:tc>
        <w:tc>
          <w:tcPr>
            <w:tcW w:w="457" w:type="pct"/>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排放标准</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p>
        </w:tc>
        <w:tc>
          <w:tcPr>
            <w:tcW w:w="457"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排放速率</w:t>
            </w:r>
            <w:r w:rsidRPr="00381868">
              <w:rPr>
                <w:rFonts w:hint="eastAsia"/>
                <w:b/>
                <w:bCs/>
                <w:color w:val="000000" w:themeColor="text1"/>
                <w:sz w:val="21"/>
                <w:szCs w:val="21"/>
              </w:rPr>
              <w:t>kg/h</w:t>
            </w:r>
          </w:p>
        </w:tc>
        <w:tc>
          <w:tcPr>
            <w:tcW w:w="493" w:type="pct"/>
            <w:shd w:val="clear" w:color="auto" w:fill="auto"/>
            <w:vAlign w:val="center"/>
          </w:tcPr>
          <w:p w:rsidR="003721CF" w:rsidRPr="00381868" w:rsidRDefault="003721CF" w:rsidP="00BD2ABB">
            <w:pPr>
              <w:spacing w:line="240" w:lineRule="auto"/>
              <w:ind w:firstLineChars="0" w:firstLine="0"/>
              <w:jc w:val="center"/>
              <w:rPr>
                <w:b/>
                <w:bCs/>
                <w:color w:val="000000" w:themeColor="text1"/>
                <w:sz w:val="21"/>
                <w:szCs w:val="21"/>
              </w:rPr>
            </w:pPr>
            <w:r w:rsidRPr="00381868">
              <w:rPr>
                <w:rFonts w:hint="eastAsia"/>
                <w:b/>
                <w:bCs/>
                <w:color w:val="000000" w:themeColor="text1"/>
                <w:sz w:val="21"/>
                <w:szCs w:val="21"/>
              </w:rPr>
              <w:t>排放量</w:t>
            </w:r>
            <w:r w:rsidRPr="00381868">
              <w:rPr>
                <w:rFonts w:hint="eastAsia"/>
                <w:b/>
                <w:bCs/>
                <w:color w:val="000000" w:themeColor="text1"/>
                <w:sz w:val="21"/>
                <w:szCs w:val="21"/>
              </w:rPr>
              <w:t>t</w:t>
            </w:r>
            <w:r w:rsidRPr="00381868">
              <w:rPr>
                <w:b/>
                <w:bCs/>
                <w:color w:val="000000" w:themeColor="text1"/>
                <w:sz w:val="21"/>
                <w:szCs w:val="21"/>
              </w:rPr>
              <w:t>/a</w:t>
            </w:r>
          </w:p>
        </w:tc>
      </w:tr>
      <w:tr w:rsidR="00381868" w:rsidRPr="00381868" w:rsidTr="00BD2ABB">
        <w:trPr>
          <w:trHeight w:val="545"/>
        </w:trPr>
        <w:tc>
          <w:tcPr>
            <w:tcW w:w="380" w:type="pct"/>
            <w:vMerge w:val="restar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color w:val="000000" w:themeColor="text1"/>
                <w:sz w:val="21"/>
                <w:szCs w:val="21"/>
              </w:rPr>
              <w:t>燃烧（天然气）废气</w:t>
            </w:r>
            <w:r w:rsidRPr="00381868">
              <w:rPr>
                <w:rFonts w:hint="eastAsia"/>
                <w:color w:val="000000" w:themeColor="text1"/>
                <w:sz w:val="21"/>
                <w:szCs w:val="21"/>
              </w:rPr>
              <w:t>排气筒</w:t>
            </w:r>
          </w:p>
        </w:tc>
        <w:tc>
          <w:tcPr>
            <w:tcW w:w="380"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颗粒物</w:t>
            </w:r>
          </w:p>
        </w:tc>
        <w:tc>
          <w:tcPr>
            <w:tcW w:w="443" w:type="pct"/>
            <w:vMerge w:val="restar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1270</w:t>
            </w:r>
            <w:r w:rsidRPr="00381868">
              <w:rPr>
                <w:rFonts w:hint="eastAsia"/>
                <w:color w:val="000000" w:themeColor="text1"/>
                <w:sz w:val="21"/>
                <w:szCs w:val="21"/>
              </w:rPr>
              <w:t>万</w:t>
            </w:r>
            <w:r w:rsidRPr="00381868">
              <w:rPr>
                <w:rFonts w:hint="eastAsia"/>
                <w:color w:val="000000" w:themeColor="text1"/>
                <w:sz w:val="21"/>
                <w:szCs w:val="21"/>
              </w:rPr>
              <w:t>m</w:t>
            </w:r>
            <w:r w:rsidRPr="00381868">
              <w:rPr>
                <w:color w:val="000000" w:themeColor="text1"/>
                <w:sz w:val="21"/>
                <w:szCs w:val="21"/>
                <w:vertAlign w:val="superscript"/>
              </w:rPr>
              <w:t>3</w:t>
            </w:r>
            <w:r w:rsidRPr="00381868">
              <w:rPr>
                <w:color w:val="000000" w:themeColor="text1"/>
                <w:sz w:val="21"/>
                <w:szCs w:val="21"/>
              </w:rPr>
              <w:t>/a</w:t>
            </w:r>
          </w:p>
        </w:tc>
        <w:tc>
          <w:tcPr>
            <w:tcW w:w="572"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4.02</w:t>
            </w:r>
          </w:p>
        </w:tc>
        <w:tc>
          <w:tcPr>
            <w:tcW w:w="38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0.146</w:t>
            </w:r>
          </w:p>
        </w:tc>
        <w:tc>
          <w:tcPr>
            <w:tcW w:w="38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444" w:type="pct"/>
            <w:vMerge w:val="restar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20m</w:t>
            </w:r>
            <w:r w:rsidRPr="00381868">
              <w:rPr>
                <w:rFonts w:hint="eastAsia"/>
                <w:color w:val="000000" w:themeColor="text1"/>
                <w:sz w:val="21"/>
                <w:szCs w:val="21"/>
              </w:rPr>
              <w:t>高排气筒直排</w:t>
            </w:r>
          </w:p>
        </w:tc>
        <w:tc>
          <w:tcPr>
            <w:tcW w:w="608"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4.02</w:t>
            </w:r>
          </w:p>
        </w:tc>
        <w:tc>
          <w:tcPr>
            <w:tcW w:w="457" w:type="pct"/>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457"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0.146</w:t>
            </w:r>
          </w:p>
        </w:tc>
        <w:tc>
          <w:tcPr>
            <w:tcW w:w="49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r>
      <w:tr w:rsidR="00381868" w:rsidRPr="00381868" w:rsidTr="00BD2ABB">
        <w:tc>
          <w:tcPr>
            <w:tcW w:w="380" w:type="pct"/>
            <w:vMerge/>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p>
        </w:tc>
        <w:tc>
          <w:tcPr>
            <w:tcW w:w="380"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color w:val="000000" w:themeColor="text1"/>
                <w:sz w:val="21"/>
                <w:szCs w:val="21"/>
              </w:rPr>
              <w:t>二氧化硫</w:t>
            </w:r>
          </w:p>
        </w:tc>
        <w:tc>
          <w:tcPr>
            <w:tcW w:w="443" w:type="pct"/>
            <w:vMerge/>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p>
        </w:tc>
        <w:tc>
          <w:tcPr>
            <w:tcW w:w="572"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19.37</w:t>
            </w:r>
          </w:p>
        </w:tc>
        <w:tc>
          <w:tcPr>
            <w:tcW w:w="38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38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0.492</w:t>
            </w:r>
          </w:p>
        </w:tc>
        <w:tc>
          <w:tcPr>
            <w:tcW w:w="444" w:type="pct"/>
            <w:vMerge/>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p>
        </w:tc>
        <w:tc>
          <w:tcPr>
            <w:tcW w:w="608"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19.37</w:t>
            </w:r>
          </w:p>
        </w:tc>
        <w:tc>
          <w:tcPr>
            <w:tcW w:w="457" w:type="pct"/>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50</w:t>
            </w:r>
          </w:p>
        </w:tc>
        <w:tc>
          <w:tcPr>
            <w:tcW w:w="457"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49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0.492</w:t>
            </w:r>
          </w:p>
        </w:tc>
      </w:tr>
      <w:tr w:rsidR="00381868" w:rsidRPr="00381868" w:rsidTr="00BD2ABB">
        <w:tc>
          <w:tcPr>
            <w:tcW w:w="380" w:type="pct"/>
            <w:vMerge/>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p>
        </w:tc>
        <w:tc>
          <w:tcPr>
            <w:tcW w:w="380"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color w:val="000000" w:themeColor="text1"/>
                <w:sz w:val="21"/>
                <w:szCs w:val="21"/>
              </w:rPr>
              <w:t>氮氧化物</w:t>
            </w:r>
          </w:p>
        </w:tc>
        <w:tc>
          <w:tcPr>
            <w:tcW w:w="443" w:type="pct"/>
            <w:vMerge/>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p>
        </w:tc>
        <w:tc>
          <w:tcPr>
            <w:tcW w:w="572"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27.40</w:t>
            </w:r>
          </w:p>
        </w:tc>
        <w:tc>
          <w:tcPr>
            <w:tcW w:w="38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0.022</w:t>
            </w:r>
          </w:p>
        </w:tc>
        <w:tc>
          <w:tcPr>
            <w:tcW w:w="38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0.696</w:t>
            </w:r>
          </w:p>
        </w:tc>
        <w:tc>
          <w:tcPr>
            <w:tcW w:w="444" w:type="pct"/>
            <w:vMerge/>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p>
        </w:tc>
        <w:tc>
          <w:tcPr>
            <w:tcW w:w="608" w:type="pct"/>
            <w:shd w:val="clear" w:color="auto" w:fill="auto"/>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27.40</w:t>
            </w:r>
          </w:p>
        </w:tc>
        <w:tc>
          <w:tcPr>
            <w:tcW w:w="457" w:type="pct"/>
            <w:vAlign w:val="center"/>
          </w:tcPr>
          <w:p w:rsidR="003721CF" w:rsidRPr="00381868" w:rsidRDefault="003721CF" w:rsidP="00BD2AB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p>
        </w:tc>
        <w:tc>
          <w:tcPr>
            <w:tcW w:w="457"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0.022</w:t>
            </w:r>
          </w:p>
        </w:tc>
        <w:tc>
          <w:tcPr>
            <w:tcW w:w="493" w:type="pct"/>
            <w:shd w:val="clear" w:color="auto" w:fill="auto"/>
            <w:vAlign w:val="center"/>
          </w:tcPr>
          <w:p w:rsidR="003721CF" w:rsidRPr="00381868" w:rsidRDefault="003721CF" w:rsidP="00BD2AB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0.696</w:t>
            </w:r>
          </w:p>
        </w:tc>
      </w:tr>
    </w:tbl>
    <w:p w:rsidR="003721CF" w:rsidRPr="00381868" w:rsidRDefault="003721CF" w:rsidP="003721CF">
      <w:pPr>
        <w:pStyle w:val="a0"/>
        <w:ind w:firstLine="480"/>
        <w:rPr>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w:t>
      </w:r>
      <w:r w:rsidR="00A37A31" w:rsidRPr="00381868">
        <w:rPr>
          <w:rFonts w:hint="eastAsia"/>
          <w:color w:val="000000" w:themeColor="text1"/>
        </w:rPr>
        <w:t>二期工程</w:t>
      </w:r>
      <w:r w:rsidRPr="00381868">
        <w:rPr>
          <w:rFonts w:ascii="Times New Roman" w:hAnsi="Times New Roman"/>
          <w:color w:val="000000" w:themeColor="text1"/>
        </w:rPr>
        <w:t>无</w:t>
      </w:r>
      <w:r w:rsidRPr="00381868">
        <w:rPr>
          <w:rFonts w:hint="eastAsia"/>
          <w:color w:val="000000" w:themeColor="text1"/>
        </w:rPr>
        <w:t>组织排放废气</w:t>
      </w:r>
    </w:p>
    <w:p w:rsidR="003721CF" w:rsidRPr="00381868" w:rsidRDefault="003721CF" w:rsidP="003721CF">
      <w:pPr>
        <w:pStyle w:val="a0"/>
        <w:ind w:firstLine="480"/>
        <w:rPr>
          <w:color w:val="000000" w:themeColor="text1"/>
        </w:rPr>
      </w:pPr>
      <w:r w:rsidRPr="00381868">
        <w:rPr>
          <w:rFonts w:hint="eastAsia"/>
          <w:color w:val="000000" w:themeColor="text1"/>
        </w:rPr>
        <w:lastRenderedPageBreak/>
        <w:t>项目二期无组织排放废气主要包括储罐区无组织排放</w:t>
      </w:r>
      <w:r w:rsidR="00BD2ABB" w:rsidRPr="00381868">
        <w:rPr>
          <w:rFonts w:hint="eastAsia"/>
          <w:color w:val="000000" w:themeColor="text1"/>
        </w:rPr>
        <w:t>、</w:t>
      </w:r>
      <w:r w:rsidRPr="00381868">
        <w:rPr>
          <w:rFonts w:hint="eastAsia"/>
          <w:color w:val="000000" w:themeColor="text1"/>
        </w:rPr>
        <w:t>生产厂区无组织排放</w:t>
      </w:r>
      <w:r w:rsidR="00BD2ABB" w:rsidRPr="00381868">
        <w:rPr>
          <w:rFonts w:hint="eastAsia"/>
          <w:color w:val="000000" w:themeColor="text1"/>
        </w:rPr>
        <w:t>和污水站臭气</w:t>
      </w:r>
      <w:r w:rsidRPr="00381868">
        <w:rPr>
          <w:rFonts w:hint="eastAsia"/>
          <w:color w:val="000000" w:themeColor="text1"/>
        </w:rPr>
        <w:t>，项目涉及的物料主要为高沸点有机物，本次评价以非甲烷总烃计。</w:t>
      </w:r>
    </w:p>
    <w:p w:rsidR="003721CF" w:rsidRPr="00381868" w:rsidRDefault="003721CF" w:rsidP="003721CF">
      <w:pPr>
        <w:pStyle w:val="a0"/>
        <w:ind w:firstLine="480"/>
        <w:rPr>
          <w:color w:val="000000" w:themeColor="text1"/>
        </w:rPr>
      </w:pPr>
      <w:r w:rsidRPr="00381868">
        <w:rPr>
          <w:rFonts w:ascii="宋体" w:hAnsi="宋体" w:hint="eastAsia"/>
          <w:color w:val="000000" w:themeColor="text1"/>
        </w:rPr>
        <w:t>①</w:t>
      </w:r>
      <w:r w:rsidRPr="00381868">
        <w:rPr>
          <w:rFonts w:hint="eastAsia"/>
          <w:color w:val="000000" w:themeColor="text1"/>
        </w:rPr>
        <w:t>储罐区无组织废气：</w:t>
      </w:r>
    </w:p>
    <w:p w:rsidR="003721CF" w:rsidRPr="00381868" w:rsidRDefault="003721CF" w:rsidP="003721CF">
      <w:pPr>
        <w:pStyle w:val="a0"/>
        <w:ind w:firstLine="480"/>
        <w:rPr>
          <w:rFonts w:ascii="Times New Roman" w:hAnsi="Times New Roman"/>
          <w:color w:val="000000" w:themeColor="text1"/>
        </w:rPr>
      </w:pPr>
      <w:r w:rsidRPr="00381868">
        <w:rPr>
          <w:rFonts w:ascii="Times New Roman" w:hAnsi="Times New Roman"/>
          <w:color w:val="000000" w:themeColor="text1"/>
        </w:rPr>
        <w:t>储罐区储存包括原料皂脚</w:t>
      </w:r>
      <w:r w:rsidR="00BF6A96" w:rsidRPr="00381868">
        <w:rPr>
          <w:rFonts w:ascii="Times New Roman" w:hAnsi="Times New Roman" w:hint="eastAsia"/>
          <w:color w:val="000000" w:themeColor="text1"/>
        </w:rPr>
        <w:t>、</w:t>
      </w:r>
      <w:r w:rsidRPr="00381868">
        <w:rPr>
          <w:rFonts w:ascii="Times New Roman" w:hAnsi="Times New Roman"/>
          <w:color w:val="000000" w:themeColor="text1"/>
        </w:rPr>
        <w:t>油脚和产品脂肪酸，沸点多在</w:t>
      </w:r>
      <w:r w:rsidRPr="00381868">
        <w:rPr>
          <w:rFonts w:ascii="Times New Roman" w:hAnsi="Times New Roman"/>
          <w:color w:val="000000" w:themeColor="text1"/>
        </w:rPr>
        <w:t>280</w:t>
      </w:r>
      <w:r w:rsidRPr="00381868">
        <w:rPr>
          <w:rFonts w:ascii="宋体" w:hAnsi="宋体" w:cs="宋体" w:hint="eastAsia"/>
          <w:color w:val="000000" w:themeColor="text1"/>
        </w:rPr>
        <w:t>℃</w:t>
      </w:r>
      <w:r w:rsidRPr="00381868">
        <w:rPr>
          <w:rFonts w:ascii="Times New Roman" w:hAnsi="Times New Roman"/>
          <w:color w:val="000000" w:themeColor="text1"/>
        </w:rPr>
        <w:t>以上，均为不易挥发的物质</w:t>
      </w:r>
      <w:r w:rsidRPr="00381868">
        <w:rPr>
          <w:rFonts w:ascii="Times New Roman" w:hAnsi="Times New Roman" w:hint="eastAsia"/>
          <w:color w:val="000000" w:themeColor="text1"/>
        </w:rPr>
        <w:t>，</w:t>
      </w:r>
      <w:r w:rsidR="00875910" w:rsidRPr="00381868">
        <w:rPr>
          <w:rFonts w:ascii="Times New Roman" w:hAnsi="Times New Roman" w:hint="eastAsia"/>
          <w:color w:val="000000" w:themeColor="text1"/>
        </w:rPr>
        <w:t>储罐区</w:t>
      </w:r>
      <w:r w:rsidR="00875910" w:rsidRPr="00381868">
        <w:rPr>
          <w:rFonts w:hint="eastAsia"/>
          <w:color w:val="000000" w:themeColor="text1"/>
        </w:rPr>
        <w:t>罐体封闭，排气口气体引至厂区内的冷凝系统，防止气味外泄</w:t>
      </w:r>
      <w:r w:rsidR="00875910" w:rsidRPr="00381868">
        <w:rPr>
          <w:rFonts w:ascii="Times New Roman" w:hAnsi="Times New Roman"/>
          <w:color w:val="000000" w:themeColor="text1"/>
        </w:rPr>
        <w:t>。储罐区物料根据不同批次的物料来源情况成分有所差别，无明确、稳定的蒸汽压，并且本项目涉及的有机物质的沸点多在</w:t>
      </w:r>
      <w:r w:rsidR="00875910" w:rsidRPr="00381868">
        <w:rPr>
          <w:rFonts w:ascii="Times New Roman" w:hAnsi="Times New Roman"/>
          <w:color w:val="000000" w:themeColor="text1"/>
        </w:rPr>
        <w:t>280</w:t>
      </w:r>
      <w:r w:rsidR="00875910" w:rsidRPr="00381868">
        <w:rPr>
          <w:rFonts w:ascii="宋体" w:hAnsi="宋体" w:cs="宋体" w:hint="eastAsia"/>
          <w:color w:val="000000" w:themeColor="text1"/>
        </w:rPr>
        <w:t>℃</w:t>
      </w:r>
      <w:r w:rsidR="00875910" w:rsidRPr="00381868">
        <w:rPr>
          <w:rFonts w:ascii="Times New Roman" w:hAnsi="Times New Roman"/>
          <w:color w:val="000000" w:themeColor="text1"/>
        </w:rPr>
        <w:t>以上</w:t>
      </w:r>
      <w:r w:rsidR="00875910" w:rsidRPr="00381868">
        <w:rPr>
          <w:color w:val="000000" w:themeColor="text1"/>
        </w:rPr>
        <w:t>，均为不易挥发的物质</w:t>
      </w:r>
      <w:r w:rsidR="00875910" w:rsidRPr="00381868">
        <w:rPr>
          <w:rFonts w:hint="eastAsia"/>
          <w:color w:val="000000" w:themeColor="text1"/>
        </w:rPr>
        <w:t>。</w:t>
      </w:r>
      <w:r w:rsidRPr="00381868">
        <w:rPr>
          <w:rFonts w:ascii="Times New Roman" w:hAnsi="Times New Roman"/>
          <w:color w:val="000000" w:themeColor="text1"/>
        </w:rPr>
        <w:t>因此本次评价储罐区呼吸排放情况主要参考同类型企业实际生产</w:t>
      </w:r>
      <w:r w:rsidRPr="00381868">
        <w:rPr>
          <w:rFonts w:ascii="Times New Roman" w:hAnsi="Times New Roman" w:hint="eastAsia"/>
          <w:color w:val="000000" w:themeColor="text1"/>
        </w:rPr>
        <w:t>经验</w:t>
      </w:r>
      <w:r w:rsidRPr="00381868">
        <w:rPr>
          <w:rFonts w:ascii="Times New Roman" w:hAnsi="Times New Roman"/>
          <w:color w:val="000000" w:themeColor="text1"/>
        </w:rPr>
        <w:t>情况</w:t>
      </w:r>
      <w:r w:rsidRPr="00381868">
        <w:rPr>
          <w:rFonts w:ascii="Times New Roman" w:hAnsi="Times New Roman" w:hint="eastAsia"/>
          <w:color w:val="000000" w:themeColor="text1"/>
        </w:rPr>
        <w:t>，取</w:t>
      </w:r>
      <w:r w:rsidRPr="00381868">
        <w:rPr>
          <w:rFonts w:ascii="Times New Roman" w:hAnsi="Times New Roman"/>
          <w:color w:val="000000" w:themeColor="text1"/>
        </w:rPr>
        <w:t>固定顶罐呼吸蒸发损耗为进料量的万分之一，项目储罐区年</w:t>
      </w:r>
      <w:r w:rsidRPr="00381868">
        <w:rPr>
          <w:rFonts w:ascii="Times New Roman" w:hAnsi="Times New Roman" w:hint="eastAsia"/>
          <w:color w:val="000000" w:themeColor="text1"/>
        </w:rPr>
        <w:t>进料量</w:t>
      </w:r>
      <w:r w:rsidRPr="00381868">
        <w:rPr>
          <w:rFonts w:ascii="Times New Roman" w:hAnsi="Times New Roman"/>
          <w:color w:val="000000" w:themeColor="text1"/>
        </w:rPr>
        <w:t>共</w:t>
      </w:r>
      <w:r w:rsidRPr="00381868">
        <w:rPr>
          <w:rFonts w:ascii="Times New Roman" w:hAnsi="Times New Roman" w:hint="eastAsia"/>
          <w:color w:val="000000" w:themeColor="text1"/>
        </w:rPr>
        <w:t>11.4</w:t>
      </w:r>
      <w:r w:rsidRPr="00381868">
        <w:rPr>
          <w:rFonts w:ascii="Times New Roman" w:hAnsi="Times New Roman"/>
          <w:color w:val="000000" w:themeColor="text1"/>
        </w:rPr>
        <w:t>万吨（含原料和产品），则本项目储罐呼吸废气产生量</w:t>
      </w:r>
      <w:r w:rsidRPr="00381868">
        <w:rPr>
          <w:rFonts w:ascii="Times New Roman" w:hAnsi="Times New Roman" w:hint="eastAsia"/>
          <w:color w:val="000000" w:themeColor="text1"/>
        </w:rPr>
        <w:t>11.4</w:t>
      </w:r>
      <w:r w:rsidRPr="00381868">
        <w:rPr>
          <w:rFonts w:ascii="Times New Roman" w:hAnsi="Times New Roman"/>
          <w:color w:val="000000" w:themeColor="text1"/>
        </w:rPr>
        <w:t>t/a</w:t>
      </w:r>
      <w:r w:rsidRPr="00381868">
        <w:rPr>
          <w:rFonts w:ascii="Times New Roman" w:hAnsi="Times New Roman"/>
          <w:color w:val="000000" w:themeColor="text1"/>
        </w:rPr>
        <w:t>，储罐区年工作时间按</w:t>
      </w:r>
      <w:r w:rsidRPr="00381868">
        <w:rPr>
          <w:rFonts w:ascii="Times New Roman" w:hAnsi="Times New Roman"/>
          <w:color w:val="000000" w:themeColor="text1"/>
        </w:rPr>
        <w:t>7200h/a</w:t>
      </w:r>
      <w:r w:rsidRPr="00381868">
        <w:rPr>
          <w:rFonts w:ascii="Times New Roman" w:hAnsi="Times New Roman"/>
          <w:color w:val="000000" w:themeColor="text1"/>
        </w:rPr>
        <w:t>计，则储罐区的非甲烷总烃排放速率为</w:t>
      </w:r>
      <w:r w:rsidRPr="00381868">
        <w:rPr>
          <w:rFonts w:ascii="Times New Roman" w:hAnsi="Times New Roman" w:hint="eastAsia"/>
          <w:color w:val="000000" w:themeColor="text1"/>
        </w:rPr>
        <w:t>1.584</w:t>
      </w:r>
      <w:r w:rsidRPr="00381868">
        <w:rPr>
          <w:rFonts w:ascii="Times New Roman" w:hAnsi="Times New Roman"/>
          <w:color w:val="000000" w:themeColor="text1"/>
        </w:rPr>
        <w:t>kg/h</w:t>
      </w:r>
      <w:r w:rsidRPr="00381868">
        <w:rPr>
          <w:rFonts w:ascii="Times New Roman" w:hAnsi="Times New Roman"/>
          <w:color w:val="000000" w:themeColor="text1"/>
        </w:rPr>
        <w:t>。</w:t>
      </w:r>
    </w:p>
    <w:p w:rsidR="003721CF" w:rsidRPr="00381868" w:rsidRDefault="003721CF" w:rsidP="003721C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2.4-</w:t>
      </w:r>
      <w:r w:rsidR="00CF0932" w:rsidRPr="00381868">
        <w:rPr>
          <w:rFonts w:ascii="Times New Roman" w:hAnsi="Times New Roman" w:hint="eastAsia"/>
          <w:color w:val="000000" w:themeColor="text1"/>
          <w:sz w:val="21"/>
        </w:rPr>
        <w:t>7</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储罐区无组织面源情况</w:t>
      </w:r>
      <w:r w:rsidRPr="00381868">
        <w:rPr>
          <w:rFonts w:ascii="Times New Roman" w:hAnsi="Times New Roman" w:hint="eastAsia"/>
          <w:color w:val="000000" w:themeColor="text1"/>
          <w:sz w:val="21"/>
        </w:rPr>
        <w:t xml:space="preserve"> </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1956"/>
        <w:gridCol w:w="1150"/>
        <w:gridCol w:w="1242"/>
        <w:gridCol w:w="1249"/>
        <w:gridCol w:w="1246"/>
        <w:gridCol w:w="1246"/>
      </w:tblGrid>
      <w:tr w:rsidR="00381868" w:rsidRPr="00381868" w:rsidTr="00235B14">
        <w:trPr>
          <w:trHeight w:hRule="exact" w:val="288"/>
        </w:trPr>
        <w:tc>
          <w:tcPr>
            <w:tcW w:w="546" w:type="pct"/>
            <w:vMerge w:val="restar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面源位置</w:t>
            </w:r>
          </w:p>
        </w:tc>
        <w:tc>
          <w:tcPr>
            <w:tcW w:w="1077" w:type="pct"/>
            <w:vMerge w:val="restar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污染因子</w:t>
            </w:r>
          </w:p>
        </w:tc>
        <w:tc>
          <w:tcPr>
            <w:tcW w:w="2005" w:type="pct"/>
            <w:gridSpan w:val="3"/>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排放参数</w:t>
            </w:r>
          </w:p>
        </w:tc>
        <w:tc>
          <w:tcPr>
            <w:tcW w:w="1372" w:type="pct"/>
            <w:gridSpan w:val="2"/>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排放源强</w:t>
            </w:r>
          </w:p>
        </w:tc>
      </w:tr>
      <w:tr w:rsidR="00381868" w:rsidRPr="00381868" w:rsidTr="00235B14">
        <w:trPr>
          <w:trHeight w:hRule="exact" w:val="276"/>
        </w:trPr>
        <w:tc>
          <w:tcPr>
            <w:tcW w:w="546" w:type="pct"/>
            <w:vMerge/>
            <w:vAlign w:val="center"/>
          </w:tcPr>
          <w:p w:rsidR="003721CF" w:rsidRPr="00381868" w:rsidRDefault="003721CF" w:rsidP="00235B14">
            <w:pPr>
              <w:spacing w:line="240" w:lineRule="auto"/>
              <w:ind w:firstLineChars="0" w:firstLine="0"/>
              <w:jc w:val="center"/>
              <w:rPr>
                <w:color w:val="000000" w:themeColor="text1"/>
                <w:sz w:val="21"/>
                <w:szCs w:val="21"/>
              </w:rPr>
            </w:pPr>
          </w:p>
        </w:tc>
        <w:tc>
          <w:tcPr>
            <w:tcW w:w="1077" w:type="pct"/>
            <w:vMerge/>
            <w:vAlign w:val="center"/>
          </w:tcPr>
          <w:p w:rsidR="003721CF" w:rsidRPr="00381868" w:rsidRDefault="003721CF" w:rsidP="00235B14">
            <w:pPr>
              <w:spacing w:line="240" w:lineRule="auto"/>
              <w:ind w:firstLineChars="0" w:firstLine="0"/>
              <w:jc w:val="center"/>
              <w:rPr>
                <w:color w:val="000000" w:themeColor="text1"/>
                <w:sz w:val="21"/>
                <w:szCs w:val="21"/>
              </w:rPr>
            </w:pPr>
          </w:p>
        </w:tc>
        <w:tc>
          <w:tcPr>
            <w:tcW w:w="633"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长</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4"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宽</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8"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高</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6"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color w:val="000000" w:themeColor="text1"/>
                <w:spacing w:val="-1"/>
                <w:sz w:val="21"/>
                <w:szCs w:val="21"/>
              </w:rPr>
              <w:t>kg/h</w:t>
            </w:r>
          </w:p>
        </w:tc>
        <w:tc>
          <w:tcPr>
            <w:tcW w:w="686" w:type="pct"/>
            <w:vAlign w:val="center"/>
          </w:tcPr>
          <w:p w:rsidR="003721CF" w:rsidRPr="00381868" w:rsidRDefault="003721CF" w:rsidP="00235B14">
            <w:pPr>
              <w:pStyle w:val="TableParagraph"/>
              <w:spacing w:line="240" w:lineRule="auto"/>
              <w:ind w:firstLineChars="0" w:firstLine="0"/>
              <w:jc w:val="center"/>
              <w:rPr>
                <w:color w:val="000000" w:themeColor="text1"/>
                <w:spacing w:val="-1"/>
                <w:sz w:val="21"/>
                <w:szCs w:val="21"/>
                <w:lang w:eastAsia="zh-CN"/>
              </w:rPr>
            </w:pPr>
            <w:r w:rsidRPr="00381868">
              <w:rPr>
                <w:rFonts w:hint="eastAsia"/>
                <w:color w:val="000000" w:themeColor="text1"/>
                <w:spacing w:val="-1"/>
                <w:sz w:val="21"/>
                <w:szCs w:val="21"/>
                <w:lang w:eastAsia="zh-CN"/>
              </w:rPr>
              <w:t>t/a</w:t>
            </w:r>
          </w:p>
        </w:tc>
      </w:tr>
      <w:tr w:rsidR="00381868" w:rsidRPr="00381868" w:rsidTr="00235B14">
        <w:trPr>
          <w:trHeight w:hRule="exact" w:val="565"/>
        </w:trPr>
        <w:tc>
          <w:tcPr>
            <w:tcW w:w="546" w:type="pc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储罐区</w:t>
            </w:r>
          </w:p>
        </w:tc>
        <w:tc>
          <w:tcPr>
            <w:tcW w:w="1077" w:type="pc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color w:val="000000" w:themeColor="text1"/>
                <w:sz w:val="21"/>
                <w:szCs w:val="21"/>
                <w:lang w:eastAsia="zh-CN"/>
              </w:rPr>
              <w:t>挥发性</w:t>
            </w:r>
            <w:r w:rsidRPr="00381868">
              <w:rPr>
                <w:rFonts w:ascii="宋体" w:hAnsi="宋体" w:cs="宋体" w:hint="eastAsia"/>
                <w:color w:val="000000" w:themeColor="text1"/>
                <w:sz w:val="21"/>
                <w:szCs w:val="21"/>
                <w:lang w:eastAsia="zh-CN"/>
              </w:rPr>
              <w:t>有机物</w:t>
            </w:r>
          </w:p>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w:t>
            </w:r>
            <w:r w:rsidRPr="00381868">
              <w:rPr>
                <w:rFonts w:ascii="宋体" w:hAnsi="宋体" w:cs="宋体"/>
                <w:color w:val="000000" w:themeColor="text1"/>
                <w:sz w:val="21"/>
                <w:szCs w:val="21"/>
                <w:lang w:eastAsia="zh-CN"/>
              </w:rPr>
              <w:t>以非甲烷总烃计</w:t>
            </w:r>
            <w:r w:rsidRPr="00381868">
              <w:rPr>
                <w:rFonts w:ascii="宋体" w:hAnsi="宋体" w:cs="宋体" w:hint="eastAsia"/>
                <w:color w:val="000000" w:themeColor="text1"/>
                <w:sz w:val="21"/>
                <w:szCs w:val="21"/>
                <w:lang w:eastAsia="zh-CN"/>
              </w:rPr>
              <w:t>）</w:t>
            </w:r>
          </w:p>
        </w:tc>
        <w:tc>
          <w:tcPr>
            <w:tcW w:w="633"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64</w:t>
            </w:r>
          </w:p>
        </w:tc>
        <w:tc>
          <w:tcPr>
            <w:tcW w:w="684"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25</w:t>
            </w:r>
          </w:p>
        </w:tc>
        <w:tc>
          <w:tcPr>
            <w:tcW w:w="688"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15</w:t>
            </w:r>
          </w:p>
        </w:tc>
        <w:tc>
          <w:tcPr>
            <w:tcW w:w="686"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1.584</w:t>
            </w:r>
          </w:p>
        </w:tc>
        <w:tc>
          <w:tcPr>
            <w:tcW w:w="686" w:type="pct"/>
            <w:vAlign w:val="center"/>
          </w:tcPr>
          <w:p w:rsidR="003721CF" w:rsidRPr="00381868" w:rsidRDefault="003721CF" w:rsidP="00235B14">
            <w:pPr>
              <w:pStyle w:val="TableParagraph"/>
              <w:spacing w:line="240" w:lineRule="auto"/>
              <w:ind w:firstLineChars="0" w:firstLine="0"/>
              <w:jc w:val="center"/>
              <w:rPr>
                <w:color w:val="000000" w:themeColor="text1"/>
                <w:spacing w:val="-1"/>
                <w:sz w:val="21"/>
                <w:szCs w:val="21"/>
                <w:lang w:eastAsia="zh-CN"/>
              </w:rPr>
            </w:pPr>
            <w:r w:rsidRPr="00381868">
              <w:rPr>
                <w:rFonts w:hint="eastAsia"/>
                <w:color w:val="000000" w:themeColor="text1"/>
                <w:spacing w:val="-1"/>
                <w:sz w:val="21"/>
                <w:szCs w:val="21"/>
                <w:lang w:eastAsia="zh-CN"/>
              </w:rPr>
              <w:t>11.4</w:t>
            </w:r>
          </w:p>
        </w:tc>
      </w:tr>
    </w:tbl>
    <w:p w:rsidR="003721CF" w:rsidRPr="00381868" w:rsidRDefault="003721CF" w:rsidP="003721CF">
      <w:pPr>
        <w:adjustRightInd w:val="0"/>
        <w:snapToGrid w:val="0"/>
        <w:ind w:firstLine="480"/>
        <w:rPr>
          <w:color w:val="000000" w:themeColor="text1"/>
        </w:rPr>
      </w:pPr>
      <w:r w:rsidRPr="00381868">
        <w:rPr>
          <w:rFonts w:ascii="宋体" w:hAnsi="宋体" w:hint="eastAsia"/>
          <w:color w:val="000000" w:themeColor="text1"/>
        </w:rPr>
        <w:t>②</w:t>
      </w:r>
      <w:r w:rsidRPr="00381868">
        <w:rPr>
          <w:rFonts w:hint="eastAsia"/>
          <w:color w:val="000000" w:themeColor="text1"/>
        </w:rPr>
        <w:t>生产厂区无组织废气：</w:t>
      </w:r>
    </w:p>
    <w:p w:rsidR="003721CF" w:rsidRPr="00381868" w:rsidRDefault="003721CF" w:rsidP="003721CF">
      <w:pPr>
        <w:adjustRightInd w:val="0"/>
        <w:snapToGrid w:val="0"/>
        <w:ind w:firstLine="480"/>
        <w:rPr>
          <w:color w:val="000000" w:themeColor="text1"/>
        </w:rPr>
      </w:pPr>
      <w:r w:rsidRPr="00381868">
        <w:rPr>
          <w:color w:val="000000" w:themeColor="text1"/>
        </w:rPr>
        <w:t>项目生产过程中，各个生产设备均需要真空系统，各个主要生产设备均完全封闭。本评价考虑到阀门或管道接口的密封性等因素，参照《环境影响评价实用技术指南》中提出的</w:t>
      </w:r>
      <w:r w:rsidRPr="00381868">
        <w:rPr>
          <w:rFonts w:hint="eastAsia"/>
          <w:color w:val="000000" w:themeColor="text1"/>
        </w:rPr>
        <w:t>“</w:t>
      </w:r>
      <w:r w:rsidRPr="00381868">
        <w:rPr>
          <w:color w:val="000000" w:themeColor="text1"/>
        </w:rPr>
        <w:t>按照原料年用量或产品年产量的</w:t>
      </w:r>
      <w:r w:rsidRPr="00381868">
        <w:rPr>
          <w:color w:val="000000" w:themeColor="text1"/>
        </w:rPr>
        <w:t>0.1‰</w:t>
      </w:r>
      <w:r w:rsidRPr="00381868">
        <w:rPr>
          <w:rFonts w:hint="eastAsia"/>
          <w:color w:val="000000" w:themeColor="text1"/>
        </w:rPr>
        <w:t>~</w:t>
      </w:r>
      <w:r w:rsidRPr="00381868">
        <w:rPr>
          <w:color w:val="000000" w:themeColor="text1"/>
        </w:rPr>
        <w:t>0.4‰</w:t>
      </w:r>
      <w:r w:rsidRPr="00381868">
        <w:rPr>
          <w:color w:val="000000" w:themeColor="text1"/>
        </w:rPr>
        <w:t>进行计算</w:t>
      </w:r>
      <w:r w:rsidRPr="00381868">
        <w:rPr>
          <w:rFonts w:hint="eastAsia"/>
          <w:color w:val="000000" w:themeColor="text1"/>
        </w:rPr>
        <w:t>”</w:t>
      </w:r>
      <w:r w:rsidRPr="00381868">
        <w:rPr>
          <w:color w:val="000000" w:themeColor="text1"/>
        </w:rPr>
        <w:t>。本项目</w:t>
      </w:r>
      <w:r w:rsidRPr="00381868">
        <w:rPr>
          <w:rFonts w:hint="eastAsia"/>
          <w:color w:val="000000" w:themeColor="text1"/>
        </w:rPr>
        <w:t>二期</w:t>
      </w:r>
      <w:r w:rsidRPr="00381868">
        <w:rPr>
          <w:color w:val="000000" w:themeColor="text1"/>
        </w:rPr>
        <w:t>各种产品和原料的年周转量约为</w:t>
      </w:r>
      <w:r w:rsidRPr="00381868">
        <w:rPr>
          <w:rFonts w:hint="eastAsia"/>
          <w:color w:val="000000" w:themeColor="text1"/>
        </w:rPr>
        <w:t>11.4</w:t>
      </w:r>
      <w:r w:rsidRPr="00381868">
        <w:rPr>
          <w:color w:val="000000" w:themeColor="text1"/>
        </w:rPr>
        <w:t>万</w:t>
      </w:r>
      <w:r w:rsidRPr="00381868">
        <w:rPr>
          <w:color w:val="000000" w:themeColor="text1"/>
        </w:rPr>
        <w:t>t</w:t>
      </w:r>
      <w:r w:rsidRPr="00381868">
        <w:rPr>
          <w:color w:val="000000" w:themeColor="text1"/>
        </w:rPr>
        <w:t>，各种设备均密闭，并且本项目涉及的有机物质</w:t>
      </w:r>
      <w:r w:rsidR="00BF6A96" w:rsidRPr="00381868">
        <w:rPr>
          <w:rFonts w:hint="eastAsia"/>
          <w:color w:val="000000" w:themeColor="text1"/>
        </w:rPr>
        <w:t>（油脂）</w:t>
      </w:r>
      <w:r w:rsidRPr="00381868">
        <w:rPr>
          <w:color w:val="000000" w:themeColor="text1"/>
        </w:rPr>
        <w:t>的沸点多在</w:t>
      </w:r>
      <w:r w:rsidRPr="00381868">
        <w:rPr>
          <w:color w:val="000000" w:themeColor="text1"/>
        </w:rPr>
        <w:t>280</w:t>
      </w:r>
      <w:r w:rsidRPr="00381868">
        <w:rPr>
          <w:rFonts w:ascii="宋体" w:hAnsi="宋体" w:cs="宋体" w:hint="eastAsia"/>
          <w:color w:val="000000" w:themeColor="text1"/>
        </w:rPr>
        <w:t>℃</w:t>
      </w:r>
      <w:r w:rsidRPr="00381868">
        <w:rPr>
          <w:color w:val="000000" w:themeColor="text1"/>
        </w:rPr>
        <w:t>以上，均为不易挥发的物质，故本评价根据项目的实际情况</w:t>
      </w:r>
      <w:r w:rsidRPr="00381868">
        <w:rPr>
          <w:color w:val="000000" w:themeColor="text1"/>
        </w:rPr>
        <w:t>0.</w:t>
      </w:r>
      <w:r w:rsidRPr="00381868">
        <w:rPr>
          <w:rFonts w:hint="eastAsia"/>
          <w:color w:val="000000" w:themeColor="text1"/>
        </w:rPr>
        <w:t>1</w:t>
      </w:r>
      <w:r w:rsidRPr="00381868">
        <w:rPr>
          <w:color w:val="000000" w:themeColor="text1"/>
        </w:rPr>
        <w:t>‰</w:t>
      </w:r>
      <w:r w:rsidRPr="00381868">
        <w:rPr>
          <w:color w:val="000000" w:themeColor="text1"/>
        </w:rPr>
        <w:t>进行核算，每年工作</w:t>
      </w:r>
      <w:r w:rsidRPr="00381868">
        <w:rPr>
          <w:color w:val="000000" w:themeColor="text1"/>
        </w:rPr>
        <w:t>300</w:t>
      </w:r>
      <w:r w:rsidRPr="00381868">
        <w:rPr>
          <w:color w:val="000000" w:themeColor="text1"/>
        </w:rPr>
        <w:t>天，每天</w:t>
      </w:r>
      <w:r w:rsidRPr="00381868">
        <w:rPr>
          <w:color w:val="000000" w:themeColor="text1"/>
        </w:rPr>
        <w:t>24</w:t>
      </w:r>
      <w:r w:rsidRPr="00381868">
        <w:rPr>
          <w:color w:val="000000" w:themeColor="text1"/>
        </w:rPr>
        <w:t>小时，则无组织排放量为</w:t>
      </w:r>
      <w:r w:rsidRPr="00381868">
        <w:rPr>
          <w:rFonts w:hint="eastAsia"/>
          <w:color w:val="000000" w:themeColor="text1"/>
        </w:rPr>
        <w:t>11.4t/a</w:t>
      </w:r>
      <w:r w:rsidRPr="00381868">
        <w:rPr>
          <w:rFonts w:hint="eastAsia"/>
          <w:color w:val="000000" w:themeColor="text1"/>
        </w:rPr>
        <w:t>（</w:t>
      </w:r>
      <w:r w:rsidRPr="00381868">
        <w:rPr>
          <w:rFonts w:hint="eastAsia"/>
          <w:color w:val="000000" w:themeColor="text1"/>
        </w:rPr>
        <w:t>1.584</w:t>
      </w:r>
      <w:r w:rsidRPr="00381868">
        <w:rPr>
          <w:color w:val="000000" w:themeColor="text1"/>
        </w:rPr>
        <w:t>kg/h</w:t>
      </w:r>
      <w:r w:rsidRPr="00381868">
        <w:rPr>
          <w:rFonts w:hint="eastAsia"/>
          <w:color w:val="000000" w:themeColor="text1"/>
        </w:rPr>
        <w:t>）</w:t>
      </w:r>
      <w:r w:rsidRPr="00381868">
        <w:rPr>
          <w:color w:val="000000" w:themeColor="text1"/>
        </w:rPr>
        <w:t>，污染因子为挥发性有机物（以非甲烷总烃计）。</w:t>
      </w:r>
    </w:p>
    <w:p w:rsidR="003721CF" w:rsidRPr="00381868" w:rsidRDefault="003721CF" w:rsidP="003721C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2.4-</w:t>
      </w:r>
      <w:r w:rsidR="00CF0932" w:rsidRPr="00381868">
        <w:rPr>
          <w:rFonts w:ascii="Times New Roman" w:hAnsi="Times New Roman" w:hint="eastAsia"/>
          <w:color w:val="000000" w:themeColor="text1"/>
          <w:sz w:val="21"/>
        </w:rPr>
        <w:t>8</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储罐区无组织面源情况</w:t>
      </w:r>
      <w:r w:rsidRPr="00381868">
        <w:rPr>
          <w:rFonts w:ascii="Times New Roman" w:hAnsi="Times New Roman" w:hint="eastAsia"/>
          <w:color w:val="000000" w:themeColor="text1"/>
          <w:sz w:val="21"/>
        </w:rPr>
        <w:t xml:space="preserve"> </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1956"/>
        <w:gridCol w:w="1150"/>
        <w:gridCol w:w="1242"/>
        <w:gridCol w:w="1249"/>
        <w:gridCol w:w="1246"/>
        <w:gridCol w:w="1246"/>
      </w:tblGrid>
      <w:tr w:rsidR="00381868" w:rsidRPr="00381868" w:rsidTr="003721CF">
        <w:trPr>
          <w:trHeight w:hRule="exact" w:val="288"/>
        </w:trPr>
        <w:tc>
          <w:tcPr>
            <w:tcW w:w="546" w:type="pct"/>
            <w:vMerge w:val="restar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面源位置</w:t>
            </w:r>
          </w:p>
        </w:tc>
        <w:tc>
          <w:tcPr>
            <w:tcW w:w="1077" w:type="pct"/>
            <w:vMerge w:val="restar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污染因子</w:t>
            </w:r>
          </w:p>
        </w:tc>
        <w:tc>
          <w:tcPr>
            <w:tcW w:w="2005" w:type="pct"/>
            <w:gridSpan w:val="3"/>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排放参数</w:t>
            </w:r>
          </w:p>
        </w:tc>
        <w:tc>
          <w:tcPr>
            <w:tcW w:w="1372" w:type="pct"/>
            <w:gridSpan w:val="2"/>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排放源强</w:t>
            </w:r>
          </w:p>
        </w:tc>
      </w:tr>
      <w:tr w:rsidR="00381868" w:rsidRPr="00381868" w:rsidTr="00235B14">
        <w:trPr>
          <w:trHeight w:hRule="exact" w:val="276"/>
        </w:trPr>
        <w:tc>
          <w:tcPr>
            <w:tcW w:w="546" w:type="pct"/>
            <w:vMerge/>
            <w:vAlign w:val="center"/>
          </w:tcPr>
          <w:p w:rsidR="003721CF" w:rsidRPr="00381868" w:rsidRDefault="003721CF" w:rsidP="00235B14">
            <w:pPr>
              <w:spacing w:line="240" w:lineRule="auto"/>
              <w:ind w:firstLineChars="0" w:firstLine="0"/>
              <w:jc w:val="center"/>
              <w:rPr>
                <w:color w:val="000000" w:themeColor="text1"/>
                <w:sz w:val="21"/>
                <w:szCs w:val="21"/>
              </w:rPr>
            </w:pPr>
          </w:p>
        </w:tc>
        <w:tc>
          <w:tcPr>
            <w:tcW w:w="1077" w:type="pct"/>
            <w:vMerge/>
            <w:vAlign w:val="center"/>
          </w:tcPr>
          <w:p w:rsidR="003721CF" w:rsidRPr="00381868" w:rsidRDefault="003721CF" w:rsidP="00235B14">
            <w:pPr>
              <w:spacing w:line="240" w:lineRule="auto"/>
              <w:ind w:firstLineChars="0" w:firstLine="0"/>
              <w:jc w:val="center"/>
              <w:rPr>
                <w:color w:val="000000" w:themeColor="text1"/>
                <w:sz w:val="21"/>
                <w:szCs w:val="21"/>
              </w:rPr>
            </w:pPr>
          </w:p>
        </w:tc>
        <w:tc>
          <w:tcPr>
            <w:tcW w:w="633"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长</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4"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宽</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8"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rFonts w:ascii="宋体" w:hAnsi="宋体" w:cs="宋体"/>
                <w:color w:val="000000" w:themeColor="text1"/>
                <w:sz w:val="21"/>
                <w:szCs w:val="21"/>
              </w:rPr>
              <w:t>高</w:t>
            </w:r>
            <w:r w:rsidRPr="00381868">
              <w:rPr>
                <w:rFonts w:ascii="宋体" w:hAnsi="宋体" w:cs="宋体"/>
                <w:color w:val="000000" w:themeColor="text1"/>
                <w:spacing w:val="-45"/>
                <w:sz w:val="21"/>
                <w:szCs w:val="21"/>
              </w:rPr>
              <w:t xml:space="preserve"> </w:t>
            </w:r>
            <w:r w:rsidRPr="00381868">
              <w:rPr>
                <w:rFonts w:eastAsia="Times New Roman"/>
                <w:color w:val="000000" w:themeColor="text1"/>
                <w:sz w:val="21"/>
                <w:szCs w:val="21"/>
              </w:rPr>
              <w:t>m</w:t>
            </w:r>
          </w:p>
        </w:tc>
        <w:tc>
          <w:tcPr>
            <w:tcW w:w="686"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rPr>
            </w:pPr>
            <w:r w:rsidRPr="00381868">
              <w:rPr>
                <w:color w:val="000000" w:themeColor="text1"/>
                <w:spacing w:val="-1"/>
                <w:sz w:val="21"/>
                <w:szCs w:val="21"/>
              </w:rPr>
              <w:t>kg/h</w:t>
            </w:r>
          </w:p>
        </w:tc>
        <w:tc>
          <w:tcPr>
            <w:tcW w:w="686" w:type="pct"/>
            <w:vAlign w:val="center"/>
          </w:tcPr>
          <w:p w:rsidR="003721CF" w:rsidRPr="00381868" w:rsidRDefault="003721CF" w:rsidP="00235B14">
            <w:pPr>
              <w:pStyle w:val="TableParagraph"/>
              <w:spacing w:line="240" w:lineRule="auto"/>
              <w:ind w:firstLineChars="0" w:firstLine="0"/>
              <w:jc w:val="center"/>
              <w:rPr>
                <w:color w:val="000000" w:themeColor="text1"/>
                <w:spacing w:val="-1"/>
                <w:sz w:val="21"/>
                <w:szCs w:val="21"/>
                <w:lang w:eastAsia="zh-CN"/>
              </w:rPr>
            </w:pPr>
            <w:r w:rsidRPr="00381868">
              <w:rPr>
                <w:rFonts w:hint="eastAsia"/>
                <w:color w:val="000000" w:themeColor="text1"/>
                <w:spacing w:val="-1"/>
                <w:sz w:val="21"/>
                <w:szCs w:val="21"/>
                <w:lang w:eastAsia="zh-CN"/>
              </w:rPr>
              <w:t>t/a</w:t>
            </w:r>
          </w:p>
        </w:tc>
      </w:tr>
      <w:tr w:rsidR="00381868" w:rsidRPr="00381868" w:rsidTr="00235B14">
        <w:trPr>
          <w:trHeight w:hRule="exact" w:val="565"/>
        </w:trPr>
        <w:tc>
          <w:tcPr>
            <w:tcW w:w="546" w:type="pc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rPr>
            </w:pPr>
            <w:r w:rsidRPr="00381868">
              <w:rPr>
                <w:rFonts w:ascii="宋体" w:hAnsi="宋体" w:cs="宋体"/>
                <w:color w:val="000000" w:themeColor="text1"/>
                <w:sz w:val="21"/>
                <w:szCs w:val="21"/>
              </w:rPr>
              <w:t>生产区</w:t>
            </w:r>
          </w:p>
        </w:tc>
        <w:tc>
          <w:tcPr>
            <w:tcW w:w="1077" w:type="pct"/>
            <w:vAlign w:val="center"/>
          </w:tcPr>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color w:val="000000" w:themeColor="text1"/>
                <w:sz w:val="21"/>
                <w:szCs w:val="21"/>
                <w:lang w:eastAsia="zh-CN"/>
              </w:rPr>
              <w:t>挥发性</w:t>
            </w:r>
            <w:r w:rsidRPr="00381868">
              <w:rPr>
                <w:rFonts w:ascii="宋体" w:hAnsi="宋体" w:cs="宋体" w:hint="eastAsia"/>
                <w:color w:val="000000" w:themeColor="text1"/>
                <w:sz w:val="21"/>
                <w:szCs w:val="21"/>
                <w:lang w:eastAsia="zh-CN"/>
              </w:rPr>
              <w:t>有机物</w:t>
            </w:r>
          </w:p>
          <w:p w:rsidR="003721CF" w:rsidRPr="00381868" w:rsidRDefault="003721CF" w:rsidP="00235B14">
            <w:pPr>
              <w:pStyle w:val="TableParagraph"/>
              <w:spacing w:line="240" w:lineRule="auto"/>
              <w:ind w:firstLineChars="0" w:firstLine="0"/>
              <w:jc w:val="center"/>
              <w:rPr>
                <w:rFonts w:ascii="宋体" w:hAnsi="宋体" w:cs="宋体"/>
                <w:color w:val="000000" w:themeColor="text1"/>
                <w:sz w:val="21"/>
                <w:szCs w:val="21"/>
                <w:lang w:eastAsia="zh-CN"/>
              </w:rPr>
            </w:pPr>
            <w:r w:rsidRPr="00381868">
              <w:rPr>
                <w:rFonts w:ascii="宋体" w:hAnsi="宋体" w:cs="宋体" w:hint="eastAsia"/>
                <w:color w:val="000000" w:themeColor="text1"/>
                <w:sz w:val="21"/>
                <w:szCs w:val="21"/>
                <w:lang w:eastAsia="zh-CN"/>
              </w:rPr>
              <w:t>（</w:t>
            </w:r>
            <w:r w:rsidRPr="00381868">
              <w:rPr>
                <w:rFonts w:ascii="宋体" w:hAnsi="宋体" w:cs="宋体"/>
                <w:color w:val="000000" w:themeColor="text1"/>
                <w:sz w:val="21"/>
                <w:szCs w:val="21"/>
                <w:lang w:eastAsia="zh-CN"/>
              </w:rPr>
              <w:t>以非甲烷总烃计</w:t>
            </w:r>
            <w:r w:rsidRPr="00381868">
              <w:rPr>
                <w:rFonts w:ascii="宋体" w:hAnsi="宋体" w:cs="宋体" w:hint="eastAsia"/>
                <w:color w:val="000000" w:themeColor="text1"/>
                <w:sz w:val="21"/>
                <w:szCs w:val="21"/>
                <w:lang w:eastAsia="zh-CN"/>
              </w:rPr>
              <w:t>）</w:t>
            </w:r>
          </w:p>
        </w:tc>
        <w:tc>
          <w:tcPr>
            <w:tcW w:w="633"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32</w:t>
            </w:r>
          </w:p>
        </w:tc>
        <w:tc>
          <w:tcPr>
            <w:tcW w:w="684"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18</w:t>
            </w:r>
          </w:p>
        </w:tc>
        <w:tc>
          <w:tcPr>
            <w:tcW w:w="688"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23.95</w:t>
            </w:r>
          </w:p>
        </w:tc>
        <w:tc>
          <w:tcPr>
            <w:tcW w:w="686" w:type="pct"/>
            <w:vAlign w:val="center"/>
          </w:tcPr>
          <w:p w:rsidR="003721CF" w:rsidRPr="00381868" w:rsidRDefault="003721CF" w:rsidP="00235B14">
            <w:pPr>
              <w:pStyle w:val="TableParagraph"/>
              <w:spacing w:line="240" w:lineRule="auto"/>
              <w:ind w:firstLineChars="0" w:firstLine="0"/>
              <w:jc w:val="center"/>
              <w:rPr>
                <w:rFonts w:eastAsia="Times New Roman"/>
                <w:color w:val="000000" w:themeColor="text1"/>
                <w:sz w:val="21"/>
                <w:szCs w:val="21"/>
                <w:lang w:eastAsia="zh-CN"/>
              </w:rPr>
            </w:pPr>
            <w:r w:rsidRPr="00381868">
              <w:rPr>
                <w:rFonts w:hint="eastAsia"/>
                <w:color w:val="000000" w:themeColor="text1"/>
                <w:spacing w:val="-1"/>
                <w:sz w:val="21"/>
                <w:szCs w:val="21"/>
                <w:lang w:eastAsia="zh-CN"/>
              </w:rPr>
              <w:t>1.584</w:t>
            </w:r>
          </w:p>
        </w:tc>
        <w:tc>
          <w:tcPr>
            <w:tcW w:w="686" w:type="pct"/>
            <w:vAlign w:val="center"/>
          </w:tcPr>
          <w:p w:rsidR="003721CF" w:rsidRPr="00381868" w:rsidRDefault="003721CF" w:rsidP="00235B14">
            <w:pPr>
              <w:pStyle w:val="TableParagraph"/>
              <w:spacing w:line="240" w:lineRule="auto"/>
              <w:ind w:firstLineChars="0" w:firstLine="0"/>
              <w:jc w:val="center"/>
              <w:rPr>
                <w:color w:val="000000" w:themeColor="text1"/>
                <w:spacing w:val="-1"/>
                <w:sz w:val="21"/>
                <w:szCs w:val="21"/>
                <w:lang w:eastAsia="zh-CN"/>
              </w:rPr>
            </w:pPr>
            <w:r w:rsidRPr="00381868">
              <w:rPr>
                <w:rFonts w:hint="eastAsia"/>
                <w:color w:val="000000" w:themeColor="text1"/>
                <w:spacing w:val="-1"/>
                <w:sz w:val="21"/>
                <w:szCs w:val="21"/>
                <w:lang w:eastAsia="zh-CN"/>
              </w:rPr>
              <w:t>11.4</w:t>
            </w:r>
          </w:p>
        </w:tc>
      </w:tr>
    </w:tbl>
    <w:p w:rsidR="003721CF" w:rsidRPr="00381868" w:rsidRDefault="003721CF" w:rsidP="003721CF">
      <w:pPr>
        <w:adjustRightInd w:val="0"/>
        <w:snapToGrid w:val="0"/>
        <w:ind w:firstLine="480"/>
        <w:rPr>
          <w:color w:val="000000" w:themeColor="text1"/>
        </w:rPr>
      </w:pPr>
      <w:r w:rsidRPr="00381868">
        <w:rPr>
          <w:rFonts w:hint="eastAsia"/>
          <w:color w:val="000000" w:themeColor="text1"/>
        </w:rPr>
        <w:t>③污水站臭气：</w:t>
      </w:r>
      <w:r w:rsidRPr="00381868">
        <w:rPr>
          <w:color w:val="000000" w:themeColor="text1"/>
        </w:rPr>
        <w:t>本项目含油废水采用</w:t>
      </w:r>
      <w:r w:rsidRPr="00381868">
        <w:rPr>
          <w:rFonts w:asciiTheme="minorEastAsia" w:eastAsiaTheme="minorEastAsia" w:hAnsiTheme="minorEastAsia"/>
          <w:color w:val="000000" w:themeColor="text1"/>
        </w:rPr>
        <w:t>“</w:t>
      </w:r>
      <w:r w:rsidRPr="00381868">
        <w:rPr>
          <w:color w:val="000000" w:themeColor="text1"/>
        </w:rPr>
        <w:t>蒸发</w:t>
      </w:r>
      <w:r w:rsidRPr="00381868">
        <w:rPr>
          <w:color w:val="000000" w:themeColor="text1"/>
        </w:rPr>
        <w:t>+</w:t>
      </w:r>
      <w:r w:rsidRPr="00381868">
        <w:rPr>
          <w:rFonts w:hint="eastAsia"/>
          <w:color w:val="000000" w:themeColor="text1"/>
        </w:rPr>
        <w:t>ABR</w:t>
      </w:r>
      <w:r w:rsidRPr="00381868">
        <w:rPr>
          <w:rFonts w:hint="eastAsia"/>
          <w:color w:val="000000" w:themeColor="text1"/>
        </w:rPr>
        <w:t>厌氧反应</w:t>
      </w:r>
      <w:r w:rsidRPr="00381868">
        <w:rPr>
          <w:color w:val="000000" w:themeColor="text1"/>
        </w:rPr>
        <w:t>+</w:t>
      </w:r>
      <w:r w:rsidRPr="00381868">
        <w:rPr>
          <w:rFonts w:hint="eastAsia"/>
          <w:color w:val="000000" w:themeColor="text1"/>
        </w:rPr>
        <w:t>接触氧化</w:t>
      </w:r>
      <w:r w:rsidRPr="00381868">
        <w:rPr>
          <w:color w:val="000000" w:themeColor="text1"/>
        </w:rPr>
        <w:t>+</w:t>
      </w:r>
      <w:r w:rsidRPr="00381868">
        <w:rPr>
          <w:rFonts w:hint="eastAsia"/>
          <w:color w:val="000000" w:themeColor="text1"/>
        </w:rPr>
        <w:t>沉淀</w:t>
      </w:r>
      <w:r w:rsidRPr="00381868">
        <w:rPr>
          <w:color w:val="000000" w:themeColor="text1"/>
        </w:rPr>
        <w:t>+</w:t>
      </w:r>
      <w:r w:rsidRPr="00381868">
        <w:rPr>
          <w:rFonts w:hint="eastAsia"/>
          <w:color w:val="000000" w:themeColor="text1"/>
        </w:rPr>
        <w:t>臭氧消毒</w:t>
      </w:r>
      <w:r w:rsidRPr="00381868">
        <w:rPr>
          <w:rFonts w:asciiTheme="minorEastAsia" w:eastAsiaTheme="minorEastAsia" w:hAnsiTheme="minorEastAsia"/>
          <w:color w:val="000000" w:themeColor="text1"/>
        </w:rPr>
        <w:t>”</w:t>
      </w:r>
      <w:r w:rsidRPr="00381868">
        <w:rPr>
          <w:color w:val="000000" w:themeColor="text1"/>
        </w:rPr>
        <w:t>工艺处理，处理过程中会产生</w:t>
      </w:r>
      <w:r w:rsidRPr="00381868">
        <w:rPr>
          <w:color w:val="000000" w:themeColor="text1"/>
        </w:rPr>
        <w:t>NH</w:t>
      </w:r>
      <w:r w:rsidRPr="00381868">
        <w:rPr>
          <w:color w:val="000000" w:themeColor="text1"/>
          <w:vertAlign w:val="subscript"/>
        </w:rPr>
        <w:t>3</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 xml:space="preserve">S </w:t>
      </w:r>
      <w:r w:rsidRPr="00381868">
        <w:rPr>
          <w:color w:val="000000" w:themeColor="text1"/>
        </w:rPr>
        <w:t>等恶臭类物质。由于污水处理恶臭物质的逸出和扩散机理比较复杂，废气源强难于计算，本次臭气污染源源强参照美国</w:t>
      </w:r>
      <w:r w:rsidRPr="00381868">
        <w:rPr>
          <w:color w:val="000000" w:themeColor="text1"/>
        </w:rPr>
        <w:t>EPA</w:t>
      </w:r>
      <w:r w:rsidRPr="00381868">
        <w:rPr>
          <w:color w:val="000000" w:themeColor="text1"/>
        </w:rPr>
        <w:t>对城市污水处理厂恶臭污染物产生情况的研究，每处理</w:t>
      </w:r>
      <w:r w:rsidRPr="00381868">
        <w:rPr>
          <w:color w:val="000000" w:themeColor="text1"/>
        </w:rPr>
        <w:t>1g</w:t>
      </w:r>
      <w:r w:rsidRPr="00381868">
        <w:rPr>
          <w:color w:val="000000" w:themeColor="text1"/>
        </w:rPr>
        <w:t>的</w:t>
      </w:r>
      <w:r w:rsidRPr="00381868">
        <w:rPr>
          <w:color w:val="000000" w:themeColor="text1"/>
        </w:rPr>
        <w:t>BOD</w:t>
      </w:r>
      <w:r w:rsidRPr="00381868">
        <w:rPr>
          <w:color w:val="000000" w:themeColor="text1"/>
          <w:vertAlign w:val="subscript"/>
        </w:rPr>
        <w:t>5</w:t>
      </w:r>
      <w:r w:rsidRPr="00381868">
        <w:rPr>
          <w:color w:val="000000" w:themeColor="text1"/>
        </w:rPr>
        <w:t>，可产生</w:t>
      </w:r>
      <w:r w:rsidRPr="00381868">
        <w:rPr>
          <w:color w:val="000000" w:themeColor="text1"/>
        </w:rPr>
        <w:t>NH</w:t>
      </w:r>
      <w:r w:rsidRPr="00381868">
        <w:rPr>
          <w:color w:val="000000" w:themeColor="text1"/>
          <w:vertAlign w:val="subscript"/>
        </w:rPr>
        <w:t>3</w:t>
      </w:r>
      <w:r w:rsidRPr="00381868">
        <w:rPr>
          <w:rFonts w:hint="eastAsia"/>
          <w:color w:val="000000" w:themeColor="text1"/>
        </w:rPr>
        <w:t>：</w:t>
      </w:r>
      <w:r w:rsidRPr="00381868">
        <w:rPr>
          <w:color w:val="000000" w:themeColor="text1"/>
        </w:rPr>
        <w:t>0.0031g</w:t>
      </w:r>
      <w:r w:rsidRPr="00381868">
        <w:rPr>
          <w:color w:val="000000" w:themeColor="text1"/>
        </w:rPr>
        <w:t>和</w:t>
      </w:r>
      <w:r w:rsidRPr="00381868">
        <w:rPr>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w:t>
      </w:r>
      <w:r w:rsidRPr="00381868">
        <w:rPr>
          <w:color w:val="000000" w:themeColor="text1"/>
        </w:rPr>
        <w:t>0.00012g</w:t>
      </w:r>
      <w:r w:rsidRPr="00381868">
        <w:rPr>
          <w:color w:val="000000" w:themeColor="text1"/>
        </w:rPr>
        <w:t>进行估算。本项目</w:t>
      </w:r>
      <w:r w:rsidRPr="00381868">
        <w:rPr>
          <w:rFonts w:hint="eastAsia"/>
          <w:color w:val="000000" w:themeColor="text1"/>
        </w:rPr>
        <w:t>二期污水</w:t>
      </w:r>
      <w:r w:rsidRPr="00381868">
        <w:rPr>
          <w:color w:val="000000" w:themeColor="text1"/>
        </w:rPr>
        <w:t>BOD</w:t>
      </w:r>
      <w:r w:rsidRPr="00381868">
        <w:rPr>
          <w:color w:val="000000" w:themeColor="text1"/>
          <w:vertAlign w:val="subscript"/>
        </w:rPr>
        <w:t>5</w:t>
      </w:r>
      <w:r w:rsidRPr="00381868">
        <w:rPr>
          <w:color w:val="000000" w:themeColor="text1"/>
        </w:rPr>
        <w:t xml:space="preserve"> </w:t>
      </w:r>
      <w:r w:rsidRPr="00381868">
        <w:rPr>
          <w:color w:val="000000" w:themeColor="text1"/>
        </w:rPr>
        <w:t>去除量约为</w:t>
      </w:r>
      <w:r w:rsidRPr="00381868">
        <w:rPr>
          <w:rFonts w:hint="eastAsia"/>
          <w:color w:val="000000" w:themeColor="text1"/>
        </w:rPr>
        <w:t>2.46</w:t>
      </w:r>
      <w:r w:rsidRPr="00381868">
        <w:rPr>
          <w:color w:val="000000" w:themeColor="text1"/>
        </w:rPr>
        <w:t>t/a</w:t>
      </w:r>
      <w:r w:rsidRPr="00381868">
        <w:rPr>
          <w:color w:val="000000" w:themeColor="text1"/>
        </w:rPr>
        <w:t>，则项目</w:t>
      </w:r>
      <w:r w:rsidRPr="00381868">
        <w:rPr>
          <w:color w:val="000000" w:themeColor="text1"/>
        </w:rPr>
        <w:t>NH</w:t>
      </w:r>
      <w:r w:rsidRPr="00381868">
        <w:rPr>
          <w:color w:val="000000" w:themeColor="text1"/>
          <w:vertAlign w:val="subscript"/>
        </w:rPr>
        <w:t>3</w:t>
      </w:r>
      <w:r w:rsidRPr="00381868">
        <w:rPr>
          <w:color w:val="000000" w:themeColor="text1"/>
        </w:rPr>
        <w:t>产</w:t>
      </w:r>
      <w:r w:rsidRPr="00381868">
        <w:rPr>
          <w:color w:val="000000" w:themeColor="text1"/>
        </w:rPr>
        <w:lastRenderedPageBreak/>
        <w:t>生量为</w:t>
      </w:r>
      <w:r w:rsidRPr="00381868">
        <w:rPr>
          <w:rFonts w:hint="eastAsia"/>
          <w:color w:val="000000" w:themeColor="text1"/>
        </w:rPr>
        <w:t>0.0076</w:t>
      </w:r>
      <w:r w:rsidRPr="00381868">
        <w:rPr>
          <w:color w:val="000000" w:themeColor="text1"/>
        </w:rPr>
        <w:t>t/a</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Pr="00381868">
        <w:rPr>
          <w:color w:val="000000" w:themeColor="text1"/>
        </w:rPr>
        <w:t>产生量为</w:t>
      </w:r>
      <w:r w:rsidRPr="00381868">
        <w:rPr>
          <w:rFonts w:hint="eastAsia"/>
          <w:color w:val="000000" w:themeColor="text1"/>
        </w:rPr>
        <w:t>0.0003</w:t>
      </w:r>
      <w:r w:rsidRPr="00381868">
        <w:rPr>
          <w:color w:val="000000" w:themeColor="text1"/>
        </w:rPr>
        <w:t>t/a</w:t>
      </w:r>
      <w:r w:rsidRPr="00381868">
        <w:rPr>
          <w:color w:val="000000" w:themeColor="text1"/>
        </w:rPr>
        <w:t>。建设单位拟对污水处理站的恶臭建构筑物加盖并收集引至废气处理系统，根据项目废气处理方案，基本无废气外溢（本次评价收集率以</w:t>
      </w:r>
      <w:r w:rsidRPr="00381868">
        <w:rPr>
          <w:color w:val="000000" w:themeColor="text1"/>
        </w:rPr>
        <w:t>95%</w:t>
      </w:r>
      <w:r w:rsidRPr="00381868">
        <w:rPr>
          <w:color w:val="000000" w:themeColor="text1"/>
        </w:rPr>
        <w:t>计算）</w:t>
      </w:r>
      <w:r w:rsidRPr="00381868">
        <w:rPr>
          <w:rFonts w:hint="eastAsia"/>
          <w:color w:val="000000" w:themeColor="text1"/>
        </w:rPr>
        <w:t>，</w:t>
      </w:r>
      <w:r w:rsidRPr="00381868">
        <w:rPr>
          <w:color w:val="000000" w:themeColor="text1"/>
        </w:rPr>
        <w:t>低温</w:t>
      </w:r>
      <w:r w:rsidRPr="00381868">
        <w:rPr>
          <w:rFonts w:hint="eastAsia"/>
          <w:color w:val="000000" w:themeColor="text1"/>
        </w:rPr>
        <w:t>冷凝</w:t>
      </w:r>
      <w:r w:rsidRPr="00381868">
        <w:rPr>
          <w:rFonts w:hint="eastAsia"/>
          <w:color w:val="000000" w:themeColor="text1"/>
        </w:rPr>
        <w:t>+</w:t>
      </w:r>
      <w:r w:rsidRPr="00381868">
        <w:rPr>
          <w:rFonts w:hint="eastAsia"/>
          <w:color w:val="000000" w:themeColor="text1"/>
        </w:rPr>
        <w:t>水吸收处理对</w:t>
      </w:r>
      <w:r w:rsidRPr="00381868">
        <w:rPr>
          <w:color w:val="000000" w:themeColor="text1"/>
        </w:rPr>
        <w:t>NH</w:t>
      </w:r>
      <w:r w:rsidRPr="00381868">
        <w:rPr>
          <w:color w:val="000000" w:themeColor="text1"/>
          <w:vertAlign w:val="subscript"/>
        </w:rPr>
        <w:t>3</w:t>
      </w:r>
      <w:r w:rsidRPr="00381868">
        <w:rPr>
          <w:rFonts w:hint="eastAsia"/>
          <w:color w:val="000000" w:themeColor="text1"/>
        </w:rPr>
        <w:t>和</w:t>
      </w:r>
      <w:r w:rsidRPr="00381868">
        <w:rPr>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去除效率取</w:t>
      </w:r>
      <w:r w:rsidRPr="00381868">
        <w:rPr>
          <w:rFonts w:hint="eastAsia"/>
          <w:color w:val="000000" w:themeColor="text1"/>
        </w:rPr>
        <w:t>50%</w:t>
      </w:r>
      <w:r w:rsidRPr="00381868">
        <w:rPr>
          <w:rFonts w:hint="eastAsia"/>
          <w:color w:val="000000" w:themeColor="text1"/>
        </w:rPr>
        <w:t>，则排放量分别为</w:t>
      </w:r>
      <w:r w:rsidRPr="00381868">
        <w:rPr>
          <w:rFonts w:hint="eastAsia"/>
          <w:color w:val="000000" w:themeColor="text1"/>
        </w:rPr>
        <w:t>0.004t/a</w:t>
      </w:r>
      <w:r w:rsidRPr="00381868">
        <w:rPr>
          <w:rFonts w:hint="eastAsia"/>
          <w:color w:val="000000" w:themeColor="text1"/>
        </w:rPr>
        <w:t>和</w:t>
      </w:r>
      <w:r w:rsidRPr="00381868">
        <w:rPr>
          <w:rFonts w:hint="eastAsia"/>
          <w:color w:val="000000" w:themeColor="text1"/>
        </w:rPr>
        <w:t>0.00016t/a</w:t>
      </w:r>
      <w:r w:rsidRPr="00381868">
        <w:rPr>
          <w:rFonts w:hint="eastAsia"/>
          <w:color w:val="000000" w:themeColor="text1"/>
        </w:rPr>
        <w:t>。</w:t>
      </w:r>
    </w:p>
    <w:p w:rsidR="003721CF" w:rsidRPr="00381868" w:rsidRDefault="00A37A31" w:rsidP="003721CF">
      <w:pPr>
        <w:adjustRightInd w:val="0"/>
        <w:snapToGrid w:val="0"/>
        <w:ind w:firstLine="480"/>
        <w:rPr>
          <w:color w:val="000000" w:themeColor="text1"/>
        </w:rPr>
      </w:pPr>
      <w:r w:rsidRPr="00381868">
        <w:rPr>
          <w:rFonts w:hint="eastAsia"/>
          <w:color w:val="000000" w:themeColor="text1"/>
        </w:rPr>
        <w:t>二期工程</w:t>
      </w:r>
      <w:r w:rsidR="003721CF" w:rsidRPr="00381868">
        <w:rPr>
          <w:rFonts w:hint="eastAsia"/>
          <w:color w:val="000000" w:themeColor="text1"/>
        </w:rPr>
        <w:t>无组织臭气处理措施：</w:t>
      </w:r>
    </w:p>
    <w:p w:rsidR="003721CF" w:rsidRPr="00381868" w:rsidRDefault="003721CF" w:rsidP="003721CF">
      <w:pPr>
        <w:adjustRightInd w:val="0"/>
        <w:snapToGrid w:val="0"/>
        <w:ind w:firstLine="480"/>
        <w:rPr>
          <w:color w:val="000000" w:themeColor="text1"/>
        </w:rPr>
      </w:pPr>
      <w:r w:rsidRPr="00381868">
        <w:rPr>
          <w:color w:val="000000" w:themeColor="text1"/>
        </w:rPr>
        <w:t>根据建设单位项目设计方案，储罐区产生大小呼吸</w:t>
      </w:r>
      <w:r w:rsidRPr="00381868">
        <w:rPr>
          <w:rFonts w:hint="eastAsia"/>
          <w:color w:val="000000" w:themeColor="text1"/>
        </w:rPr>
        <w:t>尾</w:t>
      </w:r>
      <w:r w:rsidRPr="00381868">
        <w:rPr>
          <w:color w:val="000000" w:themeColor="text1"/>
        </w:rPr>
        <w:t>气，生产装置真空系统抽出的废气</w:t>
      </w:r>
      <w:r w:rsidRPr="00381868">
        <w:rPr>
          <w:rFonts w:hint="eastAsia"/>
          <w:color w:val="000000" w:themeColor="text1"/>
        </w:rPr>
        <w:t>以及污水站臭气</w:t>
      </w:r>
      <w:r w:rsidRPr="00381868">
        <w:rPr>
          <w:color w:val="000000" w:themeColor="text1"/>
        </w:rPr>
        <w:t>合用</w:t>
      </w:r>
      <w:r w:rsidRPr="00381868">
        <w:rPr>
          <w:color w:val="000000" w:themeColor="text1"/>
        </w:rPr>
        <w:t>1</w:t>
      </w:r>
      <w:r w:rsidRPr="00381868">
        <w:rPr>
          <w:color w:val="000000" w:themeColor="text1"/>
        </w:rPr>
        <w:t>套废气处理装置，</w:t>
      </w:r>
      <w:r w:rsidRPr="00381868">
        <w:rPr>
          <w:rFonts w:hint="eastAsia"/>
          <w:color w:val="000000" w:themeColor="text1"/>
        </w:rPr>
        <w:t>废气</w:t>
      </w:r>
      <w:r w:rsidRPr="00381868">
        <w:rPr>
          <w:color w:val="000000" w:themeColor="text1"/>
        </w:rPr>
        <w:t>通过密闭管道收集后，经低温</w:t>
      </w:r>
      <w:r w:rsidRPr="00381868">
        <w:rPr>
          <w:rFonts w:hint="eastAsia"/>
          <w:color w:val="000000" w:themeColor="text1"/>
        </w:rPr>
        <w:t>冷凝</w:t>
      </w:r>
      <w:r w:rsidRPr="00381868">
        <w:rPr>
          <w:rFonts w:hint="eastAsia"/>
          <w:color w:val="000000" w:themeColor="text1"/>
        </w:rPr>
        <w:t>+</w:t>
      </w:r>
      <w:r w:rsidRPr="00381868">
        <w:rPr>
          <w:rFonts w:hint="eastAsia"/>
          <w:color w:val="000000" w:themeColor="text1"/>
        </w:rPr>
        <w:t>水吸收处理</w:t>
      </w:r>
      <w:r w:rsidRPr="00381868">
        <w:rPr>
          <w:color w:val="000000" w:themeColor="text1"/>
        </w:rPr>
        <w:t>，经处理达标后由</w:t>
      </w:r>
      <w:r w:rsidRPr="00381868">
        <w:rPr>
          <w:color w:val="000000" w:themeColor="text1"/>
        </w:rPr>
        <w:t>15m</w:t>
      </w:r>
      <w:r w:rsidRPr="00381868">
        <w:rPr>
          <w:color w:val="000000" w:themeColor="text1"/>
        </w:rPr>
        <w:t>高排气筒</w:t>
      </w:r>
      <w:r w:rsidRPr="00381868">
        <w:rPr>
          <w:rFonts w:hint="eastAsia"/>
          <w:color w:val="000000" w:themeColor="text1"/>
        </w:rPr>
        <w:t>排空。其中本项目低温冷凝系统与蒸发冷凝系统共用一套冷凝器，但采用两套管道系统，蒸发的蒸汽和无组织臭气不发生混合，</w:t>
      </w:r>
      <w:r w:rsidRPr="00381868">
        <w:rPr>
          <w:color w:val="000000" w:themeColor="text1"/>
        </w:rPr>
        <w:t>低温</w:t>
      </w:r>
      <w:r w:rsidRPr="00381868">
        <w:rPr>
          <w:rFonts w:hint="eastAsia"/>
          <w:color w:val="000000" w:themeColor="text1"/>
        </w:rPr>
        <w:t>冷凝</w:t>
      </w:r>
      <w:r w:rsidRPr="00381868">
        <w:rPr>
          <w:rFonts w:hint="eastAsia"/>
          <w:color w:val="000000" w:themeColor="text1"/>
        </w:rPr>
        <w:t>+</w:t>
      </w:r>
      <w:r w:rsidRPr="00381868">
        <w:rPr>
          <w:rFonts w:hint="eastAsia"/>
          <w:color w:val="000000" w:themeColor="text1"/>
        </w:rPr>
        <w:t>水吸收处理设计</w:t>
      </w:r>
      <w:r w:rsidRPr="00381868">
        <w:rPr>
          <w:color w:val="000000" w:themeColor="text1"/>
        </w:rPr>
        <w:t>风量为</w:t>
      </w:r>
      <w:r w:rsidRPr="00381868">
        <w:rPr>
          <w:rFonts w:hint="eastAsia"/>
          <w:color w:val="000000" w:themeColor="text1"/>
        </w:rPr>
        <w:t>30</w:t>
      </w:r>
      <w:r w:rsidRPr="00381868">
        <w:rPr>
          <w:color w:val="000000" w:themeColor="text1"/>
        </w:rPr>
        <w:t>000m</w:t>
      </w:r>
      <w:r w:rsidRPr="00381868">
        <w:rPr>
          <w:color w:val="000000" w:themeColor="text1"/>
          <w:vertAlign w:val="superscript"/>
        </w:rPr>
        <w:t>3</w:t>
      </w:r>
      <w:r w:rsidRPr="00381868">
        <w:rPr>
          <w:color w:val="000000" w:themeColor="text1"/>
        </w:rPr>
        <w:t>/h</w:t>
      </w:r>
      <w:r w:rsidRPr="00381868">
        <w:rPr>
          <w:rFonts w:hint="eastAsia"/>
          <w:color w:val="000000" w:themeColor="text1"/>
        </w:rPr>
        <w:t>的</w:t>
      </w:r>
      <w:r w:rsidRPr="00381868">
        <w:rPr>
          <w:color w:val="000000" w:themeColor="text1"/>
        </w:rPr>
        <w:t>风机</w:t>
      </w:r>
      <w:r w:rsidRPr="00381868">
        <w:rPr>
          <w:rFonts w:hint="eastAsia"/>
          <w:color w:val="000000" w:themeColor="text1"/>
        </w:rPr>
        <w:t>，冷凝温度</w:t>
      </w:r>
      <w:r w:rsidRPr="00381868">
        <w:rPr>
          <w:rFonts w:hint="eastAsia"/>
          <w:color w:val="000000" w:themeColor="text1"/>
        </w:rPr>
        <w:t>3~5</w:t>
      </w:r>
      <w:r w:rsidRPr="00381868">
        <w:rPr>
          <w:rFonts w:ascii="宋体" w:hAnsi="宋体" w:cs="宋体" w:hint="eastAsia"/>
          <w:color w:val="000000" w:themeColor="text1"/>
        </w:rPr>
        <w:t>℃</w:t>
      </w:r>
      <w:r w:rsidRPr="00381868">
        <w:rPr>
          <w:color w:val="000000" w:themeColor="text1"/>
        </w:rPr>
        <w:t>。</w:t>
      </w:r>
    </w:p>
    <w:p w:rsidR="003721CF" w:rsidRPr="00381868" w:rsidRDefault="003721CF" w:rsidP="003721CF">
      <w:pPr>
        <w:adjustRightInd w:val="0"/>
        <w:snapToGrid w:val="0"/>
        <w:ind w:firstLine="480"/>
        <w:rPr>
          <w:color w:val="000000" w:themeColor="text1"/>
        </w:rPr>
      </w:pPr>
      <w:r w:rsidRPr="00381868">
        <w:rPr>
          <w:color w:val="000000" w:themeColor="text1"/>
        </w:rPr>
        <w:t>储罐区产生大小呼吸气，生产装置真空系统抽出的废气中非甲烷总烃合计收集量为</w:t>
      </w:r>
      <w:r w:rsidRPr="00381868">
        <w:rPr>
          <w:rFonts w:hint="eastAsia"/>
          <w:color w:val="000000" w:themeColor="text1"/>
        </w:rPr>
        <w:t>3.168</w:t>
      </w:r>
      <w:r w:rsidRPr="00381868">
        <w:rPr>
          <w:color w:val="000000" w:themeColor="text1"/>
        </w:rPr>
        <w:t>kg/h</w:t>
      </w:r>
      <w:r w:rsidRPr="00381868">
        <w:rPr>
          <w:color w:val="000000" w:themeColor="text1"/>
        </w:rPr>
        <w:t>，</w:t>
      </w:r>
      <w:r w:rsidRPr="00381868">
        <w:rPr>
          <w:rFonts w:hint="eastAsia"/>
          <w:color w:val="000000" w:themeColor="text1"/>
        </w:rPr>
        <w:t>22.8</w:t>
      </w:r>
      <w:r w:rsidRPr="00381868">
        <w:rPr>
          <w:color w:val="000000" w:themeColor="text1"/>
        </w:rPr>
        <w:t>t/a</w:t>
      </w:r>
      <w:r w:rsidRPr="00381868">
        <w:rPr>
          <w:color w:val="000000" w:themeColor="text1"/>
        </w:rPr>
        <w:t>。密闭管道收集效率</w:t>
      </w:r>
      <w:r w:rsidRPr="00381868">
        <w:rPr>
          <w:color w:val="000000" w:themeColor="text1"/>
        </w:rPr>
        <w:t>100%</w:t>
      </w:r>
      <w:r w:rsidRPr="00381868">
        <w:rPr>
          <w:color w:val="000000" w:themeColor="text1"/>
        </w:rPr>
        <w:t>，低温</w:t>
      </w:r>
      <w:r w:rsidRPr="00381868">
        <w:rPr>
          <w:rFonts w:hint="eastAsia"/>
          <w:color w:val="000000" w:themeColor="text1"/>
        </w:rPr>
        <w:t>冷凝</w:t>
      </w:r>
      <w:r w:rsidRPr="00381868">
        <w:rPr>
          <w:rFonts w:hint="eastAsia"/>
          <w:color w:val="000000" w:themeColor="text1"/>
        </w:rPr>
        <w:t>+</w:t>
      </w:r>
      <w:r w:rsidRPr="00381868">
        <w:rPr>
          <w:rFonts w:hint="eastAsia"/>
          <w:color w:val="000000" w:themeColor="text1"/>
        </w:rPr>
        <w:t>水吸收处理对植物油类的非甲烷总烃</w:t>
      </w:r>
      <w:r w:rsidRPr="00381868">
        <w:rPr>
          <w:color w:val="000000" w:themeColor="text1"/>
        </w:rPr>
        <w:t>去除效率</w:t>
      </w:r>
      <w:r w:rsidRPr="00381868">
        <w:rPr>
          <w:rFonts w:hint="eastAsia"/>
          <w:color w:val="000000" w:themeColor="text1"/>
        </w:rPr>
        <w:t>参考</w:t>
      </w:r>
      <w:r w:rsidRPr="00381868">
        <w:rPr>
          <w:color w:val="000000" w:themeColor="text1"/>
        </w:rPr>
        <w:t>《植物油高温加热过程中有害物产生变化规律研究</w:t>
      </w:r>
      <w:r w:rsidRPr="00381868">
        <w:rPr>
          <w:color w:val="000000" w:themeColor="text1"/>
          <w:spacing w:val="-56"/>
        </w:rPr>
        <w:t>》</w:t>
      </w:r>
      <w:r w:rsidRPr="00381868">
        <w:rPr>
          <w:color w:val="000000" w:themeColor="text1"/>
        </w:rPr>
        <w:t>（</w:t>
      </w:r>
      <w:r w:rsidRPr="00381868">
        <w:rPr>
          <w:rFonts w:eastAsia="Times New Roman"/>
          <w:color w:val="000000" w:themeColor="text1"/>
        </w:rPr>
        <w:t xml:space="preserve">2015 </w:t>
      </w:r>
      <w:r w:rsidRPr="00381868">
        <w:rPr>
          <w:color w:val="000000" w:themeColor="text1"/>
        </w:rPr>
        <w:t>年</w:t>
      </w:r>
      <w:r w:rsidRPr="00381868">
        <w:rPr>
          <w:color w:val="000000" w:themeColor="text1"/>
          <w:spacing w:val="-60"/>
        </w:rPr>
        <w:t xml:space="preserve"> </w:t>
      </w:r>
      <w:r w:rsidRPr="00381868">
        <w:rPr>
          <w:rFonts w:eastAsia="Times New Roman"/>
          <w:color w:val="000000" w:themeColor="text1"/>
        </w:rPr>
        <w:t xml:space="preserve">5 </w:t>
      </w:r>
      <w:r w:rsidRPr="00381868">
        <w:rPr>
          <w:color w:val="000000" w:themeColor="text1"/>
        </w:rPr>
        <w:t>月</w:t>
      </w:r>
      <w:r w:rsidRPr="00381868">
        <w:rPr>
          <w:color w:val="000000" w:themeColor="text1"/>
          <w:spacing w:val="-27"/>
        </w:rPr>
        <w:t>）</w:t>
      </w:r>
      <w:r w:rsidRPr="00381868">
        <w:rPr>
          <w:color w:val="000000" w:themeColor="text1"/>
        </w:rPr>
        <w:t>以</w:t>
      </w:r>
      <w:r w:rsidRPr="00381868">
        <w:rPr>
          <w:color w:val="000000" w:themeColor="text1"/>
        </w:rPr>
        <w:t>9</w:t>
      </w:r>
      <w:r w:rsidRPr="00381868">
        <w:rPr>
          <w:rFonts w:hint="eastAsia"/>
          <w:color w:val="000000" w:themeColor="text1"/>
        </w:rPr>
        <w:t>5</w:t>
      </w:r>
      <w:r w:rsidRPr="00381868">
        <w:rPr>
          <w:color w:val="000000" w:themeColor="text1"/>
        </w:rPr>
        <w:t>%</w:t>
      </w:r>
      <w:r w:rsidRPr="00381868">
        <w:rPr>
          <w:color w:val="000000" w:themeColor="text1"/>
        </w:rPr>
        <w:t>计</w:t>
      </w:r>
      <w:r w:rsidRPr="00381868">
        <w:rPr>
          <w:rFonts w:hint="eastAsia"/>
          <w:color w:val="000000" w:themeColor="text1"/>
        </w:rPr>
        <w:t>；对</w:t>
      </w:r>
      <w:r w:rsidRPr="00381868">
        <w:rPr>
          <w:color w:val="000000" w:themeColor="text1"/>
        </w:rPr>
        <w:t>NH</w:t>
      </w:r>
      <w:r w:rsidRPr="00381868">
        <w:rPr>
          <w:color w:val="000000" w:themeColor="text1"/>
          <w:vertAlign w:val="subscript"/>
        </w:rPr>
        <w:t>3</w:t>
      </w:r>
      <w:r w:rsidRPr="00381868">
        <w:rPr>
          <w:color w:val="000000" w:themeColor="text1"/>
        </w:rPr>
        <w:t>和</w:t>
      </w:r>
      <w:r w:rsidRPr="00381868">
        <w:rPr>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去除效率取</w:t>
      </w:r>
      <w:r w:rsidRPr="00381868">
        <w:rPr>
          <w:rFonts w:hint="eastAsia"/>
          <w:color w:val="000000" w:themeColor="text1"/>
        </w:rPr>
        <w:t>50%</w:t>
      </w:r>
      <w:r w:rsidRPr="00381868">
        <w:rPr>
          <w:color w:val="000000" w:themeColor="text1"/>
        </w:rPr>
        <w:t>。非甲烷总烃废气经处理后，排放速率为</w:t>
      </w:r>
      <w:r w:rsidRPr="00381868">
        <w:rPr>
          <w:rFonts w:hint="eastAsia"/>
          <w:color w:val="000000" w:themeColor="text1"/>
        </w:rPr>
        <w:t>0.079</w:t>
      </w:r>
      <w:r w:rsidRPr="00381868">
        <w:rPr>
          <w:color w:val="000000" w:themeColor="text1"/>
        </w:rPr>
        <w:t>kg/h</w:t>
      </w:r>
      <w:r w:rsidRPr="00381868">
        <w:rPr>
          <w:rFonts w:hint="eastAsia"/>
          <w:color w:val="000000" w:themeColor="text1"/>
        </w:rPr>
        <w:t>（</w:t>
      </w:r>
      <w:r w:rsidRPr="00381868">
        <w:rPr>
          <w:rFonts w:hint="eastAsia"/>
          <w:color w:val="000000" w:themeColor="text1"/>
        </w:rPr>
        <w:t>5.28</w:t>
      </w:r>
      <w:r w:rsidRPr="00381868">
        <w:rPr>
          <w:color w:val="000000" w:themeColor="text1"/>
        </w:rPr>
        <w:t>mg/m</w:t>
      </w:r>
      <w:r w:rsidRPr="00381868">
        <w:rPr>
          <w:color w:val="000000" w:themeColor="text1"/>
          <w:vertAlign w:val="superscript"/>
        </w:rPr>
        <w:t>3</w:t>
      </w:r>
      <w:r w:rsidRPr="00381868">
        <w:rPr>
          <w:rFonts w:hint="eastAsia"/>
          <w:color w:val="000000" w:themeColor="text1"/>
        </w:rPr>
        <w:t>）</w:t>
      </w:r>
      <w:r w:rsidRPr="00381868">
        <w:rPr>
          <w:color w:val="000000" w:themeColor="text1"/>
        </w:rPr>
        <w:t>，</w:t>
      </w:r>
      <w:r w:rsidRPr="00381868">
        <w:rPr>
          <w:rFonts w:hint="eastAsia"/>
          <w:color w:val="000000" w:themeColor="text1"/>
        </w:rPr>
        <w:t>1.14</w:t>
      </w:r>
      <w:r w:rsidRPr="00381868">
        <w:rPr>
          <w:color w:val="000000" w:themeColor="text1"/>
        </w:rPr>
        <w:t>t/a</w:t>
      </w:r>
      <w:r w:rsidRPr="00381868">
        <w:rPr>
          <w:color w:val="000000" w:themeColor="text1"/>
        </w:rPr>
        <w:t>，能够满足《工业企业挥发性有机物排放控制标准》（</w:t>
      </w:r>
      <w:r w:rsidRPr="00381868">
        <w:rPr>
          <w:color w:val="000000" w:themeColor="text1"/>
        </w:rPr>
        <w:t>DB13/2322-2016</w:t>
      </w:r>
      <w:r w:rsidRPr="00381868">
        <w:rPr>
          <w:color w:val="000000" w:themeColor="text1"/>
        </w:rPr>
        <w:t>）表</w:t>
      </w:r>
      <w:r w:rsidRPr="00381868">
        <w:rPr>
          <w:rFonts w:hint="eastAsia"/>
          <w:color w:val="000000" w:themeColor="text1"/>
        </w:rPr>
        <w:t>A.</w:t>
      </w:r>
      <w:r w:rsidRPr="00381868">
        <w:rPr>
          <w:color w:val="000000" w:themeColor="text1"/>
        </w:rPr>
        <w:t>1</w:t>
      </w:r>
      <w:r w:rsidRPr="00381868">
        <w:rPr>
          <w:color w:val="000000" w:themeColor="text1"/>
        </w:rPr>
        <w:t>中非甲烷总烃</w:t>
      </w:r>
      <w:r w:rsidRPr="00381868">
        <w:rPr>
          <w:rFonts w:hint="eastAsia"/>
          <w:color w:val="000000" w:themeColor="text1"/>
        </w:rPr>
        <w:t>特别</w:t>
      </w:r>
      <w:r w:rsidRPr="00381868">
        <w:rPr>
          <w:color w:val="000000" w:themeColor="text1"/>
        </w:rPr>
        <w:t>排放浓度限值</w:t>
      </w:r>
      <w:r w:rsidRPr="00381868">
        <w:rPr>
          <w:rFonts w:hint="eastAsia"/>
          <w:color w:val="000000" w:themeColor="text1"/>
        </w:rPr>
        <w:t>（</w:t>
      </w:r>
      <w:r w:rsidRPr="00381868">
        <w:rPr>
          <w:rFonts w:hint="eastAsia"/>
          <w:color w:val="000000" w:themeColor="text1"/>
        </w:rPr>
        <w:t>1h</w:t>
      </w:r>
      <w:r w:rsidRPr="00381868">
        <w:rPr>
          <w:rFonts w:hint="eastAsia"/>
          <w:color w:val="000000" w:themeColor="text1"/>
        </w:rPr>
        <w:t>平均值</w:t>
      </w:r>
      <w:r w:rsidRPr="00381868">
        <w:rPr>
          <w:rFonts w:ascii="宋体" w:hAnsi="宋体" w:hint="eastAsia"/>
          <w:color w:val="000000" w:themeColor="text1"/>
        </w:rPr>
        <w:t>≤</w:t>
      </w:r>
      <w:r w:rsidRPr="00381868">
        <w:rPr>
          <w:rFonts w:hint="eastAsia"/>
          <w:color w:val="000000" w:themeColor="text1"/>
        </w:rPr>
        <w:t>6</w:t>
      </w:r>
      <w:r w:rsidRPr="00381868">
        <w:rPr>
          <w:color w:val="000000" w:themeColor="text1"/>
        </w:rPr>
        <w:t xml:space="preserve"> mg/m</w:t>
      </w:r>
      <w:r w:rsidRPr="00381868">
        <w:rPr>
          <w:color w:val="000000" w:themeColor="text1"/>
          <w:vertAlign w:val="superscript"/>
        </w:rPr>
        <w:t>3</w:t>
      </w:r>
      <w:r w:rsidRPr="00381868">
        <w:rPr>
          <w:rFonts w:hint="eastAsia"/>
          <w:color w:val="000000" w:themeColor="text1"/>
        </w:rPr>
        <w:t>；任意一次浓度值</w:t>
      </w:r>
      <w:r w:rsidRPr="00381868">
        <w:rPr>
          <w:rFonts w:ascii="宋体" w:hAnsi="宋体" w:hint="eastAsia"/>
          <w:color w:val="000000" w:themeColor="text1"/>
        </w:rPr>
        <w:t>≤</w:t>
      </w:r>
      <w:r w:rsidRPr="00381868">
        <w:rPr>
          <w:rFonts w:hint="eastAsia"/>
          <w:color w:val="000000" w:themeColor="text1"/>
        </w:rPr>
        <w:t>20</w:t>
      </w:r>
      <w:r w:rsidRPr="00381868">
        <w:rPr>
          <w:color w:val="000000" w:themeColor="text1"/>
        </w:rPr>
        <w:t xml:space="preserve"> mg/m</w:t>
      </w:r>
      <w:r w:rsidRPr="00381868">
        <w:rPr>
          <w:color w:val="000000" w:themeColor="text1"/>
          <w:vertAlign w:val="superscript"/>
        </w:rPr>
        <w:t>3</w:t>
      </w:r>
      <w:r w:rsidRPr="00381868">
        <w:rPr>
          <w:rFonts w:hint="eastAsia"/>
          <w:color w:val="000000" w:themeColor="text1"/>
        </w:rPr>
        <w:t>）</w:t>
      </w:r>
      <w:r w:rsidRPr="00381868">
        <w:rPr>
          <w:color w:val="000000" w:themeColor="text1"/>
        </w:rPr>
        <w:t>要求以及最低处理效率</w:t>
      </w:r>
      <w:r w:rsidRPr="00381868">
        <w:rPr>
          <w:color w:val="000000" w:themeColor="text1"/>
        </w:rPr>
        <w:t>90%</w:t>
      </w:r>
      <w:r w:rsidRPr="00381868">
        <w:rPr>
          <w:color w:val="000000" w:themeColor="text1"/>
        </w:rPr>
        <w:t>的要求</w:t>
      </w:r>
      <w:r w:rsidRPr="00381868">
        <w:rPr>
          <w:rFonts w:hint="eastAsia"/>
          <w:color w:val="000000" w:themeColor="text1"/>
        </w:rPr>
        <w:t>；</w:t>
      </w:r>
      <w:r w:rsidRPr="00381868">
        <w:rPr>
          <w:color w:val="000000" w:themeColor="text1"/>
        </w:rPr>
        <w:t>NH</w:t>
      </w:r>
      <w:r w:rsidRPr="00381868">
        <w:rPr>
          <w:color w:val="000000" w:themeColor="text1"/>
          <w:vertAlign w:val="subscript"/>
        </w:rPr>
        <w:t>3</w:t>
      </w:r>
      <w:r w:rsidRPr="00381868">
        <w:rPr>
          <w:color w:val="000000" w:themeColor="text1"/>
        </w:rPr>
        <w:t>和</w:t>
      </w:r>
      <w:r w:rsidRPr="00381868">
        <w:rPr>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排放量分别为</w:t>
      </w:r>
      <w:r w:rsidRPr="00381868">
        <w:rPr>
          <w:rFonts w:hint="eastAsia"/>
          <w:color w:val="000000" w:themeColor="text1"/>
        </w:rPr>
        <w:t>0.004t/a</w:t>
      </w:r>
      <w:r w:rsidRPr="00381868">
        <w:rPr>
          <w:rFonts w:hint="eastAsia"/>
          <w:color w:val="000000" w:themeColor="text1"/>
        </w:rPr>
        <w:t>和</w:t>
      </w:r>
      <w:r w:rsidRPr="00381868">
        <w:rPr>
          <w:rFonts w:hint="eastAsia"/>
          <w:color w:val="000000" w:themeColor="text1"/>
        </w:rPr>
        <w:t>0.00016t/a</w:t>
      </w:r>
      <w:r w:rsidRPr="00381868">
        <w:rPr>
          <w:rFonts w:hint="eastAsia"/>
          <w:color w:val="000000" w:themeColor="text1"/>
        </w:rPr>
        <w:t>。</w:t>
      </w:r>
    </w:p>
    <w:p w:rsidR="003721CF" w:rsidRPr="00381868" w:rsidRDefault="003721CF" w:rsidP="003721CF">
      <w:pPr>
        <w:ind w:firstLine="480"/>
        <w:rPr>
          <w:color w:val="000000" w:themeColor="text1"/>
        </w:rPr>
      </w:pPr>
      <w:r w:rsidRPr="00381868">
        <w:rPr>
          <w:color w:val="000000" w:themeColor="text1"/>
        </w:rPr>
        <w:t>项目</w:t>
      </w:r>
      <w:r w:rsidRPr="00381868">
        <w:rPr>
          <w:rFonts w:hint="eastAsia"/>
          <w:color w:val="000000" w:themeColor="text1"/>
        </w:rPr>
        <w:t>运营期</w:t>
      </w:r>
      <w:r w:rsidR="00A37A31" w:rsidRPr="00381868">
        <w:rPr>
          <w:rFonts w:hint="eastAsia"/>
          <w:color w:val="000000" w:themeColor="text1"/>
        </w:rPr>
        <w:t>二期工程</w:t>
      </w:r>
      <w:r w:rsidRPr="00381868">
        <w:rPr>
          <w:color w:val="000000" w:themeColor="text1"/>
        </w:rPr>
        <w:t>废气污染物产排统计表如下：</w:t>
      </w:r>
    </w:p>
    <w:p w:rsidR="003721CF" w:rsidRPr="00381868" w:rsidRDefault="003721CF" w:rsidP="003721CF">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9</w:t>
      </w:r>
      <w:r w:rsidRPr="00381868">
        <w:rPr>
          <w:rFonts w:hint="eastAsia"/>
          <w:b/>
          <w:bCs/>
          <w:color w:val="000000" w:themeColor="text1"/>
          <w:sz w:val="21"/>
          <w:szCs w:val="21"/>
        </w:rPr>
        <w:t xml:space="preserve">   </w:t>
      </w:r>
      <w:r w:rsidRPr="00381868">
        <w:rPr>
          <w:b/>
          <w:bCs/>
          <w:color w:val="000000" w:themeColor="text1"/>
          <w:sz w:val="21"/>
          <w:szCs w:val="21"/>
        </w:rPr>
        <w:t>项目</w:t>
      </w:r>
      <w:r w:rsidR="00BD2ABB" w:rsidRPr="00381868">
        <w:rPr>
          <w:rFonts w:hint="eastAsia"/>
          <w:b/>
          <w:bCs/>
          <w:color w:val="000000" w:themeColor="text1"/>
          <w:sz w:val="21"/>
          <w:szCs w:val="21"/>
        </w:rPr>
        <w:t>二期工程</w:t>
      </w:r>
      <w:r w:rsidRPr="00381868">
        <w:rPr>
          <w:rFonts w:hint="eastAsia"/>
          <w:b/>
          <w:bCs/>
          <w:color w:val="000000" w:themeColor="text1"/>
          <w:sz w:val="21"/>
          <w:szCs w:val="21"/>
        </w:rPr>
        <w:t>运营期</w:t>
      </w:r>
      <w:r w:rsidRPr="00381868">
        <w:rPr>
          <w:b/>
          <w:bCs/>
          <w:color w:val="000000" w:themeColor="text1"/>
          <w:sz w:val="21"/>
          <w:szCs w:val="21"/>
        </w:rPr>
        <w:t>废气污染物产排表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419"/>
        <w:gridCol w:w="1653"/>
        <w:gridCol w:w="1417"/>
        <w:gridCol w:w="2788"/>
        <w:gridCol w:w="1330"/>
      </w:tblGrid>
      <w:tr w:rsidR="00381868" w:rsidRPr="00381868" w:rsidTr="003721CF">
        <w:tc>
          <w:tcPr>
            <w:tcW w:w="1130" w:type="pct"/>
            <w:gridSpan w:val="2"/>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污染源</w:t>
            </w:r>
          </w:p>
        </w:tc>
        <w:tc>
          <w:tcPr>
            <w:tcW w:w="890"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污染物</w:t>
            </w:r>
          </w:p>
        </w:tc>
        <w:tc>
          <w:tcPr>
            <w:tcW w:w="763"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产生量</w:t>
            </w:r>
            <w:r w:rsidRPr="00381868">
              <w:rPr>
                <w:bCs/>
                <w:color w:val="000000" w:themeColor="text1"/>
                <w:sz w:val="21"/>
                <w:szCs w:val="21"/>
              </w:rPr>
              <w:t>t/a</w:t>
            </w:r>
          </w:p>
        </w:tc>
        <w:tc>
          <w:tcPr>
            <w:tcW w:w="1501"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处理措施</w:t>
            </w:r>
          </w:p>
        </w:tc>
        <w:tc>
          <w:tcPr>
            <w:tcW w:w="716"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排放量</w:t>
            </w:r>
            <w:r w:rsidRPr="00381868">
              <w:rPr>
                <w:bCs/>
                <w:color w:val="000000" w:themeColor="text1"/>
                <w:sz w:val="21"/>
                <w:szCs w:val="21"/>
              </w:rPr>
              <w:t>t/a</w:t>
            </w:r>
          </w:p>
        </w:tc>
      </w:tr>
      <w:tr w:rsidR="00381868" w:rsidRPr="00381868" w:rsidTr="003721CF">
        <w:trPr>
          <w:trHeight w:val="90"/>
        </w:trPr>
        <w:tc>
          <w:tcPr>
            <w:tcW w:w="366" w:type="pct"/>
            <w:vMerge w:val="restart"/>
            <w:vAlign w:val="center"/>
          </w:tcPr>
          <w:p w:rsidR="003541C4" w:rsidRPr="00381868" w:rsidRDefault="003541C4" w:rsidP="003721CF">
            <w:pPr>
              <w:tabs>
                <w:tab w:val="left" w:pos="480"/>
              </w:tabs>
              <w:autoSpaceDN/>
              <w:spacing w:line="240" w:lineRule="auto"/>
              <w:ind w:firstLineChars="0" w:firstLine="0"/>
              <w:jc w:val="center"/>
              <w:rPr>
                <w:bCs/>
                <w:color w:val="000000" w:themeColor="text1"/>
                <w:sz w:val="21"/>
                <w:szCs w:val="21"/>
              </w:rPr>
            </w:pPr>
            <w:r w:rsidRPr="00381868">
              <w:rPr>
                <w:bCs/>
                <w:color w:val="000000" w:themeColor="text1"/>
                <w:sz w:val="21"/>
                <w:szCs w:val="21"/>
              </w:rPr>
              <w:t>有组织废气</w:t>
            </w:r>
          </w:p>
        </w:tc>
        <w:tc>
          <w:tcPr>
            <w:tcW w:w="764" w:type="pct"/>
            <w:vMerge w:val="restart"/>
            <w:vAlign w:val="center"/>
          </w:tcPr>
          <w:p w:rsidR="003541C4" w:rsidRPr="00381868" w:rsidRDefault="003541C4"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kern w:val="0"/>
                <w:sz w:val="21"/>
                <w:szCs w:val="21"/>
              </w:rPr>
              <w:t>发酵臭气</w:t>
            </w:r>
            <w:r w:rsidRPr="00381868">
              <w:rPr>
                <w:bCs/>
                <w:color w:val="000000" w:themeColor="text1"/>
                <w:sz w:val="21"/>
                <w:szCs w:val="21"/>
              </w:rPr>
              <w:t>G1</w:t>
            </w:r>
          </w:p>
        </w:tc>
        <w:tc>
          <w:tcPr>
            <w:tcW w:w="890" w:type="pct"/>
            <w:vAlign w:val="center"/>
          </w:tcPr>
          <w:p w:rsidR="003541C4" w:rsidRPr="00381868" w:rsidRDefault="003541C4" w:rsidP="003721CF">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NH</w:t>
            </w:r>
            <w:r w:rsidRPr="00381868">
              <w:rPr>
                <w:color w:val="000000" w:themeColor="text1"/>
                <w:sz w:val="21"/>
                <w:szCs w:val="21"/>
                <w:vertAlign w:val="subscript"/>
              </w:rPr>
              <w:t>3</w:t>
            </w:r>
          </w:p>
        </w:tc>
        <w:tc>
          <w:tcPr>
            <w:tcW w:w="763" w:type="pct"/>
            <w:vAlign w:val="center"/>
          </w:tcPr>
          <w:p w:rsidR="003541C4" w:rsidRPr="00381868" w:rsidRDefault="003541C4"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0.074</w:t>
            </w:r>
          </w:p>
        </w:tc>
        <w:tc>
          <w:tcPr>
            <w:tcW w:w="1501" w:type="pct"/>
            <w:vMerge w:val="restart"/>
            <w:vAlign w:val="center"/>
          </w:tcPr>
          <w:p w:rsidR="003541C4" w:rsidRPr="00381868" w:rsidRDefault="003541C4" w:rsidP="003721CF">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双层喷淋</w:t>
            </w:r>
            <w:r w:rsidRPr="00381868">
              <w:rPr>
                <w:color w:val="000000" w:themeColor="text1"/>
                <w:sz w:val="21"/>
                <w:szCs w:val="21"/>
              </w:rPr>
              <w:t>+</w:t>
            </w:r>
            <w:r w:rsidRPr="00381868">
              <w:rPr>
                <w:color w:val="000000" w:themeColor="text1"/>
                <w:sz w:val="21"/>
                <w:szCs w:val="21"/>
              </w:rPr>
              <w:t>生物除臭工艺</w:t>
            </w:r>
            <w:r w:rsidRPr="00381868">
              <w:rPr>
                <w:color w:val="000000" w:themeColor="text1"/>
                <w:sz w:val="21"/>
                <w:szCs w:val="21"/>
              </w:rPr>
              <w:t>+15m</w:t>
            </w:r>
            <w:r w:rsidRPr="00381868">
              <w:rPr>
                <w:color w:val="000000" w:themeColor="text1"/>
                <w:sz w:val="21"/>
                <w:szCs w:val="21"/>
              </w:rPr>
              <w:t>高排气筒排放</w:t>
            </w:r>
          </w:p>
        </w:tc>
        <w:tc>
          <w:tcPr>
            <w:tcW w:w="716" w:type="pct"/>
            <w:vAlign w:val="center"/>
          </w:tcPr>
          <w:p w:rsidR="003541C4" w:rsidRPr="00381868" w:rsidRDefault="003541C4"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0.022</w:t>
            </w:r>
          </w:p>
        </w:tc>
      </w:tr>
      <w:tr w:rsidR="00381868" w:rsidRPr="00381868" w:rsidTr="003721CF">
        <w:trPr>
          <w:trHeight w:val="90"/>
        </w:trPr>
        <w:tc>
          <w:tcPr>
            <w:tcW w:w="366" w:type="pct"/>
            <w:vMerge/>
            <w:vAlign w:val="center"/>
          </w:tcPr>
          <w:p w:rsidR="003541C4" w:rsidRPr="00381868" w:rsidRDefault="003541C4" w:rsidP="003721CF">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3541C4" w:rsidRPr="00381868" w:rsidRDefault="003541C4" w:rsidP="003721CF">
            <w:pPr>
              <w:tabs>
                <w:tab w:val="left" w:pos="480"/>
              </w:tabs>
              <w:autoSpaceDN/>
              <w:spacing w:line="240" w:lineRule="auto"/>
              <w:ind w:firstLineChars="0" w:firstLine="0"/>
              <w:jc w:val="center"/>
              <w:rPr>
                <w:color w:val="000000" w:themeColor="text1"/>
                <w:kern w:val="0"/>
                <w:sz w:val="21"/>
                <w:szCs w:val="21"/>
              </w:rPr>
            </w:pPr>
          </w:p>
        </w:tc>
        <w:tc>
          <w:tcPr>
            <w:tcW w:w="890" w:type="pct"/>
            <w:vAlign w:val="center"/>
          </w:tcPr>
          <w:p w:rsidR="003541C4" w:rsidRPr="00381868" w:rsidRDefault="003541C4" w:rsidP="003721CF">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p>
        </w:tc>
        <w:tc>
          <w:tcPr>
            <w:tcW w:w="763" w:type="pct"/>
            <w:vAlign w:val="center"/>
          </w:tcPr>
          <w:p w:rsidR="003541C4" w:rsidRPr="00381868" w:rsidRDefault="003541C4"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0.055</w:t>
            </w:r>
          </w:p>
        </w:tc>
        <w:tc>
          <w:tcPr>
            <w:tcW w:w="1501" w:type="pct"/>
            <w:vMerge/>
            <w:vAlign w:val="center"/>
          </w:tcPr>
          <w:p w:rsidR="003541C4" w:rsidRPr="00381868" w:rsidRDefault="003541C4" w:rsidP="003721CF">
            <w:pPr>
              <w:tabs>
                <w:tab w:val="left" w:pos="480"/>
              </w:tabs>
              <w:autoSpaceDN/>
              <w:spacing w:line="240" w:lineRule="auto"/>
              <w:ind w:firstLineChars="0" w:firstLine="0"/>
              <w:jc w:val="center"/>
              <w:rPr>
                <w:color w:val="000000" w:themeColor="text1"/>
                <w:sz w:val="21"/>
                <w:szCs w:val="21"/>
              </w:rPr>
            </w:pPr>
          </w:p>
        </w:tc>
        <w:tc>
          <w:tcPr>
            <w:tcW w:w="716" w:type="pct"/>
            <w:vAlign w:val="center"/>
          </w:tcPr>
          <w:p w:rsidR="003541C4" w:rsidRPr="00381868" w:rsidRDefault="003541C4"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0.017</w:t>
            </w:r>
          </w:p>
        </w:tc>
      </w:tr>
      <w:tr w:rsidR="00381868" w:rsidRPr="00381868" w:rsidTr="003721CF">
        <w:trPr>
          <w:trHeight w:val="90"/>
        </w:trPr>
        <w:tc>
          <w:tcPr>
            <w:tcW w:w="366"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64" w:type="pct"/>
            <w:vMerge w:val="restar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燃烧（天然气）</w:t>
            </w:r>
            <w:r w:rsidRPr="00381868">
              <w:rPr>
                <w:bCs/>
                <w:color w:val="000000" w:themeColor="text1"/>
                <w:sz w:val="21"/>
                <w:szCs w:val="21"/>
              </w:rPr>
              <w:t>废气</w:t>
            </w:r>
            <w:r w:rsidRPr="00381868">
              <w:rPr>
                <w:bCs/>
                <w:color w:val="000000" w:themeColor="text1"/>
                <w:sz w:val="21"/>
                <w:szCs w:val="21"/>
              </w:rPr>
              <w:t>G</w:t>
            </w:r>
            <w:r w:rsidRPr="00381868">
              <w:rPr>
                <w:rFonts w:hint="eastAsia"/>
                <w:bCs/>
                <w:color w:val="000000" w:themeColor="text1"/>
                <w:sz w:val="21"/>
                <w:szCs w:val="21"/>
              </w:rPr>
              <w:t>2</w:t>
            </w:r>
          </w:p>
        </w:tc>
        <w:tc>
          <w:tcPr>
            <w:tcW w:w="890"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颗粒物</w:t>
            </w:r>
          </w:p>
        </w:tc>
        <w:tc>
          <w:tcPr>
            <w:tcW w:w="763" w:type="pct"/>
            <w:vAlign w:val="center"/>
          </w:tcPr>
          <w:p w:rsidR="003721CF" w:rsidRPr="00381868" w:rsidRDefault="003721CF" w:rsidP="003721CF">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1501" w:type="pct"/>
            <w:vMerge w:val="restar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低氮燃烧</w:t>
            </w:r>
            <w:r w:rsidRPr="00381868">
              <w:rPr>
                <w:color w:val="000000" w:themeColor="text1"/>
                <w:sz w:val="21"/>
                <w:szCs w:val="21"/>
              </w:rPr>
              <w:t>+</w:t>
            </w:r>
            <w:r w:rsidRPr="00381868">
              <w:rPr>
                <w:color w:val="000000" w:themeColor="text1"/>
                <w:sz w:val="21"/>
                <w:szCs w:val="21"/>
              </w:rPr>
              <w:t>烟气循环技术</w:t>
            </w:r>
            <w:r w:rsidRPr="00381868">
              <w:rPr>
                <w:color w:val="000000" w:themeColor="text1"/>
                <w:sz w:val="21"/>
                <w:szCs w:val="21"/>
              </w:rPr>
              <w:t>+20m</w:t>
            </w:r>
            <w:r w:rsidRPr="00381868">
              <w:rPr>
                <w:color w:val="000000" w:themeColor="text1"/>
                <w:sz w:val="21"/>
                <w:szCs w:val="21"/>
              </w:rPr>
              <w:t>高排气筒排放</w:t>
            </w:r>
          </w:p>
        </w:tc>
        <w:tc>
          <w:tcPr>
            <w:tcW w:w="716" w:type="pct"/>
            <w:vAlign w:val="center"/>
          </w:tcPr>
          <w:p w:rsidR="003721CF" w:rsidRPr="00381868" w:rsidRDefault="003721CF" w:rsidP="003721CF">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r>
      <w:tr w:rsidR="00381868" w:rsidRPr="00381868" w:rsidTr="003721CF">
        <w:trPr>
          <w:trHeight w:val="90"/>
        </w:trPr>
        <w:tc>
          <w:tcPr>
            <w:tcW w:w="366"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890" w:type="pct"/>
            <w:vAlign w:val="center"/>
          </w:tcPr>
          <w:p w:rsidR="003721CF" w:rsidRPr="00381868" w:rsidRDefault="003721CF" w:rsidP="003721CF">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SO</w:t>
            </w:r>
            <w:r w:rsidRPr="00381868">
              <w:rPr>
                <w:color w:val="000000" w:themeColor="text1"/>
                <w:sz w:val="21"/>
                <w:szCs w:val="21"/>
                <w:vertAlign w:val="subscript"/>
              </w:rPr>
              <w:t>2</w:t>
            </w:r>
          </w:p>
        </w:tc>
        <w:tc>
          <w:tcPr>
            <w:tcW w:w="763" w:type="pct"/>
            <w:vAlign w:val="center"/>
          </w:tcPr>
          <w:p w:rsidR="003721CF" w:rsidRPr="00381868" w:rsidRDefault="003721CF" w:rsidP="003721CF">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0.492</w:t>
            </w:r>
          </w:p>
        </w:tc>
        <w:tc>
          <w:tcPr>
            <w:tcW w:w="1501"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3721CF">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0.492</w:t>
            </w:r>
          </w:p>
        </w:tc>
      </w:tr>
      <w:tr w:rsidR="00381868" w:rsidRPr="00381868" w:rsidTr="003721CF">
        <w:trPr>
          <w:trHeight w:val="90"/>
        </w:trPr>
        <w:tc>
          <w:tcPr>
            <w:tcW w:w="366"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890" w:type="pct"/>
            <w:vAlign w:val="center"/>
          </w:tcPr>
          <w:p w:rsidR="003721CF" w:rsidRPr="00381868" w:rsidRDefault="003721CF" w:rsidP="003721CF">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NOx</w:t>
            </w:r>
          </w:p>
        </w:tc>
        <w:tc>
          <w:tcPr>
            <w:tcW w:w="763" w:type="pct"/>
            <w:vAlign w:val="center"/>
          </w:tcPr>
          <w:p w:rsidR="003721CF" w:rsidRPr="00381868" w:rsidRDefault="003721CF" w:rsidP="003721CF">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0.696</w:t>
            </w:r>
          </w:p>
        </w:tc>
        <w:tc>
          <w:tcPr>
            <w:tcW w:w="1501"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3721CF">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0.696</w:t>
            </w:r>
          </w:p>
        </w:tc>
      </w:tr>
      <w:tr w:rsidR="00381868" w:rsidRPr="00381868" w:rsidTr="003721CF">
        <w:trPr>
          <w:trHeight w:val="90"/>
        </w:trPr>
        <w:tc>
          <w:tcPr>
            <w:tcW w:w="366" w:type="pct"/>
            <w:vMerge w:val="restart"/>
            <w:vAlign w:val="center"/>
          </w:tcPr>
          <w:p w:rsidR="003721CF" w:rsidRPr="00381868" w:rsidRDefault="003721CF" w:rsidP="003721CF">
            <w:pPr>
              <w:tabs>
                <w:tab w:val="left" w:pos="480"/>
              </w:tabs>
              <w:spacing w:line="240" w:lineRule="auto"/>
              <w:ind w:firstLineChars="0" w:firstLine="0"/>
              <w:jc w:val="center"/>
              <w:rPr>
                <w:bCs/>
                <w:color w:val="000000" w:themeColor="text1"/>
                <w:sz w:val="21"/>
                <w:szCs w:val="21"/>
              </w:rPr>
            </w:pPr>
            <w:r w:rsidRPr="00381868">
              <w:rPr>
                <w:bCs/>
                <w:color w:val="000000" w:themeColor="text1"/>
                <w:sz w:val="21"/>
                <w:szCs w:val="21"/>
              </w:rPr>
              <w:t>无组织废气</w:t>
            </w:r>
          </w:p>
        </w:tc>
        <w:tc>
          <w:tcPr>
            <w:tcW w:w="764"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储罐区无组织废气</w:t>
            </w:r>
          </w:p>
        </w:tc>
        <w:tc>
          <w:tcPr>
            <w:tcW w:w="890" w:type="pct"/>
            <w:vAlign w:val="center"/>
          </w:tcPr>
          <w:p w:rsidR="003721CF" w:rsidRPr="00381868" w:rsidRDefault="003721CF" w:rsidP="003721CF">
            <w:pPr>
              <w:tabs>
                <w:tab w:val="left" w:pos="480"/>
              </w:tabs>
              <w:autoSpaceDN/>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VOCs</w:t>
            </w:r>
          </w:p>
        </w:tc>
        <w:tc>
          <w:tcPr>
            <w:tcW w:w="763"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11.4</w:t>
            </w:r>
          </w:p>
        </w:tc>
        <w:tc>
          <w:tcPr>
            <w:tcW w:w="1501" w:type="pct"/>
            <w:vMerge w:val="restar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废气</w:t>
            </w:r>
            <w:r w:rsidRPr="00381868">
              <w:rPr>
                <w:color w:val="000000" w:themeColor="text1"/>
                <w:sz w:val="21"/>
                <w:szCs w:val="21"/>
              </w:rPr>
              <w:t>通过密闭管道收集后，经低温</w:t>
            </w:r>
            <w:r w:rsidRPr="00381868">
              <w:rPr>
                <w:rFonts w:hint="eastAsia"/>
                <w:color w:val="000000" w:themeColor="text1"/>
                <w:sz w:val="21"/>
                <w:szCs w:val="21"/>
              </w:rPr>
              <w:t>冷凝</w:t>
            </w:r>
            <w:r w:rsidRPr="00381868">
              <w:rPr>
                <w:rFonts w:hint="eastAsia"/>
                <w:color w:val="000000" w:themeColor="text1"/>
                <w:sz w:val="21"/>
                <w:szCs w:val="21"/>
              </w:rPr>
              <w:t>+</w:t>
            </w:r>
            <w:r w:rsidRPr="00381868">
              <w:rPr>
                <w:rFonts w:hint="eastAsia"/>
                <w:color w:val="000000" w:themeColor="text1"/>
                <w:sz w:val="21"/>
                <w:szCs w:val="21"/>
              </w:rPr>
              <w:t>水吸收处理</w:t>
            </w:r>
            <w:r w:rsidRPr="00381868">
              <w:rPr>
                <w:color w:val="000000" w:themeColor="text1"/>
                <w:sz w:val="21"/>
                <w:szCs w:val="21"/>
              </w:rPr>
              <w:t>，经处理达标后由</w:t>
            </w:r>
            <w:r w:rsidRPr="00381868">
              <w:rPr>
                <w:color w:val="000000" w:themeColor="text1"/>
                <w:sz w:val="21"/>
                <w:szCs w:val="21"/>
              </w:rPr>
              <w:t>15m</w:t>
            </w:r>
            <w:r w:rsidRPr="00381868">
              <w:rPr>
                <w:color w:val="000000" w:themeColor="text1"/>
                <w:sz w:val="21"/>
                <w:szCs w:val="21"/>
              </w:rPr>
              <w:t>高排气筒</w:t>
            </w:r>
            <w:r w:rsidRPr="00381868">
              <w:rPr>
                <w:rFonts w:hint="eastAsia"/>
                <w:color w:val="000000" w:themeColor="text1"/>
                <w:sz w:val="21"/>
                <w:szCs w:val="21"/>
              </w:rPr>
              <w:t>排空</w:t>
            </w:r>
          </w:p>
        </w:tc>
        <w:tc>
          <w:tcPr>
            <w:tcW w:w="716"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0.57</w:t>
            </w:r>
          </w:p>
        </w:tc>
      </w:tr>
      <w:tr w:rsidR="00381868" w:rsidRPr="00381868" w:rsidTr="003721CF">
        <w:trPr>
          <w:trHeight w:val="90"/>
        </w:trPr>
        <w:tc>
          <w:tcPr>
            <w:tcW w:w="366"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64"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生产厂区无组织废气</w:t>
            </w:r>
          </w:p>
        </w:tc>
        <w:tc>
          <w:tcPr>
            <w:tcW w:w="890" w:type="pct"/>
            <w:vAlign w:val="center"/>
          </w:tcPr>
          <w:p w:rsidR="003721CF" w:rsidRPr="00381868" w:rsidRDefault="003721CF" w:rsidP="003721CF">
            <w:pPr>
              <w:tabs>
                <w:tab w:val="left" w:pos="480"/>
              </w:tabs>
              <w:autoSpaceDN/>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VOCs</w:t>
            </w:r>
          </w:p>
        </w:tc>
        <w:tc>
          <w:tcPr>
            <w:tcW w:w="763"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11.4</w:t>
            </w:r>
          </w:p>
        </w:tc>
        <w:tc>
          <w:tcPr>
            <w:tcW w:w="1501"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0.57</w:t>
            </w:r>
          </w:p>
        </w:tc>
      </w:tr>
      <w:tr w:rsidR="00381868" w:rsidRPr="00381868" w:rsidTr="003721CF">
        <w:trPr>
          <w:trHeight w:val="90"/>
        </w:trPr>
        <w:tc>
          <w:tcPr>
            <w:tcW w:w="366"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64" w:type="pct"/>
            <w:vMerge w:val="restar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污水站臭气</w:t>
            </w:r>
          </w:p>
        </w:tc>
        <w:tc>
          <w:tcPr>
            <w:tcW w:w="890" w:type="pct"/>
            <w:vAlign w:val="center"/>
          </w:tcPr>
          <w:p w:rsidR="003721CF" w:rsidRPr="00381868" w:rsidRDefault="003721CF" w:rsidP="003721CF">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NH</w:t>
            </w:r>
            <w:r w:rsidRPr="00381868">
              <w:rPr>
                <w:color w:val="000000" w:themeColor="text1"/>
                <w:sz w:val="21"/>
                <w:szCs w:val="21"/>
                <w:vertAlign w:val="subscript"/>
              </w:rPr>
              <w:t>3</w:t>
            </w:r>
          </w:p>
        </w:tc>
        <w:tc>
          <w:tcPr>
            <w:tcW w:w="763"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0.0076</w:t>
            </w:r>
          </w:p>
        </w:tc>
        <w:tc>
          <w:tcPr>
            <w:tcW w:w="1501"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0.004</w:t>
            </w:r>
          </w:p>
        </w:tc>
      </w:tr>
      <w:tr w:rsidR="00381868" w:rsidRPr="00381868" w:rsidTr="003721CF">
        <w:trPr>
          <w:trHeight w:val="90"/>
        </w:trPr>
        <w:tc>
          <w:tcPr>
            <w:tcW w:w="366"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64"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890" w:type="pct"/>
            <w:vAlign w:val="center"/>
          </w:tcPr>
          <w:p w:rsidR="003721CF" w:rsidRPr="00381868" w:rsidRDefault="003721CF" w:rsidP="003721CF">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p>
        </w:tc>
        <w:tc>
          <w:tcPr>
            <w:tcW w:w="763"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0.0003</w:t>
            </w:r>
          </w:p>
        </w:tc>
        <w:tc>
          <w:tcPr>
            <w:tcW w:w="1501" w:type="pct"/>
            <w:vMerge/>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p>
        </w:tc>
        <w:tc>
          <w:tcPr>
            <w:tcW w:w="716" w:type="pct"/>
            <w:vAlign w:val="center"/>
          </w:tcPr>
          <w:p w:rsidR="003721CF" w:rsidRPr="00381868" w:rsidRDefault="003721CF" w:rsidP="003721CF">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0.00016</w:t>
            </w:r>
          </w:p>
        </w:tc>
      </w:tr>
    </w:tbl>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废水</w:t>
      </w:r>
      <w:r w:rsidR="00BE7574" w:rsidRPr="00381868">
        <w:rPr>
          <w:rFonts w:eastAsia="黑体" w:hint="eastAsia"/>
          <w:color w:val="000000" w:themeColor="text1"/>
          <w:szCs w:val="24"/>
        </w:rPr>
        <w:t>污染防治措施及源强核算</w:t>
      </w:r>
    </w:p>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一、一期工程</w:t>
      </w:r>
    </w:p>
    <w:p w:rsidR="00024BB9" w:rsidRPr="00381868" w:rsidRDefault="001447BA">
      <w:pPr>
        <w:ind w:firstLine="480"/>
        <w:rPr>
          <w:color w:val="000000" w:themeColor="text1"/>
        </w:rPr>
      </w:pPr>
      <w:r w:rsidRPr="00381868">
        <w:rPr>
          <w:color w:val="000000" w:themeColor="text1"/>
        </w:rPr>
        <w:t>本项目</w:t>
      </w:r>
      <w:r w:rsidR="00875910" w:rsidRPr="00381868">
        <w:rPr>
          <w:rFonts w:hint="eastAsia"/>
          <w:color w:val="000000" w:themeColor="text1"/>
        </w:rPr>
        <w:t>一期工程</w:t>
      </w:r>
      <w:r w:rsidR="00B85476" w:rsidRPr="00381868">
        <w:rPr>
          <w:color w:val="000000" w:themeColor="text1"/>
        </w:rPr>
        <w:t>废水</w:t>
      </w:r>
      <w:r w:rsidRPr="00381868">
        <w:rPr>
          <w:color w:val="000000" w:themeColor="text1"/>
        </w:rPr>
        <w:t>主要包括</w:t>
      </w:r>
      <w:r w:rsidR="00B85476" w:rsidRPr="00381868">
        <w:rPr>
          <w:color w:val="000000" w:themeColor="text1"/>
        </w:rPr>
        <w:t>蒸发冷凝水</w:t>
      </w:r>
      <w:r w:rsidRPr="00381868">
        <w:rPr>
          <w:color w:val="000000" w:themeColor="text1"/>
        </w:rPr>
        <w:t>、</w:t>
      </w:r>
      <w:r w:rsidR="00B85476" w:rsidRPr="00381868">
        <w:rPr>
          <w:color w:val="000000" w:themeColor="text1"/>
        </w:rPr>
        <w:t>纯水制水系统排放浓水</w:t>
      </w:r>
      <w:r w:rsidR="00875910" w:rsidRPr="00381868">
        <w:rPr>
          <w:rFonts w:hint="eastAsia"/>
          <w:color w:val="000000" w:themeColor="text1"/>
        </w:rPr>
        <w:t>、油相洗涤分离</w:t>
      </w:r>
      <w:r w:rsidR="00875910" w:rsidRPr="00381868">
        <w:rPr>
          <w:rFonts w:hint="eastAsia"/>
          <w:color w:val="000000" w:themeColor="text1"/>
        </w:rPr>
        <w:lastRenderedPageBreak/>
        <w:t>水、</w:t>
      </w:r>
      <w:r w:rsidR="00B85476" w:rsidRPr="00381868">
        <w:rPr>
          <w:color w:val="000000" w:themeColor="text1"/>
        </w:rPr>
        <w:t>职工生活用水</w:t>
      </w:r>
      <w:r w:rsidRPr="00381868">
        <w:rPr>
          <w:color w:val="000000" w:themeColor="text1"/>
        </w:rPr>
        <w:t>。项目</w:t>
      </w:r>
      <w:r w:rsidR="00770D51" w:rsidRPr="00381868">
        <w:rPr>
          <w:rFonts w:hint="eastAsia"/>
          <w:color w:val="000000" w:themeColor="text1"/>
        </w:rPr>
        <w:t>蒸发冷凝水</w:t>
      </w:r>
      <w:r w:rsidR="00DF42F5" w:rsidRPr="00381868">
        <w:rPr>
          <w:color w:val="000000" w:themeColor="text1"/>
        </w:rPr>
        <w:t>已满足《污水综合排放标准》（</w:t>
      </w:r>
      <w:r w:rsidR="00DF42F5" w:rsidRPr="00381868">
        <w:rPr>
          <w:color w:val="000000" w:themeColor="text1"/>
        </w:rPr>
        <w:t>GB8978-1996</w:t>
      </w:r>
      <w:r w:rsidR="00DF42F5" w:rsidRPr="00381868">
        <w:rPr>
          <w:color w:val="000000" w:themeColor="text1"/>
        </w:rPr>
        <w:t>）中表</w:t>
      </w:r>
      <w:r w:rsidR="00DF42F5" w:rsidRPr="00381868">
        <w:rPr>
          <w:color w:val="000000" w:themeColor="text1"/>
        </w:rPr>
        <w:t>4</w:t>
      </w:r>
      <w:r w:rsidR="00DF42F5" w:rsidRPr="00381868">
        <w:rPr>
          <w:color w:val="000000" w:themeColor="text1"/>
        </w:rPr>
        <w:t>三级标准的要求</w:t>
      </w:r>
      <w:r w:rsidR="00362B5B" w:rsidRPr="00381868">
        <w:rPr>
          <w:rFonts w:hint="eastAsia"/>
          <w:color w:val="000000" w:themeColor="text1"/>
        </w:rPr>
        <w:t>、</w:t>
      </w:r>
      <w:r w:rsidR="00DF42F5" w:rsidRPr="00381868">
        <w:rPr>
          <w:rFonts w:hint="eastAsia"/>
          <w:color w:val="000000" w:themeColor="text1"/>
        </w:rPr>
        <w:t>满足园区污水管网纳管要求，直接</w:t>
      </w:r>
      <w:r w:rsidR="00C64C5B" w:rsidRPr="00381868">
        <w:rPr>
          <w:color w:val="000000" w:themeColor="text1"/>
        </w:rPr>
        <w:t>排入园区污水处理厂</w:t>
      </w:r>
      <w:r w:rsidRPr="00381868">
        <w:rPr>
          <w:color w:val="000000" w:themeColor="text1"/>
        </w:rPr>
        <w:t>；</w:t>
      </w:r>
      <w:r w:rsidR="00770D51" w:rsidRPr="00381868">
        <w:rPr>
          <w:color w:val="000000" w:themeColor="text1"/>
        </w:rPr>
        <w:t>纯水制水系统浓水属于清净下水，直接排入园区污水管网，进入产业园区污水处理厂</w:t>
      </w:r>
      <w:r w:rsidR="00770D51" w:rsidRPr="00381868">
        <w:rPr>
          <w:rFonts w:hint="eastAsia"/>
          <w:color w:val="000000" w:themeColor="text1"/>
        </w:rPr>
        <w:t>；油相洗涤分离水经厂区自建污水处理站处理达到园区污水厂进水要求后排至园区污水站处理；</w:t>
      </w:r>
      <w:r w:rsidRPr="00381868">
        <w:rPr>
          <w:color w:val="000000" w:themeColor="text1"/>
        </w:rPr>
        <w:t>员工生活污水经</w:t>
      </w:r>
      <w:r w:rsidR="00B85476" w:rsidRPr="00381868">
        <w:rPr>
          <w:color w:val="000000" w:themeColor="text1"/>
        </w:rPr>
        <w:t>地埋式污水处理系统</w:t>
      </w:r>
      <w:r w:rsidRPr="00381868">
        <w:rPr>
          <w:color w:val="000000" w:themeColor="text1"/>
        </w:rPr>
        <w:t>处理后</w:t>
      </w:r>
      <w:r w:rsidR="002C0A04" w:rsidRPr="00381868">
        <w:rPr>
          <w:rFonts w:hint="eastAsia"/>
          <w:color w:val="000000" w:themeColor="text1"/>
        </w:rPr>
        <w:t>再</w:t>
      </w:r>
      <w:r w:rsidR="00081F5A" w:rsidRPr="00381868">
        <w:rPr>
          <w:rFonts w:hint="eastAsia"/>
          <w:color w:val="000000" w:themeColor="text1"/>
        </w:rPr>
        <w:t>进入</w:t>
      </w:r>
      <w:r w:rsidR="002C0A04" w:rsidRPr="00381868">
        <w:rPr>
          <w:rFonts w:hint="eastAsia"/>
          <w:color w:val="000000" w:themeColor="text1"/>
        </w:rPr>
        <w:t>厂区自建污水处理站进一步处理</w:t>
      </w:r>
      <w:r w:rsidRPr="00381868">
        <w:rPr>
          <w:color w:val="000000" w:themeColor="text1"/>
        </w:rPr>
        <w:t>，达到《污水综合排放标准》（</w:t>
      </w:r>
      <w:r w:rsidRPr="00381868">
        <w:rPr>
          <w:color w:val="000000" w:themeColor="text1"/>
        </w:rPr>
        <w:t>GB8978-1996</w:t>
      </w:r>
      <w:r w:rsidRPr="00381868">
        <w:rPr>
          <w:color w:val="000000" w:themeColor="text1"/>
        </w:rPr>
        <w:t>）中表</w:t>
      </w:r>
      <w:r w:rsidRPr="00381868">
        <w:rPr>
          <w:color w:val="000000" w:themeColor="text1"/>
        </w:rPr>
        <w:t>4</w:t>
      </w:r>
      <w:r w:rsidRPr="00381868">
        <w:rPr>
          <w:color w:val="000000" w:themeColor="text1"/>
        </w:rPr>
        <w:t>三级标准</w:t>
      </w:r>
      <w:r w:rsidR="00362B5B" w:rsidRPr="00381868">
        <w:rPr>
          <w:rFonts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Pr="00381868">
        <w:rPr>
          <w:color w:val="000000" w:themeColor="text1"/>
        </w:rPr>
        <w:t>后排入</w:t>
      </w:r>
      <w:r w:rsidR="00C64C5B" w:rsidRPr="00381868">
        <w:rPr>
          <w:color w:val="000000" w:themeColor="text1"/>
        </w:rPr>
        <w:t>园区污水处理厂深度处理</w:t>
      </w:r>
      <w:r w:rsidR="00B85476" w:rsidRPr="00381868">
        <w:rPr>
          <w:color w:val="000000" w:themeColor="text1"/>
        </w:rPr>
        <w:t>。</w:t>
      </w:r>
    </w:p>
    <w:p w:rsidR="00024BB9" w:rsidRPr="00381868" w:rsidRDefault="001447BA">
      <w:pPr>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w:t>
      </w:r>
      <w:r w:rsidR="00A37A31" w:rsidRPr="00381868">
        <w:rPr>
          <w:rFonts w:hint="eastAsia"/>
          <w:color w:val="000000" w:themeColor="text1"/>
        </w:rPr>
        <w:t>一期工程</w:t>
      </w:r>
      <w:r w:rsidR="00B85476" w:rsidRPr="00381868">
        <w:rPr>
          <w:color w:val="000000" w:themeColor="text1"/>
        </w:rPr>
        <w:t>蒸发冷凝水</w:t>
      </w:r>
    </w:p>
    <w:p w:rsidR="00DF42F5" w:rsidRPr="00381868" w:rsidRDefault="00DF42F5" w:rsidP="00DF42F5">
      <w:pPr>
        <w:pStyle w:val="a0"/>
        <w:ind w:firstLine="480"/>
        <w:rPr>
          <w:rFonts w:ascii="Times New Roman" w:hAnsi="Times New Roman"/>
          <w:color w:val="000000" w:themeColor="text1"/>
        </w:rPr>
      </w:pPr>
      <w:r w:rsidRPr="00381868">
        <w:rPr>
          <w:rFonts w:ascii="Times New Roman" w:hAnsi="Times New Roman"/>
          <w:color w:val="000000" w:themeColor="text1"/>
        </w:rPr>
        <w:t>项目废水污染物情况参考中试数据，根据中试期间数据，项目工艺废水，经过蒸发后污染物浓度为：</w:t>
      </w:r>
      <w:r w:rsidRPr="00381868">
        <w:rPr>
          <w:rFonts w:ascii="Times New Roman" w:hAnsi="Times New Roman"/>
          <w:color w:val="000000" w:themeColor="text1"/>
        </w:rPr>
        <w:t>COD</w:t>
      </w:r>
      <w:r w:rsidRPr="00381868">
        <w:rPr>
          <w:rFonts w:ascii="Times New Roman" w:hAnsi="Times New Roman"/>
          <w:color w:val="000000" w:themeColor="text1"/>
        </w:rPr>
        <w:t>：</w:t>
      </w:r>
      <w:r w:rsidRPr="00381868">
        <w:rPr>
          <w:rFonts w:ascii="Times New Roman" w:hAnsi="Times New Roman"/>
          <w:color w:val="000000" w:themeColor="text1"/>
        </w:rPr>
        <w:t>310mg/L</w:t>
      </w:r>
      <w:r w:rsidRPr="00381868">
        <w:rPr>
          <w:rFonts w:ascii="Times New Roman" w:hAnsi="Times New Roman"/>
          <w:color w:val="000000" w:themeColor="text1"/>
        </w:rPr>
        <w:t>、</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w:t>
      </w:r>
      <w:r w:rsidRPr="00381868">
        <w:rPr>
          <w:rFonts w:ascii="Times New Roman" w:hAnsi="Times New Roman"/>
          <w:color w:val="000000" w:themeColor="text1"/>
        </w:rPr>
        <w:t>49.8mg/L</w:t>
      </w:r>
      <w:r w:rsidRPr="00381868">
        <w:rPr>
          <w:rFonts w:ascii="Times New Roman" w:hAnsi="Times New Roman"/>
          <w:color w:val="000000" w:themeColor="text1"/>
        </w:rPr>
        <w:t>、</w:t>
      </w:r>
      <w:r w:rsidRPr="00381868">
        <w:rPr>
          <w:rFonts w:ascii="Times New Roman" w:hAnsi="Times New Roman"/>
          <w:color w:val="000000" w:themeColor="text1"/>
        </w:rPr>
        <w:t>SS</w:t>
      </w:r>
      <w:r w:rsidRPr="00381868">
        <w:rPr>
          <w:rFonts w:ascii="Times New Roman" w:hAnsi="Times New Roman"/>
          <w:color w:val="000000" w:themeColor="text1"/>
        </w:rPr>
        <w:t>：</w:t>
      </w:r>
      <w:r w:rsidRPr="00381868">
        <w:rPr>
          <w:rFonts w:ascii="Times New Roman" w:hAnsi="Times New Roman"/>
          <w:color w:val="000000" w:themeColor="text1"/>
        </w:rPr>
        <w:t>10mg/L</w:t>
      </w:r>
      <w:r w:rsidRPr="00381868">
        <w:rPr>
          <w:rFonts w:ascii="Times New Roman" w:hAnsi="Times New Roman"/>
          <w:color w:val="000000" w:themeColor="text1"/>
        </w:rPr>
        <w:t>、氨氮：</w:t>
      </w:r>
      <w:r w:rsidRPr="00381868">
        <w:rPr>
          <w:rFonts w:ascii="Times New Roman" w:hAnsi="Times New Roman"/>
          <w:color w:val="000000" w:themeColor="text1"/>
        </w:rPr>
        <w:t>35mg/L</w:t>
      </w:r>
      <w:r w:rsidRPr="00381868">
        <w:rPr>
          <w:rFonts w:ascii="Times New Roman" w:hAnsi="Times New Roman"/>
          <w:color w:val="000000" w:themeColor="text1"/>
        </w:rPr>
        <w:t>（设计浓度，实际未检出）、动植物油：</w:t>
      </w:r>
      <w:r w:rsidRPr="00381868">
        <w:rPr>
          <w:rFonts w:ascii="Times New Roman" w:hAnsi="Times New Roman"/>
          <w:color w:val="000000" w:themeColor="text1"/>
        </w:rPr>
        <w:t>0.17mg/L</w:t>
      </w:r>
      <w:r w:rsidRPr="00381868">
        <w:rPr>
          <w:rFonts w:ascii="Times New Roman" w:hAnsi="Times New Roman"/>
          <w:color w:val="000000" w:themeColor="text1"/>
        </w:rPr>
        <w:t>，具体排放浓度详见附件</w:t>
      </w:r>
      <w:r w:rsidRPr="00381868">
        <w:rPr>
          <w:rFonts w:ascii="Times New Roman" w:hAnsi="Times New Roman" w:hint="eastAsia"/>
          <w:color w:val="000000" w:themeColor="text1"/>
        </w:rPr>
        <w:t>10</w:t>
      </w:r>
      <w:r w:rsidRPr="00381868">
        <w:rPr>
          <w:rFonts w:ascii="Times New Roman" w:hAnsi="Times New Roman"/>
          <w:color w:val="000000" w:themeColor="text1"/>
        </w:rPr>
        <w:t>（郑州远洋油脂工程技术有限公司废水监测项目报告），已满足《污水综合排放标准》（</w:t>
      </w:r>
      <w:r w:rsidRPr="00381868">
        <w:rPr>
          <w:rFonts w:ascii="Times New Roman" w:hAnsi="Times New Roman"/>
          <w:color w:val="000000" w:themeColor="text1"/>
        </w:rPr>
        <w:t>GB8978-1996</w:t>
      </w:r>
      <w:r w:rsidRPr="00381868">
        <w:rPr>
          <w:rFonts w:ascii="Times New Roman" w:hAnsi="Times New Roman"/>
          <w:color w:val="000000" w:themeColor="text1"/>
        </w:rPr>
        <w:t>）中表</w:t>
      </w:r>
      <w:r w:rsidRPr="00381868">
        <w:rPr>
          <w:rFonts w:ascii="Times New Roman" w:hAnsi="Times New Roman"/>
          <w:color w:val="000000" w:themeColor="text1"/>
        </w:rPr>
        <w:t>4</w:t>
      </w:r>
      <w:r w:rsidRPr="00381868">
        <w:rPr>
          <w:rFonts w:ascii="Times New Roman" w:hAnsi="Times New Roman"/>
          <w:color w:val="000000" w:themeColor="text1"/>
        </w:rPr>
        <w:t>三级标准的要求</w:t>
      </w:r>
      <w:r w:rsidRPr="00381868">
        <w:rPr>
          <w:rFonts w:ascii="Times New Roman" w:hAnsi="Times New Roman" w:hint="eastAsia"/>
          <w:color w:val="000000" w:themeColor="text1"/>
        </w:rPr>
        <w:t>，满足园区污水管网纳管要求</w:t>
      </w:r>
      <w:r w:rsidRPr="00381868">
        <w:rPr>
          <w:rFonts w:ascii="Times New Roman" w:hAnsi="Times New Roman"/>
          <w:color w:val="000000" w:themeColor="text1"/>
        </w:rPr>
        <w:t>。项目排至园区污水管网的废水总量约</w:t>
      </w:r>
      <w:r w:rsidRPr="00381868">
        <w:rPr>
          <w:rFonts w:ascii="Times New Roman" w:hAnsi="Times New Roman" w:hint="eastAsia"/>
          <w:color w:val="000000" w:themeColor="text1"/>
        </w:rPr>
        <w:t>98.42</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w:t>
      </w:r>
      <w:r w:rsidRPr="00381868">
        <w:rPr>
          <w:rFonts w:ascii="Times New Roman" w:hAnsi="Times New Roman" w:hint="eastAsia"/>
          <w:color w:val="000000" w:themeColor="text1"/>
        </w:rPr>
        <w:t>29526</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/a</w:t>
      </w:r>
      <w:r w:rsidRPr="00381868">
        <w:rPr>
          <w:rFonts w:ascii="Times New Roman" w:hAnsi="Times New Roman"/>
          <w:color w:val="000000" w:themeColor="text1"/>
        </w:rPr>
        <w:t>）</w:t>
      </w:r>
      <w:r w:rsidRPr="00381868">
        <w:rPr>
          <w:rFonts w:ascii="Times New Roman" w:hAnsi="Times New Roman" w:hint="eastAsia"/>
          <w:color w:val="000000" w:themeColor="text1"/>
        </w:rPr>
        <w:t>，污染物排放情况详见下表</w:t>
      </w:r>
      <w:r w:rsidRPr="00381868">
        <w:rPr>
          <w:rFonts w:ascii="Times New Roman" w:hAnsi="Times New Roman"/>
          <w:color w:val="000000" w:themeColor="text1"/>
        </w:rPr>
        <w:t>。</w:t>
      </w:r>
    </w:p>
    <w:p w:rsidR="00DF42F5" w:rsidRPr="00381868" w:rsidRDefault="00DF42F5" w:rsidP="00DF42F5">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2.4-10 </w:t>
      </w:r>
      <w:r w:rsidRPr="00381868">
        <w:rPr>
          <w:rFonts w:hint="eastAsia"/>
          <w:b/>
          <w:bCs/>
          <w:color w:val="000000" w:themeColor="text1"/>
          <w:sz w:val="21"/>
          <w:szCs w:val="21"/>
        </w:rPr>
        <w:t>项目蒸发冷凝水污染物排放量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811"/>
        <w:gridCol w:w="770"/>
        <w:gridCol w:w="1116"/>
        <w:gridCol w:w="871"/>
        <w:gridCol w:w="784"/>
        <w:gridCol w:w="1116"/>
        <w:gridCol w:w="1203"/>
        <w:gridCol w:w="960"/>
        <w:gridCol w:w="871"/>
      </w:tblGrid>
      <w:tr w:rsidR="00381868" w:rsidRPr="00381868" w:rsidTr="00DF42F5">
        <w:trPr>
          <w:trHeight w:val="270"/>
          <w:jc w:val="center"/>
        </w:trPr>
        <w:tc>
          <w:tcPr>
            <w:tcW w:w="438"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序号</w:t>
            </w:r>
          </w:p>
        </w:tc>
        <w:tc>
          <w:tcPr>
            <w:tcW w:w="438"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污染物</w:t>
            </w:r>
          </w:p>
        </w:tc>
        <w:tc>
          <w:tcPr>
            <w:tcW w:w="444"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废水量</w:t>
            </w:r>
            <w:r w:rsidRPr="00381868">
              <w:rPr>
                <w:rFonts w:hint="default"/>
                <w:b/>
                <w:color w:val="000000" w:themeColor="text1"/>
                <w:szCs w:val="21"/>
              </w:rPr>
              <w:t>m³/a</w:t>
            </w:r>
          </w:p>
        </w:tc>
        <w:tc>
          <w:tcPr>
            <w:tcW w:w="601"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产生浓度（</w:t>
            </w:r>
            <w:r w:rsidRPr="00381868">
              <w:rPr>
                <w:b/>
                <w:color w:val="000000" w:themeColor="text1"/>
                <w:szCs w:val="21"/>
              </w:rPr>
              <w:t>mg/L</w:t>
            </w:r>
            <w:r w:rsidRPr="00381868">
              <w:rPr>
                <w:b/>
                <w:color w:val="000000" w:themeColor="text1"/>
                <w:szCs w:val="21"/>
              </w:rPr>
              <w:t>）</w:t>
            </w:r>
          </w:p>
        </w:tc>
        <w:tc>
          <w:tcPr>
            <w:tcW w:w="469"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产生量（</w:t>
            </w:r>
            <w:r w:rsidRPr="00381868">
              <w:rPr>
                <w:b/>
                <w:color w:val="000000" w:themeColor="text1"/>
                <w:szCs w:val="21"/>
              </w:rPr>
              <w:t>t/a</w:t>
            </w:r>
            <w:r w:rsidRPr="00381868">
              <w:rPr>
                <w:b/>
                <w:color w:val="000000" w:themeColor="text1"/>
                <w:szCs w:val="21"/>
              </w:rPr>
              <w:t>）</w:t>
            </w:r>
          </w:p>
        </w:tc>
        <w:tc>
          <w:tcPr>
            <w:tcW w:w="437"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处理措施</w:t>
            </w:r>
          </w:p>
        </w:tc>
        <w:tc>
          <w:tcPr>
            <w:tcW w:w="601"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排放浓度（</w:t>
            </w:r>
            <w:r w:rsidRPr="00381868">
              <w:rPr>
                <w:b/>
                <w:color w:val="000000" w:themeColor="text1"/>
                <w:szCs w:val="21"/>
              </w:rPr>
              <w:t>mg/L</w:t>
            </w:r>
            <w:r w:rsidRPr="00381868">
              <w:rPr>
                <w:b/>
                <w:color w:val="000000" w:themeColor="text1"/>
                <w:szCs w:val="21"/>
              </w:rPr>
              <w:t>）</w:t>
            </w:r>
          </w:p>
        </w:tc>
        <w:tc>
          <w:tcPr>
            <w:tcW w:w="1103" w:type="pct"/>
            <w:gridSpan w:val="2"/>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kern w:val="0"/>
                <w:szCs w:val="21"/>
              </w:rPr>
              <w:t>园区污水厂纳管标准，</w:t>
            </w:r>
            <w:r w:rsidRPr="00381868">
              <w:rPr>
                <w:b/>
                <w:color w:val="000000" w:themeColor="text1"/>
                <w:szCs w:val="21"/>
              </w:rPr>
              <w:t>（</w:t>
            </w:r>
            <w:r w:rsidRPr="00381868">
              <w:rPr>
                <w:b/>
                <w:color w:val="000000" w:themeColor="text1"/>
                <w:szCs w:val="21"/>
              </w:rPr>
              <w:t>mg/L</w:t>
            </w:r>
            <w:r w:rsidRPr="00381868">
              <w:rPr>
                <w:b/>
                <w:color w:val="000000" w:themeColor="text1"/>
                <w:szCs w:val="21"/>
              </w:rPr>
              <w:t>）</w:t>
            </w:r>
          </w:p>
        </w:tc>
        <w:tc>
          <w:tcPr>
            <w:tcW w:w="469" w:type="pct"/>
            <w:vMerge w:val="restart"/>
            <w:vAlign w:val="center"/>
          </w:tcPr>
          <w:p w:rsidR="00DF42F5" w:rsidRPr="00381868" w:rsidRDefault="00DF42F5" w:rsidP="00DF42F5">
            <w:pPr>
              <w:pStyle w:val="1fb"/>
              <w:spacing w:line="240" w:lineRule="auto"/>
              <w:rPr>
                <w:rFonts w:hint="default"/>
                <w:b/>
                <w:color w:val="000000" w:themeColor="text1"/>
                <w:szCs w:val="21"/>
              </w:rPr>
            </w:pPr>
            <w:r w:rsidRPr="00381868">
              <w:rPr>
                <w:b/>
                <w:color w:val="000000" w:themeColor="text1"/>
                <w:szCs w:val="21"/>
              </w:rPr>
              <w:t>排放量（</w:t>
            </w:r>
            <w:r w:rsidRPr="00381868">
              <w:rPr>
                <w:b/>
                <w:color w:val="000000" w:themeColor="text1"/>
                <w:szCs w:val="21"/>
              </w:rPr>
              <w:t>t/a</w:t>
            </w:r>
            <w:r w:rsidRPr="00381868">
              <w:rPr>
                <w:b/>
                <w:color w:val="000000" w:themeColor="text1"/>
                <w:szCs w:val="21"/>
              </w:rPr>
              <w:t>）</w:t>
            </w:r>
          </w:p>
        </w:tc>
      </w:tr>
      <w:tr w:rsidR="00381868" w:rsidRPr="00381868" w:rsidTr="00DF42F5">
        <w:trPr>
          <w:trHeight w:val="270"/>
          <w:jc w:val="center"/>
        </w:trPr>
        <w:tc>
          <w:tcPr>
            <w:tcW w:w="438" w:type="pct"/>
            <w:vMerge/>
            <w:vAlign w:val="center"/>
          </w:tcPr>
          <w:p w:rsidR="00DF42F5" w:rsidRPr="00381868" w:rsidRDefault="00DF42F5" w:rsidP="00DF42F5">
            <w:pPr>
              <w:pStyle w:val="1fb"/>
              <w:spacing w:line="240" w:lineRule="auto"/>
              <w:rPr>
                <w:rFonts w:hint="default"/>
                <w:b/>
                <w:color w:val="000000" w:themeColor="text1"/>
                <w:szCs w:val="21"/>
              </w:rPr>
            </w:pPr>
          </w:p>
        </w:tc>
        <w:tc>
          <w:tcPr>
            <w:tcW w:w="438" w:type="pct"/>
            <w:vMerge/>
            <w:vAlign w:val="center"/>
          </w:tcPr>
          <w:p w:rsidR="00DF42F5" w:rsidRPr="00381868" w:rsidRDefault="00DF42F5" w:rsidP="00DF42F5">
            <w:pPr>
              <w:pStyle w:val="1fb"/>
              <w:spacing w:line="240" w:lineRule="auto"/>
              <w:rPr>
                <w:rFonts w:hint="default"/>
                <w:b/>
                <w:color w:val="000000" w:themeColor="text1"/>
                <w:szCs w:val="21"/>
              </w:rPr>
            </w:pPr>
          </w:p>
        </w:tc>
        <w:tc>
          <w:tcPr>
            <w:tcW w:w="444" w:type="pct"/>
            <w:vMerge/>
            <w:vAlign w:val="center"/>
          </w:tcPr>
          <w:p w:rsidR="00DF42F5" w:rsidRPr="00381868" w:rsidRDefault="00DF42F5" w:rsidP="00DF42F5">
            <w:pPr>
              <w:pStyle w:val="1fb"/>
              <w:spacing w:line="240" w:lineRule="auto"/>
              <w:rPr>
                <w:rFonts w:hint="default"/>
                <w:b/>
                <w:color w:val="000000" w:themeColor="text1"/>
                <w:szCs w:val="21"/>
              </w:rPr>
            </w:pPr>
          </w:p>
        </w:tc>
        <w:tc>
          <w:tcPr>
            <w:tcW w:w="601" w:type="pct"/>
            <w:vMerge/>
            <w:vAlign w:val="center"/>
          </w:tcPr>
          <w:p w:rsidR="00DF42F5" w:rsidRPr="00381868" w:rsidRDefault="00DF42F5" w:rsidP="00DF42F5">
            <w:pPr>
              <w:pStyle w:val="1fb"/>
              <w:spacing w:line="240" w:lineRule="auto"/>
              <w:rPr>
                <w:rFonts w:hint="default"/>
                <w:b/>
                <w:color w:val="000000" w:themeColor="text1"/>
                <w:szCs w:val="21"/>
              </w:rPr>
            </w:pPr>
          </w:p>
        </w:tc>
        <w:tc>
          <w:tcPr>
            <w:tcW w:w="469" w:type="pct"/>
            <w:vMerge/>
            <w:vAlign w:val="center"/>
          </w:tcPr>
          <w:p w:rsidR="00DF42F5" w:rsidRPr="00381868" w:rsidRDefault="00DF42F5" w:rsidP="00DF42F5">
            <w:pPr>
              <w:pStyle w:val="1fb"/>
              <w:spacing w:line="240" w:lineRule="auto"/>
              <w:rPr>
                <w:rFonts w:hint="default"/>
                <w:b/>
                <w:color w:val="000000" w:themeColor="text1"/>
                <w:szCs w:val="21"/>
              </w:rPr>
            </w:pPr>
          </w:p>
        </w:tc>
        <w:tc>
          <w:tcPr>
            <w:tcW w:w="437" w:type="pct"/>
            <w:vMerge/>
            <w:vAlign w:val="center"/>
          </w:tcPr>
          <w:p w:rsidR="00DF42F5" w:rsidRPr="00381868" w:rsidRDefault="00DF42F5" w:rsidP="00DF42F5">
            <w:pPr>
              <w:pStyle w:val="1fb"/>
              <w:spacing w:line="240" w:lineRule="auto"/>
              <w:rPr>
                <w:rFonts w:hint="default"/>
                <w:b/>
                <w:color w:val="000000" w:themeColor="text1"/>
                <w:szCs w:val="21"/>
              </w:rPr>
            </w:pPr>
          </w:p>
        </w:tc>
        <w:tc>
          <w:tcPr>
            <w:tcW w:w="601" w:type="pct"/>
            <w:vMerge/>
            <w:vAlign w:val="center"/>
          </w:tcPr>
          <w:p w:rsidR="00DF42F5" w:rsidRPr="00381868" w:rsidRDefault="00DF42F5" w:rsidP="00DF42F5">
            <w:pPr>
              <w:pStyle w:val="1fb"/>
              <w:spacing w:line="240" w:lineRule="auto"/>
              <w:rPr>
                <w:rFonts w:hint="default"/>
                <w:b/>
                <w:color w:val="000000" w:themeColor="text1"/>
                <w:szCs w:val="21"/>
              </w:rPr>
            </w:pPr>
          </w:p>
        </w:tc>
        <w:tc>
          <w:tcPr>
            <w:tcW w:w="663" w:type="pct"/>
            <w:vAlign w:val="center"/>
          </w:tcPr>
          <w:p w:rsidR="00DF42F5" w:rsidRPr="00381868" w:rsidRDefault="00DF42F5" w:rsidP="00DF42F5">
            <w:pPr>
              <w:pStyle w:val="1fb"/>
              <w:spacing w:line="240" w:lineRule="auto"/>
              <w:rPr>
                <w:rFonts w:hint="default"/>
                <w:b/>
                <w:color w:val="000000" w:themeColor="text1"/>
                <w:kern w:val="0"/>
                <w:szCs w:val="21"/>
              </w:rPr>
            </w:pPr>
            <w:r w:rsidRPr="00381868">
              <w:rPr>
                <w:b/>
                <w:color w:val="000000" w:themeColor="text1"/>
                <w:kern w:val="0"/>
                <w:szCs w:val="21"/>
              </w:rPr>
              <w:t>近期</w:t>
            </w:r>
          </w:p>
        </w:tc>
        <w:tc>
          <w:tcPr>
            <w:tcW w:w="440" w:type="pct"/>
            <w:vAlign w:val="center"/>
          </w:tcPr>
          <w:p w:rsidR="00DF42F5" w:rsidRPr="00381868" w:rsidRDefault="00DF42F5" w:rsidP="00DF42F5">
            <w:pPr>
              <w:pStyle w:val="1fb"/>
              <w:spacing w:line="240" w:lineRule="auto"/>
              <w:rPr>
                <w:rFonts w:hint="default"/>
                <w:b/>
                <w:color w:val="000000" w:themeColor="text1"/>
                <w:kern w:val="0"/>
                <w:szCs w:val="21"/>
              </w:rPr>
            </w:pPr>
            <w:r w:rsidRPr="00381868">
              <w:rPr>
                <w:b/>
                <w:color w:val="000000" w:themeColor="text1"/>
                <w:kern w:val="0"/>
                <w:szCs w:val="21"/>
              </w:rPr>
              <w:t>远期</w:t>
            </w:r>
          </w:p>
        </w:tc>
        <w:tc>
          <w:tcPr>
            <w:tcW w:w="469" w:type="pct"/>
            <w:vMerge/>
            <w:vAlign w:val="center"/>
          </w:tcPr>
          <w:p w:rsidR="00DF42F5" w:rsidRPr="00381868" w:rsidRDefault="00DF42F5" w:rsidP="00DF42F5">
            <w:pPr>
              <w:pStyle w:val="1fb"/>
              <w:spacing w:line="240" w:lineRule="auto"/>
              <w:rPr>
                <w:rFonts w:hint="default"/>
                <w:b/>
                <w:color w:val="000000" w:themeColor="text1"/>
                <w:szCs w:val="21"/>
              </w:rPr>
            </w:pPr>
          </w:p>
        </w:tc>
      </w:tr>
      <w:tr w:rsidR="00381868" w:rsidRPr="00381868" w:rsidTr="00DF42F5">
        <w:trPr>
          <w:trHeight w:val="369"/>
          <w:jc w:val="center"/>
        </w:trPr>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1</w:t>
            </w:r>
          </w:p>
        </w:tc>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COD</w:t>
            </w:r>
          </w:p>
        </w:tc>
        <w:tc>
          <w:tcPr>
            <w:tcW w:w="444" w:type="pct"/>
            <w:vMerge w:val="restar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29526</w:t>
            </w: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310</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9.58</w:t>
            </w:r>
          </w:p>
        </w:tc>
        <w:tc>
          <w:tcPr>
            <w:tcW w:w="437" w:type="pct"/>
            <w:vMerge w:val="restar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直接排至园区污水处理站</w:t>
            </w: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310</w:t>
            </w:r>
          </w:p>
        </w:tc>
        <w:tc>
          <w:tcPr>
            <w:tcW w:w="663"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150~350</w:t>
            </w:r>
          </w:p>
        </w:tc>
        <w:tc>
          <w:tcPr>
            <w:tcW w:w="440" w:type="pct"/>
            <w:vAlign w:val="center"/>
          </w:tcPr>
          <w:p w:rsidR="00DF42F5" w:rsidRPr="00381868" w:rsidRDefault="00DF42F5" w:rsidP="00DF42F5">
            <w:pPr>
              <w:spacing w:line="240" w:lineRule="auto"/>
              <w:ind w:firstLineChars="0" w:firstLine="0"/>
              <w:jc w:val="center"/>
              <w:rPr>
                <w:color w:val="000000" w:themeColor="text1"/>
                <w:sz w:val="21"/>
                <w:szCs w:val="21"/>
              </w:rPr>
            </w:pPr>
            <w:r w:rsidRPr="00381868">
              <w:rPr>
                <w:rFonts w:hint="eastAsia"/>
                <w:color w:val="000000" w:themeColor="text1"/>
                <w:sz w:val="21"/>
                <w:szCs w:val="21"/>
              </w:rPr>
              <w:t>500</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9.58</w:t>
            </w:r>
          </w:p>
        </w:tc>
      </w:tr>
      <w:tr w:rsidR="00381868" w:rsidRPr="00381868" w:rsidTr="00DF42F5">
        <w:trPr>
          <w:trHeight w:val="315"/>
          <w:jc w:val="center"/>
        </w:trPr>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2</w:t>
            </w:r>
          </w:p>
        </w:tc>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444"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49.8</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1.54</w:t>
            </w:r>
          </w:p>
        </w:tc>
        <w:tc>
          <w:tcPr>
            <w:tcW w:w="437"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49.8</w:t>
            </w:r>
          </w:p>
        </w:tc>
        <w:tc>
          <w:tcPr>
            <w:tcW w:w="663"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80~200</w:t>
            </w:r>
          </w:p>
        </w:tc>
        <w:tc>
          <w:tcPr>
            <w:tcW w:w="440" w:type="pct"/>
            <w:vAlign w:val="center"/>
          </w:tcPr>
          <w:p w:rsidR="00DF42F5" w:rsidRPr="00381868" w:rsidRDefault="00DF42F5" w:rsidP="00DF42F5">
            <w:pPr>
              <w:spacing w:line="240" w:lineRule="auto"/>
              <w:ind w:firstLineChars="0" w:firstLine="0"/>
              <w:jc w:val="center"/>
              <w:rPr>
                <w:color w:val="000000" w:themeColor="text1"/>
                <w:sz w:val="21"/>
                <w:szCs w:val="21"/>
              </w:rPr>
            </w:pPr>
            <w:r w:rsidRPr="00381868">
              <w:rPr>
                <w:rFonts w:hint="eastAsia"/>
                <w:color w:val="000000" w:themeColor="text1"/>
                <w:sz w:val="21"/>
                <w:szCs w:val="21"/>
              </w:rPr>
              <w:t>150~180</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1.54</w:t>
            </w:r>
          </w:p>
        </w:tc>
      </w:tr>
      <w:tr w:rsidR="00381868" w:rsidRPr="00381868" w:rsidTr="00DF42F5">
        <w:trPr>
          <w:trHeight w:val="285"/>
          <w:jc w:val="center"/>
        </w:trPr>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3</w:t>
            </w:r>
          </w:p>
        </w:tc>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SS</w:t>
            </w:r>
          </w:p>
        </w:tc>
        <w:tc>
          <w:tcPr>
            <w:tcW w:w="444"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10*</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0.31</w:t>
            </w:r>
          </w:p>
        </w:tc>
        <w:tc>
          <w:tcPr>
            <w:tcW w:w="437"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10*</w:t>
            </w:r>
          </w:p>
        </w:tc>
        <w:tc>
          <w:tcPr>
            <w:tcW w:w="663"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200~280</w:t>
            </w:r>
          </w:p>
        </w:tc>
        <w:tc>
          <w:tcPr>
            <w:tcW w:w="440" w:type="pct"/>
            <w:vAlign w:val="center"/>
          </w:tcPr>
          <w:p w:rsidR="00DF42F5" w:rsidRPr="00381868" w:rsidRDefault="00DF42F5" w:rsidP="00DF42F5">
            <w:pPr>
              <w:spacing w:line="240" w:lineRule="auto"/>
              <w:ind w:firstLineChars="0" w:firstLine="0"/>
              <w:jc w:val="center"/>
              <w:rPr>
                <w:color w:val="000000" w:themeColor="text1"/>
                <w:sz w:val="21"/>
                <w:szCs w:val="21"/>
              </w:rPr>
            </w:pPr>
            <w:r w:rsidRPr="00381868">
              <w:rPr>
                <w:rFonts w:hint="eastAsia"/>
                <w:color w:val="000000" w:themeColor="text1"/>
                <w:sz w:val="21"/>
                <w:szCs w:val="21"/>
              </w:rPr>
              <w:t>350</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0.31</w:t>
            </w:r>
          </w:p>
        </w:tc>
      </w:tr>
      <w:tr w:rsidR="00381868" w:rsidRPr="00381868" w:rsidTr="00DF42F5">
        <w:trPr>
          <w:trHeight w:val="315"/>
          <w:jc w:val="center"/>
        </w:trPr>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4</w:t>
            </w:r>
          </w:p>
        </w:tc>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444"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35*</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1.08</w:t>
            </w:r>
          </w:p>
        </w:tc>
        <w:tc>
          <w:tcPr>
            <w:tcW w:w="437"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35*</w:t>
            </w:r>
          </w:p>
        </w:tc>
        <w:tc>
          <w:tcPr>
            <w:tcW w:w="663"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15~25</w:t>
            </w:r>
          </w:p>
        </w:tc>
        <w:tc>
          <w:tcPr>
            <w:tcW w:w="440" w:type="pct"/>
            <w:vAlign w:val="center"/>
          </w:tcPr>
          <w:p w:rsidR="00DF42F5" w:rsidRPr="00381868" w:rsidRDefault="00DF42F5" w:rsidP="00DF42F5">
            <w:pPr>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1.08</w:t>
            </w:r>
          </w:p>
        </w:tc>
      </w:tr>
      <w:tr w:rsidR="00381868" w:rsidRPr="00381868" w:rsidTr="00DF42F5">
        <w:trPr>
          <w:trHeight w:val="315"/>
          <w:jc w:val="center"/>
        </w:trPr>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5</w:t>
            </w:r>
          </w:p>
        </w:tc>
        <w:tc>
          <w:tcPr>
            <w:tcW w:w="438"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动植物油</w:t>
            </w:r>
          </w:p>
        </w:tc>
        <w:tc>
          <w:tcPr>
            <w:tcW w:w="444"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0.17</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w:t>
            </w:r>
            <w:r w:rsidR="00875910" w:rsidRPr="00381868">
              <w:rPr>
                <w:rFonts w:hint="eastAsia"/>
                <w:color w:val="000000" w:themeColor="text1"/>
                <w:sz w:val="21"/>
                <w:szCs w:val="21"/>
              </w:rPr>
              <w:t>05</w:t>
            </w:r>
          </w:p>
        </w:tc>
        <w:tc>
          <w:tcPr>
            <w:tcW w:w="437" w:type="pct"/>
            <w:vMerge/>
            <w:vAlign w:val="center"/>
          </w:tcPr>
          <w:p w:rsidR="00DF42F5" w:rsidRPr="00381868" w:rsidRDefault="00DF42F5" w:rsidP="00DF42F5">
            <w:pPr>
              <w:pStyle w:val="1fb"/>
              <w:spacing w:line="240" w:lineRule="auto"/>
              <w:rPr>
                <w:rFonts w:hint="default"/>
                <w:color w:val="000000" w:themeColor="text1"/>
                <w:szCs w:val="21"/>
              </w:rPr>
            </w:pPr>
          </w:p>
        </w:tc>
        <w:tc>
          <w:tcPr>
            <w:tcW w:w="601"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0.17</w:t>
            </w:r>
          </w:p>
        </w:tc>
        <w:tc>
          <w:tcPr>
            <w:tcW w:w="663" w:type="pct"/>
            <w:vAlign w:val="center"/>
          </w:tcPr>
          <w:p w:rsidR="00DF42F5" w:rsidRPr="00381868" w:rsidRDefault="00DF42F5" w:rsidP="00DF42F5">
            <w:pPr>
              <w:pStyle w:val="1fb"/>
              <w:spacing w:line="240" w:lineRule="auto"/>
              <w:rPr>
                <w:rFonts w:hint="default"/>
                <w:color w:val="000000" w:themeColor="text1"/>
                <w:szCs w:val="21"/>
              </w:rPr>
            </w:pPr>
            <w:r w:rsidRPr="00381868">
              <w:rPr>
                <w:color w:val="000000" w:themeColor="text1"/>
                <w:szCs w:val="21"/>
              </w:rPr>
              <w:t>-</w:t>
            </w:r>
          </w:p>
        </w:tc>
        <w:tc>
          <w:tcPr>
            <w:tcW w:w="440" w:type="pct"/>
            <w:vAlign w:val="center"/>
          </w:tcPr>
          <w:p w:rsidR="00DF42F5" w:rsidRPr="00381868" w:rsidRDefault="00DF42F5" w:rsidP="00DF42F5">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469" w:type="pct"/>
            <w:vAlign w:val="center"/>
          </w:tcPr>
          <w:p w:rsidR="00DF42F5" w:rsidRPr="00381868" w:rsidRDefault="00DF42F5" w:rsidP="00DF42F5">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w:t>
            </w:r>
            <w:r w:rsidR="00875910" w:rsidRPr="00381868">
              <w:rPr>
                <w:rFonts w:hint="eastAsia"/>
                <w:color w:val="000000" w:themeColor="text1"/>
                <w:sz w:val="21"/>
                <w:szCs w:val="21"/>
              </w:rPr>
              <w:t>05</w:t>
            </w:r>
          </w:p>
        </w:tc>
      </w:tr>
    </w:tbl>
    <w:p w:rsidR="00DF42F5" w:rsidRPr="00381868" w:rsidRDefault="00DF42F5" w:rsidP="00DF42F5">
      <w:pPr>
        <w:ind w:firstLine="361"/>
        <w:rPr>
          <w:b/>
          <w:color w:val="000000" w:themeColor="text1"/>
          <w:sz w:val="18"/>
          <w:szCs w:val="18"/>
        </w:rPr>
      </w:pPr>
      <w:r w:rsidRPr="00381868">
        <w:rPr>
          <w:rFonts w:hint="eastAsia"/>
          <w:b/>
          <w:color w:val="000000" w:themeColor="text1"/>
          <w:sz w:val="18"/>
          <w:szCs w:val="18"/>
        </w:rPr>
        <w:t>注：其中</w:t>
      </w:r>
      <w:r w:rsidRPr="00381868">
        <w:rPr>
          <w:b/>
          <w:color w:val="000000" w:themeColor="text1"/>
          <w:sz w:val="18"/>
          <w:szCs w:val="18"/>
        </w:rPr>
        <w:t>SS</w:t>
      </w:r>
      <w:r w:rsidRPr="00381868">
        <w:rPr>
          <w:rFonts w:hint="eastAsia"/>
          <w:b/>
          <w:color w:val="000000" w:themeColor="text1"/>
          <w:sz w:val="18"/>
          <w:szCs w:val="18"/>
        </w:rPr>
        <w:t>和</w:t>
      </w:r>
      <w:r w:rsidRPr="00381868">
        <w:rPr>
          <w:b/>
          <w:color w:val="000000" w:themeColor="text1"/>
          <w:sz w:val="18"/>
          <w:szCs w:val="18"/>
        </w:rPr>
        <w:t>NH</w:t>
      </w:r>
      <w:r w:rsidRPr="00381868">
        <w:rPr>
          <w:b/>
          <w:color w:val="000000" w:themeColor="text1"/>
          <w:sz w:val="18"/>
          <w:szCs w:val="18"/>
          <w:vertAlign w:val="subscript"/>
        </w:rPr>
        <w:t>3</w:t>
      </w:r>
      <w:r w:rsidRPr="00381868">
        <w:rPr>
          <w:b/>
          <w:color w:val="000000" w:themeColor="text1"/>
          <w:sz w:val="18"/>
          <w:szCs w:val="18"/>
        </w:rPr>
        <w:t>-N</w:t>
      </w:r>
      <w:r w:rsidRPr="00381868">
        <w:rPr>
          <w:rFonts w:hint="eastAsia"/>
          <w:b/>
          <w:color w:val="000000" w:themeColor="text1"/>
          <w:sz w:val="18"/>
          <w:szCs w:val="18"/>
        </w:rPr>
        <w:t>在中试过程检测结果为“</w:t>
      </w:r>
      <w:r w:rsidRPr="00381868">
        <w:rPr>
          <w:rFonts w:hint="eastAsia"/>
          <w:b/>
          <w:color w:val="000000" w:themeColor="text1"/>
          <w:sz w:val="18"/>
          <w:szCs w:val="18"/>
        </w:rPr>
        <w:t>ND</w:t>
      </w:r>
      <w:r w:rsidRPr="00381868">
        <w:rPr>
          <w:rFonts w:hint="eastAsia"/>
          <w:b/>
          <w:color w:val="000000" w:themeColor="text1"/>
          <w:sz w:val="18"/>
          <w:szCs w:val="18"/>
        </w:rPr>
        <w:t>”，即未检出。此处为保守估计，取设计进水值。</w:t>
      </w:r>
      <w:r w:rsidRPr="00381868">
        <w:rPr>
          <w:rFonts w:hint="eastAsia"/>
          <w:b/>
          <w:color w:val="000000" w:themeColor="text1"/>
          <w:sz w:val="18"/>
          <w:szCs w:val="18"/>
        </w:rPr>
        <w:t xml:space="preserve"> </w:t>
      </w:r>
    </w:p>
    <w:p w:rsidR="00DF42F5" w:rsidRPr="00381868" w:rsidRDefault="00DF42F5" w:rsidP="00DF42F5">
      <w:pPr>
        <w:ind w:firstLine="480"/>
        <w:rPr>
          <w:color w:val="000000" w:themeColor="text1"/>
        </w:rPr>
      </w:pPr>
      <w:r w:rsidRPr="00381868">
        <w:rPr>
          <w:rFonts w:hint="eastAsia"/>
          <w:color w:val="000000" w:themeColor="text1"/>
        </w:rPr>
        <w:t>（</w:t>
      </w:r>
      <w:r w:rsidRPr="00381868">
        <w:rPr>
          <w:color w:val="000000" w:themeColor="text1"/>
        </w:rPr>
        <w:t>2</w:t>
      </w:r>
      <w:r w:rsidRPr="00381868">
        <w:rPr>
          <w:rFonts w:hint="eastAsia"/>
          <w:color w:val="000000" w:themeColor="text1"/>
        </w:rPr>
        <w:t>）</w:t>
      </w:r>
      <w:r w:rsidR="00A37A31" w:rsidRPr="00381868">
        <w:rPr>
          <w:rFonts w:hint="eastAsia"/>
          <w:color w:val="000000" w:themeColor="text1"/>
        </w:rPr>
        <w:t>一期工程</w:t>
      </w:r>
      <w:r w:rsidRPr="00381868">
        <w:rPr>
          <w:rFonts w:hint="eastAsia"/>
          <w:color w:val="000000" w:themeColor="text1"/>
        </w:rPr>
        <w:t>油相洗涤分离废水</w:t>
      </w:r>
    </w:p>
    <w:p w:rsidR="00D26BCB" w:rsidRPr="00381868" w:rsidRDefault="00DF42F5" w:rsidP="00DF42F5">
      <w:pPr>
        <w:ind w:firstLine="480"/>
        <w:rPr>
          <w:color w:val="000000" w:themeColor="text1"/>
        </w:rPr>
      </w:pPr>
      <w:r w:rsidRPr="00381868">
        <w:rPr>
          <w:rFonts w:hint="eastAsia"/>
          <w:color w:val="000000" w:themeColor="text1"/>
          <w:szCs w:val="24"/>
        </w:rPr>
        <w:t>皂化反应后，通过分离后形成水相和油相，油相中会含有少量钠盐，通过添加油相</w:t>
      </w:r>
      <w:r w:rsidRPr="00381868">
        <w:rPr>
          <w:rFonts w:hint="eastAsia"/>
          <w:color w:val="000000" w:themeColor="text1"/>
          <w:szCs w:val="24"/>
        </w:rPr>
        <w:t>5%</w:t>
      </w:r>
      <w:r w:rsidRPr="00381868">
        <w:rPr>
          <w:rFonts w:hint="eastAsia"/>
          <w:color w:val="000000" w:themeColor="text1"/>
          <w:szCs w:val="24"/>
        </w:rPr>
        <w:t>的蒸馏水溶解钠盐，采用高速离心机分离出含钠盐的水，从而达到洗涤的作用，可提高油相的纯净度。</w:t>
      </w:r>
      <w:r w:rsidR="00081F5A" w:rsidRPr="00381868">
        <w:rPr>
          <w:rFonts w:hint="eastAsia"/>
          <w:color w:val="000000" w:themeColor="text1"/>
          <w:szCs w:val="24"/>
        </w:rPr>
        <w:t>洗涤废水产生量约</w:t>
      </w:r>
      <w:r w:rsidR="00081F5A" w:rsidRPr="00381868">
        <w:rPr>
          <w:rFonts w:hint="eastAsia"/>
          <w:color w:val="000000" w:themeColor="text1"/>
          <w:szCs w:val="24"/>
        </w:rPr>
        <w:t>4.62</w:t>
      </w:r>
      <w:r w:rsidR="00081F5A" w:rsidRPr="00381868">
        <w:rPr>
          <w:color w:val="000000" w:themeColor="text1"/>
        </w:rPr>
        <w:t xml:space="preserve"> m</w:t>
      </w:r>
      <w:r w:rsidR="00081F5A" w:rsidRPr="00381868">
        <w:rPr>
          <w:color w:val="000000" w:themeColor="text1"/>
          <w:vertAlign w:val="superscript"/>
        </w:rPr>
        <w:t>3</w:t>
      </w:r>
      <w:r w:rsidR="00081F5A" w:rsidRPr="00381868">
        <w:rPr>
          <w:color w:val="000000" w:themeColor="text1"/>
        </w:rPr>
        <w:t>/d</w:t>
      </w:r>
      <w:r w:rsidR="00081F5A" w:rsidRPr="00381868">
        <w:rPr>
          <w:rFonts w:hint="eastAsia"/>
          <w:color w:val="000000" w:themeColor="text1"/>
        </w:rPr>
        <w:t>，其中含水</w:t>
      </w:r>
      <w:r w:rsidR="00081F5A" w:rsidRPr="00381868">
        <w:rPr>
          <w:rFonts w:hint="eastAsia"/>
          <w:color w:val="000000" w:themeColor="text1"/>
        </w:rPr>
        <w:t>4.28</w:t>
      </w:r>
      <w:r w:rsidR="00081F5A" w:rsidRPr="00381868">
        <w:rPr>
          <w:color w:val="000000" w:themeColor="text1"/>
        </w:rPr>
        <w:t xml:space="preserve"> m</w:t>
      </w:r>
      <w:r w:rsidR="00081F5A" w:rsidRPr="00381868">
        <w:rPr>
          <w:color w:val="000000" w:themeColor="text1"/>
          <w:vertAlign w:val="superscript"/>
        </w:rPr>
        <w:t>3</w:t>
      </w:r>
      <w:r w:rsidR="00081F5A" w:rsidRPr="00381868">
        <w:rPr>
          <w:color w:val="000000" w:themeColor="text1"/>
        </w:rPr>
        <w:t>/d</w:t>
      </w:r>
      <w:r w:rsidR="00081F5A" w:rsidRPr="00381868">
        <w:rPr>
          <w:rFonts w:hint="eastAsia"/>
          <w:color w:val="000000" w:themeColor="text1"/>
        </w:rPr>
        <w:t>（</w:t>
      </w:r>
      <w:r w:rsidR="00081F5A" w:rsidRPr="00381868">
        <w:rPr>
          <w:rFonts w:hint="eastAsia"/>
          <w:color w:val="000000" w:themeColor="text1"/>
        </w:rPr>
        <w:t>1284</w:t>
      </w:r>
      <w:r w:rsidR="00081F5A" w:rsidRPr="00381868">
        <w:rPr>
          <w:color w:val="000000" w:themeColor="text1"/>
        </w:rPr>
        <w:t xml:space="preserve"> m</w:t>
      </w:r>
      <w:r w:rsidR="00081F5A" w:rsidRPr="00381868">
        <w:rPr>
          <w:color w:val="000000" w:themeColor="text1"/>
          <w:vertAlign w:val="superscript"/>
        </w:rPr>
        <w:t>3</w:t>
      </w:r>
      <w:r w:rsidR="00081F5A" w:rsidRPr="00381868">
        <w:rPr>
          <w:color w:val="000000" w:themeColor="text1"/>
        </w:rPr>
        <w:t>/d</w:t>
      </w:r>
      <w:r w:rsidR="00081F5A" w:rsidRPr="00381868">
        <w:rPr>
          <w:rFonts w:hint="eastAsia"/>
          <w:color w:val="000000" w:themeColor="text1"/>
        </w:rPr>
        <w:t>）和杂质</w:t>
      </w:r>
      <w:r w:rsidR="00081F5A" w:rsidRPr="00381868">
        <w:rPr>
          <w:rFonts w:hint="eastAsia"/>
          <w:color w:val="000000" w:themeColor="text1"/>
        </w:rPr>
        <w:t>0.34t/d</w:t>
      </w:r>
      <w:r w:rsidR="00081F5A" w:rsidRPr="00381868">
        <w:rPr>
          <w:rFonts w:hint="eastAsia"/>
          <w:color w:val="000000" w:themeColor="text1"/>
        </w:rPr>
        <w:t>。洗涤废水经格栅过滤后再进入企业自建污水站处理。</w:t>
      </w:r>
    </w:p>
    <w:p w:rsidR="00DF42F5" w:rsidRPr="00381868" w:rsidRDefault="00DF42F5" w:rsidP="00DF42F5">
      <w:pPr>
        <w:ind w:firstLine="480"/>
        <w:rPr>
          <w:color w:val="000000" w:themeColor="text1"/>
        </w:rPr>
      </w:pPr>
      <w:r w:rsidRPr="00381868">
        <w:rPr>
          <w:rFonts w:hint="eastAsia"/>
          <w:color w:val="000000" w:themeColor="text1"/>
          <w:szCs w:val="24"/>
        </w:rPr>
        <w:t>根据建设单位提供的中试数据，</w:t>
      </w:r>
      <w:r w:rsidRPr="00381868">
        <w:rPr>
          <w:rFonts w:hint="eastAsia"/>
          <w:color w:val="000000" w:themeColor="text1"/>
        </w:rPr>
        <w:t>油相洗涤分离废水</w:t>
      </w:r>
      <w:r w:rsidRPr="00381868">
        <w:rPr>
          <w:rFonts w:hint="eastAsia"/>
          <w:color w:val="000000" w:themeColor="text1"/>
          <w:szCs w:val="24"/>
        </w:rPr>
        <w:t>污染物浓度为</w:t>
      </w:r>
      <w:r w:rsidRPr="00381868">
        <w:rPr>
          <w:color w:val="000000" w:themeColor="text1"/>
          <w:szCs w:val="24"/>
        </w:rPr>
        <w:t>：</w:t>
      </w:r>
      <w:r w:rsidR="002C0A04" w:rsidRPr="00381868">
        <w:rPr>
          <w:rFonts w:hint="eastAsia"/>
          <w:color w:val="000000" w:themeColor="text1"/>
          <w:szCs w:val="24"/>
        </w:rPr>
        <w:t>pH</w:t>
      </w:r>
      <w:r w:rsidR="002C0A04" w:rsidRPr="00381868">
        <w:rPr>
          <w:rFonts w:hint="eastAsia"/>
          <w:color w:val="000000" w:themeColor="text1"/>
          <w:szCs w:val="24"/>
        </w:rPr>
        <w:t>值</w:t>
      </w:r>
      <w:r w:rsidR="002C0A04" w:rsidRPr="00381868">
        <w:rPr>
          <w:rFonts w:hint="eastAsia"/>
          <w:color w:val="000000" w:themeColor="text1"/>
          <w:szCs w:val="24"/>
        </w:rPr>
        <w:t>=6~9</w:t>
      </w:r>
      <w:r w:rsidR="002C0A04" w:rsidRPr="00381868">
        <w:rPr>
          <w:rFonts w:hint="eastAsia"/>
          <w:color w:val="000000" w:themeColor="text1"/>
          <w:szCs w:val="24"/>
        </w:rPr>
        <w:t>、</w:t>
      </w:r>
      <w:r w:rsidRPr="00381868">
        <w:rPr>
          <w:color w:val="000000" w:themeColor="text1"/>
          <w:szCs w:val="24"/>
        </w:rPr>
        <w:t>COD</w:t>
      </w:r>
      <w:r w:rsidRPr="00381868">
        <w:rPr>
          <w:rFonts w:hint="eastAsia"/>
          <w:color w:val="000000" w:themeColor="text1"/>
          <w:szCs w:val="24"/>
        </w:rPr>
        <w:t>：</w:t>
      </w:r>
      <w:r w:rsidR="002C0A04" w:rsidRPr="00381868">
        <w:rPr>
          <w:rFonts w:hint="eastAsia"/>
          <w:color w:val="000000" w:themeColor="text1"/>
          <w:szCs w:val="24"/>
        </w:rPr>
        <w:t>6000~7000</w:t>
      </w:r>
      <w:r w:rsidRPr="00381868">
        <w:rPr>
          <w:color w:val="000000" w:themeColor="text1"/>
          <w:szCs w:val="24"/>
        </w:rPr>
        <w:t>mg/L</w:t>
      </w:r>
      <w:r w:rsidRPr="00381868">
        <w:rPr>
          <w:color w:val="000000" w:themeColor="text1"/>
          <w:szCs w:val="24"/>
        </w:rPr>
        <w:t>、</w:t>
      </w:r>
      <w:r w:rsidRPr="00381868">
        <w:rPr>
          <w:color w:val="000000" w:themeColor="text1"/>
          <w:szCs w:val="24"/>
        </w:rPr>
        <w:t>BOD</w:t>
      </w:r>
      <w:r w:rsidRPr="00381868">
        <w:rPr>
          <w:color w:val="000000" w:themeColor="text1"/>
          <w:szCs w:val="24"/>
          <w:vertAlign w:val="subscript"/>
        </w:rPr>
        <w:t>5</w:t>
      </w:r>
      <w:r w:rsidRPr="00381868">
        <w:rPr>
          <w:rFonts w:hint="eastAsia"/>
          <w:color w:val="000000" w:themeColor="text1"/>
          <w:szCs w:val="24"/>
        </w:rPr>
        <w:t>：</w:t>
      </w:r>
      <w:r w:rsidR="002C0A04" w:rsidRPr="00381868">
        <w:rPr>
          <w:rFonts w:hint="eastAsia"/>
          <w:color w:val="000000" w:themeColor="text1"/>
          <w:szCs w:val="24"/>
        </w:rPr>
        <w:t>1200~1300</w:t>
      </w:r>
      <w:r w:rsidRPr="00381868">
        <w:rPr>
          <w:color w:val="000000" w:themeColor="text1"/>
          <w:szCs w:val="24"/>
        </w:rPr>
        <w:t>mg/L</w:t>
      </w:r>
      <w:r w:rsidRPr="00381868">
        <w:rPr>
          <w:color w:val="000000" w:themeColor="text1"/>
          <w:szCs w:val="24"/>
        </w:rPr>
        <w:t>、</w:t>
      </w:r>
      <w:r w:rsidRPr="00381868">
        <w:rPr>
          <w:color w:val="000000" w:themeColor="text1"/>
          <w:szCs w:val="24"/>
        </w:rPr>
        <w:t>SS</w:t>
      </w:r>
      <w:r w:rsidRPr="00381868">
        <w:rPr>
          <w:rFonts w:hint="eastAsia"/>
          <w:color w:val="000000" w:themeColor="text1"/>
          <w:szCs w:val="24"/>
        </w:rPr>
        <w:t>：</w:t>
      </w:r>
      <w:r w:rsidR="002C0A04" w:rsidRPr="00381868">
        <w:rPr>
          <w:rFonts w:hint="eastAsia"/>
          <w:color w:val="000000" w:themeColor="text1"/>
          <w:szCs w:val="24"/>
        </w:rPr>
        <w:t>5000~7000</w:t>
      </w:r>
      <w:r w:rsidRPr="00381868">
        <w:rPr>
          <w:color w:val="000000" w:themeColor="text1"/>
          <w:szCs w:val="24"/>
        </w:rPr>
        <w:t>mg/L</w:t>
      </w:r>
      <w:r w:rsidRPr="00381868">
        <w:rPr>
          <w:color w:val="000000" w:themeColor="text1"/>
          <w:szCs w:val="24"/>
        </w:rPr>
        <w:t>、</w:t>
      </w:r>
      <w:r w:rsidR="00081F5A" w:rsidRPr="00381868">
        <w:rPr>
          <w:rFonts w:hint="eastAsia"/>
          <w:color w:val="000000" w:themeColor="text1"/>
          <w:szCs w:val="24"/>
        </w:rPr>
        <w:t>NH</w:t>
      </w:r>
      <w:r w:rsidR="00081F5A" w:rsidRPr="00381868">
        <w:rPr>
          <w:rFonts w:hint="eastAsia"/>
          <w:color w:val="000000" w:themeColor="text1"/>
          <w:szCs w:val="24"/>
          <w:vertAlign w:val="subscript"/>
        </w:rPr>
        <w:t>3</w:t>
      </w:r>
      <w:r w:rsidR="00081F5A" w:rsidRPr="00381868">
        <w:rPr>
          <w:rFonts w:hint="eastAsia"/>
          <w:color w:val="000000" w:themeColor="text1"/>
          <w:szCs w:val="24"/>
        </w:rPr>
        <w:t>-N</w:t>
      </w:r>
      <w:r w:rsidRPr="00381868">
        <w:rPr>
          <w:rFonts w:hint="eastAsia"/>
          <w:color w:val="000000" w:themeColor="text1"/>
          <w:szCs w:val="24"/>
        </w:rPr>
        <w:t>：</w:t>
      </w:r>
      <w:r w:rsidRPr="00381868">
        <w:rPr>
          <w:color w:val="000000" w:themeColor="text1"/>
          <w:szCs w:val="24"/>
        </w:rPr>
        <w:t>5</w:t>
      </w:r>
      <w:r w:rsidRPr="00381868">
        <w:rPr>
          <w:rFonts w:hint="eastAsia"/>
          <w:color w:val="000000" w:themeColor="text1"/>
          <w:szCs w:val="24"/>
        </w:rPr>
        <w:t>~</w:t>
      </w:r>
      <w:r w:rsidRPr="00381868">
        <w:rPr>
          <w:color w:val="000000" w:themeColor="text1"/>
          <w:szCs w:val="24"/>
        </w:rPr>
        <w:t>10mg/L</w:t>
      </w:r>
      <w:r w:rsidR="002C0A04" w:rsidRPr="00381868">
        <w:rPr>
          <w:rFonts w:hint="eastAsia"/>
          <w:color w:val="000000" w:themeColor="text1"/>
          <w:szCs w:val="24"/>
        </w:rPr>
        <w:t>、</w:t>
      </w:r>
      <w:r w:rsidR="00081F5A" w:rsidRPr="00381868">
        <w:rPr>
          <w:rFonts w:hint="eastAsia"/>
          <w:color w:val="000000" w:themeColor="text1"/>
          <w:szCs w:val="24"/>
        </w:rPr>
        <w:t>TP</w:t>
      </w:r>
      <w:r w:rsidR="00081F5A" w:rsidRPr="00381868">
        <w:rPr>
          <w:rFonts w:hint="eastAsia"/>
          <w:color w:val="000000" w:themeColor="text1"/>
          <w:szCs w:val="24"/>
        </w:rPr>
        <w:t>（总磷）</w:t>
      </w:r>
      <w:r w:rsidR="002C0A04" w:rsidRPr="00381868">
        <w:rPr>
          <w:rFonts w:hint="eastAsia"/>
          <w:color w:val="000000" w:themeColor="text1"/>
          <w:szCs w:val="24"/>
        </w:rPr>
        <w:t>：</w:t>
      </w:r>
      <w:r w:rsidR="002C0A04" w:rsidRPr="00381868">
        <w:rPr>
          <w:rFonts w:hint="eastAsia"/>
          <w:color w:val="000000" w:themeColor="text1"/>
          <w:szCs w:val="24"/>
        </w:rPr>
        <w:t>15~20</w:t>
      </w:r>
      <w:r w:rsidR="002C0A04" w:rsidRPr="00381868">
        <w:rPr>
          <w:color w:val="000000" w:themeColor="text1"/>
          <w:szCs w:val="24"/>
        </w:rPr>
        <w:t xml:space="preserve"> mg/L</w:t>
      </w:r>
      <w:r w:rsidRPr="00381868">
        <w:rPr>
          <w:rFonts w:hint="eastAsia"/>
          <w:color w:val="000000" w:themeColor="text1"/>
          <w:szCs w:val="24"/>
        </w:rPr>
        <w:t>、</w:t>
      </w:r>
      <w:r w:rsidR="00081F5A" w:rsidRPr="00381868">
        <w:rPr>
          <w:rFonts w:hint="eastAsia"/>
          <w:color w:val="000000" w:themeColor="text1"/>
          <w:szCs w:val="24"/>
        </w:rPr>
        <w:t>动</w:t>
      </w:r>
      <w:r w:rsidRPr="00381868">
        <w:rPr>
          <w:color w:val="000000" w:themeColor="text1"/>
          <w:szCs w:val="24"/>
        </w:rPr>
        <w:t>植物油</w:t>
      </w:r>
      <w:r w:rsidRPr="00381868">
        <w:rPr>
          <w:rFonts w:hint="eastAsia"/>
          <w:color w:val="000000" w:themeColor="text1"/>
          <w:szCs w:val="24"/>
        </w:rPr>
        <w:t>：</w:t>
      </w:r>
      <w:r w:rsidRPr="00381868">
        <w:rPr>
          <w:rFonts w:hint="eastAsia"/>
          <w:color w:val="000000" w:themeColor="text1"/>
          <w:szCs w:val="24"/>
        </w:rPr>
        <w:t>0.</w:t>
      </w:r>
      <w:r w:rsidRPr="00381868">
        <w:rPr>
          <w:color w:val="000000" w:themeColor="text1"/>
          <w:szCs w:val="24"/>
        </w:rPr>
        <w:t>0</w:t>
      </w:r>
      <w:r w:rsidR="002C0A04" w:rsidRPr="00381868">
        <w:rPr>
          <w:rFonts w:hint="eastAsia"/>
          <w:color w:val="000000" w:themeColor="text1"/>
          <w:szCs w:val="24"/>
        </w:rPr>
        <w:t>2</w:t>
      </w:r>
      <w:r w:rsidRPr="00381868">
        <w:rPr>
          <w:rFonts w:hint="eastAsia"/>
          <w:color w:val="000000" w:themeColor="text1"/>
          <w:szCs w:val="24"/>
        </w:rPr>
        <w:t>%</w:t>
      </w:r>
      <w:r w:rsidR="00081F5A" w:rsidRPr="00381868">
        <w:rPr>
          <w:rFonts w:hint="eastAsia"/>
          <w:color w:val="000000" w:themeColor="text1"/>
          <w:szCs w:val="24"/>
        </w:rPr>
        <w:t>（</w:t>
      </w:r>
      <w:r w:rsidR="00081F5A" w:rsidRPr="00381868">
        <w:rPr>
          <w:rFonts w:hint="eastAsia"/>
          <w:color w:val="000000" w:themeColor="text1"/>
          <w:szCs w:val="24"/>
        </w:rPr>
        <w:t>20000mg/L</w:t>
      </w:r>
      <w:r w:rsidR="00081F5A" w:rsidRPr="00381868">
        <w:rPr>
          <w:rFonts w:hint="eastAsia"/>
          <w:color w:val="000000" w:themeColor="text1"/>
          <w:szCs w:val="24"/>
        </w:rPr>
        <w:t>）</w:t>
      </w:r>
      <w:r w:rsidRPr="00381868">
        <w:rPr>
          <w:color w:val="000000" w:themeColor="text1"/>
          <w:szCs w:val="24"/>
        </w:rPr>
        <w:t>。</w:t>
      </w:r>
      <w:r w:rsidRPr="00381868">
        <w:rPr>
          <w:rFonts w:hint="eastAsia"/>
          <w:color w:val="000000" w:themeColor="text1"/>
          <w:szCs w:val="24"/>
        </w:rPr>
        <w:t>项目</w:t>
      </w:r>
      <w:r w:rsidR="00875910" w:rsidRPr="00381868">
        <w:rPr>
          <w:rFonts w:hint="eastAsia"/>
          <w:color w:val="000000" w:themeColor="text1"/>
          <w:szCs w:val="24"/>
        </w:rPr>
        <w:t>一期工程</w:t>
      </w:r>
      <w:r w:rsidRPr="00381868">
        <w:rPr>
          <w:rFonts w:hint="eastAsia"/>
          <w:color w:val="000000" w:themeColor="text1"/>
          <w:szCs w:val="24"/>
        </w:rPr>
        <w:t>排至污水站的废水总量约</w:t>
      </w:r>
      <w:r w:rsidR="00875910" w:rsidRPr="00381868">
        <w:rPr>
          <w:rFonts w:hint="eastAsia"/>
          <w:color w:val="000000" w:themeColor="text1"/>
          <w:szCs w:val="24"/>
        </w:rPr>
        <w:t>4.28</w:t>
      </w:r>
      <w:r w:rsidRPr="00381868">
        <w:rPr>
          <w:color w:val="000000" w:themeColor="text1"/>
        </w:rPr>
        <w:t>m</w:t>
      </w:r>
      <w:r w:rsidRPr="00381868">
        <w:rPr>
          <w:rFonts w:hint="eastAsia"/>
          <w:color w:val="000000" w:themeColor="text1"/>
          <w:vertAlign w:val="superscript"/>
        </w:rPr>
        <w:t>3</w:t>
      </w:r>
      <w:r w:rsidRPr="00381868">
        <w:rPr>
          <w:color w:val="000000" w:themeColor="text1"/>
        </w:rPr>
        <w:t>/d</w:t>
      </w:r>
      <w:r w:rsidRPr="00381868">
        <w:rPr>
          <w:rFonts w:hint="eastAsia"/>
          <w:color w:val="000000" w:themeColor="text1"/>
        </w:rPr>
        <w:t>（</w:t>
      </w:r>
      <w:r w:rsidR="00875910" w:rsidRPr="00381868">
        <w:rPr>
          <w:rFonts w:hint="eastAsia"/>
          <w:color w:val="000000" w:themeColor="text1"/>
        </w:rPr>
        <w:t>1284</w:t>
      </w:r>
      <w:r w:rsidRPr="00381868">
        <w:rPr>
          <w:color w:val="000000" w:themeColor="text1"/>
        </w:rPr>
        <w:t>m</w:t>
      </w:r>
      <w:r w:rsidRPr="00381868">
        <w:rPr>
          <w:rFonts w:hint="eastAsia"/>
          <w:color w:val="000000" w:themeColor="text1"/>
          <w:vertAlign w:val="superscript"/>
        </w:rPr>
        <w:t>3</w:t>
      </w:r>
      <w:r w:rsidRPr="00381868">
        <w:rPr>
          <w:color w:val="000000" w:themeColor="text1"/>
        </w:rPr>
        <w:t>/a</w:t>
      </w:r>
      <w:r w:rsidRPr="00381868">
        <w:rPr>
          <w:rFonts w:hint="eastAsia"/>
          <w:color w:val="000000" w:themeColor="text1"/>
        </w:rPr>
        <w:t>）</w:t>
      </w:r>
      <w:r w:rsidR="002C0A04" w:rsidRPr="00381868">
        <w:rPr>
          <w:rFonts w:hint="eastAsia"/>
          <w:color w:val="000000" w:themeColor="text1"/>
        </w:rPr>
        <w:t>。</w:t>
      </w:r>
      <w:r w:rsidRPr="00381868">
        <w:rPr>
          <w:rFonts w:hint="eastAsia"/>
          <w:color w:val="000000" w:themeColor="text1"/>
        </w:rPr>
        <w:t>根据由广西清朗环境工程有限公司设计的污水</w:t>
      </w:r>
      <w:r w:rsidRPr="00381868">
        <w:rPr>
          <w:rFonts w:hint="eastAsia"/>
          <w:color w:val="000000" w:themeColor="text1"/>
        </w:rPr>
        <w:lastRenderedPageBreak/>
        <w:t>处理站方案，项目油相洗涤分离废水经污水站处理后排放情况为</w:t>
      </w:r>
      <w:r w:rsidR="002C0A04" w:rsidRPr="00381868">
        <w:rPr>
          <w:rFonts w:hint="eastAsia"/>
          <w:color w:val="000000" w:themeColor="text1"/>
          <w:szCs w:val="24"/>
        </w:rPr>
        <w:t>pH</w:t>
      </w:r>
      <w:r w:rsidR="002C0A04" w:rsidRPr="00381868">
        <w:rPr>
          <w:rFonts w:hint="eastAsia"/>
          <w:color w:val="000000" w:themeColor="text1"/>
          <w:szCs w:val="24"/>
        </w:rPr>
        <w:t>值</w:t>
      </w:r>
      <w:r w:rsidR="002C0A04" w:rsidRPr="00381868">
        <w:rPr>
          <w:rFonts w:hint="eastAsia"/>
          <w:color w:val="000000" w:themeColor="text1"/>
          <w:szCs w:val="24"/>
        </w:rPr>
        <w:t>=6~9</w:t>
      </w:r>
      <w:r w:rsidR="002C0A04" w:rsidRPr="00381868">
        <w:rPr>
          <w:rFonts w:hint="eastAsia"/>
          <w:color w:val="000000" w:themeColor="text1"/>
          <w:szCs w:val="24"/>
        </w:rPr>
        <w:t>、</w:t>
      </w:r>
      <w:r w:rsidRPr="00381868">
        <w:rPr>
          <w:color w:val="000000" w:themeColor="text1"/>
          <w:szCs w:val="24"/>
        </w:rPr>
        <w:t>COD</w:t>
      </w:r>
      <w:r w:rsidRPr="00381868">
        <w:rPr>
          <w:rFonts w:hint="eastAsia"/>
          <w:color w:val="000000" w:themeColor="text1"/>
          <w:szCs w:val="24"/>
        </w:rPr>
        <w:t>：</w:t>
      </w:r>
      <w:r w:rsidR="002C0A04" w:rsidRPr="00381868">
        <w:rPr>
          <w:rFonts w:hint="eastAsia"/>
          <w:color w:val="000000" w:themeColor="text1"/>
          <w:szCs w:val="24"/>
        </w:rPr>
        <w:t>300</w:t>
      </w:r>
      <w:r w:rsidRPr="00381868">
        <w:rPr>
          <w:color w:val="000000" w:themeColor="text1"/>
          <w:szCs w:val="24"/>
        </w:rPr>
        <w:t>mg/L</w:t>
      </w:r>
      <w:r w:rsidRPr="00381868">
        <w:rPr>
          <w:color w:val="000000" w:themeColor="text1"/>
          <w:szCs w:val="24"/>
        </w:rPr>
        <w:t>、</w:t>
      </w:r>
      <w:r w:rsidRPr="00381868">
        <w:rPr>
          <w:color w:val="000000" w:themeColor="text1"/>
          <w:szCs w:val="24"/>
        </w:rPr>
        <w:t>BOD</w:t>
      </w:r>
      <w:r w:rsidRPr="00381868">
        <w:rPr>
          <w:color w:val="000000" w:themeColor="text1"/>
          <w:szCs w:val="24"/>
          <w:vertAlign w:val="subscript"/>
        </w:rPr>
        <w:t>5</w:t>
      </w:r>
      <w:r w:rsidRPr="00381868">
        <w:rPr>
          <w:rFonts w:hint="eastAsia"/>
          <w:color w:val="000000" w:themeColor="text1"/>
          <w:szCs w:val="24"/>
        </w:rPr>
        <w:t>：</w:t>
      </w:r>
      <w:r w:rsidR="002C0A04" w:rsidRPr="00381868">
        <w:rPr>
          <w:rFonts w:hint="eastAsia"/>
          <w:color w:val="000000" w:themeColor="text1"/>
          <w:szCs w:val="24"/>
        </w:rPr>
        <w:t>50</w:t>
      </w:r>
      <w:r w:rsidRPr="00381868">
        <w:rPr>
          <w:color w:val="000000" w:themeColor="text1"/>
          <w:szCs w:val="24"/>
        </w:rPr>
        <w:t>mg/L</w:t>
      </w:r>
      <w:r w:rsidRPr="00381868">
        <w:rPr>
          <w:color w:val="000000" w:themeColor="text1"/>
          <w:szCs w:val="24"/>
        </w:rPr>
        <w:t>、</w:t>
      </w:r>
      <w:r w:rsidRPr="00381868">
        <w:rPr>
          <w:color w:val="000000" w:themeColor="text1"/>
          <w:szCs w:val="24"/>
        </w:rPr>
        <w:t>SS</w:t>
      </w:r>
      <w:r w:rsidRPr="00381868">
        <w:rPr>
          <w:rFonts w:hint="eastAsia"/>
          <w:color w:val="000000" w:themeColor="text1"/>
          <w:szCs w:val="24"/>
        </w:rPr>
        <w:t>：</w:t>
      </w:r>
      <w:r w:rsidR="002C0A04" w:rsidRPr="00381868">
        <w:rPr>
          <w:rFonts w:hint="eastAsia"/>
          <w:color w:val="000000" w:themeColor="text1"/>
          <w:szCs w:val="24"/>
        </w:rPr>
        <w:t>10</w:t>
      </w:r>
      <w:r w:rsidRPr="00381868">
        <w:rPr>
          <w:color w:val="000000" w:themeColor="text1"/>
          <w:szCs w:val="24"/>
        </w:rPr>
        <w:t>mg/L</w:t>
      </w:r>
      <w:r w:rsidRPr="00381868">
        <w:rPr>
          <w:color w:val="000000" w:themeColor="text1"/>
          <w:szCs w:val="24"/>
        </w:rPr>
        <w:t>、</w:t>
      </w:r>
      <w:r w:rsidRPr="00381868">
        <w:rPr>
          <w:rFonts w:hint="eastAsia"/>
          <w:color w:val="000000" w:themeColor="text1"/>
          <w:szCs w:val="24"/>
        </w:rPr>
        <w:t>氨氮：</w:t>
      </w:r>
      <w:r w:rsidRPr="00381868">
        <w:rPr>
          <w:rFonts w:hint="eastAsia"/>
          <w:color w:val="000000" w:themeColor="text1"/>
          <w:szCs w:val="24"/>
        </w:rPr>
        <w:t>5</w:t>
      </w:r>
      <w:r w:rsidRPr="00381868">
        <w:rPr>
          <w:color w:val="000000" w:themeColor="text1"/>
          <w:szCs w:val="24"/>
        </w:rPr>
        <w:t>mg/L</w:t>
      </w:r>
      <w:r w:rsidRPr="00381868">
        <w:rPr>
          <w:rFonts w:hint="eastAsia"/>
          <w:color w:val="000000" w:themeColor="text1"/>
          <w:szCs w:val="24"/>
        </w:rPr>
        <w:t>、</w:t>
      </w:r>
      <w:r w:rsidR="002C0A04" w:rsidRPr="00381868">
        <w:rPr>
          <w:rFonts w:hint="eastAsia"/>
          <w:color w:val="000000" w:themeColor="text1"/>
          <w:szCs w:val="24"/>
        </w:rPr>
        <w:t>总磷：</w:t>
      </w:r>
      <w:r w:rsidR="002C0A04" w:rsidRPr="00381868">
        <w:rPr>
          <w:rFonts w:hint="eastAsia"/>
          <w:color w:val="000000" w:themeColor="text1"/>
          <w:szCs w:val="24"/>
        </w:rPr>
        <w:t>3</w:t>
      </w:r>
      <w:r w:rsidR="002C0A04" w:rsidRPr="00381868">
        <w:rPr>
          <w:color w:val="000000" w:themeColor="text1"/>
          <w:szCs w:val="24"/>
        </w:rPr>
        <w:t>mg/L</w:t>
      </w:r>
      <w:r w:rsidR="002C0A04" w:rsidRPr="00381868">
        <w:rPr>
          <w:rFonts w:hint="eastAsia"/>
          <w:color w:val="000000" w:themeColor="text1"/>
          <w:szCs w:val="24"/>
        </w:rPr>
        <w:t>、</w:t>
      </w:r>
      <w:r w:rsidRPr="00381868">
        <w:rPr>
          <w:color w:val="000000" w:themeColor="text1"/>
          <w:szCs w:val="24"/>
        </w:rPr>
        <w:t>动植物油</w:t>
      </w:r>
      <w:r w:rsidRPr="00381868">
        <w:rPr>
          <w:rFonts w:hint="eastAsia"/>
          <w:color w:val="000000" w:themeColor="text1"/>
          <w:szCs w:val="24"/>
        </w:rPr>
        <w:t>：</w:t>
      </w:r>
      <w:r w:rsidR="002C0A04" w:rsidRPr="00381868">
        <w:rPr>
          <w:rFonts w:hint="eastAsia"/>
          <w:color w:val="000000" w:themeColor="text1"/>
          <w:szCs w:val="24"/>
        </w:rPr>
        <w:t>1</w:t>
      </w:r>
      <w:r w:rsidR="00081F5A" w:rsidRPr="00381868">
        <w:rPr>
          <w:rFonts w:hint="eastAsia"/>
          <w:color w:val="000000" w:themeColor="text1"/>
          <w:szCs w:val="24"/>
        </w:rPr>
        <w:t>0</w:t>
      </w:r>
      <w:r w:rsidRPr="00381868">
        <w:rPr>
          <w:color w:val="000000" w:themeColor="text1"/>
          <w:szCs w:val="24"/>
        </w:rPr>
        <w:t>mg/L</w:t>
      </w:r>
      <w:r w:rsidRPr="00381868">
        <w:rPr>
          <w:rFonts w:hint="eastAsia"/>
          <w:color w:val="000000" w:themeColor="text1"/>
          <w:szCs w:val="24"/>
        </w:rPr>
        <w:t>，</w:t>
      </w:r>
      <w:r w:rsidRPr="00381868">
        <w:rPr>
          <w:rFonts w:hint="eastAsia"/>
          <w:color w:val="000000" w:themeColor="text1"/>
        </w:rPr>
        <w:t>则污染物</w:t>
      </w:r>
      <w:r w:rsidRPr="00381868">
        <w:rPr>
          <w:color w:val="000000" w:themeColor="text1"/>
        </w:rPr>
        <w:t>产生量见下表</w:t>
      </w:r>
      <w:r w:rsidRPr="00381868">
        <w:rPr>
          <w:rFonts w:hint="eastAsia"/>
          <w:color w:val="000000" w:themeColor="text1"/>
        </w:rPr>
        <w:t>，</w:t>
      </w:r>
      <w:r w:rsidR="00081F5A" w:rsidRPr="00381868">
        <w:rPr>
          <w:rFonts w:hint="eastAsia"/>
          <w:color w:val="000000" w:themeColor="text1"/>
        </w:rPr>
        <w:t>油相洗涤分离废水</w:t>
      </w:r>
      <w:r w:rsidRPr="00381868">
        <w:rPr>
          <w:rFonts w:hint="eastAsia"/>
          <w:color w:val="000000" w:themeColor="text1"/>
        </w:rPr>
        <w:t>经污水站处理后满足</w:t>
      </w:r>
      <w:r w:rsidR="00081F5A" w:rsidRPr="00381868">
        <w:rPr>
          <w:rFonts w:hint="eastAsia"/>
          <w:color w:val="000000" w:themeColor="text1"/>
          <w:szCs w:val="21"/>
        </w:rPr>
        <w:t>《污水综合排放标准》（</w:t>
      </w:r>
      <w:r w:rsidR="00081F5A" w:rsidRPr="00381868">
        <w:rPr>
          <w:rFonts w:hint="eastAsia"/>
          <w:color w:val="000000" w:themeColor="text1"/>
          <w:szCs w:val="21"/>
        </w:rPr>
        <w:t>GB8978-1996</w:t>
      </w:r>
      <w:r w:rsidR="00081F5A" w:rsidRPr="00381868">
        <w:rPr>
          <w:rFonts w:hint="eastAsia"/>
          <w:color w:val="000000" w:themeColor="text1"/>
          <w:szCs w:val="21"/>
        </w:rPr>
        <w:t>）三级标准、同时满足</w:t>
      </w:r>
      <w:r w:rsidR="00081F5A" w:rsidRPr="00381868">
        <w:rPr>
          <w:rFonts w:hint="eastAsia"/>
          <w:color w:val="000000" w:themeColor="text1"/>
          <w:spacing w:val="-2"/>
        </w:rPr>
        <w:t>产业园区污水处理厂进水标准</w:t>
      </w:r>
      <w:r w:rsidRPr="00381868">
        <w:rPr>
          <w:rFonts w:hint="eastAsia"/>
          <w:color w:val="000000" w:themeColor="text1"/>
        </w:rPr>
        <w:t>。</w:t>
      </w:r>
    </w:p>
    <w:p w:rsidR="00DF42F5" w:rsidRPr="00381868" w:rsidRDefault="00DF42F5" w:rsidP="00DF42F5">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2.4-6 </w:t>
      </w:r>
      <w:r w:rsidRPr="00381868">
        <w:rPr>
          <w:rFonts w:hint="eastAsia"/>
          <w:b/>
          <w:bCs/>
          <w:color w:val="000000" w:themeColor="text1"/>
          <w:sz w:val="21"/>
          <w:szCs w:val="21"/>
        </w:rPr>
        <w:t>项目</w:t>
      </w:r>
      <w:r w:rsidR="00A37A31" w:rsidRPr="00381868">
        <w:rPr>
          <w:rFonts w:hint="eastAsia"/>
          <w:b/>
          <w:bCs/>
          <w:color w:val="000000" w:themeColor="text1"/>
          <w:sz w:val="21"/>
          <w:szCs w:val="21"/>
        </w:rPr>
        <w:t>一期工程</w:t>
      </w:r>
      <w:r w:rsidR="00081F5A" w:rsidRPr="00381868">
        <w:rPr>
          <w:rFonts w:hint="eastAsia"/>
          <w:b/>
          <w:bCs/>
          <w:color w:val="000000" w:themeColor="text1"/>
          <w:sz w:val="21"/>
          <w:szCs w:val="21"/>
        </w:rPr>
        <w:t>油相洗涤分离</w:t>
      </w:r>
      <w:r w:rsidRPr="00381868">
        <w:rPr>
          <w:rFonts w:hint="eastAsia"/>
          <w:b/>
          <w:bCs/>
          <w:color w:val="000000" w:themeColor="text1"/>
          <w:sz w:val="21"/>
          <w:szCs w:val="21"/>
        </w:rPr>
        <w:t>水污染物排放量</w:t>
      </w:r>
    </w:p>
    <w:tbl>
      <w:tblPr>
        <w:tblW w:w="5371" w:type="pct"/>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975"/>
        <w:gridCol w:w="793"/>
        <w:gridCol w:w="1116"/>
        <w:gridCol w:w="871"/>
        <w:gridCol w:w="717"/>
        <w:gridCol w:w="1116"/>
        <w:gridCol w:w="2190"/>
        <w:gridCol w:w="890"/>
        <w:gridCol w:w="871"/>
      </w:tblGrid>
      <w:tr w:rsidR="00381868" w:rsidRPr="00381868" w:rsidTr="00081F5A">
        <w:trPr>
          <w:trHeight w:val="270"/>
          <w:jc w:val="center"/>
        </w:trPr>
        <w:tc>
          <w:tcPr>
            <w:tcW w:w="227"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序号</w:t>
            </w:r>
          </w:p>
        </w:tc>
        <w:tc>
          <w:tcPr>
            <w:tcW w:w="497"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污染物</w:t>
            </w:r>
          </w:p>
        </w:tc>
        <w:tc>
          <w:tcPr>
            <w:tcW w:w="406"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废水量</w:t>
            </w:r>
            <w:r w:rsidRPr="00381868">
              <w:rPr>
                <w:rFonts w:hint="default"/>
                <w:b/>
                <w:color w:val="000000" w:themeColor="text1"/>
                <w:szCs w:val="21"/>
              </w:rPr>
              <w:t>m³/a</w:t>
            </w:r>
          </w:p>
        </w:tc>
        <w:tc>
          <w:tcPr>
            <w:tcW w:w="547"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产生浓度（</w:t>
            </w:r>
            <w:r w:rsidRPr="00381868">
              <w:rPr>
                <w:b/>
                <w:color w:val="000000" w:themeColor="text1"/>
                <w:szCs w:val="21"/>
              </w:rPr>
              <w:t>mg/L</w:t>
            </w:r>
            <w:r w:rsidRPr="00381868">
              <w:rPr>
                <w:b/>
                <w:color w:val="000000" w:themeColor="text1"/>
                <w:szCs w:val="21"/>
              </w:rPr>
              <w:t>）</w:t>
            </w:r>
          </w:p>
        </w:tc>
        <w:tc>
          <w:tcPr>
            <w:tcW w:w="424"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产生量（</w:t>
            </w:r>
            <w:r w:rsidRPr="00381868">
              <w:rPr>
                <w:b/>
                <w:color w:val="000000" w:themeColor="text1"/>
                <w:szCs w:val="21"/>
              </w:rPr>
              <w:t>t/a</w:t>
            </w:r>
            <w:r w:rsidRPr="00381868">
              <w:rPr>
                <w:b/>
                <w:color w:val="000000" w:themeColor="text1"/>
                <w:szCs w:val="21"/>
              </w:rPr>
              <w:t>）</w:t>
            </w:r>
          </w:p>
        </w:tc>
        <w:tc>
          <w:tcPr>
            <w:tcW w:w="368"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处理措施</w:t>
            </w:r>
          </w:p>
        </w:tc>
        <w:tc>
          <w:tcPr>
            <w:tcW w:w="547"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排放浓度（</w:t>
            </w:r>
            <w:r w:rsidRPr="00381868">
              <w:rPr>
                <w:b/>
                <w:color w:val="000000" w:themeColor="text1"/>
                <w:szCs w:val="21"/>
              </w:rPr>
              <w:t>mg/L</w:t>
            </w:r>
            <w:r w:rsidRPr="00381868">
              <w:rPr>
                <w:b/>
                <w:color w:val="000000" w:themeColor="text1"/>
                <w:szCs w:val="21"/>
              </w:rPr>
              <w:t>）</w:t>
            </w:r>
          </w:p>
        </w:tc>
        <w:tc>
          <w:tcPr>
            <w:tcW w:w="1560" w:type="pct"/>
            <w:gridSpan w:val="2"/>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排放标准（</w:t>
            </w:r>
            <w:r w:rsidRPr="00381868">
              <w:rPr>
                <w:b/>
                <w:color w:val="000000" w:themeColor="text1"/>
                <w:szCs w:val="21"/>
              </w:rPr>
              <w:t>mg/L</w:t>
            </w:r>
            <w:r w:rsidRPr="00381868">
              <w:rPr>
                <w:b/>
                <w:color w:val="000000" w:themeColor="text1"/>
                <w:szCs w:val="21"/>
              </w:rPr>
              <w:t>）</w:t>
            </w:r>
          </w:p>
        </w:tc>
        <w:tc>
          <w:tcPr>
            <w:tcW w:w="424" w:type="pct"/>
            <w:vMerge w:val="restar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排放量（</w:t>
            </w:r>
            <w:r w:rsidRPr="00381868">
              <w:rPr>
                <w:b/>
                <w:color w:val="000000" w:themeColor="text1"/>
                <w:szCs w:val="21"/>
              </w:rPr>
              <w:t>t/a</w:t>
            </w:r>
            <w:r w:rsidRPr="00381868">
              <w:rPr>
                <w:b/>
                <w:color w:val="000000" w:themeColor="text1"/>
                <w:szCs w:val="21"/>
              </w:rPr>
              <w:t>）</w:t>
            </w:r>
          </w:p>
        </w:tc>
      </w:tr>
      <w:tr w:rsidR="00381868" w:rsidRPr="00381868" w:rsidTr="00081F5A">
        <w:trPr>
          <w:trHeight w:val="270"/>
          <w:jc w:val="center"/>
        </w:trPr>
        <w:tc>
          <w:tcPr>
            <w:tcW w:w="227" w:type="pct"/>
            <w:vMerge/>
            <w:vAlign w:val="center"/>
          </w:tcPr>
          <w:p w:rsidR="00081F5A" w:rsidRPr="00381868" w:rsidRDefault="00081F5A" w:rsidP="00362B5B">
            <w:pPr>
              <w:pStyle w:val="1fb"/>
              <w:spacing w:line="240" w:lineRule="auto"/>
              <w:rPr>
                <w:rFonts w:hint="default"/>
                <w:b/>
                <w:color w:val="000000" w:themeColor="text1"/>
                <w:szCs w:val="21"/>
              </w:rPr>
            </w:pPr>
          </w:p>
        </w:tc>
        <w:tc>
          <w:tcPr>
            <w:tcW w:w="497" w:type="pct"/>
            <w:vMerge/>
            <w:vAlign w:val="center"/>
          </w:tcPr>
          <w:p w:rsidR="00081F5A" w:rsidRPr="00381868" w:rsidRDefault="00081F5A" w:rsidP="00362B5B">
            <w:pPr>
              <w:pStyle w:val="1fb"/>
              <w:spacing w:line="240" w:lineRule="auto"/>
              <w:rPr>
                <w:rFonts w:hint="default"/>
                <w:b/>
                <w:color w:val="000000" w:themeColor="text1"/>
                <w:szCs w:val="21"/>
              </w:rPr>
            </w:pPr>
          </w:p>
        </w:tc>
        <w:tc>
          <w:tcPr>
            <w:tcW w:w="406" w:type="pct"/>
            <w:vMerge/>
            <w:vAlign w:val="center"/>
          </w:tcPr>
          <w:p w:rsidR="00081F5A" w:rsidRPr="00381868" w:rsidRDefault="00081F5A" w:rsidP="00362B5B">
            <w:pPr>
              <w:pStyle w:val="1fb"/>
              <w:spacing w:line="240" w:lineRule="auto"/>
              <w:rPr>
                <w:rFonts w:hint="default"/>
                <w:b/>
                <w:color w:val="000000" w:themeColor="text1"/>
                <w:szCs w:val="21"/>
              </w:rPr>
            </w:pPr>
          </w:p>
        </w:tc>
        <w:tc>
          <w:tcPr>
            <w:tcW w:w="547" w:type="pct"/>
            <w:vMerge/>
            <w:vAlign w:val="center"/>
          </w:tcPr>
          <w:p w:rsidR="00081F5A" w:rsidRPr="00381868" w:rsidRDefault="00081F5A" w:rsidP="00362B5B">
            <w:pPr>
              <w:pStyle w:val="1fb"/>
              <w:spacing w:line="240" w:lineRule="auto"/>
              <w:rPr>
                <w:rFonts w:hint="default"/>
                <w:b/>
                <w:color w:val="000000" w:themeColor="text1"/>
                <w:szCs w:val="21"/>
              </w:rPr>
            </w:pPr>
          </w:p>
        </w:tc>
        <w:tc>
          <w:tcPr>
            <w:tcW w:w="424" w:type="pct"/>
            <w:vMerge/>
            <w:vAlign w:val="center"/>
          </w:tcPr>
          <w:p w:rsidR="00081F5A" w:rsidRPr="00381868" w:rsidRDefault="00081F5A" w:rsidP="00362B5B">
            <w:pPr>
              <w:pStyle w:val="1fb"/>
              <w:spacing w:line="240" w:lineRule="auto"/>
              <w:rPr>
                <w:rFonts w:hint="default"/>
                <w:b/>
                <w:color w:val="000000" w:themeColor="text1"/>
                <w:szCs w:val="21"/>
              </w:rPr>
            </w:pPr>
          </w:p>
        </w:tc>
        <w:tc>
          <w:tcPr>
            <w:tcW w:w="368" w:type="pct"/>
            <w:vMerge/>
            <w:vAlign w:val="center"/>
          </w:tcPr>
          <w:p w:rsidR="00081F5A" w:rsidRPr="00381868" w:rsidRDefault="00081F5A" w:rsidP="00362B5B">
            <w:pPr>
              <w:pStyle w:val="1fb"/>
              <w:spacing w:line="240" w:lineRule="auto"/>
              <w:rPr>
                <w:rFonts w:hint="default"/>
                <w:b/>
                <w:color w:val="000000" w:themeColor="text1"/>
                <w:szCs w:val="21"/>
              </w:rPr>
            </w:pPr>
          </w:p>
        </w:tc>
        <w:tc>
          <w:tcPr>
            <w:tcW w:w="547" w:type="pct"/>
            <w:vMerge/>
            <w:vAlign w:val="center"/>
          </w:tcPr>
          <w:p w:rsidR="00081F5A" w:rsidRPr="00381868" w:rsidRDefault="00081F5A" w:rsidP="00362B5B">
            <w:pPr>
              <w:pStyle w:val="1fb"/>
              <w:spacing w:line="240" w:lineRule="auto"/>
              <w:rPr>
                <w:rFonts w:hint="default"/>
                <w:b/>
                <w:color w:val="000000" w:themeColor="text1"/>
                <w:szCs w:val="21"/>
              </w:rPr>
            </w:pPr>
          </w:p>
        </w:tc>
        <w:tc>
          <w:tcPr>
            <w:tcW w:w="1106" w:type="pc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《污水综合排放标准》（</w:t>
            </w:r>
            <w:r w:rsidRPr="00381868">
              <w:rPr>
                <w:b/>
                <w:color w:val="000000" w:themeColor="text1"/>
                <w:szCs w:val="21"/>
              </w:rPr>
              <w:t>GB8978-1996</w:t>
            </w:r>
            <w:r w:rsidRPr="00381868">
              <w:rPr>
                <w:b/>
                <w:color w:val="000000" w:themeColor="text1"/>
                <w:szCs w:val="21"/>
              </w:rPr>
              <w:t>）三级标准</w:t>
            </w:r>
          </w:p>
        </w:tc>
        <w:tc>
          <w:tcPr>
            <w:tcW w:w="454" w:type="pct"/>
            <w:vAlign w:val="center"/>
          </w:tcPr>
          <w:p w:rsidR="00081F5A" w:rsidRPr="00381868" w:rsidRDefault="00081F5A" w:rsidP="00362B5B">
            <w:pPr>
              <w:pStyle w:val="1fb"/>
              <w:spacing w:line="240" w:lineRule="auto"/>
              <w:rPr>
                <w:rFonts w:hint="default"/>
                <w:b/>
                <w:color w:val="000000" w:themeColor="text1"/>
                <w:szCs w:val="21"/>
              </w:rPr>
            </w:pPr>
            <w:r w:rsidRPr="00381868">
              <w:rPr>
                <w:b/>
                <w:color w:val="000000" w:themeColor="text1"/>
                <w:szCs w:val="21"/>
              </w:rPr>
              <w:t>园区污水厂进水标准</w:t>
            </w:r>
          </w:p>
        </w:tc>
        <w:tc>
          <w:tcPr>
            <w:tcW w:w="424" w:type="pct"/>
            <w:vMerge/>
            <w:vAlign w:val="center"/>
          </w:tcPr>
          <w:p w:rsidR="00081F5A" w:rsidRPr="00381868" w:rsidRDefault="00081F5A" w:rsidP="00362B5B">
            <w:pPr>
              <w:pStyle w:val="1fb"/>
              <w:spacing w:line="240" w:lineRule="auto"/>
              <w:rPr>
                <w:rFonts w:hint="default"/>
                <w:color w:val="000000" w:themeColor="text1"/>
                <w:szCs w:val="21"/>
              </w:rPr>
            </w:pPr>
          </w:p>
        </w:tc>
      </w:tr>
      <w:tr w:rsidR="00381868" w:rsidRPr="00381868" w:rsidTr="00081F5A">
        <w:trPr>
          <w:trHeight w:val="369"/>
          <w:jc w:val="center"/>
        </w:trPr>
        <w:tc>
          <w:tcPr>
            <w:tcW w:w="22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1</w:t>
            </w:r>
          </w:p>
        </w:tc>
        <w:tc>
          <w:tcPr>
            <w:tcW w:w="49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COD</w:t>
            </w:r>
          </w:p>
        </w:tc>
        <w:tc>
          <w:tcPr>
            <w:tcW w:w="406" w:type="pct"/>
            <w:vMerge w:val="restar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1284</w:t>
            </w: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7000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8.99</w:t>
            </w:r>
          </w:p>
        </w:tc>
        <w:tc>
          <w:tcPr>
            <w:tcW w:w="368" w:type="pct"/>
            <w:vMerge w:val="restar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污水处理站</w:t>
            </w: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300</w:t>
            </w:r>
          </w:p>
        </w:tc>
        <w:tc>
          <w:tcPr>
            <w:tcW w:w="1106"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500</w:t>
            </w:r>
          </w:p>
        </w:tc>
        <w:tc>
          <w:tcPr>
            <w:tcW w:w="454" w:type="pct"/>
            <w:vAlign w:val="center"/>
          </w:tcPr>
          <w:p w:rsidR="00081F5A" w:rsidRPr="00381868" w:rsidRDefault="00081F5A"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0.385</w:t>
            </w:r>
          </w:p>
        </w:tc>
      </w:tr>
      <w:tr w:rsidR="00381868" w:rsidRPr="00381868" w:rsidTr="00081F5A">
        <w:trPr>
          <w:trHeight w:val="315"/>
          <w:jc w:val="center"/>
        </w:trPr>
        <w:tc>
          <w:tcPr>
            <w:tcW w:w="22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2</w:t>
            </w:r>
          </w:p>
        </w:tc>
        <w:tc>
          <w:tcPr>
            <w:tcW w:w="49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406"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1300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1.67</w:t>
            </w:r>
          </w:p>
        </w:tc>
        <w:tc>
          <w:tcPr>
            <w:tcW w:w="368"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50</w:t>
            </w:r>
          </w:p>
        </w:tc>
        <w:tc>
          <w:tcPr>
            <w:tcW w:w="1106"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300</w:t>
            </w:r>
          </w:p>
        </w:tc>
        <w:tc>
          <w:tcPr>
            <w:tcW w:w="454" w:type="pct"/>
            <w:vAlign w:val="center"/>
          </w:tcPr>
          <w:p w:rsidR="00081F5A" w:rsidRPr="00381868" w:rsidRDefault="00081F5A"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0.064</w:t>
            </w:r>
          </w:p>
        </w:tc>
      </w:tr>
      <w:tr w:rsidR="00381868" w:rsidRPr="00381868" w:rsidTr="00081F5A">
        <w:trPr>
          <w:trHeight w:val="285"/>
          <w:jc w:val="center"/>
        </w:trPr>
        <w:tc>
          <w:tcPr>
            <w:tcW w:w="22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3</w:t>
            </w:r>
          </w:p>
        </w:tc>
        <w:tc>
          <w:tcPr>
            <w:tcW w:w="49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SS</w:t>
            </w:r>
          </w:p>
        </w:tc>
        <w:tc>
          <w:tcPr>
            <w:tcW w:w="406"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7000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8.99</w:t>
            </w:r>
          </w:p>
        </w:tc>
        <w:tc>
          <w:tcPr>
            <w:tcW w:w="368"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10</w:t>
            </w:r>
          </w:p>
        </w:tc>
        <w:tc>
          <w:tcPr>
            <w:tcW w:w="1106"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400</w:t>
            </w:r>
          </w:p>
        </w:tc>
        <w:tc>
          <w:tcPr>
            <w:tcW w:w="454" w:type="pct"/>
            <w:vAlign w:val="center"/>
          </w:tcPr>
          <w:p w:rsidR="00081F5A" w:rsidRPr="00381868" w:rsidRDefault="00081F5A"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0.013</w:t>
            </w:r>
          </w:p>
        </w:tc>
      </w:tr>
      <w:tr w:rsidR="00381868" w:rsidRPr="00381868" w:rsidTr="00081F5A">
        <w:trPr>
          <w:trHeight w:val="315"/>
          <w:jc w:val="center"/>
        </w:trPr>
        <w:tc>
          <w:tcPr>
            <w:tcW w:w="22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4</w:t>
            </w:r>
          </w:p>
        </w:tc>
        <w:tc>
          <w:tcPr>
            <w:tcW w:w="49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406"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10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0.01</w:t>
            </w:r>
          </w:p>
        </w:tc>
        <w:tc>
          <w:tcPr>
            <w:tcW w:w="368"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5</w:t>
            </w:r>
          </w:p>
        </w:tc>
        <w:tc>
          <w:tcPr>
            <w:tcW w:w="1106"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w:t>
            </w:r>
          </w:p>
        </w:tc>
        <w:tc>
          <w:tcPr>
            <w:tcW w:w="454" w:type="pct"/>
          </w:tcPr>
          <w:p w:rsidR="00081F5A" w:rsidRPr="00381868" w:rsidRDefault="00081F5A" w:rsidP="00081F5A">
            <w:pPr>
              <w:spacing w:line="240" w:lineRule="auto"/>
              <w:ind w:firstLineChars="0" w:firstLine="0"/>
              <w:jc w:val="center"/>
              <w:rPr>
                <w:color w:val="000000" w:themeColor="text1"/>
                <w:sz w:val="22"/>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0.006</w:t>
            </w:r>
          </w:p>
        </w:tc>
      </w:tr>
      <w:tr w:rsidR="00381868" w:rsidRPr="00381868" w:rsidTr="00081F5A">
        <w:trPr>
          <w:trHeight w:val="315"/>
          <w:jc w:val="center"/>
        </w:trPr>
        <w:tc>
          <w:tcPr>
            <w:tcW w:w="22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5</w:t>
            </w:r>
          </w:p>
        </w:tc>
        <w:tc>
          <w:tcPr>
            <w:tcW w:w="497" w:type="pct"/>
            <w:vAlign w:val="center"/>
          </w:tcPr>
          <w:p w:rsidR="00081F5A" w:rsidRPr="00381868" w:rsidRDefault="00081F5A" w:rsidP="00081F5A">
            <w:pPr>
              <w:pStyle w:val="1fb"/>
              <w:spacing w:line="240" w:lineRule="auto"/>
              <w:rPr>
                <w:rFonts w:hint="default"/>
                <w:color w:val="000000" w:themeColor="text1"/>
                <w:szCs w:val="21"/>
              </w:rPr>
            </w:pPr>
            <w:r w:rsidRPr="00381868">
              <w:rPr>
                <w:color w:val="000000" w:themeColor="text1"/>
                <w:szCs w:val="21"/>
              </w:rPr>
              <w:t>TP</w:t>
            </w:r>
          </w:p>
          <w:p w:rsidR="00081F5A" w:rsidRPr="00381868" w:rsidRDefault="00081F5A" w:rsidP="00081F5A">
            <w:pPr>
              <w:pStyle w:val="1fb"/>
              <w:spacing w:line="240" w:lineRule="auto"/>
              <w:rPr>
                <w:rFonts w:hint="default"/>
                <w:color w:val="000000" w:themeColor="text1"/>
                <w:szCs w:val="21"/>
              </w:rPr>
            </w:pPr>
            <w:r w:rsidRPr="00381868">
              <w:rPr>
                <w:color w:val="000000" w:themeColor="text1"/>
                <w:szCs w:val="21"/>
              </w:rPr>
              <w:t>（总磷）</w:t>
            </w:r>
          </w:p>
        </w:tc>
        <w:tc>
          <w:tcPr>
            <w:tcW w:w="406"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20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0.03</w:t>
            </w:r>
          </w:p>
        </w:tc>
        <w:tc>
          <w:tcPr>
            <w:tcW w:w="368"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3</w:t>
            </w:r>
          </w:p>
        </w:tc>
        <w:tc>
          <w:tcPr>
            <w:tcW w:w="1106"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w:t>
            </w:r>
          </w:p>
        </w:tc>
        <w:tc>
          <w:tcPr>
            <w:tcW w:w="454" w:type="pct"/>
            <w:vAlign w:val="center"/>
          </w:tcPr>
          <w:p w:rsidR="00081F5A" w:rsidRPr="00381868" w:rsidRDefault="00081F5A"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0.004</w:t>
            </w:r>
          </w:p>
        </w:tc>
      </w:tr>
      <w:tr w:rsidR="00381868" w:rsidRPr="00381868" w:rsidTr="00081F5A">
        <w:trPr>
          <w:trHeight w:val="315"/>
          <w:jc w:val="center"/>
        </w:trPr>
        <w:tc>
          <w:tcPr>
            <w:tcW w:w="22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6</w:t>
            </w:r>
          </w:p>
        </w:tc>
        <w:tc>
          <w:tcPr>
            <w:tcW w:w="49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动植物油</w:t>
            </w:r>
          </w:p>
        </w:tc>
        <w:tc>
          <w:tcPr>
            <w:tcW w:w="406"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20000</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25.68</w:t>
            </w:r>
          </w:p>
        </w:tc>
        <w:tc>
          <w:tcPr>
            <w:tcW w:w="368" w:type="pct"/>
            <w:vMerge/>
            <w:vAlign w:val="center"/>
          </w:tcPr>
          <w:p w:rsidR="00081F5A" w:rsidRPr="00381868" w:rsidRDefault="00081F5A" w:rsidP="00362B5B">
            <w:pPr>
              <w:pStyle w:val="1fb"/>
              <w:spacing w:line="240" w:lineRule="auto"/>
              <w:rPr>
                <w:rFonts w:hint="default"/>
                <w:color w:val="000000" w:themeColor="text1"/>
                <w:szCs w:val="21"/>
              </w:rPr>
            </w:pPr>
          </w:p>
        </w:tc>
        <w:tc>
          <w:tcPr>
            <w:tcW w:w="547"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20</w:t>
            </w:r>
          </w:p>
        </w:tc>
        <w:tc>
          <w:tcPr>
            <w:tcW w:w="1106" w:type="pct"/>
            <w:vAlign w:val="center"/>
          </w:tcPr>
          <w:p w:rsidR="00081F5A" w:rsidRPr="00381868" w:rsidRDefault="00081F5A" w:rsidP="00362B5B">
            <w:pPr>
              <w:pStyle w:val="1fb"/>
              <w:spacing w:line="240" w:lineRule="auto"/>
              <w:rPr>
                <w:rFonts w:hint="default"/>
                <w:color w:val="000000" w:themeColor="text1"/>
                <w:szCs w:val="21"/>
              </w:rPr>
            </w:pPr>
            <w:r w:rsidRPr="00381868">
              <w:rPr>
                <w:color w:val="000000" w:themeColor="text1"/>
                <w:szCs w:val="21"/>
              </w:rPr>
              <w:t>100</w:t>
            </w:r>
          </w:p>
        </w:tc>
        <w:tc>
          <w:tcPr>
            <w:tcW w:w="454" w:type="pct"/>
            <w:vAlign w:val="center"/>
          </w:tcPr>
          <w:p w:rsidR="00081F5A" w:rsidRPr="00381868" w:rsidRDefault="00081F5A"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424" w:type="pct"/>
            <w:vAlign w:val="center"/>
          </w:tcPr>
          <w:p w:rsidR="00081F5A" w:rsidRPr="00381868" w:rsidRDefault="00081F5A" w:rsidP="00081F5A">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0.026</w:t>
            </w:r>
          </w:p>
        </w:tc>
      </w:tr>
    </w:tbl>
    <w:p w:rsidR="00B85476" w:rsidRPr="00381868" w:rsidRDefault="00B85476" w:rsidP="00DF42F5">
      <w:pPr>
        <w:pStyle w:val="a0"/>
        <w:ind w:firstLine="480"/>
        <w:rPr>
          <w:rFonts w:ascii="Times New Roman" w:hAnsi="Times New Roman"/>
          <w:color w:val="000000" w:themeColor="text1"/>
          <w:kern w:val="2"/>
          <w:szCs w:val="22"/>
        </w:rPr>
      </w:pPr>
      <w:r w:rsidRPr="00381868">
        <w:rPr>
          <w:rFonts w:ascii="Times New Roman" w:hAnsi="Times New Roman" w:hint="eastAsia"/>
          <w:color w:val="000000" w:themeColor="text1"/>
          <w:kern w:val="2"/>
          <w:szCs w:val="22"/>
        </w:rPr>
        <w:t>（</w:t>
      </w:r>
      <w:r w:rsidR="00081F5A" w:rsidRPr="00381868">
        <w:rPr>
          <w:rFonts w:ascii="Times New Roman" w:hAnsi="Times New Roman" w:hint="eastAsia"/>
          <w:color w:val="000000" w:themeColor="text1"/>
          <w:kern w:val="2"/>
          <w:szCs w:val="22"/>
        </w:rPr>
        <w:t>3</w:t>
      </w:r>
      <w:r w:rsidRPr="00381868">
        <w:rPr>
          <w:rFonts w:ascii="Times New Roman" w:hAnsi="Times New Roman" w:hint="eastAsia"/>
          <w:color w:val="000000" w:themeColor="text1"/>
          <w:kern w:val="2"/>
          <w:szCs w:val="22"/>
        </w:rPr>
        <w:t>）</w:t>
      </w:r>
      <w:r w:rsidR="000E73C3" w:rsidRPr="00381868">
        <w:rPr>
          <w:rFonts w:ascii="Times New Roman" w:hAnsi="Times New Roman" w:hint="eastAsia"/>
          <w:color w:val="000000" w:themeColor="text1"/>
          <w:kern w:val="2"/>
          <w:szCs w:val="22"/>
        </w:rPr>
        <w:t>一期</w:t>
      </w:r>
      <w:r w:rsidRPr="00381868">
        <w:rPr>
          <w:rFonts w:ascii="Times New Roman" w:hAnsi="Times New Roman" w:hint="eastAsia"/>
          <w:color w:val="000000" w:themeColor="text1"/>
          <w:kern w:val="2"/>
          <w:szCs w:val="22"/>
        </w:rPr>
        <w:t>纯水制水系统排放浓水</w:t>
      </w:r>
    </w:p>
    <w:p w:rsidR="00C64C5B" w:rsidRPr="00381868" w:rsidRDefault="00C64C5B" w:rsidP="00C64C5B">
      <w:pPr>
        <w:pStyle w:val="a0"/>
        <w:ind w:firstLine="480"/>
        <w:rPr>
          <w:rFonts w:ascii="Times New Roman" w:hAnsi="Times New Roman"/>
          <w:color w:val="000000" w:themeColor="text1"/>
        </w:rPr>
      </w:pPr>
      <w:r w:rsidRPr="00381868">
        <w:rPr>
          <w:rFonts w:ascii="Times New Roman" w:hAnsi="Times New Roman"/>
          <w:color w:val="000000" w:themeColor="text1"/>
        </w:rPr>
        <w:t>项目</w:t>
      </w:r>
      <w:r w:rsidRPr="00381868">
        <w:rPr>
          <w:rFonts w:ascii="Times New Roman" w:hAnsi="Times New Roman" w:hint="eastAsia"/>
          <w:color w:val="000000" w:themeColor="text1"/>
        </w:rPr>
        <w:t>一期</w:t>
      </w:r>
      <w:r w:rsidRPr="00381868">
        <w:rPr>
          <w:rFonts w:ascii="Times New Roman" w:hAnsi="Times New Roman"/>
          <w:color w:val="000000" w:themeColor="text1"/>
        </w:rPr>
        <w:t>配置一台</w:t>
      </w:r>
      <w:r w:rsidRPr="00381868">
        <w:rPr>
          <w:rFonts w:ascii="Times New Roman" w:hAnsi="Times New Roman" w:hint="eastAsia"/>
          <w:color w:val="000000" w:themeColor="text1"/>
        </w:rPr>
        <w:t>4</w:t>
      </w:r>
      <w:r w:rsidRPr="00381868">
        <w:rPr>
          <w:rFonts w:ascii="Times New Roman" w:hAnsi="Times New Roman"/>
          <w:color w:val="000000" w:themeColor="text1"/>
        </w:rPr>
        <w:t>t/h</w:t>
      </w:r>
      <w:r w:rsidRPr="00381868">
        <w:rPr>
          <w:rFonts w:ascii="Times New Roman" w:hAnsi="Times New Roman"/>
          <w:color w:val="000000" w:themeColor="text1"/>
        </w:rPr>
        <w:t>的蒸汽锅炉，锅炉每天运行</w:t>
      </w:r>
      <w:r w:rsidRPr="00381868">
        <w:rPr>
          <w:rFonts w:ascii="Times New Roman" w:hAnsi="Times New Roman" w:hint="eastAsia"/>
          <w:color w:val="000000" w:themeColor="text1"/>
        </w:rPr>
        <w:t>16</w:t>
      </w:r>
      <w:r w:rsidRPr="00381868">
        <w:rPr>
          <w:rFonts w:ascii="Times New Roman" w:hAnsi="Times New Roman"/>
          <w:color w:val="000000" w:themeColor="text1"/>
        </w:rPr>
        <w:t>小时，需用</w:t>
      </w:r>
      <w:r w:rsidRPr="00381868">
        <w:rPr>
          <w:rFonts w:ascii="Times New Roman" w:hAnsi="Times New Roman" w:hint="eastAsia"/>
          <w:color w:val="000000" w:themeColor="text1"/>
        </w:rPr>
        <w:t>纯</w:t>
      </w:r>
      <w:r w:rsidRPr="00381868">
        <w:rPr>
          <w:rFonts w:ascii="Times New Roman" w:hAnsi="Times New Roman"/>
          <w:color w:val="000000" w:themeColor="text1"/>
        </w:rPr>
        <w:t>水量</w:t>
      </w:r>
      <w:r w:rsidRPr="00381868">
        <w:rPr>
          <w:rFonts w:ascii="Times New Roman" w:hAnsi="Times New Roman" w:hint="eastAsia"/>
          <w:color w:val="000000" w:themeColor="text1"/>
        </w:rPr>
        <w:t>64</w:t>
      </w:r>
      <w:r w:rsidRPr="00381868">
        <w:rPr>
          <w:rFonts w:ascii="Times New Roman" w:hAnsi="Times New Roman"/>
          <w:color w:val="000000" w:themeColor="text1"/>
        </w:rPr>
        <w:t>t/d</w:t>
      </w:r>
      <w:r w:rsidRPr="00381868">
        <w:rPr>
          <w:rFonts w:ascii="Times New Roman" w:hAnsi="Times New Roman"/>
          <w:color w:val="000000" w:themeColor="text1"/>
        </w:rPr>
        <w:t>（合</w:t>
      </w:r>
      <w:r w:rsidRPr="00381868">
        <w:rPr>
          <w:rFonts w:ascii="Times New Roman" w:hAnsi="Times New Roman" w:hint="eastAsia"/>
          <w:color w:val="000000" w:themeColor="text1"/>
        </w:rPr>
        <w:t>19200</w:t>
      </w:r>
      <w:r w:rsidRPr="00381868">
        <w:rPr>
          <w:rFonts w:ascii="Times New Roman" w:hAnsi="Times New Roman"/>
          <w:color w:val="000000" w:themeColor="text1"/>
        </w:rPr>
        <w:t>t/a</w:t>
      </w:r>
      <w:r w:rsidRPr="00381868">
        <w:rPr>
          <w:rFonts w:ascii="Times New Roman" w:hAnsi="Times New Roman"/>
          <w:color w:val="000000" w:themeColor="text1"/>
        </w:rPr>
        <w:t>）。项目纯水制备率为</w:t>
      </w:r>
      <w:r w:rsidRPr="00381868">
        <w:rPr>
          <w:rFonts w:ascii="Times New Roman" w:hAnsi="Times New Roman"/>
          <w:color w:val="000000" w:themeColor="text1"/>
        </w:rPr>
        <w:t>65%</w:t>
      </w:r>
      <w:r w:rsidRPr="00381868">
        <w:rPr>
          <w:rFonts w:ascii="Times New Roman" w:hAnsi="Times New Roman"/>
          <w:color w:val="000000" w:themeColor="text1"/>
        </w:rPr>
        <w:t>，则新鲜用水量为</w:t>
      </w:r>
      <w:r w:rsidRPr="00381868">
        <w:rPr>
          <w:rFonts w:ascii="Times New Roman" w:hAnsi="Times New Roman" w:hint="eastAsia"/>
          <w:color w:val="000000" w:themeColor="text1"/>
        </w:rPr>
        <w:t>98.5</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29540</w:t>
      </w:r>
      <w:r w:rsidRPr="00381868">
        <w:rPr>
          <w:rFonts w:ascii="Times New Roman" w:hAnsi="Times New Roman"/>
          <w:color w:val="000000" w:themeColor="text1"/>
        </w:rPr>
        <w:t>t/a</w:t>
      </w:r>
      <w:r w:rsidRPr="00381868">
        <w:rPr>
          <w:rFonts w:ascii="Times New Roman" w:hAnsi="Times New Roman"/>
          <w:color w:val="000000" w:themeColor="text1"/>
        </w:rPr>
        <w:t>），浓水排放量为</w:t>
      </w:r>
      <w:r w:rsidRPr="00381868">
        <w:rPr>
          <w:rFonts w:ascii="Times New Roman" w:hAnsi="Times New Roman" w:hint="eastAsia"/>
          <w:color w:val="000000" w:themeColor="text1"/>
        </w:rPr>
        <w:t>34.5</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10350</w:t>
      </w:r>
      <w:r w:rsidRPr="00381868">
        <w:rPr>
          <w:rFonts w:ascii="Times New Roman" w:hAnsi="Times New Roman"/>
          <w:color w:val="000000" w:themeColor="text1"/>
        </w:rPr>
        <w:t>t/a</w:t>
      </w:r>
      <w:r w:rsidRPr="00381868">
        <w:rPr>
          <w:rFonts w:ascii="Times New Roman" w:hAnsi="Times New Roman"/>
          <w:color w:val="000000" w:themeColor="text1"/>
        </w:rPr>
        <w:t>），属清净下水，直接进入雨水管网。</w:t>
      </w:r>
    </w:p>
    <w:p w:rsidR="00024BB9" w:rsidRPr="00381868" w:rsidRDefault="001447BA">
      <w:pPr>
        <w:adjustRightInd w:val="0"/>
        <w:snapToGrid w:val="0"/>
        <w:ind w:firstLine="480"/>
        <w:rPr>
          <w:color w:val="000000" w:themeColor="text1"/>
        </w:rPr>
      </w:pPr>
      <w:r w:rsidRPr="00381868">
        <w:rPr>
          <w:rFonts w:hint="eastAsia"/>
          <w:color w:val="000000" w:themeColor="text1"/>
        </w:rPr>
        <w:t>（</w:t>
      </w:r>
      <w:r w:rsidR="00081F5A" w:rsidRPr="00381868">
        <w:rPr>
          <w:rFonts w:hint="eastAsia"/>
          <w:color w:val="000000" w:themeColor="text1"/>
        </w:rPr>
        <w:t>4</w:t>
      </w:r>
      <w:r w:rsidRPr="00381868">
        <w:rPr>
          <w:rFonts w:hint="eastAsia"/>
          <w:color w:val="000000" w:themeColor="text1"/>
        </w:rPr>
        <w:t>）</w:t>
      </w:r>
      <w:r w:rsidR="000E73C3" w:rsidRPr="00381868">
        <w:rPr>
          <w:rFonts w:hint="eastAsia"/>
          <w:color w:val="000000" w:themeColor="text1"/>
        </w:rPr>
        <w:t>一期</w:t>
      </w:r>
      <w:r w:rsidRPr="00381868">
        <w:rPr>
          <w:color w:val="000000" w:themeColor="text1"/>
        </w:rPr>
        <w:t>职工生活废水</w:t>
      </w:r>
      <w:r w:rsidRPr="00381868">
        <w:rPr>
          <w:rFonts w:hint="eastAsia"/>
          <w:color w:val="000000" w:themeColor="text1"/>
        </w:rPr>
        <w:t>（含厨房废水）</w:t>
      </w:r>
    </w:p>
    <w:p w:rsidR="00024BB9" w:rsidRPr="00381868" w:rsidRDefault="001447BA">
      <w:pPr>
        <w:adjustRightInd w:val="0"/>
        <w:snapToGrid w:val="0"/>
        <w:ind w:firstLine="480"/>
        <w:rPr>
          <w:color w:val="000000" w:themeColor="text1"/>
        </w:rPr>
      </w:pPr>
      <w:r w:rsidRPr="00381868">
        <w:rPr>
          <w:color w:val="000000" w:themeColor="text1"/>
        </w:rPr>
        <w:t>项目</w:t>
      </w:r>
      <w:r w:rsidR="000E73C3" w:rsidRPr="00381868">
        <w:rPr>
          <w:rFonts w:hint="eastAsia"/>
          <w:color w:val="000000" w:themeColor="text1"/>
        </w:rPr>
        <w:t>一期</w:t>
      </w:r>
      <w:r w:rsidRPr="00381868">
        <w:rPr>
          <w:color w:val="000000" w:themeColor="text1"/>
        </w:rPr>
        <w:t>职工共需</w:t>
      </w:r>
      <w:r w:rsidR="00DF42F5" w:rsidRPr="00381868">
        <w:rPr>
          <w:rFonts w:hint="eastAsia"/>
          <w:color w:val="000000" w:themeColor="text1"/>
        </w:rPr>
        <w:t>40</w:t>
      </w:r>
      <w:r w:rsidR="001D2D2C" w:rsidRPr="00381868">
        <w:rPr>
          <w:color w:val="000000" w:themeColor="text1"/>
        </w:rPr>
        <w:t>人</w:t>
      </w:r>
      <w:r w:rsidRPr="00381868">
        <w:rPr>
          <w:color w:val="000000" w:themeColor="text1"/>
        </w:rPr>
        <w:t>，</w:t>
      </w:r>
      <w:r w:rsidR="001D2D2C" w:rsidRPr="00381868">
        <w:rPr>
          <w:color w:val="000000" w:themeColor="text1"/>
        </w:rPr>
        <w:t>厂区内安排职工</w:t>
      </w:r>
      <w:r w:rsidR="001D2D2C" w:rsidRPr="00381868">
        <w:rPr>
          <w:rFonts w:hint="eastAsia"/>
          <w:color w:val="000000" w:themeColor="text1"/>
        </w:rPr>
        <w:t>吃住，</w:t>
      </w:r>
      <w:r w:rsidRPr="00381868">
        <w:rPr>
          <w:color w:val="000000" w:themeColor="text1"/>
        </w:rPr>
        <w:t>生活用水量按</w:t>
      </w:r>
      <w:r w:rsidR="001D2D2C" w:rsidRPr="00381868">
        <w:rPr>
          <w:rFonts w:hint="eastAsia"/>
          <w:color w:val="000000" w:themeColor="text1"/>
        </w:rPr>
        <w:t>125</w:t>
      </w:r>
      <w:r w:rsidRPr="00381868">
        <w:rPr>
          <w:color w:val="000000" w:themeColor="text1"/>
        </w:rPr>
        <w:t>L/</w:t>
      </w:r>
      <w:r w:rsidRPr="00381868">
        <w:rPr>
          <w:color w:val="000000" w:themeColor="text1"/>
        </w:rPr>
        <w:t>人</w:t>
      </w:r>
      <w:r w:rsidRPr="00381868">
        <w:rPr>
          <w:color w:val="000000" w:themeColor="text1"/>
        </w:rPr>
        <w:t>·</w:t>
      </w:r>
      <w:r w:rsidRPr="00381868">
        <w:rPr>
          <w:color w:val="000000" w:themeColor="text1"/>
        </w:rPr>
        <w:t>天计算，则项目职工生活用水</w:t>
      </w:r>
      <w:r w:rsidRPr="00381868">
        <w:rPr>
          <w:rFonts w:hint="eastAsia"/>
          <w:color w:val="000000" w:themeColor="text1"/>
        </w:rPr>
        <w:t>量</w:t>
      </w:r>
      <w:r w:rsidR="00DF42F5" w:rsidRPr="00381868">
        <w:rPr>
          <w:rFonts w:hint="eastAsia"/>
          <w:color w:val="000000" w:themeColor="text1"/>
        </w:rPr>
        <w:t>5</w:t>
      </w:r>
      <w:r w:rsidRPr="00381868">
        <w:rPr>
          <w:color w:val="000000" w:themeColor="text1"/>
        </w:rPr>
        <w:t>m</w:t>
      </w:r>
      <w:r w:rsidR="001D2D2C" w:rsidRPr="00381868">
        <w:rPr>
          <w:rFonts w:hint="eastAsia"/>
          <w:color w:val="000000" w:themeColor="text1"/>
          <w:vertAlign w:val="superscript"/>
        </w:rPr>
        <w:t>3</w:t>
      </w:r>
      <w:r w:rsidRPr="00381868">
        <w:rPr>
          <w:color w:val="000000" w:themeColor="text1"/>
        </w:rPr>
        <w:t>/d</w:t>
      </w:r>
      <w:r w:rsidRPr="00381868">
        <w:rPr>
          <w:color w:val="000000" w:themeColor="text1"/>
        </w:rPr>
        <w:t>（</w:t>
      </w:r>
      <w:r w:rsidR="00DF42F5" w:rsidRPr="00381868">
        <w:rPr>
          <w:rFonts w:hint="eastAsia"/>
          <w:color w:val="000000" w:themeColor="text1"/>
        </w:rPr>
        <w:t>1500</w:t>
      </w:r>
      <w:r w:rsidRPr="00381868">
        <w:rPr>
          <w:color w:val="000000" w:themeColor="text1"/>
        </w:rPr>
        <w:t>m</w:t>
      </w:r>
      <w:r w:rsidR="001D2D2C" w:rsidRPr="00381868">
        <w:rPr>
          <w:rFonts w:hint="eastAsia"/>
          <w:color w:val="000000" w:themeColor="text1"/>
          <w:vertAlign w:val="superscript"/>
        </w:rPr>
        <w:t>3</w:t>
      </w:r>
      <w:r w:rsidRPr="00381868">
        <w:rPr>
          <w:color w:val="000000" w:themeColor="text1"/>
        </w:rPr>
        <w:t>/a</w:t>
      </w:r>
      <w:r w:rsidRPr="00381868">
        <w:rPr>
          <w:color w:val="000000" w:themeColor="text1"/>
        </w:rPr>
        <w:t>），排污系数按</w:t>
      </w:r>
      <w:r w:rsidR="001D2D2C" w:rsidRPr="00381868">
        <w:rPr>
          <w:rFonts w:hint="eastAsia"/>
          <w:color w:val="000000" w:themeColor="text1"/>
        </w:rPr>
        <w:t>0.8</w:t>
      </w:r>
      <w:r w:rsidRPr="00381868">
        <w:rPr>
          <w:color w:val="000000" w:themeColor="text1"/>
        </w:rPr>
        <w:t>计算，则项目职工生活废水产生量为</w:t>
      </w:r>
      <w:r w:rsidR="00DF42F5" w:rsidRPr="00381868">
        <w:rPr>
          <w:rFonts w:hint="eastAsia"/>
          <w:color w:val="000000" w:themeColor="text1"/>
        </w:rPr>
        <w:t>4</w:t>
      </w:r>
      <w:r w:rsidRPr="00381868">
        <w:rPr>
          <w:color w:val="000000" w:themeColor="text1"/>
        </w:rPr>
        <w:t>m³/d</w:t>
      </w:r>
      <w:r w:rsidRPr="00381868">
        <w:rPr>
          <w:color w:val="000000" w:themeColor="text1"/>
        </w:rPr>
        <w:t>（</w:t>
      </w:r>
      <w:r w:rsidR="00DF42F5" w:rsidRPr="00381868">
        <w:rPr>
          <w:rFonts w:hint="eastAsia"/>
          <w:color w:val="000000" w:themeColor="text1"/>
        </w:rPr>
        <w:t>1200</w:t>
      </w:r>
      <w:r w:rsidRPr="00381868">
        <w:rPr>
          <w:color w:val="000000" w:themeColor="text1"/>
        </w:rPr>
        <w:t>m³/a</w:t>
      </w:r>
      <w:r w:rsidRPr="00381868">
        <w:rPr>
          <w:color w:val="000000" w:themeColor="text1"/>
        </w:rPr>
        <w:t>）</w:t>
      </w:r>
      <w:r w:rsidRPr="00381868">
        <w:rPr>
          <w:rFonts w:hint="eastAsia"/>
          <w:color w:val="000000" w:themeColor="text1"/>
        </w:rPr>
        <w:t>。职工生活污水经</w:t>
      </w:r>
      <w:r w:rsidR="001D2D2C" w:rsidRPr="00381868">
        <w:rPr>
          <w:rFonts w:hint="eastAsia"/>
          <w:color w:val="000000" w:themeColor="text1"/>
        </w:rPr>
        <w:t>地埋式污水处理系统</w:t>
      </w:r>
      <w:r w:rsidRPr="00381868">
        <w:rPr>
          <w:rFonts w:hint="eastAsia"/>
          <w:color w:val="000000" w:themeColor="text1"/>
        </w:rPr>
        <w:t>预处理后</w:t>
      </w:r>
      <w:r w:rsidR="00081F5A" w:rsidRPr="00381868">
        <w:rPr>
          <w:rFonts w:hint="eastAsia"/>
          <w:color w:val="000000" w:themeColor="text1"/>
        </w:rPr>
        <w:t>再进入厂区自建污水处理站进一步处理，</w:t>
      </w:r>
      <w:r w:rsidRPr="00381868">
        <w:rPr>
          <w:rFonts w:hint="eastAsia"/>
          <w:color w:val="000000" w:themeColor="text1"/>
        </w:rPr>
        <w:t>达到《污水综合排放标准》（</w:t>
      </w:r>
      <w:r w:rsidRPr="00381868">
        <w:rPr>
          <w:rFonts w:hint="eastAsia"/>
          <w:color w:val="000000" w:themeColor="text1"/>
        </w:rPr>
        <w:t>GB8978-1996</w:t>
      </w:r>
      <w:r w:rsidRPr="00381868">
        <w:rPr>
          <w:rFonts w:hint="eastAsia"/>
          <w:color w:val="000000" w:themeColor="text1"/>
        </w:rPr>
        <w:t>）三级标准</w:t>
      </w:r>
      <w:r w:rsidR="00362B5B" w:rsidRPr="00381868">
        <w:rPr>
          <w:rFonts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Pr="00381868">
        <w:rPr>
          <w:rFonts w:hint="eastAsia"/>
          <w:color w:val="000000" w:themeColor="text1"/>
        </w:rPr>
        <w:t>，</w:t>
      </w:r>
      <w:r w:rsidR="001D2D2C" w:rsidRPr="00381868">
        <w:rPr>
          <w:rFonts w:hint="eastAsia"/>
          <w:color w:val="000000" w:themeColor="text1"/>
        </w:rPr>
        <w:t>进入园区污水管网，排至园区污水处理站深度处理，达到</w:t>
      </w:r>
      <w:r w:rsidR="001D2D2C" w:rsidRPr="00381868">
        <w:rPr>
          <w:color w:val="000000" w:themeColor="text1"/>
          <w:szCs w:val="24"/>
          <w:lang w:bidi="ar"/>
        </w:rPr>
        <w:t>《城镇污水处理厂污染物排放标准》（</w:t>
      </w:r>
      <w:r w:rsidR="001D2D2C" w:rsidRPr="00381868">
        <w:rPr>
          <w:color w:val="000000" w:themeColor="text1"/>
          <w:szCs w:val="24"/>
          <w:lang w:bidi="ar"/>
        </w:rPr>
        <w:t>GB18918-2002</w:t>
      </w:r>
      <w:r w:rsidR="001D2D2C" w:rsidRPr="00381868">
        <w:rPr>
          <w:color w:val="000000" w:themeColor="text1"/>
          <w:szCs w:val="24"/>
          <w:lang w:bidi="ar"/>
        </w:rPr>
        <w:t>）中的一级</w:t>
      </w:r>
      <w:r w:rsidR="001D2D2C" w:rsidRPr="00381868">
        <w:rPr>
          <w:color w:val="000000" w:themeColor="text1"/>
          <w:szCs w:val="24"/>
          <w:lang w:bidi="ar"/>
        </w:rPr>
        <w:t>A</w:t>
      </w:r>
      <w:r w:rsidR="001D2D2C" w:rsidRPr="00381868">
        <w:rPr>
          <w:color w:val="000000" w:themeColor="text1"/>
          <w:szCs w:val="24"/>
          <w:lang w:bidi="ar"/>
        </w:rPr>
        <w:t>标准</w:t>
      </w:r>
      <w:r w:rsidR="001D2D2C" w:rsidRPr="00381868">
        <w:rPr>
          <w:rFonts w:hint="eastAsia"/>
          <w:color w:val="000000" w:themeColor="text1"/>
          <w:szCs w:val="24"/>
          <w:lang w:bidi="ar"/>
        </w:rPr>
        <w:t>后排海</w:t>
      </w:r>
      <w:r w:rsidRPr="00381868">
        <w:rPr>
          <w:rFonts w:hint="eastAsia"/>
          <w:color w:val="000000" w:themeColor="text1"/>
        </w:rPr>
        <w:t>。</w:t>
      </w:r>
      <w:r w:rsidRPr="00381868">
        <w:rPr>
          <w:color w:val="000000" w:themeColor="text1"/>
        </w:rPr>
        <w:t>生活污水污染物主要为</w:t>
      </w:r>
      <w:r w:rsidRPr="00381868">
        <w:rPr>
          <w:color w:val="000000" w:themeColor="text1"/>
        </w:rPr>
        <w:t>COD</w:t>
      </w:r>
      <w:r w:rsidRPr="00381868">
        <w:rPr>
          <w:color w:val="000000" w:themeColor="text1"/>
        </w:rPr>
        <w:t>、</w:t>
      </w:r>
      <w:r w:rsidRPr="00381868">
        <w:rPr>
          <w:color w:val="000000" w:themeColor="text1"/>
        </w:rPr>
        <w:t>BOD</w:t>
      </w:r>
      <w:r w:rsidRPr="00381868">
        <w:rPr>
          <w:color w:val="000000" w:themeColor="text1"/>
          <w:vertAlign w:val="subscript"/>
        </w:rPr>
        <w:t>5</w:t>
      </w:r>
      <w:r w:rsidRPr="00381868">
        <w:rPr>
          <w:color w:val="000000" w:themeColor="text1"/>
        </w:rPr>
        <w:t>、</w:t>
      </w:r>
      <w:r w:rsidRPr="00381868">
        <w:rPr>
          <w:color w:val="000000" w:themeColor="text1"/>
        </w:rPr>
        <w:t>SS</w:t>
      </w:r>
      <w:r w:rsidRPr="00381868">
        <w:rPr>
          <w:color w:val="000000" w:themeColor="text1"/>
        </w:rPr>
        <w:t>、</w:t>
      </w:r>
      <w:r w:rsidRPr="00381868">
        <w:rPr>
          <w:color w:val="000000" w:themeColor="text1"/>
        </w:rPr>
        <w:t>NH</w:t>
      </w:r>
      <w:r w:rsidRPr="00381868">
        <w:rPr>
          <w:color w:val="000000" w:themeColor="text1"/>
          <w:vertAlign w:val="subscript"/>
        </w:rPr>
        <w:t>3</w:t>
      </w:r>
      <w:r w:rsidRPr="00381868">
        <w:rPr>
          <w:color w:val="000000" w:themeColor="text1"/>
        </w:rPr>
        <w:t>-N</w:t>
      </w:r>
      <w:r w:rsidRPr="00381868">
        <w:rPr>
          <w:rFonts w:hint="eastAsia"/>
          <w:color w:val="000000" w:themeColor="text1"/>
        </w:rPr>
        <w:t>，</w:t>
      </w:r>
      <w:r w:rsidR="001D2D2C" w:rsidRPr="00381868">
        <w:rPr>
          <w:rFonts w:hint="eastAsia"/>
          <w:color w:val="000000" w:themeColor="text1"/>
        </w:rPr>
        <w:t>根据估算</w:t>
      </w:r>
      <w:r w:rsidRPr="00381868">
        <w:rPr>
          <w:color w:val="000000" w:themeColor="text1"/>
        </w:rPr>
        <w:t>产生量见下表。</w:t>
      </w:r>
    </w:p>
    <w:p w:rsidR="00024BB9" w:rsidRPr="00381868" w:rsidRDefault="001447BA">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11</w:t>
      </w:r>
      <w:r w:rsidRPr="00381868">
        <w:rPr>
          <w:rFonts w:hint="eastAsia"/>
          <w:b/>
          <w:bCs/>
          <w:color w:val="000000" w:themeColor="text1"/>
          <w:sz w:val="21"/>
          <w:szCs w:val="21"/>
        </w:rPr>
        <w:t xml:space="preserve"> </w:t>
      </w:r>
      <w:r w:rsidRPr="00381868">
        <w:rPr>
          <w:rFonts w:hint="eastAsia"/>
          <w:b/>
          <w:bCs/>
          <w:color w:val="000000" w:themeColor="text1"/>
          <w:sz w:val="21"/>
          <w:szCs w:val="21"/>
        </w:rPr>
        <w:t>项目</w:t>
      </w:r>
      <w:r w:rsidR="00DF42F5" w:rsidRPr="00381868">
        <w:rPr>
          <w:rFonts w:hint="eastAsia"/>
          <w:b/>
          <w:bCs/>
          <w:color w:val="000000" w:themeColor="text1"/>
          <w:sz w:val="21"/>
          <w:szCs w:val="21"/>
        </w:rPr>
        <w:t>一期</w:t>
      </w:r>
      <w:r w:rsidRPr="00381868">
        <w:rPr>
          <w:rFonts w:hint="eastAsia"/>
          <w:b/>
          <w:bCs/>
          <w:color w:val="000000" w:themeColor="text1"/>
          <w:sz w:val="21"/>
          <w:szCs w:val="21"/>
        </w:rPr>
        <w:t>生活污水污染物排放量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5"/>
        <w:gridCol w:w="1007"/>
        <w:gridCol w:w="1091"/>
        <w:gridCol w:w="1008"/>
        <w:gridCol w:w="1008"/>
        <w:gridCol w:w="1091"/>
        <w:gridCol w:w="1091"/>
        <w:gridCol w:w="999"/>
      </w:tblGrid>
      <w:tr w:rsidR="00381868" w:rsidRPr="00381868" w:rsidTr="000E73C3">
        <w:trPr>
          <w:trHeight w:val="540"/>
          <w:jc w:val="center"/>
        </w:trPr>
        <w:tc>
          <w:tcPr>
            <w:tcW w:w="536"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序号</w:t>
            </w:r>
          </w:p>
        </w:tc>
        <w:tc>
          <w:tcPr>
            <w:tcW w:w="536"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污染物</w:t>
            </w:r>
          </w:p>
        </w:tc>
        <w:tc>
          <w:tcPr>
            <w:tcW w:w="542"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废水量</w:t>
            </w:r>
            <w:r w:rsidRPr="00381868">
              <w:rPr>
                <w:color w:val="000000" w:themeColor="text1"/>
                <w:szCs w:val="21"/>
              </w:rPr>
              <w:t>m</w:t>
            </w:r>
            <w:r w:rsidRPr="00381868">
              <w:rPr>
                <w:rFonts w:hint="default"/>
                <w:color w:val="000000" w:themeColor="text1"/>
                <w:szCs w:val="21"/>
              </w:rPr>
              <w:t>³/a</w:t>
            </w:r>
          </w:p>
        </w:tc>
        <w:tc>
          <w:tcPr>
            <w:tcW w:w="587"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产生浓度（</w:t>
            </w:r>
            <w:r w:rsidRPr="00381868">
              <w:rPr>
                <w:color w:val="000000" w:themeColor="text1"/>
                <w:szCs w:val="21"/>
              </w:rPr>
              <w:t>mg/L</w:t>
            </w:r>
            <w:r w:rsidRPr="00381868">
              <w:rPr>
                <w:color w:val="000000" w:themeColor="text1"/>
                <w:szCs w:val="21"/>
              </w:rPr>
              <w:t>）</w:t>
            </w:r>
          </w:p>
        </w:tc>
        <w:tc>
          <w:tcPr>
            <w:tcW w:w="543"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产生量（</w:t>
            </w:r>
            <w:r w:rsidRPr="00381868">
              <w:rPr>
                <w:color w:val="000000" w:themeColor="text1"/>
                <w:szCs w:val="21"/>
              </w:rPr>
              <w:t>t/a</w:t>
            </w:r>
            <w:r w:rsidRPr="00381868">
              <w:rPr>
                <w:color w:val="000000" w:themeColor="text1"/>
                <w:szCs w:val="21"/>
              </w:rPr>
              <w:t>）</w:t>
            </w:r>
          </w:p>
        </w:tc>
        <w:tc>
          <w:tcPr>
            <w:tcW w:w="543"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处理措施</w:t>
            </w:r>
          </w:p>
        </w:tc>
        <w:tc>
          <w:tcPr>
            <w:tcW w:w="587"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排放浓度（</w:t>
            </w:r>
            <w:r w:rsidRPr="00381868">
              <w:rPr>
                <w:color w:val="000000" w:themeColor="text1"/>
                <w:szCs w:val="21"/>
              </w:rPr>
              <w:t>mg/L</w:t>
            </w:r>
            <w:r w:rsidRPr="00381868">
              <w:rPr>
                <w:color w:val="000000" w:themeColor="text1"/>
                <w:szCs w:val="21"/>
              </w:rPr>
              <w:t>）</w:t>
            </w:r>
          </w:p>
        </w:tc>
        <w:tc>
          <w:tcPr>
            <w:tcW w:w="587"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排放标准（</w:t>
            </w:r>
            <w:r w:rsidRPr="00381868">
              <w:rPr>
                <w:color w:val="000000" w:themeColor="text1"/>
                <w:szCs w:val="21"/>
              </w:rPr>
              <w:t>mg/L</w:t>
            </w:r>
            <w:r w:rsidRPr="00381868">
              <w:rPr>
                <w:color w:val="000000" w:themeColor="text1"/>
                <w:szCs w:val="21"/>
              </w:rPr>
              <w:t>）</w:t>
            </w:r>
          </w:p>
        </w:tc>
        <w:tc>
          <w:tcPr>
            <w:tcW w:w="538" w:type="pct"/>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排放量（</w:t>
            </w:r>
            <w:r w:rsidRPr="00381868">
              <w:rPr>
                <w:color w:val="000000" w:themeColor="text1"/>
                <w:szCs w:val="21"/>
              </w:rPr>
              <w:t>t/a</w:t>
            </w:r>
            <w:r w:rsidRPr="00381868">
              <w:rPr>
                <w:color w:val="000000" w:themeColor="text1"/>
                <w:szCs w:val="21"/>
              </w:rPr>
              <w:t>）</w:t>
            </w:r>
          </w:p>
        </w:tc>
      </w:tr>
      <w:tr w:rsidR="00381868" w:rsidRPr="00381868" w:rsidTr="000E73C3">
        <w:trPr>
          <w:trHeight w:val="369"/>
          <w:jc w:val="center"/>
        </w:trPr>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1</w:t>
            </w:r>
          </w:p>
        </w:tc>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COD</w:t>
            </w:r>
          </w:p>
        </w:tc>
        <w:tc>
          <w:tcPr>
            <w:tcW w:w="542" w:type="pct"/>
            <w:vMerge w:val="restar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1200</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450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0.54</w:t>
            </w:r>
          </w:p>
        </w:tc>
        <w:tc>
          <w:tcPr>
            <w:tcW w:w="543" w:type="pct"/>
            <w:vMerge w:val="restar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地埋式污水处理系统</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300</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500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0.36</w:t>
            </w:r>
          </w:p>
        </w:tc>
      </w:tr>
      <w:tr w:rsidR="00381868" w:rsidRPr="00381868" w:rsidTr="000E73C3">
        <w:trPr>
          <w:trHeight w:val="315"/>
          <w:jc w:val="center"/>
        </w:trPr>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2</w:t>
            </w:r>
          </w:p>
        </w:tc>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BOD5</w:t>
            </w:r>
          </w:p>
        </w:tc>
        <w:tc>
          <w:tcPr>
            <w:tcW w:w="542"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200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0.24</w:t>
            </w:r>
          </w:p>
        </w:tc>
        <w:tc>
          <w:tcPr>
            <w:tcW w:w="543"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150</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300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0.18</w:t>
            </w:r>
          </w:p>
        </w:tc>
      </w:tr>
      <w:tr w:rsidR="00381868" w:rsidRPr="00381868" w:rsidTr="000E73C3">
        <w:trPr>
          <w:trHeight w:val="285"/>
          <w:jc w:val="center"/>
        </w:trPr>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3</w:t>
            </w:r>
          </w:p>
        </w:tc>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SS</w:t>
            </w:r>
          </w:p>
        </w:tc>
        <w:tc>
          <w:tcPr>
            <w:tcW w:w="542"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200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0.24</w:t>
            </w:r>
          </w:p>
        </w:tc>
        <w:tc>
          <w:tcPr>
            <w:tcW w:w="543"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200</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400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0.24</w:t>
            </w:r>
          </w:p>
        </w:tc>
      </w:tr>
      <w:tr w:rsidR="00381868" w:rsidRPr="00381868" w:rsidTr="000E73C3">
        <w:trPr>
          <w:trHeight w:val="315"/>
          <w:jc w:val="center"/>
        </w:trPr>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4</w:t>
            </w:r>
          </w:p>
        </w:tc>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542"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45</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0.054</w:t>
            </w:r>
          </w:p>
        </w:tc>
        <w:tc>
          <w:tcPr>
            <w:tcW w:w="543"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30</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0.036</w:t>
            </w:r>
          </w:p>
        </w:tc>
      </w:tr>
      <w:tr w:rsidR="00381868" w:rsidRPr="00381868" w:rsidTr="000E73C3">
        <w:trPr>
          <w:trHeight w:val="315"/>
          <w:jc w:val="center"/>
        </w:trPr>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lastRenderedPageBreak/>
              <w:t>5</w:t>
            </w:r>
          </w:p>
        </w:tc>
        <w:tc>
          <w:tcPr>
            <w:tcW w:w="536"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动植物油</w:t>
            </w:r>
          </w:p>
        </w:tc>
        <w:tc>
          <w:tcPr>
            <w:tcW w:w="542"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200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0.24</w:t>
            </w:r>
          </w:p>
        </w:tc>
        <w:tc>
          <w:tcPr>
            <w:tcW w:w="543" w:type="pct"/>
            <w:vMerge/>
            <w:vAlign w:val="center"/>
          </w:tcPr>
          <w:p w:rsidR="00DF42F5" w:rsidRPr="00381868" w:rsidRDefault="00DF42F5" w:rsidP="000E73C3">
            <w:pPr>
              <w:pStyle w:val="1fb"/>
              <w:spacing w:line="240" w:lineRule="auto"/>
              <w:rPr>
                <w:rFonts w:hint="default"/>
                <w:color w:val="000000" w:themeColor="text1"/>
                <w:szCs w:val="21"/>
              </w:rPr>
            </w:pP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40</w:t>
            </w:r>
          </w:p>
        </w:tc>
        <w:tc>
          <w:tcPr>
            <w:tcW w:w="587" w:type="pct"/>
            <w:vAlign w:val="center"/>
          </w:tcPr>
          <w:p w:rsidR="00DF42F5" w:rsidRPr="00381868" w:rsidRDefault="00DF42F5" w:rsidP="000E73C3">
            <w:pPr>
              <w:pStyle w:val="1fb"/>
              <w:spacing w:line="240" w:lineRule="auto"/>
              <w:rPr>
                <w:rFonts w:hint="default"/>
                <w:color w:val="000000" w:themeColor="text1"/>
                <w:szCs w:val="21"/>
              </w:rPr>
            </w:pPr>
            <w:r w:rsidRPr="00381868">
              <w:rPr>
                <w:color w:val="000000" w:themeColor="text1"/>
                <w:szCs w:val="21"/>
              </w:rPr>
              <w:t>100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0.048</w:t>
            </w:r>
          </w:p>
        </w:tc>
      </w:tr>
    </w:tbl>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二、二期工程</w:t>
      </w:r>
    </w:p>
    <w:p w:rsidR="000E73C3" w:rsidRPr="00381868" w:rsidRDefault="00875910" w:rsidP="000E73C3">
      <w:pPr>
        <w:ind w:firstLine="480"/>
        <w:rPr>
          <w:color w:val="000000" w:themeColor="text1"/>
        </w:rPr>
      </w:pPr>
      <w:r w:rsidRPr="00381868">
        <w:rPr>
          <w:color w:val="000000" w:themeColor="text1"/>
        </w:rPr>
        <w:t>本项目</w:t>
      </w:r>
      <w:r w:rsidRPr="00381868">
        <w:rPr>
          <w:rFonts w:hint="eastAsia"/>
          <w:color w:val="000000" w:themeColor="text1"/>
        </w:rPr>
        <w:t>二期工程</w:t>
      </w:r>
      <w:r w:rsidRPr="00381868">
        <w:rPr>
          <w:color w:val="000000" w:themeColor="text1"/>
        </w:rPr>
        <w:t>废水</w:t>
      </w:r>
      <w:r w:rsidRPr="00381868">
        <w:rPr>
          <w:rFonts w:hint="eastAsia"/>
          <w:color w:val="000000" w:themeColor="text1"/>
        </w:rPr>
        <w:t>与一期工程相似，</w:t>
      </w:r>
      <w:r w:rsidRPr="00381868">
        <w:rPr>
          <w:color w:val="000000" w:themeColor="text1"/>
        </w:rPr>
        <w:t>主要包括蒸发冷凝水、纯水制水系统排放浓水</w:t>
      </w:r>
      <w:r w:rsidRPr="00381868">
        <w:rPr>
          <w:rFonts w:hint="eastAsia"/>
          <w:color w:val="000000" w:themeColor="text1"/>
        </w:rPr>
        <w:t>、油相洗涤分离水、</w:t>
      </w:r>
      <w:r w:rsidRPr="00381868">
        <w:rPr>
          <w:color w:val="000000" w:themeColor="text1"/>
        </w:rPr>
        <w:t>职工生活用水。</w:t>
      </w:r>
      <w:r w:rsidR="00770D51" w:rsidRPr="00381868">
        <w:rPr>
          <w:color w:val="000000" w:themeColor="text1"/>
        </w:rPr>
        <w:t>项目</w:t>
      </w:r>
      <w:r w:rsidR="00770D51" w:rsidRPr="00381868">
        <w:rPr>
          <w:rFonts w:hint="eastAsia"/>
          <w:color w:val="000000" w:themeColor="text1"/>
        </w:rPr>
        <w:t>蒸发冷凝水</w:t>
      </w:r>
      <w:r w:rsidR="00770D51" w:rsidRPr="00381868">
        <w:rPr>
          <w:color w:val="000000" w:themeColor="text1"/>
        </w:rPr>
        <w:t>已满足《污水综合排放标准》（</w:t>
      </w:r>
      <w:r w:rsidR="00770D51" w:rsidRPr="00381868">
        <w:rPr>
          <w:color w:val="000000" w:themeColor="text1"/>
        </w:rPr>
        <w:t>GB8978-1996</w:t>
      </w:r>
      <w:r w:rsidR="00770D51" w:rsidRPr="00381868">
        <w:rPr>
          <w:color w:val="000000" w:themeColor="text1"/>
        </w:rPr>
        <w:t>）中表</w:t>
      </w:r>
      <w:r w:rsidR="00770D51" w:rsidRPr="00381868">
        <w:rPr>
          <w:color w:val="000000" w:themeColor="text1"/>
        </w:rPr>
        <w:t>4</w:t>
      </w:r>
      <w:r w:rsidR="00770D51" w:rsidRPr="00381868">
        <w:rPr>
          <w:color w:val="000000" w:themeColor="text1"/>
        </w:rPr>
        <w:t>三级标准的要求</w:t>
      </w:r>
      <w:r w:rsidR="00770D51" w:rsidRPr="00381868">
        <w:rPr>
          <w:rFonts w:hint="eastAsia"/>
          <w:color w:val="000000" w:themeColor="text1"/>
        </w:rPr>
        <w:t>、满足园区污水管网纳管要求，直接</w:t>
      </w:r>
      <w:r w:rsidR="00770D51" w:rsidRPr="00381868">
        <w:rPr>
          <w:color w:val="000000" w:themeColor="text1"/>
        </w:rPr>
        <w:t>排入园区污水处理厂；纯水制水系统浓水属于清净下水，直接排入园区污水管网，进入产业园区污水处理厂</w:t>
      </w:r>
      <w:r w:rsidR="00770D51" w:rsidRPr="00381868">
        <w:rPr>
          <w:rFonts w:hint="eastAsia"/>
          <w:color w:val="000000" w:themeColor="text1"/>
        </w:rPr>
        <w:t>；油相洗涤分离水经厂区自建污水处理站处理达到园区污水厂进水要求后排至园区污水站处理；</w:t>
      </w:r>
      <w:r w:rsidR="00081F5A" w:rsidRPr="00381868">
        <w:rPr>
          <w:color w:val="000000" w:themeColor="text1"/>
        </w:rPr>
        <w:t>员工生活污水经地埋式污水处理系统处理后</w:t>
      </w:r>
      <w:r w:rsidR="00081F5A" w:rsidRPr="00381868">
        <w:rPr>
          <w:rFonts w:hint="eastAsia"/>
          <w:color w:val="000000" w:themeColor="text1"/>
        </w:rPr>
        <w:t>再进入厂区自建污水处理站进一步处理</w:t>
      </w:r>
      <w:r w:rsidR="00770D51" w:rsidRPr="00381868">
        <w:rPr>
          <w:color w:val="000000" w:themeColor="text1"/>
        </w:rPr>
        <w:t>，达到《污水综合排放标准》（</w:t>
      </w:r>
      <w:r w:rsidR="00770D51" w:rsidRPr="00381868">
        <w:rPr>
          <w:color w:val="000000" w:themeColor="text1"/>
        </w:rPr>
        <w:t>GB8978-1996</w:t>
      </w:r>
      <w:r w:rsidR="00770D51" w:rsidRPr="00381868">
        <w:rPr>
          <w:color w:val="000000" w:themeColor="text1"/>
        </w:rPr>
        <w:t>）中表</w:t>
      </w:r>
      <w:r w:rsidR="00770D51" w:rsidRPr="00381868">
        <w:rPr>
          <w:color w:val="000000" w:themeColor="text1"/>
        </w:rPr>
        <w:t>4</w:t>
      </w:r>
      <w:r w:rsidR="00770D51" w:rsidRPr="00381868">
        <w:rPr>
          <w:color w:val="000000" w:themeColor="text1"/>
        </w:rPr>
        <w:t>三级标准</w:t>
      </w:r>
      <w:r w:rsidR="00770D51" w:rsidRPr="00381868">
        <w:rPr>
          <w:rFonts w:hint="eastAsia"/>
          <w:color w:val="000000" w:themeColor="text1"/>
        </w:rPr>
        <w:t>、</w:t>
      </w:r>
      <w:r w:rsidR="00770D51" w:rsidRPr="00381868">
        <w:rPr>
          <w:rFonts w:hint="eastAsia"/>
          <w:color w:val="000000" w:themeColor="text1"/>
          <w:szCs w:val="21"/>
        </w:rPr>
        <w:t>同时满足</w:t>
      </w:r>
      <w:r w:rsidR="00770D51" w:rsidRPr="00381868">
        <w:rPr>
          <w:rFonts w:hint="eastAsia"/>
          <w:color w:val="000000" w:themeColor="text1"/>
          <w:spacing w:val="-2"/>
        </w:rPr>
        <w:t>产业园污水处理厂进水标准</w:t>
      </w:r>
      <w:r w:rsidR="00770D51" w:rsidRPr="00381868">
        <w:rPr>
          <w:color w:val="000000" w:themeColor="text1"/>
        </w:rPr>
        <w:t>后排入园区污水处理厂深度处理</w:t>
      </w:r>
      <w:r w:rsidR="000E73C3" w:rsidRPr="00381868">
        <w:rPr>
          <w:rFonts w:hint="eastAsia"/>
          <w:color w:val="000000" w:themeColor="text1"/>
        </w:rPr>
        <w:t>。</w:t>
      </w:r>
    </w:p>
    <w:p w:rsidR="000E73C3" w:rsidRPr="00381868" w:rsidRDefault="000E73C3" w:rsidP="000E73C3">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）二期</w:t>
      </w:r>
      <w:r w:rsidR="00081F5A" w:rsidRPr="00381868">
        <w:rPr>
          <w:rFonts w:hint="eastAsia"/>
          <w:color w:val="000000" w:themeColor="text1"/>
        </w:rPr>
        <w:t>工程</w:t>
      </w:r>
      <w:r w:rsidRPr="00381868">
        <w:rPr>
          <w:rFonts w:hint="eastAsia"/>
          <w:color w:val="000000" w:themeColor="text1"/>
        </w:rPr>
        <w:t>蒸发冷凝水</w:t>
      </w:r>
    </w:p>
    <w:p w:rsidR="000E73C3" w:rsidRPr="00381868" w:rsidRDefault="00875910" w:rsidP="000E73C3">
      <w:pPr>
        <w:ind w:firstLine="480"/>
        <w:rPr>
          <w:color w:val="000000" w:themeColor="text1"/>
        </w:rPr>
      </w:pPr>
      <w:r w:rsidRPr="00381868">
        <w:rPr>
          <w:color w:val="000000" w:themeColor="text1"/>
        </w:rPr>
        <w:t>项目废水污染物情况参考中试数据，根据中试期间数据，项目工艺废水，经过蒸发后污染物浓度为：</w:t>
      </w:r>
      <w:r w:rsidRPr="00381868">
        <w:rPr>
          <w:color w:val="000000" w:themeColor="text1"/>
        </w:rPr>
        <w:t>COD</w:t>
      </w:r>
      <w:r w:rsidRPr="00381868">
        <w:rPr>
          <w:color w:val="000000" w:themeColor="text1"/>
        </w:rPr>
        <w:t>：</w:t>
      </w:r>
      <w:r w:rsidRPr="00381868">
        <w:rPr>
          <w:color w:val="000000" w:themeColor="text1"/>
        </w:rPr>
        <w:t>310mg/L</w:t>
      </w:r>
      <w:r w:rsidRPr="00381868">
        <w:rPr>
          <w:color w:val="000000" w:themeColor="text1"/>
        </w:rPr>
        <w:t>、</w:t>
      </w:r>
      <w:r w:rsidRPr="00381868">
        <w:rPr>
          <w:color w:val="000000" w:themeColor="text1"/>
        </w:rPr>
        <w:t>BOD</w:t>
      </w:r>
      <w:r w:rsidRPr="00381868">
        <w:rPr>
          <w:color w:val="000000" w:themeColor="text1"/>
          <w:vertAlign w:val="subscript"/>
        </w:rPr>
        <w:t>5</w:t>
      </w:r>
      <w:r w:rsidRPr="00381868">
        <w:rPr>
          <w:color w:val="000000" w:themeColor="text1"/>
        </w:rPr>
        <w:t>：</w:t>
      </w:r>
      <w:r w:rsidRPr="00381868">
        <w:rPr>
          <w:color w:val="000000" w:themeColor="text1"/>
        </w:rPr>
        <w:t>49.8mg/L</w:t>
      </w:r>
      <w:r w:rsidRPr="00381868">
        <w:rPr>
          <w:color w:val="000000" w:themeColor="text1"/>
        </w:rPr>
        <w:t>、</w:t>
      </w:r>
      <w:r w:rsidRPr="00381868">
        <w:rPr>
          <w:color w:val="000000" w:themeColor="text1"/>
        </w:rPr>
        <w:t>SS</w:t>
      </w:r>
      <w:r w:rsidRPr="00381868">
        <w:rPr>
          <w:color w:val="000000" w:themeColor="text1"/>
        </w:rPr>
        <w:t>：</w:t>
      </w:r>
      <w:r w:rsidRPr="00381868">
        <w:rPr>
          <w:color w:val="000000" w:themeColor="text1"/>
        </w:rPr>
        <w:t>10mg/L</w:t>
      </w:r>
      <w:r w:rsidRPr="00381868">
        <w:rPr>
          <w:color w:val="000000" w:themeColor="text1"/>
        </w:rPr>
        <w:t>、氨氮：</w:t>
      </w:r>
      <w:r w:rsidRPr="00381868">
        <w:rPr>
          <w:color w:val="000000" w:themeColor="text1"/>
        </w:rPr>
        <w:t>35mg/L</w:t>
      </w:r>
      <w:r w:rsidRPr="00381868">
        <w:rPr>
          <w:color w:val="000000" w:themeColor="text1"/>
        </w:rPr>
        <w:t>（设计浓度，实际未检出）、动植物油：</w:t>
      </w:r>
      <w:r w:rsidRPr="00381868">
        <w:rPr>
          <w:color w:val="000000" w:themeColor="text1"/>
        </w:rPr>
        <w:t>0.17mg/L</w:t>
      </w:r>
      <w:r w:rsidRPr="00381868">
        <w:rPr>
          <w:color w:val="000000" w:themeColor="text1"/>
        </w:rPr>
        <w:t>，具体排放浓度详见附件</w:t>
      </w:r>
      <w:r w:rsidRPr="00381868">
        <w:rPr>
          <w:rFonts w:hint="eastAsia"/>
          <w:color w:val="000000" w:themeColor="text1"/>
        </w:rPr>
        <w:t>10</w:t>
      </w:r>
      <w:r w:rsidRPr="00381868">
        <w:rPr>
          <w:color w:val="000000" w:themeColor="text1"/>
        </w:rPr>
        <w:t>（郑州远洋油脂工程技术有限公司废水监测项目报告），已满足《污水综合排放标准》（</w:t>
      </w:r>
      <w:r w:rsidRPr="00381868">
        <w:rPr>
          <w:color w:val="000000" w:themeColor="text1"/>
        </w:rPr>
        <w:t>GB8978-1996</w:t>
      </w:r>
      <w:r w:rsidRPr="00381868">
        <w:rPr>
          <w:color w:val="000000" w:themeColor="text1"/>
        </w:rPr>
        <w:t>）中表</w:t>
      </w:r>
      <w:r w:rsidRPr="00381868">
        <w:rPr>
          <w:color w:val="000000" w:themeColor="text1"/>
        </w:rPr>
        <w:t>4</w:t>
      </w:r>
      <w:r w:rsidRPr="00381868">
        <w:rPr>
          <w:color w:val="000000" w:themeColor="text1"/>
        </w:rPr>
        <w:t>三级标准的要求</w:t>
      </w:r>
      <w:r w:rsidRPr="00381868">
        <w:rPr>
          <w:rFonts w:hint="eastAsia"/>
          <w:color w:val="000000" w:themeColor="text1"/>
        </w:rPr>
        <w:t>，满足园区污水管网纳管要求</w:t>
      </w:r>
      <w:r w:rsidRPr="00381868">
        <w:rPr>
          <w:color w:val="000000" w:themeColor="text1"/>
        </w:rPr>
        <w:t>。项目排至园区污水管网的废水总量约</w:t>
      </w:r>
      <w:r w:rsidRPr="00381868">
        <w:rPr>
          <w:rFonts w:hint="eastAsia"/>
          <w:color w:val="000000" w:themeColor="text1"/>
        </w:rPr>
        <w:t>196.84</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color w:val="000000" w:themeColor="text1"/>
        </w:rPr>
        <w:t>（</w:t>
      </w:r>
      <w:r w:rsidRPr="00381868">
        <w:rPr>
          <w:rFonts w:hint="eastAsia"/>
          <w:color w:val="000000" w:themeColor="text1"/>
        </w:rPr>
        <w:t>59052</w:t>
      </w:r>
      <w:r w:rsidRPr="00381868">
        <w:rPr>
          <w:color w:val="000000" w:themeColor="text1"/>
        </w:rPr>
        <w:t>m</w:t>
      </w:r>
      <w:r w:rsidRPr="00381868">
        <w:rPr>
          <w:color w:val="000000" w:themeColor="text1"/>
          <w:vertAlign w:val="superscript"/>
        </w:rPr>
        <w:t>3</w:t>
      </w:r>
      <w:r w:rsidRPr="00381868">
        <w:rPr>
          <w:color w:val="000000" w:themeColor="text1"/>
        </w:rPr>
        <w:t>/a</w:t>
      </w:r>
      <w:r w:rsidRPr="00381868">
        <w:rPr>
          <w:color w:val="000000" w:themeColor="text1"/>
        </w:rPr>
        <w:t>）</w:t>
      </w:r>
      <w:r w:rsidRPr="00381868">
        <w:rPr>
          <w:rFonts w:hint="eastAsia"/>
          <w:color w:val="000000" w:themeColor="text1"/>
        </w:rPr>
        <w:t>，污染物排放情况详见下表</w:t>
      </w:r>
      <w:r w:rsidR="000E73C3" w:rsidRPr="00381868">
        <w:rPr>
          <w:rFonts w:hint="eastAsia"/>
          <w:color w:val="000000" w:themeColor="text1"/>
        </w:rPr>
        <w:t>。</w:t>
      </w:r>
    </w:p>
    <w:p w:rsidR="000E73C3" w:rsidRPr="00381868" w:rsidRDefault="000E73C3" w:rsidP="000E73C3">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12</w:t>
      </w:r>
      <w:r w:rsidRPr="00381868">
        <w:rPr>
          <w:rFonts w:hint="eastAsia"/>
          <w:b/>
          <w:bCs/>
          <w:color w:val="000000" w:themeColor="text1"/>
          <w:sz w:val="21"/>
          <w:szCs w:val="21"/>
        </w:rPr>
        <w:t xml:space="preserve"> </w:t>
      </w:r>
      <w:r w:rsidRPr="00381868">
        <w:rPr>
          <w:rFonts w:hint="eastAsia"/>
          <w:b/>
          <w:bCs/>
          <w:color w:val="000000" w:themeColor="text1"/>
          <w:sz w:val="21"/>
          <w:szCs w:val="21"/>
        </w:rPr>
        <w:t>项目二期蒸发冷凝水污染物排放量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811"/>
        <w:gridCol w:w="771"/>
        <w:gridCol w:w="1116"/>
        <w:gridCol w:w="871"/>
        <w:gridCol w:w="784"/>
        <w:gridCol w:w="1116"/>
        <w:gridCol w:w="1203"/>
        <w:gridCol w:w="960"/>
        <w:gridCol w:w="871"/>
      </w:tblGrid>
      <w:tr w:rsidR="00381868" w:rsidRPr="00381868" w:rsidTr="00875910">
        <w:trPr>
          <w:trHeight w:val="270"/>
          <w:jc w:val="center"/>
        </w:trPr>
        <w:tc>
          <w:tcPr>
            <w:tcW w:w="422"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序号</w:t>
            </w:r>
          </w:p>
        </w:tc>
        <w:tc>
          <w:tcPr>
            <w:tcW w:w="437"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污染物</w:t>
            </w:r>
          </w:p>
        </w:tc>
        <w:tc>
          <w:tcPr>
            <w:tcW w:w="415"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废水量</w:t>
            </w:r>
            <w:r w:rsidRPr="00381868">
              <w:rPr>
                <w:rFonts w:hint="default"/>
                <w:b/>
                <w:color w:val="000000" w:themeColor="text1"/>
                <w:szCs w:val="21"/>
              </w:rPr>
              <w:t>m³/a</w:t>
            </w:r>
          </w:p>
        </w:tc>
        <w:tc>
          <w:tcPr>
            <w:tcW w:w="601"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产生浓度（</w:t>
            </w:r>
            <w:r w:rsidRPr="00381868">
              <w:rPr>
                <w:b/>
                <w:color w:val="000000" w:themeColor="text1"/>
                <w:szCs w:val="21"/>
              </w:rPr>
              <w:t>mg/L</w:t>
            </w:r>
            <w:r w:rsidRPr="00381868">
              <w:rPr>
                <w:b/>
                <w:color w:val="000000" w:themeColor="text1"/>
                <w:szCs w:val="21"/>
              </w:rPr>
              <w:t>）</w:t>
            </w:r>
          </w:p>
        </w:tc>
        <w:tc>
          <w:tcPr>
            <w:tcW w:w="469"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产生量（</w:t>
            </w:r>
            <w:r w:rsidRPr="00381868">
              <w:rPr>
                <w:b/>
                <w:color w:val="000000" w:themeColor="text1"/>
                <w:szCs w:val="21"/>
              </w:rPr>
              <w:t>t/a</w:t>
            </w:r>
            <w:r w:rsidRPr="00381868">
              <w:rPr>
                <w:b/>
                <w:color w:val="000000" w:themeColor="text1"/>
                <w:szCs w:val="21"/>
              </w:rPr>
              <w:t>）</w:t>
            </w:r>
          </w:p>
        </w:tc>
        <w:tc>
          <w:tcPr>
            <w:tcW w:w="422"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处理措施</w:t>
            </w:r>
          </w:p>
        </w:tc>
        <w:tc>
          <w:tcPr>
            <w:tcW w:w="601"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排放浓度（</w:t>
            </w:r>
            <w:r w:rsidRPr="00381868">
              <w:rPr>
                <w:b/>
                <w:color w:val="000000" w:themeColor="text1"/>
                <w:szCs w:val="21"/>
              </w:rPr>
              <w:t>mg/L</w:t>
            </w:r>
            <w:r w:rsidRPr="00381868">
              <w:rPr>
                <w:b/>
                <w:color w:val="000000" w:themeColor="text1"/>
                <w:szCs w:val="21"/>
              </w:rPr>
              <w:t>）</w:t>
            </w:r>
          </w:p>
        </w:tc>
        <w:tc>
          <w:tcPr>
            <w:tcW w:w="1165" w:type="pct"/>
            <w:gridSpan w:val="2"/>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kern w:val="0"/>
                <w:szCs w:val="21"/>
              </w:rPr>
              <w:t>园区污水厂纳管标准，</w:t>
            </w:r>
            <w:r w:rsidRPr="00381868">
              <w:rPr>
                <w:b/>
                <w:color w:val="000000" w:themeColor="text1"/>
                <w:szCs w:val="21"/>
              </w:rPr>
              <w:t>（</w:t>
            </w:r>
            <w:r w:rsidRPr="00381868">
              <w:rPr>
                <w:b/>
                <w:color w:val="000000" w:themeColor="text1"/>
                <w:szCs w:val="21"/>
              </w:rPr>
              <w:t>mg/L</w:t>
            </w:r>
            <w:r w:rsidRPr="00381868">
              <w:rPr>
                <w:b/>
                <w:color w:val="000000" w:themeColor="text1"/>
                <w:szCs w:val="21"/>
              </w:rPr>
              <w:t>）</w:t>
            </w:r>
          </w:p>
        </w:tc>
        <w:tc>
          <w:tcPr>
            <w:tcW w:w="469" w:type="pct"/>
            <w:vMerge w:val="restart"/>
            <w:vAlign w:val="center"/>
          </w:tcPr>
          <w:p w:rsidR="00875910" w:rsidRPr="00381868" w:rsidRDefault="00875910" w:rsidP="00362B5B">
            <w:pPr>
              <w:pStyle w:val="1fb"/>
              <w:spacing w:line="240" w:lineRule="auto"/>
              <w:rPr>
                <w:rFonts w:hint="default"/>
                <w:b/>
                <w:color w:val="000000" w:themeColor="text1"/>
                <w:szCs w:val="21"/>
              </w:rPr>
            </w:pPr>
            <w:r w:rsidRPr="00381868">
              <w:rPr>
                <w:b/>
                <w:color w:val="000000" w:themeColor="text1"/>
                <w:szCs w:val="21"/>
              </w:rPr>
              <w:t>排放量（</w:t>
            </w:r>
            <w:r w:rsidRPr="00381868">
              <w:rPr>
                <w:b/>
                <w:color w:val="000000" w:themeColor="text1"/>
                <w:szCs w:val="21"/>
              </w:rPr>
              <w:t>t/a</w:t>
            </w:r>
            <w:r w:rsidRPr="00381868">
              <w:rPr>
                <w:b/>
                <w:color w:val="000000" w:themeColor="text1"/>
                <w:szCs w:val="21"/>
              </w:rPr>
              <w:t>）</w:t>
            </w:r>
          </w:p>
        </w:tc>
      </w:tr>
      <w:tr w:rsidR="00381868" w:rsidRPr="00381868" w:rsidTr="00875910">
        <w:trPr>
          <w:trHeight w:val="270"/>
          <w:jc w:val="center"/>
        </w:trPr>
        <w:tc>
          <w:tcPr>
            <w:tcW w:w="422" w:type="pct"/>
            <w:vMerge/>
            <w:vAlign w:val="center"/>
          </w:tcPr>
          <w:p w:rsidR="00875910" w:rsidRPr="00381868" w:rsidRDefault="00875910" w:rsidP="00362B5B">
            <w:pPr>
              <w:pStyle w:val="1fb"/>
              <w:spacing w:line="240" w:lineRule="auto"/>
              <w:rPr>
                <w:rFonts w:hint="default"/>
                <w:b/>
                <w:color w:val="000000" w:themeColor="text1"/>
                <w:szCs w:val="21"/>
              </w:rPr>
            </w:pPr>
          </w:p>
        </w:tc>
        <w:tc>
          <w:tcPr>
            <w:tcW w:w="437" w:type="pct"/>
            <w:vMerge/>
            <w:vAlign w:val="center"/>
          </w:tcPr>
          <w:p w:rsidR="00875910" w:rsidRPr="00381868" w:rsidRDefault="00875910" w:rsidP="00362B5B">
            <w:pPr>
              <w:pStyle w:val="1fb"/>
              <w:spacing w:line="240" w:lineRule="auto"/>
              <w:rPr>
                <w:rFonts w:hint="default"/>
                <w:b/>
                <w:color w:val="000000" w:themeColor="text1"/>
                <w:szCs w:val="21"/>
              </w:rPr>
            </w:pPr>
          </w:p>
        </w:tc>
        <w:tc>
          <w:tcPr>
            <w:tcW w:w="415" w:type="pct"/>
            <w:vMerge/>
            <w:vAlign w:val="center"/>
          </w:tcPr>
          <w:p w:rsidR="00875910" w:rsidRPr="00381868" w:rsidRDefault="00875910" w:rsidP="00362B5B">
            <w:pPr>
              <w:pStyle w:val="1fb"/>
              <w:spacing w:line="240" w:lineRule="auto"/>
              <w:rPr>
                <w:rFonts w:hint="default"/>
                <w:b/>
                <w:color w:val="000000" w:themeColor="text1"/>
                <w:szCs w:val="21"/>
              </w:rPr>
            </w:pPr>
          </w:p>
        </w:tc>
        <w:tc>
          <w:tcPr>
            <w:tcW w:w="601" w:type="pct"/>
            <w:vMerge/>
            <w:vAlign w:val="center"/>
          </w:tcPr>
          <w:p w:rsidR="00875910" w:rsidRPr="00381868" w:rsidRDefault="00875910" w:rsidP="00362B5B">
            <w:pPr>
              <w:pStyle w:val="1fb"/>
              <w:spacing w:line="240" w:lineRule="auto"/>
              <w:rPr>
                <w:rFonts w:hint="default"/>
                <w:b/>
                <w:color w:val="000000" w:themeColor="text1"/>
                <w:szCs w:val="21"/>
              </w:rPr>
            </w:pPr>
          </w:p>
        </w:tc>
        <w:tc>
          <w:tcPr>
            <w:tcW w:w="469" w:type="pct"/>
            <w:vMerge/>
            <w:vAlign w:val="center"/>
          </w:tcPr>
          <w:p w:rsidR="00875910" w:rsidRPr="00381868" w:rsidRDefault="00875910" w:rsidP="00362B5B">
            <w:pPr>
              <w:pStyle w:val="1fb"/>
              <w:spacing w:line="240" w:lineRule="auto"/>
              <w:rPr>
                <w:rFonts w:hint="default"/>
                <w:b/>
                <w:color w:val="000000" w:themeColor="text1"/>
                <w:szCs w:val="21"/>
              </w:rPr>
            </w:pPr>
          </w:p>
        </w:tc>
        <w:tc>
          <w:tcPr>
            <w:tcW w:w="422" w:type="pct"/>
            <w:vMerge/>
            <w:vAlign w:val="center"/>
          </w:tcPr>
          <w:p w:rsidR="00875910" w:rsidRPr="00381868" w:rsidRDefault="00875910" w:rsidP="00362B5B">
            <w:pPr>
              <w:pStyle w:val="1fb"/>
              <w:spacing w:line="240" w:lineRule="auto"/>
              <w:rPr>
                <w:rFonts w:hint="default"/>
                <w:b/>
                <w:color w:val="000000" w:themeColor="text1"/>
                <w:szCs w:val="21"/>
              </w:rPr>
            </w:pPr>
          </w:p>
        </w:tc>
        <w:tc>
          <w:tcPr>
            <w:tcW w:w="601" w:type="pct"/>
            <w:vMerge/>
            <w:vAlign w:val="center"/>
          </w:tcPr>
          <w:p w:rsidR="00875910" w:rsidRPr="00381868" w:rsidRDefault="00875910" w:rsidP="00362B5B">
            <w:pPr>
              <w:pStyle w:val="1fb"/>
              <w:spacing w:line="240" w:lineRule="auto"/>
              <w:rPr>
                <w:rFonts w:hint="default"/>
                <w:b/>
                <w:color w:val="000000" w:themeColor="text1"/>
                <w:szCs w:val="21"/>
              </w:rPr>
            </w:pPr>
          </w:p>
        </w:tc>
        <w:tc>
          <w:tcPr>
            <w:tcW w:w="648" w:type="pct"/>
            <w:vAlign w:val="center"/>
          </w:tcPr>
          <w:p w:rsidR="00875910" w:rsidRPr="00381868" w:rsidRDefault="00875910" w:rsidP="00362B5B">
            <w:pPr>
              <w:pStyle w:val="1fb"/>
              <w:spacing w:line="240" w:lineRule="auto"/>
              <w:rPr>
                <w:rFonts w:hint="default"/>
                <w:b/>
                <w:color w:val="000000" w:themeColor="text1"/>
                <w:kern w:val="0"/>
                <w:szCs w:val="21"/>
              </w:rPr>
            </w:pPr>
            <w:r w:rsidRPr="00381868">
              <w:rPr>
                <w:b/>
                <w:color w:val="000000" w:themeColor="text1"/>
                <w:kern w:val="0"/>
                <w:szCs w:val="21"/>
              </w:rPr>
              <w:t>近期</w:t>
            </w:r>
          </w:p>
        </w:tc>
        <w:tc>
          <w:tcPr>
            <w:tcW w:w="517" w:type="pct"/>
            <w:vAlign w:val="center"/>
          </w:tcPr>
          <w:p w:rsidR="00875910" w:rsidRPr="00381868" w:rsidRDefault="00875910" w:rsidP="00362B5B">
            <w:pPr>
              <w:pStyle w:val="1fb"/>
              <w:spacing w:line="240" w:lineRule="auto"/>
              <w:rPr>
                <w:rFonts w:hint="default"/>
                <w:b/>
                <w:color w:val="000000" w:themeColor="text1"/>
                <w:kern w:val="0"/>
                <w:szCs w:val="21"/>
              </w:rPr>
            </w:pPr>
            <w:r w:rsidRPr="00381868">
              <w:rPr>
                <w:b/>
                <w:color w:val="000000" w:themeColor="text1"/>
                <w:kern w:val="0"/>
                <w:szCs w:val="21"/>
              </w:rPr>
              <w:t>远期</w:t>
            </w:r>
          </w:p>
        </w:tc>
        <w:tc>
          <w:tcPr>
            <w:tcW w:w="469" w:type="pct"/>
            <w:vMerge/>
            <w:vAlign w:val="center"/>
          </w:tcPr>
          <w:p w:rsidR="00875910" w:rsidRPr="00381868" w:rsidRDefault="00875910" w:rsidP="00362B5B">
            <w:pPr>
              <w:pStyle w:val="1fb"/>
              <w:spacing w:line="240" w:lineRule="auto"/>
              <w:rPr>
                <w:rFonts w:hint="default"/>
                <w:b/>
                <w:color w:val="000000" w:themeColor="text1"/>
                <w:szCs w:val="21"/>
              </w:rPr>
            </w:pPr>
          </w:p>
        </w:tc>
      </w:tr>
      <w:tr w:rsidR="00381868" w:rsidRPr="00381868" w:rsidTr="00875910">
        <w:trPr>
          <w:trHeight w:val="369"/>
          <w:jc w:val="center"/>
        </w:trPr>
        <w:tc>
          <w:tcPr>
            <w:tcW w:w="422"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1</w:t>
            </w:r>
          </w:p>
        </w:tc>
        <w:tc>
          <w:tcPr>
            <w:tcW w:w="437"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COD</w:t>
            </w:r>
          </w:p>
        </w:tc>
        <w:tc>
          <w:tcPr>
            <w:tcW w:w="415" w:type="pct"/>
            <w:vMerge w:val="restar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29526</w:t>
            </w: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310</w:t>
            </w:r>
          </w:p>
        </w:tc>
        <w:tc>
          <w:tcPr>
            <w:tcW w:w="469" w:type="pct"/>
            <w:vAlign w:val="center"/>
          </w:tcPr>
          <w:p w:rsidR="00875910" w:rsidRPr="00381868" w:rsidRDefault="00875910" w:rsidP="00875910">
            <w:pPr>
              <w:spacing w:line="240" w:lineRule="auto"/>
              <w:ind w:firstLineChars="0" w:firstLine="0"/>
              <w:jc w:val="center"/>
              <w:rPr>
                <w:color w:val="000000" w:themeColor="text1"/>
                <w:sz w:val="21"/>
                <w:szCs w:val="21"/>
              </w:rPr>
            </w:pPr>
            <w:r w:rsidRPr="00381868">
              <w:rPr>
                <w:color w:val="000000" w:themeColor="text1"/>
                <w:sz w:val="21"/>
                <w:szCs w:val="21"/>
              </w:rPr>
              <w:t>18.306</w:t>
            </w:r>
          </w:p>
        </w:tc>
        <w:tc>
          <w:tcPr>
            <w:tcW w:w="422" w:type="pct"/>
            <w:vMerge w:val="restar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直接排至园区污水处理站</w:t>
            </w: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310</w:t>
            </w:r>
          </w:p>
        </w:tc>
        <w:tc>
          <w:tcPr>
            <w:tcW w:w="648"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150~350</w:t>
            </w:r>
          </w:p>
        </w:tc>
        <w:tc>
          <w:tcPr>
            <w:tcW w:w="517"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500</w:t>
            </w:r>
          </w:p>
        </w:tc>
        <w:tc>
          <w:tcPr>
            <w:tcW w:w="46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18.306</w:t>
            </w:r>
          </w:p>
        </w:tc>
      </w:tr>
      <w:tr w:rsidR="00381868" w:rsidRPr="00381868" w:rsidTr="00875910">
        <w:trPr>
          <w:trHeight w:val="315"/>
          <w:jc w:val="center"/>
        </w:trPr>
        <w:tc>
          <w:tcPr>
            <w:tcW w:w="422"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2</w:t>
            </w:r>
          </w:p>
        </w:tc>
        <w:tc>
          <w:tcPr>
            <w:tcW w:w="437"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415"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49.8</w:t>
            </w:r>
          </w:p>
        </w:tc>
        <w:tc>
          <w:tcPr>
            <w:tcW w:w="469" w:type="pct"/>
            <w:vAlign w:val="center"/>
          </w:tcPr>
          <w:p w:rsidR="00875910" w:rsidRPr="00381868" w:rsidRDefault="00875910" w:rsidP="00875910">
            <w:pPr>
              <w:spacing w:line="240" w:lineRule="auto"/>
              <w:ind w:firstLineChars="0" w:firstLine="0"/>
              <w:jc w:val="center"/>
              <w:rPr>
                <w:color w:val="000000" w:themeColor="text1"/>
                <w:sz w:val="21"/>
                <w:szCs w:val="21"/>
              </w:rPr>
            </w:pPr>
            <w:r w:rsidRPr="00381868">
              <w:rPr>
                <w:color w:val="000000" w:themeColor="text1"/>
                <w:sz w:val="21"/>
                <w:szCs w:val="21"/>
              </w:rPr>
              <w:t>2.941</w:t>
            </w:r>
          </w:p>
        </w:tc>
        <w:tc>
          <w:tcPr>
            <w:tcW w:w="422"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49.8</w:t>
            </w:r>
          </w:p>
        </w:tc>
        <w:tc>
          <w:tcPr>
            <w:tcW w:w="648"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80~200</w:t>
            </w:r>
          </w:p>
        </w:tc>
        <w:tc>
          <w:tcPr>
            <w:tcW w:w="517"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150~180</w:t>
            </w:r>
          </w:p>
        </w:tc>
        <w:tc>
          <w:tcPr>
            <w:tcW w:w="46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2.941</w:t>
            </w:r>
          </w:p>
        </w:tc>
      </w:tr>
      <w:tr w:rsidR="00381868" w:rsidRPr="00381868" w:rsidTr="00875910">
        <w:trPr>
          <w:trHeight w:val="285"/>
          <w:jc w:val="center"/>
        </w:trPr>
        <w:tc>
          <w:tcPr>
            <w:tcW w:w="422"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3</w:t>
            </w:r>
          </w:p>
        </w:tc>
        <w:tc>
          <w:tcPr>
            <w:tcW w:w="437"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SS</w:t>
            </w:r>
          </w:p>
        </w:tc>
        <w:tc>
          <w:tcPr>
            <w:tcW w:w="415"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10*</w:t>
            </w:r>
          </w:p>
        </w:tc>
        <w:tc>
          <w:tcPr>
            <w:tcW w:w="469" w:type="pct"/>
            <w:vAlign w:val="center"/>
          </w:tcPr>
          <w:p w:rsidR="00875910" w:rsidRPr="00381868" w:rsidRDefault="00875910" w:rsidP="00875910">
            <w:pPr>
              <w:spacing w:line="240" w:lineRule="auto"/>
              <w:ind w:firstLineChars="0" w:firstLine="0"/>
              <w:jc w:val="center"/>
              <w:rPr>
                <w:color w:val="000000" w:themeColor="text1"/>
                <w:sz w:val="21"/>
                <w:szCs w:val="21"/>
              </w:rPr>
            </w:pPr>
            <w:r w:rsidRPr="00381868">
              <w:rPr>
                <w:color w:val="000000" w:themeColor="text1"/>
                <w:sz w:val="21"/>
                <w:szCs w:val="21"/>
              </w:rPr>
              <w:t>0.591</w:t>
            </w:r>
          </w:p>
        </w:tc>
        <w:tc>
          <w:tcPr>
            <w:tcW w:w="422"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10*</w:t>
            </w:r>
          </w:p>
        </w:tc>
        <w:tc>
          <w:tcPr>
            <w:tcW w:w="648"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200~280</w:t>
            </w:r>
          </w:p>
        </w:tc>
        <w:tc>
          <w:tcPr>
            <w:tcW w:w="517"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350</w:t>
            </w:r>
          </w:p>
        </w:tc>
        <w:tc>
          <w:tcPr>
            <w:tcW w:w="46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0.591</w:t>
            </w:r>
          </w:p>
        </w:tc>
      </w:tr>
      <w:tr w:rsidR="00381868" w:rsidRPr="00381868" w:rsidTr="00875910">
        <w:trPr>
          <w:trHeight w:val="315"/>
          <w:jc w:val="center"/>
        </w:trPr>
        <w:tc>
          <w:tcPr>
            <w:tcW w:w="422"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4</w:t>
            </w:r>
          </w:p>
        </w:tc>
        <w:tc>
          <w:tcPr>
            <w:tcW w:w="437"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415"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35*</w:t>
            </w:r>
          </w:p>
        </w:tc>
        <w:tc>
          <w:tcPr>
            <w:tcW w:w="469" w:type="pct"/>
            <w:vAlign w:val="center"/>
          </w:tcPr>
          <w:p w:rsidR="00875910" w:rsidRPr="00381868" w:rsidRDefault="00875910" w:rsidP="00875910">
            <w:pPr>
              <w:spacing w:line="240" w:lineRule="auto"/>
              <w:ind w:firstLineChars="0" w:firstLine="0"/>
              <w:jc w:val="center"/>
              <w:rPr>
                <w:color w:val="000000" w:themeColor="text1"/>
                <w:sz w:val="21"/>
                <w:szCs w:val="21"/>
              </w:rPr>
            </w:pPr>
            <w:r w:rsidRPr="00381868">
              <w:rPr>
                <w:color w:val="000000" w:themeColor="text1"/>
                <w:sz w:val="21"/>
                <w:szCs w:val="21"/>
              </w:rPr>
              <w:t>2.067</w:t>
            </w:r>
          </w:p>
        </w:tc>
        <w:tc>
          <w:tcPr>
            <w:tcW w:w="422"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35*</w:t>
            </w:r>
          </w:p>
        </w:tc>
        <w:tc>
          <w:tcPr>
            <w:tcW w:w="648"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15~25</w:t>
            </w:r>
          </w:p>
        </w:tc>
        <w:tc>
          <w:tcPr>
            <w:tcW w:w="517"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c>
          <w:tcPr>
            <w:tcW w:w="46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2.067</w:t>
            </w:r>
          </w:p>
        </w:tc>
      </w:tr>
      <w:tr w:rsidR="00381868" w:rsidRPr="00381868" w:rsidTr="00875910">
        <w:trPr>
          <w:trHeight w:val="315"/>
          <w:jc w:val="center"/>
        </w:trPr>
        <w:tc>
          <w:tcPr>
            <w:tcW w:w="422"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5</w:t>
            </w:r>
          </w:p>
        </w:tc>
        <w:tc>
          <w:tcPr>
            <w:tcW w:w="437"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动植物油</w:t>
            </w:r>
          </w:p>
        </w:tc>
        <w:tc>
          <w:tcPr>
            <w:tcW w:w="415"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0.17</w:t>
            </w:r>
          </w:p>
        </w:tc>
        <w:tc>
          <w:tcPr>
            <w:tcW w:w="469" w:type="pct"/>
            <w:vAlign w:val="center"/>
          </w:tcPr>
          <w:p w:rsidR="00875910" w:rsidRPr="00381868" w:rsidRDefault="00875910"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w:t>
            </w:r>
          </w:p>
        </w:tc>
        <w:tc>
          <w:tcPr>
            <w:tcW w:w="422" w:type="pct"/>
            <w:vMerge/>
            <w:vAlign w:val="center"/>
          </w:tcPr>
          <w:p w:rsidR="00875910" w:rsidRPr="00381868" w:rsidRDefault="00875910" w:rsidP="00362B5B">
            <w:pPr>
              <w:pStyle w:val="1fb"/>
              <w:spacing w:line="240" w:lineRule="auto"/>
              <w:rPr>
                <w:rFonts w:hint="default"/>
                <w:color w:val="000000" w:themeColor="text1"/>
                <w:szCs w:val="21"/>
              </w:rPr>
            </w:pPr>
          </w:p>
        </w:tc>
        <w:tc>
          <w:tcPr>
            <w:tcW w:w="601"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0.17</w:t>
            </w:r>
          </w:p>
        </w:tc>
        <w:tc>
          <w:tcPr>
            <w:tcW w:w="648" w:type="pct"/>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w:t>
            </w:r>
          </w:p>
        </w:tc>
        <w:tc>
          <w:tcPr>
            <w:tcW w:w="517"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469" w:type="pct"/>
            <w:vAlign w:val="center"/>
          </w:tcPr>
          <w:p w:rsidR="00875910" w:rsidRPr="00381868" w:rsidRDefault="00875910"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w:t>
            </w:r>
          </w:p>
        </w:tc>
      </w:tr>
    </w:tbl>
    <w:p w:rsidR="000E73C3" w:rsidRPr="00381868" w:rsidRDefault="00875910" w:rsidP="000E73C3">
      <w:pPr>
        <w:ind w:firstLine="361"/>
        <w:rPr>
          <w:b/>
          <w:color w:val="000000" w:themeColor="text1"/>
          <w:sz w:val="18"/>
          <w:szCs w:val="18"/>
        </w:rPr>
      </w:pPr>
      <w:r w:rsidRPr="00381868">
        <w:rPr>
          <w:rFonts w:hint="eastAsia"/>
          <w:b/>
          <w:color w:val="000000" w:themeColor="text1"/>
          <w:sz w:val="18"/>
          <w:szCs w:val="18"/>
        </w:rPr>
        <w:t>注：其中</w:t>
      </w:r>
      <w:r w:rsidRPr="00381868">
        <w:rPr>
          <w:b/>
          <w:color w:val="000000" w:themeColor="text1"/>
          <w:sz w:val="18"/>
          <w:szCs w:val="18"/>
        </w:rPr>
        <w:t>SS</w:t>
      </w:r>
      <w:r w:rsidRPr="00381868">
        <w:rPr>
          <w:rFonts w:hint="eastAsia"/>
          <w:b/>
          <w:color w:val="000000" w:themeColor="text1"/>
          <w:sz w:val="18"/>
          <w:szCs w:val="18"/>
        </w:rPr>
        <w:t>和</w:t>
      </w:r>
      <w:r w:rsidRPr="00381868">
        <w:rPr>
          <w:b/>
          <w:color w:val="000000" w:themeColor="text1"/>
          <w:sz w:val="18"/>
          <w:szCs w:val="18"/>
        </w:rPr>
        <w:t>NH</w:t>
      </w:r>
      <w:r w:rsidRPr="00381868">
        <w:rPr>
          <w:b/>
          <w:color w:val="000000" w:themeColor="text1"/>
          <w:sz w:val="18"/>
          <w:szCs w:val="18"/>
          <w:vertAlign w:val="subscript"/>
        </w:rPr>
        <w:t>3</w:t>
      </w:r>
      <w:r w:rsidRPr="00381868">
        <w:rPr>
          <w:b/>
          <w:color w:val="000000" w:themeColor="text1"/>
          <w:sz w:val="18"/>
          <w:szCs w:val="18"/>
        </w:rPr>
        <w:t>-N</w:t>
      </w:r>
      <w:r w:rsidRPr="00381868">
        <w:rPr>
          <w:rFonts w:hint="eastAsia"/>
          <w:b/>
          <w:color w:val="000000" w:themeColor="text1"/>
          <w:sz w:val="18"/>
          <w:szCs w:val="18"/>
        </w:rPr>
        <w:t>在中试过程检测结果为“</w:t>
      </w:r>
      <w:r w:rsidRPr="00381868">
        <w:rPr>
          <w:rFonts w:hint="eastAsia"/>
          <w:b/>
          <w:color w:val="000000" w:themeColor="text1"/>
          <w:sz w:val="18"/>
          <w:szCs w:val="18"/>
        </w:rPr>
        <w:t>ND</w:t>
      </w:r>
      <w:r w:rsidRPr="00381868">
        <w:rPr>
          <w:rFonts w:hint="eastAsia"/>
          <w:b/>
          <w:color w:val="000000" w:themeColor="text1"/>
          <w:sz w:val="18"/>
          <w:szCs w:val="18"/>
        </w:rPr>
        <w:t>”，即未检出。此处为保守估计，取设计进水值</w:t>
      </w:r>
      <w:r w:rsidR="000E73C3" w:rsidRPr="00381868">
        <w:rPr>
          <w:rFonts w:hint="eastAsia"/>
          <w:b/>
          <w:color w:val="000000" w:themeColor="text1"/>
          <w:sz w:val="18"/>
          <w:szCs w:val="18"/>
        </w:rPr>
        <w:t>。</w:t>
      </w:r>
      <w:r w:rsidR="000E73C3" w:rsidRPr="00381868">
        <w:rPr>
          <w:rFonts w:hint="eastAsia"/>
          <w:b/>
          <w:color w:val="000000" w:themeColor="text1"/>
          <w:sz w:val="18"/>
          <w:szCs w:val="18"/>
        </w:rPr>
        <w:t xml:space="preserve"> </w:t>
      </w:r>
    </w:p>
    <w:p w:rsidR="00081F5A" w:rsidRPr="00381868" w:rsidRDefault="00081F5A" w:rsidP="00081F5A">
      <w:pPr>
        <w:ind w:firstLine="480"/>
        <w:rPr>
          <w:color w:val="000000" w:themeColor="text1"/>
        </w:rPr>
      </w:pPr>
      <w:r w:rsidRPr="00381868">
        <w:rPr>
          <w:rFonts w:hint="eastAsia"/>
          <w:color w:val="000000" w:themeColor="text1"/>
        </w:rPr>
        <w:t>（</w:t>
      </w:r>
      <w:r w:rsidRPr="00381868">
        <w:rPr>
          <w:color w:val="000000" w:themeColor="text1"/>
        </w:rPr>
        <w:t>2</w:t>
      </w:r>
      <w:r w:rsidRPr="00381868">
        <w:rPr>
          <w:rFonts w:hint="eastAsia"/>
          <w:color w:val="000000" w:themeColor="text1"/>
        </w:rPr>
        <w:t>）二期油相洗涤分离废水</w:t>
      </w:r>
    </w:p>
    <w:p w:rsidR="00081F5A" w:rsidRPr="00381868" w:rsidRDefault="00081F5A" w:rsidP="00081F5A">
      <w:pPr>
        <w:ind w:firstLine="480"/>
        <w:rPr>
          <w:color w:val="000000" w:themeColor="text1"/>
        </w:rPr>
      </w:pPr>
      <w:r w:rsidRPr="00381868">
        <w:rPr>
          <w:rFonts w:hint="eastAsia"/>
          <w:color w:val="000000" w:themeColor="text1"/>
          <w:szCs w:val="24"/>
        </w:rPr>
        <w:t>二期工程油相洗涤废水水质与一期工程的相似。洗涤废水产生量约</w:t>
      </w:r>
      <w:r w:rsidR="00A37A31" w:rsidRPr="00381868">
        <w:rPr>
          <w:rFonts w:hint="eastAsia"/>
          <w:color w:val="000000" w:themeColor="text1"/>
          <w:szCs w:val="24"/>
        </w:rPr>
        <w:t>9.24</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rFonts w:hint="eastAsia"/>
          <w:color w:val="000000" w:themeColor="text1"/>
        </w:rPr>
        <w:t>，其中含水</w:t>
      </w:r>
      <w:r w:rsidR="00A37A31" w:rsidRPr="00381868">
        <w:rPr>
          <w:rFonts w:hint="eastAsia"/>
          <w:color w:val="000000" w:themeColor="text1"/>
        </w:rPr>
        <w:t>8.56</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rFonts w:hint="eastAsia"/>
          <w:color w:val="000000" w:themeColor="text1"/>
        </w:rPr>
        <w:t>（</w:t>
      </w:r>
      <w:r w:rsidR="00A37A31" w:rsidRPr="00381868">
        <w:rPr>
          <w:rFonts w:hint="eastAsia"/>
          <w:color w:val="000000" w:themeColor="text1"/>
        </w:rPr>
        <w:t>2568</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rFonts w:hint="eastAsia"/>
          <w:color w:val="000000" w:themeColor="text1"/>
        </w:rPr>
        <w:t>）和杂质</w:t>
      </w:r>
      <w:r w:rsidR="00A37A31" w:rsidRPr="00381868">
        <w:rPr>
          <w:rFonts w:hint="eastAsia"/>
          <w:color w:val="000000" w:themeColor="text1"/>
        </w:rPr>
        <w:t>0.68</w:t>
      </w:r>
      <w:r w:rsidRPr="00381868">
        <w:rPr>
          <w:rFonts w:hint="eastAsia"/>
          <w:color w:val="000000" w:themeColor="text1"/>
        </w:rPr>
        <w:t>t/d</w:t>
      </w:r>
      <w:r w:rsidRPr="00381868">
        <w:rPr>
          <w:rFonts w:hint="eastAsia"/>
          <w:color w:val="000000" w:themeColor="text1"/>
        </w:rPr>
        <w:t>。洗涤废水经格栅过滤后再进入企业自建污水站处理。</w:t>
      </w:r>
    </w:p>
    <w:p w:rsidR="00081F5A" w:rsidRPr="00381868" w:rsidRDefault="00081F5A" w:rsidP="00081F5A">
      <w:pPr>
        <w:ind w:firstLine="480"/>
        <w:rPr>
          <w:color w:val="000000" w:themeColor="text1"/>
          <w:szCs w:val="24"/>
        </w:rPr>
      </w:pPr>
      <w:r w:rsidRPr="00381868">
        <w:rPr>
          <w:rFonts w:hint="eastAsia"/>
          <w:color w:val="000000" w:themeColor="text1"/>
          <w:szCs w:val="24"/>
        </w:rPr>
        <w:t>根据建设单位提供的中试数据，</w:t>
      </w:r>
      <w:r w:rsidRPr="00381868">
        <w:rPr>
          <w:rFonts w:hint="eastAsia"/>
          <w:color w:val="000000" w:themeColor="text1"/>
        </w:rPr>
        <w:t>油相洗涤分离废水</w:t>
      </w:r>
      <w:r w:rsidRPr="00381868">
        <w:rPr>
          <w:rFonts w:hint="eastAsia"/>
          <w:color w:val="000000" w:themeColor="text1"/>
          <w:szCs w:val="24"/>
        </w:rPr>
        <w:t>污染物浓度为</w:t>
      </w:r>
      <w:r w:rsidRPr="00381868">
        <w:rPr>
          <w:color w:val="000000" w:themeColor="text1"/>
          <w:szCs w:val="24"/>
        </w:rPr>
        <w:t>：</w:t>
      </w:r>
      <w:r w:rsidRPr="00381868">
        <w:rPr>
          <w:rFonts w:hint="eastAsia"/>
          <w:color w:val="000000" w:themeColor="text1"/>
          <w:szCs w:val="24"/>
        </w:rPr>
        <w:t>pH</w:t>
      </w:r>
      <w:r w:rsidRPr="00381868">
        <w:rPr>
          <w:rFonts w:hint="eastAsia"/>
          <w:color w:val="000000" w:themeColor="text1"/>
          <w:szCs w:val="24"/>
        </w:rPr>
        <w:t>值</w:t>
      </w:r>
      <w:r w:rsidRPr="00381868">
        <w:rPr>
          <w:rFonts w:hint="eastAsia"/>
          <w:color w:val="000000" w:themeColor="text1"/>
          <w:szCs w:val="24"/>
        </w:rPr>
        <w:t>=6~9</w:t>
      </w:r>
      <w:r w:rsidRPr="00381868">
        <w:rPr>
          <w:rFonts w:hint="eastAsia"/>
          <w:color w:val="000000" w:themeColor="text1"/>
          <w:szCs w:val="24"/>
        </w:rPr>
        <w:t>、</w:t>
      </w:r>
      <w:r w:rsidRPr="00381868">
        <w:rPr>
          <w:color w:val="000000" w:themeColor="text1"/>
          <w:szCs w:val="24"/>
        </w:rPr>
        <w:t>COD</w:t>
      </w:r>
      <w:r w:rsidRPr="00381868">
        <w:rPr>
          <w:rFonts w:hint="eastAsia"/>
          <w:color w:val="000000" w:themeColor="text1"/>
          <w:szCs w:val="24"/>
        </w:rPr>
        <w:t>：</w:t>
      </w:r>
      <w:r w:rsidRPr="00381868">
        <w:rPr>
          <w:rFonts w:hint="eastAsia"/>
          <w:color w:val="000000" w:themeColor="text1"/>
          <w:szCs w:val="24"/>
        </w:rPr>
        <w:lastRenderedPageBreak/>
        <w:t>6000~7000</w:t>
      </w:r>
      <w:r w:rsidRPr="00381868">
        <w:rPr>
          <w:color w:val="000000" w:themeColor="text1"/>
          <w:szCs w:val="24"/>
        </w:rPr>
        <w:t>mg/L</w:t>
      </w:r>
      <w:r w:rsidRPr="00381868">
        <w:rPr>
          <w:color w:val="000000" w:themeColor="text1"/>
          <w:szCs w:val="24"/>
        </w:rPr>
        <w:t>、</w:t>
      </w:r>
      <w:r w:rsidRPr="00381868">
        <w:rPr>
          <w:color w:val="000000" w:themeColor="text1"/>
          <w:szCs w:val="24"/>
        </w:rPr>
        <w:t>BOD</w:t>
      </w:r>
      <w:r w:rsidRPr="00381868">
        <w:rPr>
          <w:color w:val="000000" w:themeColor="text1"/>
          <w:szCs w:val="24"/>
          <w:vertAlign w:val="subscript"/>
        </w:rPr>
        <w:t>5</w:t>
      </w:r>
      <w:r w:rsidRPr="00381868">
        <w:rPr>
          <w:rFonts w:hint="eastAsia"/>
          <w:color w:val="000000" w:themeColor="text1"/>
          <w:szCs w:val="24"/>
        </w:rPr>
        <w:t>：</w:t>
      </w:r>
      <w:r w:rsidRPr="00381868">
        <w:rPr>
          <w:rFonts w:hint="eastAsia"/>
          <w:color w:val="000000" w:themeColor="text1"/>
          <w:szCs w:val="24"/>
        </w:rPr>
        <w:t>1200~1300</w:t>
      </w:r>
      <w:r w:rsidRPr="00381868">
        <w:rPr>
          <w:color w:val="000000" w:themeColor="text1"/>
          <w:szCs w:val="24"/>
        </w:rPr>
        <w:t>mg/L</w:t>
      </w:r>
      <w:r w:rsidRPr="00381868">
        <w:rPr>
          <w:color w:val="000000" w:themeColor="text1"/>
          <w:szCs w:val="24"/>
        </w:rPr>
        <w:t>、</w:t>
      </w:r>
      <w:r w:rsidRPr="00381868">
        <w:rPr>
          <w:color w:val="000000" w:themeColor="text1"/>
          <w:szCs w:val="24"/>
        </w:rPr>
        <w:t>SS</w:t>
      </w:r>
      <w:r w:rsidRPr="00381868">
        <w:rPr>
          <w:rFonts w:hint="eastAsia"/>
          <w:color w:val="000000" w:themeColor="text1"/>
          <w:szCs w:val="24"/>
        </w:rPr>
        <w:t>：</w:t>
      </w:r>
      <w:r w:rsidRPr="00381868">
        <w:rPr>
          <w:rFonts w:hint="eastAsia"/>
          <w:color w:val="000000" w:themeColor="text1"/>
          <w:szCs w:val="24"/>
        </w:rPr>
        <w:t>5000~7000</w:t>
      </w:r>
      <w:r w:rsidRPr="00381868">
        <w:rPr>
          <w:color w:val="000000" w:themeColor="text1"/>
          <w:szCs w:val="24"/>
        </w:rPr>
        <w:t>mg/L</w:t>
      </w:r>
      <w:r w:rsidRPr="00381868">
        <w:rPr>
          <w:color w:val="000000" w:themeColor="text1"/>
          <w:szCs w:val="24"/>
        </w:rPr>
        <w:t>、</w:t>
      </w:r>
      <w:r w:rsidRPr="00381868">
        <w:rPr>
          <w:rFonts w:hint="eastAsia"/>
          <w:color w:val="000000" w:themeColor="text1"/>
          <w:szCs w:val="24"/>
        </w:rPr>
        <w:t>NH</w:t>
      </w:r>
      <w:r w:rsidRPr="00381868">
        <w:rPr>
          <w:rFonts w:hint="eastAsia"/>
          <w:color w:val="000000" w:themeColor="text1"/>
          <w:szCs w:val="24"/>
          <w:vertAlign w:val="subscript"/>
        </w:rPr>
        <w:t>3</w:t>
      </w:r>
      <w:r w:rsidRPr="00381868">
        <w:rPr>
          <w:rFonts w:hint="eastAsia"/>
          <w:color w:val="000000" w:themeColor="text1"/>
          <w:szCs w:val="24"/>
        </w:rPr>
        <w:t>-N</w:t>
      </w:r>
      <w:r w:rsidRPr="00381868">
        <w:rPr>
          <w:rFonts w:hint="eastAsia"/>
          <w:color w:val="000000" w:themeColor="text1"/>
          <w:szCs w:val="24"/>
        </w:rPr>
        <w:t>：</w:t>
      </w:r>
      <w:r w:rsidRPr="00381868">
        <w:rPr>
          <w:color w:val="000000" w:themeColor="text1"/>
          <w:szCs w:val="24"/>
        </w:rPr>
        <w:t>5</w:t>
      </w:r>
      <w:r w:rsidRPr="00381868">
        <w:rPr>
          <w:rFonts w:hint="eastAsia"/>
          <w:color w:val="000000" w:themeColor="text1"/>
          <w:szCs w:val="24"/>
        </w:rPr>
        <w:t>~</w:t>
      </w:r>
      <w:r w:rsidRPr="00381868">
        <w:rPr>
          <w:color w:val="000000" w:themeColor="text1"/>
          <w:szCs w:val="24"/>
        </w:rPr>
        <w:t>10mg/L</w:t>
      </w:r>
      <w:r w:rsidRPr="00381868">
        <w:rPr>
          <w:rFonts w:hint="eastAsia"/>
          <w:color w:val="000000" w:themeColor="text1"/>
          <w:szCs w:val="24"/>
        </w:rPr>
        <w:t>、</w:t>
      </w:r>
      <w:r w:rsidRPr="00381868">
        <w:rPr>
          <w:rFonts w:hint="eastAsia"/>
          <w:color w:val="000000" w:themeColor="text1"/>
          <w:szCs w:val="24"/>
        </w:rPr>
        <w:t>TP</w:t>
      </w:r>
      <w:r w:rsidRPr="00381868">
        <w:rPr>
          <w:rFonts w:hint="eastAsia"/>
          <w:color w:val="000000" w:themeColor="text1"/>
          <w:szCs w:val="24"/>
        </w:rPr>
        <w:t>（总磷）：</w:t>
      </w:r>
      <w:r w:rsidRPr="00381868">
        <w:rPr>
          <w:rFonts w:hint="eastAsia"/>
          <w:color w:val="000000" w:themeColor="text1"/>
          <w:szCs w:val="24"/>
        </w:rPr>
        <w:t>15~20</w:t>
      </w:r>
      <w:r w:rsidRPr="00381868">
        <w:rPr>
          <w:color w:val="000000" w:themeColor="text1"/>
          <w:szCs w:val="24"/>
        </w:rPr>
        <w:t xml:space="preserve"> mg/L</w:t>
      </w:r>
      <w:r w:rsidRPr="00381868">
        <w:rPr>
          <w:rFonts w:hint="eastAsia"/>
          <w:color w:val="000000" w:themeColor="text1"/>
          <w:szCs w:val="24"/>
        </w:rPr>
        <w:t>、动</w:t>
      </w:r>
      <w:r w:rsidRPr="00381868">
        <w:rPr>
          <w:color w:val="000000" w:themeColor="text1"/>
          <w:szCs w:val="24"/>
        </w:rPr>
        <w:t>植物油</w:t>
      </w:r>
      <w:r w:rsidRPr="00381868">
        <w:rPr>
          <w:rFonts w:hint="eastAsia"/>
          <w:color w:val="000000" w:themeColor="text1"/>
          <w:szCs w:val="24"/>
        </w:rPr>
        <w:t>：</w:t>
      </w:r>
      <w:r w:rsidRPr="00381868">
        <w:rPr>
          <w:rFonts w:hint="eastAsia"/>
          <w:color w:val="000000" w:themeColor="text1"/>
          <w:szCs w:val="24"/>
        </w:rPr>
        <w:t>0.</w:t>
      </w:r>
      <w:r w:rsidRPr="00381868">
        <w:rPr>
          <w:color w:val="000000" w:themeColor="text1"/>
          <w:szCs w:val="24"/>
        </w:rPr>
        <w:t>0</w:t>
      </w:r>
      <w:r w:rsidRPr="00381868">
        <w:rPr>
          <w:rFonts w:hint="eastAsia"/>
          <w:color w:val="000000" w:themeColor="text1"/>
          <w:szCs w:val="24"/>
        </w:rPr>
        <w:t>2%</w:t>
      </w:r>
      <w:r w:rsidRPr="00381868">
        <w:rPr>
          <w:rFonts w:hint="eastAsia"/>
          <w:color w:val="000000" w:themeColor="text1"/>
          <w:szCs w:val="24"/>
        </w:rPr>
        <w:t>（</w:t>
      </w:r>
      <w:r w:rsidRPr="00381868">
        <w:rPr>
          <w:rFonts w:hint="eastAsia"/>
          <w:color w:val="000000" w:themeColor="text1"/>
          <w:szCs w:val="24"/>
        </w:rPr>
        <w:t>20000mg/L</w:t>
      </w:r>
      <w:r w:rsidRPr="00381868">
        <w:rPr>
          <w:rFonts w:hint="eastAsia"/>
          <w:color w:val="000000" w:themeColor="text1"/>
          <w:szCs w:val="24"/>
        </w:rPr>
        <w:t>）</w:t>
      </w:r>
      <w:r w:rsidRPr="00381868">
        <w:rPr>
          <w:color w:val="000000" w:themeColor="text1"/>
          <w:szCs w:val="24"/>
        </w:rPr>
        <w:t>。</w:t>
      </w:r>
      <w:r w:rsidRPr="00381868">
        <w:rPr>
          <w:rFonts w:hint="eastAsia"/>
          <w:color w:val="000000" w:themeColor="text1"/>
          <w:szCs w:val="24"/>
        </w:rPr>
        <w:t>项目</w:t>
      </w:r>
      <w:r w:rsidR="00A37A31" w:rsidRPr="00381868">
        <w:rPr>
          <w:rFonts w:hint="eastAsia"/>
          <w:color w:val="000000" w:themeColor="text1"/>
          <w:szCs w:val="24"/>
        </w:rPr>
        <w:t>二</w:t>
      </w:r>
      <w:r w:rsidRPr="00381868">
        <w:rPr>
          <w:rFonts w:hint="eastAsia"/>
          <w:color w:val="000000" w:themeColor="text1"/>
          <w:szCs w:val="24"/>
        </w:rPr>
        <w:t>期工程排至污水站的废水总量约</w:t>
      </w:r>
      <w:r w:rsidR="00A37A31" w:rsidRPr="00381868">
        <w:rPr>
          <w:rFonts w:hint="eastAsia"/>
          <w:color w:val="000000" w:themeColor="text1"/>
          <w:szCs w:val="24"/>
        </w:rPr>
        <w:t>8.56</w:t>
      </w:r>
      <w:r w:rsidRPr="00381868">
        <w:rPr>
          <w:color w:val="000000" w:themeColor="text1"/>
        </w:rPr>
        <w:t>m</w:t>
      </w:r>
      <w:r w:rsidRPr="00381868">
        <w:rPr>
          <w:rFonts w:hint="eastAsia"/>
          <w:color w:val="000000" w:themeColor="text1"/>
          <w:vertAlign w:val="superscript"/>
        </w:rPr>
        <w:t>3</w:t>
      </w:r>
      <w:r w:rsidRPr="00381868">
        <w:rPr>
          <w:color w:val="000000" w:themeColor="text1"/>
        </w:rPr>
        <w:t>/d</w:t>
      </w:r>
      <w:r w:rsidRPr="00381868">
        <w:rPr>
          <w:rFonts w:hint="eastAsia"/>
          <w:color w:val="000000" w:themeColor="text1"/>
        </w:rPr>
        <w:t>（</w:t>
      </w:r>
      <w:r w:rsidR="00A37A31" w:rsidRPr="00381868">
        <w:rPr>
          <w:rFonts w:hint="eastAsia"/>
          <w:color w:val="000000" w:themeColor="text1"/>
        </w:rPr>
        <w:t>2568</w:t>
      </w:r>
      <w:r w:rsidRPr="00381868">
        <w:rPr>
          <w:color w:val="000000" w:themeColor="text1"/>
        </w:rPr>
        <w:t>m</w:t>
      </w:r>
      <w:r w:rsidRPr="00381868">
        <w:rPr>
          <w:rFonts w:hint="eastAsia"/>
          <w:color w:val="000000" w:themeColor="text1"/>
          <w:vertAlign w:val="superscript"/>
        </w:rPr>
        <w:t>3</w:t>
      </w:r>
      <w:r w:rsidRPr="00381868">
        <w:rPr>
          <w:color w:val="000000" w:themeColor="text1"/>
        </w:rPr>
        <w:t>/a</w:t>
      </w:r>
      <w:r w:rsidRPr="00381868">
        <w:rPr>
          <w:rFonts w:hint="eastAsia"/>
          <w:color w:val="000000" w:themeColor="text1"/>
        </w:rPr>
        <w:t>）。根据由广西清朗环境工程有限公司设计的污水处理站方案，项目油相洗涤分离废水经污水站处理后排放情况为</w:t>
      </w:r>
      <w:r w:rsidRPr="00381868">
        <w:rPr>
          <w:rFonts w:hint="eastAsia"/>
          <w:color w:val="000000" w:themeColor="text1"/>
          <w:szCs w:val="24"/>
        </w:rPr>
        <w:t>pH</w:t>
      </w:r>
      <w:r w:rsidRPr="00381868">
        <w:rPr>
          <w:rFonts w:hint="eastAsia"/>
          <w:color w:val="000000" w:themeColor="text1"/>
          <w:szCs w:val="24"/>
        </w:rPr>
        <w:t>值</w:t>
      </w:r>
      <w:r w:rsidRPr="00381868">
        <w:rPr>
          <w:rFonts w:hint="eastAsia"/>
          <w:color w:val="000000" w:themeColor="text1"/>
          <w:szCs w:val="24"/>
        </w:rPr>
        <w:t>=6~9</w:t>
      </w:r>
      <w:r w:rsidRPr="00381868">
        <w:rPr>
          <w:rFonts w:hint="eastAsia"/>
          <w:color w:val="000000" w:themeColor="text1"/>
          <w:szCs w:val="24"/>
        </w:rPr>
        <w:t>、</w:t>
      </w:r>
      <w:r w:rsidRPr="00381868">
        <w:rPr>
          <w:color w:val="000000" w:themeColor="text1"/>
          <w:szCs w:val="24"/>
        </w:rPr>
        <w:t>COD</w:t>
      </w:r>
      <w:r w:rsidRPr="00381868">
        <w:rPr>
          <w:rFonts w:hint="eastAsia"/>
          <w:color w:val="000000" w:themeColor="text1"/>
          <w:szCs w:val="24"/>
        </w:rPr>
        <w:t>：</w:t>
      </w:r>
      <w:r w:rsidRPr="00381868">
        <w:rPr>
          <w:rFonts w:hint="eastAsia"/>
          <w:color w:val="000000" w:themeColor="text1"/>
          <w:szCs w:val="24"/>
        </w:rPr>
        <w:t>300</w:t>
      </w:r>
      <w:r w:rsidRPr="00381868">
        <w:rPr>
          <w:color w:val="000000" w:themeColor="text1"/>
          <w:szCs w:val="24"/>
        </w:rPr>
        <w:t>mg/L</w:t>
      </w:r>
      <w:r w:rsidRPr="00381868">
        <w:rPr>
          <w:color w:val="000000" w:themeColor="text1"/>
          <w:szCs w:val="24"/>
        </w:rPr>
        <w:t>、</w:t>
      </w:r>
      <w:r w:rsidRPr="00381868">
        <w:rPr>
          <w:color w:val="000000" w:themeColor="text1"/>
          <w:szCs w:val="24"/>
        </w:rPr>
        <w:t>BOD</w:t>
      </w:r>
      <w:r w:rsidRPr="00381868">
        <w:rPr>
          <w:color w:val="000000" w:themeColor="text1"/>
          <w:szCs w:val="24"/>
          <w:vertAlign w:val="subscript"/>
        </w:rPr>
        <w:t>5</w:t>
      </w:r>
      <w:r w:rsidRPr="00381868">
        <w:rPr>
          <w:rFonts w:hint="eastAsia"/>
          <w:color w:val="000000" w:themeColor="text1"/>
          <w:szCs w:val="24"/>
        </w:rPr>
        <w:t>：</w:t>
      </w:r>
      <w:r w:rsidRPr="00381868">
        <w:rPr>
          <w:rFonts w:hint="eastAsia"/>
          <w:color w:val="000000" w:themeColor="text1"/>
          <w:szCs w:val="24"/>
        </w:rPr>
        <w:t>50</w:t>
      </w:r>
      <w:r w:rsidRPr="00381868">
        <w:rPr>
          <w:color w:val="000000" w:themeColor="text1"/>
          <w:szCs w:val="24"/>
        </w:rPr>
        <w:t>mg/L</w:t>
      </w:r>
      <w:r w:rsidRPr="00381868">
        <w:rPr>
          <w:color w:val="000000" w:themeColor="text1"/>
          <w:szCs w:val="24"/>
        </w:rPr>
        <w:t>、</w:t>
      </w:r>
      <w:r w:rsidRPr="00381868">
        <w:rPr>
          <w:color w:val="000000" w:themeColor="text1"/>
          <w:szCs w:val="24"/>
        </w:rPr>
        <w:t>SS</w:t>
      </w:r>
      <w:r w:rsidRPr="00381868">
        <w:rPr>
          <w:rFonts w:hint="eastAsia"/>
          <w:color w:val="000000" w:themeColor="text1"/>
          <w:szCs w:val="24"/>
        </w:rPr>
        <w:t>：</w:t>
      </w:r>
      <w:r w:rsidRPr="00381868">
        <w:rPr>
          <w:rFonts w:hint="eastAsia"/>
          <w:color w:val="000000" w:themeColor="text1"/>
          <w:szCs w:val="24"/>
        </w:rPr>
        <w:t>10</w:t>
      </w:r>
      <w:r w:rsidRPr="00381868">
        <w:rPr>
          <w:color w:val="000000" w:themeColor="text1"/>
          <w:szCs w:val="24"/>
        </w:rPr>
        <w:t>mg/L</w:t>
      </w:r>
      <w:r w:rsidRPr="00381868">
        <w:rPr>
          <w:color w:val="000000" w:themeColor="text1"/>
          <w:szCs w:val="24"/>
        </w:rPr>
        <w:t>、</w:t>
      </w:r>
      <w:r w:rsidRPr="00381868">
        <w:rPr>
          <w:rFonts w:hint="eastAsia"/>
          <w:color w:val="000000" w:themeColor="text1"/>
          <w:szCs w:val="24"/>
        </w:rPr>
        <w:t>氨氮：</w:t>
      </w:r>
      <w:r w:rsidRPr="00381868">
        <w:rPr>
          <w:rFonts w:hint="eastAsia"/>
          <w:color w:val="000000" w:themeColor="text1"/>
          <w:szCs w:val="24"/>
        </w:rPr>
        <w:t>5</w:t>
      </w:r>
      <w:r w:rsidRPr="00381868">
        <w:rPr>
          <w:color w:val="000000" w:themeColor="text1"/>
          <w:szCs w:val="24"/>
        </w:rPr>
        <w:t>mg/L</w:t>
      </w:r>
      <w:r w:rsidRPr="00381868">
        <w:rPr>
          <w:rFonts w:hint="eastAsia"/>
          <w:color w:val="000000" w:themeColor="text1"/>
          <w:szCs w:val="24"/>
        </w:rPr>
        <w:t>、总磷：</w:t>
      </w:r>
      <w:r w:rsidRPr="00381868">
        <w:rPr>
          <w:rFonts w:hint="eastAsia"/>
          <w:color w:val="000000" w:themeColor="text1"/>
          <w:szCs w:val="24"/>
        </w:rPr>
        <w:t>3</w:t>
      </w:r>
      <w:r w:rsidRPr="00381868">
        <w:rPr>
          <w:color w:val="000000" w:themeColor="text1"/>
          <w:szCs w:val="24"/>
        </w:rPr>
        <w:t>mg/L</w:t>
      </w:r>
      <w:r w:rsidRPr="00381868">
        <w:rPr>
          <w:rFonts w:hint="eastAsia"/>
          <w:color w:val="000000" w:themeColor="text1"/>
          <w:szCs w:val="24"/>
        </w:rPr>
        <w:t>、</w:t>
      </w:r>
      <w:r w:rsidRPr="00381868">
        <w:rPr>
          <w:color w:val="000000" w:themeColor="text1"/>
          <w:szCs w:val="24"/>
        </w:rPr>
        <w:t>动植物油</w:t>
      </w:r>
      <w:r w:rsidRPr="00381868">
        <w:rPr>
          <w:rFonts w:hint="eastAsia"/>
          <w:color w:val="000000" w:themeColor="text1"/>
          <w:szCs w:val="24"/>
        </w:rPr>
        <w:t>：</w:t>
      </w:r>
      <w:r w:rsidRPr="00381868">
        <w:rPr>
          <w:rFonts w:hint="eastAsia"/>
          <w:color w:val="000000" w:themeColor="text1"/>
          <w:szCs w:val="24"/>
        </w:rPr>
        <w:t>10</w:t>
      </w:r>
      <w:r w:rsidRPr="00381868">
        <w:rPr>
          <w:color w:val="000000" w:themeColor="text1"/>
          <w:szCs w:val="24"/>
        </w:rPr>
        <w:t>mg/L</w:t>
      </w:r>
      <w:r w:rsidRPr="00381868">
        <w:rPr>
          <w:rFonts w:hint="eastAsia"/>
          <w:color w:val="000000" w:themeColor="text1"/>
          <w:szCs w:val="24"/>
        </w:rPr>
        <w:t>，</w:t>
      </w:r>
      <w:r w:rsidRPr="00381868">
        <w:rPr>
          <w:rFonts w:hint="eastAsia"/>
          <w:color w:val="000000" w:themeColor="text1"/>
        </w:rPr>
        <w:t>则污染物</w:t>
      </w:r>
      <w:r w:rsidRPr="00381868">
        <w:rPr>
          <w:color w:val="000000" w:themeColor="text1"/>
        </w:rPr>
        <w:t>产生量见下表</w:t>
      </w:r>
      <w:r w:rsidRPr="00381868">
        <w:rPr>
          <w:rFonts w:hint="eastAsia"/>
          <w:color w:val="000000" w:themeColor="text1"/>
        </w:rPr>
        <w:t>，油相洗涤分离废水经污水站处理后满足</w:t>
      </w:r>
      <w:r w:rsidRPr="00381868">
        <w:rPr>
          <w:rFonts w:hint="eastAsia"/>
          <w:color w:val="000000" w:themeColor="text1"/>
          <w:szCs w:val="21"/>
        </w:rPr>
        <w:t>《污水综合排放标准》（</w:t>
      </w:r>
      <w:r w:rsidRPr="00381868">
        <w:rPr>
          <w:rFonts w:hint="eastAsia"/>
          <w:color w:val="000000" w:themeColor="text1"/>
          <w:szCs w:val="21"/>
        </w:rPr>
        <w:t>GB8978-1996</w:t>
      </w:r>
      <w:r w:rsidRPr="00381868">
        <w:rPr>
          <w:rFonts w:hint="eastAsia"/>
          <w:color w:val="000000" w:themeColor="text1"/>
          <w:szCs w:val="21"/>
        </w:rPr>
        <w:t>）三级标准、同时满足</w:t>
      </w:r>
      <w:r w:rsidRPr="00381868">
        <w:rPr>
          <w:rFonts w:hint="eastAsia"/>
          <w:color w:val="000000" w:themeColor="text1"/>
          <w:spacing w:val="-2"/>
        </w:rPr>
        <w:t>产业园区污水处理厂进水标准</w:t>
      </w:r>
      <w:r w:rsidRPr="00381868">
        <w:rPr>
          <w:rFonts w:hint="eastAsia"/>
          <w:color w:val="000000" w:themeColor="text1"/>
        </w:rPr>
        <w:t>。</w:t>
      </w:r>
    </w:p>
    <w:p w:rsidR="00081F5A" w:rsidRPr="00381868" w:rsidRDefault="00081F5A" w:rsidP="00081F5A">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2.4-6 </w:t>
      </w:r>
      <w:r w:rsidRPr="00381868">
        <w:rPr>
          <w:rFonts w:hint="eastAsia"/>
          <w:b/>
          <w:bCs/>
          <w:color w:val="000000" w:themeColor="text1"/>
          <w:sz w:val="21"/>
          <w:szCs w:val="21"/>
        </w:rPr>
        <w:t>项目油相洗涤分离水污染物排放量</w:t>
      </w:r>
    </w:p>
    <w:tbl>
      <w:tblPr>
        <w:tblW w:w="5371" w:type="pct"/>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976"/>
        <w:gridCol w:w="790"/>
        <w:gridCol w:w="1116"/>
        <w:gridCol w:w="872"/>
        <w:gridCol w:w="716"/>
        <w:gridCol w:w="1116"/>
        <w:gridCol w:w="2191"/>
        <w:gridCol w:w="890"/>
        <w:gridCol w:w="872"/>
      </w:tblGrid>
      <w:tr w:rsidR="00381868" w:rsidRPr="00381868" w:rsidTr="00A37A31">
        <w:trPr>
          <w:trHeight w:val="270"/>
          <w:jc w:val="center"/>
        </w:trPr>
        <w:tc>
          <w:tcPr>
            <w:tcW w:w="219"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序号</w:t>
            </w:r>
          </w:p>
        </w:tc>
        <w:tc>
          <w:tcPr>
            <w:tcW w:w="489"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污染物</w:t>
            </w:r>
          </w:p>
        </w:tc>
        <w:tc>
          <w:tcPr>
            <w:tcW w:w="396"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废水量</w:t>
            </w:r>
            <w:r w:rsidRPr="00381868">
              <w:rPr>
                <w:rFonts w:hint="default"/>
                <w:b/>
                <w:color w:val="000000" w:themeColor="text1"/>
                <w:szCs w:val="21"/>
              </w:rPr>
              <w:t>m³/a</w:t>
            </w:r>
          </w:p>
        </w:tc>
        <w:tc>
          <w:tcPr>
            <w:tcW w:w="559"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产生浓度（</w:t>
            </w:r>
            <w:r w:rsidRPr="00381868">
              <w:rPr>
                <w:b/>
                <w:color w:val="000000" w:themeColor="text1"/>
                <w:szCs w:val="21"/>
              </w:rPr>
              <w:t>mg/L</w:t>
            </w:r>
            <w:r w:rsidRPr="00381868">
              <w:rPr>
                <w:b/>
                <w:color w:val="000000" w:themeColor="text1"/>
                <w:szCs w:val="21"/>
              </w:rPr>
              <w:t>）</w:t>
            </w:r>
          </w:p>
        </w:tc>
        <w:tc>
          <w:tcPr>
            <w:tcW w:w="437"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产生量（</w:t>
            </w:r>
            <w:r w:rsidRPr="00381868">
              <w:rPr>
                <w:b/>
                <w:color w:val="000000" w:themeColor="text1"/>
                <w:szCs w:val="21"/>
              </w:rPr>
              <w:t>t/a</w:t>
            </w:r>
            <w:r w:rsidRPr="00381868">
              <w:rPr>
                <w:b/>
                <w:color w:val="000000" w:themeColor="text1"/>
                <w:szCs w:val="21"/>
              </w:rPr>
              <w:t>）</w:t>
            </w:r>
          </w:p>
        </w:tc>
        <w:tc>
          <w:tcPr>
            <w:tcW w:w="359"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处理措施</w:t>
            </w:r>
          </w:p>
        </w:tc>
        <w:tc>
          <w:tcPr>
            <w:tcW w:w="559"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排放浓度（</w:t>
            </w:r>
            <w:r w:rsidRPr="00381868">
              <w:rPr>
                <w:b/>
                <w:color w:val="000000" w:themeColor="text1"/>
                <w:szCs w:val="21"/>
              </w:rPr>
              <w:t>mg/L</w:t>
            </w:r>
            <w:r w:rsidRPr="00381868">
              <w:rPr>
                <w:b/>
                <w:color w:val="000000" w:themeColor="text1"/>
                <w:szCs w:val="21"/>
              </w:rPr>
              <w:t>）</w:t>
            </w:r>
          </w:p>
        </w:tc>
        <w:tc>
          <w:tcPr>
            <w:tcW w:w="1544" w:type="pct"/>
            <w:gridSpan w:val="2"/>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排放标准（</w:t>
            </w:r>
            <w:r w:rsidRPr="00381868">
              <w:rPr>
                <w:b/>
                <w:color w:val="000000" w:themeColor="text1"/>
                <w:szCs w:val="21"/>
              </w:rPr>
              <w:t>mg/L</w:t>
            </w:r>
            <w:r w:rsidRPr="00381868">
              <w:rPr>
                <w:b/>
                <w:color w:val="000000" w:themeColor="text1"/>
                <w:szCs w:val="21"/>
              </w:rPr>
              <w:t>）</w:t>
            </w:r>
          </w:p>
        </w:tc>
        <w:tc>
          <w:tcPr>
            <w:tcW w:w="437" w:type="pct"/>
            <w:vMerge w:val="restar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排放量（</w:t>
            </w:r>
            <w:r w:rsidRPr="00381868">
              <w:rPr>
                <w:b/>
                <w:color w:val="000000" w:themeColor="text1"/>
                <w:szCs w:val="21"/>
              </w:rPr>
              <w:t>t/a</w:t>
            </w:r>
            <w:r w:rsidRPr="00381868">
              <w:rPr>
                <w:b/>
                <w:color w:val="000000" w:themeColor="text1"/>
                <w:szCs w:val="21"/>
              </w:rPr>
              <w:t>）</w:t>
            </w:r>
          </w:p>
        </w:tc>
      </w:tr>
      <w:tr w:rsidR="00381868" w:rsidRPr="00381868" w:rsidTr="00A37A31">
        <w:trPr>
          <w:trHeight w:val="270"/>
          <w:jc w:val="center"/>
        </w:trPr>
        <w:tc>
          <w:tcPr>
            <w:tcW w:w="219" w:type="pct"/>
            <w:vMerge/>
            <w:vAlign w:val="center"/>
          </w:tcPr>
          <w:p w:rsidR="00081F5A" w:rsidRPr="00381868" w:rsidRDefault="00081F5A" w:rsidP="00A37A31">
            <w:pPr>
              <w:pStyle w:val="1fb"/>
              <w:spacing w:line="240" w:lineRule="auto"/>
              <w:rPr>
                <w:rFonts w:hint="default"/>
                <w:color w:val="000000" w:themeColor="text1"/>
                <w:szCs w:val="21"/>
              </w:rPr>
            </w:pPr>
          </w:p>
        </w:tc>
        <w:tc>
          <w:tcPr>
            <w:tcW w:w="489" w:type="pct"/>
            <w:vMerge/>
            <w:vAlign w:val="center"/>
          </w:tcPr>
          <w:p w:rsidR="00081F5A" w:rsidRPr="00381868" w:rsidRDefault="00081F5A" w:rsidP="00A37A31">
            <w:pPr>
              <w:pStyle w:val="1fb"/>
              <w:spacing w:line="240" w:lineRule="auto"/>
              <w:rPr>
                <w:rFonts w:hint="default"/>
                <w:color w:val="000000" w:themeColor="text1"/>
                <w:szCs w:val="21"/>
              </w:rPr>
            </w:pPr>
          </w:p>
        </w:tc>
        <w:tc>
          <w:tcPr>
            <w:tcW w:w="396" w:type="pct"/>
            <w:vMerge/>
            <w:vAlign w:val="center"/>
          </w:tcPr>
          <w:p w:rsidR="00081F5A" w:rsidRPr="00381868" w:rsidRDefault="00081F5A" w:rsidP="00A37A31">
            <w:pPr>
              <w:pStyle w:val="1fb"/>
              <w:spacing w:line="240" w:lineRule="auto"/>
              <w:rPr>
                <w:rFonts w:hint="default"/>
                <w:color w:val="000000" w:themeColor="text1"/>
                <w:szCs w:val="21"/>
              </w:rPr>
            </w:pPr>
          </w:p>
        </w:tc>
        <w:tc>
          <w:tcPr>
            <w:tcW w:w="559" w:type="pct"/>
            <w:vMerge/>
            <w:vAlign w:val="center"/>
          </w:tcPr>
          <w:p w:rsidR="00081F5A" w:rsidRPr="00381868" w:rsidRDefault="00081F5A" w:rsidP="00A37A31">
            <w:pPr>
              <w:pStyle w:val="1fb"/>
              <w:spacing w:line="240" w:lineRule="auto"/>
              <w:rPr>
                <w:rFonts w:hint="default"/>
                <w:color w:val="000000" w:themeColor="text1"/>
                <w:szCs w:val="21"/>
              </w:rPr>
            </w:pPr>
          </w:p>
        </w:tc>
        <w:tc>
          <w:tcPr>
            <w:tcW w:w="437" w:type="pct"/>
            <w:vMerge/>
            <w:vAlign w:val="center"/>
          </w:tcPr>
          <w:p w:rsidR="00081F5A" w:rsidRPr="00381868" w:rsidRDefault="00081F5A" w:rsidP="00A37A31">
            <w:pPr>
              <w:pStyle w:val="1fb"/>
              <w:spacing w:line="240" w:lineRule="auto"/>
              <w:rPr>
                <w:rFonts w:hint="default"/>
                <w:color w:val="000000" w:themeColor="text1"/>
                <w:szCs w:val="21"/>
              </w:rPr>
            </w:pPr>
          </w:p>
        </w:tc>
        <w:tc>
          <w:tcPr>
            <w:tcW w:w="359" w:type="pct"/>
            <w:vMerge/>
            <w:vAlign w:val="center"/>
          </w:tcPr>
          <w:p w:rsidR="00081F5A" w:rsidRPr="00381868" w:rsidRDefault="00081F5A" w:rsidP="00A37A31">
            <w:pPr>
              <w:pStyle w:val="1fb"/>
              <w:spacing w:line="240" w:lineRule="auto"/>
              <w:rPr>
                <w:rFonts w:hint="default"/>
                <w:color w:val="000000" w:themeColor="text1"/>
                <w:szCs w:val="21"/>
              </w:rPr>
            </w:pPr>
          </w:p>
        </w:tc>
        <w:tc>
          <w:tcPr>
            <w:tcW w:w="559" w:type="pct"/>
            <w:vMerge/>
            <w:vAlign w:val="center"/>
          </w:tcPr>
          <w:p w:rsidR="00081F5A" w:rsidRPr="00381868" w:rsidRDefault="00081F5A" w:rsidP="00A37A31">
            <w:pPr>
              <w:pStyle w:val="1fb"/>
              <w:spacing w:line="240" w:lineRule="auto"/>
              <w:rPr>
                <w:rFonts w:hint="default"/>
                <w:color w:val="000000" w:themeColor="text1"/>
                <w:szCs w:val="21"/>
              </w:rPr>
            </w:pPr>
          </w:p>
        </w:tc>
        <w:tc>
          <w:tcPr>
            <w:tcW w:w="1098" w:type="pct"/>
            <w:vAlign w:val="center"/>
          </w:tcPr>
          <w:p w:rsidR="00081F5A" w:rsidRPr="00381868" w:rsidRDefault="00081F5A" w:rsidP="00A37A31">
            <w:pPr>
              <w:pStyle w:val="1fb"/>
              <w:spacing w:line="240" w:lineRule="auto"/>
              <w:rPr>
                <w:rFonts w:hint="default"/>
                <w:color w:val="000000" w:themeColor="text1"/>
                <w:szCs w:val="21"/>
              </w:rPr>
            </w:pPr>
            <w:r w:rsidRPr="00381868">
              <w:rPr>
                <w:b/>
                <w:color w:val="000000" w:themeColor="text1"/>
                <w:szCs w:val="21"/>
              </w:rPr>
              <w:t>《污水综合排放标准》（</w:t>
            </w:r>
            <w:r w:rsidRPr="00381868">
              <w:rPr>
                <w:b/>
                <w:color w:val="000000" w:themeColor="text1"/>
                <w:szCs w:val="21"/>
              </w:rPr>
              <w:t>GB8978-1996</w:t>
            </w:r>
            <w:r w:rsidRPr="00381868">
              <w:rPr>
                <w:b/>
                <w:color w:val="000000" w:themeColor="text1"/>
                <w:szCs w:val="21"/>
              </w:rPr>
              <w:t>）三级标准</w:t>
            </w:r>
          </w:p>
        </w:tc>
        <w:tc>
          <w:tcPr>
            <w:tcW w:w="446" w:type="pct"/>
            <w:vAlign w:val="center"/>
          </w:tcPr>
          <w:p w:rsidR="00081F5A" w:rsidRPr="00381868" w:rsidRDefault="00081F5A" w:rsidP="00A37A31">
            <w:pPr>
              <w:pStyle w:val="1fb"/>
              <w:spacing w:line="240" w:lineRule="auto"/>
              <w:rPr>
                <w:rFonts w:hint="default"/>
                <w:b/>
                <w:color w:val="000000" w:themeColor="text1"/>
                <w:szCs w:val="21"/>
              </w:rPr>
            </w:pPr>
            <w:r w:rsidRPr="00381868">
              <w:rPr>
                <w:b/>
                <w:color w:val="000000" w:themeColor="text1"/>
                <w:szCs w:val="21"/>
              </w:rPr>
              <w:t>园区污水厂进水标准</w:t>
            </w:r>
          </w:p>
        </w:tc>
        <w:tc>
          <w:tcPr>
            <w:tcW w:w="437" w:type="pct"/>
            <w:vMerge/>
            <w:vAlign w:val="center"/>
          </w:tcPr>
          <w:p w:rsidR="00081F5A" w:rsidRPr="00381868" w:rsidRDefault="00081F5A" w:rsidP="00A37A31">
            <w:pPr>
              <w:pStyle w:val="1fb"/>
              <w:spacing w:line="240" w:lineRule="auto"/>
              <w:rPr>
                <w:rFonts w:hint="default"/>
                <w:b/>
                <w:color w:val="000000" w:themeColor="text1"/>
                <w:szCs w:val="21"/>
              </w:rPr>
            </w:pPr>
          </w:p>
        </w:tc>
      </w:tr>
      <w:tr w:rsidR="00381868" w:rsidRPr="00381868" w:rsidTr="00A37A31">
        <w:trPr>
          <w:trHeight w:val="369"/>
          <w:jc w:val="center"/>
        </w:trPr>
        <w:tc>
          <w:tcPr>
            <w:tcW w:w="21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w:t>
            </w:r>
          </w:p>
        </w:tc>
        <w:tc>
          <w:tcPr>
            <w:tcW w:w="48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COD</w:t>
            </w:r>
          </w:p>
        </w:tc>
        <w:tc>
          <w:tcPr>
            <w:tcW w:w="396" w:type="pct"/>
            <w:vMerge w:val="restar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2568</w:t>
            </w: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7000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17.98</w:t>
            </w:r>
          </w:p>
        </w:tc>
        <w:tc>
          <w:tcPr>
            <w:tcW w:w="359" w:type="pct"/>
            <w:vMerge w:val="restar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污水处理站</w:t>
            </w: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300</w:t>
            </w:r>
          </w:p>
        </w:tc>
        <w:tc>
          <w:tcPr>
            <w:tcW w:w="1098"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500</w:t>
            </w:r>
          </w:p>
        </w:tc>
        <w:tc>
          <w:tcPr>
            <w:tcW w:w="44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0.77</w:t>
            </w:r>
          </w:p>
        </w:tc>
      </w:tr>
      <w:tr w:rsidR="00381868" w:rsidRPr="00381868" w:rsidTr="00A37A31">
        <w:trPr>
          <w:trHeight w:val="315"/>
          <w:jc w:val="center"/>
        </w:trPr>
        <w:tc>
          <w:tcPr>
            <w:tcW w:w="21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2</w:t>
            </w:r>
          </w:p>
        </w:tc>
        <w:tc>
          <w:tcPr>
            <w:tcW w:w="48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396"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1300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3.34</w:t>
            </w:r>
          </w:p>
        </w:tc>
        <w:tc>
          <w:tcPr>
            <w:tcW w:w="359"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50</w:t>
            </w:r>
          </w:p>
        </w:tc>
        <w:tc>
          <w:tcPr>
            <w:tcW w:w="1098"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300</w:t>
            </w:r>
          </w:p>
        </w:tc>
        <w:tc>
          <w:tcPr>
            <w:tcW w:w="44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0.128</w:t>
            </w:r>
          </w:p>
        </w:tc>
      </w:tr>
      <w:tr w:rsidR="00381868" w:rsidRPr="00381868" w:rsidTr="00A37A31">
        <w:trPr>
          <w:trHeight w:val="285"/>
          <w:jc w:val="center"/>
        </w:trPr>
        <w:tc>
          <w:tcPr>
            <w:tcW w:w="21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3</w:t>
            </w:r>
          </w:p>
        </w:tc>
        <w:tc>
          <w:tcPr>
            <w:tcW w:w="48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SS</w:t>
            </w:r>
          </w:p>
        </w:tc>
        <w:tc>
          <w:tcPr>
            <w:tcW w:w="396"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7000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17.98</w:t>
            </w:r>
          </w:p>
        </w:tc>
        <w:tc>
          <w:tcPr>
            <w:tcW w:w="359"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10</w:t>
            </w:r>
          </w:p>
        </w:tc>
        <w:tc>
          <w:tcPr>
            <w:tcW w:w="1098"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400</w:t>
            </w:r>
          </w:p>
        </w:tc>
        <w:tc>
          <w:tcPr>
            <w:tcW w:w="44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0.026</w:t>
            </w:r>
          </w:p>
        </w:tc>
      </w:tr>
      <w:tr w:rsidR="00381868" w:rsidRPr="00381868" w:rsidTr="00A37A31">
        <w:trPr>
          <w:trHeight w:val="315"/>
          <w:jc w:val="center"/>
        </w:trPr>
        <w:tc>
          <w:tcPr>
            <w:tcW w:w="21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4</w:t>
            </w:r>
          </w:p>
        </w:tc>
        <w:tc>
          <w:tcPr>
            <w:tcW w:w="48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396"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w:t>
            </w:r>
          </w:p>
        </w:tc>
        <w:tc>
          <w:tcPr>
            <w:tcW w:w="359"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5</w:t>
            </w:r>
          </w:p>
        </w:tc>
        <w:tc>
          <w:tcPr>
            <w:tcW w:w="1098"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p>
        </w:tc>
        <w:tc>
          <w:tcPr>
            <w:tcW w:w="44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0.012</w:t>
            </w:r>
          </w:p>
        </w:tc>
      </w:tr>
      <w:tr w:rsidR="00381868" w:rsidRPr="00381868" w:rsidTr="00A37A31">
        <w:trPr>
          <w:trHeight w:val="315"/>
          <w:jc w:val="center"/>
        </w:trPr>
        <w:tc>
          <w:tcPr>
            <w:tcW w:w="21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5</w:t>
            </w:r>
          </w:p>
        </w:tc>
        <w:tc>
          <w:tcPr>
            <w:tcW w:w="48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TP</w:t>
            </w:r>
          </w:p>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（总磷）</w:t>
            </w:r>
          </w:p>
        </w:tc>
        <w:tc>
          <w:tcPr>
            <w:tcW w:w="396"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20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0.06</w:t>
            </w:r>
          </w:p>
        </w:tc>
        <w:tc>
          <w:tcPr>
            <w:tcW w:w="359"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3</w:t>
            </w:r>
          </w:p>
        </w:tc>
        <w:tc>
          <w:tcPr>
            <w:tcW w:w="1098"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p>
        </w:tc>
        <w:tc>
          <w:tcPr>
            <w:tcW w:w="44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0.008</w:t>
            </w:r>
          </w:p>
        </w:tc>
      </w:tr>
      <w:tr w:rsidR="00381868" w:rsidRPr="00381868" w:rsidTr="00A37A31">
        <w:trPr>
          <w:trHeight w:val="315"/>
          <w:jc w:val="center"/>
        </w:trPr>
        <w:tc>
          <w:tcPr>
            <w:tcW w:w="21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6</w:t>
            </w:r>
          </w:p>
        </w:tc>
        <w:tc>
          <w:tcPr>
            <w:tcW w:w="48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动植物油</w:t>
            </w:r>
          </w:p>
        </w:tc>
        <w:tc>
          <w:tcPr>
            <w:tcW w:w="396"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20000</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51.36</w:t>
            </w:r>
          </w:p>
        </w:tc>
        <w:tc>
          <w:tcPr>
            <w:tcW w:w="359" w:type="pct"/>
            <w:vMerge/>
            <w:vAlign w:val="center"/>
          </w:tcPr>
          <w:p w:rsidR="00A37A31" w:rsidRPr="00381868" w:rsidRDefault="00A37A31" w:rsidP="00A37A31">
            <w:pPr>
              <w:pStyle w:val="1fb"/>
              <w:spacing w:line="240" w:lineRule="auto"/>
              <w:rPr>
                <w:rFonts w:hint="default"/>
                <w:color w:val="000000" w:themeColor="text1"/>
                <w:szCs w:val="21"/>
              </w:rPr>
            </w:pPr>
          </w:p>
        </w:tc>
        <w:tc>
          <w:tcPr>
            <w:tcW w:w="55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20</w:t>
            </w:r>
          </w:p>
        </w:tc>
        <w:tc>
          <w:tcPr>
            <w:tcW w:w="1098"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100</w:t>
            </w:r>
          </w:p>
        </w:tc>
        <w:tc>
          <w:tcPr>
            <w:tcW w:w="44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437"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0.052</w:t>
            </w:r>
          </w:p>
        </w:tc>
      </w:tr>
    </w:tbl>
    <w:p w:rsidR="00081F5A" w:rsidRPr="00381868" w:rsidRDefault="00081F5A" w:rsidP="000E73C3">
      <w:pPr>
        <w:pStyle w:val="a0"/>
        <w:ind w:firstLine="480"/>
        <w:rPr>
          <w:rFonts w:ascii="Times New Roman" w:hAnsi="Times New Roman"/>
          <w:color w:val="000000" w:themeColor="text1"/>
          <w:kern w:val="2"/>
          <w:szCs w:val="22"/>
        </w:rPr>
      </w:pPr>
    </w:p>
    <w:p w:rsidR="000E73C3" w:rsidRPr="00381868" w:rsidRDefault="000E73C3" w:rsidP="000E73C3">
      <w:pPr>
        <w:pStyle w:val="a0"/>
        <w:ind w:firstLine="480"/>
        <w:rPr>
          <w:rFonts w:ascii="Times New Roman" w:hAnsi="Times New Roman"/>
          <w:color w:val="000000" w:themeColor="text1"/>
          <w:kern w:val="2"/>
          <w:szCs w:val="22"/>
        </w:rPr>
      </w:pPr>
      <w:r w:rsidRPr="00381868">
        <w:rPr>
          <w:rFonts w:ascii="Times New Roman" w:hAnsi="Times New Roman" w:hint="eastAsia"/>
          <w:color w:val="000000" w:themeColor="text1"/>
          <w:kern w:val="2"/>
          <w:szCs w:val="22"/>
        </w:rPr>
        <w:t>（</w:t>
      </w:r>
      <w:r w:rsidRPr="00381868">
        <w:rPr>
          <w:rFonts w:ascii="Times New Roman" w:hAnsi="Times New Roman" w:hint="eastAsia"/>
          <w:color w:val="000000" w:themeColor="text1"/>
          <w:kern w:val="2"/>
          <w:szCs w:val="22"/>
        </w:rPr>
        <w:t>2</w:t>
      </w:r>
      <w:r w:rsidRPr="00381868">
        <w:rPr>
          <w:rFonts w:ascii="Times New Roman" w:hAnsi="Times New Roman" w:hint="eastAsia"/>
          <w:color w:val="000000" w:themeColor="text1"/>
          <w:kern w:val="2"/>
          <w:szCs w:val="22"/>
        </w:rPr>
        <w:t>）二期</w:t>
      </w:r>
      <w:r w:rsidR="00081F5A" w:rsidRPr="00381868">
        <w:rPr>
          <w:rFonts w:ascii="Times New Roman" w:hAnsi="Times New Roman" w:hint="eastAsia"/>
          <w:color w:val="000000" w:themeColor="text1"/>
          <w:kern w:val="2"/>
          <w:szCs w:val="22"/>
        </w:rPr>
        <w:t>工程</w:t>
      </w:r>
      <w:r w:rsidRPr="00381868">
        <w:rPr>
          <w:rFonts w:ascii="Times New Roman" w:hAnsi="Times New Roman" w:hint="eastAsia"/>
          <w:color w:val="000000" w:themeColor="text1"/>
          <w:kern w:val="2"/>
          <w:szCs w:val="22"/>
        </w:rPr>
        <w:t>纯水制水系统排放浓水</w:t>
      </w:r>
    </w:p>
    <w:p w:rsidR="000E73C3" w:rsidRPr="00381868" w:rsidRDefault="000E73C3" w:rsidP="000E73C3">
      <w:pPr>
        <w:pStyle w:val="a0"/>
        <w:ind w:firstLine="480"/>
        <w:rPr>
          <w:rFonts w:ascii="Times New Roman" w:hAnsi="Times New Roman"/>
          <w:color w:val="000000" w:themeColor="text1"/>
        </w:rPr>
      </w:pPr>
      <w:r w:rsidRPr="00381868">
        <w:rPr>
          <w:rFonts w:ascii="Times New Roman" w:hAnsi="Times New Roman"/>
          <w:color w:val="000000" w:themeColor="text1"/>
        </w:rPr>
        <w:t>项目</w:t>
      </w:r>
      <w:r w:rsidRPr="00381868">
        <w:rPr>
          <w:rFonts w:ascii="Times New Roman" w:hAnsi="Times New Roman" w:hint="eastAsia"/>
          <w:color w:val="000000" w:themeColor="text1"/>
        </w:rPr>
        <w:t>二期另外建设一台</w:t>
      </w:r>
      <w:r w:rsidRPr="00381868">
        <w:rPr>
          <w:rFonts w:ascii="Times New Roman" w:hAnsi="Times New Roman" w:hint="eastAsia"/>
          <w:color w:val="000000" w:themeColor="text1"/>
        </w:rPr>
        <w:t>8</w:t>
      </w:r>
      <w:r w:rsidRPr="00381868">
        <w:rPr>
          <w:rFonts w:ascii="Times New Roman" w:hAnsi="Times New Roman"/>
          <w:color w:val="000000" w:themeColor="text1"/>
        </w:rPr>
        <w:t>t/h</w:t>
      </w:r>
      <w:r w:rsidRPr="00381868">
        <w:rPr>
          <w:rFonts w:ascii="Times New Roman" w:hAnsi="Times New Roman"/>
          <w:color w:val="000000" w:themeColor="text1"/>
        </w:rPr>
        <w:t>的蒸汽锅炉</w:t>
      </w:r>
      <w:r w:rsidRPr="00381868">
        <w:rPr>
          <w:rFonts w:ascii="Times New Roman" w:hAnsi="Times New Roman" w:hint="eastAsia"/>
          <w:color w:val="000000" w:themeColor="text1"/>
        </w:rPr>
        <w:t>，</w:t>
      </w:r>
      <w:r w:rsidRPr="00381868">
        <w:rPr>
          <w:rFonts w:ascii="Times New Roman" w:hAnsi="Times New Roman"/>
          <w:color w:val="000000" w:themeColor="text1"/>
        </w:rPr>
        <w:t>锅炉每天运行</w:t>
      </w:r>
      <w:r w:rsidRPr="00381868">
        <w:rPr>
          <w:rFonts w:ascii="Times New Roman" w:hAnsi="Times New Roman" w:hint="eastAsia"/>
          <w:color w:val="000000" w:themeColor="text1"/>
        </w:rPr>
        <w:t>16</w:t>
      </w:r>
      <w:r w:rsidRPr="00381868">
        <w:rPr>
          <w:rFonts w:ascii="Times New Roman" w:hAnsi="Times New Roman"/>
          <w:color w:val="000000" w:themeColor="text1"/>
        </w:rPr>
        <w:t>小时，需用</w:t>
      </w:r>
      <w:r w:rsidRPr="00381868">
        <w:rPr>
          <w:rFonts w:ascii="Times New Roman" w:hAnsi="Times New Roman" w:hint="eastAsia"/>
          <w:color w:val="000000" w:themeColor="text1"/>
        </w:rPr>
        <w:t>纯</w:t>
      </w:r>
      <w:r w:rsidRPr="00381868">
        <w:rPr>
          <w:rFonts w:ascii="Times New Roman" w:hAnsi="Times New Roman"/>
          <w:color w:val="000000" w:themeColor="text1"/>
        </w:rPr>
        <w:t>水量</w:t>
      </w:r>
      <w:r w:rsidRPr="00381868">
        <w:rPr>
          <w:rFonts w:ascii="Times New Roman" w:hAnsi="Times New Roman" w:hint="eastAsia"/>
          <w:color w:val="000000" w:themeColor="text1"/>
        </w:rPr>
        <w:t>128</w:t>
      </w:r>
      <w:r w:rsidRPr="00381868">
        <w:rPr>
          <w:rFonts w:ascii="Times New Roman" w:hAnsi="Times New Roman"/>
          <w:color w:val="000000" w:themeColor="text1"/>
        </w:rPr>
        <w:t>t/d</w:t>
      </w:r>
      <w:r w:rsidRPr="00381868">
        <w:rPr>
          <w:rFonts w:ascii="Times New Roman" w:hAnsi="Times New Roman"/>
          <w:color w:val="000000" w:themeColor="text1"/>
        </w:rPr>
        <w:t>（合</w:t>
      </w:r>
      <w:r w:rsidRPr="00381868">
        <w:rPr>
          <w:rFonts w:ascii="Times New Roman" w:hAnsi="Times New Roman" w:hint="eastAsia"/>
          <w:color w:val="000000" w:themeColor="text1"/>
        </w:rPr>
        <w:t>38400</w:t>
      </w:r>
      <w:r w:rsidRPr="00381868">
        <w:rPr>
          <w:rFonts w:ascii="Times New Roman" w:hAnsi="Times New Roman"/>
          <w:color w:val="000000" w:themeColor="text1"/>
        </w:rPr>
        <w:t>t/a</w:t>
      </w:r>
      <w:r w:rsidRPr="00381868">
        <w:rPr>
          <w:rFonts w:ascii="Times New Roman" w:hAnsi="Times New Roman"/>
          <w:color w:val="000000" w:themeColor="text1"/>
        </w:rPr>
        <w:t>）。项目纯水制备率为</w:t>
      </w:r>
      <w:r w:rsidRPr="00381868">
        <w:rPr>
          <w:rFonts w:ascii="Times New Roman" w:hAnsi="Times New Roman"/>
          <w:color w:val="000000" w:themeColor="text1"/>
        </w:rPr>
        <w:t>65%</w:t>
      </w:r>
      <w:r w:rsidRPr="00381868">
        <w:rPr>
          <w:rFonts w:ascii="Times New Roman" w:hAnsi="Times New Roman"/>
          <w:color w:val="000000" w:themeColor="text1"/>
        </w:rPr>
        <w:t>，则新鲜用水量为</w:t>
      </w:r>
      <w:r w:rsidRPr="00381868">
        <w:rPr>
          <w:rFonts w:ascii="Times New Roman" w:hAnsi="Times New Roman" w:hint="eastAsia"/>
          <w:color w:val="000000" w:themeColor="text1"/>
        </w:rPr>
        <w:t>197</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59080</w:t>
      </w:r>
      <w:r w:rsidRPr="00381868">
        <w:rPr>
          <w:rFonts w:ascii="Times New Roman" w:hAnsi="Times New Roman"/>
          <w:color w:val="000000" w:themeColor="text1"/>
        </w:rPr>
        <w:t>t/a</w:t>
      </w:r>
      <w:r w:rsidRPr="00381868">
        <w:rPr>
          <w:rFonts w:ascii="Times New Roman" w:hAnsi="Times New Roman"/>
          <w:color w:val="000000" w:themeColor="text1"/>
        </w:rPr>
        <w:t>），浓水排放量为</w:t>
      </w:r>
      <w:r w:rsidRPr="00381868">
        <w:rPr>
          <w:rFonts w:ascii="Times New Roman" w:hAnsi="Times New Roman" w:hint="eastAsia"/>
          <w:color w:val="000000" w:themeColor="text1"/>
        </w:rPr>
        <w:t>69</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20700</w:t>
      </w:r>
      <w:r w:rsidRPr="00381868">
        <w:rPr>
          <w:rFonts w:ascii="Times New Roman" w:hAnsi="Times New Roman"/>
          <w:color w:val="000000" w:themeColor="text1"/>
        </w:rPr>
        <w:t>t/a</w:t>
      </w:r>
      <w:r w:rsidRPr="00381868">
        <w:rPr>
          <w:rFonts w:ascii="Times New Roman" w:hAnsi="Times New Roman"/>
          <w:color w:val="000000" w:themeColor="text1"/>
        </w:rPr>
        <w:t>），属清净下水，直接进入雨水管网。</w:t>
      </w:r>
    </w:p>
    <w:p w:rsidR="000E73C3" w:rsidRPr="00381868" w:rsidRDefault="000E73C3" w:rsidP="000E73C3">
      <w:pPr>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w:t>
      </w:r>
      <w:r w:rsidR="00081F5A" w:rsidRPr="00381868">
        <w:rPr>
          <w:rFonts w:hint="eastAsia"/>
          <w:color w:val="000000" w:themeColor="text1"/>
        </w:rPr>
        <w:t>二期工程</w:t>
      </w:r>
      <w:r w:rsidRPr="00381868">
        <w:rPr>
          <w:color w:val="000000" w:themeColor="text1"/>
        </w:rPr>
        <w:t>职工生活废水</w:t>
      </w:r>
      <w:r w:rsidRPr="00381868">
        <w:rPr>
          <w:rFonts w:hint="eastAsia"/>
          <w:color w:val="000000" w:themeColor="text1"/>
        </w:rPr>
        <w:t>（含厨房废水）</w:t>
      </w:r>
    </w:p>
    <w:p w:rsidR="000E73C3" w:rsidRPr="00381868" w:rsidRDefault="000E73C3" w:rsidP="000E73C3">
      <w:pPr>
        <w:adjustRightInd w:val="0"/>
        <w:snapToGrid w:val="0"/>
        <w:ind w:firstLine="480"/>
        <w:rPr>
          <w:color w:val="000000" w:themeColor="text1"/>
        </w:rPr>
      </w:pPr>
      <w:r w:rsidRPr="00381868">
        <w:rPr>
          <w:color w:val="000000" w:themeColor="text1"/>
        </w:rPr>
        <w:t>项目</w:t>
      </w:r>
      <w:r w:rsidRPr="00381868">
        <w:rPr>
          <w:rFonts w:hint="eastAsia"/>
          <w:color w:val="000000" w:themeColor="text1"/>
        </w:rPr>
        <w:t>二期</w:t>
      </w:r>
      <w:r w:rsidRPr="00381868">
        <w:rPr>
          <w:color w:val="000000" w:themeColor="text1"/>
        </w:rPr>
        <w:t>职工共需</w:t>
      </w:r>
      <w:r w:rsidR="00DF42F5" w:rsidRPr="00381868">
        <w:rPr>
          <w:rFonts w:hint="eastAsia"/>
          <w:color w:val="000000" w:themeColor="text1"/>
        </w:rPr>
        <w:t>20</w:t>
      </w:r>
      <w:r w:rsidRPr="00381868">
        <w:rPr>
          <w:color w:val="000000" w:themeColor="text1"/>
        </w:rPr>
        <w:t>人，厂区内安排职工</w:t>
      </w:r>
      <w:r w:rsidRPr="00381868">
        <w:rPr>
          <w:rFonts w:hint="eastAsia"/>
          <w:color w:val="000000" w:themeColor="text1"/>
        </w:rPr>
        <w:t>吃住，</w:t>
      </w:r>
      <w:r w:rsidRPr="00381868">
        <w:rPr>
          <w:color w:val="000000" w:themeColor="text1"/>
        </w:rPr>
        <w:t>生活用水量按</w:t>
      </w:r>
      <w:r w:rsidRPr="00381868">
        <w:rPr>
          <w:rFonts w:hint="eastAsia"/>
          <w:color w:val="000000" w:themeColor="text1"/>
        </w:rPr>
        <w:t>125</w:t>
      </w:r>
      <w:r w:rsidRPr="00381868">
        <w:rPr>
          <w:color w:val="000000" w:themeColor="text1"/>
        </w:rPr>
        <w:t>L/</w:t>
      </w:r>
      <w:r w:rsidRPr="00381868">
        <w:rPr>
          <w:color w:val="000000" w:themeColor="text1"/>
        </w:rPr>
        <w:t>人</w:t>
      </w:r>
      <w:r w:rsidRPr="00381868">
        <w:rPr>
          <w:color w:val="000000" w:themeColor="text1"/>
        </w:rPr>
        <w:t>·</w:t>
      </w:r>
      <w:r w:rsidRPr="00381868">
        <w:rPr>
          <w:color w:val="000000" w:themeColor="text1"/>
        </w:rPr>
        <w:t>天计算，则项目职工生活用水</w:t>
      </w:r>
      <w:r w:rsidRPr="00381868">
        <w:rPr>
          <w:rFonts w:hint="eastAsia"/>
          <w:color w:val="000000" w:themeColor="text1"/>
        </w:rPr>
        <w:t>量</w:t>
      </w:r>
      <w:r w:rsidR="00DF42F5" w:rsidRPr="00381868">
        <w:rPr>
          <w:rFonts w:hint="eastAsia"/>
          <w:color w:val="000000" w:themeColor="text1"/>
        </w:rPr>
        <w:t>2.5</w:t>
      </w:r>
      <w:r w:rsidRPr="00381868">
        <w:rPr>
          <w:color w:val="000000" w:themeColor="text1"/>
        </w:rPr>
        <w:t>m</w:t>
      </w:r>
      <w:r w:rsidRPr="00381868">
        <w:rPr>
          <w:rFonts w:hint="eastAsia"/>
          <w:color w:val="000000" w:themeColor="text1"/>
          <w:vertAlign w:val="superscript"/>
        </w:rPr>
        <w:t>3</w:t>
      </w:r>
      <w:r w:rsidRPr="00381868">
        <w:rPr>
          <w:color w:val="000000" w:themeColor="text1"/>
        </w:rPr>
        <w:t>/d</w:t>
      </w:r>
      <w:r w:rsidRPr="00381868">
        <w:rPr>
          <w:color w:val="000000" w:themeColor="text1"/>
        </w:rPr>
        <w:t>（</w:t>
      </w:r>
      <w:r w:rsidR="00DF42F5" w:rsidRPr="00381868">
        <w:rPr>
          <w:rFonts w:hint="eastAsia"/>
          <w:color w:val="000000" w:themeColor="text1"/>
        </w:rPr>
        <w:t>750</w:t>
      </w:r>
      <w:r w:rsidRPr="00381868">
        <w:rPr>
          <w:color w:val="000000" w:themeColor="text1"/>
        </w:rPr>
        <w:t>m</w:t>
      </w:r>
      <w:r w:rsidRPr="00381868">
        <w:rPr>
          <w:rFonts w:hint="eastAsia"/>
          <w:color w:val="000000" w:themeColor="text1"/>
          <w:vertAlign w:val="superscript"/>
        </w:rPr>
        <w:t>3</w:t>
      </w:r>
      <w:r w:rsidRPr="00381868">
        <w:rPr>
          <w:color w:val="000000" w:themeColor="text1"/>
        </w:rPr>
        <w:t>/a</w:t>
      </w:r>
      <w:r w:rsidRPr="00381868">
        <w:rPr>
          <w:color w:val="000000" w:themeColor="text1"/>
        </w:rPr>
        <w:t>），排污系数按</w:t>
      </w:r>
      <w:r w:rsidRPr="00381868">
        <w:rPr>
          <w:rFonts w:hint="eastAsia"/>
          <w:color w:val="000000" w:themeColor="text1"/>
        </w:rPr>
        <w:t>0.8</w:t>
      </w:r>
      <w:r w:rsidRPr="00381868">
        <w:rPr>
          <w:color w:val="000000" w:themeColor="text1"/>
        </w:rPr>
        <w:t>计算，则项目职工生活废水产生量为</w:t>
      </w:r>
      <w:r w:rsidR="00DF42F5" w:rsidRPr="00381868">
        <w:rPr>
          <w:rFonts w:hint="eastAsia"/>
          <w:color w:val="000000" w:themeColor="text1"/>
        </w:rPr>
        <w:t>2</w:t>
      </w:r>
      <w:r w:rsidRPr="00381868">
        <w:rPr>
          <w:color w:val="000000" w:themeColor="text1"/>
        </w:rPr>
        <w:t>m³/d</w:t>
      </w:r>
      <w:r w:rsidRPr="00381868">
        <w:rPr>
          <w:color w:val="000000" w:themeColor="text1"/>
        </w:rPr>
        <w:t>（</w:t>
      </w:r>
      <w:r w:rsidR="00DF42F5" w:rsidRPr="00381868">
        <w:rPr>
          <w:rFonts w:hint="eastAsia"/>
          <w:color w:val="000000" w:themeColor="text1"/>
        </w:rPr>
        <w:t>600</w:t>
      </w:r>
      <w:r w:rsidRPr="00381868">
        <w:rPr>
          <w:color w:val="000000" w:themeColor="text1"/>
        </w:rPr>
        <w:t>m³/a</w:t>
      </w:r>
      <w:r w:rsidRPr="00381868">
        <w:rPr>
          <w:color w:val="000000" w:themeColor="text1"/>
        </w:rPr>
        <w:t>）</w:t>
      </w:r>
      <w:r w:rsidRPr="00381868">
        <w:rPr>
          <w:rFonts w:hint="eastAsia"/>
          <w:color w:val="000000" w:themeColor="text1"/>
        </w:rPr>
        <w:t>。职工生活污水经地埋式污水处理系统预处理后</w:t>
      </w:r>
      <w:r w:rsidR="00081F5A" w:rsidRPr="00381868">
        <w:rPr>
          <w:rFonts w:hint="eastAsia"/>
          <w:color w:val="000000" w:themeColor="text1"/>
        </w:rPr>
        <w:t>再进入厂区自建污水处理站进一步处理，</w:t>
      </w:r>
      <w:r w:rsidRPr="00381868">
        <w:rPr>
          <w:rFonts w:hint="eastAsia"/>
          <w:color w:val="000000" w:themeColor="text1"/>
        </w:rPr>
        <w:t>达到《污水综合排放标准》（</w:t>
      </w:r>
      <w:r w:rsidRPr="00381868">
        <w:rPr>
          <w:rFonts w:hint="eastAsia"/>
          <w:color w:val="000000" w:themeColor="text1"/>
        </w:rPr>
        <w:t>GB8978-1996</w:t>
      </w:r>
      <w:r w:rsidRPr="00381868">
        <w:rPr>
          <w:rFonts w:hint="eastAsia"/>
          <w:color w:val="000000" w:themeColor="text1"/>
        </w:rPr>
        <w:t>）三级标准</w:t>
      </w:r>
      <w:r w:rsidR="00362B5B" w:rsidRPr="00381868">
        <w:rPr>
          <w:rFonts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w:t>
      </w:r>
      <w:r w:rsidRPr="00381868">
        <w:rPr>
          <w:rFonts w:hint="eastAsia"/>
          <w:color w:val="000000" w:themeColor="text1"/>
        </w:rPr>
        <w:t>，进入园区污水管网，排至园区污水处理站深度处理，达到</w:t>
      </w:r>
      <w:r w:rsidRPr="00381868">
        <w:rPr>
          <w:color w:val="000000" w:themeColor="text1"/>
          <w:szCs w:val="24"/>
          <w:lang w:bidi="ar"/>
        </w:rPr>
        <w:t>《城镇污水处理厂污染物排放标准》（</w:t>
      </w:r>
      <w:r w:rsidRPr="00381868">
        <w:rPr>
          <w:color w:val="000000" w:themeColor="text1"/>
          <w:szCs w:val="24"/>
          <w:lang w:bidi="ar"/>
        </w:rPr>
        <w:t>GB18918-2002</w:t>
      </w:r>
      <w:r w:rsidRPr="00381868">
        <w:rPr>
          <w:color w:val="000000" w:themeColor="text1"/>
          <w:szCs w:val="24"/>
          <w:lang w:bidi="ar"/>
        </w:rPr>
        <w:t>）中的一级</w:t>
      </w:r>
      <w:r w:rsidRPr="00381868">
        <w:rPr>
          <w:color w:val="000000" w:themeColor="text1"/>
          <w:szCs w:val="24"/>
          <w:lang w:bidi="ar"/>
        </w:rPr>
        <w:t>A</w:t>
      </w:r>
      <w:r w:rsidRPr="00381868">
        <w:rPr>
          <w:color w:val="000000" w:themeColor="text1"/>
          <w:szCs w:val="24"/>
          <w:lang w:bidi="ar"/>
        </w:rPr>
        <w:t>标准</w:t>
      </w:r>
      <w:r w:rsidRPr="00381868">
        <w:rPr>
          <w:rFonts w:hint="eastAsia"/>
          <w:color w:val="000000" w:themeColor="text1"/>
          <w:szCs w:val="24"/>
          <w:lang w:bidi="ar"/>
        </w:rPr>
        <w:t>后排海</w:t>
      </w:r>
      <w:r w:rsidRPr="00381868">
        <w:rPr>
          <w:rFonts w:hint="eastAsia"/>
          <w:color w:val="000000" w:themeColor="text1"/>
        </w:rPr>
        <w:t>。</w:t>
      </w:r>
      <w:r w:rsidRPr="00381868">
        <w:rPr>
          <w:color w:val="000000" w:themeColor="text1"/>
        </w:rPr>
        <w:t>生活污水污染物主要为</w:t>
      </w:r>
      <w:r w:rsidRPr="00381868">
        <w:rPr>
          <w:color w:val="000000" w:themeColor="text1"/>
        </w:rPr>
        <w:t>COD</w:t>
      </w:r>
      <w:r w:rsidRPr="00381868">
        <w:rPr>
          <w:color w:val="000000" w:themeColor="text1"/>
        </w:rPr>
        <w:t>、</w:t>
      </w:r>
      <w:r w:rsidRPr="00381868">
        <w:rPr>
          <w:color w:val="000000" w:themeColor="text1"/>
        </w:rPr>
        <w:t>BOD</w:t>
      </w:r>
      <w:r w:rsidRPr="00381868">
        <w:rPr>
          <w:color w:val="000000" w:themeColor="text1"/>
          <w:vertAlign w:val="subscript"/>
        </w:rPr>
        <w:t>5</w:t>
      </w:r>
      <w:r w:rsidRPr="00381868">
        <w:rPr>
          <w:color w:val="000000" w:themeColor="text1"/>
        </w:rPr>
        <w:t>、</w:t>
      </w:r>
      <w:r w:rsidRPr="00381868">
        <w:rPr>
          <w:color w:val="000000" w:themeColor="text1"/>
        </w:rPr>
        <w:t>SS</w:t>
      </w:r>
      <w:r w:rsidRPr="00381868">
        <w:rPr>
          <w:color w:val="000000" w:themeColor="text1"/>
        </w:rPr>
        <w:t>、</w:t>
      </w:r>
      <w:r w:rsidRPr="00381868">
        <w:rPr>
          <w:color w:val="000000" w:themeColor="text1"/>
        </w:rPr>
        <w:t>NH</w:t>
      </w:r>
      <w:r w:rsidRPr="00381868">
        <w:rPr>
          <w:color w:val="000000" w:themeColor="text1"/>
          <w:vertAlign w:val="subscript"/>
        </w:rPr>
        <w:t>3</w:t>
      </w:r>
      <w:r w:rsidRPr="00381868">
        <w:rPr>
          <w:color w:val="000000" w:themeColor="text1"/>
        </w:rPr>
        <w:t>-N</w:t>
      </w:r>
      <w:r w:rsidRPr="00381868">
        <w:rPr>
          <w:rFonts w:hint="eastAsia"/>
          <w:color w:val="000000" w:themeColor="text1"/>
        </w:rPr>
        <w:t>，根据估算</w:t>
      </w:r>
      <w:r w:rsidRPr="00381868">
        <w:rPr>
          <w:color w:val="000000" w:themeColor="text1"/>
        </w:rPr>
        <w:t>产生量见下表。</w:t>
      </w:r>
    </w:p>
    <w:p w:rsidR="000E73C3" w:rsidRPr="00381868" w:rsidRDefault="000E73C3" w:rsidP="000E73C3">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13</w:t>
      </w:r>
      <w:r w:rsidRPr="00381868">
        <w:rPr>
          <w:rFonts w:hint="eastAsia"/>
          <w:b/>
          <w:bCs/>
          <w:color w:val="000000" w:themeColor="text1"/>
          <w:sz w:val="21"/>
          <w:szCs w:val="21"/>
        </w:rPr>
        <w:t xml:space="preserve"> </w:t>
      </w:r>
      <w:r w:rsidRPr="00381868">
        <w:rPr>
          <w:rFonts w:hint="eastAsia"/>
          <w:b/>
          <w:bCs/>
          <w:color w:val="000000" w:themeColor="text1"/>
          <w:sz w:val="21"/>
          <w:szCs w:val="21"/>
        </w:rPr>
        <w:t>项目</w:t>
      </w:r>
      <w:r w:rsidR="00DF42F5" w:rsidRPr="00381868">
        <w:rPr>
          <w:rFonts w:hint="eastAsia"/>
          <w:b/>
          <w:bCs/>
          <w:color w:val="000000" w:themeColor="text1"/>
          <w:sz w:val="21"/>
          <w:szCs w:val="21"/>
        </w:rPr>
        <w:t>二期</w:t>
      </w:r>
      <w:r w:rsidRPr="00381868">
        <w:rPr>
          <w:rFonts w:hint="eastAsia"/>
          <w:b/>
          <w:bCs/>
          <w:color w:val="000000" w:themeColor="text1"/>
          <w:sz w:val="21"/>
          <w:szCs w:val="21"/>
        </w:rPr>
        <w:t>生活污水污染物排放量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74"/>
        <w:gridCol w:w="1007"/>
        <w:gridCol w:w="1091"/>
        <w:gridCol w:w="1008"/>
        <w:gridCol w:w="1008"/>
        <w:gridCol w:w="1091"/>
        <w:gridCol w:w="1091"/>
        <w:gridCol w:w="999"/>
      </w:tblGrid>
      <w:tr w:rsidR="00381868" w:rsidRPr="00381868" w:rsidTr="000E73C3">
        <w:trPr>
          <w:trHeight w:val="540"/>
          <w:jc w:val="center"/>
        </w:trPr>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lastRenderedPageBreak/>
              <w:t>序号</w:t>
            </w:r>
          </w:p>
        </w:tc>
        <w:tc>
          <w:tcPr>
            <w:tcW w:w="63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污染物</w:t>
            </w:r>
          </w:p>
        </w:tc>
        <w:tc>
          <w:tcPr>
            <w:tcW w:w="54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废水量</w:t>
            </w:r>
            <w:r w:rsidRPr="00381868">
              <w:rPr>
                <w:color w:val="000000" w:themeColor="text1"/>
                <w:szCs w:val="21"/>
              </w:rPr>
              <w:t>m</w:t>
            </w:r>
            <w:r w:rsidRPr="00381868">
              <w:rPr>
                <w:rFonts w:hint="default"/>
                <w:color w:val="000000" w:themeColor="text1"/>
                <w:szCs w:val="21"/>
              </w:rPr>
              <w:t>³/a</w:t>
            </w:r>
          </w:p>
        </w:tc>
        <w:tc>
          <w:tcPr>
            <w:tcW w:w="587"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产生浓度（</w:t>
            </w:r>
            <w:r w:rsidRPr="00381868">
              <w:rPr>
                <w:color w:val="000000" w:themeColor="text1"/>
                <w:szCs w:val="21"/>
              </w:rPr>
              <w:t>mg/L</w:t>
            </w:r>
            <w:r w:rsidRPr="00381868">
              <w:rPr>
                <w:color w:val="000000" w:themeColor="text1"/>
                <w:szCs w:val="21"/>
              </w:rPr>
              <w:t>）</w:t>
            </w:r>
          </w:p>
        </w:tc>
        <w:tc>
          <w:tcPr>
            <w:tcW w:w="54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产生量（</w:t>
            </w:r>
            <w:r w:rsidRPr="00381868">
              <w:rPr>
                <w:color w:val="000000" w:themeColor="text1"/>
                <w:szCs w:val="21"/>
              </w:rPr>
              <w:t>t/a</w:t>
            </w:r>
            <w:r w:rsidRPr="00381868">
              <w:rPr>
                <w:color w:val="000000" w:themeColor="text1"/>
                <w:szCs w:val="21"/>
              </w:rPr>
              <w:t>）</w:t>
            </w:r>
          </w:p>
        </w:tc>
        <w:tc>
          <w:tcPr>
            <w:tcW w:w="54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处理措施</w:t>
            </w:r>
          </w:p>
        </w:tc>
        <w:tc>
          <w:tcPr>
            <w:tcW w:w="587"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排放浓度（</w:t>
            </w:r>
            <w:r w:rsidRPr="00381868">
              <w:rPr>
                <w:color w:val="000000" w:themeColor="text1"/>
                <w:szCs w:val="21"/>
              </w:rPr>
              <w:t>mg/L</w:t>
            </w:r>
            <w:r w:rsidRPr="00381868">
              <w:rPr>
                <w:color w:val="000000" w:themeColor="text1"/>
                <w:szCs w:val="21"/>
              </w:rPr>
              <w:t>）</w:t>
            </w:r>
          </w:p>
        </w:tc>
        <w:tc>
          <w:tcPr>
            <w:tcW w:w="587"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排放标准（</w:t>
            </w:r>
            <w:r w:rsidRPr="00381868">
              <w:rPr>
                <w:color w:val="000000" w:themeColor="text1"/>
                <w:szCs w:val="21"/>
              </w:rPr>
              <w:t>mg/L</w:t>
            </w:r>
            <w:r w:rsidRPr="00381868">
              <w:rPr>
                <w:color w:val="000000" w:themeColor="text1"/>
                <w:szCs w:val="21"/>
              </w:rPr>
              <w:t>）</w:t>
            </w:r>
          </w:p>
        </w:tc>
        <w:tc>
          <w:tcPr>
            <w:tcW w:w="538"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排放量（</w:t>
            </w:r>
            <w:r w:rsidRPr="00381868">
              <w:rPr>
                <w:color w:val="000000" w:themeColor="text1"/>
                <w:szCs w:val="21"/>
              </w:rPr>
              <w:t>t/a</w:t>
            </w:r>
            <w:r w:rsidRPr="00381868">
              <w:rPr>
                <w:color w:val="000000" w:themeColor="text1"/>
                <w:szCs w:val="21"/>
              </w:rPr>
              <w:t>）</w:t>
            </w:r>
          </w:p>
        </w:tc>
      </w:tr>
      <w:tr w:rsidR="00381868" w:rsidRPr="00381868" w:rsidTr="000E73C3">
        <w:trPr>
          <w:trHeight w:val="369"/>
          <w:jc w:val="center"/>
        </w:trPr>
        <w:tc>
          <w:tcPr>
            <w:tcW w:w="440"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1</w:t>
            </w:r>
          </w:p>
        </w:tc>
        <w:tc>
          <w:tcPr>
            <w:tcW w:w="632"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COD</w:t>
            </w:r>
          </w:p>
        </w:tc>
        <w:tc>
          <w:tcPr>
            <w:tcW w:w="542" w:type="pct"/>
            <w:vMerge w:val="restart"/>
            <w:vAlign w:val="center"/>
          </w:tcPr>
          <w:p w:rsidR="00DF42F5" w:rsidRPr="00381868" w:rsidRDefault="00081F5A" w:rsidP="00235B14">
            <w:pPr>
              <w:pStyle w:val="1fb"/>
              <w:spacing w:line="240" w:lineRule="auto"/>
              <w:rPr>
                <w:rFonts w:hint="default"/>
                <w:color w:val="000000" w:themeColor="text1"/>
                <w:szCs w:val="21"/>
              </w:rPr>
            </w:pPr>
            <w:r w:rsidRPr="00381868">
              <w:rPr>
                <w:color w:val="000000" w:themeColor="text1"/>
                <w:szCs w:val="21"/>
              </w:rPr>
              <w:t>600</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450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0.27</w:t>
            </w:r>
          </w:p>
        </w:tc>
        <w:tc>
          <w:tcPr>
            <w:tcW w:w="543" w:type="pct"/>
            <w:vMerge w:val="restar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地埋式污水处理系统</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300</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500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0.18</w:t>
            </w:r>
          </w:p>
        </w:tc>
      </w:tr>
      <w:tr w:rsidR="00381868" w:rsidRPr="00381868" w:rsidTr="000E73C3">
        <w:trPr>
          <w:trHeight w:val="315"/>
          <w:jc w:val="center"/>
        </w:trPr>
        <w:tc>
          <w:tcPr>
            <w:tcW w:w="440"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2</w:t>
            </w:r>
          </w:p>
        </w:tc>
        <w:tc>
          <w:tcPr>
            <w:tcW w:w="632"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BOD5</w:t>
            </w:r>
          </w:p>
        </w:tc>
        <w:tc>
          <w:tcPr>
            <w:tcW w:w="542"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200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0.12</w:t>
            </w:r>
          </w:p>
        </w:tc>
        <w:tc>
          <w:tcPr>
            <w:tcW w:w="543"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150</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300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0.09</w:t>
            </w:r>
          </w:p>
        </w:tc>
      </w:tr>
      <w:tr w:rsidR="00381868" w:rsidRPr="00381868" w:rsidTr="000E73C3">
        <w:trPr>
          <w:trHeight w:val="285"/>
          <w:jc w:val="center"/>
        </w:trPr>
        <w:tc>
          <w:tcPr>
            <w:tcW w:w="440"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3</w:t>
            </w:r>
          </w:p>
        </w:tc>
        <w:tc>
          <w:tcPr>
            <w:tcW w:w="632"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SS</w:t>
            </w:r>
          </w:p>
        </w:tc>
        <w:tc>
          <w:tcPr>
            <w:tcW w:w="542"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200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0.12</w:t>
            </w:r>
          </w:p>
        </w:tc>
        <w:tc>
          <w:tcPr>
            <w:tcW w:w="543"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200</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400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0.12</w:t>
            </w:r>
          </w:p>
        </w:tc>
      </w:tr>
      <w:tr w:rsidR="00381868" w:rsidRPr="00381868" w:rsidTr="000E73C3">
        <w:trPr>
          <w:trHeight w:val="315"/>
          <w:jc w:val="center"/>
        </w:trPr>
        <w:tc>
          <w:tcPr>
            <w:tcW w:w="440"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4</w:t>
            </w:r>
          </w:p>
        </w:tc>
        <w:tc>
          <w:tcPr>
            <w:tcW w:w="632"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542"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45</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0.027</w:t>
            </w:r>
          </w:p>
        </w:tc>
        <w:tc>
          <w:tcPr>
            <w:tcW w:w="543"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30</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0.018</w:t>
            </w:r>
          </w:p>
        </w:tc>
      </w:tr>
      <w:tr w:rsidR="00DF42F5" w:rsidRPr="00381868" w:rsidTr="000E73C3">
        <w:trPr>
          <w:trHeight w:val="326"/>
          <w:jc w:val="center"/>
        </w:trPr>
        <w:tc>
          <w:tcPr>
            <w:tcW w:w="440"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5</w:t>
            </w:r>
          </w:p>
        </w:tc>
        <w:tc>
          <w:tcPr>
            <w:tcW w:w="632"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动植物油</w:t>
            </w:r>
          </w:p>
        </w:tc>
        <w:tc>
          <w:tcPr>
            <w:tcW w:w="542"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200</w:t>
            </w:r>
          </w:p>
        </w:tc>
        <w:tc>
          <w:tcPr>
            <w:tcW w:w="543"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0.12</w:t>
            </w:r>
          </w:p>
        </w:tc>
        <w:tc>
          <w:tcPr>
            <w:tcW w:w="543" w:type="pct"/>
            <w:vMerge/>
            <w:vAlign w:val="center"/>
          </w:tcPr>
          <w:p w:rsidR="00DF42F5" w:rsidRPr="00381868" w:rsidRDefault="00DF42F5" w:rsidP="00235B14">
            <w:pPr>
              <w:pStyle w:val="1fb"/>
              <w:spacing w:line="240" w:lineRule="auto"/>
              <w:rPr>
                <w:rFonts w:hint="default"/>
                <w:color w:val="000000" w:themeColor="text1"/>
                <w:szCs w:val="21"/>
              </w:rPr>
            </w:pP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40</w:t>
            </w:r>
          </w:p>
        </w:tc>
        <w:tc>
          <w:tcPr>
            <w:tcW w:w="587" w:type="pct"/>
            <w:vAlign w:val="center"/>
          </w:tcPr>
          <w:p w:rsidR="00DF42F5" w:rsidRPr="00381868" w:rsidRDefault="00DF42F5" w:rsidP="00235B14">
            <w:pPr>
              <w:pStyle w:val="1fb"/>
              <w:spacing w:line="240" w:lineRule="auto"/>
              <w:rPr>
                <w:rFonts w:hint="default"/>
                <w:color w:val="000000" w:themeColor="text1"/>
                <w:szCs w:val="21"/>
              </w:rPr>
            </w:pPr>
            <w:r w:rsidRPr="00381868">
              <w:rPr>
                <w:color w:val="000000" w:themeColor="text1"/>
                <w:szCs w:val="21"/>
              </w:rPr>
              <w:t>100</w:t>
            </w:r>
          </w:p>
        </w:tc>
        <w:tc>
          <w:tcPr>
            <w:tcW w:w="538" w:type="pct"/>
            <w:vAlign w:val="center"/>
          </w:tcPr>
          <w:p w:rsidR="00DF42F5" w:rsidRPr="00381868" w:rsidRDefault="00DF42F5" w:rsidP="00362B5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0.024</w:t>
            </w:r>
          </w:p>
        </w:tc>
      </w:tr>
    </w:tbl>
    <w:p w:rsidR="000E73C3" w:rsidRPr="00381868" w:rsidRDefault="000E73C3" w:rsidP="000E73C3">
      <w:pPr>
        <w:pStyle w:val="a0"/>
        <w:ind w:firstLine="480"/>
        <w:rPr>
          <w:color w:val="000000" w:themeColor="text1"/>
        </w:rPr>
      </w:pPr>
    </w:p>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噪声</w:t>
      </w:r>
      <w:r w:rsidR="00BE7574" w:rsidRPr="00381868">
        <w:rPr>
          <w:rFonts w:eastAsia="黑体" w:hint="eastAsia"/>
          <w:color w:val="000000" w:themeColor="text1"/>
          <w:szCs w:val="24"/>
        </w:rPr>
        <w:t>污染防治措施及源强核算</w:t>
      </w:r>
    </w:p>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一、一期工程</w:t>
      </w:r>
    </w:p>
    <w:p w:rsidR="00024BB9" w:rsidRPr="00381868" w:rsidRDefault="001447BA">
      <w:pPr>
        <w:pStyle w:val="af2"/>
        <w:spacing w:before="26" w:line="397" w:lineRule="auto"/>
        <w:ind w:left="220" w:right="217" w:firstLine="480"/>
        <w:rPr>
          <w:color w:val="000000" w:themeColor="text1"/>
        </w:rPr>
      </w:pPr>
      <w:r w:rsidRPr="00381868">
        <w:rPr>
          <w:color w:val="000000" w:themeColor="text1"/>
        </w:rPr>
        <w:t>项目噪声主要来源于</w:t>
      </w:r>
      <w:r w:rsidR="00C64C5B" w:rsidRPr="00381868">
        <w:rPr>
          <w:rFonts w:hint="eastAsia"/>
          <w:color w:val="000000" w:themeColor="text1"/>
        </w:rPr>
        <w:t>空压机、输料泵、电机、引风机等</w:t>
      </w:r>
      <w:r w:rsidRPr="00381868">
        <w:rPr>
          <w:color w:val="000000" w:themeColor="text1"/>
        </w:rPr>
        <w:t>各种机械设备</w:t>
      </w:r>
      <w:r w:rsidR="00C64C5B" w:rsidRPr="00381868">
        <w:rPr>
          <w:rFonts w:hint="eastAsia"/>
          <w:color w:val="000000" w:themeColor="text1"/>
        </w:rPr>
        <w:t>运行</w:t>
      </w:r>
      <w:r w:rsidRPr="00381868">
        <w:rPr>
          <w:color w:val="000000" w:themeColor="text1"/>
          <w:spacing w:val="-48"/>
        </w:rPr>
        <w:t>。</w:t>
      </w:r>
      <w:r w:rsidRPr="00381868">
        <w:rPr>
          <w:color w:val="000000" w:themeColor="text1"/>
        </w:rPr>
        <w:t>类比同类企业的噪声源实测值，主要产噪设备噪声源强见下表</w:t>
      </w:r>
      <w:r w:rsidRPr="00381868">
        <w:rPr>
          <w:rFonts w:hint="eastAsia"/>
          <w:color w:val="000000" w:themeColor="text1"/>
        </w:rPr>
        <w:t>，主要通过减震和建筑隔声等措施，减小噪声影响。</w:t>
      </w:r>
      <w:r w:rsidRPr="00381868">
        <w:rPr>
          <w:rFonts w:ascii="宋体" w:hAnsi="宋体" w:hint="eastAsia"/>
          <w:color w:val="000000" w:themeColor="text1"/>
        </w:rPr>
        <w:t>具体噪声源见</w:t>
      </w:r>
      <w:r w:rsidRPr="00381868">
        <w:rPr>
          <w:rFonts w:hint="eastAsia"/>
          <w:color w:val="000000" w:themeColor="text1"/>
        </w:rPr>
        <w:t>表</w:t>
      </w:r>
      <w:r w:rsidRPr="00381868">
        <w:rPr>
          <w:rFonts w:hint="eastAsia"/>
          <w:color w:val="000000" w:themeColor="text1"/>
        </w:rPr>
        <w:t>2.4-</w:t>
      </w:r>
      <w:r w:rsidR="00CF0932" w:rsidRPr="00381868">
        <w:rPr>
          <w:rFonts w:hint="eastAsia"/>
          <w:color w:val="000000" w:themeColor="text1"/>
        </w:rPr>
        <w:t>14</w:t>
      </w:r>
      <w:r w:rsidRPr="00381868">
        <w:rPr>
          <w:rFonts w:hint="eastAsia"/>
          <w:color w:val="000000" w:themeColor="text1"/>
        </w:rPr>
        <w:t>。</w:t>
      </w:r>
    </w:p>
    <w:p w:rsidR="00024BB9" w:rsidRPr="00381868" w:rsidRDefault="001447BA">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14</w:t>
      </w:r>
      <w:r w:rsidRPr="00381868">
        <w:rPr>
          <w:rFonts w:hint="eastAsia"/>
          <w:b/>
          <w:bCs/>
          <w:color w:val="000000" w:themeColor="text1"/>
          <w:sz w:val="21"/>
          <w:szCs w:val="21"/>
        </w:rPr>
        <w:t xml:space="preserve">  </w:t>
      </w:r>
      <w:r w:rsidRPr="00381868">
        <w:rPr>
          <w:rFonts w:hint="eastAsia"/>
          <w:b/>
          <w:bCs/>
          <w:color w:val="000000" w:themeColor="text1"/>
          <w:sz w:val="21"/>
          <w:szCs w:val="21"/>
        </w:rPr>
        <w:t>主要设备噪声声级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657"/>
        <w:gridCol w:w="1736"/>
        <w:gridCol w:w="1362"/>
        <w:gridCol w:w="830"/>
        <w:gridCol w:w="2532"/>
        <w:gridCol w:w="1220"/>
      </w:tblGrid>
      <w:tr w:rsidR="00381868" w:rsidRPr="00381868" w:rsidTr="00C64C5B">
        <w:trPr>
          <w:trHeight w:val="667"/>
        </w:trPr>
        <w:tc>
          <w:tcPr>
            <w:tcW w:w="409" w:type="pct"/>
            <w:vAlign w:val="center"/>
          </w:tcPr>
          <w:p w:rsidR="00C64C5B" w:rsidRPr="00381868" w:rsidRDefault="00C64C5B">
            <w:pPr>
              <w:pStyle w:val="affffff6"/>
              <w:rPr>
                <w:color w:val="000000" w:themeColor="text1"/>
                <w:szCs w:val="21"/>
              </w:rPr>
            </w:pPr>
            <w:r w:rsidRPr="00381868">
              <w:rPr>
                <w:color w:val="000000" w:themeColor="text1"/>
                <w:szCs w:val="21"/>
              </w:rPr>
              <w:t>序号</w:t>
            </w:r>
          </w:p>
        </w:tc>
        <w:tc>
          <w:tcPr>
            <w:tcW w:w="362" w:type="pct"/>
            <w:vAlign w:val="center"/>
          </w:tcPr>
          <w:p w:rsidR="00C64C5B" w:rsidRPr="00381868" w:rsidRDefault="00C64C5B">
            <w:pPr>
              <w:pStyle w:val="affffff6"/>
              <w:rPr>
                <w:color w:val="000000" w:themeColor="text1"/>
                <w:szCs w:val="21"/>
              </w:rPr>
            </w:pPr>
            <w:r w:rsidRPr="00381868">
              <w:rPr>
                <w:color w:val="000000" w:themeColor="text1"/>
                <w:szCs w:val="21"/>
              </w:rPr>
              <w:t>生产系统</w:t>
            </w:r>
          </w:p>
        </w:tc>
        <w:tc>
          <w:tcPr>
            <w:tcW w:w="956" w:type="pct"/>
            <w:vAlign w:val="center"/>
          </w:tcPr>
          <w:p w:rsidR="00C64C5B" w:rsidRPr="00381868" w:rsidRDefault="00C64C5B">
            <w:pPr>
              <w:pStyle w:val="affffff6"/>
              <w:rPr>
                <w:color w:val="000000" w:themeColor="text1"/>
                <w:szCs w:val="21"/>
              </w:rPr>
            </w:pPr>
            <w:r w:rsidRPr="00381868">
              <w:rPr>
                <w:color w:val="000000" w:themeColor="text1"/>
                <w:szCs w:val="21"/>
              </w:rPr>
              <w:t>噪声源</w:t>
            </w:r>
          </w:p>
        </w:tc>
        <w:tc>
          <w:tcPr>
            <w:tcW w:w="750"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声源类型（频发、偶发）</w:t>
            </w:r>
          </w:p>
        </w:tc>
        <w:tc>
          <w:tcPr>
            <w:tcW w:w="457" w:type="pct"/>
            <w:vAlign w:val="center"/>
          </w:tcPr>
          <w:p w:rsidR="00C64C5B" w:rsidRPr="00381868" w:rsidRDefault="00C64C5B">
            <w:pPr>
              <w:pStyle w:val="affffff6"/>
              <w:rPr>
                <w:color w:val="000000" w:themeColor="text1"/>
                <w:szCs w:val="21"/>
              </w:rPr>
            </w:pPr>
            <w:r w:rsidRPr="00381868">
              <w:rPr>
                <w:color w:val="000000" w:themeColor="text1"/>
                <w:szCs w:val="21"/>
              </w:rPr>
              <w:t>噪声值</w:t>
            </w:r>
          </w:p>
          <w:p w:rsidR="00C64C5B" w:rsidRPr="00381868" w:rsidRDefault="00C64C5B">
            <w:pPr>
              <w:pStyle w:val="affffff6"/>
              <w:rPr>
                <w:color w:val="000000" w:themeColor="text1"/>
                <w:szCs w:val="21"/>
              </w:rPr>
            </w:pPr>
            <w:r w:rsidRPr="00381868">
              <w:rPr>
                <w:color w:val="000000" w:themeColor="text1"/>
                <w:szCs w:val="21"/>
              </w:rPr>
              <w:t>dB(A)</w:t>
            </w:r>
          </w:p>
        </w:tc>
        <w:tc>
          <w:tcPr>
            <w:tcW w:w="1394" w:type="pct"/>
            <w:vAlign w:val="center"/>
          </w:tcPr>
          <w:p w:rsidR="00C64C5B" w:rsidRPr="00381868" w:rsidRDefault="00C64C5B">
            <w:pPr>
              <w:pStyle w:val="affffff6"/>
              <w:rPr>
                <w:color w:val="000000" w:themeColor="text1"/>
                <w:szCs w:val="21"/>
              </w:rPr>
            </w:pPr>
            <w:r w:rsidRPr="00381868">
              <w:rPr>
                <w:color w:val="000000" w:themeColor="text1"/>
                <w:szCs w:val="21"/>
              </w:rPr>
              <w:t>降噪措施</w:t>
            </w:r>
          </w:p>
        </w:tc>
        <w:tc>
          <w:tcPr>
            <w:tcW w:w="672" w:type="pct"/>
            <w:vAlign w:val="center"/>
          </w:tcPr>
          <w:p w:rsidR="00C64C5B" w:rsidRPr="00381868" w:rsidRDefault="00C64C5B">
            <w:pPr>
              <w:pStyle w:val="affffff6"/>
              <w:rPr>
                <w:color w:val="000000" w:themeColor="text1"/>
                <w:szCs w:val="21"/>
              </w:rPr>
            </w:pPr>
            <w:r w:rsidRPr="00381868">
              <w:rPr>
                <w:color w:val="000000" w:themeColor="text1"/>
                <w:szCs w:val="21"/>
              </w:rPr>
              <w:t>降噪后声级〔</w:t>
            </w:r>
            <w:r w:rsidRPr="00381868">
              <w:rPr>
                <w:color w:val="000000" w:themeColor="text1"/>
                <w:szCs w:val="21"/>
              </w:rPr>
              <w:t>dB(A)</w:t>
            </w:r>
            <w:r w:rsidRPr="00381868">
              <w:rPr>
                <w:color w:val="000000" w:themeColor="text1"/>
                <w:szCs w:val="21"/>
              </w:rPr>
              <w:t>〕</w:t>
            </w:r>
          </w:p>
        </w:tc>
      </w:tr>
      <w:tr w:rsidR="00381868" w:rsidRPr="00381868" w:rsidTr="00C64C5B">
        <w:trPr>
          <w:trHeight w:hRule="exact" w:val="434"/>
        </w:trPr>
        <w:tc>
          <w:tcPr>
            <w:tcW w:w="409" w:type="pct"/>
            <w:vAlign w:val="center"/>
          </w:tcPr>
          <w:p w:rsidR="00C64C5B" w:rsidRPr="00381868" w:rsidRDefault="00C64C5B">
            <w:pPr>
              <w:pStyle w:val="affffff6"/>
              <w:rPr>
                <w:color w:val="000000" w:themeColor="text1"/>
                <w:szCs w:val="21"/>
              </w:rPr>
            </w:pPr>
            <w:r w:rsidRPr="00381868">
              <w:rPr>
                <w:color w:val="000000" w:themeColor="text1"/>
                <w:szCs w:val="21"/>
              </w:rPr>
              <w:t>1</w:t>
            </w:r>
          </w:p>
        </w:tc>
        <w:tc>
          <w:tcPr>
            <w:tcW w:w="362" w:type="pct"/>
            <w:vMerge w:val="restart"/>
            <w:vAlign w:val="center"/>
          </w:tcPr>
          <w:p w:rsidR="00C64C5B" w:rsidRPr="00381868" w:rsidRDefault="00C64C5B">
            <w:pPr>
              <w:pStyle w:val="affffff6"/>
              <w:rPr>
                <w:color w:val="000000" w:themeColor="text1"/>
                <w:szCs w:val="21"/>
              </w:rPr>
            </w:pPr>
            <w:r w:rsidRPr="00381868">
              <w:rPr>
                <w:color w:val="000000" w:themeColor="text1"/>
                <w:szCs w:val="21"/>
              </w:rPr>
              <w:t>生产车间</w:t>
            </w:r>
          </w:p>
        </w:tc>
        <w:tc>
          <w:tcPr>
            <w:tcW w:w="956"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空压机</w:t>
            </w:r>
          </w:p>
        </w:tc>
        <w:tc>
          <w:tcPr>
            <w:tcW w:w="750"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频发</w:t>
            </w:r>
          </w:p>
        </w:tc>
        <w:tc>
          <w:tcPr>
            <w:tcW w:w="457"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90</w:t>
            </w:r>
          </w:p>
        </w:tc>
        <w:tc>
          <w:tcPr>
            <w:tcW w:w="1394" w:type="pct"/>
            <w:vAlign w:val="center"/>
          </w:tcPr>
          <w:p w:rsidR="00C64C5B" w:rsidRPr="00381868" w:rsidRDefault="00C64C5B">
            <w:pPr>
              <w:pStyle w:val="affffff6"/>
              <w:rPr>
                <w:color w:val="000000" w:themeColor="text1"/>
                <w:szCs w:val="21"/>
              </w:rPr>
            </w:pPr>
            <w:r w:rsidRPr="00381868">
              <w:rPr>
                <w:color w:val="000000" w:themeColor="text1"/>
                <w:szCs w:val="21"/>
              </w:rPr>
              <w:t>基础减振，距离衰减</w:t>
            </w:r>
          </w:p>
        </w:tc>
        <w:tc>
          <w:tcPr>
            <w:tcW w:w="672"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80</w:t>
            </w:r>
          </w:p>
        </w:tc>
      </w:tr>
      <w:tr w:rsidR="00381868" w:rsidRPr="00381868" w:rsidTr="00C64C5B">
        <w:trPr>
          <w:trHeight w:hRule="exact" w:val="432"/>
        </w:trPr>
        <w:tc>
          <w:tcPr>
            <w:tcW w:w="409" w:type="pct"/>
            <w:vAlign w:val="center"/>
          </w:tcPr>
          <w:p w:rsidR="00C64C5B" w:rsidRPr="00381868" w:rsidRDefault="00C64C5B">
            <w:pPr>
              <w:pStyle w:val="affffff6"/>
              <w:rPr>
                <w:color w:val="000000" w:themeColor="text1"/>
                <w:szCs w:val="21"/>
              </w:rPr>
            </w:pPr>
            <w:r w:rsidRPr="00381868">
              <w:rPr>
                <w:color w:val="000000" w:themeColor="text1"/>
                <w:szCs w:val="21"/>
              </w:rPr>
              <w:t>2</w:t>
            </w:r>
          </w:p>
        </w:tc>
        <w:tc>
          <w:tcPr>
            <w:tcW w:w="362" w:type="pct"/>
            <w:vMerge/>
            <w:vAlign w:val="center"/>
          </w:tcPr>
          <w:p w:rsidR="00C64C5B" w:rsidRPr="00381868" w:rsidRDefault="00C64C5B">
            <w:pPr>
              <w:pStyle w:val="affffff6"/>
              <w:rPr>
                <w:color w:val="000000" w:themeColor="text1"/>
                <w:szCs w:val="21"/>
              </w:rPr>
            </w:pPr>
          </w:p>
        </w:tc>
        <w:tc>
          <w:tcPr>
            <w:tcW w:w="956"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各类泵</w:t>
            </w:r>
          </w:p>
        </w:tc>
        <w:tc>
          <w:tcPr>
            <w:tcW w:w="750"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频发</w:t>
            </w:r>
          </w:p>
        </w:tc>
        <w:tc>
          <w:tcPr>
            <w:tcW w:w="457"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90</w:t>
            </w:r>
          </w:p>
        </w:tc>
        <w:tc>
          <w:tcPr>
            <w:tcW w:w="1394" w:type="pct"/>
            <w:vAlign w:val="center"/>
          </w:tcPr>
          <w:p w:rsidR="00C64C5B" w:rsidRPr="00381868" w:rsidRDefault="00C64C5B">
            <w:pPr>
              <w:pStyle w:val="affffff6"/>
              <w:rPr>
                <w:color w:val="000000" w:themeColor="text1"/>
                <w:szCs w:val="21"/>
              </w:rPr>
            </w:pPr>
            <w:r w:rsidRPr="00381868">
              <w:rPr>
                <w:color w:val="000000" w:themeColor="text1"/>
                <w:szCs w:val="21"/>
              </w:rPr>
              <w:t>基础减振，距离衰减</w:t>
            </w:r>
          </w:p>
        </w:tc>
        <w:tc>
          <w:tcPr>
            <w:tcW w:w="672"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70</w:t>
            </w:r>
          </w:p>
        </w:tc>
      </w:tr>
      <w:tr w:rsidR="00381868" w:rsidRPr="00381868" w:rsidTr="00C64C5B">
        <w:trPr>
          <w:trHeight w:hRule="exact" w:val="434"/>
        </w:trPr>
        <w:tc>
          <w:tcPr>
            <w:tcW w:w="409" w:type="pct"/>
            <w:vAlign w:val="center"/>
          </w:tcPr>
          <w:p w:rsidR="00C64C5B" w:rsidRPr="00381868" w:rsidRDefault="00C64C5B">
            <w:pPr>
              <w:pStyle w:val="affffff6"/>
              <w:rPr>
                <w:color w:val="000000" w:themeColor="text1"/>
                <w:szCs w:val="21"/>
              </w:rPr>
            </w:pPr>
            <w:r w:rsidRPr="00381868">
              <w:rPr>
                <w:color w:val="000000" w:themeColor="text1"/>
                <w:szCs w:val="21"/>
              </w:rPr>
              <w:t>3</w:t>
            </w:r>
          </w:p>
        </w:tc>
        <w:tc>
          <w:tcPr>
            <w:tcW w:w="362" w:type="pct"/>
            <w:vMerge/>
            <w:vAlign w:val="center"/>
          </w:tcPr>
          <w:p w:rsidR="00C64C5B" w:rsidRPr="00381868" w:rsidRDefault="00C64C5B">
            <w:pPr>
              <w:pStyle w:val="affffff6"/>
              <w:rPr>
                <w:color w:val="000000" w:themeColor="text1"/>
                <w:szCs w:val="21"/>
              </w:rPr>
            </w:pPr>
          </w:p>
        </w:tc>
        <w:tc>
          <w:tcPr>
            <w:tcW w:w="956"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搅拌电机</w:t>
            </w:r>
          </w:p>
        </w:tc>
        <w:tc>
          <w:tcPr>
            <w:tcW w:w="750"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频发</w:t>
            </w:r>
          </w:p>
        </w:tc>
        <w:tc>
          <w:tcPr>
            <w:tcW w:w="457"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90</w:t>
            </w:r>
          </w:p>
        </w:tc>
        <w:tc>
          <w:tcPr>
            <w:tcW w:w="1394" w:type="pct"/>
            <w:vAlign w:val="center"/>
          </w:tcPr>
          <w:p w:rsidR="00C64C5B" w:rsidRPr="00381868" w:rsidRDefault="00C64C5B">
            <w:pPr>
              <w:pStyle w:val="affffff6"/>
              <w:rPr>
                <w:color w:val="000000" w:themeColor="text1"/>
                <w:szCs w:val="21"/>
              </w:rPr>
            </w:pPr>
            <w:r w:rsidRPr="00381868">
              <w:rPr>
                <w:color w:val="000000" w:themeColor="text1"/>
                <w:szCs w:val="21"/>
              </w:rPr>
              <w:t>基础减振，距离衰减</w:t>
            </w:r>
          </w:p>
        </w:tc>
        <w:tc>
          <w:tcPr>
            <w:tcW w:w="672"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60</w:t>
            </w:r>
          </w:p>
        </w:tc>
      </w:tr>
      <w:tr w:rsidR="00381868" w:rsidRPr="00381868" w:rsidTr="00C64C5B">
        <w:trPr>
          <w:trHeight w:hRule="exact" w:val="433"/>
        </w:trPr>
        <w:tc>
          <w:tcPr>
            <w:tcW w:w="409" w:type="pct"/>
            <w:vAlign w:val="center"/>
          </w:tcPr>
          <w:p w:rsidR="00C64C5B" w:rsidRPr="00381868" w:rsidRDefault="00C64C5B">
            <w:pPr>
              <w:pStyle w:val="affffff6"/>
              <w:rPr>
                <w:color w:val="000000" w:themeColor="text1"/>
                <w:szCs w:val="21"/>
              </w:rPr>
            </w:pPr>
            <w:r w:rsidRPr="00381868">
              <w:rPr>
                <w:color w:val="000000" w:themeColor="text1"/>
                <w:szCs w:val="21"/>
              </w:rPr>
              <w:t>4</w:t>
            </w:r>
          </w:p>
        </w:tc>
        <w:tc>
          <w:tcPr>
            <w:tcW w:w="362" w:type="pct"/>
            <w:vMerge/>
            <w:vAlign w:val="center"/>
          </w:tcPr>
          <w:p w:rsidR="00C64C5B" w:rsidRPr="00381868" w:rsidRDefault="00C64C5B">
            <w:pPr>
              <w:pStyle w:val="affffff6"/>
              <w:rPr>
                <w:color w:val="000000" w:themeColor="text1"/>
                <w:szCs w:val="21"/>
              </w:rPr>
            </w:pPr>
          </w:p>
        </w:tc>
        <w:tc>
          <w:tcPr>
            <w:tcW w:w="956"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引风机</w:t>
            </w:r>
          </w:p>
        </w:tc>
        <w:tc>
          <w:tcPr>
            <w:tcW w:w="750"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频发</w:t>
            </w:r>
          </w:p>
        </w:tc>
        <w:tc>
          <w:tcPr>
            <w:tcW w:w="457"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90~100</w:t>
            </w:r>
          </w:p>
        </w:tc>
        <w:tc>
          <w:tcPr>
            <w:tcW w:w="1394" w:type="pct"/>
            <w:vAlign w:val="center"/>
          </w:tcPr>
          <w:p w:rsidR="00C64C5B" w:rsidRPr="00381868" w:rsidRDefault="00C64C5B">
            <w:pPr>
              <w:pStyle w:val="affffff6"/>
              <w:rPr>
                <w:color w:val="000000" w:themeColor="text1"/>
                <w:szCs w:val="21"/>
              </w:rPr>
            </w:pPr>
            <w:r w:rsidRPr="00381868">
              <w:rPr>
                <w:color w:val="000000" w:themeColor="text1"/>
                <w:szCs w:val="21"/>
              </w:rPr>
              <w:t>基础减振，距离衰减</w:t>
            </w:r>
          </w:p>
        </w:tc>
        <w:tc>
          <w:tcPr>
            <w:tcW w:w="672"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75</w:t>
            </w:r>
          </w:p>
        </w:tc>
      </w:tr>
      <w:tr w:rsidR="00381868" w:rsidRPr="00381868" w:rsidTr="00C64C5B">
        <w:trPr>
          <w:trHeight w:hRule="exact" w:val="434"/>
        </w:trPr>
        <w:tc>
          <w:tcPr>
            <w:tcW w:w="409" w:type="pct"/>
            <w:vAlign w:val="center"/>
          </w:tcPr>
          <w:p w:rsidR="00C64C5B" w:rsidRPr="00381868" w:rsidRDefault="00C64C5B">
            <w:pPr>
              <w:pStyle w:val="affffff6"/>
              <w:rPr>
                <w:color w:val="000000" w:themeColor="text1"/>
                <w:szCs w:val="21"/>
              </w:rPr>
            </w:pPr>
            <w:r w:rsidRPr="00381868">
              <w:rPr>
                <w:color w:val="000000" w:themeColor="text1"/>
                <w:szCs w:val="21"/>
              </w:rPr>
              <w:t>5</w:t>
            </w:r>
          </w:p>
        </w:tc>
        <w:tc>
          <w:tcPr>
            <w:tcW w:w="362" w:type="pct"/>
            <w:vMerge/>
            <w:vAlign w:val="center"/>
          </w:tcPr>
          <w:p w:rsidR="00C64C5B" w:rsidRPr="00381868" w:rsidRDefault="00C64C5B">
            <w:pPr>
              <w:pStyle w:val="affffff6"/>
              <w:rPr>
                <w:color w:val="000000" w:themeColor="text1"/>
                <w:szCs w:val="21"/>
              </w:rPr>
            </w:pPr>
          </w:p>
        </w:tc>
        <w:tc>
          <w:tcPr>
            <w:tcW w:w="956"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离心机</w:t>
            </w:r>
          </w:p>
        </w:tc>
        <w:tc>
          <w:tcPr>
            <w:tcW w:w="750"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频发</w:t>
            </w:r>
          </w:p>
        </w:tc>
        <w:tc>
          <w:tcPr>
            <w:tcW w:w="457"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90</w:t>
            </w:r>
          </w:p>
        </w:tc>
        <w:tc>
          <w:tcPr>
            <w:tcW w:w="1394" w:type="pct"/>
            <w:vAlign w:val="center"/>
          </w:tcPr>
          <w:p w:rsidR="00C64C5B" w:rsidRPr="00381868" w:rsidRDefault="00C64C5B">
            <w:pPr>
              <w:pStyle w:val="affffff6"/>
              <w:rPr>
                <w:color w:val="000000" w:themeColor="text1"/>
                <w:szCs w:val="21"/>
              </w:rPr>
            </w:pPr>
            <w:r w:rsidRPr="00381868">
              <w:rPr>
                <w:color w:val="000000" w:themeColor="text1"/>
                <w:szCs w:val="21"/>
              </w:rPr>
              <w:t>基础减振，距离衰减</w:t>
            </w:r>
          </w:p>
        </w:tc>
        <w:tc>
          <w:tcPr>
            <w:tcW w:w="672" w:type="pct"/>
            <w:vAlign w:val="center"/>
          </w:tcPr>
          <w:p w:rsidR="00C64C5B" w:rsidRPr="00381868" w:rsidRDefault="00C64C5B">
            <w:pPr>
              <w:pStyle w:val="affffff6"/>
              <w:rPr>
                <w:color w:val="000000" w:themeColor="text1"/>
                <w:szCs w:val="21"/>
              </w:rPr>
            </w:pPr>
            <w:r w:rsidRPr="00381868">
              <w:rPr>
                <w:rFonts w:hint="eastAsia"/>
                <w:color w:val="000000" w:themeColor="text1"/>
                <w:szCs w:val="21"/>
              </w:rPr>
              <w:t>80</w:t>
            </w:r>
          </w:p>
        </w:tc>
      </w:tr>
    </w:tbl>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二、二期工程</w:t>
      </w:r>
    </w:p>
    <w:p w:rsidR="000E73C3" w:rsidRPr="00381868" w:rsidRDefault="000E73C3" w:rsidP="000E73C3">
      <w:pPr>
        <w:pStyle w:val="af2"/>
        <w:spacing w:before="26" w:line="397" w:lineRule="auto"/>
        <w:ind w:left="220" w:right="217" w:firstLine="480"/>
        <w:rPr>
          <w:color w:val="000000" w:themeColor="text1"/>
        </w:rPr>
      </w:pPr>
      <w:r w:rsidRPr="00381868">
        <w:rPr>
          <w:color w:val="000000" w:themeColor="text1"/>
        </w:rPr>
        <w:t>项目</w:t>
      </w:r>
      <w:r w:rsidRPr="00381868">
        <w:rPr>
          <w:rFonts w:hint="eastAsia"/>
          <w:color w:val="000000" w:themeColor="text1"/>
        </w:rPr>
        <w:t>二期</w:t>
      </w:r>
      <w:r w:rsidRPr="00381868">
        <w:rPr>
          <w:color w:val="000000" w:themeColor="text1"/>
        </w:rPr>
        <w:t>噪声</w:t>
      </w:r>
      <w:r w:rsidRPr="00381868">
        <w:rPr>
          <w:rFonts w:hint="eastAsia"/>
          <w:color w:val="000000" w:themeColor="text1"/>
        </w:rPr>
        <w:t>源与一期噪声源基本相同，</w:t>
      </w:r>
      <w:r w:rsidRPr="00381868">
        <w:rPr>
          <w:color w:val="000000" w:themeColor="text1"/>
        </w:rPr>
        <w:t>主要来源于</w:t>
      </w:r>
      <w:r w:rsidRPr="00381868">
        <w:rPr>
          <w:rFonts w:hint="eastAsia"/>
          <w:color w:val="000000" w:themeColor="text1"/>
        </w:rPr>
        <w:t>空压机、输料泵、电机、引风机等</w:t>
      </w:r>
      <w:r w:rsidRPr="00381868">
        <w:rPr>
          <w:color w:val="000000" w:themeColor="text1"/>
        </w:rPr>
        <w:t>各种机械设备</w:t>
      </w:r>
      <w:r w:rsidRPr="00381868">
        <w:rPr>
          <w:rFonts w:hint="eastAsia"/>
          <w:color w:val="000000" w:themeColor="text1"/>
        </w:rPr>
        <w:t>运行</w:t>
      </w:r>
      <w:r w:rsidRPr="00381868">
        <w:rPr>
          <w:color w:val="000000" w:themeColor="text1"/>
          <w:spacing w:val="-48"/>
        </w:rPr>
        <w:t>。</w:t>
      </w:r>
      <w:r w:rsidRPr="00381868">
        <w:rPr>
          <w:color w:val="000000" w:themeColor="text1"/>
        </w:rPr>
        <w:t>类比同类企业的噪声源实测值，主要产噪设备噪声源强见下表</w:t>
      </w:r>
      <w:r w:rsidRPr="00381868">
        <w:rPr>
          <w:rFonts w:hint="eastAsia"/>
          <w:color w:val="000000" w:themeColor="text1"/>
        </w:rPr>
        <w:t>，主要通过减震和建筑隔声等措施，减小噪声影响。</w:t>
      </w:r>
      <w:r w:rsidRPr="00381868">
        <w:rPr>
          <w:rFonts w:ascii="宋体" w:hAnsi="宋体" w:hint="eastAsia"/>
          <w:color w:val="000000" w:themeColor="text1"/>
        </w:rPr>
        <w:t>具体噪声源见</w:t>
      </w:r>
      <w:r w:rsidRPr="00381868">
        <w:rPr>
          <w:rFonts w:hint="eastAsia"/>
          <w:color w:val="000000" w:themeColor="text1"/>
        </w:rPr>
        <w:t>表</w:t>
      </w:r>
      <w:r w:rsidRPr="00381868">
        <w:rPr>
          <w:rFonts w:hint="eastAsia"/>
          <w:color w:val="000000" w:themeColor="text1"/>
        </w:rPr>
        <w:t>2.4-</w:t>
      </w:r>
      <w:r w:rsidR="00CF0932" w:rsidRPr="00381868">
        <w:rPr>
          <w:rFonts w:hint="eastAsia"/>
          <w:color w:val="000000" w:themeColor="text1"/>
        </w:rPr>
        <w:t>15</w:t>
      </w:r>
      <w:r w:rsidRPr="00381868">
        <w:rPr>
          <w:rFonts w:hint="eastAsia"/>
          <w:color w:val="000000" w:themeColor="text1"/>
        </w:rPr>
        <w:t>。</w:t>
      </w:r>
    </w:p>
    <w:p w:rsidR="000E73C3" w:rsidRPr="00381868" w:rsidRDefault="000E73C3" w:rsidP="000E73C3">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15</w:t>
      </w:r>
      <w:r w:rsidRPr="00381868">
        <w:rPr>
          <w:rFonts w:hint="eastAsia"/>
          <w:b/>
          <w:bCs/>
          <w:color w:val="000000" w:themeColor="text1"/>
          <w:sz w:val="21"/>
          <w:szCs w:val="21"/>
        </w:rPr>
        <w:t xml:space="preserve">  </w:t>
      </w:r>
      <w:r w:rsidRPr="00381868">
        <w:rPr>
          <w:rFonts w:hint="eastAsia"/>
          <w:b/>
          <w:bCs/>
          <w:color w:val="000000" w:themeColor="text1"/>
          <w:sz w:val="21"/>
          <w:szCs w:val="21"/>
        </w:rPr>
        <w:t>二期主要设备噪声声级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657"/>
        <w:gridCol w:w="1736"/>
        <w:gridCol w:w="1362"/>
        <w:gridCol w:w="830"/>
        <w:gridCol w:w="2532"/>
        <w:gridCol w:w="1220"/>
      </w:tblGrid>
      <w:tr w:rsidR="00381868" w:rsidRPr="00381868" w:rsidTr="00235B14">
        <w:trPr>
          <w:trHeight w:val="667"/>
        </w:trPr>
        <w:tc>
          <w:tcPr>
            <w:tcW w:w="409" w:type="pct"/>
            <w:vAlign w:val="center"/>
          </w:tcPr>
          <w:p w:rsidR="000E73C3" w:rsidRPr="00381868" w:rsidRDefault="000E73C3" w:rsidP="00235B14">
            <w:pPr>
              <w:pStyle w:val="affffff6"/>
              <w:rPr>
                <w:color w:val="000000" w:themeColor="text1"/>
                <w:szCs w:val="21"/>
              </w:rPr>
            </w:pPr>
            <w:r w:rsidRPr="00381868">
              <w:rPr>
                <w:color w:val="000000" w:themeColor="text1"/>
                <w:szCs w:val="21"/>
              </w:rPr>
              <w:t>序号</w:t>
            </w:r>
          </w:p>
        </w:tc>
        <w:tc>
          <w:tcPr>
            <w:tcW w:w="362" w:type="pct"/>
            <w:vAlign w:val="center"/>
          </w:tcPr>
          <w:p w:rsidR="000E73C3" w:rsidRPr="00381868" w:rsidRDefault="000E73C3" w:rsidP="00235B14">
            <w:pPr>
              <w:pStyle w:val="affffff6"/>
              <w:rPr>
                <w:color w:val="000000" w:themeColor="text1"/>
                <w:szCs w:val="21"/>
              </w:rPr>
            </w:pPr>
            <w:r w:rsidRPr="00381868">
              <w:rPr>
                <w:color w:val="000000" w:themeColor="text1"/>
                <w:szCs w:val="21"/>
              </w:rPr>
              <w:t>生产系统</w:t>
            </w:r>
          </w:p>
        </w:tc>
        <w:tc>
          <w:tcPr>
            <w:tcW w:w="956" w:type="pct"/>
            <w:vAlign w:val="center"/>
          </w:tcPr>
          <w:p w:rsidR="000E73C3" w:rsidRPr="00381868" w:rsidRDefault="000E73C3" w:rsidP="00235B14">
            <w:pPr>
              <w:pStyle w:val="affffff6"/>
              <w:rPr>
                <w:color w:val="000000" w:themeColor="text1"/>
                <w:szCs w:val="21"/>
              </w:rPr>
            </w:pPr>
            <w:r w:rsidRPr="00381868">
              <w:rPr>
                <w:color w:val="000000" w:themeColor="text1"/>
                <w:szCs w:val="21"/>
              </w:rPr>
              <w:t>噪声源</w:t>
            </w:r>
          </w:p>
        </w:tc>
        <w:tc>
          <w:tcPr>
            <w:tcW w:w="750"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声源类型（频发、偶发）</w:t>
            </w:r>
          </w:p>
        </w:tc>
        <w:tc>
          <w:tcPr>
            <w:tcW w:w="457" w:type="pct"/>
            <w:vAlign w:val="center"/>
          </w:tcPr>
          <w:p w:rsidR="000E73C3" w:rsidRPr="00381868" w:rsidRDefault="000E73C3" w:rsidP="00235B14">
            <w:pPr>
              <w:pStyle w:val="affffff6"/>
              <w:rPr>
                <w:color w:val="000000" w:themeColor="text1"/>
                <w:szCs w:val="21"/>
              </w:rPr>
            </w:pPr>
            <w:r w:rsidRPr="00381868">
              <w:rPr>
                <w:color w:val="000000" w:themeColor="text1"/>
                <w:szCs w:val="21"/>
              </w:rPr>
              <w:t>噪声值</w:t>
            </w:r>
          </w:p>
          <w:p w:rsidR="000E73C3" w:rsidRPr="00381868" w:rsidRDefault="000E73C3" w:rsidP="00235B14">
            <w:pPr>
              <w:pStyle w:val="affffff6"/>
              <w:rPr>
                <w:color w:val="000000" w:themeColor="text1"/>
                <w:szCs w:val="21"/>
              </w:rPr>
            </w:pPr>
            <w:r w:rsidRPr="00381868">
              <w:rPr>
                <w:color w:val="000000" w:themeColor="text1"/>
                <w:szCs w:val="21"/>
              </w:rPr>
              <w:t>dB(A)</w:t>
            </w:r>
          </w:p>
        </w:tc>
        <w:tc>
          <w:tcPr>
            <w:tcW w:w="1394" w:type="pct"/>
            <w:vAlign w:val="center"/>
          </w:tcPr>
          <w:p w:rsidR="000E73C3" w:rsidRPr="00381868" w:rsidRDefault="000E73C3" w:rsidP="00235B14">
            <w:pPr>
              <w:pStyle w:val="affffff6"/>
              <w:rPr>
                <w:color w:val="000000" w:themeColor="text1"/>
                <w:szCs w:val="21"/>
              </w:rPr>
            </w:pPr>
            <w:r w:rsidRPr="00381868">
              <w:rPr>
                <w:color w:val="000000" w:themeColor="text1"/>
                <w:szCs w:val="21"/>
              </w:rPr>
              <w:t>降噪措施</w:t>
            </w:r>
          </w:p>
        </w:tc>
        <w:tc>
          <w:tcPr>
            <w:tcW w:w="672" w:type="pct"/>
            <w:vAlign w:val="center"/>
          </w:tcPr>
          <w:p w:rsidR="000E73C3" w:rsidRPr="00381868" w:rsidRDefault="000E73C3" w:rsidP="00235B14">
            <w:pPr>
              <w:pStyle w:val="affffff6"/>
              <w:rPr>
                <w:color w:val="000000" w:themeColor="text1"/>
                <w:szCs w:val="21"/>
              </w:rPr>
            </w:pPr>
            <w:r w:rsidRPr="00381868">
              <w:rPr>
                <w:color w:val="000000" w:themeColor="text1"/>
                <w:szCs w:val="21"/>
              </w:rPr>
              <w:t>降噪后声级〔</w:t>
            </w:r>
            <w:r w:rsidRPr="00381868">
              <w:rPr>
                <w:color w:val="000000" w:themeColor="text1"/>
                <w:szCs w:val="21"/>
              </w:rPr>
              <w:t>dB(A)</w:t>
            </w:r>
            <w:r w:rsidRPr="00381868">
              <w:rPr>
                <w:color w:val="000000" w:themeColor="text1"/>
                <w:szCs w:val="21"/>
              </w:rPr>
              <w:t>〕</w:t>
            </w:r>
          </w:p>
        </w:tc>
      </w:tr>
      <w:tr w:rsidR="00381868" w:rsidRPr="00381868" w:rsidTr="00235B14">
        <w:trPr>
          <w:trHeight w:hRule="exact" w:val="434"/>
        </w:trPr>
        <w:tc>
          <w:tcPr>
            <w:tcW w:w="409" w:type="pct"/>
            <w:vAlign w:val="center"/>
          </w:tcPr>
          <w:p w:rsidR="000E73C3" w:rsidRPr="00381868" w:rsidRDefault="000E73C3" w:rsidP="00235B14">
            <w:pPr>
              <w:pStyle w:val="affffff6"/>
              <w:rPr>
                <w:color w:val="000000" w:themeColor="text1"/>
                <w:szCs w:val="21"/>
              </w:rPr>
            </w:pPr>
            <w:r w:rsidRPr="00381868">
              <w:rPr>
                <w:color w:val="000000" w:themeColor="text1"/>
                <w:szCs w:val="21"/>
              </w:rPr>
              <w:t>1</w:t>
            </w:r>
          </w:p>
        </w:tc>
        <w:tc>
          <w:tcPr>
            <w:tcW w:w="362" w:type="pct"/>
            <w:vMerge w:val="restart"/>
            <w:vAlign w:val="center"/>
          </w:tcPr>
          <w:p w:rsidR="000E73C3" w:rsidRPr="00381868" w:rsidRDefault="000E73C3" w:rsidP="00235B14">
            <w:pPr>
              <w:pStyle w:val="affffff6"/>
              <w:rPr>
                <w:color w:val="000000" w:themeColor="text1"/>
                <w:szCs w:val="21"/>
              </w:rPr>
            </w:pPr>
            <w:r w:rsidRPr="00381868">
              <w:rPr>
                <w:color w:val="000000" w:themeColor="text1"/>
                <w:szCs w:val="21"/>
              </w:rPr>
              <w:t>生产车间</w:t>
            </w:r>
          </w:p>
        </w:tc>
        <w:tc>
          <w:tcPr>
            <w:tcW w:w="956"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空压机</w:t>
            </w:r>
          </w:p>
        </w:tc>
        <w:tc>
          <w:tcPr>
            <w:tcW w:w="750"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频发</w:t>
            </w:r>
          </w:p>
        </w:tc>
        <w:tc>
          <w:tcPr>
            <w:tcW w:w="457"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90</w:t>
            </w:r>
          </w:p>
        </w:tc>
        <w:tc>
          <w:tcPr>
            <w:tcW w:w="1394" w:type="pct"/>
            <w:vAlign w:val="center"/>
          </w:tcPr>
          <w:p w:rsidR="000E73C3" w:rsidRPr="00381868" w:rsidRDefault="000E73C3" w:rsidP="00235B14">
            <w:pPr>
              <w:pStyle w:val="affffff6"/>
              <w:rPr>
                <w:color w:val="000000" w:themeColor="text1"/>
                <w:szCs w:val="21"/>
              </w:rPr>
            </w:pPr>
            <w:r w:rsidRPr="00381868">
              <w:rPr>
                <w:color w:val="000000" w:themeColor="text1"/>
                <w:szCs w:val="21"/>
              </w:rPr>
              <w:t>基础减振，距离衰减</w:t>
            </w:r>
          </w:p>
        </w:tc>
        <w:tc>
          <w:tcPr>
            <w:tcW w:w="672"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80</w:t>
            </w:r>
          </w:p>
        </w:tc>
      </w:tr>
      <w:tr w:rsidR="00381868" w:rsidRPr="00381868" w:rsidTr="00235B14">
        <w:trPr>
          <w:trHeight w:hRule="exact" w:val="432"/>
        </w:trPr>
        <w:tc>
          <w:tcPr>
            <w:tcW w:w="409" w:type="pct"/>
            <w:vAlign w:val="center"/>
          </w:tcPr>
          <w:p w:rsidR="000E73C3" w:rsidRPr="00381868" w:rsidRDefault="000E73C3" w:rsidP="00235B14">
            <w:pPr>
              <w:pStyle w:val="affffff6"/>
              <w:rPr>
                <w:color w:val="000000" w:themeColor="text1"/>
                <w:szCs w:val="21"/>
              </w:rPr>
            </w:pPr>
            <w:r w:rsidRPr="00381868">
              <w:rPr>
                <w:color w:val="000000" w:themeColor="text1"/>
                <w:szCs w:val="21"/>
              </w:rPr>
              <w:t>2</w:t>
            </w:r>
          </w:p>
        </w:tc>
        <w:tc>
          <w:tcPr>
            <w:tcW w:w="362" w:type="pct"/>
            <w:vMerge/>
            <w:vAlign w:val="center"/>
          </w:tcPr>
          <w:p w:rsidR="000E73C3" w:rsidRPr="00381868" w:rsidRDefault="000E73C3" w:rsidP="00235B14">
            <w:pPr>
              <w:pStyle w:val="affffff6"/>
              <w:rPr>
                <w:color w:val="000000" w:themeColor="text1"/>
                <w:szCs w:val="21"/>
              </w:rPr>
            </w:pPr>
          </w:p>
        </w:tc>
        <w:tc>
          <w:tcPr>
            <w:tcW w:w="956"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各类泵</w:t>
            </w:r>
          </w:p>
        </w:tc>
        <w:tc>
          <w:tcPr>
            <w:tcW w:w="750"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频发</w:t>
            </w:r>
          </w:p>
        </w:tc>
        <w:tc>
          <w:tcPr>
            <w:tcW w:w="457"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90</w:t>
            </w:r>
          </w:p>
        </w:tc>
        <w:tc>
          <w:tcPr>
            <w:tcW w:w="1394" w:type="pct"/>
            <w:vAlign w:val="center"/>
          </w:tcPr>
          <w:p w:rsidR="000E73C3" w:rsidRPr="00381868" w:rsidRDefault="000E73C3" w:rsidP="00235B14">
            <w:pPr>
              <w:pStyle w:val="affffff6"/>
              <w:rPr>
                <w:color w:val="000000" w:themeColor="text1"/>
                <w:szCs w:val="21"/>
              </w:rPr>
            </w:pPr>
            <w:r w:rsidRPr="00381868">
              <w:rPr>
                <w:color w:val="000000" w:themeColor="text1"/>
                <w:szCs w:val="21"/>
              </w:rPr>
              <w:t>基础减振，距离衰减</w:t>
            </w:r>
          </w:p>
        </w:tc>
        <w:tc>
          <w:tcPr>
            <w:tcW w:w="672"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70</w:t>
            </w:r>
          </w:p>
        </w:tc>
      </w:tr>
      <w:tr w:rsidR="00381868" w:rsidRPr="00381868" w:rsidTr="00235B14">
        <w:trPr>
          <w:trHeight w:hRule="exact" w:val="434"/>
        </w:trPr>
        <w:tc>
          <w:tcPr>
            <w:tcW w:w="409" w:type="pct"/>
            <w:vAlign w:val="center"/>
          </w:tcPr>
          <w:p w:rsidR="000E73C3" w:rsidRPr="00381868" w:rsidRDefault="000E73C3" w:rsidP="00235B14">
            <w:pPr>
              <w:pStyle w:val="affffff6"/>
              <w:rPr>
                <w:color w:val="000000" w:themeColor="text1"/>
                <w:szCs w:val="21"/>
              </w:rPr>
            </w:pPr>
            <w:r w:rsidRPr="00381868">
              <w:rPr>
                <w:color w:val="000000" w:themeColor="text1"/>
                <w:szCs w:val="21"/>
              </w:rPr>
              <w:t>3</w:t>
            </w:r>
          </w:p>
        </w:tc>
        <w:tc>
          <w:tcPr>
            <w:tcW w:w="362" w:type="pct"/>
            <w:vMerge/>
            <w:vAlign w:val="center"/>
          </w:tcPr>
          <w:p w:rsidR="000E73C3" w:rsidRPr="00381868" w:rsidRDefault="000E73C3" w:rsidP="00235B14">
            <w:pPr>
              <w:pStyle w:val="affffff6"/>
              <w:rPr>
                <w:color w:val="000000" w:themeColor="text1"/>
                <w:szCs w:val="21"/>
              </w:rPr>
            </w:pPr>
          </w:p>
        </w:tc>
        <w:tc>
          <w:tcPr>
            <w:tcW w:w="956"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搅拌电机</w:t>
            </w:r>
          </w:p>
        </w:tc>
        <w:tc>
          <w:tcPr>
            <w:tcW w:w="750"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频发</w:t>
            </w:r>
          </w:p>
        </w:tc>
        <w:tc>
          <w:tcPr>
            <w:tcW w:w="457"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90</w:t>
            </w:r>
          </w:p>
        </w:tc>
        <w:tc>
          <w:tcPr>
            <w:tcW w:w="1394" w:type="pct"/>
            <w:vAlign w:val="center"/>
          </w:tcPr>
          <w:p w:rsidR="000E73C3" w:rsidRPr="00381868" w:rsidRDefault="000E73C3" w:rsidP="00235B14">
            <w:pPr>
              <w:pStyle w:val="affffff6"/>
              <w:rPr>
                <w:color w:val="000000" w:themeColor="text1"/>
                <w:szCs w:val="21"/>
              </w:rPr>
            </w:pPr>
            <w:r w:rsidRPr="00381868">
              <w:rPr>
                <w:color w:val="000000" w:themeColor="text1"/>
                <w:szCs w:val="21"/>
              </w:rPr>
              <w:t>基础减振，距离衰减</w:t>
            </w:r>
          </w:p>
        </w:tc>
        <w:tc>
          <w:tcPr>
            <w:tcW w:w="672"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60</w:t>
            </w:r>
          </w:p>
        </w:tc>
      </w:tr>
      <w:tr w:rsidR="00381868" w:rsidRPr="00381868" w:rsidTr="00235B14">
        <w:trPr>
          <w:trHeight w:hRule="exact" w:val="433"/>
        </w:trPr>
        <w:tc>
          <w:tcPr>
            <w:tcW w:w="409" w:type="pct"/>
            <w:vAlign w:val="center"/>
          </w:tcPr>
          <w:p w:rsidR="000E73C3" w:rsidRPr="00381868" w:rsidRDefault="000E73C3" w:rsidP="00235B14">
            <w:pPr>
              <w:pStyle w:val="affffff6"/>
              <w:rPr>
                <w:color w:val="000000" w:themeColor="text1"/>
                <w:szCs w:val="21"/>
              </w:rPr>
            </w:pPr>
            <w:r w:rsidRPr="00381868">
              <w:rPr>
                <w:color w:val="000000" w:themeColor="text1"/>
                <w:szCs w:val="21"/>
              </w:rPr>
              <w:t>4</w:t>
            </w:r>
          </w:p>
        </w:tc>
        <w:tc>
          <w:tcPr>
            <w:tcW w:w="362" w:type="pct"/>
            <w:vMerge/>
            <w:vAlign w:val="center"/>
          </w:tcPr>
          <w:p w:rsidR="000E73C3" w:rsidRPr="00381868" w:rsidRDefault="000E73C3" w:rsidP="00235B14">
            <w:pPr>
              <w:pStyle w:val="affffff6"/>
              <w:rPr>
                <w:color w:val="000000" w:themeColor="text1"/>
                <w:szCs w:val="21"/>
              </w:rPr>
            </w:pPr>
          </w:p>
        </w:tc>
        <w:tc>
          <w:tcPr>
            <w:tcW w:w="956"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引风机</w:t>
            </w:r>
          </w:p>
        </w:tc>
        <w:tc>
          <w:tcPr>
            <w:tcW w:w="750"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频发</w:t>
            </w:r>
          </w:p>
        </w:tc>
        <w:tc>
          <w:tcPr>
            <w:tcW w:w="457"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90~100</w:t>
            </w:r>
          </w:p>
        </w:tc>
        <w:tc>
          <w:tcPr>
            <w:tcW w:w="1394" w:type="pct"/>
            <w:vAlign w:val="center"/>
          </w:tcPr>
          <w:p w:rsidR="000E73C3" w:rsidRPr="00381868" w:rsidRDefault="000E73C3" w:rsidP="00235B14">
            <w:pPr>
              <w:pStyle w:val="affffff6"/>
              <w:rPr>
                <w:color w:val="000000" w:themeColor="text1"/>
                <w:szCs w:val="21"/>
              </w:rPr>
            </w:pPr>
            <w:r w:rsidRPr="00381868">
              <w:rPr>
                <w:color w:val="000000" w:themeColor="text1"/>
                <w:szCs w:val="21"/>
              </w:rPr>
              <w:t>基础减振，距离衰减</w:t>
            </w:r>
          </w:p>
        </w:tc>
        <w:tc>
          <w:tcPr>
            <w:tcW w:w="672"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75</w:t>
            </w:r>
          </w:p>
        </w:tc>
      </w:tr>
      <w:tr w:rsidR="00381868" w:rsidRPr="00381868" w:rsidTr="00235B14">
        <w:trPr>
          <w:trHeight w:hRule="exact" w:val="434"/>
        </w:trPr>
        <w:tc>
          <w:tcPr>
            <w:tcW w:w="409" w:type="pct"/>
            <w:vAlign w:val="center"/>
          </w:tcPr>
          <w:p w:rsidR="000E73C3" w:rsidRPr="00381868" w:rsidRDefault="000E73C3" w:rsidP="00235B14">
            <w:pPr>
              <w:pStyle w:val="affffff6"/>
              <w:rPr>
                <w:color w:val="000000" w:themeColor="text1"/>
                <w:szCs w:val="21"/>
              </w:rPr>
            </w:pPr>
            <w:r w:rsidRPr="00381868">
              <w:rPr>
                <w:color w:val="000000" w:themeColor="text1"/>
                <w:szCs w:val="21"/>
              </w:rPr>
              <w:t>5</w:t>
            </w:r>
          </w:p>
        </w:tc>
        <w:tc>
          <w:tcPr>
            <w:tcW w:w="362" w:type="pct"/>
            <w:vMerge/>
            <w:vAlign w:val="center"/>
          </w:tcPr>
          <w:p w:rsidR="000E73C3" w:rsidRPr="00381868" w:rsidRDefault="000E73C3" w:rsidP="00235B14">
            <w:pPr>
              <w:pStyle w:val="affffff6"/>
              <w:rPr>
                <w:color w:val="000000" w:themeColor="text1"/>
                <w:szCs w:val="21"/>
              </w:rPr>
            </w:pPr>
          </w:p>
        </w:tc>
        <w:tc>
          <w:tcPr>
            <w:tcW w:w="956"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离心机</w:t>
            </w:r>
          </w:p>
        </w:tc>
        <w:tc>
          <w:tcPr>
            <w:tcW w:w="750"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频发</w:t>
            </w:r>
          </w:p>
        </w:tc>
        <w:tc>
          <w:tcPr>
            <w:tcW w:w="457"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90</w:t>
            </w:r>
          </w:p>
        </w:tc>
        <w:tc>
          <w:tcPr>
            <w:tcW w:w="1394" w:type="pct"/>
            <w:vAlign w:val="center"/>
          </w:tcPr>
          <w:p w:rsidR="000E73C3" w:rsidRPr="00381868" w:rsidRDefault="000E73C3" w:rsidP="00235B14">
            <w:pPr>
              <w:pStyle w:val="affffff6"/>
              <w:rPr>
                <w:color w:val="000000" w:themeColor="text1"/>
                <w:szCs w:val="21"/>
              </w:rPr>
            </w:pPr>
            <w:r w:rsidRPr="00381868">
              <w:rPr>
                <w:color w:val="000000" w:themeColor="text1"/>
                <w:szCs w:val="21"/>
              </w:rPr>
              <w:t>基础减振，距离衰减</w:t>
            </w:r>
          </w:p>
        </w:tc>
        <w:tc>
          <w:tcPr>
            <w:tcW w:w="672" w:type="pct"/>
            <w:vAlign w:val="center"/>
          </w:tcPr>
          <w:p w:rsidR="000E73C3" w:rsidRPr="00381868" w:rsidRDefault="000E73C3" w:rsidP="00235B14">
            <w:pPr>
              <w:pStyle w:val="affffff6"/>
              <w:rPr>
                <w:color w:val="000000" w:themeColor="text1"/>
                <w:szCs w:val="21"/>
              </w:rPr>
            </w:pPr>
            <w:r w:rsidRPr="00381868">
              <w:rPr>
                <w:rFonts w:hint="eastAsia"/>
                <w:color w:val="000000" w:themeColor="text1"/>
                <w:szCs w:val="21"/>
              </w:rPr>
              <w:t>80</w:t>
            </w:r>
          </w:p>
        </w:tc>
      </w:tr>
    </w:tbl>
    <w:p w:rsidR="00024BB9" w:rsidRPr="00381868" w:rsidRDefault="001447BA">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固体废物</w:t>
      </w:r>
      <w:r w:rsidR="00BE7574" w:rsidRPr="00381868">
        <w:rPr>
          <w:rFonts w:eastAsia="黑体" w:hint="eastAsia"/>
          <w:color w:val="000000" w:themeColor="text1"/>
          <w:szCs w:val="24"/>
        </w:rPr>
        <w:t>污染防治措施及源强核算</w:t>
      </w:r>
    </w:p>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lastRenderedPageBreak/>
        <w:t>一、一期工程</w:t>
      </w:r>
    </w:p>
    <w:p w:rsidR="00024BB9" w:rsidRPr="00381868" w:rsidRDefault="00466CBE" w:rsidP="005A4128">
      <w:pPr>
        <w:pStyle w:val="a0"/>
        <w:ind w:firstLine="480"/>
        <w:rPr>
          <w:rFonts w:ascii="Times New Roman" w:hAnsi="Times New Roman"/>
          <w:color w:val="000000" w:themeColor="text1"/>
        </w:rPr>
      </w:pPr>
      <w:r w:rsidRPr="00381868">
        <w:rPr>
          <w:rFonts w:ascii="宋体" w:hAnsi="宋体" w:cs="宋体"/>
          <w:color w:val="000000" w:themeColor="text1"/>
        </w:rPr>
        <w:t>本项目产生的固体废物主要为员工生活垃圾</w:t>
      </w:r>
      <w:r w:rsidR="001447BA" w:rsidRPr="00381868">
        <w:rPr>
          <w:rFonts w:ascii="宋体" w:hAnsi="宋体" w:cs="宋体"/>
          <w:color w:val="000000" w:themeColor="text1"/>
        </w:rPr>
        <w:t>，</w:t>
      </w:r>
      <w:r w:rsidR="001447BA" w:rsidRPr="00381868">
        <w:rPr>
          <w:color w:val="000000" w:themeColor="text1"/>
        </w:rPr>
        <w:t>还有机械维修产生的少量废机油等</w:t>
      </w:r>
      <w:r w:rsidR="001447BA" w:rsidRPr="00381868">
        <w:rPr>
          <w:rFonts w:hint="eastAsia"/>
          <w:color w:val="000000" w:themeColor="text1"/>
        </w:rPr>
        <w:t>。</w:t>
      </w:r>
      <w:r w:rsidR="00B85476" w:rsidRPr="00381868">
        <w:rPr>
          <w:rFonts w:hint="eastAsia"/>
          <w:color w:val="000000" w:themeColor="text1"/>
        </w:rPr>
        <w:t>另外项目脱色产生的废活性炭、废白土和污水站污泥，</w:t>
      </w:r>
      <w:r w:rsidR="005A4128" w:rsidRPr="00381868">
        <w:rPr>
          <w:rFonts w:hint="eastAsia"/>
          <w:color w:val="000000" w:themeColor="text1"/>
        </w:rPr>
        <w:t>废活性炭、废白土</w:t>
      </w:r>
      <w:r w:rsidR="00B85476" w:rsidRPr="00381868">
        <w:rPr>
          <w:rFonts w:hint="eastAsia"/>
          <w:color w:val="000000" w:themeColor="text1"/>
        </w:rPr>
        <w:t>主要含有成分为油脂、色素、胶质物等有机杂质，送至发酵塔发酵处理，发酵后得到的有机肥外售</w:t>
      </w:r>
      <w:r w:rsidR="005A4128" w:rsidRPr="00381868">
        <w:rPr>
          <w:rFonts w:hint="eastAsia"/>
          <w:color w:val="000000" w:themeColor="text1"/>
        </w:rPr>
        <w:t>；</w:t>
      </w:r>
      <w:r w:rsidR="005A4128" w:rsidRPr="00381868">
        <w:rPr>
          <w:rFonts w:ascii="Times New Roman" w:hAnsi="Times New Roman" w:hint="eastAsia"/>
          <w:color w:val="000000" w:themeColor="text1"/>
        </w:rPr>
        <w:t>污泥</w:t>
      </w:r>
      <w:r w:rsidR="005A4128" w:rsidRPr="00381868">
        <w:rPr>
          <w:rFonts w:hint="eastAsia"/>
          <w:color w:val="000000" w:themeColor="text1"/>
        </w:rPr>
        <w:t>定期清理，外运至周边垃圾填埋场；</w:t>
      </w:r>
      <w:r w:rsidR="001447BA" w:rsidRPr="00381868">
        <w:rPr>
          <w:rFonts w:hint="eastAsia"/>
          <w:color w:val="000000" w:themeColor="text1"/>
        </w:rPr>
        <w:t>根据</w:t>
      </w:r>
      <w:r w:rsidR="001447BA" w:rsidRPr="00381868">
        <w:rPr>
          <w:color w:val="000000" w:themeColor="text1"/>
        </w:rPr>
        <w:t>《国家危险废物名录（</w:t>
      </w:r>
      <w:r w:rsidR="001447BA" w:rsidRPr="00381868">
        <w:rPr>
          <w:color w:val="000000" w:themeColor="text1"/>
        </w:rPr>
        <w:t>2016</w:t>
      </w:r>
      <w:r w:rsidR="001447BA" w:rsidRPr="00381868">
        <w:rPr>
          <w:color w:val="000000" w:themeColor="text1"/>
        </w:rPr>
        <w:t>年版）》（环境保护</w:t>
      </w:r>
      <w:r w:rsidR="001447BA" w:rsidRPr="00381868">
        <w:rPr>
          <w:rFonts w:ascii="Times New Roman" w:hAnsi="Times New Roman"/>
          <w:color w:val="000000" w:themeColor="text1"/>
        </w:rPr>
        <w:t>部令第</w:t>
      </w:r>
      <w:r w:rsidR="001447BA" w:rsidRPr="00381868">
        <w:rPr>
          <w:rFonts w:ascii="Times New Roman" w:hAnsi="Times New Roman"/>
          <w:color w:val="000000" w:themeColor="text1"/>
        </w:rPr>
        <w:t>39</w:t>
      </w:r>
      <w:r w:rsidR="001447BA" w:rsidRPr="00381868">
        <w:rPr>
          <w:rFonts w:ascii="Times New Roman" w:hAnsi="Times New Roman"/>
          <w:color w:val="000000" w:themeColor="text1"/>
        </w:rPr>
        <w:t>号），废机</w:t>
      </w:r>
      <w:r w:rsidR="001447BA" w:rsidRPr="00381868">
        <w:rPr>
          <w:rFonts w:hint="eastAsia"/>
          <w:color w:val="000000" w:themeColor="text1"/>
        </w:rPr>
        <w:t>油</w:t>
      </w:r>
      <w:r w:rsidR="001447BA" w:rsidRPr="00381868">
        <w:rPr>
          <w:color w:val="000000" w:themeColor="text1"/>
        </w:rPr>
        <w:t>属于危险废物</w:t>
      </w:r>
      <w:r w:rsidR="001447BA" w:rsidRPr="00381868">
        <w:rPr>
          <w:rFonts w:hint="eastAsia"/>
          <w:color w:val="000000" w:themeColor="text1"/>
        </w:rPr>
        <w:t>，危废类别</w:t>
      </w:r>
      <w:r w:rsidR="001447BA" w:rsidRPr="00381868">
        <w:rPr>
          <w:rFonts w:hint="eastAsia"/>
          <w:color w:val="000000" w:themeColor="text1"/>
        </w:rPr>
        <w:t>HW08</w:t>
      </w:r>
      <w:r w:rsidR="001447BA" w:rsidRPr="00381868">
        <w:rPr>
          <w:rFonts w:hint="eastAsia"/>
          <w:color w:val="000000" w:themeColor="text1"/>
        </w:rPr>
        <w:t>，危废代码</w:t>
      </w:r>
      <w:r w:rsidR="001447BA" w:rsidRPr="00381868">
        <w:rPr>
          <w:rFonts w:hint="eastAsia"/>
          <w:color w:val="000000" w:themeColor="text1"/>
        </w:rPr>
        <w:t>900-214-08</w:t>
      </w:r>
      <w:r w:rsidRPr="00381868">
        <w:rPr>
          <w:rFonts w:hint="eastAsia"/>
          <w:color w:val="000000" w:themeColor="text1"/>
        </w:rPr>
        <w:t>，收集储存于厂区的废机油储存区</w:t>
      </w:r>
      <w:r w:rsidR="001447BA" w:rsidRPr="00381868">
        <w:rPr>
          <w:rFonts w:hint="eastAsia"/>
          <w:color w:val="000000" w:themeColor="text1"/>
        </w:rPr>
        <w:t>；员工生活垃圾按一般城镇生活垃圾处理，定点分类收集，交由环卫部门处理。</w:t>
      </w:r>
    </w:p>
    <w:p w:rsidR="00024BB9" w:rsidRPr="00381868" w:rsidRDefault="00B85476">
      <w:pPr>
        <w:ind w:firstLine="482"/>
        <w:rPr>
          <w:b/>
          <w:bCs/>
          <w:color w:val="000000" w:themeColor="text1"/>
        </w:rPr>
      </w:pPr>
      <w:r w:rsidRPr="00381868">
        <w:rPr>
          <w:rFonts w:eastAsiaTheme="minorEastAsia" w:hint="eastAsia"/>
          <w:b/>
          <w:color w:val="000000" w:themeColor="text1"/>
        </w:rPr>
        <w:t>1</w:t>
      </w:r>
      <w:r w:rsidRPr="00381868">
        <w:rPr>
          <w:rFonts w:eastAsiaTheme="minorEastAsia" w:hint="eastAsia"/>
          <w:b/>
          <w:color w:val="000000" w:themeColor="text1"/>
        </w:rPr>
        <w:t>、</w:t>
      </w:r>
      <w:r w:rsidR="001447BA" w:rsidRPr="00381868">
        <w:rPr>
          <w:b/>
          <w:color w:val="000000" w:themeColor="text1"/>
        </w:rPr>
        <w:t>一般固废</w:t>
      </w:r>
    </w:p>
    <w:p w:rsidR="00024BB9" w:rsidRPr="00381868" w:rsidRDefault="00B85476">
      <w:pPr>
        <w:adjustRightInd w:val="0"/>
        <w:snapToGrid w:val="0"/>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w:t>
      </w:r>
      <w:r w:rsidR="001447BA" w:rsidRPr="00381868">
        <w:rPr>
          <w:color w:val="000000" w:themeColor="text1"/>
        </w:rPr>
        <w:t>生活垃圾</w:t>
      </w:r>
    </w:p>
    <w:p w:rsidR="00024BB9" w:rsidRPr="00381868" w:rsidRDefault="001447BA">
      <w:pPr>
        <w:adjustRightInd w:val="0"/>
        <w:snapToGrid w:val="0"/>
        <w:ind w:firstLine="480"/>
        <w:rPr>
          <w:color w:val="000000" w:themeColor="text1"/>
        </w:rPr>
      </w:pPr>
      <w:r w:rsidRPr="00381868">
        <w:rPr>
          <w:color w:val="000000" w:themeColor="text1"/>
        </w:rPr>
        <w:t>项目</w:t>
      </w:r>
      <w:r w:rsidR="000E73C3" w:rsidRPr="00381868">
        <w:rPr>
          <w:rFonts w:hint="eastAsia"/>
          <w:color w:val="000000" w:themeColor="text1"/>
        </w:rPr>
        <w:t>一期</w:t>
      </w:r>
      <w:r w:rsidRPr="00381868">
        <w:rPr>
          <w:color w:val="000000" w:themeColor="text1"/>
        </w:rPr>
        <w:t>运营期职工人数为</w:t>
      </w:r>
      <w:r w:rsidR="00DF42F5" w:rsidRPr="00381868">
        <w:rPr>
          <w:rFonts w:hint="eastAsia"/>
          <w:color w:val="000000" w:themeColor="text1"/>
        </w:rPr>
        <w:t>4</w:t>
      </w:r>
      <w:r w:rsidR="000E73C3" w:rsidRPr="00381868">
        <w:rPr>
          <w:rFonts w:hint="eastAsia"/>
          <w:color w:val="000000" w:themeColor="text1"/>
        </w:rPr>
        <w:t>0</w:t>
      </w:r>
      <w:r w:rsidRPr="00381868">
        <w:rPr>
          <w:color w:val="000000" w:themeColor="text1"/>
        </w:rPr>
        <w:t>人，生活垃圾产生量按</w:t>
      </w:r>
      <w:r w:rsidR="00B85476" w:rsidRPr="00381868">
        <w:rPr>
          <w:color w:val="000000" w:themeColor="text1"/>
        </w:rPr>
        <w:t>1</w:t>
      </w:r>
      <w:r w:rsidRPr="00381868">
        <w:rPr>
          <w:color w:val="000000" w:themeColor="text1"/>
        </w:rPr>
        <w:t>kg/</w:t>
      </w:r>
      <w:r w:rsidRPr="00381868">
        <w:rPr>
          <w:color w:val="000000" w:themeColor="text1"/>
        </w:rPr>
        <w:t>人</w:t>
      </w:r>
      <w:r w:rsidRPr="00381868">
        <w:rPr>
          <w:color w:val="000000" w:themeColor="text1"/>
        </w:rPr>
        <w:t>.d</w:t>
      </w:r>
      <w:r w:rsidRPr="00381868">
        <w:rPr>
          <w:color w:val="000000" w:themeColor="text1"/>
        </w:rPr>
        <w:t>计，则本项目生活垃圾产生量为</w:t>
      </w:r>
      <w:r w:rsidR="00DF42F5" w:rsidRPr="00381868">
        <w:rPr>
          <w:rFonts w:hint="eastAsia"/>
          <w:color w:val="000000" w:themeColor="text1"/>
        </w:rPr>
        <w:t>4</w:t>
      </w:r>
      <w:r w:rsidR="000E73C3" w:rsidRPr="00381868">
        <w:rPr>
          <w:rFonts w:hint="eastAsia"/>
          <w:color w:val="000000" w:themeColor="text1"/>
        </w:rPr>
        <w:t>0</w:t>
      </w:r>
      <w:r w:rsidRPr="00381868">
        <w:rPr>
          <w:color w:val="000000" w:themeColor="text1"/>
        </w:rPr>
        <w:t>kg/d</w:t>
      </w:r>
      <w:r w:rsidR="00C64C5B" w:rsidRPr="00381868">
        <w:rPr>
          <w:rFonts w:hint="eastAsia"/>
          <w:color w:val="000000" w:themeColor="text1"/>
        </w:rPr>
        <w:t>（</w:t>
      </w:r>
      <w:r w:rsidR="00DF42F5" w:rsidRPr="00381868">
        <w:rPr>
          <w:rFonts w:hint="eastAsia"/>
          <w:color w:val="000000" w:themeColor="text1"/>
        </w:rPr>
        <w:t>12</w:t>
      </w:r>
      <w:r w:rsidR="00C64C5B" w:rsidRPr="00381868">
        <w:rPr>
          <w:color w:val="000000" w:themeColor="text1"/>
        </w:rPr>
        <w:t>t/a</w:t>
      </w:r>
      <w:r w:rsidR="00C64C5B" w:rsidRPr="00381868">
        <w:rPr>
          <w:rFonts w:hint="eastAsia"/>
          <w:color w:val="000000" w:themeColor="text1"/>
        </w:rPr>
        <w:t>）</w:t>
      </w:r>
      <w:r w:rsidRPr="00381868">
        <w:rPr>
          <w:color w:val="000000" w:themeColor="text1"/>
        </w:rPr>
        <w:t>。厂区内设有生活垃圾回收点，定期交由环卫部门处理。</w:t>
      </w:r>
    </w:p>
    <w:p w:rsidR="00466CBE" w:rsidRPr="00381868" w:rsidRDefault="00B85476" w:rsidP="00466CBE">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w:t>
      </w:r>
      <w:r w:rsidR="00466CBE" w:rsidRPr="00381868">
        <w:rPr>
          <w:rFonts w:ascii="Times New Roman" w:hAnsi="Times New Roman"/>
          <w:color w:val="000000" w:themeColor="text1"/>
        </w:rPr>
        <w:t>污水站污泥</w:t>
      </w:r>
    </w:p>
    <w:p w:rsidR="0075182C" w:rsidRPr="00381868" w:rsidRDefault="0075182C" w:rsidP="00C64C5B">
      <w:pPr>
        <w:pStyle w:val="a0"/>
        <w:ind w:firstLine="480"/>
        <w:rPr>
          <w:rFonts w:ascii="Times New Roman" w:hAnsi="Times New Roman"/>
          <w:color w:val="000000" w:themeColor="text1"/>
        </w:rPr>
      </w:pPr>
      <w:r w:rsidRPr="00381868">
        <w:rPr>
          <w:rFonts w:ascii="Times New Roman" w:hAnsi="Times New Roman"/>
          <w:color w:val="000000" w:themeColor="text1"/>
        </w:rPr>
        <w:t>本项目自建一套污水处理设施对营运期产生的废污水进行处理，</w:t>
      </w:r>
      <w:r w:rsidR="00C64C5B" w:rsidRPr="00381868">
        <w:rPr>
          <w:rFonts w:ascii="Times New Roman" w:hAnsi="Times New Roman" w:hint="eastAsia"/>
          <w:color w:val="000000" w:themeColor="text1"/>
        </w:rPr>
        <w:t>项目污水站进水主要是蒸发后的冷凝水，固体杂质较少，污水站污泥主要来源</w:t>
      </w:r>
      <w:r w:rsidRPr="00381868">
        <w:rPr>
          <w:rFonts w:ascii="Times New Roman" w:hAnsi="Times New Roman"/>
          <w:color w:val="000000" w:themeColor="text1"/>
        </w:rPr>
        <w:t>处理过程中的生化</w:t>
      </w:r>
      <w:r w:rsidR="00C64C5B" w:rsidRPr="00381868">
        <w:rPr>
          <w:rFonts w:ascii="Times New Roman" w:hAnsi="Times New Roman"/>
          <w:color w:val="000000" w:themeColor="text1"/>
        </w:rPr>
        <w:t>工序、沉淀</w:t>
      </w:r>
      <w:r w:rsidR="00C64C5B" w:rsidRPr="00381868">
        <w:rPr>
          <w:rFonts w:ascii="Times New Roman" w:hAnsi="Times New Roman" w:hint="eastAsia"/>
          <w:color w:val="000000" w:themeColor="text1"/>
        </w:rPr>
        <w:t>等</w:t>
      </w:r>
      <w:r w:rsidR="00C64C5B" w:rsidRPr="00381868">
        <w:rPr>
          <w:rFonts w:ascii="Times New Roman" w:hAnsi="Times New Roman"/>
          <w:color w:val="000000" w:themeColor="text1"/>
        </w:rPr>
        <w:t>工序</w:t>
      </w:r>
      <w:r w:rsidR="00C64C5B" w:rsidRPr="00381868">
        <w:rPr>
          <w:rFonts w:ascii="Times New Roman" w:hAnsi="Times New Roman" w:hint="eastAsia"/>
          <w:color w:val="000000" w:themeColor="text1"/>
        </w:rPr>
        <w:t>，根据工程估算，项目污泥产生量约</w:t>
      </w:r>
      <w:r w:rsidR="00C64C5B" w:rsidRPr="00381868">
        <w:rPr>
          <w:rFonts w:ascii="Times New Roman" w:hAnsi="Times New Roman" w:hint="eastAsia"/>
          <w:color w:val="000000" w:themeColor="text1"/>
        </w:rPr>
        <w:t>0.</w:t>
      </w:r>
      <w:r w:rsidR="00DF42F5" w:rsidRPr="00381868">
        <w:rPr>
          <w:rFonts w:ascii="Times New Roman" w:hAnsi="Times New Roman" w:hint="eastAsia"/>
          <w:color w:val="000000" w:themeColor="text1"/>
        </w:rPr>
        <w:t>34</w:t>
      </w:r>
      <w:r w:rsidR="00C64C5B" w:rsidRPr="00381868">
        <w:rPr>
          <w:rFonts w:ascii="Times New Roman" w:hAnsi="Times New Roman" w:hint="eastAsia"/>
          <w:color w:val="000000" w:themeColor="text1"/>
        </w:rPr>
        <w:t>t/d</w:t>
      </w:r>
      <w:r w:rsidR="00C64C5B" w:rsidRPr="00381868">
        <w:rPr>
          <w:rFonts w:ascii="Times New Roman" w:hAnsi="Times New Roman" w:hint="eastAsia"/>
          <w:color w:val="000000" w:themeColor="text1"/>
        </w:rPr>
        <w:t>（</w:t>
      </w:r>
      <w:r w:rsidR="00DF42F5" w:rsidRPr="00381868">
        <w:rPr>
          <w:rFonts w:ascii="Times New Roman" w:hAnsi="Times New Roman" w:hint="eastAsia"/>
          <w:color w:val="000000" w:themeColor="text1"/>
        </w:rPr>
        <w:t>102</w:t>
      </w:r>
      <w:r w:rsidR="00C64C5B" w:rsidRPr="00381868">
        <w:rPr>
          <w:rFonts w:ascii="Times New Roman" w:hAnsi="Times New Roman" w:hint="eastAsia"/>
          <w:color w:val="000000" w:themeColor="text1"/>
        </w:rPr>
        <w:t>t/a</w:t>
      </w:r>
      <w:r w:rsidR="00C64C5B" w:rsidRPr="00381868">
        <w:rPr>
          <w:rFonts w:ascii="Times New Roman" w:hAnsi="Times New Roman" w:hint="eastAsia"/>
          <w:color w:val="000000" w:themeColor="text1"/>
        </w:rPr>
        <w:t>），</w:t>
      </w:r>
      <w:r w:rsidR="005A4128" w:rsidRPr="00381868">
        <w:rPr>
          <w:rFonts w:ascii="Times New Roman" w:hAnsi="Times New Roman" w:hint="eastAsia"/>
          <w:color w:val="000000" w:themeColor="text1"/>
        </w:rPr>
        <w:t>污泥</w:t>
      </w:r>
      <w:r w:rsidR="005A4128" w:rsidRPr="00381868">
        <w:rPr>
          <w:rFonts w:hint="eastAsia"/>
          <w:color w:val="000000" w:themeColor="text1"/>
        </w:rPr>
        <w:t>定期清理，外运至周边垃圾填埋场</w:t>
      </w:r>
      <w:r w:rsidRPr="00381868">
        <w:rPr>
          <w:rFonts w:ascii="Times New Roman" w:hAnsi="Times New Roman"/>
          <w:color w:val="000000" w:themeColor="text1"/>
        </w:rPr>
        <w:t>。</w:t>
      </w:r>
    </w:p>
    <w:p w:rsidR="00B85476" w:rsidRPr="00381868" w:rsidRDefault="00B85476" w:rsidP="00466CBE">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）废活性炭、废白土</w:t>
      </w:r>
    </w:p>
    <w:p w:rsidR="00466CBE" w:rsidRPr="00381868" w:rsidRDefault="00C64C5B" w:rsidP="00466CBE">
      <w:pPr>
        <w:pStyle w:val="a0"/>
        <w:ind w:firstLine="480"/>
        <w:rPr>
          <w:color w:val="000000" w:themeColor="text1"/>
        </w:rPr>
      </w:pPr>
      <w:r w:rsidRPr="00381868">
        <w:rPr>
          <w:rFonts w:ascii="Times New Roman" w:hAnsi="Times New Roman"/>
          <w:color w:val="000000" w:themeColor="text1"/>
        </w:rPr>
        <w:t>项目油水分离后，油相采用活性白土脱色除杂，产生废白土</w:t>
      </w:r>
      <w:r w:rsidRPr="00381868">
        <w:rPr>
          <w:rFonts w:ascii="Times New Roman" w:hAnsi="Times New Roman"/>
          <w:color w:val="000000" w:themeColor="text1"/>
        </w:rPr>
        <w:t>0.92t/d</w:t>
      </w:r>
      <w:r w:rsidRPr="00381868">
        <w:rPr>
          <w:rFonts w:ascii="Times New Roman" w:hAnsi="Times New Roman"/>
          <w:color w:val="000000" w:themeColor="text1"/>
        </w:rPr>
        <w:t>（</w:t>
      </w:r>
      <w:r w:rsidRPr="00381868">
        <w:rPr>
          <w:rFonts w:ascii="Times New Roman" w:hAnsi="Times New Roman"/>
          <w:color w:val="000000" w:themeColor="text1"/>
        </w:rPr>
        <w:t>276t/a</w:t>
      </w:r>
      <w:r w:rsidRPr="00381868">
        <w:rPr>
          <w:rFonts w:ascii="Times New Roman" w:hAnsi="Times New Roman"/>
          <w:color w:val="000000" w:themeColor="text1"/>
        </w:rPr>
        <w:t>）；水相采用活性炭脱色除杂，产生废活性炭</w:t>
      </w:r>
      <w:r w:rsidRPr="00381868">
        <w:rPr>
          <w:rFonts w:ascii="Times New Roman" w:hAnsi="Times New Roman"/>
          <w:color w:val="000000" w:themeColor="text1"/>
        </w:rPr>
        <w:t>3.04t/d</w:t>
      </w:r>
      <w:r w:rsidRPr="00381868">
        <w:rPr>
          <w:rFonts w:ascii="Times New Roman" w:hAnsi="Times New Roman"/>
          <w:color w:val="000000" w:themeColor="text1"/>
        </w:rPr>
        <w:t>（</w:t>
      </w:r>
      <w:r w:rsidRPr="00381868">
        <w:rPr>
          <w:rFonts w:ascii="Times New Roman" w:hAnsi="Times New Roman"/>
          <w:color w:val="000000" w:themeColor="text1"/>
        </w:rPr>
        <w:t>912t/a</w:t>
      </w:r>
      <w:r w:rsidRPr="00381868">
        <w:rPr>
          <w:rFonts w:ascii="Times New Roman" w:hAnsi="Times New Roman"/>
          <w:color w:val="000000" w:themeColor="text1"/>
        </w:rPr>
        <w:t>）。项目产生的废白土和废活性炭主要含有杂质油脂、色素等有机类物质，送至发酵塔发酵，产出有机肥外售</w:t>
      </w:r>
      <w:r w:rsidRPr="00381868">
        <w:rPr>
          <w:rFonts w:hint="eastAsia"/>
          <w:color w:val="000000" w:themeColor="text1"/>
        </w:rPr>
        <w:t>。</w:t>
      </w:r>
    </w:p>
    <w:p w:rsidR="00024BB9" w:rsidRPr="00381868" w:rsidRDefault="001447BA" w:rsidP="00ED7684">
      <w:pPr>
        <w:pStyle w:val="af2"/>
        <w:spacing w:line="360" w:lineRule="auto"/>
        <w:ind w:right="238" w:firstLineChars="196" w:firstLine="472"/>
        <w:rPr>
          <w:color w:val="000000" w:themeColor="text1"/>
        </w:rPr>
      </w:pPr>
      <w:r w:rsidRPr="00381868">
        <w:rPr>
          <w:rFonts w:eastAsia="Times New Roman"/>
          <w:b/>
          <w:color w:val="000000" w:themeColor="text1"/>
        </w:rPr>
        <w:t>2</w:t>
      </w:r>
      <w:r w:rsidRPr="00381868">
        <w:rPr>
          <w:b/>
          <w:color w:val="000000" w:themeColor="text1"/>
        </w:rPr>
        <w:t>、危险废物</w:t>
      </w:r>
    </w:p>
    <w:p w:rsidR="00024BB9" w:rsidRPr="00381868" w:rsidRDefault="000E73C3">
      <w:pPr>
        <w:adjustRightInd w:val="0"/>
        <w:snapToGrid w:val="0"/>
        <w:ind w:firstLine="480"/>
        <w:rPr>
          <w:color w:val="000000" w:themeColor="text1"/>
        </w:rPr>
      </w:pPr>
      <w:r w:rsidRPr="00381868">
        <w:rPr>
          <w:rFonts w:hint="eastAsia"/>
          <w:color w:val="000000" w:themeColor="text1"/>
        </w:rPr>
        <w:t>一期</w:t>
      </w:r>
      <w:r w:rsidR="00BD2ABB" w:rsidRPr="00381868">
        <w:rPr>
          <w:rFonts w:hint="eastAsia"/>
          <w:color w:val="000000" w:themeColor="text1"/>
        </w:rPr>
        <w:t>工程</w:t>
      </w:r>
      <w:r w:rsidR="001447BA" w:rsidRPr="00381868">
        <w:rPr>
          <w:color w:val="000000" w:themeColor="text1"/>
        </w:rPr>
        <w:t>机械修理过程将产生少量废机油</w:t>
      </w:r>
      <w:r w:rsidR="001447BA" w:rsidRPr="00381868">
        <w:rPr>
          <w:rFonts w:hint="eastAsia"/>
          <w:color w:val="000000" w:themeColor="text1"/>
        </w:rPr>
        <w:t>，</w:t>
      </w:r>
      <w:r w:rsidR="001447BA" w:rsidRPr="00381868">
        <w:rPr>
          <w:color w:val="000000" w:themeColor="text1"/>
        </w:rPr>
        <w:t>约</w:t>
      </w:r>
      <w:r w:rsidRPr="00381868">
        <w:rPr>
          <w:rFonts w:hint="eastAsia"/>
          <w:color w:val="000000" w:themeColor="text1"/>
        </w:rPr>
        <w:t>1</w:t>
      </w:r>
      <w:r w:rsidR="001447BA" w:rsidRPr="00381868">
        <w:rPr>
          <w:color w:val="000000" w:themeColor="text1"/>
        </w:rPr>
        <w:t>t/a</w:t>
      </w:r>
      <w:r w:rsidR="001447BA" w:rsidRPr="00381868">
        <w:rPr>
          <w:color w:val="000000" w:themeColor="text1"/>
        </w:rPr>
        <w:t>，</w:t>
      </w:r>
      <w:r w:rsidR="001447BA" w:rsidRPr="00381868">
        <w:rPr>
          <w:rFonts w:hint="eastAsia"/>
          <w:color w:val="000000" w:themeColor="text1"/>
        </w:rPr>
        <w:t>根据</w:t>
      </w:r>
      <w:r w:rsidR="001447BA" w:rsidRPr="00381868">
        <w:rPr>
          <w:color w:val="000000" w:themeColor="text1"/>
        </w:rPr>
        <w:t>《国家危险废物名录（</w:t>
      </w:r>
      <w:r w:rsidR="001447BA" w:rsidRPr="00381868">
        <w:rPr>
          <w:color w:val="000000" w:themeColor="text1"/>
        </w:rPr>
        <w:t>2016</w:t>
      </w:r>
      <w:r w:rsidR="001447BA" w:rsidRPr="00381868">
        <w:rPr>
          <w:color w:val="000000" w:themeColor="text1"/>
        </w:rPr>
        <w:t>年版）》（环境保护部令第</w:t>
      </w:r>
      <w:r w:rsidR="001447BA" w:rsidRPr="00381868">
        <w:rPr>
          <w:color w:val="000000" w:themeColor="text1"/>
        </w:rPr>
        <w:t>39</w:t>
      </w:r>
      <w:r w:rsidR="001447BA" w:rsidRPr="00381868">
        <w:rPr>
          <w:color w:val="000000" w:themeColor="text1"/>
        </w:rPr>
        <w:t>号）</w:t>
      </w:r>
      <w:r w:rsidR="001447BA" w:rsidRPr="00381868">
        <w:rPr>
          <w:rFonts w:hint="eastAsia"/>
          <w:color w:val="000000" w:themeColor="text1"/>
        </w:rPr>
        <w:t>，废机油</w:t>
      </w:r>
      <w:r w:rsidR="001447BA" w:rsidRPr="00381868">
        <w:rPr>
          <w:color w:val="000000" w:themeColor="text1"/>
        </w:rPr>
        <w:t>属于危险废物</w:t>
      </w:r>
      <w:r w:rsidR="001447BA" w:rsidRPr="00381868">
        <w:rPr>
          <w:rFonts w:hint="eastAsia"/>
          <w:color w:val="000000" w:themeColor="text1"/>
        </w:rPr>
        <w:t>，危废类别</w:t>
      </w:r>
      <w:r w:rsidR="001447BA" w:rsidRPr="00381868">
        <w:rPr>
          <w:rFonts w:hint="eastAsia"/>
          <w:color w:val="000000" w:themeColor="text1"/>
        </w:rPr>
        <w:t>HW08</w:t>
      </w:r>
      <w:r w:rsidR="001447BA" w:rsidRPr="00381868">
        <w:rPr>
          <w:rFonts w:hint="eastAsia"/>
          <w:color w:val="000000" w:themeColor="text1"/>
        </w:rPr>
        <w:t>，危废代码</w:t>
      </w:r>
      <w:r w:rsidR="001447BA" w:rsidRPr="00381868">
        <w:rPr>
          <w:rFonts w:hint="eastAsia"/>
          <w:color w:val="000000" w:themeColor="text1"/>
        </w:rPr>
        <w:t>900-214-08</w:t>
      </w:r>
      <w:r w:rsidR="001447BA" w:rsidRPr="00381868">
        <w:rPr>
          <w:rFonts w:hint="eastAsia"/>
          <w:color w:val="000000" w:themeColor="text1"/>
        </w:rPr>
        <w:t>，</w:t>
      </w:r>
      <w:r w:rsidR="001447BA" w:rsidRPr="00381868">
        <w:rPr>
          <w:color w:val="000000" w:themeColor="text1"/>
        </w:rPr>
        <w:t>须集中收集设废机油收集暂存间（危险废物贮存间），暂存间需要按照《危险废物贮存污染控制标准》（</w:t>
      </w:r>
      <w:r w:rsidR="001447BA" w:rsidRPr="00381868">
        <w:rPr>
          <w:color w:val="000000" w:themeColor="text1"/>
        </w:rPr>
        <w:t>GB18597-2001</w:t>
      </w:r>
      <w:r w:rsidR="001447BA" w:rsidRPr="00381868">
        <w:rPr>
          <w:color w:val="000000" w:themeColor="text1"/>
        </w:rPr>
        <w:t>）</w:t>
      </w:r>
      <w:r w:rsidR="00340B78" w:rsidRPr="00381868">
        <w:rPr>
          <w:rFonts w:hint="eastAsia"/>
          <w:color w:val="000000" w:themeColor="text1"/>
        </w:rPr>
        <w:t>及其修改单要求</w:t>
      </w:r>
      <w:r w:rsidR="001447BA" w:rsidRPr="00381868">
        <w:rPr>
          <w:color w:val="000000" w:themeColor="text1"/>
        </w:rPr>
        <w:t>建设</w:t>
      </w:r>
      <w:r w:rsidR="001447BA" w:rsidRPr="00381868">
        <w:rPr>
          <w:rFonts w:hint="eastAsia"/>
          <w:color w:val="000000" w:themeColor="text1"/>
        </w:rPr>
        <w:t>。项目</w:t>
      </w:r>
      <w:r w:rsidR="001447BA" w:rsidRPr="00381868">
        <w:rPr>
          <w:color w:val="000000" w:themeColor="text1"/>
        </w:rPr>
        <w:t>危险废物暂存间面积</w:t>
      </w:r>
      <w:r w:rsidR="001447BA" w:rsidRPr="00381868">
        <w:rPr>
          <w:color w:val="000000" w:themeColor="text1"/>
        </w:rPr>
        <w:t>10m</w:t>
      </w:r>
      <w:r w:rsidR="001447BA" w:rsidRPr="00381868">
        <w:rPr>
          <w:color w:val="000000" w:themeColor="text1"/>
          <w:vertAlign w:val="superscript"/>
        </w:rPr>
        <w:t>2</w:t>
      </w:r>
      <w:r w:rsidR="001447BA" w:rsidRPr="00381868">
        <w:rPr>
          <w:color w:val="000000" w:themeColor="text1"/>
        </w:rPr>
        <w:t>，暂存间里设置</w:t>
      </w:r>
      <w:r w:rsidR="001447BA" w:rsidRPr="00381868">
        <w:rPr>
          <w:rFonts w:hint="eastAsia"/>
          <w:color w:val="000000" w:themeColor="text1"/>
        </w:rPr>
        <w:t>2</w:t>
      </w:r>
      <w:r w:rsidR="001447BA" w:rsidRPr="00381868">
        <w:rPr>
          <w:color w:val="000000" w:themeColor="text1"/>
        </w:rPr>
        <w:t>个废机油容器（</w:t>
      </w:r>
      <w:r w:rsidR="001447BA" w:rsidRPr="00381868">
        <w:rPr>
          <w:rFonts w:hint="eastAsia"/>
          <w:color w:val="000000" w:themeColor="text1"/>
        </w:rPr>
        <w:t>一备一用，</w:t>
      </w:r>
      <w:r w:rsidR="001447BA" w:rsidRPr="00381868">
        <w:rPr>
          <w:color w:val="000000" w:themeColor="text1"/>
        </w:rPr>
        <w:t>加盖）</w:t>
      </w:r>
      <w:r w:rsidR="001447BA" w:rsidRPr="00381868">
        <w:rPr>
          <w:rFonts w:hint="eastAsia"/>
          <w:color w:val="000000" w:themeColor="text1"/>
        </w:rPr>
        <w:t>，建设单位应与</w:t>
      </w:r>
      <w:r w:rsidR="001447BA" w:rsidRPr="00381868">
        <w:rPr>
          <w:color w:val="000000" w:themeColor="text1"/>
        </w:rPr>
        <w:t>有危险废物处理资质的单位签订处理协议，由有资质的单位定期上门清运处理。</w:t>
      </w:r>
    </w:p>
    <w:p w:rsidR="00024BB9" w:rsidRPr="00381868" w:rsidRDefault="001447BA">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b/>
          <w:bCs/>
          <w:color w:val="000000" w:themeColor="text1"/>
          <w:sz w:val="21"/>
          <w:szCs w:val="21"/>
        </w:rPr>
        <w:t>2.</w:t>
      </w:r>
      <w:r w:rsidRPr="00381868">
        <w:rPr>
          <w:rFonts w:hint="eastAsia"/>
          <w:b/>
          <w:bCs/>
          <w:color w:val="000000" w:themeColor="text1"/>
          <w:sz w:val="21"/>
          <w:szCs w:val="21"/>
        </w:rPr>
        <w:t>4-</w:t>
      </w:r>
      <w:r w:rsidR="00CF0932" w:rsidRPr="00381868">
        <w:rPr>
          <w:rFonts w:hint="eastAsia"/>
          <w:b/>
          <w:bCs/>
          <w:color w:val="000000" w:themeColor="text1"/>
          <w:sz w:val="21"/>
          <w:szCs w:val="21"/>
        </w:rPr>
        <w:t>16</w:t>
      </w:r>
      <w:r w:rsidRPr="00381868">
        <w:rPr>
          <w:b/>
          <w:bCs/>
          <w:color w:val="000000" w:themeColor="text1"/>
          <w:sz w:val="21"/>
          <w:szCs w:val="21"/>
        </w:rPr>
        <w:t xml:space="preserve">  </w:t>
      </w:r>
      <w:r w:rsidRPr="00381868">
        <w:rPr>
          <w:b/>
          <w:bCs/>
          <w:color w:val="000000" w:themeColor="text1"/>
          <w:sz w:val="21"/>
          <w:szCs w:val="21"/>
        </w:rPr>
        <w:t>危险废物类别表</w:t>
      </w:r>
    </w:p>
    <w:tbl>
      <w:tblPr>
        <w:tblW w:w="509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6"/>
        <w:gridCol w:w="766"/>
        <w:gridCol w:w="691"/>
        <w:gridCol w:w="833"/>
        <w:gridCol w:w="927"/>
        <w:gridCol w:w="833"/>
        <w:gridCol w:w="554"/>
        <w:gridCol w:w="556"/>
        <w:gridCol w:w="740"/>
        <w:gridCol w:w="835"/>
        <w:gridCol w:w="833"/>
        <w:gridCol w:w="1438"/>
      </w:tblGrid>
      <w:tr w:rsidR="00381868" w:rsidRPr="00381868">
        <w:trPr>
          <w:trHeight w:val="1021"/>
          <w:jc w:val="center"/>
        </w:trPr>
        <w:tc>
          <w:tcPr>
            <w:tcW w:w="241"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lastRenderedPageBreak/>
              <w:t>序号</w:t>
            </w:r>
          </w:p>
        </w:tc>
        <w:tc>
          <w:tcPr>
            <w:tcW w:w="405"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固废名称</w:t>
            </w:r>
          </w:p>
        </w:tc>
        <w:tc>
          <w:tcPr>
            <w:tcW w:w="365"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固废类别</w:t>
            </w:r>
          </w:p>
        </w:tc>
        <w:tc>
          <w:tcPr>
            <w:tcW w:w="44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危险废物代码</w:t>
            </w:r>
          </w:p>
        </w:tc>
        <w:tc>
          <w:tcPr>
            <w:tcW w:w="49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产生工序及装置</w:t>
            </w:r>
          </w:p>
        </w:tc>
        <w:tc>
          <w:tcPr>
            <w:tcW w:w="44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产生量（吨</w:t>
            </w:r>
            <w:r w:rsidRPr="00381868">
              <w:rPr>
                <w:color w:val="000000" w:themeColor="text1"/>
                <w:szCs w:val="21"/>
              </w:rPr>
              <w:t>/</w:t>
            </w:r>
            <w:r w:rsidRPr="00381868">
              <w:rPr>
                <w:color w:val="000000" w:themeColor="text1"/>
                <w:szCs w:val="21"/>
              </w:rPr>
              <w:t>年）</w:t>
            </w:r>
          </w:p>
        </w:tc>
        <w:tc>
          <w:tcPr>
            <w:tcW w:w="293"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形态</w:t>
            </w:r>
          </w:p>
        </w:tc>
        <w:tc>
          <w:tcPr>
            <w:tcW w:w="294"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主要成分</w:t>
            </w:r>
          </w:p>
        </w:tc>
        <w:tc>
          <w:tcPr>
            <w:tcW w:w="391"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有害成分</w:t>
            </w:r>
          </w:p>
        </w:tc>
        <w:tc>
          <w:tcPr>
            <w:tcW w:w="441"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产废周期</w:t>
            </w:r>
          </w:p>
        </w:tc>
        <w:tc>
          <w:tcPr>
            <w:tcW w:w="44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危险</w:t>
            </w:r>
          </w:p>
          <w:p w:rsidR="00024BB9" w:rsidRPr="00381868" w:rsidRDefault="001447BA">
            <w:pPr>
              <w:pStyle w:val="1fb"/>
              <w:spacing w:line="240" w:lineRule="auto"/>
              <w:rPr>
                <w:rFonts w:hint="default"/>
                <w:color w:val="000000" w:themeColor="text1"/>
                <w:szCs w:val="21"/>
              </w:rPr>
            </w:pPr>
            <w:r w:rsidRPr="00381868">
              <w:rPr>
                <w:color w:val="000000" w:themeColor="text1"/>
                <w:szCs w:val="21"/>
              </w:rPr>
              <w:t>特性</w:t>
            </w:r>
          </w:p>
        </w:tc>
        <w:tc>
          <w:tcPr>
            <w:tcW w:w="76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污染防治措施</w:t>
            </w:r>
          </w:p>
        </w:tc>
      </w:tr>
      <w:tr w:rsidR="00381868" w:rsidRPr="00381868">
        <w:trPr>
          <w:trHeight w:val="454"/>
          <w:jc w:val="center"/>
        </w:trPr>
        <w:tc>
          <w:tcPr>
            <w:tcW w:w="241"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1</w:t>
            </w:r>
          </w:p>
        </w:tc>
        <w:tc>
          <w:tcPr>
            <w:tcW w:w="405"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废机油</w:t>
            </w:r>
          </w:p>
        </w:tc>
        <w:tc>
          <w:tcPr>
            <w:tcW w:w="365"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危险废物</w:t>
            </w:r>
            <w:r w:rsidRPr="00381868">
              <w:rPr>
                <w:color w:val="000000" w:themeColor="text1"/>
                <w:szCs w:val="21"/>
              </w:rPr>
              <w:t>HW08</w:t>
            </w:r>
          </w:p>
        </w:tc>
        <w:tc>
          <w:tcPr>
            <w:tcW w:w="44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900-214-08</w:t>
            </w:r>
          </w:p>
        </w:tc>
        <w:tc>
          <w:tcPr>
            <w:tcW w:w="49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车间机械维修、保养</w:t>
            </w:r>
          </w:p>
        </w:tc>
        <w:tc>
          <w:tcPr>
            <w:tcW w:w="440" w:type="pct"/>
            <w:vAlign w:val="center"/>
          </w:tcPr>
          <w:p w:rsidR="00024BB9" w:rsidRPr="00381868" w:rsidRDefault="000E73C3">
            <w:pPr>
              <w:pStyle w:val="1fb"/>
              <w:spacing w:line="240" w:lineRule="auto"/>
              <w:rPr>
                <w:rFonts w:hint="default"/>
                <w:color w:val="000000" w:themeColor="text1"/>
                <w:szCs w:val="21"/>
              </w:rPr>
            </w:pPr>
            <w:r w:rsidRPr="00381868">
              <w:rPr>
                <w:color w:val="000000" w:themeColor="text1"/>
                <w:szCs w:val="21"/>
              </w:rPr>
              <w:t>1</w:t>
            </w:r>
          </w:p>
        </w:tc>
        <w:tc>
          <w:tcPr>
            <w:tcW w:w="293"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液态</w:t>
            </w:r>
          </w:p>
        </w:tc>
        <w:tc>
          <w:tcPr>
            <w:tcW w:w="294"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机油</w:t>
            </w:r>
          </w:p>
        </w:tc>
        <w:tc>
          <w:tcPr>
            <w:tcW w:w="391"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重金属、油类</w:t>
            </w:r>
          </w:p>
        </w:tc>
        <w:tc>
          <w:tcPr>
            <w:tcW w:w="441"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半年个月</w:t>
            </w:r>
          </w:p>
        </w:tc>
        <w:tc>
          <w:tcPr>
            <w:tcW w:w="44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T</w:t>
            </w:r>
            <w:r w:rsidRPr="00381868">
              <w:rPr>
                <w:color w:val="000000" w:themeColor="text1"/>
                <w:szCs w:val="21"/>
              </w:rPr>
              <w:t>，</w:t>
            </w:r>
            <w:r w:rsidRPr="00381868">
              <w:rPr>
                <w:color w:val="000000" w:themeColor="text1"/>
                <w:szCs w:val="21"/>
              </w:rPr>
              <w:t>I</w:t>
            </w:r>
          </w:p>
        </w:tc>
        <w:tc>
          <w:tcPr>
            <w:tcW w:w="760" w:type="pct"/>
            <w:vAlign w:val="center"/>
          </w:tcPr>
          <w:p w:rsidR="00024BB9" w:rsidRPr="00381868" w:rsidRDefault="001447BA">
            <w:pPr>
              <w:pStyle w:val="1fb"/>
              <w:spacing w:line="240" w:lineRule="auto"/>
              <w:rPr>
                <w:rFonts w:hint="default"/>
                <w:color w:val="000000" w:themeColor="text1"/>
                <w:szCs w:val="21"/>
              </w:rPr>
            </w:pPr>
            <w:r w:rsidRPr="00381868">
              <w:rPr>
                <w:color w:val="000000" w:themeColor="text1"/>
                <w:szCs w:val="21"/>
              </w:rPr>
              <w:t>危废储存间、定期交由有资质单位处理</w:t>
            </w:r>
          </w:p>
        </w:tc>
      </w:tr>
    </w:tbl>
    <w:p w:rsidR="00024BB9" w:rsidRPr="00381868" w:rsidRDefault="001447BA">
      <w:pPr>
        <w:pStyle w:val="af2"/>
        <w:spacing w:line="360" w:lineRule="auto"/>
        <w:ind w:firstLine="480"/>
        <w:rPr>
          <w:color w:val="000000" w:themeColor="text1"/>
        </w:rPr>
      </w:pPr>
      <w:r w:rsidRPr="00381868">
        <w:rPr>
          <w:color w:val="000000" w:themeColor="text1"/>
        </w:rPr>
        <w:t>本项目的固体废物产生量及排放情况见下表。</w:t>
      </w:r>
    </w:p>
    <w:p w:rsidR="00024BB9" w:rsidRPr="00381868" w:rsidRDefault="001447BA">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rFonts w:hint="eastAsia"/>
          <w:b/>
          <w:bCs/>
          <w:color w:val="000000" w:themeColor="text1"/>
          <w:sz w:val="21"/>
          <w:szCs w:val="21"/>
        </w:rPr>
        <w:t>2.4-</w:t>
      </w:r>
      <w:r w:rsidR="00CF0932" w:rsidRPr="00381868">
        <w:rPr>
          <w:rFonts w:hint="eastAsia"/>
          <w:b/>
          <w:bCs/>
          <w:color w:val="000000" w:themeColor="text1"/>
          <w:sz w:val="21"/>
          <w:szCs w:val="21"/>
        </w:rPr>
        <w:t>17</w:t>
      </w:r>
      <w:r w:rsidRPr="00381868">
        <w:rPr>
          <w:b/>
          <w:bCs/>
          <w:color w:val="000000" w:themeColor="text1"/>
          <w:sz w:val="21"/>
          <w:szCs w:val="21"/>
        </w:rPr>
        <w:t xml:space="preserve"> </w:t>
      </w:r>
      <w:r w:rsidRPr="00381868">
        <w:rPr>
          <w:b/>
          <w:bCs/>
          <w:color w:val="000000" w:themeColor="text1"/>
          <w:sz w:val="21"/>
          <w:szCs w:val="21"/>
        </w:rPr>
        <w:t>项目固体废物及综合利用处置方案</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7"/>
        <w:gridCol w:w="1491"/>
        <w:gridCol w:w="1093"/>
        <w:gridCol w:w="1093"/>
        <w:gridCol w:w="2018"/>
        <w:gridCol w:w="2018"/>
      </w:tblGrid>
      <w:tr w:rsidR="00381868" w:rsidRPr="00381868" w:rsidTr="00770D51">
        <w:trPr>
          <w:trHeight w:hRule="exact" w:val="367"/>
        </w:trPr>
        <w:tc>
          <w:tcPr>
            <w:tcW w:w="753" w:type="pct"/>
            <w:vAlign w:val="center"/>
          </w:tcPr>
          <w:p w:rsidR="00024BB9" w:rsidRPr="00381868" w:rsidRDefault="001447BA" w:rsidP="00ED7684">
            <w:pPr>
              <w:pStyle w:val="1fb"/>
              <w:spacing w:line="240" w:lineRule="auto"/>
              <w:rPr>
                <w:rFonts w:hint="default"/>
                <w:color w:val="000000" w:themeColor="text1"/>
                <w:szCs w:val="21"/>
              </w:rPr>
            </w:pPr>
            <w:r w:rsidRPr="00381868">
              <w:rPr>
                <w:color w:val="000000" w:themeColor="text1"/>
                <w:szCs w:val="21"/>
              </w:rPr>
              <w:t>废物来源</w:t>
            </w:r>
          </w:p>
        </w:tc>
        <w:tc>
          <w:tcPr>
            <w:tcW w:w="821" w:type="pct"/>
            <w:vAlign w:val="center"/>
          </w:tcPr>
          <w:p w:rsidR="00024BB9" w:rsidRPr="00381868" w:rsidRDefault="001447BA" w:rsidP="00ED7684">
            <w:pPr>
              <w:pStyle w:val="1fb"/>
              <w:spacing w:line="240" w:lineRule="auto"/>
              <w:rPr>
                <w:rFonts w:hint="default"/>
                <w:color w:val="000000" w:themeColor="text1"/>
                <w:szCs w:val="21"/>
              </w:rPr>
            </w:pPr>
            <w:r w:rsidRPr="00381868">
              <w:rPr>
                <w:color w:val="000000" w:themeColor="text1"/>
                <w:szCs w:val="21"/>
              </w:rPr>
              <w:t>固废名称</w:t>
            </w:r>
          </w:p>
        </w:tc>
        <w:tc>
          <w:tcPr>
            <w:tcW w:w="602" w:type="pct"/>
            <w:vAlign w:val="center"/>
          </w:tcPr>
          <w:p w:rsidR="00024BB9" w:rsidRPr="00381868" w:rsidRDefault="001447BA" w:rsidP="00ED7684">
            <w:pPr>
              <w:pStyle w:val="1fb"/>
              <w:spacing w:line="240" w:lineRule="auto"/>
              <w:rPr>
                <w:rFonts w:hint="default"/>
                <w:color w:val="000000" w:themeColor="text1"/>
                <w:szCs w:val="21"/>
              </w:rPr>
            </w:pPr>
            <w:r w:rsidRPr="00381868">
              <w:rPr>
                <w:color w:val="000000" w:themeColor="text1"/>
                <w:szCs w:val="21"/>
              </w:rPr>
              <w:t>固废属性</w:t>
            </w:r>
          </w:p>
        </w:tc>
        <w:tc>
          <w:tcPr>
            <w:tcW w:w="602" w:type="pct"/>
            <w:vAlign w:val="center"/>
          </w:tcPr>
          <w:p w:rsidR="00024BB9" w:rsidRPr="00381868" w:rsidRDefault="001447BA" w:rsidP="00ED7684">
            <w:pPr>
              <w:pStyle w:val="1fb"/>
              <w:spacing w:line="240" w:lineRule="auto"/>
              <w:rPr>
                <w:rFonts w:hint="default"/>
                <w:color w:val="000000" w:themeColor="text1"/>
                <w:szCs w:val="21"/>
              </w:rPr>
            </w:pPr>
            <w:r w:rsidRPr="00381868">
              <w:rPr>
                <w:color w:val="000000" w:themeColor="text1"/>
                <w:szCs w:val="21"/>
              </w:rPr>
              <w:t>产生量</w:t>
            </w:r>
            <w:r w:rsidRPr="00381868">
              <w:rPr>
                <w:color w:val="000000" w:themeColor="text1"/>
                <w:szCs w:val="21"/>
              </w:rPr>
              <w:t>t/a</w:t>
            </w:r>
          </w:p>
        </w:tc>
        <w:tc>
          <w:tcPr>
            <w:tcW w:w="1111" w:type="pct"/>
            <w:vAlign w:val="center"/>
          </w:tcPr>
          <w:p w:rsidR="00024BB9" w:rsidRPr="00381868" w:rsidRDefault="001447BA" w:rsidP="00ED7684">
            <w:pPr>
              <w:pStyle w:val="1fb"/>
              <w:spacing w:line="240" w:lineRule="auto"/>
              <w:rPr>
                <w:rFonts w:hint="default"/>
                <w:color w:val="000000" w:themeColor="text1"/>
                <w:szCs w:val="21"/>
              </w:rPr>
            </w:pPr>
            <w:r w:rsidRPr="00381868">
              <w:rPr>
                <w:color w:val="000000" w:themeColor="text1"/>
                <w:szCs w:val="21"/>
              </w:rPr>
              <w:t>治理措施</w:t>
            </w:r>
          </w:p>
        </w:tc>
        <w:tc>
          <w:tcPr>
            <w:tcW w:w="1111" w:type="pct"/>
            <w:vAlign w:val="center"/>
          </w:tcPr>
          <w:p w:rsidR="00024BB9" w:rsidRPr="00381868" w:rsidRDefault="001447BA" w:rsidP="00ED7684">
            <w:pPr>
              <w:pStyle w:val="1fb"/>
              <w:spacing w:line="240" w:lineRule="auto"/>
              <w:rPr>
                <w:rFonts w:hint="default"/>
                <w:color w:val="000000" w:themeColor="text1"/>
                <w:szCs w:val="21"/>
              </w:rPr>
            </w:pPr>
            <w:r w:rsidRPr="00381868">
              <w:rPr>
                <w:color w:val="000000" w:themeColor="text1"/>
                <w:szCs w:val="21"/>
              </w:rPr>
              <w:t>最终去向</w:t>
            </w:r>
          </w:p>
        </w:tc>
      </w:tr>
      <w:tr w:rsidR="00381868" w:rsidRPr="00381868" w:rsidTr="00770D51">
        <w:trPr>
          <w:trHeight w:hRule="exact" w:val="370"/>
        </w:trPr>
        <w:tc>
          <w:tcPr>
            <w:tcW w:w="753" w:type="pct"/>
            <w:vAlign w:val="center"/>
          </w:tcPr>
          <w:p w:rsidR="005A4128" w:rsidRPr="00381868" w:rsidRDefault="005A4128" w:rsidP="00ED7684">
            <w:pPr>
              <w:pStyle w:val="1fb"/>
              <w:spacing w:line="240" w:lineRule="auto"/>
              <w:rPr>
                <w:rFonts w:hint="default"/>
                <w:color w:val="000000" w:themeColor="text1"/>
                <w:szCs w:val="21"/>
              </w:rPr>
            </w:pPr>
            <w:r w:rsidRPr="00381868">
              <w:rPr>
                <w:color w:val="000000" w:themeColor="text1"/>
                <w:szCs w:val="21"/>
              </w:rPr>
              <w:t>水相脱色</w:t>
            </w:r>
          </w:p>
        </w:tc>
        <w:tc>
          <w:tcPr>
            <w:tcW w:w="821" w:type="pct"/>
            <w:vAlign w:val="center"/>
          </w:tcPr>
          <w:p w:rsidR="005A4128" w:rsidRPr="00381868" w:rsidRDefault="005A4128" w:rsidP="00ED7684">
            <w:pPr>
              <w:pStyle w:val="1fb"/>
              <w:spacing w:line="240" w:lineRule="auto"/>
              <w:rPr>
                <w:rFonts w:hint="default"/>
                <w:color w:val="000000" w:themeColor="text1"/>
                <w:szCs w:val="21"/>
              </w:rPr>
            </w:pPr>
            <w:r w:rsidRPr="00381868">
              <w:rPr>
                <w:color w:val="000000" w:themeColor="text1"/>
                <w:szCs w:val="21"/>
              </w:rPr>
              <w:t>废活性炭</w:t>
            </w:r>
          </w:p>
        </w:tc>
        <w:tc>
          <w:tcPr>
            <w:tcW w:w="602" w:type="pct"/>
            <w:vMerge w:val="restart"/>
            <w:vAlign w:val="center"/>
          </w:tcPr>
          <w:p w:rsidR="005A4128" w:rsidRPr="00381868" w:rsidRDefault="005A4128" w:rsidP="00573EB1">
            <w:pPr>
              <w:pStyle w:val="1fb"/>
              <w:spacing w:line="240" w:lineRule="auto"/>
              <w:rPr>
                <w:rFonts w:hint="default"/>
                <w:color w:val="000000" w:themeColor="text1"/>
                <w:szCs w:val="21"/>
              </w:rPr>
            </w:pPr>
            <w:r w:rsidRPr="00381868">
              <w:rPr>
                <w:color w:val="000000" w:themeColor="text1"/>
                <w:szCs w:val="21"/>
              </w:rPr>
              <w:t>一般固废</w:t>
            </w:r>
          </w:p>
        </w:tc>
        <w:tc>
          <w:tcPr>
            <w:tcW w:w="602" w:type="pct"/>
            <w:vAlign w:val="center"/>
          </w:tcPr>
          <w:p w:rsidR="005A4128" w:rsidRPr="00381868" w:rsidRDefault="005A4128" w:rsidP="00ED7684">
            <w:pPr>
              <w:pStyle w:val="1fb"/>
              <w:spacing w:line="240" w:lineRule="auto"/>
              <w:rPr>
                <w:rFonts w:hint="default"/>
                <w:color w:val="000000" w:themeColor="text1"/>
                <w:szCs w:val="21"/>
              </w:rPr>
            </w:pPr>
            <w:r w:rsidRPr="00381868">
              <w:rPr>
                <w:color w:val="000000" w:themeColor="text1"/>
                <w:szCs w:val="21"/>
              </w:rPr>
              <w:t>912</w:t>
            </w:r>
          </w:p>
        </w:tc>
        <w:tc>
          <w:tcPr>
            <w:tcW w:w="1111" w:type="pct"/>
            <w:vMerge w:val="restart"/>
            <w:vAlign w:val="center"/>
          </w:tcPr>
          <w:p w:rsidR="005A4128" w:rsidRPr="00381868" w:rsidRDefault="005A4128" w:rsidP="00573EB1">
            <w:pPr>
              <w:pStyle w:val="1fb"/>
              <w:spacing w:line="240" w:lineRule="auto"/>
              <w:rPr>
                <w:rFonts w:hint="default"/>
                <w:color w:val="000000" w:themeColor="text1"/>
                <w:szCs w:val="21"/>
              </w:rPr>
            </w:pPr>
            <w:r w:rsidRPr="00381868">
              <w:rPr>
                <w:color w:val="000000" w:themeColor="text1"/>
                <w:szCs w:val="21"/>
              </w:rPr>
              <w:t>发酵处理</w:t>
            </w:r>
          </w:p>
        </w:tc>
        <w:tc>
          <w:tcPr>
            <w:tcW w:w="1111" w:type="pct"/>
            <w:vMerge w:val="restart"/>
            <w:vAlign w:val="center"/>
          </w:tcPr>
          <w:p w:rsidR="005A4128" w:rsidRPr="00381868" w:rsidRDefault="005A4128" w:rsidP="00573EB1">
            <w:pPr>
              <w:pStyle w:val="1fb"/>
              <w:spacing w:line="240" w:lineRule="auto"/>
              <w:rPr>
                <w:rFonts w:hint="default"/>
                <w:color w:val="000000" w:themeColor="text1"/>
                <w:szCs w:val="21"/>
              </w:rPr>
            </w:pPr>
            <w:r w:rsidRPr="00381868">
              <w:rPr>
                <w:color w:val="000000" w:themeColor="text1"/>
                <w:szCs w:val="21"/>
              </w:rPr>
              <w:t>作为有机肥外售</w:t>
            </w:r>
          </w:p>
        </w:tc>
      </w:tr>
      <w:tr w:rsidR="00381868" w:rsidRPr="00381868" w:rsidTr="00770D51">
        <w:trPr>
          <w:trHeight w:hRule="exact" w:val="370"/>
        </w:trPr>
        <w:tc>
          <w:tcPr>
            <w:tcW w:w="753" w:type="pct"/>
            <w:vAlign w:val="center"/>
          </w:tcPr>
          <w:p w:rsidR="005A4128" w:rsidRPr="00381868" w:rsidRDefault="005A4128" w:rsidP="00ED7684">
            <w:pPr>
              <w:pStyle w:val="1fb"/>
              <w:spacing w:line="240" w:lineRule="auto"/>
              <w:rPr>
                <w:rFonts w:hint="default"/>
                <w:color w:val="000000" w:themeColor="text1"/>
                <w:szCs w:val="21"/>
              </w:rPr>
            </w:pPr>
            <w:r w:rsidRPr="00381868">
              <w:rPr>
                <w:color w:val="000000" w:themeColor="text1"/>
                <w:szCs w:val="21"/>
              </w:rPr>
              <w:t>油相脱色</w:t>
            </w:r>
          </w:p>
        </w:tc>
        <w:tc>
          <w:tcPr>
            <w:tcW w:w="821" w:type="pct"/>
            <w:vAlign w:val="center"/>
          </w:tcPr>
          <w:p w:rsidR="005A4128" w:rsidRPr="00381868" w:rsidRDefault="005A4128" w:rsidP="00ED7684">
            <w:pPr>
              <w:pStyle w:val="1fb"/>
              <w:spacing w:line="240" w:lineRule="auto"/>
              <w:rPr>
                <w:rFonts w:hint="default"/>
                <w:color w:val="000000" w:themeColor="text1"/>
                <w:szCs w:val="21"/>
              </w:rPr>
            </w:pPr>
            <w:r w:rsidRPr="00381868">
              <w:rPr>
                <w:color w:val="000000" w:themeColor="text1"/>
                <w:szCs w:val="21"/>
              </w:rPr>
              <w:t>废白土</w:t>
            </w:r>
          </w:p>
        </w:tc>
        <w:tc>
          <w:tcPr>
            <w:tcW w:w="602" w:type="pct"/>
            <w:vMerge/>
            <w:vAlign w:val="center"/>
          </w:tcPr>
          <w:p w:rsidR="005A4128" w:rsidRPr="00381868" w:rsidRDefault="005A4128" w:rsidP="00573EB1">
            <w:pPr>
              <w:pStyle w:val="1fb"/>
              <w:spacing w:line="240" w:lineRule="auto"/>
              <w:rPr>
                <w:rFonts w:hint="default"/>
                <w:color w:val="000000" w:themeColor="text1"/>
                <w:szCs w:val="21"/>
              </w:rPr>
            </w:pPr>
          </w:p>
        </w:tc>
        <w:tc>
          <w:tcPr>
            <w:tcW w:w="602" w:type="pct"/>
            <w:vAlign w:val="center"/>
          </w:tcPr>
          <w:p w:rsidR="005A4128" w:rsidRPr="00381868" w:rsidRDefault="005A4128" w:rsidP="00ED7684">
            <w:pPr>
              <w:pStyle w:val="1fb"/>
              <w:spacing w:line="240" w:lineRule="auto"/>
              <w:rPr>
                <w:rFonts w:hint="default"/>
                <w:color w:val="000000" w:themeColor="text1"/>
                <w:szCs w:val="21"/>
              </w:rPr>
            </w:pPr>
            <w:r w:rsidRPr="00381868">
              <w:rPr>
                <w:color w:val="000000" w:themeColor="text1"/>
                <w:szCs w:val="21"/>
              </w:rPr>
              <w:t>276</w:t>
            </w:r>
          </w:p>
        </w:tc>
        <w:tc>
          <w:tcPr>
            <w:tcW w:w="1111" w:type="pct"/>
            <w:vMerge/>
            <w:vAlign w:val="center"/>
          </w:tcPr>
          <w:p w:rsidR="005A4128" w:rsidRPr="00381868" w:rsidRDefault="005A4128" w:rsidP="00573EB1">
            <w:pPr>
              <w:pStyle w:val="1fb"/>
              <w:spacing w:line="240" w:lineRule="auto"/>
              <w:rPr>
                <w:rFonts w:hint="default"/>
                <w:color w:val="000000" w:themeColor="text1"/>
                <w:szCs w:val="21"/>
              </w:rPr>
            </w:pPr>
          </w:p>
        </w:tc>
        <w:tc>
          <w:tcPr>
            <w:tcW w:w="1111" w:type="pct"/>
            <w:vMerge/>
            <w:vAlign w:val="center"/>
          </w:tcPr>
          <w:p w:rsidR="005A4128" w:rsidRPr="00381868" w:rsidRDefault="005A4128" w:rsidP="00573EB1">
            <w:pPr>
              <w:pStyle w:val="1fb"/>
              <w:spacing w:line="240" w:lineRule="auto"/>
              <w:rPr>
                <w:rFonts w:hint="default"/>
                <w:color w:val="000000" w:themeColor="text1"/>
                <w:szCs w:val="21"/>
              </w:rPr>
            </w:pPr>
          </w:p>
        </w:tc>
      </w:tr>
      <w:tr w:rsidR="00381868" w:rsidRPr="00381868" w:rsidTr="00770D51">
        <w:trPr>
          <w:trHeight w:hRule="exact" w:val="312"/>
        </w:trPr>
        <w:tc>
          <w:tcPr>
            <w:tcW w:w="753"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污水站</w:t>
            </w:r>
          </w:p>
        </w:tc>
        <w:tc>
          <w:tcPr>
            <w:tcW w:w="821"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污水站污泥</w:t>
            </w:r>
          </w:p>
        </w:tc>
        <w:tc>
          <w:tcPr>
            <w:tcW w:w="602" w:type="pct"/>
            <w:vMerge/>
            <w:vAlign w:val="center"/>
          </w:tcPr>
          <w:p w:rsidR="005A4128" w:rsidRPr="00381868" w:rsidRDefault="005A4128" w:rsidP="005A4128">
            <w:pPr>
              <w:pStyle w:val="1fb"/>
              <w:spacing w:line="240" w:lineRule="auto"/>
              <w:rPr>
                <w:rFonts w:hint="default"/>
                <w:color w:val="000000" w:themeColor="text1"/>
                <w:szCs w:val="21"/>
              </w:rPr>
            </w:pPr>
          </w:p>
        </w:tc>
        <w:tc>
          <w:tcPr>
            <w:tcW w:w="602"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102</w:t>
            </w:r>
          </w:p>
        </w:tc>
        <w:tc>
          <w:tcPr>
            <w:tcW w:w="1111"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定期清理</w:t>
            </w:r>
          </w:p>
        </w:tc>
        <w:tc>
          <w:tcPr>
            <w:tcW w:w="1111"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外运至周边垃圾填埋场</w:t>
            </w:r>
          </w:p>
        </w:tc>
      </w:tr>
      <w:tr w:rsidR="00381868" w:rsidRPr="00381868" w:rsidTr="00770D51">
        <w:trPr>
          <w:trHeight w:hRule="exact" w:val="370"/>
        </w:trPr>
        <w:tc>
          <w:tcPr>
            <w:tcW w:w="753"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员工生活</w:t>
            </w:r>
          </w:p>
        </w:tc>
        <w:tc>
          <w:tcPr>
            <w:tcW w:w="821"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生活垃圾</w:t>
            </w:r>
          </w:p>
        </w:tc>
        <w:tc>
          <w:tcPr>
            <w:tcW w:w="602"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生活垃圾</w:t>
            </w:r>
          </w:p>
        </w:tc>
        <w:tc>
          <w:tcPr>
            <w:tcW w:w="602" w:type="pct"/>
            <w:vAlign w:val="center"/>
          </w:tcPr>
          <w:p w:rsidR="00B85476" w:rsidRPr="00381868" w:rsidRDefault="00DF42F5" w:rsidP="00B85476">
            <w:pPr>
              <w:pStyle w:val="1fb"/>
              <w:spacing w:line="240" w:lineRule="auto"/>
              <w:rPr>
                <w:rFonts w:hint="default"/>
                <w:color w:val="000000" w:themeColor="text1"/>
                <w:szCs w:val="21"/>
              </w:rPr>
            </w:pPr>
            <w:r w:rsidRPr="00381868">
              <w:rPr>
                <w:color w:val="000000" w:themeColor="text1"/>
                <w:szCs w:val="21"/>
              </w:rPr>
              <w:t>12</w:t>
            </w:r>
          </w:p>
        </w:tc>
        <w:tc>
          <w:tcPr>
            <w:tcW w:w="1111"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统一、定点收集</w:t>
            </w:r>
          </w:p>
        </w:tc>
        <w:tc>
          <w:tcPr>
            <w:tcW w:w="1111"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由环卫部门集中处理</w:t>
            </w:r>
          </w:p>
        </w:tc>
      </w:tr>
      <w:tr w:rsidR="00381868" w:rsidRPr="00381868" w:rsidTr="00770D51">
        <w:trPr>
          <w:trHeight w:hRule="exact" w:val="556"/>
        </w:trPr>
        <w:tc>
          <w:tcPr>
            <w:tcW w:w="753"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设备检修</w:t>
            </w:r>
          </w:p>
        </w:tc>
        <w:tc>
          <w:tcPr>
            <w:tcW w:w="821"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废机油</w:t>
            </w:r>
          </w:p>
        </w:tc>
        <w:tc>
          <w:tcPr>
            <w:tcW w:w="602"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危险废物</w:t>
            </w:r>
          </w:p>
        </w:tc>
        <w:tc>
          <w:tcPr>
            <w:tcW w:w="602" w:type="pct"/>
            <w:vAlign w:val="center"/>
          </w:tcPr>
          <w:p w:rsidR="00B85476" w:rsidRPr="00381868" w:rsidRDefault="000E73C3" w:rsidP="00B85476">
            <w:pPr>
              <w:pStyle w:val="1fb"/>
              <w:spacing w:line="240" w:lineRule="auto"/>
              <w:rPr>
                <w:rFonts w:hint="default"/>
                <w:color w:val="000000" w:themeColor="text1"/>
                <w:szCs w:val="21"/>
              </w:rPr>
            </w:pPr>
            <w:r w:rsidRPr="00381868">
              <w:rPr>
                <w:color w:val="000000" w:themeColor="text1"/>
                <w:szCs w:val="21"/>
              </w:rPr>
              <w:t>1</w:t>
            </w:r>
          </w:p>
        </w:tc>
        <w:tc>
          <w:tcPr>
            <w:tcW w:w="1111"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采用专用设备收集，存放于危废仓库</w:t>
            </w:r>
          </w:p>
        </w:tc>
        <w:tc>
          <w:tcPr>
            <w:tcW w:w="1111" w:type="pct"/>
            <w:vAlign w:val="center"/>
          </w:tcPr>
          <w:p w:rsidR="00B85476" w:rsidRPr="00381868" w:rsidRDefault="00B85476" w:rsidP="00B85476">
            <w:pPr>
              <w:pStyle w:val="1fb"/>
              <w:spacing w:line="240" w:lineRule="auto"/>
              <w:rPr>
                <w:rFonts w:hint="default"/>
                <w:color w:val="000000" w:themeColor="text1"/>
                <w:szCs w:val="21"/>
              </w:rPr>
            </w:pPr>
            <w:r w:rsidRPr="00381868">
              <w:rPr>
                <w:color w:val="000000" w:themeColor="text1"/>
                <w:szCs w:val="21"/>
              </w:rPr>
              <w:t>收集后交有资质单位处置</w:t>
            </w:r>
          </w:p>
        </w:tc>
      </w:tr>
    </w:tbl>
    <w:p w:rsidR="000E73C3" w:rsidRPr="00381868" w:rsidRDefault="000E73C3" w:rsidP="000E73C3">
      <w:pPr>
        <w:pStyle w:val="5"/>
        <w:spacing w:before="0" w:after="0" w:line="360" w:lineRule="auto"/>
        <w:ind w:firstLineChars="200" w:firstLine="482"/>
        <w:jc w:val="left"/>
        <w:rPr>
          <w:rFonts w:ascii="Times New Roman" w:hAnsi="Times New Roman"/>
          <w:color w:val="000000" w:themeColor="text1"/>
          <w:sz w:val="24"/>
        </w:rPr>
      </w:pPr>
      <w:r w:rsidRPr="00381868">
        <w:rPr>
          <w:rFonts w:ascii="Times New Roman" w:hAnsi="Times New Roman" w:hint="eastAsia"/>
          <w:color w:val="000000" w:themeColor="text1"/>
          <w:sz w:val="24"/>
        </w:rPr>
        <w:t>二、二期工程</w:t>
      </w:r>
    </w:p>
    <w:p w:rsidR="000E73C3" w:rsidRPr="00381868" w:rsidRDefault="005A4128" w:rsidP="005A4128">
      <w:pPr>
        <w:pStyle w:val="a0"/>
        <w:ind w:firstLine="480"/>
        <w:rPr>
          <w:rFonts w:ascii="Times New Roman" w:hAnsi="Times New Roman"/>
          <w:color w:val="000000" w:themeColor="text1"/>
        </w:rPr>
      </w:pPr>
      <w:r w:rsidRPr="00381868">
        <w:rPr>
          <w:rFonts w:ascii="宋体" w:hAnsi="宋体" w:cs="宋体"/>
          <w:color w:val="000000" w:themeColor="text1"/>
        </w:rPr>
        <w:t>本项目产生的固体废物主要为员工生活垃圾，</w:t>
      </w:r>
      <w:r w:rsidRPr="00381868">
        <w:rPr>
          <w:color w:val="000000" w:themeColor="text1"/>
        </w:rPr>
        <w:t>还有机械维修产生的少量废机油等</w:t>
      </w:r>
      <w:r w:rsidRPr="00381868">
        <w:rPr>
          <w:rFonts w:hint="eastAsia"/>
          <w:color w:val="000000" w:themeColor="text1"/>
        </w:rPr>
        <w:t>。另外项目脱色产生的废活性炭、废白土和污水站污泥。废活性炭、废白土主要含有成分为油脂、色素、胶质物等有机杂质，送至发酵塔发酵处理，发酵后得到的有机肥外售；</w:t>
      </w:r>
      <w:r w:rsidRPr="00381868">
        <w:rPr>
          <w:rFonts w:ascii="Times New Roman" w:hAnsi="Times New Roman" w:hint="eastAsia"/>
          <w:color w:val="000000" w:themeColor="text1"/>
        </w:rPr>
        <w:t>污泥</w:t>
      </w:r>
      <w:r w:rsidRPr="00381868">
        <w:rPr>
          <w:rFonts w:hint="eastAsia"/>
          <w:color w:val="000000" w:themeColor="text1"/>
        </w:rPr>
        <w:t>定期清理，外运至周边垃圾填埋场</w:t>
      </w:r>
      <w:r w:rsidRPr="00381868">
        <w:rPr>
          <w:rFonts w:ascii="Times New Roman" w:hAnsi="Times New Roman" w:hint="eastAsia"/>
          <w:color w:val="000000" w:themeColor="text1"/>
        </w:rPr>
        <w:t>；</w:t>
      </w:r>
      <w:r w:rsidR="000E73C3" w:rsidRPr="00381868">
        <w:rPr>
          <w:rFonts w:hint="eastAsia"/>
          <w:color w:val="000000" w:themeColor="text1"/>
        </w:rPr>
        <w:t>根据</w:t>
      </w:r>
      <w:r w:rsidR="000E73C3" w:rsidRPr="00381868">
        <w:rPr>
          <w:color w:val="000000" w:themeColor="text1"/>
        </w:rPr>
        <w:t>《国家危险废物名录（</w:t>
      </w:r>
      <w:r w:rsidR="000E73C3" w:rsidRPr="00381868">
        <w:rPr>
          <w:color w:val="000000" w:themeColor="text1"/>
        </w:rPr>
        <w:t>2016</w:t>
      </w:r>
      <w:r w:rsidR="000E73C3" w:rsidRPr="00381868">
        <w:rPr>
          <w:color w:val="000000" w:themeColor="text1"/>
        </w:rPr>
        <w:t>年版）》（环境保护部令第</w:t>
      </w:r>
      <w:r w:rsidR="000E73C3" w:rsidRPr="00381868">
        <w:rPr>
          <w:color w:val="000000" w:themeColor="text1"/>
        </w:rPr>
        <w:t>39</w:t>
      </w:r>
      <w:r w:rsidR="000E73C3" w:rsidRPr="00381868">
        <w:rPr>
          <w:color w:val="000000" w:themeColor="text1"/>
        </w:rPr>
        <w:t>号）</w:t>
      </w:r>
      <w:r w:rsidR="000E73C3" w:rsidRPr="00381868">
        <w:rPr>
          <w:rFonts w:hint="eastAsia"/>
          <w:color w:val="000000" w:themeColor="text1"/>
        </w:rPr>
        <w:t>，废机油</w:t>
      </w:r>
      <w:r w:rsidR="000E73C3" w:rsidRPr="00381868">
        <w:rPr>
          <w:color w:val="000000" w:themeColor="text1"/>
        </w:rPr>
        <w:t>属于危险废物</w:t>
      </w:r>
      <w:r w:rsidR="000E73C3" w:rsidRPr="00381868">
        <w:rPr>
          <w:rFonts w:hint="eastAsia"/>
          <w:color w:val="000000" w:themeColor="text1"/>
        </w:rPr>
        <w:t>，危废类别</w:t>
      </w:r>
      <w:r w:rsidR="000E73C3" w:rsidRPr="00381868">
        <w:rPr>
          <w:rFonts w:hint="eastAsia"/>
          <w:color w:val="000000" w:themeColor="text1"/>
        </w:rPr>
        <w:t>HW08</w:t>
      </w:r>
      <w:r w:rsidR="000E73C3" w:rsidRPr="00381868">
        <w:rPr>
          <w:rFonts w:hint="eastAsia"/>
          <w:color w:val="000000" w:themeColor="text1"/>
        </w:rPr>
        <w:t>，危废代码</w:t>
      </w:r>
      <w:r w:rsidR="000E73C3" w:rsidRPr="00381868">
        <w:rPr>
          <w:rFonts w:hint="eastAsia"/>
          <w:color w:val="000000" w:themeColor="text1"/>
        </w:rPr>
        <w:t>900-214-08</w:t>
      </w:r>
      <w:r w:rsidR="000E73C3" w:rsidRPr="00381868">
        <w:rPr>
          <w:rFonts w:hint="eastAsia"/>
          <w:color w:val="000000" w:themeColor="text1"/>
        </w:rPr>
        <w:t>，收集储存于厂区的废机油储存区；员工生活垃圾按一般城镇生活垃圾处理，定点分类收集，交由环卫部门处理。</w:t>
      </w:r>
    </w:p>
    <w:p w:rsidR="000E73C3" w:rsidRPr="00381868" w:rsidRDefault="000E73C3" w:rsidP="000E73C3">
      <w:pPr>
        <w:ind w:firstLine="482"/>
        <w:rPr>
          <w:b/>
          <w:bCs/>
          <w:color w:val="000000" w:themeColor="text1"/>
        </w:rPr>
      </w:pPr>
      <w:r w:rsidRPr="00381868">
        <w:rPr>
          <w:rFonts w:eastAsiaTheme="minorEastAsia" w:hint="eastAsia"/>
          <w:b/>
          <w:color w:val="000000" w:themeColor="text1"/>
        </w:rPr>
        <w:t>1</w:t>
      </w:r>
      <w:r w:rsidRPr="00381868">
        <w:rPr>
          <w:rFonts w:eastAsiaTheme="minorEastAsia" w:hint="eastAsia"/>
          <w:b/>
          <w:color w:val="000000" w:themeColor="text1"/>
        </w:rPr>
        <w:t>、</w:t>
      </w:r>
      <w:r w:rsidRPr="00381868">
        <w:rPr>
          <w:b/>
          <w:color w:val="000000" w:themeColor="text1"/>
        </w:rPr>
        <w:t>一般固废</w:t>
      </w:r>
    </w:p>
    <w:p w:rsidR="000E73C3" w:rsidRPr="00381868" w:rsidRDefault="000E73C3" w:rsidP="000E73C3">
      <w:pPr>
        <w:adjustRightInd w:val="0"/>
        <w:snapToGrid w:val="0"/>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）生活垃圾</w:t>
      </w:r>
    </w:p>
    <w:p w:rsidR="000E73C3" w:rsidRPr="00381868" w:rsidRDefault="000E73C3" w:rsidP="000E73C3">
      <w:pPr>
        <w:adjustRightInd w:val="0"/>
        <w:snapToGrid w:val="0"/>
        <w:ind w:firstLine="480"/>
        <w:rPr>
          <w:color w:val="000000" w:themeColor="text1"/>
        </w:rPr>
      </w:pPr>
      <w:r w:rsidRPr="00381868">
        <w:rPr>
          <w:color w:val="000000" w:themeColor="text1"/>
        </w:rPr>
        <w:t>项目运营期职工人数为</w:t>
      </w:r>
      <w:r w:rsidR="00DF42F5" w:rsidRPr="00381868">
        <w:rPr>
          <w:rFonts w:hint="eastAsia"/>
          <w:color w:val="000000" w:themeColor="text1"/>
        </w:rPr>
        <w:t>20</w:t>
      </w:r>
      <w:r w:rsidRPr="00381868">
        <w:rPr>
          <w:color w:val="000000" w:themeColor="text1"/>
        </w:rPr>
        <w:t>人，生活垃圾产生量按</w:t>
      </w:r>
      <w:r w:rsidRPr="00381868">
        <w:rPr>
          <w:color w:val="000000" w:themeColor="text1"/>
        </w:rPr>
        <w:t>1kg/</w:t>
      </w:r>
      <w:r w:rsidRPr="00381868">
        <w:rPr>
          <w:color w:val="000000" w:themeColor="text1"/>
        </w:rPr>
        <w:t>人</w:t>
      </w:r>
      <w:r w:rsidRPr="00381868">
        <w:rPr>
          <w:color w:val="000000" w:themeColor="text1"/>
        </w:rPr>
        <w:t>.d</w:t>
      </w:r>
      <w:r w:rsidRPr="00381868">
        <w:rPr>
          <w:color w:val="000000" w:themeColor="text1"/>
        </w:rPr>
        <w:t>计，则本项目生活垃圾产生量为</w:t>
      </w:r>
      <w:r w:rsidR="00DF42F5" w:rsidRPr="00381868">
        <w:rPr>
          <w:rFonts w:hint="eastAsia"/>
          <w:color w:val="000000" w:themeColor="text1"/>
        </w:rPr>
        <w:t>2</w:t>
      </w:r>
      <w:r w:rsidRPr="00381868">
        <w:rPr>
          <w:rFonts w:hint="eastAsia"/>
          <w:color w:val="000000" w:themeColor="text1"/>
        </w:rPr>
        <w:t>0</w:t>
      </w:r>
      <w:r w:rsidRPr="00381868">
        <w:rPr>
          <w:color w:val="000000" w:themeColor="text1"/>
        </w:rPr>
        <w:t>kg/d</w:t>
      </w:r>
      <w:r w:rsidRPr="00381868">
        <w:rPr>
          <w:rFonts w:hint="eastAsia"/>
          <w:color w:val="000000" w:themeColor="text1"/>
        </w:rPr>
        <w:t>（</w:t>
      </w:r>
      <w:r w:rsidR="00DF42F5" w:rsidRPr="00381868">
        <w:rPr>
          <w:rFonts w:hint="eastAsia"/>
          <w:color w:val="000000" w:themeColor="text1"/>
        </w:rPr>
        <w:t>6</w:t>
      </w:r>
      <w:r w:rsidRPr="00381868">
        <w:rPr>
          <w:color w:val="000000" w:themeColor="text1"/>
        </w:rPr>
        <w:t>t/a</w:t>
      </w:r>
      <w:r w:rsidRPr="00381868">
        <w:rPr>
          <w:rFonts w:hint="eastAsia"/>
          <w:color w:val="000000" w:themeColor="text1"/>
        </w:rPr>
        <w:t>）</w:t>
      </w:r>
      <w:r w:rsidRPr="00381868">
        <w:rPr>
          <w:color w:val="000000" w:themeColor="text1"/>
        </w:rPr>
        <w:t>。厂区内设有生活垃圾回收点，定期交由环卫部门处理。</w:t>
      </w:r>
    </w:p>
    <w:p w:rsidR="000E73C3" w:rsidRPr="00381868" w:rsidRDefault="000E73C3" w:rsidP="000E73C3">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）污水站污泥</w:t>
      </w:r>
    </w:p>
    <w:p w:rsidR="000E73C3" w:rsidRPr="00381868" w:rsidRDefault="000E73C3" w:rsidP="000E73C3">
      <w:pPr>
        <w:pStyle w:val="a0"/>
        <w:ind w:firstLine="480"/>
        <w:rPr>
          <w:rFonts w:ascii="Times New Roman" w:hAnsi="Times New Roman"/>
          <w:color w:val="000000" w:themeColor="text1"/>
        </w:rPr>
      </w:pPr>
      <w:r w:rsidRPr="00381868">
        <w:rPr>
          <w:rFonts w:ascii="Times New Roman" w:hAnsi="Times New Roman"/>
          <w:color w:val="000000" w:themeColor="text1"/>
        </w:rPr>
        <w:t>本项目自建一套污水处理设施对营运期产生的废污水进行处理，</w:t>
      </w:r>
      <w:r w:rsidRPr="00381868">
        <w:rPr>
          <w:rFonts w:ascii="Times New Roman" w:hAnsi="Times New Roman" w:hint="eastAsia"/>
          <w:color w:val="000000" w:themeColor="text1"/>
        </w:rPr>
        <w:t>项目污水站进水主要是蒸发后的冷凝水，固体杂质较少，污水站污泥主要来源</w:t>
      </w:r>
      <w:r w:rsidRPr="00381868">
        <w:rPr>
          <w:rFonts w:ascii="Times New Roman" w:hAnsi="Times New Roman"/>
          <w:color w:val="000000" w:themeColor="text1"/>
        </w:rPr>
        <w:t>处理过程中的生化工序、沉淀</w:t>
      </w:r>
      <w:r w:rsidRPr="00381868">
        <w:rPr>
          <w:rFonts w:ascii="Times New Roman" w:hAnsi="Times New Roman" w:hint="eastAsia"/>
          <w:color w:val="000000" w:themeColor="text1"/>
        </w:rPr>
        <w:t>等</w:t>
      </w:r>
      <w:r w:rsidRPr="00381868">
        <w:rPr>
          <w:rFonts w:ascii="Times New Roman" w:hAnsi="Times New Roman"/>
          <w:color w:val="000000" w:themeColor="text1"/>
        </w:rPr>
        <w:t>工序</w:t>
      </w:r>
      <w:r w:rsidRPr="00381868">
        <w:rPr>
          <w:rFonts w:ascii="Times New Roman" w:hAnsi="Times New Roman" w:hint="eastAsia"/>
          <w:color w:val="000000" w:themeColor="text1"/>
        </w:rPr>
        <w:t>，根据工程估算，项目污泥产生量约</w:t>
      </w:r>
      <w:r w:rsidR="00DF42F5" w:rsidRPr="00381868">
        <w:rPr>
          <w:rFonts w:ascii="Times New Roman" w:hAnsi="Times New Roman" w:hint="eastAsia"/>
          <w:color w:val="000000" w:themeColor="text1"/>
        </w:rPr>
        <w:t>0.68</w:t>
      </w:r>
      <w:r w:rsidRPr="00381868">
        <w:rPr>
          <w:rFonts w:ascii="Times New Roman" w:hAnsi="Times New Roman" w:hint="eastAsia"/>
          <w:color w:val="000000" w:themeColor="text1"/>
        </w:rPr>
        <w:t>t/d</w:t>
      </w:r>
      <w:r w:rsidRPr="00381868">
        <w:rPr>
          <w:rFonts w:ascii="Times New Roman" w:hAnsi="Times New Roman" w:hint="eastAsia"/>
          <w:color w:val="000000" w:themeColor="text1"/>
        </w:rPr>
        <w:t>（</w:t>
      </w:r>
      <w:r w:rsidR="00DF42F5" w:rsidRPr="00381868">
        <w:rPr>
          <w:rFonts w:ascii="Times New Roman" w:hAnsi="Times New Roman" w:hint="eastAsia"/>
          <w:color w:val="000000" w:themeColor="text1"/>
        </w:rPr>
        <w:t>204</w:t>
      </w:r>
      <w:r w:rsidRPr="00381868">
        <w:rPr>
          <w:rFonts w:ascii="Times New Roman" w:hAnsi="Times New Roman" w:hint="eastAsia"/>
          <w:color w:val="000000" w:themeColor="text1"/>
        </w:rPr>
        <w:t>t/a</w:t>
      </w:r>
      <w:r w:rsidRPr="00381868">
        <w:rPr>
          <w:rFonts w:ascii="Times New Roman" w:hAnsi="Times New Roman" w:hint="eastAsia"/>
          <w:color w:val="000000" w:themeColor="text1"/>
        </w:rPr>
        <w:t>），</w:t>
      </w:r>
      <w:r w:rsidR="005A4128" w:rsidRPr="00381868">
        <w:rPr>
          <w:rFonts w:ascii="Times New Roman" w:hAnsi="Times New Roman" w:hint="eastAsia"/>
          <w:color w:val="000000" w:themeColor="text1"/>
        </w:rPr>
        <w:t>污泥</w:t>
      </w:r>
      <w:r w:rsidR="005A4128" w:rsidRPr="00381868">
        <w:rPr>
          <w:rFonts w:hint="eastAsia"/>
          <w:color w:val="000000" w:themeColor="text1"/>
        </w:rPr>
        <w:t>定期清理，外运至周边垃圾填埋场</w:t>
      </w:r>
      <w:r w:rsidRPr="00381868">
        <w:rPr>
          <w:rFonts w:ascii="Times New Roman" w:hAnsi="Times New Roman"/>
          <w:color w:val="000000" w:themeColor="text1"/>
        </w:rPr>
        <w:t>。</w:t>
      </w:r>
    </w:p>
    <w:p w:rsidR="000E73C3" w:rsidRPr="00381868" w:rsidRDefault="000E73C3" w:rsidP="000E73C3">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）废活性炭、废白土</w:t>
      </w:r>
    </w:p>
    <w:p w:rsidR="000E73C3" w:rsidRPr="00381868" w:rsidRDefault="000E73C3" w:rsidP="000E73C3">
      <w:pPr>
        <w:pStyle w:val="a0"/>
        <w:ind w:firstLine="480"/>
        <w:rPr>
          <w:color w:val="000000" w:themeColor="text1"/>
        </w:rPr>
      </w:pPr>
      <w:r w:rsidRPr="00381868">
        <w:rPr>
          <w:rFonts w:ascii="Times New Roman" w:hAnsi="Times New Roman"/>
          <w:color w:val="000000" w:themeColor="text1"/>
        </w:rPr>
        <w:lastRenderedPageBreak/>
        <w:t>项目油水分离后，油相采用活性白土脱色除杂，产生废白土</w:t>
      </w:r>
      <w:r w:rsidRPr="00381868">
        <w:rPr>
          <w:rFonts w:ascii="Times New Roman" w:hAnsi="Times New Roman" w:hint="eastAsia"/>
          <w:color w:val="000000" w:themeColor="text1"/>
        </w:rPr>
        <w:t>1.84</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552</w:t>
      </w:r>
      <w:r w:rsidRPr="00381868">
        <w:rPr>
          <w:rFonts w:ascii="Times New Roman" w:hAnsi="Times New Roman"/>
          <w:color w:val="000000" w:themeColor="text1"/>
        </w:rPr>
        <w:t>t/a</w:t>
      </w:r>
      <w:r w:rsidRPr="00381868">
        <w:rPr>
          <w:rFonts w:ascii="Times New Roman" w:hAnsi="Times New Roman"/>
          <w:color w:val="000000" w:themeColor="text1"/>
        </w:rPr>
        <w:t>）；水相采用活性炭脱色除杂，产生废活性炭</w:t>
      </w:r>
      <w:r w:rsidRPr="00381868">
        <w:rPr>
          <w:rFonts w:ascii="Times New Roman" w:hAnsi="Times New Roman" w:hint="eastAsia"/>
          <w:color w:val="000000" w:themeColor="text1"/>
        </w:rPr>
        <w:t>6.08</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1824</w:t>
      </w:r>
      <w:r w:rsidRPr="00381868">
        <w:rPr>
          <w:rFonts w:ascii="Times New Roman" w:hAnsi="Times New Roman"/>
          <w:color w:val="000000" w:themeColor="text1"/>
        </w:rPr>
        <w:t>t/a</w:t>
      </w:r>
      <w:r w:rsidRPr="00381868">
        <w:rPr>
          <w:rFonts w:ascii="Times New Roman" w:hAnsi="Times New Roman"/>
          <w:color w:val="000000" w:themeColor="text1"/>
        </w:rPr>
        <w:t>）。项目产生的废白土和废活性炭主要含有杂质油脂、色素等有机类物质，送至发酵塔发酵，产出有机肥外售</w:t>
      </w:r>
      <w:r w:rsidRPr="00381868">
        <w:rPr>
          <w:rFonts w:hint="eastAsia"/>
          <w:color w:val="000000" w:themeColor="text1"/>
        </w:rPr>
        <w:t>。</w:t>
      </w:r>
    </w:p>
    <w:p w:rsidR="000E73C3" w:rsidRPr="00381868" w:rsidRDefault="000E73C3" w:rsidP="000E73C3">
      <w:pPr>
        <w:pStyle w:val="af2"/>
        <w:spacing w:line="360" w:lineRule="auto"/>
        <w:ind w:right="238" w:firstLineChars="196" w:firstLine="472"/>
        <w:rPr>
          <w:color w:val="000000" w:themeColor="text1"/>
        </w:rPr>
      </w:pPr>
      <w:r w:rsidRPr="00381868">
        <w:rPr>
          <w:rFonts w:eastAsia="Times New Roman"/>
          <w:b/>
          <w:color w:val="000000" w:themeColor="text1"/>
        </w:rPr>
        <w:t>2</w:t>
      </w:r>
      <w:r w:rsidRPr="00381868">
        <w:rPr>
          <w:b/>
          <w:color w:val="000000" w:themeColor="text1"/>
        </w:rPr>
        <w:t>、危险废物</w:t>
      </w:r>
    </w:p>
    <w:p w:rsidR="000E73C3" w:rsidRPr="00381868" w:rsidRDefault="000E73C3" w:rsidP="000E73C3">
      <w:pPr>
        <w:adjustRightInd w:val="0"/>
        <w:snapToGrid w:val="0"/>
        <w:ind w:firstLine="480"/>
        <w:rPr>
          <w:color w:val="000000" w:themeColor="text1"/>
        </w:rPr>
      </w:pPr>
      <w:r w:rsidRPr="00381868">
        <w:rPr>
          <w:rFonts w:hint="eastAsia"/>
          <w:color w:val="000000" w:themeColor="text1"/>
        </w:rPr>
        <w:t>二期工程</w:t>
      </w:r>
      <w:r w:rsidRPr="00381868">
        <w:rPr>
          <w:color w:val="000000" w:themeColor="text1"/>
        </w:rPr>
        <w:t>机械修理过程将产生少量废机油</w:t>
      </w:r>
      <w:r w:rsidRPr="00381868">
        <w:rPr>
          <w:rFonts w:hint="eastAsia"/>
          <w:color w:val="000000" w:themeColor="text1"/>
        </w:rPr>
        <w:t>，</w:t>
      </w:r>
      <w:r w:rsidRPr="00381868">
        <w:rPr>
          <w:color w:val="000000" w:themeColor="text1"/>
        </w:rPr>
        <w:t>约</w:t>
      </w:r>
      <w:r w:rsidRPr="00381868">
        <w:rPr>
          <w:rFonts w:hint="eastAsia"/>
          <w:color w:val="000000" w:themeColor="text1"/>
        </w:rPr>
        <w:t>2</w:t>
      </w:r>
      <w:r w:rsidRPr="00381868">
        <w:rPr>
          <w:color w:val="000000" w:themeColor="text1"/>
        </w:rPr>
        <w:t>t/a</w:t>
      </w:r>
      <w:r w:rsidRPr="00381868">
        <w:rPr>
          <w:color w:val="000000" w:themeColor="text1"/>
        </w:rPr>
        <w:t>，</w:t>
      </w:r>
      <w:r w:rsidRPr="00381868">
        <w:rPr>
          <w:rFonts w:hint="eastAsia"/>
          <w:color w:val="000000" w:themeColor="text1"/>
        </w:rPr>
        <w:t>根据</w:t>
      </w:r>
      <w:r w:rsidRPr="00381868">
        <w:rPr>
          <w:color w:val="000000" w:themeColor="text1"/>
        </w:rPr>
        <w:t>《国家危险废物名录（</w:t>
      </w:r>
      <w:r w:rsidRPr="00381868">
        <w:rPr>
          <w:color w:val="000000" w:themeColor="text1"/>
        </w:rPr>
        <w:t>2016</w:t>
      </w:r>
      <w:r w:rsidRPr="00381868">
        <w:rPr>
          <w:color w:val="000000" w:themeColor="text1"/>
        </w:rPr>
        <w:t>年版）》（环境保护部令第</w:t>
      </w:r>
      <w:r w:rsidRPr="00381868">
        <w:rPr>
          <w:color w:val="000000" w:themeColor="text1"/>
        </w:rPr>
        <w:t>39</w:t>
      </w:r>
      <w:r w:rsidRPr="00381868">
        <w:rPr>
          <w:color w:val="000000" w:themeColor="text1"/>
        </w:rPr>
        <w:t>号）</w:t>
      </w:r>
      <w:r w:rsidRPr="00381868">
        <w:rPr>
          <w:rFonts w:hint="eastAsia"/>
          <w:color w:val="000000" w:themeColor="text1"/>
        </w:rPr>
        <w:t>，废机油</w:t>
      </w:r>
      <w:r w:rsidRPr="00381868">
        <w:rPr>
          <w:color w:val="000000" w:themeColor="text1"/>
        </w:rPr>
        <w:t>属于危险废物</w:t>
      </w:r>
      <w:r w:rsidRPr="00381868">
        <w:rPr>
          <w:rFonts w:hint="eastAsia"/>
          <w:color w:val="000000" w:themeColor="text1"/>
        </w:rPr>
        <w:t>，危废类别</w:t>
      </w:r>
      <w:r w:rsidRPr="00381868">
        <w:rPr>
          <w:rFonts w:hint="eastAsia"/>
          <w:color w:val="000000" w:themeColor="text1"/>
        </w:rPr>
        <w:t>HW08</w:t>
      </w:r>
      <w:r w:rsidRPr="00381868">
        <w:rPr>
          <w:rFonts w:hint="eastAsia"/>
          <w:color w:val="000000" w:themeColor="text1"/>
        </w:rPr>
        <w:t>，危废代码</w:t>
      </w:r>
      <w:r w:rsidRPr="00381868">
        <w:rPr>
          <w:rFonts w:hint="eastAsia"/>
          <w:color w:val="000000" w:themeColor="text1"/>
        </w:rPr>
        <w:t>900-214-08</w:t>
      </w:r>
      <w:r w:rsidRPr="00381868">
        <w:rPr>
          <w:rFonts w:hint="eastAsia"/>
          <w:color w:val="000000" w:themeColor="text1"/>
        </w:rPr>
        <w:t>，</w:t>
      </w:r>
      <w:r w:rsidRPr="00381868">
        <w:rPr>
          <w:color w:val="000000" w:themeColor="text1"/>
        </w:rPr>
        <w:t>须集中收集设废机油收集暂存间（危险废物贮存间），暂存间需要按照《危险废物贮存污染控制标准》（</w:t>
      </w:r>
      <w:r w:rsidRPr="00381868">
        <w:rPr>
          <w:color w:val="000000" w:themeColor="text1"/>
        </w:rPr>
        <w:t>GB18597-2001</w:t>
      </w:r>
      <w:r w:rsidRPr="00381868">
        <w:rPr>
          <w:color w:val="000000" w:themeColor="text1"/>
        </w:rPr>
        <w:t>）</w:t>
      </w:r>
      <w:r w:rsidRPr="00381868">
        <w:rPr>
          <w:rFonts w:hint="eastAsia"/>
          <w:color w:val="000000" w:themeColor="text1"/>
        </w:rPr>
        <w:t>及其修改单要求</w:t>
      </w:r>
      <w:r w:rsidRPr="00381868">
        <w:rPr>
          <w:color w:val="000000" w:themeColor="text1"/>
        </w:rPr>
        <w:t>建设</w:t>
      </w:r>
      <w:r w:rsidRPr="00381868">
        <w:rPr>
          <w:rFonts w:hint="eastAsia"/>
          <w:color w:val="000000" w:themeColor="text1"/>
        </w:rPr>
        <w:t>。项目</w:t>
      </w:r>
      <w:r w:rsidRPr="00381868">
        <w:rPr>
          <w:color w:val="000000" w:themeColor="text1"/>
        </w:rPr>
        <w:t>危险废物暂存间面积</w:t>
      </w:r>
      <w:r w:rsidRPr="00381868">
        <w:rPr>
          <w:color w:val="000000" w:themeColor="text1"/>
        </w:rPr>
        <w:t>10m</w:t>
      </w:r>
      <w:r w:rsidRPr="00381868">
        <w:rPr>
          <w:color w:val="000000" w:themeColor="text1"/>
          <w:vertAlign w:val="superscript"/>
        </w:rPr>
        <w:t>2</w:t>
      </w:r>
      <w:r w:rsidRPr="00381868">
        <w:rPr>
          <w:color w:val="000000" w:themeColor="text1"/>
        </w:rPr>
        <w:t>，暂存间里设置</w:t>
      </w:r>
      <w:r w:rsidRPr="00381868">
        <w:rPr>
          <w:rFonts w:hint="eastAsia"/>
          <w:color w:val="000000" w:themeColor="text1"/>
        </w:rPr>
        <w:t>2</w:t>
      </w:r>
      <w:r w:rsidRPr="00381868">
        <w:rPr>
          <w:color w:val="000000" w:themeColor="text1"/>
        </w:rPr>
        <w:t>个废机油容器（</w:t>
      </w:r>
      <w:r w:rsidRPr="00381868">
        <w:rPr>
          <w:rFonts w:hint="eastAsia"/>
          <w:color w:val="000000" w:themeColor="text1"/>
        </w:rPr>
        <w:t>一备一用，</w:t>
      </w:r>
      <w:r w:rsidRPr="00381868">
        <w:rPr>
          <w:color w:val="000000" w:themeColor="text1"/>
        </w:rPr>
        <w:t>加盖）</w:t>
      </w:r>
      <w:r w:rsidRPr="00381868">
        <w:rPr>
          <w:rFonts w:hint="eastAsia"/>
          <w:color w:val="000000" w:themeColor="text1"/>
        </w:rPr>
        <w:t>，建设单位应与</w:t>
      </w:r>
      <w:r w:rsidRPr="00381868">
        <w:rPr>
          <w:color w:val="000000" w:themeColor="text1"/>
        </w:rPr>
        <w:t>有危险废物处理资质的单位签订处理协议，由有资质的单位定期上门清运处理。</w:t>
      </w:r>
    </w:p>
    <w:p w:rsidR="000E73C3" w:rsidRPr="00381868" w:rsidRDefault="000E73C3" w:rsidP="000E73C3">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b/>
          <w:bCs/>
          <w:color w:val="000000" w:themeColor="text1"/>
          <w:sz w:val="21"/>
          <w:szCs w:val="21"/>
        </w:rPr>
        <w:t>2.</w:t>
      </w:r>
      <w:r w:rsidRPr="00381868">
        <w:rPr>
          <w:rFonts w:hint="eastAsia"/>
          <w:b/>
          <w:bCs/>
          <w:color w:val="000000" w:themeColor="text1"/>
          <w:sz w:val="21"/>
          <w:szCs w:val="21"/>
        </w:rPr>
        <w:t>4-</w:t>
      </w:r>
      <w:r w:rsidR="00CF0932" w:rsidRPr="00381868">
        <w:rPr>
          <w:rFonts w:hint="eastAsia"/>
          <w:b/>
          <w:bCs/>
          <w:color w:val="000000" w:themeColor="text1"/>
          <w:sz w:val="21"/>
          <w:szCs w:val="21"/>
        </w:rPr>
        <w:t>1</w:t>
      </w:r>
      <w:r w:rsidRPr="00381868">
        <w:rPr>
          <w:rFonts w:hint="eastAsia"/>
          <w:b/>
          <w:bCs/>
          <w:color w:val="000000" w:themeColor="text1"/>
          <w:sz w:val="21"/>
          <w:szCs w:val="21"/>
        </w:rPr>
        <w:t>8</w:t>
      </w:r>
      <w:r w:rsidRPr="00381868">
        <w:rPr>
          <w:b/>
          <w:bCs/>
          <w:color w:val="000000" w:themeColor="text1"/>
          <w:sz w:val="21"/>
          <w:szCs w:val="21"/>
        </w:rPr>
        <w:t xml:space="preserve">  </w:t>
      </w:r>
      <w:r w:rsidRPr="00381868">
        <w:rPr>
          <w:b/>
          <w:bCs/>
          <w:color w:val="000000" w:themeColor="text1"/>
          <w:sz w:val="21"/>
          <w:szCs w:val="21"/>
        </w:rPr>
        <w:t>危险废物类别表</w:t>
      </w:r>
    </w:p>
    <w:tbl>
      <w:tblPr>
        <w:tblW w:w="509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6"/>
        <w:gridCol w:w="766"/>
        <w:gridCol w:w="691"/>
        <w:gridCol w:w="833"/>
        <w:gridCol w:w="927"/>
        <w:gridCol w:w="833"/>
        <w:gridCol w:w="554"/>
        <w:gridCol w:w="556"/>
        <w:gridCol w:w="740"/>
        <w:gridCol w:w="835"/>
        <w:gridCol w:w="833"/>
        <w:gridCol w:w="1438"/>
      </w:tblGrid>
      <w:tr w:rsidR="00381868" w:rsidRPr="00381868" w:rsidTr="00235B14">
        <w:trPr>
          <w:trHeight w:val="1021"/>
          <w:jc w:val="center"/>
        </w:trPr>
        <w:tc>
          <w:tcPr>
            <w:tcW w:w="24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序号</w:t>
            </w:r>
          </w:p>
        </w:tc>
        <w:tc>
          <w:tcPr>
            <w:tcW w:w="405"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固废名称</w:t>
            </w:r>
          </w:p>
        </w:tc>
        <w:tc>
          <w:tcPr>
            <w:tcW w:w="365"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固废类别</w:t>
            </w:r>
          </w:p>
        </w:tc>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危险废物代码</w:t>
            </w:r>
          </w:p>
        </w:tc>
        <w:tc>
          <w:tcPr>
            <w:tcW w:w="49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产生工序及装置</w:t>
            </w:r>
          </w:p>
        </w:tc>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产生量（吨</w:t>
            </w:r>
            <w:r w:rsidRPr="00381868">
              <w:rPr>
                <w:color w:val="000000" w:themeColor="text1"/>
                <w:szCs w:val="21"/>
              </w:rPr>
              <w:t>/</w:t>
            </w:r>
            <w:r w:rsidRPr="00381868">
              <w:rPr>
                <w:color w:val="000000" w:themeColor="text1"/>
                <w:szCs w:val="21"/>
              </w:rPr>
              <w:t>年）</w:t>
            </w:r>
          </w:p>
        </w:tc>
        <w:tc>
          <w:tcPr>
            <w:tcW w:w="29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形态</w:t>
            </w:r>
          </w:p>
        </w:tc>
        <w:tc>
          <w:tcPr>
            <w:tcW w:w="294"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主要成分</w:t>
            </w:r>
          </w:p>
        </w:tc>
        <w:tc>
          <w:tcPr>
            <w:tcW w:w="39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有害成分</w:t>
            </w:r>
          </w:p>
        </w:tc>
        <w:tc>
          <w:tcPr>
            <w:tcW w:w="44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产废周期</w:t>
            </w:r>
          </w:p>
        </w:tc>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危险</w:t>
            </w:r>
          </w:p>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特性</w:t>
            </w:r>
          </w:p>
        </w:tc>
        <w:tc>
          <w:tcPr>
            <w:tcW w:w="76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污染防治措施</w:t>
            </w:r>
          </w:p>
        </w:tc>
      </w:tr>
      <w:tr w:rsidR="00381868" w:rsidRPr="00381868" w:rsidTr="00235B14">
        <w:trPr>
          <w:trHeight w:val="454"/>
          <w:jc w:val="center"/>
        </w:trPr>
        <w:tc>
          <w:tcPr>
            <w:tcW w:w="24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1</w:t>
            </w:r>
          </w:p>
        </w:tc>
        <w:tc>
          <w:tcPr>
            <w:tcW w:w="405"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废机油</w:t>
            </w:r>
          </w:p>
        </w:tc>
        <w:tc>
          <w:tcPr>
            <w:tcW w:w="365"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危险废物</w:t>
            </w:r>
            <w:r w:rsidRPr="00381868">
              <w:rPr>
                <w:color w:val="000000" w:themeColor="text1"/>
                <w:szCs w:val="21"/>
              </w:rPr>
              <w:t>HW08</w:t>
            </w:r>
          </w:p>
        </w:tc>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900-214-08</w:t>
            </w:r>
          </w:p>
        </w:tc>
        <w:tc>
          <w:tcPr>
            <w:tcW w:w="49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车间机械维修、保养</w:t>
            </w:r>
          </w:p>
        </w:tc>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2</w:t>
            </w:r>
          </w:p>
        </w:tc>
        <w:tc>
          <w:tcPr>
            <w:tcW w:w="29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液态</w:t>
            </w:r>
          </w:p>
        </w:tc>
        <w:tc>
          <w:tcPr>
            <w:tcW w:w="294"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机油</w:t>
            </w:r>
          </w:p>
        </w:tc>
        <w:tc>
          <w:tcPr>
            <w:tcW w:w="39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重金属、油类</w:t>
            </w:r>
          </w:p>
        </w:tc>
        <w:tc>
          <w:tcPr>
            <w:tcW w:w="44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半年个月</w:t>
            </w:r>
          </w:p>
        </w:tc>
        <w:tc>
          <w:tcPr>
            <w:tcW w:w="44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T</w:t>
            </w:r>
            <w:r w:rsidRPr="00381868">
              <w:rPr>
                <w:color w:val="000000" w:themeColor="text1"/>
                <w:szCs w:val="21"/>
              </w:rPr>
              <w:t>，</w:t>
            </w:r>
            <w:r w:rsidRPr="00381868">
              <w:rPr>
                <w:color w:val="000000" w:themeColor="text1"/>
                <w:szCs w:val="21"/>
              </w:rPr>
              <w:t>I</w:t>
            </w:r>
          </w:p>
        </w:tc>
        <w:tc>
          <w:tcPr>
            <w:tcW w:w="760"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危废储存间、定期交由有资质单位处理</w:t>
            </w:r>
          </w:p>
        </w:tc>
      </w:tr>
    </w:tbl>
    <w:p w:rsidR="000E73C3" w:rsidRPr="00381868" w:rsidRDefault="000E73C3" w:rsidP="000E73C3">
      <w:pPr>
        <w:pStyle w:val="af2"/>
        <w:spacing w:line="360" w:lineRule="auto"/>
        <w:ind w:firstLine="480"/>
        <w:rPr>
          <w:color w:val="000000" w:themeColor="text1"/>
        </w:rPr>
      </w:pPr>
      <w:r w:rsidRPr="00381868">
        <w:rPr>
          <w:color w:val="000000" w:themeColor="text1"/>
        </w:rPr>
        <w:t>本项目的固体废物产生量及排放情况见下表。</w:t>
      </w:r>
    </w:p>
    <w:p w:rsidR="000E73C3" w:rsidRPr="00381868" w:rsidRDefault="000E73C3" w:rsidP="000E73C3">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b/>
          <w:bCs/>
          <w:color w:val="000000" w:themeColor="text1"/>
          <w:sz w:val="21"/>
          <w:szCs w:val="21"/>
        </w:rPr>
        <w:t xml:space="preserve"> </w:t>
      </w:r>
      <w:r w:rsidRPr="00381868">
        <w:rPr>
          <w:rFonts w:hint="eastAsia"/>
          <w:b/>
          <w:bCs/>
          <w:color w:val="000000" w:themeColor="text1"/>
          <w:sz w:val="21"/>
          <w:szCs w:val="21"/>
        </w:rPr>
        <w:t>2.4-</w:t>
      </w:r>
      <w:r w:rsidR="00CF0932" w:rsidRPr="00381868">
        <w:rPr>
          <w:rFonts w:hint="eastAsia"/>
          <w:b/>
          <w:bCs/>
          <w:color w:val="000000" w:themeColor="text1"/>
          <w:sz w:val="21"/>
          <w:szCs w:val="21"/>
        </w:rPr>
        <w:t>1</w:t>
      </w:r>
      <w:r w:rsidRPr="00381868">
        <w:rPr>
          <w:rFonts w:hint="eastAsia"/>
          <w:b/>
          <w:bCs/>
          <w:color w:val="000000" w:themeColor="text1"/>
          <w:sz w:val="21"/>
          <w:szCs w:val="21"/>
        </w:rPr>
        <w:t>9</w:t>
      </w:r>
      <w:r w:rsidRPr="00381868">
        <w:rPr>
          <w:b/>
          <w:bCs/>
          <w:color w:val="000000" w:themeColor="text1"/>
          <w:sz w:val="21"/>
          <w:szCs w:val="21"/>
        </w:rPr>
        <w:t xml:space="preserve"> </w:t>
      </w:r>
      <w:r w:rsidRPr="00381868">
        <w:rPr>
          <w:b/>
          <w:bCs/>
          <w:color w:val="000000" w:themeColor="text1"/>
          <w:sz w:val="21"/>
          <w:szCs w:val="21"/>
        </w:rPr>
        <w:t>项目固体废物及综合利用处置方案</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7"/>
        <w:gridCol w:w="1491"/>
        <w:gridCol w:w="1093"/>
        <w:gridCol w:w="1093"/>
        <w:gridCol w:w="2018"/>
        <w:gridCol w:w="2018"/>
      </w:tblGrid>
      <w:tr w:rsidR="00381868" w:rsidRPr="00381868" w:rsidTr="005A4128">
        <w:trPr>
          <w:trHeight w:hRule="exact" w:val="367"/>
        </w:trPr>
        <w:tc>
          <w:tcPr>
            <w:tcW w:w="75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废物来源</w:t>
            </w:r>
          </w:p>
        </w:tc>
        <w:tc>
          <w:tcPr>
            <w:tcW w:w="82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固废名称</w:t>
            </w:r>
          </w:p>
        </w:tc>
        <w:tc>
          <w:tcPr>
            <w:tcW w:w="60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固废属性</w:t>
            </w:r>
          </w:p>
        </w:tc>
        <w:tc>
          <w:tcPr>
            <w:tcW w:w="60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产生量</w:t>
            </w:r>
            <w:r w:rsidRPr="00381868">
              <w:rPr>
                <w:color w:val="000000" w:themeColor="text1"/>
                <w:szCs w:val="21"/>
              </w:rPr>
              <w:t>t/a</w:t>
            </w:r>
          </w:p>
        </w:tc>
        <w:tc>
          <w:tcPr>
            <w:tcW w:w="111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治理措施</w:t>
            </w:r>
          </w:p>
        </w:tc>
        <w:tc>
          <w:tcPr>
            <w:tcW w:w="111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最终去向</w:t>
            </w:r>
          </w:p>
        </w:tc>
      </w:tr>
      <w:tr w:rsidR="00381868" w:rsidRPr="00381868" w:rsidTr="005A4128">
        <w:trPr>
          <w:trHeight w:hRule="exact" w:val="370"/>
        </w:trPr>
        <w:tc>
          <w:tcPr>
            <w:tcW w:w="753"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水相脱色</w:t>
            </w:r>
          </w:p>
        </w:tc>
        <w:tc>
          <w:tcPr>
            <w:tcW w:w="821"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废活性炭</w:t>
            </w:r>
          </w:p>
        </w:tc>
        <w:tc>
          <w:tcPr>
            <w:tcW w:w="602" w:type="pct"/>
            <w:vMerge w:val="restar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一般固废</w:t>
            </w:r>
          </w:p>
        </w:tc>
        <w:tc>
          <w:tcPr>
            <w:tcW w:w="602"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1824</w:t>
            </w:r>
          </w:p>
        </w:tc>
        <w:tc>
          <w:tcPr>
            <w:tcW w:w="1111" w:type="pct"/>
            <w:vMerge w:val="restar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发酵处理</w:t>
            </w:r>
          </w:p>
        </w:tc>
        <w:tc>
          <w:tcPr>
            <w:tcW w:w="1111" w:type="pct"/>
            <w:vMerge w:val="restar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作为有机肥外售</w:t>
            </w:r>
          </w:p>
        </w:tc>
      </w:tr>
      <w:tr w:rsidR="00381868" w:rsidRPr="00381868" w:rsidTr="005A4128">
        <w:trPr>
          <w:trHeight w:hRule="exact" w:val="370"/>
        </w:trPr>
        <w:tc>
          <w:tcPr>
            <w:tcW w:w="753"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油相脱色</w:t>
            </w:r>
          </w:p>
        </w:tc>
        <w:tc>
          <w:tcPr>
            <w:tcW w:w="821"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废白土</w:t>
            </w:r>
          </w:p>
        </w:tc>
        <w:tc>
          <w:tcPr>
            <w:tcW w:w="602" w:type="pct"/>
            <w:vMerge/>
            <w:vAlign w:val="center"/>
          </w:tcPr>
          <w:p w:rsidR="005A4128" w:rsidRPr="00381868" w:rsidRDefault="005A4128" w:rsidP="00235B14">
            <w:pPr>
              <w:pStyle w:val="1fb"/>
              <w:spacing w:line="240" w:lineRule="auto"/>
              <w:rPr>
                <w:rFonts w:hint="default"/>
                <w:color w:val="000000" w:themeColor="text1"/>
                <w:szCs w:val="21"/>
              </w:rPr>
            </w:pPr>
          </w:p>
        </w:tc>
        <w:tc>
          <w:tcPr>
            <w:tcW w:w="602"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552</w:t>
            </w:r>
          </w:p>
        </w:tc>
        <w:tc>
          <w:tcPr>
            <w:tcW w:w="1111" w:type="pct"/>
            <w:vMerge/>
            <w:vAlign w:val="center"/>
          </w:tcPr>
          <w:p w:rsidR="005A4128" w:rsidRPr="00381868" w:rsidRDefault="005A4128" w:rsidP="00235B14">
            <w:pPr>
              <w:pStyle w:val="1fb"/>
              <w:spacing w:line="240" w:lineRule="auto"/>
              <w:rPr>
                <w:rFonts w:hint="default"/>
                <w:color w:val="000000" w:themeColor="text1"/>
                <w:szCs w:val="21"/>
              </w:rPr>
            </w:pPr>
          </w:p>
        </w:tc>
        <w:tc>
          <w:tcPr>
            <w:tcW w:w="1111" w:type="pct"/>
            <w:vMerge/>
            <w:vAlign w:val="center"/>
          </w:tcPr>
          <w:p w:rsidR="005A4128" w:rsidRPr="00381868" w:rsidRDefault="005A4128" w:rsidP="00235B14">
            <w:pPr>
              <w:pStyle w:val="1fb"/>
              <w:spacing w:line="240" w:lineRule="auto"/>
              <w:rPr>
                <w:rFonts w:hint="default"/>
                <w:color w:val="000000" w:themeColor="text1"/>
                <w:szCs w:val="21"/>
              </w:rPr>
            </w:pPr>
          </w:p>
        </w:tc>
      </w:tr>
      <w:tr w:rsidR="00381868" w:rsidRPr="00381868" w:rsidTr="005A4128">
        <w:trPr>
          <w:trHeight w:hRule="exact" w:val="540"/>
        </w:trPr>
        <w:tc>
          <w:tcPr>
            <w:tcW w:w="753"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污水站</w:t>
            </w:r>
          </w:p>
        </w:tc>
        <w:tc>
          <w:tcPr>
            <w:tcW w:w="821"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污水站污泥</w:t>
            </w:r>
          </w:p>
        </w:tc>
        <w:tc>
          <w:tcPr>
            <w:tcW w:w="602" w:type="pct"/>
            <w:vMerge/>
            <w:vAlign w:val="center"/>
          </w:tcPr>
          <w:p w:rsidR="005A4128" w:rsidRPr="00381868" w:rsidRDefault="005A4128" w:rsidP="00235B14">
            <w:pPr>
              <w:pStyle w:val="1fb"/>
              <w:spacing w:line="240" w:lineRule="auto"/>
              <w:rPr>
                <w:rFonts w:hint="default"/>
                <w:color w:val="000000" w:themeColor="text1"/>
                <w:szCs w:val="21"/>
              </w:rPr>
            </w:pPr>
          </w:p>
        </w:tc>
        <w:tc>
          <w:tcPr>
            <w:tcW w:w="602"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204</w:t>
            </w:r>
          </w:p>
        </w:tc>
        <w:tc>
          <w:tcPr>
            <w:tcW w:w="1111" w:type="pct"/>
            <w:vAlign w:val="center"/>
          </w:tcPr>
          <w:p w:rsidR="005A4128" w:rsidRPr="00381868" w:rsidRDefault="005A4128" w:rsidP="00235B14">
            <w:pPr>
              <w:pStyle w:val="1fb"/>
              <w:spacing w:line="240" w:lineRule="auto"/>
              <w:rPr>
                <w:rFonts w:hint="default"/>
                <w:color w:val="000000" w:themeColor="text1"/>
                <w:szCs w:val="21"/>
              </w:rPr>
            </w:pPr>
            <w:r w:rsidRPr="00381868">
              <w:rPr>
                <w:color w:val="000000" w:themeColor="text1"/>
                <w:szCs w:val="21"/>
              </w:rPr>
              <w:t>定期清理</w:t>
            </w:r>
          </w:p>
        </w:tc>
        <w:tc>
          <w:tcPr>
            <w:tcW w:w="1111"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外运至周边垃圾填埋场</w:t>
            </w:r>
          </w:p>
        </w:tc>
      </w:tr>
      <w:tr w:rsidR="00381868" w:rsidRPr="00381868" w:rsidTr="005A4128">
        <w:trPr>
          <w:trHeight w:hRule="exact" w:val="370"/>
        </w:trPr>
        <w:tc>
          <w:tcPr>
            <w:tcW w:w="75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员工生活</w:t>
            </w:r>
          </w:p>
        </w:tc>
        <w:tc>
          <w:tcPr>
            <w:tcW w:w="82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生活垃圾</w:t>
            </w:r>
          </w:p>
        </w:tc>
        <w:tc>
          <w:tcPr>
            <w:tcW w:w="60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生活垃圾</w:t>
            </w:r>
          </w:p>
        </w:tc>
        <w:tc>
          <w:tcPr>
            <w:tcW w:w="602" w:type="pct"/>
            <w:vAlign w:val="center"/>
          </w:tcPr>
          <w:p w:rsidR="000E73C3" w:rsidRPr="00381868" w:rsidRDefault="0017068E" w:rsidP="00235B14">
            <w:pPr>
              <w:pStyle w:val="1fb"/>
              <w:spacing w:line="240" w:lineRule="auto"/>
              <w:rPr>
                <w:rFonts w:hint="default"/>
                <w:color w:val="000000" w:themeColor="text1"/>
                <w:szCs w:val="21"/>
              </w:rPr>
            </w:pPr>
            <w:r w:rsidRPr="00381868">
              <w:rPr>
                <w:color w:val="000000" w:themeColor="text1"/>
                <w:szCs w:val="21"/>
              </w:rPr>
              <w:t>6</w:t>
            </w:r>
          </w:p>
        </w:tc>
        <w:tc>
          <w:tcPr>
            <w:tcW w:w="111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统一、定点收集</w:t>
            </w:r>
          </w:p>
        </w:tc>
        <w:tc>
          <w:tcPr>
            <w:tcW w:w="111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由环卫部门集中处理</w:t>
            </w:r>
          </w:p>
        </w:tc>
      </w:tr>
      <w:tr w:rsidR="00381868" w:rsidRPr="00381868" w:rsidTr="005A4128">
        <w:trPr>
          <w:trHeight w:hRule="exact" w:val="556"/>
        </w:trPr>
        <w:tc>
          <w:tcPr>
            <w:tcW w:w="753"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设备检修</w:t>
            </w:r>
          </w:p>
        </w:tc>
        <w:tc>
          <w:tcPr>
            <w:tcW w:w="82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废机油</w:t>
            </w:r>
          </w:p>
        </w:tc>
        <w:tc>
          <w:tcPr>
            <w:tcW w:w="60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危险废物</w:t>
            </w:r>
          </w:p>
        </w:tc>
        <w:tc>
          <w:tcPr>
            <w:tcW w:w="602"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2</w:t>
            </w:r>
          </w:p>
        </w:tc>
        <w:tc>
          <w:tcPr>
            <w:tcW w:w="111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采用专用设备收集，存放于危废仓库</w:t>
            </w:r>
          </w:p>
        </w:tc>
        <w:tc>
          <w:tcPr>
            <w:tcW w:w="1111" w:type="pct"/>
            <w:vAlign w:val="center"/>
          </w:tcPr>
          <w:p w:rsidR="000E73C3" w:rsidRPr="00381868" w:rsidRDefault="000E73C3" w:rsidP="00235B14">
            <w:pPr>
              <w:pStyle w:val="1fb"/>
              <w:spacing w:line="240" w:lineRule="auto"/>
              <w:rPr>
                <w:rFonts w:hint="default"/>
                <w:color w:val="000000" w:themeColor="text1"/>
                <w:szCs w:val="21"/>
              </w:rPr>
            </w:pPr>
            <w:r w:rsidRPr="00381868">
              <w:rPr>
                <w:color w:val="000000" w:themeColor="text1"/>
                <w:szCs w:val="21"/>
              </w:rPr>
              <w:t>收集后交有资质单位处置</w:t>
            </w:r>
          </w:p>
        </w:tc>
      </w:tr>
    </w:tbl>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项目污染物排放汇总</w:t>
      </w:r>
    </w:p>
    <w:p w:rsidR="00024BB9" w:rsidRPr="00381868" w:rsidRDefault="001447BA">
      <w:pPr>
        <w:ind w:firstLine="480"/>
        <w:rPr>
          <w:color w:val="000000" w:themeColor="text1"/>
        </w:rPr>
      </w:pPr>
      <w:r w:rsidRPr="00381868">
        <w:rPr>
          <w:color w:val="000000" w:themeColor="text1"/>
        </w:rPr>
        <w:t>“</w:t>
      </w:r>
      <w:r w:rsidRPr="00381868">
        <w:rPr>
          <w:color w:val="000000" w:themeColor="text1"/>
        </w:rPr>
        <w:t>三废</w:t>
      </w:r>
      <w:r w:rsidRPr="00381868">
        <w:rPr>
          <w:color w:val="000000" w:themeColor="text1"/>
        </w:rPr>
        <w:t>”</w:t>
      </w:r>
      <w:r w:rsidRPr="00381868">
        <w:rPr>
          <w:color w:val="000000" w:themeColor="text1"/>
        </w:rPr>
        <w:t>排放情况汇总见</w:t>
      </w:r>
      <w:r w:rsidRPr="00381868">
        <w:rPr>
          <w:rFonts w:hint="eastAsia"/>
          <w:color w:val="000000" w:themeColor="text1"/>
        </w:rPr>
        <w:t>下表</w:t>
      </w:r>
      <w:r w:rsidRPr="00381868">
        <w:rPr>
          <w:rFonts w:hint="eastAsia"/>
          <w:color w:val="000000" w:themeColor="text1"/>
        </w:rPr>
        <w:t>2.4-</w:t>
      </w:r>
      <w:r w:rsidR="00CF0932" w:rsidRPr="00381868">
        <w:rPr>
          <w:rFonts w:hint="eastAsia"/>
          <w:color w:val="000000" w:themeColor="text1"/>
        </w:rPr>
        <w:t>20</w:t>
      </w:r>
      <w:r w:rsidRPr="00381868">
        <w:rPr>
          <w:rFonts w:hint="eastAsia"/>
          <w:color w:val="000000" w:themeColor="text1"/>
        </w:rPr>
        <w:t>。</w:t>
      </w:r>
    </w:p>
    <w:p w:rsidR="00024BB9" w:rsidRPr="00381868" w:rsidRDefault="001447BA">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b/>
          <w:bCs/>
          <w:color w:val="000000" w:themeColor="text1"/>
          <w:sz w:val="21"/>
          <w:szCs w:val="21"/>
        </w:rPr>
        <w:t>2.</w:t>
      </w:r>
      <w:r w:rsidRPr="00381868">
        <w:rPr>
          <w:rFonts w:hint="eastAsia"/>
          <w:b/>
          <w:bCs/>
          <w:color w:val="000000" w:themeColor="text1"/>
          <w:sz w:val="21"/>
          <w:szCs w:val="21"/>
        </w:rPr>
        <w:t>4-</w:t>
      </w:r>
      <w:r w:rsidR="00CF0932" w:rsidRPr="00381868">
        <w:rPr>
          <w:rFonts w:hint="eastAsia"/>
          <w:b/>
          <w:bCs/>
          <w:color w:val="000000" w:themeColor="text1"/>
          <w:sz w:val="21"/>
          <w:szCs w:val="21"/>
        </w:rPr>
        <w:t>20</w:t>
      </w:r>
      <w:r w:rsidRPr="00381868">
        <w:rPr>
          <w:rFonts w:hint="eastAsia"/>
          <w:b/>
          <w:bCs/>
          <w:color w:val="000000" w:themeColor="text1"/>
          <w:sz w:val="21"/>
          <w:szCs w:val="21"/>
        </w:rPr>
        <w:t xml:space="preserve"> </w:t>
      </w:r>
      <w:r w:rsidRPr="00381868">
        <w:rPr>
          <w:b/>
          <w:bCs/>
          <w:color w:val="000000" w:themeColor="text1"/>
          <w:sz w:val="21"/>
          <w:szCs w:val="21"/>
        </w:rPr>
        <w:t xml:space="preserve"> </w:t>
      </w:r>
      <w:r w:rsidRPr="00381868">
        <w:rPr>
          <w:b/>
          <w:bCs/>
          <w:color w:val="000000" w:themeColor="text1"/>
          <w:sz w:val="21"/>
          <w:szCs w:val="21"/>
        </w:rPr>
        <w:t>项目</w:t>
      </w:r>
      <w:r w:rsidR="00875910" w:rsidRPr="00381868">
        <w:rPr>
          <w:rFonts w:hint="eastAsia"/>
          <w:b/>
          <w:bCs/>
          <w:color w:val="000000" w:themeColor="text1"/>
          <w:sz w:val="21"/>
          <w:szCs w:val="21"/>
        </w:rPr>
        <w:t>（一期、二期）</w:t>
      </w:r>
      <w:r w:rsidRPr="00381868">
        <w:rPr>
          <w:b/>
          <w:bCs/>
          <w:color w:val="000000" w:themeColor="text1"/>
          <w:sz w:val="21"/>
          <w:szCs w:val="21"/>
        </w:rPr>
        <w:t>建成后</w:t>
      </w:r>
      <w:r w:rsidR="000E73C3" w:rsidRPr="00381868">
        <w:rPr>
          <w:rFonts w:hint="eastAsia"/>
          <w:b/>
          <w:bCs/>
          <w:color w:val="000000" w:themeColor="text1"/>
          <w:sz w:val="21"/>
          <w:szCs w:val="21"/>
        </w:rPr>
        <w:t>全厂</w:t>
      </w:r>
      <w:r w:rsidRPr="00381868">
        <w:rPr>
          <w:b/>
          <w:bCs/>
          <w:color w:val="000000" w:themeColor="text1"/>
          <w:sz w:val="21"/>
          <w:szCs w:val="21"/>
        </w:rPr>
        <w:t>主要污染物排放情况汇总表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228"/>
        <w:gridCol w:w="1298"/>
        <w:gridCol w:w="1093"/>
        <w:gridCol w:w="2199"/>
        <w:gridCol w:w="1244"/>
        <w:gridCol w:w="1523"/>
      </w:tblGrid>
      <w:tr w:rsidR="00381868" w:rsidRPr="00381868" w:rsidTr="000E73C3">
        <w:trPr>
          <w:trHeight w:val="676"/>
          <w:tblHeader/>
          <w:jc w:val="center"/>
        </w:trPr>
        <w:tc>
          <w:tcPr>
            <w:tcW w:w="701"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类别</w:t>
            </w:r>
          </w:p>
        </w:tc>
        <w:tc>
          <w:tcPr>
            <w:tcW w:w="1228"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污染源</w:t>
            </w:r>
          </w:p>
        </w:tc>
        <w:tc>
          <w:tcPr>
            <w:tcW w:w="1298"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污染物</w:t>
            </w:r>
          </w:p>
        </w:tc>
        <w:tc>
          <w:tcPr>
            <w:tcW w:w="1093"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产生（</w:t>
            </w:r>
            <w:r w:rsidRPr="00381868">
              <w:rPr>
                <w:color w:val="000000" w:themeColor="text1"/>
                <w:szCs w:val="21"/>
              </w:rPr>
              <w:t>t/a</w:t>
            </w:r>
            <w:r w:rsidRPr="00381868">
              <w:rPr>
                <w:color w:val="000000" w:themeColor="text1"/>
                <w:szCs w:val="21"/>
              </w:rPr>
              <w:t>）</w:t>
            </w:r>
          </w:p>
        </w:tc>
        <w:tc>
          <w:tcPr>
            <w:tcW w:w="2199"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治理措施</w:t>
            </w:r>
          </w:p>
        </w:tc>
        <w:tc>
          <w:tcPr>
            <w:tcW w:w="1244"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排放（</w:t>
            </w:r>
            <w:r w:rsidRPr="00381868">
              <w:rPr>
                <w:color w:val="000000" w:themeColor="text1"/>
                <w:szCs w:val="21"/>
              </w:rPr>
              <w:t>t/a</w:t>
            </w:r>
            <w:r w:rsidRPr="00381868">
              <w:rPr>
                <w:color w:val="000000" w:themeColor="text1"/>
                <w:szCs w:val="21"/>
              </w:rPr>
              <w:t>）</w:t>
            </w:r>
          </w:p>
        </w:tc>
        <w:tc>
          <w:tcPr>
            <w:tcW w:w="1523" w:type="dxa"/>
            <w:vAlign w:val="center"/>
          </w:tcPr>
          <w:p w:rsidR="00024BB9" w:rsidRPr="00381868" w:rsidRDefault="001447BA" w:rsidP="000E73C3">
            <w:pPr>
              <w:pStyle w:val="1fb"/>
              <w:spacing w:line="240" w:lineRule="auto"/>
              <w:rPr>
                <w:rFonts w:hint="default"/>
                <w:color w:val="000000" w:themeColor="text1"/>
                <w:szCs w:val="21"/>
              </w:rPr>
            </w:pPr>
            <w:r w:rsidRPr="00381868">
              <w:rPr>
                <w:color w:val="000000" w:themeColor="text1"/>
                <w:szCs w:val="21"/>
              </w:rPr>
              <w:t>排放去向</w:t>
            </w:r>
          </w:p>
        </w:tc>
      </w:tr>
      <w:tr w:rsidR="00381868" w:rsidRPr="00381868" w:rsidTr="00EE547B">
        <w:trPr>
          <w:trHeight w:val="405"/>
          <w:jc w:val="center"/>
        </w:trPr>
        <w:tc>
          <w:tcPr>
            <w:tcW w:w="701" w:type="dxa"/>
            <w:vMerge w:val="restart"/>
            <w:vAlign w:val="center"/>
          </w:tcPr>
          <w:p w:rsidR="0017068E" w:rsidRPr="00381868" w:rsidRDefault="0017068E" w:rsidP="000E73C3">
            <w:pPr>
              <w:pStyle w:val="1fb"/>
              <w:spacing w:line="240" w:lineRule="auto"/>
              <w:rPr>
                <w:rFonts w:hint="default"/>
                <w:color w:val="000000" w:themeColor="text1"/>
                <w:szCs w:val="21"/>
              </w:rPr>
            </w:pPr>
            <w:r w:rsidRPr="00381868">
              <w:rPr>
                <w:color w:val="000000" w:themeColor="text1"/>
                <w:szCs w:val="21"/>
              </w:rPr>
              <w:t>废气</w:t>
            </w:r>
          </w:p>
        </w:tc>
        <w:tc>
          <w:tcPr>
            <w:tcW w:w="1228" w:type="dxa"/>
            <w:vMerge w:val="restart"/>
            <w:vAlign w:val="center"/>
          </w:tcPr>
          <w:p w:rsidR="0017068E" w:rsidRPr="00381868" w:rsidRDefault="0017068E" w:rsidP="000E73C3">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kern w:val="0"/>
                <w:sz w:val="21"/>
                <w:szCs w:val="21"/>
              </w:rPr>
              <w:t>发酵臭气</w:t>
            </w:r>
            <w:r w:rsidRPr="00381868">
              <w:rPr>
                <w:bCs/>
                <w:color w:val="000000" w:themeColor="text1"/>
                <w:sz w:val="21"/>
                <w:szCs w:val="21"/>
              </w:rPr>
              <w:t>G1</w:t>
            </w:r>
          </w:p>
        </w:tc>
        <w:tc>
          <w:tcPr>
            <w:tcW w:w="1298" w:type="dxa"/>
            <w:vAlign w:val="center"/>
          </w:tcPr>
          <w:p w:rsidR="0017068E" w:rsidRPr="00381868" w:rsidRDefault="0017068E" w:rsidP="000E73C3">
            <w:pPr>
              <w:pStyle w:val="1fb"/>
              <w:spacing w:line="240" w:lineRule="auto"/>
              <w:rPr>
                <w:rFonts w:hint="default"/>
                <w:color w:val="000000" w:themeColor="text1"/>
                <w:szCs w:val="21"/>
              </w:rPr>
            </w:pPr>
            <w:r w:rsidRPr="00381868">
              <w:rPr>
                <w:rFonts w:hint="default"/>
                <w:color w:val="000000" w:themeColor="text1"/>
              </w:rPr>
              <w:t>NH</w:t>
            </w:r>
            <w:r w:rsidRPr="00381868">
              <w:rPr>
                <w:rFonts w:hint="default"/>
                <w:color w:val="000000" w:themeColor="text1"/>
                <w:vertAlign w:val="subscript"/>
              </w:rPr>
              <w:t>3</w:t>
            </w:r>
          </w:p>
        </w:tc>
        <w:tc>
          <w:tcPr>
            <w:tcW w:w="1093" w:type="dxa"/>
            <w:vAlign w:val="center"/>
          </w:tcPr>
          <w:p w:rsidR="0017068E" w:rsidRPr="00381868" w:rsidRDefault="0017068E"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0.148</w:t>
            </w:r>
          </w:p>
        </w:tc>
        <w:tc>
          <w:tcPr>
            <w:tcW w:w="2199" w:type="dxa"/>
            <w:vMerge w:val="restart"/>
            <w:vAlign w:val="center"/>
          </w:tcPr>
          <w:p w:rsidR="0017068E" w:rsidRPr="00381868" w:rsidRDefault="0017068E" w:rsidP="000E73C3">
            <w:pPr>
              <w:pStyle w:val="1fb"/>
              <w:spacing w:line="240" w:lineRule="auto"/>
              <w:rPr>
                <w:rFonts w:hint="default"/>
                <w:color w:val="000000" w:themeColor="text1"/>
                <w:szCs w:val="21"/>
              </w:rPr>
            </w:pPr>
            <w:r w:rsidRPr="00381868">
              <w:rPr>
                <w:color w:val="000000" w:themeColor="text1"/>
                <w:szCs w:val="21"/>
              </w:rPr>
              <w:t>双层喷淋</w:t>
            </w:r>
            <w:r w:rsidRPr="00381868">
              <w:rPr>
                <w:color w:val="000000" w:themeColor="text1"/>
                <w:szCs w:val="21"/>
              </w:rPr>
              <w:t>+</w:t>
            </w:r>
            <w:r w:rsidRPr="00381868">
              <w:rPr>
                <w:color w:val="000000" w:themeColor="text1"/>
                <w:szCs w:val="21"/>
              </w:rPr>
              <w:t>生物除臭工艺</w:t>
            </w:r>
            <w:r w:rsidRPr="00381868">
              <w:rPr>
                <w:color w:val="000000" w:themeColor="text1"/>
                <w:szCs w:val="21"/>
              </w:rPr>
              <w:t>+15m</w:t>
            </w:r>
            <w:r w:rsidRPr="00381868">
              <w:rPr>
                <w:color w:val="000000" w:themeColor="text1"/>
                <w:szCs w:val="21"/>
              </w:rPr>
              <w:t>高排气筒排放</w:t>
            </w:r>
          </w:p>
        </w:tc>
        <w:tc>
          <w:tcPr>
            <w:tcW w:w="1244" w:type="dxa"/>
            <w:vAlign w:val="center"/>
          </w:tcPr>
          <w:p w:rsidR="0017068E" w:rsidRPr="00381868" w:rsidRDefault="0017068E"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0.044</w:t>
            </w:r>
          </w:p>
        </w:tc>
        <w:tc>
          <w:tcPr>
            <w:tcW w:w="1523" w:type="dxa"/>
            <w:vMerge w:val="restart"/>
            <w:vAlign w:val="center"/>
          </w:tcPr>
          <w:p w:rsidR="0017068E" w:rsidRPr="00381868" w:rsidRDefault="0017068E" w:rsidP="000E73C3">
            <w:pPr>
              <w:pStyle w:val="1fb"/>
              <w:spacing w:line="240" w:lineRule="auto"/>
              <w:rPr>
                <w:rFonts w:hint="default"/>
                <w:color w:val="000000" w:themeColor="text1"/>
                <w:szCs w:val="21"/>
              </w:rPr>
            </w:pPr>
            <w:r w:rsidRPr="00381868">
              <w:rPr>
                <w:color w:val="000000" w:themeColor="text1"/>
                <w:szCs w:val="21"/>
              </w:rPr>
              <w:t>大气环境</w:t>
            </w:r>
          </w:p>
        </w:tc>
      </w:tr>
      <w:tr w:rsidR="00381868" w:rsidRPr="00381868" w:rsidTr="000E73C3">
        <w:trPr>
          <w:trHeight w:val="405"/>
          <w:jc w:val="center"/>
        </w:trPr>
        <w:tc>
          <w:tcPr>
            <w:tcW w:w="701" w:type="dxa"/>
            <w:vMerge/>
            <w:vAlign w:val="center"/>
          </w:tcPr>
          <w:p w:rsidR="0017068E" w:rsidRPr="00381868" w:rsidRDefault="0017068E" w:rsidP="000E73C3">
            <w:pPr>
              <w:pStyle w:val="1fb"/>
              <w:spacing w:line="240" w:lineRule="auto"/>
              <w:rPr>
                <w:rFonts w:hint="default"/>
                <w:color w:val="000000" w:themeColor="text1"/>
                <w:szCs w:val="21"/>
              </w:rPr>
            </w:pPr>
          </w:p>
        </w:tc>
        <w:tc>
          <w:tcPr>
            <w:tcW w:w="1228" w:type="dxa"/>
            <w:vMerge/>
            <w:vAlign w:val="center"/>
          </w:tcPr>
          <w:p w:rsidR="0017068E" w:rsidRPr="00381868" w:rsidRDefault="0017068E" w:rsidP="000E73C3">
            <w:pPr>
              <w:tabs>
                <w:tab w:val="left" w:pos="480"/>
              </w:tabs>
              <w:autoSpaceDN/>
              <w:spacing w:line="240" w:lineRule="auto"/>
              <w:ind w:firstLineChars="0" w:firstLine="0"/>
              <w:jc w:val="center"/>
              <w:rPr>
                <w:color w:val="000000" w:themeColor="text1"/>
                <w:kern w:val="0"/>
                <w:sz w:val="21"/>
                <w:szCs w:val="21"/>
              </w:rPr>
            </w:pPr>
          </w:p>
        </w:tc>
        <w:tc>
          <w:tcPr>
            <w:tcW w:w="1298" w:type="dxa"/>
            <w:vAlign w:val="center"/>
          </w:tcPr>
          <w:p w:rsidR="0017068E" w:rsidRPr="00381868" w:rsidRDefault="0017068E" w:rsidP="000E73C3">
            <w:pPr>
              <w:pStyle w:val="1fb"/>
              <w:spacing w:line="240" w:lineRule="auto"/>
              <w:rPr>
                <w:rFonts w:hint="default"/>
                <w:color w:val="000000" w:themeColor="text1"/>
                <w:szCs w:val="21"/>
              </w:rPr>
            </w:pPr>
            <w:r w:rsidRPr="00381868">
              <w:rPr>
                <w:rFonts w:hint="default"/>
                <w:color w:val="000000" w:themeColor="text1"/>
              </w:rPr>
              <w:t>H</w:t>
            </w:r>
            <w:r w:rsidRPr="00381868">
              <w:rPr>
                <w:rFonts w:hint="default"/>
                <w:color w:val="000000" w:themeColor="text1"/>
                <w:vertAlign w:val="subscript"/>
              </w:rPr>
              <w:t>2</w:t>
            </w:r>
            <w:r w:rsidRPr="00381868">
              <w:rPr>
                <w:rFonts w:hint="default"/>
                <w:color w:val="000000" w:themeColor="text1"/>
              </w:rPr>
              <w:t>S</w:t>
            </w:r>
          </w:p>
        </w:tc>
        <w:tc>
          <w:tcPr>
            <w:tcW w:w="1093" w:type="dxa"/>
            <w:vAlign w:val="center"/>
          </w:tcPr>
          <w:p w:rsidR="0017068E" w:rsidRPr="00381868" w:rsidRDefault="0017068E"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0.110</w:t>
            </w:r>
          </w:p>
        </w:tc>
        <w:tc>
          <w:tcPr>
            <w:tcW w:w="2199" w:type="dxa"/>
            <w:vMerge/>
            <w:vAlign w:val="center"/>
          </w:tcPr>
          <w:p w:rsidR="0017068E" w:rsidRPr="00381868" w:rsidRDefault="0017068E" w:rsidP="000E73C3">
            <w:pPr>
              <w:pStyle w:val="1fb"/>
              <w:spacing w:line="240" w:lineRule="auto"/>
              <w:rPr>
                <w:rFonts w:hint="default"/>
                <w:color w:val="000000" w:themeColor="text1"/>
                <w:szCs w:val="21"/>
              </w:rPr>
            </w:pPr>
          </w:p>
        </w:tc>
        <w:tc>
          <w:tcPr>
            <w:tcW w:w="1244" w:type="dxa"/>
            <w:vAlign w:val="center"/>
          </w:tcPr>
          <w:p w:rsidR="0017068E" w:rsidRPr="00381868" w:rsidRDefault="0017068E" w:rsidP="00362B5B">
            <w:pPr>
              <w:tabs>
                <w:tab w:val="left" w:pos="480"/>
              </w:tabs>
              <w:autoSpaceDN/>
              <w:spacing w:line="240" w:lineRule="auto"/>
              <w:ind w:firstLineChars="0" w:firstLine="0"/>
              <w:jc w:val="center"/>
              <w:rPr>
                <w:bCs/>
                <w:color w:val="000000" w:themeColor="text1"/>
                <w:sz w:val="21"/>
                <w:szCs w:val="21"/>
              </w:rPr>
            </w:pPr>
            <w:r w:rsidRPr="00381868">
              <w:rPr>
                <w:rFonts w:hint="eastAsia"/>
                <w:bCs/>
                <w:color w:val="000000" w:themeColor="text1"/>
                <w:sz w:val="21"/>
                <w:szCs w:val="21"/>
              </w:rPr>
              <w:t>0.034</w:t>
            </w:r>
          </w:p>
        </w:tc>
        <w:tc>
          <w:tcPr>
            <w:tcW w:w="1523" w:type="dxa"/>
            <w:vMerge/>
            <w:vAlign w:val="center"/>
          </w:tcPr>
          <w:p w:rsidR="0017068E" w:rsidRPr="00381868" w:rsidRDefault="0017068E" w:rsidP="000E73C3">
            <w:pPr>
              <w:pStyle w:val="1fb"/>
              <w:spacing w:line="240" w:lineRule="auto"/>
              <w:rPr>
                <w:rFonts w:hint="default"/>
                <w:color w:val="000000" w:themeColor="text1"/>
                <w:szCs w:val="21"/>
              </w:rPr>
            </w:pPr>
          </w:p>
        </w:tc>
      </w:tr>
      <w:tr w:rsidR="00381868" w:rsidRPr="00381868" w:rsidTr="0095000E">
        <w:trPr>
          <w:trHeight w:val="90"/>
          <w:jc w:val="center"/>
        </w:trPr>
        <w:tc>
          <w:tcPr>
            <w:tcW w:w="701" w:type="dxa"/>
            <w:vMerge/>
            <w:vAlign w:val="center"/>
          </w:tcPr>
          <w:p w:rsidR="0095000E" w:rsidRPr="00381868" w:rsidRDefault="0095000E" w:rsidP="000E73C3">
            <w:pPr>
              <w:pStyle w:val="1fb"/>
              <w:spacing w:line="240" w:lineRule="auto"/>
              <w:rPr>
                <w:rFonts w:hint="default"/>
                <w:color w:val="000000" w:themeColor="text1"/>
                <w:szCs w:val="21"/>
              </w:rPr>
            </w:pPr>
          </w:p>
        </w:tc>
        <w:tc>
          <w:tcPr>
            <w:tcW w:w="1228" w:type="dxa"/>
            <w:vMerge w:val="restart"/>
            <w:vAlign w:val="center"/>
          </w:tcPr>
          <w:p w:rsidR="0095000E" w:rsidRPr="00381868" w:rsidRDefault="0095000E" w:rsidP="000E73C3">
            <w:pPr>
              <w:tabs>
                <w:tab w:val="left" w:pos="480"/>
              </w:tabs>
              <w:autoSpaceDN/>
              <w:spacing w:line="240" w:lineRule="auto"/>
              <w:ind w:firstLineChars="0" w:firstLine="0"/>
              <w:jc w:val="center"/>
              <w:rPr>
                <w:bCs/>
                <w:color w:val="000000" w:themeColor="text1"/>
                <w:sz w:val="21"/>
                <w:szCs w:val="21"/>
              </w:rPr>
            </w:pPr>
            <w:r w:rsidRPr="00381868">
              <w:rPr>
                <w:color w:val="000000" w:themeColor="text1"/>
                <w:sz w:val="21"/>
                <w:szCs w:val="21"/>
              </w:rPr>
              <w:t>燃烧（天然</w:t>
            </w:r>
            <w:r w:rsidRPr="00381868">
              <w:rPr>
                <w:color w:val="000000" w:themeColor="text1"/>
                <w:sz w:val="21"/>
                <w:szCs w:val="21"/>
              </w:rPr>
              <w:lastRenderedPageBreak/>
              <w:t>气）</w:t>
            </w:r>
            <w:r w:rsidRPr="00381868">
              <w:rPr>
                <w:bCs/>
                <w:color w:val="000000" w:themeColor="text1"/>
                <w:sz w:val="21"/>
                <w:szCs w:val="21"/>
              </w:rPr>
              <w:t>废气</w:t>
            </w:r>
            <w:r w:rsidRPr="00381868">
              <w:rPr>
                <w:bCs/>
                <w:color w:val="000000" w:themeColor="text1"/>
                <w:sz w:val="21"/>
                <w:szCs w:val="21"/>
              </w:rPr>
              <w:t>G</w:t>
            </w:r>
            <w:r w:rsidRPr="00381868">
              <w:rPr>
                <w:rFonts w:hint="eastAsia"/>
                <w:bCs/>
                <w:color w:val="000000" w:themeColor="text1"/>
                <w:sz w:val="21"/>
                <w:szCs w:val="21"/>
              </w:rPr>
              <w:t>2</w:t>
            </w:r>
          </w:p>
        </w:tc>
        <w:tc>
          <w:tcPr>
            <w:tcW w:w="1298" w:type="dxa"/>
            <w:vAlign w:val="center"/>
          </w:tcPr>
          <w:p w:rsidR="0095000E" w:rsidRPr="00381868" w:rsidRDefault="0095000E" w:rsidP="0095000E">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lastRenderedPageBreak/>
              <w:t>颗粒物</w:t>
            </w:r>
          </w:p>
        </w:tc>
        <w:tc>
          <w:tcPr>
            <w:tcW w:w="1093" w:type="dxa"/>
            <w:vAlign w:val="center"/>
          </w:tcPr>
          <w:p w:rsidR="0095000E" w:rsidRPr="00381868" w:rsidRDefault="0095000E" w:rsidP="0095000E">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0.153</w:t>
            </w:r>
          </w:p>
        </w:tc>
        <w:tc>
          <w:tcPr>
            <w:tcW w:w="2199" w:type="dxa"/>
            <w:vMerge w:val="restart"/>
            <w:vAlign w:val="center"/>
          </w:tcPr>
          <w:p w:rsidR="0095000E" w:rsidRPr="00381868" w:rsidRDefault="0095000E" w:rsidP="000E73C3">
            <w:pPr>
              <w:pStyle w:val="1fb"/>
              <w:spacing w:line="240" w:lineRule="auto"/>
              <w:rPr>
                <w:rFonts w:hint="default"/>
                <w:color w:val="000000" w:themeColor="text1"/>
                <w:szCs w:val="21"/>
              </w:rPr>
            </w:pPr>
            <w:r w:rsidRPr="00381868">
              <w:rPr>
                <w:color w:val="000000" w:themeColor="text1"/>
                <w:szCs w:val="21"/>
              </w:rPr>
              <w:t>低氮燃烧</w:t>
            </w:r>
            <w:r w:rsidRPr="00381868">
              <w:rPr>
                <w:color w:val="000000" w:themeColor="text1"/>
                <w:szCs w:val="21"/>
              </w:rPr>
              <w:t>+</w:t>
            </w:r>
            <w:r w:rsidRPr="00381868">
              <w:rPr>
                <w:color w:val="000000" w:themeColor="text1"/>
                <w:szCs w:val="21"/>
              </w:rPr>
              <w:t>烟气循环</w:t>
            </w:r>
            <w:r w:rsidRPr="00381868">
              <w:rPr>
                <w:color w:val="000000" w:themeColor="text1"/>
                <w:szCs w:val="21"/>
              </w:rPr>
              <w:lastRenderedPageBreak/>
              <w:t>技术</w:t>
            </w:r>
            <w:r w:rsidRPr="00381868">
              <w:rPr>
                <w:color w:val="000000" w:themeColor="text1"/>
                <w:szCs w:val="21"/>
              </w:rPr>
              <w:t>+20m</w:t>
            </w:r>
            <w:r w:rsidRPr="00381868">
              <w:rPr>
                <w:color w:val="000000" w:themeColor="text1"/>
                <w:szCs w:val="21"/>
              </w:rPr>
              <w:t>高排气筒排放</w:t>
            </w:r>
          </w:p>
        </w:tc>
        <w:tc>
          <w:tcPr>
            <w:tcW w:w="1244" w:type="dxa"/>
            <w:vAlign w:val="center"/>
          </w:tcPr>
          <w:p w:rsidR="0095000E" w:rsidRPr="00381868" w:rsidRDefault="0095000E" w:rsidP="001F460D">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lastRenderedPageBreak/>
              <w:t>0.153</w:t>
            </w:r>
          </w:p>
        </w:tc>
        <w:tc>
          <w:tcPr>
            <w:tcW w:w="1523" w:type="dxa"/>
            <w:vMerge/>
            <w:vAlign w:val="center"/>
          </w:tcPr>
          <w:p w:rsidR="0095000E" w:rsidRPr="00381868" w:rsidRDefault="0095000E" w:rsidP="000E73C3">
            <w:pPr>
              <w:pStyle w:val="1fb"/>
              <w:spacing w:line="240" w:lineRule="auto"/>
              <w:rPr>
                <w:rFonts w:hint="default"/>
                <w:color w:val="000000" w:themeColor="text1"/>
                <w:szCs w:val="21"/>
              </w:rPr>
            </w:pPr>
          </w:p>
        </w:tc>
      </w:tr>
      <w:tr w:rsidR="00381868" w:rsidRPr="00381868" w:rsidTr="0095000E">
        <w:trPr>
          <w:trHeight w:val="90"/>
          <w:jc w:val="center"/>
        </w:trPr>
        <w:tc>
          <w:tcPr>
            <w:tcW w:w="701" w:type="dxa"/>
            <w:vMerge/>
            <w:vAlign w:val="center"/>
          </w:tcPr>
          <w:p w:rsidR="0095000E" w:rsidRPr="00381868" w:rsidRDefault="0095000E" w:rsidP="000E73C3">
            <w:pPr>
              <w:pStyle w:val="1fb"/>
              <w:spacing w:line="240" w:lineRule="auto"/>
              <w:rPr>
                <w:rFonts w:hint="default"/>
                <w:color w:val="000000" w:themeColor="text1"/>
                <w:szCs w:val="21"/>
              </w:rPr>
            </w:pPr>
          </w:p>
        </w:tc>
        <w:tc>
          <w:tcPr>
            <w:tcW w:w="1228" w:type="dxa"/>
            <w:vMerge/>
            <w:vAlign w:val="center"/>
          </w:tcPr>
          <w:p w:rsidR="0095000E" w:rsidRPr="00381868" w:rsidRDefault="0095000E" w:rsidP="000E73C3">
            <w:pPr>
              <w:tabs>
                <w:tab w:val="left" w:pos="480"/>
              </w:tabs>
              <w:autoSpaceDN/>
              <w:spacing w:line="240" w:lineRule="auto"/>
              <w:ind w:firstLineChars="0" w:firstLine="0"/>
              <w:jc w:val="center"/>
              <w:rPr>
                <w:color w:val="000000" w:themeColor="text1"/>
                <w:sz w:val="21"/>
                <w:szCs w:val="21"/>
              </w:rPr>
            </w:pPr>
          </w:p>
        </w:tc>
        <w:tc>
          <w:tcPr>
            <w:tcW w:w="1298" w:type="dxa"/>
            <w:vAlign w:val="center"/>
          </w:tcPr>
          <w:p w:rsidR="0095000E" w:rsidRPr="00381868" w:rsidRDefault="0095000E" w:rsidP="0095000E">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SO</w:t>
            </w:r>
            <w:r w:rsidRPr="00381868">
              <w:rPr>
                <w:color w:val="000000" w:themeColor="text1"/>
                <w:sz w:val="21"/>
                <w:szCs w:val="21"/>
                <w:vertAlign w:val="subscript"/>
              </w:rPr>
              <w:t>2</w:t>
            </w:r>
          </w:p>
        </w:tc>
        <w:tc>
          <w:tcPr>
            <w:tcW w:w="1093" w:type="dxa"/>
            <w:vAlign w:val="center"/>
          </w:tcPr>
          <w:p w:rsidR="0095000E" w:rsidRPr="00381868" w:rsidRDefault="0095000E" w:rsidP="0095000E">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0.738</w:t>
            </w:r>
          </w:p>
        </w:tc>
        <w:tc>
          <w:tcPr>
            <w:tcW w:w="2199" w:type="dxa"/>
            <w:vMerge/>
            <w:vAlign w:val="center"/>
          </w:tcPr>
          <w:p w:rsidR="0095000E" w:rsidRPr="00381868" w:rsidRDefault="0095000E" w:rsidP="000E73C3">
            <w:pPr>
              <w:pStyle w:val="1fb"/>
              <w:spacing w:line="240" w:lineRule="auto"/>
              <w:rPr>
                <w:rFonts w:hint="default"/>
                <w:color w:val="000000" w:themeColor="text1"/>
                <w:szCs w:val="21"/>
              </w:rPr>
            </w:pPr>
          </w:p>
        </w:tc>
        <w:tc>
          <w:tcPr>
            <w:tcW w:w="1244" w:type="dxa"/>
            <w:vAlign w:val="center"/>
          </w:tcPr>
          <w:p w:rsidR="0095000E" w:rsidRPr="00381868" w:rsidRDefault="0095000E" w:rsidP="001F460D">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0.738</w:t>
            </w:r>
          </w:p>
        </w:tc>
        <w:tc>
          <w:tcPr>
            <w:tcW w:w="1523" w:type="dxa"/>
            <w:vMerge/>
            <w:vAlign w:val="center"/>
          </w:tcPr>
          <w:p w:rsidR="0095000E" w:rsidRPr="00381868" w:rsidRDefault="0095000E" w:rsidP="000E73C3">
            <w:pPr>
              <w:pStyle w:val="1fb"/>
              <w:spacing w:line="240" w:lineRule="auto"/>
              <w:rPr>
                <w:rFonts w:hint="default"/>
                <w:color w:val="000000" w:themeColor="text1"/>
                <w:szCs w:val="21"/>
              </w:rPr>
            </w:pPr>
          </w:p>
        </w:tc>
      </w:tr>
      <w:tr w:rsidR="00381868" w:rsidRPr="00381868" w:rsidTr="0095000E">
        <w:trPr>
          <w:trHeight w:val="90"/>
          <w:jc w:val="center"/>
        </w:trPr>
        <w:tc>
          <w:tcPr>
            <w:tcW w:w="701" w:type="dxa"/>
            <w:vMerge/>
            <w:vAlign w:val="center"/>
          </w:tcPr>
          <w:p w:rsidR="0095000E" w:rsidRPr="00381868" w:rsidRDefault="0095000E" w:rsidP="000E73C3">
            <w:pPr>
              <w:pStyle w:val="1fb"/>
              <w:spacing w:line="240" w:lineRule="auto"/>
              <w:rPr>
                <w:rFonts w:hint="default"/>
                <w:color w:val="000000" w:themeColor="text1"/>
                <w:szCs w:val="21"/>
              </w:rPr>
            </w:pPr>
          </w:p>
        </w:tc>
        <w:tc>
          <w:tcPr>
            <w:tcW w:w="1228" w:type="dxa"/>
            <w:vMerge/>
            <w:vAlign w:val="center"/>
          </w:tcPr>
          <w:p w:rsidR="0095000E" w:rsidRPr="00381868" w:rsidRDefault="0095000E" w:rsidP="000E73C3">
            <w:pPr>
              <w:tabs>
                <w:tab w:val="left" w:pos="480"/>
              </w:tabs>
              <w:autoSpaceDN/>
              <w:spacing w:line="240" w:lineRule="auto"/>
              <w:ind w:firstLineChars="0" w:firstLine="0"/>
              <w:jc w:val="center"/>
              <w:rPr>
                <w:color w:val="000000" w:themeColor="text1"/>
                <w:sz w:val="21"/>
                <w:szCs w:val="21"/>
              </w:rPr>
            </w:pPr>
          </w:p>
        </w:tc>
        <w:tc>
          <w:tcPr>
            <w:tcW w:w="1298" w:type="dxa"/>
            <w:vAlign w:val="center"/>
          </w:tcPr>
          <w:p w:rsidR="0095000E" w:rsidRPr="00381868" w:rsidRDefault="0095000E" w:rsidP="0095000E">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NOx</w:t>
            </w:r>
          </w:p>
        </w:tc>
        <w:tc>
          <w:tcPr>
            <w:tcW w:w="1093" w:type="dxa"/>
            <w:vAlign w:val="center"/>
          </w:tcPr>
          <w:p w:rsidR="0095000E" w:rsidRPr="00381868" w:rsidRDefault="0095000E" w:rsidP="0095000E">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1.044</w:t>
            </w:r>
          </w:p>
        </w:tc>
        <w:tc>
          <w:tcPr>
            <w:tcW w:w="2199" w:type="dxa"/>
            <w:vMerge/>
            <w:vAlign w:val="center"/>
          </w:tcPr>
          <w:p w:rsidR="0095000E" w:rsidRPr="00381868" w:rsidRDefault="0095000E" w:rsidP="000E73C3">
            <w:pPr>
              <w:pStyle w:val="1fb"/>
              <w:spacing w:line="240" w:lineRule="auto"/>
              <w:rPr>
                <w:rFonts w:hint="default"/>
                <w:color w:val="000000" w:themeColor="text1"/>
                <w:szCs w:val="21"/>
              </w:rPr>
            </w:pPr>
          </w:p>
        </w:tc>
        <w:tc>
          <w:tcPr>
            <w:tcW w:w="1244" w:type="dxa"/>
            <w:vAlign w:val="center"/>
          </w:tcPr>
          <w:p w:rsidR="0095000E" w:rsidRPr="00381868" w:rsidRDefault="0095000E" w:rsidP="001F460D">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1.044</w:t>
            </w:r>
          </w:p>
        </w:tc>
        <w:tc>
          <w:tcPr>
            <w:tcW w:w="1523" w:type="dxa"/>
            <w:vMerge/>
            <w:vAlign w:val="center"/>
          </w:tcPr>
          <w:p w:rsidR="0095000E" w:rsidRPr="00381868" w:rsidRDefault="0095000E" w:rsidP="000E73C3">
            <w:pPr>
              <w:pStyle w:val="1fb"/>
              <w:spacing w:line="240" w:lineRule="auto"/>
              <w:rPr>
                <w:rFonts w:hint="default"/>
                <w:color w:val="000000" w:themeColor="text1"/>
                <w:szCs w:val="21"/>
              </w:rPr>
            </w:pPr>
          </w:p>
        </w:tc>
      </w:tr>
      <w:tr w:rsidR="00381868" w:rsidRPr="00381868" w:rsidTr="000E73C3">
        <w:trPr>
          <w:trHeight w:val="90"/>
          <w:jc w:val="center"/>
        </w:trPr>
        <w:tc>
          <w:tcPr>
            <w:tcW w:w="701" w:type="dxa"/>
            <w:vMerge/>
            <w:vAlign w:val="center"/>
          </w:tcPr>
          <w:p w:rsidR="00EE547B" w:rsidRPr="00381868" w:rsidRDefault="00EE547B" w:rsidP="000E73C3">
            <w:pPr>
              <w:pStyle w:val="1fb"/>
              <w:spacing w:line="240" w:lineRule="auto"/>
              <w:rPr>
                <w:rFonts w:hint="default"/>
                <w:color w:val="000000" w:themeColor="text1"/>
                <w:szCs w:val="21"/>
              </w:rPr>
            </w:pPr>
          </w:p>
        </w:tc>
        <w:tc>
          <w:tcPr>
            <w:tcW w:w="1228" w:type="dxa"/>
            <w:vAlign w:val="center"/>
          </w:tcPr>
          <w:p w:rsidR="00EE547B" w:rsidRPr="00381868" w:rsidRDefault="00EE547B" w:rsidP="000E73C3">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储罐区无组织废气</w:t>
            </w:r>
          </w:p>
        </w:tc>
        <w:tc>
          <w:tcPr>
            <w:tcW w:w="1298" w:type="dxa"/>
            <w:vAlign w:val="center"/>
          </w:tcPr>
          <w:p w:rsidR="00EE547B" w:rsidRPr="00381868" w:rsidRDefault="00EE547B" w:rsidP="000E73C3">
            <w:pPr>
              <w:tabs>
                <w:tab w:val="left" w:pos="480"/>
              </w:tabs>
              <w:autoSpaceDN/>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VOCs</w:t>
            </w:r>
          </w:p>
        </w:tc>
        <w:tc>
          <w:tcPr>
            <w:tcW w:w="1093"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17.1</w:t>
            </w:r>
          </w:p>
        </w:tc>
        <w:tc>
          <w:tcPr>
            <w:tcW w:w="2199" w:type="dxa"/>
            <w:vMerge w:val="restart"/>
            <w:vAlign w:val="center"/>
          </w:tcPr>
          <w:p w:rsidR="00EE547B" w:rsidRPr="00381868" w:rsidRDefault="00EE547B" w:rsidP="000E73C3">
            <w:pPr>
              <w:pStyle w:val="1fb"/>
              <w:spacing w:line="240" w:lineRule="auto"/>
              <w:rPr>
                <w:rFonts w:hint="default"/>
                <w:color w:val="000000" w:themeColor="text1"/>
                <w:szCs w:val="21"/>
              </w:rPr>
            </w:pPr>
            <w:r w:rsidRPr="00381868">
              <w:rPr>
                <w:color w:val="000000" w:themeColor="text1"/>
                <w:szCs w:val="21"/>
              </w:rPr>
              <w:t>废气通过密闭管道收集后，经低温冷凝</w:t>
            </w:r>
            <w:r w:rsidRPr="00381868">
              <w:rPr>
                <w:color w:val="000000" w:themeColor="text1"/>
                <w:szCs w:val="21"/>
              </w:rPr>
              <w:t>+</w:t>
            </w:r>
            <w:r w:rsidRPr="00381868">
              <w:rPr>
                <w:color w:val="000000" w:themeColor="text1"/>
                <w:szCs w:val="21"/>
              </w:rPr>
              <w:t>水吸收处理，经处理达标后由</w:t>
            </w:r>
            <w:r w:rsidRPr="00381868">
              <w:rPr>
                <w:color w:val="000000" w:themeColor="text1"/>
                <w:szCs w:val="21"/>
              </w:rPr>
              <w:t>15m</w:t>
            </w:r>
            <w:r w:rsidRPr="00381868">
              <w:rPr>
                <w:color w:val="000000" w:themeColor="text1"/>
                <w:szCs w:val="21"/>
              </w:rPr>
              <w:t>高排气筒排空</w:t>
            </w:r>
          </w:p>
        </w:tc>
        <w:tc>
          <w:tcPr>
            <w:tcW w:w="1244"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0.855</w:t>
            </w:r>
          </w:p>
        </w:tc>
        <w:tc>
          <w:tcPr>
            <w:tcW w:w="1523" w:type="dxa"/>
            <w:vMerge/>
            <w:vAlign w:val="center"/>
          </w:tcPr>
          <w:p w:rsidR="00EE547B" w:rsidRPr="00381868" w:rsidRDefault="00EE547B" w:rsidP="000E73C3">
            <w:pPr>
              <w:pStyle w:val="1fb"/>
              <w:spacing w:line="240" w:lineRule="auto"/>
              <w:rPr>
                <w:rFonts w:hint="default"/>
                <w:color w:val="000000" w:themeColor="text1"/>
                <w:szCs w:val="21"/>
              </w:rPr>
            </w:pPr>
          </w:p>
        </w:tc>
      </w:tr>
      <w:tr w:rsidR="00381868" w:rsidRPr="00381868" w:rsidTr="000E73C3">
        <w:trPr>
          <w:trHeight w:val="90"/>
          <w:jc w:val="center"/>
        </w:trPr>
        <w:tc>
          <w:tcPr>
            <w:tcW w:w="701" w:type="dxa"/>
            <w:vMerge/>
            <w:vAlign w:val="center"/>
          </w:tcPr>
          <w:p w:rsidR="00EE547B" w:rsidRPr="00381868" w:rsidRDefault="00EE547B" w:rsidP="000E73C3">
            <w:pPr>
              <w:pStyle w:val="1fb"/>
              <w:spacing w:line="240" w:lineRule="auto"/>
              <w:rPr>
                <w:rFonts w:hint="default"/>
                <w:color w:val="000000" w:themeColor="text1"/>
                <w:szCs w:val="21"/>
              </w:rPr>
            </w:pPr>
          </w:p>
        </w:tc>
        <w:tc>
          <w:tcPr>
            <w:tcW w:w="1228" w:type="dxa"/>
            <w:vAlign w:val="center"/>
          </w:tcPr>
          <w:p w:rsidR="00EE547B" w:rsidRPr="00381868" w:rsidRDefault="00EE547B" w:rsidP="000E73C3">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生产厂区无组织废气</w:t>
            </w:r>
          </w:p>
        </w:tc>
        <w:tc>
          <w:tcPr>
            <w:tcW w:w="1298" w:type="dxa"/>
            <w:vAlign w:val="center"/>
          </w:tcPr>
          <w:p w:rsidR="00EE547B" w:rsidRPr="00381868" w:rsidRDefault="00EE547B" w:rsidP="000E73C3">
            <w:pPr>
              <w:tabs>
                <w:tab w:val="left" w:pos="480"/>
              </w:tabs>
              <w:autoSpaceDN/>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VOCs</w:t>
            </w:r>
          </w:p>
        </w:tc>
        <w:tc>
          <w:tcPr>
            <w:tcW w:w="1093"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17.1</w:t>
            </w:r>
          </w:p>
        </w:tc>
        <w:tc>
          <w:tcPr>
            <w:tcW w:w="2199" w:type="dxa"/>
            <w:vMerge/>
            <w:vAlign w:val="center"/>
          </w:tcPr>
          <w:p w:rsidR="00EE547B" w:rsidRPr="00381868" w:rsidRDefault="00EE547B" w:rsidP="000E73C3">
            <w:pPr>
              <w:pStyle w:val="1fb"/>
              <w:spacing w:line="240" w:lineRule="auto"/>
              <w:rPr>
                <w:rFonts w:hint="default"/>
                <w:color w:val="000000" w:themeColor="text1"/>
                <w:szCs w:val="21"/>
              </w:rPr>
            </w:pPr>
          </w:p>
        </w:tc>
        <w:tc>
          <w:tcPr>
            <w:tcW w:w="1244"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0.855</w:t>
            </w:r>
          </w:p>
        </w:tc>
        <w:tc>
          <w:tcPr>
            <w:tcW w:w="1523" w:type="dxa"/>
            <w:vMerge/>
            <w:vAlign w:val="center"/>
          </w:tcPr>
          <w:p w:rsidR="00EE547B" w:rsidRPr="00381868" w:rsidRDefault="00EE547B" w:rsidP="000E73C3">
            <w:pPr>
              <w:pStyle w:val="1fb"/>
              <w:spacing w:line="240" w:lineRule="auto"/>
              <w:rPr>
                <w:rFonts w:hint="default"/>
                <w:color w:val="000000" w:themeColor="text1"/>
                <w:szCs w:val="21"/>
              </w:rPr>
            </w:pPr>
          </w:p>
        </w:tc>
      </w:tr>
      <w:tr w:rsidR="00381868" w:rsidRPr="00381868" w:rsidTr="000E73C3">
        <w:trPr>
          <w:trHeight w:val="90"/>
          <w:jc w:val="center"/>
        </w:trPr>
        <w:tc>
          <w:tcPr>
            <w:tcW w:w="701" w:type="dxa"/>
            <w:vMerge/>
            <w:vAlign w:val="center"/>
          </w:tcPr>
          <w:p w:rsidR="00EE547B" w:rsidRPr="00381868" w:rsidRDefault="00EE547B" w:rsidP="000E73C3">
            <w:pPr>
              <w:pStyle w:val="1fb"/>
              <w:spacing w:line="240" w:lineRule="auto"/>
              <w:rPr>
                <w:rFonts w:hint="default"/>
                <w:color w:val="000000" w:themeColor="text1"/>
                <w:szCs w:val="21"/>
              </w:rPr>
            </w:pPr>
          </w:p>
        </w:tc>
        <w:tc>
          <w:tcPr>
            <w:tcW w:w="1228" w:type="dxa"/>
            <w:vMerge w:val="restart"/>
            <w:vAlign w:val="center"/>
          </w:tcPr>
          <w:p w:rsidR="00EE547B" w:rsidRPr="00381868" w:rsidRDefault="00EE547B" w:rsidP="000E73C3">
            <w:pPr>
              <w:tabs>
                <w:tab w:val="left" w:pos="480"/>
              </w:tabs>
              <w:autoSpaceDN/>
              <w:spacing w:line="240" w:lineRule="auto"/>
              <w:ind w:firstLineChars="0" w:firstLine="0"/>
              <w:jc w:val="center"/>
              <w:rPr>
                <w:bCs/>
                <w:color w:val="000000" w:themeColor="text1"/>
                <w:sz w:val="21"/>
                <w:szCs w:val="21"/>
              </w:rPr>
            </w:pPr>
            <w:r w:rsidRPr="00381868">
              <w:rPr>
                <w:rFonts w:hint="eastAsia"/>
                <w:color w:val="000000" w:themeColor="text1"/>
                <w:sz w:val="21"/>
                <w:szCs w:val="21"/>
              </w:rPr>
              <w:t>污水站臭气</w:t>
            </w:r>
          </w:p>
        </w:tc>
        <w:tc>
          <w:tcPr>
            <w:tcW w:w="1298" w:type="dxa"/>
            <w:vAlign w:val="center"/>
          </w:tcPr>
          <w:p w:rsidR="00EE547B" w:rsidRPr="00381868" w:rsidRDefault="00EE547B" w:rsidP="000E73C3">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NH</w:t>
            </w:r>
            <w:r w:rsidRPr="00381868">
              <w:rPr>
                <w:color w:val="000000" w:themeColor="text1"/>
                <w:sz w:val="21"/>
                <w:szCs w:val="21"/>
                <w:vertAlign w:val="subscript"/>
              </w:rPr>
              <w:t>3</w:t>
            </w:r>
          </w:p>
        </w:tc>
        <w:tc>
          <w:tcPr>
            <w:tcW w:w="1093"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0.0114</w:t>
            </w:r>
          </w:p>
        </w:tc>
        <w:tc>
          <w:tcPr>
            <w:tcW w:w="2199" w:type="dxa"/>
            <w:vMerge/>
            <w:vAlign w:val="center"/>
          </w:tcPr>
          <w:p w:rsidR="00EE547B" w:rsidRPr="00381868" w:rsidRDefault="00EE547B" w:rsidP="000E73C3">
            <w:pPr>
              <w:pStyle w:val="1fb"/>
              <w:spacing w:line="240" w:lineRule="auto"/>
              <w:rPr>
                <w:rFonts w:hint="default"/>
                <w:color w:val="000000" w:themeColor="text1"/>
                <w:szCs w:val="21"/>
              </w:rPr>
            </w:pPr>
          </w:p>
        </w:tc>
        <w:tc>
          <w:tcPr>
            <w:tcW w:w="1244"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0.006</w:t>
            </w:r>
          </w:p>
        </w:tc>
        <w:tc>
          <w:tcPr>
            <w:tcW w:w="1523" w:type="dxa"/>
            <w:vMerge/>
            <w:vAlign w:val="center"/>
          </w:tcPr>
          <w:p w:rsidR="00EE547B" w:rsidRPr="00381868" w:rsidRDefault="00EE547B" w:rsidP="000E73C3">
            <w:pPr>
              <w:pStyle w:val="1fb"/>
              <w:spacing w:line="240" w:lineRule="auto"/>
              <w:rPr>
                <w:rFonts w:hint="default"/>
                <w:color w:val="000000" w:themeColor="text1"/>
                <w:szCs w:val="21"/>
              </w:rPr>
            </w:pPr>
          </w:p>
        </w:tc>
      </w:tr>
      <w:tr w:rsidR="00381868" w:rsidRPr="00381868" w:rsidTr="000E73C3">
        <w:trPr>
          <w:trHeight w:val="90"/>
          <w:jc w:val="center"/>
        </w:trPr>
        <w:tc>
          <w:tcPr>
            <w:tcW w:w="701" w:type="dxa"/>
            <w:vMerge/>
            <w:vAlign w:val="center"/>
          </w:tcPr>
          <w:p w:rsidR="00EE547B" w:rsidRPr="00381868" w:rsidRDefault="00EE547B" w:rsidP="000E73C3">
            <w:pPr>
              <w:pStyle w:val="1fb"/>
              <w:spacing w:line="240" w:lineRule="auto"/>
              <w:rPr>
                <w:rFonts w:hint="default"/>
                <w:color w:val="000000" w:themeColor="text1"/>
                <w:szCs w:val="21"/>
              </w:rPr>
            </w:pPr>
          </w:p>
        </w:tc>
        <w:tc>
          <w:tcPr>
            <w:tcW w:w="1228" w:type="dxa"/>
            <w:vMerge/>
            <w:vAlign w:val="center"/>
          </w:tcPr>
          <w:p w:rsidR="00EE547B" w:rsidRPr="00381868" w:rsidRDefault="00EE547B" w:rsidP="000E73C3">
            <w:pPr>
              <w:tabs>
                <w:tab w:val="left" w:pos="480"/>
              </w:tabs>
              <w:autoSpaceDN/>
              <w:spacing w:line="240" w:lineRule="auto"/>
              <w:ind w:firstLineChars="0" w:firstLine="0"/>
              <w:jc w:val="center"/>
              <w:rPr>
                <w:bCs/>
                <w:color w:val="000000" w:themeColor="text1"/>
                <w:sz w:val="21"/>
                <w:szCs w:val="21"/>
              </w:rPr>
            </w:pPr>
          </w:p>
        </w:tc>
        <w:tc>
          <w:tcPr>
            <w:tcW w:w="1298" w:type="dxa"/>
            <w:vAlign w:val="center"/>
          </w:tcPr>
          <w:p w:rsidR="00EE547B" w:rsidRPr="00381868" w:rsidRDefault="00EE547B" w:rsidP="000E73C3">
            <w:pPr>
              <w:tabs>
                <w:tab w:val="left" w:pos="480"/>
              </w:tabs>
              <w:autoSpaceDN/>
              <w:spacing w:line="240" w:lineRule="auto"/>
              <w:ind w:firstLineChars="0" w:firstLine="0"/>
              <w:jc w:val="center"/>
              <w:rPr>
                <w:color w:val="000000" w:themeColor="text1"/>
                <w:sz w:val="21"/>
                <w:szCs w:val="21"/>
              </w:rPr>
            </w:pPr>
            <w:r w:rsidRPr="00381868">
              <w:rPr>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p>
        </w:tc>
        <w:tc>
          <w:tcPr>
            <w:tcW w:w="1093"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0.00045</w:t>
            </w:r>
          </w:p>
        </w:tc>
        <w:tc>
          <w:tcPr>
            <w:tcW w:w="2199" w:type="dxa"/>
            <w:vMerge/>
            <w:vAlign w:val="center"/>
          </w:tcPr>
          <w:p w:rsidR="00EE547B" w:rsidRPr="00381868" w:rsidRDefault="00EE547B" w:rsidP="000E73C3">
            <w:pPr>
              <w:pStyle w:val="1fb"/>
              <w:spacing w:line="240" w:lineRule="auto"/>
              <w:rPr>
                <w:rFonts w:hint="default"/>
                <w:color w:val="000000" w:themeColor="text1"/>
                <w:szCs w:val="21"/>
              </w:rPr>
            </w:pPr>
          </w:p>
        </w:tc>
        <w:tc>
          <w:tcPr>
            <w:tcW w:w="1244" w:type="dxa"/>
            <w:vAlign w:val="center"/>
          </w:tcPr>
          <w:p w:rsidR="00EE547B" w:rsidRPr="00381868" w:rsidRDefault="00EE547B"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0.00024</w:t>
            </w:r>
          </w:p>
        </w:tc>
        <w:tc>
          <w:tcPr>
            <w:tcW w:w="1523" w:type="dxa"/>
            <w:vMerge/>
            <w:vAlign w:val="center"/>
          </w:tcPr>
          <w:p w:rsidR="00EE547B" w:rsidRPr="00381868" w:rsidRDefault="00EE547B" w:rsidP="000E73C3">
            <w:pPr>
              <w:pStyle w:val="1fb"/>
              <w:spacing w:line="240" w:lineRule="auto"/>
              <w:rPr>
                <w:rFonts w:hint="default"/>
                <w:color w:val="000000" w:themeColor="text1"/>
                <w:szCs w:val="21"/>
              </w:rPr>
            </w:pPr>
          </w:p>
        </w:tc>
      </w:tr>
      <w:tr w:rsidR="00381868" w:rsidRPr="00381868" w:rsidTr="00A37A31">
        <w:trPr>
          <w:trHeight w:val="204"/>
          <w:jc w:val="center"/>
        </w:trPr>
        <w:tc>
          <w:tcPr>
            <w:tcW w:w="701" w:type="dxa"/>
            <w:vMerge w:val="restart"/>
            <w:vAlign w:val="center"/>
          </w:tcPr>
          <w:p w:rsidR="00A37A31" w:rsidRPr="00381868" w:rsidRDefault="00A37A31" w:rsidP="000E73C3">
            <w:pPr>
              <w:pStyle w:val="1fb"/>
              <w:spacing w:line="240" w:lineRule="auto"/>
              <w:rPr>
                <w:rFonts w:hint="default"/>
                <w:color w:val="000000" w:themeColor="text1"/>
                <w:szCs w:val="21"/>
              </w:rPr>
            </w:pPr>
            <w:r w:rsidRPr="00381868">
              <w:rPr>
                <w:color w:val="000000" w:themeColor="text1"/>
                <w:szCs w:val="21"/>
              </w:rPr>
              <w:t>废水</w:t>
            </w:r>
          </w:p>
        </w:tc>
        <w:tc>
          <w:tcPr>
            <w:tcW w:w="1228" w:type="dxa"/>
            <w:vMerge w:val="restart"/>
            <w:vAlign w:val="center"/>
          </w:tcPr>
          <w:p w:rsidR="00A37A31" w:rsidRPr="00381868" w:rsidRDefault="00A37A31" w:rsidP="000E73C3">
            <w:pPr>
              <w:pStyle w:val="1fb"/>
              <w:spacing w:line="240" w:lineRule="auto"/>
              <w:rPr>
                <w:rFonts w:hint="default"/>
                <w:color w:val="000000" w:themeColor="text1"/>
              </w:rPr>
            </w:pPr>
            <w:r w:rsidRPr="00381868">
              <w:rPr>
                <w:color w:val="000000" w:themeColor="text1"/>
              </w:rPr>
              <w:t>洗涤分离废水</w:t>
            </w:r>
          </w:p>
          <w:p w:rsidR="00A37A31" w:rsidRPr="00381868" w:rsidRDefault="00A37A31" w:rsidP="000E73C3">
            <w:pPr>
              <w:pStyle w:val="1fb"/>
              <w:spacing w:line="240" w:lineRule="auto"/>
              <w:rPr>
                <w:rFonts w:hint="default"/>
                <w:color w:val="000000" w:themeColor="text1"/>
                <w:szCs w:val="21"/>
              </w:rPr>
            </w:pPr>
            <w:r w:rsidRPr="00381868">
              <w:rPr>
                <w:rFonts w:hint="default"/>
                <w:color w:val="000000" w:themeColor="text1"/>
              </w:rPr>
              <w:t>3852m³/a</w:t>
            </w: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COD</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26.97</w:t>
            </w:r>
          </w:p>
        </w:tc>
        <w:tc>
          <w:tcPr>
            <w:tcW w:w="2199" w:type="dxa"/>
            <w:vMerge w:val="restar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污水处理站预处理后，再排至园区污水处理厂深度处理</w:t>
            </w: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1.155</w:t>
            </w:r>
          </w:p>
        </w:tc>
        <w:tc>
          <w:tcPr>
            <w:tcW w:w="1523" w:type="dxa"/>
            <w:vMerge w:val="restart"/>
            <w:vAlign w:val="center"/>
          </w:tcPr>
          <w:p w:rsidR="00A37A31" w:rsidRPr="00381868" w:rsidRDefault="00A37A31" w:rsidP="000E73C3">
            <w:pPr>
              <w:pStyle w:val="1fb"/>
              <w:spacing w:line="240" w:lineRule="auto"/>
              <w:rPr>
                <w:rFonts w:hint="default"/>
                <w:color w:val="000000" w:themeColor="text1"/>
                <w:szCs w:val="21"/>
              </w:rPr>
            </w:pPr>
            <w:r w:rsidRPr="00381868">
              <w:rPr>
                <w:color w:val="000000" w:themeColor="text1"/>
                <w:szCs w:val="21"/>
              </w:rPr>
              <w:t>园区污水厂</w:t>
            </w:r>
          </w:p>
        </w:tc>
      </w:tr>
      <w:tr w:rsidR="00381868" w:rsidRPr="00381868" w:rsidTr="00A37A31">
        <w:trPr>
          <w:trHeight w:val="202"/>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5.01</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0.192</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202"/>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SS</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26.97</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0.039</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202"/>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0.03</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0.018</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202"/>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TP</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0.09</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0.012</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202"/>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动植物油</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77.04</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0.078</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0E73C3">
        <w:trPr>
          <w:trHeight w:val="202"/>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restart"/>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蒸发冷凝水</w:t>
            </w:r>
            <w:r w:rsidRPr="00381868">
              <w:rPr>
                <w:color w:val="000000" w:themeColor="text1"/>
                <w:szCs w:val="21"/>
              </w:rPr>
              <w:t>88578</w:t>
            </w:r>
            <w:r w:rsidRPr="00381868">
              <w:rPr>
                <w:rFonts w:hint="default"/>
                <w:color w:val="000000" w:themeColor="text1"/>
              </w:rPr>
              <w:t>m³/a</w:t>
            </w:r>
          </w:p>
        </w:tc>
        <w:tc>
          <w:tcPr>
            <w:tcW w:w="1298" w:type="dxa"/>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COD</w:t>
            </w:r>
          </w:p>
        </w:tc>
        <w:tc>
          <w:tcPr>
            <w:tcW w:w="1093"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28.74</w:t>
            </w:r>
          </w:p>
        </w:tc>
        <w:tc>
          <w:tcPr>
            <w:tcW w:w="2199" w:type="dxa"/>
            <w:vMerge w:val="restart"/>
            <w:vAlign w:val="center"/>
          </w:tcPr>
          <w:p w:rsidR="00875910" w:rsidRPr="00381868" w:rsidRDefault="00875910" w:rsidP="00875910">
            <w:pPr>
              <w:pStyle w:val="1fb"/>
              <w:spacing w:line="240" w:lineRule="auto"/>
              <w:rPr>
                <w:rFonts w:hint="default"/>
                <w:color w:val="000000" w:themeColor="text1"/>
                <w:szCs w:val="21"/>
              </w:rPr>
            </w:pPr>
            <w:r w:rsidRPr="00381868">
              <w:rPr>
                <w:color w:val="000000" w:themeColor="text1"/>
                <w:szCs w:val="21"/>
              </w:rPr>
              <w:t>直接排至园区污水处理站</w:t>
            </w:r>
          </w:p>
        </w:tc>
        <w:tc>
          <w:tcPr>
            <w:tcW w:w="1244"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28.74</w:t>
            </w:r>
          </w:p>
        </w:tc>
        <w:tc>
          <w:tcPr>
            <w:tcW w:w="1523" w:type="dxa"/>
            <w:vMerge w:val="restart"/>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园区污水厂</w:t>
            </w:r>
          </w:p>
        </w:tc>
      </w:tr>
      <w:tr w:rsidR="00381868" w:rsidRPr="00381868" w:rsidTr="000E73C3">
        <w:trPr>
          <w:trHeight w:val="202"/>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1093"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4.62</w:t>
            </w:r>
          </w:p>
        </w:tc>
        <w:tc>
          <w:tcPr>
            <w:tcW w:w="2199" w:type="dxa"/>
            <w:vMerge/>
            <w:vAlign w:val="center"/>
          </w:tcPr>
          <w:p w:rsidR="00875910" w:rsidRPr="00381868" w:rsidRDefault="00875910" w:rsidP="00875910">
            <w:pPr>
              <w:pStyle w:val="1fb"/>
              <w:spacing w:line="240" w:lineRule="auto"/>
              <w:rPr>
                <w:rFonts w:hint="default"/>
                <w:color w:val="000000" w:themeColor="text1"/>
                <w:szCs w:val="21"/>
              </w:rPr>
            </w:pPr>
          </w:p>
        </w:tc>
        <w:tc>
          <w:tcPr>
            <w:tcW w:w="1244"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4.62</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202"/>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SS</w:t>
            </w:r>
          </w:p>
        </w:tc>
        <w:tc>
          <w:tcPr>
            <w:tcW w:w="1093"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0.93</w:t>
            </w:r>
          </w:p>
        </w:tc>
        <w:tc>
          <w:tcPr>
            <w:tcW w:w="2199" w:type="dxa"/>
            <w:vMerge/>
            <w:vAlign w:val="center"/>
          </w:tcPr>
          <w:p w:rsidR="00875910" w:rsidRPr="00381868" w:rsidRDefault="00875910" w:rsidP="00875910">
            <w:pPr>
              <w:pStyle w:val="1fb"/>
              <w:spacing w:line="240" w:lineRule="auto"/>
              <w:rPr>
                <w:rFonts w:hint="default"/>
                <w:color w:val="000000" w:themeColor="text1"/>
                <w:szCs w:val="21"/>
              </w:rPr>
            </w:pPr>
          </w:p>
        </w:tc>
        <w:tc>
          <w:tcPr>
            <w:tcW w:w="1244"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0.93</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202"/>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1093"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3.24</w:t>
            </w:r>
          </w:p>
        </w:tc>
        <w:tc>
          <w:tcPr>
            <w:tcW w:w="2199" w:type="dxa"/>
            <w:vMerge/>
            <w:vAlign w:val="center"/>
          </w:tcPr>
          <w:p w:rsidR="00875910" w:rsidRPr="00381868" w:rsidRDefault="00875910" w:rsidP="00875910">
            <w:pPr>
              <w:pStyle w:val="1fb"/>
              <w:spacing w:line="240" w:lineRule="auto"/>
              <w:rPr>
                <w:rFonts w:hint="default"/>
                <w:color w:val="000000" w:themeColor="text1"/>
                <w:szCs w:val="21"/>
              </w:rPr>
            </w:pPr>
          </w:p>
        </w:tc>
        <w:tc>
          <w:tcPr>
            <w:tcW w:w="1244"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3.24</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202"/>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362B5B">
            <w:pPr>
              <w:pStyle w:val="1fb"/>
              <w:spacing w:line="240" w:lineRule="auto"/>
              <w:rPr>
                <w:rFonts w:hint="default"/>
                <w:color w:val="000000" w:themeColor="text1"/>
                <w:szCs w:val="21"/>
              </w:rPr>
            </w:pPr>
            <w:r w:rsidRPr="00381868">
              <w:rPr>
                <w:color w:val="000000" w:themeColor="text1"/>
                <w:szCs w:val="21"/>
              </w:rPr>
              <w:t>动植物油</w:t>
            </w:r>
          </w:p>
        </w:tc>
        <w:tc>
          <w:tcPr>
            <w:tcW w:w="1093"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0.015</w:t>
            </w:r>
          </w:p>
        </w:tc>
        <w:tc>
          <w:tcPr>
            <w:tcW w:w="2199" w:type="dxa"/>
            <w:vMerge/>
            <w:vAlign w:val="center"/>
          </w:tcPr>
          <w:p w:rsidR="00875910" w:rsidRPr="00381868" w:rsidRDefault="00875910" w:rsidP="00875910">
            <w:pPr>
              <w:pStyle w:val="1fb"/>
              <w:spacing w:line="240" w:lineRule="auto"/>
              <w:rPr>
                <w:rFonts w:hint="default"/>
                <w:color w:val="000000" w:themeColor="text1"/>
                <w:szCs w:val="21"/>
              </w:rPr>
            </w:pPr>
          </w:p>
        </w:tc>
        <w:tc>
          <w:tcPr>
            <w:tcW w:w="1244" w:type="dxa"/>
            <w:vAlign w:val="center"/>
          </w:tcPr>
          <w:p w:rsidR="00875910" w:rsidRPr="00381868" w:rsidRDefault="00875910" w:rsidP="00875910">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0.015</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90"/>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restart"/>
            <w:vAlign w:val="center"/>
          </w:tcPr>
          <w:p w:rsidR="00875910" w:rsidRPr="00381868" w:rsidRDefault="00875910" w:rsidP="00E128C9">
            <w:pPr>
              <w:pStyle w:val="1fb"/>
              <w:spacing w:line="240" w:lineRule="auto"/>
              <w:rPr>
                <w:rFonts w:hint="default"/>
                <w:color w:val="000000" w:themeColor="text1"/>
                <w:szCs w:val="21"/>
              </w:rPr>
            </w:pPr>
            <w:r w:rsidRPr="00381868">
              <w:rPr>
                <w:color w:val="000000" w:themeColor="text1"/>
                <w:szCs w:val="21"/>
              </w:rPr>
              <w:t>生活污水</w:t>
            </w:r>
            <w:r w:rsidRPr="00381868">
              <w:rPr>
                <w:color w:val="000000" w:themeColor="text1"/>
                <w:szCs w:val="21"/>
              </w:rPr>
              <w:t>1800</w:t>
            </w:r>
            <w:r w:rsidRPr="00381868">
              <w:rPr>
                <w:rFonts w:hint="default"/>
                <w:color w:val="000000" w:themeColor="text1"/>
              </w:rPr>
              <w:t>m³/a</w:t>
            </w:r>
          </w:p>
        </w:tc>
        <w:tc>
          <w:tcPr>
            <w:tcW w:w="1298" w:type="dxa"/>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COD</w:t>
            </w:r>
          </w:p>
        </w:tc>
        <w:tc>
          <w:tcPr>
            <w:tcW w:w="1093"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0.81</w:t>
            </w:r>
          </w:p>
        </w:tc>
        <w:tc>
          <w:tcPr>
            <w:tcW w:w="2199" w:type="dxa"/>
            <w:vMerge w:val="restart"/>
            <w:vAlign w:val="center"/>
          </w:tcPr>
          <w:p w:rsidR="00875910" w:rsidRPr="00381868" w:rsidRDefault="00875910" w:rsidP="00A37A31">
            <w:pPr>
              <w:pStyle w:val="1fb"/>
              <w:spacing w:line="240" w:lineRule="auto"/>
              <w:rPr>
                <w:rFonts w:hint="default"/>
                <w:color w:val="000000" w:themeColor="text1"/>
                <w:szCs w:val="21"/>
              </w:rPr>
            </w:pPr>
            <w:r w:rsidRPr="00381868">
              <w:rPr>
                <w:color w:val="000000" w:themeColor="text1"/>
                <w:szCs w:val="21"/>
              </w:rPr>
              <w:t>地埋式污水处理系统</w:t>
            </w:r>
            <w:r w:rsidRPr="00381868">
              <w:rPr>
                <w:color w:val="000000" w:themeColor="text1"/>
                <w:szCs w:val="21"/>
              </w:rPr>
              <w:t>+</w:t>
            </w:r>
            <w:r w:rsidR="00A37A31" w:rsidRPr="00381868">
              <w:rPr>
                <w:color w:val="000000" w:themeColor="text1"/>
                <w:szCs w:val="21"/>
              </w:rPr>
              <w:t>自建</w:t>
            </w:r>
            <w:r w:rsidRPr="00381868">
              <w:rPr>
                <w:color w:val="000000" w:themeColor="text1"/>
                <w:szCs w:val="21"/>
              </w:rPr>
              <w:t>污水处理站</w:t>
            </w:r>
            <w:r w:rsidR="00A37A31" w:rsidRPr="00381868">
              <w:rPr>
                <w:color w:val="000000" w:themeColor="text1"/>
                <w:szCs w:val="21"/>
              </w:rPr>
              <w:t>+</w:t>
            </w:r>
            <w:r w:rsidR="00A37A31" w:rsidRPr="00381868">
              <w:rPr>
                <w:color w:val="000000" w:themeColor="text1"/>
                <w:szCs w:val="21"/>
              </w:rPr>
              <w:t>园区污水处理站</w:t>
            </w:r>
          </w:p>
        </w:tc>
        <w:tc>
          <w:tcPr>
            <w:tcW w:w="1244"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0.54</w:t>
            </w:r>
          </w:p>
        </w:tc>
        <w:tc>
          <w:tcPr>
            <w:tcW w:w="1523" w:type="dxa"/>
            <w:vMerge w:val="restart"/>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园区污水厂</w:t>
            </w:r>
          </w:p>
        </w:tc>
      </w:tr>
      <w:tr w:rsidR="00381868" w:rsidRPr="00381868" w:rsidTr="000E73C3">
        <w:trPr>
          <w:trHeight w:val="90"/>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1093"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0.36</w:t>
            </w:r>
          </w:p>
        </w:tc>
        <w:tc>
          <w:tcPr>
            <w:tcW w:w="2199" w:type="dxa"/>
            <w:vMerge/>
            <w:vAlign w:val="center"/>
          </w:tcPr>
          <w:p w:rsidR="00875910" w:rsidRPr="00381868" w:rsidRDefault="00875910" w:rsidP="000E73C3">
            <w:pPr>
              <w:pStyle w:val="1fb"/>
              <w:spacing w:line="240" w:lineRule="auto"/>
              <w:rPr>
                <w:rFonts w:hint="default"/>
                <w:color w:val="000000" w:themeColor="text1"/>
                <w:szCs w:val="21"/>
              </w:rPr>
            </w:pPr>
          </w:p>
        </w:tc>
        <w:tc>
          <w:tcPr>
            <w:tcW w:w="1244"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0.27</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90"/>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SS</w:t>
            </w:r>
          </w:p>
        </w:tc>
        <w:tc>
          <w:tcPr>
            <w:tcW w:w="1093"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0.36</w:t>
            </w:r>
          </w:p>
        </w:tc>
        <w:tc>
          <w:tcPr>
            <w:tcW w:w="2199" w:type="dxa"/>
            <w:vMerge/>
            <w:vAlign w:val="center"/>
          </w:tcPr>
          <w:p w:rsidR="00875910" w:rsidRPr="00381868" w:rsidRDefault="00875910" w:rsidP="000E73C3">
            <w:pPr>
              <w:pStyle w:val="1fb"/>
              <w:spacing w:line="240" w:lineRule="auto"/>
              <w:rPr>
                <w:rFonts w:hint="default"/>
                <w:color w:val="000000" w:themeColor="text1"/>
                <w:szCs w:val="21"/>
              </w:rPr>
            </w:pPr>
          </w:p>
        </w:tc>
        <w:tc>
          <w:tcPr>
            <w:tcW w:w="1244"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0.36</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83"/>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1093"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0.081</w:t>
            </w:r>
          </w:p>
        </w:tc>
        <w:tc>
          <w:tcPr>
            <w:tcW w:w="2199" w:type="dxa"/>
            <w:vMerge/>
            <w:vAlign w:val="center"/>
          </w:tcPr>
          <w:p w:rsidR="00875910" w:rsidRPr="00381868" w:rsidRDefault="00875910" w:rsidP="000E73C3">
            <w:pPr>
              <w:pStyle w:val="1fb"/>
              <w:spacing w:line="240" w:lineRule="auto"/>
              <w:rPr>
                <w:rFonts w:hint="default"/>
                <w:color w:val="000000" w:themeColor="text1"/>
                <w:szCs w:val="21"/>
              </w:rPr>
            </w:pPr>
          </w:p>
        </w:tc>
        <w:tc>
          <w:tcPr>
            <w:tcW w:w="1244"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0.054</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0E73C3">
        <w:trPr>
          <w:trHeight w:val="83"/>
          <w:jc w:val="center"/>
        </w:trPr>
        <w:tc>
          <w:tcPr>
            <w:tcW w:w="701" w:type="dxa"/>
            <w:vMerge/>
            <w:vAlign w:val="center"/>
          </w:tcPr>
          <w:p w:rsidR="00875910" w:rsidRPr="00381868" w:rsidRDefault="00875910" w:rsidP="000E73C3">
            <w:pPr>
              <w:pStyle w:val="1fb"/>
              <w:spacing w:line="240" w:lineRule="auto"/>
              <w:rPr>
                <w:rFonts w:hint="default"/>
                <w:color w:val="000000" w:themeColor="text1"/>
                <w:szCs w:val="21"/>
              </w:rPr>
            </w:pPr>
          </w:p>
        </w:tc>
        <w:tc>
          <w:tcPr>
            <w:tcW w:w="1228" w:type="dxa"/>
            <w:vMerge/>
            <w:vAlign w:val="center"/>
          </w:tcPr>
          <w:p w:rsidR="00875910" w:rsidRPr="00381868" w:rsidRDefault="00875910" w:rsidP="000E73C3">
            <w:pPr>
              <w:pStyle w:val="1fb"/>
              <w:spacing w:line="240" w:lineRule="auto"/>
              <w:rPr>
                <w:rFonts w:hint="default"/>
                <w:color w:val="000000" w:themeColor="text1"/>
                <w:szCs w:val="21"/>
              </w:rPr>
            </w:pPr>
          </w:p>
        </w:tc>
        <w:tc>
          <w:tcPr>
            <w:tcW w:w="1298" w:type="dxa"/>
            <w:vAlign w:val="center"/>
          </w:tcPr>
          <w:p w:rsidR="00875910" w:rsidRPr="00381868" w:rsidRDefault="00875910" w:rsidP="000E73C3">
            <w:pPr>
              <w:pStyle w:val="1fb"/>
              <w:spacing w:line="240" w:lineRule="auto"/>
              <w:rPr>
                <w:rFonts w:hint="default"/>
                <w:color w:val="000000" w:themeColor="text1"/>
                <w:szCs w:val="21"/>
              </w:rPr>
            </w:pPr>
            <w:r w:rsidRPr="00381868">
              <w:rPr>
                <w:color w:val="000000" w:themeColor="text1"/>
                <w:szCs w:val="21"/>
              </w:rPr>
              <w:t>动植物油</w:t>
            </w:r>
          </w:p>
        </w:tc>
        <w:tc>
          <w:tcPr>
            <w:tcW w:w="1093"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0.36</w:t>
            </w:r>
          </w:p>
        </w:tc>
        <w:tc>
          <w:tcPr>
            <w:tcW w:w="2199" w:type="dxa"/>
            <w:vMerge/>
            <w:vAlign w:val="center"/>
          </w:tcPr>
          <w:p w:rsidR="00875910" w:rsidRPr="00381868" w:rsidRDefault="00875910" w:rsidP="000E73C3">
            <w:pPr>
              <w:pStyle w:val="1fb"/>
              <w:spacing w:line="240" w:lineRule="auto"/>
              <w:rPr>
                <w:rFonts w:hint="default"/>
                <w:color w:val="000000" w:themeColor="text1"/>
                <w:szCs w:val="21"/>
              </w:rPr>
            </w:pPr>
          </w:p>
        </w:tc>
        <w:tc>
          <w:tcPr>
            <w:tcW w:w="1244" w:type="dxa"/>
            <w:vAlign w:val="center"/>
          </w:tcPr>
          <w:p w:rsidR="00875910" w:rsidRPr="00381868" w:rsidRDefault="00875910"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0.072</w:t>
            </w:r>
          </w:p>
        </w:tc>
        <w:tc>
          <w:tcPr>
            <w:tcW w:w="1523" w:type="dxa"/>
            <w:vMerge/>
            <w:vAlign w:val="center"/>
          </w:tcPr>
          <w:p w:rsidR="00875910" w:rsidRPr="00381868" w:rsidRDefault="00875910" w:rsidP="000E73C3">
            <w:pPr>
              <w:pStyle w:val="1fb"/>
              <w:spacing w:line="240" w:lineRule="auto"/>
              <w:rPr>
                <w:rFonts w:hint="default"/>
                <w:color w:val="000000" w:themeColor="text1"/>
                <w:szCs w:val="21"/>
              </w:rPr>
            </w:pPr>
          </w:p>
        </w:tc>
      </w:tr>
      <w:tr w:rsidR="00381868" w:rsidRPr="00381868" w:rsidTr="00A37A31">
        <w:trPr>
          <w:trHeight w:val="83"/>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restart"/>
            <w:vAlign w:val="center"/>
          </w:tcPr>
          <w:p w:rsidR="00A37A31" w:rsidRPr="00381868" w:rsidRDefault="00A37A31" w:rsidP="00875910">
            <w:pPr>
              <w:pStyle w:val="1fb"/>
              <w:spacing w:line="240" w:lineRule="auto"/>
              <w:rPr>
                <w:rFonts w:hint="default"/>
                <w:color w:val="000000" w:themeColor="text1"/>
                <w:szCs w:val="21"/>
              </w:rPr>
            </w:pPr>
            <w:r w:rsidRPr="00381868">
              <w:rPr>
                <w:color w:val="000000" w:themeColor="text1"/>
                <w:szCs w:val="21"/>
              </w:rPr>
              <w:t>全厂排水合计</w:t>
            </w:r>
            <w:r w:rsidRPr="00381868">
              <w:rPr>
                <w:color w:val="000000" w:themeColor="text1"/>
                <w:szCs w:val="21"/>
              </w:rPr>
              <w:t>94230</w:t>
            </w:r>
            <w:r w:rsidRPr="00381868">
              <w:rPr>
                <w:rFonts w:hint="default"/>
                <w:color w:val="000000" w:themeColor="text1"/>
              </w:rPr>
              <w:t xml:space="preserve"> m³/a</w:t>
            </w: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COD</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56.52</w:t>
            </w:r>
          </w:p>
        </w:tc>
        <w:tc>
          <w:tcPr>
            <w:tcW w:w="2199" w:type="dxa"/>
            <w:vMerge w:val="restar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30.435</w:t>
            </w:r>
          </w:p>
        </w:tc>
        <w:tc>
          <w:tcPr>
            <w:tcW w:w="1523" w:type="dxa"/>
            <w:vMerge w:val="restart"/>
            <w:vAlign w:val="center"/>
          </w:tcPr>
          <w:p w:rsidR="00A37A31" w:rsidRPr="00381868" w:rsidRDefault="00A37A31" w:rsidP="000E73C3">
            <w:pPr>
              <w:pStyle w:val="1fb"/>
              <w:spacing w:line="240" w:lineRule="auto"/>
              <w:rPr>
                <w:rFonts w:hint="default"/>
                <w:color w:val="000000" w:themeColor="text1"/>
                <w:szCs w:val="21"/>
              </w:rPr>
            </w:pPr>
            <w:r w:rsidRPr="00381868">
              <w:rPr>
                <w:color w:val="000000" w:themeColor="text1"/>
                <w:szCs w:val="21"/>
              </w:rPr>
              <w:t>园区污水厂</w:t>
            </w:r>
          </w:p>
        </w:tc>
      </w:tr>
      <w:tr w:rsidR="00381868" w:rsidRPr="00381868" w:rsidTr="00A37A31">
        <w:trPr>
          <w:trHeight w:val="83"/>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9.99</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5.082</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83"/>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SS</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28.26</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1.329</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83"/>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3.351</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3.312</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83"/>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TP</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0.09</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0.012</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A37A31">
        <w:trPr>
          <w:trHeight w:val="83"/>
          <w:jc w:val="center"/>
        </w:trPr>
        <w:tc>
          <w:tcPr>
            <w:tcW w:w="701" w:type="dxa"/>
            <w:vMerge/>
            <w:vAlign w:val="center"/>
          </w:tcPr>
          <w:p w:rsidR="00A37A31" w:rsidRPr="00381868" w:rsidRDefault="00A37A31" w:rsidP="000E73C3">
            <w:pPr>
              <w:pStyle w:val="1fb"/>
              <w:spacing w:line="240" w:lineRule="auto"/>
              <w:rPr>
                <w:rFonts w:hint="default"/>
                <w:color w:val="000000" w:themeColor="text1"/>
                <w:szCs w:val="21"/>
              </w:rPr>
            </w:pPr>
          </w:p>
        </w:tc>
        <w:tc>
          <w:tcPr>
            <w:tcW w:w="1228" w:type="dxa"/>
            <w:vMerge/>
            <w:vAlign w:val="center"/>
          </w:tcPr>
          <w:p w:rsidR="00A37A31" w:rsidRPr="00381868" w:rsidRDefault="00A37A31" w:rsidP="000E73C3">
            <w:pPr>
              <w:pStyle w:val="1fb"/>
              <w:spacing w:line="240" w:lineRule="auto"/>
              <w:rPr>
                <w:rFonts w:hint="default"/>
                <w:color w:val="000000" w:themeColor="text1"/>
                <w:szCs w:val="21"/>
              </w:rPr>
            </w:pPr>
          </w:p>
        </w:tc>
        <w:tc>
          <w:tcPr>
            <w:tcW w:w="1298" w:type="dxa"/>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动植物油</w:t>
            </w:r>
          </w:p>
        </w:tc>
        <w:tc>
          <w:tcPr>
            <w:tcW w:w="1093"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77.415</w:t>
            </w:r>
          </w:p>
        </w:tc>
        <w:tc>
          <w:tcPr>
            <w:tcW w:w="2199" w:type="dxa"/>
            <w:vMerge/>
            <w:vAlign w:val="center"/>
          </w:tcPr>
          <w:p w:rsidR="00A37A31" w:rsidRPr="00381868" w:rsidRDefault="00A37A31" w:rsidP="00A37A31">
            <w:pPr>
              <w:pStyle w:val="1fb"/>
              <w:spacing w:line="240" w:lineRule="auto"/>
              <w:rPr>
                <w:rFonts w:hint="default"/>
                <w:color w:val="000000" w:themeColor="text1"/>
                <w:szCs w:val="21"/>
              </w:rPr>
            </w:pPr>
          </w:p>
        </w:tc>
        <w:tc>
          <w:tcPr>
            <w:tcW w:w="1244" w:type="dxa"/>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0.165</w:t>
            </w:r>
          </w:p>
        </w:tc>
        <w:tc>
          <w:tcPr>
            <w:tcW w:w="1523" w:type="dxa"/>
            <w:vMerge/>
            <w:vAlign w:val="center"/>
          </w:tcPr>
          <w:p w:rsidR="00A37A31" w:rsidRPr="00381868" w:rsidRDefault="00A37A31" w:rsidP="000E73C3">
            <w:pPr>
              <w:pStyle w:val="1fb"/>
              <w:spacing w:line="240" w:lineRule="auto"/>
              <w:rPr>
                <w:rFonts w:hint="default"/>
                <w:color w:val="000000" w:themeColor="text1"/>
                <w:szCs w:val="21"/>
              </w:rPr>
            </w:pPr>
          </w:p>
        </w:tc>
      </w:tr>
      <w:tr w:rsidR="00381868" w:rsidRPr="00381868" w:rsidTr="000E73C3">
        <w:trPr>
          <w:trHeight w:val="480"/>
          <w:jc w:val="center"/>
        </w:trPr>
        <w:tc>
          <w:tcPr>
            <w:tcW w:w="701" w:type="dxa"/>
            <w:vMerge w:val="restart"/>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固废</w:t>
            </w:r>
          </w:p>
        </w:tc>
        <w:tc>
          <w:tcPr>
            <w:tcW w:w="1228" w:type="dxa"/>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废活性炭</w:t>
            </w:r>
          </w:p>
        </w:tc>
        <w:tc>
          <w:tcPr>
            <w:tcW w:w="1298" w:type="dxa"/>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油脂、色素等有机类物质</w:t>
            </w:r>
          </w:p>
        </w:tc>
        <w:tc>
          <w:tcPr>
            <w:tcW w:w="1093" w:type="dxa"/>
            <w:vAlign w:val="center"/>
          </w:tcPr>
          <w:p w:rsidR="005A4128" w:rsidRPr="00381868" w:rsidRDefault="005A4128"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2736</w:t>
            </w:r>
          </w:p>
        </w:tc>
        <w:tc>
          <w:tcPr>
            <w:tcW w:w="2199" w:type="dxa"/>
            <w:vMerge w:val="restart"/>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去发酵生产有机肥</w:t>
            </w:r>
          </w:p>
        </w:tc>
        <w:tc>
          <w:tcPr>
            <w:tcW w:w="1244" w:type="dxa"/>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0</w:t>
            </w:r>
          </w:p>
        </w:tc>
        <w:tc>
          <w:tcPr>
            <w:tcW w:w="1523" w:type="dxa"/>
            <w:vMerge w:val="restart"/>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产出有机肥外售</w:t>
            </w:r>
          </w:p>
        </w:tc>
      </w:tr>
      <w:tr w:rsidR="00381868" w:rsidRPr="00381868" w:rsidTr="000E73C3">
        <w:trPr>
          <w:trHeight w:val="480"/>
          <w:jc w:val="center"/>
        </w:trPr>
        <w:tc>
          <w:tcPr>
            <w:tcW w:w="701" w:type="dxa"/>
            <w:vMerge/>
            <w:vAlign w:val="center"/>
          </w:tcPr>
          <w:p w:rsidR="005A4128" w:rsidRPr="00381868" w:rsidRDefault="005A4128" w:rsidP="000E73C3">
            <w:pPr>
              <w:pStyle w:val="1fb"/>
              <w:spacing w:line="240" w:lineRule="auto"/>
              <w:rPr>
                <w:rFonts w:hint="default"/>
                <w:color w:val="000000" w:themeColor="text1"/>
                <w:szCs w:val="21"/>
              </w:rPr>
            </w:pPr>
          </w:p>
        </w:tc>
        <w:tc>
          <w:tcPr>
            <w:tcW w:w="1228" w:type="dxa"/>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废白土</w:t>
            </w:r>
          </w:p>
        </w:tc>
        <w:tc>
          <w:tcPr>
            <w:tcW w:w="1298" w:type="dxa"/>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油脂、色素等有机类物质</w:t>
            </w:r>
          </w:p>
        </w:tc>
        <w:tc>
          <w:tcPr>
            <w:tcW w:w="1093" w:type="dxa"/>
            <w:vAlign w:val="center"/>
          </w:tcPr>
          <w:p w:rsidR="005A4128" w:rsidRPr="00381868" w:rsidRDefault="005A4128" w:rsidP="000E73C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828</w:t>
            </w:r>
          </w:p>
        </w:tc>
        <w:tc>
          <w:tcPr>
            <w:tcW w:w="2199" w:type="dxa"/>
            <w:vMerge/>
            <w:vAlign w:val="center"/>
          </w:tcPr>
          <w:p w:rsidR="005A4128" w:rsidRPr="00381868" w:rsidRDefault="005A4128" w:rsidP="000E73C3">
            <w:pPr>
              <w:pStyle w:val="1fb"/>
              <w:spacing w:line="240" w:lineRule="auto"/>
              <w:rPr>
                <w:rFonts w:hint="default"/>
                <w:color w:val="000000" w:themeColor="text1"/>
                <w:szCs w:val="21"/>
              </w:rPr>
            </w:pPr>
          </w:p>
        </w:tc>
        <w:tc>
          <w:tcPr>
            <w:tcW w:w="1244" w:type="dxa"/>
            <w:vAlign w:val="center"/>
          </w:tcPr>
          <w:p w:rsidR="005A4128" w:rsidRPr="00381868" w:rsidRDefault="005A4128" w:rsidP="000E73C3">
            <w:pPr>
              <w:pStyle w:val="1fb"/>
              <w:spacing w:line="240" w:lineRule="auto"/>
              <w:rPr>
                <w:rFonts w:hint="default"/>
                <w:color w:val="000000" w:themeColor="text1"/>
                <w:szCs w:val="21"/>
              </w:rPr>
            </w:pPr>
            <w:r w:rsidRPr="00381868">
              <w:rPr>
                <w:color w:val="000000" w:themeColor="text1"/>
                <w:szCs w:val="21"/>
              </w:rPr>
              <w:t>0</w:t>
            </w:r>
          </w:p>
        </w:tc>
        <w:tc>
          <w:tcPr>
            <w:tcW w:w="1523" w:type="dxa"/>
            <w:vMerge/>
            <w:vAlign w:val="center"/>
          </w:tcPr>
          <w:p w:rsidR="005A4128" w:rsidRPr="00381868" w:rsidRDefault="005A4128" w:rsidP="000E73C3">
            <w:pPr>
              <w:pStyle w:val="1fb"/>
              <w:spacing w:line="240" w:lineRule="auto"/>
              <w:rPr>
                <w:rFonts w:hint="default"/>
                <w:color w:val="000000" w:themeColor="text1"/>
                <w:szCs w:val="21"/>
              </w:rPr>
            </w:pPr>
          </w:p>
        </w:tc>
      </w:tr>
      <w:tr w:rsidR="00381868" w:rsidRPr="00381868" w:rsidTr="000E73C3">
        <w:trPr>
          <w:trHeight w:val="480"/>
          <w:jc w:val="center"/>
        </w:trPr>
        <w:tc>
          <w:tcPr>
            <w:tcW w:w="701" w:type="dxa"/>
            <w:vMerge/>
            <w:vAlign w:val="center"/>
          </w:tcPr>
          <w:p w:rsidR="005A4128" w:rsidRPr="00381868" w:rsidRDefault="005A4128" w:rsidP="005A4128">
            <w:pPr>
              <w:pStyle w:val="1fb"/>
              <w:spacing w:line="240" w:lineRule="auto"/>
              <w:rPr>
                <w:rFonts w:hint="default"/>
                <w:color w:val="000000" w:themeColor="text1"/>
                <w:szCs w:val="21"/>
              </w:rPr>
            </w:pPr>
          </w:p>
        </w:tc>
        <w:tc>
          <w:tcPr>
            <w:tcW w:w="1228"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污水站</w:t>
            </w:r>
          </w:p>
        </w:tc>
        <w:tc>
          <w:tcPr>
            <w:tcW w:w="1298"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污水站污泥</w:t>
            </w:r>
          </w:p>
        </w:tc>
        <w:tc>
          <w:tcPr>
            <w:tcW w:w="1093" w:type="dxa"/>
            <w:vAlign w:val="center"/>
          </w:tcPr>
          <w:p w:rsidR="005A4128" w:rsidRPr="00381868" w:rsidRDefault="005A4128" w:rsidP="005A4128">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306</w:t>
            </w:r>
          </w:p>
        </w:tc>
        <w:tc>
          <w:tcPr>
            <w:tcW w:w="2199"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定期清理</w:t>
            </w:r>
          </w:p>
        </w:tc>
        <w:tc>
          <w:tcPr>
            <w:tcW w:w="1244"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0</w:t>
            </w:r>
          </w:p>
        </w:tc>
        <w:tc>
          <w:tcPr>
            <w:tcW w:w="1523"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外运至周边垃圾填埋场</w:t>
            </w:r>
          </w:p>
        </w:tc>
      </w:tr>
      <w:tr w:rsidR="00381868" w:rsidRPr="00381868" w:rsidTr="000E73C3">
        <w:trPr>
          <w:trHeight w:val="90"/>
          <w:jc w:val="center"/>
        </w:trPr>
        <w:tc>
          <w:tcPr>
            <w:tcW w:w="701" w:type="dxa"/>
            <w:vMerge/>
            <w:vAlign w:val="center"/>
          </w:tcPr>
          <w:p w:rsidR="005A4128" w:rsidRPr="00381868" w:rsidRDefault="005A4128" w:rsidP="005A4128">
            <w:pPr>
              <w:pStyle w:val="1fb"/>
              <w:spacing w:line="240" w:lineRule="auto"/>
              <w:rPr>
                <w:rFonts w:hint="default"/>
                <w:color w:val="000000" w:themeColor="text1"/>
                <w:szCs w:val="21"/>
              </w:rPr>
            </w:pPr>
          </w:p>
        </w:tc>
        <w:tc>
          <w:tcPr>
            <w:tcW w:w="1228"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员工生活</w:t>
            </w:r>
          </w:p>
        </w:tc>
        <w:tc>
          <w:tcPr>
            <w:tcW w:w="1298"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生活垃圾</w:t>
            </w:r>
          </w:p>
        </w:tc>
        <w:tc>
          <w:tcPr>
            <w:tcW w:w="1093" w:type="dxa"/>
            <w:vAlign w:val="center"/>
          </w:tcPr>
          <w:p w:rsidR="005A4128" w:rsidRPr="00381868" w:rsidRDefault="005A4128" w:rsidP="005A4128">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18</w:t>
            </w:r>
          </w:p>
        </w:tc>
        <w:tc>
          <w:tcPr>
            <w:tcW w:w="2199"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生活固废，统一集中收集</w:t>
            </w:r>
          </w:p>
        </w:tc>
        <w:tc>
          <w:tcPr>
            <w:tcW w:w="1244"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0</w:t>
            </w:r>
          </w:p>
        </w:tc>
        <w:tc>
          <w:tcPr>
            <w:tcW w:w="1523"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由环卫部门集中处理</w:t>
            </w:r>
          </w:p>
        </w:tc>
      </w:tr>
      <w:tr w:rsidR="005A4128" w:rsidRPr="00381868" w:rsidTr="000E73C3">
        <w:trPr>
          <w:jc w:val="center"/>
        </w:trPr>
        <w:tc>
          <w:tcPr>
            <w:tcW w:w="701" w:type="dxa"/>
            <w:vMerge/>
            <w:vAlign w:val="center"/>
          </w:tcPr>
          <w:p w:rsidR="005A4128" w:rsidRPr="00381868" w:rsidRDefault="005A4128" w:rsidP="005A4128">
            <w:pPr>
              <w:pStyle w:val="1fb"/>
              <w:spacing w:line="240" w:lineRule="auto"/>
              <w:rPr>
                <w:rFonts w:hint="default"/>
                <w:color w:val="000000" w:themeColor="text1"/>
                <w:szCs w:val="21"/>
              </w:rPr>
            </w:pPr>
          </w:p>
        </w:tc>
        <w:tc>
          <w:tcPr>
            <w:tcW w:w="1228"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设备检修</w:t>
            </w:r>
          </w:p>
        </w:tc>
        <w:tc>
          <w:tcPr>
            <w:tcW w:w="1298"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废机油</w:t>
            </w:r>
          </w:p>
        </w:tc>
        <w:tc>
          <w:tcPr>
            <w:tcW w:w="1093" w:type="dxa"/>
            <w:vAlign w:val="center"/>
          </w:tcPr>
          <w:p w:rsidR="005A4128" w:rsidRPr="00381868" w:rsidRDefault="005A4128" w:rsidP="005A4128">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w:t>
            </w:r>
          </w:p>
        </w:tc>
        <w:tc>
          <w:tcPr>
            <w:tcW w:w="2199"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危险废物，统一集中收集</w:t>
            </w:r>
          </w:p>
        </w:tc>
        <w:tc>
          <w:tcPr>
            <w:tcW w:w="1244"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0</w:t>
            </w:r>
          </w:p>
        </w:tc>
        <w:tc>
          <w:tcPr>
            <w:tcW w:w="1523" w:type="dxa"/>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收集后交有资质单位处置</w:t>
            </w:r>
          </w:p>
        </w:tc>
      </w:tr>
    </w:tbl>
    <w:p w:rsidR="00024BB9" w:rsidRPr="00381868" w:rsidRDefault="00024BB9">
      <w:pPr>
        <w:ind w:firstLineChars="0" w:firstLine="0"/>
        <w:rPr>
          <w:color w:val="000000" w:themeColor="text1"/>
        </w:rPr>
      </w:pPr>
    </w:p>
    <w:p w:rsidR="00024BB9" w:rsidRPr="00381868" w:rsidRDefault="001447BA">
      <w:pPr>
        <w:widowControl/>
        <w:numPr>
          <w:ilvl w:val="0"/>
          <w:numId w:val="1"/>
        </w:numPr>
        <w:autoSpaceDN/>
        <w:ind w:left="0" w:firstLineChars="0" w:firstLine="0"/>
        <w:jc w:val="left"/>
        <w:outlineLvl w:val="0"/>
        <w:rPr>
          <w:rFonts w:eastAsia="黑体"/>
          <w:color w:val="000000" w:themeColor="text1"/>
          <w:sz w:val="32"/>
          <w:szCs w:val="32"/>
        </w:rPr>
      </w:pPr>
      <w:r w:rsidRPr="00381868">
        <w:rPr>
          <w:color w:val="000000" w:themeColor="text1"/>
        </w:rPr>
        <w:br w:type="page"/>
      </w:r>
      <w:bookmarkStart w:id="145" w:name="_Toc433741071"/>
      <w:bookmarkStart w:id="146" w:name="_Toc393558901"/>
      <w:bookmarkStart w:id="147" w:name="_Toc429995302"/>
      <w:bookmarkStart w:id="148" w:name="_Toc15462070"/>
      <w:bookmarkStart w:id="149" w:name="_Toc388214133"/>
      <w:bookmarkStart w:id="150" w:name="_Toc57223670"/>
      <w:r w:rsidRPr="00381868">
        <w:rPr>
          <w:rFonts w:eastAsia="黑体"/>
          <w:color w:val="000000" w:themeColor="text1"/>
          <w:sz w:val="32"/>
          <w:szCs w:val="32"/>
        </w:rPr>
        <w:lastRenderedPageBreak/>
        <w:t>环境现状调查与评价</w:t>
      </w:r>
      <w:bookmarkEnd w:id="145"/>
      <w:bookmarkEnd w:id="146"/>
      <w:bookmarkEnd w:id="147"/>
      <w:bookmarkEnd w:id="148"/>
      <w:bookmarkEnd w:id="149"/>
      <w:bookmarkEnd w:id="150"/>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51" w:name="_Toc51167588"/>
      <w:bookmarkStart w:id="152" w:name="_Toc57223671"/>
      <w:r w:rsidRPr="00381868">
        <w:rPr>
          <w:rFonts w:eastAsia="黑体"/>
          <w:color w:val="000000" w:themeColor="text1"/>
          <w:sz w:val="30"/>
          <w:szCs w:val="30"/>
        </w:rPr>
        <w:t>自然环境状况</w:t>
      </w:r>
      <w:bookmarkEnd w:id="151"/>
      <w:bookmarkEnd w:id="152"/>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地理位置</w:t>
      </w:r>
    </w:p>
    <w:p w:rsidR="00596067" w:rsidRPr="00381868" w:rsidRDefault="00596067" w:rsidP="00596067">
      <w:pPr>
        <w:ind w:firstLine="480"/>
        <w:rPr>
          <w:color w:val="000000" w:themeColor="text1"/>
        </w:rPr>
      </w:pPr>
      <w:r w:rsidRPr="00381868">
        <w:rPr>
          <w:rFonts w:hint="eastAsia"/>
          <w:color w:val="000000" w:themeColor="text1"/>
        </w:rPr>
        <w:t>本项目位于龙港新区铁山东港产业园区，交通条件优越。龙港新区铁山东港产业园区位于北部湾畔，背靠大西南，面向东盟各国，处于大西南经济圈、泛珠江三角洲经济圈和东盟十国经济圈范围内。园区到北海市区</w:t>
      </w:r>
      <w:r w:rsidRPr="00381868">
        <w:rPr>
          <w:rFonts w:hint="eastAsia"/>
          <w:color w:val="000000" w:themeColor="text1"/>
        </w:rPr>
        <w:t>6</w:t>
      </w:r>
      <w:r w:rsidRPr="00381868">
        <w:rPr>
          <w:rFonts w:hint="eastAsia"/>
          <w:color w:val="000000" w:themeColor="text1"/>
        </w:rPr>
        <w:t>公里，到合浦县城</w:t>
      </w:r>
      <w:r w:rsidRPr="00381868">
        <w:rPr>
          <w:rFonts w:hint="eastAsia"/>
          <w:color w:val="000000" w:themeColor="text1"/>
        </w:rPr>
        <w:t>12</w:t>
      </w:r>
      <w:r w:rsidRPr="00381868">
        <w:rPr>
          <w:rFonts w:hint="eastAsia"/>
          <w:color w:val="000000" w:themeColor="text1"/>
        </w:rPr>
        <w:t>公里，到北海机场</w:t>
      </w:r>
      <w:r w:rsidRPr="00381868">
        <w:rPr>
          <w:rFonts w:hint="eastAsia"/>
          <w:color w:val="000000" w:themeColor="text1"/>
        </w:rPr>
        <w:t>18</w:t>
      </w:r>
      <w:r w:rsidRPr="00381868">
        <w:rPr>
          <w:rFonts w:hint="eastAsia"/>
          <w:color w:val="000000" w:themeColor="text1"/>
        </w:rPr>
        <w:t>公里，到北海港</w:t>
      </w:r>
      <w:r w:rsidRPr="00381868">
        <w:rPr>
          <w:rFonts w:hint="eastAsia"/>
          <w:color w:val="000000" w:themeColor="text1"/>
        </w:rPr>
        <w:t>17</w:t>
      </w:r>
      <w:r w:rsidRPr="00381868">
        <w:rPr>
          <w:rFonts w:hint="eastAsia"/>
          <w:color w:val="000000" w:themeColor="text1"/>
        </w:rPr>
        <w:t>公里，</w:t>
      </w:r>
      <w:r w:rsidRPr="00381868">
        <w:rPr>
          <w:rFonts w:hint="eastAsia"/>
          <w:color w:val="000000" w:themeColor="text1"/>
        </w:rPr>
        <w:t>209</w:t>
      </w:r>
      <w:r w:rsidRPr="00381868">
        <w:rPr>
          <w:rFonts w:hint="eastAsia"/>
          <w:color w:val="000000" w:themeColor="text1"/>
        </w:rPr>
        <w:t>国道、北海大道延长线及规划建设的广西滨海公路均从园区内通过，园区处在北海海湾新城的中心地带。</w:t>
      </w:r>
    </w:p>
    <w:p w:rsidR="00596067" w:rsidRPr="00381868" w:rsidRDefault="00596067" w:rsidP="00596067">
      <w:pPr>
        <w:ind w:firstLine="480"/>
        <w:rPr>
          <w:color w:val="000000" w:themeColor="text1"/>
        </w:rPr>
      </w:pPr>
      <w:r w:rsidRPr="00381868">
        <w:rPr>
          <w:rFonts w:hint="eastAsia"/>
          <w:color w:val="000000" w:themeColor="text1"/>
        </w:rPr>
        <w:t>项</w:t>
      </w:r>
      <w:r w:rsidRPr="00381868">
        <w:rPr>
          <w:color w:val="000000" w:themeColor="text1"/>
        </w:rPr>
        <w:t>目中心地理位置坐标为</w:t>
      </w:r>
      <w:r w:rsidRPr="00381868">
        <w:rPr>
          <w:color w:val="000000" w:themeColor="text1"/>
        </w:rPr>
        <w:t>109°38′53.98750″N</w:t>
      </w:r>
      <w:r w:rsidRPr="00381868">
        <w:rPr>
          <w:color w:val="000000" w:themeColor="text1"/>
        </w:rPr>
        <w:t>，</w:t>
      </w:r>
      <w:r w:rsidRPr="00381868">
        <w:rPr>
          <w:color w:val="000000" w:themeColor="text1"/>
        </w:rPr>
        <w:t>21°38′5.06332″E</w:t>
      </w:r>
      <w:r w:rsidRPr="00381868">
        <w:rPr>
          <w:color w:val="000000" w:themeColor="text1"/>
        </w:rPr>
        <w:t>。</w:t>
      </w:r>
      <w:r w:rsidRPr="00381868">
        <w:rPr>
          <w:rFonts w:hint="eastAsia"/>
          <w:color w:val="000000" w:themeColor="text1"/>
        </w:rPr>
        <w:t>具体位置详见附图</w:t>
      </w:r>
      <w:r w:rsidRPr="00381868">
        <w:rPr>
          <w:rFonts w:hint="eastAsia"/>
          <w:color w:val="000000" w:themeColor="text1"/>
        </w:rPr>
        <w:t>1</w:t>
      </w:r>
      <w:r w:rsidRPr="00381868">
        <w:rPr>
          <w:rFonts w:hint="eastAsia"/>
          <w:color w:val="000000" w:themeColor="text1"/>
        </w:rPr>
        <w:t>。</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地形地貌</w:t>
      </w:r>
    </w:p>
    <w:p w:rsidR="00596067" w:rsidRPr="00381868" w:rsidRDefault="00596067" w:rsidP="00596067">
      <w:pPr>
        <w:ind w:firstLine="480"/>
        <w:rPr>
          <w:color w:val="000000" w:themeColor="text1"/>
        </w:rPr>
      </w:pPr>
      <w:r w:rsidRPr="00381868">
        <w:rPr>
          <w:rFonts w:hint="eastAsia"/>
          <w:color w:val="000000" w:themeColor="text1"/>
        </w:rPr>
        <w:t>1</w:t>
      </w:r>
      <w:r w:rsidRPr="00381868">
        <w:rPr>
          <w:rFonts w:hint="eastAsia"/>
          <w:color w:val="000000" w:themeColor="text1"/>
        </w:rPr>
        <w:t>、</w:t>
      </w:r>
      <w:r w:rsidRPr="00381868">
        <w:rPr>
          <w:color w:val="000000" w:themeColor="text1"/>
        </w:rPr>
        <w:t>陆地地形地貌</w:t>
      </w:r>
    </w:p>
    <w:p w:rsidR="00596067" w:rsidRPr="00381868" w:rsidRDefault="00596067" w:rsidP="00596067">
      <w:pPr>
        <w:ind w:firstLine="480"/>
        <w:rPr>
          <w:color w:val="000000" w:themeColor="text1"/>
        </w:rPr>
      </w:pPr>
      <w:r w:rsidRPr="00381868">
        <w:rPr>
          <w:color w:val="000000" w:themeColor="text1"/>
        </w:rPr>
        <w:t>龙港新区南片区铁山东港产业园位于北海市合浦县境内。北海市地势从北向南倾斜，东北、西北为丘陵，南部沿海为台地和平原，自西向东分布有大风江、廉州湾、铁山湾、英罗湾等多个港湾，境内有</w:t>
      </w:r>
      <w:r w:rsidRPr="00381868">
        <w:rPr>
          <w:color w:val="000000" w:themeColor="text1"/>
        </w:rPr>
        <w:t>93</w:t>
      </w:r>
      <w:r w:rsidRPr="00381868">
        <w:rPr>
          <w:color w:val="000000" w:themeColor="text1"/>
        </w:rPr>
        <w:t>条河流。市区地形南北狭、东西长，呈犀牛角状。海滨平原土地占总面积的</w:t>
      </w:r>
      <w:r w:rsidRPr="00381868">
        <w:rPr>
          <w:color w:val="000000" w:themeColor="text1"/>
        </w:rPr>
        <w:t>70</w:t>
      </w:r>
      <w:r w:rsidRPr="00381868">
        <w:rPr>
          <w:color w:val="000000" w:themeColor="text1"/>
        </w:rPr>
        <w:t>％以上，海洋滩涂约占总面积的</w:t>
      </w:r>
      <w:r w:rsidRPr="00381868">
        <w:rPr>
          <w:color w:val="000000" w:themeColor="text1"/>
        </w:rPr>
        <w:t>20</w:t>
      </w:r>
      <w:r w:rsidRPr="00381868">
        <w:rPr>
          <w:color w:val="000000" w:themeColor="text1"/>
        </w:rPr>
        <w:t>％。</w:t>
      </w:r>
    </w:p>
    <w:p w:rsidR="00596067" w:rsidRPr="00381868" w:rsidRDefault="00596067" w:rsidP="00596067">
      <w:pPr>
        <w:ind w:firstLine="480"/>
        <w:rPr>
          <w:color w:val="000000" w:themeColor="text1"/>
        </w:rPr>
      </w:pPr>
      <w:r w:rsidRPr="00381868">
        <w:rPr>
          <w:color w:val="000000" w:themeColor="text1"/>
        </w:rPr>
        <w:t>铁山湾位于北海市东部，包括营盘至合浦县英罗港的水域，为南北长约</w:t>
      </w:r>
      <w:r w:rsidRPr="00381868">
        <w:rPr>
          <w:color w:val="000000" w:themeColor="text1"/>
        </w:rPr>
        <w:t>40km</w:t>
      </w:r>
      <w:r w:rsidRPr="00381868">
        <w:rPr>
          <w:color w:val="000000" w:themeColor="text1"/>
        </w:rPr>
        <w:t>、东西宽</w:t>
      </w:r>
      <w:r w:rsidRPr="00381868">
        <w:rPr>
          <w:color w:val="000000" w:themeColor="text1"/>
        </w:rPr>
        <w:t>3</w:t>
      </w:r>
      <w:r w:rsidRPr="00381868">
        <w:rPr>
          <w:color w:val="000000" w:themeColor="text1"/>
        </w:rPr>
        <w:t>～</w:t>
      </w:r>
      <w:r w:rsidRPr="00381868">
        <w:rPr>
          <w:color w:val="000000" w:themeColor="text1"/>
        </w:rPr>
        <w:t>4km</w:t>
      </w:r>
      <w:r w:rsidRPr="00381868">
        <w:rPr>
          <w:color w:val="000000" w:themeColor="text1"/>
        </w:rPr>
        <w:t>的台地溺谷型海湾。内湾呈鹿角状，湾口为喇叭形，口门宽约</w:t>
      </w:r>
      <w:r w:rsidRPr="00381868">
        <w:rPr>
          <w:color w:val="000000" w:themeColor="text1"/>
        </w:rPr>
        <w:t>32km</w:t>
      </w:r>
      <w:r w:rsidRPr="00381868">
        <w:rPr>
          <w:color w:val="000000" w:themeColor="text1"/>
        </w:rPr>
        <w:t>，岸线长约</w:t>
      </w:r>
      <w:r w:rsidRPr="00381868">
        <w:rPr>
          <w:color w:val="000000" w:themeColor="text1"/>
        </w:rPr>
        <w:t>170km</w:t>
      </w:r>
      <w:r w:rsidRPr="00381868">
        <w:rPr>
          <w:color w:val="000000" w:themeColor="text1"/>
        </w:rPr>
        <w:t>，面积</w:t>
      </w:r>
      <w:r w:rsidRPr="00381868">
        <w:rPr>
          <w:color w:val="000000" w:themeColor="text1"/>
        </w:rPr>
        <w:t>340km</w:t>
      </w:r>
      <w:r w:rsidRPr="00381868">
        <w:rPr>
          <w:color w:val="000000" w:themeColor="text1"/>
          <w:vertAlign w:val="superscript"/>
        </w:rPr>
        <w:t>2</w:t>
      </w:r>
      <w:r w:rsidRPr="00381868">
        <w:rPr>
          <w:color w:val="000000" w:themeColor="text1"/>
        </w:rPr>
        <w:t>。湾顶两岸多裸露的石灰岩低山丘陵，分布有大片台地阶地，小河或冲沟发育。海岸在高潮线以上普遍有浪蚀陡坎发育，出现冲沟或崩岗；高潮线以下为砂质海滩（潮间带）。</w:t>
      </w:r>
    </w:p>
    <w:p w:rsidR="00596067" w:rsidRPr="00381868" w:rsidRDefault="00596067" w:rsidP="00596067">
      <w:pPr>
        <w:ind w:firstLine="480"/>
        <w:rPr>
          <w:color w:val="000000" w:themeColor="text1"/>
        </w:rPr>
      </w:pPr>
      <w:r w:rsidRPr="00381868">
        <w:rPr>
          <w:color w:val="000000" w:themeColor="text1"/>
        </w:rPr>
        <w:t>铁山湾地势北高南低，海底坡度平缓，水深</w:t>
      </w:r>
      <w:r w:rsidRPr="00381868">
        <w:rPr>
          <w:color w:val="000000" w:themeColor="text1"/>
        </w:rPr>
        <w:t>0</w:t>
      </w:r>
      <w:r w:rsidRPr="00381868">
        <w:rPr>
          <w:color w:val="000000" w:themeColor="text1"/>
        </w:rPr>
        <w:t>～</w:t>
      </w:r>
      <w:r w:rsidRPr="00381868">
        <w:rPr>
          <w:color w:val="000000" w:themeColor="text1"/>
        </w:rPr>
        <w:t>23m</w:t>
      </w:r>
      <w:r w:rsidRPr="00381868">
        <w:rPr>
          <w:color w:val="000000" w:themeColor="text1"/>
        </w:rPr>
        <w:t>。湾北部和东西两侧有发育良好的大面积浅滩。湾口中央有小沙洲堆积，将主水道分成东西两条分水道。东水道顺直宽阔，为落潮冲刷槽；西水道较弯曲，底部地势较为复杂，上有沙坝、下有栏门沙，属涨潮冲刷槽。两条水道由南向北伸向港内，形成两条天然航道。</w:t>
      </w:r>
    </w:p>
    <w:p w:rsidR="00596067" w:rsidRPr="00381868" w:rsidRDefault="00596067" w:rsidP="00596067">
      <w:pPr>
        <w:ind w:firstLine="480"/>
        <w:rPr>
          <w:color w:val="000000" w:themeColor="text1"/>
        </w:rPr>
      </w:pPr>
      <w:r w:rsidRPr="00381868">
        <w:rPr>
          <w:rFonts w:hint="eastAsia"/>
          <w:color w:val="000000" w:themeColor="text1"/>
        </w:rPr>
        <w:t>2</w:t>
      </w:r>
      <w:r w:rsidRPr="00381868">
        <w:rPr>
          <w:rFonts w:hint="eastAsia"/>
          <w:color w:val="000000" w:themeColor="text1"/>
        </w:rPr>
        <w:t>、</w:t>
      </w:r>
      <w:r w:rsidRPr="00381868">
        <w:rPr>
          <w:color w:val="000000" w:themeColor="text1"/>
        </w:rPr>
        <w:t>港湾地貌</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color w:val="000000" w:themeColor="text1"/>
        </w:rPr>
        <w:t>海岸地貌</w:t>
      </w:r>
    </w:p>
    <w:p w:rsidR="00596067" w:rsidRPr="00381868" w:rsidRDefault="00596067" w:rsidP="00596067">
      <w:pPr>
        <w:ind w:firstLine="480"/>
        <w:rPr>
          <w:color w:val="000000" w:themeColor="text1"/>
        </w:rPr>
      </w:pPr>
      <w:r w:rsidRPr="00381868">
        <w:rPr>
          <w:color w:val="000000" w:themeColor="text1"/>
        </w:rPr>
        <w:t>龙港新区南片区位于铁山港东岸，陆上地貌主要有冲积一洪积台地、滨海沙堤、坡洪积平原、海积平原等。海积平原广泛分布于北暮盐场</w:t>
      </w:r>
      <w:r w:rsidRPr="00381868">
        <w:rPr>
          <w:color w:val="000000" w:themeColor="text1"/>
        </w:rPr>
        <w:t>-</w:t>
      </w:r>
      <w:r w:rsidRPr="00381868">
        <w:rPr>
          <w:color w:val="000000" w:themeColor="text1"/>
        </w:rPr>
        <w:t>石头埠，且规模较大，一般长</w:t>
      </w:r>
      <w:r w:rsidRPr="00381868">
        <w:rPr>
          <w:color w:val="000000" w:themeColor="text1"/>
        </w:rPr>
        <w:lastRenderedPageBreak/>
        <w:t>约（</w:t>
      </w:r>
      <w:r w:rsidRPr="00381868">
        <w:rPr>
          <w:color w:val="000000" w:themeColor="text1"/>
        </w:rPr>
        <w:t>3~5</w:t>
      </w:r>
      <w:r w:rsidRPr="00381868">
        <w:rPr>
          <w:color w:val="000000" w:themeColor="text1"/>
        </w:rPr>
        <w:t>）</w:t>
      </w:r>
      <w:r w:rsidRPr="00381868">
        <w:rPr>
          <w:color w:val="000000" w:themeColor="text1"/>
        </w:rPr>
        <w:t>km</w:t>
      </w:r>
      <w:r w:rsidRPr="00381868">
        <w:rPr>
          <w:color w:val="000000" w:themeColor="text1"/>
        </w:rPr>
        <w:t>，宽（</w:t>
      </w:r>
      <w:r w:rsidRPr="00381868">
        <w:rPr>
          <w:color w:val="000000" w:themeColor="text1"/>
        </w:rPr>
        <w:t>1~2</w:t>
      </w:r>
      <w:r w:rsidRPr="00381868">
        <w:rPr>
          <w:color w:val="000000" w:themeColor="text1"/>
        </w:rPr>
        <w:t>）</w:t>
      </w:r>
      <w:r w:rsidRPr="00381868">
        <w:rPr>
          <w:color w:val="000000" w:themeColor="text1"/>
        </w:rPr>
        <w:t>km</w:t>
      </w:r>
      <w:r w:rsidRPr="00381868">
        <w:rPr>
          <w:color w:val="000000" w:themeColor="text1"/>
        </w:rPr>
        <w:t>，在河流出口处也有小面积分布。这些海积平原主要由人工海堤或人工海堤和海滨沙堤共同保护下形成的，大部分开辟为盐田、稻田和海水养殖场，极小部分为荒滩；海蚀崖是该湾最显著的海蚀地貌类型，广泛分布于沿岸一带。</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color w:val="000000" w:themeColor="text1"/>
        </w:rPr>
        <w:t>海底（水下）地貌</w:t>
      </w:r>
    </w:p>
    <w:p w:rsidR="00596067" w:rsidRPr="00381868" w:rsidRDefault="001F460D" w:rsidP="00596067">
      <w:pPr>
        <w:ind w:firstLine="480"/>
        <w:rPr>
          <w:color w:val="000000" w:themeColor="text1"/>
        </w:rPr>
      </w:pPr>
      <w:r w:rsidRPr="00381868">
        <w:rPr>
          <w:rFonts w:hint="eastAsia"/>
          <w:color w:val="000000" w:themeColor="text1"/>
        </w:rPr>
        <w:t>铁山湾</w:t>
      </w:r>
      <w:r w:rsidR="00596067" w:rsidRPr="00381868">
        <w:rPr>
          <w:color w:val="000000" w:themeColor="text1"/>
        </w:rPr>
        <w:t>区域主要海底地貌类型有潮间浅滩、潮沟、潮流冲刷深槽、航道等。</w:t>
      </w:r>
    </w:p>
    <w:p w:rsidR="00596067" w:rsidRPr="00381868" w:rsidRDefault="00596067" w:rsidP="00596067">
      <w:pPr>
        <w:ind w:firstLine="480"/>
        <w:rPr>
          <w:color w:val="000000" w:themeColor="text1"/>
        </w:rPr>
      </w:pPr>
      <w:r w:rsidRPr="00381868">
        <w:rPr>
          <w:rFonts w:hint="eastAsia"/>
          <w:color w:val="000000" w:themeColor="text1"/>
        </w:rPr>
        <w:t>1</w:t>
      </w:r>
      <w:r w:rsidRPr="00381868">
        <w:rPr>
          <w:rFonts w:hint="eastAsia"/>
          <w:color w:val="000000" w:themeColor="text1"/>
        </w:rPr>
        <w:t>）</w:t>
      </w:r>
      <w:r w:rsidRPr="00381868">
        <w:rPr>
          <w:color w:val="000000" w:themeColor="text1"/>
        </w:rPr>
        <w:t>潮间浅滩</w:t>
      </w:r>
    </w:p>
    <w:p w:rsidR="00596067" w:rsidRPr="00381868" w:rsidRDefault="001F460D" w:rsidP="00596067">
      <w:pPr>
        <w:ind w:firstLine="480"/>
        <w:rPr>
          <w:color w:val="000000" w:themeColor="text1"/>
        </w:rPr>
      </w:pPr>
      <w:r w:rsidRPr="00381868">
        <w:rPr>
          <w:rFonts w:hint="eastAsia"/>
          <w:color w:val="000000" w:themeColor="text1"/>
        </w:rPr>
        <w:t>铁山湾</w:t>
      </w:r>
      <w:r w:rsidR="00596067" w:rsidRPr="00381868">
        <w:rPr>
          <w:color w:val="000000" w:themeColor="text1"/>
        </w:rPr>
        <w:t>区域水下部分主要为潮间浅滩，沿着中部海湾沿岸呈片状分布，其浅滩宽阔平坦，一般宽（</w:t>
      </w:r>
      <w:r w:rsidR="00596067" w:rsidRPr="00381868">
        <w:rPr>
          <w:color w:val="000000" w:themeColor="text1"/>
        </w:rPr>
        <w:t>1~2</w:t>
      </w:r>
      <w:r w:rsidR="00596067" w:rsidRPr="00381868">
        <w:rPr>
          <w:color w:val="000000" w:themeColor="text1"/>
        </w:rPr>
        <w:t>）</w:t>
      </w:r>
      <w:r w:rsidR="00596067" w:rsidRPr="00381868">
        <w:rPr>
          <w:color w:val="000000" w:themeColor="text1"/>
        </w:rPr>
        <w:t>km</w:t>
      </w:r>
      <w:r w:rsidR="00596067" w:rsidRPr="00381868">
        <w:rPr>
          <w:color w:val="000000" w:themeColor="text1"/>
        </w:rPr>
        <w:t>，最宽为湾口门两侧达（</w:t>
      </w:r>
      <w:r w:rsidR="00596067" w:rsidRPr="00381868">
        <w:rPr>
          <w:color w:val="000000" w:themeColor="text1"/>
        </w:rPr>
        <w:t>3~5</w:t>
      </w:r>
      <w:r w:rsidR="00596067" w:rsidRPr="00381868">
        <w:rPr>
          <w:color w:val="000000" w:themeColor="text1"/>
        </w:rPr>
        <w:t>）</w:t>
      </w:r>
      <w:r w:rsidR="00596067" w:rsidRPr="00381868">
        <w:rPr>
          <w:color w:val="000000" w:themeColor="text1"/>
        </w:rPr>
        <w:t>km</w:t>
      </w:r>
      <w:r w:rsidR="00596067" w:rsidRPr="00381868">
        <w:rPr>
          <w:color w:val="000000" w:themeColor="text1"/>
        </w:rPr>
        <w:t>，浅滩坡度为</w:t>
      </w:r>
      <w:r w:rsidR="00596067" w:rsidRPr="00381868">
        <w:rPr>
          <w:color w:val="000000" w:themeColor="text1"/>
        </w:rPr>
        <w:t>0.3‰~1.0‰</w:t>
      </w:r>
      <w:r w:rsidR="00596067" w:rsidRPr="00381868">
        <w:rPr>
          <w:color w:val="000000" w:themeColor="text1"/>
        </w:rPr>
        <w:t>之间，按水动力作用条件，沉积物粗细及组成特征可清楚地把潮间浅滩划分</w:t>
      </w:r>
      <w:r w:rsidR="00596067" w:rsidRPr="00381868">
        <w:rPr>
          <w:color w:val="000000" w:themeColor="text1"/>
        </w:rPr>
        <w:t>3</w:t>
      </w:r>
      <w:r w:rsidR="00596067" w:rsidRPr="00381868">
        <w:rPr>
          <w:color w:val="000000" w:themeColor="text1"/>
        </w:rPr>
        <w:t>种类型：即沙砾滩、沙滩、红树林滩。</w:t>
      </w:r>
    </w:p>
    <w:p w:rsidR="00596067" w:rsidRPr="00381868" w:rsidRDefault="00596067" w:rsidP="00596067">
      <w:pPr>
        <w:ind w:firstLine="480"/>
        <w:rPr>
          <w:color w:val="000000" w:themeColor="text1"/>
        </w:rPr>
      </w:pPr>
      <w:r w:rsidRPr="00381868">
        <w:rPr>
          <w:color w:val="000000" w:themeColor="text1"/>
        </w:rPr>
        <w:t>沙砾滩：见于西岸西北段旧尾坡高潮线一带和下底村南侧沙咀红树林前缘局部地带，属于波浪侵蚀海岸产物，砾石含量达</w:t>
      </w:r>
      <w:r w:rsidRPr="00381868">
        <w:rPr>
          <w:color w:val="000000" w:themeColor="text1"/>
        </w:rPr>
        <w:t>26.76%</w:t>
      </w:r>
      <w:r w:rsidRPr="00381868">
        <w:rPr>
          <w:color w:val="000000" w:themeColor="text1"/>
        </w:rPr>
        <w:t>，以</w:t>
      </w:r>
      <w:r w:rsidRPr="00381868">
        <w:rPr>
          <w:color w:val="000000" w:themeColor="text1"/>
        </w:rPr>
        <w:t>5mm~10mm</w:t>
      </w:r>
      <w:r w:rsidRPr="00381868">
        <w:rPr>
          <w:color w:val="000000" w:themeColor="text1"/>
        </w:rPr>
        <w:t>占多，细砂占</w:t>
      </w:r>
      <w:r w:rsidRPr="00381868">
        <w:rPr>
          <w:color w:val="000000" w:themeColor="text1"/>
        </w:rPr>
        <w:t>45.63%</w:t>
      </w:r>
      <w:r w:rsidRPr="00381868">
        <w:rPr>
          <w:color w:val="000000" w:themeColor="text1"/>
        </w:rPr>
        <w:t>，</w:t>
      </w:r>
      <w:r w:rsidRPr="00381868">
        <w:rPr>
          <w:color w:val="000000" w:themeColor="text1"/>
        </w:rPr>
        <w:t>M</w:t>
      </w:r>
      <w:r w:rsidRPr="00381868">
        <w:rPr>
          <w:color w:val="000000" w:themeColor="text1"/>
          <w:vertAlign w:val="subscript"/>
        </w:rPr>
        <w:t>2</w:t>
      </w:r>
      <w:r w:rsidRPr="00381868">
        <w:rPr>
          <w:color w:val="000000" w:themeColor="text1"/>
        </w:rPr>
        <w:t>为</w:t>
      </w:r>
      <w:r w:rsidRPr="00381868">
        <w:rPr>
          <w:color w:val="000000" w:themeColor="text1"/>
        </w:rPr>
        <w:t>0.74φ</w:t>
      </w:r>
      <w:r w:rsidRPr="00381868">
        <w:rPr>
          <w:color w:val="000000" w:themeColor="text1"/>
        </w:rPr>
        <w:t>，</w:t>
      </w:r>
      <w:r w:rsidRPr="00381868">
        <w:rPr>
          <w:color w:val="000000" w:themeColor="text1"/>
        </w:rPr>
        <w:t>δ</w:t>
      </w:r>
      <w:r w:rsidRPr="00381868">
        <w:rPr>
          <w:color w:val="000000" w:themeColor="text1"/>
        </w:rPr>
        <w:t>为</w:t>
      </w:r>
      <w:r w:rsidRPr="00381868">
        <w:rPr>
          <w:color w:val="000000" w:themeColor="text1"/>
        </w:rPr>
        <w:t>2.47</w:t>
      </w:r>
      <w:r w:rsidRPr="00381868">
        <w:rPr>
          <w:color w:val="000000" w:themeColor="text1"/>
        </w:rPr>
        <w:t>，分选程度较差。沙砾滩上的沙蟹特别密集。</w:t>
      </w:r>
    </w:p>
    <w:p w:rsidR="00596067" w:rsidRPr="00381868" w:rsidRDefault="00596067" w:rsidP="00596067">
      <w:pPr>
        <w:ind w:firstLine="480"/>
        <w:rPr>
          <w:color w:val="000000" w:themeColor="text1"/>
        </w:rPr>
      </w:pPr>
      <w:r w:rsidRPr="00381868">
        <w:rPr>
          <w:color w:val="000000" w:themeColor="text1"/>
        </w:rPr>
        <w:t>沙滩：广泛分布于石头埠以南铁山港湾中部沿岸，甚至超过湾口向外延伸。其滩面较为平坦，微有起伏向海倾斜，坡度</w:t>
      </w:r>
      <w:r w:rsidRPr="00381868">
        <w:rPr>
          <w:color w:val="000000" w:themeColor="text1"/>
        </w:rPr>
        <w:t>1‰~1.5‰</w:t>
      </w:r>
      <w:r w:rsidRPr="00381868">
        <w:rPr>
          <w:color w:val="000000" w:themeColor="text1"/>
        </w:rPr>
        <w:t>，沙滩一般宽</w:t>
      </w:r>
      <w:r w:rsidRPr="00381868">
        <w:rPr>
          <w:color w:val="000000" w:themeColor="text1"/>
        </w:rPr>
        <w:t>1.5km~1.2km</w:t>
      </w:r>
      <w:r w:rsidRPr="00381868">
        <w:rPr>
          <w:color w:val="000000" w:themeColor="text1"/>
        </w:rPr>
        <w:t>，最宽达</w:t>
      </w:r>
      <w:r w:rsidRPr="00381868">
        <w:rPr>
          <w:color w:val="000000" w:themeColor="text1"/>
        </w:rPr>
        <w:t>5km</w:t>
      </w:r>
      <w:r w:rsidRPr="00381868">
        <w:rPr>
          <w:color w:val="000000" w:themeColor="text1"/>
        </w:rPr>
        <w:t>，湾口北暮西南侧沿岸的沙滩后缘为海蚀陡崖。</w:t>
      </w:r>
    </w:p>
    <w:p w:rsidR="00596067" w:rsidRPr="00381868" w:rsidRDefault="00596067" w:rsidP="00596067">
      <w:pPr>
        <w:ind w:firstLine="480"/>
        <w:rPr>
          <w:color w:val="000000" w:themeColor="text1"/>
        </w:rPr>
      </w:pPr>
      <w:r w:rsidRPr="00381868">
        <w:rPr>
          <w:color w:val="000000" w:themeColor="text1"/>
        </w:rPr>
        <w:t>红树林滩：主要分布于铁山港东岸沙田往北至湾顶沿岸的沙泥质海滩上，呈片状或者带状沿海岸分布，其生长密度和长势状况在各岸滩具有明显差异，大部分地带生长稀疏，局部海滩生长茂盛。</w:t>
      </w:r>
    </w:p>
    <w:p w:rsidR="00596067" w:rsidRPr="00381868" w:rsidRDefault="00596067" w:rsidP="00596067">
      <w:pPr>
        <w:ind w:firstLine="480"/>
        <w:rPr>
          <w:color w:val="000000" w:themeColor="text1"/>
        </w:rPr>
      </w:pPr>
      <w:r w:rsidRPr="00381868">
        <w:rPr>
          <w:rFonts w:hint="eastAsia"/>
          <w:color w:val="000000" w:themeColor="text1"/>
        </w:rPr>
        <w:t>2</w:t>
      </w:r>
      <w:r w:rsidRPr="00381868">
        <w:rPr>
          <w:rFonts w:hint="eastAsia"/>
          <w:color w:val="000000" w:themeColor="text1"/>
        </w:rPr>
        <w:t>）</w:t>
      </w:r>
      <w:r w:rsidRPr="00381868">
        <w:rPr>
          <w:color w:val="000000" w:themeColor="text1"/>
        </w:rPr>
        <w:t>潮沟</w:t>
      </w:r>
    </w:p>
    <w:p w:rsidR="00596067" w:rsidRPr="00381868" w:rsidRDefault="00596067" w:rsidP="00596067">
      <w:pPr>
        <w:ind w:firstLine="480"/>
        <w:rPr>
          <w:color w:val="000000" w:themeColor="text1"/>
        </w:rPr>
      </w:pPr>
      <w:r w:rsidRPr="00381868">
        <w:rPr>
          <w:color w:val="000000" w:themeColor="text1"/>
        </w:rPr>
        <w:t>潮沟发育于该湾潮间浅滩之中，把潮滩切割成块状，一般潮沟在高潮时被淹没，低潮时出露。由岸向海，浅而窄的树枝状小潮沟不断汇聚形成宽而深的大潮沟，一直延伸接潮流冲刷深槽。一般宽</w:t>
      </w:r>
      <w:r w:rsidRPr="00381868">
        <w:rPr>
          <w:color w:val="000000" w:themeColor="text1"/>
        </w:rPr>
        <w:t>30m~100m</w:t>
      </w:r>
      <w:r w:rsidRPr="00381868">
        <w:rPr>
          <w:color w:val="000000" w:themeColor="text1"/>
        </w:rPr>
        <w:t>，水深</w:t>
      </w:r>
      <w:r w:rsidRPr="00381868">
        <w:rPr>
          <w:color w:val="000000" w:themeColor="text1"/>
        </w:rPr>
        <w:t>lm~3m</w:t>
      </w:r>
      <w:r w:rsidRPr="00381868">
        <w:rPr>
          <w:color w:val="000000" w:themeColor="text1"/>
        </w:rPr>
        <w:t>，可作小型货、渔船的天然航道。沉积物与沙滩物质相近。</w:t>
      </w:r>
    </w:p>
    <w:p w:rsidR="00596067" w:rsidRPr="00381868" w:rsidRDefault="00596067" w:rsidP="00596067">
      <w:pPr>
        <w:ind w:firstLine="480"/>
        <w:rPr>
          <w:color w:val="000000" w:themeColor="text1"/>
        </w:rPr>
      </w:pPr>
      <w:r w:rsidRPr="00381868">
        <w:rPr>
          <w:rFonts w:hint="eastAsia"/>
          <w:color w:val="000000" w:themeColor="text1"/>
        </w:rPr>
        <w:t>3</w:t>
      </w:r>
      <w:r w:rsidRPr="00381868">
        <w:rPr>
          <w:rFonts w:hint="eastAsia"/>
          <w:color w:val="000000" w:themeColor="text1"/>
        </w:rPr>
        <w:t>）</w:t>
      </w:r>
      <w:r w:rsidRPr="00381868">
        <w:rPr>
          <w:color w:val="000000" w:themeColor="text1"/>
        </w:rPr>
        <w:t>潮流深槽</w:t>
      </w:r>
    </w:p>
    <w:p w:rsidR="00596067" w:rsidRPr="00381868" w:rsidRDefault="00596067" w:rsidP="00596067">
      <w:pPr>
        <w:ind w:firstLine="480"/>
        <w:rPr>
          <w:color w:val="000000" w:themeColor="text1"/>
        </w:rPr>
      </w:pPr>
      <w:r w:rsidRPr="00381868">
        <w:rPr>
          <w:color w:val="000000" w:themeColor="text1"/>
        </w:rPr>
        <w:t>铁山港湾潮流冲刷深槽自湾口门向北延伸至老鸦洲岛西侧全长</w:t>
      </w:r>
      <w:r w:rsidRPr="00381868">
        <w:rPr>
          <w:color w:val="000000" w:themeColor="text1"/>
        </w:rPr>
        <w:t>26km</w:t>
      </w:r>
      <w:r w:rsidRPr="00381868">
        <w:rPr>
          <w:color w:val="000000" w:themeColor="text1"/>
        </w:rPr>
        <w:t>，宽为</w:t>
      </w:r>
      <w:r w:rsidRPr="00381868">
        <w:rPr>
          <w:color w:val="000000" w:themeColor="text1"/>
        </w:rPr>
        <w:t>0.6km~1.5km</w:t>
      </w:r>
      <w:r w:rsidRPr="00381868">
        <w:rPr>
          <w:color w:val="000000" w:themeColor="text1"/>
        </w:rPr>
        <w:t>，在老鸦洲西侧附近仅</w:t>
      </w:r>
      <w:r w:rsidRPr="00381868">
        <w:rPr>
          <w:color w:val="000000" w:themeColor="text1"/>
        </w:rPr>
        <w:t>0.2km~0.3km</w:t>
      </w:r>
      <w:r w:rsidRPr="00381868">
        <w:rPr>
          <w:color w:val="000000" w:themeColor="text1"/>
        </w:rPr>
        <w:t>。水深一般</w:t>
      </w:r>
      <w:r w:rsidRPr="00381868">
        <w:rPr>
          <w:color w:val="000000" w:themeColor="text1"/>
        </w:rPr>
        <w:t>6m~10m</w:t>
      </w:r>
      <w:r w:rsidRPr="00381868">
        <w:rPr>
          <w:color w:val="000000" w:themeColor="text1"/>
        </w:rPr>
        <w:t>，最深处位于湾口即中间沙以西深槽处，水深达</w:t>
      </w:r>
      <w:r w:rsidRPr="00381868">
        <w:rPr>
          <w:color w:val="000000" w:themeColor="text1"/>
        </w:rPr>
        <w:t>22.5m</w:t>
      </w:r>
      <w:r w:rsidRPr="00381868">
        <w:rPr>
          <w:color w:val="000000" w:themeColor="text1"/>
        </w:rPr>
        <w:t>，而深槽尾端水深为</w:t>
      </w:r>
      <w:r w:rsidRPr="00381868">
        <w:rPr>
          <w:color w:val="000000" w:themeColor="text1"/>
        </w:rPr>
        <w:t>4m~7m</w:t>
      </w:r>
      <w:r w:rsidRPr="00381868">
        <w:rPr>
          <w:color w:val="000000" w:themeColor="text1"/>
        </w:rPr>
        <w:t>。除在湾口潮流深槽分叉口有潮流沙脊（中间沙）和东侧几道潮流沙脊处，整个潮流深槽没有暗礁。由于落潮流速大于涨潮流速，使深槽内泥沙淤积少，且潮流深槽较稳定。</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lastRenderedPageBreak/>
        <w:t>地质构造及地震烈度</w:t>
      </w:r>
    </w:p>
    <w:p w:rsidR="00596067" w:rsidRPr="00381868" w:rsidRDefault="00596067" w:rsidP="00596067">
      <w:pPr>
        <w:ind w:firstLine="480"/>
        <w:rPr>
          <w:color w:val="000000" w:themeColor="text1"/>
        </w:rPr>
      </w:pP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地质构造</w:t>
      </w:r>
    </w:p>
    <w:p w:rsidR="00596067" w:rsidRPr="00381868" w:rsidRDefault="00596067" w:rsidP="00596067">
      <w:pPr>
        <w:ind w:firstLine="480"/>
        <w:rPr>
          <w:color w:val="000000" w:themeColor="text1"/>
        </w:rPr>
      </w:pPr>
      <w:r w:rsidRPr="00381868">
        <w:rPr>
          <w:rFonts w:hint="eastAsia"/>
          <w:color w:val="000000" w:themeColor="text1"/>
        </w:rPr>
        <w:t>铁山湾地处广西海岸东段的南康拗陷带上，北靠公馆断褶带，海湾形态主要受</w:t>
      </w:r>
      <w:r w:rsidRPr="00381868">
        <w:rPr>
          <w:rFonts w:hint="eastAsia"/>
          <w:color w:val="000000" w:themeColor="text1"/>
        </w:rPr>
        <w:t>NE</w:t>
      </w:r>
      <w:r w:rsidRPr="00381868">
        <w:rPr>
          <w:rFonts w:hint="eastAsia"/>
          <w:color w:val="000000" w:themeColor="text1"/>
        </w:rPr>
        <w:t>向和</w:t>
      </w:r>
      <w:r w:rsidRPr="00381868">
        <w:rPr>
          <w:rFonts w:hint="eastAsia"/>
          <w:color w:val="000000" w:themeColor="text1"/>
        </w:rPr>
        <w:t>NW</w:t>
      </w:r>
      <w:r w:rsidRPr="00381868">
        <w:rPr>
          <w:rFonts w:hint="eastAsia"/>
          <w:color w:val="000000" w:themeColor="text1"/>
        </w:rPr>
        <w:t>向构造线控制，呈鹿角状。</w:t>
      </w:r>
    </w:p>
    <w:p w:rsidR="00596067" w:rsidRPr="00381868" w:rsidRDefault="00596067" w:rsidP="00596067">
      <w:pPr>
        <w:ind w:firstLine="480"/>
        <w:rPr>
          <w:color w:val="000000" w:themeColor="text1"/>
        </w:rPr>
      </w:pPr>
      <w:r w:rsidRPr="00381868">
        <w:rPr>
          <w:rFonts w:hint="eastAsia"/>
          <w:color w:val="000000" w:themeColor="text1"/>
        </w:rPr>
        <w:t>区域所见地层如下：</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第四系覆盖层：包括淤泥、砂、粘土、亚粘土夹亚砂土、亚砂土、泥炭土等，主要出露于海湾及周围台地。</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石炭系：岩性为砂岩、页岩、石灰岩、砾岩及煤层，该层在石头埠一带埋藏深度起伏较大（深度</w:t>
      </w:r>
      <w:r w:rsidRPr="00381868">
        <w:rPr>
          <w:rFonts w:hint="eastAsia"/>
          <w:color w:val="000000" w:themeColor="text1"/>
        </w:rPr>
        <w:t>3.5</w:t>
      </w:r>
      <w:r w:rsidRPr="00381868">
        <w:rPr>
          <w:rFonts w:hint="eastAsia"/>
          <w:color w:val="000000" w:themeColor="text1"/>
        </w:rPr>
        <w:t>～</w:t>
      </w:r>
      <w:r w:rsidRPr="00381868">
        <w:rPr>
          <w:rFonts w:hint="eastAsia"/>
          <w:color w:val="000000" w:themeColor="text1"/>
        </w:rPr>
        <w:t>30m</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第四纪火山岩：岩性为玄武岩，出露于大牛石附近礁石区。</w:t>
      </w:r>
    </w:p>
    <w:p w:rsidR="00596067" w:rsidRPr="00381868" w:rsidRDefault="00596067" w:rsidP="00596067">
      <w:pPr>
        <w:ind w:firstLine="480"/>
        <w:rPr>
          <w:color w:val="000000" w:themeColor="text1"/>
        </w:rPr>
      </w:pPr>
      <w:r w:rsidRPr="00381868">
        <w:rPr>
          <w:rFonts w:hint="eastAsia"/>
          <w:color w:val="000000" w:themeColor="text1"/>
        </w:rPr>
        <w:t>区域地质稳定，未发现的不良地质构造存在。</w:t>
      </w:r>
    </w:p>
    <w:p w:rsidR="00596067" w:rsidRPr="00381868" w:rsidRDefault="00596067" w:rsidP="00596067">
      <w:pPr>
        <w:ind w:firstLine="480"/>
        <w:rPr>
          <w:color w:val="000000" w:themeColor="text1"/>
        </w:rPr>
      </w:pP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地震</w:t>
      </w:r>
    </w:p>
    <w:p w:rsidR="00596067" w:rsidRPr="00381868" w:rsidRDefault="00596067" w:rsidP="00596067">
      <w:pPr>
        <w:ind w:firstLine="480"/>
        <w:rPr>
          <w:color w:val="000000" w:themeColor="text1"/>
        </w:rPr>
      </w:pPr>
      <w:r w:rsidRPr="00381868">
        <w:rPr>
          <w:rFonts w:hint="eastAsia"/>
          <w:color w:val="000000" w:themeColor="text1"/>
        </w:rPr>
        <w:t>根据中国地震带的划分，本区属于弱地震区，史料记载，项目未发生过大于</w:t>
      </w:r>
      <w:r w:rsidRPr="00381868">
        <w:rPr>
          <w:rFonts w:hint="eastAsia"/>
          <w:color w:val="000000" w:themeColor="text1"/>
        </w:rPr>
        <w:t>4.5</w:t>
      </w:r>
      <w:r w:rsidRPr="00381868">
        <w:rPr>
          <w:rFonts w:hint="eastAsia"/>
          <w:color w:val="000000" w:themeColor="text1"/>
        </w:rPr>
        <w:t>级地震，据《中国地震动参数区划图》（</w:t>
      </w:r>
      <w:r w:rsidRPr="00381868">
        <w:rPr>
          <w:rFonts w:hint="eastAsia"/>
          <w:color w:val="000000" w:themeColor="text1"/>
        </w:rPr>
        <w:t>GB18306-2015</w:t>
      </w:r>
      <w:r w:rsidRPr="00381868">
        <w:rPr>
          <w:rFonts w:hint="eastAsia"/>
          <w:color w:val="000000" w:themeColor="text1"/>
        </w:rPr>
        <w:t>），项目区地震烈度为Ⅶ度，区内地震设防烈度为</w:t>
      </w:r>
      <w:r w:rsidRPr="00381868">
        <w:rPr>
          <w:rFonts w:hint="eastAsia"/>
          <w:color w:val="000000" w:themeColor="text1"/>
        </w:rPr>
        <w:t>7</w:t>
      </w:r>
      <w:r w:rsidRPr="00381868">
        <w:rPr>
          <w:rFonts w:hint="eastAsia"/>
          <w:color w:val="000000" w:themeColor="text1"/>
        </w:rPr>
        <w:t>度，地震动峰值加速度</w:t>
      </w:r>
      <w:r w:rsidRPr="00381868">
        <w:rPr>
          <w:rFonts w:hint="eastAsia"/>
          <w:color w:val="000000" w:themeColor="text1"/>
        </w:rPr>
        <w:t>0.05g</w:t>
      </w:r>
      <w:r w:rsidRPr="00381868">
        <w:rPr>
          <w:rFonts w:hint="eastAsia"/>
          <w:color w:val="000000" w:themeColor="text1"/>
        </w:rPr>
        <w:t>，地震动反映谱特征周期为</w:t>
      </w:r>
      <w:r w:rsidRPr="00381868">
        <w:rPr>
          <w:rFonts w:hint="eastAsia"/>
          <w:color w:val="000000" w:themeColor="text1"/>
        </w:rPr>
        <w:t>0.35s</w:t>
      </w:r>
      <w:r w:rsidRPr="00381868">
        <w:rPr>
          <w:rFonts w:hint="eastAsia"/>
          <w:color w:val="000000" w:themeColor="text1"/>
        </w:rPr>
        <w:t>，区域地壳稳定性好。</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气候气象</w:t>
      </w:r>
    </w:p>
    <w:p w:rsidR="00596067" w:rsidRPr="00381868" w:rsidRDefault="00596067" w:rsidP="00596067">
      <w:pPr>
        <w:ind w:firstLine="480"/>
        <w:rPr>
          <w:color w:val="000000" w:themeColor="text1"/>
        </w:rPr>
      </w:pPr>
      <w:r w:rsidRPr="00381868">
        <w:rPr>
          <w:rFonts w:hint="eastAsia"/>
          <w:color w:val="000000" w:themeColor="text1"/>
        </w:rPr>
        <w:t>合浦县属北回归线以南过渡热带的沿海平原地区，其中海拔</w:t>
      </w:r>
      <w:r w:rsidRPr="00381868">
        <w:rPr>
          <w:rFonts w:hint="eastAsia"/>
          <w:color w:val="000000" w:themeColor="text1"/>
        </w:rPr>
        <w:t xml:space="preserve"> 100 </w:t>
      </w:r>
      <w:r w:rsidRPr="00381868">
        <w:rPr>
          <w:rFonts w:hint="eastAsia"/>
          <w:color w:val="000000" w:themeColor="text1"/>
        </w:rPr>
        <w:t>米以下的平原、台地和低丘陵地占总面积的</w:t>
      </w:r>
      <w:r w:rsidRPr="00381868">
        <w:rPr>
          <w:rFonts w:hint="eastAsia"/>
          <w:color w:val="000000" w:themeColor="text1"/>
        </w:rPr>
        <w:t xml:space="preserve"> 92</w:t>
      </w:r>
      <w:r w:rsidRPr="00381868">
        <w:rPr>
          <w:rFonts w:hint="eastAsia"/>
          <w:color w:val="000000" w:themeColor="text1"/>
        </w:rPr>
        <w:t>％。属亚热带海洋性季风气候，平均日照总时数为</w:t>
      </w:r>
      <w:r w:rsidRPr="00381868">
        <w:rPr>
          <w:rFonts w:hint="eastAsia"/>
          <w:color w:val="000000" w:themeColor="text1"/>
        </w:rPr>
        <w:t xml:space="preserve"> 1927.1 </w:t>
      </w:r>
      <w:r w:rsidRPr="00381868">
        <w:rPr>
          <w:rFonts w:hint="eastAsia"/>
          <w:color w:val="000000" w:themeColor="text1"/>
        </w:rPr>
        <w:t>小时，多年平均气温</w:t>
      </w:r>
      <w:r w:rsidRPr="00381868">
        <w:rPr>
          <w:rFonts w:hint="eastAsia"/>
          <w:color w:val="000000" w:themeColor="text1"/>
        </w:rPr>
        <w:t xml:space="preserve"> 23</w:t>
      </w:r>
      <w:r w:rsidRPr="00381868">
        <w:rPr>
          <w:rFonts w:hint="eastAsia"/>
          <w:color w:val="000000" w:themeColor="text1"/>
        </w:rPr>
        <w:t>℃，极端最高气温</w:t>
      </w:r>
      <w:r w:rsidRPr="00381868">
        <w:rPr>
          <w:rFonts w:hint="eastAsia"/>
          <w:color w:val="000000" w:themeColor="text1"/>
        </w:rPr>
        <w:t xml:space="preserve"> 37.7</w:t>
      </w:r>
      <w:r w:rsidRPr="00381868">
        <w:rPr>
          <w:rFonts w:hint="eastAsia"/>
          <w:color w:val="000000" w:themeColor="text1"/>
        </w:rPr>
        <w:t>℃，极端最低气温</w:t>
      </w:r>
      <w:r w:rsidRPr="00381868">
        <w:rPr>
          <w:rFonts w:hint="eastAsia"/>
          <w:color w:val="000000" w:themeColor="text1"/>
        </w:rPr>
        <w:t>-0.8</w:t>
      </w:r>
      <w:r w:rsidRPr="00381868">
        <w:rPr>
          <w:rFonts w:hint="eastAsia"/>
          <w:color w:val="000000" w:themeColor="text1"/>
        </w:rPr>
        <w:t>℃，年总积温</w:t>
      </w:r>
      <w:r w:rsidRPr="00381868">
        <w:rPr>
          <w:rFonts w:hint="eastAsia"/>
          <w:color w:val="000000" w:themeColor="text1"/>
        </w:rPr>
        <w:t xml:space="preserve"> 8181</w:t>
      </w:r>
      <w:r w:rsidRPr="00381868">
        <w:rPr>
          <w:rFonts w:hint="eastAsia"/>
          <w:color w:val="000000" w:themeColor="text1"/>
        </w:rPr>
        <w:t>℃。无霜期</w:t>
      </w:r>
      <w:r w:rsidRPr="00381868">
        <w:rPr>
          <w:rFonts w:hint="eastAsia"/>
          <w:color w:val="000000" w:themeColor="text1"/>
        </w:rPr>
        <w:t xml:space="preserve"> 358 </w:t>
      </w:r>
      <w:r w:rsidRPr="00381868">
        <w:rPr>
          <w:rFonts w:hint="eastAsia"/>
          <w:color w:val="000000" w:themeColor="text1"/>
        </w:rPr>
        <w:t>天。县境各地年均降雨量在</w:t>
      </w:r>
      <w:r w:rsidRPr="00381868">
        <w:rPr>
          <w:rFonts w:hint="eastAsia"/>
          <w:color w:val="000000" w:themeColor="text1"/>
        </w:rPr>
        <w:t xml:space="preserve"> 1500-1800</w:t>
      </w:r>
      <w:r w:rsidRPr="00381868">
        <w:rPr>
          <w:rFonts w:hint="eastAsia"/>
          <w:color w:val="000000" w:themeColor="text1"/>
        </w:rPr>
        <w:t>毫米之间，乌家西部、西场镇、常乐镇东部、曲樟乡中部为多雨区，年均降雨量</w:t>
      </w:r>
      <w:r w:rsidRPr="00381868">
        <w:rPr>
          <w:rFonts w:hint="eastAsia"/>
          <w:color w:val="000000" w:themeColor="text1"/>
        </w:rPr>
        <w:t xml:space="preserve">1700-1800 </w:t>
      </w:r>
      <w:r w:rsidRPr="00381868">
        <w:rPr>
          <w:rFonts w:hint="eastAsia"/>
          <w:color w:val="000000" w:themeColor="text1"/>
        </w:rPr>
        <w:t>毫米。白沙南部、山口镇、石湾、石康、常乐镇的西部，环城东部为少雨区，年均降雨量只有</w:t>
      </w:r>
      <w:r w:rsidRPr="00381868">
        <w:rPr>
          <w:rFonts w:hint="eastAsia"/>
          <w:color w:val="000000" w:themeColor="text1"/>
        </w:rPr>
        <w:t xml:space="preserve">1500-1600 </w:t>
      </w:r>
      <w:r w:rsidRPr="00381868">
        <w:rPr>
          <w:rFonts w:hint="eastAsia"/>
          <w:color w:val="000000" w:themeColor="text1"/>
        </w:rPr>
        <w:t>毫米。县境全年的风向北风最多，出现频率达</w:t>
      </w:r>
      <w:r w:rsidRPr="00381868">
        <w:rPr>
          <w:rFonts w:hint="eastAsia"/>
          <w:color w:val="000000" w:themeColor="text1"/>
        </w:rPr>
        <w:t>20.7%</w:t>
      </w:r>
      <w:r w:rsidRPr="00381868">
        <w:rPr>
          <w:rFonts w:hint="eastAsia"/>
          <w:color w:val="000000" w:themeColor="text1"/>
        </w:rPr>
        <w:t>，以下依次为北东北、东东南、东、东南、西南等，西及西北风频率最低仅</w:t>
      </w:r>
      <w:r w:rsidRPr="00381868">
        <w:rPr>
          <w:rFonts w:hint="eastAsia"/>
          <w:color w:val="000000" w:themeColor="text1"/>
        </w:rPr>
        <w:t xml:space="preserve"> 1%</w:t>
      </w:r>
      <w:r w:rsidRPr="00381868">
        <w:rPr>
          <w:rFonts w:hint="eastAsia"/>
          <w:color w:val="000000" w:themeColor="text1"/>
        </w:rPr>
        <w:t>，静风频率</w:t>
      </w:r>
      <w:r w:rsidRPr="00381868">
        <w:rPr>
          <w:rFonts w:hint="eastAsia"/>
          <w:color w:val="000000" w:themeColor="text1"/>
        </w:rPr>
        <w:t xml:space="preserve"> 8%</w:t>
      </w:r>
      <w:r w:rsidRPr="00381868">
        <w:rPr>
          <w:rFonts w:hint="eastAsia"/>
          <w:color w:val="000000" w:themeColor="text1"/>
        </w:rPr>
        <w:t>。晚春至初秋，沿海地区白天风向自海向陆、夜间风向自陆向海。年平均风速</w:t>
      </w:r>
      <w:r w:rsidRPr="00381868">
        <w:rPr>
          <w:rFonts w:hint="eastAsia"/>
          <w:color w:val="000000" w:themeColor="text1"/>
        </w:rPr>
        <w:t xml:space="preserve"> 3.1m/s</w:t>
      </w:r>
      <w:r w:rsidRPr="00381868">
        <w:rPr>
          <w:rFonts w:hint="eastAsia"/>
          <w:color w:val="000000" w:themeColor="text1"/>
        </w:rPr>
        <w:t>，年最大风速</w:t>
      </w:r>
      <w:r w:rsidRPr="00381868">
        <w:rPr>
          <w:rFonts w:hint="eastAsia"/>
          <w:color w:val="000000" w:themeColor="text1"/>
        </w:rPr>
        <w:t xml:space="preserve"> 30m/s</w:t>
      </w:r>
      <w:r w:rsidRPr="00381868">
        <w:rPr>
          <w:rFonts w:hint="eastAsia"/>
          <w:color w:val="000000" w:themeColor="text1"/>
        </w:rPr>
        <w:t>，极大风速</w:t>
      </w:r>
      <w:r w:rsidRPr="00381868">
        <w:rPr>
          <w:rFonts w:hint="eastAsia"/>
          <w:color w:val="000000" w:themeColor="text1"/>
        </w:rPr>
        <w:t xml:space="preserve"> 40m/s</w:t>
      </w:r>
      <w:r w:rsidRPr="00381868">
        <w:rPr>
          <w:rFonts w:hint="eastAsia"/>
          <w:color w:val="000000" w:themeColor="text1"/>
        </w:rPr>
        <w:t>。最大风速高值区出现期为</w:t>
      </w:r>
      <w:r w:rsidRPr="00381868">
        <w:rPr>
          <w:rFonts w:hint="eastAsia"/>
          <w:color w:val="000000" w:themeColor="text1"/>
        </w:rPr>
        <w:t xml:space="preserve"> 6 </w:t>
      </w:r>
      <w:r w:rsidRPr="00381868">
        <w:rPr>
          <w:rFonts w:hint="eastAsia"/>
          <w:color w:val="000000" w:themeColor="text1"/>
        </w:rPr>
        <w:t>月，风向西南。各风向平均风速以北风最大，年均</w:t>
      </w:r>
      <w:r w:rsidRPr="00381868">
        <w:rPr>
          <w:rFonts w:hint="eastAsia"/>
          <w:color w:val="000000" w:themeColor="text1"/>
        </w:rPr>
        <w:t xml:space="preserve"> 3.9m/s</w:t>
      </w:r>
      <w:r w:rsidRPr="00381868">
        <w:rPr>
          <w:rFonts w:hint="eastAsia"/>
          <w:color w:val="000000" w:themeColor="text1"/>
        </w:rPr>
        <w:t>，东到东南风次之，</w:t>
      </w:r>
      <w:r w:rsidRPr="00381868">
        <w:rPr>
          <w:rFonts w:hint="eastAsia"/>
          <w:color w:val="000000" w:themeColor="text1"/>
        </w:rPr>
        <w:t>3.8m/s</w:t>
      </w:r>
      <w:r w:rsidRPr="00381868">
        <w:rPr>
          <w:rFonts w:hint="eastAsia"/>
          <w:color w:val="000000" w:themeColor="text1"/>
        </w:rPr>
        <w:t>；西到西北风最小，</w:t>
      </w:r>
      <w:r w:rsidRPr="00381868">
        <w:rPr>
          <w:rFonts w:hint="eastAsia"/>
          <w:color w:val="000000" w:themeColor="text1"/>
        </w:rPr>
        <w:t>2.1m/s</w:t>
      </w:r>
      <w:r w:rsidRPr="00381868">
        <w:rPr>
          <w:rFonts w:hint="eastAsia"/>
          <w:color w:val="000000" w:themeColor="text1"/>
        </w:rPr>
        <w:t>。</w:t>
      </w:r>
      <w:r w:rsidRPr="00381868">
        <w:rPr>
          <w:rFonts w:hint="eastAsia"/>
          <w:color w:val="000000" w:themeColor="text1"/>
        </w:rPr>
        <w:t xml:space="preserve">8 </w:t>
      </w:r>
      <w:r w:rsidRPr="00381868">
        <w:rPr>
          <w:rFonts w:hint="eastAsia"/>
          <w:color w:val="000000" w:themeColor="text1"/>
        </w:rPr>
        <w:t>级及</w:t>
      </w:r>
      <w:r w:rsidRPr="00381868">
        <w:rPr>
          <w:rFonts w:hint="eastAsia"/>
          <w:color w:val="000000" w:themeColor="text1"/>
        </w:rPr>
        <w:t xml:space="preserve"> 8 </w:t>
      </w:r>
      <w:r w:rsidRPr="00381868">
        <w:rPr>
          <w:rFonts w:hint="eastAsia"/>
          <w:color w:val="000000" w:themeColor="text1"/>
        </w:rPr>
        <w:t>级以上大风日数，平均每年</w:t>
      </w:r>
      <w:r w:rsidRPr="00381868">
        <w:rPr>
          <w:rFonts w:hint="eastAsia"/>
          <w:color w:val="000000" w:themeColor="text1"/>
        </w:rPr>
        <w:t xml:space="preserve"> 17.4 </w:t>
      </w:r>
      <w:r w:rsidRPr="00381868">
        <w:rPr>
          <w:rFonts w:hint="eastAsia"/>
          <w:color w:val="000000" w:themeColor="text1"/>
        </w:rPr>
        <w:t>天。合浦县地处低纬地区，是雷电的多发区。每年雷暴出现的</w:t>
      </w:r>
      <w:r w:rsidRPr="00381868">
        <w:rPr>
          <w:rFonts w:hint="eastAsia"/>
          <w:color w:val="000000" w:themeColor="text1"/>
        </w:rPr>
        <w:lastRenderedPageBreak/>
        <w:t>天数约为</w:t>
      </w:r>
      <w:r w:rsidRPr="00381868">
        <w:rPr>
          <w:rFonts w:hint="eastAsia"/>
          <w:color w:val="000000" w:themeColor="text1"/>
        </w:rPr>
        <w:t xml:space="preserve"> 80 </w:t>
      </w:r>
      <w:r w:rsidRPr="00381868">
        <w:rPr>
          <w:rFonts w:hint="eastAsia"/>
          <w:color w:val="000000" w:themeColor="text1"/>
        </w:rPr>
        <w:t>天，最多的年份可过</w:t>
      </w:r>
      <w:r w:rsidRPr="00381868">
        <w:rPr>
          <w:rFonts w:hint="eastAsia"/>
          <w:color w:val="000000" w:themeColor="text1"/>
        </w:rPr>
        <w:t xml:space="preserve"> 100 </w:t>
      </w:r>
      <w:r w:rsidRPr="00381868">
        <w:rPr>
          <w:rFonts w:hint="eastAsia"/>
          <w:color w:val="000000" w:themeColor="text1"/>
        </w:rPr>
        <w:t>天。尤其是每年</w:t>
      </w:r>
      <w:r w:rsidRPr="00381868">
        <w:rPr>
          <w:rFonts w:hint="eastAsia"/>
          <w:color w:val="000000" w:themeColor="text1"/>
        </w:rPr>
        <w:t xml:space="preserve"> 4-9 </w:t>
      </w:r>
      <w:r w:rsidRPr="00381868">
        <w:rPr>
          <w:rFonts w:hint="eastAsia"/>
          <w:color w:val="000000" w:themeColor="text1"/>
        </w:rPr>
        <w:t>月雷电频繁发生，其中</w:t>
      </w:r>
      <w:r w:rsidRPr="00381868">
        <w:rPr>
          <w:rFonts w:hint="eastAsia"/>
          <w:color w:val="000000" w:themeColor="text1"/>
        </w:rPr>
        <w:t xml:space="preserve">8 </w:t>
      </w:r>
      <w:r w:rsidRPr="00381868">
        <w:rPr>
          <w:rFonts w:hint="eastAsia"/>
          <w:color w:val="000000" w:themeColor="text1"/>
        </w:rPr>
        <w:t>月份最多的可达</w:t>
      </w:r>
      <w:r w:rsidRPr="00381868">
        <w:rPr>
          <w:rFonts w:hint="eastAsia"/>
          <w:color w:val="000000" w:themeColor="text1"/>
        </w:rPr>
        <w:t xml:space="preserve">20 </w:t>
      </w:r>
      <w:r w:rsidRPr="00381868">
        <w:rPr>
          <w:rFonts w:hint="eastAsia"/>
          <w:color w:val="000000" w:themeColor="text1"/>
        </w:rPr>
        <w:t>天。</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水文状况</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地表水</w:t>
      </w:r>
    </w:p>
    <w:p w:rsidR="00596067" w:rsidRPr="00381868" w:rsidRDefault="00596067" w:rsidP="00596067">
      <w:pPr>
        <w:ind w:firstLine="480"/>
        <w:rPr>
          <w:color w:val="000000" w:themeColor="text1"/>
        </w:rPr>
      </w:pPr>
      <w:r w:rsidRPr="00381868">
        <w:rPr>
          <w:rFonts w:hint="eastAsia"/>
          <w:color w:val="000000" w:themeColor="text1"/>
        </w:rPr>
        <w:t>白沙河流经龙港新区北片区南部，是一条独流入海的河流。白沙河流经博白县大垌镇、那卜镇、松旺镇、双旺镇、沙陂镇、龙潭镇以及合浦县的白沙镇，该河流在博白县境内称为龙潭河，流入合浦县白沙镇后称为白沙河。龙潭河有三条主要的支流：跃河、蕉林河、潭莲河。跃河发源于大垌镇与双旺镇交界处的射广嶂与双嶂之间，流经大垌镇凤坪村后，在那卜镇双竹村下游汇入老虎头水库，出水库大坝后经沙陂镇那新村，双旺镇大同村、长田村，过龙潭镇大安村后在龙潭镇附近与焦林河汇合，河长</w:t>
      </w:r>
      <w:r w:rsidRPr="00381868">
        <w:rPr>
          <w:rFonts w:hint="eastAsia"/>
          <w:color w:val="000000" w:themeColor="text1"/>
        </w:rPr>
        <w:t>42.6 km</w:t>
      </w:r>
      <w:r w:rsidRPr="00381868">
        <w:rPr>
          <w:rFonts w:hint="eastAsia"/>
          <w:color w:val="000000" w:themeColor="text1"/>
        </w:rPr>
        <w:t>，流域集雨面积</w:t>
      </w:r>
      <w:r w:rsidRPr="00381868">
        <w:rPr>
          <w:rFonts w:hint="eastAsia"/>
          <w:color w:val="000000" w:themeColor="text1"/>
        </w:rPr>
        <w:t>265.9 km</w:t>
      </w:r>
      <w:r w:rsidRPr="00381868">
        <w:rPr>
          <w:rFonts w:hint="eastAsia"/>
          <w:color w:val="000000" w:themeColor="text1"/>
          <w:vertAlign w:val="superscript"/>
        </w:rPr>
        <w:t>2</w:t>
      </w:r>
      <w:r w:rsidRPr="00381868">
        <w:rPr>
          <w:rFonts w:hint="eastAsia"/>
          <w:color w:val="000000" w:themeColor="text1"/>
        </w:rPr>
        <w:t>；焦林河发源于松旺镇旺宝村望海嶂南麓，上游称山心河，经山心村、松旺镇、横坑村、草塘村、周北村、焦林村后，在坡头村附近与潭莲河汇合，流域集雨面积</w:t>
      </w:r>
      <w:r w:rsidRPr="00381868">
        <w:rPr>
          <w:rFonts w:hint="eastAsia"/>
          <w:color w:val="000000" w:themeColor="text1"/>
        </w:rPr>
        <w:t>166.4 km</w:t>
      </w:r>
      <w:r w:rsidRPr="00381868">
        <w:rPr>
          <w:rFonts w:hint="eastAsia"/>
          <w:color w:val="000000" w:themeColor="text1"/>
          <w:vertAlign w:val="superscript"/>
        </w:rPr>
        <w:t>2</w:t>
      </w:r>
      <w:r w:rsidRPr="00381868">
        <w:rPr>
          <w:rFonts w:hint="eastAsia"/>
          <w:color w:val="000000" w:themeColor="text1"/>
        </w:rPr>
        <w:t>；再流经龙潭镇下游与跃河汇合后称为龙潭河，龙潭河南流至白沙镇成为合浦、博白两县界河，再下行进入合浦县境，该河流经白沙镇时称白沙河，再往下称水东河、那交河，在白沙镇那交村与山口镇山西、山角村之间分汊流入丹兜海。全流域面积</w:t>
      </w:r>
      <w:r w:rsidRPr="00381868">
        <w:rPr>
          <w:rFonts w:hint="eastAsia"/>
          <w:color w:val="000000" w:themeColor="text1"/>
        </w:rPr>
        <w:t>654 km</w:t>
      </w:r>
      <w:r w:rsidRPr="00381868">
        <w:rPr>
          <w:rFonts w:hint="eastAsia"/>
          <w:color w:val="000000" w:themeColor="text1"/>
          <w:vertAlign w:val="superscript"/>
        </w:rPr>
        <w:t>2</w:t>
      </w:r>
      <w:r w:rsidRPr="00381868">
        <w:rPr>
          <w:rFonts w:hint="eastAsia"/>
          <w:color w:val="000000" w:themeColor="text1"/>
        </w:rPr>
        <w:t>，河长</w:t>
      </w:r>
      <w:r w:rsidRPr="00381868">
        <w:rPr>
          <w:rFonts w:hint="eastAsia"/>
          <w:color w:val="000000" w:themeColor="text1"/>
        </w:rPr>
        <w:t>71.7 km</w:t>
      </w:r>
      <w:r w:rsidRPr="00381868">
        <w:rPr>
          <w:rFonts w:hint="eastAsia"/>
          <w:color w:val="000000" w:themeColor="text1"/>
        </w:rPr>
        <w:t>，河流比降</w:t>
      </w:r>
      <w:r w:rsidRPr="00381868">
        <w:rPr>
          <w:rFonts w:hint="eastAsia"/>
          <w:color w:val="000000" w:themeColor="text1"/>
        </w:rPr>
        <w:t>1.4</w:t>
      </w:r>
      <w:r w:rsidRPr="00381868">
        <w:rPr>
          <w:rFonts w:hint="eastAsia"/>
          <w:color w:val="000000" w:themeColor="text1"/>
        </w:rPr>
        <w:t>‰，多年平均流量</w:t>
      </w:r>
      <w:r w:rsidRPr="00381868">
        <w:rPr>
          <w:rFonts w:hint="eastAsia"/>
          <w:color w:val="000000" w:themeColor="text1"/>
        </w:rPr>
        <w:t>20.74 m</w:t>
      </w:r>
      <w:r w:rsidRPr="00381868">
        <w:rPr>
          <w:rFonts w:hint="eastAsia"/>
          <w:color w:val="000000" w:themeColor="text1"/>
          <w:vertAlign w:val="superscript"/>
        </w:rPr>
        <w:t>3</w:t>
      </w:r>
      <w:r w:rsidRPr="00381868">
        <w:rPr>
          <w:rFonts w:hint="eastAsia"/>
          <w:color w:val="000000" w:themeColor="text1"/>
        </w:rPr>
        <w:t>/s</w:t>
      </w:r>
      <w:r w:rsidRPr="00381868">
        <w:rPr>
          <w:rFonts w:hint="eastAsia"/>
          <w:color w:val="000000" w:themeColor="text1"/>
        </w:rPr>
        <w:t>。白沙镇下游建有水东水闸，平时河水大部分被拦蓄灌田，闸以下河段低潮时水位低浅，那交河最终流入丹兜海海域。</w:t>
      </w:r>
    </w:p>
    <w:p w:rsidR="00596067" w:rsidRPr="00381868" w:rsidRDefault="00596067" w:rsidP="00596067">
      <w:pPr>
        <w:ind w:firstLine="480"/>
        <w:rPr>
          <w:color w:val="000000" w:themeColor="text1"/>
        </w:rPr>
      </w:pPr>
      <w:r w:rsidRPr="00381868">
        <w:rPr>
          <w:rFonts w:hint="eastAsia"/>
          <w:color w:val="000000" w:themeColor="text1"/>
        </w:rPr>
        <w:t>本项目附近的地表水系为白沙河，位于本项目的东面</w:t>
      </w:r>
      <w:r w:rsidRPr="00381868">
        <w:rPr>
          <w:rFonts w:hint="eastAsia"/>
          <w:color w:val="000000" w:themeColor="text1"/>
        </w:rPr>
        <w:t>3.1km</w:t>
      </w:r>
      <w:r w:rsidRPr="00381868">
        <w:rPr>
          <w:rFonts w:hint="eastAsia"/>
          <w:color w:val="000000" w:themeColor="text1"/>
        </w:rPr>
        <w:t>。白沙河现状使用功能主要为农业、渔业、工业用水。</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地下水</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地下水类型及补给、排泄方式</w:t>
      </w:r>
    </w:p>
    <w:p w:rsidR="00596067" w:rsidRPr="00381868" w:rsidRDefault="00596067" w:rsidP="00596067">
      <w:pPr>
        <w:ind w:firstLine="480"/>
        <w:rPr>
          <w:color w:val="000000" w:themeColor="text1"/>
        </w:rPr>
      </w:pPr>
      <w:r w:rsidRPr="00381868">
        <w:rPr>
          <w:rFonts w:hint="eastAsia"/>
          <w:color w:val="000000" w:themeColor="text1"/>
        </w:rPr>
        <w:t>拟建项目所在区域地质构造上属南康盆地。南康盆地为一个独立的水文地质单元，面积约</w:t>
      </w:r>
      <w:r w:rsidRPr="00381868">
        <w:rPr>
          <w:rFonts w:hint="eastAsia"/>
          <w:color w:val="000000" w:themeColor="text1"/>
        </w:rPr>
        <w:t xml:space="preserve"> 1200km</w:t>
      </w:r>
      <w:r w:rsidRPr="00381868">
        <w:rPr>
          <w:rFonts w:hint="eastAsia"/>
          <w:color w:val="000000" w:themeColor="text1"/>
          <w:vertAlign w:val="superscript"/>
        </w:rPr>
        <w:t>2</w:t>
      </w:r>
      <w:r w:rsidRPr="00381868">
        <w:rPr>
          <w:rFonts w:hint="eastAsia"/>
          <w:color w:val="000000" w:themeColor="text1"/>
        </w:rPr>
        <w:t>，该单元中地下水类型主要有基岩裂隙水、碳酸盐岩溶裂隙水和松散岩类孔隙水三大类。南康盆地的地下水主要接受降雨和渠道水的补给，北侧部分地区有山区基岩裂隙水的侧向补给。地下水的径流排泄主要受地形控制，总体上是由北向南以泉或分散流的形式排泄入海。</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地下水位动态特征</w:t>
      </w:r>
    </w:p>
    <w:p w:rsidR="00596067" w:rsidRPr="00381868" w:rsidRDefault="00596067" w:rsidP="00596067">
      <w:pPr>
        <w:ind w:firstLine="480"/>
        <w:rPr>
          <w:color w:val="000000" w:themeColor="text1"/>
        </w:rPr>
      </w:pPr>
      <w:r w:rsidRPr="00381868">
        <w:rPr>
          <w:rFonts w:hint="eastAsia"/>
          <w:color w:val="000000" w:themeColor="text1"/>
        </w:rPr>
        <w:t>地下水动态变化主要受控于大气降水、潮汐涨落、地表水蒸发及农田活动的影响，枯水期降雨量少，渠道停止放水，地下水位降低；春季渠道放水灌溉，丰水期降雨量充</w:t>
      </w:r>
      <w:r w:rsidRPr="00381868">
        <w:rPr>
          <w:rFonts w:hint="eastAsia"/>
          <w:color w:val="000000" w:themeColor="text1"/>
        </w:rPr>
        <w:lastRenderedPageBreak/>
        <w:t>沛，地下水位上升。空隙潜水位年变幅可达</w:t>
      </w:r>
      <w:r w:rsidRPr="00381868">
        <w:rPr>
          <w:rFonts w:hint="eastAsia"/>
          <w:color w:val="000000" w:themeColor="text1"/>
        </w:rPr>
        <w:t xml:space="preserve"> 2</w:t>
      </w:r>
      <w:r w:rsidRPr="00381868">
        <w:rPr>
          <w:rFonts w:hint="eastAsia"/>
          <w:color w:val="000000" w:themeColor="text1"/>
        </w:rPr>
        <w:t>～</w:t>
      </w:r>
      <w:r w:rsidRPr="00381868">
        <w:rPr>
          <w:rFonts w:hint="eastAsia"/>
          <w:color w:val="000000" w:themeColor="text1"/>
        </w:rPr>
        <w:t>5m</w:t>
      </w:r>
      <w:r w:rsidRPr="00381868">
        <w:rPr>
          <w:rFonts w:hint="eastAsia"/>
          <w:color w:val="000000" w:themeColor="text1"/>
        </w:rPr>
        <w:t>，近海岸地带</w:t>
      </w:r>
      <w:r w:rsidRPr="00381868">
        <w:rPr>
          <w:rFonts w:hint="eastAsia"/>
          <w:color w:val="000000" w:themeColor="text1"/>
        </w:rPr>
        <w:t xml:space="preserve">2km </w:t>
      </w:r>
      <w:r w:rsidRPr="00381868">
        <w:rPr>
          <w:rFonts w:hint="eastAsia"/>
          <w:color w:val="000000" w:themeColor="text1"/>
        </w:rPr>
        <w:t>范围的承压水受潮汐影响，地下水位变幅可达</w:t>
      </w: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3m</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地下水化学特征</w:t>
      </w:r>
    </w:p>
    <w:p w:rsidR="00596067" w:rsidRPr="00381868" w:rsidRDefault="00596067" w:rsidP="00596067">
      <w:pPr>
        <w:ind w:firstLine="480"/>
        <w:rPr>
          <w:color w:val="000000" w:themeColor="text1"/>
        </w:rPr>
      </w:pPr>
      <w:r w:rsidRPr="00381868">
        <w:rPr>
          <w:rFonts w:hint="eastAsia"/>
          <w:color w:val="000000" w:themeColor="text1"/>
        </w:rPr>
        <w:t>南康盆地孔隙潜水和孔隙承压水化学类型以</w:t>
      </w:r>
      <w:r w:rsidRPr="00381868">
        <w:rPr>
          <w:rFonts w:hint="eastAsia"/>
          <w:color w:val="000000" w:themeColor="text1"/>
        </w:rPr>
        <w:t xml:space="preserve"> HxO3Cl-CaNa </w:t>
      </w:r>
      <w:r w:rsidRPr="00381868">
        <w:rPr>
          <w:rFonts w:hint="eastAsia"/>
          <w:color w:val="000000" w:themeColor="text1"/>
        </w:rPr>
        <w:t>型和</w:t>
      </w:r>
      <w:r w:rsidRPr="00381868">
        <w:rPr>
          <w:rFonts w:hint="eastAsia"/>
          <w:color w:val="000000" w:themeColor="text1"/>
        </w:rPr>
        <w:t xml:space="preserve">C1-Na </w:t>
      </w:r>
      <w:r w:rsidRPr="00381868">
        <w:rPr>
          <w:rFonts w:hint="eastAsia"/>
          <w:color w:val="000000" w:themeColor="text1"/>
        </w:rPr>
        <w:t>型为主，</w:t>
      </w:r>
      <w:r w:rsidRPr="00381868">
        <w:rPr>
          <w:rFonts w:hint="eastAsia"/>
          <w:color w:val="000000" w:themeColor="text1"/>
        </w:rPr>
        <w:t xml:space="preserve"> </w:t>
      </w:r>
      <w:r w:rsidRPr="00381868">
        <w:rPr>
          <w:rFonts w:hint="eastAsia"/>
          <w:color w:val="000000" w:themeColor="text1"/>
        </w:rPr>
        <w:t>呈弱酸性</w:t>
      </w:r>
      <w:r w:rsidRPr="00381868">
        <w:rPr>
          <w:rFonts w:hint="eastAsia"/>
          <w:color w:val="000000" w:themeColor="text1"/>
        </w:rPr>
        <w:t>-</w:t>
      </w:r>
      <w:r w:rsidRPr="00381868">
        <w:rPr>
          <w:rFonts w:hint="eastAsia"/>
          <w:color w:val="000000" w:themeColor="text1"/>
        </w:rPr>
        <w:t>中性，</w:t>
      </w:r>
      <w:r w:rsidRPr="00381868">
        <w:rPr>
          <w:rFonts w:hint="eastAsia"/>
          <w:color w:val="000000" w:themeColor="text1"/>
        </w:rPr>
        <w:t xml:space="preserve">pH </w:t>
      </w:r>
      <w:r w:rsidRPr="00381868">
        <w:rPr>
          <w:rFonts w:hint="eastAsia"/>
          <w:color w:val="000000" w:themeColor="text1"/>
        </w:rPr>
        <w:t>值一般为</w:t>
      </w:r>
      <w:r w:rsidRPr="00381868">
        <w:rPr>
          <w:rFonts w:hint="eastAsia"/>
          <w:color w:val="000000" w:themeColor="text1"/>
        </w:rPr>
        <w:t>5.5</w:t>
      </w:r>
      <w:r w:rsidRPr="00381868">
        <w:rPr>
          <w:rFonts w:hint="eastAsia"/>
          <w:color w:val="000000" w:themeColor="text1"/>
        </w:rPr>
        <w:t>～</w:t>
      </w:r>
      <w:r w:rsidRPr="00381868">
        <w:rPr>
          <w:rFonts w:hint="eastAsia"/>
          <w:color w:val="000000" w:themeColor="text1"/>
        </w:rPr>
        <w:t>7.0</w:t>
      </w:r>
      <w:r w:rsidRPr="00381868">
        <w:rPr>
          <w:rFonts w:hint="eastAsia"/>
          <w:color w:val="000000" w:themeColor="text1"/>
        </w:rPr>
        <w:t>，矿化度小于</w:t>
      </w:r>
      <w:r w:rsidRPr="00381868">
        <w:rPr>
          <w:rFonts w:hint="eastAsia"/>
          <w:color w:val="000000" w:themeColor="text1"/>
        </w:rPr>
        <w:t>0.05g/L</w:t>
      </w:r>
      <w:r w:rsidRPr="00381868">
        <w:rPr>
          <w:rFonts w:hint="eastAsia"/>
          <w:color w:val="000000" w:themeColor="text1"/>
        </w:rPr>
        <w:t>，总硬度为</w:t>
      </w:r>
      <w:r w:rsidRPr="00381868">
        <w:rPr>
          <w:rFonts w:hint="eastAsia"/>
          <w:color w:val="000000" w:themeColor="text1"/>
        </w:rPr>
        <w:t>0.2</w:t>
      </w:r>
      <w:r w:rsidRPr="00381868">
        <w:rPr>
          <w:rFonts w:hint="eastAsia"/>
          <w:color w:val="000000" w:themeColor="text1"/>
        </w:rPr>
        <w:t>～</w:t>
      </w:r>
      <w:r w:rsidRPr="00381868">
        <w:rPr>
          <w:rFonts w:hint="eastAsia"/>
          <w:color w:val="000000" w:themeColor="text1"/>
        </w:rPr>
        <w:t xml:space="preserve"> 0.39mmol/L</w:t>
      </w:r>
      <w:r w:rsidRPr="00381868">
        <w:rPr>
          <w:rFonts w:hint="eastAsia"/>
          <w:color w:val="000000" w:themeColor="text1"/>
        </w:rPr>
        <w:t>，裂隙水以</w:t>
      </w:r>
      <w:r w:rsidRPr="00381868">
        <w:rPr>
          <w:rFonts w:hint="eastAsia"/>
          <w:color w:val="000000" w:themeColor="text1"/>
        </w:rPr>
        <w:t>HCO</w:t>
      </w:r>
      <w:r w:rsidRPr="00381868">
        <w:rPr>
          <w:rFonts w:hint="eastAsia"/>
          <w:color w:val="000000" w:themeColor="text1"/>
          <w:vertAlign w:val="subscript"/>
        </w:rPr>
        <w:t>3</w:t>
      </w:r>
      <w:r w:rsidRPr="00381868">
        <w:rPr>
          <w:rFonts w:hint="eastAsia"/>
          <w:color w:val="000000" w:themeColor="text1"/>
        </w:rPr>
        <w:t xml:space="preserve">-Ca </w:t>
      </w:r>
      <w:r w:rsidRPr="00381868">
        <w:rPr>
          <w:rFonts w:hint="eastAsia"/>
          <w:color w:val="000000" w:themeColor="text1"/>
        </w:rPr>
        <w:t>型为主，中性微硬，矿化度为</w:t>
      </w:r>
      <w:r w:rsidRPr="00381868">
        <w:rPr>
          <w:rFonts w:hint="eastAsia"/>
          <w:color w:val="000000" w:themeColor="text1"/>
        </w:rPr>
        <w:t xml:space="preserve"> 0.15</w:t>
      </w:r>
      <w:r w:rsidRPr="00381868">
        <w:rPr>
          <w:rFonts w:hint="eastAsia"/>
          <w:color w:val="000000" w:themeColor="text1"/>
        </w:rPr>
        <w:t>～</w:t>
      </w:r>
      <w:r w:rsidRPr="00381868">
        <w:rPr>
          <w:rFonts w:hint="eastAsia"/>
          <w:color w:val="000000" w:themeColor="text1"/>
        </w:rPr>
        <w:t>0.30g/L</w:t>
      </w:r>
      <w:r w:rsidRPr="00381868">
        <w:rPr>
          <w:rFonts w:hint="eastAsia"/>
          <w:color w:val="000000" w:themeColor="text1"/>
        </w:rPr>
        <w:t>。沿海岸带受海水影响，变为</w:t>
      </w:r>
      <w:r w:rsidRPr="00381868">
        <w:rPr>
          <w:rFonts w:hint="eastAsia"/>
          <w:color w:val="000000" w:themeColor="text1"/>
        </w:rPr>
        <w:t xml:space="preserve">Cl-Na </w:t>
      </w:r>
      <w:r w:rsidRPr="00381868">
        <w:rPr>
          <w:rFonts w:hint="eastAsia"/>
          <w:color w:val="000000" w:themeColor="text1"/>
        </w:rPr>
        <w:t>型硬水或极硬水。</w:t>
      </w:r>
    </w:p>
    <w:p w:rsidR="00596067" w:rsidRPr="00381868" w:rsidRDefault="00596067" w:rsidP="00596067">
      <w:pPr>
        <w:ind w:firstLine="480"/>
        <w:rPr>
          <w:color w:val="000000" w:themeColor="text1"/>
        </w:rPr>
      </w:pPr>
      <w:r w:rsidRPr="00381868">
        <w:rPr>
          <w:rFonts w:hint="eastAsia"/>
          <w:color w:val="000000" w:themeColor="text1"/>
        </w:rPr>
        <w:t>区域水文地质图见附图</w:t>
      </w:r>
      <w:r w:rsidRPr="00381868">
        <w:rPr>
          <w:color w:val="000000" w:themeColor="text1"/>
        </w:rPr>
        <w:t>3</w:t>
      </w:r>
      <w:r w:rsidRPr="00381868">
        <w:rPr>
          <w:rFonts w:hint="eastAsia"/>
          <w:color w:val="000000" w:themeColor="text1"/>
        </w:rPr>
        <w:t>。</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海洋</w:t>
      </w:r>
    </w:p>
    <w:p w:rsidR="00596067" w:rsidRPr="00381868" w:rsidRDefault="00596067" w:rsidP="00596067">
      <w:pPr>
        <w:ind w:firstLine="480"/>
        <w:rPr>
          <w:color w:val="000000" w:themeColor="text1"/>
        </w:rPr>
      </w:pPr>
      <w:r w:rsidRPr="00381868">
        <w:rPr>
          <w:rFonts w:hint="eastAsia"/>
          <w:color w:val="000000" w:themeColor="text1"/>
        </w:rPr>
        <w:t>铁山港是一个狭长的台地溺谷型海湾，型似喇叭状，呈南北走向，水域南北长约</w:t>
      </w:r>
      <w:r w:rsidRPr="00381868">
        <w:rPr>
          <w:rFonts w:hint="eastAsia"/>
          <w:color w:val="000000" w:themeColor="text1"/>
        </w:rPr>
        <w:t>40km</w:t>
      </w:r>
      <w:r w:rsidRPr="00381868">
        <w:rPr>
          <w:rFonts w:hint="eastAsia"/>
          <w:color w:val="000000" w:themeColor="text1"/>
        </w:rPr>
        <w:t>，东西最宽处</w:t>
      </w:r>
      <w:r w:rsidRPr="00381868">
        <w:rPr>
          <w:rFonts w:hint="eastAsia"/>
          <w:color w:val="000000" w:themeColor="text1"/>
        </w:rPr>
        <w:t>10km</w:t>
      </w:r>
      <w:r w:rsidRPr="00381868">
        <w:rPr>
          <w:rFonts w:hint="eastAsia"/>
          <w:color w:val="000000" w:themeColor="text1"/>
        </w:rPr>
        <w:t>，一般宽</w:t>
      </w:r>
      <w:r w:rsidRPr="00381868">
        <w:rPr>
          <w:rFonts w:hint="eastAsia"/>
          <w:color w:val="000000" w:themeColor="text1"/>
        </w:rPr>
        <w:t>4km</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潮汐及水位</w:t>
      </w:r>
    </w:p>
    <w:p w:rsidR="00596067" w:rsidRPr="00381868" w:rsidRDefault="00596067" w:rsidP="00596067">
      <w:pPr>
        <w:ind w:firstLine="480"/>
        <w:rPr>
          <w:color w:val="000000" w:themeColor="text1"/>
        </w:rPr>
      </w:pPr>
      <w:r w:rsidRPr="00381868">
        <w:rPr>
          <w:rFonts w:hint="eastAsia"/>
          <w:color w:val="000000" w:themeColor="text1"/>
        </w:rPr>
        <w:t>铁山港区潮波自湾外向铁山港内传播时，由于受地形影响潮波发生变形，潮差沿程递增，潮汐类型由湾外海区的正规日潮（每天一涨一落）向湾内的不正规日潮过渡（大潮汛时每天一涨一落，小潮汛时每天两涨两落），属以驻波为主、略具前进波性质的合成潮波。</w:t>
      </w:r>
    </w:p>
    <w:p w:rsidR="00596067" w:rsidRPr="00381868" w:rsidRDefault="00596067" w:rsidP="00596067">
      <w:pPr>
        <w:ind w:firstLine="480"/>
        <w:rPr>
          <w:color w:val="000000" w:themeColor="text1"/>
        </w:rPr>
      </w:pPr>
      <w:r w:rsidRPr="00381868">
        <w:rPr>
          <w:rFonts w:hint="eastAsia"/>
          <w:color w:val="000000" w:themeColor="text1"/>
        </w:rPr>
        <w:t>历年最高潮位：</w:t>
      </w:r>
      <w:r w:rsidRPr="00381868">
        <w:rPr>
          <w:rFonts w:hint="eastAsia"/>
          <w:color w:val="000000" w:themeColor="text1"/>
        </w:rPr>
        <w:tab/>
      </w:r>
      <w:r w:rsidRPr="00381868">
        <w:rPr>
          <w:rFonts w:hint="eastAsia"/>
          <w:color w:val="000000" w:themeColor="text1"/>
        </w:rPr>
        <w:tab/>
        <w:t>6.31m</w:t>
      </w:r>
    </w:p>
    <w:p w:rsidR="00596067" w:rsidRPr="00381868" w:rsidRDefault="00596067" w:rsidP="00596067">
      <w:pPr>
        <w:ind w:firstLine="480"/>
        <w:rPr>
          <w:color w:val="000000" w:themeColor="text1"/>
        </w:rPr>
      </w:pPr>
      <w:r w:rsidRPr="00381868">
        <w:rPr>
          <w:rFonts w:hint="eastAsia"/>
          <w:color w:val="000000" w:themeColor="text1"/>
        </w:rPr>
        <w:t>历年最低潮位：</w:t>
      </w:r>
      <w:r w:rsidRPr="00381868">
        <w:rPr>
          <w:rFonts w:hint="eastAsia"/>
          <w:color w:val="000000" w:themeColor="text1"/>
        </w:rPr>
        <w:tab/>
        <w:t>-0.09m</w:t>
      </w:r>
    </w:p>
    <w:p w:rsidR="00596067" w:rsidRPr="00381868" w:rsidRDefault="00596067" w:rsidP="00596067">
      <w:pPr>
        <w:ind w:firstLine="480"/>
        <w:rPr>
          <w:color w:val="000000" w:themeColor="text1"/>
        </w:rPr>
      </w:pPr>
      <w:r w:rsidRPr="00381868">
        <w:rPr>
          <w:rFonts w:hint="eastAsia"/>
          <w:color w:val="000000" w:themeColor="text1"/>
        </w:rPr>
        <w:t>多年平均高潮位：</w:t>
      </w:r>
      <w:r w:rsidRPr="00381868">
        <w:rPr>
          <w:rFonts w:hint="eastAsia"/>
          <w:color w:val="000000" w:themeColor="text1"/>
        </w:rPr>
        <w:tab/>
      </w:r>
      <w:r w:rsidRPr="00381868">
        <w:rPr>
          <w:rFonts w:hint="eastAsia"/>
          <w:color w:val="000000" w:themeColor="text1"/>
        </w:rPr>
        <w:tab/>
        <w:t>4.28m</w:t>
      </w:r>
    </w:p>
    <w:p w:rsidR="00596067" w:rsidRPr="00381868" w:rsidRDefault="00596067" w:rsidP="00596067">
      <w:pPr>
        <w:ind w:firstLine="480"/>
        <w:rPr>
          <w:color w:val="000000" w:themeColor="text1"/>
        </w:rPr>
      </w:pPr>
      <w:r w:rsidRPr="00381868">
        <w:rPr>
          <w:rFonts w:hint="eastAsia"/>
          <w:color w:val="000000" w:themeColor="text1"/>
        </w:rPr>
        <w:t>多年平均低潮位：</w:t>
      </w:r>
      <w:r w:rsidRPr="00381868">
        <w:rPr>
          <w:rFonts w:hint="eastAsia"/>
          <w:color w:val="000000" w:themeColor="text1"/>
        </w:rPr>
        <w:tab/>
      </w:r>
      <w:r w:rsidRPr="00381868">
        <w:rPr>
          <w:rFonts w:hint="eastAsia"/>
          <w:color w:val="000000" w:themeColor="text1"/>
        </w:rPr>
        <w:tab/>
        <w:t>1.80m</w:t>
      </w:r>
    </w:p>
    <w:p w:rsidR="00596067" w:rsidRPr="00381868" w:rsidRDefault="00596067" w:rsidP="00596067">
      <w:pPr>
        <w:ind w:firstLine="480"/>
        <w:rPr>
          <w:color w:val="000000" w:themeColor="text1"/>
        </w:rPr>
      </w:pPr>
      <w:r w:rsidRPr="00381868">
        <w:rPr>
          <w:rFonts w:hint="eastAsia"/>
          <w:color w:val="000000" w:themeColor="text1"/>
        </w:rPr>
        <w:t>多年平均潮位：</w:t>
      </w:r>
      <w:r w:rsidRPr="00381868">
        <w:rPr>
          <w:rFonts w:hint="eastAsia"/>
          <w:color w:val="000000" w:themeColor="text1"/>
        </w:rPr>
        <w:tab/>
      </w:r>
      <w:r w:rsidRPr="00381868">
        <w:rPr>
          <w:rFonts w:hint="eastAsia"/>
          <w:color w:val="000000" w:themeColor="text1"/>
        </w:rPr>
        <w:tab/>
        <w:t>3.00m</w:t>
      </w:r>
    </w:p>
    <w:p w:rsidR="00596067" w:rsidRPr="00381868" w:rsidRDefault="00596067" w:rsidP="00596067">
      <w:pPr>
        <w:ind w:firstLine="480"/>
        <w:rPr>
          <w:color w:val="000000" w:themeColor="text1"/>
        </w:rPr>
      </w:pPr>
      <w:r w:rsidRPr="00381868">
        <w:rPr>
          <w:rFonts w:hint="eastAsia"/>
          <w:color w:val="000000" w:themeColor="text1"/>
        </w:rPr>
        <w:t>多年平均潮差：</w:t>
      </w:r>
      <w:r w:rsidRPr="00381868">
        <w:rPr>
          <w:rFonts w:hint="eastAsia"/>
          <w:color w:val="000000" w:themeColor="text1"/>
        </w:rPr>
        <w:tab/>
      </w:r>
      <w:r w:rsidRPr="00381868">
        <w:rPr>
          <w:rFonts w:hint="eastAsia"/>
          <w:color w:val="000000" w:themeColor="text1"/>
        </w:rPr>
        <w:tab/>
        <w:t>2.45m</w:t>
      </w:r>
    </w:p>
    <w:p w:rsidR="00596067" w:rsidRPr="00381868" w:rsidRDefault="00596067" w:rsidP="00596067">
      <w:pPr>
        <w:ind w:firstLine="480"/>
        <w:rPr>
          <w:color w:val="000000" w:themeColor="text1"/>
        </w:rPr>
      </w:pPr>
      <w:r w:rsidRPr="00381868">
        <w:rPr>
          <w:rFonts w:hint="eastAsia"/>
          <w:color w:val="000000" w:themeColor="text1"/>
        </w:rPr>
        <w:t>历年最大潮差：</w:t>
      </w:r>
      <w:r w:rsidRPr="00381868">
        <w:rPr>
          <w:rFonts w:hint="eastAsia"/>
          <w:color w:val="000000" w:themeColor="text1"/>
        </w:rPr>
        <w:tab/>
      </w:r>
      <w:r w:rsidRPr="00381868">
        <w:rPr>
          <w:rFonts w:hint="eastAsia"/>
          <w:color w:val="000000" w:themeColor="text1"/>
        </w:rPr>
        <w:tab/>
        <w:t>6.25m</w:t>
      </w:r>
    </w:p>
    <w:p w:rsidR="00596067" w:rsidRPr="00381868" w:rsidRDefault="00596067" w:rsidP="00596067">
      <w:pPr>
        <w:ind w:firstLine="480"/>
        <w:rPr>
          <w:color w:val="000000" w:themeColor="text1"/>
        </w:rPr>
      </w:pPr>
      <w:r w:rsidRPr="00381868">
        <w:rPr>
          <w:rFonts w:hint="eastAsia"/>
          <w:color w:val="000000" w:themeColor="text1"/>
        </w:rPr>
        <w:t>日潮平均涨潮历时：</w:t>
      </w:r>
      <w:r w:rsidRPr="00381868">
        <w:rPr>
          <w:rFonts w:hint="eastAsia"/>
          <w:color w:val="000000" w:themeColor="text1"/>
        </w:rPr>
        <w:tab/>
        <w:t>8</w:t>
      </w:r>
      <w:r w:rsidRPr="00381868">
        <w:rPr>
          <w:rFonts w:hint="eastAsia"/>
          <w:color w:val="000000" w:themeColor="text1"/>
        </w:rPr>
        <w:t>小时</w:t>
      </w:r>
      <w:r w:rsidRPr="00381868">
        <w:rPr>
          <w:rFonts w:hint="eastAsia"/>
          <w:color w:val="000000" w:themeColor="text1"/>
        </w:rPr>
        <w:t>5</w:t>
      </w:r>
      <w:r w:rsidRPr="00381868">
        <w:rPr>
          <w:rFonts w:hint="eastAsia"/>
          <w:color w:val="000000" w:themeColor="text1"/>
        </w:rPr>
        <w:t>分</w:t>
      </w:r>
    </w:p>
    <w:p w:rsidR="00596067" w:rsidRPr="00381868" w:rsidRDefault="00596067" w:rsidP="00596067">
      <w:pPr>
        <w:ind w:firstLine="480"/>
        <w:rPr>
          <w:color w:val="000000" w:themeColor="text1"/>
        </w:rPr>
      </w:pPr>
      <w:r w:rsidRPr="00381868">
        <w:rPr>
          <w:rFonts w:hint="eastAsia"/>
          <w:color w:val="000000" w:themeColor="text1"/>
        </w:rPr>
        <w:t>日潮平均落潮历时：</w:t>
      </w:r>
      <w:r w:rsidRPr="00381868">
        <w:rPr>
          <w:rFonts w:hint="eastAsia"/>
          <w:color w:val="000000" w:themeColor="text1"/>
        </w:rPr>
        <w:tab/>
        <w:t>6</w:t>
      </w:r>
      <w:r w:rsidRPr="00381868">
        <w:rPr>
          <w:rFonts w:hint="eastAsia"/>
          <w:color w:val="000000" w:themeColor="text1"/>
        </w:rPr>
        <w:t>小时</w:t>
      </w:r>
      <w:r w:rsidRPr="00381868">
        <w:rPr>
          <w:rFonts w:hint="eastAsia"/>
          <w:color w:val="000000" w:themeColor="text1"/>
        </w:rPr>
        <w:t>25</w:t>
      </w:r>
      <w:r w:rsidRPr="00381868">
        <w:rPr>
          <w:rFonts w:hint="eastAsia"/>
          <w:color w:val="000000" w:themeColor="text1"/>
        </w:rPr>
        <w:t>分</w:t>
      </w:r>
    </w:p>
    <w:p w:rsidR="00596067" w:rsidRPr="00381868" w:rsidRDefault="00596067" w:rsidP="00596067">
      <w:pPr>
        <w:ind w:firstLine="480"/>
        <w:rPr>
          <w:color w:val="000000" w:themeColor="text1"/>
        </w:rPr>
      </w:pPr>
      <w:r w:rsidRPr="00381868">
        <w:rPr>
          <w:rFonts w:hint="eastAsia"/>
          <w:color w:val="000000" w:themeColor="text1"/>
        </w:rPr>
        <w:t>设计高水位：</w:t>
      </w:r>
      <w:r w:rsidRPr="00381868">
        <w:rPr>
          <w:rFonts w:hint="eastAsia"/>
          <w:color w:val="000000" w:themeColor="text1"/>
        </w:rPr>
        <w:t xml:space="preserve">       5.41m</w:t>
      </w:r>
      <w:r w:rsidRPr="00381868">
        <w:rPr>
          <w:rFonts w:hint="eastAsia"/>
          <w:color w:val="000000" w:themeColor="text1"/>
        </w:rPr>
        <w:t>（潮峰累积频率</w:t>
      </w:r>
      <w:r w:rsidRPr="00381868">
        <w:rPr>
          <w:rFonts w:hint="eastAsia"/>
          <w:color w:val="000000" w:themeColor="text1"/>
        </w:rPr>
        <w:t>10</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设计低水位：</w:t>
      </w:r>
      <w:r w:rsidRPr="00381868">
        <w:rPr>
          <w:rFonts w:hint="eastAsia"/>
          <w:color w:val="000000" w:themeColor="text1"/>
        </w:rPr>
        <w:t xml:space="preserve">       1.13m</w:t>
      </w:r>
      <w:r w:rsidRPr="00381868">
        <w:rPr>
          <w:rFonts w:hint="eastAsia"/>
          <w:color w:val="000000" w:themeColor="text1"/>
        </w:rPr>
        <w:t>（潮谷累积频率</w:t>
      </w:r>
      <w:r w:rsidRPr="00381868">
        <w:rPr>
          <w:rFonts w:hint="eastAsia"/>
          <w:color w:val="000000" w:themeColor="text1"/>
        </w:rPr>
        <w:t>90</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极端高水位：</w:t>
      </w:r>
      <w:r w:rsidRPr="00381868">
        <w:rPr>
          <w:rFonts w:hint="eastAsia"/>
          <w:color w:val="000000" w:themeColor="text1"/>
        </w:rPr>
        <w:t xml:space="preserve">       6.86m</w:t>
      </w:r>
      <w:r w:rsidRPr="00381868">
        <w:rPr>
          <w:rFonts w:hint="eastAsia"/>
          <w:color w:val="000000" w:themeColor="text1"/>
        </w:rPr>
        <w:t>（重现期为</w:t>
      </w:r>
      <w:r w:rsidRPr="00381868">
        <w:rPr>
          <w:rFonts w:hint="eastAsia"/>
          <w:color w:val="000000" w:themeColor="text1"/>
        </w:rPr>
        <w:t>50</w:t>
      </w:r>
      <w:r w:rsidRPr="00381868">
        <w:rPr>
          <w:rFonts w:hint="eastAsia"/>
          <w:color w:val="000000" w:themeColor="text1"/>
        </w:rPr>
        <w:t>年一遇）</w:t>
      </w:r>
    </w:p>
    <w:p w:rsidR="00596067" w:rsidRPr="00381868" w:rsidRDefault="00596067" w:rsidP="00596067">
      <w:pPr>
        <w:ind w:firstLine="480"/>
        <w:rPr>
          <w:color w:val="000000" w:themeColor="text1"/>
        </w:rPr>
      </w:pPr>
      <w:r w:rsidRPr="00381868">
        <w:rPr>
          <w:rFonts w:hint="eastAsia"/>
          <w:color w:val="000000" w:themeColor="text1"/>
        </w:rPr>
        <w:t>极端低水位：</w:t>
      </w:r>
      <w:r w:rsidRPr="00381868">
        <w:rPr>
          <w:rFonts w:hint="eastAsia"/>
          <w:color w:val="000000" w:themeColor="text1"/>
        </w:rPr>
        <w:t xml:space="preserve">       -0.46m</w:t>
      </w:r>
      <w:r w:rsidRPr="00381868">
        <w:rPr>
          <w:rFonts w:hint="eastAsia"/>
          <w:color w:val="000000" w:themeColor="text1"/>
        </w:rPr>
        <w:t>（重现期为</w:t>
      </w:r>
      <w:r w:rsidRPr="00381868">
        <w:rPr>
          <w:rFonts w:hint="eastAsia"/>
          <w:color w:val="000000" w:themeColor="text1"/>
        </w:rPr>
        <w:t>50</w:t>
      </w:r>
      <w:r w:rsidRPr="00381868">
        <w:rPr>
          <w:rFonts w:hint="eastAsia"/>
          <w:color w:val="000000" w:themeColor="text1"/>
        </w:rPr>
        <w:t>年一遇）</w:t>
      </w:r>
    </w:p>
    <w:p w:rsidR="00596067" w:rsidRPr="00381868" w:rsidRDefault="00596067" w:rsidP="00596067">
      <w:pPr>
        <w:ind w:firstLine="480"/>
        <w:rPr>
          <w:color w:val="000000" w:themeColor="text1"/>
        </w:rPr>
      </w:pPr>
      <w:r w:rsidRPr="00381868">
        <w:rPr>
          <w:rFonts w:hint="eastAsia"/>
          <w:color w:val="000000" w:themeColor="text1"/>
        </w:rPr>
        <w:t>各乘潮历时下的乘潮水位见下表。</w:t>
      </w:r>
    </w:p>
    <w:p w:rsidR="00596067" w:rsidRPr="00381868" w:rsidRDefault="00596067"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lastRenderedPageBreak/>
        <w:t>表</w:t>
      </w:r>
      <w:r w:rsidRPr="00381868">
        <w:rPr>
          <w:rFonts w:hint="eastAsia"/>
          <w:b/>
          <w:bCs/>
          <w:color w:val="000000" w:themeColor="text1"/>
          <w:sz w:val="21"/>
          <w:szCs w:val="21"/>
        </w:rPr>
        <w:t xml:space="preserve">3.1-1 </w:t>
      </w:r>
      <w:r w:rsidRPr="00381868">
        <w:rPr>
          <w:rFonts w:hint="eastAsia"/>
          <w:b/>
          <w:bCs/>
          <w:color w:val="000000" w:themeColor="text1"/>
          <w:sz w:val="21"/>
          <w:szCs w:val="21"/>
        </w:rPr>
        <w:t>铁山港区乘潮水位表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88"/>
        <w:gridCol w:w="1400"/>
        <w:gridCol w:w="1400"/>
        <w:gridCol w:w="1400"/>
        <w:gridCol w:w="1398"/>
      </w:tblGrid>
      <w:tr w:rsidR="00381868" w:rsidRPr="00381868" w:rsidTr="00596067">
        <w:trPr>
          <w:trHeight w:val="312"/>
          <w:jc w:val="center"/>
        </w:trPr>
        <w:tc>
          <w:tcPr>
            <w:tcW w:w="1985" w:type="pct"/>
            <w:vAlign w:val="center"/>
          </w:tcPr>
          <w:p w:rsidR="00596067" w:rsidRPr="00381868" w:rsidRDefault="00596067" w:rsidP="00596067">
            <w:pPr>
              <w:pStyle w:val="afffffffff4"/>
              <w:rPr>
                <w:b/>
                <w:color w:val="000000" w:themeColor="text1"/>
              </w:rPr>
            </w:pPr>
            <w:r w:rsidRPr="00381868">
              <w:rPr>
                <w:b/>
                <w:noProof/>
                <w:color w:val="000000" w:themeColor="text1"/>
              </w:rPr>
              <mc:AlternateContent>
                <mc:Choice Requires="wps">
                  <w:drawing>
                    <wp:anchor distT="0" distB="0" distL="114300" distR="114300" simplePos="0" relativeHeight="251670528" behindDoc="0" locked="0" layoutInCell="1" allowOverlap="1" wp14:anchorId="01FB5E37" wp14:editId="235A0D6B">
                      <wp:simplePos x="0" y="0"/>
                      <wp:positionH relativeFrom="column">
                        <wp:posOffset>912513</wp:posOffset>
                      </wp:positionH>
                      <wp:positionV relativeFrom="paragraph">
                        <wp:posOffset>-8677</wp:posOffset>
                      </wp:positionV>
                      <wp:extent cx="1347114" cy="522124"/>
                      <wp:effectExtent l="0" t="0" r="24765" b="30480"/>
                      <wp:wrapNone/>
                      <wp:docPr id="31" name="直接连接符 31"/>
                      <wp:cNvGraphicFramePr/>
                      <a:graphic xmlns:a="http://schemas.openxmlformats.org/drawingml/2006/main">
                        <a:graphicData uri="http://schemas.microsoft.com/office/word/2010/wordprocessingShape">
                          <wps:wsp>
                            <wps:cNvCnPr/>
                            <wps:spPr>
                              <a:xfrm>
                                <a:off x="0" y="0"/>
                                <a:ext cx="1347114" cy="5221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1"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71.85pt,-.7pt" to="177.9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" strokecolor="black [3213]"/>
                  </w:pict>
                </mc:Fallback>
              </mc:AlternateContent>
            </w:r>
            <w:r w:rsidRPr="00381868">
              <w:rPr>
                <w:b/>
                <w:color w:val="000000" w:themeColor="text1"/>
              </w:rPr>
              <w:t xml:space="preserve">                </w:t>
            </w:r>
            <w:r w:rsidRPr="00381868">
              <w:rPr>
                <w:b/>
                <w:color w:val="000000" w:themeColor="text1"/>
              </w:rPr>
              <w:t>历时（</w:t>
            </w:r>
            <w:r w:rsidRPr="00381868">
              <w:rPr>
                <w:b/>
                <w:color w:val="000000" w:themeColor="text1"/>
              </w:rPr>
              <w:t>h</w:t>
            </w:r>
            <w:r w:rsidRPr="00381868">
              <w:rPr>
                <w:b/>
                <w:color w:val="000000" w:themeColor="text1"/>
              </w:rPr>
              <w:t>）</w:t>
            </w:r>
          </w:p>
          <w:p w:rsidR="00596067" w:rsidRPr="00381868" w:rsidRDefault="00596067" w:rsidP="00596067">
            <w:pPr>
              <w:pStyle w:val="afffffffff4"/>
              <w:rPr>
                <w:b/>
                <w:color w:val="000000" w:themeColor="text1"/>
              </w:rPr>
            </w:pPr>
            <w:r w:rsidRPr="00381868">
              <w:rPr>
                <w:b/>
                <w:noProof/>
                <w:color w:val="000000" w:themeColor="text1"/>
              </w:rPr>
              <mc:AlternateContent>
                <mc:Choice Requires="wps">
                  <w:drawing>
                    <wp:anchor distT="0" distB="0" distL="114300" distR="114300" simplePos="0" relativeHeight="251669504" behindDoc="0" locked="0" layoutInCell="1" allowOverlap="1" wp14:anchorId="50C18682" wp14:editId="2B520265">
                      <wp:simplePos x="0" y="0"/>
                      <wp:positionH relativeFrom="column">
                        <wp:posOffset>-60028</wp:posOffset>
                      </wp:positionH>
                      <wp:positionV relativeFrom="paragraph">
                        <wp:posOffset>51167</wp:posOffset>
                      </wp:positionV>
                      <wp:extent cx="2319674" cy="289817"/>
                      <wp:effectExtent l="0" t="0" r="23495" b="34290"/>
                      <wp:wrapNone/>
                      <wp:docPr id="30" name="直接连接符 30"/>
                      <wp:cNvGraphicFramePr/>
                      <a:graphic xmlns:a="http://schemas.openxmlformats.org/drawingml/2006/main">
                        <a:graphicData uri="http://schemas.microsoft.com/office/word/2010/wordprocessingShape">
                          <wps:wsp>
                            <wps:cNvCnPr/>
                            <wps:spPr>
                              <a:xfrm>
                                <a:off x="0" y="0"/>
                                <a:ext cx="2319674" cy="2898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0"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75pt,4.05pt" to="177.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" strokecolor="black [3213]"/>
                  </w:pict>
                </mc:Fallback>
              </mc:AlternateContent>
            </w:r>
            <w:r w:rsidRPr="00381868">
              <w:rPr>
                <w:b/>
                <w:color w:val="000000" w:themeColor="text1"/>
              </w:rPr>
              <w:t>水位（</w:t>
            </w:r>
            <w:r w:rsidRPr="00381868">
              <w:rPr>
                <w:b/>
                <w:color w:val="000000" w:themeColor="text1"/>
              </w:rPr>
              <w:t>m</w:t>
            </w:r>
            <w:r w:rsidRPr="00381868">
              <w:rPr>
                <w:b/>
                <w:color w:val="000000" w:themeColor="text1"/>
              </w:rPr>
              <w:t>）</w:t>
            </w:r>
          </w:p>
          <w:p w:rsidR="00596067" w:rsidRPr="00381868" w:rsidRDefault="00596067" w:rsidP="00596067">
            <w:pPr>
              <w:pStyle w:val="afffffffff4"/>
              <w:jc w:val="both"/>
              <w:rPr>
                <w:b/>
                <w:color w:val="000000" w:themeColor="text1"/>
              </w:rPr>
            </w:pPr>
            <w:r w:rsidRPr="00381868">
              <w:rPr>
                <w:b/>
                <w:color w:val="000000" w:themeColor="text1"/>
              </w:rPr>
              <w:t>保证率（％）</w:t>
            </w:r>
          </w:p>
        </w:tc>
        <w:tc>
          <w:tcPr>
            <w:tcW w:w="754" w:type="pct"/>
            <w:vAlign w:val="center"/>
          </w:tcPr>
          <w:p w:rsidR="00596067" w:rsidRPr="00381868" w:rsidRDefault="00596067" w:rsidP="00596067">
            <w:pPr>
              <w:pStyle w:val="afffffffff4"/>
              <w:rPr>
                <w:b/>
                <w:color w:val="000000" w:themeColor="text1"/>
              </w:rPr>
            </w:pPr>
            <w:r w:rsidRPr="00381868">
              <w:rPr>
                <w:b/>
                <w:color w:val="000000" w:themeColor="text1"/>
              </w:rPr>
              <w:t>1</w:t>
            </w:r>
          </w:p>
        </w:tc>
        <w:tc>
          <w:tcPr>
            <w:tcW w:w="754" w:type="pct"/>
            <w:vAlign w:val="center"/>
          </w:tcPr>
          <w:p w:rsidR="00596067" w:rsidRPr="00381868" w:rsidRDefault="00596067" w:rsidP="00596067">
            <w:pPr>
              <w:pStyle w:val="afffffffff4"/>
              <w:rPr>
                <w:b/>
                <w:color w:val="000000" w:themeColor="text1"/>
              </w:rPr>
            </w:pPr>
            <w:r w:rsidRPr="00381868">
              <w:rPr>
                <w:b/>
                <w:color w:val="000000" w:themeColor="text1"/>
              </w:rPr>
              <w:t>2</w:t>
            </w:r>
          </w:p>
        </w:tc>
        <w:tc>
          <w:tcPr>
            <w:tcW w:w="754" w:type="pct"/>
            <w:vAlign w:val="center"/>
          </w:tcPr>
          <w:p w:rsidR="00596067" w:rsidRPr="00381868" w:rsidRDefault="00596067" w:rsidP="00596067">
            <w:pPr>
              <w:pStyle w:val="afffffffff4"/>
              <w:rPr>
                <w:b/>
                <w:color w:val="000000" w:themeColor="text1"/>
              </w:rPr>
            </w:pPr>
            <w:r w:rsidRPr="00381868">
              <w:rPr>
                <w:b/>
                <w:color w:val="000000" w:themeColor="text1"/>
              </w:rPr>
              <w:t>3</w:t>
            </w:r>
          </w:p>
        </w:tc>
        <w:tc>
          <w:tcPr>
            <w:tcW w:w="754" w:type="pct"/>
            <w:vAlign w:val="center"/>
          </w:tcPr>
          <w:p w:rsidR="00596067" w:rsidRPr="00381868" w:rsidRDefault="00596067" w:rsidP="00596067">
            <w:pPr>
              <w:pStyle w:val="afffffffff4"/>
              <w:rPr>
                <w:b/>
                <w:color w:val="000000" w:themeColor="text1"/>
              </w:rPr>
            </w:pPr>
            <w:r w:rsidRPr="00381868">
              <w:rPr>
                <w:b/>
                <w:color w:val="000000" w:themeColor="text1"/>
              </w:rPr>
              <w:t>4</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10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5.41</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5.26</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5.07</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4.83</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20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5.16</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5.06</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4.85</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4.63</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30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4.98</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4.87</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4.69</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4.48</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40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4.74</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4.63</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4.48</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4.29</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50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4.49</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4.39</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4.22</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4.02</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60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4.12</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4.01</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3.85</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3.65</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70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3.68</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3.56</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3.44</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3.29</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80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3.28</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3.21</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3.09</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2.97</w:t>
            </w:r>
          </w:p>
        </w:tc>
      </w:tr>
      <w:tr w:rsidR="00381868" w:rsidRPr="00381868" w:rsidTr="00596067">
        <w:trPr>
          <w:trHeight w:val="312"/>
          <w:jc w:val="center"/>
        </w:trPr>
        <w:tc>
          <w:tcPr>
            <w:tcW w:w="1985" w:type="pct"/>
            <w:vAlign w:val="center"/>
          </w:tcPr>
          <w:p w:rsidR="00596067" w:rsidRPr="00381868" w:rsidRDefault="00596067" w:rsidP="00596067">
            <w:pPr>
              <w:pStyle w:val="afffffffff4"/>
              <w:rPr>
                <w:color w:val="000000" w:themeColor="text1"/>
              </w:rPr>
            </w:pPr>
            <w:r w:rsidRPr="00381868">
              <w:rPr>
                <w:color w:val="000000" w:themeColor="text1"/>
              </w:rPr>
              <w:t>90</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2.91</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2.85</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2.78</w:t>
            </w:r>
          </w:p>
        </w:tc>
        <w:tc>
          <w:tcPr>
            <w:tcW w:w="754" w:type="pct"/>
            <w:vAlign w:val="center"/>
          </w:tcPr>
          <w:p w:rsidR="00596067" w:rsidRPr="00381868" w:rsidRDefault="00596067" w:rsidP="00596067">
            <w:pPr>
              <w:pStyle w:val="afffffffff4"/>
              <w:rPr>
                <w:color w:val="000000" w:themeColor="text1"/>
              </w:rPr>
            </w:pPr>
            <w:r w:rsidRPr="00381868">
              <w:rPr>
                <w:color w:val="000000" w:themeColor="text1"/>
              </w:rPr>
              <w:t>2.67</w:t>
            </w:r>
          </w:p>
        </w:tc>
      </w:tr>
    </w:tbl>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潮流</w:t>
      </w:r>
    </w:p>
    <w:p w:rsidR="00596067" w:rsidRPr="00381868" w:rsidRDefault="00596067" w:rsidP="00596067">
      <w:pPr>
        <w:ind w:firstLine="480"/>
        <w:rPr>
          <w:color w:val="000000" w:themeColor="text1"/>
        </w:rPr>
      </w:pPr>
      <w:r w:rsidRPr="00381868">
        <w:rPr>
          <w:rFonts w:hint="eastAsia"/>
          <w:color w:val="000000" w:themeColor="text1"/>
        </w:rPr>
        <w:t>铁山港为台地溺谷海湾，因受地形的影响和制约，湾口附近的潮流是沿等深线运动的往复流，转流历时较短；湾外至涠洲岛一带逐渐过渡为旋转流，但长轴仍为</w:t>
      </w:r>
      <w:r w:rsidRPr="00381868">
        <w:rPr>
          <w:rFonts w:hint="eastAsia"/>
          <w:color w:val="000000" w:themeColor="text1"/>
        </w:rPr>
        <w:t>NE</w:t>
      </w:r>
      <w:r w:rsidRPr="00381868">
        <w:rPr>
          <w:rFonts w:hint="eastAsia"/>
          <w:color w:val="000000" w:themeColor="text1"/>
        </w:rPr>
        <w:t>～</w:t>
      </w:r>
      <w:r w:rsidRPr="00381868">
        <w:rPr>
          <w:rFonts w:hint="eastAsia"/>
          <w:color w:val="000000" w:themeColor="text1"/>
        </w:rPr>
        <w:t>SW</w:t>
      </w:r>
      <w:r w:rsidRPr="00381868">
        <w:rPr>
          <w:rFonts w:hint="eastAsia"/>
          <w:color w:val="000000" w:themeColor="text1"/>
        </w:rPr>
        <w:t>方向。通常涨潮历时大于落潮历时，且涨潮流速过程线呈双峰型，即在中潮位附近，潮位曲线有时出现一个稳定的时间历程，有时略有回落，致使涨潮流速减小，甚至出现短暂的落潮流。转流方向由落潮转涨潮一般为顺时针方向，由涨潮转为落潮则为逆时针方向。</w:t>
      </w:r>
    </w:p>
    <w:p w:rsidR="00596067" w:rsidRPr="00381868" w:rsidRDefault="00596067" w:rsidP="00596067">
      <w:pPr>
        <w:ind w:firstLine="480"/>
        <w:rPr>
          <w:color w:val="000000" w:themeColor="text1"/>
        </w:rPr>
      </w:pPr>
      <w:r w:rsidRPr="00381868">
        <w:rPr>
          <w:rFonts w:hint="eastAsia"/>
          <w:color w:val="000000" w:themeColor="text1"/>
        </w:rPr>
        <w:t>铁山港海域的表层余流主要是由风海流组成的，因风向不同而变化；中、底层主要为潮汐余流，方向与涨潮方向相近。表层余流流速较大，最大在湾顶达</w:t>
      </w:r>
      <w:r w:rsidRPr="00381868">
        <w:rPr>
          <w:rFonts w:hint="eastAsia"/>
          <w:color w:val="000000" w:themeColor="text1"/>
        </w:rPr>
        <w:t>0.22m/s</w:t>
      </w:r>
      <w:r w:rsidRPr="00381868">
        <w:rPr>
          <w:rFonts w:hint="eastAsia"/>
          <w:color w:val="000000" w:themeColor="text1"/>
        </w:rPr>
        <w:t>，底层余流流速约为</w:t>
      </w:r>
      <w:r w:rsidRPr="00381868">
        <w:rPr>
          <w:rFonts w:hint="eastAsia"/>
          <w:color w:val="000000" w:themeColor="text1"/>
        </w:rPr>
        <w:t>0.17m/s</w:t>
      </w:r>
      <w:r w:rsidRPr="00381868">
        <w:rPr>
          <w:rFonts w:hint="eastAsia"/>
          <w:color w:val="000000" w:themeColor="text1"/>
        </w:rPr>
        <w:t>。近湾口的海区，余流方向主要指向湾内，而湾外的余流主要指向外海。</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波浪</w:t>
      </w:r>
    </w:p>
    <w:p w:rsidR="00596067" w:rsidRPr="00381868" w:rsidRDefault="00596067" w:rsidP="00596067">
      <w:pPr>
        <w:ind w:firstLine="480"/>
        <w:rPr>
          <w:color w:val="000000" w:themeColor="text1"/>
        </w:rPr>
      </w:pPr>
      <w:r w:rsidRPr="00381868">
        <w:rPr>
          <w:rFonts w:hint="eastAsia"/>
          <w:color w:val="000000" w:themeColor="text1"/>
        </w:rPr>
        <w:t>铁山港海区由于受雷州半岛掩护，波浪强度不大，对港区有影响的主要是</w:t>
      </w:r>
      <w:r w:rsidRPr="00381868">
        <w:rPr>
          <w:rFonts w:hint="eastAsia"/>
          <w:color w:val="000000" w:themeColor="text1"/>
        </w:rPr>
        <w:t>SSW</w:t>
      </w:r>
      <w:r w:rsidRPr="00381868">
        <w:rPr>
          <w:rFonts w:hint="eastAsia"/>
          <w:color w:val="000000" w:themeColor="text1"/>
        </w:rPr>
        <w:t>、</w:t>
      </w:r>
      <w:r w:rsidRPr="00381868">
        <w:rPr>
          <w:rFonts w:hint="eastAsia"/>
          <w:color w:val="000000" w:themeColor="text1"/>
        </w:rPr>
        <w:t>SSE</w:t>
      </w:r>
      <w:r w:rsidRPr="00381868">
        <w:rPr>
          <w:rFonts w:hint="eastAsia"/>
          <w:color w:val="000000" w:themeColor="text1"/>
        </w:rPr>
        <w:t>和</w:t>
      </w:r>
      <w:r w:rsidRPr="00381868">
        <w:rPr>
          <w:rFonts w:hint="eastAsia"/>
          <w:color w:val="000000" w:themeColor="text1"/>
        </w:rPr>
        <w:t>S</w:t>
      </w:r>
      <w:r w:rsidRPr="00381868">
        <w:rPr>
          <w:rFonts w:hint="eastAsia"/>
          <w:color w:val="000000" w:themeColor="text1"/>
        </w:rPr>
        <w:t>向的波浪。根据涸洲岛的长期海浪观测资料，港区波浪以风浪为主，较大的波浪都是由台风或强季风造成的。据涸洲岛的波浪推算表明，港区水域泊稳条件良好，湾口西侧大牛石区域</w:t>
      </w:r>
      <w:r w:rsidRPr="00381868">
        <w:rPr>
          <w:rFonts w:hint="eastAsia"/>
          <w:color w:val="000000" w:themeColor="text1"/>
        </w:rPr>
        <w:t>H1/10</w:t>
      </w:r>
      <w:r w:rsidRPr="00381868">
        <w:rPr>
          <w:rFonts w:hint="eastAsia"/>
          <w:color w:val="000000" w:themeColor="text1"/>
        </w:rPr>
        <w:t>≥</w:t>
      </w:r>
      <w:r w:rsidRPr="00381868">
        <w:rPr>
          <w:rFonts w:hint="eastAsia"/>
          <w:color w:val="000000" w:themeColor="text1"/>
        </w:rPr>
        <w:t>2.0m</w:t>
      </w:r>
      <w:r w:rsidRPr="00381868">
        <w:rPr>
          <w:rFonts w:hint="eastAsia"/>
          <w:color w:val="000000" w:themeColor="text1"/>
        </w:rPr>
        <w:t>的天数平均每年</w:t>
      </w:r>
      <w:r w:rsidRPr="00381868">
        <w:rPr>
          <w:rFonts w:hint="eastAsia"/>
          <w:color w:val="000000" w:themeColor="text1"/>
        </w:rPr>
        <w:t>2</w:t>
      </w:r>
      <w:r w:rsidRPr="00381868">
        <w:rPr>
          <w:rFonts w:hint="eastAsia"/>
          <w:color w:val="000000" w:themeColor="text1"/>
        </w:rPr>
        <w:t>天，</w:t>
      </w:r>
      <w:r w:rsidRPr="00381868">
        <w:rPr>
          <w:rFonts w:hint="eastAsia"/>
          <w:color w:val="000000" w:themeColor="text1"/>
        </w:rPr>
        <w:t>H1/10</w:t>
      </w:r>
      <w:r w:rsidRPr="00381868">
        <w:rPr>
          <w:rFonts w:hint="eastAsia"/>
          <w:color w:val="000000" w:themeColor="text1"/>
        </w:rPr>
        <w:t>≥</w:t>
      </w:r>
      <w:r w:rsidRPr="00381868">
        <w:rPr>
          <w:rFonts w:hint="eastAsia"/>
          <w:color w:val="000000" w:themeColor="text1"/>
        </w:rPr>
        <w:t>1.5m</w:t>
      </w:r>
      <w:r w:rsidRPr="00381868">
        <w:rPr>
          <w:rFonts w:hint="eastAsia"/>
          <w:color w:val="000000" w:themeColor="text1"/>
        </w:rPr>
        <w:t>的天数平均每年</w:t>
      </w:r>
      <w:r w:rsidRPr="00381868">
        <w:rPr>
          <w:rFonts w:hint="eastAsia"/>
          <w:color w:val="000000" w:themeColor="text1"/>
        </w:rPr>
        <w:t>5</w:t>
      </w:r>
      <w:r w:rsidRPr="00381868">
        <w:rPr>
          <w:rFonts w:hint="eastAsia"/>
          <w:color w:val="000000" w:themeColor="text1"/>
        </w:rPr>
        <w:t>天；铁山港湾不同区域</w:t>
      </w:r>
      <w:r w:rsidRPr="00381868">
        <w:rPr>
          <w:rFonts w:hint="eastAsia"/>
          <w:color w:val="000000" w:themeColor="text1"/>
        </w:rPr>
        <w:t>50</w:t>
      </w:r>
      <w:r w:rsidRPr="00381868">
        <w:rPr>
          <w:rFonts w:hint="eastAsia"/>
          <w:color w:val="000000" w:themeColor="text1"/>
        </w:rPr>
        <w:t>年一遇波浪要素见下表。</w:t>
      </w:r>
    </w:p>
    <w:p w:rsidR="00596067" w:rsidRPr="00381868" w:rsidRDefault="00596067"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3.1-2 </w:t>
      </w:r>
      <w:r w:rsidRPr="00381868">
        <w:rPr>
          <w:rFonts w:hint="eastAsia"/>
          <w:b/>
          <w:bCs/>
          <w:color w:val="000000" w:themeColor="text1"/>
          <w:sz w:val="21"/>
          <w:szCs w:val="21"/>
        </w:rPr>
        <w:t>铁山港湾</w:t>
      </w:r>
      <w:r w:rsidRPr="00381868">
        <w:rPr>
          <w:rFonts w:hint="eastAsia"/>
          <w:b/>
          <w:bCs/>
          <w:color w:val="000000" w:themeColor="text1"/>
          <w:sz w:val="21"/>
          <w:szCs w:val="21"/>
        </w:rPr>
        <w:t>50</w:t>
      </w:r>
      <w:r w:rsidRPr="00381868">
        <w:rPr>
          <w:rFonts w:hint="eastAsia"/>
          <w:b/>
          <w:bCs/>
          <w:color w:val="000000" w:themeColor="text1"/>
          <w:sz w:val="21"/>
          <w:szCs w:val="21"/>
        </w:rPr>
        <w:t>年一遇波浪要素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0"/>
        <w:gridCol w:w="1095"/>
        <w:gridCol w:w="1097"/>
        <w:gridCol w:w="1220"/>
        <w:gridCol w:w="996"/>
        <w:gridCol w:w="1097"/>
        <w:gridCol w:w="1097"/>
        <w:gridCol w:w="834"/>
      </w:tblGrid>
      <w:tr w:rsidR="00381868" w:rsidRPr="00381868" w:rsidTr="00596067">
        <w:trPr>
          <w:trHeight w:val="340"/>
          <w:jc w:val="center"/>
        </w:trPr>
        <w:tc>
          <w:tcPr>
            <w:tcW w:w="998" w:type="pct"/>
            <w:tcBorders>
              <w:tl2br w:val="single" w:sz="4" w:space="0" w:color="auto"/>
            </w:tcBorders>
            <w:vAlign w:val="center"/>
          </w:tcPr>
          <w:p w:rsidR="00596067" w:rsidRPr="00381868" w:rsidRDefault="00596067" w:rsidP="00596067">
            <w:pPr>
              <w:pStyle w:val="afffffffff4"/>
              <w:rPr>
                <w:b/>
                <w:color w:val="000000" w:themeColor="text1"/>
              </w:rPr>
            </w:pPr>
            <w:r w:rsidRPr="00381868">
              <w:rPr>
                <w:b/>
                <w:color w:val="000000" w:themeColor="text1"/>
              </w:rPr>
              <w:t xml:space="preserve">       </w:t>
            </w:r>
            <w:r w:rsidRPr="00381868">
              <w:rPr>
                <w:b/>
                <w:color w:val="000000" w:themeColor="text1"/>
              </w:rPr>
              <w:t>波浪要素</w:t>
            </w:r>
          </w:p>
          <w:p w:rsidR="00596067" w:rsidRPr="00381868" w:rsidRDefault="00596067" w:rsidP="00596067">
            <w:pPr>
              <w:pStyle w:val="afffffffff4"/>
              <w:rPr>
                <w:b/>
                <w:color w:val="000000" w:themeColor="text1"/>
              </w:rPr>
            </w:pPr>
            <w:r w:rsidRPr="00381868">
              <w:rPr>
                <w:b/>
                <w:color w:val="000000" w:themeColor="text1"/>
              </w:rPr>
              <w:t>位置</w:t>
            </w:r>
          </w:p>
        </w:tc>
        <w:tc>
          <w:tcPr>
            <w:tcW w:w="591" w:type="pct"/>
            <w:vAlign w:val="center"/>
          </w:tcPr>
          <w:p w:rsidR="00596067" w:rsidRPr="00381868" w:rsidRDefault="00596067" w:rsidP="00596067">
            <w:pPr>
              <w:pStyle w:val="afffffffff4"/>
              <w:rPr>
                <w:b/>
                <w:color w:val="000000" w:themeColor="text1"/>
              </w:rPr>
            </w:pPr>
            <w:r w:rsidRPr="00381868">
              <w:rPr>
                <w:b/>
                <w:color w:val="000000" w:themeColor="text1"/>
              </w:rPr>
              <w:t>H1%</w:t>
            </w:r>
            <w:r w:rsidRPr="00381868">
              <w:rPr>
                <w:b/>
                <w:color w:val="000000" w:themeColor="text1"/>
              </w:rPr>
              <w:t>（</w:t>
            </w:r>
            <w:r w:rsidRPr="00381868">
              <w:rPr>
                <w:b/>
                <w:color w:val="000000" w:themeColor="text1"/>
              </w:rPr>
              <w:t>m</w:t>
            </w:r>
            <w:r w:rsidRPr="00381868">
              <w:rPr>
                <w:b/>
                <w:color w:val="000000" w:themeColor="text1"/>
              </w:rPr>
              <w:t>）</w:t>
            </w:r>
          </w:p>
        </w:tc>
        <w:tc>
          <w:tcPr>
            <w:tcW w:w="592" w:type="pct"/>
            <w:vAlign w:val="center"/>
          </w:tcPr>
          <w:p w:rsidR="00596067" w:rsidRPr="00381868" w:rsidRDefault="00596067" w:rsidP="00596067">
            <w:pPr>
              <w:pStyle w:val="afffffffff4"/>
              <w:rPr>
                <w:b/>
                <w:color w:val="000000" w:themeColor="text1"/>
              </w:rPr>
            </w:pPr>
            <w:r w:rsidRPr="00381868">
              <w:rPr>
                <w:b/>
                <w:color w:val="000000" w:themeColor="text1"/>
              </w:rPr>
              <w:t>H4%</w:t>
            </w:r>
            <w:r w:rsidRPr="00381868">
              <w:rPr>
                <w:b/>
                <w:color w:val="000000" w:themeColor="text1"/>
              </w:rPr>
              <w:t>（</w:t>
            </w:r>
            <w:r w:rsidRPr="00381868">
              <w:rPr>
                <w:b/>
                <w:color w:val="000000" w:themeColor="text1"/>
              </w:rPr>
              <w:t>m</w:t>
            </w:r>
            <w:r w:rsidRPr="00381868">
              <w:rPr>
                <w:b/>
                <w:color w:val="000000" w:themeColor="text1"/>
              </w:rPr>
              <w:t>）</w:t>
            </w:r>
          </w:p>
        </w:tc>
        <w:tc>
          <w:tcPr>
            <w:tcW w:w="658" w:type="pct"/>
            <w:vAlign w:val="center"/>
          </w:tcPr>
          <w:p w:rsidR="00596067" w:rsidRPr="00381868" w:rsidRDefault="00596067" w:rsidP="00596067">
            <w:pPr>
              <w:pStyle w:val="afffffffff4"/>
              <w:rPr>
                <w:b/>
                <w:color w:val="000000" w:themeColor="text1"/>
              </w:rPr>
            </w:pPr>
            <w:r w:rsidRPr="00381868">
              <w:rPr>
                <w:b/>
                <w:color w:val="000000" w:themeColor="text1"/>
              </w:rPr>
              <w:t>H13%</w:t>
            </w:r>
            <w:r w:rsidRPr="00381868">
              <w:rPr>
                <w:b/>
                <w:color w:val="000000" w:themeColor="text1"/>
              </w:rPr>
              <w:t>（</w:t>
            </w:r>
            <w:r w:rsidRPr="00381868">
              <w:rPr>
                <w:b/>
                <w:color w:val="000000" w:themeColor="text1"/>
              </w:rPr>
              <w:t>m</w:t>
            </w:r>
            <w:r w:rsidRPr="00381868">
              <w:rPr>
                <w:b/>
                <w:color w:val="000000" w:themeColor="text1"/>
              </w:rPr>
              <w:t>）</w:t>
            </w:r>
          </w:p>
        </w:tc>
        <w:tc>
          <w:tcPr>
            <w:tcW w:w="527" w:type="pct"/>
            <w:vAlign w:val="center"/>
          </w:tcPr>
          <w:p w:rsidR="00596067" w:rsidRPr="00381868" w:rsidRDefault="00596067" w:rsidP="00596067">
            <w:pPr>
              <w:pStyle w:val="afffffffff4"/>
              <w:rPr>
                <w:b/>
                <w:color w:val="000000" w:themeColor="text1"/>
              </w:rPr>
            </w:pPr>
            <w:r w:rsidRPr="00381868">
              <w:rPr>
                <w:b/>
                <w:noProof/>
                <w:color w:val="000000" w:themeColor="text1"/>
              </w:rPr>
              <w:drawing>
                <wp:inline distT="0" distB="0" distL="0" distR="0" wp14:anchorId="04329604" wp14:editId="23B1C935">
                  <wp:extent cx="485775" cy="1905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tc>
        <w:tc>
          <w:tcPr>
            <w:tcW w:w="592" w:type="pct"/>
            <w:vAlign w:val="center"/>
          </w:tcPr>
          <w:p w:rsidR="00596067" w:rsidRPr="00381868" w:rsidRDefault="00596067" w:rsidP="00596067">
            <w:pPr>
              <w:pStyle w:val="afffffffff4"/>
              <w:rPr>
                <w:b/>
                <w:color w:val="000000" w:themeColor="text1"/>
              </w:rPr>
            </w:pPr>
            <w:r w:rsidRPr="00381868">
              <w:rPr>
                <w:b/>
                <w:noProof/>
                <w:color w:val="000000" w:themeColor="text1"/>
              </w:rPr>
              <w:drawing>
                <wp:inline distT="0" distB="0" distL="0" distR="0" wp14:anchorId="7680C11B" wp14:editId="447D1441">
                  <wp:extent cx="428625" cy="2000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tc>
        <w:tc>
          <w:tcPr>
            <w:tcW w:w="592" w:type="pct"/>
            <w:vAlign w:val="center"/>
          </w:tcPr>
          <w:p w:rsidR="00596067" w:rsidRPr="00381868" w:rsidRDefault="00596067" w:rsidP="00596067">
            <w:pPr>
              <w:pStyle w:val="afffffffff4"/>
              <w:rPr>
                <w:b/>
                <w:color w:val="000000" w:themeColor="text1"/>
              </w:rPr>
            </w:pPr>
            <w:r w:rsidRPr="00381868">
              <w:rPr>
                <w:b/>
                <w:noProof/>
                <w:color w:val="000000" w:themeColor="text1"/>
              </w:rPr>
              <w:drawing>
                <wp:inline distT="0" distB="0" distL="0" distR="0" wp14:anchorId="0D7EEDBD" wp14:editId="59732341">
                  <wp:extent cx="447675" cy="2095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tc>
        <w:tc>
          <w:tcPr>
            <w:tcW w:w="451" w:type="pct"/>
            <w:vAlign w:val="center"/>
          </w:tcPr>
          <w:p w:rsidR="00596067" w:rsidRPr="00381868" w:rsidRDefault="00596067" w:rsidP="00596067">
            <w:pPr>
              <w:pStyle w:val="afffffffff4"/>
              <w:rPr>
                <w:b/>
                <w:color w:val="000000" w:themeColor="text1"/>
              </w:rPr>
            </w:pPr>
            <w:r w:rsidRPr="00381868">
              <w:rPr>
                <w:b/>
                <w:color w:val="000000" w:themeColor="text1"/>
              </w:rPr>
              <w:t>波向</w:t>
            </w:r>
          </w:p>
        </w:tc>
      </w:tr>
      <w:tr w:rsidR="00381868" w:rsidRPr="00381868" w:rsidTr="00596067">
        <w:trPr>
          <w:trHeight w:val="340"/>
          <w:jc w:val="center"/>
        </w:trPr>
        <w:tc>
          <w:tcPr>
            <w:tcW w:w="998" w:type="pct"/>
            <w:vAlign w:val="center"/>
          </w:tcPr>
          <w:p w:rsidR="00596067" w:rsidRPr="00381868" w:rsidRDefault="00596067" w:rsidP="00596067">
            <w:pPr>
              <w:pStyle w:val="afffffffff4"/>
              <w:rPr>
                <w:color w:val="000000" w:themeColor="text1"/>
              </w:rPr>
            </w:pPr>
            <w:r w:rsidRPr="00381868">
              <w:rPr>
                <w:color w:val="000000" w:themeColor="text1"/>
              </w:rPr>
              <w:t>湾口东侧</w:t>
            </w:r>
          </w:p>
        </w:tc>
        <w:tc>
          <w:tcPr>
            <w:tcW w:w="591" w:type="pct"/>
            <w:vAlign w:val="center"/>
          </w:tcPr>
          <w:p w:rsidR="00596067" w:rsidRPr="00381868" w:rsidRDefault="00596067" w:rsidP="00596067">
            <w:pPr>
              <w:pStyle w:val="afffffffff4"/>
              <w:rPr>
                <w:color w:val="000000" w:themeColor="text1"/>
              </w:rPr>
            </w:pPr>
            <w:r w:rsidRPr="00381868">
              <w:rPr>
                <w:color w:val="000000" w:themeColor="text1"/>
              </w:rPr>
              <w:t>30.5</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3.1</w:t>
            </w:r>
          </w:p>
        </w:tc>
        <w:tc>
          <w:tcPr>
            <w:tcW w:w="658" w:type="pct"/>
            <w:vAlign w:val="center"/>
          </w:tcPr>
          <w:p w:rsidR="00596067" w:rsidRPr="00381868" w:rsidRDefault="00596067" w:rsidP="00596067">
            <w:pPr>
              <w:pStyle w:val="afffffffff4"/>
              <w:rPr>
                <w:color w:val="000000" w:themeColor="text1"/>
              </w:rPr>
            </w:pPr>
            <w:r w:rsidRPr="00381868">
              <w:rPr>
                <w:color w:val="000000" w:themeColor="text1"/>
              </w:rPr>
              <w:t>2.6</w:t>
            </w:r>
          </w:p>
        </w:tc>
        <w:tc>
          <w:tcPr>
            <w:tcW w:w="527" w:type="pct"/>
            <w:vAlign w:val="center"/>
          </w:tcPr>
          <w:p w:rsidR="00596067" w:rsidRPr="00381868" w:rsidRDefault="00596067" w:rsidP="00596067">
            <w:pPr>
              <w:pStyle w:val="afffffffff4"/>
              <w:rPr>
                <w:color w:val="000000" w:themeColor="text1"/>
              </w:rPr>
            </w:pPr>
            <w:r w:rsidRPr="00381868">
              <w:rPr>
                <w:color w:val="000000" w:themeColor="text1"/>
              </w:rPr>
              <w:t>1.8</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7.8</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56</w:t>
            </w:r>
          </w:p>
        </w:tc>
        <w:tc>
          <w:tcPr>
            <w:tcW w:w="451" w:type="pct"/>
            <w:vAlign w:val="center"/>
          </w:tcPr>
          <w:p w:rsidR="00596067" w:rsidRPr="00381868" w:rsidRDefault="00596067" w:rsidP="00596067">
            <w:pPr>
              <w:pStyle w:val="afffffffff4"/>
              <w:rPr>
                <w:color w:val="000000" w:themeColor="text1"/>
              </w:rPr>
            </w:pPr>
            <w:r w:rsidRPr="00381868">
              <w:rPr>
                <w:color w:val="000000" w:themeColor="text1"/>
              </w:rPr>
              <w:t>SSW</w:t>
            </w:r>
          </w:p>
        </w:tc>
      </w:tr>
      <w:tr w:rsidR="00381868" w:rsidRPr="00381868" w:rsidTr="00596067">
        <w:trPr>
          <w:trHeight w:val="340"/>
          <w:jc w:val="center"/>
        </w:trPr>
        <w:tc>
          <w:tcPr>
            <w:tcW w:w="998" w:type="pct"/>
            <w:vAlign w:val="center"/>
          </w:tcPr>
          <w:p w:rsidR="00596067" w:rsidRPr="00381868" w:rsidRDefault="00596067" w:rsidP="00596067">
            <w:pPr>
              <w:pStyle w:val="afffffffff4"/>
              <w:rPr>
                <w:color w:val="000000" w:themeColor="text1"/>
              </w:rPr>
            </w:pPr>
            <w:r w:rsidRPr="00381868">
              <w:rPr>
                <w:color w:val="000000" w:themeColor="text1"/>
              </w:rPr>
              <w:t>湾口西侧</w:t>
            </w:r>
          </w:p>
        </w:tc>
        <w:tc>
          <w:tcPr>
            <w:tcW w:w="591" w:type="pct"/>
            <w:vAlign w:val="center"/>
          </w:tcPr>
          <w:p w:rsidR="00596067" w:rsidRPr="00381868" w:rsidRDefault="00596067" w:rsidP="00596067">
            <w:pPr>
              <w:pStyle w:val="afffffffff4"/>
              <w:rPr>
                <w:color w:val="000000" w:themeColor="text1"/>
              </w:rPr>
            </w:pPr>
            <w:r w:rsidRPr="00381868">
              <w:rPr>
                <w:color w:val="000000" w:themeColor="text1"/>
              </w:rPr>
              <w:t>4.0</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3.5</w:t>
            </w:r>
          </w:p>
        </w:tc>
        <w:tc>
          <w:tcPr>
            <w:tcW w:w="658" w:type="pct"/>
            <w:vAlign w:val="center"/>
          </w:tcPr>
          <w:p w:rsidR="00596067" w:rsidRPr="00381868" w:rsidRDefault="00596067" w:rsidP="00596067">
            <w:pPr>
              <w:pStyle w:val="afffffffff4"/>
              <w:rPr>
                <w:color w:val="000000" w:themeColor="text1"/>
              </w:rPr>
            </w:pPr>
            <w:r w:rsidRPr="00381868">
              <w:rPr>
                <w:color w:val="000000" w:themeColor="text1"/>
              </w:rPr>
              <w:t>3.0</w:t>
            </w:r>
          </w:p>
        </w:tc>
        <w:tc>
          <w:tcPr>
            <w:tcW w:w="527" w:type="pct"/>
            <w:vAlign w:val="center"/>
          </w:tcPr>
          <w:p w:rsidR="00596067" w:rsidRPr="00381868" w:rsidRDefault="00596067" w:rsidP="00596067">
            <w:pPr>
              <w:pStyle w:val="afffffffff4"/>
              <w:rPr>
                <w:color w:val="000000" w:themeColor="text1"/>
              </w:rPr>
            </w:pPr>
            <w:r w:rsidRPr="00381868">
              <w:rPr>
                <w:color w:val="000000" w:themeColor="text1"/>
              </w:rPr>
              <w:t>2.1</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7.8</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60</w:t>
            </w:r>
          </w:p>
        </w:tc>
        <w:tc>
          <w:tcPr>
            <w:tcW w:w="451" w:type="pct"/>
            <w:vAlign w:val="center"/>
          </w:tcPr>
          <w:p w:rsidR="00596067" w:rsidRPr="00381868" w:rsidRDefault="00596067" w:rsidP="00596067">
            <w:pPr>
              <w:pStyle w:val="afffffffff4"/>
              <w:rPr>
                <w:color w:val="000000" w:themeColor="text1"/>
              </w:rPr>
            </w:pPr>
            <w:r w:rsidRPr="00381868">
              <w:rPr>
                <w:color w:val="000000" w:themeColor="text1"/>
              </w:rPr>
              <w:t>SSW</w:t>
            </w:r>
          </w:p>
        </w:tc>
      </w:tr>
      <w:tr w:rsidR="00381868" w:rsidRPr="00381868" w:rsidTr="00596067">
        <w:trPr>
          <w:trHeight w:val="340"/>
          <w:jc w:val="center"/>
        </w:trPr>
        <w:tc>
          <w:tcPr>
            <w:tcW w:w="998" w:type="pct"/>
            <w:vAlign w:val="center"/>
          </w:tcPr>
          <w:p w:rsidR="00596067" w:rsidRPr="00381868" w:rsidRDefault="00596067" w:rsidP="00596067">
            <w:pPr>
              <w:pStyle w:val="afffffffff4"/>
              <w:rPr>
                <w:color w:val="000000" w:themeColor="text1"/>
              </w:rPr>
            </w:pPr>
            <w:r w:rsidRPr="00381868">
              <w:rPr>
                <w:color w:val="000000" w:themeColor="text1"/>
              </w:rPr>
              <w:t>湾中部</w:t>
            </w:r>
          </w:p>
        </w:tc>
        <w:tc>
          <w:tcPr>
            <w:tcW w:w="591" w:type="pct"/>
            <w:vAlign w:val="center"/>
          </w:tcPr>
          <w:p w:rsidR="00596067" w:rsidRPr="00381868" w:rsidRDefault="00596067" w:rsidP="00596067">
            <w:pPr>
              <w:pStyle w:val="afffffffff4"/>
              <w:rPr>
                <w:color w:val="000000" w:themeColor="text1"/>
              </w:rPr>
            </w:pPr>
            <w:r w:rsidRPr="00381868">
              <w:rPr>
                <w:color w:val="000000" w:themeColor="text1"/>
              </w:rPr>
              <w:t>2.9</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2.5</w:t>
            </w:r>
          </w:p>
        </w:tc>
        <w:tc>
          <w:tcPr>
            <w:tcW w:w="658" w:type="pct"/>
            <w:vAlign w:val="center"/>
          </w:tcPr>
          <w:p w:rsidR="00596067" w:rsidRPr="00381868" w:rsidRDefault="00596067" w:rsidP="00596067">
            <w:pPr>
              <w:pStyle w:val="afffffffff4"/>
              <w:rPr>
                <w:color w:val="000000" w:themeColor="text1"/>
              </w:rPr>
            </w:pPr>
            <w:r w:rsidRPr="00381868">
              <w:rPr>
                <w:color w:val="000000" w:themeColor="text1"/>
              </w:rPr>
              <w:t>2.0</w:t>
            </w:r>
          </w:p>
        </w:tc>
        <w:tc>
          <w:tcPr>
            <w:tcW w:w="527" w:type="pct"/>
            <w:vAlign w:val="center"/>
          </w:tcPr>
          <w:p w:rsidR="00596067" w:rsidRPr="00381868" w:rsidRDefault="00596067" w:rsidP="00596067">
            <w:pPr>
              <w:pStyle w:val="afffffffff4"/>
              <w:rPr>
                <w:color w:val="000000" w:themeColor="text1"/>
              </w:rPr>
            </w:pPr>
            <w:r w:rsidRPr="00381868">
              <w:rPr>
                <w:color w:val="000000" w:themeColor="text1"/>
              </w:rPr>
              <w:t>1.3</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7.9</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70</w:t>
            </w:r>
          </w:p>
        </w:tc>
        <w:tc>
          <w:tcPr>
            <w:tcW w:w="451" w:type="pct"/>
            <w:vAlign w:val="center"/>
          </w:tcPr>
          <w:p w:rsidR="00596067" w:rsidRPr="00381868" w:rsidRDefault="00596067" w:rsidP="00596067">
            <w:pPr>
              <w:pStyle w:val="afffffffff4"/>
              <w:rPr>
                <w:color w:val="000000" w:themeColor="text1"/>
              </w:rPr>
            </w:pPr>
            <w:r w:rsidRPr="00381868">
              <w:rPr>
                <w:color w:val="000000" w:themeColor="text1"/>
              </w:rPr>
              <w:t>S</w:t>
            </w:r>
          </w:p>
        </w:tc>
      </w:tr>
      <w:tr w:rsidR="00381868" w:rsidRPr="00381868" w:rsidTr="00596067">
        <w:trPr>
          <w:trHeight w:val="340"/>
          <w:jc w:val="center"/>
        </w:trPr>
        <w:tc>
          <w:tcPr>
            <w:tcW w:w="998" w:type="pct"/>
            <w:vAlign w:val="center"/>
          </w:tcPr>
          <w:p w:rsidR="00596067" w:rsidRPr="00381868" w:rsidRDefault="00596067" w:rsidP="00596067">
            <w:pPr>
              <w:pStyle w:val="afffffffff4"/>
              <w:rPr>
                <w:color w:val="000000" w:themeColor="text1"/>
              </w:rPr>
            </w:pPr>
            <w:r w:rsidRPr="00381868">
              <w:rPr>
                <w:color w:val="000000" w:themeColor="text1"/>
              </w:rPr>
              <w:lastRenderedPageBreak/>
              <w:t>湾顶</w:t>
            </w:r>
          </w:p>
        </w:tc>
        <w:tc>
          <w:tcPr>
            <w:tcW w:w="591" w:type="pct"/>
            <w:vAlign w:val="center"/>
          </w:tcPr>
          <w:p w:rsidR="00596067" w:rsidRPr="00381868" w:rsidRDefault="00596067" w:rsidP="00596067">
            <w:pPr>
              <w:pStyle w:val="afffffffff4"/>
              <w:rPr>
                <w:color w:val="000000" w:themeColor="text1"/>
              </w:rPr>
            </w:pPr>
            <w:r w:rsidRPr="00381868">
              <w:rPr>
                <w:color w:val="000000" w:themeColor="text1"/>
              </w:rPr>
              <w:t>2.6</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2.2</w:t>
            </w:r>
          </w:p>
        </w:tc>
        <w:tc>
          <w:tcPr>
            <w:tcW w:w="658" w:type="pct"/>
            <w:vAlign w:val="center"/>
          </w:tcPr>
          <w:p w:rsidR="00596067" w:rsidRPr="00381868" w:rsidRDefault="00596067" w:rsidP="00596067">
            <w:pPr>
              <w:pStyle w:val="afffffffff4"/>
              <w:rPr>
                <w:color w:val="000000" w:themeColor="text1"/>
              </w:rPr>
            </w:pPr>
            <w:r w:rsidRPr="00381868">
              <w:rPr>
                <w:color w:val="000000" w:themeColor="text1"/>
              </w:rPr>
              <w:t>1.8</w:t>
            </w:r>
          </w:p>
        </w:tc>
        <w:tc>
          <w:tcPr>
            <w:tcW w:w="527" w:type="pct"/>
            <w:vAlign w:val="center"/>
          </w:tcPr>
          <w:p w:rsidR="00596067" w:rsidRPr="00381868" w:rsidRDefault="00596067" w:rsidP="00596067">
            <w:pPr>
              <w:pStyle w:val="afffffffff4"/>
              <w:rPr>
                <w:color w:val="000000" w:themeColor="text1"/>
              </w:rPr>
            </w:pPr>
            <w:r w:rsidRPr="00381868">
              <w:rPr>
                <w:color w:val="000000" w:themeColor="text1"/>
              </w:rPr>
              <w:t>1.2</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5.3</w:t>
            </w:r>
          </w:p>
        </w:tc>
        <w:tc>
          <w:tcPr>
            <w:tcW w:w="592" w:type="pct"/>
            <w:vAlign w:val="center"/>
          </w:tcPr>
          <w:p w:rsidR="00596067" w:rsidRPr="00381868" w:rsidRDefault="00596067" w:rsidP="00596067">
            <w:pPr>
              <w:pStyle w:val="afffffffff4"/>
              <w:rPr>
                <w:color w:val="000000" w:themeColor="text1"/>
              </w:rPr>
            </w:pPr>
            <w:r w:rsidRPr="00381868">
              <w:rPr>
                <w:color w:val="000000" w:themeColor="text1"/>
              </w:rPr>
              <w:t>44</w:t>
            </w:r>
          </w:p>
        </w:tc>
        <w:tc>
          <w:tcPr>
            <w:tcW w:w="451" w:type="pct"/>
            <w:vAlign w:val="center"/>
          </w:tcPr>
          <w:p w:rsidR="00596067" w:rsidRPr="00381868" w:rsidRDefault="00596067" w:rsidP="00596067">
            <w:pPr>
              <w:pStyle w:val="afffffffff4"/>
              <w:rPr>
                <w:color w:val="000000" w:themeColor="text1"/>
              </w:rPr>
            </w:pPr>
            <w:r w:rsidRPr="00381868">
              <w:rPr>
                <w:color w:val="000000" w:themeColor="text1"/>
              </w:rPr>
              <w:t>SSE</w:t>
            </w:r>
          </w:p>
        </w:tc>
      </w:tr>
    </w:tbl>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泥沙</w:t>
      </w:r>
    </w:p>
    <w:p w:rsidR="00596067" w:rsidRPr="00381868" w:rsidRDefault="00596067" w:rsidP="00596067">
      <w:pPr>
        <w:ind w:firstLine="480"/>
        <w:rPr>
          <w:color w:val="000000" w:themeColor="text1"/>
        </w:rPr>
      </w:pPr>
      <w:r w:rsidRPr="00381868">
        <w:rPr>
          <w:rFonts w:hint="eastAsia"/>
          <w:color w:val="000000" w:themeColor="text1"/>
        </w:rPr>
        <w:t>铁山港湾泥沙来源主要有波浪侵蚀海岸及地表水切割、冲刷沿岸地层来沙和陆域径流来沙等</w:t>
      </w:r>
      <w:r w:rsidRPr="00381868">
        <w:rPr>
          <w:rFonts w:hint="eastAsia"/>
          <w:color w:val="000000" w:themeColor="text1"/>
        </w:rPr>
        <w:t>2</w:t>
      </w:r>
      <w:r w:rsidRPr="00381868">
        <w:rPr>
          <w:rFonts w:hint="eastAsia"/>
          <w:color w:val="000000" w:themeColor="text1"/>
        </w:rPr>
        <w:t>个方面。</w:t>
      </w:r>
    </w:p>
    <w:p w:rsidR="00596067" w:rsidRPr="00381868" w:rsidRDefault="00596067" w:rsidP="00596067">
      <w:pPr>
        <w:ind w:firstLine="480"/>
        <w:rPr>
          <w:color w:val="000000" w:themeColor="text1"/>
        </w:rPr>
      </w:pPr>
      <w:r w:rsidRPr="00381868">
        <w:rPr>
          <w:rFonts w:hint="eastAsia"/>
          <w:color w:val="000000" w:themeColor="text1"/>
        </w:rPr>
        <w:t xml:space="preserve">1) </w:t>
      </w:r>
      <w:r w:rsidRPr="00381868">
        <w:rPr>
          <w:rFonts w:hint="eastAsia"/>
          <w:color w:val="000000" w:themeColor="text1"/>
        </w:rPr>
        <w:t>波浪侵蚀海岸来沙及地表水切割、冲刷来沙</w:t>
      </w:r>
    </w:p>
    <w:p w:rsidR="00596067" w:rsidRPr="00381868" w:rsidRDefault="00596067" w:rsidP="00596067">
      <w:pPr>
        <w:ind w:firstLine="480"/>
        <w:rPr>
          <w:color w:val="000000" w:themeColor="text1"/>
        </w:rPr>
      </w:pPr>
      <w:r w:rsidRPr="00381868">
        <w:rPr>
          <w:rFonts w:hint="eastAsia"/>
          <w:color w:val="000000" w:themeColor="text1"/>
        </w:rPr>
        <w:t>铁山港湾海区以南到西南向浪为主。由于南海潮波和北部湾反射潮波在该湾口门轴线辐聚，形成铁山港沿岸高潮位、大潮差、强潮流，有利于波浪冲刷，侵蚀海岸和潮流搬运物质。在漫长的地质时期、波浪对湾口两岸的北海组和湛江组边缘松散地层（砂砾层、砂层、粉砂层和粘土层等）的长期侵蚀，导致湾口两岸被冲刷形成海蚀陡坎或陡崖，特别是营盘至青山头到北暮盐场一带的北海组或湛江组边缘被冲刷形成海岸陡崖高达</w:t>
      </w:r>
      <w:r w:rsidRPr="00381868">
        <w:rPr>
          <w:rFonts w:hint="eastAsia"/>
          <w:color w:val="000000" w:themeColor="text1"/>
        </w:rPr>
        <w:t>10m~20m</w:t>
      </w:r>
      <w:r w:rsidRPr="00381868">
        <w:rPr>
          <w:rFonts w:hint="eastAsia"/>
          <w:color w:val="000000" w:themeColor="text1"/>
        </w:rPr>
        <w:t>。崖脚下可见海蚀穴及海蚀凹槽，海滩上部侵蚀树根裸露，海滩下部可见冲刷出露的北海组或湛江组杂色粘土层。铁山港海区沿岸一带宽广的海滩及其水下砂质岸坡，湾口处的潮流沙脊群的物质来源于海水（波浪）侵蚀沿岸北海组、湛江组地层的产物。根据铁山港湾重矿物分布特征同样反映出铁山港海区的沉积物主要来源于浪、潮、流对海岸的侵蚀作用。</w:t>
      </w:r>
    </w:p>
    <w:p w:rsidR="00596067" w:rsidRPr="00381868" w:rsidRDefault="00596067" w:rsidP="00596067">
      <w:pPr>
        <w:ind w:firstLine="480"/>
        <w:rPr>
          <w:color w:val="000000" w:themeColor="text1"/>
        </w:rPr>
      </w:pPr>
      <w:r w:rsidRPr="00381868">
        <w:rPr>
          <w:rFonts w:hint="eastAsia"/>
          <w:color w:val="000000" w:themeColor="text1"/>
        </w:rPr>
        <w:t xml:space="preserve">2) </w:t>
      </w:r>
      <w:r w:rsidRPr="00381868">
        <w:rPr>
          <w:rFonts w:hint="eastAsia"/>
          <w:color w:val="000000" w:themeColor="text1"/>
        </w:rPr>
        <w:t>陆域径流来沙</w:t>
      </w:r>
    </w:p>
    <w:p w:rsidR="00596067" w:rsidRPr="00381868" w:rsidRDefault="00596067" w:rsidP="00596067">
      <w:pPr>
        <w:ind w:firstLine="480"/>
        <w:rPr>
          <w:color w:val="000000" w:themeColor="text1"/>
        </w:rPr>
      </w:pPr>
      <w:r w:rsidRPr="00381868">
        <w:rPr>
          <w:rFonts w:hint="eastAsia"/>
          <w:color w:val="000000" w:themeColor="text1"/>
        </w:rPr>
        <w:t>铁山港湾沿岸河流主要有南康河、白沙河（那交河）、公馆河等。南康河在洪水暴发时流量为</w:t>
      </w:r>
      <w:r w:rsidRPr="00381868">
        <w:rPr>
          <w:rFonts w:hint="eastAsia"/>
          <w:color w:val="000000" w:themeColor="text1"/>
        </w:rPr>
        <w:t>540m3/s</w:t>
      </w:r>
      <w:r w:rsidRPr="00381868">
        <w:rPr>
          <w:rFonts w:hint="eastAsia"/>
          <w:color w:val="000000" w:themeColor="text1"/>
        </w:rPr>
        <w:t>，而枯季期径流量仅</w:t>
      </w:r>
      <w:r w:rsidRPr="00381868">
        <w:rPr>
          <w:rFonts w:hint="eastAsia"/>
          <w:color w:val="000000" w:themeColor="text1"/>
        </w:rPr>
        <w:t>0.3 m3/s</w:t>
      </w:r>
      <w:r w:rsidRPr="00381868">
        <w:rPr>
          <w:rFonts w:hint="eastAsia"/>
          <w:color w:val="000000" w:themeColor="text1"/>
        </w:rPr>
        <w:t>；白沙河长约</w:t>
      </w:r>
      <w:r w:rsidRPr="00381868">
        <w:rPr>
          <w:rFonts w:hint="eastAsia"/>
          <w:color w:val="000000" w:themeColor="text1"/>
        </w:rPr>
        <w:t>71.7km</w:t>
      </w:r>
      <w:r w:rsidRPr="00381868">
        <w:rPr>
          <w:rFonts w:hint="eastAsia"/>
          <w:color w:val="000000" w:themeColor="text1"/>
        </w:rPr>
        <w:t>，流域面积</w:t>
      </w:r>
      <w:r w:rsidRPr="00381868">
        <w:rPr>
          <w:rFonts w:hint="eastAsia"/>
          <w:color w:val="000000" w:themeColor="text1"/>
        </w:rPr>
        <w:t>654 km3</w:t>
      </w:r>
      <w:r w:rsidRPr="00381868">
        <w:rPr>
          <w:rFonts w:hint="eastAsia"/>
          <w:color w:val="000000" w:themeColor="text1"/>
        </w:rPr>
        <w:t>，年均流量为</w:t>
      </w:r>
      <w:r w:rsidRPr="00381868">
        <w:rPr>
          <w:rFonts w:hint="eastAsia"/>
          <w:color w:val="000000" w:themeColor="text1"/>
        </w:rPr>
        <w:t>20.74m3/s</w:t>
      </w:r>
      <w:r w:rsidRPr="00381868">
        <w:rPr>
          <w:rFonts w:hint="eastAsia"/>
          <w:color w:val="000000" w:themeColor="text1"/>
        </w:rPr>
        <w:t>；公馆河长</w:t>
      </w:r>
      <w:r w:rsidRPr="00381868">
        <w:rPr>
          <w:rFonts w:hint="eastAsia"/>
          <w:color w:val="000000" w:themeColor="text1"/>
        </w:rPr>
        <w:t>26.3km</w:t>
      </w:r>
      <w:r w:rsidRPr="00381868">
        <w:rPr>
          <w:rFonts w:hint="eastAsia"/>
          <w:color w:val="000000" w:themeColor="text1"/>
        </w:rPr>
        <w:t>，流域面积</w:t>
      </w:r>
      <w:r w:rsidRPr="00381868">
        <w:rPr>
          <w:rFonts w:hint="eastAsia"/>
          <w:color w:val="000000" w:themeColor="text1"/>
        </w:rPr>
        <w:t>92.8km2</w:t>
      </w:r>
      <w:r w:rsidRPr="00381868">
        <w:rPr>
          <w:rFonts w:hint="eastAsia"/>
          <w:color w:val="000000" w:themeColor="text1"/>
        </w:rPr>
        <w:t>，平均流量</w:t>
      </w:r>
      <w:r w:rsidRPr="00381868">
        <w:rPr>
          <w:rFonts w:hint="eastAsia"/>
          <w:color w:val="000000" w:themeColor="text1"/>
        </w:rPr>
        <w:t>2.34 m3/s</w:t>
      </w:r>
      <w:r w:rsidRPr="00381868">
        <w:rPr>
          <w:rFonts w:hint="eastAsia"/>
          <w:color w:val="000000" w:themeColor="text1"/>
        </w:rPr>
        <w:t>。这些河流径流量小而输沙率很小，南康河、白沙河都在下游建坝蓄水，只有在洪水暴发时才有少量泥沙带入该湾内。</w:t>
      </w:r>
    </w:p>
    <w:p w:rsidR="00596067" w:rsidRPr="00381868" w:rsidRDefault="00596067" w:rsidP="00596067">
      <w:pPr>
        <w:ind w:firstLine="480"/>
        <w:rPr>
          <w:color w:val="000000" w:themeColor="text1"/>
        </w:rPr>
      </w:pPr>
      <w:r w:rsidRPr="00381868">
        <w:rPr>
          <w:rFonts w:hint="eastAsia"/>
          <w:color w:val="000000" w:themeColor="text1"/>
        </w:rPr>
        <w:t xml:space="preserve">3) </w:t>
      </w:r>
      <w:r w:rsidRPr="00381868">
        <w:rPr>
          <w:rFonts w:hint="eastAsia"/>
          <w:color w:val="000000" w:themeColor="text1"/>
        </w:rPr>
        <w:t>泥沙运移趋势</w:t>
      </w:r>
    </w:p>
    <w:p w:rsidR="00596067" w:rsidRPr="00381868" w:rsidRDefault="00596067" w:rsidP="00596067">
      <w:pPr>
        <w:ind w:firstLine="480"/>
        <w:rPr>
          <w:color w:val="000000" w:themeColor="text1"/>
        </w:rPr>
      </w:pPr>
      <w:r w:rsidRPr="00381868">
        <w:rPr>
          <w:rFonts w:hint="eastAsia"/>
          <w:color w:val="000000" w:themeColor="text1"/>
        </w:rPr>
        <w:t>本海区在南至南西向主浪作用下，使营盘以东沿岸潮间浅滩和部分水下浅滩的泥沙向东北方向运移，进入海湾口、在湾口西岸形成北暮沙嘴，退潮时，泥沙随潮流流出，在潮流和波浪的共同作用下形成沙田沙堤。同时，由于铁山港口外存在有旋转流，它和往复流复合后使流场流速增强，有利于潮流沙脊形成，致使湾口处形成数列规模较大的潮流沙脊。其伸展方向与潮流方向一致。</w:t>
      </w:r>
    </w:p>
    <w:p w:rsidR="00596067" w:rsidRPr="00381868" w:rsidRDefault="00596067" w:rsidP="00596067">
      <w:pPr>
        <w:ind w:firstLine="480"/>
        <w:rPr>
          <w:color w:val="000000" w:themeColor="text1"/>
        </w:rPr>
      </w:pPr>
      <w:r w:rsidRPr="00381868">
        <w:rPr>
          <w:rFonts w:hint="eastAsia"/>
          <w:color w:val="000000" w:themeColor="text1"/>
        </w:rPr>
        <w:t>4</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航道</w:t>
      </w:r>
    </w:p>
    <w:p w:rsidR="00596067" w:rsidRPr="00381868" w:rsidRDefault="00596067" w:rsidP="00596067">
      <w:pPr>
        <w:ind w:firstLine="480"/>
        <w:rPr>
          <w:color w:val="000000" w:themeColor="text1"/>
        </w:rPr>
      </w:pPr>
      <w:r w:rsidRPr="00381868">
        <w:rPr>
          <w:rFonts w:hint="eastAsia"/>
          <w:color w:val="000000" w:themeColor="text1"/>
        </w:rPr>
        <w:t>铁山港水深条件好，从涠洲岛附近至铁山港口近</w:t>
      </w:r>
      <w:r w:rsidRPr="00381868">
        <w:rPr>
          <w:rFonts w:hint="eastAsia"/>
          <w:color w:val="000000" w:themeColor="text1"/>
        </w:rPr>
        <w:t>60km</w:t>
      </w:r>
      <w:r w:rsidRPr="00381868">
        <w:rPr>
          <w:rFonts w:hint="eastAsia"/>
          <w:color w:val="000000" w:themeColor="text1"/>
        </w:rPr>
        <w:t>长的外航道，天然水深均超过</w:t>
      </w:r>
      <w:r w:rsidRPr="00381868">
        <w:rPr>
          <w:rFonts w:hint="eastAsia"/>
          <w:color w:val="000000" w:themeColor="text1"/>
        </w:rPr>
        <w:t>16m</w:t>
      </w:r>
      <w:r w:rsidRPr="00381868">
        <w:rPr>
          <w:rFonts w:hint="eastAsia"/>
          <w:color w:val="000000" w:themeColor="text1"/>
        </w:rPr>
        <w:t>，对十万吨级航道而言，不必开挖，为天然深水航道，对十五万吨级和二十万吨</w:t>
      </w:r>
      <w:r w:rsidRPr="00381868">
        <w:rPr>
          <w:rFonts w:hint="eastAsia"/>
          <w:color w:val="000000" w:themeColor="text1"/>
        </w:rPr>
        <w:lastRenderedPageBreak/>
        <w:t>级航道而言，开挖深度仅</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2m</w:t>
      </w:r>
      <w:r w:rsidRPr="00381868">
        <w:rPr>
          <w:rFonts w:hint="eastAsia"/>
          <w:color w:val="000000" w:themeColor="text1"/>
        </w:rPr>
        <w:t>，进港航道段天然水深为</w:t>
      </w:r>
      <w:r w:rsidRPr="00381868">
        <w:rPr>
          <w:rFonts w:hint="eastAsia"/>
          <w:color w:val="000000" w:themeColor="text1"/>
        </w:rPr>
        <w:t>7.7</w:t>
      </w:r>
      <w:r w:rsidRPr="00381868">
        <w:rPr>
          <w:rFonts w:hint="eastAsia"/>
          <w:color w:val="000000" w:themeColor="text1"/>
        </w:rPr>
        <w:t>～</w:t>
      </w:r>
      <w:r w:rsidRPr="00381868">
        <w:rPr>
          <w:rFonts w:hint="eastAsia"/>
          <w:color w:val="000000" w:themeColor="text1"/>
        </w:rPr>
        <w:t>18m</w:t>
      </w:r>
      <w:r w:rsidRPr="00381868">
        <w:rPr>
          <w:rFonts w:hint="eastAsia"/>
          <w:color w:val="000000" w:themeColor="text1"/>
        </w:rPr>
        <w:t>。本港潮差大，最大潮差达</w:t>
      </w:r>
      <w:r w:rsidRPr="00381868">
        <w:rPr>
          <w:rFonts w:hint="eastAsia"/>
          <w:color w:val="000000" w:themeColor="text1"/>
        </w:rPr>
        <w:t>5.37m</w:t>
      </w:r>
      <w:r w:rsidRPr="00381868">
        <w:rPr>
          <w:rFonts w:hint="eastAsia"/>
          <w:color w:val="000000" w:themeColor="text1"/>
        </w:rPr>
        <w:t>，可利用的乘潮水位在</w:t>
      </w:r>
      <w:r w:rsidRPr="00381868">
        <w:rPr>
          <w:rFonts w:hint="eastAsia"/>
          <w:color w:val="000000" w:themeColor="text1"/>
        </w:rPr>
        <w:t>3m</w:t>
      </w:r>
      <w:r w:rsidRPr="00381868">
        <w:rPr>
          <w:rFonts w:hint="eastAsia"/>
          <w:color w:val="000000" w:themeColor="text1"/>
        </w:rPr>
        <w:t>以上，航道开挖工程量少。铁山港纳潮量大，大潮纳潮量可达</w:t>
      </w:r>
      <w:r w:rsidRPr="00381868">
        <w:rPr>
          <w:rFonts w:hint="eastAsia"/>
          <w:color w:val="000000" w:themeColor="text1"/>
        </w:rPr>
        <w:t>3</w:t>
      </w:r>
      <w:r w:rsidRPr="00381868">
        <w:rPr>
          <w:rFonts w:hint="eastAsia"/>
          <w:color w:val="000000" w:themeColor="text1"/>
        </w:rPr>
        <w:t>×</w:t>
      </w:r>
      <w:r w:rsidRPr="00381868">
        <w:rPr>
          <w:rFonts w:hint="eastAsia"/>
          <w:color w:val="000000" w:themeColor="text1"/>
        </w:rPr>
        <w:t>10</w:t>
      </w:r>
      <w:r w:rsidRPr="00381868">
        <w:rPr>
          <w:rFonts w:hint="eastAsia"/>
          <w:color w:val="000000" w:themeColor="text1"/>
          <w:vertAlign w:val="superscript"/>
        </w:rPr>
        <w:t>8</w:t>
      </w: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w:t>
      </w:r>
      <w:r w:rsidRPr="00381868">
        <w:rPr>
          <w:rFonts w:hint="eastAsia"/>
          <w:color w:val="000000" w:themeColor="text1"/>
        </w:rPr>
        <w:t>10</w:t>
      </w:r>
      <w:r w:rsidRPr="00381868">
        <w:rPr>
          <w:rFonts w:hint="eastAsia"/>
          <w:color w:val="000000" w:themeColor="text1"/>
          <w:vertAlign w:val="superscript"/>
        </w:rPr>
        <w:t>8</w:t>
      </w:r>
      <w:r w:rsidRPr="00381868">
        <w:rPr>
          <w:rFonts w:hint="eastAsia"/>
          <w:color w:val="000000" w:themeColor="text1"/>
        </w:rPr>
        <w:t>m</w:t>
      </w:r>
      <w:r w:rsidRPr="00381868">
        <w:rPr>
          <w:rFonts w:hint="eastAsia"/>
          <w:color w:val="000000" w:themeColor="text1"/>
          <w:vertAlign w:val="superscript"/>
        </w:rPr>
        <w:t>3</w:t>
      </w:r>
      <w:r w:rsidRPr="00381868">
        <w:rPr>
          <w:rFonts w:hint="eastAsia"/>
          <w:color w:val="000000" w:themeColor="text1"/>
        </w:rPr>
        <w:t>，潮流作用较强，有利于航道开挖后水深的维持。根据水下地形对比结果，铁山港海域水深稳定，冲淤变化幅度很小，回淤量不大，航道水深可以靠疏浚维持。</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自然资源</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）植被资源</w:t>
      </w:r>
    </w:p>
    <w:p w:rsidR="00596067" w:rsidRPr="00381868" w:rsidRDefault="00596067" w:rsidP="00596067">
      <w:pPr>
        <w:ind w:firstLine="480"/>
        <w:rPr>
          <w:color w:val="000000" w:themeColor="text1"/>
        </w:rPr>
      </w:pPr>
      <w:r w:rsidRPr="00381868">
        <w:rPr>
          <w:rFonts w:hint="eastAsia"/>
          <w:color w:val="000000" w:themeColor="text1"/>
        </w:rPr>
        <w:t>项目区域域植被属于亚热带季节性雨林区域，由于受人为活动的长期干扰，原生植被已不多见，以人工林为主。常见的人工植被主要以速生桉、马尾松、台湾相思、红树林等树种构成。</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）动物资源</w:t>
      </w:r>
    </w:p>
    <w:p w:rsidR="00596067" w:rsidRPr="00381868" w:rsidRDefault="00596067" w:rsidP="00596067">
      <w:pPr>
        <w:ind w:firstLine="480"/>
        <w:rPr>
          <w:color w:val="000000" w:themeColor="text1"/>
        </w:rPr>
      </w:pPr>
      <w:r w:rsidRPr="00381868">
        <w:rPr>
          <w:rFonts w:hint="eastAsia"/>
          <w:color w:val="000000" w:themeColor="text1"/>
        </w:rPr>
        <w:t>评价区域及其周围人为活动频繁，由于受人为活动的长期干扰，目前的森林植被均为人工林，受人为活动长期干扰，野生动物资源已经大量减少，较为常见的野生动物主要为鸟类、蛇类、老鼠及昆虫等一些小型动物。</w:t>
      </w:r>
    </w:p>
    <w:p w:rsidR="00596067" w:rsidRPr="00381868" w:rsidRDefault="00596067" w:rsidP="00596067">
      <w:pPr>
        <w:ind w:firstLine="480"/>
        <w:rPr>
          <w:color w:val="000000" w:themeColor="text1"/>
        </w:rPr>
      </w:pPr>
      <w:r w:rsidRPr="00381868">
        <w:rPr>
          <w:rFonts w:hint="eastAsia"/>
          <w:color w:val="000000" w:themeColor="text1"/>
        </w:rPr>
        <w:t>评价区域的海洋动物有海豚、海龟、文昌鱼、蟹、虾、贝、蛤、蚶、尤鱼等。</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）土壤资源</w:t>
      </w:r>
    </w:p>
    <w:p w:rsidR="00596067" w:rsidRPr="00381868" w:rsidRDefault="00596067" w:rsidP="00596067">
      <w:pPr>
        <w:ind w:firstLine="480"/>
        <w:rPr>
          <w:color w:val="000000" w:themeColor="text1"/>
        </w:rPr>
      </w:pPr>
      <w:r w:rsidRPr="00381868">
        <w:rPr>
          <w:rFonts w:hint="eastAsia"/>
          <w:color w:val="000000" w:themeColor="text1"/>
        </w:rPr>
        <w:t>评价区域位于中亚热带南缘，地带性土壤为红壤，分布较多的土壤类型有砾页岩母质土壤、砾页岩黄土壤、潴育性水稻土，其次是硅质母质黄土壤、黄壤、洪积冲积物母质红壤、黄红壤等。</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）矿产资源</w:t>
      </w:r>
    </w:p>
    <w:p w:rsidR="00596067" w:rsidRPr="00381868" w:rsidRDefault="00596067" w:rsidP="00596067">
      <w:pPr>
        <w:ind w:firstLine="480"/>
        <w:rPr>
          <w:color w:val="000000" w:themeColor="text1"/>
        </w:rPr>
      </w:pPr>
      <w:r w:rsidRPr="00381868">
        <w:rPr>
          <w:rFonts w:hint="eastAsia"/>
          <w:color w:val="000000" w:themeColor="text1"/>
        </w:rPr>
        <w:t>铁山港重要矿产资源有石灰岩、石英砂和高岭土等。</w:t>
      </w:r>
    </w:p>
    <w:p w:rsidR="00596067" w:rsidRPr="00381868" w:rsidRDefault="00596067" w:rsidP="00596067">
      <w:pPr>
        <w:ind w:firstLine="480"/>
        <w:rPr>
          <w:color w:val="000000" w:themeColor="text1"/>
        </w:rPr>
      </w:pPr>
      <w:r w:rsidRPr="00381868">
        <w:rPr>
          <w:rFonts w:hint="eastAsia"/>
          <w:color w:val="000000" w:themeColor="text1"/>
        </w:rPr>
        <w:t>（</w:t>
      </w:r>
      <w:r w:rsidRPr="00381868">
        <w:rPr>
          <w:color w:val="000000" w:themeColor="text1"/>
        </w:rPr>
        <w:t>5</w:t>
      </w:r>
      <w:r w:rsidRPr="00381868">
        <w:rPr>
          <w:rFonts w:hint="eastAsia"/>
          <w:color w:val="000000" w:themeColor="text1"/>
        </w:rPr>
        <w:t>）红树林资源</w:t>
      </w:r>
    </w:p>
    <w:p w:rsidR="00596067" w:rsidRPr="00381868" w:rsidRDefault="00596067" w:rsidP="00596067">
      <w:pPr>
        <w:ind w:firstLine="480"/>
        <w:rPr>
          <w:color w:val="000000" w:themeColor="text1"/>
        </w:rPr>
      </w:pPr>
      <w:r w:rsidRPr="00381868">
        <w:rPr>
          <w:rFonts w:hint="eastAsia"/>
          <w:color w:val="000000" w:themeColor="text1"/>
        </w:rPr>
        <w:t>铁山港区红树林资源较丰富，港内有红树林滩涂面积约</w:t>
      </w:r>
      <w:r w:rsidRPr="00381868">
        <w:rPr>
          <w:rFonts w:hint="eastAsia"/>
          <w:color w:val="000000" w:themeColor="text1"/>
        </w:rPr>
        <w:t>2100 hm</w:t>
      </w:r>
      <w:r w:rsidRPr="00381868">
        <w:rPr>
          <w:rFonts w:hint="eastAsia"/>
          <w:color w:val="000000" w:themeColor="text1"/>
          <w:vertAlign w:val="superscript"/>
        </w:rPr>
        <w:t>2</w:t>
      </w:r>
      <w:r w:rsidRPr="00381868">
        <w:rPr>
          <w:rFonts w:hint="eastAsia"/>
          <w:color w:val="000000" w:themeColor="text1"/>
        </w:rPr>
        <w:t>，主要分布在山口（</w:t>
      </w:r>
      <w:r w:rsidRPr="00381868">
        <w:rPr>
          <w:rFonts w:hint="eastAsia"/>
          <w:color w:val="000000" w:themeColor="text1"/>
        </w:rPr>
        <w:t>467 hm</w:t>
      </w:r>
      <w:r w:rsidRPr="00381868">
        <w:rPr>
          <w:rFonts w:hint="eastAsia"/>
          <w:color w:val="000000" w:themeColor="text1"/>
          <w:vertAlign w:val="superscript"/>
        </w:rPr>
        <w:t>2</w:t>
      </w:r>
      <w:r w:rsidRPr="00381868">
        <w:rPr>
          <w:rFonts w:hint="eastAsia"/>
          <w:color w:val="000000" w:themeColor="text1"/>
        </w:rPr>
        <w:t>）、公馆（</w:t>
      </w:r>
      <w:r w:rsidRPr="00381868">
        <w:rPr>
          <w:rFonts w:hint="eastAsia"/>
          <w:color w:val="000000" w:themeColor="text1"/>
        </w:rPr>
        <w:t>167 hm</w:t>
      </w:r>
      <w:r w:rsidRPr="00381868">
        <w:rPr>
          <w:rFonts w:hint="eastAsia"/>
          <w:color w:val="000000" w:themeColor="text1"/>
          <w:vertAlign w:val="superscript"/>
        </w:rPr>
        <w:t>2</w:t>
      </w:r>
      <w:r w:rsidRPr="00381868">
        <w:rPr>
          <w:rFonts w:hint="eastAsia"/>
          <w:color w:val="000000" w:themeColor="text1"/>
        </w:rPr>
        <w:t>）、沙田（</w:t>
      </w:r>
      <w:r w:rsidRPr="00381868">
        <w:rPr>
          <w:rFonts w:hint="eastAsia"/>
          <w:color w:val="000000" w:themeColor="text1"/>
        </w:rPr>
        <w:t>67 hm</w:t>
      </w:r>
      <w:r w:rsidRPr="00381868">
        <w:rPr>
          <w:rFonts w:hint="eastAsia"/>
          <w:color w:val="000000" w:themeColor="text1"/>
          <w:vertAlign w:val="superscript"/>
        </w:rPr>
        <w:t>2</w:t>
      </w:r>
      <w:r w:rsidRPr="00381868">
        <w:rPr>
          <w:rFonts w:hint="eastAsia"/>
          <w:color w:val="000000" w:themeColor="text1"/>
        </w:rPr>
        <w:t>）、白沙（</w:t>
      </w:r>
      <w:r w:rsidRPr="00381868">
        <w:rPr>
          <w:rFonts w:hint="eastAsia"/>
          <w:color w:val="000000" w:themeColor="text1"/>
        </w:rPr>
        <w:t>733 hm</w:t>
      </w:r>
      <w:r w:rsidRPr="00381868">
        <w:rPr>
          <w:rFonts w:hint="eastAsia"/>
          <w:color w:val="000000" w:themeColor="text1"/>
          <w:vertAlign w:val="superscript"/>
        </w:rPr>
        <w:t>2</w:t>
      </w:r>
      <w:r w:rsidRPr="00381868">
        <w:rPr>
          <w:rFonts w:hint="eastAsia"/>
          <w:color w:val="000000" w:themeColor="text1"/>
        </w:rPr>
        <w:t>）、闸口（</w:t>
      </w:r>
      <w:r w:rsidRPr="00381868">
        <w:rPr>
          <w:rFonts w:hint="eastAsia"/>
          <w:color w:val="000000" w:themeColor="text1"/>
        </w:rPr>
        <w:t>200 hm</w:t>
      </w:r>
      <w:r w:rsidRPr="00381868">
        <w:rPr>
          <w:rFonts w:hint="eastAsia"/>
          <w:color w:val="000000" w:themeColor="text1"/>
          <w:vertAlign w:val="superscript"/>
        </w:rPr>
        <w:t>2</w:t>
      </w:r>
      <w:r w:rsidRPr="00381868">
        <w:rPr>
          <w:rFonts w:hint="eastAsia"/>
          <w:color w:val="000000" w:themeColor="text1"/>
        </w:rPr>
        <w:t>）、南康（</w:t>
      </w:r>
      <w:r w:rsidRPr="00381868">
        <w:rPr>
          <w:rFonts w:hint="eastAsia"/>
          <w:color w:val="000000" w:themeColor="text1"/>
        </w:rPr>
        <w:t>467 hm</w:t>
      </w:r>
      <w:r w:rsidRPr="00381868">
        <w:rPr>
          <w:rFonts w:hint="eastAsia"/>
          <w:color w:val="000000" w:themeColor="text1"/>
          <w:vertAlign w:val="superscript"/>
        </w:rPr>
        <w:t>2</w:t>
      </w:r>
      <w:r w:rsidRPr="00381868">
        <w:rPr>
          <w:rFonts w:hint="eastAsia"/>
          <w:color w:val="000000" w:themeColor="text1"/>
        </w:rPr>
        <w:t>）等</w:t>
      </w:r>
      <w:r w:rsidRPr="00381868">
        <w:rPr>
          <w:rFonts w:hint="eastAsia"/>
          <w:color w:val="000000" w:themeColor="text1"/>
        </w:rPr>
        <w:t>6</w:t>
      </w:r>
      <w:r w:rsidRPr="00381868">
        <w:rPr>
          <w:rFonts w:hint="eastAsia"/>
          <w:color w:val="000000" w:themeColor="text1"/>
        </w:rPr>
        <w:t>个乡镇沿岸潮滩。红树林群落长势茂盛，结构紧密，一般树高</w:t>
      </w: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3m</w:t>
      </w:r>
      <w:r w:rsidRPr="00381868">
        <w:rPr>
          <w:rFonts w:hint="eastAsia"/>
          <w:color w:val="000000" w:themeColor="text1"/>
        </w:rPr>
        <w:t>，最高</w:t>
      </w:r>
      <w:r w:rsidRPr="00381868">
        <w:rPr>
          <w:rFonts w:hint="eastAsia"/>
          <w:color w:val="000000" w:themeColor="text1"/>
        </w:rPr>
        <w:t>7</w:t>
      </w:r>
      <w:r w:rsidRPr="00381868">
        <w:rPr>
          <w:rFonts w:hint="eastAsia"/>
          <w:color w:val="000000" w:themeColor="text1"/>
        </w:rPr>
        <w:t>～</w:t>
      </w:r>
      <w:r w:rsidRPr="00381868">
        <w:rPr>
          <w:rFonts w:hint="eastAsia"/>
          <w:color w:val="000000" w:themeColor="text1"/>
        </w:rPr>
        <w:t>8m</w:t>
      </w:r>
      <w:r w:rsidRPr="00381868">
        <w:rPr>
          <w:rFonts w:hint="eastAsia"/>
          <w:color w:val="000000" w:themeColor="text1"/>
        </w:rPr>
        <w:t>。根据其组成种类和环境条件特点，铁山港红树林属海滩红树林和半红树林种类。红树林是海岸带一种特殊的植被资源，过去由于过度砍伐和围垦，使其面积锐减，如</w:t>
      </w:r>
      <w:r w:rsidRPr="00381868">
        <w:rPr>
          <w:rFonts w:hint="eastAsia"/>
          <w:color w:val="000000" w:themeColor="text1"/>
        </w:rPr>
        <w:t>60</w:t>
      </w:r>
      <w:r w:rsidRPr="00381868">
        <w:rPr>
          <w:rFonts w:hint="eastAsia"/>
          <w:color w:val="000000" w:themeColor="text1"/>
        </w:rPr>
        <w:t>年代铁山港区红树林滩涂面积为</w:t>
      </w:r>
      <w:r w:rsidRPr="00381868">
        <w:rPr>
          <w:rFonts w:hint="eastAsia"/>
          <w:color w:val="000000" w:themeColor="text1"/>
        </w:rPr>
        <w:t>4000 hm</w:t>
      </w:r>
      <w:r w:rsidRPr="00381868">
        <w:rPr>
          <w:rFonts w:hint="eastAsia"/>
          <w:color w:val="000000" w:themeColor="text1"/>
          <w:vertAlign w:val="superscript"/>
        </w:rPr>
        <w:t>2</w:t>
      </w:r>
      <w:r w:rsidRPr="00381868">
        <w:rPr>
          <w:rFonts w:hint="eastAsia"/>
          <w:color w:val="000000" w:themeColor="text1"/>
        </w:rPr>
        <w:t>，现已减少了将近一半。同时，因红树林被砍伐，沿海自然生态平衡失调，岸滩遭受侵蚀，水产资源减少。因此，必须加强对红树林的保护、恢复、发展，以及对建立红树林自然保护区加强管理，充分发挥红</w:t>
      </w:r>
      <w:r w:rsidRPr="00381868">
        <w:rPr>
          <w:rFonts w:hint="eastAsia"/>
          <w:color w:val="000000" w:themeColor="text1"/>
        </w:rPr>
        <w:lastRenderedPageBreak/>
        <w:t>树林生态系统的重要作用。</w:t>
      </w:r>
    </w:p>
    <w:p w:rsidR="00596067" w:rsidRPr="00381868" w:rsidRDefault="00596067" w:rsidP="00596067">
      <w:pPr>
        <w:ind w:firstLine="480"/>
        <w:rPr>
          <w:color w:val="000000" w:themeColor="text1"/>
        </w:rPr>
      </w:pPr>
      <w:r w:rsidRPr="00381868">
        <w:rPr>
          <w:rFonts w:hint="eastAsia"/>
          <w:color w:val="000000" w:themeColor="text1"/>
        </w:rPr>
        <w:t>（</w:t>
      </w:r>
      <w:r w:rsidRPr="00381868">
        <w:rPr>
          <w:color w:val="000000" w:themeColor="text1"/>
        </w:rPr>
        <w:t>6</w:t>
      </w:r>
      <w:r w:rsidRPr="00381868">
        <w:rPr>
          <w:rFonts w:hint="eastAsia"/>
          <w:color w:val="000000" w:themeColor="text1"/>
        </w:rPr>
        <w:t>）海草资源</w:t>
      </w:r>
    </w:p>
    <w:p w:rsidR="00596067" w:rsidRPr="00381868" w:rsidRDefault="00596067" w:rsidP="00596067">
      <w:pPr>
        <w:ind w:firstLine="480"/>
        <w:rPr>
          <w:color w:val="000000" w:themeColor="text1"/>
        </w:rPr>
      </w:pPr>
      <w:r w:rsidRPr="00381868">
        <w:rPr>
          <w:rFonts w:hint="eastAsia"/>
          <w:color w:val="000000" w:themeColor="text1"/>
        </w:rPr>
        <w:t>铁山港湾的东岸海滩涂生长着成片大面积的海草是颇具特色的海洋生态资源之一。海草是生长在热带和温带海域浅水中的单子叶植物。海草床面积存在明显的季节和年份变化。合浦的海草床是我国海草保护的最重要的生境之一。根据文献报道和历史资料，合浦海草种类至少有喜盐草、二药藻、矮大叶藻和贝克喜盐草四个种类。而据近年的调查结果，二药藻已很少被发现，目前主要有喜盐草、矮大叶藻和贝克喜盐草。合浦海草床主要分布在英罗</w:t>
      </w:r>
      <w:r w:rsidRPr="00381868">
        <w:rPr>
          <w:rFonts w:hint="eastAsia"/>
          <w:color w:val="000000" w:themeColor="text1"/>
        </w:rPr>
        <w:t>-</w:t>
      </w:r>
      <w:r w:rsidRPr="00381868">
        <w:rPr>
          <w:rFonts w:hint="eastAsia"/>
          <w:color w:val="000000" w:themeColor="text1"/>
        </w:rPr>
        <w:t>铁山港的潮间带和浅海区域，近年调查结果显示该区域主要分布有淀州沙下龙尾、淀州沙沙背、榕根山、九合井底、英罗港</w:t>
      </w:r>
      <w:r w:rsidRPr="00381868">
        <w:rPr>
          <w:rFonts w:hint="eastAsia"/>
          <w:color w:val="000000" w:themeColor="text1"/>
        </w:rPr>
        <w:t>5</w:t>
      </w:r>
      <w:r w:rsidRPr="00381868">
        <w:rPr>
          <w:rFonts w:hint="eastAsia"/>
          <w:color w:val="000000" w:themeColor="text1"/>
        </w:rPr>
        <w:t>个海草床。铁山港湾海草床也是我国一级保护哺乳动物儒艮活动和觅食的场所。</w:t>
      </w:r>
    </w:p>
    <w:p w:rsidR="00596067" w:rsidRPr="00381868" w:rsidRDefault="00596067" w:rsidP="00596067">
      <w:pPr>
        <w:ind w:firstLine="480"/>
        <w:rPr>
          <w:color w:val="000000" w:themeColor="text1"/>
        </w:rPr>
      </w:pPr>
      <w:r w:rsidRPr="00381868">
        <w:rPr>
          <w:rFonts w:hint="eastAsia"/>
          <w:color w:val="000000" w:themeColor="text1"/>
        </w:rPr>
        <w:t>（</w:t>
      </w:r>
      <w:r w:rsidRPr="00381868">
        <w:rPr>
          <w:color w:val="000000" w:themeColor="text1"/>
        </w:rPr>
        <w:t>7</w:t>
      </w:r>
      <w:r w:rsidRPr="00381868">
        <w:rPr>
          <w:rFonts w:hint="eastAsia"/>
          <w:color w:val="000000" w:themeColor="text1"/>
        </w:rPr>
        <w:t>）海洋捕捞</w:t>
      </w:r>
    </w:p>
    <w:p w:rsidR="00596067" w:rsidRPr="00381868" w:rsidRDefault="00596067" w:rsidP="00596067">
      <w:pPr>
        <w:ind w:firstLine="480"/>
        <w:rPr>
          <w:color w:val="000000" w:themeColor="text1"/>
        </w:rPr>
      </w:pPr>
      <w:r w:rsidRPr="00381868">
        <w:rPr>
          <w:rFonts w:hint="eastAsia"/>
          <w:color w:val="000000" w:themeColor="text1"/>
        </w:rPr>
        <w:t>铁山港区渔业主要经济种类有二长棘明、沙丁鱼、马蛟、石斑鱼、鱿鱼、墨鱼、江篱、口月贝、文蛤、牡蝠、青蟹、长毛对虾、口树虾和赤虾等。铁山港湾沿岸从事渔业捕捞生产的人口约</w:t>
      </w:r>
      <w:r w:rsidRPr="00381868">
        <w:rPr>
          <w:rFonts w:hint="eastAsia"/>
          <w:color w:val="000000" w:themeColor="text1"/>
        </w:rPr>
        <w:t>1</w:t>
      </w:r>
      <w:r w:rsidRPr="00381868">
        <w:rPr>
          <w:rFonts w:hint="eastAsia"/>
          <w:color w:val="000000" w:themeColor="text1"/>
        </w:rPr>
        <w:t>万人，主要分布铁山港西岸的营盘乡沿海一带。主要的捕捞场地为北部湾渔场及湾外的深水区域，湾口的沙田外海和营盘外海仅有季节性的对虾捕捞，湾内禁止拖网捕捞，只有小型的渔业活动，如流刺网、延绳钓等捕捞方式。</w:t>
      </w:r>
    </w:p>
    <w:p w:rsidR="00596067" w:rsidRPr="00381868" w:rsidRDefault="00596067" w:rsidP="00596067">
      <w:pPr>
        <w:ind w:firstLine="480"/>
        <w:rPr>
          <w:color w:val="000000" w:themeColor="text1"/>
        </w:rPr>
      </w:pPr>
      <w:r w:rsidRPr="00381868">
        <w:rPr>
          <w:rFonts w:hint="eastAsia"/>
          <w:color w:val="000000" w:themeColor="text1"/>
        </w:rPr>
        <w:t>（</w:t>
      </w:r>
      <w:r w:rsidRPr="00381868">
        <w:rPr>
          <w:color w:val="000000" w:themeColor="text1"/>
        </w:rPr>
        <w:t>8</w:t>
      </w:r>
      <w:r w:rsidRPr="00381868">
        <w:rPr>
          <w:rFonts w:hint="eastAsia"/>
          <w:color w:val="000000" w:themeColor="text1"/>
        </w:rPr>
        <w:t>）海水养殖</w:t>
      </w:r>
    </w:p>
    <w:p w:rsidR="00596067" w:rsidRPr="00381868" w:rsidRDefault="00596067" w:rsidP="00596067">
      <w:pPr>
        <w:ind w:firstLine="480"/>
        <w:rPr>
          <w:color w:val="000000" w:themeColor="text1"/>
        </w:rPr>
      </w:pPr>
      <w:r w:rsidRPr="00381868">
        <w:rPr>
          <w:rFonts w:hint="eastAsia"/>
          <w:color w:val="000000" w:themeColor="text1"/>
        </w:rPr>
        <w:t>近年来，铁山港区海水养殖业发展迅猛，目前，集中成片的养殖区主要分布于湾顶的闸口沿海河湾中部至湾口的白沙坪一带，以及湾口西侧营盘至石头埠一带。主要有对虾养殖、珍珠养殖、文蛤和方格星虫养殖等北海特色海产品。</w:t>
      </w:r>
    </w:p>
    <w:p w:rsidR="00596067" w:rsidRPr="00381868" w:rsidRDefault="00596067" w:rsidP="00596067">
      <w:pPr>
        <w:ind w:firstLine="480"/>
        <w:rPr>
          <w:color w:val="000000" w:themeColor="text1"/>
        </w:rPr>
      </w:pPr>
      <w:r w:rsidRPr="00381868">
        <w:rPr>
          <w:rFonts w:hint="eastAsia"/>
          <w:color w:val="000000" w:themeColor="text1"/>
        </w:rPr>
        <w:t>对虾养殖业形成了普通塘养殖、高位池养殖、工厂化养殖一起上的养殖新格局。年养殖面积已达到</w:t>
      </w:r>
      <w:r w:rsidRPr="00381868">
        <w:rPr>
          <w:rFonts w:hint="eastAsia"/>
          <w:color w:val="000000" w:themeColor="text1"/>
        </w:rPr>
        <w:t>1100hm</w:t>
      </w:r>
      <w:r w:rsidRPr="00381868">
        <w:rPr>
          <w:rFonts w:hint="eastAsia"/>
          <w:color w:val="000000" w:themeColor="text1"/>
          <w:vertAlign w:val="superscript"/>
        </w:rPr>
        <w:t>2</w:t>
      </w:r>
      <w:r w:rsidRPr="00381868">
        <w:rPr>
          <w:rFonts w:hint="eastAsia"/>
          <w:color w:val="000000" w:themeColor="text1"/>
        </w:rPr>
        <w:t>，每造亩产达</w:t>
      </w:r>
      <w:r w:rsidRPr="00381868">
        <w:rPr>
          <w:rFonts w:hint="eastAsia"/>
          <w:color w:val="000000" w:themeColor="text1"/>
        </w:rPr>
        <w:t>400</w:t>
      </w:r>
      <w:r w:rsidRPr="00381868">
        <w:rPr>
          <w:rFonts w:hint="eastAsia"/>
          <w:color w:val="000000" w:themeColor="text1"/>
        </w:rPr>
        <w:t>～</w:t>
      </w:r>
      <w:r w:rsidRPr="00381868">
        <w:rPr>
          <w:rFonts w:hint="eastAsia"/>
          <w:color w:val="000000" w:themeColor="text1"/>
        </w:rPr>
        <w:t>500kg</w:t>
      </w:r>
      <w:r w:rsidRPr="00381868">
        <w:rPr>
          <w:rFonts w:hint="eastAsia"/>
          <w:color w:val="000000" w:themeColor="text1"/>
        </w:rPr>
        <w:t>，年产量达</w:t>
      </w:r>
      <w:r w:rsidRPr="00381868">
        <w:rPr>
          <w:rFonts w:hint="eastAsia"/>
          <w:color w:val="000000" w:themeColor="text1"/>
        </w:rPr>
        <w:t>904</w:t>
      </w:r>
      <w:r w:rsidRPr="00381868">
        <w:rPr>
          <w:rFonts w:hint="eastAsia"/>
          <w:color w:val="000000" w:themeColor="text1"/>
        </w:rPr>
        <w:t>～</w:t>
      </w:r>
      <w:r w:rsidRPr="00381868">
        <w:rPr>
          <w:rFonts w:hint="eastAsia"/>
          <w:color w:val="000000" w:themeColor="text1"/>
        </w:rPr>
        <w:t>1130t</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珍珠养殖通过养殖模式科学研究和技术的创新，珍珠养殖原在营盘浅海区养殖现发展扩大到英罗港浅海珍珠养殖区养殖，大大地提高了珠贝的成活率和含珠率。</w:t>
      </w:r>
    </w:p>
    <w:p w:rsidR="00596067" w:rsidRPr="00381868" w:rsidRDefault="00596067" w:rsidP="00596067">
      <w:pPr>
        <w:ind w:firstLine="480"/>
        <w:rPr>
          <w:color w:val="000000" w:themeColor="text1"/>
        </w:rPr>
      </w:pPr>
      <w:r w:rsidRPr="00381868">
        <w:rPr>
          <w:rFonts w:hint="eastAsia"/>
          <w:color w:val="000000" w:themeColor="text1"/>
        </w:rPr>
        <w:t>文蛤、方格星虫养殖是北海特色海产品。目前，文蛤养殖区规划面积为</w:t>
      </w:r>
      <w:r w:rsidRPr="00381868">
        <w:rPr>
          <w:rFonts w:hint="eastAsia"/>
          <w:color w:val="000000" w:themeColor="text1"/>
        </w:rPr>
        <w:t>1000 hm</w:t>
      </w:r>
      <w:r w:rsidRPr="00381868">
        <w:rPr>
          <w:rFonts w:hint="eastAsia"/>
          <w:color w:val="000000" w:themeColor="text1"/>
          <w:vertAlign w:val="superscript"/>
        </w:rPr>
        <w:t>2</w:t>
      </w:r>
      <w:r w:rsidRPr="00381868">
        <w:rPr>
          <w:rFonts w:hint="eastAsia"/>
          <w:color w:val="000000" w:themeColor="text1"/>
        </w:rPr>
        <w:t>，已养殖面积</w:t>
      </w:r>
      <w:r w:rsidRPr="00381868">
        <w:rPr>
          <w:rFonts w:hint="eastAsia"/>
          <w:color w:val="000000" w:themeColor="text1"/>
        </w:rPr>
        <w:t>530 hm</w:t>
      </w:r>
      <w:r w:rsidRPr="00381868">
        <w:rPr>
          <w:rFonts w:hint="eastAsia"/>
          <w:color w:val="000000" w:themeColor="text1"/>
          <w:vertAlign w:val="superscript"/>
        </w:rPr>
        <w:t>2</w:t>
      </w:r>
      <w:r w:rsidRPr="00381868">
        <w:rPr>
          <w:rFonts w:hint="eastAsia"/>
          <w:color w:val="000000" w:themeColor="text1"/>
        </w:rPr>
        <w:t>，年产量</w:t>
      </w:r>
      <w:r w:rsidRPr="00381868">
        <w:rPr>
          <w:rFonts w:hint="eastAsia"/>
          <w:color w:val="000000" w:themeColor="text1"/>
        </w:rPr>
        <w:t>9990</w:t>
      </w:r>
      <w:r w:rsidRPr="00381868">
        <w:rPr>
          <w:rFonts w:hint="eastAsia"/>
          <w:color w:val="000000" w:themeColor="text1"/>
        </w:rPr>
        <w:t>吨。方格星虫增养殖区</w:t>
      </w:r>
      <w:r w:rsidRPr="00381868">
        <w:rPr>
          <w:rFonts w:hint="eastAsia"/>
          <w:color w:val="000000" w:themeColor="text1"/>
        </w:rPr>
        <w:t>6130 hm</w:t>
      </w:r>
      <w:r w:rsidRPr="00381868">
        <w:rPr>
          <w:rFonts w:hint="eastAsia"/>
          <w:color w:val="000000" w:themeColor="text1"/>
          <w:vertAlign w:val="superscript"/>
        </w:rPr>
        <w:t>2</w:t>
      </w:r>
      <w:r w:rsidRPr="00381868">
        <w:rPr>
          <w:rFonts w:hint="eastAsia"/>
          <w:color w:val="000000" w:themeColor="text1"/>
        </w:rPr>
        <w:t>，年产</w:t>
      </w:r>
      <w:r w:rsidRPr="00381868">
        <w:rPr>
          <w:rFonts w:hint="eastAsia"/>
          <w:color w:val="000000" w:themeColor="text1"/>
        </w:rPr>
        <w:t>892</w:t>
      </w:r>
      <w:r w:rsidRPr="00381868">
        <w:rPr>
          <w:rFonts w:hint="eastAsia"/>
          <w:color w:val="000000" w:themeColor="text1"/>
        </w:rPr>
        <w:t>吨。</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53" w:name="_Toc57223672"/>
      <w:r w:rsidRPr="00381868">
        <w:rPr>
          <w:rFonts w:eastAsia="黑体" w:hint="eastAsia"/>
          <w:color w:val="000000" w:themeColor="text1"/>
          <w:sz w:val="30"/>
          <w:szCs w:val="30"/>
        </w:rPr>
        <w:t>广西北部湾经济区龙港新区总体规划概况</w:t>
      </w:r>
      <w:bookmarkEnd w:id="153"/>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规划范围及期限</w:t>
      </w:r>
    </w:p>
    <w:p w:rsidR="00596067" w:rsidRPr="00381868" w:rsidRDefault="00596067" w:rsidP="00596067">
      <w:pPr>
        <w:ind w:firstLine="480"/>
        <w:rPr>
          <w:color w:val="000000" w:themeColor="text1"/>
        </w:rPr>
      </w:pPr>
      <w:r w:rsidRPr="00381868">
        <w:rPr>
          <w:rFonts w:hint="eastAsia"/>
          <w:color w:val="000000" w:themeColor="text1"/>
        </w:rPr>
        <w:t>龙港新区总体规划范围总面积</w:t>
      </w:r>
      <w:r w:rsidR="00875910" w:rsidRPr="00381868">
        <w:rPr>
          <w:rFonts w:hint="eastAsia"/>
          <w:color w:val="000000" w:themeColor="text1"/>
        </w:rPr>
        <w:t>127</w:t>
      </w:r>
      <w:r w:rsidRPr="00381868">
        <w:rPr>
          <w:rFonts w:hint="eastAsia"/>
          <w:color w:val="000000" w:themeColor="text1"/>
        </w:rPr>
        <w:t>平方公里，范围北至中央大道，南至港口码头，</w:t>
      </w:r>
      <w:r w:rsidRPr="00381868">
        <w:rPr>
          <w:rFonts w:hint="eastAsia"/>
          <w:color w:val="000000" w:themeColor="text1"/>
        </w:rPr>
        <w:lastRenderedPageBreak/>
        <w:t>西至西冲村和松旺高速，东至南北四号路—龙港大道—滨海路。规划范围由“一区两园”组成，“一区”指龙港新区，“两园”分别为玉林龙潭产业园和北海铁山东港产业园。其中，玉林龙潭产业园面积约</w:t>
      </w:r>
      <w:r w:rsidR="00875910" w:rsidRPr="00381868">
        <w:rPr>
          <w:rFonts w:hint="eastAsia"/>
          <w:color w:val="000000" w:themeColor="text1"/>
        </w:rPr>
        <w:t>22</w:t>
      </w:r>
      <w:r w:rsidRPr="00381868">
        <w:rPr>
          <w:rFonts w:hint="eastAsia"/>
          <w:color w:val="000000" w:themeColor="text1"/>
        </w:rPr>
        <w:t>平方公里；北海铁山东港产业园分为白沙片区和东港片区，位于中部的白沙片区面积约</w:t>
      </w:r>
      <w:r w:rsidR="00875910" w:rsidRPr="00381868">
        <w:rPr>
          <w:rFonts w:hint="eastAsia"/>
          <w:color w:val="000000" w:themeColor="text1"/>
        </w:rPr>
        <w:t>39</w:t>
      </w:r>
      <w:r w:rsidRPr="00381868">
        <w:rPr>
          <w:rFonts w:hint="eastAsia"/>
          <w:color w:val="000000" w:themeColor="text1"/>
        </w:rPr>
        <w:t>平方公里；位于南部的东港片区面积约</w:t>
      </w:r>
      <w:r w:rsidR="00875910" w:rsidRPr="00381868">
        <w:rPr>
          <w:rFonts w:hint="eastAsia"/>
          <w:color w:val="000000" w:themeColor="text1"/>
        </w:rPr>
        <w:t>66</w:t>
      </w:r>
      <w:r w:rsidRPr="00381868">
        <w:rPr>
          <w:rFonts w:hint="eastAsia"/>
          <w:color w:val="000000" w:themeColor="text1"/>
        </w:rPr>
        <w:t>平方公里。</w:t>
      </w:r>
    </w:p>
    <w:p w:rsidR="00596067" w:rsidRPr="00381868" w:rsidRDefault="00596067" w:rsidP="00596067">
      <w:pPr>
        <w:ind w:firstLine="480"/>
        <w:rPr>
          <w:color w:val="000000" w:themeColor="text1"/>
        </w:rPr>
      </w:pPr>
      <w:r w:rsidRPr="00381868">
        <w:rPr>
          <w:rFonts w:hint="eastAsia"/>
          <w:color w:val="000000" w:themeColor="text1"/>
        </w:rPr>
        <w:t>规划期限为</w:t>
      </w:r>
      <w:r w:rsidRPr="00381868">
        <w:rPr>
          <w:rFonts w:hint="eastAsia"/>
          <w:color w:val="000000" w:themeColor="text1"/>
        </w:rPr>
        <w:t>2020</w:t>
      </w:r>
      <w:r w:rsidRPr="00381868">
        <w:rPr>
          <w:rFonts w:hint="eastAsia"/>
          <w:color w:val="000000" w:themeColor="text1"/>
        </w:rPr>
        <w:t>—</w:t>
      </w:r>
      <w:r w:rsidRPr="00381868">
        <w:rPr>
          <w:rFonts w:hint="eastAsia"/>
          <w:color w:val="000000" w:themeColor="text1"/>
        </w:rPr>
        <w:t>2035</w:t>
      </w:r>
      <w:r w:rsidRPr="00381868">
        <w:rPr>
          <w:rFonts w:hint="eastAsia"/>
          <w:color w:val="000000" w:themeColor="text1"/>
        </w:rPr>
        <w:t>年。其中，近期为</w:t>
      </w:r>
      <w:r w:rsidRPr="00381868">
        <w:rPr>
          <w:rFonts w:hint="eastAsia"/>
          <w:color w:val="000000" w:themeColor="text1"/>
        </w:rPr>
        <w:t>2020</w:t>
      </w:r>
      <w:r w:rsidRPr="00381868">
        <w:rPr>
          <w:rFonts w:hint="eastAsia"/>
          <w:color w:val="000000" w:themeColor="text1"/>
        </w:rPr>
        <w:t>—</w:t>
      </w:r>
      <w:r w:rsidR="00875910" w:rsidRPr="00381868">
        <w:rPr>
          <w:rFonts w:hint="eastAsia"/>
          <w:color w:val="000000" w:themeColor="text1"/>
        </w:rPr>
        <w:t>2025</w:t>
      </w:r>
      <w:r w:rsidRPr="00381868">
        <w:rPr>
          <w:rFonts w:hint="eastAsia"/>
          <w:color w:val="000000" w:themeColor="text1"/>
        </w:rPr>
        <w:t>年，中期为</w:t>
      </w:r>
      <w:r w:rsidRPr="00381868">
        <w:rPr>
          <w:rFonts w:hint="eastAsia"/>
          <w:color w:val="000000" w:themeColor="text1"/>
        </w:rPr>
        <w:t>2026</w:t>
      </w:r>
      <w:r w:rsidRPr="00381868">
        <w:rPr>
          <w:rFonts w:hint="eastAsia"/>
          <w:color w:val="000000" w:themeColor="text1"/>
        </w:rPr>
        <w:t>—</w:t>
      </w:r>
      <w:r w:rsidRPr="00381868">
        <w:rPr>
          <w:rFonts w:hint="eastAsia"/>
          <w:color w:val="000000" w:themeColor="text1"/>
        </w:rPr>
        <w:t>2030</w:t>
      </w:r>
      <w:r w:rsidRPr="00381868">
        <w:rPr>
          <w:rFonts w:hint="eastAsia"/>
          <w:color w:val="000000" w:themeColor="text1"/>
        </w:rPr>
        <w:t>年，远期为</w:t>
      </w:r>
      <w:r w:rsidRPr="00381868">
        <w:rPr>
          <w:rFonts w:hint="eastAsia"/>
          <w:color w:val="000000" w:themeColor="text1"/>
        </w:rPr>
        <w:t>2031</w:t>
      </w:r>
      <w:r w:rsidRPr="00381868">
        <w:rPr>
          <w:rFonts w:hint="eastAsia"/>
          <w:color w:val="000000" w:themeColor="text1"/>
        </w:rPr>
        <w:t>—</w:t>
      </w:r>
      <w:r w:rsidRPr="00381868">
        <w:rPr>
          <w:rFonts w:hint="eastAsia"/>
          <w:color w:val="000000" w:themeColor="text1"/>
        </w:rPr>
        <w:t>2035</w:t>
      </w:r>
      <w:r w:rsidRPr="00381868">
        <w:rPr>
          <w:rFonts w:hint="eastAsia"/>
          <w:color w:val="000000" w:themeColor="text1"/>
        </w:rPr>
        <w:t>年。</w:t>
      </w:r>
    </w:p>
    <w:p w:rsidR="00875910" w:rsidRPr="00381868" w:rsidRDefault="00875910" w:rsidP="00875910">
      <w:pPr>
        <w:pStyle w:val="a0"/>
        <w:ind w:firstLine="480"/>
        <w:rPr>
          <w:color w:val="000000" w:themeColor="text1"/>
        </w:rPr>
      </w:pPr>
      <w:r w:rsidRPr="00381868">
        <w:rPr>
          <w:rFonts w:hint="eastAsia"/>
          <w:color w:val="000000" w:themeColor="text1"/>
        </w:rPr>
        <w:t>本项目位于东港产业园内。</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园区总体规划布局</w:t>
      </w:r>
    </w:p>
    <w:p w:rsidR="00596067" w:rsidRPr="00381868" w:rsidRDefault="00596067" w:rsidP="00596067">
      <w:pPr>
        <w:ind w:firstLine="480"/>
        <w:rPr>
          <w:color w:val="000000" w:themeColor="text1"/>
        </w:rPr>
      </w:pPr>
      <w:r w:rsidRPr="00381868">
        <w:rPr>
          <w:rFonts w:hint="eastAsia"/>
          <w:color w:val="000000" w:themeColor="text1"/>
        </w:rPr>
        <w:t>规划空间结构：“两轴三心，三廊八区”的空间结构分区体系。</w:t>
      </w:r>
    </w:p>
    <w:p w:rsidR="00596067" w:rsidRPr="00381868" w:rsidRDefault="00596067" w:rsidP="00596067">
      <w:pPr>
        <w:ind w:firstLine="480"/>
        <w:rPr>
          <w:color w:val="000000" w:themeColor="text1"/>
        </w:rPr>
      </w:pPr>
      <w:r w:rsidRPr="00381868">
        <w:rPr>
          <w:rFonts w:hint="eastAsia"/>
          <w:color w:val="000000" w:themeColor="text1"/>
        </w:rPr>
        <w:t>两轴——即公共服务轴和产业发展轴。公共服务轴依托长岭河、白沙河及其支流水系打造，串联龙港新区主要的公共服务中心，是主要公共服务功能的中枢；产业发展轴依托龙腾路发展，沿道路布置主要产业用地，以此串联铁山东港产业园和龙潭产业园。</w:t>
      </w:r>
    </w:p>
    <w:p w:rsidR="00596067" w:rsidRPr="00381868" w:rsidRDefault="00596067" w:rsidP="00596067">
      <w:pPr>
        <w:ind w:firstLine="480"/>
        <w:rPr>
          <w:color w:val="000000" w:themeColor="text1"/>
        </w:rPr>
      </w:pPr>
      <w:r w:rsidRPr="00381868">
        <w:rPr>
          <w:rFonts w:hint="eastAsia"/>
          <w:color w:val="000000" w:themeColor="text1"/>
        </w:rPr>
        <w:t>三心——即龙港新城综合服务中心、滨海生态居住服务中心和龙潭现代居住服务中心；</w:t>
      </w:r>
      <w:r w:rsidRPr="00381868">
        <w:rPr>
          <w:color w:val="000000" w:themeColor="text1"/>
        </w:rPr>
        <w:t xml:space="preserve">      </w:t>
      </w:r>
    </w:p>
    <w:p w:rsidR="00596067" w:rsidRPr="00381868" w:rsidRDefault="00596067" w:rsidP="00596067">
      <w:pPr>
        <w:ind w:firstLine="480"/>
        <w:rPr>
          <w:color w:val="000000" w:themeColor="text1"/>
        </w:rPr>
      </w:pPr>
      <w:r w:rsidRPr="00381868">
        <w:rPr>
          <w:rFonts w:hint="eastAsia"/>
          <w:color w:val="000000" w:themeColor="text1"/>
        </w:rPr>
        <w:t>三廊——即白沙河生态廊道、沿海交通廊道和海湾生态廊道；</w:t>
      </w:r>
    </w:p>
    <w:p w:rsidR="00596067" w:rsidRPr="00381868" w:rsidRDefault="00596067" w:rsidP="00596067">
      <w:pPr>
        <w:ind w:firstLine="480"/>
        <w:rPr>
          <w:color w:val="000000" w:themeColor="text1"/>
        </w:rPr>
      </w:pPr>
      <w:r w:rsidRPr="00381868">
        <w:rPr>
          <w:rFonts w:hint="eastAsia"/>
          <w:color w:val="000000" w:themeColor="text1"/>
        </w:rPr>
        <w:t>八区——包括铁山东港产业园的两个临港产业片区和龙潭产业园的两个龙潭产业片区，龙潭现代住区、白沙现代住区和滨海生态住区三个居住片区，以及沙尾、榄根、充美三大作业码头联合形成的港口作业区。</w:t>
      </w:r>
    </w:p>
    <w:p w:rsidR="00596067" w:rsidRPr="00381868" w:rsidRDefault="00596067" w:rsidP="00596067">
      <w:pPr>
        <w:ind w:firstLine="480"/>
        <w:rPr>
          <w:color w:val="000000" w:themeColor="text1"/>
        </w:rPr>
      </w:pPr>
      <w:r w:rsidRPr="00381868">
        <w:rPr>
          <w:color w:val="000000" w:themeColor="text1"/>
        </w:rPr>
        <w:t>产业体系构建</w:t>
      </w:r>
      <w:r w:rsidRPr="00381868">
        <w:rPr>
          <w:rFonts w:hint="eastAsia"/>
          <w:color w:val="000000" w:themeColor="text1"/>
        </w:rPr>
        <w:t>：规划构建以金属冶炼及其制品业、化学原料和化学制品制造业、废弃资源综合利用业、新材料产业为主导的绿色化、现代化、集群化临港产业体系，大力推进装备制造业、海洋生物产业、木材加工及家具制造业、现代服务业等产业协同发展、特色发展。</w:t>
      </w:r>
    </w:p>
    <w:p w:rsidR="00596067" w:rsidRPr="00381868" w:rsidRDefault="00596067" w:rsidP="00596067">
      <w:pPr>
        <w:ind w:firstLine="480"/>
        <w:rPr>
          <w:color w:val="000000" w:themeColor="text1"/>
        </w:rPr>
      </w:pPr>
      <w:r w:rsidRPr="00381868">
        <w:rPr>
          <w:rFonts w:hint="eastAsia"/>
          <w:color w:val="000000" w:themeColor="text1"/>
        </w:rPr>
        <w:t>本项目为园区配套污水处理项目，符合龙港新区总体规划要求。</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园区基础设施规划</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给水工程</w:t>
      </w:r>
    </w:p>
    <w:p w:rsidR="00596067" w:rsidRPr="00381868" w:rsidRDefault="00596067" w:rsidP="00596067">
      <w:pPr>
        <w:ind w:firstLine="480"/>
        <w:rPr>
          <w:color w:val="000000" w:themeColor="text1"/>
        </w:rPr>
      </w:pPr>
      <w:r w:rsidRPr="00381868">
        <w:rPr>
          <w:rFonts w:hint="eastAsia"/>
          <w:color w:val="000000" w:themeColor="text1"/>
        </w:rPr>
        <w:t>规划设置</w:t>
      </w:r>
      <w:r w:rsidRPr="00381868">
        <w:rPr>
          <w:rFonts w:hint="eastAsia"/>
          <w:color w:val="000000" w:themeColor="text1"/>
        </w:rPr>
        <w:t>2</w:t>
      </w:r>
      <w:r w:rsidRPr="00381868">
        <w:rPr>
          <w:rFonts w:hint="eastAsia"/>
          <w:color w:val="000000" w:themeColor="text1"/>
        </w:rPr>
        <w:t>座给水厂，分别为龙潭水厂、东港水厂。</w:t>
      </w:r>
    </w:p>
    <w:p w:rsidR="00596067" w:rsidRPr="00381868" w:rsidRDefault="00596067" w:rsidP="00596067">
      <w:pPr>
        <w:ind w:firstLine="480"/>
        <w:rPr>
          <w:color w:val="000000" w:themeColor="text1"/>
        </w:rPr>
      </w:pPr>
      <w:r w:rsidRPr="00381868">
        <w:rPr>
          <w:color w:val="000000" w:themeColor="text1"/>
        </w:rPr>
        <w:t>龙潭水厂：与龙潭镇东北部的伟业水厂联合向龙潭产业园供水，在现状水厂基础上进行扩建，近期供水规模为</w:t>
      </w:r>
      <w:r w:rsidRPr="00381868">
        <w:rPr>
          <w:color w:val="000000" w:themeColor="text1"/>
        </w:rPr>
        <w:t>5.5</w:t>
      </w:r>
      <w:r w:rsidRPr="00381868">
        <w:rPr>
          <w:color w:val="000000" w:themeColor="text1"/>
        </w:rPr>
        <w:t>万</w:t>
      </w:r>
      <w:r w:rsidRPr="00381868">
        <w:rPr>
          <w:color w:val="000000" w:themeColor="text1"/>
        </w:rPr>
        <w:t>m³/ d</w:t>
      </w:r>
      <w:r w:rsidRPr="00381868">
        <w:rPr>
          <w:color w:val="000000" w:themeColor="text1"/>
        </w:rPr>
        <w:t>，远期供水规模为</w:t>
      </w:r>
      <w:r w:rsidRPr="00381868">
        <w:rPr>
          <w:color w:val="000000" w:themeColor="text1"/>
        </w:rPr>
        <w:t>8.5</w:t>
      </w:r>
      <w:r w:rsidRPr="00381868">
        <w:rPr>
          <w:color w:val="000000" w:themeColor="text1"/>
        </w:rPr>
        <w:t>万</w:t>
      </w:r>
      <w:r w:rsidRPr="00381868">
        <w:rPr>
          <w:color w:val="000000" w:themeColor="text1"/>
        </w:rPr>
        <w:t xml:space="preserve">m³/d </w:t>
      </w:r>
      <w:r w:rsidRPr="00381868">
        <w:rPr>
          <w:color w:val="000000" w:themeColor="text1"/>
        </w:rPr>
        <w:t>，主供水水源由老虎头水库、蕉林河闸坝、双龙闸坝（跃河）三个取水点构成，为了确保水厂生产安全，</w:t>
      </w:r>
      <w:r w:rsidRPr="00381868">
        <w:rPr>
          <w:color w:val="000000" w:themeColor="text1"/>
        </w:rPr>
        <w:t xml:space="preserve"> </w:t>
      </w:r>
      <w:r w:rsidRPr="00381868">
        <w:rPr>
          <w:color w:val="000000" w:themeColor="text1"/>
        </w:rPr>
        <w:lastRenderedPageBreak/>
        <w:t>中期选用合浦水库群作为水厂补充水源，形成多水源联合供水。</w:t>
      </w:r>
    </w:p>
    <w:p w:rsidR="00596067" w:rsidRPr="00381868" w:rsidRDefault="00596067" w:rsidP="00596067">
      <w:pPr>
        <w:ind w:firstLine="480"/>
        <w:rPr>
          <w:color w:val="000000" w:themeColor="text1"/>
        </w:rPr>
      </w:pPr>
      <w:r w:rsidRPr="00381868">
        <w:rPr>
          <w:color w:val="000000" w:themeColor="text1"/>
        </w:rPr>
        <w:t>东港水厂：近期供水规模为</w:t>
      </w:r>
      <w:r w:rsidRPr="00381868">
        <w:rPr>
          <w:color w:val="000000" w:themeColor="text1"/>
        </w:rPr>
        <w:t>12.5</w:t>
      </w:r>
      <w:r w:rsidRPr="00381868">
        <w:rPr>
          <w:color w:val="000000" w:themeColor="text1"/>
        </w:rPr>
        <w:t>万</w:t>
      </w:r>
      <w:r w:rsidRPr="00381868">
        <w:rPr>
          <w:color w:val="000000" w:themeColor="text1"/>
        </w:rPr>
        <w:t xml:space="preserve">m³/d </w:t>
      </w:r>
      <w:r w:rsidRPr="00381868">
        <w:rPr>
          <w:color w:val="000000" w:themeColor="text1"/>
        </w:rPr>
        <w:t>，远期供水规模为</w:t>
      </w:r>
      <w:r w:rsidRPr="00381868">
        <w:rPr>
          <w:color w:val="000000" w:themeColor="text1"/>
        </w:rPr>
        <w:t>17.5</w:t>
      </w:r>
      <w:r w:rsidRPr="00381868">
        <w:rPr>
          <w:color w:val="000000" w:themeColor="text1"/>
        </w:rPr>
        <w:t>万</w:t>
      </w:r>
      <w:r w:rsidRPr="00381868">
        <w:rPr>
          <w:color w:val="000000" w:themeColor="text1"/>
        </w:rPr>
        <w:t>m³/d</w:t>
      </w:r>
      <w:r w:rsidRPr="00381868">
        <w:rPr>
          <w:color w:val="000000" w:themeColor="text1"/>
        </w:rPr>
        <w:t>，水源为合浦水库群，规划从区域统筹的角度出发，未来山口镇及粤桂合作区的供水由临港水厂供给。东港水厂预留扩充供水规模为</w:t>
      </w:r>
      <w:r w:rsidRPr="00381868">
        <w:rPr>
          <w:color w:val="000000" w:themeColor="text1"/>
        </w:rPr>
        <w:t>15</w:t>
      </w:r>
      <w:r w:rsidRPr="00381868">
        <w:rPr>
          <w:color w:val="000000" w:themeColor="text1"/>
        </w:rPr>
        <w:t>万</w:t>
      </w:r>
      <w:r w:rsidRPr="00381868">
        <w:rPr>
          <w:color w:val="000000" w:themeColor="text1"/>
        </w:rPr>
        <w:t>m³/d</w:t>
      </w:r>
      <w:r w:rsidRPr="00381868">
        <w:rPr>
          <w:color w:val="000000" w:themeColor="text1"/>
        </w:rPr>
        <w:t>。</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排水工程</w:t>
      </w:r>
    </w:p>
    <w:p w:rsidR="00596067" w:rsidRPr="00381868" w:rsidRDefault="00875910" w:rsidP="00596067">
      <w:pPr>
        <w:ind w:firstLine="480"/>
        <w:rPr>
          <w:color w:val="000000" w:themeColor="text1"/>
        </w:rPr>
      </w:pPr>
      <w:r w:rsidRPr="00381868">
        <w:rPr>
          <w:rFonts w:eastAsiaTheme="minorEastAsia" w:hint="eastAsia"/>
          <w:color w:val="000000" w:themeColor="text1"/>
        </w:rPr>
        <w:t>1</w:t>
      </w:r>
      <w:r w:rsidR="00596067" w:rsidRPr="00381868">
        <w:rPr>
          <w:color w:val="000000" w:themeColor="text1"/>
        </w:rPr>
        <w:t>、污水处理厂规划</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color w:val="000000" w:themeColor="text1"/>
        </w:rPr>
        <w:t>龙潭产业园</w:t>
      </w:r>
    </w:p>
    <w:p w:rsidR="00596067" w:rsidRPr="00381868" w:rsidRDefault="00596067" w:rsidP="00596067">
      <w:pPr>
        <w:ind w:firstLine="480"/>
        <w:rPr>
          <w:color w:val="000000" w:themeColor="text1"/>
        </w:rPr>
      </w:pPr>
      <w:r w:rsidRPr="00381868">
        <w:rPr>
          <w:color w:val="000000" w:themeColor="text1"/>
        </w:rPr>
        <w:t>龙潭产业园规划保留现状伟业污水处理厂和</w:t>
      </w:r>
      <w:r w:rsidRPr="00381868">
        <w:rPr>
          <w:rFonts w:eastAsia="Times New Roman"/>
          <w:color w:val="000000" w:themeColor="text1"/>
        </w:rPr>
        <w:t>”</w:t>
      </w:r>
      <w:r w:rsidRPr="00381868">
        <w:rPr>
          <w:color w:val="000000" w:themeColor="text1"/>
        </w:rPr>
        <w:t>城市矿产</w:t>
      </w:r>
      <w:r w:rsidRPr="00381868">
        <w:rPr>
          <w:rFonts w:eastAsia="Times New Roman"/>
          <w:color w:val="000000" w:themeColor="text1"/>
        </w:rPr>
        <w:t>”</w:t>
      </w:r>
      <w:r w:rsidRPr="00381868">
        <w:rPr>
          <w:color w:val="000000" w:themeColor="text1"/>
        </w:rPr>
        <w:t>基地污水环保处理中心；</w:t>
      </w:r>
      <w:r w:rsidRPr="00381868">
        <w:rPr>
          <w:color w:val="000000" w:themeColor="text1"/>
        </w:rPr>
        <w:t xml:space="preserve"> </w:t>
      </w:r>
      <w:r w:rsidRPr="00381868">
        <w:rPr>
          <w:color w:val="000000" w:themeColor="text1"/>
          <w:spacing w:val="-4"/>
        </w:rPr>
        <w:t>伟业污水处理厂近期处理规模为</w:t>
      </w:r>
      <w:r w:rsidRPr="00381868">
        <w:rPr>
          <w:color w:val="000000" w:themeColor="text1"/>
          <w:spacing w:val="-4"/>
        </w:rPr>
        <w:t xml:space="preserve"> </w:t>
      </w:r>
      <w:r w:rsidRPr="00381868">
        <w:rPr>
          <w:rFonts w:eastAsia="Times New Roman"/>
          <w:color w:val="000000" w:themeColor="text1"/>
        </w:rPr>
        <w:t>5.0</w:t>
      </w:r>
      <w:r w:rsidRPr="00381868">
        <w:rPr>
          <w:color w:val="000000" w:themeColor="text1"/>
          <w:spacing w:val="-29"/>
        </w:rPr>
        <w:t>万</w:t>
      </w:r>
      <w:r w:rsidRPr="00381868">
        <w:rPr>
          <w:color w:val="000000" w:themeColor="text1"/>
          <w:spacing w:val="-29"/>
        </w:rPr>
        <w:t xml:space="preserve"> </w:t>
      </w:r>
      <w:r w:rsidRPr="00381868">
        <w:rPr>
          <w:rFonts w:eastAsia="Times New Roman"/>
          <w:color w:val="000000" w:themeColor="text1"/>
          <w:spacing w:val="-15"/>
        </w:rPr>
        <w:t xml:space="preserve">m³/d </w:t>
      </w:r>
      <w:r w:rsidRPr="00381868">
        <w:rPr>
          <w:color w:val="000000" w:themeColor="text1"/>
          <w:spacing w:val="-6"/>
        </w:rPr>
        <w:t>，远期处理规模扩大至</w:t>
      </w:r>
      <w:r w:rsidRPr="00381868">
        <w:rPr>
          <w:color w:val="000000" w:themeColor="text1"/>
          <w:spacing w:val="-6"/>
        </w:rPr>
        <w:t xml:space="preserve"> </w:t>
      </w:r>
      <w:r w:rsidRPr="00381868">
        <w:rPr>
          <w:rFonts w:eastAsia="Times New Roman"/>
          <w:color w:val="000000" w:themeColor="text1"/>
        </w:rPr>
        <w:t>8.0</w:t>
      </w:r>
      <w:r w:rsidRPr="00381868">
        <w:rPr>
          <w:color w:val="000000" w:themeColor="text1"/>
          <w:spacing w:val="-29"/>
        </w:rPr>
        <w:t>万</w:t>
      </w:r>
      <w:r w:rsidRPr="00381868">
        <w:rPr>
          <w:color w:val="000000" w:themeColor="text1"/>
          <w:spacing w:val="-29"/>
        </w:rPr>
        <w:t xml:space="preserve"> </w:t>
      </w:r>
      <w:r w:rsidRPr="00381868">
        <w:rPr>
          <w:rFonts w:eastAsia="Times New Roman"/>
          <w:color w:val="000000" w:themeColor="text1"/>
          <w:spacing w:val="-15"/>
        </w:rPr>
        <w:t xml:space="preserve">m³/d </w:t>
      </w:r>
      <w:r w:rsidRPr="00381868">
        <w:rPr>
          <w:color w:val="000000" w:themeColor="text1"/>
        </w:rPr>
        <w:t>，位于龙港大道与创新路交叉路口西南角；</w:t>
      </w:r>
      <w:r w:rsidRPr="00381868">
        <w:rPr>
          <w:rFonts w:eastAsia="Times New Roman"/>
          <w:color w:val="000000" w:themeColor="text1"/>
        </w:rPr>
        <w:t>”</w:t>
      </w:r>
      <w:r w:rsidRPr="00381868">
        <w:rPr>
          <w:color w:val="000000" w:themeColor="text1"/>
        </w:rPr>
        <w:t>城市矿产</w:t>
      </w:r>
      <w:r w:rsidRPr="00381868">
        <w:rPr>
          <w:rFonts w:eastAsia="Times New Roman"/>
          <w:color w:val="000000" w:themeColor="text1"/>
        </w:rPr>
        <w:t>”</w:t>
      </w:r>
      <w:r w:rsidRPr="00381868">
        <w:rPr>
          <w:color w:val="000000" w:themeColor="text1"/>
        </w:rPr>
        <w:t>基地污水环保处理中心近期处理规模为</w:t>
      </w:r>
      <w:r w:rsidRPr="00381868">
        <w:rPr>
          <w:rFonts w:eastAsia="Times New Roman"/>
          <w:color w:val="000000" w:themeColor="text1"/>
        </w:rPr>
        <w:t xml:space="preserve">1.0 </w:t>
      </w:r>
      <w:r w:rsidRPr="00381868">
        <w:rPr>
          <w:color w:val="000000" w:themeColor="text1"/>
        </w:rPr>
        <w:t>万</w:t>
      </w:r>
      <w:r w:rsidRPr="00381868">
        <w:rPr>
          <w:rFonts w:eastAsia="Times New Roman"/>
          <w:color w:val="000000" w:themeColor="text1"/>
        </w:rPr>
        <w:t xml:space="preserve">m³/d </w:t>
      </w:r>
      <w:r w:rsidRPr="00381868">
        <w:rPr>
          <w:color w:val="000000" w:themeColor="text1"/>
        </w:rPr>
        <w:t>，远期处理规模扩建至</w:t>
      </w:r>
      <w:r w:rsidRPr="00381868">
        <w:rPr>
          <w:rFonts w:eastAsia="Times New Roman"/>
          <w:color w:val="000000" w:themeColor="text1"/>
        </w:rPr>
        <w:t>3.0</w:t>
      </w:r>
      <w:r w:rsidRPr="00381868">
        <w:rPr>
          <w:color w:val="000000" w:themeColor="text1"/>
        </w:rPr>
        <w:t>万</w:t>
      </w:r>
      <w:r w:rsidRPr="00381868">
        <w:rPr>
          <w:rFonts w:eastAsia="Times New Roman"/>
          <w:color w:val="000000" w:themeColor="text1"/>
        </w:rPr>
        <w:t xml:space="preserve">m³/d </w:t>
      </w:r>
      <w:r w:rsidRPr="00381868">
        <w:rPr>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color w:val="000000" w:themeColor="text1"/>
        </w:rPr>
        <w:t>铁山东港产业园</w:t>
      </w:r>
    </w:p>
    <w:p w:rsidR="00596067" w:rsidRPr="00381868" w:rsidRDefault="00596067" w:rsidP="00596067">
      <w:pPr>
        <w:ind w:firstLine="480"/>
        <w:rPr>
          <w:color w:val="000000" w:themeColor="text1"/>
        </w:rPr>
      </w:pPr>
      <w:r w:rsidRPr="00381868">
        <w:rPr>
          <w:color w:val="000000" w:themeColor="text1"/>
        </w:rPr>
        <w:t>规划新建临港大型污水处理厂一座，近期处理规模为</w:t>
      </w:r>
      <w:r w:rsidRPr="00381868">
        <w:rPr>
          <w:rFonts w:eastAsia="Times New Roman"/>
          <w:color w:val="000000" w:themeColor="text1"/>
        </w:rPr>
        <w:t>7.0</w:t>
      </w:r>
      <w:r w:rsidRPr="00381868">
        <w:rPr>
          <w:color w:val="000000" w:themeColor="text1"/>
        </w:rPr>
        <w:t>万</w:t>
      </w:r>
      <w:r w:rsidRPr="00381868">
        <w:rPr>
          <w:color w:val="000000" w:themeColor="text1"/>
        </w:rPr>
        <w:t xml:space="preserve"> </w:t>
      </w:r>
      <w:r w:rsidRPr="00381868">
        <w:rPr>
          <w:rFonts w:eastAsia="Times New Roman"/>
          <w:color w:val="000000" w:themeColor="text1"/>
        </w:rPr>
        <w:t xml:space="preserve">m³/d </w:t>
      </w:r>
      <w:r w:rsidRPr="00381868">
        <w:rPr>
          <w:color w:val="000000" w:themeColor="text1"/>
        </w:rPr>
        <w:t>，远期处理规模为</w:t>
      </w:r>
      <w:r w:rsidRPr="00381868">
        <w:rPr>
          <w:rFonts w:eastAsia="Times New Roman"/>
          <w:color w:val="000000" w:themeColor="text1"/>
        </w:rPr>
        <w:t xml:space="preserve">15.0 </w:t>
      </w:r>
      <w:r w:rsidRPr="00381868">
        <w:rPr>
          <w:color w:val="000000" w:themeColor="text1"/>
          <w:spacing w:val="-31"/>
        </w:rPr>
        <w:t>万</w:t>
      </w:r>
      <w:r w:rsidRPr="00381868">
        <w:rPr>
          <w:color w:val="000000" w:themeColor="text1"/>
          <w:spacing w:val="-31"/>
        </w:rPr>
        <w:t xml:space="preserve"> </w:t>
      </w:r>
      <w:r w:rsidRPr="00381868">
        <w:rPr>
          <w:rFonts w:eastAsia="Times New Roman"/>
          <w:color w:val="000000" w:themeColor="text1"/>
          <w:spacing w:val="-15"/>
        </w:rPr>
        <w:t xml:space="preserve">m³/d </w:t>
      </w:r>
      <w:r w:rsidRPr="00381868">
        <w:rPr>
          <w:color w:val="000000" w:themeColor="text1"/>
          <w:spacing w:val="-9"/>
        </w:rPr>
        <w:t>，选址位于和荣村附近。主要收集处理铁山东港产业园内的污水，近期还可</w:t>
      </w:r>
      <w:r w:rsidRPr="00381868">
        <w:rPr>
          <w:color w:val="000000" w:themeColor="text1"/>
        </w:rPr>
        <w:t>兼顾处理白沙组团的污水。</w:t>
      </w:r>
    </w:p>
    <w:p w:rsidR="00596067" w:rsidRPr="00381868" w:rsidRDefault="00875910" w:rsidP="00596067">
      <w:pPr>
        <w:ind w:firstLine="480"/>
        <w:rPr>
          <w:color w:val="000000" w:themeColor="text1"/>
        </w:rPr>
      </w:pPr>
      <w:r w:rsidRPr="00381868">
        <w:rPr>
          <w:rFonts w:eastAsiaTheme="minorEastAsia" w:hint="eastAsia"/>
          <w:color w:val="000000" w:themeColor="text1"/>
        </w:rPr>
        <w:t>2</w:t>
      </w:r>
      <w:r w:rsidR="00596067" w:rsidRPr="00381868">
        <w:rPr>
          <w:color w:val="000000" w:themeColor="text1"/>
        </w:rPr>
        <w:t>、中水处理厂</w:t>
      </w:r>
    </w:p>
    <w:p w:rsidR="00596067" w:rsidRPr="00381868" w:rsidRDefault="00596067" w:rsidP="00596067">
      <w:pPr>
        <w:ind w:firstLine="468"/>
        <w:rPr>
          <w:color w:val="000000" w:themeColor="text1"/>
        </w:rPr>
      </w:pPr>
      <w:r w:rsidRPr="00381868">
        <w:rPr>
          <w:color w:val="000000" w:themeColor="text1"/>
          <w:spacing w:val="-3"/>
        </w:rPr>
        <w:t>规划新区中水系统主要依托临港污水处理厂和伟业污水处理厂建设，中水主要用于</w:t>
      </w:r>
      <w:r w:rsidRPr="00381868">
        <w:rPr>
          <w:color w:val="000000" w:themeColor="text1"/>
          <w:spacing w:val="-7"/>
        </w:rPr>
        <w:t>工业用水补充、绿化浇灌，道路清洗、景观水系补水、部分消防用水，管网主要沿主干</w:t>
      </w:r>
      <w:r w:rsidRPr="00381868">
        <w:rPr>
          <w:color w:val="000000" w:themeColor="text1"/>
        </w:rPr>
        <w:t>路布置。从集约用地的角度考虑，规划不另行选址布置中水处理厂，采用</w:t>
      </w:r>
      <w:r w:rsidRPr="00381868">
        <w:rPr>
          <w:rFonts w:eastAsia="Times New Roman"/>
          <w:color w:val="000000" w:themeColor="text1"/>
        </w:rPr>
        <w:t>“</w:t>
      </w:r>
      <w:r w:rsidRPr="00381868">
        <w:rPr>
          <w:color w:val="000000" w:themeColor="text1"/>
        </w:rPr>
        <w:t>污水</w:t>
      </w:r>
      <w:r w:rsidRPr="00381868">
        <w:rPr>
          <w:rFonts w:eastAsia="Times New Roman"/>
          <w:color w:val="000000" w:themeColor="text1"/>
        </w:rPr>
        <w:t>+</w:t>
      </w:r>
      <w:r w:rsidRPr="00381868">
        <w:rPr>
          <w:color w:val="000000" w:themeColor="text1"/>
        </w:rPr>
        <w:t>中水</w:t>
      </w:r>
      <w:r w:rsidRPr="00381868">
        <w:rPr>
          <w:rFonts w:eastAsia="Times New Roman"/>
          <w:color w:val="000000" w:themeColor="text1"/>
        </w:rPr>
        <w:t xml:space="preserve">” </w:t>
      </w:r>
      <w:r w:rsidRPr="00381868">
        <w:rPr>
          <w:color w:val="000000" w:themeColor="text1"/>
          <w:spacing w:val="-4"/>
        </w:rPr>
        <w:t>的合建模式，根据用水量的预测，确定伟业中水厂的处理规模为</w:t>
      </w:r>
      <w:r w:rsidRPr="00381868">
        <w:rPr>
          <w:rFonts w:eastAsia="Times New Roman"/>
          <w:color w:val="000000" w:themeColor="text1"/>
        </w:rPr>
        <w:t>3.5</w:t>
      </w:r>
      <w:r w:rsidRPr="00381868">
        <w:rPr>
          <w:color w:val="000000" w:themeColor="text1"/>
          <w:spacing w:val="-30"/>
        </w:rPr>
        <w:t>万</w:t>
      </w:r>
      <w:r w:rsidRPr="00381868">
        <w:rPr>
          <w:color w:val="000000" w:themeColor="text1"/>
          <w:spacing w:val="-30"/>
        </w:rPr>
        <w:t xml:space="preserve"> </w:t>
      </w:r>
      <w:r w:rsidRPr="00381868">
        <w:rPr>
          <w:rFonts w:eastAsia="Times New Roman"/>
          <w:color w:val="000000" w:themeColor="text1"/>
          <w:spacing w:val="-15"/>
        </w:rPr>
        <w:t xml:space="preserve">m³/d </w:t>
      </w:r>
      <w:r w:rsidRPr="00381868">
        <w:rPr>
          <w:color w:val="000000" w:themeColor="text1"/>
          <w:spacing w:val="-5"/>
        </w:rPr>
        <w:t>，临港中水</w:t>
      </w:r>
      <w:r w:rsidRPr="00381868">
        <w:rPr>
          <w:color w:val="000000" w:themeColor="text1"/>
          <w:spacing w:val="-8"/>
        </w:rPr>
        <w:t>厂的处理规模为</w:t>
      </w:r>
      <w:r w:rsidRPr="00381868">
        <w:rPr>
          <w:rFonts w:eastAsia="Times New Roman"/>
          <w:color w:val="000000" w:themeColor="text1"/>
        </w:rPr>
        <w:t>6.0</w:t>
      </w:r>
      <w:r w:rsidRPr="00381868">
        <w:rPr>
          <w:color w:val="000000" w:themeColor="text1"/>
          <w:spacing w:val="-30"/>
        </w:rPr>
        <w:t>万</w:t>
      </w:r>
      <w:r w:rsidRPr="00381868">
        <w:rPr>
          <w:color w:val="000000" w:themeColor="text1"/>
          <w:spacing w:val="-30"/>
        </w:rPr>
        <w:t xml:space="preserve"> </w:t>
      </w:r>
      <w:r w:rsidRPr="00381868">
        <w:rPr>
          <w:rFonts w:eastAsia="Times New Roman"/>
          <w:color w:val="000000" w:themeColor="text1"/>
          <w:spacing w:val="-15"/>
        </w:rPr>
        <w:t xml:space="preserve">m³/d </w:t>
      </w:r>
      <w:r w:rsidRPr="00381868">
        <w:rPr>
          <w:color w:val="000000" w:themeColor="text1"/>
        </w:rPr>
        <w:t>。</w:t>
      </w:r>
    </w:p>
    <w:p w:rsidR="00596067" w:rsidRPr="00381868" w:rsidRDefault="00875910" w:rsidP="00596067">
      <w:pPr>
        <w:ind w:firstLine="480"/>
        <w:rPr>
          <w:color w:val="000000" w:themeColor="text1"/>
        </w:rPr>
      </w:pPr>
      <w:r w:rsidRPr="00381868">
        <w:rPr>
          <w:rFonts w:eastAsiaTheme="minorEastAsia" w:hint="eastAsia"/>
          <w:color w:val="000000" w:themeColor="text1"/>
        </w:rPr>
        <w:t>3</w:t>
      </w:r>
      <w:r w:rsidR="00596067" w:rsidRPr="00381868">
        <w:rPr>
          <w:color w:val="000000" w:themeColor="text1"/>
        </w:rPr>
        <w:t>、污水排放要求</w:t>
      </w:r>
    </w:p>
    <w:p w:rsidR="00596067" w:rsidRPr="00381868" w:rsidRDefault="00596067" w:rsidP="00875910">
      <w:pPr>
        <w:ind w:firstLine="480"/>
        <w:rPr>
          <w:rFonts w:eastAsia="Times New Roman"/>
          <w:color w:val="000000" w:themeColor="text1"/>
          <w:szCs w:val="24"/>
        </w:rPr>
      </w:pPr>
      <w:r w:rsidRPr="00381868">
        <w:rPr>
          <w:color w:val="000000" w:themeColor="text1"/>
          <w:szCs w:val="24"/>
        </w:rPr>
        <w:t>污水处理厂出水水质达到《城镇污水处理厂污水排放标准》（</w:t>
      </w:r>
      <w:r w:rsidRPr="00381868">
        <w:rPr>
          <w:rFonts w:eastAsia="Times New Roman"/>
          <w:color w:val="000000" w:themeColor="text1"/>
          <w:szCs w:val="24"/>
        </w:rPr>
        <w:t>GB 18918-2002</w:t>
      </w:r>
      <w:r w:rsidRPr="00381868">
        <w:rPr>
          <w:color w:val="000000" w:themeColor="text1"/>
          <w:szCs w:val="24"/>
        </w:rPr>
        <w:t>）一级</w:t>
      </w:r>
      <w:r w:rsidRPr="00381868">
        <w:rPr>
          <w:color w:val="000000" w:themeColor="text1"/>
          <w:szCs w:val="24"/>
        </w:rPr>
        <w:t xml:space="preserve"> </w:t>
      </w:r>
      <w:r w:rsidRPr="00381868">
        <w:rPr>
          <w:rFonts w:eastAsia="Times New Roman"/>
          <w:color w:val="000000" w:themeColor="text1"/>
          <w:szCs w:val="24"/>
        </w:rPr>
        <w:t>A</w:t>
      </w:r>
      <w:r w:rsidRPr="00381868">
        <w:rPr>
          <w:color w:val="000000" w:themeColor="text1"/>
          <w:szCs w:val="24"/>
        </w:rPr>
        <w:t>标准控制，禁止在红树林保护区范围内设置污水排出口和雨水排出口。</w:t>
      </w:r>
    </w:p>
    <w:p w:rsidR="00596067" w:rsidRPr="00381868" w:rsidRDefault="00875910" w:rsidP="00596067">
      <w:pPr>
        <w:ind w:firstLine="480"/>
        <w:rPr>
          <w:color w:val="000000" w:themeColor="text1"/>
        </w:rPr>
      </w:pPr>
      <w:r w:rsidRPr="00381868">
        <w:rPr>
          <w:rFonts w:eastAsiaTheme="minorEastAsia" w:hint="eastAsia"/>
          <w:color w:val="000000" w:themeColor="text1"/>
        </w:rPr>
        <w:t>4</w:t>
      </w:r>
      <w:r w:rsidR="00596067" w:rsidRPr="00381868">
        <w:rPr>
          <w:color w:val="000000" w:themeColor="text1"/>
        </w:rPr>
        <w:t>、尾水排放方案</w:t>
      </w:r>
    </w:p>
    <w:p w:rsidR="00596067" w:rsidRPr="00381868" w:rsidRDefault="00596067" w:rsidP="00596067">
      <w:pPr>
        <w:ind w:firstLine="460"/>
        <w:rPr>
          <w:color w:val="000000" w:themeColor="text1"/>
        </w:rPr>
      </w:pPr>
      <w:r w:rsidRPr="00381868">
        <w:rPr>
          <w:color w:val="000000" w:themeColor="text1"/>
          <w:spacing w:val="-5"/>
        </w:rPr>
        <w:t>由于白沙河水体自净能力有限，规划结合龙腾路修建</w:t>
      </w:r>
      <w:r w:rsidRPr="00381868">
        <w:rPr>
          <w:color w:val="000000" w:themeColor="text1"/>
          <w:spacing w:val="-5"/>
        </w:rPr>
        <w:t xml:space="preserve"> </w:t>
      </w:r>
      <w:r w:rsidRPr="00381868">
        <w:rPr>
          <w:rFonts w:eastAsia="Times New Roman"/>
          <w:color w:val="000000" w:themeColor="text1"/>
        </w:rPr>
        <w:t>1</w:t>
      </w:r>
      <w:r w:rsidRPr="00381868">
        <w:rPr>
          <w:color w:val="000000" w:themeColor="text1"/>
          <w:spacing w:val="-5"/>
        </w:rPr>
        <w:t>条尾水排水管，收集伟业污</w:t>
      </w:r>
      <w:r w:rsidRPr="00381868">
        <w:rPr>
          <w:color w:val="000000" w:themeColor="text1"/>
          <w:spacing w:val="-3"/>
        </w:rPr>
        <w:t>水处理厂、</w:t>
      </w:r>
      <w:r w:rsidRPr="00381868">
        <w:rPr>
          <w:rFonts w:eastAsia="Times New Roman"/>
          <w:color w:val="000000" w:themeColor="text1"/>
        </w:rPr>
        <w:t>”</w:t>
      </w:r>
      <w:r w:rsidRPr="00381868">
        <w:rPr>
          <w:color w:val="000000" w:themeColor="text1"/>
        </w:rPr>
        <w:t>城市矿产</w:t>
      </w:r>
      <w:r w:rsidRPr="00381868">
        <w:rPr>
          <w:rFonts w:eastAsia="Times New Roman"/>
          <w:color w:val="000000" w:themeColor="text1"/>
        </w:rPr>
        <w:t>”</w:t>
      </w:r>
      <w:r w:rsidRPr="00381868">
        <w:rPr>
          <w:color w:val="000000" w:themeColor="text1"/>
          <w:spacing w:val="-2"/>
        </w:rPr>
        <w:t>基地污水环保处理中心及临港污水处理厂尾水，收集后的尾水统</w:t>
      </w:r>
      <w:r w:rsidRPr="00381868">
        <w:rPr>
          <w:color w:val="000000" w:themeColor="text1"/>
          <w:spacing w:val="-11"/>
        </w:rPr>
        <w:t>一排放至《广西近岸海域环境功能区划调整方案》划定的</w:t>
      </w:r>
      <w:r w:rsidRPr="00381868">
        <w:rPr>
          <w:color w:val="000000" w:themeColor="text1"/>
          <w:spacing w:val="-11"/>
        </w:rPr>
        <w:t xml:space="preserve"> </w:t>
      </w:r>
      <w:r w:rsidRPr="00381868">
        <w:rPr>
          <w:rFonts w:eastAsia="Times New Roman"/>
          <w:color w:val="000000" w:themeColor="text1"/>
        </w:rPr>
        <w:t>GX009DIV</w:t>
      </w:r>
      <w:r w:rsidRPr="00381868">
        <w:rPr>
          <w:color w:val="000000" w:themeColor="text1"/>
          <w:spacing w:val="-7"/>
        </w:rPr>
        <w:t>排污区，尾水排放</w:t>
      </w:r>
      <w:r w:rsidRPr="00381868">
        <w:rPr>
          <w:color w:val="000000" w:themeColor="text1"/>
        </w:rPr>
        <w:t>方式为海底排放。</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雨水工程规划</w:t>
      </w:r>
    </w:p>
    <w:p w:rsidR="00596067" w:rsidRPr="00381868" w:rsidRDefault="00596067" w:rsidP="00596067">
      <w:pPr>
        <w:ind w:firstLine="480"/>
        <w:rPr>
          <w:color w:val="000000" w:themeColor="text1"/>
        </w:rPr>
      </w:pPr>
      <w:r w:rsidRPr="00381868">
        <w:rPr>
          <w:rFonts w:hint="eastAsia"/>
          <w:color w:val="000000" w:themeColor="text1"/>
        </w:rPr>
        <w:lastRenderedPageBreak/>
        <w:t>龙潭产业园内的再生资源产业园企业拆解加工场地收集的雨水、拆解加工和贮存场地地面的冲洗水和加工过程中产生的废水等均要通过管道收集后进入再生资源污水处理厂达标处理。片区内其他区域雨水顺应地势，就近排入道路雨水管网，汇入白沙河、排水渠、生态草沟等，最终流向沿海区域。</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燃气工程规划</w:t>
      </w:r>
    </w:p>
    <w:p w:rsidR="00596067" w:rsidRPr="00381868" w:rsidRDefault="00596067" w:rsidP="00596067">
      <w:pPr>
        <w:ind w:firstLine="480"/>
        <w:rPr>
          <w:color w:val="000000" w:themeColor="text1"/>
        </w:rPr>
      </w:pPr>
      <w:r w:rsidRPr="00381868">
        <w:rPr>
          <w:rFonts w:hint="eastAsia"/>
          <w:color w:val="000000" w:themeColor="text1"/>
        </w:rPr>
        <w:t>龙港新区燃气以长输管道天然气作为主气源，瓶装</w:t>
      </w:r>
      <w:r w:rsidRPr="00381868">
        <w:rPr>
          <w:rFonts w:hint="eastAsia"/>
          <w:color w:val="000000" w:themeColor="text1"/>
        </w:rPr>
        <w:t>LNG</w:t>
      </w:r>
      <w:r w:rsidRPr="00381868">
        <w:rPr>
          <w:rFonts w:hint="eastAsia"/>
          <w:color w:val="000000" w:themeColor="text1"/>
        </w:rPr>
        <w:t>（液化天然气）作为应急气源，</w:t>
      </w:r>
      <w:r w:rsidRPr="00381868">
        <w:rPr>
          <w:rFonts w:hint="eastAsia"/>
          <w:color w:val="000000" w:themeColor="text1"/>
        </w:rPr>
        <w:t>LPG</w:t>
      </w:r>
      <w:r w:rsidRPr="00381868">
        <w:rPr>
          <w:rFonts w:hint="eastAsia"/>
          <w:color w:val="000000" w:themeColor="text1"/>
        </w:rPr>
        <w:t>（液化石油气）作为辅助气源。长输管线气从北海至玉林的</w:t>
      </w:r>
      <w:r w:rsidRPr="00381868">
        <w:rPr>
          <w:rFonts w:hint="eastAsia"/>
          <w:color w:val="000000" w:themeColor="text1"/>
        </w:rPr>
        <w:t xml:space="preserve"> LNG</w:t>
      </w:r>
      <w:r w:rsidRPr="00381868">
        <w:rPr>
          <w:rFonts w:hint="eastAsia"/>
          <w:color w:val="000000" w:themeColor="text1"/>
        </w:rPr>
        <w:t>长输管线引龙港</w:t>
      </w:r>
      <w:r w:rsidRPr="00381868">
        <w:rPr>
          <w:rFonts w:hint="eastAsia"/>
          <w:color w:val="000000" w:themeColor="text1"/>
        </w:rPr>
        <w:t>LNG</w:t>
      </w:r>
      <w:r w:rsidRPr="00381868">
        <w:rPr>
          <w:rFonts w:hint="eastAsia"/>
          <w:color w:val="000000" w:themeColor="text1"/>
        </w:rPr>
        <w:t>支线接入新区。长输管道天然气的气源为中石化广西</w:t>
      </w:r>
      <w:r w:rsidRPr="00381868">
        <w:rPr>
          <w:rFonts w:hint="eastAsia"/>
          <w:color w:val="000000" w:themeColor="text1"/>
        </w:rPr>
        <w:t>LNG</w:t>
      </w:r>
      <w:r w:rsidRPr="00381868">
        <w:rPr>
          <w:rFonts w:hint="eastAsia"/>
          <w:color w:val="000000" w:themeColor="text1"/>
        </w:rPr>
        <w:t>接收站的天然气。</w:t>
      </w:r>
    </w:p>
    <w:p w:rsidR="00596067" w:rsidRPr="00381868" w:rsidRDefault="00596067" w:rsidP="00596067">
      <w:pPr>
        <w:ind w:firstLine="480"/>
        <w:rPr>
          <w:color w:val="000000" w:themeColor="text1"/>
        </w:rPr>
      </w:pPr>
      <w:r w:rsidRPr="00381868">
        <w:rPr>
          <w:rFonts w:hint="eastAsia"/>
          <w:color w:val="000000" w:themeColor="text1"/>
        </w:rPr>
        <w:t>规划在松旺高速公路与</w:t>
      </w:r>
      <w:r w:rsidRPr="00381868">
        <w:rPr>
          <w:rFonts w:hint="eastAsia"/>
          <w:color w:val="000000" w:themeColor="text1"/>
        </w:rPr>
        <w:t>G325</w:t>
      </w:r>
      <w:r w:rsidRPr="00381868">
        <w:rPr>
          <w:rFonts w:hint="eastAsia"/>
          <w:color w:val="000000" w:themeColor="text1"/>
        </w:rPr>
        <w:t>交叉口西侧建设一座龙港门站，作为龙港新区主要气源控制站，规划</w:t>
      </w:r>
      <w:r w:rsidRPr="00381868">
        <w:rPr>
          <w:rFonts w:hint="eastAsia"/>
          <w:color w:val="000000" w:themeColor="text1"/>
        </w:rPr>
        <w:t>2</w:t>
      </w:r>
      <w:r w:rsidRPr="00381868">
        <w:rPr>
          <w:rFonts w:hint="eastAsia"/>
          <w:color w:val="000000" w:themeColor="text1"/>
        </w:rPr>
        <w:t>条次高压燃气管，作为新区的主干燃气管，并在龙潭产业园中部、铁山东港产业园兰海高速公路北侧龙腾路附近、铁山东港产业园兴业路东侧各建设一座高—中压调压站。</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环境保护规划</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）环境空气控制目标</w:t>
      </w:r>
    </w:p>
    <w:p w:rsidR="00596067" w:rsidRPr="00381868" w:rsidRDefault="001F460D" w:rsidP="00596067">
      <w:pPr>
        <w:ind w:firstLine="480"/>
        <w:rPr>
          <w:color w:val="000000" w:themeColor="text1"/>
        </w:rPr>
      </w:pPr>
      <w:r w:rsidRPr="00381868">
        <w:rPr>
          <w:rFonts w:hint="eastAsia"/>
          <w:color w:val="000000" w:themeColor="text1"/>
        </w:rPr>
        <w:t>园区</w:t>
      </w:r>
      <w:r w:rsidR="00596067" w:rsidRPr="00381868">
        <w:rPr>
          <w:rFonts w:hint="eastAsia"/>
          <w:color w:val="000000" w:themeColor="text1"/>
        </w:rPr>
        <w:t>大气环境质量整体执行二类功能区标准，山口红树林自然保护区执行一类功能区标准。</w:t>
      </w:r>
      <w:r w:rsidRPr="00381868">
        <w:rPr>
          <w:rFonts w:hint="eastAsia"/>
          <w:color w:val="000000" w:themeColor="text1"/>
        </w:rPr>
        <w:t>园区</w:t>
      </w:r>
      <w:r w:rsidR="00596067" w:rsidRPr="00381868">
        <w:rPr>
          <w:rFonts w:hint="eastAsia"/>
          <w:color w:val="000000" w:themeColor="text1"/>
        </w:rPr>
        <w:t>与山口红树林自然保护区实验区临近区域设置宽度为</w:t>
      </w:r>
      <w:r w:rsidR="00596067" w:rsidRPr="00381868">
        <w:rPr>
          <w:rFonts w:hint="eastAsia"/>
          <w:color w:val="000000" w:themeColor="text1"/>
        </w:rPr>
        <w:t>300</w:t>
      </w:r>
      <w:r w:rsidR="00596067" w:rsidRPr="00381868">
        <w:rPr>
          <w:rFonts w:hint="eastAsia"/>
          <w:color w:val="000000" w:themeColor="text1"/>
        </w:rPr>
        <w:t>米的缓冲带，</w:t>
      </w:r>
      <w:r w:rsidR="00596067" w:rsidRPr="00381868">
        <w:rPr>
          <w:rFonts w:hint="eastAsia"/>
          <w:color w:val="000000" w:themeColor="text1"/>
        </w:rPr>
        <w:t xml:space="preserve"> </w:t>
      </w:r>
      <w:r w:rsidR="00596067" w:rsidRPr="00381868">
        <w:rPr>
          <w:rFonts w:hint="eastAsia"/>
          <w:color w:val="000000" w:themeColor="text1"/>
        </w:rPr>
        <w:t>缓冲带内大气环境质量按《环境空气质量标准》（</w:t>
      </w:r>
      <w:r w:rsidR="00596067" w:rsidRPr="00381868">
        <w:rPr>
          <w:rFonts w:hint="eastAsia"/>
          <w:color w:val="000000" w:themeColor="text1"/>
        </w:rPr>
        <w:t>GB3095-2012</w:t>
      </w:r>
      <w:r w:rsidR="00596067" w:rsidRPr="00381868">
        <w:rPr>
          <w:rFonts w:hint="eastAsia"/>
          <w:color w:val="000000" w:themeColor="text1"/>
        </w:rPr>
        <w:t>）一类环境空气功能区进行控制，位于其中的污染源，根据其对一类功能区的影响情况确定其排放标准。</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）地表水环境控制目标</w:t>
      </w:r>
    </w:p>
    <w:p w:rsidR="00596067" w:rsidRPr="00381868" w:rsidRDefault="00596067" w:rsidP="00596067">
      <w:pPr>
        <w:ind w:firstLine="480"/>
        <w:rPr>
          <w:color w:val="000000" w:themeColor="text1"/>
        </w:rPr>
      </w:pPr>
      <w:r w:rsidRPr="00381868">
        <w:rPr>
          <w:rFonts w:hint="eastAsia"/>
          <w:color w:val="000000" w:themeColor="text1"/>
        </w:rPr>
        <w:t>以白沙河防洪闸为界，白沙河水质按《地表水环境质量标准》（</w:t>
      </w:r>
      <w:r w:rsidRPr="00381868">
        <w:rPr>
          <w:rFonts w:hint="eastAsia"/>
          <w:color w:val="000000" w:themeColor="text1"/>
        </w:rPr>
        <w:t>GB3838</w:t>
      </w:r>
      <w:r w:rsidRPr="00381868">
        <w:rPr>
          <w:rFonts w:hint="eastAsia"/>
          <w:color w:val="000000" w:themeColor="text1"/>
        </w:rPr>
        <w:t>—</w:t>
      </w:r>
      <w:r w:rsidRPr="00381868">
        <w:rPr>
          <w:rFonts w:hint="eastAsia"/>
          <w:color w:val="000000" w:themeColor="text1"/>
        </w:rPr>
        <w:t>2002</w:t>
      </w:r>
      <w:r w:rsidRPr="00381868">
        <w:rPr>
          <w:rFonts w:hint="eastAsia"/>
          <w:color w:val="000000" w:themeColor="text1"/>
        </w:rPr>
        <w:t>）Ⅲ</w:t>
      </w:r>
      <w:r w:rsidRPr="00381868">
        <w:rPr>
          <w:rFonts w:hint="eastAsia"/>
          <w:color w:val="000000" w:themeColor="text1"/>
        </w:rPr>
        <w:t xml:space="preserve"> </w:t>
      </w:r>
      <w:r w:rsidRPr="00381868">
        <w:rPr>
          <w:rFonts w:hint="eastAsia"/>
          <w:color w:val="000000" w:themeColor="text1"/>
        </w:rPr>
        <w:t>类标准进行控制，龙港新区东面丹兜海山口国家红树林保护区核心区和缓冲区按《海水水质标准》（</w:t>
      </w:r>
      <w:r w:rsidRPr="00381868">
        <w:rPr>
          <w:rFonts w:hint="eastAsia"/>
          <w:color w:val="000000" w:themeColor="text1"/>
        </w:rPr>
        <w:t>GB3097-1997</w:t>
      </w:r>
      <w:r w:rsidRPr="00381868">
        <w:rPr>
          <w:rFonts w:hint="eastAsia"/>
          <w:color w:val="000000" w:themeColor="text1"/>
        </w:rPr>
        <w:t>）第一类标准进行控制。龙港新区南面铁山港东岸起步码头海域按《海水水质标准》（</w:t>
      </w:r>
      <w:r w:rsidRPr="00381868">
        <w:rPr>
          <w:rFonts w:hint="eastAsia"/>
          <w:color w:val="000000" w:themeColor="text1"/>
        </w:rPr>
        <w:t>GB3097-1997</w:t>
      </w:r>
      <w:r w:rsidRPr="00381868">
        <w:rPr>
          <w:rFonts w:hint="eastAsia"/>
          <w:color w:val="000000" w:themeColor="text1"/>
        </w:rPr>
        <w:t>）第四类标准进行控制。</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）噪声控制目标</w:t>
      </w:r>
    </w:p>
    <w:p w:rsidR="00596067" w:rsidRPr="00381868" w:rsidRDefault="00596067" w:rsidP="00596067">
      <w:pPr>
        <w:ind w:firstLine="480"/>
        <w:rPr>
          <w:color w:val="000000" w:themeColor="text1"/>
        </w:rPr>
      </w:pPr>
      <w:r w:rsidRPr="00381868">
        <w:rPr>
          <w:rFonts w:hint="eastAsia"/>
          <w:color w:val="000000" w:themeColor="text1"/>
        </w:rPr>
        <w:t>根据《声环境质量标准》（</w:t>
      </w:r>
      <w:r w:rsidRPr="00381868">
        <w:rPr>
          <w:rFonts w:hint="eastAsia"/>
          <w:color w:val="000000" w:themeColor="text1"/>
        </w:rPr>
        <w:t>GB3096-2008</w:t>
      </w:r>
      <w:r w:rsidRPr="00381868">
        <w:rPr>
          <w:rFonts w:hint="eastAsia"/>
          <w:color w:val="000000" w:themeColor="text1"/>
        </w:rPr>
        <w:t>），规划范围内声环境功能区共分为</w:t>
      </w:r>
      <w:r w:rsidR="005F4234" w:rsidRPr="00381868">
        <w:rPr>
          <w:rFonts w:hint="eastAsia"/>
          <w:color w:val="000000" w:themeColor="text1"/>
        </w:rPr>
        <w:t>5</w:t>
      </w:r>
      <w:r w:rsidRPr="00381868">
        <w:rPr>
          <w:rFonts w:hint="eastAsia"/>
          <w:color w:val="000000" w:themeColor="text1"/>
        </w:rPr>
        <w:t>类，分别执行相应的声环境质量标准：</w:t>
      </w:r>
    </w:p>
    <w:p w:rsidR="00596067" w:rsidRPr="00381868" w:rsidRDefault="00596067" w:rsidP="00596067">
      <w:pPr>
        <w:ind w:firstLine="480"/>
        <w:rPr>
          <w:color w:val="000000" w:themeColor="text1"/>
        </w:rPr>
      </w:pPr>
      <w:r w:rsidRPr="00381868">
        <w:rPr>
          <w:rFonts w:hint="eastAsia"/>
          <w:color w:val="000000" w:themeColor="text1"/>
        </w:rPr>
        <w:t>①</w:t>
      </w:r>
      <w:r w:rsidR="005F4234" w:rsidRPr="00381868">
        <w:rPr>
          <w:rFonts w:hint="eastAsia"/>
          <w:color w:val="000000" w:themeColor="text1"/>
        </w:rPr>
        <w:t>1</w:t>
      </w:r>
      <w:r w:rsidRPr="00381868">
        <w:rPr>
          <w:rFonts w:hint="eastAsia"/>
          <w:color w:val="000000" w:themeColor="text1"/>
        </w:rPr>
        <w:t>类声环境功能区：主要包括龙港新区内的沿红树林保护区的生态生活区、医疗卫生、文化教育、科研设计、行政办公等功能，需要保持安静的区域，执行</w:t>
      </w:r>
      <w:r w:rsidR="005F4234" w:rsidRPr="00381868">
        <w:rPr>
          <w:rFonts w:hint="eastAsia"/>
          <w:color w:val="000000" w:themeColor="text1"/>
        </w:rPr>
        <w:t>1</w:t>
      </w:r>
      <w:r w:rsidRPr="00381868">
        <w:rPr>
          <w:rFonts w:hint="eastAsia"/>
          <w:color w:val="000000" w:themeColor="text1"/>
        </w:rPr>
        <w:t>类声环境功能区质量标准，即昼间≤</w:t>
      </w:r>
      <w:r w:rsidRPr="00381868">
        <w:rPr>
          <w:rFonts w:hint="eastAsia"/>
          <w:color w:val="000000" w:themeColor="text1"/>
        </w:rPr>
        <w:t>55dB</w:t>
      </w:r>
      <w:r w:rsidRPr="00381868">
        <w:rPr>
          <w:rFonts w:hint="eastAsia"/>
          <w:color w:val="000000" w:themeColor="text1"/>
        </w:rPr>
        <w:t>，夜间≤</w:t>
      </w:r>
      <w:r w:rsidRPr="00381868">
        <w:rPr>
          <w:rFonts w:hint="eastAsia"/>
          <w:color w:val="000000" w:themeColor="text1"/>
        </w:rPr>
        <w:t>45dB</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②</w:t>
      </w:r>
      <w:r w:rsidR="005F4234" w:rsidRPr="00381868">
        <w:rPr>
          <w:rFonts w:hint="eastAsia"/>
          <w:color w:val="000000" w:themeColor="text1"/>
        </w:rPr>
        <w:t>2</w:t>
      </w:r>
      <w:r w:rsidRPr="00381868">
        <w:rPr>
          <w:rFonts w:hint="eastAsia"/>
          <w:color w:val="000000" w:themeColor="text1"/>
        </w:rPr>
        <w:t>类声环境功能区：主要包括龙港新区内行政管理区和其它居住区等需要维护安</w:t>
      </w:r>
      <w:r w:rsidRPr="00381868">
        <w:rPr>
          <w:rFonts w:hint="eastAsia"/>
          <w:color w:val="000000" w:themeColor="text1"/>
        </w:rPr>
        <w:lastRenderedPageBreak/>
        <w:t>静生活环境的区域，执行</w:t>
      </w:r>
      <w:r w:rsidR="005F4234" w:rsidRPr="00381868">
        <w:rPr>
          <w:rFonts w:hint="eastAsia"/>
          <w:color w:val="000000" w:themeColor="text1"/>
        </w:rPr>
        <w:t>2</w:t>
      </w:r>
      <w:r w:rsidRPr="00381868">
        <w:rPr>
          <w:rFonts w:hint="eastAsia"/>
          <w:color w:val="000000" w:themeColor="text1"/>
        </w:rPr>
        <w:t>类声环境功能区质量标准，即昼间≤</w:t>
      </w:r>
      <w:r w:rsidRPr="00381868">
        <w:rPr>
          <w:rFonts w:hint="eastAsia"/>
          <w:color w:val="000000" w:themeColor="text1"/>
        </w:rPr>
        <w:t>60dB</w:t>
      </w:r>
      <w:r w:rsidRPr="00381868">
        <w:rPr>
          <w:rFonts w:hint="eastAsia"/>
          <w:color w:val="000000" w:themeColor="text1"/>
        </w:rPr>
        <w:t>，夜间≤</w:t>
      </w:r>
      <w:r w:rsidRPr="00381868">
        <w:rPr>
          <w:rFonts w:hint="eastAsia"/>
          <w:color w:val="000000" w:themeColor="text1"/>
        </w:rPr>
        <w:t>50dB</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③</w:t>
      </w:r>
      <w:r w:rsidR="005F4234" w:rsidRPr="00381868">
        <w:rPr>
          <w:rFonts w:hint="eastAsia"/>
          <w:color w:val="000000" w:themeColor="text1"/>
        </w:rPr>
        <w:t>3</w:t>
      </w:r>
      <w:r w:rsidRPr="00381868">
        <w:rPr>
          <w:rFonts w:hint="eastAsia"/>
          <w:color w:val="000000" w:themeColor="text1"/>
        </w:rPr>
        <w:t>类声环境功能区：主要包括龙港新区内工业生产、仓储物流区，需要防止工业噪声对周围环境产生严重影响的区域，执行</w:t>
      </w:r>
      <w:r w:rsidR="005F4234" w:rsidRPr="00381868">
        <w:rPr>
          <w:rFonts w:hint="eastAsia"/>
          <w:color w:val="000000" w:themeColor="text1"/>
        </w:rPr>
        <w:t>3</w:t>
      </w:r>
      <w:r w:rsidRPr="00381868">
        <w:rPr>
          <w:rFonts w:hint="eastAsia"/>
          <w:color w:val="000000" w:themeColor="text1"/>
        </w:rPr>
        <w:t>类声环境功能区质量标准，即昼间≤</w:t>
      </w:r>
      <w:r w:rsidRPr="00381868">
        <w:rPr>
          <w:rFonts w:hint="eastAsia"/>
          <w:color w:val="000000" w:themeColor="text1"/>
        </w:rPr>
        <w:t>65dB</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夜间≤</w:t>
      </w:r>
      <w:r w:rsidRPr="00381868">
        <w:rPr>
          <w:rFonts w:hint="eastAsia"/>
          <w:color w:val="000000" w:themeColor="text1"/>
        </w:rPr>
        <w:t>55dB</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④</w:t>
      </w:r>
      <w:r w:rsidR="005F4234" w:rsidRPr="00381868">
        <w:rPr>
          <w:rFonts w:hint="eastAsia"/>
          <w:color w:val="000000" w:themeColor="text1"/>
        </w:rPr>
        <w:t>4a</w:t>
      </w:r>
      <w:r w:rsidRPr="00381868">
        <w:rPr>
          <w:rFonts w:hint="eastAsia"/>
          <w:color w:val="000000" w:themeColor="text1"/>
        </w:rPr>
        <w:t>类声环境功能区：主要包括龙港新区主干路、城市大道、快速路、国道和兰海高速公路、松旺高速公路、沙河至铁山港东岸铁路两侧区域，需要防止交通噪声对周围环境产生严重影响的区域，执行</w:t>
      </w:r>
      <w:r w:rsidR="005F4234" w:rsidRPr="00381868">
        <w:rPr>
          <w:rFonts w:hint="eastAsia"/>
          <w:color w:val="000000" w:themeColor="text1"/>
        </w:rPr>
        <w:t>4a</w:t>
      </w:r>
      <w:r w:rsidRPr="00381868">
        <w:rPr>
          <w:rFonts w:hint="eastAsia"/>
          <w:color w:val="000000" w:themeColor="text1"/>
        </w:rPr>
        <w:t>类声环境功能区质量标准，即昼间≤</w:t>
      </w:r>
      <w:r w:rsidRPr="00381868">
        <w:rPr>
          <w:rFonts w:hint="eastAsia"/>
          <w:color w:val="000000" w:themeColor="text1"/>
        </w:rPr>
        <w:t>70dB</w:t>
      </w:r>
      <w:r w:rsidRPr="00381868">
        <w:rPr>
          <w:rFonts w:hint="eastAsia"/>
          <w:color w:val="000000" w:themeColor="text1"/>
        </w:rPr>
        <w:t>，夜间≤</w:t>
      </w:r>
      <w:r w:rsidRPr="00381868">
        <w:rPr>
          <w:rFonts w:hint="eastAsia"/>
          <w:color w:val="000000" w:themeColor="text1"/>
        </w:rPr>
        <w:t>55dB</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⑤</w:t>
      </w:r>
      <w:r w:rsidR="005F4234" w:rsidRPr="00381868">
        <w:rPr>
          <w:rFonts w:hint="eastAsia"/>
          <w:color w:val="000000" w:themeColor="text1"/>
        </w:rPr>
        <w:t>4b</w:t>
      </w:r>
      <w:r w:rsidRPr="00381868">
        <w:rPr>
          <w:rFonts w:hint="eastAsia"/>
          <w:color w:val="000000" w:themeColor="text1"/>
        </w:rPr>
        <w:t>类声环境功能区，主要包括合湛铁路两侧，执行</w:t>
      </w:r>
      <w:r w:rsidR="005F4234" w:rsidRPr="00381868">
        <w:rPr>
          <w:rFonts w:hint="eastAsia"/>
          <w:color w:val="000000" w:themeColor="text1"/>
        </w:rPr>
        <w:t>4b</w:t>
      </w:r>
      <w:r w:rsidRPr="00381868">
        <w:rPr>
          <w:rFonts w:hint="eastAsia"/>
          <w:color w:val="000000" w:themeColor="text1"/>
        </w:rPr>
        <w:t>类声环境功能区质量标准，</w:t>
      </w:r>
      <w:r w:rsidRPr="00381868">
        <w:rPr>
          <w:rFonts w:hint="eastAsia"/>
          <w:color w:val="000000" w:themeColor="text1"/>
        </w:rPr>
        <w:t xml:space="preserve"> </w:t>
      </w:r>
      <w:r w:rsidRPr="00381868">
        <w:rPr>
          <w:rFonts w:hint="eastAsia"/>
          <w:color w:val="000000" w:themeColor="text1"/>
        </w:rPr>
        <w:t>即昼间≤</w:t>
      </w:r>
      <w:r w:rsidRPr="00381868">
        <w:rPr>
          <w:rFonts w:hint="eastAsia"/>
          <w:color w:val="000000" w:themeColor="text1"/>
        </w:rPr>
        <w:t>70dB</w:t>
      </w:r>
      <w:r w:rsidRPr="00381868">
        <w:rPr>
          <w:rFonts w:hint="eastAsia"/>
          <w:color w:val="000000" w:themeColor="text1"/>
        </w:rPr>
        <w:t>，夜间≤</w:t>
      </w:r>
      <w:r w:rsidRPr="00381868">
        <w:rPr>
          <w:rFonts w:hint="eastAsia"/>
          <w:color w:val="000000" w:themeColor="text1"/>
        </w:rPr>
        <w:t>60dB</w:t>
      </w:r>
      <w:r w:rsidRPr="00381868">
        <w:rPr>
          <w:rFonts w:hint="eastAsia"/>
          <w:color w:val="000000" w:themeColor="text1"/>
        </w:rPr>
        <w:t>。</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）固体废物控制目标</w:t>
      </w:r>
    </w:p>
    <w:p w:rsidR="00596067" w:rsidRPr="00381868" w:rsidRDefault="00596067" w:rsidP="00596067">
      <w:pPr>
        <w:ind w:firstLine="480"/>
        <w:rPr>
          <w:color w:val="000000" w:themeColor="text1"/>
        </w:rPr>
      </w:pPr>
      <w:r w:rsidRPr="00381868">
        <w:rPr>
          <w:rFonts w:hint="eastAsia"/>
          <w:color w:val="000000" w:themeColor="text1"/>
        </w:rPr>
        <w:t>一般固体废物执行《一般工业固体废物贮存、处置场污染控制标准》（</w:t>
      </w:r>
      <w:r w:rsidRPr="00381868">
        <w:rPr>
          <w:rFonts w:hint="eastAsia"/>
          <w:color w:val="000000" w:themeColor="text1"/>
        </w:rPr>
        <w:t>GB18599-2001</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及其</w:t>
      </w:r>
      <w:r w:rsidRPr="00381868">
        <w:rPr>
          <w:rFonts w:hint="eastAsia"/>
          <w:color w:val="000000" w:themeColor="text1"/>
        </w:rPr>
        <w:t>2013</w:t>
      </w:r>
      <w:r w:rsidRPr="00381868">
        <w:rPr>
          <w:rFonts w:hint="eastAsia"/>
          <w:color w:val="000000" w:themeColor="text1"/>
        </w:rPr>
        <w:t>年修改单的有关规定；危险废物的贮存执行《危险废物贮存污染控制标准》</w:t>
      </w:r>
    </w:p>
    <w:p w:rsidR="00596067" w:rsidRPr="00381868" w:rsidRDefault="00596067" w:rsidP="00596067">
      <w:pPr>
        <w:ind w:firstLineChars="0" w:firstLine="0"/>
        <w:rPr>
          <w:color w:val="000000" w:themeColor="text1"/>
        </w:rPr>
      </w:pPr>
      <w:r w:rsidRPr="00381868">
        <w:rPr>
          <w:rFonts w:hint="eastAsia"/>
          <w:color w:val="000000" w:themeColor="text1"/>
        </w:rPr>
        <w:t>（</w:t>
      </w:r>
      <w:r w:rsidRPr="00381868">
        <w:rPr>
          <w:rFonts w:hint="eastAsia"/>
          <w:color w:val="000000" w:themeColor="text1"/>
        </w:rPr>
        <w:t>GB18597-2001</w:t>
      </w:r>
      <w:r w:rsidRPr="00381868">
        <w:rPr>
          <w:rFonts w:hint="eastAsia"/>
          <w:color w:val="000000" w:themeColor="text1"/>
        </w:rPr>
        <w:t>）及其修改单的有关规定，规划期末，工业固废综合利用率、工业固废无害化处理率分别达到</w:t>
      </w:r>
      <w:r w:rsidRPr="00381868">
        <w:rPr>
          <w:rFonts w:hint="eastAsia"/>
          <w:color w:val="000000" w:themeColor="text1"/>
        </w:rPr>
        <w:t>95%</w:t>
      </w:r>
      <w:r w:rsidRPr="00381868">
        <w:rPr>
          <w:rFonts w:hint="eastAsia"/>
          <w:color w:val="000000" w:themeColor="text1"/>
        </w:rPr>
        <w:t>和</w:t>
      </w:r>
      <w:r w:rsidRPr="00381868">
        <w:rPr>
          <w:rFonts w:hint="eastAsia"/>
          <w:color w:val="000000" w:themeColor="text1"/>
        </w:rPr>
        <w:t>100%</w:t>
      </w:r>
      <w:r w:rsidRPr="00381868">
        <w:rPr>
          <w:rFonts w:hint="eastAsia"/>
          <w:color w:val="000000" w:themeColor="text1"/>
        </w:rPr>
        <w:t>，生活垃圾清运率和无害化处理率达到</w:t>
      </w:r>
      <w:r w:rsidRPr="00381868">
        <w:rPr>
          <w:rFonts w:hint="eastAsia"/>
          <w:color w:val="000000" w:themeColor="text1"/>
        </w:rPr>
        <w:t>100%</w:t>
      </w:r>
      <w:r w:rsidRPr="00381868">
        <w:rPr>
          <w:rFonts w:hint="eastAsia"/>
          <w:color w:val="000000" w:themeColor="text1"/>
        </w:rPr>
        <w:t>，危险固废实现零排放，粪便无害化处理率达到</w:t>
      </w:r>
      <w:r w:rsidRPr="00381868">
        <w:rPr>
          <w:rFonts w:hint="eastAsia"/>
          <w:color w:val="000000" w:themeColor="text1"/>
        </w:rPr>
        <w:t>100%</w:t>
      </w:r>
      <w:r w:rsidRPr="00381868">
        <w:rPr>
          <w:rFonts w:hint="eastAsia"/>
          <w:color w:val="000000" w:themeColor="text1"/>
        </w:rPr>
        <w:t>。</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北海港铁山港东港区基础设施建设情况</w:t>
      </w:r>
    </w:p>
    <w:p w:rsidR="00596067" w:rsidRPr="00381868" w:rsidRDefault="00596067" w:rsidP="00596067">
      <w:pPr>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）供水</w:t>
      </w:r>
    </w:p>
    <w:p w:rsidR="00596067" w:rsidRPr="00381868" w:rsidRDefault="00596067" w:rsidP="00596067">
      <w:pPr>
        <w:ind w:firstLine="480"/>
        <w:rPr>
          <w:bCs/>
          <w:color w:val="000000" w:themeColor="text1"/>
        </w:rPr>
      </w:pPr>
      <w:r w:rsidRPr="00381868">
        <w:rPr>
          <w:bCs/>
          <w:color w:val="000000" w:themeColor="text1"/>
        </w:rPr>
        <w:t>铁山东港产业园用水量为</w:t>
      </w:r>
      <w:r w:rsidRPr="00381868">
        <w:rPr>
          <w:rFonts w:hint="eastAsia"/>
          <w:bCs/>
          <w:color w:val="000000" w:themeColor="text1"/>
        </w:rPr>
        <w:t>18.4m</w:t>
      </w:r>
      <w:r w:rsidRPr="00381868">
        <w:rPr>
          <w:rFonts w:hint="eastAsia"/>
          <w:bCs/>
          <w:color w:val="000000" w:themeColor="text1"/>
          <w:vertAlign w:val="superscript"/>
        </w:rPr>
        <w:t>3</w:t>
      </w:r>
      <w:r w:rsidRPr="00381868">
        <w:rPr>
          <w:rFonts w:hint="eastAsia"/>
          <w:bCs/>
          <w:color w:val="000000" w:themeColor="text1"/>
        </w:rPr>
        <w:t>/d</w:t>
      </w:r>
      <w:r w:rsidRPr="00381868">
        <w:rPr>
          <w:rFonts w:hint="eastAsia"/>
          <w:bCs/>
          <w:color w:val="000000" w:themeColor="text1"/>
        </w:rPr>
        <w:t>，由</w:t>
      </w:r>
      <w:r w:rsidRPr="00381868">
        <w:rPr>
          <w:bCs/>
          <w:color w:val="000000" w:themeColor="text1"/>
        </w:rPr>
        <w:t>临港水厂</w:t>
      </w:r>
      <w:r w:rsidRPr="00381868">
        <w:rPr>
          <w:rFonts w:hint="eastAsia"/>
          <w:bCs/>
          <w:color w:val="000000" w:themeColor="text1"/>
        </w:rPr>
        <w:t>提供。</w:t>
      </w:r>
      <w:r w:rsidRPr="00381868">
        <w:rPr>
          <w:bCs/>
          <w:color w:val="000000" w:themeColor="text1"/>
        </w:rPr>
        <w:t>临港水厂供水规模</w:t>
      </w:r>
      <w:r w:rsidRPr="00381868">
        <w:rPr>
          <w:rFonts w:hint="eastAsia"/>
          <w:bCs/>
          <w:color w:val="000000" w:themeColor="text1"/>
        </w:rPr>
        <w:t>24</w:t>
      </w:r>
      <w:r w:rsidRPr="00381868">
        <w:rPr>
          <w:bCs/>
          <w:color w:val="000000" w:themeColor="text1"/>
        </w:rPr>
        <w:t>万</w:t>
      </w:r>
      <w:r w:rsidRPr="00381868">
        <w:rPr>
          <w:rFonts w:hint="eastAsia"/>
          <w:bCs/>
          <w:color w:val="000000" w:themeColor="text1"/>
        </w:rPr>
        <w:t>m</w:t>
      </w:r>
      <w:r w:rsidRPr="00381868">
        <w:rPr>
          <w:rFonts w:hint="eastAsia"/>
          <w:bCs/>
          <w:color w:val="000000" w:themeColor="text1"/>
          <w:vertAlign w:val="superscript"/>
        </w:rPr>
        <w:t>3</w:t>
      </w:r>
      <w:r w:rsidRPr="00381868">
        <w:rPr>
          <w:rFonts w:hint="eastAsia"/>
          <w:bCs/>
          <w:color w:val="000000" w:themeColor="text1"/>
        </w:rPr>
        <w:t>/d</w:t>
      </w:r>
      <w:r w:rsidRPr="00381868">
        <w:rPr>
          <w:bCs/>
          <w:color w:val="000000" w:themeColor="text1"/>
        </w:rPr>
        <w:t>，水源为合浦水库群，水厂用地规模约</w:t>
      </w:r>
      <w:r w:rsidRPr="00381868">
        <w:rPr>
          <w:rFonts w:hint="eastAsia"/>
          <w:bCs/>
          <w:color w:val="000000" w:themeColor="text1"/>
        </w:rPr>
        <w:t>7.2</w:t>
      </w:r>
      <w:r w:rsidRPr="00381868">
        <w:rPr>
          <w:bCs/>
          <w:color w:val="000000" w:themeColor="text1"/>
        </w:rPr>
        <w:t>hm</w:t>
      </w:r>
      <w:r w:rsidRPr="00381868">
        <w:rPr>
          <w:bCs/>
          <w:color w:val="000000" w:themeColor="text1"/>
          <w:vertAlign w:val="superscript"/>
        </w:rPr>
        <w:t>2</w:t>
      </w:r>
      <w:r w:rsidRPr="00381868">
        <w:rPr>
          <w:bCs/>
          <w:color w:val="000000" w:themeColor="text1"/>
        </w:rPr>
        <w:t>~12hm</w:t>
      </w:r>
      <w:r w:rsidRPr="00381868">
        <w:rPr>
          <w:bCs/>
          <w:color w:val="000000" w:themeColor="text1"/>
          <w:vertAlign w:val="superscript"/>
        </w:rPr>
        <w:t>2</w:t>
      </w:r>
      <w:r w:rsidRPr="00381868">
        <w:rPr>
          <w:bCs/>
          <w:color w:val="000000" w:themeColor="text1"/>
        </w:rPr>
        <w:t>。临港水厂进水管由合浦水库引入，取水点位于合浦水库新屋场附近，进水管管径为</w:t>
      </w:r>
      <w:r w:rsidRPr="00381868">
        <w:rPr>
          <w:bCs/>
          <w:color w:val="000000" w:themeColor="text1"/>
        </w:rPr>
        <w:t xml:space="preserve"> DN1</w:t>
      </w:r>
      <w:r w:rsidRPr="00381868">
        <w:rPr>
          <w:rFonts w:hint="eastAsia"/>
          <w:bCs/>
          <w:color w:val="000000" w:themeColor="text1"/>
        </w:rPr>
        <w:t>2</w:t>
      </w:r>
      <w:r w:rsidRPr="00381868">
        <w:rPr>
          <w:bCs/>
          <w:color w:val="000000" w:themeColor="text1"/>
        </w:rPr>
        <w:t>00</w:t>
      </w:r>
      <w:r w:rsidRPr="00381868">
        <w:rPr>
          <w:bCs/>
          <w:color w:val="000000" w:themeColor="text1"/>
        </w:rPr>
        <w:t>，双管敷设，长度约</w:t>
      </w:r>
      <w:r w:rsidRPr="00381868">
        <w:rPr>
          <w:bCs/>
          <w:color w:val="000000" w:themeColor="text1"/>
        </w:rPr>
        <w:t>31.5</w:t>
      </w:r>
      <w:r w:rsidRPr="00381868">
        <w:rPr>
          <w:bCs/>
          <w:color w:val="000000" w:themeColor="text1"/>
        </w:rPr>
        <w:t>公里。</w:t>
      </w:r>
    </w:p>
    <w:p w:rsidR="00596067" w:rsidRPr="00381868" w:rsidRDefault="00596067" w:rsidP="00596067">
      <w:pPr>
        <w:ind w:firstLine="480"/>
        <w:rPr>
          <w:bCs/>
          <w:color w:val="000000" w:themeColor="text1"/>
        </w:rPr>
      </w:pPr>
      <w:r w:rsidRPr="00381868">
        <w:rPr>
          <w:rFonts w:hint="eastAsia"/>
          <w:bCs/>
          <w:color w:val="000000" w:themeColor="text1"/>
        </w:rPr>
        <w:t>目前，临港水厂及进水管等均为正在建设中。</w:t>
      </w:r>
    </w:p>
    <w:p w:rsidR="00596067" w:rsidRPr="00381868" w:rsidRDefault="00596067" w:rsidP="00596067">
      <w:pPr>
        <w:ind w:firstLine="480"/>
        <w:rPr>
          <w:color w:val="000000" w:themeColor="text1"/>
        </w:rPr>
      </w:pPr>
      <w:r w:rsidRPr="00381868">
        <w:rPr>
          <w:color w:val="000000" w:themeColor="text1"/>
        </w:rPr>
        <w:t>（</w:t>
      </w:r>
      <w:r w:rsidRPr="00381868">
        <w:rPr>
          <w:color w:val="000000" w:themeColor="text1"/>
        </w:rPr>
        <w:t>2</w:t>
      </w:r>
      <w:r w:rsidRPr="00381868">
        <w:rPr>
          <w:color w:val="000000" w:themeColor="text1"/>
        </w:rPr>
        <w:t>）供电</w:t>
      </w:r>
    </w:p>
    <w:p w:rsidR="00596067" w:rsidRPr="00381868" w:rsidRDefault="00596067" w:rsidP="00596067">
      <w:pPr>
        <w:ind w:firstLine="480"/>
        <w:rPr>
          <w:color w:val="000000" w:themeColor="text1"/>
        </w:rPr>
      </w:pPr>
      <w:r w:rsidRPr="00381868">
        <w:rPr>
          <w:rFonts w:hint="eastAsia"/>
          <w:bCs/>
          <w:color w:val="000000" w:themeColor="text1"/>
        </w:rPr>
        <w:t>铁山东港产业园内尚无变电站，所以需尽快新建</w:t>
      </w:r>
      <w:r w:rsidRPr="00381868">
        <w:rPr>
          <w:rFonts w:hint="eastAsia"/>
          <w:bCs/>
          <w:color w:val="000000" w:themeColor="text1"/>
        </w:rPr>
        <w:t>1</w:t>
      </w:r>
      <w:r w:rsidRPr="00381868">
        <w:rPr>
          <w:rFonts w:hint="eastAsia"/>
          <w:bCs/>
          <w:color w:val="000000" w:themeColor="text1"/>
        </w:rPr>
        <w:t>座</w:t>
      </w:r>
      <w:r w:rsidRPr="00381868">
        <w:rPr>
          <w:rFonts w:hint="eastAsia"/>
          <w:bCs/>
          <w:color w:val="000000" w:themeColor="text1"/>
        </w:rPr>
        <w:t>110kV</w:t>
      </w:r>
      <w:r w:rsidRPr="00381868">
        <w:rPr>
          <w:rFonts w:hint="eastAsia"/>
          <w:bCs/>
          <w:color w:val="000000" w:themeColor="text1"/>
        </w:rPr>
        <w:t>变电站，为铁山东港产业园的启动区提供电力保障。</w:t>
      </w:r>
    </w:p>
    <w:p w:rsidR="00596067" w:rsidRPr="00381868" w:rsidRDefault="00596067" w:rsidP="00596067">
      <w:pPr>
        <w:ind w:firstLine="480"/>
        <w:rPr>
          <w:color w:val="000000" w:themeColor="text1"/>
        </w:rPr>
      </w:pPr>
      <w:r w:rsidRPr="00381868">
        <w:rPr>
          <w:color w:val="000000" w:themeColor="text1"/>
        </w:rPr>
        <w:t>（</w:t>
      </w:r>
      <w:r w:rsidRPr="00381868">
        <w:rPr>
          <w:color w:val="000000" w:themeColor="text1"/>
        </w:rPr>
        <w:t>3</w:t>
      </w:r>
      <w:r w:rsidRPr="00381868">
        <w:rPr>
          <w:color w:val="000000" w:themeColor="text1"/>
        </w:rPr>
        <w:t>）天然气</w:t>
      </w:r>
    </w:p>
    <w:p w:rsidR="00596067" w:rsidRPr="00381868" w:rsidRDefault="00596067" w:rsidP="00596067">
      <w:pPr>
        <w:ind w:firstLine="480"/>
        <w:rPr>
          <w:bCs/>
          <w:color w:val="000000" w:themeColor="text1"/>
        </w:rPr>
      </w:pPr>
      <w:r w:rsidRPr="00381868">
        <w:rPr>
          <w:rFonts w:hint="eastAsia"/>
          <w:bCs/>
          <w:color w:val="000000" w:themeColor="text1"/>
        </w:rPr>
        <w:t>龙港新区燃气以长输管道天然气作为主气源，瓶装</w:t>
      </w:r>
      <w:r w:rsidRPr="00381868">
        <w:rPr>
          <w:rFonts w:hint="eastAsia"/>
          <w:bCs/>
          <w:color w:val="000000" w:themeColor="text1"/>
        </w:rPr>
        <w:t>LNG</w:t>
      </w:r>
      <w:r w:rsidRPr="00381868">
        <w:rPr>
          <w:rFonts w:hint="eastAsia"/>
          <w:bCs/>
          <w:color w:val="000000" w:themeColor="text1"/>
        </w:rPr>
        <w:t>（液化天然气）作为应急气源，</w:t>
      </w:r>
      <w:r w:rsidRPr="00381868">
        <w:rPr>
          <w:rFonts w:hint="eastAsia"/>
          <w:bCs/>
          <w:color w:val="000000" w:themeColor="text1"/>
        </w:rPr>
        <w:t>LPG</w:t>
      </w:r>
      <w:r w:rsidRPr="00381868">
        <w:rPr>
          <w:rFonts w:hint="eastAsia"/>
          <w:bCs/>
          <w:color w:val="000000" w:themeColor="text1"/>
        </w:rPr>
        <w:t>（液化石油气）作为辅助气源。长输管线气从北海至玉林的</w:t>
      </w:r>
      <w:r w:rsidRPr="00381868">
        <w:rPr>
          <w:rFonts w:hint="eastAsia"/>
          <w:bCs/>
          <w:color w:val="000000" w:themeColor="text1"/>
        </w:rPr>
        <w:t>LNG</w:t>
      </w:r>
      <w:r w:rsidRPr="00381868">
        <w:rPr>
          <w:rFonts w:hint="eastAsia"/>
          <w:bCs/>
          <w:color w:val="000000" w:themeColor="text1"/>
        </w:rPr>
        <w:t>长输管线引龙港</w:t>
      </w:r>
      <w:r w:rsidRPr="00381868">
        <w:rPr>
          <w:rFonts w:hint="eastAsia"/>
          <w:bCs/>
          <w:color w:val="000000" w:themeColor="text1"/>
        </w:rPr>
        <w:t>LNG</w:t>
      </w:r>
      <w:r w:rsidRPr="00381868">
        <w:rPr>
          <w:rFonts w:hint="eastAsia"/>
          <w:bCs/>
          <w:color w:val="000000" w:themeColor="text1"/>
        </w:rPr>
        <w:t>支线接入新区，气源为中石化广西</w:t>
      </w:r>
      <w:r w:rsidRPr="00381868">
        <w:rPr>
          <w:rFonts w:hint="eastAsia"/>
          <w:bCs/>
          <w:color w:val="000000" w:themeColor="text1"/>
        </w:rPr>
        <w:t>LNG</w:t>
      </w:r>
      <w:r w:rsidRPr="00381868">
        <w:rPr>
          <w:rFonts w:hint="eastAsia"/>
          <w:bCs/>
          <w:color w:val="000000" w:themeColor="text1"/>
        </w:rPr>
        <w:t>接收站的天然气。目前，北海东港支线输气管道项目（新福兴段）正在建设中，龙港新区以瓶装</w:t>
      </w:r>
      <w:r w:rsidRPr="00381868">
        <w:rPr>
          <w:rFonts w:hint="eastAsia"/>
          <w:bCs/>
          <w:color w:val="000000" w:themeColor="text1"/>
        </w:rPr>
        <w:t>LNG</w:t>
      </w:r>
      <w:r w:rsidRPr="00381868">
        <w:rPr>
          <w:rFonts w:hint="eastAsia"/>
          <w:bCs/>
          <w:color w:val="000000" w:themeColor="text1"/>
        </w:rPr>
        <w:t>作为主气源，</w:t>
      </w:r>
      <w:r w:rsidRPr="00381868">
        <w:rPr>
          <w:rFonts w:hint="eastAsia"/>
          <w:bCs/>
          <w:color w:val="000000" w:themeColor="text1"/>
        </w:rPr>
        <w:t>LPG</w:t>
      </w:r>
      <w:r w:rsidRPr="00381868">
        <w:rPr>
          <w:rFonts w:hint="eastAsia"/>
          <w:bCs/>
          <w:color w:val="000000" w:themeColor="text1"/>
        </w:rPr>
        <w:lastRenderedPageBreak/>
        <w:t>作为辅助气源。气源主要来至北海铁山港的</w:t>
      </w:r>
      <w:r w:rsidRPr="00381868">
        <w:rPr>
          <w:rFonts w:hint="eastAsia"/>
          <w:bCs/>
          <w:color w:val="000000" w:themeColor="text1"/>
        </w:rPr>
        <w:t>LNG</w:t>
      </w:r>
      <w:r w:rsidRPr="00381868">
        <w:rPr>
          <w:rFonts w:hint="eastAsia"/>
          <w:bCs/>
          <w:color w:val="000000" w:themeColor="text1"/>
        </w:rPr>
        <w:t>储配站。</w:t>
      </w:r>
    </w:p>
    <w:p w:rsidR="00596067" w:rsidRPr="00381868" w:rsidRDefault="00596067" w:rsidP="00596067">
      <w:pPr>
        <w:ind w:firstLine="480"/>
        <w:rPr>
          <w:color w:val="000000" w:themeColor="text1"/>
        </w:rPr>
      </w:pPr>
      <w:r w:rsidRPr="00381868">
        <w:rPr>
          <w:color w:val="000000" w:themeColor="text1"/>
        </w:rPr>
        <w:t>（</w:t>
      </w:r>
      <w:r w:rsidRPr="00381868">
        <w:rPr>
          <w:color w:val="000000" w:themeColor="text1"/>
        </w:rPr>
        <w:t>4</w:t>
      </w:r>
      <w:r w:rsidRPr="00381868">
        <w:rPr>
          <w:color w:val="000000" w:themeColor="text1"/>
        </w:rPr>
        <w:t>）道路</w:t>
      </w:r>
    </w:p>
    <w:p w:rsidR="00596067" w:rsidRPr="00381868" w:rsidRDefault="00596067" w:rsidP="00596067">
      <w:pPr>
        <w:ind w:firstLine="480"/>
        <w:rPr>
          <w:color w:val="000000" w:themeColor="text1"/>
        </w:rPr>
      </w:pPr>
      <w:r w:rsidRPr="00381868">
        <w:rPr>
          <w:rFonts w:hint="eastAsia"/>
          <w:bCs/>
          <w:color w:val="000000" w:themeColor="text1"/>
        </w:rPr>
        <w:t>铁山东港产业园尚无建设完成的城市道路，目前正在修建龙腾路及榄根路，主要还是依靠现状乡道及片区北部东西向贯穿的兰海高速公路连接北海市中心城区、合浦县和广东省湛江市，交通设施滞后</w:t>
      </w:r>
      <w:r w:rsidRPr="00381868">
        <w:rPr>
          <w:color w:val="000000" w:themeColor="text1"/>
        </w:rPr>
        <w:t>。</w:t>
      </w:r>
    </w:p>
    <w:p w:rsidR="00596067" w:rsidRPr="00381868" w:rsidRDefault="00596067" w:rsidP="00596067">
      <w:pPr>
        <w:ind w:firstLine="480"/>
        <w:rPr>
          <w:color w:val="000000" w:themeColor="text1"/>
        </w:rPr>
      </w:pPr>
      <w:r w:rsidRPr="00381868">
        <w:rPr>
          <w:color w:val="000000" w:themeColor="text1"/>
        </w:rPr>
        <w:t>（</w:t>
      </w:r>
      <w:r w:rsidRPr="00381868">
        <w:rPr>
          <w:color w:val="000000" w:themeColor="text1"/>
        </w:rPr>
        <w:t>5</w:t>
      </w:r>
      <w:r w:rsidRPr="00381868">
        <w:rPr>
          <w:color w:val="000000" w:themeColor="text1"/>
        </w:rPr>
        <w:t>）港口</w:t>
      </w:r>
    </w:p>
    <w:p w:rsidR="00596067" w:rsidRPr="00381868" w:rsidRDefault="00596067" w:rsidP="00596067">
      <w:pPr>
        <w:ind w:firstLine="480"/>
        <w:rPr>
          <w:bCs/>
          <w:color w:val="000000" w:themeColor="text1"/>
        </w:rPr>
      </w:pPr>
      <w:r w:rsidRPr="00381868">
        <w:rPr>
          <w:bCs/>
          <w:color w:val="000000" w:themeColor="text1"/>
        </w:rPr>
        <w:t>铁山港东港区目前尚未建成深水泊位，现有合浦县沙田镇新港综合发展有限公司的</w:t>
      </w:r>
      <w:r w:rsidRPr="00381868">
        <w:rPr>
          <w:bCs/>
          <w:color w:val="000000" w:themeColor="text1"/>
        </w:rPr>
        <w:t>11</w:t>
      </w:r>
      <w:r w:rsidRPr="00381868">
        <w:rPr>
          <w:bCs/>
          <w:color w:val="000000" w:themeColor="text1"/>
        </w:rPr>
        <w:t>个泊位，其中</w:t>
      </w:r>
      <w:r w:rsidRPr="00381868">
        <w:rPr>
          <w:bCs/>
          <w:color w:val="000000" w:themeColor="text1"/>
        </w:rPr>
        <w:t>1000</w:t>
      </w:r>
      <w:r w:rsidRPr="00381868">
        <w:rPr>
          <w:bCs/>
          <w:color w:val="000000" w:themeColor="text1"/>
        </w:rPr>
        <w:t>吨级滚装泊位</w:t>
      </w:r>
      <w:r w:rsidRPr="00381868">
        <w:rPr>
          <w:bCs/>
          <w:color w:val="000000" w:themeColor="text1"/>
        </w:rPr>
        <w:t>1</w:t>
      </w:r>
      <w:r w:rsidRPr="00381868">
        <w:rPr>
          <w:bCs/>
          <w:color w:val="000000" w:themeColor="text1"/>
        </w:rPr>
        <w:t>个、千吨级以下泊位</w:t>
      </w:r>
      <w:r w:rsidRPr="00381868">
        <w:rPr>
          <w:bCs/>
          <w:color w:val="000000" w:themeColor="text1"/>
        </w:rPr>
        <w:t>10</w:t>
      </w:r>
      <w:r w:rsidRPr="00381868">
        <w:rPr>
          <w:bCs/>
          <w:color w:val="000000" w:themeColor="text1"/>
        </w:rPr>
        <w:t>个，码头岸线长</w:t>
      </w:r>
      <w:r w:rsidRPr="00381868">
        <w:rPr>
          <w:bCs/>
          <w:color w:val="000000" w:themeColor="text1"/>
        </w:rPr>
        <w:t>368m</w:t>
      </w:r>
      <w:r w:rsidRPr="00381868">
        <w:rPr>
          <w:bCs/>
          <w:color w:val="000000" w:themeColor="text1"/>
        </w:rPr>
        <w:t>，陆域面积</w:t>
      </w:r>
      <w:r w:rsidRPr="00381868">
        <w:rPr>
          <w:bCs/>
          <w:color w:val="000000" w:themeColor="text1"/>
        </w:rPr>
        <w:t>3.21hm</w:t>
      </w:r>
      <w:r w:rsidRPr="00381868">
        <w:rPr>
          <w:bCs/>
          <w:color w:val="000000" w:themeColor="text1"/>
          <w:vertAlign w:val="superscript"/>
        </w:rPr>
        <w:t>2</w:t>
      </w:r>
      <w:r w:rsidRPr="00381868">
        <w:rPr>
          <w:bCs/>
          <w:color w:val="000000" w:themeColor="text1"/>
        </w:rPr>
        <w:t>，年通过能力为货物</w:t>
      </w:r>
      <w:r w:rsidRPr="00381868">
        <w:rPr>
          <w:bCs/>
          <w:color w:val="000000" w:themeColor="text1"/>
        </w:rPr>
        <w:t>50</w:t>
      </w:r>
      <w:r w:rsidRPr="00381868">
        <w:rPr>
          <w:bCs/>
          <w:color w:val="000000" w:themeColor="text1"/>
        </w:rPr>
        <w:t>万吨、车辆</w:t>
      </w:r>
      <w:r w:rsidRPr="00381868">
        <w:rPr>
          <w:bCs/>
          <w:color w:val="000000" w:themeColor="text1"/>
        </w:rPr>
        <w:t>2</w:t>
      </w:r>
      <w:r w:rsidRPr="00381868">
        <w:rPr>
          <w:bCs/>
          <w:color w:val="000000" w:themeColor="text1"/>
        </w:rPr>
        <w:t>万辆、客运</w:t>
      </w:r>
      <w:r w:rsidRPr="00381868">
        <w:rPr>
          <w:bCs/>
          <w:color w:val="000000" w:themeColor="text1"/>
        </w:rPr>
        <w:t>30</w:t>
      </w:r>
      <w:r w:rsidRPr="00381868">
        <w:rPr>
          <w:bCs/>
          <w:color w:val="000000" w:themeColor="text1"/>
        </w:rPr>
        <w:t>万人次，主要从事散杂货的装卸转运。</w:t>
      </w:r>
    </w:p>
    <w:p w:rsidR="00596067" w:rsidRPr="00381868" w:rsidRDefault="00596067" w:rsidP="00596067">
      <w:pPr>
        <w:ind w:firstLine="480"/>
        <w:rPr>
          <w:bCs/>
          <w:color w:val="000000" w:themeColor="text1"/>
        </w:rPr>
      </w:pPr>
      <w:r w:rsidRPr="00381868">
        <w:rPr>
          <w:bCs/>
          <w:color w:val="000000" w:themeColor="text1"/>
        </w:rPr>
        <w:t>铁山港东港区的进港航道由湾口西南的外海向东北进入港区。目前，铁山港进港航道的进口段（</w:t>
      </w:r>
      <w:r w:rsidRPr="00381868">
        <w:rPr>
          <w:bCs/>
          <w:color w:val="000000" w:themeColor="text1"/>
        </w:rPr>
        <w:t>ABC</w:t>
      </w:r>
      <w:r w:rsidRPr="00381868">
        <w:rPr>
          <w:bCs/>
          <w:color w:val="000000" w:themeColor="text1"/>
        </w:rPr>
        <w:t>段）已扩建至</w:t>
      </w:r>
      <w:r w:rsidRPr="00381868">
        <w:rPr>
          <w:bCs/>
          <w:color w:val="000000" w:themeColor="text1"/>
        </w:rPr>
        <w:t>10</w:t>
      </w:r>
      <w:r w:rsidRPr="00381868">
        <w:rPr>
          <w:bCs/>
          <w:color w:val="000000" w:themeColor="text1"/>
        </w:rPr>
        <w:t>万吨级，航道长</w:t>
      </w:r>
      <w:r w:rsidRPr="00381868">
        <w:rPr>
          <w:bCs/>
          <w:color w:val="000000" w:themeColor="text1"/>
        </w:rPr>
        <w:t>16.495km</w:t>
      </w:r>
      <w:r w:rsidRPr="00381868">
        <w:rPr>
          <w:bCs/>
          <w:color w:val="000000" w:themeColor="text1"/>
        </w:rPr>
        <w:t>，有效宽度</w:t>
      </w:r>
      <w:r w:rsidRPr="00381868">
        <w:rPr>
          <w:bCs/>
          <w:color w:val="000000" w:themeColor="text1"/>
        </w:rPr>
        <w:t>210m</w:t>
      </w:r>
      <w:r w:rsidRPr="00381868">
        <w:rPr>
          <w:bCs/>
          <w:color w:val="000000" w:themeColor="text1"/>
        </w:rPr>
        <w:t>，底高程</w:t>
      </w:r>
      <w:r w:rsidRPr="00381868">
        <w:rPr>
          <w:bCs/>
          <w:color w:val="000000" w:themeColor="text1"/>
        </w:rPr>
        <w:t>-13.0m</w:t>
      </w:r>
      <w:r w:rsidRPr="00381868">
        <w:rPr>
          <w:bCs/>
          <w:color w:val="000000" w:themeColor="text1"/>
        </w:rPr>
        <w:t>，乘潮水位</w:t>
      </w:r>
      <w:r w:rsidRPr="00381868">
        <w:rPr>
          <w:bCs/>
          <w:color w:val="000000" w:themeColor="text1"/>
        </w:rPr>
        <w:t>3.56m</w:t>
      </w:r>
      <w:r w:rsidRPr="00381868">
        <w:rPr>
          <w:rFonts w:hint="eastAsia"/>
          <w:bCs/>
          <w:color w:val="000000" w:themeColor="text1"/>
        </w:rPr>
        <w:t>，</w:t>
      </w:r>
      <w:r w:rsidRPr="00381868">
        <w:rPr>
          <w:bCs/>
          <w:color w:val="000000" w:themeColor="text1"/>
        </w:rPr>
        <w:t>即将实施的铁山港区航道疏浚二期扩建工程</w:t>
      </w:r>
      <w:r w:rsidRPr="00381868">
        <w:rPr>
          <w:rFonts w:hint="eastAsia"/>
          <w:bCs/>
          <w:color w:val="000000" w:themeColor="text1"/>
        </w:rPr>
        <w:t>。</w:t>
      </w:r>
    </w:p>
    <w:p w:rsidR="00596067" w:rsidRPr="00381868" w:rsidRDefault="00596067" w:rsidP="00596067">
      <w:pPr>
        <w:ind w:firstLine="480"/>
        <w:rPr>
          <w:color w:val="000000" w:themeColor="text1"/>
        </w:rPr>
      </w:pPr>
      <w:r w:rsidRPr="00381868">
        <w:rPr>
          <w:bCs/>
          <w:color w:val="000000" w:themeColor="text1"/>
        </w:rPr>
        <w:t>沙田港区的航道目前属于天然航道，尚末经过浚深。目前，正在规划建设的沙田港区进港航道的设计规模为</w:t>
      </w:r>
      <w:r w:rsidRPr="00381868">
        <w:rPr>
          <w:bCs/>
          <w:color w:val="000000" w:themeColor="text1"/>
        </w:rPr>
        <w:t>10000</w:t>
      </w:r>
      <w:r w:rsidRPr="00381868">
        <w:rPr>
          <w:bCs/>
          <w:color w:val="000000" w:themeColor="text1"/>
        </w:rPr>
        <w:t>吨级。</w:t>
      </w:r>
    </w:p>
    <w:p w:rsidR="00596067" w:rsidRPr="00381868" w:rsidRDefault="00596067" w:rsidP="00596067">
      <w:pPr>
        <w:ind w:firstLine="480"/>
        <w:rPr>
          <w:bCs/>
          <w:color w:val="000000" w:themeColor="text1"/>
        </w:rPr>
      </w:pPr>
      <w:r w:rsidRPr="00381868">
        <w:rPr>
          <w:bCs/>
          <w:color w:val="000000" w:themeColor="text1"/>
        </w:rPr>
        <w:t>铁山港东港区的锚地位于进港航道起点处东侧，面积约</w:t>
      </w:r>
      <w:r w:rsidRPr="00381868">
        <w:rPr>
          <w:bCs/>
          <w:color w:val="000000" w:themeColor="text1"/>
        </w:rPr>
        <w:t>23.4km</w:t>
      </w:r>
      <w:r w:rsidRPr="00381868">
        <w:rPr>
          <w:bCs/>
          <w:color w:val="000000" w:themeColor="text1"/>
          <w:vertAlign w:val="superscript"/>
        </w:rPr>
        <w:t>2</w:t>
      </w:r>
      <w:r w:rsidRPr="00381868">
        <w:rPr>
          <w:bCs/>
          <w:color w:val="000000" w:themeColor="text1"/>
        </w:rPr>
        <w:t>，水深为</w:t>
      </w:r>
      <w:r w:rsidRPr="00381868">
        <w:rPr>
          <w:bCs/>
          <w:color w:val="000000" w:themeColor="text1"/>
        </w:rPr>
        <w:t>8</w:t>
      </w:r>
      <w:r w:rsidRPr="00381868">
        <w:rPr>
          <w:bCs/>
          <w:color w:val="000000" w:themeColor="text1"/>
        </w:rPr>
        <w:t>～</w:t>
      </w:r>
      <w:r w:rsidRPr="00381868">
        <w:rPr>
          <w:bCs/>
          <w:color w:val="000000" w:themeColor="text1"/>
        </w:rPr>
        <w:t>17m</w:t>
      </w:r>
      <w:r w:rsidRPr="00381868">
        <w:rPr>
          <w:bCs/>
          <w:color w:val="000000" w:themeColor="text1"/>
        </w:rPr>
        <w:t>，自西北向西南方向水深缓慢增大。该锚地的西南部区域（面积约</w:t>
      </w:r>
      <w:r w:rsidRPr="00381868">
        <w:rPr>
          <w:bCs/>
          <w:color w:val="000000" w:themeColor="text1"/>
        </w:rPr>
        <w:t>7.2km</w:t>
      </w:r>
      <w:r w:rsidRPr="00381868">
        <w:rPr>
          <w:bCs/>
          <w:color w:val="000000" w:themeColor="text1"/>
          <w:vertAlign w:val="superscript"/>
        </w:rPr>
        <w:t>2</w:t>
      </w:r>
      <w:r w:rsidRPr="00381868">
        <w:rPr>
          <w:bCs/>
          <w:color w:val="000000" w:themeColor="text1"/>
        </w:rPr>
        <w:t>）水深超过</w:t>
      </w:r>
      <w:r w:rsidRPr="00381868">
        <w:rPr>
          <w:bCs/>
          <w:color w:val="000000" w:themeColor="text1"/>
        </w:rPr>
        <w:t>15.6m</w:t>
      </w:r>
      <w:r w:rsidRPr="00381868">
        <w:rPr>
          <w:bCs/>
          <w:color w:val="000000" w:themeColor="text1"/>
        </w:rPr>
        <w:t>，可满足</w:t>
      </w:r>
      <w:r w:rsidRPr="00381868">
        <w:rPr>
          <w:bCs/>
          <w:color w:val="000000" w:themeColor="text1"/>
        </w:rPr>
        <w:t>5</w:t>
      </w:r>
      <w:r w:rsidRPr="00381868">
        <w:rPr>
          <w:bCs/>
          <w:color w:val="000000" w:themeColor="text1"/>
        </w:rPr>
        <w:t>万吨级船舶锚泊。</w:t>
      </w:r>
    </w:p>
    <w:p w:rsidR="00596067" w:rsidRPr="00381868" w:rsidRDefault="00596067" w:rsidP="00596067">
      <w:pPr>
        <w:ind w:firstLine="480"/>
        <w:rPr>
          <w:color w:val="000000" w:themeColor="text1"/>
        </w:rPr>
      </w:pPr>
      <w:r w:rsidRPr="00381868">
        <w:rPr>
          <w:color w:val="000000" w:themeColor="text1"/>
        </w:rPr>
        <w:t>（</w:t>
      </w:r>
      <w:r w:rsidRPr="00381868">
        <w:rPr>
          <w:color w:val="000000" w:themeColor="text1"/>
        </w:rPr>
        <w:t>6</w:t>
      </w:r>
      <w:r w:rsidRPr="00381868">
        <w:rPr>
          <w:color w:val="000000" w:themeColor="text1"/>
        </w:rPr>
        <w:t>）排水</w:t>
      </w:r>
    </w:p>
    <w:p w:rsidR="00596067" w:rsidRPr="00381868" w:rsidRDefault="00596067" w:rsidP="00596067">
      <w:pPr>
        <w:ind w:firstLine="480"/>
        <w:rPr>
          <w:color w:val="000000" w:themeColor="text1"/>
        </w:rPr>
      </w:pPr>
      <w:r w:rsidRPr="00381868">
        <w:rPr>
          <w:color w:val="000000" w:themeColor="text1"/>
        </w:rPr>
        <w:t>依据</w:t>
      </w:r>
      <w:r w:rsidRPr="00381868">
        <w:rPr>
          <w:rFonts w:hint="eastAsia"/>
          <w:color w:val="000000" w:themeColor="text1"/>
        </w:rPr>
        <w:t>龙</w:t>
      </w:r>
      <w:r w:rsidRPr="00381868">
        <w:rPr>
          <w:color w:val="000000" w:themeColor="text1"/>
        </w:rPr>
        <w:t>港新区北海铁山东港产业园污水处理厂一期工程设计说明书可知，</w:t>
      </w:r>
      <w:r w:rsidRPr="00381868">
        <w:rPr>
          <w:rFonts w:hint="eastAsia"/>
          <w:color w:val="000000" w:themeColor="text1"/>
        </w:rPr>
        <w:t>龙</w:t>
      </w:r>
      <w:r w:rsidRPr="00381868">
        <w:rPr>
          <w:color w:val="000000" w:themeColor="text1"/>
        </w:rPr>
        <w:t>港新区北海铁山东港产业园污水处理厂一期工程选址于</w:t>
      </w:r>
      <w:r w:rsidRPr="00381868">
        <w:rPr>
          <w:rFonts w:hint="eastAsia"/>
          <w:color w:val="000000" w:themeColor="text1"/>
        </w:rPr>
        <w:t>榄根路与进港路交汇东南侧处，地理坐标为东经</w:t>
      </w:r>
      <w:r w:rsidRPr="00381868">
        <w:rPr>
          <w:rFonts w:hint="eastAsia"/>
          <w:color w:val="000000" w:themeColor="text1"/>
        </w:rPr>
        <w:t>1</w:t>
      </w:r>
      <w:r w:rsidRPr="00381868">
        <w:rPr>
          <w:color w:val="000000" w:themeColor="text1"/>
        </w:rPr>
        <w:t>09°37′19.39314″</w:t>
      </w:r>
      <w:r w:rsidRPr="00381868">
        <w:rPr>
          <w:color w:val="000000" w:themeColor="text1"/>
        </w:rPr>
        <w:t>，北纬</w:t>
      </w:r>
      <w:r w:rsidRPr="00381868">
        <w:rPr>
          <w:color w:val="000000" w:themeColor="text1"/>
        </w:rPr>
        <w:t>21°35′52.57187″</w:t>
      </w:r>
      <w:r w:rsidRPr="00381868">
        <w:rPr>
          <w:color w:val="000000" w:themeColor="text1"/>
        </w:rPr>
        <w:t>，计划建设成为一座日处理污水</w:t>
      </w:r>
      <w:r w:rsidRPr="00381868">
        <w:rPr>
          <w:color w:val="000000" w:themeColor="text1"/>
        </w:rPr>
        <w:t>4</w:t>
      </w:r>
      <w:r w:rsidRPr="00381868">
        <w:rPr>
          <w:color w:val="000000" w:themeColor="text1"/>
        </w:rPr>
        <w:t>万</w:t>
      </w:r>
      <w:r w:rsidRPr="00381868">
        <w:rPr>
          <w:color w:val="000000" w:themeColor="text1"/>
        </w:rPr>
        <w:t>m</w:t>
      </w:r>
      <w:r w:rsidRPr="00381868">
        <w:rPr>
          <w:color w:val="000000" w:themeColor="text1"/>
          <w:vertAlign w:val="superscript"/>
        </w:rPr>
        <w:t>3</w:t>
      </w:r>
      <w:r w:rsidRPr="00381868">
        <w:rPr>
          <w:color w:val="000000" w:themeColor="text1"/>
        </w:rPr>
        <w:t>的现代化污水处理厂，项目</w:t>
      </w:r>
      <w:r w:rsidRPr="00381868">
        <w:rPr>
          <w:rFonts w:hint="eastAsia"/>
          <w:color w:val="000000" w:themeColor="text1"/>
        </w:rPr>
        <w:t>估算</w:t>
      </w:r>
      <w:r w:rsidRPr="00381868">
        <w:rPr>
          <w:color w:val="000000" w:themeColor="text1"/>
        </w:rPr>
        <w:t>总投资</w:t>
      </w:r>
      <w:r w:rsidRPr="00381868">
        <w:rPr>
          <w:rFonts w:hint="eastAsia"/>
          <w:color w:val="000000" w:themeColor="text1"/>
        </w:rPr>
        <w:t>19950.16</w:t>
      </w:r>
      <w:r w:rsidRPr="00381868">
        <w:rPr>
          <w:color w:val="000000" w:themeColor="text1"/>
        </w:rPr>
        <w:t>万元。项目的建成及投入使用将完善</w:t>
      </w:r>
      <w:r w:rsidRPr="00381868">
        <w:rPr>
          <w:rFonts w:hint="eastAsia"/>
          <w:color w:val="000000" w:themeColor="text1"/>
        </w:rPr>
        <w:t>龙</w:t>
      </w:r>
      <w:r w:rsidRPr="00381868">
        <w:rPr>
          <w:color w:val="000000" w:themeColor="text1"/>
        </w:rPr>
        <w:t>港新区北海铁山东港产业园污水处理工程基础配套设施，解决</w:t>
      </w:r>
      <w:r w:rsidRPr="00381868">
        <w:rPr>
          <w:rFonts w:hint="eastAsia"/>
          <w:color w:val="000000" w:themeColor="text1"/>
        </w:rPr>
        <w:t>龙</w:t>
      </w:r>
      <w:r w:rsidRPr="00381868">
        <w:rPr>
          <w:color w:val="000000" w:themeColor="text1"/>
        </w:rPr>
        <w:t>港新区北海铁山东港产业园污水不经处理随意排放的现状，有效改善该区域的生态环境，促进社会经济可持续发展。</w:t>
      </w:r>
    </w:p>
    <w:p w:rsidR="00596067" w:rsidRPr="00381868" w:rsidRDefault="00875910" w:rsidP="00596067">
      <w:pPr>
        <w:ind w:firstLine="480"/>
        <w:rPr>
          <w:color w:val="000000" w:themeColor="text1"/>
        </w:rPr>
      </w:pPr>
      <w:r w:rsidRPr="00381868">
        <w:rPr>
          <w:rFonts w:hint="eastAsia"/>
          <w:color w:val="000000" w:themeColor="text1"/>
        </w:rPr>
        <w:t>为配套产业园内近期拟建项目，</w:t>
      </w:r>
      <w:r w:rsidRPr="00381868">
        <w:rPr>
          <w:color w:val="000000" w:themeColor="text1"/>
        </w:rPr>
        <w:t>产业园污水处理厂拟于</w:t>
      </w:r>
      <w:r w:rsidRPr="00381868">
        <w:rPr>
          <w:color w:val="000000" w:themeColor="text1"/>
        </w:rPr>
        <w:t>2020</w:t>
      </w:r>
      <w:r w:rsidRPr="00381868">
        <w:rPr>
          <w:color w:val="000000" w:themeColor="text1"/>
        </w:rPr>
        <w:t>年底前建成</w:t>
      </w:r>
      <w:r w:rsidRPr="00381868">
        <w:rPr>
          <w:color w:val="000000" w:themeColor="text1"/>
        </w:rPr>
        <w:t>1000m</w:t>
      </w:r>
      <w:r w:rsidRPr="00381868">
        <w:rPr>
          <w:color w:val="000000" w:themeColor="text1"/>
          <w:vertAlign w:val="superscript"/>
        </w:rPr>
        <w:t>3</w:t>
      </w:r>
      <w:r w:rsidRPr="00381868">
        <w:rPr>
          <w:color w:val="000000" w:themeColor="text1"/>
        </w:rPr>
        <w:t>/d</w:t>
      </w:r>
      <w:r w:rsidRPr="00381868">
        <w:rPr>
          <w:color w:val="000000" w:themeColor="text1"/>
        </w:rPr>
        <w:t>规模的一体化污水处理站、于</w:t>
      </w:r>
      <w:r w:rsidRPr="00381868">
        <w:rPr>
          <w:color w:val="000000" w:themeColor="text1"/>
        </w:rPr>
        <w:t>2022</w:t>
      </w:r>
      <w:r w:rsidRPr="00381868">
        <w:rPr>
          <w:color w:val="000000" w:themeColor="text1"/>
        </w:rPr>
        <w:t>年</w:t>
      </w:r>
      <w:r w:rsidRPr="00381868">
        <w:rPr>
          <w:color w:val="000000" w:themeColor="text1"/>
        </w:rPr>
        <w:t>7</w:t>
      </w:r>
      <w:r w:rsidRPr="00381868">
        <w:rPr>
          <w:color w:val="000000" w:themeColor="text1"/>
        </w:rPr>
        <w:t>月前建成</w:t>
      </w:r>
      <w:r w:rsidRPr="00381868">
        <w:rPr>
          <w:color w:val="000000" w:themeColor="text1"/>
        </w:rPr>
        <w:t>4</w:t>
      </w:r>
      <w:r w:rsidRPr="00381868">
        <w:rPr>
          <w:color w:val="000000" w:themeColor="text1"/>
        </w:rPr>
        <w:t>万</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color w:val="000000" w:themeColor="text1"/>
        </w:rPr>
        <w:t>规模的污水厂一期工程，用于近期园区企业污水处理，本项目一期工程预计于</w:t>
      </w:r>
      <w:r w:rsidRPr="00381868">
        <w:rPr>
          <w:color w:val="000000" w:themeColor="text1"/>
        </w:rPr>
        <w:t>2021</w:t>
      </w:r>
      <w:r w:rsidRPr="00381868">
        <w:rPr>
          <w:color w:val="000000" w:themeColor="text1"/>
        </w:rPr>
        <w:t>年</w:t>
      </w:r>
      <w:r w:rsidRPr="00381868">
        <w:rPr>
          <w:color w:val="000000" w:themeColor="text1"/>
        </w:rPr>
        <w:t>5</w:t>
      </w:r>
      <w:r w:rsidRPr="00381868">
        <w:rPr>
          <w:color w:val="000000" w:themeColor="text1"/>
        </w:rPr>
        <w:t>月建成、二期于</w:t>
      </w:r>
      <w:r w:rsidRPr="00381868">
        <w:rPr>
          <w:color w:val="000000" w:themeColor="text1"/>
        </w:rPr>
        <w:t>2022</w:t>
      </w:r>
      <w:r w:rsidRPr="00381868">
        <w:rPr>
          <w:color w:val="000000" w:themeColor="text1"/>
        </w:rPr>
        <w:t>年</w:t>
      </w:r>
      <w:r w:rsidRPr="00381868">
        <w:rPr>
          <w:color w:val="000000" w:themeColor="text1"/>
        </w:rPr>
        <w:t>8</w:t>
      </w:r>
      <w:r w:rsidRPr="00381868">
        <w:rPr>
          <w:color w:val="000000" w:themeColor="text1"/>
        </w:rPr>
        <w:t>月建成</w:t>
      </w:r>
      <w:r w:rsidR="00596067" w:rsidRPr="00381868">
        <w:rPr>
          <w:rFonts w:hint="eastAsia"/>
          <w:color w:val="000000" w:themeColor="text1"/>
        </w:rPr>
        <w:t>。</w:t>
      </w:r>
    </w:p>
    <w:p w:rsidR="00596067" w:rsidRPr="00381868" w:rsidRDefault="00596067" w:rsidP="00596067">
      <w:pPr>
        <w:ind w:firstLine="480"/>
        <w:rPr>
          <w:color w:val="000000" w:themeColor="text1"/>
        </w:rPr>
      </w:pPr>
      <w:r w:rsidRPr="00381868">
        <w:rPr>
          <w:color w:val="000000" w:themeColor="text1"/>
        </w:rPr>
        <w:t>采用的设计进出水水质见表</w:t>
      </w:r>
      <w:r w:rsidRPr="00381868">
        <w:rPr>
          <w:color w:val="000000" w:themeColor="text1"/>
        </w:rPr>
        <w:t>3.</w:t>
      </w:r>
      <w:r w:rsidRPr="00381868">
        <w:rPr>
          <w:rFonts w:hint="eastAsia"/>
          <w:color w:val="000000" w:themeColor="text1"/>
        </w:rPr>
        <w:t>2</w:t>
      </w:r>
      <w:r w:rsidRPr="00381868">
        <w:rPr>
          <w:color w:val="000000" w:themeColor="text1"/>
        </w:rPr>
        <w:t>-1</w:t>
      </w:r>
      <w:r w:rsidRPr="00381868">
        <w:rPr>
          <w:color w:val="000000" w:themeColor="text1"/>
        </w:rPr>
        <w:t>：</w:t>
      </w:r>
    </w:p>
    <w:p w:rsidR="00596067" w:rsidRPr="00381868" w:rsidRDefault="00596067"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lastRenderedPageBreak/>
        <w:t>表</w:t>
      </w:r>
      <w:r w:rsidRPr="00381868">
        <w:rPr>
          <w:rFonts w:hint="eastAsia"/>
          <w:b/>
          <w:bCs/>
          <w:color w:val="000000" w:themeColor="text1"/>
          <w:sz w:val="21"/>
          <w:szCs w:val="21"/>
        </w:rPr>
        <w:t xml:space="preserve">3.2-1 </w:t>
      </w:r>
      <w:r w:rsidRPr="00381868">
        <w:rPr>
          <w:b/>
          <w:bCs/>
          <w:color w:val="000000" w:themeColor="text1"/>
          <w:sz w:val="21"/>
          <w:szCs w:val="21"/>
        </w:rPr>
        <w:t>设计进</w:t>
      </w:r>
      <w:r w:rsidRPr="00381868">
        <w:rPr>
          <w:rFonts w:hint="eastAsia"/>
          <w:b/>
          <w:bCs/>
          <w:color w:val="000000" w:themeColor="text1"/>
          <w:sz w:val="21"/>
          <w:szCs w:val="21"/>
        </w:rPr>
        <w:t>出</w:t>
      </w:r>
      <w:r w:rsidRPr="00381868">
        <w:rPr>
          <w:b/>
          <w:bCs/>
          <w:color w:val="000000" w:themeColor="text1"/>
          <w:sz w:val="21"/>
          <w:szCs w:val="21"/>
        </w:rPr>
        <w:t>水水质表</w:t>
      </w:r>
      <w:r w:rsidRPr="00381868">
        <w:rPr>
          <w:b/>
          <w:bCs/>
          <w:color w:val="000000" w:themeColor="text1"/>
          <w:sz w:val="21"/>
          <w:szCs w:val="21"/>
        </w:rPr>
        <w:t xml:space="preserve">    </w:t>
      </w:r>
      <w:r w:rsidRPr="00381868">
        <w:rPr>
          <w:b/>
          <w:bCs/>
          <w:color w:val="000000" w:themeColor="text1"/>
          <w:sz w:val="21"/>
          <w:szCs w:val="21"/>
        </w:rPr>
        <w:t>单位：</w:t>
      </w:r>
      <w:r w:rsidRPr="00381868">
        <w:rPr>
          <w:b/>
          <w:bCs/>
          <w:color w:val="000000" w:themeColor="text1"/>
          <w:sz w:val="21"/>
          <w:szCs w:val="21"/>
        </w:rPr>
        <w:t>mg/L</w:t>
      </w:r>
    </w:p>
    <w:tbl>
      <w:tblPr>
        <w:tblW w:w="52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3140"/>
        <w:gridCol w:w="2714"/>
        <w:gridCol w:w="2277"/>
      </w:tblGrid>
      <w:tr w:rsidR="00381868" w:rsidRPr="00381868" w:rsidTr="00875910">
        <w:trPr>
          <w:trHeight w:val="431"/>
        </w:trPr>
        <w:tc>
          <w:tcPr>
            <w:tcW w:w="808" w:type="pct"/>
            <w:shd w:val="clear" w:color="auto" w:fill="auto"/>
            <w:vAlign w:val="center"/>
            <w:hideMark/>
          </w:tcPr>
          <w:p w:rsidR="00875910" w:rsidRPr="00381868" w:rsidRDefault="00875910" w:rsidP="00362B5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项目</w:t>
            </w:r>
          </w:p>
        </w:tc>
        <w:tc>
          <w:tcPr>
            <w:tcW w:w="3018" w:type="pct"/>
            <w:gridSpan w:val="2"/>
            <w:shd w:val="clear" w:color="auto" w:fill="auto"/>
            <w:vAlign w:val="center"/>
            <w:hideMark/>
          </w:tcPr>
          <w:p w:rsidR="00875910" w:rsidRPr="00381868" w:rsidRDefault="00875910" w:rsidP="00362B5B">
            <w:pPr>
              <w:widowControl/>
              <w:autoSpaceDN/>
              <w:spacing w:line="240" w:lineRule="auto"/>
              <w:ind w:firstLineChars="0" w:firstLine="0"/>
              <w:jc w:val="center"/>
              <w:rPr>
                <w:b/>
                <w:color w:val="000000" w:themeColor="text1"/>
                <w:spacing w:val="-2"/>
                <w:sz w:val="21"/>
                <w:szCs w:val="21"/>
              </w:rPr>
            </w:pPr>
            <w:r w:rsidRPr="00381868">
              <w:rPr>
                <w:b/>
                <w:color w:val="000000" w:themeColor="text1"/>
                <w:sz w:val="21"/>
                <w:szCs w:val="21"/>
              </w:rPr>
              <w:t>产业园污水处理厂</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lang w:bidi="zh-CN"/>
              </w:rPr>
              <w:t>产业园污水处理厂和一体化污水处理厂</w:t>
            </w:r>
            <w:r w:rsidRPr="00381868">
              <w:rPr>
                <w:rFonts w:ascii="宋体" w:hAnsi="宋体" w:cs="宋体" w:hint="eastAsia"/>
                <w:b/>
                <w:color w:val="000000" w:themeColor="text1"/>
                <w:kern w:val="0"/>
                <w:sz w:val="21"/>
                <w:szCs w:val="21"/>
              </w:rPr>
              <w:t>执行标准</w:t>
            </w:r>
          </w:p>
        </w:tc>
      </w:tr>
      <w:tr w:rsidR="00381868" w:rsidRPr="00381868" w:rsidTr="00875910">
        <w:trPr>
          <w:trHeight w:val="141"/>
        </w:trPr>
        <w:tc>
          <w:tcPr>
            <w:tcW w:w="808" w:type="pct"/>
            <w:vMerge w:val="restart"/>
            <w:shd w:val="clear" w:color="auto" w:fill="auto"/>
            <w:vAlign w:val="center"/>
            <w:hideMark/>
          </w:tcPr>
          <w:p w:rsidR="00875910" w:rsidRPr="00381868" w:rsidRDefault="00875910" w:rsidP="00362B5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标准来源</w:t>
            </w:r>
          </w:p>
        </w:tc>
        <w:tc>
          <w:tcPr>
            <w:tcW w:w="1619" w:type="pct"/>
            <w:shd w:val="clear" w:color="auto" w:fill="auto"/>
            <w:vAlign w:val="center"/>
            <w:hideMark/>
          </w:tcPr>
          <w:p w:rsidR="00875910" w:rsidRPr="00381868" w:rsidRDefault="00875910"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近期</w:t>
            </w:r>
          </w:p>
        </w:tc>
        <w:tc>
          <w:tcPr>
            <w:tcW w:w="1399" w:type="pct"/>
          </w:tcPr>
          <w:p w:rsidR="00875910" w:rsidRPr="00381868" w:rsidRDefault="00875910" w:rsidP="00875910">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远期</w:t>
            </w:r>
          </w:p>
        </w:tc>
        <w:tc>
          <w:tcPr>
            <w:tcW w:w="1174" w:type="pct"/>
            <w:vMerge w:val="restart"/>
            <w:shd w:val="clear" w:color="auto" w:fill="auto"/>
            <w:vAlign w:val="center"/>
          </w:tcPr>
          <w:p w:rsidR="00875910" w:rsidRPr="00381868" w:rsidRDefault="00875910" w:rsidP="00362B5B">
            <w:pPr>
              <w:spacing w:line="240" w:lineRule="auto"/>
              <w:ind w:firstLine="422"/>
              <w:jc w:val="center"/>
              <w:rPr>
                <w:rFonts w:ascii="宋体" w:hAnsi="宋体" w:cs="宋体"/>
                <w:b/>
                <w:color w:val="000000" w:themeColor="text1"/>
                <w:kern w:val="0"/>
                <w:sz w:val="21"/>
                <w:szCs w:val="21"/>
              </w:rPr>
            </w:pPr>
            <w:r w:rsidRPr="00381868">
              <w:rPr>
                <w:b/>
                <w:color w:val="000000" w:themeColor="text1"/>
                <w:sz w:val="21"/>
                <w:szCs w:val="21"/>
              </w:rPr>
              <w:t>《城镇污水处理厂污染物排放标准》</w:t>
            </w:r>
            <w:r w:rsidRPr="00381868">
              <w:rPr>
                <w:b/>
                <w:color w:val="000000" w:themeColor="text1"/>
                <w:sz w:val="21"/>
                <w:szCs w:val="21"/>
              </w:rPr>
              <w:t>(GB18918-2002)</w:t>
            </w:r>
            <w:r w:rsidRPr="00381868">
              <w:rPr>
                <w:b/>
                <w:color w:val="000000" w:themeColor="text1"/>
                <w:sz w:val="21"/>
                <w:szCs w:val="21"/>
              </w:rPr>
              <w:t>中的一级</w:t>
            </w:r>
            <w:r w:rsidRPr="00381868">
              <w:rPr>
                <w:rFonts w:hint="eastAsia"/>
                <w:b/>
                <w:color w:val="000000" w:themeColor="text1"/>
                <w:sz w:val="21"/>
                <w:szCs w:val="21"/>
              </w:rPr>
              <w:t>A</w:t>
            </w:r>
            <w:r w:rsidRPr="00381868">
              <w:rPr>
                <w:rFonts w:ascii="宋体" w:hAnsi="宋体" w:cs="宋体" w:hint="eastAsia"/>
                <w:b/>
                <w:color w:val="000000" w:themeColor="text1"/>
                <w:kern w:val="0"/>
                <w:sz w:val="21"/>
                <w:szCs w:val="21"/>
              </w:rPr>
              <w:t>标准</w:t>
            </w:r>
          </w:p>
        </w:tc>
      </w:tr>
      <w:tr w:rsidR="00381868" w:rsidRPr="00381868" w:rsidTr="00875910">
        <w:trPr>
          <w:trHeight w:val="165"/>
        </w:trPr>
        <w:tc>
          <w:tcPr>
            <w:tcW w:w="808" w:type="pct"/>
            <w:vMerge/>
            <w:shd w:val="clear" w:color="auto" w:fill="auto"/>
            <w:vAlign w:val="center"/>
          </w:tcPr>
          <w:p w:rsidR="00875910" w:rsidRPr="00381868" w:rsidRDefault="00875910" w:rsidP="00362B5B">
            <w:pPr>
              <w:widowControl/>
              <w:autoSpaceDN/>
              <w:spacing w:line="240" w:lineRule="auto"/>
              <w:ind w:firstLineChars="0" w:firstLine="0"/>
              <w:jc w:val="center"/>
              <w:rPr>
                <w:rFonts w:ascii="宋体" w:hAnsi="宋体" w:cs="宋体"/>
                <w:b/>
                <w:bCs/>
                <w:color w:val="000000" w:themeColor="text1"/>
                <w:kern w:val="0"/>
                <w:sz w:val="21"/>
                <w:szCs w:val="21"/>
              </w:rPr>
            </w:pPr>
          </w:p>
        </w:tc>
        <w:tc>
          <w:tcPr>
            <w:tcW w:w="1619" w:type="pct"/>
            <w:shd w:val="clear" w:color="auto" w:fill="auto"/>
            <w:vAlign w:val="center"/>
          </w:tcPr>
          <w:p w:rsidR="00875910" w:rsidRPr="00381868" w:rsidRDefault="00875910"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rPr>
              <w:t>铁山东港产业园一体化污水处理厂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标准（纳管标准）</w:t>
            </w:r>
          </w:p>
        </w:tc>
        <w:tc>
          <w:tcPr>
            <w:tcW w:w="1399" w:type="pct"/>
          </w:tcPr>
          <w:p w:rsidR="00875910" w:rsidRPr="00381868" w:rsidRDefault="00875910" w:rsidP="00362B5B">
            <w:pPr>
              <w:widowControl/>
              <w:autoSpaceDN/>
              <w:spacing w:line="240" w:lineRule="auto"/>
              <w:ind w:firstLineChars="0" w:firstLine="0"/>
              <w:jc w:val="center"/>
              <w:rPr>
                <w:b/>
                <w:color w:val="000000" w:themeColor="text1"/>
                <w:sz w:val="21"/>
                <w:szCs w:val="21"/>
              </w:rPr>
            </w:pPr>
            <w:r w:rsidRPr="00381868">
              <w:rPr>
                <w:rFonts w:hint="eastAsia"/>
                <w:b/>
                <w:color w:val="000000" w:themeColor="text1"/>
                <w:spacing w:val="-2"/>
                <w:sz w:val="21"/>
                <w:szCs w:val="21"/>
              </w:rPr>
              <w:t>东港产业园污水处理厂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标准（纳管标准）</w:t>
            </w:r>
          </w:p>
        </w:tc>
        <w:tc>
          <w:tcPr>
            <w:tcW w:w="1174" w:type="pct"/>
            <w:vMerge/>
            <w:shd w:val="clear" w:color="auto" w:fill="auto"/>
            <w:vAlign w:val="center"/>
          </w:tcPr>
          <w:p w:rsidR="00875910" w:rsidRPr="00381868" w:rsidRDefault="00875910" w:rsidP="00362B5B">
            <w:pPr>
              <w:widowControl/>
              <w:autoSpaceDN/>
              <w:spacing w:line="240" w:lineRule="auto"/>
              <w:ind w:firstLineChars="0" w:firstLine="0"/>
              <w:jc w:val="center"/>
              <w:rPr>
                <w:rFonts w:ascii="宋体" w:hAnsi="宋体" w:cs="宋体"/>
                <w:b/>
                <w:color w:val="000000" w:themeColor="text1"/>
                <w:kern w:val="0"/>
                <w:sz w:val="21"/>
                <w:szCs w:val="21"/>
              </w:rPr>
            </w:pPr>
          </w:p>
        </w:tc>
      </w:tr>
      <w:tr w:rsidR="00381868" w:rsidRPr="00381868" w:rsidTr="00875910">
        <w:trPr>
          <w:trHeight w:val="285"/>
        </w:trPr>
        <w:tc>
          <w:tcPr>
            <w:tcW w:w="808" w:type="pct"/>
            <w:shd w:val="clear" w:color="auto" w:fill="auto"/>
            <w:vAlign w:val="center"/>
          </w:tcPr>
          <w:p w:rsidR="00875910" w:rsidRPr="00381868" w:rsidRDefault="00875910" w:rsidP="00362B5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pH</w:t>
            </w:r>
            <w:r w:rsidRPr="00381868">
              <w:rPr>
                <w:color w:val="000000" w:themeColor="text1"/>
                <w:spacing w:val="-2"/>
                <w:sz w:val="21"/>
                <w:szCs w:val="21"/>
              </w:rPr>
              <w:t>值（无纲量）</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6~9</w:t>
            </w:r>
          </w:p>
        </w:tc>
      </w:tr>
      <w:tr w:rsidR="00381868" w:rsidRPr="00381868" w:rsidTr="00875910">
        <w:trPr>
          <w:trHeight w:val="285"/>
        </w:trPr>
        <w:tc>
          <w:tcPr>
            <w:tcW w:w="808"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化学需氧量（</w:t>
            </w:r>
            <w:r w:rsidRPr="00381868">
              <w:rPr>
                <w:color w:val="000000" w:themeColor="text1"/>
                <w:sz w:val="21"/>
                <w:szCs w:val="21"/>
              </w:rPr>
              <w:t>COD</w:t>
            </w:r>
            <w:r w:rsidRPr="00381868">
              <w:rPr>
                <w:color w:val="000000" w:themeColor="text1"/>
                <w:sz w:val="21"/>
                <w:szCs w:val="21"/>
                <w:vertAlign w:val="subscript"/>
              </w:rPr>
              <w:t>cr</w:t>
            </w:r>
            <w:r w:rsidRPr="00381868">
              <w:rPr>
                <w:color w:val="000000" w:themeColor="text1"/>
                <w:sz w:val="21"/>
                <w:szCs w:val="21"/>
              </w:rPr>
              <w:t>）</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50</w:t>
            </w:r>
          </w:p>
        </w:tc>
      </w:tr>
      <w:tr w:rsidR="00381868" w:rsidRPr="00381868" w:rsidTr="00875910">
        <w:trPr>
          <w:trHeight w:val="525"/>
        </w:trPr>
        <w:tc>
          <w:tcPr>
            <w:tcW w:w="808"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五日生化需氧量（</w:t>
            </w:r>
            <w:r w:rsidRPr="00381868">
              <w:rPr>
                <w:color w:val="000000" w:themeColor="text1"/>
                <w:sz w:val="21"/>
                <w:szCs w:val="21"/>
              </w:rPr>
              <w:t>BOD</w:t>
            </w:r>
            <w:r w:rsidRPr="00381868">
              <w:rPr>
                <w:color w:val="000000" w:themeColor="text1"/>
                <w:sz w:val="21"/>
                <w:szCs w:val="21"/>
                <w:vertAlign w:val="subscript"/>
              </w:rPr>
              <w:t>5</w:t>
            </w:r>
            <w:r w:rsidRPr="00381868">
              <w:rPr>
                <w:color w:val="000000" w:themeColor="text1"/>
                <w:sz w:val="21"/>
                <w:szCs w:val="21"/>
              </w:rPr>
              <w:t>）</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10</w:t>
            </w:r>
          </w:p>
        </w:tc>
      </w:tr>
      <w:tr w:rsidR="00381868" w:rsidRPr="00381868" w:rsidTr="00875910">
        <w:trPr>
          <w:trHeight w:val="525"/>
        </w:trPr>
        <w:tc>
          <w:tcPr>
            <w:tcW w:w="808"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悬浮物（</w:t>
            </w:r>
            <w:r w:rsidRPr="00381868">
              <w:rPr>
                <w:color w:val="000000" w:themeColor="text1"/>
                <w:sz w:val="21"/>
                <w:szCs w:val="21"/>
              </w:rPr>
              <w:t>SS</w:t>
            </w:r>
            <w:r w:rsidRPr="00381868">
              <w:rPr>
                <w:color w:val="000000" w:themeColor="text1"/>
                <w:sz w:val="21"/>
                <w:szCs w:val="21"/>
              </w:rPr>
              <w:t>）</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10</w:t>
            </w:r>
          </w:p>
        </w:tc>
      </w:tr>
      <w:tr w:rsidR="00381868" w:rsidRPr="00381868" w:rsidTr="00875910">
        <w:trPr>
          <w:trHeight w:val="285"/>
        </w:trPr>
        <w:tc>
          <w:tcPr>
            <w:tcW w:w="808" w:type="pct"/>
            <w:shd w:val="clear" w:color="auto" w:fill="auto"/>
            <w:vAlign w:val="center"/>
          </w:tcPr>
          <w:p w:rsidR="00875910" w:rsidRPr="00381868" w:rsidRDefault="00875910" w:rsidP="00362B5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总氮（</w:t>
            </w:r>
            <w:r w:rsidRPr="00381868">
              <w:rPr>
                <w:color w:val="000000" w:themeColor="text1"/>
                <w:spacing w:val="-2"/>
                <w:sz w:val="21"/>
                <w:szCs w:val="21"/>
              </w:rPr>
              <w:t>TN</w:t>
            </w:r>
            <w:r w:rsidRPr="00381868">
              <w:rPr>
                <w:color w:val="000000" w:themeColor="text1"/>
                <w:spacing w:val="-2"/>
                <w:sz w:val="21"/>
                <w:szCs w:val="21"/>
              </w:rPr>
              <w:t>）</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r w:rsidRPr="00381868">
              <w:rPr>
                <w:rFonts w:hint="eastAsia"/>
                <w:color w:val="000000" w:themeColor="text1"/>
                <w:sz w:val="21"/>
                <w:szCs w:val="21"/>
              </w:rPr>
              <w:t>～</w:t>
            </w:r>
            <w:r w:rsidRPr="00381868">
              <w:rPr>
                <w:rFonts w:hint="eastAsia"/>
                <w:color w:val="000000" w:themeColor="text1"/>
                <w:sz w:val="21"/>
                <w:szCs w:val="21"/>
              </w:rPr>
              <w:t>50</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≤45</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15</w:t>
            </w:r>
          </w:p>
        </w:tc>
      </w:tr>
      <w:tr w:rsidR="00381868" w:rsidRPr="00381868" w:rsidTr="00875910">
        <w:trPr>
          <w:trHeight w:val="315"/>
        </w:trPr>
        <w:tc>
          <w:tcPr>
            <w:tcW w:w="808"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氨氮（</w:t>
            </w:r>
            <w:r w:rsidRPr="00381868">
              <w:rPr>
                <w:color w:val="000000" w:themeColor="text1"/>
                <w:sz w:val="21"/>
                <w:szCs w:val="21"/>
              </w:rPr>
              <w:t>NH</w:t>
            </w:r>
            <w:r w:rsidRPr="00381868">
              <w:rPr>
                <w:color w:val="000000" w:themeColor="text1"/>
                <w:sz w:val="21"/>
                <w:szCs w:val="21"/>
                <w:vertAlign w:val="subscript"/>
              </w:rPr>
              <w:t>3</w:t>
            </w:r>
            <w:r w:rsidRPr="00381868">
              <w:rPr>
                <w:color w:val="000000" w:themeColor="text1"/>
                <w:sz w:val="21"/>
                <w:szCs w:val="21"/>
              </w:rPr>
              <w:t>-N</w:t>
            </w:r>
            <w:r w:rsidRPr="00381868">
              <w:rPr>
                <w:color w:val="000000" w:themeColor="text1"/>
                <w:sz w:val="21"/>
                <w:szCs w:val="21"/>
              </w:rPr>
              <w:t>）</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1174" w:type="pct"/>
            <w:shd w:val="clear" w:color="auto" w:fill="auto"/>
            <w:vAlign w:val="center"/>
            <w:hideMark/>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5</w:t>
            </w:r>
            <w:r w:rsidRPr="00381868">
              <w:rPr>
                <w:rFonts w:hint="eastAsia"/>
                <w:color w:val="000000" w:themeColor="text1"/>
                <w:kern w:val="0"/>
                <w:sz w:val="21"/>
                <w:szCs w:val="21"/>
              </w:rPr>
              <w:t>（</w:t>
            </w:r>
            <w:r w:rsidRPr="00381868">
              <w:rPr>
                <w:rFonts w:hint="eastAsia"/>
                <w:color w:val="000000" w:themeColor="text1"/>
                <w:kern w:val="0"/>
                <w:sz w:val="21"/>
                <w:szCs w:val="21"/>
              </w:rPr>
              <w:t>8</w:t>
            </w:r>
            <w:r w:rsidRPr="00381868">
              <w:rPr>
                <w:rFonts w:hint="eastAsia"/>
                <w:color w:val="000000" w:themeColor="text1"/>
                <w:kern w:val="0"/>
                <w:sz w:val="21"/>
                <w:szCs w:val="21"/>
              </w:rPr>
              <w:t>）</w:t>
            </w:r>
            <w:r w:rsidRPr="00381868">
              <w:rPr>
                <w:rFonts w:ascii="宋体" w:hAnsi="宋体" w:hint="eastAsia"/>
                <w:color w:val="000000" w:themeColor="text1"/>
                <w:kern w:val="0"/>
                <w:sz w:val="21"/>
                <w:szCs w:val="21"/>
                <w:vertAlign w:val="superscript"/>
              </w:rPr>
              <w:t>①</w:t>
            </w:r>
          </w:p>
        </w:tc>
      </w:tr>
      <w:tr w:rsidR="00381868" w:rsidRPr="00381868" w:rsidTr="00875910">
        <w:trPr>
          <w:trHeight w:val="285"/>
        </w:trPr>
        <w:tc>
          <w:tcPr>
            <w:tcW w:w="808"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总磷（以</w:t>
            </w:r>
            <w:r w:rsidRPr="00381868">
              <w:rPr>
                <w:color w:val="000000" w:themeColor="text1"/>
                <w:sz w:val="21"/>
                <w:szCs w:val="21"/>
              </w:rPr>
              <w:t>P</w:t>
            </w:r>
            <w:r w:rsidRPr="00381868">
              <w:rPr>
                <w:color w:val="000000" w:themeColor="text1"/>
                <w:sz w:val="21"/>
                <w:szCs w:val="21"/>
              </w:rPr>
              <w:t>计）</w:t>
            </w:r>
          </w:p>
        </w:tc>
        <w:tc>
          <w:tcPr>
            <w:tcW w:w="1619"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r w:rsidRPr="00381868">
              <w:rPr>
                <w:rFonts w:hint="eastAsia"/>
                <w:color w:val="000000" w:themeColor="text1"/>
                <w:sz w:val="21"/>
                <w:szCs w:val="21"/>
              </w:rPr>
              <w:t>～</w:t>
            </w:r>
            <w:r w:rsidRPr="00381868">
              <w:rPr>
                <w:rFonts w:hint="eastAsia"/>
                <w:color w:val="000000" w:themeColor="text1"/>
                <w:sz w:val="21"/>
                <w:szCs w:val="21"/>
              </w:rPr>
              <w:t>5</w:t>
            </w:r>
          </w:p>
        </w:tc>
        <w:tc>
          <w:tcPr>
            <w:tcW w:w="1399" w:type="pct"/>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≤5</w:t>
            </w:r>
          </w:p>
        </w:tc>
        <w:tc>
          <w:tcPr>
            <w:tcW w:w="1174" w:type="pct"/>
            <w:shd w:val="clear" w:color="auto" w:fill="auto"/>
            <w:vAlign w:val="center"/>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0.5</w:t>
            </w:r>
          </w:p>
        </w:tc>
      </w:tr>
      <w:tr w:rsidR="00381868" w:rsidRPr="00381868" w:rsidTr="00875910">
        <w:trPr>
          <w:trHeight w:val="285"/>
        </w:trPr>
        <w:tc>
          <w:tcPr>
            <w:tcW w:w="808" w:type="pct"/>
            <w:shd w:val="clear" w:color="auto" w:fill="auto"/>
            <w:vAlign w:val="center"/>
          </w:tcPr>
          <w:p w:rsidR="00875910" w:rsidRPr="00381868" w:rsidRDefault="00875910" w:rsidP="00362B5B">
            <w:pPr>
              <w:spacing w:line="240" w:lineRule="auto"/>
              <w:ind w:firstLineChars="0" w:firstLine="0"/>
              <w:jc w:val="center"/>
              <w:rPr>
                <w:color w:val="000000" w:themeColor="text1"/>
                <w:sz w:val="21"/>
                <w:szCs w:val="21"/>
              </w:rPr>
            </w:pPr>
            <w:r w:rsidRPr="00381868">
              <w:rPr>
                <w:color w:val="000000" w:themeColor="text1"/>
                <w:sz w:val="21"/>
                <w:szCs w:val="21"/>
              </w:rPr>
              <w:t>粪大肠菌群（个</w:t>
            </w:r>
            <w:r w:rsidRPr="00381868">
              <w:rPr>
                <w:color w:val="000000" w:themeColor="text1"/>
                <w:sz w:val="21"/>
                <w:szCs w:val="21"/>
              </w:rPr>
              <w:t>/L</w:t>
            </w:r>
            <w:r w:rsidRPr="00381868">
              <w:rPr>
                <w:color w:val="000000" w:themeColor="text1"/>
                <w:sz w:val="21"/>
                <w:szCs w:val="21"/>
              </w:rPr>
              <w:t>）</w:t>
            </w:r>
          </w:p>
        </w:tc>
        <w:tc>
          <w:tcPr>
            <w:tcW w:w="1619" w:type="pct"/>
            <w:shd w:val="clear" w:color="auto" w:fill="auto"/>
            <w:vAlign w:val="center"/>
          </w:tcPr>
          <w:p w:rsidR="00875910" w:rsidRPr="00381868" w:rsidRDefault="00875910" w:rsidP="00362B5B">
            <w:pPr>
              <w:spacing w:line="240" w:lineRule="auto"/>
              <w:ind w:firstLine="420"/>
              <w:jc w:val="center"/>
              <w:rPr>
                <w:color w:val="000000" w:themeColor="text1"/>
                <w:sz w:val="21"/>
                <w:szCs w:val="21"/>
              </w:rPr>
            </w:pPr>
            <w:r w:rsidRPr="00381868">
              <w:rPr>
                <w:rFonts w:hint="eastAsia"/>
                <w:color w:val="000000" w:themeColor="text1"/>
                <w:sz w:val="21"/>
                <w:szCs w:val="21"/>
              </w:rPr>
              <w:t>-</w:t>
            </w:r>
          </w:p>
        </w:tc>
        <w:tc>
          <w:tcPr>
            <w:tcW w:w="1399" w:type="pct"/>
            <w:vAlign w:val="center"/>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1174" w:type="pct"/>
            <w:shd w:val="clear" w:color="auto" w:fill="auto"/>
            <w:vAlign w:val="center"/>
          </w:tcPr>
          <w:p w:rsidR="00875910" w:rsidRPr="00381868" w:rsidRDefault="00875910" w:rsidP="00362B5B">
            <w:pPr>
              <w:widowControl/>
              <w:autoSpaceDN/>
              <w:spacing w:line="240" w:lineRule="auto"/>
              <w:ind w:firstLineChars="0" w:firstLine="0"/>
              <w:jc w:val="center"/>
              <w:rPr>
                <w:color w:val="000000" w:themeColor="text1"/>
                <w:kern w:val="0"/>
                <w:sz w:val="21"/>
                <w:szCs w:val="21"/>
              </w:rPr>
            </w:pPr>
            <w:r w:rsidRPr="00381868">
              <w:rPr>
                <w:color w:val="000000" w:themeColor="text1"/>
                <w:sz w:val="21"/>
                <w:szCs w:val="21"/>
              </w:rPr>
              <w:t>≤10</w:t>
            </w:r>
            <w:r w:rsidRPr="00381868">
              <w:rPr>
                <w:color w:val="000000" w:themeColor="text1"/>
                <w:sz w:val="21"/>
                <w:szCs w:val="21"/>
                <w:vertAlign w:val="superscript"/>
              </w:rPr>
              <w:t>3</w:t>
            </w:r>
          </w:p>
        </w:tc>
      </w:tr>
    </w:tbl>
    <w:p w:rsidR="00596067" w:rsidRPr="00381868" w:rsidRDefault="00596067" w:rsidP="00596067">
      <w:pPr>
        <w:snapToGrid w:val="0"/>
        <w:spacing w:after="174"/>
        <w:ind w:firstLine="200"/>
        <w:contextualSpacing/>
        <w:rPr>
          <w:color w:val="000000" w:themeColor="text1"/>
          <w:sz w:val="10"/>
          <w:szCs w:val="10"/>
        </w:rPr>
      </w:pPr>
    </w:p>
    <w:p w:rsidR="00596067" w:rsidRPr="00381868" w:rsidRDefault="00596067" w:rsidP="00596067">
      <w:pPr>
        <w:ind w:firstLine="480"/>
        <w:rPr>
          <w:color w:val="000000" w:themeColor="text1"/>
        </w:rPr>
      </w:pPr>
      <w:r w:rsidRPr="00381868">
        <w:rPr>
          <w:color w:val="000000" w:themeColor="text1"/>
        </w:rPr>
        <w:t>龙港新区北海铁山东港产业园污水处理厂一期工程出水执行《城镇污水处理厂污染物排放标准》（</w:t>
      </w:r>
      <w:r w:rsidRPr="00381868">
        <w:rPr>
          <w:color w:val="000000" w:themeColor="text1"/>
        </w:rPr>
        <w:t>GB 18918-2002</w:t>
      </w:r>
      <w:r w:rsidRPr="00381868">
        <w:rPr>
          <w:color w:val="000000" w:themeColor="text1"/>
        </w:rPr>
        <w:t>）中的一级标准的</w:t>
      </w:r>
      <w:r w:rsidRPr="00381868">
        <w:rPr>
          <w:rFonts w:hint="eastAsia"/>
          <w:color w:val="000000" w:themeColor="text1"/>
        </w:rPr>
        <w:t>A</w:t>
      </w:r>
      <w:r w:rsidRPr="00381868">
        <w:rPr>
          <w:color w:val="000000" w:themeColor="text1"/>
        </w:rPr>
        <w:t>标准。</w:t>
      </w:r>
    </w:p>
    <w:p w:rsidR="00596067" w:rsidRPr="00381868" w:rsidRDefault="00596067" w:rsidP="00596067">
      <w:pPr>
        <w:ind w:firstLine="480"/>
        <w:rPr>
          <w:color w:val="000000" w:themeColor="text1"/>
        </w:rPr>
      </w:pPr>
      <w:r w:rsidRPr="00381868">
        <w:rPr>
          <w:rFonts w:ascii="宋体" w:hAnsi="宋体" w:cs="宋体" w:hint="eastAsia"/>
          <w:color w:val="000000" w:themeColor="text1"/>
        </w:rPr>
        <w:t>②</w:t>
      </w:r>
      <w:r w:rsidRPr="00381868">
        <w:rPr>
          <w:color w:val="000000" w:themeColor="text1"/>
        </w:rPr>
        <w:t>尾水排放</w:t>
      </w:r>
    </w:p>
    <w:p w:rsidR="00596067" w:rsidRPr="00381868" w:rsidRDefault="00596067" w:rsidP="00596067">
      <w:pPr>
        <w:ind w:firstLine="480"/>
        <w:rPr>
          <w:color w:val="000000" w:themeColor="text1"/>
        </w:rPr>
      </w:pPr>
      <w:r w:rsidRPr="00381868">
        <w:rPr>
          <w:color w:val="000000" w:themeColor="text1"/>
        </w:rPr>
        <w:t>按港区规划，龙港新区北海铁山东港产业园污水处理厂一期工程</w:t>
      </w:r>
      <w:r w:rsidRPr="00381868">
        <w:rPr>
          <w:rFonts w:hint="eastAsia"/>
          <w:color w:val="000000" w:themeColor="text1"/>
        </w:rPr>
        <w:t>服务范围主要包括新兴纺织工业园项目、新金精品钢材料科技园项目、川港合作园项目、山东莱州泡花碱项目、福建新福兴玻璃项目和综合服务区等废水。污水处理厂</w:t>
      </w:r>
      <w:r w:rsidRPr="00381868">
        <w:rPr>
          <w:rFonts w:hint="eastAsia"/>
          <w:bCs/>
          <w:color w:val="000000" w:themeColor="text1"/>
        </w:rPr>
        <w:t>收集后的尾水统一排放至《广西近岸海域环境功能区划》划定的铁山港东岸排污区（</w:t>
      </w:r>
      <w:r w:rsidRPr="00381868">
        <w:rPr>
          <w:rFonts w:hint="eastAsia"/>
          <w:bCs/>
          <w:color w:val="000000" w:themeColor="text1"/>
        </w:rPr>
        <w:t>GX009DIV</w:t>
      </w:r>
      <w:r w:rsidRPr="00381868">
        <w:rPr>
          <w:rFonts w:hint="eastAsia"/>
          <w:bCs/>
          <w:color w:val="000000" w:themeColor="text1"/>
        </w:rPr>
        <w:t>），尾水排放方式为深海排放，</w:t>
      </w:r>
      <w:r w:rsidRPr="00381868">
        <w:rPr>
          <w:color w:val="000000" w:themeColor="text1"/>
        </w:rPr>
        <w:t>处理厂距规划的深海排放口约</w:t>
      </w:r>
      <w:r w:rsidRPr="00381868">
        <w:rPr>
          <w:rFonts w:hint="eastAsia"/>
          <w:color w:val="000000" w:themeColor="text1"/>
        </w:rPr>
        <w:t>3.2</w:t>
      </w:r>
      <w:r w:rsidRPr="00381868">
        <w:rPr>
          <w:color w:val="000000" w:themeColor="text1"/>
        </w:rPr>
        <w:t>km</w:t>
      </w:r>
      <w:r w:rsidRPr="00381868">
        <w:rPr>
          <w:color w:val="000000" w:themeColor="text1"/>
        </w:rPr>
        <w:t>，出水用提升泵提升，通过输送管集中送到深海排放井。</w:t>
      </w:r>
    </w:p>
    <w:p w:rsidR="00596067" w:rsidRPr="00381868" w:rsidRDefault="00596067" w:rsidP="00596067">
      <w:pPr>
        <w:ind w:firstLine="480"/>
        <w:rPr>
          <w:color w:val="000000" w:themeColor="text1"/>
        </w:rPr>
      </w:pPr>
      <w:r w:rsidRPr="00381868">
        <w:rPr>
          <w:color w:val="000000" w:themeColor="text1"/>
        </w:rPr>
        <w:t>本项目废水</w:t>
      </w:r>
      <w:r w:rsidR="00875910" w:rsidRPr="00381868">
        <w:rPr>
          <w:rFonts w:hint="eastAsia"/>
          <w:color w:val="000000" w:themeColor="text1"/>
          <w:szCs w:val="21"/>
        </w:rPr>
        <w:t>近期排至</w:t>
      </w:r>
      <w:r w:rsidR="00875910" w:rsidRPr="00381868">
        <w:rPr>
          <w:rFonts w:hint="eastAsia"/>
          <w:color w:val="000000" w:themeColor="text1"/>
        </w:rPr>
        <w:t>园区</w:t>
      </w:r>
      <w:r w:rsidR="00875910" w:rsidRPr="00381868">
        <w:rPr>
          <w:color w:val="000000" w:themeColor="text1"/>
        </w:rPr>
        <w:t>一体化污水处理厂</w:t>
      </w:r>
      <w:r w:rsidR="00875910" w:rsidRPr="00381868">
        <w:rPr>
          <w:color w:val="000000" w:themeColor="text1"/>
          <w:szCs w:val="21"/>
        </w:rPr>
        <w:t>深度处理</w:t>
      </w:r>
      <w:r w:rsidR="00875910" w:rsidRPr="00381868">
        <w:rPr>
          <w:rFonts w:hint="eastAsia"/>
          <w:color w:val="000000" w:themeColor="text1"/>
          <w:szCs w:val="21"/>
        </w:rPr>
        <w:t>、远期待</w:t>
      </w:r>
      <w:r w:rsidR="00875910" w:rsidRPr="00381868">
        <w:rPr>
          <w:rFonts w:hint="eastAsia"/>
          <w:color w:val="000000" w:themeColor="text1"/>
          <w:spacing w:val="-2"/>
        </w:rPr>
        <w:t>东港产业园污水处理厂建成后</w:t>
      </w:r>
      <w:r w:rsidR="00875910" w:rsidRPr="00381868">
        <w:rPr>
          <w:rFonts w:hint="eastAsia"/>
          <w:color w:val="000000" w:themeColor="text1"/>
          <w:szCs w:val="21"/>
        </w:rPr>
        <w:t>排入其中</w:t>
      </w:r>
      <w:r w:rsidR="00875910" w:rsidRPr="00381868">
        <w:rPr>
          <w:rFonts w:hint="eastAsia"/>
          <w:color w:val="000000" w:themeColor="text1"/>
          <w:spacing w:val="-2"/>
        </w:rPr>
        <w:t>深度处理</w:t>
      </w:r>
      <w:r w:rsidR="00875910" w:rsidRPr="00381868">
        <w:rPr>
          <w:rFonts w:hint="eastAsia"/>
          <w:color w:val="000000" w:themeColor="text1"/>
          <w:szCs w:val="21"/>
        </w:rPr>
        <w:t>。</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54" w:name="_Toc51167591"/>
      <w:bookmarkStart w:id="155" w:name="_Toc57223673"/>
      <w:r w:rsidRPr="00381868">
        <w:rPr>
          <w:rFonts w:eastAsia="黑体"/>
          <w:color w:val="000000" w:themeColor="text1"/>
          <w:sz w:val="30"/>
          <w:szCs w:val="30"/>
        </w:rPr>
        <w:t>环境保护目标调查</w:t>
      </w:r>
      <w:bookmarkEnd w:id="154"/>
      <w:bookmarkEnd w:id="155"/>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饮用水源保护区调查</w:t>
      </w:r>
    </w:p>
    <w:p w:rsidR="00596067" w:rsidRPr="00381868" w:rsidRDefault="00596067" w:rsidP="00596067">
      <w:pPr>
        <w:ind w:firstLine="480"/>
        <w:rPr>
          <w:color w:val="000000" w:themeColor="text1"/>
        </w:rPr>
      </w:pPr>
      <w:r w:rsidRPr="00381868">
        <w:rPr>
          <w:rFonts w:hint="eastAsia"/>
          <w:color w:val="000000" w:themeColor="text1"/>
        </w:rPr>
        <w:t>拟建项目位于龙港新区铁山东港产业园区，</w:t>
      </w:r>
      <w:r w:rsidRPr="00381868">
        <w:rPr>
          <w:rFonts w:hint="eastAsia"/>
          <w:color w:val="000000" w:themeColor="text1"/>
        </w:rPr>
        <w:t xml:space="preserve"> </w:t>
      </w:r>
      <w:r w:rsidRPr="00381868">
        <w:rPr>
          <w:rFonts w:hint="eastAsia"/>
          <w:color w:val="000000" w:themeColor="text1"/>
        </w:rPr>
        <w:t>根据《合浦县饮用水水源地水质监测和监察制度（征求意见稿）》可知，项目评价范围内存在集中式饮用水源地主要为白沙那谭供水工程水源地、白沙和荣供水工程水源地、白沙镇沙尾村供水工程水源地。</w:t>
      </w:r>
    </w:p>
    <w:p w:rsidR="00596067" w:rsidRPr="00381868" w:rsidRDefault="00596067" w:rsidP="00596067">
      <w:pPr>
        <w:adjustRightInd w:val="0"/>
        <w:snapToGrid w:val="0"/>
        <w:spacing w:line="240" w:lineRule="auto"/>
        <w:ind w:firstLineChars="0" w:firstLine="0"/>
        <w:jc w:val="center"/>
        <w:outlineLvl w:val="4"/>
        <w:rPr>
          <w:b/>
          <w:bCs/>
          <w:color w:val="000000" w:themeColor="text1"/>
          <w:sz w:val="21"/>
          <w:szCs w:val="21"/>
        </w:rPr>
      </w:pPr>
      <w:bookmarkStart w:id="156" w:name="_Ref50824731"/>
      <w:r w:rsidRPr="00381868">
        <w:rPr>
          <w:rFonts w:hint="eastAsia"/>
          <w:b/>
          <w:bCs/>
          <w:color w:val="000000" w:themeColor="text1"/>
          <w:sz w:val="21"/>
          <w:szCs w:val="21"/>
        </w:rPr>
        <w:t>表</w:t>
      </w:r>
      <w:r w:rsidRPr="00381868">
        <w:rPr>
          <w:rFonts w:hint="eastAsia"/>
          <w:b/>
          <w:bCs/>
          <w:color w:val="000000" w:themeColor="text1"/>
          <w:sz w:val="21"/>
          <w:szCs w:val="21"/>
        </w:rPr>
        <w:t xml:space="preserve">3.3-1 </w:t>
      </w:r>
      <w:r w:rsidRPr="00381868">
        <w:rPr>
          <w:rFonts w:hint="eastAsia"/>
          <w:b/>
          <w:bCs/>
          <w:color w:val="000000" w:themeColor="text1"/>
          <w:sz w:val="21"/>
          <w:szCs w:val="21"/>
        </w:rPr>
        <w:t>饮用水水源地保护区调整结果表</w:t>
      </w:r>
      <w:bookmarkEnd w:id="15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
        <w:gridCol w:w="923"/>
        <w:gridCol w:w="4624"/>
        <w:gridCol w:w="925"/>
        <w:gridCol w:w="661"/>
        <w:gridCol w:w="1125"/>
      </w:tblGrid>
      <w:tr w:rsidR="00381868" w:rsidRPr="00381868" w:rsidTr="00596067">
        <w:trPr>
          <w:trHeight w:val="340"/>
          <w:jc w:val="center"/>
        </w:trPr>
        <w:tc>
          <w:tcPr>
            <w:tcW w:w="553"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b/>
                <w:color w:val="000000" w:themeColor="text1"/>
              </w:rPr>
            </w:pPr>
            <w:r w:rsidRPr="00381868">
              <w:rPr>
                <w:b/>
                <w:color w:val="000000" w:themeColor="text1"/>
              </w:rPr>
              <w:lastRenderedPageBreak/>
              <w:t>敏感目标名称</w:t>
            </w:r>
          </w:p>
        </w:tc>
        <w:tc>
          <w:tcPr>
            <w:tcW w:w="497"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b/>
                <w:color w:val="000000" w:themeColor="text1"/>
              </w:rPr>
            </w:pPr>
            <w:r w:rsidRPr="00381868">
              <w:rPr>
                <w:b/>
                <w:color w:val="000000" w:themeColor="text1"/>
              </w:rPr>
              <w:t>水源地代码</w:t>
            </w:r>
          </w:p>
        </w:tc>
        <w:tc>
          <w:tcPr>
            <w:tcW w:w="2490"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b/>
                <w:color w:val="000000" w:themeColor="text1"/>
              </w:rPr>
            </w:pPr>
            <w:r w:rsidRPr="00381868">
              <w:rPr>
                <w:b/>
                <w:color w:val="000000" w:themeColor="text1"/>
              </w:rPr>
              <w:t>敏感目标基本情况</w:t>
            </w:r>
          </w:p>
        </w:tc>
        <w:tc>
          <w:tcPr>
            <w:tcW w:w="498"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b/>
                <w:color w:val="000000" w:themeColor="text1"/>
              </w:rPr>
            </w:pPr>
            <w:r w:rsidRPr="00381868">
              <w:rPr>
                <w:b/>
                <w:color w:val="000000" w:themeColor="text1"/>
              </w:rPr>
              <w:t>主要保护对象</w:t>
            </w:r>
          </w:p>
        </w:tc>
        <w:tc>
          <w:tcPr>
            <w:tcW w:w="35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b/>
                <w:color w:val="000000" w:themeColor="text1"/>
              </w:rPr>
            </w:pPr>
            <w:r w:rsidRPr="00381868">
              <w:rPr>
                <w:b/>
                <w:color w:val="000000" w:themeColor="text1"/>
              </w:rPr>
              <w:t>水质保护目标</w:t>
            </w:r>
          </w:p>
        </w:tc>
        <w:tc>
          <w:tcPr>
            <w:tcW w:w="60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b/>
                <w:color w:val="000000" w:themeColor="text1"/>
              </w:rPr>
            </w:pPr>
            <w:r w:rsidRPr="00381868">
              <w:rPr>
                <w:b/>
                <w:color w:val="000000" w:themeColor="text1"/>
              </w:rPr>
              <w:t>与项目相对位置与距离</w:t>
            </w:r>
          </w:p>
        </w:tc>
      </w:tr>
      <w:tr w:rsidR="00381868" w:rsidRPr="00381868" w:rsidTr="00596067">
        <w:trPr>
          <w:trHeight w:val="340"/>
          <w:jc w:val="center"/>
        </w:trPr>
        <w:tc>
          <w:tcPr>
            <w:tcW w:w="553"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白沙那潭供水工程水源地</w:t>
            </w:r>
          </w:p>
        </w:tc>
        <w:tc>
          <w:tcPr>
            <w:tcW w:w="497"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HE1100450521100G0003</w:t>
            </w:r>
          </w:p>
        </w:tc>
        <w:tc>
          <w:tcPr>
            <w:tcW w:w="2490"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白沙那潭供水工程水源地以地下水为水源，取水口位于东经</w:t>
            </w:r>
            <w:r w:rsidRPr="00381868">
              <w:rPr>
                <w:color w:val="000000" w:themeColor="text1"/>
              </w:rPr>
              <w:t>109°38'53.87"</w:t>
            </w:r>
            <w:r w:rsidRPr="00381868">
              <w:rPr>
                <w:color w:val="000000" w:themeColor="text1"/>
              </w:rPr>
              <w:t>、北纬</w:t>
            </w:r>
            <w:r w:rsidRPr="00381868">
              <w:rPr>
                <w:color w:val="000000" w:themeColor="text1"/>
              </w:rPr>
              <w:t>21°37'28.58"</w:t>
            </w:r>
            <w:r w:rsidRPr="00381868">
              <w:rPr>
                <w:color w:val="000000" w:themeColor="text1"/>
              </w:rPr>
              <w:t>。水源划分一级保护区及准保护区，一级保护区以取水口为圆心，半径</w:t>
            </w:r>
            <w:r w:rsidRPr="00381868">
              <w:rPr>
                <w:color w:val="000000" w:themeColor="text1"/>
              </w:rPr>
              <w:t>R</w:t>
            </w:r>
            <w:r w:rsidRPr="00381868">
              <w:rPr>
                <w:color w:val="000000" w:themeColor="text1"/>
              </w:rPr>
              <w:t>为</w:t>
            </w:r>
            <w:r w:rsidRPr="00381868">
              <w:rPr>
                <w:color w:val="000000" w:themeColor="text1"/>
              </w:rPr>
              <w:t>50m</w:t>
            </w:r>
            <w:r w:rsidRPr="00381868">
              <w:rPr>
                <w:color w:val="000000" w:themeColor="text1"/>
              </w:rPr>
              <w:t>内的区域，面积</w:t>
            </w:r>
            <w:r w:rsidRPr="00381868">
              <w:rPr>
                <w:color w:val="000000" w:themeColor="text1"/>
              </w:rPr>
              <w:t>0.00785km</w:t>
            </w:r>
            <w:r w:rsidRPr="00381868">
              <w:rPr>
                <w:color w:val="000000" w:themeColor="text1"/>
                <w:vertAlign w:val="superscript"/>
              </w:rPr>
              <w:t>2</w:t>
            </w:r>
            <w:r w:rsidRPr="00381868">
              <w:rPr>
                <w:color w:val="000000" w:themeColor="text1"/>
              </w:rPr>
              <w:t>，准保护区以取水口为圆心，半径</w:t>
            </w:r>
            <w:r w:rsidRPr="00381868">
              <w:rPr>
                <w:color w:val="000000" w:themeColor="text1"/>
              </w:rPr>
              <w:t>R</w:t>
            </w:r>
            <w:r w:rsidRPr="00381868">
              <w:rPr>
                <w:color w:val="000000" w:themeColor="text1"/>
              </w:rPr>
              <w:t>为</w:t>
            </w:r>
            <w:r w:rsidRPr="00381868">
              <w:rPr>
                <w:color w:val="000000" w:themeColor="text1"/>
              </w:rPr>
              <w:t>300m</w:t>
            </w:r>
            <w:r w:rsidRPr="00381868">
              <w:rPr>
                <w:color w:val="000000" w:themeColor="text1"/>
              </w:rPr>
              <w:t>内除一级保护区外的区域，面积</w:t>
            </w:r>
            <w:r w:rsidRPr="00381868">
              <w:rPr>
                <w:color w:val="000000" w:themeColor="text1"/>
              </w:rPr>
              <w:t>0.27479km</w:t>
            </w:r>
            <w:r w:rsidRPr="00381868">
              <w:rPr>
                <w:color w:val="000000" w:themeColor="text1"/>
                <w:vertAlign w:val="superscript"/>
              </w:rPr>
              <w:t>2</w:t>
            </w:r>
            <w:r w:rsidRPr="00381868">
              <w:rPr>
                <w:color w:val="000000" w:themeColor="text1"/>
              </w:rPr>
              <w:t>。</w:t>
            </w:r>
          </w:p>
        </w:tc>
        <w:tc>
          <w:tcPr>
            <w:tcW w:w="498"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地下水</w:t>
            </w:r>
          </w:p>
        </w:tc>
        <w:tc>
          <w:tcPr>
            <w:tcW w:w="35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F4234" w:rsidP="00596067">
            <w:pPr>
              <w:pStyle w:val="afffffffff4"/>
              <w:rPr>
                <w:color w:val="000000" w:themeColor="text1"/>
              </w:rPr>
            </w:pPr>
            <w:r w:rsidRPr="00381868">
              <w:rPr>
                <w:rFonts w:ascii="宋体" w:hAnsi="宋体" w:hint="eastAsia"/>
                <w:color w:val="000000" w:themeColor="text1"/>
              </w:rPr>
              <w:t>Ⅲ</w:t>
            </w:r>
            <w:r w:rsidR="00596067" w:rsidRPr="00381868">
              <w:rPr>
                <w:color w:val="000000" w:themeColor="text1"/>
              </w:rPr>
              <w:t>类</w:t>
            </w:r>
          </w:p>
        </w:tc>
        <w:tc>
          <w:tcPr>
            <w:tcW w:w="60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CF0932">
            <w:pPr>
              <w:pStyle w:val="afffffffff4"/>
              <w:rPr>
                <w:color w:val="000000" w:themeColor="text1"/>
              </w:rPr>
            </w:pPr>
            <w:r w:rsidRPr="00381868">
              <w:rPr>
                <w:rFonts w:hint="eastAsia"/>
                <w:color w:val="000000" w:themeColor="text1"/>
              </w:rPr>
              <w:t>南面</w:t>
            </w:r>
            <w:r w:rsidRPr="00381868">
              <w:rPr>
                <w:color w:val="000000" w:themeColor="text1"/>
              </w:rPr>
              <w:t>，</w:t>
            </w:r>
            <w:r w:rsidR="00CF0932" w:rsidRPr="00381868">
              <w:rPr>
                <w:rFonts w:hint="eastAsia"/>
                <w:color w:val="000000" w:themeColor="text1"/>
              </w:rPr>
              <w:t>0.95</w:t>
            </w:r>
            <w:r w:rsidRPr="00381868">
              <w:rPr>
                <w:color w:val="000000" w:themeColor="text1"/>
              </w:rPr>
              <w:t>km</w:t>
            </w:r>
          </w:p>
        </w:tc>
      </w:tr>
      <w:tr w:rsidR="00381868" w:rsidRPr="00381868" w:rsidTr="00596067">
        <w:trPr>
          <w:trHeight w:val="340"/>
          <w:jc w:val="center"/>
        </w:trPr>
        <w:tc>
          <w:tcPr>
            <w:tcW w:w="553"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白沙和荣供水工程水源地</w:t>
            </w:r>
          </w:p>
        </w:tc>
        <w:tc>
          <w:tcPr>
            <w:tcW w:w="497"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HE1100450521100G0002</w:t>
            </w:r>
          </w:p>
        </w:tc>
        <w:tc>
          <w:tcPr>
            <w:tcW w:w="2490"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白沙和荣供水工程水源地以地下水为水源，有两个取水口，</w:t>
            </w:r>
            <w:r w:rsidRPr="00381868">
              <w:rPr>
                <w:color w:val="000000" w:themeColor="text1"/>
              </w:rPr>
              <w:t>1#</w:t>
            </w:r>
            <w:r w:rsidRPr="00381868">
              <w:rPr>
                <w:color w:val="000000" w:themeColor="text1"/>
              </w:rPr>
              <w:t>取水口位于东经</w:t>
            </w:r>
            <w:r w:rsidRPr="00381868">
              <w:rPr>
                <w:color w:val="000000" w:themeColor="text1"/>
              </w:rPr>
              <w:t>109°37'50.47"</w:t>
            </w:r>
            <w:r w:rsidRPr="00381868">
              <w:rPr>
                <w:color w:val="000000" w:themeColor="text1"/>
              </w:rPr>
              <w:t>、北纬</w:t>
            </w:r>
            <w:r w:rsidRPr="00381868">
              <w:rPr>
                <w:color w:val="000000" w:themeColor="text1"/>
              </w:rPr>
              <w:t>21°35'26.97"</w:t>
            </w:r>
            <w:r w:rsidRPr="00381868">
              <w:rPr>
                <w:color w:val="000000" w:themeColor="text1"/>
              </w:rPr>
              <w:t>；</w:t>
            </w:r>
            <w:r w:rsidRPr="00381868">
              <w:rPr>
                <w:color w:val="000000" w:themeColor="text1"/>
              </w:rPr>
              <w:t>2#</w:t>
            </w:r>
            <w:r w:rsidRPr="00381868">
              <w:rPr>
                <w:color w:val="000000" w:themeColor="text1"/>
              </w:rPr>
              <w:t>取水口位于东经</w:t>
            </w:r>
            <w:r w:rsidRPr="00381868">
              <w:rPr>
                <w:color w:val="000000" w:themeColor="text1"/>
              </w:rPr>
              <w:t>109°38'3.28"</w:t>
            </w:r>
            <w:r w:rsidRPr="00381868">
              <w:rPr>
                <w:color w:val="000000" w:themeColor="text1"/>
              </w:rPr>
              <w:t>、北纬</w:t>
            </w:r>
            <w:r w:rsidRPr="00381868">
              <w:rPr>
                <w:color w:val="000000" w:themeColor="text1"/>
              </w:rPr>
              <w:t>21°35'38.23"</w:t>
            </w:r>
            <w:r w:rsidRPr="00381868">
              <w:rPr>
                <w:color w:val="000000" w:themeColor="text1"/>
              </w:rPr>
              <w:t>，两井相距</w:t>
            </w:r>
            <w:r w:rsidRPr="00381868">
              <w:rPr>
                <w:color w:val="000000" w:themeColor="text1"/>
              </w:rPr>
              <w:t>505m</w:t>
            </w:r>
            <w:r w:rsidRPr="00381868">
              <w:rPr>
                <w:color w:val="000000" w:themeColor="text1"/>
              </w:rPr>
              <w:t>。水源划分一级保护区及准保护区，一级保护区以取水口</w:t>
            </w:r>
            <w:r w:rsidRPr="00381868">
              <w:rPr>
                <w:color w:val="000000" w:themeColor="text1"/>
              </w:rPr>
              <w:t>1#</w:t>
            </w:r>
            <w:r w:rsidRPr="00381868">
              <w:rPr>
                <w:color w:val="000000" w:themeColor="text1"/>
              </w:rPr>
              <w:t>、</w:t>
            </w:r>
            <w:r w:rsidRPr="00381868">
              <w:rPr>
                <w:color w:val="000000" w:themeColor="text1"/>
              </w:rPr>
              <w:t>2#</w:t>
            </w:r>
            <w:r w:rsidRPr="00381868">
              <w:rPr>
                <w:color w:val="000000" w:themeColor="text1"/>
              </w:rPr>
              <w:t>为圆心，半径</w:t>
            </w:r>
            <w:r w:rsidRPr="00381868">
              <w:rPr>
                <w:color w:val="000000" w:themeColor="text1"/>
              </w:rPr>
              <w:t>R</w:t>
            </w:r>
            <w:r w:rsidRPr="00381868">
              <w:rPr>
                <w:color w:val="000000" w:themeColor="text1"/>
              </w:rPr>
              <w:t>为</w:t>
            </w:r>
            <w:r w:rsidRPr="00381868">
              <w:rPr>
                <w:color w:val="000000" w:themeColor="text1"/>
              </w:rPr>
              <w:t>50m</w:t>
            </w:r>
            <w:r w:rsidRPr="00381868">
              <w:rPr>
                <w:color w:val="000000" w:themeColor="text1"/>
              </w:rPr>
              <w:t>内的区域，面积</w:t>
            </w:r>
            <w:r w:rsidRPr="00381868">
              <w:rPr>
                <w:color w:val="000000" w:themeColor="text1"/>
              </w:rPr>
              <w:t>0.001567km</w:t>
            </w:r>
            <w:r w:rsidRPr="00381868">
              <w:rPr>
                <w:color w:val="000000" w:themeColor="text1"/>
                <w:vertAlign w:val="superscript"/>
              </w:rPr>
              <w:t>2</w:t>
            </w:r>
            <w:r w:rsidRPr="00381868">
              <w:rPr>
                <w:color w:val="000000" w:themeColor="text1"/>
              </w:rPr>
              <w:t>，准保护区以取水口</w:t>
            </w:r>
            <w:r w:rsidRPr="00381868">
              <w:rPr>
                <w:color w:val="000000" w:themeColor="text1"/>
              </w:rPr>
              <w:t>2#</w:t>
            </w:r>
            <w:r w:rsidRPr="00381868">
              <w:rPr>
                <w:color w:val="000000" w:themeColor="text1"/>
              </w:rPr>
              <w:t>为圆心，半径</w:t>
            </w:r>
            <w:r w:rsidRPr="00381868">
              <w:rPr>
                <w:color w:val="000000" w:themeColor="text1"/>
              </w:rPr>
              <w:t>R</w:t>
            </w:r>
            <w:r w:rsidRPr="00381868">
              <w:rPr>
                <w:color w:val="000000" w:themeColor="text1"/>
              </w:rPr>
              <w:t>为</w:t>
            </w:r>
            <w:r w:rsidRPr="00381868">
              <w:rPr>
                <w:color w:val="000000" w:themeColor="text1"/>
              </w:rPr>
              <w:t>300m</w:t>
            </w:r>
            <w:r w:rsidRPr="00381868">
              <w:rPr>
                <w:color w:val="000000" w:themeColor="text1"/>
              </w:rPr>
              <w:t>内除一级保护区外的区域，面积</w:t>
            </w:r>
            <w:r w:rsidRPr="00381868">
              <w:rPr>
                <w:color w:val="000000" w:themeColor="text1"/>
              </w:rPr>
              <w:t>0.27479km</w:t>
            </w:r>
            <w:r w:rsidRPr="00381868">
              <w:rPr>
                <w:color w:val="000000" w:themeColor="text1"/>
                <w:vertAlign w:val="superscript"/>
              </w:rPr>
              <w:t>2</w:t>
            </w:r>
            <w:r w:rsidRPr="00381868">
              <w:rPr>
                <w:color w:val="000000" w:themeColor="text1"/>
              </w:rPr>
              <w:t>。</w:t>
            </w:r>
          </w:p>
        </w:tc>
        <w:tc>
          <w:tcPr>
            <w:tcW w:w="498"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地下水</w:t>
            </w:r>
          </w:p>
        </w:tc>
        <w:tc>
          <w:tcPr>
            <w:tcW w:w="35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F4234" w:rsidP="00596067">
            <w:pPr>
              <w:pStyle w:val="afffffffff4"/>
              <w:rPr>
                <w:color w:val="000000" w:themeColor="text1"/>
              </w:rPr>
            </w:pPr>
            <w:r w:rsidRPr="00381868">
              <w:rPr>
                <w:rFonts w:ascii="宋体" w:hAnsi="宋体" w:hint="eastAsia"/>
                <w:color w:val="000000" w:themeColor="text1"/>
              </w:rPr>
              <w:t>Ⅲ</w:t>
            </w:r>
            <w:r w:rsidR="00596067" w:rsidRPr="00381868">
              <w:rPr>
                <w:color w:val="000000" w:themeColor="text1"/>
              </w:rPr>
              <w:t>类</w:t>
            </w:r>
          </w:p>
        </w:tc>
        <w:tc>
          <w:tcPr>
            <w:tcW w:w="60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CF0932">
            <w:pPr>
              <w:pStyle w:val="afffffffff4"/>
              <w:rPr>
                <w:color w:val="000000" w:themeColor="text1"/>
              </w:rPr>
            </w:pPr>
            <w:r w:rsidRPr="00381868">
              <w:rPr>
                <w:rFonts w:hint="eastAsia"/>
                <w:color w:val="000000" w:themeColor="text1"/>
              </w:rPr>
              <w:t>南</w:t>
            </w:r>
            <w:r w:rsidR="00CF0932" w:rsidRPr="00381868">
              <w:rPr>
                <w:rFonts w:hint="eastAsia"/>
                <w:color w:val="000000" w:themeColor="text1"/>
              </w:rPr>
              <w:t>面</w:t>
            </w:r>
            <w:r w:rsidRPr="00381868">
              <w:rPr>
                <w:color w:val="000000" w:themeColor="text1"/>
              </w:rPr>
              <w:t>，</w:t>
            </w:r>
            <w:r w:rsidR="00CF0932" w:rsidRPr="00381868">
              <w:rPr>
                <w:rFonts w:hint="eastAsia"/>
                <w:color w:val="000000" w:themeColor="text1"/>
              </w:rPr>
              <w:t>4.6</w:t>
            </w:r>
            <w:r w:rsidRPr="00381868">
              <w:rPr>
                <w:color w:val="000000" w:themeColor="text1"/>
              </w:rPr>
              <w:t>km</w:t>
            </w:r>
          </w:p>
        </w:tc>
      </w:tr>
      <w:tr w:rsidR="00381868" w:rsidRPr="00381868" w:rsidTr="00596067">
        <w:trPr>
          <w:trHeight w:val="340"/>
          <w:jc w:val="center"/>
        </w:trPr>
        <w:tc>
          <w:tcPr>
            <w:tcW w:w="553"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白沙镇沙尾村供水工程水源地</w:t>
            </w:r>
          </w:p>
        </w:tc>
        <w:tc>
          <w:tcPr>
            <w:tcW w:w="497"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HE1100450521100G0001</w:t>
            </w:r>
          </w:p>
        </w:tc>
        <w:tc>
          <w:tcPr>
            <w:tcW w:w="2490"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白沙镇沙尾村供水工程水源地以地下水为水源，取水口位于东经</w:t>
            </w:r>
            <w:r w:rsidRPr="00381868">
              <w:rPr>
                <w:color w:val="000000" w:themeColor="text1"/>
              </w:rPr>
              <w:t>109°37'32.11"</w:t>
            </w:r>
            <w:r w:rsidRPr="00381868">
              <w:rPr>
                <w:color w:val="000000" w:themeColor="text1"/>
              </w:rPr>
              <w:t>、北纬</w:t>
            </w:r>
            <w:r w:rsidRPr="00381868">
              <w:rPr>
                <w:color w:val="000000" w:themeColor="text1"/>
              </w:rPr>
              <w:t>21°34'39.98"</w:t>
            </w:r>
            <w:r w:rsidRPr="00381868">
              <w:rPr>
                <w:color w:val="000000" w:themeColor="text1"/>
              </w:rPr>
              <w:t>。水源划分一级保护区，一级保护区以取水口为圆心，半径</w:t>
            </w:r>
            <w:r w:rsidRPr="00381868">
              <w:rPr>
                <w:color w:val="000000" w:themeColor="text1"/>
              </w:rPr>
              <w:t>R</w:t>
            </w:r>
            <w:r w:rsidRPr="00381868">
              <w:rPr>
                <w:color w:val="000000" w:themeColor="text1"/>
              </w:rPr>
              <w:t>为</w:t>
            </w:r>
            <w:r w:rsidRPr="00381868">
              <w:rPr>
                <w:color w:val="000000" w:themeColor="text1"/>
              </w:rPr>
              <w:t>50m</w:t>
            </w:r>
            <w:r w:rsidRPr="00381868">
              <w:rPr>
                <w:color w:val="000000" w:themeColor="text1"/>
              </w:rPr>
              <w:t>内的区域，面积</w:t>
            </w:r>
            <w:r w:rsidRPr="00381868">
              <w:rPr>
                <w:color w:val="000000" w:themeColor="text1"/>
              </w:rPr>
              <w:t>0.00785km</w:t>
            </w:r>
            <w:r w:rsidRPr="00381868">
              <w:rPr>
                <w:color w:val="000000" w:themeColor="text1"/>
                <w:vertAlign w:val="superscript"/>
              </w:rPr>
              <w:t>2</w:t>
            </w:r>
            <w:r w:rsidRPr="00381868">
              <w:rPr>
                <w:color w:val="000000" w:themeColor="text1"/>
              </w:rPr>
              <w:t>。</w:t>
            </w:r>
          </w:p>
        </w:tc>
        <w:tc>
          <w:tcPr>
            <w:tcW w:w="498"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96067" w:rsidP="00596067">
            <w:pPr>
              <w:pStyle w:val="afffffffff4"/>
              <w:rPr>
                <w:color w:val="000000" w:themeColor="text1"/>
              </w:rPr>
            </w:pPr>
            <w:r w:rsidRPr="00381868">
              <w:rPr>
                <w:color w:val="000000" w:themeColor="text1"/>
              </w:rPr>
              <w:t>地下水</w:t>
            </w:r>
          </w:p>
        </w:tc>
        <w:tc>
          <w:tcPr>
            <w:tcW w:w="35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5F4234" w:rsidP="00596067">
            <w:pPr>
              <w:pStyle w:val="afffffffff4"/>
              <w:rPr>
                <w:color w:val="000000" w:themeColor="text1"/>
              </w:rPr>
            </w:pPr>
            <w:r w:rsidRPr="00381868">
              <w:rPr>
                <w:rFonts w:ascii="宋体" w:hAnsi="宋体" w:hint="eastAsia"/>
                <w:color w:val="000000" w:themeColor="text1"/>
              </w:rPr>
              <w:t>Ⅲ</w:t>
            </w:r>
            <w:r w:rsidR="00596067" w:rsidRPr="00381868">
              <w:rPr>
                <w:color w:val="000000" w:themeColor="text1"/>
              </w:rPr>
              <w:t>类</w:t>
            </w:r>
          </w:p>
        </w:tc>
        <w:tc>
          <w:tcPr>
            <w:tcW w:w="606" w:type="pct"/>
            <w:tcBorders>
              <w:top w:val="single" w:sz="4" w:space="0" w:color="000000"/>
              <w:left w:val="single" w:sz="4" w:space="0" w:color="000000"/>
              <w:bottom w:val="single" w:sz="4" w:space="0" w:color="000000"/>
              <w:right w:val="single" w:sz="4" w:space="0" w:color="000000"/>
            </w:tcBorders>
            <w:vAlign w:val="center"/>
          </w:tcPr>
          <w:p w:rsidR="00596067" w:rsidRPr="00381868" w:rsidRDefault="00CF0932" w:rsidP="00596067">
            <w:pPr>
              <w:pStyle w:val="afffffffff4"/>
              <w:rPr>
                <w:color w:val="000000" w:themeColor="text1"/>
              </w:rPr>
            </w:pPr>
            <w:r w:rsidRPr="00381868">
              <w:rPr>
                <w:rFonts w:hint="eastAsia"/>
                <w:color w:val="000000" w:themeColor="text1"/>
              </w:rPr>
              <w:t>南面</w:t>
            </w:r>
            <w:r w:rsidR="00596067" w:rsidRPr="00381868">
              <w:rPr>
                <w:color w:val="000000" w:themeColor="text1"/>
              </w:rPr>
              <w:t>，</w:t>
            </w:r>
            <w:r w:rsidRPr="00381868">
              <w:rPr>
                <w:color w:val="000000" w:themeColor="text1"/>
              </w:rPr>
              <w:t>6.</w:t>
            </w:r>
            <w:r w:rsidRPr="00381868">
              <w:rPr>
                <w:rFonts w:hint="eastAsia"/>
                <w:color w:val="000000" w:themeColor="text1"/>
              </w:rPr>
              <w:t>5</w:t>
            </w:r>
            <w:r w:rsidR="00596067" w:rsidRPr="00381868">
              <w:rPr>
                <w:color w:val="000000" w:themeColor="text1"/>
              </w:rPr>
              <w:t>km</w:t>
            </w:r>
          </w:p>
        </w:tc>
      </w:tr>
    </w:tbl>
    <w:p w:rsidR="007E0D87" w:rsidRPr="00381868" w:rsidRDefault="007E0D87" w:rsidP="007E0D87">
      <w:pPr>
        <w:numPr>
          <w:ilvl w:val="2"/>
          <w:numId w:val="3"/>
        </w:numPr>
        <w:autoSpaceDN/>
        <w:snapToGrid w:val="0"/>
        <w:ind w:firstLineChars="0"/>
        <w:jc w:val="left"/>
        <w:outlineLvl w:val="2"/>
        <w:rPr>
          <w:rFonts w:eastAsia="黑体"/>
          <w:color w:val="000000" w:themeColor="text1"/>
          <w:sz w:val="28"/>
          <w:szCs w:val="28"/>
        </w:rPr>
      </w:pPr>
      <w:bookmarkStart w:id="157" w:name="_Toc55303219"/>
      <w:r w:rsidRPr="00381868">
        <w:rPr>
          <w:rFonts w:eastAsia="黑体" w:hint="eastAsia"/>
          <w:color w:val="000000" w:themeColor="text1"/>
          <w:sz w:val="28"/>
          <w:szCs w:val="28"/>
        </w:rPr>
        <w:t>自然保护区调查</w:t>
      </w:r>
      <w:bookmarkEnd w:id="157"/>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广西山口国家级红树林生态自然保护区</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color w:val="000000" w:themeColor="text1"/>
        </w:rPr>
        <w:t>建设概况</w:t>
      </w:r>
    </w:p>
    <w:p w:rsidR="007E0D87" w:rsidRPr="00381868" w:rsidRDefault="007E0D87" w:rsidP="007E0D87">
      <w:pPr>
        <w:ind w:firstLine="480"/>
        <w:rPr>
          <w:color w:val="000000" w:themeColor="text1"/>
        </w:rPr>
      </w:pPr>
      <w:r w:rsidRPr="00381868">
        <w:rPr>
          <w:color w:val="000000" w:themeColor="text1"/>
        </w:rPr>
        <w:t>广西山口国家级红树林生态自然保护区由国务院</w:t>
      </w:r>
      <w:r w:rsidRPr="00381868">
        <w:rPr>
          <w:color w:val="000000" w:themeColor="text1"/>
        </w:rPr>
        <w:t>1990</w:t>
      </w:r>
      <w:r w:rsidRPr="00381868">
        <w:rPr>
          <w:color w:val="000000" w:themeColor="text1"/>
        </w:rPr>
        <w:t>年</w:t>
      </w:r>
      <w:r w:rsidRPr="00381868">
        <w:rPr>
          <w:color w:val="000000" w:themeColor="text1"/>
        </w:rPr>
        <w:t>9</w:t>
      </w:r>
      <w:r w:rsidRPr="00381868">
        <w:rPr>
          <w:color w:val="000000" w:themeColor="text1"/>
        </w:rPr>
        <w:t>月批准建立（国函〔</w:t>
      </w:r>
      <w:r w:rsidRPr="00381868">
        <w:rPr>
          <w:color w:val="000000" w:themeColor="text1"/>
        </w:rPr>
        <w:t>1990</w:t>
      </w:r>
      <w:r w:rsidRPr="00381868">
        <w:rPr>
          <w:color w:val="000000" w:themeColor="text1"/>
        </w:rPr>
        <w:t>〕</w:t>
      </w:r>
      <w:r w:rsidRPr="00381868">
        <w:rPr>
          <w:color w:val="000000" w:themeColor="text1"/>
        </w:rPr>
        <w:t>83</w:t>
      </w:r>
      <w:r w:rsidRPr="00381868">
        <w:rPr>
          <w:color w:val="000000" w:themeColor="text1"/>
        </w:rPr>
        <w:t>号），为国家级海洋类型自然保护区，属海洋部门管理。</w:t>
      </w:r>
      <w:r w:rsidRPr="00381868">
        <w:rPr>
          <w:color w:val="000000" w:themeColor="text1"/>
        </w:rPr>
        <w:t>1993</w:t>
      </w:r>
      <w:r w:rsidRPr="00381868">
        <w:rPr>
          <w:color w:val="000000" w:themeColor="text1"/>
        </w:rPr>
        <w:t>年</w:t>
      </w:r>
      <w:r w:rsidRPr="00381868">
        <w:rPr>
          <w:color w:val="000000" w:themeColor="text1"/>
        </w:rPr>
        <w:t>6</w:t>
      </w:r>
      <w:r w:rsidRPr="00381868">
        <w:rPr>
          <w:color w:val="000000" w:themeColor="text1"/>
        </w:rPr>
        <w:t>月国家海洋局发布《关于山口红树林生态自然保护区建设方案的批复》（国海管发〔</w:t>
      </w:r>
      <w:r w:rsidRPr="00381868">
        <w:rPr>
          <w:color w:val="000000" w:themeColor="text1"/>
        </w:rPr>
        <w:t>1993</w:t>
      </w:r>
      <w:r w:rsidRPr="00381868">
        <w:rPr>
          <w:color w:val="000000" w:themeColor="text1"/>
        </w:rPr>
        <w:t>〕</w:t>
      </w:r>
      <w:r w:rsidRPr="00381868">
        <w:rPr>
          <w:color w:val="000000" w:themeColor="text1"/>
        </w:rPr>
        <w:t>266</w:t>
      </w:r>
      <w:r w:rsidRPr="00381868">
        <w:rPr>
          <w:color w:val="000000" w:themeColor="text1"/>
        </w:rPr>
        <w:t>号），同年成立广西山口国家级红树林生态自然保护区管理处，现为广西壮族自治区国土资源厅（海洋局）直属事业单位；</w:t>
      </w:r>
      <w:r w:rsidRPr="00381868">
        <w:rPr>
          <w:color w:val="000000" w:themeColor="text1"/>
        </w:rPr>
        <w:t>1994</w:t>
      </w:r>
      <w:r w:rsidRPr="00381868">
        <w:rPr>
          <w:color w:val="000000" w:themeColor="text1"/>
        </w:rPr>
        <w:t>年</w:t>
      </w:r>
      <w:r w:rsidRPr="00381868">
        <w:rPr>
          <w:color w:val="000000" w:themeColor="text1"/>
        </w:rPr>
        <w:t>7</w:t>
      </w:r>
      <w:r w:rsidRPr="00381868">
        <w:rPr>
          <w:color w:val="000000" w:themeColor="text1"/>
        </w:rPr>
        <w:t>月广西壮族自治区人民政府颁布《广西壮族自治区山口红树林生态自然保护区管理办法》（桂政发〔</w:t>
      </w:r>
      <w:r w:rsidRPr="00381868">
        <w:rPr>
          <w:color w:val="000000" w:themeColor="text1"/>
        </w:rPr>
        <w:t>1994</w:t>
      </w:r>
      <w:r w:rsidRPr="00381868">
        <w:rPr>
          <w:color w:val="000000" w:themeColor="text1"/>
        </w:rPr>
        <w:t>〕</w:t>
      </w:r>
      <w:r w:rsidRPr="00381868">
        <w:rPr>
          <w:color w:val="000000" w:themeColor="text1"/>
        </w:rPr>
        <w:t>51</w:t>
      </w:r>
      <w:r w:rsidRPr="00381868">
        <w:rPr>
          <w:color w:val="000000" w:themeColor="text1"/>
        </w:rPr>
        <w:t>号），并分别于</w:t>
      </w:r>
      <w:r w:rsidRPr="00381868">
        <w:rPr>
          <w:color w:val="000000" w:themeColor="text1"/>
        </w:rPr>
        <w:t>1997</w:t>
      </w:r>
      <w:r w:rsidRPr="00381868">
        <w:rPr>
          <w:color w:val="000000" w:themeColor="text1"/>
        </w:rPr>
        <w:t>年、</w:t>
      </w:r>
      <w:r w:rsidRPr="00381868">
        <w:rPr>
          <w:color w:val="000000" w:themeColor="text1"/>
        </w:rPr>
        <w:t>2004</w:t>
      </w:r>
      <w:r w:rsidRPr="00381868">
        <w:rPr>
          <w:color w:val="000000" w:themeColor="text1"/>
        </w:rPr>
        <w:t>年和</w:t>
      </w:r>
      <w:r w:rsidRPr="00381868">
        <w:rPr>
          <w:color w:val="000000" w:themeColor="text1"/>
        </w:rPr>
        <w:t>2010</w:t>
      </w:r>
      <w:r w:rsidRPr="00381868">
        <w:rPr>
          <w:color w:val="000000" w:themeColor="text1"/>
        </w:rPr>
        <w:t>年进行了修正；</w:t>
      </w:r>
      <w:r w:rsidRPr="00381868">
        <w:rPr>
          <w:color w:val="000000" w:themeColor="text1"/>
        </w:rPr>
        <w:t>2011</w:t>
      </w:r>
      <w:r w:rsidRPr="00381868">
        <w:rPr>
          <w:color w:val="000000" w:themeColor="text1"/>
        </w:rPr>
        <w:t>年广西海洋局委托广西红树林研究中心和广西山口红树林生态自然保护区管理处编制《广西山口国家级红树林生态自然保护区总体规划（</w:t>
      </w:r>
      <w:r w:rsidRPr="00381868">
        <w:rPr>
          <w:color w:val="000000" w:themeColor="text1"/>
        </w:rPr>
        <w:t>2011</w:t>
      </w:r>
      <w:r w:rsidRPr="00381868">
        <w:rPr>
          <w:color w:val="000000" w:themeColor="text1"/>
        </w:rPr>
        <w:t>年</w:t>
      </w:r>
      <w:r w:rsidRPr="00381868">
        <w:rPr>
          <w:color w:val="000000" w:themeColor="text1"/>
        </w:rPr>
        <w:t>~2020</w:t>
      </w:r>
      <w:r w:rsidRPr="00381868">
        <w:rPr>
          <w:color w:val="000000" w:themeColor="text1"/>
        </w:rPr>
        <w:t>年）》，</w:t>
      </w:r>
      <w:r w:rsidRPr="00381868">
        <w:rPr>
          <w:color w:val="000000" w:themeColor="text1"/>
        </w:rPr>
        <w:t>2013</w:t>
      </w:r>
      <w:r w:rsidRPr="00381868">
        <w:rPr>
          <w:color w:val="000000" w:themeColor="text1"/>
        </w:rPr>
        <w:t>年获国家海洋局批复（国海环字〔</w:t>
      </w:r>
      <w:r w:rsidRPr="00381868">
        <w:rPr>
          <w:color w:val="000000" w:themeColor="text1"/>
        </w:rPr>
        <w:t>2013</w:t>
      </w:r>
      <w:r w:rsidRPr="00381868">
        <w:rPr>
          <w:color w:val="000000" w:themeColor="text1"/>
        </w:rPr>
        <w:t>〕</w:t>
      </w:r>
      <w:r w:rsidRPr="00381868">
        <w:rPr>
          <w:color w:val="000000" w:themeColor="text1"/>
        </w:rPr>
        <w:t>134</w:t>
      </w:r>
      <w:r w:rsidRPr="00381868">
        <w:rPr>
          <w:color w:val="000000" w:themeColor="text1"/>
        </w:rPr>
        <w:t>号）。</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color w:val="000000" w:themeColor="text1"/>
        </w:rPr>
        <w:t>位置和范围</w:t>
      </w:r>
    </w:p>
    <w:p w:rsidR="007E0D87" w:rsidRPr="00381868" w:rsidRDefault="007E0D87" w:rsidP="007E0D87">
      <w:pPr>
        <w:ind w:firstLine="480"/>
        <w:rPr>
          <w:color w:val="000000" w:themeColor="text1"/>
        </w:rPr>
      </w:pPr>
      <w:r w:rsidRPr="00381868">
        <w:rPr>
          <w:color w:val="000000" w:themeColor="text1"/>
        </w:rPr>
        <w:t>广西山口国家级红树林生态自然保护区</w:t>
      </w:r>
      <w:r w:rsidRPr="00381868">
        <w:rPr>
          <w:color w:val="000000" w:themeColor="text1"/>
        </w:rPr>
        <w:t>“</w:t>
      </w:r>
      <w:r w:rsidRPr="00381868">
        <w:rPr>
          <w:color w:val="000000" w:themeColor="text1"/>
        </w:rPr>
        <w:t>位于自治区合浦县东南部的沙田半岛东西两侧，保护区范围为东经</w:t>
      </w:r>
      <w:r w:rsidRPr="00381868">
        <w:rPr>
          <w:color w:val="000000" w:themeColor="text1"/>
        </w:rPr>
        <w:t>109°37'00"~109°47'00″</w:t>
      </w:r>
      <w:r w:rsidRPr="00381868">
        <w:rPr>
          <w:color w:val="000000" w:themeColor="text1"/>
        </w:rPr>
        <w:t>，北纬</w:t>
      </w:r>
      <w:r w:rsidRPr="00381868">
        <w:rPr>
          <w:color w:val="000000" w:themeColor="text1"/>
        </w:rPr>
        <w:t>21°28'22″~21°37'00″</w:t>
      </w:r>
      <w:r w:rsidRPr="00381868">
        <w:rPr>
          <w:color w:val="000000" w:themeColor="text1"/>
        </w:rPr>
        <w:t>，海域和陆域总面积为</w:t>
      </w:r>
      <w:r w:rsidRPr="00381868">
        <w:rPr>
          <w:color w:val="000000" w:themeColor="text1"/>
        </w:rPr>
        <w:t>80</w:t>
      </w:r>
      <w:r w:rsidRPr="00381868">
        <w:rPr>
          <w:color w:val="000000" w:themeColor="text1"/>
        </w:rPr>
        <w:t>平方公里</w:t>
      </w:r>
      <w:r w:rsidRPr="00381868">
        <w:rPr>
          <w:color w:val="000000" w:themeColor="text1"/>
        </w:rPr>
        <w:t>”</w:t>
      </w:r>
      <w:r w:rsidRPr="00381868">
        <w:rPr>
          <w:color w:val="000000" w:themeColor="text1"/>
        </w:rPr>
        <w:t>。</w:t>
      </w:r>
    </w:p>
    <w:p w:rsidR="007E0D87" w:rsidRPr="00381868" w:rsidRDefault="007E0D87" w:rsidP="007E0D87">
      <w:pPr>
        <w:ind w:firstLine="480"/>
        <w:rPr>
          <w:color w:val="000000" w:themeColor="text1"/>
        </w:rPr>
      </w:pPr>
      <w:r w:rsidRPr="00381868">
        <w:rPr>
          <w:rFonts w:hint="eastAsia"/>
          <w:color w:val="000000" w:themeColor="text1"/>
        </w:rPr>
        <w:lastRenderedPageBreak/>
        <w:t>（</w:t>
      </w:r>
      <w:r w:rsidRPr="00381868">
        <w:rPr>
          <w:rFonts w:hint="eastAsia"/>
          <w:color w:val="000000" w:themeColor="text1"/>
        </w:rPr>
        <w:t>3</w:t>
      </w:r>
      <w:r w:rsidRPr="00381868">
        <w:rPr>
          <w:rFonts w:hint="eastAsia"/>
          <w:color w:val="000000" w:themeColor="text1"/>
        </w:rPr>
        <w:t>）</w:t>
      </w:r>
      <w:r w:rsidRPr="00381868">
        <w:rPr>
          <w:color w:val="000000" w:themeColor="text1"/>
        </w:rPr>
        <w:t>面积和功能区划</w:t>
      </w:r>
    </w:p>
    <w:p w:rsidR="007E0D87" w:rsidRPr="00381868" w:rsidRDefault="007E0D87" w:rsidP="007E0D87">
      <w:pPr>
        <w:ind w:firstLine="480"/>
        <w:rPr>
          <w:color w:val="000000" w:themeColor="text1"/>
          <w:kern w:val="0"/>
        </w:rPr>
      </w:pPr>
      <w:r w:rsidRPr="00381868">
        <w:rPr>
          <w:color w:val="000000" w:themeColor="text1"/>
        </w:rPr>
        <w:t>广西山口国家级红树林生态自然保护区由合浦县沙田半岛东侧的英罗港和西侧丹兜海两个区域组成，总岸线长</w:t>
      </w:r>
      <w:r w:rsidRPr="00381868">
        <w:rPr>
          <w:color w:val="000000" w:themeColor="text1"/>
        </w:rPr>
        <w:t>40.9km</w:t>
      </w:r>
      <w:r w:rsidRPr="00381868">
        <w:rPr>
          <w:color w:val="000000" w:themeColor="text1"/>
        </w:rPr>
        <w:t>，总面积</w:t>
      </w:r>
      <w:r w:rsidRPr="00381868">
        <w:rPr>
          <w:color w:val="000000" w:themeColor="text1"/>
        </w:rPr>
        <w:t>8000hm</w:t>
      </w:r>
      <w:r w:rsidRPr="00381868">
        <w:rPr>
          <w:color w:val="000000" w:themeColor="text1"/>
          <w:vertAlign w:val="superscript"/>
        </w:rPr>
        <w:t>2</w:t>
      </w:r>
      <w:r w:rsidRPr="00381868">
        <w:rPr>
          <w:color w:val="000000" w:themeColor="text1"/>
        </w:rPr>
        <w:t>，</w:t>
      </w:r>
      <w:r w:rsidRPr="00381868">
        <w:rPr>
          <w:color w:val="000000" w:themeColor="text1"/>
          <w:kern w:val="0"/>
        </w:rPr>
        <w:t>其中</w:t>
      </w:r>
      <w:r w:rsidRPr="00381868">
        <w:rPr>
          <w:color w:val="000000" w:themeColor="text1"/>
        </w:rPr>
        <w:t>核心区面积</w:t>
      </w:r>
      <w:r w:rsidRPr="00381868">
        <w:rPr>
          <w:color w:val="000000" w:themeColor="text1"/>
        </w:rPr>
        <w:t>824.1hm</w:t>
      </w:r>
      <w:r w:rsidRPr="00381868">
        <w:rPr>
          <w:color w:val="000000" w:themeColor="text1"/>
          <w:vertAlign w:val="superscript"/>
        </w:rPr>
        <w:t>2</w:t>
      </w:r>
      <w:r w:rsidRPr="00381868">
        <w:rPr>
          <w:color w:val="000000" w:themeColor="text1"/>
        </w:rPr>
        <w:t>，缓冲区面积</w:t>
      </w:r>
      <w:r w:rsidRPr="00381868">
        <w:rPr>
          <w:color w:val="000000" w:themeColor="text1"/>
        </w:rPr>
        <w:t>3600.4hm</w:t>
      </w:r>
      <w:r w:rsidRPr="00381868">
        <w:rPr>
          <w:color w:val="000000" w:themeColor="text1"/>
          <w:vertAlign w:val="superscript"/>
        </w:rPr>
        <w:t>2</w:t>
      </w:r>
      <w:r w:rsidRPr="00381868">
        <w:rPr>
          <w:color w:val="000000" w:themeColor="text1"/>
        </w:rPr>
        <w:t>，实验区面积</w:t>
      </w:r>
      <w:r w:rsidRPr="00381868">
        <w:rPr>
          <w:color w:val="000000" w:themeColor="text1"/>
        </w:rPr>
        <w:t>3575.5 hm</w:t>
      </w:r>
      <w:r w:rsidRPr="00381868">
        <w:rPr>
          <w:color w:val="000000" w:themeColor="text1"/>
          <w:vertAlign w:val="superscript"/>
        </w:rPr>
        <w:t>2</w:t>
      </w:r>
      <w:r w:rsidRPr="00381868">
        <w:rPr>
          <w:color w:val="000000" w:themeColor="text1"/>
          <w:kern w:val="0"/>
        </w:rPr>
        <w:t>。</w:t>
      </w:r>
      <w:r w:rsidRPr="00381868">
        <w:rPr>
          <w:color w:val="000000" w:themeColor="text1"/>
        </w:rPr>
        <w:t>保护区总面积中海域面积</w:t>
      </w:r>
      <w:r w:rsidRPr="00381868">
        <w:rPr>
          <w:color w:val="000000" w:themeColor="text1"/>
        </w:rPr>
        <w:t>4970.5hm</w:t>
      </w:r>
      <w:r w:rsidRPr="00381868">
        <w:rPr>
          <w:color w:val="000000" w:themeColor="text1"/>
          <w:vertAlign w:val="superscript"/>
        </w:rPr>
        <w:t>2</w:t>
      </w:r>
      <w:r w:rsidRPr="00381868">
        <w:rPr>
          <w:color w:val="000000" w:themeColor="text1"/>
        </w:rPr>
        <w:t>，陆地</w:t>
      </w:r>
      <w:r w:rsidRPr="00381868">
        <w:rPr>
          <w:color w:val="000000" w:themeColor="text1"/>
        </w:rPr>
        <w:t>3029.5hm</w:t>
      </w:r>
      <w:r w:rsidRPr="00381868">
        <w:rPr>
          <w:color w:val="000000" w:themeColor="text1"/>
          <w:vertAlign w:val="superscript"/>
        </w:rPr>
        <w:t>2</w:t>
      </w:r>
      <w:r w:rsidRPr="00381868">
        <w:rPr>
          <w:color w:val="000000" w:themeColor="text1"/>
        </w:rPr>
        <w:t>。各功能区具体划分</w:t>
      </w:r>
      <w:r w:rsidRPr="00381868">
        <w:rPr>
          <w:color w:val="000000" w:themeColor="text1"/>
          <w:kern w:val="0"/>
        </w:rPr>
        <w:t>和分布见</w:t>
      </w:r>
      <w:r w:rsidRPr="00381868">
        <w:rPr>
          <w:rFonts w:hint="eastAsia"/>
          <w:color w:val="000000" w:themeColor="text1"/>
          <w:kern w:val="0"/>
        </w:rPr>
        <w:t>下表</w:t>
      </w:r>
      <w:r w:rsidRPr="00381868">
        <w:rPr>
          <w:color w:val="000000" w:themeColor="text1"/>
          <w:kern w:val="0"/>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58" w:name="_Ref310445263"/>
      <w:bookmarkStart w:id="159" w:name="_Toc310451472"/>
      <w:bookmarkStart w:id="160" w:name="_Ref52137191"/>
      <w:bookmarkEnd w:id="158"/>
      <w:bookmarkEnd w:id="159"/>
      <w:r w:rsidRPr="00381868">
        <w:rPr>
          <w:rFonts w:hint="eastAsia"/>
          <w:b/>
          <w:bCs/>
          <w:color w:val="000000" w:themeColor="text1"/>
          <w:sz w:val="21"/>
          <w:szCs w:val="21"/>
        </w:rPr>
        <w:t>表</w:t>
      </w:r>
      <w:r w:rsidRPr="00381868">
        <w:rPr>
          <w:rFonts w:hint="eastAsia"/>
          <w:b/>
          <w:bCs/>
          <w:color w:val="000000" w:themeColor="text1"/>
          <w:sz w:val="21"/>
          <w:szCs w:val="21"/>
        </w:rPr>
        <w:t xml:space="preserve">3.3-2  </w:t>
      </w:r>
      <w:r w:rsidRPr="00381868">
        <w:rPr>
          <w:b/>
          <w:bCs/>
          <w:color w:val="000000" w:themeColor="text1"/>
          <w:sz w:val="21"/>
          <w:szCs w:val="21"/>
        </w:rPr>
        <w:t>广西山口国家级红树林生态自然保护区功能区划分区面积（</w:t>
      </w:r>
      <w:r w:rsidRPr="00381868">
        <w:rPr>
          <w:b/>
          <w:bCs/>
          <w:color w:val="000000" w:themeColor="text1"/>
          <w:sz w:val="21"/>
          <w:szCs w:val="21"/>
        </w:rPr>
        <w:t>hm</w:t>
      </w:r>
      <w:r w:rsidRPr="00381868">
        <w:rPr>
          <w:b/>
          <w:bCs/>
          <w:color w:val="000000" w:themeColor="text1"/>
          <w:sz w:val="21"/>
          <w:szCs w:val="21"/>
          <w:vertAlign w:val="superscript"/>
        </w:rPr>
        <w:t>2</w:t>
      </w:r>
      <w:r w:rsidRPr="00381868">
        <w:rPr>
          <w:b/>
          <w:bCs/>
          <w:color w:val="000000" w:themeColor="text1"/>
          <w:sz w:val="21"/>
          <w:szCs w:val="21"/>
        </w:rPr>
        <w:t>）</w:t>
      </w:r>
      <w:bookmarkEnd w:id="160"/>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10"/>
        <w:gridCol w:w="1658"/>
        <w:gridCol w:w="1456"/>
        <w:gridCol w:w="1649"/>
        <w:gridCol w:w="1813"/>
      </w:tblGrid>
      <w:tr w:rsidR="00381868" w:rsidRPr="00381868" w:rsidTr="007E0D87">
        <w:trPr>
          <w:trHeight w:val="227"/>
          <w:tblHeader/>
          <w:jc w:val="center"/>
        </w:trPr>
        <w:tc>
          <w:tcPr>
            <w:tcW w:w="1459" w:type="pct"/>
            <w:vMerge w:val="restart"/>
            <w:tcBorders>
              <w:top w:val="single" w:sz="8" w:space="0" w:color="auto"/>
              <w:left w:val="single" w:sz="8" w:space="0" w:color="auto"/>
              <w:bottom w:val="single" w:sz="8" w:space="0" w:color="auto"/>
              <w:right w:val="single" w:sz="8" w:space="0" w:color="auto"/>
            </w:tcBorders>
            <w:vAlign w:val="center"/>
          </w:tcPr>
          <w:p w:rsidR="007E0D87" w:rsidRPr="00381868" w:rsidRDefault="007E0D87" w:rsidP="007E0D87">
            <w:pPr>
              <w:suppressAutoHyphens/>
              <w:spacing w:line="240" w:lineRule="auto"/>
              <w:ind w:firstLine="422"/>
              <w:jc w:val="center"/>
              <w:rPr>
                <w:b/>
                <w:color w:val="000000" w:themeColor="text1"/>
                <w:sz w:val="21"/>
              </w:rPr>
            </w:pPr>
            <w:r w:rsidRPr="00381868">
              <w:rPr>
                <w:b/>
                <w:color w:val="000000" w:themeColor="text1"/>
                <w:sz w:val="21"/>
              </w:rPr>
              <w:t>区域</w:t>
            </w:r>
          </w:p>
        </w:tc>
        <w:tc>
          <w:tcPr>
            <w:tcW w:w="2565" w:type="pct"/>
            <w:gridSpan w:val="3"/>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2"/>
              <w:jc w:val="center"/>
              <w:rPr>
                <w:b/>
                <w:color w:val="000000" w:themeColor="text1"/>
                <w:sz w:val="21"/>
              </w:rPr>
            </w:pPr>
            <w:r w:rsidRPr="00381868">
              <w:rPr>
                <w:b/>
                <w:color w:val="000000" w:themeColor="text1"/>
                <w:sz w:val="21"/>
              </w:rPr>
              <w:t>功能区</w:t>
            </w:r>
          </w:p>
        </w:tc>
        <w:tc>
          <w:tcPr>
            <w:tcW w:w="976" w:type="pct"/>
            <w:vMerge w:val="restar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2"/>
              <w:jc w:val="center"/>
              <w:rPr>
                <w:b/>
                <w:color w:val="000000" w:themeColor="text1"/>
                <w:sz w:val="21"/>
              </w:rPr>
            </w:pPr>
            <w:r w:rsidRPr="00381868">
              <w:rPr>
                <w:b/>
                <w:color w:val="000000" w:themeColor="text1"/>
                <w:sz w:val="21"/>
              </w:rPr>
              <w:t>合计</w:t>
            </w:r>
          </w:p>
        </w:tc>
      </w:tr>
      <w:tr w:rsidR="00381868" w:rsidRPr="00381868" w:rsidTr="007E0D87">
        <w:trPr>
          <w:trHeight w:val="227"/>
          <w:tblHeader/>
          <w:jc w:val="center"/>
        </w:trPr>
        <w:tc>
          <w:tcPr>
            <w:tcW w:w="1459" w:type="pct"/>
            <w:vMerge/>
            <w:tcBorders>
              <w:top w:val="single" w:sz="8" w:space="0" w:color="auto"/>
              <w:left w:val="single" w:sz="8" w:space="0" w:color="auto"/>
              <w:bottom w:val="single" w:sz="8" w:space="0" w:color="auto"/>
              <w:right w:val="single" w:sz="8" w:space="0" w:color="auto"/>
            </w:tcBorders>
            <w:vAlign w:val="center"/>
          </w:tcPr>
          <w:p w:rsidR="007E0D87" w:rsidRPr="00381868" w:rsidRDefault="007E0D87" w:rsidP="007E0D87">
            <w:pPr>
              <w:widowControl/>
              <w:spacing w:line="240" w:lineRule="auto"/>
              <w:ind w:firstLine="422"/>
              <w:jc w:val="left"/>
              <w:rPr>
                <w:b/>
                <w:color w:val="000000" w:themeColor="text1"/>
                <w:sz w:val="21"/>
              </w:rPr>
            </w:pPr>
          </w:p>
        </w:tc>
        <w:tc>
          <w:tcPr>
            <w:tcW w:w="893"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2"/>
              <w:jc w:val="center"/>
              <w:rPr>
                <w:b/>
                <w:color w:val="000000" w:themeColor="text1"/>
                <w:sz w:val="21"/>
              </w:rPr>
            </w:pPr>
            <w:r w:rsidRPr="00381868">
              <w:rPr>
                <w:b/>
                <w:color w:val="000000" w:themeColor="text1"/>
                <w:sz w:val="21"/>
              </w:rPr>
              <w:t>核心区</w:t>
            </w:r>
          </w:p>
        </w:tc>
        <w:tc>
          <w:tcPr>
            <w:tcW w:w="784"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2"/>
              <w:jc w:val="center"/>
              <w:rPr>
                <w:b/>
                <w:color w:val="000000" w:themeColor="text1"/>
                <w:sz w:val="21"/>
              </w:rPr>
            </w:pPr>
            <w:r w:rsidRPr="00381868">
              <w:rPr>
                <w:b/>
                <w:color w:val="000000" w:themeColor="text1"/>
                <w:sz w:val="21"/>
              </w:rPr>
              <w:t>缓冲区</w:t>
            </w:r>
          </w:p>
        </w:tc>
        <w:tc>
          <w:tcPr>
            <w:tcW w:w="888"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2"/>
              <w:jc w:val="center"/>
              <w:rPr>
                <w:b/>
                <w:color w:val="000000" w:themeColor="text1"/>
                <w:sz w:val="21"/>
              </w:rPr>
            </w:pPr>
            <w:r w:rsidRPr="00381868">
              <w:rPr>
                <w:b/>
                <w:color w:val="000000" w:themeColor="text1"/>
                <w:sz w:val="21"/>
              </w:rPr>
              <w:t>实验区</w:t>
            </w:r>
          </w:p>
        </w:tc>
        <w:tc>
          <w:tcPr>
            <w:tcW w:w="976" w:type="pct"/>
            <w:vMerge/>
            <w:tcBorders>
              <w:top w:val="single" w:sz="8" w:space="0" w:color="auto"/>
              <w:left w:val="nil"/>
              <w:bottom w:val="single" w:sz="8" w:space="0" w:color="auto"/>
              <w:right w:val="single" w:sz="8" w:space="0" w:color="auto"/>
            </w:tcBorders>
            <w:vAlign w:val="center"/>
          </w:tcPr>
          <w:p w:rsidR="007E0D87" w:rsidRPr="00381868" w:rsidRDefault="007E0D87" w:rsidP="007E0D87">
            <w:pPr>
              <w:widowControl/>
              <w:spacing w:line="240" w:lineRule="auto"/>
              <w:ind w:firstLine="422"/>
              <w:jc w:val="left"/>
              <w:rPr>
                <w:b/>
                <w:color w:val="000000" w:themeColor="text1"/>
                <w:sz w:val="21"/>
              </w:rPr>
            </w:pPr>
          </w:p>
        </w:tc>
      </w:tr>
      <w:tr w:rsidR="00381868" w:rsidRPr="00381868" w:rsidTr="007E0D87">
        <w:trPr>
          <w:trHeight w:val="227"/>
          <w:jc w:val="center"/>
        </w:trPr>
        <w:tc>
          <w:tcPr>
            <w:tcW w:w="1459" w:type="pct"/>
            <w:tcBorders>
              <w:top w:val="single" w:sz="8" w:space="0" w:color="auto"/>
              <w:left w:val="single" w:sz="8" w:space="0" w:color="auto"/>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英罗港</w:t>
            </w:r>
          </w:p>
        </w:tc>
        <w:tc>
          <w:tcPr>
            <w:tcW w:w="893"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556.3</w:t>
            </w:r>
          </w:p>
        </w:tc>
        <w:tc>
          <w:tcPr>
            <w:tcW w:w="784"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884.2</w:t>
            </w:r>
          </w:p>
        </w:tc>
        <w:tc>
          <w:tcPr>
            <w:tcW w:w="888"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1424.9</w:t>
            </w:r>
          </w:p>
        </w:tc>
        <w:tc>
          <w:tcPr>
            <w:tcW w:w="976"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2865.4</w:t>
            </w:r>
          </w:p>
        </w:tc>
      </w:tr>
      <w:tr w:rsidR="00381868" w:rsidRPr="00381868" w:rsidTr="007E0D87">
        <w:trPr>
          <w:trHeight w:val="227"/>
          <w:jc w:val="center"/>
        </w:trPr>
        <w:tc>
          <w:tcPr>
            <w:tcW w:w="1459" w:type="pct"/>
            <w:tcBorders>
              <w:top w:val="single" w:sz="8" w:space="0" w:color="auto"/>
              <w:left w:val="single" w:sz="8" w:space="0" w:color="auto"/>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丹兜海</w:t>
            </w:r>
          </w:p>
        </w:tc>
        <w:tc>
          <w:tcPr>
            <w:tcW w:w="893"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267.8</w:t>
            </w:r>
          </w:p>
        </w:tc>
        <w:tc>
          <w:tcPr>
            <w:tcW w:w="784"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2716.2</w:t>
            </w:r>
          </w:p>
        </w:tc>
        <w:tc>
          <w:tcPr>
            <w:tcW w:w="888"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2150.6</w:t>
            </w:r>
          </w:p>
        </w:tc>
        <w:tc>
          <w:tcPr>
            <w:tcW w:w="976"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5134.6</w:t>
            </w:r>
          </w:p>
        </w:tc>
      </w:tr>
      <w:tr w:rsidR="00381868" w:rsidRPr="00381868" w:rsidTr="007E0D87">
        <w:trPr>
          <w:trHeight w:val="227"/>
          <w:jc w:val="center"/>
        </w:trPr>
        <w:tc>
          <w:tcPr>
            <w:tcW w:w="1459" w:type="pct"/>
            <w:tcBorders>
              <w:top w:val="single" w:sz="8" w:space="0" w:color="auto"/>
              <w:left w:val="single" w:sz="8" w:space="0" w:color="auto"/>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合计</w:t>
            </w:r>
          </w:p>
        </w:tc>
        <w:tc>
          <w:tcPr>
            <w:tcW w:w="893"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824.1</w:t>
            </w:r>
          </w:p>
        </w:tc>
        <w:tc>
          <w:tcPr>
            <w:tcW w:w="784"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3600.4</w:t>
            </w:r>
          </w:p>
        </w:tc>
        <w:tc>
          <w:tcPr>
            <w:tcW w:w="888"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3575.5</w:t>
            </w:r>
          </w:p>
        </w:tc>
        <w:tc>
          <w:tcPr>
            <w:tcW w:w="976"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8000.0</w:t>
            </w:r>
          </w:p>
        </w:tc>
      </w:tr>
      <w:tr w:rsidR="00381868" w:rsidRPr="00381868" w:rsidTr="007E0D87">
        <w:trPr>
          <w:trHeight w:val="227"/>
          <w:jc w:val="center"/>
        </w:trPr>
        <w:tc>
          <w:tcPr>
            <w:tcW w:w="1459" w:type="pct"/>
            <w:tcBorders>
              <w:top w:val="single" w:sz="8" w:space="0" w:color="auto"/>
              <w:left w:val="single" w:sz="8" w:space="0" w:color="auto"/>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功能区面积比例（％）</w:t>
            </w:r>
          </w:p>
        </w:tc>
        <w:tc>
          <w:tcPr>
            <w:tcW w:w="893"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10.3</w:t>
            </w:r>
          </w:p>
        </w:tc>
        <w:tc>
          <w:tcPr>
            <w:tcW w:w="784"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45.0</w:t>
            </w:r>
          </w:p>
        </w:tc>
        <w:tc>
          <w:tcPr>
            <w:tcW w:w="888"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44.7</w:t>
            </w:r>
          </w:p>
        </w:tc>
        <w:tc>
          <w:tcPr>
            <w:tcW w:w="976" w:type="pct"/>
            <w:tcBorders>
              <w:top w:val="single" w:sz="8" w:space="0" w:color="auto"/>
              <w:left w:val="nil"/>
              <w:bottom w:val="single" w:sz="8" w:space="0" w:color="auto"/>
              <w:right w:val="single" w:sz="8" w:space="0" w:color="auto"/>
            </w:tcBorders>
            <w:vAlign w:val="center"/>
          </w:tcPr>
          <w:p w:rsidR="007E0D87" w:rsidRPr="00381868" w:rsidRDefault="007E0D87" w:rsidP="007E0D87">
            <w:pPr>
              <w:suppressAutoHyphens/>
              <w:spacing w:line="240" w:lineRule="auto"/>
              <w:ind w:firstLine="420"/>
              <w:jc w:val="center"/>
              <w:rPr>
                <w:color w:val="000000" w:themeColor="text1"/>
                <w:sz w:val="21"/>
              </w:rPr>
            </w:pPr>
            <w:r w:rsidRPr="00381868">
              <w:rPr>
                <w:color w:val="000000" w:themeColor="text1"/>
                <w:sz w:val="21"/>
              </w:rPr>
              <w:t>100.0</w:t>
            </w:r>
          </w:p>
        </w:tc>
      </w:tr>
    </w:tbl>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）主要保护对象</w:t>
      </w:r>
    </w:p>
    <w:p w:rsidR="007E0D87" w:rsidRPr="00381868" w:rsidRDefault="007E0D87" w:rsidP="007E0D87">
      <w:pPr>
        <w:ind w:firstLine="480"/>
        <w:rPr>
          <w:color w:val="000000" w:themeColor="text1"/>
        </w:rPr>
      </w:pPr>
      <w:r w:rsidRPr="00381868">
        <w:rPr>
          <w:color w:val="000000" w:themeColor="text1"/>
        </w:rPr>
        <w:t>主要保护对象是红树林自然生态系。其中最重要的保护对象为：</w:t>
      </w:r>
      <w:r w:rsidRPr="00381868">
        <w:rPr>
          <w:rFonts w:hint="eastAsia"/>
          <w:color w:val="000000" w:themeColor="text1"/>
        </w:rPr>
        <w:t>①</w:t>
      </w:r>
      <w:r w:rsidRPr="00381868">
        <w:rPr>
          <w:color w:val="000000" w:themeColor="text1"/>
        </w:rPr>
        <w:t>我国连片面积最大、最古老的港湾红海榄林，其次是木榄群林、连片的白骨壤林；</w:t>
      </w:r>
      <w:r w:rsidRPr="00381868">
        <w:rPr>
          <w:rFonts w:hint="eastAsia"/>
          <w:color w:val="000000" w:themeColor="text1"/>
        </w:rPr>
        <w:t>②</w:t>
      </w:r>
      <w:r w:rsidRPr="00381868">
        <w:rPr>
          <w:color w:val="000000" w:themeColor="text1"/>
        </w:rPr>
        <w:t>经济价值或科研价值较高的底栖动物自然种群，以及全球濒危鸟类黑脸琵鹭和其它珍稀鸟类及其栖息地。</w:t>
      </w:r>
    </w:p>
    <w:p w:rsidR="007E0D87" w:rsidRPr="00381868" w:rsidRDefault="007E0D87" w:rsidP="007E0D87">
      <w:pPr>
        <w:ind w:firstLine="480"/>
        <w:rPr>
          <w:color w:val="000000" w:themeColor="text1"/>
          <w:kern w:val="0"/>
        </w:rPr>
      </w:pPr>
      <w:r w:rsidRPr="00381868">
        <w:rPr>
          <w:rFonts w:hint="eastAsia"/>
          <w:color w:val="000000" w:themeColor="text1"/>
          <w:kern w:val="0"/>
        </w:rPr>
        <w:t>（</w:t>
      </w:r>
      <w:r w:rsidRPr="00381868">
        <w:rPr>
          <w:rFonts w:hint="eastAsia"/>
          <w:color w:val="000000" w:themeColor="text1"/>
          <w:kern w:val="0"/>
        </w:rPr>
        <w:t>5</w:t>
      </w:r>
      <w:r w:rsidRPr="00381868">
        <w:rPr>
          <w:rFonts w:hint="eastAsia"/>
          <w:color w:val="000000" w:themeColor="text1"/>
          <w:kern w:val="0"/>
        </w:rPr>
        <w:t>）本项目与广西山口国家级红树林生态自然保护区的关系</w:t>
      </w:r>
    </w:p>
    <w:p w:rsidR="007E0D87" w:rsidRPr="00381868" w:rsidRDefault="007E0D87" w:rsidP="007E0D87">
      <w:pPr>
        <w:ind w:firstLine="480"/>
        <w:rPr>
          <w:color w:val="000000" w:themeColor="text1"/>
          <w:kern w:val="0"/>
        </w:rPr>
      </w:pPr>
      <w:r w:rsidRPr="00381868">
        <w:rPr>
          <w:rFonts w:hint="eastAsia"/>
          <w:color w:val="000000" w:themeColor="text1"/>
          <w:kern w:val="0"/>
        </w:rPr>
        <w:t>本项目位于广西山口国家级红树林生态自然保护区北面，本项目厂界</w:t>
      </w:r>
      <w:r w:rsidRPr="00381868">
        <w:rPr>
          <w:color w:val="000000" w:themeColor="text1"/>
          <w:kern w:val="0"/>
        </w:rPr>
        <w:t>距离</w:t>
      </w:r>
      <w:r w:rsidRPr="00381868">
        <w:rPr>
          <w:rFonts w:hint="eastAsia"/>
          <w:color w:val="000000" w:themeColor="text1"/>
          <w:kern w:val="0"/>
        </w:rPr>
        <w:t>保护区实验区</w:t>
      </w:r>
      <w:r w:rsidRPr="00381868">
        <w:rPr>
          <w:color w:val="000000" w:themeColor="text1"/>
          <w:kern w:val="0"/>
        </w:rPr>
        <w:t>约</w:t>
      </w:r>
      <w:r w:rsidRPr="00381868">
        <w:rPr>
          <w:rFonts w:hint="eastAsia"/>
          <w:color w:val="000000" w:themeColor="text1"/>
          <w:kern w:val="0"/>
        </w:rPr>
        <w:t>2.2k</w:t>
      </w:r>
      <w:r w:rsidRPr="00381868">
        <w:rPr>
          <w:color w:val="000000" w:themeColor="text1"/>
          <w:kern w:val="0"/>
        </w:rPr>
        <w:t>m</w:t>
      </w:r>
      <w:r w:rsidRPr="00381868">
        <w:rPr>
          <w:color w:val="000000" w:themeColor="text1"/>
          <w:kern w:val="0"/>
        </w:rPr>
        <w:t>。本项目</w:t>
      </w:r>
      <w:r w:rsidRPr="00381868">
        <w:rPr>
          <w:rFonts w:hint="eastAsia"/>
          <w:color w:val="000000" w:themeColor="text1"/>
          <w:kern w:val="0"/>
        </w:rPr>
        <w:t>大气环境</w:t>
      </w:r>
      <w:r w:rsidRPr="00381868">
        <w:rPr>
          <w:color w:val="000000" w:themeColor="text1"/>
          <w:kern w:val="0"/>
        </w:rPr>
        <w:t>评价范围涉及</w:t>
      </w:r>
      <w:r w:rsidRPr="00381868">
        <w:rPr>
          <w:rFonts w:hint="eastAsia"/>
          <w:color w:val="000000" w:themeColor="text1"/>
          <w:kern w:val="0"/>
        </w:rPr>
        <w:t>广西山口国家级红树林生态自然保护区缓冲区。本项目与广西山口国家级红树林生态自然保护区的位置关系图见附图</w:t>
      </w:r>
      <w:r w:rsidRPr="00381868">
        <w:rPr>
          <w:rFonts w:hint="eastAsia"/>
          <w:color w:val="000000" w:themeColor="text1"/>
          <w:kern w:val="0"/>
        </w:rPr>
        <w:t>7</w:t>
      </w:r>
      <w:r w:rsidRPr="00381868">
        <w:rPr>
          <w:rFonts w:hint="eastAsia"/>
          <w:color w:val="000000" w:themeColor="text1"/>
          <w:kern w:val="0"/>
        </w:rPr>
        <w:t>。</w:t>
      </w: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广西合浦儒艮国家级自然保护区</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color w:val="000000" w:themeColor="text1"/>
        </w:rPr>
        <w:t>建设概况</w:t>
      </w:r>
    </w:p>
    <w:p w:rsidR="007E0D87" w:rsidRPr="00381868" w:rsidRDefault="007E0D87" w:rsidP="007E0D87">
      <w:pPr>
        <w:ind w:firstLine="480"/>
        <w:rPr>
          <w:color w:val="000000" w:themeColor="text1"/>
        </w:rPr>
      </w:pPr>
      <w:r w:rsidRPr="00381868">
        <w:rPr>
          <w:color w:val="000000" w:themeColor="text1"/>
        </w:rPr>
        <w:t>1986</w:t>
      </w:r>
      <w:r w:rsidRPr="00381868">
        <w:rPr>
          <w:color w:val="000000" w:themeColor="text1"/>
        </w:rPr>
        <w:t>年，广西壮族自治区人民政府以桂政办函</w:t>
      </w:r>
      <w:r w:rsidRPr="00381868">
        <w:rPr>
          <w:color w:val="000000" w:themeColor="text1"/>
        </w:rPr>
        <w:t>[1986]122</w:t>
      </w:r>
      <w:r w:rsidRPr="00381868">
        <w:rPr>
          <w:color w:val="000000" w:themeColor="text1"/>
        </w:rPr>
        <w:t>号文和桂编</w:t>
      </w:r>
      <w:r w:rsidRPr="00381868">
        <w:rPr>
          <w:color w:val="000000" w:themeColor="text1"/>
        </w:rPr>
        <w:t>[1986]192</w:t>
      </w:r>
      <w:r w:rsidRPr="00381868">
        <w:rPr>
          <w:color w:val="000000" w:themeColor="text1"/>
        </w:rPr>
        <w:t>号文批准成立自治区级合浦儒艮自然保护区；</w:t>
      </w:r>
      <w:r w:rsidRPr="00381868">
        <w:rPr>
          <w:color w:val="000000" w:themeColor="text1"/>
        </w:rPr>
        <w:t>1992</w:t>
      </w:r>
      <w:r w:rsidRPr="00381868">
        <w:rPr>
          <w:color w:val="000000" w:themeColor="text1"/>
        </w:rPr>
        <w:t>年</w:t>
      </w:r>
      <w:r w:rsidRPr="00381868">
        <w:rPr>
          <w:color w:val="000000" w:themeColor="text1"/>
        </w:rPr>
        <w:t>10</w:t>
      </w:r>
      <w:r w:rsidRPr="00381868">
        <w:rPr>
          <w:color w:val="000000" w:themeColor="text1"/>
        </w:rPr>
        <w:t>月，国务院国函</w:t>
      </w:r>
      <w:r w:rsidRPr="00381868">
        <w:rPr>
          <w:color w:val="000000" w:themeColor="text1"/>
        </w:rPr>
        <w:t>[1992]166</w:t>
      </w:r>
      <w:r w:rsidRPr="00381868">
        <w:rPr>
          <w:color w:val="000000" w:themeColor="text1"/>
        </w:rPr>
        <w:t>号文批准保护区为国家级自然保护区。</w:t>
      </w:r>
      <w:r w:rsidRPr="00381868">
        <w:rPr>
          <w:color w:val="000000" w:themeColor="text1"/>
        </w:rPr>
        <w:t>1996</w:t>
      </w:r>
      <w:r w:rsidRPr="00381868">
        <w:rPr>
          <w:color w:val="000000" w:themeColor="text1"/>
        </w:rPr>
        <w:t>年成立广西壮族自治区合浦儒艮国家级自然保护区管理站，是儒艮自然保护区的管理机构，隶属广西壮族自治区环境保护局。</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w:t>
      </w:r>
      <w:r w:rsidRPr="00381868">
        <w:rPr>
          <w:color w:val="000000" w:themeColor="text1"/>
        </w:rPr>
        <w:t>位置和范围：广西合浦儒艮国家级自然保护区位于中国广西壮族自治区北海市合浦县东南部海域，东起合浦县山口镇英罗港，西至沙田镇海域，海岸线全长</w:t>
      </w:r>
      <w:r w:rsidRPr="00381868">
        <w:rPr>
          <w:color w:val="000000" w:themeColor="text1"/>
        </w:rPr>
        <w:t>43km</w:t>
      </w:r>
      <w:r w:rsidRPr="00381868">
        <w:rPr>
          <w:color w:val="000000" w:themeColor="text1"/>
        </w:rPr>
        <w:t>。</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w:t>
      </w:r>
      <w:r w:rsidRPr="00381868">
        <w:rPr>
          <w:color w:val="000000" w:themeColor="text1"/>
        </w:rPr>
        <w:t>面积和功能区划：广西合浦儒艮国家级自然保护区总面积</w:t>
      </w:r>
      <w:r w:rsidRPr="00381868">
        <w:rPr>
          <w:color w:val="000000" w:themeColor="text1"/>
        </w:rPr>
        <w:t>35000 hm</w:t>
      </w:r>
      <w:r w:rsidRPr="00381868">
        <w:rPr>
          <w:color w:val="000000" w:themeColor="text1"/>
          <w:vertAlign w:val="superscript"/>
        </w:rPr>
        <w:t>2</w:t>
      </w:r>
      <w:r w:rsidRPr="00381868">
        <w:rPr>
          <w:color w:val="000000" w:themeColor="text1"/>
        </w:rPr>
        <w:t>，其中核心区面积</w:t>
      </w:r>
      <w:r w:rsidRPr="00381868">
        <w:rPr>
          <w:color w:val="000000" w:themeColor="text1"/>
        </w:rPr>
        <w:t>13200 hm</w:t>
      </w:r>
      <w:r w:rsidRPr="00381868">
        <w:rPr>
          <w:color w:val="000000" w:themeColor="text1"/>
          <w:vertAlign w:val="superscript"/>
        </w:rPr>
        <w:t>2</w:t>
      </w:r>
      <w:r w:rsidRPr="00381868">
        <w:rPr>
          <w:color w:val="000000" w:themeColor="text1"/>
        </w:rPr>
        <w:t>，缓冲区面积</w:t>
      </w:r>
      <w:r w:rsidRPr="00381868">
        <w:rPr>
          <w:color w:val="000000" w:themeColor="text1"/>
        </w:rPr>
        <w:t>11000 hm</w:t>
      </w:r>
      <w:r w:rsidRPr="00381868">
        <w:rPr>
          <w:color w:val="000000" w:themeColor="text1"/>
          <w:vertAlign w:val="superscript"/>
        </w:rPr>
        <w:t>2</w:t>
      </w:r>
      <w:r w:rsidRPr="00381868">
        <w:rPr>
          <w:color w:val="000000" w:themeColor="text1"/>
        </w:rPr>
        <w:t>，实验区面积</w:t>
      </w:r>
      <w:r w:rsidRPr="00381868">
        <w:rPr>
          <w:color w:val="000000" w:themeColor="text1"/>
        </w:rPr>
        <w:t>10800 hm</w:t>
      </w:r>
      <w:r w:rsidRPr="00381868">
        <w:rPr>
          <w:color w:val="000000" w:themeColor="text1"/>
          <w:vertAlign w:val="superscript"/>
        </w:rPr>
        <w:t>2</w:t>
      </w:r>
      <w:r w:rsidRPr="00381868">
        <w:rPr>
          <w:color w:val="000000" w:themeColor="text1"/>
        </w:rPr>
        <w:t>，是我国唯一的儒艮自然保护区。</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w:t>
      </w:r>
      <w:r w:rsidRPr="00381868">
        <w:rPr>
          <w:color w:val="000000" w:themeColor="text1"/>
        </w:rPr>
        <w:t>主要保护对象</w:t>
      </w:r>
    </w:p>
    <w:p w:rsidR="007E0D87" w:rsidRPr="00381868" w:rsidRDefault="007E0D87" w:rsidP="007E0D87">
      <w:pPr>
        <w:ind w:firstLine="480"/>
        <w:rPr>
          <w:color w:val="000000" w:themeColor="text1"/>
        </w:rPr>
      </w:pPr>
      <w:r w:rsidRPr="00381868">
        <w:rPr>
          <w:color w:val="000000" w:themeColor="text1"/>
        </w:rPr>
        <w:lastRenderedPageBreak/>
        <w:t>保护对象包括：保护以儒艮和中华白海豚为主的珍稀海生动物及其栖息环境，维护生物多样性；保护儒艮的主要食料</w:t>
      </w:r>
      <w:r w:rsidRPr="00381868">
        <w:rPr>
          <w:color w:val="000000" w:themeColor="text1"/>
        </w:rPr>
        <w:t>——</w:t>
      </w:r>
      <w:r w:rsidRPr="00381868">
        <w:rPr>
          <w:color w:val="000000" w:themeColor="text1"/>
        </w:rPr>
        <w:t>茜草、龟蓬草等海生植物，保护海草床生态系统。</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）本项目与广西合浦儒艮国家级自然保护区的关系</w:t>
      </w:r>
    </w:p>
    <w:p w:rsidR="007E0D87" w:rsidRPr="00381868" w:rsidRDefault="007E0D87" w:rsidP="007E0D87">
      <w:pPr>
        <w:ind w:firstLine="480"/>
        <w:rPr>
          <w:color w:val="000000" w:themeColor="text1"/>
        </w:rPr>
      </w:pPr>
      <w:r w:rsidRPr="00381868">
        <w:rPr>
          <w:rFonts w:hint="eastAsia"/>
          <w:color w:val="000000" w:themeColor="text1"/>
          <w:kern w:val="0"/>
        </w:rPr>
        <w:t>本项目位于</w:t>
      </w:r>
      <w:r w:rsidRPr="00381868">
        <w:rPr>
          <w:rFonts w:hint="eastAsia"/>
          <w:color w:val="000000" w:themeColor="text1"/>
        </w:rPr>
        <w:t>广西合浦儒艮国家级自然保护区</w:t>
      </w:r>
      <w:r w:rsidRPr="00381868">
        <w:rPr>
          <w:rFonts w:hint="eastAsia"/>
          <w:color w:val="000000" w:themeColor="text1"/>
          <w:kern w:val="0"/>
        </w:rPr>
        <w:t>北侧，最近</w:t>
      </w:r>
      <w:r w:rsidRPr="00381868">
        <w:rPr>
          <w:color w:val="000000" w:themeColor="text1"/>
          <w:kern w:val="0"/>
        </w:rPr>
        <w:t>距离</w:t>
      </w:r>
      <w:r w:rsidRPr="00381868">
        <w:rPr>
          <w:rFonts w:hint="eastAsia"/>
          <w:color w:val="000000" w:themeColor="text1"/>
          <w:kern w:val="0"/>
        </w:rPr>
        <w:t>本项目厂界</w:t>
      </w:r>
      <w:r w:rsidRPr="00381868">
        <w:rPr>
          <w:color w:val="000000" w:themeColor="text1"/>
          <w:kern w:val="0"/>
        </w:rPr>
        <w:t>约</w:t>
      </w:r>
      <w:r w:rsidRPr="00381868">
        <w:rPr>
          <w:rFonts w:hint="eastAsia"/>
          <w:color w:val="000000" w:themeColor="text1"/>
          <w:kern w:val="0"/>
        </w:rPr>
        <w:t>10k</w:t>
      </w:r>
      <w:r w:rsidRPr="00381868">
        <w:rPr>
          <w:color w:val="000000" w:themeColor="text1"/>
          <w:kern w:val="0"/>
        </w:rPr>
        <w:t>m</w:t>
      </w:r>
      <w:r w:rsidRPr="00381868">
        <w:rPr>
          <w:color w:val="000000" w:themeColor="text1"/>
          <w:kern w:val="0"/>
        </w:rPr>
        <w:t>。</w:t>
      </w:r>
      <w:r w:rsidRPr="00381868">
        <w:rPr>
          <w:rFonts w:hint="eastAsia"/>
          <w:color w:val="000000" w:themeColor="text1"/>
          <w:kern w:val="0"/>
        </w:rPr>
        <w:t>本项目与广西合浦儒艮国家级自然保护区的位置关系图见附图</w:t>
      </w:r>
      <w:r w:rsidRPr="00381868">
        <w:rPr>
          <w:rFonts w:hint="eastAsia"/>
          <w:color w:val="000000" w:themeColor="text1"/>
          <w:kern w:val="0"/>
        </w:rPr>
        <w:t>7</w:t>
      </w:r>
      <w:r w:rsidRPr="00381868">
        <w:rPr>
          <w:rFonts w:hint="eastAsia"/>
          <w:color w:val="000000" w:themeColor="text1"/>
          <w:kern w:val="0"/>
        </w:rPr>
        <w:t>。</w:t>
      </w: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北部湾二长棘鲷长毛对虾国家级水产种质资源保护区</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w:t>
      </w:r>
      <w:r w:rsidRPr="00381868">
        <w:rPr>
          <w:color w:val="000000" w:themeColor="text1"/>
        </w:rPr>
        <w:t>保护区总体概况</w:t>
      </w:r>
    </w:p>
    <w:p w:rsidR="007E0D87" w:rsidRPr="00381868" w:rsidRDefault="007E0D87" w:rsidP="007E0D87">
      <w:pPr>
        <w:ind w:firstLine="480"/>
        <w:rPr>
          <w:color w:val="000000" w:themeColor="text1"/>
        </w:rPr>
      </w:pPr>
      <w:r w:rsidRPr="00381868">
        <w:rPr>
          <w:color w:val="000000" w:themeColor="text1"/>
        </w:rPr>
        <w:t>1</w:t>
      </w:r>
      <w:r w:rsidRPr="00381868">
        <w:rPr>
          <w:color w:val="000000" w:themeColor="text1"/>
        </w:rPr>
        <w:t>）保护区位置、范围及功能区划</w:t>
      </w:r>
    </w:p>
    <w:p w:rsidR="007E0D87" w:rsidRPr="00381868" w:rsidRDefault="007E0D87" w:rsidP="007E0D87">
      <w:pPr>
        <w:ind w:firstLine="480"/>
        <w:rPr>
          <w:color w:val="000000" w:themeColor="text1"/>
        </w:rPr>
      </w:pPr>
      <w:r w:rsidRPr="00381868">
        <w:rPr>
          <w:color w:val="000000" w:themeColor="text1"/>
        </w:rPr>
        <w:t>北部湾二长棘鲷长毛对虾国家级水产种质资源保护区是农业部</w:t>
      </w:r>
      <w:r w:rsidRPr="00381868">
        <w:rPr>
          <w:color w:val="000000" w:themeColor="text1"/>
        </w:rPr>
        <w:t>2008</w:t>
      </w:r>
      <w:r w:rsidRPr="00381868">
        <w:rPr>
          <w:color w:val="000000" w:themeColor="text1"/>
        </w:rPr>
        <w:t>年</w:t>
      </w:r>
      <w:r w:rsidRPr="00381868">
        <w:rPr>
          <w:color w:val="000000" w:themeColor="text1"/>
        </w:rPr>
        <w:t>12</w:t>
      </w:r>
      <w:r w:rsidRPr="00381868">
        <w:rPr>
          <w:color w:val="000000" w:themeColor="text1"/>
        </w:rPr>
        <w:t>月批准公布的</w:t>
      </w:r>
      <w:r w:rsidRPr="00381868">
        <w:rPr>
          <w:color w:val="000000" w:themeColor="text1"/>
        </w:rPr>
        <w:t>63</w:t>
      </w:r>
      <w:r w:rsidRPr="00381868">
        <w:rPr>
          <w:color w:val="000000" w:themeColor="text1"/>
        </w:rPr>
        <w:t>个国家级水产种质资源保护区之一（农业部公告</w:t>
      </w:r>
      <w:r w:rsidRPr="00381868">
        <w:rPr>
          <w:color w:val="000000" w:themeColor="text1"/>
        </w:rPr>
        <w:t>1130</w:t>
      </w:r>
      <w:r w:rsidRPr="00381868">
        <w:rPr>
          <w:color w:val="000000" w:themeColor="text1"/>
        </w:rPr>
        <w:t>号）。该保护区位于北部湾东北部沿岸区域，由北纬</w:t>
      </w:r>
      <w:r w:rsidRPr="00381868">
        <w:rPr>
          <w:color w:val="000000" w:themeColor="text1"/>
        </w:rPr>
        <w:t>21°31′</w:t>
      </w:r>
      <w:r w:rsidRPr="00381868">
        <w:rPr>
          <w:color w:val="000000" w:themeColor="text1"/>
        </w:rPr>
        <w:t>线、五个拐点连线及广西自治区防城港市、北海市海岸线组成，拐点坐标分别为（</w:t>
      </w:r>
      <w:r w:rsidRPr="00381868">
        <w:rPr>
          <w:color w:val="000000" w:themeColor="text1"/>
        </w:rPr>
        <w:t>108°04′E</w:t>
      </w:r>
      <w:r w:rsidRPr="00381868">
        <w:rPr>
          <w:color w:val="000000" w:themeColor="text1"/>
        </w:rPr>
        <w:t>，</w:t>
      </w:r>
      <w:r w:rsidRPr="00381868">
        <w:rPr>
          <w:color w:val="000000" w:themeColor="text1"/>
        </w:rPr>
        <w:t>21°31′N</w:t>
      </w:r>
      <w:r w:rsidRPr="00381868">
        <w:rPr>
          <w:color w:val="000000" w:themeColor="text1"/>
        </w:rPr>
        <w:t>；</w:t>
      </w:r>
      <w:r w:rsidRPr="00381868">
        <w:rPr>
          <w:color w:val="000000" w:themeColor="text1"/>
        </w:rPr>
        <w:t>108°30′E</w:t>
      </w:r>
      <w:r w:rsidRPr="00381868">
        <w:rPr>
          <w:color w:val="000000" w:themeColor="text1"/>
        </w:rPr>
        <w:t>，</w:t>
      </w:r>
      <w:r w:rsidRPr="00381868">
        <w:rPr>
          <w:color w:val="000000" w:themeColor="text1"/>
        </w:rPr>
        <w:t>21°00′N</w:t>
      </w:r>
      <w:r w:rsidRPr="00381868">
        <w:rPr>
          <w:color w:val="000000" w:themeColor="text1"/>
        </w:rPr>
        <w:t>；</w:t>
      </w:r>
      <w:r w:rsidRPr="00381868">
        <w:rPr>
          <w:color w:val="000000" w:themeColor="text1"/>
        </w:rPr>
        <w:t>109°00′E</w:t>
      </w:r>
      <w:r w:rsidRPr="00381868">
        <w:rPr>
          <w:color w:val="000000" w:themeColor="text1"/>
        </w:rPr>
        <w:t>，</w:t>
      </w:r>
      <w:r w:rsidRPr="00381868">
        <w:rPr>
          <w:color w:val="000000" w:themeColor="text1"/>
        </w:rPr>
        <w:t>20°30′N</w:t>
      </w:r>
      <w:r w:rsidRPr="00381868">
        <w:rPr>
          <w:color w:val="000000" w:themeColor="text1"/>
        </w:rPr>
        <w:t>；</w:t>
      </w:r>
      <w:r w:rsidRPr="00381868">
        <w:rPr>
          <w:color w:val="000000" w:themeColor="text1"/>
        </w:rPr>
        <w:t>109°30′E</w:t>
      </w:r>
      <w:r w:rsidRPr="00381868">
        <w:rPr>
          <w:color w:val="000000" w:themeColor="text1"/>
        </w:rPr>
        <w:t>，</w:t>
      </w:r>
      <w:r w:rsidRPr="00381868">
        <w:rPr>
          <w:color w:val="000000" w:themeColor="text1"/>
        </w:rPr>
        <w:t>20°30′N</w:t>
      </w:r>
      <w:r w:rsidRPr="00381868">
        <w:rPr>
          <w:color w:val="000000" w:themeColor="text1"/>
        </w:rPr>
        <w:t>；</w:t>
      </w:r>
      <w:r w:rsidRPr="00381868">
        <w:rPr>
          <w:color w:val="000000" w:themeColor="text1"/>
        </w:rPr>
        <w:t>109°30′E</w:t>
      </w:r>
      <w:r w:rsidRPr="00381868">
        <w:rPr>
          <w:color w:val="000000" w:themeColor="text1"/>
        </w:rPr>
        <w:t>，</w:t>
      </w:r>
      <w:r w:rsidRPr="00381868">
        <w:rPr>
          <w:color w:val="000000" w:themeColor="text1"/>
        </w:rPr>
        <w:t>21°29′N</w:t>
      </w:r>
      <w:r w:rsidRPr="00381868">
        <w:rPr>
          <w:color w:val="000000" w:themeColor="text1"/>
        </w:rPr>
        <w:t>），总面积</w:t>
      </w:r>
      <w:r w:rsidRPr="00381868">
        <w:rPr>
          <w:color w:val="000000" w:themeColor="text1"/>
        </w:rPr>
        <w:t>1142158.03</w:t>
      </w:r>
      <w:r w:rsidRPr="00381868">
        <w:rPr>
          <w:color w:val="000000" w:themeColor="text1"/>
        </w:rPr>
        <w:t>公顷，其中核心区面积</w:t>
      </w:r>
      <w:r w:rsidRPr="00381868">
        <w:rPr>
          <w:color w:val="000000" w:themeColor="text1"/>
        </w:rPr>
        <w:t>808771.36</w:t>
      </w:r>
      <w:r w:rsidRPr="00381868">
        <w:rPr>
          <w:color w:val="000000" w:themeColor="text1"/>
        </w:rPr>
        <w:t>公顷，实验区面积</w:t>
      </w:r>
      <w:r w:rsidRPr="00381868">
        <w:rPr>
          <w:color w:val="000000" w:themeColor="text1"/>
        </w:rPr>
        <w:t>333386.67</w:t>
      </w:r>
      <w:r w:rsidRPr="00381868">
        <w:rPr>
          <w:color w:val="000000" w:themeColor="text1"/>
        </w:rPr>
        <w:t>公顷。其中核心区由五个拐点连线组成，拐点坐标分别为（</w:t>
      </w:r>
      <w:r w:rsidRPr="00381868">
        <w:rPr>
          <w:color w:val="000000" w:themeColor="text1"/>
        </w:rPr>
        <w:t>108°15′E</w:t>
      </w:r>
      <w:r w:rsidRPr="00381868">
        <w:rPr>
          <w:color w:val="000000" w:themeColor="text1"/>
        </w:rPr>
        <w:t>，</w:t>
      </w:r>
      <w:r w:rsidRPr="00381868">
        <w:rPr>
          <w:color w:val="000000" w:themeColor="text1"/>
        </w:rPr>
        <w:t>21°15′ N</w:t>
      </w:r>
      <w:r w:rsidRPr="00381868">
        <w:rPr>
          <w:color w:val="000000" w:themeColor="text1"/>
        </w:rPr>
        <w:t>；</w:t>
      </w:r>
      <w:r w:rsidRPr="00381868">
        <w:rPr>
          <w:color w:val="000000" w:themeColor="text1"/>
        </w:rPr>
        <w:t>108°30′E</w:t>
      </w:r>
      <w:r w:rsidRPr="00381868">
        <w:rPr>
          <w:color w:val="000000" w:themeColor="text1"/>
        </w:rPr>
        <w:t>，</w:t>
      </w:r>
      <w:r w:rsidRPr="00381868">
        <w:rPr>
          <w:color w:val="000000" w:themeColor="text1"/>
        </w:rPr>
        <w:t>21°00 ′N</w:t>
      </w:r>
      <w:r w:rsidRPr="00381868">
        <w:rPr>
          <w:color w:val="000000" w:themeColor="text1"/>
        </w:rPr>
        <w:t>；</w:t>
      </w:r>
      <w:r w:rsidRPr="00381868">
        <w:rPr>
          <w:color w:val="000000" w:themeColor="text1"/>
        </w:rPr>
        <w:t>109°00′E</w:t>
      </w:r>
      <w:r w:rsidRPr="00381868">
        <w:rPr>
          <w:color w:val="000000" w:themeColor="text1"/>
        </w:rPr>
        <w:t>，</w:t>
      </w:r>
      <w:r w:rsidRPr="00381868">
        <w:rPr>
          <w:color w:val="000000" w:themeColor="text1"/>
        </w:rPr>
        <w:t>20°30′N</w:t>
      </w:r>
      <w:r w:rsidRPr="00381868">
        <w:rPr>
          <w:color w:val="000000" w:themeColor="text1"/>
        </w:rPr>
        <w:t>；</w:t>
      </w:r>
      <w:r w:rsidRPr="00381868">
        <w:rPr>
          <w:color w:val="000000" w:themeColor="text1"/>
        </w:rPr>
        <w:t>109°30′E</w:t>
      </w:r>
      <w:r w:rsidRPr="00381868">
        <w:rPr>
          <w:color w:val="000000" w:themeColor="text1"/>
        </w:rPr>
        <w:t>，</w:t>
      </w:r>
      <w:r w:rsidRPr="00381868">
        <w:rPr>
          <w:color w:val="000000" w:themeColor="text1"/>
        </w:rPr>
        <w:t>20°30 N′</w:t>
      </w:r>
      <w:r w:rsidRPr="00381868">
        <w:rPr>
          <w:color w:val="000000" w:themeColor="text1"/>
        </w:rPr>
        <w:t>；</w:t>
      </w:r>
      <w:r w:rsidRPr="00381868">
        <w:rPr>
          <w:color w:val="000000" w:themeColor="text1"/>
        </w:rPr>
        <w:t>109°30′E</w:t>
      </w:r>
      <w:r w:rsidRPr="00381868">
        <w:rPr>
          <w:color w:val="000000" w:themeColor="text1"/>
        </w:rPr>
        <w:t>，</w:t>
      </w:r>
      <w:r w:rsidRPr="00381868">
        <w:rPr>
          <w:color w:val="000000" w:themeColor="text1"/>
        </w:rPr>
        <w:t>21°15′N</w:t>
      </w:r>
      <w:r w:rsidRPr="00381868">
        <w:rPr>
          <w:color w:val="000000" w:themeColor="text1"/>
        </w:rPr>
        <w:t>）；实验区由北纬</w:t>
      </w:r>
      <w:r w:rsidRPr="00381868">
        <w:rPr>
          <w:color w:val="000000" w:themeColor="text1"/>
        </w:rPr>
        <w:t>21°31′</w:t>
      </w:r>
      <w:r w:rsidRPr="00381868">
        <w:rPr>
          <w:color w:val="000000" w:themeColor="text1"/>
        </w:rPr>
        <w:t>线、四个拐点连线及广西壮族自治区防城港市、北海市海岸线组成，拐点坐标分别为（</w:t>
      </w:r>
      <w:r w:rsidRPr="00381868">
        <w:rPr>
          <w:color w:val="000000" w:themeColor="text1"/>
        </w:rPr>
        <w:t>108°04′E</w:t>
      </w:r>
      <w:r w:rsidRPr="00381868">
        <w:rPr>
          <w:color w:val="000000" w:themeColor="text1"/>
        </w:rPr>
        <w:t>，</w:t>
      </w:r>
      <w:r w:rsidRPr="00381868">
        <w:rPr>
          <w:color w:val="000000" w:themeColor="text1"/>
        </w:rPr>
        <w:t>21°31N′</w:t>
      </w:r>
      <w:r w:rsidRPr="00381868">
        <w:rPr>
          <w:color w:val="000000" w:themeColor="text1"/>
        </w:rPr>
        <w:t>；</w:t>
      </w:r>
      <w:r w:rsidRPr="00381868">
        <w:rPr>
          <w:color w:val="000000" w:themeColor="text1"/>
        </w:rPr>
        <w:t>108°15′E</w:t>
      </w:r>
      <w:r w:rsidRPr="00381868">
        <w:rPr>
          <w:color w:val="000000" w:themeColor="text1"/>
        </w:rPr>
        <w:t>，</w:t>
      </w:r>
      <w:r w:rsidRPr="00381868">
        <w:rPr>
          <w:color w:val="000000" w:themeColor="text1"/>
        </w:rPr>
        <w:t>21°15′N</w:t>
      </w:r>
      <w:r w:rsidRPr="00381868">
        <w:rPr>
          <w:color w:val="000000" w:themeColor="text1"/>
        </w:rPr>
        <w:t>；</w:t>
      </w:r>
      <w:r w:rsidRPr="00381868">
        <w:rPr>
          <w:color w:val="000000" w:themeColor="text1"/>
        </w:rPr>
        <w:t>109°30′E</w:t>
      </w:r>
      <w:r w:rsidRPr="00381868">
        <w:rPr>
          <w:color w:val="000000" w:themeColor="text1"/>
        </w:rPr>
        <w:t>，</w:t>
      </w:r>
      <w:r w:rsidRPr="00381868">
        <w:rPr>
          <w:color w:val="000000" w:themeColor="text1"/>
        </w:rPr>
        <w:t>21°15′N</w:t>
      </w:r>
      <w:r w:rsidRPr="00381868">
        <w:rPr>
          <w:color w:val="000000" w:themeColor="text1"/>
        </w:rPr>
        <w:t>；</w:t>
      </w:r>
      <w:r w:rsidRPr="00381868">
        <w:rPr>
          <w:color w:val="000000" w:themeColor="text1"/>
        </w:rPr>
        <w:t>109°30′E</w:t>
      </w:r>
      <w:r w:rsidRPr="00381868">
        <w:rPr>
          <w:color w:val="000000" w:themeColor="text1"/>
        </w:rPr>
        <w:t>，</w:t>
      </w:r>
      <w:r w:rsidRPr="00381868">
        <w:rPr>
          <w:color w:val="000000" w:themeColor="text1"/>
        </w:rPr>
        <w:t>21°29′N</w:t>
      </w:r>
      <w:r w:rsidRPr="00381868">
        <w:rPr>
          <w:color w:val="000000" w:themeColor="text1"/>
        </w:rPr>
        <w:t>）。具体见</w:t>
      </w:r>
      <w:r w:rsidRPr="00381868">
        <w:rPr>
          <w:rFonts w:hint="eastAsia"/>
          <w:color w:val="000000" w:themeColor="text1"/>
        </w:rPr>
        <w:t>下图</w:t>
      </w:r>
      <w:r w:rsidRPr="00381868">
        <w:rPr>
          <w:rFonts w:hint="eastAsia"/>
          <w:color w:val="000000" w:themeColor="text1"/>
        </w:rPr>
        <w:t>3.3-1</w:t>
      </w:r>
      <w:r w:rsidRPr="00381868">
        <w:rPr>
          <w:color w:val="000000" w:themeColor="text1"/>
        </w:rPr>
        <w:t>。</w:t>
      </w:r>
    </w:p>
    <w:p w:rsidR="007E0D87" w:rsidRPr="00381868" w:rsidRDefault="007E0D87" w:rsidP="007E0D87">
      <w:pPr>
        <w:ind w:firstLine="480"/>
        <w:rPr>
          <w:color w:val="000000" w:themeColor="text1"/>
        </w:rPr>
      </w:pPr>
      <w:r w:rsidRPr="00381868">
        <w:rPr>
          <w:color w:val="000000" w:themeColor="text1"/>
        </w:rPr>
        <w:t>2</w:t>
      </w:r>
      <w:r w:rsidRPr="00381868">
        <w:rPr>
          <w:color w:val="000000" w:themeColor="text1"/>
        </w:rPr>
        <w:t>）主要保护对象</w:t>
      </w:r>
    </w:p>
    <w:p w:rsidR="007E0D87" w:rsidRPr="00381868" w:rsidRDefault="007E0D87" w:rsidP="007E0D87">
      <w:pPr>
        <w:ind w:firstLine="480"/>
        <w:rPr>
          <w:color w:val="000000" w:themeColor="text1"/>
        </w:rPr>
      </w:pPr>
      <w:r w:rsidRPr="00381868">
        <w:rPr>
          <w:color w:val="000000" w:themeColor="text1"/>
        </w:rPr>
        <w:t>主要保护对象为二长棘犁齿鲷（现改为</w:t>
      </w:r>
      <w:r w:rsidRPr="00381868">
        <w:rPr>
          <w:color w:val="000000" w:themeColor="text1"/>
        </w:rPr>
        <w:t>“</w:t>
      </w:r>
      <w:r w:rsidRPr="00381868">
        <w:rPr>
          <w:color w:val="000000" w:themeColor="text1"/>
        </w:rPr>
        <w:t>二长棘犁齿鲷</w:t>
      </w:r>
      <w:r w:rsidRPr="00381868">
        <w:rPr>
          <w:color w:val="000000" w:themeColor="text1"/>
        </w:rPr>
        <w:t>”</w:t>
      </w:r>
      <w:r w:rsidRPr="00381868">
        <w:rPr>
          <w:color w:val="000000" w:themeColor="text1"/>
        </w:rPr>
        <w:t>）和长毛对虾，其他保护物种包括金线鱼、蓝圆鲹、黄带鲱鲤、长尾大眼鲷、蛇鲻类、日本金线鱼、墨吉对虾、长足鹰爪虾、中华管鞭虾、锈斑蟳、逍遥馒头蟹、日本蟳、珠母贝、方格星虫等，以及其生存环境。</w:t>
      </w:r>
    </w:p>
    <w:p w:rsidR="007E0D87" w:rsidRPr="00381868" w:rsidRDefault="007E0D87" w:rsidP="007E0D87">
      <w:pPr>
        <w:ind w:firstLine="480"/>
        <w:rPr>
          <w:color w:val="000000" w:themeColor="text1"/>
        </w:rPr>
      </w:pPr>
      <w:r w:rsidRPr="00381868">
        <w:rPr>
          <w:color w:val="000000" w:themeColor="text1"/>
        </w:rPr>
        <w:t>其中核心区：是二长棘鲷、金线鱼、日本金线鱼、黄带鲱鲤、蓝圆鲹、长尾大眼鲷、蛇鲻等重要经济鱼类及墨吉对虾、长毛对虾等南海常见虾类主要产卵繁育场所集中地。核心区特别保护期为</w:t>
      </w:r>
      <w:r w:rsidRPr="00381868">
        <w:rPr>
          <w:color w:val="000000" w:themeColor="text1"/>
        </w:rPr>
        <w:t>1</w:t>
      </w:r>
      <w:r w:rsidRPr="00381868">
        <w:rPr>
          <w:color w:val="000000" w:themeColor="text1"/>
        </w:rPr>
        <w:t>月</w:t>
      </w:r>
      <w:r w:rsidRPr="00381868">
        <w:rPr>
          <w:color w:val="000000" w:themeColor="text1"/>
        </w:rPr>
        <w:t>15</w:t>
      </w:r>
      <w:r w:rsidRPr="00381868">
        <w:rPr>
          <w:color w:val="000000" w:themeColor="text1"/>
        </w:rPr>
        <w:t>日至</w:t>
      </w:r>
      <w:r w:rsidRPr="00381868">
        <w:rPr>
          <w:color w:val="000000" w:themeColor="text1"/>
        </w:rPr>
        <w:t>3</w:t>
      </w:r>
      <w:r w:rsidRPr="00381868">
        <w:rPr>
          <w:color w:val="000000" w:themeColor="text1"/>
        </w:rPr>
        <w:t>月</w:t>
      </w:r>
      <w:r w:rsidRPr="00381868">
        <w:rPr>
          <w:color w:val="000000" w:themeColor="text1"/>
        </w:rPr>
        <w:t>1</w:t>
      </w:r>
      <w:r w:rsidRPr="00381868">
        <w:rPr>
          <w:color w:val="000000" w:themeColor="text1"/>
        </w:rPr>
        <w:t>日，期间禁止任何形式的渔业生产行为；一般保护期为每年</w:t>
      </w:r>
      <w:r w:rsidRPr="00381868">
        <w:rPr>
          <w:color w:val="000000" w:themeColor="text1"/>
        </w:rPr>
        <w:t>3</w:t>
      </w:r>
      <w:r w:rsidRPr="00381868">
        <w:rPr>
          <w:color w:val="000000" w:themeColor="text1"/>
        </w:rPr>
        <w:t>月</w:t>
      </w:r>
      <w:r w:rsidRPr="00381868">
        <w:rPr>
          <w:color w:val="000000" w:themeColor="text1"/>
        </w:rPr>
        <w:t>1</w:t>
      </w:r>
      <w:r w:rsidRPr="00381868">
        <w:rPr>
          <w:color w:val="000000" w:themeColor="text1"/>
        </w:rPr>
        <w:t>日～</w:t>
      </w:r>
      <w:r w:rsidRPr="00381868">
        <w:rPr>
          <w:color w:val="000000" w:themeColor="text1"/>
        </w:rPr>
        <w:t>6</w:t>
      </w:r>
      <w:r w:rsidRPr="00381868">
        <w:rPr>
          <w:color w:val="000000" w:themeColor="text1"/>
        </w:rPr>
        <w:t>月</w:t>
      </w:r>
      <w:r w:rsidRPr="00381868">
        <w:rPr>
          <w:color w:val="000000" w:themeColor="text1"/>
        </w:rPr>
        <w:t>30</w:t>
      </w:r>
      <w:r w:rsidRPr="00381868">
        <w:rPr>
          <w:color w:val="000000" w:themeColor="text1"/>
        </w:rPr>
        <w:t>日及</w:t>
      </w:r>
      <w:r w:rsidRPr="00381868">
        <w:rPr>
          <w:color w:val="000000" w:themeColor="text1"/>
        </w:rPr>
        <w:t>12</w:t>
      </w:r>
      <w:r w:rsidRPr="00381868">
        <w:rPr>
          <w:color w:val="000000" w:themeColor="text1"/>
        </w:rPr>
        <w:t>月</w:t>
      </w:r>
      <w:r w:rsidRPr="00381868">
        <w:rPr>
          <w:color w:val="000000" w:themeColor="text1"/>
        </w:rPr>
        <w:t>1</w:t>
      </w:r>
      <w:r w:rsidRPr="00381868">
        <w:rPr>
          <w:color w:val="000000" w:themeColor="text1"/>
        </w:rPr>
        <w:t>日～</w:t>
      </w:r>
      <w:r w:rsidRPr="00381868">
        <w:rPr>
          <w:color w:val="000000" w:themeColor="text1"/>
        </w:rPr>
        <w:t>1</w:t>
      </w:r>
      <w:r w:rsidRPr="00381868">
        <w:rPr>
          <w:color w:val="000000" w:themeColor="text1"/>
        </w:rPr>
        <w:t>月</w:t>
      </w:r>
      <w:r w:rsidRPr="00381868">
        <w:rPr>
          <w:color w:val="000000" w:themeColor="text1"/>
        </w:rPr>
        <w:t>15</w:t>
      </w:r>
      <w:r w:rsidRPr="00381868">
        <w:rPr>
          <w:color w:val="000000" w:themeColor="text1"/>
        </w:rPr>
        <w:t>日，禁止底拖网、拖虾渔船及捕捞此类幼鱼幼虾为主的其它作业渔船进入生产。</w:t>
      </w:r>
    </w:p>
    <w:p w:rsidR="007E0D87" w:rsidRPr="00381868" w:rsidRDefault="007E0D87" w:rsidP="007E0D8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）主要保护对象</w:t>
      </w:r>
      <w:r w:rsidRPr="00381868">
        <w:rPr>
          <w:color w:val="000000" w:themeColor="text1"/>
        </w:rPr>
        <w:t>二长棘鲷、长毛对虾、蓝圆鲹概况</w:t>
      </w:r>
    </w:p>
    <w:p w:rsidR="007E0D87" w:rsidRPr="00381868" w:rsidRDefault="007E0D87" w:rsidP="007E0D87">
      <w:pPr>
        <w:ind w:firstLine="480"/>
        <w:rPr>
          <w:color w:val="000000" w:themeColor="text1"/>
        </w:rPr>
      </w:pPr>
      <w:r w:rsidRPr="00381868">
        <w:rPr>
          <w:color w:val="000000" w:themeColor="text1"/>
        </w:rPr>
        <w:t>1</w:t>
      </w:r>
      <w:r w:rsidRPr="00381868">
        <w:rPr>
          <w:color w:val="000000" w:themeColor="text1"/>
        </w:rPr>
        <w:t>）二长棘鲷</w:t>
      </w:r>
    </w:p>
    <w:p w:rsidR="007E0D87" w:rsidRPr="00381868" w:rsidRDefault="007E0D87" w:rsidP="007E0D87">
      <w:pPr>
        <w:ind w:firstLine="480"/>
        <w:rPr>
          <w:color w:val="000000" w:themeColor="text1"/>
        </w:rPr>
      </w:pPr>
      <w:r w:rsidRPr="00381868">
        <w:rPr>
          <w:color w:val="000000" w:themeColor="text1"/>
        </w:rPr>
        <w:lastRenderedPageBreak/>
        <w:t>二长棘鲷现名二长棘犁齿鲷，属鲈形目犁齿鲷科，俗称立鱼、红立等，为暖温性近底层鱼类，在南海北部和东海南部数量较多。在北部湾海域，二长棘犁齿鲷是底拖网的主要捕捞对象。二长棘犁齿鲷是低级肉食性鱼类，其摄食的饵料生物类群主要是</w:t>
      </w:r>
      <w:r w:rsidRPr="00381868">
        <w:rPr>
          <w:color w:val="000000" w:themeColor="text1"/>
        </w:rPr>
        <w:t>1~2</w:t>
      </w:r>
      <w:r w:rsidRPr="00381868">
        <w:rPr>
          <w:color w:val="000000" w:themeColor="text1"/>
        </w:rPr>
        <w:t>营养级，食物链较短，以底栖生物为主食，兼食游泳动物和浮游生物。</w:t>
      </w:r>
    </w:p>
    <w:p w:rsidR="007E0D87" w:rsidRPr="00381868" w:rsidRDefault="007E0D87" w:rsidP="007E0D87">
      <w:pPr>
        <w:ind w:firstLine="480"/>
        <w:rPr>
          <w:color w:val="000000" w:themeColor="text1"/>
        </w:rPr>
      </w:pPr>
      <w:r w:rsidRPr="00381868">
        <w:rPr>
          <w:color w:val="000000" w:themeColor="text1"/>
        </w:rPr>
        <w:t>二长棘犁齿鲷平面分布随季节不同有明显差异，在北部湾总体趋势是高密度分布区主要是北部湾北部沿岸水域，低密度则分布于中、南部远离大陆海域。二长棘犁齿鲷性腺发育和成熟产卵对环境因子的要求比较严格，产卵场也相对集中，位于湾北部</w:t>
      </w:r>
      <w:r w:rsidRPr="00381868">
        <w:rPr>
          <w:color w:val="000000" w:themeColor="text1"/>
        </w:rPr>
        <w:t>108</w:t>
      </w:r>
      <w:r w:rsidRPr="00381868">
        <w:rPr>
          <w:color w:val="000000" w:themeColor="text1"/>
        </w:rPr>
        <w:sym w:font="Symbol" w:char="F0B0"/>
      </w:r>
      <w:r w:rsidRPr="00381868">
        <w:rPr>
          <w:color w:val="000000" w:themeColor="text1"/>
        </w:rPr>
        <w:t>以东，北</w:t>
      </w:r>
      <w:r w:rsidRPr="00381868">
        <w:rPr>
          <w:color w:val="000000" w:themeColor="text1"/>
        </w:rPr>
        <w:t>20</w:t>
      </w:r>
      <w:r w:rsidRPr="00381868">
        <w:rPr>
          <w:color w:val="000000" w:themeColor="text1"/>
        </w:rPr>
        <w:sym w:font="Symbol" w:char="F0B0"/>
      </w:r>
      <w:r w:rsidRPr="00381868">
        <w:rPr>
          <w:color w:val="000000" w:themeColor="text1"/>
        </w:rPr>
        <w:t>~21</w:t>
      </w:r>
      <w:r w:rsidRPr="00381868">
        <w:rPr>
          <w:color w:val="000000" w:themeColor="text1"/>
        </w:rPr>
        <w:sym w:font="Symbol" w:char="F0B0"/>
      </w:r>
      <w:r w:rsidRPr="00381868">
        <w:rPr>
          <w:color w:val="000000" w:themeColor="text1"/>
        </w:rPr>
        <w:t>30</w:t>
      </w:r>
      <w:r w:rsidRPr="00381868">
        <w:rPr>
          <w:color w:val="000000" w:themeColor="text1"/>
        </w:rPr>
        <w:sym w:font="Symbol" w:char="F0A2"/>
      </w:r>
      <w:r w:rsidRPr="00381868">
        <w:rPr>
          <w:color w:val="000000" w:themeColor="text1"/>
        </w:rPr>
        <w:t>，主要产卵场位于海南岛西北海域。在生殖期间（</w:t>
      </w:r>
      <w:r w:rsidRPr="00381868">
        <w:rPr>
          <w:color w:val="000000" w:themeColor="text1"/>
        </w:rPr>
        <w:t>12~2</w:t>
      </w:r>
      <w:r w:rsidRPr="00381868">
        <w:rPr>
          <w:color w:val="000000" w:themeColor="text1"/>
        </w:rPr>
        <w:t>月），二长棘犁齿鲷群体均集中于北纬</w:t>
      </w:r>
      <w:r w:rsidRPr="00381868">
        <w:rPr>
          <w:color w:val="000000" w:themeColor="text1"/>
        </w:rPr>
        <w:t>20</w:t>
      </w:r>
      <w:r w:rsidRPr="00381868">
        <w:rPr>
          <w:color w:val="000000" w:themeColor="text1"/>
        </w:rPr>
        <w:sym w:font="Symbol" w:char="F0B0"/>
      </w:r>
      <w:r w:rsidRPr="00381868">
        <w:rPr>
          <w:color w:val="000000" w:themeColor="text1"/>
        </w:rPr>
        <w:t>以北，东经</w:t>
      </w:r>
      <w:r w:rsidRPr="00381868">
        <w:rPr>
          <w:color w:val="000000" w:themeColor="text1"/>
        </w:rPr>
        <w:t>107</w:t>
      </w:r>
      <w:r w:rsidRPr="00381868">
        <w:rPr>
          <w:color w:val="000000" w:themeColor="text1"/>
        </w:rPr>
        <w:sym w:font="Symbol" w:char="F0B0"/>
      </w:r>
      <w:r w:rsidRPr="00381868">
        <w:rPr>
          <w:color w:val="000000" w:themeColor="text1"/>
        </w:rPr>
        <w:t>30</w:t>
      </w:r>
      <w:r w:rsidRPr="00381868">
        <w:rPr>
          <w:color w:val="000000" w:themeColor="text1"/>
        </w:rPr>
        <w:sym w:font="Symbol" w:char="F0A2"/>
      </w:r>
      <w:r w:rsidRPr="00381868">
        <w:rPr>
          <w:color w:val="000000" w:themeColor="text1"/>
        </w:rPr>
        <w:t>以东海区，性腺成熟皆达</w:t>
      </w:r>
      <w:r w:rsidRPr="00381868">
        <w:rPr>
          <w:rFonts w:hint="eastAsia"/>
          <w:color w:val="000000" w:themeColor="text1"/>
        </w:rPr>
        <w:t>Ⅳ</w:t>
      </w:r>
      <w:r w:rsidRPr="00381868">
        <w:rPr>
          <w:color w:val="000000" w:themeColor="text1"/>
        </w:rPr>
        <w:t>~</w:t>
      </w:r>
      <w:r w:rsidRPr="00381868">
        <w:rPr>
          <w:rFonts w:hint="eastAsia"/>
          <w:color w:val="000000" w:themeColor="text1"/>
        </w:rPr>
        <w:t>Ⅴ</w:t>
      </w:r>
      <w:r w:rsidRPr="00381868">
        <w:rPr>
          <w:color w:val="000000" w:themeColor="text1"/>
        </w:rPr>
        <w:t>期，同时鱼群密集，平均网产较高；其他海区则分布较少，且性腺不成熟。</w:t>
      </w:r>
    </w:p>
    <w:p w:rsidR="007E0D87" w:rsidRPr="00381868" w:rsidRDefault="007E0D87" w:rsidP="007E0D87">
      <w:pPr>
        <w:ind w:firstLine="480"/>
        <w:rPr>
          <w:color w:val="000000" w:themeColor="text1"/>
        </w:rPr>
      </w:pPr>
      <w:r w:rsidRPr="00381868">
        <w:rPr>
          <w:color w:val="000000" w:themeColor="text1"/>
        </w:rPr>
        <w:t>2</w:t>
      </w:r>
      <w:r w:rsidRPr="00381868">
        <w:rPr>
          <w:color w:val="000000" w:themeColor="text1"/>
        </w:rPr>
        <w:t>）长毛对虾</w:t>
      </w:r>
    </w:p>
    <w:p w:rsidR="007E0D87" w:rsidRPr="00381868" w:rsidRDefault="007E0D87" w:rsidP="007E0D87">
      <w:pPr>
        <w:ind w:firstLine="480"/>
        <w:rPr>
          <w:color w:val="000000" w:themeColor="text1"/>
        </w:rPr>
      </w:pPr>
      <w:r w:rsidRPr="00381868">
        <w:rPr>
          <w:color w:val="000000" w:themeColor="text1"/>
        </w:rPr>
        <w:t>长毛对虾是北部湾主要经济虾类之一，隶属于十足目，枝鳃亚目，对虾科，对虾属。目前是福建、广东、广西、海南等沿海地区的主要养殖对象。长毛对虾一般为一年生虾类，在一生中要经过几个不同发育阶段，每个阶段对外界环境条件要求不同。在自然海区，长毛对虾幼虾常喜欢聚集于浅水内湾及河口附近觅食。随着幼虾迅速发育成长和生理生态上的变化，逐渐离开浅海内湾及河口区域向较深水域栖息活动。</w:t>
      </w:r>
    </w:p>
    <w:p w:rsidR="007E0D87" w:rsidRPr="00381868" w:rsidRDefault="007E0D87" w:rsidP="007E0D87">
      <w:pPr>
        <w:ind w:firstLine="480"/>
        <w:rPr>
          <w:color w:val="000000" w:themeColor="text1"/>
        </w:rPr>
      </w:pPr>
      <w:r w:rsidRPr="00381868">
        <w:rPr>
          <w:color w:val="000000" w:themeColor="text1"/>
        </w:rPr>
        <w:t>长毛对虾食性很广，幼体发育阶段，食物主要以单细胞藻类为主，如小型硅藻类，甲藻类以及其他动物幼体和有机碎屑等；随着增长，食物组成逐步扩大，主要食物以动物性底栖生物。</w:t>
      </w:r>
    </w:p>
    <w:p w:rsidR="007E0D87" w:rsidRPr="00381868" w:rsidRDefault="007E0D87" w:rsidP="007E0D87">
      <w:pPr>
        <w:ind w:firstLine="480"/>
        <w:rPr>
          <w:color w:val="000000" w:themeColor="text1"/>
        </w:rPr>
      </w:pPr>
      <w:r w:rsidRPr="00381868">
        <w:rPr>
          <w:color w:val="000000" w:themeColor="text1"/>
        </w:rPr>
        <w:t>秋末冬初，随着水温下降，长毛对虾逐渐向较深海区进行过冬，到了春天，随着水温回升，亲虾便开始交尾生殖活动。海捕渔汛为每年</w:t>
      </w:r>
      <w:r w:rsidRPr="00381868">
        <w:rPr>
          <w:color w:val="000000" w:themeColor="text1"/>
        </w:rPr>
        <w:t>10</w:t>
      </w:r>
      <w:r w:rsidRPr="00381868">
        <w:rPr>
          <w:color w:val="000000" w:themeColor="text1"/>
        </w:rPr>
        <w:t>月至翌年</w:t>
      </w:r>
      <w:r w:rsidRPr="00381868">
        <w:rPr>
          <w:color w:val="000000" w:themeColor="text1"/>
        </w:rPr>
        <w:t>1</w:t>
      </w:r>
      <w:r w:rsidRPr="00381868">
        <w:rPr>
          <w:color w:val="000000" w:themeColor="text1"/>
        </w:rPr>
        <w:t>月份。</w:t>
      </w:r>
    </w:p>
    <w:p w:rsidR="007E0D87" w:rsidRPr="00381868" w:rsidRDefault="007E0D87" w:rsidP="007E0D87">
      <w:pPr>
        <w:ind w:firstLine="480"/>
        <w:rPr>
          <w:color w:val="000000" w:themeColor="text1"/>
        </w:rPr>
      </w:pPr>
      <w:r w:rsidRPr="00381868">
        <w:rPr>
          <w:color w:val="000000" w:themeColor="text1"/>
        </w:rPr>
        <w:t>3</w:t>
      </w:r>
      <w:r w:rsidRPr="00381868">
        <w:rPr>
          <w:color w:val="000000" w:themeColor="text1"/>
        </w:rPr>
        <w:t>）蓝圆鲹</w:t>
      </w:r>
    </w:p>
    <w:p w:rsidR="007E0D87" w:rsidRPr="00381868" w:rsidRDefault="007E0D87" w:rsidP="007E0D87">
      <w:pPr>
        <w:ind w:firstLine="480"/>
        <w:rPr>
          <w:color w:val="000000" w:themeColor="text1"/>
        </w:rPr>
      </w:pPr>
      <w:r w:rsidRPr="00381868">
        <w:rPr>
          <w:color w:val="000000" w:themeColor="text1"/>
        </w:rPr>
        <w:t>蓝圆鲹隶属鲈形目鲹科圆鲹属，俗称池鱼、黄占，是近海暖水性、喜集群、有趋光性中上层鱼类，但有时也栖息于近底层。</w:t>
      </w:r>
    </w:p>
    <w:p w:rsidR="007E0D87" w:rsidRPr="00381868" w:rsidRDefault="007E0D87" w:rsidP="007E0D87">
      <w:pPr>
        <w:ind w:firstLine="480"/>
        <w:rPr>
          <w:color w:val="000000" w:themeColor="text1"/>
        </w:rPr>
      </w:pPr>
      <w:r w:rsidRPr="00381868">
        <w:rPr>
          <w:color w:val="000000" w:themeColor="text1"/>
        </w:rPr>
        <w:t>南海的蓝圆鲹主要分布在南海北部陆架区内，范围很广，东部与粤闽种群相连，西部可达北部湾，南海中南部都有出现。其分布尤以水深</w:t>
      </w:r>
      <w:r w:rsidRPr="00381868">
        <w:rPr>
          <w:color w:val="000000" w:themeColor="text1"/>
        </w:rPr>
        <w:t>180m</w:t>
      </w:r>
      <w:r w:rsidRPr="00381868">
        <w:rPr>
          <w:color w:val="000000" w:themeColor="text1"/>
        </w:rPr>
        <w:t>以内较为密集，水深</w:t>
      </w:r>
      <w:r w:rsidRPr="00381868">
        <w:rPr>
          <w:color w:val="000000" w:themeColor="text1"/>
        </w:rPr>
        <w:t>180m</w:t>
      </w:r>
      <w:r w:rsidRPr="00381868">
        <w:rPr>
          <w:color w:val="000000" w:themeColor="text1"/>
        </w:rPr>
        <w:t>以外鱼群较分散。有关蓝圆鲹洄游分布目前没有统一的说法，近年来较为一致的看法是蓝圆鲹不作长距离洄游，仅作南北深浅移动，也就是说蓝圆鲹从深海区到浅海区产卵，产完卵后又回到深海区。</w:t>
      </w:r>
    </w:p>
    <w:p w:rsidR="007E0D87" w:rsidRPr="00381868" w:rsidRDefault="007E0D87" w:rsidP="007E0D87">
      <w:pPr>
        <w:ind w:firstLine="480"/>
        <w:rPr>
          <w:color w:val="000000" w:themeColor="text1"/>
        </w:rPr>
      </w:pPr>
      <w:r w:rsidRPr="00381868">
        <w:rPr>
          <w:color w:val="000000" w:themeColor="text1"/>
        </w:rPr>
        <w:t>在北部湾的蓝圆鲹每年</w:t>
      </w:r>
      <w:r w:rsidRPr="00381868">
        <w:rPr>
          <w:color w:val="000000" w:themeColor="text1"/>
        </w:rPr>
        <w:t>12</w:t>
      </w:r>
      <w:r w:rsidRPr="00381868">
        <w:rPr>
          <w:color w:val="000000" w:themeColor="text1"/>
        </w:rPr>
        <w:t>月到翌年</w:t>
      </w:r>
      <w:r w:rsidRPr="00381868">
        <w:rPr>
          <w:color w:val="000000" w:themeColor="text1"/>
        </w:rPr>
        <w:t>1</w:t>
      </w:r>
      <w:r w:rsidRPr="00381868">
        <w:rPr>
          <w:color w:val="000000" w:themeColor="text1"/>
        </w:rPr>
        <w:t>月，从湾的南部向涠洲至雾水洲一带海域做索</w:t>
      </w:r>
      <w:r w:rsidRPr="00381868">
        <w:rPr>
          <w:color w:val="000000" w:themeColor="text1"/>
        </w:rPr>
        <w:lastRenderedPageBreak/>
        <w:t>饵洄游，此时性腺开始发育。至</w:t>
      </w:r>
      <w:r w:rsidRPr="00381868">
        <w:rPr>
          <w:color w:val="000000" w:themeColor="text1"/>
        </w:rPr>
        <w:t>3~4</w:t>
      </w:r>
      <w:r w:rsidRPr="00381868">
        <w:rPr>
          <w:color w:val="000000" w:themeColor="text1"/>
        </w:rPr>
        <w:t>月份性腺成熟，在水深</w:t>
      </w:r>
      <w:r w:rsidRPr="00381868">
        <w:rPr>
          <w:color w:val="000000" w:themeColor="text1"/>
        </w:rPr>
        <w:t>15~20m</w:t>
      </w:r>
      <w:r w:rsidRPr="00381868">
        <w:rPr>
          <w:color w:val="000000" w:themeColor="text1"/>
        </w:rPr>
        <w:t>泥沙底质场所产卵。产卵结束后，鱼群逐渐分散于北部湾内各海区栖息。至</w:t>
      </w:r>
      <w:r w:rsidRPr="00381868">
        <w:rPr>
          <w:color w:val="000000" w:themeColor="text1"/>
        </w:rPr>
        <w:t>5</w:t>
      </w:r>
      <w:r w:rsidRPr="00381868">
        <w:rPr>
          <w:color w:val="000000" w:themeColor="text1"/>
        </w:rPr>
        <w:t>月间，在涠洲岛附近海区皆可发现蓝圆鲹幼体，这些幼鱼继续在产卵场附近索饵成长，随后转移至湾内各水域。</w:t>
      </w:r>
    </w:p>
    <w:p w:rsidR="007E0D87" w:rsidRPr="00381868" w:rsidRDefault="007E0D87" w:rsidP="007E0D87">
      <w:pPr>
        <w:ind w:firstLine="480"/>
        <w:rPr>
          <w:color w:val="000000" w:themeColor="text1"/>
        </w:rPr>
      </w:pPr>
      <w:r w:rsidRPr="00381868">
        <w:rPr>
          <w:rFonts w:hint="eastAsia"/>
          <w:color w:val="000000" w:themeColor="text1"/>
        </w:rPr>
        <w:t>北部湾二长棘鲷长毛对虾国家级水产种质资源保护区位于本项目</w:t>
      </w:r>
      <w:r w:rsidRPr="00381868">
        <w:rPr>
          <w:rFonts w:hint="eastAsia"/>
          <w:color w:val="000000" w:themeColor="text1"/>
          <w:kern w:val="0"/>
        </w:rPr>
        <w:t>西南面</w:t>
      </w:r>
      <w:r w:rsidRPr="00381868">
        <w:rPr>
          <w:rFonts w:hint="eastAsia"/>
          <w:color w:val="000000" w:themeColor="text1"/>
          <w:kern w:val="0"/>
        </w:rPr>
        <w:t>19.2km</w:t>
      </w:r>
      <w:r w:rsidRPr="00381868">
        <w:rPr>
          <w:rFonts w:hint="eastAsia"/>
          <w:color w:val="000000" w:themeColor="text1"/>
          <w:kern w:val="0"/>
        </w:rPr>
        <w:t>，</w:t>
      </w:r>
      <w:r w:rsidRPr="00381868">
        <w:rPr>
          <w:rFonts w:hint="eastAsia"/>
          <w:color w:val="000000" w:themeColor="text1"/>
        </w:rPr>
        <w:t>与本项目位置关系详见附图</w:t>
      </w:r>
      <w:r w:rsidRPr="00381868">
        <w:rPr>
          <w:rFonts w:hint="eastAsia"/>
          <w:color w:val="000000" w:themeColor="text1"/>
        </w:rPr>
        <w:t>7</w:t>
      </w:r>
      <w:r w:rsidRPr="00381868">
        <w:rPr>
          <w:rFonts w:hint="eastAsia"/>
          <w:color w:val="000000" w:themeColor="text1"/>
        </w:rPr>
        <w:t>。</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社会敏感点调查</w:t>
      </w:r>
    </w:p>
    <w:p w:rsidR="00596067" w:rsidRPr="00381868" w:rsidRDefault="00596067" w:rsidP="00596067">
      <w:pPr>
        <w:ind w:firstLine="480"/>
        <w:rPr>
          <w:color w:val="000000" w:themeColor="text1"/>
        </w:rPr>
      </w:pPr>
      <w:r w:rsidRPr="00381868">
        <w:rPr>
          <w:rFonts w:hint="eastAsia"/>
          <w:color w:val="000000" w:themeColor="text1"/>
        </w:rPr>
        <w:t>本项目厂址位于位于龙港新区北海铁山东港产业园，榄根路与进港路交汇东南侧处，项目范围内不涉及风景名胜区、自然保护区、饮用水源地保护区、饮用取水口等敏感保护目标，也无珍稀动、植物物种。项目周边主要环境保护目标为厂址周边的村屯等，其中距离本项目最近的敏感点为项目东北面约</w:t>
      </w:r>
      <w:r w:rsidRPr="00381868">
        <w:rPr>
          <w:rFonts w:hint="eastAsia"/>
          <w:color w:val="000000" w:themeColor="text1"/>
        </w:rPr>
        <w:t>250m</w:t>
      </w:r>
      <w:r w:rsidRPr="00381868">
        <w:rPr>
          <w:rFonts w:hint="eastAsia"/>
          <w:color w:val="000000" w:themeColor="text1"/>
        </w:rPr>
        <w:t>的冷水河村和南面约</w:t>
      </w:r>
      <w:r w:rsidRPr="00381868">
        <w:rPr>
          <w:rFonts w:hint="eastAsia"/>
          <w:color w:val="000000" w:themeColor="text1"/>
        </w:rPr>
        <w:t>250m</w:t>
      </w:r>
      <w:r w:rsidRPr="00381868">
        <w:rPr>
          <w:rFonts w:hint="eastAsia"/>
          <w:color w:val="000000" w:themeColor="text1"/>
        </w:rPr>
        <w:t>的邓屋村，另外本项目距离山口红树林国家自然保护区约</w:t>
      </w:r>
      <w:r w:rsidRPr="00381868">
        <w:rPr>
          <w:rFonts w:hint="eastAsia"/>
          <w:color w:val="000000" w:themeColor="text1"/>
        </w:rPr>
        <w:t>2.2km</w:t>
      </w:r>
      <w:r w:rsidRPr="00381868">
        <w:rPr>
          <w:rFonts w:hint="eastAsia"/>
          <w:color w:val="000000" w:themeColor="text1"/>
        </w:rPr>
        <w:t>。项目周边环境敏感点分布情况见表</w:t>
      </w:r>
      <w:r w:rsidRPr="00381868">
        <w:rPr>
          <w:rFonts w:hint="eastAsia"/>
          <w:color w:val="000000" w:themeColor="text1"/>
        </w:rPr>
        <w:t>1</w:t>
      </w:r>
      <w:r w:rsidRPr="00381868">
        <w:rPr>
          <w:color w:val="000000" w:themeColor="text1"/>
        </w:rPr>
        <w:t>.6</w:t>
      </w:r>
      <w:r w:rsidRPr="00381868">
        <w:rPr>
          <w:rFonts w:hint="eastAsia"/>
          <w:color w:val="000000" w:themeColor="text1"/>
        </w:rPr>
        <w:t>-</w:t>
      </w:r>
      <w:r w:rsidRPr="00381868">
        <w:rPr>
          <w:color w:val="000000" w:themeColor="text1"/>
        </w:rPr>
        <w:t>1</w:t>
      </w:r>
      <w:r w:rsidRPr="00381868">
        <w:rPr>
          <w:rFonts w:hint="eastAsia"/>
          <w:color w:val="000000" w:themeColor="text1"/>
        </w:rPr>
        <w:t>及附图</w:t>
      </w:r>
      <w:r w:rsidRPr="00381868">
        <w:rPr>
          <w:rFonts w:hint="eastAsia"/>
          <w:color w:val="000000" w:themeColor="text1"/>
        </w:rPr>
        <w:t>4</w:t>
      </w:r>
      <w:r w:rsidRPr="00381868">
        <w:rPr>
          <w:rFonts w:hint="eastAsia"/>
          <w:color w:val="000000" w:themeColor="text1"/>
        </w:rPr>
        <w:t>。</w:t>
      </w:r>
    </w:p>
    <w:p w:rsidR="007E0D87" w:rsidRPr="00381868" w:rsidRDefault="007E0D87" w:rsidP="007E0D8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其他敏感点调查</w:t>
      </w: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营盘潮间带和沙田东南部方格星虫增殖区</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主要分布在广西省营盘镇至福成沿岸从海岸线至</w:t>
      </w:r>
      <w:r w:rsidRPr="00381868">
        <w:rPr>
          <w:rFonts w:ascii="Times New Roman" w:hAnsi="Times New Roman"/>
          <w:color w:val="000000" w:themeColor="text1"/>
        </w:rPr>
        <w:t>2~2.5</w:t>
      </w:r>
      <w:r w:rsidRPr="00381868">
        <w:rPr>
          <w:rFonts w:ascii="Times New Roman" w:hAnsi="Times New Roman"/>
          <w:color w:val="000000" w:themeColor="text1"/>
        </w:rPr>
        <w:t>公里的潮间带潮间和合浦县沙田镇至英罗港潮间带，分别位于本项目</w:t>
      </w:r>
      <w:r w:rsidRPr="00381868">
        <w:rPr>
          <w:rFonts w:ascii="Times New Roman" w:hAnsi="Times New Roman"/>
          <w:color w:val="000000" w:themeColor="text1"/>
        </w:rPr>
        <w:t>SW</w:t>
      </w:r>
      <w:r w:rsidRPr="00381868">
        <w:rPr>
          <w:rFonts w:ascii="Times New Roman" w:hAnsi="Times New Roman"/>
          <w:color w:val="000000" w:themeColor="text1"/>
        </w:rPr>
        <w:t>方向</w:t>
      </w:r>
      <w:r w:rsidRPr="00381868">
        <w:rPr>
          <w:rFonts w:ascii="Times New Roman" w:hAnsi="Times New Roman"/>
          <w:color w:val="000000" w:themeColor="text1"/>
        </w:rPr>
        <w:t>8.4km</w:t>
      </w:r>
      <w:r w:rsidRPr="00381868">
        <w:rPr>
          <w:rFonts w:ascii="Times New Roman" w:hAnsi="Times New Roman"/>
          <w:color w:val="000000" w:themeColor="text1"/>
        </w:rPr>
        <w:t>和</w:t>
      </w:r>
      <w:r w:rsidRPr="00381868">
        <w:rPr>
          <w:rFonts w:ascii="Times New Roman" w:hAnsi="Times New Roman"/>
          <w:color w:val="000000" w:themeColor="text1"/>
        </w:rPr>
        <w:t>SE</w:t>
      </w:r>
      <w:r w:rsidRPr="00381868">
        <w:rPr>
          <w:rFonts w:ascii="Times New Roman" w:hAnsi="Times New Roman"/>
          <w:color w:val="000000" w:themeColor="text1"/>
        </w:rPr>
        <w:t>方向</w:t>
      </w:r>
      <w:r w:rsidRPr="00381868">
        <w:rPr>
          <w:rFonts w:ascii="Times New Roman" w:hAnsi="Times New Roman"/>
          <w:color w:val="000000" w:themeColor="text1"/>
        </w:rPr>
        <w:t>6.0km</w:t>
      </w:r>
      <w:r w:rsidRPr="00381868">
        <w:rPr>
          <w:rFonts w:ascii="Times New Roman" w:hAnsi="Times New Roman"/>
          <w:color w:val="000000" w:themeColor="text1"/>
        </w:rPr>
        <w:t>，总面积约</w:t>
      </w:r>
      <w:r w:rsidRPr="00381868">
        <w:rPr>
          <w:rFonts w:ascii="Times New Roman" w:hAnsi="Times New Roman"/>
          <w:color w:val="000000" w:themeColor="text1"/>
        </w:rPr>
        <w:t>9500hm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，主要保护对象为方格星虫及其生长的水质，海水水质目标为二类。每年农历</w:t>
      </w:r>
      <w:r w:rsidRPr="00381868">
        <w:rPr>
          <w:rFonts w:ascii="Times New Roman" w:hAnsi="Times New Roman"/>
          <w:color w:val="000000" w:themeColor="text1"/>
        </w:rPr>
        <w:t>1~6</w:t>
      </w:r>
      <w:r w:rsidRPr="00381868">
        <w:rPr>
          <w:rFonts w:ascii="Times New Roman" w:hAnsi="Times New Roman"/>
          <w:color w:val="000000" w:themeColor="text1"/>
        </w:rPr>
        <w:t>月为方格星虫繁殖季节。评价海域方格星虫增殖区分布见附图</w:t>
      </w:r>
      <w:r w:rsidRPr="00381868">
        <w:rPr>
          <w:rFonts w:ascii="Times New Roman" w:hAnsi="Times New Roman"/>
          <w:color w:val="000000" w:themeColor="text1"/>
        </w:rPr>
        <w:t>7</w:t>
      </w:r>
      <w:r w:rsidRPr="00381868">
        <w:rPr>
          <w:rFonts w:ascii="Times New Roman" w:hAnsi="Times New Roman"/>
          <w:color w:val="000000" w:themeColor="text1"/>
        </w:rPr>
        <w:t>。</w:t>
      </w: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评价海域海草资源概况</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铁山港湾的东岸海滩涂生长着成片大面积的海草是颇具特色的海洋生态资源之一。海草是生长在热带和温带海域浅水中的单子叶植物，具有全球生态重要性。海草床面积存在明显的季节和年份变化。合浦的海草床是我国海草保护的最重要的生境之一。全世界海草分</w:t>
      </w:r>
      <w:r w:rsidRPr="00381868">
        <w:rPr>
          <w:rFonts w:ascii="Times New Roman" w:hAnsi="Times New Roman"/>
          <w:color w:val="000000" w:themeColor="text1"/>
        </w:rPr>
        <w:t>6</w:t>
      </w:r>
      <w:r w:rsidRPr="00381868">
        <w:rPr>
          <w:rFonts w:ascii="Times New Roman" w:hAnsi="Times New Roman"/>
          <w:color w:val="000000" w:themeColor="text1"/>
        </w:rPr>
        <w:t>科</w:t>
      </w:r>
      <w:r w:rsidRPr="00381868">
        <w:rPr>
          <w:rFonts w:ascii="Times New Roman" w:hAnsi="Times New Roman"/>
          <w:color w:val="000000" w:themeColor="text1"/>
        </w:rPr>
        <w:t>14</w:t>
      </w:r>
      <w:r w:rsidRPr="00381868">
        <w:rPr>
          <w:rFonts w:ascii="Times New Roman" w:hAnsi="Times New Roman"/>
          <w:color w:val="000000" w:themeColor="text1"/>
        </w:rPr>
        <w:t>属，共</w:t>
      </w:r>
      <w:r w:rsidRPr="00381868">
        <w:rPr>
          <w:rFonts w:ascii="Times New Roman" w:hAnsi="Times New Roman"/>
          <w:color w:val="000000" w:themeColor="text1"/>
        </w:rPr>
        <w:t>66</w:t>
      </w:r>
      <w:r w:rsidRPr="00381868">
        <w:rPr>
          <w:rFonts w:ascii="Times New Roman" w:hAnsi="Times New Roman"/>
          <w:color w:val="000000" w:themeColor="text1"/>
        </w:rPr>
        <w:t>种，已知中国海区有</w:t>
      </w:r>
      <w:r w:rsidRPr="00381868">
        <w:rPr>
          <w:rFonts w:ascii="Times New Roman" w:hAnsi="Times New Roman"/>
          <w:color w:val="000000" w:themeColor="text1"/>
        </w:rPr>
        <w:t>10</w:t>
      </w:r>
      <w:r w:rsidRPr="00381868">
        <w:rPr>
          <w:rFonts w:ascii="Times New Roman" w:hAnsi="Times New Roman"/>
          <w:color w:val="000000" w:themeColor="text1"/>
        </w:rPr>
        <w:t>属</w:t>
      </w:r>
      <w:r w:rsidRPr="00381868">
        <w:rPr>
          <w:rFonts w:ascii="Times New Roman" w:hAnsi="Times New Roman"/>
          <w:color w:val="000000" w:themeColor="text1"/>
        </w:rPr>
        <w:t>20</w:t>
      </w:r>
      <w:r w:rsidRPr="00381868">
        <w:rPr>
          <w:rFonts w:ascii="Times New Roman" w:hAnsi="Times New Roman"/>
          <w:color w:val="000000" w:themeColor="text1"/>
        </w:rPr>
        <w:t>种。铁山港湾海域滩涂中生长的海草主要有喜盐草（</w:t>
      </w:r>
      <w:r w:rsidRPr="00381868">
        <w:rPr>
          <w:rFonts w:ascii="Times New Roman" w:hAnsi="Times New Roman"/>
          <w:color w:val="000000" w:themeColor="text1"/>
        </w:rPr>
        <w:t>Halophila ovalis</w:t>
      </w:r>
      <w:r w:rsidRPr="00381868">
        <w:rPr>
          <w:rFonts w:ascii="Times New Roman" w:hAnsi="Times New Roman"/>
          <w:color w:val="000000" w:themeColor="text1"/>
        </w:rPr>
        <w:t>）、二药藻（</w:t>
      </w:r>
      <w:r w:rsidRPr="00381868">
        <w:rPr>
          <w:rFonts w:ascii="Times New Roman" w:hAnsi="Times New Roman"/>
          <w:color w:val="000000" w:themeColor="text1"/>
        </w:rPr>
        <w:t>Halodule uninervis</w:t>
      </w:r>
      <w:r w:rsidRPr="00381868">
        <w:rPr>
          <w:rFonts w:ascii="Times New Roman" w:hAnsi="Times New Roman"/>
          <w:color w:val="000000" w:themeColor="text1"/>
        </w:rPr>
        <w:t>）、贝壳喜盐草、日本大叶藻（</w:t>
      </w:r>
      <w:r w:rsidRPr="00381868">
        <w:rPr>
          <w:rFonts w:ascii="Times New Roman" w:hAnsi="Times New Roman"/>
          <w:color w:val="000000" w:themeColor="text1"/>
        </w:rPr>
        <w:t>Zostera japonica</w:t>
      </w:r>
      <w:r w:rsidRPr="00381868">
        <w:rPr>
          <w:rFonts w:ascii="Times New Roman" w:hAnsi="Times New Roman"/>
          <w:color w:val="000000" w:themeColor="text1"/>
        </w:rPr>
        <w:t>）等四种。</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r w:rsidRPr="00381868">
        <w:rPr>
          <w:b/>
          <w:bCs/>
          <w:color w:val="000000" w:themeColor="text1"/>
          <w:sz w:val="21"/>
          <w:szCs w:val="21"/>
        </w:rPr>
        <w:t>表</w:t>
      </w:r>
      <w:r w:rsidRPr="00381868">
        <w:rPr>
          <w:b/>
          <w:bCs/>
          <w:color w:val="000000" w:themeColor="text1"/>
          <w:sz w:val="21"/>
          <w:szCs w:val="21"/>
        </w:rPr>
        <w:t xml:space="preserve">3.3-4  </w:t>
      </w:r>
      <w:r w:rsidRPr="00381868">
        <w:rPr>
          <w:b/>
          <w:bCs/>
          <w:color w:val="000000" w:themeColor="text1"/>
          <w:sz w:val="21"/>
          <w:szCs w:val="21"/>
        </w:rPr>
        <w:t>评价海域海域海草种类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8"/>
        <w:gridCol w:w="2702"/>
        <w:gridCol w:w="3376"/>
      </w:tblGrid>
      <w:tr w:rsidR="00381868" w:rsidRPr="00381868" w:rsidTr="007E0D87">
        <w:trPr>
          <w:trHeight w:val="195"/>
          <w:tblHeader/>
        </w:trPr>
        <w:tc>
          <w:tcPr>
            <w:tcW w:w="1727" w:type="pct"/>
            <w:vAlign w:val="center"/>
          </w:tcPr>
          <w:p w:rsidR="007E0D87" w:rsidRPr="00381868" w:rsidRDefault="007E0D87" w:rsidP="007E0D87">
            <w:pPr>
              <w:pStyle w:val="affffffd"/>
              <w:ind w:firstLine="482"/>
              <w:rPr>
                <w:b/>
                <w:color w:val="000000" w:themeColor="text1"/>
              </w:rPr>
            </w:pPr>
            <w:r w:rsidRPr="00381868">
              <w:rPr>
                <w:b/>
                <w:color w:val="000000" w:themeColor="text1"/>
              </w:rPr>
              <w:t>科</w:t>
            </w:r>
            <w:r w:rsidRPr="00381868">
              <w:rPr>
                <w:b/>
                <w:color w:val="000000" w:themeColor="text1"/>
              </w:rPr>
              <w:t>Family</w:t>
            </w:r>
          </w:p>
        </w:tc>
        <w:tc>
          <w:tcPr>
            <w:tcW w:w="1455" w:type="pct"/>
            <w:vAlign w:val="center"/>
          </w:tcPr>
          <w:p w:rsidR="007E0D87" w:rsidRPr="00381868" w:rsidRDefault="007E0D87" w:rsidP="007E0D87">
            <w:pPr>
              <w:pStyle w:val="affffffd"/>
              <w:ind w:firstLine="482"/>
              <w:rPr>
                <w:b/>
                <w:color w:val="000000" w:themeColor="text1"/>
              </w:rPr>
            </w:pPr>
            <w:r w:rsidRPr="00381868">
              <w:rPr>
                <w:b/>
                <w:color w:val="000000" w:themeColor="text1"/>
              </w:rPr>
              <w:t>种名</w:t>
            </w:r>
            <w:r w:rsidRPr="00381868">
              <w:rPr>
                <w:b/>
                <w:color w:val="000000" w:themeColor="text1"/>
              </w:rPr>
              <w:t>(</w:t>
            </w:r>
            <w:r w:rsidRPr="00381868">
              <w:rPr>
                <w:b/>
                <w:color w:val="000000" w:themeColor="text1"/>
              </w:rPr>
              <w:t>拉丁名</w:t>
            </w:r>
            <w:r w:rsidRPr="00381868">
              <w:rPr>
                <w:b/>
                <w:color w:val="000000" w:themeColor="text1"/>
              </w:rPr>
              <w:t>)</w:t>
            </w:r>
          </w:p>
        </w:tc>
        <w:tc>
          <w:tcPr>
            <w:tcW w:w="1818" w:type="pct"/>
            <w:vAlign w:val="center"/>
          </w:tcPr>
          <w:p w:rsidR="007E0D87" w:rsidRPr="00381868" w:rsidRDefault="007E0D87" w:rsidP="007E0D87">
            <w:pPr>
              <w:pStyle w:val="affffffd"/>
              <w:ind w:firstLine="482"/>
              <w:rPr>
                <w:b/>
                <w:color w:val="000000" w:themeColor="text1"/>
              </w:rPr>
            </w:pPr>
            <w:r w:rsidRPr="00381868">
              <w:rPr>
                <w:b/>
                <w:color w:val="000000" w:themeColor="text1"/>
              </w:rPr>
              <w:t>种名</w:t>
            </w:r>
            <w:r w:rsidRPr="00381868">
              <w:rPr>
                <w:b/>
                <w:color w:val="000000" w:themeColor="text1"/>
              </w:rPr>
              <w:t>(</w:t>
            </w:r>
            <w:r w:rsidRPr="00381868">
              <w:rPr>
                <w:b/>
                <w:color w:val="000000" w:themeColor="text1"/>
              </w:rPr>
              <w:t>中文名</w:t>
            </w:r>
            <w:r w:rsidRPr="00381868">
              <w:rPr>
                <w:b/>
                <w:color w:val="000000" w:themeColor="text1"/>
              </w:rPr>
              <w:t>)</w:t>
            </w:r>
          </w:p>
        </w:tc>
      </w:tr>
      <w:tr w:rsidR="00381868" w:rsidRPr="00381868" w:rsidTr="007E0D87">
        <w:trPr>
          <w:trHeight w:val="270"/>
        </w:trPr>
        <w:tc>
          <w:tcPr>
            <w:tcW w:w="1727" w:type="pct"/>
            <w:vAlign w:val="center"/>
          </w:tcPr>
          <w:p w:rsidR="007E0D87" w:rsidRPr="00381868" w:rsidRDefault="007E0D87" w:rsidP="007E0D87">
            <w:pPr>
              <w:pStyle w:val="affffffd"/>
              <w:ind w:firstLine="480"/>
              <w:rPr>
                <w:color w:val="000000" w:themeColor="text1"/>
              </w:rPr>
            </w:pPr>
            <w:r w:rsidRPr="00381868">
              <w:rPr>
                <w:color w:val="000000" w:themeColor="text1"/>
              </w:rPr>
              <w:t>大叶藻科</w:t>
            </w:r>
            <w:r w:rsidRPr="00381868">
              <w:rPr>
                <w:color w:val="000000" w:themeColor="text1"/>
              </w:rPr>
              <w:t>Zosteraceae</w:t>
            </w:r>
          </w:p>
        </w:tc>
        <w:tc>
          <w:tcPr>
            <w:tcW w:w="1455" w:type="pct"/>
            <w:vAlign w:val="center"/>
          </w:tcPr>
          <w:p w:rsidR="007E0D87" w:rsidRPr="00381868" w:rsidRDefault="007E0D87" w:rsidP="007E0D87">
            <w:pPr>
              <w:pStyle w:val="affffffd"/>
              <w:ind w:firstLine="480"/>
              <w:rPr>
                <w:color w:val="000000" w:themeColor="text1"/>
              </w:rPr>
            </w:pPr>
            <w:r w:rsidRPr="00381868">
              <w:rPr>
                <w:i/>
                <w:color w:val="000000" w:themeColor="text1"/>
              </w:rPr>
              <w:t>Zostera japonica</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矮大叶藻</w:t>
            </w:r>
          </w:p>
        </w:tc>
      </w:tr>
      <w:tr w:rsidR="00381868" w:rsidRPr="00381868" w:rsidTr="007E0D87">
        <w:trPr>
          <w:cantSplit/>
          <w:trHeight w:val="300"/>
        </w:trPr>
        <w:tc>
          <w:tcPr>
            <w:tcW w:w="1727" w:type="pct"/>
            <w:vMerge w:val="restart"/>
            <w:vAlign w:val="center"/>
          </w:tcPr>
          <w:p w:rsidR="007E0D87" w:rsidRPr="00381868" w:rsidRDefault="007E0D87" w:rsidP="007E0D87">
            <w:pPr>
              <w:pStyle w:val="affffffd"/>
              <w:ind w:firstLine="480"/>
              <w:rPr>
                <w:color w:val="000000" w:themeColor="text1"/>
              </w:rPr>
            </w:pPr>
            <w:r w:rsidRPr="00381868">
              <w:rPr>
                <w:color w:val="000000" w:themeColor="text1"/>
              </w:rPr>
              <w:t>海神草科</w:t>
            </w:r>
            <w:r w:rsidRPr="00381868">
              <w:rPr>
                <w:color w:val="000000" w:themeColor="text1"/>
              </w:rPr>
              <w:t>Cymodoceaceae</w:t>
            </w:r>
          </w:p>
        </w:tc>
        <w:tc>
          <w:tcPr>
            <w:tcW w:w="1455" w:type="pct"/>
            <w:vAlign w:val="center"/>
          </w:tcPr>
          <w:p w:rsidR="007E0D87" w:rsidRPr="00381868" w:rsidRDefault="007E0D87" w:rsidP="007E0D87">
            <w:pPr>
              <w:pStyle w:val="affffffd"/>
              <w:ind w:firstLine="480"/>
              <w:rPr>
                <w:color w:val="000000" w:themeColor="text1"/>
              </w:rPr>
            </w:pPr>
            <w:r w:rsidRPr="00381868">
              <w:rPr>
                <w:i/>
                <w:color w:val="000000" w:themeColor="text1"/>
              </w:rPr>
              <w:t>Hm2lodule uninervis</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二药藻</w:t>
            </w:r>
          </w:p>
        </w:tc>
      </w:tr>
      <w:tr w:rsidR="00381868" w:rsidRPr="00381868" w:rsidTr="007E0D87">
        <w:trPr>
          <w:cantSplit/>
          <w:trHeight w:val="285"/>
        </w:trPr>
        <w:tc>
          <w:tcPr>
            <w:tcW w:w="1727" w:type="pct"/>
            <w:vMerge/>
            <w:vAlign w:val="center"/>
          </w:tcPr>
          <w:p w:rsidR="007E0D87" w:rsidRPr="00381868" w:rsidRDefault="007E0D87" w:rsidP="007E0D87">
            <w:pPr>
              <w:pStyle w:val="affffffd"/>
              <w:ind w:firstLine="480"/>
              <w:rPr>
                <w:color w:val="000000" w:themeColor="text1"/>
              </w:rPr>
            </w:pPr>
          </w:p>
        </w:tc>
        <w:tc>
          <w:tcPr>
            <w:tcW w:w="1455" w:type="pct"/>
            <w:vAlign w:val="center"/>
          </w:tcPr>
          <w:p w:rsidR="007E0D87" w:rsidRPr="00381868" w:rsidRDefault="007E0D87" w:rsidP="007E0D87">
            <w:pPr>
              <w:pStyle w:val="affffffd"/>
              <w:ind w:firstLine="480"/>
              <w:rPr>
                <w:color w:val="000000" w:themeColor="text1"/>
              </w:rPr>
            </w:pPr>
            <w:r w:rsidRPr="00381868">
              <w:rPr>
                <w:i/>
                <w:color w:val="000000" w:themeColor="text1"/>
              </w:rPr>
              <w:t>Hm2lodule pinifolia</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圆头二药藻</w:t>
            </w:r>
          </w:p>
        </w:tc>
      </w:tr>
      <w:tr w:rsidR="00381868" w:rsidRPr="00381868" w:rsidTr="007E0D87">
        <w:trPr>
          <w:cantSplit/>
          <w:trHeight w:val="240"/>
        </w:trPr>
        <w:tc>
          <w:tcPr>
            <w:tcW w:w="1727" w:type="pct"/>
            <w:vMerge w:val="restart"/>
            <w:vAlign w:val="center"/>
          </w:tcPr>
          <w:p w:rsidR="007E0D87" w:rsidRPr="00381868" w:rsidRDefault="007E0D87" w:rsidP="007E0D87">
            <w:pPr>
              <w:pStyle w:val="affffffd"/>
              <w:ind w:firstLine="480"/>
              <w:rPr>
                <w:color w:val="000000" w:themeColor="text1"/>
              </w:rPr>
            </w:pPr>
            <w:r w:rsidRPr="00381868">
              <w:rPr>
                <w:color w:val="000000" w:themeColor="text1"/>
              </w:rPr>
              <w:t>水鳖科</w:t>
            </w:r>
            <w:r w:rsidRPr="00381868">
              <w:rPr>
                <w:color w:val="000000" w:themeColor="text1"/>
              </w:rPr>
              <w:t>Hydrochm2ritaceae</w:t>
            </w:r>
          </w:p>
        </w:tc>
        <w:tc>
          <w:tcPr>
            <w:tcW w:w="1455" w:type="pct"/>
            <w:vAlign w:val="center"/>
          </w:tcPr>
          <w:p w:rsidR="007E0D87" w:rsidRPr="00381868" w:rsidRDefault="007E0D87" w:rsidP="007E0D87">
            <w:pPr>
              <w:pStyle w:val="affffffd"/>
              <w:ind w:firstLine="480"/>
              <w:rPr>
                <w:color w:val="000000" w:themeColor="text1"/>
              </w:rPr>
            </w:pPr>
            <w:r w:rsidRPr="00381868">
              <w:rPr>
                <w:i/>
                <w:color w:val="000000" w:themeColor="text1"/>
              </w:rPr>
              <w:t>Hm2lophila ovalis</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w:t>
            </w:r>
            <w:r w:rsidRPr="00381868">
              <w:rPr>
                <w:color w:val="000000" w:themeColor="text1"/>
              </w:rPr>
              <w:t>卵叶</w:t>
            </w:r>
            <w:r w:rsidRPr="00381868">
              <w:rPr>
                <w:color w:val="000000" w:themeColor="text1"/>
              </w:rPr>
              <w:t>)</w:t>
            </w:r>
            <w:r w:rsidRPr="00381868">
              <w:rPr>
                <w:color w:val="000000" w:themeColor="text1"/>
              </w:rPr>
              <w:t>喜盐草；龟蓬草</w:t>
            </w:r>
          </w:p>
        </w:tc>
      </w:tr>
      <w:tr w:rsidR="00381868" w:rsidRPr="00381868" w:rsidTr="007E0D87">
        <w:trPr>
          <w:cantSplit/>
          <w:trHeight w:val="80"/>
        </w:trPr>
        <w:tc>
          <w:tcPr>
            <w:tcW w:w="1727" w:type="pct"/>
            <w:vMerge/>
            <w:vAlign w:val="center"/>
          </w:tcPr>
          <w:p w:rsidR="007E0D87" w:rsidRPr="00381868" w:rsidRDefault="007E0D87" w:rsidP="007E0D87">
            <w:pPr>
              <w:pStyle w:val="affffffd"/>
              <w:ind w:firstLine="480"/>
              <w:rPr>
                <w:color w:val="000000" w:themeColor="text1"/>
              </w:rPr>
            </w:pPr>
          </w:p>
        </w:tc>
        <w:tc>
          <w:tcPr>
            <w:tcW w:w="1455" w:type="pct"/>
            <w:vAlign w:val="center"/>
          </w:tcPr>
          <w:p w:rsidR="007E0D87" w:rsidRPr="00381868" w:rsidRDefault="007E0D87" w:rsidP="007E0D87">
            <w:pPr>
              <w:pStyle w:val="affffffd"/>
              <w:ind w:firstLine="480"/>
              <w:rPr>
                <w:color w:val="000000" w:themeColor="text1"/>
              </w:rPr>
            </w:pPr>
            <w:r w:rsidRPr="00381868">
              <w:rPr>
                <w:i/>
                <w:color w:val="000000" w:themeColor="text1"/>
              </w:rPr>
              <w:t>Hm2lophila beccarii</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贝克喜盐草</w:t>
            </w:r>
          </w:p>
        </w:tc>
      </w:tr>
      <w:tr w:rsidR="00381868" w:rsidRPr="00381868" w:rsidTr="007E0D87">
        <w:trPr>
          <w:cantSplit/>
          <w:trHeight w:val="300"/>
        </w:trPr>
        <w:tc>
          <w:tcPr>
            <w:tcW w:w="1727" w:type="pct"/>
            <w:vMerge/>
            <w:vAlign w:val="center"/>
          </w:tcPr>
          <w:p w:rsidR="007E0D87" w:rsidRPr="00381868" w:rsidRDefault="007E0D87" w:rsidP="007E0D87">
            <w:pPr>
              <w:pStyle w:val="affffffd"/>
              <w:ind w:firstLine="480"/>
              <w:rPr>
                <w:color w:val="000000" w:themeColor="text1"/>
              </w:rPr>
            </w:pPr>
          </w:p>
        </w:tc>
        <w:tc>
          <w:tcPr>
            <w:tcW w:w="1455" w:type="pct"/>
            <w:vAlign w:val="center"/>
          </w:tcPr>
          <w:p w:rsidR="007E0D87" w:rsidRPr="00381868" w:rsidRDefault="007E0D87" w:rsidP="007E0D87">
            <w:pPr>
              <w:pStyle w:val="affffffd"/>
              <w:ind w:firstLine="480"/>
              <w:rPr>
                <w:color w:val="000000" w:themeColor="text1"/>
              </w:rPr>
            </w:pPr>
            <w:r w:rsidRPr="00381868">
              <w:rPr>
                <w:i/>
                <w:color w:val="000000" w:themeColor="text1"/>
              </w:rPr>
              <w:t>Hm2lophila minor</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小喜盐草</w:t>
            </w:r>
          </w:p>
        </w:tc>
      </w:tr>
      <w:tr w:rsidR="00381868" w:rsidRPr="00381868" w:rsidTr="007E0D87">
        <w:trPr>
          <w:trHeight w:val="300"/>
        </w:trPr>
        <w:tc>
          <w:tcPr>
            <w:tcW w:w="1727" w:type="pct"/>
            <w:vAlign w:val="center"/>
          </w:tcPr>
          <w:p w:rsidR="007E0D87" w:rsidRPr="00381868" w:rsidRDefault="007E0D87" w:rsidP="007E0D87">
            <w:pPr>
              <w:pStyle w:val="affffffd"/>
              <w:ind w:firstLine="480"/>
              <w:rPr>
                <w:color w:val="000000" w:themeColor="text1"/>
              </w:rPr>
            </w:pPr>
            <w:r w:rsidRPr="00381868">
              <w:rPr>
                <w:color w:val="000000" w:themeColor="text1"/>
              </w:rPr>
              <w:t>眼子菜科</w:t>
            </w:r>
            <w:r w:rsidRPr="00381868">
              <w:rPr>
                <w:color w:val="000000" w:themeColor="text1"/>
              </w:rPr>
              <w:t>Potamogetonaceae</w:t>
            </w:r>
          </w:p>
        </w:tc>
        <w:tc>
          <w:tcPr>
            <w:tcW w:w="1455" w:type="pct"/>
            <w:vAlign w:val="center"/>
          </w:tcPr>
          <w:p w:rsidR="007E0D87" w:rsidRPr="00381868" w:rsidRDefault="007E0D87" w:rsidP="007E0D87">
            <w:pPr>
              <w:pStyle w:val="affffffd"/>
              <w:ind w:firstLine="480"/>
              <w:rPr>
                <w:i/>
                <w:color w:val="000000" w:themeColor="text1"/>
              </w:rPr>
            </w:pPr>
            <w:r w:rsidRPr="00381868">
              <w:rPr>
                <w:i/>
                <w:color w:val="000000" w:themeColor="text1"/>
              </w:rPr>
              <w:t>Ruppia maritima</w:t>
            </w:r>
          </w:p>
        </w:tc>
        <w:tc>
          <w:tcPr>
            <w:tcW w:w="1818" w:type="pct"/>
            <w:vAlign w:val="center"/>
          </w:tcPr>
          <w:p w:rsidR="007E0D87" w:rsidRPr="00381868" w:rsidRDefault="007E0D87" w:rsidP="007E0D87">
            <w:pPr>
              <w:pStyle w:val="affffffd"/>
              <w:ind w:firstLine="480"/>
              <w:rPr>
                <w:color w:val="000000" w:themeColor="text1"/>
              </w:rPr>
            </w:pPr>
            <w:r w:rsidRPr="00381868">
              <w:rPr>
                <w:color w:val="000000" w:themeColor="text1"/>
              </w:rPr>
              <w:t>流苏藻；川蔓藻</w:t>
            </w:r>
          </w:p>
        </w:tc>
      </w:tr>
    </w:tbl>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根据广西壮族自治区合浦儒艮国家级自然保护区管理站</w:t>
      </w:r>
      <w:r w:rsidRPr="00381868">
        <w:rPr>
          <w:rFonts w:ascii="Times New Roman" w:hAnsi="Times New Roman"/>
          <w:color w:val="000000" w:themeColor="text1"/>
        </w:rPr>
        <w:t>2008</w:t>
      </w:r>
      <w:r w:rsidRPr="00381868">
        <w:rPr>
          <w:rFonts w:ascii="Times New Roman" w:hAnsi="Times New Roman"/>
          <w:color w:val="000000" w:themeColor="text1"/>
        </w:rPr>
        <w:t>年～</w:t>
      </w:r>
      <w:r w:rsidRPr="00381868">
        <w:rPr>
          <w:rFonts w:ascii="Times New Roman" w:hAnsi="Times New Roman"/>
          <w:color w:val="000000" w:themeColor="text1"/>
        </w:rPr>
        <w:t>2012</w:t>
      </w:r>
      <w:r w:rsidRPr="00381868">
        <w:rPr>
          <w:rFonts w:ascii="Times New Roman" w:hAnsi="Times New Roman"/>
          <w:color w:val="000000" w:themeColor="text1"/>
        </w:rPr>
        <w:t>年《广西壮族自治区合浦儒艮国家级自然保护区管理站</w:t>
      </w:r>
      <w:r w:rsidRPr="00381868">
        <w:rPr>
          <w:rFonts w:ascii="Times New Roman" w:hAnsi="Times New Roman"/>
          <w:color w:val="000000" w:themeColor="text1"/>
        </w:rPr>
        <w:t>2008</w:t>
      </w:r>
      <w:r w:rsidRPr="00381868">
        <w:rPr>
          <w:rFonts w:ascii="Times New Roman" w:hAnsi="Times New Roman"/>
          <w:color w:val="000000" w:themeColor="text1"/>
        </w:rPr>
        <w:t>至</w:t>
      </w:r>
      <w:r w:rsidRPr="00381868">
        <w:rPr>
          <w:rFonts w:ascii="Times New Roman" w:hAnsi="Times New Roman"/>
          <w:color w:val="000000" w:themeColor="text1"/>
        </w:rPr>
        <w:t>2010</w:t>
      </w:r>
      <w:r w:rsidRPr="00381868">
        <w:rPr>
          <w:rFonts w:ascii="Times New Roman" w:hAnsi="Times New Roman"/>
          <w:color w:val="000000" w:themeColor="text1"/>
        </w:rPr>
        <w:t>年合浦海草示范区海草资源趋势分析》（广西壮族自治区合浦儒艮国家级自然保护区管理站，</w:t>
      </w:r>
      <w:r w:rsidRPr="00381868">
        <w:rPr>
          <w:rFonts w:ascii="Times New Roman" w:hAnsi="Times New Roman"/>
          <w:color w:val="000000" w:themeColor="text1"/>
        </w:rPr>
        <w:t>2011</w:t>
      </w:r>
      <w:r w:rsidRPr="00381868">
        <w:rPr>
          <w:rFonts w:ascii="Times New Roman" w:hAnsi="Times New Roman"/>
          <w:color w:val="000000" w:themeColor="text1"/>
        </w:rPr>
        <w:t>年</w:t>
      </w:r>
      <w:r w:rsidRPr="00381868">
        <w:rPr>
          <w:rFonts w:ascii="Times New Roman" w:hAnsi="Times New Roman"/>
          <w:color w:val="000000" w:themeColor="text1"/>
        </w:rPr>
        <w:t>4</w:t>
      </w:r>
      <w:r w:rsidRPr="00381868">
        <w:rPr>
          <w:rFonts w:ascii="Times New Roman" w:hAnsi="Times New Roman"/>
          <w:color w:val="000000" w:themeColor="text1"/>
        </w:rPr>
        <w:t>月）、《广西壮族自治区合浦儒艮国家级自然保护区</w:t>
      </w:r>
      <w:r w:rsidRPr="00381868">
        <w:rPr>
          <w:rFonts w:ascii="Times New Roman" w:hAnsi="Times New Roman"/>
          <w:color w:val="000000" w:themeColor="text1"/>
        </w:rPr>
        <w:t>2011</w:t>
      </w:r>
      <w:r w:rsidRPr="00381868">
        <w:rPr>
          <w:rFonts w:ascii="Times New Roman" w:hAnsi="Times New Roman"/>
          <w:color w:val="000000" w:themeColor="text1"/>
        </w:rPr>
        <w:t>年海草资源现状调查报告》（广西壮族自治区合浦儒艮国家级自然保护区管理站，</w:t>
      </w:r>
      <w:r w:rsidRPr="00381868">
        <w:rPr>
          <w:rFonts w:ascii="Times New Roman" w:hAnsi="Times New Roman"/>
          <w:color w:val="000000" w:themeColor="text1"/>
        </w:rPr>
        <w:t>2011</w:t>
      </w:r>
      <w:r w:rsidRPr="00381868">
        <w:rPr>
          <w:rFonts w:ascii="Times New Roman" w:hAnsi="Times New Roman"/>
          <w:color w:val="000000" w:themeColor="text1"/>
        </w:rPr>
        <w:t>年</w:t>
      </w:r>
      <w:r w:rsidRPr="00381868">
        <w:rPr>
          <w:rFonts w:ascii="Times New Roman" w:hAnsi="Times New Roman"/>
          <w:color w:val="000000" w:themeColor="text1"/>
        </w:rPr>
        <w:t>12</w:t>
      </w:r>
      <w:r w:rsidRPr="00381868">
        <w:rPr>
          <w:rFonts w:ascii="Times New Roman" w:hAnsi="Times New Roman"/>
          <w:color w:val="000000" w:themeColor="text1"/>
        </w:rPr>
        <w:t>月）、《广西壮族自治区合浦儒艮国家级自然保护区</w:t>
      </w:r>
      <w:r w:rsidRPr="00381868">
        <w:rPr>
          <w:rFonts w:ascii="Times New Roman" w:hAnsi="Times New Roman"/>
          <w:color w:val="000000" w:themeColor="text1"/>
        </w:rPr>
        <w:t>2012</w:t>
      </w:r>
      <w:r w:rsidRPr="00381868">
        <w:rPr>
          <w:rFonts w:ascii="Times New Roman" w:hAnsi="Times New Roman"/>
          <w:color w:val="000000" w:themeColor="text1"/>
        </w:rPr>
        <w:t>年海草资源现状调查报告》（广西壮族自治区合浦儒艮国家级自然保护区管理站，</w:t>
      </w:r>
      <w:r w:rsidRPr="00381868">
        <w:rPr>
          <w:rFonts w:ascii="Times New Roman" w:hAnsi="Times New Roman"/>
          <w:color w:val="000000" w:themeColor="text1"/>
        </w:rPr>
        <w:t>2012</w:t>
      </w:r>
      <w:r w:rsidRPr="00381868">
        <w:rPr>
          <w:rFonts w:ascii="Times New Roman" w:hAnsi="Times New Roman"/>
          <w:color w:val="000000" w:themeColor="text1"/>
        </w:rPr>
        <w:t>年</w:t>
      </w:r>
      <w:r w:rsidRPr="00381868">
        <w:rPr>
          <w:rFonts w:ascii="Times New Roman" w:hAnsi="Times New Roman"/>
          <w:color w:val="000000" w:themeColor="text1"/>
        </w:rPr>
        <w:t>12</w:t>
      </w:r>
      <w:r w:rsidRPr="00381868">
        <w:rPr>
          <w:rFonts w:ascii="Times New Roman" w:hAnsi="Times New Roman"/>
          <w:color w:val="000000" w:themeColor="text1"/>
        </w:rPr>
        <w:t>月）等海草资源现状调查报告，评价海域海草主要分布在合浦附近海域，即英罗</w:t>
      </w:r>
      <w:r w:rsidRPr="00381868">
        <w:rPr>
          <w:rFonts w:ascii="Times New Roman" w:hAnsi="Times New Roman"/>
          <w:color w:val="000000" w:themeColor="text1"/>
        </w:rPr>
        <w:t>-</w:t>
      </w:r>
      <w:r w:rsidRPr="00381868">
        <w:rPr>
          <w:rFonts w:ascii="Times New Roman" w:hAnsi="Times New Roman"/>
          <w:color w:val="000000" w:themeColor="text1"/>
        </w:rPr>
        <w:t>铁山港的潮间带和浅海区域，调查结果显示该区域主要分布着</w:t>
      </w:r>
      <w:r w:rsidRPr="00381868">
        <w:rPr>
          <w:rFonts w:ascii="Times New Roman" w:hAnsi="Times New Roman"/>
          <w:color w:val="000000" w:themeColor="text1"/>
        </w:rPr>
        <w:t>6</w:t>
      </w:r>
      <w:r w:rsidRPr="00381868">
        <w:rPr>
          <w:rFonts w:ascii="Times New Roman" w:hAnsi="Times New Roman"/>
          <w:color w:val="000000" w:themeColor="text1"/>
        </w:rPr>
        <w:t>块海草床，即北暮海草床、淀洲沙沙背海草床、淀洲沙下龙尾海草床、榕根山海草床、九合井底海草床、英罗港海草床。其中榕根山海草床、九合井底海草床、英罗港海草床位于广西合浦儒艮国家级自然保护区内；北暮海草床区在</w:t>
      </w:r>
      <w:r w:rsidRPr="00381868">
        <w:rPr>
          <w:rFonts w:ascii="Times New Roman" w:hAnsi="Times New Roman"/>
          <w:color w:val="000000" w:themeColor="text1"/>
        </w:rPr>
        <w:t>2012</w:t>
      </w:r>
      <w:r w:rsidRPr="00381868">
        <w:rPr>
          <w:rFonts w:ascii="Times New Roman" w:hAnsi="Times New Roman"/>
          <w:color w:val="000000" w:themeColor="text1"/>
        </w:rPr>
        <w:t>年</w:t>
      </w:r>
      <w:r w:rsidRPr="00381868">
        <w:rPr>
          <w:rFonts w:ascii="Times New Roman" w:hAnsi="Times New Roman"/>
          <w:color w:val="000000" w:themeColor="text1"/>
        </w:rPr>
        <w:t>7</w:t>
      </w:r>
      <w:r w:rsidRPr="00381868">
        <w:rPr>
          <w:rFonts w:ascii="Times New Roman" w:hAnsi="Times New Roman"/>
          <w:color w:val="000000" w:themeColor="text1"/>
        </w:rPr>
        <w:t>月后由于受区域海洋开发活动影响，潮间带滩涂上已被沙覆盖，该片海草床已不存在，以下仅对淀洲沙沙背、淀洲沙下龙尾、榕根山、九合井底、英罗港等海草床进行概况。</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1</w:t>
      </w:r>
      <w:r w:rsidRPr="00381868">
        <w:rPr>
          <w:rFonts w:ascii="Times New Roman" w:hAnsi="Times New Roman"/>
          <w:color w:val="000000" w:themeColor="text1"/>
        </w:rPr>
        <w:t>）淀洲沙沙背海草床</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淀洲沙沙背海草床位于淀洲沙西部，位于本项目东侧约</w:t>
      </w:r>
      <w:r w:rsidRPr="00381868">
        <w:rPr>
          <w:rFonts w:ascii="Times New Roman" w:hAnsi="Times New Roman"/>
          <w:color w:val="000000" w:themeColor="text1"/>
        </w:rPr>
        <w:t>3.1km</w:t>
      </w:r>
      <w:r w:rsidRPr="00381868">
        <w:rPr>
          <w:rFonts w:ascii="Times New Roman" w:hAnsi="Times New Roman"/>
          <w:color w:val="000000" w:themeColor="text1"/>
        </w:rPr>
        <w:t>，沙背海草床海草仅有喜盐草一种，为单生，主要生长在中、低潮带以及潮下带泥质沙地带，呈片状或斑块状生长。该滩涂的喜盐草人为破坏比较严重，主要是由当地群众在滩涂上挖沙虫、挖螺、耙螺、电鱼虾、围网捕鱼、养蚝等生产作业造成，</w:t>
      </w:r>
      <w:r w:rsidRPr="00381868">
        <w:rPr>
          <w:rFonts w:ascii="Times New Roman" w:hAnsi="Times New Roman"/>
          <w:bCs/>
          <w:color w:val="000000" w:themeColor="text1"/>
        </w:rPr>
        <w:t>淀洲沙沙背</w:t>
      </w:r>
      <w:r w:rsidRPr="00381868">
        <w:rPr>
          <w:rFonts w:ascii="Times New Roman" w:hAnsi="Times New Roman"/>
          <w:color w:val="000000" w:themeColor="text1"/>
        </w:rPr>
        <w:t>2006</w:t>
      </w:r>
      <w:r w:rsidRPr="00381868">
        <w:rPr>
          <w:rFonts w:ascii="Times New Roman" w:hAnsi="Times New Roman"/>
          <w:color w:val="000000" w:themeColor="text1"/>
        </w:rPr>
        <w:t>年和</w:t>
      </w:r>
      <w:r w:rsidRPr="00381868">
        <w:rPr>
          <w:rFonts w:ascii="Times New Roman" w:hAnsi="Times New Roman"/>
          <w:color w:val="000000" w:themeColor="text1"/>
        </w:rPr>
        <w:t>2007</w:t>
      </w:r>
      <w:r w:rsidRPr="00381868">
        <w:rPr>
          <w:rFonts w:ascii="Times New Roman" w:hAnsi="Times New Roman"/>
          <w:color w:val="000000" w:themeColor="text1"/>
        </w:rPr>
        <w:t>年海草床面积较小，单位面积生物量低；</w:t>
      </w:r>
      <w:r w:rsidRPr="00381868">
        <w:rPr>
          <w:rFonts w:ascii="Times New Roman" w:hAnsi="Times New Roman"/>
          <w:color w:val="000000" w:themeColor="text1"/>
        </w:rPr>
        <w:t>2008</w:t>
      </w:r>
      <w:r w:rsidRPr="00381868">
        <w:rPr>
          <w:rFonts w:ascii="Times New Roman" w:hAnsi="Times New Roman"/>
          <w:color w:val="000000" w:themeColor="text1"/>
        </w:rPr>
        <w:t>年至</w:t>
      </w:r>
      <w:r w:rsidRPr="00381868">
        <w:rPr>
          <w:rFonts w:ascii="Times New Roman" w:hAnsi="Times New Roman"/>
          <w:color w:val="000000" w:themeColor="text1"/>
        </w:rPr>
        <w:t>2010</w:t>
      </w:r>
      <w:r w:rsidRPr="00381868">
        <w:rPr>
          <w:rFonts w:ascii="Times New Roman" w:hAnsi="Times New Roman"/>
          <w:color w:val="000000" w:themeColor="text1"/>
        </w:rPr>
        <w:t>年海草床面积明显扩大，生物量明显增加，但</w:t>
      </w:r>
      <w:r w:rsidRPr="00381868">
        <w:rPr>
          <w:rFonts w:ascii="Times New Roman" w:hAnsi="Times New Roman"/>
          <w:color w:val="000000" w:themeColor="text1"/>
        </w:rPr>
        <w:t>2010</w:t>
      </w:r>
      <w:r w:rsidRPr="00381868">
        <w:rPr>
          <w:rFonts w:ascii="Times New Roman" w:hAnsi="Times New Roman"/>
          <w:color w:val="000000" w:themeColor="text1"/>
        </w:rPr>
        <w:t>年</w:t>
      </w:r>
      <w:r w:rsidRPr="00381868">
        <w:rPr>
          <w:rFonts w:ascii="Times New Roman" w:hAnsi="Times New Roman"/>
          <w:color w:val="000000" w:themeColor="text1"/>
        </w:rPr>
        <w:t>6</w:t>
      </w:r>
      <w:r w:rsidRPr="00381868">
        <w:rPr>
          <w:rFonts w:ascii="Times New Roman" w:hAnsi="Times New Roman"/>
          <w:color w:val="000000" w:themeColor="text1"/>
        </w:rPr>
        <w:t>月开始，海草床大面积退化，至</w:t>
      </w:r>
      <w:r w:rsidRPr="00381868">
        <w:rPr>
          <w:rFonts w:ascii="Times New Roman" w:hAnsi="Times New Roman"/>
          <w:color w:val="000000" w:themeColor="text1"/>
        </w:rPr>
        <w:t>2012</w:t>
      </w:r>
      <w:r w:rsidRPr="00381868">
        <w:rPr>
          <w:rFonts w:ascii="Times New Roman" w:hAnsi="Times New Roman"/>
          <w:color w:val="000000" w:themeColor="text1"/>
        </w:rPr>
        <w:t>年仅在</w:t>
      </w:r>
      <w:r w:rsidRPr="00381868">
        <w:rPr>
          <w:rFonts w:ascii="Times New Roman" w:hAnsi="Times New Roman"/>
          <w:color w:val="000000" w:themeColor="text1"/>
        </w:rPr>
        <w:t>7</w:t>
      </w:r>
      <w:r w:rsidRPr="00381868">
        <w:rPr>
          <w:rFonts w:ascii="Times New Roman" w:hAnsi="Times New Roman"/>
          <w:color w:val="000000" w:themeColor="text1"/>
        </w:rPr>
        <w:t>月和</w:t>
      </w:r>
      <w:r w:rsidRPr="00381868">
        <w:rPr>
          <w:rFonts w:ascii="Times New Roman" w:hAnsi="Times New Roman"/>
          <w:color w:val="000000" w:themeColor="text1"/>
        </w:rPr>
        <w:t>12</w:t>
      </w:r>
      <w:r w:rsidRPr="00381868">
        <w:rPr>
          <w:rFonts w:ascii="Times New Roman" w:hAnsi="Times New Roman"/>
          <w:color w:val="000000" w:themeColor="text1"/>
        </w:rPr>
        <w:t>月调查到零星分布的海草。</w:t>
      </w:r>
      <w:r w:rsidRPr="00381868">
        <w:rPr>
          <w:rFonts w:ascii="Times New Roman" w:hAnsi="Times New Roman"/>
          <w:color w:val="000000" w:themeColor="text1"/>
        </w:rPr>
        <w:t>2008</w:t>
      </w:r>
      <w:r w:rsidRPr="00381868">
        <w:rPr>
          <w:rFonts w:ascii="Times New Roman" w:hAnsi="Times New Roman"/>
          <w:color w:val="000000" w:themeColor="text1"/>
        </w:rPr>
        <w:t>年</w:t>
      </w:r>
      <w:r w:rsidRPr="00381868">
        <w:rPr>
          <w:rFonts w:ascii="Times New Roman" w:hAnsi="Times New Roman"/>
          <w:color w:val="000000" w:themeColor="text1"/>
        </w:rPr>
        <w:t>~2010</w:t>
      </w:r>
      <w:r w:rsidRPr="00381868">
        <w:rPr>
          <w:rFonts w:ascii="Times New Roman" w:hAnsi="Times New Roman"/>
          <w:color w:val="000000" w:themeColor="text1"/>
        </w:rPr>
        <w:t>年中心草场位置见</w:t>
      </w:r>
      <w:r w:rsidRPr="00381868">
        <w:rPr>
          <w:rFonts w:ascii="Times New Roman" w:hAnsi="Times New Roman" w:hint="eastAsia"/>
          <w:color w:val="000000" w:themeColor="text1"/>
        </w:rPr>
        <w:t>下表</w:t>
      </w:r>
      <w:r w:rsidRPr="00381868">
        <w:rPr>
          <w:rFonts w:ascii="Times New Roman" w:hAnsi="Times New Roman" w:hint="eastAsia"/>
          <w:color w:val="000000" w:themeColor="text1"/>
        </w:rPr>
        <w:t>3.3-5</w:t>
      </w:r>
      <w:r w:rsidRPr="00381868">
        <w:rPr>
          <w:rFonts w:ascii="Times New Roman" w:hAnsi="Times New Roman"/>
          <w:color w:val="000000" w:themeColor="text1"/>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61" w:name="_Ref45006262"/>
      <w:r w:rsidRPr="00381868">
        <w:rPr>
          <w:rFonts w:hint="eastAsia"/>
          <w:b/>
          <w:bCs/>
          <w:color w:val="000000" w:themeColor="text1"/>
          <w:sz w:val="21"/>
          <w:szCs w:val="21"/>
        </w:rPr>
        <w:t>表</w:t>
      </w:r>
      <w:r w:rsidRPr="00381868">
        <w:rPr>
          <w:rFonts w:hint="eastAsia"/>
          <w:b/>
          <w:bCs/>
          <w:color w:val="000000" w:themeColor="text1"/>
          <w:sz w:val="21"/>
          <w:szCs w:val="21"/>
        </w:rPr>
        <w:t xml:space="preserve">3.3-5  </w:t>
      </w:r>
      <w:r w:rsidRPr="00381868">
        <w:rPr>
          <w:b/>
          <w:bCs/>
          <w:color w:val="000000" w:themeColor="text1"/>
          <w:sz w:val="21"/>
          <w:szCs w:val="21"/>
        </w:rPr>
        <w:t>2008</w:t>
      </w:r>
      <w:r w:rsidRPr="00381868">
        <w:rPr>
          <w:b/>
          <w:bCs/>
          <w:color w:val="000000" w:themeColor="text1"/>
          <w:sz w:val="21"/>
          <w:szCs w:val="21"/>
        </w:rPr>
        <w:t>年</w:t>
      </w:r>
      <w:r w:rsidRPr="00381868">
        <w:rPr>
          <w:b/>
          <w:bCs/>
          <w:color w:val="000000" w:themeColor="text1"/>
          <w:sz w:val="21"/>
          <w:szCs w:val="21"/>
        </w:rPr>
        <w:t>-2010</w:t>
      </w:r>
      <w:r w:rsidRPr="00381868">
        <w:rPr>
          <w:b/>
          <w:bCs/>
          <w:color w:val="000000" w:themeColor="text1"/>
          <w:sz w:val="21"/>
          <w:szCs w:val="21"/>
        </w:rPr>
        <w:t>年淀洲沙沙背海草床喜盐草群落结构动态</w:t>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1964"/>
        <w:gridCol w:w="1618"/>
        <w:gridCol w:w="1044"/>
        <w:gridCol w:w="1192"/>
        <w:gridCol w:w="1192"/>
        <w:gridCol w:w="975"/>
      </w:tblGrid>
      <w:tr w:rsidR="00381868" w:rsidRPr="00381868" w:rsidTr="007E0D87">
        <w:trPr>
          <w:trHeight w:val="20"/>
          <w:tblHeader/>
          <w:jc w:val="center"/>
        </w:trPr>
        <w:tc>
          <w:tcPr>
            <w:tcW w:w="700" w:type="pct"/>
            <w:vMerge w:val="restart"/>
            <w:vAlign w:val="center"/>
          </w:tcPr>
          <w:p w:rsidR="007E0D87" w:rsidRPr="00381868" w:rsidRDefault="007E0D87" w:rsidP="007E0D87">
            <w:pPr>
              <w:pStyle w:val="affffffd"/>
              <w:rPr>
                <w:b/>
                <w:color w:val="000000" w:themeColor="text1"/>
              </w:rPr>
            </w:pPr>
            <w:r w:rsidRPr="00381868">
              <w:rPr>
                <w:b/>
                <w:color w:val="000000" w:themeColor="text1"/>
              </w:rPr>
              <w:t>调查时间</w:t>
            </w:r>
          </w:p>
        </w:tc>
        <w:tc>
          <w:tcPr>
            <w:tcW w:w="1057" w:type="pct"/>
            <w:vAlign w:val="center"/>
          </w:tcPr>
          <w:p w:rsidR="007E0D87" w:rsidRPr="00381868" w:rsidRDefault="007E0D87" w:rsidP="007E0D87">
            <w:pPr>
              <w:pStyle w:val="affffffd"/>
              <w:rPr>
                <w:b/>
                <w:color w:val="000000" w:themeColor="text1"/>
              </w:rPr>
            </w:pPr>
            <w:r w:rsidRPr="00381868">
              <w:rPr>
                <w:b/>
                <w:color w:val="000000" w:themeColor="text1"/>
              </w:rPr>
              <w:t>中心草床坐标</w:t>
            </w:r>
          </w:p>
        </w:tc>
        <w:tc>
          <w:tcPr>
            <w:tcW w:w="871" w:type="pct"/>
            <w:vAlign w:val="center"/>
          </w:tcPr>
          <w:p w:rsidR="007E0D87" w:rsidRPr="00381868" w:rsidRDefault="007E0D87" w:rsidP="007E0D87">
            <w:pPr>
              <w:pStyle w:val="affffffd"/>
              <w:rPr>
                <w:b/>
                <w:color w:val="000000" w:themeColor="text1"/>
              </w:rPr>
            </w:pPr>
            <w:r w:rsidRPr="00381868">
              <w:rPr>
                <w:b/>
                <w:color w:val="000000" w:themeColor="text1"/>
              </w:rPr>
              <w:t>中心草床坐标</w:t>
            </w:r>
          </w:p>
        </w:tc>
        <w:tc>
          <w:tcPr>
            <w:tcW w:w="562" w:type="pct"/>
            <w:vMerge w:val="restart"/>
            <w:vAlign w:val="center"/>
          </w:tcPr>
          <w:p w:rsidR="007E0D87" w:rsidRPr="00381868" w:rsidRDefault="007E0D87" w:rsidP="007E0D87">
            <w:pPr>
              <w:pStyle w:val="affffffd"/>
              <w:rPr>
                <w:b/>
                <w:color w:val="000000" w:themeColor="text1"/>
              </w:rPr>
            </w:pPr>
            <w:r w:rsidRPr="00381868">
              <w:rPr>
                <w:b/>
                <w:color w:val="000000" w:themeColor="text1"/>
              </w:rPr>
              <w:t>株高</w:t>
            </w:r>
            <w:r w:rsidRPr="00381868">
              <w:rPr>
                <w:b/>
                <w:color w:val="000000" w:themeColor="text1"/>
              </w:rPr>
              <w:t>(cm)</w:t>
            </w:r>
          </w:p>
        </w:tc>
        <w:tc>
          <w:tcPr>
            <w:tcW w:w="642" w:type="pct"/>
            <w:vMerge w:val="restart"/>
            <w:vAlign w:val="center"/>
          </w:tcPr>
          <w:p w:rsidR="007E0D87" w:rsidRPr="00381868" w:rsidRDefault="007E0D87" w:rsidP="007E0D87">
            <w:pPr>
              <w:pStyle w:val="affffffd"/>
              <w:rPr>
                <w:b/>
                <w:color w:val="000000" w:themeColor="text1"/>
              </w:rPr>
            </w:pPr>
            <w:r w:rsidRPr="00381868">
              <w:rPr>
                <w:b/>
                <w:color w:val="000000" w:themeColor="text1"/>
              </w:rPr>
              <w:t>茎枝密度</w:t>
            </w:r>
            <w:r w:rsidRPr="00381868">
              <w:rPr>
                <w:b/>
                <w:color w:val="000000" w:themeColor="text1"/>
              </w:rPr>
              <w:t>(</w:t>
            </w:r>
            <w:r w:rsidRPr="00381868">
              <w:rPr>
                <w:b/>
                <w:color w:val="000000" w:themeColor="text1"/>
              </w:rPr>
              <w:t>个</w:t>
            </w:r>
            <w:r w:rsidRPr="00381868">
              <w:rPr>
                <w:b/>
                <w:color w:val="000000" w:themeColor="text1"/>
              </w:rPr>
              <w:t>/m²)</w:t>
            </w:r>
          </w:p>
        </w:tc>
        <w:tc>
          <w:tcPr>
            <w:tcW w:w="642" w:type="pct"/>
            <w:vMerge w:val="restart"/>
            <w:vAlign w:val="center"/>
          </w:tcPr>
          <w:p w:rsidR="007E0D87" w:rsidRPr="00381868" w:rsidRDefault="007E0D87" w:rsidP="007E0D87">
            <w:pPr>
              <w:pStyle w:val="affffffd"/>
              <w:rPr>
                <w:b/>
                <w:color w:val="000000" w:themeColor="text1"/>
              </w:rPr>
            </w:pPr>
            <w:r w:rsidRPr="00381868">
              <w:rPr>
                <w:b/>
                <w:color w:val="000000" w:themeColor="text1"/>
              </w:rPr>
              <w:t>叶</w:t>
            </w:r>
            <w:r w:rsidRPr="00381868">
              <w:rPr>
                <w:b/>
                <w:color w:val="000000" w:themeColor="text1"/>
              </w:rPr>
              <w:t>/</w:t>
            </w:r>
            <w:r w:rsidRPr="00381868">
              <w:rPr>
                <w:b/>
                <w:color w:val="000000" w:themeColor="text1"/>
              </w:rPr>
              <w:t>茎比</w:t>
            </w:r>
          </w:p>
        </w:tc>
        <w:tc>
          <w:tcPr>
            <w:tcW w:w="525" w:type="pct"/>
            <w:vMerge w:val="restart"/>
            <w:vAlign w:val="center"/>
          </w:tcPr>
          <w:p w:rsidR="007E0D87" w:rsidRPr="00381868" w:rsidRDefault="007E0D87" w:rsidP="007E0D87">
            <w:pPr>
              <w:pStyle w:val="affffffd"/>
              <w:rPr>
                <w:b/>
                <w:color w:val="000000" w:themeColor="text1"/>
              </w:rPr>
            </w:pPr>
            <w:r w:rsidRPr="00381868">
              <w:rPr>
                <w:b/>
                <w:color w:val="000000" w:themeColor="text1"/>
              </w:rPr>
              <w:t>盖度</w:t>
            </w:r>
            <w:r w:rsidRPr="00381868">
              <w:rPr>
                <w:b/>
                <w:color w:val="000000" w:themeColor="text1"/>
              </w:rPr>
              <w:t>(%)</w:t>
            </w:r>
          </w:p>
        </w:tc>
      </w:tr>
      <w:tr w:rsidR="00381868" w:rsidRPr="00381868" w:rsidTr="007E0D87">
        <w:trPr>
          <w:trHeight w:val="20"/>
          <w:tblHeader/>
          <w:jc w:val="center"/>
        </w:trPr>
        <w:tc>
          <w:tcPr>
            <w:tcW w:w="700" w:type="pct"/>
            <w:vMerge/>
            <w:vAlign w:val="center"/>
          </w:tcPr>
          <w:p w:rsidR="007E0D87" w:rsidRPr="00381868" w:rsidRDefault="007E0D87" w:rsidP="007E0D87">
            <w:pPr>
              <w:pStyle w:val="affffffd"/>
              <w:rPr>
                <w:b/>
                <w:color w:val="000000" w:themeColor="text1"/>
              </w:rPr>
            </w:pPr>
          </w:p>
        </w:tc>
        <w:tc>
          <w:tcPr>
            <w:tcW w:w="1057" w:type="pct"/>
            <w:vAlign w:val="center"/>
          </w:tcPr>
          <w:p w:rsidR="007E0D87" w:rsidRPr="00381868" w:rsidRDefault="007E0D87" w:rsidP="007E0D87">
            <w:pPr>
              <w:pStyle w:val="affffffd"/>
              <w:rPr>
                <w:b/>
                <w:color w:val="000000" w:themeColor="text1"/>
              </w:rPr>
            </w:pPr>
            <w:r w:rsidRPr="00381868">
              <w:rPr>
                <w:b/>
                <w:color w:val="000000" w:themeColor="text1"/>
              </w:rPr>
              <w:t>纬度</w:t>
            </w:r>
          </w:p>
        </w:tc>
        <w:tc>
          <w:tcPr>
            <w:tcW w:w="871" w:type="pct"/>
            <w:vAlign w:val="center"/>
          </w:tcPr>
          <w:p w:rsidR="007E0D87" w:rsidRPr="00381868" w:rsidRDefault="007E0D87" w:rsidP="007E0D87">
            <w:pPr>
              <w:pStyle w:val="affffffd"/>
              <w:rPr>
                <w:b/>
                <w:color w:val="000000" w:themeColor="text1"/>
              </w:rPr>
            </w:pPr>
            <w:r w:rsidRPr="00381868">
              <w:rPr>
                <w:b/>
                <w:color w:val="000000" w:themeColor="text1"/>
              </w:rPr>
              <w:t>经度</w:t>
            </w:r>
          </w:p>
        </w:tc>
        <w:tc>
          <w:tcPr>
            <w:tcW w:w="562" w:type="pct"/>
            <w:vMerge/>
            <w:vAlign w:val="center"/>
          </w:tcPr>
          <w:p w:rsidR="007E0D87" w:rsidRPr="00381868" w:rsidRDefault="007E0D87" w:rsidP="007E0D87">
            <w:pPr>
              <w:pStyle w:val="affffffd"/>
              <w:rPr>
                <w:b/>
                <w:color w:val="000000" w:themeColor="text1"/>
              </w:rPr>
            </w:pPr>
          </w:p>
        </w:tc>
        <w:tc>
          <w:tcPr>
            <w:tcW w:w="642" w:type="pct"/>
            <w:vMerge/>
            <w:vAlign w:val="center"/>
          </w:tcPr>
          <w:p w:rsidR="007E0D87" w:rsidRPr="00381868" w:rsidRDefault="007E0D87" w:rsidP="007E0D87">
            <w:pPr>
              <w:pStyle w:val="affffffd"/>
              <w:rPr>
                <w:b/>
                <w:color w:val="000000" w:themeColor="text1"/>
              </w:rPr>
            </w:pPr>
          </w:p>
        </w:tc>
        <w:tc>
          <w:tcPr>
            <w:tcW w:w="642" w:type="pct"/>
            <w:vMerge/>
            <w:vAlign w:val="center"/>
          </w:tcPr>
          <w:p w:rsidR="007E0D87" w:rsidRPr="00381868" w:rsidRDefault="007E0D87" w:rsidP="007E0D87">
            <w:pPr>
              <w:pStyle w:val="affffffd"/>
              <w:rPr>
                <w:b/>
                <w:color w:val="000000" w:themeColor="text1"/>
              </w:rPr>
            </w:pPr>
          </w:p>
        </w:tc>
        <w:tc>
          <w:tcPr>
            <w:tcW w:w="525" w:type="pct"/>
            <w:vMerge/>
            <w:vAlign w:val="center"/>
          </w:tcPr>
          <w:p w:rsidR="007E0D87" w:rsidRPr="00381868" w:rsidRDefault="007E0D87" w:rsidP="007E0D87">
            <w:pPr>
              <w:pStyle w:val="affffffd"/>
              <w:rPr>
                <w:b/>
                <w:color w:val="000000" w:themeColor="text1"/>
              </w:rPr>
            </w:pP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2008.6.8</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N21°31.302′</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E109°37.322′</w:t>
            </w:r>
          </w:p>
        </w:tc>
        <w:tc>
          <w:tcPr>
            <w:tcW w:w="562" w:type="pct"/>
            <w:vAlign w:val="center"/>
          </w:tcPr>
          <w:p w:rsidR="007E0D87" w:rsidRPr="00381868" w:rsidRDefault="007E0D87" w:rsidP="007E0D87">
            <w:pPr>
              <w:pStyle w:val="affffffd"/>
              <w:rPr>
                <w:color w:val="000000" w:themeColor="text1"/>
              </w:rPr>
            </w:pPr>
          </w:p>
        </w:tc>
        <w:tc>
          <w:tcPr>
            <w:tcW w:w="642" w:type="pct"/>
            <w:vAlign w:val="center"/>
          </w:tcPr>
          <w:p w:rsidR="007E0D87" w:rsidRPr="00381868" w:rsidRDefault="007E0D87" w:rsidP="007E0D87">
            <w:pPr>
              <w:pStyle w:val="affffffd"/>
              <w:rPr>
                <w:color w:val="000000" w:themeColor="text1"/>
              </w:rPr>
            </w:pPr>
            <w:r w:rsidRPr="00381868">
              <w:rPr>
                <w:color w:val="000000" w:themeColor="text1"/>
              </w:rPr>
              <w:t>1013</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20</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2008.12.23</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N21°31.285′</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E109°37.497′</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1979</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0.94</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48</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2009.03.06</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N21°31.285′</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E109°37.497′</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1636</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0.78</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12</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2009.06.26</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N21°31.285′</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E109°37.497′</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3.2</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1343</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1.27</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21</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2009.12.17</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N21°31.309′</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E109°37.664′</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2.8</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2630</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1.08</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42</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2010.03.26</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N21°31.325′</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E109°37.562′</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2.6</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3229</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0.55</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18</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2010.07.01</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N21°31.307′</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E109°37.305′</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3.4</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2115</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0.53</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8</w:t>
            </w:r>
          </w:p>
        </w:tc>
      </w:tr>
      <w:tr w:rsidR="00381868" w:rsidRPr="00381868" w:rsidTr="007E0D87">
        <w:trPr>
          <w:trHeight w:val="20"/>
          <w:jc w:val="center"/>
        </w:trPr>
        <w:tc>
          <w:tcPr>
            <w:tcW w:w="700" w:type="pct"/>
            <w:vAlign w:val="center"/>
          </w:tcPr>
          <w:p w:rsidR="007E0D87" w:rsidRPr="00381868" w:rsidRDefault="007E0D87" w:rsidP="007E0D87">
            <w:pPr>
              <w:pStyle w:val="affffffd"/>
              <w:rPr>
                <w:color w:val="000000" w:themeColor="text1"/>
              </w:rPr>
            </w:pPr>
            <w:r w:rsidRPr="00381868">
              <w:rPr>
                <w:color w:val="000000" w:themeColor="text1"/>
              </w:rPr>
              <w:t>2010.12.23</w:t>
            </w:r>
          </w:p>
        </w:tc>
        <w:tc>
          <w:tcPr>
            <w:tcW w:w="1057" w:type="pct"/>
            <w:vAlign w:val="center"/>
          </w:tcPr>
          <w:p w:rsidR="007E0D87" w:rsidRPr="00381868" w:rsidRDefault="007E0D87" w:rsidP="007E0D87">
            <w:pPr>
              <w:pStyle w:val="affffffd"/>
              <w:rPr>
                <w:color w:val="000000" w:themeColor="text1"/>
              </w:rPr>
            </w:pPr>
            <w:r w:rsidRPr="00381868">
              <w:rPr>
                <w:color w:val="000000" w:themeColor="text1"/>
              </w:rPr>
              <w:t>N21°31.285′</w:t>
            </w:r>
          </w:p>
        </w:tc>
        <w:tc>
          <w:tcPr>
            <w:tcW w:w="871" w:type="pct"/>
            <w:vAlign w:val="center"/>
          </w:tcPr>
          <w:p w:rsidR="007E0D87" w:rsidRPr="00381868" w:rsidRDefault="007E0D87" w:rsidP="007E0D87">
            <w:pPr>
              <w:pStyle w:val="affffffd"/>
              <w:rPr>
                <w:color w:val="000000" w:themeColor="text1"/>
              </w:rPr>
            </w:pPr>
            <w:r w:rsidRPr="00381868">
              <w:rPr>
                <w:color w:val="000000" w:themeColor="text1"/>
              </w:rPr>
              <w:t>E109°37.497′</w:t>
            </w:r>
          </w:p>
        </w:tc>
        <w:tc>
          <w:tcPr>
            <w:tcW w:w="562" w:type="pct"/>
            <w:vAlign w:val="center"/>
          </w:tcPr>
          <w:p w:rsidR="007E0D87" w:rsidRPr="00381868" w:rsidRDefault="007E0D87" w:rsidP="007E0D87">
            <w:pPr>
              <w:pStyle w:val="affffffd"/>
              <w:rPr>
                <w:color w:val="000000" w:themeColor="text1"/>
              </w:rPr>
            </w:pPr>
            <w:r w:rsidRPr="00381868">
              <w:rPr>
                <w:color w:val="000000" w:themeColor="text1"/>
              </w:rPr>
              <w:t>—</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w:t>
            </w:r>
          </w:p>
        </w:tc>
        <w:tc>
          <w:tcPr>
            <w:tcW w:w="642" w:type="pct"/>
            <w:vAlign w:val="center"/>
          </w:tcPr>
          <w:p w:rsidR="007E0D87" w:rsidRPr="00381868" w:rsidRDefault="007E0D87" w:rsidP="007E0D87">
            <w:pPr>
              <w:pStyle w:val="affffffd"/>
              <w:rPr>
                <w:color w:val="000000" w:themeColor="text1"/>
              </w:rPr>
            </w:pPr>
            <w:r w:rsidRPr="00381868">
              <w:rPr>
                <w:color w:val="000000" w:themeColor="text1"/>
              </w:rPr>
              <w:t>—</w:t>
            </w:r>
          </w:p>
        </w:tc>
        <w:tc>
          <w:tcPr>
            <w:tcW w:w="525" w:type="pct"/>
            <w:vAlign w:val="center"/>
          </w:tcPr>
          <w:p w:rsidR="007E0D87" w:rsidRPr="00381868" w:rsidRDefault="007E0D87" w:rsidP="007E0D87">
            <w:pPr>
              <w:pStyle w:val="affffffd"/>
              <w:rPr>
                <w:color w:val="000000" w:themeColor="text1"/>
              </w:rPr>
            </w:pPr>
            <w:r w:rsidRPr="00381868">
              <w:rPr>
                <w:color w:val="000000" w:themeColor="text1"/>
              </w:rPr>
              <w:t>20</w:t>
            </w:r>
          </w:p>
        </w:tc>
      </w:tr>
    </w:tbl>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）淀洲沙下龙尾海草床</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lastRenderedPageBreak/>
        <w:t>淀洲沙下龙尾海草床位于铁山港深水槽东侧潮流沙脊边滩，淀洲沙下部，位于本项目东南侧约</w:t>
      </w:r>
      <w:r w:rsidRPr="00381868">
        <w:rPr>
          <w:rFonts w:ascii="Times New Roman" w:hAnsi="Times New Roman"/>
          <w:color w:val="000000" w:themeColor="text1"/>
        </w:rPr>
        <w:t>4.2km</w:t>
      </w:r>
      <w:r w:rsidRPr="00381868">
        <w:rPr>
          <w:rFonts w:ascii="Times New Roman" w:hAnsi="Times New Roman"/>
          <w:color w:val="000000" w:themeColor="text1"/>
        </w:rPr>
        <w:t>，历年中心草场位置大致在</w:t>
      </w:r>
      <w:r w:rsidRPr="00381868">
        <w:rPr>
          <w:rFonts w:ascii="Times New Roman" w:hAnsi="Times New Roman"/>
          <w:color w:val="000000" w:themeColor="text1"/>
        </w:rPr>
        <w:t>N21°30.129′</w:t>
      </w:r>
      <w:r w:rsidRPr="00381868">
        <w:rPr>
          <w:rFonts w:ascii="Times New Roman" w:hAnsi="Times New Roman"/>
          <w:color w:val="000000" w:themeColor="text1"/>
        </w:rPr>
        <w:t>，</w:t>
      </w:r>
      <w:r w:rsidRPr="00381868">
        <w:rPr>
          <w:rFonts w:ascii="Times New Roman" w:hAnsi="Times New Roman"/>
          <w:color w:val="000000" w:themeColor="text1"/>
        </w:rPr>
        <w:t>E109°37.447′</w:t>
      </w:r>
      <w:r w:rsidRPr="00381868">
        <w:rPr>
          <w:rFonts w:ascii="Times New Roman" w:hAnsi="Times New Roman"/>
          <w:color w:val="000000" w:themeColor="text1"/>
        </w:rPr>
        <w:t>。淀洲下龙尾海草床海草仅有喜盐草一种，为单生。该滩涂喜盐草人为破坏亦比较严重。当地群众在滩涂上挖沙虫、挖螺、耙螺、电鱼虾、围网捕鱼、养蚝等其它作业。</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bCs/>
          <w:color w:val="000000" w:themeColor="text1"/>
        </w:rPr>
        <w:t>淀洲</w:t>
      </w:r>
      <w:r w:rsidRPr="00381868">
        <w:rPr>
          <w:rFonts w:ascii="Times New Roman" w:hAnsi="Times New Roman"/>
          <w:color w:val="000000" w:themeColor="text1"/>
        </w:rPr>
        <w:t>下龙尾海草床</w:t>
      </w:r>
      <w:r w:rsidRPr="00381868">
        <w:rPr>
          <w:rFonts w:ascii="Times New Roman" w:hAnsi="Times New Roman"/>
          <w:color w:val="000000" w:themeColor="text1"/>
        </w:rPr>
        <w:t>2006</w:t>
      </w:r>
      <w:r w:rsidRPr="00381868">
        <w:rPr>
          <w:rFonts w:ascii="Times New Roman" w:hAnsi="Times New Roman"/>
          <w:color w:val="000000" w:themeColor="text1"/>
        </w:rPr>
        <w:t>年和</w:t>
      </w:r>
      <w:r w:rsidRPr="00381868">
        <w:rPr>
          <w:rFonts w:ascii="Times New Roman" w:hAnsi="Times New Roman"/>
          <w:color w:val="000000" w:themeColor="text1"/>
        </w:rPr>
        <w:t>2007</w:t>
      </w:r>
      <w:r w:rsidRPr="00381868">
        <w:rPr>
          <w:rFonts w:ascii="Times New Roman" w:hAnsi="Times New Roman"/>
          <w:color w:val="000000" w:themeColor="text1"/>
        </w:rPr>
        <w:t>年面积较小，单位面积生物量低，盖度、茎枝密度和叶</w:t>
      </w:r>
      <w:r w:rsidRPr="00381868">
        <w:rPr>
          <w:rFonts w:ascii="Times New Roman" w:hAnsi="Times New Roman"/>
          <w:color w:val="000000" w:themeColor="text1"/>
        </w:rPr>
        <w:t>/</w:t>
      </w:r>
      <w:r w:rsidRPr="00381868">
        <w:rPr>
          <w:rFonts w:ascii="Times New Roman" w:hAnsi="Times New Roman"/>
          <w:color w:val="000000" w:themeColor="text1"/>
        </w:rPr>
        <w:t>茎比均较小；</w:t>
      </w:r>
      <w:r w:rsidRPr="00381868">
        <w:rPr>
          <w:rFonts w:ascii="Times New Roman" w:hAnsi="Times New Roman"/>
          <w:color w:val="000000" w:themeColor="text1"/>
        </w:rPr>
        <w:t>2008</w:t>
      </w:r>
      <w:r w:rsidRPr="00381868">
        <w:rPr>
          <w:rFonts w:ascii="Times New Roman" w:hAnsi="Times New Roman"/>
          <w:color w:val="000000" w:themeColor="text1"/>
        </w:rPr>
        <w:t>年至</w:t>
      </w:r>
      <w:r w:rsidRPr="00381868">
        <w:rPr>
          <w:rFonts w:ascii="Times New Roman" w:hAnsi="Times New Roman"/>
          <w:color w:val="000000" w:themeColor="text1"/>
        </w:rPr>
        <w:t>2010</w:t>
      </w:r>
      <w:r w:rsidRPr="00381868">
        <w:rPr>
          <w:rFonts w:ascii="Times New Roman" w:hAnsi="Times New Roman"/>
          <w:color w:val="000000" w:themeColor="text1"/>
        </w:rPr>
        <w:t>年海草床面积明显扩大，最大达</w:t>
      </w:r>
      <w:r w:rsidRPr="00381868">
        <w:rPr>
          <w:rFonts w:ascii="Times New Roman" w:hAnsi="Times New Roman"/>
          <w:color w:val="000000" w:themeColor="text1"/>
        </w:rPr>
        <w:t>180.95hm²</w:t>
      </w:r>
      <w:r w:rsidRPr="00381868">
        <w:rPr>
          <w:rFonts w:ascii="Times New Roman" w:hAnsi="Times New Roman"/>
          <w:color w:val="000000" w:themeColor="text1"/>
        </w:rPr>
        <w:t>，与此同时，盖度、生物量和茎枝密度和叶</w:t>
      </w:r>
      <w:r w:rsidRPr="00381868">
        <w:rPr>
          <w:rFonts w:ascii="Times New Roman" w:hAnsi="Times New Roman"/>
          <w:color w:val="000000" w:themeColor="text1"/>
        </w:rPr>
        <w:t>/</w:t>
      </w:r>
      <w:r w:rsidRPr="00381868">
        <w:rPr>
          <w:rFonts w:ascii="Times New Roman" w:hAnsi="Times New Roman"/>
          <w:color w:val="000000" w:themeColor="text1"/>
        </w:rPr>
        <w:t>茎比都较大。但</w:t>
      </w:r>
      <w:r w:rsidRPr="00381868">
        <w:rPr>
          <w:rFonts w:ascii="Times New Roman" w:hAnsi="Times New Roman"/>
          <w:color w:val="000000" w:themeColor="text1"/>
        </w:rPr>
        <w:t>2010</w:t>
      </w:r>
      <w:r w:rsidRPr="00381868">
        <w:rPr>
          <w:rFonts w:ascii="Times New Roman" w:hAnsi="Times New Roman"/>
          <w:color w:val="000000" w:themeColor="text1"/>
        </w:rPr>
        <w:t>年</w:t>
      </w:r>
      <w:r w:rsidRPr="00381868">
        <w:rPr>
          <w:rFonts w:ascii="Times New Roman" w:hAnsi="Times New Roman"/>
          <w:color w:val="000000" w:themeColor="text1"/>
        </w:rPr>
        <w:t>12</w:t>
      </w:r>
      <w:r w:rsidRPr="00381868">
        <w:rPr>
          <w:rFonts w:ascii="Times New Roman" w:hAnsi="Times New Roman"/>
          <w:color w:val="000000" w:themeColor="text1"/>
        </w:rPr>
        <w:t>月调查时，海草床几乎无海草生长，发现草床大部分底泥都被翻动，分析认为人类活动仍是导致该海草床退化的主要原因。</w:t>
      </w:r>
      <w:r w:rsidRPr="00381868">
        <w:rPr>
          <w:rFonts w:ascii="Times New Roman" w:hAnsi="Times New Roman"/>
          <w:color w:val="000000" w:themeColor="text1"/>
        </w:rPr>
        <w:t>2011</w:t>
      </w:r>
      <w:r w:rsidRPr="00381868">
        <w:rPr>
          <w:rFonts w:ascii="Times New Roman" w:hAnsi="Times New Roman"/>
          <w:color w:val="000000" w:themeColor="text1"/>
        </w:rPr>
        <w:t>全年</w:t>
      </w:r>
      <w:r w:rsidRPr="00381868">
        <w:rPr>
          <w:rFonts w:ascii="Times New Roman" w:hAnsi="Times New Roman"/>
          <w:color w:val="000000" w:themeColor="text1"/>
        </w:rPr>
        <w:t>3</w:t>
      </w:r>
      <w:r w:rsidRPr="00381868">
        <w:rPr>
          <w:rFonts w:ascii="Times New Roman" w:hAnsi="Times New Roman"/>
          <w:color w:val="000000" w:themeColor="text1"/>
        </w:rPr>
        <w:t>次调查中，未发现海草。</w:t>
      </w:r>
      <w:r w:rsidRPr="00381868">
        <w:rPr>
          <w:rFonts w:ascii="Times New Roman" w:hAnsi="Times New Roman"/>
          <w:color w:val="000000" w:themeColor="text1"/>
        </w:rPr>
        <w:t>2012</w:t>
      </w:r>
      <w:r w:rsidRPr="00381868">
        <w:rPr>
          <w:rFonts w:ascii="Times New Roman" w:hAnsi="Times New Roman"/>
          <w:color w:val="000000" w:themeColor="text1"/>
        </w:rPr>
        <w:t>年仅在</w:t>
      </w:r>
      <w:r w:rsidRPr="00381868">
        <w:rPr>
          <w:rFonts w:ascii="Times New Roman" w:hAnsi="Times New Roman"/>
          <w:color w:val="000000" w:themeColor="text1"/>
        </w:rPr>
        <w:t>7</w:t>
      </w:r>
      <w:r w:rsidRPr="00381868">
        <w:rPr>
          <w:rFonts w:ascii="Times New Roman" w:hAnsi="Times New Roman"/>
          <w:color w:val="000000" w:themeColor="text1"/>
        </w:rPr>
        <w:t>月在</w:t>
      </w:r>
      <w:r w:rsidRPr="00381868">
        <w:rPr>
          <w:rFonts w:ascii="Times New Roman" w:hAnsi="Times New Roman"/>
          <w:color w:val="000000" w:themeColor="text1"/>
        </w:rPr>
        <w:t>N21°30.116′,E109°37.461′</w:t>
      </w:r>
      <w:r w:rsidRPr="00381868">
        <w:rPr>
          <w:rFonts w:ascii="Times New Roman" w:hAnsi="Times New Roman"/>
          <w:color w:val="000000" w:themeColor="text1"/>
        </w:rPr>
        <w:t>为中心，在周边</w:t>
      </w:r>
      <w:r w:rsidRPr="00381868">
        <w:rPr>
          <w:rFonts w:ascii="Times New Roman" w:hAnsi="Times New Roman"/>
          <w:color w:val="000000" w:themeColor="text1"/>
        </w:rPr>
        <w:t>5hm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范围内发现零星分布喜盐草；在</w:t>
      </w:r>
      <w:r w:rsidRPr="00381868">
        <w:rPr>
          <w:rFonts w:ascii="Times New Roman" w:hAnsi="Times New Roman"/>
          <w:color w:val="000000" w:themeColor="text1"/>
        </w:rPr>
        <w:t>12</w:t>
      </w:r>
      <w:r w:rsidRPr="00381868">
        <w:rPr>
          <w:rFonts w:ascii="Times New Roman" w:hAnsi="Times New Roman"/>
          <w:color w:val="000000" w:themeColor="text1"/>
        </w:rPr>
        <w:t>月在</w:t>
      </w:r>
      <w:r w:rsidRPr="00381868">
        <w:rPr>
          <w:rFonts w:ascii="Times New Roman" w:hAnsi="Times New Roman"/>
          <w:color w:val="000000" w:themeColor="text1"/>
        </w:rPr>
        <w:t>N21°30.117′,E109°37.200′</w:t>
      </w:r>
      <w:r w:rsidRPr="00381868">
        <w:rPr>
          <w:rFonts w:ascii="Times New Roman" w:hAnsi="Times New Roman"/>
          <w:color w:val="000000" w:themeColor="text1"/>
        </w:rPr>
        <w:t>为中心，面积</w:t>
      </w:r>
      <w:r w:rsidRPr="00381868">
        <w:rPr>
          <w:rFonts w:ascii="Times New Roman" w:hAnsi="Times New Roman"/>
          <w:color w:val="000000" w:themeColor="text1"/>
        </w:rPr>
        <w:t>20.02hm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范围内发现呈斑块状分布海草，但整体长势不佳。</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）榕根山海草床</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榕根山海草床位于榕根山榄脚下，中心海草坐标在</w:t>
      </w:r>
      <w:r w:rsidRPr="00381868">
        <w:rPr>
          <w:rFonts w:ascii="Times New Roman" w:hAnsi="Times New Roman"/>
          <w:color w:val="000000" w:themeColor="text1"/>
        </w:rPr>
        <w:t>N21°29.763′</w:t>
      </w:r>
      <w:r w:rsidRPr="00381868">
        <w:rPr>
          <w:rFonts w:ascii="Times New Roman" w:hAnsi="Times New Roman"/>
          <w:color w:val="000000" w:themeColor="text1"/>
        </w:rPr>
        <w:t>，</w:t>
      </w:r>
      <w:r w:rsidRPr="00381868">
        <w:rPr>
          <w:rFonts w:ascii="Times New Roman" w:hAnsi="Times New Roman"/>
          <w:color w:val="000000" w:themeColor="text1"/>
        </w:rPr>
        <w:t>E109°40.935′</w:t>
      </w:r>
      <w:r w:rsidRPr="00381868">
        <w:rPr>
          <w:rFonts w:ascii="Times New Roman" w:hAnsi="Times New Roman"/>
          <w:color w:val="000000" w:themeColor="text1"/>
        </w:rPr>
        <w:t>，位于本项目东南侧约</w:t>
      </w:r>
      <w:r w:rsidRPr="00381868">
        <w:rPr>
          <w:rFonts w:ascii="Times New Roman" w:hAnsi="Times New Roman"/>
          <w:color w:val="000000" w:themeColor="text1"/>
        </w:rPr>
        <w:t>10km</w:t>
      </w:r>
      <w:r w:rsidRPr="00381868">
        <w:rPr>
          <w:rFonts w:ascii="Times New Roman" w:hAnsi="Times New Roman"/>
          <w:color w:val="000000" w:themeColor="text1"/>
        </w:rPr>
        <w:t>，海草为矮大叶藻和贝克喜盐草两种，且矮大叶藻常与互花米草混生。呈片状生长，主要生长在潮间带。</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榕根山榄脚下海草床呈逐年退化趋势。从</w:t>
      </w:r>
      <w:r w:rsidRPr="00381868">
        <w:rPr>
          <w:rFonts w:ascii="Times New Roman" w:hAnsi="Times New Roman"/>
          <w:color w:val="000000" w:themeColor="text1"/>
        </w:rPr>
        <w:t>2006</w:t>
      </w:r>
      <w:r w:rsidRPr="00381868">
        <w:rPr>
          <w:rFonts w:ascii="Times New Roman" w:hAnsi="Times New Roman"/>
          <w:color w:val="000000" w:themeColor="text1"/>
        </w:rPr>
        <w:t>年</w:t>
      </w:r>
      <w:r w:rsidRPr="00381868">
        <w:rPr>
          <w:rFonts w:ascii="Times New Roman" w:hAnsi="Times New Roman"/>
          <w:color w:val="000000" w:themeColor="text1"/>
        </w:rPr>
        <w:t>6</w:t>
      </w:r>
      <w:r w:rsidRPr="00381868">
        <w:rPr>
          <w:rFonts w:ascii="Times New Roman" w:hAnsi="Times New Roman"/>
          <w:color w:val="000000" w:themeColor="text1"/>
        </w:rPr>
        <w:t>月的</w:t>
      </w:r>
      <w:r w:rsidRPr="00381868">
        <w:rPr>
          <w:rFonts w:ascii="Times New Roman" w:hAnsi="Times New Roman"/>
          <w:color w:val="000000" w:themeColor="text1"/>
        </w:rPr>
        <w:t>15.7hm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下降到</w:t>
      </w:r>
      <w:r w:rsidRPr="00381868">
        <w:rPr>
          <w:rFonts w:ascii="Times New Roman" w:hAnsi="Times New Roman"/>
          <w:color w:val="000000" w:themeColor="text1"/>
        </w:rPr>
        <w:t>2007</w:t>
      </w:r>
      <w:r w:rsidRPr="00381868">
        <w:rPr>
          <w:rFonts w:ascii="Times New Roman" w:hAnsi="Times New Roman"/>
          <w:color w:val="000000" w:themeColor="text1"/>
        </w:rPr>
        <w:t>年</w:t>
      </w:r>
      <w:r w:rsidRPr="00381868">
        <w:rPr>
          <w:rFonts w:ascii="Times New Roman" w:hAnsi="Times New Roman"/>
          <w:color w:val="000000" w:themeColor="text1"/>
        </w:rPr>
        <w:t>7</w:t>
      </w:r>
      <w:r w:rsidRPr="00381868">
        <w:rPr>
          <w:rFonts w:ascii="Times New Roman" w:hAnsi="Times New Roman"/>
          <w:color w:val="000000" w:themeColor="text1"/>
        </w:rPr>
        <w:t>月的</w:t>
      </w:r>
      <w:r w:rsidRPr="00381868">
        <w:rPr>
          <w:rFonts w:ascii="Times New Roman" w:hAnsi="Times New Roman"/>
          <w:color w:val="000000" w:themeColor="text1"/>
        </w:rPr>
        <w:t>3.67hm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w:t>
      </w:r>
      <w:r w:rsidRPr="00381868">
        <w:rPr>
          <w:rFonts w:ascii="Times New Roman" w:hAnsi="Times New Roman"/>
          <w:color w:val="000000" w:themeColor="text1"/>
        </w:rPr>
        <w:t>2008</w:t>
      </w:r>
      <w:r w:rsidRPr="00381868">
        <w:rPr>
          <w:rFonts w:ascii="Times New Roman" w:hAnsi="Times New Roman"/>
          <w:color w:val="000000" w:themeColor="text1"/>
        </w:rPr>
        <w:t>年</w:t>
      </w:r>
      <w:r w:rsidRPr="00381868">
        <w:rPr>
          <w:rFonts w:ascii="Times New Roman" w:hAnsi="Times New Roman"/>
          <w:color w:val="000000" w:themeColor="text1"/>
        </w:rPr>
        <w:t>6</w:t>
      </w:r>
      <w:r w:rsidRPr="00381868">
        <w:rPr>
          <w:rFonts w:ascii="Times New Roman" w:hAnsi="Times New Roman"/>
          <w:color w:val="000000" w:themeColor="text1"/>
        </w:rPr>
        <w:t>月，海草床面积又上升至</w:t>
      </w:r>
      <w:r w:rsidRPr="00381868">
        <w:rPr>
          <w:rFonts w:ascii="Times New Roman" w:hAnsi="Times New Roman"/>
          <w:color w:val="000000" w:themeColor="text1"/>
        </w:rPr>
        <w:t>12.34hm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w:t>
      </w:r>
      <w:r w:rsidRPr="00381868">
        <w:rPr>
          <w:rFonts w:ascii="Times New Roman" w:hAnsi="Times New Roman"/>
          <w:color w:val="000000" w:themeColor="text1"/>
        </w:rPr>
        <w:t>2008</w:t>
      </w:r>
      <w:r w:rsidRPr="00381868">
        <w:rPr>
          <w:rFonts w:ascii="Times New Roman" w:hAnsi="Times New Roman"/>
          <w:color w:val="000000" w:themeColor="text1"/>
        </w:rPr>
        <w:t>年</w:t>
      </w:r>
      <w:r w:rsidRPr="00381868">
        <w:rPr>
          <w:rFonts w:ascii="Times New Roman" w:hAnsi="Times New Roman"/>
          <w:color w:val="000000" w:themeColor="text1"/>
        </w:rPr>
        <w:t>12</w:t>
      </w:r>
      <w:r w:rsidRPr="00381868">
        <w:rPr>
          <w:rFonts w:ascii="Times New Roman" w:hAnsi="Times New Roman"/>
          <w:color w:val="000000" w:themeColor="text1"/>
        </w:rPr>
        <w:t>月至</w:t>
      </w:r>
      <w:r w:rsidRPr="00381868">
        <w:rPr>
          <w:rFonts w:ascii="Times New Roman" w:hAnsi="Times New Roman"/>
          <w:color w:val="000000" w:themeColor="text1"/>
        </w:rPr>
        <w:t>2009</w:t>
      </w:r>
      <w:r w:rsidRPr="00381868">
        <w:rPr>
          <w:rFonts w:ascii="Times New Roman" w:hAnsi="Times New Roman"/>
          <w:color w:val="000000" w:themeColor="text1"/>
        </w:rPr>
        <w:t>年</w:t>
      </w:r>
      <w:r w:rsidRPr="00381868">
        <w:rPr>
          <w:rFonts w:ascii="Times New Roman" w:hAnsi="Times New Roman"/>
          <w:color w:val="000000" w:themeColor="text1"/>
        </w:rPr>
        <w:t>6</w:t>
      </w:r>
      <w:r w:rsidRPr="00381868">
        <w:rPr>
          <w:rFonts w:ascii="Times New Roman" w:hAnsi="Times New Roman"/>
          <w:color w:val="000000" w:themeColor="text1"/>
        </w:rPr>
        <w:t>月，由于沿岸养殖场在潮间带放养鸭子</w:t>
      </w:r>
      <w:r w:rsidRPr="00381868">
        <w:rPr>
          <w:rFonts w:ascii="Times New Roman" w:hAnsi="Times New Roman"/>
          <w:color w:val="000000" w:themeColor="text1"/>
        </w:rPr>
        <w:t>(</w:t>
      </w:r>
      <w:r w:rsidRPr="00381868">
        <w:rPr>
          <w:rFonts w:ascii="Times New Roman" w:hAnsi="Times New Roman"/>
          <w:color w:val="000000" w:themeColor="text1"/>
        </w:rPr>
        <w:t>可达</w:t>
      </w:r>
      <w:r w:rsidRPr="00381868">
        <w:rPr>
          <w:rFonts w:ascii="Times New Roman" w:hAnsi="Times New Roman"/>
          <w:color w:val="000000" w:themeColor="text1"/>
        </w:rPr>
        <w:t>5</w:t>
      </w:r>
      <w:r w:rsidRPr="00381868">
        <w:rPr>
          <w:rFonts w:ascii="Times New Roman" w:hAnsi="Times New Roman"/>
          <w:color w:val="000000" w:themeColor="text1"/>
        </w:rPr>
        <w:t>万只鸭</w:t>
      </w:r>
      <w:r w:rsidRPr="00381868">
        <w:rPr>
          <w:rFonts w:ascii="Times New Roman" w:hAnsi="Times New Roman"/>
          <w:color w:val="000000" w:themeColor="text1"/>
        </w:rPr>
        <w:t>)</w:t>
      </w:r>
      <w:r w:rsidRPr="00381868">
        <w:rPr>
          <w:rFonts w:ascii="Times New Roman" w:hAnsi="Times New Roman"/>
          <w:color w:val="000000" w:themeColor="text1"/>
        </w:rPr>
        <w:t>，海草床面积缩小，单位面积生物量降低，最低时，海草床无海草生长；</w:t>
      </w:r>
      <w:r w:rsidRPr="00381868">
        <w:rPr>
          <w:rFonts w:ascii="Times New Roman" w:hAnsi="Times New Roman"/>
          <w:color w:val="000000" w:themeColor="text1"/>
        </w:rPr>
        <w:t>2009</w:t>
      </w:r>
      <w:r w:rsidRPr="00381868">
        <w:rPr>
          <w:rFonts w:ascii="Times New Roman" w:hAnsi="Times New Roman"/>
          <w:color w:val="000000" w:themeColor="text1"/>
        </w:rPr>
        <w:t>年</w:t>
      </w:r>
      <w:r w:rsidRPr="00381868">
        <w:rPr>
          <w:rFonts w:ascii="Times New Roman" w:hAnsi="Times New Roman"/>
          <w:color w:val="000000" w:themeColor="text1"/>
        </w:rPr>
        <w:t>12</w:t>
      </w:r>
      <w:r w:rsidRPr="00381868">
        <w:rPr>
          <w:rFonts w:ascii="Times New Roman" w:hAnsi="Times New Roman"/>
          <w:color w:val="000000" w:themeColor="text1"/>
        </w:rPr>
        <w:t>月，由于放养鸭减少，海草床面积又恢复到</w:t>
      </w:r>
      <w:r w:rsidRPr="00381868">
        <w:rPr>
          <w:rFonts w:ascii="Times New Roman" w:hAnsi="Times New Roman"/>
          <w:color w:val="000000" w:themeColor="text1"/>
        </w:rPr>
        <w:t>10.68hm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w:t>
      </w:r>
      <w:r w:rsidRPr="00381868">
        <w:rPr>
          <w:rFonts w:ascii="Times New Roman" w:hAnsi="Times New Roman"/>
          <w:color w:val="000000" w:themeColor="text1"/>
        </w:rPr>
        <w:t>2010</w:t>
      </w:r>
      <w:r w:rsidRPr="00381868">
        <w:rPr>
          <w:rFonts w:ascii="Times New Roman" w:hAnsi="Times New Roman"/>
          <w:color w:val="000000" w:themeColor="text1"/>
        </w:rPr>
        <w:t>年后，整个海草床面积又大大缩小，小于</w:t>
      </w:r>
      <w:r w:rsidRPr="00381868">
        <w:rPr>
          <w:rFonts w:ascii="Times New Roman" w:hAnsi="Times New Roman"/>
          <w:color w:val="000000" w:themeColor="text1"/>
        </w:rPr>
        <w:t>2hm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w:t>
      </w:r>
      <w:r w:rsidRPr="00381868">
        <w:rPr>
          <w:rFonts w:ascii="Times New Roman" w:hAnsi="Times New Roman"/>
          <w:color w:val="000000" w:themeColor="text1"/>
        </w:rPr>
        <w:t>2012</w:t>
      </w:r>
      <w:r w:rsidRPr="00381868">
        <w:rPr>
          <w:rFonts w:ascii="Times New Roman" w:hAnsi="Times New Roman"/>
          <w:color w:val="000000" w:themeColor="text1"/>
        </w:rPr>
        <w:t>年全年海草床面积均小于</w:t>
      </w:r>
      <w:r w:rsidRPr="00381868">
        <w:rPr>
          <w:rFonts w:ascii="Times New Roman" w:hAnsi="Times New Roman"/>
          <w:color w:val="000000" w:themeColor="text1"/>
        </w:rPr>
        <w:t>1</w:t>
      </w:r>
      <w:r w:rsidRPr="00381868">
        <w:rPr>
          <w:rFonts w:ascii="Times New Roman" w:hAnsi="Times New Roman"/>
          <w:color w:val="000000" w:themeColor="text1"/>
        </w:rPr>
        <w:t>公顷。</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4</w:t>
      </w:r>
      <w:r w:rsidRPr="00381868">
        <w:rPr>
          <w:rFonts w:ascii="Times New Roman" w:hAnsi="Times New Roman"/>
          <w:color w:val="000000" w:themeColor="text1"/>
        </w:rPr>
        <w:t>）九合井底海草床</w:t>
      </w:r>
    </w:p>
    <w:p w:rsidR="007E0D87" w:rsidRPr="00381868" w:rsidRDefault="007E0D87" w:rsidP="007E0D87">
      <w:pPr>
        <w:pStyle w:val="a0"/>
        <w:ind w:firstLine="480"/>
        <w:rPr>
          <w:rFonts w:ascii="Times New Roman" w:hAnsi="Times New Roman"/>
          <w:color w:val="000000" w:themeColor="text1"/>
          <w:lang w:val="zh-CN"/>
        </w:rPr>
      </w:pPr>
      <w:r w:rsidRPr="00381868">
        <w:rPr>
          <w:rFonts w:ascii="Times New Roman" w:hAnsi="Times New Roman"/>
          <w:color w:val="000000" w:themeColor="text1"/>
        </w:rPr>
        <w:t>九合井底海草床位于沙田镇九合井底东风村附近海域，位于本项目东南侧约</w:t>
      </w:r>
      <w:r w:rsidRPr="00381868">
        <w:rPr>
          <w:rFonts w:ascii="Times New Roman" w:hAnsi="Times New Roman"/>
          <w:color w:val="000000" w:themeColor="text1"/>
        </w:rPr>
        <w:t>14km</w:t>
      </w:r>
      <w:r w:rsidRPr="00381868">
        <w:rPr>
          <w:rFonts w:ascii="Times New Roman" w:hAnsi="Times New Roman"/>
          <w:color w:val="000000" w:themeColor="text1"/>
        </w:rPr>
        <w:t>，</w:t>
      </w:r>
      <w:r w:rsidRPr="00381868">
        <w:rPr>
          <w:rFonts w:ascii="Times New Roman" w:hAnsi="Times New Roman"/>
          <w:color w:val="000000" w:themeColor="text1"/>
          <w:lang w:val="zh-CN"/>
        </w:rPr>
        <w:t>该草床海草有矮大叶藻和喜盐草两种，混生或单生，呈块状生长，主要分布在低潮带。</w:t>
      </w:r>
    </w:p>
    <w:p w:rsidR="007E0D87" w:rsidRPr="00381868" w:rsidRDefault="007E0D87" w:rsidP="007E0D87">
      <w:pPr>
        <w:pStyle w:val="a0"/>
        <w:ind w:firstLine="480"/>
        <w:rPr>
          <w:rFonts w:ascii="Times New Roman" w:hAnsi="Times New Roman"/>
          <w:color w:val="000000" w:themeColor="text1"/>
          <w:lang w:val="zh-CN"/>
        </w:rPr>
      </w:pPr>
      <w:r w:rsidRPr="00381868">
        <w:rPr>
          <w:rFonts w:ascii="Times New Roman" w:hAnsi="Times New Roman"/>
          <w:color w:val="000000" w:themeColor="text1"/>
          <w:lang w:val="zh-CN"/>
        </w:rPr>
        <w:t>海草床面积自</w:t>
      </w:r>
      <w:r w:rsidRPr="00381868">
        <w:rPr>
          <w:rFonts w:ascii="Times New Roman" w:hAnsi="Times New Roman"/>
          <w:color w:val="000000" w:themeColor="text1"/>
          <w:lang w:val="zh-CN"/>
        </w:rPr>
        <w:t>2006</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6</w:t>
      </w:r>
      <w:r w:rsidRPr="00381868">
        <w:rPr>
          <w:rFonts w:ascii="Times New Roman" w:hAnsi="Times New Roman"/>
          <w:color w:val="000000" w:themeColor="text1"/>
          <w:lang w:val="zh-CN"/>
        </w:rPr>
        <w:t>月至</w:t>
      </w:r>
      <w:r w:rsidRPr="00381868">
        <w:rPr>
          <w:rFonts w:ascii="Times New Roman" w:hAnsi="Times New Roman"/>
          <w:color w:val="000000" w:themeColor="text1"/>
          <w:lang w:val="zh-CN"/>
        </w:rPr>
        <w:t>2007</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月呈下降趋势，由</w:t>
      </w:r>
      <w:r w:rsidRPr="00381868">
        <w:rPr>
          <w:rFonts w:ascii="Times New Roman" w:hAnsi="Times New Roman"/>
          <w:color w:val="000000" w:themeColor="text1"/>
          <w:lang w:val="zh-CN"/>
        </w:rPr>
        <w:t>12hm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下降到</w:t>
      </w:r>
      <w:r w:rsidRPr="00381868">
        <w:rPr>
          <w:rFonts w:ascii="Times New Roman" w:hAnsi="Times New Roman"/>
          <w:color w:val="000000" w:themeColor="text1"/>
          <w:lang w:val="zh-CN"/>
        </w:rPr>
        <w:t>2.1hm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，而后在</w:t>
      </w:r>
      <w:r w:rsidRPr="00381868">
        <w:rPr>
          <w:rFonts w:ascii="Times New Roman" w:hAnsi="Times New Roman"/>
          <w:color w:val="000000" w:themeColor="text1"/>
          <w:lang w:val="zh-CN"/>
        </w:rPr>
        <w:t>2008</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6</w:t>
      </w:r>
      <w:r w:rsidRPr="00381868">
        <w:rPr>
          <w:rFonts w:ascii="Times New Roman" w:hAnsi="Times New Roman"/>
          <w:color w:val="000000" w:themeColor="text1"/>
          <w:lang w:val="zh-CN"/>
        </w:rPr>
        <w:t>月达到一个峰值，为</w:t>
      </w:r>
      <w:r w:rsidRPr="00381868">
        <w:rPr>
          <w:rFonts w:ascii="Times New Roman" w:hAnsi="Times New Roman"/>
          <w:color w:val="000000" w:themeColor="text1"/>
          <w:lang w:val="zh-CN"/>
        </w:rPr>
        <w:t>61.43hm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；经历</w:t>
      </w:r>
      <w:r w:rsidRPr="00381868">
        <w:rPr>
          <w:rFonts w:ascii="Times New Roman" w:hAnsi="Times New Roman"/>
          <w:color w:val="000000" w:themeColor="text1"/>
          <w:lang w:val="zh-CN"/>
        </w:rPr>
        <w:t>2008</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月生长缓慢期后，又呈上升趋势，至</w:t>
      </w:r>
      <w:r w:rsidRPr="00381868">
        <w:rPr>
          <w:rFonts w:ascii="Times New Roman" w:hAnsi="Times New Roman"/>
          <w:color w:val="000000" w:themeColor="text1"/>
          <w:lang w:val="zh-CN"/>
        </w:rPr>
        <w:t>2010</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3</w:t>
      </w:r>
      <w:r w:rsidRPr="00381868">
        <w:rPr>
          <w:rFonts w:ascii="Times New Roman" w:hAnsi="Times New Roman"/>
          <w:color w:val="000000" w:themeColor="text1"/>
          <w:lang w:val="zh-CN"/>
        </w:rPr>
        <w:t>月达到另一个峰值，为</w:t>
      </w:r>
      <w:r w:rsidRPr="00381868">
        <w:rPr>
          <w:rFonts w:ascii="Times New Roman" w:hAnsi="Times New Roman"/>
          <w:color w:val="000000" w:themeColor="text1"/>
          <w:lang w:val="zh-CN"/>
        </w:rPr>
        <w:t>74.75hm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w:t>
      </w:r>
      <w:r w:rsidRPr="00381868">
        <w:rPr>
          <w:rFonts w:ascii="Times New Roman" w:hAnsi="Times New Roman"/>
          <w:color w:val="000000" w:themeColor="text1"/>
          <w:lang w:val="zh-CN"/>
        </w:rPr>
        <w:t>2010</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6</w:t>
      </w:r>
      <w:r w:rsidRPr="00381868">
        <w:rPr>
          <w:rFonts w:ascii="Times New Roman" w:hAnsi="Times New Roman"/>
          <w:color w:val="000000" w:themeColor="text1"/>
          <w:lang w:val="zh-CN"/>
        </w:rPr>
        <w:t>月和</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月海草床面积突然降低达到最小值</w:t>
      </w:r>
      <w:r w:rsidRPr="00381868">
        <w:rPr>
          <w:rFonts w:ascii="Times New Roman" w:hAnsi="Times New Roman"/>
          <w:color w:val="000000" w:themeColor="text1"/>
          <w:lang w:val="zh-CN"/>
        </w:rPr>
        <w:t>(&lt;0.01hm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w:t>
      </w:r>
      <w:r w:rsidRPr="00381868">
        <w:rPr>
          <w:rFonts w:ascii="Times New Roman" w:hAnsi="Times New Roman"/>
          <w:color w:val="000000" w:themeColor="text1"/>
          <w:lang w:val="zh-CN"/>
        </w:rPr>
        <w:t>；</w:t>
      </w:r>
      <w:r w:rsidRPr="00381868">
        <w:rPr>
          <w:rFonts w:ascii="Times New Roman" w:hAnsi="Times New Roman"/>
          <w:color w:val="000000" w:themeColor="text1"/>
        </w:rPr>
        <w:t>2012</w:t>
      </w:r>
      <w:r w:rsidRPr="00381868">
        <w:rPr>
          <w:rFonts w:ascii="Times New Roman" w:hAnsi="Times New Roman"/>
          <w:color w:val="000000" w:themeColor="text1"/>
        </w:rPr>
        <w:t>年九合井底海草床进一步急剧退化，虽然</w:t>
      </w:r>
      <w:r w:rsidRPr="00381868">
        <w:rPr>
          <w:rFonts w:ascii="Times New Roman" w:hAnsi="Times New Roman"/>
          <w:color w:val="000000" w:themeColor="text1"/>
        </w:rPr>
        <w:t>3</w:t>
      </w:r>
      <w:r w:rsidRPr="00381868">
        <w:rPr>
          <w:rFonts w:ascii="Times New Roman" w:hAnsi="Times New Roman"/>
          <w:color w:val="000000" w:themeColor="text1"/>
        </w:rPr>
        <w:t>次调查中均发现矮大叶藻，但是面积都非常小，</w:t>
      </w:r>
      <w:r w:rsidRPr="00381868">
        <w:rPr>
          <w:rFonts w:ascii="Times New Roman" w:hAnsi="Times New Roman"/>
          <w:color w:val="000000" w:themeColor="text1"/>
        </w:rPr>
        <w:t>3</w:t>
      </w:r>
      <w:r w:rsidRPr="00381868">
        <w:rPr>
          <w:rFonts w:ascii="Times New Roman" w:hAnsi="Times New Roman"/>
          <w:color w:val="000000" w:themeColor="text1"/>
        </w:rPr>
        <w:t>月、</w:t>
      </w:r>
      <w:r w:rsidRPr="00381868">
        <w:rPr>
          <w:rFonts w:ascii="Times New Roman" w:hAnsi="Times New Roman"/>
          <w:color w:val="000000" w:themeColor="text1"/>
        </w:rPr>
        <w:t>7</w:t>
      </w:r>
      <w:r w:rsidRPr="00381868">
        <w:rPr>
          <w:rFonts w:ascii="Times New Roman" w:hAnsi="Times New Roman"/>
          <w:color w:val="000000" w:themeColor="text1"/>
        </w:rPr>
        <w:t>月分别在</w:t>
      </w:r>
      <w:r w:rsidRPr="00381868">
        <w:rPr>
          <w:rFonts w:ascii="Times New Roman" w:hAnsi="Times New Roman"/>
          <w:color w:val="000000" w:themeColor="text1"/>
        </w:rPr>
        <w:t>0.5hm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和</w:t>
      </w:r>
      <w:r w:rsidRPr="00381868">
        <w:rPr>
          <w:rFonts w:ascii="Times New Roman" w:hAnsi="Times New Roman"/>
          <w:color w:val="000000" w:themeColor="text1"/>
        </w:rPr>
        <w:t>0.1hm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内</w:t>
      </w:r>
      <w:r w:rsidRPr="00381868">
        <w:rPr>
          <w:rFonts w:ascii="Times New Roman" w:hAnsi="Times New Roman"/>
          <w:color w:val="000000" w:themeColor="text1"/>
        </w:rPr>
        <w:lastRenderedPageBreak/>
        <w:t>零星分布，而且长势差；</w:t>
      </w:r>
      <w:r w:rsidRPr="00381868">
        <w:rPr>
          <w:rFonts w:ascii="Times New Roman" w:hAnsi="Times New Roman"/>
          <w:color w:val="000000" w:themeColor="text1"/>
        </w:rPr>
        <w:t>12</w:t>
      </w:r>
      <w:r w:rsidRPr="00381868">
        <w:rPr>
          <w:rFonts w:ascii="Times New Roman" w:hAnsi="Times New Roman"/>
          <w:color w:val="000000" w:themeColor="text1"/>
        </w:rPr>
        <w:t>月份在周边</w:t>
      </w:r>
      <w:r w:rsidRPr="00381868">
        <w:rPr>
          <w:rFonts w:ascii="Times New Roman" w:hAnsi="Times New Roman"/>
          <w:color w:val="000000" w:themeColor="text1"/>
        </w:rPr>
        <w:t>0.1hm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内零星分布，部分被浒苔等绿藻附着。</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5</w:t>
      </w:r>
      <w:r w:rsidRPr="00381868">
        <w:rPr>
          <w:rFonts w:ascii="Times New Roman" w:hAnsi="Times New Roman"/>
          <w:color w:val="000000" w:themeColor="text1"/>
        </w:rPr>
        <w:t>）英罗港海草床</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英罗港海草床位于英罗港口门外，乌泥南面网流沙东侧，位于本项目东南侧约</w:t>
      </w:r>
      <w:r w:rsidRPr="00381868">
        <w:rPr>
          <w:rFonts w:ascii="Times New Roman" w:hAnsi="Times New Roman"/>
          <w:color w:val="000000" w:themeColor="text1"/>
        </w:rPr>
        <w:t>19km</w:t>
      </w:r>
      <w:r w:rsidRPr="00381868">
        <w:rPr>
          <w:rFonts w:ascii="Times New Roman" w:hAnsi="Times New Roman"/>
          <w:color w:val="000000" w:themeColor="text1"/>
        </w:rPr>
        <w:t>。该海草床海草亦仅有喜盐草一种，为单生，呈片状生长，主要生长在中、低潮带，有时潮下带也大片分布。该滩涂上，有大量当地群众在滩涂上挖沙虫、挖螺、耙螺、电鱼虾、围网捕鱼、养蚝等其它作业，喜盐草亦有退化趋势。</w:t>
      </w:r>
    </w:p>
    <w:p w:rsidR="007E0D87" w:rsidRPr="00381868" w:rsidRDefault="007E0D87" w:rsidP="007E0D87">
      <w:pPr>
        <w:pStyle w:val="a0"/>
        <w:ind w:firstLine="480"/>
        <w:rPr>
          <w:rFonts w:ascii="Times New Roman" w:hAnsi="Times New Roman"/>
          <w:color w:val="000000" w:themeColor="text1"/>
          <w:lang w:val="zh-CN"/>
        </w:rPr>
      </w:pPr>
      <w:r w:rsidRPr="00381868">
        <w:rPr>
          <w:rFonts w:ascii="Times New Roman" w:hAnsi="Times New Roman"/>
          <w:color w:val="000000" w:themeColor="text1"/>
          <w:lang w:val="zh-CN"/>
        </w:rPr>
        <w:t>从海草床面积和单位面积生物量来看，</w:t>
      </w:r>
      <w:r w:rsidRPr="00381868">
        <w:rPr>
          <w:rFonts w:ascii="Times New Roman" w:hAnsi="Times New Roman"/>
          <w:color w:val="000000" w:themeColor="text1"/>
          <w:lang w:val="zh-CN"/>
        </w:rPr>
        <w:t>2006</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6</w:t>
      </w:r>
      <w:r w:rsidRPr="00381868">
        <w:rPr>
          <w:rFonts w:ascii="Times New Roman" w:hAnsi="Times New Roman"/>
          <w:color w:val="000000" w:themeColor="text1"/>
          <w:lang w:val="zh-CN"/>
        </w:rPr>
        <w:t>月调查时，该海草床面积为</w:t>
      </w:r>
      <w:r w:rsidRPr="00381868">
        <w:rPr>
          <w:rFonts w:ascii="Times New Roman" w:hAnsi="Times New Roman"/>
          <w:color w:val="000000" w:themeColor="text1"/>
          <w:lang w:val="zh-CN"/>
        </w:rPr>
        <w:t>28.5hm²</w:t>
      </w:r>
      <w:r w:rsidRPr="00381868">
        <w:rPr>
          <w:rFonts w:ascii="Times New Roman" w:hAnsi="Times New Roman"/>
          <w:color w:val="000000" w:themeColor="text1"/>
          <w:lang w:val="zh-CN"/>
        </w:rPr>
        <w:t>，生物量为</w:t>
      </w:r>
      <w:r w:rsidRPr="00381868">
        <w:rPr>
          <w:rFonts w:ascii="Times New Roman" w:hAnsi="Times New Roman"/>
          <w:color w:val="000000" w:themeColor="text1"/>
          <w:lang w:val="zh-CN"/>
        </w:rPr>
        <w:t>22g/m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，此后至</w:t>
      </w:r>
      <w:r w:rsidRPr="00381868">
        <w:rPr>
          <w:rFonts w:ascii="Times New Roman" w:hAnsi="Times New Roman"/>
          <w:color w:val="000000" w:themeColor="text1"/>
          <w:lang w:val="zh-CN"/>
        </w:rPr>
        <w:t>2007</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月，海草床面积和生物量均呈下降趋势，直至</w:t>
      </w:r>
      <w:r w:rsidRPr="00381868">
        <w:rPr>
          <w:rFonts w:ascii="Times New Roman" w:hAnsi="Times New Roman"/>
          <w:color w:val="000000" w:themeColor="text1"/>
          <w:lang w:val="zh-CN"/>
        </w:rPr>
        <w:t>2008</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6</w:t>
      </w:r>
      <w:r w:rsidRPr="00381868">
        <w:rPr>
          <w:rFonts w:ascii="Times New Roman" w:hAnsi="Times New Roman"/>
          <w:color w:val="000000" w:themeColor="text1"/>
          <w:lang w:val="zh-CN"/>
        </w:rPr>
        <w:t>月，海草床面积和生物量才开始恢复，此时海草床面积和生物量分别为</w:t>
      </w:r>
      <w:r w:rsidRPr="00381868">
        <w:rPr>
          <w:rFonts w:ascii="Times New Roman" w:hAnsi="Times New Roman"/>
          <w:color w:val="000000" w:themeColor="text1"/>
          <w:lang w:val="zh-CN"/>
        </w:rPr>
        <w:t>53.42hm²</w:t>
      </w:r>
      <w:r w:rsidRPr="00381868">
        <w:rPr>
          <w:rFonts w:ascii="Times New Roman" w:hAnsi="Times New Roman"/>
          <w:color w:val="000000" w:themeColor="text1"/>
          <w:lang w:val="zh-CN"/>
        </w:rPr>
        <w:t>和</w:t>
      </w:r>
      <w:r w:rsidRPr="00381868">
        <w:rPr>
          <w:rFonts w:ascii="Times New Roman" w:hAnsi="Times New Roman"/>
          <w:color w:val="000000" w:themeColor="text1"/>
          <w:lang w:val="zh-CN"/>
        </w:rPr>
        <w:t>11.87g/m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w:t>
      </w:r>
      <w:r w:rsidRPr="00381868">
        <w:rPr>
          <w:rFonts w:ascii="Times New Roman" w:hAnsi="Times New Roman"/>
          <w:color w:val="000000" w:themeColor="text1"/>
          <w:lang w:val="zh-CN"/>
        </w:rPr>
        <w:t>2008</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w:t>
      </w:r>
      <w:r w:rsidRPr="00381868">
        <w:rPr>
          <w:rFonts w:ascii="Times New Roman" w:hAnsi="Times New Roman"/>
          <w:color w:val="000000" w:themeColor="text1"/>
          <w:lang w:val="zh-CN"/>
        </w:rPr>
        <w:t>2010</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3</w:t>
      </w:r>
      <w:r w:rsidRPr="00381868">
        <w:rPr>
          <w:rFonts w:ascii="Times New Roman" w:hAnsi="Times New Roman"/>
          <w:color w:val="000000" w:themeColor="text1"/>
          <w:lang w:val="zh-CN"/>
        </w:rPr>
        <w:t>月，海草床面积不断扩大，至</w:t>
      </w:r>
      <w:r w:rsidRPr="00381868">
        <w:rPr>
          <w:rFonts w:ascii="Times New Roman" w:hAnsi="Times New Roman"/>
          <w:color w:val="000000" w:themeColor="text1"/>
          <w:lang w:val="zh-CN"/>
        </w:rPr>
        <w:t>2010</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3</w:t>
      </w:r>
      <w:r w:rsidRPr="00381868">
        <w:rPr>
          <w:rFonts w:ascii="Times New Roman" w:hAnsi="Times New Roman"/>
          <w:color w:val="000000" w:themeColor="text1"/>
          <w:lang w:val="zh-CN"/>
        </w:rPr>
        <w:t>月，海草床面积达</w:t>
      </w:r>
      <w:r w:rsidRPr="00381868">
        <w:rPr>
          <w:rFonts w:ascii="Times New Roman" w:hAnsi="Times New Roman"/>
          <w:color w:val="000000" w:themeColor="text1"/>
          <w:lang w:val="zh-CN"/>
        </w:rPr>
        <w:t>203hm²</w:t>
      </w:r>
      <w:r w:rsidRPr="00381868">
        <w:rPr>
          <w:rFonts w:ascii="Times New Roman" w:hAnsi="Times New Roman"/>
          <w:color w:val="000000" w:themeColor="text1"/>
          <w:lang w:val="zh-CN"/>
        </w:rPr>
        <w:t>，生物量维持在</w:t>
      </w:r>
      <w:r w:rsidRPr="00381868">
        <w:rPr>
          <w:rFonts w:ascii="Times New Roman" w:hAnsi="Times New Roman"/>
          <w:color w:val="000000" w:themeColor="text1"/>
          <w:lang w:val="zh-CN"/>
        </w:rPr>
        <w:t>10g/m</w:t>
      </w:r>
      <w:r w:rsidRPr="00381868">
        <w:rPr>
          <w:rFonts w:ascii="Times New Roman" w:hAnsi="Times New Roman"/>
          <w:color w:val="000000" w:themeColor="text1"/>
          <w:vertAlign w:val="superscript"/>
          <w:lang w:val="zh-CN"/>
        </w:rPr>
        <w:t>2</w:t>
      </w:r>
      <w:r w:rsidRPr="00381868">
        <w:rPr>
          <w:rFonts w:ascii="Times New Roman" w:hAnsi="Times New Roman"/>
          <w:color w:val="000000" w:themeColor="text1"/>
          <w:lang w:val="zh-CN"/>
        </w:rPr>
        <w:t>以上。然而</w:t>
      </w:r>
      <w:r w:rsidRPr="00381868">
        <w:rPr>
          <w:rFonts w:ascii="Times New Roman" w:hAnsi="Times New Roman"/>
          <w:color w:val="000000" w:themeColor="text1"/>
          <w:lang w:val="zh-CN"/>
        </w:rPr>
        <w:t>2010</w:t>
      </w:r>
      <w:r w:rsidRPr="00381868">
        <w:rPr>
          <w:rFonts w:ascii="Times New Roman" w:hAnsi="Times New Roman"/>
          <w:color w:val="000000" w:themeColor="text1"/>
          <w:lang w:val="zh-CN"/>
        </w:rPr>
        <w:t>年</w:t>
      </w:r>
      <w:r w:rsidRPr="00381868">
        <w:rPr>
          <w:rFonts w:ascii="Times New Roman" w:hAnsi="Times New Roman"/>
          <w:color w:val="000000" w:themeColor="text1"/>
          <w:lang w:val="zh-CN"/>
        </w:rPr>
        <w:t>6</w:t>
      </w:r>
      <w:r w:rsidRPr="00381868">
        <w:rPr>
          <w:rFonts w:ascii="Times New Roman" w:hAnsi="Times New Roman"/>
          <w:color w:val="000000" w:themeColor="text1"/>
          <w:lang w:val="zh-CN"/>
        </w:rPr>
        <w:t>月和</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月喜盐草面积开始大面积退化，</w:t>
      </w:r>
      <w:r w:rsidRPr="00381868">
        <w:rPr>
          <w:rFonts w:ascii="Times New Roman" w:hAnsi="Times New Roman"/>
          <w:color w:val="000000" w:themeColor="text1"/>
          <w:lang w:val="zh-CN"/>
        </w:rPr>
        <w:t>12</w:t>
      </w:r>
      <w:r w:rsidRPr="00381868">
        <w:rPr>
          <w:rFonts w:ascii="Times New Roman" w:hAnsi="Times New Roman"/>
          <w:color w:val="000000" w:themeColor="text1"/>
          <w:lang w:val="zh-CN"/>
        </w:rPr>
        <w:t>月海草床面积小于</w:t>
      </w:r>
      <w:r w:rsidRPr="00381868">
        <w:rPr>
          <w:rFonts w:ascii="Times New Roman" w:hAnsi="Times New Roman"/>
          <w:color w:val="000000" w:themeColor="text1"/>
          <w:lang w:val="zh-CN"/>
        </w:rPr>
        <w:t>0.01hm²</w:t>
      </w:r>
      <w:r w:rsidRPr="00381868">
        <w:rPr>
          <w:rFonts w:ascii="Times New Roman" w:hAnsi="Times New Roman"/>
          <w:color w:val="000000" w:themeColor="text1"/>
          <w:lang w:val="zh-CN"/>
        </w:rPr>
        <w:t>，这也可能与人类活动和气候有关。</w:t>
      </w:r>
      <w:r w:rsidRPr="00381868">
        <w:rPr>
          <w:rFonts w:ascii="Times New Roman" w:hAnsi="Times New Roman"/>
          <w:color w:val="000000" w:themeColor="text1"/>
        </w:rPr>
        <w:t>2012</w:t>
      </w:r>
      <w:r w:rsidRPr="00381868">
        <w:rPr>
          <w:rFonts w:ascii="Times New Roman" w:hAnsi="Times New Roman"/>
          <w:color w:val="000000" w:themeColor="text1"/>
        </w:rPr>
        <w:t>年英罗海草床总体情况不容乐观，</w:t>
      </w:r>
      <w:r w:rsidRPr="00381868">
        <w:rPr>
          <w:rFonts w:ascii="Times New Roman" w:hAnsi="Times New Roman"/>
          <w:color w:val="000000" w:themeColor="text1"/>
        </w:rPr>
        <w:t>3</w:t>
      </w:r>
      <w:r w:rsidRPr="00381868">
        <w:rPr>
          <w:rFonts w:ascii="Times New Roman" w:hAnsi="Times New Roman"/>
          <w:color w:val="000000" w:themeColor="text1"/>
        </w:rPr>
        <w:t>次调查中，仅</w:t>
      </w:r>
      <w:r w:rsidRPr="00381868">
        <w:rPr>
          <w:rFonts w:ascii="Times New Roman" w:hAnsi="Times New Roman"/>
          <w:color w:val="000000" w:themeColor="text1"/>
        </w:rPr>
        <w:t>12</w:t>
      </w:r>
      <w:r w:rsidRPr="00381868">
        <w:rPr>
          <w:rFonts w:ascii="Times New Roman" w:hAnsi="Times New Roman"/>
          <w:color w:val="000000" w:themeColor="text1"/>
        </w:rPr>
        <w:t>月份发现了喜盐草。</w:t>
      </w:r>
      <w:r w:rsidRPr="00381868">
        <w:rPr>
          <w:rFonts w:ascii="Times New Roman" w:hAnsi="Times New Roman"/>
          <w:color w:val="000000" w:themeColor="text1"/>
        </w:rPr>
        <w:t>3</w:t>
      </w:r>
      <w:r w:rsidRPr="00381868">
        <w:rPr>
          <w:rFonts w:ascii="Times New Roman" w:hAnsi="Times New Roman"/>
          <w:color w:val="000000" w:themeColor="text1"/>
        </w:rPr>
        <w:t>月份和</w:t>
      </w:r>
      <w:r w:rsidRPr="00381868">
        <w:rPr>
          <w:rFonts w:ascii="Times New Roman" w:hAnsi="Times New Roman"/>
          <w:color w:val="000000" w:themeColor="text1"/>
        </w:rPr>
        <w:t>7</w:t>
      </w:r>
      <w:r w:rsidRPr="00381868">
        <w:rPr>
          <w:rFonts w:ascii="Times New Roman" w:hAnsi="Times New Roman"/>
          <w:color w:val="000000" w:themeColor="text1"/>
        </w:rPr>
        <w:t>月份英罗海草床被翻挖严重，没有发现海草；</w:t>
      </w:r>
      <w:r w:rsidRPr="00381868">
        <w:rPr>
          <w:rFonts w:ascii="Times New Roman" w:hAnsi="Times New Roman"/>
          <w:color w:val="000000" w:themeColor="text1"/>
        </w:rPr>
        <w:t>12</w:t>
      </w:r>
      <w:r w:rsidRPr="00381868">
        <w:rPr>
          <w:rFonts w:ascii="Times New Roman" w:hAnsi="Times New Roman"/>
          <w:color w:val="000000" w:themeColor="text1"/>
        </w:rPr>
        <w:t>月份在以</w:t>
      </w:r>
      <w:r w:rsidRPr="00381868">
        <w:rPr>
          <w:rFonts w:ascii="Times New Roman" w:hAnsi="Times New Roman"/>
          <w:color w:val="000000" w:themeColor="text1"/>
        </w:rPr>
        <w:t>N21°27.834′</w:t>
      </w:r>
      <w:r w:rsidRPr="00381868">
        <w:rPr>
          <w:rFonts w:ascii="Times New Roman" w:hAnsi="Times New Roman"/>
          <w:color w:val="000000" w:themeColor="text1"/>
        </w:rPr>
        <w:t>，</w:t>
      </w:r>
      <w:r w:rsidRPr="00381868">
        <w:rPr>
          <w:rFonts w:ascii="Times New Roman" w:hAnsi="Times New Roman"/>
          <w:color w:val="000000" w:themeColor="text1"/>
        </w:rPr>
        <w:t>E109°45.805′</w:t>
      </w:r>
      <w:r w:rsidRPr="00381868">
        <w:rPr>
          <w:rFonts w:ascii="Times New Roman" w:hAnsi="Times New Roman"/>
          <w:color w:val="000000" w:themeColor="text1"/>
        </w:rPr>
        <w:t>为中心，大约</w:t>
      </w:r>
      <w:r w:rsidRPr="00381868">
        <w:rPr>
          <w:rFonts w:ascii="Times New Roman" w:hAnsi="Times New Roman"/>
          <w:color w:val="000000" w:themeColor="text1"/>
        </w:rPr>
        <w:t>1hm</w:t>
      </w:r>
      <w:r w:rsidRPr="00381868">
        <w:rPr>
          <w:rFonts w:ascii="Times New Roman" w:hAnsi="Times New Roman"/>
          <w:color w:val="000000" w:themeColor="text1"/>
          <w:vertAlign w:val="superscript"/>
        </w:rPr>
        <w:t>2</w:t>
      </w:r>
      <w:r w:rsidRPr="00381868">
        <w:rPr>
          <w:rFonts w:ascii="Times New Roman" w:hAnsi="Times New Roman"/>
          <w:color w:val="000000" w:themeColor="text1"/>
        </w:rPr>
        <w:t>的范围内，发现零星分布的喜盐草。</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评价海域海草床分布见以下附图</w:t>
      </w:r>
      <w:r w:rsidRPr="00381868">
        <w:rPr>
          <w:rFonts w:ascii="Times New Roman" w:hAnsi="Times New Roman"/>
          <w:color w:val="000000" w:themeColor="text1"/>
        </w:rPr>
        <w:t>7</w:t>
      </w:r>
      <w:r w:rsidRPr="00381868">
        <w:rPr>
          <w:rFonts w:ascii="Times New Roman" w:hAnsi="Times New Roman"/>
          <w:color w:val="000000" w:themeColor="text1"/>
        </w:rPr>
        <w:t>。</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62" w:name="_Toc51167592"/>
      <w:bookmarkStart w:id="163" w:name="_Toc57223674"/>
      <w:r w:rsidRPr="00381868">
        <w:rPr>
          <w:rFonts w:eastAsia="黑体"/>
          <w:color w:val="000000" w:themeColor="text1"/>
          <w:sz w:val="30"/>
          <w:szCs w:val="30"/>
        </w:rPr>
        <w:t>区域污染源调查</w:t>
      </w:r>
      <w:bookmarkEnd w:id="162"/>
      <w:bookmarkEnd w:id="163"/>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园区污染源调查</w:t>
      </w:r>
    </w:p>
    <w:p w:rsidR="00596067" w:rsidRPr="00381868" w:rsidRDefault="005F4234" w:rsidP="00596067">
      <w:pPr>
        <w:ind w:firstLine="480"/>
        <w:rPr>
          <w:color w:val="000000" w:themeColor="text1"/>
        </w:rPr>
      </w:pPr>
      <w:r w:rsidRPr="00381868">
        <w:rPr>
          <w:rFonts w:hint="eastAsia"/>
          <w:color w:val="000000" w:themeColor="text1"/>
        </w:rPr>
        <w:t>根据现场调查，项目周边荒地和林地较多，项目周边</w:t>
      </w:r>
      <w:r w:rsidRPr="00381868">
        <w:rPr>
          <w:rFonts w:hint="eastAsia"/>
          <w:color w:val="000000" w:themeColor="text1"/>
        </w:rPr>
        <w:t>2.5km</w:t>
      </w:r>
      <w:r w:rsidRPr="00381868">
        <w:rPr>
          <w:rFonts w:hint="eastAsia"/>
          <w:color w:val="000000" w:themeColor="text1"/>
        </w:rPr>
        <w:t>内目前尚无已建的工业污染源，周边主要以农业和农村居民生活污染源为主；目前距离本项目厂区最近的污染源为项目西南面约</w:t>
      </w:r>
      <w:r w:rsidRPr="00381868">
        <w:rPr>
          <w:rFonts w:hint="eastAsia"/>
          <w:color w:val="000000" w:themeColor="text1"/>
        </w:rPr>
        <w:t>3.2km</w:t>
      </w:r>
      <w:r w:rsidRPr="00381868">
        <w:rPr>
          <w:rFonts w:hint="eastAsia"/>
          <w:color w:val="000000" w:themeColor="text1"/>
        </w:rPr>
        <w:t>的新福兴硅科技产业园。目前新福兴硅科技产业园正在建设，</w:t>
      </w:r>
      <w:r w:rsidR="00596067" w:rsidRPr="00381868">
        <w:rPr>
          <w:rFonts w:hint="eastAsia"/>
          <w:color w:val="000000" w:themeColor="text1"/>
        </w:rPr>
        <w:t>根据</w:t>
      </w:r>
      <w:r w:rsidRPr="00381868">
        <w:rPr>
          <w:rFonts w:hint="eastAsia"/>
          <w:color w:val="000000" w:themeColor="text1"/>
        </w:rPr>
        <w:t>《广西新福兴硅科技产业园项目（一期）环境影响报告书》</w:t>
      </w:r>
      <w:r w:rsidR="00596067" w:rsidRPr="00381868">
        <w:rPr>
          <w:rFonts w:hint="eastAsia"/>
          <w:color w:val="000000" w:themeColor="text1"/>
        </w:rPr>
        <w:t>，</w:t>
      </w:r>
      <w:r w:rsidRPr="00381868">
        <w:rPr>
          <w:rFonts w:hint="eastAsia"/>
          <w:color w:val="000000" w:themeColor="text1"/>
        </w:rPr>
        <w:t>新福兴硅科技产业园（一期）</w:t>
      </w:r>
      <w:r w:rsidR="00596067" w:rsidRPr="00381868">
        <w:rPr>
          <w:rFonts w:hint="eastAsia"/>
          <w:color w:val="000000" w:themeColor="text1"/>
        </w:rPr>
        <w:t>主要污染物排放情况见</w:t>
      </w:r>
      <w:r w:rsidR="00596067" w:rsidRPr="00381868">
        <w:rPr>
          <w:color w:val="000000" w:themeColor="text1"/>
        </w:rPr>
        <w:fldChar w:fldCharType="begin"/>
      </w:r>
      <w:r w:rsidR="00596067" w:rsidRPr="00381868">
        <w:rPr>
          <w:color w:val="000000" w:themeColor="text1"/>
        </w:rPr>
        <w:instrText xml:space="preserve"> </w:instrText>
      </w:r>
      <w:r w:rsidR="00596067" w:rsidRPr="00381868">
        <w:rPr>
          <w:rFonts w:hint="eastAsia"/>
          <w:color w:val="000000" w:themeColor="text1"/>
        </w:rPr>
        <w:instrText>REF _Ref50825686 \r \h</w:instrText>
      </w:r>
      <w:r w:rsidR="00596067" w:rsidRPr="00381868">
        <w:rPr>
          <w:color w:val="000000" w:themeColor="text1"/>
        </w:rPr>
        <w:instrText xml:space="preserve">  \* MERGEFORMAT </w:instrText>
      </w:r>
      <w:r w:rsidR="00596067" w:rsidRPr="00381868">
        <w:rPr>
          <w:color w:val="000000" w:themeColor="text1"/>
        </w:rPr>
      </w:r>
      <w:r w:rsidR="00596067" w:rsidRPr="00381868">
        <w:rPr>
          <w:color w:val="000000" w:themeColor="text1"/>
        </w:rPr>
        <w:fldChar w:fldCharType="separate"/>
      </w:r>
      <w:r w:rsidR="004016CC">
        <w:rPr>
          <w:color w:val="000000" w:themeColor="text1"/>
        </w:rPr>
        <w:t>0</w:t>
      </w:r>
      <w:r w:rsidR="00596067" w:rsidRPr="00381868">
        <w:rPr>
          <w:color w:val="000000" w:themeColor="text1"/>
        </w:rPr>
        <w:fldChar w:fldCharType="end"/>
      </w:r>
      <w:r w:rsidR="00596067" w:rsidRPr="00381868">
        <w:rPr>
          <w:rFonts w:hint="eastAsia"/>
          <w:color w:val="000000" w:themeColor="text1"/>
        </w:rPr>
        <w:t>。</w:t>
      </w:r>
    </w:p>
    <w:p w:rsidR="00596067" w:rsidRPr="00381868" w:rsidRDefault="00596067" w:rsidP="00596067">
      <w:pPr>
        <w:adjustRightInd w:val="0"/>
        <w:snapToGrid w:val="0"/>
        <w:spacing w:line="240" w:lineRule="auto"/>
        <w:ind w:firstLineChars="0" w:firstLine="0"/>
        <w:jc w:val="center"/>
        <w:outlineLvl w:val="4"/>
        <w:rPr>
          <w:b/>
          <w:bCs/>
          <w:color w:val="000000" w:themeColor="text1"/>
          <w:sz w:val="21"/>
          <w:szCs w:val="21"/>
        </w:rPr>
      </w:pPr>
      <w:bookmarkStart w:id="164" w:name="_Ref50825686"/>
      <w:r w:rsidRPr="00381868">
        <w:rPr>
          <w:rFonts w:hint="eastAsia"/>
          <w:b/>
          <w:bCs/>
          <w:color w:val="000000" w:themeColor="text1"/>
          <w:sz w:val="21"/>
          <w:szCs w:val="21"/>
        </w:rPr>
        <w:t>表</w:t>
      </w:r>
      <w:r w:rsidRPr="00381868">
        <w:rPr>
          <w:rFonts w:hint="eastAsia"/>
          <w:b/>
          <w:bCs/>
          <w:color w:val="000000" w:themeColor="text1"/>
          <w:sz w:val="21"/>
          <w:szCs w:val="21"/>
        </w:rPr>
        <w:t xml:space="preserve">3.4-1 </w:t>
      </w:r>
      <w:r w:rsidRPr="00381868">
        <w:rPr>
          <w:rFonts w:hint="eastAsia"/>
          <w:b/>
          <w:bCs/>
          <w:color w:val="000000" w:themeColor="text1"/>
          <w:sz w:val="21"/>
          <w:szCs w:val="21"/>
        </w:rPr>
        <w:t>铁山东港产业园污染物排放情况一览表</w:t>
      </w:r>
      <w:bookmarkEnd w:id="164"/>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
        <w:gridCol w:w="1276"/>
        <w:gridCol w:w="2268"/>
        <w:gridCol w:w="1417"/>
        <w:gridCol w:w="2320"/>
      </w:tblGrid>
      <w:tr w:rsidR="00381868" w:rsidRPr="00381868" w:rsidTr="005F4234">
        <w:trPr>
          <w:trHeight w:val="525"/>
          <w:jc w:val="center"/>
        </w:trPr>
        <w:tc>
          <w:tcPr>
            <w:tcW w:w="1188" w:type="dxa"/>
            <w:vAlign w:val="center"/>
          </w:tcPr>
          <w:p w:rsidR="00596067" w:rsidRPr="00381868" w:rsidRDefault="00596067" w:rsidP="00596067">
            <w:pPr>
              <w:pStyle w:val="afffffffff4"/>
              <w:rPr>
                <w:b/>
                <w:color w:val="000000" w:themeColor="text1"/>
              </w:rPr>
            </w:pPr>
            <w:r w:rsidRPr="00381868">
              <w:rPr>
                <w:rFonts w:hint="eastAsia"/>
                <w:b/>
                <w:color w:val="000000" w:themeColor="text1"/>
              </w:rPr>
              <w:t>企业名称</w:t>
            </w:r>
          </w:p>
        </w:tc>
        <w:tc>
          <w:tcPr>
            <w:tcW w:w="709" w:type="dxa"/>
            <w:vAlign w:val="center"/>
          </w:tcPr>
          <w:p w:rsidR="00596067" w:rsidRPr="00381868" w:rsidRDefault="00596067" w:rsidP="00596067">
            <w:pPr>
              <w:pStyle w:val="afffffffff4"/>
              <w:rPr>
                <w:b/>
                <w:color w:val="000000" w:themeColor="text1"/>
              </w:rPr>
            </w:pPr>
            <w:r w:rsidRPr="00381868">
              <w:rPr>
                <w:rFonts w:hint="eastAsia"/>
                <w:b/>
                <w:color w:val="000000" w:themeColor="text1"/>
              </w:rPr>
              <w:t>投产情况</w:t>
            </w:r>
          </w:p>
        </w:tc>
        <w:tc>
          <w:tcPr>
            <w:tcW w:w="1276" w:type="dxa"/>
            <w:shd w:val="clear" w:color="auto" w:fill="auto"/>
            <w:vAlign w:val="center"/>
            <w:hideMark/>
          </w:tcPr>
          <w:p w:rsidR="00596067" w:rsidRPr="00381868" w:rsidRDefault="00596067" w:rsidP="00596067">
            <w:pPr>
              <w:pStyle w:val="afffffffff4"/>
              <w:rPr>
                <w:b/>
                <w:color w:val="000000" w:themeColor="text1"/>
              </w:rPr>
            </w:pPr>
            <w:r w:rsidRPr="00381868">
              <w:rPr>
                <w:rFonts w:hint="eastAsia"/>
                <w:b/>
                <w:color w:val="000000" w:themeColor="text1"/>
              </w:rPr>
              <w:t>污染物种类</w:t>
            </w:r>
          </w:p>
        </w:tc>
        <w:tc>
          <w:tcPr>
            <w:tcW w:w="2268" w:type="dxa"/>
            <w:shd w:val="clear" w:color="auto" w:fill="auto"/>
            <w:vAlign w:val="center"/>
            <w:hideMark/>
          </w:tcPr>
          <w:p w:rsidR="00596067" w:rsidRPr="00381868" w:rsidRDefault="00596067" w:rsidP="00596067">
            <w:pPr>
              <w:pStyle w:val="afffffffff4"/>
              <w:rPr>
                <w:b/>
                <w:color w:val="000000" w:themeColor="text1"/>
              </w:rPr>
            </w:pPr>
            <w:r w:rsidRPr="00381868">
              <w:rPr>
                <w:rFonts w:hint="eastAsia"/>
                <w:b/>
                <w:color w:val="000000" w:themeColor="text1"/>
              </w:rPr>
              <w:t>污染物名称</w:t>
            </w:r>
          </w:p>
        </w:tc>
        <w:tc>
          <w:tcPr>
            <w:tcW w:w="1417" w:type="dxa"/>
            <w:shd w:val="clear" w:color="auto" w:fill="auto"/>
            <w:vAlign w:val="center"/>
            <w:hideMark/>
          </w:tcPr>
          <w:p w:rsidR="00596067" w:rsidRPr="00381868" w:rsidRDefault="00596067" w:rsidP="00596067">
            <w:pPr>
              <w:pStyle w:val="afffffffff4"/>
              <w:rPr>
                <w:b/>
                <w:color w:val="000000" w:themeColor="text1"/>
              </w:rPr>
            </w:pPr>
            <w:r w:rsidRPr="00381868">
              <w:rPr>
                <w:rFonts w:hint="eastAsia"/>
                <w:b/>
                <w:color w:val="000000" w:themeColor="text1"/>
              </w:rPr>
              <w:t>单位</w:t>
            </w:r>
          </w:p>
        </w:tc>
        <w:tc>
          <w:tcPr>
            <w:tcW w:w="2320" w:type="dxa"/>
            <w:shd w:val="clear" w:color="auto" w:fill="auto"/>
            <w:vAlign w:val="center"/>
            <w:hideMark/>
          </w:tcPr>
          <w:p w:rsidR="00596067" w:rsidRPr="00381868" w:rsidRDefault="00596067" w:rsidP="00596067">
            <w:pPr>
              <w:pStyle w:val="afffffffff4"/>
              <w:rPr>
                <w:b/>
                <w:color w:val="000000" w:themeColor="text1"/>
              </w:rPr>
            </w:pPr>
            <w:r w:rsidRPr="00381868">
              <w:rPr>
                <w:rFonts w:hint="eastAsia"/>
                <w:b/>
                <w:color w:val="000000" w:themeColor="text1"/>
              </w:rPr>
              <w:t>排放量</w:t>
            </w:r>
          </w:p>
        </w:tc>
      </w:tr>
      <w:tr w:rsidR="00381868" w:rsidRPr="00381868" w:rsidTr="005F4234">
        <w:trPr>
          <w:trHeight w:val="285"/>
          <w:jc w:val="center"/>
        </w:trPr>
        <w:tc>
          <w:tcPr>
            <w:tcW w:w="1188" w:type="dxa"/>
            <w:vMerge w:val="restart"/>
            <w:vAlign w:val="center"/>
          </w:tcPr>
          <w:p w:rsidR="00596067" w:rsidRPr="00381868" w:rsidRDefault="00596067" w:rsidP="00596067">
            <w:pPr>
              <w:pStyle w:val="afffffffff4"/>
              <w:rPr>
                <w:color w:val="000000" w:themeColor="text1"/>
              </w:rPr>
            </w:pPr>
            <w:r w:rsidRPr="00381868">
              <w:rPr>
                <w:rFonts w:hint="eastAsia"/>
                <w:color w:val="000000" w:themeColor="text1"/>
              </w:rPr>
              <w:t>广西新福兴硅科技有限公司</w:t>
            </w:r>
          </w:p>
        </w:tc>
        <w:tc>
          <w:tcPr>
            <w:tcW w:w="709" w:type="dxa"/>
            <w:vMerge w:val="restart"/>
            <w:vAlign w:val="center"/>
          </w:tcPr>
          <w:p w:rsidR="00596067" w:rsidRPr="00381868" w:rsidRDefault="00596067" w:rsidP="00596067">
            <w:pPr>
              <w:pStyle w:val="afffffffff4"/>
              <w:rPr>
                <w:color w:val="000000" w:themeColor="text1"/>
              </w:rPr>
            </w:pPr>
            <w:r w:rsidRPr="00381868">
              <w:rPr>
                <w:rFonts w:hint="eastAsia"/>
                <w:color w:val="000000" w:themeColor="text1"/>
              </w:rPr>
              <w:t>在建</w:t>
            </w:r>
          </w:p>
        </w:tc>
        <w:tc>
          <w:tcPr>
            <w:tcW w:w="1276" w:type="dxa"/>
            <w:vMerge w:val="restart"/>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废气污染源</w:t>
            </w: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废气量</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万</w:t>
            </w:r>
            <w:r w:rsidRPr="00381868">
              <w:rPr>
                <w:color w:val="000000" w:themeColor="text1"/>
              </w:rPr>
              <w:t>m</w:t>
            </w:r>
            <w:r w:rsidRPr="00381868">
              <w:rPr>
                <w:color w:val="000000" w:themeColor="text1"/>
                <w:vertAlign w:val="superscript"/>
              </w:rPr>
              <w:t>3</w:t>
            </w:r>
            <w:r w:rsidRPr="00381868">
              <w:rPr>
                <w:color w:val="000000" w:themeColor="text1"/>
              </w:rPr>
              <w:t>/a</w:t>
            </w:r>
          </w:p>
        </w:tc>
        <w:tc>
          <w:tcPr>
            <w:tcW w:w="2320" w:type="dxa"/>
            <w:shd w:val="clear" w:color="auto" w:fill="auto"/>
            <w:noWrap/>
            <w:vAlign w:val="center"/>
            <w:hideMark/>
          </w:tcPr>
          <w:p w:rsidR="00596067" w:rsidRPr="00381868" w:rsidRDefault="00596067" w:rsidP="00596067">
            <w:pPr>
              <w:pStyle w:val="afffffffff4"/>
              <w:rPr>
                <w:color w:val="000000" w:themeColor="text1"/>
                <w:sz w:val="22"/>
                <w:szCs w:val="22"/>
              </w:rPr>
            </w:pPr>
            <w:r w:rsidRPr="00381868">
              <w:rPr>
                <w:rFonts w:hint="eastAsia"/>
                <w:color w:val="000000" w:themeColor="text1"/>
                <w:sz w:val="22"/>
                <w:szCs w:val="22"/>
              </w:rPr>
              <w:t>2880584</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烟尘</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91.392</w:t>
            </w:r>
          </w:p>
        </w:tc>
      </w:tr>
      <w:tr w:rsidR="00381868" w:rsidRPr="00381868" w:rsidTr="005F4234">
        <w:trPr>
          <w:trHeight w:val="300"/>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SO</w:t>
            </w:r>
            <w:r w:rsidRPr="00381868">
              <w:rPr>
                <w:color w:val="000000" w:themeColor="text1"/>
                <w:vertAlign w:val="subscript"/>
              </w:rPr>
              <w:t>2</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499.803</w:t>
            </w:r>
          </w:p>
        </w:tc>
      </w:tr>
      <w:tr w:rsidR="00381868" w:rsidRPr="00381868" w:rsidTr="005F4234">
        <w:trPr>
          <w:trHeight w:val="300"/>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NO</w:t>
            </w:r>
            <w:r w:rsidRPr="00381868">
              <w:rPr>
                <w:color w:val="000000" w:themeColor="text1"/>
                <w:vertAlign w:val="subscript"/>
              </w:rPr>
              <w:t>X</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1008.919</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TVOC</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31.642</w:t>
            </w:r>
          </w:p>
        </w:tc>
      </w:tr>
      <w:tr w:rsidR="00381868" w:rsidRPr="00381868" w:rsidTr="005F4234">
        <w:trPr>
          <w:trHeight w:val="34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restart"/>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废水污染物</w:t>
            </w: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废水量</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m</w:t>
            </w:r>
            <w:r w:rsidRPr="00381868">
              <w:rPr>
                <w:color w:val="000000" w:themeColor="text1"/>
                <w:vertAlign w:val="superscript"/>
              </w:rPr>
              <w:t>3</w:t>
            </w:r>
            <w:r w:rsidRPr="00381868">
              <w:rPr>
                <w:color w:val="000000" w:themeColor="text1"/>
              </w:rPr>
              <w: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1071640</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SS</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64.299</w:t>
            </w:r>
          </w:p>
        </w:tc>
      </w:tr>
      <w:tr w:rsidR="00381868" w:rsidRPr="00381868" w:rsidTr="005F4234">
        <w:trPr>
          <w:trHeight w:val="300"/>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BOD</w:t>
            </w:r>
            <w:r w:rsidRPr="00381868">
              <w:rPr>
                <w:color w:val="000000" w:themeColor="text1"/>
                <w:vertAlign w:val="subscript"/>
              </w:rPr>
              <w:t>5</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17.63</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CODcr</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82.549</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氨氮</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5.388</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动植物油</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11.753</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restart"/>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固体废物</w:t>
            </w: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一般固体废物</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2324209.4</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生活垃圾、含油抹布</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419.75</w:t>
            </w:r>
          </w:p>
        </w:tc>
      </w:tr>
      <w:tr w:rsidR="00381868" w:rsidRPr="00381868" w:rsidTr="005F4234">
        <w:trPr>
          <w:trHeight w:val="285"/>
          <w:jc w:val="center"/>
        </w:trPr>
        <w:tc>
          <w:tcPr>
            <w:tcW w:w="1188" w:type="dxa"/>
            <w:vMerge/>
            <w:vAlign w:val="center"/>
          </w:tcPr>
          <w:p w:rsidR="00596067" w:rsidRPr="00381868" w:rsidRDefault="00596067" w:rsidP="00596067">
            <w:pPr>
              <w:pStyle w:val="afffffffff4"/>
              <w:rPr>
                <w:color w:val="000000" w:themeColor="text1"/>
              </w:rPr>
            </w:pPr>
          </w:p>
        </w:tc>
        <w:tc>
          <w:tcPr>
            <w:tcW w:w="709" w:type="dxa"/>
            <w:vMerge/>
            <w:vAlign w:val="center"/>
          </w:tcPr>
          <w:p w:rsidR="00596067" w:rsidRPr="00381868" w:rsidRDefault="00596067" w:rsidP="00596067">
            <w:pPr>
              <w:pStyle w:val="afffffffff4"/>
              <w:rPr>
                <w:color w:val="000000" w:themeColor="text1"/>
              </w:rPr>
            </w:pPr>
          </w:p>
        </w:tc>
        <w:tc>
          <w:tcPr>
            <w:tcW w:w="1276" w:type="dxa"/>
            <w:vMerge/>
            <w:vAlign w:val="center"/>
            <w:hideMark/>
          </w:tcPr>
          <w:p w:rsidR="00596067" w:rsidRPr="00381868" w:rsidRDefault="00596067" w:rsidP="00596067">
            <w:pPr>
              <w:pStyle w:val="afffffffff4"/>
              <w:rPr>
                <w:color w:val="000000" w:themeColor="text1"/>
              </w:rPr>
            </w:pPr>
          </w:p>
        </w:tc>
        <w:tc>
          <w:tcPr>
            <w:tcW w:w="2268" w:type="dxa"/>
            <w:shd w:val="clear" w:color="auto" w:fill="auto"/>
            <w:vAlign w:val="center"/>
            <w:hideMark/>
          </w:tcPr>
          <w:p w:rsidR="00596067" w:rsidRPr="00381868" w:rsidRDefault="00596067" w:rsidP="00596067">
            <w:pPr>
              <w:pStyle w:val="afffffffff4"/>
              <w:rPr>
                <w:color w:val="000000" w:themeColor="text1"/>
              </w:rPr>
            </w:pPr>
            <w:r w:rsidRPr="00381868">
              <w:rPr>
                <w:rFonts w:hint="eastAsia"/>
                <w:color w:val="000000" w:themeColor="text1"/>
              </w:rPr>
              <w:t>危险废物</w:t>
            </w:r>
          </w:p>
        </w:tc>
        <w:tc>
          <w:tcPr>
            <w:tcW w:w="1417"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t/a</w:t>
            </w:r>
          </w:p>
        </w:tc>
        <w:tc>
          <w:tcPr>
            <w:tcW w:w="2320" w:type="dxa"/>
            <w:shd w:val="clear" w:color="auto" w:fill="auto"/>
            <w:vAlign w:val="center"/>
            <w:hideMark/>
          </w:tcPr>
          <w:p w:rsidR="00596067" w:rsidRPr="00381868" w:rsidRDefault="00596067" w:rsidP="00596067">
            <w:pPr>
              <w:pStyle w:val="afffffffff4"/>
              <w:rPr>
                <w:color w:val="000000" w:themeColor="text1"/>
              </w:rPr>
            </w:pPr>
            <w:r w:rsidRPr="00381868">
              <w:rPr>
                <w:color w:val="000000" w:themeColor="text1"/>
              </w:rPr>
              <w:t>141.916</w:t>
            </w:r>
          </w:p>
        </w:tc>
      </w:tr>
    </w:tbl>
    <w:p w:rsidR="00596067" w:rsidRPr="00381868" w:rsidRDefault="00596067" w:rsidP="00E83EBF">
      <w:pPr>
        <w:spacing w:line="240" w:lineRule="auto"/>
        <w:ind w:firstLineChars="0" w:firstLine="0"/>
        <w:rPr>
          <w:b/>
          <w:color w:val="000000" w:themeColor="text1"/>
          <w:sz w:val="22"/>
          <w:szCs w:val="21"/>
        </w:rPr>
      </w:pPr>
      <w:r w:rsidRPr="00381868">
        <w:rPr>
          <w:rFonts w:hint="eastAsia"/>
          <w:b/>
          <w:color w:val="000000" w:themeColor="text1"/>
          <w:sz w:val="22"/>
          <w:szCs w:val="21"/>
        </w:rPr>
        <w:t>备注：数据来源于环评报告书。</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165" w:name="_Toc51167593"/>
      <w:bookmarkStart w:id="166" w:name="_Toc57223675"/>
      <w:r w:rsidRPr="00381868">
        <w:rPr>
          <w:rFonts w:eastAsia="黑体"/>
          <w:color w:val="000000" w:themeColor="text1"/>
          <w:sz w:val="30"/>
          <w:szCs w:val="30"/>
        </w:rPr>
        <w:t>环境质量现状调查与评价</w:t>
      </w:r>
      <w:bookmarkEnd w:id="165"/>
      <w:bookmarkEnd w:id="166"/>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环境空气质量现状及评价</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项目所在区域环境空气质量达标判断</w:t>
      </w:r>
    </w:p>
    <w:p w:rsidR="00596067" w:rsidRPr="00381868" w:rsidRDefault="00596067" w:rsidP="00596067">
      <w:pPr>
        <w:ind w:firstLine="480"/>
        <w:rPr>
          <w:color w:val="000000" w:themeColor="text1"/>
        </w:rPr>
      </w:pPr>
      <w:r w:rsidRPr="00381868">
        <w:rPr>
          <w:rFonts w:hint="eastAsia"/>
          <w:color w:val="000000" w:themeColor="text1"/>
        </w:rPr>
        <w:t>根据合浦县人民政府网发布的《合浦县</w:t>
      </w:r>
      <w:r w:rsidRPr="00381868">
        <w:rPr>
          <w:rFonts w:hint="eastAsia"/>
          <w:color w:val="000000" w:themeColor="text1"/>
        </w:rPr>
        <w:t>2019</w:t>
      </w:r>
      <w:r w:rsidRPr="00381868">
        <w:rPr>
          <w:rFonts w:hint="eastAsia"/>
          <w:color w:val="000000" w:themeColor="text1"/>
        </w:rPr>
        <w:t>年环境质量状况》，以及《广西壮族自治区生态环境厅发布的《关于通报</w:t>
      </w:r>
      <w:r w:rsidRPr="00381868">
        <w:rPr>
          <w:rFonts w:hint="eastAsia"/>
          <w:color w:val="000000" w:themeColor="text1"/>
        </w:rPr>
        <w:t>2019</w:t>
      </w:r>
      <w:r w:rsidRPr="00381868">
        <w:rPr>
          <w:rFonts w:hint="eastAsia"/>
          <w:color w:val="000000" w:themeColor="text1"/>
        </w:rPr>
        <w:t>年设区市城市及各县区（市、区）环境空气质量的函》（桂环函〔</w:t>
      </w:r>
      <w:r w:rsidRPr="00381868">
        <w:rPr>
          <w:rFonts w:hint="eastAsia"/>
          <w:color w:val="000000" w:themeColor="text1"/>
        </w:rPr>
        <w:t>2020</w:t>
      </w:r>
      <w:r w:rsidRPr="00381868">
        <w:rPr>
          <w:rFonts w:hint="eastAsia"/>
          <w:color w:val="000000" w:themeColor="text1"/>
        </w:rPr>
        <w:t>〕</w:t>
      </w:r>
      <w:r w:rsidRPr="00381868">
        <w:rPr>
          <w:rFonts w:hint="eastAsia"/>
          <w:color w:val="000000" w:themeColor="text1"/>
        </w:rPr>
        <w:t>81</w:t>
      </w:r>
      <w:r w:rsidRPr="00381868">
        <w:rPr>
          <w:rFonts w:hint="eastAsia"/>
          <w:color w:val="000000" w:themeColor="text1"/>
        </w:rPr>
        <w:t>号），合浦县</w:t>
      </w:r>
      <w:r w:rsidRPr="00381868">
        <w:rPr>
          <w:rFonts w:hint="eastAsia"/>
          <w:color w:val="000000" w:themeColor="text1"/>
        </w:rPr>
        <w:t>2019</w:t>
      </w:r>
      <w:r w:rsidRPr="00381868">
        <w:rPr>
          <w:rFonts w:hint="eastAsia"/>
          <w:color w:val="000000" w:themeColor="text1"/>
        </w:rPr>
        <w:t>年</w:t>
      </w:r>
      <w:r w:rsidRPr="00381868">
        <w:rPr>
          <w:rFonts w:hint="eastAsia"/>
          <w:color w:val="000000" w:themeColor="text1"/>
        </w:rPr>
        <w:t xml:space="preserve"> SO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NO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2.5</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10</w:t>
      </w:r>
      <w:r w:rsidRPr="00381868">
        <w:rPr>
          <w:rFonts w:hint="eastAsia"/>
          <w:color w:val="000000" w:themeColor="text1"/>
        </w:rPr>
        <w:t>、</w:t>
      </w:r>
      <w:r w:rsidRPr="00381868">
        <w:rPr>
          <w:rFonts w:hint="eastAsia"/>
          <w:color w:val="000000" w:themeColor="text1"/>
        </w:rPr>
        <w:t>CO</w:t>
      </w:r>
      <w:r w:rsidRPr="00381868">
        <w:rPr>
          <w:rFonts w:hint="eastAsia"/>
          <w:color w:val="000000" w:themeColor="text1"/>
        </w:rPr>
        <w:t>平均浓度均满足《环境空气质量标准》（</w:t>
      </w:r>
      <w:r w:rsidRPr="00381868">
        <w:rPr>
          <w:rFonts w:hint="eastAsia"/>
          <w:color w:val="000000" w:themeColor="text1"/>
        </w:rPr>
        <w:t>GB3095-2012</w:t>
      </w:r>
      <w:r w:rsidRPr="00381868">
        <w:rPr>
          <w:rFonts w:hint="eastAsia"/>
          <w:color w:val="000000" w:themeColor="text1"/>
        </w:rPr>
        <w:t>）二级标准，达到相应的功能区标准，具体见</w:t>
      </w:r>
      <w:r w:rsidR="00E83EBF" w:rsidRPr="00381868">
        <w:rPr>
          <w:rFonts w:hint="eastAsia"/>
          <w:color w:val="000000" w:themeColor="text1"/>
        </w:rPr>
        <w:t>表</w:t>
      </w:r>
      <w:r w:rsidR="00E83EBF" w:rsidRPr="00381868">
        <w:rPr>
          <w:rFonts w:hint="eastAsia"/>
          <w:color w:val="000000" w:themeColor="text1"/>
        </w:rPr>
        <w:t>3.5-1</w:t>
      </w:r>
      <w:r w:rsidR="00E83EBF" w:rsidRPr="00381868">
        <w:rPr>
          <w:rFonts w:hint="eastAsia"/>
          <w:color w:val="000000" w:themeColor="text1"/>
        </w:rPr>
        <w:t>，</w:t>
      </w:r>
      <w:r w:rsidRPr="00381868">
        <w:rPr>
          <w:rFonts w:hint="eastAsia"/>
          <w:color w:val="000000" w:themeColor="text1"/>
        </w:rPr>
        <w:t>因此，北海市合浦县环境空气质量为达标区。</w:t>
      </w:r>
    </w:p>
    <w:p w:rsidR="00596067" w:rsidRPr="00381868" w:rsidRDefault="00596067"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3.</w:t>
      </w:r>
      <w:r w:rsidR="00E83EBF" w:rsidRPr="00381868">
        <w:rPr>
          <w:rFonts w:hint="eastAsia"/>
          <w:b/>
          <w:bCs/>
          <w:color w:val="000000" w:themeColor="text1"/>
          <w:sz w:val="21"/>
          <w:szCs w:val="21"/>
        </w:rPr>
        <w:t>5-1</w:t>
      </w:r>
      <w:r w:rsidRPr="00381868">
        <w:rPr>
          <w:rFonts w:hint="eastAsia"/>
          <w:b/>
          <w:bCs/>
          <w:color w:val="000000" w:themeColor="text1"/>
          <w:sz w:val="21"/>
          <w:szCs w:val="21"/>
        </w:rPr>
        <w:t xml:space="preserve"> </w:t>
      </w:r>
      <w:r w:rsidRPr="00381868">
        <w:rPr>
          <w:rFonts w:hint="eastAsia"/>
          <w:b/>
          <w:bCs/>
          <w:color w:val="000000" w:themeColor="text1"/>
          <w:sz w:val="21"/>
          <w:szCs w:val="21"/>
        </w:rPr>
        <w:tab/>
      </w:r>
      <w:bookmarkStart w:id="167" w:name="_Ref50825969"/>
      <w:r w:rsidRPr="00381868">
        <w:rPr>
          <w:rFonts w:hint="eastAsia"/>
          <w:b/>
          <w:bCs/>
          <w:color w:val="000000" w:themeColor="text1"/>
          <w:sz w:val="21"/>
          <w:szCs w:val="21"/>
        </w:rPr>
        <w:t>区域空气质量现状评价表</w:t>
      </w:r>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021"/>
        <w:gridCol w:w="1497"/>
        <w:gridCol w:w="1428"/>
        <w:gridCol w:w="1430"/>
        <w:gridCol w:w="1387"/>
      </w:tblGrid>
      <w:tr w:rsidR="00381868" w:rsidRPr="00381868" w:rsidTr="00596067">
        <w:trPr>
          <w:trHeight w:val="522"/>
          <w:tblHeader/>
          <w:jc w:val="center"/>
        </w:trPr>
        <w:tc>
          <w:tcPr>
            <w:tcW w:w="820" w:type="pct"/>
            <w:vMerge w:val="restart"/>
            <w:vAlign w:val="center"/>
          </w:tcPr>
          <w:p w:rsidR="00596067" w:rsidRPr="00381868" w:rsidRDefault="00596067" w:rsidP="00596067">
            <w:pPr>
              <w:pStyle w:val="afffffffff4"/>
              <w:rPr>
                <w:b/>
                <w:color w:val="000000" w:themeColor="text1"/>
              </w:rPr>
            </w:pPr>
            <w:r w:rsidRPr="00381868">
              <w:rPr>
                <w:b/>
                <w:color w:val="000000" w:themeColor="text1"/>
              </w:rPr>
              <w:t>污染物</w:t>
            </w:r>
          </w:p>
        </w:tc>
        <w:tc>
          <w:tcPr>
            <w:tcW w:w="1088" w:type="pct"/>
            <w:vMerge w:val="restart"/>
            <w:vAlign w:val="center"/>
          </w:tcPr>
          <w:p w:rsidR="00596067" w:rsidRPr="00381868" w:rsidRDefault="00596067" w:rsidP="00596067">
            <w:pPr>
              <w:pStyle w:val="afffffffff4"/>
              <w:rPr>
                <w:b/>
                <w:color w:val="000000" w:themeColor="text1"/>
              </w:rPr>
            </w:pPr>
            <w:r w:rsidRPr="00381868">
              <w:rPr>
                <w:b/>
                <w:color w:val="000000" w:themeColor="text1"/>
              </w:rPr>
              <w:t>年评价指标</w:t>
            </w:r>
          </w:p>
        </w:tc>
        <w:tc>
          <w:tcPr>
            <w:tcW w:w="806" w:type="pct"/>
            <w:vMerge w:val="restart"/>
            <w:vAlign w:val="center"/>
          </w:tcPr>
          <w:p w:rsidR="00596067" w:rsidRPr="00381868" w:rsidRDefault="00596067" w:rsidP="00596067">
            <w:pPr>
              <w:pStyle w:val="afffffffff4"/>
              <w:rPr>
                <w:b/>
                <w:color w:val="000000" w:themeColor="text1"/>
              </w:rPr>
            </w:pPr>
            <w:r w:rsidRPr="00381868">
              <w:rPr>
                <w:b/>
                <w:color w:val="000000" w:themeColor="text1"/>
              </w:rPr>
              <w:t>评价标准（</w:t>
            </w:r>
            <w:r w:rsidRPr="00381868">
              <w:rPr>
                <w:b/>
                <w:color w:val="000000" w:themeColor="text1"/>
              </w:rPr>
              <w:t>µg/m</w:t>
            </w:r>
            <w:r w:rsidRPr="00381868">
              <w:rPr>
                <w:b/>
                <w:color w:val="000000" w:themeColor="text1"/>
                <w:vertAlign w:val="superscript"/>
              </w:rPr>
              <w:t>3</w:t>
            </w:r>
            <w:r w:rsidRPr="00381868">
              <w:rPr>
                <w:b/>
                <w:color w:val="000000" w:themeColor="text1"/>
              </w:rPr>
              <w:t>）</w:t>
            </w:r>
          </w:p>
        </w:tc>
        <w:tc>
          <w:tcPr>
            <w:tcW w:w="769" w:type="pct"/>
            <w:vMerge w:val="restart"/>
            <w:vAlign w:val="center"/>
          </w:tcPr>
          <w:p w:rsidR="00596067" w:rsidRPr="00381868" w:rsidRDefault="00596067" w:rsidP="00596067">
            <w:pPr>
              <w:pStyle w:val="afffffffff4"/>
              <w:rPr>
                <w:b/>
                <w:color w:val="000000" w:themeColor="text1"/>
              </w:rPr>
            </w:pPr>
            <w:r w:rsidRPr="00381868">
              <w:rPr>
                <w:b/>
                <w:color w:val="000000" w:themeColor="text1"/>
              </w:rPr>
              <w:t>现状浓度（</w:t>
            </w:r>
            <w:r w:rsidRPr="00381868">
              <w:rPr>
                <w:b/>
                <w:color w:val="000000" w:themeColor="text1"/>
              </w:rPr>
              <w:t>µg/m</w:t>
            </w:r>
            <w:r w:rsidRPr="00381868">
              <w:rPr>
                <w:b/>
                <w:color w:val="000000" w:themeColor="text1"/>
                <w:vertAlign w:val="superscript"/>
              </w:rPr>
              <w:t>3</w:t>
            </w:r>
            <w:r w:rsidRPr="00381868">
              <w:rPr>
                <w:b/>
                <w:color w:val="000000" w:themeColor="text1"/>
              </w:rPr>
              <w:t>）</w:t>
            </w:r>
          </w:p>
        </w:tc>
        <w:tc>
          <w:tcPr>
            <w:tcW w:w="770" w:type="pct"/>
            <w:vMerge w:val="restart"/>
            <w:vAlign w:val="center"/>
          </w:tcPr>
          <w:p w:rsidR="00596067" w:rsidRPr="00381868" w:rsidRDefault="00596067" w:rsidP="00596067">
            <w:pPr>
              <w:pStyle w:val="afffffffff4"/>
              <w:rPr>
                <w:b/>
                <w:color w:val="000000" w:themeColor="text1"/>
              </w:rPr>
            </w:pPr>
            <w:r w:rsidRPr="00381868">
              <w:rPr>
                <w:b/>
                <w:color w:val="000000" w:themeColor="text1"/>
              </w:rPr>
              <w:t>最大浓度占标率</w:t>
            </w:r>
            <w:r w:rsidRPr="00381868">
              <w:rPr>
                <w:b/>
                <w:color w:val="000000" w:themeColor="text1"/>
              </w:rPr>
              <w:t>/%</w:t>
            </w:r>
          </w:p>
        </w:tc>
        <w:tc>
          <w:tcPr>
            <w:tcW w:w="747" w:type="pct"/>
            <w:vMerge w:val="restart"/>
            <w:vAlign w:val="center"/>
          </w:tcPr>
          <w:p w:rsidR="00596067" w:rsidRPr="00381868" w:rsidRDefault="00596067" w:rsidP="00596067">
            <w:pPr>
              <w:pStyle w:val="afffffffff4"/>
              <w:rPr>
                <w:b/>
                <w:color w:val="000000" w:themeColor="text1"/>
              </w:rPr>
            </w:pPr>
            <w:r w:rsidRPr="00381868">
              <w:rPr>
                <w:b/>
                <w:color w:val="000000" w:themeColor="text1"/>
              </w:rPr>
              <w:t>达标情况</w:t>
            </w:r>
          </w:p>
        </w:tc>
      </w:tr>
      <w:tr w:rsidR="00381868" w:rsidRPr="00381868" w:rsidTr="00596067">
        <w:trPr>
          <w:trHeight w:val="589"/>
          <w:tblHeader/>
          <w:jc w:val="center"/>
        </w:trPr>
        <w:tc>
          <w:tcPr>
            <w:tcW w:w="820" w:type="pct"/>
            <w:vMerge/>
            <w:vAlign w:val="center"/>
          </w:tcPr>
          <w:p w:rsidR="00596067" w:rsidRPr="00381868" w:rsidRDefault="00596067" w:rsidP="00596067">
            <w:pPr>
              <w:pStyle w:val="afffffffff4"/>
              <w:rPr>
                <w:color w:val="000000" w:themeColor="text1"/>
              </w:rPr>
            </w:pPr>
          </w:p>
        </w:tc>
        <w:tc>
          <w:tcPr>
            <w:tcW w:w="1088" w:type="pct"/>
            <w:vMerge/>
            <w:vAlign w:val="center"/>
          </w:tcPr>
          <w:p w:rsidR="00596067" w:rsidRPr="00381868" w:rsidRDefault="00596067" w:rsidP="00596067">
            <w:pPr>
              <w:pStyle w:val="afffffffff4"/>
              <w:rPr>
                <w:color w:val="000000" w:themeColor="text1"/>
              </w:rPr>
            </w:pPr>
          </w:p>
        </w:tc>
        <w:tc>
          <w:tcPr>
            <w:tcW w:w="806" w:type="pct"/>
            <w:vMerge/>
            <w:vAlign w:val="center"/>
          </w:tcPr>
          <w:p w:rsidR="00596067" w:rsidRPr="00381868" w:rsidRDefault="00596067" w:rsidP="00596067">
            <w:pPr>
              <w:pStyle w:val="afffffffff4"/>
              <w:rPr>
                <w:color w:val="000000" w:themeColor="text1"/>
              </w:rPr>
            </w:pPr>
          </w:p>
        </w:tc>
        <w:tc>
          <w:tcPr>
            <w:tcW w:w="769" w:type="pct"/>
            <w:vMerge/>
            <w:vAlign w:val="center"/>
          </w:tcPr>
          <w:p w:rsidR="00596067" w:rsidRPr="00381868" w:rsidRDefault="00596067" w:rsidP="00596067">
            <w:pPr>
              <w:pStyle w:val="afffffffff4"/>
              <w:rPr>
                <w:color w:val="000000" w:themeColor="text1"/>
              </w:rPr>
            </w:pPr>
          </w:p>
        </w:tc>
        <w:tc>
          <w:tcPr>
            <w:tcW w:w="770" w:type="pct"/>
            <w:vMerge/>
            <w:vAlign w:val="center"/>
          </w:tcPr>
          <w:p w:rsidR="00596067" w:rsidRPr="00381868" w:rsidRDefault="00596067" w:rsidP="00596067">
            <w:pPr>
              <w:pStyle w:val="afffffffff4"/>
              <w:rPr>
                <w:color w:val="000000" w:themeColor="text1"/>
              </w:rPr>
            </w:pPr>
          </w:p>
        </w:tc>
        <w:tc>
          <w:tcPr>
            <w:tcW w:w="747" w:type="pct"/>
            <w:vMerge/>
            <w:vAlign w:val="center"/>
          </w:tcPr>
          <w:p w:rsidR="00596067" w:rsidRPr="00381868" w:rsidRDefault="00596067" w:rsidP="00596067">
            <w:pPr>
              <w:pStyle w:val="afffffffff4"/>
              <w:rPr>
                <w:color w:val="000000" w:themeColor="text1"/>
              </w:rPr>
            </w:pPr>
          </w:p>
        </w:tc>
      </w:tr>
      <w:tr w:rsidR="00381868" w:rsidRPr="00381868" w:rsidTr="00596067">
        <w:trPr>
          <w:trHeight w:val="267"/>
          <w:jc w:val="center"/>
        </w:trPr>
        <w:tc>
          <w:tcPr>
            <w:tcW w:w="820" w:type="pct"/>
            <w:vAlign w:val="center"/>
          </w:tcPr>
          <w:p w:rsidR="00596067" w:rsidRPr="00381868" w:rsidRDefault="00596067" w:rsidP="00596067">
            <w:pPr>
              <w:pStyle w:val="afffffffff4"/>
              <w:rPr>
                <w:color w:val="000000" w:themeColor="text1"/>
              </w:rPr>
            </w:pPr>
            <w:r w:rsidRPr="00381868">
              <w:rPr>
                <w:color w:val="000000" w:themeColor="text1"/>
                <w:lang w:bidi="ar"/>
              </w:rPr>
              <w:t>SO</w:t>
            </w:r>
            <w:r w:rsidRPr="00381868">
              <w:rPr>
                <w:color w:val="000000" w:themeColor="text1"/>
                <w:vertAlign w:val="subscript"/>
                <w:lang w:bidi="ar"/>
              </w:rPr>
              <w:t>2</w:t>
            </w:r>
          </w:p>
        </w:tc>
        <w:tc>
          <w:tcPr>
            <w:tcW w:w="1088" w:type="pct"/>
            <w:vAlign w:val="center"/>
          </w:tcPr>
          <w:p w:rsidR="00596067" w:rsidRPr="00381868" w:rsidRDefault="00596067" w:rsidP="00596067">
            <w:pPr>
              <w:pStyle w:val="afffffffff4"/>
              <w:rPr>
                <w:color w:val="000000" w:themeColor="text1"/>
              </w:rPr>
            </w:pPr>
            <w:r w:rsidRPr="00381868">
              <w:rPr>
                <w:color w:val="000000" w:themeColor="text1"/>
              </w:rPr>
              <w:t>年平均</w:t>
            </w:r>
          </w:p>
        </w:tc>
        <w:tc>
          <w:tcPr>
            <w:tcW w:w="806" w:type="pct"/>
            <w:vAlign w:val="center"/>
          </w:tcPr>
          <w:p w:rsidR="00596067" w:rsidRPr="00381868" w:rsidRDefault="00596067" w:rsidP="00596067">
            <w:pPr>
              <w:pStyle w:val="afffffffff4"/>
              <w:rPr>
                <w:color w:val="000000" w:themeColor="text1"/>
              </w:rPr>
            </w:pPr>
          </w:p>
        </w:tc>
        <w:tc>
          <w:tcPr>
            <w:tcW w:w="769" w:type="pct"/>
            <w:vAlign w:val="center"/>
          </w:tcPr>
          <w:p w:rsidR="00596067" w:rsidRPr="00381868" w:rsidRDefault="00596067" w:rsidP="00596067">
            <w:pPr>
              <w:pStyle w:val="afffffffff4"/>
              <w:rPr>
                <w:color w:val="000000" w:themeColor="text1"/>
              </w:rPr>
            </w:pPr>
          </w:p>
        </w:tc>
        <w:tc>
          <w:tcPr>
            <w:tcW w:w="770" w:type="pct"/>
            <w:vAlign w:val="center"/>
          </w:tcPr>
          <w:p w:rsidR="00596067" w:rsidRPr="00381868" w:rsidRDefault="00596067" w:rsidP="00596067">
            <w:pPr>
              <w:pStyle w:val="afffffffff4"/>
              <w:rPr>
                <w:color w:val="000000" w:themeColor="text1"/>
              </w:rPr>
            </w:pPr>
          </w:p>
        </w:tc>
        <w:tc>
          <w:tcPr>
            <w:tcW w:w="747" w:type="pct"/>
            <w:vAlign w:val="center"/>
          </w:tcPr>
          <w:p w:rsidR="00596067" w:rsidRPr="00381868" w:rsidRDefault="00596067" w:rsidP="00596067">
            <w:pPr>
              <w:pStyle w:val="afffffffff4"/>
              <w:rPr>
                <w:color w:val="000000" w:themeColor="text1"/>
              </w:rPr>
            </w:pPr>
            <w:r w:rsidRPr="00381868">
              <w:rPr>
                <w:color w:val="000000" w:themeColor="text1"/>
              </w:rPr>
              <w:t>达标</w:t>
            </w:r>
          </w:p>
        </w:tc>
      </w:tr>
      <w:tr w:rsidR="00381868" w:rsidRPr="00381868" w:rsidTr="00596067">
        <w:trPr>
          <w:trHeight w:val="340"/>
          <w:jc w:val="center"/>
        </w:trPr>
        <w:tc>
          <w:tcPr>
            <w:tcW w:w="820" w:type="pct"/>
            <w:vAlign w:val="center"/>
          </w:tcPr>
          <w:p w:rsidR="00596067" w:rsidRPr="00381868" w:rsidRDefault="00596067" w:rsidP="00596067">
            <w:pPr>
              <w:pStyle w:val="afffffffff4"/>
              <w:rPr>
                <w:color w:val="000000" w:themeColor="text1"/>
              </w:rPr>
            </w:pPr>
            <w:r w:rsidRPr="00381868">
              <w:rPr>
                <w:color w:val="000000" w:themeColor="text1"/>
                <w:lang w:bidi="ar"/>
              </w:rPr>
              <w:t>NO</w:t>
            </w:r>
            <w:r w:rsidRPr="00381868">
              <w:rPr>
                <w:color w:val="000000" w:themeColor="text1"/>
                <w:vertAlign w:val="subscript"/>
                <w:lang w:bidi="ar"/>
              </w:rPr>
              <w:t>2</w:t>
            </w:r>
          </w:p>
        </w:tc>
        <w:tc>
          <w:tcPr>
            <w:tcW w:w="1088" w:type="pct"/>
            <w:vAlign w:val="center"/>
          </w:tcPr>
          <w:p w:rsidR="00596067" w:rsidRPr="00381868" w:rsidRDefault="00596067" w:rsidP="00596067">
            <w:pPr>
              <w:pStyle w:val="afffffffff4"/>
              <w:rPr>
                <w:color w:val="000000" w:themeColor="text1"/>
              </w:rPr>
            </w:pPr>
            <w:r w:rsidRPr="00381868">
              <w:rPr>
                <w:color w:val="000000" w:themeColor="text1"/>
              </w:rPr>
              <w:t>年平均</w:t>
            </w:r>
          </w:p>
        </w:tc>
        <w:tc>
          <w:tcPr>
            <w:tcW w:w="806" w:type="pct"/>
            <w:vAlign w:val="center"/>
          </w:tcPr>
          <w:p w:rsidR="00596067" w:rsidRPr="00381868" w:rsidRDefault="00596067" w:rsidP="00596067">
            <w:pPr>
              <w:pStyle w:val="afffffffff4"/>
              <w:rPr>
                <w:color w:val="000000" w:themeColor="text1"/>
              </w:rPr>
            </w:pPr>
          </w:p>
        </w:tc>
        <w:tc>
          <w:tcPr>
            <w:tcW w:w="769" w:type="pct"/>
            <w:vAlign w:val="center"/>
          </w:tcPr>
          <w:p w:rsidR="00596067" w:rsidRPr="00381868" w:rsidRDefault="00596067" w:rsidP="00596067">
            <w:pPr>
              <w:pStyle w:val="afffffffff4"/>
              <w:rPr>
                <w:color w:val="000000" w:themeColor="text1"/>
              </w:rPr>
            </w:pPr>
          </w:p>
        </w:tc>
        <w:tc>
          <w:tcPr>
            <w:tcW w:w="770" w:type="pct"/>
            <w:vAlign w:val="center"/>
          </w:tcPr>
          <w:p w:rsidR="00596067" w:rsidRPr="00381868" w:rsidRDefault="00596067" w:rsidP="00596067">
            <w:pPr>
              <w:pStyle w:val="afffffffff4"/>
              <w:rPr>
                <w:color w:val="000000" w:themeColor="text1"/>
              </w:rPr>
            </w:pPr>
          </w:p>
        </w:tc>
        <w:tc>
          <w:tcPr>
            <w:tcW w:w="747" w:type="pct"/>
            <w:vAlign w:val="center"/>
          </w:tcPr>
          <w:p w:rsidR="00596067" w:rsidRPr="00381868" w:rsidRDefault="00596067" w:rsidP="00596067">
            <w:pPr>
              <w:pStyle w:val="afffffffff4"/>
              <w:rPr>
                <w:color w:val="000000" w:themeColor="text1"/>
              </w:rPr>
            </w:pPr>
            <w:r w:rsidRPr="00381868">
              <w:rPr>
                <w:color w:val="000000" w:themeColor="text1"/>
              </w:rPr>
              <w:t>达标</w:t>
            </w:r>
          </w:p>
        </w:tc>
      </w:tr>
      <w:tr w:rsidR="00381868" w:rsidRPr="00381868" w:rsidTr="00596067">
        <w:trPr>
          <w:trHeight w:val="340"/>
          <w:jc w:val="center"/>
        </w:trPr>
        <w:tc>
          <w:tcPr>
            <w:tcW w:w="820" w:type="pct"/>
            <w:vAlign w:val="center"/>
          </w:tcPr>
          <w:p w:rsidR="00596067" w:rsidRPr="00381868" w:rsidRDefault="00596067" w:rsidP="00596067">
            <w:pPr>
              <w:pStyle w:val="afffffffff4"/>
              <w:rPr>
                <w:color w:val="000000" w:themeColor="text1"/>
              </w:rPr>
            </w:pPr>
            <w:r w:rsidRPr="00381868">
              <w:rPr>
                <w:color w:val="000000" w:themeColor="text1"/>
              </w:rPr>
              <w:t>PM</w:t>
            </w:r>
            <w:r w:rsidRPr="00381868">
              <w:rPr>
                <w:color w:val="000000" w:themeColor="text1"/>
                <w:vertAlign w:val="subscript"/>
              </w:rPr>
              <w:t>10</w:t>
            </w:r>
          </w:p>
        </w:tc>
        <w:tc>
          <w:tcPr>
            <w:tcW w:w="1088" w:type="pct"/>
            <w:vAlign w:val="center"/>
          </w:tcPr>
          <w:p w:rsidR="00596067" w:rsidRPr="00381868" w:rsidRDefault="00596067" w:rsidP="00596067">
            <w:pPr>
              <w:pStyle w:val="afffffffff4"/>
              <w:rPr>
                <w:color w:val="000000" w:themeColor="text1"/>
              </w:rPr>
            </w:pPr>
            <w:r w:rsidRPr="00381868">
              <w:rPr>
                <w:color w:val="000000" w:themeColor="text1"/>
              </w:rPr>
              <w:t>年平均</w:t>
            </w:r>
          </w:p>
        </w:tc>
        <w:tc>
          <w:tcPr>
            <w:tcW w:w="806" w:type="pct"/>
            <w:vAlign w:val="center"/>
          </w:tcPr>
          <w:p w:rsidR="00596067" w:rsidRPr="00381868" w:rsidRDefault="00596067" w:rsidP="00596067">
            <w:pPr>
              <w:pStyle w:val="afffffffff4"/>
              <w:rPr>
                <w:color w:val="000000" w:themeColor="text1"/>
              </w:rPr>
            </w:pPr>
          </w:p>
        </w:tc>
        <w:tc>
          <w:tcPr>
            <w:tcW w:w="769" w:type="pct"/>
            <w:vAlign w:val="center"/>
          </w:tcPr>
          <w:p w:rsidR="00596067" w:rsidRPr="00381868" w:rsidRDefault="00596067" w:rsidP="00596067">
            <w:pPr>
              <w:pStyle w:val="afffffffff4"/>
              <w:rPr>
                <w:color w:val="000000" w:themeColor="text1"/>
              </w:rPr>
            </w:pPr>
          </w:p>
        </w:tc>
        <w:tc>
          <w:tcPr>
            <w:tcW w:w="770" w:type="pct"/>
            <w:vAlign w:val="center"/>
          </w:tcPr>
          <w:p w:rsidR="00596067" w:rsidRPr="00381868" w:rsidRDefault="00596067" w:rsidP="00596067">
            <w:pPr>
              <w:pStyle w:val="afffffffff4"/>
              <w:rPr>
                <w:color w:val="000000" w:themeColor="text1"/>
              </w:rPr>
            </w:pPr>
          </w:p>
        </w:tc>
        <w:tc>
          <w:tcPr>
            <w:tcW w:w="747" w:type="pct"/>
            <w:vAlign w:val="center"/>
          </w:tcPr>
          <w:p w:rsidR="00596067" w:rsidRPr="00381868" w:rsidRDefault="00596067" w:rsidP="00596067">
            <w:pPr>
              <w:pStyle w:val="afffffffff4"/>
              <w:rPr>
                <w:color w:val="000000" w:themeColor="text1"/>
              </w:rPr>
            </w:pPr>
            <w:r w:rsidRPr="00381868">
              <w:rPr>
                <w:color w:val="000000" w:themeColor="text1"/>
              </w:rPr>
              <w:t>达标</w:t>
            </w:r>
          </w:p>
        </w:tc>
      </w:tr>
      <w:tr w:rsidR="00381868" w:rsidRPr="00381868" w:rsidTr="00596067">
        <w:trPr>
          <w:trHeight w:val="340"/>
          <w:jc w:val="center"/>
        </w:trPr>
        <w:tc>
          <w:tcPr>
            <w:tcW w:w="820" w:type="pct"/>
            <w:vAlign w:val="center"/>
          </w:tcPr>
          <w:p w:rsidR="00596067" w:rsidRPr="00381868" w:rsidRDefault="00596067" w:rsidP="00596067">
            <w:pPr>
              <w:pStyle w:val="afffffffff4"/>
              <w:rPr>
                <w:color w:val="000000" w:themeColor="text1"/>
              </w:rPr>
            </w:pPr>
            <w:r w:rsidRPr="00381868">
              <w:rPr>
                <w:color w:val="000000" w:themeColor="text1"/>
              </w:rPr>
              <w:t>PM</w:t>
            </w:r>
            <w:r w:rsidRPr="00381868">
              <w:rPr>
                <w:color w:val="000000" w:themeColor="text1"/>
                <w:vertAlign w:val="subscript"/>
              </w:rPr>
              <w:t>2.5</w:t>
            </w:r>
          </w:p>
        </w:tc>
        <w:tc>
          <w:tcPr>
            <w:tcW w:w="1088" w:type="pct"/>
            <w:vAlign w:val="center"/>
          </w:tcPr>
          <w:p w:rsidR="00596067" w:rsidRPr="00381868" w:rsidRDefault="00596067" w:rsidP="00596067">
            <w:pPr>
              <w:pStyle w:val="afffffffff4"/>
              <w:rPr>
                <w:color w:val="000000" w:themeColor="text1"/>
              </w:rPr>
            </w:pPr>
            <w:r w:rsidRPr="00381868">
              <w:rPr>
                <w:color w:val="000000" w:themeColor="text1"/>
              </w:rPr>
              <w:t>年平均</w:t>
            </w:r>
          </w:p>
        </w:tc>
        <w:tc>
          <w:tcPr>
            <w:tcW w:w="806" w:type="pct"/>
            <w:vAlign w:val="center"/>
          </w:tcPr>
          <w:p w:rsidR="00596067" w:rsidRPr="00381868" w:rsidRDefault="00596067" w:rsidP="00596067">
            <w:pPr>
              <w:pStyle w:val="afffffffff4"/>
              <w:rPr>
                <w:color w:val="000000" w:themeColor="text1"/>
              </w:rPr>
            </w:pPr>
          </w:p>
        </w:tc>
        <w:tc>
          <w:tcPr>
            <w:tcW w:w="769" w:type="pct"/>
            <w:vAlign w:val="center"/>
          </w:tcPr>
          <w:p w:rsidR="00596067" w:rsidRPr="00381868" w:rsidRDefault="00596067" w:rsidP="00596067">
            <w:pPr>
              <w:pStyle w:val="afffffffff4"/>
              <w:rPr>
                <w:color w:val="000000" w:themeColor="text1"/>
              </w:rPr>
            </w:pPr>
          </w:p>
        </w:tc>
        <w:tc>
          <w:tcPr>
            <w:tcW w:w="770" w:type="pct"/>
            <w:vAlign w:val="center"/>
          </w:tcPr>
          <w:p w:rsidR="00596067" w:rsidRPr="00381868" w:rsidRDefault="00596067" w:rsidP="00596067">
            <w:pPr>
              <w:pStyle w:val="afffffffff4"/>
              <w:rPr>
                <w:color w:val="000000" w:themeColor="text1"/>
              </w:rPr>
            </w:pPr>
          </w:p>
        </w:tc>
        <w:tc>
          <w:tcPr>
            <w:tcW w:w="747" w:type="pct"/>
            <w:vAlign w:val="center"/>
          </w:tcPr>
          <w:p w:rsidR="00596067" w:rsidRPr="00381868" w:rsidRDefault="00596067" w:rsidP="00596067">
            <w:pPr>
              <w:pStyle w:val="afffffffff4"/>
              <w:rPr>
                <w:color w:val="000000" w:themeColor="text1"/>
              </w:rPr>
            </w:pPr>
            <w:r w:rsidRPr="00381868">
              <w:rPr>
                <w:color w:val="000000" w:themeColor="text1"/>
              </w:rPr>
              <w:t>达标</w:t>
            </w:r>
          </w:p>
        </w:tc>
      </w:tr>
      <w:tr w:rsidR="00381868" w:rsidRPr="00381868" w:rsidTr="00596067">
        <w:trPr>
          <w:trHeight w:val="550"/>
          <w:jc w:val="center"/>
        </w:trPr>
        <w:tc>
          <w:tcPr>
            <w:tcW w:w="820" w:type="pct"/>
            <w:vAlign w:val="center"/>
          </w:tcPr>
          <w:p w:rsidR="00596067" w:rsidRPr="00381868" w:rsidRDefault="00596067" w:rsidP="00596067">
            <w:pPr>
              <w:pStyle w:val="afffffffff4"/>
              <w:rPr>
                <w:color w:val="000000" w:themeColor="text1"/>
              </w:rPr>
            </w:pPr>
            <w:r w:rsidRPr="00381868">
              <w:rPr>
                <w:color w:val="000000" w:themeColor="text1"/>
              </w:rPr>
              <w:t>CO</w:t>
            </w:r>
          </w:p>
        </w:tc>
        <w:tc>
          <w:tcPr>
            <w:tcW w:w="1088" w:type="pct"/>
            <w:vAlign w:val="center"/>
          </w:tcPr>
          <w:p w:rsidR="00596067" w:rsidRPr="00381868" w:rsidRDefault="00596067" w:rsidP="00596067">
            <w:pPr>
              <w:pStyle w:val="afffffffff4"/>
              <w:rPr>
                <w:color w:val="000000" w:themeColor="text1"/>
              </w:rPr>
            </w:pPr>
            <w:r w:rsidRPr="00381868">
              <w:rPr>
                <w:color w:val="000000" w:themeColor="text1"/>
              </w:rPr>
              <w:t>24</w:t>
            </w:r>
            <w:r w:rsidRPr="00381868">
              <w:rPr>
                <w:color w:val="000000" w:themeColor="text1"/>
              </w:rPr>
              <w:t>小时平均第</w:t>
            </w:r>
            <w:r w:rsidRPr="00381868">
              <w:rPr>
                <w:color w:val="000000" w:themeColor="text1"/>
              </w:rPr>
              <w:t>95</w:t>
            </w:r>
            <w:r w:rsidRPr="00381868">
              <w:rPr>
                <w:color w:val="000000" w:themeColor="text1"/>
              </w:rPr>
              <w:t>百分位数</w:t>
            </w:r>
          </w:p>
        </w:tc>
        <w:tc>
          <w:tcPr>
            <w:tcW w:w="806" w:type="pct"/>
            <w:vAlign w:val="center"/>
          </w:tcPr>
          <w:p w:rsidR="00596067" w:rsidRPr="00381868" w:rsidRDefault="00596067" w:rsidP="00596067">
            <w:pPr>
              <w:pStyle w:val="afffffffff4"/>
              <w:rPr>
                <w:color w:val="000000" w:themeColor="text1"/>
              </w:rPr>
            </w:pPr>
          </w:p>
        </w:tc>
        <w:tc>
          <w:tcPr>
            <w:tcW w:w="769" w:type="pct"/>
            <w:vAlign w:val="center"/>
          </w:tcPr>
          <w:p w:rsidR="00596067" w:rsidRPr="00381868" w:rsidRDefault="00596067" w:rsidP="00596067">
            <w:pPr>
              <w:pStyle w:val="afffffffff4"/>
              <w:rPr>
                <w:color w:val="000000" w:themeColor="text1"/>
              </w:rPr>
            </w:pPr>
          </w:p>
        </w:tc>
        <w:tc>
          <w:tcPr>
            <w:tcW w:w="770" w:type="pct"/>
            <w:vAlign w:val="center"/>
          </w:tcPr>
          <w:p w:rsidR="00596067" w:rsidRPr="00381868" w:rsidRDefault="00596067" w:rsidP="00596067">
            <w:pPr>
              <w:pStyle w:val="afffffffff4"/>
              <w:rPr>
                <w:color w:val="000000" w:themeColor="text1"/>
              </w:rPr>
            </w:pPr>
          </w:p>
        </w:tc>
        <w:tc>
          <w:tcPr>
            <w:tcW w:w="747" w:type="pct"/>
            <w:vAlign w:val="center"/>
          </w:tcPr>
          <w:p w:rsidR="00596067" w:rsidRPr="00381868" w:rsidRDefault="00596067" w:rsidP="00596067">
            <w:pPr>
              <w:pStyle w:val="afffffffff4"/>
              <w:rPr>
                <w:color w:val="000000" w:themeColor="text1"/>
              </w:rPr>
            </w:pPr>
            <w:r w:rsidRPr="00381868">
              <w:rPr>
                <w:color w:val="000000" w:themeColor="text1"/>
              </w:rPr>
              <w:t>达标</w:t>
            </w:r>
          </w:p>
        </w:tc>
      </w:tr>
      <w:tr w:rsidR="00381868" w:rsidRPr="00381868" w:rsidTr="00596067">
        <w:trPr>
          <w:trHeight w:val="550"/>
          <w:jc w:val="center"/>
        </w:trPr>
        <w:tc>
          <w:tcPr>
            <w:tcW w:w="820" w:type="pct"/>
            <w:vAlign w:val="center"/>
          </w:tcPr>
          <w:p w:rsidR="00596067" w:rsidRPr="00381868" w:rsidRDefault="00596067" w:rsidP="00596067">
            <w:pPr>
              <w:pStyle w:val="afffffffff4"/>
              <w:rPr>
                <w:color w:val="000000" w:themeColor="text1"/>
              </w:rPr>
            </w:pPr>
            <w:r w:rsidRPr="00381868">
              <w:rPr>
                <w:color w:val="000000" w:themeColor="text1"/>
              </w:rPr>
              <w:t>O</w:t>
            </w:r>
            <w:r w:rsidRPr="00381868">
              <w:rPr>
                <w:color w:val="000000" w:themeColor="text1"/>
                <w:vertAlign w:val="subscript"/>
              </w:rPr>
              <w:t>3</w:t>
            </w:r>
          </w:p>
        </w:tc>
        <w:tc>
          <w:tcPr>
            <w:tcW w:w="1088" w:type="pct"/>
            <w:vAlign w:val="center"/>
          </w:tcPr>
          <w:p w:rsidR="00596067" w:rsidRPr="00381868" w:rsidRDefault="00596067" w:rsidP="00596067">
            <w:pPr>
              <w:pStyle w:val="afffffffff4"/>
              <w:rPr>
                <w:color w:val="000000" w:themeColor="text1"/>
              </w:rPr>
            </w:pPr>
            <w:r w:rsidRPr="00381868">
              <w:rPr>
                <w:color w:val="000000" w:themeColor="text1"/>
              </w:rPr>
              <w:t>8</w:t>
            </w:r>
            <w:r w:rsidRPr="00381868">
              <w:rPr>
                <w:color w:val="000000" w:themeColor="text1"/>
              </w:rPr>
              <w:t>小时平均第</w:t>
            </w:r>
            <w:r w:rsidRPr="00381868">
              <w:rPr>
                <w:color w:val="000000" w:themeColor="text1"/>
              </w:rPr>
              <w:t>90</w:t>
            </w:r>
            <w:r w:rsidRPr="00381868">
              <w:rPr>
                <w:color w:val="000000" w:themeColor="text1"/>
              </w:rPr>
              <w:t>百分位数</w:t>
            </w:r>
          </w:p>
        </w:tc>
        <w:tc>
          <w:tcPr>
            <w:tcW w:w="806" w:type="pct"/>
            <w:vAlign w:val="center"/>
          </w:tcPr>
          <w:p w:rsidR="00596067" w:rsidRPr="00381868" w:rsidRDefault="00596067" w:rsidP="00596067">
            <w:pPr>
              <w:pStyle w:val="afffffffff4"/>
              <w:rPr>
                <w:color w:val="000000" w:themeColor="text1"/>
              </w:rPr>
            </w:pPr>
          </w:p>
        </w:tc>
        <w:tc>
          <w:tcPr>
            <w:tcW w:w="769" w:type="pct"/>
            <w:vAlign w:val="center"/>
          </w:tcPr>
          <w:p w:rsidR="00596067" w:rsidRPr="00381868" w:rsidRDefault="00596067" w:rsidP="00596067">
            <w:pPr>
              <w:pStyle w:val="afffffffff4"/>
              <w:rPr>
                <w:color w:val="000000" w:themeColor="text1"/>
              </w:rPr>
            </w:pPr>
          </w:p>
        </w:tc>
        <w:tc>
          <w:tcPr>
            <w:tcW w:w="770" w:type="pct"/>
            <w:vAlign w:val="center"/>
          </w:tcPr>
          <w:p w:rsidR="00596067" w:rsidRPr="00381868" w:rsidRDefault="00596067" w:rsidP="00596067">
            <w:pPr>
              <w:pStyle w:val="afffffffff4"/>
              <w:rPr>
                <w:color w:val="000000" w:themeColor="text1"/>
              </w:rPr>
            </w:pPr>
          </w:p>
        </w:tc>
        <w:tc>
          <w:tcPr>
            <w:tcW w:w="747" w:type="pct"/>
            <w:vAlign w:val="center"/>
          </w:tcPr>
          <w:p w:rsidR="00596067" w:rsidRPr="00381868" w:rsidRDefault="00596067" w:rsidP="00596067">
            <w:pPr>
              <w:pStyle w:val="afffffffff4"/>
              <w:rPr>
                <w:color w:val="000000" w:themeColor="text1"/>
              </w:rPr>
            </w:pPr>
            <w:r w:rsidRPr="00381868">
              <w:rPr>
                <w:color w:val="000000" w:themeColor="text1"/>
              </w:rPr>
              <w:t>达标</w:t>
            </w: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基本污染物环境质量现状</w:t>
      </w:r>
    </w:p>
    <w:p w:rsidR="00596067" w:rsidRPr="00381868" w:rsidRDefault="00596067" w:rsidP="00596067">
      <w:pPr>
        <w:ind w:firstLine="480"/>
        <w:rPr>
          <w:color w:val="000000" w:themeColor="text1"/>
        </w:rPr>
      </w:pPr>
      <w:r w:rsidRPr="00381868">
        <w:rPr>
          <w:rFonts w:hint="eastAsia"/>
          <w:color w:val="000000" w:themeColor="text1"/>
        </w:rPr>
        <w:t>本项目位于龙岗新区铁山东港，所在区域属于二类功能区，执行《环境空气质量标准》（</w:t>
      </w:r>
      <w:r w:rsidRPr="00381868">
        <w:rPr>
          <w:rFonts w:hint="eastAsia"/>
          <w:color w:val="000000" w:themeColor="text1"/>
        </w:rPr>
        <w:t>GB3095-2012</w:t>
      </w:r>
      <w:r w:rsidRPr="00381868">
        <w:rPr>
          <w:rFonts w:hint="eastAsia"/>
          <w:color w:val="000000" w:themeColor="text1"/>
        </w:rPr>
        <w:t>）中的二级标准及修改单要求。依据《环境影响评价技术导则</w:t>
      </w:r>
      <w:r w:rsidRPr="00381868">
        <w:rPr>
          <w:rFonts w:hint="eastAsia"/>
          <w:color w:val="000000" w:themeColor="text1"/>
        </w:rPr>
        <w:t xml:space="preserve"> </w:t>
      </w:r>
      <w:r w:rsidRPr="00381868">
        <w:rPr>
          <w:rFonts w:hint="eastAsia"/>
          <w:color w:val="000000" w:themeColor="text1"/>
        </w:rPr>
        <w:t>大气环境》（</w:t>
      </w:r>
      <w:r w:rsidRPr="00381868">
        <w:rPr>
          <w:rFonts w:hint="eastAsia"/>
          <w:color w:val="000000" w:themeColor="text1"/>
        </w:rPr>
        <w:t>HJ2.2-2018</w:t>
      </w:r>
      <w:r w:rsidRPr="00381868">
        <w:rPr>
          <w:rFonts w:hint="eastAsia"/>
          <w:color w:val="000000" w:themeColor="text1"/>
        </w:rPr>
        <w:t>）的要求，为了解拟建项目周边环境空气质量状况，本评价选用距离本项目最近的监测站点牛尾岭水库站点，数据来源为广西壮族自治区环境保护厅数据中心。该监测站点位于本项目西北面约</w:t>
      </w:r>
      <w:r w:rsidRPr="00381868">
        <w:rPr>
          <w:rFonts w:hint="eastAsia"/>
          <w:color w:val="000000" w:themeColor="text1"/>
        </w:rPr>
        <w:t>3.8km</w:t>
      </w:r>
      <w:r w:rsidRPr="00381868">
        <w:rPr>
          <w:rFonts w:hint="eastAsia"/>
          <w:color w:val="000000" w:themeColor="text1"/>
        </w:rPr>
        <w:t>，监测点位在项目侧风向。</w:t>
      </w:r>
    </w:p>
    <w:p w:rsidR="00596067" w:rsidRPr="00381868" w:rsidRDefault="00596067" w:rsidP="00596067">
      <w:pPr>
        <w:ind w:firstLine="480"/>
        <w:rPr>
          <w:color w:val="000000" w:themeColor="text1"/>
        </w:rPr>
      </w:pPr>
      <w:r w:rsidRPr="00381868">
        <w:rPr>
          <w:rFonts w:hint="eastAsia"/>
          <w:color w:val="000000" w:themeColor="text1"/>
        </w:rPr>
        <w:t>根据《环境空气质量评价技术规范</w:t>
      </w:r>
      <w:r w:rsidRPr="00381868">
        <w:rPr>
          <w:rFonts w:hint="eastAsia"/>
          <w:color w:val="000000" w:themeColor="text1"/>
        </w:rPr>
        <w:t>(</w:t>
      </w:r>
      <w:r w:rsidRPr="00381868">
        <w:rPr>
          <w:rFonts w:hint="eastAsia"/>
          <w:color w:val="000000" w:themeColor="text1"/>
        </w:rPr>
        <w:t>试行</w:t>
      </w:r>
      <w:r w:rsidRPr="00381868">
        <w:rPr>
          <w:rFonts w:hint="eastAsia"/>
          <w:color w:val="000000" w:themeColor="text1"/>
        </w:rPr>
        <w:t>)</w:t>
      </w:r>
      <w:r w:rsidRPr="00381868">
        <w:rPr>
          <w:rFonts w:hint="eastAsia"/>
          <w:color w:val="000000" w:themeColor="text1"/>
        </w:rPr>
        <w:t>》</w:t>
      </w:r>
      <w:r w:rsidR="001F460D" w:rsidRPr="00381868">
        <w:rPr>
          <w:rFonts w:hint="eastAsia"/>
          <w:color w:val="000000" w:themeColor="text1"/>
        </w:rPr>
        <w:t>（</w:t>
      </w:r>
      <w:r w:rsidR="001F460D" w:rsidRPr="00381868">
        <w:rPr>
          <w:rFonts w:hint="eastAsia"/>
          <w:color w:val="000000" w:themeColor="text1"/>
        </w:rPr>
        <w:t>HJ663-2013</w:t>
      </w:r>
      <w:r w:rsidR="001F460D" w:rsidRPr="00381868">
        <w:rPr>
          <w:rFonts w:hint="eastAsia"/>
          <w:color w:val="000000" w:themeColor="text1"/>
        </w:rPr>
        <w:t>）</w:t>
      </w:r>
      <w:r w:rsidRPr="00381868">
        <w:rPr>
          <w:rFonts w:hint="eastAsia"/>
          <w:color w:val="000000" w:themeColor="text1"/>
        </w:rPr>
        <w:t>表</w:t>
      </w:r>
      <w:r w:rsidRPr="00381868">
        <w:rPr>
          <w:rFonts w:hint="eastAsia"/>
          <w:color w:val="000000" w:themeColor="text1"/>
        </w:rPr>
        <w:t>1</w:t>
      </w:r>
      <w:r w:rsidRPr="00381868">
        <w:rPr>
          <w:rFonts w:hint="eastAsia"/>
          <w:color w:val="000000" w:themeColor="text1"/>
        </w:rPr>
        <w:t>中年评价相关要求对</w:t>
      </w:r>
      <w:r w:rsidRPr="00381868">
        <w:rPr>
          <w:rFonts w:hint="eastAsia"/>
          <w:color w:val="000000" w:themeColor="text1"/>
          <w:kern w:val="0"/>
        </w:rPr>
        <w:t>2019</w:t>
      </w:r>
      <w:r w:rsidRPr="00381868">
        <w:rPr>
          <w:rFonts w:hint="eastAsia"/>
          <w:color w:val="000000" w:themeColor="text1"/>
          <w:kern w:val="0"/>
        </w:rPr>
        <w:t>年</w:t>
      </w:r>
      <w:r w:rsidRPr="00381868">
        <w:rPr>
          <w:color w:val="000000" w:themeColor="text1"/>
          <w:kern w:val="0"/>
        </w:rPr>
        <w:t>牛尾岭水库站点</w:t>
      </w:r>
      <w:r w:rsidRPr="00381868">
        <w:rPr>
          <w:rFonts w:hint="eastAsia"/>
          <w:color w:val="000000" w:themeColor="text1"/>
        </w:rPr>
        <w:t>环境空气质量监测数据进行统计分析，对</w:t>
      </w:r>
      <w:r w:rsidRPr="00381868">
        <w:rPr>
          <w:rFonts w:hint="eastAsia"/>
          <w:color w:val="000000" w:themeColor="text1"/>
        </w:rPr>
        <w:t>SO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NO</w:t>
      </w:r>
      <w:r w:rsidRPr="00381868">
        <w:rPr>
          <w:rFonts w:hint="eastAsia"/>
          <w:color w:val="000000" w:themeColor="text1"/>
          <w:vertAlign w:val="subscript"/>
        </w:rPr>
        <w:t>2</w:t>
      </w:r>
      <w:r w:rsidRPr="00381868">
        <w:rPr>
          <w:rFonts w:hint="eastAsia"/>
          <w:color w:val="000000" w:themeColor="text1"/>
        </w:rPr>
        <w:t>的年平均和</w:t>
      </w:r>
      <w:r w:rsidRPr="00381868">
        <w:rPr>
          <w:rFonts w:hint="eastAsia"/>
          <w:color w:val="000000" w:themeColor="text1"/>
        </w:rPr>
        <w:lastRenderedPageBreak/>
        <w:t>日均值保证率为</w:t>
      </w:r>
      <w:r w:rsidRPr="00381868">
        <w:rPr>
          <w:rFonts w:hint="eastAsia"/>
          <w:color w:val="000000" w:themeColor="text1"/>
        </w:rPr>
        <w:t>24</w:t>
      </w:r>
      <w:r w:rsidRPr="00381868">
        <w:rPr>
          <w:rFonts w:hint="eastAsia"/>
          <w:color w:val="000000" w:themeColor="text1"/>
        </w:rPr>
        <w:t>小时平均第</w:t>
      </w:r>
      <w:r w:rsidRPr="00381868">
        <w:rPr>
          <w:rFonts w:hint="eastAsia"/>
          <w:color w:val="000000" w:themeColor="text1"/>
        </w:rPr>
        <w:t>98</w:t>
      </w:r>
      <w:r w:rsidRPr="00381868">
        <w:rPr>
          <w:rFonts w:hint="eastAsia"/>
          <w:color w:val="000000" w:themeColor="text1"/>
        </w:rPr>
        <w:t>百分位数对应浓度值进行统计，对</w:t>
      </w:r>
      <w:r w:rsidRPr="00381868">
        <w:rPr>
          <w:rFonts w:hint="eastAsia"/>
          <w:color w:val="000000" w:themeColor="text1"/>
        </w:rPr>
        <w:t>PM</w:t>
      </w:r>
      <w:r w:rsidRPr="00381868">
        <w:rPr>
          <w:rFonts w:hint="eastAsia"/>
          <w:color w:val="000000" w:themeColor="text1"/>
          <w:vertAlign w:val="subscript"/>
        </w:rPr>
        <w:t>10</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2.5</w:t>
      </w:r>
      <w:r w:rsidRPr="00381868">
        <w:rPr>
          <w:rFonts w:hint="eastAsia"/>
          <w:color w:val="000000" w:themeColor="text1"/>
        </w:rPr>
        <w:t>的年平均和日均值保证率为</w:t>
      </w:r>
      <w:r w:rsidRPr="00381868">
        <w:rPr>
          <w:rFonts w:hint="eastAsia"/>
          <w:color w:val="000000" w:themeColor="text1"/>
        </w:rPr>
        <w:t>24</w:t>
      </w:r>
      <w:r w:rsidRPr="00381868">
        <w:rPr>
          <w:rFonts w:hint="eastAsia"/>
          <w:color w:val="000000" w:themeColor="text1"/>
        </w:rPr>
        <w:t>小时平均第</w:t>
      </w:r>
      <w:r w:rsidRPr="00381868">
        <w:rPr>
          <w:rFonts w:hint="eastAsia"/>
          <w:color w:val="000000" w:themeColor="text1"/>
        </w:rPr>
        <w:t>95</w:t>
      </w:r>
      <w:r w:rsidRPr="00381868">
        <w:rPr>
          <w:rFonts w:hint="eastAsia"/>
          <w:color w:val="000000" w:themeColor="text1"/>
        </w:rPr>
        <w:t>百分位数对应浓度值进行统计，对</w:t>
      </w:r>
      <w:r w:rsidRPr="00381868">
        <w:rPr>
          <w:rFonts w:hint="eastAsia"/>
          <w:color w:val="000000" w:themeColor="text1"/>
        </w:rPr>
        <w:t>CO</w:t>
      </w:r>
      <w:r w:rsidRPr="00381868">
        <w:rPr>
          <w:rFonts w:hint="eastAsia"/>
          <w:color w:val="000000" w:themeColor="text1"/>
        </w:rPr>
        <w:t>日均值保证率为</w:t>
      </w:r>
      <w:r w:rsidRPr="00381868">
        <w:rPr>
          <w:rFonts w:hint="eastAsia"/>
          <w:color w:val="000000" w:themeColor="text1"/>
        </w:rPr>
        <w:t>24</w:t>
      </w:r>
      <w:r w:rsidRPr="00381868">
        <w:rPr>
          <w:rFonts w:hint="eastAsia"/>
          <w:color w:val="000000" w:themeColor="text1"/>
        </w:rPr>
        <w:t>小时平均第</w:t>
      </w:r>
      <w:r w:rsidRPr="00381868">
        <w:rPr>
          <w:rFonts w:hint="eastAsia"/>
          <w:color w:val="000000" w:themeColor="text1"/>
        </w:rPr>
        <w:t>95</w:t>
      </w:r>
      <w:r w:rsidRPr="00381868">
        <w:rPr>
          <w:rFonts w:hint="eastAsia"/>
          <w:color w:val="000000" w:themeColor="text1"/>
        </w:rPr>
        <w:t>百分位数对应浓度值进行统计，对</w:t>
      </w:r>
      <w:r w:rsidRPr="00381868">
        <w:rPr>
          <w:rFonts w:hint="eastAsia"/>
          <w:color w:val="000000" w:themeColor="text1"/>
        </w:rPr>
        <w:t>O</w:t>
      </w:r>
      <w:r w:rsidRPr="00381868">
        <w:rPr>
          <w:rFonts w:hint="eastAsia"/>
          <w:color w:val="000000" w:themeColor="text1"/>
          <w:vertAlign w:val="subscript"/>
        </w:rPr>
        <w:t>3</w:t>
      </w:r>
      <w:r w:rsidRPr="00381868">
        <w:rPr>
          <w:rFonts w:hint="eastAsia"/>
          <w:color w:val="000000" w:themeColor="text1"/>
        </w:rPr>
        <w:t>日最大</w:t>
      </w:r>
      <w:r w:rsidRPr="00381868">
        <w:rPr>
          <w:rFonts w:hint="eastAsia"/>
          <w:color w:val="000000" w:themeColor="text1"/>
        </w:rPr>
        <w:t>8</w:t>
      </w:r>
      <w:r w:rsidRPr="00381868">
        <w:rPr>
          <w:rFonts w:hint="eastAsia"/>
          <w:color w:val="000000" w:themeColor="text1"/>
        </w:rPr>
        <w:t>小时平均第</w:t>
      </w:r>
      <w:r w:rsidRPr="00381868">
        <w:rPr>
          <w:rFonts w:hint="eastAsia"/>
          <w:color w:val="000000" w:themeColor="text1"/>
        </w:rPr>
        <w:t>90</w:t>
      </w:r>
      <w:r w:rsidRPr="00381868">
        <w:rPr>
          <w:rFonts w:hint="eastAsia"/>
          <w:color w:val="000000" w:themeColor="text1"/>
        </w:rPr>
        <w:t>百分位数对应浓度值进行统计。</w:t>
      </w:r>
    </w:p>
    <w:p w:rsidR="00596067" w:rsidRPr="00381868" w:rsidRDefault="00E83EBF" w:rsidP="00E83EBF">
      <w:pPr>
        <w:widowControl/>
        <w:autoSpaceDN/>
        <w:ind w:firstLine="482"/>
        <w:contextualSpacing/>
        <w:jc w:val="left"/>
        <w:rPr>
          <w:b/>
          <w:color w:val="000000" w:themeColor="text1"/>
        </w:rPr>
      </w:pPr>
      <w:r w:rsidRPr="00381868">
        <w:rPr>
          <w:rFonts w:hint="eastAsia"/>
          <w:b/>
          <w:color w:val="000000" w:themeColor="text1"/>
        </w:rPr>
        <w:t>1</w:t>
      </w:r>
      <w:r w:rsidRPr="00381868">
        <w:rPr>
          <w:rFonts w:hint="eastAsia"/>
          <w:b/>
          <w:color w:val="000000" w:themeColor="text1"/>
        </w:rPr>
        <w:t>、</w:t>
      </w:r>
      <w:r w:rsidR="00596067" w:rsidRPr="00381868">
        <w:rPr>
          <w:rFonts w:hint="eastAsia"/>
          <w:b/>
          <w:color w:val="000000" w:themeColor="text1"/>
        </w:rPr>
        <w:t>监测站基本情况</w:t>
      </w:r>
    </w:p>
    <w:p w:rsidR="00596067" w:rsidRPr="00381868" w:rsidRDefault="00596067" w:rsidP="00E83EBF">
      <w:pPr>
        <w:ind w:firstLine="480"/>
        <w:rPr>
          <w:color w:val="000000" w:themeColor="text1"/>
        </w:rPr>
      </w:pPr>
      <w:r w:rsidRPr="00381868">
        <w:rPr>
          <w:rFonts w:hint="eastAsia"/>
          <w:color w:val="000000" w:themeColor="text1"/>
        </w:rPr>
        <w:t>监测站基本情况见下表</w:t>
      </w:r>
      <w:r w:rsidR="00E83EBF" w:rsidRPr="00381868">
        <w:rPr>
          <w:rFonts w:hint="eastAsia"/>
          <w:color w:val="000000" w:themeColor="text1"/>
        </w:rPr>
        <w:t>3.5-2</w:t>
      </w:r>
      <w:r w:rsidRPr="00381868">
        <w:rPr>
          <w:rFonts w:hint="eastAsia"/>
          <w:color w:val="000000" w:themeColor="text1"/>
        </w:rPr>
        <w:t>。</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3.5-2 </w:t>
      </w:r>
      <w:r w:rsidR="00596067" w:rsidRPr="00381868">
        <w:rPr>
          <w:rFonts w:hint="eastAsia"/>
          <w:b/>
          <w:bCs/>
          <w:color w:val="000000" w:themeColor="text1"/>
          <w:sz w:val="21"/>
          <w:szCs w:val="21"/>
        </w:rPr>
        <w:t>北海牛尾岭水库空气自动监测监测站点位基本信息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5"/>
        <w:gridCol w:w="1712"/>
        <w:gridCol w:w="1857"/>
        <w:gridCol w:w="984"/>
        <w:gridCol w:w="1127"/>
        <w:gridCol w:w="942"/>
      </w:tblGrid>
      <w:tr w:rsidR="00381868" w:rsidRPr="00381868" w:rsidTr="00596067">
        <w:trPr>
          <w:trHeight w:val="245"/>
          <w:tblHeader/>
        </w:trPr>
        <w:tc>
          <w:tcPr>
            <w:tcW w:w="516" w:type="pct"/>
            <w:vMerge w:val="restar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监测站名称</w:t>
            </w:r>
          </w:p>
        </w:tc>
        <w:tc>
          <w:tcPr>
            <w:tcW w:w="1840" w:type="pct"/>
            <w:gridSpan w:val="2"/>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监测站坐标</w:t>
            </w:r>
          </w:p>
        </w:tc>
        <w:tc>
          <w:tcPr>
            <w:tcW w:w="1000" w:type="pct"/>
            <w:vMerge w:val="restar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监测因子</w:t>
            </w:r>
          </w:p>
        </w:tc>
        <w:tc>
          <w:tcPr>
            <w:tcW w:w="530" w:type="pct"/>
            <w:vMerge w:val="restar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相对厂区方位</w:t>
            </w:r>
          </w:p>
        </w:tc>
        <w:tc>
          <w:tcPr>
            <w:tcW w:w="607" w:type="pct"/>
            <w:vMerge w:val="restar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相对厂界距离</w:t>
            </w:r>
            <w:r w:rsidRPr="00381868">
              <w:rPr>
                <w:rFonts w:ascii="Times New Roman" w:hAnsi="Times New Roman"/>
                <w:b/>
                <w:color w:val="000000" w:themeColor="text1"/>
                <w:lang w:bidi="ar"/>
              </w:rPr>
              <w:t>/km</w:t>
            </w:r>
          </w:p>
        </w:tc>
        <w:tc>
          <w:tcPr>
            <w:tcW w:w="507" w:type="pct"/>
            <w:vMerge w:val="restar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备注</w:t>
            </w:r>
          </w:p>
        </w:tc>
      </w:tr>
      <w:tr w:rsidR="00381868" w:rsidRPr="00381868" w:rsidTr="00596067">
        <w:trPr>
          <w:trHeight w:val="244"/>
        </w:trPr>
        <w:tc>
          <w:tcPr>
            <w:tcW w:w="516" w:type="pct"/>
            <w:vMerge/>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 w:val="20"/>
              </w:rPr>
            </w:pPr>
          </w:p>
        </w:tc>
        <w:tc>
          <w:tcPr>
            <w:tcW w:w="918"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X</w:t>
            </w:r>
          </w:p>
        </w:tc>
        <w:tc>
          <w:tcPr>
            <w:tcW w:w="922"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rPr>
            </w:pPr>
            <w:r w:rsidRPr="00381868">
              <w:rPr>
                <w:rFonts w:ascii="Times New Roman" w:hAnsi="Times New Roman"/>
                <w:b/>
                <w:color w:val="000000" w:themeColor="text1"/>
                <w:lang w:bidi="ar"/>
              </w:rPr>
              <w:t>Y</w:t>
            </w:r>
          </w:p>
        </w:tc>
        <w:tc>
          <w:tcPr>
            <w:tcW w:w="1000" w:type="pct"/>
            <w:vMerge/>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 w:val="20"/>
              </w:rPr>
            </w:pPr>
          </w:p>
        </w:tc>
        <w:tc>
          <w:tcPr>
            <w:tcW w:w="530" w:type="pct"/>
            <w:vMerge/>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 w:val="20"/>
              </w:rPr>
            </w:pPr>
          </w:p>
        </w:tc>
        <w:tc>
          <w:tcPr>
            <w:tcW w:w="607" w:type="pct"/>
            <w:vMerge/>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 w:val="20"/>
              </w:rPr>
            </w:pPr>
          </w:p>
        </w:tc>
        <w:tc>
          <w:tcPr>
            <w:tcW w:w="507" w:type="pct"/>
            <w:vMerge/>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 w:val="20"/>
              </w:rPr>
            </w:pPr>
          </w:p>
        </w:tc>
      </w:tr>
      <w:tr w:rsidR="00381868" w:rsidRPr="00381868" w:rsidTr="00596067">
        <w:trPr>
          <w:trHeight w:val="523"/>
        </w:trPr>
        <w:tc>
          <w:tcPr>
            <w:tcW w:w="5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rPr>
            </w:pPr>
            <w:r w:rsidRPr="00381868">
              <w:rPr>
                <w:rFonts w:ascii="Times New Roman" w:hAnsi="Times New Roman"/>
                <w:color w:val="000000" w:themeColor="text1"/>
              </w:rPr>
              <w:t>牛尾岭水库站点</w:t>
            </w:r>
          </w:p>
        </w:tc>
        <w:tc>
          <w:tcPr>
            <w:tcW w:w="918"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Cs/>
                <w:color w:val="000000" w:themeColor="text1"/>
              </w:rPr>
            </w:pPr>
          </w:p>
        </w:tc>
        <w:tc>
          <w:tcPr>
            <w:tcW w:w="922"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Cs/>
                <w:color w:val="000000" w:themeColor="text1"/>
              </w:rPr>
            </w:pPr>
          </w:p>
        </w:tc>
        <w:tc>
          <w:tcPr>
            <w:tcW w:w="1000" w:type="pct"/>
            <w:tcBorders>
              <w:top w:val="nil"/>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rPr>
            </w:pPr>
            <w:r w:rsidRPr="00381868">
              <w:rPr>
                <w:rFonts w:ascii="Times New Roman" w:hAnsi="Times New Roman"/>
                <w:color w:val="000000" w:themeColor="text1"/>
                <w:lang w:bidi="ar"/>
              </w:rPr>
              <w:t>SO</w:t>
            </w:r>
            <w:r w:rsidRPr="00381868">
              <w:rPr>
                <w:rFonts w:ascii="Times New Roman" w:hAnsi="Times New Roman"/>
                <w:color w:val="000000" w:themeColor="text1"/>
                <w:vertAlign w:val="subscript"/>
                <w:lang w:bidi="ar"/>
              </w:rPr>
              <w:t>2</w:t>
            </w:r>
            <w:r w:rsidRPr="00381868">
              <w:rPr>
                <w:rFonts w:ascii="Times New Roman" w:hAnsi="Times New Roman"/>
                <w:color w:val="000000" w:themeColor="text1"/>
                <w:lang w:bidi="ar"/>
              </w:rPr>
              <w:t>、</w:t>
            </w:r>
            <w:r w:rsidRPr="00381868">
              <w:rPr>
                <w:rFonts w:ascii="Times New Roman" w:hAnsi="Times New Roman"/>
                <w:color w:val="000000" w:themeColor="text1"/>
                <w:lang w:bidi="ar"/>
              </w:rPr>
              <w:t>NO</w:t>
            </w:r>
            <w:r w:rsidRPr="00381868">
              <w:rPr>
                <w:rFonts w:ascii="Times New Roman" w:hAnsi="Times New Roman"/>
                <w:color w:val="000000" w:themeColor="text1"/>
                <w:vertAlign w:val="subscript"/>
                <w:lang w:bidi="ar"/>
              </w:rPr>
              <w:t>2</w:t>
            </w:r>
            <w:r w:rsidRPr="00381868">
              <w:rPr>
                <w:rFonts w:ascii="Times New Roman" w:hAnsi="Times New Roman"/>
                <w:color w:val="000000" w:themeColor="text1"/>
                <w:lang w:bidi="ar"/>
              </w:rPr>
              <w:t>、</w:t>
            </w:r>
            <w:r w:rsidRPr="00381868">
              <w:rPr>
                <w:rFonts w:ascii="Times New Roman" w:hAnsi="Times New Roman"/>
                <w:color w:val="000000" w:themeColor="text1"/>
                <w:lang w:bidi="ar"/>
              </w:rPr>
              <w:t>PM</w:t>
            </w:r>
            <w:r w:rsidRPr="00381868">
              <w:rPr>
                <w:rFonts w:ascii="Times New Roman" w:hAnsi="Times New Roman"/>
                <w:color w:val="000000" w:themeColor="text1"/>
                <w:vertAlign w:val="subscript"/>
                <w:lang w:bidi="ar"/>
              </w:rPr>
              <w:t>10</w:t>
            </w:r>
            <w:r w:rsidRPr="00381868">
              <w:rPr>
                <w:rFonts w:ascii="Times New Roman" w:hAnsi="Times New Roman"/>
                <w:color w:val="000000" w:themeColor="text1"/>
                <w:lang w:bidi="ar"/>
              </w:rPr>
              <w:t>、</w:t>
            </w:r>
            <w:r w:rsidRPr="00381868">
              <w:rPr>
                <w:rFonts w:ascii="Times New Roman" w:hAnsi="Times New Roman"/>
                <w:color w:val="000000" w:themeColor="text1"/>
                <w:lang w:bidi="ar"/>
              </w:rPr>
              <w:t>PM</w:t>
            </w:r>
            <w:r w:rsidRPr="00381868">
              <w:rPr>
                <w:rFonts w:ascii="Times New Roman" w:hAnsi="Times New Roman"/>
                <w:color w:val="000000" w:themeColor="text1"/>
                <w:vertAlign w:val="subscript"/>
                <w:lang w:bidi="ar"/>
              </w:rPr>
              <w:t>2.5</w:t>
            </w:r>
            <w:r w:rsidRPr="00381868">
              <w:rPr>
                <w:rFonts w:ascii="Times New Roman" w:hAnsi="Times New Roman"/>
                <w:color w:val="000000" w:themeColor="text1"/>
                <w:lang w:bidi="ar"/>
              </w:rPr>
              <w:t>、</w:t>
            </w:r>
            <w:r w:rsidRPr="00381868">
              <w:rPr>
                <w:rFonts w:ascii="Times New Roman" w:hAnsi="Times New Roman"/>
                <w:color w:val="000000" w:themeColor="text1"/>
                <w:lang w:bidi="ar"/>
              </w:rPr>
              <w:t>O</w:t>
            </w:r>
            <w:r w:rsidRPr="00381868">
              <w:rPr>
                <w:rFonts w:ascii="Times New Roman" w:hAnsi="Times New Roman"/>
                <w:color w:val="000000" w:themeColor="text1"/>
                <w:vertAlign w:val="subscript"/>
                <w:lang w:bidi="ar"/>
              </w:rPr>
              <w:t>3</w:t>
            </w:r>
            <w:r w:rsidRPr="00381868">
              <w:rPr>
                <w:rFonts w:ascii="Times New Roman" w:hAnsi="Times New Roman"/>
                <w:color w:val="000000" w:themeColor="text1"/>
                <w:lang w:bidi="ar"/>
              </w:rPr>
              <w:t>、</w:t>
            </w:r>
            <w:r w:rsidRPr="00381868">
              <w:rPr>
                <w:rFonts w:ascii="Times New Roman" w:hAnsi="Times New Roman"/>
                <w:color w:val="000000" w:themeColor="text1"/>
                <w:lang w:bidi="ar"/>
              </w:rPr>
              <w:t>CO</w:t>
            </w:r>
          </w:p>
        </w:tc>
        <w:tc>
          <w:tcPr>
            <w:tcW w:w="530"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rPr>
            </w:pPr>
            <w:r w:rsidRPr="00381868">
              <w:rPr>
                <w:rFonts w:ascii="Times New Roman" w:hAnsi="Times New Roman"/>
                <w:color w:val="000000" w:themeColor="text1"/>
                <w:lang w:bidi="ar"/>
              </w:rPr>
              <w:t>西面</w:t>
            </w:r>
          </w:p>
        </w:tc>
        <w:tc>
          <w:tcPr>
            <w:tcW w:w="607"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rPr>
            </w:pPr>
          </w:p>
        </w:tc>
        <w:tc>
          <w:tcPr>
            <w:tcW w:w="507" w:type="pct"/>
            <w:tcBorders>
              <w:top w:val="single" w:sz="4" w:space="0" w:color="auto"/>
              <w:left w:val="nil"/>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rPr>
            </w:pPr>
            <w:r w:rsidRPr="00381868">
              <w:rPr>
                <w:rFonts w:ascii="Times New Roman" w:hAnsi="Times New Roman"/>
                <w:color w:val="000000" w:themeColor="text1"/>
                <w:lang w:bidi="ar"/>
              </w:rPr>
              <w:t>市级站</w:t>
            </w:r>
          </w:p>
        </w:tc>
      </w:tr>
    </w:tbl>
    <w:p w:rsidR="00596067" w:rsidRPr="00381868" w:rsidRDefault="00E83EBF" w:rsidP="00E83EBF">
      <w:pPr>
        <w:widowControl/>
        <w:autoSpaceDN/>
        <w:ind w:firstLine="482"/>
        <w:contextualSpacing/>
        <w:jc w:val="left"/>
        <w:rPr>
          <w:b/>
          <w:color w:val="000000" w:themeColor="text1"/>
        </w:rPr>
      </w:pPr>
      <w:r w:rsidRPr="00381868">
        <w:rPr>
          <w:rFonts w:hint="eastAsia"/>
          <w:b/>
          <w:color w:val="000000" w:themeColor="text1"/>
        </w:rPr>
        <w:t>2</w:t>
      </w:r>
      <w:r w:rsidRPr="00381868">
        <w:rPr>
          <w:rFonts w:hint="eastAsia"/>
          <w:b/>
          <w:color w:val="000000" w:themeColor="text1"/>
        </w:rPr>
        <w:t>、</w:t>
      </w:r>
      <w:r w:rsidR="00596067" w:rsidRPr="00381868">
        <w:rPr>
          <w:rFonts w:hint="eastAsia"/>
          <w:b/>
          <w:color w:val="000000" w:themeColor="text1"/>
        </w:rPr>
        <w:t>评价标准</w:t>
      </w:r>
    </w:p>
    <w:p w:rsidR="00596067" w:rsidRPr="00381868" w:rsidRDefault="00596067" w:rsidP="00E83EBF">
      <w:pPr>
        <w:ind w:firstLine="480"/>
        <w:rPr>
          <w:color w:val="000000" w:themeColor="text1"/>
        </w:rPr>
      </w:pPr>
      <w:r w:rsidRPr="00381868">
        <w:rPr>
          <w:rFonts w:hint="eastAsia"/>
          <w:color w:val="000000" w:themeColor="text1"/>
        </w:rPr>
        <w:t>本项目</w:t>
      </w:r>
      <w:r w:rsidRPr="00381868">
        <w:rPr>
          <w:color w:val="000000" w:themeColor="text1"/>
        </w:rPr>
        <w:t>评价区域为二类环境空气质量功能区</w:t>
      </w:r>
      <w:r w:rsidRPr="00381868">
        <w:rPr>
          <w:rFonts w:hint="eastAsia"/>
          <w:color w:val="000000" w:themeColor="text1"/>
        </w:rPr>
        <w:t>，</w:t>
      </w:r>
      <w:r w:rsidRPr="00381868">
        <w:rPr>
          <w:color w:val="000000" w:themeColor="text1"/>
        </w:rPr>
        <w:t>SO</w:t>
      </w:r>
      <w:r w:rsidRPr="00381868">
        <w:rPr>
          <w:color w:val="000000" w:themeColor="text1"/>
          <w:vertAlign w:val="subscript"/>
        </w:rPr>
        <w:t>2</w:t>
      </w:r>
      <w:r w:rsidRPr="00381868">
        <w:rPr>
          <w:color w:val="000000" w:themeColor="text1"/>
        </w:rPr>
        <w:t>、</w:t>
      </w:r>
      <w:r w:rsidRPr="00381868">
        <w:rPr>
          <w:color w:val="000000" w:themeColor="text1"/>
        </w:rPr>
        <w:t>NO</w:t>
      </w:r>
      <w:r w:rsidRPr="00381868">
        <w:rPr>
          <w:color w:val="000000" w:themeColor="text1"/>
          <w:vertAlign w:val="subscript"/>
        </w:rPr>
        <w:t>2</w:t>
      </w:r>
      <w:r w:rsidRPr="00381868">
        <w:rPr>
          <w:rFonts w:hint="eastAsia"/>
          <w:color w:val="000000" w:themeColor="text1"/>
        </w:rPr>
        <w:t>、</w:t>
      </w:r>
      <w:r w:rsidRPr="00381868">
        <w:rPr>
          <w:color w:val="000000" w:themeColor="text1"/>
        </w:rPr>
        <w:t>PM</w:t>
      </w:r>
      <w:r w:rsidRPr="00381868">
        <w:rPr>
          <w:color w:val="000000" w:themeColor="text1"/>
          <w:vertAlign w:val="subscript"/>
        </w:rPr>
        <w:t>10</w:t>
      </w:r>
      <w:r w:rsidRPr="00381868">
        <w:rPr>
          <w:color w:val="000000" w:themeColor="text1"/>
        </w:rPr>
        <w:t>、</w:t>
      </w:r>
      <w:r w:rsidRPr="00381868">
        <w:rPr>
          <w:rFonts w:hint="eastAsia"/>
          <w:color w:val="000000" w:themeColor="text1"/>
        </w:rPr>
        <w:t>PM</w:t>
      </w:r>
      <w:r w:rsidRPr="00381868">
        <w:rPr>
          <w:rFonts w:hint="eastAsia"/>
          <w:color w:val="000000" w:themeColor="text1"/>
          <w:vertAlign w:val="subscript"/>
        </w:rPr>
        <w:t>2.5</w:t>
      </w:r>
      <w:r w:rsidRPr="00381868">
        <w:rPr>
          <w:rFonts w:hint="eastAsia"/>
          <w:color w:val="000000" w:themeColor="text1"/>
        </w:rPr>
        <w:t>、</w:t>
      </w:r>
      <w:r w:rsidRPr="00381868">
        <w:rPr>
          <w:rFonts w:hint="eastAsia"/>
          <w:color w:val="000000" w:themeColor="text1"/>
        </w:rPr>
        <w:t>CO</w:t>
      </w:r>
      <w:r w:rsidRPr="00381868">
        <w:rPr>
          <w:rFonts w:hint="eastAsia"/>
          <w:color w:val="000000" w:themeColor="text1"/>
        </w:rPr>
        <w:t>、</w:t>
      </w:r>
      <w:r w:rsidRPr="00381868">
        <w:rPr>
          <w:rFonts w:hint="eastAsia"/>
          <w:color w:val="000000" w:themeColor="text1"/>
        </w:rPr>
        <w:t>O</w:t>
      </w:r>
      <w:r w:rsidRPr="00381868">
        <w:rPr>
          <w:rFonts w:hint="eastAsia"/>
          <w:color w:val="000000" w:themeColor="text1"/>
          <w:vertAlign w:val="subscript"/>
        </w:rPr>
        <w:t>3</w:t>
      </w:r>
      <w:r w:rsidRPr="00381868">
        <w:rPr>
          <w:color w:val="000000" w:themeColor="text1"/>
        </w:rPr>
        <w:t>执行《环境空气质量标准》（</w:t>
      </w:r>
      <w:r w:rsidRPr="00381868">
        <w:rPr>
          <w:color w:val="000000" w:themeColor="text1"/>
        </w:rPr>
        <w:t>GB3095-2012</w:t>
      </w:r>
      <w:r w:rsidRPr="00381868">
        <w:rPr>
          <w:color w:val="000000" w:themeColor="text1"/>
        </w:rPr>
        <w:t>）二级标</w:t>
      </w:r>
      <w:r w:rsidRPr="00381868">
        <w:rPr>
          <w:rFonts w:hint="eastAsia"/>
          <w:color w:val="000000" w:themeColor="text1"/>
        </w:rPr>
        <w:t>准，本次环境空气基本污染物评价标准限值详见</w:t>
      </w:r>
      <w:r w:rsidR="00E83EBF" w:rsidRPr="00381868">
        <w:rPr>
          <w:rFonts w:hint="eastAsia"/>
          <w:color w:val="000000" w:themeColor="text1"/>
        </w:rPr>
        <w:t>表</w:t>
      </w:r>
      <w:r w:rsidR="00E83EBF" w:rsidRPr="00381868">
        <w:rPr>
          <w:rFonts w:hint="eastAsia"/>
          <w:color w:val="000000" w:themeColor="text1"/>
        </w:rPr>
        <w:t>3.5-3</w:t>
      </w:r>
      <w:r w:rsidRPr="00381868">
        <w:rPr>
          <w:rFonts w:hint="eastAsia"/>
          <w:color w:val="000000" w:themeColor="text1"/>
        </w:rPr>
        <w:t>。</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bookmarkStart w:id="168" w:name="_Ref50826179"/>
      <w:r w:rsidRPr="00381868">
        <w:rPr>
          <w:rFonts w:hint="eastAsia"/>
          <w:b/>
          <w:bCs/>
          <w:color w:val="000000" w:themeColor="text1"/>
          <w:sz w:val="21"/>
          <w:szCs w:val="21"/>
        </w:rPr>
        <w:t>表</w:t>
      </w:r>
      <w:r w:rsidRPr="00381868">
        <w:rPr>
          <w:rFonts w:hint="eastAsia"/>
          <w:b/>
          <w:bCs/>
          <w:color w:val="000000" w:themeColor="text1"/>
          <w:sz w:val="21"/>
          <w:szCs w:val="21"/>
        </w:rPr>
        <w:t xml:space="preserve">3.5-3 </w:t>
      </w:r>
      <w:r w:rsidR="00596067" w:rsidRPr="00381868">
        <w:rPr>
          <w:rFonts w:hint="eastAsia"/>
          <w:b/>
          <w:bCs/>
          <w:color w:val="000000" w:themeColor="text1"/>
          <w:sz w:val="21"/>
          <w:szCs w:val="21"/>
        </w:rPr>
        <w:t>环境空气基本污染物评价标准限值表</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462"/>
        <w:gridCol w:w="1170"/>
        <w:gridCol w:w="1159"/>
        <w:gridCol w:w="3688"/>
      </w:tblGrid>
      <w:tr w:rsidR="00381868" w:rsidRPr="00381868" w:rsidTr="00596067">
        <w:trPr>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b/>
                <w:color w:val="000000" w:themeColor="text1"/>
                <w:szCs w:val="21"/>
              </w:rPr>
              <w:t>评价因子</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b/>
                <w:color w:val="000000" w:themeColor="text1"/>
                <w:szCs w:val="21"/>
              </w:rPr>
              <w:t>平均时段</w:t>
            </w:r>
          </w:p>
        </w:tc>
        <w:tc>
          <w:tcPr>
            <w:tcW w:w="1170"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b/>
                <w:color w:val="000000" w:themeColor="text1"/>
                <w:szCs w:val="21"/>
              </w:rPr>
              <w:t>单位</w:t>
            </w:r>
          </w:p>
        </w:tc>
        <w:tc>
          <w:tcPr>
            <w:tcW w:w="1159"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b/>
                <w:color w:val="000000" w:themeColor="text1"/>
                <w:szCs w:val="21"/>
              </w:rPr>
              <w:t>标准值</w:t>
            </w:r>
          </w:p>
        </w:tc>
        <w:tc>
          <w:tcPr>
            <w:tcW w:w="3688"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b/>
                <w:color w:val="000000" w:themeColor="text1"/>
                <w:szCs w:val="21"/>
              </w:rPr>
            </w:pPr>
            <w:r w:rsidRPr="00381868">
              <w:rPr>
                <w:rFonts w:ascii="Times New Roman" w:hAnsi="Times New Roman"/>
                <w:b/>
                <w:color w:val="000000" w:themeColor="text1"/>
                <w:szCs w:val="21"/>
              </w:rPr>
              <w:t>标准来源</w:t>
            </w:r>
          </w:p>
        </w:tc>
      </w:tr>
      <w:tr w:rsidR="00381868" w:rsidRPr="00381868" w:rsidTr="00596067">
        <w:trPr>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SO</w:t>
            </w:r>
            <w:r w:rsidRPr="00381868">
              <w:rPr>
                <w:rFonts w:ascii="Times New Roman" w:hAnsi="Times New Roman"/>
                <w:color w:val="000000" w:themeColor="text1"/>
                <w:szCs w:val="21"/>
                <w:vertAlign w:val="subscript"/>
              </w:rPr>
              <w:t>2</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24</w:t>
            </w:r>
            <w:r w:rsidRPr="00381868">
              <w:rPr>
                <w:rFonts w:ascii="Times New Roman" w:hAnsi="Times New Roman"/>
                <w:color w:val="000000" w:themeColor="text1"/>
                <w:szCs w:val="21"/>
              </w:rPr>
              <w:t>小时平均</w:t>
            </w:r>
          </w:p>
        </w:tc>
        <w:tc>
          <w:tcPr>
            <w:tcW w:w="1170" w:type="dxa"/>
            <w:vMerge w:val="restart"/>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µg/m</w:t>
            </w:r>
            <w:r w:rsidRPr="00381868">
              <w:rPr>
                <w:rFonts w:ascii="Times New Roman" w:hAnsi="Times New Roman"/>
                <w:color w:val="000000" w:themeColor="text1"/>
                <w:szCs w:val="21"/>
                <w:vertAlign w:val="superscript"/>
              </w:rPr>
              <w:t>3</w:t>
            </w:r>
          </w:p>
        </w:tc>
        <w:tc>
          <w:tcPr>
            <w:tcW w:w="1159"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150</w:t>
            </w:r>
          </w:p>
        </w:tc>
        <w:tc>
          <w:tcPr>
            <w:tcW w:w="3688" w:type="dxa"/>
            <w:vMerge w:val="restart"/>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《环境空气质量标准》（</w:t>
            </w:r>
            <w:r w:rsidRPr="00381868">
              <w:rPr>
                <w:rFonts w:ascii="Times New Roman" w:hAnsi="Times New Roman"/>
                <w:color w:val="000000" w:themeColor="text1"/>
                <w:szCs w:val="21"/>
              </w:rPr>
              <w:t>GB3095-2012</w:t>
            </w:r>
            <w:r w:rsidRPr="00381868">
              <w:rPr>
                <w:rFonts w:ascii="Times New Roman" w:hAnsi="Times New Roman"/>
                <w:color w:val="000000" w:themeColor="text1"/>
                <w:szCs w:val="21"/>
              </w:rPr>
              <w:t>）二级标准</w:t>
            </w:r>
          </w:p>
        </w:tc>
      </w:tr>
      <w:tr w:rsidR="00381868" w:rsidRPr="00381868" w:rsidTr="00596067">
        <w:trPr>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年平均</w:t>
            </w:r>
          </w:p>
        </w:tc>
        <w:tc>
          <w:tcPr>
            <w:tcW w:w="1170" w:type="dxa"/>
            <w:vMerge/>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60</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NO</w:t>
            </w:r>
            <w:r w:rsidRPr="00381868">
              <w:rPr>
                <w:rFonts w:ascii="Times New Roman" w:hAnsi="Times New Roman"/>
                <w:color w:val="000000" w:themeColor="text1"/>
                <w:szCs w:val="21"/>
                <w:vertAlign w:val="subscript"/>
              </w:rPr>
              <w:t>2</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24</w:t>
            </w:r>
            <w:r w:rsidRPr="00381868">
              <w:rPr>
                <w:rFonts w:ascii="Times New Roman" w:hAnsi="Times New Roman"/>
                <w:color w:val="000000" w:themeColor="text1"/>
                <w:szCs w:val="21"/>
              </w:rPr>
              <w:t>小时平均</w:t>
            </w:r>
          </w:p>
        </w:tc>
        <w:tc>
          <w:tcPr>
            <w:tcW w:w="1170" w:type="dxa"/>
            <w:vMerge w:val="restart"/>
            <w:tcBorders>
              <w:top w:val="single" w:sz="4" w:space="0" w:color="auto"/>
              <w:left w:val="single" w:sz="4" w:space="0" w:color="auto"/>
              <w:right w:val="single" w:sz="4" w:space="0" w:color="auto"/>
            </w:tcBorders>
            <w:vAlign w:val="center"/>
          </w:tcPr>
          <w:p w:rsidR="00596067" w:rsidRPr="00381868" w:rsidRDefault="00E83EBF"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µg/</w:t>
            </w:r>
            <w:r w:rsidR="00596067" w:rsidRPr="00381868">
              <w:rPr>
                <w:rFonts w:ascii="Times New Roman" w:hAnsi="Times New Roman"/>
                <w:color w:val="000000" w:themeColor="text1"/>
                <w:szCs w:val="21"/>
              </w:rPr>
              <w:t>m</w:t>
            </w:r>
            <w:r w:rsidR="00596067" w:rsidRPr="00381868">
              <w:rPr>
                <w:rFonts w:ascii="Times New Roman" w:hAnsi="Times New Roman"/>
                <w:color w:val="000000" w:themeColor="text1"/>
                <w:szCs w:val="21"/>
                <w:vertAlign w:val="superscript"/>
              </w:rPr>
              <w:t>3</w:t>
            </w:r>
          </w:p>
        </w:tc>
        <w:tc>
          <w:tcPr>
            <w:tcW w:w="1159"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80</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年平均</w:t>
            </w:r>
          </w:p>
        </w:tc>
        <w:tc>
          <w:tcPr>
            <w:tcW w:w="1170" w:type="dxa"/>
            <w:vMerge/>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40</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rHeight w:val="123"/>
          <w:tblHeader/>
          <w:jc w:val="center"/>
        </w:trPr>
        <w:tc>
          <w:tcPr>
            <w:tcW w:w="1807" w:type="dxa"/>
            <w:vMerge w:val="restart"/>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PM</w:t>
            </w:r>
            <w:r w:rsidRPr="00381868">
              <w:rPr>
                <w:rFonts w:ascii="Times New Roman" w:hAnsi="Times New Roman"/>
                <w:color w:val="000000" w:themeColor="text1"/>
                <w:szCs w:val="21"/>
                <w:vertAlign w:val="subscript"/>
              </w:rPr>
              <w:t>10</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24</w:t>
            </w:r>
            <w:r w:rsidRPr="00381868">
              <w:rPr>
                <w:rFonts w:ascii="Times New Roman" w:hAnsi="Times New Roman"/>
                <w:color w:val="000000" w:themeColor="text1"/>
                <w:szCs w:val="21"/>
              </w:rPr>
              <w:t>小时平均</w:t>
            </w:r>
          </w:p>
        </w:tc>
        <w:tc>
          <w:tcPr>
            <w:tcW w:w="1170" w:type="dxa"/>
            <w:vMerge w:val="restart"/>
            <w:tcBorders>
              <w:top w:val="single" w:sz="4" w:space="0" w:color="auto"/>
              <w:left w:val="single" w:sz="4" w:space="0" w:color="auto"/>
              <w:right w:val="single" w:sz="4" w:space="0" w:color="auto"/>
            </w:tcBorders>
            <w:vAlign w:val="center"/>
          </w:tcPr>
          <w:p w:rsidR="00596067" w:rsidRPr="00381868" w:rsidRDefault="00E83EBF"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µg/</w:t>
            </w:r>
            <w:r w:rsidR="00596067" w:rsidRPr="00381868">
              <w:rPr>
                <w:rFonts w:ascii="Times New Roman" w:hAnsi="Times New Roman"/>
                <w:color w:val="000000" w:themeColor="text1"/>
                <w:szCs w:val="21"/>
              </w:rPr>
              <w:t>m</w:t>
            </w:r>
            <w:r w:rsidR="00596067" w:rsidRPr="00381868">
              <w:rPr>
                <w:rFonts w:ascii="Times New Roman" w:hAnsi="Times New Roman"/>
                <w:color w:val="000000" w:themeColor="text1"/>
                <w:szCs w:val="21"/>
                <w:vertAlign w:val="superscript"/>
              </w:rPr>
              <w:t>3</w:t>
            </w:r>
          </w:p>
        </w:tc>
        <w:tc>
          <w:tcPr>
            <w:tcW w:w="1159" w:type="dxa"/>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150</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rHeight w:val="122"/>
          <w:tblHeader/>
          <w:jc w:val="center"/>
        </w:trPr>
        <w:tc>
          <w:tcPr>
            <w:tcW w:w="1807" w:type="dxa"/>
            <w:vMerge/>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年平均</w:t>
            </w:r>
          </w:p>
        </w:tc>
        <w:tc>
          <w:tcPr>
            <w:tcW w:w="1170" w:type="dxa"/>
            <w:vMerge/>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159" w:type="dxa"/>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70</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rHeight w:val="123"/>
          <w:tblHeader/>
          <w:jc w:val="center"/>
        </w:trPr>
        <w:tc>
          <w:tcPr>
            <w:tcW w:w="1807" w:type="dxa"/>
            <w:vMerge w:val="restart"/>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PM</w:t>
            </w:r>
            <w:r w:rsidRPr="00381868">
              <w:rPr>
                <w:rFonts w:ascii="Times New Roman" w:hAnsi="Times New Roman"/>
                <w:color w:val="000000" w:themeColor="text1"/>
                <w:szCs w:val="21"/>
                <w:vertAlign w:val="subscript"/>
              </w:rPr>
              <w:t>2.5</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24</w:t>
            </w:r>
            <w:r w:rsidRPr="00381868">
              <w:rPr>
                <w:rFonts w:ascii="Times New Roman" w:hAnsi="Times New Roman"/>
                <w:color w:val="000000" w:themeColor="text1"/>
                <w:szCs w:val="21"/>
              </w:rPr>
              <w:t>小时平均</w:t>
            </w:r>
          </w:p>
        </w:tc>
        <w:tc>
          <w:tcPr>
            <w:tcW w:w="1170" w:type="dxa"/>
            <w:vMerge w:val="restart"/>
            <w:tcBorders>
              <w:top w:val="single" w:sz="4" w:space="0" w:color="auto"/>
              <w:left w:val="single" w:sz="4" w:space="0" w:color="auto"/>
              <w:right w:val="single" w:sz="4" w:space="0" w:color="auto"/>
            </w:tcBorders>
            <w:vAlign w:val="center"/>
          </w:tcPr>
          <w:p w:rsidR="00596067" w:rsidRPr="00381868" w:rsidRDefault="00E83EBF"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µg/</w:t>
            </w:r>
            <w:r w:rsidR="00596067" w:rsidRPr="00381868">
              <w:rPr>
                <w:rFonts w:ascii="Times New Roman" w:hAnsi="Times New Roman"/>
                <w:color w:val="000000" w:themeColor="text1"/>
                <w:szCs w:val="21"/>
              </w:rPr>
              <w:t>m</w:t>
            </w:r>
            <w:r w:rsidR="00596067" w:rsidRPr="00381868">
              <w:rPr>
                <w:rFonts w:ascii="Times New Roman" w:hAnsi="Times New Roman"/>
                <w:color w:val="000000" w:themeColor="text1"/>
                <w:szCs w:val="21"/>
                <w:vertAlign w:val="superscript"/>
              </w:rPr>
              <w:t>3</w:t>
            </w:r>
          </w:p>
        </w:tc>
        <w:tc>
          <w:tcPr>
            <w:tcW w:w="1159" w:type="dxa"/>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75</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rHeight w:val="122"/>
          <w:tblHeader/>
          <w:jc w:val="center"/>
        </w:trPr>
        <w:tc>
          <w:tcPr>
            <w:tcW w:w="1807" w:type="dxa"/>
            <w:vMerge/>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年平均</w:t>
            </w:r>
          </w:p>
        </w:tc>
        <w:tc>
          <w:tcPr>
            <w:tcW w:w="1170" w:type="dxa"/>
            <w:vMerge/>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c>
          <w:tcPr>
            <w:tcW w:w="1159" w:type="dxa"/>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35</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rHeight w:val="109"/>
          <w:tblHeader/>
          <w:jc w:val="center"/>
        </w:trPr>
        <w:tc>
          <w:tcPr>
            <w:tcW w:w="1807" w:type="dxa"/>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CO</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24</w:t>
            </w:r>
            <w:r w:rsidRPr="00381868">
              <w:rPr>
                <w:rFonts w:ascii="Times New Roman" w:hAnsi="Times New Roman"/>
                <w:color w:val="000000" w:themeColor="text1"/>
                <w:szCs w:val="21"/>
              </w:rPr>
              <w:t>小时平均</w:t>
            </w:r>
          </w:p>
        </w:tc>
        <w:tc>
          <w:tcPr>
            <w:tcW w:w="1170" w:type="dxa"/>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m</w:t>
            </w:r>
            <w:r w:rsidR="00E83EBF" w:rsidRPr="00381868">
              <w:rPr>
                <w:rFonts w:ascii="Times New Roman" w:hAnsi="Times New Roman"/>
                <w:color w:val="000000" w:themeColor="text1"/>
                <w:szCs w:val="21"/>
              </w:rPr>
              <w:t>g/</w:t>
            </w:r>
            <w:r w:rsidRPr="00381868">
              <w:rPr>
                <w:rFonts w:ascii="Times New Roman" w:hAnsi="Times New Roman"/>
                <w:color w:val="000000" w:themeColor="text1"/>
                <w:szCs w:val="21"/>
              </w:rPr>
              <w:t>m</w:t>
            </w:r>
            <w:r w:rsidRPr="00381868">
              <w:rPr>
                <w:rFonts w:ascii="Times New Roman" w:hAnsi="Times New Roman"/>
                <w:color w:val="000000" w:themeColor="text1"/>
                <w:szCs w:val="21"/>
                <w:vertAlign w:val="superscript"/>
              </w:rPr>
              <w:t>3</w:t>
            </w:r>
          </w:p>
        </w:tc>
        <w:tc>
          <w:tcPr>
            <w:tcW w:w="1159" w:type="dxa"/>
            <w:tcBorders>
              <w:top w:val="single" w:sz="4" w:space="0" w:color="auto"/>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4</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r w:rsidR="00381868" w:rsidRPr="00381868" w:rsidTr="00596067">
        <w:trPr>
          <w:trHeight w:val="108"/>
          <w:tblHeader/>
          <w:jc w:val="center"/>
        </w:trPr>
        <w:tc>
          <w:tcPr>
            <w:tcW w:w="1807" w:type="dxa"/>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O</w:t>
            </w:r>
            <w:r w:rsidRPr="00381868">
              <w:rPr>
                <w:rFonts w:ascii="Times New Roman" w:hAnsi="Times New Roman"/>
                <w:color w:val="000000" w:themeColor="text1"/>
                <w:szCs w:val="21"/>
                <w:vertAlign w:val="subscript"/>
              </w:rPr>
              <w:t>3</w:t>
            </w:r>
          </w:p>
        </w:tc>
        <w:tc>
          <w:tcPr>
            <w:tcW w:w="146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日最大</w:t>
            </w:r>
            <w:r w:rsidRPr="00381868">
              <w:rPr>
                <w:rFonts w:ascii="Times New Roman" w:hAnsi="Times New Roman"/>
                <w:color w:val="000000" w:themeColor="text1"/>
                <w:szCs w:val="21"/>
              </w:rPr>
              <w:t>8</w:t>
            </w:r>
            <w:r w:rsidRPr="00381868">
              <w:rPr>
                <w:rFonts w:ascii="Times New Roman" w:hAnsi="Times New Roman"/>
                <w:color w:val="000000" w:themeColor="text1"/>
                <w:szCs w:val="21"/>
              </w:rPr>
              <w:t>小时平均</w:t>
            </w:r>
          </w:p>
        </w:tc>
        <w:tc>
          <w:tcPr>
            <w:tcW w:w="1170" w:type="dxa"/>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µg/m</w:t>
            </w:r>
            <w:r w:rsidRPr="00381868">
              <w:rPr>
                <w:rFonts w:ascii="Times New Roman" w:hAnsi="Times New Roman"/>
                <w:color w:val="000000" w:themeColor="text1"/>
                <w:szCs w:val="21"/>
                <w:vertAlign w:val="superscript"/>
              </w:rPr>
              <w:t>3</w:t>
            </w:r>
          </w:p>
        </w:tc>
        <w:tc>
          <w:tcPr>
            <w:tcW w:w="1159" w:type="dxa"/>
            <w:tcBorders>
              <w:left w:val="single" w:sz="4" w:space="0" w:color="auto"/>
              <w:bottom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r w:rsidRPr="00381868">
              <w:rPr>
                <w:rFonts w:ascii="Times New Roman" w:hAnsi="Times New Roman"/>
                <w:color w:val="000000" w:themeColor="text1"/>
                <w:szCs w:val="21"/>
              </w:rPr>
              <w:t>160</w:t>
            </w:r>
          </w:p>
        </w:tc>
        <w:tc>
          <w:tcPr>
            <w:tcW w:w="3688" w:type="dxa"/>
            <w:vMerge/>
            <w:tcBorders>
              <w:left w:val="single" w:sz="4" w:space="0" w:color="auto"/>
              <w:right w:val="single" w:sz="4" w:space="0" w:color="auto"/>
            </w:tcBorders>
            <w:vAlign w:val="center"/>
          </w:tcPr>
          <w:p w:rsidR="00596067" w:rsidRPr="00381868" w:rsidRDefault="00596067" w:rsidP="00E83EBF">
            <w:pPr>
              <w:pStyle w:val="affffffe"/>
              <w:spacing w:line="240" w:lineRule="auto"/>
              <w:ind w:firstLineChars="0" w:firstLine="0"/>
              <w:rPr>
                <w:rFonts w:ascii="Times New Roman" w:hAnsi="Times New Roman"/>
                <w:color w:val="000000" w:themeColor="text1"/>
                <w:szCs w:val="21"/>
              </w:rPr>
            </w:pPr>
          </w:p>
        </w:tc>
      </w:tr>
    </w:tbl>
    <w:p w:rsidR="00596067" w:rsidRPr="00381868" w:rsidRDefault="00E83EBF" w:rsidP="00E83EBF">
      <w:pPr>
        <w:widowControl/>
        <w:autoSpaceDN/>
        <w:ind w:firstLine="482"/>
        <w:contextualSpacing/>
        <w:jc w:val="left"/>
        <w:rPr>
          <w:b/>
          <w:color w:val="000000" w:themeColor="text1"/>
        </w:rPr>
      </w:pPr>
      <w:r w:rsidRPr="00381868">
        <w:rPr>
          <w:rFonts w:hint="eastAsia"/>
          <w:b/>
          <w:color w:val="000000" w:themeColor="text1"/>
        </w:rPr>
        <w:t>3</w:t>
      </w:r>
      <w:r w:rsidR="00596067" w:rsidRPr="00381868">
        <w:rPr>
          <w:rFonts w:hint="eastAsia"/>
          <w:b/>
          <w:color w:val="000000" w:themeColor="text1"/>
        </w:rPr>
        <w:t>、评价方法</w:t>
      </w:r>
    </w:p>
    <w:p w:rsidR="00596067" w:rsidRPr="00381868" w:rsidRDefault="00596067" w:rsidP="00E83EBF">
      <w:pPr>
        <w:ind w:firstLine="480"/>
        <w:rPr>
          <w:rFonts w:cs="宋体"/>
          <w:color w:val="000000" w:themeColor="text1"/>
        </w:rPr>
      </w:pPr>
      <w:r w:rsidRPr="00381868">
        <w:rPr>
          <w:rFonts w:hint="eastAsia"/>
          <w:color w:val="000000" w:themeColor="text1"/>
        </w:rPr>
        <w:t>根据《环境空气质量评价技术规范（试行）》（</w:t>
      </w:r>
      <w:r w:rsidRPr="00381868">
        <w:rPr>
          <w:rFonts w:hint="eastAsia"/>
          <w:color w:val="000000" w:themeColor="text1"/>
        </w:rPr>
        <w:t>HJ663-2013</w:t>
      </w:r>
      <w:r w:rsidRPr="00381868">
        <w:rPr>
          <w:rFonts w:hint="eastAsia"/>
          <w:color w:val="000000" w:themeColor="text1"/>
        </w:rPr>
        <w:t>）的污染物浓度统计方法，本次</w:t>
      </w:r>
      <w:r w:rsidRPr="00381868">
        <w:rPr>
          <w:rFonts w:cs="宋体" w:hint="eastAsia"/>
          <w:color w:val="000000" w:themeColor="text1"/>
        </w:rPr>
        <w:t>环境空气质量评价中，各评价时段内污染物的统计指标和统计方法如下所示：</w:t>
      </w:r>
    </w:p>
    <w:p w:rsidR="00596067" w:rsidRPr="00381868" w:rsidRDefault="00596067" w:rsidP="00E83EBF">
      <w:pPr>
        <w:ind w:firstLine="480"/>
        <w:rPr>
          <w:color w:val="000000" w:themeColor="text1"/>
          <w:szCs w:val="24"/>
        </w:rPr>
      </w:pPr>
      <w:r w:rsidRPr="00381868">
        <w:rPr>
          <w:rFonts w:cs="宋体" w:hint="eastAsia"/>
          <w:color w:val="000000" w:themeColor="text1"/>
          <w:szCs w:val="24"/>
        </w:rPr>
        <w:t>（</w:t>
      </w:r>
      <w:r w:rsidRPr="00381868">
        <w:rPr>
          <w:rFonts w:cs="宋体" w:hint="eastAsia"/>
          <w:color w:val="000000" w:themeColor="text1"/>
          <w:szCs w:val="24"/>
        </w:rPr>
        <w:t>1</w:t>
      </w:r>
      <w:r w:rsidRPr="00381868">
        <w:rPr>
          <w:rFonts w:cs="宋体" w:hint="eastAsia"/>
          <w:color w:val="000000" w:themeColor="text1"/>
          <w:szCs w:val="24"/>
        </w:rPr>
        <w:t>）年平均浓度按照一个日历年内城市</w:t>
      </w:r>
      <w:r w:rsidRPr="00381868">
        <w:rPr>
          <w:rFonts w:cs="宋体" w:hint="eastAsia"/>
          <w:color w:val="000000" w:themeColor="text1"/>
          <w:szCs w:val="24"/>
        </w:rPr>
        <w:t>24</w:t>
      </w:r>
      <w:r w:rsidRPr="00381868">
        <w:rPr>
          <w:rFonts w:cs="宋体" w:hint="eastAsia"/>
          <w:color w:val="000000" w:themeColor="text1"/>
          <w:szCs w:val="24"/>
        </w:rPr>
        <w:t>小时平均浓度值的算数平均值的</w:t>
      </w:r>
      <w:r w:rsidRPr="00381868">
        <w:rPr>
          <w:rFonts w:hint="eastAsia"/>
          <w:color w:val="000000" w:themeColor="text1"/>
          <w:szCs w:val="24"/>
        </w:rPr>
        <w:t>统计方法对各污染物指标进行环境质量现状评价。</w:t>
      </w:r>
      <w:r w:rsidRPr="00381868">
        <w:rPr>
          <w:color w:val="000000" w:themeColor="text1"/>
          <w:szCs w:val="24"/>
        </w:rPr>
        <w:t>对采用多个长期监测点位数据进行现状评价的，取各污染物相同时刻各监测点位的浓度平均值，作为评价范围内环境空气保护目标及网格点环境质量现状浓度，计算方法见下公式：</w:t>
      </w:r>
    </w:p>
    <w:p w:rsidR="00596067" w:rsidRPr="00381868" w:rsidRDefault="00596067" w:rsidP="00E83EBF">
      <w:pPr>
        <w:ind w:firstLine="480"/>
        <w:jc w:val="center"/>
        <w:rPr>
          <w:color w:val="000000" w:themeColor="text1"/>
          <w:szCs w:val="24"/>
        </w:rPr>
      </w:pPr>
      <w:r w:rsidRPr="00381868">
        <w:rPr>
          <w:noProof/>
          <w:color w:val="000000" w:themeColor="text1"/>
          <w:szCs w:val="24"/>
        </w:rPr>
        <w:drawing>
          <wp:inline distT="0" distB="0" distL="0" distR="0" wp14:anchorId="2E6D19CE" wp14:editId="2A83BC25">
            <wp:extent cx="2781300" cy="342900"/>
            <wp:effectExtent l="0" t="0" r="0" b="0"/>
            <wp:docPr id="13" name="图片 13" descr="说明: C:\Users\ADMINI~1\AppData\Local\Temp\ksohtml550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C:\Users\ADMINI~1\AppData\Local\Temp\ksohtml5500\wps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342900"/>
                    </a:xfrm>
                    <a:prstGeom prst="rect">
                      <a:avLst/>
                    </a:prstGeom>
                    <a:noFill/>
                    <a:ln>
                      <a:noFill/>
                    </a:ln>
                  </pic:spPr>
                </pic:pic>
              </a:graphicData>
            </a:graphic>
          </wp:inline>
        </w:drawing>
      </w:r>
      <w:r w:rsidRPr="00381868">
        <w:rPr>
          <w:color w:val="000000" w:themeColor="text1"/>
          <w:szCs w:val="24"/>
        </w:rPr>
        <w:t xml:space="preserve"> </w:t>
      </w:r>
    </w:p>
    <w:p w:rsidR="00596067" w:rsidRPr="00381868" w:rsidRDefault="00596067" w:rsidP="00E83EBF">
      <w:pPr>
        <w:ind w:firstLine="480"/>
        <w:rPr>
          <w:color w:val="000000" w:themeColor="text1"/>
        </w:rPr>
      </w:pPr>
      <w:r w:rsidRPr="00381868">
        <w:rPr>
          <w:color w:val="000000" w:themeColor="text1"/>
        </w:rPr>
        <w:lastRenderedPageBreak/>
        <w:t>式中：</w:t>
      </w:r>
      <w:r w:rsidRPr="00381868">
        <w:rPr>
          <w:color w:val="000000" w:themeColor="text1"/>
        </w:rPr>
        <w:t>C</w:t>
      </w:r>
      <w:r w:rsidRPr="00381868">
        <w:rPr>
          <w:color w:val="000000" w:themeColor="text1"/>
          <w:vertAlign w:val="subscript"/>
        </w:rPr>
        <w:t>现状（</w:t>
      </w:r>
      <w:r w:rsidRPr="00381868">
        <w:rPr>
          <w:color w:val="000000" w:themeColor="text1"/>
          <w:vertAlign w:val="subscript"/>
        </w:rPr>
        <w:t>x</w:t>
      </w:r>
      <w:r w:rsidRPr="00381868">
        <w:rPr>
          <w:color w:val="000000" w:themeColor="text1"/>
          <w:vertAlign w:val="subscript"/>
        </w:rPr>
        <w:t>，</w:t>
      </w:r>
      <w:r w:rsidRPr="00381868">
        <w:rPr>
          <w:color w:val="000000" w:themeColor="text1"/>
          <w:vertAlign w:val="subscript"/>
        </w:rPr>
        <w:t>y</w:t>
      </w:r>
      <w:r w:rsidRPr="00381868">
        <w:rPr>
          <w:color w:val="000000" w:themeColor="text1"/>
          <w:vertAlign w:val="subscript"/>
        </w:rPr>
        <w:t>，</w:t>
      </w:r>
      <w:r w:rsidRPr="00381868">
        <w:rPr>
          <w:color w:val="000000" w:themeColor="text1"/>
          <w:vertAlign w:val="subscript"/>
        </w:rPr>
        <w:t>t</w:t>
      </w:r>
      <w:r w:rsidRPr="00381868">
        <w:rPr>
          <w:color w:val="000000" w:themeColor="text1"/>
          <w:vertAlign w:val="subscript"/>
        </w:rPr>
        <w:t>）</w:t>
      </w:r>
      <w:r w:rsidRPr="00381868">
        <w:rPr>
          <w:color w:val="000000" w:themeColor="text1"/>
        </w:rPr>
        <w:t>——</w:t>
      </w:r>
      <w:r w:rsidRPr="00381868">
        <w:rPr>
          <w:color w:val="000000" w:themeColor="text1"/>
        </w:rPr>
        <w:t>环境空气保护目标及网格点（</w:t>
      </w:r>
      <w:r w:rsidRPr="00381868">
        <w:rPr>
          <w:color w:val="000000" w:themeColor="text1"/>
        </w:rPr>
        <w:t>x</w:t>
      </w:r>
      <w:r w:rsidRPr="00381868">
        <w:rPr>
          <w:color w:val="000000" w:themeColor="text1"/>
        </w:rPr>
        <w:t>，</w:t>
      </w:r>
      <w:r w:rsidRPr="00381868">
        <w:rPr>
          <w:color w:val="000000" w:themeColor="text1"/>
        </w:rPr>
        <w:t>y</w:t>
      </w:r>
      <w:r w:rsidRPr="00381868">
        <w:rPr>
          <w:color w:val="000000" w:themeColor="text1"/>
        </w:rPr>
        <w:t>）在</w:t>
      </w:r>
      <w:r w:rsidRPr="00381868">
        <w:rPr>
          <w:color w:val="000000" w:themeColor="text1"/>
        </w:rPr>
        <w:t>t</w:t>
      </w:r>
      <w:r w:rsidRPr="00381868">
        <w:rPr>
          <w:color w:val="000000" w:themeColor="text1"/>
        </w:rPr>
        <w:t>时刻环境质量现状浓度，</w:t>
      </w:r>
      <w:r w:rsidRPr="00381868">
        <w:rPr>
          <w:color w:val="000000" w:themeColor="text1"/>
        </w:rPr>
        <w:t>µg/m</w:t>
      </w:r>
      <w:r w:rsidRPr="00381868">
        <w:rPr>
          <w:color w:val="000000" w:themeColor="text1"/>
          <w:vertAlign w:val="superscript"/>
        </w:rPr>
        <w:t>3</w:t>
      </w:r>
      <w:r w:rsidRPr="00381868">
        <w:rPr>
          <w:color w:val="000000" w:themeColor="text1"/>
        </w:rPr>
        <w:t>；</w:t>
      </w:r>
    </w:p>
    <w:p w:rsidR="00596067" w:rsidRPr="00381868" w:rsidRDefault="00596067" w:rsidP="00E83EBF">
      <w:pPr>
        <w:ind w:firstLine="480"/>
        <w:rPr>
          <w:color w:val="000000" w:themeColor="text1"/>
        </w:rPr>
      </w:pPr>
      <w:r w:rsidRPr="00381868">
        <w:rPr>
          <w:color w:val="000000" w:themeColor="text1"/>
        </w:rPr>
        <w:t xml:space="preserve">      C</w:t>
      </w:r>
      <w:r w:rsidRPr="00381868">
        <w:rPr>
          <w:color w:val="000000" w:themeColor="text1"/>
          <w:vertAlign w:val="subscript"/>
        </w:rPr>
        <w:t>现状（</w:t>
      </w:r>
      <w:r w:rsidRPr="00381868">
        <w:rPr>
          <w:color w:val="000000" w:themeColor="text1"/>
          <w:vertAlign w:val="subscript"/>
        </w:rPr>
        <w:t>j</w:t>
      </w:r>
      <w:r w:rsidRPr="00381868">
        <w:rPr>
          <w:color w:val="000000" w:themeColor="text1"/>
          <w:vertAlign w:val="subscript"/>
        </w:rPr>
        <w:t>，</w:t>
      </w:r>
      <w:r w:rsidRPr="00381868">
        <w:rPr>
          <w:color w:val="000000" w:themeColor="text1"/>
          <w:vertAlign w:val="subscript"/>
        </w:rPr>
        <w:t>t</w:t>
      </w:r>
      <w:r w:rsidRPr="00381868">
        <w:rPr>
          <w:color w:val="000000" w:themeColor="text1"/>
          <w:vertAlign w:val="subscript"/>
        </w:rPr>
        <w:t>）</w:t>
      </w:r>
      <w:r w:rsidRPr="00381868">
        <w:rPr>
          <w:color w:val="000000" w:themeColor="text1"/>
        </w:rPr>
        <w:t>——</w:t>
      </w:r>
      <w:r w:rsidRPr="00381868">
        <w:rPr>
          <w:color w:val="000000" w:themeColor="text1"/>
        </w:rPr>
        <w:t>第</w:t>
      </w:r>
      <w:r w:rsidRPr="00381868">
        <w:rPr>
          <w:color w:val="000000" w:themeColor="text1"/>
        </w:rPr>
        <w:t>j</w:t>
      </w:r>
      <w:r w:rsidRPr="00381868">
        <w:rPr>
          <w:color w:val="000000" w:themeColor="text1"/>
        </w:rPr>
        <w:t>个监测点位在</w:t>
      </w:r>
      <w:r w:rsidRPr="00381868">
        <w:rPr>
          <w:color w:val="000000" w:themeColor="text1"/>
        </w:rPr>
        <w:t>t</w:t>
      </w:r>
      <w:r w:rsidRPr="00381868">
        <w:rPr>
          <w:color w:val="000000" w:themeColor="text1"/>
        </w:rPr>
        <w:t>时刻环境质量现状浓度（包括短期浓度和长期浓度），</w:t>
      </w:r>
      <w:r w:rsidRPr="00381868">
        <w:rPr>
          <w:color w:val="000000" w:themeColor="text1"/>
        </w:rPr>
        <w:t>µg/m</w:t>
      </w:r>
      <w:r w:rsidRPr="00381868">
        <w:rPr>
          <w:color w:val="000000" w:themeColor="text1"/>
          <w:vertAlign w:val="superscript"/>
        </w:rPr>
        <w:t>3</w:t>
      </w:r>
      <w:r w:rsidRPr="00381868">
        <w:rPr>
          <w:color w:val="000000" w:themeColor="text1"/>
        </w:rPr>
        <w:t>；</w:t>
      </w:r>
    </w:p>
    <w:p w:rsidR="00596067" w:rsidRPr="00381868" w:rsidRDefault="00596067" w:rsidP="00E83EBF">
      <w:pPr>
        <w:ind w:firstLine="480"/>
        <w:rPr>
          <w:color w:val="000000" w:themeColor="text1"/>
        </w:rPr>
      </w:pPr>
      <w:r w:rsidRPr="00381868">
        <w:rPr>
          <w:color w:val="000000" w:themeColor="text1"/>
        </w:rPr>
        <w:t xml:space="preserve">      n——</w:t>
      </w:r>
      <w:r w:rsidRPr="00381868">
        <w:rPr>
          <w:color w:val="000000" w:themeColor="text1"/>
        </w:rPr>
        <w:t>长期监测点位数。</w:t>
      </w:r>
    </w:p>
    <w:p w:rsidR="00596067" w:rsidRPr="00381868" w:rsidRDefault="00596067" w:rsidP="00E83EBF">
      <w:pPr>
        <w:ind w:firstLine="480"/>
        <w:rPr>
          <w:color w:val="000000" w:themeColor="text1"/>
        </w:rPr>
      </w:pPr>
      <w:r w:rsidRPr="00381868">
        <w:rPr>
          <w:color w:val="000000" w:themeColor="text1"/>
        </w:rPr>
        <w:t>百分位数按照《环境空气质量评价技术规范（试行）》（</w:t>
      </w:r>
      <w:r w:rsidRPr="00381868">
        <w:rPr>
          <w:color w:val="000000" w:themeColor="text1"/>
        </w:rPr>
        <w:t>HJ663-2013</w:t>
      </w:r>
      <w:r w:rsidRPr="00381868">
        <w:rPr>
          <w:color w:val="000000" w:themeColor="text1"/>
        </w:rPr>
        <w:t>）中的统计方法对各污染物的年评价指标进行环境质量现状评价。</w:t>
      </w:r>
    </w:p>
    <w:p w:rsidR="00596067" w:rsidRPr="00381868" w:rsidRDefault="00596067" w:rsidP="00E83EBF">
      <w:pPr>
        <w:ind w:firstLine="480"/>
        <w:rPr>
          <w:color w:val="000000" w:themeColor="text1"/>
        </w:rPr>
      </w:pPr>
      <w:r w:rsidRPr="00381868">
        <w:rPr>
          <w:rFonts w:cs="宋体" w:hint="eastAsia"/>
          <w:color w:val="000000" w:themeColor="text1"/>
        </w:rPr>
        <w:t>（</w:t>
      </w:r>
      <w:r w:rsidRPr="00381868">
        <w:rPr>
          <w:rFonts w:cs="宋体" w:hint="eastAsia"/>
          <w:color w:val="000000" w:themeColor="text1"/>
        </w:rPr>
        <w:t>2</w:t>
      </w:r>
      <w:r w:rsidRPr="00381868">
        <w:rPr>
          <w:rFonts w:cs="宋体" w:hint="eastAsia"/>
          <w:color w:val="000000" w:themeColor="text1"/>
        </w:rPr>
        <w:t>）相应百分位数浓度</w:t>
      </w:r>
      <w:r w:rsidRPr="00381868">
        <w:rPr>
          <w:rFonts w:hint="eastAsia"/>
          <w:color w:val="000000" w:themeColor="text1"/>
        </w:rPr>
        <w:t>按照《环境空气质量评价技术规范（试行）》（</w:t>
      </w:r>
      <w:r w:rsidRPr="00381868">
        <w:rPr>
          <w:rFonts w:hint="eastAsia"/>
          <w:color w:val="000000" w:themeColor="text1"/>
        </w:rPr>
        <w:t>HJ663-2013</w:t>
      </w:r>
      <w:r w:rsidRPr="00381868">
        <w:rPr>
          <w:rFonts w:hint="eastAsia"/>
          <w:color w:val="000000" w:themeColor="text1"/>
        </w:rPr>
        <w:t>）中的统计方法对各污染物指标进行环境质量现状评价。污染物浓度序列的第</w:t>
      </w:r>
      <w:r w:rsidRPr="00381868">
        <w:rPr>
          <w:rFonts w:hint="eastAsia"/>
          <w:color w:val="000000" w:themeColor="text1"/>
        </w:rPr>
        <w:t>p</w:t>
      </w:r>
      <w:r w:rsidRPr="00381868">
        <w:rPr>
          <w:rFonts w:hint="eastAsia"/>
          <w:color w:val="000000" w:themeColor="text1"/>
        </w:rPr>
        <w:t>百分位数计算方法如下：</w:t>
      </w:r>
    </w:p>
    <w:p w:rsidR="00596067" w:rsidRPr="00381868" w:rsidRDefault="00596067" w:rsidP="00E83EBF">
      <w:pPr>
        <w:ind w:firstLine="480"/>
        <w:rPr>
          <w:color w:val="000000" w:themeColor="text1"/>
        </w:rPr>
      </w:pPr>
      <w:r w:rsidRPr="00381868">
        <w:rPr>
          <w:rFonts w:hint="eastAsia"/>
          <w:color w:val="000000" w:themeColor="text1"/>
        </w:rPr>
        <w:t>将污染物浓度序列按数值从小到大排序，排序后的浓度序列为</w:t>
      </w:r>
      <w:r w:rsidRPr="00381868">
        <w:rPr>
          <w:color w:val="000000" w:themeColor="text1"/>
        </w:rPr>
        <w:t xml:space="preserve">{ </w:t>
      </w:r>
      <w:r w:rsidRPr="00381868">
        <w:rPr>
          <w:rFonts w:hint="eastAsia"/>
          <w:color w:val="000000" w:themeColor="text1"/>
        </w:rPr>
        <w:t>X</w:t>
      </w:r>
      <w:r w:rsidRPr="00381868">
        <w:rPr>
          <w:rFonts w:hint="eastAsia"/>
          <w:color w:val="000000" w:themeColor="text1"/>
          <w:vertAlign w:val="subscript"/>
        </w:rPr>
        <w:t>（</w:t>
      </w:r>
      <w:r w:rsidRPr="00381868">
        <w:rPr>
          <w:rFonts w:hint="eastAsia"/>
          <w:color w:val="000000" w:themeColor="text1"/>
          <w:vertAlign w:val="subscript"/>
        </w:rPr>
        <w:t>i</w:t>
      </w:r>
      <w:r w:rsidRPr="00381868">
        <w:rPr>
          <w:rFonts w:hint="eastAsia"/>
          <w:color w:val="000000" w:themeColor="text1"/>
          <w:vertAlign w:val="subscript"/>
        </w:rPr>
        <w:t>）</w:t>
      </w:r>
      <w:r w:rsidRPr="00381868">
        <w:rPr>
          <w:rFonts w:hint="eastAsia"/>
          <w:color w:val="000000" w:themeColor="text1"/>
        </w:rPr>
        <w:t>，</w:t>
      </w:r>
      <w:r w:rsidRPr="00381868">
        <w:rPr>
          <w:rFonts w:hint="eastAsia"/>
          <w:color w:val="000000" w:themeColor="text1"/>
        </w:rPr>
        <w:t xml:space="preserve">i= 1,2, </w:t>
      </w:r>
      <w:r w:rsidRPr="00381868">
        <w:rPr>
          <w:rFonts w:hint="eastAsia"/>
          <w:color w:val="000000" w:themeColor="text1"/>
        </w:rPr>
        <w:t>…</w:t>
      </w:r>
      <w:r w:rsidRPr="00381868">
        <w:rPr>
          <w:rFonts w:hint="eastAsia"/>
          <w:color w:val="000000" w:themeColor="text1"/>
        </w:rPr>
        <w:t>n</w:t>
      </w:r>
      <w:r w:rsidRPr="00381868">
        <w:rPr>
          <w:color w:val="000000" w:themeColor="text1"/>
        </w:rPr>
        <w:t xml:space="preserve"> }</w:t>
      </w:r>
      <w:r w:rsidRPr="00381868">
        <w:rPr>
          <w:rFonts w:hint="eastAsia"/>
          <w:color w:val="000000" w:themeColor="text1"/>
        </w:rPr>
        <w:t>。</w:t>
      </w:r>
    </w:p>
    <w:p w:rsidR="00596067" w:rsidRPr="00381868" w:rsidRDefault="00596067" w:rsidP="00E83EBF">
      <w:pPr>
        <w:ind w:firstLine="480"/>
        <w:rPr>
          <w:color w:val="000000" w:themeColor="text1"/>
        </w:rPr>
      </w:pPr>
      <w:r w:rsidRPr="00381868">
        <w:rPr>
          <w:rFonts w:hint="eastAsia"/>
          <w:color w:val="000000" w:themeColor="text1"/>
        </w:rPr>
        <w:t>计算第</w:t>
      </w:r>
      <w:r w:rsidRPr="00381868">
        <w:rPr>
          <w:rFonts w:hint="eastAsia"/>
          <w:color w:val="000000" w:themeColor="text1"/>
        </w:rPr>
        <w:t>p</w:t>
      </w:r>
      <w:r w:rsidRPr="00381868">
        <w:rPr>
          <w:rFonts w:hint="eastAsia"/>
          <w:color w:val="000000" w:themeColor="text1"/>
        </w:rPr>
        <w:t>百分位数</w:t>
      </w:r>
      <w:r w:rsidRPr="00381868">
        <w:rPr>
          <w:rFonts w:hint="eastAsia"/>
          <w:color w:val="000000" w:themeColor="text1"/>
        </w:rPr>
        <w:t>m</w:t>
      </w:r>
      <w:r w:rsidRPr="00381868">
        <w:rPr>
          <w:rFonts w:hint="eastAsia"/>
          <w:color w:val="000000" w:themeColor="text1"/>
        </w:rPr>
        <w:t>的序数</w:t>
      </w:r>
      <w:r w:rsidRPr="00381868">
        <w:rPr>
          <w:rFonts w:hint="eastAsia"/>
          <w:color w:val="000000" w:themeColor="text1"/>
        </w:rPr>
        <w:t>k</w:t>
      </w:r>
      <w:r w:rsidRPr="00381868">
        <w:rPr>
          <w:rFonts w:hint="eastAsia"/>
          <w:color w:val="000000" w:themeColor="text1"/>
        </w:rPr>
        <w:t>，序数</w:t>
      </w:r>
      <w:r w:rsidRPr="00381868">
        <w:rPr>
          <w:rFonts w:hint="eastAsia"/>
          <w:color w:val="000000" w:themeColor="text1"/>
        </w:rPr>
        <w:t>k</w:t>
      </w:r>
      <w:r w:rsidRPr="00381868">
        <w:rPr>
          <w:rFonts w:hint="eastAsia"/>
          <w:color w:val="000000" w:themeColor="text1"/>
        </w:rPr>
        <w:t>按式</w:t>
      </w:r>
      <w:r w:rsidRPr="00381868">
        <w:rPr>
          <w:rFonts w:hint="eastAsia"/>
          <w:color w:val="000000" w:themeColor="text1"/>
        </w:rPr>
        <w:t>(A.3)</w:t>
      </w:r>
      <w:r w:rsidRPr="00381868">
        <w:rPr>
          <w:rFonts w:hint="eastAsia"/>
          <w:color w:val="000000" w:themeColor="text1"/>
        </w:rPr>
        <w:t>计算</w:t>
      </w:r>
    </w:p>
    <w:p w:rsidR="00596067" w:rsidRPr="00381868" w:rsidRDefault="00596067" w:rsidP="00E83EBF">
      <w:pPr>
        <w:ind w:firstLine="480"/>
        <w:jc w:val="center"/>
        <w:rPr>
          <w:color w:val="000000" w:themeColor="text1"/>
        </w:rPr>
      </w:pPr>
      <w:r w:rsidRPr="00381868">
        <w:rPr>
          <w:color w:val="000000" w:themeColor="text1"/>
        </w:rPr>
        <w:t>k=1+(n-1) ▪p%</w:t>
      </w:r>
      <w:r w:rsidRPr="00381868">
        <w:rPr>
          <w:rFonts w:hint="eastAsia"/>
          <w:color w:val="000000" w:themeColor="text1"/>
        </w:rPr>
        <w:t xml:space="preserve">                           </w:t>
      </w:r>
      <w:r w:rsidRPr="00381868">
        <w:rPr>
          <w:color w:val="000000" w:themeColor="text1"/>
        </w:rPr>
        <w:t>( A.3)</w:t>
      </w:r>
    </w:p>
    <w:p w:rsidR="00596067" w:rsidRPr="00381868" w:rsidRDefault="00596067" w:rsidP="00E83EBF">
      <w:pPr>
        <w:ind w:firstLine="480"/>
        <w:rPr>
          <w:color w:val="000000" w:themeColor="text1"/>
        </w:rPr>
      </w:pPr>
      <w:r w:rsidRPr="00381868">
        <w:rPr>
          <w:rFonts w:hint="eastAsia"/>
          <w:color w:val="000000" w:themeColor="text1"/>
        </w:rPr>
        <w:t>式中：</w:t>
      </w:r>
    </w:p>
    <w:p w:rsidR="00596067" w:rsidRPr="00381868" w:rsidRDefault="00596067" w:rsidP="00E83EBF">
      <w:pPr>
        <w:ind w:firstLine="480"/>
        <w:rPr>
          <w:color w:val="000000" w:themeColor="text1"/>
        </w:rPr>
      </w:pPr>
      <w:r w:rsidRPr="00381868">
        <w:rPr>
          <w:rFonts w:hint="eastAsia"/>
          <w:color w:val="000000" w:themeColor="text1"/>
        </w:rPr>
        <w:t xml:space="preserve">　</w:t>
      </w:r>
      <w:r w:rsidRPr="00381868">
        <w:rPr>
          <w:rFonts w:hint="eastAsia"/>
          <w:color w:val="000000" w:themeColor="text1"/>
        </w:rPr>
        <w:t xml:space="preserve">  </w:t>
      </w:r>
      <w:r w:rsidRPr="00381868">
        <w:rPr>
          <w:color w:val="000000" w:themeColor="text1"/>
        </w:rPr>
        <w:t xml:space="preserve"> </w:t>
      </w:r>
      <w:r w:rsidRPr="00381868">
        <w:rPr>
          <w:rFonts w:hint="eastAsia"/>
          <w:color w:val="000000" w:themeColor="text1"/>
        </w:rPr>
        <w:t>k</w:t>
      </w:r>
      <w:r w:rsidRPr="00381868">
        <w:rPr>
          <w:color w:val="000000" w:themeColor="text1"/>
        </w:rPr>
        <w:t>——</w:t>
      </w:r>
      <w:r w:rsidRPr="00381868">
        <w:rPr>
          <w:rFonts w:hint="eastAsia"/>
          <w:color w:val="000000" w:themeColor="text1"/>
        </w:rPr>
        <w:t>p%</w:t>
      </w:r>
      <w:r w:rsidRPr="00381868">
        <w:rPr>
          <w:rFonts w:hint="eastAsia"/>
          <w:color w:val="000000" w:themeColor="text1"/>
        </w:rPr>
        <w:t>位置对应的序数。</w:t>
      </w:r>
    </w:p>
    <w:p w:rsidR="00596067" w:rsidRPr="00381868" w:rsidRDefault="00596067" w:rsidP="00E83EBF">
      <w:pPr>
        <w:ind w:firstLine="480"/>
        <w:rPr>
          <w:color w:val="000000" w:themeColor="text1"/>
        </w:rPr>
      </w:pPr>
      <w:r w:rsidRPr="00381868">
        <w:rPr>
          <w:rFonts w:hint="eastAsia"/>
          <w:color w:val="000000" w:themeColor="text1"/>
        </w:rPr>
        <w:t xml:space="preserve">     n</w:t>
      </w:r>
      <w:r w:rsidRPr="00381868">
        <w:rPr>
          <w:color w:val="000000" w:themeColor="text1"/>
        </w:rPr>
        <w:t>——</w:t>
      </w:r>
      <w:r w:rsidRPr="00381868">
        <w:rPr>
          <w:rFonts w:hint="eastAsia"/>
          <w:color w:val="000000" w:themeColor="text1"/>
        </w:rPr>
        <w:t>污染物浓度序列中的浓度值数量。</w:t>
      </w:r>
    </w:p>
    <w:p w:rsidR="00596067" w:rsidRPr="00381868" w:rsidRDefault="00596067" w:rsidP="00E83EBF">
      <w:pPr>
        <w:ind w:firstLine="480"/>
        <w:rPr>
          <w:color w:val="000000" w:themeColor="text1"/>
        </w:rPr>
      </w:pPr>
      <w:r w:rsidRPr="00381868">
        <w:rPr>
          <w:rFonts w:hint="eastAsia"/>
          <w:color w:val="000000" w:themeColor="text1"/>
        </w:rPr>
        <w:t>第</w:t>
      </w:r>
      <w:r w:rsidRPr="00381868">
        <w:rPr>
          <w:rFonts w:hint="eastAsia"/>
          <w:color w:val="000000" w:themeColor="text1"/>
        </w:rPr>
        <w:t>p</w:t>
      </w:r>
      <w:r w:rsidRPr="00381868">
        <w:rPr>
          <w:rFonts w:hint="eastAsia"/>
          <w:color w:val="000000" w:themeColor="text1"/>
        </w:rPr>
        <w:t>百分位数</w:t>
      </w:r>
      <w:r w:rsidRPr="00381868">
        <w:rPr>
          <w:rFonts w:hint="eastAsia"/>
          <w:color w:val="000000" w:themeColor="text1"/>
        </w:rPr>
        <w:t>m</w:t>
      </w:r>
      <w:r w:rsidRPr="00381868">
        <w:rPr>
          <w:rFonts w:hint="eastAsia"/>
          <w:color w:val="000000" w:themeColor="text1"/>
          <w:vertAlign w:val="subscript"/>
        </w:rPr>
        <w:t>p</w:t>
      </w:r>
      <w:r w:rsidRPr="00381868">
        <w:rPr>
          <w:rFonts w:hint="eastAsia"/>
          <w:color w:val="000000" w:themeColor="text1"/>
        </w:rPr>
        <w:t>按式</w:t>
      </w:r>
      <w:r w:rsidRPr="00381868">
        <w:rPr>
          <w:rFonts w:hint="eastAsia"/>
          <w:color w:val="000000" w:themeColor="text1"/>
        </w:rPr>
        <w:t>(A.4)</w:t>
      </w:r>
      <w:r w:rsidRPr="00381868">
        <w:rPr>
          <w:rFonts w:hint="eastAsia"/>
          <w:color w:val="000000" w:themeColor="text1"/>
        </w:rPr>
        <w:t>计算：</w:t>
      </w:r>
    </w:p>
    <w:p w:rsidR="00596067" w:rsidRPr="00381868" w:rsidRDefault="00596067" w:rsidP="00E83EBF">
      <w:pPr>
        <w:ind w:firstLine="480"/>
        <w:jc w:val="center"/>
        <w:rPr>
          <w:color w:val="000000" w:themeColor="text1"/>
        </w:rPr>
      </w:pPr>
      <w:r w:rsidRPr="00381868">
        <w:rPr>
          <w:rFonts w:hint="eastAsia"/>
          <w:color w:val="000000" w:themeColor="text1"/>
        </w:rPr>
        <w:t>m</w:t>
      </w:r>
      <w:r w:rsidRPr="00381868">
        <w:rPr>
          <w:rFonts w:hint="eastAsia"/>
          <w:color w:val="000000" w:themeColor="text1"/>
          <w:vertAlign w:val="subscript"/>
        </w:rPr>
        <w:t>p</w:t>
      </w:r>
      <w:r w:rsidRPr="00381868">
        <w:rPr>
          <w:color w:val="000000" w:themeColor="text1"/>
        </w:rPr>
        <w:t>=X</w:t>
      </w:r>
      <w:r w:rsidRPr="00381868">
        <w:rPr>
          <w:rFonts w:hint="eastAsia"/>
          <w:color w:val="000000" w:themeColor="text1"/>
          <w:vertAlign w:val="subscript"/>
        </w:rPr>
        <w:t>（</w:t>
      </w:r>
      <w:r w:rsidRPr="00381868">
        <w:rPr>
          <w:rFonts w:hint="eastAsia"/>
          <w:color w:val="000000" w:themeColor="text1"/>
          <w:vertAlign w:val="subscript"/>
        </w:rPr>
        <w:t>s</w:t>
      </w:r>
      <w:r w:rsidRPr="00381868">
        <w:rPr>
          <w:rFonts w:hint="eastAsia"/>
          <w:color w:val="000000" w:themeColor="text1"/>
          <w:vertAlign w:val="subscript"/>
        </w:rPr>
        <w:t>）</w:t>
      </w:r>
      <w:r w:rsidRPr="00381868">
        <w:rPr>
          <w:rFonts w:hint="eastAsia"/>
          <w:color w:val="000000" w:themeColor="text1"/>
        </w:rPr>
        <w:t>+</w:t>
      </w:r>
      <w:r w:rsidRPr="00381868">
        <w:rPr>
          <w:rFonts w:hint="eastAsia"/>
          <w:color w:val="000000" w:themeColor="text1"/>
        </w:rPr>
        <w:t>（</w:t>
      </w:r>
      <w:r w:rsidRPr="00381868">
        <w:rPr>
          <w:rFonts w:hint="eastAsia"/>
          <w:color w:val="000000" w:themeColor="text1"/>
        </w:rPr>
        <w:t>X</w:t>
      </w:r>
      <w:r w:rsidRPr="00381868">
        <w:rPr>
          <w:rFonts w:hint="eastAsia"/>
          <w:color w:val="000000" w:themeColor="text1"/>
          <w:vertAlign w:val="subscript"/>
        </w:rPr>
        <w:t>（</w:t>
      </w:r>
      <w:r w:rsidRPr="00381868">
        <w:rPr>
          <w:rFonts w:hint="eastAsia"/>
          <w:color w:val="000000" w:themeColor="text1"/>
          <w:vertAlign w:val="subscript"/>
        </w:rPr>
        <w:t>s+1</w:t>
      </w:r>
      <w:r w:rsidRPr="00381868">
        <w:rPr>
          <w:rFonts w:hint="eastAsia"/>
          <w:color w:val="000000" w:themeColor="text1"/>
          <w:vertAlign w:val="subscript"/>
        </w:rPr>
        <w:t>）</w:t>
      </w:r>
      <w:r w:rsidRPr="00381868">
        <w:rPr>
          <w:rFonts w:hint="eastAsia"/>
          <w:color w:val="000000" w:themeColor="text1"/>
        </w:rPr>
        <w:t>-X</w:t>
      </w:r>
      <w:r w:rsidRPr="00381868">
        <w:rPr>
          <w:rFonts w:hint="eastAsia"/>
          <w:color w:val="000000" w:themeColor="text1"/>
          <w:vertAlign w:val="subscript"/>
        </w:rPr>
        <w:t>（</w:t>
      </w:r>
      <w:r w:rsidRPr="00381868">
        <w:rPr>
          <w:rFonts w:hint="eastAsia"/>
          <w:color w:val="000000" w:themeColor="text1"/>
          <w:vertAlign w:val="subscript"/>
        </w:rPr>
        <w:t>s</w:t>
      </w:r>
      <w:r w:rsidRPr="00381868">
        <w:rPr>
          <w:rFonts w:hint="eastAsia"/>
          <w:color w:val="000000" w:themeColor="text1"/>
          <w:vertAlign w:val="subscript"/>
        </w:rPr>
        <w:t>）</w:t>
      </w:r>
      <w:r w:rsidRPr="00381868">
        <w:rPr>
          <w:rFonts w:hint="eastAsia"/>
          <w:color w:val="000000" w:themeColor="text1"/>
        </w:rPr>
        <w:t>）×（</w:t>
      </w:r>
      <w:r w:rsidRPr="00381868">
        <w:rPr>
          <w:rFonts w:hint="eastAsia"/>
          <w:color w:val="000000" w:themeColor="text1"/>
        </w:rPr>
        <w:t>k</w:t>
      </w:r>
      <w:r w:rsidRPr="00381868">
        <w:rPr>
          <w:rFonts w:hint="eastAsia"/>
          <w:color w:val="000000" w:themeColor="text1"/>
        </w:rPr>
        <w:t>－</w:t>
      </w:r>
      <w:r w:rsidRPr="00381868">
        <w:rPr>
          <w:rFonts w:hint="eastAsia"/>
          <w:color w:val="000000" w:themeColor="text1"/>
        </w:rPr>
        <w:t>s</w:t>
      </w:r>
      <w:r w:rsidRPr="00381868">
        <w:rPr>
          <w:rFonts w:hint="eastAsia"/>
          <w:color w:val="000000" w:themeColor="text1"/>
        </w:rPr>
        <w:t>）</w:t>
      </w:r>
      <w:r w:rsidRPr="00381868">
        <w:rPr>
          <w:rFonts w:hint="eastAsia"/>
          <w:color w:val="000000" w:themeColor="text1"/>
        </w:rPr>
        <w:t xml:space="preserve">              (A.4)</w:t>
      </w:r>
    </w:p>
    <w:p w:rsidR="00596067" w:rsidRPr="00381868" w:rsidRDefault="00596067" w:rsidP="00E83EBF">
      <w:pPr>
        <w:ind w:firstLine="480"/>
        <w:rPr>
          <w:color w:val="000000" w:themeColor="text1"/>
        </w:rPr>
      </w:pPr>
      <w:r w:rsidRPr="00381868">
        <w:rPr>
          <w:rFonts w:hint="eastAsia"/>
          <w:color w:val="000000" w:themeColor="text1"/>
        </w:rPr>
        <w:t>式中：</w:t>
      </w:r>
    </w:p>
    <w:p w:rsidR="00596067" w:rsidRPr="00381868" w:rsidRDefault="00596067" w:rsidP="00E83EBF">
      <w:pPr>
        <w:ind w:firstLine="480"/>
        <w:rPr>
          <w:color w:val="000000" w:themeColor="text1"/>
        </w:rPr>
      </w:pPr>
      <w:r w:rsidRPr="00381868">
        <w:rPr>
          <w:rFonts w:hint="eastAsia"/>
          <w:color w:val="000000" w:themeColor="text1"/>
        </w:rPr>
        <w:t>s</w:t>
      </w:r>
      <w:r w:rsidRPr="00381868">
        <w:rPr>
          <w:color w:val="000000" w:themeColor="text1"/>
        </w:rPr>
        <w:t>——</w:t>
      </w:r>
      <w:r w:rsidRPr="00381868">
        <w:rPr>
          <w:rFonts w:hint="eastAsia"/>
          <w:color w:val="000000" w:themeColor="text1"/>
        </w:rPr>
        <w:t>k</w:t>
      </w:r>
      <w:r w:rsidRPr="00381868">
        <w:rPr>
          <w:rFonts w:hint="eastAsia"/>
          <w:color w:val="000000" w:themeColor="text1"/>
        </w:rPr>
        <w:t>的整数部分，当</w:t>
      </w:r>
      <w:r w:rsidRPr="00381868">
        <w:rPr>
          <w:rFonts w:hint="eastAsia"/>
          <w:color w:val="000000" w:themeColor="text1"/>
        </w:rPr>
        <w:t>k</w:t>
      </w:r>
      <w:r w:rsidRPr="00381868">
        <w:rPr>
          <w:rFonts w:hint="eastAsia"/>
          <w:color w:val="000000" w:themeColor="text1"/>
        </w:rPr>
        <w:t>为整数时</w:t>
      </w:r>
      <w:r w:rsidRPr="00381868">
        <w:rPr>
          <w:rFonts w:hint="eastAsia"/>
          <w:color w:val="000000" w:themeColor="text1"/>
        </w:rPr>
        <w:t>s</w:t>
      </w:r>
      <w:r w:rsidRPr="00381868">
        <w:rPr>
          <w:rFonts w:hint="eastAsia"/>
          <w:color w:val="000000" w:themeColor="text1"/>
        </w:rPr>
        <w:t>与</w:t>
      </w:r>
      <w:r w:rsidRPr="00381868">
        <w:rPr>
          <w:rFonts w:hint="eastAsia"/>
          <w:color w:val="000000" w:themeColor="text1"/>
        </w:rPr>
        <w:t>k</w:t>
      </w:r>
      <w:r w:rsidRPr="00381868">
        <w:rPr>
          <w:rFonts w:hint="eastAsia"/>
          <w:color w:val="000000" w:themeColor="text1"/>
        </w:rPr>
        <w:t>相等。</w:t>
      </w:r>
    </w:p>
    <w:p w:rsidR="00596067" w:rsidRPr="00381868" w:rsidRDefault="00596067" w:rsidP="00E83EB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）各个监测站点污染物监测数据统计及分析</w:t>
      </w:r>
      <w:r w:rsidRPr="00381868">
        <w:rPr>
          <w:color w:val="000000" w:themeColor="text1"/>
        </w:rPr>
        <w:t xml:space="preserve"> </w:t>
      </w:r>
    </w:p>
    <w:p w:rsidR="00596067" w:rsidRPr="00381868" w:rsidRDefault="00596067" w:rsidP="00E75B11">
      <w:pPr>
        <w:ind w:firstLine="480"/>
        <w:rPr>
          <w:color w:val="000000" w:themeColor="text1"/>
        </w:rPr>
      </w:pPr>
      <w:r w:rsidRPr="00381868">
        <w:rPr>
          <w:rFonts w:hint="eastAsia"/>
          <w:color w:val="000000" w:themeColor="text1"/>
        </w:rPr>
        <w:t>2</w:t>
      </w:r>
      <w:r w:rsidRPr="00381868">
        <w:rPr>
          <w:color w:val="000000" w:themeColor="text1"/>
        </w:rPr>
        <w:t>019</w:t>
      </w:r>
      <w:r w:rsidRPr="00381868">
        <w:rPr>
          <w:color w:val="000000" w:themeColor="text1"/>
        </w:rPr>
        <w:t>年</w:t>
      </w:r>
      <w:r w:rsidRPr="00381868">
        <w:rPr>
          <w:rFonts w:hint="eastAsia"/>
          <w:color w:val="000000" w:themeColor="text1"/>
        </w:rPr>
        <w:t>牛尾岭水库站点基本污染物现状监测结果如</w:t>
      </w:r>
      <w:r w:rsidR="00E83EBF" w:rsidRPr="00381868">
        <w:rPr>
          <w:rFonts w:hint="eastAsia"/>
          <w:color w:val="000000" w:themeColor="text1"/>
        </w:rPr>
        <w:t>表</w:t>
      </w:r>
      <w:r w:rsidR="00E83EBF" w:rsidRPr="00381868">
        <w:rPr>
          <w:rFonts w:hint="eastAsia"/>
          <w:color w:val="000000" w:themeColor="text1"/>
        </w:rPr>
        <w:t>3.5-4</w:t>
      </w:r>
      <w:r w:rsidRPr="00381868">
        <w:rPr>
          <w:rFonts w:hint="eastAsia"/>
          <w:color w:val="000000" w:themeColor="text1"/>
        </w:rPr>
        <w:t>所示。</w:t>
      </w:r>
      <w:r w:rsidRPr="00381868">
        <w:rPr>
          <w:color w:val="000000" w:themeColor="text1"/>
          <w:kern w:val="0"/>
        </w:rPr>
        <w:t>由表可知，</w:t>
      </w:r>
      <w:r w:rsidRPr="00381868">
        <w:rPr>
          <w:color w:val="000000" w:themeColor="text1"/>
          <w:kern w:val="0"/>
        </w:rPr>
        <w:t>SO</w:t>
      </w:r>
      <w:r w:rsidRPr="00381868">
        <w:rPr>
          <w:color w:val="000000" w:themeColor="text1"/>
          <w:kern w:val="0"/>
          <w:vertAlign w:val="subscript"/>
        </w:rPr>
        <w:t>2</w:t>
      </w:r>
      <w:r w:rsidRPr="00381868">
        <w:rPr>
          <w:color w:val="000000" w:themeColor="text1"/>
          <w:kern w:val="0"/>
        </w:rPr>
        <w:t>、</w:t>
      </w:r>
      <w:r w:rsidRPr="00381868">
        <w:rPr>
          <w:color w:val="000000" w:themeColor="text1"/>
          <w:kern w:val="0"/>
        </w:rPr>
        <w:t>NO</w:t>
      </w:r>
      <w:r w:rsidRPr="00381868">
        <w:rPr>
          <w:color w:val="000000" w:themeColor="text1"/>
          <w:kern w:val="0"/>
          <w:vertAlign w:val="subscript"/>
        </w:rPr>
        <w:t>2</w:t>
      </w:r>
      <w:r w:rsidRPr="00381868">
        <w:rPr>
          <w:color w:val="000000" w:themeColor="text1"/>
          <w:kern w:val="0"/>
        </w:rPr>
        <w:t>年平均及</w:t>
      </w:r>
      <w:r w:rsidRPr="00381868">
        <w:rPr>
          <w:color w:val="000000" w:themeColor="text1"/>
          <w:kern w:val="0"/>
        </w:rPr>
        <w:t>24</w:t>
      </w:r>
      <w:r w:rsidRPr="00381868">
        <w:rPr>
          <w:color w:val="000000" w:themeColor="text1"/>
          <w:kern w:val="0"/>
        </w:rPr>
        <w:t>小时平均第</w:t>
      </w:r>
      <w:r w:rsidRPr="00381868">
        <w:rPr>
          <w:color w:val="000000" w:themeColor="text1"/>
          <w:kern w:val="0"/>
        </w:rPr>
        <w:t>98</w:t>
      </w:r>
      <w:r w:rsidRPr="00381868">
        <w:rPr>
          <w:color w:val="000000" w:themeColor="text1"/>
          <w:kern w:val="0"/>
        </w:rPr>
        <w:t>百分位数浓度达到《环境空气质量标准》（</w:t>
      </w:r>
      <w:r w:rsidRPr="00381868">
        <w:rPr>
          <w:color w:val="000000" w:themeColor="text1"/>
          <w:kern w:val="0"/>
        </w:rPr>
        <w:t>GB3095-2012</w:t>
      </w:r>
      <w:r w:rsidRPr="00381868">
        <w:rPr>
          <w:color w:val="000000" w:themeColor="text1"/>
          <w:kern w:val="0"/>
        </w:rPr>
        <w:t>）二级标准；</w:t>
      </w:r>
      <w:r w:rsidRPr="00381868">
        <w:rPr>
          <w:color w:val="000000" w:themeColor="text1"/>
          <w:kern w:val="0"/>
        </w:rPr>
        <w:t>PM</w:t>
      </w:r>
      <w:r w:rsidRPr="00381868">
        <w:rPr>
          <w:color w:val="000000" w:themeColor="text1"/>
          <w:kern w:val="0"/>
          <w:vertAlign w:val="subscript"/>
        </w:rPr>
        <w:t>10</w:t>
      </w:r>
      <w:r w:rsidRPr="00381868">
        <w:rPr>
          <w:color w:val="000000" w:themeColor="text1"/>
          <w:kern w:val="0"/>
        </w:rPr>
        <w:t xml:space="preserve"> </w:t>
      </w:r>
      <w:r w:rsidRPr="00381868">
        <w:rPr>
          <w:color w:val="000000" w:themeColor="text1"/>
          <w:kern w:val="0"/>
        </w:rPr>
        <w:t>、</w:t>
      </w:r>
      <w:r w:rsidRPr="00381868">
        <w:rPr>
          <w:color w:val="000000" w:themeColor="text1"/>
          <w:kern w:val="0"/>
        </w:rPr>
        <w:t>PM</w:t>
      </w:r>
      <w:r w:rsidRPr="00381868">
        <w:rPr>
          <w:color w:val="000000" w:themeColor="text1"/>
          <w:kern w:val="0"/>
          <w:vertAlign w:val="subscript"/>
        </w:rPr>
        <w:t>2.5</w:t>
      </w:r>
      <w:r w:rsidRPr="00381868">
        <w:rPr>
          <w:color w:val="000000" w:themeColor="text1"/>
          <w:kern w:val="0"/>
        </w:rPr>
        <w:t>年平均及</w:t>
      </w:r>
      <w:r w:rsidRPr="00381868">
        <w:rPr>
          <w:color w:val="000000" w:themeColor="text1"/>
          <w:kern w:val="0"/>
        </w:rPr>
        <w:t>24</w:t>
      </w:r>
      <w:r w:rsidRPr="00381868">
        <w:rPr>
          <w:color w:val="000000" w:themeColor="text1"/>
          <w:kern w:val="0"/>
        </w:rPr>
        <w:t>小时平均第</w:t>
      </w:r>
      <w:r w:rsidRPr="00381868">
        <w:rPr>
          <w:color w:val="000000" w:themeColor="text1"/>
          <w:kern w:val="0"/>
        </w:rPr>
        <w:t>95</w:t>
      </w:r>
      <w:r w:rsidRPr="00381868">
        <w:rPr>
          <w:color w:val="000000" w:themeColor="text1"/>
          <w:kern w:val="0"/>
        </w:rPr>
        <w:t>百分位数浓度达到《环境空气质量标准》（</w:t>
      </w:r>
      <w:r w:rsidRPr="00381868">
        <w:rPr>
          <w:color w:val="000000" w:themeColor="text1"/>
          <w:kern w:val="0"/>
        </w:rPr>
        <w:t>GB3095-2012</w:t>
      </w:r>
      <w:r w:rsidRPr="00381868">
        <w:rPr>
          <w:color w:val="000000" w:themeColor="text1"/>
          <w:kern w:val="0"/>
        </w:rPr>
        <w:t>）二级标准；</w:t>
      </w:r>
      <w:r w:rsidRPr="00381868">
        <w:rPr>
          <w:color w:val="000000" w:themeColor="text1"/>
          <w:kern w:val="0"/>
        </w:rPr>
        <w:t>CO 24</w:t>
      </w:r>
      <w:r w:rsidRPr="00381868">
        <w:rPr>
          <w:color w:val="000000" w:themeColor="text1"/>
          <w:kern w:val="0"/>
        </w:rPr>
        <w:t>小时平均第</w:t>
      </w:r>
      <w:r w:rsidRPr="00381868">
        <w:rPr>
          <w:color w:val="000000" w:themeColor="text1"/>
          <w:kern w:val="0"/>
        </w:rPr>
        <w:t>95</w:t>
      </w:r>
      <w:r w:rsidRPr="00381868">
        <w:rPr>
          <w:color w:val="000000" w:themeColor="text1"/>
          <w:kern w:val="0"/>
        </w:rPr>
        <w:t>百分位数、</w:t>
      </w:r>
      <w:r w:rsidRPr="00381868">
        <w:rPr>
          <w:color w:val="000000" w:themeColor="text1"/>
          <w:kern w:val="0"/>
        </w:rPr>
        <w:t>O</w:t>
      </w:r>
      <w:r w:rsidRPr="00381868">
        <w:rPr>
          <w:color w:val="000000" w:themeColor="text1"/>
          <w:kern w:val="0"/>
          <w:vertAlign w:val="subscript"/>
        </w:rPr>
        <w:t>3</w:t>
      </w:r>
      <w:r w:rsidRPr="00381868">
        <w:rPr>
          <w:color w:val="000000" w:themeColor="text1"/>
          <w:kern w:val="0"/>
        </w:rPr>
        <w:t>日最大</w:t>
      </w:r>
      <w:r w:rsidRPr="00381868">
        <w:rPr>
          <w:color w:val="000000" w:themeColor="text1"/>
          <w:kern w:val="0"/>
        </w:rPr>
        <w:t>8</w:t>
      </w:r>
      <w:r w:rsidRPr="00381868">
        <w:rPr>
          <w:color w:val="000000" w:themeColor="text1"/>
          <w:kern w:val="0"/>
        </w:rPr>
        <w:t>小时平均第</w:t>
      </w:r>
      <w:r w:rsidRPr="00381868">
        <w:rPr>
          <w:color w:val="000000" w:themeColor="text1"/>
          <w:kern w:val="0"/>
        </w:rPr>
        <w:t>90</w:t>
      </w:r>
      <w:r w:rsidRPr="00381868">
        <w:rPr>
          <w:color w:val="000000" w:themeColor="text1"/>
          <w:kern w:val="0"/>
        </w:rPr>
        <w:t>百分位数浓度达到《环境空气质量标准》（</w:t>
      </w:r>
      <w:r w:rsidRPr="00381868">
        <w:rPr>
          <w:color w:val="000000" w:themeColor="text1"/>
          <w:kern w:val="0"/>
        </w:rPr>
        <w:t>GB3095-2012</w:t>
      </w:r>
      <w:r w:rsidRPr="00381868">
        <w:rPr>
          <w:color w:val="000000" w:themeColor="text1"/>
          <w:kern w:val="0"/>
        </w:rPr>
        <w:t>）二级标准。</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bookmarkStart w:id="169" w:name="_Ref50826296"/>
      <w:r w:rsidRPr="00381868">
        <w:rPr>
          <w:rFonts w:hint="eastAsia"/>
          <w:b/>
          <w:bCs/>
          <w:color w:val="000000" w:themeColor="text1"/>
          <w:sz w:val="21"/>
          <w:szCs w:val="21"/>
        </w:rPr>
        <w:t>表</w:t>
      </w:r>
      <w:r w:rsidRPr="00381868">
        <w:rPr>
          <w:rFonts w:hint="eastAsia"/>
          <w:b/>
          <w:bCs/>
          <w:color w:val="000000" w:themeColor="text1"/>
          <w:sz w:val="21"/>
          <w:szCs w:val="21"/>
        </w:rPr>
        <w:t xml:space="preserve">3.5-4  </w:t>
      </w:r>
      <w:r w:rsidR="00596067" w:rsidRPr="00381868">
        <w:rPr>
          <w:rFonts w:hint="eastAsia"/>
          <w:b/>
          <w:bCs/>
          <w:color w:val="000000" w:themeColor="text1"/>
          <w:sz w:val="21"/>
          <w:szCs w:val="21"/>
        </w:rPr>
        <w:t>201</w:t>
      </w:r>
      <w:r w:rsidR="00596067" w:rsidRPr="00381868">
        <w:rPr>
          <w:b/>
          <w:bCs/>
          <w:color w:val="000000" w:themeColor="text1"/>
          <w:sz w:val="21"/>
          <w:szCs w:val="21"/>
        </w:rPr>
        <w:t>9</w:t>
      </w:r>
      <w:r w:rsidR="00596067" w:rsidRPr="00381868">
        <w:rPr>
          <w:rFonts w:hint="eastAsia"/>
          <w:b/>
          <w:bCs/>
          <w:color w:val="000000" w:themeColor="text1"/>
          <w:sz w:val="21"/>
          <w:szCs w:val="21"/>
        </w:rPr>
        <w:t>年</w:t>
      </w:r>
      <w:r w:rsidRPr="00381868">
        <w:rPr>
          <w:rFonts w:hint="eastAsia"/>
          <w:b/>
          <w:bCs/>
          <w:color w:val="000000" w:themeColor="text1"/>
          <w:sz w:val="21"/>
          <w:szCs w:val="21"/>
        </w:rPr>
        <w:t>北海</w:t>
      </w:r>
      <w:r w:rsidR="00596067" w:rsidRPr="00381868">
        <w:rPr>
          <w:rFonts w:hint="eastAsia"/>
          <w:b/>
          <w:bCs/>
          <w:color w:val="000000" w:themeColor="text1"/>
          <w:sz w:val="21"/>
          <w:szCs w:val="21"/>
        </w:rPr>
        <w:t>市</w:t>
      </w:r>
      <w:r w:rsidRPr="00381868">
        <w:rPr>
          <w:rFonts w:hint="eastAsia"/>
          <w:b/>
          <w:bCs/>
          <w:color w:val="000000" w:themeColor="text1"/>
          <w:sz w:val="21"/>
          <w:szCs w:val="21"/>
        </w:rPr>
        <w:t>牛尾岭水库</w:t>
      </w:r>
      <w:r w:rsidR="00596067" w:rsidRPr="00381868">
        <w:rPr>
          <w:rFonts w:hint="eastAsia"/>
          <w:b/>
          <w:bCs/>
          <w:color w:val="000000" w:themeColor="text1"/>
          <w:sz w:val="21"/>
          <w:szCs w:val="21"/>
        </w:rPr>
        <w:t>基本污染物环境质量现状</w:t>
      </w:r>
      <w:bookmarkEnd w:id="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329"/>
        <w:gridCol w:w="1441"/>
        <w:gridCol w:w="1885"/>
        <w:gridCol w:w="1324"/>
        <w:gridCol w:w="1324"/>
      </w:tblGrid>
      <w:tr w:rsidR="00381868" w:rsidRPr="00381868" w:rsidTr="00875910">
        <w:trPr>
          <w:tblHeader/>
          <w:jc w:val="center"/>
        </w:trPr>
        <w:tc>
          <w:tcPr>
            <w:tcW w:w="529"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污染物</w:t>
            </w:r>
          </w:p>
        </w:tc>
        <w:tc>
          <w:tcPr>
            <w:tcW w:w="1254"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评价时段</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评价标准（</w:t>
            </w:r>
            <w:r w:rsidRPr="00381868">
              <w:rPr>
                <w:color w:val="000000" w:themeColor="text1"/>
                <w:lang w:val="zh-CN"/>
              </w:rPr>
              <w:t>µg/m</w:t>
            </w:r>
            <w:r w:rsidRPr="00381868">
              <w:rPr>
                <w:color w:val="000000" w:themeColor="text1"/>
                <w:vertAlign w:val="superscript"/>
                <w:lang w:val="zh-CN"/>
              </w:rPr>
              <w:t>3</w:t>
            </w:r>
            <w:r w:rsidRPr="00381868">
              <w:rPr>
                <w:color w:val="000000" w:themeColor="text1"/>
                <w:lang w:val="zh-CN"/>
              </w:rPr>
              <w:t>）</w:t>
            </w:r>
          </w:p>
        </w:tc>
        <w:tc>
          <w:tcPr>
            <w:tcW w:w="1015"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现状浓度（</w:t>
            </w:r>
            <w:r w:rsidRPr="00381868">
              <w:rPr>
                <w:color w:val="000000" w:themeColor="text1"/>
                <w:lang w:val="zh-CN"/>
              </w:rPr>
              <w:t>µg/m</w:t>
            </w:r>
            <w:r w:rsidRPr="00381868">
              <w:rPr>
                <w:color w:val="000000" w:themeColor="text1"/>
                <w:vertAlign w:val="superscript"/>
                <w:lang w:val="zh-CN"/>
              </w:rPr>
              <w:t>3</w:t>
            </w:r>
            <w:r w:rsidRPr="00381868">
              <w:rPr>
                <w:color w:val="000000" w:themeColor="text1"/>
                <w:lang w:val="zh-CN"/>
              </w:rPr>
              <w:t>）</w:t>
            </w:r>
          </w:p>
        </w:tc>
        <w:tc>
          <w:tcPr>
            <w:tcW w:w="713" w:type="pct"/>
            <w:tcBorders>
              <w:bottom w:val="single" w:sz="4" w:space="0" w:color="auto"/>
            </w:tcBorders>
            <w:vAlign w:val="center"/>
          </w:tcPr>
          <w:p w:rsidR="00875910" w:rsidRPr="00381868" w:rsidRDefault="00875910" w:rsidP="00E83EBF">
            <w:pPr>
              <w:pStyle w:val="afffffffff4"/>
              <w:rPr>
                <w:color w:val="000000" w:themeColor="text1"/>
                <w:lang w:val="zh-CN"/>
              </w:rPr>
            </w:pPr>
            <w:r w:rsidRPr="00381868">
              <w:rPr>
                <w:color w:val="000000" w:themeColor="text1"/>
                <w:lang w:val="zh-CN"/>
              </w:rPr>
              <w:t>占标率</w:t>
            </w:r>
            <w:r w:rsidRPr="00381868">
              <w:rPr>
                <w:color w:val="000000" w:themeColor="text1"/>
                <w:lang w:val="zh-CN"/>
              </w:rPr>
              <w:t>%</w:t>
            </w: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达标情况</w:t>
            </w:r>
          </w:p>
        </w:tc>
      </w:tr>
      <w:tr w:rsidR="00381868" w:rsidRPr="00381868" w:rsidTr="00875910">
        <w:trPr>
          <w:jc w:val="center"/>
        </w:trPr>
        <w:tc>
          <w:tcPr>
            <w:tcW w:w="529" w:type="pct"/>
            <w:vMerge w:val="restart"/>
            <w:vAlign w:val="center"/>
          </w:tcPr>
          <w:p w:rsidR="00875910" w:rsidRPr="00381868" w:rsidRDefault="00875910" w:rsidP="00E83EBF">
            <w:pPr>
              <w:pStyle w:val="afffffffff4"/>
              <w:rPr>
                <w:color w:val="000000" w:themeColor="text1"/>
                <w:lang w:val="zh-CN"/>
              </w:rPr>
            </w:pPr>
            <w:r w:rsidRPr="00381868">
              <w:rPr>
                <w:color w:val="000000" w:themeColor="text1"/>
                <w:lang w:val="zh-CN"/>
              </w:rPr>
              <w:t>SO</w:t>
            </w:r>
            <w:r w:rsidRPr="00381868">
              <w:rPr>
                <w:color w:val="000000" w:themeColor="text1"/>
                <w:vertAlign w:val="subscript"/>
                <w:lang w:val="zh-CN"/>
              </w:rPr>
              <w:t>2</w:t>
            </w: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24</w:t>
            </w:r>
            <w:r w:rsidRPr="00381868">
              <w:rPr>
                <w:color w:val="000000" w:themeColor="text1"/>
                <w:lang w:val="zh-CN"/>
              </w:rPr>
              <w:t>小时均值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150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ign w:val="center"/>
          </w:tcPr>
          <w:p w:rsidR="00875910" w:rsidRPr="00381868" w:rsidRDefault="00875910" w:rsidP="00E83EBF">
            <w:pPr>
              <w:pStyle w:val="afffffffff4"/>
              <w:rPr>
                <w:color w:val="000000" w:themeColor="text1"/>
                <w:lang w:val="zh-CN"/>
              </w:rPr>
            </w:pP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年均值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60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restart"/>
            <w:vAlign w:val="center"/>
          </w:tcPr>
          <w:p w:rsidR="00875910" w:rsidRPr="00381868" w:rsidRDefault="00875910" w:rsidP="00E83EBF">
            <w:pPr>
              <w:pStyle w:val="afffffffff4"/>
              <w:rPr>
                <w:color w:val="000000" w:themeColor="text1"/>
                <w:lang w:val="zh-CN"/>
              </w:rPr>
            </w:pPr>
            <w:r w:rsidRPr="00381868">
              <w:rPr>
                <w:color w:val="000000" w:themeColor="text1"/>
                <w:lang w:val="zh-CN"/>
              </w:rPr>
              <w:t>NO</w:t>
            </w:r>
            <w:r w:rsidRPr="00381868">
              <w:rPr>
                <w:color w:val="000000" w:themeColor="text1"/>
                <w:vertAlign w:val="subscript"/>
                <w:lang w:val="zh-CN"/>
              </w:rPr>
              <w:t>2</w:t>
            </w: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24</w:t>
            </w:r>
            <w:r w:rsidRPr="00381868">
              <w:rPr>
                <w:color w:val="000000" w:themeColor="text1"/>
                <w:lang w:val="zh-CN"/>
              </w:rPr>
              <w:t>小时均值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80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ign w:val="center"/>
          </w:tcPr>
          <w:p w:rsidR="00875910" w:rsidRPr="00381868" w:rsidRDefault="00875910" w:rsidP="00E83EBF">
            <w:pPr>
              <w:pStyle w:val="afffffffff4"/>
              <w:rPr>
                <w:color w:val="000000" w:themeColor="text1"/>
                <w:lang w:val="zh-CN"/>
              </w:rPr>
            </w:pP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年均值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40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restart"/>
            <w:vAlign w:val="center"/>
          </w:tcPr>
          <w:p w:rsidR="00875910" w:rsidRPr="00381868" w:rsidRDefault="00875910" w:rsidP="00E83EBF">
            <w:pPr>
              <w:pStyle w:val="afffffffff4"/>
              <w:rPr>
                <w:color w:val="000000" w:themeColor="text1"/>
                <w:lang w:val="zh-CN"/>
              </w:rPr>
            </w:pPr>
            <w:r w:rsidRPr="00381868">
              <w:rPr>
                <w:color w:val="000000" w:themeColor="text1"/>
                <w:lang w:val="zh-CN"/>
              </w:rPr>
              <w:t>PM</w:t>
            </w:r>
            <w:r w:rsidRPr="00381868">
              <w:rPr>
                <w:color w:val="000000" w:themeColor="text1"/>
                <w:vertAlign w:val="subscript"/>
                <w:lang w:val="zh-CN"/>
              </w:rPr>
              <w:t>10</w:t>
            </w: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24</w:t>
            </w:r>
            <w:r w:rsidRPr="00381868">
              <w:rPr>
                <w:color w:val="000000" w:themeColor="text1"/>
                <w:lang w:val="zh-CN"/>
              </w:rPr>
              <w:t>小时均值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150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ign w:val="center"/>
          </w:tcPr>
          <w:p w:rsidR="00875910" w:rsidRPr="00381868" w:rsidRDefault="00875910" w:rsidP="00E83EBF">
            <w:pPr>
              <w:pStyle w:val="afffffffff4"/>
              <w:rPr>
                <w:color w:val="000000" w:themeColor="text1"/>
                <w:lang w:val="zh-CN"/>
              </w:rPr>
            </w:pP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年均值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70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restart"/>
            <w:vAlign w:val="center"/>
          </w:tcPr>
          <w:p w:rsidR="00875910" w:rsidRPr="00381868" w:rsidRDefault="00875910" w:rsidP="00E83EBF">
            <w:pPr>
              <w:pStyle w:val="afffffffff4"/>
              <w:rPr>
                <w:color w:val="000000" w:themeColor="text1"/>
                <w:lang w:val="zh-CN"/>
              </w:rPr>
            </w:pPr>
            <w:r w:rsidRPr="00381868">
              <w:rPr>
                <w:color w:val="000000" w:themeColor="text1"/>
                <w:lang w:val="zh-CN"/>
              </w:rPr>
              <w:t>PM</w:t>
            </w:r>
            <w:r w:rsidRPr="00381868">
              <w:rPr>
                <w:color w:val="000000" w:themeColor="text1"/>
                <w:vertAlign w:val="subscript"/>
                <w:lang w:val="zh-CN"/>
              </w:rPr>
              <w:t>2.5</w:t>
            </w: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24</w:t>
            </w:r>
            <w:r w:rsidRPr="00381868">
              <w:rPr>
                <w:color w:val="000000" w:themeColor="text1"/>
                <w:lang w:val="zh-CN"/>
              </w:rPr>
              <w:t>小时均值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75</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Merge/>
            <w:vAlign w:val="center"/>
          </w:tcPr>
          <w:p w:rsidR="00875910" w:rsidRPr="00381868" w:rsidRDefault="00875910" w:rsidP="00E83EBF">
            <w:pPr>
              <w:pStyle w:val="afffffffff4"/>
              <w:rPr>
                <w:color w:val="000000" w:themeColor="text1"/>
                <w:lang w:val="zh-CN"/>
              </w:rPr>
            </w:pPr>
          </w:p>
        </w:tc>
        <w:tc>
          <w:tcPr>
            <w:tcW w:w="1254" w:type="pct"/>
          </w:tcPr>
          <w:p w:rsidR="00875910" w:rsidRPr="00381868" w:rsidRDefault="00875910" w:rsidP="00E83EBF">
            <w:pPr>
              <w:pStyle w:val="afffffffff4"/>
              <w:rPr>
                <w:color w:val="000000" w:themeColor="text1"/>
                <w:lang w:val="zh-CN"/>
              </w:rPr>
            </w:pPr>
            <w:r w:rsidRPr="00381868">
              <w:rPr>
                <w:color w:val="000000" w:themeColor="text1"/>
                <w:lang w:val="zh-CN"/>
              </w:rPr>
              <w:t>年均值</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35</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CO</w:t>
            </w:r>
          </w:p>
        </w:tc>
        <w:tc>
          <w:tcPr>
            <w:tcW w:w="1254"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24</w:t>
            </w:r>
            <w:r w:rsidRPr="00381868">
              <w:rPr>
                <w:color w:val="000000" w:themeColor="text1"/>
                <w:lang w:val="zh-CN"/>
              </w:rPr>
              <w:t>小时平均</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4000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r w:rsidR="00381868" w:rsidRPr="00381868" w:rsidTr="00875910">
        <w:trPr>
          <w:jc w:val="center"/>
        </w:trPr>
        <w:tc>
          <w:tcPr>
            <w:tcW w:w="529"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O</w:t>
            </w:r>
            <w:r w:rsidRPr="00381868">
              <w:rPr>
                <w:color w:val="000000" w:themeColor="text1"/>
                <w:vertAlign w:val="subscript"/>
                <w:lang w:val="zh-CN"/>
              </w:rPr>
              <w:t>3</w:t>
            </w:r>
          </w:p>
        </w:tc>
        <w:tc>
          <w:tcPr>
            <w:tcW w:w="1254"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日最大</w:t>
            </w:r>
            <w:r w:rsidRPr="00381868">
              <w:rPr>
                <w:color w:val="000000" w:themeColor="text1"/>
                <w:lang w:val="zh-CN"/>
              </w:rPr>
              <w:t>8</w:t>
            </w:r>
            <w:r w:rsidRPr="00381868">
              <w:rPr>
                <w:color w:val="000000" w:themeColor="text1"/>
                <w:lang w:val="zh-CN"/>
              </w:rPr>
              <w:t>小时平均</w:t>
            </w:r>
          </w:p>
        </w:tc>
        <w:tc>
          <w:tcPr>
            <w:tcW w:w="776"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160</w:t>
            </w:r>
          </w:p>
        </w:tc>
        <w:tc>
          <w:tcPr>
            <w:tcW w:w="1015" w:type="pct"/>
          </w:tcPr>
          <w:p w:rsidR="00875910" w:rsidRPr="00381868" w:rsidRDefault="00875910" w:rsidP="00E83EBF">
            <w:pPr>
              <w:pStyle w:val="afffffffff4"/>
              <w:rPr>
                <w:color w:val="000000" w:themeColor="text1"/>
                <w:lang w:val="zh-CN"/>
              </w:rPr>
            </w:pPr>
          </w:p>
        </w:tc>
        <w:tc>
          <w:tcPr>
            <w:tcW w:w="713" w:type="pct"/>
            <w:tcBorders>
              <w:top w:val="single" w:sz="4" w:space="0" w:color="auto"/>
              <w:left w:val="nil"/>
              <w:bottom w:val="single" w:sz="4" w:space="0" w:color="auto"/>
              <w:right w:val="nil"/>
            </w:tcBorders>
            <w:shd w:val="clear" w:color="auto" w:fill="auto"/>
          </w:tcPr>
          <w:p w:rsidR="00875910" w:rsidRPr="00381868" w:rsidRDefault="00875910" w:rsidP="00E83EBF">
            <w:pPr>
              <w:pStyle w:val="afffffffff4"/>
              <w:rPr>
                <w:color w:val="000000" w:themeColor="text1"/>
                <w:lang w:val="zh-CN"/>
              </w:rPr>
            </w:pPr>
          </w:p>
        </w:tc>
        <w:tc>
          <w:tcPr>
            <w:tcW w:w="713" w:type="pct"/>
            <w:vAlign w:val="center"/>
          </w:tcPr>
          <w:p w:rsidR="00875910" w:rsidRPr="00381868" w:rsidRDefault="00875910" w:rsidP="00E83EBF">
            <w:pPr>
              <w:pStyle w:val="afffffffff4"/>
              <w:rPr>
                <w:color w:val="000000" w:themeColor="text1"/>
                <w:lang w:val="zh-CN"/>
              </w:rPr>
            </w:pPr>
            <w:r w:rsidRPr="00381868">
              <w:rPr>
                <w:color w:val="000000" w:themeColor="text1"/>
                <w:lang w:val="zh-CN"/>
              </w:rPr>
              <w:t>达标</w:t>
            </w: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环境空气补充污染物监测环境质量现状与评价</w:t>
      </w:r>
    </w:p>
    <w:p w:rsidR="00596067" w:rsidRPr="00381868" w:rsidRDefault="00596067" w:rsidP="00E83EBF">
      <w:pPr>
        <w:ind w:firstLine="480"/>
        <w:rPr>
          <w:color w:val="000000" w:themeColor="text1"/>
        </w:rPr>
      </w:pPr>
      <w:r w:rsidRPr="00381868">
        <w:rPr>
          <w:color w:val="000000" w:themeColor="text1"/>
        </w:rPr>
        <w:t>根据项目特征</w:t>
      </w:r>
      <w:r w:rsidRPr="00381868">
        <w:rPr>
          <w:rFonts w:hint="eastAsia"/>
          <w:color w:val="000000" w:themeColor="text1"/>
        </w:rPr>
        <w:t>，</w:t>
      </w:r>
      <w:r w:rsidRPr="00381868">
        <w:rPr>
          <w:color w:val="000000" w:themeColor="text1"/>
        </w:rPr>
        <w:t>本次评价</w:t>
      </w:r>
      <w:r w:rsidRPr="00381868">
        <w:rPr>
          <w:rFonts w:hint="eastAsia"/>
          <w:color w:val="000000" w:themeColor="text1"/>
        </w:rPr>
        <w:t>山口红树林保护区（一类区）环境质量现状引用《龙港新区北海铁山东港产业园污水处理厂一期工程》（</w:t>
      </w:r>
      <w:r w:rsidRPr="00381868">
        <w:rPr>
          <w:rFonts w:hint="eastAsia"/>
          <w:color w:val="000000" w:themeColor="text1"/>
        </w:rPr>
        <w:t>2019.10</w:t>
      </w:r>
      <w:r w:rsidRPr="00381868">
        <w:rPr>
          <w:rFonts w:hint="eastAsia"/>
          <w:color w:val="000000" w:themeColor="text1"/>
        </w:rPr>
        <w:t>）、《广西新福兴硅科技产业园一期项目》（</w:t>
      </w:r>
      <w:r w:rsidRPr="00381868">
        <w:rPr>
          <w:rFonts w:hint="eastAsia"/>
          <w:color w:val="000000" w:themeColor="text1"/>
        </w:rPr>
        <w:t>2019.9</w:t>
      </w:r>
      <w:r w:rsidRPr="00381868">
        <w:rPr>
          <w:rFonts w:hint="eastAsia"/>
          <w:color w:val="000000" w:themeColor="text1"/>
        </w:rPr>
        <w:t>）和《广西北部湾经济区龙港新区总体规划修编环境影响报告书》（</w:t>
      </w:r>
      <w:r w:rsidRPr="00381868">
        <w:rPr>
          <w:rFonts w:hint="eastAsia"/>
          <w:color w:val="000000" w:themeColor="text1"/>
        </w:rPr>
        <w:t>2020.1</w:t>
      </w:r>
      <w:r w:rsidRPr="00381868">
        <w:rPr>
          <w:rFonts w:hint="eastAsia"/>
          <w:color w:val="000000" w:themeColor="text1"/>
        </w:rPr>
        <w:t>）监测数据。同时</w:t>
      </w:r>
      <w:r w:rsidRPr="00381868">
        <w:rPr>
          <w:color w:val="000000" w:themeColor="text1"/>
        </w:rPr>
        <w:t>委托</w:t>
      </w:r>
      <w:r w:rsidRPr="00381868">
        <w:rPr>
          <w:rFonts w:hint="eastAsia"/>
          <w:color w:val="000000" w:themeColor="text1"/>
        </w:rPr>
        <w:t>广西壮族自治区化工产品质量检验和环保监测站（以下简称“广西化工站”）</w:t>
      </w:r>
      <w:r w:rsidRPr="00381868">
        <w:rPr>
          <w:color w:val="000000" w:themeColor="text1"/>
        </w:rPr>
        <w:t>于</w:t>
      </w:r>
      <w:r w:rsidRPr="00381868">
        <w:rPr>
          <w:color w:val="000000" w:themeColor="text1"/>
        </w:rPr>
        <w:t>2020</w:t>
      </w:r>
      <w:r w:rsidRPr="00381868">
        <w:rPr>
          <w:color w:val="000000" w:themeColor="text1"/>
        </w:rPr>
        <w:t>年</w:t>
      </w:r>
      <w:r w:rsidRPr="00381868">
        <w:rPr>
          <w:color w:val="000000" w:themeColor="text1"/>
        </w:rPr>
        <w:t>9</w:t>
      </w:r>
      <w:r w:rsidRPr="00381868">
        <w:rPr>
          <w:color w:val="000000" w:themeColor="text1"/>
        </w:rPr>
        <w:t>月</w:t>
      </w:r>
      <w:r w:rsidRPr="00381868">
        <w:rPr>
          <w:color w:val="000000" w:themeColor="text1"/>
        </w:rPr>
        <w:t>19</w:t>
      </w:r>
      <w:r w:rsidRPr="00381868">
        <w:rPr>
          <w:color w:val="000000" w:themeColor="text1"/>
        </w:rPr>
        <w:t>日</w:t>
      </w:r>
      <w:r w:rsidRPr="00381868">
        <w:rPr>
          <w:color w:val="000000" w:themeColor="text1"/>
        </w:rPr>
        <w:t>~2020</w:t>
      </w:r>
      <w:r w:rsidRPr="00381868">
        <w:rPr>
          <w:color w:val="000000" w:themeColor="text1"/>
        </w:rPr>
        <w:t>年</w:t>
      </w:r>
      <w:r w:rsidRPr="00381868">
        <w:rPr>
          <w:color w:val="000000" w:themeColor="text1"/>
        </w:rPr>
        <w:t>9</w:t>
      </w:r>
      <w:r w:rsidRPr="00381868">
        <w:rPr>
          <w:color w:val="000000" w:themeColor="text1"/>
        </w:rPr>
        <w:t>月</w:t>
      </w:r>
      <w:r w:rsidRPr="00381868">
        <w:rPr>
          <w:color w:val="000000" w:themeColor="text1"/>
        </w:rPr>
        <w:t>25</w:t>
      </w:r>
      <w:r w:rsidRPr="00381868">
        <w:rPr>
          <w:color w:val="000000" w:themeColor="text1"/>
        </w:rPr>
        <w:t>日对评价区域环境空气现状其他污染物进行补充监测。</w:t>
      </w:r>
    </w:p>
    <w:p w:rsidR="00596067" w:rsidRPr="00381868" w:rsidRDefault="00596067" w:rsidP="00E83EBF">
      <w:pPr>
        <w:ind w:firstLine="482"/>
        <w:rPr>
          <w:b/>
          <w:color w:val="000000" w:themeColor="text1"/>
        </w:rPr>
      </w:pPr>
      <w:r w:rsidRPr="00381868">
        <w:rPr>
          <w:b/>
          <w:color w:val="000000" w:themeColor="text1"/>
        </w:rPr>
        <w:t>（</w:t>
      </w:r>
      <w:r w:rsidRPr="00381868">
        <w:rPr>
          <w:b/>
          <w:color w:val="000000" w:themeColor="text1"/>
        </w:rPr>
        <w:t>1</w:t>
      </w:r>
      <w:r w:rsidRPr="00381868">
        <w:rPr>
          <w:b/>
          <w:color w:val="000000" w:themeColor="text1"/>
        </w:rPr>
        <w:t>）监测点位布设</w:t>
      </w:r>
    </w:p>
    <w:p w:rsidR="00596067" w:rsidRPr="00381868" w:rsidRDefault="00596067" w:rsidP="00E83EBF">
      <w:pPr>
        <w:ind w:firstLine="480"/>
        <w:rPr>
          <w:color w:val="000000" w:themeColor="text1"/>
        </w:rPr>
      </w:pPr>
      <w:r w:rsidRPr="00381868">
        <w:rPr>
          <w:rFonts w:hint="eastAsia"/>
          <w:color w:val="000000" w:themeColor="text1"/>
        </w:rPr>
        <w:t>本项目其他污染物主要有硫化氢（</w:t>
      </w: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r w:rsidRPr="00381868">
        <w:rPr>
          <w:rFonts w:hint="eastAsia"/>
          <w:color w:val="000000" w:themeColor="text1"/>
        </w:rPr>
        <w:t>）、氨气（</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）、臭气浓度、</w:t>
      </w:r>
      <w:r w:rsidRPr="00381868">
        <w:rPr>
          <w:rFonts w:hint="eastAsia"/>
          <w:color w:val="000000" w:themeColor="text1"/>
        </w:rPr>
        <w:t>T</w:t>
      </w:r>
      <w:r w:rsidRPr="00381868">
        <w:rPr>
          <w:color w:val="000000" w:themeColor="text1"/>
        </w:rPr>
        <w:t>SP</w:t>
      </w:r>
      <w:r w:rsidRPr="00381868">
        <w:rPr>
          <w:rFonts w:hint="eastAsia"/>
          <w:color w:val="000000" w:themeColor="text1"/>
        </w:rPr>
        <w:t>、</w:t>
      </w:r>
      <w:r w:rsidRPr="00381868">
        <w:rPr>
          <w:rFonts w:hint="eastAsia"/>
          <w:color w:val="000000" w:themeColor="text1"/>
        </w:rPr>
        <w:t>T</w:t>
      </w:r>
      <w:r w:rsidRPr="00381868">
        <w:rPr>
          <w:color w:val="000000" w:themeColor="text1"/>
        </w:rPr>
        <w:t>VOC</w:t>
      </w:r>
      <w:r w:rsidRPr="00381868">
        <w:rPr>
          <w:rFonts w:hint="eastAsia"/>
          <w:color w:val="000000" w:themeColor="text1"/>
        </w:rPr>
        <w:t>。共设置</w:t>
      </w:r>
      <w:r w:rsidRPr="00381868">
        <w:rPr>
          <w:rFonts w:hint="eastAsia"/>
          <w:color w:val="000000" w:themeColor="text1"/>
        </w:rPr>
        <w:t>2</w:t>
      </w:r>
      <w:r w:rsidRPr="00381868">
        <w:rPr>
          <w:rFonts w:hint="eastAsia"/>
          <w:color w:val="000000" w:themeColor="text1"/>
        </w:rPr>
        <w:t>个大气环境质量现状监测点，并委托广西化工站（</w:t>
      </w:r>
      <w:r w:rsidRPr="00381868">
        <w:rPr>
          <w:rFonts w:hint="eastAsia"/>
          <w:color w:val="000000" w:themeColor="text1"/>
        </w:rPr>
        <w:t>20</w:t>
      </w:r>
      <w:r w:rsidRPr="00381868">
        <w:rPr>
          <w:color w:val="000000" w:themeColor="text1"/>
        </w:rPr>
        <w:t>20</w:t>
      </w:r>
      <w:r w:rsidRPr="00381868">
        <w:rPr>
          <w:rFonts w:hint="eastAsia"/>
          <w:color w:val="000000" w:themeColor="text1"/>
        </w:rPr>
        <w:t>年</w:t>
      </w:r>
      <w:r w:rsidRPr="00381868">
        <w:rPr>
          <w:color w:val="000000" w:themeColor="text1"/>
        </w:rPr>
        <w:t>9</w:t>
      </w:r>
      <w:r w:rsidRPr="00381868">
        <w:rPr>
          <w:rFonts w:hint="eastAsia"/>
          <w:color w:val="000000" w:themeColor="text1"/>
        </w:rPr>
        <w:t>月</w:t>
      </w:r>
      <w:r w:rsidRPr="00381868">
        <w:rPr>
          <w:color w:val="000000" w:themeColor="text1"/>
        </w:rPr>
        <w:t>19</w:t>
      </w:r>
      <w:r w:rsidRPr="00381868">
        <w:rPr>
          <w:rFonts w:hint="eastAsia"/>
          <w:color w:val="000000" w:themeColor="text1"/>
        </w:rPr>
        <w:t>日</w:t>
      </w:r>
      <w:r w:rsidRPr="00381868">
        <w:rPr>
          <w:rFonts w:hint="eastAsia"/>
          <w:color w:val="000000" w:themeColor="text1"/>
        </w:rPr>
        <w:t>~2020</w:t>
      </w:r>
      <w:r w:rsidRPr="00381868">
        <w:rPr>
          <w:rFonts w:hint="eastAsia"/>
          <w:color w:val="000000" w:themeColor="text1"/>
        </w:rPr>
        <w:t>年</w:t>
      </w:r>
      <w:r w:rsidRPr="00381868">
        <w:rPr>
          <w:color w:val="000000" w:themeColor="text1"/>
        </w:rPr>
        <w:t>9</w:t>
      </w:r>
      <w:r w:rsidRPr="00381868">
        <w:rPr>
          <w:rFonts w:hint="eastAsia"/>
          <w:color w:val="000000" w:themeColor="text1"/>
        </w:rPr>
        <w:t>月</w:t>
      </w:r>
      <w:r w:rsidRPr="00381868">
        <w:rPr>
          <w:color w:val="000000" w:themeColor="text1"/>
        </w:rPr>
        <w:t>25</w:t>
      </w:r>
      <w:r w:rsidRPr="00381868">
        <w:rPr>
          <w:rFonts w:hint="eastAsia"/>
          <w:color w:val="000000" w:themeColor="text1"/>
        </w:rPr>
        <w:t>日）进行了现场补充监测，监测点基本情况见下表</w:t>
      </w:r>
      <w:r w:rsidRPr="00381868">
        <w:rPr>
          <w:rFonts w:hint="eastAsia"/>
          <w:color w:val="000000" w:themeColor="text1"/>
        </w:rPr>
        <w:t>3.5-5</w:t>
      </w:r>
      <w:r w:rsidRPr="00381868">
        <w:rPr>
          <w:rFonts w:hint="eastAsia"/>
          <w:color w:val="000000" w:themeColor="text1"/>
        </w:rPr>
        <w:t>所示。</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3.5-5 </w:t>
      </w:r>
      <w:r w:rsidR="00596067" w:rsidRPr="00381868">
        <w:rPr>
          <w:rFonts w:hint="eastAsia"/>
          <w:b/>
          <w:bCs/>
          <w:color w:val="000000" w:themeColor="text1"/>
          <w:sz w:val="21"/>
          <w:szCs w:val="21"/>
        </w:rPr>
        <w:t>其他污染物补充监测点位基本信息</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46"/>
        <w:gridCol w:w="979"/>
        <w:gridCol w:w="1491"/>
        <w:gridCol w:w="727"/>
        <w:gridCol w:w="2680"/>
        <w:gridCol w:w="2550"/>
      </w:tblGrid>
      <w:tr w:rsidR="00381868" w:rsidRPr="00381868" w:rsidTr="00E83EBF">
        <w:tc>
          <w:tcPr>
            <w:tcW w:w="243" w:type="pct"/>
            <w:shd w:val="clear" w:color="auto" w:fill="auto"/>
            <w:vAlign w:val="center"/>
          </w:tcPr>
          <w:p w:rsidR="00596067" w:rsidRPr="00381868" w:rsidRDefault="00596067" w:rsidP="00E83EBF">
            <w:pPr>
              <w:pStyle w:val="afffffffff4"/>
              <w:rPr>
                <w:b/>
                <w:color w:val="000000" w:themeColor="text1"/>
              </w:rPr>
            </w:pPr>
            <w:r w:rsidRPr="00381868">
              <w:rPr>
                <w:b/>
                <w:color w:val="000000" w:themeColor="text1"/>
              </w:rPr>
              <w:t>编号</w:t>
            </w:r>
          </w:p>
        </w:tc>
        <w:tc>
          <w:tcPr>
            <w:tcW w:w="434" w:type="pct"/>
            <w:shd w:val="clear" w:color="auto" w:fill="auto"/>
            <w:vAlign w:val="center"/>
          </w:tcPr>
          <w:p w:rsidR="00596067" w:rsidRPr="00381868" w:rsidRDefault="00596067" w:rsidP="00E83EBF">
            <w:pPr>
              <w:pStyle w:val="afffffffff4"/>
              <w:rPr>
                <w:b/>
                <w:color w:val="000000" w:themeColor="text1"/>
              </w:rPr>
            </w:pPr>
            <w:r w:rsidRPr="00381868">
              <w:rPr>
                <w:b/>
                <w:color w:val="000000" w:themeColor="text1"/>
              </w:rPr>
              <w:t>监测点位</w:t>
            </w:r>
          </w:p>
        </w:tc>
        <w:tc>
          <w:tcPr>
            <w:tcW w:w="502" w:type="pct"/>
            <w:shd w:val="clear" w:color="auto" w:fill="auto"/>
            <w:vAlign w:val="center"/>
          </w:tcPr>
          <w:p w:rsidR="00596067" w:rsidRPr="00381868" w:rsidRDefault="00596067" w:rsidP="00E83EBF">
            <w:pPr>
              <w:pStyle w:val="afffffffff4"/>
              <w:rPr>
                <w:b/>
                <w:color w:val="000000" w:themeColor="text1"/>
              </w:rPr>
            </w:pPr>
            <w:r w:rsidRPr="00381868">
              <w:rPr>
                <w:b/>
                <w:color w:val="000000" w:themeColor="text1"/>
              </w:rPr>
              <w:t>相对位置和距离</w:t>
            </w:r>
          </w:p>
        </w:tc>
        <w:tc>
          <w:tcPr>
            <w:tcW w:w="765" w:type="pct"/>
            <w:shd w:val="clear" w:color="auto" w:fill="auto"/>
            <w:vAlign w:val="center"/>
          </w:tcPr>
          <w:p w:rsidR="00596067" w:rsidRPr="00381868" w:rsidRDefault="00596067" w:rsidP="00E83EBF">
            <w:pPr>
              <w:pStyle w:val="afffffffff4"/>
              <w:rPr>
                <w:b/>
                <w:color w:val="000000" w:themeColor="text1"/>
              </w:rPr>
            </w:pPr>
            <w:r w:rsidRPr="00381868">
              <w:rPr>
                <w:rFonts w:hint="eastAsia"/>
                <w:b/>
                <w:color w:val="000000" w:themeColor="text1"/>
              </w:rPr>
              <w:t>监测项目</w:t>
            </w:r>
          </w:p>
        </w:tc>
        <w:tc>
          <w:tcPr>
            <w:tcW w:w="373" w:type="pct"/>
            <w:shd w:val="clear" w:color="auto" w:fill="auto"/>
            <w:vAlign w:val="center"/>
          </w:tcPr>
          <w:p w:rsidR="00596067" w:rsidRPr="00381868" w:rsidRDefault="00596067" w:rsidP="00E83EBF">
            <w:pPr>
              <w:pStyle w:val="afffffffff4"/>
              <w:rPr>
                <w:b/>
                <w:color w:val="000000" w:themeColor="text1"/>
              </w:rPr>
            </w:pPr>
            <w:r w:rsidRPr="00381868">
              <w:rPr>
                <w:rFonts w:hint="eastAsia"/>
                <w:b/>
                <w:color w:val="000000" w:themeColor="text1"/>
              </w:rPr>
              <w:t>监测时间</w:t>
            </w:r>
          </w:p>
        </w:tc>
        <w:tc>
          <w:tcPr>
            <w:tcW w:w="1375" w:type="pct"/>
            <w:shd w:val="clear" w:color="auto" w:fill="auto"/>
            <w:vAlign w:val="center"/>
          </w:tcPr>
          <w:p w:rsidR="00596067" w:rsidRPr="00381868" w:rsidRDefault="00596067" w:rsidP="00E83EBF">
            <w:pPr>
              <w:pStyle w:val="afffffffff4"/>
              <w:rPr>
                <w:b/>
                <w:color w:val="000000" w:themeColor="text1"/>
              </w:rPr>
            </w:pPr>
            <w:r w:rsidRPr="00381868">
              <w:rPr>
                <w:rFonts w:hint="eastAsia"/>
                <w:b/>
                <w:color w:val="000000" w:themeColor="text1"/>
              </w:rPr>
              <w:t>监测频率</w:t>
            </w:r>
          </w:p>
        </w:tc>
        <w:tc>
          <w:tcPr>
            <w:tcW w:w="1308" w:type="pct"/>
            <w:shd w:val="clear" w:color="auto" w:fill="auto"/>
            <w:vAlign w:val="center"/>
          </w:tcPr>
          <w:p w:rsidR="00596067" w:rsidRPr="00381868" w:rsidRDefault="00596067" w:rsidP="00E83EBF">
            <w:pPr>
              <w:pStyle w:val="afffffffff4"/>
              <w:rPr>
                <w:b/>
                <w:color w:val="000000" w:themeColor="text1"/>
              </w:rPr>
            </w:pPr>
            <w:r w:rsidRPr="00381868">
              <w:rPr>
                <w:rFonts w:hint="eastAsia"/>
                <w:b/>
                <w:color w:val="000000" w:themeColor="text1"/>
              </w:rPr>
              <w:t>备注</w:t>
            </w:r>
          </w:p>
        </w:tc>
      </w:tr>
      <w:tr w:rsidR="00381868" w:rsidRPr="00381868" w:rsidTr="00E83EBF">
        <w:trPr>
          <w:trHeight w:val="2033"/>
        </w:trPr>
        <w:tc>
          <w:tcPr>
            <w:tcW w:w="243"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G1</w:t>
            </w:r>
          </w:p>
        </w:tc>
        <w:tc>
          <w:tcPr>
            <w:tcW w:w="434" w:type="pct"/>
            <w:shd w:val="clear" w:color="auto" w:fill="auto"/>
            <w:vAlign w:val="center"/>
          </w:tcPr>
          <w:p w:rsidR="00596067" w:rsidRPr="00381868" w:rsidRDefault="00596067" w:rsidP="00E83EBF">
            <w:pPr>
              <w:pStyle w:val="afffffffff4"/>
              <w:rPr>
                <w:color w:val="000000" w:themeColor="text1"/>
                <w:kern w:val="2"/>
              </w:rPr>
            </w:pPr>
            <w:r w:rsidRPr="00381868">
              <w:rPr>
                <w:rFonts w:hint="eastAsia"/>
                <w:color w:val="000000" w:themeColor="text1"/>
                <w:kern w:val="2"/>
              </w:rPr>
              <w:t>邓屋村</w:t>
            </w:r>
          </w:p>
        </w:tc>
        <w:tc>
          <w:tcPr>
            <w:tcW w:w="502"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南面</w:t>
            </w:r>
            <w:r w:rsidRPr="00381868">
              <w:rPr>
                <w:rFonts w:hint="eastAsia"/>
                <w:color w:val="000000" w:themeColor="text1"/>
              </w:rPr>
              <w:t>0.3km</w:t>
            </w:r>
            <w:r w:rsidRPr="00381868">
              <w:rPr>
                <w:rFonts w:hint="eastAsia"/>
                <w:color w:val="000000" w:themeColor="text1"/>
              </w:rPr>
              <w:t>，下风向</w:t>
            </w:r>
          </w:p>
        </w:tc>
        <w:tc>
          <w:tcPr>
            <w:tcW w:w="765"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r w:rsidRPr="00381868">
              <w:rPr>
                <w:rFonts w:hint="eastAsia"/>
                <w:color w:val="000000" w:themeColor="text1"/>
              </w:rPr>
              <w:t>、</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、臭气浓度、</w:t>
            </w:r>
            <w:r w:rsidRPr="00381868">
              <w:rPr>
                <w:rFonts w:hint="eastAsia"/>
                <w:color w:val="000000" w:themeColor="text1"/>
              </w:rPr>
              <w:t>TSP</w:t>
            </w:r>
            <w:r w:rsidRPr="00381868">
              <w:rPr>
                <w:rFonts w:hint="eastAsia"/>
                <w:color w:val="000000" w:themeColor="text1"/>
              </w:rPr>
              <w:t>、</w:t>
            </w:r>
            <w:r w:rsidRPr="00381868">
              <w:rPr>
                <w:rFonts w:hint="eastAsia"/>
                <w:color w:val="000000" w:themeColor="text1"/>
              </w:rPr>
              <w:t>TVOC</w:t>
            </w:r>
          </w:p>
        </w:tc>
        <w:tc>
          <w:tcPr>
            <w:tcW w:w="373" w:type="pct"/>
            <w:shd w:val="clear" w:color="auto" w:fill="auto"/>
            <w:vAlign w:val="center"/>
          </w:tcPr>
          <w:p w:rsidR="00596067" w:rsidRPr="00381868" w:rsidRDefault="00596067" w:rsidP="00E83EBF">
            <w:pPr>
              <w:pStyle w:val="afffffffff4"/>
              <w:rPr>
                <w:color w:val="000000" w:themeColor="text1"/>
              </w:rPr>
            </w:pPr>
            <w:r w:rsidRPr="00381868">
              <w:rPr>
                <w:color w:val="000000" w:themeColor="text1"/>
              </w:rPr>
              <w:t>连续</w:t>
            </w:r>
            <w:r w:rsidRPr="00381868">
              <w:rPr>
                <w:rFonts w:hint="eastAsia"/>
                <w:color w:val="000000" w:themeColor="text1"/>
              </w:rPr>
              <w:t>监测</w:t>
            </w:r>
            <w:r w:rsidRPr="00381868">
              <w:rPr>
                <w:rFonts w:hint="eastAsia"/>
                <w:color w:val="000000" w:themeColor="text1"/>
              </w:rPr>
              <w:t>7</w:t>
            </w:r>
            <w:r w:rsidRPr="00381868">
              <w:rPr>
                <w:rFonts w:hint="eastAsia"/>
                <w:color w:val="000000" w:themeColor="text1"/>
              </w:rPr>
              <w:t>天</w:t>
            </w:r>
          </w:p>
        </w:tc>
        <w:tc>
          <w:tcPr>
            <w:tcW w:w="1375" w:type="pct"/>
            <w:shd w:val="clear" w:color="auto" w:fill="auto"/>
            <w:vAlign w:val="center"/>
          </w:tcPr>
          <w:p w:rsidR="00596067" w:rsidRPr="00381868" w:rsidRDefault="00596067" w:rsidP="00E83EBF">
            <w:pPr>
              <w:pStyle w:val="afffffffff4"/>
              <w:rPr>
                <w:color w:val="000000" w:themeColor="text1"/>
              </w:rPr>
            </w:pPr>
            <w:r w:rsidRPr="00381868">
              <w:rPr>
                <w:rFonts w:eastAsia="Times New Roman"/>
                <w:color w:val="000000" w:themeColor="text1"/>
                <w:position w:val="1"/>
              </w:rPr>
              <w:t>H</w:t>
            </w:r>
            <w:r w:rsidRPr="00381868">
              <w:rPr>
                <w:rFonts w:eastAsia="Times New Roman"/>
                <w:color w:val="000000" w:themeColor="text1"/>
                <w:vertAlign w:val="subscript"/>
              </w:rPr>
              <w:t>2</w:t>
            </w:r>
            <w:r w:rsidRPr="00381868">
              <w:rPr>
                <w:rFonts w:eastAsia="Times New Roman"/>
                <w:color w:val="000000" w:themeColor="text1"/>
                <w:position w:val="1"/>
              </w:rPr>
              <w:t>S</w:t>
            </w:r>
            <w:r w:rsidRPr="00381868">
              <w:rPr>
                <w:color w:val="000000" w:themeColor="text1"/>
                <w:position w:val="1"/>
              </w:rPr>
              <w:t>、</w:t>
            </w:r>
            <w:r w:rsidRPr="00381868">
              <w:rPr>
                <w:rFonts w:eastAsia="Times New Roman"/>
                <w:color w:val="000000" w:themeColor="text1"/>
                <w:position w:val="1"/>
              </w:rPr>
              <w:t>NH</w:t>
            </w:r>
            <w:r w:rsidRPr="00381868">
              <w:rPr>
                <w:rFonts w:eastAsia="Times New Roman"/>
                <w:color w:val="000000" w:themeColor="text1"/>
                <w:vertAlign w:val="subscript"/>
              </w:rPr>
              <w:t>3</w:t>
            </w:r>
            <w:r w:rsidRPr="00381868">
              <w:rPr>
                <w:rFonts w:ascii="宋体" w:cs="宋体" w:hint="eastAsia"/>
                <w:color w:val="000000" w:themeColor="text1"/>
              </w:rPr>
              <w:t>：</w:t>
            </w:r>
            <w:r w:rsidRPr="00381868">
              <w:rPr>
                <w:rFonts w:hint="eastAsia"/>
                <w:color w:val="000000" w:themeColor="text1"/>
              </w:rPr>
              <w:t>监测</w:t>
            </w:r>
            <w:r w:rsidRPr="00381868">
              <w:rPr>
                <w:rFonts w:hint="eastAsia"/>
                <w:color w:val="000000" w:themeColor="text1"/>
              </w:rPr>
              <w:t>1</w:t>
            </w:r>
            <w:r w:rsidRPr="00381868">
              <w:rPr>
                <w:rFonts w:hint="eastAsia"/>
                <w:color w:val="000000" w:themeColor="text1"/>
              </w:rPr>
              <w:t>小时平均值；</w:t>
            </w:r>
          </w:p>
          <w:p w:rsidR="00596067" w:rsidRPr="00381868" w:rsidRDefault="00596067" w:rsidP="00E83EBF">
            <w:pPr>
              <w:pStyle w:val="afffffffff4"/>
              <w:rPr>
                <w:color w:val="000000" w:themeColor="text1"/>
                <w:position w:val="1"/>
              </w:rPr>
            </w:pPr>
            <w:r w:rsidRPr="00381868">
              <w:rPr>
                <w:rFonts w:hint="eastAsia"/>
                <w:color w:val="000000" w:themeColor="text1"/>
              </w:rPr>
              <w:t>臭气浓度：</w:t>
            </w:r>
            <w:r w:rsidRPr="00381868">
              <w:rPr>
                <w:rFonts w:hint="eastAsia"/>
                <w:color w:val="000000" w:themeColor="text1"/>
                <w:lang w:val="zh-CN"/>
              </w:rPr>
              <w:t>监测一次浓度值；</w:t>
            </w:r>
            <w:r w:rsidRPr="00381868">
              <w:rPr>
                <w:rFonts w:hint="eastAsia"/>
                <w:color w:val="000000" w:themeColor="text1"/>
              </w:rPr>
              <w:t>TSP</w:t>
            </w:r>
            <w:r w:rsidRPr="00381868">
              <w:rPr>
                <w:rFonts w:hint="eastAsia"/>
                <w:color w:val="000000" w:themeColor="text1"/>
              </w:rPr>
              <w:t>：</w:t>
            </w:r>
            <w:r w:rsidRPr="00381868">
              <w:rPr>
                <w:rFonts w:ascii="宋体" w:hAnsi="宋体" w:cs="宋体" w:hint="eastAsia"/>
                <w:color w:val="000000" w:themeColor="text1"/>
                <w:position w:val="1"/>
              </w:rPr>
              <w:t>监测</w:t>
            </w:r>
            <w:r w:rsidRPr="00381868">
              <w:rPr>
                <w:rFonts w:eastAsia="Times New Roman"/>
                <w:color w:val="000000" w:themeColor="text1"/>
                <w:position w:val="1"/>
              </w:rPr>
              <w:t>24</w:t>
            </w:r>
            <w:r w:rsidRPr="00381868">
              <w:rPr>
                <w:rFonts w:ascii="宋体" w:hAnsi="宋体" w:cs="宋体" w:hint="eastAsia"/>
                <w:color w:val="000000" w:themeColor="text1"/>
                <w:position w:val="1"/>
              </w:rPr>
              <w:t>小时平均浓度；</w:t>
            </w:r>
          </w:p>
          <w:p w:rsidR="00596067" w:rsidRPr="00381868" w:rsidRDefault="00596067" w:rsidP="00E83EBF">
            <w:pPr>
              <w:pStyle w:val="afffffffff4"/>
              <w:rPr>
                <w:rFonts w:ascii="宋体" w:cs="宋体"/>
                <w:color w:val="000000" w:themeColor="text1"/>
              </w:rPr>
            </w:pPr>
            <w:r w:rsidRPr="00381868">
              <w:rPr>
                <w:color w:val="000000" w:themeColor="text1"/>
              </w:rPr>
              <w:t>TVOC</w:t>
            </w:r>
            <w:r w:rsidRPr="00381868">
              <w:rPr>
                <w:rFonts w:hint="eastAsia"/>
                <w:color w:val="000000" w:themeColor="text1"/>
              </w:rPr>
              <w:t>：</w:t>
            </w:r>
            <w:r w:rsidRPr="00381868">
              <w:rPr>
                <w:color w:val="000000" w:themeColor="text1"/>
              </w:rPr>
              <w:t>监测</w:t>
            </w:r>
            <w:r w:rsidRPr="00381868">
              <w:rPr>
                <w:color w:val="000000" w:themeColor="text1"/>
              </w:rPr>
              <w:t>8</w:t>
            </w:r>
            <w:r w:rsidRPr="00381868">
              <w:rPr>
                <w:color w:val="000000" w:themeColor="text1"/>
              </w:rPr>
              <w:t>小时均值</w:t>
            </w:r>
          </w:p>
        </w:tc>
        <w:tc>
          <w:tcPr>
            <w:tcW w:w="1308"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本次监测</w:t>
            </w:r>
          </w:p>
        </w:tc>
      </w:tr>
      <w:tr w:rsidR="00381868" w:rsidRPr="00381868" w:rsidTr="00E83EBF">
        <w:trPr>
          <w:trHeight w:val="487"/>
        </w:trPr>
        <w:tc>
          <w:tcPr>
            <w:tcW w:w="243"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G2</w:t>
            </w:r>
          </w:p>
        </w:tc>
        <w:tc>
          <w:tcPr>
            <w:tcW w:w="434" w:type="pct"/>
            <w:shd w:val="clear" w:color="auto" w:fill="auto"/>
            <w:vAlign w:val="center"/>
          </w:tcPr>
          <w:p w:rsidR="00596067" w:rsidRPr="00381868" w:rsidRDefault="00596067" w:rsidP="00E83EBF">
            <w:pPr>
              <w:pStyle w:val="afffffffff4"/>
              <w:rPr>
                <w:color w:val="000000" w:themeColor="text1"/>
                <w:kern w:val="2"/>
              </w:rPr>
            </w:pPr>
          </w:p>
          <w:p w:rsidR="00596067" w:rsidRPr="00381868" w:rsidRDefault="00596067" w:rsidP="00E83EBF">
            <w:pPr>
              <w:pStyle w:val="afffffffff4"/>
              <w:rPr>
                <w:color w:val="000000" w:themeColor="text1"/>
                <w:kern w:val="2"/>
              </w:rPr>
            </w:pPr>
            <w:r w:rsidRPr="00381868">
              <w:rPr>
                <w:color w:val="000000" w:themeColor="text1"/>
                <w:kern w:val="2"/>
              </w:rPr>
              <w:t>和荣村东岸（山口红树林保护</w:t>
            </w:r>
            <w:r w:rsidRPr="00381868">
              <w:rPr>
                <w:color w:val="000000" w:themeColor="text1"/>
                <w:kern w:val="2"/>
              </w:rPr>
              <w:t xml:space="preserve"> </w:t>
            </w:r>
            <w:r w:rsidRPr="00381868">
              <w:rPr>
                <w:color w:val="000000" w:themeColor="text1"/>
                <w:kern w:val="2"/>
              </w:rPr>
              <w:t>区缓冲区</w:t>
            </w:r>
            <w:r w:rsidRPr="00381868">
              <w:rPr>
                <w:rFonts w:hint="eastAsia"/>
                <w:color w:val="000000" w:themeColor="text1"/>
                <w:kern w:val="2"/>
              </w:rPr>
              <w:t>（一类区））</w:t>
            </w:r>
          </w:p>
        </w:tc>
        <w:tc>
          <w:tcPr>
            <w:tcW w:w="502"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南面</w:t>
            </w:r>
            <w:r w:rsidRPr="00381868">
              <w:rPr>
                <w:rFonts w:hint="eastAsia"/>
                <w:color w:val="000000" w:themeColor="text1"/>
              </w:rPr>
              <w:t>4.8km</w:t>
            </w:r>
            <w:r w:rsidRPr="00381868">
              <w:rPr>
                <w:rFonts w:hint="eastAsia"/>
                <w:color w:val="000000" w:themeColor="text1"/>
              </w:rPr>
              <w:t>，下风向</w:t>
            </w:r>
          </w:p>
        </w:tc>
        <w:tc>
          <w:tcPr>
            <w:tcW w:w="765"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六项基本因子：</w:t>
            </w:r>
            <w:r w:rsidRPr="00381868">
              <w:rPr>
                <w:color w:val="000000" w:themeColor="text1"/>
              </w:rPr>
              <w:t>SO</w:t>
            </w:r>
            <w:r w:rsidRPr="00381868">
              <w:rPr>
                <w:color w:val="000000" w:themeColor="text1"/>
                <w:vertAlign w:val="subscript"/>
              </w:rPr>
              <w:t>2</w:t>
            </w:r>
            <w:r w:rsidRPr="00381868">
              <w:rPr>
                <w:color w:val="000000" w:themeColor="text1"/>
              </w:rPr>
              <w:t>、</w:t>
            </w:r>
            <w:r w:rsidRPr="00381868">
              <w:rPr>
                <w:color w:val="000000" w:themeColor="text1"/>
              </w:rPr>
              <w:t>NO</w:t>
            </w:r>
            <w:r w:rsidRPr="00381868">
              <w:rPr>
                <w:color w:val="000000" w:themeColor="text1"/>
                <w:vertAlign w:val="subscript"/>
              </w:rPr>
              <w:t>2</w:t>
            </w:r>
            <w:r w:rsidRPr="00381868">
              <w:rPr>
                <w:color w:val="000000" w:themeColor="text1"/>
              </w:rPr>
              <w:t>、</w:t>
            </w:r>
            <w:r w:rsidRPr="00381868">
              <w:rPr>
                <w:color w:val="000000" w:themeColor="text1"/>
              </w:rPr>
              <w:t>PM</w:t>
            </w:r>
            <w:r w:rsidRPr="00381868">
              <w:rPr>
                <w:color w:val="000000" w:themeColor="text1"/>
                <w:vertAlign w:val="subscript"/>
              </w:rPr>
              <w:t>10</w:t>
            </w:r>
            <w:r w:rsidRPr="00381868">
              <w:rPr>
                <w:color w:val="000000" w:themeColor="text1"/>
              </w:rPr>
              <w:t>、</w:t>
            </w:r>
            <w:r w:rsidRPr="00381868">
              <w:rPr>
                <w:color w:val="000000" w:themeColor="text1"/>
              </w:rPr>
              <w:t>PM</w:t>
            </w:r>
            <w:r w:rsidRPr="00381868">
              <w:rPr>
                <w:color w:val="000000" w:themeColor="text1"/>
                <w:vertAlign w:val="subscript"/>
              </w:rPr>
              <w:t>2.5</w:t>
            </w:r>
            <w:r w:rsidRPr="00381868">
              <w:rPr>
                <w:color w:val="000000" w:themeColor="text1"/>
              </w:rPr>
              <w:t>、</w:t>
            </w:r>
            <w:r w:rsidRPr="00381868">
              <w:rPr>
                <w:color w:val="000000" w:themeColor="text1"/>
              </w:rPr>
              <w:t>CO</w:t>
            </w:r>
            <w:r w:rsidRPr="00381868">
              <w:rPr>
                <w:rFonts w:hint="eastAsia"/>
                <w:color w:val="000000" w:themeColor="text1"/>
              </w:rPr>
              <w:t>、</w:t>
            </w:r>
            <w:r w:rsidRPr="00381868">
              <w:rPr>
                <w:color w:val="000000" w:themeColor="text1"/>
              </w:rPr>
              <w:t>O</w:t>
            </w:r>
            <w:r w:rsidRPr="00381868">
              <w:rPr>
                <w:color w:val="000000" w:themeColor="text1"/>
                <w:vertAlign w:val="subscript"/>
              </w:rPr>
              <w:t>3</w:t>
            </w:r>
            <w:r w:rsidRPr="00381868">
              <w:rPr>
                <w:rFonts w:hint="eastAsia"/>
                <w:color w:val="000000" w:themeColor="text1"/>
              </w:rPr>
              <w:t>；</w:t>
            </w:r>
          </w:p>
          <w:p w:rsidR="00596067" w:rsidRPr="00381868" w:rsidRDefault="00596067" w:rsidP="00E83EBF">
            <w:pPr>
              <w:pStyle w:val="afffffffff4"/>
              <w:rPr>
                <w:color w:val="000000" w:themeColor="text1"/>
              </w:rPr>
            </w:pPr>
            <w:r w:rsidRPr="00381868">
              <w:rPr>
                <w:rFonts w:hint="eastAsia"/>
                <w:color w:val="000000" w:themeColor="text1"/>
              </w:rPr>
              <w:t>特征因子：</w:t>
            </w:r>
            <w:r w:rsidRPr="00381868">
              <w:rPr>
                <w:rFonts w:hint="eastAsia"/>
                <w:color w:val="000000" w:themeColor="text1"/>
              </w:rPr>
              <w:t>TSP</w:t>
            </w:r>
            <w:r w:rsidRPr="00381868">
              <w:rPr>
                <w:rFonts w:hint="eastAsia"/>
                <w:color w:val="000000" w:themeColor="text1"/>
              </w:rPr>
              <w:t>、</w:t>
            </w:r>
            <w:r w:rsidRPr="00381868">
              <w:rPr>
                <w:color w:val="000000" w:themeColor="text1"/>
              </w:rPr>
              <w:t>NH</w:t>
            </w:r>
            <w:r w:rsidRPr="00381868">
              <w:rPr>
                <w:color w:val="000000" w:themeColor="text1"/>
                <w:vertAlign w:val="subscript"/>
              </w:rPr>
              <w:t>3</w:t>
            </w:r>
            <w:r w:rsidRPr="00381868">
              <w:rPr>
                <w:rFonts w:hint="eastAsia"/>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Pr="00381868">
              <w:rPr>
                <w:color w:val="000000" w:themeColor="text1"/>
              </w:rPr>
              <w:t>、</w:t>
            </w:r>
            <w:r w:rsidRPr="00381868">
              <w:rPr>
                <w:rFonts w:hint="eastAsia"/>
                <w:color w:val="000000" w:themeColor="text1"/>
              </w:rPr>
              <w:t>臭气浓度、</w:t>
            </w:r>
            <w:r w:rsidRPr="00381868">
              <w:rPr>
                <w:rFonts w:eastAsia="Times New Roman"/>
                <w:color w:val="000000" w:themeColor="text1"/>
                <w:sz w:val="18"/>
              </w:rPr>
              <w:t>TVOC</w:t>
            </w:r>
          </w:p>
        </w:tc>
        <w:tc>
          <w:tcPr>
            <w:tcW w:w="373" w:type="pct"/>
            <w:shd w:val="clear" w:color="auto" w:fill="auto"/>
            <w:vAlign w:val="center"/>
          </w:tcPr>
          <w:p w:rsidR="00596067" w:rsidRPr="00381868" w:rsidRDefault="00596067" w:rsidP="00E83EBF">
            <w:pPr>
              <w:pStyle w:val="afffffffff4"/>
              <w:rPr>
                <w:color w:val="000000" w:themeColor="text1"/>
              </w:rPr>
            </w:pPr>
            <w:r w:rsidRPr="00381868">
              <w:rPr>
                <w:color w:val="000000" w:themeColor="text1"/>
              </w:rPr>
              <w:t>连续</w:t>
            </w:r>
            <w:r w:rsidRPr="00381868">
              <w:rPr>
                <w:rFonts w:hint="eastAsia"/>
                <w:color w:val="000000" w:themeColor="text1"/>
              </w:rPr>
              <w:t>监测</w:t>
            </w:r>
            <w:r w:rsidRPr="00381868">
              <w:rPr>
                <w:rFonts w:hint="eastAsia"/>
                <w:color w:val="000000" w:themeColor="text1"/>
              </w:rPr>
              <w:t>7</w:t>
            </w:r>
            <w:r w:rsidRPr="00381868">
              <w:rPr>
                <w:rFonts w:hint="eastAsia"/>
                <w:color w:val="000000" w:themeColor="text1"/>
              </w:rPr>
              <w:t>天</w:t>
            </w:r>
          </w:p>
        </w:tc>
        <w:tc>
          <w:tcPr>
            <w:tcW w:w="1375" w:type="pct"/>
            <w:shd w:val="clear" w:color="auto" w:fill="auto"/>
            <w:vAlign w:val="center"/>
          </w:tcPr>
          <w:p w:rsidR="00596067" w:rsidRPr="00381868" w:rsidRDefault="00596067" w:rsidP="00E83EBF">
            <w:pPr>
              <w:pStyle w:val="afffffffff4"/>
              <w:rPr>
                <w:color w:val="000000" w:themeColor="text1"/>
              </w:rPr>
            </w:pPr>
            <w:r w:rsidRPr="00381868">
              <w:rPr>
                <w:color w:val="000000" w:themeColor="text1"/>
              </w:rPr>
              <w:t>SO</w:t>
            </w:r>
            <w:r w:rsidRPr="00381868">
              <w:rPr>
                <w:color w:val="000000" w:themeColor="text1"/>
                <w:vertAlign w:val="subscript"/>
              </w:rPr>
              <w:t>2</w:t>
            </w:r>
            <w:r w:rsidRPr="00381868">
              <w:rPr>
                <w:color w:val="000000" w:themeColor="text1"/>
              </w:rPr>
              <w:t>、</w:t>
            </w:r>
            <w:r w:rsidRPr="00381868">
              <w:rPr>
                <w:color w:val="000000" w:themeColor="text1"/>
              </w:rPr>
              <w:t>NO</w:t>
            </w:r>
            <w:r w:rsidRPr="00381868">
              <w:rPr>
                <w:color w:val="000000" w:themeColor="text1"/>
                <w:vertAlign w:val="subscript"/>
              </w:rPr>
              <w:t>2</w:t>
            </w:r>
            <w:r w:rsidRPr="00381868">
              <w:rPr>
                <w:color w:val="000000" w:themeColor="text1"/>
              </w:rPr>
              <w:t>、</w:t>
            </w:r>
            <w:r w:rsidRPr="00381868">
              <w:rPr>
                <w:color w:val="000000" w:themeColor="text1"/>
              </w:rPr>
              <w:t>PM</w:t>
            </w:r>
            <w:r w:rsidRPr="00381868">
              <w:rPr>
                <w:color w:val="000000" w:themeColor="text1"/>
                <w:vertAlign w:val="subscript"/>
              </w:rPr>
              <w:t>10</w:t>
            </w:r>
            <w:r w:rsidRPr="00381868">
              <w:rPr>
                <w:color w:val="000000" w:themeColor="text1"/>
              </w:rPr>
              <w:t>、</w:t>
            </w:r>
            <w:r w:rsidRPr="00381868">
              <w:rPr>
                <w:color w:val="000000" w:themeColor="text1"/>
              </w:rPr>
              <w:t>PM</w:t>
            </w:r>
            <w:r w:rsidRPr="00381868">
              <w:rPr>
                <w:color w:val="000000" w:themeColor="text1"/>
                <w:vertAlign w:val="subscript"/>
              </w:rPr>
              <w:t>2.5</w:t>
            </w:r>
            <w:r w:rsidRPr="00381868">
              <w:rPr>
                <w:color w:val="000000" w:themeColor="text1"/>
              </w:rPr>
              <w:t>、</w:t>
            </w:r>
            <w:r w:rsidRPr="00381868">
              <w:rPr>
                <w:color w:val="000000" w:themeColor="text1"/>
              </w:rPr>
              <w:t>CO</w:t>
            </w:r>
            <w:r w:rsidRPr="00381868">
              <w:rPr>
                <w:rFonts w:hint="eastAsia"/>
                <w:color w:val="000000" w:themeColor="text1"/>
              </w:rPr>
              <w:t>：监测日均值和小时值；</w:t>
            </w:r>
          </w:p>
          <w:p w:rsidR="00596067" w:rsidRPr="00381868" w:rsidRDefault="00596067" w:rsidP="00E83EBF">
            <w:pPr>
              <w:pStyle w:val="afffffffff4"/>
              <w:rPr>
                <w:color w:val="000000" w:themeColor="text1"/>
              </w:rPr>
            </w:pPr>
            <w:r w:rsidRPr="00381868">
              <w:rPr>
                <w:color w:val="000000" w:themeColor="text1"/>
              </w:rPr>
              <w:t>O</w:t>
            </w:r>
            <w:r w:rsidRPr="00381868">
              <w:rPr>
                <w:color w:val="000000" w:themeColor="text1"/>
                <w:vertAlign w:val="subscript"/>
              </w:rPr>
              <w:t>3</w:t>
            </w:r>
            <w:r w:rsidRPr="00381868">
              <w:rPr>
                <w:rFonts w:hint="eastAsia"/>
                <w:color w:val="000000" w:themeColor="text1"/>
              </w:rPr>
              <w:t>：监测</w:t>
            </w:r>
            <w:r w:rsidRPr="00381868">
              <w:rPr>
                <w:rFonts w:hint="eastAsia"/>
                <w:color w:val="000000" w:themeColor="text1"/>
              </w:rPr>
              <w:t>8</w:t>
            </w:r>
            <w:r w:rsidRPr="00381868">
              <w:rPr>
                <w:rFonts w:hint="eastAsia"/>
                <w:color w:val="000000" w:themeColor="text1"/>
              </w:rPr>
              <w:t>小时平均</w:t>
            </w:r>
            <w:r w:rsidRPr="00381868">
              <w:rPr>
                <w:color w:val="000000" w:themeColor="text1"/>
              </w:rPr>
              <w:t>浓度值</w:t>
            </w:r>
            <w:r w:rsidRPr="00381868">
              <w:rPr>
                <w:rFonts w:hint="eastAsia"/>
                <w:color w:val="000000" w:themeColor="text1"/>
              </w:rPr>
              <w:t>；</w:t>
            </w:r>
          </w:p>
          <w:p w:rsidR="00596067" w:rsidRPr="00381868" w:rsidRDefault="00596067" w:rsidP="00E83EBF">
            <w:pPr>
              <w:pStyle w:val="afffffffff4"/>
              <w:rPr>
                <w:color w:val="000000" w:themeColor="text1"/>
                <w:position w:val="1"/>
              </w:rPr>
            </w:pPr>
            <w:r w:rsidRPr="00381868">
              <w:rPr>
                <w:rFonts w:hint="eastAsia"/>
                <w:color w:val="000000" w:themeColor="text1"/>
              </w:rPr>
              <w:t>TSP</w:t>
            </w:r>
            <w:r w:rsidRPr="00381868">
              <w:rPr>
                <w:rFonts w:ascii="宋体" w:hAnsi="宋体" w:cs="宋体" w:hint="eastAsia"/>
                <w:color w:val="000000" w:themeColor="text1"/>
                <w:position w:val="1"/>
              </w:rPr>
              <w:t>监测</w:t>
            </w:r>
            <w:r w:rsidRPr="00381868">
              <w:rPr>
                <w:rFonts w:eastAsia="Times New Roman"/>
                <w:color w:val="000000" w:themeColor="text1"/>
                <w:position w:val="1"/>
              </w:rPr>
              <w:t>24</w:t>
            </w:r>
            <w:r w:rsidRPr="00381868">
              <w:rPr>
                <w:rFonts w:ascii="宋体" w:hAnsi="宋体" w:cs="宋体" w:hint="eastAsia"/>
                <w:color w:val="000000" w:themeColor="text1"/>
                <w:position w:val="1"/>
              </w:rPr>
              <w:t>小时平均浓度</w:t>
            </w:r>
            <w:r w:rsidRPr="00381868">
              <w:rPr>
                <w:rFonts w:hint="eastAsia"/>
                <w:color w:val="000000" w:themeColor="text1"/>
                <w:position w:val="1"/>
              </w:rPr>
              <w:t>；</w:t>
            </w:r>
          </w:p>
          <w:p w:rsidR="00596067" w:rsidRPr="00381868" w:rsidRDefault="00596067" w:rsidP="00E83EBF">
            <w:pPr>
              <w:pStyle w:val="afffffffff4"/>
              <w:rPr>
                <w:color w:val="000000" w:themeColor="text1"/>
              </w:rPr>
            </w:pPr>
            <w:r w:rsidRPr="00381868">
              <w:rPr>
                <w:rFonts w:eastAsia="Times New Roman"/>
                <w:color w:val="000000" w:themeColor="text1"/>
                <w:position w:val="1"/>
              </w:rPr>
              <w:t>H</w:t>
            </w:r>
            <w:r w:rsidRPr="00381868">
              <w:rPr>
                <w:rFonts w:eastAsia="Times New Roman"/>
                <w:color w:val="000000" w:themeColor="text1"/>
                <w:vertAlign w:val="subscript"/>
              </w:rPr>
              <w:t>2</w:t>
            </w:r>
            <w:r w:rsidRPr="00381868">
              <w:rPr>
                <w:rFonts w:eastAsia="Times New Roman"/>
                <w:color w:val="000000" w:themeColor="text1"/>
                <w:position w:val="1"/>
              </w:rPr>
              <w:t>S</w:t>
            </w:r>
            <w:r w:rsidRPr="00381868">
              <w:rPr>
                <w:color w:val="000000" w:themeColor="text1"/>
                <w:position w:val="1"/>
              </w:rPr>
              <w:t>、</w:t>
            </w:r>
            <w:r w:rsidRPr="00381868">
              <w:rPr>
                <w:rFonts w:eastAsia="Times New Roman"/>
                <w:color w:val="000000" w:themeColor="text1"/>
                <w:position w:val="1"/>
              </w:rPr>
              <w:t>NH</w:t>
            </w:r>
            <w:r w:rsidRPr="00381868">
              <w:rPr>
                <w:rFonts w:eastAsia="Times New Roman"/>
                <w:color w:val="000000" w:themeColor="text1"/>
                <w:vertAlign w:val="subscript"/>
              </w:rPr>
              <w:t>3</w:t>
            </w:r>
            <w:r w:rsidRPr="00381868">
              <w:rPr>
                <w:rFonts w:ascii="宋体" w:cs="宋体" w:hint="eastAsia"/>
                <w:color w:val="000000" w:themeColor="text1"/>
              </w:rPr>
              <w:t>：</w:t>
            </w:r>
            <w:r w:rsidRPr="00381868">
              <w:rPr>
                <w:rFonts w:hint="eastAsia"/>
                <w:color w:val="000000" w:themeColor="text1"/>
              </w:rPr>
              <w:t>监测</w:t>
            </w:r>
            <w:r w:rsidRPr="00381868">
              <w:rPr>
                <w:rFonts w:hint="eastAsia"/>
                <w:color w:val="000000" w:themeColor="text1"/>
              </w:rPr>
              <w:t>1</w:t>
            </w:r>
            <w:r w:rsidRPr="00381868">
              <w:rPr>
                <w:rFonts w:hint="eastAsia"/>
                <w:color w:val="000000" w:themeColor="text1"/>
              </w:rPr>
              <w:t>小时平均值；</w:t>
            </w:r>
          </w:p>
          <w:p w:rsidR="00596067" w:rsidRPr="00381868" w:rsidRDefault="00596067" w:rsidP="00E83EBF">
            <w:pPr>
              <w:pStyle w:val="afffffffff4"/>
              <w:rPr>
                <w:color w:val="000000" w:themeColor="text1"/>
                <w:lang w:val="zh-CN"/>
              </w:rPr>
            </w:pPr>
            <w:r w:rsidRPr="00381868">
              <w:rPr>
                <w:rFonts w:hint="eastAsia"/>
                <w:color w:val="000000" w:themeColor="text1"/>
              </w:rPr>
              <w:t>臭气浓度：</w:t>
            </w:r>
            <w:r w:rsidRPr="00381868">
              <w:rPr>
                <w:rFonts w:hint="eastAsia"/>
                <w:color w:val="000000" w:themeColor="text1"/>
                <w:lang w:val="zh-CN"/>
              </w:rPr>
              <w:t>监测一次浓度值；</w:t>
            </w:r>
          </w:p>
          <w:p w:rsidR="00596067" w:rsidRPr="00381868" w:rsidRDefault="00596067" w:rsidP="00E83EBF">
            <w:pPr>
              <w:pStyle w:val="afffffffff4"/>
              <w:rPr>
                <w:color w:val="000000" w:themeColor="text1"/>
              </w:rPr>
            </w:pPr>
            <w:r w:rsidRPr="00381868">
              <w:rPr>
                <w:color w:val="000000" w:themeColor="text1"/>
              </w:rPr>
              <w:t>TVOC</w:t>
            </w:r>
            <w:r w:rsidRPr="00381868">
              <w:rPr>
                <w:rFonts w:hint="eastAsia"/>
                <w:color w:val="000000" w:themeColor="text1"/>
              </w:rPr>
              <w:t>：</w:t>
            </w:r>
            <w:r w:rsidRPr="00381868">
              <w:rPr>
                <w:color w:val="000000" w:themeColor="text1"/>
              </w:rPr>
              <w:t>监测</w:t>
            </w:r>
            <w:r w:rsidRPr="00381868">
              <w:rPr>
                <w:color w:val="000000" w:themeColor="text1"/>
              </w:rPr>
              <w:t>8</w:t>
            </w:r>
            <w:r w:rsidRPr="00381868">
              <w:rPr>
                <w:color w:val="000000" w:themeColor="text1"/>
              </w:rPr>
              <w:t>小时均值</w:t>
            </w:r>
          </w:p>
        </w:tc>
        <w:tc>
          <w:tcPr>
            <w:tcW w:w="1308"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本次不监测。</w:t>
            </w:r>
            <w:r w:rsidRPr="00381868">
              <w:rPr>
                <w:color w:val="000000" w:themeColor="text1"/>
              </w:rPr>
              <w:t>SO</w:t>
            </w:r>
            <w:r w:rsidRPr="00381868">
              <w:rPr>
                <w:color w:val="000000" w:themeColor="text1"/>
                <w:vertAlign w:val="subscript"/>
              </w:rPr>
              <w:t>2</w:t>
            </w:r>
            <w:r w:rsidRPr="00381868">
              <w:rPr>
                <w:color w:val="000000" w:themeColor="text1"/>
              </w:rPr>
              <w:t>、</w:t>
            </w:r>
            <w:r w:rsidRPr="00381868">
              <w:rPr>
                <w:color w:val="000000" w:themeColor="text1"/>
              </w:rPr>
              <w:t>NO</w:t>
            </w:r>
            <w:r w:rsidRPr="00381868">
              <w:rPr>
                <w:color w:val="000000" w:themeColor="text1"/>
                <w:vertAlign w:val="subscript"/>
              </w:rPr>
              <w:t>2</w:t>
            </w:r>
            <w:r w:rsidRPr="00381868">
              <w:rPr>
                <w:color w:val="000000" w:themeColor="text1"/>
              </w:rPr>
              <w:t>、</w:t>
            </w:r>
            <w:r w:rsidRPr="00381868">
              <w:rPr>
                <w:color w:val="000000" w:themeColor="text1"/>
              </w:rPr>
              <w:t>PM</w:t>
            </w:r>
            <w:r w:rsidRPr="00381868">
              <w:rPr>
                <w:color w:val="000000" w:themeColor="text1"/>
                <w:vertAlign w:val="subscript"/>
              </w:rPr>
              <w:t>10</w:t>
            </w:r>
            <w:r w:rsidRPr="00381868">
              <w:rPr>
                <w:color w:val="000000" w:themeColor="text1"/>
              </w:rPr>
              <w:t>、</w:t>
            </w:r>
            <w:r w:rsidRPr="00381868">
              <w:rPr>
                <w:color w:val="000000" w:themeColor="text1"/>
              </w:rPr>
              <w:t>PM</w:t>
            </w:r>
            <w:r w:rsidRPr="00381868">
              <w:rPr>
                <w:color w:val="000000" w:themeColor="text1"/>
                <w:vertAlign w:val="subscript"/>
              </w:rPr>
              <w:t>2.5</w:t>
            </w:r>
            <w:r w:rsidRPr="00381868">
              <w:rPr>
                <w:color w:val="000000" w:themeColor="text1"/>
              </w:rPr>
              <w:t>、</w:t>
            </w:r>
            <w:r w:rsidRPr="00381868">
              <w:rPr>
                <w:color w:val="000000" w:themeColor="text1"/>
              </w:rPr>
              <w:t>NH</w:t>
            </w:r>
            <w:r w:rsidRPr="00381868">
              <w:rPr>
                <w:color w:val="000000" w:themeColor="text1"/>
                <w:vertAlign w:val="subscript"/>
              </w:rPr>
              <w:t>3</w:t>
            </w:r>
            <w:r w:rsidRPr="00381868">
              <w:rPr>
                <w:rFonts w:hint="eastAsia"/>
                <w:color w:val="000000" w:themeColor="text1"/>
              </w:rPr>
              <w:t>引用《广西新福兴硅科技产业园一期项目》（</w:t>
            </w:r>
            <w:r w:rsidRPr="00381868">
              <w:rPr>
                <w:rFonts w:hint="eastAsia"/>
                <w:color w:val="000000" w:themeColor="text1"/>
              </w:rPr>
              <w:t>2019.9</w:t>
            </w:r>
            <w:r w:rsidRPr="00381868">
              <w:rPr>
                <w:rFonts w:hint="eastAsia"/>
                <w:color w:val="000000" w:themeColor="text1"/>
              </w:rPr>
              <w:t>）监测数据；</w:t>
            </w:r>
            <w:r w:rsidRPr="00381868">
              <w:rPr>
                <w:color w:val="000000" w:themeColor="text1"/>
              </w:rPr>
              <w:t>CO</w:t>
            </w:r>
            <w:r w:rsidRPr="00381868">
              <w:rPr>
                <w:rFonts w:hint="eastAsia"/>
                <w:color w:val="000000" w:themeColor="text1"/>
              </w:rPr>
              <w:t>、</w:t>
            </w:r>
            <w:r w:rsidRPr="00381868">
              <w:rPr>
                <w:color w:val="000000" w:themeColor="text1"/>
              </w:rPr>
              <w:t>O</w:t>
            </w:r>
            <w:r w:rsidRPr="00381868">
              <w:rPr>
                <w:color w:val="000000" w:themeColor="text1"/>
                <w:vertAlign w:val="subscript"/>
              </w:rPr>
              <w:t>3</w:t>
            </w:r>
            <w:r w:rsidRPr="00381868">
              <w:rPr>
                <w:rFonts w:hint="eastAsia"/>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Pr="00381868">
              <w:rPr>
                <w:color w:val="000000" w:themeColor="text1"/>
              </w:rPr>
              <w:t>、</w:t>
            </w:r>
            <w:r w:rsidRPr="00381868">
              <w:rPr>
                <w:rFonts w:hint="eastAsia"/>
                <w:color w:val="000000" w:themeColor="text1"/>
              </w:rPr>
              <w:t>臭气浓度引用《</w:t>
            </w:r>
            <w:r w:rsidRPr="00381868">
              <w:rPr>
                <w:color w:val="000000" w:themeColor="text1"/>
              </w:rPr>
              <w:t>龙港新区北海铁山东港产业园污水处理厂一期工程</w:t>
            </w:r>
            <w:r w:rsidRPr="00381868">
              <w:rPr>
                <w:rFonts w:hint="eastAsia"/>
                <w:color w:val="000000" w:themeColor="text1"/>
              </w:rPr>
              <w:t>》数据（</w:t>
            </w:r>
            <w:r w:rsidRPr="00381868">
              <w:rPr>
                <w:rFonts w:hint="eastAsia"/>
                <w:color w:val="000000" w:themeColor="text1"/>
              </w:rPr>
              <w:t>2019.10</w:t>
            </w:r>
            <w:r w:rsidRPr="00381868">
              <w:rPr>
                <w:rFonts w:hint="eastAsia"/>
                <w:color w:val="000000" w:themeColor="text1"/>
              </w:rPr>
              <w:t>）；</w:t>
            </w:r>
            <w:r w:rsidRPr="00381868">
              <w:rPr>
                <w:rFonts w:hint="eastAsia"/>
                <w:color w:val="000000" w:themeColor="text1"/>
              </w:rPr>
              <w:t>TSP</w:t>
            </w:r>
            <w:r w:rsidRPr="00381868">
              <w:rPr>
                <w:rFonts w:hint="eastAsia"/>
                <w:color w:val="000000" w:themeColor="text1"/>
              </w:rPr>
              <w:t>、</w:t>
            </w:r>
            <w:r w:rsidRPr="00381868">
              <w:rPr>
                <w:rFonts w:eastAsia="Times New Roman"/>
                <w:color w:val="000000" w:themeColor="text1"/>
              </w:rPr>
              <w:t>TVOC</w:t>
            </w:r>
            <w:r w:rsidRPr="00381868">
              <w:rPr>
                <w:rFonts w:hint="eastAsia"/>
                <w:color w:val="000000" w:themeColor="text1"/>
              </w:rPr>
              <w:t>引用《广西北部湾经济区龙港新区总体规划修编环</w:t>
            </w:r>
            <w:r w:rsidRPr="00381868">
              <w:rPr>
                <w:rFonts w:hint="eastAsia"/>
                <w:color w:val="000000" w:themeColor="text1"/>
              </w:rPr>
              <w:lastRenderedPageBreak/>
              <w:t>境影响报告书》（</w:t>
            </w:r>
            <w:r w:rsidRPr="00381868">
              <w:rPr>
                <w:rFonts w:hint="eastAsia"/>
                <w:color w:val="000000" w:themeColor="text1"/>
              </w:rPr>
              <w:t>2020.1</w:t>
            </w:r>
            <w:r w:rsidRPr="00381868">
              <w:rPr>
                <w:rFonts w:hint="eastAsia"/>
                <w:color w:val="000000" w:themeColor="text1"/>
              </w:rPr>
              <w:t>）数据</w:t>
            </w:r>
          </w:p>
        </w:tc>
      </w:tr>
    </w:tbl>
    <w:p w:rsidR="00596067" w:rsidRPr="00381868" w:rsidRDefault="00596067" w:rsidP="00E83EBF">
      <w:pPr>
        <w:ind w:firstLine="482"/>
        <w:rPr>
          <w:b/>
          <w:color w:val="000000" w:themeColor="text1"/>
        </w:rPr>
      </w:pPr>
      <w:r w:rsidRPr="00381868">
        <w:rPr>
          <w:b/>
          <w:color w:val="000000" w:themeColor="text1"/>
        </w:rPr>
        <w:lastRenderedPageBreak/>
        <w:t>（</w:t>
      </w:r>
      <w:r w:rsidRPr="00381868">
        <w:rPr>
          <w:b/>
          <w:color w:val="000000" w:themeColor="text1"/>
        </w:rPr>
        <w:t>2</w:t>
      </w:r>
      <w:r w:rsidRPr="00381868">
        <w:rPr>
          <w:b/>
          <w:color w:val="000000" w:themeColor="text1"/>
        </w:rPr>
        <w:t>）监测时间和频次</w:t>
      </w:r>
    </w:p>
    <w:p w:rsidR="00596067" w:rsidRPr="00381868" w:rsidRDefault="00596067" w:rsidP="00E83EBF">
      <w:pPr>
        <w:ind w:firstLine="480"/>
        <w:rPr>
          <w:color w:val="000000" w:themeColor="text1"/>
        </w:rPr>
      </w:pPr>
      <w:r w:rsidRPr="00381868">
        <w:rPr>
          <w:rFonts w:ascii="宋体" w:hAnsi="宋体" w:hint="eastAsia"/>
          <w:color w:val="000000" w:themeColor="text1"/>
        </w:rPr>
        <w:t>①</w:t>
      </w:r>
      <w:r w:rsidRPr="00381868">
        <w:rPr>
          <w:color w:val="000000" w:themeColor="text1"/>
        </w:rPr>
        <w:t>监测时间</w:t>
      </w:r>
      <w:r w:rsidRPr="00381868">
        <w:rPr>
          <w:rFonts w:hint="eastAsia"/>
          <w:color w:val="000000" w:themeColor="text1"/>
        </w:rPr>
        <w:t>：本项目环境空气监测时间为</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9</w:t>
      </w:r>
      <w:r w:rsidRPr="00381868">
        <w:rPr>
          <w:rFonts w:hint="eastAsia"/>
          <w:color w:val="000000" w:themeColor="text1"/>
        </w:rPr>
        <w:t>月</w:t>
      </w:r>
      <w:r w:rsidRPr="00381868">
        <w:rPr>
          <w:rFonts w:hint="eastAsia"/>
          <w:color w:val="000000" w:themeColor="text1"/>
        </w:rPr>
        <w:t>19</w:t>
      </w:r>
      <w:r w:rsidRPr="00381868">
        <w:rPr>
          <w:rFonts w:hint="eastAsia"/>
          <w:color w:val="000000" w:themeColor="text1"/>
        </w:rPr>
        <w:t>日</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9</w:t>
      </w:r>
      <w:r w:rsidRPr="00381868">
        <w:rPr>
          <w:rFonts w:hint="eastAsia"/>
          <w:color w:val="000000" w:themeColor="text1"/>
        </w:rPr>
        <w:t>月</w:t>
      </w:r>
      <w:r w:rsidRPr="00381868">
        <w:rPr>
          <w:rFonts w:hint="eastAsia"/>
          <w:color w:val="000000" w:themeColor="text1"/>
        </w:rPr>
        <w:t>25</w:t>
      </w:r>
      <w:r w:rsidRPr="00381868">
        <w:rPr>
          <w:rFonts w:hint="eastAsia"/>
          <w:color w:val="000000" w:themeColor="text1"/>
        </w:rPr>
        <w:t>日；引用龙港新区北海铁山东港产业园污水处理厂一期工程项目监测数据的监测时间为</w:t>
      </w:r>
      <w:r w:rsidRPr="00381868">
        <w:rPr>
          <w:rFonts w:hint="eastAsia"/>
          <w:color w:val="000000" w:themeColor="text1"/>
        </w:rPr>
        <w:t>2019</w:t>
      </w:r>
      <w:r w:rsidRPr="00381868">
        <w:rPr>
          <w:rFonts w:hint="eastAsia"/>
          <w:color w:val="000000" w:themeColor="text1"/>
        </w:rPr>
        <w:t>年</w:t>
      </w:r>
      <w:r w:rsidRPr="00381868">
        <w:rPr>
          <w:rFonts w:hint="eastAsia"/>
          <w:color w:val="000000" w:themeColor="text1"/>
        </w:rPr>
        <w:t>10</w:t>
      </w:r>
      <w:r w:rsidRPr="00381868">
        <w:rPr>
          <w:rFonts w:hint="eastAsia"/>
          <w:color w:val="000000" w:themeColor="text1"/>
        </w:rPr>
        <w:t>月</w:t>
      </w:r>
      <w:r w:rsidRPr="00381868">
        <w:rPr>
          <w:rFonts w:hint="eastAsia"/>
          <w:color w:val="000000" w:themeColor="text1"/>
        </w:rPr>
        <w:t>29</w:t>
      </w:r>
      <w:r w:rsidRPr="00381868">
        <w:rPr>
          <w:rFonts w:hint="eastAsia"/>
          <w:color w:val="000000" w:themeColor="text1"/>
        </w:rPr>
        <w:t>日～</w:t>
      </w:r>
      <w:r w:rsidRPr="00381868">
        <w:rPr>
          <w:rFonts w:hint="eastAsia"/>
          <w:color w:val="000000" w:themeColor="text1"/>
        </w:rPr>
        <w:t>2019</w:t>
      </w:r>
      <w:r w:rsidRPr="00381868">
        <w:rPr>
          <w:rFonts w:hint="eastAsia"/>
          <w:color w:val="000000" w:themeColor="text1"/>
        </w:rPr>
        <w:t>年</w:t>
      </w:r>
      <w:r w:rsidRPr="00381868">
        <w:rPr>
          <w:rFonts w:hint="eastAsia"/>
          <w:color w:val="000000" w:themeColor="text1"/>
        </w:rPr>
        <w:t>11</w:t>
      </w:r>
      <w:r w:rsidRPr="00381868">
        <w:rPr>
          <w:rFonts w:hint="eastAsia"/>
          <w:color w:val="000000" w:themeColor="text1"/>
        </w:rPr>
        <w:t>月</w:t>
      </w:r>
      <w:r w:rsidRPr="00381868">
        <w:rPr>
          <w:rFonts w:hint="eastAsia"/>
          <w:color w:val="000000" w:themeColor="text1"/>
        </w:rPr>
        <w:t>4</w:t>
      </w:r>
      <w:r w:rsidRPr="00381868">
        <w:rPr>
          <w:rFonts w:hint="eastAsia"/>
          <w:color w:val="000000" w:themeColor="text1"/>
        </w:rPr>
        <w:t>日；引用广西新福兴硅科技产业园一期项目监测数据的监测时间为</w:t>
      </w:r>
      <w:r w:rsidRPr="00381868">
        <w:rPr>
          <w:rFonts w:hint="eastAsia"/>
          <w:color w:val="000000" w:themeColor="text1"/>
        </w:rPr>
        <w:t>2019</w:t>
      </w:r>
      <w:r w:rsidRPr="00381868">
        <w:rPr>
          <w:rFonts w:hint="eastAsia"/>
          <w:color w:val="000000" w:themeColor="text1"/>
        </w:rPr>
        <w:t>年</w:t>
      </w:r>
      <w:r w:rsidRPr="00381868">
        <w:rPr>
          <w:rFonts w:hint="eastAsia"/>
          <w:color w:val="000000" w:themeColor="text1"/>
        </w:rPr>
        <w:t>9</w:t>
      </w:r>
      <w:r w:rsidRPr="00381868">
        <w:rPr>
          <w:rFonts w:hint="eastAsia"/>
          <w:color w:val="000000" w:themeColor="text1"/>
        </w:rPr>
        <w:t>月</w:t>
      </w:r>
      <w:r w:rsidRPr="00381868">
        <w:rPr>
          <w:rFonts w:hint="eastAsia"/>
          <w:color w:val="000000" w:themeColor="text1"/>
        </w:rPr>
        <w:t>30</w:t>
      </w:r>
      <w:r w:rsidRPr="00381868">
        <w:rPr>
          <w:rFonts w:hint="eastAsia"/>
          <w:color w:val="000000" w:themeColor="text1"/>
        </w:rPr>
        <w:t>日～</w:t>
      </w:r>
      <w:r w:rsidRPr="00381868">
        <w:rPr>
          <w:rFonts w:hint="eastAsia"/>
          <w:color w:val="000000" w:themeColor="text1"/>
        </w:rPr>
        <w:t>2019</w:t>
      </w:r>
      <w:r w:rsidRPr="00381868">
        <w:rPr>
          <w:rFonts w:hint="eastAsia"/>
          <w:color w:val="000000" w:themeColor="text1"/>
        </w:rPr>
        <w:t>年</w:t>
      </w:r>
      <w:r w:rsidRPr="00381868">
        <w:rPr>
          <w:rFonts w:hint="eastAsia"/>
          <w:color w:val="000000" w:themeColor="text1"/>
        </w:rPr>
        <w:t>10</w:t>
      </w:r>
      <w:r w:rsidRPr="00381868">
        <w:rPr>
          <w:rFonts w:hint="eastAsia"/>
          <w:color w:val="000000" w:themeColor="text1"/>
        </w:rPr>
        <w:t>月</w:t>
      </w:r>
      <w:r w:rsidRPr="00381868">
        <w:rPr>
          <w:rFonts w:hint="eastAsia"/>
          <w:color w:val="000000" w:themeColor="text1"/>
        </w:rPr>
        <w:t>6</w:t>
      </w:r>
      <w:r w:rsidRPr="00381868">
        <w:rPr>
          <w:rFonts w:hint="eastAsia"/>
          <w:color w:val="000000" w:themeColor="text1"/>
        </w:rPr>
        <w:t>日；引用《广西北部湾经济区龙港新区总体规划修编环境影响报告书》监测数据的监测时间为</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1</w:t>
      </w:r>
      <w:r w:rsidRPr="00381868">
        <w:rPr>
          <w:rFonts w:hint="eastAsia"/>
          <w:color w:val="000000" w:themeColor="text1"/>
        </w:rPr>
        <w:t>月</w:t>
      </w:r>
      <w:r w:rsidRPr="00381868">
        <w:rPr>
          <w:rFonts w:hint="eastAsia"/>
          <w:color w:val="000000" w:themeColor="text1"/>
        </w:rPr>
        <w:t>6</w:t>
      </w:r>
      <w:r w:rsidRPr="00381868">
        <w:rPr>
          <w:rFonts w:hint="eastAsia"/>
          <w:color w:val="000000" w:themeColor="text1"/>
        </w:rPr>
        <w:t>日～</w:t>
      </w:r>
      <w:r w:rsidR="005F4234" w:rsidRPr="00381868">
        <w:rPr>
          <w:rFonts w:hint="eastAsia"/>
          <w:color w:val="000000" w:themeColor="text1"/>
        </w:rPr>
        <w:t>2020</w:t>
      </w:r>
      <w:r w:rsidRPr="00381868">
        <w:rPr>
          <w:rFonts w:hint="eastAsia"/>
          <w:color w:val="000000" w:themeColor="text1"/>
        </w:rPr>
        <w:t>年</w:t>
      </w:r>
      <w:r w:rsidR="005F4234" w:rsidRPr="00381868">
        <w:rPr>
          <w:rFonts w:hint="eastAsia"/>
          <w:color w:val="000000" w:themeColor="text1"/>
        </w:rPr>
        <w:t>1</w:t>
      </w:r>
      <w:r w:rsidRPr="00381868">
        <w:rPr>
          <w:rFonts w:hint="eastAsia"/>
          <w:color w:val="000000" w:themeColor="text1"/>
        </w:rPr>
        <w:t>月</w:t>
      </w:r>
      <w:r w:rsidRPr="00381868">
        <w:rPr>
          <w:color w:val="000000" w:themeColor="text1"/>
        </w:rPr>
        <w:t>12</w:t>
      </w:r>
      <w:r w:rsidRPr="00381868">
        <w:rPr>
          <w:rFonts w:hint="eastAsia"/>
          <w:color w:val="000000" w:themeColor="text1"/>
        </w:rPr>
        <w:t>日。</w:t>
      </w:r>
    </w:p>
    <w:p w:rsidR="00596067" w:rsidRPr="00381868" w:rsidRDefault="00596067" w:rsidP="00E83EBF">
      <w:pPr>
        <w:ind w:firstLine="480"/>
        <w:rPr>
          <w:color w:val="000000" w:themeColor="text1"/>
        </w:rPr>
      </w:pPr>
      <w:r w:rsidRPr="00381868">
        <w:rPr>
          <w:rFonts w:ascii="宋体" w:hAnsi="宋体" w:hint="eastAsia"/>
          <w:color w:val="000000" w:themeColor="text1"/>
        </w:rPr>
        <w:t>②监测频率</w:t>
      </w:r>
    </w:p>
    <w:p w:rsidR="00596067" w:rsidRPr="00381868" w:rsidRDefault="00596067" w:rsidP="00E83EBF">
      <w:pPr>
        <w:ind w:firstLine="480"/>
        <w:rPr>
          <w:color w:val="000000" w:themeColor="text1"/>
        </w:rPr>
      </w:pPr>
      <w:r w:rsidRPr="00381868">
        <w:rPr>
          <w:rFonts w:hint="eastAsia"/>
          <w:color w:val="000000" w:themeColor="text1"/>
        </w:rPr>
        <w:t>连续监测</w:t>
      </w:r>
      <w:r w:rsidRPr="00381868">
        <w:rPr>
          <w:rFonts w:hint="eastAsia"/>
          <w:color w:val="000000" w:themeColor="text1"/>
        </w:rPr>
        <w:t>7</w:t>
      </w:r>
      <w:r w:rsidRPr="00381868">
        <w:rPr>
          <w:rFonts w:hint="eastAsia"/>
          <w:color w:val="000000" w:themeColor="text1"/>
        </w:rPr>
        <w:t>天。</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w:t>
      </w: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r w:rsidRPr="00381868">
        <w:rPr>
          <w:rFonts w:hint="eastAsia"/>
          <w:color w:val="000000" w:themeColor="text1"/>
        </w:rPr>
        <w:t>监测</w:t>
      </w:r>
      <w:r w:rsidRPr="00381868">
        <w:rPr>
          <w:rFonts w:hint="eastAsia"/>
          <w:color w:val="000000" w:themeColor="text1"/>
        </w:rPr>
        <w:t>1</w:t>
      </w:r>
      <w:r w:rsidRPr="00381868">
        <w:rPr>
          <w:rFonts w:hint="eastAsia"/>
          <w:color w:val="000000" w:themeColor="text1"/>
        </w:rPr>
        <w:t>小时平均浓度，每天测</w:t>
      </w:r>
      <w:r w:rsidRPr="00381868">
        <w:rPr>
          <w:rFonts w:hint="eastAsia"/>
          <w:color w:val="000000" w:themeColor="text1"/>
        </w:rPr>
        <w:t>4</w:t>
      </w:r>
      <w:r w:rsidRPr="00381868">
        <w:rPr>
          <w:rFonts w:hint="eastAsia"/>
          <w:color w:val="000000" w:themeColor="text1"/>
        </w:rPr>
        <w:t>次，每次采样不少于</w:t>
      </w:r>
      <w:r w:rsidRPr="00381868">
        <w:rPr>
          <w:rFonts w:hint="eastAsia"/>
          <w:color w:val="000000" w:themeColor="text1"/>
        </w:rPr>
        <w:t>45</w:t>
      </w:r>
      <w:r w:rsidRPr="00381868">
        <w:rPr>
          <w:rFonts w:hint="eastAsia"/>
          <w:color w:val="000000" w:themeColor="text1"/>
        </w:rPr>
        <w:t>分钟，时段分别为</w:t>
      </w:r>
      <w:r w:rsidRPr="00381868">
        <w:rPr>
          <w:rFonts w:hint="eastAsia"/>
          <w:color w:val="000000" w:themeColor="text1"/>
        </w:rPr>
        <w:t>02</w:t>
      </w:r>
      <w:r w:rsidRPr="00381868">
        <w:rPr>
          <w:rFonts w:hint="eastAsia"/>
          <w:color w:val="000000" w:themeColor="text1"/>
        </w:rPr>
        <w:t>：</w:t>
      </w:r>
      <w:r w:rsidRPr="00381868">
        <w:rPr>
          <w:rFonts w:hint="eastAsia"/>
          <w:color w:val="000000" w:themeColor="text1"/>
        </w:rPr>
        <w:t>00</w:t>
      </w:r>
      <w:r w:rsidRPr="00381868">
        <w:rPr>
          <w:rFonts w:hint="eastAsia"/>
          <w:color w:val="000000" w:themeColor="text1"/>
        </w:rPr>
        <w:t>、</w:t>
      </w:r>
      <w:r w:rsidRPr="00381868">
        <w:rPr>
          <w:rFonts w:hint="eastAsia"/>
          <w:color w:val="000000" w:themeColor="text1"/>
        </w:rPr>
        <w:t>08</w:t>
      </w:r>
      <w:r w:rsidRPr="00381868">
        <w:rPr>
          <w:rFonts w:hint="eastAsia"/>
          <w:color w:val="000000" w:themeColor="text1"/>
        </w:rPr>
        <w:t>：</w:t>
      </w:r>
      <w:r w:rsidRPr="00381868">
        <w:rPr>
          <w:rFonts w:hint="eastAsia"/>
          <w:color w:val="000000" w:themeColor="text1"/>
        </w:rPr>
        <w:t>00</w:t>
      </w:r>
      <w:r w:rsidRPr="00381868">
        <w:rPr>
          <w:rFonts w:hint="eastAsia"/>
          <w:color w:val="000000" w:themeColor="text1"/>
        </w:rPr>
        <w:t>、</w:t>
      </w:r>
      <w:r w:rsidRPr="00381868">
        <w:rPr>
          <w:rFonts w:hint="eastAsia"/>
          <w:color w:val="000000" w:themeColor="text1"/>
        </w:rPr>
        <w:t>14</w:t>
      </w:r>
      <w:r w:rsidRPr="00381868">
        <w:rPr>
          <w:rFonts w:hint="eastAsia"/>
          <w:color w:val="000000" w:themeColor="text1"/>
        </w:rPr>
        <w:t>：</w:t>
      </w:r>
      <w:r w:rsidRPr="00381868">
        <w:rPr>
          <w:rFonts w:hint="eastAsia"/>
          <w:color w:val="000000" w:themeColor="text1"/>
        </w:rPr>
        <w:t>00</w:t>
      </w:r>
      <w:r w:rsidRPr="00381868">
        <w:rPr>
          <w:rFonts w:hint="eastAsia"/>
          <w:color w:val="000000" w:themeColor="text1"/>
        </w:rPr>
        <w:t>、</w:t>
      </w:r>
      <w:r w:rsidRPr="00381868">
        <w:rPr>
          <w:rFonts w:hint="eastAsia"/>
          <w:color w:val="000000" w:themeColor="text1"/>
        </w:rPr>
        <w:t>20</w:t>
      </w:r>
      <w:r w:rsidRPr="00381868">
        <w:rPr>
          <w:rFonts w:hint="eastAsia"/>
          <w:color w:val="000000" w:themeColor="text1"/>
        </w:rPr>
        <w:t>：</w:t>
      </w:r>
      <w:r w:rsidRPr="00381868">
        <w:rPr>
          <w:rFonts w:hint="eastAsia"/>
          <w:color w:val="000000" w:themeColor="text1"/>
        </w:rPr>
        <w:t>00</w:t>
      </w:r>
      <w:r w:rsidRPr="00381868">
        <w:rPr>
          <w:rFonts w:hint="eastAsia"/>
          <w:color w:val="000000" w:themeColor="text1"/>
        </w:rPr>
        <w:t>；臭气浓度监测一次浓度值，每天监测</w:t>
      </w:r>
      <w:r w:rsidRPr="00381868">
        <w:rPr>
          <w:rFonts w:hint="eastAsia"/>
          <w:color w:val="000000" w:themeColor="text1"/>
        </w:rPr>
        <w:t>4</w:t>
      </w:r>
      <w:r w:rsidRPr="00381868">
        <w:rPr>
          <w:rFonts w:hint="eastAsia"/>
          <w:color w:val="000000" w:themeColor="text1"/>
        </w:rPr>
        <w:t>次，取其最大测定值；</w:t>
      </w:r>
      <w:r w:rsidRPr="00381868">
        <w:rPr>
          <w:color w:val="000000" w:themeColor="text1"/>
        </w:rPr>
        <w:t>TSP</w:t>
      </w:r>
      <w:r w:rsidRPr="00381868">
        <w:rPr>
          <w:rFonts w:hint="eastAsia"/>
          <w:color w:val="000000" w:themeColor="text1"/>
        </w:rPr>
        <w:t>监测</w:t>
      </w:r>
      <w:r w:rsidRPr="00381868">
        <w:rPr>
          <w:rFonts w:hint="eastAsia"/>
          <w:color w:val="000000" w:themeColor="text1"/>
        </w:rPr>
        <w:t>24</w:t>
      </w:r>
      <w:r w:rsidRPr="00381868">
        <w:rPr>
          <w:rFonts w:hint="eastAsia"/>
          <w:color w:val="000000" w:themeColor="text1"/>
        </w:rPr>
        <w:t>小时平均浓度，每天连续监测</w:t>
      </w:r>
      <w:r w:rsidRPr="00381868">
        <w:rPr>
          <w:rFonts w:hint="eastAsia"/>
          <w:color w:val="000000" w:themeColor="text1"/>
        </w:rPr>
        <w:t>24h</w:t>
      </w:r>
      <w:r w:rsidRPr="00381868">
        <w:rPr>
          <w:rFonts w:hint="eastAsia"/>
          <w:color w:val="000000" w:themeColor="text1"/>
        </w:rPr>
        <w:t>；</w:t>
      </w:r>
      <w:r w:rsidRPr="00381868">
        <w:rPr>
          <w:rFonts w:hint="eastAsia"/>
          <w:color w:val="000000" w:themeColor="text1"/>
        </w:rPr>
        <w:t>TVOC</w:t>
      </w:r>
      <w:r w:rsidRPr="00381868">
        <w:rPr>
          <w:rFonts w:hint="eastAsia"/>
          <w:color w:val="000000" w:themeColor="text1"/>
        </w:rPr>
        <w:t>（总挥发性有机化合物）监测</w:t>
      </w:r>
      <w:r w:rsidRPr="00381868">
        <w:rPr>
          <w:rFonts w:hint="eastAsia"/>
          <w:color w:val="000000" w:themeColor="text1"/>
        </w:rPr>
        <w:t>8</w:t>
      </w:r>
      <w:r w:rsidRPr="00381868">
        <w:rPr>
          <w:rFonts w:hint="eastAsia"/>
          <w:color w:val="000000" w:themeColor="text1"/>
        </w:rPr>
        <w:t>小时均值，采样时间为至少连续采样</w:t>
      </w:r>
      <w:r w:rsidRPr="00381868">
        <w:rPr>
          <w:rFonts w:hint="eastAsia"/>
          <w:color w:val="000000" w:themeColor="text1"/>
        </w:rPr>
        <w:t>6</w:t>
      </w:r>
      <w:r w:rsidRPr="00381868">
        <w:rPr>
          <w:rFonts w:hint="eastAsia"/>
          <w:color w:val="000000" w:themeColor="text1"/>
        </w:rPr>
        <w:t>小时。监测在晴朗天气情况下进行，同时观测气温、气压、风向、风速、云量等气象要素，记录监测点位的照片和经纬度。</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bookmarkStart w:id="170" w:name="_Ref52388243"/>
      <w:r w:rsidRPr="00381868">
        <w:rPr>
          <w:rFonts w:hint="eastAsia"/>
          <w:b/>
          <w:bCs/>
          <w:color w:val="000000" w:themeColor="text1"/>
          <w:sz w:val="21"/>
          <w:szCs w:val="21"/>
        </w:rPr>
        <w:t>表</w:t>
      </w:r>
      <w:r w:rsidRPr="00381868">
        <w:rPr>
          <w:rFonts w:hint="eastAsia"/>
          <w:b/>
          <w:bCs/>
          <w:color w:val="000000" w:themeColor="text1"/>
          <w:sz w:val="21"/>
          <w:szCs w:val="21"/>
        </w:rPr>
        <w:t xml:space="preserve">3.5-6 </w:t>
      </w:r>
      <w:r w:rsidR="00596067" w:rsidRPr="00381868">
        <w:rPr>
          <w:rFonts w:hint="eastAsia"/>
          <w:b/>
          <w:bCs/>
          <w:color w:val="000000" w:themeColor="text1"/>
          <w:sz w:val="21"/>
          <w:szCs w:val="21"/>
        </w:rPr>
        <w:t>监测时间和监测频次</w:t>
      </w:r>
      <w:bookmarkEnd w:id="170"/>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71"/>
        <w:gridCol w:w="1824"/>
        <w:gridCol w:w="4262"/>
        <w:gridCol w:w="1229"/>
      </w:tblGrid>
      <w:tr w:rsidR="00381868" w:rsidRPr="00381868" w:rsidTr="00596067">
        <w:trPr>
          <w:trHeight w:val="161"/>
          <w:tblHeader/>
          <w:jc w:val="center"/>
        </w:trPr>
        <w:tc>
          <w:tcPr>
            <w:tcW w:w="1061" w:type="pct"/>
            <w:vMerge w:val="restart"/>
            <w:vAlign w:val="center"/>
          </w:tcPr>
          <w:p w:rsidR="00596067" w:rsidRPr="00381868" w:rsidRDefault="00596067" w:rsidP="00E83EBF">
            <w:pPr>
              <w:pStyle w:val="afffffffff4"/>
              <w:rPr>
                <w:b/>
                <w:color w:val="000000" w:themeColor="text1"/>
                <w:lang w:val="zh-CN"/>
              </w:rPr>
            </w:pPr>
            <w:r w:rsidRPr="00381868">
              <w:rPr>
                <w:rFonts w:hint="eastAsia"/>
                <w:b/>
                <w:color w:val="000000" w:themeColor="text1"/>
                <w:lang w:val="zh-CN"/>
              </w:rPr>
              <w:t>监测点位</w:t>
            </w:r>
          </w:p>
        </w:tc>
        <w:tc>
          <w:tcPr>
            <w:tcW w:w="982" w:type="pct"/>
            <w:vMerge w:val="restart"/>
            <w:vAlign w:val="center"/>
          </w:tcPr>
          <w:p w:rsidR="00596067" w:rsidRPr="00381868" w:rsidRDefault="00596067" w:rsidP="00E83EBF">
            <w:pPr>
              <w:pStyle w:val="afffffffff4"/>
              <w:rPr>
                <w:b/>
                <w:color w:val="000000" w:themeColor="text1"/>
                <w:lang w:val="zh-CN"/>
              </w:rPr>
            </w:pPr>
            <w:r w:rsidRPr="00381868">
              <w:rPr>
                <w:b/>
                <w:color w:val="000000" w:themeColor="text1"/>
                <w:lang w:val="zh-CN"/>
              </w:rPr>
              <w:t>监测因子</w:t>
            </w:r>
          </w:p>
        </w:tc>
        <w:tc>
          <w:tcPr>
            <w:tcW w:w="2957" w:type="pct"/>
            <w:gridSpan w:val="2"/>
            <w:vAlign w:val="center"/>
          </w:tcPr>
          <w:p w:rsidR="00596067" w:rsidRPr="00381868" w:rsidRDefault="00596067" w:rsidP="00E83EBF">
            <w:pPr>
              <w:pStyle w:val="afffffffff4"/>
              <w:rPr>
                <w:b/>
                <w:color w:val="000000" w:themeColor="text1"/>
                <w:lang w:val="zh-CN"/>
              </w:rPr>
            </w:pPr>
            <w:r w:rsidRPr="00381868">
              <w:rPr>
                <w:b/>
                <w:color w:val="000000" w:themeColor="text1"/>
                <w:lang w:val="zh-CN"/>
              </w:rPr>
              <w:t>监测周期和频率</w:t>
            </w:r>
          </w:p>
        </w:tc>
      </w:tr>
      <w:tr w:rsidR="00381868" w:rsidRPr="00381868" w:rsidTr="00596067">
        <w:trPr>
          <w:trHeight w:val="150"/>
          <w:tblHeader/>
          <w:jc w:val="center"/>
        </w:trPr>
        <w:tc>
          <w:tcPr>
            <w:tcW w:w="1061" w:type="pct"/>
            <w:vMerge/>
            <w:vAlign w:val="center"/>
          </w:tcPr>
          <w:p w:rsidR="00596067" w:rsidRPr="00381868" w:rsidRDefault="00596067" w:rsidP="00E83EBF">
            <w:pPr>
              <w:pStyle w:val="afffffffff4"/>
              <w:rPr>
                <w:b/>
                <w:color w:val="000000" w:themeColor="text1"/>
                <w:lang w:val="zh-CN"/>
              </w:rPr>
            </w:pPr>
          </w:p>
        </w:tc>
        <w:tc>
          <w:tcPr>
            <w:tcW w:w="982" w:type="pct"/>
            <w:vMerge/>
            <w:vAlign w:val="center"/>
          </w:tcPr>
          <w:p w:rsidR="00596067" w:rsidRPr="00381868" w:rsidRDefault="00596067" w:rsidP="00E83EBF">
            <w:pPr>
              <w:pStyle w:val="afffffffff4"/>
              <w:rPr>
                <w:b/>
                <w:color w:val="000000" w:themeColor="text1"/>
                <w:lang w:val="zh-CN"/>
              </w:rPr>
            </w:pPr>
          </w:p>
        </w:tc>
        <w:tc>
          <w:tcPr>
            <w:tcW w:w="2295" w:type="pct"/>
            <w:vAlign w:val="center"/>
          </w:tcPr>
          <w:p w:rsidR="00596067" w:rsidRPr="00381868" w:rsidRDefault="00596067" w:rsidP="00E83EBF">
            <w:pPr>
              <w:pStyle w:val="afffffffff4"/>
              <w:rPr>
                <w:b/>
                <w:color w:val="000000" w:themeColor="text1"/>
                <w:lang w:val="zh-CN"/>
              </w:rPr>
            </w:pPr>
            <w:r w:rsidRPr="00381868">
              <w:rPr>
                <w:b/>
                <w:color w:val="000000" w:themeColor="text1"/>
                <w:lang w:val="zh-CN"/>
              </w:rPr>
              <w:t>频次要求</w:t>
            </w:r>
          </w:p>
        </w:tc>
        <w:tc>
          <w:tcPr>
            <w:tcW w:w="662" w:type="pct"/>
            <w:vAlign w:val="center"/>
          </w:tcPr>
          <w:p w:rsidR="00596067" w:rsidRPr="00381868" w:rsidRDefault="00596067" w:rsidP="00E83EBF">
            <w:pPr>
              <w:pStyle w:val="afffffffff4"/>
              <w:rPr>
                <w:b/>
                <w:color w:val="000000" w:themeColor="text1"/>
                <w:lang w:val="zh-CN"/>
              </w:rPr>
            </w:pPr>
            <w:r w:rsidRPr="00381868">
              <w:rPr>
                <w:b/>
                <w:color w:val="000000" w:themeColor="text1"/>
                <w:lang w:val="zh-CN"/>
              </w:rPr>
              <w:t>结果类型</w:t>
            </w:r>
          </w:p>
        </w:tc>
      </w:tr>
      <w:tr w:rsidR="00381868" w:rsidRPr="00381868" w:rsidTr="00596067">
        <w:trPr>
          <w:trHeight w:val="376"/>
          <w:jc w:val="center"/>
        </w:trPr>
        <w:tc>
          <w:tcPr>
            <w:tcW w:w="1061" w:type="pct"/>
            <w:vMerge w:val="restart"/>
            <w:vAlign w:val="center"/>
          </w:tcPr>
          <w:p w:rsidR="00596067" w:rsidRPr="00381868" w:rsidRDefault="00596067" w:rsidP="00E83EBF">
            <w:pPr>
              <w:pStyle w:val="afffffffff4"/>
              <w:rPr>
                <w:color w:val="000000" w:themeColor="text1"/>
              </w:rPr>
            </w:pPr>
            <w:r w:rsidRPr="00381868">
              <w:rPr>
                <w:color w:val="000000" w:themeColor="text1"/>
              </w:rPr>
              <w:t>G1</w:t>
            </w:r>
            <w:r w:rsidRPr="00381868">
              <w:rPr>
                <w:rFonts w:hint="eastAsia"/>
                <w:color w:val="000000" w:themeColor="text1"/>
                <w:kern w:val="2"/>
              </w:rPr>
              <w:t>邓屋村</w:t>
            </w:r>
          </w:p>
        </w:tc>
        <w:tc>
          <w:tcPr>
            <w:tcW w:w="982" w:type="pct"/>
            <w:vAlign w:val="center"/>
          </w:tcPr>
          <w:p w:rsidR="00596067" w:rsidRPr="00381868" w:rsidRDefault="00596067" w:rsidP="00E83EBF">
            <w:pPr>
              <w:pStyle w:val="afffffffff4"/>
              <w:rPr>
                <w:color w:val="000000" w:themeColor="text1"/>
              </w:rPr>
            </w:pPr>
            <w:r w:rsidRPr="00381868">
              <w:rPr>
                <w:color w:val="000000" w:themeColor="text1"/>
                <w:szCs w:val="22"/>
              </w:rPr>
              <w:t>H</w:t>
            </w:r>
            <w:r w:rsidRPr="00381868">
              <w:rPr>
                <w:color w:val="000000" w:themeColor="text1"/>
                <w:szCs w:val="22"/>
                <w:vertAlign w:val="subscript"/>
              </w:rPr>
              <w:t>2</w:t>
            </w:r>
            <w:r w:rsidRPr="00381868">
              <w:rPr>
                <w:color w:val="000000" w:themeColor="text1"/>
                <w:szCs w:val="22"/>
              </w:rPr>
              <w:t>S</w:t>
            </w:r>
            <w:r w:rsidRPr="00381868">
              <w:rPr>
                <w:color w:val="000000" w:themeColor="text1"/>
                <w:szCs w:val="22"/>
              </w:rPr>
              <w:t>、</w:t>
            </w:r>
            <w:r w:rsidRPr="00381868">
              <w:rPr>
                <w:color w:val="000000" w:themeColor="text1"/>
                <w:szCs w:val="22"/>
              </w:rPr>
              <w:t>NH</w:t>
            </w:r>
            <w:r w:rsidRPr="00381868">
              <w:rPr>
                <w:color w:val="000000" w:themeColor="text1"/>
                <w:szCs w:val="22"/>
                <w:vertAlign w:val="subscript"/>
              </w:rPr>
              <w:t>3</w:t>
            </w:r>
          </w:p>
        </w:tc>
        <w:tc>
          <w:tcPr>
            <w:tcW w:w="2295" w:type="pct"/>
            <w:vAlign w:val="center"/>
          </w:tcPr>
          <w:p w:rsidR="00596067" w:rsidRPr="00381868" w:rsidRDefault="00596067" w:rsidP="00E83EBF">
            <w:pPr>
              <w:pStyle w:val="afffffffff4"/>
              <w:rPr>
                <w:color w:val="000000" w:themeColor="text1"/>
                <w:lang w:val="zh-CN"/>
              </w:rPr>
            </w:pPr>
            <w:r w:rsidRPr="00381868">
              <w:rPr>
                <w:color w:val="000000" w:themeColor="text1"/>
                <w:lang w:val="zh-CN"/>
              </w:rPr>
              <w:t>连续采样监测</w:t>
            </w:r>
            <w:r w:rsidRPr="00381868">
              <w:rPr>
                <w:color w:val="000000" w:themeColor="text1"/>
                <w:lang w:val="zh-CN"/>
              </w:rPr>
              <w:t>7</w:t>
            </w:r>
            <w:r w:rsidRPr="00381868">
              <w:rPr>
                <w:color w:val="000000" w:themeColor="text1"/>
                <w:lang w:val="zh-CN"/>
              </w:rPr>
              <w:t>天，</w:t>
            </w:r>
            <w:r w:rsidRPr="00381868">
              <w:rPr>
                <w:color w:val="000000" w:themeColor="text1"/>
                <w:szCs w:val="22"/>
              </w:rPr>
              <w:t>监测</w:t>
            </w:r>
            <w:r w:rsidRPr="00381868">
              <w:rPr>
                <w:color w:val="000000" w:themeColor="text1"/>
                <w:szCs w:val="22"/>
              </w:rPr>
              <w:t>1h</w:t>
            </w:r>
            <w:r w:rsidRPr="00381868">
              <w:rPr>
                <w:color w:val="000000" w:themeColor="text1"/>
                <w:szCs w:val="22"/>
              </w:rPr>
              <w:t>平均浓度</w:t>
            </w:r>
            <w:r w:rsidRPr="00381868">
              <w:rPr>
                <w:rFonts w:hint="eastAsia"/>
                <w:color w:val="000000" w:themeColor="text1"/>
                <w:szCs w:val="22"/>
              </w:rPr>
              <w:t>，每天监测</w:t>
            </w:r>
            <w:r w:rsidRPr="00381868">
              <w:rPr>
                <w:rFonts w:hint="eastAsia"/>
                <w:color w:val="000000" w:themeColor="text1"/>
                <w:szCs w:val="22"/>
              </w:rPr>
              <w:t>4</w:t>
            </w:r>
            <w:r w:rsidRPr="00381868">
              <w:rPr>
                <w:rFonts w:hint="eastAsia"/>
                <w:color w:val="000000" w:themeColor="text1"/>
                <w:szCs w:val="22"/>
              </w:rPr>
              <w:t>次，每次采样时间不少于</w:t>
            </w:r>
            <w:r w:rsidRPr="00381868">
              <w:rPr>
                <w:rFonts w:hint="eastAsia"/>
                <w:color w:val="000000" w:themeColor="text1"/>
                <w:szCs w:val="22"/>
              </w:rPr>
              <w:t>45min</w:t>
            </w:r>
            <w:r w:rsidRPr="00381868">
              <w:rPr>
                <w:rFonts w:hint="eastAsia"/>
                <w:color w:val="000000" w:themeColor="text1"/>
                <w:szCs w:val="22"/>
              </w:rPr>
              <w:t>，采样时间为</w:t>
            </w:r>
            <w:r w:rsidRPr="00381868">
              <w:rPr>
                <w:rFonts w:hint="eastAsia"/>
                <w:color w:val="000000" w:themeColor="text1"/>
                <w:szCs w:val="22"/>
              </w:rPr>
              <w:t>02</w:t>
            </w:r>
            <w:r w:rsidRPr="00381868">
              <w:rPr>
                <w:rFonts w:hint="eastAsia"/>
                <w:color w:val="000000" w:themeColor="text1"/>
                <w:szCs w:val="22"/>
              </w:rPr>
              <w:t>：</w:t>
            </w:r>
            <w:r w:rsidRPr="00381868">
              <w:rPr>
                <w:rFonts w:hint="eastAsia"/>
                <w:color w:val="000000" w:themeColor="text1"/>
                <w:szCs w:val="22"/>
              </w:rPr>
              <w:t>00</w:t>
            </w:r>
            <w:r w:rsidRPr="00381868">
              <w:rPr>
                <w:rFonts w:hint="eastAsia"/>
                <w:color w:val="000000" w:themeColor="text1"/>
                <w:szCs w:val="22"/>
              </w:rPr>
              <w:t>、</w:t>
            </w:r>
            <w:r w:rsidRPr="00381868">
              <w:rPr>
                <w:rFonts w:hint="eastAsia"/>
                <w:color w:val="000000" w:themeColor="text1"/>
                <w:szCs w:val="22"/>
              </w:rPr>
              <w:t>08</w:t>
            </w:r>
            <w:r w:rsidRPr="00381868">
              <w:rPr>
                <w:rFonts w:hint="eastAsia"/>
                <w:color w:val="000000" w:themeColor="text1"/>
                <w:szCs w:val="22"/>
              </w:rPr>
              <w:t>：</w:t>
            </w:r>
            <w:r w:rsidRPr="00381868">
              <w:rPr>
                <w:rFonts w:hint="eastAsia"/>
                <w:color w:val="000000" w:themeColor="text1"/>
                <w:szCs w:val="22"/>
              </w:rPr>
              <w:t>00</w:t>
            </w:r>
            <w:r w:rsidRPr="00381868">
              <w:rPr>
                <w:rFonts w:hint="eastAsia"/>
                <w:color w:val="000000" w:themeColor="text1"/>
                <w:szCs w:val="22"/>
              </w:rPr>
              <w:t>、</w:t>
            </w:r>
            <w:r w:rsidRPr="00381868">
              <w:rPr>
                <w:rFonts w:hint="eastAsia"/>
                <w:color w:val="000000" w:themeColor="text1"/>
                <w:szCs w:val="22"/>
              </w:rPr>
              <w:t>14</w:t>
            </w:r>
            <w:r w:rsidRPr="00381868">
              <w:rPr>
                <w:rFonts w:hint="eastAsia"/>
                <w:color w:val="000000" w:themeColor="text1"/>
                <w:szCs w:val="22"/>
              </w:rPr>
              <w:t>：</w:t>
            </w:r>
            <w:r w:rsidRPr="00381868">
              <w:rPr>
                <w:rFonts w:hint="eastAsia"/>
                <w:color w:val="000000" w:themeColor="text1"/>
                <w:szCs w:val="22"/>
              </w:rPr>
              <w:t>00</w:t>
            </w:r>
            <w:r w:rsidRPr="00381868">
              <w:rPr>
                <w:rFonts w:hint="eastAsia"/>
                <w:color w:val="000000" w:themeColor="text1"/>
                <w:szCs w:val="22"/>
              </w:rPr>
              <w:t>、</w:t>
            </w:r>
            <w:r w:rsidRPr="00381868">
              <w:rPr>
                <w:rFonts w:hint="eastAsia"/>
                <w:color w:val="000000" w:themeColor="text1"/>
                <w:szCs w:val="22"/>
              </w:rPr>
              <w:t>20</w:t>
            </w:r>
            <w:r w:rsidRPr="00381868">
              <w:rPr>
                <w:rFonts w:hint="eastAsia"/>
                <w:color w:val="000000" w:themeColor="text1"/>
                <w:szCs w:val="22"/>
              </w:rPr>
              <w:t>：</w:t>
            </w:r>
            <w:r w:rsidRPr="00381868">
              <w:rPr>
                <w:rFonts w:hint="eastAsia"/>
                <w:color w:val="000000" w:themeColor="text1"/>
                <w:szCs w:val="22"/>
              </w:rPr>
              <w:t>00</w:t>
            </w:r>
          </w:p>
        </w:tc>
        <w:tc>
          <w:tcPr>
            <w:tcW w:w="662" w:type="pct"/>
            <w:vAlign w:val="center"/>
          </w:tcPr>
          <w:p w:rsidR="00596067" w:rsidRPr="00381868" w:rsidRDefault="00596067" w:rsidP="00E83EBF">
            <w:pPr>
              <w:pStyle w:val="afffffffff4"/>
              <w:rPr>
                <w:color w:val="000000" w:themeColor="text1"/>
                <w:lang w:val="zh-CN"/>
              </w:rPr>
            </w:pPr>
            <w:r w:rsidRPr="00381868">
              <w:rPr>
                <w:color w:val="000000" w:themeColor="text1"/>
                <w:szCs w:val="22"/>
              </w:rPr>
              <w:t>1h</w:t>
            </w:r>
            <w:r w:rsidRPr="00381868">
              <w:rPr>
                <w:color w:val="000000" w:themeColor="text1"/>
                <w:szCs w:val="22"/>
              </w:rPr>
              <w:t>平均</w:t>
            </w:r>
          </w:p>
        </w:tc>
      </w:tr>
      <w:tr w:rsidR="00381868" w:rsidRPr="00381868" w:rsidTr="00596067">
        <w:trPr>
          <w:trHeight w:val="376"/>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T</w:t>
            </w:r>
            <w:r w:rsidRPr="00381868">
              <w:rPr>
                <w:color w:val="000000" w:themeColor="text1"/>
                <w:szCs w:val="22"/>
              </w:rPr>
              <w:t>SP</w:t>
            </w:r>
          </w:p>
        </w:tc>
        <w:tc>
          <w:tcPr>
            <w:tcW w:w="2295" w:type="pct"/>
            <w:vAlign w:val="center"/>
          </w:tcPr>
          <w:p w:rsidR="00596067" w:rsidRPr="00381868" w:rsidRDefault="00596067" w:rsidP="00E83EBF">
            <w:pPr>
              <w:pStyle w:val="afffffffff4"/>
              <w:rPr>
                <w:color w:val="000000" w:themeColor="text1"/>
                <w:lang w:val="zh-CN"/>
              </w:rPr>
            </w:pPr>
            <w:r w:rsidRPr="00381868">
              <w:rPr>
                <w:rFonts w:hint="eastAsia"/>
                <w:color w:val="000000" w:themeColor="text1"/>
                <w:lang w:val="zh-CN"/>
              </w:rPr>
              <w:t>连续采样监测</w:t>
            </w:r>
            <w:r w:rsidRPr="00381868">
              <w:rPr>
                <w:rFonts w:hint="eastAsia"/>
                <w:color w:val="000000" w:themeColor="text1"/>
                <w:lang w:val="zh-CN"/>
              </w:rPr>
              <w:t>7</w:t>
            </w:r>
            <w:r w:rsidRPr="00381868">
              <w:rPr>
                <w:rFonts w:hint="eastAsia"/>
                <w:color w:val="000000" w:themeColor="text1"/>
                <w:lang w:val="zh-CN"/>
              </w:rPr>
              <w:t>天，每天连续监测</w:t>
            </w:r>
            <w:r w:rsidRPr="00381868">
              <w:rPr>
                <w:rFonts w:hint="eastAsia"/>
                <w:color w:val="000000" w:themeColor="text1"/>
                <w:lang w:val="zh-CN"/>
              </w:rPr>
              <w:t>24h</w:t>
            </w:r>
          </w:p>
        </w:tc>
        <w:tc>
          <w:tcPr>
            <w:tcW w:w="66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24</w:t>
            </w:r>
            <w:r w:rsidRPr="00381868">
              <w:rPr>
                <w:rFonts w:hint="eastAsia"/>
                <w:color w:val="000000" w:themeColor="text1"/>
                <w:szCs w:val="22"/>
              </w:rPr>
              <w:t>小时平均浓度</w:t>
            </w:r>
          </w:p>
        </w:tc>
      </w:tr>
      <w:tr w:rsidR="00381868" w:rsidRPr="00381868" w:rsidTr="00596067">
        <w:trPr>
          <w:trHeight w:val="376"/>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T</w:t>
            </w:r>
            <w:r w:rsidRPr="00381868">
              <w:rPr>
                <w:color w:val="000000" w:themeColor="text1"/>
                <w:szCs w:val="22"/>
              </w:rPr>
              <w:t>VOC</w:t>
            </w:r>
          </w:p>
        </w:tc>
        <w:tc>
          <w:tcPr>
            <w:tcW w:w="2295" w:type="pct"/>
            <w:vAlign w:val="center"/>
          </w:tcPr>
          <w:p w:rsidR="00596067" w:rsidRPr="00381868" w:rsidRDefault="00596067" w:rsidP="00E83EBF">
            <w:pPr>
              <w:pStyle w:val="afffffffff4"/>
              <w:rPr>
                <w:color w:val="000000" w:themeColor="text1"/>
                <w:lang w:val="zh-CN"/>
              </w:rPr>
            </w:pPr>
            <w:r w:rsidRPr="00381868">
              <w:rPr>
                <w:rFonts w:hint="eastAsia"/>
                <w:color w:val="000000" w:themeColor="text1"/>
                <w:lang w:val="zh-CN"/>
              </w:rPr>
              <w:t>连续采样监测</w:t>
            </w:r>
            <w:r w:rsidRPr="00381868">
              <w:rPr>
                <w:rFonts w:hint="eastAsia"/>
                <w:color w:val="000000" w:themeColor="text1"/>
                <w:lang w:val="zh-CN"/>
              </w:rPr>
              <w:t>7</w:t>
            </w:r>
            <w:r w:rsidRPr="00381868">
              <w:rPr>
                <w:rFonts w:hint="eastAsia"/>
                <w:color w:val="000000" w:themeColor="text1"/>
                <w:lang w:val="zh-CN"/>
              </w:rPr>
              <w:t>天，采样时间为至少连续采样</w:t>
            </w:r>
            <w:r w:rsidRPr="00381868">
              <w:rPr>
                <w:rFonts w:hint="eastAsia"/>
                <w:color w:val="000000" w:themeColor="text1"/>
                <w:lang w:val="zh-CN"/>
              </w:rPr>
              <w:t>6</w:t>
            </w:r>
            <w:r w:rsidRPr="00381868">
              <w:rPr>
                <w:rFonts w:hint="eastAsia"/>
                <w:color w:val="000000" w:themeColor="text1"/>
                <w:lang w:val="zh-CN"/>
              </w:rPr>
              <w:t>小时</w:t>
            </w:r>
          </w:p>
        </w:tc>
        <w:tc>
          <w:tcPr>
            <w:tcW w:w="66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8</w:t>
            </w:r>
            <w:r w:rsidRPr="00381868">
              <w:rPr>
                <w:rFonts w:hint="eastAsia"/>
                <w:color w:val="000000" w:themeColor="text1"/>
                <w:szCs w:val="22"/>
              </w:rPr>
              <w:t>小时均值</w:t>
            </w:r>
          </w:p>
        </w:tc>
      </w:tr>
      <w:tr w:rsidR="00381868" w:rsidRPr="00381868" w:rsidTr="00596067">
        <w:trPr>
          <w:trHeight w:val="376"/>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臭气浓度</w:t>
            </w:r>
          </w:p>
        </w:tc>
        <w:tc>
          <w:tcPr>
            <w:tcW w:w="2295" w:type="pct"/>
            <w:vAlign w:val="center"/>
          </w:tcPr>
          <w:p w:rsidR="00596067" w:rsidRPr="00381868" w:rsidRDefault="00596067" w:rsidP="00E83EBF">
            <w:pPr>
              <w:pStyle w:val="afffffffff4"/>
              <w:rPr>
                <w:color w:val="000000" w:themeColor="text1"/>
                <w:lang w:val="zh-CN"/>
              </w:rPr>
            </w:pPr>
            <w:r w:rsidRPr="00381868">
              <w:rPr>
                <w:color w:val="000000" w:themeColor="text1"/>
                <w:lang w:val="zh-CN"/>
              </w:rPr>
              <w:t>连续采样监测</w:t>
            </w:r>
            <w:r w:rsidRPr="00381868">
              <w:rPr>
                <w:color w:val="000000" w:themeColor="text1"/>
                <w:lang w:val="zh-CN"/>
              </w:rPr>
              <w:t>7</w:t>
            </w:r>
            <w:r w:rsidRPr="00381868">
              <w:rPr>
                <w:color w:val="000000" w:themeColor="text1"/>
                <w:lang w:val="zh-CN"/>
              </w:rPr>
              <w:t>天</w:t>
            </w:r>
            <w:r w:rsidRPr="00381868">
              <w:rPr>
                <w:rFonts w:hint="eastAsia"/>
                <w:color w:val="000000" w:themeColor="text1"/>
                <w:lang w:val="zh-CN"/>
              </w:rPr>
              <w:t>，监测一次浓度值，每天监测</w:t>
            </w:r>
            <w:r w:rsidRPr="00381868">
              <w:rPr>
                <w:rFonts w:hint="eastAsia"/>
                <w:color w:val="000000" w:themeColor="text1"/>
                <w:lang w:val="zh-CN"/>
              </w:rPr>
              <w:t>4</w:t>
            </w:r>
            <w:r w:rsidRPr="00381868">
              <w:rPr>
                <w:rFonts w:hint="eastAsia"/>
                <w:color w:val="000000" w:themeColor="text1"/>
                <w:lang w:val="zh-CN"/>
              </w:rPr>
              <w:t>次，取其最大测定值。</w:t>
            </w:r>
          </w:p>
        </w:tc>
        <w:tc>
          <w:tcPr>
            <w:tcW w:w="662" w:type="pct"/>
            <w:vAlign w:val="center"/>
          </w:tcPr>
          <w:p w:rsidR="00596067" w:rsidRPr="00381868" w:rsidRDefault="00596067" w:rsidP="00E83EBF">
            <w:pPr>
              <w:pStyle w:val="afffffffff4"/>
              <w:rPr>
                <w:color w:val="000000" w:themeColor="text1"/>
                <w:lang w:val="zh-CN"/>
              </w:rPr>
            </w:pPr>
            <w:r w:rsidRPr="00381868">
              <w:rPr>
                <w:color w:val="000000" w:themeColor="text1"/>
                <w:szCs w:val="28"/>
              </w:rPr>
              <w:t>一次浓度</w:t>
            </w:r>
          </w:p>
        </w:tc>
      </w:tr>
      <w:tr w:rsidR="00381868" w:rsidRPr="00381868" w:rsidTr="00596067">
        <w:trPr>
          <w:trHeight w:val="376"/>
          <w:jc w:val="center"/>
        </w:trPr>
        <w:tc>
          <w:tcPr>
            <w:tcW w:w="1061" w:type="pct"/>
            <w:vMerge w:val="restart"/>
            <w:vAlign w:val="center"/>
          </w:tcPr>
          <w:p w:rsidR="00596067" w:rsidRPr="00381868" w:rsidRDefault="00596067" w:rsidP="00E83EBF">
            <w:pPr>
              <w:pStyle w:val="afffffffff4"/>
              <w:rPr>
                <w:color w:val="000000" w:themeColor="text1"/>
                <w:kern w:val="2"/>
              </w:rPr>
            </w:pPr>
            <w:r w:rsidRPr="00381868">
              <w:rPr>
                <w:rFonts w:hint="eastAsia"/>
                <w:color w:val="000000" w:themeColor="text1"/>
              </w:rPr>
              <w:t>G2</w:t>
            </w:r>
            <w:r w:rsidRPr="00381868">
              <w:rPr>
                <w:color w:val="000000" w:themeColor="text1"/>
                <w:kern w:val="2"/>
              </w:rPr>
              <w:t xml:space="preserve"> </w:t>
            </w:r>
          </w:p>
          <w:p w:rsidR="00596067" w:rsidRPr="00381868" w:rsidRDefault="00596067" w:rsidP="00E83EBF">
            <w:pPr>
              <w:pStyle w:val="afffffffff4"/>
              <w:rPr>
                <w:color w:val="000000" w:themeColor="text1"/>
              </w:rPr>
            </w:pPr>
            <w:r w:rsidRPr="00381868">
              <w:rPr>
                <w:color w:val="000000" w:themeColor="text1"/>
                <w:kern w:val="2"/>
              </w:rPr>
              <w:t>和荣村东岸（山口红树林保护</w:t>
            </w:r>
            <w:r w:rsidRPr="00381868">
              <w:rPr>
                <w:color w:val="000000" w:themeColor="text1"/>
                <w:kern w:val="2"/>
              </w:rPr>
              <w:t xml:space="preserve"> </w:t>
            </w:r>
            <w:r w:rsidRPr="00381868">
              <w:rPr>
                <w:color w:val="000000" w:themeColor="text1"/>
                <w:kern w:val="2"/>
              </w:rPr>
              <w:t>区缓冲区</w:t>
            </w:r>
            <w:r w:rsidRPr="00381868">
              <w:rPr>
                <w:rFonts w:hint="eastAsia"/>
                <w:color w:val="000000" w:themeColor="text1"/>
                <w:kern w:val="2"/>
              </w:rPr>
              <w:t>（一类区））</w:t>
            </w:r>
          </w:p>
        </w:tc>
        <w:tc>
          <w:tcPr>
            <w:tcW w:w="982" w:type="pct"/>
            <w:vAlign w:val="center"/>
          </w:tcPr>
          <w:p w:rsidR="00596067" w:rsidRPr="00381868" w:rsidRDefault="00596067" w:rsidP="00E83EBF">
            <w:pPr>
              <w:pStyle w:val="afffffffff4"/>
              <w:rPr>
                <w:color w:val="000000" w:themeColor="text1"/>
              </w:rPr>
            </w:pPr>
            <w:r w:rsidRPr="00381868">
              <w:rPr>
                <w:color w:val="000000" w:themeColor="text1"/>
              </w:rPr>
              <w:t>SO</w:t>
            </w:r>
            <w:r w:rsidRPr="00381868">
              <w:rPr>
                <w:color w:val="000000" w:themeColor="text1"/>
                <w:vertAlign w:val="subscript"/>
              </w:rPr>
              <w:t>2</w:t>
            </w:r>
            <w:r w:rsidRPr="00381868">
              <w:rPr>
                <w:color w:val="000000" w:themeColor="text1"/>
              </w:rPr>
              <w:t>、</w:t>
            </w:r>
            <w:r w:rsidRPr="00381868">
              <w:rPr>
                <w:color w:val="000000" w:themeColor="text1"/>
              </w:rPr>
              <w:t>NO</w:t>
            </w:r>
            <w:r w:rsidRPr="00381868">
              <w:rPr>
                <w:color w:val="000000" w:themeColor="text1"/>
                <w:vertAlign w:val="subscript"/>
              </w:rPr>
              <w:t>2</w:t>
            </w:r>
            <w:r w:rsidRPr="00381868">
              <w:rPr>
                <w:color w:val="000000" w:themeColor="text1"/>
              </w:rPr>
              <w:t>、</w:t>
            </w:r>
            <w:r w:rsidRPr="00381868">
              <w:rPr>
                <w:color w:val="000000" w:themeColor="text1"/>
              </w:rPr>
              <w:t>PM</w:t>
            </w:r>
            <w:r w:rsidRPr="00381868">
              <w:rPr>
                <w:color w:val="000000" w:themeColor="text1"/>
                <w:vertAlign w:val="subscript"/>
              </w:rPr>
              <w:t>10</w:t>
            </w:r>
            <w:r w:rsidRPr="00381868">
              <w:rPr>
                <w:color w:val="000000" w:themeColor="text1"/>
              </w:rPr>
              <w:t>、</w:t>
            </w:r>
            <w:r w:rsidRPr="00381868">
              <w:rPr>
                <w:color w:val="000000" w:themeColor="text1"/>
              </w:rPr>
              <w:t>PM</w:t>
            </w:r>
            <w:r w:rsidRPr="00381868">
              <w:rPr>
                <w:color w:val="000000" w:themeColor="text1"/>
                <w:vertAlign w:val="subscript"/>
              </w:rPr>
              <w:t>2.5</w:t>
            </w:r>
            <w:r w:rsidRPr="00381868">
              <w:rPr>
                <w:color w:val="000000" w:themeColor="text1"/>
              </w:rPr>
              <w:t>、</w:t>
            </w:r>
            <w:r w:rsidRPr="00381868">
              <w:rPr>
                <w:color w:val="000000" w:themeColor="text1"/>
              </w:rPr>
              <w:t>CO</w:t>
            </w:r>
          </w:p>
        </w:tc>
        <w:tc>
          <w:tcPr>
            <w:tcW w:w="2295" w:type="pct"/>
            <w:vAlign w:val="center"/>
          </w:tcPr>
          <w:p w:rsidR="00596067" w:rsidRPr="00381868" w:rsidRDefault="00596067" w:rsidP="00E83EBF">
            <w:pPr>
              <w:pStyle w:val="afffffffff4"/>
              <w:rPr>
                <w:color w:val="000000" w:themeColor="text1"/>
                <w:lang w:val="zh-CN"/>
              </w:rPr>
            </w:pPr>
            <w:r w:rsidRPr="00381868">
              <w:rPr>
                <w:color w:val="000000" w:themeColor="text1"/>
                <w:lang w:val="zh-CN"/>
              </w:rPr>
              <w:t>连续采样监测</w:t>
            </w:r>
            <w:r w:rsidRPr="00381868">
              <w:rPr>
                <w:color w:val="000000" w:themeColor="text1"/>
                <w:lang w:val="zh-CN"/>
              </w:rPr>
              <w:t>7</w:t>
            </w:r>
            <w:r w:rsidRPr="00381868">
              <w:rPr>
                <w:color w:val="000000" w:themeColor="text1"/>
                <w:lang w:val="zh-CN"/>
              </w:rPr>
              <w:t>天，监测</w:t>
            </w:r>
            <w:r w:rsidRPr="00381868">
              <w:rPr>
                <w:rFonts w:hint="eastAsia"/>
                <w:color w:val="000000" w:themeColor="text1"/>
                <w:lang w:val="zh-CN"/>
              </w:rPr>
              <w:t>日</w:t>
            </w:r>
            <w:r w:rsidRPr="00381868">
              <w:rPr>
                <w:color w:val="000000" w:themeColor="text1"/>
                <w:lang w:val="zh-CN"/>
              </w:rPr>
              <w:t>平均浓度，</w:t>
            </w:r>
            <w:r w:rsidRPr="00381868">
              <w:rPr>
                <w:rFonts w:hint="eastAsia"/>
                <w:color w:val="000000" w:themeColor="text1"/>
                <w:lang w:val="zh-CN"/>
              </w:rPr>
              <w:t>每天监测</w:t>
            </w:r>
            <w:r w:rsidRPr="00381868">
              <w:rPr>
                <w:rFonts w:hint="eastAsia"/>
                <w:color w:val="000000" w:themeColor="text1"/>
                <w:lang w:val="zh-CN"/>
              </w:rPr>
              <w:t>4</w:t>
            </w:r>
            <w:r w:rsidRPr="00381868">
              <w:rPr>
                <w:rFonts w:hint="eastAsia"/>
                <w:color w:val="000000" w:themeColor="text1"/>
                <w:lang w:val="zh-CN"/>
              </w:rPr>
              <w:t>次，</w:t>
            </w:r>
            <w:r w:rsidRPr="00381868">
              <w:rPr>
                <w:color w:val="000000" w:themeColor="text1"/>
                <w:lang w:val="zh-CN"/>
              </w:rPr>
              <w:t>每次采样</w:t>
            </w:r>
            <w:r w:rsidRPr="00381868">
              <w:rPr>
                <w:rFonts w:hint="eastAsia"/>
                <w:color w:val="000000" w:themeColor="text1"/>
                <w:lang w:val="zh-CN"/>
              </w:rPr>
              <w:t>2</w:t>
            </w:r>
            <w:r w:rsidRPr="00381868">
              <w:rPr>
                <w:color w:val="000000" w:themeColor="text1"/>
                <w:lang w:val="zh-CN"/>
              </w:rPr>
              <w:t>0</w:t>
            </w:r>
            <w:r w:rsidRPr="00381868">
              <w:rPr>
                <w:color w:val="000000" w:themeColor="text1"/>
                <w:lang w:val="zh-CN"/>
              </w:rPr>
              <w:t>小时</w:t>
            </w:r>
            <w:r w:rsidRPr="00381868">
              <w:rPr>
                <w:rFonts w:hint="eastAsia"/>
                <w:color w:val="000000" w:themeColor="text1"/>
                <w:lang w:val="zh-CN"/>
              </w:rPr>
              <w:t>。</w:t>
            </w:r>
          </w:p>
        </w:tc>
        <w:tc>
          <w:tcPr>
            <w:tcW w:w="662" w:type="pct"/>
            <w:vAlign w:val="center"/>
          </w:tcPr>
          <w:p w:rsidR="00596067" w:rsidRPr="00381868" w:rsidRDefault="00596067" w:rsidP="00E83EBF">
            <w:pPr>
              <w:pStyle w:val="afffffffff4"/>
              <w:rPr>
                <w:color w:val="000000" w:themeColor="text1"/>
                <w:lang w:val="zh-CN"/>
              </w:rPr>
            </w:pPr>
            <w:r w:rsidRPr="00381868">
              <w:rPr>
                <w:rFonts w:hint="eastAsia"/>
                <w:color w:val="000000" w:themeColor="text1"/>
                <w:lang w:val="zh-CN"/>
              </w:rPr>
              <w:t>日均</w:t>
            </w:r>
            <w:r w:rsidRPr="00381868">
              <w:rPr>
                <w:color w:val="000000" w:themeColor="text1"/>
                <w:lang w:val="zh-CN"/>
              </w:rPr>
              <w:t>值和小时值</w:t>
            </w:r>
          </w:p>
        </w:tc>
      </w:tr>
      <w:tr w:rsidR="00381868" w:rsidRPr="00381868" w:rsidTr="00596067">
        <w:trPr>
          <w:trHeight w:val="616"/>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rPr>
            </w:pPr>
            <w:r w:rsidRPr="00381868">
              <w:rPr>
                <w:color w:val="000000" w:themeColor="text1"/>
              </w:rPr>
              <w:t>O</w:t>
            </w:r>
            <w:r w:rsidRPr="00381868">
              <w:rPr>
                <w:color w:val="000000" w:themeColor="text1"/>
                <w:vertAlign w:val="subscript"/>
              </w:rPr>
              <w:t>3</w:t>
            </w:r>
          </w:p>
        </w:tc>
        <w:tc>
          <w:tcPr>
            <w:tcW w:w="2295" w:type="pct"/>
            <w:vAlign w:val="center"/>
          </w:tcPr>
          <w:p w:rsidR="00596067" w:rsidRPr="00381868" w:rsidRDefault="00596067" w:rsidP="00E83EBF">
            <w:pPr>
              <w:pStyle w:val="afffffffff4"/>
              <w:rPr>
                <w:color w:val="000000" w:themeColor="text1"/>
              </w:rPr>
            </w:pPr>
            <w:r w:rsidRPr="00381868">
              <w:rPr>
                <w:color w:val="000000" w:themeColor="text1"/>
              </w:rPr>
              <w:t>连续监测</w:t>
            </w:r>
            <w:r w:rsidRPr="00381868">
              <w:rPr>
                <w:color w:val="000000" w:themeColor="text1"/>
              </w:rPr>
              <w:t>7</w:t>
            </w:r>
            <w:r w:rsidRPr="00381868">
              <w:rPr>
                <w:color w:val="000000" w:themeColor="text1"/>
              </w:rPr>
              <w:t>天，</w:t>
            </w:r>
            <w:r w:rsidRPr="00381868">
              <w:rPr>
                <w:rFonts w:hint="eastAsia"/>
                <w:color w:val="000000" w:themeColor="text1"/>
              </w:rPr>
              <w:t>每</w:t>
            </w:r>
            <w:r w:rsidRPr="00381868">
              <w:rPr>
                <w:rFonts w:hint="eastAsia"/>
                <w:color w:val="000000" w:themeColor="text1"/>
              </w:rPr>
              <w:t>8</w:t>
            </w:r>
            <w:r w:rsidRPr="00381868">
              <w:rPr>
                <w:rFonts w:hint="eastAsia"/>
                <w:color w:val="000000" w:themeColor="text1"/>
              </w:rPr>
              <w:t>小时</w:t>
            </w:r>
            <w:r w:rsidRPr="00381868">
              <w:rPr>
                <w:color w:val="000000" w:themeColor="text1"/>
              </w:rPr>
              <w:t>至少有</w:t>
            </w:r>
            <w:r w:rsidRPr="00381868">
              <w:rPr>
                <w:rFonts w:hint="eastAsia"/>
                <w:color w:val="000000" w:themeColor="text1"/>
              </w:rPr>
              <w:t>6</w:t>
            </w:r>
            <w:r w:rsidRPr="00381868">
              <w:rPr>
                <w:rFonts w:hint="eastAsia"/>
                <w:color w:val="000000" w:themeColor="text1"/>
              </w:rPr>
              <w:t>小时平均</w:t>
            </w:r>
            <w:r w:rsidRPr="00381868">
              <w:rPr>
                <w:color w:val="000000" w:themeColor="text1"/>
              </w:rPr>
              <w:t>浓度值</w:t>
            </w:r>
          </w:p>
        </w:tc>
        <w:tc>
          <w:tcPr>
            <w:tcW w:w="662" w:type="pct"/>
            <w:vAlign w:val="center"/>
          </w:tcPr>
          <w:p w:rsidR="00596067" w:rsidRPr="00381868" w:rsidRDefault="00596067" w:rsidP="00E83EBF">
            <w:pPr>
              <w:pStyle w:val="afffffffff4"/>
              <w:rPr>
                <w:color w:val="000000" w:themeColor="text1"/>
              </w:rPr>
            </w:pPr>
            <w:r w:rsidRPr="00381868">
              <w:rPr>
                <w:rFonts w:hint="eastAsia"/>
                <w:color w:val="000000" w:themeColor="text1"/>
              </w:rPr>
              <w:t>8</w:t>
            </w:r>
            <w:r w:rsidRPr="00381868">
              <w:rPr>
                <w:rFonts w:hint="eastAsia"/>
                <w:color w:val="000000" w:themeColor="text1"/>
              </w:rPr>
              <w:t>小时均值</w:t>
            </w:r>
          </w:p>
        </w:tc>
      </w:tr>
      <w:tr w:rsidR="00381868" w:rsidRPr="00381868" w:rsidTr="00596067">
        <w:trPr>
          <w:trHeight w:val="329"/>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SP</w:t>
            </w:r>
          </w:p>
        </w:tc>
        <w:tc>
          <w:tcPr>
            <w:tcW w:w="2295" w:type="pct"/>
            <w:vAlign w:val="center"/>
          </w:tcPr>
          <w:p w:rsidR="00596067" w:rsidRPr="00381868" w:rsidRDefault="00596067" w:rsidP="00E83EBF">
            <w:pPr>
              <w:pStyle w:val="afffffffff4"/>
              <w:rPr>
                <w:color w:val="000000" w:themeColor="text1"/>
                <w:lang w:val="zh-CN"/>
              </w:rPr>
            </w:pPr>
            <w:r w:rsidRPr="00381868">
              <w:rPr>
                <w:rFonts w:hint="eastAsia"/>
                <w:color w:val="000000" w:themeColor="text1"/>
                <w:lang w:val="zh-CN"/>
              </w:rPr>
              <w:t>连续采样监测</w:t>
            </w:r>
            <w:r w:rsidRPr="00381868">
              <w:rPr>
                <w:rFonts w:hint="eastAsia"/>
                <w:color w:val="000000" w:themeColor="text1"/>
                <w:lang w:val="zh-CN"/>
              </w:rPr>
              <w:t>7</w:t>
            </w:r>
            <w:r w:rsidRPr="00381868">
              <w:rPr>
                <w:rFonts w:hint="eastAsia"/>
                <w:color w:val="000000" w:themeColor="text1"/>
                <w:lang w:val="zh-CN"/>
              </w:rPr>
              <w:t>天，每天连续监测</w:t>
            </w:r>
            <w:r w:rsidRPr="00381868">
              <w:rPr>
                <w:rFonts w:hint="eastAsia"/>
                <w:color w:val="000000" w:themeColor="text1"/>
                <w:lang w:val="zh-CN"/>
              </w:rPr>
              <w:t>24h</w:t>
            </w:r>
          </w:p>
        </w:tc>
        <w:tc>
          <w:tcPr>
            <w:tcW w:w="66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24</w:t>
            </w:r>
            <w:r w:rsidRPr="00381868">
              <w:rPr>
                <w:rFonts w:hint="eastAsia"/>
                <w:color w:val="000000" w:themeColor="text1"/>
                <w:szCs w:val="22"/>
              </w:rPr>
              <w:t>小时平均浓度</w:t>
            </w:r>
          </w:p>
        </w:tc>
      </w:tr>
      <w:tr w:rsidR="00381868" w:rsidRPr="00381868" w:rsidTr="00596067">
        <w:trPr>
          <w:trHeight w:val="668"/>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rPr>
            </w:pPr>
            <w:r w:rsidRPr="00381868">
              <w:rPr>
                <w:color w:val="000000" w:themeColor="text1"/>
                <w:szCs w:val="22"/>
              </w:rPr>
              <w:t>H</w:t>
            </w:r>
            <w:r w:rsidRPr="00381868">
              <w:rPr>
                <w:color w:val="000000" w:themeColor="text1"/>
                <w:szCs w:val="22"/>
                <w:vertAlign w:val="subscript"/>
              </w:rPr>
              <w:t>2</w:t>
            </w:r>
            <w:r w:rsidRPr="00381868">
              <w:rPr>
                <w:color w:val="000000" w:themeColor="text1"/>
                <w:szCs w:val="22"/>
              </w:rPr>
              <w:t>S</w:t>
            </w:r>
            <w:r w:rsidRPr="00381868">
              <w:rPr>
                <w:color w:val="000000" w:themeColor="text1"/>
                <w:szCs w:val="22"/>
              </w:rPr>
              <w:t>、</w:t>
            </w:r>
            <w:r w:rsidRPr="00381868">
              <w:rPr>
                <w:color w:val="000000" w:themeColor="text1"/>
                <w:szCs w:val="22"/>
              </w:rPr>
              <w:t>NH</w:t>
            </w:r>
            <w:r w:rsidRPr="00381868">
              <w:rPr>
                <w:color w:val="000000" w:themeColor="text1"/>
                <w:szCs w:val="22"/>
                <w:vertAlign w:val="subscript"/>
              </w:rPr>
              <w:t>3</w:t>
            </w:r>
          </w:p>
        </w:tc>
        <w:tc>
          <w:tcPr>
            <w:tcW w:w="2295" w:type="pct"/>
            <w:vAlign w:val="center"/>
          </w:tcPr>
          <w:p w:rsidR="00596067" w:rsidRPr="00381868" w:rsidRDefault="00596067" w:rsidP="00E83EBF">
            <w:pPr>
              <w:pStyle w:val="afffffffff4"/>
              <w:rPr>
                <w:color w:val="000000" w:themeColor="text1"/>
                <w:lang w:val="zh-CN"/>
              </w:rPr>
            </w:pPr>
            <w:r w:rsidRPr="00381868">
              <w:rPr>
                <w:color w:val="000000" w:themeColor="text1"/>
                <w:lang w:val="zh-CN"/>
              </w:rPr>
              <w:t>连续采样监测</w:t>
            </w:r>
            <w:r w:rsidRPr="00381868">
              <w:rPr>
                <w:color w:val="000000" w:themeColor="text1"/>
                <w:lang w:val="zh-CN"/>
              </w:rPr>
              <w:t>7</w:t>
            </w:r>
            <w:r w:rsidRPr="00381868">
              <w:rPr>
                <w:color w:val="000000" w:themeColor="text1"/>
                <w:lang w:val="zh-CN"/>
              </w:rPr>
              <w:t>天，</w:t>
            </w:r>
            <w:r w:rsidRPr="00381868">
              <w:rPr>
                <w:color w:val="000000" w:themeColor="text1"/>
                <w:szCs w:val="22"/>
              </w:rPr>
              <w:t>监测</w:t>
            </w:r>
            <w:r w:rsidRPr="00381868">
              <w:rPr>
                <w:color w:val="000000" w:themeColor="text1"/>
                <w:szCs w:val="22"/>
              </w:rPr>
              <w:t>1h</w:t>
            </w:r>
            <w:r w:rsidRPr="00381868">
              <w:rPr>
                <w:color w:val="000000" w:themeColor="text1"/>
                <w:szCs w:val="22"/>
              </w:rPr>
              <w:t>平均浓度</w:t>
            </w:r>
            <w:r w:rsidRPr="00381868">
              <w:rPr>
                <w:rFonts w:hint="eastAsia"/>
                <w:color w:val="000000" w:themeColor="text1"/>
                <w:szCs w:val="22"/>
              </w:rPr>
              <w:t>，每天监测</w:t>
            </w:r>
            <w:r w:rsidRPr="00381868">
              <w:rPr>
                <w:rFonts w:hint="eastAsia"/>
                <w:color w:val="000000" w:themeColor="text1"/>
                <w:szCs w:val="22"/>
              </w:rPr>
              <w:t>4</w:t>
            </w:r>
            <w:r w:rsidRPr="00381868">
              <w:rPr>
                <w:rFonts w:hint="eastAsia"/>
                <w:color w:val="000000" w:themeColor="text1"/>
                <w:szCs w:val="22"/>
              </w:rPr>
              <w:t>次，每次采样时间不少于</w:t>
            </w:r>
            <w:r w:rsidRPr="00381868">
              <w:rPr>
                <w:rFonts w:hint="eastAsia"/>
                <w:color w:val="000000" w:themeColor="text1"/>
                <w:szCs w:val="22"/>
              </w:rPr>
              <w:t>45min</w:t>
            </w:r>
            <w:r w:rsidRPr="00381868">
              <w:rPr>
                <w:rFonts w:hint="eastAsia"/>
                <w:color w:val="000000" w:themeColor="text1"/>
                <w:szCs w:val="22"/>
              </w:rPr>
              <w:t>，采样时间为</w:t>
            </w:r>
            <w:r w:rsidRPr="00381868">
              <w:rPr>
                <w:rFonts w:hint="eastAsia"/>
                <w:color w:val="000000" w:themeColor="text1"/>
                <w:szCs w:val="22"/>
              </w:rPr>
              <w:t>02</w:t>
            </w:r>
            <w:r w:rsidRPr="00381868">
              <w:rPr>
                <w:rFonts w:hint="eastAsia"/>
                <w:color w:val="000000" w:themeColor="text1"/>
                <w:szCs w:val="22"/>
              </w:rPr>
              <w:t>：</w:t>
            </w:r>
            <w:r w:rsidRPr="00381868">
              <w:rPr>
                <w:rFonts w:hint="eastAsia"/>
                <w:color w:val="000000" w:themeColor="text1"/>
                <w:szCs w:val="22"/>
              </w:rPr>
              <w:t>00</w:t>
            </w:r>
            <w:r w:rsidRPr="00381868">
              <w:rPr>
                <w:rFonts w:hint="eastAsia"/>
                <w:color w:val="000000" w:themeColor="text1"/>
                <w:szCs w:val="22"/>
              </w:rPr>
              <w:t>、</w:t>
            </w:r>
            <w:r w:rsidRPr="00381868">
              <w:rPr>
                <w:rFonts w:hint="eastAsia"/>
                <w:color w:val="000000" w:themeColor="text1"/>
                <w:szCs w:val="22"/>
              </w:rPr>
              <w:t>08</w:t>
            </w:r>
            <w:r w:rsidRPr="00381868">
              <w:rPr>
                <w:rFonts w:hint="eastAsia"/>
                <w:color w:val="000000" w:themeColor="text1"/>
                <w:szCs w:val="22"/>
              </w:rPr>
              <w:t>：</w:t>
            </w:r>
            <w:r w:rsidRPr="00381868">
              <w:rPr>
                <w:rFonts w:hint="eastAsia"/>
                <w:color w:val="000000" w:themeColor="text1"/>
                <w:szCs w:val="22"/>
              </w:rPr>
              <w:t>00</w:t>
            </w:r>
            <w:r w:rsidRPr="00381868">
              <w:rPr>
                <w:rFonts w:hint="eastAsia"/>
                <w:color w:val="000000" w:themeColor="text1"/>
                <w:szCs w:val="22"/>
              </w:rPr>
              <w:t>、</w:t>
            </w:r>
            <w:r w:rsidRPr="00381868">
              <w:rPr>
                <w:rFonts w:hint="eastAsia"/>
                <w:color w:val="000000" w:themeColor="text1"/>
                <w:szCs w:val="22"/>
              </w:rPr>
              <w:t>14</w:t>
            </w:r>
            <w:r w:rsidRPr="00381868">
              <w:rPr>
                <w:rFonts w:hint="eastAsia"/>
                <w:color w:val="000000" w:themeColor="text1"/>
                <w:szCs w:val="22"/>
              </w:rPr>
              <w:t>：</w:t>
            </w:r>
            <w:r w:rsidRPr="00381868">
              <w:rPr>
                <w:rFonts w:hint="eastAsia"/>
                <w:color w:val="000000" w:themeColor="text1"/>
                <w:szCs w:val="22"/>
              </w:rPr>
              <w:t>00</w:t>
            </w:r>
            <w:r w:rsidRPr="00381868">
              <w:rPr>
                <w:rFonts w:hint="eastAsia"/>
                <w:color w:val="000000" w:themeColor="text1"/>
                <w:szCs w:val="22"/>
              </w:rPr>
              <w:t>、</w:t>
            </w:r>
            <w:r w:rsidRPr="00381868">
              <w:rPr>
                <w:rFonts w:hint="eastAsia"/>
                <w:color w:val="000000" w:themeColor="text1"/>
                <w:szCs w:val="22"/>
              </w:rPr>
              <w:t>20</w:t>
            </w:r>
            <w:r w:rsidRPr="00381868">
              <w:rPr>
                <w:rFonts w:hint="eastAsia"/>
                <w:color w:val="000000" w:themeColor="text1"/>
                <w:szCs w:val="22"/>
              </w:rPr>
              <w:t>：</w:t>
            </w:r>
            <w:r w:rsidRPr="00381868">
              <w:rPr>
                <w:rFonts w:hint="eastAsia"/>
                <w:color w:val="000000" w:themeColor="text1"/>
                <w:szCs w:val="22"/>
              </w:rPr>
              <w:t>00</w:t>
            </w:r>
          </w:p>
        </w:tc>
        <w:tc>
          <w:tcPr>
            <w:tcW w:w="662" w:type="pct"/>
            <w:vAlign w:val="center"/>
          </w:tcPr>
          <w:p w:rsidR="00596067" w:rsidRPr="00381868" w:rsidRDefault="00596067" w:rsidP="00E83EBF">
            <w:pPr>
              <w:pStyle w:val="afffffffff4"/>
              <w:rPr>
                <w:color w:val="000000" w:themeColor="text1"/>
                <w:lang w:val="zh-CN"/>
              </w:rPr>
            </w:pPr>
            <w:r w:rsidRPr="00381868">
              <w:rPr>
                <w:color w:val="000000" w:themeColor="text1"/>
                <w:szCs w:val="22"/>
              </w:rPr>
              <w:t>1h</w:t>
            </w:r>
            <w:r w:rsidRPr="00381868">
              <w:rPr>
                <w:color w:val="000000" w:themeColor="text1"/>
                <w:szCs w:val="22"/>
              </w:rPr>
              <w:t>平均</w:t>
            </w:r>
          </w:p>
        </w:tc>
      </w:tr>
      <w:tr w:rsidR="00381868" w:rsidRPr="00381868" w:rsidTr="00596067">
        <w:trPr>
          <w:trHeight w:val="668"/>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T</w:t>
            </w:r>
            <w:r w:rsidRPr="00381868">
              <w:rPr>
                <w:color w:val="000000" w:themeColor="text1"/>
                <w:szCs w:val="22"/>
              </w:rPr>
              <w:t>VOC</w:t>
            </w:r>
          </w:p>
        </w:tc>
        <w:tc>
          <w:tcPr>
            <w:tcW w:w="2295" w:type="pct"/>
            <w:vAlign w:val="center"/>
          </w:tcPr>
          <w:p w:rsidR="00596067" w:rsidRPr="00381868" w:rsidRDefault="00596067" w:rsidP="00E83EBF">
            <w:pPr>
              <w:pStyle w:val="afffffffff4"/>
              <w:rPr>
                <w:color w:val="000000" w:themeColor="text1"/>
                <w:lang w:val="zh-CN"/>
              </w:rPr>
            </w:pPr>
            <w:r w:rsidRPr="00381868">
              <w:rPr>
                <w:rFonts w:hint="eastAsia"/>
                <w:color w:val="000000" w:themeColor="text1"/>
                <w:lang w:val="zh-CN"/>
              </w:rPr>
              <w:t>连续采样监测</w:t>
            </w:r>
            <w:r w:rsidRPr="00381868">
              <w:rPr>
                <w:rFonts w:hint="eastAsia"/>
                <w:color w:val="000000" w:themeColor="text1"/>
                <w:lang w:val="zh-CN"/>
              </w:rPr>
              <w:t>7</w:t>
            </w:r>
            <w:r w:rsidRPr="00381868">
              <w:rPr>
                <w:rFonts w:hint="eastAsia"/>
                <w:color w:val="000000" w:themeColor="text1"/>
                <w:lang w:val="zh-CN"/>
              </w:rPr>
              <w:t>天，采样时间为至少连续采样</w:t>
            </w:r>
            <w:r w:rsidRPr="00381868">
              <w:rPr>
                <w:rFonts w:hint="eastAsia"/>
                <w:color w:val="000000" w:themeColor="text1"/>
                <w:lang w:val="zh-CN"/>
              </w:rPr>
              <w:t>6</w:t>
            </w:r>
            <w:r w:rsidRPr="00381868">
              <w:rPr>
                <w:rFonts w:hint="eastAsia"/>
                <w:color w:val="000000" w:themeColor="text1"/>
                <w:lang w:val="zh-CN"/>
              </w:rPr>
              <w:t>小时</w:t>
            </w:r>
          </w:p>
        </w:tc>
        <w:tc>
          <w:tcPr>
            <w:tcW w:w="66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8</w:t>
            </w:r>
            <w:r w:rsidRPr="00381868">
              <w:rPr>
                <w:rFonts w:hint="eastAsia"/>
                <w:color w:val="000000" w:themeColor="text1"/>
                <w:szCs w:val="22"/>
              </w:rPr>
              <w:t>小时均值</w:t>
            </w:r>
          </w:p>
        </w:tc>
      </w:tr>
      <w:tr w:rsidR="00381868" w:rsidRPr="00381868" w:rsidTr="00596067">
        <w:trPr>
          <w:trHeight w:val="329"/>
          <w:jc w:val="center"/>
        </w:trPr>
        <w:tc>
          <w:tcPr>
            <w:tcW w:w="1061" w:type="pct"/>
            <w:vMerge/>
            <w:vAlign w:val="center"/>
          </w:tcPr>
          <w:p w:rsidR="00596067" w:rsidRPr="00381868" w:rsidRDefault="00596067" w:rsidP="00E83EBF">
            <w:pPr>
              <w:pStyle w:val="afffffffff4"/>
              <w:rPr>
                <w:color w:val="000000" w:themeColor="text1"/>
              </w:rPr>
            </w:pPr>
          </w:p>
        </w:tc>
        <w:tc>
          <w:tcPr>
            <w:tcW w:w="982" w:type="pct"/>
            <w:vAlign w:val="center"/>
          </w:tcPr>
          <w:p w:rsidR="00596067" w:rsidRPr="00381868" w:rsidRDefault="00596067" w:rsidP="00E83EBF">
            <w:pPr>
              <w:pStyle w:val="afffffffff4"/>
              <w:rPr>
                <w:color w:val="000000" w:themeColor="text1"/>
                <w:szCs w:val="22"/>
              </w:rPr>
            </w:pPr>
            <w:r w:rsidRPr="00381868">
              <w:rPr>
                <w:rFonts w:hint="eastAsia"/>
                <w:color w:val="000000" w:themeColor="text1"/>
                <w:szCs w:val="22"/>
              </w:rPr>
              <w:t>臭气浓度</w:t>
            </w:r>
          </w:p>
        </w:tc>
        <w:tc>
          <w:tcPr>
            <w:tcW w:w="2295" w:type="pct"/>
            <w:vAlign w:val="center"/>
          </w:tcPr>
          <w:p w:rsidR="00596067" w:rsidRPr="00381868" w:rsidRDefault="00596067" w:rsidP="00E83EBF">
            <w:pPr>
              <w:pStyle w:val="afffffffff4"/>
              <w:rPr>
                <w:color w:val="000000" w:themeColor="text1"/>
                <w:lang w:val="zh-CN"/>
              </w:rPr>
            </w:pPr>
            <w:r w:rsidRPr="00381868">
              <w:rPr>
                <w:color w:val="000000" w:themeColor="text1"/>
                <w:lang w:val="zh-CN"/>
              </w:rPr>
              <w:t>连续采样监测</w:t>
            </w:r>
            <w:r w:rsidRPr="00381868">
              <w:rPr>
                <w:color w:val="000000" w:themeColor="text1"/>
                <w:lang w:val="zh-CN"/>
              </w:rPr>
              <w:t>7</w:t>
            </w:r>
            <w:r w:rsidRPr="00381868">
              <w:rPr>
                <w:color w:val="000000" w:themeColor="text1"/>
                <w:lang w:val="zh-CN"/>
              </w:rPr>
              <w:t>天</w:t>
            </w:r>
            <w:r w:rsidRPr="00381868">
              <w:rPr>
                <w:rFonts w:hint="eastAsia"/>
                <w:color w:val="000000" w:themeColor="text1"/>
                <w:lang w:val="zh-CN"/>
              </w:rPr>
              <w:t>，监测一次浓度值，每天监测</w:t>
            </w:r>
            <w:r w:rsidRPr="00381868">
              <w:rPr>
                <w:rFonts w:hint="eastAsia"/>
                <w:color w:val="000000" w:themeColor="text1"/>
                <w:lang w:val="zh-CN"/>
              </w:rPr>
              <w:t>4</w:t>
            </w:r>
            <w:r w:rsidRPr="00381868">
              <w:rPr>
                <w:rFonts w:hint="eastAsia"/>
                <w:color w:val="000000" w:themeColor="text1"/>
                <w:lang w:val="zh-CN"/>
              </w:rPr>
              <w:t>次，取其最大测定值。</w:t>
            </w:r>
          </w:p>
        </w:tc>
        <w:tc>
          <w:tcPr>
            <w:tcW w:w="662" w:type="pct"/>
            <w:vAlign w:val="center"/>
          </w:tcPr>
          <w:p w:rsidR="00596067" w:rsidRPr="00381868" w:rsidRDefault="00596067" w:rsidP="00E83EBF">
            <w:pPr>
              <w:pStyle w:val="afffffffff4"/>
              <w:rPr>
                <w:color w:val="000000" w:themeColor="text1"/>
                <w:lang w:val="zh-CN"/>
              </w:rPr>
            </w:pPr>
            <w:r w:rsidRPr="00381868">
              <w:rPr>
                <w:color w:val="000000" w:themeColor="text1"/>
                <w:szCs w:val="28"/>
              </w:rPr>
              <w:t>一次浓度</w:t>
            </w:r>
          </w:p>
        </w:tc>
      </w:tr>
    </w:tbl>
    <w:p w:rsidR="00596067" w:rsidRPr="00381868" w:rsidRDefault="00596067" w:rsidP="00596067">
      <w:pPr>
        <w:spacing w:after="174" w:line="240" w:lineRule="auto"/>
        <w:ind w:firstLineChars="0" w:firstLine="0"/>
        <w:rPr>
          <w:b/>
          <w:color w:val="000000" w:themeColor="text1"/>
          <w:sz w:val="21"/>
          <w:szCs w:val="21"/>
        </w:rPr>
      </w:pPr>
      <w:r w:rsidRPr="00381868">
        <w:rPr>
          <w:b/>
          <w:color w:val="000000" w:themeColor="text1"/>
          <w:sz w:val="21"/>
          <w:szCs w:val="21"/>
        </w:rPr>
        <w:lastRenderedPageBreak/>
        <w:t>注</w:t>
      </w:r>
      <w:r w:rsidRPr="00381868">
        <w:rPr>
          <w:rFonts w:hint="eastAsia"/>
          <w:b/>
          <w:color w:val="000000" w:themeColor="text1"/>
          <w:sz w:val="21"/>
          <w:szCs w:val="21"/>
        </w:rPr>
        <w:t>：监测在晴朗天气情况下进行，同时观测气温、气压、风向、风速、云量等气象要素，记录监测点位的照片和经纬度。</w:t>
      </w:r>
    </w:p>
    <w:p w:rsidR="00596067" w:rsidRPr="00381868" w:rsidRDefault="00596067" w:rsidP="00E83EBF">
      <w:pPr>
        <w:ind w:firstLineChars="82" w:firstLine="198"/>
        <w:rPr>
          <w:b/>
          <w:color w:val="000000" w:themeColor="text1"/>
        </w:rPr>
      </w:pPr>
      <w:r w:rsidRPr="00381868">
        <w:rPr>
          <w:b/>
          <w:color w:val="000000" w:themeColor="text1"/>
        </w:rPr>
        <w:t>（</w:t>
      </w:r>
      <w:r w:rsidRPr="00381868">
        <w:rPr>
          <w:b/>
          <w:color w:val="000000" w:themeColor="text1"/>
        </w:rPr>
        <w:t>3</w:t>
      </w:r>
      <w:r w:rsidRPr="00381868">
        <w:rPr>
          <w:b/>
          <w:color w:val="000000" w:themeColor="text1"/>
        </w:rPr>
        <w:t>）监测分析方法</w:t>
      </w:r>
    </w:p>
    <w:p w:rsidR="00596067" w:rsidRPr="00381868" w:rsidRDefault="00596067" w:rsidP="00E83EBF">
      <w:pPr>
        <w:ind w:firstLine="480"/>
        <w:rPr>
          <w:color w:val="000000" w:themeColor="text1"/>
        </w:rPr>
      </w:pPr>
      <w:r w:rsidRPr="00381868">
        <w:rPr>
          <w:rFonts w:hint="eastAsia"/>
          <w:color w:val="000000" w:themeColor="text1"/>
        </w:rPr>
        <w:t>监测方法按《环境监测技术规范》、《环境空气质量手工监测技术规范》（</w:t>
      </w:r>
      <w:r w:rsidRPr="00381868">
        <w:rPr>
          <w:rFonts w:hint="eastAsia"/>
          <w:color w:val="000000" w:themeColor="text1"/>
        </w:rPr>
        <w:t>HJ/T194-2005</w:t>
      </w:r>
      <w:r w:rsidRPr="00381868">
        <w:rPr>
          <w:rFonts w:hint="eastAsia"/>
          <w:color w:val="000000" w:themeColor="text1"/>
        </w:rPr>
        <w:t>）等执行，分析方法按《环境空气质量标准》（</w:t>
      </w:r>
      <w:r w:rsidRPr="00381868">
        <w:rPr>
          <w:rFonts w:hint="eastAsia"/>
          <w:color w:val="000000" w:themeColor="text1"/>
        </w:rPr>
        <w:t>GB3095-2012</w:t>
      </w:r>
      <w:r w:rsidRPr="00381868">
        <w:rPr>
          <w:rFonts w:hint="eastAsia"/>
          <w:color w:val="000000" w:themeColor="text1"/>
        </w:rPr>
        <w:t>）的要求执行。</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w:t>
      </w: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r w:rsidRPr="00381868">
        <w:rPr>
          <w:rFonts w:hint="eastAsia"/>
          <w:color w:val="000000" w:themeColor="text1"/>
        </w:rPr>
        <w:t>、臭气的监测分方法具体见下表所示。</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3.5-7 </w:t>
      </w:r>
      <w:r w:rsidR="00596067" w:rsidRPr="00381868">
        <w:rPr>
          <w:rFonts w:hint="eastAsia"/>
          <w:b/>
          <w:bCs/>
          <w:color w:val="000000" w:themeColor="text1"/>
          <w:sz w:val="21"/>
          <w:szCs w:val="21"/>
        </w:rPr>
        <w:t>监测因子分析方法及检出限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9"/>
        <w:gridCol w:w="5029"/>
        <w:gridCol w:w="2021"/>
      </w:tblGrid>
      <w:tr w:rsidR="00381868" w:rsidRPr="00381868" w:rsidTr="00596067">
        <w:trPr>
          <w:trHeight w:val="70"/>
          <w:tblHeader/>
        </w:trPr>
        <w:tc>
          <w:tcPr>
            <w:tcW w:w="440" w:type="pct"/>
            <w:vAlign w:val="center"/>
          </w:tcPr>
          <w:p w:rsidR="00596067" w:rsidRPr="00381868" w:rsidRDefault="00596067" w:rsidP="00E83EBF">
            <w:pPr>
              <w:pStyle w:val="afffffffff4"/>
              <w:rPr>
                <w:b/>
                <w:color w:val="000000" w:themeColor="text1"/>
              </w:rPr>
            </w:pPr>
            <w:r w:rsidRPr="00381868">
              <w:rPr>
                <w:b/>
                <w:color w:val="000000" w:themeColor="text1"/>
              </w:rPr>
              <w:t>序号</w:t>
            </w:r>
          </w:p>
        </w:tc>
        <w:tc>
          <w:tcPr>
            <w:tcW w:w="764" w:type="pct"/>
            <w:vAlign w:val="center"/>
          </w:tcPr>
          <w:p w:rsidR="00596067" w:rsidRPr="00381868" w:rsidRDefault="00596067" w:rsidP="00E83EBF">
            <w:pPr>
              <w:pStyle w:val="afffffffff4"/>
              <w:rPr>
                <w:b/>
                <w:color w:val="000000" w:themeColor="text1"/>
              </w:rPr>
            </w:pPr>
            <w:r w:rsidRPr="00381868">
              <w:rPr>
                <w:b/>
                <w:color w:val="000000" w:themeColor="text1"/>
              </w:rPr>
              <w:t>监测项目</w:t>
            </w:r>
          </w:p>
        </w:tc>
        <w:tc>
          <w:tcPr>
            <w:tcW w:w="2708" w:type="pct"/>
            <w:vAlign w:val="center"/>
          </w:tcPr>
          <w:p w:rsidR="00596067" w:rsidRPr="00381868" w:rsidRDefault="00596067" w:rsidP="00E83EBF">
            <w:pPr>
              <w:pStyle w:val="afffffffff4"/>
              <w:rPr>
                <w:b/>
                <w:color w:val="000000" w:themeColor="text1"/>
              </w:rPr>
            </w:pPr>
            <w:r w:rsidRPr="00381868">
              <w:rPr>
                <w:b/>
                <w:color w:val="000000" w:themeColor="text1"/>
              </w:rPr>
              <w:t>分析方法</w:t>
            </w:r>
          </w:p>
        </w:tc>
        <w:tc>
          <w:tcPr>
            <w:tcW w:w="1088" w:type="pct"/>
            <w:vAlign w:val="center"/>
          </w:tcPr>
          <w:p w:rsidR="00596067" w:rsidRPr="00381868" w:rsidRDefault="00596067" w:rsidP="00E83EBF">
            <w:pPr>
              <w:pStyle w:val="afffffffff4"/>
              <w:rPr>
                <w:b/>
                <w:color w:val="000000" w:themeColor="text1"/>
              </w:rPr>
            </w:pPr>
            <w:r w:rsidRPr="00381868">
              <w:rPr>
                <w:b/>
                <w:color w:val="000000" w:themeColor="text1"/>
              </w:rPr>
              <w:t>检出限或</w:t>
            </w:r>
            <w:r w:rsidRPr="00381868">
              <w:rPr>
                <w:rFonts w:hint="eastAsia"/>
                <w:b/>
                <w:color w:val="000000" w:themeColor="text1"/>
              </w:rPr>
              <w:t>测定下限</w:t>
            </w:r>
          </w:p>
        </w:tc>
      </w:tr>
      <w:tr w:rsidR="00381868" w:rsidRPr="00381868" w:rsidTr="00596067">
        <w:trPr>
          <w:trHeight w:val="70"/>
        </w:trPr>
        <w:tc>
          <w:tcPr>
            <w:tcW w:w="440"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1</w:t>
            </w:r>
          </w:p>
        </w:tc>
        <w:tc>
          <w:tcPr>
            <w:tcW w:w="764"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二氧化硫</w:t>
            </w:r>
          </w:p>
        </w:tc>
        <w:tc>
          <w:tcPr>
            <w:tcW w:w="2708"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环境空气</w:t>
            </w:r>
            <w:r w:rsidRPr="00381868">
              <w:rPr>
                <w:color w:val="000000" w:themeColor="text1"/>
              </w:rPr>
              <w:t xml:space="preserve"> </w:t>
            </w:r>
            <w:r w:rsidRPr="00381868">
              <w:rPr>
                <w:rFonts w:hint="eastAsia"/>
                <w:color w:val="000000" w:themeColor="text1"/>
              </w:rPr>
              <w:t>二氧化硫的测定</w:t>
            </w:r>
            <w:r w:rsidRPr="00381868">
              <w:rPr>
                <w:color w:val="000000" w:themeColor="text1"/>
              </w:rPr>
              <w:t xml:space="preserve"> </w:t>
            </w:r>
            <w:r w:rsidRPr="00381868">
              <w:rPr>
                <w:rFonts w:hint="eastAsia"/>
                <w:color w:val="000000" w:themeColor="text1"/>
              </w:rPr>
              <w:t>甲醛吸收</w:t>
            </w:r>
            <w:r w:rsidRPr="00381868">
              <w:rPr>
                <w:color w:val="000000" w:themeColor="text1"/>
              </w:rPr>
              <w:t>-</w:t>
            </w:r>
            <w:r w:rsidRPr="00381868">
              <w:rPr>
                <w:rFonts w:hint="eastAsia"/>
                <w:color w:val="000000" w:themeColor="text1"/>
              </w:rPr>
              <w:t>副玫瑰苯胺分光光度法</w:t>
            </w:r>
            <w:r w:rsidRPr="00381868">
              <w:rPr>
                <w:color w:val="000000" w:themeColor="text1"/>
              </w:rPr>
              <w:t>HJ 482-2009</w:t>
            </w:r>
          </w:p>
        </w:tc>
        <w:tc>
          <w:tcPr>
            <w:tcW w:w="1088" w:type="pct"/>
            <w:vAlign w:val="center"/>
          </w:tcPr>
          <w:p w:rsidR="00596067" w:rsidRPr="00381868" w:rsidRDefault="00596067" w:rsidP="00E83EBF">
            <w:pPr>
              <w:pStyle w:val="afffffffff4"/>
              <w:rPr>
                <w:color w:val="000000" w:themeColor="text1"/>
              </w:rPr>
            </w:pPr>
            <w:r w:rsidRPr="00381868">
              <w:rPr>
                <w:rFonts w:hint="eastAsia"/>
                <w:color w:val="000000" w:themeColor="text1"/>
              </w:rPr>
              <w:t>时均值：</w:t>
            </w:r>
            <w:r w:rsidRPr="00381868">
              <w:rPr>
                <w:color w:val="000000" w:themeColor="text1"/>
              </w:rPr>
              <w:t>7µg/m</w:t>
            </w:r>
            <w:r w:rsidRPr="00381868">
              <w:rPr>
                <w:color w:val="000000" w:themeColor="text1"/>
                <w:vertAlign w:val="superscript"/>
              </w:rPr>
              <w:t>3</w:t>
            </w:r>
          </w:p>
        </w:tc>
      </w:tr>
      <w:tr w:rsidR="00381868" w:rsidRPr="00381868" w:rsidTr="00596067">
        <w:trPr>
          <w:trHeight w:val="70"/>
        </w:trPr>
        <w:tc>
          <w:tcPr>
            <w:tcW w:w="440" w:type="pct"/>
            <w:vMerge/>
            <w:vAlign w:val="center"/>
          </w:tcPr>
          <w:p w:rsidR="00596067" w:rsidRPr="00381868" w:rsidRDefault="00596067" w:rsidP="00E83EBF">
            <w:pPr>
              <w:pStyle w:val="afffffffff4"/>
              <w:rPr>
                <w:color w:val="000000" w:themeColor="text1"/>
              </w:rPr>
            </w:pPr>
          </w:p>
        </w:tc>
        <w:tc>
          <w:tcPr>
            <w:tcW w:w="764" w:type="pct"/>
            <w:vMerge/>
            <w:vAlign w:val="center"/>
          </w:tcPr>
          <w:p w:rsidR="00596067" w:rsidRPr="00381868" w:rsidRDefault="00596067" w:rsidP="00E83EBF">
            <w:pPr>
              <w:pStyle w:val="afffffffff4"/>
              <w:rPr>
                <w:color w:val="000000" w:themeColor="text1"/>
              </w:rPr>
            </w:pPr>
          </w:p>
        </w:tc>
        <w:tc>
          <w:tcPr>
            <w:tcW w:w="2708" w:type="pct"/>
            <w:vMerge/>
            <w:vAlign w:val="center"/>
          </w:tcPr>
          <w:p w:rsidR="00596067" w:rsidRPr="00381868" w:rsidRDefault="00596067" w:rsidP="00E83EBF">
            <w:pPr>
              <w:pStyle w:val="afffffffff4"/>
              <w:rPr>
                <w:color w:val="000000" w:themeColor="text1"/>
              </w:rPr>
            </w:pPr>
          </w:p>
        </w:tc>
        <w:tc>
          <w:tcPr>
            <w:tcW w:w="1088" w:type="pct"/>
            <w:vAlign w:val="center"/>
          </w:tcPr>
          <w:p w:rsidR="00596067" w:rsidRPr="00381868" w:rsidRDefault="00596067" w:rsidP="00E83EBF">
            <w:pPr>
              <w:pStyle w:val="afffffffff4"/>
              <w:rPr>
                <w:color w:val="000000" w:themeColor="text1"/>
              </w:rPr>
            </w:pPr>
            <w:r w:rsidRPr="00381868">
              <w:rPr>
                <w:rFonts w:hint="eastAsia"/>
                <w:color w:val="000000" w:themeColor="text1"/>
              </w:rPr>
              <w:t>日均值：</w:t>
            </w:r>
            <w:r w:rsidRPr="00381868">
              <w:rPr>
                <w:rFonts w:hint="eastAsia"/>
                <w:color w:val="000000" w:themeColor="text1"/>
              </w:rPr>
              <w:t>4</w:t>
            </w:r>
            <w:r w:rsidRPr="00381868">
              <w:rPr>
                <w:color w:val="000000" w:themeColor="text1"/>
              </w:rPr>
              <w:t>µg/m</w:t>
            </w:r>
            <w:r w:rsidRPr="00381868">
              <w:rPr>
                <w:color w:val="000000" w:themeColor="text1"/>
                <w:vertAlign w:val="superscript"/>
              </w:rPr>
              <w:t>3</w:t>
            </w:r>
          </w:p>
        </w:tc>
      </w:tr>
      <w:tr w:rsidR="00381868" w:rsidRPr="00381868" w:rsidTr="00596067">
        <w:trPr>
          <w:trHeight w:val="70"/>
        </w:trPr>
        <w:tc>
          <w:tcPr>
            <w:tcW w:w="440"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2</w:t>
            </w:r>
          </w:p>
        </w:tc>
        <w:tc>
          <w:tcPr>
            <w:tcW w:w="764"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氮氧化物</w:t>
            </w:r>
          </w:p>
        </w:tc>
        <w:tc>
          <w:tcPr>
            <w:tcW w:w="2708"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环境空气</w:t>
            </w:r>
            <w:r w:rsidRPr="00381868">
              <w:rPr>
                <w:color w:val="000000" w:themeColor="text1"/>
              </w:rPr>
              <w:t xml:space="preserve"> </w:t>
            </w:r>
            <w:r w:rsidRPr="00381868">
              <w:rPr>
                <w:rFonts w:hint="eastAsia"/>
                <w:color w:val="000000" w:themeColor="text1"/>
              </w:rPr>
              <w:t>氮氧化物（一氧化氮和二氧化氮）的测定</w:t>
            </w:r>
            <w:r w:rsidRPr="00381868">
              <w:rPr>
                <w:color w:val="000000" w:themeColor="text1"/>
              </w:rPr>
              <w:t xml:space="preserve"> </w:t>
            </w:r>
            <w:r w:rsidRPr="00381868">
              <w:rPr>
                <w:rFonts w:hint="eastAsia"/>
                <w:color w:val="000000" w:themeColor="text1"/>
              </w:rPr>
              <w:t>盐酸萘乙二胺分光光度法</w:t>
            </w:r>
            <w:r w:rsidRPr="00381868">
              <w:rPr>
                <w:color w:val="000000" w:themeColor="text1"/>
              </w:rPr>
              <w:t>HJ</w:t>
            </w:r>
            <w:r w:rsidRPr="00381868">
              <w:rPr>
                <w:rFonts w:hint="eastAsia"/>
                <w:color w:val="000000" w:themeColor="text1"/>
              </w:rPr>
              <w:t xml:space="preserve"> </w:t>
            </w:r>
            <w:r w:rsidRPr="00381868">
              <w:rPr>
                <w:color w:val="000000" w:themeColor="text1"/>
              </w:rPr>
              <w:t>479-2009</w:t>
            </w:r>
          </w:p>
        </w:tc>
        <w:tc>
          <w:tcPr>
            <w:tcW w:w="1088" w:type="pct"/>
            <w:vAlign w:val="center"/>
          </w:tcPr>
          <w:p w:rsidR="00596067" w:rsidRPr="00381868" w:rsidRDefault="00596067" w:rsidP="00E83EBF">
            <w:pPr>
              <w:pStyle w:val="afffffffff4"/>
              <w:rPr>
                <w:color w:val="000000" w:themeColor="text1"/>
              </w:rPr>
            </w:pPr>
            <w:r w:rsidRPr="00381868">
              <w:rPr>
                <w:rFonts w:hint="eastAsia"/>
                <w:color w:val="000000" w:themeColor="text1"/>
              </w:rPr>
              <w:t>时均值：</w:t>
            </w:r>
            <w:r w:rsidRPr="00381868">
              <w:rPr>
                <w:color w:val="000000" w:themeColor="text1"/>
              </w:rPr>
              <w:t>5µg/m</w:t>
            </w:r>
            <w:r w:rsidRPr="00381868">
              <w:rPr>
                <w:color w:val="000000" w:themeColor="text1"/>
                <w:vertAlign w:val="superscript"/>
              </w:rPr>
              <w:t>3</w:t>
            </w:r>
          </w:p>
        </w:tc>
      </w:tr>
      <w:tr w:rsidR="00381868" w:rsidRPr="00381868" w:rsidTr="00596067">
        <w:trPr>
          <w:trHeight w:val="70"/>
        </w:trPr>
        <w:tc>
          <w:tcPr>
            <w:tcW w:w="440" w:type="pct"/>
            <w:vMerge/>
            <w:vAlign w:val="center"/>
          </w:tcPr>
          <w:p w:rsidR="00596067" w:rsidRPr="00381868" w:rsidRDefault="00596067" w:rsidP="00E83EBF">
            <w:pPr>
              <w:pStyle w:val="afffffffff4"/>
              <w:rPr>
                <w:color w:val="000000" w:themeColor="text1"/>
              </w:rPr>
            </w:pPr>
          </w:p>
        </w:tc>
        <w:tc>
          <w:tcPr>
            <w:tcW w:w="764" w:type="pct"/>
            <w:vMerge/>
            <w:vAlign w:val="center"/>
          </w:tcPr>
          <w:p w:rsidR="00596067" w:rsidRPr="00381868" w:rsidRDefault="00596067" w:rsidP="00E83EBF">
            <w:pPr>
              <w:pStyle w:val="afffffffff4"/>
              <w:rPr>
                <w:color w:val="000000" w:themeColor="text1"/>
              </w:rPr>
            </w:pPr>
          </w:p>
        </w:tc>
        <w:tc>
          <w:tcPr>
            <w:tcW w:w="2708" w:type="pct"/>
            <w:vMerge/>
            <w:vAlign w:val="center"/>
          </w:tcPr>
          <w:p w:rsidR="00596067" w:rsidRPr="00381868" w:rsidRDefault="00596067" w:rsidP="00E83EBF">
            <w:pPr>
              <w:pStyle w:val="afffffffff4"/>
              <w:rPr>
                <w:color w:val="000000" w:themeColor="text1"/>
              </w:rPr>
            </w:pPr>
          </w:p>
        </w:tc>
        <w:tc>
          <w:tcPr>
            <w:tcW w:w="1088" w:type="pct"/>
            <w:vAlign w:val="center"/>
          </w:tcPr>
          <w:p w:rsidR="00596067" w:rsidRPr="00381868" w:rsidRDefault="00596067" w:rsidP="00E83EBF">
            <w:pPr>
              <w:pStyle w:val="afffffffff4"/>
              <w:rPr>
                <w:color w:val="000000" w:themeColor="text1"/>
              </w:rPr>
            </w:pPr>
            <w:r w:rsidRPr="00381868">
              <w:rPr>
                <w:rFonts w:hint="eastAsia"/>
                <w:color w:val="000000" w:themeColor="text1"/>
              </w:rPr>
              <w:t>日均值：</w:t>
            </w:r>
            <w:r w:rsidRPr="00381868">
              <w:rPr>
                <w:rFonts w:hint="eastAsia"/>
                <w:color w:val="000000" w:themeColor="text1"/>
              </w:rPr>
              <w:t>3</w:t>
            </w:r>
            <w:r w:rsidRPr="00381868">
              <w:rPr>
                <w:color w:val="000000" w:themeColor="text1"/>
              </w:rPr>
              <w:t>µg/m</w:t>
            </w:r>
            <w:r w:rsidRPr="00381868">
              <w:rPr>
                <w:color w:val="000000" w:themeColor="text1"/>
                <w:vertAlign w:val="superscript"/>
              </w:rPr>
              <w:t>3</w:t>
            </w:r>
          </w:p>
        </w:tc>
      </w:tr>
      <w:tr w:rsidR="00381868" w:rsidRPr="00381868" w:rsidTr="00596067">
        <w:trPr>
          <w:trHeight w:val="70"/>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3</w:t>
            </w:r>
          </w:p>
        </w:tc>
        <w:tc>
          <w:tcPr>
            <w:tcW w:w="764" w:type="pct"/>
            <w:vAlign w:val="center"/>
          </w:tcPr>
          <w:p w:rsidR="00596067" w:rsidRPr="00381868" w:rsidRDefault="00596067" w:rsidP="00E83EBF">
            <w:pPr>
              <w:pStyle w:val="afffffffff4"/>
              <w:rPr>
                <w:color w:val="000000" w:themeColor="text1"/>
              </w:rPr>
            </w:pPr>
            <w:r w:rsidRPr="00381868">
              <w:rPr>
                <w:color w:val="000000" w:themeColor="text1"/>
              </w:rPr>
              <w:t>PM</w:t>
            </w:r>
            <w:r w:rsidRPr="00381868">
              <w:rPr>
                <w:color w:val="000000" w:themeColor="text1"/>
                <w:vertAlign w:val="subscript"/>
              </w:rPr>
              <w:t>10</w:t>
            </w:r>
          </w:p>
        </w:tc>
        <w:tc>
          <w:tcPr>
            <w:tcW w:w="2708" w:type="pct"/>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环境空气</w:t>
            </w:r>
            <w:r w:rsidRPr="00381868">
              <w:rPr>
                <w:color w:val="000000" w:themeColor="text1"/>
              </w:rPr>
              <w:t xml:space="preserve"> PM10</w:t>
            </w:r>
            <w:r w:rsidRPr="00381868">
              <w:rPr>
                <w:rFonts w:hint="eastAsia"/>
                <w:color w:val="000000" w:themeColor="text1"/>
              </w:rPr>
              <w:t>和</w:t>
            </w:r>
            <w:r w:rsidRPr="00381868">
              <w:rPr>
                <w:color w:val="000000" w:themeColor="text1"/>
              </w:rPr>
              <w:t xml:space="preserve"> PM2.5</w:t>
            </w:r>
            <w:r w:rsidRPr="00381868">
              <w:rPr>
                <w:rFonts w:hint="eastAsia"/>
                <w:color w:val="000000" w:themeColor="text1"/>
              </w:rPr>
              <w:t>的测定</w:t>
            </w:r>
            <w:r w:rsidRPr="00381868">
              <w:rPr>
                <w:color w:val="000000" w:themeColor="text1"/>
              </w:rPr>
              <w:t xml:space="preserve">  </w:t>
            </w:r>
            <w:r w:rsidRPr="00381868">
              <w:rPr>
                <w:rFonts w:hint="eastAsia"/>
                <w:color w:val="000000" w:themeColor="text1"/>
              </w:rPr>
              <w:t>重量法</w:t>
            </w:r>
            <w:r w:rsidRPr="00381868">
              <w:rPr>
                <w:color w:val="000000" w:themeColor="text1"/>
              </w:rPr>
              <w:t xml:space="preserve"> HJ 618-2011</w:t>
            </w:r>
          </w:p>
        </w:tc>
        <w:tc>
          <w:tcPr>
            <w:tcW w:w="1088" w:type="pct"/>
            <w:vAlign w:val="center"/>
          </w:tcPr>
          <w:p w:rsidR="00596067" w:rsidRPr="00381868" w:rsidRDefault="00596067" w:rsidP="00E83EBF">
            <w:pPr>
              <w:pStyle w:val="afffffffff4"/>
              <w:rPr>
                <w:color w:val="000000" w:themeColor="text1"/>
              </w:rPr>
            </w:pPr>
            <w:r w:rsidRPr="00381868">
              <w:rPr>
                <w:color w:val="000000" w:themeColor="text1"/>
              </w:rPr>
              <w:t>10µg/m</w:t>
            </w:r>
            <w:r w:rsidRPr="00381868">
              <w:rPr>
                <w:color w:val="000000" w:themeColor="text1"/>
                <w:vertAlign w:val="superscript"/>
              </w:rPr>
              <w:t>3</w:t>
            </w:r>
          </w:p>
        </w:tc>
      </w:tr>
      <w:tr w:rsidR="00381868" w:rsidRPr="00381868" w:rsidTr="00596067">
        <w:trPr>
          <w:trHeight w:val="70"/>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4</w:t>
            </w:r>
          </w:p>
        </w:tc>
        <w:tc>
          <w:tcPr>
            <w:tcW w:w="764" w:type="pct"/>
            <w:vAlign w:val="center"/>
          </w:tcPr>
          <w:p w:rsidR="00596067" w:rsidRPr="00381868" w:rsidRDefault="00596067" w:rsidP="00E83EBF">
            <w:pPr>
              <w:pStyle w:val="afffffffff4"/>
              <w:rPr>
                <w:color w:val="000000" w:themeColor="text1"/>
              </w:rPr>
            </w:pPr>
            <w:r w:rsidRPr="00381868">
              <w:rPr>
                <w:color w:val="000000" w:themeColor="text1"/>
              </w:rPr>
              <w:t>PM</w:t>
            </w:r>
            <w:r w:rsidRPr="00381868">
              <w:rPr>
                <w:color w:val="000000" w:themeColor="text1"/>
                <w:vertAlign w:val="subscript"/>
              </w:rPr>
              <w:t>2.5</w:t>
            </w:r>
          </w:p>
        </w:tc>
        <w:tc>
          <w:tcPr>
            <w:tcW w:w="2708" w:type="pct"/>
            <w:vMerge/>
            <w:vAlign w:val="center"/>
          </w:tcPr>
          <w:p w:rsidR="00596067" w:rsidRPr="00381868" w:rsidRDefault="00596067" w:rsidP="00E83EBF">
            <w:pPr>
              <w:pStyle w:val="afffffffff4"/>
              <w:rPr>
                <w:color w:val="000000" w:themeColor="text1"/>
              </w:rPr>
            </w:pPr>
          </w:p>
        </w:tc>
        <w:tc>
          <w:tcPr>
            <w:tcW w:w="1088" w:type="pct"/>
            <w:vAlign w:val="center"/>
          </w:tcPr>
          <w:p w:rsidR="00596067" w:rsidRPr="00381868" w:rsidRDefault="00596067" w:rsidP="00E83EBF">
            <w:pPr>
              <w:pStyle w:val="afffffffff4"/>
              <w:rPr>
                <w:color w:val="000000" w:themeColor="text1"/>
              </w:rPr>
            </w:pPr>
            <w:r w:rsidRPr="00381868">
              <w:rPr>
                <w:color w:val="000000" w:themeColor="text1"/>
              </w:rPr>
              <w:t>10µg/m</w:t>
            </w:r>
            <w:r w:rsidRPr="00381868">
              <w:rPr>
                <w:color w:val="000000" w:themeColor="text1"/>
                <w:vertAlign w:val="superscript"/>
              </w:rPr>
              <w:t>3</w:t>
            </w:r>
          </w:p>
        </w:tc>
      </w:tr>
      <w:tr w:rsidR="00381868" w:rsidRPr="00381868" w:rsidTr="00596067">
        <w:trPr>
          <w:trHeight w:val="70"/>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5</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一氧化碳</w:t>
            </w:r>
          </w:p>
        </w:tc>
        <w:tc>
          <w:tcPr>
            <w:tcW w:w="2708" w:type="pct"/>
            <w:vAlign w:val="center"/>
          </w:tcPr>
          <w:p w:rsidR="00596067" w:rsidRPr="00381868" w:rsidRDefault="00596067" w:rsidP="00E83EBF">
            <w:pPr>
              <w:pStyle w:val="afffffffff4"/>
              <w:rPr>
                <w:color w:val="000000" w:themeColor="text1"/>
              </w:rPr>
            </w:pPr>
            <w:r w:rsidRPr="00381868">
              <w:rPr>
                <w:rFonts w:hint="eastAsia"/>
                <w:color w:val="000000" w:themeColor="text1"/>
              </w:rPr>
              <w:t>空气质量</w:t>
            </w:r>
            <w:r w:rsidRPr="00381868">
              <w:rPr>
                <w:rFonts w:hint="eastAsia"/>
                <w:color w:val="000000" w:themeColor="text1"/>
              </w:rPr>
              <w:t xml:space="preserve"> </w:t>
            </w:r>
            <w:r w:rsidRPr="00381868">
              <w:rPr>
                <w:rFonts w:hint="eastAsia"/>
                <w:color w:val="000000" w:themeColor="text1"/>
              </w:rPr>
              <w:t>一氧化碳的测定</w:t>
            </w:r>
            <w:r w:rsidRPr="00381868">
              <w:rPr>
                <w:rFonts w:hint="eastAsia"/>
                <w:color w:val="000000" w:themeColor="text1"/>
              </w:rPr>
              <w:t xml:space="preserve"> </w:t>
            </w:r>
            <w:r w:rsidRPr="00381868">
              <w:rPr>
                <w:rFonts w:hint="eastAsia"/>
                <w:color w:val="000000" w:themeColor="text1"/>
              </w:rPr>
              <w:t>非分散红外法</w:t>
            </w:r>
            <w:r w:rsidRPr="00381868">
              <w:rPr>
                <w:rFonts w:hint="eastAsia"/>
                <w:color w:val="000000" w:themeColor="text1"/>
              </w:rPr>
              <w:t xml:space="preserve"> </w:t>
            </w:r>
          </w:p>
          <w:p w:rsidR="00596067" w:rsidRPr="00381868" w:rsidRDefault="00596067" w:rsidP="00E83EBF">
            <w:pPr>
              <w:pStyle w:val="afffffffff4"/>
              <w:rPr>
                <w:color w:val="000000" w:themeColor="text1"/>
              </w:rPr>
            </w:pPr>
            <w:r w:rsidRPr="00381868">
              <w:rPr>
                <w:color w:val="000000" w:themeColor="text1"/>
              </w:rPr>
              <w:t>GB 9801-1988</w:t>
            </w:r>
          </w:p>
        </w:tc>
        <w:tc>
          <w:tcPr>
            <w:tcW w:w="1088" w:type="pct"/>
            <w:vAlign w:val="center"/>
          </w:tcPr>
          <w:p w:rsidR="00596067" w:rsidRPr="00381868" w:rsidRDefault="00596067" w:rsidP="00E83EBF">
            <w:pPr>
              <w:pStyle w:val="afffffffff4"/>
              <w:rPr>
                <w:color w:val="000000" w:themeColor="text1"/>
              </w:rPr>
            </w:pPr>
            <w:r w:rsidRPr="00381868">
              <w:rPr>
                <w:rFonts w:hint="eastAsia"/>
                <w:color w:val="000000" w:themeColor="text1"/>
              </w:rPr>
              <w:t>0.3</w:t>
            </w:r>
            <w:r w:rsidRPr="00381868">
              <w:rPr>
                <w:color w:val="000000" w:themeColor="text1"/>
              </w:rPr>
              <w:t xml:space="preserve"> mg/m</w:t>
            </w:r>
            <w:r w:rsidRPr="00381868">
              <w:rPr>
                <w:color w:val="000000" w:themeColor="text1"/>
                <w:vertAlign w:val="superscript"/>
              </w:rPr>
              <w:t>3</w:t>
            </w:r>
          </w:p>
        </w:tc>
      </w:tr>
      <w:tr w:rsidR="00381868" w:rsidRPr="00381868" w:rsidTr="00596067">
        <w:trPr>
          <w:trHeight w:val="70"/>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6</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臭氧</w:t>
            </w:r>
          </w:p>
        </w:tc>
        <w:tc>
          <w:tcPr>
            <w:tcW w:w="2708" w:type="pct"/>
            <w:vAlign w:val="center"/>
          </w:tcPr>
          <w:p w:rsidR="00596067" w:rsidRPr="00381868" w:rsidRDefault="00596067" w:rsidP="00E83EBF">
            <w:pPr>
              <w:pStyle w:val="afffffffff4"/>
              <w:rPr>
                <w:color w:val="000000" w:themeColor="text1"/>
              </w:rPr>
            </w:pPr>
            <w:r w:rsidRPr="00381868">
              <w:rPr>
                <w:rFonts w:hint="eastAsia"/>
                <w:color w:val="000000" w:themeColor="text1"/>
              </w:rPr>
              <w:t>环境空气</w:t>
            </w:r>
            <w:r w:rsidRPr="00381868">
              <w:rPr>
                <w:rFonts w:hint="eastAsia"/>
                <w:color w:val="000000" w:themeColor="text1"/>
              </w:rPr>
              <w:t xml:space="preserve"> </w:t>
            </w:r>
            <w:r w:rsidRPr="00381868">
              <w:rPr>
                <w:rFonts w:hint="eastAsia"/>
                <w:color w:val="000000" w:themeColor="text1"/>
              </w:rPr>
              <w:t>臭氧的测定</w:t>
            </w:r>
            <w:r w:rsidRPr="00381868">
              <w:rPr>
                <w:rFonts w:hint="eastAsia"/>
                <w:color w:val="000000" w:themeColor="text1"/>
              </w:rPr>
              <w:t xml:space="preserve">  </w:t>
            </w:r>
            <w:r w:rsidRPr="00381868">
              <w:rPr>
                <w:rFonts w:hint="eastAsia"/>
                <w:color w:val="000000" w:themeColor="text1"/>
              </w:rPr>
              <w:t>靛蓝二磺酸钠分光光度法</w:t>
            </w:r>
            <w:r w:rsidRPr="00381868">
              <w:rPr>
                <w:color w:val="000000" w:themeColor="text1"/>
              </w:rPr>
              <w:t>HJ 504-2009</w:t>
            </w:r>
          </w:p>
        </w:tc>
        <w:tc>
          <w:tcPr>
            <w:tcW w:w="1088" w:type="pct"/>
            <w:vAlign w:val="center"/>
          </w:tcPr>
          <w:p w:rsidR="00596067" w:rsidRPr="00381868" w:rsidRDefault="00596067" w:rsidP="00E83EBF">
            <w:pPr>
              <w:pStyle w:val="afffffffff4"/>
              <w:rPr>
                <w:color w:val="000000" w:themeColor="text1"/>
                <w:vertAlign w:val="superscript"/>
              </w:rPr>
            </w:pPr>
            <w:r w:rsidRPr="00381868">
              <w:rPr>
                <w:color w:val="000000" w:themeColor="text1"/>
              </w:rPr>
              <w:t>0.010mg/m</w:t>
            </w:r>
            <w:r w:rsidRPr="00381868">
              <w:rPr>
                <w:color w:val="000000" w:themeColor="text1"/>
                <w:vertAlign w:val="superscript"/>
              </w:rPr>
              <w:t>3</w:t>
            </w:r>
          </w:p>
        </w:tc>
      </w:tr>
      <w:tr w:rsidR="00381868" w:rsidRPr="00381868" w:rsidTr="00596067">
        <w:trPr>
          <w:trHeight w:val="538"/>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7</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硫化氢</w:t>
            </w: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p>
        </w:tc>
        <w:tc>
          <w:tcPr>
            <w:tcW w:w="2708" w:type="pct"/>
            <w:vAlign w:val="center"/>
          </w:tcPr>
          <w:p w:rsidR="00596067" w:rsidRPr="00381868" w:rsidRDefault="00596067" w:rsidP="00E83EBF">
            <w:pPr>
              <w:pStyle w:val="afffffffff4"/>
              <w:rPr>
                <w:color w:val="000000" w:themeColor="text1"/>
              </w:rPr>
            </w:pPr>
            <w:r w:rsidRPr="00381868">
              <w:rPr>
                <w:color w:val="000000" w:themeColor="text1"/>
              </w:rPr>
              <w:t>亚甲基蓝分光光度法（</w:t>
            </w:r>
            <w:r w:rsidRPr="00381868">
              <w:rPr>
                <w:color w:val="000000" w:themeColor="text1"/>
              </w:rPr>
              <w:t>B</w:t>
            </w:r>
            <w:r w:rsidRPr="00381868">
              <w:rPr>
                <w:color w:val="000000" w:themeColor="text1"/>
              </w:rPr>
              <w:t>）</w:t>
            </w:r>
            <w:r w:rsidRPr="00381868">
              <w:rPr>
                <w:rFonts w:hint="eastAsia"/>
                <w:color w:val="000000" w:themeColor="text1"/>
              </w:rPr>
              <w:t> </w:t>
            </w:r>
            <w:r w:rsidRPr="00381868">
              <w:rPr>
                <w:color w:val="000000" w:themeColor="text1"/>
              </w:rPr>
              <w:t>《空气和废气监测分析方法》（第四版）</w:t>
            </w:r>
            <w:r w:rsidRPr="00381868">
              <w:rPr>
                <w:color w:val="000000" w:themeColor="text1"/>
              </w:rPr>
              <w:t xml:space="preserve"> </w:t>
            </w:r>
            <w:r w:rsidRPr="00381868">
              <w:rPr>
                <w:color w:val="000000" w:themeColor="text1"/>
              </w:rPr>
              <w:t>国家环保总局</w:t>
            </w:r>
            <w:r w:rsidRPr="00381868">
              <w:rPr>
                <w:color w:val="000000" w:themeColor="text1"/>
              </w:rPr>
              <w:t xml:space="preserve"> 2003</w:t>
            </w:r>
            <w:r w:rsidRPr="00381868">
              <w:rPr>
                <w:color w:val="000000" w:themeColor="text1"/>
              </w:rPr>
              <w:t>年</w:t>
            </w:r>
          </w:p>
        </w:tc>
        <w:tc>
          <w:tcPr>
            <w:tcW w:w="1088" w:type="pct"/>
            <w:vAlign w:val="center"/>
          </w:tcPr>
          <w:p w:rsidR="00596067" w:rsidRPr="00381868" w:rsidRDefault="00596067" w:rsidP="00E83EBF">
            <w:pPr>
              <w:pStyle w:val="afffffffff4"/>
              <w:rPr>
                <w:color w:val="000000" w:themeColor="text1"/>
              </w:rPr>
            </w:pPr>
            <w:r w:rsidRPr="00381868">
              <w:rPr>
                <w:color w:val="000000" w:themeColor="text1"/>
              </w:rPr>
              <w:t>0.001mg/m</w:t>
            </w:r>
            <w:r w:rsidRPr="00381868">
              <w:rPr>
                <w:color w:val="000000" w:themeColor="text1"/>
                <w:vertAlign w:val="superscript"/>
              </w:rPr>
              <w:t>3</w:t>
            </w:r>
          </w:p>
          <w:p w:rsidR="00596067" w:rsidRPr="00381868" w:rsidRDefault="00596067" w:rsidP="00E83EBF">
            <w:pPr>
              <w:pStyle w:val="afffffffff4"/>
              <w:rPr>
                <w:color w:val="000000" w:themeColor="text1"/>
              </w:rPr>
            </w:pPr>
            <w:r w:rsidRPr="00381868">
              <w:rPr>
                <w:color w:val="000000" w:themeColor="text1"/>
              </w:rPr>
              <w:t>（采样</w:t>
            </w:r>
            <w:r w:rsidRPr="00381868">
              <w:rPr>
                <w:color w:val="000000" w:themeColor="text1"/>
              </w:rPr>
              <w:t>60L</w:t>
            </w:r>
            <w:r w:rsidRPr="00381868">
              <w:rPr>
                <w:color w:val="000000" w:themeColor="text1"/>
              </w:rPr>
              <w:t>时）</w:t>
            </w:r>
          </w:p>
        </w:tc>
      </w:tr>
      <w:tr w:rsidR="00381868" w:rsidRPr="00381868" w:rsidTr="00596067">
        <w:trPr>
          <w:trHeight w:val="623"/>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8</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臭气浓度</w:t>
            </w:r>
          </w:p>
        </w:tc>
        <w:tc>
          <w:tcPr>
            <w:tcW w:w="2708" w:type="pct"/>
            <w:vAlign w:val="center"/>
          </w:tcPr>
          <w:p w:rsidR="00596067" w:rsidRPr="00381868" w:rsidRDefault="00596067" w:rsidP="00E83EBF">
            <w:pPr>
              <w:pStyle w:val="afffffffff4"/>
              <w:rPr>
                <w:color w:val="000000" w:themeColor="text1"/>
              </w:rPr>
            </w:pPr>
            <w:r w:rsidRPr="00381868">
              <w:rPr>
                <w:rFonts w:hint="eastAsia"/>
                <w:color w:val="000000" w:themeColor="text1"/>
              </w:rPr>
              <w:t>空气质量</w:t>
            </w:r>
            <w:r w:rsidRPr="00381868">
              <w:rPr>
                <w:rFonts w:hint="eastAsia"/>
                <w:color w:val="000000" w:themeColor="text1"/>
              </w:rPr>
              <w:t xml:space="preserve"> </w:t>
            </w:r>
            <w:r w:rsidRPr="00381868">
              <w:rPr>
                <w:rFonts w:hint="eastAsia"/>
                <w:color w:val="000000" w:themeColor="text1"/>
              </w:rPr>
              <w:t>恶臭的测定</w:t>
            </w:r>
            <w:r w:rsidRPr="00381868">
              <w:rPr>
                <w:rFonts w:hint="eastAsia"/>
                <w:color w:val="000000" w:themeColor="text1"/>
              </w:rPr>
              <w:t xml:space="preserve"> </w:t>
            </w:r>
            <w:r w:rsidRPr="00381868">
              <w:rPr>
                <w:rFonts w:hint="eastAsia"/>
                <w:color w:val="000000" w:themeColor="text1"/>
              </w:rPr>
              <w:t>三点比较式臭袋法</w:t>
            </w:r>
            <w:r w:rsidRPr="00381868">
              <w:rPr>
                <w:rFonts w:hint="eastAsia"/>
                <w:color w:val="000000" w:themeColor="text1"/>
              </w:rPr>
              <w:t xml:space="preserve"> </w:t>
            </w:r>
            <w:r w:rsidRPr="00381868">
              <w:rPr>
                <w:color w:val="000000" w:themeColor="text1"/>
              </w:rPr>
              <w:t>GB/T 14675-1993</w:t>
            </w:r>
          </w:p>
        </w:tc>
        <w:tc>
          <w:tcPr>
            <w:tcW w:w="1088" w:type="pct"/>
            <w:vAlign w:val="center"/>
          </w:tcPr>
          <w:p w:rsidR="00596067" w:rsidRPr="00381868" w:rsidRDefault="00596067" w:rsidP="00E83EBF">
            <w:pPr>
              <w:pStyle w:val="afffffffff4"/>
              <w:rPr>
                <w:color w:val="000000" w:themeColor="text1"/>
              </w:rPr>
            </w:pPr>
            <w:r w:rsidRPr="00381868">
              <w:rPr>
                <w:rFonts w:hint="eastAsia"/>
                <w:color w:val="000000" w:themeColor="text1"/>
              </w:rPr>
              <w:t>10</w:t>
            </w:r>
            <w:r w:rsidRPr="00381868">
              <w:rPr>
                <w:rFonts w:hint="eastAsia"/>
                <w:color w:val="000000" w:themeColor="text1"/>
              </w:rPr>
              <w:t>（无量纲）</w:t>
            </w:r>
          </w:p>
        </w:tc>
      </w:tr>
      <w:tr w:rsidR="00381868" w:rsidRPr="00381868" w:rsidTr="00596067">
        <w:trPr>
          <w:trHeight w:val="569"/>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9</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氨</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w:t>
            </w:r>
          </w:p>
        </w:tc>
        <w:tc>
          <w:tcPr>
            <w:tcW w:w="2708" w:type="pct"/>
            <w:vAlign w:val="center"/>
          </w:tcPr>
          <w:p w:rsidR="00596067" w:rsidRPr="00381868" w:rsidRDefault="00596067" w:rsidP="00E83EBF">
            <w:pPr>
              <w:pStyle w:val="afffffffff4"/>
              <w:rPr>
                <w:color w:val="000000" w:themeColor="text1"/>
              </w:rPr>
            </w:pPr>
            <w:r w:rsidRPr="00381868">
              <w:rPr>
                <w:color w:val="000000" w:themeColor="text1"/>
              </w:rPr>
              <w:t>环境空气和废气</w:t>
            </w:r>
            <w:r w:rsidRPr="00381868">
              <w:rPr>
                <w:color w:val="000000" w:themeColor="text1"/>
              </w:rPr>
              <w:t xml:space="preserve"> </w:t>
            </w:r>
            <w:r w:rsidRPr="00381868">
              <w:rPr>
                <w:color w:val="000000" w:themeColor="text1"/>
              </w:rPr>
              <w:t>氨的测定纳氏试剂分光光度法</w:t>
            </w:r>
            <w:r w:rsidRPr="00381868">
              <w:rPr>
                <w:rFonts w:hint="eastAsia"/>
                <w:color w:val="000000" w:themeColor="text1"/>
              </w:rPr>
              <w:t> </w:t>
            </w:r>
            <w:r w:rsidRPr="00381868">
              <w:rPr>
                <w:color w:val="000000" w:themeColor="text1"/>
              </w:rPr>
              <w:t> HJ533-2009</w:t>
            </w:r>
          </w:p>
        </w:tc>
        <w:tc>
          <w:tcPr>
            <w:tcW w:w="1088" w:type="pct"/>
            <w:vAlign w:val="center"/>
          </w:tcPr>
          <w:p w:rsidR="00596067" w:rsidRPr="00381868" w:rsidRDefault="00596067" w:rsidP="00E83EBF">
            <w:pPr>
              <w:pStyle w:val="afffffffff4"/>
              <w:rPr>
                <w:color w:val="000000" w:themeColor="text1"/>
              </w:rPr>
            </w:pPr>
            <w:r w:rsidRPr="00381868">
              <w:rPr>
                <w:color w:val="000000" w:themeColor="text1"/>
              </w:rPr>
              <w:t>0.01mg/m</w:t>
            </w:r>
            <w:r w:rsidRPr="00381868">
              <w:rPr>
                <w:color w:val="000000" w:themeColor="text1"/>
                <w:vertAlign w:val="superscript"/>
              </w:rPr>
              <w:t>3</w:t>
            </w:r>
          </w:p>
          <w:p w:rsidR="00596067" w:rsidRPr="00381868" w:rsidRDefault="00596067" w:rsidP="00E83EBF">
            <w:pPr>
              <w:pStyle w:val="afffffffff4"/>
              <w:rPr>
                <w:color w:val="000000" w:themeColor="text1"/>
              </w:rPr>
            </w:pPr>
            <w:r w:rsidRPr="00381868">
              <w:rPr>
                <w:color w:val="000000" w:themeColor="text1"/>
              </w:rPr>
              <w:t>（</w:t>
            </w:r>
            <w:r w:rsidRPr="00381868">
              <w:rPr>
                <w:color w:val="000000" w:themeColor="text1"/>
              </w:rPr>
              <w:t>10ml</w:t>
            </w:r>
            <w:r w:rsidRPr="00381868">
              <w:rPr>
                <w:color w:val="000000" w:themeColor="text1"/>
              </w:rPr>
              <w:t>吸收液；采样</w:t>
            </w:r>
            <w:r w:rsidRPr="00381868">
              <w:rPr>
                <w:color w:val="000000" w:themeColor="text1"/>
              </w:rPr>
              <w:t>45L</w:t>
            </w:r>
            <w:r w:rsidRPr="00381868">
              <w:rPr>
                <w:color w:val="000000" w:themeColor="text1"/>
              </w:rPr>
              <w:t>）</w:t>
            </w:r>
          </w:p>
        </w:tc>
      </w:tr>
      <w:tr w:rsidR="00381868" w:rsidRPr="00381868" w:rsidTr="00596067">
        <w:trPr>
          <w:trHeight w:val="498"/>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color w:val="000000" w:themeColor="text1"/>
              </w:rPr>
              <w:t>0</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SP</w:t>
            </w:r>
          </w:p>
        </w:tc>
        <w:tc>
          <w:tcPr>
            <w:tcW w:w="2708" w:type="pct"/>
            <w:vAlign w:val="center"/>
          </w:tcPr>
          <w:p w:rsidR="00596067" w:rsidRPr="00381868" w:rsidRDefault="00596067" w:rsidP="00E83EBF">
            <w:pPr>
              <w:pStyle w:val="afffffffff4"/>
              <w:rPr>
                <w:color w:val="000000" w:themeColor="text1"/>
              </w:rPr>
            </w:pPr>
            <w:r w:rsidRPr="00381868">
              <w:rPr>
                <w:rFonts w:hint="eastAsia"/>
                <w:color w:val="000000" w:themeColor="text1"/>
              </w:rPr>
              <w:t>环境空气</w:t>
            </w:r>
            <w:r w:rsidRPr="00381868">
              <w:rPr>
                <w:rFonts w:hint="eastAsia"/>
                <w:color w:val="000000" w:themeColor="text1"/>
              </w:rPr>
              <w:t xml:space="preserve"> </w:t>
            </w:r>
            <w:r w:rsidRPr="00381868">
              <w:rPr>
                <w:rFonts w:hint="eastAsia"/>
                <w:color w:val="000000" w:themeColor="text1"/>
              </w:rPr>
              <w:t>总悬浮颗粒物的测定</w:t>
            </w:r>
            <w:r w:rsidRPr="00381868">
              <w:rPr>
                <w:rFonts w:hint="eastAsia"/>
                <w:color w:val="000000" w:themeColor="text1"/>
              </w:rPr>
              <w:t xml:space="preserve"> </w:t>
            </w:r>
            <w:r w:rsidRPr="00381868">
              <w:rPr>
                <w:rFonts w:hint="eastAsia"/>
                <w:color w:val="000000" w:themeColor="text1"/>
              </w:rPr>
              <w:t>重量法</w:t>
            </w:r>
            <w:r w:rsidRPr="00381868">
              <w:rPr>
                <w:rFonts w:hint="eastAsia"/>
                <w:color w:val="000000" w:themeColor="text1"/>
              </w:rPr>
              <w:t xml:space="preserve"> </w:t>
            </w:r>
          </w:p>
          <w:p w:rsidR="00596067" w:rsidRPr="00381868" w:rsidRDefault="00596067" w:rsidP="00E83EBF">
            <w:pPr>
              <w:pStyle w:val="afffffffff4"/>
              <w:rPr>
                <w:color w:val="000000" w:themeColor="text1"/>
              </w:rPr>
            </w:pPr>
            <w:r w:rsidRPr="00381868">
              <w:rPr>
                <w:rFonts w:hint="eastAsia"/>
                <w:color w:val="000000" w:themeColor="text1"/>
              </w:rPr>
              <w:t xml:space="preserve">GB/T15432-1995 </w:t>
            </w:r>
            <w:r w:rsidRPr="00381868">
              <w:rPr>
                <w:rFonts w:hint="eastAsia"/>
                <w:color w:val="000000" w:themeColor="text1"/>
              </w:rPr>
              <w:t>及修改单</w:t>
            </w:r>
          </w:p>
        </w:tc>
        <w:tc>
          <w:tcPr>
            <w:tcW w:w="1088" w:type="pct"/>
            <w:vAlign w:val="center"/>
          </w:tcPr>
          <w:p w:rsidR="00596067" w:rsidRPr="00381868" w:rsidRDefault="00596067" w:rsidP="00E83EBF">
            <w:pPr>
              <w:pStyle w:val="afffffffff4"/>
              <w:rPr>
                <w:color w:val="000000" w:themeColor="text1"/>
              </w:rPr>
            </w:pPr>
            <w:r w:rsidRPr="00381868">
              <w:rPr>
                <w:color w:val="000000" w:themeColor="text1"/>
              </w:rPr>
              <w:t>1µg/m</w:t>
            </w:r>
            <w:r w:rsidRPr="00381868">
              <w:rPr>
                <w:color w:val="000000" w:themeColor="text1"/>
                <w:vertAlign w:val="superscript"/>
              </w:rPr>
              <w:t>3</w:t>
            </w:r>
          </w:p>
        </w:tc>
      </w:tr>
      <w:tr w:rsidR="00381868" w:rsidRPr="00381868" w:rsidTr="00596067">
        <w:trPr>
          <w:trHeight w:val="903"/>
        </w:trPr>
        <w:tc>
          <w:tcPr>
            <w:tcW w:w="440" w:type="pct"/>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color w:val="000000" w:themeColor="text1"/>
              </w:rPr>
              <w:t>1</w:t>
            </w:r>
          </w:p>
        </w:tc>
        <w:tc>
          <w:tcPr>
            <w:tcW w:w="764" w:type="pct"/>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VOC</w:t>
            </w:r>
          </w:p>
        </w:tc>
        <w:tc>
          <w:tcPr>
            <w:tcW w:w="2708" w:type="pct"/>
            <w:vAlign w:val="center"/>
          </w:tcPr>
          <w:p w:rsidR="00596067" w:rsidRPr="00381868" w:rsidRDefault="00596067" w:rsidP="00E83EBF">
            <w:pPr>
              <w:pStyle w:val="afffffffff4"/>
              <w:rPr>
                <w:color w:val="000000" w:themeColor="text1"/>
              </w:rPr>
            </w:pPr>
            <w:r w:rsidRPr="00381868">
              <w:rPr>
                <w:rFonts w:hint="eastAsia"/>
                <w:color w:val="000000" w:themeColor="text1"/>
              </w:rPr>
              <w:t>室内空气质量标准</w:t>
            </w:r>
            <w:r w:rsidRPr="00381868">
              <w:rPr>
                <w:rFonts w:hint="eastAsia"/>
                <w:color w:val="000000" w:themeColor="text1"/>
              </w:rPr>
              <w:t xml:space="preserve"> </w:t>
            </w:r>
            <w:r w:rsidRPr="00381868">
              <w:rPr>
                <w:rFonts w:hint="eastAsia"/>
                <w:color w:val="000000" w:themeColor="text1"/>
              </w:rPr>
              <w:t>附录</w:t>
            </w:r>
            <w:r w:rsidRPr="00381868">
              <w:rPr>
                <w:rFonts w:hint="eastAsia"/>
                <w:color w:val="000000" w:themeColor="text1"/>
              </w:rPr>
              <w:t xml:space="preserve">C </w:t>
            </w:r>
            <w:r w:rsidRPr="00381868">
              <w:rPr>
                <w:rFonts w:hint="eastAsia"/>
                <w:color w:val="000000" w:themeColor="text1"/>
              </w:rPr>
              <w:t>室内空气中总挥发性有机物</w:t>
            </w:r>
            <w:r w:rsidRPr="00381868">
              <w:rPr>
                <w:rFonts w:hint="eastAsia"/>
                <w:color w:val="000000" w:themeColor="text1"/>
              </w:rPr>
              <w:t>(TVOC)</w:t>
            </w:r>
            <w:r w:rsidRPr="00381868">
              <w:rPr>
                <w:rFonts w:hint="eastAsia"/>
                <w:color w:val="000000" w:themeColor="text1"/>
              </w:rPr>
              <w:t>的检验方法</w:t>
            </w:r>
            <w:r w:rsidRPr="00381868">
              <w:rPr>
                <w:rFonts w:hint="eastAsia"/>
                <w:color w:val="000000" w:themeColor="text1"/>
              </w:rPr>
              <w:t xml:space="preserve"> </w:t>
            </w:r>
            <w:r w:rsidRPr="00381868">
              <w:rPr>
                <w:rFonts w:hint="eastAsia"/>
                <w:color w:val="000000" w:themeColor="text1"/>
              </w:rPr>
              <w:t>热解吸</w:t>
            </w:r>
            <w:r w:rsidRPr="00381868">
              <w:rPr>
                <w:rFonts w:hint="eastAsia"/>
                <w:color w:val="000000" w:themeColor="text1"/>
              </w:rPr>
              <w:t>/</w:t>
            </w:r>
            <w:r w:rsidRPr="00381868">
              <w:rPr>
                <w:rFonts w:hint="eastAsia"/>
                <w:color w:val="000000" w:themeColor="text1"/>
              </w:rPr>
              <w:t>毛细管气相色谱法</w:t>
            </w:r>
            <w:r w:rsidRPr="00381868">
              <w:rPr>
                <w:rFonts w:hint="eastAsia"/>
                <w:color w:val="000000" w:themeColor="text1"/>
              </w:rPr>
              <w:t xml:space="preserve"> </w:t>
            </w:r>
          </w:p>
          <w:p w:rsidR="00596067" w:rsidRPr="00381868" w:rsidRDefault="00596067" w:rsidP="00E83EBF">
            <w:pPr>
              <w:pStyle w:val="afffffffff4"/>
              <w:rPr>
                <w:color w:val="000000" w:themeColor="text1"/>
              </w:rPr>
            </w:pPr>
            <w:r w:rsidRPr="00381868">
              <w:rPr>
                <w:color w:val="000000" w:themeColor="text1"/>
              </w:rPr>
              <w:t>GB/T 18883-2002</w:t>
            </w:r>
          </w:p>
        </w:tc>
        <w:tc>
          <w:tcPr>
            <w:tcW w:w="1088" w:type="pct"/>
            <w:vAlign w:val="center"/>
          </w:tcPr>
          <w:p w:rsidR="00596067" w:rsidRPr="00381868" w:rsidRDefault="00596067" w:rsidP="00E83EBF">
            <w:pPr>
              <w:pStyle w:val="afffffffff4"/>
              <w:rPr>
                <w:color w:val="000000" w:themeColor="text1"/>
              </w:rPr>
            </w:pPr>
            <w:r w:rsidRPr="00381868">
              <w:rPr>
                <w:color w:val="000000" w:themeColor="text1"/>
              </w:rPr>
              <w:t>5.2×10-5mg/m</w:t>
            </w:r>
            <w:r w:rsidRPr="00381868">
              <w:rPr>
                <w:color w:val="000000" w:themeColor="text1"/>
                <w:vertAlign w:val="superscript"/>
              </w:rPr>
              <w:t>3</w:t>
            </w:r>
          </w:p>
        </w:tc>
      </w:tr>
    </w:tbl>
    <w:p w:rsidR="00596067" w:rsidRPr="00381868" w:rsidRDefault="00596067" w:rsidP="00E83EBF">
      <w:pPr>
        <w:ind w:firstLine="482"/>
        <w:rPr>
          <w:b/>
          <w:color w:val="000000" w:themeColor="text1"/>
        </w:rPr>
      </w:pPr>
      <w:r w:rsidRPr="00381868">
        <w:rPr>
          <w:b/>
          <w:color w:val="000000" w:themeColor="text1"/>
        </w:rPr>
        <w:t>（</w:t>
      </w:r>
      <w:r w:rsidRPr="00381868">
        <w:rPr>
          <w:b/>
          <w:color w:val="000000" w:themeColor="text1"/>
        </w:rPr>
        <w:t>4</w:t>
      </w:r>
      <w:r w:rsidRPr="00381868">
        <w:rPr>
          <w:b/>
          <w:color w:val="000000" w:themeColor="text1"/>
        </w:rPr>
        <w:t>）评价标准</w:t>
      </w:r>
    </w:p>
    <w:p w:rsidR="00596067" w:rsidRPr="00381868" w:rsidRDefault="00596067" w:rsidP="00E83EBF">
      <w:pPr>
        <w:ind w:firstLine="480"/>
        <w:rPr>
          <w:color w:val="000000" w:themeColor="text1"/>
        </w:rPr>
      </w:pPr>
      <w:r w:rsidRPr="00381868">
        <w:rPr>
          <w:rFonts w:hint="eastAsia"/>
          <w:color w:val="000000" w:themeColor="text1"/>
        </w:rPr>
        <w:t>根据《环境影响评价技术导则</w:t>
      </w:r>
      <w:r w:rsidRPr="00381868">
        <w:rPr>
          <w:rFonts w:hint="eastAsia"/>
          <w:color w:val="000000" w:themeColor="text1"/>
        </w:rPr>
        <w:t xml:space="preserve"> </w:t>
      </w:r>
      <w:r w:rsidRPr="00381868">
        <w:rPr>
          <w:rFonts w:hint="eastAsia"/>
          <w:color w:val="000000" w:themeColor="text1"/>
        </w:rPr>
        <w:t>大气环境》（</w:t>
      </w:r>
      <w:r w:rsidRPr="00381868">
        <w:rPr>
          <w:rFonts w:hint="eastAsia"/>
          <w:color w:val="000000" w:themeColor="text1"/>
        </w:rPr>
        <w:t>HJ2.2-2018</w:t>
      </w:r>
      <w:r w:rsidRPr="00381868">
        <w:rPr>
          <w:rFonts w:hint="eastAsia"/>
          <w:color w:val="000000" w:themeColor="text1"/>
        </w:rPr>
        <w:t>）中的规定，对于第</w:t>
      </w:r>
      <w:r w:rsidRPr="00381868">
        <w:rPr>
          <w:rFonts w:hint="eastAsia"/>
          <w:color w:val="000000" w:themeColor="text1"/>
        </w:rPr>
        <w:t>i</w:t>
      </w:r>
      <w:r w:rsidRPr="00381868">
        <w:rPr>
          <w:rFonts w:hint="eastAsia"/>
          <w:color w:val="000000" w:themeColor="text1"/>
        </w:rPr>
        <w:t>个污染物的环境空气质量标准，选用《环境空气质量标准》（</w:t>
      </w:r>
      <w:r w:rsidRPr="00381868">
        <w:rPr>
          <w:rFonts w:hint="eastAsia"/>
          <w:color w:val="000000" w:themeColor="text1"/>
        </w:rPr>
        <w:t>GB3095-2012</w:t>
      </w:r>
      <w:r w:rsidRPr="00381868">
        <w:rPr>
          <w:rFonts w:hint="eastAsia"/>
          <w:color w:val="000000" w:themeColor="text1"/>
        </w:rPr>
        <w:t>）的环境空气质量浓度限值，对该标准中未包含的污染物，可参照</w:t>
      </w:r>
      <w:r w:rsidRPr="00381868">
        <w:rPr>
          <w:rFonts w:hint="eastAsia"/>
          <w:color w:val="000000" w:themeColor="text1"/>
        </w:rPr>
        <w:t>HJ2.2-2018</w:t>
      </w:r>
      <w:r w:rsidRPr="00381868">
        <w:rPr>
          <w:rFonts w:hint="eastAsia"/>
          <w:color w:val="000000" w:themeColor="text1"/>
        </w:rPr>
        <w:t>附录</w:t>
      </w:r>
      <w:r w:rsidRPr="00381868">
        <w:rPr>
          <w:rFonts w:hint="eastAsia"/>
          <w:color w:val="000000" w:themeColor="text1"/>
        </w:rPr>
        <w:t>D</w:t>
      </w:r>
      <w:r w:rsidRPr="00381868">
        <w:rPr>
          <w:rFonts w:hint="eastAsia"/>
          <w:color w:val="000000" w:themeColor="text1"/>
        </w:rPr>
        <w:t>的浓度限值，臭气浓度仅列出监测值。</w:t>
      </w:r>
    </w:p>
    <w:p w:rsidR="00596067" w:rsidRPr="00381868" w:rsidRDefault="00596067" w:rsidP="00E83EBF">
      <w:pPr>
        <w:ind w:firstLine="480"/>
        <w:rPr>
          <w:color w:val="000000" w:themeColor="text1"/>
        </w:rPr>
      </w:pPr>
      <w:r w:rsidRPr="00381868">
        <w:rPr>
          <w:rFonts w:hint="eastAsia"/>
          <w:color w:val="000000" w:themeColor="text1"/>
        </w:rPr>
        <w:t>红树林保护区执行《环境空气质量标准》（</w:t>
      </w:r>
      <w:r w:rsidRPr="00381868">
        <w:rPr>
          <w:rFonts w:hint="eastAsia"/>
          <w:color w:val="000000" w:themeColor="text1"/>
        </w:rPr>
        <w:t>GB3095-2012</w:t>
      </w:r>
      <w:r w:rsidRPr="00381868">
        <w:rPr>
          <w:rFonts w:hint="eastAsia"/>
          <w:color w:val="000000" w:themeColor="text1"/>
        </w:rPr>
        <w:t>）一级标准；其他区域执行《环境空气质量标准》（</w:t>
      </w:r>
      <w:r w:rsidRPr="00381868">
        <w:rPr>
          <w:rFonts w:hint="eastAsia"/>
          <w:color w:val="000000" w:themeColor="text1"/>
        </w:rPr>
        <w:t>GB3095-2012</w:t>
      </w:r>
      <w:r w:rsidRPr="00381868">
        <w:rPr>
          <w:rFonts w:hint="eastAsia"/>
          <w:color w:val="000000" w:themeColor="text1"/>
        </w:rPr>
        <w:t>）二级标准。本次环境空气质量现状评价采用的标准限值详见</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_Ref50826781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bookmarkStart w:id="171" w:name="_Ref50826781"/>
      <w:r w:rsidRPr="00381868">
        <w:rPr>
          <w:rFonts w:hint="eastAsia"/>
          <w:b/>
          <w:bCs/>
          <w:color w:val="000000" w:themeColor="text1"/>
          <w:sz w:val="21"/>
          <w:szCs w:val="21"/>
        </w:rPr>
        <w:t>表</w:t>
      </w:r>
      <w:r w:rsidRPr="00381868">
        <w:rPr>
          <w:rFonts w:hint="eastAsia"/>
          <w:b/>
          <w:bCs/>
          <w:color w:val="000000" w:themeColor="text1"/>
          <w:sz w:val="21"/>
          <w:szCs w:val="21"/>
        </w:rPr>
        <w:t xml:space="preserve">3.5-8 </w:t>
      </w:r>
      <w:r w:rsidR="00596067" w:rsidRPr="00381868">
        <w:rPr>
          <w:rFonts w:hint="eastAsia"/>
          <w:b/>
          <w:bCs/>
          <w:color w:val="000000" w:themeColor="text1"/>
          <w:sz w:val="21"/>
          <w:szCs w:val="21"/>
        </w:rPr>
        <w:t>评价标准限值</w:t>
      </w:r>
      <w:bookmarkEnd w:id="171"/>
      <w:r w:rsidR="00596067" w:rsidRPr="00381868">
        <w:rPr>
          <w:rFonts w:hint="eastAsia"/>
          <w:b/>
          <w:bCs/>
          <w:color w:val="000000" w:themeColor="text1"/>
          <w:sz w:val="21"/>
          <w:szCs w:val="21"/>
        </w:rPr>
        <w:t xml:space="preserve"> </w:t>
      </w:r>
      <w:r w:rsidRPr="00381868">
        <w:rPr>
          <w:b/>
          <w:bCs/>
          <w:color w:val="000000" w:themeColor="text1"/>
          <w:sz w:val="21"/>
          <w:szCs w:val="21"/>
        </w:rPr>
        <w:t xml:space="preserve">  </w:t>
      </w:r>
      <w:r w:rsidR="00596067" w:rsidRPr="00381868">
        <w:rPr>
          <w:rFonts w:hint="eastAsia"/>
          <w:b/>
          <w:bCs/>
          <w:color w:val="000000" w:themeColor="text1"/>
          <w:sz w:val="21"/>
          <w:szCs w:val="21"/>
        </w:rPr>
        <w:t>单位：</w:t>
      </w:r>
      <w:r w:rsidR="00596067" w:rsidRPr="00381868">
        <w:rPr>
          <w:b/>
          <w:bCs/>
          <w:color w:val="000000" w:themeColor="text1"/>
          <w:sz w:val="21"/>
          <w:szCs w:val="21"/>
        </w:rPr>
        <w:t>ug/m</w:t>
      </w:r>
      <w:r w:rsidR="00596067" w:rsidRPr="00381868">
        <w:rPr>
          <w:b/>
          <w:bCs/>
          <w:color w:val="000000" w:themeColor="text1"/>
          <w:sz w:val="21"/>
          <w:szCs w:val="21"/>
          <w:vertAlign w:val="superscript"/>
        </w:rPr>
        <w:t>3</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104"/>
        <w:gridCol w:w="2014"/>
        <w:gridCol w:w="1276"/>
        <w:gridCol w:w="3932"/>
      </w:tblGrid>
      <w:tr w:rsidR="00381868" w:rsidRPr="00381868" w:rsidTr="00596067">
        <w:trPr>
          <w:trHeight w:val="250"/>
          <w:tblHeader/>
          <w:jc w:val="center"/>
        </w:trPr>
        <w:tc>
          <w:tcPr>
            <w:tcW w:w="960" w:type="dxa"/>
            <w:vAlign w:val="center"/>
          </w:tcPr>
          <w:p w:rsidR="00596067" w:rsidRPr="00381868" w:rsidRDefault="00596067" w:rsidP="00E83EBF">
            <w:pPr>
              <w:pStyle w:val="afffffffff4"/>
              <w:rPr>
                <w:b/>
                <w:color w:val="000000" w:themeColor="text1"/>
              </w:rPr>
            </w:pPr>
            <w:r w:rsidRPr="00381868">
              <w:rPr>
                <w:rFonts w:hint="eastAsia"/>
                <w:b/>
                <w:color w:val="000000" w:themeColor="text1"/>
              </w:rPr>
              <w:t>监测点位序号</w:t>
            </w:r>
          </w:p>
        </w:tc>
        <w:tc>
          <w:tcPr>
            <w:tcW w:w="1104" w:type="dxa"/>
            <w:vAlign w:val="center"/>
          </w:tcPr>
          <w:p w:rsidR="00596067" w:rsidRPr="00381868" w:rsidRDefault="00596067" w:rsidP="00E83EBF">
            <w:pPr>
              <w:pStyle w:val="afffffffff4"/>
              <w:rPr>
                <w:b/>
                <w:color w:val="000000" w:themeColor="text1"/>
              </w:rPr>
            </w:pPr>
            <w:r w:rsidRPr="00381868">
              <w:rPr>
                <w:b/>
                <w:color w:val="000000" w:themeColor="text1"/>
              </w:rPr>
              <w:t>污染物</w:t>
            </w:r>
          </w:p>
        </w:tc>
        <w:tc>
          <w:tcPr>
            <w:tcW w:w="2014" w:type="dxa"/>
            <w:vAlign w:val="center"/>
          </w:tcPr>
          <w:p w:rsidR="00596067" w:rsidRPr="00381868" w:rsidRDefault="00596067" w:rsidP="00E83EBF">
            <w:pPr>
              <w:pStyle w:val="afffffffff4"/>
              <w:rPr>
                <w:b/>
                <w:color w:val="000000" w:themeColor="text1"/>
              </w:rPr>
            </w:pPr>
            <w:r w:rsidRPr="00381868">
              <w:rPr>
                <w:b/>
                <w:color w:val="000000" w:themeColor="text1"/>
              </w:rPr>
              <w:t>取值时间</w:t>
            </w:r>
          </w:p>
        </w:tc>
        <w:tc>
          <w:tcPr>
            <w:tcW w:w="1276" w:type="dxa"/>
            <w:vAlign w:val="center"/>
          </w:tcPr>
          <w:p w:rsidR="00596067" w:rsidRPr="00381868" w:rsidRDefault="00596067" w:rsidP="00E83EBF">
            <w:pPr>
              <w:pStyle w:val="afffffffff4"/>
              <w:rPr>
                <w:b/>
                <w:color w:val="000000" w:themeColor="text1"/>
              </w:rPr>
            </w:pPr>
            <w:r w:rsidRPr="00381868">
              <w:rPr>
                <w:b/>
                <w:color w:val="000000" w:themeColor="text1"/>
              </w:rPr>
              <w:t>标准限值</w:t>
            </w:r>
          </w:p>
        </w:tc>
        <w:tc>
          <w:tcPr>
            <w:tcW w:w="3932" w:type="dxa"/>
            <w:vAlign w:val="center"/>
          </w:tcPr>
          <w:p w:rsidR="00596067" w:rsidRPr="00381868" w:rsidRDefault="00596067" w:rsidP="00E83EBF">
            <w:pPr>
              <w:pStyle w:val="afffffffff4"/>
              <w:rPr>
                <w:b/>
                <w:color w:val="000000" w:themeColor="text1"/>
              </w:rPr>
            </w:pPr>
            <w:r w:rsidRPr="00381868">
              <w:rPr>
                <w:b/>
                <w:color w:val="000000" w:themeColor="text1"/>
              </w:rPr>
              <w:t>标准来源</w:t>
            </w:r>
          </w:p>
        </w:tc>
      </w:tr>
      <w:tr w:rsidR="00381868" w:rsidRPr="00381868" w:rsidTr="00596067">
        <w:trPr>
          <w:trHeight w:val="250"/>
          <w:jc w:val="center"/>
        </w:trPr>
        <w:tc>
          <w:tcPr>
            <w:tcW w:w="960" w:type="dxa"/>
            <w:vMerge w:val="restart"/>
            <w:vAlign w:val="center"/>
          </w:tcPr>
          <w:p w:rsidR="00596067" w:rsidRPr="00381868" w:rsidRDefault="00596067" w:rsidP="00E83EBF">
            <w:pPr>
              <w:pStyle w:val="afffffffff4"/>
              <w:rPr>
                <w:color w:val="000000" w:themeColor="text1"/>
              </w:rPr>
            </w:pPr>
            <w:r w:rsidRPr="00381868">
              <w:rPr>
                <w:color w:val="000000" w:themeColor="text1"/>
              </w:rPr>
              <w:lastRenderedPageBreak/>
              <w:t>G1</w:t>
            </w:r>
          </w:p>
        </w:tc>
        <w:tc>
          <w:tcPr>
            <w:tcW w:w="1104" w:type="dxa"/>
            <w:vAlign w:val="center"/>
          </w:tcPr>
          <w:p w:rsidR="00596067" w:rsidRPr="00381868" w:rsidRDefault="00596067" w:rsidP="00E83EBF">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10</w:t>
            </w:r>
          </w:p>
        </w:tc>
        <w:tc>
          <w:tcPr>
            <w:tcW w:w="3932" w:type="dxa"/>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《环境影响评价技术导则——大气环境》（</w:t>
            </w:r>
            <w:r w:rsidRPr="00381868">
              <w:rPr>
                <w:rFonts w:hint="eastAsia"/>
                <w:color w:val="000000" w:themeColor="text1"/>
              </w:rPr>
              <w:t>HJ2.2-2018</w:t>
            </w:r>
            <w:r w:rsidRPr="00381868">
              <w:rPr>
                <w:rFonts w:hint="eastAsia"/>
                <w:color w:val="000000" w:themeColor="text1"/>
              </w:rPr>
              <w:t>）附录</w:t>
            </w:r>
            <w:r w:rsidRPr="00381868">
              <w:rPr>
                <w:rFonts w:hint="eastAsia"/>
                <w:color w:val="000000" w:themeColor="text1"/>
              </w:rPr>
              <w:t>D</w:t>
            </w:r>
            <w:r w:rsidRPr="00381868">
              <w:rPr>
                <w:rFonts w:hint="eastAsia"/>
                <w:color w:val="000000" w:themeColor="text1"/>
              </w:rPr>
              <w:t>的浓度限值</w:t>
            </w:r>
          </w:p>
        </w:tc>
      </w:tr>
      <w:tr w:rsidR="00381868" w:rsidRPr="00381868" w:rsidTr="00596067">
        <w:trPr>
          <w:trHeight w:val="250"/>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color w:val="000000" w:themeColor="text1"/>
              </w:rPr>
              <w:t>NH</w:t>
            </w:r>
            <w:r w:rsidRPr="00381868">
              <w:rPr>
                <w:color w:val="000000" w:themeColor="text1"/>
                <w:vertAlign w:val="subscript"/>
              </w:rPr>
              <w:t>3</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200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trHeight w:val="250"/>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VOC</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8</w:t>
            </w:r>
            <w:r w:rsidRPr="00381868">
              <w:rPr>
                <w:rFonts w:hint="eastAsia"/>
                <w:color w:val="000000" w:themeColor="text1"/>
              </w:rPr>
              <w:t>小时均值</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6</w:t>
            </w:r>
            <w:r w:rsidRPr="00381868">
              <w:rPr>
                <w:color w:val="000000" w:themeColor="text1"/>
              </w:rPr>
              <w:t>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trHeight w:val="250"/>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SP</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3</w:t>
            </w:r>
            <w:r w:rsidRPr="00381868">
              <w:rPr>
                <w:color w:val="000000" w:themeColor="text1"/>
              </w:rPr>
              <w:t>00</w:t>
            </w:r>
          </w:p>
        </w:tc>
        <w:tc>
          <w:tcPr>
            <w:tcW w:w="3932" w:type="dxa"/>
            <w:vAlign w:val="center"/>
          </w:tcPr>
          <w:p w:rsidR="00596067" w:rsidRPr="00381868" w:rsidRDefault="00596067" w:rsidP="00E83EBF">
            <w:pPr>
              <w:pStyle w:val="afffffffff4"/>
              <w:rPr>
                <w:color w:val="000000" w:themeColor="text1"/>
              </w:rPr>
            </w:pPr>
            <w:r w:rsidRPr="00381868">
              <w:rPr>
                <w:rFonts w:hint="eastAsia"/>
                <w:color w:val="000000" w:themeColor="text1"/>
              </w:rPr>
              <w:t>《环境空气质量标准》</w:t>
            </w:r>
          </w:p>
          <w:p w:rsidR="00596067" w:rsidRPr="00381868" w:rsidRDefault="00596067" w:rsidP="00E83EBF">
            <w:pPr>
              <w:pStyle w:val="afffffffff4"/>
              <w:rPr>
                <w:color w:val="000000" w:themeColor="text1"/>
              </w:rPr>
            </w:pPr>
            <w:r w:rsidRPr="00381868">
              <w:rPr>
                <w:rFonts w:hint="eastAsia"/>
                <w:color w:val="000000" w:themeColor="text1"/>
              </w:rPr>
              <w:t>（</w:t>
            </w:r>
            <w:r w:rsidRPr="00381868">
              <w:rPr>
                <w:color w:val="000000" w:themeColor="text1"/>
              </w:rPr>
              <w:t>GB3095</w:t>
            </w:r>
            <w:r w:rsidRPr="00381868">
              <w:rPr>
                <w:rFonts w:hint="eastAsia"/>
                <w:color w:val="000000" w:themeColor="text1"/>
              </w:rPr>
              <w:t>－</w:t>
            </w:r>
            <w:r w:rsidRPr="00381868">
              <w:rPr>
                <w:color w:val="000000" w:themeColor="text1"/>
              </w:rPr>
              <w:t>2012</w:t>
            </w:r>
            <w:r w:rsidRPr="00381868">
              <w:rPr>
                <w:rFonts w:hint="eastAsia"/>
                <w:color w:val="000000" w:themeColor="text1"/>
              </w:rPr>
              <w:t>）二级标准</w:t>
            </w:r>
          </w:p>
        </w:tc>
      </w:tr>
      <w:tr w:rsidR="00381868" w:rsidRPr="00381868" w:rsidTr="00596067">
        <w:trPr>
          <w:trHeight w:val="250"/>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rFonts w:hint="eastAsia"/>
                <w:color w:val="000000" w:themeColor="text1"/>
              </w:rPr>
              <w:t>臭气浓度</w:t>
            </w:r>
          </w:p>
        </w:tc>
        <w:tc>
          <w:tcPr>
            <w:tcW w:w="7222" w:type="dxa"/>
            <w:gridSpan w:val="3"/>
            <w:vAlign w:val="center"/>
          </w:tcPr>
          <w:p w:rsidR="00596067" w:rsidRPr="00381868" w:rsidRDefault="00596067" w:rsidP="00E83EBF">
            <w:pPr>
              <w:pStyle w:val="afffffffff4"/>
              <w:rPr>
                <w:color w:val="000000" w:themeColor="text1"/>
              </w:rPr>
            </w:pPr>
            <w:r w:rsidRPr="00381868">
              <w:rPr>
                <w:rFonts w:hint="eastAsia"/>
                <w:color w:val="000000" w:themeColor="text1"/>
              </w:rPr>
              <w:t>仅列出监测值</w:t>
            </w:r>
          </w:p>
        </w:tc>
      </w:tr>
      <w:tr w:rsidR="00381868" w:rsidRPr="00381868" w:rsidTr="00596067">
        <w:trPr>
          <w:cantSplit/>
          <w:trHeight w:val="240"/>
          <w:jc w:val="center"/>
        </w:trPr>
        <w:tc>
          <w:tcPr>
            <w:tcW w:w="960" w:type="dxa"/>
            <w:vMerge w:val="restart"/>
            <w:vAlign w:val="center"/>
          </w:tcPr>
          <w:p w:rsidR="00596067" w:rsidRPr="00381868" w:rsidRDefault="00596067" w:rsidP="00E83EBF">
            <w:pPr>
              <w:pStyle w:val="afffffffff4"/>
              <w:rPr>
                <w:color w:val="000000" w:themeColor="text1"/>
              </w:rPr>
            </w:pPr>
            <w:r w:rsidRPr="00381868">
              <w:rPr>
                <w:color w:val="000000" w:themeColor="text1"/>
              </w:rPr>
              <w:t>G2</w:t>
            </w:r>
          </w:p>
        </w:tc>
        <w:tc>
          <w:tcPr>
            <w:tcW w:w="1104" w:type="dxa"/>
            <w:vMerge w:val="restart"/>
            <w:vAlign w:val="center"/>
          </w:tcPr>
          <w:p w:rsidR="00596067" w:rsidRPr="00381868" w:rsidRDefault="00596067" w:rsidP="00E83EBF">
            <w:pPr>
              <w:pStyle w:val="afffffffff4"/>
              <w:rPr>
                <w:color w:val="000000" w:themeColor="text1"/>
              </w:rPr>
            </w:pPr>
            <w:r w:rsidRPr="00381868">
              <w:rPr>
                <w:color w:val="000000" w:themeColor="text1"/>
              </w:rPr>
              <w:t>SO</w:t>
            </w:r>
            <w:r w:rsidRPr="00381868">
              <w:rPr>
                <w:color w:val="000000" w:themeColor="text1"/>
                <w:vertAlign w:val="subscript"/>
              </w:rPr>
              <w:t>2</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color w:val="000000" w:themeColor="text1"/>
                <w:szCs w:val="18"/>
              </w:rPr>
              <w:t>50</w:t>
            </w:r>
          </w:p>
        </w:tc>
        <w:tc>
          <w:tcPr>
            <w:tcW w:w="3932" w:type="dxa"/>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《环境空气质量标准》</w:t>
            </w:r>
          </w:p>
          <w:p w:rsidR="00596067" w:rsidRPr="00381868" w:rsidRDefault="00596067" w:rsidP="00E83EBF">
            <w:pPr>
              <w:pStyle w:val="afffffffff4"/>
              <w:rPr>
                <w:color w:val="000000" w:themeColor="text1"/>
              </w:rPr>
            </w:pPr>
            <w:r w:rsidRPr="00381868">
              <w:rPr>
                <w:rFonts w:hint="eastAsia"/>
                <w:color w:val="000000" w:themeColor="text1"/>
              </w:rPr>
              <w:t>（</w:t>
            </w:r>
            <w:r w:rsidRPr="00381868">
              <w:rPr>
                <w:color w:val="000000" w:themeColor="text1"/>
              </w:rPr>
              <w:t>GB3095</w:t>
            </w:r>
            <w:r w:rsidRPr="00381868">
              <w:rPr>
                <w:rFonts w:hint="eastAsia"/>
                <w:color w:val="000000" w:themeColor="text1"/>
              </w:rPr>
              <w:t>－</w:t>
            </w:r>
            <w:r w:rsidRPr="00381868">
              <w:rPr>
                <w:color w:val="000000" w:themeColor="text1"/>
              </w:rPr>
              <w:t>2012</w:t>
            </w:r>
            <w:r w:rsidRPr="00381868">
              <w:rPr>
                <w:rFonts w:hint="eastAsia"/>
                <w:color w:val="000000" w:themeColor="text1"/>
              </w:rPr>
              <w:t>）一级标准</w:t>
            </w:r>
          </w:p>
        </w:tc>
      </w:tr>
      <w:tr w:rsidR="00381868" w:rsidRPr="00381868" w:rsidTr="00596067">
        <w:trPr>
          <w:cantSplit/>
          <w:trHeight w:val="240"/>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ign w:val="center"/>
          </w:tcPr>
          <w:p w:rsidR="00596067" w:rsidRPr="00381868" w:rsidRDefault="00596067" w:rsidP="00E83EBF">
            <w:pPr>
              <w:pStyle w:val="afffffffff4"/>
              <w:rPr>
                <w:color w:val="000000" w:themeColor="text1"/>
              </w:rPr>
            </w:pP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szCs w:val="18"/>
              </w:rPr>
              <w:t>150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restart"/>
            <w:vAlign w:val="center"/>
          </w:tcPr>
          <w:p w:rsidR="00596067" w:rsidRPr="00381868" w:rsidRDefault="00596067" w:rsidP="00E83EBF">
            <w:pPr>
              <w:pStyle w:val="afffffffff4"/>
              <w:rPr>
                <w:color w:val="000000" w:themeColor="text1"/>
              </w:rPr>
            </w:pPr>
            <w:r w:rsidRPr="00381868">
              <w:rPr>
                <w:color w:val="000000" w:themeColor="text1"/>
              </w:rPr>
              <w:t>NO</w:t>
            </w:r>
            <w:r w:rsidRPr="00381868">
              <w:rPr>
                <w:color w:val="000000" w:themeColor="text1"/>
                <w:vertAlign w:val="subscript"/>
              </w:rPr>
              <w:t>2</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color w:val="000000" w:themeColor="text1"/>
                <w:szCs w:val="18"/>
              </w:rPr>
              <w:t>80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ign w:val="center"/>
          </w:tcPr>
          <w:p w:rsidR="00596067" w:rsidRPr="00381868" w:rsidRDefault="00596067" w:rsidP="00E83EBF">
            <w:pPr>
              <w:pStyle w:val="afffffffff4"/>
              <w:rPr>
                <w:color w:val="000000" w:themeColor="text1"/>
              </w:rPr>
            </w:pP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szCs w:val="18"/>
              </w:rPr>
            </w:pPr>
            <w:r w:rsidRPr="00381868">
              <w:rPr>
                <w:rFonts w:hint="eastAsia"/>
                <w:color w:val="000000" w:themeColor="text1"/>
                <w:szCs w:val="18"/>
              </w:rPr>
              <w:t>200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color w:val="000000" w:themeColor="text1"/>
              </w:rPr>
              <w:t>PM</w:t>
            </w:r>
            <w:r w:rsidRPr="00381868">
              <w:rPr>
                <w:color w:val="000000" w:themeColor="text1"/>
                <w:vertAlign w:val="subscript"/>
              </w:rPr>
              <w:t>10</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color w:val="000000" w:themeColor="text1"/>
                <w:szCs w:val="18"/>
              </w:rPr>
              <w:t>50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color w:val="000000" w:themeColor="text1"/>
              </w:rPr>
              <w:t>PM</w:t>
            </w:r>
            <w:r w:rsidRPr="00381868">
              <w:rPr>
                <w:color w:val="000000" w:themeColor="text1"/>
                <w:vertAlign w:val="subscript"/>
              </w:rPr>
              <w:t>2.5</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color w:val="000000" w:themeColor="text1"/>
                <w:szCs w:val="18"/>
              </w:rPr>
              <w:t>35</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restart"/>
            <w:vAlign w:val="center"/>
          </w:tcPr>
          <w:p w:rsidR="00596067" w:rsidRPr="00381868" w:rsidRDefault="00596067" w:rsidP="00E83EBF">
            <w:pPr>
              <w:pStyle w:val="afffffffff4"/>
              <w:rPr>
                <w:color w:val="000000" w:themeColor="text1"/>
              </w:rPr>
            </w:pPr>
            <w:r w:rsidRPr="00381868">
              <w:rPr>
                <w:color w:val="000000" w:themeColor="text1"/>
              </w:rPr>
              <w:t>CO</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color w:val="000000" w:themeColor="text1"/>
                <w:szCs w:val="18"/>
              </w:rPr>
              <w:t>4</w:t>
            </w:r>
            <w:r w:rsidRPr="00381868">
              <w:rPr>
                <w:rFonts w:hint="eastAsia"/>
                <w:color w:val="000000" w:themeColor="text1"/>
                <w:szCs w:val="18"/>
              </w:rPr>
              <w:t>000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ign w:val="center"/>
          </w:tcPr>
          <w:p w:rsidR="00596067" w:rsidRPr="00381868" w:rsidRDefault="00596067" w:rsidP="00E83EBF">
            <w:pPr>
              <w:pStyle w:val="afffffffff4"/>
              <w:rPr>
                <w:color w:val="000000" w:themeColor="text1"/>
              </w:rPr>
            </w:pP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10000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restart"/>
            <w:vAlign w:val="center"/>
          </w:tcPr>
          <w:p w:rsidR="00596067" w:rsidRPr="00381868" w:rsidRDefault="00596067" w:rsidP="00E83EBF">
            <w:pPr>
              <w:pStyle w:val="afffffffff4"/>
              <w:rPr>
                <w:color w:val="000000" w:themeColor="text1"/>
              </w:rPr>
            </w:pPr>
            <w:r w:rsidRPr="00381868">
              <w:rPr>
                <w:color w:val="000000" w:themeColor="text1"/>
              </w:rPr>
              <w:t>O</w:t>
            </w:r>
            <w:r w:rsidRPr="00381868">
              <w:rPr>
                <w:color w:val="000000" w:themeColor="text1"/>
                <w:vertAlign w:val="subscript"/>
              </w:rPr>
              <w:t>3</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日最大</w:t>
            </w:r>
            <w:r w:rsidRPr="00381868">
              <w:rPr>
                <w:rFonts w:hint="eastAsia"/>
                <w:color w:val="000000" w:themeColor="text1"/>
              </w:rPr>
              <w:t>8</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color w:val="000000" w:themeColor="text1"/>
                <w:szCs w:val="18"/>
              </w:rPr>
              <w:t>100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Merge/>
            <w:vAlign w:val="center"/>
          </w:tcPr>
          <w:p w:rsidR="00596067" w:rsidRPr="00381868" w:rsidRDefault="00596067" w:rsidP="00E83EBF">
            <w:pPr>
              <w:pStyle w:val="afffffffff4"/>
              <w:rPr>
                <w:color w:val="000000" w:themeColor="text1"/>
              </w:rPr>
            </w:pP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szCs w:val="18"/>
              </w:rPr>
              <w:t>160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SP</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szCs w:val="18"/>
              </w:rPr>
            </w:pPr>
            <w:r w:rsidRPr="00381868">
              <w:rPr>
                <w:rFonts w:hint="eastAsia"/>
                <w:color w:val="000000" w:themeColor="text1"/>
                <w:szCs w:val="18"/>
              </w:rPr>
              <w:t>1</w:t>
            </w:r>
            <w:r w:rsidRPr="00381868">
              <w:rPr>
                <w:color w:val="000000" w:themeColor="text1"/>
                <w:szCs w:val="18"/>
              </w:rPr>
              <w:t>20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10</w:t>
            </w:r>
          </w:p>
        </w:tc>
        <w:tc>
          <w:tcPr>
            <w:tcW w:w="3932" w:type="dxa"/>
            <w:vMerge w:val="restart"/>
            <w:vAlign w:val="center"/>
          </w:tcPr>
          <w:p w:rsidR="00596067" w:rsidRPr="00381868" w:rsidRDefault="00596067" w:rsidP="00E83EBF">
            <w:pPr>
              <w:pStyle w:val="afffffffff4"/>
              <w:rPr>
                <w:color w:val="000000" w:themeColor="text1"/>
              </w:rPr>
            </w:pPr>
            <w:r w:rsidRPr="00381868">
              <w:rPr>
                <w:rFonts w:hint="eastAsia"/>
                <w:color w:val="000000" w:themeColor="text1"/>
              </w:rPr>
              <w:t>《环境影响评价技术导则——大气环境》（</w:t>
            </w:r>
            <w:r w:rsidRPr="00381868">
              <w:rPr>
                <w:rFonts w:hint="eastAsia"/>
                <w:color w:val="000000" w:themeColor="text1"/>
              </w:rPr>
              <w:t>HJ2.2-2018</w:t>
            </w:r>
            <w:r w:rsidRPr="00381868">
              <w:rPr>
                <w:rFonts w:hint="eastAsia"/>
                <w:color w:val="000000" w:themeColor="text1"/>
              </w:rPr>
              <w:t>）附录</w:t>
            </w:r>
            <w:r w:rsidRPr="00381868">
              <w:rPr>
                <w:rFonts w:hint="eastAsia"/>
                <w:color w:val="000000" w:themeColor="text1"/>
              </w:rPr>
              <w:t>D</w:t>
            </w:r>
            <w:r w:rsidRPr="00381868">
              <w:rPr>
                <w:rFonts w:hint="eastAsia"/>
                <w:color w:val="000000" w:themeColor="text1"/>
              </w:rPr>
              <w:t>的浓度限值</w:t>
            </w: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color w:val="000000" w:themeColor="text1"/>
              </w:rPr>
              <w:t>NH</w:t>
            </w:r>
            <w:r w:rsidRPr="00381868">
              <w:rPr>
                <w:color w:val="000000" w:themeColor="text1"/>
                <w:vertAlign w:val="subscript"/>
              </w:rPr>
              <w:t>3</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200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VOC</w:t>
            </w:r>
          </w:p>
        </w:tc>
        <w:tc>
          <w:tcPr>
            <w:tcW w:w="2014" w:type="dxa"/>
            <w:vAlign w:val="center"/>
          </w:tcPr>
          <w:p w:rsidR="00596067" w:rsidRPr="00381868" w:rsidRDefault="00596067" w:rsidP="00E83EBF">
            <w:pPr>
              <w:pStyle w:val="afffffffff4"/>
              <w:rPr>
                <w:color w:val="000000" w:themeColor="text1"/>
              </w:rPr>
            </w:pPr>
            <w:r w:rsidRPr="00381868">
              <w:rPr>
                <w:rFonts w:hint="eastAsia"/>
                <w:color w:val="000000" w:themeColor="text1"/>
              </w:rPr>
              <w:t>8</w:t>
            </w:r>
            <w:r w:rsidRPr="00381868">
              <w:rPr>
                <w:rFonts w:hint="eastAsia"/>
                <w:color w:val="000000" w:themeColor="text1"/>
              </w:rPr>
              <w:t>小时均值</w:t>
            </w:r>
          </w:p>
        </w:tc>
        <w:tc>
          <w:tcPr>
            <w:tcW w:w="1276" w:type="dxa"/>
            <w:vAlign w:val="center"/>
          </w:tcPr>
          <w:p w:rsidR="00596067" w:rsidRPr="00381868" w:rsidRDefault="00596067" w:rsidP="00E83EBF">
            <w:pPr>
              <w:pStyle w:val="afffffffff4"/>
              <w:rPr>
                <w:color w:val="000000" w:themeColor="text1"/>
              </w:rPr>
            </w:pPr>
            <w:r w:rsidRPr="00381868">
              <w:rPr>
                <w:rFonts w:hint="eastAsia"/>
                <w:color w:val="000000" w:themeColor="text1"/>
              </w:rPr>
              <w:t>6</w:t>
            </w:r>
            <w:r w:rsidRPr="00381868">
              <w:rPr>
                <w:color w:val="000000" w:themeColor="text1"/>
              </w:rPr>
              <w:t>00</w:t>
            </w:r>
          </w:p>
        </w:tc>
        <w:tc>
          <w:tcPr>
            <w:tcW w:w="3932" w:type="dxa"/>
            <w:vMerge/>
            <w:vAlign w:val="center"/>
          </w:tcPr>
          <w:p w:rsidR="00596067" w:rsidRPr="00381868" w:rsidRDefault="00596067" w:rsidP="00E83EBF">
            <w:pPr>
              <w:pStyle w:val="afffffffff4"/>
              <w:rPr>
                <w:color w:val="000000" w:themeColor="text1"/>
              </w:rPr>
            </w:pPr>
          </w:p>
        </w:tc>
      </w:tr>
      <w:tr w:rsidR="00381868" w:rsidRPr="00381868" w:rsidTr="00596067">
        <w:trPr>
          <w:cantSplit/>
          <w:trHeight w:val="151"/>
          <w:jc w:val="center"/>
        </w:trPr>
        <w:tc>
          <w:tcPr>
            <w:tcW w:w="960" w:type="dxa"/>
            <w:vMerge/>
            <w:vAlign w:val="center"/>
          </w:tcPr>
          <w:p w:rsidR="00596067" w:rsidRPr="00381868" w:rsidRDefault="00596067" w:rsidP="00E83EBF">
            <w:pPr>
              <w:pStyle w:val="afffffffff4"/>
              <w:rPr>
                <w:color w:val="000000" w:themeColor="text1"/>
              </w:rPr>
            </w:pPr>
          </w:p>
        </w:tc>
        <w:tc>
          <w:tcPr>
            <w:tcW w:w="1104" w:type="dxa"/>
            <w:vAlign w:val="center"/>
          </w:tcPr>
          <w:p w:rsidR="00596067" w:rsidRPr="00381868" w:rsidRDefault="00596067" w:rsidP="00E83EBF">
            <w:pPr>
              <w:pStyle w:val="afffffffff4"/>
              <w:rPr>
                <w:color w:val="000000" w:themeColor="text1"/>
              </w:rPr>
            </w:pPr>
            <w:r w:rsidRPr="00381868">
              <w:rPr>
                <w:rFonts w:hint="eastAsia"/>
                <w:color w:val="000000" w:themeColor="text1"/>
              </w:rPr>
              <w:t>臭气浓度</w:t>
            </w:r>
          </w:p>
        </w:tc>
        <w:tc>
          <w:tcPr>
            <w:tcW w:w="7222" w:type="dxa"/>
            <w:gridSpan w:val="3"/>
            <w:vAlign w:val="center"/>
          </w:tcPr>
          <w:p w:rsidR="00596067" w:rsidRPr="00381868" w:rsidRDefault="00596067" w:rsidP="00E83EBF">
            <w:pPr>
              <w:pStyle w:val="afffffffff4"/>
              <w:rPr>
                <w:color w:val="000000" w:themeColor="text1"/>
              </w:rPr>
            </w:pPr>
            <w:r w:rsidRPr="00381868">
              <w:rPr>
                <w:rFonts w:hint="eastAsia"/>
                <w:color w:val="000000" w:themeColor="text1"/>
              </w:rPr>
              <w:t>仅列出监测值</w:t>
            </w:r>
          </w:p>
        </w:tc>
      </w:tr>
    </w:tbl>
    <w:p w:rsidR="00596067" w:rsidRPr="00381868" w:rsidRDefault="00596067" w:rsidP="00E83EBF">
      <w:pPr>
        <w:ind w:firstLine="482"/>
        <w:rPr>
          <w:b/>
          <w:color w:val="000000" w:themeColor="text1"/>
        </w:rPr>
      </w:pPr>
      <w:r w:rsidRPr="00381868">
        <w:rPr>
          <w:b/>
          <w:color w:val="000000" w:themeColor="text1"/>
        </w:rPr>
        <w:t>（</w:t>
      </w:r>
      <w:r w:rsidRPr="00381868">
        <w:rPr>
          <w:b/>
          <w:color w:val="000000" w:themeColor="text1"/>
        </w:rPr>
        <w:t>5</w:t>
      </w:r>
      <w:r w:rsidRPr="00381868">
        <w:rPr>
          <w:b/>
          <w:color w:val="000000" w:themeColor="text1"/>
        </w:rPr>
        <w:t>）评价方法</w:t>
      </w:r>
    </w:p>
    <w:p w:rsidR="00596067" w:rsidRPr="00381868" w:rsidRDefault="00596067" w:rsidP="00E83EBF">
      <w:pPr>
        <w:ind w:firstLine="480"/>
        <w:rPr>
          <w:color w:val="000000" w:themeColor="text1"/>
        </w:rPr>
      </w:pPr>
      <w:r w:rsidRPr="00381868">
        <w:rPr>
          <w:color w:val="000000" w:themeColor="text1"/>
        </w:rPr>
        <w:t>根据《环境影响评价技术导则</w:t>
      </w:r>
      <w:r w:rsidRPr="00381868">
        <w:rPr>
          <w:color w:val="000000" w:themeColor="text1"/>
        </w:rPr>
        <w:t xml:space="preserve"> </w:t>
      </w:r>
      <w:r w:rsidRPr="00381868">
        <w:rPr>
          <w:color w:val="000000" w:themeColor="text1"/>
        </w:rPr>
        <w:t>大气环境》（</w:t>
      </w:r>
      <w:r w:rsidRPr="00381868">
        <w:rPr>
          <w:color w:val="000000" w:themeColor="text1"/>
        </w:rPr>
        <w:t>HJ2.2-2018</w:t>
      </w:r>
      <w:r w:rsidRPr="00381868">
        <w:rPr>
          <w:color w:val="000000" w:themeColor="text1"/>
        </w:rPr>
        <w:t>）中的规定，对采用补充监测数据进行现状评价的，取各污染物不同评价时段监测浓度的最大值，作为评价范围内环境空气保护目标及网格点环境质量现状浓度。对于有多个监测点位数的，先计算相同时刻各监测点位平均值，再取各监测时段平均值中的最大值。</w:t>
      </w:r>
    </w:p>
    <w:p w:rsidR="00596067" w:rsidRPr="00381868" w:rsidRDefault="00596067" w:rsidP="00E83EBF">
      <w:pPr>
        <w:ind w:firstLine="480"/>
        <w:rPr>
          <w:color w:val="000000" w:themeColor="text1"/>
        </w:rPr>
      </w:pPr>
      <w:r w:rsidRPr="00381868">
        <w:rPr>
          <w:color w:val="000000" w:themeColor="text1"/>
        </w:rPr>
        <w:t>本项目大气其他补充监测点位为</w:t>
      </w:r>
      <w:r w:rsidRPr="00381868">
        <w:rPr>
          <w:color w:val="000000" w:themeColor="text1"/>
        </w:rPr>
        <w:t>G1</w:t>
      </w:r>
      <w:r w:rsidRPr="00381868">
        <w:rPr>
          <w:rFonts w:hint="eastAsia"/>
          <w:color w:val="000000" w:themeColor="text1"/>
        </w:rPr>
        <w:t>邓屋村</w:t>
      </w:r>
      <w:r w:rsidRPr="00381868">
        <w:rPr>
          <w:color w:val="000000" w:themeColor="text1"/>
        </w:rPr>
        <w:t>1</w:t>
      </w:r>
      <w:r w:rsidRPr="00381868">
        <w:rPr>
          <w:color w:val="000000" w:themeColor="text1"/>
        </w:rPr>
        <w:t>个监测点位</w:t>
      </w:r>
      <w:r w:rsidRPr="00381868">
        <w:rPr>
          <w:rFonts w:hint="eastAsia"/>
          <w:color w:val="000000" w:themeColor="text1"/>
        </w:rPr>
        <w:t>，</w:t>
      </w:r>
      <w:r w:rsidRPr="00381868">
        <w:rPr>
          <w:color w:val="000000" w:themeColor="text1"/>
        </w:rPr>
        <w:t>同时引用其他项目中</w:t>
      </w:r>
      <w:r w:rsidRPr="00381868">
        <w:rPr>
          <w:color w:val="000000" w:themeColor="text1"/>
        </w:rPr>
        <w:t xml:space="preserve"> </w:t>
      </w:r>
    </w:p>
    <w:p w:rsidR="00596067" w:rsidRPr="00381868" w:rsidRDefault="00596067" w:rsidP="00E83EBF">
      <w:pPr>
        <w:ind w:firstLineChars="0" w:firstLine="200"/>
        <w:rPr>
          <w:color w:val="000000" w:themeColor="text1"/>
        </w:rPr>
      </w:pPr>
      <w:r w:rsidRPr="00381868">
        <w:rPr>
          <w:color w:val="000000" w:themeColor="text1"/>
        </w:rPr>
        <w:t>监测点位</w:t>
      </w:r>
      <w:r w:rsidRPr="00381868">
        <w:rPr>
          <w:rFonts w:hint="eastAsia"/>
          <w:color w:val="000000" w:themeColor="text1"/>
        </w:rPr>
        <w:t>—和荣村东岸（山口红树林保护</w:t>
      </w:r>
      <w:r w:rsidRPr="00381868">
        <w:rPr>
          <w:rFonts w:hint="eastAsia"/>
          <w:color w:val="000000" w:themeColor="text1"/>
        </w:rPr>
        <w:t xml:space="preserve"> </w:t>
      </w:r>
      <w:r w:rsidRPr="00381868">
        <w:rPr>
          <w:rFonts w:hint="eastAsia"/>
          <w:color w:val="000000" w:themeColor="text1"/>
        </w:rPr>
        <w:t>区缓冲区（一类区））</w:t>
      </w:r>
      <w:r w:rsidRPr="00381868">
        <w:rPr>
          <w:color w:val="000000" w:themeColor="text1"/>
        </w:rPr>
        <w:t>的监测数据作为</w:t>
      </w:r>
      <w:r w:rsidRPr="00381868">
        <w:rPr>
          <w:rFonts w:hint="eastAsia"/>
          <w:color w:val="000000" w:themeColor="text1"/>
        </w:rPr>
        <w:t>G</w:t>
      </w:r>
      <w:r w:rsidRPr="00381868">
        <w:rPr>
          <w:color w:val="000000" w:themeColor="text1"/>
        </w:rPr>
        <w:t>2</w:t>
      </w:r>
      <w:r w:rsidRPr="00381868">
        <w:rPr>
          <w:color w:val="000000" w:themeColor="text1"/>
        </w:rPr>
        <w:t>监测数据，故取各污染物不同评价时段监测浓度的最大值，作为评价范围内</w:t>
      </w:r>
      <w:r w:rsidRPr="00381868">
        <w:rPr>
          <w:color w:val="000000" w:themeColor="text1"/>
          <w:lang w:val="zh-CN"/>
        </w:rPr>
        <w:t>环境空气保护目标及网格点环境质量现状浓度。</w:t>
      </w:r>
    </w:p>
    <w:p w:rsidR="00596067" w:rsidRPr="00381868" w:rsidRDefault="00596067" w:rsidP="00E83EBF">
      <w:pPr>
        <w:ind w:firstLine="480"/>
        <w:rPr>
          <w:color w:val="000000" w:themeColor="text1"/>
        </w:rPr>
      </w:pPr>
      <w:r w:rsidRPr="00381868">
        <w:rPr>
          <w:color w:val="000000" w:themeColor="text1"/>
        </w:rPr>
        <w:t>采用单项质量指数法进行评价。单因子指数法计算公式为：</w:t>
      </w:r>
    </w:p>
    <w:p w:rsidR="00596067" w:rsidRPr="00381868" w:rsidRDefault="00596067" w:rsidP="00E83EBF">
      <w:pPr>
        <w:ind w:firstLine="480"/>
        <w:jc w:val="center"/>
        <w:rPr>
          <w:color w:val="000000" w:themeColor="text1"/>
        </w:rPr>
      </w:pPr>
      <w:r w:rsidRPr="00381868">
        <w:rPr>
          <w:noProof/>
          <w:color w:val="000000" w:themeColor="text1"/>
        </w:rPr>
        <w:drawing>
          <wp:inline distT="0" distB="0" distL="0" distR="0" wp14:anchorId="1AD595C9" wp14:editId="0EDFF84B">
            <wp:extent cx="514350" cy="438150"/>
            <wp:effectExtent l="0" t="0" r="0" b="0"/>
            <wp:docPr id="12" name="图片 12" descr="说明: C:\Users\ADMINI~1\AppData\Local\Temp\ksohtml\wps5E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C:\Users\ADMINI~1\AppData\Local\Temp\ksohtml\wps5EC6.tmp.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rsidR="00596067" w:rsidRPr="00381868" w:rsidRDefault="00596067" w:rsidP="00E83EBF">
      <w:pPr>
        <w:ind w:firstLine="480"/>
        <w:rPr>
          <w:color w:val="000000" w:themeColor="text1"/>
        </w:rPr>
      </w:pPr>
      <w:r w:rsidRPr="00381868">
        <w:rPr>
          <w:color w:val="000000" w:themeColor="text1"/>
        </w:rPr>
        <w:t>式中：</w:t>
      </w:r>
      <w:r w:rsidRPr="00381868">
        <w:rPr>
          <w:i/>
          <w:iCs/>
          <w:color w:val="000000" w:themeColor="text1"/>
        </w:rPr>
        <w:t>I</w:t>
      </w:r>
      <w:r w:rsidRPr="00381868">
        <w:rPr>
          <w:i/>
          <w:iCs/>
          <w:color w:val="000000" w:themeColor="text1"/>
          <w:vertAlign w:val="subscript"/>
        </w:rPr>
        <w:t>i</w:t>
      </w:r>
      <w:r w:rsidRPr="00381868">
        <w:rPr>
          <w:color w:val="000000" w:themeColor="text1"/>
        </w:rPr>
        <w:t xml:space="preserve"> ——</w:t>
      </w:r>
      <w:r w:rsidRPr="00381868">
        <w:rPr>
          <w:color w:val="000000" w:themeColor="text1"/>
        </w:rPr>
        <w:t>某污染物的单项质量指数，</w:t>
      </w:r>
      <w:r w:rsidRPr="00381868">
        <w:rPr>
          <w:color w:val="000000" w:themeColor="text1"/>
        </w:rPr>
        <w:t>%</w:t>
      </w:r>
      <w:r w:rsidRPr="00381868">
        <w:rPr>
          <w:color w:val="000000" w:themeColor="text1"/>
        </w:rPr>
        <w:t>；；</w:t>
      </w:r>
    </w:p>
    <w:p w:rsidR="00596067" w:rsidRPr="00381868" w:rsidRDefault="00596067" w:rsidP="00E83EBF">
      <w:pPr>
        <w:ind w:firstLine="480"/>
        <w:rPr>
          <w:color w:val="000000" w:themeColor="text1"/>
        </w:rPr>
      </w:pPr>
      <w:r w:rsidRPr="00381868">
        <w:rPr>
          <w:i/>
          <w:iCs/>
          <w:color w:val="000000" w:themeColor="text1"/>
        </w:rPr>
        <w:t>C</w:t>
      </w:r>
      <w:r w:rsidRPr="00381868">
        <w:rPr>
          <w:i/>
          <w:iCs/>
          <w:color w:val="000000" w:themeColor="text1"/>
          <w:vertAlign w:val="subscript"/>
        </w:rPr>
        <w:t>i</w:t>
      </w:r>
      <w:r w:rsidRPr="00381868">
        <w:rPr>
          <w:i/>
          <w:iCs/>
          <w:color w:val="000000" w:themeColor="text1"/>
        </w:rPr>
        <w:t xml:space="preserve"> </w:t>
      </w:r>
      <w:r w:rsidRPr="00381868">
        <w:rPr>
          <w:color w:val="000000" w:themeColor="text1"/>
        </w:rPr>
        <w:t>——</w:t>
      </w:r>
      <w:r w:rsidRPr="00381868">
        <w:rPr>
          <w:color w:val="000000" w:themeColor="text1"/>
        </w:rPr>
        <w:t>某污染物的实测浓度，</w:t>
      </w:r>
      <w:r w:rsidRPr="00381868">
        <w:rPr>
          <w:color w:val="000000" w:themeColor="text1"/>
        </w:rPr>
        <w:t>ug/m</w:t>
      </w:r>
      <w:r w:rsidRPr="00381868">
        <w:rPr>
          <w:color w:val="000000" w:themeColor="text1"/>
          <w:vertAlign w:val="superscript"/>
        </w:rPr>
        <w:t>3</w:t>
      </w:r>
      <w:r w:rsidRPr="00381868">
        <w:rPr>
          <w:color w:val="000000" w:themeColor="text1"/>
        </w:rPr>
        <w:t>；</w:t>
      </w:r>
    </w:p>
    <w:p w:rsidR="00596067" w:rsidRPr="00381868" w:rsidRDefault="00596067" w:rsidP="00E83EBF">
      <w:pPr>
        <w:ind w:firstLine="480"/>
        <w:rPr>
          <w:color w:val="000000" w:themeColor="text1"/>
        </w:rPr>
      </w:pPr>
      <w:r w:rsidRPr="00381868">
        <w:rPr>
          <w:i/>
          <w:iCs/>
          <w:color w:val="000000" w:themeColor="text1"/>
        </w:rPr>
        <w:t>C</w:t>
      </w:r>
      <w:r w:rsidRPr="00381868">
        <w:rPr>
          <w:i/>
          <w:iCs/>
          <w:color w:val="000000" w:themeColor="text1"/>
          <w:vertAlign w:val="subscript"/>
        </w:rPr>
        <w:t>oi</w:t>
      </w:r>
      <w:r w:rsidRPr="00381868">
        <w:rPr>
          <w:color w:val="000000" w:themeColor="text1"/>
        </w:rPr>
        <w:t xml:space="preserve"> ——</w:t>
      </w:r>
      <w:r w:rsidRPr="00381868">
        <w:rPr>
          <w:color w:val="000000" w:themeColor="text1"/>
        </w:rPr>
        <w:t>某污染物的评价标准限值，</w:t>
      </w:r>
      <w:r w:rsidRPr="00381868">
        <w:rPr>
          <w:color w:val="000000" w:themeColor="text1"/>
        </w:rPr>
        <w:t>ug/m</w:t>
      </w:r>
      <w:r w:rsidRPr="00381868">
        <w:rPr>
          <w:color w:val="000000" w:themeColor="text1"/>
          <w:vertAlign w:val="superscript"/>
        </w:rPr>
        <w:t>3</w:t>
      </w:r>
      <w:r w:rsidRPr="00381868">
        <w:rPr>
          <w:color w:val="000000" w:themeColor="text1"/>
        </w:rPr>
        <w:t>。</w:t>
      </w:r>
    </w:p>
    <w:p w:rsidR="00596067" w:rsidRPr="00381868" w:rsidRDefault="00596067" w:rsidP="00E83EBF">
      <w:pPr>
        <w:ind w:firstLine="480"/>
        <w:rPr>
          <w:color w:val="000000" w:themeColor="text1"/>
        </w:rPr>
      </w:pPr>
      <w:r w:rsidRPr="00381868">
        <w:rPr>
          <w:color w:val="000000" w:themeColor="text1"/>
        </w:rPr>
        <w:t>当</w:t>
      </w:r>
      <w:r w:rsidRPr="00381868">
        <w:rPr>
          <w:i/>
          <w:iCs/>
          <w:color w:val="000000" w:themeColor="text1"/>
        </w:rPr>
        <w:t>I</w:t>
      </w:r>
      <w:r w:rsidRPr="00381868">
        <w:rPr>
          <w:i/>
          <w:iCs/>
          <w:color w:val="000000" w:themeColor="text1"/>
          <w:vertAlign w:val="subscript"/>
        </w:rPr>
        <w:t>i</w:t>
      </w:r>
      <w:r w:rsidRPr="00381868">
        <w:rPr>
          <w:color w:val="000000" w:themeColor="text1"/>
        </w:rPr>
        <w:t>≥1</w:t>
      </w:r>
      <w:r w:rsidRPr="00381868">
        <w:rPr>
          <w:color w:val="000000" w:themeColor="text1"/>
        </w:rPr>
        <w:t>时，表示</w:t>
      </w:r>
      <w:r w:rsidRPr="00381868">
        <w:rPr>
          <w:color w:val="000000" w:themeColor="text1"/>
        </w:rPr>
        <w:t>i</w:t>
      </w:r>
      <w:r w:rsidRPr="00381868">
        <w:rPr>
          <w:color w:val="000000" w:themeColor="text1"/>
        </w:rPr>
        <w:t>污染物超标，</w:t>
      </w:r>
      <w:r w:rsidRPr="00381868">
        <w:rPr>
          <w:i/>
          <w:iCs/>
          <w:color w:val="000000" w:themeColor="text1"/>
        </w:rPr>
        <w:t>I</w:t>
      </w:r>
      <w:r w:rsidRPr="00381868">
        <w:rPr>
          <w:i/>
          <w:iCs/>
          <w:color w:val="000000" w:themeColor="text1"/>
          <w:vertAlign w:val="subscript"/>
        </w:rPr>
        <w:t>i</w:t>
      </w:r>
      <w:r w:rsidRPr="00381868">
        <w:rPr>
          <w:color w:val="000000" w:themeColor="text1"/>
        </w:rPr>
        <w:t>＜</w:t>
      </w:r>
      <w:r w:rsidRPr="00381868">
        <w:rPr>
          <w:color w:val="000000" w:themeColor="text1"/>
        </w:rPr>
        <w:t>1</w:t>
      </w:r>
      <w:r w:rsidRPr="00381868">
        <w:rPr>
          <w:color w:val="000000" w:themeColor="text1"/>
        </w:rPr>
        <w:t>时，表示</w:t>
      </w:r>
      <w:r w:rsidRPr="00381868">
        <w:rPr>
          <w:color w:val="000000" w:themeColor="text1"/>
        </w:rPr>
        <w:t>i</w:t>
      </w:r>
      <w:r w:rsidRPr="00381868">
        <w:rPr>
          <w:color w:val="000000" w:themeColor="text1"/>
        </w:rPr>
        <w:t>污染物未超标。</w:t>
      </w:r>
    </w:p>
    <w:p w:rsidR="00596067" w:rsidRPr="00381868" w:rsidRDefault="00596067" w:rsidP="00E83EBF">
      <w:pPr>
        <w:ind w:firstLine="480"/>
        <w:rPr>
          <w:color w:val="000000" w:themeColor="text1"/>
        </w:rPr>
      </w:pPr>
      <w:r w:rsidRPr="00381868">
        <w:rPr>
          <w:color w:val="000000" w:themeColor="text1"/>
        </w:rPr>
        <w:lastRenderedPageBreak/>
        <w:t>超标率按下式计算：超标率</w:t>
      </w:r>
      <w:r w:rsidRPr="00381868">
        <w:rPr>
          <w:color w:val="000000" w:themeColor="text1"/>
        </w:rPr>
        <w:t>=</w:t>
      </w:r>
      <w:r w:rsidRPr="00381868">
        <w:rPr>
          <w:color w:val="000000" w:themeColor="text1"/>
        </w:rPr>
        <w:t>超标数据个数</w:t>
      </w:r>
      <w:r w:rsidRPr="00381868">
        <w:rPr>
          <w:color w:val="000000" w:themeColor="text1"/>
        </w:rPr>
        <w:t>/</w:t>
      </w:r>
      <w:r w:rsidRPr="00381868">
        <w:rPr>
          <w:color w:val="000000" w:themeColor="text1"/>
        </w:rPr>
        <w:t>总监测数据个数</w:t>
      </w:r>
      <w:r w:rsidRPr="00381868">
        <w:rPr>
          <w:color w:val="000000" w:themeColor="text1"/>
        </w:rPr>
        <w:t>×100%</w:t>
      </w:r>
      <w:r w:rsidRPr="00381868">
        <w:rPr>
          <w:color w:val="000000" w:themeColor="text1"/>
        </w:rPr>
        <w:t>。</w:t>
      </w:r>
    </w:p>
    <w:p w:rsidR="00596067" w:rsidRPr="00381868" w:rsidRDefault="00596067" w:rsidP="00E83EBF">
      <w:pPr>
        <w:ind w:firstLine="480"/>
        <w:rPr>
          <w:color w:val="000000" w:themeColor="text1"/>
        </w:rPr>
      </w:pPr>
      <w:r w:rsidRPr="00381868">
        <w:rPr>
          <w:color w:val="000000" w:themeColor="text1"/>
        </w:rPr>
        <w:t>（</w:t>
      </w:r>
      <w:r w:rsidRPr="00381868">
        <w:rPr>
          <w:color w:val="000000" w:themeColor="text1"/>
        </w:rPr>
        <w:t>6</w:t>
      </w:r>
      <w:r w:rsidRPr="00381868">
        <w:rPr>
          <w:color w:val="000000" w:themeColor="text1"/>
        </w:rPr>
        <w:t>）监测结果分析与评价</w:t>
      </w:r>
    </w:p>
    <w:p w:rsidR="00596067" w:rsidRPr="00381868" w:rsidRDefault="00596067" w:rsidP="00E83EBF">
      <w:pPr>
        <w:ind w:firstLine="480"/>
        <w:rPr>
          <w:color w:val="000000" w:themeColor="text1"/>
        </w:rPr>
      </w:pPr>
      <w:r w:rsidRPr="00381868">
        <w:rPr>
          <w:rFonts w:hint="eastAsia"/>
          <w:color w:val="000000" w:themeColor="text1"/>
        </w:rPr>
        <w:t>本次补充监测结果见</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_Ref50826939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_Ref54883749 \r \h</w:instrText>
      </w:r>
      <w:r w:rsidRPr="00381868">
        <w:rPr>
          <w:color w:val="000000" w:themeColor="text1"/>
        </w:rPr>
        <w:instrText xml:space="preserve"> </w:instrText>
      </w:r>
      <w:r w:rsid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，由统计数据分析，本项目</w:t>
      </w:r>
      <w:r w:rsidRPr="00381868">
        <w:rPr>
          <w:rFonts w:hint="eastAsia"/>
          <w:color w:val="000000" w:themeColor="text1"/>
        </w:rPr>
        <w:t>G1</w:t>
      </w:r>
      <w:r w:rsidRPr="00381868">
        <w:rPr>
          <w:rFonts w:hint="eastAsia"/>
          <w:color w:val="000000" w:themeColor="text1"/>
        </w:rPr>
        <w:t>及</w:t>
      </w:r>
      <w:r w:rsidRPr="00381868">
        <w:rPr>
          <w:rFonts w:hint="eastAsia"/>
          <w:color w:val="000000" w:themeColor="text1"/>
        </w:rPr>
        <w:t>G2</w:t>
      </w:r>
      <w:r w:rsidRPr="00381868">
        <w:rPr>
          <w:rFonts w:hint="eastAsia"/>
          <w:color w:val="000000" w:themeColor="text1"/>
        </w:rPr>
        <w:t>监测点位</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w:t>
      </w: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r w:rsidRPr="00381868">
        <w:rPr>
          <w:rFonts w:hint="eastAsia"/>
          <w:color w:val="000000" w:themeColor="text1"/>
        </w:rPr>
        <w:t>的</w:t>
      </w:r>
      <w:r w:rsidRPr="00381868">
        <w:rPr>
          <w:rFonts w:hint="eastAsia"/>
          <w:color w:val="000000" w:themeColor="text1"/>
        </w:rPr>
        <w:t>1</w:t>
      </w:r>
      <w:r w:rsidRPr="00381868">
        <w:rPr>
          <w:rFonts w:hint="eastAsia"/>
          <w:color w:val="000000" w:themeColor="text1"/>
        </w:rPr>
        <w:t>小时平均浓度、</w:t>
      </w:r>
      <w:r w:rsidRPr="00381868">
        <w:rPr>
          <w:rFonts w:hint="eastAsia"/>
          <w:color w:val="000000" w:themeColor="text1"/>
        </w:rPr>
        <w:t>T</w:t>
      </w:r>
      <w:r w:rsidRPr="00381868">
        <w:rPr>
          <w:color w:val="000000" w:themeColor="text1"/>
        </w:rPr>
        <w:t>VOC8</w:t>
      </w:r>
      <w:r w:rsidRPr="00381868">
        <w:rPr>
          <w:color w:val="000000" w:themeColor="text1"/>
        </w:rPr>
        <w:t>小时浓度</w:t>
      </w:r>
      <w:r w:rsidRPr="00381868">
        <w:rPr>
          <w:rFonts w:hint="eastAsia"/>
          <w:color w:val="000000" w:themeColor="text1"/>
        </w:rPr>
        <w:t>均符合《环境影响评价技术导则</w:t>
      </w:r>
      <w:r w:rsidRPr="00381868">
        <w:rPr>
          <w:rFonts w:hint="eastAsia"/>
          <w:color w:val="000000" w:themeColor="text1"/>
        </w:rPr>
        <w:t xml:space="preserve"> </w:t>
      </w:r>
      <w:r w:rsidRPr="00381868">
        <w:rPr>
          <w:rFonts w:hint="eastAsia"/>
          <w:color w:val="000000" w:themeColor="text1"/>
        </w:rPr>
        <w:t>大气环境》（</w:t>
      </w:r>
      <w:r w:rsidRPr="00381868">
        <w:rPr>
          <w:rFonts w:hint="eastAsia"/>
          <w:color w:val="000000" w:themeColor="text1"/>
        </w:rPr>
        <w:t>HJ 2.2-2018</w:t>
      </w:r>
      <w:r w:rsidRPr="00381868">
        <w:rPr>
          <w:rFonts w:hint="eastAsia"/>
          <w:color w:val="000000" w:themeColor="text1"/>
        </w:rPr>
        <w:t>）附录</w:t>
      </w:r>
      <w:r w:rsidRPr="00381868">
        <w:rPr>
          <w:rFonts w:hint="eastAsia"/>
          <w:color w:val="000000" w:themeColor="text1"/>
        </w:rPr>
        <w:t>D</w:t>
      </w:r>
      <w:r w:rsidRPr="00381868">
        <w:rPr>
          <w:rFonts w:hint="eastAsia"/>
          <w:color w:val="000000" w:themeColor="text1"/>
        </w:rPr>
        <w:t>表</w:t>
      </w:r>
      <w:r w:rsidRPr="00381868">
        <w:rPr>
          <w:rFonts w:hint="eastAsia"/>
          <w:color w:val="000000" w:themeColor="text1"/>
        </w:rPr>
        <w:t>D.1</w:t>
      </w:r>
      <w:r w:rsidRPr="00381868">
        <w:rPr>
          <w:rFonts w:hint="eastAsia"/>
          <w:color w:val="000000" w:themeColor="text1"/>
        </w:rPr>
        <w:t>其他污染物空气质量浓度参考限值要求；</w:t>
      </w:r>
      <w:r w:rsidRPr="00381868">
        <w:rPr>
          <w:rFonts w:hint="eastAsia"/>
          <w:color w:val="000000" w:themeColor="text1"/>
        </w:rPr>
        <w:t>G</w:t>
      </w:r>
      <w:r w:rsidRPr="00381868">
        <w:rPr>
          <w:color w:val="000000" w:themeColor="text1"/>
        </w:rPr>
        <w:t>1</w:t>
      </w:r>
      <w:r w:rsidRPr="00381868">
        <w:rPr>
          <w:color w:val="000000" w:themeColor="text1"/>
        </w:rPr>
        <w:t>监测点位的</w:t>
      </w:r>
      <w:r w:rsidRPr="00381868">
        <w:rPr>
          <w:rFonts w:hint="eastAsia"/>
          <w:color w:val="000000" w:themeColor="text1"/>
        </w:rPr>
        <w:t>T</w:t>
      </w:r>
      <w:r w:rsidRPr="00381868">
        <w:rPr>
          <w:color w:val="000000" w:themeColor="text1"/>
        </w:rPr>
        <w:t>SP</w:t>
      </w:r>
      <w:r w:rsidRPr="00381868">
        <w:rPr>
          <w:color w:val="000000" w:themeColor="text1"/>
        </w:rPr>
        <w:t>日均值</w:t>
      </w:r>
      <w:r w:rsidRPr="00381868">
        <w:rPr>
          <w:rFonts w:hint="eastAsia"/>
          <w:color w:val="000000" w:themeColor="text1"/>
        </w:rPr>
        <w:t>、</w:t>
      </w:r>
      <w:r w:rsidRPr="00381868">
        <w:rPr>
          <w:rFonts w:hint="eastAsia"/>
          <w:color w:val="000000" w:themeColor="text1"/>
        </w:rPr>
        <w:t>G2</w:t>
      </w:r>
      <w:r w:rsidRPr="00381868">
        <w:rPr>
          <w:rFonts w:hint="eastAsia"/>
          <w:color w:val="000000" w:themeColor="text1"/>
        </w:rPr>
        <w:t>监测点位</w:t>
      </w:r>
      <w:r w:rsidRPr="00381868">
        <w:rPr>
          <w:rFonts w:hint="eastAsia"/>
          <w:color w:val="000000" w:themeColor="text1"/>
        </w:rPr>
        <w:t>SO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NO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10</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2.5</w:t>
      </w:r>
      <w:r w:rsidRPr="00381868">
        <w:rPr>
          <w:rFonts w:hint="eastAsia"/>
          <w:color w:val="000000" w:themeColor="text1"/>
        </w:rPr>
        <w:t>、</w:t>
      </w:r>
      <w:r w:rsidRPr="00381868">
        <w:rPr>
          <w:rFonts w:hint="eastAsia"/>
          <w:color w:val="000000" w:themeColor="text1"/>
        </w:rPr>
        <w:t>O</w:t>
      </w:r>
      <w:r w:rsidRPr="00381868">
        <w:rPr>
          <w:rFonts w:hint="eastAsia"/>
          <w:color w:val="000000" w:themeColor="text1"/>
          <w:vertAlign w:val="subscript"/>
        </w:rPr>
        <w:t>3</w:t>
      </w:r>
      <w:r w:rsidRPr="00381868">
        <w:rPr>
          <w:rFonts w:hint="eastAsia"/>
          <w:color w:val="000000" w:themeColor="text1"/>
        </w:rPr>
        <w:t>、</w:t>
      </w:r>
      <w:r w:rsidRPr="00381868">
        <w:rPr>
          <w:rFonts w:hint="eastAsia"/>
          <w:color w:val="000000" w:themeColor="text1"/>
        </w:rPr>
        <w:t>CO</w:t>
      </w:r>
      <w:r w:rsidRPr="00381868">
        <w:rPr>
          <w:rFonts w:hint="eastAsia"/>
          <w:color w:val="000000" w:themeColor="text1"/>
        </w:rPr>
        <w:t>、</w:t>
      </w:r>
      <w:r w:rsidRPr="00381868">
        <w:rPr>
          <w:rFonts w:hint="eastAsia"/>
          <w:color w:val="000000" w:themeColor="text1"/>
        </w:rPr>
        <w:t>T</w:t>
      </w:r>
      <w:r w:rsidRPr="00381868">
        <w:rPr>
          <w:color w:val="000000" w:themeColor="text1"/>
        </w:rPr>
        <w:t>SP</w:t>
      </w:r>
      <w:r w:rsidRPr="00381868">
        <w:rPr>
          <w:rFonts w:hint="eastAsia"/>
          <w:color w:val="000000" w:themeColor="text1"/>
        </w:rPr>
        <w:t>各评价时段浓度均符合《环境空气质量标准》（</w:t>
      </w:r>
      <w:r w:rsidRPr="00381868">
        <w:rPr>
          <w:rFonts w:hint="eastAsia"/>
          <w:color w:val="000000" w:themeColor="text1"/>
        </w:rPr>
        <w:t>GB3095-2012</w:t>
      </w:r>
      <w:r w:rsidRPr="00381868">
        <w:rPr>
          <w:rFonts w:hint="eastAsia"/>
          <w:color w:val="000000" w:themeColor="text1"/>
        </w:rPr>
        <w:t>）一级标准要求；臭气浓度无评价标准，本次监测仅做本底值记录。</w:t>
      </w:r>
    </w:p>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bookmarkStart w:id="172" w:name="_Ref50826939"/>
      <w:r w:rsidRPr="00381868">
        <w:rPr>
          <w:rFonts w:hint="eastAsia"/>
          <w:b/>
          <w:bCs/>
          <w:color w:val="000000" w:themeColor="text1"/>
          <w:sz w:val="21"/>
          <w:szCs w:val="21"/>
        </w:rPr>
        <w:t>表</w:t>
      </w:r>
      <w:r w:rsidRPr="00381868">
        <w:rPr>
          <w:rFonts w:hint="eastAsia"/>
          <w:b/>
          <w:bCs/>
          <w:color w:val="000000" w:themeColor="text1"/>
          <w:sz w:val="21"/>
          <w:szCs w:val="21"/>
        </w:rPr>
        <w:t xml:space="preserve">3.5-9  </w:t>
      </w:r>
      <w:r w:rsidR="00596067" w:rsidRPr="00381868">
        <w:rPr>
          <w:rFonts w:hint="eastAsia"/>
          <w:b/>
          <w:bCs/>
          <w:color w:val="000000" w:themeColor="text1"/>
          <w:sz w:val="21"/>
          <w:szCs w:val="21"/>
        </w:rPr>
        <w:t>G</w:t>
      </w:r>
      <w:r w:rsidR="00596067" w:rsidRPr="00381868">
        <w:rPr>
          <w:b/>
          <w:bCs/>
          <w:color w:val="000000" w:themeColor="text1"/>
          <w:sz w:val="21"/>
          <w:szCs w:val="21"/>
        </w:rPr>
        <w:t>1</w:t>
      </w:r>
      <w:r w:rsidR="00596067" w:rsidRPr="00381868">
        <w:rPr>
          <w:b/>
          <w:bCs/>
          <w:color w:val="000000" w:themeColor="text1"/>
          <w:sz w:val="21"/>
          <w:szCs w:val="21"/>
        </w:rPr>
        <w:t>邓屋村</w:t>
      </w:r>
      <w:r w:rsidR="00596067" w:rsidRPr="00381868">
        <w:rPr>
          <w:rFonts w:hint="eastAsia"/>
          <w:b/>
          <w:bCs/>
          <w:color w:val="000000" w:themeColor="text1"/>
          <w:sz w:val="21"/>
          <w:szCs w:val="21"/>
        </w:rPr>
        <w:t>环境质量现状监测结果表（小时平均浓度值）</w:t>
      </w:r>
      <w:r w:rsidRPr="00381868">
        <w:rPr>
          <w:rFonts w:hint="eastAsia"/>
          <w:b/>
          <w:bCs/>
          <w:color w:val="000000" w:themeColor="text1"/>
          <w:sz w:val="21"/>
          <w:szCs w:val="21"/>
        </w:rPr>
        <w:t>单位：</w:t>
      </w:r>
      <w:r w:rsidRPr="00381868">
        <w:rPr>
          <w:rFonts w:hint="eastAsia"/>
          <w:b/>
          <w:bCs/>
          <w:color w:val="000000" w:themeColor="text1"/>
          <w:sz w:val="21"/>
          <w:szCs w:val="21"/>
        </w:rPr>
        <w:t>mg/m</w:t>
      </w:r>
      <w:r w:rsidRPr="00381868">
        <w:rPr>
          <w:rFonts w:hint="eastAsia"/>
          <w:b/>
          <w:bCs/>
          <w:color w:val="000000" w:themeColor="text1"/>
          <w:sz w:val="21"/>
          <w:szCs w:val="21"/>
          <w:vertAlign w:val="superscript"/>
        </w:rPr>
        <w:t>3</w:t>
      </w:r>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133"/>
        <w:gridCol w:w="1387"/>
        <w:gridCol w:w="1167"/>
        <w:gridCol w:w="1740"/>
        <w:gridCol w:w="1350"/>
        <w:gridCol w:w="1181"/>
        <w:gridCol w:w="791"/>
      </w:tblGrid>
      <w:tr w:rsidR="00381868" w:rsidRPr="00381868" w:rsidTr="00596067">
        <w:trPr>
          <w:tblHeader/>
          <w:jc w:val="center"/>
        </w:trPr>
        <w:tc>
          <w:tcPr>
            <w:tcW w:w="28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bookmarkStart w:id="173" w:name="_Ref50826940"/>
            <w:r w:rsidRPr="00381868">
              <w:rPr>
                <w:b/>
                <w:color w:val="000000" w:themeColor="text1"/>
              </w:rPr>
              <w:t>序号</w:t>
            </w:r>
          </w:p>
        </w:tc>
        <w:tc>
          <w:tcPr>
            <w:tcW w:w="61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污染物</w:t>
            </w:r>
          </w:p>
        </w:tc>
        <w:tc>
          <w:tcPr>
            <w:tcW w:w="74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评价时段</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评价标准（</w:t>
            </w:r>
            <w:r w:rsidRPr="00381868">
              <w:rPr>
                <w:b/>
                <w:color w:val="000000" w:themeColor="text1"/>
              </w:rPr>
              <w:t>µg/m</w:t>
            </w:r>
            <w:r w:rsidRPr="00381868">
              <w:rPr>
                <w:b/>
                <w:color w:val="000000" w:themeColor="text1"/>
                <w:vertAlign w:val="superscript"/>
              </w:rPr>
              <w:t>3</w:t>
            </w:r>
            <w:r w:rsidRPr="00381868">
              <w:rPr>
                <w:b/>
                <w:color w:val="000000" w:themeColor="text1"/>
              </w:rPr>
              <w:t>）</w:t>
            </w:r>
          </w:p>
        </w:tc>
        <w:tc>
          <w:tcPr>
            <w:tcW w:w="93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监测浓度范围（</w:t>
            </w:r>
            <w:r w:rsidRPr="00381868">
              <w:rPr>
                <w:b/>
                <w:color w:val="000000" w:themeColor="text1"/>
              </w:rPr>
              <w:t>µg/m</w:t>
            </w:r>
            <w:r w:rsidRPr="00381868">
              <w:rPr>
                <w:b/>
                <w:color w:val="000000" w:themeColor="text1"/>
                <w:vertAlign w:val="superscript"/>
              </w:rPr>
              <w:t>3</w:t>
            </w:r>
            <w:r w:rsidRPr="00381868">
              <w:rPr>
                <w:b/>
                <w:color w:val="000000" w:themeColor="text1"/>
              </w:rPr>
              <w:t>）</w:t>
            </w:r>
          </w:p>
        </w:tc>
        <w:tc>
          <w:tcPr>
            <w:tcW w:w="7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最大浓度占标率</w:t>
            </w:r>
            <w:r w:rsidRPr="00381868">
              <w:rPr>
                <w:b/>
                <w:color w:val="000000" w:themeColor="text1"/>
              </w:rPr>
              <w:t>%</w:t>
            </w:r>
          </w:p>
        </w:tc>
        <w:tc>
          <w:tcPr>
            <w:tcW w:w="63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超标率</w:t>
            </w:r>
            <w:r w:rsidRPr="00381868">
              <w:rPr>
                <w:b/>
                <w:color w:val="000000" w:themeColor="text1"/>
              </w:rPr>
              <w:t>%</w:t>
            </w:r>
          </w:p>
        </w:tc>
        <w:tc>
          <w:tcPr>
            <w:tcW w:w="4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b/>
                <w:color w:val="000000" w:themeColor="text1"/>
              </w:rPr>
              <w:t>达标情况</w:t>
            </w:r>
          </w:p>
        </w:tc>
      </w:tr>
      <w:tr w:rsidR="00381868" w:rsidRPr="00381868" w:rsidTr="00596067">
        <w:trPr>
          <w:jc w:val="center"/>
        </w:trPr>
        <w:tc>
          <w:tcPr>
            <w:tcW w:w="289"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1</w:t>
            </w:r>
          </w:p>
        </w:tc>
        <w:tc>
          <w:tcPr>
            <w:tcW w:w="610"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NH</w:t>
            </w:r>
            <w:r w:rsidRPr="00381868">
              <w:rPr>
                <w:color w:val="000000" w:themeColor="text1"/>
                <w:vertAlign w:val="subscript"/>
              </w:rPr>
              <w:t>3</w:t>
            </w:r>
          </w:p>
        </w:tc>
        <w:tc>
          <w:tcPr>
            <w:tcW w:w="74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1</w:t>
            </w:r>
            <w:r w:rsidRPr="00381868">
              <w:rPr>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200</w:t>
            </w:r>
          </w:p>
        </w:tc>
        <w:tc>
          <w:tcPr>
            <w:tcW w:w="93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7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3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达标</w:t>
            </w:r>
          </w:p>
        </w:tc>
      </w:tr>
      <w:tr w:rsidR="00381868" w:rsidRPr="00381868" w:rsidTr="00596067">
        <w:trPr>
          <w:jc w:val="center"/>
        </w:trPr>
        <w:tc>
          <w:tcPr>
            <w:tcW w:w="289"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2</w:t>
            </w:r>
          </w:p>
        </w:tc>
        <w:tc>
          <w:tcPr>
            <w:tcW w:w="610"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74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1</w:t>
            </w:r>
            <w:r w:rsidRPr="00381868">
              <w:rPr>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10</w:t>
            </w:r>
          </w:p>
        </w:tc>
        <w:tc>
          <w:tcPr>
            <w:tcW w:w="93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7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3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达标</w:t>
            </w:r>
          </w:p>
        </w:tc>
      </w:tr>
      <w:tr w:rsidR="00381868" w:rsidRPr="00381868" w:rsidTr="00596067">
        <w:trPr>
          <w:jc w:val="center"/>
        </w:trPr>
        <w:tc>
          <w:tcPr>
            <w:tcW w:w="289"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3</w:t>
            </w:r>
          </w:p>
        </w:tc>
        <w:tc>
          <w:tcPr>
            <w:tcW w:w="610"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TSP</w:t>
            </w:r>
          </w:p>
        </w:tc>
        <w:tc>
          <w:tcPr>
            <w:tcW w:w="74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24</w:t>
            </w:r>
            <w:r w:rsidRPr="00381868">
              <w:rPr>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300</w:t>
            </w:r>
          </w:p>
        </w:tc>
        <w:tc>
          <w:tcPr>
            <w:tcW w:w="93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7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3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达标</w:t>
            </w:r>
          </w:p>
        </w:tc>
      </w:tr>
      <w:tr w:rsidR="00381868" w:rsidRPr="00381868" w:rsidTr="00596067">
        <w:trPr>
          <w:jc w:val="center"/>
        </w:trPr>
        <w:tc>
          <w:tcPr>
            <w:tcW w:w="289"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4</w:t>
            </w:r>
          </w:p>
        </w:tc>
        <w:tc>
          <w:tcPr>
            <w:tcW w:w="610"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TVOC</w:t>
            </w:r>
          </w:p>
        </w:tc>
        <w:tc>
          <w:tcPr>
            <w:tcW w:w="74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8</w:t>
            </w:r>
            <w:r w:rsidRPr="00381868">
              <w:rPr>
                <w:color w:val="000000" w:themeColor="text1"/>
              </w:rPr>
              <w:t>小时均值</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600</w:t>
            </w:r>
          </w:p>
        </w:tc>
        <w:tc>
          <w:tcPr>
            <w:tcW w:w="93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7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3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达标</w:t>
            </w:r>
          </w:p>
        </w:tc>
      </w:tr>
      <w:tr w:rsidR="00381868" w:rsidRPr="00381868" w:rsidTr="00596067">
        <w:trPr>
          <w:jc w:val="center"/>
        </w:trPr>
        <w:tc>
          <w:tcPr>
            <w:tcW w:w="289"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5</w:t>
            </w:r>
          </w:p>
        </w:tc>
        <w:tc>
          <w:tcPr>
            <w:tcW w:w="610"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臭气浓度</w:t>
            </w:r>
          </w:p>
        </w:tc>
        <w:tc>
          <w:tcPr>
            <w:tcW w:w="74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w:t>
            </w:r>
          </w:p>
        </w:tc>
        <w:tc>
          <w:tcPr>
            <w:tcW w:w="93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7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3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w:t>
            </w:r>
          </w:p>
        </w:tc>
        <w:tc>
          <w:tcPr>
            <w:tcW w:w="42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达标</w:t>
            </w:r>
          </w:p>
        </w:tc>
      </w:tr>
    </w:tbl>
    <w:p w:rsidR="00596067" w:rsidRPr="00381868" w:rsidRDefault="00E83EBF" w:rsidP="00596067">
      <w:pPr>
        <w:adjustRightInd w:val="0"/>
        <w:snapToGrid w:val="0"/>
        <w:spacing w:line="240" w:lineRule="auto"/>
        <w:ind w:firstLineChars="0" w:firstLine="0"/>
        <w:jc w:val="center"/>
        <w:outlineLvl w:val="4"/>
        <w:rPr>
          <w:b/>
          <w:bCs/>
          <w:color w:val="000000" w:themeColor="text1"/>
          <w:sz w:val="21"/>
          <w:szCs w:val="21"/>
        </w:rPr>
      </w:pPr>
      <w:bookmarkStart w:id="174" w:name="_Ref54883749"/>
      <w:r w:rsidRPr="00381868">
        <w:rPr>
          <w:rFonts w:hint="eastAsia"/>
          <w:b/>
          <w:bCs/>
          <w:color w:val="000000" w:themeColor="text1"/>
          <w:sz w:val="21"/>
          <w:szCs w:val="21"/>
        </w:rPr>
        <w:t>表</w:t>
      </w:r>
      <w:r w:rsidRPr="00381868">
        <w:rPr>
          <w:rFonts w:hint="eastAsia"/>
          <w:b/>
          <w:bCs/>
          <w:color w:val="000000" w:themeColor="text1"/>
          <w:sz w:val="21"/>
          <w:szCs w:val="21"/>
        </w:rPr>
        <w:t xml:space="preserve">3.5-10  </w:t>
      </w:r>
      <w:r w:rsidR="00596067" w:rsidRPr="00381868">
        <w:rPr>
          <w:rFonts w:hint="eastAsia"/>
          <w:b/>
          <w:bCs/>
          <w:color w:val="000000" w:themeColor="text1"/>
          <w:sz w:val="21"/>
          <w:szCs w:val="21"/>
        </w:rPr>
        <w:t>G</w:t>
      </w:r>
      <w:r w:rsidR="00596067" w:rsidRPr="00381868">
        <w:rPr>
          <w:b/>
          <w:bCs/>
          <w:color w:val="000000" w:themeColor="text1"/>
          <w:sz w:val="21"/>
          <w:szCs w:val="21"/>
        </w:rPr>
        <w:t>2</w:t>
      </w:r>
      <w:r w:rsidR="00596067" w:rsidRPr="00381868">
        <w:rPr>
          <w:rFonts w:hint="eastAsia"/>
          <w:b/>
          <w:bCs/>
          <w:color w:val="000000" w:themeColor="text1"/>
          <w:sz w:val="21"/>
          <w:szCs w:val="21"/>
        </w:rPr>
        <w:t>和荣村东岸环境质量现状监测结果表（小时平均浓度值）</w:t>
      </w:r>
      <w:r w:rsidR="00596067"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单位：</w:t>
      </w:r>
      <w:r w:rsidR="00596067" w:rsidRPr="00381868">
        <w:rPr>
          <w:rFonts w:hint="eastAsia"/>
          <w:b/>
          <w:bCs/>
          <w:color w:val="000000" w:themeColor="text1"/>
          <w:sz w:val="21"/>
          <w:szCs w:val="21"/>
        </w:rPr>
        <w:t>mg/m</w:t>
      </w:r>
      <w:r w:rsidR="00596067" w:rsidRPr="00381868">
        <w:rPr>
          <w:rFonts w:hint="eastAsia"/>
          <w:b/>
          <w:bCs/>
          <w:color w:val="000000" w:themeColor="text1"/>
          <w:sz w:val="21"/>
          <w:szCs w:val="21"/>
          <w:vertAlign w:val="superscript"/>
        </w:rPr>
        <w:t>3</w:t>
      </w:r>
      <w:bookmarkEnd w:id="173"/>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76"/>
        <w:gridCol w:w="1527"/>
        <w:gridCol w:w="1167"/>
        <w:gridCol w:w="1558"/>
        <w:gridCol w:w="1276"/>
        <w:gridCol w:w="1008"/>
        <w:gridCol w:w="799"/>
      </w:tblGrid>
      <w:tr w:rsidR="00381868" w:rsidRPr="00381868" w:rsidTr="00596067">
        <w:trPr>
          <w:tblHeade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序号</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污染物</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评价时段</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评价标准（</w:t>
            </w:r>
            <w:r w:rsidRPr="00381868">
              <w:rPr>
                <w:b/>
                <w:color w:val="000000" w:themeColor="text1"/>
              </w:rPr>
              <w:t>µg/m</w:t>
            </w:r>
            <w:r w:rsidRPr="00381868">
              <w:rPr>
                <w:b/>
                <w:color w:val="000000" w:themeColor="text1"/>
                <w:vertAlign w:val="superscript"/>
              </w:rPr>
              <w:t>3</w:t>
            </w:r>
            <w:r w:rsidRPr="00381868">
              <w:rPr>
                <w:rFonts w:hint="eastAsia"/>
                <w:b/>
                <w:color w:val="000000" w:themeColor="text1"/>
              </w:rPr>
              <w:t>）</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监测浓度范围（</w:t>
            </w:r>
            <w:r w:rsidRPr="00381868">
              <w:rPr>
                <w:b/>
                <w:color w:val="000000" w:themeColor="text1"/>
              </w:rPr>
              <w:t>µg/m</w:t>
            </w:r>
            <w:r w:rsidRPr="00381868">
              <w:rPr>
                <w:b/>
                <w:color w:val="000000" w:themeColor="text1"/>
                <w:vertAlign w:val="superscript"/>
              </w:rPr>
              <w:t>3</w:t>
            </w:r>
            <w:r w:rsidRPr="00381868">
              <w:rPr>
                <w:rFonts w:hint="eastAsia"/>
                <w:b/>
                <w:color w:val="000000" w:themeColor="text1"/>
              </w:rPr>
              <w:t>）</w:t>
            </w: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最大浓度占标率</w:t>
            </w:r>
            <w:r w:rsidRPr="00381868">
              <w:rPr>
                <w:rFonts w:hint="eastAsia"/>
                <w:b/>
                <w:color w:val="000000" w:themeColor="text1"/>
              </w:rPr>
              <w:t>%</w:t>
            </w: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超标率</w:t>
            </w:r>
            <w:r w:rsidRPr="00381868">
              <w:rPr>
                <w:rFonts w:hint="eastAsia"/>
                <w:b/>
                <w:color w:val="000000" w:themeColor="text1"/>
              </w:rPr>
              <w:t>%</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b/>
                <w:color w:val="000000" w:themeColor="text1"/>
              </w:rPr>
            </w:pPr>
            <w:r w:rsidRPr="00381868">
              <w:rPr>
                <w:rFonts w:hint="eastAsia"/>
                <w:b/>
                <w:color w:val="000000" w:themeColor="text1"/>
              </w:rPr>
              <w:t>达标情况</w:t>
            </w:r>
          </w:p>
        </w:tc>
      </w:tr>
      <w:tr w:rsidR="00381868" w:rsidRPr="00381868" w:rsidTr="00596067">
        <w:trPr>
          <w:jc w:val="center"/>
        </w:trPr>
        <w:tc>
          <w:tcPr>
            <w:tcW w:w="363"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p>
        </w:tc>
        <w:tc>
          <w:tcPr>
            <w:tcW w:w="687"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SO</w:t>
            </w:r>
            <w:r w:rsidRPr="00381868">
              <w:rPr>
                <w:color w:val="000000" w:themeColor="text1"/>
                <w:vertAlign w:val="subscript"/>
              </w:rPr>
              <w:t>2</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50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150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w:t>
            </w:r>
          </w:p>
        </w:tc>
        <w:tc>
          <w:tcPr>
            <w:tcW w:w="687"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NO</w:t>
            </w:r>
            <w:r w:rsidRPr="00381868">
              <w:rPr>
                <w:color w:val="000000" w:themeColor="text1"/>
                <w:vertAlign w:val="subscript"/>
              </w:rPr>
              <w:t>2</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80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200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3</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PM</w:t>
            </w:r>
            <w:r w:rsidRPr="00381868">
              <w:rPr>
                <w:color w:val="000000" w:themeColor="text1"/>
                <w:vertAlign w:val="subscript"/>
              </w:rPr>
              <w:t>10</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50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4</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PM</w:t>
            </w:r>
            <w:r w:rsidRPr="00381868">
              <w:rPr>
                <w:color w:val="000000" w:themeColor="text1"/>
                <w:vertAlign w:val="subscript"/>
              </w:rPr>
              <w:t>2.5</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35</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5</w:t>
            </w:r>
          </w:p>
        </w:tc>
        <w:tc>
          <w:tcPr>
            <w:tcW w:w="687"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CO</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4</w:t>
            </w:r>
            <w:r w:rsidRPr="00381868">
              <w:rPr>
                <w:rFonts w:hint="eastAsia"/>
                <w:color w:val="000000" w:themeColor="text1"/>
              </w:rPr>
              <w:t>000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10000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6</w:t>
            </w:r>
          </w:p>
        </w:tc>
        <w:tc>
          <w:tcPr>
            <w:tcW w:w="687" w:type="pct"/>
            <w:vMerge w:val="restar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O</w:t>
            </w:r>
            <w:r w:rsidRPr="00381868">
              <w:rPr>
                <w:color w:val="000000" w:themeColor="text1"/>
                <w:vertAlign w:val="subscript"/>
              </w:rPr>
              <w:t>3</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日最大</w:t>
            </w:r>
            <w:r w:rsidRPr="00381868">
              <w:rPr>
                <w:rFonts w:hint="eastAsia"/>
                <w:color w:val="000000" w:themeColor="text1"/>
              </w:rPr>
              <w:t>8</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100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vMerge/>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160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7</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8</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NH</w:t>
            </w:r>
            <w:r w:rsidRPr="00381868">
              <w:rPr>
                <w:color w:val="000000" w:themeColor="text1"/>
                <w:vertAlign w:val="subscript"/>
              </w:rPr>
              <w:t>3</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200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9</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SP</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24</w:t>
            </w:r>
            <w:r w:rsidRPr="00381868">
              <w:rPr>
                <w:rFonts w:hint="eastAsia"/>
                <w:color w:val="000000" w:themeColor="text1"/>
              </w:rPr>
              <w:t>小时平均</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color w:val="000000" w:themeColor="text1"/>
              </w:rPr>
              <w:t>20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1</w:t>
            </w:r>
            <w:r w:rsidRPr="00381868">
              <w:rPr>
                <w:color w:val="000000" w:themeColor="text1"/>
              </w:rPr>
              <w:t>0</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T</w:t>
            </w:r>
            <w:r w:rsidRPr="00381868">
              <w:rPr>
                <w:color w:val="000000" w:themeColor="text1"/>
              </w:rPr>
              <w:t>VOC</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8</w:t>
            </w:r>
            <w:r w:rsidRPr="00381868">
              <w:rPr>
                <w:rFonts w:hint="eastAsia"/>
                <w:color w:val="000000" w:themeColor="text1"/>
              </w:rPr>
              <w:t>小时均值</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6</w:t>
            </w:r>
            <w:r w:rsidRPr="00381868">
              <w:rPr>
                <w:color w:val="000000" w:themeColor="text1"/>
              </w:rPr>
              <w:t>00</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0</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r w:rsidR="00381868" w:rsidRPr="00381868" w:rsidTr="00596067">
        <w:trPr>
          <w:jc w:val="center"/>
        </w:trPr>
        <w:tc>
          <w:tcPr>
            <w:tcW w:w="363"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color w:val="000000" w:themeColor="text1"/>
              </w:rPr>
              <w:t>11</w:t>
            </w:r>
          </w:p>
        </w:tc>
        <w:tc>
          <w:tcPr>
            <w:tcW w:w="687" w:type="pct"/>
            <w:tcBorders>
              <w:left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臭气浓度</w:t>
            </w:r>
          </w:p>
        </w:tc>
        <w:tc>
          <w:tcPr>
            <w:tcW w:w="82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w:t>
            </w:r>
          </w:p>
        </w:tc>
        <w:tc>
          <w:tcPr>
            <w:tcW w:w="628"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w:t>
            </w:r>
          </w:p>
        </w:tc>
        <w:tc>
          <w:tcPr>
            <w:tcW w:w="839"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687"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p>
        </w:tc>
        <w:tc>
          <w:tcPr>
            <w:tcW w:w="543"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w:t>
            </w:r>
          </w:p>
        </w:tc>
        <w:tc>
          <w:tcPr>
            <w:tcW w:w="43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E83EBF">
            <w:pPr>
              <w:pStyle w:val="afffffffff4"/>
              <w:rPr>
                <w:color w:val="000000" w:themeColor="text1"/>
              </w:rPr>
            </w:pPr>
            <w:r w:rsidRPr="00381868">
              <w:rPr>
                <w:rFonts w:hint="eastAsia"/>
                <w:color w:val="000000" w:themeColor="text1"/>
              </w:rPr>
              <w:t>达标</w:t>
            </w:r>
          </w:p>
        </w:tc>
      </w:tr>
    </w:tbl>
    <w:p w:rsidR="00596067" w:rsidRPr="00381868" w:rsidRDefault="00596067" w:rsidP="00E83EBF">
      <w:pPr>
        <w:pStyle w:val="a0"/>
        <w:spacing w:line="240" w:lineRule="auto"/>
        <w:ind w:firstLineChars="0" w:firstLine="0"/>
        <w:rPr>
          <w:rFonts w:ascii="Times New Roman" w:hAnsi="Times New Roman"/>
          <w:b/>
          <w:color w:val="000000" w:themeColor="text1"/>
          <w:sz w:val="18"/>
          <w:szCs w:val="21"/>
        </w:rPr>
      </w:pPr>
      <w:r w:rsidRPr="00381868">
        <w:rPr>
          <w:rFonts w:ascii="Times New Roman" w:hAnsi="Times New Roman"/>
          <w:b/>
          <w:color w:val="000000" w:themeColor="text1"/>
          <w:sz w:val="18"/>
          <w:szCs w:val="21"/>
        </w:rPr>
        <w:t>注：</w:t>
      </w:r>
      <w:r w:rsidRPr="00381868">
        <w:rPr>
          <w:rFonts w:ascii="Times New Roman" w:hAnsi="Times New Roman"/>
          <w:b/>
          <w:color w:val="000000" w:themeColor="text1"/>
          <w:sz w:val="18"/>
          <w:szCs w:val="21"/>
        </w:rPr>
        <w:t>“ND”</w:t>
      </w:r>
      <w:r w:rsidRPr="00381868">
        <w:rPr>
          <w:rFonts w:ascii="Times New Roman" w:hAnsi="Times New Roman"/>
          <w:b/>
          <w:color w:val="000000" w:themeColor="text1"/>
          <w:sz w:val="18"/>
          <w:szCs w:val="21"/>
        </w:rPr>
        <w:t>表示未检出，其评价结果按照检出限的一半计。</w:t>
      </w:r>
    </w:p>
    <w:p w:rsidR="007E0D87" w:rsidRPr="00381868" w:rsidRDefault="007E0D87" w:rsidP="00E83EBF">
      <w:pPr>
        <w:pStyle w:val="a0"/>
        <w:spacing w:line="240" w:lineRule="auto"/>
        <w:ind w:firstLineChars="0" w:firstLine="0"/>
        <w:rPr>
          <w:rFonts w:ascii="Times New Roman" w:hAnsi="Times New Roman"/>
          <w:b/>
          <w:color w:val="000000" w:themeColor="text1"/>
          <w:sz w:val="18"/>
          <w:szCs w:val="21"/>
        </w:rPr>
      </w:pPr>
    </w:p>
    <w:p w:rsidR="007E0D87" w:rsidRPr="00381868" w:rsidRDefault="007E0D87" w:rsidP="007E0D8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海洋水质现状调查与评价</w:t>
      </w:r>
    </w:p>
    <w:p w:rsidR="007E0D87" w:rsidRPr="00381868" w:rsidRDefault="007E0D87" w:rsidP="007E0D87">
      <w:pPr>
        <w:pStyle w:val="a0"/>
        <w:ind w:firstLine="480"/>
        <w:rPr>
          <w:color w:val="000000" w:themeColor="text1"/>
        </w:rPr>
      </w:pPr>
      <w:r w:rsidRPr="00381868">
        <w:rPr>
          <w:rFonts w:hint="eastAsia"/>
          <w:color w:val="000000" w:themeColor="text1"/>
        </w:rPr>
        <w:t>本项目海洋环境质量现状调查数据来源于以下项</w:t>
      </w:r>
      <w:r w:rsidRPr="00381868">
        <w:rPr>
          <w:rFonts w:ascii="Times New Roman" w:hAnsi="Times New Roman"/>
          <w:color w:val="000000" w:themeColor="text1"/>
        </w:rPr>
        <w:t>目，具体见下表</w:t>
      </w:r>
      <w:r w:rsidRPr="00381868">
        <w:rPr>
          <w:rFonts w:ascii="Times New Roman" w:hAnsi="Times New Roman"/>
          <w:color w:val="000000" w:themeColor="text1"/>
        </w:rPr>
        <w:t>3.5-11</w:t>
      </w:r>
      <w:r w:rsidRPr="00381868">
        <w:rPr>
          <w:rFonts w:ascii="Times New Roman" w:hAnsi="Times New Roman"/>
          <w:color w:val="000000" w:themeColor="text1"/>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3.5-11  </w:t>
      </w:r>
      <w:r w:rsidRPr="00381868">
        <w:rPr>
          <w:rFonts w:hint="eastAsia"/>
          <w:b/>
          <w:bCs/>
          <w:color w:val="000000" w:themeColor="text1"/>
          <w:sz w:val="21"/>
          <w:szCs w:val="21"/>
        </w:rPr>
        <w:t>本项目海洋环境质量现状调查数据来源一览表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4112"/>
        <w:gridCol w:w="1419"/>
        <w:gridCol w:w="709"/>
        <w:gridCol w:w="994"/>
        <w:gridCol w:w="1237"/>
      </w:tblGrid>
      <w:tr w:rsidR="00381868" w:rsidRPr="00381868" w:rsidTr="007E0D87">
        <w:tc>
          <w:tcPr>
            <w:tcW w:w="439" w:type="pct"/>
            <w:vMerge w:val="restar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序号</w:t>
            </w:r>
          </w:p>
        </w:tc>
        <w:tc>
          <w:tcPr>
            <w:tcW w:w="2214" w:type="pct"/>
            <w:vMerge w:val="restar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引用项目</w:t>
            </w:r>
          </w:p>
        </w:tc>
        <w:tc>
          <w:tcPr>
            <w:tcW w:w="764" w:type="pct"/>
            <w:vMerge w:val="restar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监测时间</w:t>
            </w:r>
          </w:p>
        </w:tc>
        <w:tc>
          <w:tcPr>
            <w:tcW w:w="1583" w:type="pct"/>
            <w:gridSpan w:val="3"/>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调查监测内容</w:t>
            </w:r>
          </w:p>
        </w:tc>
      </w:tr>
      <w:tr w:rsidR="00381868" w:rsidRPr="00381868" w:rsidTr="007E0D87">
        <w:tc>
          <w:tcPr>
            <w:tcW w:w="439" w:type="pct"/>
            <w:vMerge/>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p>
        </w:tc>
        <w:tc>
          <w:tcPr>
            <w:tcW w:w="2214" w:type="pct"/>
            <w:vMerge/>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p>
        </w:tc>
        <w:tc>
          <w:tcPr>
            <w:tcW w:w="764" w:type="pct"/>
            <w:vMerge/>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p>
        </w:tc>
        <w:tc>
          <w:tcPr>
            <w:tcW w:w="382"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水质</w:t>
            </w:r>
          </w:p>
        </w:tc>
        <w:tc>
          <w:tcPr>
            <w:tcW w:w="535"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沉积物</w:t>
            </w:r>
          </w:p>
        </w:tc>
        <w:tc>
          <w:tcPr>
            <w:tcW w:w="666"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b/>
                <w:color w:val="000000" w:themeColor="text1"/>
                <w:sz w:val="21"/>
                <w:szCs w:val="21"/>
              </w:rPr>
            </w:pPr>
            <w:r w:rsidRPr="00381868">
              <w:rPr>
                <w:rFonts w:ascii="Times New Roman" w:hAnsi="Times New Roman"/>
                <w:b/>
                <w:color w:val="000000" w:themeColor="text1"/>
                <w:sz w:val="21"/>
                <w:szCs w:val="21"/>
              </w:rPr>
              <w:t>海洋生物</w:t>
            </w:r>
          </w:p>
        </w:tc>
      </w:tr>
      <w:tr w:rsidR="00381868" w:rsidRPr="00381868" w:rsidTr="007E0D87">
        <w:tc>
          <w:tcPr>
            <w:tcW w:w="439"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1</w:t>
            </w:r>
          </w:p>
        </w:tc>
        <w:tc>
          <w:tcPr>
            <w:tcW w:w="221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《神华国华广投（北海）发电有限责任公司</w:t>
            </w:r>
            <w:r w:rsidRPr="00381868">
              <w:rPr>
                <w:rFonts w:ascii="Times New Roman" w:hAnsi="Times New Roman"/>
                <w:color w:val="000000" w:themeColor="text1"/>
                <w:sz w:val="21"/>
                <w:szCs w:val="21"/>
              </w:rPr>
              <w:lastRenderedPageBreak/>
              <w:t>北海电厂海洋环境影响评价项目监测报告》</w:t>
            </w:r>
          </w:p>
        </w:tc>
        <w:tc>
          <w:tcPr>
            <w:tcW w:w="76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lastRenderedPageBreak/>
              <w:t>2020</w:t>
            </w:r>
            <w:r w:rsidRPr="00381868">
              <w:rPr>
                <w:rFonts w:ascii="Times New Roman" w:hAnsi="Times New Roman"/>
                <w:color w:val="000000" w:themeColor="text1"/>
                <w:sz w:val="21"/>
                <w:szCs w:val="21"/>
              </w:rPr>
              <w:t>年</w:t>
            </w:r>
            <w:r w:rsidRPr="00381868">
              <w:rPr>
                <w:rFonts w:ascii="Times New Roman" w:hAnsi="Times New Roman"/>
                <w:color w:val="000000" w:themeColor="text1"/>
                <w:sz w:val="21"/>
                <w:szCs w:val="21"/>
              </w:rPr>
              <w:t>4</w:t>
            </w:r>
            <w:r w:rsidRPr="00381868">
              <w:rPr>
                <w:rFonts w:ascii="Times New Roman" w:hAnsi="Times New Roman"/>
                <w:color w:val="000000" w:themeColor="text1"/>
                <w:sz w:val="21"/>
                <w:szCs w:val="21"/>
              </w:rPr>
              <w:t>月</w:t>
            </w:r>
            <w:r w:rsidRPr="00381868">
              <w:rPr>
                <w:rFonts w:ascii="Times New Roman" w:hAnsi="Times New Roman"/>
                <w:color w:val="000000" w:themeColor="text1"/>
                <w:sz w:val="21"/>
                <w:szCs w:val="21"/>
              </w:rPr>
              <w:lastRenderedPageBreak/>
              <w:t>21</w:t>
            </w:r>
            <w:r w:rsidRPr="00381868">
              <w:rPr>
                <w:rFonts w:ascii="Times New Roman" w:hAnsi="Times New Roman"/>
                <w:color w:val="000000" w:themeColor="text1"/>
                <w:sz w:val="21"/>
                <w:szCs w:val="21"/>
              </w:rPr>
              <w:t>日～</w:t>
            </w:r>
            <w:r w:rsidRPr="00381868">
              <w:rPr>
                <w:rFonts w:ascii="Times New Roman" w:hAnsi="Times New Roman"/>
                <w:color w:val="000000" w:themeColor="text1"/>
                <w:sz w:val="21"/>
                <w:szCs w:val="21"/>
              </w:rPr>
              <w:t>4</w:t>
            </w:r>
            <w:r w:rsidRPr="00381868">
              <w:rPr>
                <w:rFonts w:ascii="Times New Roman" w:hAnsi="Times New Roman"/>
                <w:color w:val="000000" w:themeColor="text1"/>
                <w:sz w:val="21"/>
                <w:szCs w:val="21"/>
              </w:rPr>
              <w:t>月</w:t>
            </w:r>
            <w:r w:rsidRPr="00381868">
              <w:rPr>
                <w:rFonts w:ascii="Times New Roman" w:hAnsi="Times New Roman"/>
                <w:color w:val="000000" w:themeColor="text1"/>
                <w:sz w:val="21"/>
                <w:szCs w:val="21"/>
              </w:rPr>
              <w:t>22</w:t>
            </w:r>
            <w:r w:rsidRPr="00381868">
              <w:rPr>
                <w:rFonts w:ascii="Times New Roman" w:hAnsi="Times New Roman"/>
                <w:color w:val="000000" w:themeColor="text1"/>
                <w:sz w:val="21"/>
                <w:szCs w:val="21"/>
              </w:rPr>
              <w:t>日</w:t>
            </w:r>
          </w:p>
        </w:tc>
        <w:tc>
          <w:tcPr>
            <w:tcW w:w="382"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lastRenderedPageBreak/>
              <w:t>√</w:t>
            </w:r>
          </w:p>
        </w:tc>
        <w:tc>
          <w:tcPr>
            <w:tcW w:w="535"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p>
        </w:tc>
        <w:tc>
          <w:tcPr>
            <w:tcW w:w="666"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p>
        </w:tc>
      </w:tr>
      <w:tr w:rsidR="00381868" w:rsidRPr="00381868" w:rsidTr="007E0D87">
        <w:tc>
          <w:tcPr>
            <w:tcW w:w="439"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lastRenderedPageBreak/>
              <w:t>2</w:t>
            </w:r>
          </w:p>
        </w:tc>
        <w:tc>
          <w:tcPr>
            <w:tcW w:w="221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《广西太阳纸业有限公司</w:t>
            </w:r>
            <w:r w:rsidRPr="00381868">
              <w:rPr>
                <w:rFonts w:ascii="Times New Roman" w:hAnsi="Times New Roman"/>
                <w:color w:val="000000" w:themeColor="text1"/>
                <w:sz w:val="21"/>
                <w:szCs w:val="21"/>
              </w:rPr>
              <w:t>350</w:t>
            </w:r>
            <w:r w:rsidRPr="00381868">
              <w:rPr>
                <w:rFonts w:ascii="Times New Roman" w:hAnsi="Times New Roman"/>
                <w:color w:val="000000" w:themeColor="text1"/>
                <w:sz w:val="21"/>
                <w:szCs w:val="21"/>
              </w:rPr>
              <w:t>万吨林浆纸一体化项目海洋环境现状调查》</w:t>
            </w:r>
          </w:p>
        </w:tc>
        <w:tc>
          <w:tcPr>
            <w:tcW w:w="76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2019</w:t>
            </w:r>
            <w:r w:rsidRPr="00381868">
              <w:rPr>
                <w:rFonts w:ascii="Times New Roman" w:hAnsi="Times New Roman"/>
                <w:color w:val="000000" w:themeColor="text1"/>
                <w:sz w:val="21"/>
                <w:szCs w:val="21"/>
              </w:rPr>
              <w:t>年</w:t>
            </w:r>
            <w:r w:rsidRPr="00381868">
              <w:rPr>
                <w:rFonts w:ascii="Times New Roman" w:hAnsi="Times New Roman"/>
                <w:color w:val="000000" w:themeColor="text1"/>
                <w:sz w:val="21"/>
                <w:szCs w:val="21"/>
              </w:rPr>
              <w:t>8</w:t>
            </w:r>
            <w:r w:rsidRPr="00381868">
              <w:rPr>
                <w:rFonts w:ascii="Times New Roman" w:hAnsi="Times New Roman"/>
                <w:color w:val="000000" w:themeColor="text1"/>
                <w:sz w:val="21"/>
                <w:szCs w:val="21"/>
              </w:rPr>
              <w:t>月</w:t>
            </w:r>
            <w:r w:rsidRPr="00381868">
              <w:rPr>
                <w:rFonts w:ascii="Times New Roman" w:hAnsi="Times New Roman"/>
                <w:color w:val="000000" w:themeColor="text1"/>
                <w:sz w:val="21"/>
                <w:szCs w:val="21"/>
              </w:rPr>
              <w:t>27</w:t>
            </w:r>
            <w:r w:rsidRPr="00381868">
              <w:rPr>
                <w:rFonts w:ascii="Times New Roman" w:hAnsi="Times New Roman"/>
                <w:color w:val="000000" w:themeColor="text1"/>
                <w:sz w:val="21"/>
                <w:szCs w:val="21"/>
              </w:rPr>
              <w:t>日～</w:t>
            </w:r>
            <w:r w:rsidRPr="00381868">
              <w:rPr>
                <w:rFonts w:ascii="Times New Roman" w:hAnsi="Times New Roman"/>
                <w:color w:val="000000" w:themeColor="text1"/>
                <w:sz w:val="21"/>
                <w:szCs w:val="21"/>
              </w:rPr>
              <w:t>28</w:t>
            </w:r>
            <w:r w:rsidRPr="00381868">
              <w:rPr>
                <w:rFonts w:ascii="Times New Roman" w:hAnsi="Times New Roman"/>
                <w:color w:val="000000" w:themeColor="text1"/>
                <w:sz w:val="21"/>
                <w:szCs w:val="21"/>
              </w:rPr>
              <w:t>日</w:t>
            </w:r>
          </w:p>
        </w:tc>
        <w:tc>
          <w:tcPr>
            <w:tcW w:w="382"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c>
          <w:tcPr>
            <w:tcW w:w="535"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c>
          <w:tcPr>
            <w:tcW w:w="666"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r>
      <w:tr w:rsidR="00381868" w:rsidRPr="00381868" w:rsidTr="007E0D87">
        <w:tc>
          <w:tcPr>
            <w:tcW w:w="439"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3</w:t>
            </w:r>
          </w:p>
        </w:tc>
        <w:tc>
          <w:tcPr>
            <w:tcW w:w="221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《龙港新区北海铁山东港产业园污水处理厂尾水深海排放工程项目排污口设置论证报告》</w:t>
            </w:r>
          </w:p>
        </w:tc>
        <w:tc>
          <w:tcPr>
            <w:tcW w:w="76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2019</w:t>
            </w:r>
            <w:r w:rsidRPr="00381868">
              <w:rPr>
                <w:rFonts w:ascii="Times New Roman" w:hAnsi="Times New Roman"/>
                <w:color w:val="000000" w:themeColor="text1"/>
                <w:sz w:val="21"/>
                <w:szCs w:val="21"/>
              </w:rPr>
              <w:t>年</w:t>
            </w:r>
            <w:r w:rsidRPr="00381868">
              <w:rPr>
                <w:rFonts w:ascii="Times New Roman" w:hAnsi="Times New Roman"/>
                <w:color w:val="000000" w:themeColor="text1"/>
                <w:sz w:val="21"/>
                <w:szCs w:val="21"/>
              </w:rPr>
              <w:t>11</w:t>
            </w:r>
            <w:r w:rsidRPr="00381868">
              <w:rPr>
                <w:rFonts w:ascii="Times New Roman" w:hAnsi="Times New Roman"/>
                <w:color w:val="000000" w:themeColor="text1"/>
                <w:sz w:val="21"/>
                <w:szCs w:val="21"/>
              </w:rPr>
              <w:t>月</w:t>
            </w:r>
          </w:p>
        </w:tc>
        <w:tc>
          <w:tcPr>
            <w:tcW w:w="382"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c>
          <w:tcPr>
            <w:tcW w:w="535"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p>
        </w:tc>
        <w:tc>
          <w:tcPr>
            <w:tcW w:w="666"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r>
      <w:tr w:rsidR="007E0D87" w:rsidRPr="00381868" w:rsidTr="007E0D87">
        <w:tc>
          <w:tcPr>
            <w:tcW w:w="439"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4</w:t>
            </w:r>
          </w:p>
        </w:tc>
        <w:tc>
          <w:tcPr>
            <w:tcW w:w="221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《广西北部湾经济区北海市铁山港工业区环境影响跟踪评价报告书》</w:t>
            </w:r>
          </w:p>
        </w:tc>
        <w:tc>
          <w:tcPr>
            <w:tcW w:w="764"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2018</w:t>
            </w:r>
            <w:r w:rsidRPr="00381868">
              <w:rPr>
                <w:rFonts w:ascii="Times New Roman" w:hAnsi="Times New Roman"/>
                <w:color w:val="000000" w:themeColor="text1"/>
                <w:sz w:val="21"/>
                <w:szCs w:val="21"/>
              </w:rPr>
              <w:t>年</w:t>
            </w:r>
            <w:r w:rsidRPr="00381868">
              <w:rPr>
                <w:rFonts w:ascii="Times New Roman" w:hAnsi="Times New Roman"/>
                <w:color w:val="000000" w:themeColor="text1"/>
                <w:sz w:val="21"/>
                <w:szCs w:val="21"/>
              </w:rPr>
              <w:t>6</w:t>
            </w:r>
            <w:r w:rsidRPr="00381868">
              <w:rPr>
                <w:rFonts w:ascii="Times New Roman" w:hAnsi="Times New Roman"/>
                <w:color w:val="000000" w:themeColor="text1"/>
                <w:sz w:val="21"/>
                <w:szCs w:val="21"/>
              </w:rPr>
              <w:t>月</w:t>
            </w:r>
            <w:r w:rsidRPr="00381868">
              <w:rPr>
                <w:rFonts w:ascii="Times New Roman" w:hAnsi="Times New Roman"/>
                <w:color w:val="000000" w:themeColor="text1"/>
                <w:sz w:val="21"/>
                <w:szCs w:val="21"/>
              </w:rPr>
              <w:t>14</w:t>
            </w:r>
            <w:r w:rsidRPr="00381868">
              <w:rPr>
                <w:rFonts w:ascii="Times New Roman" w:hAnsi="Times New Roman"/>
                <w:color w:val="000000" w:themeColor="text1"/>
                <w:sz w:val="21"/>
                <w:szCs w:val="21"/>
              </w:rPr>
              <w:t>日～</w:t>
            </w:r>
            <w:r w:rsidRPr="00381868">
              <w:rPr>
                <w:rFonts w:ascii="Times New Roman" w:hAnsi="Times New Roman"/>
                <w:color w:val="000000" w:themeColor="text1"/>
                <w:sz w:val="21"/>
                <w:szCs w:val="21"/>
              </w:rPr>
              <w:t>16</w:t>
            </w:r>
            <w:r w:rsidRPr="00381868">
              <w:rPr>
                <w:rFonts w:ascii="Times New Roman" w:hAnsi="Times New Roman"/>
                <w:color w:val="000000" w:themeColor="text1"/>
                <w:sz w:val="21"/>
                <w:szCs w:val="21"/>
              </w:rPr>
              <w:t>日</w:t>
            </w:r>
          </w:p>
        </w:tc>
        <w:tc>
          <w:tcPr>
            <w:tcW w:w="382"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c>
          <w:tcPr>
            <w:tcW w:w="535"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w w:val="105"/>
                <w:sz w:val="21"/>
                <w:szCs w:val="21"/>
              </w:rPr>
              <w:t>√</w:t>
            </w:r>
          </w:p>
        </w:tc>
        <w:tc>
          <w:tcPr>
            <w:tcW w:w="666" w:type="pct"/>
            <w:shd w:val="clear" w:color="auto" w:fill="auto"/>
            <w:vAlign w:val="center"/>
          </w:tcPr>
          <w:p w:rsidR="007E0D87" w:rsidRPr="00381868" w:rsidRDefault="007E0D87" w:rsidP="007E0D87">
            <w:pPr>
              <w:pStyle w:val="a0"/>
              <w:spacing w:line="240" w:lineRule="auto"/>
              <w:ind w:firstLineChars="0" w:firstLine="0"/>
              <w:jc w:val="center"/>
              <w:rPr>
                <w:rFonts w:ascii="Times New Roman" w:hAnsi="Times New Roman"/>
                <w:color w:val="000000" w:themeColor="text1"/>
                <w:sz w:val="21"/>
                <w:szCs w:val="21"/>
              </w:rPr>
            </w:pPr>
          </w:p>
        </w:tc>
      </w:tr>
    </w:tbl>
    <w:p w:rsidR="007E0D87" w:rsidRPr="00381868" w:rsidRDefault="007E0D87" w:rsidP="007E0D87">
      <w:pPr>
        <w:pStyle w:val="a0"/>
        <w:ind w:firstLine="480"/>
        <w:rPr>
          <w:color w:val="000000" w:themeColor="text1"/>
        </w:rPr>
      </w:pP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bookmarkStart w:id="175" w:name="_Ref52393541"/>
      <w:r w:rsidRPr="00381868">
        <w:rPr>
          <w:rFonts w:eastAsia="黑体"/>
          <w:color w:val="000000" w:themeColor="text1"/>
          <w:szCs w:val="24"/>
        </w:rPr>
        <w:t>2020</w:t>
      </w:r>
      <w:r w:rsidRPr="00381868">
        <w:rPr>
          <w:rFonts w:eastAsia="黑体"/>
          <w:color w:val="000000" w:themeColor="text1"/>
          <w:szCs w:val="24"/>
        </w:rPr>
        <w:t>年水环境质量现状调查与评价</w:t>
      </w:r>
      <w:bookmarkEnd w:id="175"/>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1</w:t>
      </w:r>
      <w:r w:rsidRPr="00381868">
        <w:rPr>
          <w:b/>
          <w:color w:val="000000" w:themeColor="text1"/>
        </w:rPr>
        <w:t>）监测点位</w:t>
      </w:r>
    </w:p>
    <w:p w:rsidR="007E0D87" w:rsidRPr="00381868" w:rsidRDefault="007E0D87" w:rsidP="00C5706C">
      <w:pPr>
        <w:pStyle w:val="28"/>
        <w:spacing w:line="360" w:lineRule="auto"/>
        <w:ind w:firstLine="444"/>
        <w:rPr>
          <w:color w:val="000000" w:themeColor="text1"/>
          <w:sz w:val="24"/>
        </w:rPr>
      </w:pPr>
      <w:r w:rsidRPr="00381868">
        <w:rPr>
          <w:color w:val="000000" w:themeColor="text1"/>
          <w:sz w:val="24"/>
        </w:rPr>
        <w:t>本次海水监测共布设</w:t>
      </w:r>
      <w:r w:rsidRPr="00381868">
        <w:rPr>
          <w:color w:val="000000" w:themeColor="text1"/>
          <w:sz w:val="24"/>
        </w:rPr>
        <w:t>21</w:t>
      </w:r>
      <w:r w:rsidRPr="00381868">
        <w:rPr>
          <w:color w:val="000000" w:themeColor="text1"/>
          <w:sz w:val="24"/>
        </w:rPr>
        <w:t>个监测站位，具体站位见</w:t>
      </w:r>
      <w:r w:rsidRPr="00381868">
        <w:rPr>
          <w:rFonts w:hint="eastAsia"/>
          <w:color w:val="000000" w:themeColor="text1"/>
          <w:sz w:val="24"/>
        </w:rPr>
        <w:t>表</w:t>
      </w:r>
      <w:r w:rsidRPr="00381868">
        <w:rPr>
          <w:rFonts w:hint="eastAsia"/>
          <w:color w:val="000000" w:themeColor="text1"/>
          <w:sz w:val="24"/>
        </w:rPr>
        <w:t>3.5-12</w:t>
      </w:r>
      <w:r w:rsidRPr="00381868">
        <w:rPr>
          <w:color w:val="000000" w:themeColor="text1"/>
          <w:sz w:val="24"/>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76" w:name="_Ref41492572"/>
      <w:r w:rsidRPr="00381868">
        <w:rPr>
          <w:rFonts w:hint="eastAsia"/>
          <w:b/>
          <w:bCs/>
          <w:color w:val="000000" w:themeColor="text1"/>
          <w:sz w:val="21"/>
          <w:szCs w:val="21"/>
        </w:rPr>
        <w:t>表</w:t>
      </w:r>
      <w:r w:rsidRPr="00381868">
        <w:rPr>
          <w:rFonts w:hint="eastAsia"/>
          <w:b/>
          <w:bCs/>
          <w:color w:val="000000" w:themeColor="text1"/>
          <w:sz w:val="21"/>
          <w:szCs w:val="21"/>
        </w:rPr>
        <w:t xml:space="preserve">3.5-12  </w:t>
      </w:r>
      <w:r w:rsidRPr="00381868">
        <w:rPr>
          <w:b/>
          <w:bCs/>
          <w:color w:val="000000" w:themeColor="text1"/>
          <w:sz w:val="21"/>
          <w:szCs w:val="21"/>
        </w:rPr>
        <w:t>海水水质监测站位一览表</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5"/>
        <w:gridCol w:w="2837"/>
        <w:gridCol w:w="1416"/>
        <w:gridCol w:w="1275"/>
        <w:gridCol w:w="1560"/>
        <w:gridCol w:w="1137"/>
      </w:tblGrid>
      <w:tr w:rsidR="00381868" w:rsidRPr="00381868">
        <w:trPr>
          <w:trHeight w:val="20"/>
          <w:jc w:val="center"/>
        </w:trPr>
        <w:tc>
          <w:tcPr>
            <w:tcW w:w="471" w:type="pct"/>
            <w:vMerge w:val="restart"/>
            <w:tcMar>
              <w:left w:w="0" w:type="dxa"/>
              <w:right w:w="0" w:type="dxa"/>
            </w:tcMar>
            <w:vAlign w:val="center"/>
          </w:tcPr>
          <w:p w:rsidR="007E0D87" w:rsidRPr="00381868" w:rsidRDefault="007E0D87" w:rsidP="007E0D87">
            <w:pPr>
              <w:pStyle w:val="afffffffff4"/>
              <w:rPr>
                <w:b/>
                <w:color w:val="000000" w:themeColor="text1"/>
              </w:rPr>
            </w:pPr>
            <w:r w:rsidRPr="00381868">
              <w:rPr>
                <w:b/>
                <w:color w:val="000000" w:themeColor="text1"/>
              </w:rPr>
              <w:t>站位编号</w:t>
            </w:r>
          </w:p>
        </w:tc>
        <w:tc>
          <w:tcPr>
            <w:tcW w:w="1562" w:type="pct"/>
            <w:vMerge w:val="restart"/>
            <w:vAlign w:val="center"/>
          </w:tcPr>
          <w:p w:rsidR="007E0D87" w:rsidRPr="00381868" w:rsidRDefault="007E0D87" w:rsidP="007E0D87">
            <w:pPr>
              <w:pStyle w:val="afffffffff4"/>
              <w:rPr>
                <w:b/>
                <w:color w:val="000000" w:themeColor="text1"/>
              </w:rPr>
            </w:pPr>
            <w:r w:rsidRPr="00381868">
              <w:rPr>
                <w:b/>
                <w:color w:val="000000" w:themeColor="text1"/>
              </w:rPr>
              <w:t>海洋功能区划</w:t>
            </w:r>
          </w:p>
        </w:tc>
        <w:tc>
          <w:tcPr>
            <w:tcW w:w="780" w:type="pct"/>
            <w:vMerge w:val="restart"/>
            <w:vAlign w:val="center"/>
          </w:tcPr>
          <w:p w:rsidR="007E0D87" w:rsidRPr="00381868" w:rsidRDefault="007E0D87" w:rsidP="007E0D87">
            <w:pPr>
              <w:pStyle w:val="afffffffff4"/>
              <w:rPr>
                <w:b/>
                <w:color w:val="000000" w:themeColor="text1"/>
              </w:rPr>
            </w:pPr>
            <w:r w:rsidRPr="00381868">
              <w:rPr>
                <w:b/>
                <w:color w:val="000000" w:themeColor="text1"/>
              </w:rPr>
              <w:t>近岸海域环境功能区划</w:t>
            </w:r>
          </w:p>
        </w:tc>
        <w:tc>
          <w:tcPr>
            <w:tcW w:w="1561" w:type="pct"/>
            <w:gridSpan w:val="2"/>
            <w:vAlign w:val="center"/>
          </w:tcPr>
          <w:p w:rsidR="007E0D87" w:rsidRPr="00381868" w:rsidRDefault="007E0D87" w:rsidP="007E0D87">
            <w:pPr>
              <w:pStyle w:val="afffffffff4"/>
              <w:rPr>
                <w:b/>
                <w:color w:val="000000" w:themeColor="text1"/>
              </w:rPr>
            </w:pPr>
            <w:r w:rsidRPr="00381868">
              <w:rPr>
                <w:b/>
                <w:color w:val="000000" w:themeColor="text1"/>
              </w:rPr>
              <w:t>点位坐标</w:t>
            </w:r>
          </w:p>
        </w:tc>
        <w:tc>
          <w:tcPr>
            <w:tcW w:w="626" w:type="pct"/>
            <w:vAlign w:val="center"/>
          </w:tcPr>
          <w:p w:rsidR="007E0D87" w:rsidRPr="00381868" w:rsidRDefault="007E0D87" w:rsidP="007E0D87">
            <w:pPr>
              <w:pStyle w:val="afffffffff4"/>
              <w:rPr>
                <w:b/>
                <w:color w:val="000000" w:themeColor="text1"/>
              </w:rPr>
            </w:pPr>
            <w:r w:rsidRPr="00381868">
              <w:rPr>
                <w:b/>
                <w:color w:val="000000" w:themeColor="text1"/>
              </w:rPr>
              <w:t>监测内容</w:t>
            </w:r>
          </w:p>
        </w:tc>
      </w:tr>
      <w:tr w:rsidR="00381868" w:rsidRPr="00381868">
        <w:trPr>
          <w:trHeight w:val="20"/>
          <w:jc w:val="center"/>
        </w:trPr>
        <w:tc>
          <w:tcPr>
            <w:tcW w:w="471" w:type="pct"/>
            <w:vMerge/>
            <w:tcMar>
              <w:left w:w="0" w:type="dxa"/>
              <w:right w:w="0" w:type="dxa"/>
            </w:tcMar>
            <w:vAlign w:val="center"/>
          </w:tcPr>
          <w:p w:rsidR="007E0D87" w:rsidRPr="00381868" w:rsidRDefault="007E0D87" w:rsidP="007E0D87">
            <w:pPr>
              <w:pStyle w:val="afffffffff4"/>
              <w:rPr>
                <w:b/>
                <w:color w:val="000000" w:themeColor="text1"/>
              </w:rPr>
            </w:pPr>
          </w:p>
        </w:tc>
        <w:tc>
          <w:tcPr>
            <w:tcW w:w="1562" w:type="pct"/>
            <w:vMerge/>
            <w:vAlign w:val="center"/>
          </w:tcPr>
          <w:p w:rsidR="007E0D87" w:rsidRPr="00381868" w:rsidRDefault="007E0D87" w:rsidP="007E0D87">
            <w:pPr>
              <w:pStyle w:val="afffffffff4"/>
              <w:rPr>
                <w:b/>
                <w:color w:val="000000" w:themeColor="text1"/>
              </w:rPr>
            </w:pPr>
          </w:p>
        </w:tc>
        <w:tc>
          <w:tcPr>
            <w:tcW w:w="780" w:type="pct"/>
            <w:vMerge/>
            <w:vAlign w:val="center"/>
          </w:tcPr>
          <w:p w:rsidR="007E0D87" w:rsidRPr="00381868" w:rsidRDefault="007E0D87" w:rsidP="007E0D87">
            <w:pPr>
              <w:pStyle w:val="afffffffff4"/>
              <w:rPr>
                <w:b/>
                <w:color w:val="000000" w:themeColor="text1"/>
              </w:rPr>
            </w:pPr>
          </w:p>
        </w:tc>
        <w:tc>
          <w:tcPr>
            <w:tcW w:w="702" w:type="pct"/>
            <w:vAlign w:val="center"/>
          </w:tcPr>
          <w:p w:rsidR="007E0D87" w:rsidRPr="00381868" w:rsidRDefault="007E0D87" w:rsidP="007E0D87">
            <w:pPr>
              <w:pStyle w:val="afffffffff4"/>
              <w:rPr>
                <w:b/>
                <w:color w:val="000000" w:themeColor="text1"/>
              </w:rPr>
            </w:pPr>
            <w:r w:rsidRPr="00381868">
              <w:rPr>
                <w:b/>
                <w:color w:val="000000" w:themeColor="text1"/>
              </w:rPr>
              <w:t>经度（</w:t>
            </w:r>
            <w:r w:rsidRPr="00381868">
              <w:rPr>
                <w:b/>
                <w:color w:val="000000" w:themeColor="text1"/>
              </w:rPr>
              <w:t>N</w:t>
            </w:r>
            <w:r w:rsidRPr="00381868">
              <w:rPr>
                <w:b/>
                <w:color w:val="000000" w:themeColor="text1"/>
              </w:rPr>
              <w:t>）</w:t>
            </w:r>
          </w:p>
        </w:tc>
        <w:tc>
          <w:tcPr>
            <w:tcW w:w="859" w:type="pct"/>
            <w:vAlign w:val="center"/>
          </w:tcPr>
          <w:p w:rsidR="007E0D87" w:rsidRPr="00381868" w:rsidRDefault="007E0D87" w:rsidP="007E0D87">
            <w:pPr>
              <w:pStyle w:val="afffffffff4"/>
              <w:rPr>
                <w:b/>
                <w:color w:val="000000" w:themeColor="text1"/>
              </w:rPr>
            </w:pPr>
            <w:r w:rsidRPr="00381868">
              <w:rPr>
                <w:b/>
                <w:color w:val="000000" w:themeColor="text1"/>
              </w:rPr>
              <w:t>纬度（</w:t>
            </w:r>
            <w:r w:rsidRPr="00381868">
              <w:rPr>
                <w:b/>
                <w:color w:val="000000" w:themeColor="text1"/>
              </w:rPr>
              <w:t>E</w:t>
            </w:r>
            <w:r w:rsidRPr="00381868">
              <w:rPr>
                <w:b/>
                <w:color w:val="000000" w:themeColor="text1"/>
              </w:rPr>
              <w:t>）</w:t>
            </w:r>
          </w:p>
        </w:tc>
        <w:tc>
          <w:tcPr>
            <w:tcW w:w="626" w:type="pct"/>
            <w:vAlign w:val="center"/>
          </w:tcPr>
          <w:p w:rsidR="007E0D87" w:rsidRPr="00381868" w:rsidRDefault="007E0D87" w:rsidP="007E0D87">
            <w:pPr>
              <w:pStyle w:val="afffffffff4"/>
              <w:rPr>
                <w:b/>
                <w:color w:val="000000" w:themeColor="text1"/>
              </w:rPr>
            </w:pPr>
            <w:r w:rsidRPr="00381868">
              <w:rPr>
                <w:b/>
                <w:color w:val="000000" w:themeColor="text1"/>
              </w:rPr>
              <w:t>水质</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铁山港东岸排污区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109.594430°</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21.594406°</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G2</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铁山港作业区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109.591041°</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21.546798°</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G3</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英罗港养殖区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二类水质目标</w:t>
            </w:r>
          </w:p>
        </w:tc>
        <w:tc>
          <w:tcPr>
            <w:tcW w:w="702" w:type="pct"/>
          </w:tcPr>
          <w:p w:rsidR="007E0D87" w:rsidRPr="00381868" w:rsidRDefault="007E0D87" w:rsidP="007E0D87">
            <w:pPr>
              <w:pStyle w:val="afffffffff4"/>
              <w:rPr>
                <w:color w:val="000000" w:themeColor="text1"/>
              </w:rPr>
            </w:pPr>
            <w:r w:rsidRPr="00381868">
              <w:rPr>
                <w:color w:val="000000" w:themeColor="text1"/>
              </w:rPr>
              <w:t>109.610185°</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21.544636°</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G4</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红树林海洋保护区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109.637814°</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21.537239°</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G5</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铁山港排污区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109.571482°</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21.500428°</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G6</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铁山港排污区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四类水质目标</w:t>
            </w:r>
          </w:p>
        </w:tc>
        <w:tc>
          <w:tcPr>
            <w:tcW w:w="702" w:type="pct"/>
          </w:tcPr>
          <w:p w:rsidR="007E0D87" w:rsidRPr="00381868" w:rsidRDefault="007E0D87" w:rsidP="007E0D87">
            <w:pPr>
              <w:pStyle w:val="afffffffff4"/>
              <w:rPr>
                <w:color w:val="000000" w:themeColor="text1"/>
              </w:rPr>
            </w:pPr>
            <w:r w:rsidRPr="00381868">
              <w:rPr>
                <w:color w:val="000000" w:themeColor="text1"/>
              </w:rPr>
              <w:t>109.594325°</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21.498648°</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G7</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沙田港航道区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三类水质目标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109.625249°</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21.492671°</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G8</w:t>
            </w:r>
          </w:p>
        </w:tc>
        <w:tc>
          <w:tcPr>
            <w:tcW w:w="1562" w:type="pct"/>
            <w:vAlign w:val="center"/>
          </w:tcPr>
          <w:p w:rsidR="007E0D87" w:rsidRPr="00381868" w:rsidRDefault="007E0D87" w:rsidP="007E0D87">
            <w:pPr>
              <w:pStyle w:val="afffffffff4"/>
              <w:rPr>
                <w:color w:val="000000" w:themeColor="text1"/>
              </w:rPr>
            </w:pPr>
            <w:r w:rsidRPr="00381868">
              <w:rPr>
                <w:rFonts w:hint="eastAsia"/>
                <w:color w:val="000000" w:themeColor="text1"/>
              </w:rPr>
              <w:t>合浦儒艮国家级自然保护区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tcPr>
          <w:p w:rsidR="007E0D87" w:rsidRPr="00381868" w:rsidRDefault="007E0D87" w:rsidP="007E0D87">
            <w:pPr>
              <w:pStyle w:val="afffffffff4"/>
              <w:rPr>
                <w:color w:val="000000" w:themeColor="text1"/>
              </w:rPr>
            </w:pPr>
            <w:r w:rsidRPr="00381868">
              <w:rPr>
                <w:color w:val="000000" w:themeColor="text1"/>
              </w:rPr>
              <w:t>109.655164°</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21.499516°</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G9</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铁山港作业区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109.526922°</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21.454527°</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G10</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铁山港排污区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109.544464°</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21.455559°</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G11</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英罗港养殖区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二类水质目标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109.579358°</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21.455729°</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G12</w:t>
            </w:r>
          </w:p>
        </w:tc>
        <w:tc>
          <w:tcPr>
            <w:tcW w:w="1562" w:type="pct"/>
            <w:vAlign w:val="center"/>
          </w:tcPr>
          <w:p w:rsidR="007E0D87" w:rsidRPr="00381868" w:rsidRDefault="007E0D87" w:rsidP="007E0D87">
            <w:pPr>
              <w:pStyle w:val="afffffffff4"/>
              <w:rPr>
                <w:color w:val="000000" w:themeColor="text1"/>
              </w:rPr>
            </w:pPr>
            <w:r w:rsidRPr="00381868">
              <w:rPr>
                <w:rFonts w:hint="eastAsia"/>
                <w:color w:val="000000" w:themeColor="text1"/>
              </w:rPr>
              <w:t>合浦儒艮国家级自然保护区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109.665618°</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21.434866°</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G13</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英罗港养殖区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二类水质目标</w:t>
            </w:r>
          </w:p>
        </w:tc>
        <w:tc>
          <w:tcPr>
            <w:tcW w:w="702" w:type="pct"/>
          </w:tcPr>
          <w:p w:rsidR="007E0D87" w:rsidRPr="00381868" w:rsidRDefault="007E0D87" w:rsidP="007E0D87">
            <w:pPr>
              <w:pStyle w:val="afffffffff4"/>
              <w:rPr>
                <w:color w:val="000000" w:themeColor="text1"/>
              </w:rPr>
            </w:pPr>
            <w:r w:rsidRPr="00381868">
              <w:rPr>
                <w:color w:val="000000" w:themeColor="text1"/>
              </w:rPr>
              <w:t>109.522776°</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21.412994°</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G14</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铁山港保留区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二类水质目标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109.572878°</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21.410255°</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G15</w:t>
            </w:r>
          </w:p>
        </w:tc>
        <w:tc>
          <w:tcPr>
            <w:tcW w:w="1562" w:type="pct"/>
            <w:vAlign w:val="center"/>
          </w:tcPr>
          <w:p w:rsidR="007E0D87" w:rsidRPr="00381868" w:rsidRDefault="007E0D87" w:rsidP="007E0D87">
            <w:pPr>
              <w:pStyle w:val="afffffffff4"/>
              <w:rPr>
                <w:color w:val="000000" w:themeColor="text1"/>
              </w:rPr>
            </w:pPr>
            <w:r w:rsidRPr="00381868">
              <w:rPr>
                <w:rFonts w:hint="eastAsia"/>
                <w:color w:val="000000" w:themeColor="text1"/>
              </w:rPr>
              <w:t>合浦儒艮国家级自然保护区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109.632232°</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21.399237°</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G16</w:t>
            </w:r>
          </w:p>
        </w:tc>
        <w:tc>
          <w:tcPr>
            <w:tcW w:w="1562" w:type="pct"/>
            <w:vAlign w:val="center"/>
          </w:tcPr>
          <w:p w:rsidR="007E0D87" w:rsidRPr="00381868" w:rsidRDefault="007E0D87" w:rsidP="007E0D87">
            <w:pPr>
              <w:pStyle w:val="afffffffff4"/>
              <w:rPr>
                <w:color w:val="000000" w:themeColor="text1"/>
              </w:rPr>
            </w:pPr>
            <w:r w:rsidRPr="00381868">
              <w:rPr>
                <w:rFonts w:hint="eastAsia"/>
                <w:color w:val="000000" w:themeColor="text1"/>
              </w:rPr>
              <w:t>合浦儒艮国家级自然保护区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tcPr>
          <w:p w:rsidR="007E0D87" w:rsidRPr="00381868" w:rsidRDefault="007E0D87" w:rsidP="007E0D87">
            <w:pPr>
              <w:pStyle w:val="afffffffff4"/>
              <w:rPr>
                <w:color w:val="000000" w:themeColor="text1"/>
              </w:rPr>
            </w:pPr>
            <w:r w:rsidRPr="00381868">
              <w:rPr>
                <w:color w:val="000000" w:themeColor="text1"/>
              </w:rPr>
              <w:t>109.70084°</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21.402804°</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G17</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营盘至彬塘南部浅海农渔业区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二类水质目标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109.433483°</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21.332419°</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G18</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铁山港保留区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二类水质目标</w:t>
            </w:r>
          </w:p>
        </w:tc>
        <w:tc>
          <w:tcPr>
            <w:tcW w:w="702" w:type="pct"/>
          </w:tcPr>
          <w:p w:rsidR="007E0D87" w:rsidRPr="00381868" w:rsidRDefault="007E0D87" w:rsidP="007E0D87">
            <w:pPr>
              <w:pStyle w:val="afffffffff4"/>
              <w:rPr>
                <w:color w:val="000000" w:themeColor="text1"/>
              </w:rPr>
            </w:pPr>
            <w:r w:rsidRPr="00381868">
              <w:rPr>
                <w:color w:val="000000" w:themeColor="text1"/>
              </w:rPr>
              <w:t>109.528689°</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21.333292°</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G19</w:t>
            </w:r>
          </w:p>
        </w:tc>
        <w:tc>
          <w:tcPr>
            <w:tcW w:w="1562" w:type="pct"/>
            <w:vAlign w:val="center"/>
          </w:tcPr>
          <w:p w:rsidR="007E0D87" w:rsidRPr="00381868" w:rsidRDefault="007E0D87" w:rsidP="007E0D87">
            <w:pPr>
              <w:pStyle w:val="afffffffff4"/>
              <w:rPr>
                <w:color w:val="000000" w:themeColor="text1"/>
              </w:rPr>
            </w:pPr>
            <w:r w:rsidRPr="00381868">
              <w:rPr>
                <w:rFonts w:hint="eastAsia"/>
                <w:color w:val="000000" w:themeColor="text1"/>
              </w:rPr>
              <w:t>合浦儒艮国家级自然保护区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109.608911°</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21.336139°</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G20</w:t>
            </w:r>
          </w:p>
        </w:tc>
        <w:tc>
          <w:tcPr>
            <w:tcW w:w="1562" w:type="pct"/>
            <w:vAlign w:val="center"/>
          </w:tcPr>
          <w:p w:rsidR="007E0D87" w:rsidRPr="00381868" w:rsidRDefault="007E0D87" w:rsidP="007E0D87">
            <w:pPr>
              <w:pStyle w:val="afffffffff4"/>
              <w:rPr>
                <w:color w:val="000000" w:themeColor="text1"/>
              </w:rPr>
            </w:pPr>
            <w:r w:rsidRPr="00381868">
              <w:rPr>
                <w:rFonts w:hint="eastAsia"/>
                <w:color w:val="000000" w:themeColor="text1"/>
              </w:rPr>
              <w:t>合浦儒艮国家级自然保护区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一类水质目标</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109.685974</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21.328715°</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20"/>
          <w:jc w:val="center"/>
        </w:trPr>
        <w:tc>
          <w:tcPr>
            <w:tcW w:w="471" w:type="pct"/>
            <w:tcMar>
              <w:left w:w="0" w:type="dxa"/>
              <w:right w:w="0" w:type="dxa"/>
            </w:tcMar>
            <w:vAlign w:val="center"/>
          </w:tcPr>
          <w:p w:rsidR="007E0D87" w:rsidRPr="00381868" w:rsidRDefault="007E0D87" w:rsidP="007E0D87">
            <w:pPr>
              <w:pStyle w:val="afffffffff4"/>
              <w:rPr>
                <w:color w:val="000000" w:themeColor="text1"/>
              </w:rPr>
            </w:pPr>
            <w:r w:rsidRPr="00381868">
              <w:rPr>
                <w:color w:val="000000" w:themeColor="text1"/>
              </w:rPr>
              <w:t>G21</w:t>
            </w:r>
          </w:p>
        </w:tc>
        <w:tc>
          <w:tcPr>
            <w:tcW w:w="1562" w:type="pct"/>
            <w:vAlign w:val="center"/>
          </w:tcPr>
          <w:p w:rsidR="007E0D87" w:rsidRPr="00381868" w:rsidRDefault="007E0D87" w:rsidP="007E0D87">
            <w:pPr>
              <w:pStyle w:val="afffffffff4"/>
              <w:rPr>
                <w:color w:val="000000" w:themeColor="text1"/>
              </w:rPr>
            </w:pPr>
            <w:r w:rsidRPr="00381868">
              <w:rPr>
                <w:color w:val="000000" w:themeColor="text1"/>
              </w:rPr>
              <w:t>铁山港东岸港口工业区</w:t>
            </w:r>
          </w:p>
        </w:tc>
        <w:tc>
          <w:tcPr>
            <w:tcW w:w="780" w:type="pct"/>
            <w:vAlign w:val="center"/>
          </w:tcPr>
          <w:p w:rsidR="007E0D87" w:rsidRPr="00381868" w:rsidRDefault="007E0D87" w:rsidP="007E0D87">
            <w:pPr>
              <w:pStyle w:val="afffffffff4"/>
              <w:rPr>
                <w:color w:val="000000" w:themeColor="text1"/>
              </w:rPr>
            </w:pPr>
            <w:r w:rsidRPr="00381868">
              <w:rPr>
                <w:color w:val="000000" w:themeColor="text1"/>
              </w:rPr>
              <w:t>四类水质标准</w:t>
            </w:r>
          </w:p>
        </w:tc>
        <w:tc>
          <w:tcPr>
            <w:tcW w:w="702" w:type="pct"/>
            <w:vAlign w:val="center"/>
          </w:tcPr>
          <w:p w:rsidR="007E0D87" w:rsidRPr="00381868" w:rsidRDefault="007E0D87" w:rsidP="007E0D87">
            <w:pPr>
              <w:pStyle w:val="afffffffff4"/>
              <w:rPr>
                <w:color w:val="000000" w:themeColor="text1"/>
              </w:rPr>
            </w:pPr>
            <w:r w:rsidRPr="00381868">
              <w:rPr>
                <w:color w:val="000000" w:themeColor="text1"/>
              </w:rPr>
              <w:t>109.574860°</w:t>
            </w:r>
          </w:p>
        </w:tc>
        <w:tc>
          <w:tcPr>
            <w:tcW w:w="859" w:type="pct"/>
            <w:vAlign w:val="center"/>
          </w:tcPr>
          <w:p w:rsidR="007E0D87" w:rsidRPr="00381868" w:rsidRDefault="007E0D87" w:rsidP="007E0D87">
            <w:pPr>
              <w:pStyle w:val="afffffffff4"/>
              <w:rPr>
                <w:color w:val="000000" w:themeColor="text1"/>
              </w:rPr>
            </w:pPr>
            <w:r w:rsidRPr="00381868">
              <w:rPr>
                <w:color w:val="000000" w:themeColor="text1"/>
              </w:rPr>
              <w:t>21.623856°</w:t>
            </w:r>
          </w:p>
        </w:tc>
        <w:tc>
          <w:tcPr>
            <w:tcW w:w="626" w:type="pct"/>
            <w:vAlign w:val="center"/>
          </w:tcPr>
          <w:p w:rsidR="007E0D87" w:rsidRPr="00381868" w:rsidRDefault="007E0D87" w:rsidP="007E0D87">
            <w:pPr>
              <w:pStyle w:val="afffffffff4"/>
              <w:rPr>
                <w:color w:val="000000" w:themeColor="text1"/>
              </w:rPr>
            </w:pPr>
            <w:r w:rsidRPr="00381868">
              <w:rPr>
                <w:color w:val="000000" w:themeColor="text1"/>
              </w:rPr>
              <w:t>√</w:t>
            </w:r>
          </w:p>
        </w:tc>
      </w:tr>
    </w:tbl>
    <w:p w:rsidR="007E0D87" w:rsidRPr="00381868" w:rsidRDefault="007E0D87" w:rsidP="007E0D87">
      <w:pPr>
        <w:pStyle w:val="28"/>
        <w:ind w:firstLine="388"/>
        <w:jc w:val="center"/>
        <w:rPr>
          <w:color w:val="000000" w:themeColor="text1"/>
        </w:rPr>
      </w:pP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2</w:t>
      </w:r>
      <w:r w:rsidRPr="00381868">
        <w:rPr>
          <w:b/>
          <w:color w:val="000000" w:themeColor="text1"/>
        </w:rPr>
        <w:t>）调查项目</w:t>
      </w:r>
    </w:p>
    <w:p w:rsidR="007E0D87" w:rsidRPr="00381868" w:rsidRDefault="007E0D87" w:rsidP="007E0D87">
      <w:pPr>
        <w:ind w:firstLine="480"/>
        <w:rPr>
          <w:color w:val="000000" w:themeColor="text1"/>
        </w:rPr>
      </w:pPr>
      <w:r w:rsidRPr="00381868">
        <w:rPr>
          <w:color w:val="000000" w:themeColor="text1"/>
        </w:rPr>
        <w:t>海洋水质调查因子：水温、盐度、</w:t>
      </w:r>
      <w:r w:rsidRPr="00381868">
        <w:rPr>
          <w:color w:val="000000" w:themeColor="text1"/>
        </w:rPr>
        <w:t>pH</w:t>
      </w:r>
      <w:r w:rsidRPr="00381868">
        <w:rPr>
          <w:color w:val="000000" w:themeColor="text1"/>
        </w:rPr>
        <w:t>、</w:t>
      </w:r>
      <w:r w:rsidRPr="00381868">
        <w:rPr>
          <w:color w:val="000000" w:themeColor="text1"/>
        </w:rPr>
        <w:t>SS</w:t>
      </w:r>
      <w:r w:rsidRPr="00381868">
        <w:rPr>
          <w:color w:val="000000" w:themeColor="text1"/>
        </w:rPr>
        <w:t>、溶解氧、</w:t>
      </w:r>
      <w:r w:rsidRPr="00381868">
        <w:rPr>
          <w:color w:val="000000" w:themeColor="text1"/>
        </w:rPr>
        <w:t>COD</w:t>
      </w:r>
      <w:r w:rsidRPr="00381868">
        <w:rPr>
          <w:rFonts w:hint="eastAsia"/>
          <w:color w:val="000000" w:themeColor="text1"/>
          <w:vertAlign w:val="subscript"/>
        </w:rPr>
        <w:t>Mn</w:t>
      </w:r>
      <w:r w:rsidRPr="00381868">
        <w:rPr>
          <w:color w:val="000000" w:themeColor="text1"/>
        </w:rPr>
        <w:t>、</w:t>
      </w:r>
      <w:r w:rsidRPr="00381868">
        <w:rPr>
          <w:color w:val="000000" w:themeColor="text1"/>
        </w:rPr>
        <w:t>BOD</w:t>
      </w:r>
      <w:r w:rsidRPr="00381868">
        <w:rPr>
          <w:color w:val="000000" w:themeColor="text1"/>
          <w:vertAlign w:val="subscript"/>
        </w:rPr>
        <w:t>5</w:t>
      </w:r>
      <w:r w:rsidRPr="00381868">
        <w:rPr>
          <w:color w:val="000000" w:themeColor="text1"/>
        </w:rPr>
        <w:t>、无机氮、活性磷酸盐、总磷、总氮、石油类、汞、砷、镉、铅、铜、锌、铬、硫化物，共</w:t>
      </w:r>
      <w:r w:rsidRPr="00381868">
        <w:rPr>
          <w:color w:val="000000" w:themeColor="text1"/>
        </w:rPr>
        <w:t>20</w:t>
      </w:r>
      <w:r w:rsidRPr="00381868">
        <w:rPr>
          <w:color w:val="000000" w:themeColor="text1"/>
        </w:rPr>
        <w:t>项。</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3</w:t>
      </w:r>
      <w:r w:rsidRPr="00381868">
        <w:rPr>
          <w:b/>
          <w:color w:val="000000" w:themeColor="text1"/>
        </w:rPr>
        <w:t>）监测时间</w:t>
      </w:r>
    </w:p>
    <w:p w:rsidR="007E0D87" w:rsidRPr="00381868" w:rsidRDefault="007E0D87" w:rsidP="007E0D87">
      <w:pPr>
        <w:ind w:firstLine="480"/>
        <w:rPr>
          <w:color w:val="000000" w:themeColor="text1"/>
        </w:rPr>
      </w:pPr>
      <w:r w:rsidRPr="00381868">
        <w:rPr>
          <w:color w:val="000000" w:themeColor="text1"/>
        </w:rPr>
        <w:t>监测时间</w:t>
      </w:r>
      <w:r w:rsidRPr="00381868">
        <w:rPr>
          <w:color w:val="000000" w:themeColor="text1"/>
        </w:rPr>
        <w:t>2020</w:t>
      </w:r>
      <w:r w:rsidRPr="00381868">
        <w:rPr>
          <w:color w:val="000000" w:themeColor="text1"/>
        </w:rPr>
        <w:t>年</w:t>
      </w:r>
      <w:r w:rsidRPr="00381868">
        <w:rPr>
          <w:color w:val="000000" w:themeColor="text1"/>
        </w:rPr>
        <w:t>4</w:t>
      </w:r>
      <w:r w:rsidRPr="00381868">
        <w:rPr>
          <w:color w:val="000000" w:themeColor="text1"/>
        </w:rPr>
        <w:t>月</w:t>
      </w:r>
      <w:r w:rsidRPr="00381868">
        <w:rPr>
          <w:color w:val="000000" w:themeColor="text1"/>
        </w:rPr>
        <w:t>21</w:t>
      </w:r>
      <w:r w:rsidRPr="00381868">
        <w:rPr>
          <w:color w:val="000000" w:themeColor="text1"/>
        </w:rPr>
        <w:t>日</w:t>
      </w:r>
      <w:r w:rsidRPr="00381868">
        <w:rPr>
          <w:color w:val="000000" w:themeColor="text1"/>
        </w:rPr>
        <w:t>~2020</w:t>
      </w:r>
      <w:r w:rsidRPr="00381868">
        <w:rPr>
          <w:color w:val="000000" w:themeColor="text1"/>
        </w:rPr>
        <w:t>年</w:t>
      </w:r>
      <w:r w:rsidRPr="00381868">
        <w:rPr>
          <w:color w:val="000000" w:themeColor="text1"/>
        </w:rPr>
        <w:t>4</w:t>
      </w:r>
      <w:r w:rsidRPr="00381868">
        <w:rPr>
          <w:color w:val="000000" w:themeColor="text1"/>
        </w:rPr>
        <w:t>月</w:t>
      </w:r>
      <w:r w:rsidRPr="00381868">
        <w:rPr>
          <w:color w:val="000000" w:themeColor="text1"/>
        </w:rPr>
        <w:t>22</w:t>
      </w:r>
      <w:r w:rsidRPr="00381868">
        <w:rPr>
          <w:color w:val="000000" w:themeColor="text1"/>
        </w:rPr>
        <w:t>日。水质在大潮期的涨、落潮各监测</w:t>
      </w:r>
      <w:r w:rsidRPr="00381868">
        <w:rPr>
          <w:color w:val="000000" w:themeColor="text1"/>
        </w:rPr>
        <w:t>1</w:t>
      </w:r>
      <w:r w:rsidRPr="00381868">
        <w:rPr>
          <w:color w:val="000000" w:themeColor="text1"/>
        </w:rPr>
        <w:t>次。</w:t>
      </w:r>
    </w:p>
    <w:p w:rsidR="007E0D87" w:rsidRPr="00381868" w:rsidRDefault="007E0D87" w:rsidP="007E0D87">
      <w:pPr>
        <w:ind w:firstLine="482"/>
        <w:rPr>
          <w:b/>
          <w:color w:val="000000" w:themeColor="text1"/>
        </w:rPr>
      </w:pPr>
      <w:r w:rsidRPr="00381868">
        <w:rPr>
          <w:b/>
          <w:color w:val="000000" w:themeColor="text1"/>
        </w:rPr>
        <w:lastRenderedPageBreak/>
        <w:t>（</w:t>
      </w:r>
      <w:r w:rsidRPr="00381868">
        <w:rPr>
          <w:b/>
          <w:color w:val="000000" w:themeColor="text1"/>
        </w:rPr>
        <w:t>4</w:t>
      </w:r>
      <w:r w:rsidRPr="00381868">
        <w:rPr>
          <w:b/>
          <w:color w:val="000000" w:themeColor="text1"/>
        </w:rPr>
        <w:t>）分析方法</w:t>
      </w:r>
    </w:p>
    <w:p w:rsidR="007E0D87" w:rsidRPr="00381868" w:rsidRDefault="007E0D87" w:rsidP="007E0D87">
      <w:pPr>
        <w:ind w:firstLine="480"/>
        <w:rPr>
          <w:color w:val="000000" w:themeColor="text1"/>
        </w:rPr>
      </w:pPr>
      <w:r w:rsidRPr="00381868">
        <w:rPr>
          <w:color w:val="000000" w:themeColor="text1"/>
        </w:rPr>
        <w:t>水质调查监测样品的采集、固定和分析均按《海洋监测规范》（</w:t>
      </w:r>
      <w:r w:rsidRPr="00381868">
        <w:rPr>
          <w:color w:val="000000" w:themeColor="text1"/>
        </w:rPr>
        <w:t>GB17378-2007</w:t>
      </w:r>
      <w:r w:rsidRPr="00381868">
        <w:rPr>
          <w:color w:val="000000" w:themeColor="text1"/>
        </w:rPr>
        <w:t>）和《海洋调查规范》（</w:t>
      </w:r>
      <w:r w:rsidRPr="00381868">
        <w:rPr>
          <w:color w:val="000000" w:themeColor="text1"/>
        </w:rPr>
        <w:t>GB/T12763-2007</w:t>
      </w:r>
      <w:r w:rsidRPr="00381868">
        <w:rPr>
          <w:color w:val="000000" w:themeColor="text1"/>
        </w:rPr>
        <w:t>）的要求进行。各监测项目的技术依据、分析方法、仪器设备和检出限详见</w:t>
      </w:r>
      <w:r w:rsidRPr="00381868">
        <w:rPr>
          <w:rFonts w:hint="eastAsia"/>
          <w:color w:val="000000" w:themeColor="text1"/>
        </w:rPr>
        <w:t>表</w:t>
      </w:r>
      <w:r w:rsidRPr="00381868">
        <w:rPr>
          <w:rFonts w:hint="eastAsia"/>
          <w:color w:val="000000" w:themeColor="text1"/>
        </w:rPr>
        <w:t>3.5-13</w:t>
      </w:r>
      <w:r w:rsidRPr="00381868">
        <w:rPr>
          <w:color w:val="000000" w:themeColor="text1"/>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77" w:name="_Ref52393584"/>
      <w:r w:rsidRPr="00381868">
        <w:rPr>
          <w:rFonts w:hint="eastAsia"/>
          <w:b/>
          <w:bCs/>
          <w:color w:val="000000" w:themeColor="text1"/>
          <w:sz w:val="21"/>
          <w:szCs w:val="21"/>
        </w:rPr>
        <w:t>表</w:t>
      </w:r>
      <w:r w:rsidRPr="00381868">
        <w:rPr>
          <w:rFonts w:hint="eastAsia"/>
          <w:b/>
          <w:bCs/>
          <w:color w:val="000000" w:themeColor="text1"/>
          <w:sz w:val="21"/>
          <w:szCs w:val="21"/>
        </w:rPr>
        <w:t xml:space="preserve">3.5-13  </w:t>
      </w:r>
      <w:r w:rsidRPr="00381868">
        <w:rPr>
          <w:b/>
          <w:bCs/>
          <w:color w:val="000000" w:themeColor="text1"/>
          <w:sz w:val="21"/>
          <w:szCs w:val="21"/>
        </w:rPr>
        <w:t>水质监测项目的技术依据、分析方法与检出限</w:t>
      </w:r>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066"/>
        <w:gridCol w:w="1019"/>
        <w:gridCol w:w="3817"/>
        <w:gridCol w:w="1336"/>
        <w:gridCol w:w="1934"/>
      </w:tblGrid>
      <w:tr w:rsidR="00381868" w:rsidRPr="00381868">
        <w:trPr>
          <w:trHeight w:val="423"/>
          <w:tblHeader/>
          <w:jc w:val="center"/>
        </w:trPr>
        <w:tc>
          <w:tcPr>
            <w:tcW w:w="607" w:type="pct"/>
            <w:vAlign w:val="center"/>
          </w:tcPr>
          <w:p w:rsidR="007E0D87" w:rsidRPr="00381868" w:rsidRDefault="007E0D87" w:rsidP="007E0D87">
            <w:pPr>
              <w:pStyle w:val="afffffffff4"/>
              <w:rPr>
                <w:b/>
                <w:color w:val="000000" w:themeColor="text1"/>
              </w:rPr>
            </w:pPr>
            <w:r w:rsidRPr="00381868">
              <w:rPr>
                <w:b/>
                <w:color w:val="000000" w:themeColor="text1"/>
              </w:rPr>
              <w:t>项目类别</w:t>
            </w:r>
          </w:p>
        </w:tc>
        <w:tc>
          <w:tcPr>
            <w:tcW w:w="581" w:type="pct"/>
            <w:vAlign w:val="center"/>
          </w:tcPr>
          <w:p w:rsidR="007E0D87" w:rsidRPr="00381868" w:rsidRDefault="007E0D87" w:rsidP="007E0D87">
            <w:pPr>
              <w:pStyle w:val="afffffffff4"/>
              <w:rPr>
                <w:b/>
                <w:color w:val="000000" w:themeColor="text1"/>
              </w:rPr>
            </w:pPr>
            <w:r w:rsidRPr="00381868">
              <w:rPr>
                <w:b/>
                <w:color w:val="000000" w:themeColor="text1"/>
              </w:rPr>
              <w:t>监测项目</w:t>
            </w:r>
          </w:p>
        </w:tc>
        <w:tc>
          <w:tcPr>
            <w:tcW w:w="2106" w:type="pct"/>
            <w:vAlign w:val="center"/>
          </w:tcPr>
          <w:p w:rsidR="007E0D87" w:rsidRPr="00381868" w:rsidRDefault="007E0D87" w:rsidP="007E0D87">
            <w:pPr>
              <w:pStyle w:val="afffffffff4"/>
              <w:rPr>
                <w:b/>
                <w:color w:val="000000" w:themeColor="text1"/>
              </w:rPr>
            </w:pPr>
            <w:r w:rsidRPr="00381868">
              <w:rPr>
                <w:b/>
                <w:color w:val="000000" w:themeColor="text1"/>
              </w:rPr>
              <w:t>方法名称及标准编号</w:t>
            </w:r>
          </w:p>
        </w:tc>
        <w:tc>
          <w:tcPr>
            <w:tcW w:w="631" w:type="pct"/>
            <w:vAlign w:val="center"/>
          </w:tcPr>
          <w:p w:rsidR="007E0D87" w:rsidRPr="00381868" w:rsidRDefault="007E0D87" w:rsidP="007E0D87">
            <w:pPr>
              <w:pStyle w:val="afffffffff4"/>
              <w:rPr>
                <w:b/>
                <w:color w:val="000000" w:themeColor="text1"/>
              </w:rPr>
            </w:pPr>
            <w:r w:rsidRPr="00381868">
              <w:rPr>
                <w:b/>
                <w:color w:val="000000" w:themeColor="text1"/>
              </w:rPr>
              <w:t>检出限或检测范围</w:t>
            </w:r>
          </w:p>
        </w:tc>
        <w:tc>
          <w:tcPr>
            <w:tcW w:w="1074" w:type="pct"/>
            <w:vAlign w:val="center"/>
          </w:tcPr>
          <w:p w:rsidR="007E0D87" w:rsidRPr="00381868" w:rsidRDefault="007E0D87" w:rsidP="007E0D87">
            <w:pPr>
              <w:pStyle w:val="afffffffff4"/>
              <w:rPr>
                <w:b/>
                <w:color w:val="000000" w:themeColor="text1"/>
              </w:rPr>
            </w:pPr>
            <w:r w:rsidRPr="00381868">
              <w:rPr>
                <w:b/>
                <w:color w:val="000000" w:themeColor="text1"/>
              </w:rPr>
              <w:t>仪器名称</w:t>
            </w:r>
            <w:r w:rsidRPr="00381868">
              <w:rPr>
                <w:b/>
                <w:color w:val="000000" w:themeColor="text1"/>
              </w:rPr>
              <w:t>/</w:t>
            </w:r>
            <w:r w:rsidRPr="00381868">
              <w:rPr>
                <w:b/>
                <w:color w:val="000000" w:themeColor="text1"/>
              </w:rPr>
              <w:t>型号（编号）</w:t>
            </w:r>
          </w:p>
        </w:tc>
      </w:tr>
      <w:tr w:rsidR="00381868" w:rsidRPr="00381868">
        <w:trPr>
          <w:trHeight w:val="423"/>
          <w:jc w:val="center"/>
        </w:trPr>
        <w:tc>
          <w:tcPr>
            <w:tcW w:w="607" w:type="pct"/>
            <w:vMerge w:val="restart"/>
            <w:vAlign w:val="center"/>
          </w:tcPr>
          <w:p w:rsidR="007E0D87" w:rsidRPr="00381868" w:rsidRDefault="007E0D87" w:rsidP="007E0D87">
            <w:pPr>
              <w:pStyle w:val="afffffffff4"/>
              <w:rPr>
                <w:color w:val="000000" w:themeColor="text1"/>
              </w:rPr>
            </w:pPr>
            <w:r w:rsidRPr="00381868">
              <w:rPr>
                <w:color w:val="000000" w:themeColor="text1"/>
              </w:rPr>
              <w:t>海水</w:t>
            </w:r>
          </w:p>
        </w:tc>
        <w:tc>
          <w:tcPr>
            <w:tcW w:w="581" w:type="pct"/>
            <w:vAlign w:val="center"/>
          </w:tcPr>
          <w:p w:rsidR="007E0D87" w:rsidRPr="00381868" w:rsidRDefault="007E0D87" w:rsidP="007E0D87">
            <w:pPr>
              <w:pStyle w:val="afffffffff4"/>
              <w:rPr>
                <w:color w:val="000000" w:themeColor="text1"/>
              </w:rPr>
            </w:pPr>
            <w:r w:rsidRPr="00381868">
              <w:rPr>
                <w:color w:val="000000" w:themeColor="text1"/>
              </w:rPr>
              <w:t>水质采样</w:t>
            </w:r>
          </w:p>
        </w:tc>
        <w:tc>
          <w:tcPr>
            <w:tcW w:w="2106" w:type="pct"/>
            <w:vAlign w:val="center"/>
          </w:tcPr>
          <w:p w:rsidR="007E0D87" w:rsidRPr="00381868" w:rsidRDefault="007E0D87" w:rsidP="007E0D87">
            <w:pPr>
              <w:pStyle w:val="afffffffff4"/>
              <w:rPr>
                <w:color w:val="000000" w:themeColor="text1"/>
              </w:rPr>
            </w:pPr>
            <w:r w:rsidRPr="00381868">
              <w:rPr>
                <w:color w:val="000000" w:themeColor="text1"/>
              </w:rPr>
              <w:t>近岸海域环境监测规范</w:t>
            </w:r>
            <w:r w:rsidRPr="00381868">
              <w:rPr>
                <w:color w:val="000000" w:themeColor="text1"/>
              </w:rPr>
              <w:t xml:space="preserve"> HJ 442-2008</w:t>
            </w:r>
          </w:p>
        </w:tc>
        <w:tc>
          <w:tcPr>
            <w:tcW w:w="631"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1074"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trPr>
          <w:trHeight w:val="764"/>
          <w:jc w:val="center"/>
        </w:trPr>
        <w:tc>
          <w:tcPr>
            <w:tcW w:w="607" w:type="pct"/>
            <w:vMerge/>
            <w:vAlign w:val="center"/>
          </w:tcPr>
          <w:p w:rsidR="007E0D87" w:rsidRPr="00381868" w:rsidRDefault="007E0D87" w:rsidP="007E0D87">
            <w:pPr>
              <w:pStyle w:val="afffffffff4"/>
              <w:rPr>
                <w:color w:val="000000" w:themeColor="text1"/>
              </w:rPr>
            </w:pPr>
          </w:p>
        </w:tc>
        <w:tc>
          <w:tcPr>
            <w:tcW w:w="581" w:type="pct"/>
            <w:vAlign w:val="center"/>
          </w:tcPr>
          <w:p w:rsidR="007E0D87" w:rsidRPr="00381868" w:rsidRDefault="007E0D87" w:rsidP="007E0D87">
            <w:pPr>
              <w:pStyle w:val="afffffffff4"/>
              <w:rPr>
                <w:color w:val="000000" w:themeColor="text1"/>
              </w:rPr>
            </w:pPr>
            <w:r w:rsidRPr="00381868">
              <w:rPr>
                <w:color w:val="000000" w:themeColor="text1"/>
              </w:rPr>
              <w:t>水温</w:t>
            </w:r>
          </w:p>
        </w:tc>
        <w:tc>
          <w:tcPr>
            <w:tcW w:w="2106" w:type="pct"/>
            <w:vAlign w:val="center"/>
          </w:tcPr>
          <w:p w:rsidR="007E0D87" w:rsidRPr="00381868" w:rsidRDefault="007E0D87" w:rsidP="007E0D87">
            <w:pPr>
              <w:pStyle w:val="afffffffff4"/>
              <w:rPr>
                <w:color w:val="000000" w:themeColor="text1"/>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25.1</w:t>
            </w:r>
            <w:r w:rsidRPr="00381868">
              <w:rPr>
                <w:color w:val="000000" w:themeColor="text1"/>
              </w:rPr>
              <w:t>水温</w:t>
            </w:r>
            <w:r w:rsidRPr="00381868">
              <w:rPr>
                <w:color w:val="000000" w:themeColor="text1"/>
              </w:rPr>
              <w:t xml:space="preserve"> </w:t>
            </w:r>
            <w:r w:rsidRPr="00381868">
              <w:rPr>
                <w:color w:val="000000" w:themeColor="text1"/>
              </w:rPr>
              <w:t>表层水温表法</w:t>
            </w:r>
            <w:r w:rsidRPr="00381868">
              <w:rPr>
                <w:color w:val="000000" w:themeColor="text1"/>
              </w:rPr>
              <w:t xml:space="preserve"> GB 17378.4-2007</w:t>
            </w:r>
          </w:p>
        </w:tc>
        <w:tc>
          <w:tcPr>
            <w:tcW w:w="631"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1074" w:type="pct"/>
            <w:vAlign w:val="center"/>
          </w:tcPr>
          <w:p w:rsidR="007E0D87" w:rsidRPr="00381868" w:rsidRDefault="007E0D87" w:rsidP="007E0D87">
            <w:pPr>
              <w:pStyle w:val="afffffffff4"/>
              <w:rPr>
                <w:color w:val="000000" w:themeColor="text1"/>
              </w:rPr>
            </w:pPr>
            <w:r w:rsidRPr="00381868">
              <w:rPr>
                <w:color w:val="000000" w:themeColor="text1"/>
              </w:rPr>
              <w:t>水温表</w:t>
            </w:r>
            <w:r w:rsidRPr="00381868">
              <w:rPr>
                <w:color w:val="000000" w:themeColor="text1"/>
              </w:rPr>
              <w:t>/(-6~40)</w:t>
            </w:r>
            <w:r w:rsidRPr="00381868">
              <w:rPr>
                <w:rFonts w:ascii="宋体" w:hAnsi="宋体" w:cs="宋体" w:hint="eastAsia"/>
                <w:color w:val="000000" w:themeColor="text1"/>
              </w:rPr>
              <w:t>℃</w:t>
            </w:r>
            <w:r w:rsidRPr="00381868">
              <w:rPr>
                <w:color w:val="000000" w:themeColor="text1"/>
              </w:rPr>
              <w:t>（</w:t>
            </w:r>
            <w:r w:rsidRPr="00381868">
              <w:rPr>
                <w:color w:val="000000" w:themeColor="text1"/>
              </w:rPr>
              <w:t>ZH-W-16</w:t>
            </w:r>
            <w:r w:rsidRPr="00381868">
              <w:rPr>
                <w:color w:val="000000" w:themeColor="text1"/>
              </w:rPr>
              <w:t>）</w:t>
            </w:r>
          </w:p>
        </w:tc>
      </w:tr>
      <w:tr w:rsidR="00381868" w:rsidRPr="00381868">
        <w:trPr>
          <w:trHeight w:val="764"/>
          <w:jc w:val="center"/>
        </w:trPr>
        <w:tc>
          <w:tcPr>
            <w:tcW w:w="607" w:type="pct"/>
            <w:vMerge/>
            <w:vAlign w:val="center"/>
          </w:tcPr>
          <w:p w:rsidR="007E0D87" w:rsidRPr="00381868" w:rsidRDefault="007E0D87" w:rsidP="007E0D87">
            <w:pPr>
              <w:pStyle w:val="afffffffff4"/>
              <w:rPr>
                <w:color w:val="000000" w:themeColor="text1"/>
              </w:rPr>
            </w:pPr>
          </w:p>
        </w:tc>
        <w:tc>
          <w:tcPr>
            <w:tcW w:w="581" w:type="pct"/>
            <w:vAlign w:val="center"/>
          </w:tcPr>
          <w:p w:rsidR="007E0D87" w:rsidRPr="00381868" w:rsidRDefault="007E0D87" w:rsidP="007E0D87">
            <w:pPr>
              <w:pStyle w:val="afffffffff4"/>
              <w:rPr>
                <w:color w:val="000000" w:themeColor="text1"/>
                <w:kern w:val="2"/>
              </w:rPr>
            </w:pPr>
            <w:r w:rsidRPr="00381868">
              <w:rPr>
                <w:color w:val="000000" w:themeColor="text1"/>
              </w:rPr>
              <w:t>pH</w:t>
            </w:r>
            <w:r w:rsidRPr="00381868">
              <w:rPr>
                <w:color w:val="000000" w:themeColor="text1"/>
              </w:rPr>
              <w:t>值</w:t>
            </w:r>
          </w:p>
        </w:tc>
        <w:tc>
          <w:tcPr>
            <w:tcW w:w="2106" w:type="pct"/>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26 pH  pH</w:t>
            </w:r>
            <w:r w:rsidRPr="00381868">
              <w:rPr>
                <w:color w:val="000000" w:themeColor="text1"/>
              </w:rPr>
              <w:t>计法</w:t>
            </w:r>
            <w:r w:rsidRPr="00381868">
              <w:rPr>
                <w:color w:val="000000" w:themeColor="text1"/>
              </w:rPr>
              <w:t>GB 17378.4-2007</w:t>
            </w:r>
          </w:p>
        </w:tc>
        <w:tc>
          <w:tcPr>
            <w:tcW w:w="631" w:type="pct"/>
            <w:vAlign w:val="center"/>
          </w:tcPr>
          <w:p w:rsidR="007E0D87" w:rsidRPr="00381868" w:rsidRDefault="007E0D87" w:rsidP="007E0D87">
            <w:pPr>
              <w:pStyle w:val="afffffffff4"/>
              <w:rPr>
                <w:color w:val="000000" w:themeColor="text1"/>
              </w:rPr>
            </w:pPr>
            <w:r w:rsidRPr="00381868">
              <w:rPr>
                <w:color w:val="000000" w:themeColor="text1"/>
              </w:rPr>
              <w:t>0.01~14.00(</w:t>
            </w:r>
            <w:r w:rsidRPr="00381868">
              <w:rPr>
                <w:color w:val="000000" w:themeColor="text1"/>
              </w:rPr>
              <w:t>无量纲</w:t>
            </w:r>
            <w:r w:rsidRPr="00381868">
              <w:rPr>
                <w:color w:val="000000" w:themeColor="text1"/>
              </w:rPr>
              <w:t>)</w:t>
            </w:r>
          </w:p>
        </w:tc>
        <w:tc>
          <w:tcPr>
            <w:tcW w:w="1074" w:type="pct"/>
            <w:vAlign w:val="center"/>
          </w:tcPr>
          <w:p w:rsidR="007E0D87" w:rsidRPr="00381868" w:rsidRDefault="007E0D87" w:rsidP="007E0D87">
            <w:pPr>
              <w:pStyle w:val="afffffffff4"/>
              <w:rPr>
                <w:color w:val="000000" w:themeColor="text1"/>
              </w:rPr>
            </w:pPr>
            <w:r w:rsidRPr="00381868">
              <w:rPr>
                <w:color w:val="000000" w:themeColor="text1"/>
              </w:rPr>
              <w:t>便携式</w:t>
            </w:r>
            <w:r w:rsidRPr="00381868">
              <w:rPr>
                <w:color w:val="000000" w:themeColor="text1"/>
              </w:rPr>
              <w:t>pH</w:t>
            </w:r>
            <w:r w:rsidRPr="00381868">
              <w:rPr>
                <w:color w:val="000000" w:themeColor="text1"/>
              </w:rPr>
              <w:t>计</w:t>
            </w:r>
            <w:r w:rsidRPr="00381868">
              <w:rPr>
                <w:color w:val="000000" w:themeColor="text1"/>
              </w:rPr>
              <w:t>/PHBJ-260F</w:t>
            </w:r>
            <w:r w:rsidRPr="00381868">
              <w:rPr>
                <w:color w:val="000000" w:themeColor="text1"/>
              </w:rPr>
              <w:t>（</w:t>
            </w:r>
            <w:r w:rsidRPr="00381868">
              <w:rPr>
                <w:color w:val="000000" w:themeColor="text1"/>
              </w:rPr>
              <w:t>Y-255</w:t>
            </w:r>
            <w:r w:rsidRPr="00381868">
              <w:rPr>
                <w:color w:val="000000" w:themeColor="text1"/>
              </w:rPr>
              <w:t>）</w:t>
            </w:r>
          </w:p>
        </w:tc>
      </w:tr>
      <w:tr w:rsidR="00381868" w:rsidRPr="00381868">
        <w:trPr>
          <w:trHeight w:val="495"/>
          <w:jc w:val="center"/>
        </w:trPr>
        <w:tc>
          <w:tcPr>
            <w:tcW w:w="607" w:type="pct"/>
            <w:vMerge/>
            <w:vAlign w:val="center"/>
          </w:tcPr>
          <w:p w:rsidR="007E0D87" w:rsidRPr="00381868" w:rsidRDefault="007E0D87" w:rsidP="007E0D87">
            <w:pPr>
              <w:pStyle w:val="afffffffff4"/>
              <w:rPr>
                <w:color w:val="000000" w:themeColor="text1"/>
              </w:rPr>
            </w:pPr>
          </w:p>
        </w:tc>
        <w:tc>
          <w:tcPr>
            <w:tcW w:w="581" w:type="pct"/>
            <w:vAlign w:val="center"/>
          </w:tcPr>
          <w:p w:rsidR="007E0D87" w:rsidRPr="00381868" w:rsidRDefault="007E0D87" w:rsidP="007E0D87">
            <w:pPr>
              <w:pStyle w:val="afffffffff4"/>
              <w:rPr>
                <w:color w:val="000000" w:themeColor="text1"/>
                <w:kern w:val="2"/>
              </w:rPr>
            </w:pPr>
            <w:r w:rsidRPr="00381868">
              <w:rPr>
                <w:color w:val="000000" w:themeColor="text1"/>
              </w:rPr>
              <w:t>盐度</w:t>
            </w:r>
          </w:p>
        </w:tc>
        <w:tc>
          <w:tcPr>
            <w:tcW w:w="2106" w:type="pct"/>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29.1</w:t>
            </w:r>
            <w:r w:rsidRPr="00381868">
              <w:rPr>
                <w:color w:val="000000" w:themeColor="text1"/>
              </w:rPr>
              <w:t>盐度</w:t>
            </w:r>
            <w:r w:rsidRPr="00381868">
              <w:rPr>
                <w:color w:val="000000" w:themeColor="text1"/>
              </w:rPr>
              <w:t xml:space="preserve">  </w:t>
            </w:r>
            <w:r w:rsidRPr="00381868">
              <w:rPr>
                <w:color w:val="000000" w:themeColor="text1"/>
              </w:rPr>
              <w:t>盐度计法</w:t>
            </w:r>
            <w:r w:rsidRPr="00381868">
              <w:rPr>
                <w:color w:val="000000" w:themeColor="text1"/>
              </w:rPr>
              <w:t>GB 17378.4-2007</w:t>
            </w:r>
          </w:p>
        </w:tc>
        <w:tc>
          <w:tcPr>
            <w:tcW w:w="631" w:type="pct"/>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1.0-50.0</w:t>
            </w:r>
            <w:r w:rsidRPr="00381868">
              <w:rPr>
                <w:color w:val="000000" w:themeColor="text1"/>
              </w:rPr>
              <w:t>）</w:t>
            </w:r>
            <w:r w:rsidRPr="00381868">
              <w:rPr>
                <w:color w:val="000000" w:themeColor="text1"/>
              </w:rPr>
              <w:t>ppt</w:t>
            </w:r>
          </w:p>
        </w:tc>
        <w:tc>
          <w:tcPr>
            <w:tcW w:w="1074" w:type="pct"/>
            <w:vAlign w:val="center"/>
          </w:tcPr>
          <w:p w:rsidR="007E0D87" w:rsidRPr="00381868" w:rsidRDefault="007E0D87" w:rsidP="007E0D87">
            <w:pPr>
              <w:pStyle w:val="afffffffff4"/>
              <w:rPr>
                <w:color w:val="000000" w:themeColor="text1"/>
              </w:rPr>
            </w:pPr>
            <w:r w:rsidRPr="00381868">
              <w:rPr>
                <w:color w:val="000000" w:themeColor="text1"/>
              </w:rPr>
              <w:t>便携式盐度计</w:t>
            </w:r>
            <w:r w:rsidRPr="00381868">
              <w:rPr>
                <w:color w:val="000000" w:themeColor="text1"/>
              </w:rPr>
              <w:t>/Salt6</w:t>
            </w:r>
            <w:r w:rsidRPr="00381868">
              <w:rPr>
                <w:color w:val="000000" w:themeColor="text1"/>
              </w:rPr>
              <w:t>（</w:t>
            </w:r>
            <w:r w:rsidRPr="00381868">
              <w:rPr>
                <w:color w:val="000000" w:themeColor="text1"/>
              </w:rPr>
              <w:t>Y-66</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vAlign w:val="center"/>
          </w:tcPr>
          <w:p w:rsidR="007E0D87" w:rsidRPr="00381868" w:rsidRDefault="007E0D87" w:rsidP="007E0D87">
            <w:pPr>
              <w:pStyle w:val="afffffffff4"/>
              <w:rPr>
                <w:color w:val="000000" w:themeColor="text1"/>
                <w:kern w:val="2"/>
              </w:rPr>
            </w:pPr>
            <w:r w:rsidRPr="00381868">
              <w:rPr>
                <w:color w:val="000000" w:themeColor="text1"/>
              </w:rPr>
              <w:t>悬浮物</w:t>
            </w:r>
          </w:p>
        </w:tc>
        <w:tc>
          <w:tcPr>
            <w:tcW w:w="2106" w:type="pct"/>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27</w:t>
            </w:r>
            <w:r w:rsidRPr="00381868">
              <w:rPr>
                <w:color w:val="000000" w:themeColor="text1"/>
              </w:rPr>
              <w:t>悬浮物</w:t>
            </w:r>
            <w:r w:rsidRPr="00381868">
              <w:rPr>
                <w:color w:val="000000" w:themeColor="text1"/>
              </w:rPr>
              <w:t xml:space="preserve"> </w:t>
            </w:r>
            <w:r w:rsidRPr="00381868">
              <w:rPr>
                <w:color w:val="000000" w:themeColor="text1"/>
              </w:rPr>
              <w:t>重量法</w:t>
            </w:r>
            <w:r w:rsidRPr="00381868">
              <w:rPr>
                <w:color w:val="000000" w:themeColor="text1"/>
              </w:rPr>
              <w:t>GB 17378.4-2007</w:t>
            </w:r>
          </w:p>
        </w:tc>
        <w:tc>
          <w:tcPr>
            <w:tcW w:w="631" w:type="pct"/>
            <w:vAlign w:val="center"/>
          </w:tcPr>
          <w:p w:rsidR="007E0D87" w:rsidRPr="00381868" w:rsidRDefault="007E0D87" w:rsidP="007E0D87">
            <w:pPr>
              <w:pStyle w:val="afffffffff4"/>
              <w:rPr>
                <w:color w:val="000000" w:themeColor="text1"/>
              </w:rPr>
            </w:pPr>
            <w:r w:rsidRPr="00381868">
              <w:rPr>
                <w:color w:val="000000" w:themeColor="text1"/>
              </w:rPr>
              <w:t>0.8 mg/L</w:t>
            </w:r>
          </w:p>
        </w:tc>
        <w:tc>
          <w:tcPr>
            <w:tcW w:w="1074" w:type="pct"/>
            <w:vAlign w:val="center"/>
          </w:tcPr>
          <w:p w:rsidR="007E0D87" w:rsidRPr="00381868" w:rsidRDefault="007E0D87" w:rsidP="007E0D87">
            <w:pPr>
              <w:pStyle w:val="afffffffff4"/>
              <w:rPr>
                <w:color w:val="000000" w:themeColor="text1"/>
              </w:rPr>
            </w:pPr>
            <w:r w:rsidRPr="00381868">
              <w:rPr>
                <w:color w:val="000000" w:themeColor="text1"/>
              </w:rPr>
              <w:t>电子天平</w:t>
            </w:r>
            <w:r w:rsidRPr="00381868">
              <w:rPr>
                <w:color w:val="000000" w:themeColor="text1"/>
              </w:rPr>
              <w:t>/SQP(Y-222)</w:t>
            </w:r>
            <w:r w:rsidRPr="00381868">
              <w:rPr>
                <w:color w:val="000000" w:themeColor="text1"/>
              </w:rPr>
              <w:t>、</w:t>
            </w:r>
            <w:r w:rsidRPr="00381868">
              <w:rPr>
                <w:color w:val="000000" w:themeColor="text1"/>
                <w:kern w:val="2"/>
              </w:rPr>
              <w:t>电热恒温鼓风干燥箱</w:t>
            </w:r>
            <w:r w:rsidRPr="00381868">
              <w:rPr>
                <w:color w:val="000000" w:themeColor="text1"/>
              </w:rPr>
              <w:t>/DHG-9410A(Y-245)</w:t>
            </w:r>
          </w:p>
        </w:tc>
      </w:tr>
      <w:tr w:rsidR="00381868" w:rsidRPr="00381868">
        <w:trPr>
          <w:trHeight w:val="155"/>
          <w:jc w:val="center"/>
        </w:trPr>
        <w:tc>
          <w:tcPr>
            <w:tcW w:w="607" w:type="pct"/>
            <w:vMerge w:val="restart"/>
            <w:vAlign w:val="center"/>
          </w:tcPr>
          <w:p w:rsidR="007E0D87" w:rsidRPr="00381868" w:rsidRDefault="007E0D87" w:rsidP="007E0D87">
            <w:pPr>
              <w:pStyle w:val="afffffffff4"/>
              <w:rPr>
                <w:color w:val="000000" w:themeColor="text1"/>
              </w:rPr>
            </w:pPr>
            <w:r w:rsidRPr="00381868">
              <w:rPr>
                <w:color w:val="000000" w:themeColor="text1"/>
              </w:rPr>
              <w:t>海水</w:t>
            </w: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溶解氧</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31</w:t>
            </w:r>
            <w:r w:rsidRPr="00381868">
              <w:rPr>
                <w:color w:val="000000" w:themeColor="text1"/>
              </w:rPr>
              <w:t>溶解氧</w:t>
            </w:r>
            <w:r w:rsidRPr="00381868">
              <w:rPr>
                <w:color w:val="000000" w:themeColor="text1"/>
              </w:rPr>
              <w:t xml:space="preserve"> </w:t>
            </w:r>
            <w:r w:rsidRPr="00381868">
              <w:rPr>
                <w:color w:val="000000" w:themeColor="text1"/>
              </w:rPr>
              <w:t>碘量法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0.32 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滴定管</w:t>
            </w:r>
            <w:r w:rsidRPr="00381868">
              <w:rPr>
                <w:color w:val="000000" w:themeColor="text1"/>
              </w:rPr>
              <w:t>/25.00ml</w:t>
            </w:r>
            <w:r w:rsidRPr="00381868">
              <w:rPr>
                <w:color w:val="000000" w:themeColor="text1"/>
              </w:rPr>
              <w:t>（</w:t>
            </w:r>
            <w:r w:rsidRPr="00381868">
              <w:rPr>
                <w:color w:val="000000" w:themeColor="text1"/>
              </w:rPr>
              <w:t>D(Z)-25-02</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化学需氧量</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32</w:t>
            </w:r>
            <w:r w:rsidRPr="00381868">
              <w:rPr>
                <w:color w:val="000000" w:themeColor="text1"/>
              </w:rPr>
              <w:t>化学需氧量</w:t>
            </w:r>
            <w:r w:rsidRPr="00381868">
              <w:rPr>
                <w:color w:val="000000" w:themeColor="text1"/>
              </w:rPr>
              <w:t xml:space="preserve"> </w:t>
            </w:r>
            <w:r w:rsidRPr="00381868">
              <w:rPr>
                <w:color w:val="000000" w:themeColor="text1"/>
              </w:rPr>
              <w:t>碱性高锰酸钾法</w:t>
            </w:r>
            <w:r w:rsidRPr="00381868">
              <w:rPr>
                <w:color w:val="000000" w:themeColor="text1"/>
              </w:rPr>
              <w:t xml:space="preserve"> 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0.15 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滴定管</w:t>
            </w:r>
            <w:r w:rsidRPr="00381868">
              <w:rPr>
                <w:color w:val="000000" w:themeColor="text1"/>
              </w:rPr>
              <w:t>/25.00ml</w:t>
            </w:r>
            <w:r w:rsidRPr="00381868">
              <w:rPr>
                <w:color w:val="000000" w:themeColor="text1"/>
              </w:rPr>
              <w:t>（</w:t>
            </w:r>
            <w:r w:rsidRPr="00381868">
              <w:rPr>
                <w:color w:val="000000" w:themeColor="text1"/>
              </w:rPr>
              <w:t>D(Z)-25-02</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生化需氧量</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33.1</w:t>
            </w:r>
            <w:r w:rsidRPr="00381868">
              <w:rPr>
                <w:color w:val="000000" w:themeColor="text1"/>
              </w:rPr>
              <w:t>生化需氧量</w:t>
            </w:r>
            <w:r w:rsidRPr="00381868">
              <w:rPr>
                <w:color w:val="000000" w:themeColor="text1"/>
              </w:rPr>
              <w:t xml:space="preserve"> </w:t>
            </w:r>
            <w:r w:rsidRPr="00381868">
              <w:rPr>
                <w:color w:val="000000" w:themeColor="text1"/>
              </w:rPr>
              <w:t>五日培养法</w:t>
            </w:r>
            <w:r w:rsidRPr="00381868">
              <w:rPr>
                <w:color w:val="000000" w:themeColor="text1"/>
              </w:rPr>
              <w:t>(BOD5) 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1.0 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生化培养箱</w:t>
            </w:r>
            <w:r w:rsidRPr="00381868">
              <w:rPr>
                <w:color w:val="000000" w:themeColor="text1"/>
              </w:rPr>
              <w:t>/LRH-300</w:t>
            </w:r>
            <w:r w:rsidRPr="00381868">
              <w:rPr>
                <w:color w:val="000000" w:themeColor="text1"/>
              </w:rPr>
              <w:t>（</w:t>
            </w:r>
            <w:r w:rsidRPr="00381868">
              <w:rPr>
                <w:color w:val="000000" w:themeColor="text1"/>
              </w:rPr>
              <w:t>Y-143</w:t>
            </w:r>
            <w:r w:rsidRPr="00381868">
              <w:rPr>
                <w:color w:val="000000" w:themeColor="text1"/>
              </w:rPr>
              <w:t>）、滴定管</w:t>
            </w:r>
            <w:r w:rsidRPr="00381868">
              <w:rPr>
                <w:color w:val="000000" w:themeColor="text1"/>
              </w:rPr>
              <w:t>/25.00ml</w:t>
            </w:r>
            <w:r w:rsidRPr="00381868">
              <w:rPr>
                <w:color w:val="000000" w:themeColor="text1"/>
              </w:rPr>
              <w:t>（</w:t>
            </w:r>
            <w:r w:rsidRPr="00381868">
              <w:rPr>
                <w:color w:val="000000" w:themeColor="text1"/>
              </w:rPr>
              <w:t>D(Z)-25-02</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总磷</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海洋调查规范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部分：海水化学要素调查</w:t>
            </w:r>
            <w:r w:rsidRPr="00381868">
              <w:rPr>
                <w:color w:val="000000" w:themeColor="text1"/>
              </w:rPr>
              <w:t>14</w:t>
            </w:r>
            <w:r w:rsidRPr="00381868">
              <w:rPr>
                <w:color w:val="000000" w:themeColor="text1"/>
              </w:rPr>
              <w:t>总磷测定</w:t>
            </w:r>
            <w:r w:rsidRPr="00381868">
              <w:rPr>
                <w:color w:val="000000" w:themeColor="text1"/>
              </w:rPr>
              <w:t xml:space="preserve"> </w:t>
            </w:r>
            <w:r w:rsidRPr="00381868">
              <w:rPr>
                <w:color w:val="000000" w:themeColor="text1"/>
              </w:rPr>
              <w:t>过硫酸钾氧化法</w:t>
            </w:r>
            <w:r w:rsidRPr="00381868">
              <w:rPr>
                <w:color w:val="000000" w:themeColor="text1"/>
              </w:rPr>
              <w:t>GB/T 12763.4-2007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1.0μg/L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可见分光光度计</w:t>
            </w:r>
            <w:r w:rsidRPr="00381868">
              <w:rPr>
                <w:color w:val="000000" w:themeColor="text1"/>
              </w:rPr>
              <w:t>/723PC</w:t>
            </w:r>
            <w:r w:rsidRPr="00381868">
              <w:rPr>
                <w:color w:val="000000" w:themeColor="text1"/>
              </w:rPr>
              <w:t>（</w:t>
            </w:r>
            <w:r w:rsidRPr="00381868">
              <w:rPr>
                <w:color w:val="000000" w:themeColor="text1"/>
              </w:rPr>
              <w:t>Y-60</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总氮</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海洋调查规范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部分：海水化学要素调查</w:t>
            </w:r>
            <w:r w:rsidRPr="00381868">
              <w:rPr>
                <w:color w:val="000000" w:themeColor="text1"/>
              </w:rPr>
              <w:t>15</w:t>
            </w:r>
            <w:r w:rsidRPr="00381868">
              <w:rPr>
                <w:color w:val="000000" w:themeColor="text1"/>
              </w:rPr>
              <w:t>总氮测定</w:t>
            </w:r>
            <w:r w:rsidRPr="00381868">
              <w:rPr>
                <w:color w:val="000000" w:themeColor="text1"/>
              </w:rPr>
              <w:t xml:space="preserve"> </w:t>
            </w:r>
            <w:r w:rsidRPr="00381868">
              <w:rPr>
                <w:color w:val="000000" w:themeColor="text1"/>
              </w:rPr>
              <w:t>过硫酸钾氧化法</w:t>
            </w:r>
            <w:r w:rsidRPr="00381868">
              <w:rPr>
                <w:color w:val="000000" w:themeColor="text1"/>
              </w:rPr>
              <w:t>GB/T 12763.4-2007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50μg/L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氨</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36.2</w:t>
            </w:r>
            <w:r w:rsidRPr="00381868">
              <w:rPr>
                <w:color w:val="000000" w:themeColor="text1"/>
              </w:rPr>
              <w:t>氨</w:t>
            </w:r>
            <w:r w:rsidRPr="00381868">
              <w:rPr>
                <w:color w:val="000000" w:themeColor="text1"/>
              </w:rPr>
              <w:t xml:space="preserve"> </w:t>
            </w:r>
            <w:r w:rsidRPr="00381868">
              <w:rPr>
                <w:color w:val="000000" w:themeColor="text1"/>
              </w:rPr>
              <w:t>次溴酸盐氧化法</w:t>
            </w:r>
            <w:r w:rsidRPr="00381868">
              <w:rPr>
                <w:color w:val="000000" w:themeColor="text1"/>
              </w:rPr>
              <w:t xml:space="preserve"> 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0.005mg/L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可见分光光度计</w:t>
            </w:r>
            <w:r w:rsidRPr="00381868">
              <w:rPr>
                <w:color w:val="000000" w:themeColor="text1"/>
              </w:rPr>
              <w:t>/722N</w:t>
            </w:r>
            <w:r w:rsidRPr="00381868">
              <w:rPr>
                <w:color w:val="000000" w:themeColor="text1"/>
              </w:rPr>
              <w:t>（</w:t>
            </w:r>
            <w:r w:rsidRPr="00381868">
              <w:rPr>
                <w:color w:val="000000" w:themeColor="text1"/>
              </w:rPr>
              <w:t>Y-227</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硝酸盐</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 xml:space="preserve"> 38</w:t>
            </w:r>
            <w:r w:rsidRPr="00381868">
              <w:rPr>
                <w:color w:val="000000" w:themeColor="text1"/>
              </w:rPr>
              <w:t>硝酸盐镉柱还原法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0.003mg/L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亚硝酸盐</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 xml:space="preserve"> 37</w:t>
            </w:r>
            <w:r w:rsidRPr="00381868">
              <w:rPr>
                <w:color w:val="000000" w:themeColor="text1"/>
              </w:rPr>
              <w:t>亚硝酸盐</w:t>
            </w:r>
            <w:r w:rsidRPr="00381868">
              <w:rPr>
                <w:color w:val="000000" w:themeColor="text1"/>
              </w:rPr>
              <w:t xml:space="preserve"> </w:t>
            </w:r>
            <w:r w:rsidRPr="00381868">
              <w:rPr>
                <w:color w:val="000000" w:themeColor="text1"/>
              </w:rPr>
              <w:t>萘乙二胺分光光度法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0.001mg/L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rFonts w:hint="eastAsia"/>
                <w:color w:val="000000" w:themeColor="text1"/>
              </w:rPr>
              <w:t>石</w:t>
            </w:r>
            <w:r w:rsidRPr="00381868">
              <w:rPr>
                <w:color w:val="000000" w:themeColor="text1"/>
              </w:rPr>
              <w:t>油类</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13.2</w:t>
            </w:r>
            <w:r w:rsidRPr="00381868">
              <w:rPr>
                <w:color w:val="000000" w:themeColor="text1"/>
              </w:rPr>
              <w:t>油类</w:t>
            </w:r>
            <w:r w:rsidRPr="00381868">
              <w:rPr>
                <w:color w:val="000000" w:themeColor="text1"/>
              </w:rPr>
              <w:t xml:space="preserve"> </w:t>
            </w:r>
            <w:r w:rsidRPr="00381868">
              <w:rPr>
                <w:color w:val="000000" w:themeColor="text1"/>
              </w:rPr>
              <w:t>紫外分光光度法</w:t>
            </w:r>
            <w:r w:rsidRPr="00381868">
              <w:rPr>
                <w:color w:val="000000" w:themeColor="text1"/>
              </w:rPr>
              <w:t xml:space="preserve"> 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3.5μg/L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紫外可见分光光度计</w:t>
            </w:r>
            <w:r w:rsidRPr="00381868">
              <w:rPr>
                <w:color w:val="000000" w:themeColor="text1"/>
              </w:rPr>
              <w:t>/N4</w:t>
            </w:r>
            <w:r w:rsidRPr="00381868">
              <w:rPr>
                <w:color w:val="000000" w:themeColor="text1"/>
              </w:rPr>
              <w:t>（</w:t>
            </w:r>
            <w:r w:rsidRPr="00381868">
              <w:rPr>
                <w:color w:val="000000" w:themeColor="text1"/>
              </w:rPr>
              <w:t>Y-322</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硫化物</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 xml:space="preserve">18.1 </w:t>
            </w:r>
            <w:r w:rsidRPr="00381868">
              <w:rPr>
                <w:color w:val="000000" w:themeColor="text1"/>
              </w:rPr>
              <w:t>硫化物</w:t>
            </w:r>
            <w:r w:rsidRPr="00381868">
              <w:rPr>
                <w:color w:val="000000" w:themeColor="text1"/>
              </w:rPr>
              <w:t xml:space="preserve"> </w:t>
            </w:r>
            <w:r w:rsidRPr="00381868">
              <w:rPr>
                <w:color w:val="000000" w:themeColor="text1"/>
              </w:rPr>
              <w:t>亚甲基蓝分光光度法）（</w:t>
            </w:r>
            <w:r w:rsidRPr="00381868">
              <w:rPr>
                <w:color w:val="000000" w:themeColor="text1"/>
              </w:rPr>
              <w:t>GB 17378.4-2007</w:t>
            </w:r>
            <w:r w:rsidRPr="00381868">
              <w:rPr>
                <w:color w:val="000000" w:themeColor="text1"/>
              </w:rPr>
              <w:t>）</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0.2μg/L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无机磷</w:t>
            </w:r>
            <w:r w:rsidRPr="00381868">
              <w:rPr>
                <w:color w:val="000000" w:themeColor="text1"/>
              </w:rPr>
              <w:lastRenderedPageBreak/>
              <w:t>（活性磷酸盐）</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lastRenderedPageBreak/>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39.1</w:t>
            </w:r>
            <w:r w:rsidRPr="00381868">
              <w:rPr>
                <w:color w:val="000000" w:themeColor="text1"/>
              </w:rPr>
              <w:t>无</w:t>
            </w:r>
            <w:r w:rsidRPr="00381868">
              <w:rPr>
                <w:color w:val="000000" w:themeColor="text1"/>
              </w:rPr>
              <w:lastRenderedPageBreak/>
              <w:t>机磷磷钼蓝分光光度法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lastRenderedPageBreak/>
              <w:t>0.001mg/L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可见分光光度计</w:t>
            </w:r>
            <w:r w:rsidRPr="00381868">
              <w:rPr>
                <w:color w:val="000000" w:themeColor="text1"/>
              </w:rPr>
              <w:lastRenderedPageBreak/>
              <w:t>/723PC</w:t>
            </w:r>
            <w:r w:rsidRPr="00381868">
              <w:rPr>
                <w:color w:val="000000" w:themeColor="text1"/>
              </w:rPr>
              <w:t>（</w:t>
            </w:r>
            <w:r w:rsidRPr="00381868">
              <w:rPr>
                <w:color w:val="000000" w:themeColor="text1"/>
              </w:rPr>
              <w:t>Y-60</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锌</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9.1</w:t>
            </w:r>
            <w:r w:rsidRPr="00381868">
              <w:rPr>
                <w:color w:val="000000" w:themeColor="text1"/>
              </w:rPr>
              <w:t>锌</w:t>
            </w:r>
            <w:r w:rsidRPr="00381868">
              <w:rPr>
                <w:color w:val="000000" w:themeColor="text1"/>
              </w:rPr>
              <w:t xml:space="preserve"> </w:t>
            </w:r>
            <w:r w:rsidRPr="00381868">
              <w:rPr>
                <w:color w:val="000000" w:themeColor="text1"/>
              </w:rPr>
              <w:t>火焰原子吸收分光光度法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3.1μg/L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原子吸收分光光度计</w:t>
            </w:r>
            <w:r w:rsidRPr="00381868">
              <w:rPr>
                <w:color w:val="000000" w:themeColor="text1"/>
              </w:rPr>
              <w:t>/TAS-990F(Y-30)</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铜</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6.3</w:t>
            </w:r>
            <w:r w:rsidRPr="00381868">
              <w:rPr>
                <w:color w:val="000000" w:themeColor="text1"/>
              </w:rPr>
              <w:t>铜</w:t>
            </w:r>
            <w:r w:rsidRPr="00381868">
              <w:rPr>
                <w:color w:val="000000" w:themeColor="text1"/>
              </w:rPr>
              <w:t xml:space="preserve"> </w:t>
            </w:r>
            <w:r w:rsidRPr="00381868">
              <w:rPr>
                <w:color w:val="000000" w:themeColor="text1"/>
              </w:rPr>
              <w:t>火焰原子吸收分光光度法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1.1μg/L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铅</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7.3</w:t>
            </w:r>
            <w:r w:rsidRPr="00381868">
              <w:rPr>
                <w:color w:val="000000" w:themeColor="text1"/>
              </w:rPr>
              <w:t>铅</w:t>
            </w:r>
            <w:r w:rsidRPr="00381868">
              <w:rPr>
                <w:color w:val="000000" w:themeColor="text1"/>
              </w:rPr>
              <w:t xml:space="preserve"> </w:t>
            </w:r>
            <w:r w:rsidRPr="00381868">
              <w:rPr>
                <w:color w:val="000000" w:themeColor="text1"/>
              </w:rPr>
              <w:t>火焰原子吸收分光光度法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1.8μg/L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镉</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8.3</w:t>
            </w:r>
            <w:r w:rsidRPr="00381868">
              <w:rPr>
                <w:color w:val="000000" w:themeColor="text1"/>
              </w:rPr>
              <w:t>镉</w:t>
            </w:r>
            <w:r w:rsidRPr="00381868">
              <w:rPr>
                <w:color w:val="000000" w:themeColor="text1"/>
              </w:rPr>
              <w:t xml:space="preserve"> </w:t>
            </w:r>
            <w:r w:rsidRPr="00381868">
              <w:rPr>
                <w:color w:val="000000" w:themeColor="text1"/>
              </w:rPr>
              <w:t>火焰原子吸收分光光度法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0.3μg/L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总铬</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10.2</w:t>
            </w:r>
            <w:r w:rsidRPr="00381868">
              <w:rPr>
                <w:color w:val="000000" w:themeColor="text1"/>
              </w:rPr>
              <w:t>总铬</w:t>
            </w:r>
            <w:r w:rsidRPr="00381868">
              <w:rPr>
                <w:color w:val="000000" w:themeColor="text1"/>
              </w:rPr>
              <w:t xml:space="preserve"> </w:t>
            </w:r>
            <w:r w:rsidRPr="00381868">
              <w:rPr>
                <w:color w:val="000000" w:themeColor="text1"/>
              </w:rPr>
              <w:t>二苯碳酰二肼分光光度法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0.3μg/L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可见分光光度计</w:t>
            </w:r>
            <w:r w:rsidRPr="00381868">
              <w:rPr>
                <w:color w:val="000000" w:themeColor="text1"/>
              </w:rPr>
              <w:t>/722N</w:t>
            </w:r>
            <w:r w:rsidRPr="00381868">
              <w:rPr>
                <w:color w:val="000000" w:themeColor="text1"/>
              </w:rPr>
              <w:t>（</w:t>
            </w:r>
            <w:r w:rsidRPr="00381868">
              <w:rPr>
                <w:color w:val="000000" w:themeColor="text1"/>
              </w:rPr>
              <w:t>Y-227</w:t>
            </w:r>
            <w:r w:rsidRPr="00381868">
              <w:rPr>
                <w:color w:val="000000" w:themeColor="text1"/>
              </w:rPr>
              <w:t>）</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砷</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11.1</w:t>
            </w:r>
            <w:r w:rsidRPr="00381868">
              <w:rPr>
                <w:color w:val="000000" w:themeColor="text1"/>
              </w:rPr>
              <w:t>砷</w:t>
            </w:r>
            <w:r w:rsidRPr="00381868">
              <w:rPr>
                <w:color w:val="000000" w:themeColor="text1"/>
              </w:rPr>
              <w:t xml:space="preserve"> </w:t>
            </w:r>
            <w:r w:rsidRPr="00381868">
              <w:rPr>
                <w:color w:val="000000" w:themeColor="text1"/>
              </w:rPr>
              <w:t>原子荧光法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0.5μg/L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原子荧光光谱仪</w:t>
            </w:r>
            <w:r w:rsidRPr="00381868">
              <w:rPr>
                <w:color w:val="000000" w:themeColor="text1"/>
              </w:rPr>
              <w:t>/SK-2003A(Y-59)</w:t>
            </w:r>
          </w:p>
        </w:tc>
      </w:tr>
      <w:tr w:rsidR="00381868" w:rsidRPr="00381868">
        <w:trPr>
          <w:trHeight w:val="155"/>
          <w:jc w:val="center"/>
        </w:trPr>
        <w:tc>
          <w:tcPr>
            <w:tcW w:w="607" w:type="pct"/>
            <w:vMerge/>
            <w:vAlign w:val="center"/>
          </w:tcPr>
          <w:p w:rsidR="007E0D87" w:rsidRPr="00381868" w:rsidRDefault="007E0D87" w:rsidP="007E0D87">
            <w:pPr>
              <w:pStyle w:val="afffffffff4"/>
              <w:rPr>
                <w:color w:val="000000" w:themeColor="text1"/>
              </w:rPr>
            </w:pPr>
          </w:p>
        </w:tc>
        <w:tc>
          <w:tcPr>
            <w:tcW w:w="58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汞</w:t>
            </w:r>
          </w:p>
        </w:tc>
        <w:tc>
          <w:tcPr>
            <w:tcW w:w="210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海洋监测规范</w:t>
            </w:r>
            <w:r w:rsidRPr="00381868">
              <w:rPr>
                <w:color w:val="000000" w:themeColor="text1"/>
              </w:rPr>
              <w:t xml:space="preserve"> </w:t>
            </w:r>
            <w:r w:rsidRPr="00381868">
              <w:rPr>
                <w:color w:val="000000" w:themeColor="text1"/>
              </w:rPr>
              <w:t>第</w:t>
            </w:r>
            <w:r w:rsidRPr="00381868">
              <w:rPr>
                <w:color w:val="000000" w:themeColor="text1"/>
              </w:rPr>
              <w:t>4</w:t>
            </w:r>
            <w:r w:rsidRPr="00381868">
              <w:rPr>
                <w:color w:val="000000" w:themeColor="text1"/>
              </w:rPr>
              <w:t>部分</w:t>
            </w:r>
            <w:r w:rsidRPr="00381868">
              <w:rPr>
                <w:color w:val="000000" w:themeColor="text1"/>
              </w:rPr>
              <w:t>:</w:t>
            </w:r>
            <w:r w:rsidRPr="00381868">
              <w:rPr>
                <w:color w:val="000000" w:themeColor="text1"/>
              </w:rPr>
              <w:t>海水分析</w:t>
            </w:r>
            <w:r w:rsidRPr="00381868">
              <w:rPr>
                <w:color w:val="000000" w:themeColor="text1"/>
              </w:rPr>
              <w:t>5.1</w:t>
            </w:r>
            <w:r w:rsidRPr="00381868">
              <w:rPr>
                <w:color w:val="000000" w:themeColor="text1"/>
              </w:rPr>
              <w:t>汞</w:t>
            </w:r>
            <w:r w:rsidRPr="00381868">
              <w:rPr>
                <w:color w:val="000000" w:themeColor="text1"/>
              </w:rPr>
              <w:t xml:space="preserve"> </w:t>
            </w:r>
            <w:r w:rsidRPr="00381868">
              <w:rPr>
                <w:color w:val="000000" w:themeColor="text1"/>
              </w:rPr>
              <w:t>原子荧光法</w:t>
            </w:r>
            <w:r w:rsidRPr="00381868">
              <w:rPr>
                <w:color w:val="000000" w:themeColor="text1"/>
              </w:rPr>
              <w:t>GB 17378.4-2007</w:t>
            </w:r>
          </w:p>
        </w:tc>
        <w:tc>
          <w:tcPr>
            <w:tcW w:w="631"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kern w:val="2"/>
              </w:rPr>
            </w:pPr>
            <w:r w:rsidRPr="00381868">
              <w:rPr>
                <w:color w:val="000000" w:themeColor="text1"/>
              </w:rPr>
              <w:t>0.007μg/L</w:t>
            </w:r>
          </w:p>
        </w:tc>
        <w:tc>
          <w:tcPr>
            <w:tcW w:w="107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p>
        </w:tc>
      </w:tr>
    </w:tbl>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5</w:t>
      </w:r>
      <w:r w:rsidRPr="00381868">
        <w:rPr>
          <w:b/>
          <w:color w:val="000000" w:themeColor="text1"/>
        </w:rPr>
        <w:t>）评价方法</w:t>
      </w:r>
    </w:p>
    <w:p w:rsidR="007E0D87" w:rsidRPr="00381868" w:rsidRDefault="007E0D87" w:rsidP="007E0D87">
      <w:pPr>
        <w:ind w:firstLine="480"/>
        <w:rPr>
          <w:color w:val="000000" w:themeColor="text1"/>
        </w:rPr>
      </w:pPr>
      <w:r w:rsidRPr="00381868">
        <w:rPr>
          <w:rFonts w:ascii="宋体" w:hAnsi="宋体" w:cs="宋体" w:hint="eastAsia"/>
          <w:color w:val="000000" w:themeColor="text1"/>
        </w:rPr>
        <w:t>①</w:t>
      </w:r>
      <w:r w:rsidRPr="00381868">
        <w:rPr>
          <w:color w:val="000000" w:themeColor="text1"/>
        </w:rPr>
        <w:t>各项因子采用《环境影响评价技术导则》中推荐的标准指数法进行评价。公式为：</w:t>
      </w:r>
    </w:p>
    <w:p w:rsidR="007E0D87" w:rsidRPr="00381868" w:rsidRDefault="007E0D87" w:rsidP="007E0D87">
      <w:pPr>
        <w:ind w:firstLine="480"/>
        <w:jc w:val="center"/>
        <w:rPr>
          <w:color w:val="000000" w:themeColor="text1"/>
        </w:rPr>
      </w:pPr>
      <w:r w:rsidRPr="00381868">
        <w:rPr>
          <w:color w:val="000000" w:themeColor="text1"/>
        </w:rPr>
        <w:t>Si,j=Ci,j/Csi</w:t>
      </w:r>
    </w:p>
    <w:p w:rsidR="007E0D87" w:rsidRPr="00381868" w:rsidRDefault="007E0D87" w:rsidP="007E0D87">
      <w:pPr>
        <w:ind w:firstLine="480"/>
        <w:rPr>
          <w:color w:val="000000" w:themeColor="text1"/>
        </w:rPr>
      </w:pPr>
      <w:r w:rsidRPr="00381868">
        <w:rPr>
          <w:color w:val="000000" w:themeColor="text1"/>
        </w:rPr>
        <w:t>式中：</w:t>
      </w:r>
    </w:p>
    <w:p w:rsidR="007E0D87" w:rsidRPr="00381868" w:rsidRDefault="007E0D87" w:rsidP="007E0D87">
      <w:pPr>
        <w:ind w:firstLine="480"/>
        <w:rPr>
          <w:color w:val="000000" w:themeColor="text1"/>
        </w:rPr>
      </w:pPr>
      <w:r w:rsidRPr="00381868">
        <w:rPr>
          <w:color w:val="000000" w:themeColor="text1"/>
        </w:rPr>
        <w:t>Si,j—</w:t>
      </w:r>
      <w:r w:rsidRPr="00381868">
        <w:rPr>
          <w:color w:val="000000" w:themeColor="text1"/>
        </w:rPr>
        <w:t>污染物</w:t>
      </w:r>
      <w:r w:rsidRPr="00381868">
        <w:rPr>
          <w:color w:val="000000" w:themeColor="text1"/>
        </w:rPr>
        <w:t>i</w:t>
      </w:r>
      <w:r w:rsidRPr="00381868">
        <w:rPr>
          <w:color w:val="000000" w:themeColor="text1"/>
        </w:rPr>
        <w:t>在监测点</w:t>
      </w:r>
      <w:r w:rsidRPr="00381868">
        <w:rPr>
          <w:color w:val="000000" w:themeColor="text1"/>
        </w:rPr>
        <w:t>j</w:t>
      </w:r>
      <w:r w:rsidRPr="00381868">
        <w:rPr>
          <w:color w:val="000000" w:themeColor="text1"/>
        </w:rPr>
        <w:t>的标准指数；</w:t>
      </w:r>
    </w:p>
    <w:p w:rsidR="007E0D87" w:rsidRPr="00381868" w:rsidRDefault="007E0D87" w:rsidP="007E0D87">
      <w:pPr>
        <w:ind w:firstLine="480"/>
        <w:rPr>
          <w:color w:val="000000" w:themeColor="text1"/>
        </w:rPr>
      </w:pPr>
      <w:r w:rsidRPr="00381868">
        <w:rPr>
          <w:color w:val="000000" w:themeColor="text1"/>
        </w:rPr>
        <w:t>Ci,j—</w:t>
      </w:r>
      <w:r w:rsidRPr="00381868">
        <w:rPr>
          <w:color w:val="000000" w:themeColor="text1"/>
        </w:rPr>
        <w:t>污染物</w:t>
      </w:r>
      <w:r w:rsidRPr="00381868">
        <w:rPr>
          <w:color w:val="000000" w:themeColor="text1"/>
        </w:rPr>
        <w:t>i</w:t>
      </w:r>
      <w:r w:rsidRPr="00381868">
        <w:rPr>
          <w:color w:val="000000" w:themeColor="text1"/>
        </w:rPr>
        <w:t>在监测点</w:t>
      </w:r>
      <w:r w:rsidRPr="00381868">
        <w:rPr>
          <w:color w:val="000000" w:themeColor="text1"/>
        </w:rPr>
        <w:t>j</w:t>
      </w:r>
      <w:r w:rsidRPr="00381868">
        <w:rPr>
          <w:color w:val="000000" w:themeColor="text1"/>
        </w:rPr>
        <w:t>的浓度；</w:t>
      </w:r>
    </w:p>
    <w:p w:rsidR="007E0D87" w:rsidRPr="00381868" w:rsidRDefault="007E0D87" w:rsidP="007E0D87">
      <w:pPr>
        <w:ind w:firstLine="480"/>
        <w:rPr>
          <w:color w:val="000000" w:themeColor="text1"/>
        </w:rPr>
      </w:pPr>
      <w:r w:rsidRPr="00381868">
        <w:rPr>
          <w:color w:val="000000" w:themeColor="text1"/>
        </w:rPr>
        <w:t>Csi—</w:t>
      </w:r>
      <w:r w:rsidRPr="00381868">
        <w:rPr>
          <w:color w:val="000000" w:themeColor="text1"/>
        </w:rPr>
        <w:t>水质参数</w:t>
      </w:r>
      <w:r w:rsidRPr="00381868">
        <w:rPr>
          <w:color w:val="000000" w:themeColor="text1"/>
        </w:rPr>
        <w:t>i</w:t>
      </w:r>
      <w:r w:rsidRPr="00381868">
        <w:rPr>
          <w:color w:val="000000" w:themeColor="text1"/>
        </w:rPr>
        <w:t>的海水水质标准。</w:t>
      </w:r>
    </w:p>
    <w:p w:rsidR="007E0D87" w:rsidRPr="00381868" w:rsidRDefault="007E0D87" w:rsidP="007E0D87">
      <w:pPr>
        <w:ind w:firstLine="480"/>
        <w:rPr>
          <w:color w:val="000000" w:themeColor="text1"/>
        </w:rPr>
      </w:pPr>
      <w:r w:rsidRPr="00381868">
        <w:rPr>
          <w:rFonts w:ascii="宋体" w:hAnsi="宋体" w:cs="宋体" w:hint="eastAsia"/>
          <w:color w:val="000000" w:themeColor="text1"/>
        </w:rPr>
        <w:t>②</w:t>
      </w:r>
      <w:r w:rsidRPr="00381868">
        <w:rPr>
          <w:color w:val="000000" w:themeColor="text1"/>
        </w:rPr>
        <w:t>DO</w:t>
      </w:r>
      <w:r w:rsidRPr="00381868">
        <w:rPr>
          <w:color w:val="000000" w:themeColor="text1"/>
        </w:rPr>
        <w:t>的标准指数为：</w:t>
      </w:r>
    </w:p>
    <w:p w:rsidR="007E0D87" w:rsidRPr="00381868" w:rsidRDefault="007E0D87" w:rsidP="007E0D87">
      <w:pPr>
        <w:ind w:firstLine="480"/>
        <w:jc w:val="center"/>
        <w:rPr>
          <w:color w:val="000000" w:themeColor="text1"/>
        </w:rPr>
      </w:pPr>
      <w:r w:rsidRPr="00381868">
        <w:rPr>
          <w:noProof/>
          <w:color w:val="000000" w:themeColor="text1"/>
          <w:position w:val="-30"/>
        </w:rPr>
        <w:drawing>
          <wp:inline distT="0" distB="0" distL="0" distR="0" wp14:anchorId="5EDABFF0" wp14:editId="09024783">
            <wp:extent cx="2333625" cy="47625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3625" cy="476250"/>
                    </a:xfrm>
                    <a:prstGeom prst="rect">
                      <a:avLst/>
                    </a:prstGeom>
                    <a:noFill/>
                    <a:ln>
                      <a:noFill/>
                    </a:ln>
                  </pic:spPr>
                </pic:pic>
              </a:graphicData>
            </a:graphic>
          </wp:inline>
        </w:drawing>
      </w:r>
    </w:p>
    <w:p w:rsidR="007E0D87" w:rsidRPr="00381868" w:rsidRDefault="007E0D87" w:rsidP="007E0D87">
      <w:pPr>
        <w:ind w:firstLine="480"/>
        <w:jc w:val="center"/>
        <w:rPr>
          <w:color w:val="000000" w:themeColor="text1"/>
        </w:rPr>
      </w:pPr>
      <w:r w:rsidRPr="00381868">
        <w:rPr>
          <w:noProof/>
          <w:color w:val="000000" w:themeColor="text1"/>
          <w:position w:val="-30"/>
        </w:rPr>
        <w:drawing>
          <wp:inline distT="0" distB="0" distL="0" distR="0" wp14:anchorId="377E2097" wp14:editId="7CB51CF0">
            <wp:extent cx="2476500" cy="4762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0" cy="476250"/>
                    </a:xfrm>
                    <a:prstGeom prst="rect">
                      <a:avLst/>
                    </a:prstGeom>
                    <a:noFill/>
                    <a:ln>
                      <a:noFill/>
                    </a:ln>
                  </pic:spPr>
                </pic:pic>
              </a:graphicData>
            </a:graphic>
          </wp:inline>
        </w:drawing>
      </w:r>
    </w:p>
    <w:p w:rsidR="007E0D87" w:rsidRPr="00381868" w:rsidRDefault="007E0D87" w:rsidP="007E0D87">
      <w:pPr>
        <w:pStyle w:val="a0"/>
        <w:ind w:firstLine="480"/>
        <w:rPr>
          <w:color w:val="000000" w:themeColor="text1"/>
        </w:rPr>
      </w:pPr>
      <w:r w:rsidRPr="00381868">
        <w:rPr>
          <w:noProof/>
          <w:color w:val="000000" w:themeColor="text1"/>
        </w:rPr>
        <w:drawing>
          <wp:anchor distT="0" distB="0" distL="114300" distR="114300" simplePos="0" relativeHeight="251677696" behindDoc="0" locked="0" layoutInCell="1" allowOverlap="1" wp14:anchorId="4B242C75" wp14:editId="45CA555A">
            <wp:simplePos x="0" y="0"/>
            <wp:positionH relativeFrom="column">
              <wp:posOffset>1556385</wp:posOffset>
            </wp:positionH>
            <wp:positionV relativeFrom="paragraph">
              <wp:posOffset>92710</wp:posOffset>
            </wp:positionV>
            <wp:extent cx="2574925" cy="273050"/>
            <wp:effectExtent l="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4925"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D87" w:rsidRPr="00381868" w:rsidRDefault="007E0D87" w:rsidP="007E0D87">
      <w:pPr>
        <w:snapToGrid w:val="0"/>
        <w:ind w:firstLine="480"/>
        <w:rPr>
          <w:color w:val="000000" w:themeColor="text1"/>
        </w:rPr>
      </w:pPr>
    </w:p>
    <w:p w:rsidR="007E0D87" w:rsidRPr="00381868" w:rsidRDefault="007E0D87" w:rsidP="007E0D87">
      <w:pPr>
        <w:ind w:firstLine="480"/>
        <w:rPr>
          <w:color w:val="000000" w:themeColor="text1"/>
        </w:rPr>
      </w:pPr>
      <w:r w:rsidRPr="00381868">
        <w:rPr>
          <w:color w:val="000000" w:themeColor="text1"/>
        </w:rPr>
        <w:t>式中：</w:t>
      </w:r>
      <w:r w:rsidRPr="00381868">
        <w:rPr>
          <w:color w:val="000000" w:themeColor="text1"/>
        </w:rPr>
        <w:t xml:space="preserve">   </w:t>
      </w:r>
      <w:r w:rsidRPr="00381868">
        <w:rPr>
          <w:i/>
          <w:color w:val="000000" w:themeColor="text1"/>
        </w:rPr>
        <w:t>S</w:t>
      </w:r>
      <w:r w:rsidRPr="00381868">
        <w:rPr>
          <w:i/>
          <w:color w:val="000000" w:themeColor="text1"/>
          <w:vertAlign w:val="subscript"/>
        </w:rPr>
        <w:t>DO,j</w:t>
      </w:r>
      <w:r w:rsidRPr="00381868">
        <w:rPr>
          <w:color w:val="000000" w:themeColor="text1"/>
        </w:rPr>
        <w:t>—</w:t>
      </w:r>
      <w:r w:rsidRPr="00381868">
        <w:rPr>
          <w:color w:val="000000" w:themeColor="text1"/>
        </w:rPr>
        <w:t>溶解氧的水质指数，大于</w:t>
      </w:r>
      <w:r w:rsidRPr="00381868">
        <w:rPr>
          <w:color w:val="000000" w:themeColor="text1"/>
        </w:rPr>
        <w:t>1</w:t>
      </w:r>
      <w:r w:rsidRPr="00381868">
        <w:rPr>
          <w:color w:val="000000" w:themeColor="text1"/>
        </w:rPr>
        <w:t>表明该水质因子超标；</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f</w:t>
      </w:r>
      <w:r w:rsidRPr="00381868">
        <w:rPr>
          <w:color w:val="000000" w:themeColor="text1"/>
        </w:rPr>
        <w:t>—</w:t>
      </w:r>
      <w:r w:rsidRPr="00381868">
        <w:rPr>
          <w:color w:val="000000" w:themeColor="text1"/>
        </w:rPr>
        <w:t>饱和溶解氧浓度，</w:t>
      </w:r>
      <w:r w:rsidRPr="00381868">
        <w:rPr>
          <w:color w:val="000000" w:themeColor="text1"/>
        </w:rPr>
        <w:t>mg/L</w:t>
      </w:r>
      <w:r w:rsidRPr="00381868">
        <w:rPr>
          <w:color w:val="000000" w:themeColor="text1"/>
        </w:rPr>
        <w:t>；</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s</w:t>
      </w:r>
      <w:r w:rsidRPr="00381868">
        <w:rPr>
          <w:color w:val="000000" w:themeColor="text1"/>
        </w:rPr>
        <w:t>—</w:t>
      </w:r>
      <w:r w:rsidRPr="00381868">
        <w:rPr>
          <w:color w:val="000000" w:themeColor="text1"/>
        </w:rPr>
        <w:t>溶解氧的水质评价标准限值，</w:t>
      </w:r>
      <w:r w:rsidRPr="00381868">
        <w:rPr>
          <w:color w:val="000000" w:themeColor="text1"/>
        </w:rPr>
        <w:t>mg/L</w:t>
      </w:r>
      <w:r w:rsidRPr="00381868">
        <w:rPr>
          <w:color w:val="000000" w:themeColor="text1"/>
        </w:rPr>
        <w:t>；</w:t>
      </w:r>
    </w:p>
    <w:p w:rsidR="007E0D87" w:rsidRPr="00381868" w:rsidRDefault="007E0D87" w:rsidP="007E0D87">
      <w:pPr>
        <w:ind w:firstLine="480"/>
        <w:rPr>
          <w:color w:val="000000" w:themeColor="text1"/>
        </w:rPr>
      </w:pPr>
      <w:r w:rsidRPr="00381868">
        <w:rPr>
          <w:i/>
          <w:color w:val="000000" w:themeColor="text1"/>
        </w:rPr>
        <w:lastRenderedPageBreak/>
        <w:t xml:space="preserve">         DO</w:t>
      </w:r>
      <w:r w:rsidRPr="00381868">
        <w:rPr>
          <w:i/>
          <w:color w:val="000000" w:themeColor="text1"/>
          <w:vertAlign w:val="subscript"/>
        </w:rPr>
        <w:t>j</w:t>
      </w:r>
      <w:r w:rsidRPr="00381868">
        <w:rPr>
          <w:color w:val="000000" w:themeColor="text1"/>
        </w:rPr>
        <w:t>—</w:t>
      </w:r>
      <w:r w:rsidRPr="00381868">
        <w:rPr>
          <w:color w:val="000000" w:themeColor="text1"/>
        </w:rPr>
        <w:t>溶解氧在</w:t>
      </w:r>
      <w:r w:rsidRPr="00381868">
        <w:rPr>
          <w:color w:val="000000" w:themeColor="text1"/>
        </w:rPr>
        <w:t>j</w:t>
      </w:r>
      <w:r w:rsidRPr="00381868">
        <w:rPr>
          <w:color w:val="000000" w:themeColor="text1"/>
        </w:rPr>
        <w:t>点的实测统计代表值，</w:t>
      </w:r>
      <w:r w:rsidRPr="00381868">
        <w:rPr>
          <w:color w:val="000000" w:themeColor="text1"/>
        </w:rPr>
        <w:t>mg/L</w:t>
      </w:r>
      <w:r w:rsidRPr="00381868">
        <w:rPr>
          <w:color w:val="000000" w:themeColor="text1"/>
        </w:rPr>
        <w:t>；</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 xml:space="preserve">f </w:t>
      </w:r>
      <w:r w:rsidRPr="00381868">
        <w:rPr>
          <w:color w:val="000000" w:themeColor="text1"/>
        </w:rPr>
        <w:t>= 468/</w:t>
      </w:r>
      <w:r w:rsidRPr="00381868">
        <w:rPr>
          <w:color w:val="000000" w:themeColor="text1"/>
          <w:lang w:val="en-GB"/>
        </w:rPr>
        <w:t>（</w:t>
      </w:r>
      <w:r w:rsidRPr="00381868">
        <w:rPr>
          <w:color w:val="000000" w:themeColor="text1"/>
        </w:rPr>
        <w:t>31.6+</w:t>
      </w:r>
      <w:r w:rsidRPr="00381868">
        <w:rPr>
          <w:i/>
          <w:color w:val="000000" w:themeColor="text1"/>
        </w:rPr>
        <w:t>T</w:t>
      </w:r>
      <w:r w:rsidRPr="00381868">
        <w:rPr>
          <w:color w:val="000000" w:themeColor="text1"/>
          <w:lang w:val="en-GB"/>
        </w:rPr>
        <w:t>）</w:t>
      </w:r>
    </w:p>
    <w:p w:rsidR="007E0D87" w:rsidRPr="00381868" w:rsidRDefault="007E0D87" w:rsidP="007E0D87">
      <w:pPr>
        <w:ind w:firstLine="480"/>
        <w:rPr>
          <w:color w:val="000000" w:themeColor="text1"/>
        </w:rPr>
      </w:pPr>
      <w:r w:rsidRPr="00381868">
        <w:rPr>
          <w:i/>
          <w:color w:val="000000" w:themeColor="text1"/>
        </w:rPr>
        <w:t xml:space="preserve">         T</w:t>
      </w:r>
      <w:r w:rsidRPr="00381868">
        <w:rPr>
          <w:color w:val="000000" w:themeColor="text1"/>
        </w:rPr>
        <w:t>—</w:t>
      </w:r>
      <w:r w:rsidRPr="00381868">
        <w:rPr>
          <w:color w:val="000000" w:themeColor="text1"/>
        </w:rPr>
        <w:t>水温，</w:t>
      </w:r>
      <w:r w:rsidRPr="00381868">
        <w:rPr>
          <w:rFonts w:ascii="宋体" w:hAnsi="宋体" w:cs="宋体" w:hint="eastAsia"/>
          <w:color w:val="000000" w:themeColor="text1"/>
        </w:rPr>
        <w:t>℃</w:t>
      </w:r>
      <w:r w:rsidRPr="00381868">
        <w:rPr>
          <w:color w:val="000000" w:themeColor="text1"/>
        </w:rPr>
        <w:t>。</w:t>
      </w:r>
    </w:p>
    <w:p w:rsidR="007E0D87" w:rsidRPr="00381868" w:rsidRDefault="007E0D87" w:rsidP="007E0D87">
      <w:pPr>
        <w:ind w:firstLine="480"/>
        <w:rPr>
          <w:color w:val="000000" w:themeColor="text1"/>
        </w:rPr>
      </w:pPr>
      <w:r w:rsidRPr="00381868">
        <w:rPr>
          <w:rFonts w:ascii="宋体" w:hAnsi="宋体" w:cs="宋体" w:hint="eastAsia"/>
          <w:color w:val="000000" w:themeColor="text1"/>
        </w:rPr>
        <w:t>③</w:t>
      </w:r>
      <w:r w:rsidRPr="00381868">
        <w:rPr>
          <w:color w:val="000000" w:themeColor="text1"/>
        </w:rPr>
        <w:t>pH</w:t>
      </w:r>
      <w:r w:rsidRPr="00381868">
        <w:rPr>
          <w:color w:val="000000" w:themeColor="text1"/>
        </w:rPr>
        <w:t>的标准指数为：</w:t>
      </w:r>
    </w:p>
    <w:p w:rsidR="007E0D87" w:rsidRPr="00381868" w:rsidRDefault="007E0D87" w:rsidP="007E0D87">
      <w:pPr>
        <w:ind w:firstLine="480"/>
        <w:jc w:val="center"/>
        <w:rPr>
          <w:color w:val="000000" w:themeColor="text1"/>
        </w:rPr>
      </w:pPr>
      <w:r w:rsidRPr="00381868">
        <w:rPr>
          <w:color w:val="000000" w:themeColor="text1"/>
          <w:position w:val="-30"/>
        </w:rPr>
        <w:object w:dxaOrig="1927" w:dyaOrig="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 o:spid="_x0000_i1025" type="#_x0000_t75" style="width:95.5pt;height:35.65pt" o:ole="">
            <v:imagedata r:id="rId61" o:title=""/>
          </v:shape>
          <o:OLEObject Type="Embed" ProgID="Equation.3" ShapeID="对象 7" DrawAspect="Content" ObjectID="_1667909626" r:id="rId62"/>
        </w:object>
      </w:r>
      <w:r w:rsidRPr="00381868">
        <w:rPr>
          <w:color w:val="000000" w:themeColor="text1"/>
        </w:rPr>
        <w:t xml:space="preserve">            pH</w:t>
      </w:r>
      <w:r w:rsidRPr="00381868">
        <w:rPr>
          <w:color w:val="000000" w:themeColor="text1"/>
          <w:vertAlign w:val="subscript"/>
        </w:rPr>
        <w:t>j</w:t>
      </w:r>
      <w:r w:rsidRPr="00381868">
        <w:rPr>
          <w:color w:val="000000" w:themeColor="text1"/>
        </w:rPr>
        <w:t>≤7.0</w:t>
      </w:r>
    </w:p>
    <w:p w:rsidR="007E0D87" w:rsidRPr="00381868" w:rsidRDefault="007E0D87" w:rsidP="007E0D87">
      <w:pPr>
        <w:ind w:firstLine="480"/>
        <w:jc w:val="center"/>
        <w:rPr>
          <w:color w:val="000000" w:themeColor="text1"/>
        </w:rPr>
      </w:pPr>
      <w:r w:rsidRPr="00381868">
        <w:rPr>
          <w:color w:val="000000" w:themeColor="text1"/>
          <w:position w:val="-32"/>
        </w:rPr>
        <w:object w:dxaOrig="1927" w:dyaOrig="746">
          <v:shape id="对象 8" o:spid="_x0000_i1026" type="#_x0000_t75" style="width:95.5pt;height:35.65pt" o:ole="">
            <v:imagedata r:id="rId63" o:title=""/>
          </v:shape>
          <o:OLEObject Type="Embed" ProgID="Equation.3" ShapeID="对象 8" DrawAspect="Content" ObjectID="_1667909627" r:id="rId64"/>
        </w:object>
      </w:r>
      <w:r w:rsidRPr="00381868">
        <w:rPr>
          <w:color w:val="000000" w:themeColor="text1"/>
        </w:rPr>
        <w:t xml:space="preserve">            pH</w:t>
      </w:r>
      <w:r w:rsidRPr="00381868">
        <w:rPr>
          <w:color w:val="000000" w:themeColor="text1"/>
          <w:vertAlign w:val="subscript"/>
        </w:rPr>
        <w:t>j</w:t>
      </w:r>
      <w:r w:rsidRPr="00381868">
        <w:rPr>
          <w:color w:val="000000" w:themeColor="text1"/>
        </w:rPr>
        <w:t>＞</w:t>
      </w:r>
      <w:r w:rsidRPr="00381868">
        <w:rPr>
          <w:color w:val="000000" w:themeColor="text1"/>
        </w:rPr>
        <w:t>7.0</w:t>
      </w:r>
    </w:p>
    <w:p w:rsidR="007E0D87" w:rsidRPr="00381868" w:rsidRDefault="007E0D87" w:rsidP="007E0D87">
      <w:pPr>
        <w:ind w:firstLine="480"/>
        <w:rPr>
          <w:color w:val="000000" w:themeColor="text1"/>
        </w:rPr>
      </w:pPr>
      <w:r w:rsidRPr="00381868">
        <w:rPr>
          <w:color w:val="000000" w:themeColor="text1"/>
        </w:rPr>
        <w:t>式中：</w:t>
      </w:r>
      <w:r w:rsidRPr="00381868">
        <w:rPr>
          <w:color w:val="000000" w:themeColor="text1"/>
        </w:rPr>
        <w:t>S</w:t>
      </w:r>
      <w:r w:rsidRPr="00381868">
        <w:rPr>
          <w:color w:val="000000" w:themeColor="text1"/>
          <w:vertAlign w:val="subscript"/>
        </w:rPr>
        <w:t>pH.j</w:t>
      </w:r>
      <w:r w:rsidRPr="00381868">
        <w:rPr>
          <w:color w:val="000000" w:themeColor="text1"/>
        </w:rPr>
        <w:t>—pH</w:t>
      </w:r>
      <w:r w:rsidRPr="00381868">
        <w:rPr>
          <w:color w:val="000000" w:themeColor="text1"/>
        </w:rPr>
        <w:t>值单因子指数；</w:t>
      </w:r>
    </w:p>
    <w:p w:rsidR="007E0D87" w:rsidRPr="00381868" w:rsidRDefault="007E0D87" w:rsidP="007E0D87">
      <w:pPr>
        <w:ind w:firstLine="480"/>
        <w:rPr>
          <w:color w:val="000000" w:themeColor="text1"/>
        </w:rPr>
      </w:pPr>
      <w:r w:rsidRPr="00381868">
        <w:rPr>
          <w:color w:val="000000" w:themeColor="text1"/>
        </w:rPr>
        <w:t xml:space="preserve">      pH</w:t>
      </w:r>
      <w:r w:rsidRPr="00381868">
        <w:rPr>
          <w:color w:val="000000" w:themeColor="text1"/>
          <w:vertAlign w:val="subscript"/>
        </w:rPr>
        <w:t>j</w:t>
      </w:r>
      <w:r w:rsidRPr="00381868">
        <w:rPr>
          <w:color w:val="000000" w:themeColor="text1"/>
        </w:rPr>
        <w:t>—pH</w:t>
      </w:r>
      <w:r w:rsidRPr="00381868">
        <w:rPr>
          <w:color w:val="000000" w:themeColor="text1"/>
        </w:rPr>
        <w:t>值在</w:t>
      </w:r>
      <w:r w:rsidRPr="00381868">
        <w:rPr>
          <w:color w:val="000000" w:themeColor="text1"/>
        </w:rPr>
        <w:t>j</w:t>
      </w:r>
      <w:r w:rsidRPr="00381868">
        <w:rPr>
          <w:color w:val="000000" w:themeColor="text1"/>
        </w:rPr>
        <w:t>点的监测值；</w:t>
      </w:r>
    </w:p>
    <w:p w:rsidR="007E0D87" w:rsidRPr="00381868" w:rsidRDefault="007E0D87" w:rsidP="007E0D87">
      <w:pPr>
        <w:ind w:firstLine="480"/>
        <w:rPr>
          <w:color w:val="000000" w:themeColor="text1"/>
        </w:rPr>
      </w:pPr>
      <w:r w:rsidRPr="00381868">
        <w:rPr>
          <w:color w:val="000000" w:themeColor="text1"/>
        </w:rPr>
        <w:t xml:space="preserve">      pH</w:t>
      </w:r>
      <w:r w:rsidRPr="00381868">
        <w:rPr>
          <w:color w:val="000000" w:themeColor="text1"/>
          <w:vertAlign w:val="subscript"/>
        </w:rPr>
        <w:t>sd</w:t>
      </w:r>
      <w:r w:rsidRPr="00381868">
        <w:rPr>
          <w:color w:val="000000" w:themeColor="text1"/>
        </w:rPr>
        <w:t>—</w:t>
      </w:r>
      <w:r w:rsidRPr="00381868">
        <w:rPr>
          <w:color w:val="000000" w:themeColor="text1"/>
        </w:rPr>
        <w:t>水质标准中规定的</w:t>
      </w:r>
      <w:r w:rsidRPr="00381868">
        <w:rPr>
          <w:color w:val="000000" w:themeColor="text1"/>
        </w:rPr>
        <w:t>pH</w:t>
      </w:r>
      <w:r w:rsidRPr="00381868">
        <w:rPr>
          <w:color w:val="000000" w:themeColor="text1"/>
        </w:rPr>
        <w:t>值下限；</w:t>
      </w:r>
    </w:p>
    <w:p w:rsidR="007E0D87" w:rsidRPr="00381868" w:rsidRDefault="007E0D87" w:rsidP="007E0D87">
      <w:pPr>
        <w:ind w:firstLine="480"/>
        <w:rPr>
          <w:color w:val="000000" w:themeColor="text1"/>
        </w:rPr>
      </w:pPr>
      <w:r w:rsidRPr="00381868">
        <w:rPr>
          <w:color w:val="000000" w:themeColor="text1"/>
        </w:rPr>
        <w:t xml:space="preserve">      pH</w:t>
      </w:r>
      <w:r w:rsidRPr="00381868">
        <w:rPr>
          <w:color w:val="000000" w:themeColor="text1"/>
          <w:vertAlign w:val="subscript"/>
        </w:rPr>
        <w:t>su</w:t>
      </w:r>
      <w:r w:rsidRPr="00381868">
        <w:rPr>
          <w:color w:val="000000" w:themeColor="text1"/>
        </w:rPr>
        <w:t>—</w:t>
      </w:r>
      <w:r w:rsidRPr="00381868">
        <w:rPr>
          <w:color w:val="000000" w:themeColor="text1"/>
        </w:rPr>
        <w:t>水质标准中规定的</w:t>
      </w:r>
      <w:r w:rsidRPr="00381868">
        <w:rPr>
          <w:color w:val="000000" w:themeColor="text1"/>
        </w:rPr>
        <w:t>pH</w:t>
      </w:r>
      <w:r w:rsidRPr="00381868">
        <w:rPr>
          <w:color w:val="000000" w:themeColor="text1"/>
        </w:rPr>
        <w:t>值上限。</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水质参数的标准指数＞</w:t>
      </w:r>
      <w:r w:rsidRPr="00381868">
        <w:rPr>
          <w:rFonts w:ascii="Times New Roman" w:hAnsi="Times New Roman"/>
          <w:color w:val="000000" w:themeColor="text1"/>
        </w:rPr>
        <w:t>1</w:t>
      </w:r>
      <w:r w:rsidRPr="00381868">
        <w:rPr>
          <w:rFonts w:ascii="Times New Roman" w:hAnsi="Times New Roman"/>
          <w:color w:val="000000" w:themeColor="text1"/>
        </w:rPr>
        <w:t>，表明该水质参数超过了规定的水质标准限值，水质参数的标准指数越大，说明该水质参数超标越严重。</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6</w:t>
      </w:r>
      <w:r w:rsidRPr="00381868">
        <w:rPr>
          <w:b/>
          <w:color w:val="000000" w:themeColor="text1"/>
        </w:rPr>
        <w:t>）评价结果</w:t>
      </w:r>
    </w:p>
    <w:p w:rsidR="007E0D87" w:rsidRPr="00381868" w:rsidRDefault="007E0D87" w:rsidP="007E0D87">
      <w:pPr>
        <w:ind w:firstLine="480"/>
        <w:rPr>
          <w:color w:val="000000" w:themeColor="text1"/>
        </w:rPr>
      </w:pPr>
      <w:r w:rsidRPr="00381868">
        <w:rPr>
          <w:color w:val="000000" w:themeColor="text1"/>
        </w:rPr>
        <w:t>各因子监测数据见</w:t>
      </w:r>
      <w:r w:rsidRPr="00381868">
        <w:rPr>
          <w:rFonts w:hint="eastAsia"/>
          <w:color w:val="000000" w:themeColor="text1"/>
        </w:rPr>
        <w:t>表</w:t>
      </w:r>
      <w:r w:rsidRPr="00381868">
        <w:rPr>
          <w:rFonts w:hint="eastAsia"/>
          <w:color w:val="000000" w:themeColor="text1"/>
        </w:rPr>
        <w:t>3.5-14</w:t>
      </w:r>
      <w:r w:rsidRPr="00381868">
        <w:rPr>
          <w:color w:val="000000" w:themeColor="text1"/>
        </w:rPr>
        <w:t>～</w:t>
      </w:r>
      <w:r w:rsidRPr="00381868">
        <w:rPr>
          <w:rFonts w:hint="eastAsia"/>
          <w:color w:val="000000" w:themeColor="text1"/>
        </w:rPr>
        <w:t>表</w:t>
      </w:r>
      <w:r w:rsidRPr="00381868">
        <w:rPr>
          <w:rFonts w:hint="eastAsia"/>
          <w:color w:val="000000" w:themeColor="text1"/>
        </w:rPr>
        <w:t>3.5-15</w:t>
      </w:r>
      <w:r w:rsidRPr="00381868">
        <w:rPr>
          <w:color w:val="000000" w:themeColor="text1"/>
        </w:rPr>
        <w:t>，标准指数评价结果见</w:t>
      </w:r>
      <w:r w:rsidRPr="00381868">
        <w:rPr>
          <w:rFonts w:hint="eastAsia"/>
          <w:color w:val="000000" w:themeColor="text1"/>
        </w:rPr>
        <w:t>表</w:t>
      </w:r>
      <w:r w:rsidRPr="00381868">
        <w:rPr>
          <w:rFonts w:hint="eastAsia"/>
          <w:color w:val="000000" w:themeColor="text1"/>
        </w:rPr>
        <w:t>3.5-16</w:t>
      </w:r>
      <w:r w:rsidRPr="00381868">
        <w:rPr>
          <w:color w:val="000000" w:themeColor="text1"/>
        </w:rPr>
        <w:t>～</w:t>
      </w:r>
      <w:r w:rsidRPr="00381868">
        <w:rPr>
          <w:rFonts w:hint="eastAsia"/>
          <w:color w:val="000000" w:themeColor="text1"/>
        </w:rPr>
        <w:t>表</w:t>
      </w:r>
      <w:r w:rsidRPr="00381868">
        <w:rPr>
          <w:rFonts w:hint="eastAsia"/>
          <w:color w:val="000000" w:themeColor="text1"/>
        </w:rPr>
        <w:t>3.5-17</w:t>
      </w:r>
      <w:r w:rsidRPr="00381868">
        <w:rPr>
          <w:color w:val="000000" w:themeColor="text1"/>
        </w:rPr>
        <w:t>。</w:t>
      </w:r>
    </w:p>
    <w:p w:rsidR="007E0D87" w:rsidRPr="00381868" w:rsidRDefault="007E0D87" w:rsidP="007E0D87">
      <w:pPr>
        <w:ind w:firstLine="480"/>
        <w:rPr>
          <w:color w:val="000000" w:themeColor="text1"/>
        </w:rPr>
      </w:pPr>
      <w:r w:rsidRPr="00381868">
        <w:rPr>
          <w:color w:val="000000" w:themeColor="text1"/>
        </w:rPr>
        <w:t>本次海水现状调查监测了水温、盐度、</w:t>
      </w:r>
      <w:r w:rsidRPr="00381868">
        <w:rPr>
          <w:color w:val="000000" w:themeColor="text1"/>
        </w:rPr>
        <w:t>pH</w:t>
      </w:r>
      <w:r w:rsidRPr="00381868">
        <w:rPr>
          <w:color w:val="000000" w:themeColor="text1"/>
        </w:rPr>
        <w:t>、</w:t>
      </w:r>
      <w:r w:rsidRPr="00381868">
        <w:rPr>
          <w:color w:val="000000" w:themeColor="text1"/>
        </w:rPr>
        <w:t>SS</w:t>
      </w:r>
      <w:r w:rsidRPr="00381868">
        <w:rPr>
          <w:color w:val="000000" w:themeColor="text1"/>
        </w:rPr>
        <w:t>、溶解氧、</w:t>
      </w:r>
      <w:r w:rsidRPr="00381868">
        <w:rPr>
          <w:color w:val="000000" w:themeColor="text1"/>
        </w:rPr>
        <w:t>COD</w:t>
      </w:r>
      <w:r w:rsidRPr="00381868">
        <w:rPr>
          <w:rFonts w:hint="eastAsia"/>
          <w:color w:val="000000" w:themeColor="text1"/>
          <w:vertAlign w:val="subscript"/>
        </w:rPr>
        <w:t>Mn</w:t>
      </w:r>
      <w:r w:rsidRPr="00381868">
        <w:rPr>
          <w:color w:val="000000" w:themeColor="text1"/>
        </w:rPr>
        <w:t>、</w:t>
      </w:r>
      <w:r w:rsidRPr="00381868">
        <w:rPr>
          <w:color w:val="000000" w:themeColor="text1"/>
        </w:rPr>
        <w:t>BOD</w:t>
      </w:r>
      <w:r w:rsidRPr="00381868">
        <w:rPr>
          <w:color w:val="000000" w:themeColor="text1"/>
          <w:vertAlign w:val="subscript"/>
        </w:rPr>
        <w:t>5</w:t>
      </w:r>
      <w:r w:rsidRPr="00381868">
        <w:rPr>
          <w:color w:val="000000" w:themeColor="text1"/>
        </w:rPr>
        <w:t>、无机氮、活性磷酸盐、总磷、总氮、石油类、汞、砷、镉、铅、铜、锌、铬、硫化物等</w:t>
      </w:r>
      <w:r w:rsidRPr="00381868">
        <w:rPr>
          <w:color w:val="000000" w:themeColor="text1"/>
        </w:rPr>
        <w:t>20</w:t>
      </w:r>
      <w:r w:rsidRPr="00381868">
        <w:rPr>
          <w:color w:val="000000" w:themeColor="text1"/>
        </w:rPr>
        <w:t>项指标。其中盐度、总磷、总氮末列入《海水水质标准》（</w:t>
      </w:r>
      <w:r w:rsidRPr="00381868">
        <w:rPr>
          <w:color w:val="000000" w:themeColor="text1"/>
        </w:rPr>
        <w:t>GB3097-1997</w:t>
      </w:r>
      <w:r w:rsidRPr="00381868">
        <w:rPr>
          <w:color w:val="000000" w:themeColor="text1"/>
        </w:rPr>
        <w:t>）中，标准中有关水温、悬浮物质标准的规定，强调的是</w:t>
      </w:r>
      <w:r w:rsidRPr="00381868">
        <w:rPr>
          <w:color w:val="000000" w:themeColor="text1"/>
        </w:rPr>
        <w:t>“</w:t>
      </w:r>
      <w:r w:rsidRPr="00381868">
        <w:rPr>
          <w:color w:val="000000" w:themeColor="text1"/>
        </w:rPr>
        <w:t>人为增加</w:t>
      </w:r>
      <w:r w:rsidRPr="00381868">
        <w:rPr>
          <w:color w:val="000000" w:themeColor="text1"/>
        </w:rPr>
        <w:t>”</w:t>
      </w:r>
      <w:r w:rsidRPr="00381868">
        <w:rPr>
          <w:color w:val="000000" w:themeColor="text1"/>
        </w:rPr>
        <w:t>，对浓度限值无要求，不宜用标准值对监测结果做出直接评价。因此，本次调查盐度、总磷、总氮、水温和悬浮物质的结果仅作为背景值保留，不列入评价项目。</w:t>
      </w:r>
      <w:r w:rsidRPr="00381868">
        <w:rPr>
          <w:color w:val="000000" w:themeColor="text1"/>
        </w:rPr>
        <w:t xml:space="preserve"> </w:t>
      </w:r>
    </w:p>
    <w:p w:rsidR="007E0D87" w:rsidRPr="00381868" w:rsidRDefault="007E0D87" w:rsidP="007E0D87">
      <w:pPr>
        <w:ind w:firstLine="480"/>
        <w:rPr>
          <w:color w:val="000000" w:themeColor="text1"/>
        </w:rPr>
      </w:pPr>
      <w:r w:rsidRPr="00381868">
        <w:rPr>
          <w:color w:val="000000" w:themeColor="text1"/>
        </w:rPr>
        <w:t>根据监测结果可知，本次监测的</w:t>
      </w:r>
      <w:r w:rsidRPr="00381868">
        <w:rPr>
          <w:color w:val="000000" w:themeColor="text1"/>
        </w:rPr>
        <w:t>21</w:t>
      </w:r>
      <w:r w:rsidRPr="00381868">
        <w:rPr>
          <w:color w:val="000000" w:themeColor="text1"/>
        </w:rPr>
        <w:t>个站位的所有监测因子均能达到《海水水质标准》（</w:t>
      </w:r>
      <w:r w:rsidRPr="00381868">
        <w:rPr>
          <w:color w:val="000000" w:themeColor="text1"/>
        </w:rPr>
        <w:t>GB3097-1997</w:t>
      </w:r>
      <w:r w:rsidRPr="00381868">
        <w:rPr>
          <w:color w:val="000000" w:themeColor="text1"/>
        </w:rPr>
        <w:t>）中的相应标准限值。</w:t>
      </w:r>
    </w:p>
    <w:p w:rsidR="007E0D87" w:rsidRPr="00381868" w:rsidRDefault="007E0D87" w:rsidP="007E0D87">
      <w:pPr>
        <w:ind w:firstLine="480"/>
        <w:rPr>
          <w:color w:val="000000" w:themeColor="text1"/>
        </w:rPr>
        <w:sectPr w:rsidR="007E0D87" w:rsidRPr="00381868">
          <w:pgSz w:w="11906" w:h="16838"/>
          <w:pgMar w:top="1418" w:right="1418" w:bottom="1418" w:left="1418" w:header="851" w:footer="851" w:gutter="0"/>
          <w:cols w:space="720"/>
          <w:docGrid w:linePitch="348"/>
        </w:sectPr>
      </w:pP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78" w:name="_Ref41547632"/>
      <w:r w:rsidRPr="00381868">
        <w:rPr>
          <w:rFonts w:hint="eastAsia"/>
          <w:b/>
          <w:bCs/>
          <w:color w:val="000000" w:themeColor="text1"/>
          <w:sz w:val="21"/>
          <w:szCs w:val="21"/>
        </w:rPr>
        <w:lastRenderedPageBreak/>
        <w:t>表</w:t>
      </w:r>
      <w:r w:rsidRPr="00381868">
        <w:rPr>
          <w:rFonts w:hint="eastAsia"/>
          <w:b/>
          <w:bCs/>
          <w:color w:val="000000" w:themeColor="text1"/>
          <w:sz w:val="21"/>
          <w:szCs w:val="21"/>
        </w:rPr>
        <w:t xml:space="preserve">3.5-14  </w:t>
      </w:r>
      <w:r w:rsidRPr="00381868">
        <w:rPr>
          <w:b/>
          <w:bCs/>
          <w:color w:val="000000" w:themeColor="text1"/>
          <w:sz w:val="21"/>
          <w:szCs w:val="21"/>
        </w:rPr>
        <w:t>海水监测结果（涨潮</w:t>
      </w:r>
      <w:r w:rsidRPr="00381868">
        <w:rPr>
          <w:b/>
          <w:bCs/>
          <w:color w:val="000000" w:themeColor="text1"/>
          <w:sz w:val="21"/>
          <w:szCs w:val="21"/>
        </w:rPr>
        <w:t>2020</w:t>
      </w:r>
      <w:r w:rsidRPr="00381868">
        <w:rPr>
          <w:b/>
          <w:bCs/>
          <w:color w:val="000000" w:themeColor="text1"/>
          <w:sz w:val="21"/>
          <w:szCs w:val="21"/>
        </w:rPr>
        <w:t>年</w:t>
      </w:r>
      <w:r w:rsidRPr="00381868">
        <w:rPr>
          <w:b/>
          <w:bCs/>
          <w:color w:val="000000" w:themeColor="text1"/>
          <w:sz w:val="21"/>
          <w:szCs w:val="21"/>
        </w:rPr>
        <w:t>4</w:t>
      </w:r>
      <w:r w:rsidRPr="00381868">
        <w:rPr>
          <w:b/>
          <w:bCs/>
          <w:color w:val="000000" w:themeColor="text1"/>
          <w:sz w:val="21"/>
          <w:szCs w:val="21"/>
        </w:rPr>
        <w:t>月</w:t>
      </w:r>
      <w:r w:rsidRPr="00381868">
        <w:rPr>
          <w:b/>
          <w:bCs/>
          <w:color w:val="000000" w:themeColor="text1"/>
          <w:sz w:val="21"/>
          <w:szCs w:val="21"/>
        </w:rPr>
        <w:t>21</w:t>
      </w:r>
      <w:r w:rsidRPr="00381868">
        <w:rPr>
          <w:b/>
          <w:bCs/>
          <w:color w:val="000000" w:themeColor="text1"/>
          <w:sz w:val="21"/>
          <w:szCs w:val="21"/>
        </w:rPr>
        <w:t>日采样）</w:t>
      </w:r>
      <w:bookmarkEnd w:id="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75"/>
        <w:gridCol w:w="878"/>
        <w:gridCol w:w="778"/>
        <w:gridCol w:w="1118"/>
        <w:gridCol w:w="894"/>
        <w:gridCol w:w="940"/>
        <w:gridCol w:w="949"/>
        <w:gridCol w:w="1070"/>
        <w:gridCol w:w="877"/>
        <w:gridCol w:w="911"/>
        <w:gridCol w:w="835"/>
        <w:gridCol w:w="814"/>
        <w:gridCol w:w="911"/>
        <w:gridCol w:w="911"/>
        <w:gridCol w:w="911"/>
        <w:gridCol w:w="974"/>
        <w:gridCol w:w="911"/>
        <w:gridCol w:w="911"/>
        <w:gridCol w:w="953"/>
        <w:gridCol w:w="856"/>
        <w:gridCol w:w="911"/>
      </w:tblGrid>
      <w:tr w:rsidR="00381868" w:rsidRPr="00381868">
        <w:trPr>
          <w:cantSplit/>
          <w:trHeight w:val="1175"/>
          <w:tblHeader/>
          <w:jc w:val="center"/>
        </w:trPr>
        <w:tc>
          <w:tcPr>
            <w:tcW w:w="637" w:type="pct"/>
            <w:tcBorders>
              <w:tl2br w:val="single" w:sz="4" w:space="0" w:color="auto"/>
            </w:tcBorders>
            <w:vAlign w:val="center"/>
          </w:tcPr>
          <w:p w:rsidR="007E0D87" w:rsidRPr="00381868" w:rsidRDefault="007E0D87" w:rsidP="007E0D87">
            <w:pPr>
              <w:pStyle w:val="afffffffff4"/>
              <w:rPr>
                <w:b/>
                <w:color w:val="000000" w:themeColor="text1"/>
              </w:rPr>
            </w:pPr>
            <w:r w:rsidRPr="00381868">
              <w:rPr>
                <w:b/>
                <w:color w:val="000000" w:themeColor="text1"/>
              </w:rPr>
              <w:t>监测项目及结果监测点位编号及名称</w:t>
            </w:r>
          </w:p>
        </w:tc>
        <w:tc>
          <w:tcPr>
            <w:tcW w:w="209" w:type="pct"/>
            <w:tcBorders>
              <w:right w:val="single" w:sz="2" w:space="0" w:color="auto"/>
            </w:tcBorders>
            <w:vAlign w:val="center"/>
          </w:tcPr>
          <w:p w:rsidR="007E0D87" w:rsidRPr="00381868" w:rsidRDefault="007E0D87" w:rsidP="007E0D87">
            <w:pPr>
              <w:pStyle w:val="afffffffff4"/>
              <w:rPr>
                <w:b/>
                <w:color w:val="000000" w:themeColor="text1"/>
                <w:kern w:val="2"/>
              </w:rPr>
            </w:pPr>
            <w:r w:rsidRPr="00381868">
              <w:rPr>
                <w:b/>
                <w:color w:val="000000" w:themeColor="text1"/>
                <w:lang w:bidi="ar"/>
              </w:rPr>
              <w:t>水温</w:t>
            </w:r>
            <w:r w:rsidRPr="00381868">
              <w:rPr>
                <w:b/>
                <w:color w:val="000000" w:themeColor="text1"/>
                <w:lang w:bidi="ar"/>
              </w:rPr>
              <w:t>(</w:t>
            </w:r>
            <w:r w:rsidRPr="00381868">
              <w:rPr>
                <w:rFonts w:ascii="宋体" w:hAnsi="宋体" w:cs="宋体" w:hint="eastAsia"/>
                <w:b/>
                <w:color w:val="000000" w:themeColor="text1"/>
                <w:lang w:bidi="ar"/>
              </w:rPr>
              <w:t>℃</w:t>
            </w:r>
            <w:r w:rsidRPr="00381868">
              <w:rPr>
                <w:b/>
                <w:color w:val="000000" w:themeColor="text1"/>
                <w:lang w:bidi="ar"/>
              </w:rPr>
              <w:t>)</w:t>
            </w:r>
          </w:p>
        </w:tc>
        <w:tc>
          <w:tcPr>
            <w:tcW w:w="185"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盐度</w:t>
            </w:r>
            <w:r w:rsidRPr="00381868">
              <w:rPr>
                <w:b/>
                <w:color w:val="000000" w:themeColor="text1"/>
                <w:lang w:bidi="ar"/>
              </w:rPr>
              <w:t>(</w:t>
            </w:r>
            <w:r w:rsidRPr="00381868">
              <w:rPr>
                <w:b/>
                <w:color w:val="000000" w:themeColor="text1"/>
                <w:lang w:bidi="ar"/>
              </w:rPr>
              <w:t>度</w:t>
            </w:r>
            <w:r w:rsidRPr="00381868">
              <w:rPr>
                <w:b/>
                <w:color w:val="000000" w:themeColor="text1"/>
                <w:lang w:bidi="ar"/>
              </w:rPr>
              <w:t>)</w:t>
            </w:r>
          </w:p>
        </w:tc>
        <w:tc>
          <w:tcPr>
            <w:tcW w:w="266"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pH</w:t>
            </w:r>
            <w:r w:rsidRPr="00381868">
              <w:rPr>
                <w:b/>
                <w:color w:val="000000" w:themeColor="text1"/>
                <w:lang w:bidi="ar"/>
              </w:rPr>
              <w:t>值</w:t>
            </w:r>
            <w:r w:rsidRPr="00381868">
              <w:rPr>
                <w:b/>
                <w:color w:val="000000" w:themeColor="text1"/>
                <w:lang w:bidi="ar"/>
              </w:rPr>
              <w:t>(</w:t>
            </w:r>
            <w:r w:rsidRPr="00381868">
              <w:rPr>
                <w:b/>
                <w:color w:val="000000" w:themeColor="text1"/>
                <w:lang w:bidi="ar"/>
              </w:rPr>
              <w:t>无量纲</w:t>
            </w:r>
            <w:r w:rsidRPr="00381868">
              <w:rPr>
                <w:b/>
                <w:color w:val="000000" w:themeColor="text1"/>
                <w:lang w:bidi="ar"/>
              </w:rPr>
              <w:t>)</w:t>
            </w:r>
          </w:p>
        </w:tc>
        <w:tc>
          <w:tcPr>
            <w:tcW w:w="213" w:type="pct"/>
            <w:vAlign w:val="center"/>
          </w:tcPr>
          <w:p w:rsidR="007E0D87" w:rsidRPr="00381868" w:rsidRDefault="007E0D87" w:rsidP="007E0D87">
            <w:pPr>
              <w:pStyle w:val="afffffffff4"/>
              <w:rPr>
                <w:b/>
                <w:color w:val="000000" w:themeColor="text1"/>
                <w:kern w:val="2"/>
              </w:rPr>
            </w:pPr>
            <w:r w:rsidRPr="00381868">
              <w:rPr>
                <w:b/>
                <w:color w:val="000000" w:themeColor="text1"/>
                <w:kern w:val="2"/>
              </w:rPr>
              <w:t>悬浮物</w:t>
            </w:r>
            <w:r w:rsidRPr="00381868">
              <w:rPr>
                <w:b/>
                <w:color w:val="000000" w:themeColor="text1"/>
                <w:kern w:val="2"/>
              </w:rPr>
              <w:t>(</w:t>
            </w:r>
            <w:r w:rsidRPr="00381868">
              <w:rPr>
                <w:rStyle w:val="font01"/>
                <w:b/>
                <w:color w:val="000000" w:themeColor="text1"/>
                <w:sz w:val="21"/>
                <w:szCs w:val="21"/>
                <w:lang w:bidi="ar"/>
              </w:rPr>
              <w:t>mg/L)</w:t>
            </w:r>
          </w:p>
        </w:tc>
        <w:tc>
          <w:tcPr>
            <w:tcW w:w="224" w:type="pct"/>
            <w:vAlign w:val="center"/>
          </w:tcPr>
          <w:p w:rsidR="007E0D87" w:rsidRPr="00381868" w:rsidRDefault="007E0D87" w:rsidP="007E0D87">
            <w:pPr>
              <w:pStyle w:val="afffffffff4"/>
              <w:rPr>
                <w:b/>
                <w:color w:val="000000" w:themeColor="text1"/>
                <w:kern w:val="2"/>
              </w:rPr>
            </w:pPr>
            <w:r w:rsidRPr="00381868">
              <w:rPr>
                <w:b/>
                <w:color w:val="000000" w:themeColor="text1"/>
                <w:kern w:val="2"/>
              </w:rPr>
              <w:t>溶解氧</w:t>
            </w:r>
            <w:r w:rsidRPr="00381868">
              <w:rPr>
                <w:rStyle w:val="font01"/>
                <w:b/>
                <w:color w:val="000000" w:themeColor="text1"/>
                <w:sz w:val="21"/>
                <w:szCs w:val="21"/>
                <w:lang w:bidi="ar"/>
              </w:rPr>
              <w:t>(mg/L)</w:t>
            </w:r>
          </w:p>
        </w:tc>
        <w:tc>
          <w:tcPr>
            <w:tcW w:w="226" w:type="pct"/>
            <w:vAlign w:val="center"/>
          </w:tcPr>
          <w:p w:rsidR="007E0D87" w:rsidRPr="00381868" w:rsidRDefault="007E0D87" w:rsidP="007E0D87">
            <w:pPr>
              <w:pStyle w:val="afffffffff4"/>
              <w:rPr>
                <w:b/>
                <w:color w:val="000000" w:themeColor="text1"/>
                <w:kern w:val="2"/>
              </w:rPr>
            </w:pPr>
            <w:r w:rsidRPr="00381868">
              <w:rPr>
                <w:b/>
                <w:color w:val="000000" w:themeColor="text1"/>
              </w:rPr>
              <w:t>COD</w:t>
            </w:r>
            <w:r w:rsidRPr="00381868">
              <w:rPr>
                <w:rFonts w:hint="eastAsia"/>
                <w:b/>
                <w:color w:val="000000" w:themeColor="text1"/>
                <w:vertAlign w:val="subscript"/>
              </w:rPr>
              <w:t>Mn</w:t>
            </w:r>
            <w:r w:rsidRPr="00381868">
              <w:rPr>
                <w:b/>
                <w:color w:val="000000" w:themeColor="text1"/>
                <w:lang w:bidi="ar"/>
              </w:rPr>
              <w:t xml:space="preserve"> (mg/L)</w:t>
            </w:r>
          </w:p>
        </w:tc>
        <w:tc>
          <w:tcPr>
            <w:tcW w:w="255" w:type="pct"/>
            <w:vAlign w:val="center"/>
          </w:tcPr>
          <w:p w:rsidR="007E0D87" w:rsidRPr="00381868" w:rsidRDefault="007E0D87" w:rsidP="007E0D87">
            <w:pPr>
              <w:pStyle w:val="afffffffff4"/>
              <w:rPr>
                <w:b/>
                <w:color w:val="000000" w:themeColor="text1"/>
                <w:kern w:val="2"/>
              </w:rPr>
            </w:pPr>
            <w:r w:rsidRPr="00381868">
              <w:rPr>
                <w:b/>
                <w:color w:val="000000" w:themeColor="text1"/>
              </w:rPr>
              <w:t>BOD</w:t>
            </w:r>
            <w:r w:rsidRPr="00381868">
              <w:rPr>
                <w:rFonts w:hint="eastAsia"/>
                <w:b/>
                <w:color w:val="000000" w:themeColor="text1"/>
                <w:vertAlign w:val="subscript"/>
              </w:rPr>
              <w:t>5</w:t>
            </w:r>
            <w:r w:rsidRPr="00381868">
              <w:rPr>
                <w:rStyle w:val="font01"/>
                <w:b/>
                <w:color w:val="000000" w:themeColor="text1"/>
                <w:sz w:val="21"/>
                <w:szCs w:val="21"/>
                <w:lang w:bidi="ar"/>
              </w:rPr>
              <w:t xml:space="preserve"> (mg/L)</w:t>
            </w:r>
          </w:p>
        </w:tc>
        <w:tc>
          <w:tcPr>
            <w:tcW w:w="209"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无机氮</w:t>
            </w:r>
            <w:r w:rsidRPr="00381868">
              <w:rPr>
                <w:b/>
                <w:color w:val="000000" w:themeColor="text1"/>
                <w:lang w:bidi="ar"/>
              </w:rPr>
              <w:t>(mg/L)</w:t>
            </w:r>
          </w:p>
        </w:tc>
        <w:tc>
          <w:tcPr>
            <w:tcW w:w="217"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活性磷酸盐</w:t>
            </w:r>
            <w:r w:rsidRPr="00381868">
              <w:rPr>
                <w:b/>
                <w:color w:val="000000" w:themeColor="text1"/>
                <w:lang w:bidi="ar"/>
              </w:rPr>
              <w:t>(mg/L)</w:t>
            </w:r>
          </w:p>
        </w:tc>
        <w:tc>
          <w:tcPr>
            <w:tcW w:w="199"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总磷</w:t>
            </w:r>
            <w:r w:rsidRPr="00381868">
              <w:rPr>
                <w:b/>
                <w:color w:val="000000" w:themeColor="text1"/>
                <w:lang w:bidi="ar"/>
              </w:rPr>
              <w:t>(ug/L)</w:t>
            </w:r>
          </w:p>
        </w:tc>
        <w:tc>
          <w:tcPr>
            <w:tcW w:w="194"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总氮</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kern w:val="2"/>
              </w:rPr>
            </w:pPr>
            <w:r w:rsidRPr="00381868">
              <w:rPr>
                <w:rFonts w:hint="eastAsia"/>
                <w:b/>
                <w:color w:val="000000" w:themeColor="text1"/>
                <w:lang w:bidi="ar"/>
              </w:rPr>
              <w:t>石</w:t>
            </w:r>
            <w:r w:rsidRPr="00381868">
              <w:rPr>
                <w:b/>
                <w:color w:val="000000" w:themeColor="text1"/>
                <w:lang w:bidi="ar"/>
              </w:rPr>
              <w:t>油类</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硫化物</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rPr>
            </w:pPr>
            <w:r w:rsidRPr="00381868">
              <w:rPr>
                <w:b/>
                <w:color w:val="000000" w:themeColor="text1"/>
                <w:lang w:bidi="ar"/>
              </w:rPr>
              <w:t>总铬</w:t>
            </w:r>
            <w:r w:rsidRPr="00381868">
              <w:rPr>
                <w:b/>
                <w:color w:val="000000" w:themeColor="text1"/>
                <w:lang w:bidi="ar"/>
              </w:rPr>
              <w:t>(mg/L)</w:t>
            </w:r>
          </w:p>
        </w:tc>
        <w:tc>
          <w:tcPr>
            <w:tcW w:w="232" w:type="pct"/>
            <w:vAlign w:val="center"/>
          </w:tcPr>
          <w:p w:rsidR="007E0D87" w:rsidRPr="00381868" w:rsidRDefault="007E0D87" w:rsidP="007E0D87">
            <w:pPr>
              <w:pStyle w:val="afffffffff4"/>
              <w:rPr>
                <w:b/>
                <w:color w:val="000000" w:themeColor="text1"/>
              </w:rPr>
            </w:pPr>
            <w:r w:rsidRPr="00381868">
              <w:rPr>
                <w:b/>
                <w:color w:val="000000" w:themeColor="text1"/>
                <w:lang w:bidi="ar"/>
              </w:rPr>
              <w:t>锌</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rPr>
            </w:pPr>
            <w:r w:rsidRPr="00381868">
              <w:rPr>
                <w:b/>
                <w:color w:val="000000" w:themeColor="text1"/>
                <w:lang w:bidi="ar"/>
              </w:rPr>
              <w:t>铜</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rPr>
            </w:pPr>
            <w:r w:rsidRPr="00381868">
              <w:rPr>
                <w:b/>
                <w:color w:val="000000" w:themeColor="text1"/>
                <w:lang w:bidi="ar"/>
              </w:rPr>
              <w:t>铅</w:t>
            </w:r>
            <w:r w:rsidRPr="00381868">
              <w:rPr>
                <w:b/>
                <w:color w:val="000000" w:themeColor="text1"/>
                <w:lang w:bidi="ar"/>
              </w:rPr>
              <w:t>(ug/l)</w:t>
            </w:r>
          </w:p>
        </w:tc>
        <w:tc>
          <w:tcPr>
            <w:tcW w:w="227" w:type="pct"/>
            <w:vAlign w:val="center"/>
          </w:tcPr>
          <w:p w:rsidR="007E0D87" w:rsidRPr="00381868" w:rsidRDefault="007E0D87" w:rsidP="007E0D87">
            <w:pPr>
              <w:pStyle w:val="afffffffff4"/>
              <w:rPr>
                <w:b/>
                <w:color w:val="000000" w:themeColor="text1"/>
              </w:rPr>
            </w:pPr>
            <w:r w:rsidRPr="00381868">
              <w:rPr>
                <w:b/>
                <w:color w:val="000000" w:themeColor="text1"/>
                <w:lang w:bidi="ar"/>
              </w:rPr>
              <w:t>镉</w:t>
            </w:r>
            <w:r w:rsidRPr="00381868">
              <w:rPr>
                <w:b/>
                <w:color w:val="000000" w:themeColor="text1"/>
                <w:lang w:bidi="ar"/>
              </w:rPr>
              <w:t>(ug/L)</w:t>
            </w:r>
          </w:p>
        </w:tc>
        <w:tc>
          <w:tcPr>
            <w:tcW w:w="204" w:type="pct"/>
            <w:vAlign w:val="center"/>
          </w:tcPr>
          <w:p w:rsidR="007E0D87" w:rsidRPr="00381868" w:rsidRDefault="007E0D87" w:rsidP="007E0D87">
            <w:pPr>
              <w:pStyle w:val="afffffffff4"/>
              <w:rPr>
                <w:b/>
                <w:color w:val="000000" w:themeColor="text1"/>
              </w:rPr>
            </w:pPr>
            <w:r w:rsidRPr="00381868">
              <w:rPr>
                <w:b/>
                <w:color w:val="000000" w:themeColor="text1"/>
                <w:lang w:bidi="ar"/>
              </w:rPr>
              <w:t>砷</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rPr>
            </w:pPr>
            <w:r w:rsidRPr="00381868">
              <w:rPr>
                <w:b/>
                <w:color w:val="000000" w:themeColor="text1"/>
                <w:lang w:bidi="ar"/>
              </w:rPr>
              <w:t>汞</w:t>
            </w:r>
            <w:r w:rsidRPr="00381868">
              <w:rPr>
                <w:b/>
                <w:color w:val="000000" w:themeColor="text1"/>
                <w:lang w:bidi="ar"/>
              </w:rPr>
              <w:t>(ug/L)</w:t>
            </w: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G1</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G2</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G3</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G4</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G5</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G6</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fff4"/>
              <w:rPr>
                <w:color w:val="000000" w:themeColor="text1"/>
              </w:rPr>
            </w:pPr>
            <w:r w:rsidRPr="00381868">
              <w:rPr>
                <w:color w:val="000000" w:themeColor="text1"/>
              </w:rPr>
              <w:t>G7</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4" w:type="pct"/>
            <w:vAlign w:val="center"/>
          </w:tcPr>
          <w:p w:rsidR="007E0D87" w:rsidRPr="00381868" w:rsidRDefault="007E0D87" w:rsidP="007E0D87">
            <w:pPr>
              <w:pStyle w:val="afffffffff4"/>
              <w:rPr>
                <w:color w:val="000000" w:themeColor="text1"/>
                <w:kern w:val="2"/>
              </w:rPr>
            </w:pPr>
          </w:p>
        </w:tc>
        <w:tc>
          <w:tcPr>
            <w:tcW w:w="226"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2"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7"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G8</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G9</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G10</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G11</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G12</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G13</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G14</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G15</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G16</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G17</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G18</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G19</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G20</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7" w:type="pct"/>
            <w:vAlign w:val="center"/>
          </w:tcPr>
          <w:p w:rsidR="007E0D87" w:rsidRPr="00381868" w:rsidRDefault="007E0D87" w:rsidP="007E0D87">
            <w:pPr>
              <w:pStyle w:val="affffffd"/>
              <w:rPr>
                <w:color w:val="000000" w:themeColor="text1"/>
              </w:rPr>
            </w:pPr>
            <w:r w:rsidRPr="00381868">
              <w:rPr>
                <w:color w:val="000000" w:themeColor="text1"/>
              </w:rPr>
              <w:t>G21</w:t>
            </w:r>
            <w:r w:rsidRPr="00381868">
              <w:rPr>
                <w:color w:val="000000" w:themeColor="text1"/>
              </w:rPr>
              <w:t>站位涨潮</w:t>
            </w:r>
          </w:p>
        </w:tc>
        <w:tc>
          <w:tcPr>
            <w:tcW w:w="209"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2"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bl>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79" w:name="_Ref41547653"/>
      <w:r w:rsidRPr="00381868">
        <w:rPr>
          <w:rFonts w:hint="eastAsia"/>
          <w:b/>
          <w:bCs/>
          <w:color w:val="000000" w:themeColor="text1"/>
          <w:sz w:val="21"/>
          <w:szCs w:val="21"/>
        </w:rPr>
        <w:t>表</w:t>
      </w:r>
      <w:r w:rsidRPr="00381868">
        <w:rPr>
          <w:rFonts w:hint="eastAsia"/>
          <w:b/>
          <w:bCs/>
          <w:color w:val="000000" w:themeColor="text1"/>
          <w:sz w:val="21"/>
          <w:szCs w:val="21"/>
        </w:rPr>
        <w:t xml:space="preserve">3.5-15  </w:t>
      </w:r>
      <w:r w:rsidRPr="00381868">
        <w:rPr>
          <w:b/>
          <w:bCs/>
          <w:color w:val="000000" w:themeColor="text1"/>
          <w:sz w:val="21"/>
          <w:szCs w:val="21"/>
        </w:rPr>
        <w:t>海水监测结果（落潮</w:t>
      </w:r>
      <w:r w:rsidRPr="00381868">
        <w:rPr>
          <w:b/>
          <w:bCs/>
          <w:color w:val="000000" w:themeColor="text1"/>
          <w:sz w:val="21"/>
          <w:szCs w:val="21"/>
        </w:rPr>
        <w:t>2020</w:t>
      </w:r>
      <w:r w:rsidRPr="00381868">
        <w:rPr>
          <w:b/>
          <w:bCs/>
          <w:color w:val="000000" w:themeColor="text1"/>
          <w:sz w:val="21"/>
          <w:szCs w:val="21"/>
        </w:rPr>
        <w:t>年</w:t>
      </w:r>
      <w:r w:rsidRPr="00381868">
        <w:rPr>
          <w:b/>
          <w:bCs/>
          <w:color w:val="000000" w:themeColor="text1"/>
          <w:sz w:val="21"/>
          <w:szCs w:val="21"/>
        </w:rPr>
        <w:t>4</w:t>
      </w:r>
      <w:r w:rsidRPr="00381868">
        <w:rPr>
          <w:b/>
          <w:bCs/>
          <w:color w:val="000000" w:themeColor="text1"/>
          <w:sz w:val="21"/>
          <w:szCs w:val="21"/>
        </w:rPr>
        <w:t>月</w:t>
      </w:r>
      <w:r w:rsidRPr="00381868">
        <w:rPr>
          <w:b/>
          <w:bCs/>
          <w:color w:val="000000" w:themeColor="text1"/>
          <w:sz w:val="21"/>
          <w:szCs w:val="21"/>
        </w:rPr>
        <w:t>22</w:t>
      </w:r>
      <w:r w:rsidRPr="00381868">
        <w:rPr>
          <w:b/>
          <w:bCs/>
          <w:color w:val="000000" w:themeColor="text1"/>
          <w:sz w:val="21"/>
          <w:szCs w:val="21"/>
        </w:rPr>
        <w:t>日采样）</w:t>
      </w:r>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3"/>
        <w:gridCol w:w="874"/>
        <w:gridCol w:w="778"/>
        <w:gridCol w:w="1118"/>
        <w:gridCol w:w="895"/>
        <w:gridCol w:w="937"/>
        <w:gridCol w:w="945"/>
        <w:gridCol w:w="1071"/>
        <w:gridCol w:w="878"/>
        <w:gridCol w:w="908"/>
        <w:gridCol w:w="836"/>
        <w:gridCol w:w="815"/>
        <w:gridCol w:w="912"/>
        <w:gridCol w:w="911"/>
        <w:gridCol w:w="911"/>
        <w:gridCol w:w="978"/>
        <w:gridCol w:w="907"/>
        <w:gridCol w:w="911"/>
        <w:gridCol w:w="957"/>
        <w:gridCol w:w="856"/>
        <w:gridCol w:w="907"/>
      </w:tblGrid>
      <w:tr w:rsidR="00381868" w:rsidRPr="00381868">
        <w:trPr>
          <w:cantSplit/>
          <w:trHeight w:val="1175"/>
          <w:tblHeader/>
          <w:jc w:val="center"/>
        </w:trPr>
        <w:tc>
          <w:tcPr>
            <w:tcW w:w="639" w:type="pct"/>
            <w:tcBorders>
              <w:tl2br w:val="single" w:sz="4" w:space="0" w:color="auto"/>
            </w:tcBorders>
            <w:vAlign w:val="center"/>
          </w:tcPr>
          <w:p w:rsidR="007E0D87" w:rsidRPr="00381868" w:rsidRDefault="007E0D87" w:rsidP="007E0D87">
            <w:pPr>
              <w:pStyle w:val="afffffffff4"/>
              <w:rPr>
                <w:b/>
                <w:color w:val="000000" w:themeColor="text1"/>
              </w:rPr>
            </w:pPr>
            <w:r w:rsidRPr="00381868">
              <w:rPr>
                <w:b/>
                <w:color w:val="000000" w:themeColor="text1"/>
              </w:rPr>
              <w:t xml:space="preserve">     </w:t>
            </w:r>
            <w:r w:rsidRPr="00381868">
              <w:rPr>
                <w:b/>
                <w:color w:val="000000" w:themeColor="text1"/>
              </w:rPr>
              <w:t>监测项目监测点位</w:t>
            </w:r>
          </w:p>
        </w:tc>
        <w:tc>
          <w:tcPr>
            <w:tcW w:w="208" w:type="pct"/>
            <w:tcBorders>
              <w:right w:val="single" w:sz="2" w:space="0" w:color="auto"/>
            </w:tcBorders>
            <w:vAlign w:val="center"/>
          </w:tcPr>
          <w:p w:rsidR="007E0D87" w:rsidRPr="00381868" w:rsidRDefault="007E0D87" w:rsidP="007E0D87">
            <w:pPr>
              <w:pStyle w:val="afffffffff4"/>
              <w:rPr>
                <w:b/>
                <w:color w:val="000000" w:themeColor="text1"/>
                <w:kern w:val="2"/>
              </w:rPr>
            </w:pPr>
            <w:r w:rsidRPr="00381868">
              <w:rPr>
                <w:b/>
                <w:color w:val="000000" w:themeColor="text1"/>
                <w:lang w:bidi="ar"/>
              </w:rPr>
              <w:t>水温</w:t>
            </w:r>
            <w:r w:rsidRPr="00381868">
              <w:rPr>
                <w:b/>
                <w:color w:val="000000" w:themeColor="text1"/>
                <w:lang w:bidi="ar"/>
              </w:rPr>
              <w:t>(</w:t>
            </w:r>
            <w:r w:rsidRPr="00381868">
              <w:rPr>
                <w:rFonts w:ascii="宋体" w:hAnsi="宋体" w:cs="宋体" w:hint="eastAsia"/>
                <w:b/>
                <w:color w:val="000000" w:themeColor="text1"/>
                <w:lang w:bidi="ar"/>
              </w:rPr>
              <w:t>℃</w:t>
            </w:r>
            <w:r w:rsidRPr="00381868">
              <w:rPr>
                <w:b/>
                <w:color w:val="000000" w:themeColor="text1"/>
                <w:lang w:bidi="ar"/>
              </w:rPr>
              <w:t>)</w:t>
            </w:r>
          </w:p>
        </w:tc>
        <w:tc>
          <w:tcPr>
            <w:tcW w:w="185"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盐度</w:t>
            </w:r>
            <w:r w:rsidRPr="00381868">
              <w:rPr>
                <w:b/>
                <w:color w:val="000000" w:themeColor="text1"/>
                <w:lang w:bidi="ar"/>
              </w:rPr>
              <w:t>(</w:t>
            </w:r>
            <w:r w:rsidRPr="00381868">
              <w:rPr>
                <w:b/>
                <w:color w:val="000000" w:themeColor="text1"/>
                <w:lang w:bidi="ar"/>
              </w:rPr>
              <w:t>度</w:t>
            </w:r>
            <w:r w:rsidRPr="00381868">
              <w:rPr>
                <w:b/>
                <w:color w:val="000000" w:themeColor="text1"/>
                <w:lang w:bidi="ar"/>
              </w:rPr>
              <w:t>)</w:t>
            </w:r>
          </w:p>
        </w:tc>
        <w:tc>
          <w:tcPr>
            <w:tcW w:w="266"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pH</w:t>
            </w:r>
            <w:r w:rsidRPr="00381868">
              <w:rPr>
                <w:b/>
                <w:color w:val="000000" w:themeColor="text1"/>
                <w:lang w:bidi="ar"/>
              </w:rPr>
              <w:t>值</w:t>
            </w:r>
            <w:r w:rsidRPr="00381868">
              <w:rPr>
                <w:b/>
                <w:color w:val="000000" w:themeColor="text1"/>
                <w:lang w:bidi="ar"/>
              </w:rPr>
              <w:t>(</w:t>
            </w:r>
            <w:r w:rsidRPr="00381868">
              <w:rPr>
                <w:b/>
                <w:color w:val="000000" w:themeColor="text1"/>
                <w:lang w:bidi="ar"/>
              </w:rPr>
              <w:t>无量纲</w:t>
            </w:r>
            <w:r w:rsidRPr="00381868">
              <w:rPr>
                <w:b/>
                <w:color w:val="000000" w:themeColor="text1"/>
                <w:lang w:bidi="ar"/>
              </w:rPr>
              <w:t>)</w:t>
            </w:r>
          </w:p>
        </w:tc>
        <w:tc>
          <w:tcPr>
            <w:tcW w:w="213" w:type="pct"/>
            <w:vAlign w:val="center"/>
          </w:tcPr>
          <w:p w:rsidR="007E0D87" w:rsidRPr="00381868" w:rsidRDefault="007E0D87" w:rsidP="007E0D87">
            <w:pPr>
              <w:pStyle w:val="afffffffff4"/>
              <w:rPr>
                <w:b/>
                <w:color w:val="000000" w:themeColor="text1"/>
                <w:kern w:val="2"/>
              </w:rPr>
            </w:pPr>
            <w:r w:rsidRPr="00381868">
              <w:rPr>
                <w:b/>
                <w:color w:val="000000" w:themeColor="text1"/>
                <w:kern w:val="2"/>
              </w:rPr>
              <w:t>悬浮物</w:t>
            </w:r>
            <w:r w:rsidRPr="00381868">
              <w:rPr>
                <w:b/>
                <w:color w:val="000000" w:themeColor="text1"/>
                <w:kern w:val="2"/>
              </w:rPr>
              <w:t>(</w:t>
            </w:r>
            <w:r w:rsidRPr="00381868">
              <w:rPr>
                <w:rStyle w:val="font01"/>
                <w:b/>
                <w:color w:val="000000" w:themeColor="text1"/>
                <w:sz w:val="21"/>
                <w:szCs w:val="21"/>
                <w:lang w:bidi="ar"/>
              </w:rPr>
              <w:t>mg/L)</w:t>
            </w:r>
          </w:p>
        </w:tc>
        <w:tc>
          <w:tcPr>
            <w:tcW w:w="223" w:type="pct"/>
            <w:vAlign w:val="center"/>
          </w:tcPr>
          <w:p w:rsidR="007E0D87" w:rsidRPr="00381868" w:rsidRDefault="007E0D87" w:rsidP="007E0D87">
            <w:pPr>
              <w:pStyle w:val="afffffffff4"/>
              <w:rPr>
                <w:b/>
                <w:color w:val="000000" w:themeColor="text1"/>
                <w:kern w:val="2"/>
              </w:rPr>
            </w:pPr>
            <w:r w:rsidRPr="00381868">
              <w:rPr>
                <w:b/>
                <w:color w:val="000000" w:themeColor="text1"/>
                <w:kern w:val="2"/>
              </w:rPr>
              <w:t>溶解氧</w:t>
            </w:r>
            <w:r w:rsidRPr="00381868">
              <w:rPr>
                <w:rStyle w:val="font01"/>
                <w:b/>
                <w:color w:val="000000" w:themeColor="text1"/>
                <w:sz w:val="21"/>
                <w:szCs w:val="21"/>
                <w:lang w:bidi="ar"/>
              </w:rPr>
              <w:t>(mg/L)</w:t>
            </w:r>
          </w:p>
        </w:tc>
        <w:tc>
          <w:tcPr>
            <w:tcW w:w="225" w:type="pct"/>
            <w:vAlign w:val="center"/>
          </w:tcPr>
          <w:p w:rsidR="007E0D87" w:rsidRPr="00381868" w:rsidRDefault="007E0D87" w:rsidP="007E0D87">
            <w:pPr>
              <w:pStyle w:val="afffffffff4"/>
              <w:rPr>
                <w:b/>
                <w:color w:val="000000" w:themeColor="text1"/>
                <w:kern w:val="2"/>
              </w:rPr>
            </w:pPr>
            <w:r w:rsidRPr="00381868">
              <w:rPr>
                <w:b/>
                <w:color w:val="000000" w:themeColor="text1"/>
              </w:rPr>
              <w:t>COD</w:t>
            </w:r>
            <w:r w:rsidRPr="00381868">
              <w:rPr>
                <w:rFonts w:hint="eastAsia"/>
                <w:b/>
                <w:color w:val="000000" w:themeColor="text1"/>
                <w:vertAlign w:val="subscript"/>
              </w:rPr>
              <w:t>Mn</w:t>
            </w:r>
            <w:r w:rsidRPr="00381868">
              <w:rPr>
                <w:b/>
                <w:color w:val="000000" w:themeColor="text1"/>
                <w:lang w:bidi="ar"/>
              </w:rPr>
              <w:t xml:space="preserve"> (mg/L)</w:t>
            </w:r>
          </w:p>
        </w:tc>
        <w:tc>
          <w:tcPr>
            <w:tcW w:w="255" w:type="pct"/>
            <w:vAlign w:val="center"/>
          </w:tcPr>
          <w:p w:rsidR="007E0D87" w:rsidRPr="00381868" w:rsidRDefault="007E0D87" w:rsidP="007E0D87">
            <w:pPr>
              <w:pStyle w:val="afffffffff4"/>
              <w:rPr>
                <w:b/>
                <w:color w:val="000000" w:themeColor="text1"/>
                <w:kern w:val="2"/>
              </w:rPr>
            </w:pPr>
            <w:r w:rsidRPr="00381868">
              <w:rPr>
                <w:b/>
                <w:color w:val="000000" w:themeColor="text1"/>
              </w:rPr>
              <w:t>BOD</w:t>
            </w:r>
            <w:r w:rsidRPr="00381868">
              <w:rPr>
                <w:rFonts w:hint="eastAsia"/>
                <w:b/>
                <w:color w:val="000000" w:themeColor="text1"/>
                <w:vertAlign w:val="subscript"/>
              </w:rPr>
              <w:t>5</w:t>
            </w:r>
            <w:r w:rsidRPr="00381868">
              <w:rPr>
                <w:rStyle w:val="font01"/>
                <w:b/>
                <w:color w:val="000000" w:themeColor="text1"/>
                <w:sz w:val="21"/>
                <w:szCs w:val="21"/>
                <w:lang w:bidi="ar"/>
              </w:rPr>
              <w:t xml:space="preserve"> (mg/L)</w:t>
            </w:r>
          </w:p>
        </w:tc>
        <w:tc>
          <w:tcPr>
            <w:tcW w:w="209"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无机氮</w:t>
            </w:r>
            <w:r w:rsidRPr="00381868">
              <w:rPr>
                <w:b/>
                <w:color w:val="000000" w:themeColor="text1"/>
                <w:lang w:bidi="ar"/>
              </w:rPr>
              <w:t>(mg/L)</w:t>
            </w:r>
          </w:p>
        </w:tc>
        <w:tc>
          <w:tcPr>
            <w:tcW w:w="216"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活性磷酸盐</w:t>
            </w:r>
            <w:r w:rsidRPr="00381868">
              <w:rPr>
                <w:b/>
                <w:color w:val="000000" w:themeColor="text1"/>
                <w:lang w:bidi="ar"/>
              </w:rPr>
              <w:t>(mg/L)</w:t>
            </w:r>
          </w:p>
        </w:tc>
        <w:tc>
          <w:tcPr>
            <w:tcW w:w="199"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总磷</w:t>
            </w:r>
            <w:r w:rsidRPr="00381868">
              <w:rPr>
                <w:b/>
                <w:color w:val="000000" w:themeColor="text1"/>
                <w:lang w:bidi="ar"/>
              </w:rPr>
              <w:t>(ug/L)</w:t>
            </w:r>
          </w:p>
        </w:tc>
        <w:tc>
          <w:tcPr>
            <w:tcW w:w="194"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总氮</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油类</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kern w:val="2"/>
              </w:rPr>
            </w:pPr>
            <w:r w:rsidRPr="00381868">
              <w:rPr>
                <w:b/>
                <w:color w:val="000000" w:themeColor="text1"/>
                <w:lang w:bidi="ar"/>
              </w:rPr>
              <w:t>硫化物</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rPr>
            </w:pPr>
            <w:r w:rsidRPr="00381868">
              <w:rPr>
                <w:b/>
                <w:color w:val="000000" w:themeColor="text1"/>
                <w:lang w:bidi="ar"/>
              </w:rPr>
              <w:t>总铬</w:t>
            </w:r>
            <w:r w:rsidRPr="00381868">
              <w:rPr>
                <w:b/>
                <w:color w:val="000000" w:themeColor="text1"/>
                <w:lang w:bidi="ar"/>
              </w:rPr>
              <w:t>(mg/L)</w:t>
            </w:r>
          </w:p>
        </w:tc>
        <w:tc>
          <w:tcPr>
            <w:tcW w:w="233" w:type="pct"/>
            <w:vAlign w:val="center"/>
          </w:tcPr>
          <w:p w:rsidR="007E0D87" w:rsidRPr="00381868" w:rsidRDefault="007E0D87" w:rsidP="007E0D87">
            <w:pPr>
              <w:pStyle w:val="afffffffff4"/>
              <w:rPr>
                <w:b/>
                <w:color w:val="000000" w:themeColor="text1"/>
              </w:rPr>
            </w:pPr>
            <w:r w:rsidRPr="00381868">
              <w:rPr>
                <w:b/>
                <w:color w:val="000000" w:themeColor="text1"/>
                <w:lang w:bidi="ar"/>
              </w:rPr>
              <w:t>锌</w:t>
            </w:r>
            <w:r w:rsidRPr="00381868">
              <w:rPr>
                <w:b/>
                <w:color w:val="000000" w:themeColor="text1"/>
                <w:lang w:bidi="ar"/>
              </w:rPr>
              <w:t>(ug/L)</w:t>
            </w:r>
          </w:p>
        </w:tc>
        <w:tc>
          <w:tcPr>
            <w:tcW w:w="216" w:type="pct"/>
            <w:vAlign w:val="center"/>
          </w:tcPr>
          <w:p w:rsidR="007E0D87" w:rsidRPr="00381868" w:rsidRDefault="007E0D87" w:rsidP="007E0D87">
            <w:pPr>
              <w:pStyle w:val="afffffffff4"/>
              <w:rPr>
                <w:b/>
                <w:color w:val="000000" w:themeColor="text1"/>
              </w:rPr>
            </w:pPr>
            <w:r w:rsidRPr="00381868">
              <w:rPr>
                <w:b/>
                <w:color w:val="000000" w:themeColor="text1"/>
                <w:lang w:bidi="ar"/>
              </w:rPr>
              <w:t>铜</w:t>
            </w:r>
            <w:r w:rsidRPr="00381868">
              <w:rPr>
                <w:b/>
                <w:color w:val="000000" w:themeColor="text1"/>
                <w:lang w:bidi="ar"/>
              </w:rPr>
              <w:t>(ug/L)</w:t>
            </w:r>
          </w:p>
        </w:tc>
        <w:tc>
          <w:tcPr>
            <w:tcW w:w="217" w:type="pct"/>
            <w:vAlign w:val="center"/>
          </w:tcPr>
          <w:p w:rsidR="007E0D87" w:rsidRPr="00381868" w:rsidRDefault="007E0D87" w:rsidP="007E0D87">
            <w:pPr>
              <w:pStyle w:val="afffffffff4"/>
              <w:rPr>
                <w:b/>
                <w:color w:val="000000" w:themeColor="text1"/>
              </w:rPr>
            </w:pPr>
            <w:r w:rsidRPr="00381868">
              <w:rPr>
                <w:b/>
                <w:color w:val="000000" w:themeColor="text1"/>
                <w:lang w:bidi="ar"/>
              </w:rPr>
              <w:t>铅</w:t>
            </w:r>
            <w:r w:rsidRPr="00381868">
              <w:rPr>
                <w:b/>
                <w:color w:val="000000" w:themeColor="text1"/>
                <w:lang w:bidi="ar"/>
              </w:rPr>
              <w:t>(ug/l)</w:t>
            </w:r>
          </w:p>
        </w:tc>
        <w:tc>
          <w:tcPr>
            <w:tcW w:w="228" w:type="pct"/>
            <w:vAlign w:val="center"/>
          </w:tcPr>
          <w:p w:rsidR="007E0D87" w:rsidRPr="00381868" w:rsidRDefault="007E0D87" w:rsidP="007E0D87">
            <w:pPr>
              <w:pStyle w:val="afffffffff4"/>
              <w:rPr>
                <w:b/>
                <w:color w:val="000000" w:themeColor="text1"/>
              </w:rPr>
            </w:pPr>
            <w:r w:rsidRPr="00381868">
              <w:rPr>
                <w:b/>
                <w:color w:val="000000" w:themeColor="text1"/>
                <w:lang w:bidi="ar"/>
              </w:rPr>
              <w:t>镉</w:t>
            </w:r>
            <w:r w:rsidRPr="00381868">
              <w:rPr>
                <w:b/>
                <w:color w:val="000000" w:themeColor="text1"/>
                <w:lang w:bidi="ar"/>
              </w:rPr>
              <w:t>(ug/L)</w:t>
            </w:r>
          </w:p>
        </w:tc>
        <w:tc>
          <w:tcPr>
            <w:tcW w:w="204" w:type="pct"/>
            <w:vAlign w:val="center"/>
          </w:tcPr>
          <w:p w:rsidR="007E0D87" w:rsidRPr="00381868" w:rsidRDefault="007E0D87" w:rsidP="007E0D87">
            <w:pPr>
              <w:pStyle w:val="afffffffff4"/>
              <w:rPr>
                <w:b/>
                <w:color w:val="000000" w:themeColor="text1"/>
              </w:rPr>
            </w:pPr>
            <w:r w:rsidRPr="00381868">
              <w:rPr>
                <w:b/>
                <w:color w:val="000000" w:themeColor="text1"/>
                <w:lang w:bidi="ar"/>
              </w:rPr>
              <w:t>砷</w:t>
            </w:r>
            <w:r w:rsidRPr="00381868">
              <w:rPr>
                <w:b/>
                <w:color w:val="000000" w:themeColor="text1"/>
                <w:lang w:bidi="ar"/>
              </w:rPr>
              <w:t>(ug/L)</w:t>
            </w:r>
          </w:p>
        </w:tc>
        <w:tc>
          <w:tcPr>
            <w:tcW w:w="216" w:type="pct"/>
            <w:vAlign w:val="center"/>
          </w:tcPr>
          <w:p w:rsidR="007E0D87" w:rsidRPr="00381868" w:rsidRDefault="007E0D87" w:rsidP="007E0D87">
            <w:pPr>
              <w:pStyle w:val="afffffffff4"/>
              <w:rPr>
                <w:b/>
                <w:color w:val="000000" w:themeColor="text1"/>
              </w:rPr>
            </w:pPr>
            <w:r w:rsidRPr="00381868">
              <w:rPr>
                <w:b/>
                <w:color w:val="000000" w:themeColor="text1"/>
                <w:lang w:bidi="ar"/>
              </w:rPr>
              <w:t>汞</w:t>
            </w:r>
            <w:r w:rsidRPr="00381868">
              <w:rPr>
                <w:b/>
                <w:color w:val="000000" w:themeColor="text1"/>
                <w:lang w:bidi="ar"/>
              </w:rPr>
              <w:t>(ug/L)</w:t>
            </w: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t>G1</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t>G2</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t>G3</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t>G4</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t>G5</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t>G6</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fff4"/>
              <w:rPr>
                <w:color w:val="000000" w:themeColor="text1"/>
              </w:rPr>
            </w:pPr>
            <w:r w:rsidRPr="00381868">
              <w:rPr>
                <w:color w:val="000000" w:themeColor="text1"/>
              </w:rPr>
              <w:lastRenderedPageBreak/>
              <w:t>G7</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pStyle w:val="afffffffff4"/>
              <w:rPr>
                <w:color w:val="000000" w:themeColor="text1"/>
                <w:kern w:val="2"/>
              </w:rPr>
            </w:pPr>
          </w:p>
        </w:tc>
        <w:tc>
          <w:tcPr>
            <w:tcW w:w="185" w:type="pct"/>
            <w:vAlign w:val="center"/>
          </w:tcPr>
          <w:p w:rsidR="007E0D87" w:rsidRPr="00381868" w:rsidRDefault="007E0D87" w:rsidP="007E0D87">
            <w:pPr>
              <w:pStyle w:val="afffffffff4"/>
              <w:rPr>
                <w:color w:val="000000" w:themeColor="text1"/>
                <w:kern w:val="2"/>
              </w:rPr>
            </w:pPr>
          </w:p>
        </w:tc>
        <w:tc>
          <w:tcPr>
            <w:tcW w:w="266" w:type="pct"/>
            <w:vAlign w:val="center"/>
          </w:tcPr>
          <w:p w:rsidR="007E0D87" w:rsidRPr="00381868" w:rsidRDefault="007E0D87" w:rsidP="007E0D87">
            <w:pPr>
              <w:pStyle w:val="afffffffff4"/>
              <w:rPr>
                <w:color w:val="000000" w:themeColor="text1"/>
                <w:kern w:val="2"/>
              </w:rPr>
            </w:pPr>
          </w:p>
        </w:tc>
        <w:tc>
          <w:tcPr>
            <w:tcW w:w="213" w:type="pct"/>
            <w:vAlign w:val="center"/>
          </w:tcPr>
          <w:p w:rsidR="007E0D87" w:rsidRPr="00381868" w:rsidRDefault="007E0D87" w:rsidP="007E0D87">
            <w:pPr>
              <w:pStyle w:val="afffffffff4"/>
              <w:rPr>
                <w:color w:val="000000" w:themeColor="text1"/>
                <w:kern w:val="2"/>
              </w:rPr>
            </w:pPr>
          </w:p>
        </w:tc>
        <w:tc>
          <w:tcPr>
            <w:tcW w:w="223" w:type="pct"/>
            <w:vAlign w:val="center"/>
          </w:tcPr>
          <w:p w:rsidR="007E0D87" w:rsidRPr="00381868" w:rsidRDefault="007E0D87" w:rsidP="007E0D87">
            <w:pPr>
              <w:pStyle w:val="afffffffff4"/>
              <w:rPr>
                <w:color w:val="000000" w:themeColor="text1"/>
                <w:kern w:val="2"/>
              </w:rPr>
            </w:pPr>
          </w:p>
        </w:tc>
        <w:tc>
          <w:tcPr>
            <w:tcW w:w="225" w:type="pct"/>
            <w:vAlign w:val="center"/>
          </w:tcPr>
          <w:p w:rsidR="007E0D87" w:rsidRPr="00381868" w:rsidRDefault="007E0D87" w:rsidP="007E0D87">
            <w:pPr>
              <w:pStyle w:val="afffffffff4"/>
              <w:rPr>
                <w:color w:val="000000" w:themeColor="text1"/>
                <w:kern w:val="2"/>
              </w:rPr>
            </w:pPr>
          </w:p>
        </w:tc>
        <w:tc>
          <w:tcPr>
            <w:tcW w:w="255" w:type="pct"/>
            <w:vAlign w:val="center"/>
          </w:tcPr>
          <w:p w:rsidR="007E0D87" w:rsidRPr="00381868" w:rsidRDefault="007E0D87" w:rsidP="007E0D87">
            <w:pPr>
              <w:pStyle w:val="afffffffff4"/>
              <w:rPr>
                <w:color w:val="000000" w:themeColor="text1"/>
                <w:kern w:val="2"/>
              </w:rPr>
            </w:pPr>
          </w:p>
        </w:tc>
        <w:tc>
          <w:tcPr>
            <w:tcW w:w="209"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199" w:type="pct"/>
            <w:vAlign w:val="center"/>
          </w:tcPr>
          <w:p w:rsidR="007E0D87" w:rsidRPr="00381868" w:rsidRDefault="007E0D87" w:rsidP="007E0D87">
            <w:pPr>
              <w:pStyle w:val="afffffffff4"/>
              <w:rPr>
                <w:color w:val="000000" w:themeColor="text1"/>
                <w:kern w:val="2"/>
              </w:rPr>
            </w:pPr>
          </w:p>
        </w:tc>
        <w:tc>
          <w:tcPr>
            <w:tcW w:w="194"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33"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c>
          <w:tcPr>
            <w:tcW w:w="217" w:type="pct"/>
            <w:vAlign w:val="center"/>
          </w:tcPr>
          <w:p w:rsidR="007E0D87" w:rsidRPr="00381868" w:rsidRDefault="007E0D87" w:rsidP="007E0D87">
            <w:pPr>
              <w:pStyle w:val="afffffffff4"/>
              <w:rPr>
                <w:color w:val="000000" w:themeColor="text1"/>
                <w:kern w:val="2"/>
              </w:rPr>
            </w:pPr>
          </w:p>
        </w:tc>
        <w:tc>
          <w:tcPr>
            <w:tcW w:w="228" w:type="pct"/>
            <w:vAlign w:val="center"/>
          </w:tcPr>
          <w:p w:rsidR="007E0D87" w:rsidRPr="00381868" w:rsidRDefault="007E0D87" w:rsidP="007E0D87">
            <w:pPr>
              <w:pStyle w:val="afffffffff4"/>
              <w:rPr>
                <w:color w:val="000000" w:themeColor="text1"/>
                <w:kern w:val="2"/>
              </w:rPr>
            </w:pPr>
          </w:p>
        </w:tc>
        <w:tc>
          <w:tcPr>
            <w:tcW w:w="204" w:type="pct"/>
            <w:vAlign w:val="center"/>
          </w:tcPr>
          <w:p w:rsidR="007E0D87" w:rsidRPr="00381868" w:rsidRDefault="007E0D87" w:rsidP="007E0D87">
            <w:pPr>
              <w:pStyle w:val="afffffffff4"/>
              <w:rPr>
                <w:color w:val="000000" w:themeColor="text1"/>
                <w:kern w:val="2"/>
              </w:rPr>
            </w:pPr>
          </w:p>
        </w:tc>
        <w:tc>
          <w:tcPr>
            <w:tcW w:w="216" w:type="pct"/>
            <w:vAlign w:val="center"/>
          </w:tcPr>
          <w:p w:rsidR="007E0D87" w:rsidRPr="00381868" w:rsidRDefault="007E0D87" w:rsidP="007E0D87">
            <w:pPr>
              <w:pStyle w:val="afffffffff4"/>
              <w:rPr>
                <w:color w:val="000000" w:themeColor="text1"/>
                <w:kern w:val="2"/>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G8</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G9</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G10</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G11</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G12</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G13</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G14</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G15</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G16</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G17</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G18</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G19</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G20</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r w:rsidR="00381868" w:rsidRPr="00381868">
        <w:trPr>
          <w:cantSplit/>
          <w:trHeight w:val="397"/>
          <w:jc w:val="center"/>
        </w:trPr>
        <w:tc>
          <w:tcPr>
            <w:tcW w:w="639" w:type="pct"/>
            <w:vAlign w:val="center"/>
          </w:tcPr>
          <w:p w:rsidR="007E0D87" w:rsidRPr="00381868" w:rsidRDefault="007E0D87" w:rsidP="007E0D87">
            <w:pPr>
              <w:pStyle w:val="affffffd"/>
              <w:rPr>
                <w:color w:val="000000" w:themeColor="text1"/>
              </w:rPr>
            </w:pPr>
            <w:r w:rsidRPr="00381868">
              <w:rPr>
                <w:color w:val="000000" w:themeColor="text1"/>
              </w:rPr>
              <w:t>G21</w:t>
            </w:r>
            <w:r w:rsidRPr="00381868">
              <w:rPr>
                <w:color w:val="000000" w:themeColor="text1"/>
              </w:rPr>
              <w:t>站位落潮</w:t>
            </w:r>
          </w:p>
        </w:tc>
        <w:tc>
          <w:tcPr>
            <w:tcW w:w="208" w:type="pct"/>
            <w:tcBorders>
              <w:right w:val="single" w:sz="2" w:space="0" w:color="auto"/>
            </w:tcBorders>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8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6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55"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9"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19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33"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7"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28"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04"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c>
          <w:tcPr>
            <w:tcW w:w="216" w:type="pct"/>
            <w:vAlign w:val="center"/>
          </w:tcPr>
          <w:p w:rsidR="007E0D87" w:rsidRPr="00381868" w:rsidRDefault="007E0D87" w:rsidP="007E0D87">
            <w:pPr>
              <w:widowControl/>
              <w:spacing w:line="240" w:lineRule="auto"/>
              <w:ind w:firstLineChars="0" w:firstLine="0"/>
              <w:jc w:val="center"/>
              <w:textAlignment w:val="center"/>
              <w:rPr>
                <w:color w:val="000000" w:themeColor="text1"/>
                <w:sz w:val="21"/>
                <w:szCs w:val="21"/>
              </w:rPr>
            </w:pPr>
          </w:p>
        </w:tc>
      </w:tr>
    </w:tbl>
    <w:p w:rsidR="007E0D87" w:rsidRPr="00381868" w:rsidRDefault="007E0D87" w:rsidP="007E0D87">
      <w:pPr>
        <w:spacing w:line="320" w:lineRule="exact"/>
        <w:ind w:right="1191" w:firstLine="402"/>
        <w:jc w:val="left"/>
        <w:rPr>
          <w:b/>
          <w:color w:val="000000" w:themeColor="text1"/>
          <w:sz w:val="20"/>
        </w:rPr>
      </w:pPr>
      <w:r w:rsidRPr="00381868">
        <w:rPr>
          <w:b/>
          <w:color w:val="000000" w:themeColor="text1"/>
          <w:sz w:val="20"/>
        </w:rPr>
        <w:t>注：监测结果低于方法检出限时，用</w:t>
      </w:r>
      <w:r w:rsidRPr="00381868">
        <w:rPr>
          <w:b/>
          <w:color w:val="000000" w:themeColor="text1"/>
          <w:sz w:val="20"/>
        </w:rPr>
        <w:t>“ND”</w:t>
      </w:r>
      <w:r w:rsidRPr="00381868">
        <w:rPr>
          <w:b/>
          <w:color w:val="000000" w:themeColor="text1"/>
          <w:sz w:val="20"/>
        </w:rPr>
        <w:t>表示。</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0" w:name="_Ref41572603"/>
      <w:r w:rsidRPr="00381868">
        <w:rPr>
          <w:rFonts w:hint="eastAsia"/>
          <w:b/>
          <w:bCs/>
          <w:color w:val="000000" w:themeColor="text1"/>
          <w:sz w:val="21"/>
          <w:szCs w:val="21"/>
        </w:rPr>
        <w:t>表</w:t>
      </w:r>
      <w:r w:rsidRPr="00381868">
        <w:rPr>
          <w:rFonts w:hint="eastAsia"/>
          <w:b/>
          <w:bCs/>
          <w:color w:val="000000" w:themeColor="text1"/>
          <w:sz w:val="21"/>
          <w:szCs w:val="21"/>
        </w:rPr>
        <w:t xml:space="preserve">3.5-16  </w:t>
      </w:r>
      <w:r w:rsidRPr="00381868">
        <w:rPr>
          <w:b/>
          <w:bCs/>
          <w:color w:val="000000" w:themeColor="text1"/>
          <w:sz w:val="21"/>
          <w:szCs w:val="21"/>
        </w:rPr>
        <w:t>海水水质标准指数评价结果一览表（涨潮</w:t>
      </w:r>
      <w:r w:rsidRPr="00381868">
        <w:rPr>
          <w:b/>
          <w:bCs/>
          <w:color w:val="000000" w:themeColor="text1"/>
          <w:sz w:val="21"/>
          <w:szCs w:val="21"/>
        </w:rPr>
        <w:t>2020</w:t>
      </w:r>
      <w:r w:rsidRPr="00381868">
        <w:rPr>
          <w:b/>
          <w:bCs/>
          <w:color w:val="000000" w:themeColor="text1"/>
          <w:sz w:val="21"/>
          <w:szCs w:val="21"/>
        </w:rPr>
        <w:t>年</w:t>
      </w:r>
      <w:r w:rsidRPr="00381868">
        <w:rPr>
          <w:b/>
          <w:bCs/>
          <w:color w:val="000000" w:themeColor="text1"/>
          <w:sz w:val="21"/>
          <w:szCs w:val="21"/>
        </w:rPr>
        <w:t>4</w:t>
      </w:r>
      <w:r w:rsidRPr="00381868">
        <w:rPr>
          <w:b/>
          <w:bCs/>
          <w:color w:val="000000" w:themeColor="text1"/>
          <w:sz w:val="21"/>
          <w:szCs w:val="21"/>
        </w:rPr>
        <w:t>月</w:t>
      </w:r>
      <w:r w:rsidRPr="00381868">
        <w:rPr>
          <w:b/>
          <w:bCs/>
          <w:color w:val="000000" w:themeColor="text1"/>
          <w:sz w:val="21"/>
          <w:szCs w:val="21"/>
        </w:rPr>
        <w:t>21</w:t>
      </w:r>
      <w:r w:rsidRPr="00381868">
        <w:rPr>
          <w:b/>
          <w:bCs/>
          <w:color w:val="000000" w:themeColor="text1"/>
          <w:sz w:val="21"/>
          <w:szCs w:val="21"/>
        </w:rPr>
        <w:t>日采样）</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1326"/>
        <w:gridCol w:w="1326"/>
        <w:gridCol w:w="1326"/>
        <w:gridCol w:w="1327"/>
        <w:gridCol w:w="1327"/>
        <w:gridCol w:w="1327"/>
        <w:gridCol w:w="1327"/>
        <w:gridCol w:w="1327"/>
        <w:gridCol w:w="1327"/>
        <w:gridCol w:w="1327"/>
        <w:gridCol w:w="1327"/>
        <w:gridCol w:w="1327"/>
        <w:gridCol w:w="1327"/>
        <w:gridCol w:w="1327"/>
        <w:gridCol w:w="1293"/>
      </w:tblGrid>
      <w:tr w:rsidR="00381868" w:rsidRPr="00381868">
        <w:trPr>
          <w:trHeight w:val="285"/>
          <w:tblHeader/>
        </w:trPr>
        <w:tc>
          <w:tcPr>
            <w:tcW w:w="313" w:type="pct"/>
            <w:shd w:val="clear" w:color="auto" w:fill="auto"/>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监测点位</w:t>
            </w:r>
          </w:p>
        </w:tc>
        <w:tc>
          <w:tcPr>
            <w:tcW w:w="313" w:type="pct"/>
            <w:shd w:val="clear" w:color="000000" w:fill="FFFFFF"/>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pH</w:t>
            </w:r>
            <w:r w:rsidRPr="00381868">
              <w:rPr>
                <w:b/>
                <w:color w:val="000000" w:themeColor="text1"/>
                <w:kern w:val="0"/>
                <w:sz w:val="21"/>
                <w:szCs w:val="21"/>
              </w:rPr>
              <w:t>值</w:t>
            </w:r>
          </w:p>
        </w:tc>
        <w:tc>
          <w:tcPr>
            <w:tcW w:w="313" w:type="pct"/>
            <w:shd w:val="clear" w:color="000000" w:fill="FFFFFF"/>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溶解氧</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COD</w:t>
            </w:r>
            <w:r w:rsidRPr="00381868">
              <w:rPr>
                <w:rFonts w:hint="eastAsia"/>
                <w:b/>
                <w:color w:val="000000" w:themeColor="text1"/>
                <w:sz w:val="21"/>
                <w:szCs w:val="21"/>
                <w:vertAlign w:val="subscript"/>
              </w:rPr>
              <w:t>Mn</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BOD</w:t>
            </w:r>
            <w:r w:rsidRPr="00381868">
              <w:rPr>
                <w:rFonts w:hint="eastAsia"/>
                <w:b/>
                <w:color w:val="000000" w:themeColor="text1"/>
                <w:kern w:val="0"/>
                <w:sz w:val="21"/>
                <w:szCs w:val="21"/>
                <w:vertAlign w:val="subscript"/>
              </w:rPr>
              <w:t>5</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无机氮</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活性磷酸盐</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油类</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硫化物</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总铬</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锌</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铜</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铅</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镉</w:t>
            </w:r>
          </w:p>
        </w:tc>
        <w:tc>
          <w:tcPr>
            <w:tcW w:w="313"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砷</w:t>
            </w:r>
          </w:p>
        </w:tc>
        <w:tc>
          <w:tcPr>
            <w:tcW w:w="305" w:type="pct"/>
            <w:noWrap/>
            <w:vAlign w:val="center"/>
          </w:tcPr>
          <w:p w:rsidR="007E0D87" w:rsidRPr="00381868" w:rsidRDefault="007E0D87" w:rsidP="007E0D87">
            <w:pPr>
              <w:widowControl/>
              <w:spacing w:line="240" w:lineRule="auto"/>
              <w:ind w:firstLineChars="0" w:firstLine="0"/>
              <w:jc w:val="center"/>
              <w:rPr>
                <w:b/>
                <w:color w:val="000000" w:themeColor="text1"/>
                <w:kern w:val="0"/>
                <w:sz w:val="21"/>
                <w:szCs w:val="21"/>
              </w:rPr>
            </w:pPr>
            <w:r w:rsidRPr="00381868">
              <w:rPr>
                <w:b/>
                <w:color w:val="000000" w:themeColor="text1"/>
                <w:kern w:val="0"/>
                <w:sz w:val="21"/>
                <w:szCs w:val="21"/>
              </w:rPr>
              <w:t>汞</w:t>
            </w: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G2</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G3</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G4</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G5</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G6</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G7</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G8</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G9</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G10</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G11</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G12</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G13</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G14</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G15</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G16</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lastRenderedPageBreak/>
              <w:t>G17</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G18</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G19</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G20</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r w:rsidR="00381868" w:rsidRPr="00381868">
        <w:trPr>
          <w:trHeight w:val="285"/>
        </w:trPr>
        <w:tc>
          <w:tcPr>
            <w:tcW w:w="313" w:type="pct"/>
            <w:noWrap/>
            <w:vAlign w:val="center"/>
          </w:tcPr>
          <w:p w:rsidR="007E0D87" w:rsidRPr="00381868" w:rsidRDefault="007E0D87" w:rsidP="007E0D87">
            <w:pPr>
              <w:pStyle w:val="affffffd"/>
              <w:rPr>
                <w:color w:val="000000" w:themeColor="text1"/>
              </w:rPr>
            </w:pPr>
            <w:r w:rsidRPr="00381868">
              <w:rPr>
                <w:color w:val="000000" w:themeColor="text1"/>
              </w:rPr>
              <w:t>G21</w:t>
            </w: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13" w:type="pct"/>
            <w:noWrap/>
            <w:vAlign w:val="center"/>
          </w:tcPr>
          <w:p w:rsidR="007E0D87" w:rsidRPr="00381868" w:rsidRDefault="007E0D87" w:rsidP="007E0D87">
            <w:pPr>
              <w:pStyle w:val="affffffd"/>
              <w:rPr>
                <w:color w:val="000000" w:themeColor="text1"/>
              </w:rPr>
            </w:pPr>
          </w:p>
        </w:tc>
        <w:tc>
          <w:tcPr>
            <w:tcW w:w="305" w:type="pct"/>
            <w:noWrap/>
            <w:vAlign w:val="center"/>
          </w:tcPr>
          <w:p w:rsidR="007E0D87" w:rsidRPr="00381868" w:rsidRDefault="007E0D87" w:rsidP="007E0D87">
            <w:pPr>
              <w:pStyle w:val="affffffd"/>
              <w:rPr>
                <w:color w:val="000000" w:themeColor="text1"/>
              </w:rPr>
            </w:pPr>
          </w:p>
        </w:tc>
      </w:tr>
    </w:tbl>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1" w:name="_Ref41572620"/>
      <w:r w:rsidRPr="00381868">
        <w:rPr>
          <w:rFonts w:hint="eastAsia"/>
          <w:b/>
          <w:bCs/>
          <w:color w:val="000000" w:themeColor="text1"/>
          <w:sz w:val="21"/>
          <w:szCs w:val="21"/>
        </w:rPr>
        <w:t>表</w:t>
      </w:r>
      <w:r w:rsidRPr="00381868">
        <w:rPr>
          <w:rFonts w:hint="eastAsia"/>
          <w:b/>
          <w:bCs/>
          <w:color w:val="000000" w:themeColor="text1"/>
          <w:sz w:val="21"/>
          <w:szCs w:val="21"/>
        </w:rPr>
        <w:t xml:space="preserve">3.5-17  </w:t>
      </w:r>
      <w:r w:rsidRPr="00381868">
        <w:rPr>
          <w:b/>
          <w:bCs/>
          <w:color w:val="000000" w:themeColor="text1"/>
          <w:sz w:val="21"/>
          <w:szCs w:val="21"/>
        </w:rPr>
        <w:t>海水水质标准指数评价结果一览表（落潮</w:t>
      </w:r>
      <w:r w:rsidRPr="00381868">
        <w:rPr>
          <w:b/>
          <w:bCs/>
          <w:color w:val="000000" w:themeColor="text1"/>
          <w:sz w:val="21"/>
          <w:szCs w:val="21"/>
        </w:rPr>
        <w:t>2020</w:t>
      </w:r>
      <w:r w:rsidRPr="00381868">
        <w:rPr>
          <w:b/>
          <w:bCs/>
          <w:color w:val="000000" w:themeColor="text1"/>
          <w:sz w:val="21"/>
          <w:szCs w:val="21"/>
        </w:rPr>
        <w:t>年</w:t>
      </w:r>
      <w:r w:rsidRPr="00381868">
        <w:rPr>
          <w:b/>
          <w:bCs/>
          <w:color w:val="000000" w:themeColor="text1"/>
          <w:sz w:val="21"/>
          <w:szCs w:val="21"/>
        </w:rPr>
        <w:t>4</w:t>
      </w:r>
      <w:r w:rsidRPr="00381868">
        <w:rPr>
          <w:b/>
          <w:bCs/>
          <w:color w:val="000000" w:themeColor="text1"/>
          <w:sz w:val="21"/>
          <w:szCs w:val="21"/>
        </w:rPr>
        <w:t>月</w:t>
      </w:r>
      <w:r w:rsidRPr="00381868">
        <w:rPr>
          <w:b/>
          <w:bCs/>
          <w:color w:val="000000" w:themeColor="text1"/>
          <w:sz w:val="21"/>
          <w:szCs w:val="21"/>
        </w:rPr>
        <w:t>22</w:t>
      </w:r>
      <w:r w:rsidRPr="00381868">
        <w:rPr>
          <w:b/>
          <w:bCs/>
          <w:color w:val="000000" w:themeColor="text1"/>
          <w:sz w:val="21"/>
          <w:szCs w:val="21"/>
        </w:rPr>
        <w:t>日采样）</w:t>
      </w:r>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1299"/>
        <w:gridCol w:w="1298"/>
        <w:gridCol w:w="1510"/>
        <w:gridCol w:w="1510"/>
        <w:gridCol w:w="1298"/>
        <w:gridCol w:w="1298"/>
        <w:gridCol w:w="1298"/>
        <w:gridCol w:w="1298"/>
        <w:gridCol w:w="1298"/>
        <w:gridCol w:w="1298"/>
        <w:gridCol w:w="1298"/>
        <w:gridCol w:w="1298"/>
        <w:gridCol w:w="1298"/>
        <w:gridCol w:w="1298"/>
        <w:gridCol w:w="1298"/>
      </w:tblGrid>
      <w:tr w:rsidR="00381868" w:rsidRPr="00381868">
        <w:trPr>
          <w:trHeight w:val="285"/>
          <w:tblHeader/>
        </w:trPr>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监测点位</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pH</w:t>
            </w:r>
            <w:r w:rsidRPr="00381868">
              <w:rPr>
                <w:b/>
                <w:color w:val="000000" w:themeColor="text1"/>
              </w:rPr>
              <w:t>值</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溶解氧</w:t>
            </w:r>
          </w:p>
        </w:tc>
        <w:tc>
          <w:tcPr>
            <w:tcW w:w="356" w:type="pct"/>
            <w:noWrap/>
            <w:vAlign w:val="center"/>
          </w:tcPr>
          <w:p w:rsidR="007E0D87" w:rsidRPr="00381868" w:rsidRDefault="007E0D87" w:rsidP="007E0D87">
            <w:pPr>
              <w:pStyle w:val="affffffd"/>
              <w:rPr>
                <w:b/>
                <w:color w:val="000000" w:themeColor="text1"/>
              </w:rPr>
            </w:pPr>
            <w:r w:rsidRPr="00381868">
              <w:rPr>
                <w:b/>
                <w:color w:val="000000" w:themeColor="text1"/>
              </w:rPr>
              <w:t>COD</w:t>
            </w:r>
          </w:p>
        </w:tc>
        <w:tc>
          <w:tcPr>
            <w:tcW w:w="356" w:type="pct"/>
            <w:noWrap/>
            <w:vAlign w:val="center"/>
          </w:tcPr>
          <w:p w:rsidR="007E0D87" w:rsidRPr="00381868" w:rsidRDefault="007E0D87" w:rsidP="007E0D87">
            <w:pPr>
              <w:pStyle w:val="affffffd"/>
              <w:rPr>
                <w:b/>
                <w:color w:val="000000" w:themeColor="text1"/>
              </w:rPr>
            </w:pPr>
            <w:r w:rsidRPr="00381868">
              <w:rPr>
                <w:b/>
                <w:color w:val="000000" w:themeColor="text1"/>
              </w:rPr>
              <w:t>BOD</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无机氮</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活性磷酸盐</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油类</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硫化物</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总铬</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锌</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铜</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铅</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镉</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砷</w:t>
            </w:r>
          </w:p>
        </w:tc>
        <w:tc>
          <w:tcPr>
            <w:tcW w:w="306" w:type="pct"/>
            <w:noWrap/>
            <w:vAlign w:val="center"/>
          </w:tcPr>
          <w:p w:rsidR="007E0D87" w:rsidRPr="00381868" w:rsidRDefault="007E0D87" w:rsidP="007E0D87">
            <w:pPr>
              <w:pStyle w:val="affffffd"/>
              <w:rPr>
                <w:b/>
                <w:color w:val="000000" w:themeColor="text1"/>
              </w:rPr>
            </w:pPr>
            <w:r w:rsidRPr="00381868">
              <w:rPr>
                <w:b/>
                <w:color w:val="000000" w:themeColor="text1"/>
              </w:rPr>
              <w:t>汞</w:t>
            </w: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G2</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G3</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G4</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G5</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G6</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G7</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G8</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G9</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G10</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G11</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G12</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G13</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G14</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G15</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G16</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G17</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G18</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G19</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G20</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r w:rsidR="00381868" w:rsidRPr="00381868">
        <w:trPr>
          <w:trHeight w:val="285"/>
        </w:trPr>
        <w:tc>
          <w:tcPr>
            <w:tcW w:w="306" w:type="pct"/>
            <w:noWrap/>
            <w:vAlign w:val="center"/>
          </w:tcPr>
          <w:p w:rsidR="007E0D87" w:rsidRPr="00381868" w:rsidRDefault="007E0D87" w:rsidP="007E0D87">
            <w:pPr>
              <w:pStyle w:val="affffffd"/>
              <w:rPr>
                <w:color w:val="000000" w:themeColor="text1"/>
              </w:rPr>
            </w:pPr>
            <w:r w:rsidRPr="00381868">
              <w:rPr>
                <w:color w:val="000000" w:themeColor="text1"/>
              </w:rPr>
              <w:t>G21</w:t>
            </w: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5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c>
          <w:tcPr>
            <w:tcW w:w="306" w:type="pct"/>
            <w:vAlign w:val="center"/>
          </w:tcPr>
          <w:p w:rsidR="007E0D87" w:rsidRPr="00381868" w:rsidRDefault="007E0D87" w:rsidP="007E0D87">
            <w:pPr>
              <w:pStyle w:val="affffffd"/>
              <w:rPr>
                <w:color w:val="000000" w:themeColor="text1"/>
              </w:rPr>
            </w:pPr>
          </w:p>
        </w:tc>
      </w:tr>
    </w:tbl>
    <w:p w:rsidR="007E0D87" w:rsidRPr="00381868" w:rsidRDefault="007E0D87" w:rsidP="007E0D87">
      <w:pPr>
        <w:spacing w:line="240" w:lineRule="auto"/>
        <w:ind w:firstLine="402"/>
        <w:rPr>
          <w:b/>
          <w:color w:val="000000" w:themeColor="text1"/>
          <w:sz w:val="20"/>
        </w:rPr>
        <w:sectPr w:rsidR="007E0D87" w:rsidRPr="00381868">
          <w:pgSz w:w="23814" w:h="16839" w:orient="landscape"/>
          <w:pgMar w:top="1418" w:right="1418" w:bottom="1418" w:left="1418" w:header="850" w:footer="850" w:gutter="0"/>
          <w:cols w:space="720"/>
          <w:docGrid w:type="lines" w:linePitch="348"/>
        </w:sectPr>
      </w:pPr>
      <w:r w:rsidRPr="00381868">
        <w:rPr>
          <w:b/>
          <w:color w:val="000000" w:themeColor="text1"/>
          <w:sz w:val="20"/>
        </w:rPr>
        <w:t>注：监测结果低于方法检出限时，取检出限的一半进行计算。</w:t>
      </w: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lastRenderedPageBreak/>
        <w:t>2019</w:t>
      </w:r>
      <w:r w:rsidRPr="00381868">
        <w:rPr>
          <w:rFonts w:eastAsia="黑体"/>
          <w:color w:val="000000" w:themeColor="text1"/>
          <w:szCs w:val="24"/>
        </w:rPr>
        <w:t>年水环境质量现状调查与评价</w:t>
      </w:r>
    </w:p>
    <w:p w:rsidR="007E0D87" w:rsidRPr="00381868" w:rsidRDefault="007E0D87" w:rsidP="007E0D87">
      <w:pPr>
        <w:pStyle w:val="a0"/>
        <w:ind w:firstLine="482"/>
        <w:rPr>
          <w:b/>
          <w:color w:val="000000" w:themeColor="text1"/>
        </w:rPr>
      </w:pPr>
      <w:r w:rsidRPr="00381868">
        <w:rPr>
          <w:b/>
          <w:color w:val="000000" w:themeColor="text1"/>
        </w:rPr>
        <w:t>（</w:t>
      </w:r>
      <w:r w:rsidRPr="00381868">
        <w:rPr>
          <w:b/>
          <w:color w:val="000000" w:themeColor="text1"/>
        </w:rPr>
        <w:t>1</w:t>
      </w:r>
      <w:r w:rsidRPr="00381868">
        <w:rPr>
          <w:b/>
          <w:color w:val="000000" w:themeColor="text1"/>
        </w:rPr>
        <w:t>）监测点位</w:t>
      </w:r>
    </w:p>
    <w:p w:rsidR="007E0D87" w:rsidRPr="00381868" w:rsidRDefault="007E0D87" w:rsidP="007E0D87">
      <w:pPr>
        <w:ind w:firstLine="480"/>
        <w:rPr>
          <w:color w:val="000000" w:themeColor="text1"/>
        </w:rPr>
      </w:pPr>
      <w:r w:rsidRPr="00381868">
        <w:rPr>
          <w:color w:val="000000" w:themeColor="text1"/>
        </w:rPr>
        <w:t>涨潮期和落潮期水质调查共布设监测站位</w:t>
      </w:r>
      <w:r w:rsidRPr="00381868">
        <w:rPr>
          <w:color w:val="000000" w:themeColor="text1"/>
        </w:rPr>
        <w:t>20</w:t>
      </w:r>
      <w:r w:rsidRPr="00381868">
        <w:rPr>
          <w:color w:val="000000" w:themeColor="text1"/>
        </w:rPr>
        <w:t>个，具体站位见</w:t>
      </w:r>
      <w:r w:rsidRPr="00381868">
        <w:rPr>
          <w:rFonts w:hint="eastAsia"/>
          <w:color w:val="000000" w:themeColor="text1"/>
        </w:rPr>
        <w:t>表</w:t>
      </w:r>
      <w:r w:rsidRPr="00381868">
        <w:rPr>
          <w:rFonts w:hint="eastAsia"/>
          <w:color w:val="000000" w:themeColor="text1"/>
        </w:rPr>
        <w:t>3.5-18</w:t>
      </w:r>
      <w:r w:rsidRPr="00381868">
        <w:rPr>
          <w:color w:val="000000" w:themeColor="text1"/>
        </w:rPr>
        <w:t>和所示。</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2" w:name="_Ref55329572"/>
      <w:r w:rsidRPr="00381868">
        <w:rPr>
          <w:rFonts w:hint="eastAsia"/>
          <w:b/>
          <w:bCs/>
          <w:color w:val="000000" w:themeColor="text1"/>
          <w:sz w:val="21"/>
          <w:szCs w:val="21"/>
        </w:rPr>
        <w:t>表</w:t>
      </w:r>
      <w:r w:rsidRPr="00381868">
        <w:rPr>
          <w:rFonts w:hint="eastAsia"/>
          <w:b/>
          <w:bCs/>
          <w:color w:val="000000" w:themeColor="text1"/>
          <w:sz w:val="21"/>
          <w:szCs w:val="21"/>
        </w:rPr>
        <w:t xml:space="preserve">3.5-18  </w:t>
      </w:r>
      <w:r w:rsidRPr="00381868">
        <w:rPr>
          <w:b/>
          <w:bCs/>
          <w:color w:val="000000" w:themeColor="text1"/>
          <w:sz w:val="21"/>
          <w:szCs w:val="21"/>
        </w:rPr>
        <w:t>海洋水质环境及沉积物调查点位一览表</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2782"/>
        <w:gridCol w:w="1536"/>
        <w:gridCol w:w="1387"/>
        <w:gridCol w:w="1614"/>
        <w:gridCol w:w="1380"/>
      </w:tblGrid>
      <w:tr w:rsidR="00381868" w:rsidRPr="00381868">
        <w:trPr>
          <w:tblHeader/>
        </w:trPr>
        <w:tc>
          <w:tcPr>
            <w:tcW w:w="316" w:type="pc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编号</w:t>
            </w:r>
          </w:p>
        </w:tc>
        <w:tc>
          <w:tcPr>
            <w:tcW w:w="1498" w:type="pc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海洋功能区划</w:t>
            </w:r>
          </w:p>
        </w:tc>
        <w:tc>
          <w:tcPr>
            <w:tcW w:w="827" w:type="pc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近岸海域环境功能区划</w:t>
            </w:r>
          </w:p>
        </w:tc>
        <w:tc>
          <w:tcPr>
            <w:tcW w:w="747" w:type="pc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沉积物标准</w:t>
            </w:r>
          </w:p>
        </w:tc>
        <w:tc>
          <w:tcPr>
            <w:tcW w:w="869" w:type="pc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备注</w:t>
            </w:r>
          </w:p>
        </w:tc>
        <w:tc>
          <w:tcPr>
            <w:tcW w:w="743" w:type="pc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点位坐标</w:t>
            </w: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铁山港东岸排污区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四类水质目标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2</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铁山港排污区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四类水质目标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3</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英罗港养殖区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二类水质目标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4</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铁山港排污区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四类水质目标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5</w:t>
            </w:r>
          </w:p>
        </w:tc>
        <w:tc>
          <w:tcPr>
            <w:tcW w:w="1498"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合浦儒艮国家级自然保护区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6</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英罗港养殖区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二类水质目标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7</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铁山港排污区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四类水质目标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8</w:t>
            </w:r>
          </w:p>
        </w:tc>
        <w:tc>
          <w:tcPr>
            <w:tcW w:w="1498"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合浦儒艮国家级自然保护区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9</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铁山港作业区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四类水质目标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10</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铁山港保留区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二类水质目标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一类标准（参照）</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11</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铁山港保留区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二类水质目标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一类标准（参照）</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12</w:t>
            </w:r>
          </w:p>
        </w:tc>
        <w:tc>
          <w:tcPr>
            <w:tcW w:w="1498"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合浦儒艮国家级自然保护区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水质、沉积物</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13</w:t>
            </w:r>
          </w:p>
        </w:tc>
        <w:tc>
          <w:tcPr>
            <w:tcW w:w="1498"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合浦儒艮国家级自然保护区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14</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红树林海洋保护区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15</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铁山港作业区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四类水质目标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16</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沙田港航道区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三类标准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17</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英罗港养殖区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二类水质目标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18</w:t>
            </w:r>
          </w:p>
        </w:tc>
        <w:tc>
          <w:tcPr>
            <w:tcW w:w="1498"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营盘至彬塘南部浅海农渔业区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二类水质目标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381868"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19</w:t>
            </w:r>
          </w:p>
        </w:tc>
        <w:tc>
          <w:tcPr>
            <w:tcW w:w="1498"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合浦儒艮国家级自然保护区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r w:rsidR="007E0D87" w:rsidRPr="00381868">
        <w:tc>
          <w:tcPr>
            <w:tcW w:w="31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20</w:t>
            </w:r>
          </w:p>
        </w:tc>
        <w:tc>
          <w:tcPr>
            <w:tcW w:w="1498"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合浦儒艮国家级自然保护区</w:t>
            </w:r>
          </w:p>
        </w:tc>
        <w:tc>
          <w:tcPr>
            <w:tcW w:w="82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一类水质目标</w:t>
            </w:r>
          </w:p>
        </w:tc>
        <w:tc>
          <w:tcPr>
            <w:tcW w:w="747"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一类标准</w:t>
            </w:r>
          </w:p>
        </w:tc>
        <w:tc>
          <w:tcPr>
            <w:tcW w:w="869"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水质</w:t>
            </w:r>
          </w:p>
        </w:tc>
        <w:tc>
          <w:tcPr>
            <w:tcW w:w="743" w:type="pct"/>
            <w:vAlign w:val="center"/>
          </w:tcPr>
          <w:p w:rsidR="007E0D87" w:rsidRPr="00381868" w:rsidRDefault="007E0D87" w:rsidP="007E0D87">
            <w:pPr>
              <w:pStyle w:val="afffffffff4"/>
              <w:rPr>
                <w:rFonts w:eastAsia="Times New Roman"/>
                <w:color w:val="000000" w:themeColor="text1"/>
              </w:rPr>
            </w:pPr>
          </w:p>
        </w:tc>
      </w:tr>
    </w:tbl>
    <w:p w:rsidR="007E0D87" w:rsidRPr="00381868" w:rsidRDefault="007E0D87" w:rsidP="007E0D87">
      <w:pPr>
        <w:ind w:firstLine="480"/>
        <w:rPr>
          <w:color w:val="000000" w:themeColor="text1"/>
        </w:rPr>
      </w:pP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2</w:t>
      </w:r>
      <w:r w:rsidRPr="00381868">
        <w:rPr>
          <w:b/>
          <w:color w:val="000000" w:themeColor="text1"/>
        </w:rPr>
        <w:t>）调查项目</w:t>
      </w:r>
    </w:p>
    <w:p w:rsidR="007E0D87" w:rsidRPr="00381868" w:rsidRDefault="007E0D87" w:rsidP="007E0D87">
      <w:pPr>
        <w:ind w:firstLine="480"/>
        <w:rPr>
          <w:color w:val="000000" w:themeColor="text1"/>
        </w:rPr>
      </w:pPr>
      <w:r w:rsidRPr="00381868">
        <w:rPr>
          <w:color w:val="000000" w:themeColor="text1"/>
        </w:rPr>
        <w:t>海洋水质调查因子：水温、盐度、</w:t>
      </w:r>
      <w:r w:rsidRPr="00381868">
        <w:rPr>
          <w:color w:val="000000" w:themeColor="text1"/>
        </w:rPr>
        <w:t>pH</w:t>
      </w:r>
      <w:r w:rsidRPr="00381868">
        <w:rPr>
          <w:color w:val="000000" w:themeColor="text1"/>
        </w:rPr>
        <w:t>、悬浮物、溶解氧、</w:t>
      </w:r>
      <w:r w:rsidRPr="00381868">
        <w:rPr>
          <w:color w:val="000000" w:themeColor="text1"/>
        </w:rPr>
        <w:t>COD</w:t>
      </w:r>
      <w:r w:rsidRPr="00381868">
        <w:rPr>
          <w:color w:val="000000" w:themeColor="text1"/>
          <w:vertAlign w:val="subscript"/>
        </w:rPr>
        <w:t>Mn</w:t>
      </w:r>
      <w:r w:rsidRPr="00381868">
        <w:rPr>
          <w:color w:val="000000" w:themeColor="text1"/>
        </w:rPr>
        <w:t>、无机氮（硝酸盐氮、亚硝酸盐氮、氨氮）</w:t>
      </w:r>
      <w:r w:rsidRPr="00381868">
        <w:rPr>
          <w:rFonts w:hint="eastAsia"/>
          <w:color w:val="000000" w:themeColor="text1"/>
        </w:rPr>
        <w:t>、</w:t>
      </w:r>
      <w:r w:rsidRPr="00381868">
        <w:rPr>
          <w:color w:val="000000" w:themeColor="text1"/>
        </w:rPr>
        <w:t>重金属（</w:t>
      </w:r>
      <w:r w:rsidRPr="00381868">
        <w:rPr>
          <w:color w:val="000000" w:themeColor="text1"/>
        </w:rPr>
        <w:t>As</w:t>
      </w:r>
      <w:r w:rsidRPr="00381868">
        <w:rPr>
          <w:color w:val="000000" w:themeColor="text1"/>
        </w:rPr>
        <w:t>、</w:t>
      </w:r>
      <w:r w:rsidRPr="00381868">
        <w:rPr>
          <w:color w:val="000000" w:themeColor="text1"/>
        </w:rPr>
        <w:t>Hg</w:t>
      </w:r>
      <w:r w:rsidRPr="00381868">
        <w:rPr>
          <w:color w:val="000000" w:themeColor="text1"/>
        </w:rPr>
        <w:t>、</w:t>
      </w:r>
      <w:r w:rsidRPr="00381868">
        <w:rPr>
          <w:color w:val="000000" w:themeColor="text1"/>
        </w:rPr>
        <w:t>Cu</w:t>
      </w:r>
      <w:r w:rsidRPr="00381868">
        <w:rPr>
          <w:color w:val="000000" w:themeColor="text1"/>
        </w:rPr>
        <w:t>、</w:t>
      </w:r>
      <w:r w:rsidRPr="00381868">
        <w:rPr>
          <w:color w:val="000000" w:themeColor="text1"/>
        </w:rPr>
        <w:t>Pb</w:t>
      </w:r>
      <w:r w:rsidRPr="00381868">
        <w:rPr>
          <w:color w:val="000000" w:themeColor="text1"/>
        </w:rPr>
        <w:t>、</w:t>
      </w:r>
      <w:r w:rsidRPr="00381868">
        <w:rPr>
          <w:color w:val="000000" w:themeColor="text1"/>
        </w:rPr>
        <w:t>Zn</w:t>
      </w:r>
      <w:r w:rsidRPr="00381868">
        <w:rPr>
          <w:color w:val="000000" w:themeColor="text1"/>
        </w:rPr>
        <w:t>、</w:t>
      </w:r>
      <w:r w:rsidRPr="00381868">
        <w:rPr>
          <w:color w:val="000000" w:themeColor="text1"/>
        </w:rPr>
        <w:t>Cd</w:t>
      </w:r>
      <w:r w:rsidRPr="00381868">
        <w:rPr>
          <w:color w:val="000000" w:themeColor="text1"/>
        </w:rPr>
        <w:t>、</w:t>
      </w:r>
      <w:r w:rsidRPr="00381868">
        <w:rPr>
          <w:color w:val="000000" w:themeColor="text1"/>
        </w:rPr>
        <w:t>Cr</w:t>
      </w:r>
      <w:r w:rsidRPr="00381868">
        <w:rPr>
          <w:color w:val="000000" w:themeColor="text1"/>
        </w:rPr>
        <w:t>）</w:t>
      </w:r>
      <w:r w:rsidRPr="00381868">
        <w:rPr>
          <w:rFonts w:hint="eastAsia"/>
          <w:color w:val="000000" w:themeColor="text1"/>
        </w:rPr>
        <w:t>、</w:t>
      </w:r>
      <w:r w:rsidRPr="00381868">
        <w:rPr>
          <w:color w:val="000000" w:themeColor="text1"/>
        </w:rPr>
        <w:t>活性磷酸盐、石油类、色度、总磷、总氮、</w:t>
      </w:r>
      <w:r w:rsidRPr="00381868">
        <w:rPr>
          <w:color w:val="000000" w:themeColor="text1"/>
        </w:rPr>
        <w:t>BOD</w:t>
      </w:r>
      <w:r w:rsidRPr="00381868">
        <w:rPr>
          <w:color w:val="000000" w:themeColor="text1"/>
          <w:vertAlign w:val="subscript"/>
        </w:rPr>
        <w:t>5</w:t>
      </w:r>
      <w:r w:rsidRPr="00381868">
        <w:rPr>
          <w:color w:val="000000" w:themeColor="text1"/>
        </w:rPr>
        <w:t>等</w:t>
      </w:r>
      <w:r w:rsidRPr="00381868">
        <w:rPr>
          <w:color w:val="000000" w:themeColor="text1"/>
        </w:rPr>
        <w:t>2</w:t>
      </w:r>
      <w:r w:rsidRPr="00381868">
        <w:rPr>
          <w:rFonts w:hint="eastAsia"/>
          <w:color w:val="000000" w:themeColor="text1"/>
        </w:rPr>
        <w:t>0</w:t>
      </w:r>
      <w:r w:rsidRPr="00381868">
        <w:rPr>
          <w:color w:val="000000" w:themeColor="text1"/>
        </w:rPr>
        <w:t>项。</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3</w:t>
      </w:r>
      <w:r w:rsidRPr="00381868">
        <w:rPr>
          <w:b/>
          <w:color w:val="000000" w:themeColor="text1"/>
        </w:rPr>
        <w:t>）监测时间</w:t>
      </w:r>
    </w:p>
    <w:p w:rsidR="007E0D87" w:rsidRPr="00381868" w:rsidRDefault="007E0D87" w:rsidP="007E0D87">
      <w:pPr>
        <w:ind w:firstLine="480"/>
        <w:rPr>
          <w:color w:val="000000" w:themeColor="text1"/>
        </w:rPr>
      </w:pPr>
      <w:r w:rsidRPr="00381868">
        <w:rPr>
          <w:color w:val="000000" w:themeColor="text1"/>
        </w:rPr>
        <w:t>监测时间</w:t>
      </w:r>
      <w:r w:rsidRPr="00381868">
        <w:rPr>
          <w:color w:val="000000" w:themeColor="text1"/>
        </w:rPr>
        <w:t>2019</w:t>
      </w:r>
      <w:r w:rsidRPr="00381868">
        <w:rPr>
          <w:color w:val="000000" w:themeColor="text1"/>
        </w:rPr>
        <w:t>年</w:t>
      </w:r>
      <w:r w:rsidRPr="00381868">
        <w:rPr>
          <w:color w:val="000000" w:themeColor="text1"/>
        </w:rPr>
        <w:t>8</w:t>
      </w:r>
      <w:r w:rsidRPr="00381868">
        <w:rPr>
          <w:color w:val="000000" w:themeColor="text1"/>
        </w:rPr>
        <w:t>月</w:t>
      </w:r>
      <w:r w:rsidRPr="00381868">
        <w:rPr>
          <w:color w:val="000000" w:themeColor="text1"/>
        </w:rPr>
        <w:t>27</w:t>
      </w:r>
      <w:r w:rsidRPr="00381868">
        <w:rPr>
          <w:color w:val="000000" w:themeColor="text1"/>
        </w:rPr>
        <w:t>日落潮期监测一次，</w:t>
      </w:r>
      <w:r w:rsidRPr="00381868">
        <w:rPr>
          <w:color w:val="000000" w:themeColor="text1"/>
        </w:rPr>
        <w:t>2019</w:t>
      </w:r>
      <w:r w:rsidRPr="00381868">
        <w:rPr>
          <w:color w:val="000000" w:themeColor="text1"/>
        </w:rPr>
        <w:t>年</w:t>
      </w:r>
      <w:r w:rsidRPr="00381868">
        <w:rPr>
          <w:color w:val="000000" w:themeColor="text1"/>
        </w:rPr>
        <w:t>8</w:t>
      </w:r>
      <w:r w:rsidRPr="00381868">
        <w:rPr>
          <w:color w:val="000000" w:themeColor="text1"/>
        </w:rPr>
        <w:t>月</w:t>
      </w:r>
      <w:r w:rsidRPr="00381868">
        <w:rPr>
          <w:color w:val="000000" w:themeColor="text1"/>
        </w:rPr>
        <w:t>28</w:t>
      </w:r>
      <w:r w:rsidRPr="00381868">
        <w:rPr>
          <w:color w:val="000000" w:themeColor="text1"/>
        </w:rPr>
        <w:t>日涨潮期监测一次</w:t>
      </w:r>
      <w:r w:rsidRPr="00381868">
        <w:rPr>
          <w:rFonts w:hint="eastAsia"/>
          <w:color w:val="000000" w:themeColor="text1"/>
        </w:rPr>
        <w:t>。</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4</w:t>
      </w:r>
      <w:r w:rsidRPr="00381868">
        <w:rPr>
          <w:b/>
          <w:color w:val="000000" w:themeColor="text1"/>
        </w:rPr>
        <w:t>）分析方法</w:t>
      </w:r>
    </w:p>
    <w:p w:rsidR="007E0D87" w:rsidRPr="00381868" w:rsidRDefault="007E0D87" w:rsidP="007E0D87">
      <w:pPr>
        <w:ind w:firstLine="480"/>
        <w:rPr>
          <w:color w:val="000000" w:themeColor="text1"/>
        </w:rPr>
      </w:pPr>
      <w:r w:rsidRPr="00381868">
        <w:rPr>
          <w:color w:val="000000" w:themeColor="text1"/>
        </w:rPr>
        <w:t>各项监测因子的采集和分析均按照</w:t>
      </w:r>
      <w:r w:rsidRPr="00381868">
        <w:rPr>
          <w:color w:val="000000" w:themeColor="text1"/>
        </w:rPr>
        <w:t>GB17378-2007</w:t>
      </w:r>
      <w:r w:rsidRPr="00381868">
        <w:rPr>
          <w:color w:val="000000" w:themeColor="text1"/>
        </w:rPr>
        <w:t>《海洋监测规范》进行。</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5</w:t>
      </w:r>
      <w:r w:rsidRPr="00381868">
        <w:rPr>
          <w:b/>
          <w:color w:val="000000" w:themeColor="text1"/>
        </w:rPr>
        <w:t>）评价方法及标准</w:t>
      </w:r>
    </w:p>
    <w:p w:rsidR="007E0D87" w:rsidRPr="00381868" w:rsidRDefault="007E0D87" w:rsidP="007E0D87">
      <w:pPr>
        <w:ind w:firstLine="480"/>
        <w:rPr>
          <w:color w:val="000000" w:themeColor="text1"/>
        </w:rPr>
      </w:pPr>
      <w:r w:rsidRPr="00381868">
        <w:rPr>
          <w:color w:val="000000" w:themeColor="text1"/>
        </w:rPr>
        <w:lastRenderedPageBreak/>
        <w:t>评价方法及标准：各项因子评价方法及标准同章节</w:t>
      </w:r>
      <w:r w:rsidRPr="00381868">
        <w:rPr>
          <w:rFonts w:ascii="宋体" w:hAnsi="宋体" w:hint="eastAsia"/>
          <w:color w:val="000000" w:themeColor="text1"/>
        </w:rPr>
        <w:t>§</w:t>
      </w:r>
      <w:r w:rsidRPr="00381868">
        <w:rPr>
          <w:rFonts w:hint="eastAsia"/>
          <w:color w:val="000000" w:themeColor="text1"/>
        </w:rPr>
        <w:t>3.5.2.1</w:t>
      </w:r>
      <w:r w:rsidRPr="00381868">
        <w:rPr>
          <w:color w:val="000000" w:themeColor="text1"/>
        </w:rPr>
        <w:t>内容。</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6</w:t>
      </w:r>
      <w:r w:rsidRPr="00381868">
        <w:rPr>
          <w:b/>
          <w:color w:val="000000" w:themeColor="text1"/>
        </w:rPr>
        <w:t>）评价结果</w:t>
      </w:r>
    </w:p>
    <w:p w:rsidR="007E0D87" w:rsidRPr="00381868" w:rsidRDefault="007E0D87" w:rsidP="007E0D87">
      <w:pPr>
        <w:ind w:firstLine="480"/>
        <w:rPr>
          <w:color w:val="000000" w:themeColor="text1"/>
        </w:rPr>
      </w:pPr>
      <w:r w:rsidRPr="00381868">
        <w:rPr>
          <w:color w:val="000000" w:themeColor="text1"/>
        </w:rPr>
        <w:t>各因子监测数据见</w:t>
      </w:r>
      <w:r w:rsidRPr="00381868">
        <w:rPr>
          <w:rFonts w:hint="eastAsia"/>
          <w:color w:val="000000" w:themeColor="text1"/>
        </w:rPr>
        <w:t>表</w:t>
      </w:r>
      <w:r w:rsidRPr="00381868">
        <w:rPr>
          <w:rFonts w:hint="eastAsia"/>
          <w:color w:val="000000" w:themeColor="text1"/>
        </w:rPr>
        <w:t>3.5-19</w:t>
      </w:r>
      <w:r w:rsidRPr="00381868">
        <w:rPr>
          <w:rFonts w:hint="eastAsia"/>
          <w:color w:val="000000" w:themeColor="text1"/>
        </w:rPr>
        <w:t>，标准指数评价结果见表</w:t>
      </w:r>
      <w:r w:rsidRPr="00381868">
        <w:rPr>
          <w:rFonts w:hint="eastAsia"/>
          <w:color w:val="000000" w:themeColor="text1"/>
        </w:rPr>
        <w:t>3.5-20</w:t>
      </w:r>
      <w:r w:rsidRPr="00381868">
        <w:rPr>
          <w:color w:val="000000" w:themeColor="text1"/>
        </w:rPr>
        <w:t>。</w:t>
      </w:r>
    </w:p>
    <w:p w:rsidR="007E0D87" w:rsidRPr="00381868" w:rsidRDefault="007E0D87" w:rsidP="007E0D87">
      <w:pPr>
        <w:ind w:firstLine="480"/>
        <w:rPr>
          <w:color w:val="000000" w:themeColor="text1"/>
        </w:rPr>
      </w:pPr>
      <w:r w:rsidRPr="00381868">
        <w:rPr>
          <w:color w:val="000000" w:themeColor="text1"/>
        </w:rPr>
        <w:t>本次海水现状调查监测了水温、盐度、</w:t>
      </w:r>
      <w:r w:rsidRPr="00381868">
        <w:rPr>
          <w:color w:val="000000" w:themeColor="text1"/>
        </w:rPr>
        <w:t>pH</w:t>
      </w:r>
      <w:r w:rsidRPr="00381868">
        <w:rPr>
          <w:color w:val="000000" w:themeColor="text1"/>
        </w:rPr>
        <w:t>、悬浮物、溶解氧、</w:t>
      </w:r>
      <w:r w:rsidRPr="00381868">
        <w:rPr>
          <w:color w:val="000000" w:themeColor="text1"/>
        </w:rPr>
        <w:t>COD</w:t>
      </w:r>
      <w:r w:rsidRPr="00381868">
        <w:rPr>
          <w:rFonts w:hint="eastAsia"/>
          <w:color w:val="000000" w:themeColor="text1"/>
          <w:vertAlign w:val="subscript"/>
        </w:rPr>
        <w:t>Cr</w:t>
      </w:r>
      <w:r w:rsidRPr="00381868">
        <w:rPr>
          <w:color w:val="000000" w:themeColor="text1"/>
        </w:rPr>
        <w:t>、无机氮（亚硝酸盐、硝酸盐、氨）、汞、镉、铅、铬、砷、铜、锌、活性磷酸盐、石油类、水色、总磷、总氮、</w:t>
      </w:r>
      <w:r w:rsidRPr="00381868">
        <w:rPr>
          <w:color w:val="000000" w:themeColor="text1"/>
        </w:rPr>
        <w:t>BOD</w:t>
      </w:r>
      <w:r w:rsidRPr="00381868">
        <w:rPr>
          <w:rFonts w:hint="eastAsia"/>
          <w:color w:val="000000" w:themeColor="text1"/>
          <w:vertAlign w:val="subscript"/>
        </w:rPr>
        <w:t>5</w:t>
      </w:r>
      <w:r w:rsidRPr="00381868">
        <w:rPr>
          <w:color w:val="000000" w:themeColor="text1"/>
        </w:rPr>
        <w:t>等</w:t>
      </w:r>
      <w:r w:rsidRPr="00381868">
        <w:rPr>
          <w:color w:val="000000" w:themeColor="text1"/>
        </w:rPr>
        <w:t>2</w:t>
      </w:r>
      <w:r w:rsidRPr="00381868">
        <w:rPr>
          <w:rFonts w:hint="eastAsia"/>
          <w:color w:val="000000" w:themeColor="text1"/>
        </w:rPr>
        <w:t>0</w:t>
      </w:r>
      <w:r w:rsidRPr="00381868">
        <w:rPr>
          <w:color w:val="000000" w:themeColor="text1"/>
        </w:rPr>
        <w:t>项指标。其中盐度、亚硝酸盐、硝酸盐、氨、总磷、总氮</w:t>
      </w:r>
      <w:r w:rsidRPr="00381868">
        <w:rPr>
          <w:rFonts w:hint="eastAsia"/>
          <w:color w:val="000000" w:themeColor="text1"/>
        </w:rPr>
        <w:t>未</w:t>
      </w:r>
      <w:r w:rsidRPr="00381868">
        <w:rPr>
          <w:color w:val="000000" w:themeColor="text1"/>
        </w:rPr>
        <w:t>列入《海水水质标准》（</w:t>
      </w:r>
      <w:r w:rsidRPr="00381868">
        <w:rPr>
          <w:color w:val="000000" w:themeColor="text1"/>
        </w:rPr>
        <w:t>GB3097-1997</w:t>
      </w:r>
      <w:r w:rsidRPr="00381868">
        <w:rPr>
          <w:color w:val="000000" w:themeColor="text1"/>
        </w:rPr>
        <w:t>）中，标准中有关水温、水色、悬浮物质标准的规定，强调的是</w:t>
      </w:r>
      <w:r w:rsidRPr="00381868">
        <w:rPr>
          <w:color w:val="000000" w:themeColor="text1"/>
        </w:rPr>
        <w:t>“</w:t>
      </w:r>
      <w:r w:rsidRPr="00381868">
        <w:rPr>
          <w:color w:val="000000" w:themeColor="text1"/>
        </w:rPr>
        <w:t>人为增加</w:t>
      </w:r>
      <w:r w:rsidRPr="00381868">
        <w:rPr>
          <w:color w:val="000000" w:themeColor="text1"/>
        </w:rPr>
        <w:t>”</w:t>
      </w:r>
      <w:r w:rsidRPr="00381868">
        <w:rPr>
          <w:color w:val="000000" w:themeColor="text1"/>
        </w:rPr>
        <w:t>，对浓度限值无要求，不宜用标准值对监测结果做出直接评价。因此，本次调查盐度、总磷、总氮、水温、</w:t>
      </w:r>
      <w:r w:rsidRPr="00381868">
        <w:rPr>
          <w:rFonts w:hint="eastAsia"/>
          <w:color w:val="000000" w:themeColor="text1"/>
        </w:rPr>
        <w:t>色度</w:t>
      </w:r>
      <w:r w:rsidRPr="00381868">
        <w:rPr>
          <w:color w:val="000000" w:themeColor="text1"/>
        </w:rPr>
        <w:t>和悬浮物质的结果仅作为背景值保留，不列入评价项目。</w:t>
      </w:r>
    </w:p>
    <w:p w:rsidR="007E0D87" w:rsidRPr="00381868" w:rsidRDefault="007E0D87" w:rsidP="007E0D87">
      <w:pPr>
        <w:ind w:firstLine="480"/>
        <w:rPr>
          <w:color w:val="000000" w:themeColor="text1"/>
        </w:rPr>
        <w:sectPr w:rsidR="007E0D87" w:rsidRPr="00381868">
          <w:pgSz w:w="11906" w:h="16838"/>
          <w:pgMar w:top="1418" w:right="1418" w:bottom="1418" w:left="1418" w:header="850" w:footer="850" w:gutter="0"/>
          <w:cols w:space="720"/>
          <w:docGrid w:type="lines" w:linePitch="348"/>
        </w:sectPr>
      </w:pPr>
      <w:r w:rsidRPr="00381868">
        <w:rPr>
          <w:color w:val="000000" w:themeColor="text1"/>
        </w:rPr>
        <w:t>根据监测结果可知，本次监测的</w:t>
      </w:r>
      <w:r w:rsidRPr="00381868">
        <w:rPr>
          <w:color w:val="000000" w:themeColor="text1"/>
        </w:rPr>
        <w:t>20</w:t>
      </w:r>
      <w:r w:rsidRPr="00381868">
        <w:rPr>
          <w:color w:val="000000" w:themeColor="text1"/>
        </w:rPr>
        <w:t>个站位所有监测因子均能达到《海水水质标准》（</w:t>
      </w:r>
      <w:r w:rsidRPr="00381868">
        <w:rPr>
          <w:color w:val="000000" w:themeColor="text1"/>
        </w:rPr>
        <w:t>GB3097-1997</w:t>
      </w:r>
      <w:r w:rsidRPr="00381868">
        <w:rPr>
          <w:color w:val="000000" w:themeColor="text1"/>
        </w:rPr>
        <w:t>）中的相应标准限值。</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3" w:name="_Ref55329624"/>
      <w:r w:rsidRPr="00381868">
        <w:rPr>
          <w:rFonts w:hint="eastAsia"/>
          <w:b/>
          <w:bCs/>
          <w:color w:val="000000" w:themeColor="text1"/>
          <w:sz w:val="21"/>
          <w:szCs w:val="21"/>
        </w:rPr>
        <w:lastRenderedPageBreak/>
        <w:t>表</w:t>
      </w:r>
      <w:r w:rsidRPr="00381868">
        <w:rPr>
          <w:rFonts w:hint="eastAsia"/>
          <w:b/>
          <w:bCs/>
          <w:color w:val="000000" w:themeColor="text1"/>
          <w:sz w:val="21"/>
          <w:szCs w:val="21"/>
        </w:rPr>
        <w:t xml:space="preserve">3.5-19  </w:t>
      </w:r>
      <w:r w:rsidRPr="00381868">
        <w:rPr>
          <w:b/>
          <w:bCs/>
          <w:color w:val="000000" w:themeColor="text1"/>
          <w:sz w:val="21"/>
          <w:szCs w:val="21"/>
        </w:rPr>
        <w:t>2019</w:t>
      </w:r>
      <w:r w:rsidRPr="00381868">
        <w:rPr>
          <w:b/>
          <w:bCs/>
          <w:color w:val="000000" w:themeColor="text1"/>
          <w:sz w:val="21"/>
          <w:szCs w:val="21"/>
        </w:rPr>
        <w:t>年水质监测因子调查结果统计一览表</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970"/>
        <w:gridCol w:w="974"/>
        <w:gridCol w:w="843"/>
        <w:gridCol w:w="844"/>
        <w:gridCol w:w="844"/>
        <w:gridCol w:w="945"/>
        <w:gridCol w:w="844"/>
        <w:gridCol w:w="945"/>
        <w:gridCol w:w="945"/>
        <w:gridCol w:w="844"/>
        <w:gridCol w:w="945"/>
        <w:gridCol w:w="945"/>
        <w:gridCol w:w="844"/>
        <w:gridCol w:w="844"/>
        <w:gridCol w:w="839"/>
        <w:gridCol w:w="971"/>
        <w:gridCol w:w="971"/>
        <w:gridCol w:w="971"/>
        <w:gridCol w:w="971"/>
        <w:gridCol w:w="975"/>
        <w:gridCol w:w="1170"/>
      </w:tblGrid>
      <w:tr w:rsidR="00381868" w:rsidRPr="00381868" w:rsidTr="007E0D87">
        <w:trPr>
          <w:trHeight w:val="20"/>
          <w:tblHeader/>
        </w:trPr>
        <w:tc>
          <w:tcPr>
            <w:tcW w:w="413" w:type="pct"/>
            <w:vMerge w:val="restar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项目</w:t>
            </w:r>
          </w:p>
        </w:tc>
        <w:tc>
          <w:tcPr>
            <w:tcW w:w="4587" w:type="pct"/>
            <w:gridSpan w:val="21"/>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监测站号</w:t>
            </w:r>
          </w:p>
        </w:tc>
      </w:tr>
      <w:tr w:rsidR="00381868" w:rsidRPr="00381868" w:rsidTr="007E0D87">
        <w:trPr>
          <w:trHeight w:val="20"/>
          <w:tblHeader/>
        </w:trPr>
        <w:tc>
          <w:tcPr>
            <w:tcW w:w="413" w:type="pct"/>
            <w:vMerge/>
            <w:vAlign w:val="center"/>
          </w:tcPr>
          <w:p w:rsidR="007E0D87" w:rsidRPr="00381868" w:rsidRDefault="007E0D87" w:rsidP="007E0D87">
            <w:pPr>
              <w:pStyle w:val="afffffffff4"/>
              <w:rPr>
                <w:b/>
                <w:color w:val="000000" w:themeColor="text1"/>
                <w:lang w:val="zh-CN"/>
              </w:rPr>
            </w:pPr>
          </w:p>
        </w:tc>
        <w:tc>
          <w:tcPr>
            <w:tcW w:w="22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w:t>
            </w:r>
          </w:p>
        </w:tc>
        <w:tc>
          <w:tcPr>
            <w:tcW w:w="230"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2#</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3#</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4#</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5#</w:t>
            </w:r>
          </w:p>
        </w:tc>
        <w:tc>
          <w:tcPr>
            <w:tcW w:w="223"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6#</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7#</w:t>
            </w:r>
          </w:p>
        </w:tc>
        <w:tc>
          <w:tcPr>
            <w:tcW w:w="223"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8#</w:t>
            </w:r>
          </w:p>
        </w:tc>
        <w:tc>
          <w:tcPr>
            <w:tcW w:w="223"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9#</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10#</w:t>
            </w:r>
          </w:p>
        </w:tc>
        <w:tc>
          <w:tcPr>
            <w:tcW w:w="223"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11#</w:t>
            </w:r>
          </w:p>
        </w:tc>
        <w:tc>
          <w:tcPr>
            <w:tcW w:w="223"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12#</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13#</w:t>
            </w:r>
          </w:p>
        </w:tc>
        <w:tc>
          <w:tcPr>
            <w:tcW w:w="19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14#</w:t>
            </w:r>
          </w:p>
        </w:tc>
        <w:tc>
          <w:tcPr>
            <w:tcW w:w="198"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15#</w:t>
            </w:r>
          </w:p>
        </w:tc>
        <w:tc>
          <w:tcPr>
            <w:tcW w:w="22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16#</w:t>
            </w:r>
          </w:p>
        </w:tc>
        <w:tc>
          <w:tcPr>
            <w:tcW w:w="22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17#</w:t>
            </w:r>
          </w:p>
        </w:tc>
        <w:tc>
          <w:tcPr>
            <w:tcW w:w="22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18#</w:t>
            </w:r>
          </w:p>
        </w:tc>
        <w:tc>
          <w:tcPr>
            <w:tcW w:w="229"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19#</w:t>
            </w:r>
          </w:p>
        </w:tc>
        <w:tc>
          <w:tcPr>
            <w:tcW w:w="230"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20#</w:t>
            </w:r>
          </w:p>
        </w:tc>
        <w:tc>
          <w:tcPr>
            <w:tcW w:w="276"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均值</w:t>
            </w: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pH</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水温</w:t>
            </w:r>
            <w:r w:rsidRPr="00381868">
              <w:rPr>
                <w:color w:val="000000" w:themeColor="text1"/>
              </w:rPr>
              <w:t>(</w:t>
            </w:r>
            <w:r w:rsidRPr="00381868">
              <w:rPr>
                <w:rFonts w:ascii="宋体" w:hAnsi="宋体" w:cs="宋体" w:hint="eastAsia"/>
                <w:color w:val="000000" w:themeColor="text1"/>
              </w:rPr>
              <w:t>℃</w:t>
            </w:r>
            <w:r w:rsidRPr="00381868">
              <w:rPr>
                <w:color w:val="000000" w:themeColor="text1"/>
              </w:rPr>
              <w:t>)</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盐度</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水色</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总氮</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总磷</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铬</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锌</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镉</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铅</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铜</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汞</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砷</w:t>
            </w:r>
            <w:r w:rsidRPr="00381868">
              <w:rPr>
                <w:color w:val="000000" w:themeColor="text1"/>
              </w:rPr>
              <w:t>(μg/L)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磷酸盐</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rFonts w:hint="eastAsia"/>
                <w:color w:val="000000" w:themeColor="text1"/>
              </w:rPr>
              <w:t>石</w:t>
            </w:r>
            <w:r w:rsidRPr="00381868">
              <w:rPr>
                <w:color w:val="000000" w:themeColor="text1"/>
              </w:rPr>
              <w:t>油类</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悬浮物</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溶解氧</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COD</w:t>
            </w:r>
            <w:r w:rsidRPr="00381868">
              <w:rPr>
                <w:rFonts w:hint="eastAsia"/>
                <w:color w:val="000000" w:themeColor="text1"/>
                <w:vertAlign w:val="subscript"/>
              </w:rPr>
              <w:t>Mn</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BOD</w:t>
            </w:r>
            <w:r w:rsidRPr="00381868">
              <w:rPr>
                <w:rFonts w:hint="eastAsia"/>
                <w:color w:val="000000" w:themeColor="text1"/>
                <w:vertAlign w:val="subscript"/>
              </w:rPr>
              <w:t>5</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亚硝酸盐</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硝酸盐</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rFonts w:hint="eastAsia"/>
                <w:color w:val="000000" w:themeColor="text1"/>
              </w:rPr>
              <w:t>氨氮</w:t>
            </w:r>
            <w:r w:rsidRPr="00381868">
              <w:rPr>
                <w:color w:val="000000" w:themeColor="text1"/>
              </w:rPr>
              <w:t>(mg/L)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r w:rsidR="00381868" w:rsidRPr="00381868" w:rsidTr="007E0D87">
        <w:trPr>
          <w:trHeight w:val="20"/>
        </w:trPr>
        <w:tc>
          <w:tcPr>
            <w:tcW w:w="413" w:type="pct"/>
            <w:vAlign w:val="center"/>
          </w:tcPr>
          <w:p w:rsidR="007E0D87" w:rsidRPr="00381868" w:rsidRDefault="007E0D87" w:rsidP="007E0D87">
            <w:pPr>
              <w:pStyle w:val="afffffffff4"/>
              <w:rPr>
                <w:color w:val="000000" w:themeColor="text1"/>
                <w:lang w:val="zh-CN"/>
              </w:rPr>
            </w:pPr>
            <w:r w:rsidRPr="00381868">
              <w:rPr>
                <w:color w:val="000000" w:themeColor="text1"/>
              </w:rPr>
              <w:t>无机氮</w:t>
            </w:r>
            <w:r w:rsidRPr="00381868">
              <w:rPr>
                <w:color w:val="000000" w:themeColor="text1"/>
              </w:rPr>
              <w:t xml:space="preserve"> (mg/L)</w:t>
            </w: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98"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30"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r>
    </w:tbl>
    <w:p w:rsidR="007E0D87" w:rsidRPr="00381868" w:rsidRDefault="007E0D87" w:rsidP="007E0D87">
      <w:pPr>
        <w:ind w:firstLine="402"/>
        <w:rPr>
          <w:b/>
          <w:color w:val="000000" w:themeColor="text1"/>
          <w:sz w:val="20"/>
        </w:rPr>
      </w:pPr>
      <w:r w:rsidRPr="00381868">
        <w:rPr>
          <w:b/>
          <w:color w:val="000000" w:themeColor="text1"/>
          <w:sz w:val="20"/>
        </w:rPr>
        <w:t>注</w:t>
      </w:r>
      <w:r w:rsidRPr="00381868">
        <w:rPr>
          <w:b/>
          <w:color w:val="000000" w:themeColor="text1"/>
          <w:sz w:val="20"/>
        </w:rPr>
        <w:t>: “&lt;”</w:t>
      </w:r>
      <w:r w:rsidRPr="00381868">
        <w:rPr>
          <w:b/>
          <w:color w:val="000000" w:themeColor="text1"/>
          <w:sz w:val="20"/>
        </w:rPr>
        <w:t>表示小于该检测项目的检出限。</w:t>
      </w:r>
      <w:r w:rsidRPr="00381868">
        <w:rPr>
          <w:b/>
          <w:color w:val="000000" w:themeColor="text1"/>
          <w:sz w:val="20"/>
        </w:rPr>
        <w:t>“-”</w:t>
      </w:r>
      <w:r w:rsidRPr="00381868">
        <w:rPr>
          <w:b/>
          <w:color w:val="000000" w:themeColor="text1"/>
          <w:sz w:val="20"/>
        </w:rPr>
        <w:t>表示该站位无该检测项目。</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4" w:name="_Ref55329631"/>
      <w:r w:rsidRPr="00381868">
        <w:rPr>
          <w:rFonts w:hint="eastAsia"/>
          <w:b/>
          <w:bCs/>
          <w:color w:val="000000" w:themeColor="text1"/>
          <w:sz w:val="21"/>
          <w:szCs w:val="21"/>
        </w:rPr>
        <w:t>表</w:t>
      </w:r>
      <w:r w:rsidRPr="00381868">
        <w:rPr>
          <w:rFonts w:hint="eastAsia"/>
          <w:b/>
          <w:bCs/>
          <w:color w:val="000000" w:themeColor="text1"/>
          <w:sz w:val="21"/>
          <w:szCs w:val="21"/>
        </w:rPr>
        <w:t xml:space="preserve">3.5-20  </w:t>
      </w:r>
      <w:r w:rsidRPr="00381868">
        <w:rPr>
          <w:b/>
          <w:bCs/>
          <w:color w:val="000000" w:themeColor="text1"/>
          <w:sz w:val="21"/>
          <w:szCs w:val="21"/>
        </w:rPr>
        <w:t>2019</w:t>
      </w:r>
      <w:r w:rsidRPr="00381868">
        <w:rPr>
          <w:b/>
          <w:bCs/>
          <w:color w:val="000000" w:themeColor="text1"/>
          <w:sz w:val="21"/>
          <w:szCs w:val="21"/>
        </w:rPr>
        <w:t>年海水水质标准指数评价结果一览表</w:t>
      </w:r>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946"/>
        <w:gridCol w:w="946"/>
        <w:gridCol w:w="945"/>
        <w:gridCol w:w="945"/>
        <w:gridCol w:w="1085"/>
        <w:gridCol w:w="801"/>
        <w:gridCol w:w="945"/>
        <w:gridCol w:w="945"/>
        <w:gridCol w:w="1085"/>
        <w:gridCol w:w="801"/>
        <w:gridCol w:w="1085"/>
        <w:gridCol w:w="801"/>
        <w:gridCol w:w="801"/>
        <w:gridCol w:w="1085"/>
        <w:gridCol w:w="1085"/>
        <w:gridCol w:w="1085"/>
        <w:gridCol w:w="1085"/>
        <w:gridCol w:w="801"/>
        <w:gridCol w:w="801"/>
        <w:gridCol w:w="801"/>
        <w:gridCol w:w="1149"/>
      </w:tblGrid>
      <w:tr w:rsidR="00381868" w:rsidRPr="00381868">
        <w:trPr>
          <w:trHeight w:val="20"/>
          <w:tblHeader/>
          <w:jc w:val="center"/>
        </w:trPr>
        <w:tc>
          <w:tcPr>
            <w:tcW w:w="276" w:type="pct"/>
            <w:vMerge w:val="restar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项目</w:t>
            </w:r>
          </w:p>
        </w:tc>
        <w:tc>
          <w:tcPr>
            <w:tcW w:w="4450" w:type="pct"/>
            <w:gridSpan w:val="20"/>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监测站号</w:t>
            </w:r>
          </w:p>
        </w:tc>
        <w:tc>
          <w:tcPr>
            <w:tcW w:w="274" w:type="pct"/>
            <w:vMerge w:val="restart"/>
            <w:vAlign w:val="center"/>
          </w:tcPr>
          <w:p w:rsidR="007E0D87" w:rsidRPr="00381868" w:rsidRDefault="007E0D87" w:rsidP="007E0D87">
            <w:pPr>
              <w:pStyle w:val="afffffffff4"/>
              <w:rPr>
                <w:rFonts w:eastAsia="Times New Roman"/>
                <w:b/>
                <w:color w:val="000000" w:themeColor="text1"/>
              </w:rPr>
            </w:pPr>
            <w:r w:rsidRPr="00381868">
              <w:rPr>
                <w:b/>
                <w:color w:val="000000" w:themeColor="text1"/>
              </w:rPr>
              <w:t>超标率（</w:t>
            </w:r>
            <w:r w:rsidRPr="00381868">
              <w:rPr>
                <w:rFonts w:eastAsia="Times New Roman"/>
                <w:b/>
                <w:color w:val="000000" w:themeColor="text1"/>
              </w:rPr>
              <w:t>%</w:t>
            </w:r>
            <w:r w:rsidRPr="00381868">
              <w:rPr>
                <w:b/>
                <w:color w:val="000000" w:themeColor="text1"/>
              </w:rPr>
              <w:t>）</w:t>
            </w:r>
          </w:p>
        </w:tc>
      </w:tr>
      <w:tr w:rsidR="00381868" w:rsidRPr="00381868">
        <w:trPr>
          <w:trHeight w:val="20"/>
          <w:tblHeader/>
          <w:jc w:val="center"/>
        </w:trPr>
        <w:tc>
          <w:tcPr>
            <w:tcW w:w="276" w:type="pct"/>
            <w:vMerge/>
            <w:vAlign w:val="center"/>
          </w:tcPr>
          <w:p w:rsidR="007E0D87" w:rsidRPr="00381868" w:rsidRDefault="007E0D87" w:rsidP="007E0D87">
            <w:pPr>
              <w:pStyle w:val="afffffffff4"/>
              <w:rPr>
                <w:rFonts w:eastAsia="Times New Roman"/>
                <w:b/>
                <w:color w:val="000000" w:themeColor="text1"/>
              </w:rPr>
            </w:pPr>
          </w:p>
        </w:tc>
        <w:tc>
          <w:tcPr>
            <w:tcW w:w="223"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w:t>
            </w:r>
          </w:p>
        </w:tc>
        <w:tc>
          <w:tcPr>
            <w:tcW w:w="223"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2#</w:t>
            </w:r>
          </w:p>
        </w:tc>
        <w:tc>
          <w:tcPr>
            <w:tcW w:w="223"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3#</w:t>
            </w:r>
          </w:p>
        </w:tc>
        <w:tc>
          <w:tcPr>
            <w:tcW w:w="223"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4#</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5#</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6#</w:t>
            </w:r>
          </w:p>
        </w:tc>
        <w:tc>
          <w:tcPr>
            <w:tcW w:w="223"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7#</w:t>
            </w:r>
          </w:p>
        </w:tc>
        <w:tc>
          <w:tcPr>
            <w:tcW w:w="223"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8#</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9#</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10#</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11#</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12#</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13#</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14#</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15#</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16#</w:t>
            </w:r>
          </w:p>
        </w:tc>
        <w:tc>
          <w:tcPr>
            <w:tcW w:w="256"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17#</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18#</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19#</w:t>
            </w:r>
          </w:p>
        </w:tc>
        <w:tc>
          <w:tcPr>
            <w:tcW w:w="189" w:type="pct"/>
            <w:vAlign w:val="center"/>
          </w:tcPr>
          <w:p w:rsidR="007E0D87" w:rsidRPr="00381868" w:rsidRDefault="007E0D87" w:rsidP="007E0D87">
            <w:pPr>
              <w:pStyle w:val="afffffffff4"/>
              <w:rPr>
                <w:rFonts w:eastAsia="Times New Roman"/>
                <w:b/>
                <w:color w:val="000000" w:themeColor="text1"/>
              </w:rPr>
            </w:pPr>
            <w:r w:rsidRPr="00381868">
              <w:rPr>
                <w:rFonts w:eastAsia="Times New Roman"/>
                <w:b/>
                <w:color w:val="000000" w:themeColor="text1"/>
              </w:rPr>
              <w:t>20#</w:t>
            </w:r>
          </w:p>
        </w:tc>
        <w:tc>
          <w:tcPr>
            <w:tcW w:w="274" w:type="pct"/>
            <w:vMerge/>
            <w:vAlign w:val="center"/>
          </w:tcPr>
          <w:p w:rsidR="007E0D87" w:rsidRPr="00381868" w:rsidRDefault="007E0D87" w:rsidP="007E0D87">
            <w:pPr>
              <w:pStyle w:val="afffffffff4"/>
              <w:rPr>
                <w:rFonts w:eastAsia="Times New Roman"/>
                <w:color w:val="000000" w:themeColor="text1"/>
              </w:rPr>
            </w:pP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pH</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溶解氧</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铬</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锌</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镉</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铅</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铜</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汞</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砷</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磷酸盐</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rFonts w:hint="eastAsia"/>
                <w:color w:val="000000" w:themeColor="text1"/>
              </w:rPr>
              <w:t>石</w:t>
            </w:r>
            <w:r w:rsidRPr="00381868">
              <w:rPr>
                <w:color w:val="000000" w:themeColor="text1"/>
              </w:rPr>
              <w:t>油类</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color w:val="000000" w:themeColor="text1"/>
              </w:rPr>
            </w:pPr>
            <w:r w:rsidRPr="00381868">
              <w:rPr>
                <w:rFonts w:eastAsia="Times New Roman"/>
                <w:color w:val="000000" w:themeColor="text1"/>
              </w:rPr>
              <w:t>COD</w:t>
            </w:r>
            <w:r w:rsidRPr="00381868">
              <w:rPr>
                <w:rFonts w:hint="eastAsia"/>
                <w:color w:val="000000" w:themeColor="text1"/>
                <w:vertAlign w:val="subscript"/>
              </w:rPr>
              <w:t>Mn</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color w:val="000000" w:themeColor="text1"/>
              </w:rPr>
            </w:pPr>
            <w:r w:rsidRPr="00381868">
              <w:rPr>
                <w:rFonts w:eastAsia="Times New Roman"/>
                <w:color w:val="000000" w:themeColor="text1"/>
              </w:rPr>
              <w:t>BOD</w:t>
            </w:r>
            <w:r w:rsidRPr="00381868">
              <w:rPr>
                <w:rFonts w:hint="eastAsia"/>
                <w:color w:val="000000" w:themeColor="text1"/>
                <w:vertAlign w:val="subscript"/>
              </w:rPr>
              <w:t>5</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r w:rsidR="00381868" w:rsidRPr="00381868">
        <w:trPr>
          <w:trHeight w:val="20"/>
          <w:jc w:val="center"/>
        </w:trPr>
        <w:tc>
          <w:tcPr>
            <w:tcW w:w="276" w:type="pct"/>
            <w:vAlign w:val="center"/>
          </w:tcPr>
          <w:p w:rsidR="007E0D87" w:rsidRPr="00381868" w:rsidRDefault="007E0D87" w:rsidP="007E0D87">
            <w:pPr>
              <w:pStyle w:val="afffffffff4"/>
              <w:rPr>
                <w:rFonts w:eastAsia="Times New Roman"/>
                <w:color w:val="000000" w:themeColor="text1"/>
              </w:rPr>
            </w:pPr>
            <w:r w:rsidRPr="00381868">
              <w:rPr>
                <w:color w:val="000000" w:themeColor="text1"/>
              </w:rPr>
              <w:t>无机氮</w:t>
            </w: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23"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56"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189" w:type="pct"/>
            <w:tcBorders>
              <w:top w:val="nil"/>
              <w:left w:val="nil"/>
              <w:bottom w:val="single" w:sz="8" w:space="0" w:color="auto"/>
              <w:right w:val="single" w:sz="8" w:space="0" w:color="auto"/>
            </w:tcBorders>
            <w:vAlign w:val="center"/>
          </w:tcPr>
          <w:p w:rsidR="007E0D87" w:rsidRPr="00381868" w:rsidRDefault="007E0D87" w:rsidP="007E0D87">
            <w:pPr>
              <w:pStyle w:val="afffffffff4"/>
              <w:rPr>
                <w:color w:val="000000" w:themeColor="text1"/>
              </w:rPr>
            </w:pPr>
          </w:p>
        </w:tc>
        <w:tc>
          <w:tcPr>
            <w:tcW w:w="274" w:type="pct"/>
            <w:vAlign w:val="center"/>
          </w:tcPr>
          <w:p w:rsidR="007E0D87" w:rsidRPr="00381868" w:rsidRDefault="007E0D87" w:rsidP="007E0D87">
            <w:pPr>
              <w:pStyle w:val="afffffffff4"/>
              <w:rPr>
                <w:rFonts w:eastAsia="Times New Roman"/>
                <w:color w:val="000000" w:themeColor="text1"/>
              </w:rPr>
            </w:pPr>
            <w:r w:rsidRPr="00381868">
              <w:rPr>
                <w:rFonts w:eastAsia="Times New Roman"/>
                <w:color w:val="000000" w:themeColor="text1"/>
              </w:rPr>
              <w:t xml:space="preserve">0.0 </w:t>
            </w:r>
          </w:p>
        </w:tc>
      </w:tr>
    </w:tbl>
    <w:p w:rsidR="007E0D87" w:rsidRPr="00381868" w:rsidRDefault="007E0D87" w:rsidP="007E0D87">
      <w:pPr>
        <w:pStyle w:val="aff8"/>
        <w:ind w:firstLine="560"/>
        <w:rPr>
          <w:rFonts w:ascii="Times New Roman" w:hAnsi="Times New Roman"/>
          <w:color w:val="000000" w:themeColor="text1"/>
        </w:rPr>
        <w:sectPr w:rsidR="007E0D87" w:rsidRPr="00381868">
          <w:pgSz w:w="23814" w:h="16839" w:orient="landscape"/>
          <w:pgMar w:top="1418" w:right="1418" w:bottom="1418" w:left="1418" w:header="850" w:footer="850" w:gutter="0"/>
          <w:cols w:space="720"/>
          <w:docGrid w:type="lines" w:linePitch="348"/>
        </w:sectPr>
      </w:pP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lastRenderedPageBreak/>
        <w:t>2019</w:t>
      </w:r>
      <w:r w:rsidRPr="00381868">
        <w:rPr>
          <w:rFonts w:eastAsia="黑体"/>
          <w:color w:val="000000" w:themeColor="text1"/>
          <w:szCs w:val="24"/>
        </w:rPr>
        <w:t>年水环境质量现状调查与评价</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1</w:t>
      </w:r>
      <w:r w:rsidRPr="00381868">
        <w:rPr>
          <w:b/>
          <w:color w:val="000000" w:themeColor="text1"/>
        </w:rPr>
        <w:t>）监测点位</w:t>
      </w:r>
    </w:p>
    <w:p w:rsidR="007E0D87" w:rsidRPr="00381868" w:rsidRDefault="007E0D87" w:rsidP="007E0D87">
      <w:pPr>
        <w:ind w:firstLine="480"/>
        <w:rPr>
          <w:color w:val="000000" w:themeColor="text1"/>
        </w:rPr>
      </w:pPr>
      <w:r w:rsidRPr="00381868">
        <w:rPr>
          <w:color w:val="000000" w:themeColor="text1"/>
        </w:rPr>
        <w:t>涨潮期和落潮期水质调查共布设监测站位</w:t>
      </w:r>
      <w:r w:rsidRPr="00381868">
        <w:rPr>
          <w:color w:val="000000" w:themeColor="text1"/>
        </w:rPr>
        <w:t>4</w:t>
      </w:r>
      <w:r w:rsidRPr="00381868">
        <w:rPr>
          <w:color w:val="000000" w:themeColor="text1"/>
        </w:rPr>
        <w:t>个，具体站位见</w:t>
      </w:r>
      <w:r w:rsidR="00E6181D" w:rsidRPr="00381868">
        <w:rPr>
          <w:rFonts w:hint="eastAsia"/>
          <w:color w:val="000000" w:themeColor="text1"/>
        </w:rPr>
        <w:t>表</w:t>
      </w:r>
      <w:r w:rsidR="00E6181D" w:rsidRPr="00381868">
        <w:rPr>
          <w:rFonts w:hint="eastAsia"/>
          <w:color w:val="000000" w:themeColor="text1"/>
        </w:rPr>
        <w:t>3.5-21</w:t>
      </w:r>
      <w:r w:rsidRPr="00381868">
        <w:rPr>
          <w:color w:val="000000" w:themeColor="text1"/>
        </w:rPr>
        <w:t>所示。</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5" w:name="_Ref55329649"/>
      <w:r w:rsidRPr="00381868">
        <w:rPr>
          <w:rFonts w:hint="eastAsia"/>
          <w:b/>
          <w:bCs/>
          <w:color w:val="000000" w:themeColor="text1"/>
          <w:sz w:val="21"/>
          <w:szCs w:val="21"/>
        </w:rPr>
        <w:t>表</w:t>
      </w:r>
      <w:r w:rsidRPr="00381868">
        <w:rPr>
          <w:rFonts w:hint="eastAsia"/>
          <w:b/>
          <w:bCs/>
          <w:color w:val="000000" w:themeColor="text1"/>
          <w:sz w:val="21"/>
          <w:szCs w:val="21"/>
        </w:rPr>
        <w:t xml:space="preserve">3.5-21  </w:t>
      </w:r>
      <w:r w:rsidRPr="00381868">
        <w:rPr>
          <w:b/>
          <w:bCs/>
          <w:color w:val="000000" w:themeColor="text1"/>
          <w:sz w:val="21"/>
          <w:szCs w:val="21"/>
        </w:rPr>
        <w:t>监测站位及监测内容</w:t>
      </w:r>
      <w:bookmarkEnd w:id="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8"/>
        <w:gridCol w:w="1002"/>
        <w:gridCol w:w="2099"/>
        <w:gridCol w:w="1217"/>
        <w:gridCol w:w="1111"/>
        <w:gridCol w:w="768"/>
        <w:gridCol w:w="681"/>
        <w:gridCol w:w="1484"/>
      </w:tblGrid>
      <w:tr w:rsidR="00381868" w:rsidRPr="00381868" w:rsidTr="007E0D87">
        <w:trPr>
          <w:trHeight w:val="391"/>
          <w:jc w:val="center"/>
        </w:trPr>
        <w:tc>
          <w:tcPr>
            <w:tcW w:w="395" w:type="pct"/>
            <w:vMerge w:val="restart"/>
            <w:vAlign w:val="center"/>
          </w:tcPr>
          <w:p w:rsidR="007E0D87" w:rsidRPr="00381868" w:rsidRDefault="007E0D87" w:rsidP="007E0D87">
            <w:pPr>
              <w:pStyle w:val="afffffffff4"/>
              <w:rPr>
                <w:color w:val="000000" w:themeColor="text1"/>
              </w:rPr>
            </w:pPr>
            <w:r w:rsidRPr="00381868">
              <w:rPr>
                <w:color w:val="000000" w:themeColor="text1"/>
              </w:rPr>
              <w:t>站位</w:t>
            </w:r>
          </w:p>
        </w:tc>
        <w:tc>
          <w:tcPr>
            <w:tcW w:w="1708" w:type="pct"/>
            <w:gridSpan w:val="2"/>
            <w:vMerge w:val="restart"/>
            <w:vAlign w:val="center"/>
          </w:tcPr>
          <w:p w:rsidR="007E0D87" w:rsidRPr="00381868" w:rsidRDefault="007E0D87" w:rsidP="007E0D87">
            <w:pPr>
              <w:pStyle w:val="afffffffff4"/>
              <w:rPr>
                <w:color w:val="000000" w:themeColor="text1"/>
              </w:rPr>
            </w:pPr>
            <w:r w:rsidRPr="00381868">
              <w:rPr>
                <w:color w:val="000000" w:themeColor="text1"/>
              </w:rPr>
              <w:t>近岸海域区划</w:t>
            </w:r>
          </w:p>
        </w:tc>
        <w:tc>
          <w:tcPr>
            <w:tcW w:w="1282" w:type="pct"/>
            <w:gridSpan w:val="2"/>
            <w:vAlign w:val="center"/>
          </w:tcPr>
          <w:p w:rsidR="007E0D87" w:rsidRPr="00381868" w:rsidRDefault="007E0D87" w:rsidP="007E0D87">
            <w:pPr>
              <w:pStyle w:val="afffffffff4"/>
              <w:rPr>
                <w:color w:val="000000" w:themeColor="text1"/>
              </w:rPr>
            </w:pPr>
            <w:r w:rsidRPr="00381868">
              <w:rPr>
                <w:color w:val="000000" w:themeColor="text1"/>
              </w:rPr>
              <w:t>位置</w:t>
            </w:r>
          </w:p>
        </w:tc>
        <w:tc>
          <w:tcPr>
            <w:tcW w:w="798" w:type="pct"/>
            <w:gridSpan w:val="2"/>
            <w:vAlign w:val="center"/>
          </w:tcPr>
          <w:p w:rsidR="007E0D87" w:rsidRPr="00381868" w:rsidRDefault="007E0D87" w:rsidP="007E0D87">
            <w:pPr>
              <w:pStyle w:val="afffffffff4"/>
              <w:rPr>
                <w:color w:val="000000" w:themeColor="text1"/>
              </w:rPr>
            </w:pPr>
            <w:r w:rsidRPr="00381868">
              <w:rPr>
                <w:color w:val="000000" w:themeColor="text1"/>
              </w:rPr>
              <w:t>监测内容</w:t>
            </w:r>
          </w:p>
        </w:tc>
        <w:tc>
          <w:tcPr>
            <w:tcW w:w="817" w:type="pct"/>
            <w:vMerge w:val="restart"/>
            <w:vAlign w:val="center"/>
          </w:tcPr>
          <w:p w:rsidR="007E0D87" w:rsidRPr="00381868" w:rsidRDefault="007E0D87" w:rsidP="007E0D87">
            <w:pPr>
              <w:pStyle w:val="afffffffff4"/>
              <w:rPr>
                <w:color w:val="000000" w:themeColor="text1"/>
              </w:rPr>
            </w:pPr>
            <w:r w:rsidRPr="00381868">
              <w:rPr>
                <w:color w:val="000000" w:themeColor="text1"/>
              </w:rPr>
              <w:t>水质执行标标准</w:t>
            </w:r>
          </w:p>
        </w:tc>
      </w:tr>
      <w:tr w:rsidR="00381868" w:rsidRPr="00381868" w:rsidTr="007E0D87">
        <w:trPr>
          <w:trHeight w:val="393"/>
          <w:jc w:val="center"/>
        </w:trPr>
        <w:tc>
          <w:tcPr>
            <w:tcW w:w="395" w:type="pct"/>
            <w:vMerge/>
            <w:vAlign w:val="center"/>
          </w:tcPr>
          <w:p w:rsidR="007E0D87" w:rsidRPr="00381868" w:rsidRDefault="007E0D87" w:rsidP="007E0D87">
            <w:pPr>
              <w:pStyle w:val="afffffffff4"/>
              <w:rPr>
                <w:color w:val="000000" w:themeColor="text1"/>
              </w:rPr>
            </w:pPr>
          </w:p>
        </w:tc>
        <w:tc>
          <w:tcPr>
            <w:tcW w:w="1708" w:type="pct"/>
            <w:gridSpan w:val="2"/>
            <w:vMerge/>
            <w:vAlign w:val="center"/>
          </w:tcPr>
          <w:p w:rsidR="007E0D87" w:rsidRPr="00381868" w:rsidRDefault="007E0D87" w:rsidP="007E0D87">
            <w:pPr>
              <w:pStyle w:val="afffffffff4"/>
              <w:rPr>
                <w:color w:val="000000" w:themeColor="text1"/>
              </w:rPr>
            </w:pPr>
          </w:p>
        </w:tc>
        <w:tc>
          <w:tcPr>
            <w:tcW w:w="670" w:type="pct"/>
            <w:vAlign w:val="center"/>
          </w:tcPr>
          <w:p w:rsidR="007E0D87" w:rsidRPr="00381868" w:rsidRDefault="007E0D87" w:rsidP="007E0D87">
            <w:pPr>
              <w:pStyle w:val="afffffffff4"/>
              <w:rPr>
                <w:color w:val="000000" w:themeColor="text1"/>
              </w:rPr>
            </w:pPr>
            <w:r w:rsidRPr="00381868">
              <w:rPr>
                <w:color w:val="000000" w:themeColor="text1"/>
              </w:rPr>
              <w:t>经度（</w:t>
            </w:r>
            <w:r w:rsidRPr="00381868">
              <w:rPr>
                <w:color w:val="000000" w:themeColor="text1"/>
              </w:rPr>
              <w:t>N</w:t>
            </w:r>
            <w:r w:rsidRPr="00381868">
              <w:rPr>
                <w:color w:val="000000" w:themeColor="text1"/>
              </w:rPr>
              <w:t>）</w:t>
            </w:r>
          </w:p>
        </w:tc>
        <w:tc>
          <w:tcPr>
            <w:tcW w:w="612" w:type="pct"/>
            <w:vAlign w:val="center"/>
          </w:tcPr>
          <w:p w:rsidR="007E0D87" w:rsidRPr="00381868" w:rsidRDefault="007E0D87" w:rsidP="007E0D87">
            <w:pPr>
              <w:pStyle w:val="afffffffff4"/>
              <w:rPr>
                <w:color w:val="000000" w:themeColor="text1"/>
              </w:rPr>
            </w:pPr>
            <w:r w:rsidRPr="00381868">
              <w:rPr>
                <w:color w:val="000000" w:themeColor="text1"/>
              </w:rPr>
              <w:t>纬度（</w:t>
            </w:r>
            <w:r w:rsidRPr="00381868">
              <w:rPr>
                <w:color w:val="000000" w:themeColor="text1"/>
              </w:rPr>
              <w:t>E</w:t>
            </w:r>
            <w:r w:rsidRPr="00381868">
              <w:rPr>
                <w:color w:val="000000" w:themeColor="text1"/>
              </w:rPr>
              <w:t>）</w:t>
            </w:r>
          </w:p>
        </w:tc>
        <w:tc>
          <w:tcPr>
            <w:tcW w:w="423" w:type="pct"/>
            <w:vAlign w:val="center"/>
          </w:tcPr>
          <w:p w:rsidR="007E0D87" w:rsidRPr="00381868" w:rsidRDefault="007E0D87" w:rsidP="007E0D87">
            <w:pPr>
              <w:pStyle w:val="afffffffff4"/>
              <w:rPr>
                <w:color w:val="000000" w:themeColor="text1"/>
              </w:rPr>
            </w:pPr>
            <w:r w:rsidRPr="00381868">
              <w:rPr>
                <w:color w:val="000000" w:themeColor="text1"/>
              </w:rPr>
              <w:t>水质</w:t>
            </w:r>
          </w:p>
        </w:tc>
        <w:tc>
          <w:tcPr>
            <w:tcW w:w="375" w:type="pct"/>
            <w:vAlign w:val="center"/>
          </w:tcPr>
          <w:p w:rsidR="007E0D87" w:rsidRPr="00381868" w:rsidRDefault="007E0D87" w:rsidP="007E0D87">
            <w:pPr>
              <w:pStyle w:val="afffffffff4"/>
              <w:rPr>
                <w:color w:val="000000" w:themeColor="text1"/>
              </w:rPr>
            </w:pPr>
            <w:r w:rsidRPr="00381868">
              <w:rPr>
                <w:color w:val="000000" w:themeColor="text1"/>
              </w:rPr>
              <w:t>潮间带生物</w:t>
            </w:r>
          </w:p>
        </w:tc>
        <w:tc>
          <w:tcPr>
            <w:tcW w:w="817" w:type="pct"/>
            <w:vMerge/>
            <w:vAlign w:val="center"/>
          </w:tcPr>
          <w:p w:rsidR="007E0D87" w:rsidRPr="00381868" w:rsidRDefault="007E0D87" w:rsidP="007E0D87">
            <w:pPr>
              <w:pStyle w:val="afffffffff4"/>
              <w:rPr>
                <w:color w:val="000000" w:themeColor="text1"/>
              </w:rPr>
            </w:pPr>
          </w:p>
        </w:tc>
      </w:tr>
      <w:tr w:rsidR="00381868" w:rsidRPr="00381868" w:rsidTr="007E0D87">
        <w:trPr>
          <w:trHeight w:hRule="exact" w:val="580"/>
          <w:jc w:val="center"/>
        </w:trPr>
        <w:tc>
          <w:tcPr>
            <w:tcW w:w="395" w:type="pct"/>
            <w:vAlign w:val="center"/>
          </w:tcPr>
          <w:p w:rsidR="007E0D87" w:rsidRPr="00381868" w:rsidRDefault="007E0D87" w:rsidP="007E0D87">
            <w:pPr>
              <w:pStyle w:val="afffffffff4"/>
              <w:rPr>
                <w:color w:val="000000" w:themeColor="text1"/>
              </w:rPr>
            </w:pPr>
            <w:r w:rsidRPr="00381868">
              <w:rPr>
                <w:color w:val="000000" w:themeColor="text1"/>
              </w:rPr>
              <w:t>W1</w:t>
            </w:r>
          </w:p>
        </w:tc>
        <w:tc>
          <w:tcPr>
            <w:tcW w:w="552" w:type="pct"/>
            <w:vAlign w:val="center"/>
          </w:tcPr>
          <w:p w:rsidR="007E0D87" w:rsidRPr="00381868" w:rsidRDefault="007E0D87" w:rsidP="007E0D87">
            <w:pPr>
              <w:pStyle w:val="afffffffff4"/>
              <w:rPr>
                <w:color w:val="000000" w:themeColor="text1"/>
              </w:rPr>
            </w:pPr>
            <w:r w:rsidRPr="00381868">
              <w:rPr>
                <w:color w:val="000000" w:themeColor="text1"/>
              </w:rPr>
              <w:t>GX006C</w:t>
            </w:r>
            <w:r w:rsidRPr="00381868">
              <w:rPr>
                <w:rFonts w:ascii="宋体" w:hAnsi="宋体" w:cs="宋体" w:hint="eastAsia"/>
                <w:color w:val="000000" w:themeColor="text1"/>
              </w:rPr>
              <w:t>Ⅲ</w:t>
            </w:r>
          </w:p>
        </w:tc>
        <w:tc>
          <w:tcPr>
            <w:tcW w:w="1156" w:type="pct"/>
            <w:vAlign w:val="center"/>
          </w:tcPr>
          <w:p w:rsidR="007E0D87" w:rsidRPr="00381868" w:rsidRDefault="007E0D87" w:rsidP="007E0D87">
            <w:pPr>
              <w:pStyle w:val="afffffffff4"/>
              <w:rPr>
                <w:color w:val="000000" w:themeColor="text1"/>
              </w:rPr>
            </w:pPr>
            <w:r w:rsidRPr="00381868">
              <w:rPr>
                <w:color w:val="000000" w:themeColor="text1"/>
              </w:rPr>
              <w:t>榄子根工业用海区</w:t>
            </w:r>
          </w:p>
        </w:tc>
        <w:tc>
          <w:tcPr>
            <w:tcW w:w="670" w:type="pct"/>
            <w:vAlign w:val="center"/>
          </w:tcPr>
          <w:p w:rsidR="007E0D87" w:rsidRPr="00381868" w:rsidRDefault="007E0D87" w:rsidP="007E0D87">
            <w:pPr>
              <w:pStyle w:val="afffffffff4"/>
              <w:rPr>
                <w:color w:val="000000" w:themeColor="text1"/>
              </w:rPr>
            </w:pPr>
          </w:p>
        </w:tc>
        <w:tc>
          <w:tcPr>
            <w:tcW w:w="612" w:type="pct"/>
            <w:vAlign w:val="center"/>
          </w:tcPr>
          <w:p w:rsidR="007E0D87" w:rsidRPr="00381868" w:rsidRDefault="007E0D87" w:rsidP="007E0D87">
            <w:pPr>
              <w:pStyle w:val="afffffffff4"/>
              <w:rPr>
                <w:color w:val="000000" w:themeColor="text1"/>
              </w:rPr>
            </w:pPr>
          </w:p>
        </w:tc>
        <w:tc>
          <w:tcPr>
            <w:tcW w:w="423"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375" w:type="pct"/>
            <w:vAlign w:val="center"/>
          </w:tcPr>
          <w:p w:rsidR="007E0D87" w:rsidRPr="00381868" w:rsidRDefault="007E0D87" w:rsidP="007E0D87">
            <w:pPr>
              <w:pStyle w:val="afffffffff4"/>
              <w:rPr>
                <w:color w:val="000000" w:themeColor="text1"/>
              </w:rPr>
            </w:pPr>
          </w:p>
        </w:tc>
        <w:tc>
          <w:tcPr>
            <w:tcW w:w="817" w:type="pct"/>
            <w:vAlign w:val="center"/>
          </w:tcPr>
          <w:p w:rsidR="007E0D87" w:rsidRPr="00381868" w:rsidRDefault="007E0D87" w:rsidP="007E0D87">
            <w:pPr>
              <w:pStyle w:val="afffffffff4"/>
              <w:rPr>
                <w:color w:val="000000" w:themeColor="text1"/>
              </w:rPr>
            </w:pPr>
            <w:r w:rsidRPr="00381868">
              <w:rPr>
                <w:color w:val="000000" w:themeColor="text1"/>
              </w:rPr>
              <w:t>三类</w:t>
            </w:r>
          </w:p>
        </w:tc>
      </w:tr>
      <w:tr w:rsidR="00381868" w:rsidRPr="00381868" w:rsidTr="007E0D87">
        <w:trPr>
          <w:trHeight w:hRule="exact" w:val="561"/>
          <w:jc w:val="center"/>
        </w:trPr>
        <w:tc>
          <w:tcPr>
            <w:tcW w:w="395" w:type="pct"/>
            <w:vAlign w:val="center"/>
          </w:tcPr>
          <w:p w:rsidR="007E0D87" w:rsidRPr="00381868" w:rsidRDefault="007E0D87" w:rsidP="007E0D87">
            <w:pPr>
              <w:pStyle w:val="afffffffff4"/>
              <w:rPr>
                <w:color w:val="000000" w:themeColor="text1"/>
              </w:rPr>
            </w:pPr>
            <w:r w:rsidRPr="00381868">
              <w:rPr>
                <w:color w:val="000000" w:themeColor="text1"/>
              </w:rPr>
              <w:t>W2</w:t>
            </w:r>
          </w:p>
        </w:tc>
        <w:tc>
          <w:tcPr>
            <w:tcW w:w="552" w:type="pct"/>
            <w:vAlign w:val="center"/>
          </w:tcPr>
          <w:p w:rsidR="007E0D87" w:rsidRPr="00381868" w:rsidRDefault="007E0D87" w:rsidP="007E0D87">
            <w:pPr>
              <w:pStyle w:val="afffffffff4"/>
              <w:rPr>
                <w:color w:val="000000" w:themeColor="text1"/>
              </w:rPr>
            </w:pPr>
            <w:r w:rsidRPr="00381868">
              <w:rPr>
                <w:color w:val="000000" w:themeColor="text1"/>
              </w:rPr>
              <w:t>GX011DIV</w:t>
            </w:r>
          </w:p>
        </w:tc>
        <w:tc>
          <w:tcPr>
            <w:tcW w:w="1156" w:type="pct"/>
            <w:vAlign w:val="center"/>
          </w:tcPr>
          <w:p w:rsidR="007E0D87" w:rsidRPr="00381868" w:rsidRDefault="007E0D87" w:rsidP="007E0D87">
            <w:pPr>
              <w:pStyle w:val="afffffffff4"/>
              <w:rPr>
                <w:color w:val="000000" w:themeColor="text1"/>
              </w:rPr>
            </w:pPr>
            <w:r w:rsidRPr="00381868">
              <w:rPr>
                <w:color w:val="000000" w:themeColor="text1"/>
              </w:rPr>
              <w:t>北海港铁山港作业区</w:t>
            </w:r>
          </w:p>
        </w:tc>
        <w:tc>
          <w:tcPr>
            <w:tcW w:w="670" w:type="pct"/>
            <w:vAlign w:val="center"/>
          </w:tcPr>
          <w:p w:rsidR="007E0D87" w:rsidRPr="00381868" w:rsidRDefault="007E0D87" w:rsidP="007E0D87">
            <w:pPr>
              <w:pStyle w:val="afffffffff4"/>
              <w:rPr>
                <w:color w:val="000000" w:themeColor="text1"/>
              </w:rPr>
            </w:pPr>
          </w:p>
        </w:tc>
        <w:tc>
          <w:tcPr>
            <w:tcW w:w="612" w:type="pct"/>
            <w:vAlign w:val="center"/>
          </w:tcPr>
          <w:p w:rsidR="007E0D87" w:rsidRPr="00381868" w:rsidRDefault="007E0D87" w:rsidP="007E0D87">
            <w:pPr>
              <w:pStyle w:val="afffffffff4"/>
              <w:rPr>
                <w:color w:val="000000" w:themeColor="text1"/>
              </w:rPr>
            </w:pPr>
          </w:p>
        </w:tc>
        <w:tc>
          <w:tcPr>
            <w:tcW w:w="423"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375" w:type="pct"/>
            <w:vAlign w:val="center"/>
          </w:tcPr>
          <w:p w:rsidR="007E0D87" w:rsidRPr="00381868" w:rsidRDefault="007E0D87" w:rsidP="007E0D87">
            <w:pPr>
              <w:pStyle w:val="afffffffff4"/>
              <w:rPr>
                <w:color w:val="000000" w:themeColor="text1"/>
              </w:rPr>
            </w:pPr>
          </w:p>
        </w:tc>
        <w:tc>
          <w:tcPr>
            <w:tcW w:w="817" w:type="pct"/>
            <w:vAlign w:val="center"/>
          </w:tcPr>
          <w:p w:rsidR="007E0D87" w:rsidRPr="00381868" w:rsidRDefault="007E0D87" w:rsidP="007E0D87">
            <w:pPr>
              <w:pStyle w:val="afffffffff4"/>
              <w:rPr>
                <w:color w:val="000000" w:themeColor="text1"/>
              </w:rPr>
            </w:pPr>
            <w:r w:rsidRPr="00381868">
              <w:rPr>
                <w:color w:val="000000" w:themeColor="text1"/>
              </w:rPr>
              <w:t>四类</w:t>
            </w:r>
          </w:p>
        </w:tc>
      </w:tr>
      <w:tr w:rsidR="00381868" w:rsidRPr="00381868" w:rsidTr="007E0D87">
        <w:trPr>
          <w:trHeight w:hRule="exact" w:val="369"/>
          <w:jc w:val="center"/>
        </w:trPr>
        <w:tc>
          <w:tcPr>
            <w:tcW w:w="395" w:type="pct"/>
            <w:vAlign w:val="center"/>
          </w:tcPr>
          <w:p w:rsidR="007E0D87" w:rsidRPr="00381868" w:rsidRDefault="007E0D87" w:rsidP="007E0D87">
            <w:pPr>
              <w:pStyle w:val="afffffffff4"/>
              <w:rPr>
                <w:color w:val="000000" w:themeColor="text1"/>
              </w:rPr>
            </w:pPr>
            <w:r w:rsidRPr="00381868">
              <w:rPr>
                <w:color w:val="000000" w:themeColor="text1"/>
              </w:rPr>
              <w:t>W3</w:t>
            </w:r>
          </w:p>
        </w:tc>
        <w:tc>
          <w:tcPr>
            <w:tcW w:w="552" w:type="pct"/>
            <w:vAlign w:val="center"/>
          </w:tcPr>
          <w:p w:rsidR="007E0D87" w:rsidRPr="00381868" w:rsidRDefault="007E0D87" w:rsidP="007E0D87">
            <w:pPr>
              <w:pStyle w:val="afffffffff4"/>
              <w:rPr>
                <w:color w:val="000000" w:themeColor="text1"/>
              </w:rPr>
            </w:pPr>
            <w:r w:rsidRPr="00381868">
              <w:rPr>
                <w:color w:val="000000" w:themeColor="text1"/>
              </w:rPr>
              <w:t>GX011DIV</w:t>
            </w:r>
          </w:p>
        </w:tc>
        <w:tc>
          <w:tcPr>
            <w:tcW w:w="1156" w:type="pct"/>
            <w:vAlign w:val="center"/>
          </w:tcPr>
          <w:p w:rsidR="007E0D87" w:rsidRPr="00381868" w:rsidRDefault="007E0D87" w:rsidP="007E0D87">
            <w:pPr>
              <w:pStyle w:val="afffffffff4"/>
              <w:rPr>
                <w:color w:val="000000" w:themeColor="text1"/>
              </w:rPr>
            </w:pPr>
            <w:r w:rsidRPr="00381868">
              <w:rPr>
                <w:color w:val="000000" w:themeColor="text1"/>
              </w:rPr>
              <w:t>北海港铁山港作业区</w:t>
            </w:r>
          </w:p>
        </w:tc>
        <w:tc>
          <w:tcPr>
            <w:tcW w:w="670" w:type="pct"/>
            <w:vAlign w:val="center"/>
          </w:tcPr>
          <w:p w:rsidR="007E0D87" w:rsidRPr="00381868" w:rsidRDefault="007E0D87" w:rsidP="007E0D87">
            <w:pPr>
              <w:pStyle w:val="afffffffff4"/>
              <w:rPr>
                <w:color w:val="000000" w:themeColor="text1"/>
              </w:rPr>
            </w:pPr>
          </w:p>
        </w:tc>
        <w:tc>
          <w:tcPr>
            <w:tcW w:w="612" w:type="pct"/>
            <w:vAlign w:val="center"/>
          </w:tcPr>
          <w:p w:rsidR="007E0D87" w:rsidRPr="00381868" w:rsidRDefault="007E0D87" w:rsidP="007E0D87">
            <w:pPr>
              <w:pStyle w:val="afffffffff4"/>
              <w:rPr>
                <w:color w:val="000000" w:themeColor="text1"/>
              </w:rPr>
            </w:pPr>
          </w:p>
        </w:tc>
        <w:tc>
          <w:tcPr>
            <w:tcW w:w="423"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375" w:type="pct"/>
            <w:vAlign w:val="center"/>
          </w:tcPr>
          <w:p w:rsidR="007E0D87" w:rsidRPr="00381868" w:rsidRDefault="007E0D87" w:rsidP="007E0D87">
            <w:pPr>
              <w:pStyle w:val="afffffffff4"/>
              <w:rPr>
                <w:color w:val="000000" w:themeColor="text1"/>
              </w:rPr>
            </w:pPr>
          </w:p>
        </w:tc>
        <w:tc>
          <w:tcPr>
            <w:tcW w:w="817" w:type="pct"/>
            <w:vAlign w:val="center"/>
          </w:tcPr>
          <w:p w:rsidR="007E0D87" w:rsidRPr="00381868" w:rsidRDefault="007E0D87" w:rsidP="007E0D87">
            <w:pPr>
              <w:pStyle w:val="afffffffff4"/>
              <w:rPr>
                <w:color w:val="000000" w:themeColor="text1"/>
              </w:rPr>
            </w:pPr>
            <w:r w:rsidRPr="00381868">
              <w:rPr>
                <w:color w:val="000000" w:themeColor="text1"/>
              </w:rPr>
              <w:t>四类</w:t>
            </w:r>
          </w:p>
        </w:tc>
      </w:tr>
      <w:tr w:rsidR="00381868" w:rsidRPr="00381868" w:rsidTr="007E0D87">
        <w:trPr>
          <w:trHeight w:hRule="exact" w:val="369"/>
          <w:jc w:val="center"/>
        </w:trPr>
        <w:tc>
          <w:tcPr>
            <w:tcW w:w="395" w:type="pct"/>
            <w:vAlign w:val="center"/>
          </w:tcPr>
          <w:p w:rsidR="007E0D87" w:rsidRPr="00381868" w:rsidRDefault="007E0D87" w:rsidP="007E0D87">
            <w:pPr>
              <w:pStyle w:val="afffffffff4"/>
              <w:rPr>
                <w:color w:val="000000" w:themeColor="text1"/>
              </w:rPr>
            </w:pPr>
            <w:r w:rsidRPr="00381868">
              <w:rPr>
                <w:color w:val="000000" w:themeColor="text1"/>
              </w:rPr>
              <w:t>W4</w:t>
            </w:r>
          </w:p>
        </w:tc>
        <w:tc>
          <w:tcPr>
            <w:tcW w:w="552" w:type="pct"/>
            <w:vAlign w:val="center"/>
          </w:tcPr>
          <w:p w:rsidR="007E0D87" w:rsidRPr="00381868" w:rsidRDefault="007E0D87" w:rsidP="007E0D87">
            <w:pPr>
              <w:pStyle w:val="afffffffff4"/>
              <w:rPr>
                <w:color w:val="000000" w:themeColor="text1"/>
              </w:rPr>
            </w:pPr>
            <w:r w:rsidRPr="00381868">
              <w:rPr>
                <w:color w:val="000000" w:themeColor="text1"/>
              </w:rPr>
              <w:t>GX011DIV</w:t>
            </w:r>
          </w:p>
        </w:tc>
        <w:tc>
          <w:tcPr>
            <w:tcW w:w="1156" w:type="pct"/>
            <w:vAlign w:val="center"/>
          </w:tcPr>
          <w:p w:rsidR="007E0D87" w:rsidRPr="00381868" w:rsidRDefault="007E0D87" w:rsidP="007E0D87">
            <w:pPr>
              <w:pStyle w:val="afffffffff4"/>
              <w:rPr>
                <w:color w:val="000000" w:themeColor="text1"/>
              </w:rPr>
            </w:pPr>
            <w:r w:rsidRPr="00381868">
              <w:rPr>
                <w:color w:val="000000" w:themeColor="text1"/>
              </w:rPr>
              <w:t>北海港铁山港作业区</w:t>
            </w:r>
          </w:p>
        </w:tc>
        <w:tc>
          <w:tcPr>
            <w:tcW w:w="670" w:type="pct"/>
            <w:vAlign w:val="center"/>
          </w:tcPr>
          <w:p w:rsidR="007E0D87" w:rsidRPr="00381868" w:rsidRDefault="007E0D87" w:rsidP="007E0D87">
            <w:pPr>
              <w:pStyle w:val="afffffffff4"/>
              <w:rPr>
                <w:color w:val="000000" w:themeColor="text1"/>
              </w:rPr>
            </w:pPr>
          </w:p>
        </w:tc>
        <w:tc>
          <w:tcPr>
            <w:tcW w:w="612" w:type="pct"/>
            <w:vAlign w:val="center"/>
          </w:tcPr>
          <w:p w:rsidR="007E0D87" w:rsidRPr="00381868" w:rsidRDefault="007E0D87" w:rsidP="007E0D87">
            <w:pPr>
              <w:pStyle w:val="afffffffff4"/>
              <w:rPr>
                <w:color w:val="000000" w:themeColor="text1"/>
              </w:rPr>
            </w:pPr>
          </w:p>
        </w:tc>
        <w:tc>
          <w:tcPr>
            <w:tcW w:w="423"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375" w:type="pct"/>
            <w:vAlign w:val="center"/>
          </w:tcPr>
          <w:p w:rsidR="007E0D87" w:rsidRPr="00381868" w:rsidRDefault="007E0D87" w:rsidP="007E0D87">
            <w:pPr>
              <w:pStyle w:val="afffffffff4"/>
              <w:rPr>
                <w:color w:val="000000" w:themeColor="text1"/>
              </w:rPr>
            </w:pPr>
          </w:p>
        </w:tc>
        <w:tc>
          <w:tcPr>
            <w:tcW w:w="817" w:type="pct"/>
            <w:vAlign w:val="center"/>
          </w:tcPr>
          <w:p w:rsidR="007E0D87" w:rsidRPr="00381868" w:rsidRDefault="007E0D87" w:rsidP="007E0D87">
            <w:pPr>
              <w:pStyle w:val="afffffffff4"/>
              <w:rPr>
                <w:color w:val="000000" w:themeColor="text1"/>
              </w:rPr>
            </w:pPr>
            <w:r w:rsidRPr="00381868">
              <w:rPr>
                <w:color w:val="000000" w:themeColor="text1"/>
              </w:rPr>
              <w:t>四类</w:t>
            </w:r>
          </w:p>
        </w:tc>
      </w:tr>
      <w:tr w:rsidR="00381868" w:rsidRPr="00381868" w:rsidTr="007E0D87">
        <w:trPr>
          <w:trHeight w:hRule="exact" w:val="369"/>
          <w:jc w:val="center"/>
        </w:trPr>
        <w:tc>
          <w:tcPr>
            <w:tcW w:w="395" w:type="pct"/>
            <w:vAlign w:val="center"/>
          </w:tcPr>
          <w:p w:rsidR="007E0D87" w:rsidRPr="00381868" w:rsidRDefault="007E0D87" w:rsidP="007E0D87">
            <w:pPr>
              <w:pStyle w:val="afffffffff4"/>
              <w:rPr>
                <w:color w:val="000000" w:themeColor="text1"/>
              </w:rPr>
            </w:pPr>
            <w:r w:rsidRPr="00381868">
              <w:rPr>
                <w:color w:val="000000" w:themeColor="text1"/>
              </w:rPr>
              <w:t>1#</w:t>
            </w:r>
          </w:p>
        </w:tc>
        <w:tc>
          <w:tcPr>
            <w:tcW w:w="552"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1156"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670" w:type="pct"/>
            <w:vAlign w:val="center"/>
          </w:tcPr>
          <w:p w:rsidR="007E0D87" w:rsidRPr="00381868" w:rsidRDefault="007E0D87" w:rsidP="007E0D87">
            <w:pPr>
              <w:pStyle w:val="afffffffff4"/>
              <w:rPr>
                <w:color w:val="000000" w:themeColor="text1"/>
              </w:rPr>
            </w:pPr>
          </w:p>
        </w:tc>
        <w:tc>
          <w:tcPr>
            <w:tcW w:w="612" w:type="pct"/>
            <w:vAlign w:val="center"/>
          </w:tcPr>
          <w:p w:rsidR="007E0D87" w:rsidRPr="00381868" w:rsidRDefault="007E0D87" w:rsidP="007E0D87">
            <w:pPr>
              <w:pStyle w:val="afffffffff4"/>
              <w:rPr>
                <w:color w:val="000000" w:themeColor="text1"/>
              </w:rPr>
            </w:pPr>
          </w:p>
        </w:tc>
        <w:tc>
          <w:tcPr>
            <w:tcW w:w="423" w:type="pct"/>
            <w:vAlign w:val="center"/>
          </w:tcPr>
          <w:p w:rsidR="007E0D87" w:rsidRPr="00381868" w:rsidRDefault="007E0D87" w:rsidP="007E0D87">
            <w:pPr>
              <w:pStyle w:val="afffffffff4"/>
              <w:rPr>
                <w:color w:val="000000" w:themeColor="text1"/>
              </w:rPr>
            </w:pPr>
          </w:p>
        </w:tc>
        <w:tc>
          <w:tcPr>
            <w:tcW w:w="375" w:type="pct"/>
            <w:vAlign w:val="center"/>
          </w:tcPr>
          <w:p w:rsidR="007E0D87" w:rsidRPr="00381868" w:rsidRDefault="007E0D87" w:rsidP="007E0D87">
            <w:pPr>
              <w:pStyle w:val="afffffffff4"/>
              <w:rPr>
                <w:color w:val="000000" w:themeColor="text1"/>
              </w:rPr>
            </w:pPr>
            <w:r w:rsidRPr="00381868">
              <w:rPr>
                <w:color w:val="000000" w:themeColor="text1"/>
              </w:rPr>
              <w:t>√</w:t>
            </w:r>
          </w:p>
        </w:tc>
        <w:tc>
          <w:tcPr>
            <w:tcW w:w="817" w:type="pct"/>
            <w:vAlign w:val="center"/>
          </w:tcPr>
          <w:p w:rsidR="007E0D87" w:rsidRPr="00381868" w:rsidRDefault="007E0D87" w:rsidP="007E0D87">
            <w:pPr>
              <w:pStyle w:val="afffffffff4"/>
              <w:rPr>
                <w:color w:val="000000" w:themeColor="text1"/>
              </w:rPr>
            </w:pPr>
            <w:r w:rsidRPr="00381868">
              <w:rPr>
                <w:color w:val="000000" w:themeColor="text1"/>
              </w:rPr>
              <w:t>/</w:t>
            </w:r>
          </w:p>
        </w:tc>
      </w:tr>
    </w:tbl>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2</w:t>
      </w:r>
      <w:r w:rsidRPr="00381868">
        <w:rPr>
          <w:b/>
          <w:color w:val="000000" w:themeColor="text1"/>
        </w:rPr>
        <w:t>）调查项目</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海洋水质调查因子：水温、盐度、</w:t>
      </w:r>
      <w:r w:rsidRPr="00381868">
        <w:rPr>
          <w:rFonts w:ascii="Times New Roman" w:hAnsi="Times New Roman"/>
          <w:color w:val="000000" w:themeColor="text1"/>
        </w:rPr>
        <w:t>pH</w:t>
      </w:r>
      <w:r w:rsidRPr="00381868">
        <w:rPr>
          <w:rFonts w:ascii="Times New Roman" w:hAnsi="Times New Roman"/>
          <w:color w:val="000000" w:themeColor="text1"/>
        </w:rPr>
        <w:t>、悬浮物、溶解氧、</w:t>
      </w:r>
      <w:r w:rsidRPr="00381868">
        <w:rPr>
          <w:rFonts w:ascii="Times New Roman" w:hAnsi="Times New Roman"/>
          <w:color w:val="000000" w:themeColor="text1"/>
        </w:rPr>
        <w:t>COD</w:t>
      </w:r>
      <w:r w:rsidRPr="00381868">
        <w:rPr>
          <w:rFonts w:ascii="Times New Roman" w:hAnsi="Times New Roman"/>
          <w:color w:val="000000" w:themeColor="text1"/>
          <w:vertAlign w:val="subscript"/>
        </w:rPr>
        <w:t>Mn</w:t>
      </w:r>
      <w:r w:rsidRPr="00381868">
        <w:rPr>
          <w:rFonts w:ascii="Times New Roman" w:hAnsi="Times New Roman"/>
          <w:color w:val="000000" w:themeColor="text1"/>
        </w:rPr>
        <w:t>、硝酸盐氮、亚硝酸盐氮、氨氮、无机磷、石油类、总磷、总氮、</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、砷、汞、铜、铅、锌、镉和铬共</w:t>
      </w:r>
      <w:r w:rsidRPr="00381868">
        <w:rPr>
          <w:rFonts w:ascii="Times New Roman" w:hAnsi="Times New Roman"/>
          <w:color w:val="000000" w:themeColor="text1"/>
        </w:rPr>
        <w:t>21</w:t>
      </w:r>
      <w:r w:rsidRPr="00381868">
        <w:rPr>
          <w:rFonts w:ascii="Times New Roman" w:hAnsi="Times New Roman"/>
          <w:color w:val="000000" w:themeColor="text1"/>
        </w:rPr>
        <w:t>项。</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3</w:t>
      </w:r>
      <w:r w:rsidRPr="00381868">
        <w:rPr>
          <w:b/>
          <w:color w:val="000000" w:themeColor="text1"/>
        </w:rPr>
        <w:t>）监测时间</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月落潮期监测一次，</w:t>
      </w:r>
      <w:r w:rsidRPr="00381868">
        <w:rPr>
          <w:rFonts w:ascii="Times New Roman" w:hAnsi="Times New Roman"/>
          <w:color w:val="000000" w:themeColor="text1"/>
        </w:rPr>
        <w:t>2019</w:t>
      </w:r>
      <w:r w:rsidRPr="00381868">
        <w:rPr>
          <w:rFonts w:ascii="Times New Roman" w:hAnsi="Times New Roman"/>
          <w:color w:val="000000" w:themeColor="text1"/>
        </w:rPr>
        <w:t>年</w:t>
      </w:r>
      <w:r w:rsidRPr="00381868">
        <w:rPr>
          <w:rFonts w:ascii="Times New Roman" w:hAnsi="Times New Roman"/>
          <w:color w:val="000000" w:themeColor="text1"/>
        </w:rPr>
        <w:t>11</w:t>
      </w:r>
      <w:r w:rsidRPr="00381868">
        <w:rPr>
          <w:rFonts w:ascii="Times New Roman" w:hAnsi="Times New Roman"/>
          <w:color w:val="000000" w:themeColor="text1"/>
        </w:rPr>
        <w:t>月涨潮期监测一次。</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4</w:t>
      </w:r>
      <w:r w:rsidRPr="00381868">
        <w:rPr>
          <w:b/>
          <w:color w:val="000000" w:themeColor="text1"/>
        </w:rPr>
        <w:t>）分析方法</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水质调查监测样品的采集、固定和分析均按《海洋监测规范》（</w:t>
      </w:r>
      <w:r w:rsidRPr="00381868">
        <w:rPr>
          <w:rFonts w:ascii="Times New Roman" w:hAnsi="Times New Roman"/>
          <w:color w:val="000000" w:themeColor="text1"/>
        </w:rPr>
        <w:t>GB17378-2007</w:t>
      </w:r>
      <w:r w:rsidRPr="00381868">
        <w:rPr>
          <w:rFonts w:ascii="Times New Roman" w:hAnsi="Times New Roman"/>
          <w:color w:val="000000" w:themeColor="text1"/>
        </w:rPr>
        <w:t>）和《海洋调查规范》（</w:t>
      </w:r>
      <w:r w:rsidRPr="00381868">
        <w:rPr>
          <w:rFonts w:ascii="Times New Roman" w:hAnsi="Times New Roman"/>
          <w:color w:val="000000" w:themeColor="text1"/>
        </w:rPr>
        <w:t>GB/T12763-2007</w:t>
      </w:r>
      <w:r w:rsidRPr="00381868">
        <w:rPr>
          <w:rFonts w:ascii="Times New Roman" w:hAnsi="Times New Roman"/>
          <w:color w:val="000000" w:themeColor="text1"/>
        </w:rPr>
        <w:t>）的要求进行。各监测项目的技术依据、分析方法、仪器设备和检出限详见表</w:t>
      </w:r>
      <w:r w:rsidRPr="00381868">
        <w:rPr>
          <w:rFonts w:ascii="Times New Roman" w:hAnsi="Times New Roman"/>
          <w:color w:val="000000" w:themeColor="text1"/>
        </w:rPr>
        <w:t>3.5-22</w:t>
      </w:r>
      <w:r w:rsidRPr="00381868">
        <w:rPr>
          <w:rFonts w:ascii="Times New Roman" w:hAnsi="Times New Roman"/>
          <w:color w:val="000000" w:themeColor="text1"/>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6" w:name="_Ref55329664"/>
      <w:r w:rsidRPr="00381868">
        <w:rPr>
          <w:rFonts w:hint="eastAsia"/>
          <w:b/>
          <w:bCs/>
          <w:color w:val="000000" w:themeColor="text1"/>
          <w:sz w:val="21"/>
          <w:szCs w:val="21"/>
        </w:rPr>
        <w:t>表</w:t>
      </w:r>
      <w:r w:rsidRPr="00381868">
        <w:rPr>
          <w:rFonts w:hint="eastAsia"/>
          <w:b/>
          <w:bCs/>
          <w:color w:val="000000" w:themeColor="text1"/>
          <w:sz w:val="21"/>
          <w:szCs w:val="21"/>
        </w:rPr>
        <w:t xml:space="preserve">3.5-22  </w:t>
      </w:r>
      <w:r w:rsidRPr="00381868">
        <w:rPr>
          <w:b/>
          <w:bCs/>
          <w:color w:val="000000" w:themeColor="text1"/>
          <w:sz w:val="21"/>
          <w:szCs w:val="21"/>
        </w:rPr>
        <w:t>水质监测项目的技术依据、分析方法与检出限</w:t>
      </w:r>
      <w:bookmarkEnd w:id="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1423"/>
        <w:gridCol w:w="3076"/>
        <w:gridCol w:w="2338"/>
        <w:gridCol w:w="1714"/>
      </w:tblGrid>
      <w:tr w:rsidR="00381868" w:rsidRPr="00381868" w:rsidTr="007E0D87">
        <w:trPr>
          <w:trHeight w:val="548"/>
          <w:tblHeader/>
          <w:jc w:val="center"/>
        </w:trPr>
        <w:tc>
          <w:tcPr>
            <w:tcW w:w="396" w:type="pct"/>
            <w:vAlign w:val="center"/>
          </w:tcPr>
          <w:p w:rsidR="007E0D87" w:rsidRPr="00381868" w:rsidRDefault="007E0D87" w:rsidP="007E0D87">
            <w:pPr>
              <w:pStyle w:val="afffffffff4"/>
              <w:rPr>
                <w:b/>
                <w:color w:val="000000" w:themeColor="text1"/>
              </w:rPr>
            </w:pPr>
            <w:r w:rsidRPr="00381868">
              <w:rPr>
                <w:b/>
                <w:color w:val="000000" w:themeColor="text1"/>
              </w:rPr>
              <w:t>序号</w:t>
            </w:r>
          </w:p>
        </w:tc>
        <w:tc>
          <w:tcPr>
            <w:tcW w:w="766" w:type="pct"/>
            <w:vAlign w:val="center"/>
          </w:tcPr>
          <w:p w:rsidR="007E0D87" w:rsidRPr="00381868" w:rsidRDefault="007E0D87" w:rsidP="007E0D87">
            <w:pPr>
              <w:pStyle w:val="afffffffff4"/>
              <w:rPr>
                <w:b/>
                <w:color w:val="000000" w:themeColor="text1"/>
              </w:rPr>
            </w:pPr>
            <w:r w:rsidRPr="00381868">
              <w:rPr>
                <w:b/>
                <w:color w:val="000000" w:themeColor="text1"/>
              </w:rPr>
              <w:t>项目</w:t>
            </w:r>
          </w:p>
        </w:tc>
        <w:tc>
          <w:tcPr>
            <w:tcW w:w="1656" w:type="pct"/>
            <w:vAlign w:val="center"/>
          </w:tcPr>
          <w:p w:rsidR="007E0D87" w:rsidRPr="00381868" w:rsidRDefault="007E0D87" w:rsidP="007E0D87">
            <w:pPr>
              <w:pStyle w:val="afffffffff4"/>
              <w:rPr>
                <w:b/>
                <w:color w:val="000000" w:themeColor="text1"/>
              </w:rPr>
            </w:pPr>
            <w:r w:rsidRPr="00381868">
              <w:rPr>
                <w:b/>
                <w:color w:val="000000" w:themeColor="text1"/>
              </w:rPr>
              <w:t>分析方法与技术依据</w:t>
            </w:r>
          </w:p>
        </w:tc>
        <w:tc>
          <w:tcPr>
            <w:tcW w:w="1259" w:type="pct"/>
            <w:vAlign w:val="center"/>
          </w:tcPr>
          <w:p w:rsidR="007E0D87" w:rsidRPr="00381868" w:rsidRDefault="007E0D87" w:rsidP="007E0D87">
            <w:pPr>
              <w:pStyle w:val="afffffffff4"/>
              <w:rPr>
                <w:b/>
                <w:color w:val="000000" w:themeColor="text1"/>
              </w:rPr>
            </w:pPr>
            <w:r w:rsidRPr="00381868">
              <w:rPr>
                <w:b/>
                <w:color w:val="000000" w:themeColor="text1"/>
              </w:rPr>
              <w:t>仪器设备</w:t>
            </w:r>
          </w:p>
        </w:tc>
        <w:tc>
          <w:tcPr>
            <w:tcW w:w="923" w:type="pct"/>
            <w:vAlign w:val="center"/>
          </w:tcPr>
          <w:p w:rsidR="007E0D87" w:rsidRPr="00381868" w:rsidRDefault="007E0D87" w:rsidP="007E0D87">
            <w:pPr>
              <w:pStyle w:val="afffffffff4"/>
              <w:rPr>
                <w:b/>
                <w:color w:val="000000" w:themeColor="text1"/>
              </w:rPr>
            </w:pPr>
            <w:r w:rsidRPr="00381868">
              <w:rPr>
                <w:b/>
                <w:color w:val="000000" w:themeColor="text1"/>
              </w:rPr>
              <w:t>检出限</w:t>
            </w:r>
          </w:p>
        </w:tc>
      </w:tr>
      <w:tr w:rsidR="00381868" w:rsidRPr="00381868" w:rsidTr="007E0D87">
        <w:trPr>
          <w:trHeight w:val="664"/>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水温</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温盐深仪定点测温</w:t>
            </w:r>
            <w:r w:rsidRPr="00381868">
              <w:rPr>
                <w:color w:val="000000" w:themeColor="text1"/>
              </w:rPr>
              <w:t>GB/T 12763.2-2007/5.2.1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YSI  Pro PLUS</w:t>
            </w:r>
            <w:r w:rsidRPr="00381868">
              <w:rPr>
                <w:color w:val="000000" w:themeColor="text1"/>
              </w:rPr>
              <w:t>多参数水质测定仪</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748"/>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2</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盐度</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温盐深仪（</w:t>
            </w:r>
            <w:r w:rsidRPr="00381868">
              <w:rPr>
                <w:color w:val="000000" w:themeColor="text1"/>
              </w:rPr>
              <w:t>CTD</w:t>
            </w:r>
            <w:r w:rsidRPr="00381868">
              <w:rPr>
                <w:color w:val="000000" w:themeColor="text1"/>
              </w:rPr>
              <w:t>）法</w:t>
            </w:r>
            <w:r w:rsidRPr="00381868">
              <w:rPr>
                <w:color w:val="000000" w:themeColor="text1"/>
              </w:rPr>
              <w:t>GB17378.4-2007/29.2</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YSI  Pro PLUS</w:t>
            </w:r>
            <w:r w:rsidRPr="00381868">
              <w:rPr>
                <w:color w:val="000000" w:themeColor="text1"/>
              </w:rPr>
              <w:t>多参数水质测定仪</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3</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pH</w:t>
            </w:r>
            <w:r w:rsidRPr="00381868">
              <w:rPr>
                <w:color w:val="000000" w:themeColor="text1"/>
              </w:rPr>
              <w:t>值</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pH</w:t>
            </w:r>
            <w:r w:rsidRPr="00381868">
              <w:rPr>
                <w:color w:val="000000" w:themeColor="text1"/>
              </w:rPr>
              <w:t>计法</w:t>
            </w:r>
            <w:r w:rsidRPr="00381868">
              <w:rPr>
                <w:color w:val="000000" w:themeColor="text1"/>
              </w:rPr>
              <w:t>GB17378.4-2007/26.1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PHS-3C</w:t>
            </w:r>
            <w:r w:rsidRPr="00381868">
              <w:rPr>
                <w:color w:val="000000" w:themeColor="text1"/>
              </w:rPr>
              <w:t>型精密酸度计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0.01pH</w:t>
            </w:r>
            <w:r w:rsidRPr="00381868">
              <w:rPr>
                <w:color w:val="000000" w:themeColor="text1"/>
              </w:rPr>
              <w:t>单位</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4</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溶解氧</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碘量法</w:t>
            </w:r>
            <w:r w:rsidRPr="00381868">
              <w:rPr>
                <w:color w:val="000000" w:themeColor="text1"/>
              </w:rPr>
              <w:t>GB17378.4-2007 /31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25ml</w:t>
            </w:r>
            <w:r w:rsidRPr="00381868">
              <w:rPr>
                <w:color w:val="000000" w:themeColor="text1"/>
              </w:rPr>
              <w:t>碱式滴定管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lastRenderedPageBreak/>
              <w:t>5</w:t>
            </w:r>
          </w:p>
        </w:tc>
        <w:tc>
          <w:tcPr>
            <w:tcW w:w="766" w:type="pct"/>
            <w:vAlign w:val="center"/>
          </w:tcPr>
          <w:p w:rsidR="007E0D87" w:rsidRPr="00381868" w:rsidRDefault="007E0D87" w:rsidP="007E0D87">
            <w:pPr>
              <w:pStyle w:val="afffffffff4"/>
              <w:rPr>
                <w:color w:val="000000" w:themeColor="text1"/>
              </w:rPr>
            </w:pPr>
            <w:r w:rsidRPr="00381868">
              <w:rPr>
                <w:rFonts w:hint="eastAsia"/>
                <w:color w:val="000000" w:themeColor="text1"/>
              </w:rPr>
              <w:t>COD</w:t>
            </w:r>
            <w:r w:rsidRPr="00381868">
              <w:rPr>
                <w:rFonts w:hint="eastAsia"/>
                <w:color w:val="000000" w:themeColor="text1"/>
                <w:vertAlign w:val="subscript"/>
              </w:rPr>
              <w:t>Mn</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碱性高锰酸钾法</w:t>
            </w:r>
            <w:r w:rsidRPr="00381868">
              <w:rPr>
                <w:color w:val="000000" w:themeColor="text1"/>
              </w:rPr>
              <w:t>GB17378.4-2007/32.1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25ml</w:t>
            </w:r>
            <w:r w:rsidRPr="00381868">
              <w:rPr>
                <w:color w:val="000000" w:themeColor="text1"/>
              </w:rPr>
              <w:t>碱式滴定管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608"/>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6</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悬浮物</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重量法</w:t>
            </w:r>
            <w:r w:rsidRPr="00381868">
              <w:rPr>
                <w:color w:val="000000" w:themeColor="text1"/>
              </w:rPr>
              <w:t>GB17378.4-2007 /27.1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AE240</w:t>
            </w:r>
            <w:r w:rsidRPr="00381868">
              <w:rPr>
                <w:color w:val="000000" w:themeColor="text1"/>
              </w:rPr>
              <w:t>电子分析天平</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7</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无机磷</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磷钼蓝分光光度法</w:t>
            </w:r>
            <w:r w:rsidRPr="00381868">
              <w:rPr>
                <w:color w:val="000000" w:themeColor="text1"/>
              </w:rPr>
              <w:t>GB17378.4-2007/39.1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0.001 mg/L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8</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硝酸盐</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镉柱还原法</w:t>
            </w:r>
            <w:r w:rsidRPr="00381868">
              <w:rPr>
                <w:color w:val="000000" w:themeColor="text1"/>
              </w:rPr>
              <w:t>GB17378.4 -2007/38.1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0.003 mg/L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9</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亚硝酸盐</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萘乙二胺分光光度法</w:t>
            </w:r>
            <w:r w:rsidRPr="00381868">
              <w:rPr>
                <w:color w:val="000000" w:themeColor="text1"/>
              </w:rPr>
              <w:t>GB17378.4-2007 /37.1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0.001 mg/L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10</w:t>
            </w:r>
          </w:p>
        </w:tc>
        <w:tc>
          <w:tcPr>
            <w:tcW w:w="766" w:type="pct"/>
            <w:vAlign w:val="center"/>
          </w:tcPr>
          <w:p w:rsidR="007E0D87" w:rsidRPr="00381868" w:rsidRDefault="007E0D87" w:rsidP="007E0D87">
            <w:pPr>
              <w:pStyle w:val="afffffffff4"/>
              <w:rPr>
                <w:color w:val="000000" w:themeColor="text1"/>
              </w:rPr>
            </w:pPr>
            <w:r w:rsidRPr="00381868">
              <w:rPr>
                <w:rFonts w:hint="eastAsia"/>
                <w:color w:val="000000" w:themeColor="text1"/>
              </w:rPr>
              <w:t>氨氮</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次溴酸盐氧化法</w:t>
            </w:r>
            <w:r w:rsidRPr="00381868">
              <w:rPr>
                <w:color w:val="000000" w:themeColor="text1"/>
              </w:rPr>
              <w:t>GB17378.4-2007/36.2</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0.005 mg/L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11</w:t>
            </w:r>
          </w:p>
        </w:tc>
        <w:tc>
          <w:tcPr>
            <w:tcW w:w="766" w:type="pct"/>
            <w:vAlign w:val="center"/>
          </w:tcPr>
          <w:p w:rsidR="007E0D87" w:rsidRPr="00381868" w:rsidRDefault="007E0D87" w:rsidP="007E0D87">
            <w:pPr>
              <w:pStyle w:val="afffffffff4"/>
              <w:rPr>
                <w:color w:val="000000" w:themeColor="text1"/>
              </w:rPr>
            </w:pPr>
            <w:r w:rsidRPr="00381868">
              <w:rPr>
                <w:rFonts w:hint="eastAsia"/>
                <w:color w:val="000000" w:themeColor="text1"/>
              </w:rPr>
              <w:t>石</w:t>
            </w:r>
            <w:r w:rsidRPr="00381868">
              <w:rPr>
                <w:color w:val="000000" w:themeColor="text1"/>
              </w:rPr>
              <w:t>油类</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紫外分光光度法</w:t>
            </w:r>
            <w:r w:rsidRPr="00381868">
              <w:rPr>
                <w:color w:val="000000" w:themeColor="text1"/>
              </w:rPr>
              <w:t>GB17378.4-2007/13.4</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3.5µg/L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12</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总氮</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过硫酸钾氧化法</w:t>
            </w:r>
            <w:r w:rsidRPr="00381868">
              <w:rPr>
                <w:color w:val="000000" w:themeColor="text1"/>
              </w:rPr>
              <w:t>GB17378.4-2007/41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13</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总磷</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过硫酸钾氧化法</w:t>
            </w:r>
            <w:r w:rsidRPr="00381868">
              <w:rPr>
                <w:color w:val="000000" w:themeColor="text1"/>
              </w:rPr>
              <w:t>GB17378.4-2007/40</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UV-2100</w:t>
            </w:r>
            <w:r w:rsidRPr="00381868">
              <w:rPr>
                <w:color w:val="000000" w:themeColor="text1"/>
              </w:rPr>
              <w:t>分光光度计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14</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rPr>
              <w:t>BOD</w:t>
            </w:r>
            <w:r w:rsidRPr="00381868">
              <w:rPr>
                <w:color w:val="000000" w:themeColor="text1"/>
                <w:vertAlign w:val="subscript"/>
              </w:rPr>
              <w:t>5</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五日培养法</w:t>
            </w:r>
            <w:r w:rsidRPr="00381868">
              <w:rPr>
                <w:color w:val="000000" w:themeColor="text1"/>
              </w:rPr>
              <w:t>GB17378.4-2007/33.1</w:t>
            </w:r>
          </w:p>
        </w:tc>
        <w:tc>
          <w:tcPr>
            <w:tcW w:w="1259" w:type="pct"/>
            <w:vAlign w:val="center"/>
          </w:tcPr>
          <w:p w:rsidR="007E0D87" w:rsidRPr="00381868" w:rsidRDefault="007E0D87" w:rsidP="007E0D87">
            <w:pPr>
              <w:pStyle w:val="afffffffff4"/>
              <w:rPr>
                <w:color w:val="000000" w:themeColor="text1"/>
              </w:rPr>
            </w:pPr>
            <w:r w:rsidRPr="00381868">
              <w:rPr>
                <w:color w:val="000000" w:themeColor="text1"/>
              </w:rPr>
              <w:t>25ml</w:t>
            </w:r>
            <w:r w:rsidRPr="00381868">
              <w:rPr>
                <w:color w:val="000000" w:themeColor="text1"/>
              </w:rPr>
              <w:t>碱式滴定管</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15</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铜</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无火焰原子吸收分光光度法</w:t>
            </w:r>
            <w:r w:rsidRPr="00381868">
              <w:rPr>
                <w:color w:val="000000" w:themeColor="text1"/>
              </w:rPr>
              <w:t>GB17378.4-2007/6.1</w:t>
            </w:r>
          </w:p>
        </w:tc>
        <w:tc>
          <w:tcPr>
            <w:tcW w:w="1259" w:type="pct"/>
            <w:vMerge w:val="restart"/>
            <w:vAlign w:val="center"/>
          </w:tcPr>
          <w:p w:rsidR="007E0D87" w:rsidRPr="00381868" w:rsidRDefault="007E0D87" w:rsidP="007E0D87">
            <w:pPr>
              <w:pStyle w:val="afffffffff4"/>
              <w:rPr>
                <w:color w:val="000000" w:themeColor="text1"/>
              </w:rPr>
            </w:pPr>
            <w:r w:rsidRPr="00381868">
              <w:rPr>
                <w:color w:val="000000" w:themeColor="text1"/>
              </w:rPr>
              <w:t>原子吸收分光光度计（</w:t>
            </w:r>
            <w:r w:rsidRPr="00381868">
              <w:rPr>
                <w:color w:val="000000" w:themeColor="text1"/>
              </w:rPr>
              <w:t>PinAAcle 900T</w:t>
            </w:r>
            <w:r w:rsidRPr="00381868">
              <w:rPr>
                <w:color w:val="000000" w:themeColor="text1"/>
              </w:rPr>
              <w:t>）</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0.2µg/L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16</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铅</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无火焰原子吸收分光光度法</w:t>
            </w:r>
            <w:r w:rsidRPr="00381868">
              <w:rPr>
                <w:color w:val="000000" w:themeColor="text1"/>
              </w:rPr>
              <w:t>GB17378.4-2007/7.1</w:t>
            </w:r>
          </w:p>
        </w:tc>
        <w:tc>
          <w:tcPr>
            <w:tcW w:w="1259" w:type="pct"/>
            <w:vMerge/>
            <w:vAlign w:val="center"/>
          </w:tcPr>
          <w:p w:rsidR="007E0D87" w:rsidRPr="00381868" w:rsidRDefault="007E0D87" w:rsidP="007E0D87">
            <w:pPr>
              <w:pStyle w:val="afffffffff4"/>
              <w:rPr>
                <w:color w:val="000000" w:themeColor="text1"/>
              </w:rPr>
            </w:pP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0.03µg/L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17</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锌</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火焰原子吸收分光光度法</w:t>
            </w:r>
            <w:r w:rsidRPr="00381868">
              <w:rPr>
                <w:color w:val="000000" w:themeColor="text1"/>
              </w:rPr>
              <w:t>GB17378.4-2007/9.1</w:t>
            </w:r>
          </w:p>
        </w:tc>
        <w:tc>
          <w:tcPr>
            <w:tcW w:w="1259" w:type="pct"/>
            <w:vMerge/>
            <w:vAlign w:val="center"/>
          </w:tcPr>
          <w:p w:rsidR="007E0D87" w:rsidRPr="00381868" w:rsidRDefault="007E0D87" w:rsidP="007E0D87">
            <w:pPr>
              <w:pStyle w:val="afffffffff4"/>
              <w:rPr>
                <w:color w:val="000000" w:themeColor="text1"/>
              </w:rPr>
            </w:pP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3.1µg/L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18</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镉</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无火焰原子吸收分光光度法</w:t>
            </w:r>
            <w:r w:rsidRPr="00381868">
              <w:rPr>
                <w:color w:val="000000" w:themeColor="text1"/>
              </w:rPr>
              <w:t>GB17378.4-2007/8.1</w:t>
            </w:r>
          </w:p>
        </w:tc>
        <w:tc>
          <w:tcPr>
            <w:tcW w:w="1259" w:type="pct"/>
            <w:vMerge/>
            <w:vAlign w:val="center"/>
          </w:tcPr>
          <w:p w:rsidR="007E0D87" w:rsidRPr="00381868" w:rsidRDefault="007E0D87" w:rsidP="007E0D87">
            <w:pPr>
              <w:pStyle w:val="afffffffff4"/>
              <w:rPr>
                <w:color w:val="000000" w:themeColor="text1"/>
              </w:rPr>
            </w:pP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0.01µg/L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19</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铬</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无火焰原子吸收分光光度法</w:t>
            </w:r>
            <w:r w:rsidRPr="00381868">
              <w:rPr>
                <w:color w:val="000000" w:themeColor="text1"/>
              </w:rPr>
              <w:t>GB17378.4-2007/10.1</w:t>
            </w:r>
          </w:p>
        </w:tc>
        <w:tc>
          <w:tcPr>
            <w:tcW w:w="1259" w:type="pct"/>
            <w:vMerge/>
            <w:vAlign w:val="center"/>
          </w:tcPr>
          <w:p w:rsidR="007E0D87" w:rsidRPr="00381868" w:rsidRDefault="007E0D87" w:rsidP="007E0D87">
            <w:pPr>
              <w:pStyle w:val="afffffffff4"/>
              <w:rPr>
                <w:color w:val="000000" w:themeColor="text1"/>
              </w:rPr>
            </w:pP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0.4µg/L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20</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汞</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原子荧光法</w:t>
            </w:r>
            <w:r w:rsidRPr="00381868">
              <w:rPr>
                <w:color w:val="000000" w:themeColor="text1"/>
              </w:rPr>
              <w:t>GB17378.4-2007/5.1</w:t>
            </w:r>
          </w:p>
        </w:tc>
        <w:tc>
          <w:tcPr>
            <w:tcW w:w="1259" w:type="pct"/>
            <w:vMerge w:val="restart"/>
            <w:vAlign w:val="center"/>
          </w:tcPr>
          <w:p w:rsidR="007E0D87" w:rsidRPr="00381868" w:rsidRDefault="007E0D87" w:rsidP="007E0D87">
            <w:pPr>
              <w:pStyle w:val="afffffffff4"/>
              <w:rPr>
                <w:color w:val="000000" w:themeColor="text1"/>
              </w:rPr>
            </w:pPr>
            <w:r w:rsidRPr="00381868">
              <w:rPr>
                <w:color w:val="000000" w:themeColor="text1"/>
              </w:rPr>
              <w:t>原子荧光光谱仪（</w:t>
            </w:r>
            <w:r w:rsidRPr="00381868">
              <w:rPr>
                <w:color w:val="000000" w:themeColor="text1"/>
              </w:rPr>
              <w:t>SK-2003AZ</w:t>
            </w:r>
            <w:r w:rsidRPr="00381868">
              <w:rPr>
                <w:color w:val="000000" w:themeColor="text1"/>
              </w:rPr>
              <w:t>）</w:t>
            </w: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0.007µg/L</w:t>
            </w:r>
          </w:p>
        </w:tc>
      </w:tr>
      <w:tr w:rsidR="00381868" w:rsidRPr="00381868" w:rsidTr="007E0D87">
        <w:trPr>
          <w:trHeight w:val="580"/>
          <w:jc w:val="center"/>
        </w:trPr>
        <w:tc>
          <w:tcPr>
            <w:tcW w:w="396" w:type="pct"/>
            <w:vAlign w:val="center"/>
          </w:tcPr>
          <w:p w:rsidR="007E0D87" w:rsidRPr="00381868" w:rsidRDefault="007E0D87" w:rsidP="007E0D87">
            <w:pPr>
              <w:pStyle w:val="afffffffff4"/>
              <w:rPr>
                <w:color w:val="000000" w:themeColor="text1"/>
              </w:rPr>
            </w:pPr>
            <w:r w:rsidRPr="00381868">
              <w:rPr>
                <w:color w:val="000000" w:themeColor="text1"/>
              </w:rPr>
              <w:t>21</w:t>
            </w:r>
          </w:p>
        </w:tc>
        <w:tc>
          <w:tcPr>
            <w:tcW w:w="766" w:type="pct"/>
            <w:vAlign w:val="center"/>
          </w:tcPr>
          <w:p w:rsidR="007E0D87" w:rsidRPr="00381868" w:rsidRDefault="007E0D87" w:rsidP="007E0D87">
            <w:pPr>
              <w:pStyle w:val="afffffffff4"/>
              <w:rPr>
                <w:color w:val="000000" w:themeColor="text1"/>
              </w:rPr>
            </w:pPr>
            <w:r w:rsidRPr="00381868">
              <w:rPr>
                <w:color w:val="000000" w:themeColor="text1"/>
                <w:kern w:val="2"/>
              </w:rPr>
              <w:t>砷</w:t>
            </w:r>
          </w:p>
        </w:tc>
        <w:tc>
          <w:tcPr>
            <w:tcW w:w="1656" w:type="pct"/>
            <w:vAlign w:val="center"/>
          </w:tcPr>
          <w:p w:rsidR="007E0D87" w:rsidRPr="00381868" w:rsidRDefault="007E0D87" w:rsidP="007E0D87">
            <w:pPr>
              <w:pStyle w:val="afffffffff4"/>
              <w:rPr>
                <w:color w:val="000000" w:themeColor="text1"/>
              </w:rPr>
            </w:pPr>
            <w:r w:rsidRPr="00381868">
              <w:rPr>
                <w:color w:val="000000" w:themeColor="text1"/>
              </w:rPr>
              <w:t>原子荧光法</w:t>
            </w:r>
            <w:r w:rsidRPr="00381868">
              <w:rPr>
                <w:color w:val="000000" w:themeColor="text1"/>
              </w:rPr>
              <w:t>GB17378.4-2007/11.1</w:t>
            </w:r>
          </w:p>
        </w:tc>
        <w:tc>
          <w:tcPr>
            <w:tcW w:w="1259" w:type="pct"/>
            <w:vMerge/>
            <w:vAlign w:val="center"/>
          </w:tcPr>
          <w:p w:rsidR="007E0D87" w:rsidRPr="00381868" w:rsidRDefault="007E0D87" w:rsidP="007E0D87">
            <w:pPr>
              <w:pStyle w:val="afffffffff4"/>
              <w:rPr>
                <w:color w:val="000000" w:themeColor="text1"/>
              </w:rPr>
            </w:pPr>
          </w:p>
        </w:tc>
        <w:tc>
          <w:tcPr>
            <w:tcW w:w="923" w:type="pct"/>
            <w:vAlign w:val="center"/>
          </w:tcPr>
          <w:p w:rsidR="007E0D87" w:rsidRPr="00381868" w:rsidRDefault="007E0D87" w:rsidP="007E0D87">
            <w:pPr>
              <w:pStyle w:val="afffffffff4"/>
              <w:rPr>
                <w:color w:val="000000" w:themeColor="text1"/>
              </w:rPr>
            </w:pPr>
            <w:r w:rsidRPr="00381868">
              <w:rPr>
                <w:color w:val="000000" w:themeColor="text1"/>
              </w:rPr>
              <w:t>0.5µg/L</w:t>
            </w:r>
          </w:p>
        </w:tc>
      </w:tr>
    </w:tbl>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5</w:t>
      </w:r>
      <w:r w:rsidRPr="00381868">
        <w:rPr>
          <w:b/>
          <w:color w:val="000000" w:themeColor="text1"/>
        </w:rPr>
        <w:t>）评价方法及标准</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评价方法与评价标准：各项因子评价方法与评价标准同</w:t>
      </w:r>
      <w:r w:rsidRPr="00381868">
        <w:rPr>
          <w:rFonts w:ascii="Times New Roman" w:hAnsi="Times New Roman" w:hint="eastAsia"/>
          <w:color w:val="000000" w:themeColor="text1"/>
        </w:rPr>
        <w:t>上述海水监测</w:t>
      </w:r>
      <w:r w:rsidRPr="00381868">
        <w:rPr>
          <w:rFonts w:ascii="Times New Roman" w:hAnsi="Times New Roman"/>
          <w:color w:val="000000" w:themeColor="text1"/>
        </w:rPr>
        <w:t>内容。</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6</w:t>
      </w:r>
      <w:r w:rsidRPr="00381868">
        <w:rPr>
          <w:b/>
          <w:color w:val="000000" w:themeColor="text1"/>
        </w:rPr>
        <w:t>）评价结果</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各因子监测数据见表</w:t>
      </w:r>
      <w:r w:rsidRPr="00381868">
        <w:rPr>
          <w:rFonts w:ascii="Times New Roman" w:hAnsi="Times New Roman"/>
          <w:color w:val="000000" w:themeColor="text1"/>
        </w:rPr>
        <w:t>3.5-23</w:t>
      </w:r>
      <w:r w:rsidRPr="00381868">
        <w:rPr>
          <w:rFonts w:ascii="Times New Roman" w:hAnsi="Times New Roman"/>
          <w:color w:val="000000" w:themeColor="text1"/>
        </w:rPr>
        <w:t>，标准指数评价结果见表</w:t>
      </w:r>
      <w:r w:rsidRPr="00381868">
        <w:rPr>
          <w:rFonts w:ascii="Times New Roman" w:hAnsi="Times New Roman"/>
          <w:color w:val="000000" w:themeColor="text1"/>
        </w:rPr>
        <w:t>3.5-24</w:t>
      </w:r>
      <w:r w:rsidRPr="00381868">
        <w:rPr>
          <w:rFonts w:ascii="Times New Roman" w:hAnsi="Times New Roman"/>
          <w:color w:val="000000" w:themeColor="text1"/>
        </w:rPr>
        <w:t>。</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本次海水现状调查监测了水温、盐度、</w:t>
      </w:r>
      <w:r w:rsidRPr="00381868">
        <w:rPr>
          <w:rFonts w:ascii="Times New Roman" w:hAnsi="Times New Roman"/>
          <w:color w:val="000000" w:themeColor="text1"/>
        </w:rPr>
        <w:t>pH</w:t>
      </w:r>
      <w:r w:rsidRPr="00381868">
        <w:rPr>
          <w:rFonts w:ascii="Times New Roman" w:hAnsi="Times New Roman"/>
          <w:color w:val="000000" w:themeColor="text1"/>
        </w:rPr>
        <w:t>、悬浮物、溶解氧、</w:t>
      </w:r>
      <w:r w:rsidRPr="00381868">
        <w:rPr>
          <w:rFonts w:ascii="Times New Roman" w:hAnsi="Times New Roman"/>
          <w:color w:val="000000" w:themeColor="text1"/>
        </w:rPr>
        <w:t>COD</w:t>
      </w:r>
      <w:r w:rsidRPr="00381868">
        <w:rPr>
          <w:rFonts w:ascii="Times New Roman" w:hAnsi="Times New Roman"/>
          <w:color w:val="000000" w:themeColor="text1"/>
          <w:vertAlign w:val="subscript"/>
        </w:rPr>
        <w:t>Mn</w:t>
      </w:r>
      <w:r w:rsidRPr="00381868">
        <w:rPr>
          <w:rFonts w:ascii="Times New Roman" w:hAnsi="Times New Roman"/>
          <w:color w:val="000000" w:themeColor="text1"/>
        </w:rPr>
        <w:t>、硝酸盐氮、亚硝酸盐氮、氨氮、无机磷、石油类、总磷、总氮、</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、砷、汞、铜、铅、锌、镉</w:t>
      </w:r>
      <w:r w:rsidRPr="00381868">
        <w:rPr>
          <w:rFonts w:ascii="Times New Roman" w:hAnsi="Times New Roman"/>
          <w:color w:val="000000" w:themeColor="text1"/>
        </w:rPr>
        <w:lastRenderedPageBreak/>
        <w:t>和铬共</w:t>
      </w:r>
      <w:r w:rsidRPr="00381868">
        <w:rPr>
          <w:rFonts w:ascii="Times New Roman" w:hAnsi="Times New Roman"/>
          <w:color w:val="000000" w:themeColor="text1"/>
        </w:rPr>
        <w:t>21</w:t>
      </w:r>
      <w:r w:rsidRPr="00381868">
        <w:rPr>
          <w:rFonts w:ascii="Times New Roman" w:hAnsi="Times New Roman"/>
          <w:color w:val="000000" w:themeColor="text1"/>
        </w:rPr>
        <w:t>项。其中盐度、亚硝酸盐、硝酸盐、氨氮、总磷、总氮末列入《海水水质标准》（</w:t>
      </w:r>
      <w:r w:rsidRPr="00381868">
        <w:rPr>
          <w:rFonts w:ascii="Times New Roman" w:hAnsi="Times New Roman"/>
          <w:color w:val="000000" w:themeColor="text1"/>
        </w:rPr>
        <w:t>GB3097-1997</w:t>
      </w:r>
      <w:r w:rsidRPr="00381868">
        <w:rPr>
          <w:rFonts w:ascii="Times New Roman" w:hAnsi="Times New Roman"/>
          <w:color w:val="000000" w:themeColor="text1"/>
        </w:rPr>
        <w:t>）中，标准中有关水温、悬浮物质标准的规定，强调的是</w:t>
      </w:r>
      <w:r w:rsidRPr="00381868">
        <w:rPr>
          <w:rFonts w:ascii="Times New Roman" w:hAnsi="Times New Roman"/>
          <w:color w:val="000000" w:themeColor="text1"/>
        </w:rPr>
        <w:t>“</w:t>
      </w:r>
      <w:r w:rsidRPr="00381868">
        <w:rPr>
          <w:rFonts w:ascii="Times New Roman" w:hAnsi="Times New Roman"/>
          <w:color w:val="000000" w:themeColor="text1"/>
        </w:rPr>
        <w:t>人为增加</w:t>
      </w:r>
      <w:r w:rsidRPr="00381868">
        <w:rPr>
          <w:rFonts w:ascii="Times New Roman" w:hAnsi="Times New Roman"/>
          <w:color w:val="000000" w:themeColor="text1"/>
        </w:rPr>
        <w:t>”</w:t>
      </w:r>
      <w:r w:rsidRPr="00381868">
        <w:rPr>
          <w:rFonts w:ascii="Times New Roman" w:hAnsi="Times New Roman"/>
          <w:color w:val="000000" w:themeColor="text1"/>
        </w:rPr>
        <w:t>，对浓度限值无要求，不宜用标准值对监测结果做出直接评价。因此，本次调查盐度、总磷、总氮、水温和悬浮物质的结果仅作为背景值保留，不列入评价项目。</w:t>
      </w:r>
      <w:r w:rsidRPr="00381868">
        <w:rPr>
          <w:rFonts w:ascii="Times New Roman" w:hAnsi="Times New Roman"/>
          <w:color w:val="000000" w:themeColor="text1"/>
        </w:rPr>
        <w:t xml:space="preserve"> </w:t>
      </w:r>
    </w:p>
    <w:p w:rsidR="007E0D87" w:rsidRPr="00381868" w:rsidRDefault="007E0D87" w:rsidP="007E0D87">
      <w:pPr>
        <w:pStyle w:val="a0"/>
        <w:ind w:firstLine="480"/>
        <w:rPr>
          <w:rFonts w:ascii="Times New Roman" w:hAnsi="Times New Roman"/>
          <w:color w:val="000000" w:themeColor="text1"/>
        </w:rPr>
        <w:sectPr w:rsidR="007E0D87" w:rsidRPr="00381868">
          <w:pgSz w:w="11906" w:h="16838"/>
          <w:pgMar w:top="1418" w:right="1418" w:bottom="1418" w:left="1418" w:header="850" w:footer="850" w:gutter="0"/>
          <w:cols w:space="720"/>
          <w:docGrid w:type="lines" w:linePitch="348"/>
        </w:sectPr>
      </w:pPr>
      <w:r w:rsidRPr="00381868">
        <w:rPr>
          <w:rFonts w:ascii="Times New Roman" w:hAnsi="Times New Roman"/>
          <w:color w:val="000000" w:themeColor="text1"/>
        </w:rPr>
        <w:t>根据监测结果可知，本次监测的</w:t>
      </w:r>
      <w:r w:rsidRPr="00381868">
        <w:rPr>
          <w:rFonts w:ascii="Times New Roman" w:hAnsi="Times New Roman"/>
          <w:color w:val="000000" w:themeColor="text1"/>
        </w:rPr>
        <w:t>4</w:t>
      </w:r>
      <w:r w:rsidRPr="00381868">
        <w:rPr>
          <w:rFonts w:ascii="Times New Roman" w:hAnsi="Times New Roman"/>
          <w:color w:val="000000" w:themeColor="text1"/>
        </w:rPr>
        <w:t>个站位所有监测因子均能达到《海水水质标准》（</w:t>
      </w:r>
      <w:r w:rsidRPr="00381868">
        <w:rPr>
          <w:rFonts w:ascii="Times New Roman" w:hAnsi="Times New Roman"/>
          <w:color w:val="000000" w:themeColor="text1"/>
        </w:rPr>
        <w:t>GB3097-1997</w:t>
      </w:r>
      <w:r w:rsidRPr="00381868">
        <w:rPr>
          <w:rFonts w:ascii="Times New Roman" w:hAnsi="Times New Roman"/>
          <w:color w:val="000000" w:themeColor="text1"/>
        </w:rPr>
        <w:t>）中的相应标准限值。</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7" w:name="_Ref55329682"/>
      <w:r w:rsidRPr="00381868">
        <w:rPr>
          <w:rFonts w:hint="eastAsia"/>
          <w:b/>
          <w:bCs/>
          <w:color w:val="000000" w:themeColor="text1"/>
          <w:sz w:val="21"/>
          <w:szCs w:val="21"/>
        </w:rPr>
        <w:lastRenderedPageBreak/>
        <w:t>表</w:t>
      </w:r>
      <w:r w:rsidRPr="00381868">
        <w:rPr>
          <w:rFonts w:hint="eastAsia"/>
          <w:b/>
          <w:bCs/>
          <w:color w:val="000000" w:themeColor="text1"/>
          <w:sz w:val="21"/>
          <w:szCs w:val="21"/>
        </w:rPr>
        <w:t xml:space="preserve">3.5-23  </w:t>
      </w:r>
      <w:r w:rsidRPr="00381868">
        <w:rPr>
          <w:b/>
          <w:bCs/>
          <w:color w:val="000000" w:themeColor="text1"/>
          <w:sz w:val="21"/>
          <w:szCs w:val="21"/>
        </w:rPr>
        <w:t>2019</w:t>
      </w:r>
      <w:r w:rsidRPr="00381868">
        <w:rPr>
          <w:b/>
          <w:bCs/>
          <w:color w:val="000000" w:themeColor="text1"/>
          <w:sz w:val="21"/>
          <w:szCs w:val="21"/>
        </w:rPr>
        <w:t>年水质监测因子调查结果统计一览表</w:t>
      </w:r>
      <w:bookmarkEnd w:id="187"/>
    </w:p>
    <w:tbl>
      <w:tblPr>
        <w:tblW w:w="5000" w:type="pct"/>
        <w:jc w:val="center"/>
        <w:tblLook w:val="0000" w:firstRow="0" w:lastRow="0" w:firstColumn="0" w:lastColumn="0" w:noHBand="0" w:noVBand="0"/>
      </w:tblPr>
      <w:tblGrid>
        <w:gridCol w:w="1193"/>
        <w:gridCol w:w="1233"/>
        <w:gridCol w:w="969"/>
        <w:gridCol w:w="970"/>
        <w:gridCol w:w="973"/>
        <w:gridCol w:w="973"/>
        <w:gridCol w:w="973"/>
        <w:gridCol w:w="975"/>
        <w:gridCol w:w="978"/>
        <w:gridCol w:w="973"/>
        <w:gridCol w:w="970"/>
        <w:gridCol w:w="970"/>
        <w:gridCol w:w="973"/>
        <w:gridCol w:w="1095"/>
      </w:tblGrid>
      <w:tr w:rsidR="00381868" w:rsidRPr="00381868">
        <w:trPr>
          <w:trHeight w:val="270"/>
          <w:jc w:val="center"/>
        </w:trPr>
        <w:tc>
          <w:tcPr>
            <w:tcW w:w="854" w:type="pct"/>
            <w:gridSpan w:val="2"/>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站位</w:t>
            </w:r>
          </w:p>
        </w:tc>
        <w:tc>
          <w:tcPr>
            <w:tcW w:w="341"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W1</w:t>
            </w:r>
          </w:p>
        </w:tc>
        <w:tc>
          <w:tcPr>
            <w:tcW w:w="341"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W2</w:t>
            </w:r>
          </w:p>
        </w:tc>
        <w:tc>
          <w:tcPr>
            <w:tcW w:w="342"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W2</w:t>
            </w:r>
          </w:p>
        </w:tc>
        <w:tc>
          <w:tcPr>
            <w:tcW w:w="342"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W3</w:t>
            </w:r>
          </w:p>
        </w:tc>
        <w:tc>
          <w:tcPr>
            <w:tcW w:w="342"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W3</w:t>
            </w:r>
          </w:p>
        </w:tc>
        <w:tc>
          <w:tcPr>
            <w:tcW w:w="343"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c>
          <w:tcPr>
            <w:tcW w:w="344"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c>
          <w:tcPr>
            <w:tcW w:w="342"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W1</w:t>
            </w:r>
          </w:p>
        </w:tc>
        <w:tc>
          <w:tcPr>
            <w:tcW w:w="341"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W2</w:t>
            </w:r>
          </w:p>
        </w:tc>
        <w:tc>
          <w:tcPr>
            <w:tcW w:w="341"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W3</w:t>
            </w:r>
          </w:p>
        </w:tc>
        <w:tc>
          <w:tcPr>
            <w:tcW w:w="342"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c>
          <w:tcPr>
            <w:tcW w:w="385"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r>
      <w:tr w:rsidR="00381868" w:rsidRPr="00381868">
        <w:trPr>
          <w:trHeight w:val="270"/>
          <w:jc w:val="center"/>
        </w:trPr>
        <w:tc>
          <w:tcPr>
            <w:tcW w:w="854" w:type="pct"/>
            <w:gridSpan w:val="2"/>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潮期</w:t>
            </w:r>
          </w:p>
        </w:tc>
        <w:tc>
          <w:tcPr>
            <w:tcW w:w="2395" w:type="pct"/>
            <w:gridSpan w:val="7"/>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涨潮</w:t>
            </w:r>
          </w:p>
        </w:tc>
        <w:tc>
          <w:tcPr>
            <w:tcW w:w="1751" w:type="pct"/>
            <w:gridSpan w:val="5"/>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落潮</w:t>
            </w:r>
          </w:p>
        </w:tc>
      </w:tr>
      <w:tr w:rsidR="00381868" w:rsidRPr="00381868">
        <w:trPr>
          <w:trHeight w:val="270"/>
          <w:jc w:val="center"/>
        </w:trPr>
        <w:tc>
          <w:tcPr>
            <w:tcW w:w="854" w:type="pct"/>
            <w:gridSpan w:val="2"/>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层次</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水温</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rFonts w:ascii="宋体" w:hAnsi="宋体" w:cs="宋体" w:hint="eastAsia"/>
                <w:color w:val="000000" w:themeColor="text1"/>
              </w:rPr>
              <w:t>℃</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54" w:type="pct"/>
            <w:gridSpan w:val="2"/>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盐度</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54" w:type="pct"/>
            <w:gridSpan w:val="2"/>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pH</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无机磷</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91"/>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亚硝酸盐</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81"/>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硝酸盐</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1"/>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氨</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1"/>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无机氮</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5"/>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总氮</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总磷</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COD</w:t>
            </w:r>
            <w:r w:rsidRPr="00381868">
              <w:rPr>
                <w:rFonts w:hint="eastAsia"/>
                <w:color w:val="000000" w:themeColor="text1"/>
                <w:vertAlign w:val="subscript"/>
              </w:rPr>
              <w:t>Mn</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(mg/L)</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DO</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(mg/L)</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BOD</w:t>
            </w:r>
            <w:r w:rsidRPr="00381868">
              <w:rPr>
                <w:rFonts w:hint="eastAsia"/>
                <w:color w:val="000000" w:themeColor="text1"/>
                <w:vertAlign w:val="subscript"/>
              </w:rPr>
              <w:t>5</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悬浮物</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石油类</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mg/L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铜</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μg/L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铅</w:t>
            </w:r>
          </w:p>
        </w:tc>
        <w:tc>
          <w:tcPr>
            <w:tcW w:w="43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μg/L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锌</w:t>
            </w:r>
          </w:p>
        </w:tc>
        <w:tc>
          <w:tcPr>
            <w:tcW w:w="434"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μg/L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85"/>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镉</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μg/L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85"/>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铬</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μg/L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汞</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w:t>
            </w:r>
            <w:r w:rsidRPr="00381868">
              <w:rPr>
                <w:color w:val="000000" w:themeColor="text1"/>
              </w:rPr>
              <w:t>μg/L</w:t>
            </w:r>
            <w:r w:rsidRPr="00381868">
              <w:rPr>
                <w:color w:val="000000" w:themeColor="text1"/>
              </w:rPr>
              <w:t>）</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420" w:type="pct"/>
            <w:tcBorders>
              <w:top w:val="nil"/>
              <w:left w:val="single" w:sz="4" w:space="0" w:color="auto"/>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砷</w:t>
            </w:r>
          </w:p>
        </w:tc>
        <w:tc>
          <w:tcPr>
            <w:tcW w:w="43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r w:rsidRPr="00381868">
              <w:rPr>
                <w:color w:val="000000" w:themeColor="text1"/>
              </w:rPr>
              <w:t>(μg/L)</w:t>
            </w: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2"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85"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bl>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8" w:name="_Ref55329687"/>
      <w:r w:rsidRPr="00381868">
        <w:rPr>
          <w:rFonts w:hint="eastAsia"/>
          <w:b/>
          <w:bCs/>
          <w:color w:val="000000" w:themeColor="text1"/>
          <w:sz w:val="21"/>
          <w:szCs w:val="21"/>
        </w:rPr>
        <w:t>表</w:t>
      </w:r>
      <w:r w:rsidRPr="00381868">
        <w:rPr>
          <w:rFonts w:hint="eastAsia"/>
          <w:b/>
          <w:bCs/>
          <w:color w:val="000000" w:themeColor="text1"/>
          <w:sz w:val="21"/>
          <w:szCs w:val="21"/>
        </w:rPr>
        <w:t>3.5-24  2019</w:t>
      </w:r>
      <w:r w:rsidRPr="00381868">
        <w:rPr>
          <w:rFonts w:hint="eastAsia"/>
          <w:b/>
          <w:bCs/>
          <w:color w:val="000000" w:themeColor="text1"/>
          <w:sz w:val="21"/>
          <w:szCs w:val="21"/>
        </w:rPr>
        <w:t>年</w:t>
      </w:r>
      <w:r w:rsidRPr="00381868">
        <w:rPr>
          <w:b/>
          <w:bCs/>
          <w:color w:val="000000" w:themeColor="text1"/>
          <w:sz w:val="21"/>
          <w:szCs w:val="21"/>
        </w:rPr>
        <w:t>海水水质标准指数评价结果一览表</w:t>
      </w:r>
      <w:bookmarkEnd w:id="188"/>
    </w:p>
    <w:tbl>
      <w:tblPr>
        <w:tblW w:w="5000" w:type="pct"/>
        <w:jc w:val="center"/>
        <w:tblLook w:val="0000" w:firstRow="0" w:lastRow="0" w:firstColumn="0" w:lastColumn="0" w:noHBand="0" w:noVBand="0"/>
      </w:tblPr>
      <w:tblGrid>
        <w:gridCol w:w="2487"/>
        <w:gridCol w:w="975"/>
        <w:gridCol w:w="978"/>
        <w:gridCol w:w="978"/>
        <w:gridCol w:w="978"/>
        <w:gridCol w:w="876"/>
        <w:gridCol w:w="984"/>
        <w:gridCol w:w="990"/>
        <w:gridCol w:w="987"/>
        <w:gridCol w:w="987"/>
        <w:gridCol w:w="984"/>
        <w:gridCol w:w="987"/>
        <w:gridCol w:w="1027"/>
      </w:tblGrid>
      <w:tr w:rsidR="00381868" w:rsidRPr="00381868" w:rsidTr="007E0D87">
        <w:trPr>
          <w:trHeight w:val="270"/>
          <w:tblHeader/>
          <w:jc w:val="center"/>
        </w:trPr>
        <w:tc>
          <w:tcPr>
            <w:tcW w:w="875" w:type="pct"/>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站位</w:t>
            </w:r>
          </w:p>
        </w:tc>
        <w:tc>
          <w:tcPr>
            <w:tcW w:w="343"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W1</w:t>
            </w:r>
          </w:p>
        </w:tc>
        <w:tc>
          <w:tcPr>
            <w:tcW w:w="344"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W2</w:t>
            </w:r>
          </w:p>
        </w:tc>
        <w:tc>
          <w:tcPr>
            <w:tcW w:w="344"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W2</w:t>
            </w:r>
          </w:p>
        </w:tc>
        <w:tc>
          <w:tcPr>
            <w:tcW w:w="344"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W3</w:t>
            </w:r>
          </w:p>
        </w:tc>
        <w:tc>
          <w:tcPr>
            <w:tcW w:w="308"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W3</w:t>
            </w:r>
          </w:p>
        </w:tc>
        <w:tc>
          <w:tcPr>
            <w:tcW w:w="346"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c>
          <w:tcPr>
            <w:tcW w:w="348"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c>
          <w:tcPr>
            <w:tcW w:w="347"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W1</w:t>
            </w:r>
          </w:p>
        </w:tc>
        <w:tc>
          <w:tcPr>
            <w:tcW w:w="347"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W2</w:t>
            </w:r>
          </w:p>
        </w:tc>
        <w:tc>
          <w:tcPr>
            <w:tcW w:w="346"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W3</w:t>
            </w:r>
          </w:p>
        </w:tc>
        <w:tc>
          <w:tcPr>
            <w:tcW w:w="347"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c>
          <w:tcPr>
            <w:tcW w:w="361" w:type="pct"/>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W4</w:t>
            </w:r>
          </w:p>
        </w:tc>
      </w:tr>
      <w:tr w:rsidR="00381868" w:rsidRPr="00381868" w:rsidTr="007E0D87">
        <w:trPr>
          <w:trHeight w:val="270"/>
          <w:tblHeader/>
          <w:jc w:val="center"/>
        </w:trPr>
        <w:tc>
          <w:tcPr>
            <w:tcW w:w="875" w:type="pct"/>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潮期</w:t>
            </w:r>
          </w:p>
        </w:tc>
        <w:tc>
          <w:tcPr>
            <w:tcW w:w="2377" w:type="pct"/>
            <w:gridSpan w:val="7"/>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涨潮</w:t>
            </w:r>
          </w:p>
        </w:tc>
        <w:tc>
          <w:tcPr>
            <w:tcW w:w="1748" w:type="pct"/>
            <w:gridSpan w:val="5"/>
            <w:tcBorders>
              <w:top w:val="single" w:sz="4" w:space="0" w:color="auto"/>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落潮</w:t>
            </w:r>
          </w:p>
        </w:tc>
      </w:tr>
      <w:tr w:rsidR="00381868" w:rsidRPr="00381868" w:rsidTr="007E0D87">
        <w:trPr>
          <w:trHeight w:val="270"/>
          <w:tblHeader/>
          <w:jc w:val="center"/>
        </w:trPr>
        <w:tc>
          <w:tcPr>
            <w:tcW w:w="875" w:type="pct"/>
            <w:tcBorders>
              <w:top w:val="single" w:sz="4" w:space="0" w:color="auto"/>
              <w:left w:val="single" w:sz="4" w:space="0" w:color="auto"/>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层次</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表</w:t>
            </w: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b/>
                <w:color w:val="000000" w:themeColor="text1"/>
              </w:rPr>
            </w:pPr>
            <w:r w:rsidRPr="00381868">
              <w:rPr>
                <w:b/>
                <w:color w:val="000000" w:themeColor="text1"/>
              </w:rPr>
              <w:t>底</w:t>
            </w: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pH</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lastRenderedPageBreak/>
              <w:t>无机磷</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无机氮</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COD</w:t>
            </w:r>
            <w:r w:rsidRPr="00381868">
              <w:rPr>
                <w:rFonts w:hint="eastAsia"/>
                <w:color w:val="000000" w:themeColor="text1"/>
                <w:vertAlign w:val="subscript"/>
              </w:rPr>
              <w:t>Mn</w:t>
            </w:r>
            <w:r w:rsidRPr="00381868">
              <w:rPr>
                <w:color w:val="000000" w:themeColor="text1"/>
              </w:rPr>
              <w:t xml:space="preserve"> </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 xml:space="preserve">DO </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BOD</w:t>
            </w:r>
            <w:r w:rsidRPr="00381868">
              <w:rPr>
                <w:rFonts w:hint="eastAsia"/>
                <w:color w:val="000000" w:themeColor="text1"/>
                <w:vertAlign w:val="subscript"/>
              </w:rPr>
              <w:t>5</w:t>
            </w:r>
            <w:r w:rsidRPr="00381868">
              <w:rPr>
                <w:color w:val="000000" w:themeColor="text1"/>
              </w:rPr>
              <w:t xml:space="preserve"> </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石油类</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铜</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铅</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锌</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镉</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铬</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381868"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汞</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r w:rsidR="007E0D87" w:rsidRPr="00381868">
        <w:trPr>
          <w:trHeight w:val="270"/>
          <w:jc w:val="center"/>
        </w:trPr>
        <w:tc>
          <w:tcPr>
            <w:tcW w:w="875" w:type="pct"/>
            <w:tcBorders>
              <w:top w:val="single" w:sz="4" w:space="0" w:color="auto"/>
              <w:left w:val="single" w:sz="4" w:space="0" w:color="auto"/>
              <w:bottom w:val="single" w:sz="4" w:space="0" w:color="auto"/>
              <w:right w:val="single" w:sz="4" w:space="0" w:color="000000"/>
            </w:tcBorders>
            <w:noWrap/>
            <w:vAlign w:val="center"/>
          </w:tcPr>
          <w:p w:rsidR="007E0D87" w:rsidRPr="00381868" w:rsidRDefault="007E0D87" w:rsidP="007E0D87">
            <w:pPr>
              <w:pStyle w:val="afffffffff4"/>
              <w:rPr>
                <w:color w:val="000000" w:themeColor="text1"/>
              </w:rPr>
            </w:pPr>
            <w:r w:rsidRPr="00381868">
              <w:rPr>
                <w:color w:val="000000" w:themeColor="text1"/>
              </w:rPr>
              <w:t>砷</w:t>
            </w:r>
          </w:p>
        </w:tc>
        <w:tc>
          <w:tcPr>
            <w:tcW w:w="343"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4"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0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8"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6"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47"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c>
          <w:tcPr>
            <w:tcW w:w="361" w:type="pct"/>
            <w:tcBorders>
              <w:top w:val="nil"/>
              <w:left w:val="nil"/>
              <w:bottom w:val="single" w:sz="4" w:space="0" w:color="auto"/>
              <w:right w:val="single" w:sz="4" w:space="0" w:color="auto"/>
            </w:tcBorders>
            <w:noWrap/>
            <w:vAlign w:val="center"/>
          </w:tcPr>
          <w:p w:rsidR="007E0D87" w:rsidRPr="00381868" w:rsidRDefault="007E0D87" w:rsidP="007E0D87">
            <w:pPr>
              <w:pStyle w:val="afffffffff4"/>
              <w:rPr>
                <w:color w:val="000000" w:themeColor="text1"/>
              </w:rPr>
            </w:pPr>
          </w:p>
        </w:tc>
      </w:tr>
    </w:tbl>
    <w:p w:rsidR="007E0D87" w:rsidRPr="00381868" w:rsidRDefault="007E0D87" w:rsidP="007E0D87">
      <w:pPr>
        <w:pStyle w:val="aff8"/>
        <w:ind w:firstLine="560"/>
        <w:rPr>
          <w:rFonts w:ascii="Times New Roman" w:hAnsi="Times New Roman"/>
          <w:color w:val="000000" w:themeColor="text1"/>
        </w:rPr>
      </w:pPr>
    </w:p>
    <w:p w:rsidR="007E0D87" w:rsidRPr="00381868" w:rsidRDefault="007E0D87" w:rsidP="007E0D87">
      <w:pPr>
        <w:pStyle w:val="28"/>
        <w:ind w:firstLine="388"/>
        <w:rPr>
          <w:color w:val="000000" w:themeColor="text1"/>
        </w:rPr>
      </w:pPr>
    </w:p>
    <w:p w:rsidR="007E0D87" w:rsidRPr="00381868" w:rsidRDefault="007E0D87" w:rsidP="007E0D87">
      <w:pPr>
        <w:pStyle w:val="28"/>
        <w:ind w:firstLine="388"/>
        <w:rPr>
          <w:color w:val="000000" w:themeColor="text1"/>
        </w:rPr>
      </w:pPr>
    </w:p>
    <w:p w:rsidR="007E0D87" w:rsidRPr="00381868" w:rsidRDefault="007E0D87" w:rsidP="007E0D87">
      <w:pPr>
        <w:pStyle w:val="28"/>
        <w:ind w:firstLine="388"/>
        <w:rPr>
          <w:color w:val="000000" w:themeColor="text1"/>
        </w:rPr>
      </w:pPr>
    </w:p>
    <w:p w:rsidR="007E0D87" w:rsidRPr="00381868" w:rsidRDefault="007E0D87" w:rsidP="007E0D87">
      <w:pPr>
        <w:pStyle w:val="28"/>
        <w:ind w:firstLine="388"/>
        <w:rPr>
          <w:color w:val="000000" w:themeColor="text1"/>
        </w:rPr>
      </w:pPr>
    </w:p>
    <w:p w:rsidR="007E0D87" w:rsidRPr="00381868" w:rsidRDefault="007E0D87" w:rsidP="007E0D87">
      <w:pPr>
        <w:pStyle w:val="28"/>
        <w:ind w:firstLine="388"/>
        <w:rPr>
          <w:color w:val="000000" w:themeColor="text1"/>
        </w:rPr>
      </w:pPr>
    </w:p>
    <w:p w:rsidR="007E0D87" w:rsidRPr="00381868" w:rsidRDefault="007E0D87" w:rsidP="007E0D87">
      <w:pPr>
        <w:pStyle w:val="28"/>
        <w:ind w:firstLine="388"/>
        <w:rPr>
          <w:color w:val="000000" w:themeColor="text1"/>
        </w:rPr>
        <w:sectPr w:rsidR="007E0D87" w:rsidRPr="00381868">
          <w:pgSz w:w="16838" w:h="11906" w:orient="landscape"/>
          <w:pgMar w:top="1418" w:right="1418" w:bottom="1418" w:left="1418" w:header="850" w:footer="850" w:gutter="0"/>
          <w:cols w:space="720"/>
          <w:docGrid w:type="lines" w:linePitch="348"/>
        </w:sectPr>
      </w:pPr>
    </w:p>
    <w:p w:rsidR="007E0D87" w:rsidRPr="00381868" w:rsidRDefault="007E0D87" w:rsidP="007E0D8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lastRenderedPageBreak/>
        <w:t>2018</w:t>
      </w:r>
      <w:r w:rsidRPr="00381868">
        <w:rPr>
          <w:rFonts w:eastAsia="黑体"/>
          <w:color w:val="000000" w:themeColor="text1"/>
          <w:szCs w:val="24"/>
        </w:rPr>
        <w:t>年水环境质量现状调查与评价</w:t>
      </w:r>
    </w:p>
    <w:p w:rsidR="007E0D87" w:rsidRPr="00381868" w:rsidRDefault="007E0D87" w:rsidP="007E0D87">
      <w:pPr>
        <w:pStyle w:val="a0"/>
        <w:ind w:firstLine="482"/>
        <w:rPr>
          <w:b/>
          <w:color w:val="000000" w:themeColor="text1"/>
        </w:rPr>
      </w:pPr>
      <w:r w:rsidRPr="00381868">
        <w:rPr>
          <w:b/>
          <w:color w:val="000000" w:themeColor="text1"/>
        </w:rPr>
        <w:t>（</w:t>
      </w:r>
      <w:r w:rsidRPr="00381868">
        <w:rPr>
          <w:b/>
          <w:color w:val="000000" w:themeColor="text1"/>
        </w:rPr>
        <w:t>1</w:t>
      </w:r>
      <w:r w:rsidRPr="00381868">
        <w:rPr>
          <w:b/>
          <w:color w:val="000000" w:themeColor="text1"/>
        </w:rPr>
        <w:t>）监测点位</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本节引用《广西北部湾经济区北海市铁山港工业区环境影响跟踪评价报告书》中海洋水环境质量现状质量调查，共布设</w:t>
      </w:r>
      <w:r w:rsidRPr="00381868">
        <w:rPr>
          <w:rFonts w:ascii="Times New Roman" w:hAnsi="Times New Roman"/>
          <w:color w:val="000000" w:themeColor="text1"/>
        </w:rPr>
        <w:t>10</w:t>
      </w:r>
      <w:r w:rsidRPr="00381868">
        <w:rPr>
          <w:rFonts w:ascii="Times New Roman" w:hAnsi="Times New Roman"/>
          <w:color w:val="000000" w:themeColor="text1"/>
        </w:rPr>
        <w:t>个海水水质监测点，布点位置见表</w:t>
      </w:r>
      <w:r w:rsidRPr="00381868">
        <w:rPr>
          <w:rFonts w:ascii="Times New Roman" w:hAnsi="Times New Roman"/>
          <w:color w:val="000000" w:themeColor="text1"/>
        </w:rPr>
        <w:t>3.5-25</w:t>
      </w:r>
      <w:r w:rsidRPr="00381868">
        <w:rPr>
          <w:rFonts w:ascii="Times New Roman" w:hAnsi="Times New Roman"/>
          <w:color w:val="000000" w:themeColor="text1"/>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89" w:name="_Ref55329708"/>
      <w:r w:rsidRPr="00381868">
        <w:rPr>
          <w:rFonts w:hint="eastAsia"/>
          <w:b/>
          <w:bCs/>
          <w:color w:val="000000" w:themeColor="text1"/>
          <w:sz w:val="21"/>
          <w:szCs w:val="21"/>
        </w:rPr>
        <w:t>表</w:t>
      </w:r>
      <w:r w:rsidRPr="00381868">
        <w:rPr>
          <w:rFonts w:hint="eastAsia"/>
          <w:b/>
          <w:bCs/>
          <w:color w:val="000000" w:themeColor="text1"/>
          <w:sz w:val="21"/>
          <w:szCs w:val="21"/>
        </w:rPr>
        <w:t xml:space="preserve">3.5-25  </w:t>
      </w:r>
      <w:r w:rsidRPr="00381868">
        <w:rPr>
          <w:b/>
          <w:bCs/>
          <w:color w:val="000000" w:themeColor="text1"/>
          <w:sz w:val="21"/>
          <w:szCs w:val="21"/>
        </w:rPr>
        <w:t>海洋水环境取样位置情况表</w:t>
      </w:r>
      <w:bookmarkEnd w:id="189"/>
    </w:p>
    <w:p w:rsidR="007E0D87" w:rsidRPr="00381868" w:rsidRDefault="007E0D87" w:rsidP="007E0D87">
      <w:pPr>
        <w:spacing w:before="6" w:line="10" w:lineRule="exact"/>
        <w:ind w:firstLine="20"/>
        <w:rPr>
          <w:color w:val="000000" w:themeColor="text1"/>
          <w:sz w:val="1"/>
          <w:szCs w:val="1"/>
        </w:rPr>
      </w:pPr>
    </w:p>
    <w:tbl>
      <w:tblPr>
        <w:tblW w:w="5000" w:type="pct"/>
        <w:tblInd w:w="3" w:type="dxa"/>
        <w:tblCellMar>
          <w:left w:w="0" w:type="dxa"/>
          <w:right w:w="0" w:type="dxa"/>
        </w:tblCellMar>
        <w:tblLook w:val="0000" w:firstRow="0" w:lastRow="0" w:firstColumn="0" w:lastColumn="0" w:noHBand="0" w:noVBand="0"/>
      </w:tblPr>
      <w:tblGrid>
        <w:gridCol w:w="1011"/>
        <w:gridCol w:w="3589"/>
        <w:gridCol w:w="4476"/>
      </w:tblGrid>
      <w:tr w:rsidR="00381868" w:rsidRPr="00381868">
        <w:trPr>
          <w:trHeight w:hRule="exact" w:val="308"/>
          <w:tblHeader/>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测点编号</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监测点位经纬度</w:t>
            </w: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备注</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1#</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rFonts w:hint="eastAsia"/>
                <w:color w:val="000000" w:themeColor="text1"/>
                <w:lang w:val="zh-CN"/>
              </w:rPr>
              <w:t>铁山港水产养殖区</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2#</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GX009DIV</w:t>
            </w:r>
            <w:r w:rsidRPr="00381868">
              <w:rPr>
                <w:color w:val="000000" w:themeColor="text1"/>
                <w:lang w:val="zh-CN"/>
              </w:rPr>
              <w:t>排污区</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3#</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山口红树林国家级自然保护区监测点</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4#</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GX012DIV</w:t>
            </w:r>
            <w:r w:rsidRPr="00381868">
              <w:rPr>
                <w:color w:val="000000" w:themeColor="text1"/>
                <w:lang w:val="zh-CN"/>
              </w:rPr>
              <w:t>排污区</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5#</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GX013DIV</w:t>
            </w:r>
            <w:r w:rsidRPr="00381868">
              <w:rPr>
                <w:color w:val="000000" w:themeColor="text1"/>
                <w:lang w:val="zh-CN"/>
              </w:rPr>
              <w:t>排污区</w:t>
            </w:r>
          </w:p>
        </w:tc>
      </w:tr>
      <w:tr w:rsidR="00381868" w:rsidRPr="00381868">
        <w:trPr>
          <w:trHeight w:hRule="exact" w:val="730"/>
        </w:trPr>
        <w:tc>
          <w:tcPr>
            <w:tcW w:w="557" w:type="pct"/>
            <w:tcBorders>
              <w:top w:val="single" w:sz="2" w:space="0" w:color="000000"/>
              <w:left w:val="single" w:sz="2" w:space="0" w:color="000000"/>
              <w:bottom w:val="single" w:sz="4" w:space="0" w:color="auto"/>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w:t>
            </w:r>
          </w:p>
        </w:tc>
        <w:tc>
          <w:tcPr>
            <w:tcW w:w="1977" w:type="pct"/>
            <w:tcBorders>
              <w:top w:val="single" w:sz="2" w:space="0" w:color="000000"/>
              <w:left w:val="single" w:sz="2" w:space="0" w:color="000000"/>
              <w:bottom w:val="single" w:sz="4" w:space="0" w:color="auto"/>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4" w:space="0" w:color="auto"/>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北部湾二长棘鲷长毛对虾国家级水产种质资源保护区监测点</w:t>
            </w:r>
          </w:p>
        </w:tc>
      </w:tr>
      <w:tr w:rsidR="00381868" w:rsidRPr="00381868">
        <w:trPr>
          <w:trHeight w:hRule="exact" w:val="370"/>
        </w:trPr>
        <w:tc>
          <w:tcPr>
            <w:tcW w:w="557"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7#</w:t>
            </w:r>
          </w:p>
        </w:tc>
        <w:tc>
          <w:tcPr>
            <w:tcW w:w="1977"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lang w:val="zh-CN"/>
              </w:rPr>
            </w:pPr>
          </w:p>
        </w:tc>
        <w:tc>
          <w:tcPr>
            <w:tcW w:w="2466" w:type="pct"/>
            <w:tcBorders>
              <w:top w:val="single" w:sz="4" w:space="0" w:color="auto"/>
              <w:left w:val="single" w:sz="4" w:space="0" w:color="auto"/>
              <w:bottom w:val="single" w:sz="4" w:space="0" w:color="auto"/>
              <w:right w:val="single" w:sz="4" w:space="0" w:color="auto"/>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铁山港作业区</w:t>
            </w:r>
          </w:p>
        </w:tc>
      </w:tr>
      <w:tr w:rsidR="00381868" w:rsidRPr="00381868">
        <w:trPr>
          <w:trHeight w:hRule="exact" w:val="730"/>
        </w:trPr>
        <w:tc>
          <w:tcPr>
            <w:tcW w:w="557" w:type="pct"/>
            <w:tcBorders>
              <w:top w:val="single" w:sz="4" w:space="0" w:color="auto"/>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8#</w:t>
            </w:r>
          </w:p>
        </w:tc>
        <w:tc>
          <w:tcPr>
            <w:tcW w:w="1977" w:type="pct"/>
            <w:tcBorders>
              <w:top w:val="single" w:sz="4" w:space="0" w:color="auto"/>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4" w:space="0" w:color="auto"/>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北部湾二长棘鲷长毛对虾国家级水产种质资源保护区监测点</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9#</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儒艮国家级自然保护区监测点</w:t>
            </w:r>
          </w:p>
        </w:tc>
      </w:tr>
      <w:tr w:rsidR="00381868" w:rsidRPr="00381868">
        <w:trPr>
          <w:trHeight w:hRule="exact" w:val="370"/>
        </w:trPr>
        <w:tc>
          <w:tcPr>
            <w:tcW w:w="55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10#</w:t>
            </w:r>
          </w:p>
        </w:tc>
        <w:tc>
          <w:tcPr>
            <w:tcW w:w="1977"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c>
          <w:tcPr>
            <w:tcW w:w="2466" w:type="pct"/>
            <w:tcBorders>
              <w:top w:val="single" w:sz="2" w:space="0" w:color="000000"/>
              <w:left w:val="single" w:sz="2"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养殖区</w:t>
            </w:r>
          </w:p>
        </w:tc>
      </w:tr>
    </w:tbl>
    <w:p w:rsidR="007E0D87" w:rsidRPr="00381868" w:rsidRDefault="007E0D87" w:rsidP="007E0D87">
      <w:pPr>
        <w:pStyle w:val="a0"/>
        <w:ind w:firstLine="482"/>
        <w:rPr>
          <w:rFonts w:ascii="Times New Roman" w:hAnsi="Times New Roman"/>
          <w:b/>
          <w:color w:val="000000" w:themeColor="text1"/>
        </w:rPr>
      </w:pPr>
      <w:r w:rsidRPr="00381868">
        <w:rPr>
          <w:rFonts w:ascii="Times New Roman" w:hAnsi="Times New Roman"/>
          <w:b/>
          <w:color w:val="000000" w:themeColor="text1"/>
        </w:rPr>
        <w:t>（</w:t>
      </w:r>
      <w:r w:rsidRPr="00381868">
        <w:rPr>
          <w:rFonts w:ascii="Times New Roman" w:hAnsi="Times New Roman"/>
          <w:b/>
          <w:color w:val="000000" w:themeColor="text1"/>
        </w:rPr>
        <w:t>2</w:t>
      </w:r>
      <w:r w:rsidRPr="00381868">
        <w:rPr>
          <w:rFonts w:ascii="Times New Roman" w:hAnsi="Times New Roman"/>
          <w:b/>
          <w:color w:val="000000" w:themeColor="text1"/>
        </w:rPr>
        <w:t>）评价因子</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调查评价的海水监测因子包括：水温、</w:t>
      </w:r>
      <w:r w:rsidRPr="00381868">
        <w:rPr>
          <w:rFonts w:ascii="Times New Roman" w:hAnsi="Times New Roman"/>
          <w:color w:val="000000" w:themeColor="text1"/>
        </w:rPr>
        <w:t>pH</w:t>
      </w:r>
      <w:r w:rsidRPr="00381868">
        <w:rPr>
          <w:rFonts w:ascii="Times New Roman" w:hAnsi="Times New Roman"/>
          <w:color w:val="000000" w:themeColor="text1"/>
        </w:rPr>
        <w:t>值、悬浮物、</w:t>
      </w:r>
      <w:r w:rsidRPr="00381868">
        <w:rPr>
          <w:rFonts w:ascii="Times New Roman" w:hAnsi="Times New Roman"/>
          <w:color w:val="000000" w:themeColor="text1"/>
        </w:rPr>
        <w:t>COD</w:t>
      </w:r>
      <w:r w:rsidRPr="00381868">
        <w:rPr>
          <w:rFonts w:ascii="Times New Roman" w:hAnsi="Times New Roman"/>
          <w:color w:val="000000" w:themeColor="text1"/>
          <w:vertAlign w:val="subscript"/>
        </w:rPr>
        <w:t>Mn</w:t>
      </w:r>
      <w:r w:rsidRPr="00381868">
        <w:rPr>
          <w:rFonts w:ascii="Times New Roman" w:hAnsi="Times New Roman"/>
          <w:color w:val="000000" w:themeColor="text1"/>
        </w:rPr>
        <w:t>、</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w:t>
      </w:r>
      <w:r w:rsidRPr="00381868">
        <w:rPr>
          <w:rFonts w:ascii="Times New Roman" w:hAnsi="Times New Roman"/>
          <w:color w:val="000000" w:themeColor="text1"/>
        </w:rPr>
        <w:t>DO</w:t>
      </w:r>
      <w:r w:rsidRPr="00381868">
        <w:rPr>
          <w:rFonts w:ascii="Times New Roman" w:hAnsi="Times New Roman"/>
          <w:color w:val="000000" w:themeColor="text1"/>
        </w:rPr>
        <w:t>、石油类、无机氮、活性磷酸盐、氰化物、硫化物、挥发酚、汞、镉、铅、六价铬、砷、铜等</w:t>
      </w:r>
      <w:r w:rsidRPr="00381868">
        <w:rPr>
          <w:rFonts w:ascii="Times New Roman" w:hAnsi="Times New Roman"/>
          <w:color w:val="000000" w:themeColor="text1"/>
        </w:rPr>
        <w:t>19</w:t>
      </w:r>
      <w:r w:rsidRPr="00381868">
        <w:rPr>
          <w:rFonts w:ascii="Times New Roman" w:hAnsi="Times New Roman"/>
          <w:color w:val="000000" w:themeColor="text1"/>
        </w:rPr>
        <w:t>项。</w:t>
      </w:r>
    </w:p>
    <w:p w:rsidR="007E0D87" w:rsidRPr="00381868" w:rsidRDefault="007E0D87" w:rsidP="007E0D87">
      <w:pPr>
        <w:pStyle w:val="a0"/>
        <w:ind w:firstLine="482"/>
        <w:rPr>
          <w:rFonts w:ascii="Times New Roman" w:hAnsi="Times New Roman"/>
          <w:b/>
          <w:color w:val="000000" w:themeColor="text1"/>
        </w:rPr>
      </w:pPr>
      <w:r w:rsidRPr="00381868">
        <w:rPr>
          <w:rFonts w:ascii="Times New Roman" w:hAnsi="Times New Roman"/>
          <w:b/>
          <w:color w:val="000000" w:themeColor="text1"/>
        </w:rPr>
        <w:t>（</w:t>
      </w:r>
      <w:r w:rsidRPr="00381868">
        <w:rPr>
          <w:rFonts w:ascii="Times New Roman" w:hAnsi="Times New Roman"/>
          <w:b/>
          <w:color w:val="000000" w:themeColor="text1"/>
        </w:rPr>
        <w:t>3</w:t>
      </w:r>
      <w:r w:rsidRPr="00381868">
        <w:rPr>
          <w:rFonts w:ascii="Times New Roman" w:hAnsi="Times New Roman"/>
          <w:b/>
          <w:color w:val="000000" w:themeColor="text1"/>
        </w:rPr>
        <w:t>）监测时间及频次</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2018</w:t>
      </w:r>
      <w:r w:rsidRPr="00381868">
        <w:rPr>
          <w:rFonts w:ascii="Times New Roman" w:hAnsi="Times New Roman"/>
          <w:color w:val="000000" w:themeColor="text1"/>
        </w:rPr>
        <w:t>年</w:t>
      </w:r>
      <w:r w:rsidRPr="00381868">
        <w:rPr>
          <w:rFonts w:ascii="Times New Roman" w:hAnsi="Times New Roman"/>
          <w:color w:val="000000" w:themeColor="text1"/>
        </w:rPr>
        <w:t>6</w:t>
      </w:r>
      <w:r w:rsidRPr="00381868">
        <w:rPr>
          <w:rFonts w:ascii="Times New Roman" w:hAnsi="Times New Roman"/>
          <w:color w:val="000000" w:themeColor="text1"/>
        </w:rPr>
        <w:t>月</w:t>
      </w:r>
      <w:r w:rsidRPr="00381868">
        <w:rPr>
          <w:rFonts w:ascii="Times New Roman" w:hAnsi="Times New Roman"/>
          <w:color w:val="000000" w:themeColor="text1"/>
        </w:rPr>
        <w:t>14</w:t>
      </w:r>
      <w:r w:rsidRPr="00381868">
        <w:rPr>
          <w:rFonts w:ascii="Times New Roman" w:hAnsi="Times New Roman"/>
          <w:color w:val="000000" w:themeColor="text1"/>
        </w:rPr>
        <w:t>日～</w:t>
      </w:r>
      <w:r w:rsidRPr="00381868">
        <w:rPr>
          <w:rFonts w:ascii="Times New Roman" w:hAnsi="Times New Roman"/>
          <w:color w:val="000000" w:themeColor="text1"/>
        </w:rPr>
        <w:t>2018</w:t>
      </w:r>
      <w:r w:rsidRPr="00381868">
        <w:rPr>
          <w:rFonts w:ascii="Times New Roman" w:hAnsi="Times New Roman"/>
          <w:color w:val="000000" w:themeColor="text1"/>
        </w:rPr>
        <w:t>年</w:t>
      </w:r>
      <w:r w:rsidRPr="00381868">
        <w:rPr>
          <w:rFonts w:ascii="Times New Roman" w:hAnsi="Times New Roman"/>
          <w:color w:val="000000" w:themeColor="text1"/>
        </w:rPr>
        <w:t>6</w:t>
      </w:r>
      <w:r w:rsidRPr="00381868">
        <w:rPr>
          <w:rFonts w:ascii="Times New Roman" w:hAnsi="Times New Roman"/>
          <w:color w:val="000000" w:themeColor="text1"/>
        </w:rPr>
        <w:t>月</w:t>
      </w:r>
      <w:r w:rsidRPr="00381868">
        <w:rPr>
          <w:rFonts w:ascii="Times New Roman" w:hAnsi="Times New Roman"/>
          <w:color w:val="000000" w:themeColor="text1"/>
        </w:rPr>
        <w:t>16</w:t>
      </w:r>
      <w:r w:rsidRPr="00381868">
        <w:rPr>
          <w:rFonts w:ascii="Times New Roman" w:hAnsi="Times New Roman"/>
          <w:color w:val="000000" w:themeColor="text1"/>
        </w:rPr>
        <w:t>日连续监测</w:t>
      </w:r>
      <w:r w:rsidRPr="00381868">
        <w:rPr>
          <w:rFonts w:ascii="Times New Roman" w:hAnsi="Times New Roman"/>
          <w:color w:val="000000" w:themeColor="text1"/>
        </w:rPr>
        <w:t>3</w:t>
      </w:r>
      <w:r w:rsidRPr="00381868">
        <w:rPr>
          <w:rFonts w:ascii="Times New Roman" w:hAnsi="Times New Roman"/>
          <w:color w:val="000000" w:themeColor="text1"/>
        </w:rPr>
        <w:t>天，每日分高潮、低潮各采样监测</w:t>
      </w:r>
      <w:r w:rsidRPr="00381868">
        <w:rPr>
          <w:rFonts w:ascii="Times New Roman" w:hAnsi="Times New Roman"/>
          <w:color w:val="000000" w:themeColor="text1"/>
        </w:rPr>
        <w:t>1</w:t>
      </w:r>
      <w:r w:rsidRPr="00381868">
        <w:rPr>
          <w:rFonts w:ascii="Times New Roman" w:hAnsi="Times New Roman"/>
          <w:color w:val="000000" w:themeColor="text1"/>
        </w:rPr>
        <w:t>次。</w:t>
      </w:r>
    </w:p>
    <w:p w:rsidR="007E0D87" w:rsidRPr="00381868" w:rsidRDefault="007E0D87" w:rsidP="007E0D87">
      <w:pPr>
        <w:pStyle w:val="a0"/>
        <w:ind w:firstLine="482"/>
        <w:rPr>
          <w:rFonts w:ascii="Times New Roman" w:hAnsi="Times New Roman"/>
          <w:b/>
          <w:color w:val="000000" w:themeColor="text1"/>
        </w:rPr>
      </w:pPr>
      <w:r w:rsidRPr="00381868">
        <w:rPr>
          <w:rFonts w:ascii="Times New Roman" w:hAnsi="Times New Roman"/>
          <w:b/>
          <w:color w:val="000000" w:themeColor="text1"/>
        </w:rPr>
        <w:t>（</w:t>
      </w:r>
      <w:r w:rsidRPr="00381868">
        <w:rPr>
          <w:rFonts w:ascii="Times New Roman" w:hAnsi="Times New Roman"/>
          <w:b/>
          <w:color w:val="000000" w:themeColor="text1"/>
        </w:rPr>
        <w:t>4</w:t>
      </w:r>
      <w:r w:rsidRPr="00381868">
        <w:rPr>
          <w:rFonts w:ascii="Times New Roman" w:hAnsi="Times New Roman"/>
          <w:b/>
          <w:color w:val="000000" w:themeColor="text1"/>
        </w:rPr>
        <w:t>）分析方法及检出限</w:t>
      </w:r>
    </w:p>
    <w:p w:rsidR="007E0D87" w:rsidRPr="00381868" w:rsidRDefault="007E0D87" w:rsidP="007E0D87">
      <w:pPr>
        <w:pStyle w:val="a0"/>
        <w:ind w:firstLine="480"/>
        <w:rPr>
          <w:color w:val="000000" w:themeColor="text1"/>
        </w:rPr>
      </w:pPr>
      <w:r w:rsidRPr="00381868">
        <w:rPr>
          <w:color w:val="000000" w:themeColor="text1"/>
        </w:rPr>
        <w:t>本次海水分析方法及检出限详见下</w:t>
      </w:r>
      <w:r w:rsidRPr="00381868">
        <w:rPr>
          <w:rFonts w:ascii="Times New Roman" w:hAnsi="Times New Roman"/>
          <w:color w:val="000000" w:themeColor="text1"/>
        </w:rPr>
        <w:t>表</w:t>
      </w:r>
      <w:r w:rsidRPr="00381868">
        <w:rPr>
          <w:rFonts w:ascii="Times New Roman" w:hAnsi="Times New Roman"/>
          <w:color w:val="000000" w:themeColor="text1"/>
        </w:rPr>
        <w:t>3.5-26</w:t>
      </w:r>
      <w:r w:rsidRPr="00381868">
        <w:rPr>
          <w:rFonts w:ascii="Times New Roman" w:hAnsi="Times New Roman"/>
          <w:color w:val="000000" w:themeColor="text1"/>
        </w:rPr>
        <w:t>。</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3.5-26  </w:t>
      </w:r>
      <w:r w:rsidRPr="00381868">
        <w:rPr>
          <w:b/>
          <w:bCs/>
          <w:color w:val="000000" w:themeColor="text1"/>
          <w:sz w:val="21"/>
          <w:szCs w:val="21"/>
        </w:rPr>
        <w:t>海水检测方法及检出限一览表</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418"/>
        <w:gridCol w:w="781"/>
        <w:gridCol w:w="2746"/>
        <w:gridCol w:w="1624"/>
        <w:gridCol w:w="1600"/>
        <w:gridCol w:w="1491"/>
      </w:tblGrid>
      <w:tr w:rsidR="00381868" w:rsidRPr="00381868">
        <w:trPr>
          <w:trHeight w:val="284"/>
          <w:tblHeader/>
        </w:trPr>
        <w:tc>
          <w:tcPr>
            <w:tcW w:w="231"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类别</w:t>
            </w:r>
          </w:p>
        </w:tc>
        <w:tc>
          <w:tcPr>
            <w:tcW w:w="660" w:type="pct"/>
            <w:gridSpan w:val="2"/>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分析项目</w:t>
            </w:r>
          </w:p>
        </w:tc>
        <w:tc>
          <w:tcPr>
            <w:tcW w:w="1512"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分析方法及来源</w:t>
            </w:r>
          </w:p>
        </w:tc>
        <w:tc>
          <w:tcPr>
            <w:tcW w:w="894"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检出限</w:t>
            </w:r>
          </w:p>
        </w:tc>
        <w:tc>
          <w:tcPr>
            <w:tcW w:w="881"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使用仪器</w:t>
            </w:r>
          </w:p>
        </w:tc>
        <w:tc>
          <w:tcPr>
            <w:tcW w:w="821" w:type="pct"/>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仪器编号</w:t>
            </w:r>
          </w:p>
        </w:tc>
      </w:tr>
      <w:tr w:rsidR="00381868" w:rsidRPr="00381868">
        <w:trPr>
          <w:trHeight w:val="284"/>
        </w:trPr>
        <w:tc>
          <w:tcPr>
            <w:tcW w:w="231" w:type="pct"/>
            <w:vMerge w:val="restart"/>
            <w:vAlign w:val="center"/>
          </w:tcPr>
          <w:p w:rsidR="007E0D87" w:rsidRPr="00381868" w:rsidRDefault="007E0D87" w:rsidP="007E0D87">
            <w:pPr>
              <w:pStyle w:val="afffffffff4"/>
              <w:rPr>
                <w:color w:val="000000" w:themeColor="text1"/>
                <w:lang w:val="zh-CN"/>
              </w:rPr>
            </w:pPr>
            <w:r w:rsidRPr="00381868">
              <w:rPr>
                <w:color w:val="000000" w:themeColor="text1"/>
                <w:lang w:val="zh-CN"/>
              </w:rPr>
              <w:t>海</w:t>
            </w:r>
            <w:r w:rsidRPr="00381868">
              <w:rPr>
                <w:color w:val="000000" w:themeColor="text1"/>
                <w:lang w:val="zh-CN"/>
              </w:rPr>
              <w:t xml:space="preserve"> </w:t>
            </w:r>
            <w:r w:rsidRPr="00381868">
              <w:rPr>
                <w:color w:val="000000" w:themeColor="text1"/>
                <w:lang w:val="zh-CN"/>
              </w:rPr>
              <w:t>水</w:t>
            </w: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 xml:space="preserve">pH </w:t>
            </w:r>
            <w:r w:rsidRPr="00381868">
              <w:rPr>
                <w:color w:val="000000" w:themeColor="text1"/>
                <w:lang w:val="zh-CN"/>
              </w:rPr>
              <w:t>值</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pH </w:t>
            </w:r>
            <w:r w:rsidRPr="00381868">
              <w:rPr>
                <w:color w:val="000000" w:themeColor="text1"/>
                <w:lang w:val="zh-CN"/>
              </w:rPr>
              <w:t>计法</w:t>
            </w:r>
            <w:r w:rsidRPr="00381868">
              <w:rPr>
                <w:color w:val="000000" w:themeColor="text1"/>
                <w:lang w:val="zh-CN"/>
              </w:rPr>
              <w:t>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0.01</w:t>
            </w:r>
            <w:r w:rsidRPr="00381868">
              <w:rPr>
                <w:color w:val="000000" w:themeColor="text1"/>
                <w:lang w:val="zh-CN"/>
              </w:rPr>
              <w:t>（无量纲）</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PHS-3C</w:t>
            </w:r>
            <w:r w:rsidRPr="00381868">
              <w:rPr>
                <w:color w:val="000000" w:themeColor="text1"/>
                <w:lang w:val="zh-CN"/>
              </w:rPr>
              <w:tab/>
              <w:t>pH</w:t>
            </w:r>
            <w:r w:rsidRPr="00381868">
              <w:rPr>
                <w:color w:val="000000" w:themeColor="text1"/>
                <w:lang w:val="zh-CN"/>
              </w:rPr>
              <w:t>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LH-YQ-A-013</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水温</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w:t>
            </w:r>
            <w:r w:rsidRPr="00381868">
              <w:rPr>
                <w:color w:val="000000" w:themeColor="text1"/>
                <w:lang w:val="zh-CN"/>
              </w:rPr>
              <w:t xml:space="preserve"> </w:t>
            </w:r>
            <w:r w:rsidRPr="00381868">
              <w:rPr>
                <w:color w:val="000000" w:themeColor="text1"/>
                <w:lang w:val="zh-CN"/>
              </w:rPr>
              <w:t>海水分析</w:t>
            </w:r>
            <w:r w:rsidRPr="00381868">
              <w:rPr>
                <w:color w:val="000000" w:themeColor="text1"/>
                <w:lang w:val="zh-CN"/>
              </w:rPr>
              <w:t xml:space="preserve">GB 17378.4-2007 </w:t>
            </w:r>
            <w:r w:rsidRPr="00381868">
              <w:rPr>
                <w:color w:val="000000" w:themeColor="text1"/>
                <w:lang w:val="zh-CN"/>
              </w:rPr>
              <w:t>（</w:t>
            </w:r>
            <w:r w:rsidRPr="00381868">
              <w:rPr>
                <w:color w:val="000000" w:themeColor="text1"/>
                <w:lang w:val="zh-CN"/>
              </w:rPr>
              <w:t>25</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0.1</w:t>
            </w:r>
            <w:r w:rsidRPr="00381868">
              <w:rPr>
                <w:rFonts w:ascii="宋体" w:hAnsi="宋体" w:cs="宋体" w:hint="eastAsia"/>
                <w:color w:val="000000" w:themeColor="text1"/>
                <w:lang w:val="zh-CN"/>
              </w:rPr>
              <w:t>℃</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水银温度计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LH-YQ-A-081</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p>
          <w:p w:rsidR="007E0D87" w:rsidRPr="00381868" w:rsidRDefault="007E0D87" w:rsidP="007E0D87">
            <w:pPr>
              <w:pStyle w:val="afffffffff4"/>
              <w:rPr>
                <w:color w:val="000000" w:themeColor="text1"/>
                <w:lang w:val="zh-CN"/>
              </w:rPr>
            </w:pPr>
            <w:r w:rsidRPr="00381868">
              <w:rPr>
                <w:color w:val="000000" w:themeColor="text1"/>
                <w:lang w:val="zh-CN"/>
              </w:rPr>
              <w:t>悬浮物</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重量法</w:t>
            </w:r>
            <w:r w:rsidRPr="00381868">
              <w:rPr>
                <w:color w:val="000000" w:themeColor="text1"/>
                <w:lang w:val="zh-CN"/>
              </w:rPr>
              <w:t xml:space="preserve"> 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0.4mg/L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FA2204B</w:t>
            </w:r>
            <w:r w:rsidRPr="00381868">
              <w:rPr>
                <w:color w:val="000000" w:themeColor="text1"/>
                <w:lang w:val="zh-CN"/>
              </w:rPr>
              <w:t>电子天平</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LH-YQ-A-008</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溶解氧</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碘量法</w:t>
            </w:r>
            <w:r w:rsidRPr="00381868">
              <w:rPr>
                <w:color w:val="000000" w:themeColor="text1"/>
                <w:lang w:val="zh-CN"/>
              </w:rPr>
              <w:t xml:space="preserve"> 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0.2mg/L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25mL</w:t>
            </w:r>
            <w:r w:rsidRPr="00381868">
              <w:rPr>
                <w:color w:val="000000" w:themeColor="text1"/>
                <w:lang w:val="zh-CN"/>
              </w:rPr>
              <w:t>酸式滴定管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D0025-001</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生化需氧量</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部分：海水分析五日培养法</w:t>
            </w:r>
            <w:r w:rsidRPr="00381868">
              <w:rPr>
                <w:color w:val="000000" w:themeColor="text1"/>
                <w:lang w:val="zh-CN"/>
              </w:rPr>
              <w:t>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0.5mg/L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25mL</w:t>
            </w:r>
            <w:r w:rsidRPr="00381868">
              <w:rPr>
                <w:color w:val="000000" w:themeColor="text1"/>
                <w:lang w:val="zh-CN"/>
              </w:rPr>
              <w:t>酸式滴定管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D0025-001</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氰化物</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部分：海水分析异烟酸</w:t>
            </w:r>
            <w:r w:rsidRPr="00381868">
              <w:rPr>
                <w:color w:val="000000" w:themeColor="text1"/>
                <w:lang w:val="zh-CN"/>
              </w:rPr>
              <w:t>-</w:t>
            </w:r>
            <w:r w:rsidRPr="00381868">
              <w:rPr>
                <w:color w:val="000000" w:themeColor="text1"/>
                <w:lang w:val="zh-CN"/>
              </w:rPr>
              <w:t>吡唑啉酮分光光度法</w:t>
            </w:r>
            <w:r w:rsidRPr="00381868">
              <w:rPr>
                <w:color w:val="000000" w:themeColor="text1"/>
                <w:lang w:val="zh-CN"/>
              </w:rPr>
              <w:t xml:space="preserve"> 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0.001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7230G</w:t>
            </w:r>
            <w:r w:rsidRPr="00381868">
              <w:rPr>
                <w:color w:val="000000" w:themeColor="text1"/>
                <w:lang w:val="zh-CN"/>
              </w:rPr>
              <w:t>可见分光光度计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LH-YQ-A-006</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挥发性</w:t>
            </w:r>
            <w:r w:rsidRPr="00381868">
              <w:rPr>
                <w:color w:val="000000" w:themeColor="text1"/>
                <w:lang w:val="zh-CN"/>
              </w:rPr>
              <w:t xml:space="preserve"> </w:t>
            </w:r>
            <w:r w:rsidRPr="00381868">
              <w:rPr>
                <w:color w:val="000000" w:themeColor="text1"/>
                <w:lang w:val="zh-CN"/>
              </w:rPr>
              <w:t>酚</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4-</w:t>
            </w:r>
            <w:r w:rsidRPr="00381868">
              <w:rPr>
                <w:color w:val="000000" w:themeColor="text1"/>
                <w:lang w:val="zh-CN"/>
              </w:rPr>
              <w:t>氨基安替比林分光光度法</w:t>
            </w:r>
            <w:r w:rsidRPr="00381868">
              <w:rPr>
                <w:color w:val="000000" w:themeColor="text1"/>
                <w:lang w:val="zh-CN"/>
              </w:rPr>
              <w:t>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0.001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7230G</w:t>
            </w:r>
            <w:r w:rsidRPr="00381868">
              <w:rPr>
                <w:color w:val="000000" w:themeColor="text1"/>
                <w:lang w:val="zh-CN"/>
              </w:rPr>
              <w:t>可见分光光度计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LH-YQ-A-006</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油类</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部分：海水分析紫外分光光度法</w:t>
            </w:r>
            <w:r w:rsidRPr="00381868">
              <w:rPr>
                <w:color w:val="000000" w:themeColor="text1"/>
                <w:lang w:val="zh-CN"/>
              </w:rPr>
              <w:t>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0.04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 xml:space="preserve">T6 </w:t>
            </w:r>
            <w:r w:rsidRPr="00381868">
              <w:rPr>
                <w:color w:val="000000" w:themeColor="text1"/>
                <w:lang w:val="zh-CN"/>
              </w:rPr>
              <w:t>新世纪</w:t>
            </w:r>
            <w:r w:rsidRPr="00381868">
              <w:rPr>
                <w:color w:val="000000" w:themeColor="text1"/>
                <w:lang w:val="zh-CN"/>
              </w:rPr>
              <w:t xml:space="preserve"> </w:t>
            </w:r>
            <w:r w:rsidRPr="00381868">
              <w:rPr>
                <w:color w:val="000000" w:themeColor="text1"/>
                <w:lang w:val="zh-CN"/>
              </w:rPr>
              <w:t>紫外可见分光光</w:t>
            </w:r>
            <w:r w:rsidRPr="00381868">
              <w:rPr>
                <w:color w:val="000000" w:themeColor="text1"/>
                <w:lang w:val="zh-CN"/>
              </w:rPr>
              <w:t xml:space="preserve"> </w:t>
            </w:r>
            <w:r w:rsidRPr="00381868">
              <w:rPr>
                <w:color w:val="000000" w:themeColor="text1"/>
                <w:lang w:val="zh-CN"/>
              </w:rPr>
              <w:t>度计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LH-YQ-A-005</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无机磷（活性磷酸盐）</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4</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w:t>
            </w:r>
            <w:r w:rsidRPr="00381868">
              <w:rPr>
                <w:color w:val="000000" w:themeColor="text1"/>
                <w:lang w:val="zh-CN"/>
              </w:rPr>
              <w:t>39.1</w:t>
            </w:r>
            <w:r w:rsidRPr="00381868">
              <w:rPr>
                <w:color w:val="000000" w:themeColor="text1"/>
                <w:lang w:val="zh-CN"/>
              </w:rPr>
              <w:t>无机磷</w:t>
            </w:r>
            <w:r w:rsidRPr="00381868">
              <w:rPr>
                <w:color w:val="000000" w:themeColor="text1"/>
                <w:lang w:val="zh-CN"/>
              </w:rPr>
              <w:t xml:space="preserve"> </w:t>
            </w:r>
            <w:r w:rsidRPr="00381868">
              <w:rPr>
                <w:color w:val="000000" w:themeColor="text1"/>
                <w:lang w:val="zh-CN"/>
              </w:rPr>
              <w:t>磷钼蓝</w:t>
            </w:r>
            <w:r w:rsidRPr="00381868">
              <w:rPr>
                <w:color w:val="000000" w:themeColor="text1"/>
                <w:lang w:val="zh-CN"/>
              </w:rPr>
              <w:t xml:space="preserve"> </w:t>
            </w:r>
            <w:r w:rsidRPr="00381868">
              <w:rPr>
                <w:color w:val="000000" w:themeColor="text1"/>
                <w:lang w:val="zh-CN"/>
              </w:rPr>
              <w:t>分光光度法）</w:t>
            </w:r>
            <w:r w:rsidRPr="00381868">
              <w:rPr>
                <w:color w:val="000000" w:themeColor="text1"/>
                <w:lang w:val="zh-CN"/>
              </w:rPr>
              <w:t>GB17378.4-2007 39</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0.01mg /L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7230G</w:t>
            </w:r>
            <w:r w:rsidRPr="00381868">
              <w:rPr>
                <w:color w:val="000000" w:themeColor="text1"/>
                <w:lang w:val="zh-CN"/>
              </w:rPr>
              <w:t>可见分光光度计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LH-YQ-A-006</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化学需</w:t>
            </w:r>
            <w:r w:rsidRPr="00381868">
              <w:rPr>
                <w:color w:val="000000" w:themeColor="text1"/>
                <w:lang w:val="zh-CN"/>
              </w:rPr>
              <w:t xml:space="preserve"> </w:t>
            </w:r>
            <w:r w:rsidRPr="00381868">
              <w:rPr>
                <w:color w:val="000000" w:themeColor="text1"/>
                <w:lang w:val="zh-CN"/>
              </w:rPr>
              <w:t>氧量</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碱性高锰酸钾法</w:t>
            </w:r>
            <w:r w:rsidRPr="00381868">
              <w:rPr>
                <w:color w:val="000000" w:themeColor="text1"/>
                <w:lang w:val="zh-CN"/>
              </w:rPr>
              <w:t>GB17378.4-2007</w:t>
            </w:r>
            <w:r w:rsidRPr="00381868">
              <w:rPr>
                <w:color w:val="000000" w:themeColor="text1"/>
                <w:lang w:val="zh-CN"/>
              </w:rPr>
              <w:t>（</w:t>
            </w:r>
            <w:r w:rsidRPr="00381868">
              <w:rPr>
                <w:color w:val="000000" w:themeColor="text1"/>
                <w:lang w:val="zh-CN"/>
              </w:rPr>
              <w:t>32</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0.5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25mL</w:t>
            </w:r>
            <w:r w:rsidRPr="00381868">
              <w:rPr>
                <w:color w:val="000000" w:themeColor="text1"/>
                <w:lang w:val="zh-CN"/>
              </w:rPr>
              <w:t>酸式滴定管</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D0025-001</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硫化物</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部分：海水分析亚甲基蓝分光光度法</w:t>
            </w:r>
            <w:r w:rsidRPr="00381868">
              <w:rPr>
                <w:color w:val="000000" w:themeColor="text1"/>
                <w:lang w:val="zh-CN"/>
              </w:rPr>
              <w:t>GB 17378.4-2007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0.002 mg/L</w:t>
            </w:r>
          </w:p>
        </w:tc>
        <w:tc>
          <w:tcPr>
            <w:tcW w:w="881" w:type="pct"/>
            <w:vMerge w:val="restart"/>
            <w:vAlign w:val="center"/>
          </w:tcPr>
          <w:p w:rsidR="007E0D87" w:rsidRPr="00381868" w:rsidRDefault="007E0D87" w:rsidP="007E0D87">
            <w:pPr>
              <w:pStyle w:val="afffffffff4"/>
              <w:rPr>
                <w:color w:val="000000" w:themeColor="text1"/>
                <w:lang w:val="zh-CN"/>
              </w:rPr>
            </w:pPr>
            <w:r w:rsidRPr="00381868">
              <w:rPr>
                <w:color w:val="000000" w:themeColor="text1"/>
                <w:lang w:val="zh-CN"/>
              </w:rPr>
              <w:t>紫外</w:t>
            </w:r>
            <w:r w:rsidRPr="00381868">
              <w:rPr>
                <w:color w:val="000000" w:themeColor="text1"/>
                <w:lang w:val="zh-CN"/>
              </w:rPr>
              <w:t>/</w:t>
            </w:r>
            <w:r w:rsidRPr="00381868">
              <w:rPr>
                <w:color w:val="000000" w:themeColor="text1"/>
                <w:lang w:val="zh-CN"/>
              </w:rPr>
              <w:t>可见分光光度</w:t>
            </w:r>
            <w:r w:rsidRPr="00381868">
              <w:rPr>
                <w:color w:val="000000" w:themeColor="text1"/>
                <w:lang w:val="zh-CN"/>
              </w:rPr>
              <w:t xml:space="preserve"> </w:t>
            </w:r>
            <w:r w:rsidRPr="00381868">
              <w:rPr>
                <w:color w:val="000000" w:themeColor="text1"/>
                <w:lang w:val="zh-CN"/>
              </w:rPr>
              <w:t>计</w:t>
            </w:r>
            <w:r w:rsidRPr="00381868">
              <w:rPr>
                <w:color w:val="000000" w:themeColor="text1"/>
                <w:lang w:val="zh-CN"/>
              </w:rPr>
              <w:t xml:space="preserve">/ UV-7504 </w:t>
            </w:r>
            <w:r w:rsidRPr="00381868">
              <w:rPr>
                <w:color w:val="000000" w:themeColor="text1"/>
                <w:lang w:val="zh-CN"/>
              </w:rPr>
              <w:t>紫外</w:t>
            </w:r>
            <w:r w:rsidRPr="00381868">
              <w:rPr>
                <w:color w:val="000000" w:themeColor="text1"/>
                <w:lang w:val="zh-CN"/>
              </w:rPr>
              <w:t>/</w:t>
            </w:r>
            <w:r w:rsidRPr="00381868">
              <w:rPr>
                <w:color w:val="000000" w:themeColor="text1"/>
                <w:lang w:val="zh-CN"/>
              </w:rPr>
              <w:t>可见分光光度</w:t>
            </w:r>
          </w:p>
        </w:tc>
        <w:tc>
          <w:tcPr>
            <w:tcW w:w="821" w:type="pct"/>
            <w:vMerge w:val="restart"/>
            <w:vAlign w:val="center"/>
          </w:tcPr>
          <w:p w:rsidR="007E0D87" w:rsidRPr="00381868" w:rsidRDefault="007E0D87" w:rsidP="007E0D87">
            <w:pPr>
              <w:pStyle w:val="afffffffff4"/>
              <w:rPr>
                <w:color w:val="000000" w:themeColor="text1"/>
                <w:lang w:val="zh-CN"/>
              </w:rPr>
            </w:pPr>
            <w:r w:rsidRPr="00381868">
              <w:rPr>
                <w:color w:val="000000" w:themeColor="text1"/>
                <w:lang w:val="zh-CN"/>
              </w:rPr>
              <w:t>YHK-122</w:t>
            </w:r>
          </w:p>
        </w:tc>
      </w:tr>
      <w:tr w:rsidR="00381868" w:rsidRPr="00381868">
        <w:trPr>
          <w:trHeight w:val="284"/>
        </w:trPr>
        <w:tc>
          <w:tcPr>
            <w:tcW w:w="231" w:type="pct"/>
            <w:vMerge w:val="restart"/>
            <w:vAlign w:val="center"/>
          </w:tcPr>
          <w:p w:rsidR="007E0D87" w:rsidRPr="00381868" w:rsidRDefault="007E0D87" w:rsidP="007E0D87">
            <w:pPr>
              <w:pStyle w:val="afffffffff4"/>
              <w:rPr>
                <w:color w:val="000000" w:themeColor="text1"/>
                <w:lang w:val="zh-CN"/>
              </w:rPr>
            </w:pPr>
          </w:p>
        </w:tc>
        <w:tc>
          <w:tcPr>
            <w:tcW w:w="230" w:type="pct"/>
            <w:vMerge w:val="restart"/>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无机氮</w:t>
            </w:r>
          </w:p>
        </w:tc>
        <w:tc>
          <w:tcPr>
            <w:tcW w:w="430"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氨</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部分：海水分析靛酚蓝分光光度法</w:t>
            </w:r>
            <w:r w:rsidRPr="00381868">
              <w:rPr>
                <w:color w:val="000000" w:themeColor="text1"/>
                <w:lang w:val="zh-CN"/>
              </w:rPr>
              <w:t>GB 17378.4-2007</w:t>
            </w:r>
            <w:r w:rsidRPr="00381868">
              <w:rPr>
                <w:color w:val="000000" w:themeColor="text1"/>
                <w:lang w:val="zh-CN"/>
              </w:rPr>
              <w:t>（</w:t>
            </w:r>
            <w:r w:rsidRPr="00381868">
              <w:rPr>
                <w:color w:val="000000" w:themeColor="text1"/>
                <w:lang w:val="zh-CN"/>
              </w:rPr>
              <w:t>36.1</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0.0007 mg/L</w:t>
            </w:r>
          </w:p>
        </w:tc>
        <w:tc>
          <w:tcPr>
            <w:tcW w:w="881" w:type="pct"/>
            <w:vMerge/>
            <w:vAlign w:val="center"/>
          </w:tcPr>
          <w:p w:rsidR="007E0D87" w:rsidRPr="00381868" w:rsidRDefault="007E0D87" w:rsidP="007E0D87">
            <w:pPr>
              <w:pStyle w:val="afffffffff4"/>
              <w:rPr>
                <w:color w:val="000000" w:themeColor="text1"/>
                <w:lang w:val="zh-CN"/>
              </w:rPr>
            </w:pPr>
          </w:p>
        </w:tc>
        <w:tc>
          <w:tcPr>
            <w:tcW w:w="821" w:type="pct"/>
            <w:vMerge/>
            <w:vAlign w:val="center"/>
          </w:tcPr>
          <w:p w:rsidR="007E0D87" w:rsidRPr="00381868" w:rsidRDefault="007E0D87" w:rsidP="007E0D87">
            <w:pPr>
              <w:pStyle w:val="afffffffff4"/>
              <w:rPr>
                <w:color w:val="000000" w:themeColor="text1"/>
                <w:lang w:val="zh-CN"/>
              </w:rPr>
            </w:pP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230" w:type="pct"/>
            <w:vMerge/>
            <w:vAlign w:val="center"/>
          </w:tcPr>
          <w:p w:rsidR="007E0D87" w:rsidRPr="00381868" w:rsidRDefault="007E0D87" w:rsidP="007E0D87">
            <w:pPr>
              <w:pStyle w:val="afffffffff4"/>
              <w:rPr>
                <w:color w:val="000000" w:themeColor="text1"/>
                <w:lang w:val="zh-CN"/>
              </w:rPr>
            </w:pPr>
          </w:p>
        </w:tc>
        <w:tc>
          <w:tcPr>
            <w:tcW w:w="430"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亚硝酸</w:t>
            </w:r>
            <w:r w:rsidRPr="00381868">
              <w:rPr>
                <w:color w:val="000000" w:themeColor="text1"/>
                <w:lang w:val="zh-CN"/>
              </w:rPr>
              <w:t xml:space="preserve"> </w:t>
            </w:r>
            <w:r w:rsidRPr="00381868">
              <w:rPr>
                <w:color w:val="000000" w:themeColor="text1"/>
                <w:lang w:val="zh-CN"/>
              </w:rPr>
              <w:t>盐</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萘乙二胺分光光度法</w:t>
            </w:r>
            <w:r w:rsidRPr="00381868">
              <w:rPr>
                <w:color w:val="000000" w:themeColor="text1"/>
                <w:lang w:val="zh-CN"/>
              </w:rPr>
              <w:t xml:space="preserve"> GB17378.4-2007</w:t>
            </w:r>
            <w:r w:rsidRPr="00381868">
              <w:rPr>
                <w:color w:val="000000" w:themeColor="text1"/>
                <w:lang w:val="zh-CN"/>
              </w:rPr>
              <w:t>（</w:t>
            </w:r>
            <w:r w:rsidRPr="00381868">
              <w:rPr>
                <w:color w:val="000000" w:themeColor="text1"/>
                <w:lang w:val="zh-CN"/>
              </w:rPr>
              <w:t>37</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0.0003 mg/L</w:t>
            </w:r>
          </w:p>
        </w:tc>
        <w:tc>
          <w:tcPr>
            <w:tcW w:w="881" w:type="pct"/>
            <w:vMerge/>
            <w:vAlign w:val="center"/>
          </w:tcPr>
          <w:p w:rsidR="007E0D87" w:rsidRPr="00381868" w:rsidRDefault="007E0D87" w:rsidP="007E0D87">
            <w:pPr>
              <w:pStyle w:val="afffffffff4"/>
              <w:rPr>
                <w:color w:val="000000" w:themeColor="text1"/>
                <w:lang w:val="zh-CN"/>
              </w:rPr>
            </w:pPr>
          </w:p>
        </w:tc>
        <w:tc>
          <w:tcPr>
            <w:tcW w:w="821" w:type="pct"/>
            <w:vMerge/>
            <w:vAlign w:val="center"/>
          </w:tcPr>
          <w:p w:rsidR="007E0D87" w:rsidRPr="00381868" w:rsidRDefault="007E0D87" w:rsidP="007E0D87">
            <w:pPr>
              <w:pStyle w:val="afffffffff4"/>
              <w:rPr>
                <w:color w:val="000000" w:themeColor="text1"/>
                <w:lang w:val="zh-CN"/>
              </w:rPr>
            </w:pP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230" w:type="pct"/>
            <w:vMerge/>
            <w:vAlign w:val="center"/>
          </w:tcPr>
          <w:p w:rsidR="007E0D87" w:rsidRPr="00381868" w:rsidRDefault="007E0D87" w:rsidP="007E0D87">
            <w:pPr>
              <w:pStyle w:val="afffffffff4"/>
              <w:rPr>
                <w:color w:val="000000" w:themeColor="text1"/>
                <w:lang w:val="zh-CN"/>
              </w:rPr>
            </w:pPr>
          </w:p>
        </w:tc>
        <w:tc>
          <w:tcPr>
            <w:tcW w:w="430"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硝酸盐</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镉柱还原法</w:t>
            </w:r>
            <w:r w:rsidRPr="00381868">
              <w:rPr>
                <w:color w:val="000000" w:themeColor="text1"/>
                <w:lang w:val="zh-CN"/>
              </w:rPr>
              <w:t>GB 17378.4-2007</w:t>
            </w:r>
            <w:r w:rsidRPr="00381868">
              <w:rPr>
                <w:color w:val="000000" w:themeColor="text1"/>
                <w:lang w:val="zh-CN"/>
              </w:rPr>
              <w:t>（</w:t>
            </w:r>
            <w:r w:rsidRPr="00381868">
              <w:rPr>
                <w:color w:val="000000" w:themeColor="text1"/>
                <w:lang w:val="zh-CN"/>
              </w:rPr>
              <w:t>38.1</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0.0007 mg/L</w:t>
            </w:r>
          </w:p>
        </w:tc>
        <w:tc>
          <w:tcPr>
            <w:tcW w:w="881" w:type="pct"/>
            <w:vMerge/>
            <w:vAlign w:val="center"/>
          </w:tcPr>
          <w:p w:rsidR="007E0D87" w:rsidRPr="00381868" w:rsidRDefault="007E0D87" w:rsidP="007E0D87">
            <w:pPr>
              <w:pStyle w:val="afffffffff4"/>
              <w:rPr>
                <w:color w:val="000000" w:themeColor="text1"/>
                <w:lang w:val="zh-CN"/>
              </w:rPr>
            </w:pPr>
          </w:p>
        </w:tc>
        <w:tc>
          <w:tcPr>
            <w:tcW w:w="821" w:type="pct"/>
            <w:vMerge/>
            <w:vAlign w:val="center"/>
          </w:tcPr>
          <w:p w:rsidR="007E0D87" w:rsidRPr="00381868" w:rsidRDefault="007E0D87" w:rsidP="007E0D87">
            <w:pPr>
              <w:pStyle w:val="afffffffff4"/>
              <w:rPr>
                <w:color w:val="000000" w:themeColor="text1"/>
                <w:lang w:val="zh-CN"/>
              </w:rPr>
            </w:pP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六价铬</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水质</w:t>
            </w:r>
            <w:r w:rsidRPr="00381868">
              <w:rPr>
                <w:color w:val="000000" w:themeColor="text1"/>
                <w:lang w:val="zh-CN"/>
              </w:rPr>
              <w:t xml:space="preserve"> </w:t>
            </w:r>
            <w:r w:rsidRPr="00381868">
              <w:rPr>
                <w:color w:val="000000" w:themeColor="text1"/>
                <w:lang w:val="zh-CN"/>
              </w:rPr>
              <w:t>六价铬的测定</w:t>
            </w:r>
            <w:r w:rsidRPr="00381868">
              <w:rPr>
                <w:color w:val="000000" w:themeColor="text1"/>
                <w:lang w:val="zh-CN"/>
              </w:rPr>
              <w:t xml:space="preserve"> </w:t>
            </w:r>
            <w:r w:rsidRPr="00381868">
              <w:rPr>
                <w:color w:val="000000" w:themeColor="text1"/>
                <w:lang w:val="zh-CN"/>
              </w:rPr>
              <w:t>二苯碳酰二肼分光光度法</w:t>
            </w:r>
            <w:r w:rsidRPr="00381868">
              <w:rPr>
                <w:color w:val="000000" w:themeColor="text1"/>
                <w:lang w:val="zh-CN"/>
              </w:rPr>
              <w:t>GB/T 7 467-1987</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0.004 mg/L</w:t>
            </w:r>
          </w:p>
        </w:tc>
        <w:tc>
          <w:tcPr>
            <w:tcW w:w="881" w:type="pct"/>
            <w:vMerge/>
            <w:vAlign w:val="center"/>
          </w:tcPr>
          <w:p w:rsidR="007E0D87" w:rsidRPr="00381868" w:rsidRDefault="007E0D87" w:rsidP="007E0D87">
            <w:pPr>
              <w:pStyle w:val="afffffffff4"/>
              <w:rPr>
                <w:color w:val="000000" w:themeColor="text1"/>
                <w:lang w:val="zh-CN"/>
              </w:rPr>
            </w:pPr>
          </w:p>
        </w:tc>
        <w:tc>
          <w:tcPr>
            <w:tcW w:w="821" w:type="pct"/>
            <w:vMerge/>
            <w:vAlign w:val="center"/>
          </w:tcPr>
          <w:p w:rsidR="007E0D87" w:rsidRPr="00381868" w:rsidRDefault="007E0D87" w:rsidP="007E0D87">
            <w:pPr>
              <w:pStyle w:val="afffffffff4"/>
              <w:rPr>
                <w:color w:val="000000" w:themeColor="text1"/>
                <w:lang w:val="zh-CN"/>
              </w:rPr>
            </w:pP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铜</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火焰原子吸收分光光度法</w:t>
            </w:r>
            <w:r w:rsidRPr="00381868">
              <w:rPr>
                <w:color w:val="000000" w:themeColor="text1"/>
                <w:lang w:val="zh-CN"/>
              </w:rPr>
              <w:t xml:space="preserve"> GB 17378.4-2007</w:t>
            </w:r>
            <w:r w:rsidRPr="00381868">
              <w:rPr>
                <w:color w:val="000000" w:themeColor="text1"/>
                <w:lang w:val="zh-CN"/>
              </w:rPr>
              <w:t>（</w:t>
            </w:r>
            <w:r w:rsidRPr="00381868">
              <w:rPr>
                <w:color w:val="000000" w:themeColor="text1"/>
                <w:lang w:val="zh-CN"/>
              </w:rPr>
              <w:t>6.3</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0.0011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原子吸收分光光度</w:t>
            </w:r>
            <w:r w:rsidRPr="00381868">
              <w:rPr>
                <w:color w:val="000000" w:themeColor="text1"/>
                <w:lang w:val="zh-CN"/>
              </w:rPr>
              <w:t xml:space="preserve"> </w:t>
            </w:r>
            <w:r w:rsidRPr="00381868">
              <w:rPr>
                <w:color w:val="000000" w:themeColor="text1"/>
                <w:lang w:val="zh-CN"/>
              </w:rPr>
              <w:t>计</w:t>
            </w:r>
            <w:r w:rsidRPr="00381868">
              <w:rPr>
                <w:color w:val="000000" w:themeColor="text1"/>
                <w:lang w:val="zh-CN"/>
              </w:rPr>
              <w:t>/AA-7000</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YHK-206</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铅</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火焰原子吸收分光光度法</w:t>
            </w:r>
            <w:r w:rsidRPr="00381868">
              <w:rPr>
                <w:color w:val="000000" w:themeColor="text1"/>
                <w:lang w:val="zh-CN"/>
              </w:rPr>
              <w:t xml:space="preserve"> GB 17378.4-2007</w:t>
            </w:r>
            <w:r w:rsidRPr="00381868">
              <w:rPr>
                <w:color w:val="000000" w:themeColor="text1"/>
                <w:lang w:val="zh-CN"/>
              </w:rPr>
              <w:t>（</w:t>
            </w:r>
            <w:r w:rsidRPr="00381868">
              <w:rPr>
                <w:color w:val="000000" w:themeColor="text1"/>
                <w:lang w:val="zh-CN"/>
              </w:rPr>
              <w:t>7.3</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0.0018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原子吸收分光光度</w:t>
            </w:r>
            <w:r w:rsidRPr="00381868">
              <w:rPr>
                <w:color w:val="000000" w:themeColor="text1"/>
                <w:lang w:val="zh-CN"/>
              </w:rPr>
              <w:t xml:space="preserve"> </w:t>
            </w:r>
            <w:r w:rsidRPr="00381868">
              <w:rPr>
                <w:color w:val="000000" w:themeColor="text1"/>
                <w:lang w:val="zh-CN"/>
              </w:rPr>
              <w:t>计</w:t>
            </w:r>
            <w:r w:rsidRPr="00381868">
              <w:rPr>
                <w:color w:val="000000" w:themeColor="text1"/>
                <w:lang w:val="zh-CN"/>
              </w:rPr>
              <w:t>/AA-7000</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YHK-206</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镉</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火焰原子吸收分光光度法</w:t>
            </w:r>
            <w:r w:rsidRPr="00381868">
              <w:rPr>
                <w:color w:val="000000" w:themeColor="text1"/>
                <w:lang w:val="zh-CN"/>
              </w:rPr>
              <w:t>GB17378.4-2007</w:t>
            </w:r>
            <w:r w:rsidRPr="00381868">
              <w:rPr>
                <w:color w:val="000000" w:themeColor="text1"/>
                <w:lang w:val="zh-CN"/>
              </w:rPr>
              <w:t>（</w:t>
            </w:r>
            <w:r w:rsidRPr="00381868">
              <w:rPr>
                <w:color w:val="000000" w:themeColor="text1"/>
                <w:lang w:val="zh-CN"/>
              </w:rPr>
              <w:t>8.3</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0.0003 mg/L</w:t>
            </w:r>
          </w:p>
        </w:tc>
        <w:tc>
          <w:tcPr>
            <w:tcW w:w="881" w:type="pct"/>
            <w:vAlign w:val="center"/>
          </w:tcPr>
          <w:p w:rsidR="007E0D87" w:rsidRPr="00381868" w:rsidRDefault="007E0D87" w:rsidP="007E0D87">
            <w:pPr>
              <w:pStyle w:val="afffffffff4"/>
              <w:rPr>
                <w:color w:val="000000" w:themeColor="text1"/>
                <w:lang w:val="zh-CN"/>
              </w:rPr>
            </w:pPr>
          </w:p>
          <w:p w:rsidR="007E0D87" w:rsidRPr="00381868" w:rsidRDefault="007E0D87" w:rsidP="007E0D87">
            <w:pPr>
              <w:pStyle w:val="afffffffff4"/>
              <w:rPr>
                <w:color w:val="000000" w:themeColor="text1"/>
                <w:lang w:val="zh-CN"/>
              </w:rPr>
            </w:pPr>
            <w:r w:rsidRPr="00381868">
              <w:rPr>
                <w:color w:val="000000" w:themeColor="text1"/>
                <w:lang w:val="zh-CN"/>
              </w:rPr>
              <w:t>原子吸收分光光度</w:t>
            </w:r>
            <w:r w:rsidRPr="00381868">
              <w:rPr>
                <w:color w:val="000000" w:themeColor="text1"/>
                <w:lang w:val="zh-CN"/>
              </w:rPr>
              <w:t xml:space="preserve"> </w:t>
            </w:r>
            <w:r w:rsidRPr="00381868">
              <w:rPr>
                <w:color w:val="000000" w:themeColor="text1"/>
                <w:lang w:val="zh-CN"/>
              </w:rPr>
              <w:t>计</w:t>
            </w:r>
            <w:r w:rsidRPr="00381868">
              <w:rPr>
                <w:color w:val="000000" w:themeColor="text1"/>
                <w:lang w:val="zh-CN"/>
              </w:rPr>
              <w:t>/AA-7000</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YHK-206</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砷</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w:t>
            </w:r>
            <w:r w:rsidRPr="00381868">
              <w:rPr>
                <w:color w:val="000000" w:themeColor="text1"/>
                <w:lang w:val="zh-CN"/>
              </w:rPr>
              <w:lastRenderedPageBreak/>
              <w:t>水分析</w:t>
            </w:r>
            <w:r w:rsidRPr="00381868">
              <w:rPr>
                <w:color w:val="000000" w:themeColor="text1"/>
                <w:lang w:val="zh-CN"/>
              </w:rPr>
              <w:t xml:space="preserve"> </w:t>
            </w:r>
            <w:r w:rsidRPr="00381868">
              <w:rPr>
                <w:color w:val="000000" w:themeColor="text1"/>
                <w:lang w:val="zh-CN"/>
              </w:rPr>
              <w:t>原子荧光法</w:t>
            </w:r>
            <w:r w:rsidRPr="00381868">
              <w:rPr>
                <w:color w:val="000000" w:themeColor="text1"/>
                <w:lang w:val="zh-CN"/>
              </w:rPr>
              <w:t>GB17378.4-2007</w:t>
            </w:r>
            <w:r w:rsidRPr="00381868">
              <w:rPr>
                <w:color w:val="000000" w:themeColor="text1"/>
                <w:lang w:val="zh-CN"/>
              </w:rPr>
              <w:t>（</w:t>
            </w:r>
            <w:r w:rsidRPr="00381868">
              <w:rPr>
                <w:color w:val="000000" w:themeColor="text1"/>
                <w:lang w:val="zh-CN"/>
              </w:rPr>
              <w:t>11.1</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lastRenderedPageBreak/>
              <w:t>0.0005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原子荧光光度计</w:t>
            </w:r>
            <w:r w:rsidRPr="00381868">
              <w:rPr>
                <w:color w:val="000000" w:themeColor="text1"/>
                <w:lang w:val="zh-CN"/>
              </w:rPr>
              <w:lastRenderedPageBreak/>
              <w:t>/RGF-6200</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lastRenderedPageBreak/>
              <w:t>YHK-093</w:t>
            </w:r>
          </w:p>
        </w:tc>
      </w:tr>
      <w:tr w:rsidR="00381868" w:rsidRPr="00381868">
        <w:trPr>
          <w:trHeight w:val="284"/>
        </w:trPr>
        <w:tc>
          <w:tcPr>
            <w:tcW w:w="231" w:type="pct"/>
            <w:vMerge/>
            <w:vAlign w:val="center"/>
          </w:tcPr>
          <w:p w:rsidR="007E0D87" w:rsidRPr="00381868" w:rsidRDefault="007E0D87" w:rsidP="007E0D87">
            <w:pPr>
              <w:pStyle w:val="afffffffff4"/>
              <w:rPr>
                <w:color w:val="000000" w:themeColor="text1"/>
                <w:lang w:val="zh-CN"/>
              </w:rPr>
            </w:pPr>
          </w:p>
        </w:tc>
        <w:tc>
          <w:tcPr>
            <w:tcW w:w="660" w:type="pct"/>
            <w:gridSpan w:val="2"/>
            <w:vAlign w:val="center"/>
          </w:tcPr>
          <w:p w:rsidR="007E0D87" w:rsidRPr="00381868" w:rsidRDefault="007E0D87" w:rsidP="007E0D87">
            <w:pPr>
              <w:pStyle w:val="afffffffff4"/>
              <w:rPr>
                <w:color w:val="000000" w:themeColor="text1"/>
                <w:lang w:val="zh-CN"/>
              </w:rPr>
            </w:pPr>
            <w:r w:rsidRPr="00381868">
              <w:rPr>
                <w:color w:val="000000" w:themeColor="text1"/>
                <w:lang w:val="zh-CN"/>
              </w:rPr>
              <w:t>*</w:t>
            </w:r>
            <w:r w:rsidRPr="00381868">
              <w:rPr>
                <w:color w:val="000000" w:themeColor="text1"/>
                <w:lang w:val="zh-CN"/>
              </w:rPr>
              <w:t>汞</w:t>
            </w:r>
          </w:p>
        </w:tc>
        <w:tc>
          <w:tcPr>
            <w:tcW w:w="1512"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海洋监测规范</w:t>
            </w:r>
            <w:r w:rsidRPr="00381868">
              <w:rPr>
                <w:color w:val="000000" w:themeColor="text1"/>
                <w:lang w:val="zh-CN"/>
              </w:rPr>
              <w:t xml:space="preserve"> </w:t>
            </w:r>
            <w:r w:rsidRPr="00381868">
              <w:rPr>
                <w:color w:val="000000" w:themeColor="text1"/>
                <w:lang w:val="zh-CN"/>
              </w:rPr>
              <w:t>第</w:t>
            </w:r>
            <w:r w:rsidRPr="00381868">
              <w:rPr>
                <w:color w:val="000000" w:themeColor="text1"/>
                <w:lang w:val="zh-CN"/>
              </w:rPr>
              <w:t xml:space="preserve"> 4 </w:t>
            </w:r>
            <w:r w:rsidRPr="00381868">
              <w:rPr>
                <w:color w:val="000000" w:themeColor="text1"/>
                <w:lang w:val="zh-CN"/>
              </w:rPr>
              <w:t>部分：海水分析</w:t>
            </w:r>
            <w:r w:rsidRPr="00381868">
              <w:rPr>
                <w:color w:val="000000" w:themeColor="text1"/>
                <w:lang w:val="zh-CN"/>
              </w:rPr>
              <w:t xml:space="preserve"> </w:t>
            </w:r>
            <w:r w:rsidRPr="00381868">
              <w:rPr>
                <w:color w:val="000000" w:themeColor="text1"/>
                <w:lang w:val="zh-CN"/>
              </w:rPr>
              <w:t>原子荧光法</w:t>
            </w:r>
            <w:r w:rsidRPr="00381868">
              <w:rPr>
                <w:color w:val="000000" w:themeColor="text1"/>
                <w:lang w:val="zh-CN"/>
              </w:rPr>
              <w:t>GB17378.4-2007</w:t>
            </w:r>
            <w:r w:rsidRPr="00381868">
              <w:rPr>
                <w:color w:val="000000" w:themeColor="text1"/>
                <w:lang w:val="zh-CN"/>
              </w:rPr>
              <w:t>（</w:t>
            </w:r>
            <w:r w:rsidRPr="00381868">
              <w:rPr>
                <w:color w:val="000000" w:themeColor="text1"/>
                <w:lang w:val="zh-CN"/>
              </w:rPr>
              <w:t>5.1</w:t>
            </w:r>
            <w:r w:rsidRPr="00381868">
              <w:rPr>
                <w:color w:val="000000" w:themeColor="text1"/>
                <w:lang w:val="zh-CN"/>
              </w:rPr>
              <w:t>）</w:t>
            </w:r>
          </w:p>
        </w:tc>
        <w:tc>
          <w:tcPr>
            <w:tcW w:w="894"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0.000007 mg/L</w:t>
            </w:r>
          </w:p>
        </w:tc>
        <w:tc>
          <w:tcPr>
            <w:tcW w:w="88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原子荧光光度计</w:t>
            </w:r>
            <w:r w:rsidRPr="00381868">
              <w:rPr>
                <w:color w:val="000000" w:themeColor="text1"/>
                <w:lang w:val="zh-CN"/>
              </w:rPr>
              <w:t>/RGF-6200</w:t>
            </w:r>
          </w:p>
        </w:tc>
        <w:tc>
          <w:tcPr>
            <w:tcW w:w="821" w:type="pct"/>
            <w:vAlign w:val="center"/>
          </w:tcPr>
          <w:p w:rsidR="007E0D87" w:rsidRPr="00381868" w:rsidRDefault="007E0D87" w:rsidP="007E0D87">
            <w:pPr>
              <w:pStyle w:val="afffffffff4"/>
              <w:rPr>
                <w:color w:val="000000" w:themeColor="text1"/>
                <w:lang w:val="zh-CN"/>
              </w:rPr>
            </w:pPr>
            <w:r w:rsidRPr="00381868">
              <w:rPr>
                <w:color w:val="000000" w:themeColor="text1"/>
                <w:lang w:val="zh-CN"/>
              </w:rPr>
              <w:t>YHK-093</w:t>
            </w:r>
          </w:p>
        </w:tc>
      </w:tr>
    </w:tbl>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5</w:t>
      </w:r>
      <w:r w:rsidRPr="00381868">
        <w:rPr>
          <w:b/>
          <w:color w:val="000000" w:themeColor="text1"/>
        </w:rPr>
        <w:t>）评价方法</w:t>
      </w:r>
    </w:p>
    <w:p w:rsidR="007E0D87" w:rsidRPr="00381868" w:rsidRDefault="007E0D87" w:rsidP="007E0D87">
      <w:pPr>
        <w:ind w:firstLine="480"/>
        <w:rPr>
          <w:color w:val="000000" w:themeColor="text1"/>
        </w:rPr>
      </w:pPr>
      <w:r w:rsidRPr="00381868">
        <w:rPr>
          <w:rFonts w:ascii="宋体" w:hAnsi="宋体" w:cs="宋体" w:hint="eastAsia"/>
          <w:color w:val="000000" w:themeColor="text1"/>
        </w:rPr>
        <w:t>①</w:t>
      </w:r>
      <w:r w:rsidRPr="00381868">
        <w:rPr>
          <w:color w:val="000000" w:themeColor="text1"/>
        </w:rPr>
        <w:t>各项因子采用《环境影响评价技术导则》中推荐的标准指数法进行评价。公式为：</w:t>
      </w:r>
    </w:p>
    <w:p w:rsidR="007E0D87" w:rsidRPr="00381868" w:rsidRDefault="007E0D87" w:rsidP="007E0D87">
      <w:pPr>
        <w:ind w:firstLine="480"/>
        <w:jc w:val="center"/>
        <w:rPr>
          <w:color w:val="000000" w:themeColor="text1"/>
        </w:rPr>
      </w:pPr>
      <w:r w:rsidRPr="00381868">
        <w:rPr>
          <w:color w:val="000000" w:themeColor="text1"/>
        </w:rPr>
        <w:t>Si,j=Ci,j/Csi</w:t>
      </w:r>
    </w:p>
    <w:p w:rsidR="007E0D87" w:rsidRPr="00381868" w:rsidRDefault="007E0D87" w:rsidP="007E0D87">
      <w:pPr>
        <w:ind w:firstLine="480"/>
        <w:rPr>
          <w:color w:val="000000" w:themeColor="text1"/>
        </w:rPr>
      </w:pPr>
      <w:r w:rsidRPr="00381868">
        <w:rPr>
          <w:color w:val="000000" w:themeColor="text1"/>
        </w:rPr>
        <w:t>式中：</w:t>
      </w:r>
    </w:p>
    <w:p w:rsidR="007E0D87" w:rsidRPr="00381868" w:rsidRDefault="007E0D87" w:rsidP="007E0D87">
      <w:pPr>
        <w:ind w:firstLine="480"/>
        <w:rPr>
          <w:color w:val="000000" w:themeColor="text1"/>
        </w:rPr>
      </w:pPr>
      <w:r w:rsidRPr="00381868">
        <w:rPr>
          <w:color w:val="000000" w:themeColor="text1"/>
        </w:rPr>
        <w:t>Si,j—</w:t>
      </w:r>
      <w:r w:rsidRPr="00381868">
        <w:rPr>
          <w:color w:val="000000" w:themeColor="text1"/>
        </w:rPr>
        <w:t>污染物</w:t>
      </w:r>
      <w:r w:rsidRPr="00381868">
        <w:rPr>
          <w:color w:val="000000" w:themeColor="text1"/>
        </w:rPr>
        <w:t>i</w:t>
      </w:r>
      <w:r w:rsidRPr="00381868">
        <w:rPr>
          <w:color w:val="000000" w:themeColor="text1"/>
        </w:rPr>
        <w:t>在监测点</w:t>
      </w:r>
      <w:r w:rsidRPr="00381868">
        <w:rPr>
          <w:color w:val="000000" w:themeColor="text1"/>
        </w:rPr>
        <w:t>j</w:t>
      </w:r>
      <w:r w:rsidRPr="00381868">
        <w:rPr>
          <w:color w:val="000000" w:themeColor="text1"/>
        </w:rPr>
        <w:t>的标准指数；</w:t>
      </w:r>
    </w:p>
    <w:p w:rsidR="007E0D87" w:rsidRPr="00381868" w:rsidRDefault="007E0D87" w:rsidP="007E0D87">
      <w:pPr>
        <w:ind w:firstLine="480"/>
        <w:rPr>
          <w:color w:val="000000" w:themeColor="text1"/>
        </w:rPr>
      </w:pPr>
      <w:r w:rsidRPr="00381868">
        <w:rPr>
          <w:color w:val="000000" w:themeColor="text1"/>
        </w:rPr>
        <w:t>Ci,j—</w:t>
      </w:r>
      <w:r w:rsidRPr="00381868">
        <w:rPr>
          <w:color w:val="000000" w:themeColor="text1"/>
        </w:rPr>
        <w:t>污染物</w:t>
      </w:r>
      <w:r w:rsidRPr="00381868">
        <w:rPr>
          <w:color w:val="000000" w:themeColor="text1"/>
        </w:rPr>
        <w:t>i</w:t>
      </w:r>
      <w:r w:rsidRPr="00381868">
        <w:rPr>
          <w:color w:val="000000" w:themeColor="text1"/>
        </w:rPr>
        <w:t>在监测点</w:t>
      </w:r>
      <w:r w:rsidRPr="00381868">
        <w:rPr>
          <w:color w:val="000000" w:themeColor="text1"/>
        </w:rPr>
        <w:t>j</w:t>
      </w:r>
      <w:r w:rsidRPr="00381868">
        <w:rPr>
          <w:color w:val="000000" w:themeColor="text1"/>
        </w:rPr>
        <w:t>的浓度；</w:t>
      </w:r>
    </w:p>
    <w:p w:rsidR="007E0D87" w:rsidRPr="00381868" w:rsidRDefault="007E0D87" w:rsidP="007E0D87">
      <w:pPr>
        <w:ind w:firstLine="480"/>
        <w:rPr>
          <w:color w:val="000000" w:themeColor="text1"/>
        </w:rPr>
      </w:pPr>
      <w:r w:rsidRPr="00381868">
        <w:rPr>
          <w:color w:val="000000" w:themeColor="text1"/>
        </w:rPr>
        <w:t>Csi—</w:t>
      </w:r>
      <w:r w:rsidRPr="00381868">
        <w:rPr>
          <w:color w:val="000000" w:themeColor="text1"/>
        </w:rPr>
        <w:t>水质参数</w:t>
      </w:r>
      <w:r w:rsidRPr="00381868">
        <w:rPr>
          <w:color w:val="000000" w:themeColor="text1"/>
        </w:rPr>
        <w:t>i</w:t>
      </w:r>
      <w:r w:rsidRPr="00381868">
        <w:rPr>
          <w:color w:val="000000" w:themeColor="text1"/>
        </w:rPr>
        <w:t>的海水水质标准。</w:t>
      </w:r>
    </w:p>
    <w:p w:rsidR="007E0D87" w:rsidRPr="00381868" w:rsidRDefault="007E0D87" w:rsidP="007E0D87">
      <w:pPr>
        <w:ind w:firstLine="480"/>
        <w:rPr>
          <w:color w:val="000000" w:themeColor="text1"/>
        </w:rPr>
      </w:pPr>
      <w:r w:rsidRPr="00381868">
        <w:rPr>
          <w:rFonts w:ascii="宋体" w:hAnsi="宋体" w:cs="宋体" w:hint="eastAsia"/>
          <w:color w:val="000000" w:themeColor="text1"/>
        </w:rPr>
        <w:t>②</w:t>
      </w:r>
      <w:r w:rsidRPr="00381868">
        <w:rPr>
          <w:color w:val="000000" w:themeColor="text1"/>
        </w:rPr>
        <w:t>DO</w:t>
      </w:r>
      <w:r w:rsidRPr="00381868">
        <w:rPr>
          <w:color w:val="000000" w:themeColor="text1"/>
        </w:rPr>
        <w:t>的标准指数为：</w:t>
      </w:r>
    </w:p>
    <w:p w:rsidR="007E0D87" w:rsidRPr="00381868" w:rsidRDefault="007E0D87" w:rsidP="007E0D87">
      <w:pPr>
        <w:spacing w:line="480" w:lineRule="auto"/>
        <w:ind w:firstLine="480"/>
        <w:jc w:val="center"/>
        <w:rPr>
          <w:color w:val="000000" w:themeColor="text1"/>
        </w:rPr>
      </w:pPr>
      <w:r w:rsidRPr="00381868">
        <w:rPr>
          <w:noProof/>
          <w:color w:val="000000" w:themeColor="text1"/>
          <w:position w:val="-30"/>
        </w:rPr>
        <w:drawing>
          <wp:inline distT="0" distB="0" distL="0" distR="0" wp14:anchorId="612A84F0" wp14:editId="373AE416">
            <wp:extent cx="2333625" cy="4762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3625" cy="476250"/>
                    </a:xfrm>
                    <a:prstGeom prst="rect">
                      <a:avLst/>
                    </a:prstGeom>
                    <a:noFill/>
                    <a:ln>
                      <a:noFill/>
                    </a:ln>
                  </pic:spPr>
                </pic:pic>
              </a:graphicData>
            </a:graphic>
          </wp:inline>
        </w:drawing>
      </w:r>
    </w:p>
    <w:p w:rsidR="007E0D87" w:rsidRPr="00381868" w:rsidRDefault="007E0D87" w:rsidP="007E0D87">
      <w:pPr>
        <w:spacing w:line="480" w:lineRule="auto"/>
        <w:ind w:firstLine="480"/>
        <w:jc w:val="center"/>
        <w:rPr>
          <w:color w:val="000000" w:themeColor="text1"/>
        </w:rPr>
      </w:pPr>
      <w:r w:rsidRPr="00381868">
        <w:rPr>
          <w:noProof/>
          <w:color w:val="000000" w:themeColor="text1"/>
          <w:position w:val="-30"/>
        </w:rPr>
        <w:drawing>
          <wp:inline distT="0" distB="0" distL="0" distR="0" wp14:anchorId="694CE992" wp14:editId="46A96E1D">
            <wp:extent cx="2476500" cy="4762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0" cy="476250"/>
                    </a:xfrm>
                    <a:prstGeom prst="rect">
                      <a:avLst/>
                    </a:prstGeom>
                    <a:noFill/>
                    <a:ln>
                      <a:noFill/>
                    </a:ln>
                  </pic:spPr>
                </pic:pic>
              </a:graphicData>
            </a:graphic>
          </wp:inline>
        </w:drawing>
      </w:r>
    </w:p>
    <w:p w:rsidR="007E0D87" w:rsidRPr="00381868" w:rsidRDefault="007E0D87" w:rsidP="007E0D87">
      <w:pPr>
        <w:pStyle w:val="a0"/>
        <w:ind w:firstLine="480"/>
        <w:rPr>
          <w:color w:val="000000" w:themeColor="text1"/>
        </w:rPr>
      </w:pPr>
      <w:r w:rsidRPr="00381868">
        <w:rPr>
          <w:noProof/>
          <w:color w:val="000000" w:themeColor="text1"/>
        </w:rPr>
        <w:drawing>
          <wp:anchor distT="0" distB="0" distL="114300" distR="114300" simplePos="0" relativeHeight="251675648" behindDoc="0" locked="0" layoutInCell="1" allowOverlap="1" wp14:anchorId="6CF233D6" wp14:editId="22BB88C3">
            <wp:simplePos x="0" y="0"/>
            <wp:positionH relativeFrom="column">
              <wp:posOffset>1556385</wp:posOffset>
            </wp:positionH>
            <wp:positionV relativeFrom="paragraph">
              <wp:posOffset>-6350</wp:posOffset>
            </wp:positionV>
            <wp:extent cx="2574925" cy="27305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4925"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D87" w:rsidRPr="00381868" w:rsidRDefault="007E0D87" w:rsidP="007E0D87">
      <w:pPr>
        <w:ind w:firstLine="480"/>
        <w:rPr>
          <w:color w:val="000000" w:themeColor="text1"/>
        </w:rPr>
      </w:pPr>
      <w:r w:rsidRPr="00381868">
        <w:rPr>
          <w:color w:val="000000" w:themeColor="text1"/>
        </w:rPr>
        <w:t>式中：</w:t>
      </w:r>
      <w:r w:rsidRPr="00381868">
        <w:rPr>
          <w:color w:val="000000" w:themeColor="text1"/>
        </w:rPr>
        <w:t xml:space="preserve">   </w:t>
      </w:r>
      <w:r w:rsidRPr="00381868">
        <w:rPr>
          <w:i/>
          <w:color w:val="000000" w:themeColor="text1"/>
        </w:rPr>
        <w:t>S</w:t>
      </w:r>
      <w:r w:rsidRPr="00381868">
        <w:rPr>
          <w:i/>
          <w:color w:val="000000" w:themeColor="text1"/>
          <w:vertAlign w:val="subscript"/>
        </w:rPr>
        <w:t>DO,j</w:t>
      </w:r>
      <w:r w:rsidRPr="00381868">
        <w:rPr>
          <w:color w:val="000000" w:themeColor="text1"/>
        </w:rPr>
        <w:t>—</w:t>
      </w:r>
      <w:r w:rsidRPr="00381868">
        <w:rPr>
          <w:color w:val="000000" w:themeColor="text1"/>
        </w:rPr>
        <w:t>溶解氧的水质指数，大于</w:t>
      </w:r>
      <w:r w:rsidRPr="00381868">
        <w:rPr>
          <w:color w:val="000000" w:themeColor="text1"/>
        </w:rPr>
        <w:t>1</w:t>
      </w:r>
      <w:r w:rsidRPr="00381868">
        <w:rPr>
          <w:color w:val="000000" w:themeColor="text1"/>
        </w:rPr>
        <w:t>表明该水质因子超标；</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f</w:t>
      </w:r>
      <w:r w:rsidRPr="00381868">
        <w:rPr>
          <w:color w:val="000000" w:themeColor="text1"/>
        </w:rPr>
        <w:t>—</w:t>
      </w:r>
      <w:r w:rsidRPr="00381868">
        <w:rPr>
          <w:color w:val="000000" w:themeColor="text1"/>
        </w:rPr>
        <w:t>饱和溶解氧浓度，</w:t>
      </w:r>
      <w:r w:rsidRPr="00381868">
        <w:rPr>
          <w:color w:val="000000" w:themeColor="text1"/>
        </w:rPr>
        <w:t>mg/L</w:t>
      </w:r>
      <w:r w:rsidRPr="00381868">
        <w:rPr>
          <w:color w:val="000000" w:themeColor="text1"/>
        </w:rPr>
        <w:t>；</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s</w:t>
      </w:r>
      <w:r w:rsidRPr="00381868">
        <w:rPr>
          <w:color w:val="000000" w:themeColor="text1"/>
        </w:rPr>
        <w:t>—</w:t>
      </w:r>
      <w:r w:rsidRPr="00381868">
        <w:rPr>
          <w:color w:val="000000" w:themeColor="text1"/>
        </w:rPr>
        <w:t>溶解氧的水质评价标准限值，</w:t>
      </w:r>
      <w:r w:rsidRPr="00381868">
        <w:rPr>
          <w:color w:val="000000" w:themeColor="text1"/>
        </w:rPr>
        <w:t>mg/L</w:t>
      </w:r>
      <w:r w:rsidRPr="00381868">
        <w:rPr>
          <w:color w:val="000000" w:themeColor="text1"/>
        </w:rPr>
        <w:t>；</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j</w:t>
      </w:r>
      <w:r w:rsidRPr="00381868">
        <w:rPr>
          <w:color w:val="000000" w:themeColor="text1"/>
        </w:rPr>
        <w:t>—</w:t>
      </w:r>
      <w:r w:rsidRPr="00381868">
        <w:rPr>
          <w:color w:val="000000" w:themeColor="text1"/>
        </w:rPr>
        <w:t>溶解氧在</w:t>
      </w:r>
      <w:r w:rsidRPr="00381868">
        <w:rPr>
          <w:color w:val="000000" w:themeColor="text1"/>
        </w:rPr>
        <w:t>j</w:t>
      </w:r>
      <w:r w:rsidRPr="00381868">
        <w:rPr>
          <w:color w:val="000000" w:themeColor="text1"/>
        </w:rPr>
        <w:t>点的实测统计代表值，</w:t>
      </w:r>
      <w:r w:rsidRPr="00381868">
        <w:rPr>
          <w:color w:val="000000" w:themeColor="text1"/>
        </w:rPr>
        <w:t>mg/L</w:t>
      </w:r>
      <w:r w:rsidRPr="00381868">
        <w:rPr>
          <w:color w:val="000000" w:themeColor="text1"/>
        </w:rPr>
        <w:t>；</w:t>
      </w:r>
    </w:p>
    <w:p w:rsidR="007E0D87" w:rsidRPr="00381868" w:rsidRDefault="007E0D87" w:rsidP="007E0D87">
      <w:pPr>
        <w:ind w:firstLine="480"/>
        <w:rPr>
          <w:color w:val="000000" w:themeColor="text1"/>
        </w:rPr>
      </w:pPr>
      <w:r w:rsidRPr="00381868">
        <w:rPr>
          <w:i/>
          <w:color w:val="000000" w:themeColor="text1"/>
        </w:rPr>
        <w:t xml:space="preserve">         DO</w:t>
      </w:r>
      <w:r w:rsidRPr="00381868">
        <w:rPr>
          <w:i/>
          <w:color w:val="000000" w:themeColor="text1"/>
          <w:vertAlign w:val="subscript"/>
        </w:rPr>
        <w:t xml:space="preserve">f </w:t>
      </w:r>
      <w:r w:rsidRPr="00381868">
        <w:rPr>
          <w:color w:val="000000" w:themeColor="text1"/>
        </w:rPr>
        <w:t>= 468/</w:t>
      </w:r>
      <w:r w:rsidRPr="00381868">
        <w:rPr>
          <w:color w:val="000000" w:themeColor="text1"/>
          <w:lang w:val="en-GB"/>
        </w:rPr>
        <w:t>（</w:t>
      </w:r>
      <w:r w:rsidRPr="00381868">
        <w:rPr>
          <w:color w:val="000000" w:themeColor="text1"/>
        </w:rPr>
        <w:t>31.6+</w:t>
      </w:r>
      <w:r w:rsidRPr="00381868">
        <w:rPr>
          <w:i/>
          <w:color w:val="000000" w:themeColor="text1"/>
        </w:rPr>
        <w:t>T</w:t>
      </w:r>
      <w:r w:rsidRPr="00381868">
        <w:rPr>
          <w:color w:val="000000" w:themeColor="text1"/>
          <w:lang w:val="en-GB"/>
        </w:rPr>
        <w:t>）</w:t>
      </w:r>
    </w:p>
    <w:p w:rsidR="007E0D87" w:rsidRPr="00381868" w:rsidRDefault="007E0D87" w:rsidP="007E0D87">
      <w:pPr>
        <w:ind w:firstLine="480"/>
        <w:rPr>
          <w:color w:val="000000" w:themeColor="text1"/>
        </w:rPr>
      </w:pPr>
      <w:r w:rsidRPr="00381868">
        <w:rPr>
          <w:i/>
          <w:color w:val="000000" w:themeColor="text1"/>
        </w:rPr>
        <w:t xml:space="preserve">         T</w:t>
      </w:r>
      <w:r w:rsidRPr="00381868">
        <w:rPr>
          <w:color w:val="000000" w:themeColor="text1"/>
        </w:rPr>
        <w:t>—</w:t>
      </w:r>
      <w:r w:rsidRPr="00381868">
        <w:rPr>
          <w:color w:val="000000" w:themeColor="text1"/>
        </w:rPr>
        <w:t>水温，</w:t>
      </w:r>
      <w:r w:rsidRPr="00381868">
        <w:rPr>
          <w:rFonts w:ascii="宋体" w:hAnsi="宋体" w:cs="宋体" w:hint="eastAsia"/>
          <w:color w:val="000000" w:themeColor="text1"/>
        </w:rPr>
        <w:t>℃</w:t>
      </w:r>
      <w:r w:rsidRPr="00381868">
        <w:rPr>
          <w:color w:val="000000" w:themeColor="text1"/>
        </w:rPr>
        <w:t>。</w:t>
      </w:r>
    </w:p>
    <w:p w:rsidR="007E0D87" w:rsidRPr="00381868" w:rsidRDefault="007E0D87" w:rsidP="007E0D87">
      <w:pPr>
        <w:ind w:firstLine="480"/>
        <w:rPr>
          <w:color w:val="000000" w:themeColor="text1"/>
        </w:rPr>
      </w:pPr>
      <w:r w:rsidRPr="00381868">
        <w:rPr>
          <w:rFonts w:ascii="宋体" w:hAnsi="宋体" w:cs="宋体" w:hint="eastAsia"/>
          <w:color w:val="000000" w:themeColor="text1"/>
        </w:rPr>
        <w:t>③</w:t>
      </w:r>
      <w:r w:rsidRPr="00381868">
        <w:rPr>
          <w:color w:val="000000" w:themeColor="text1"/>
        </w:rPr>
        <w:t>pH</w:t>
      </w:r>
      <w:r w:rsidRPr="00381868">
        <w:rPr>
          <w:color w:val="000000" w:themeColor="text1"/>
        </w:rPr>
        <w:t>的标准指数为：</w:t>
      </w:r>
    </w:p>
    <w:p w:rsidR="007E0D87" w:rsidRPr="00381868" w:rsidRDefault="007E0D87" w:rsidP="007E0D87">
      <w:pPr>
        <w:ind w:firstLine="480"/>
        <w:jc w:val="center"/>
        <w:rPr>
          <w:color w:val="000000" w:themeColor="text1"/>
        </w:rPr>
      </w:pPr>
      <w:r w:rsidRPr="00381868">
        <w:rPr>
          <w:color w:val="000000" w:themeColor="text1"/>
          <w:position w:val="-30"/>
        </w:rPr>
        <w:object w:dxaOrig="1927" w:dyaOrig="746">
          <v:shape id="对象 9" o:spid="_x0000_i1027" type="#_x0000_t75" style="width:95.5pt;height:35.65pt" o:ole="">
            <v:imagedata r:id="rId61" o:title=""/>
          </v:shape>
          <o:OLEObject Type="Embed" ProgID="Equation.3" ShapeID="对象 9" DrawAspect="Content" ObjectID="_1667909628" r:id="rId65"/>
        </w:object>
      </w:r>
      <w:r w:rsidRPr="00381868">
        <w:rPr>
          <w:color w:val="000000" w:themeColor="text1"/>
        </w:rPr>
        <w:t xml:space="preserve">            pH</w:t>
      </w:r>
      <w:r w:rsidRPr="00381868">
        <w:rPr>
          <w:color w:val="000000" w:themeColor="text1"/>
          <w:vertAlign w:val="subscript"/>
        </w:rPr>
        <w:t>j</w:t>
      </w:r>
      <w:r w:rsidRPr="00381868">
        <w:rPr>
          <w:color w:val="000000" w:themeColor="text1"/>
        </w:rPr>
        <w:t>≤7.0</w:t>
      </w:r>
    </w:p>
    <w:p w:rsidR="007E0D87" w:rsidRPr="00381868" w:rsidRDefault="007E0D87" w:rsidP="007E0D87">
      <w:pPr>
        <w:ind w:firstLine="480"/>
        <w:jc w:val="center"/>
        <w:rPr>
          <w:color w:val="000000" w:themeColor="text1"/>
        </w:rPr>
      </w:pPr>
      <w:r w:rsidRPr="00381868">
        <w:rPr>
          <w:color w:val="000000" w:themeColor="text1"/>
          <w:position w:val="-32"/>
        </w:rPr>
        <w:object w:dxaOrig="1927" w:dyaOrig="746">
          <v:shape id="对象 10" o:spid="_x0000_i1028" type="#_x0000_t75" style="width:95.5pt;height:35.65pt" o:ole="">
            <v:imagedata r:id="rId63" o:title=""/>
          </v:shape>
          <o:OLEObject Type="Embed" ProgID="Equation.3" ShapeID="对象 10" DrawAspect="Content" ObjectID="_1667909629" r:id="rId66"/>
        </w:object>
      </w:r>
      <w:r w:rsidRPr="00381868">
        <w:rPr>
          <w:color w:val="000000" w:themeColor="text1"/>
        </w:rPr>
        <w:t xml:space="preserve">            pH</w:t>
      </w:r>
      <w:r w:rsidRPr="00381868">
        <w:rPr>
          <w:color w:val="000000" w:themeColor="text1"/>
          <w:vertAlign w:val="subscript"/>
        </w:rPr>
        <w:t>j</w:t>
      </w:r>
      <w:r w:rsidRPr="00381868">
        <w:rPr>
          <w:color w:val="000000" w:themeColor="text1"/>
        </w:rPr>
        <w:t>＞</w:t>
      </w:r>
      <w:r w:rsidRPr="00381868">
        <w:rPr>
          <w:color w:val="000000" w:themeColor="text1"/>
        </w:rPr>
        <w:t>7.0</w:t>
      </w:r>
    </w:p>
    <w:p w:rsidR="007E0D87" w:rsidRPr="00381868" w:rsidRDefault="007E0D87" w:rsidP="007E0D87">
      <w:pPr>
        <w:ind w:firstLine="480"/>
        <w:rPr>
          <w:color w:val="000000" w:themeColor="text1"/>
        </w:rPr>
      </w:pPr>
      <w:r w:rsidRPr="00381868">
        <w:rPr>
          <w:color w:val="000000" w:themeColor="text1"/>
        </w:rPr>
        <w:t>式中：</w:t>
      </w:r>
      <w:r w:rsidRPr="00381868">
        <w:rPr>
          <w:color w:val="000000" w:themeColor="text1"/>
        </w:rPr>
        <w:t>S</w:t>
      </w:r>
      <w:r w:rsidRPr="00381868">
        <w:rPr>
          <w:color w:val="000000" w:themeColor="text1"/>
          <w:vertAlign w:val="subscript"/>
        </w:rPr>
        <w:t>pH.j</w:t>
      </w:r>
      <w:r w:rsidRPr="00381868">
        <w:rPr>
          <w:color w:val="000000" w:themeColor="text1"/>
        </w:rPr>
        <w:t>—pH</w:t>
      </w:r>
      <w:r w:rsidRPr="00381868">
        <w:rPr>
          <w:color w:val="000000" w:themeColor="text1"/>
        </w:rPr>
        <w:t>值单因子指数；</w:t>
      </w:r>
    </w:p>
    <w:p w:rsidR="007E0D87" w:rsidRPr="00381868" w:rsidRDefault="007E0D87" w:rsidP="007E0D87">
      <w:pPr>
        <w:ind w:firstLine="480"/>
        <w:rPr>
          <w:color w:val="000000" w:themeColor="text1"/>
        </w:rPr>
      </w:pPr>
      <w:r w:rsidRPr="00381868">
        <w:rPr>
          <w:color w:val="000000" w:themeColor="text1"/>
        </w:rPr>
        <w:t xml:space="preserve">    </w:t>
      </w:r>
      <w:r w:rsidRPr="00381868">
        <w:rPr>
          <w:rFonts w:hint="eastAsia"/>
          <w:color w:val="000000" w:themeColor="text1"/>
        </w:rPr>
        <w:t xml:space="preserve">  </w:t>
      </w:r>
      <w:r w:rsidRPr="00381868">
        <w:rPr>
          <w:color w:val="000000" w:themeColor="text1"/>
        </w:rPr>
        <w:t>pH</w:t>
      </w:r>
      <w:r w:rsidRPr="00381868">
        <w:rPr>
          <w:color w:val="000000" w:themeColor="text1"/>
          <w:vertAlign w:val="subscript"/>
        </w:rPr>
        <w:t>j</w:t>
      </w:r>
      <w:r w:rsidRPr="00381868">
        <w:rPr>
          <w:color w:val="000000" w:themeColor="text1"/>
        </w:rPr>
        <w:t>—pH</w:t>
      </w:r>
      <w:r w:rsidRPr="00381868">
        <w:rPr>
          <w:color w:val="000000" w:themeColor="text1"/>
        </w:rPr>
        <w:t>值在</w:t>
      </w:r>
      <w:r w:rsidRPr="00381868">
        <w:rPr>
          <w:color w:val="000000" w:themeColor="text1"/>
        </w:rPr>
        <w:t>j</w:t>
      </w:r>
      <w:r w:rsidRPr="00381868">
        <w:rPr>
          <w:color w:val="000000" w:themeColor="text1"/>
        </w:rPr>
        <w:t>点的监测值；</w:t>
      </w:r>
    </w:p>
    <w:p w:rsidR="007E0D87" w:rsidRPr="00381868" w:rsidRDefault="007E0D87" w:rsidP="007E0D87">
      <w:pPr>
        <w:ind w:firstLine="480"/>
        <w:rPr>
          <w:color w:val="000000" w:themeColor="text1"/>
        </w:rPr>
      </w:pPr>
      <w:r w:rsidRPr="00381868">
        <w:rPr>
          <w:color w:val="000000" w:themeColor="text1"/>
        </w:rPr>
        <w:t xml:space="preserve">      pH</w:t>
      </w:r>
      <w:r w:rsidRPr="00381868">
        <w:rPr>
          <w:color w:val="000000" w:themeColor="text1"/>
          <w:vertAlign w:val="subscript"/>
        </w:rPr>
        <w:t>sd</w:t>
      </w:r>
      <w:r w:rsidRPr="00381868">
        <w:rPr>
          <w:color w:val="000000" w:themeColor="text1"/>
        </w:rPr>
        <w:t>—</w:t>
      </w:r>
      <w:r w:rsidRPr="00381868">
        <w:rPr>
          <w:color w:val="000000" w:themeColor="text1"/>
        </w:rPr>
        <w:t>水质标准中规定的</w:t>
      </w:r>
      <w:r w:rsidRPr="00381868">
        <w:rPr>
          <w:color w:val="000000" w:themeColor="text1"/>
        </w:rPr>
        <w:t>pH</w:t>
      </w:r>
      <w:r w:rsidRPr="00381868">
        <w:rPr>
          <w:color w:val="000000" w:themeColor="text1"/>
        </w:rPr>
        <w:t>值下限；</w:t>
      </w:r>
    </w:p>
    <w:p w:rsidR="007E0D87" w:rsidRPr="00381868" w:rsidRDefault="007E0D87" w:rsidP="007E0D87">
      <w:pPr>
        <w:ind w:firstLine="480"/>
        <w:rPr>
          <w:color w:val="000000" w:themeColor="text1"/>
        </w:rPr>
      </w:pPr>
      <w:r w:rsidRPr="00381868">
        <w:rPr>
          <w:color w:val="000000" w:themeColor="text1"/>
        </w:rPr>
        <w:t xml:space="preserve">      pH</w:t>
      </w:r>
      <w:r w:rsidRPr="00381868">
        <w:rPr>
          <w:color w:val="000000" w:themeColor="text1"/>
          <w:vertAlign w:val="subscript"/>
        </w:rPr>
        <w:t>su</w:t>
      </w:r>
      <w:r w:rsidRPr="00381868">
        <w:rPr>
          <w:color w:val="000000" w:themeColor="text1"/>
        </w:rPr>
        <w:t>—</w:t>
      </w:r>
      <w:r w:rsidRPr="00381868">
        <w:rPr>
          <w:color w:val="000000" w:themeColor="text1"/>
        </w:rPr>
        <w:t>水质标准中规定的</w:t>
      </w:r>
      <w:r w:rsidRPr="00381868">
        <w:rPr>
          <w:color w:val="000000" w:themeColor="text1"/>
        </w:rPr>
        <w:t>pH</w:t>
      </w:r>
      <w:r w:rsidRPr="00381868">
        <w:rPr>
          <w:color w:val="000000" w:themeColor="text1"/>
        </w:rPr>
        <w:t>值上限。</w:t>
      </w:r>
    </w:p>
    <w:p w:rsidR="007E0D87" w:rsidRPr="00381868" w:rsidRDefault="007E0D87" w:rsidP="007E0D87">
      <w:pPr>
        <w:pStyle w:val="a0"/>
        <w:ind w:firstLine="480"/>
        <w:rPr>
          <w:color w:val="000000" w:themeColor="text1"/>
        </w:rPr>
      </w:pPr>
      <w:r w:rsidRPr="00381868">
        <w:rPr>
          <w:color w:val="000000" w:themeColor="text1"/>
        </w:rPr>
        <w:t>水质参数的标准指数＞</w:t>
      </w:r>
      <w:r w:rsidRPr="00381868">
        <w:rPr>
          <w:color w:val="000000" w:themeColor="text1"/>
        </w:rPr>
        <w:t>1</w:t>
      </w:r>
      <w:r w:rsidRPr="00381868">
        <w:rPr>
          <w:color w:val="000000" w:themeColor="text1"/>
        </w:rPr>
        <w:t>，表明该水质参数超过了规定的水质标准限值，水质参数的标准指数越大，说明该水质参数超标越严重。</w:t>
      </w:r>
    </w:p>
    <w:p w:rsidR="007E0D87" w:rsidRPr="00381868" w:rsidRDefault="007E0D87" w:rsidP="007E0D87">
      <w:pPr>
        <w:ind w:firstLine="480"/>
        <w:rPr>
          <w:b/>
          <w:color w:val="000000" w:themeColor="text1"/>
        </w:rPr>
      </w:pPr>
      <w:r w:rsidRPr="00381868">
        <w:rPr>
          <w:color w:val="000000" w:themeColor="text1"/>
        </w:rPr>
        <w:t>（</w:t>
      </w:r>
      <w:r w:rsidRPr="00381868">
        <w:rPr>
          <w:color w:val="000000" w:themeColor="text1"/>
        </w:rPr>
        <w:t>6</w:t>
      </w:r>
      <w:r w:rsidRPr="00381868">
        <w:rPr>
          <w:color w:val="000000" w:themeColor="text1"/>
        </w:rPr>
        <w:t>）</w:t>
      </w:r>
      <w:r w:rsidRPr="00381868">
        <w:rPr>
          <w:b/>
          <w:color w:val="000000" w:themeColor="text1"/>
        </w:rPr>
        <w:t>评价标准</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评价标准：根据《广西近岸海域环境功能区划》的相关要求，本次调查的</w:t>
      </w:r>
      <w:r w:rsidRPr="00381868">
        <w:rPr>
          <w:rFonts w:ascii="Times New Roman" w:hAnsi="Times New Roman"/>
          <w:color w:val="000000" w:themeColor="text1"/>
        </w:rPr>
        <w:t>1#</w:t>
      </w:r>
      <w:r w:rsidRPr="00381868">
        <w:rPr>
          <w:rFonts w:ascii="Times New Roman" w:hAnsi="Times New Roman"/>
          <w:color w:val="000000" w:themeColor="text1"/>
        </w:rPr>
        <w:t>站位位于铁山港水产养殖区，海水水质执行二类标准；</w:t>
      </w:r>
      <w:r w:rsidRPr="00381868">
        <w:rPr>
          <w:rFonts w:ascii="Times New Roman" w:hAnsi="Times New Roman"/>
          <w:color w:val="000000" w:themeColor="text1"/>
        </w:rPr>
        <w:t>2#</w:t>
      </w:r>
      <w:r w:rsidRPr="00381868">
        <w:rPr>
          <w:rFonts w:ascii="Times New Roman" w:hAnsi="Times New Roman"/>
          <w:color w:val="000000" w:themeColor="text1"/>
        </w:rPr>
        <w:t>、</w:t>
      </w:r>
      <w:r w:rsidRPr="00381868">
        <w:rPr>
          <w:rFonts w:ascii="Times New Roman" w:hAnsi="Times New Roman"/>
          <w:color w:val="000000" w:themeColor="text1"/>
        </w:rPr>
        <w:t>4#</w:t>
      </w:r>
      <w:r w:rsidRPr="00381868">
        <w:rPr>
          <w:rFonts w:ascii="Times New Roman" w:hAnsi="Times New Roman"/>
          <w:color w:val="000000" w:themeColor="text1"/>
        </w:rPr>
        <w:t>、</w:t>
      </w:r>
      <w:r w:rsidRPr="00381868">
        <w:rPr>
          <w:rFonts w:ascii="Times New Roman" w:hAnsi="Times New Roman"/>
          <w:color w:val="000000" w:themeColor="text1"/>
        </w:rPr>
        <w:t>5#</w:t>
      </w:r>
      <w:r w:rsidRPr="00381868">
        <w:rPr>
          <w:rFonts w:ascii="Times New Roman" w:hAnsi="Times New Roman"/>
          <w:color w:val="000000" w:themeColor="text1"/>
        </w:rPr>
        <w:t>站位位于主导功能为港口、工业、生活排污用海的海域，属四类环境功能区，海水水质执行四类标准；</w:t>
      </w:r>
      <w:r w:rsidRPr="00381868">
        <w:rPr>
          <w:rFonts w:ascii="Times New Roman" w:hAnsi="Times New Roman"/>
          <w:color w:val="000000" w:themeColor="text1"/>
        </w:rPr>
        <w:t>3#</w:t>
      </w:r>
      <w:r w:rsidRPr="00381868">
        <w:rPr>
          <w:rFonts w:ascii="Times New Roman" w:hAnsi="Times New Roman"/>
          <w:color w:val="000000" w:themeColor="text1"/>
        </w:rPr>
        <w:t>站位位于山口红树林国家级自然保护区，海水水质执行一类标准；</w:t>
      </w:r>
      <w:r w:rsidRPr="00381868">
        <w:rPr>
          <w:rFonts w:ascii="Times New Roman" w:hAnsi="Times New Roman"/>
          <w:color w:val="000000" w:themeColor="text1"/>
        </w:rPr>
        <w:t>6#</w:t>
      </w:r>
      <w:r w:rsidRPr="00381868">
        <w:rPr>
          <w:rFonts w:ascii="Times New Roman" w:hAnsi="Times New Roman"/>
          <w:color w:val="000000" w:themeColor="text1"/>
        </w:rPr>
        <w:t>、</w:t>
      </w:r>
      <w:r w:rsidRPr="00381868">
        <w:rPr>
          <w:rFonts w:ascii="Times New Roman" w:hAnsi="Times New Roman"/>
          <w:color w:val="000000" w:themeColor="text1"/>
        </w:rPr>
        <w:t>8#</w:t>
      </w:r>
      <w:r w:rsidRPr="00381868">
        <w:rPr>
          <w:rFonts w:ascii="Times New Roman" w:hAnsi="Times New Roman"/>
          <w:color w:val="000000" w:themeColor="text1"/>
        </w:rPr>
        <w:t>站位位于北部湾二长棘鲷长毛对虾国家级水产种质资源保护区，海水水质执行一类标准；</w:t>
      </w:r>
      <w:r w:rsidRPr="00381868">
        <w:rPr>
          <w:rFonts w:ascii="Times New Roman" w:hAnsi="Times New Roman"/>
          <w:color w:val="000000" w:themeColor="text1"/>
        </w:rPr>
        <w:t>7#</w:t>
      </w:r>
      <w:r w:rsidRPr="00381868">
        <w:rPr>
          <w:rFonts w:ascii="Times New Roman" w:hAnsi="Times New Roman"/>
          <w:color w:val="000000" w:themeColor="text1"/>
        </w:rPr>
        <w:t>站位位于铁山港作业区的水质过渡带，海水水质执行三类标准；</w:t>
      </w:r>
      <w:r w:rsidRPr="00381868">
        <w:rPr>
          <w:rFonts w:ascii="Times New Roman" w:hAnsi="Times New Roman"/>
          <w:color w:val="000000" w:themeColor="text1"/>
        </w:rPr>
        <w:t>9#</w:t>
      </w:r>
      <w:r w:rsidRPr="00381868">
        <w:rPr>
          <w:rFonts w:ascii="Times New Roman" w:hAnsi="Times New Roman"/>
          <w:color w:val="000000" w:themeColor="text1"/>
        </w:rPr>
        <w:t>站位位于广西合浦儒艮国家级自然保护区，海水水质执行一类标准</w:t>
      </w:r>
      <w:r w:rsidRPr="00381868">
        <w:rPr>
          <w:rFonts w:ascii="Times New Roman" w:hAnsi="Times New Roman"/>
          <w:color w:val="000000" w:themeColor="text1"/>
        </w:rPr>
        <w:t>10#</w:t>
      </w:r>
      <w:r w:rsidRPr="00381868">
        <w:rPr>
          <w:rFonts w:ascii="Times New Roman" w:hAnsi="Times New Roman"/>
          <w:color w:val="000000" w:themeColor="text1"/>
        </w:rPr>
        <w:t>站位位于养殖区，海水水质执行二类标准。评价标准见</w:t>
      </w:r>
      <w:r w:rsidRPr="00381868">
        <w:rPr>
          <w:rFonts w:ascii="Times New Roman" w:hAnsi="Times New Roman"/>
          <w:color w:val="000000" w:themeColor="text1"/>
        </w:rPr>
        <w:fldChar w:fldCharType="begin"/>
      </w:r>
      <w:r w:rsidRPr="00381868">
        <w:rPr>
          <w:rFonts w:ascii="Times New Roman" w:hAnsi="Times New Roman"/>
          <w:color w:val="000000" w:themeColor="text1"/>
        </w:rPr>
        <w:instrText xml:space="preserve"> REF _Ref54343327 \r \h  \* MERGEFORMAT </w:instrText>
      </w:r>
      <w:r w:rsidRPr="00381868">
        <w:rPr>
          <w:rFonts w:ascii="Times New Roman" w:hAnsi="Times New Roman"/>
          <w:color w:val="000000" w:themeColor="text1"/>
        </w:rPr>
      </w:r>
      <w:r w:rsidRPr="00381868">
        <w:rPr>
          <w:rFonts w:ascii="Times New Roman" w:hAnsi="Times New Roman"/>
          <w:color w:val="000000" w:themeColor="text1"/>
        </w:rPr>
        <w:fldChar w:fldCharType="separate"/>
      </w:r>
      <w:r w:rsidR="004016CC">
        <w:rPr>
          <w:rFonts w:ascii="Times New Roman" w:hAnsi="Times New Roman"/>
          <w:color w:val="000000" w:themeColor="text1"/>
        </w:rPr>
        <w:t>0</w:t>
      </w:r>
      <w:r w:rsidRPr="00381868">
        <w:rPr>
          <w:rFonts w:ascii="Times New Roman" w:hAnsi="Times New Roman"/>
          <w:color w:val="000000" w:themeColor="text1"/>
        </w:rPr>
        <w:fldChar w:fldCharType="end"/>
      </w:r>
      <w:r w:rsidRPr="00381868">
        <w:rPr>
          <w:rFonts w:ascii="Times New Roman" w:hAnsi="Times New Roman"/>
          <w:color w:val="000000" w:themeColor="text1"/>
        </w:rPr>
        <w:t>。</w:t>
      </w:r>
    </w:p>
    <w:p w:rsidR="007E0D87" w:rsidRPr="00381868" w:rsidRDefault="007E0D87" w:rsidP="007E0D87">
      <w:pPr>
        <w:ind w:firstLine="482"/>
        <w:rPr>
          <w:b/>
          <w:color w:val="000000" w:themeColor="text1"/>
        </w:rPr>
      </w:pPr>
      <w:r w:rsidRPr="00381868">
        <w:rPr>
          <w:b/>
          <w:color w:val="000000" w:themeColor="text1"/>
        </w:rPr>
        <w:t>（</w:t>
      </w:r>
      <w:r w:rsidRPr="00381868">
        <w:rPr>
          <w:b/>
          <w:color w:val="000000" w:themeColor="text1"/>
        </w:rPr>
        <w:t>7</w:t>
      </w:r>
      <w:r w:rsidRPr="00381868">
        <w:rPr>
          <w:b/>
          <w:color w:val="000000" w:themeColor="text1"/>
        </w:rPr>
        <w:t>）监测结果及评价</w:t>
      </w:r>
    </w:p>
    <w:p w:rsidR="007E0D87" w:rsidRPr="00381868" w:rsidRDefault="007E0D87" w:rsidP="007E0D87">
      <w:pPr>
        <w:ind w:firstLine="480"/>
        <w:rPr>
          <w:color w:val="000000" w:themeColor="text1"/>
        </w:rPr>
      </w:pPr>
      <w:r w:rsidRPr="00381868">
        <w:rPr>
          <w:color w:val="000000" w:themeColor="text1"/>
        </w:rPr>
        <w:t>评价海域海水水质监测结果见</w:t>
      </w:r>
      <w:r w:rsidRPr="00381868">
        <w:rPr>
          <w:rFonts w:hint="eastAsia"/>
          <w:color w:val="000000" w:themeColor="text1"/>
        </w:rPr>
        <w:t>表</w:t>
      </w:r>
      <w:r w:rsidRPr="00381868">
        <w:rPr>
          <w:rFonts w:hint="eastAsia"/>
          <w:color w:val="000000" w:themeColor="text1"/>
        </w:rPr>
        <w:t>3.5-27</w:t>
      </w:r>
      <w:r w:rsidRPr="00381868">
        <w:rPr>
          <w:color w:val="000000" w:themeColor="text1"/>
        </w:rPr>
        <w:fldChar w:fldCharType="begin"/>
      </w:r>
      <w:r w:rsidRPr="00381868">
        <w:rPr>
          <w:color w:val="000000" w:themeColor="text1"/>
        </w:rPr>
        <w:instrText xml:space="preserve"> REF _Ref55329862 \r \h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color w:val="000000" w:themeColor="text1"/>
        </w:rPr>
        <w:t>，标准指数评价结果见</w:t>
      </w:r>
      <w:r w:rsidRPr="00381868">
        <w:rPr>
          <w:rFonts w:hint="eastAsia"/>
          <w:color w:val="000000" w:themeColor="text1"/>
        </w:rPr>
        <w:t>表</w:t>
      </w:r>
      <w:r w:rsidRPr="00381868">
        <w:rPr>
          <w:rFonts w:hint="eastAsia"/>
          <w:color w:val="000000" w:themeColor="text1"/>
        </w:rPr>
        <w:t>3.5-28</w:t>
      </w:r>
      <w:r w:rsidRPr="00381868">
        <w:rPr>
          <w:color w:val="000000" w:themeColor="text1"/>
        </w:rPr>
        <w:t>。</w:t>
      </w:r>
    </w:p>
    <w:p w:rsidR="007E0D87" w:rsidRPr="00381868" w:rsidRDefault="007E0D87" w:rsidP="007E0D87">
      <w:pPr>
        <w:pStyle w:val="a0"/>
        <w:ind w:firstLine="480"/>
        <w:rPr>
          <w:rFonts w:ascii="Times New Roman" w:hAnsi="Times New Roman"/>
          <w:color w:val="000000" w:themeColor="text1"/>
        </w:rPr>
      </w:pPr>
      <w:r w:rsidRPr="00381868">
        <w:rPr>
          <w:rFonts w:ascii="Times New Roman" w:hAnsi="Times New Roman"/>
          <w:color w:val="000000" w:themeColor="text1"/>
        </w:rPr>
        <w:t>本次海水现状调查监测了水温、</w:t>
      </w:r>
      <w:r w:rsidRPr="00381868">
        <w:rPr>
          <w:rFonts w:ascii="Times New Roman" w:hAnsi="Times New Roman"/>
          <w:color w:val="000000" w:themeColor="text1"/>
        </w:rPr>
        <w:t>pH</w:t>
      </w:r>
      <w:r w:rsidRPr="00381868">
        <w:rPr>
          <w:rFonts w:ascii="Times New Roman" w:hAnsi="Times New Roman"/>
          <w:color w:val="000000" w:themeColor="text1"/>
        </w:rPr>
        <w:t>值、悬浮物、</w:t>
      </w:r>
      <w:r w:rsidRPr="00381868">
        <w:rPr>
          <w:rFonts w:ascii="Times New Roman" w:hAnsi="Times New Roman"/>
          <w:color w:val="000000" w:themeColor="text1"/>
        </w:rPr>
        <w:t>COD</w:t>
      </w:r>
      <w:r w:rsidRPr="00381868">
        <w:rPr>
          <w:rFonts w:ascii="Times New Roman" w:hAnsi="Times New Roman"/>
          <w:color w:val="000000" w:themeColor="text1"/>
        </w:rPr>
        <w:t>、</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w:t>
      </w:r>
      <w:r w:rsidRPr="00381868">
        <w:rPr>
          <w:rFonts w:ascii="Times New Roman" w:hAnsi="Times New Roman"/>
          <w:color w:val="000000" w:themeColor="text1"/>
        </w:rPr>
        <w:t>DO</w:t>
      </w:r>
      <w:r w:rsidRPr="00381868">
        <w:rPr>
          <w:rFonts w:ascii="Times New Roman" w:hAnsi="Times New Roman"/>
          <w:color w:val="000000" w:themeColor="text1"/>
        </w:rPr>
        <w:t>、石油类、无机氮、活性磷酸盐、氰化物、硫化物、挥发酚、汞、镉、铅、六价铬、砷、铜等</w:t>
      </w:r>
      <w:r w:rsidRPr="00381868">
        <w:rPr>
          <w:rFonts w:ascii="Times New Roman" w:hAnsi="Times New Roman"/>
          <w:color w:val="000000" w:themeColor="text1"/>
        </w:rPr>
        <w:t>19</w:t>
      </w:r>
      <w:r w:rsidRPr="00381868">
        <w:rPr>
          <w:rFonts w:ascii="Times New Roman" w:hAnsi="Times New Roman"/>
          <w:color w:val="000000" w:themeColor="text1"/>
        </w:rPr>
        <w:t>项指标。其中《海水水质标准》（</w:t>
      </w:r>
      <w:r w:rsidRPr="00381868">
        <w:rPr>
          <w:rFonts w:ascii="Times New Roman" w:hAnsi="Times New Roman"/>
          <w:color w:val="000000" w:themeColor="text1"/>
        </w:rPr>
        <w:t>GB3097-1997</w:t>
      </w:r>
      <w:r w:rsidRPr="00381868">
        <w:rPr>
          <w:rFonts w:ascii="Times New Roman" w:hAnsi="Times New Roman"/>
          <w:color w:val="000000" w:themeColor="text1"/>
        </w:rPr>
        <w:t>）标准中有关水温、悬浮物质标准的规定，强调的是</w:t>
      </w:r>
      <w:r w:rsidRPr="00381868">
        <w:rPr>
          <w:rFonts w:ascii="Times New Roman" w:hAnsi="Times New Roman"/>
          <w:color w:val="000000" w:themeColor="text1"/>
        </w:rPr>
        <w:t>“</w:t>
      </w:r>
      <w:r w:rsidRPr="00381868">
        <w:rPr>
          <w:rFonts w:ascii="Times New Roman" w:hAnsi="Times New Roman"/>
          <w:color w:val="000000" w:themeColor="text1"/>
        </w:rPr>
        <w:t>人为增加</w:t>
      </w:r>
      <w:r w:rsidRPr="00381868">
        <w:rPr>
          <w:rFonts w:ascii="Times New Roman" w:hAnsi="Times New Roman"/>
          <w:color w:val="000000" w:themeColor="text1"/>
        </w:rPr>
        <w:t>”</w:t>
      </w:r>
      <w:r w:rsidRPr="00381868">
        <w:rPr>
          <w:rFonts w:ascii="Times New Roman" w:hAnsi="Times New Roman"/>
          <w:color w:val="000000" w:themeColor="text1"/>
        </w:rPr>
        <w:t>，对浓度限值无要求，不宜用标准值对监测结果作出直接评价。因此，本次调查水温、悬浮物质的结果仅作为背景值保留，不列入评价项目。</w:t>
      </w:r>
    </w:p>
    <w:p w:rsidR="007E0D87" w:rsidRPr="00381868" w:rsidRDefault="007E0D87" w:rsidP="007E0D87">
      <w:pPr>
        <w:pStyle w:val="a0"/>
        <w:ind w:firstLine="480"/>
        <w:rPr>
          <w:rFonts w:ascii="Times New Roman" w:hAnsi="Times New Roman"/>
          <w:color w:val="000000" w:themeColor="text1"/>
        </w:rPr>
        <w:sectPr w:rsidR="007E0D87" w:rsidRPr="00381868">
          <w:pgSz w:w="11906" w:h="16838"/>
          <w:pgMar w:top="1418" w:right="1418" w:bottom="1418" w:left="1418" w:header="850" w:footer="850" w:gutter="0"/>
          <w:cols w:space="720"/>
          <w:docGrid w:type="lines" w:linePitch="348"/>
        </w:sectPr>
      </w:pPr>
      <w:r w:rsidRPr="00381868">
        <w:rPr>
          <w:rFonts w:ascii="Times New Roman" w:hAnsi="Times New Roman"/>
          <w:color w:val="000000" w:themeColor="text1"/>
        </w:rPr>
        <w:t>根据监测结果可知，</w:t>
      </w:r>
      <w:r w:rsidRPr="00381868">
        <w:rPr>
          <w:rFonts w:ascii="Times New Roman" w:hAnsi="Times New Roman" w:hint="eastAsia"/>
          <w:color w:val="000000" w:themeColor="text1"/>
        </w:rPr>
        <w:t>引用</w:t>
      </w:r>
      <w:r w:rsidRPr="00381868">
        <w:rPr>
          <w:rFonts w:ascii="Times New Roman" w:hAnsi="Times New Roman"/>
          <w:color w:val="000000" w:themeColor="text1"/>
        </w:rPr>
        <w:t>监测的</w:t>
      </w:r>
      <w:r w:rsidRPr="00381868">
        <w:rPr>
          <w:rFonts w:ascii="Times New Roman" w:hAnsi="Times New Roman"/>
          <w:color w:val="000000" w:themeColor="text1"/>
        </w:rPr>
        <w:t>10</w:t>
      </w:r>
      <w:r w:rsidRPr="00381868">
        <w:rPr>
          <w:rFonts w:ascii="Times New Roman" w:hAnsi="Times New Roman"/>
          <w:color w:val="000000" w:themeColor="text1"/>
        </w:rPr>
        <w:t>个站位所有监测因子均能达到《海水水质标准》（</w:t>
      </w:r>
      <w:r w:rsidRPr="00381868">
        <w:rPr>
          <w:rFonts w:ascii="Times New Roman" w:hAnsi="Times New Roman"/>
          <w:color w:val="000000" w:themeColor="text1"/>
        </w:rPr>
        <w:t>GB3097-1997</w:t>
      </w:r>
      <w:r w:rsidRPr="00381868">
        <w:rPr>
          <w:rFonts w:ascii="Times New Roman" w:hAnsi="Times New Roman"/>
          <w:color w:val="000000" w:themeColor="text1"/>
        </w:rPr>
        <w:t>）中的相应标准限值。</w:t>
      </w:r>
    </w:p>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90" w:name="_Ref55329862"/>
      <w:r w:rsidRPr="00381868">
        <w:rPr>
          <w:rFonts w:hint="eastAsia"/>
          <w:b/>
          <w:bCs/>
          <w:color w:val="000000" w:themeColor="text1"/>
          <w:sz w:val="21"/>
          <w:szCs w:val="21"/>
        </w:rPr>
        <w:lastRenderedPageBreak/>
        <w:t>表</w:t>
      </w:r>
      <w:r w:rsidRPr="00381868">
        <w:rPr>
          <w:rFonts w:hint="eastAsia"/>
          <w:b/>
          <w:bCs/>
          <w:color w:val="000000" w:themeColor="text1"/>
          <w:sz w:val="21"/>
          <w:szCs w:val="21"/>
        </w:rPr>
        <w:t>3.5-27  2018</w:t>
      </w:r>
      <w:r w:rsidRPr="00381868">
        <w:rPr>
          <w:rFonts w:hint="eastAsia"/>
          <w:b/>
          <w:bCs/>
          <w:color w:val="000000" w:themeColor="text1"/>
          <w:sz w:val="21"/>
          <w:szCs w:val="21"/>
        </w:rPr>
        <w:t>年</w:t>
      </w:r>
      <w:r w:rsidRPr="00381868">
        <w:rPr>
          <w:b/>
          <w:bCs/>
          <w:color w:val="000000" w:themeColor="text1"/>
          <w:sz w:val="21"/>
          <w:szCs w:val="21"/>
        </w:rPr>
        <w:t>海水水质监测结果</w:t>
      </w:r>
      <w:r w:rsidRPr="00381868">
        <w:rPr>
          <w:b/>
          <w:bCs/>
          <w:color w:val="000000" w:themeColor="text1"/>
          <w:sz w:val="21"/>
          <w:szCs w:val="21"/>
        </w:rPr>
        <w:t xml:space="preserve">  </w:t>
      </w:r>
      <w:r w:rsidRPr="00381868">
        <w:rPr>
          <w:b/>
          <w:bCs/>
          <w:color w:val="000000" w:themeColor="text1"/>
          <w:sz w:val="21"/>
          <w:szCs w:val="21"/>
        </w:rPr>
        <w:t>单位：</w:t>
      </w:r>
      <w:r w:rsidRPr="00381868">
        <w:rPr>
          <w:b/>
          <w:bCs/>
          <w:color w:val="000000" w:themeColor="text1"/>
          <w:sz w:val="21"/>
          <w:szCs w:val="21"/>
        </w:rPr>
        <w:t>mg/L</w:t>
      </w:r>
      <w:r w:rsidRPr="00381868">
        <w:rPr>
          <w:b/>
          <w:bCs/>
          <w:color w:val="000000" w:themeColor="text1"/>
          <w:sz w:val="21"/>
          <w:szCs w:val="21"/>
        </w:rPr>
        <w:t>（</w:t>
      </w:r>
      <w:r w:rsidRPr="00381868">
        <w:rPr>
          <w:b/>
          <w:bCs/>
          <w:color w:val="000000" w:themeColor="text1"/>
          <w:sz w:val="21"/>
          <w:szCs w:val="21"/>
        </w:rPr>
        <w:t>pH</w:t>
      </w:r>
      <w:r w:rsidRPr="00381868">
        <w:rPr>
          <w:b/>
          <w:bCs/>
          <w:color w:val="000000" w:themeColor="text1"/>
          <w:sz w:val="21"/>
          <w:szCs w:val="21"/>
        </w:rPr>
        <w:t>、盐度除外）</w:t>
      </w:r>
      <w:bookmarkEnd w:id="190"/>
    </w:p>
    <w:tbl>
      <w:tblPr>
        <w:tblW w:w="5000" w:type="pct"/>
        <w:tblCellMar>
          <w:left w:w="0" w:type="dxa"/>
          <w:right w:w="0" w:type="dxa"/>
        </w:tblCellMar>
        <w:tblLook w:val="0000" w:firstRow="0" w:lastRow="0" w:firstColumn="0" w:lastColumn="0" w:noHBand="0" w:noVBand="0"/>
      </w:tblPr>
      <w:tblGrid>
        <w:gridCol w:w="654"/>
        <w:gridCol w:w="746"/>
        <w:gridCol w:w="684"/>
        <w:gridCol w:w="595"/>
        <w:gridCol w:w="740"/>
        <w:gridCol w:w="500"/>
        <w:gridCol w:w="600"/>
        <w:gridCol w:w="617"/>
        <w:gridCol w:w="656"/>
        <w:gridCol w:w="916"/>
        <w:gridCol w:w="737"/>
        <w:gridCol w:w="648"/>
        <w:gridCol w:w="503"/>
        <w:gridCol w:w="721"/>
        <w:gridCol w:w="665"/>
        <w:gridCol w:w="751"/>
        <w:gridCol w:w="754"/>
        <w:gridCol w:w="757"/>
        <w:gridCol w:w="754"/>
        <w:gridCol w:w="966"/>
      </w:tblGrid>
      <w:tr w:rsidR="00381868" w:rsidRPr="00381868" w:rsidTr="007E0D87">
        <w:trPr>
          <w:trHeight w:val="284"/>
          <w:tblHeader/>
        </w:trPr>
        <w:tc>
          <w:tcPr>
            <w:tcW w:w="234" w:type="pct"/>
            <w:tcBorders>
              <w:top w:val="single" w:sz="2" w:space="0" w:color="000000"/>
              <w:left w:val="single" w:sz="2"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取样位置</w:t>
            </w:r>
          </w:p>
        </w:tc>
        <w:tc>
          <w:tcPr>
            <w:tcW w:w="267"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监测</w:t>
            </w:r>
            <w:r w:rsidRPr="00381868">
              <w:rPr>
                <w:b/>
                <w:color w:val="000000" w:themeColor="text1"/>
                <w:lang w:val="zh-CN"/>
              </w:rPr>
              <w:t xml:space="preserve"> </w:t>
            </w:r>
            <w:r w:rsidRPr="00381868">
              <w:rPr>
                <w:b/>
                <w:color w:val="000000" w:themeColor="text1"/>
                <w:lang w:val="zh-CN"/>
              </w:rPr>
              <w:t>时间</w:t>
            </w:r>
          </w:p>
        </w:tc>
        <w:tc>
          <w:tcPr>
            <w:tcW w:w="245"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水温（</w:t>
            </w:r>
            <w:r w:rsidRPr="00381868">
              <w:rPr>
                <w:rFonts w:ascii="宋体" w:hAnsi="宋体" w:cs="宋体" w:hint="eastAsia"/>
                <w:b/>
                <w:color w:val="000000" w:themeColor="text1"/>
                <w:lang w:val="zh-CN"/>
              </w:rPr>
              <w:t>℃</w:t>
            </w:r>
            <w:r w:rsidRPr="00381868">
              <w:rPr>
                <w:b/>
                <w:color w:val="000000" w:themeColor="text1"/>
                <w:lang w:val="zh-CN"/>
              </w:rPr>
              <w:t>）</w:t>
            </w:r>
          </w:p>
        </w:tc>
        <w:tc>
          <w:tcPr>
            <w:tcW w:w="213"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pH</w:t>
            </w:r>
            <w:r w:rsidRPr="00381868">
              <w:rPr>
                <w:b/>
                <w:color w:val="000000" w:themeColor="text1"/>
                <w:lang w:val="zh-CN"/>
              </w:rPr>
              <w:t>值</w:t>
            </w:r>
          </w:p>
        </w:tc>
        <w:tc>
          <w:tcPr>
            <w:tcW w:w="265"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悬浮物</w:t>
            </w:r>
          </w:p>
        </w:tc>
        <w:tc>
          <w:tcPr>
            <w:tcW w:w="179"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DO</w:t>
            </w:r>
          </w:p>
        </w:tc>
        <w:tc>
          <w:tcPr>
            <w:tcW w:w="215" w:type="pct"/>
            <w:tcBorders>
              <w:top w:val="single" w:sz="2"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BOD</w:t>
            </w:r>
            <w:r w:rsidRPr="00381868">
              <w:rPr>
                <w:b/>
                <w:color w:val="000000" w:themeColor="text1"/>
                <w:vertAlign w:val="subscript"/>
                <w:lang w:val="zh-CN"/>
              </w:rPr>
              <w:t>5</w:t>
            </w:r>
          </w:p>
        </w:tc>
        <w:tc>
          <w:tcPr>
            <w:tcW w:w="221" w:type="pct"/>
            <w:tcBorders>
              <w:top w:val="single" w:sz="2" w:space="0" w:color="000000"/>
              <w:left w:val="single" w:sz="2"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石油</w:t>
            </w:r>
            <w:r w:rsidRPr="00381868">
              <w:rPr>
                <w:b/>
                <w:color w:val="000000" w:themeColor="text1"/>
                <w:lang w:val="zh-CN"/>
              </w:rPr>
              <w:t xml:space="preserve"> </w:t>
            </w:r>
            <w:r w:rsidRPr="00381868">
              <w:rPr>
                <w:b/>
                <w:color w:val="000000" w:themeColor="text1"/>
                <w:lang w:val="zh-CN"/>
              </w:rPr>
              <w:t>类</w:t>
            </w:r>
          </w:p>
        </w:tc>
        <w:tc>
          <w:tcPr>
            <w:tcW w:w="235"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氰化物</w:t>
            </w:r>
          </w:p>
        </w:tc>
        <w:tc>
          <w:tcPr>
            <w:tcW w:w="328"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挥发酚</w:t>
            </w:r>
          </w:p>
        </w:tc>
        <w:tc>
          <w:tcPr>
            <w:tcW w:w="264"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活性磷酸盐</w:t>
            </w:r>
          </w:p>
        </w:tc>
        <w:tc>
          <w:tcPr>
            <w:tcW w:w="232"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硫化物</w:t>
            </w:r>
          </w:p>
        </w:tc>
        <w:tc>
          <w:tcPr>
            <w:tcW w:w="180"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COD</w:t>
            </w:r>
          </w:p>
        </w:tc>
        <w:tc>
          <w:tcPr>
            <w:tcW w:w="258"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六价</w:t>
            </w:r>
            <w:r w:rsidRPr="00381868">
              <w:rPr>
                <w:b/>
                <w:color w:val="000000" w:themeColor="text1"/>
                <w:lang w:val="zh-CN"/>
              </w:rPr>
              <w:t xml:space="preserve"> </w:t>
            </w:r>
            <w:r w:rsidRPr="00381868">
              <w:rPr>
                <w:b/>
                <w:color w:val="000000" w:themeColor="text1"/>
                <w:lang w:val="zh-CN"/>
              </w:rPr>
              <w:t>铬</w:t>
            </w:r>
          </w:p>
        </w:tc>
        <w:tc>
          <w:tcPr>
            <w:tcW w:w="238"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无机</w:t>
            </w:r>
            <w:r w:rsidRPr="00381868">
              <w:rPr>
                <w:b/>
                <w:color w:val="000000" w:themeColor="text1"/>
                <w:lang w:val="zh-CN"/>
              </w:rPr>
              <w:t xml:space="preserve"> </w:t>
            </w:r>
            <w:r w:rsidRPr="00381868">
              <w:rPr>
                <w:b/>
                <w:color w:val="000000" w:themeColor="text1"/>
                <w:lang w:val="zh-CN"/>
              </w:rPr>
              <w:t>氮</w:t>
            </w:r>
          </w:p>
        </w:tc>
        <w:tc>
          <w:tcPr>
            <w:tcW w:w="269"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铜</w:t>
            </w:r>
          </w:p>
        </w:tc>
        <w:tc>
          <w:tcPr>
            <w:tcW w:w="270"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铅</w:t>
            </w:r>
          </w:p>
        </w:tc>
        <w:tc>
          <w:tcPr>
            <w:tcW w:w="271"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镉</w:t>
            </w:r>
          </w:p>
        </w:tc>
        <w:tc>
          <w:tcPr>
            <w:tcW w:w="270" w:type="pct"/>
            <w:tcBorders>
              <w:top w:val="single" w:sz="2"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砷</w:t>
            </w:r>
          </w:p>
        </w:tc>
        <w:tc>
          <w:tcPr>
            <w:tcW w:w="346" w:type="pct"/>
            <w:tcBorders>
              <w:top w:val="single" w:sz="2"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b/>
                <w:color w:val="000000" w:themeColor="text1"/>
                <w:lang w:val="zh-CN"/>
              </w:rPr>
            </w:pPr>
            <w:r w:rsidRPr="00381868">
              <w:rPr>
                <w:b/>
                <w:color w:val="000000" w:themeColor="text1"/>
                <w:lang w:val="zh-CN"/>
              </w:rPr>
              <w:t>汞</w:t>
            </w: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1#</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2#</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3#</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4#</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5#</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7#</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000000"/>
              <w:left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8#</w:t>
            </w:r>
          </w:p>
        </w:tc>
        <w:tc>
          <w:tcPr>
            <w:tcW w:w="267"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9#</w:t>
            </w: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4" w:space="0" w:color="auto"/>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4" w:space="0" w:color="auto"/>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4"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4"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4"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4"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val="restart"/>
            <w:tcBorders>
              <w:top w:val="single" w:sz="4" w:space="0" w:color="auto"/>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lastRenderedPageBreak/>
              <w:t>10#</w:t>
            </w:r>
          </w:p>
        </w:tc>
        <w:tc>
          <w:tcPr>
            <w:tcW w:w="267" w:type="pct"/>
            <w:tcBorders>
              <w:top w:val="single" w:sz="4" w:space="0" w:color="auto"/>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6.14</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6.15</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r w:rsidR="00381868" w:rsidRPr="00381868" w:rsidTr="007E0D87">
        <w:trPr>
          <w:trHeight w:val="284"/>
        </w:trPr>
        <w:tc>
          <w:tcPr>
            <w:tcW w:w="234" w:type="pct"/>
            <w:vMerge/>
            <w:tcBorders>
              <w:left w:val="single" w:sz="2"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7"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r w:rsidRPr="00381868">
              <w:rPr>
                <w:color w:val="000000" w:themeColor="text1"/>
                <w:lang w:val="zh-CN"/>
              </w:rPr>
              <w:t>6.16</w:t>
            </w:r>
          </w:p>
        </w:tc>
        <w:tc>
          <w:tcPr>
            <w:tcW w:w="24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13"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5"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79"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15" w:type="pct"/>
            <w:tcBorders>
              <w:top w:val="single" w:sz="4" w:space="0" w:color="000000"/>
              <w:left w:val="single" w:sz="4" w:space="0" w:color="000000"/>
              <w:bottom w:val="single" w:sz="2" w:space="0" w:color="000000"/>
              <w:right w:val="single" w:sz="2" w:space="0" w:color="000000"/>
            </w:tcBorders>
          </w:tcPr>
          <w:p w:rsidR="007E0D87" w:rsidRPr="00381868" w:rsidRDefault="007E0D87" w:rsidP="007E0D87">
            <w:pPr>
              <w:pStyle w:val="afffffffff4"/>
              <w:rPr>
                <w:color w:val="000000" w:themeColor="text1"/>
                <w:lang w:val="zh-CN"/>
              </w:rPr>
            </w:pPr>
          </w:p>
        </w:tc>
        <w:tc>
          <w:tcPr>
            <w:tcW w:w="221" w:type="pct"/>
            <w:tcBorders>
              <w:top w:val="single" w:sz="4" w:space="0" w:color="000000"/>
              <w:left w:val="single" w:sz="2"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35"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2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64"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2"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180"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58"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38" w:type="pct"/>
            <w:tcBorders>
              <w:top w:val="single" w:sz="4" w:space="0" w:color="000000"/>
              <w:left w:val="single" w:sz="4" w:space="0" w:color="000000"/>
              <w:bottom w:val="single" w:sz="2" w:space="0" w:color="000000"/>
              <w:right w:val="single" w:sz="4" w:space="0" w:color="000000"/>
            </w:tcBorders>
          </w:tcPr>
          <w:p w:rsidR="007E0D87" w:rsidRPr="00381868" w:rsidRDefault="007E0D87" w:rsidP="007E0D87">
            <w:pPr>
              <w:pStyle w:val="afffffffff4"/>
              <w:rPr>
                <w:color w:val="000000" w:themeColor="text1"/>
                <w:lang w:val="zh-CN"/>
              </w:rPr>
            </w:pPr>
          </w:p>
        </w:tc>
        <w:tc>
          <w:tcPr>
            <w:tcW w:w="269"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1"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270" w:type="pct"/>
            <w:tcBorders>
              <w:top w:val="single" w:sz="4" w:space="0" w:color="000000"/>
              <w:left w:val="single" w:sz="4" w:space="0" w:color="000000"/>
              <w:bottom w:val="single" w:sz="2" w:space="0" w:color="000000"/>
              <w:right w:val="single" w:sz="4" w:space="0" w:color="000000"/>
            </w:tcBorders>
            <w:vAlign w:val="center"/>
          </w:tcPr>
          <w:p w:rsidR="007E0D87" w:rsidRPr="00381868" w:rsidRDefault="007E0D87" w:rsidP="007E0D87">
            <w:pPr>
              <w:pStyle w:val="afffffffff4"/>
              <w:rPr>
                <w:color w:val="000000" w:themeColor="text1"/>
                <w:lang w:val="zh-CN"/>
              </w:rPr>
            </w:pPr>
          </w:p>
        </w:tc>
        <w:tc>
          <w:tcPr>
            <w:tcW w:w="346" w:type="pct"/>
            <w:tcBorders>
              <w:top w:val="single" w:sz="4" w:space="0" w:color="000000"/>
              <w:left w:val="single" w:sz="4" w:space="0" w:color="000000"/>
              <w:bottom w:val="single" w:sz="2" w:space="0" w:color="000000"/>
              <w:right w:val="single" w:sz="2" w:space="0" w:color="000000"/>
            </w:tcBorders>
            <w:vAlign w:val="center"/>
          </w:tcPr>
          <w:p w:rsidR="007E0D87" w:rsidRPr="00381868" w:rsidRDefault="007E0D87" w:rsidP="007E0D87">
            <w:pPr>
              <w:pStyle w:val="afffffffff4"/>
              <w:rPr>
                <w:color w:val="000000" w:themeColor="text1"/>
                <w:lang w:val="zh-CN"/>
              </w:rPr>
            </w:pPr>
          </w:p>
        </w:tc>
      </w:tr>
    </w:tbl>
    <w:p w:rsidR="007E0D87" w:rsidRPr="00381868" w:rsidRDefault="007E0D87" w:rsidP="007E0D87">
      <w:pPr>
        <w:adjustRightInd w:val="0"/>
        <w:snapToGrid w:val="0"/>
        <w:spacing w:line="240" w:lineRule="auto"/>
        <w:ind w:firstLineChars="0" w:firstLine="0"/>
        <w:jc w:val="center"/>
        <w:outlineLvl w:val="4"/>
        <w:rPr>
          <w:b/>
          <w:bCs/>
          <w:color w:val="000000" w:themeColor="text1"/>
          <w:sz w:val="21"/>
          <w:szCs w:val="21"/>
        </w:rPr>
      </w:pPr>
      <w:bookmarkStart w:id="191" w:name="_Ref55329867"/>
      <w:r w:rsidRPr="00381868">
        <w:rPr>
          <w:rFonts w:hint="eastAsia"/>
          <w:b/>
          <w:bCs/>
          <w:color w:val="000000" w:themeColor="text1"/>
          <w:sz w:val="21"/>
          <w:szCs w:val="21"/>
        </w:rPr>
        <w:t>表</w:t>
      </w:r>
      <w:r w:rsidRPr="00381868">
        <w:rPr>
          <w:rFonts w:hint="eastAsia"/>
          <w:b/>
          <w:bCs/>
          <w:color w:val="000000" w:themeColor="text1"/>
          <w:sz w:val="21"/>
          <w:szCs w:val="21"/>
        </w:rPr>
        <w:t>3.5-28  2018</w:t>
      </w:r>
      <w:r w:rsidRPr="00381868">
        <w:rPr>
          <w:rFonts w:hint="eastAsia"/>
          <w:b/>
          <w:bCs/>
          <w:color w:val="000000" w:themeColor="text1"/>
          <w:sz w:val="21"/>
          <w:szCs w:val="21"/>
        </w:rPr>
        <w:t>年</w:t>
      </w:r>
      <w:r w:rsidRPr="00381868">
        <w:rPr>
          <w:b/>
          <w:bCs/>
          <w:color w:val="000000" w:themeColor="text1"/>
          <w:sz w:val="21"/>
          <w:szCs w:val="21"/>
        </w:rPr>
        <w:t>海水水质标准指数评价结果一览表</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749"/>
        <w:gridCol w:w="774"/>
        <w:gridCol w:w="774"/>
        <w:gridCol w:w="774"/>
        <w:gridCol w:w="845"/>
        <w:gridCol w:w="774"/>
        <w:gridCol w:w="822"/>
        <w:gridCol w:w="773"/>
        <w:gridCol w:w="773"/>
        <w:gridCol w:w="773"/>
        <w:gridCol w:w="818"/>
        <w:gridCol w:w="773"/>
        <w:gridCol w:w="773"/>
        <w:gridCol w:w="773"/>
        <w:gridCol w:w="773"/>
        <w:gridCol w:w="773"/>
        <w:gridCol w:w="773"/>
        <w:gridCol w:w="773"/>
      </w:tblGrid>
      <w:tr w:rsidR="00381868" w:rsidRPr="00381868" w:rsidTr="007E0D87">
        <w:trPr>
          <w:trHeight w:val="533"/>
          <w:tblHeader/>
        </w:trPr>
        <w:tc>
          <w:tcPr>
            <w:tcW w:w="266" w:type="pct"/>
            <w:vAlign w:val="center"/>
          </w:tcPr>
          <w:p w:rsidR="007E0D87" w:rsidRPr="00381868" w:rsidRDefault="007E0D87" w:rsidP="007E0D87">
            <w:pPr>
              <w:pStyle w:val="afffffffff4"/>
              <w:rPr>
                <w:b/>
                <w:color w:val="000000" w:themeColor="text1"/>
              </w:rPr>
            </w:pPr>
            <w:r w:rsidRPr="00381868">
              <w:rPr>
                <w:b/>
                <w:color w:val="000000" w:themeColor="text1"/>
              </w:rPr>
              <w:t>取样位置</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监测时间</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pH</w:t>
            </w:r>
            <w:r w:rsidRPr="00381868">
              <w:rPr>
                <w:b/>
                <w:color w:val="000000" w:themeColor="text1"/>
              </w:rPr>
              <w:t>值</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DO</w:t>
            </w:r>
          </w:p>
        </w:tc>
        <w:tc>
          <w:tcPr>
            <w:tcW w:w="300" w:type="pct"/>
            <w:vAlign w:val="center"/>
          </w:tcPr>
          <w:p w:rsidR="007E0D87" w:rsidRPr="00381868" w:rsidRDefault="007E0D87" w:rsidP="007E0D87">
            <w:pPr>
              <w:pStyle w:val="afffffffff4"/>
              <w:rPr>
                <w:b/>
                <w:color w:val="000000" w:themeColor="text1"/>
              </w:rPr>
            </w:pPr>
            <w:r w:rsidRPr="00381868">
              <w:rPr>
                <w:b/>
                <w:color w:val="000000" w:themeColor="text1"/>
              </w:rPr>
              <w:t>BOD</w:t>
            </w:r>
            <w:r w:rsidRPr="00381868">
              <w:rPr>
                <w:b/>
                <w:color w:val="000000" w:themeColor="text1"/>
                <w:vertAlign w:val="subscript"/>
              </w:rPr>
              <w:t>5</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石油类</w:t>
            </w:r>
          </w:p>
        </w:tc>
        <w:tc>
          <w:tcPr>
            <w:tcW w:w="292" w:type="pct"/>
            <w:vAlign w:val="center"/>
          </w:tcPr>
          <w:p w:rsidR="007E0D87" w:rsidRPr="00381868" w:rsidRDefault="007E0D87" w:rsidP="007E0D87">
            <w:pPr>
              <w:pStyle w:val="afffffffff4"/>
              <w:rPr>
                <w:b/>
                <w:color w:val="000000" w:themeColor="text1"/>
              </w:rPr>
            </w:pPr>
            <w:r w:rsidRPr="00381868">
              <w:rPr>
                <w:b/>
                <w:color w:val="000000" w:themeColor="text1"/>
              </w:rPr>
              <w:t>氰化物</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挥发酚</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活性磷酸盐</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硫化物</w:t>
            </w:r>
          </w:p>
        </w:tc>
        <w:tc>
          <w:tcPr>
            <w:tcW w:w="291" w:type="pct"/>
            <w:vAlign w:val="center"/>
          </w:tcPr>
          <w:p w:rsidR="007E0D87" w:rsidRPr="00381868" w:rsidRDefault="007E0D87" w:rsidP="007E0D87">
            <w:pPr>
              <w:pStyle w:val="afffffffff4"/>
              <w:rPr>
                <w:b/>
                <w:color w:val="000000" w:themeColor="text1"/>
              </w:rPr>
            </w:pPr>
            <w:r w:rsidRPr="00381868">
              <w:rPr>
                <w:b/>
                <w:color w:val="000000" w:themeColor="text1"/>
              </w:rPr>
              <w:t>COD</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六价铬</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无机氮</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铜</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铅</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镉</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砷</w:t>
            </w:r>
          </w:p>
        </w:tc>
        <w:tc>
          <w:tcPr>
            <w:tcW w:w="275" w:type="pct"/>
            <w:vAlign w:val="center"/>
          </w:tcPr>
          <w:p w:rsidR="007E0D87" w:rsidRPr="00381868" w:rsidRDefault="007E0D87" w:rsidP="007E0D87">
            <w:pPr>
              <w:pStyle w:val="afffffffff4"/>
              <w:rPr>
                <w:b/>
                <w:color w:val="000000" w:themeColor="text1"/>
              </w:rPr>
            </w:pPr>
            <w:r w:rsidRPr="00381868">
              <w:rPr>
                <w:b/>
                <w:color w:val="000000" w:themeColor="text1"/>
              </w:rPr>
              <w:t>汞</w:t>
            </w: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1#</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2#</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3#</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4#</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5#</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6#</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7#</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8#</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9#</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restart"/>
            <w:vAlign w:val="center"/>
          </w:tcPr>
          <w:p w:rsidR="007E0D87" w:rsidRPr="00381868" w:rsidRDefault="007E0D87" w:rsidP="007E0D87">
            <w:pPr>
              <w:pStyle w:val="afffffffff4"/>
              <w:rPr>
                <w:color w:val="000000" w:themeColor="text1"/>
              </w:rPr>
            </w:pPr>
            <w:r w:rsidRPr="00381868">
              <w:rPr>
                <w:color w:val="000000" w:themeColor="text1"/>
              </w:rPr>
              <w:t>10#</w:t>
            </w: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6.14</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6.15</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r w:rsidR="00381868" w:rsidRPr="00381868" w:rsidTr="007E0D87">
        <w:trPr>
          <w:trHeight w:val="278"/>
        </w:trPr>
        <w:tc>
          <w:tcPr>
            <w:tcW w:w="266" w:type="pct"/>
            <w:vMerge/>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r w:rsidRPr="00381868">
              <w:rPr>
                <w:color w:val="000000" w:themeColor="text1"/>
              </w:rPr>
              <w:t>6.16</w:t>
            </w: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300"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2"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91"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c>
          <w:tcPr>
            <w:tcW w:w="275" w:type="pct"/>
            <w:vAlign w:val="center"/>
          </w:tcPr>
          <w:p w:rsidR="007E0D87" w:rsidRPr="00381868" w:rsidRDefault="007E0D87" w:rsidP="007E0D87">
            <w:pPr>
              <w:pStyle w:val="afffffffff4"/>
              <w:rPr>
                <w:color w:val="000000" w:themeColor="text1"/>
              </w:rPr>
            </w:pPr>
          </w:p>
        </w:tc>
      </w:tr>
    </w:tbl>
    <w:p w:rsidR="007E0D87" w:rsidRPr="00381868" w:rsidRDefault="007E0D87" w:rsidP="007E0D87">
      <w:pPr>
        <w:spacing w:line="240" w:lineRule="auto"/>
        <w:ind w:firstLine="361"/>
        <w:rPr>
          <w:b/>
          <w:color w:val="000000" w:themeColor="text1"/>
          <w:sz w:val="18"/>
          <w:szCs w:val="21"/>
        </w:rPr>
      </w:pPr>
      <w:r w:rsidRPr="00381868">
        <w:rPr>
          <w:b/>
          <w:color w:val="000000" w:themeColor="text1"/>
          <w:sz w:val="18"/>
          <w:szCs w:val="21"/>
        </w:rPr>
        <w:t>注：低于检出限的监测值标准指数以检出限</w:t>
      </w:r>
      <w:r w:rsidRPr="00381868">
        <w:rPr>
          <w:b/>
          <w:color w:val="000000" w:themeColor="text1"/>
          <w:sz w:val="18"/>
          <w:szCs w:val="21"/>
        </w:rPr>
        <w:t>1/2</w:t>
      </w:r>
      <w:r w:rsidRPr="00381868">
        <w:rPr>
          <w:b/>
          <w:color w:val="000000" w:themeColor="text1"/>
          <w:sz w:val="18"/>
          <w:szCs w:val="21"/>
        </w:rPr>
        <w:t>参与统计。</w:t>
      </w:r>
    </w:p>
    <w:p w:rsidR="00E6181D" w:rsidRPr="00381868" w:rsidRDefault="00E6181D" w:rsidP="00E6181D">
      <w:pPr>
        <w:pStyle w:val="a0"/>
        <w:ind w:firstLine="480"/>
        <w:rPr>
          <w:color w:val="000000" w:themeColor="text1"/>
        </w:rPr>
        <w:sectPr w:rsidR="00E6181D" w:rsidRPr="00381868" w:rsidSect="007E0D87">
          <w:headerReference w:type="even" r:id="rId67"/>
          <w:pgSz w:w="16838" w:h="11906" w:orient="landscape"/>
          <w:pgMar w:top="1418" w:right="1440" w:bottom="1418" w:left="1440" w:header="851" w:footer="992" w:gutter="0"/>
          <w:cols w:space="720"/>
          <w:docGrid w:linePitch="312"/>
        </w:sectPr>
      </w:pPr>
    </w:p>
    <w:p w:rsidR="00E6181D" w:rsidRPr="00381868" w:rsidRDefault="00E6181D" w:rsidP="00E6181D">
      <w:pPr>
        <w:pStyle w:val="a0"/>
        <w:ind w:firstLine="480"/>
        <w:rPr>
          <w:color w:val="000000" w:themeColor="text1"/>
        </w:rPr>
      </w:pPr>
    </w:p>
    <w:p w:rsidR="00E6181D" w:rsidRPr="00381868" w:rsidRDefault="00E6181D" w:rsidP="00E6181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近岸海域水质调查结果统计</w:t>
      </w:r>
    </w:p>
    <w:p w:rsidR="00E6181D" w:rsidRPr="00381868" w:rsidRDefault="00E6181D" w:rsidP="00E6181D">
      <w:pPr>
        <w:ind w:firstLine="480"/>
        <w:rPr>
          <w:color w:val="000000" w:themeColor="text1"/>
        </w:rPr>
      </w:pPr>
      <w:r w:rsidRPr="00381868">
        <w:rPr>
          <w:color w:val="000000" w:themeColor="text1"/>
        </w:rPr>
        <w:t>为了解铁山港近岸海域海水水质的变化情况，评价收集了广西近岸海域国控及区控的海洋环境质量监测站</w:t>
      </w:r>
      <w:r w:rsidRPr="00381868">
        <w:rPr>
          <w:color w:val="000000" w:themeColor="text1"/>
        </w:rPr>
        <w:t>201</w:t>
      </w:r>
      <w:r w:rsidRPr="00381868">
        <w:rPr>
          <w:rFonts w:hint="eastAsia"/>
          <w:color w:val="000000" w:themeColor="text1"/>
        </w:rPr>
        <w:t>7</w:t>
      </w:r>
      <w:r w:rsidRPr="00381868">
        <w:rPr>
          <w:color w:val="000000" w:themeColor="text1"/>
        </w:rPr>
        <w:t>年</w:t>
      </w:r>
      <w:r w:rsidRPr="00381868">
        <w:rPr>
          <w:color w:val="000000" w:themeColor="text1"/>
        </w:rPr>
        <w:t>~2019</w:t>
      </w:r>
      <w:r w:rsidRPr="00381868">
        <w:rPr>
          <w:color w:val="000000" w:themeColor="text1"/>
        </w:rPr>
        <w:t>年的监测数据，对项目所在海域海水水质情况进行趋势分析。根据监测站点分布情况及本项目评价范围，选取</w:t>
      </w:r>
      <w:r w:rsidRPr="00381868">
        <w:rPr>
          <w:color w:val="000000" w:themeColor="text1"/>
        </w:rPr>
        <w:t>BH6</w:t>
      </w:r>
      <w:r w:rsidRPr="00381868">
        <w:rPr>
          <w:color w:val="000000" w:themeColor="text1"/>
        </w:rPr>
        <w:t>、</w:t>
      </w:r>
      <w:r w:rsidRPr="00381868">
        <w:rPr>
          <w:color w:val="000000" w:themeColor="text1"/>
        </w:rPr>
        <w:t>GX012</w:t>
      </w:r>
      <w:r w:rsidRPr="00381868">
        <w:rPr>
          <w:color w:val="000000" w:themeColor="text1"/>
        </w:rPr>
        <w:t>、</w:t>
      </w:r>
      <w:r w:rsidRPr="00381868">
        <w:rPr>
          <w:color w:val="000000" w:themeColor="text1"/>
        </w:rPr>
        <w:t>GX023</w:t>
      </w:r>
      <w:r w:rsidRPr="00381868">
        <w:rPr>
          <w:color w:val="000000" w:themeColor="text1"/>
        </w:rPr>
        <w:t>、</w:t>
      </w:r>
      <w:r w:rsidRPr="00381868">
        <w:rPr>
          <w:color w:val="000000" w:themeColor="text1"/>
        </w:rPr>
        <w:t>GX029</w:t>
      </w:r>
      <w:r w:rsidRPr="00381868">
        <w:rPr>
          <w:color w:val="000000" w:themeColor="text1"/>
        </w:rPr>
        <w:t>及</w:t>
      </w:r>
      <w:r w:rsidRPr="00381868">
        <w:rPr>
          <w:color w:val="000000" w:themeColor="text1"/>
        </w:rPr>
        <w:t>GX032</w:t>
      </w:r>
      <w:r w:rsidRPr="00381868">
        <w:rPr>
          <w:color w:val="000000" w:themeColor="text1"/>
        </w:rPr>
        <w:t>站点数据进行分析，北海近岸海域监测站点分布情况见下</w:t>
      </w:r>
      <w:r w:rsidRPr="00381868">
        <w:rPr>
          <w:rFonts w:hint="eastAsia"/>
          <w:color w:val="000000" w:themeColor="text1"/>
        </w:rPr>
        <w:t>图</w:t>
      </w:r>
      <w:r w:rsidRPr="00381868">
        <w:rPr>
          <w:rFonts w:hint="eastAsia"/>
          <w:color w:val="000000" w:themeColor="text1"/>
        </w:rPr>
        <w:t>3.5-</w:t>
      </w:r>
      <w:r w:rsidR="006408DC">
        <w:rPr>
          <w:rFonts w:hint="eastAsia"/>
          <w:color w:val="000000" w:themeColor="text1"/>
        </w:rPr>
        <w:t>2</w:t>
      </w:r>
      <w:r w:rsidRPr="00381868">
        <w:rPr>
          <w:color w:val="000000" w:themeColor="text1"/>
        </w:rPr>
        <w:t>。</w:t>
      </w:r>
    </w:p>
    <w:p w:rsidR="00E6181D" w:rsidRPr="00381868" w:rsidRDefault="00E6181D" w:rsidP="00E6181D">
      <w:pPr>
        <w:ind w:firstLineChars="0" w:firstLine="0"/>
        <w:jc w:val="center"/>
        <w:rPr>
          <w:color w:val="000000" w:themeColor="text1"/>
        </w:rPr>
      </w:pPr>
    </w:p>
    <w:p w:rsidR="00E6181D" w:rsidRPr="00381868" w:rsidRDefault="00E6181D" w:rsidP="00E6181D">
      <w:pPr>
        <w:adjustRightInd w:val="0"/>
        <w:snapToGrid w:val="0"/>
        <w:spacing w:line="240" w:lineRule="auto"/>
        <w:ind w:firstLineChars="0" w:firstLine="0"/>
        <w:jc w:val="center"/>
        <w:outlineLvl w:val="5"/>
        <w:rPr>
          <w:b/>
          <w:bCs/>
          <w:color w:val="000000" w:themeColor="text1"/>
          <w:sz w:val="21"/>
          <w:szCs w:val="21"/>
        </w:rPr>
      </w:pPr>
      <w:bookmarkStart w:id="192" w:name="_Ref43217910"/>
      <w:r w:rsidRPr="00381868">
        <w:rPr>
          <w:rFonts w:hint="eastAsia"/>
          <w:b/>
          <w:bCs/>
          <w:color w:val="000000" w:themeColor="text1"/>
          <w:sz w:val="21"/>
          <w:szCs w:val="21"/>
        </w:rPr>
        <w:t>图</w:t>
      </w:r>
      <w:r w:rsidRPr="00381868">
        <w:rPr>
          <w:rFonts w:hint="eastAsia"/>
          <w:b/>
          <w:bCs/>
          <w:color w:val="000000" w:themeColor="text1"/>
          <w:sz w:val="21"/>
          <w:szCs w:val="21"/>
        </w:rPr>
        <w:t xml:space="preserve">3.5-2  </w:t>
      </w:r>
      <w:r w:rsidRPr="00381868">
        <w:rPr>
          <w:b/>
          <w:bCs/>
          <w:color w:val="000000" w:themeColor="text1"/>
          <w:sz w:val="21"/>
          <w:szCs w:val="21"/>
        </w:rPr>
        <w:t>北海海洋近岸海域监测站点</w:t>
      </w:r>
      <w:bookmarkEnd w:id="192"/>
    </w:p>
    <w:p w:rsidR="00E6181D" w:rsidRPr="00381868" w:rsidRDefault="00E6181D" w:rsidP="00E6181D">
      <w:pPr>
        <w:ind w:firstLine="480"/>
        <w:rPr>
          <w:color w:val="000000" w:themeColor="text1"/>
        </w:rPr>
      </w:pPr>
      <w:r w:rsidRPr="00381868">
        <w:rPr>
          <w:color w:val="000000" w:themeColor="text1"/>
        </w:rPr>
        <w:t>本次评价选取了有代表性的</w:t>
      </w:r>
      <w:r w:rsidRPr="00381868">
        <w:rPr>
          <w:color w:val="000000" w:themeColor="text1"/>
        </w:rPr>
        <w:t>COD</w:t>
      </w:r>
      <w:r w:rsidRPr="00381868">
        <w:rPr>
          <w:color w:val="000000" w:themeColor="text1"/>
        </w:rPr>
        <w:t>、活性磷酸盐、无机氮、石油类等</w:t>
      </w:r>
      <w:r w:rsidRPr="00381868">
        <w:rPr>
          <w:rFonts w:hint="eastAsia"/>
          <w:color w:val="000000" w:themeColor="text1"/>
        </w:rPr>
        <w:t>4</w:t>
      </w:r>
      <w:r w:rsidRPr="00381868">
        <w:rPr>
          <w:color w:val="000000" w:themeColor="text1"/>
        </w:rPr>
        <w:t>个监测因子的监测数据，以分析铁山港工业区近岸海域海水水质的变化情况，各点位水质功能要求见</w:t>
      </w:r>
      <w:r w:rsidRPr="00381868">
        <w:rPr>
          <w:rFonts w:hint="eastAsia"/>
          <w:bCs/>
          <w:color w:val="000000" w:themeColor="text1"/>
          <w:szCs w:val="24"/>
        </w:rPr>
        <w:t>表</w:t>
      </w:r>
      <w:r w:rsidRPr="00381868">
        <w:rPr>
          <w:rFonts w:hint="eastAsia"/>
          <w:bCs/>
          <w:color w:val="000000" w:themeColor="text1"/>
          <w:szCs w:val="24"/>
        </w:rPr>
        <w:t>3.5-29</w:t>
      </w:r>
      <w:r w:rsidRPr="00381868">
        <w:rPr>
          <w:color w:val="000000" w:themeColor="text1"/>
          <w:szCs w:val="24"/>
        </w:rPr>
        <w:t>，评价结果见</w:t>
      </w:r>
      <w:r w:rsidRPr="00381868">
        <w:rPr>
          <w:rFonts w:hint="eastAsia"/>
          <w:bCs/>
          <w:color w:val="000000" w:themeColor="text1"/>
          <w:szCs w:val="24"/>
        </w:rPr>
        <w:t>表</w:t>
      </w:r>
      <w:r w:rsidRPr="00381868">
        <w:rPr>
          <w:rFonts w:hint="eastAsia"/>
          <w:bCs/>
          <w:color w:val="000000" w:themeColor="text1"/>
          <w:szCs w:val="24"/>
        </w:rPr>
        <w:t>3.5-30</w:t>
      </w:r>
      <w:r w:rsidRPr="00381868">
        <w:rPr>
          <w:color w:val="000000" w:themeColor="text1"/>
          <w:szCs w:val="24"/>
        </w:rPr>
        <w:t>。</w:t>
      </w:r>
    </w:p>
    <w:p w:rsidR="00E6181D" w:rsidRPr="00381868" w:rsidRDefault="00E6181D" w:rsidP="00E6181D">
      <w:pPr>
        <w:adjustRightInd w:val="0"/>
        <w:snapToGrid w:val="0"/>
        <w:spacing w:line="240" w:lineRule="auto"/>
        <w:ind w:firstLineChars="0" w:firstLine="0"/>
        <w:jc w:val="center"/>
        <w:outlineLvl w:val="4"/>
        <w:rPr>
          <w:b/>
          <w:bCs/>
          <w:color w:val="000000" w:themeColor="text1"/>
          <w:sz w:val="21"/>
          <w:szCs w:val="21"/>
        </w:rPr>
      </w:pPr>
      <w:bookmarkStart w:id="193" w:name="_Ref43217986"/>
      <w:r w:rsidRPr="00381868">
        <w:rPr>
          <w:rFonts w:hint="eastAsia"/>
          <w:b/>
          <w:bCs/>
          <w:color w:val="000000" w:themeColor="text1"/>
          <w:sz w:val="21"/>
          <w:szCs w:val="21"/>
        </w:rPr>
        <w:t>表</w:t>
      </w:r>
      <w:r w:rsidRPr="00381868">
        <w:rPr>
          <w:rFonts w:hint="eastAsia"/>
          <w:b/>
          <w:bCs/>
          <w:color w:val="000000" w:themeColor="text1"/>
          <w:sz w:val="21"/>
          <w:szCs w:val="21"/>
        </w:rPr>
        <w:t xml:space="preserve">3.5-29  </w:t>
      </w:r>
      <w:r w:rsidRPr="00381868">
        <w:rPr>
          <w:b/>
          <w:bCs/>
          <w:color w:val="000000" w:themeColor="text1"/>
          <w:sz w:val="21"/>
          <w:szCs w:val="21"/>
        </w:rPr>
        <w:t>铁山港各监测站点水质功能要求</w:t>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7"/>
        <w:gridCol w:w="2178"/>
        <w:gridCol w:w="1889"/>
        <w:gridCol w:w="1592"/>
      </w:tblGrid>
      <w:tr w:rsidR="00381868" w:rsidRPr="00381868" w:rsidTr="002D694E">
        <w:tc>
          <w:tcPr>
            <w:tcW w:w="1953" w:type="pct"/>
          </w:tcPr>
          <w:p w:rsidR="00E6181D" w:rsidRPr="00381868" w:rsidRDefault="00E6181D" w:rsidP="00E6181D">
            <w:pPr>
              <w:spacing w:line="240" w:lineRule="auto"/>
              <w:ind w:firstLineChars="0" w:firstLine="0"/>
              <w:rPr>
                <w:b/>
                <w:color w:val="000000" w:themeColor="text1"/>
                <w:sz w:val="21"/>
                <w:lang w:val="zh-CN"/>
              </w:rPr>
            </w:pPr>
            <w:r w:rsidRPr="00381868">
              <w:rPr>
                <w:b/>
                <w:color w:val="000000" w:themeColor="text1"/>
                <w:sz w:val="21"/>
                <w:lang w:val="zh-CN"/>
              </w:rPr>
              <w:t>海域名称</w:t>
            </w:r>
          </w:p>
        </w:tc>
        <w:tc>
          <w:tcPr>
            <w:tcW w:w="1173" w:type="pct"/>
          </w:tcPr>
          <w:p w:rsidR="00E6181D" w:rsidRPr="00381868" w:rsidRDefault="00E6181D" w:rsidP="00E6181D">
            <w:pPr>
              <w:spacing w:line="240" w:lineRule="auto"/>
              <w:ind w:firstLineChars="0" w:firstLine="0"/>
              <w:rPr>
                <w:b/>
                <w:color w:val="000000" w:themeColor="text1"/>
                <w:sz w:val="21"/>
                <w:lang w:val="zh-CN"/>
              </w:rPr>
            </w:pPr>
            <w:r w:rsidRPr="00381868">
              <w:rPr>
                <w:b/>
                <w:color w:val="000000" w:themeColor="text1"/>
                <w:sz w:val="21"/>
                <w:lang w:val="zh-CN"/>
              </w:rPr>
              <w:t>站位编号</w:t>
            </w:r>
          </w:p>
        </w:tc>
        <w:tc>
          <w:tcPr>
            <w:tcW w:w="1017" w:type="pct"/>
          </w:tcPr>
          <w:p w:rsidR="00E6181D" w:rsidRPr="00381868" w:rsidRDefault="00E6181D" w:rsidP="00E6181D">
            <w:pPr>
              <w:spacing w:line="240" w:lineRule="auto"/>
              <w:ind w:firstLineChars="0" w:firstLine="0"/>
              <w:rPr>
                <w:b/>
                <w:color w:val="000000" w:themeColor="text1"/>
                <w:sz w:val="21"/>
                <w:lang w:val="zh-CN"/>
              </w:rPr>
            </w:pPr>
            <w:r w:rsidRPr="00381868">
              <w:rPr>
                <w:b/>
                <w:color w:val="000000" w:themeColor="text1"/>
                <w:sz w:val="21"/>
                <w:lang w:val="zh-CN"/>
              </w:rPr>
              <w:t>水质功能要求</w:t>
            </w:r>
          </w:p>
        </w:tc>
        <w:tc>
          <w:tcPr>
            <w:tcW w:w="857" w:type="pct"/>
          </w:tcPr>
          <w:p w:rsidR="00E6181D" w:rsidRPr="00381868" w:rsidRDefault="00E6181D" w:rsidP="00E6181D">
            <w:pPr>
              <w:spacing w:line="240" w:lineRule="auto"/>
              <w:ind w:firstLineChars="0" w:firstLine="0"/>
              <w:rPr>
                <w:b/>
                <w:color w:val="000000" w:themeColor="text1"/>
                <w:sz w:val="21"/>
                <w:lang w:val="zh-CN"/>
              </w:rPr>
            </w:pPr>
            <w:r w:rsidRPr="00381868">
              <w:rPr>
                <w:b/>
                <w:color w:val="000000" w:themeColor="text1"/>
                <w:sz w:val="21"/>
                <w:lang w:val="zh-CN"/>
              </w:rPr>
              <w:t>备注</w:t>
            </w:r>
          </w:p>
        </w:tc>
      </w:tr>
      <w:tr w:rsidR="00381868" w:rsidRPr="00381868" w:rsidTr="002D694E">
        <w:tc>
          <w:tcPr>
            <w:tcW w:w="195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铁山港水产养殖区</w:t>
            </w:r>
          </w:p>
        </w:tc>
        <w:tc>
          <w:tcPr>
            <w:tcW w:w="117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GX012</w:t>
            </w:r>
          </w:p>
        </w:tc>
        <w:tc>
          <w:tcPr>
            <w:tcW w:w="101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二类</w:t>
            </w:r>
          </w:p>
        </w:tc>
        <w:tc>
          <w:tcPr>
            <w:tcW w:w="85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国控</w:t>
            </w:r>
          </w:p>
        </w:tc>
      </w:tr>
      <w:tr w:rsidR="00381868" w:rsidRPr="00381868" w:rsidTr="002D694E">
        <w:tc>
          <w:tcPr>
            <w:tcW w:w="195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铁山港西岸排污区</w:t>
            </w:r>
            <w:r w:rsidRPr="00381868">
              <w:rPr>
                <w:color w:val="000000" w:themeColor="text1"/>
                <w:sz w:val="21"/>
                <w:lang w:val="zh-CN"/>
              </w:rPr>
              <w:t>1</w:t>
            </w:r>
          </w:p>
        </w:tc>
        <w:tc>
          <w:tcPr>
            <w:tcW w:w="117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GX023(GX0503)</w:t>
            </w:r>
          </w:p>
        </w:tc>
        <w:tc>
          <w:tcPr>
            <w:tcW w:w="101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四类</w:t>
            </w:r>
          </w:p>
        </w:tc>
        <w:tc>
          <w:tcPr>
            <w:tcW w:w="85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国控</w:t>
            </w:r>
          </w:p>
        </w:tc>
      </w:tr>
      <w:tr w:rsidR="00381868" w:rsidRPr="00381868" w:rsidTr="002D694E">
        <w:tc>
          <w:tcPr>
            <w:tcW w:w="195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广西山口红树林生态自然保护区</w:t>
            </w:r>
          </w:p>
        </w:tc>
        <w:tc>
          <w:tcPr>
            <w:tcW w:w="117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GX029(GX0505)</w:t>
            </w:r>
          </w:p>
        </w:tc>
        <w:tc>
          <w:tcPr>
            <w:tcW w:w="101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一类</w:t>
            </w:r>
          </w:p>
        </w:tc>
        <w:tc>
          <w:tcPr>
            <w:tcW w:w="85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国控</w:t>
            </w:r>
          </w:p>
        </w:tc>
      </w:tr>
      <w:tr w:rsidR="00381868" w:rsidRPr="00381868" w:rsidTr="002D694E">
        <w:tc>
          <w:tcPr>
            <w:tcW w:w="195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广西合浦儒艮国家级自然保护区</w:t>
            </w:r>
          </w:p>
        </w:tc>
        <w:tc>
          <w:tcPr>
            <w:tcW w:w="117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GX032(GX0508)</w:t>
            </w:r>
          </w:p>
        </w:tc>
        <w:tc>
          <w:tcPr>
            <w:tcW w:w="101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一类</w:t>
            </w:r>
          </w:p>
        </w:tc>
        <w:tc>
          <w:tcPr>
            <w:tcW w:w="85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国控</w:t>
            </w:r>
          </w:p>
        </w:tc>
      </w:tr>
      <w:tr w:rsidR="00381868" w:rsidRPr="00381868" w:rsidTr="002D694E">
        <w:tc>
          <w:tcPr>
            <w:tcW w:w="195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北海港铁山港作业区</w:t>
            </w:r>
          </w:p>
        </w:tc>
        <w:tc>
          <w:tcPr>
            <w:tcW w:w="1173" w:type="pct"/>
            <w:vAlign w:val="center"/>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BH6</w:t>
            </w:r>
          </w:p>
        </w:tc>
        <w:tc>
          <w:tcPr>
            <w:tcW w:w="101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四类</w:t>
            </w:r>
          </w:p>
        </w:tc>
        <w:tc>
          <w:tcPr>
            <w:tcW w:w="857" w:type="pct"/>
          </w:tcPr>
          <w:p w:rsidR="00E6181D" w:rsidRPr="00381868" w:rsidRDefault="00E6181D" w:rsidP="00E6181D">
            <w:pPr>
              <w:spacing w:line="240" w:lineRule="auto"/>
              <w:ind w:firstLineChars="0" w:firstLine="0"/>
              <w:rPr>
                <w:color w:val="000000" w:themeColor="text1"/>
                <w:sz w:val="21"/>
                <w:lang w:val="zh-CN"/>
              </w:rPr>
            </w:pPr>
            <w:r w:rsidRPr="00381868">
              <w:rPr>
                <w:color w:val="000000" w:themeColor="text1"/>
                <w:sz w:val="21"/>
                <w:lang w:val="zh-CN"/>
              </w:rPr>
              <w:t>区控</w:t>
            </w:r>
          </w:p>
        </w:tc>
      </w:tr>
    </w:tbl>
    <w:p w:rsidR="00E6181D" w:rsidRPr="00381868" w:rsidRDefault="00E6181D" w:rsidP="00E6181D">
      <w:pPr>
        <w:adjustRightInd w:val="0"/>
        <w:snapToGrid w:val="0"/>
        <w:spacing w:line="240" w:lineRule="auto"/>
        <w:ind w:firstLineChars="0" w:firstLine="0"/>
        <w:jc w:val="center"/>
        <w:outlineLvl w:val="4"/>
        <w:rPr>
          <w:b/>
          <w:bCs/>
          <w:color w:val="000000" w:themeColor="text1"/>
          <w:sz w:val="21"/>
          <w:szCs w:val="21"/>
        </w:rPr>
      </w:pPr>
      <w:bookmarkStart w:id="194" w:name="_Ref43218750"/>
      <w:r w:rsidRPr="00381868">
        <w:rPr>
          <w:rFonts w:hint="eastAsia"/>
          <w:b/>
          <w:bCs/>
          <w:color w:val="000000" w:themeColor="text1"/>
          <w:sz w:val="21"/>
          <w:szCs w:val="21"/>
        </w:rPr>
        <w:t>表</w:t>
      </w:r>
      <w:r w:rsidRPr="00381868">
        <w:rPr>
          <w:rFonts w:hint="eastAsia"/>
          <w:b/>
          <w:bCs/>
          <w:color w:val="000000" w:themeColor="text1"/>
          <w:sz w:val="21"/>
          <w:szCs w:val="21"/>
        </w:rPr>
        <w:t xml:space="preserve">3.5-30  </w:t>
      </w:r>
      <w:r w:rsidRPr="00381868">
        <w:rPr>
          <w:b/>
          <w:bCs/>
          <w:color w:val="000000" w:themeColor="text1"/>
          <w:sz w:val="21"/>
          <w:szCs w:val="21"/>
        </w:rPr>
        <w:t>近三年铁山港工业区近岸海域海水水质现状调查结果统计与评价表</w:t>
      </w:r>
      <w:bookmarkEnd w:id="194"/>
    </w:p>
    <w:tbl>
      <w:tblPr>
        <w:tblW w:w="5000" w:type="pct"/>
        <w:tblLayout w:type="fixed"/>
        <w:tblLook w:val="0000" w:firstRow="0" w:lastRow="0" w:firstColumn="0" w:lastColumn="0" w:noHBand="0" w:noVBand="0"/>
      </w:tblPr>
      <w:tblGrid>
        <w:gridCol w:w="813"/>
        <w:gridCol w:w="997"/>
        <w:gridCol w:w="711"/>
        <w:gridCol w:w="711"/>
        <w:gridCol w:w="139"/>
        <w:gridCol w:w="570"/>
        <w:gridCol w:w="280"/>
        <w:gridCol w:w="1086"/>
        <w:gridCol w:w="797"/>
        <w:gridCol w:w="384"/>
        <w:gridCol w:w="390"/>
        <w:gridCol w:w="461"/>
        <w:gridCol w:w="314"/>
        <w:gridCol w:w="680"/>
        <w:gridCol w:w="953"/>
      </w:tblGrid>
      <w:tr w:rsidR="00381868" w:rsidRPr="00381868" w:rsidTr="00E6181D">
        <w:trPr>
          <w:trHeight w:val="297"/>
          <w:tblHeader/>
        </w:trPr>
        <w:tc>
          <w:tcPr>
            <w:tcW w:w="974" w:type="pct"/>
            <w:gridSpan w:val="2"/>
            <w:tcBorders>
              <w:top w:val="single" w:sz="8" w:space="0" w:color="auto"/>
              <w:left w:val="single" w:sz="8" w:space="0" w:color="auto"/>
              <w:bottom w:val="single" w:sz="8" w:space="0" w:color="auto"/>
              <w:right w:val="single" w:sz="8" w:space="0" w:color="000000"/>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监测因子</w:t>
            </w:r>
          </w:p>
        </w:tc>
        <w:tc>
          <w:tcPr>
            <w:tcW w:w="1882" w:type="pct"/>
            <w:gridSpan w:val="6"/>
            <w:tcBorders>
              <w:top w:val="single" w:sz="8" w:space="0" w:color="auto"/>
              <w:left w:val="single" w:sz="4" w:space="0" w:color="auto"/>
              <w:bottom w:val="single" w:sz="8" w:space="0" w:color="auto"/>
              <w:right w:val="single" w:sz="8" w:space="0" w:color="000000"/>
            </w:tcBorders>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化学需氧量（</w:t>
            </w:r>
            <w:r w:rsidRPr="00381868">
              <w:rPr>
                <w:b/>
                <w:color w:val="000000" w:themeColor="text1"/>
                <w:sz w:val="21"/>
                <w:szCs w:val="21"/>
              </w:rPr>
              <w:t>mg/L</w:t>
            </w:r>
            <w:r w:rsidRPr="00381868">
              <w:rPr>
                <w:b/>
                <w:color w:val="000000" w:themeColor="text1"/>
                <w:sz w:val="21"/>
                <w:szCs w:val="21"/>
              </w:rPr>
              <w:t>）</w:t>
            </w:r>
          </w:p>
        </w:tc>
        <w:tc>
          <w:tcPr>
            <w:tcW w:w="2144" w:type="pct"/>
            <w:gridSpan w:val="7"/>
            <w:tcBorders>
              <w:top w:val="single" w:sz="8" w:space="0" w:color="auto"/>
              <w:left w:val="single" w:sz="4" w:space="0" w:color="auto"/>
              <w:bottom w:val="single" w:sz="8" w:space="0" w:color="auto"/>
              <w:right w:val="single" w:sz="8" w:space="0" w:color="000000"/>
            </w:tcBorders>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活性磷酸盐（</w:t>
            </w:r>
            <w:r w:rsidRPr="00381868">
              <w:rPr>
                <w:b/>
                <w:color w:val="000000" w:themeColor="text1"/>
                <w:sz w:val="21"/>
                <w:szCs w:val="21"/>
              </w:rPr>
              <w:t>mg/L</w:t>
            </w:r>
            <w:r w:rsidRPr="00381868">
              <w:rPr>
                <w:b/>
                <w:color w:val="000000" w:themeColor="text1"/>
                <w:sz w:val="21"/>
                <w:szCs w:val="21"/>
              </w:rPr>
              <w:t>）</w:t>
            </w:r>
          </w:p>
        </w:tc>
      </w:tr>
      <w:tr w:rsidR="00381868" w:rsidRPr="00381868" w:rsidTr="00E6181D">
        <w:trPr>
          <w:trHeight w:val="282"/>
          <w:tblHeader/>
        </w:trPr>
        <w:tc>
          <w:tcPr>
            <w:tcW w:w="974" w:type="pct"/>
            <w:gridSpan w:val="2"/>
            <w:vMerge w:val="restart"/>
            <w:tcBorders>
              <w:top w:val="single" w:sz="8" w:space="0" w:color="auto"/>
              <w:left w:val="single" w:sz="8" w:space="0" w:color="auto"/>
              <w:bottom w:val="single" w:sz="8" w:space="0" w:color="000000"/>
              <w:right w:val="single" w:sz="8" w:space="0" w:color="000000"/>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监测点位</w:t>
            </w:r>
          </w:p>
        </w:tc>
        <w:tc>
          <w:tcPr>
            <w:tcW w:w="383" w:type="pct"/>
            <w:vMerge w:val="restart"/>
            <w:tcBorders>
              <w:top w:val="nil"/>
              <w:left w:val="single" w:sz="4"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2017</w:t>
            </w:r>
          </w:p>
        </w:tc>
        <w:tc>
          <w:tcPr>
            <w:tcW w:w="383"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2018</w:t>
            </w:r>
          </w:p>
        </w:tc>
        <w:tc>
          <w:tcPr>
            <w:tcW w:w="382" w:type="pct"/>
            <w:gridSpan w:val="2"/>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2019</w:t>
            </w:r>
          </w:p>
        </w:tc>
        <w:tc>
          <w:tcPr>
            <w:tcW w:w="735" w:type="pct"/>
            <w:gridSpan w:val="2"/>
            <w:tcBorders>
              <w:top w:val="nil"/>
              <w:left w:val="nil"/>
              <w:bottom w:val="nil"/>
              <w:right w:val="single" w:sz="8" w:space="0" w:color="auto"/>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最大值</w:t>
            </w:r>
          </w:p>
        </w:tc>
        <w:tc>
          <w:tcPr>
            <w:tcW w:w="429" w:type="pct"/>
            <w:vMerge w:val="restart"/>
            <w:tcBorders>
              <w:top w:val="nil"/>
              <w:left w:val="single" w:sz="4"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2017</w:t>
            </w:r>
          </w:p>
        </w:tc>
        <w:tc>
          <w:tcPr>
            <w:tcW w:w="417" w:type="pct"/>
            <w:gridSpan w:val="2"/>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2018</w:t>
            </w:r>
          </w:p>
        </w:tc>
        <w:tc>
          <w:tcPr>
            <w:tcW w:w="417" w:type="pct"/>
            <w:gridSpan w:val="2"/>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2019</w:t>
            </w:r>
          </w:p>
        </w:tc>
        <w:tc>
          <w:tcPr>
            <w:tcW w:w="880" w:type="pct"/>
            <w:gridSpan w:val="2"/>
            <w:tcBorders>
              <w:top w:val="nil"/>
              <w:left w:val="nil"/>
              <w:bottom w:val="nil"/>
              <w:right w:val="single" w:sz="8" w:space="0" w:color="auto"/>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最大值</w:t>
            </w:r>
          </w:p>
        </w:tc>
      </w:tr>
      <w:tr w:rsidR="00381868" w:rsidRPr="00381868" w:rsidTr="00E6181D">
        <w:trPr>
          <w:trHeight w:val="297"/>
          <w:tblHeader/>
        </w:trPr>
        <w:tc>
          <w:tcPr>
            <w:tcW w:w="974" w:type="pct"/>
            <w:gridSpan w:val="2"/>
            <w:vMerge/>
            <w:tcBorders>
              <w:top w:val="single" w:sz="8" w:space="0" w:color="auto"/>
              <w:left w:val="single" w:sz="8" w:space="0" w:color="auto"/>
              <w:bottom w:val="single" w:sz="8" w:space="0" w:color="000000"/>
              <w:right w:val="single" w:sz="8" w:space="0" w:color="000000"/>
            </w:tcBorders>
            <w:vAlign w:val="center"/>
          </w:tcPr>
          <w:p w:rsidR="00E6181D" w:rsidRPr="00381868" w:rsidRDefault="00E6181D" w:rsidP="00E6181D">
            <w:pPr>
              <w:spacing w:line="240" w:lineRule="auto"/>
              <w:ind w:firstLineChars="0" w:firstLine="0"/>
              <w:jc w:val="center"/>
              <w:rPr>
                <w:b/>
                <w:color w:val="000000" w:themeColor="text1"/>
                <w:sz w:val="21"/>
                <w:szCs w:val="21"/>
              </w:rPr>
            </w:pPr>
          </w:p>
        </w:tc>
        <w:tc>
          <w:tcPr>
            <w:tcW w:w="383" w:type="pct"/>
            <w:vMerge/>
            <w:tcBorders>
              <w:top w:val="nil"/>
              <w:left w:val="single" w:sz="4"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p>
        </w:tc>
        <w:tc>
          <w:tcPr>
            <w:tcW w:w="383"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p>
        </w:tc>
        <w:tc>
          <w:tcPr>
            <w:tcW w:w="382" w:type="pct"/>
            <w:gridSpan w:val="2"/>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水质类别</w:t>
            </w:r>
          </w:p>
        </w:tc>
        <w:tc>
          <w:tcPr>
            <w:tcW w:w="429" w:type="pct"/>
            <w:vMerge/>
            <w:tcBorders>
              <w:top w:val="nil"/>
              <w:left w:val="single" w:sz="4"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p>
        </w:tc>
        <w:tc>
          <w:tcPr>
            <w:tcW w:w="417" w:type="pct"/>
            <w:gridSpan w:val="2"/>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p>
        </w:tc>
        <w:tc>
          <w:tcPr>
            <w:tcW w:w="417" w:type="pct"/>
            <w:gridSpan w:val="2"/>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水质类别</w:t>
            </w: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BH6</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GX012</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4</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4</w:t>
            </w:r>
            <w:r w:rsidRPr="00381868">
              <w:rPr>
                <w:color w:val="000000" w:themeColor="text1"/>
                <w:sz w:val="21"/>
                <w:szCs w:val="21"/>
              </w:rPr>
              <w:t>类</w:t>
            </w: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GX023</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GX029</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GX032</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3" w:type="pct"/>
            <w:tcBorders>
              <w:top w:val="nil"/>
              <w:left w:val="single" w:sz="4" w:space="0" w:color="auto"/>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3"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382"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7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429"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17"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880"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974" w:type="pct"/>
            <w:gridSpan w:val="2"/>
            <w:tcBorders>
              <w:top w:val="single" w:sz="8" w:space="0" w:color="auto"/>
              <w:left w:val="single" w:sz="8" w:space="0" w:color="auto"/>
              <w:bottom w:val="single" w:sz="8" w:space="0" w:color="auto"/>
              <w:right w:val="single" w:sz="8" w:space="0" w:color="000000"/>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监测因子</w:t>
            </w:r>
          </w:p>
        </w:tc>
        <w:tc>
          <w:tcPr>
            <w:tcW w:w="1882" w:type="pct"/>
            <w:gridSpan w:val="6"/>
            <w:tcBorders>
              <w:top w:val="single" w:sz="8" w:space="0" w:color="auto"/>
              <w:left w:val="single" w:sz="4" w:space="0" w:color="auto"/>
              <w:bottom w:val="single" w:sz="8" w:space="0" w:color="auto"/>
              <w:right w:val="single" w:sz="8" w:space="0" w:color="000000"/>
            </w:tcBorders>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无机氮（</w:t>
            </w:r>
            <w:r w:rsidRPr="00381868">
              <w:rPr>
                <w:b/>
                <w:color w:val="000000" w:themeColor="text1"/>
                <w:sz w:val="21"/>
                <w:szCs w:val="21"/>
              </w:rPr>
              <w:t>mg/L</w:t>
            </w:r>
            <w:r w:rsidRPr="00381868">
              <w:rPr>
                <w:b/>
                <w:color w:val="000000" w:themeColor="text1"/>
                <w:sz w:val="21"/>
                <w:szCs w:val="21"/>
              </w:rPr>
              <w:t>）</w:t>
            </w:r>
          </w:p>
        </w:tc>
        <w:tc>
          <w:tcPr>
            <w:tcW w:w="2144" w:type="pct"/>
            <w:gridSpan w:val="7"/>
            <w:tcBorders>
              <w:top w:val="single" w:sz="8" w:space="0" w:color="auto"/>
              <w:left w:val="single" w:sz="4" w:space="0" w:color="auto"/>
              <w:bottom w:val="single" w:sz="8" w:space="0" w:color="auto"/>
              <w:right w:val="single" w:sz="8" w:space="0" w:color="000000"/>
            </w:tcBorders>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石油类（</w:t>
            </w:r>
            <w:r w:rsidRPr="00381868">
              <w:rPr>
                <w:b/>
                <w:color w:val="000000" w:themeColor="text1"/>
                <w:sz w:val="21"/>
                <w:szCs w:val="21"/>
              </w:rPr>
              <w:t>mg/L</w:t>
            </w:r>
            <w:r w:rsidRPr="00381868">
              <w:rPr>
                <w:b/>
                <w:color w:val="000000" w:themeColor="text1"/>
                <w:sz w:val="21"/>
                <w:szCs w:val="21"/>
              </w:rPr>
              <w:t>）</w:t>
            </w:r>
          </w:p>
        </w:tc>
      </w:tr>
      <w:tr w:rsidR="00381868" w:rsidRPr="00381868" w:rsidTr="00E6181D">
        <w:trPr>
          <w:trHeight w:val="297"/>
        </w:trPr>
        <w:tc>
          <w:tcPr>
            <w:tcW w:w="974" w:type="pct"/>
            <w:gridSpan w:val="2"/>
            <w:tcBorders>
              <w:top w:val="single" w:sz="8" w:space="0" w:color="auto"/>
              <w:left w:val="single" w:sz="8" w:space="0" w:color="auto"/>
              <w:bottom w:val="single" w:sz="8" w:space="0" w:color="auto"/>
              <w:right w:val="single" w:sz="8" w:space="0" w:color="000000"/>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监测点位</w:t>
            </w:r>
          </w:p>
        </w:tc>
        <w:tc>
          <w:tcPr>
            <w:tcW w:w="382" w:type="pct"/>
            <w:tcBorders>
              <w:top w:val="nil"/>
              <w:left w:val="single" w:sz="4" w:space="0" w:color="auto"/>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2017</w:t>
            </w: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2018</w:t>
            </w: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2019</w:t>
            </w: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最大值水质类别</w:t>
            </w:r>
          </w:p>
        </w:tc>
        <w:tc>
          <w:tcPr>
            <w:tcW w:w="636" w:type="pct"/>
            <w:gridSpan w:val="2"/>
            <w:tcBorders>
              <w:top w:val="nil"/>
              <w:left w:val="single" w:sz="4" w:space="0" w:color="auto"/>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2017</w:t>
            </w: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2018</w:t>
            </w: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b/>
                <w:color w:val="000000" w:themeColor="text1"/>
                <w:sz w:val="21"/>
                <w:szCs w:val="21"/>
              </w:rPr>
            </w:pPr>
            <w:r w:rsidRPr="00381868">
              <w:rPr>
                <w:rFonts w:eastAsia="等线"/>
                <w:b/>
                <w:color w:val="000000" w:themeColor="text1"/>
                <w:sz w:val="21"/>
                <w:szCs w:val="21"/>
              </w:rPr>
              <w:t>2019</w:t>
            </w:r>
          </w:p>
        </w:tc>
        <w:tc>
          <w:tcPr>
            <w:tcW w:w="514"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b/>
                <w:color w:val="000000" w:themeColor="text1"/>
                <w:sz w:val="21"/>
                <w:szCs w:val="21"/>
              </w:rPr>
            </w:pPr>
            <w:r w:rsidRPr="00381868">
              <w:rPr>
                <w:b/>
                <w:color w:val="000000" w:themeColor="text1"/>
                <w:sz w:val="21"/>
                <w:szCs w:val="21"/>
              </w:rPr>
              <w:t>最大值水质类别</w:t>
            </w: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lastRenderedPageBreak/>
              <w:t>BH6</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2" w:type="pct"/>
            <w:tcBorders>
              <w:top w:val="nil"/>
              <w:left w:val="single" w:sz="4" w:space="0" w:color="auto"/>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636" w:type="pct"/>
            <w:gridSpan w:val="2"/>
            <w:tcBorders>
              <w:top w:val="nil"/>
              <w:left w:val="single" w:sz="4" w:space="0" w:color="auto"/>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GX012</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3</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3</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GX023</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GX029</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2</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val="restart"/>
            <w:tcBorders>
              <w:top w:val="nil"/>
              <w:left w:val="single" w:sz="8" w:space="0" w:color="auto"/>
              <w:bottom w:val="single" w:sz="8" w:space="0" w:color="000000"/>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GX032</w:t>
            </w: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丰水期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枯水期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r w:rsidR="00381868" w:rsidRPr="00381868" w:rsidTr="00E6181D">
        <w:trPr>
          <w:trHeight w:val="297"/>
        </w:trPr>
        <w:tc>
          <w:tcPr>
            <w:tcW w:w="437"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7"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color w:val="000000" w:themeColor="text1"/>
                <w:sz w:val="21"/>
                <w:szCs w:val="21"/>
              </w:rPr>
            </w:pPr>
            <w:r w:rsidRPr="00381868">
              <w:rPr>
                <w:color w:val="000000" w:themeColor="text1"/>
                <w:sz w:val="21"/>
                <w:szCs w:val="21"/>
              </w:rPr>
              <w:t>平水期</w:t>
            </w:r>
          </w:p>
        </w:tc>
        <w:tc>
          <w:tcPr>
            <w:tcW w:w="382"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85" w:type="pct"/>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r w:rsidRPr="00381868">
              <w:rPr>
                <w:rFonts w:eastAsia="等线"/>
                <w:color w:val="000000" w:themeColor="text1"/>
                <w:sz w:val="21"/>
                <w:szCs w:val="21"/>
              </w:rPr>
              <w:t>1</w:t>
            </w:r>
            <w:r w:rsidRPr="00381868">
              <w:rPr>
                <w:color w:val="000000" w:themeColor="text1"/>
                <w:sz w:val="21"/>
                <w:szCs w:val="21"/>
              </w:rPr>
              <w:t>类</w:t>
            </w:r>
          </w:p>
        </w:tc>
        <w:tc>
          <w:tcPr>
            <w:tcW w:w="636"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458"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35" w:type="pct"/>
            <w:gridSpan w:val="2"/>
            <w:tcBorders>
              <w:top w:val="nil"/>
              <w:left w:val="nil"/>
              <w:bottom w:val="single" w:sz="8" w:space="0" w:color="auto"/>
              <w:right w:val="single" w:sz="8" w:space="0" w:color="auto"/>
            </w:tcBorders>
            <w:noWrap/>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c>
          <w:tcPr>
            <w:tcW w:w="514" w:type="pct"/>
            <w:vMerge/>
            <w:tcBorders>
              <w:top w:val="nil"/>
              <w:left w:val="single" w:sz="8" w:space="0" w:color="auto"/>
              <w:bottom w:val="single" w:sz="8" w:space="0" w:color="000000"/>
              <w:right w:val="single" w:sz="8" w:space="0" w:color="auto"/>
            </w:tcBorders>
            <w:vAlign w:val="center"/>
          </w:tcPr>
          <w:p w:rsidR="00E6181D" w:rsidRPr="00381868" w:rsidRDefault="00E6181D" w:rsidP="00E6181D">
            <w:pPr>
              <w:spacing w:line="240" w:lineRule="auto"/>
              <w:ind w:firstLineChars="0" w:firstLine="0"/>
              <w:jc w:val="center"/>
              <w:rPr>
                <w:rFonts w:eastAsia="等线"/>
                <w:color w:val="000000" w:themeColor="text1"/>
                <w:sz w:val="21"/>
                <w:szCs w:val="21"/>
              </w:rPr>
            </w:pPr>
          </w:p>
        </w:tc>
      </w:tr>
    </w:tbl>
    <w:p w:rsidR="00E6181D" w:rsidRPr="00381868" w:rsidRDefault="00E6181D" w:rsidP="00E6181D">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3.5-31  </w:t>
      </w:r>
      <w:r w:rsidRPr="00381868">
        <w:rPr>
          <w:b/>
          <w:bCs/>
          <w:color w:val="000000" w:themeColor="text1"/>
          <w:sz w:val="21"/>
          <w:szCs w:val="21"/>
        </w:rPr>
        <w:t>各主典型监测站位不同水期污染物浓度年变化表</w:t>
      </w:r>
    </w:p>
    <w:tbl>
      <w:tblPr>
        <w:tblW w:w="920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874"/>
        <w:gridCol w:w="148"/>
        <w:gridCol w:w="844"/>
        <w:gridCol w:w="851"/>
        <w:gridCol w:w="850"/>
        <w:gridCol w:w="1276"/>
        <w:gridCol w:w="1276"/>
        <w:gridCol w:w="850"/>
        <w:gridCol w:w="1559"/>
        <w:gridCol w:w="673"/>
      </w:tblGrid>
      <w:tr w:rsidR="00381868" w:rsidRPr="00381868" w:rsidTr="002D694E">
        <w:trPr>
          <w:trHeight w:val="301"/>
          <w:tblHeader/>
        </w:trPr>
        <w:tc>
          <w:tcPr>
            <w:tcW w:w="1022" w:type="dxa"/>
            <w:gridSpan w:val="2"/>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站位</w:t>
            </w:r>
          </w:p>
        </w:tc>
        <w:tc>
          <w:tcPr>
            <w:tcW w:w="844"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编码</w:t>
            </w:r>
          </w:p>
        </w:tc>
        <w:tc>
          <w:tcPr>
            <w:tcW w:w="851"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GX012</w:t>
            </w:r>
          </w:p>
        </w:tc>
        <w:tc>
          <w:tcPr>
            <w:tcW w:w="850"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GX023</w:t>
            </w:r>
          </w:p>
        </w:tc>
        <w:tc>
          <w:tcPr>
            <w:tcW w:w="1276"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GX029</w:t>
            </w:r>
          </w:p>
        </w:tc>
        <w:tc>
          <w:tcPr>
            <w:tcW w:w="1276"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GX032</w:t>
            </w:r>
          </w:p>
        </w:tc>
        <w:tc>
          <w:tcPr>
            <w:tcW w:w="850"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BH6</w:t>
            </w:r>
          </w:p>
        </w:tc>
        <w:tc>
          <w:tcPr>
            <w:tcW w:w="1559" w:type="dxa"/>
            <w:vMerge w:val="restart"/>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海域站点年度水质达标情况</w:t>
            </w:r>
          </w:p>
        </w:tc>
        <w:tc>
          <w:tcPr>
            <w:tcW w:w="673" w:type="dxa"/>
            <w:vMerge w:val="restart"/>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水质类别变化情况</w:t>
            </w:r>
          </w:p>
        </w:tc>
      </w:tr>
      <w:tr w:rsidR="00381868" w:rsidRPr="00381868" w:rsidTr="002D694E">
        <w:trPr>
          <w:trHeight w:val="705"/>
          <w:tblHeader/>
        </w:trPr>
        <w:tc>
          <w:tcPr>
            <w:tcW w:w="1866" w:type="dxa"/>
            <w:gridSpan w:val="3"/>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所在功能区</w:t>
            </w:r>
          </w:p>
        </w:tc>
        <w:tc>
          <w:tcPr>
            <w:tcW w:w="851"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铁山港水产养殖区</w:t>
            </w:r>
          </w:p>
        </w:tc>
        <w:tc>
          <w:tcPr>
            <w:tcW w:w="850"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铁山港西岸排污区</w:t>
            </w:r>
            <w:r w:rsidRPr="00381868">
              <w:rPr>
                <w:b/>
                <w:color w:val="000000" w:themeColor="text1"/>
                <w:sz w:val="21"/>
                <w:szCs w:val="21"/>
              </w:rPr>
              <w:t>1</w:t>
            </w:r>
          </w:p>
        </w:tc>
        <w:tc>
          <w:tcPr>
            <w:tcW w:w="1276"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广西马氏珍珠母贝原种场功能区</w:t>
            </w:r>
          </w:p>
        </w:tc>
        <w:tc>
          <w:tcPr>
            <w:tcW w:w="1276"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广西合浦懦艮国家级自然保护区</w:t>
            </w:r>
          </w:p>
        </w:tc>
        <w:tc>
          <w:tcPr>
            <w:tcW w:w="850"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北海港铁山港作业区</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blHeader/>
        </w:trPr>
        <w:tc>
          <w:tcPr>
            <w:tcW w:w="874"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功能区</w:t>
            </w: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水质要求</w:t>
            </w:r>
          </w:p>
        </w:tc>
        <w:tc>
          <w:tcPr>
            <w:tcW w:w="851"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二类</w:t>
            </w:r>
          </w:p>
        </w:tc>
        <w:tc>
          <w:tcPr>
            <w:tcW w:w="850"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四类</w:t>
            </w:r>
          </w:p>
        </w:tc>
        <w:tc>
          <w:tcPr>
            <w:tcW w:w="1276"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b/>
                <w:color w:val="000000" w:themeColor="text1"/>
                <w:sz w:val="21"/>
                <w:szCs w:val="21"/>
              </w:rPr>
            </w:pPr>
            <w:r w:rsidRPr="00381868">
              <w:rPr>
                <w:b/>
                <w:color w:val="000000" w:themeColor="text1"/>
                <w:sz w:val="21"/>
                <w:szCs w:val="21"/>
              </w:rPr>
              <w:t>四类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rPr>
        <w:tc>
          <w:tcPr>
            <w:tcW w:w="874"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2017</w:t>
            </w:r>
            <w:r w:rsidRPr="00381868">
              <w:rPr>
                <w:color w:val="000000" w:themeColor="text1"/>
                <w:sz w:val="21"/>
                <w:szCs w:val="21"/>
              </w:rPr>
              <w:t>年</w:t>
            </w: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丰水期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shd w:val="pct10" w:color="auto" w:fill="FFFFFF"/>
              </w:rPr>
              <w:t>三类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559"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GX012</w:t>
            </w:r>
            <w:r w:rsidRPr="00381868">
              <w:rPr>
                <w:color w:val="000000" w:themeColor="text1"/>
                <w:sz w:val="21"/>
                <w:szCs w:val="21"/>
              </w:rPr>
              <w:t>和</w:t>
            </w:r>
            <w:r w:rsidRPr="00381868">
              <w:rPr>
                <w:color w:val="000000" w:themeColor="text1"/>
                <w:sz w:val="21"/>
                <w:szCs w:val="21"/>
              </w:rPr>
              <w:t>GX029</w:t>
            </w:r>
            <w:r w:rsidRPr="00381868">
              <w:rPr>
                <w:color w:val="000000" w:themeColor="text1"/>
                <w:sz w:val="21"/>
                <w:szCs w:val="21"/>
              </w:rPr>
              <w:t>偶有超标（活性磷酸盐超标）</w:t>
            </w:r>
          </w:p>
        </w:tc>
        <w:tc>
          <w:tcPr>
            <w:tcW w:w="673"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较上年整体变好</w:t>
            </w:r>
          </w:p>
        </w:tc>
      </w:tr>
      <w:tr w:rsidR="00381868" w:rsidRPr="00381868" w:rsidTr="002D694E">
        <w:trPr>
          <w:trHeight w:val="301"/>
        </w:trPr>
        <w:tc>
          <w:tcPr>
            <w:tcW w:w="874"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平水期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rPr>
        <w:tc>
          <w:tcPr>
            <w:tcW w:w="874"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枯水期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shd w:val="pct10" w:color="auto" w:fill="FFFFFF"/>
              </w:rPr>
              <w:t>三类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rPr>
        <w:tc>
          <w:tcPr>
            <w:tcW w:w="874"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2018</w:t>
            </w:r>
            <w:r w:rsidRPr="00381868">
              <w:rPr>
                <w:color w:val="000000" w:themeColor="text1"/>
                <w:sz w:val="21"/>
                <w:szCs w:val="21"/>
              </w:rPr>
              <w:t>年</w:t>
            </w: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丰水期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shd w:val="pct10" w:color="auto" w:fill="FFFFFF"/>
              </w:rPr>
              <w:t>四类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559"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GX012</w:t>
            </w:r>
            <w:r w:rsidRPr="00381868">
              <w:rPr>
                <w:color w:val="000000" w:themeColor="text1"/>
                <w:sz w:val="21"/>
                <w:szCs w:val="21"/>
              </w:rPr>
              <w:t>和</w:t>
            </w:r>
            <w:r w:rsidRPr="00381868">
              <w:rPr>
                <w:color w:val="000000" w:themeColor="text1"/>
                <w:sz w:val="21"/>
                <w:szCs w:val="21"/>
              </w:rPr>
              <w:t>GX029</w:t>
            </w:r>
            <w:r w:rsidRPr="00381868">
              <w:rPr>
                <w:color w:val="000000" w:themeColor="text1"/>
                <w:sz w:val="21"/>
                <w:szCs w:val="21"/>
              </w:rPr>
              <w:t>活性磷酸盐超标</w:t>
            </w:r>
          </w:p>
        </w:tc>
        <w:tc>
          <w:tcPr>
            <w:tcW w:w="673"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持平</w:t>
            </w:r>
          </w:p>
        </w:tc>
      </w:tr>
      <w:tr w:rsidR="00381868" w:rsidRPr="00381868" w:rsidTr="002D694E">
        <w:trPr>
          <w:trHeight w:val="301"/>
        </w:trPr>
        <w:tc>
          <w:tcPr>
            <w:tcW w:w="874"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平水期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rPr>
        <w:tc>
          <w:tcPr>
            <w:tcW w:w="874"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枯水期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二类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rPr>
        <w:tc>
          <w:tcPr>
            <w:tcW w:w="874"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2019</w:t>
            </w:r>
            <w:r w:rsidRPr="00381868">
              <w:rPr>
                <w:color w:val="000000" w:themeColor="text1"/>
                <w:sz w:val="21"/>
                <w:szCs w:val="21"/>
              </w:rPr>
              <w:t>年</w:t>
            </w: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丰水期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四类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1559"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GX012</w:t>
            </w:r>
            <w:r w:rsidRPr="00381868">
              <w:rPr>
                <w:color w:val="000000" w:themeColor="text1"/>
                <w:sz w:val="21"/>
                <w:szCs w:val="21"/>
              </w:rPr>
              <w:t>的</w:t>
            </w:r>
            <w:r w:rsidRPr="00381868">
              <w:rPr>
                <w:color w:val="000000" w:themeColor="text1"/>
                <w:sz w:val="21"/>
                <w:szCs w:val="21"/>
              </w:rPr>
              <w:t xml:space="preserve"> pH</w:t>
            </w:r>
            <w:r w:rsidRPr="00381868">
              <w:rPr>
                <w:color w:val="000000" w:themeColor="text1"/>
                <w:sz w:val="21"/>
                <w:szCs w:val="21"/>
              </w:rPr>
              <w:t>、无机氮，活性磷酸盐</w:t>
            </w:r>
          </w:p>
        </w:tc>
        <w:tc>
          <w:tcPr>
            <w:tcW w:w="673" w:type="dxa"/>
            <w:vMerge w:val="restart"/>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持平</w:t>
            </w:r>
          </w:p>
        </w:tc>
      </w:tr>
      <w:tr w:rsidR="00381868" w:rsidRPr="00381868" w:rsidTr="002D694E">
        <w:trPr>
          <w:trHeight w:val="301"/>
        </w:trPr>
        <w:tc>
          <w:tcPr>
            <w:tcW w:w="874"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平水期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shd w:val="pct10" w:color="auto" w:fill="FFFFFF"/>
              </w:rPr>
            </w:pPr>
            <w:r w:rsidRPr="00381868">
              <w:rPr>
                <w:color w:val="000000" w:themeColor="text1"/>
                <w:sz w:val="21"/>
                <w:szCs w:val="21"/>
                <w:shd w:val="pct10" w:color="auto" w:fill="FFFFFF"/>
              </w:rPr>
              <w:t>四类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r w:rsidR="00381868" w:rsidRPr="00381868" w:rsidTr="002D694E">
        <w:trPr>
          <w:trHeight w:val="301"/>
        </w:trPr>
        <w:tc>
          <w:tcPr>
            <w:tcW w:w="874"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992" w:type="dxa"/>
            <w:gridSpan w:val="2"/>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枯水期</w:t>
            </w:r>
          </w:p>
        </w:tc>
        <w:tc>
          <w:tcPr>
            <w:tcW w:w="851"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二类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276"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850" w:type="dxa"/>
            <w:vAlign w:val="center"/>
          </w:tcPr>
          <w:p w:rsidR="00E6181D" w:rsidRPr="00381868" w:rsidRDefault="00E6181D" w:rsidP="00E6181D">
            <w:pPr>
              <w:spacing w:line="240" w:lineRule="auto"/>
              <w:ind w:firstLineChars="0" w:firstLine="0"/>
              <w:rPr>
                <w:color w:val="000000" w:themeColor="text1"/>
                <w:sz w:val="21"/>
                <w:szCs w:val="21"/>
              </w:rPr>
            </w:pPr>
            <w:r w:rsidRPr="00381868">
              <w:rPr>
                <w:color w:val="000000" w:themeColor="text1"/>
                <w:sz w:val="21"/>
                <w:szCs w:val="21"/>
              </w:rPr>
              <w:t>一类</w:t>
            </w:r>
          </w:p>
        </w:tc>
        <w:tc>
          <w:tcPr>
            <w:tcW w:w="1559" w:type="dxa"/>
            <w:vMerge/>
            <w:vAlign w:val="center"/>
          </w:tcPr>
          <w:p w:rsidR="00E6181D" w:rsidRPr="00381868" w:rsidRDefault="00E6181D" w:rsidP="00E6181D">
            <w:pPr>
              <w:spacing w:line="240" w:lineRule="auto"/>
              <w:ind w:firstLineChars="0" w:firstLine="0"/>
              <w:rPr>
                <w:color w:val="000000" w:themeColor="text1"/>
                <w:sz w:val="21"/>
                <w:szCs w:val="21"/>
              </w:rPr>
            </w:pPr>
          </w:p>
        </w:tc>
        <w:tc>
          <w:tcPr>
            <w:tcW w:w="673" w:type="dxa"/>
            <w:vMerge/>
            <w:vAlign w:val="center"/>
          </w:tcPr>
          <w:p w:rsidR="00E6181D" w:rsidRPr="00381868" w:rsidRDefault="00E6181D" w:rsidP="00E6181D">
            <w:pPr>
              <w:spacing w:line="240" w:lineRule="auto"/>
              <w:ind w:firstLineChars="0" w:firstLine="0"/>
              <w:rPr>
                <w:color w:val="000000" w:themeColor="text1"/>
                <w:sz w:val="21"/>
                <w:szCs w:val="21"/>
              </w:rPr>
            </w:pPr>
          </w:p>
        </w:tc>
      </w:tr>
    </w:tbl>
    <w:p w:rsidR="00E6181D" w:rsidRPr="00381868" w:rsidRDefault="00E6181D" w:rsidP="00E6181D">
      <w:pPr>
        <w:ind w:firstLine="480"/>
        <w:rPr>
          <w:color w:val="000000" w:themeColor="text1"/>
        </w:rPr>
      </w:pPr>
    </w:p>
    <w:p w:rsidR="00E6181D" w:rsidRPr="00381868" w:rsidRDefault="00E6181D" w:rsidP="00E6181D">
      <w:pPr>
        <w:pStyle w:val="aff8"/>
        <w:ind w:firstLine="560"/>
        <w:rPr>
          <w:color w:val="000000" w:themeColor="text1"/>
        </w:rPr>
        <w:sectPr w:rsidR="00E6181D" w:rsidRPr="00381868">
          <w:headerReference w:type="even" r:id="rId68"/>
          <w:pgSz w:w="11906" w:h="16838"/>
          <w:pgMar w:top="1418" w:right="1418" w:bottom="1418" w:left="1418" w:header="851" w:footer="851" w:gutter="0"/>
          <w:cols w:space="720"/>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6"/>
        <w:gridCol w:w="6316"/>
        <w:gridCol w:w="6494"/>
        <w:gridCol w:w="699"/>
        <w:gridCol w:w="699"/>
      </w:tblGrid>
      <w:tr w:rsidR="00381868" w:rsidRPr="00381868" w:rsidTr="002D694E">
        <w:tc>
          <w:tcPr>
            <w:tcW w:w="1648" w:type="pct"/>
            <w:shd w:val="clear" w:color="auto" w:fill="auto"/>
          </w:tcPr>
          <w:p w:rsidR="00E6181D" w:rsidRPr="00381868" w:rsidRDefault="00E6181D" w:rsidP="00E6181D">
            <w:pPr>
              <w:spacing w:line="240" w:lineRule="auto"/>
              <w:ind w:firstLine="480"/>
              <w:jc w:val="center"/>
              <w:rPr>
                <w:color w:val="000000" w:themeColor="text1"/>
              </w:rPr>
            </w:pPr>
          </w:p>
        </w:tc>
        <w:tc>
          <w:tcPr>
            <w:tcW w:w="1490" w:type="pct"/>
            <w:shd w:val="clear" w:color="auto" w:fill="auto"/>
          </w:tcPr>
          <w:p w:rsidR="00E6181D" w:rsidRPr="00381868" w:rsidRDefault="00E6181D" w:rsidP="00E6181D">
            <w:pPr>
              <w:ind w:firstLine="480"/>
              <w:jc w:val="center"/>
              <w:rPr>
                <w:color w:val="000000" w:themeColor="text1"/>
              </w:rPr>
            </w:pPr>
          </w:p>
        </w:tc>
        <w:tc>
          <w:tcPr>
            <w:tcW w:w="1532" w:type="pct"/>
            <w:shd w:val="clear" w:color="auto" w:fill="auto"/>
          </w:tcPr>
          <w:p w:rsidR="00E6181D" w:rsidRPr="00381868" w:rsidRDefault="00E6181D" w:rsidP="00E6181D">
            <w:pPr>
              <w:ind w:firstLine="480"/>
              <w:jc w:val="center"/>
              <w:rPr>
                <w:color w:val="000000" w:themeColor="text1"/>
              </w:rPr>
            </w:pPr>
          </w:p>
        </w:tc>
        <w:tc>
          <w:tcPr>
            <w:tcW w:w="165" w:type="pct"/>
            <w:shd w:val="clear" w:color="auto" w:fill="auto"/>
          </w:tcPr>
          <w:p w:rsidR="00E6181D" w:rsidRPr="00381868" w:rsidRDefault="00E6181D" w:rsidP="00E6181D">
            <w:pPr>
              <w:ind w:firstLine="480"/>
              <w:jc w:val="center"/>
              <w:rPr>
                <w:color w:val="000000" w:themeColor="text1"/>
              </w:rPr>
            </w:pPr>
          </w:p>
        </w:tc>
        <w:tc>
          <w:tcPr>
            <w:tcW w:w="165" w:type="pct"/>
            <w:shd w:val="clear" w:color="auto" w:fill="auto"/>
          </w:tcPr>
          <w:p w:rsidR="00E6181D" w:rsidRPr="00381868" w:rsidRDefault="00E6181D" w:rsidP="00E6181D">
            <w:pPr>
              <w:ind w:firstLine="480"/>
              <w:jc w:val="center"/>
              <w:rPr>
                <w:color w:val="000000" w:themeColor="text1"/>
              </w:rPr>
            </w:pPr>
          </w:p>
        </w:tc>
      </w:tr>
    </w:tbl>
    <w:p w:rsidR="00E6181D" w:rsidRPr="00381868" w:rsidRDefault="00E6181D" w:rsidP="00E6181D">
      <w:pPr>
        <w:adjustRightInd w:val="0"/>
        <w:snapToGrid w:val="0"/>
        <w:spacing w:line="240" w:lineRule="auto"/>
        <w:ind w:firstLineChars="0" w:firstLine="0"/>
        <w:jc w:val="center"/>
        <w:outlineLvl w:val="5"/>
        <w:rPr>
          <w:b/>
          <w:bCs/>
          <w:color w:val="000000" w:themeColor="text1"/>
          <w:sz w:val="21"/>
          <w:szCs w:val="21"/>
        </w:rPr>
      </w:pPr>
      <w:bookmarkStart w:id="195" w:name="_Ref53831614"/>
      <w:r w:rsidRPr="00381868">
        <w:rPr>
          <w:rFonts w:hint="eastAsia"/>
          <w:b/>
          <w:bCs/>
          <w:color w:val="000000" w:themeColor="text1"/>
          <w:sz w:val="21"/>
          <w:szCs w:val="21"/>
        </w:rPr>
        <w:t>图</w:t>
      </w:r>
      <w:r w:rsidRPr="00381868">
        <w:rPr>
          <w:rFonts w:hint="eastAsia"/>
          <w:b/>
          <w:bCs/>
          <w:color w:val="000000" w:themeColor="text1"/>
          <w:sz w:val="21"/>
          <w:szCs w:val="21"/>
        </w:rPr>
        <w:t xml:space="preserve">3.5-2  </w:t>
      </w:r>
      <w:r w:rsidRPr="00381868">
        <w:rPr>
          <w:rFonts w:hint="eastAsia"/>
          <w:b/>
          <w:bCs/>
          <w:color w:val="000000" w:themeColor="text1"/>
          <w:sz w:val="21"/>
          <w:szCs w:val="21"/>
        </w:rPr>
        <w:t>丰水期各监测点位评价因子浓度变化趋势</w:t>
      </w:r>
      <w:bookmarkEnd w:id="195"/>
    </w:p>
    <w:p w:rsidR="00E6181D" w:rsidRPr="00381868" w:rsidRDefault="00E6181D" w:rsidP="00E6181D">
      <w:pPr>
        <w:ind w:firstLine="480"/>
        <w:rPr>
          <w:color w:val="000000" w:themeColor="text1"/>
        </w:rPr>
      </w:pPr>
    </w:p>
    <w:p w:rsidR="00E6181D" w:rsidRPr="00381868" w:rsidRDefault="00E6181D" w:rsidP="00E6181D">
      <w:pPr>
        <w:ind w:firstLine="48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3"/>
        <w:gridCol w:w="4374"/>
        <w:gridCol w:w="4591"/>
        <w:gridCol w:w="3908"/>
        <w:gridCol w:w="3938"/>
      </w:tblGrid>
      <w:tr w:rsidR="00381868" w:rsidRPr="00381868" w:rsidTr="002D694E">
        <w:tc>
          <w:tcPr>
            <w:tcW w:w="1034" w:type="pct"/>
            <w:shd w:val="clear" w:color="auto" w:fill="auto"/>
          </w:tcPr>
          <w:p w:rsidR="00E6181D" w:rsidRPr="00381868" w:rsidRDefault="00E6181D" w:rsidP="00E6181D">
            <w:pPr>
              <w:ind w:firstLine="480"/>
              <w:jc w:val="center"/>
              <w:rPr>
                <w:color w:val="000000" w:themeColor="text1"/>
              </w:rPr>
            </w:pPr>
          </w:p>
        </w:tc>
        <w:tc>
          <w:tcPr>
            <w:tcW w:w="1032" w:type="pct"/>
            <w:shd w:val="clear" w:color="auto" w:fill="auto"/>
          </w:tcPr>
          <w:p w:rsidR="00E6181D" w:rsidRPr="00381868" w:rsidRDefault="00E6181D" w:rsidP="00E6181D">
            <w:pPr>
              <w:ind w:firstLine="480"/>
              <w:jc w:val="center"/>
              <w:rPr>
                <w:color w:val="000000" w:themeColor="text1"/>
              </w:rPr>
            </w:pPr>
          </w:p>
        </w:tc>
        <w:tc>
          <w:tcPr>
            <w:tcW w:w="1083" w:type="pct"/>
            <w:shd w:val="clear" w:color="auto" w:fill="auto"/>
          </w:tcPr>
          <w:p w:rsidR="00E6181D" w:rsidRPr="00381868" w:rsidRDefault="00E6181D" w:rsidP="00E6181D">
            <w:pPr>
              <w:ind w:firstLine="480"/>
              <w:jc w:val="center"/>
              <w:rPr>
                <w:color w:val="000000" w:themeColor="text1"/>
              </w:rPr>
            </w:pPr>
          </w:p>
        </w:tc>
        <w:tc>
          <w:tcPr>
            <w:tcW w:w="922" w:type="pct"/>
            <w:shd w:val="clear" w:color="auto" w:fill="auto"/>
          </w:tcPr>
          <w:p w:rsidR="00E6181D" w:rsidRPr="00381868" w:rsidRDefault="00E6181D" w:rsidP="00E6181D">
            <w:pPr>
              <w:ind w:firstLine="480"/>
              <w:jc w:val="center"/>
              <w:rPr>
                <w:color w:val="000000" w:themeColor="text1"/>
              </w:rPr>
            </w:pPr>
          </w:p>
        </w:tc>
        <w:tc>
          <w:tcPr>
            <w:tcW w:w="929" w:type="pct"/>
            <w:shd w:val="clear" w:color="auto" w:fill="auto"/>
          </w:tcPr>
          <w:p w:rsidR="00E6181D" w:rsidRPr="00381868" w:rsidRDefault="00E6181D" w:rsidP="00E6181D">
            <w:pPr>
              <w:spacing w:line="240" w:lineRule="auto"/>
              <w:ind w:firstLine="480"/>
              <w:jc w:val="center"/>
              <w:rPr>
                <w:color w:val="000000" w:themeColor="text1"/>
              </w:rPr>
            </w:pPr>
          </w:p>
        </w:tc>
      </w:tr>
    </w:tbl>
    <w:p w:rsidR="00E6181D" w:rsidRPr="00381868" w:rsidRDefault="00E6181D" w:rsidP="00E6181D">
      <w:pPr>
        <w:adjustRightInd w:val="0"/>
        <w:snapToGrid w:val="0"/>
        <w:spacing w:line="240" w:lineRule="auto"/>
        <w:ind w:firstLineChars="0" w:firstLine="0"/>
        <w:jc w:val="center"/>
        <w:outlineLvl w:val="5"/>
        <w:rPr>
          <w:b/>
          <w:bCs/>
          <w:color w:val="000000" w:themeColor="text1"/>
          <w:sz w:val="21"/>
          <w:szCs w:val="21"/>
        </w:rPr>
      </w:pPr>
      <w:bookmarkStart w:id="196" w:name="_Ref54618102"/>
      <w:r w:rsidRPr="00381868">
        <w:rPr>
          <w:rFonts w:hint="eastAsia"/>
          <w:b/>
          <w:bCs/>
          <w:color w:val="000000" w:themeColor="text1"/>
          <w:sz w:val="21"/>
          <w:szCs w:val="21"/>
        </w:rPr>
        <w:t>图</w:t>
      </w:r>
      <w:r w:rsidRPr="00381868">
        <w:rPr>
          <w:rFonts w:hint="eastAsia"/>
          <w:b/>
          <w:bCs/>
          <w:color w:val="000000" w:themeColor="text1"/>
          <w:sz w:val="21"/>
          <w:szCs w:val="21"/>
        </w:rPr>
        <w:t xml:space="preserve">3.5-3  </w:t>
      </w:r>
      <w:r w:rsidRPr="00381868">
        <w:rPr>
          <w:rFonts w:hint="eastAsia"/>
          <w:b/>
          <w:bCs/>
          <w:color w:val="000000" w:themeColor="text1"/>
          <w:sz w:val="21"/>
          <w:szCs w:val="21"/>
        </w:rPr>
        <w:t>平水期各监测点位评价因子浓度变化趋势</w:t>
      </w:r>
      <w:bookmarkEnd w:id="196"/>
    </w:p>
    <w:p w:rsidR="00E6181D" w:rsidRPr="00381868" w:rsidRDefault="00E6181D" w:rsidP="00E6181D">
      <w:pPr>
        <w:ind w:firstLine="480"/>
        <w:rPr>
          <w:color w:val="000000" w:themeColor="text1"/>
        </w:rPr>
      </w:pPr>
    </w:p>
    <w:p w:rsidR="00E6181D" w:rsidRPr="00381868" w:rsidRDefault="00E6181D" w:rsidP="00E6181D">
      <w:pPr>
        <w:ind w:firstLine="48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9"/>
        <w:gridCol w:w="4710"/>
        <w:gridCol w:w="3925"/>
        <w:gridCol w:w="3925"/>
        <w:gridCol w:w="3925"/>
      </w:tblGrid>
      <w:tr w:rsidR="00381868" w:rsidRPr="00381868" w:rsidTr="002D694E">
        <w:tc>
          <w:tcPr>
            <w:tcW w:w="4709" w:type="dxa"/>
            <w:shd w:val="clear" w:color="auto" w:fill="auto"/>
          </w:tcPr>
          <w:p w:rsidR="00E6181D" w:rsidRPr="00381868" w:rsidRDefault="00E6181D" w:rsidP="00E6181D">
            <w:pPr>
              <w:ind w:firstLine="480"/>
              <w:jc w:val="center"/>
              <w:rPr>
                <w:color w:val="000000" w:themeColor="text1"/>
              </w:rPr>
            </w:pPr>
          </w:p>
        </w:tc>
        <w:tc>
          <w:tcPr>
            <w:tcW w:w="4710" w:type="dxa"/>
            <w:shd w:val="clear" w:color="auto" w:fill="auto"/>
          </w:tcPr>
          <w:p w:rsidR="00E6181D" w:rsidRPr="00381868" w:rsidRDefault="00E6181D" w:rsidP="00E6181D">
            <w:pPr>
              <w:ind w:firstLine="480"/>
              <w:jc w:val="center"/>
              <w:rPr>
                <w:color w:val="000000" w:themeColor="text1"/>
              </w:rPr>
            </w:pPr>
          </w:p>
        </w:tc>
        <w:tc>
          <w:tcPr>
            <w:tcW w:w="3925" w:type="dxa"/>
            <w:shd w:val="clear" w:color="auto" w:fill="auto"/>
          </w:tcPr>
          <w:p w:rsidR="00E6181D" w:rsidRPr="00381868" w:rsidRDefault="00E6181D" w:rsidP="00E6181D">
            <w:pPr>
              <w:ind w:firstLine="480"/>
              <w:jc w:val="center"/>
              <w:rPr>
                <w:color w:val="000000" w:themeColor="text1"/>
              </w:rPr>
            </w:pPr>
          </w:p>
        </w:tc>
        <w:tc>
          <w:tcPr>
            <w:tcW w:w="3925" w:type="dxa"/>
            <w:shd w:val="clear" w:color="auto" w:fill="auto"/>
          </w:tcPr>
          <w:p w:rsidR="00E6181D" w:rsidRPr="00381868" w:rsidRDefault="00E6181D" w:rsidP="00E6181D">
            <w:pPr>
              <w:ind w:firstLine="480"/>
              <w:jc w:val="center"/>
              <w:rPr>
                <w:color w:val="000000" w:themeColor="text1"/>
              </w:rPr>
            </w:pPr>
          </w:p>
        </w:tc>
        <w:tc>
          <w:tcPr>
            <w:tcW w:w="3925" w:type="dxa"/>
            <w:shd w:val="clear" w:color="auto" w:fill="auto"/>
          </w:tcPr>
          <w:p w:rsidR="00E6181D" w:rsidRPr="00381868" w:rsidRDefault="00E6181D" w:rsidP="00E6181D">
            <w:pPr>
              <w:ind w:firstLine="480"/>
              <w:jc w:val="center"/>
              <w:rPr>
                <w:color w:val="000000" w:themeColor="text1"/>
              </w:rPr>
            </w:pPr>
          </w:p>
        </w:tc>
      </w:tr>
    </w:tbl>
    <w:p w:rsidR="00E6181D" w:rsidRPr="00381868" w:rsidRDefault="00E6181D" w:rsidP="00E6181D">
      <w:pPr>
        <w:adjustRightInd w:val="0"/>
        <w:snapToGrid w:val="0"/>
        <w:spacing w:line="240" w:lineRule="auto"/>
        <w:ind w:firstLineChars="0" w:firstLine="0"/>
        <w:jc w:val="center"/>
        <w:outlineLvl w:val="5"/>
        <w:rPr>
          <w:b/>
          <w:bCs/>
          <w:color w:val="000000" w:themeColor="text1"/>
          <w:sz w:val="21"/>
          <w:szCs w:val="21"/>
        </w:rPr>
      </w:pPr>
      <w:bookmarkStart w:id="197" w:name="_Ref53832269"/>
      <w:r w:rsidRPr="00381868">
        <w:rPr>
          <w:rFonts w:hint="eastAsia"/>
          <w:b/>
          <w:bCs/>
          <w:color w:val="000000" w:themeColor="text1"/>
          <w:sz w:val="21"/>
          <w:szCs w:val="21"/>
        </w:rPr>
        <w:t>图</w:t>
      </w:r>
      <w:r w:rsidRPr="00381868">
        <w:rPr>
          <w:rFonts w:hint="eastAsia"/>
          <w:b/>
          <w:bCs/>
          <w:color w:val="000000" w:themeColor="text1"/>
          <w:sz w:val="21"/>
          <w:szCs w:val="21"/>
        </w:rPr>
        <w:t xml:space="preserve">3.5-4  </w:t>
      </w:r>
      <w:r w:rsidRPr="00381868">
        <w:rPr>
          <w:rFonts w:hint="eastAsia"/>
          <w:b/>
          <w:bCs/>
          <w:color w:val="000000" w:themeColor="text1"/>
          <w:sz w:val="21"/>
          <w:szCs w:val="21"/>
        </w:rPr>
        <w:t>枯水期各监测点位评价因子浓度变化趋势</w:t>
      </w:r>
      <w:bookmarkEnd w:id="197"/>
    </w:p>
    <w:p w:rsidR="00E6181D" w:rsidRPr="00381868" w:rsidRDefault="00E6181D" w:rsidP="00E6181D">
      <w:pPr>
        <w:ind w:firstLine="480"/>
        <w:rPr>
          <w:color w:val="000000" w:themeColor="text1"/>
        </w:rPr>
      </w:pPr>
    </w:p>
    <w:p w:rsidR="00E6181D" w:rsidRPr="00381868" w:rsidRDefault="00E6181D" w:rsidP="00E6181D">
      <w:pPr>
        <w:pStyle w:val="aff8"/>
        <w:ind w:firstLine="560"/>
        <w:rPr>
          <w:color w:val="000000" w:themeColor="text1"/>
        </w:rPr>
      </w:pPr>
    </w:p>
    <w:p w:rsidR="00E6181D" w:rsidRPr="00381868" w:rsidRDefault="00E6181D" w:rsidP="00E6181D">
      <w:pPr>
        <w:pStyle w:val="28"/>
        <w:ind w:firstLine="388"/>
        <w:rPr>
          <w:color w:val="000000" w:themeColor="text1"/>
        </w:rPr>
        <w:sectPr w:rsidR="00E6181D" w:rsidRPr="00381868">
          <w:pgSz w:w="23814" w:h="16839" w:orient="landscape"/>
          <w:pgMar w:top="1418" w:right="1418" w:bottom="1418" w:left="1418" w:header="851" w:footer="851" w:gutter="0"/>
          <w:cols w:space="720"/>
          <w:docGrid w:linePitch="312"/>
        </w:sectPr>
      </w:pPr>
    </w:p>
    <w:p w:rsidR="00E6181D" w:rsidRPr="00381868" w:rsidRDefault="00E6181D" w:rsidP="00E6181D">
      <w:pPr>
        <w:ind w:firstLine="480"/>
        <w:rPr>
          <w:color w:val="000000" w:themeColor="text1"/>
        </w:rPr>
      </w:pPr>
      <w:r w:rsidRPr="00381868">
        <w:rPr>
          <w:color w:val="000000" w:themeColor="text1"/>
        </w:rPr>
        <w:lastRenderedPageBreak/>
        <w:t>根据铁山港近岸海域海水水质现状调查结果及水质变化趋势分析，历年来，除个别站点偶有超标外，大部分点位水质均为第一类或第二类海水水质，海水质量状况总体良好。从时间变化上看，广西近岸海域水质污染丰水期最重，平水期、枯水期其次；从站点分布情况来看，河口、海水养殖区污染负荷较高，距海岸越远水质相对越好。海水中，主要的超标因子是无机氮、活性磷酸盐，其他污染物变化趋势不显著，超标站位出现在</w:t>
      </w:r>
      <w:r w:rsidRPr="00381868">
        <w:rPr>
          <w:color w:val="000000" w:themeColor="text1"/>
        </w:rPr>
        <w:t>GX012</w:t>
      </w:r>
      <w:r w:rsidRPr="00381868">
        <w:rPr>
          <w:color w:val="000000" w:themeColor="text1"/>
        </w:rPr>
        <w:t>和</w:t>
      </w:r>
      <w:r w:rsidRPr="00381868">
        <w:rPr>
          <w:color w:val="000000" w:themeColor="text1"/>
        </w:rPr>
        <w:t>GX029</w:t>
      </w:r>
      <w:r w:rsidRPr="00381868">
        <w:rPr>
          <w:color w:val="000000" w:themeColor="text1"/>
        </w:rPr>
        <w:t>，超标原因主要受养殖区的养殖废水影响。</w:t>
      </w:r>
    </w:p>
    <w:p w:rsidR="00E6181D" w:rsidRPr="00381868" w:rsidRDefault="00E6181D" w:rsidP="00E6181D">
      <w:pPr>
        <w:ind w:firstLine="480"/>
        <w:rPr>
          <w:color w:val="000000" w:themeColor="text1"/>
        </w:rPr>
      </w:pPr>
      <w:r w:rsidRPr="00381868">
        <w:rPr>
          <w:rFonts w:hint="eastAsia"/>
          <w:color w:val="000000" w:themeColor="text1"/>
        </w:rPr>
        <w:t>由</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_Ref53831614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可知，在丰水期</w:t>
      </w:r>
      <w:r w:rsidRPr="00381868">
        <w:rPr>
          <w:rFonts w:hint="eastAsia"/>
          <w:color w:val="000000" w:themeColor="text1"/>
        </w:rPr>
        <w:t>BH06</w:t>
      </w:r>
      <w:r w:rsidRPr="00381868">
        <w:rPr>
          <w:rFonts w:hint="eastAsia"/>
          <w:color w:val="000000" w:themeColor="text1"/>
        </w:rPr>
        <w:t>和</w:t>
      </w:r>
      <w:r w:rsidRPr="00381868">
        <w:rPr>
          <w:rFonts w:hint="eastAsia"/>
          <w:color w:val="000000" w:themeColor="text1"/>
        </w:rPr>
        <w:t>GX029</w:t>
      </w:r>
      <w:r w:rsidRPr="00381868">
        <w:rPr>
          <w:rFonts w:hint="eastAsia"/>
          <w:color w:val="000000" w:themeColor="text1"/>
        </w:rPr>
        <w:t>点位的化学需氧量、无机氮近三年均呈下降趋势，</w:t>
      </w:r>
      <w:r w:rsidRPr="00381868">
        <w:rPr>
          <w:rFonts w:hint="eastAsia"/>
          <w:color w:val="000000" w:themeColor="text1"/>
        </w:rPr>
        <w:t>GX012</w:t>
      </w:r>
      <w:r w:rsidRPr="00381868">
        <w:rPr>
          <w:rFonts w:hint="eastAsia"/>
          <w:color w:val="000000" w:themeColor="text1"/>
        </w:rPr>
        <w:t>的化学需氧量、无机氮呈下降又上升趋势，丰水期各个点位的活性磷酸盐和石油类变化不大；由</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_Ref54618102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可知，在平水期</w:t>
      </w:r>
      <w:r w:rsidRPr="00381868">
        <w:rPr>
          <w:rFonts w:hint="eastAsia"/>
          <w:color w:val="000000" w:themeColor="text1"/>
        </w:rPr>
        <w:t>BH06</w:t>
      </w:r>
      <w:r w:rsidRPr="00381868">
        <w:rPr>
          <w:rFonts w:hint="eastAsia"/>
          <w:color w:val="000000" w:themeColor="text1"/>
        </w:rPr>
        <w:t>、</w:t>
      </w:r>
      <w:r w:rsidRPr="00381868">
        <w:rPr>
          <w:rFonts w:hint="eastAsia"/>
          <w:color w:val="000000" w:themeColor="text1"/>
        </w:rPr>
        <w:t>GX029</w:t>
      </w:r>
      <w:r w:rsidRPr="00381868">
        <w:rPr>
          <w:rFonts w:hint="eastAsia"/>
          <w:color w:val="000000" w:themeColor="text1"/>
        </w:rPr>
        <w:t>和</w:t>
      </w:r>
      <w:r w:rsidRPr="00381868">
        <w:rPr>
          <w:rFonts w:hint="eastAsia"/>
          <w:color w:val="000000" w:themeColor="text1"/>
        </w:rPr>
        <w:t>GX032</w:t>
      </w:r>
      <w:r w:rsidRPr="00381868">
        <w:rPr>
          <w:rFonts w:hint="eastAsia"/>
          <w:color w:val="000000" w:themeColor="text1"/>
        </w:rPr>
        <w:t>的化学需氧量及无机氮呈下降趋势。</w:t>
      </w:r>
      <w:r w:rsidRPr="00381868">
        <w:rPr>
          <w:rFonts w:hint="eastAsia"/>
          <w:color w:val="000000" w:themeColor="text1"/>
        </w:rPr>
        <w:t>GX012</w:t>
      </w:r>
      <w:r w:rsidRPr="00381868">
        <w:rPr>
          <w:rFonts w:hint="eastAsia"/>
          <w:color w:val="000000" w:themeColor="text1"/>
        </w:rPr>
        <w:t>、</w:t>
      </w:r>
      <w:r w:rsidRPr="00381868">
        <w:rPr>
          <w:rFonts w:hint="eastAsia"/>
          <w:color w:val="000000" w:themeColor="text1"/>
        </w:rPr>
        <w:t>GX023</w:t>
      </w:r>
      <w:r w:rsidRPr="00381868">
        <w:rPr>
          <w:rFonts w:hint="eastAsia"/>
          <w:color w:val="000000" w:themeColor="text1"/>
        </w:rPr>
        <w:t>的化学需氧量及无机氮</w:t>
      </w:r>
      <w:r w:rsidRPr="00381868">
        <w:rPr>
          <w:rFonts w:hint="eastAsia"/>
          <w:color w:val="000000" w:themeColor="text1"/>
        </w:rPr>
        <w:t>2018</w:t>
      </w:r>
      <w:r w:rsidRPr="00381868">
        <w:rPr>
          <w:rFonts w:hint="eastAsia"/>
          <w:color w:val="000000" w:themeColor="text1"/>
        </w:rPr>
        <w:t>年上升后又于</w:t>
      </w:r>
      <w:r w:rsidRPr="00381868">
        <w:rPr>
          <w:rFonts w:hint="eastAsia"/>
          <w:color w:val="000000" w:themeColor="text1"/>
        </w:rPr>
        <w:t>2019</w:t>
      </w:r>
      <w:r w:rsidRPr="00381868">
        <w:rPr>
          <w:rFonts w:hint="eastAsia"/>
          <w:color w:val="000000" w:themeColor="text1"/>
        </w:rPr>
        <w:t>年显微下降，平水期各个点位的活性磷酸盐及石油类变化不大；由</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_Ref53832269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可知，在枯水期</w:t>
      </w:r>
      <w:r w:rsidRPr="00381868">
        <w:rPr>
          <w:rFonts w:hint="eastAsia"/>
          <w:color w:val="000000" w:themeColor="text1"/>
        </w:rPr>
        <w:t>BH06</w:t>
      </w:r>
      <w:r w:rsidRPr="00381868">
        <w:rPr>
          <w:rFonts w:hint="eastAsia"/>
          <w:color w:val="000000" w:themeColor="text1"/>
        </w:rPr>
        <w:t>、</w:t>
      </w:r>
      <w:r w:rsidRPr="00381868">
        <w:rPr>
          <w:rFonts w:hint="eastAsia"/>
          <w:color w:val="000000" w:themeColor="text1"/>
        </w:rPr>
        <w:t>GX023</w:t>
      </w:r>
      <w:r w:rsidRPr="00381868">
        <w:rPr>
          <w:rFonts w:hint="eastAsia"/>
          <w:color w:val="000000" w:themeColor="text1"/>
        </w:rPr>
        <w:t>点位的化学需氧量呈下降趋势，</w:t>
      </w:r>
      <w:r w:rsidRPr="00381868">
        <w:rPr>
          <w:rFonts w:hint="eastAsia"/>
          <w:color w:val="000000" w:themeColor="text1"/>
        </w:rPr>
        <w:t>GX012</w:t>
      </w:r>
      <w:r w:rsidRPr="00381868">
        <w:rPr>
          <w:rFonts w:hint="eastAsia"/>
          <w:color w:val="000000" w:themeColor="text1"/>
        </w:rPr>
        <w:t>、</w:t>
      </w:r>
      <w:r w:rsidRPr="00381868">
        <w:rPr>
          <w:rFonts w:hint="eastAsia"/>
          <w:color w:val="000000" w:themeColor="text1"/>
        </w:rPr>
        <w:t>GX029</w:t>
      </w:r>
      <w:r w:rsidRPr="00381868">
        <w:rPr>
          <w:rFonts w:hint="eastAsia"/>
          <w:color w:val="000000" w:themeColor="text1"/>
        </w:rPr>
        <w:t>的化学需氧量呈上升趋势。各个点位额无机氮呈下降后又上升的趋势，枯水期活性磷酸盐及石油类变化不大。</w:t>
      </w:r>
    </w:p>
    <w:p w:rsidR="00E6181D" w:rsidRPr="00381868" w:rsidRDefault="00E6181D" w:rsidP="00E6181D">
      <w:pPr>
        <w:ind w:firstLine="480"/>
        <w:rPr>
          <w:color w:val="000000" w:themeColor="text1"/>
        </w:rPr>
      </w:pPr>
      <w:r w:rsidRPr="00381868">
        <w:rPr>
          <w:color w:val="000000" w:themeColor="text1"/>
        </w:rPr>
        <w:t>铁山港湾</w:t>
      </w:r>
      <w:r w:rsidRPr="00381868">
        <w:rPr>
          <w:color w:val="000000" w:themeColor="text1"/>
        </w:rPr>
        <w:t>2019</w:t>
      </w:r>
      <w:r w:rsidRPr="00381868">
        <w:rPr>
          <w:color w:val="000000" w:themeColor="text1"/>
        </w:rPr>
        <w:t>年</w:t>
      </w:r>
      <w:r w:rsidRPr="00381868">
        <w:rPr>
          <w:color w:val="000000" w:themeColor="text1"/>
        </w:rPr>
        <w:t>GX012</w:t>
      </w:r>
      <w:r w:rsidRPr="00381868">
        <w:rPr>
          <w:color w:val="000000" w:themeColor="text1"/>
        </w:rPr>
        <w:t>站点出现超标，分析原因主要是受水产养殖影响，评价提出加快实施《北海市养殖水域滩涂规划（</w:t>
      </w:r>
      <w:r w:rsidRPr="00381868">
        <w:rPr>
          <w:color w:val="000000" w:themeColor="text1"/>
        </w:rPr>
        <w:t>2018 -2030</w:t>
      </w:r>
      <w:r w:rsidRPr="00381868">
        <w:rPr>
          <w:color w:val="000000" w:themeColor="text1"/>
        </w:rPr>
        <w:t>）》，优化水产养殖区域布局，持续推进禁止养殖区内的水产清理工作，加快构建沿海现代农业体系，实施《加快推进广西水产养殖业绿色发展实施意见》，科学设置养殖发展布局，规划浅海滩涂生态养护带、深（海）水抗风浪网箱生态殖区，根据各域环境承载能力大小合理确定养殖容量。科学确定近海公共自然水域网箱规模和密度，合理调减养殖规模过水域滩涂承载能力区的养殖总量。调整养殖方式，科学调减公共自然投饵养殖，大力发展水产生态健康养殖。加快推进网箱粪污残饵收集等环保设施，实池塘标准化改造，大力推广生态、健康、循环型水产养殖模式。规范陆基、滩涂上的围塘水产养殖活动，加强养殖投入品管理，强化养殖废水和池塘淤泥排放监控，禁止养殖废水、池塘淤泥未经处理直排入海。严厉打击非法养殖活动。</w:t>
      </w:r>
    </w:p>
    <w:p w:rsidR="00E6181D" w:rsidRPr="00381868" w:rsidRDefault="00E6181D" w:rsidP="00E6181D">
      <w:pPr>
        <w:ind w:firstLine="480"/>
        <w:rPr>
          <w:color w:val="000000" w:themeColor="text1"/>
        </w:rPr>
      </w:pPr>
      <w:r w:rsidRPr="00381868">
        <w:rPr>
          <w:color w:val="000000" w:themeColor="text1"/>
        </w:rPr>
        <w:t>根据《北海市环境保护和生态建设</w:t>
      </w:r>
      <w:r w:rsidRPr="00381868">
        <w:rPr>
          <w:color w:val="000000" w:themeColor="text1"/>
        </w:rPr>
        <w:t>“</w:t>
      </w:r>
      <w:r w:rsidRPr="00381868">
        <w:rPr>
          <w:color w:val="000000" w:themeColor="text1"/>
        </w:rPr>
        <w:t>十三五</w:t>
      </w:r>
      <w:r w:rsidRPr="00381868">
        <w:rPr>
          <w:color w:val="000000" w:themeColor="text1"/>
        </w:rPr>
        <w:t>”</w:t>
      </w:r>
      <w:r w:rsidRPr="00381868">
        <w:rPr>
          <w:color w:val="000000" w:themeColor="text1"/>
        </w:rPr>
        <w:t>规划》，在</w:t>
      </w:r>
      <w:r w:rsidRPr="00381868">
        <w:rPr>
          <w:color w:val="000000" w:themeColor="text1"/>
        </w:rPr>
        <w:t>“</w:t>
      </w:r>
      <w:r w:rsidRPr="00381868">
        <w:rPr>
          <w:color w:val="000000" w:themeColor="text1"/>
        </w:rPr>
        <w:t>十三五</w:t>
      </w:r>
      <w:r w:rsidRPr="00381868">
        <w:rPr>
          <w:color w:val="000000" w:themeColor="text1"/>
        </w:rPr>
        <w:t>”</w:t>
      </w:r>
      <w:r w:rsidRPr="00381868">
        <w:rPr>
          <w:color w:val="000000" w:themeColor="text1"/>
        </w:rPr>
        <w:t>期间，加强近岸海域环境保护，优化并进行规范整治入海排污口布局，实施集中深、远海排放，同时实施养殖污染整治。到</w:t>
      </w:r>
      <w:r w:rsidRPr="00381868">
        <w:rPr>
          <w:color w:val="000000" w:themeColor="text1"/>
        </w:rPr>
        <w:t>2020</w:t>
      </w:r>
      <w:r w:rsidRPr="00381868">
        <w:rPr>
          <w:color w:val="000000" w:themeColor="text1"/>
        </w:rPr>
        <w:t>年，北海市近岸海域环境功能区达标率为</w:t>
      </w:r>
      <w:r w:rsidRPr="00381868">
        <w:rPr>
          <w:color w:val="000000" w:themeColor="text1"/>
        </w:rPr>
        <w:t>100%</w:t>
      </w:r>
      <w:r w:rsidRPr="00381868">
        <w:rPr>
          <w:color w:val="000000" w:themeColor="text1"/>
        </w:rPr>
        <w:t>。</w:t>
      </w:r>
    </w:p>
    <w:p w:rsidR="00E6181D" w:rsidRPr="00381868" w:rsidRDefault="00E6181D" w:rsidP="00E6181D">
      <w:pPr>
        <w:ind w:firstLine="480"/>
        <w:rPr>
          <w:color w:val="000000" w:themeColor="text1"/>
        </w:rPr>
      </w:pPr>
      <w:r w:rsidRPr="00381868">
        <w:rPr>
          <w:color w:val="000000" w:themeColor="text1"/>
        </w:rPr>
        <w:t>为加强铁山港区海域管理，有效遏制近岸海域水质下降，保护海域生态环境，目前地方政府已结合《北海市养殖水域滩涂规划（</w:t>
      </w:r>
      <w:r w:rsidRPr="00381868">
        <w:rPr>
          <w:color w:val="000000" w:themeColor="text1"/>
        </w:rPr>
        <w:t>2018-2020</w:t>
      </w:r>
      <w:r w:rsidRPr="00381868">
        <w:rPr>
          <w:color w:val="000000" w:themeColor="text1"/>
        </w:rPr>
        <w:t>）》发布了相关整治实施方案，如</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4</w:t>
      </w:r>
      <w:r w:rsidRPr="00381868">
        <w:rPr>
          <w:rFonts w:hint="eastAsia"/>
          <w:color w:val="000000" w:themeColor="text1"/>
        </w:rPr>
        <w:t>月，</w:t>
      </w:r>
      <w:r w:rsidRPr="00381868">
        <w:rPr>
          <w:color w:val="000000" w:themeColor="text1"/>
          <w:lang w:bidi="zh-CN"/>
        </w:rPr>
        <w:t>北海市海洋局印发了《北海市海洋局开展清理禁养区内水产养殖专项执</w:t>
      </w:r>
      <w:r w:rsidRPr="00381868">
        <w:rPr>
          <w:color w:val="000000" w:themeColor="text1"/>
          <w:lang w:bidi="zh-CN"/>
        </w:rPr>
        <w:lastRenderedPageBreak/>
        <w:t>法行动实施方案》，要求开展禁养区内水产养殖清理整治行动，对全市海域禁养区内的无序、非法水产养殖进行清理，清理重点为廉州湾、铁山港海域</w:t>
      </w:r>
      <w:r w:rsidRPr="00381868">
        <w:rPr>
          <w:rFonts w:hint="eastAsia"/>
          <w:color w:val="000000" w:themeColor="text1"/>
          <w:lang w:bidi="zh-CN"/>
        </w:rPr>
        <w:t>；</w:t>
      </w:r>
      <w:r w:rsidRPr="00381868">
        <w:rPr>
          <w:rFonts w:hint="eastAsia"/>
          <w:color w:val="000000" w:themeColor="text1"/>
          <w:lang w:bidi="zh-CN"/>
        </w:rPr>
        <w:t>2020</w:t>
      </w:r>
      <w:r w:rsidRPr="00381868">
        <w:rPr>
          <w:rFonts w:hint="eastAsia"/>
          <w:color w:val="000000" w:themeColor="text1"/>
          <w:lang w:bidi="zh-CN"/>
        </w:rPr>
        <w:t>年</w:t>
      </w:r>
      <w:r w:rsidRPr="00381868">
        <w:rPr>
          <w:rFonts w:hint="eastAsia"/>
          <w:color w:val="000000" w:themeColor="text1"/>
          <w:lang w:bidi="zh-CN"/>
        </w:rPr>
        <w:t>1</w:t>
      </w:r>
      <w:r w:rsidRPr="00381868">
        <w:rPr>
          <w:rFonts w:hint="eastAsia"/>
          <w:color w:val="000000" w:themeColor="text1"/>
          <w:lang w:bidi="zh-CN"/>
        </w:rPr>
        <w:t>月</w:t>
      </w:r>
      <w:r w:rsidRPr="00381868">
        <w:rPr>
          <w:color w:val="000000" w:themeColor="text1"/>
        </w:rPr>
        <w:t>北海市铁山港区人民政府办公室发布《北海市铁山港区人民政府办公室关于印发北海市铁山港湾铁山港区范围海域生态环境治理工作实施方案的通知》（北铁政发</w:t>
      </w:r>
      <w:r w:rsidRPr="00381868">
        <w:rPr>
          <w:rFonts w:ascii="宋体" w:hAnsi="宋体" w:hint="eastAsia"/>
          <w:color w:val="000000" w:themeColor="text1"/>
        </w:rPr>
        <w:t>〔</w:t>
      </w:r>
      <w:r w:rsidRPr="00381868">
        <w:rPr>
          <w:color w:val="000000" w:themeColor="text1"/>
        </w:rPr>
        <w:t>2020</w:t>
      </w:r>
      <w:r w:rsidRPr="00381868">
        <w:rPr>
          <w:rFonts w:ascii="宋体" w:hAnsi="宋体" w:hint="eastAsia"/>
          <w:color w:val="000000" w:themeColor="text1"/>
        </w:rPr>
        <w:t>〕</w:t>
      </w:r>
      <w:r w:rsidRPr="00381868">
        <w:rPr>
          <w:color w:val="000000" w:themeColor="text1"/>
        </w:rPr>
        <w:t>11</w:t>
      </w:r>
      <w:r w:rsidRPr="00381868">
        <w:rPr>
          <w:color w:val="000000" w:themeColor="text1"/>
        </w:rPr>
        <w:t>号），决定于</w:t>
      </w:r>
      <w:r w:rsidRPr="00381868">
        <w:rPr>
          <w:color w:val="000000" w:themeColor="text1"/>
        </w:rPr>
        <w:t>2020</w:t>
      </w:r>
      <w:r w:rsidRPr="00381868">
        <w:rPr>
          <w:color w:val="000000" w:themeColor="text1"/>
        </w:rPr>
        <w:t>年</w:t>
      </w:r>
      <w:r w:rsidRPr="00381868">
        <w:rPr>
          <w:color w:val="000000" w:themeColor="text1"/>
        </w:rPr>
        <w:t>-2021</w:t>
      </w:r>
      <w:r w:rsidRPr="00381868">
        <w:rPr>
          <w:color w:val="000000" w:themeColor="text1"/>
        </w:rPr>
        <w:t>年堤铁山港湾铁山港区海域范围实施生态环境治理，</w:t>
      </w:r>
      <w:r w:rsidRPr="00381868">
        <w:rPr>
          <w:rFonts w:hint="eastAsia"/>
          <w:color w:val="000000" w:themeColor="text1"/>
        </w:rPr>
        <w:t>明确将兴港镇石头埠设区海域的渔箔（网箔）、铁山港湾铁山港区海域范围内的传统网箱（渔排）、蚝排等养殖及其设施列入生态环境治理对象；</w:t>
      </w:r>
      <w:r w:rsidRPr="00381868">
        <w:rPr>
          <w:color w:val="000000" w:themeColor="text1"/>
        </w:rPr>
        <w:t>同时，</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4</w:t>
      </w:r>
      <w:r w:rsidRPr="00381868">
        <w:rPr>
          <w:rFonts w:hint="eastAsia"/>
          <w:color w:val="000000" w:themeColor="text1"/>
        </w:rPr>
        <w:t>月</w:t>
      </w:r>
      <w:r w:rsidRPr="00381868">
        <w:rPr>
          <w:rFonts w:hint="eastAsia"/>
          <w:color w:val="000000" w:themeColor="text1"/>
        </w:rPr>
        <w:t>10</w:t>
      </w:r>
      <w:r w:rsidRPr="00381868">
        <w:rPr>
          <w:rFonts w:hint="eastAsia"/>
          <w:color w:val="000000" w:themeColor="text1"/>
        </w:rPr>
        <w:t>日，根据</w:t>
      </w:r>
      <w:r w:rsidRPr="00381868">
        <w:rPr>
          <w:color w:val="000000" w:themeColor="text1"/>
        </w:rPr>
        <w:t>北海市海洋局关于印发《北海市海洋局开展清理禁养区内水产养殖专项执法行动实施方案的通知》（北海发</w:t>
      </w:r>
      <w:r w:rsidRPr="00381868">
        <w:rPr>
          <w:rFonts w:ascii="宋体" w:hAnsi="宋体" w:hint="eastAsia"/>
          <w:color w:val="000000" w:themeColor="text1"/>
        </w:rPr>
        <w:t>〔</w:t>
      </w:r>
      <w:r w:rsidRPr="00381868">
        <w:rPr>
          <w:color w:val="000000" w:themeColor="text1"/>
        </w:rPr>
        <w:t>2020</w:t>
      </w:r>
      <w:r w:rsidRPr="00381868">
        <w:rPr>
          <w:rFonts w:ascii="宋体" w:hAnsi="宋体" w:hint="eastAsia"/>
          <w:color w:val="000000" w:themeColor="text1"/>
        </w:rPr>
        <w:t>〕</w:t>
      </w:r>
      <w:r w:rsidRPr="00381868">
        <w:rPr>
          <w:color w:val="000000" w:themeColor="text1"/>
        </w:rPr>
        <w:t>17</w:t>
      </w:r>
      <w:r w:rsidRPr="00381868">
        <w:rPr>
          <w:color w:val="000000" w:themeColor="text1"/>
        </w:rPr>
        <w:t>号），决定依法清理全市海域禁养区，重点为廉州湾、铁山港海域，具体见附件</w:t>
      </w:r>
      <w:r w:rsidRPr="00381868">
        <w:rPr>
          <w:rFonts w:hint="eastAsia"/>
          <w:color w:val="000000" w:themeColor="text1"/>
        </w:rPr>
        <w:t>7</w:t>
      </w:r>
      <w:r w:rsidRPr="00381868">
        <w:rPr>
          <w:rFonts w:hint="eastAsia"/>
          <w:color w:val="000000" w:themeColor="text1"/>
        </w:rPr>
        <w:t>；</w:t>
      </w:r>
      <w:r w:rsidRPr="00381868">
        <w:rPr>
          <w:color w:val="000000" w:themeColor="text1"/>
        </w:rPr>
        <w:t>另外北海市生态环境局关于印发《北海市近岸污染防治</w:t>
      </w:r>
      <w:r w:rsidRPr="00381868">
        <w:rPr>
          <w:color w:val="000000" w:themeColor="text1"/>
        </w:rPr>
        <w:t>2020</w:t>
      </w:r>
      <w:r w:rsidRPr="00381868">
        <w:rPr>
          <w:color w:val="000000" w:themeColor="text1"/>
        </w:rPr>
        <w:t>年度行动计划的通知》（北海发</w:t>
      </w:r>
      <w:r w:rsidRPr="00381868">
        <w:rPr>
          <w:rFonts w:ascii="宋体" w:hAnsi="宋体" w:hint="eastAsia"/>
          <w:color w:val="000000" w:themeColor="text1"/>
        </w:rPr>
        <w:t>〔</w:t>
      </w:r>
      <w:r w:rsidRPr="00381868">
        <w:rPr>
          <w:color w:val="000000" w:themeColor="text1"/>
        </w:rPr>
        <w:t>2020</w:t>
      </w:r>
      <w:r w:rsidRPr="00381868">
        <w:rPr>
          <w:rFonts w:ascii="宋体" w:hAnsi="宋体" w:hint="eastAsia"/>
          <w:color w:val="000000" w:themeColor="text1"/>
        </w:rPr>
        <w:t>〕</w:t>
      </w:r>
      <w:r w:rsidRPr="00381868">
        <w:rPr>
          <w:color w:val="000000" w:themeColor="text1"/>
        </w:rPr>
        <w:t>187</w:t>
      </w:r>
      <w:r w:rsidRPr="00381868">
        <w:rPr>
          <w:color w:val="000000" w:themeColor="text1"/>
        </w:rPr>
        <w:t>号），提出通过加强海水养殖污染防控，严厉打击违法占海、围海养殖行为等措施，使得铁山港湾等重点海域水质于</w:t>
      </w:r>
      <w:r w:rsidRPr="00381868">
        <w:rPr>
          <w:color w:val="000000" w:themeColor="text1"/>
        </w:rPr>
        <w:t>2020</w:t>
      </w:r>
      <w:r w:rsidRPr="00381868">
        <w:rPr>
          <w:color w:val="000000" w:themeColor="text1"/>
        </w:rPr>
        <w:t>年有所改善，其中监测站位</w:t>
      </w:r>
      <w:r w:rsidRPr="00381868">
        <w:rPr>
          <w:color w:val="000000" w:themeColor="text1"/>
        </w:rPr>
        <w:t>GX012</w:t>
      </w:r>
      <w:r w:rsidRPr="00381868">
        <w:rPr>
          <w:color w:val="000000" w:themeColor="text1"/>
        </w:rPr>
        <w:t>水质达到二类，具体见附件</w:t>
      </w:r>
      <w:r w:rsidRPr="00381868">
        <w:rPr>
          <w:rFonts w:hint="eastAsia"/>
          <w:color w:val="000000" w:themeColor="text1"/>
        </w:rPr>
        <w:t>8</w:t>
      </w:r>
      <w:r w:rsidRPr="00381868">
        <w:rPr>
          <w:color w:val="000000" w:themeColor="text1"/>
        </w:rPr>
        <w:t>。</w:t>
      </w:r>
      <w:r w:rsidRPr="00381868">
        <w:rPr>
          <w:rFonts w:hint="eastAsia"/>
          <w:color w:val="000000" w:themeColor="text1"/>
        </w:rPr>
        <w:t>按照方案计划，以上整治及防治方案在</w:t>
      </w:r>
      <w:r w:rsidRPr="00381868">
        <w:rPr>
          <w:rFonts w:hint="eastAsia"/>
          <w:color w:val="000000" w:themeColor="text1"/>
        </w:rPr>
        <w:t>2020</w:t>
      </w:r>
      <w:r w:rsidRPr="00381868">
        <w:rPr>
          <w:rFonts w:hint="eastAsia"/>
          <w:color w:val="000000" w:themeColor="text1"/>
        </w:rPr>
        <w:t>年完成。以上整治及防治方案在</w:t>
      </w:r>
      <w:r w:rsidRPr="00381868">
        <w:rPr>
          <w:rFonts w:hint="eastAsia"/>
          <w:color w:val="000000" w:themeColor="text1"/>
        </w:rPr>
        <w:t>2020</w:t>
      </w:r>
      <w:r w:rsidRPr="00381868">
        <w:rPr>
          <w:rFonts w:hint="eastAsia"/>
          <w:color w:val="000000" w:themeColor="text1"/>
        </w:rPr>
        <w:t>年完成。</w:t>
      </w:r>
    </w:p>
    <w:p w:rsidR="00E6181D" w:rsidRPr="00381868" w:rsidRDefault="00E6181D" w:rsidP="00E6181D">
      <w:pPr>
        <w:ind w:firstLine="480"/>
        <w:rPr>
          <w:color w:val="000000" w:themeColor="text1"/>
        </w:rPr>
      </w:pPr>
      <w:r w:rsidRPr="00381868">
        <w:rPr>
          <w:color w:val="000000" w:themeColor="text1"/>
        </w:rPr>
        <w:t>根据区域规划环评海洋承载力预测结果可知，铁山港湾港口区、航道区养殖取缔后对海域水质改善较明显，无机氮</w:t>
      </w:r>
      <w:r w:rsidRPr="00381868">
        <w:rPr>
          <w:color w:val="000000" w:themeColor="text1"/>
        </w:rPr>
        <w:t>10%</w:t>
      </w:r>
      <w:r w:rsidRPr="00381868">
        <w:rPr>
          <w:color w:val="000000" w:themeColor="text1"/>
        </w:rPr>
        <w:t>安全余量目标值基本可达，</w:t>
      </w:r>
      <w:r w:rsidRPr="00381868">
        <w:rPr>
          <w:color w:val="000000" w:themeColor="text1"/>
        </w:rPr>
        <w:t>20%</w:t>
      </w:r>
      <w:r w:rsidRPr="00381868">
        <w:rPr>
          <w:color w:val="000000" w:themeColor="text1"/>
        </w:rPr>
        <w:t>安全余量目标值不可达，因此铁山港海域开发过程中必须严格控制除入海排污口污染源以外的其他污染源管理，比如港区船舶生活污水、压舱废水以及港区生产废水等严禁随意排放，严格按照港区规划环评相关要求处置达标后排放，其次区域滩涂及陆地养殖区废水应严格按照《海水池塘养殖清洁生产要求》（</w:t>
      </w:r>
      <w:r w:rsidRPr="00381868">
        <w:rPr>
          <w:color w:val="000000" w:themeColor="text1"/>
        </w:rPr>
        <w:t>DB45/T1062-2014</w:t>
      </w:r>
      <w:r w:rsidRPr="00381868">
        <w:rPr>
          <w:color w:val="000000" w:themeColor="text1"/>
        </w:rPr>
        <w:t>）科学养殖，池塘养殖废水必须处理达标后方可排放。</w:t>
      </w:r>
    </w:p>
    <w:p w:rsidR="00E6181D" w:rsidRPr="00381868" w:rsidRDefault="00E6181D" w:rsidP="00E6181D">
      <w:pPr>
        <w:pStyle w:val="a0"/>
        <w:ind w:firstLine="480"/>
        <w:rPr>
          <w:color w:val="000000" w:themeColor="text1"/>
        </w:rPr>
      </w:pPr>
    </w:p>
    <w:p w:rsidR="00E6181D" w:rsidRPr="00381868" w:rsidRDefault="00E6181D" w:rsidP="00E6181D">
      <w:pPr>
        <w:pStyle w:val="a0"/>
        <w:ind w:firstLine="480"/>
        <w:rPr>
          <w:color w:val="000000" w:themeColor="text1"/>
        </w:rPr>
      </w:pPr>
    </w:p>
    <w:p w:rsidR="00E6181D" w:rsidRPr="00381868" w:rsidRDefault="00E6181D" w:rsidP="00E6181D">
      <w:pPr>
        <w:pStyle w:val="a0"/>
        <w:ind w:firstLine="480"/>
        <w:rPr>
          <w:color w:val="000000" w:themeColor="text1"/>
        </w:rPr>
        <w:sectPr w:rsidR="00E6181D" w:rsidRPr="00381868" w:rsidSect="00E6181D">
          <w:pgSz w:w="11906" w:h="16838"/>
          <w:pgMar w:top="1440" w:right="1418" w:bottom="1440" w:left="1418" w:header="851" w:footer="992" w:gutter="0"/>
          <w:cols w:space="720"/>
          <w:docGrid w:linePitch="312"/>
        </w:sectPr>
      </w:pP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lastRenderedPageBreak/>
        <w:t>地下水环境质量现状与评价</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监测点布设</w:t>
      </w:r>
    </w:p>
    <w:p w:rsidR="00596067" w:rsidRPr="00381868" w:rsidRDefault="00596067" w:rsidP="00E83EBF">
      <w:pPr>
        <w:ind w:firstLine="480"/>
        <w:rPr>
          <w:color w:val="000000" w:themeColor="text1"/>
        </w:rPr>
      </w:pPr>
      <w:r w:rsidRPr="00381868">
        <w:rPr>
          <w:rFonts w:hint="eastAsia"/>
          <w:color w:val="000000" w:themeColor="text1"/>
        </w:rPr>
        <w:t>根据《环境影响评价技术导则</w:t>
      </w:r>
      <w:r w:rsidRPr="00381868">
        <w:rPr>
          <w:rFonts w:hint="eastAsia"/>
          <w:color w:val="000000" w:themeColor="text1"/>
        </w:rPr>
        <w:t xml:space="preserve"> </w:t>
      </w:r>
      <w:r w:rsidRPr="00381868">
        <w:rPr>
          <w:rFonts w:hint="eastAsia"/>
          <w:color w:val="000000" w:themeColor="text1"/>
        </w:rPr>
        <w:t>地下水环境》（</w:t>
      </w:r>
      <w:r w:rsidRPr="00381868">
        <w:rPr>
          <w:rFonts w:hint="eastAsia"/>
          <w:color w:val="000000" w:themeColor="text1"/>
        </w:rPr>
        <w:t>HJ 610-2016</w:t>
      </w:r>
      <w:r w:rsidRPr="00381868">
        <w:rPr>
          <w:rFonts w:hint="eastAsia"/>
          <w:color w:val="000000" w:themeColor="text1"/>
        </w:rPr>
        <w:t>）要求，本次调查设置</w:t>
      </w:r>
      <w:r w:rsidRPr="00381868">
        <w:rPr>
          <w:color w:val="000000" w:themeColor="text1"/>
        </w:rPr>
        <w:t>3</w:t>
      </w:r>
      <w:r w:rsidRPr="00381868">
        <w:rPr>
          <w:rFonts w:hint="eastAsia"/>
          <w:color w:val="000000" w:themeColor="text1"/>
        </w:rPr>
        <w:t>个地下水监测点位。补充监测委托广西化工站进行。监测点基本情况见下表。</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3.5-32 </w:t>
      </w:r>
      <w:r w:rsidR="00E83EBF"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地下水环境监测点情况表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29"/>
        <w:gridCol w:w="2000"/>
        <w:gridCol w:w="2934"/>
        <w:gridCol w:w="2680"/>
      </w:tblGrid>
      <w:tr w:rsidR="00381868" w:rsidRPr="00381868" w:rsidTr="00596067">
        <w:tc>
          <w:tcPr>
            <w:tcW w:w="346" w:type="pct"/>
            <w:shd w:val="clear" w:color="auto" w:fill="auto"/>
            <w:vAlign w:val="center"/>
          </w:tcPr>
          <w:p w:rsidR="00596067" w:rsidRPr="00381868" w:rsidRDefault="00596067" w:rsidP="00E83EBF">
            <w:pPr>
              <w:pStyle w:val="afffffffff4"/>
              <w:rPr>
                <w:b/>
                <w:color w:val="000000" w:themeColor="text1"/>
              </w:rPr>
            </w:pPr>
            <w:r w:rsidRPr="00381868">
              <w:rPr>
                <w:b/>
                <w:color w:val="000000" w:themeColor="text1"/>
              </w:rPr>
              <w:t>编号</w:t>
            </w:r>
          </w:p>
        </w:tc>
        <w:tc>
          <w:tcPr>
            <w:tcW w:w="554" w:type="pct"/>
            <w:shd w:val="clear" w:color="auto" w:fill="auto"/>
            <w:vAlign w:val="center"/>
          </w:tcPr>
          <w:p w:rsidR="00596067" w:rsidRPr="00381868" w:rsidRDefault="00596067" w:rsidP="00E83EBF">
            <w:pPr>
              <w:pStyle w:val="afffffffff4"/>
              <w:rPr>
                <w:b/>
                <w:color w:val="000000" w:themeColor="text1"/>
              </w:rPr>
            </w:pPr>
            <w:r w:rsidRPr="00381868">
              <w:rPr>
                <w:b/>
                <w:color w:val="000000" w:themeColor="text1"/>
              </w:rPr>
              <w:t>监测点位</w:t>
            </w:r>
          </w:p>
        </w:tc>
        <w:tc>
          <w:tcPr>
            <w:tcW w:w="1077" w:type="pct"/>
            <w:shd w:val="clear" w:color="auto" w:fill="auto"/>
            <w:vAlign w:val="center"/>
          </w:tcPr>
          <w:p w:rsidR="00596067" w:rsidRPr="00381868" w:rsidRDefault="00596067" w:rsidP="00E83EBF">
            <w:pPr>
              <w:pStyle w:val="afffffffff4"/>
              <w:rPr>
                <w:b/>
                <w:color w:val="000000" w:themeColor="text1"/>
              </w:rPr>
            </w:pPr>
            <w:r w:rsidRPr="00381868">
              <w:rPr>
                <w:b/>
                <w:color w:val="000000" w:themeColor="text1"/>
              </w:rPr>
              <w:t>相对位置和距离</w:t>
            </w:r>
          </w:p>
        </w:tc>
        <w:tc>
          <w:tcPr>
            <w:tcW w:w="1580" w:type="pct"/>
            <w:shd w:val="clear" w:color="auto" w:fill="auto"/>
            <w:vAlign w:val="center"/>
          </w:tcPr>
          <w:p w:rsidR="00596067" w:rsidRPr="00381868" w:rsidRDefault="00596067" w:rsidP="00E83EBF">
            <w:pPr>
              <w:pStyle w:val="afffffffff4"/>
              <w:rPr>
                <w:b/>
                <w:color w:val="000000" w:themeColor="text1"/>
              </w:rPr>
            </w:pPr>
            <w:r w:rsidRPr="00381868">
              <w:rPr>
                <w:rFonts w:hint="eastAsia"/>
                <w:b/>
                <w:color w:val="000000" w:themeColor="text1"/>
              </w:rPr>
              <w:t>监测项目</w:t>
            </w:r>
          </w:p>
        </w:tc>
        <w:tc>
          <w:tcPr>
            <w:tcW w:w="1443" w:type="pct"/>
            <w:shd w:val="clear" w:color="auto" w:fill="auto"/>
            <w:vAlign w:val="center"/>
          </w:tcPr>
          <w:p w:rsidR="00596067" w:rsidRPr="00381868" w:rsidRDefault="00596067" w:rsidP="00E83EBF">
            <w:pPr>
              <w:pStyle w:val="afffffffff4"/>
              <w:rPr>
                <w:b/>
                <w:color w:val="000000" w:themeColor="text1"/>
              </w:rPr>
            </w:pPr>
            <w:r w:rsidRPr="00381868">
              <w:rPr>
                <w:rFonts w:hint="eastAsia"/>
                <w:b/>
                <w:color w:val="000000" w:themeColor="text1"/>
              </w:rPr>
              <w:t>备注</w:t>
            </w:r>
          </w:p>
        </w:tc>
      </w:tr>
      <w:tr w:rsidR="00381868" w:rsidRPr="00381868" w:rsidTr="00596067">
        <w:trPr>
          <w:trHeight w:val="708"/>
        </w:trPr>
        <w:tc>
          <w:tcPr>
            <w:tcW w:w="346"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D1</w:t>
            </w:r>
          </w:p>
        </w:tc>
        <w:tc>
          <w:tcPr>
            <w:tcW w:w="554"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南蛇冲村</w:t>
            </w:r>
          </w:p>
        </w:tc>
        <w:tc>
          <w:tcPr>
            <w:tcW w:w="1077"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西北面，地下水侧上游，</w:t>
            </w:r>
            <w:r w:rsidRPr="00381868">
              <w:rPr>
                <w:rFonts w:hint="eastAsia"/>
                <w:color w:val="000000" w:themeColor="text1"/>
              </w:rPr>
              <w:t>1300m</w:t>
            </w:r>
          </w:p>
        </w:tc>
        <w:tc>
          <w:tcPr>
            <w:tcW w:w="1580" w:type="pct"/>
            <w:vMerge w:val="restart"/>
            <w:shd w:val="clear" w:color="auto" w:fill="auto"/>
            <w:vAlign w:val="center"/>
          </w:tcPr>
          <w:p w:rsidR="00596067" w:rsidRPr="00381868" w:rsidRDefault="00596067" w:rsidP="00E83EBF">
            <w:pPr>
              <w:pStyle w:val="afffffffff4"/>
              <w:rPr>
                <w:color w:val="000000" w:themeColor="text1"/>
              </w:rPr>
            </w:pPr>
            <w:r w:rsidRPr="00381868">
              <w:rPr>
                <w:color w:val="000000" w:themeColor="text1"/>
              </w:rPr>
              <w:t>八大离子：</w:t>
            </w:r>
            <w:r w:rsidRPr="00381868">
              <w:rPr>
                <w:color w:val="000000" w:themeColor="text1"/>
              </w:rPr>
              <w:t>K</w:t>
            </w:r>
            <w:r w:rsidRPr="00381868">
              <w:rPr>
                <w:color w:val="000000" w:themeColor="text1"/>
                <w:vertAlign w:val="superscript"/>
              </w:rPr>
              <w:t>+</w:t>
            </w:r>
            <w:r w:rsidRPr="00381868">
              <w:rPr>
                <w:color w:val="000000" w:themeColor="text1"/>
              </w:rPr>
              <w:t>、</w:t>
            </w:r>
            <w:r w:rsidRPr="00381868">
              <w:rPr>
                <w:color w:val="000000" w:themeColor="text1"/>
              </w:rPr>
              <w:t>Na</w:t>
            </w:r>
            <w:r w:rsidRPr="00381868">
              <w:rPr>
                <w:color w:val="000000" w:themeColor="text1"/>
                <w:vertAlign w:val="superscript"/>
              </w:rPr>
              <w:t>+</w:t>
            </w:r>
            <w:r w:rsidRPr="00381868">
              <w:rPr>
                <w:color w:val="000000" w:themeColor="text1"/>
              </w:rPr>
              <w:t>、</w:t>
            </w:r>
            <w:r w:rsidRPr="00381868">
              <w:rPr>
                <w:color w:val="000000" w:themeColor="text1"/>
              </w:rPr>
              <w:t>Ca</w:t>
            </w:r>
            <w:r w:rsidRPr="00381868">
              <w:rPr>
                <w:color w:val="000000" w:themeColor="text1"/>
                <w:vertAlign w:val="superscript"/>
              </w:rPr>
              <w:t>2+</w:t>
            </w:r>
            <w:r w:rsidRPr="00381868">
              <w:rPr>
                <w:color w:val="000000" w:themeColor="text1"/>
              </w:rPr>
              <w:t>、</w:t>
            </w:r>
            <w:r w:rsidRPr="00381868">
              <w:rPr>
                <w:color w:val="000000" w:themeColor="text1"/>
              </w:rPr>
              <w:t>Mg</w:t>
            </w:r>
            <w:r w:rsidRPr="00381868">
              <w:rPr>
                <w:color w:val="000000" w:themeColor="text1"/>
                <w:vertAlign w:val="superscript"/>
              </w:rPr>
              <w:t>2+</w:t>
            </w:r>
            <w:r w:rsidRPr="00381868">
              <w:rPr>
                <w:color w:val="000000" w:themeColor="text1"/>
              </w:rPr>
              <w:t>、</w:t>
            </w:r>
            <w:r w:rsidRPr="00381868">
              <w:rPr>
                <w:color w:val="000000" w:themeColor="text1"/>
              </w:rPr>
              <w:t>CO</w:t>
            </w:r>
            <w:r w:rsidRPr="00381868">
              <w:rPr>
                <w:color w:val="000000" w:themeColor="text1"/>
                <w:vertAlign w:val="subscript"/>
              </w:rPr>
              <w:t>3</w:t>
            </w:r>
            <w:r w:rsidRPr="00381868">
              <w:rPr>
                <w:color w:val="000000" w:themeColor="text1"/>
                <w:vertAlign w:val="superscript"/>
              </w:rPr>
              <w:t>2-</w:t>
            </w:r>
            <w:r w:rsidRPr="00381868">
              <w:rPr>
                <w:color w:val="000000" w:themeColor="text1"/>
              </w:rPr>
              <w:t>、</w:t>
            </w:r>
            <w:r w:rsidRPr="00381868">
              <w:rPr>
                <w:color w:val="000000" w:themeColor="text1"/>
              </w:rPr>
              <w:t>HCO</w:t>
            </w:r>
            <w:r w:rsidRPr="00381868">
              <w:rPr>
                <w:color w:val="000000" w:themeColor="text1"/>
                <w:vertAlign w:val="subscript"/>
              </w:rPr>
              <w:t>3</w:t>
            </w:r>
            <w:r w:rsidRPr="00381868">
              <w:rPr>
                <w:color w:val="000000" w:themeColor="text1"/>
                <w:vertAlign w:val="superscript"/>
              </w:rPr>
              <w:t>-</w:t>
            </w:r>
            <w:r w:rsidRPr="00381868">
              <w:rPr>
                <w:color w:val="000000" w:themeColor="text1"/>
              </w:rPr>
              <w:t>、</w:t>
            </w:r>
            <w:r w:rsidRPr="00381868">
              <w:rPr>
                <w:color w:val="000000" w:themeColor="text1"/>
              </w:rPr>
              <w:t>Cl</w:t>
            </w:r>
            <w:r w:rsidRPr="00381868">
              <w:rPr>
                <w:color w:val="000000" w:themeColor="text1"/>
                <w:vertAlign w:val="superscript"/>
              </w:rPr>
              <w:t>-</w:t>
            </w:r>
            <w:r w:rsidRPr="00381868">
              <w:rPr>
                <w:color w:val="000000" w:themeColor="text1"/>
              </w:rPr>
              <w:t>、</w:t>
            </w:r>
            <w:r w:rsidRPr="00381868">
              <w:rPr>
                <w:color w:val="000000" w:themeColor="text1"/>
              </w:rPr>
              <w:t>SO</w:t>
            </w:r>
            <w:r w:rsidRPr="00381868">
              <w:rPr>
                <w:color w:val="000000" w:themeColor="text1"/>
                <w:vertAlign w:val="subscript"/>
              </w:rPr>
              <w:t>4</w:t>
            </w:r>
            <w:r w:rsidRPr="00381868">
              <w:rPr>
                <w:color w:val="000000" w:themeColor="text1"/>
                <w:vertAlign w:val="superscript"/>
              </w:rPr>
              <w:t>2-</w:t>
            </w:r>
            <w:r w:rsidRPr="00381868">
              <w:rPr>
                <w:color w:val="000000" w:themeColor="text1"/>
              </w:rPr>
              <w:t>；</w:t>
            </w:r>
          </w:p>
          <w:p w:rsidR="00596067" w:rsidRPr="00381868" w:rsidRDefault="00596067" w:rsidP="00E83EBF">
            <w:pPr>
              <w:pStyle w:val="afffffffff4"/>
              <w:rPr>
                <w:color w:val="000000" w:themeColor="text1"/>
              </w:rPr>
            </w:pPr>
            <w:r w:rsidRPr="00381868">
              <w:rPr>
                <w:color w:val="000000" w:themeColor="text1"/>
              </w:rPr>
              <w:t>基本水质因子：</w:t>
            </w:r>
            <w:r w:rsidRPr="00381868">
              <w:rPr>
                <w:color w:val="000000" w:themeColor="text1"/>
              </w:rPr>
              <w:t>pH</w:t>
            </w:r>
            <w:r w:rsidRPr="00381868">
              <w:rPr>
                <w:color w:val="000000" w:themeColor="text1"/>
              </w:rPr>
              <w:t>值、色度、高锰酸盐指数、总硬度、氨氮、亚硝酸盐、硝酸盐、硫酸盐、</w:t>
            </w:r>
            <w:r w:rsidRPr="00381868">
              <w:rPr>
                <w:rFonts w:hint="eastAsia"/>
                <w:color w:val="000000" w:themeColor="text1"/>
              </w:rPr>
              <w:t>硫化物、氯化物、挥发酚类。</w:t>
            </w:r>
          </w:p>
        </w:tc>
        <w:tc>
          <w:tcPr>
            <w:tcW w:w="1443"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水井</w:t>
            </w:r>
          </w:p>
        </w:tc>
      </w:tr>
      <w:tr w:rsidR="00381868" w:rsidRPr="00381868" w:rsidTr="00596067">
        <w:trPr>
          <w:trHeight w:val="718"/>
        </w:trPr>
        <w:tc>
          <w:tcPr>
            <w:tcW w:w="346"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D2</w:t>
            </w:r>
          </w:p>
        </w:tc>
        <w:tc>
          <w:tcPr>
            <w:tcW w:w="554"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冲尾村</w:t>
            </w:r>
          </w:p>
        </w:tc>
        <w:tc>
          <w:tcPr>
            <w:tcW w:w="1077"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南面，</w:t>
            </w:r>
            <w:r w:rsidRPr="00381868">
              <w:rPr>
                <w:rFonts w:hint="eastAsia"/>
                <w:color w:val="000000" w:themeColor="text1"/>
              </w:rPr>
              <w:t>1000m</w:t>
            </w:r>
          </w:p>
        </w:tc>
        <w:tc>
          <w:tcPr>
            <w:tcW w:w="1580" w:type="pct"/>
            <w:vMerge/>
            <w:shd w:val="clear" w:color="auto" w:fill="auto"/>
            <w:vAlign w:val="center"/>
          </w:tcPr>
          <w:p w:rsidR="00596067" w:rsidRPr="00381868" w:rsidRDefault="00596067" w:rsidP="00E83EBF">
            <w:pPr>
              <w:pStyle w:val="afffffffff4"/>
              <w:rPr>
                <w:color w:val="000000" w:themeColor="text1"/>
              </w:rPr>
            </w:pPr>
          </w:p>
        </w:tc>
        <w:tc>
          <w:tcPr>
            <w:tcW w:w="1443"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水井</w:t>
            </w:r>
          </w:p>
        </w:tc>
      </w:tr>
      <w:tr w:rsidR="00381868" w:rsidRPr="00381868" w:rsidTr="00596067">
        <w:tc>
          <w:tcPr>
            <w:tcW w:w="346"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D3</w:t>
            </w:r>
          </w:p>
        </w:tc>
        <w:tc>
          <w:tcPr>
            <w:tcW w:w="554"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破岭村</w:t>
            </w:r>
          </w:p>
        </w:tc>
        <w:tc>
          <w:tcPr>
            <w:tcW w:w="1077"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西南面，</w:t>
            </w:r>
            <w:r w:rsidRPr="00381868">
              <w:rPr>
                <w:rFonts w:hint="eastAsia"/>
                <w:color w:val="000000" w:themeColor="text1"/>
              </w:rPr>
              <w:t>1300m</w:t>
            </w:r>
          </w:p>
        </w:tc>
        <w:tc>
          <w:tcPr>
            <w:tcW w:w="1580" w:type="pct"/>
            <w:vMerge/>
            <w:shd w:val="clear" w:color="auto" w:fill="auto"/>
            <w:vAlign w:val="center"/>
          </w:tcPr>
          <w:p w:rsidR="00596067" w:rsidRPr="00381868" w:rsidRDefault="00596067" w:rsidP="00E83EBF">
            <w:pPr>
              <w:pStyle w:val="afffffffff4"/>
              <w:rPr>
                <w:color w:val="000000" w:themeColor="text1"/>
              </w:rPr>
            </w:pPr>
          </w:p>
        </w:tc>
        <w:tc>
          <w:tcPr>
            <w:tcW w:w="1443" w:type="pct"/>
            <w:shd w:val="clear" w:color="auto" w:fill="auto"/>
            <w:vAlign w:val="center"/>
          </w:tcPr>
          <w:p w:rsidR="00596067" w:rsidRPr="00381868" w:rsidRDefault="00596067" w:rsidP="00E83EBF">
            <w:pPr>
              <w:pStyle w:val="afffffffff4"/>
              <w:rPr>
                <w:color w:val="000000" w:themeColor="text1"/>
              </w:rPr>
            </w:pPr>
            <w:r w:rsidRPr="00381868">
              <w:rPr>
                <w:rFonts w:hint="eastAsia"/>
                <w:color w:val="000000" w:themeColor="text1"/>
              </w:rPr>
              <w:t>水井</w:t>
            </w: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监测时间及频次</w:t>
      </w:r>
    </w:p>
    <w:p w:rsidR="00596067" w:rsidRPr="00381868" w:rsidRDefault="00596067" w:rsidP="00E83EBF">
      <w:pPr>
        <w:ind w:firstLine="480"/>
        <w:rPr>
          <w:color w:val="000000" w:themeColor="text1"/>
        </w:rPr>
      </w:pPr>
      <w:r w:rsidRPr="00381868">
        <w:rPr>
          <w:rFonts w:hint="eastAsia"/>
          <w:color w:val="000000" w:themeColor="text1"/>
        </w:rPr>
        <w:t>监测时间为</w:t>
      </w:r>
      <w:r w:rsidRPr="00381868">
        <w:rPr>
          <w:rFonts w:hint="eastAsia"/>
          <w:color w:val="000000" w:themeColor="text1"/>
        </w:rPr>
        <w:t>2</w:t>
      </w:r>
      <w:r w:rsidRPr="00381868">
        <w:rPr>
          <w:color w:val="000000" w:themeColor="text1"/>
        </w:rPr>
        <w:t>020</w:t>
      </w:r>
      <w:r w:rsidRPr="00381868">
        <w:rPr>
          <w:color w:val="000000" w:themeColor="text1"/>
        </w:rPr>
        <w:t>年</w:t>
      </w:r>
      <w:r w:rsidRPr="00381868">
        <w:rPr>
          <w:rFonts w:hint="eastAsia"/>
          <w:color w:val="000000" w:themeColor="text1"/>
        </w:rPr>
        <w:t>9</w:t>
      </w:r>
      <w:r w:rsidRPr="00381868">
        <w:rPr>
          <w:rFonts w:hint="eastAsia"/>
          <w:color w:val="000000" w:themeColor="text1"/>
        </w:rPr>
        <w:t>月</w:t>
      </w:r>
      <w:r w:rsidRPr="00381868">
        <w:rPr>
          <w:rFonts w:hint="eastAsia"/>
          <w:color w:val="000000" w:themeColor="text1"/>
        </w:rPr>
        <w:t>2</w:t>
      </w:r>
      <w:r w:rsidRPr="00381868">
        <w:rPr>
          <w:color w:val="000000" w:themeColor="text1"/>
        </w:rPr>
        <w:t>2</w:t>
      </w:r>
      <w:r w:rsidRPr="00381868">
        <w:rPr>
          <w:rFonts w:hint="eastAsia"/>
          <w:color w:val="000000" w:themeColor="text1"/>
        </w:rPr>
        <w:t>日，每天一次。同时记录水温、井深及水位情况。</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监测分析方法</w:t>
      </w:r>
    </w:p>
    <w:p w:rsidR="00596067" w:rsidRPr="00381868" w:rsidRDefault="00596067" w:rsidP="00E83EBF">
      <w:pPr>
        <w:ind w:firstLine="480"/>
        <w:rPr>
          <w:color w:val="000000" w:themeColor="text1"/>
        </w:rPr>
      </w:pPr>
      <w:r w:rsidRPr="00381868">
        <w:rPr>
          <w:color w:val="000000" w:themeColor="text1"/>
        </w:rPr>
        <w:t>按照《地下水环境监测技术规范》（</w:t>
      </w:r>
      <w:r w:rsidRPr="00381868">
        <w:rPr>
          <w:color w:val="000000" w:themeColor="text1"/>
        </w:rPr>
        <w:t>HJ/T 164-2004</w:t>
      </w:r>
      <w:r w:rsidRPr="00381868">
        <w:rPr>
          <w:color w:val="000000" w:themeColor="text1"/>
        </w:rPr>
        <w:t>）要求进行采样。按照国家环保局《水和废水分析方法》进行分析以及地下水监测依据</w:t>
      </w:r>
      <w:r w:rsidRPr="00381868">
        <w:rPr>
          <w:color w:val="000000" w:themeColor="text1"/>
        </w:rPr>
        <w:t>HJ/T164-2004</w:t>
      </w:r>
      <w:r w:rsidRPr="00381868">
        <w:rPr>
          <w:color w:val="000000" w:themeColor="text1"/>
        </w:rPr>
        <w:t>《地下水环境监测技术规范》执行。地下水监测因子的监测方法和最低检出限详见</w:t>
      </w:r>
      <w:r w:rsidRPr="00381868">
        <w:rPr>
          <w:rFonts w:hint="eastAsia"/>
          <w:color w:val="000000" w:themeColor="text1"/>
        </w:rPr>
        <w:t>下表</w:t>
      </w:r>
      <w:r w:rsidRPr="00381868">
        <w:rPr>
          <w:color w:val="000000" w:themeColor="text1"/>
        </w:rPr>
        <w:t>。</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3.5-33</w:t>
      </w:r>
      <w:r w:rsidR="004E556D" w:rsidRPr="00381868">
        <w:rPr>
          <w:rFonts w:hint="eastAsia"/>
          <w:b/>
          <w:bCs/>
          <w:color w:val="000000" w:themeColor="text1"/>
          <w:sz w:val="21"/>
          <w:szCs w:val="21"/>
        </w:rPr>
        <w:t xml:space="preserve"> </w:t>
      </w:r>
      <w:r w:rsidR="00596067" w:rsidRPr="00381868">
        <w:rPr>
          <w:b/>
          <w:bCs/>
          <w:color w:val="000000" w:themeColor="text1"/>
          <w:sz w:val="21"/>
          <w:szCs w:val="21"/>
        </w:rPr>
        <w:t>地下水监测监测方法及检出限一览表</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1575"/>
        <w:gridCol w:w="5854"/>
        <w:gridCol w:w="1957"/>
      </w:tblGrid>
      <w:tr w:rsidR="00381868" w:rsidRPr="00381868" w:rsidTr="00596067">
        <w:trPr>
          <w:trHeight w:val="70"/>
          <w:jc w:val="center"/>
        </w:trPr>
        <w:tc>
          <w:tcPr>
            <w:tcW w:w="623" w:type="dxa"/>
            <w:vAlign w:val="center"/>
          </w:tcPr>
          <w:p w:rsidR="00596067" w:rsidRPr="00381868" w:rsidRDefault="00596067" w:rsidP="00E83EBF">
            <w:pPr>
              <w:pStyle w:val="afffffffff4"/>
              <w:rPr>
                <w:b/>
                <w:color w:val="000000" w:themeColor="text1"/>
              </w:rPr>
            </w:pPr>
            <w:r w:rsidRPr="00381868">
              <w:rPr>
                <w:b/>
                <w:color w:val="000000" w:themeColor="text1"/>
              </w:rPr>
              <w:t>序号</w:t>
            </w:r>
          </w:p>
        </w:tc>
        <w:tc>
          <w:tcPr>
            <w:tcW w:w="1575" w:type="dxa"/>
            <w:vAlign w:val="center"/>
          </w:tcPr>
          <w:p w:rsidR="00596067" w:rsidRPr="00381868" w:rsidRDefault="00596067" w:rsidP="00E83EBF">
            <w:pPr>
              <w:pStyle w:val="afffffffff4"/>
              <w:rPr>
                <w:b/>
                <w:color w:val="000000" w:themeColor="text1"/>
              </w:rPr>
            </w:pPr>
            <w:r w:rsidRPr="00381868">
              <w:rPr>
                <w:b/>
                <w:color w:val="000000" w:themeColor="text1"/>
              </w:rPr>
              <w:t>监测项目</w:t>
            </w:r>
          </w:p>
        </w:tc>
        <w:tc>
          <w:tcPr>
            <w:tcW w:w="5854" w:type="dxa"/>
            <w:vAlign w:val="center"/>
          </w:tcPr>
          <w:p w:rsidR="00596067" w:rsidRPr="00381868" w:rsidRDefault="00596067" w:rsidP="00E83EBF">
            <w:pPr>
              <w:pStyle w:val="afffffffff4"/>
              <w:rPr>
                <w:b/>
                <w:color w:val="000000" w:themeColor="text1"/>
              </w:rPr>
            </w:pPr>
            <w:r w:rsidRPr="00381868">
              <w:rPr>
                <w:b/>
                <w:color w:val="000000" w:themeColor="text1"/>
              </w:rPr>
              <w:t>分析方法</w:t>
            </w:r>
          </w:p>
        </w:tc>
        <w:tc>
          <w:tcPr>
            <w:tcW w:w="1957" w:type="dxa"/>
            <w:vAlign w:val="center"/>
          </w:tcPr>
          <w:p w:rsidR="00596067" w:rsidRPr="00381868" w:rsidRDefault="00596067" w:rsidP="00E83EBF">
            <w:pPr>
              <w:pStyle w:val="afffffffff4"/>
              <w:rPr>
                <w:b/>
                <w:color w:val="000000" w:themeColor="text1"/>
              </w:rPr>
            </w:pPr>
            <w:r w:rsidRPr="00381868">
              <w:rPr>
                <w:b/>
                <w:color w:val="000000" w:themeColor="text1"/>
              </w:rPr>
              <w:t>检出限</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rPr>
            </w:pPr>
            <w:r w:rsidRPr="00381868">
              <w:rPr>
                <w:color w:val="000000" w:themeColor="text1"/>
              </w:rPr>
              <w:t>1</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pH</w:t>
            </w:r>
            <w:r w:rsidRPr="00381868">
              <w:rPr>
                <w:color w:val="000000" w:themeColor="text1"/>
              </w:rPr>
              <w:t>值</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pH</w:t>
            </w:r>
            <w:r w:rsidRPr="00381868">
              <w:rPr>
                <w:color w:val="000000" w:themeColor="text1"/>
              </w:rPr>
              <w:t>值的测定</w:t>
            </w:r>
            <w:r w:rsidRPr="00381868">
              <w:rPr>
                <w:color w:val="000000" w:themeColor="text1"/>
              </w:rPr>
              <w:t xml:space="preserve"> </w:t>
            </w:r>
            <w:r w:rsidRPr="00381868">
              <w:rPr>
                <w:color w:val="000000" w:themeColor="text1"/>
              </w:rPr>
              <w:t>玻璃电极法</w:t>
            </w:r>
            <w:r w:rsidRPr="00381868">
              <w:rPr>
                <w:color w:val="000000" w:themeColor="text1"/>
              </w:rPr>
              <w:t xml:space="preserve">  GB6920-86</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0.01(pH</w:t>
            </w:r>
            <w:r w:rsidRPr="00381868">
              <w:rPr>
                <w:color w:val="000000" w:themeColor="text1"/>
              </w:rPr>
              <w:t>值</w:t>
            </w:r>
            <w:r w:rsidRPr="00381868">
              <w:rPr>
                <w:color w:val="000000" w:themeColor="text1"/>
              </w:rPr>
              <w:t>)</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2</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色度</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色度的测定</w:t>
            </w:r>
            <w:r w:rsidRPr="00381868">
              <w:rPr>
                <w:color w:val="000000" w:themeColor="text1"/>
              </w:rPr>
              <w:t xml:space="preserve">  GB11903-89</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铂钴比色法：</w:t>
            </w:r>
            <w:r w:rsidRPr="00381868">
              <w:rPr>
                <w:color w:val="000000" w:themeColor="text1"/>
              </w:rPr>
              <w:t>5</w:t>
            </w:r>
            <w:r w:rsidRPr="00381868">
              <w:rPr>
                <w:color w:val="000000" w:themeColor="text1"/>
              </w:rPr>
              <w:t>度</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3</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高锰酸盐指数</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高锰酸盐指数的测定</w:t>
            </w:r>
            <w:r w:rsidRPr="00381868">
              <w:rPr>
                <w:color w:val="000000" w:themeColor="text1"/>
              </w:rPr>
              <w:t xml:space="preserve">  GB11892-89</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0.5mg/L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4</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总硬度</w:t>
            </w:r>
          </w:p>
          <w:p w:rsidR="00596067" w:rsidRPr="00381868" w:rsidRDefault="00596067" w:rsidP="00E83EBF">
            <w:pPr>
              <w:pStyle w:val="afffffffff4"/>
              <w:rPr>
                <w:color w:val="000000" w:themeColor="text1"/>
              </w:rPr>
            </w:pPr>
            <w:r w:rsidRPr="00381868">
              <w:rPr>
                <w:color w:val="000000" w:themeColor="text1"/>
              </w:rPr>
              <w:t>(</w:t>
            </w:r>
            <w:r w:rsidRPr="00381868">
              <w:rPr>
                <w:color w:val="000000" w:themeColor="text1"/>
              </w:rPr>
              <w:t>以</w:t>
            </w:r>
            <w:r w:rsidRPr="00381868">
              <w:rPr>
                <w:color w:val="000000" w:themeColor="text1"/>
              </w:rPr>
              <w:t>CaCO</w:t>
            </w:r>
            <w:r w:rsidRPr="00381868">
              <w:rPr>
                <w:color w:val="000000" w:themeColor="text1"/>
                <w:vertAlign w:val="subscript"/>
              </w:rPr>
              <w:t>3</w:t>
            </w:r>
            <w:r w:rsidRPr="00381868">
              <w:rPr>
                <w:color w:val="000000" w:themeColor="text1"/>
              </w:rPr>
              <w:t>计</w:t>
            </w:r>
            <w:r w:rsidRPr="00381868">
              <w:rPr>
                <w:color w:val="000000" w:themeColor="text1"/>
              </w:rPr>
              <w:t>)</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钙和镁总量的测定</w:t>
            </w:r>
            <w:r w:rsidRPr="00381868">
              <w:rPr>
                <w:color w:val="000000" w:themeColor="text1"/>
              </w:rPr>
              <w:t xml:space="preserve"> EDTA</w:t>
            </w:r>
            <w:r w:rsidRPr="00381868">
              <w:rPr>
                <w:color w:val="000000" w:themeColor="text1"/>
              </w:rPr>
              <w:t>滴定法</w:t>
            </w:r>
            <w:r w:rsidRPr="00381868">
              <w:rPr>
                <w:color w:val="000000" w:themeColor="text1"/>
              </w:rPr>
              <w:t xml:space="preserve">  GB7477-87</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5mg/L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5</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氨</w:t>
            </w:r>
            <w:r w:rsidRPr="00381868">
              <w:rPr>
                <w:color w:val="000000" w:themeColor="text1"/>
              </w:rPr>
              <w:t xml:space="preserve"> </w:t>
            </w:r>
            <w:r w:rsidRPr="00381868">
              <w:rPr>
                <w:color w:val="000000" w:themeColor="text1"/>
              </w:rPr>
              <w:t>氮</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氨氮的测定</w:t>
            </w:r>
            <w:r w:rsidRPr="00381868">
              <w:rPr>
                <w:color w:val="000000" w:themeColor="text1"/>
              </w:rPr>
              <w:t xml:space="preserve"> </w:t>
            </w:r>
            <w:r w:rsidRPr="00381868">
              <w:rPr>
                <w:color w:val="000000" w:themeColor="text1"/>
              </w:rPr>
              <w:t>纳氏试剂分光光度法</w:t>
            </w:r>
            <w:r w:rsidRPr="00381868">
              <w:rPr>
                <w:color w:val="000000" w:themeColor="text1"/>
              </w:rPr>
              <w:t xml:space="preserve"> HJ535-2009</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0.025mg/L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6</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硫化物</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硫化物的测定</w:t>
            </w:r>
          </w:p>
          <w:p w:rsidR="00596067" w:rsidRPr="00381868" w:rsidRDefault="00596067" w:rsidP="00E83EBF">
            <w:pPr>
              <w:pStyle w:val="afffffffff4"/>
              <w:rPr>
                <w:color w:val="000000" w:themeColor="text1"/>
              </w:rPr>
            </w:pPr>
            <w:r w:rsidRPr="00381868">
              <w:rPr>
                <w:color w:val="000000" w:themeColor="text1"/>
              </w:rPr>
              <w:t xml:space="preserve"> </w:t>
            </w:r>
            <w:r w:rsidRPr="00381868">
              <w:rPr>
                <w:color w:val="000000" w:themeColor="text1"/>
              </w:rPr>
              <w:t>亚甲基蓝分光光度法</w:t>
            </w:r>
            <w:r w:rsidRPr="00381868">
              <w:rPr>
                <w:color w:val="000000" w:themeColor="text1"/>
              </w:rPr>
              <w:t xml:space="preserve"> GB/T16489-1996</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0.005mg/L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7</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挥发酚</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挥发酚的测定</w:t>
            </w:r>
            <w:r w:rsidRPr="00381868">
              <w:rPr>
                <w:color w:val="000000" w:themeColor="text1"/>
              </w:rPr>
              <w:t xml:space="preserve"> </w:t>
            </w:r>
          </w:p>
          <w:p w:rsidR="00596067" w:rsidRPr="00381868" w:rsidRDefault="00596067" w:rsidP="00E83EBF">
            <w:pPr>
              <w:pStyle w:val="afffffffff4"/>
              <w:rPr>
                <w:color w:val="000000" w:themeColor="text1"/>
                <w:spacing w:val="-6"/>
              </w:rPr>
            </w:pPr>
            <w:r w:rsidRPr="00381868">
              <w:rPr>
                <w:color w:val="000000" w:themeColor="text1"/>
              </w:rPr>
              <w:t>4−</w:t>
            </w:r>
            <w:r w:rsidRPr="00381868">
              <w:rPr>
                <w:color w:val="000000" w:themeColor="text1"/>
              </w:rPr>
              <w:t>氨基安替比林分光光度法</w:t>
            </w:r>
            <w:r w:rsidRPr="00381868">
              <w:rPr>
                <w:color w:val="000000" w:themeColor="text1"/>
              </w:rPr>
              <w:t xml:space="preserve">  HJ503-2009</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0.0003mg/L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8</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CO</w:t>
            </w:r>
            <w:r w:rsidRPr="00381868">
              <w:rPr>
                <w:color w:val="000000" w:themeColor="text1"/>
                <w:vertAlign w:val="subscript"/>
              </w:rPr>
              <w:t>3</w:t>
            </w:r>
            <w:r w:rsidRPr="00381868">
              <w:rPr>
                <w:color w:val="000000" w:themeColor="text1"/>
                <w:vertAlign w:val="superscript"/>
              </w:rPr>
              <w:t>2-</w:t>
            </w:r>
          </w:p>
        </w:tc>
        <w:tc>
          <w:tcPr>
            <w:tcW w:w="5854" w:type="dxa"/>
            <w:vMerge w:val="restart"/>
            <w:vAlign w:val="center"/>
          </w:tcPr>
          <w:p w:rsidR="00596067" w:rsidRPr="00381868" w:rsidRDefault="00596067" w:rsidP="00E83EBF">
            <w:pPr>
              <w:pStyle w:val="afffffffff4"/>
              <w:rPr>
                <w:color w:val="000000" w:themeColor="text1"/>
              </w:rPr>
            </w:pPr>
            <w:r w:rsidRPr="00381868">
              <w:rPr>
                <w:color w:val="000000" w:themeColor="text1"/>
              </w:rPr>
              <w:t>酸碱指示剂滴定法（</w:t>
            </w:r>
            <w:r w:rsidRPr="00381868">
              <w:rPr>
                <w:color w:val="000000" w:themeColor="text1"/>
              </w:rPr>
              <w:t>B</w:t>
            </w:r>
            <w:r w:rsidRPr="00381868">
              <w:rPr>
                <w:color w:val="000000" w:themeColor="text1"/>
              </w:rPr>
              <w:t>）《水和废水监测分析方法》</w:t>
            </w:r>
          </w:p>
          <w:p w:rsidR="00596067" w:rsidRPr="00381868" w:rsidRDefault="00596067" w:rsidP="00E83EBF">
            <w:pPr>
              <w:pStyle w:val="afffffffff4"/>
              <w:rPr>
                <w:color w:val="000000" w:themeColor="text1"/>
              </w:rPr>
            </w:pPr>
            <w:r w:rsidRPr="00381868">
              <w:rPr>
                <w:color w:val="000000" w:themeColor="text1"/>
              </w:rPr>
              <w:t>（第四版）国家环保总局</w:t>
            </w:r>
            <w:r w:rsidRPr="00381868">
              <w:rPr>
                <w:color w:val="000000" w:themeColor="text1"/>
              </w:rPr>
              <w:t xml:space="preserve"> 2002</w:t>
            </w:r>
            <w:r w:rsidRPr="00381868">
              <w:rPr>
                <w:color w:val="000000" w:themeColor="text1"/>
              </w:rPr>
              <w:t>年</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 xml:space="preserve">— </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9</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HCO</w:t>
            </w:r>
            <w:r w:rsidRPr="00381868">
              <w:rPr>
                <w:color w:val="000000" w:themeColor="text1"/>
                <w:vertAlign w:val="subscript"/>
              </w:rPr>
              <w:t>3</w:t>
            </w:r>
            <w:r w:rsidRPr="00381868">
              <w:rPr>
                <w:color w:val="000000" w:themeColor="text1"/>
                <w:vertAlign w:val="superscript"/>
              </w:rPr>
              <w:t>-</w:t>
            </w:r>
          </w:p>
        </w:tc>
        <w:tc>
          <w:tcPr>
            <w:tcW w:w="5854" w:type="dxa"/>
            <w:vMerge/>
            <w:vAlign w:val="center"/>
          </w:tcPr>
          <w:p w:rsidR="00596067" w:rsidRPr="00381868" w:rsidRDefault="00596067" w:rsidP="00E83EBF">
            <w:pPr>
              <w:pStyle w:val="afffffffff4"/>
              <w:rPr>
                <w:color w:val="000000" w:themeColor="text1"/>
              </w:rPr>
            </w:pP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 xml:space="preserve">— </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10</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亚硝酸盐氮</w:t>
            </w:r>
          </w:p>
        </w:tc>
        <w:tc>
          <w:tcPr>
            <w:tcW w:w="5854" w:type="dxa"/>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亚硝酸盐氮的测定</w:t>
            </w:r>
            <w:r w:rsidRPr="00381868">
              <w:rPr>
                <w:color w:val="000000" w:themeColor="text1"/>
              </w:rPr>
              <w:t xml:space="preserve">  </w:t>
            </w:r>
            <w:r w:rsidRPr="00381868">
              <w:rPr>
                <w:color w:val="000000" w:themeColor="text1"/>
              </w:rPr>
              <w:t>分光光度法</w:t>
            </w:r>
            <w:r w:rsidRPr="00381868">
              <w:rPr>
                <w:color w:val="000000" w:themeColor="text1"/>
              </w:rPr>
              <w:t>GB7493-87</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0.003mg/L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11</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硫酸盐（</w:t>
            </w:r>
            <w:r w:rsidRPr="00381868">
              <w:rPr>
                <w:color w:val="000000" w:themeColor="text1"/>
              </w:rPr>
              <w:t>SO</w:t>
            </w:r>
            <w:r w:rsidRPr="00381868">
              <w:rPr>
                <w:color w:val="000000" w:themeColor="text1"/>
                <w:vertAlign w:val="subscript"/>
              </w:rPr>
              <w:t>4</w:t>
            </w:r>
            <w:r w:rsidRPr="00381868">
              <w:rPr>
                <w:color w:val="000000" w:themeColor="text1"/>
                <w:vertAlign w:val="superscript"/>
              </w:rPr>
              <w:t>2-</w:t>
            </w:r>
            <w:r w:rsidRPr="00381868">
              <w:rPr>
                <w:color w:val="000000" w:themeColor="text1"/>
              </w:rPr>
              <w:t>）</w:t>
            </w:r>
          </w:p>
        </w:tc>
        <w:tc>
          <w:tcPr>
            <w:tcW w:w="5854" w:type="dxa"/>
            <w:vMerge w:val="restart"/>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无机阴离子（</w:t>
            </w:r>
            <w:r w:rsidRPr="00381868">
              <w:rPr>
                <w:color w:val="000000" w:themeColor="text1"/>
              </w:rPr>
              <w:t>F</w:t>
            </w:r>
            <w:r w:rsidRPr="00381868">
              <w:rPr>
                <w:color w:val="000000" w:themeColor="text1"/>
                <w:vertAlign w:val="superscript"/>
              </w:rPr>
              <w:t>-</w:t>
            </w:r>
            <w:r w:rsidRPr="00381868">
              <w:rPr>
                <w:color w:val="000000" w:themeColor="text1"/>
              </w:rPr>
              <w:t>、</w:t>
            </w:r>
            <w:r w:rsidRPr="00381868">
              <w:rPr>
                <w:color w:val="000000" w:themeColor="text1"/>
              </w:rPr>
              <w:t>Cl</w:t>
            </w:r>
            <w:r w:rsidRPr="00381868">
              <w:rPr>
                <w:color w:val="000000" w:themeColor="text1"/>
                <w:vertAlign w:val="superscript"/>
              </w:rPr>
              <w:t>-</w:t>
            </w:r>
            <w:r w:rsidRPr="00381868">
              <w:rPr>
                <w:color w:val="000000" w:themeColor="text1"/>
              </w:rPr>
              <w:t>、</w:t>
            </w:r>
            <w:r w:rsidRPr="00381868">
              <w:rPr>
                <w:color w:val="000000" w:themeColor="text1"/>
              </w:rPr>
              <w:t>NO</w:t>
            </w:r>
            <w:r w:rsidRPr="00381868">
              <w:rPr>
                <w:color w:val="000000" w:themeColor="text1"/>
                <w:vertAlign w:val="subscript"/>
              </w:rPr>
              <w:t>2</w:t>
            </w:r>
            <w:r w:rsidRPr="00381868">
              <w:rPr>
                <w:color w:val="000000" w:themeColor="text1"/>
                <w:vertAlign w:val="superscript"/>
              </w:rPr>
              <w:t>-</w:t>
            </w:r>
            <w:r w:rsidRPr="00381868">
              <w:rPr>
                <w:color w:val="000000" w:themeColor="text1"/>
              </w:rPr>
              <w:t>、</w:t>
            </w:r>
            <w:r w:rsidRPr="00381868">
              <w:rPr>
                <w:color w:val="000000" w:themeColor="text1"/>
              </w:rPr>
              <w:t>Br</w:t>
            </w:r>
            <w:r w:rsidRPr="00381868">
              <w:rPr>
                <w:color w:val="000000" w:themeColor="text1"/>
                <w:vertAlign w:val="superscript"/>
              </w:rPr>
              <w:t>-</w:t>
            </w:r>
            <w:r w:rsidRPr="00381868">
              <w:rPr>
                <w:color w:val="000000" w:themeColor="text1"/>
              </w:rPr>
              <w:t>、</w:t>
            </w:r>
            <w:r w:rsidRPr="00381868">
              <w:rPr>
                <w:color w:val="000000" w:themeColor="text1"/>
              </w:rPr>
              <w:t>NO</w:t>
            </w:r>
            <w:r w:rsidRPr="00381868">
              <w:rPr>
                <w:color w:val="000000" w:themeColor="text1"/>
                <w:vertAlign w:val="subscript"/>
              </w:rPr>
              <w:t>3</w:t>
            </w:r>
            <w:r w:rsidRPr="00381868">
              <w:rPr>
                <w:color w:val="000000" w:themeColor="text1"/>
                <w:vertAlign w:val="superscript"/>
              </w:rPr>
              <w:t>-</w:t>
            </w:r>
            <w:r w:rsidRPr="00381868">
              <w:rPr>
                <w:color w:val="000000" w:themeColor="text1"/>
              </w:rPr>
              <w:t>、</w:t>
            </w:r>
            <w:r w:rsidRPr="00381868">
              <w:rPr>
                <w:color w:val="000000" w:themeColor="text1"/>
              </w:rPr>
              <w:t>PO</w:t>
            </w:r>
            <w:r w:rsidRPr="00381868">
              <w:rPr>
                <w:color w:val="000000" w:themeColor="text1"/>
                <w:vertAlign w:val="subscript"/>
              </w:rPr>
              <w:t>4</w:t>
            </w:r>
            <w:r w:rsidRPr="00381868">
              <w:rPr>
                <w:color w:val="000000" w:themeColor="text1"/>
                <w:vertAlign w:val="superscript"/>
              </w:rPr>
              <w:t>3-</w:t>
            </w:r>
            <w:r w:rsidRPr="00381868">
              <w:rPr>
                <w:color w:val="000000" w:themeColor="text1"/>
              </w:rPr>
              <w:t>、</w:t>
            </w:r>
            <w:r w:rsidRPr="00381868">
              <w:rPr>
                <w:color w:val="000000" w:themeColor="text1"/>
              </w:rPr>
              <w:t>SO</w:t>
            </w:r>
            <w:r w:rsidRPr="00381868">
              <w:rPr>
                <w:color w:val="000000" w:themeColor="text1"/>
                <w:vertAlign w:val="subscript"/>
              </w:rPr>
              <w:t>3</w:t>
            </w:r>
            <w:r w:rsidRPr="00381868">
              <w:rPr>
                <w:color w:val="000000" w:themeColor="text1"/>
                <w:vertAlign w:val="superscript"/>
              </w:rPr>
              <w:t>2-</w:t>
            </w:r>
            <w:r w:rsidRPr="00381868">
              <w:rPr>
                <w:color w:val="000000" w:themeColor="text1"/>
              </w:rPr>
              <w:t>、</w:t>
            </w:r>
            <w:r w:rsidRPr="00381868">
              <w:rPr>
                <w:color w:val="000000" w:themeColor="text1"/>
              </w:rPr>
              <w:t>SO</w:t>
            </w:r>
            <w:r w:rsidRPr="00381868">
              <w:rPr>
                <w:color w:val="000000" w:themeColor="text1"/>
                <w:vertAlign w:val="subscript"/>
              </w:rPr>
              <w:t>4</w:t>
            </w:r>
            <w:r w:rsidRPr="00381868">
              <w:rPr>
                <w:color w:val="000000" w:themeColor="text1"/>
                <w:vertAlign w:val="superscript"/>
              </w:rPr>
              <w:t>2-</w:t>
            </w:r>
            <w:r w:rsidRPr="00381868">
              <w:rPr>
                <w:color w:val="000000" w:themeColor="text1"/>
              </w:rPr>
              <w:t>）的测定</w:t>
            </w:r>
            <w:r w:rsidRPr="00381868">
              <w:rPr>
                <w:color w:val="000000" w:themeColor="text1"/>
              </w:rPr>
              <w:t xml:space="preserve"> </w:t>
            </w:r>
            <w:r w:rsidRPr="00381868">
              <w:rPr>
                <w:color w:val="000000" w:themeColor="text1"/>
              </w:rPr>
              <w:t>离子色谱法</w:t>
            </w:r>
            <w:r w:rsidRPr="00381868">
              <w:rPr>
                <w:color w:val="000000" w:themeColor="text1"/>
              </w:rPr>
              <w:t xml:space="preserve">  HJ84-2016</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0.018mg/L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12</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硝酸盐氮</w:t>
            </w:r>
          </w:p>
        </w:tc>
        <w:tc>
          <w:tcPr>
            <w:tcW w:w="5854" w:type="dxa"/>
            <w:vMerge/>
            <w:vAlign w:val="center"/>
          </w:tcPr>
          <w:p w:rsidR="00596067" w:rsidRPr="00381868" w:rsidRDefault="00596067" w:rsidP="00E83EBF">
            <w:pPr>
              <w:pStyle w:val="afffffffff4"/>
              <w:rPr>
                <w:color w:val="000000" w:themeColor="text1"/>
              </w:rPr>
            </w:pP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0.004mg/L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13</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氯化物（</w:t>
            </w:r>
            <w:r w:rsidRPr="00381868">
              <w:rPr>
                <w:color w:val="000000" w:themeColor="text1"/>
              </w:rPr>
              <w:t>Cl</w:t>
            </w:r>
            <w:r w:rsidRPr="00381868">
              <w:rPr>
                <w:color w:val="000000" w:themeColor="text1"/>
                <w:vertAlign w:val="superscript"/>
              </w:rPr>
              <w:t>-</w:t>
            </w:r>
            <w:r w:rsidRPr="00381868">
              <w:rPr>
                <w:color w:val="000000" w:themeColor="text1"/>
              </w:rPr>
              <w:t>）</w:t>
            </w:r>
          </w:p>
        </w:tc>
        <w:tc>
          <w:tcPr>
            <w:tcW w:w="5854" w:type="dxa"/>
            <w:vMerge/>
            <w:vAlign w:val="center"/>
          </w:tcPr>
          <w:p w:rsidR="00596067" w:rsidRPr="00381868" w:rsidRDefault="00596067" w:rsidP="00E83EBF">
            <w:pPr>
              <w:pStyle w:val="afffffffff4"/>
              <w:rPr>
                <w:color w:val="000000" w:themeColor="text1"/>
              </w:rPr>
            </w:pP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0.007mg/L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14</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K</w:t>
            </w:r>
            <w:r w:rsidRPr="00381868">
              <w:rPr>
                <w:color w:val="000000" w:themeColor="text1"/>
                <w:vertAlign w:val="superscript"/>
              </w:rPr>
              <w:t>+</w:t>
            </w:r>
          </w:p>
        </w:tc>
        <w:tc>
          <w:tcPr>
            <w:tcW w:w="5854" w:type="dxa"/>
            <w:vMerge w:val="restart"/>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钾和钠的测定</w:t>
            </w:r>
          </w:p>
          <w:p w:rsidR="00596067" w:rsidRPr="00381868" w:rsidRDefault="00596067" w:rsidP="00E83EBF">
            <w:pPr>
              <w:pStyle w:val="afffffffff4"/>
              <w:rPr>
                <w:color w:val="000000" w:themeColor="text1"/>
              </w:rPr>
            </w:pPr>
            <w:r w:rsidRPr="00381868">
              <w:rPr>
                <w:color w:val="000000" w:themeColor="text1"/>
              </w:rPr>
              <w:t>火焰原子吸收分光光度法</w:t>
            </w:r>
            <w:r w:rsidRPr="00381868">
              <w:rPr>
                <w:color w:val="000000" w:themeColor="text1"/>
              </w:rPr>
              <w:t xml:space="preserve">  GB11904-89</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0.03mg/L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15</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Na</w:t>
            </w:r>
            <w:r w:rsidRPr="00381868">
              <w:rPr>
                <w:color w:val="000000" w:themeColor="text1"/>
                <w:vertAlign w:val="superscript"/>
              </w:rPr>
              <w:t>+</w:t>
            </w:r>
          </w:p>
        </w:tc>
        <w:tc>
          <w:tcPr>
            <w:tcW w:w="5854" w:type="dxa"/>
            <w:vMerge/>
            <w:vAlign w:val="center"/>
          </w:tcPr>
          <w:p w:rsidR="00596067" w:rsidRPr="00381868" w:rsidRDefault="00596067" w:rsidP="00E83EBF">
            <w:pPr>
              <w:pStyle w:val="afffffffff4"/>
              <w:rPr>
                <w:color w:val="000000" w:themeColor="text1"/>
              </w:rPr>
            </w:pP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0.01mg/L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rPr>
              <w:t>16</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Ca</w:t>
            </w:r>
            <w:r w:rsidRPr="00381868">
              <w:rPr>
                <w:color w:val="000000" w:themeColor="text1"/>
                <w:vertAlign w:val="superscript"/>
              </w:rPr>
              <w:t>2+</w:t>
            </w:r>
          </w:p>
        </w:tc>
        <w:tc>
          <w:tcPr>
            <w:tcW w:w="5854" w:type="dxa"/>
            <w:vMerge w:val="restart"/>
            <w:vAlign w:val="center"/>
          </w:tcPr>
          <w:p w:rsidR="00596067" w:rsidRPr="00381868" w:rsidRDefault="00596067" w:rsidP="00E83EBF">
            <w:pPr>
              <w:pStyle w:val="afffffffff4"/>
              <w:rPr>
                <w:color w:val="000000" w:themeColor="text1"/>
              </w:rPr>
            </w:pPr>
            <w:r w:rsidRPr="00381868">
              <w:rPr>
                <w:color w:val="000000" w:themeColor="text1"/>
              </w:rPr>
              <w:t>水质</w:t>
            </w:r>
            <w:r w:rsidRPr="00381868">
              <w:rPr>
                <w:color w:val="000000" w:themeColor="text1"/>
              </w:rPr>
              <w:t xml:space="preserve"> </w:t>
            </w:r>
            <w:r w:rsidRPr="00381868">
              <w:rPr>
                <w:color w:val="000000" w:themeColor="text1"/>
              </w:rPr>
              <w:t>钙和镁的测定</w:t>
            </w:r>
          </w:p>
          <w:p w:rsidR="00596067" w:rsidRPr="00381868" w:rsidRDefault="00596067" w:rsidP="00E83EBF">
            <w:pPr>
              <w:pStyle w:val="afffffffff4"/>
              <w:rPr>
                <w:color w:val="000000" w:themeColor="text1"/>
              </w:rPr>
            </w:pPr>
            <w:r w:rsidRPr="00381868">
              <w:rPr>
                <w:color w:val="000000" w:themeColor="text1"/>
              </w:rPr>
              <w:t>火焰原子吸收分光光度法</w:t>
            </w:r>
            <w:r w:rsidRPr="00381868">
              <w:rPr>
                <w:color w:val="000000" w:themeColor="text1"/>
              </w:rPr>
              <w:t xml:space="preserve">  GB11905-89</w:t>
            </w: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0.02mg/L</w:t>
            </w:r>
          </w:p>
        </w:tc>
      </w:tr>
      <w:tr w:rsidR="00381868" w:rsidRPr="00381868" w:rsidTr="00596067">
        <w:trPr>
          <w:trHeight w:val="260"/>
          <w:jc w:val="center"/>
        </w:trPr>
        <w:tc>
          <w:tcPr>
            <w:tcW w:w="623" w:type="dxa"/>
            <w:vAlign w:val="center"/>
          </w:tcPr>
          <w:p w:rsidR="00596067" w:rsidRPr="00381868" w:rsidRDefault="00596067" w:rsidP="00E83EBF">
            <w:pPr>
              <w:pStyle w:val="afffffffff4"/>
              <w:rPr>
                <w:color w:val="000000" w:themeColor="text1"/>
                <w:kern w:val="2"/>
              </w:rPr>
            </w:pPr>
            <w:r w:rsidRPr="00381868">
              <w:rPr>
                <w:color w:val="000000" w:themeColor="text1"/>
                <w:kern w:val="2"/>
              </w:rPr>
              <w:t>17</w:t>
            </w:r>
          </w:p>
        </w:tc>
        <w:tc>
          <w:tcPr>
            <w:tcW w:w="1575" w:type="dxa"/>
            <w:vAlign w:val="center"/>
          </w:tcPr>
          <w:p w:rsidR="00596067" w:rsidRPr="00381868" w:rsidRDefault="00596067" w:rsidP="00E83EBF">
            <w:pPr>
              <w:pStyle w:val="afffffffff4"/>
              <w:rPr>
                <w:color w:val="000000" w:themeColor="text1"/>
              </w:rPr>
            </w:pPr>
            <w:r w:rsidRPr="00381868">
              <w:rPr>
                <w:color w:val="000000" w:themeColor="text1"/>
              </w:rPr>
              <w:t>Mg</w:t>
            </w:r>
            <w:r w:rsidRPr="00381868">
              <w:rPr>
                <w:color w:val="000000" w:themeColor="text1"/>
                <w:vertAlign w:val="superscript"/>
              </w:rPr>
              <w:t>2+</w:t>
            </w:r>
          </w:p>
        </w:tc>
        <w:tc>
          <w:tcPr>
            <w:tcW w:w="5854" w:type="dxa"/>
            <w:vMerge/>
            <w:vAlign w:val="center"/>
          </w:tcPr>
          <w:p w:rsidR="00596067" w:rsidRPr="00381868" w:rsidRDefault="00596067" w:rsidP="00E83EBF">
            <w:pPr>
              <w:pStyle w:val="afffffffff4"/>
              <w:rPr>
                <w:color w:val="000000" w:themeColor="text1"/>
              </w:rPr>
            </w:pPr>
          </w:p>
        </w:tc>
        <w:tc>
          <w:tcPr>
            <w:tcW w:w="1957" w:type="dxa"/>
            <w:vAlign w:val="center"/>
          </w:tcPr>
          <w:p w:rsidR="00596067" w:rsidRPr="00381868" w:rsidRDefault="00596067" w:rsidP="00E83EBF">
            <w:pPr>
              <w:pStyle w:val="afffffffff4"/>
              <w:rPr>
                <w:color w:val="000000" w:themeColor="text1"/>
              </w:rPr>
            </w:pPr>
            <w:r w:rsidRPr="00381868">
              <w:rPr>
                <w:color w:val="000000" w:themeColor="text1"/>
              </w:rPr>
              <w:t>0.002mg/L</w:t>
            </w: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lastRenderedPageBreak/>
        <w:t>评价标准</w:t>
      </w:r>
    </w:p>
    <w:p w:rsidR="00596067" w:rsidRPr="00381868" w:rsidRDefault="00596067" w:rsidP="004E556D">
      <w:pPr>
        <w:ind w:firstLine="480"/>
        <w:rPr>
          <w:color w:val="000000" w:themeColor="text1"/>
        </w:rPr>
      </w:pPr>
      <w:r w:rsidRPr="00381868">
        <w:rPr>
          <w:color w:val="000000" w:themeColor="text1"/>
        </w:rPr>
        <w:t>地下水水质</w:t>
      </w:r>
      <w:r w:rsidRPr="00381868">
        <w:rPr>
          <w:rFonts w:hint="eastAsia"/>
          <w:color w:val="000000" w:themeColor="text1"/>
        </w:rPr>
        <w:t>pH</w:t>
      </w:r>
      <w:r w:rsidRPr="00381868">
        <w:rPr>
          <w:rFonts w:hint="eastAsia"/>
          <w:color w:val="000000" w:themeColor="text1"/>
        </w:rPr>
        <w:t>值、色度、高锰酸盐指数、总硬度、氨氮、亚硝酸盐、硝酸盐、硫化物、挥发酚类</w:t>
      </w:r>
      <w:r w:rsidRPr="00381868">
        <w:rPr>
          <w:color w:val="000000" w:themeColor="text1"/>
        </w:rPr>
        <w:t>共</w:t>
      </w:r>
      <w:r w:rsidRPr="00381868">
        <w:rPr>
          <w:color w:val="000000" w:themeColor="text1"/>
        </w:rPr>
        <w:t>11</w:t>
      </w:r>
      <w:r w:rsidRPr="00381868">
        <w:rPr>
          <w:color w:val="000000" w:themeColor="text1"/>
        </w:rPr>
        <w:t>项监测项目执行《地下水质量标准》（</w:t>
      </w:r>
      <w:r w:rsidRPr="00381868">
        <w:rPr>
          <w:color w:val="000000" w:themeColor="text1"/>
        </w:rPr>
        <w:t>GB/T14843-2017</w:t>
      </w:r>
      <w:r w:rsidRPr="00381868">
        <w:rPr>
          <w:color w:val="000000" w:themeColor="text1"/>
        </w:rPr>
        <w:t>）</w:t>
      </w:r>
      <w:r w:rsidRPr="00381868">
        <w:rPr>
          <w:rFonts w:ascii="宋体" w:hAnsi="宋体" w:cs="宋体" w:hint="eastAsia"/>
          <w:color w:val="000000" w:themeColor="text1"/>
        </w:rPr>
        <w:t>Ⅲ</w:t>
      </w:r>
      <w:r w:rsidRPr="00381868">
        <w:rPr>
          <w:color w:val="000000" w:themeColor="text1"/>
        </w:rPr>
        <w:t>类标准，</w:t>
      </w:r>
      <w:r w:rsidRPr="00381868">
        <w:rPr>
          <w:color w:val="000000" w:themeColor="text1"/>
        </w:rPr>
        <w:t>K</w:t>
      </w:r>
      <w:r w:rsidRPr="00381868">
        <w:rPr>
          <w:color w:val="000000" w:themeColor="text1"/>
          <w:vertAlign w:val="superscript"/>
        </w:rPr>
        <w:t>+</w:t>
      </w:r>
      <w:r w:rsidRPr="00381868">
        <w:rPr>
          <w:color w:val="000000" w:themeColor="text1"/>
        </w:rPr>
        <w:t>、</w:t>
      </w:r>
      <w:r w:rsidRPr="00381868">
        <w:rPr>
          <w:color w:val="000000" w:themeColor="text1"/>
        </w:rPr>
        <w:t>Na</w:t>
      </w:r>
      <w:r w:rsidRPr="00381868">
        <w:rPr>
          <w:color w:val="000000" w:themeColor="text1"/>
          <w:vertAlign w:val="superscript"/>
        </w:rPr>
        <w:t>+</w:t>
      </w:r>
      <w:r w:rsidRPr="00381868">
        <w:rPr>
          <w:color w:val="000000" w:themeColor="text1"/>
        </w:rPr>
        <w:t>、</w:t>
      </w:r>
      <w:r w:rsidRPr="00381868">
        <w:rPr>
          <w:color w:val="000000" w:themeColor="text1"/>
        </w:rPr>
        <w:t>Ca</w:t>
      </w:r>
      <w:r w:rsidRPr="00381868">
        <w:rPr>
          <w:color w:val="000000" w:themeColor="text1"/>
          <w:vertAlign w:val="superscript"/>
        </w:rPr>
        <w:t>2+</w:t>
      </w:r>
      <w:r w:rsidRPr="00381868">
        <w:rPr>
          <w:color w:val="000000" w:themeColor="text1"/>
        </w:rPr>
        <w:t>、</w:t>
      </w:r>
      <w:r w:rsidRPr="00381868">
        <w:rPr>
          <w:color w:val="000000" w:themeColor="text1"/>
        </w:rPr>
        <w:t>Cl</w:t>
      </w:r>
      <w:r w:rsidRPr="00381868">
        <w:rPr>
          <w:color w:val="000000" w:themeColor="text1"/>
          <w:vertAlign w:val="superscript"/>
        </w:rPr>
        <w:t>-</w:t>
      </w:r>
      <w:r w:rsidRPr="00381868">
        <w:rPr>
          <w:color w:val="000000" w:themeColor="text1"/>
        </w:rPr>
        <w:t>、</w:t>
      </w:r>
      <w:r w:rsidRPr="00381868">
        <w:rPr>
          <w:color w:val="000000" w:themeColor="text1"/>
        </w:rPr>
        <w:t>SO</w:t>
      </w:r>
      <w:r w:rsidRPr="00381868">
        <w:rPr>
          <w:color w:val="000000" w:themeColor="text1"/>
          <w:vertAlign w:val="subscript"/>
        </w:rPr>
        <w:t>4</w:t>
      </w:r>
      <w:r w:rsidRPr="00381868">
        <w:rPr>
          <w:color w:val="000000" w:themeColor="text1"/>
          <w:vertAlign w:val="superscript"/>
        </w:rPr>
        <w:t>2-</w:t>
      </w:r>
      <w:r w:rsidRPr="00381868">
        <w:rPr>
          <w:rFonts w:hint="eastAsia"/>
          <w:color w:val="000000" w:themeColor="text1"/>
        </w:rPr>
        <w:t>、</w:t>
      </w:r>
      <w:r w:rsidRPr="00381868">
        <w:rPr>
          <w:color w:val="000000" w:themeColor="text1"/>
        </w:rPr>
        <w:t>Mg</w:t>
      </w:r>
      <w:r w:rsidRPr="00381868">
        <w:rPr>
          <w:color w:val="000000" w:themeColor="text1"/>
          <w:vertAlign w:val="superscript"/>
        </w:rPr>
        <w:t>2+</w:t>
      </w:r>
      <w:r w:rsidRPr="00381868">
        <w:rPr>
          <w:color w:val="000000" w:themeColor="text1"/>
        </w:rPr>
        <w:t>、</w:t>
      </w:r>
      <w:r w:rsidRPr="00381868">
        <w:rPr>
          <w:color w:val="000000" w:themeColor="text1"/>
        </w:rPr>
        <w:t>CO</w:t>
      </w:r>
      <w:r w:rsidRPr="00381868">
        <w:rPr>
          <w:color w:val="000000" w:themeColor="text1"/>
          <w:vertAlign w:val="subscript"/>
        </w:rPr>
        <w:t>3</w:t>
      </w:r>
      <w:r w:rsidRPr="00381868">
        <w:rPr>
          <w:color w:val="000000" w:themeColor="text1"/>
          <w:vertAlign w:val="superscript"/>
        </w:rPr>
        <w:t>2-</w:t>
      </w:r>
      <w:r w:rsidRPr="00381868">
        <w:rPr>
          <w:color w:val="000000" w:themeColor="text1"/>
        </w:rPr>
        <w:t>、</w:t>
      </w:r>
      <w:r w:rsidRPr="00381868">
        <w:rPr>
          <w:color w:val="000000" w:themeColor="text1"/>
        </w:rPr>
        <w:t>HCO</w:t>
      </w:r>
      <w:r w:rsidRPr="00381868">
        <w:rPr>
          <w:color w:val="000000" w:themeColor="text1"/>
          <w:vertAlign w:val="subscript"/>
        </w:rPr>
        <w:t>3</w:t>
      </w:r>
      <w:r w:rsidRPr="00381868">
        <w:rPr>
          <w:color w:val="000000" w:themeColor="text1"/>
          <w:vertAlign w:val="superscript"/>
        </w:rPr>
        <w:t>-</w:t>
      </w:r>
      <w:r w:rsidRPr="00381868">
        <w:rPr>
          <w:color w:val="000000" w:themeColor="text1"/>
        </w:rPr>
        <w:t>无参考的地下水环境质量标准，仅作为背景值。各项因子评价标准限值见下表。</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3.5-34</w:t>
      </w:r>
      <w:r w:rsidR="004E556D"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地下水质量标准一览表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3128"/>
        <w:gridCol w:w="2480"/>
        <w:gridCol w:w="2265"/>
      </w:tblGrid>
      <w:tr w:rsidR="00381868" w:rsidRPr="00381868" w:rsidTr="00596067">
        <w:trPr>
          <w:trHeight w:val="20"/>
          <w:tblHeader/>
          <w:jc w:val="center"/>
        </w:trPr>
        <w:tc>
          <w:tcPr>
            <w:tcW w:w="759" w:type="pct"/>
            <w:vAlign w:val="center"/>
          </w:tcPr>
          <w:p w:rsidR="00596067" w:rsidRPr="00381868" w:rsidRDefault="00596067" w:rsidP="004E556D">
            <w:pPr>
              <w:pStyle w:val="afffffffff4"/>
              <w:rPr>
                <w:b/>
                <w:color w:val="000000" w:themeColor="text1"/>
              </w:rPr>
            </w:pPr>
            <w:r w:rsidRPr="00381868">
              <w:rPr>
                <w:b/>
                <w:color w:val="000000" w:themeColor="text1"/>
              </w:rPr>
              <w:t>序号</w:t>
            </w:r>
          </w:p>
        </w:tc>
        <w:tc>
          <w:tcPr>
            <w:tcW w:w="1685" w:type="pct"/>
            <w:vAlign w:val="center"/>
          </w:tcPr>
          <w:p w:rsidR="00596067" w:rsidRPr="00381868" w:rsidRDefault="00596067" w:rsidP="004E556D">
            <w:pPr>
              <w:pStyle w:val="afffffffff4"/>
              <w:rPr>
                <w:b/>
                <w:color w:val="000000" w:themeColor="text1"/>
              </w:rPr>
            </w:pPr>
            <w:r w:rsidRPr="00381868">
              <w:rPr>
                <w:b/>
                <w:color w:val="000000" w:themeColor="text1"/>
              </w:rPr>
              <w:t>项目</w:t>
            </w:r>
          </w:p>
        </w:tc>
        <w:tc>
          <w:tcPr>
            <w:tcW w:w="1336"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Ⅲ</w:t>
            </w:r>
            <w:r w:rsidRPr="00381868">
              <w:rPr>
                <w:b/>
                <w:color w:val="000000" w:themeColor="text1"/>
              </w:rPr>
              <w:t>类标准限值</w:t>
            </w:r>
          </w:p>
        </w:tc>
        <w:tc>
          <w:tcPr>
            <w:tcW w:w="1220" w:type="pct"/>
            <w:vAlign w:val="center"/>
          </w:tcPr>
          <w:p w:rsidR="00596067" w:rsidRPr="00381868" w:rsidRDefault="00596067" w:rsidP="004E556D">
            <w:pPr>
              <w:pStyle w:val="afffffffff4"/>
              <w:rPr>
                <w:b/>
                <w:color w:val="000000" w:themeColor="text1"/>
              </w:rPr>
            </w:pPr>
            <w:r w:rsidRPr="00381868">
              <w:rPr>
                <w:b/>
                <w:color w:val="000000" w:themeColor="text1"/>
              </w:rPr>
              <w:t>参考标准</w:t>
            </w: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1</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色度</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≤15</w:t>
            </w:r>
          </w:p>
        </w:tc>
        <w:tc>
          <w:tcPr>
            <w:tcW w:w="1220" w:type="pct"/>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2</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pH</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6.5~8.5</w:t>
            </w:r>
          </w:p>
        </w:tc>
        <w:tc>
          <w:tcPr>
            <w:tcW w:w="1220" w:type="pct"/>
            <w:vMerge w:val="restart"/>
            <w:vAlign w:val="center"/>
          </w:tcPr>
          <w:p w:rsidR="00596067" w:rsidRPr="00381868" w:rsidRDefault="00596067" w:rsidP="004E556D">
            <w:pPr>
              <w:pStyle w:val="afffffffff4"/>
              <w:rPr>
                <w:color w:val="000000" w:themeColor="text1"/>
              </w:rPr>
            </w:pPr>
            <w:r w:rsidRPr="00381868">
              <w:rPr>
                <w:color w:val="000000" w:themeColor="text1"/>
              </w:rPr>
              <w:t>《地下水质量标准》（</w:t>
            </w:r>
            <w:r w:rsidRPr="00381868">
              <w:rPr>
                <w:color w:val="000000" w:themeColor="text1"/>
              </w:rPr>
              <w:t>GB/T14848-2017</w:t>
            </w:r>
            <w:r w:rsidRPr="00381868">
              <w:rPr>
                <w:color w:val="000000" w:themeColor="text1"/>
              </w:rPr>
              <w:t>）</w:t>
            </w:r>
            <w:r w:rsidRPr="00381868">
              <w:rPr>
                <w:rFonts w:hint="eastAsia"/>
                <w:color w:val="000000" w:themeColor="text1"/>
              </w:rPr>
              <w:t>Ⅲ</w:t>
            </w:r>
            <w:r w:rsidRPr="00381868">
              <w:rPr>
                <w:color w:val="000000" w:themeColor="text1"/>
              </w:rPr>
              <w:t>类标准</w:t>
            </w: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3</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耗氧量（</w:t>
            </w:r>
            <w:r w:rsidRPr="00381868">
              <w:rPr>
                <w:color w:val="000000" w:themeColor="text1"/>
              </w:rPr>
              <w:t>CODMn</w:t>
            </w:r>
            <w:r w:rsidRPr="00381868">
              <w:rPr>
                <w:color w:val="000000" w:themeColor="text1"/>
              </w:rPr>
              <w:t>法，以</w:t>
            </w:r>
            <w:r w:rsidRPr="00381868">
              <w:rPr>
                <w:color w:val="000000" w:themeColor="text1"/>
              </w:rPr>
              <w:t>O</w:t>
            </w:r>
            <w:r w:rsidRPr="00381868">
              <w:rPr>
                <w:color w:val="000000" w:themeColor="text1"/>
                <w:vertAlign w:val="subscript"/>
              </w:rPr>
              <w:t>2</w:t>
            </w:r>
            <w:r w:rsidRPr="00381868">
              <w:rPr>
                <w:color w:val="000000" w:themeColor="text1"/>
              </w:rPr>
              <w:t>计）</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≤3.0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4</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氨氮（以</w:t>
            </w:r>
            <w:r w:rsidRPr="00381868">
              <w:rPr>
                <w:color w:val="000000" w:themeColor="text1"/>
              </w:rPr>
              <w:t>N</w:t>
            </w:r>
            <w:r w:rsidRPr="00381868">
              <w:rPr>
                <w:color w:val="000000" w:themeColor="text1"/>
              </w:rPr>
              <w:t>计）</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≤0.50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5</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硝酸盐（以</w:t>
            </w:r>
            <w:r w:rsidRPr="00381868">
              <w:rPr>
                <w:color w:val="000000" w:themeColor="text1"/>
              </w:rPr>
              <w:t>N</w:t>
            </w:r>
            <w:r w:rsidRPr="00381868">
              <w:rPr>
                <w:color w:val="000000" w:themeColor="text1"/>
              </w:rPr>
              <w:t>计）</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≤20.0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6</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亚硝酸盐（以</w:t>
            </w:r>
            <w:r w:rsidRPr="00381868">
              <w:rPr>
                <w:color w:val="000000" w:themeColor="text1"/>
              </w:rPr>
              <w:t>N</w:t>
            </w:r>
            <w:r w:rsidRPr="00381868">
              <w:rPr>
                <w:color w:val="000000" w:themeColor="text1"/>
              </w:rPr>
              <w:t>计）</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≤1.00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7</w:t>
            </w:r>
          </w:p>
        </w:tc>
        <w:tc>
          <w:tcPr>
            <w:tcW w:w="1685" w:type="pct"/>
            <w:vAlign w:val="center"/>
          </w:tcPr>
          <w:p w:rsidR="00596067" w:rsidRPr="00381868" w:rsidRDefault="00596067" w:rsidP="004E556D">
            <w:pPr>
              <w:pStyle w:val="afffffffff4"/>
              <w:rPr>
                <w:color w:val="000000" w:themeColor="text1"/>
              </w:rPr>
            </w:pPr>
            <w:r w:rsidRPr="00381868">
              <w:rPr>
                <w:rFonts w:hint="eastAsia"/>
                <w:color w:val="000000" w:themeColor="text1"/>
              </w:rPr>
              <w:t>挥发酚</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r w:rsidRPr="00381868">
              <w:rPr>
                <w:rFonts w:hint="eastAsia"/>
                <w:color w:val="000000" w:themeColor="text1"/>
              </w:rPr>
              <w:t>0.0</w:t>
            </w:r>
            <w:r w:rsidRPr="00381868">
              <w:rPr>
                <w:color w:val="000000" w:themeColor="text1"/>
              </w:rPr>
              <w:t>0</w:t>
            </w:r>
            <w:r w:rsidRPr="00381868">
              <w:rPr>
                <w:rFonts w:hint="eastAsia"/>
                <w:color w:val="000000" w:themeColor="text1"/>
              </w:rPr>
              <w:t>2</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8</w:t>
            </w:r>
          </w:p>
        </w:tc>
        <w:tc>
          <w:tcPr>
            <w:tcW w:w="1685" w:type="pct"/>
            <w:vAlign w:val="center"/>
          </w:tcPr>
          <w:p w:rsidR="00596067" w:rsidRPr="00381868" w:rsidRDefault="00596067" w:rsidP="004E556D">
            <w:pPr>
              <w:pStyle w:val="afffffffff4"/>
              <w:rPr>
                <w:color w:val="000000" w:themeColor="text1"/>
              </w:rPr>
            </w:pPr>
            <w:r w:rsidRPr="00381868">
              <w:rPr>
                <w:rFonts w:hint="eastAsia"/>
                <w:color w:val="000000" w:themeColor="text1"/>
              </w:rPr>
              <w:t>硫化物</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r w:rsidRPr="00381868">
              <w:rPr>
                <w:rFonts w:hint="eastAsia"/>
                <w:color w:val="000000" w:themeColor="text1"/>
              </w:rPr>
              <w:t>0.02</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9</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总硬度</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≤450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color w:val="000000" w:themeColor="text1"/>
              </w:rPr>
              <w:t>10</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硫酸盐</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≤250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11</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氯化物</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≤250</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12</w:t>
            </w:r>
          </w:p>
        </w:tc>
        <w:tc>
          <w:tcPr>
            <w:tcW w:w="1685" w:type="pct"/>
            <w:vAlign w:val="center"/>
          </w:tcPr>
          <w:p w:rsidR="00596067" w:rsidRPr="00381868" w:rsidRDefault="00596067" w:rsidP="004E556D">
            <w:pPr>
              <w:pStyle w:val="afffffffff4"/>
              <w:rPr>
                <w:color w:val="000000" w:themeColor="text1"/>
              </w:rPr>
            </w:pPr>
            <w:r w:rsidRPr="00381868">
              <w:rPr>
                <w:rFonts w:hint="eastAsia"/>
                <w:color w:val="000000" w:themeColor="text1"/>
              </w:rPr>
              <w:t>Cl</w:t>
            </w:r>
            <w:r w:rsidRPr="00381868">
              <w:rPr>
                <w:rFonts w:hint="eastAsia"/>
                <w:color w:val="000000" w:themeColor="text1"/>
                <w:vertAlign w:val="superscript"/>
              </w:rPr>
              <w:t>-</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13</w:t>
            </w:r>
          </w:p>
        </w:tc>
        <w:tc>
          <w:tcPr>
            <w:tcW w:w="1685" w:type="pct"/>
            <w:vAlign w:val="center"/>
          </w:tcPr>
          <w:p w:rsidR="00596067" w:rsidRPr="00381868" w:rsidRDefault="00596067" w:rsidP="004E556D">
            <w:pPr>
              <w:pStyle w:val="afffffffff4"/>
              <w:rPr>
                <w:color w:val="000000" w:themeColor="text1"/>
              </w:rPr>
            </w:pPr>
            <w:r w:rsidRPr="00381868">
              <w:rPr>
                <w:rFonts w:hint="eastAsia"/>
                <w:color w:val="000000" w:themeColor="text1"/>
              </w:rPr>
              <w:t>SO</w:t>
            </w:r>
            <w:r w:rsidRPr="00381868">
              <w:rPr>
                <w:rFonts w:hint="eastAsia"/>
                <w:color w:val="000000" w:themeColor="text1"/>
                <w:vertAlign w:val="subscript"/>
              </w:rPr>
              <w:t>4</w:t>
            </w:r>
            <w:r w:rsidRPr="00381868">
              <w:rPr>
                <w:rFonts w:hint="eastAsia"/>
                <w:color w:val="000000" w:themeColor="text1"/>
                <w:vertAlign w:val="superscript"/>
              </w:rPr>
              <w:t>2-</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14</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CO</w:t>
            </w:r>
            <w:r w:rsidRPr="00381868">
              <w:rPr>
                <w:color w:val="000000" w:themeColor="text1"/>
                <w:vertAlign w:val="subscript"/>
              </w:rPr>
              <w:t>3</w:t>
            </w:r>
            <w:r w:rsidRPr="00381868">
              <w:rPr>
                <w:color w:val="000000" w:themeColor="text1"/>
                <w:vertAlign w:val="superscript"/>
              </w:rPr>
              <w:t>2-</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18"/>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HCO</w:t>
            </w:r>
            <w:r w:rsidRPr="00381868">
              <w:rPr>
                <w:color w:val="000000" w:themeColor="text1"/>
                <w:vertAlign w:val="subscript"/>
              </w:rPr>
              <w:t>3</w:t>
            </w:r>
            <w:r w:rsidRPr="00381868">
              <w:rPr>
                <w:color w:val="000000" w:themeColor="text1"/>
                <w:vertAlign w:val="superscript"/>
              </w:rPr>
              <w:t>-</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16</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K</w:t>
            </w:r>
            <w:r w:rsidRPr="00381868">
              <w:rPr>
                <w:color w:val="000000" w:themeColor="text1"/>
                <w:vertAlign w:val="superscript"/>
              </w:rPr>
              <w:t>+</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0"/>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17</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Na</w:t>
            </w:r>
            <w:r w:rsidRPr="00381868">
              <w:rPr>
                <w:color w:val="000000" w:themeColor="text1"/>
                <w:vertAlign w:val="superscript"/>
              </w:rPr>
              <w:t>+</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264"/>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18</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Ca</w:t>
            </w:r>
            <w:r w:rsidRPr="00381868">
              <w:rPr>
                <w:color w:val="000000" w:themeColor="text1"/>
                <w:vertAlign w:val="superscript"/>
              </w:rPr>
              <w:t>2+</w:t>
            </w:r>
            <w:r w:rsidRPr="00381868">
              <w:rPr>
                <w:color w:val="000000" w:themeColor="text1"/>
              </w:rPr>
              <w:t xml:space="preserve"> </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r w:rsidR="00381868" w:rsidRPr="00381868" w:rsidTr="00596067">
        <w:trPr>
          <w:trHeight w:val="58"/>
          <w:jc w:val="center"/>
        </w:trPr>
        <w:tc>
          <w:tcPr>
            <w:tcW w:w="759" w:type="pct"/>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9</w:t>
            </w:r>
          </w:p>
        </w:tc>
        <w:tc>
          <w:tcPr>
            <w:tcW w:w="1685" w:type="pct"/>
            <w:vAlign w:val="center"/>
          </w:tcPr>
          <w:p w:rsidR="00596067" w:rsidRPr="00381868" w:rsidRDefault="00596067" w:rsidP="004E556D">
            <w:pPr>
              <w:pStyle w:val="afffffffff4"/>
              <w:rPr>
                <w:color w:val="000000" w:themeColor="text1"/>
              </w:rPr>
            </w:pPr>
            <w:r w:rsidRPr="00381868">
              <w:rPr>
                <w:color w:val="000000" w:themeColor="text1"/>
              </w:rPr>
              <w:t>Mg</w:t>
            </w:r>
            <w:r w:rsidRPr="00381868">
              <w:rPr>
                <w:color w:val="000000" w:themeColor="text1"/>
                <w:vertAlign w:val="superscript"/>
              </w:rPr>
              <w:t>2+</w:t>
            </w:r>
          </w:p>
        </w:tc>
        <w:tc>
          <w:tcPr>
            <w:tcW w:w="1336" w:type="pct"/>
            <w:vAlign w:val="center"/>
          </w:tcPr>
          <w:p w:rsidR="00596067" w:rsidRPr="00381868" w:rsidRDefault="00596067" w:rsidP="004E556D">
            <w:pPr>
              <w:pStyle w:val="afffffffff4"/>
              <w:rPr>
                <w:color w:val="000000" w:themeColor="text1"/>
              </w:rPr>
            </w:pPr>
            <w:r w:rsidRPr="00381868">
              <w:rPr>
                <w:color w:val="000000" w:themeColor="text1"/>
              </w:rPr>
              <w:t>/</w:t>
            </w:r>
          </w:p>
        </w:tc>
        <w:tc>
          <w:tcPr>
            <w:tcW w:w="1220" w:type="pct"/>
            <w:vMerge/>
            <w:vAlign w:val="center"/>
          </w:tcPr>
          <w:p w:rsidR="00596067" w:rsidRPr="00381868" w:rsidRDefault="00596067" w:rsidP="004E556D">
            <w:pPr>
              <w:pStyle w:val="afffffffff4"/>
              <w:rPr>
                <w:color w:val="000000" w:themeColor="text1"/>
              </w:rPr>
            </w:pP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评价方法</w:t>
      </w:r>
    </w:p>
    <w:p w:rsidR="00596067" w:rsidRPr="00381868" w:rsidRDefault="00596067" w:rsidP="004E556D">
      <w:pPr>
        <w:ind w:firstLine="480"/>
        <w:rPr>
          <w:color w:val="000000" w:themeColor="text1"/>
        </w:rPr>
      </w:pPr>
      <w:r w:rsidRPr="00381868">
        <w:rPr>
          <w:color w:val="000000" w:themeColor="text1"/>
        </w:rPr>
        <w:tab/>
      </w:r>
      <w:r w:rsidRPr="00381868">
        <w:rPr>
          <w:color w:val="000000" w:themeColor="text1"/>
        </w:rPr>
        <w:t>采用《环境影响评价技术导则</w:t>
      </w:r>
      <w:r w:rsidRPr="00381868">
        <w:rPr>
          <w:color w:val="000000" w:themeColor="text1"/>
        </w:rPr>
        <w:t xml:space="preserve"> </w:t>
      </w:r>
      <w:r w:rsidRPr="00381868">
        <w:rPr>
          <w:color w:val="000000" w:themeColor="text1"/>
        </w:rPr>
        <w:t>地下水环境》（</w:t>
      </w:r>
      <w:r w:rsidRPr="00381868">
        <w:rPr>
          <w:color w:val="000000" w:themeColor="text1"/>
        </w:rPr>
        <w:t>HJ610-2016</w:t>
      </w:r>
      <w:r w:rsidRPr="00381868">
        <w:rPr>
          <w:color w:val="000000" w:themeColor="text1"/>
        </w:rPr>
        <w:t>）中推荐的标准指数法进行评价。</w:t>
      </w:r>
    </w:p>
    <w:p w:rsidR="00596067" w:rsidRPr="00381868" w:rsidRDefault="00596067" w:rsidP="004E556D">
      <w:pPr>
        <w:ind w:firstLine="480"/>
        <w:rPr>
          <w:color w:val="000000" w:themeColor="text1"/>
        </w:rPr>
      </w:pPr>
      <w:r w:rsidRPr="00381868">
        <w:rPr>
          <w:color w:val="000000" w:themeColor="text1"/>
        </w:rPr>
        <w:t>公式为：</w:t>
      </w:r>
    </w:p>
    <w:p w:rsidR="00596067" w:rsidRPr="00381868" w:rsidRDefault="00596067" w:rsidP="004E556D">
      <w:pPr>
        <w:ind w:firstLine="480"/>
        <w:jc w:val="center"/>
        <w:rPr>
          <w:color w:val="000000" w:themeColor="text1"/>
        </w:rPr>
      </w:pPr>
      <w:r w:rsidRPr="00381868">
        <w:rPr>
          <w:color w:val="000000" w:themeColor="text1"/>
        </w:rPr>
        <w:t>P</w:t>
      </w:r>
      <w:r w:rsidRPr="00381868">
        <w:rPr>
          <w:color w:val="000000" w:themeColor="text1"/>
          <w:vertAlign w:val="subscript"/>
        </w:rPr>
        <w:t>i.</w:t>
      </w:r>
      <w:r w:rsidRPr="00381868">
        <w:rPr>
          <w:color w:val="000000" w:themeColor="text1"/>
        </w:rPr>
        <w:t>=C</w:t>
      </w:r>
      <w:r w:rsidRPr="00381868">
        <w:rPr>
          <w:color w:val="000000" w:themeColor="text1"/>
          <w:vertAlign w:val="subscript"/>
        </w:rPr>
        <w:t>i.</w:t>
      </w:r>
      <w:r w:rsidRPr="00381868">
        <w:rPr>
          <w:color w:val="000000" w:themeColor="text1"/>
        </w:rPr>
        <w:t>/C</w:t>
      </w:r>
      <w:r w:rsidRPr="00381868">
        <w:rPr>
          <w:color w:val="000000" w:themeColor="text1"/>
          <w:vertAlign w:val="subscript"/>
        </w:rPr>
        <w:t>si</w:t>
      </w:r>
    </w:p>
    <w:p w:rsidR="00596067" w:rsidRPr="00381868" w:rsidRDefault="00596067" w:rsidP="004E556D">
      <w:pPr>
        <w:ind w:firstLine="480"/>
        <w:rPr>
          <w:color w:val="000000" w:themeColor="text1"/>
        </w:rPr>
      </w:pPr>
      <w:r w:rsidRPr="00381868">
        <w:rPr>
          <w:color w:val="000000" w:themeColor="text1"/>
        </w:rPr>
        <w:t>式中：</w:t>
      </w:r>
      <w:r w:rsidRPr="00381868">
        <w:rPr>
          <w:color w:val="000000" w:themeColor="text1"/>
        </w:rPr>
        <w:t>P</w:t>
      </w:r>
      <w:r w:rsidRPr="00381868">
        <w:rPr>
          <w:color w:val="000000" w:themeColor="text1"/>
          <w:vertAlign w:val="subscript"/>
        </w:rPr>
        <w:t>i.</w:t>
      </w:r>
      <w:r w:rsidRPr="00381868">
        <w:rPr>
          <w:color w:val="000000" w:themeColor="text1"/>
        </w:rPr>
        <w:t>——</w:t>
      </w:r>
      <w:r w:rsidRPr="00381868">
        <w:rPr>
          <w:color w:val="000000" w:themeColor="text1"/>
        </w:rPr>
        <w:t>第ｉ个水质因子的标准指数，无量纲；标准指数大于</w:t>
      </w:r>
      <w:r w:rsidRPr="00381868">
        <w:rPr>
          <w:color w:val="000000" w:themeColor="text1"/>
        </w:rPr>
        <w:t>1</w:t>
      </w:r>
      <w:r w:rsidRPr="00381868">
        <w:rPr>
          <w:color w:val="000000" w:themeColor="text1"/>
        </w:rPr>
        <w:t>，说明该水质因子已超标，标准指数越大，超标越严重。</w:t>
      </w:r>
    </w:p>
    <w:p w:rsidR="00596067" w:rsidRPr="00381868" w:rsidRDefault="00596067" w:rsidP="004E556D">
      <w:pPr>
        <w:ind w:firstLine="480"/>
        <w:rPr>
          <w:color w:val="000000" w:themeColor="text1"/>
        </w:rPr>
      </w:pPr>
      <w:r w:rsidRPr="00381868">
        <w:rPr>
          <w:color w:val="000000" w:themeColor="text1"/>
        </w:rPr>
        <w:t>C</w:t>
      </w:r>
      <w:r w:rsidRPr="00381868">
        <w:rPr>
          <w:color w:val="000000" w:themeColor="text1"/>
          <w:vertAlign w:val="subscript"/>
        </w:rPr>
        <w:t>i.</w:t>
      </w:r>
      <w:r w:rsidRPr="00381868">
        <w:rPr>
          <w:color w:val="000000" w:themeColor="text1"/>
        </w:rPr>
        <w:t>——</w:t>
      </w:r>
      <w:r w:rsidRPr="00381868">
        <w:rPr>
          <w:color w:val="000000" w:themeColor="text1"/>
        </w:rPr>
        <w:t>第</w:t>
      </w:r>
      <w:r w:rsidRPr="00381868">
        <w:rPr>
          <w:color w:val="000000" w:themeColor="text1"/>
        </w:rPr>
        <w:t>i</w:t>
      </w:r>
      <w:r w:rsidRPr="00381868">
        <w:rPr>
          <w:color w:val="000000" w:themeColor="text1"/>
        </w:rPr>
        <w:t>个水质因子的监测浓度值，</w:t>
      </w:r>
      <w:r w:rsidRPr="00381868">
        <w:rPr>
          <w:color w:val="000000" w:themeColor="text1"/>
        </w:rPr>
        <w:t>mg/L</w:t>
      </w:r>
      <w:r w:rsidRPr="00381868">
        <w:rPr>
          <w:color w:val="000000" w:themeColor="text1"/>
        </w:rPr>
        <w:t>；</w:t>
      </w:r>
    </w:p>
    <w:p w:rsidR="00596067" w:rsidRPr="00381868" w:rsidRDefault="00596067" w:rsidP="004E556D">
      <w:pPr>
        <w:ind w:firstLine="480"/>
        <w:rPr>
          <w:color w:val="000000" w:themeColor="text1"/>
        </w:rPr>
      </w:pPr>
      <w:r w:rsidRPr="00381868">
        <w:rPr>
          <w:color w:val="000000" w:themeColor="text1"/>
        </w:rPr>
        <w:t>C</w:t>
      </w:r>
      <w:r w:rsidRPr="00381868">
        <w:rPr>
          <w:color w:val="000000" w:themeColor="text1"/>
          <w:vertAlign w:val="subscript"/>
        </w:rPr>
        <w:t>si</w:t>
      </w:r>
      <w:r w:rsidRPr="00381868">
        <w:rPr>
          <w:color w:val="000000" w:themeColor="text1"/>
        </w:rPr>
        <w:t>——</w:t>
      </w:r>
      <w:r w:rsidRPr="00381868">
        <w:rPr>
          <w:color w:val="000000" w:themeColor="text1"/>
        </w:rPr>
        <w:t>第</w:t>
      </w:r>
      <w:r w:rsidRPr="00381868">
        <w:rPr>
          <w:color w:val="000000" w:themeColor="text1"/>
        </w:rPr>
        <w:t>i</w:t>
      </w:r>
      <w:r w:rsidRPr="00381868">
        <w:rPr>
          <w:color w:val="000000" w:themeColor="text1"/>
        </w:rPr>
        <w:t>个水质因子的标准浓度值，</w:t>
      </w:r>
      <w:r w:rsidRPr="00381868">
        <w:rPr>
          <w:color w:val="000000" w:themeColor="text1"/>
        </w:rPr>
        <w:t>mg/L</w:t>
      </w:r>
      <w:r w:rsidRPr="00381868">
        <w:rPr>
          <w:color w:val="000000" w:themeColor="text1"/>
        </w:rPr>
        <w:t>；</w:t>
      </w:r>
    </w:p>
    <w:p w:rsidR="00596067" w:rsidRPr="00381868" w:rsidRDefault="00596067" w:rsidP="004E556D">
      <w:pPr>
        <w:ind w:firstLine="480"/>
        <w:rPr>
          <w:color w:val="000000" w:themeColor="text1"/>
        </w:rPr>
      </w:pPr>
      <w:r w:rsidRPr="00381868">
        <w:rPr>
          <w:color w:val="000000" w:themeColor="text1"/>
        </w:rPr>
        <w:t>pH</w:t>
      </w:r>
      <w:r w:rsidRPr="00381868">
        <w:rPr>
          <w:color w:val="000000" w:themeColor="text1"/>
        </w:rPr>
        <w:t>值的水质指数为：</w:t>
      </w:r>
    </w:p>
    <w:p w:rsidR="00596067" w:rsidRPr="00381868" w:rsidRDefault="00596067" w:rsidP="004E556D">
      <w:pPr>
        <w:ind w:firstLine="480"/>
        <w:jc w:val="center"/>
        <w:rPr>
          <w:color w:val="000000" w:themeColor="text1"/>
        </w:rPr>
      </w:pPr>
      <w:r w:rsidRPr="00381868">
        <w:rPr>
          <w:noProof/>
          <w:color w:val="000000" w:themeColor="text1"/>
        </w:rPr>
        <w:drawing>
          <wp:inline distT="0" distB="0" distL="0" distR="0" wp14:anchorId="4D60D7DE" wp14:editId="17464255">
            <wp:extent cx="2057400" cy="457200"/>
            <wp:effectExtent l="0" t="0" r="0" b="0"/>
            <wp:docPr id="10" name="图片 10" descr="说明: C:\Users\ADMINI~1\AppData\Local\Temp\ksohtml\wps5ED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C:\Users\ADMINI~1\AppData\Local\Temp\ksohtml\wps5ED6.tmp.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596067" w:rsidRPr="00381868" w:rsidRDefault="00596067" w:rsidP="004E556D">
      <w:pPr>
        <w:ind w:firstLine="480"/>
        <w:jc w:val="center"/>
        <w:rPr>
          <w:color w:val="000000" w:themeColor="text1"/>
        </w:rPr>
      </w:pPr>
      <w:r w:rsidRPr="00381868">
        <w:rPr>
          <w:noProof/>
          <w:color w:val="000000" w:themeColor="text1"/>
        </w:rPr>
        <w:lastRenderedPageBreak/>
        <w:drawing>
          <wp:inline distT="0" distB="0" distL="0" distR="0" wp14:anchorId="7D6B72D1" wp14:editId="1E20C81E">
            <wp:extent cx="2076450" cy="457200"/>
            <wp:effectExtent l="0" t="0" r="0" b="0"/>
            <wp:docPr id="7" name="图片 7" descr="说明: C:\Users\ADMINI~1\AppData\Local\Temp\ksohtml\wps5E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ADMINI~1\AppData\Local\Temp\ksohtml\wps5ED7.tmp.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457200"/>
                    </a:xfrm>
                    <a:prstGeom prst="rect">
                      <a:avLst/>
                    </a:prstGeom>
                    <a:noFill/>
                    <a:ln>
                      <a:noFill/>
                    </a:ln>
                  </pic:spPr>
                </pic:pic>
              </a:graphicData>
            </a:graphic>
          </wp:inline>
        </w:drawing>
      </w:r>
    </w:p>
    <w:p w:rsidR="00596067" w:rsidRPr="00381868" w:rsidRDefault="00596067" w:rsidP="004E556D">
      <w:pPr>
        <w:ind w:firstLine="480"/>
        <w:rPr>
          <w:color w:val="000000" w:themeColor="text1"/>
        </w:rPr>
      </w:pPr>
      <w:r w:rsidRPr="00381868">
        <w:rPr>
          <w:color w:val="000000" w:themeColor="text1"/>
        </w:rPr>
        <w:t xml:space="preserve"> </w:t>
      </w:r>
      <w:r w:rsidRPr="00381868">
        <w:rPr>
          <w:color w:val="000000" w:themeColor="text1"/>
        </w:rPr>
        <w:t>式中：</w:t>
      </w:r>
      <w:r w:rsidRPr="00381868">
        <w:rPr>
          <w:color w:val="000000" w:themeColor="text1"/>
        </w:rPr>
        <w:t>S</w:t>
      </w:r>
      <w:r w:rsidRPr="00381868">
        <w:rPr>
          <w:color w:val="000000" w:themeColor="text1"/>
          <w:vertAlign w:val="subscript"/>
        </w:rPr>
        <w:t>pH,j</w:t>
      </w:r>
      <w:r w:rsidRPr="00381868">
        <w:rPr>
          <w:color w:val="000000" w:themeColor="text1"/>
        </w:rPr>
        <w:t>——pH</w:t>
      </w:r>
      <w:r w:rsidRPr="00381868">
        <w:rPr>
          <w:color w:val="000000" w:themeColor="text1"/>
        </w:rPr>
        <w:t>值标准指数；</w:t>
      </w:r>
    </w:p>
    <w:p w:rsidR="00596067" w:rsidRPr="00381868" w:rsidRDefault="00596067" w:rsidP="004E556D">
      <w:pPr>
        <w:ind w:firstLine="480"/>
        <w:rPr>
          <w:color w:val="000000" w:themeColor="text1"/>
        </w:rPr>
      </w:pPr>
      <w:r w:rsidRPr="00381868">
        <w:rPr>
          <w:color w:val="000000" w:themeColor="text1"/>
        </w:rPr>
        <w:t>pH</w:t>
      </w:r>
      <w:r w:rsidRPr="00381868">
        <w:rPr>
          <w:color w:val="000000" w:themeColor="text1"/>
          <w:vertAlign w:val="subscript"/>
        </w:rPr>
        <w:t>j</w:t>
      </w:r>
      <w:r w:rsidRPr="00381868">
        <w:rPr>
          <w:color w:val="000000" w:themeColor="text1"/>
        </w:rPr>
        <w:t>——pH</w:t>
      </w:r>
      <w:r w:rsidRPr="00381868">
        <w:rPr>
          <w:color w:val="000000" w:themeColor="text1"/>
        </w:rPr>
        <w:t>值监测值；</w:t>
      </w:r>
    </w:p>
    <w:p w:rsidR="00596067" w:rsidRPr="00381868" w:rsidRDefault="00596067" w:rsidP="004E556D">
      <w:pPr>
        <w:ind w:firstLine="480"/>
        <w:rPr>
          <w:color w:val="000000" w:themeColor="text1"/>
        </w:rPr>
      </w:pPr>
      <w:r w:rsidRPr="00381868">
        <w:rPr>
          <w:color w:val="000000" w:themeColor="text1"/>
        </w:rPr>
        <w:t>pH</w:t>
      </w:r>
      <w:r w:rsidRPr="00381868">
        <w:rPr>
          <w:color w:val="000000" w:themeColor="text1"/>
          <w:vertAlign w:val="subscript"/>
        </w:rPr>
        <w:t>su</w:t>
      </w:r>
      <w:r w:rsidRPr="00381868">
        <w:rPr>
          <w:color w:val="000000" w:themeColor="text1"/>
        </w:rPr>
        <w:t>——</w:t>
      </w:r>
      <w:r w:rsidRPr="00381868">
        <w:rPr>
          <w:color w:val="000000" w:themeColor="text1"/>
        </w:rPr>
        <w:t>标准中规定的</w:t>
      </w:r>
      <w:r w:rsidRPr="00381868">
        <w:rPr>
          <w:color w:val="000000" w:themeColor="text1"/>
        </w:rPr>
        <w:t>pH</w:t>
      </w:r>
      <w:r w:rsidRPr="00381868">
        <w:rPr>
          <w:color w:val="000000" w:themeColor="text1"/>
        </w:rPr>
        <w:t>值上限；</w:t>
      </w:r>
    </w:p>
    <w:p w:rsidR="00596067" w:rsidRPr="00381868" w:rsidRDefault="00596067" w:rsidP="004E556D">
      <w:pPr>
        <w:ind w:firstLine="480"/>
        <w:rPr>
          <w:color w:val="000000" w:themeColor="text1"/>
        </w:rPr>
      </w:pPr>
      <w:r w:rsidRPr="00381868">
        <w:rPr>
          <w:color w:val="000000" w:themeColor="text1"/>
        </w:rPr>
        <w:t>pH</w:t>
      </w:r>
      <w:r w:rsidRPr="00381868">
        <w:rPr>
          <w:color w:val="000000" w:themeColor="text1"/>
          <w:vertAlign w:val="subscript"/>
        </w:rPr>
        <w:t>sd</w:t>
      </w:r>
      <w:r w:rsidRPr="00381868">
        <w:rPr>
          <w:color w:val="000000" w:themeColor="text1"/>
        </w:rPr>
        <w:t>——</w:t>
      </w:r>
      <w:r w:rsidRPr="00381868">
        <w:rPr>
          <w:color w:val="000000" w:themeColor="text1"/>
        </w:rPr>
        <w:t>标准中规定的</w:t>
      </w:r>
      <w:r w:rsidRPr="00381868">
        <w:rPr>
          <w:color w:val="000000" w:themeColor="text1"/>
        </w:rPr>
        <w:t>pH</w:t>
      </w:r>
      <w:r w:rsidRPr="00381868">
        <w:rPr>
          <w:color w:val="000000" w:themeColor="text1"/>
        </w:rPr>
        <w:t>值下限。</w:t>
      </w:r>
    </w:p>
    <w:p w:rsidR="00596067" w:rsidRPr="00381868" w:rsidRDefault="00596067" w:rsidP="004E556D">
      <w:pPr>
        <w:ind w:firstLine="480"/>
        <w:rPr>
          <w:color w:val="000000" w:themeColor="text1"/>
        </w:rPr>
      </w:pPr>
      <w:r w:rsidRPr="00381868">
        <w:rPr>
          <w:color w:val="000000" w:themeColor="text1"/>
        </w:rPr>
        <w:t>水质因子的标准指数</w:t>
      </w:r>
      <w:r w:rsidRPr="00381868">
        <w:rPr>
          <w:color w:val="000000" w:themeColor="text1"/>
        </w:rPr>
        <w:t>&gt;1</w:t>
      </w:r>
      <w:r w:rsidRPr="00381868">
        <w:rPr>
          <w:color w:val="000000" w:themeColor="text1"/>
        </w:rPr>
        <w:t>，表明该水质因子超过了规定的水质标准限值，水质因子的标准指数越大，说明该水质超标越严重。对于未检出的各指标，其监测值取检出限的一半进行评价。</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监测结果分析与评价</w:t>
      </w:r>
    </w:p>
    <w:p w:rsidR="0098385D" w:rsidRPr="00381868" w:rsidRDefault="0098385D" w:rsidP="004E556D">
      <w:pPr>
        <w:ind w:firstLine="480"/>
        <w:rPr>
          <w:color w:val="000000" w:themeColor="text1"/>
        </w:rPr>
      </w:pPr>
      <w:r w:rsidRPr="00381868">
        <w:rPr>
          <w:color w:val="000000" w:themeColor="text1"/>
        </w:rPr>
        <w:t>地下水水质现状监测结果及评价见</w:t>
      </w:r>
      <w:r w:rsidRPr="00381868">
        <w:rPr>
          <w:color w:val="000000" w:themeColor="text1"/>
        </w:rPr>
        <w:fldChar w:fldCharType="begin"/>
      </w:r>
      <w:r w:rsidRPr="00381868">
        <w:rPr>
          <w:color w:val="000000" w:themeColor="text1"/>
        </w:rPr>
        <w:instrText xml:space="preserve"> REF _Ref50829711 \r \h  \* MERGEFORMAT </w:instrText>
      </w:r>
      <w:r w:rsidRPr="00381868">
        <w:rPr>
          <w:color w:val="000000" w:themeColor="text1"/>
        </w:rPr>
      </w:r>
      <w:r w:rsidRPr="00381868">
        <w:rPr>
          <w:color w:val="000000" w:themeColor="text1"/>
        </w:rPr>
        <w:fldChar w:fldCharType="separate"/>
      </w:r>
      <w:r w:rsidR="004016CC">
        <w:rPr>
          <w:rFonts w:hint="eastAsia"/>
          <w:b/>
          <w:bCs/>
          <w:color w:val="000000" w:themeColor="text1"/>
        </w:rPr>
        <w:t>错误</w:t>
      </w:r>
      <w:r w:rsidR="004016CC">
        <w:rPr>
          <w:rFonts w:hint="eastAsia"/>
          <w:b/>
          <w:bCs/>
          <w:color w:val="000000" w:themeColor="text1"/>
        </w:rPr>
        <w:t>!</w:t>
      </w:r>
      <w:r w:rsidR="004016CC">
        <w:rPr>
          <w:rFonts w:hint="eastAsia"/>
          <w:b/>
          <w:bCs/>
          <w:color w:val="000000" w:themeColor="text1"/>
        </w:rPr>
        <w:t>未找到引用源。</w:t>
      </w:r>
      <w:r w:rsidRPr="00381868">
        <w:rPr>
          <w:color w:val="000000" w:themeColor="text1"/>
        </w:rPr>
        <w:fldChar w:fldCharType="end"/>
      </w:r>
      <w:r w:rsidRPr="00381868">
        <w:rPr>
          <w:color w:val="000000" w:themeColor="text1"/>
        </w:rPr>
        <w:t>，监测报告详见附件</w:t>
      </w:r>
      <w:r w:rsidRPr="00381868">
        <w:rPr>
          <w:color w:val="000000" w:themeColor="text1"/>
        </w:rPr>
        <w:t>1</w:t>
      </w:r>
      <w:r w:rsidRPr="00381868">
        <w:rPr>
          <w:rFonts w:hint="eastAsia"/>
          <w:color w:val="000000" w:themeColor="text1"/>
        </w:rPr>
        <w:t>。</w:t>
      </w:r>
      <w:r w:rsidR="00596067" w:rsidRPr="00381868">
        <w:rPr>
          <w:color w:val="000000" w:themeColor="text1"/>
        </w:rPr>
        <w:t>据统计分析可知，评价区域地下水各监测点位</w:t>
      </w:r>
      <w:r w:rsidR="00E75B11" w:rsidRPr="00381868">
        <w:rPr>
          <w:rFonts w:hint="eastAsia"/>
          <w:color w:val="000000" w:themeColor="text1"/>
        </w:rPr>
        <w:t>南蛇冲村（</w:t>
      </w:r>
      <w:r w:rsidR="00E75B11" w:rsidRPr="00381868">
        <w:rPr>
          <w:rFonts w:hint="eastAsia"/>
          <w:color w:val="000000" w:themeColor="text1"/>
        </w:rPr>
        <w:t>D1</w:t>
      </w:r>
      <w:r w:rsidR="00E75B11" w:rsidRPr="00381868">
        <w:rPr>
          <w:rFonts w:hint="eastAsia"/>
          <w:color w:val="000000" w:themeColor="text1"/>
        </w:rPr>
        <w:t>）和冲尾村（</w:t>
      </w:r>
      <w:r w:rsidR="00E75B11" w:rsidRPr="00381868">
        <w:rPr>
          <w:rFonts w:hint="eastAsia"/>
          <w:color w:val="000000" w:themeColor="text1"/>
        </w:rPr>
        <w:t>D2</w:t>
      </w:r>
      <w:r w:rsidR="00E75B11" w:rsidRPr="00381868">
        <w:rPr>
          <w:rFonts w:hint="eastAsia"/>
          <w:color w:val="000000" w:themeColor="text1"/>
        </w:rPr>
        <w:t>）的</w:t>
      </w:r>
      <w:r w:rsidR="00E75B11" w:rsidRPr="00381868">
        <w:rPr>
          <w:rFonts w:hint="eastAsia"/>
          <w:color w:val="000000" w:themeColor="text1"/>
        </w:rPr>
        <w:t>pH</w:t>
      </w:r>
      <w:r w:rsidR="00E75B11" w:rsidRPr="00381868">
        <w:rPr>
          <w:rFonts w:hint="eastAsia"/>
          <w:color w:val="000000" w:themeColor="text1"/>
        </w:rPr>
        <w:t>值出现超标，超标倍数</w:t>
      </w:r>
      <w:r w:rsidRPr="00381868">
        <w:rPr>
          <w:rFonts w:hint="eastAsia"/>
          <w:color w:val="000000" w:themeColor="text1"/>
        </w:rPr>
        <w:t>分别为</w:t>
      </w:r>
      <w:r w:rsidRPr="00381868">
        <w:rPr>
          <w:rFonts w:hint="eastAsia"/>
          <w:color w:val="000000" w:themeColor="text1"/>
        </w:rPr>
        <w:t>3.12</w:t>
      </w:r>
      <w:r w:rsidRPr="00381868">
        <w:rPr>
          <w:rFonts w:hint="eastAsia"/>
          <w:color w:val="000000" w:themeColor="text1"/>
        </w:rPr>
        <w:t>倍和</w:t>
      </w:r>
      <w:r w:rsidRPr="00381868">
        <w:rPr>
          <w:rFonts w:hint="eastAsia"/>
          <w:color w:val="000000" w:themeColor="text1"/>
        </w:rPr>
        <w:t>3.76</w:t>
      </w:r>
      <w:r w:rsidRPr="00381868">
        <w:rPr>
          <w:rFonts w:hint="eastAsia"/>
          <w:color w:val="000000" w:themeColor="text1"/>
        </w:rPr>
        <w:t>倍；其余各监测点位处的</w:t>
      </w:r>
      <w:r w:rsidR="00596067" w:rsidRPr="00381868">
        <w:rPr>
          <w:color w:val="000000" w:themeColor="text1"/>
        </w:rPr>
        <w:t>各项评价因子均符合《地下水质量标准》（</w:t>
      </w:r>
      <w:r w:rsidR="00596067" w:rsidRPr="00381868">
        <w:rPr>
          <w:color w:val="000000" w:themeColor="text1"/>
        </w:rPr>
        <w:t>GB/T14848-2017</w:t>
      </w:r>
      <w:r w:rsidR="00596067" w:rsidRPr="00381868">
        <w:rPr>
          <w:color w:val="000000" w:themeColor="text1"/>
        </w:rPr>
        <w:t>）</w:t>
      </w:r>
      <w:r w:rsidR="00596067" w:rsidRPr="00381868">
        <w:rPr>
          <w:rFonts w:ascii="宋体" w:hAnsi="宋体" w:cs="宋体" w:hint="eastAsia"/>
          <w:color w:val="000000" w:themeColor="text1"/>
        </w:rPr>
        <w:t>Ⅲ</w:t>
      </w:r>
      <w:r w:rsidR="00596067" w:rsidRPr="00381868">
        <w:rPr>
          <w:color w:val="000000" w:themeColor="text1"/>
        </w:rPr>
        <w:t>类标准要求</w:t>
      </w:r>
      <w:r w:rsidRPr="00381868">
        <w:rPr>
          <w:rFonts w:hint="eastAsia"/>
          <w:color w:val="000000" w:themeColor="text1"/>
        </w:rPr>
        <w:t>。</w:t>
      </w:r>
      <w:r w:rsidR="00596067" w:rsidRPr="00381868">
        <w:rPr>
          <w:color w:val="000000" w:themeColor="text1"/>
        </w:rPr>
        <w:t>区域地下水环境总体水质良好。</w:t>
      </w:r>
      <w:r w:rsidR="00596067" w:rsidRPr="00381868">
        <w:rPr>
          <w:color w:val="000000" w:themeColor="text1"/>
        </w:rPr>
        <w:t>K</w:t>
      </w:r>
      <w:r w:rsidR="00596067" w:rsidRPr="00381868">
        <w:rPr>
          <w:color w:val="000000" w:themeColor="text1"/>
          <w:vertAlign w:val="superscript"/>
        </w:rPr>
        <w:t>+</w:t>
      </w:r>
      <w:r w:rsidR="00596067" w:rsidRPr="00381868">
        <w:rPr>
          <w:color w:val="000000" w:themeColor="text1"/>
        </w:rPr>
        <w:t>、</w:t>
      </w:r>
      <w:r w:rsidR="00596067" w:rsidRPr="00381868">
        <w:rPr>
          <w:color w:val="000000" w:themeColor="text1"/>
        </w:rPr>
        <w:t>Na</w:t>
      </w:r>
      <w:r w:rsidR="00596067" w:rsidRPr="00381868">
        <w:rPr>
          <w:color w:val="000000" w:themeColor="text1"/>
          <w:vertAlign w:val="superscript"/>
        </w:rPr>
        <w:t>+</w:t>
      </w:r>
      <w:r w:rsidR="00596067" w:rsidRPr="00381868">
        <w:rPr>
          <w:color w:val="000000" w:themeColor="text1"/>
        </w:rPr>
        <w:t>、</w:t>
      </w:r>
      <w:r w:rsidR="00596067" w:rsidRPr="00381868">
        <w:rPr>
          <w:color w:val="000000" w:themeColor="text1"/>
        </w:rPr>
        <w:t>Ca</w:t>
      </w:r>
      <w:r w:rsidR="00596067" w:rsidRPr="00381868">
        <w:rPr>
          <w:color w:val="000000" w:themeColor="text1"/>
          <w:vertAlign w:val="superscript"/>
        </w:rPr>
        <w:t>2+</w:t>
      </w:r>
      <w:r w:rsidR="00596067" w:rsidRPr="00381868">
        <w:rPr>
          <w:color w:val="000000" w:themeColor="text1"/>
        </w:rPr>
        <w:t>、</w:t>
      </w:r>
      <w:r w:rsidR="00596067" w:rsidRPr="00381868">
        <w:rPr>
          <w:color w:val="000000" w:themeColor="text1"/>
        </w:rPr>
        <w:t>Mg</w:t>
      </w:r>
      <w:r w:rsidR="00596067" w:rsidRPr="00381868">
        <w:rPr>
          <w:color w:val="000000" w:themeColor="text1"/>
          <w:vertAlign w:val="superscript"/>
        </w:rPr>
        <w:t>2+</w:t>
      </w:r>
      <w:r w:rsidR="00596067" w:rsidRPr="00381868">
        <w:rPr>
          <w:color w:val="000000" w:themeColor="text1"/>
        </w:rPr>
        <w:t>、</w:t>
      </w:r>
      <w:r w:rsidR="00596067" w:rsidRPr="00381868">
        <w:rPr>
          <w:color w:val="000000" w:themeColor="text1"/>
        </w:rPr>
        <w:t>CO</w:t>
      </w:r>
      <w:r w:rsidR="00596067" w:rsidRPr="00381868">
        <w:rPr>
          <w:color w:val="000000" w:themeColor="text1"/>
          <w:vertAlign w:val="subscript"/>
        </w:rPr>
        <w:t>3</w:t>
      </w:r>
      <w:r w:rsidR="00596067" w:rsidRPr="00381868">
        <w:rPr>
          <w:color w:val="000000" w:themeColor="text1"/>
          <w:vertAlign w:val="superscript"/>
        </w:rPr>
        <w:t>2-</w:t>
      </w:r>
      <w:r w:rsidR="00596067" w:rsidRPr="00381868">
        <w:rPr>
          <w:color w:val="000000" w:themeColor="text1"/>
        </w:rPr>
        <w:t>、</w:t>
      </w:r>
      <w:r w:rsidR="00596067" w:rsidRPr="00381868">
        <w:rPr>
          <w:color w:val="000000" w:themeColor="text1"/>
        </w:rPr>
        <w:t>HCO</w:t>
      </w:r>
      <w:r w:rsidR="00596067" w:rsidRPr="00381868">
        <w:rPr>
          <w:color w:val="000000" w:themeColor="text1"/>
          <w:vertAlign w:val="subscript"/>
        </w:rPr>
        <w:t>3</w:t>
      </w:r>
      <w:r w:rsidR="00596067" w:rsidRPr="00381868">
        <w:rPr>
          <w:color w:val="000000" w:themeColor="text1"/>
          <w:vertAlign w:val="superscript"/>
        </w:rPr>
        <w:t>-</w:t>
      </w:r>
      <w:r w:rsidR="00596067" w:rsidRPr="00381868">
        <w:rPr>
          <w:rFonts w:hint="eastAsia"/>
          <w:color w:val="000000" w:themeColor="text1"/>
        </w:rPr>
        <w:t>、</w:t>
      </w:r>
      <w:r w:rsidR="00596067" w:rsidRPr="00381868">
        <w:rPr>
          <w:rFonts w:hint="eastAsia"/>
          <w:color w:val="000000" w:themeColor="text1"/>
        </w:rPr>
        <w:t>C</w:t>
      </w:r>
      <w:r w:rsidR="00596067" w:rsidRPr="00381868">
        <w:rPr>
          <w:color w:val="000000" w:themeColor="text1"/>
        </w:rPr>
        <w:t>l</w:t>
      </w:r>
      <w:r w:rsidR="00596067" w:rsidRPr="00381868">
        <w:rPr>
          <w:rFonts w:hint="eastAsia"/>
          <w:color w:val="000000" w:themeColor="text1"/>
          <w:vertAlign w:val="superscript"/>
        </w:rPr>
        <w:t>-</w:t>
      </w:r>
      <w:r w:rsidR="00596067" w:rsidRPr="00381868">
        <w:rPr>
          <w:rFonts w:hint="eastAsia"/>
          <w:color w:val="000000" w:themeColor="text1"/>
        </w:rPr>
        <w:t>、</w:t>
      </w:r>
      <w:r w:rsidR="00596067" w:rsidRPr="00381868">
        <w:rPr>
          <w:rFonts w:hint="eastAsia"/>
          <w:color w:val="000000" w:themeColor="text1"/>
        </w:rPr>
        <w:t>S</w:t>
      </w:r>
      <w:r w:rsidR="00596067" w:rsidRPr="00381868">
        <w:rPr>
          <w:color w:val="000000" w:themeColor="text1"/>
        </w:rPr>
        <w:t>O</w:t>
      </w:r>
      <w:r w:rsidR="00596067" w:rsidRPr="00381868">
        <w:rPr>
          <w:color w:val="000000" w:themeColor="text1"/>
          <w:vertAlign w:val="subscript"/>
        </w:rPr>
        <w:t>4</w:t>
      </w:r>
      <w:r w:rsidR="00596067" w:rsidRPr="00381868">
        <w:rPr>
          <w:color w:val="000000" w:themeColor="text1"/>
          <w:vertAlign w:val="superscript"/>
        </w:rPr>
        <w:t>2-</w:t>
      </w:r>
      <w:r w:rsidR="00596067" w:rsidRPr="00381868">
        <w:rPr>
          <w:color w:val="000000" w:themeColor="text1"/>
        </w:rPr>
        <w:t>共</w:t>
      </w:r>
      <w:r w:rsidR="00596067" w:rsidRPr="00381868">
        <w:rPr>
          <w:color w:val="000000" w:themeColor="text1"/>
        </w:rPr>
        <w:t>8</w:t>
      </w:r>
      <w:r w:rsidR="00596067" w:rsidRPr="00381868">
        <w:rPr>
          <w:color w:val="000000" w:themeColor="text1"/>
        </w:rPr>
        <w:t>项无地下水环境质量标准限值，仅作为背景值。</w:t>
      </w:r>
    </w:p>
    <w:p w:rsidR="00596067" w:rsidRPr="00381868" w:rsidRDefault="0098385D" w:rsidP="004E556D">
      <w:pPr>
        <w:ind w:firstLine="480"/>
        <w:rPr>
          <w:color w:val="000000" w:themeColor="text1"/>
        </w:rPr>
      </w:pPr>
      <w:r w:rsidRPr="00381868">
        <w:rPr>
          <w:rFonts w:hint="eastAsia"/>
          <w:color w:val="000000" w:themeColor="text1"/>
        </w:rPr>
        <w:t>根据分析，项目周边地下水</w:t>
      </w:r>
      <w:r w:rsidRPr="00381868">
        <w:rPr>
          <w:rFonts w:hint="eastAsia"/>
          <w:color w:val="000000" w:themeColor="text1"/>
        </w:rPr>
        <w:t>pH</w:t>
      </w:r>
      <w:r w:rsidRPr="00381868">
        <w:rPr>
          <w:rFonts w:hint="eastAsia"/>
          <w:color w:val="000000" w:themeColor="text1"/>
        </w:rPr>
        <w:t>值超标主要是受区域地质条件影响。</w:t>
      </w:r>
      <w:r w:rsidRPr="00381868">
        <w:rPr>
          <w:color w:val="000000" w:themeColor="text1"/>
          <w:spacing w:val="2"/>
        </w:rPr>
        <w:t>根据长期监测资料，北海沿海地区受区域地质条件、气候条件影响，</w:t>
      </w:r>
      <w:r w:rsidRPr="00381868">
        <w:rPr>
          <w:color w:val="000000" w:themeColor="text1"/>
        </w:rPr>
        <w:t>地下水水质普遍存在</w:t>
      </w:r>
      <w:r w:rsidRPr="00381868">
        <w:rPr>
          <w:color w:val="000000" w:themeColor="text1"/>
          <w:spacing w:val="-60"/>
        </w:rPr>
        <w:t xml:space="preserve"> </w:t>
      </w:r>
      <w:r w:rsidRPr="00381868">
        <w:rPr>
          <w:rFonts w:eastAsia="Times New Roman"/>
          <w:color w:val="000000" w:themeColor="text1"/>
        </w:rPr>
        <w:t>pH</w:t>
      </w:r>
      <w:r w:rsidRPr="00381868">
        <w:rPr>
          <w:color w:val="000000" w:themeColor="text1"/>
        </w:rPr>
        <w:t>值超</w:t>
      </w:r>
      <w:r w:rsidRPr="00381868">
        <w:rPr>
          <w:color w:val="000000" w:themeColor="text1"/>
          <w:spacing w:val="-27"/>
        </w:rPr>
        <w:t>标</w:t>
      </w:r>
      <w:r w:rsidRPr="00381868">
        <w:rPr>
          <w:color w:val="000000" w:themeColor="text1"/>
        </w:rPr>
        <w:t>（偏酸</w:t>
      </w:r>
      <w:r w:rsidRPr="00381868">
        <w:rPr>
          <w:color w:val="000000" w:themeColor="text1"/>
          <w:spacing w:val="-29"/>
        </w:rPr>
        <w:t>）</w:t>
      </w:r>
      <w:r w:rsidRPr="00381868">
        <w:rPr>
          <w:color w:val="000000" w:themeColor="text1"/>
        </w:rPr>
        <w:t>现象</w:t>
      </w:r>
      <w:r w:rsidR="00596067" w:rsidRPr="00381868">
        <w:rPr>
          <w:rFonts w:hint="eastAsia"/>
          <w:color w:val="000000" w:themeColor="text1"/>
        </w:rPr>
        <w:t>。</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3.5-35 </w:t>
      </w:r>
      <w:r w:rsidR="004E556D" w:rsidRPr="00381868">
        <w:rPr>
          <w:rFonts w:hint="eastAsia"/>
          <w:b/>
          <w:bCs/>
          <w:color w:val="000000" w:themeColor="text1"/>
          <w:sz w:val="21"/>
          <w:szCs w:val="21"/>
        </w:rPr>
        <w:t xml:space="preserve"> </w:t>
      </w:r>
      <w:r w:rsidR="00596067" w:rsidRPr="00381868">
        <w:rPr>
          <w:b/>
          <w:bCs/>
          <w:color w:val="000000" w:themeColor="text1"/>
          <w:sz w:val="21"/>
          <w:szCs w:val="21"/>
        </w:rPr>
        <w:t>地下水</w:t>
      </w:r>
      <w:r w:rsidR="00596067" w:rsidRPr="00381868">
        <w:rPr>
          <w:rFonts w:hint="eastAsia"/>
          <w:b/>
          <w:bCs/>
          <w:color w:val="000000" w:themeColor="text1"/>
          <w:sz w:val="21"/>
          <w:szCs w:val="21"/>
        </w:rPr>
        <w:t>监测点监测结果统计与评价表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251"/>
        <w:gridCol w:w="1831"/>
        <w:gridCol w:w="1627"/>
        <w:gridCol w:w="1831"/>
      </w:tblGrid>
      <w:tr w:rsidR="00381868" w:rsidRPr="00381868" w:rsidTr="00596067">
        <w:trPr>
          <w:cantSplit/>
          <w:trHeight w:val="454"/>
          <w:tblHeader/>
          <w:jc w:val="center"/>
        </w:trPr>
        <w:tc>
          <w:tcPr>
            <w:tcW w:w="2152" w:type="pct"/>
            <w:gridSpan w:val="2"/>
            <w:vAlign w:val="center"/>
          </w:tcPr>
          <w:p w:rsidR="00596067" w:rsidRPr="00381868" w:rsidRDefault="00596067" w:rsidP="004E556D">
            <w:pPr>
              <w:pStyle w:val="afffffffff4"/>
              <w:rPr>
                <w:b/>
                <w:color w:val="000000" w:themeColor="text1"/>
              </w:rPr>
            </w:pPr>
            <w:r w:rsidRPr="00381868">
              <w:rPr>
                <w:b/>
                <w:color w:val="000000" w:themeColor="text1"/>
              </w:rPr>
              <w:t>监测项目</w:t>
            </w:r>
          </w:p>
        </w:tc>
        <w:tc>
          <w:tcPr>
            <w:tcW w:w="986" w:type="pct"/>
            <w:vAlign w:val="center"/>
          </w:tcPr>
          <w:p w:rsidR="00596067" w:rsidRPr="00381868" w:rsidRDefault="00596067" w:rsidP="004E556D">
            <w:pPr>
              <w:pStyle w:val="afffffffff4"/>
              <w:rPr>
                <w:b/>
                <w:color w:val="000000" w:themeColor="text1"/>
              </w:rPr>
            </w:pPr>
            <w:r w:rsidRPr="00381868">
              <w:rPr>
                <w:b/>
                <w:color w:val="000000" w:themeColor="text1"/>
              </w:rPr>
              <w:t>D1</w:t>
            </w:r>
            <w:r w:rsidRPr="00381868">
              <w:rPr>
                <w:rFonts w:hint="eastAsia"/>
                <w:b/>
                <w:color w:val="000000" w:themeColor="text1"/>
              </w:rPr>
              <w:t>南蛇冲村</w:t>
            </w:r>
          </w:p>
        </w:tc>
        <w:tc>
          <w:tcPr>
            <w:tcW w:w="876"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D2</w:t>
            </w:r>
            <w:r w:rsidRPr="00381868">
              <w:rPr>
                <w:rFonts w:hint="eastAsia"/>
                <w:b/>
                <w:color w:val="000000" w:themeColor="text1"/>
              </w:rPr>
              <w:t>冲尾村</w:t>
            </w:r>
          </w:p>
        </w:tc>
        <w:tc>
          <w:tcPr>
            <w:tcW w:w="986"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D3</w:t>
            </w:r>
            <w:r w:rsidRPr="00381868">
              <w:rPr>
                <w:rFonts w:hint="eastAsia"/>
                <w:b/>
                <w:color w:val="000000" w:themeColor="text1"/>
              </w:rPr>
              <w:t>破岭</w:t>
            </w:r>
          </w:p>
        </w:tc>
      </w:tr>
      <w:tr w:rsidR="00381868" w:rsidRPr="00381868" w:rsidTr="0098385D">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color w:val="000000" w:themeColor="text1"/>
              </w:rPr>
              <w:t>pH</w:t>
            </w:r>
            <w:r w:rsidRPr="00381868">
              <w:rPr>
                <w:color w:val="000000" w:themeColor="text1"/>
              </w:rPr>
              <w:t>值</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监测值（无量纲）</w:t>
            </w:r>
          </w:p>
        </w:tc>
        <w:tc>
          <w:tcPr>
            <w:tcW w:w="98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87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98385D">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87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98385D">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87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98385D">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876" w:type="pct"/>
            <w:shd w:val="clear" w:color="auto" w:fill="D9D9D9" w:themeFill="background1" w:themeFillShade="D9"/>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98385D">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shd w:val="clear" w:color="auto" w:fill="D9D9D9" w:themeFill="background1" w:themeFillShade="D9"/>
            <w:vAlign w:val="center"/>
          </w:tcPr>
          <w:p w:rsidR="00596067" w:rsidRPr="00381868" w:rsidRDefault="0098385D" w:rsidP="004E556D">
            <w:pPr>
              <w:pStyle w:val="afffffffff4"/>
              <w:rPr>
                <w:color w:val="000000" w:themeColor="text1"/>
              </w:rPr>
            </w:pPr>
            <w:r w:rsidRPr="00381868">
              <w:rPr>
                <w:rFonts w:hint="eastAsia"/>
                <w:color w:val="000000" w:themeColor="text1"/>
              </w:rPr>
              <w:t>超标</w:t>
            </w:r>
          </w:p>
        </w:tc>
        <w:tc>
          <w:tcPr>
            <w:tcW w:w="876" w:type="pct"/>
            <w:shd w:val="clear" w:color="auto" w:fill="D9D9D9" w:themeFill="background1" w:themeFillShade="D9"/>
            <w:vAlign w:val="center"/>
          </w:tcPr>
          <w:p w:rsidR="00596067" w:rsidRPr="00381868" w:rsidRDefault="0098385D" w:rsidP="004E556D">
            <w:pPr>
              <w:pStyle w:val="afffffffff4"/>
              <w:rPr>
                <w:color w:val="000000" w:themeColor="text1"/>
              </w:rPr>
            </w:pPr>
            <w:r w:rsidRPr="00381868">
              <w:rPr>
                <w:rFonts w:hint="eastAsia"/>
                <w:color w:val="000000" w:themeColor="text1"/>
              </w:rPr>
              <w:t>超标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色度（铂钴色度）</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rFonts w:hint="eastAsia"/>
                <w:color w:val="000000" w:themeColor="text1"/>
              </w:rPr>
              <w:t>度</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62"/>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耗氧量</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color w:val="000000" w:themeColor="text1"/>
              </w:rPr>
              <w:lastRenderedPageBreak/>
              <w:t>总硬度</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color w:val="000000" w:themeColor="text1"/>
              </w:rPr>
              <w:t>氨氮</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亚硝酸盐氮</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硝酸盐氮</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color w:val="000000" w:themeColor="text1"/>
              </w:rPr>
              <w:t>硫酸盐</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color w:val="000000" w:themeColor="text1"/>
              </w:rPr>
              <w:t>氯化物</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color w:val="000000" w:themeColor="text1"/>
              </w:rPr>
              <w:t>挥发酚</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硫化物</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标准值</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标准指数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最大超标倍数</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Merge/>
            <w:vAlign w:val="center"/>
          </w:tcPr>
          <w:p w:rsidR="00596067" w:rsidRPr="00381868" w:rsidRDefault="00596067" w:rsidP="004E556D">
            <w:pPr>
              <w:pStyle w:val="afffffffff4"/>
              <w:rPr>
                <w:color w:val="000000" w:themeColor="text1"/>
              </w:rPr>
            </w:pP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876" w:type="pct"/>
            <w:vAlign w:val="center"/>
          </w:tcPr>
          <w:p w:rsidR="00596067" w:rsidRPr="00381868" w:rsidRDefault="00596067" w:rsidP="004E556D">
            <w:pPr>
              <w:pStyle w:val="afffffffff4"/>
              <w:rPr>
                <w:color w:val="000000" w:themeColor="text1"/>
              </w:rPr>
            </w:pPr>
            <w:r w:rsidRPr="00381868">
              <w:rPr>
                <w:color w:val="000000" w:themeColor="text1"/>
              </w:rPr>
              <w:t>达标</w:t>
            </w:r>
          </w:p>
        </w:tc>
        <w:tc>
          <w:tcPr>
            <w:tcW w:w="986" w:type="pct"/>
            <w:vAlign w:val="center"/>
          </w:tcPr>
          <w:p w:rsidR="00596067" w:rsidRPr="00381868" w:rsidRDefault="00596067" w:rsidP="004E556D">
            <w:pPr>
              <w:pStyle w:val="afffffffff4"/>
              <w:rPr>
                <w:color w:val="000000" w:themeColor="text1"/>
              </w:rPr>
            </w:pPr>
            <w:r w:rsidRPr="00381868">
              <w:rPr>
                <w:color w:val="000000" w:themeColor="text1"/>
              </w:rPr>
              <w:t>达标</w:t>
            </w: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钾</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钠</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钙</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镁</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氯离子</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硫酸根</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t>碳酸根</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r w:rsidR="00381868" w:rsidRPr="00381868" w:rsidTr="00596067">
        <w:trPr>
          <w:cantSplit/>
          <w:trHeight w:val="91"/>
          <w:jc w:val="center"/>
        </w:trPr>
        <w:tc>
          <w:tcPr>
            <w:tcW w:w="940" w:type="pct"/>
            <w:vAlign w:val="center"/>
          </w:tcPr>
          <w:p w:rsidR="00596067" w:rsidRPr="00381868" w:rsidRDefault="00596067" w:rsidP="004E556D">
            <w:pPr>
              <w:pStyle w:val="afffffffff4"/>
              <w:rPr>
                <w:color w:val="000000" w:themeColor="text1"/>
              </w:rPr>
            </w:pPr>
            <w:r w:rsidRPr="00381868">
              <w:rPr>
                <w:color w:val="000000" w:themeColor="text1"/>
              </w:rPr>
              <w:lastRenderedPageBreak/>
              <w:t>重碳酸根</w:t>
            </w:r>
          </w:p>
        </w:tc>
        <w:tc>
          <w:tcPr>
            <w:tcW w:w="1212" w:type="pct"/>
            <w:vAlign w:val="center"/>
          </w:tcPr>
          <w:p w:rsidR="00596067" w:rsidRPr="00381868" w:rsidRDefault="00596067" w:rsidP="004E556D">
            <w:pPr>
              <w:pStyle w:val="afffffffff4"/>
              <w:rPr>
                <w:color w:val="000000" w:themeColor="text1"/>
              </w:rPr>
            </w:pPr>
            <w:r w:rsidRPr="00381868">
              <w:rPr>
                <w:color w:val="000000" w:themeColor="text1"/>
              </w:rPr>
              <w:t>监测值（</w:t>
            </w:r>
            <w:r w:rsidRPr="00381868">
              <w:rPr>
                <w:color w:val="000000" w:themeColor="text1"/>
              </w:rPr>
              <w:t>mg/L</w:t>
            </w:r>
            <w:r w:rsidRPr="00381868">
              <w:rPr>
                <w:color w:val="000000" w:themeColor="text1"/>
              </w:rPr>
              <w:t>）</w:t>
            </w:r>
          </w:p>
        </w:tc>
        <w:tc>
          <w:tcPr>
            <w:tcW w:w="986" w:type="pct"/>
            <w:vAlign w:val="center"/>
          </w:tcPr>
          <w:p w:rsidR="00596067" w:rsidRPr="00381868" w:rsidRDefault="00596067" w:rsidP="004E556D">
            <w:pPr>
              <w:pStyle w:val="afffffffff4"/>
              <w:rPr>
                <w:color w:val="000000" w:themeColor="text1"/>
              </w:rPr>
            </w:pPr>
          </w:p>
        </w:tc>
        <w:tc>
          <w:tcPr>
            <w:tcW w:w="876" w:type="pct"/>
            <w:vAlign w:val="center"/>
          </w:tcPr>
          <w:p w:rsidR="00596067" w:rsidRPr="00381868" w:rsidRDefault="00596067" w:rsidP="004E556D">
            <w:pPr>
              <w:pStyle w:val="afffffffff4"/>
              <w:rPr>
                <w:color w:val="000000" w:themeColor="text1"/>
              </w:rPr>
            </w:pPr>
          </w:p>
        </w:tc>
        <w:tc>
          <w:tcPr>
            <w:tcW w:w="986" w:type="pct"/>
            <w:vAlign w:val="center"/>
          </w:tcPr>
          <w:p w:rsidR="00596067" w:rsidRPr="00381868" w:rsidRDefault="00596067" w:rsidP="004E556D">
            <w:pPr>
              <w:pStyle w:val="afffffffff4"/>
              <w:rPr>
                <w:color w:val="000000" w:themeColor="text1"/>
              </w:rPr>
            </w:pPr>
          </w:p>
        </w:tc>
      </w:tr>
    </w:tbl>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声环境质量现状调查与评价</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监测点位</w:t>
      </w:r>
    </w:p>
    <w:p w:rsidR="00596067" w:rsidRPr="00381868" w:rsidRDefault="00596067" w:rsidP="004E556D">
      <w:pPr>
        <w:ind w:firstLine="480"/>
        <w:rPr>
          <w:color w:val="000000" w:themeColor="text1"/>
        </w:rPr>
      </w:pPr>
      <w:r w:rsidRPr="00381868">
        <w:rPr>
          <w:rFonts w:hint="eastAsia"/>
          <w:color w:val="000000" w:themeColor="text1"/>
        </w:rPr>
        <w:t>本次评价主要在厂界四周布设</w:t>
      </w:r>
      <w:r w:rsidRPr="00381868">
        <w:rPr>
          <w:color w:val="000000" w:themeColor="text1"/>
        </w:rPr>
        <w:t>4</w:t>
      </w:r>
      <w:r w:rsidRPr="00381868">
        <w:rPr>
          <w:rFonts w:hint="eastAsia"/>
          <w:color w:val="000000" w:themeColor="text1"/>
        </w:rPr>
        <w:t>个噪声监测点位，具体信息见下表。</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3.5-36  </w:t>
      </w:r>
      <w:r w:rsidR="00596067" w:rsidRPr="00381868">
        <w:rPr>
          <w:rFonts w:hint="eastAsia"/>
          <w:b/>
          <w:bCs/>
          <w:color w:val="000000" w:themeColor="text1"/>
          <w:sz w:val="21"/>
          <w:szCs w:val="21"/>
        </w:rPr>
        <w:t>声环境现状监测布点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1788"/>
        <w:gridCol w:w="2422"/>
        <w:gridCol w:w="2933"/>
      </w:tblGrid>
      <w:tr w:rsidR="00381868" w:rsidRPr="00381868" w:rsidTr="00596067">
        <w:trPr>
          <w:jc w:val="center"/>
        </w:trPr>
        <w:tc>
          <w:tcPr>
            <w:tcW w:w="2143"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监测点编号</w:t>
            </w:r>
          </w:p>
        </w:tc>
        <w:tc>
          <w:tcPr>
            <w:tcW w:w="1788"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名称</w:t>
            </w:r>
          </w:p>
        </w:tc>
        <w:tc>
          <w:tcPr>
            <w:tcW w:w="242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距离</w:t>
            </w:r>
          </w:p>
        </w:tc>
        <w:tc>
          <w:tcPr>
            <w:tcW w:w="2933"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监测项目</w:t>
            </w:r>
          </w:p>
        </w:tc>
      </w:tr>
      <w:tr w:rsidR="00381868" w:rsidRPr="00381868" w:rsidTr="00596067">
        <w:trPr>
          <w:jc w:val="center"/>
        </w:trPr>
        <w:tc>
          <w:tcPr>
            <w:tcW w:w="2143"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N</w:t>
            </w:r>
            <w:r w:rsidRPr="00381868">
              <w:rPr>
                <w:color w:val="000000" w:themeColor="text1"/>
              </w:rPr>
              <w:t>1</w:t>
            </w:r>
          </w:p>
        </w:tc>
        <w:tc>
          <w:tcPr>
            <w:tcW w:w="1788"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厂界东面</w:t>
            </w:r>
          </w:p>
        </w:tc>
        <w:tc>
          <w:tcPr>
            <w:tcW w:w="242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厂界外</w:t>
            </w:r>
            <w:r w:rsidRPr="00381868">
              <w:rPr>
                <w:color w:val="000000" w:themeColor="text1"/>
              </w:rPr>
              <w:t>1m</w:t>
            </w:r>
            <w:r w:rsidRPr="00381868">
              <w:rPr>
                <w:color w:val="000000" w:themeColor="text1"/>
              </w:rPr>
              <w:t>处</w:t>
            </w:r>
          </w:p>
        </w:tc>
        <w:tc>
          <w:tcPr>
            <w:tcW w:w="2933" w:type="dxa"/>
            <w:vMerge w:val="restart"/>
            <w:tcBorders>
              <w:top w:val="single" w:sz="4" w:space="0" w:color="auto"/>
              <w:left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等效连续</w:t>
            </w:r>
            <w:r w:rsidRPr="00381868">
              <w:rPr>
                <w:color w:val="000000" w:themeColor="text1"/>
              </w:rPr>
              <w:t>A</w:t>
            </w:r>
            <w:r w:rsidRPr="00381868">
              <w:rPr>
                <w:color w:val="000000" w:themeColor="text1"/>
              </w:rPr>
              <w:t>声级</w:t>
            </w:r>
          </w:p>
        </w:tc>
      </w:tr>
      <w:tr w:rsidR="00381868" w:rsidRPr="00381868" w:rsidTr="00596067">
        <w:trPr>
          <w:jc w:val="center"/>
        </w:trPr>
        <w:tc>
          <w:tcPr>
            <w:tcW w:w="2143"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N</w:t>
            </w:r>
            <w:r w:rsidRPr="00381868">
              <w:rPr>
                <w:color w:val="000000" w:themeColor="text1"/>
              </w:rPr>
              <w:t>2</w:t>
            </w:r>
          </w:p>
        </w:tc>
        <w:tc>
          <w:tcPr>
            <w:tcW w:w="1788"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厂界南面</w:t>
            </w:r>
          </w:p>
        </w:tc>
        <w:tc>
          <w:tcPr>
            <w:tcW w:w="242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厂界外</w:t>
            </w:r>
            <w:r w:rsidRPr="00381868">
              <w:rPr>
                <w:color w:val="000000" w:themeColor="text1"/>
              </w:rPr>
              <w:t>1m</w:t>
            </w:r>
            <w:r w:rsidRPr="00381868">
              <w:rPr>
                <w:color w:val="000000" w:themeColor="text1"/>
              </w:rPr>
              <w:t>处</w:t>
            </w:r>
          </w:p>
        </w:tc>
        <w:tc>
          <w:tcPr>
            <w:tcW w:w="2933" w:type="dxa"/>
            <w:vMerge/>
            <w:tcBorders>
              <w:left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596067">
        <w:trPr>
          <w:jc w:val="center"/>
        </w:trPr>
        <w:tc>
          <w:tcPr>
            <w:tcW w:w="2143"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N</w:t>
            </w:r>
            <w:r w:rsidRPr="00381868">
              <w:rPr>
                <w:color w:val="000000" w:themeColor="text1"/>
              </w:rPr>
              <w:t>3</w:t>
            </w:r>
          </w:p>
        </w:tc>
        <w:tc>
          <w:tcPr>
            <w:tcW w:w="1788"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厂界西面</w:t>
            </w:r>
          </w:p>
        </w:tc>
        <w:tc>
          <w:tcPr>
            <w:tcW w:w="242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厂界外</w:t>
            </w:r>
            <w:r w:rsidRPr="00381868">
              <w:rPr>
                <w:color w:val="000000" w:themeColor="text1"/>
              </w:rPr>
              <w:t>1m</w:t>
            </w:r>
            <w:r w:rsidRPr="00381868">
              <w:rPr>
                <w:color w:val="000000" w:themeColor="text1"/>
              </w:rPr>
              <w:t>处</w:t>
            </w:r>
          </w:p>
        </w:tc>
        <w:tc>
          <w:tcPr>
            <w:tcW w:w="2933" w:type="dxa"/>
            <w:vMerge/>
            <w:tcBorders>
              <w:left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596067">
        <w:trPr>
          <w:jc w:val="center"/>
        </w:trPr>
        <w:tc>
          <w:tcPr>
            <w:tcW w:w="2143"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N</w:t>
            </w:r>
            <w:r w:rsidRPr="00381868">
              <w:rPr>
                <w:color w:val="000000" w:themeColor="text1"/>
              </w:rPr>
              <w:t>4</w:t>
            </w:r>
          </w:p>
        </w:tc>
        <w:tc>
          <w:tcPr>
            <w:tcW w:w="1788"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厂界北面</w:t>
            </w:r>
          </w:p>
        </w:tc>
        <w:tc>
          <w:tcPr>
            <w:tcW w:w="2422" w:type="dxa"/>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厂界外</w:t>
            </w:r>
            <w:r w:rsidRPr="00381868">
              <w:rPr>
                <w:color w:val="000000" w:themeColor="text1"/>
              </w:rPr>
              <w:t>1m</w:t>
            </w:r>
            <w:r w:rsidRPr="00381868">
              <w:rPr>
                <w:color w:val="000000" w:themeColor="text1"/>
              </w:rPr>
              <w:t>处</w:t>
            </w:r>
          </w:p>
        </w:tc>
        <w:tc>
          <w:tcPr>
            <w:tcW w:w="2933" w:type="dxa"/>
            <w:vMerge/>
            <w:tcBorders>
              <w:left w:val="single" w:sz="4" w:space="0" w:color="auto"/>
              <w:right w:val="single" w:sz="4" w:space="0" w:color="auto"/>
            </w:tcBorders>
            <w:vAlign w:val="center"/>
          </w:tcPr>
          <w:p w:rsidR="00596067" w:rsidRPr="00381868" w:rsidRDefault="00596067" w:rsidP="004E556D">
            <w:pPr>
              <w:pStyle w:val="afffffffff4"/>
              <w:rPr>
                <w:color w:val="000000" w:themeColor="text1"/>
              </w:rPr>
            </w:pP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监测因子</w:t>
      </w:r>
    </w:p>
    <w:p w:rsidR="00596067" w:rsidRPr="00381868" w:rsidRDefault="00596067" w:rsidP="004E556D">
      <w:pPr>
        <w:ind w:firstLine="480"/>
        <w:rPr>
          <w:color w:val="000000" w:themeColor="text1"/>
        </w:rPr>
      </w:pPr>
      <w:r w:rsidRPr="00381868">
        <w:rPr>
          <w:rFonts w:hint="eastAsia"/>
          <w:color w:val="000000" w:themeColor="text1"/>
        </w:rPr>
        <w:t>按《环境影响评价技术导则</w:t>
      </w:r>
      <w:r w:rsidRPr="00381868">
        <w:rPr>
          <w:rFonts w:hint="eastAsia"/>
          <w:color w:val="000000" w:themeColor="text1"/>
        </w:rPr>
        <w:t>-</w:t>
      </w:r>
      <w:r w:rsidRPr="00381868">
        <w:rPr>
          <w:rFonts w:hint="eastAsia"/>
          <w:color w:val="000000" w:themeColor="text1"/>
        </w:rPr>
        <w:t>声环境》（</w:t>
      </w:r>
      <w:r w:rsidRPr="00381868">
        <w:rPr>
          <w:rFonts w:hint="eastAsia"/>
          <w:color w:val="000000" w:themeColor="text1"/>
        </w:rPr>
        <w:t>HJ2.4-2009</w:t>
      </w:r>
      <w:r w:rsidRPr="00381868">
        <w:rPr>
          <w:rFonts w:hint="eastAsia"/>
          <w:color w:val="000000" w:themeColor="text1"/>
        </w:rPr>
        <w:t>）的要求，选取等效连续</w:t>
      </w:r>
      <w:r w:rsidRPr="00381868">
        <w:rPr>
          <w:rFonts w:hint="eastAsia"/>
          <w:color w:val="000000" w:themeColor="text1"/>
        </w:rPr>
        <w:t>A</w:t>
      </w:r>
      <w:r w:rsidRPr="00381868">
        <w:rPr>
          <w:rFonts w:hint="eastAsia"/>
          <w:color w:val="000000" w:themeColor="text1"/>
        </w:rPr>
        <w:t>声级作为监测因子。</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监测时间和频次</w:t>
      </w:r>
    </w:p>
    <w:p w:rsidR="00596067" w:rsidRPr="00381868" w:rsidRDefault="00596067" w:rsidP="004E556D">
      <w:pPr>
        <w:ind w:firstLine="480"/>
        <w:rPr>
          <w:color w:val="000000" w:themeColor="text1"/>
        </w:rPr>
      </w:pPr>
      <w:r w:rsidRPr="00381868">
        <w:rPr>
          <w:rFonts w:hint="eastAsia"/>
          <w:color w:val="000000" w:themeColor="text1"/>
        </w:rPr>
        <w:t>于</w:t>
      </w:r>
      <w:r w:rsidRPr="00381868">
        <w:rPr>
          <w:rFonts w:hint="eastAsia"/>
          <w:color w:val="000000" w:themeColor="text1"/>
        </w:rPr>
        <w:t>2020</w:t>
      </w:r>
      <w:r w:rsidRPr="00381868">
        <w:rPr>
          <w:rFonts w:hint="eastAsia"/>
          <w:color w:val="000000" w:themeColor="text1"/>
        </w:rPr>
        <w:t>年</w:t>
      </w:r>
      <w:r w:rsidRPr="00381868">
        <w:rPr>
          <w:color w:val="000000" w:themeColor="text1"/>
        </w:rPr>
        <w:t>9</w:t>
      </w:r>
      <w:r w:rsidRPr="00381868">
        <w:rPr>
          <w:rFonts w:hint="eastAsia"/>
          <w:color w:val="000000" w:themeColor="text1"/>
        </w:rPr>
        <w:t>月</w:t>
      </w:r>
      <w:r w:rsidRPr="00381868">
        <w:rPr>
          <w:color w:val="000000" w:themeColor="text1"/>
        </w:rPr>
        <w:t>24</w:t>
      </w:r>
      <w:r w:rsidRPr="00381868">
        <w:rPr>
          <w:rFonts w:hint="eastAsia"/>
          <w:color w:val="000000" w:themeColor="text1"/>
        </w:rPr>
        <w:t>日～</w:t>
      </w:r>
      <w:r w:rsidRPr="00381868">
        <w:rPr>
          <w:color w:val="000000" w:themeColor="text1"/>
        </w:rPr>
        <w:t>25</w:t>
      </w:r>
      <w:r w:rsidRPr="00381868">
        <w:rPr>
          <w:rFonts w:hint="eastAsia"/>
          <w:color w:val="000000" w:themeColor="text1"/>
        </w:rPr>
        <w:t>日连续监测</w:t>
      </w:r>
      <w:r w:rsidRPr="00381868">
        <w:rPr>
          <w:rFonts w:hint="eastAsia"/>
          <w:color w:val="000000" w:themeColor="text1"/>
        </w:rPr>
        <w:t>2</w:t>
      </w:r>
      <w:r w:rsidRPr="00381868">
        <w:rPr>
          <w:rFonts w:hint="eastAsia"/>
          <w:color w:val="000000" w:themeColor="text1"/>
        </w:rPr>
        <w:t>天，每天昼间（</w:t>
      </w:r>
      <w:r w:rsidRPr="00381868">
        <w:rPr>
          <w:rFonts w:hint="eastAsia"/>
          <w:color w:val="000000" w:themeColor="text1"/>
        </w:rPr>
        <w:t>6:00</w:t>
      </w:r>
      <w:r w:rsidRPr="00381868">
        <w:rPr>
          <w:rFonts w:hint="eastAsia"/>
          <w:color w:val="000000" w:themeColor="text1"/>
        </w:rPr>
        <w:t>～</w:t>
      </w:r>
      <w:r w:rsidRPr="00381868">
        <w:rPr>
          <w:rFonts w:hint="eastAsia"/>
          <w:color w:val="000000" w:themeColor="text1"/>
        </w:rPr>
        <w:t>22:00</w:t>
      </w:r>
      <w:r w:rsidRPr="00381868">
        <w:rPr>
          <w:rFonts w:hint="eastAsia"/>
          <w:color w:val="000000" w:themeColor="text1"/>
        </w:rPr>
        <w:t>）、夜间（</w:t>
      </w:r>
      <w:r w:rsidRPr="00381868">
        <w:rPr>
          <w:rFonts w:hint="eastAsia"/>
          <w:color w:val="000000" w:themeColor="text1"/>
        </w:rPr>
        <w:t>22:00</w:t>
      </w:r>
      <w:r w:rsidRPr="00381868">
        <w:rPr>
          <w:rFonts w:hint="eastAsia"/>
          <w:color w:val="000000" w:themeColor="text1"/>
        </w:rPr>
        <w:t>～</w:t>
      </w:r>
      <w:r w:rsidRPr="00381868">
        <w:rPr>
          <w:rFonts w:hint="eastAsia"/>
          <w:color w:val="000000" w:themeColor="text1"/>
        </w:rPr>
        <w:t>6:00</w:t>
      </w:r>
      <w:r w:rsidRPr="00381868">
        <w:rPr>
          <w:rFonts w:hint="eastAsia"/>
          <w:color w:val="000000" w:themeColor="text1"/>
        </w:rPr>
        <w:t>点）各</w:t>
      </w:r>
      <w:r w:rsidRPr="00381868">
        <w:rPr>
          <w:rFonts w:hint="eastAsia"/>
          <w:color w:val="000000" w:themeColor="text1"/>
        </w:rPr>
        <w:t>1</w:t>
      </w:r>
      <w:r w:rsidRPr="00381868">
        <w:rPr>
          <w:rFonts w:hint="eastAsia"/>
          <w:color w:val="000000" w:themeColor="text1"/>
        </w:rPr>
        <w:t>次，并记录监测点的经纬度。同时记录监测点位的照片和经纬度。</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监测方法</w:t>
      </w:r>
    </w:p>
    <w:p w:rsidR="00596067" w:rsidRPr="00381868" w:rsidRDefault="00596067" w:rsidP="004E556D">
      <w:pPr>
        <w:ind w:firstLine="480"/>
        <w:rPr>
          <w:color w:val="000000" w:themeColor="text1"/>
        </w:rPr>
      </w:pPr>
      <w:r w:rsidRPr="00381868">
        <w:rPr>
          <w:color w:val="000000" w:themeColor="text1"/>
        </w:rPr>
        <w:t>环境噪声监测按照《声环境质量标准》（</w:t>
      </w:r>
      <w:r w:rsidRPr="00381868">
        <w:rPr>
          <w:color w:val="000000" w:themeColor="text1"/>
        </w:rPr>
        <w:t>GB3096-2008</w:t>
      </w:r>
      <w:r w:rsidRPr="00381868">
        <w:rPr>
          <w:color w:val="000000" w:themeColor="text1"/>
        </w:rPr>
        <w:t>）进行。选择无雨、风速小于</w:t>
      </w:r>
      <w:r w:rsidRPr="00381868">
        <w:rPr>
          <w:color w:val="000000" w:themeColor="text1"/>
        </w:rPr>
        <w:t>5m/s</w:t>
      </w:r>
      <w:r w:rsidRPr="00381868">
        <w:rPr>
          <w:color w:val="000000" w:themeColor="text1"/>
        </w:rPr>
        <w:t>时进行。</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评价标准与评价方法</w:t>
      </w:r>
    </w:p>
    <w:p w:rsidR="00596067" w:rsidRPr="00381868" w:rsidRDefault="00596067" w:rsidP="004E556D">
      <w:pPr>
        <w:ind w:firstLine="480"/>
        <w:rPr>
          <w:color w:val="000000" w:themeColor="text1"/>
        </w:rPr>
      </w:pPr>
      <w:r w:rsidRPr="00381868">
        <w:rPr>
          <w:color w:val="000000" w:themeColor="text1"/>
        </w:rPr>
        <w:t>评价标准：</w:t>
      </w:r>
      <w:r w:rsidRPr="00381868">
        <w:rPr>
          <w:rFonts w:hint="eastAsia"/>
          <w:color w:val="000000" w:themeColor="text1"/>
        </w:rPr>
        <w:t>本项目用地为工业用地，声环境执行《声环境质量标准》（</w:t>
      </w:r>
      <w:r w:rsidRPr="00381868">
        <w:rPr>
          <w:rFonts w:hint="eastAsia"/>
          <w:color w:val="000000" w:themeColor="text1"/>
        </w:rPr>
        <w:t>GB3096-2008</w:t>
      </w: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类标准限值。</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3.5-37 </w:t>
      </w:r>
      <w:r w:rsidR="004E556D" w:rsidRPr="00381868">
        <w:rPr>
          <w:rFonts w:hint="eastAsia"/>
          <w:b/>
          <w:bCs/>
          <w:color w:val="000000" w:themeColor="text1"/>
          <w:sz w:val="21"/>
          <w:szCs w:val="21"/>
        </w:rPr>
        <w:t xml:space="preserve"> </w:t>
      </w:r>
      <w:r w:rsidR="00596067" w:rsidRPr="00381868">
        <w:rPr>
          <w:b/>
          <w:bCs/>
          <w:color w:val="000000" w:themeColor="text1"/>
          <w:sz w:val="21"/>
          <w:szCs w:val="21"/>
        </w:rPr>
        <w:t>《声环境质量标准》（</w:t>
      </w:r>
      <w:r w:rsidR="00596067" w:rsidRPr="00381868">
        <w:rPr>
          <w:b/>
          <w:bCs/>
          <w:color w:val="000000" w:themeColor="text1"/>
          <w:sz w:val="21"/>
          <w:szCs w:val="21"/>
        </w:rPr>
        <w:t>GB3096-2008</w:t>
      </w:r>
      <w:r w:rsidR="00596067" w:rsidRPr="00381868">
        <w:rPr>
          <w:b/>
          <w:bCs/>
          <w:color w:val="000000" w:themeColor="text1"/>
          <w:sz w:val="21"/>
          <w:szCs w:val="21"/>
        </w:rPr>
        <w:t>）（摘录）</w:t>
      </w:r>
      <w:r w:rsidR="00596067" w:rsidRPr="00381868">
        <w:rPr>
          <w:b/>
          <w:bCs/>
          <w:color w:val="000000" w:themeColor="text1"/>
          <w:sz w:val="21"/>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71"/>
        <w:gridCol w:w="3347"/>
        <w:gridCol w:w="3662"/>
      </w:tblGrid>
      <w:tr w:rsidR="00381868" w:rsidRPr="00381868" w:rsidTr="00596067">
        <w:trPr>
          <w:trHeight w:val="146"/>
          <w:jc w:val="center"/>
        </w:trPr>
        <w:tc>
          <w:tcPr>
            <w:tcW w:w="2071" w:type="dxa"/>
            <w:vMerge w:val="restart"/>
            <w:vAlign w:val="center"/>
          </w:tcPr>
          <w:p w:rsidR="00596067" w:rsidRPr="00381868" w:rsidRDefault="00596067" w:rsidP="004E556D">
            <w:pPr>
              <w:pStyle w:val="afffffffff4"/>
              <w:rPr>
                <w:b/>
                <w:color w:val="000000" w:themeColor="text1"/>
              </w:rPr>
            </w:pPr>
            <w:r w:rsidRPr="00381868">
              <w:rPr>
                <w:b/>
                <w:color w:val="000000" w:themeColor="text1"/>
              </w:rPr>
              <w:t>类别</w:t>
            </w:r>
          </w:p>
        </w:tc>
        <w:tc>
          <w:tcPr>
            <w:tcW w:w="7009" w:type="dxa"/>
            <w:gridSpan w:val="2"/>
            <w:vAlign w:val="center"/>
          </w:tcPr>
          <w:p w:rsidR="00596067" w:rsidRPr="00381868" w:rsidRDefault="00596067" w:rsidP="004E556D">
            <w:pPr>
              <w:pStyle w:val="afffffffff4"/>
              <w:rPr>
                <w:b/>
                <w:color w:val="000000" w:themeColor="text1"/>
              </w:rPr>
            </w:pPr>
            <w:r w:rsidRPr="00381868">
              <w:rPr>
                <w:b/>
                <w:color w:val="000000" w:themeColor="text1"/>
              </w:rPr>
              <w:t>等效声级</w:t>
            </w:r>
            <w:r w:rsidRPr="00381868">
              <w:rPr>
                <w:b/>
                <w:color w:val="000000" w:themeColor="text1"/>
              </w:rPr>
              <w:t>L</w:t>
            </w:r>
            <w:r w:rsidRPr="00381868">
              <w:rPr>
                <w:b/>
                <w:color w:val="000000" w:themeColor="text1"/>
                <w:vertAlign w:val="subscript"/>
              </w:rPr>
              <w:t>Aeq</w:t>
            </w:r>
          </w:p>
        </w:tc>
      </w:tr>
      <w:tr w:rsidR="00381868" w:rsidRPr="00381868" w:rsidTr="00596067">
        <w:trPr>
          <w:trHeight w:val="141"/>
          <w:jc w:val="center"/>
        </w:trPr>
        <w:tc>
          <w:tcPr>
            <w:tcW w:w="2071" w:type="dxa"/>
            <w:vMerge/>
            <w:vAlign w:val="center"/>
          </w:tcPr>
          <w:p w:rsidR="00596067" w:rsidRPr="00381868" w:rsidRDefault="00596067" w:rsidP="004E556D">
            <w:pPr>
              <w:pStyle w:val="afffffffff4"/>
              <w:rPr>
                <w:b/>
                <w:color w:val="000000" w:themeColor="text1"/>
              </w:rPr>
            </w:pPr>
          </w:p>
        </w:tc>
        <w:tc>
          <w:tcPr>
            <w:tcW w:w="3347" w:type="dxa"/>
            <w:vAlign w:val="center"/>
          </w:tcPr>
          <w:p w:rsidR="00596067" w:rsidRPr="00381868" w:rsidRDefault="00596067" w:rsidP="004E556D">
            <w:pPr>
              <w:pStyle w:val="afffffffff4"/>
              <w:rPr>
                <w:b/>
                <w:color w:val="000000" w:themeColor="text1"/>
              </w:rPr>
            </w:pPr>
            <w:r w:rsidRPr="00381868">
              <w:rPr>
                <w:b/>
                <w:color w:val="000000" w:themeColor="text1"/>
              </w:rPr>
              <w:t>昼间</w:t>
            </w:r>
          </w:p>
        </w:tc>
        <w:tc>
          <w:tcPr>
            <w:tcW w:w="3662" w:type="dxa"/>
            <w:vAlign w:val="center"/>
          </w:tcPr>
          <w:p w:rsidR="00596067" w:rsidRPr="00381868" w:rsidRDefault="00596067" w:rsidP="004E556D">
            <w:pPr>
              <w:pStyle w:val="afffffffff4"/>
              <w:rPr>
                <w:b/>
                <w:color w:val="000000" w:themeColor="text1"/>
              </w:rPr>
            </w:pPr>
            <w:r w:rsidRPr="00381868">
              <w:rPr>
                <w:b/>
                <w:color w:val="000000" w:themeColor="text1"/>
              </w:rPr>
              <w:t>夜间</w:t>
            </w:r>
          </w:p>
        </w:tc>
      </w:tr>
      <w:tr w:rsidR="00381868" w:rsidRPr="00381868" w:rsidTr="00596067">
        <w:trPr>
          <w:trHeight w:val="216"/>
          <w:jc w:val="center"/>
        </w:trPr>
        <w:tc>
          <w:tcPr>
            <w:tcW w:w="2071" w:type="dxa"/>
            <w:vAlign w:val="center"/>
          </w:tcPr>
          <w:p w:rsidR="00596067" w:rsidRPr="00381868" w:rsidRDefault="00596067" w:rsidP="004E556D">
            <w:pPr>
              <w:pStyle w:val="afffffffff4"/>
              <w:rPr>
                <w:color w:val="000000" w:themeColor="text1"/>
              </w:rPr>
            </w:pPr>
            <w:r w:rsidRPr="00381868">
              <w:rPr>
                <w:color w:val="000000" w:themeColor="text1"/>
              </w:rPr>
              <w:t>3</w:t>
            </w:r>
            <w:r w:rsidRPr="00381868">
              <w:rPr>
                <w:color w:val="000000" w:themeColor="text1"/>
              </w:rPr>
              <w:t>类</w:t>
            </w:r>
          </w:p>
        </w:tc>
        <w:tc>
          <w:tcPr>
            <w:tcW w:w="3347" w:type="dxa"/>
            <w:vAlign w:val="center"/>
          </w:tcPr>
          <w:p w:rsidR="00596067" w:rsidRPr="00381868" w:rsidRDefault="00596067" w:rsidP="004E556D">
            <w:pPr>
              <w:pStyle w:val="afffffffff4"/>
              <w:rPr>
                <w:color w:val="000000" w:themeColor="text1"/>
              </w:rPr>
            </w:pPr>
            <w:r w:rsidRPr="00381868">
              <w:rPr>
                <w:color w:val="000000" w:themeColor="text1"/>
              </w:rPr>
              <w:t>65dB</w:t>
            </w:r>
            <w:r w:rsidRPr="00381868">
              <w:rPr>
                <w:color w:val="000000" w:themeColor="text1"/>
              </w:rPr>
              <w:t>（</w:t>
            </w:r>
            <w:r w:rsidRPr="00381868">
              <w:rPr>
                <w:color w:val="000000" w:themeColor="text1"/>
              </w:rPr>
              <w:t>A</w:t>
            </w:r>
            <w:r w:rsidRPr="00381868">
              <w:rPr>
                <w:color w:val="000000" w:themeColor="text1"/>
              </w:rPr>
              <w:t>）</w:t>
            </w:r>
          </w:p>
        </w:tc>
        <w:tc>
          <w:tcPr>
            <w:tcW w:w="3662" w:type="dxa"/>
            <w:vAlign w:val="center"/>
          </w:tcPr>
          <w:p w:rsidR="00596067" w:rsidRPr="00381868" w:rsidRDefault="00596067" w:rsidP="004E556D">
            <w:pPr>
              <w:pStyle w:val="afffffffff4"/>
              <w:rPr>
                <w:color w:val="000000" w:themeColor="text1"/>
              </w:rPr>
            </w:pPr>
            <w:r w:rsidRPr="00381868">
              <w:rPr>
                <w:color w:val="000000" w:themeColor="text1"/>
              </w:rPr>
              <w:t>55dB</w:t>
            </w:r>
            <w:r w:rsidRPr="00381868">
              <w:rPr>
                <w:color w:val="000000" w:themeColor="text1"/>
              </w:rPr>
              <w:t>（</w:t>
            </w:r>
            <w:r w:rsidRPr="00381868">
              <w:rPr>
                <w:color w:val="000000" w:themeColor="text1"/>
              </w:rPr>
              <w:t>A</w:t>
            </w:r>
            <w:r w:rsidRPr="00381868">
              <w:rPr>
                <w:color w:val="000000" w:themeColor="text1"/>
              </w:rPr>
              <w:t>）</w:t>
            </w:r>
          </w:p>
        </w:tc>
      </w:tr>
    </w:tbl>
    <w:p w:rsidR="00596067" w:rsidRPr="00381868" w:rsidRDefault="00596067" w:rsidP="00596067">
      <w:pPr>
        <w:spacing w:after="174"/>
        <w:ind w:firstLine="480"/>
        <w:rPr>
          <w:color w:val="000000" w:themeColor="text1"/>
        </w:rPr>
      </w:pPr>
      <w:r w:rsidRPr="00381868">
        <w:rPr>
          <w:color w:val="000000" w:themeColor="text1"/>
        </w:rPr>
        <w:t>评价方法：与《声环境质量标准》（</w:t>
      </w:r>
      <w:r w:rsidRPr="00381868">
        <w:rPr>
          <w:color w:val="000000" w:themeColor="text1"/>
        </w:rPr>
        <w:t>GB3096-2008</w:t>
      </w:r>
      <w:r w:rsidRPr="00381868">
        <w:rPr>
          <w:color w:val="000000" w:themeColor="text1"/>
        </w:rPr>
        <w:t>）</w:t>
      </w:r>
      <w:r w:rsidRPr="00381868">
        <w:rPr>
          <w:color w:val="000000" w:themeColor="text1"/>
        </w:rPr>
        <w:t>3</w:t>
      </w:r>
      <w:r w:rsidRPr="00381868">
        <w:rPr>
          <w:color w:val="000000" w:themeColor="text1"/>
        </w:rPr>
        <w:t>类标准中进行比较。</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监测结果与评价</w:t>
      </w:r>
    </w:p>
    <w:p w:rsidR="00596067" w:rsidRPr="00381868" w:rsidRDefault="00596067" w:rsidP="004E556D">
      <w:pPr>
        <w:ind w:firstLine="480"/>
        <w:rPr>
          <w:color w:val="000000" w:themeColor="text1"/>
        </w:rPr>
      </w:pPr>
      <w:r w:rsidRPr="00381868">
        <w:rPr>
          <w:rFonts w:hint="eastAsia"/>
          <w:color w:val="000000" w:themeColor="text1"/>
        </w:rPr>
        <w:t>声环境现状调查结果见</w:t>
      </w:r>
      <w:r w:rsidRPr="00381868">
        <w:rPr>
          <w:color w:val="000000" w:themeColor="text1"/>
        </w:rPr>
        <w:fldChar w:fldCharType="begin"/>
      </w:r>
      <w:r w:rsidRPr="00381868">
        <w:rPr>
          <w:color w:val="000000" w:themeColor="text1"/>
        </w:rPr>
        <w:instrText xml:space="preserve"> </w:instrText>
      </w:r>
      <w:r w:rsidRPr="00381868">
        <w:rPr>
          <w:rFonts w:hint="eastAsia"/>
          <w:color w:val="000000" w:themeColor="text1"/>
        </w:rPr>
        <w:instrText>REF _Ref50830522 \r \h</w:instrText>
      </w:r>
      <w:r w:rsidRPr="00381868">
        <w:rPr>
          <w:color w:val="000000" w:themeColor="text1"/>
        </w:rPr>
        <w:instrText xml:space="preserve">  \* MERGEFORMAT </w:instrText>
      </w:r>
      <w:r w:rsidRPr="00381868">
        <w:rPr>
          <w:color w:val="000000" w:themeColor="text1"/>
        </w:rPr>
      </w:r>
      <w:r w:rsidRPr="00381868">
        <w:rPr>
          <w:color w:val="000000" w:themeColor="text1"/>
        </w:rPr>
        <w:fldChar w:fldCharType="separate"/>
      </w:r>
      <w:r w:rsidR="004016CC">
        <w:rPr>
          <w:color w:val="000000" w:themeColor="text1"/>
        </w:rPr>
        <w:t>0</w:t>
      </w:r>
      <w:r w:rsidRPr="00381868">
        <w:rPr>
          <w:color w:val="000000" w:themeColor="text1"/>
        </w:rPr>
        <w:fldChar w:fldCharType="end"/>
      </w:r>
      <w:r w:rsidRPr="00381868">
        <w:rPr>
          <w:rFonts w:hint="eastAsia"/>
          <w:color w:val="000000" w:themeColor="text1"/>
        </w:rPr>
        <w:t>。由监测结果可知，厂界噪声昼间、夜间均符合《声环境质量标准》（</w:t>
      </w:r>
      <w:r w:rsidRPr="00381868">
        <w:rPr>
          <w:rFonts w:hint="eastAsia"/>
          <w:color w:val="000000" w:themeColor="text1"/>
        </w:rPr>
        <w:t>GB3096-2008</w:t>
      </w: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类标准要求。</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bookmarkStart w:id="198" w:name="_Ref50830522"/>
      <w:r w:rsidRPr="00381868">
        <w:rPr>
          <w:rFonts w:hint="eastAsia"/>
          <w:b/>
          <w:bCs/>
          <w:color w:val="000000" w:themeColor="text1"/>
          <w:sz w:val="21"/>
          <w:szCs w:val="21"/>
        </w:rPr>
        <w:t>表</w:t>
      </w:r>
      <w:r w:rsidRPr="00381868">
        <w:rPr>
          <w:rFonts w:hint="eastAsia"/>
          <w:b/>
          <w:bCs/>
          <w:color w:val="000000" w:themeColor="text1"/>
          <w:sz w:val="21"/>
          <w:szCs w:val="21"/>
        </w:rPr>
        <w:t>3.5-38</w:t>
      </w:r>
      <w:r w:rsidR="004E556D"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声环境现状监测结果</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1623"/>
        <w:gridCol w:w="1701"/>
        <w:gridCol w:w="1701"/>
        <w:gridCol w:w="1701"/>
        <w:gridCol w:w="1701"/>
      </w:tblGrid>
      <w:tr w:rsidR="00381868" w:rsidRPr="00381868" w:rsidTr="00596067">
        <w:trPr>
          <w:trHeight w:val="58"/>
          <w:tblHeader/>
          <w:jc w:val="center"/>
        </w:trPr>
        <w:tc>
          <w:tcPr>
            <w:tcW w:w="1336"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监测内容</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rFonts w:hint="eastAsia"/>
                <w:b/>
                <w:color w:val="000000" w:themeColor="text1"/>
              </w:rPr>
              <w:t>N</w:t>
            </w:r>
            <w:r w:rsidRPr="00381868">
              <w:rPr>
                <w:b/>
                <w:color w:val="000000" w:themeColor="text1"/>
              </w:rPr>
              <w:t>1</w:t>
            </w:r>
            <w:r w:rsidRPr="00381868">
              <w:rPr>
                <w:b/>
                <w:color w:val="000000" w:themeColor="text1"/>
              </w:rPr>
              <w:t>厂界东面</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rFonts w:hint="eastAsia"/>
                <w:b/>
                <w:color w:val="000000" w:themeColor="text1"/>
              </w:rPr>
              <w:t>N</w:t>
            </w:r>
            <w:r w:rsidRPr="00381868">
              <w:rPr>
                <w:b/>
                <w:color w:val="000000" w:themeColor="text1"/>
              </w:rPr>
              <w:t>2</w:t>
            </w:r>
            <w:r w:rsidRPr="00381868">
              <w:rPr>
                <w:b/>
                <w:color w:val="000000" w:themeColor="text1"/>
              </w:rPr>
              <w:t>厂界南面</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rFonts w:hint="eastAsia"/>
                <w:b/>
                <w:color w:val="000000" w:themeColor="text1"/>
              </w:rPr>
              <w:t>N</w:t>
            </w:r>
            <w:r w:rsidRPr="00381868">
              <w:rPr>
                <w:b/>
                <w:color w:val="000000" w:themeColor="text1"/>
              </w:rPr>
              <w:t>3</w:t>
            </w:r>
            <w:r w:rsidRPr="00381868">
              <w:rPr>
                <w:b/>
                <w:color w:val="000000" w:themeColor="text1"/>
              </w:rPr>
              <w:t>厂界西面</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rFonts w:hint="eastAsia"/>
                <w:b/>
                <w:color w:val="000000" w:themeColor="text1"/>
              </w:rPr>
              <w:t>N</w:t>
            </w:r>
            <w:r w:rsidRPr="00381868">
              <w:rPr>
                <w:b/>
                <w:color w:val="000000" w:themeColor="text1"/>
              </w:rPr>
              <w:t>4</w:t>
            </w:r>
            <w:r w:rsidRPr="00381868">
              <w:rPr>
                <w:b/>
                <w:color w:val="000000" w:themeColor="text1"/>
              </w:rPr>
              <w:t>厂界北面</w:t>
            </w:r>
          </w:p>
        </w:tc>
      </w:tr>
      <w:tr w:rsidR="00381868" w:rsidRPr="00381868" w:rsidTr="00596067">
        <w:trPr>
          <w:trHeight w:val="93"/>
          <w:jc w:val="center"/>
        </w:trPr>
        <w:tc>
          <w:tcPr>
            <w:tcW w:w="462" w:type="pct"/>
            <w:vMerge w:val="restar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昼间</w:t>
            </w:r>
          </w:p>
        </w:tc>
        <w:tc>
          <w:tcPr>
            <w:tcW w:w="87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2020.</w:t>
            </w:r>
            <w:r w:rsidRPr="00381868">
              <w:rPr>
                <w:color w:val="000000" w:themeColor="text1"/>
              </w:rPr>
              <w:t>9</w:t>
            </w:r>
            <w:r w:rsidRPr="00381868">
              <w:rPr>
                <w:rFonts w:hint="eastAsia"/>
                <w:color w:val="000000" w:themeColor="text1"/>
              </w:rPr>
              <w:t>.</w:t>
            </w:r>
            <w:r w:rsidRPr="00381868">
              <w:rPr>
                <w:color w:val="000000" w:themeColor="text1"/>
              </w:rPr>
              <w:t>24</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596067">
        <w:trPr>
          <w:trHeight w:val="73"/>
          <w:jc w:val="center"/>
        </w:trPr>
        <w:tc>
          <w:tcPr>
            <w:tcW w:w="462" w:type="pct"/>
            <w:vMerge/>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87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2020.</w:t>
            </w:r>
            <w:r w:rsidRPr="00381868">
              <w:rPr>
                <w:color w:val="000000" w:themeColor="text1"/>
              </w:rPr>
              <w:t>9</w:t>
            </w:r>
            <w:r w:rsidRPr="00381868">
              <w:rPr>
                <w:rFonts w:hint="eastAsia"/>
                <w:color w:val="000000" w:themeColor="text1"/>
              </w:rPr>
              <w:t>.</w:t>
            </w:r>
            <w:r w:rsidRPr="00381868">
              <w:rPr>
                <w:color w:val="000000" w:themeColor="text1"/>
              </w:rPr>
              <w:t>25</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596067">
        <w:trPr>
          <w:trHeight w:val="169"/>
          <w:jc w:val="center"/>
        </w:trPr>
        <w:tc>
          <w:tcPr>
            <w:tcW w:w="1336"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lastRenderedPageBreak/>
              <w:t>评价标准</w:t>
            </w:r>
          </w:p>
        </w:tc>
        <w:tc>
          <w:tcPr>
            <w:tcW w:w="3664" w:type="pct"/>
            <w:gridSpan w:val="4"/>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65</w:t>
            </w:r>
          </w:p>
        </w:tc>
      </w:tr>
      <w:tr w:rsidR="00381868" w:rsidRPr="00381868" w:rsidTr="00596067">
        <w:trPr>
          <w:trHeight w:val="58"/>
          <w:jc w:val="center"/>
        </w:trPr>
        <w:tc>
          <w:tcPr>
            <w:tcW w:w="1336"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r>
      <w:tr w:rsidR="00381868" w:rsidRPr="00381868" w:rsidTr="00596067">
        <w:trPr>
          <w:trHeight w:val="66"/>
          <w:jc w:val="center"/>
        </w:trPr>
        <w:tc>
          <w:tcPr>
            <w:tcW w:w="462" w:type="pct"/>
            <w:vMerge w:val="restar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夜间</w:t>
            </w:r>
          </w:p>
        </w:tc>
        <w:tc>
          <w:tcPr>
            <w:tcW w:w="87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2020.</w:t>
            </w:r>
            <w:r w:rsidRPr="00381868">
              <w:rPr>
                <w:color w:val="000000" w:themeColor="text1"/>
              </w:rPr>
              <w:t>9</w:t>
            </w:r>
            <w:r w:rsidRPr="00381868">
              <w:rPr>
                <w:rFonts w:hint="eastAsia"/>
                <w:color w:val="000000" w:themeColor="text1"/>
              </w:rPr>
              <w:t>.</w:t>
            </w:r>
            <w:r w:rsidRPr="00381868">
              <w:rPr>
                <w:color w:val="000000" w:themeColor="text1"/>
              </w:rPr>
              <w:t>24</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596067">
        <w:trPr>
          <w:trHeight w:val="58"/>
          <w:jc w:val="center"/>
        </w:trPr>
        <w:tc>
          <w:tcPr>
            <w:tcW w:w="462" w:type="pct"/>
            <w:vMerge/>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87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2020.</w:t>
            </w:r>
            <w:r w:rsidRPr="00381868">
              <w:rPr>
                <w:color w:val="000000" w:themeColor="text1"/>
              </w:rPr>
              <w:t>9</w:t>
            </w:r>
            <w:r w:rsidRPr="00381868">
              <w:rPr>
                <w:rFonts w:hint="eastAsia"/>
                <w:color w:val="000000" w:themeColor="text1"/>
              </w:rPr>
              <w:t>.</w:t>
            </w:r>
            <w:r w:rsidRPr="00381868">
              <w:rPr>
                <w:color w:val="000000" w:themeColor="text1"/>
              </w:rPr>
              <w:t>25</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596067">
        <w:trPr>
          <w:trHeight w:val="58"/>
          <w:jc w:val="center"/>
        </w:trPr>
        <w:tc>
          <w:tcPr>
            <w:tcW w:w="1336"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评价标准</w:t>
            </w:r>
          </w:p>
        </w:tc>
        <w:tc>
          <w:tcPr>
            <w:tcW w:w="3664" w:type="pct"/>
            <w:gridSpan w:val="4"/>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55</w:t>
            </w:r>
          </w:p>
        </w:tc>
      </w:tr>
      <w:tr w:rsidR="00381868" w:rsidRPr="00381868" w:rsidTr="00596067">
        <w:trPr>
          <w:trHeight w:val="76"/>
          <w:jc w:val="center"/>
        </w:trPr>
        <w:tc>
          <w:tcPr>
            <w:tcW w:w="1336"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达标情况</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c>
          <w:tcPr>
            <w:tcW w:w="916"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rFonts w:hint="eastAsia"/>
                <w:color w:val="000000" w:themeColor="text1"/>
              </w:rPr>
              <w:t>达标</w:t>
            </w:r>
          </w:p>
        </w:tc>
      </w:tr>
    </w:tbl>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土壤环境质量现状调查与评价</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监测点布设及评价因子</w:t>
      </w:r>
    </w:p>
    <w:p w:rsidR="00596067" w:rsidRPr="00381868" w:rsidRDefault="00596067" w:rsidP="004E556D">
      <w:pPr>
        <w:ind w:firstLine="480"/>
        <w:rPr>
          <w:color w:val="000000" w:themeColor="text1"/>
        </w:rPr>
      </w:pPr>
      <w:r w:rsidRPr="00381868">
        <w:rPr>
          <w:rFonts w:hint="eastAsia"/>
          <w:color w:val="000000" w:themeColor="text1"/>
        </w:rPr>
        <w:t>根据《环境影响评价技术导则</w:t>
      </w:r>
      <w:r w:rsidRPr="00381868">
        <w:rPr>
          <w:rFonts w:hint="eastAsia"/>
          <w:color w:val="000000" w:themeColor="text1"/>
        </w:rPr>
        <w:t xml:space="preserve"> </w:t>
      </w:r>
      <w:r w:rsidRPr="00381868">
        <w:rPr>
          <w:rFonts w:hint="eastAsia"/>
          <w:color w:val="000000" w:themeColor="text1"/>
        </w:rPr>
        <w:t>土壤环境（试行）》（</w:t>
      </w:r>
      <w:r w:rsidRPr="00381868">
        <w:rPr>
          <w:rFonts w:hint="eastAsia"/>
          <w:color w:val="000000" w:themeColor="text1"/>
        </w:rPr>
        <w:t>HJ964-2018</w:t>
      </w:r>
      <w:r w:rsidRPr="00381868">
        <w:rPr>
          <w:rFonts w:hint="eastAsia"/>
          <w:color w:val="000000" w:themeColor="text1"/>
        </w:rPr>
        <w:t>），三级污染影响型项目占地范围内设</w:t>
      </w:r>
      <w:r w:rsidRPr="00381868">
        <w:rPr>
          <w:rFonts w:hint="eastAsia"/>
          <w:color w:val="000000" w:themeColor="text1"/>
        </w:rPr>
        <w:t>3</w:t>
      </w:r>
      <w:r w:rsidRPr="00381868">
        <w:rPr>
          <w:rFonts w:hint="eastAsia"/>
          <w:color w:val="000000" w:themeColor="text1"/>
        </w:rPr>
        <w:t>个表层样点。结合区域气象特征及项目厂址周边环境，项目土壤环境监测点位基本情况及位置见下表。</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3.5-39</w:t>
      </w:r>
      <w:r w:rsidR="00596067" w:rsidRPr="00381868">
        <w:rPr>
          <w:rFonts w:hint="eastAsia"/>
          <w:b/>
          <w:bCs/>
          <w:color w:val="000000" w:themeColor="text1"/>
          <w:sz w:val="21"/>
          <w:szCs w:val="21"/>
        </w:rPr>
        <w:t>土壤环境现状监测点位</w:t>
      </w:r>
    </w:p>
    <w:tbl>
      <w:tblPr>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945"/>
        <w:gridCol w:w="707"/>
        <w:gridCol w:w="711"/>
        <w:gridCol w:w="4339"/>
        <w:gridCol w:w="862"/>
        <w:gridCol w:w="562"/>
      </w:tblGrid>
      <w:tr w:rsidR="00381868" w:rsidRPr="00381868" w:rsidTr="00596067">
        <w:trPr>
          <w:tblHeader/>
        </w:trPr>
        <w:tc>
          <w:tcPr>
            <w:tcW w:w="256"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编号</w:t>
            </w:r>
          </w:p>
        </w:tc>
        <w:tc>
          <w:tcPr>
            <w:tcW w:w="552"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监测点位名称</w:t>
            </w:r>
          </w:p>
        </w:tc>
        <w:tc>
          <w:tcPr>
            <w:tcW w:w="413"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取土类型</w:t>
            </w:r>
          </w:p>
        </w:tc>
        <w:tc>
          <w:tcPr>
            <w:tcW w:w="415"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土地性质</w:t>
            </w:r>
          </w:p>
        </w:tc>
        <w:tc>
          <w:tcPr>
            <w:tcW w:w="2533"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监测因子</w:t>
            </w:r>
          </w:p>
        </w:tc>
        <w:tc>
          <w:tcPr>
            <w:tcW w:w="503"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采样类别</w:t>
            </w:r>
          </w:p>
        </w:tc>
        <w:tc>
          <w:tcPr>
            <w:tcW w:w="328"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备注</w:t>
            </w:r>
          </w:p>
        </w:tc>
      </w:tr>
      <w:tr w:rsidR="00381868" w:rsidRPr="00381868" w:rsidTr="00596067">
        <w:trPr>
          <w:trHeight w:val="691"/>
        </w:trPr>
        <w:tc>
          <w:tcPr>
            <w:tcW w:w="25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S1</w:t>
            </w:r>
          </w:p>
        </w:tc>
        <w:tc>
          <w:tcPr>
            <w:tcW w:w="552"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厂区东侧</w:t>
            </w:r>
          </w:p>
        </w:tc>
        <w:tc>
          <w:tcPr>
            <w:tcW w:w="41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表层样</w:t>
            </w:r>
          </w:p>
        </w:tc>
        <w:tc>
          <w:tcPr>
            <w:tcW w:w="415" w:type="pct"/>
            <w:vMerge w:val="restar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建设用地</w:t>
            </w:r>
          </w:p>
        </w:tc>
        <w:tc>
          <w:tcPr>
            <w:tcW w:w="253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监测因子：</w:t>
            </w:r>
            <w:r w:rsidRPr="00381868">
              <w:rPr>
                <w:rFonts w:hint="eastAsia"/>
                <w:color w:val="000000" w:themeColor="text1"/>
              </w:rPr>
              <w:t>pH</w:t>
            </w:r>
            <w:r w:rsidRPr="00381868">
              <w:rPr>
                <w:rFonts w:hint="eastAsia"/>
                <w:color w:val="000000" w:themeColor="text1"/>
              </w:rPr>
              <w:t>值、砷、镉、铬（六价）、铜、铅、汞、镍</w:t>
            </w:r>
          </w:p>
        </w:tc>
        <w:tc>
          <w:tcPr>
            <w:tcW w:w="503" w:type="pct"/>
            <w:vMerge w:val="restar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表层样点取</w:t>
            </w:r>
            <w:r w:rsidRPr="00381868">
              <w:rPr>
                <w:color w:val="000000" w:themeColor="text1"/>
              </w:rPr>
              <w:t>0~0.2m</w:t>
            </w:r>
            <w:r w:rsidRPr="00381868">
              <w:rPr>
                <w:rFonts w:hint="eastAsia"/>
                <w:color w:val="000000" w:themeColor="text1"/>
              </w:rPr>
              <w:t>土样</w:t>
            </w:r>
          </w:p>
        </w:tc>
        <w:tc>
          <w:tcPr>
            <w:tcW w:w="328" w:type="pct"/>
            <w:vMerge w:val="restar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本次监测</w:t>
            </w:r>
          </w:p>
        </w:tc>
      </w:tr>
      <w:tr w:rsidR="00381868" w:rsidRPr="00381868" w:rsidTr="00596067">
        <w:trPr>
          <w:trHeight w:val="1549"/>
        </w:trPr>
        <w:tc>
          <w:tcPr>
            <w:tcW w:w="25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S2</w:t>
            </w:r>
          </w:p>
        </w:tc>
        <w:tc>
          <w:tcPr>
            <w:tcW w:w="552"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厂区中部</w:t>
            </w:r>
          </w:p>
        </w:tc>
        <w:tc>
          <w:tcPr>
            <w:tcW w:w="41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表层样</w:t>
            </w:r>
          </w:p>
        </w:tc>
        <w:tc>
          <w:tcPr>
            <w:tcW w:w="415" w:type="pct"/>
            <w:vMerge/>
            <w:shd w:val="clear" w:color="auto" w:fill="auto"/>
            <w:vAlign w:val="center"/>
          </w:tcPr>
          <w:p w:rsidR="00596067" w:rsidRPr="00381868" w:rsidRDefault="00596067" w:rsidP="004E556D">
            <w:pPr>
              <w:pStyle w:val="afffffffff4"/>
              <w:rPr>
                <w:color w:val="000000" w:themeColor="text1"/>
              </w:rPr>
            </w:pPr>
          </w:p>
        </w:tc>
        <w:tc>
          <w:tcPr>
            <w:tcW w:w="253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监测因子：</w:t>
            </w:r>
            <w:r w:rsidRPr="00381868">
              <w:rPr>
                <w:rFonts w:hint="eastAsia"/>
                <w:color w:val="000000" w:themeColor="text1"/>
              </w:rPr>
              <w:t>pH</w:t>
            </w:r>
            <w:r w:rsidRPr="00381868">
              <w:rPr>
                <w:rFonts w:hint="eastAsia"/>
                <w:color w:val="000000" w:themeColor="text1"/>
              </w:rPr>
              <w:t>值、砷、镉、铬（六价）、铜、铅、汞、镍、四氯化碳、氯仿、氯甲烷、</w:t>
            </w:r>
            <w:r w:rsidRPr="00381868">
              <w:rPr>
                <w:rFonts w:hint="eastAsia"/>
                <w:color w:val="000000" w:themeColor="text1"/>
              </w:rPr>
              <w:t>1,1-</w:t>
            </w:r>
            <w:r w:rsidRPr="00381868">
              <w:rPr>
                <w:rFonts w:hint="eastAsia"/>
                <w:color w:val="000000" w:themeColor="text1"/>
              </w:rPr>
              <w:t>二氯乙烷、</w:t>
            </w:r>
            <w:r w:rsidRPr="00381868">
              <w:rPr>
                <w:rFonts w:hint="eastAsia"/>
                <w:color w:val="000000" w:themeColor="text1"/>
              </w:rPr>
              <w:t>1,2-</w:t>
            </w:r>
            <w:r w:rsidRPr="00381868">
              <w:rPr>
                <w:rFonts w:hint="eastAsia"/>
                <w:color w:val="000000" w:themeColor="text1"/>
              </w:rPr>
              <w:t>二氯乙烷、</w:t>
            </w:r>
            <w:r w:rsidRPr="00381868">
              <w:rPr>
                <w:rFonts w:hint="eastAsia"/>
                <w:color w:val="000000" w:themeColor="text1"/>
              </w:rPr>
              <w:t>1,1-</w:t>
            </w:r>
            <w:r w:rsidRPr="00381868">
              <w:rPr>
                <w:rFonts w:hint="eastAsia"/>
                <w:color w:val="000000" w:themeColor="text1"/>
              </w:rPr>
              <w:t>二氯乙烯、顺</w:t>
            </w:r>
            <w:r w:rsidRPr="00381868">
              <w:rPr>
                <w:rFonts w:hint="eastAsia"/>
                <w:color w:val="000000" w:themeColor="text1"/>
              </w:rPr>
              <w:t>-1,2-</w:t>
            </w:r>
            <w:r w:rsidRPr="00381868">
              <w:rPr>
                <w:rFonts w:hint="eastAsia"/>
                <w:color w:val="000000" w:themeColor="text1"/>
              </w:rPr>
              <w:t>二氯乙烯、反</w:t>
            </w:r>
            <w:r w:rsidRPr="00381868">
              <w:rPr>
                <w:rFonts w:hint="eastAsia"/>
                <w:color w:val="000000" w:themeColor="text1"/>
              </w:rPr>
              <w:t>-1,2-</w:t>
            </w:r>
            <w:r w:rsidRPr="00381868">
              <w:rPr>
                <w:rFonts w:hint="eastAsia"/>
                <w:color w:val="000000" w:themeColor="text1"/>
              </w:rPr>
              <w:t>二氯乙烯、二氯甲烷、</w:t>
            </w:r>
            <w:r w:rsidRPr="00381868">
              <w:rPr>
                <w:rFonts w:hint="eastAsia"/>
                <w:color w:val="000000" w:themeColor="text1"/>
              </w:rPr>
              <w:t>1,2-</w:t>
            </w:r>
            <w:r w:rsidRPr="00381868">
              <w:rPr>
                <w:rFonts w:hint="eastAsia"/>
                <w:color w:val="000000" w:themeColor="text1"/>
              </w:rPr>
              <w:t>二氯丙烷、</w:t>
            </w:r>
            <w:r w:rsidRPr="00381868">
              <w:rPr>
                <w:rFonts w:hint="eastAsia"/>
                <w:color w:val="000000" w:themeColor="text1"/>
              </w:rPr>
              <w:t>1,1,1,2-</w:t>
            </w:r>
            <w:r w:rsidRPr="00381868">
              <w:rPr>
                <w:rFonts w:hint="eastAsia"/>
                <w:color w:val="000000" w:themeColor="text1"/>
              </w:rPr>
              <w:t>四氯乙烷、</w:t>
            </w:r>
            <w:r w:rsidRPr="00381868">
              <w:rPr>
                <w:rFonts w:hint="eastAsia"/>
                <w:color w:val="000000" w:themeColor="text1"/>
              </w:rPr>
              <w:t>1,1,2,2-</w:t>
            </w:r>
            <w:r w:rsidRPr="00381868">
              <w:rPr>
                <w:rFonts w:hint="eastAsia"/>
                <w:color w:val="000000" w:themeColor="text1"/>
              </w:rPr>
              <w:t>四氯乙烷、四氯乙烯、</w:t>
            </w:r>
            <w:r w:rsidRPr="00381868">
              <w:rPr>
                <w:rFonts w:hint="eastAsia"/>
                <w:color w:val="000000" w:themeColor="text1"/>
              </w:rPr>
              <w:t>1,1,1-</w:t>
            </w:r>
            <w:r w:rsidRPr="00381868">
              <w:rPr>
                <w:rFonts w:hint="eastAsia"/>
                <w:color w:val="000000" w:themeColor="text1"/>
              </w:rPr>
              <w:t>三氯乙烷、</w:t>
            </w:r>
            <w:r w:rsidRPr="00381868">
              <w:rPr>
                <w:rFonts w:hint="eastAsia"/>
                <w:color w:val="000000" w:themeColor="text1"/>
              </w:rPr>
              <w:t>1,1,2-</w:t>
            </w:r>
            <w:r w:rsidRPr="00381868">
              <w:rPr>
                <w:rFonts w:hint="eastAsia"/>
                <w:color w:val="000000" w:themeColor="text1"/>
              </w:rPr>
              <w:t>三氯乙烷、三氯乙烯、</w:t>
            </w:r>
            <w:r w:rsidRPr="00381868">
              <w:rPr>
                <w:rFonts w:hint="eastAsia"/>
                <w:color w:val="000000" w:themeColor="text1"/>
              </w:rPr>
              <w:t>1,2,3-</w:t>
            </w:r>
            <w:r w:rsidRPr="00381868">
              <w:rPr>
                <w:rFonts w:hint="eastAsia"/>
                <w:color w:val="000000" w:themeColor="text1"/>
              </w:rPr>
              <w:t>三氯丙烷、氯乙烯、苯、氯苯、</w:t>
            </w:r>
            <w:r w:rsidRPr="00381868">
              <w:rPr>
                <w:rFonts w:hint="eastAsia"/>
                <w:color w:val="000000" w:themeColor="text1"/>
              </w:rPr>
              <w:t>1,2-</w:t>
            </w:r>
            <w:r w:rsidRPr="00381868">
              <w:rPr>
                <w:rFonts w:hint="eastAsia"/>
                <w:color w:val="000000" w:themeColor="text1"/>
              </w:rPr>
              <w:t>二氯苯、</w:t>
            </w:r>
            <w:r w:rsidRPr="00381868">
              <w:rPr>
                <w:rFonts w:hint="eastAsia"/>
                <w:color w:val="000000" w:themeColor="text1"/>
              </w:rPr>
              <w:t>1,4-</w:t>
            </w:r>
            <w:r w:rsidRPr="00381868">
              <w:rPr>
                <w:rFonts w:hint="eastAsia"/>
                <w:color w:val="000000" w:themeColor="text1"/>
              </w:rPr>
              <w:t>二氯苯、乙苯、苯乙烯、甲苯、间二甲苯</w:t>
            </w:r>
            <w:r w:rsidRPr="00381868">
              <w:rPr>
                <w:rFonts w:hint="eastAsia"/>
                <w:color w:val="000000" w:themeColor="text1"/>
              </w:rPr>
              <w:t>+</w:t>
            </w:r>
            <w:r w:rsidRPr="00381868">
              <w:rPr>
                <w:rFonts w:hint="eastAsia"/>
                <w:color w:val="000000" w:themeColor="text1"/>
              </w:rPr>
              <w:t>对二甲苯、邻二甲苯、硝基苯、苯胺、</w:t>
            </w:r>
            <w:r w:rsidRPr="00381868">
              <w:rPr>
                <w:rFonts w:hint="eastAsia"/>
                <w:color w:val="000000" w:themeColor="text1"/>
              </w:rPr>
              <w:t>2-</w:t>
            </w:r>
            <w:r w:rsidRPr="00381868">
              <w:rPr>
                <w:rFonts w:hint="eastAsia"/>
                <w:color w:val="000000" w:themeColor="text1"/>
              </w:rPr>
              <w:t>氯酚、苯并</w:t>
            </w:r>
            <w:r w:rsidRPr="00381868">
              <w:rPr>
                <w:rFonts w:hint="eastAsia"/>
                <w:color w:val="000000" w:themeColor="text1"/>
              </w:rPr>
              <w:t>[a]</w:t>
            </w:r>
            <w:r w:rsidRPr="00381868">
              <w:rPr>
                <w:rFonts w:hint="eastAsia"/>
                <w:color w:val="000000" w:themeColor="text1"/>
              </w:rPr>
              <w:t>蒽、苯并</w:t>
            </w:r>
            <w:r w:rsidRPr="00381868">
              <w:rPr>
                <w:rFonts w:hint="eastAsia"/>
                <w:color w:val="000000" w:themeColor="text1"/>
              </w:rPr>
              <w:t>[a]</w:t>
            </w:r>
            <w:r w:rsidRPr="00381868">
              <w:rPr>
                <w:rFonts w:hint="eastAsia"/>
                <w:color w:val="000000" w:themeColor="text1"/>
              </w:rPr>
              <w:t>芘、苯并</w:t>
            </w:r>
            <w:r w:rsidRPr="00381868">
              <w:rPr>
                <w:rFonts w:hint="eastAsia"/>
                <w:color w:val="000000" w:themeColor="text1"/>
              </w:rPr>
              <w:t>[b]</w:t>
            </w:r>
            <w:r w:rsidRPr="00381868">
              <w:rPr>
                <w:rFonts w:hint="eastAsia"/>
                <w:color w:val="000000" w:themeColor="text1"/>
              </w:rPr>
              <w:t>荧蒽、苯并</w:t>
            </w:r>
            <w:r w:rsidRPr="00381868">
              <w:rPr>
                <w:rFonts w:hint="eastAsia"/>
                <w:color w:val="000000" w:themeColor="text1"/>
              </w:rPr>
              <w:t>[k]</w:t>
            </w:r>
            <w:r w:rsidRPr="00381868">
              <w:rPr>
                <w:rFonts w:hint="eastAsia"/>
                <w:color w:val="000000" w:themeColor="text1"/>
              </w:rPr>
              <w:t>荧蒽、䓛、二苯并</w:t>
            </w:r>
            <w:r w:rsidRPr="00381868">
              <w:rPr>
                <w:color w:val="000000" w:themeColor="text1"/>
              </w:rPr>
              <w:t>[a,h]</w:t>
            </w:r>
            <w:r w:rsidRPr="00381868">
              <w:rPr>
                <w:rFonts w:hint="eastAsia"/>
                <w:color w:val="000000" w:themeColor="text1"/>
              </w:rPr>
              <w:t>蒽、茚并</w:t>
            </w:r>
            <w:r w:rsidRPr="00381868">
              <w:rPr>
                <w:color w:val="000000" w:themeColor="text1"/>
              </w:rPr>
              <w:t>[1,2,3-cd]</w:t>
            </w:r>
            <w:r w:rsidRPr="00381868">
              <w:rPr>
                <w:rFonts w:hint="eastAsia"/>
                <w:color w:val="000000" w:themeColor="text1"/>
              </w:rPr>
              <w:t>芘、萘共</w:t>
            </w:r>
            <w:r w:rsidRPr="00381868">
              <w:rPr>
                <w:rFonts w:hint="eastAsia"/>
                <w:color w:val="000000" w:themeColor="text1"/>
              </w:rPr>
              <w:t>4</w:t>
            </w:r>
            <w:r w:rsidRPr="00381868">
              <w:rPr>
                <w:color w:val="000000" w:themeColor="text1"/>
              </w:rPr>
              <w:t>6</w:t>
            </w:r>
            <w:r w:rsidRPr="00381868">
              <w:rPr>
                <w:rFonts w:hint="eastAsia"/>
                <w:color w:val="000000" w:themeColor="text1"/>
              </w:rPr>
              <w:t>项。</w:t>
            </w:r>
          </w:p>
        </w:tc>
        <w:tc>
          <w:tcPr>
            <w:tcW w:w="503" w:type="pct"/>
            <w:vMerge/>
            <w:shd w:val="clear" w:color="auto" w:fill="auto"/>
            <w:vAlign w:val="center"/>
          </w:tcPr>
          <w:p w:rsidR="00596067" w:rsidRPr="00381868" w:rsidRDefault="00596067" w:rsidP="004E556D">
            <w:pPr>
              <w:pStyle w:val="afffffffff4"/>
              <w:rPr>
                <w:color w:val="000000" w:themeColor="text1"/>
              </w:rPr>
            </w:pPr>
          </w:p>
        </w:tc>
        <w:tc>
          <w:tcPr>
            <w:tcW w:w="328" w:type="pct"/>
            <w:vMerge/>
            <w:shd w:val="clear" w:color="auto" w:fill="auto"/>
            <w:vAlign w:val="center"/>
          </w:tcPr>
          <w:p w:rsidR="00596067" w:rsidRPr="00381868" w:rsidRDefault="00596067" w:rsidP="004E556D">
            <w:pPr>
              <w:pStyle w:val="afffffffff4"/>
              <w:rPr>
                <w:color w:val="000000" w:themeColor="text1"/>
              </w:rPr>
            </w:pPr>
          </w:p>
        </w:tc>
      </w:tr>
      <w:tr w:rsidR="00381868" w:rsidRPr="00381868" w:rsidTr="00596067">
        <w:tc>
          <w:tcPr>
            <w:tcW w:w="25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S3</w:t>
            </w:r>
          </w:p>
        </w:tc>
        <w:tc>
          <w:tcPr>
            <w:tcW w:w="552"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厂区西侧</w:t>
            </w:r>
          </w:p>
        </w:tc>
        <w:tc>
          <w:tcPr>
            <w:tcW w:w="41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表层样</w:t>
            </w:r>
          </w:p>
        </w:tc>
        <w:tc>
          <w:tcPr>
            <w:tcW w:w="415" w:type="pct"/>
            <w:vMerge/>
            <w:shd w:val="clear" w:color="auto" w:fill="auto"/>
            <w:vAlign w:val="center"/>
          </w:tcPr>
          <w:p w:rsidR="00596067" w:rsidRPr="00381868" w:rsidRDefault="00596067" w:rsidP="004E556D">
            <w:pPr>
              <w:pStyle w:val="afffffffff4"/>
              <w:rPr>
                <w:color w:val="000000" w:themeColor="text1"/>
              </w:rPr>
            </w:pPr>
          </w:p>
        </w:tc>
        <w:tc>
          <w:tcPr>
            <w:tcW w:w="253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监测因子：</w:t>
            </w:r>
            <w:r w:rsidRPr="00381868">
              <w:rPr>
                <w:rFonts w:hint="eastAsia"/>
                <w:color w:val="000000" w:themeColor="text1"/>
              </w:rPr>
              <w:t>pH</w:t>
            </w:r>
            <w:r w:rsidRPr="00381868">
              <w:rPr>
                <w:rFonts w:hint="eastAsia"/>
                <w:color w:val="000000" w:themeColor="text1"/>
              </w:rPr>
              <w:t>值、砷、镉、铬（六价）、铜、铅、汞、镍</w:t>
            </w:r>
          </w:p>
        </w:tc>
        <w:tc>
          <w:tcPr>
            <w:tcW w:w="503" w:type="pct"/>
            <w:vMerge/>
            <w:shd w:val="clear" w:color="auto" w:fill="auto"/>
            <w:vAlign w:val="center"/>
          </w:tcPr>
          <w:p w:rsidR="00596067" w:rsidRPr="00381868" w:rsidRDefault="00596067" w:rsidP="004E556D">
            <w:pPr>
              <w:pStyle w:val="afffffffff4"/>
              <w:rPr>
                <w:color w:val="000000" w:themeColor="text1"/>
              </w:rPr>
            </w:pPr>
          </w:p>
        </w:tc>
        <w:tc>
          <w:tcPr>
            <w:tcW w:w="328" w:type="pct"/>
            <w:vMerge/>
            <w:shd w:val="clear" w:color="auto" w:fill="auto"/>
            <w:vAlign w:val="center"/>
          </w:tcPr>
          <w:p w:rsidR="00596067" w:rsidRPr="00381868" w:rsidRDefault="00596067" w:rsidP="004E556D">
            <w:pPr>
              <w:pStyle w:val="afffffffff4"/>
              <w:rPr>
                <w:color w:val="000000" w:themeColor="text1"/>
              </w:rPr>
            </w:pPr>
          </w:p>
        </w:tc>
      </w:tr>
    </w:tbl>
    <w:p w:rsidR="00596067" w:rsidRPr="00381868" w:rsidRDefault="00596067" w:rsidP="004E556D">
      <w:pPr>
        <w:ind w:firstLine="480"/>
        <w:rPr>
          <w:color w:val="000000" w:themeColor="text1"/>
        </w:rPr>
      </w:pPr>
      <w:r w:rsidRPr="00381868">
        <w:rPr>
          <w:rFonts w:hint="eastAsia"/>
          <w:color w:val="000000" w:themeColor="text1"/>
        </w:rPr>
        <w:t>同时记录</w:t>
      </w:r>
      <w:r w:rsidRPr="00381868">
        <w:rPr>
          <w:rFonts w:hint="eastAsia"/>
          <w:color w:val="000000" w:themeColor="text1"/>
        </w:rPr>
        <w:t>S</w:t>
      </w:r>
      <w:r w:rsidRPr="00381868">
        <w:rPr>
          <w:color w:val="000000" w:themeColor="text1"/>
        </w:rPr>
        <w:t>3</w:t>
      </w:r>
      <w:r w:rsidRPr="00381868">
        <w:rPr>
          <w:color w:val="000000" w:themeColor="text1"/>
        </w:rPr>
        <w:t>点位</w:t>
      </w:r>
      <w:r w:rsidRPr="00381868">
        <w:rPr>
          <w:rFonts w:hint="eastAsia"/>
          <w:color w:val="000000" w:themeColor="text1"/>
        </w:rPr>
        <w:t>的土壤理化性质：包括土体构型、土壤结构、土壤质地、阳离子交换量、氧化还原电位、饱和导水率、土壤容重、孔隙度。</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监测时间与频率</w:t>
      </w:r>
    </w:p>
    <w:p w:rsidR="00596067" w:rsidRPr="00381868" w:rsidRDefault="00596067" w:rsidP="004E556D">
      <w:pPr>
        <w:ind w:firstLine="480"/>
        <w:rPr>
          <w:color w:val="000000" w:themeColor="text1"/>
        </w:rPr>
      </w:pPr>
      <w:r w:rsidRPr="00381868">
        <w:rPr>
          <w:rFonts w:hint="eastAsia"/>
          <w:color w:val="000000" w:themeColor="text1"/>
        </w:rPr>
        <w:t>本次土壤环境质量现状监测监测时间为</w:t>
      </w:r>
      <w:r w:rsidRPr="00381868">
        <w:rPr>
          <w:rFonts w:hint="eastAsia"/>
          <w:color w:val="000000" w:themeColor="text1"/>
        </w:rPr>
        <w:t>2020</w:t>
      </w:r>
      <w:r w:rsidRPr="00381868">
        <w:rPr>
          <w:rFonts w:hint="eastAsia"/>
          <w:color w:val="000000" w:themeColor="text1"/>
        </w:rPr>
        <w:t>年</w:t>
      </w:r>
      <w:r w:rsidRPr="00381868">
        <w:rPr>
          <w:color w:val="000000" w:themeColor="text1"/>
        </w:rPr>
        <w:t>9</w:t>
      </w:r>
      <w:r w:rsidRPr="00381868">
        <w:rPr>
          <w:rFonts w:hint="eastAsia"/>
          <w:color w:val="000000" w:themeColor="text1"/>
        </w:rPr>
        <w:t>月</w:t>
      </w:r>
      <w:r w:rsidRPr="00381868">
        <w:rPr>
          <w:color w:val="000000" w:themeColor="text1"/>
        </w:rPr>
        <w:t>25</w:t>
      </w:r>
      <w:r w:rsidRPr="00381868">
        <w:rPr>
          <w:rFonts w:hint="eastAsia"/>
          <w:color w:val="000000" w:themeColor="text1"/>
        </w:rPr>
        <w:t>日，各监测点均为一次性采样。</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监测分析方法</w:t>
      </w:r>
    </w:p>
    <w:p w:rsidR="00596067" w:rsidRPr="00381868" w:rsidRDefault="00596067" w:rsidP="004E556D">
      <w:pPr>
        <w:ind w:firstLine="480"/>
        <w:rPr>
          <w:color w:val="000000" w:themeColor="text1"/>
        </w:rPr>
      </w:pPr>
      <w:r w:rsidRPr="00381868">
        <w:rPr>
          <w:rFonts w:hint="eastAsia"/>
          <w:color w:val="000000" w:themeColor="text1"/>
        </w:rPr>
        <w:t>监测点土壤采样方法按照《环境影响评价技术导则</w:t>
      </w:r>
      <w:r w:rsidRPr="00381868">
        <w:rPr>
          <w:rFonts w:hint="eastAsia"/>
          <w:color w:val="000000" w:themeColor="text1"/>
        </w:rPr>
        <w:t xml:space="preserve"> </w:t>
      </w:r>
      <w:r w:rsidRPr="00381868">
        <w:rPr>
          <w:rFonts w:hint="eastAsia"/>
          <w:color w:val="000000" w:themeColor="text1"/>
        </w:rPr>
        <w:t>土壤环境（试行）》（</w:t>
      </w:r>
      <w:r w:rsidRPr="00381868">
        <w:rPr>
          <w:rFonts w:hint="eastAsia"/>
          <w:color w:val="000000" w:themeColor="text1"/>
        </w:rPr>
        <w:t>HJ964-2018</w:t>
      </w:r>
      <w:r w:rsidRPr="00381868">
        <w:rPr>
          <w:rFonts w:hint="eastAsia"/>
          <w:color w:val="000000" w:themeColor="text1"/>
        </w:rPr>
        <w:t>）、《土壤环境监测技术规范》（</w:t>
      </w:r>
      <w:r w:rsidRPr="00381868">
        <w:rPr>
          <w:rFonts w:hint="eastAsia"/>
          <w:color w:val="000000" w:themeColor="text1"/>
        </w:rPr>
        <w:t>HJ/T166-2004</w:t>
      </w:r>
      <w:r w:rsidRPr="00381868">
        <w:rPr>
          <w:rFonts w:hint="eastAsia"/>
          <w:color w:val="000000" w:themeColor="text1"/>
        </w:rPr>
        <w:t>）、《场地环境调查技术导则》（</w:t>
      </w:r>
      <w:r w:rsidRPr="00381868">
        <w:rPr>
          <w:rFonts w:hint="eastAsia"/>
          <w:color w:val="000000" w:themeColor="text1"/>
        </w:rPr>
        <w:t>HJ25.1-2014</w:t>
      </w:r>
      <w:r w:rsidRPr="00381868">
        <w:rPr>
          <w:rFonts w:hint="eastAsia"/>
          <w:color w:val="000000" w:themeColor="text1"/>
        </w:rPr>
        <w:t>）及《场地环境调查技术导则》（</w:t>
      </w:r>
      <w:r w:rsidRPr="00381868">
        <w:rPr>
          <w:rFonts w:hint="eastAsia"/>
          <w:color w:val="000000" w:themeColor="text1"/>
        </w:rPr>
        <w:t>HJ25.2-2014</w:t>
      </w:r>
      <w:r w:rsidRPr="00381868">
        <w:rPr>
          <w:rFonts w:hint="eastAsia"/>
          <w:color w:val="000000" w:themeColor="text1"/>
        </w:rPr>
        <w:t>）进行采样和分析。</w:t>
      </w:r>
      <w:r w:rsidRPr="00381868">
        <w:rPr>
          <w:color w:val="000000" w:themeColor="text1"/>
        </w:rPr>
        <w:t>土壤监测项目分析方法见</w:t>
      </w:r>
      <w:r w:rsidR="004E556D" w:rsidRPr="00381868">
        <w:rPr>
          <w:rFonts w:hint="eastAsia"/>
          <w:color w:val="000000" w:themeColor="text1"/>
        </w:rPr>
        <w:t>下表</w:t>
      </w:r>
      <w:r w:rsidRPr="00381868">
        <w:rPr>
          <w:color w:val="000000" w:themeColor="text1"/>
        </w:rPr>
        <w:t>。</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bookmarkStart w:id="199" w:name="_Ref50830672"/>
      <w:r w:rsidRPr="00381868">
        <w:rPr>
          <w:rFonts w:hint="eastAsia"/>
          <w:b/>
          <w:bCs/>
          <w:color w:val="000000" w:themeColor="text1"/>
          <w:sz w:val="21"/>
          <w:szCs w:val="21"/>
        </w:rPr>
        <w:lastRenderedPageBreak/>
        <w:t>表</w:t>
      </w:r>
      <w:r w:rsidRPr="00381868">
        <w:rPr>
          <w:rFonts w:hint="eastAsia"/>
          <w:b/>
          <w:bCs/>
          <w:color w:val="000000" w:themeColor="text1"/>
          <w:sz w:val="21"/>
          <w:szCs w:val="21"/>
        </w:rPr>
        <w:t>3.5-40</w:t>
      </w:r>
      <w:r w:rsidR="004E556D"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土壤监测分析方法一览表</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5050"/>
        <w:gridCol w:w="2353"/>
      </w:tblGrid>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监测项目</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分析方法</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检出限</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pH</w:t>
            </w:r>
            <w:r w:rsidRPr="00381868">
              <w:rPr>
                <w:rFonts w:hint="eastAsia"/>
                <w:color w:val="000000" w:themeColor="text1"/>
              </w:rPr>
              <w:t>值</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w:t>
            </w:r>
            <w:r w:rsidRPr="00381868">
              <w:rPr>
                <w:rFonts w:hint="eastAsia"/>
                <w:color w:val="000000" w:themeColor="text1"/>
              </w:rPr>
              <w:t xml:space="preserve"> pH </w:t>
            </w:r>
            <w:r w:rsidRPr="00381868">
              <w:rPr>
                <w:rFonts w:hint="eastAsia"/>
                <w:color w:val="000000" w:themeColor="text1"/>
              </w:rPr>
              <w:t>值的测定</w:t>
            </w:r>
            <w:r w:rsidRPr="00381868">
              <w:rPr>
                <w:rFonts w:hint="eastAsia"/>
                <w:color w:val="000000" w:themeColor="text1"/>
              </w:rPr>
              <w:t xml:space="preserve"> NY/T1377-2007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0.1</w:t>
            </w:r>
            <w:r w:rsidRPr="00381868">
              <w:rPr>
                <w:rFonts w:hint="eastAsia"/>
                <w:color w:val="000000" w:themeColor="text1"/>
              </w:rPr>
              <w:t>（无量纲）</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六价铬</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固体废物</w:t>
            </w:r>
            <w:r w:rsidRPr="00381868">
              <w:rPr>
                <w:rFonts w:hint="eastAsia"/>
                <w:color w:val="000000" w:themeColor="text1"/>
              </w:rPr>
              <w:t xml:space="preserve"> </w:t>
            </w:r>
            <w:r w:rsidRPr="00381868">
              <w:rPr>
                <w:rFonts w:hint="eastAsia"/>
                <w:color w:val="000000" w:themeColor="text1"/>
              </w:rPr>
              <w:t>六价铬分析的样品前处理</w:t>
            </w:r>
            <w:r w:rsidRPr="00381868">
              <w:rPr>
                <w:rFonts w:hint="eastAsia"/>
                <w:color w:val="000000" w:themeColor="text1"/>
              </w:rPr>
              <w:t xml:space="preserve"> </w:t>
            </w:r>
          </w:p>
          <w:p w:rsidR="00596067" w:rsidRPr="00381868" w:rsidRDefault="00596067" w:rsidP="004E556D">
            <w:pPr>
              <w:pStyle w:val="afffffffff4"/>
              <w:rPr>
                <w:color w:val="000000" w:themeColor="text1"/>
              </w:rPr>
            </w:pPr>
            <w:r w:rsidRPr="00381868">
              <w:rPr>
                <w:rFonts w:hint="eastAsia"/>
                <w:color w:val="000000" w:themeColor="text1"/>
              </w:rPr>
              <w:t>碱消解法</w:t>
            </w:r>
            <w:r w:rsidRPr="00381868">
              <w:rPr>
                <w:rFonts w:hint="eastAsia"/>
                <w:color w:val="000000" w:themeColor="text1"/>
              </w:rPr>
              <w:t xml:space="preserve">  GB 5085.3-2007</w:t>
            </w:r>
            <w:r w:rsidRPr="00381868">
              <w:rPr>
                <w:rFonts w:hint="eastAsia"/>
                <w:color w:val="000000" w:themeColor="text1"/>
              </w:rPr>
              <w:t>附录</w:t>
            </w:r>
            <w:r w:rsidRPr="00381868">
              <w:rPr>
                <w:rFonts w:hint="eastAsia"/>
                <w:color w:val="000000" w:themeColor="text1"/>
              </w:rPr>
              <w:t>T</w:t>
            </w:r>
          </w:p>
          <w:p w:rsidR="00596067" w:rsidRPr="00381868" w:rsidRDefault="00596067" w:rsidP="004E556D">
            <w:pPr>
              <w:pStyle w:val="afffffffff4"/>
              <w:rPr>
                <w:color w:val="000000" w:themeColor="text1"/>
              </w:rPr>
            </w:pPr>
            <w:r w:rsidRPr="00381868">
              <w:rPr>
                <w:rFonts w:hint="eastAsia"/>
                <w:color w:val="000000" w:themeColor="text1"/>
              </w:rPr>
              <w:t>固体废物</w:t>
            </w:r>
            <w:r w:rsidRPr="00381868">
              <w:rPr>
                <w:rFonts w:hint="eastAsia"/>
                <w:color w:val="000000" w:themeColor="text1"/>
              </w:rPr>
              <w:t xml:space="preserve"> </w:t>
            </w:r>
            <w:r w:rsidRPr="00381868">
              <w:rPr>
                <w:rFonts w:hint="eastAsia"/>
                <w:color w:val="000000" w:themeColor="text1"/>
              </w:rPr>
              <w:t>六价铬的测定</w:t>
            </w:r>
            <w:r w:rsidRPr="00381868">
              <w:rPr>
                <w:rFonts w:hint="eastAsia"/>
                <w:color w:val="000000" w:themeColor="text1"/>
              </w:rPr>
              <w:t xml:space="preserve"> </w:t>
            </w:r>
            <w:r w:rsidRPr="00381868">
              <w:rPr>
                <w:rFonts w:hint="eastAsia"/>
                <w:color w:val="000000" w:themeColor="text1"/>
              </w:rPr>
              <w:t>二苯碳酸二肼分光光度法</w:t>
            </w:r>
            <w:r w:rsidRPr="00381868">
              <w:rPr>
                <w:rFonts w:hint="eastAsia"/>
                <w:color w:val="000000" w:themeColor="text1"/>
              </w:rPr>
              <w:t xml:space="preserve">  </w:t>
            </w:r>
          </w:p>
          <w:p w:rsidR="00596067" w:rsidRPr="00381868" w:rsidRDefault="00596067" w:rsidP="004E556D">
            <w:pPr>
              <w:pStyle w:val="afffffffff4"/>
              <w:rPr>
                <w:color w:val="000000" w:themeColor="text1"/>
              </w:rPr>
            </w:pPr>
            <w:r w:rsidRPr="00381868">
              <w:rPr>
                <w:color w:val="000000" w:themeColor="text1"/>
              </w:rPr>
              <w:t>GB/T 15555.4-1995</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0.4</w:t>
            </w:r>
            <w:r w:rsidRPr="00381868">
              <w:rPr>
                <w:rFonts w:hint="eastAsia"/>
                <w:color w:val="000000" w:themeColor="text1"/>
              </w:rPr>
              <w:t>mg/kg</w:t>
            </w:r>
            <w:r w:rsidRPr="00381868">
              <w:rPr>
                <w:rFonts w:hint="eastAsia"/>
                <w:color w:val="000000" w:themeColor="text1"/>
              </w:rPr>
              <w:t>（称样</w:t>
            </w:r>
            <w:r w:rsidRPr="00381868">
              <w:rPr>
                <w:rFonts w:hint="eastAsia"/>
                <w:color w:val="000000" w:themeColor="text1"/>
              </w:rPr>
              <w:t>2.5g</w:t>
            </w:r>
            <w:r w:rsidRPr="00381868">
              <w:rPr>
                <w:rFonts w:hint="eastAsia"/>
                <w:color w:val="000000" w:themeColor="text1"/>
              </w:rPr>
              <w:t>，定容</w:t>
            </w:r>
            <w:r w:rsidRPr="00381868">
              <w:rPr>
                <w:color w:val="000000" w:themeColor="text1"/>
              </w:rPr>
              <w:t>250</w:t>
            </w:r>
            <w:r w:rsidRPr="00381868">
              <w:rPr>
                <w:rFonts w:hint="eastAsia"/>
                <w:color w:val="000000" w:themeColor="text1"/>
              </w:rPr>
              <w:t>m</w:t>
            </w:r>
            <w:r w:rsidRPr="00381868">
              <w:rPr>
                <w:color w:val="000000" w:themeColor="text1"/>
              </w:rPr>
              <w:t>L</w:t>
            </w:r>
            <w:r w:rsidRPr="00381868">
              <w:rPr>
                <w:rFonts w:hint="eastAsia"/>
                <w:color w:val="000000" w:themeColor="text1"/>
              </w:rPr>
              <w:t>）</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铜</w:t>
            </w:r>
          </w:p>
        </w:tc>
        <w:tc>
          <w:tcPr>
            <w:tcW w:w="5050" w:type="dxa"/>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铜、锌、铅、镍、铬的测定</w:t>
            </w:r>
            <w:r w:rsidRPr="00381868">
              <w:rPr>
                <w:rFonts w:hint="eastAsia"/>
                <w:color w:val="000000" w:themeColor="text1"/>
              </w:rPr>
              <w:t xml:space="preserve"> </w:t>
            </w:r>
          </w:p>
          <w:p w:rsidR="00596067" w:rsidRPr="00381868" w:rsidRDefault="00596067" w:rsidP="004E556D">
            <w:pPr>
              <w:pStyle w:val="afffffffff4"/>
              <w:rPr>
                <w:color w:val="000000" w:themeColor="text1"/>
              </w:rPr>
            </w:pPr>
            <w:r w:rsidRPr="00381868">
              <w:rPr>
                <w:rFonts w:hint="eastAsia"/>
                <w:color w:val="000000" w:themeColor="text1"/>
              </w:rPr>
              <w:t>火焰原子吸收分光光度法</w:t>
            </w:r>
            <w:r w:rsidRPr="00381868">
              <w:rPr>
                <w:rFonts w:hint="eastAsia"/>
                <w:color w:val="000000" w:themeColor="text1"/>
              </w:rPr>
              <w:t xml:space="preserve"> HJ491-2019</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.0</w:t>
            </w:r>
            <w:r w:rsidRPr="00381868">
              <w:rPr>
                <w:rFonts w:hint="eastAsia"/>
                <w:color w:val="000000" w:themeColor="text1"/>
              </w:rPr>
              <w:t>mg</w:t>
            </w:r>
            <w:r w:rsidRPr="00381868">
              <w:rPr>
                <w:color w:val="000000" w:themeColor="text1"/>
              </w:rPr>
              <w:t>/kg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镍</w:t>
            </w:r>
          </w:p>
        </w:tc>
        <w:tc>
          <w:tcPr>
            <w:tcW w:w="5050" w:type="dxa"/>
            <w:vMerge/>
            <w:vAlign w:val="center"/>
          </w:tcPr>
          <w:p w:rsidR="00596067" w:rsidRPr="00381868" w:rsidRDefault="00596067" w:rsidP="004E556D">
            <w:pPr>
              <w:pStyle w:val="afffffffff4"/>
              <w:rPr>
                <w:color w:val="000000" w:themeColor="text1"/>
              </w:rPr>
            </w:pP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3</w:t>
            </w:r>
            <w:r w:rsidRPr="00381868">
              <w:rPr>
                <w:rFonts w:hint="eastAsia"/>
                <w:color w:val="000000" w:themeColor="text1"/>
              </w:rPr>
              <w:t>mg/kg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铅</w:t>
            </w:r>
          </w:p>
        </w:tc>
        <w:tc>
          <w:tcPr>
            <w:tcW w:w="5050" w:type="dxa"/>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土壤质量</w:t>
            </w:r>
            <w:r w:rsidRPr="00381868">
              <w:rPr>
                <w:rFonts w:hint="eastAsia"/>
                <w:color w:val="000000" w:themeColor="text1"/>
              </w:rPr>
              <w:t xml:space="preserve"> </w:t>
            </w:r>
            <w:r w:rsidRPr="00381868">
              <w:rPr>
                <w:rFonts w:hint="eastAsia"/>
                <w:color w:val="000000" w:themeColor="text1"/>
              </w:rPr>
              <w:t>铅、镉的测定石墨炉原子吸收分光光度法</w:t>
            </w:r>
          </w:p>
          <w:p w:rsidR="00596067" w:rsidRPr="00381868" w:rsidRDefault="00596067" w:rsidP="004E556D">
            <w:pPr>
              <w:pStyle w:val="afffffffff4"/>
              <w:rPr>
                <w:color w:val="000000" w:themeColor="text1"/>
              </w:rPr>
            </w:pPr>
            <w:r w:rsidRPr="00381868">
              <w:rPr>
                <w:color w:val="000000" w:themeColor="text1"/>
              </w:rPr>
              <w:t>GB/T17141-1997</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0.1</w:t>
            </w:r>
            <w:r w:rsidRPr="00381868">
              <w:rPr>
                <w:rFonts w:hint="eastAsia"/>
                <w:color w:val="000000" w:themeColor="text1"/>
              </w:rPr>
              <w:t>mg</w:t>
            </w:r>
            <w:r w:rsidRPr="00381868">
              <w:rPr>
                <w:color w:val="000000" w:themeColor="text1"/>
              </w:rPr>
              <w:t>/kg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镉</w:t>
            </w:r>
          </w:p>
        </w:tc>
        <w:tc>
          <w:tcPr>
            <w:tcW w:w="5050" w:type="dxa"/>
            <w:vMerge/>
            <w:vAlign w:val="center"/>
          </w:tcPr>
          <w:p w:rsidR="00596067" w:rsidRPr="00381868" w:rsidRDefault="00596067" w:rsidP="004E556D">
            <w:pPr>
              <w:pStyle w:val="afffffffff4"/>
              <w:rPr>
                <w:color w:val="000000" w:themeColor="text1"/>
              </w:rPr>
            </w:pP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.01</w:t>
            </w:r>
            <w:r w:rsidRPr="00381868">
              <w:rPr>
                <w:rFonts w:hint="eastAsia"/>
                <w:color w:val="000000" w:themeColor="text1"/>
              </w:rPr>
              <w:t>mg/kg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土壤质量</w:t>
            </w:r>
            <w:r w:rsidRPr="00381868">
              <w:rPr>
                <w:rFonts w:hint="eastAsia"/>
                <w:color w:val="000000" w:themeColor="text1"/>
              </w:rPr>
              <w:t xml:space="preserve"> </w:t>
            </w:r>
            <w:r w:rsidRPr="00381868">
              <w:rPr>
                <w:rFonts w:hint="eastAsia"/>
                <w:color w:val="000000" w:themeColor="text1"/>
              </w:rPr>
              <w:t>总汞、总砷、总铅的测定原子荧光法</w:t>
            </w:r>
            <w:r w:rsidRPr="00381868">
              <w:rPr>
                <w:rFonts w:hint="eastAsia"/>
                <w:color w:val="000000" w:themeColor="text1"/>
              </w:rPr>
              <w:t xml:space="preserve"> </w:t>
            </w:r>
            <w:r w:rsidRPr="00381868">
              <w:rPr>
                <w:rFonts w:hint="eastAsia"/>
                <w:color w:val="000000" w:themeColor="text1"/>
              </w:rPr>
              <w:t>第</w:t>
            </w:r>
            <w:r w:rsidRPr="00381868">
              <w:rPr>
                <w:rFonts w:hint="eastAsia"/>
                <w:color w:val="000000" w:themeColor="text1"/>
              </w:rPr>
              <w:t>2</w:t>
            </w:r>
            <w:r w:rsidRPr="00381868">
              <w:rPr>
                <w:rFonts w:hint="eastAsia"/>
                <w:color w:val="000000" w:themeColor="text1"/>
              </w:rPr>
              <w:t>部分：土壤中总砷的测定</w:t>
            </w:r>
            <w:r w:rsidRPr="00381868">
              <w:rPr>
                <w:rFonts w:hint="eastAsia"/>
                <w:color w:val="000000" w:themeColor="text1"/>
              </w:rPr>
              <w:t xml:space="preserve"> GB/T22105.2-2008</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0.01</w:t>
            </w:r>
            <w:r w:rsidRPr="00381868">
              <w:rPr>
                <w:rFonts w:hint="eastAsia"/>
                <w:color w:val="000000" w:themeColor="text1"/>
              </w:rPr>
              <w:t>mg/kg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汞</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土壤质量</w:t>
            </w:r>
            <w:r w:rsidRPr="00381868">
              <w:rPr>
                <w:rFonts w:hint="eastAsia"/>
                <w:color w:val="000000" w:themeColor="text1"/>
              </w:rPr>
              <w:t xml:space="preserve"> </w:t>
            </w:r>
            <w:r w:rsidRPr="00381868">
              <w:rPr>
                <w:rFonts w:hint="eastAsia"/>
                <w:color w:val="000000" w:themeColor="text1"/>
              </w:rPr>
              <w:t>总汞、总砷、总铅的测定原子荧光法</w:t>
            </w:r>
            <w:r w:rsidRPr="00381868">
              <w:rPr>
                <w:rFonts w:hint="eastAsia"/>
                <w:color w:val="000000" w:themeColor="text1"/>
              </w:rPr>
              <w:t xml:space="preserve"> </w:t>
            </w:r>
            <w:r w:rsidRPr="00381868">
              <w:rPr>
                <w:rFonts w:hint="eastAsia"/>
                <w:color w:val="000000" w:themeColor="text1"/>
              </w:rPr>
              <w:t>第</w:t>
            </w:r>
            <w:r w:rsidRPr="00381868">
              <w:rPr>
                <w:rFonts w:hint="eastAsia"/>
                <w:color w:val="000000" w:themeColor="text1"/>
              </w:rPr>
              <w:t>1</w:t>
            </w:r>
            <w:r w:rsidRPr="00381868">
              <w:rPr>
                <w:rFonts w:hint="eastAsia"/>
                <w:color w:val="000000" w:themeColor="text1"/>
              </w:rPr>
              <w:t>部分：土壤中总汞的测定</w:t>
            </w:r>
            <w:r w:rsidRPr="00381868">
              <w:rPr>
                <w:rFonts w:hint="eastAsia"/>
                <w:color w:val="000000" w:themeColor="text1"/>
              </w:rPr>
              <w:t xml:space="preserve"> GB/T22105.1-2008</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0.002</w:t>
            </w:r>
            <w:r w:rsidRPr="00381868">
              <w:rPr>
                <w:rFonts w:hint="eastAsia"/>
                <w:color w:val="000000" w:themeColor="text1"/>
              </w:rPr>
              <w:t>mg/kg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四氯化碳</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1.3μg/kg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氯仿</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1.1μg/kg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氯甲烷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1.0μg/kg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w:t>
            </w:r>
            <w:r w:rsidRPr="00381868">
              <w:rPr>
                <w:rFonts w:hint="eastAsia"/>
                <w:color w:val="000000" w:themeColor="text1"/>
              </w:rPr>
              <w:t>-</w:t>
            </w:r>
            <w:r w:rsidRPr="00381868">
              <w:rPr>
                <w:rFonts w:hint="eastAsia"/>
                <w:color w:val="000000" w:themeColor="text1"/>
              </w:rPr>
              <w:t>二氯乙烷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w:t>
            </w:r>
            <w:r w:rsidRPr="00381868">
              <w:rPr>
                <w:rFonts w:hint="eastAsia"/>
                <w:color w:val="000000" w:themeColor="text1"/>
              </w:rPr>
              <w:t>-</w:t>
            </w:r>
            <w:r w:rsidRPr="00381868">
              <w:rPr>
                <w:rFonts w:hint="eastAsia"/>
                <w:color w:val="000000" w:themeColor="text1"/>
              </w:rPr>
              <w:t>二氯乙烷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1.3μg/kg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w:t>
            </w:r>
            <w:r w:rsidRPr="00381868">
              <w:rPr>
                <w:rFonts w:hint="eastAsia"/>
                <w:color w:val="000000" w:themeColor="text1"/>
              </w:rPr>
              <w:t>-</w:t>
            </w:r>
            <w:r w:rsidRPr="00381868">
              <w:rPr>
                <w:rFonts w:hint="eastAsia"/>
                <w:color w:val="000000" w:themeColor="text1"/>
              </w:rPr>
              <w:t>二氯乙烯</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1.0μg/kg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顺</w:t>
            </w:r>
            <w:r w:rsidRPr="00381868">
              <w:rPr>
                <w:rFonts w:hint="eastAsia"/>
                <w:color w:val="000000" w:themeColor="text1"/>
              </w:rPr>
              <w:t>-</w:t>
            </w:r>
            <w:r w:rsidRPr="00381868">
              <w:rPr>
                <w:color w:val="000000" w:themeColor="text1"/>
              </w:rPr>
              <w:t>1</w:t>
            </w:r>
            <w:r w:rsidRPr="00381868">
              <w:rPr>
                <w:rFonts w:hint="eastAsia"/>
                <w:color w:val="000000" w:themeColor="text1"/>
              </w:rPr>
              <w:t>,</w:t>
            </w:r>
            <w:r w:rsidRPr="00381868">
              <w:rPr>
                <w:color w:val="000000" w:themeColor="text1"/>
              </w:rPr>
              <w:t>2</w:t>
            </w:r>
            <w:r w:rsidRPr="00381868">
              <w:rPr>
                <w:rFonts w:hint="eastAsia"/>
                <w:color w:val="000000" w:themeColor="text1"/>
              </w:rPr>
              <w:t>-</w:t>
            </w:r>
            <w:r w:rsidRPr="00381868">
              <w:rPr>
                <w:rFonts w:hint="eastAsia"/>
                <w:color w:val="000000" w:themeColor="text1"/>
              </w:rPr>
              <w:t>二氯乙烯</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1.3μg/kg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反</w:t>
            </w:r>
            <w:r w:rsidRPr="00381868">
              <w:rPr>
                <w:rFonts w:hint="eastAsia"/>
                <w:color w:val="000000" w:themeColor="text1"/>
              </w:rPr>
              <w:t>-</w:t>
            </w:r>
            <w:r w:rsidRPr="00381868">
              <w:rPr>
                <w:color w:val="000000" w:themeColor="text1"/>
              </w:rPr>
              <w:t>1</w:t>
            </w:r>
            <w:r w:rsidRPr="00381868">
              <w:rPr>
                <w:rFonts w:hint="eastAsia"/>
                <w:color w:val="000000" w:themeColor="text1"/>
              </w:rPr>
              <w:t>,</w:t>
            </w:r>
            <w:r w:rsidRPr="00381868">
              <w:rPr>
                <w:color w:val="000000" w:themeColor="text1"/>
              </w:rPr>
              <w:t>2</w:t>
            </w:r>
            <w:r w:rsidRPr="00381868">
              <w:rPr>
                <w:rFonts w:hint="eastAsia"/>
                <w:color w:val="000000" w:themeColor="text1"/>
              </w:rPr>
              <w:t>-</w:t>
            </w:r>
            <w:r w:rsidRPr="00381868">
              <w:rPr>
                <w:rFonts w:hint="eastAsia"/>
                <w:color w:val="000000" w:themeColor="text1"/>
              </w:rPr>
              <w:t>二氯乙烯</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1.4μg/kg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二氯甲烷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1.5μg/kg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w:t>
            </w:r>
            <w:r w:rsidRPr="00381868">
              <w:rPr>
                <w:rFonts w:hint="eastAsia"/>
                <w:color w:val="000000" w:themeColor="text1"/>
              </w:rPr>
              <w:t>-</w:t>
            </w:r>
            <w:r w:rsidRPr="00381868">
              <w:rPr>
                <w:rFonts w:hint="eastAsia"/>
                <w:color w:val="000000" w:themeColor="text1"/>
              </w:rPr>
              <w:t>二氯丙烷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1.1μg/kg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w:t>
            </w:r>
            <w:r w:rsidRPr="00381868">
              <w:rPr>
                <w:rFonts w:hint="eastAsia"/>
                <w:color w:val="000000" w:themeColor="text1"/>
              </w:rPr>
              <w:t>,</w:t>
            </w:r>
            <w:r w:rsidRPr="00381868">
              <w:rPr>
                <w:color w:val="000000" w:themeColor="text1"/>
              </w:rPr>
              <w:t>1</w:t>
            </w:r>
            <w:r w:rsidRPr="00381868">
              <w:rPr>
                <w:rFonts w:hint="eastAsia"/>
                <w:color w:val="000000" w:themeColor="text1"/>
              </w:rPr>
              <w:t>,</w:t>
            </w:r>
            <w:r w:rsidRPr="00381868">
              <w:rPr>
                <w:color w:val="000000" w:themeColor="text1"/>
              </w:rPr>
              <w:t>2</w:t>
            </w:r>
            <w:r w:rsidRPr="00381868">
              <w:rPr>
                <w:rFonts w:hint="eastAsia"/>
                <w:color w:val="000000" w:themeColor="text1"/>
              </w:rPr>
              <w:t>-</w:t>
            </w:r>
            <w:r w:rsidRPr="00381868">
              <w:rPr>
                <w:rFonts w:hint="eastAsia"/>
                <w:color w:val="000000" w:themeColor="text1"/>
              </w:rPr>
              <w:t>四氯乙烷</w:t>
            </w:r>
          </w:p>
        </w:tc>
        <w:tc>
          <w:tcPr>
            <w:tcW w:w="5050" w:type="dxa"/>
            <w:vAlign w:val="center"/>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color w:val="000000" w:themeColor="text1"/>
              </w:rPr>
              <w:t>1.2μg/kg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w:t>
            </w:r>
            <w:r w:rsidRPr="00381868">
              <w:rPr>
                <w:rFonts w:hint="eastAsia"/>
                <w:color w:val="000000" w:themeColor="text1"/>
              </w:rPr>
              <w:t>,</w:t>
            </w:r>
            <w:r w:rsidRPr="00381868">
              <w:rPr>
                <w:color w:val="000000" w:themeColor="text1"/>
              </w:rPr>
              <w:t>2</w:t>
            </w:r>
            <w:r w:rsidRPr="00381868">
              <w:rPr>
                <w:rFonts w:hint="eastAsia"/>
                <w:color w:val="000000" w:themeColor="text1"/>
              </w:rPr>
              <w:t>,</w:t>
            </w:r>
            <w:r w:rsidRPr="00381868">
              <w:rPr>
                <w:color w:val="000000" w:themeColor="text1"/>
              </w:rPr>
              <w:t>2</w:t>
            </w:r>
            <w:r w:rsidRPr="00381868">
              <w:rPr>
                <w:rFonts w:hint="eastAsia"/>
                <w:color w:val="000000" w:themeColor="text1"/>
              </w:rPr>
              <w:t>-</w:t>
            </w:r>
            <w:r w:rsidRPr="00381868">
              <w:rPr>
                <w:rFonts w:hint="eastAsia"/>
                <w:color w:val="000000" w:themeColor="text1"/>
              </w:rPr>
              <w:t>四氯乙烷</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四氯乙烯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.4μg/kg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w:t>
            </w:r>
            <w:r w:rsidRPr="00381868">
              <w:rPr>
                <w:rFonts w:hint="eastAsia"/>
                <w:color w:val="000000" w:themeColor="text1"/>
              </w:rPr>
              <w:t>,</w:t>
            </w:r>
            <w:r w:rsidRPr="00381868">
              <w:rPr>
                <w:color w:val="000000" w:themeColor="text1"/>
              </w:rPr>
              <w:t>1</w:t>
            </w:r>
            <w:r w:rsidRPr="00381868">
              <w:rPr>
                <w:rFonts w:hint="eastAsia"/>
                <w:color w:val="000000" w:themeColor="text1"/>
              </w:rPr>
              <w:t>-</w:t>
            </w:r>
            <w:r w:rsidRPr="00381868">
              <w:rPr>
                <w:rFonts w:hint="eastAsia"/>
                <w:color w:val="000000" w:themeColor="text1"/>
              </w:rPr>
              <w:t>三氯乙烷</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.3μg/kg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.1.2-</w:t>
            </w:r>
            <w:r w:rsidRPr="00381868">
              <w:rPr>
                <w:rFonts w:hint="eastAsia"/>
                <w:color w:val="000000" w:themeColor="text1"/>
              </w:rPr>
              <w:t>三氯乙烷</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三氯乙烯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w:t>
            </w:r>
            <w:r w:rsidRPr="00381868">
              <w:rPr>
                <w:rFonts w:hint="eastAsia"/>
                <w:color w:val="000000" w:themeColor="text1"/>
              </w:rPr>
              <w:t>,</w:t>
            </w:r>
            <w:r w:rsidRPr="00381868">
              <w:rPr>
                <w:color w:val="000000" w:themeColor="text1"/>
              </w:rPr>
              <w:t>3</w:t>
            </w:r>
            <w:r w:rsidRPr="00381868">
              <w:rPr>
                <w:rFonts w:hint="eastAsia"/>
                <w:color w:val="000000" w:themeColor="text1"/>
              </w:rPr>
              <w:t>-</w:t>
            </w:r>
            <w:r w:rsidRPr="00381868">
              <w:rPr>
                <w:rFonts w:hint="eastAsia"/>
                <w:color w:val="000000" w:themeColor="text1"/>
              </w:rPr>
              <w:t>三氯丙烷</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氯乙烯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w:t>
            </w:r>
            <w:r w:rsidRPr="00381868">
              <w:rPr>
                <w:rFonts w:hint="eastAsia"/>
                <w:color w:val="000000" w:themeColor="text1"/>
              </w:rPr>
              <w:lastRenderedPageBreak/>
              <w:t>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lastRenderedPageBreak/>
              <w:t>1</w:t>
            </w:r>
            <w:r w:rsidRPr="00381868">
              <w:rPr>
                <w:color w:val="000000" w:themeColor="text1"/>
              </w:rPr>
              <w:t>.0μg/kg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lastRenderedPageBreak/>
              <w:t>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.9μg/kg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氯苯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w:t>
            </w:r>
            <w:r w:rsidRPr="00381868">
              <w:rPr>
                <w:rFonts w:hint="eastAsia"/>
                <w:color w:val="000000" w:themeColor="text1"/>
              </w:rPr>
              <w:t>-</w:t>
            </w:r>
            <w:r w:rsidRPr="00381868">
              <w:rPr>
                <w:rFonts w:hint="eastAsia"/>
                <w:color w:val="000000" w:themeColor="text1"/>
              </w:rPr>
              <w:t>二氯苯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.5μg/kg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4</w:t>
            </w:r>
            <w:r w:rsidRPr="00381868">
              <w:rPr>
                <w:rFonts w:hint="eastAsia"/>
                <w:color w:val="000000" w:themeColor="text1"/>
              </w:rPr>
              <w:t>-</w:t>
            </w:r>
            <w:r w:rsidRPr="00381868">
              <w:rPr>
                <w:rFonts w:hint="eastAsia"/>
                <w:color w:val="000000" w:themeColor="text1"/>
              </w:rPr>
              <w:t>二氯苯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.5μg/kg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乙苯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w:t>
            </w:r>
            <w:r w:rsidRPr="00381868">
              <w:rPr>
                <w:rFonts w:hint="eastAsia"/>
                <w:color w:val="000000" w:themeColor="text1"/>
              </w:rPr>
              <w:t>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苯乙烯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.1μg/kg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甲苯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.3μg/kg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间二甲苯</w:t>
            </w:r>
            <w:r w:rsidRPr="00381868">
              <w:rPr>
                <w:rFonts w:hint="eastAsia"/>
                <w:color w:val="000000" w:themeColor="text1"/>
              </w:rPr>
              <w:t>+</w:t>
            </w:r>
            <w:r w:rsidRPr="00381868">
              <w:rPr>
                <w:rFonts w:hint="eastAsia"/>
                <w:color w:val="000000" w:themeColor="text1"/>
              </w:rPr>
              <w:t>对二甲苯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邻二甲苯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.2μg/kg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硝基苯</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.09</w:t>
            </w:r>
            <w:r w:rsidRPr="00381868">
              <w:rPr>
                <w:rFonts w:hint="eastAsia"/>
                <w:color w:val="000000" w:themeColor="text1"/>
              </w:rPr>
              <w:t>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苯胺</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.08</w:t>
            </w:r>
            <w:r w:rsidRPr="00381868">
              <w:rPr>
                <w:rFonts w:hint="eastAsia"/>
                <w:color w:val="000000" w:themeColor="text1"/>
              </w:rPr>
              <w:t>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2-</w:t>
            </w:r>
            <w:r w:rsidRPr="00381868">
              <w:rPr>
                <w:rFonts w:hint="eastAsia"/>
                <w:color w:val="000000" w:themeColor="text1"/>
              </w:rPr>
              <w:t>氯酚</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.06</w:t>
            </w:r>
            <w:r w:rsidRPr="00381868">
              <w:rPr>
                <w:rFonts w:hint="eastAsia"/>
                <w:color w:val="000000" w:themeColor="text1"/>
              </w:rPr>
              <w:t>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rFonts w:hint="eastAsia"/>
                <w:color w:val="000000" w:themeColor="text1"/>
              </w:rPr>
              <w:t>(</w:t>
            </w:r>
            <w:r w:rsidRPr="00381868">
              <w:rPr>
                <w:color w:val="000000" w:themeColor="text1"/>
              </w:rPr>
              <w:t>a)</w:t>
            </w:r>
            <w:r w:rsidRPr="00381868">
              <w:rPr>
                <w:rFonts w:hint="eastAsia"/>
                <w:color w:val="000000" w:themeColor="text1"/>
              </w:rPr>
              <w:t>蒽</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.1</w:t>
            </w:r>
            <w:r w:rsidRPr="00381868">
              <w:rPr>
                <w:rFonts w:hint="eastAsia"/>
                <w:color w:val="000000" w:themeColor="text1"/>
              </w:rPr>
              <w:t>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䓛</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.1</w:t>
            </w:r>
            <w:r w:rsidRPr="00381868">
              <w:rPr>
                <w:rFonts w:hint="eastAsia"/>
                <w:color w:val="000000" w:themeColor="text1"/>
              </w:rPr>
              <w:t xml:space="preserve"> 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rFonts w:hint="eastAsia"/>
                <w:color w:val="000000" w:themeColor="text1"/>
              </w:rPr>
              <w:t>(</w:t>
            </w:r>
            <w:r w:rsidRPr="00381868">
              <w:rPr>
                <w:color w:val="000000" w:themeColor="text1"/>
              </w:rPr>
              <w:t>b)</w:t>
            </w:r>
            <w:r w:rsidRPr="00381868">
              <w:rPr>
                <w:rFonts w:hint="eastAsia"/>
                <w:color w:val="000000" w:themeColor="text1"/>
              </w:rPr>
              <w:t>荧蒽</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.2</w:t>
            </w:r>
            <w:r w:rsidRPr="00381868">
              <w:rPr>
                <w:rFonts w:hint="eastAsia"/>
                <w:color w:val="000000" w:themeColor="text1"/>
              </w:rPr>
              <w:t xml:space="preserve"> 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rFonts w:hint="eastAsia"/>
                <w:color w:val="000000" w:themeColor="text1"/>
              </w:rPr>
              <w:t>(</w:t>
            </w:r>
            <w:r w:rsidRPr="00381868">
              <w:rPr>
                <w:color w:val="000000" w:themeColor="text1"/>
              </w:rPr>
              <w:t>k)</w:t>
            </w:r>
            <w:r w:rsidRPr="00381868">
              <w:rPr>
                <w:rFonts w:hint="eastAsia"/>
                <w:color w:val="000000" w:themeColor="text1"/>
              </w:rPr>
              <w:t>荧蒽</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.1</w:t>
            </w:r>
            <w:r w:rsidRPr="00381868">
              <w:rPr>
                <w:rFonts w:hint="eastAsia"/>
                <w:color w:val="000000" w:themeColor="text1"/>
              </w:rPr>
              <w:t xml:space="preserve"> 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rFonts w:hint="eastAsia"/>
                <w:color w:val="000000" w:themeColor="text1"/>
              </w:rPr>
              <w:t>(</w:t>
            </w:r>
            <w:r w:rsidRPr="00381868">
              <w:rPr>
                <w:color w:val="000000" w:themeColor="text1"/>
              </w:rPr>
              <w:t>a)</w:t>
            </w:r>
            <w:r w:rsidRPr="00381868">
              <w:rPr>
                <w:rFonts w:hint="eastAsia"/>
                <w:color w:val="000000" w:themeColor="text1"/>
              </w:rPr>
              <w:t>芘</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.1</w:t>
            </w:r>
            <w:r w:rsidRPr="00381868">
              <w:rPr>
                <w:rFonts w:hint="eastAsia"/>
                <w:color w:val="000000" w:themeColor="text1"/>
              </w:rPr>
              <w:t xml:space="preserve"> 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茚并</w:t>
            </w:r>
            <w:r w:rsidRPr="00381868">
              <w:rPr>
                <w:rFonts w:hint="eastAsia"/>
                <w:color w:val="000000" w:themeColor="text1"/>
              </w:rPr>
              <w:t>(</w:t>
            </w:r>
            <w:r w:rsidRPr="00381868">
              <w:rPr>
                <w:color w:val="000000" w:themeColor="text1"/>
              </w:rPr>
              <w:t>1,2,3-cd)</w:t>
            </w:r>
            <w:r w:rsidRPr="00381868">
              <w:rPr>
                <w:rFonts w:hint="eastAsia"/>
                <w:color w:val="000000" w:themeColor="text1"/>
              </w:rPr>
              <w:t>芘</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.1</w:t>
            </w:r>
            <w:r w:rsidRPr="00381868">
              <w:rPr>
                <w:rFonts w:hint="eastAsia"/>
                <w:color w:val="000000" w:themeColor="text1"/>
              </w:rPr>
              <w:t xml:space="preserve"> 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二苯并</w:t>
            </w:r>
            <w:r w:rsidRPr="00381868">
              <w:rPr>
                <w:rFonts w:hint="eastAsia"/>
                <w:color w:val="000000" w:themeColor="text1"/>
              </w:rPr>
              <w:t>[a,h]</w:t>
            </w:r>
            <w:r w:rsidRPr="00381868">
              <w:rPr>
                <w:rFonts w:hint="eastAsia"/>
                <w:color w:val="000000" w:themeColor="text1"/>
              </w:rPr>
              <w:t>蒽</w:t>
            </w:r>
          </w:p>
        </w:tc>
        <w:tc>
          <w:tcPr>
            <w:tcW w:w="5050" w:type="dxa"/>
          </w:tcPr>
          <w:p w:rsidR="00596067" w:rsidRPr="00381868" w:rsidRDefault="00596067" w:rsidP="004E556D">
            <w:pPr>
              <w:spacing w:line="240" w:lineRule="auto"/>
              <w:ind w:firstLine="480"/>
              <w:jc w:val="center"/>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半挥发性有机物的测定</w:t>
            </w:r>
            <w:r w:rsidRPr="00381868">
              <w:rPr>
                <w:rFonts w:hint="eastAsia"/>
                <w:color w:val="000000" w:themeColor="text1"/>
              </w:rPr>
              <w:t xml:space="preserve"> </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 xml:space="preserve">HJ </w:t>
            </w:r>
            <w:r w:rsidRPr="00381868">
              <w:rPr>
                <w:color w:val="000000" w:themeColor="text1"/>
              </w:rPr>
              <w:t>834</w:t>
            </w:r>
            <w:r w:rsidRPr="00381868">
              <w:rPr>
                <w:rFonts w:hint="eastAsia"/>
                <w:color w:val="000000" w:themeColor="text1"/>
              </w:rPr>
              <w:t>-201</w:t>
            </w:r>
            <w:r w:rsidRPr="00381868">
              <w:rPr>
                <w:color w:val="000000" w:themeColor="text1"/>
              </w:rPr>
              <w:t>7</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.1</w:t>
            </w:r>
            <w:r w:rsidRPr="00381868">
              <w:rPr>
                <w:rFonts w:hint="eastAsia"/>
                <w:color w:val="000000" w:themeColor="text1"/>
              </w:rPr>
              <w:t xml:space="preserve"> m</w:t>
            </w:r>
            <w:r w:rsidRPr="00381868">
              <w:rPr>
                <w:color w:val="000000" w:themeColor="text1"/>
              </w:rPr>
              <w:t>g/kg</w:t>
            </w:r>
          </w:p>
        </w:tc>
      </w:tr>
      <w:tr w:rsidR="00381868" w:rsidRPr="00381868" w:rsidTr="00596067">
        <w:tc>
          <w:tcPr>
            <w:tcW w:w="1883" w:type="dxa"/>
            <w:vAlign w:val="center"/>
          </w:tcPr>
          <w:p w:rsidR="00596067" w:rsidRPr="00381868" w:rsidRDefault="00596067" w:rsidP="004E556D">
            <w:pPr>
              <w:pStyle w:val="afffffffff4"/>
              <w:rPr>
                <w:color w:val="000000" w:themeColor="text1"/>
              </w:rPr>
            </w:pPr>
            <w:r w:rsidRPr="00381868">
              <w:rPr>
                <w:rFonts w:hint="eastAsia"/>
                <w:color w:val="000000" w:themeColor="text1"/>
              </w:rPr>
              <w:t>萘</w:t>
            </w:r>
          </w:p>
        </w:tc>
        <w:tc>
          <w:tcPr>
            <w:tcW w:w="5050" w:type="dxa"/>
          </w:tcPr>
          <w:p w:rsidR="00596067" w:rsidRPr="00381868" w:rsidRDefault="00596067" w:rsidP="004E556D">
            <w:pPr>
              <w:pStyle w:val="afffffffff4"/>
              <w:rPr>
                <w:color w:val="000000" w:themeColor="text1"/>
              </w:rPr>
            </w:pPr>
            <w:r w:rsidRPr="00381868">
              <w:rPr>
                <w:rFonts w:hint="eastAsia"/>
                <w:color w:val="000000" w:themeColor="text1"/>
              </w:rPr>
              <w:t>《土壤和沉积物</w:t>
            </w:r>
            <w:r w:rsidRPr="00381868">
              <w:rPr>
                <w:rFonts w:hint="eastAsia"/>
                <w:color w:val="000000" w:themeColor="text1"/>
              </w:rPr>
              <w:t xml:space="preserve"> </w:t>
            </w:r>
            <w:r w:rsidRPr="00381868">
              <w:rPr>
                <w:rFonts w:hint="eastAsia"/>
                <w:color w:val="000000" w:themeColor="text1"/>
              </w:rPr>
              <w:t>挥发性有机物的测定</w:t>
            </w:r>
            <w:r w:rsidRPr="00381868">
              <w:rPr>
                <w:rFonts w:hint="eastAsia"/>
                <w:color w:val="000000" w:themeColor="text1"/>
              </w:rPr>
              <w:t xml:space="preserve"> </w:t>
            </w:r>
            <w:r w:rsidRPr="00381868">
              <w:rPr>
                <w:rFonts w:hint="eastAsia"/>
                <w:color w:val="000000" w:themeColor="text1"/>
              </w:rPr>
              <w:t>吹扫捕集</w:t>
            </w:r>
            <w:r w:rsidRPr="00381868">
              <w:rPr>
                <w:rFonts w:hint="eastAsia"/>
                <w:color w:val="000000" w:themeColor="text1"/>
              </w:rPr>
              <w:t>/</w:t>
            </w:r>
            <w:r w:rsidRPr="00381868">
              <w:rPr>
                <w:rFonts w:hint="eastAsia"/>
                <w:color w:val="000000" w:themeColor="text1"/>
              </w:rPr>
              <w:t>气相色谱</w:t>
            </w:r>
            <w:r w:rsidRPr="00381868">
              <w:rPr>
                <w:rFonts w:hint="eastAsia"/>
                <w:color w:val="000000" w:themeColor="text1"/>
              </w:rPr>
              <w:t>-</w:t>
            </w:r>
            <w:r w:rsidRPr="00381868">
              <w:rPr>
                <w:rFonts w:hint="eastAsia"/>
                <w:color w:val="000000" w:themeColor="text1"/>
              </w:rPr>
              <w:t>质谱法》</w:t>
            </w:r>
            <w:r w:rsidRPr="00381868">
              <w:rPr>
                <w:rFonts w:hint="eastAsia"/>
                <w:color w:val="000000" w:themeColor="text1"/>
              </w:rPr>
              <w:t>HJ 605-2011</w:t>
            </w:r>
          </w:p>
        </w:tc>
        <w:tc>
          <w:tcPr>
            <w:tcW w:w="2353" w:type="dxa"/>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.09</w:t>
            </w:r>
            <w:r w:rsidRPr="00381868">
              <w:rPr>
                <w:rFonts w:hint="eastAsia"/>
                <w:color w:val="000000" w:themeColor="text1"/>
              </w:rPr>
              <w:t xml:space="preserve"> m</w:t>
            </w:r>
            <w:r w:rsidRPr="00381868">
              <w:rPr>
                <w:color w:val="000000" w:themeColor="text1"/>
              </w:rPr>
              <w:t>g/kg</w:t>
            </w: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评价标准</w:t>
      </w:r>
    </w:p>
    <w:p w:rsidR="00596067" w:rsidRPr="00381868" w:rsidRDefault="00596067" w:rsidP="004E556D">
      <w:pPr>
        <w:ind w:firstLine="480"/>
        <w:rPr>
          <w:color w:val="000000" w:themeColor="text1"/>
        </w:rPr>
      </w:pPr>
      <w:r w:rsidRPr="00381868">
        <w:rPr>
          <w:rFonts w:hint="eastAsia"/>
          <w:color w:val="000000" w:themeColor="text1"/>
        </w:rPr>
        <w:t>本项目土壤监测因子执行《土壤环境质量</w:t>
      </w:r>
      <w:r w:rsidRPr="00381868">
        <w:rPr>
          <w:rFonts w:hint="eastAsia"/>
          <w:color w:val="000000" w:themeColor="text1"/>
        </w:rPr>
        <w:t xml:space="preserve">  </w:t>
      </w:r>
      <w:r w:rsidRPr="00381868">
        <w:rPr>
          <w:rFonts w:hint="eastAsia"/>
          <w:color w:val="000000" w:themeColor="text1"/>
        </w:rPr>
        <w:t>建设用地土壤污染风险管控标准》（</w:t>
      </w:r>
      <w:r w:rsidRPr="00381868">
        <w:rPr>
          <w:rFonts w:hint="eastAsia"/>
          <w:color w:val="000000" w:themeColor="text1"/>
        </w:rPr>
        <w:t>GB36600-2018</w:t>
      </w:r>
      <w:r w:rsidRPr="00381868">
        <w:rPr>
          <w:rFonts w:hint="eastAsia"/>
          <w:color w:val="000000" w:themeColor="text1"/>
        </w:rPr>
        <w:t>）表</w:t>
      </w:r>
      <w:r w:rsidRPr="00381868">
        <w:rPr>
          <w:rFonts w:hint="eastAsia"/>
          <w:color w:val="000000" w:themeColor="text1"/>
        </w:rPr>
        <w:t>1</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第二类用地的筛选值标准，具</w:t>
      </w:r>
      <w:r w:rsidRPr="00381868">
        <w:rPr>
          <w:rFonts w:hint="eastAsia"/>
          <w:color w:val="000000" w:themeColor="text1"/>
          <w:szCs w:val="24"/>
        </w:rPr>
        <w:t>体见</w:t>
      </w:r>
      <w:r w:rsidR="00E6181D" w:rsidRPr="00381868">
        <w:rPr>
          <w:rFonts w:hint="eastAsia"/>
          <w:bCs/>
          <w:color w:val="000000" w:themeColor="text1"/>
          <w:szCs w:val="24"/>
        </w:rPr>
        <w:t>表</w:t>
      </w:r>
      <w:r w:rsidR="00E6181D" w:rsidRPr="00381868">
        <w:rPr>
          <w:rFonts w:hint="eastAsia"/>
          <w:bCs/>
          <w:color w:val="000000" w:themeColor="text1"/>
          <w:szCs w:val="24"/>
        </w:rPr>
        <w:t>3.5-41</w:t>
      </w:r>
      <w:r w:rsidRPr="00381868">
        <w:rPr>
          <w:rFonts w:hint="eastAsia"/>
          <w:color w:val="000000" w:themeColor="text1"/>
          <w:szCs w:val="24"/>
        </w:rPr>
        <w:t>。</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bookmarkStart w:id="200" w:name="_Ref54961514"/>
      <w:r w:rsidRPr="00381868">
        <w:rPr>
          <w:rFonts w:hint="eastAsia"/>
          <w:b/>
          <w:bCs/>
          <w:color w:val="000000" w:themeColor="text1"/>
          <w:sz w:val="21"/>
          <w:szCs w:val="21"/>
        </w:rPr>
        <w:t>表</w:t>
      </w:r>
      <w:r w:rsidRPr="00381868">
        <w:rPr>
          <w:rFonts w:hint="eastAsia"/>
          <w:b/>
          <w:bCs/>
          <w:color w:val="000000" w:themeColor="text1"/>
          <w:sz w:val="21"/>
          <w:szCs w:val="21"/>
        </w:rPr>
        <w:t xml:space="preserve">3.5-41 </w:t>
      </w:r>
      <w:r w:rsidR="00596067" w:rsidRPr="00381868">
        <w:rPr>
          <w:rFonts w:hint="eastAsia"/>
          <w:b/>
          <w:bCs/>
          <w:color w:val="000000" w:themeColor="text1"/>
          <w:sz w:val="21"/>
          <w:szCs w:val="21"/>
        </w:rPr>
        <w:t>《土壤环境质量</w:t>
      </w:r>
      <w:r w:rsidR="00596067"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建设用地土壤污染风险管控标准（试行）》</w:t>
      </w:r>
      <w:r w:rsidR="00596067"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单位：</w:t>
      </w:r>
      <w:r w:rsidR="00596067" w:rsidRPr="00381868">
        <w:rPr>
          <w:rFonts w:hint="eastAsia"/>
          <w:b/>
          <w:bCs/>
          <w:color w:val="000000" w:themeColor="text1"/>
          <w:sz w:val="21"/>
          <w:szCs w:val="21"/>
        </w:rPr>
        <w:t>mg/kg</w:t>
      </w:r>
      <w:bookmarkEnd w:id="200"/>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946"/>
        <w:gridCol w:w="2941"/>
        <w:gridCol w:w="2760"/>
      </w:tblGrid>
      <w:tr w:rsidR="00381868" w:rsidRPr="00381868" w:rsidTr="00596067">
        <w:trPr>
          <w:tblHeader/>
        </w:trPr>
        <w:tc>
          <w:tcPr>
            <w:tcW w:w="345" w:type="pct"/>
            <w:vMerge w:val="restar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lastRenderedPageBreak/>
              <w:t>序号</w:t>
            </w:r>
          </w:p>
        </w:tc>
        <w:tc>
          <w:tcPr>
            <w:tcW w:w="1586" w:type="pct"/>
            <w:vMerge w:val="restar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污染物项目</w:t>
            </w:r>
          </w:p>
        </w:tc>
        <w:tc>
          <w:tcPr>
            <w:tcW w:w="1583"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筛选值</w:t>
            </w:r>
          </w:p>
        </w:tc>
        <w:tc>
          <w:tcPr>
            <w:tcW w:w="1486"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管制值</w:t>
            </w:r>
          </w:p>
        </w:tc>
      </w:tr>
      <w:tr w:rsidR="00381868" w:rsidRPr="00381868" w:rsidTr="00596067">
        <w:trPr>
          <w:tblHeader/>
        </w:trPr>
        <w:tc>
          <w:tcPr>
            <w:tcW w:w="345" w:type="pct"/>
            <w:vMerge/>
            <w:shd w:val="clear" w:color="auto" w:fill="auto"/>
            <w:vAlign w:val="center"/>
          </w:tcPr>
          <w:p w:rsidR="00596067" w:rsidRPr="00381868" w:rsidRDefault="00596067" w:rsidP="004E556D">
            <w:pPr>
              <w:pStyle w:val="afffffffff4"/>
              <w:rPr>
                <w:b/>
                <w:color w:val="000000" w:themeColor="text1"/>
              </w:rPr>
            </w:pPr>
          </w:p>
        </w:tc>
        <w:tc>
          <w:tcPr>
            <w:tcW w:w="1586" w:type="pct"/>
            <w:vMerge/>
            <w:shd w:val="clear" w:color="auto" w:fill="auto"/>
            <w:vAlign w:val="center"/>
          </w:tcPr>
          <w:p w:rsidR="00596067" w:rsidRPr="00381868" w:rsidRDefault="00596067" w:rsidP="004E556D">
            <w:pPr>
              <w:pStyle w:val="afffffffff4"/>
              <w:rPr>
                <w:b/>
                <w:color w:val="000000" w:themeColor="text1"/>
              </w:rPr>
            </w:pPr>
          </w:p>
        </w:tc>
        <w:tc>
          <w:tcPr>
            <w:tcW w:w="1583"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第二类用地</w:t>
            </w:r>
          </w:p>
        </w:tc>
        <w:tc>
          <w:tcPr>
            <w:tcW w:w="1486" w:type="pct"/>
            <w:shd w:val="clear" w:color="auto" w:fill="auto"/>
            <w:vAlign w:val="center"/>
          </w:tcPr>
          <w:p w:rsidR="00596067" w:rsidRPr="00381868" w:rsidRDefault="00596067" w:rsidP="004E556D">
            <w:pPr>
              <w:pStyle w:val="afffffffff4"/>
              <w:rPr>
                <w:b/>
                <w:color w:val="000000" w:themeColor="text1"/>
              </w:rPr>
            </w:pPr>
            <w:r w:rsidRPr="00381868">
              <w:rPr>
                <w:rFonts w:hint="eastAsia"/>
                <w:b/>
                <w:color w:val="000000" w:themeColor="text1"/>
              </w:rPr>
              <w:t>第二类用地</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140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镉</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172</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铬（六价）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5.7</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78</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铜</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18000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36000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铅</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800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2500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汞</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38</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82</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7</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镍</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900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8</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四氯化碳</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2.8</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36</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9</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氯仿</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0.9</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10</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氯甲烷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37</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w:t>
            </w:r>
            <w:r w:rsidRPr="00381868">
              <w:rPr>
                <w:rFonts w:hint="eastAsia"/>
                <w:color w:val="000000" w:themeColor="text1"/>
              </w:rPr>
              <w:t>二氯乙烷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9</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w:t>
            </w:r>
            <w:r w:rsidRPr="00381868">
              <w:rPr>
                <w:rFonts w:hint="eastAsia"/>
                <w:color w:val="000000" w:themeColor="text1"/>
              </w:rPr>
              <w:t>二氯乙烷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21</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13</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w:t>
            </w:r>
            <w:r w:rsidRPr="00381868">
              <w:rPr>
                <w:rFonts w:hint="eastAsia"/>
                <w:color w:val="000000" w:themeColor="text1"/>
              </w:rPr>
              <w:t>二氯乙烯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66</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14</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顺</w:t>
            </w:r>
            <w:r w:rsidRPr="00381868">
              <w:rPr>
                <w:rFonts w:hint="eastAsia"/>
                <w:color w:val="000000" w:themeColor="text1"/>
              </w:rPr>
              <w:t>-1,2-</w:t>
            </w:r>
            <w:r w:rsidRPr="00381868">
              <w:rPr>
                <w:rFonts w:hint="eastAsia"/>
                <w:color w:val="000000" w:themeColor="text1"/>
              </w:rPr>
              <w:t>二氯乙烯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596</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反</w:t>
            </w:r>
            <w:r w:rsidRPr="00381868">
              <w:rPr>
                <w:rFonts w:hint="eastAsia"/>
                <w:color w:val="000000" w:themeColor="text1"/>
              </w:rPr>
              <w:t>-1,2-</w:t>
            </w:r>
            <w:r w:rsidRPr="00381868">
              <w:rPr>
                <w:rFonts w:hint="eastAsia"/>
                <w:color w:val="000000" w:themeColor="text1"/>
              </w:rPr>
              <w:t>二氯乙烯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54</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163</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16</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二氯甲烷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616</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17</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w:t>
            </w:r>
            <w:r w:rsidRPr="00381868">
              <w:rPr>
                <w:rFonts w:hint="eastAsia"/>
                <w:color w:val="000000" w:themeColor="text1"/>
              </w:rPr>
              <w:t>二氯丙烷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47</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18</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1,1,1,2-</w:t>
            </w:r>
            <w:r w:rsidRPr="00381868">
              <w:rPr>
                <w:rFonts w:hint="eastAsia"/>
                <w:color w:val="000000" w:themeColor="text1"/>
              </w:rPr>
              <w:t>四氯乙烷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19</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1,1,2,2-</w:t>
            </w:r>
            <w:r w:rsidRPr="00381868">
              <w:rPr>
                <w:rFonts w:hint="eastAsia"/>
                <w:color w:val="000000" w:themeColor="text1"/>
              </w:rPr>
              <w:t>四氯乙烷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6.8</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四氯乙烯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53</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183</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21</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1,1,1-</w:t>
            </w:r>
            <w:r w:rsidRPr="00381868">
              <w:rPr>
                <w:rFonts w:hint="eastAsia"/>
                <w:color w:val="000000" w:themeColor="text1"/>
              </w:rPr>
              <w:t>三氯乙烷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840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840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22</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1,1,2-</w:t>
            </w:r>
            <w:r w:rsidRPr="00381868">
              <w:rPr>
                <w:rFonts w:hint="eastAsia"/>
                <w:color w:val="000000" w:themeColor="text1"/>
              </w:rPr>
              <w:t>三氯乙烷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2.8</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23</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三氯乙烯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2.8</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24</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1,2,3-</w:t>
            </w:r>
            <w:r w:rsidRPr="00381868">
              <w:rPr>
                <w:rFonts w:hint="eastAsia"/>
                <w:color w:val="000000" w:themeColor="text1"/>
              </w:rPr>
              <w:t>三氯丙烷</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0.5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25</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0.43</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43</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26</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27</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氯苯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270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1000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28</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w:t>
            </w:r>
            <w:r w:rsidRPr="00381868">
              <w:rPr>
                <w:rFonts w:hint="eastAsia"/>
                <w:color w:val="000000" w:themeColor="text1"/>
              </w:rPr>
              <w:t>二氯苯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560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560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29</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1,4-</w:t>
            </w:r>
            <w:r w:rsidRPr="00381868">
              <w:rPr>
                <w:rFonts w:hint="eastAsia"/>
                <w:color w:val="000000" w:themeColor="text1"/>
              </w:rPr>
              <w:t>二氯苯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30</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乙苯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28</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280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31</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苯乙烯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1290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1290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32</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甲苯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1200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33</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间二甲苯</w:t>
            </w:r>
            <w:r w:rsidRPr="00381868">
              <w:rPr>
                <w:rFonts w:hint="eastAsia"/>
                <w:color w:val="000000" w:themeColor="text1"/>
              </w:rPr>
              <w:t>+</w:t>
            </w:r>
            <w:r w:rsidRPr="00381868">
              <w:rPr>
                <w:rFonts w:hint="eastAsia"/>
                <w:color w:val="000000" w:themeColor="text1"/>
              </w:rPr>
              <w:t>对二甲苯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570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570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34</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邻二甲苯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640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640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35</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硝基苯</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76</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760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36</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苯胺</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260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663</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37</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w:t>
            </w:r>
            <w:r w:rsidRPr="00381868">
              <w:rPr>
                <w:rFonts w:hint="eastAsia"/>
                <w:color w:val="000000" w:themeColor="text1"/>
              </w:rPr>
              <w:t>氯酚</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2256</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4500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38</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color w:val="000000" w:themeColor="text1"/>
              </w:rPr>
              <w:t>[a]</w:t>
            </w:r>
            <w:r w:rsidRPr="00381868">
              <w:rPr>
                <w:rFonts w:hint="eastAsia"/>
                <w:color w:val="000000" w:themeColor="text1"/>
              </w:rPr>
              <w:t>蒽</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151</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39</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color w:val="000000" w:themeColor="text1"/>
              </w:rPr>
              <w:t>[a]</w:t>
            </w:r>
            <w:r w:rsidRPr="00381868">
              <w:rPr>
                <w:rFonts w:hint="eastAsia"/>
                <w:color w:val="000000" w:themeColor="text1"/>
              </w:rPr>
              <w:t>芘</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40</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color w:val="000000" w:themeColor="text1"/>
              </w:rPr>
              <w:t>[</w:t>
            </w:r>
            <w:r w:rsidRPr="00381868">
              <w:rPr>
                <w:rFonts w:hint="eastAsia"/>
                <w:color w:val="000000" w:themeColor="text1"/>
              </w:rPr>
              <w:t>b</w:t>
            </w:r>
            <w:r w:rsidRPr="00381868">
              <w:rPr>
                <w:color w:val="000000" w:themeColor="text1"/>
              </w:rPr>
              <w:t>]</w:t>
            </w:r>
            <w:r w:rsidRPr="00381868">
              <w:rPr>
                <w:rFonts w:hint="eastAsia"/>
                <w:color w:val="000000" w:themeColor="text1"/>
              </w:rPr>
              <w:t>荧蒽</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151</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41</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苯并</w:t>
            </w:r>
            <w:r w:rsidRPr="00381868">
              <w:rPr>
                <w:color w:val="000000" w:themeColor="text1"/>
              </w:rPr>
              <w:t>[</w:t>
            </w:r>
            <w:r w:rsidRPr="00381868">
              <w:rPr>
                <w:rFonts w:hint="eastAsia"/>
                <w:color w:val="000000" w:themeColor="text1"/>
              </w:rPr>
              <w:t>k</w:t>
            </w:r>
            <w:r w:rsidRPr="00381868">
              <w:rPr>
                <w:color w:val="000000" w:themeColor="text1"/>
              </w:rPr>
              <w:t>]</w:t>
            </w:r>
            <w:r w:rsidRPr="00381868">
              <w:rPr>
                <w:rFonts w:hint="eastAsia"/>
                <w:color w:val="000000" w:themeColor="text1"/>
              </w:rPr>
              <w:t>荧蒽</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151</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42</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color w:val="000000" w:themeColor="text1"/>
              </w:rPr>
              <w:t>䓛</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1293</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12900</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43</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color w:val="000000" w:themeColor="text1"/>
              </w:rPr>
              <w:t>二苯并</w:t>
            </w:r>
            <w:r w:rsidRPr="00381868">
              <w:rPr>
                <w:color w:val="000000" w:themeColor="text1"/>
              </w:rPr>
              <w:t>[a, h]</w:t>
            </w:r>
            <w:r w:rsidRPr="00381868">
              <w:rPr>
                <w:color w:val="000000" w:themeColor="text1"/>
              </w:rPr>
              <w:t>蒽</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44</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color w:val="000000" w:themeColor="text1"/>
              </w:rPr>
              <w:t>茚并</w:t>
            </w:r>
            <w:r w:rsidRPr="00381868">
              <w:rPr>
                <w:color w:val="000000" w:themeColor="text1"/>
              </w:rPr>
              <w:t>[1,2,3-cd]</w:t>
            </w:r>
            <w:r w:rsidRPr="00381868">
              <w:rPr>
                <w:color w:val="000000" w:themeColor="text1"/>
              </w:rPr>
              <w:t>芘</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151</w:t>
            </w:r>
          </w:p>
        </w:tc>
      </w:tr>
      <w:tr w:rsidR="00381868" w:rsidRPr="00381868" w:rsidTr="00596067">
        <w:tc>
          <w:tcPr>
            <w:tcW w:w="345"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45</w:t>
            </w:r>
          </w:p>
        </w:tc>
        <w:tc>
          <w:tcPr>
            <w:tcW w:w="1586" w:type="pct"/>
            <w:shd w:val="clear" w:color="auto" w:fill="auto"/>
            <w:vAlign w:val="center"/>
          </w:tcPr>
          <w:p w:rsidR="00596067" w:rsidRPr="00381868" w:rsidRDefault="00596067" w:rsidP="004E556D">
            <w:pPr>
              <w:pStyle w:val="afffffffff4"/>
              <w:rPr>
                <w:color w:val="000000" w:themeColor="text1"/>
              </w:rPr>
            </w:pPr>
            <w:r w:rsidRPr="00381868">
              <w:rPr>
                <w:color w:val="000000" w:themeColor="text1"/>
              </w:rPr>
              <w:t>萘</w:t>
            </w:r>
          </w:p>
        </w:tc>
        <w:tc>
          <w:tcPr>
            <w:tcW w:w="1583"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70</w:t>
            </w:r>
          </w:p>
        </w:tc>
        <w:tc>
          <w:tcPr>
            <w:tcW w:w="1486" w:type="pct"/>
            <w:shd w:val="clear" w:color="auto" w:fill="auto"/>
            <w:vAlign w:val="center"/>
          </w:tcPr>
          <w:p w:rsidR="00596067" w:rsidRPr="00381868" w:rsidRDefault="00596067" w:rsidP="004E556D">
            <w:pPr>
              <w:pStyle w:val="afffffffff4"/>
              <w:rPr>
                <w:color w:val="000000" w:themeColor="text1"/>
              </w:rPr>
            </w:pPr>
            <w:r w:rsidRPr="00381868">
              <w:rPr>
                <w:rFonts w:hint="eastAsia"/>
                <w:color w:val="000000" w:themeColor="text1"/>
              </w:rPr>
              <w:t>700</w:t>
            </w:r>
          </w:p>
        </w:tc>
      </w:tr>
    </w:tbl>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评价方法</w:t>
      </w:r>
    </w:p>
    <w:p w:rsidR="00596067" w:rsidRPr="00381868" w:rsidRDefault="00596067" w:rsidP="004E556D">
      <w:pPr>
        <w:ind w:firstLine="480"/>
        <w:rPr>
          <w:color w:val="000000" w:themeColor="text1"/>
        </w:rPr>
      </w:pPr>
      <w:r w:rsidRPr="00381868">
        <w:rPr>
          <w:color w:val="000000" w:themeColor="text1"/>
        </w:rPr>
        <w:lastRenderedPageBreak/>
        <w:t>采用环境影响评价技术导则中推荐的单因子指数法进行评价，评价公式为：</w:t>
      </w:r>
    </w:p>
    <w:p w:rsidR="00596067" w:rsidRPr="00381868" w:rsidRDefault="00596067" w:rsidP="004E556D">
      <w:pPr>
        <w:ind w:firstLine="480"/>
        <w:jc w:val="center"/>
        <w:rPr>
          <w:color w:val="000000" w:themeColor="text1"/>
        </w:rPr>
      </w:pPr>
      <w:r w:rsidRPr="00381868">
        <w:rPr>
          <w:color w:val="000000" w:themeColor="text1"/>
        </w:rPr>
        <w:t>P</w:t>
      </w:r>
      <w:r w:rsidRPr="00381868">
        <w:rPr>
          <w:color w:val="000000" w:themeColor="text1"/>
          <w:vertAlign w:val="subscript"/>
        </w:rPr>
        <w:t>i</w:t>
      </w:r>
      <w:r w:rsidRPr="00381868">
        <w:rPr>
          <w:color w:val="000000" w:themeColor="text1"/>
        </w:rPr>
        <w:t xml:space="preserve"> = C</w:t>
      </w:r>
      <w:r w:rsidRPr="00381868">
        <w:rPr>
          <w:color w:val="000000" w:themeColor="text1"/>
          <w:vertAlign w:val="subscript"/>
        </w:rPr>
        <w:t>i</w:t>
      </w:r>
      <w:r w:rsidRPr="00381868">
        <w:rPr>
          <w:color w:val="000000" w:themeColor="text1"/>
        </w:rPr>
        <w:t>/ C</w:t>
      </w:r>
      <w:r w:rsidRPr="00381868">
        <w:rPr>
          <w:color w:val="000000" w:themeColor="text1"/>
          <w:vertAlign w:val="subscript"/>
        </w:rPr>
        <w:t>oi</w:t>
      </w:r>
    </w:p>
    <w:p w:rsidR="00596067" w:rsidRPr="00381868" w:rsidRDefault="00596067" w:rsidP="004E556D">
      <w:pPr>
        <w:ind w:firstLine="480"/>
        <w:rPr>
          <w:color w:val="000000" w:themeColor="text1"/>
        </w:rPr>
      </w:pPr>
      <w:r w:rsidRPr="00381868">
        <w:rPr>
          <w:color w:val="000000" w:themeColor="text1"/>
        </w:rPr>
        <w:t>式中：</w:t>
      </w:r>
      <w:r w:rsidRPr="00381868">
        <w:rPr>
          <w:color w:val="000000" w:themeColor="text1"/>
        </w:rPr>
        <w:t>P</w:t>
      </w:r>
      <w:r w:rsidRPr="00381868">
        <w:rPr>
          <w:color w:val="000000" w:themeColor="text1"/>
          <w:vertAlign w:val="subscript"/>
        </w:rPr>
        <w:t>i</w:t>
      </w:r>
      <w:r w:rsidRPr="00381868">
        <w:rPr>
          <w:color w:val="000000" w:themeColor="text1"/>
        </w:rPr>
        <w:t>——</w:t>
      </w:r>
      <w:r w:rsidRPr="00381868">
        <w:rPr>
          <w:color w:val="000000" w:themeColor="text1"/>
        </w:rPr>
        <w:t>土壤中</w:t>
      </w:r>
      <w:r w:rsidRPr="00381868">
        <w:rPr>
          <w:color w:val="000000" w:themeColor="text1"/>
        </w:rPr>
        <w:t>i</w:t>
      </w:r>
      <w:r w:rsidRPr="00381868">
        <w:rPr>
          <w:color w:val="000000" w:themeColor="text1"/>
        </w:rPr>
        <w:t>污染物的污染指数；</w:t>
      </w:r>
    </w:p>
    <w:p w:rsidR="00596067" w:rsidRPr="00381868" w:rsidRDefault="00596067" w:rsidP="004E556D">
      <w:pPr>
        <w:ind w:firstLine="480"/>
        <w:rPr>
          <w:color w:val="000000" w:themeColor="text1"/>
        </w:rPr>
      </w:pPr>
      <w:r w:rsidRPr="00381868">
        <w:rPr>
          <w:color w:val="000000" w:themeColor="text1"/>
        </w:rPr>
        <w:t>C</w:t>
      </w:r>
      <w:r w:rsidRPr="00381868">
        <w:rPr>
          <w:color w:val="000000" w:themeColor="text1"/>
          <w:vertAlign w:val="subscript"/>
        </w:rPr>
        <w:t>i</w:t>
      </w:r>
      <w:r w:rsidRPr="00381868">
        <w:rPr>
          <w:color w:val="000000" w:themeColor="text1"/>
        </w:rPr>
        <w:t>——</w:t>
      </w:r>
      <w:r w:rsidRPr="00381868">
        <w:rPr>
          <w:color w:val="000000" w:themeColor="text1"/>
        </w:rPr>
        <w:t>土壤中污染物</w:t>
      </w:r>
      <w:r w:rsidRPr="00381868">
        <w:rPr>
          <w:color w:val="000000" w:themeColor="text1"/>
        </w:rPr>
        <w:t>i</w:t>
      </w:r>
      <w:r w:rsidRPr="00381868">
        <w:rPr>
          <w:color w:val="000000" w:themeColor="text1"/>
        </w:rPr>
        <w:t>的实测浓度；</w:t>
      </w:r>
    </w:p>
    <w:p w:rsidR="00596067" w:rsidRPr="00381868" w:rsidRDefault="00596067" w:rsidP="004E556D">
      <w:pPr>
        <w:ind w:firstLine="480"/>
        <w:rPr>
          <w:color w:val="000000" w:themeColor="text1"/>
        </w:rPr>
      </w:pPr>
      <w:r w:rsidRPr="00381868">
        <w:rPr>
          <w:color w:val="000000" w:themeColor="text1"/>
        </w:rPr>
        <w:t>C</w:t>
      </w:r>
      <w:r w:rsidRPr="00381868">
        <w:rPr>
          <w:color w:val="000000" w:themeColor="text1"/>
          <w:vertAlign w:val="subscript"/>
        </w:rPr>
        <w:t>oi</w:t>
      </w:r>
      <w:r w:rsidRPr="00381868">
        <w:rPr>
          <w:color w:val="000000" w:themeColor="text1"/>
        </w:rPr>
        <w:t>——</w:t>
      </w:r>
      <w:r w:rsidRPr="00381868">
        <w:rPr>
          <w:color w:val="000000" w:themeColor="text1"/>
        </w:rPr>
        <w:t>污染物</w:t>
      </w:r>
      <w:r w:rsidRPr="00381868">
        <w:rPr>
          <w:color w:val="000000" w:themeColor="text1"/>
        </w:rPr>
        <w:t>i</w:t>
      </w:r>
      <w:r w:rsidRPr="00381868">
        <w:rPr>
          <w:color w:val="000000" w:themeColor="text1"/>
        </w:rPr>
        <w:t>的评价标准值。</w:t>
      </w:r>
    </w:p>
    <w:p w:rsidR="00596067" w:rsidRPr="00381868" w:rsidRDefault="00596067" w:rsidP="004E556D">
      <w:pPr>
        <w:ind w:firstLine="480"/>
        <w:rPr>
          <w:color w:val="000000" w:themeColor="text1"/>
        </w:rPr>
      </w:pPr>
      <w:r w:rsidRPr="00381868">
        <w:rPr>
          <w:color w:val="000000" w:themeColor="text1"/>
        </w:rPr>
        <w:t>土壤污染因子的标准指数大于</w:t>
      </w:r>
      <w:r w:rsidRPr="00381868">
        <w:rPr>
          <w:color w:val="000000" w:themeColor="text1"/>
        </w:rPr>
        <w:t>1</w:t>
      </w:r>
      <w:r w:rsidRPr="00381868">
        <w:rPr>
          <w:color w:val="000000" w:themeColor="text1"/>
        </w:rPr>
        <w:t>，表明该污染物超过了规定的标准限值，标准指数越大，说明超标越严重。</w:t>
      </w:r>
    </w:p>
    <w:p w:rsidR="00596067" w:rsidRPr="00381868" w:rsidRDefault="00596067" w:rsidP="00596067">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监测结果及评价</w:t>
      </w:r>
    </w:p>
    <w:p w:rsidR="00596067" w:rsidRPr="00381868" w:rsidRDefault="00596067" w:rsidP="004E556D">
      <w:pPr>
        <w:ind w:firstLine="480"/>
        <w:rPr>
          <w:color w:val="000000" w:themeColor="text1"/>
        </w:rPr>
      </w:pPr>
      <w:r w:rsidRPr="00381868">
        <w:rPr>
          <w:rFonts w:hint="eastAsia"/>
          <w:color w:val="000000" w:themeColor="text1"/>
        </w:rPr>
        <w:t>土壤环境质量监测结果及评价结果分别见</w:t>
      </w:r>
      <w:r w:rsidR="0098385D" w:rsidRPr="00381868">
        <w:rPr>
          <w:rFonts w:hint="eastAsia"/>
          <w:color w:val="000000" w:themeColor="text1"/>
        </w:rPr>
        <w:t>表</w:t>
      </w:r>
      <w:r w:rsidR="0098385D" w:rsidRPr="00381868">
        <w:rPr>
          <w:rFonts w:hint="eastAsia"/>
          <w:color w:val="000000" w:themeColor="text1"/>
        </w:rPr>
        <w:t>3.5-</w:t>
      </w:r>
      <w:r w:rsidR="00E6181D" w:rsidRPr="00381868">
        <w:rPr>
          <w:rFonts w:hint="eastAsia"/>
          <w:color w:val="000000" w:themeColor="text1"/>
        </w:rPr>
        <w:t>42</w:t>
      </w:r>
      <w:r w:rsidRPr="00381868">
        <w:rPr>
          <w:rFonts w:hint="eastAsia"/>
          <w:color w:val="000000" w:themeColor="text1"/>
        </w:rPr>
        <w:t>。由监测结果可知，本项目砷、镉、铬（六价）、铜、铅、汞、镍、四氯化碳、氯仿、氯甲烷、</w:t>
      </w:r>
      <w:r w:rsidRPr="00381868">
        <w:rPr>
          <w:rFonts w:hint="eastAsia"/>
          <w:color w:val="000000" w:themeColor="text1"/>
        </w:rPr>
        <w:t>1,1-</w:t>
      </w:r>
      <w:r w:rsidRPr="00381868">
        <w:rPr>
          <w:rFonts w:hint="eastAsia"/>
          <w:color w:val="000000" w:themeColor="text1"/>
        </w:rPr>
        <w:t>二氯乙烷、</w:t>
      </w:r>
      <w:r w:rsidRPr="00381868">
        <w:rPr>
          <w:rFonts w:hint="eastAsia"/>
          <w:color w:val="000000" w:themeColor="text1"/>
        </w:rPr>
        <w:t>1,2-</w:t>
      </w:r>
      <w:r w:rsidRPr="00381868">
        <w:rPr>
          <w:rFonts w:hint="eastAsia"/>
          <w:color w:val="000000" w:themeColor="text1"/>
        </w:rPr>
        <w:t>二氯乙烷、</w:t>
      </w:r>
      <w:r w:rsidRPr="00381868">
        <w:rPr>
          <w:rFonts w:hint="eastAsia"/>
          <w:color w:val="000000" w:themeColor="text1"/>
        </w:rPr>
        <w:t>1,1-</w:t>
      </w:r>
      <w:r w:rsidRPr="00381868">
        <w:rPr>
          <w:rFonts w:hint="eastAsia"/>
          <w:color w:val="000000" w:themeColor="text1"/>
        </w:rPr>
        <w:t>二氯乙烯、顺</w:t>
      </w:r>
      <w:r w:rsidRPr="00381868">
        <w:rPr>
          <w:rFonts w:hint="eastAsia"/>
          <w:color w:val="000000" w:themeColor="text1"/>
        </w:rPr>
        <w:t>-1,2-</w:t>
      </w:r>
      <w:r w:rsidRPr="00381868">
        <w:rPr>
          <w:rFonts w:hint="eastAsia"/>
          <w:color w:val="000000" w:themeColor="text1"/>
        </w:rPr>
        <w:t>二氯乙烯、反</w:t>
      </w:r>
      <w:r w:rsidRPr="00381868">
        <w:rPr>
          <w:rFonts w:hint="eastAsia"/>
          <w:color w:val="000000" w:themeColor="text1"/>
        </w:rPr>
        <w:t>-1,2-</w:t>
      </w:r>
      <w:r w:rsidRPr="00381868">
        <w:rPr>
          <w:rFonts w:hint="eastAsia"/>
          <w:color w:val="000000" w:themeColor="text1"/>
        </w:rPr>
        <w:t>二氯乙烯、二氯甲烷、</w:t>
      </w:r>
      <w:r w:rsidRPr="00381868">
        <w:rPr>
          <w:rFonts w:hint="eastAsia"/>
          <w:color w:val="000000" w:themeColor="text1"/>
        </w:rPr>
        <w:t>1,2-</w:t>
      </w:r>
      <w:r w:rsidRPr="00381868">
        <w:rPr>
          <w:rFonts w:hint="eastAsia"/>
          <w:color w:val="000000" w:themeColor="text1"/>
        </w:rPr>
        <w:t>二氯甲烷、</w:t>
      </w:r>
      <w:r w:rsidRPr="00381868">
        <w:rPr>
          <w:rFonts w:hint="eastAsia"/>
          <w:color w:val="000000" w:themeColor="text1"/>
        </w:rPr>
        <w:t>1,1,1,2-</w:t>
      </w:r>
      <w:r w:rsidRPr="00381868">
        <w:rPr>
          <w:rFonts w:hint="eastAsia"/>
          <w:color w:val="000000" w:themeColor="text1"/>
        </w:rPr>
        <w:t>四氯乙烷、</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1,2,2-</w:t>
      </w:r>
      <w:r w:rsidRPr="00381868">
        <w:rPr>
          <w:rFonts w:hint="eastAsia"/>
          <w:color w:val="000000" w:themeColor="text1"/>
        </w:rPr>
        <w:t>四氯乙烷、氯乙烯、</w:t>
      </w:r>
      <w:r w:rsidRPr="00381868">
        <w:rPr>
          <w:rFonts w:hint="eastAsia"/>
          <w:color w:val="000000" w:themeColor="text1"/>
        </w:rPr>
        <w:t>1,1,1-</w:t>
      </w:r>
      <w:r w:rsidRPr="00381868">
        <w:rPr>
          <w:rFonts w:hint="eastAsia"/>
          <w:color w:val="000000" w:themeColor="text1"/>
        </w:rPr>
        <w:t>三氯乙烷、</w:t>
      </w:r>
      <w:r w:rsidRPr="00381868">
        <w:rPr>
          <w:rFonts w:hint="eastAsia"/>
          <w:color w:val="000000" w:themeColor="text1"/>
        </w:rPr>
        <w:t>1,1,2-</w:t>
      </w:r>
      <w:r w:rsidRPr="00381868">
        <w:rPr>
          <w:rFonts w:hint="eastAsia"/>
          <w:color w:val="000000" w:themeColor="text1"/>
        </w:rPr>
        <w:t>三氯乙烷、三氯乙烯、</w:t>
      </w:r>
      <w:r w:rsidRPr="00381868">
        <w:rPr>
          <w:rFonts w:hint="eastAsia"/>
          <w:color w:val="000000" w:themeColor="text1"/>
        </w:rPr>
        <w:t>1,2,3-</w:t>
      </w:r>
      <w:r w:rsidRPr="00381868">
        <w:rPr>
          <w:rFonts w:hint="eastAsia"/>
          <w:color w:val="000000" w:themeColor="text1"/>
        </w:rPr>
        <w:t>三氯丙烷、氯乙烯、苯、氯苯、</w:t>
      </w:r>
      <w:r w:rsidRPr="00381868">
        <w:rPr>
          <w:rFonts w:hint="eastAsia"/>
          <w:color w:val="000000" w:themeColor="text1"/>
        </w:rPr>
        <w:t>1,2-</w:t>
      </w:r>
      <w:r w:rsidRPr="00381868">
        <w:rPr>
          <w:rFonts w:hint="eastAsia"/>
          <w:color w:val="000000" w:themeColor="text1"/>
        </w:rPr>
        <w:t>二氯苯、</w:t>
      </w:r>
      <w:r w:rsidRPr="00381868">
        <w:rPr>
          <w:rFonts w:hint="eastAsia"/>
          <w:color w:val="000000" w:themeColor="text1"/>
        </w:rPr>
        <w:t>1,4-</w:t>
      </w:r>
      <w:r w:rsidRPr="00381868">
        <w:rPr>
          <w:rFonts w:hint="eastAsia"/>
          <w:color w:val="000000" w:themeColor="text1"/>
        </w:rPr>
        <w:t>二氯苯、乙苯、苯乙烯、甲苯、间二甲苯</w:t>
      </w:r>
      <w:r w:rsidRPr="00381868">
        <w:rPr>
          <w:rFonts w:hint="eastAsia"/>
          <w:color w:val="000000" w:themeColor="text1"/>
        </w:rPr>
        <w:t>+</w:t>
      </w:r>
      <w:r w:rsidRPr="00381868">
        <w:rPr>
          <w:rFonts w:hint="eastAsia"/>
          <w:color w:val="000000" w:themeColor="text1"/>
        </w:rPr>
        <w:t>对二甲苯、邻二甲苯、硝基苯、苯胺、</w:t>
      </w:r>
      <w:r w:rsidRPr="00381868">
        <w:rPr>
          <w:rFonts w:hint="eastAsia"/>
          <w:color w:val="000000" w:themeColor="text1"/>
        </w:rPr>
        <w:t>2-</w:t>
      </w:r>
      <w:r w:rsidRPr="00381868">
        <w:rPr>
          <w:rFonts w:hint="eastAsia"/>
          <w:color w:val="000000" w:themeColor="text1"/>
        </w:rPr>
        <w:t>氯酚、苯并</w:t>
      </w:r>
      <w:r w:rsidRPr="00381868">
        <w:rPr>
          <w:rFonts w:hint="eastAsia"/>
          <w:color w:val="000000" w:themeColor="text1"/>
        </w:rPr>
        <w:t>[a]</w:t>
      </w:r>
      <w:r w:rsidRPr="00381868">
        <w:rPr>
          <w:rFonts w:hint="eastAsia"/>
          <w:color w:val="000000" w:themeColor="text1"/>
        </w:rPr>
        <w:t>蒽、苯并</w:t>
      </w:r>
      <w:r w:rsidRPr="00381868">
        <w:rPr>
          <w:rFonts w:hint="eastAsia"/>
          <w:color w:val="000000" w:themeColor="text1"/>
        </w:rPr>
        <w:t>[a]</w:t>
      </w:r>
      <w:r w:rsidRPr="00381868">
        <w:rPr>
          <w:rFonts w:hint="eastAsia"/>
          <w:color w:val="000000" w:themeColor="text1"/>
        </w:rPr>
        <w:t>芘、苯并</w:t>
      </w:r>
      <w:r w:rsidRPr="00381868">
        <w:rPr>
          <w:rFonts w:hint="eastAsia"/>
          <w:color w:val="000000" w:themeColor="text1"/>
        </w:rPr>
        <w:t>[b]</w:t>
      </w:r>
      <w:r w:rsidRPr="00381868">
        <w:rPr>
          <w:rFonts w:hint="eastAsia"/>
          <w:color w:val="000000" w:themeColor="text1"/>
        </w:rPr>
        <w:t>荧蒽、苯并</w:t>
      </w:r>
      <w:r w:rsidRPr="00381868">
        <w:rPr>
          <w:color w:val="000000" w:themeColor="text1"/>
        </w:rPr>
        <w:t>[k]</w:t>
      </w:r>
      <w:r w:rsidRPr="00381868">
        <w:rPr>
          <w:rFonts w:hint="eastAsia"/>
          <w:color w:val="000000" w:themeColor="text1"/>
        </w:rPr>
        <w:t>荧蒽、䓛、二苯并</w:t>
      </w:r>
      <w:r w:rsidRPr="00381868">
        <w:rPr>
          <w:color w:val="000000" w:themeColor="text1"/>
        </w:rPr>
        <w:t>[a, h]</w:t>
      </w:r>
      <w:r w:rsidRPr="00381868">
        <w:rPr>
          <w:rFonts w:hint="eastAsia"/>
          <w:color w:val="000000" w:themeColor="text1"/>
        </w:rPr>
        <w:t>蒽、茚并</w:t>
      </w:r>
      <w:r w:rsidRPr="00381868">
        <w:rPr>
          <w:color w:val="000000" w:themeColor="text1"/>
        </w:rPr>
        <w:t>[1,2,3-cd]</w:t>
      </w:r>
      <w:r w:rsidRPr="00381868">
        <w:rPr>
          <w:rFonts w:hint="eastAsia"/>
          <w:color w:val="000000" w:themeColor="text1"/>
        </w:rPr>
        <w:t>芘、萘、石油烃共</w:t>
      </w:r>
      <w:r w:rsidRPr="00381868">
        <w:rPr>
          <w:color w:val="000000" w:themeColor="text1"/>
        </w:rPr>
        <w:t>46</w:t>
      </w:r>
      <w:r w:rsidRPr="00381868">
        <w:rPr>
          <w:rFonts w:hint="eastAsia"/>
          <w:color w:val="000000" w:themeColor="text1"/>
        </w:rPr>
        <w:t>项土壤监测因子均满足《土壤环境质量标准</w:t>
      </w:r>
      <w:r w:rsidRPr="00381868">
        <w:rPr>
          <w:color w:val="000000" w:themeColor="text1"/>
        </w:rPr>
        <w:t xml:space="preserve"> </w:t>
      </w:r>
      <w:r w:rsidRPr="00381868">
        <w:rPr>
          <w:rFonts w:hint="eastAsia"/>
          <w:color w:val="000000" w:themeColor="text1"/>
        </w:rPr>
        <w:t>建设用地土壤污染风险管控标准》（</w:t>
      </w:r>
      <w:r w:rsidRPr="00381868">
        <w:rPr>
          <w:color w:val="000000" w:themeColor="text1"/>
        </w:rPr>
        <w:t>GB36600-2018</w:t>
      </w:r>
      <w:r w:rsidRPr="00381868">
        <w:rPr>
          <w:rFonts w:hint="eastAsia"/>
          <w:color w:val="000000" w:themeColor="text1"/>
        </w:rPr>
        <w:t>）中表</w:t>
      </w:r>
      <w:r w:rsidRPr="00381868">
        <w:rPr>
          <w:color w:val="000000" w:themeColor="text1"/>
        </w:rPr>
        <w:t>1</w:t>
      </w:r>
      <w:r w:rsidRPr="00381868">
        <w:rPr>
          <w:rFonts w:hint="eastAsia"/>
          <w:color w:val="000000" w:themeColor="text1"/>
        </w:rPr>
        <w:t>、表</w:t>
      </w:r>
      <w:r w:rsidRPr="00381868">
        <w:rPr>
          <w:color w:val="000000" w:themeColor="text1"/>
        </w:rPr>
        <w:t>2</w:t>
      </w:r>
      <w:r w:rsidRPr="00381868">
        <w:rPr>
          <w:rFonts w:hint="eastAsia"/>
          <w:color w:val="000000" w:themeColor="text1"/>
        </w:rPr>
        <w:t>第二类用地筛选值标准要求。</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3.5-42 </w:t>
      </w:r>
      <w:r w:rsidR="004E556D" w:rsidRPr="00381868">
        <w:rPr>
          <w:rFonts w:hint="eastAsia"/>
          <w:b/>
          <w:bCs/>
          <w:color w:val="000000" w:themeColor="text1"/>
          <w:sz w:val="21"/>
          <w:szCs w:val="21"/>
        </w:rPr>
        <w:t xml:space="preserve"> </w:t>
      </w:r>
      <w:r w:rsidR="00596067" w:rsidRPr="00381868">
        <w:rPr>
          <w:rFonts w:hint="eastAsia"/>
          <w:b/>
          <w:bCs/>
          <w:color w:val="000000" w:themeColor="text1"/>
          <w:sz w:val="21"/>
          <w:szCs w:val="21"/>
        </w:rPr>
        <w:t>评价区域土壤环境质量现状监测统计和评价结果</w:t>
      </w:r>
      <w:r w:rsidR="00596067" w:rsidRPr="00381868">
        <w:rPr>
          <w:rFonts w:hint="eastAsia"/>
          <w:b/>
          <w:bCs/>
          <w:color w:val="000000" w:themeColor="text1"/>
          <w:sz w:val="21"/>
          <w:szCs w:val="21"/>
        </w:rPr>
        <w:t xml:space="preserve">  </w:t>
      </w:r>
      <w:r w:rsidR="00596067" w:rsidRPr="00381868">
        <w:rPr>
          <w:rFonts w:hint="eastAsia"/>
          <w:b/>
          <w:bCs/>
          <w:color w:val="000000" w:themeColor="text1"/>
          <w:sz w:val="21"/>
          <w:szCs w:val="21"/>
        </w:rPr>
        <w:t>单位：</w:t>
      </w:r>
      <w:r w:rsidR="00596067" w:rsidRPr="00381868">
        <w:rPr>
          <w:rFonts w:hint="eastAsia"/>
          <w:b/>
          <w:bCs/>
          <w:color w:val="000000" w:themeColor="text1"/>
          <w:sz w:val="21"/>
          <w:szCs w:val="21"/>
        </w:rPr>
        <w:t>mg/kg</w:t>
      </w:r>
      <w:r w:rsidR="00596067" w:rsidRPr="00381868">
        <w:rPr>
          <w:rFonts w:hint="eastAsia"/>
          <w:b/>
          <w:bCs/>
          <w:color w:val="000000" w:themeColor="text1"/>
          <w:sz w:val="21"/>
          <w:szCs w:val="21"/>
        </w:rPr>
        <w:t>，</w:t>
      </w:r>
      <w:r w:rsidR="00596067" w:rsidRPr="00381868">
        <w:rPr>
          <w:rFonts w:hint="eastAsia"/>
          <w:b/>
          <w:bCs/>
          <w:color w:val="000000" w:themeColor="text1"/>
          <w:sz w:val="21"/>
          <w:szCs w:val="21"/>
        </w:rPr>
        <w:t>pH</w:t>
      </w:r>
      <w:r w:rsidR="00596067" w:rsidRPr="00381868">
        <w:rPr>
          <w:rFonts w:hint="eastAsia"/>
          <w:b/>
          <w:bCs/>
          <w:color w:val="000000" w:themeColor="text1"/>
          <w:sz w:val="21"/>
          <w:szCs w:val="21"/>
        </w:rP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032"/>
        <w:gridCol w:w="1278"/>
        <w:gridCol w:w="1421"/>
        <w:gridCol w:w="1413"/>
        <w:gridCol w:w="1521"/>
      </w:tblGrid>
      <w:tr w:rsidR="00381868" w:rsidRPr="00381868" w:rsidTr="00596067">
        <w:trPr>
          <w:trHeight w:val="530"/>
          <w:tblHeader/>
          <w:jc w:val="center"/>
        </w:trPr>
        <w:tc>
          <w:tcPr>
            <w:tcW w:w="873"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监测点编号</w:t>
            </w:r>
          </w:p>
        </w:tc>
        <w:tc>
          <w:tcPr>
            <w:tcW w:w="1094"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监测因子</w:t>
            </w:r>
          </w:p>
        </w:tc>
        <w:tc>
          <w:tcPr>
            <w:tcW w:w="688"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监测值</w:t>
            </w:r>
          </w:p>
        </w:tc>
        <w:tc>
          <w:tcPr>
            <w:tcW w:w="765"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评价标准值</w:t>
            </w:r>
          </w:p>
        </w:tc>
        <w:tc>
          <w:tcPr>
            <w:tcW w:w="761"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污染指数</w:t>
            </w:r>
          </w:p>
        </w:tc>
        <w:tc>
          <w:tcPr>
            <w:tcW w:w="819"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超标率（</w:t>
            </w:r>
            <w:r w:rsidRPr="00381868">
              <w:rPr>
                <w:rFonts w:hint="eastAsia"/>
                <w:b/>
                <w:color w:val="000000" w:themeColor="text1"/>
              </w:rPr>
              <w:t>%</w:t>
            </w:r>
            <w:r w:rsidRPr="00381868">
              <w:rPr>
                <w:rFonts w:hint="eastAsia"/>
                <w:b/>
                <w:color w:val="000000" w:themeColor="text1"/>
              </w:rPr>
              <w:t>）</w:t>
            </w:r>
          </w:p>
        </w:tc>
      </w:tr>
      <w:tr w:rsidR="00381868" w:rsidRPr="00381868" w:rsidTr="00596067">
        <w:trPr>
          <w:jc w:val="center"/>
        </w:trPr>
        <w:tc>
          <w:tcPr>
            <w:tcW w:w="873"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S1</w:t>
            </w:r>
            <w:r w:rsidRPr="00381868">
              <w:rPr>
                <w:rFonts w:hint="eastAsia"/>
                <w:color w:val="000000" w:themeColor="text1"/>
              </w:rPr>
              <w:t>厂区东侧</w:t>
            </w: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pH</w:t>
            </w:r>
            <w:r w:rsidRPr="00381868">
              <w:rPr>
                <w:rFonts w:hint="eastAsia"/>
                <w:color w:val="000000" w:themeColor="text1"/>
              </w:rPr>
              <w:t>值</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c>
          <w:tcPr>
            <w:tcW w:w="761" w:type="pct"/>
            <w:vAlign w:val="center"/>
          </w:tcPr>
          <w:p w:rsidR="00596067" w:rsidRPr="00381868" w:rsidRDefault="00596067" w:rsidP="004E556D">
            <w:pPr>
              <w:pStyle w:val="afffffffff4"/>
              <w:rPr>
                <w:rFonts w:cs="宋体"/>
                <w:color w:val="000000" w:themeColor="text1"/>
                <w:szCs w:val="22"/>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60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镉</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65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六价铬</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5.7</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铜</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18000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铅</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800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汞</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38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镍</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900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S2</w:t>
            </w:r>
            <w:r w:rsidRPr="00381868">
              <w:rPr>
                <w:rFonts w:hint="eastAsia"/>
                <w:color w:val="000000" w:themeColor="text1"/>
              </w:rPr>
              <w:t>厂区中部</w:t>
            </w: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pH</w:t>
            </w:r>
            <w:r w:rsidRPr="00381868">
              <w:rPr>
                <w:rFonts w:hint="eastAsia"/>
                <w:color w:val="000000" w:themeColor="text1"/>
              </w:rPr>
              <w:t>值</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c>
          <w:tcPr>
            <w:tcW w:w="761" w:type="pct"/>
            <w:vAlign w:val="center"/>
          </w:tcPr>
          <w:p w:rsidR="00596067" w:rsidRPr="00381868" w:rsidRDefault="00596067" w:rsidP="004E556D">
            <w:pPr>
              <w:pStyle w:val="afffffffff4"/>
              <w:rPr>
                <w:rFonts w:cs="宋体"/>
                <w:color w:val="000000" w:themeColor="text1"/>
                <w:szCs w:val="22"/>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60</w:t>
            </w:r>
          </w:p>
        </w:tc>
        <w:tc>
          <w:tcPr>
            <w:tcW w:w="761" w:type="pct"/>
            <w:vAlign w:val="center"/>
          </w:tcPr>
          <w:p w:rsidR="00596067" w:rsidRPr="00381868" w:rsidRDefault="00596067" w:rsidP="004E556D">
            <w:pPr>
              <w:pStyle w:val="afffffffff4"/>
              <w:rPr>
                <w:rFonts w:cs="宋体"/>
                <w:color w:val="000000" w:themeColor="text1"/>
                <w:szCs w:val="22"/>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镉</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65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六价铬</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5.7</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铜</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18000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铅</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800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汞</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38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镍</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900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color w:val="000000" w:themeColor="text1"/>
                <w:szCs w:val="20"/>
              </w:rPr>
              <w:t>四氯化碳</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氯仿</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0.9</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氯甲烷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37</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1,1-</w:t>
            </w:r>
            <w:r w:rsidRPr="00381868">
              <w:rPr>
                <w:color w:val="000000" w:themeColor="text1"/>
                <w:szCs w:val="20"/>
              </w:rPr>
              <w:t>二氯乙烷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9</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1,2-</w:t>
            </w:r>
            <w:r w:rsidRPr="00381868">
              <w:rPr>
                <w:color w:val="000000" w:themeColor="text1"/>
                <w:szCs w:val="20"/>
              </w:rPr>
              <w:t>二氯乙烷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1,1-</w:t>
            </w:r>
            <w:r w:rsidRPr="00381868">
              <w:rPr>
                <w:color w:val="000000" w:themeColor="text1"/>
                <w:szCs w:val="20"/>
              </w:rPr>
              <w:t>二氯乙烯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66</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顺</w:t>
            </w:r>
            <w:r w:rsidRPr="00381868">
              <w:rPr>
                <w:color w:val="000000" w:themeColor="text1"/>
                <w:szCs w:val="20"/>
              </w:rPr>
              <w:t>-1,2-</w:t>
            </w:r>
            <w:r w:rsidRPr="00381868">
              <w:rPr>
                <w:color w:val="000000" w:themeColor="text1"/>
                <w:szCs w:val="20"/>
              </w:rPr>
              <w:t>二氯乙烯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596</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反</w:t>
            </w:r>
            <w:r w:rsidRPr="00381868">
              <w:rPr>
                <w:color w:val="000000" w:themeColor="text1"/>
                <w:szCs w:val="20"/>
              </w:rPr>
              <w:t>-1,2-</w:t>
            </w:r>
            <w:r w:rsidRPr="00381868">
              <w:rPr>
                <w:color w:val="000000" w:themeColor="text1"/>
                <w:szCs w:val="20"/>
              </w:rPr>
              <w:t>二氯乙烯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54</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二氯甲烷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616</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1,2-</w:t>
            </w:r>
            <w:r w:rsidRPr="00381868">
              <w:rPr>
                <w:color w:val="000000" w:themeColor="text1"/>
                <w:szCs w:val="20"/>
              </w:rPr>
              <w:t>二氯丙烷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1,1,1,2-</w:t>
            </w:r>
            <w:r w:rsidRPr="00381868">
              <w:rPr>
                <w:color w:val="000000" w:themeColor="text1"/>
                <w:szCs w:val="20"/>
              </w:rPr>
              <w:t>四氯乙烷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1,1,2,2-</w:t>
            </w:r>
            <w:r w:rsidRPr="00381868">
              <w:rPr>
                <w:color w:val="000000" w:themeColor="text1"/>
                <w:szCs w:val="20"/>
              </w:rPr>
              <w:t>四氯乙烷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6.8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四氯乙烯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53</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1,1,1-</w:t>
            </w:r>
            <w:r w:rsidRPr="00381868">
              <w:rPr>
                <w:color w:val="000000" w:themeColor="text1"/>
                <w:szCs w:val="20"/>
              </w:rPr>
              <w:t>三氯乙烷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840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1,1,2-</w:t>
            </w:r>
            <w:r w:rsidRPr="00381868">
              <w:rPr>
                <w:color w:val="000000" w:themeColor="text1"/>
                <w:szCs w:val="20"/>
              </w:rPr>
              <w:t>三氯乙烷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三氯乙烯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1,2,3-</w:t>
            </w:r>
            <w:r w:rsidRPr="00381868">
              <w:rPr>
                <w:color w:val="000000" w:themeColor="text1"/>
                <w:szCs w:val="20"/>
              </w:rPr>
              <w:t>三氯丙烷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0.5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0.43</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4</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氯苯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270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1,2-</w:t>
            </w:r>
            <w:r w:rsidRPr="00381868">
              <w:rPr>
                <w:color w:val="000000" w:themeColor="text1"/>
                <w:szCs w:val="20"/>
              </w:rPr>
              <w:t>二氯苯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560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1,4-</w:t>
            </w:r>
            <w:r w:rsidRPr="00381868">
              <w:rPr>
                <w:color w:val="000000" w:themeColor="text1"/>
                <w:szCs w:val="20"/>
              </w:rPr>
              <w:t>二氯苯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乙苯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苯乙烯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1290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甲苯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1200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间二甲苯</w:t>
            </w:r>
            <w:r w:rsidRPr="00381868">
              <w:rPr>
                <w:color w:val="000000" w:themeColor="text1"/>
                <w:szCs w:val="20"/>
              </w:rPr>
              <w:t>+</w:t>
            </w:r>
            <w:r w:rsidRPr="00381868">
              <w:rPr>
                <w:color w:val="000000" w:themeColor="text1"/>
                <w:szCs w:val="20"/>
              </w:rPr>
              <w:t>对二甲苯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570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邻二甲苯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640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硝基苯</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76</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苯胺</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260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2-</w:t>
            </w:r>
            <w:r w:rsidRPr="00381868">
              <w:rPr>
                <w:color w:val="000000" w:themeColor="text1"/>
                <w:szCs w:val="20"/>
              </w:rPr>
              <w:t>氯酚</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2256</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苯并（</w:t>
            </w:r>
            <w:r w:rsidRPr="00381868">
              <w:rPr>
                <w:color w:val="000000" w:themeColor="text1"/>
                <w:szCs w:val="20"/>
              </w:rPr>
              <w:t>a</w:t>
            </w:r>
            <w:r w:rsidRPr="00381868">
              <w:rPr>
                <w:color w:val="000000" w:themeColor="text1"/>
                <w:szCs w:val="20"/>
              </w:rPr>
              <w:t>）蒽</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苯并（</w:t>
            </w:r>
            <w:r w:rsidRPr="00381868">
              <w:rPr>
                <w:color w:val="000000" w:themeColor="text1"/>
                <w:szCs w:val="20"/>
              </w:rPr>
              <w:t>a</w:t>
            </w:r>
            <w:r w:rsidRPr="00381868">
              <w:rPr>
                <w:color w:val="000000" w:themeColor="text1"/>
                <w:szCs w:val="20"/>
              </w:rPr>
              <w:t>）芘</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苯并（</w:t>
            </w:r>
            <w:r w:rsidRPr="00381868">
              <w:rPr>
                <w:color w:val="000000" w:themeColor="text1"/>
                <w:szCs w:val="20"/>
              </w:rPr>
              <w:t>b</w:t>
            </w:r>
            <w:r w:rsidRPr="00381868">
              <w:rPr>
                <w:color w:val="000000" w:themeColor="text1"/>
                <w:szCs w:val="20"/>
              </w:rPr>
              <w:t>）荧蒽</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苯并（</w:t>
            </w:r>
            <w:r w:rsidRPr="00381868">
              <w:rPr>
                <w:color w:val="000000" w:themeColor="text1"/>
                <w:szCs w:val="20"/>
              </w:rPr>
              <w:t>k</w:t>
            </w:r>
            <w:r w:rsidRPr="00381868">
              <w:rPr>
                <w:color w:val="000000" w:themeColor="text1"/>
                <w:szCs w:val="20"/>
              </w:rPr>
              <w:t>）荧蒽</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151</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䓛</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1293</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szCs w:val="20"/>
              </w:rPr>
              <w:t>二苯并（</w:t>
            </w:r>
            <w:r w:rsidRPr="00381868">
              <w:rPr>
                <w:color w:val="000000" w:themeColor="text1"/>
                <w:szCs w:val="20"/>
              </w:rPr>
              <w:t>a,h</w:t>
            </w:r>
            <w:r w:rsidRPr="00381868">
              <w:rPr>
                <w:color w:val="000000" w:themeColor="text1"/>
                <w:szCs w:val="20"/>
              </w:rPr>
              <w:t>）蒽</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szCs w:val="20"/>
              </w:rPr>
            </w:pPr>
            <w:r w:rsidRPr="00381868">
              <w:rPr>
                <w:color w:val="000000" w:themeColor="text1"/>
                <w:w w:val="99"/>
                <w:szCs w:val="20"/>
              </w:rPr>
              <w:t>茚并（</w:t>
            </w:r>
            <w:r w:rsidRPr="00381868">
              <w:rPr>
                <w:color w:val="000000" w:themeColor="text1"/>
                <w:w w:val="99"/>
                <w:szCs w:val="20"/>
              </w:rPr>
              <w:t>1,2,3-cd</w:t>
            </w:r>
            <w:r w:rsidRPr="00381868">
              <w:rPr>
                <w:color w:val="000000" w:themeColor="text1"/>
                <w:w w:val="99"/>
                <w:szCs w:val="20"/>
              </w:rPr>
              <w:t>）芘</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15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w w:val="99"/>
                <w:szCs w:val="20"/>
              </w:rPr>
            </w:pPr>
            <w:r w:rsidRPr="00381868">
              <w:rPr>
                <w:color w:val="000000" w:themeColor="text1"/>
                <w:szCs w:val="20"/>
              </w:rPr>
              <w:t>萘</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color w:val="000000" w:themeColor="text1"/>
                <w:szCs w:val="18"/>
              </w:rPr>
              <w:t>70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S3</w:t>
            </w:r>
            <w:r w:rsidRPr="00381868">
              <w:rPr>
                <w:rFonts w:hint="eastAsia"/>
                <w:color w:val="000000" w:themeColor="text1"/>
              </w:rPr>
              <w:t>厂区西侧</w:t>
            </w: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pH</w:t>
            </w:r>
            <w:r w:rsidRPr="00381868">
              <w:rPr>
                <w:rFonts w:hint="eastAsia"/>
                <w:color w:val="000000" w:themeColor="text1"/>
              </w:rPr>
              <w:t>值（无量纲）</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c>
          <w:tcPr>
            <w:tcW w:w="761" w:type="pct"/>
            <w:vAlign w:val="center"/>
          </w:tcPr>
          <w:p w:rsidR="00596067" w:rsidRPr="00381868" w:rsidRDefault="00596067" w:rsidP="004E556D">
            <w:pPr>
              <w:pStyle w:val="afffffffff4"/>
              <w:rPr>
                <w:color w:val="000000" w:themeColor="text1"/>
                <w:szCs w:val="22"/>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砷</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60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镉</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65</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六价铬</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5.7</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铜</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18000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铅</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800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381868"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汞</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38</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r w:rsidR="00596067" w:rsidRPr="00381868" w:rsidTr="00596067">
        <w:trPr>
          <w:jc w:val="center"/>
        </w:trPr>
        <w:tc>
          <w:tcPr>
            <w:tcW w:w="873" w:type="pct"/>
            <w:vMerge/>
            <w:vAlign w:val="center"/>
          </w:tcPr>
          <w:p w:rsidR="00596067" w:rsidRPr="00381868" w:rsidRDefault="00596067" w:rsidP="004E556D">
            <w:pPr>
              <w:pStyle w:val="afffffffff4"/>
              <w:rPr>
                <w:color w:val="000000" w:themeColor="text1"/>
              </w:rPr>
            </w:pPr>
          </w:p>
        </w:tc>
        <w:tc>
          <w:tcPr>
            <w:tcW w:w="1094" w:type="pct"/>
            <w:vAlign w:val="center"/>
          </w:tcPr>
          <w:p w:rsidR="00596067" w:rsidRPr="00381868" w:rsidRDefault="00596067" w:rsidP="004E556D">
            <w:pPr>
              <w:pStyle w:val="afffffffff4"/>
              <w:rPr>
                <w:color w:val="000000" w:themeColor="text1"/>
              </w:rPr>
            </w:pPr>
            <w:r w:rsidRPr="00381868">
              <w:rPr>
                <w:rFonts w:hint="eastAsia"/>
                <w:color w:val="000000" w:themeColor="text1"/>
              </w:rPr>
              <w:t>镍</w:t>
            </w:r>
          </w:p>
        </w:tc>
        <w:tc>
          <w:tcPr>
            <w:tcW w:w="688" w:type="pct"/>
            <w:vAlign w:val="center"/>
          </w:tcPr>
          <w:p w:rsidR="00596067" w:rsidRPr="00381868" w:rsidRDefault="00596067" w:rsidP="004E556D">
            <w:pPr>
              <w:pStyle w:val="afffffffff4"/>
              <w:rPr>
                <w:color w:val="000000" w:themeColor="text1"/>
              </w:rPr>
            </w:pPr>
          </w:p>
        </w:tc>
        <w:tc>
          <w:tcPr>
            <w:tcW w:w="765" w:type="pct"/>
            <w:vAlign w:val="center"/>
          </w:tcPr>
          <w:p w:rsidR="00596067" w:rsidRPr="00381868" w:rsidRDefault="00596067" w:rsidP="004E556D">
            <w:pPr>
              <w:pStyle w:val="afffffffff4"/>
              <w:rPr>
                <w:color w:val="000000" w:themeColor="text1"/>
              </w:rPr>
            </w:pPr>
            <w:r w:rsidRPr="00381868">
              <w:rPr>
                <w:rFonts w:hint="eastAsia"/>
                <w:color w:val="000000" w:themeColor="text1"/>
              </w:rPr>
              <w:t>900</w:t>
            </w:r>
          </w:p>
        </w:tc>
        <w:tc>
          <w:tcPr>
            <w:tcW w:w="761" w:type="pct"/>
            <w:vAlign w:val="center"/>
          </w:tcPr>
          <w:p w:rsidR="00596067" w:rsidRPr="00381868" w:rsidRDefault="00596067" w:rsidP="004E556D">
            <w:pPr>
              <w:pStyle w:val="afffffffff4"/>
              <w:rPr>
                <w:color w:val="000000" w:themeColor="text1"/>
              </w:rPr>
            </w:pPr>
          </w:p>
        </w:tc>
        <w:tc>
          <w:tcPr>
            <w:tcW w:w="8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r>
    </w:tbl>
    <w:p w:rsidR="005F4234" w:rsidRPr="00381868" w:rsidRDefault="005F4234" w:rsidP="005F4234">
      <w:pPr>
        <w:ind w:firstLine="422"/>
        <w:rPr>
          <w:b/>
          <w:bCs/>
          <w:color w:val="000000" w:themeColor="text1"/>
          <w:sz w:val="21"/>
          <w:szCs w:val="21"/>
        </w:rPr>
      </w:pPr>
    </w:p>
    <w:p w:rsidR="005F4234" w:rsidRPr="00381868" w:rsidRDefault="005F4234" w:rsidP="005F4234">
      <w:pPr>
        <w:ind w:firstLine="480"/>
        <w:rPr>
          <w:color w:val="000000" w:themeColor="text1"/>
        </w:rPr>
      </w:pPr>
      <w:r w:rsidRPr="00381868">
        <w:rPr>
          <w:rFonts w:hint="eastAsia"/>
          <w:color w:val="000000" w:themeColor="text1"/>
        </w:rPr>
        <w:t>根据土壤环境影响类型、建设项目特征，本次评价对项目区域土壤进行理化特性调</w:t>
      </w:r>
      <w:r w:rsidRPr="00381868">
        <w:rPr>
          <w:rFonts w:hint="eastAsia"/>
          <w:color w:val="000000" w:themeColor="text1"/>
        </w:rPr>
        <w:lastRenderedPageBreak/>
        <w:t>查。本次对项目厂区内</w:t>
      </w:r>
      <w:r w:rsidRPr="00381868">
        <w:rPr>
          <w:rFonts w:hint="eastAsia"/>
          <w:color w:val="000000" w:themeColor="text1"/>
        </w:rPr>
        <w:t>S3</w:t>
      </w:r>
      <w:r w:rsidRPr="00381868">
        <w:rPr>
          <w:rFonts w:hint="eastAsia"/>
          <w:color w:val="000000" w:themeColor="text1"/>
        </w:rPr>
        <w:t>点位土壤理化特性进行调查，仅对</w:t>
      </w:r>
      <w:r w:rsidRPr="00381868">
        <w:rPr>
          <w:rFonts w:hint="eastAsia"/>
          <w:color w:val="000000" w:themeColor="text1"/>
        </w:rPr>
        <w:t>0</w:t>
      </w:r>
      <w:r w:rsidRPr="00381868">
        <w:rPr>
          <w:rFonts w:hint="eastAsia"/>
          <w:color w:val="000000" w:themeColor="text1"/>
        </w:rPr>
        <w:t>～</w:t>
      </w:r>
      <w:r w:rsidRPr="00381868">
        <w:rPr>
          <w:rFonts w:hint="eastAsia"/>
          <w:color w:val="000000" w:themeColor="text1"/>
        </w:rPr>
        <w:t>3m</w:t>
      </w:r>
      <w:r w:rsidRPr="00381868">
        <w:rPr>
          <w:rFonts w:hint="eastAsia"/>
          <w:color w:val="000000" w:themeColor="text1"/>
        </w:rPr>
        <w:t>层次的土壤进行。本项目土壤理化特性调查见下表</w:t>
      </w:r>
      <w:r w:rsidRPr="00381868">
        <w:rPr>
          <w:rFonts w:hint="eastAsia"/>
          <w:color w:val="000000" w:themeColor="text1"/>
        </w:rPr>
        <w:t>3.5-</w:t>
      </w:r>
      <w:r w:rsidR="00E6181D" w:rsidRPr="00381868">
        <w:rPr>
          <w:rFonts w:hint="eastAsia"/>
          <w:color w:val="000000" w:themeColor="text1"/>
        </w:rPr>
        <w:t>43</w:t>
      </w:r>
      <w:r w:rsidRPr="00381868">
        <w:rPr>
          <w:rFonts w:hint="eastAsia"/>
          <w:color w:val="000000" w:themeColor="text1"/>
        </w:rPr>
        <w:t>。</w:t>
      </w:r>
    </w:p>
    <w:p w:rsidR="00596067" w:rsidRPr="00381868" w:rsidRDefault="00E6181D" w:rsidP="00596067">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3.5-43 </w:t>
      </w:r>
      <w:r w:rsidR="004E556D" w:rsidRPr="00381868">
        <w:rPr>
          <w:rFonts w:hint="eastAsia"/>
          <w:b/>
          <w:bCs/>
          <w:color w:val="000000" w:themeColor="text1"/>
          <w:sz w:val="21"/>
          <w:szCs w:val="21"/>
        </w:rPr>
        <w:t xml:space="preserve"> </w:t>
      </w:r>
      <w:r w:rsidR="00596067" w:rsidRPr="00381868">
        <w:rPr>
          <w:rFonts w:hint="eastAsia"/>
          <w:b/>
          <w:bCs/>
          <w:color w:val="000000" w:themeColor="text1"/>
          <w:sz w:val="21"/>
          <w:szCs w:val="21"/>
        </w:rPr>
        <w:t>S</w:t>
      </w:r>
      <w:r w:rsidR="00596067" w:rsidRPr="00381868">
        <w:rPr>
          <w:b/>
          <w:bCs/>
          <w:color w:val="000000" w:themeColor="text1"/>
          <w:sz w:val="21"/>
          <w:szCs w:val="21"/>
        </w:rPr>
        <w:t>3</w:t>
      </w:r>
      <w:r w:rsidR="00596067" w:rsidRPr="00381868">
        <w:rPr>
          <w:rFonts w:hint="eastAsia"/>
          <w:b/>
          <w:bCs/>
          <w:color w:val="000000" w:themeColor="text1"/>
          <w:sz w:val="21"/>
          <w:szCs w:val="21"/>
        </w:rPr>
        <w:t>监测点土壤理化特性调查表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2715"/>
        <w:gridCol w:w="2372"/>
        <w:gridCol w:w="1319"/>
        <w:gridCol w:w="2398"/>
      </w:tblGrid>
      <w:tr w:rsidR="00381868" w:rsidRPr="00381868" w:rsidTr="004E556D">
        <w:trPr>
          <w:trHeight w:val="23"/>
          <w:jc w:val="center"/>
        </w:trPr>
        <w:tc>
          <w:tcPr>
            <w:tcW w:w="1722"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点号</w:t>
            </w:r>
          </w:p>
        </w:tc>
        <w:tc>
          <w:tcPr>
            <w:tcW w:w="1277"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S3</w:t>
            </w:r>
          </w:p>
        </w:tc>
        <w:tc>
          <w:tcPr>
            <w:tcW w:w="710"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时间</w:t>
            </w:r>
          </w:p>
        </w:tc>
        <w:tc>
          <w:tcPr>
            <w:tcW w:w="1291"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2020.9.25</w:t>
            </w:r>
          </w:p>
        </w:tc>
      </w:tr>
      <w:tr w:rsidR="00381868" w:rsidRPr="00381868" w:rsidTr="004E556D">
        <w:trPr>
          <w:trHeight w:val="23"/>
          <w:jc w:val="center"/>
        </w:trPr>
        <w:tc>
          <w:tcPr>
            <w:tcW w:w="1722"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经度</w:t>
            </w:r>
          </w:p>
        </w:tc>
        <w:tc>
          <w:tcPr>
            <w:tcW w:w="1277"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109°38′49.66″</w:t>
            </w:r>
          </w:p>
        </w:tc>
        <w:tc>
          <w:tcPr>
            <w:tcW w:w="710"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纬度</w:t>
            </w:r>
          </w:p>
        </w:tc>
        <w:tc>
          <w:tcPr>
            <w:tcW w:w="1291"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r w:rsidRPr="00381868">
              <w:rPr>
                <w:color w:val="000000" w:themeColor="text1"/>
              </w:rPr>
              <w:t>21°38′08.01″</w:t>
            </w:r>
          </w:p>
        </w:tc>
      </w:tr>
      <w:tr w:rsidR="00381868" w:rsidRPr="00381868" w:rsidTr="004E556D">
        <w:trPr>
          <w:trHeight w:val="23"/>
          <w:jc w:val="center"/>
        </w:trPr>
        <w:tc>
          <w:tcPr>
            <w:tcW w:w="1722"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层次</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val="restart"/>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现场记录</w:t>
            </w: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颜色</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结构</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质地</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砂砾含量</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其他异物</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val="restart"/>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实验室测定</w:t>
            </w: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pH</w:t>
            </w:r>
            <w:r w:rsidRPr="00381868">
              <w:rPr>
                <w:b/>
                <w:color w:val="000000" w:themeColor="text1"/>
              </w:rPr>
              <w:t>值</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阳离子交换量</w:t>
            </w:r>
            <w:r w:rsidRPr="00381868">
              <w:rPr>
                <w:b/>
                <w:color w:val="000000" w:themeColor="text1"/>
              </w:rPr>
              <w:t>(cmol/kg)</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氧化还原电位</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饱和导水率（</w:t>
            </w:r>
            <w:r w:rsidRPr="00381868">
              <w:rPr>
                <w:b/>
                <w:color w:val="000000" w:themeColor="text1"/>
              </w:rPr>
              <w:t>cm/s</w:t>
            </w:r>
            <w:r w:rsidRPr="00381868">
              <w:rPr>
                <w:b/>
                <w:color w:val="000000" w:themeColor="text1"/>
              </w:rPr>
              <w:t>）</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土壤容重（</w:t>
            </w:r>
            <w:r w:rsidRPr="00381868">
              <w:rPr>
                <w:b/>
                <w:color w:val="000000" w:themeColor="text1"/>
              </w:rPr>
              <w:t>g/cm</w:t>
            </w:r>
            <w:r w:rsidRPr="00381868">
              <w:rPr>
                <w:b/>
                <w:color w:val="000000" w:themeColor="text1"/>
                <w:vertAlign w:val="superscript"/>
              </w:rPr>
              <w:t>3</w:t>
            </w:r>
            <w:r w:rsidRPr="00381868">
              <w:rPr>
                <w:b/>
                <w:color w:val="000000" w:themeColor="text1"/>
              </w:rPr>
              <w:t>）</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r w:rsidR="00381868" w:rsidRPr="00381868" w:rsidTr="004E556D">
        <w:trPr>
          <w:trHeight w:val="23"/>
          <w:jc w:val="center"/>
        </w:trPr>
        <w:tc>
          <w:tcPr>
            <w:tcW w:w="260" w:type="pct"/>
            <w:vMerge/>
            <w:tcBorders>
              <w:top w:val="nil"/>
              <w:left w:val="single" w:sz="4" w:space="0" w:color="auto"/>
              <w:bottom w:val="single" w:sz="4" w:space="0" w:color="auto"/>
              <w:right w:val="single" w:sz="4" w:space="0" w:color="auto"/>
            </w:tcBorders>
            <w:vAlign w:val="center"/>
          </w:tcPr>
          <w:p w:rsidR="00596067" w:rsidRPr="00381868" w:rsidRDefault="00596067" w:rsidP="004E556D">
            <w:pPr>
              <w:pStyle w:val="afffffffff4"/>
              <w:rPr>
                <w:b/>
                <w:color w:val="000000" w:themeColor="text1"/>
              </w:rPr>
            </w:pPr>
          </w:p>
        </w:tc>
        <w:tc>
          <w:tcPr>
            <w:tcW w:w="1462" w:type="pct"/>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b/>
                <w:color w:val="000000" w:themeColor="text1"/>
              </w:rPr>
            </w:pPr>
            <w:r w:rsidRPr="00381868">
              <w:rPr>
                <w:b/>
                <w:color w:val="000000" w:themeColor="text1"/>
              </w:rPr>
              <w:t>孔隙度（</w:t>
            </w:r>
            <w:r w:rsidRPr="00381868">
              <w:rPr>
                <w:b/>
                <w:color w:val="000000" w:themeColor="text1"/>
              </w:rPr>
              <w:t>%</w:t>
            </w:r>
            <w:r w:rsidRPr="00381868">
              <w:rPr>
                <w:b/>
                <w:color w:val="000000" w:themeColor="text1"/>
              </w:rPr>
              <w:t>）</w:t>
            </w:r>
          </w:p>
        </w:tc>
        <w:tc>
          <w:tcPr>
            <w:tcW w:w="3278" w:type="pct"/>
            <w:gridSpan w:val="3"/>
            <w:tcBorders>
              <w:top w:val="single" w:sz="4" w:space="0" w:color="auto"/>
              <w:left w:val="nil"/>
              <w:bottom w:val="single" w:sz="4" w:space="0" w:color="auto"/>
              <w:right w:val="single" w:sz="4" w:space="0" w:color="auto"/>
            </w:tcBorders>
            <w:vAlign w:val="center"/>
          </w:tcPr>
          <w:p w:rsidR="00596067" w:rsidRPr="00381868" w:rsidRDefault="00596067" w:rsidP="004E556D">
            <w:pPr>
              <w:pStyle w:val="afffffffff4"/>
              <w:rPr>
                <w:color w:val="000000" w:themeColor="text1"/>
              </w:rPr>
            </w:pPr>
          </w:p>
        </w:tc>
      </w:tr>
    </w:tbl>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生态环境质量现状调查与评价</w:t>
      </w:r>
    </w:p>
    <w:p w:rsidR="00596067" w:rsidRPr="00381868" w:rsidRDefault="0098385D" w:rsidP="004E556D">
      <w:pPr>
        <w:ind w:firstLine="480"/>
        <w:rPr>
          <w:color w:val="000000" w:themeColor="text1"/>
        </w:rPr>
      </w:pPr>
      <w:r w:rsidRPr="00381868">
        <w:rPr>
          <w:rFonts w:hint="eastAsia"/>
          <w:color w:val="000000" w:themeColor="text1"/>
        </w:rPr>
        <w:t>项目位于</w:t>
      </w:r>
      <w:r w:rsidRPr="00381868">
        <w:rPr>
          <w:rFonts w:hint="eastAsia"/>
          <w:color w:val="000000" w:themeColor="text1"/>
          <w:kern w:val="0"/>
          <w:szCs w:val="24"/>
        </w:rPr>
        <w:t>合浦县白沙镇铁山东港产业园内，</w:t>
      </w:r>
      <w:r w:rsidRPr="00381868">
        <w:rPr>
          <w:rFonts w:hint="eastAsia"/>
          <w:color w:val="000000" w:themeColor="text1"/>
        </w:rPr>
        <w:t>本次生态环境现状</w:t>
      </w:r>
      <w:r w:rsidR="00596067" w:rsidRPr="00381868">
        <w:rPr>
          <w:rFonts w:hint="eastAsia"/>
          <w:color w:val="000000" w:themeColor="text1"/>
        </w:rPr>
        <w:t>调查范围在龙港新区铁山东港产业园区，采用现场调查和查阅资料相结合的方法。</w:t>
      </w:r>
    </w:p>
    <w:p w:rsidR="00596067" w:rsidRPr="00381868" w:rsidRDefault="00596067" w:rsidP="004E556D">
      <w:pPr>
        <w:ind w:firstLine="482"/>
        <w:rPr>
          <w:b/>
          <w:color w:val="000000" w:themeColor="text1"/>
        </w:rPr>
      </w:pPr>
      <w:r w:rsidRPr="00381868">
        <w:rPr>
          <w:b/>
          <w:color w:val="000000" w:themeColor="text1"/>
        </w:rPr>
        <w:t>（</w:t>
      </w:r>
      <w:r w:rsidR="0098385D" w:rsidRPr="00381868">
        <w:rPr>
          <w:rFonts w:hint="eastAsia"/>
          <w:b/>
          <w:color w:val="000000" w:themeColor="text1"/>
        </w:rPr>
        <w:t>1</w:t>
      </w:r>
      <w:r w:rsidRPr="00381868">
        <w:rPr>
          <w:b/>
          <w:color w:val="000000" w:themeColor="text1"/>
        </w:rPr>
        <w:t>）</w:t>
      </w:r>
      <w:r w:rsidRPr="00381868">
        <w:rPr>
          <w:rFonts w:hint="eastAsia"/>
          <w:b/>
          <w:color w:val="000000" w:themeColor="text1"/>
        </w:rPr>
        <w:t>陆生生态环境现状调查与评价</w:t>
      </w:r>
    </w:p>
    <w:p w:rsidR="00596067" w:rsidRPr="00381868" w:rsidRDefault="00596067" w:rsidP="004E556D">
      <w:pPr>
        <w:ind w:firstLine="480"/>
        <w:rPr>
          <w:color w:val="000000" w:themeColor="text1"/>
        </w:rPr>
      </w:pPr>
      <w:r w:rsidRPr="00381868">
        <w:rPr>
          <w:rFonts w:hint="eastAsia"/>
          <w:color w:val="000000" w:themeColor="text1"/>
        </w:rPr>
        <w:t>评价区域植被于南亚热带季风常绿阔叶林区，所在区域由于长期遭受人类活动的影响，植被类型的垂直分布不明显，原生生态环境受到严重的破坏，所在地已无原生植被。现存植被为次生植被及人工植被，</w:t>
      </w:r>
      <w:r w:rsidR="0098385D" w:rsidRPr="00381868">
        <w:rPr>
          <w:rFonts w:hint="eastAsia"/>
          <w:color w:val="000000" w:themeColor="text1"/>
        </w:rPr>
        <w:t>项目周边</w:t>
      </w:r>
      <w:r w:rsidRPr="00381868">
        <w:rPr>
          <w:rFonts w:hint="eastAsia"/>
          <w:color w:val="000000" w:themeColor="text1"/>
        </w:rPr>
        <w:t>为低丘陵地貌，主要种植人工按树速生林，农耕地主要分布在沟谷地，区域植被类型比较简单。区域生态系统以林业生态系统、农业生态系统为主要类型。</w:t>
      </w:r>
    </w:p>
    <w:p w:rsidR="00596067" w:rsidRPr="00381868" w:rsidRDefault="00596067" w:rsidP="004E556D">
      <w:pPr>
        <w:ind w:firstLine="480"/>
        <w:rPr>
          <w:color w:val="000000" w:themeColor="text1"/>
        </w:rPr>
      </w:pPr>
      <w:r w:rsidRPr="00381868">
        <w:rPr>
          <w:rFonts w:hint="eastAsia"/>
          <w:color w:val="000000" w:themeColor="text1"/>
        </w:rPr>
        <w:t>通过查阅资料和现场调查，</w:t>
      </w:r>
      <w:r w:rsidR="0098385D" w:rsidRPr="00381868">
        <w:rPr>
          <w:rFonts w:hint="eastAsia"/>
          <w:color w:val="000000" w:themeColor="text1"/>
        </w:rPr>
        <w:t>项目周边</w:t>
      </w:r>
      <w:r w:rsidRPr="00381868">
        <w:rPr>
          <w:rFonts w:hint="eastAsia"/>
          <w:color w:val="000000" w:themeColor="text1"/>
        </w:rPr>
        <w:t>的主要植被类型分为人工桉树林、灌草丛和农田作物等，其中：</w:t>
      </w:r>
    </w:p>
    <w:p w:rsidR="00596067" w:rsidRPr="00381868" w:rsidRDefault="00596067" w:rsidP="004E556D">
      <w:pPr>
        <w:ind w:firstLine="480"/>
        <w:rPr>
          <w:color w:val="000000" w:themeColor="text1"/>
        </w:rPr>
      </w:pP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人工桉树林主要分布于山丘上，呈片状分布，树龄</w:t>
      </w: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6</w:t>
      </w:r>
      <w:r w:rsidRPr="00381868">
        <w:rPr>
          <w:rFonts w:hint="eastAsia"/>
          <w:color w:val="000000" w:themeColor="text1"/>
        </w:rPr>
        <w:t>年不等，桉树高约</w:t>
      </w:r>
      <w:r w:rsidRPr="00381868">
        <w:rPr>
          <w:rFonts w:hint="eastAsia"/>
          <w:color w:val="000000" w:themeColor="text1"/>
        </w:rPr>
        <w:t>3m</w:t>
      </w:r>
      <w:r w:rsidRPr="00381868">
        <w:rPr>
          <w:rFonts w:hint="eastAsia"/>
          <w:color w:val="000000" w:themeColor="text1"/>
        </w:rPr>
        <w:t>～</w:t>
      </w:r>
      <w:r w:rsidRPr="00381868">
        <w:rPr>
          <w:rFonts w:hint="eastAsia"/>
          <w:color w:val="000000" w:themeColor="text1"/>
        </w:rPr>
        <w:t>10m</w:t>
      </w:r>
      <w:r w:rsidRPr="00381868">
        <w:rPr>
          <w:rFonts w:hint="eastAsia"/>
          <w:color w:val="000000" w:themeColor="text1"/>
        </w:rPr>
        <w:t>，平均胸径在</w:t>
      </w:r>
      <w:r w:rsidRPr="00381868">
        <w:rPr>
          <w:rFonts w:hint="eastAsia"/>
          <w:color w:val="000000" w:themeColor="text1"/>
        </w:rPr>
        <w:t>3</w:t>
      </w:r>
      <w:r w:rsidRPr="00381868">
        <w:rPr>
          <w:rFonts w:hint="eastAsia"/>
          <w:color w:val="000000" w:themeColor="text1"/>
        </w:rPr>
        <w:t>～</w:t>
      </w:r>
      <w:r w:rsidRPr="00381868">
        <w:rPr>
          <w:rFonts w:hint="eastAsia"/>
          <w:color w:val="000000" w:themeColor="text1"/>
        </w:rPr>
        <w:t>15cm</w:t>
      </w:r>
      <w:r w:rsidRPr="00381868">
        <w:rPr>
          <w:rFonts w:hint="eastAsia"/>
          <w:color w:val="000000" w:themeColor="text1"/>
        </w:rPr>
        <w:t>之间，林下植被种类较少，以铁芒箕群落、铁芒箕</w:t>
      </w:r>
      <w:r w:rsidRPr="00381868">
        <w:rPr>
          <w:rFonts w:hint="eastAsia"/>
          <w:color w:val="000000" w:themeColor="text1"/>
        </w:rPr>
        <w:t>+</w:t>
      </w:r>
      <w:r w:rsidRPr="00381868">
        <w:rPr>
          <w:rFonts w:hint="eastAsia"/>
          <w:color w:val="000000" w:themeColor="text1"/>
        </w:rPr>
        <w:t>桃金娘群落为主要类型。其他乔木则呈零星分布，多分布在村庄四周、公路两旁等，常见乔木树种有马尾松、苦楝、小叶榕、羊蹄甲、构树、台湾相思、桉树、黄槐、水蒲桃、枫杨等。竹丛主要有撑高竹、粉单竹、刺竹等，多分布在较为湿润的江河沿岸及水塘、水库附近。</w:t>
      </w:r>
    </w:p>
    <w:p w:rsidR="00596067" w:rsidRPr="00381868" w:rsidRDefault="00596067" w:rsidP="004E556D">
      <w:pPr>
        <w:ind w:firstLine="480"/>
        <w:rPr>
          <w:color w:val="000000" w:themeColor="text1"/>
        </w:rPr>
      </w:pPr>
      <w:r w:rsidRPr="00381868">
        <w:rPr>
          <w:rFonts w:hint="eastAsia"/>
          <w:color w:val="000000" w:themeColor="text1"/>
        </w:rPr>
        <w:t>2</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灌草丛主要分布于未利用的荒地，灌丛以乌桕、牛耳枫、小叶女贞、地桃花、</w:t>
      </w:r>
      <w:r w:rsidRPr="00381868">
        <w:rPr>
          <w:rFonts w:hint="eastAsia"/>
          <w:color w:val="000000" w:themeColor="text1"/>
        </w:rPr>
        <w:lastRenderedPageBreak/>
        <w:t>桃金娘、五色梅、白背桐、野牡丹、算盘子、大青较多，蔓状灌木有野蔷薇、悬钩子、雀梅等，但分布较散，没有大面积的分布，且均与草丛混生。</w:t>
      </w:r>
    </w:p>
    <w:p w:rsidR="00596067" w:rsidRPr="00381868" w:rsidRDefault="00596067" w:rsidP="004E556D">
      <w:pPr>
        <w:ind w:firstLine="480"/>
        <w:rPr>
          <w:color w:val="000000" w:themeColor="text1"/>
        </w:rPr>
      </w:pPr>
      <w:r w:rsidRPr="00381868">
        <w:rPr>
          <w:rFonts w:hint="eastAsia"/>
          <w:color w:val="000000" w:themeColor="text1"/>
        </w:rPr>
        <w:t>3</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草丛植被型的主要草本植物有：芒、五节芒、纤毛鸭嘴草、画眉草、金茅、四脉金茅、马唐、雀稗、野艾、假俭草、臭根子草、野古草、狗牙根、粘人草、鬼针草、等，分布于未利用的荒地或田埂上。</w:t>
      </w:r>
    </w:p>
    <w:p w:rsidR="00596067" w:rsidRPr="00381868" w:rsidRDefault="00596067" w:rsidP="004E556D">
      <w:pPr>
        <w:ind w:firstLine="480"/>
        <w:rPr>
          <w:color w:val="000000" w:themeColor="text1"/>
        </w:rPr>
      </w:pPr>
      <w:r w:rsidRPr="00381868">
        <w:rPr>
          <w:rFonts w:hint="eastAsia"/>
          <w:color w:val="000000" w:themeColor="text1"/>
        </w:rPr>
        <w:t>4</w:t>
      </w:r>
      <w:r w:rsidRPr="00381868">
        <w:rPr>
          <w:rFonts w:hint="eastAsia"/>
          <w:color w:val="000000" w:themeColor="text1"/>
        </w:rPr>
        <w:t>、</w:t>
      </w:r>
      <w:r w:rsidRPr="00381868">
        <w:rPr>
          <w:rFonts w:hint="eastAsia"/>
          <w:color w:val="000000" w:themeColor="text1"/>
        </w:rPr>
        <w:t xml:space="preserve"> </w:t>
      </w:r>
      <w:r w:rsidRPr="00381868">
        <w:rPr>
          <w:rFonts w:hint="eastAsia"/>
          <w:color w:val="000000" w:themeColor="text1"/>
        </w:rPr>
        <w:t>农作物类型主要种植有蔬菜、玉米、水稻、红薯、豆类、花生等，果树有荔枝、龙眼等。其中以水稻种植面积较广。</w:t>
      </w:r>
    </w:p>
    <w:p w:rsidR="00596067" w:rsidRPr="00381868" w:rsidRDefault="00596067" w:rsidP="004E556D">
      <w:pPr>
        <w:ind w:firstLine="482"/>
        <w:rPr>
          <w:b/>
          <w:color w:val="000000" w:themeColor="text1"/>
        </w:rPr>
      </w:pPr>
      <w:r w:rsidRPr="00381868">
        <w:rPr>
          <w:rFonts w:hint="eastAsia"/>
          <w:b/>
          <w:color w:val="000000" w:themeColor="text1"/>
        </w:rPr>
        <w:t>（</w:t>
      </w:r>
      <w:r w:rsidR="0098385D" w:rsidRPr="00381868">
        <w:rPr>
          <w:rFonts w:hint="eastAsia"/>
          <w:b/>
          <w:color w:val="000000" w:themeColor="text1"/>
        </w:rPr>
        <w:t>2</w:t>
      </w:r>
      <w:r w:rsidRPr="00381868">
        <w:rPr>
          <w:rFonts w:hint="eastAsia"/>
          <w:b/>
          <w:color w:val="000000" w:themeColor="text1"/>
        </w:rPr>
        <w:t>）水生生态环境现状调查与评价</w:t>
      </w:r>
    </w:p>
    <w:p w:rsidR="0098385D" w:rsidRPr="00381868" w:rsidRDefault="0098385D" w:rsidP="0098385D">
      <w:pPr>
        <w:ind w:firstLine="480"/>
        <w:rPr>
          <w:color w:val="000000" w:themeColor="text1"/>
        </w:rPr>
      </w:pPr>
      <w:r w:rsidRPr="00381868">
        <w:rPr>
          <w:rFonts w:hint="eastAsia"/>
          <w:color w:val="000000" w:themeColor="text1"/>
        </w:rPr>
        <w:t>项目东面约</w:t>
      </w:r>
      <w:r w:rsidRPr="00381868">
        <w:rPr>
          <w:rFonts w:hint="eastAsia"/>
          <w:color w:val="000000" w:themeColor="text1"/>
        </w:rPr>
        <w:t>3km</w:t>
      </w:r>
      <w:r w:rsidRPr="00381868">
        <w:rPr>
          <w:rFonts w:hint="eastAsia"/>
          <w:color w:val="000000" w:themeColor="text1"/>
        </w:rPr>
        <w:t>外的</w:t>
      </w:r>
      <w:r w:rsidRPr="00381868">
        <w:rPr>
          <w:color w:val="000000" w:themeColor="text1"/>
        </w:rPr>
        <w:t>白沙河，水生植物主要由沉水水生植被和挺水水生植被</w:t>
      </w:r>
      <w:r w:rsidRPr="00381868">
        <w:rPr>
          <w:color w:val="000000" w:themeColor="text1"/>
        </w:rPr>
        <w:t>2</w:t>
      </w:r>
      <w:r w:rsidRPr="00381868">
        <w:rPr>
          <w:color w:val="000000" w:themeColor="text1"/>
        </w:rPr>
        <w:t>个类型组成：</w:t>
      </w:r>
      <w:r w:rsidRPr="00381868">
        <w:rPr>
          <w:rFonts w:ascii="宋体" w:hAnsi="宋体" w:cs="宋体" w:hint="eastAsia"/>
          <w:color w:val="000000" w:themeColor="text1"/>
        </w:rPr>
        <w:t>①</w:t>
      </w:r>
      <w:r w:rsidRPr="00381868">
        <w:rPr>
          <w:color w:val="000000" w:themeColor="text1"/>
        </w:rPr>
        <w:t xml:space="preserve"> </w:t>
      </w:r>
      <w:r w:rsidRPr="00381868">
        <w:rPr>
          <w:color w:val="000000" w:themeColor="text1"/>
        </w:rPr>
        <w:t>沉水水生植被：其种类组成以眼子菜类占优势，如竹叶眼子菜、菹草等，此外还有黑藻、小茨草、软骨草、苦草等；</w:t>
      </w:r>
      <w:r w:rsidRPr="00381868">
        <w:rPr>
          <w:rFonts w:ascii="宋体" w:hAnsi="宋体" w:cs="宋体" w:hint="eastAsia"/>
          <w:color w:val="000000" w:themeColor="text1"/>
        </w:rPr>
        <w:t>②</w:t>
      </w:r>
      <w:r w:rsidRPr="00381868">
        <w:rPr>
          <w:color w:val="000000" w:themeColor="text1"/>
        </w:rPr>
        <w:t xml:space="preserve"> </w:t>
      </w:r>
      <w:r w:rsidRPr="00381868">
        <w:rPr>
          <w:color w:val="000000" w:themeColor="text1"/>
        </w:rPr>
        <w:t>挺水水生植被：主要有水葱、稗草、萤蔺、泽泻、谷精草、鸭舌草等。白沙河的浮游动植物、底栖动物均为常见的普通品种。浮游植物主要为蓝藻门、绿藻门、硅藻门等藻类，主要种类有直链藻、小环藻、颤藻、微囊藻、水绵、盘星藻、舟形藻、隐藻、角甲藻等；浮游动物主要为各种蚤类，如锯顶低额溞、圆形盘肠溞、绿色近剑水蚤、透明温剑水蚤等；底栖动物主要为水丝蚓类和线虫。评价河段内野生鱼种类较少，鱼类区系以鲤科占优势，还有鳅科、鰭科等。鱼类资源主要有鲮鱼、塘角鱼、黄鳝、泥鳅、鲇鱼（鲶鱼）、沙鳅等</w:t>
      </w:r>
      <w:r w:rsidRPr="00381868">
        <w:rPr>
          <w:rFonts w:hint="eastAsia"/>
          <w:color w:val="000000" w:themeColor="text1"/>
        </w:rPr>
        <w:t>。</w:t>
      </w:r>
    </w:p>
    <w:p w:rsidR="0098385D" w:rsidRPr="00381868" w:rsidRDefault="0098385D" w:rsidP="0098385D">
      <w:pPr>
        <w:ind w:firstLine="480"/>
        <w:rPr>
          <w:color w:val="000000" w:themeColor="text1"/>
        </w:rPr>
      </w:pPr>
      <w:r w:rsidRPr="00381868">
        <w:rPr>
          <w:rFonts w:hint="eastAsia"/>
          <w:color w:val="000000" w:themeColor="text1"/>
        </w:rPr>
        <w:t>项目周边有部分水塘，养殖鱼类主要有草鱼、鲢鱼、鲤鱼、鳙鱼、鲮鱼、鳝鱼、黄鳝、泥鳅、鲇鱼（鲶鱼）、塘角鱼、桂鱼、沙鳅等经济鱼类。</w:t>
      </w:r>
    </w:p>
    <w:p w:rsidR="0098385D" w:rsidRPr="00381868" w:rsidRDefault="0098385D" w:rsidP="0098385D">
      <w:pPr>
        <w:ind w:firstLine="482"/>
        <w:rPr>
          <w:b/>
          <w:color w:val="000000" w:themeColor="text1"/>
        </w:rPr>
      </w:pPr>
      <w:r w:rsidRPr="00381868">
        <w:rPr>
          <w:rFonts w:hint="eastAsia"/>
          <w:b/>
          <w:color w:val="000000" w:themeColor="text1"/>
        </w:rPr>
        <w:t>（</w:t>
      </w:r>
      <w:r w:rsidRPr="00381868">
        <w:rPr>
          <w:rFonts w:hint="eastAsia"/>
          <w:b/>
          <w:color w:val="000000" w:themeColor="text1"/>
        </w:rPr>
        <w:t>3</w:t>
      </w:r>
      <w:r w:rsidRPr="00381868">
        <w:rPr>
          <w:rFonts w:hint="eastAsia"/>
          <w:b/>
          <w:color w:val="000000" w:themeColor="text1"/>
        </w:rPr>
        <w:t>）水土流失环境现状调查与评价</w:t>
      </w:r>
    </w:p>
    <w:p w:rsidR="0098385D" w:rsidRPr="00381868" w:rsidRDefault="0098385D" w:rsidP="0098385D">
      <w:pPr>
        <w:pStyle w:val="a0"/>
        <w:ind w:firstLine="480"/>
        <w:rPr>
          <w:rFonts w:ascii="Times New Roman" w:hAnsi="Times New Roman"/>
          <w:color w:val="000000" w:themeColor="text1"/>
        </w:rPr>
      </w:pPr>
      <w:r w:rsidRPr="00381868">
        <w:rPr>
          <w:rFonts w:ascii="Times New Roman" w:hAnsi="Times New Roman"/>
          <w:snapToGrid w:val="0"/>
          <w:color w:val="000000" w:themeColor="text1"/>
        </w:rPr>
        <w:t>根据广西壮族自治区人民政府于</w:t>
      </w:r>
      <w:r w:rsidRPr="00381868">
        <w:rPr>
          <w:rFonts w:ascii="Times New Roman" w:hAnsi="Times New Roman"/>
          <w:snapToGrid w:val="0"/>
          <w:color w:val="000000" w:themeColor="text1"/>
        </w:rPr>
        <w:t>2017</w:t>
      </w:r>
      <w:r w:rsidRPr="00381868">
        <w:rPr>
          <w:rFonts w:ascii="Times New Roman" w:hAnsi="Times New Roman"/>
          <w:snapToGrid w:val="0"/>
          <w:color w:val="000000" w:themeColor="text1"/>
        </w:rPr>
        <w:t>年发布的《广西壮族自治区人民政府关于划分我区水土流失重点预防区和重点治理区的通告》（桂政发〔</w:t>
      </w:r>
      <w:r w:rsidRPr="00381868">
        <w:rPr>
          <w:rFonts w:ascii="Times New Roman" w:hAnsi="Times New Roman"/>
          <w:snapToGrid w:val="0"/>
          <w:color w:val="000000" w:themeColor="text1"/>
        </w:rPr>
        <w:t>2017</w:t>
      </w:r>
      <w:r w:rsidRPr="00381868">
        <w:rPr>
          <w:rFonts w:ascii="Times New Roman" w:hAnsi="Times New Roman"/>
          <w:snapToGrid w:val="0"/>
          <w:color w:val="000000" w:themeColor="text1"/>
        </w:rPr>
        <w:t>〕</w:t>
      </w:r>
      <w:r w:rsidRPr="00381868">
        <w:rPr>
          <w:rFonts w:ascii="Times New Roman" w:hAnsi="Times New Roman"/>
          <w:snapToGrid w:val="0"/>
          <w:color w:val="000000" w:themeColor="text1"/>
        </w:rPr>
        <w:t>5</w:t>
      </w:r>
      <w:r w:rsidRPr="00381868">
        <w:rPr>
          <w:rFonts w:ascii="Times New Roman" w:hAnsi="Times New Roman"/>
          <w:snapToGrid w:val="0"/>
          <w:color w:val="000000" w:themeColor="text1"/>
        </w:rPr>
        <w:t>号）和</w:t>
      </w:r>
      <w:r w:rsidRPr="00381868">
        <w:rPr>
          <w:rFonts w:ascii="Times New Roman" w:hAnsi="Times New Roman"/>
          <w:color w:val="000000" w:themeColor="text1"/>
        </w:rPr>
        <w:t>《北海市人民政府关于划分水土流失重点预防区和重点治理区的通告》（北政布〔</w:t>
      </w:r>
      <w:r w:rsidRPr="00381868">
        <w:rPr>
          <w:rFonts w:ascii="Times New Roman" w:hAnsi="Times New Roman"/>
          <w:color w:val="000000" w:themeColor="text1"/>
        </w:rPr>
        <w:t>2018</w:t>
      </w:r>
      <w:r w:rsidRPr="00381868">
        <w:rPr>
          <w:rFonts w:ascii="Times New Roman" w:hAnsi="Times New Roman"/>
          <w:color w:val="000000" w:themeColor="text1"/>
        </w:rPr>
        <w:t>〕</w:t>
      </w:r>
      <w:r w:rsidRPr="00381868">
        <w:rPr>
          <w:rFonts w:ascii="Times New Roman" w:hAnsi="Times New Roman"/>
          <w:color w:val="000000" w:themeColor="text1"/>
        </w:rPr>
        <w:t>4</w:t>
      </w:r>
      <w:r w:rsidRPr="00381868">
        <w:rPr>
          <w:rFonts w:ascii="Times New Roman" w:hAnsi="Times New Roman"/>
          <w:color w:val="000000" w:themeColor="text1"/>
        </w:rPr>
        <w:t>号）</w:t>
      </w:r>
      <w:r w:rsidRPr="00381868">
        <w:rPr>
          <w:rFonts w:ascii="Times New Roman" w:hAnsi="Times New Roman"/>
          <w:snapToGrid w:val="0"/>
          <w:color w:val="000000" w:themeColor="text1"/>
        </w:rPr>
        <w:t>，项目</w:t>
      </w:r>
      <w:r w:rsidRPr="00381868">
        <w:rPr>
          <w:rFonts w:ascii="Times New Roman" w:hAnsi="Times New Roman" w:hint="eastAsia"/>
          <w:snapToGrid w:val="0"/>
          <w:color w:val="000000" w:themeColor="text1"/>
        </w:rPr>
        <w:t>所在的</w:t>
      </w:r>
      <w:r w:rsidRPr="00381868">
        <w:rPr>
          <w:rFonts w:ascii="Times New Roman" w:hAnsi="Times New Roman"/>
          <w:snapToGrid w:val="0"/>
          <w:color w:val="000000" w:themeColor="text1"/>
        </w:rPr>
        <w:t>北海市合浦县属于自治区级桂南沿海丘陵台地水土流失重点治理区</w:t>
      </w:r>
      <w:r w:rsidRPr="00381868">
        <w:rPr>
          <w:rFonts w:ascii="Times New Roman" w:hAnsi="Times New Roman"/>
          <w:color w:val="000000" w:themeColor="text1"/>
        </w:rPr>
        <w:t>。重点治理区要以治理水土流失、改善生产条件和生态环境为主，实行全面规划，综合治理，建立水土流失综合防治体系，在实施治理的同时，要做好水土保持预防监督和保护管理工作。</w:t>
      </w:r>
    </w:p>
    <w:p w:rsidR="0098385D" w:rsidRPr="00381868" w:rsidRDefault="0098385D" w:rsidP="0098385D">
      <w:pPr>
        <w:pStyle w:val="a0"/>
        <w:ind w:firstLine="480"/>
        <w:rPr>
          <w:rFonts w:ascii="Times New Roman" w:hAnsi="Times New Roman"/>
          <w:color w:val="000000" w:themeColor="text1"/>
        </w:rPr>
      </w:pPr>
      <w:r w:rsidRPr="00381868">
        <w:rPr>
          <w:rFonts w:ascii="Times New Roman" w:hAnsi="Times New Roman"/>
          <w:snapToGrid w:val="0"/>
          <w:color w:val="000000" w:themeColor="text1"/>
        </w:rPr>
        <w:t>根据</w:t>
      </w:r>
      <w:r w:rsidRPr="00381868">
        <w:rPr>
          <w:rFonts w:ascii="Times New Roman" w:hAnsi="Times New Roman"/>
          <w:snapToGrid w:val="0"/>
          <w:color w:val="000000" w:themeColor="text1"/>
        </w:rPr>
        <w:t>2013</w:t>
      </w:r>
      <w:r w:rsidRPr="00381868">
        <w:rPr>
          <w:rFonts w:ascii="Times New Roman" w:hAnsi="Times New Roman"/>
          <w:snapToGrid w:val="0"/>
          <w:color w:val="000000" w:themeColor="text1"/>
        </w:rPr>
        <w:t>年全国水利普查结果可知，合浦县水土流失以轻度水力侵蚀为主。</w:t>
      </w:r>
      <w:r w:rsidRPr="00381868">
        <w:rPr>
          <w:rFonts w:ascii="Times New Roman" w:hAnsi="Times New Roman"/>
          <w:color w:val="000000" w:themeColor="text1"/>
        </w:rPr>
        <w:t>土壤侵蚀是自然因素和人为因素造成的，它是一个侵蚀、搬运、堆运、累积的地理过程，项目所在区域的土壤侵蚀属水力侵蚀类型，主要是因植被的破坏而导致了土壤侵蚀发生和</w:t>
      </w:r>
      <w:r w:rsidRPr="00381868">
        <w:rPr>
          <w:rFonts w:ascii="Times New Roman" w:hAnsi="Times New Roman"/>
          <w:color w:val="000000" w:themeColor="text1"/>
        </w:rPr>
        <w:lastRenderedPageBreak/>
        <w:t>发展。项目所在区域北海市土壤土种主要以海积红沙土、黑泥散土为主，土壤质地多为沙壤土，通透性好，土层深厚，无障碍层次。北海属于低纬度地带，常有大风强风、大雨暴雨等天气，热量丰富、水分充足，土壤理化风化和有机质分解快，加上人口密集，经济活动频繁，导致的水土流失形势较为严峻，尤其以沿海岸和平原台地情况更为严重。常有因水土流失造成的侵蚀沟、冲积扇等地形，且有岩石和母质裸露，耕地减少，土壤沙化、肥力下降、植被退化等现象。</w:t>
      </w:r>
    </w:p>
    <w:p w:rsidR="0098385D" w:rsidRPr="00381868" w:rsidRDefault="0098385D" w:rsidP="0098385D">
      <w:pPr>
        <w:pStyle w:val="a0"/>
        <w:ind w:firstLine="480"/>
        <w:rPr>
          <w:rFonts w:ascii="Times New Roman" w:hAnsi="Times New Roman"/>
          <w:color w:val="000000" w:themeColor="text1"/>
        </w:rPr>
      </w:pPr>
      <w:r w:rsidRPr="00381868">
        <w:rPr>
          <w:rFonts w:ascii="Times New Roman" w:hAnsi="Times New Roman"/>
          <w:color w:val="000000" w:themeColor="text1"/>
        </w:rPr>
        <w:t>根据合浦县水利局的调查资料，合浦县为南流江的下游地区，水土流失面积为</w:t>
      </w:r>
      <w:r w:rsidRPr="00381868">
        <w:rPr>
          <w:rFonts w:ascii="Times New Roman" w:hAnsi="Times New Roman"/>
          <w:color w:val="000000" w:themeColor="text1"/>
        </w:rPr>
        <w:t>317.6km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，其中轻度流失</w:t>
      </w:r>
      <w:r w:rsidRPr="00381868">
        <w:rPr>
          <w:rFonts w:ascii="Times New Roman" w:hAnsi="Times New Roman"/>
          <w:color w:val="000000" w:themeColor="text1"/>
        </w:rPr>
        <w:t>123.42km</w:t>
      </w:r>
      <w:r w:rsidRPr="00381868">
        <w:rPr>
          <w:rFonts w:ascii="Times New Roman" w:hAnsi="Times New Roman"/>
          <w:color w:val="000000" w:themeColor="text1"/>
          <w:vertAlign w:val="superscript"/>
        </w:rPr>
        <w:t>2</w:t>
      </w:r>
      <w:r w:rsidRPr="00381868">
        <w:rPr>
          <w:rFonts w:ascii="Times New Roman" w:hAnsi="Times New Roman"/>
          <w:color w:val="000000" w:themeColor="text1"/>
        </w:rPr>
        <w:t>，中度流失</w:t>
      </w:r>
      <w:r w:rsidRPr="00381868">
        <w:rPr>
          <w:rFonts w:ascii="Times New Roman" w:hAnsi="Times New Roman"/>
          <w:color w:val="000000" w:themeColor="text1"/>
        </w:rPr>
        <w:t>83.0km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，强度流失</w:t>
      </w:r>
      <w:r w:rsidRPr="00381868">
        <w:rPr>
          <w:rFonts w:ascii="Times New Roman" w:hAnsi="Times New Roman"/>
          <w:color w:val="000000" w:themeColor="text1"/>
        </w:rPr>
        <w:t>48km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，剧烈度流失</w:t>
      </w:r>
      <w:r w:rsidRPr="00381868">
        <w:rPr>
          <w:rFonts w:ascii="Times New Roman" w:hAnsi="Times New Roman"/>
          <w:color w:val="000000" w:themeColor="text1"/>
        </w:rPr>
        <w:t>20.6km</w:t>
      </w:r>
      <w:r w:rsidRPr="00381868">
        <w:rPr>
          <w:rFonts w:ascii="Times New Roman" w:hAnsi="Times New Roman"/>
          <w:color w:val="000000" w:themeColor="text1"/>
          <w:vertAlign w:val="superscript"/>
        </w:rPr>
        <w:t>2</w:t>
      </w:r>
      <w:r w:rsidRPr="00381868">
        <w:rPr>
          <w:rFonts w:ascii="Times New Roman" w:hAnsi="Times New Roman"/>
          <w:color w:val="000000" w:themeColor="text1"/>
        </w:rPr>
        <w:t>，年流失总量</w:t>
      </w:r>
      <w:r w:rsidRPr="00381868">
        <w:rPr>
          <w:rFonts w:ascii="Times New Roman" w:hAnsi="Times New Roman"/>
          <w:color w:val="000000" w:themeColor="text1"/>
        </w:rPr>
        <w:t>250</w:t>
      </w:r>
      <w:r w:rsidRPr="00381868">
        <w:rPr>
          <w:rFonts w:ascii="Times New Roman" w:hAnsi="Times New Roman"/>
          <w:color w:val="000000" w:themeColor="text1"/>
        </w:rPr>
        <w:t>万吨，平均年侵蚀模数</w:t>
      </w:r>
      <w:r w:rsidRPr="00381868">
        <w:rPr>
          <w:rFonts w:ascii="Times New Roman" w:hAnsi="Times New Roman"/>
          <w:color w:val="000000" w:themeColor="text1"/>
        </w:rPr>
        <w:t>1980</w:t>
      </w:r>
      <w:r w:rsidRPr="00381868">
        <w:rPr>
          <w:rFonts w:ascii="Times New Roman" w:hAnsi="Times New Roman"/>
          <w:color w:val="000000" w:themeColor="text1"/>
        </w:rPr>
        <w:t>吨</w:t>
      </w:r>
      <w:r w:rsidRPr="00381868">
        <w:rPr>
          <w:rFonts w:ascii="Times New Roman" w:hAnsi="Times New Roman"/>
          <w:color w:val="000000" w:themeColor="text1"/>
        </w:rPr>
        <w:t>/km</w:t>
      </w:r>
      <w:r w:rsidRPr="00381868">
        <w:rPr>
          <w:rFonts w:ascii="Times New Roman" w:hAnsi="Times New Roman"/>
          <w:color w:val="000000" w:themeColor="text1"/>
          <w:vertAlign w:val="superscript"/>
        </w:rPr>
        <w:t>2</w:t>
      </w:r>
      <w:r w:rsidRPr="00381868">
        <w:rPr>
          <w:rFonts w:ascii="Times New Roman" w:hAnsi="Times New Roman"/>
          <w:color w:val="000000" w:themeColor="text1"/>
        </w:rPr>
        <w:t>，是广西区水土流失较严重的地区之一。水土流失类型基本为水蚀。</w:t>
      </w:r>
    </w:p>
    <w:p w:rsidR="0098385D" w:rsidRPr="00381868" w:rsidRDefault="0098385D" w:rsidP="0098385D">
      <w:pPr>
        <w:pStyle w:val="a0"/>
        <w:ind w:firstLine="480"/>
        <w:rPr>
          <w:rFonts w:ascii="Times New Roman" w:hAnsi="Times New Roman"/>
          <w:color w:val="000000" w:themeColor="text1"/>
        </w:rPr>
      </w:pPr>
      <w:r w:rsidRPr="00381868">
        <w:rPr>
          <w:rFonts w:ascii="Times New Roman" w:hAnsi="Times New Roman"/>
          <w:color w:val="000000" w:themeColor="text1"/>
        </w:rPr>
        <w:t>从现场调查情况来看，本项目所在区域的地势相对平缓，周边主要种植桉树林，植被覆盖率高，同时表层土壤属砂质土透水性好，因此大大降低了地表径流对土层的冲刷，有效防止水土流失，评价区域内现状水土流失程度较轻。</w:t>
      </w:r>
    </w:p>
    <w:p w:rsidR="00024BB9" w:rsidRPr="00381868" w:rsidRDefault="00024BB9" w:rsidP="00C77AC7">
      <w:pPr>
        <w:pStyle w:val="afffffffffffffffffffff2"/>
        <w:numPr>
          <w:ilvl w:val="0"/>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2"/>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3"/>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4"/>
          <w:numId w:val="10"/>
        </w:numPr>
        <w:autoSpaceDE w:val="0"/>
        <w:adjustRightInd w:val="0"/>
        <w:snapToGrid w:val="0"/>
        <w:spacing w:beforeLines="50" w:before="120"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4"/>
          <w:numId w:val="10"/>
        </w:numPr>
        <w:autoSpaceDE w:val="0"/>
        <w:adjustRightInd w:val="0"/>
        <w:snapToGrid w:val="0"/>
        <w:spacing w:beforeLines="50" w:before="120" w:after="120" w:line="240" w:lineRule="auto"/>
        <w:ind w:firstLineChars="0"/>
        <w:outlineLvl w:val="5"/>
        <w:rPr>
          <w:color w:val="000000" w:themeColor="text1"/>
        </w:rPr>
        <w:sectPr w:rsidR="00024BB9" w:rsidRPr="00381868">
          <w:pgSz w:w="11906" w:h="16838"/>
          <w:pgMar w:top="1440" w:right="1418" w:bottom="1440" w:left="1418" w:header="851" w:footer="992" w:gutter="0"/>
          <w:cols w:space="720"/>
          <w:docGrid w:linePitch="312"/>
        </w:sectPr>
      </w:pPr>
    </w:p>
    <w:p w:rsidR="00024BB9" w:rsidRPr="00381868" w:rsidRDefault="001447BA">
      <w:pPr>
        <w:widowControl/>
        <w:numPr>
          <w:ilvl w:val="0"/>
          <w:numId w:val="1"/>
        </w:numPr>
        <w:autoSpaceDN/>
        <w:ind w:left="0" w:firstLineChars="0" w:firstLine="0"/>
        <w:jc w:val="left"/>
        <w:outlineLvl w:val="0"/>
        <w:rPr>
          <w:rFonts w:eastAsia="黑体"/>
          <w:color w:val="000000" w:themeColor="text1"/>
          <w:sz w:val="32"/>
          <w:szCs w:val="32"/>
        </w:rPr>
      </w:pPr>
      <w:bookmarkStart w:id="201" w:name="_Toc15462074"/>
      <w:bookmarkStart w:id="202" w:name="_Toc433741072"/>
      <w:bookmarkStart w:id="203" w:name="_Toc429995303"/>
      <w:bookmarkStart w:id="204" w:name="_Toc57223676"/>
      <w:r w:rsidRPr="00381868">
        <w:rPr>
          <w:rFonts w:eastAsia="黑体"/>
          <w:color w:val="000000" w:themeColor="text1"/>
          <w:sz w:val="32"/>
          <w:szCs w:val="32"/>
        </w:rPr>
        <w:lastRenderedPageBreak/>
        <w:t>环境影响预测与分析</w:t>
      </w:r>
      <w:bookmarkEnd w:id="201"/>
      <w:bookmarkEnd w:id="202"/>
      <w:bookmarkEnd w:id="203"/>
      <w:bookmarkEnd w:id="204"/>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05" w:name="_Toc426945472"/>
      <w:bookmarkStart w:id="206" w:name="_Toc15462075"/>
      <w:bookmarkStart w:id="207" w:name="_Toc57223677"/>
      <w:r w:rsidRPr="00381868">
        <w:rPr>
          <w:rFonts w:eastAsia="黑体"/>
          <w:color w:val="000000" w:themeColor="text1"/>
          <w:sz w:val="30"/>
          <w:szCs w:val="30"/>
        </w:rPr>
        <w:t>施工期环境影响分析</w:t>
      </w:r>
      <w:bookmarkEnd w:id="205"/>
      <w:bookmarkEnd w:id="206"/>
      <w:bookmarkEnd w:id="207"/>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施工期</w:t>
      </w:r>
      <w:r w:rsidRPr="00381868">
        <w:rPr>
          <w:rFonts w:eastAsia="黑体" w:hint="eastAsia"/>
          <w:color w:val="000000" w:themeColor="text1"/>
          <w:sz w:val="28"/>
          <w:szCs w:val="28"/>
        </w:rPr>
        <w:t>废气</w:t>
      </w:r>
      <w:r w:rsidRPr="00381868">
        <w:rPr>
          <w:rFonts w:eastAsia="黑体"/>
          <w:color w:val="000000" w:themeColor="text1"/>
          <w:sz w:val="28"/>
          <w:szCs w:val="28"/>
        </w:rPr>
        <w:t>影响分析</w:t>
      </w:r>
    </w:p>
    <w:p w:rsidR="00A12A11" w:rsidRPr="00381868" w:rsidRDefault="00A12A11" w:rsidP="00A12A11">
      <w:pPr>
        <w:pStyle w:val="afffffffffffffffffffff5"/>
        <w:ind w:firstLine="480"/>
        <w:rPr>
          <w:color w:val="000000" w:themeColor="text1"/>
        </w:rPr>
      </w:pPr>
      <w:bookmarkStart w:id="208" w:name="_Toc31709511"/>
      <w:r w:rsidRPr="00381868">
        <w:rPr>
          <w:rFonts w:hint="eastAsia"/>
          <w:color w:val="000000" w:themeColor="text1"/>
        </w:rPr>
        <w:t>本项目施工期的废气影响由施工扬尘、施工机械废气造成，施工扬尘、施工机械废气均属于无组织面源污染，主要集中在基础施工和土建施工阶段。</w:t>
      </w:r>
    </w:p>
    <w:p w:rsidR="00A12A11" w:rsidRPr="00381868" w:rsidRDefault="00A12A11" w:rsidP="00A12A11">
      <w:pPr>
        <w:pStyle w:val="afffffffffffffffffffff5"/>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）施工扬尘影响分析</w:t>
      </w:r>
    </w:p>
    <w:p w:rsidR="00A12A11" w:rsidRPr="00381868" w:rsidRDefault="00A12A11" w:rsidP="00A12A11">
      <w:pPr>
        <w:pStyle w:val="afffffffffffffffffffff5"/>
        <w:ind w:firstLine="480"/>
        <w:rPr>
          <w:color w:val="000000" w:themeColor="text1"/>
        </w:rPr>
      </w:pPr>
      <w:r w:rsidRPr="00381868">
        <w:rPr>
          <w:rFonts w:hint="eastAsia"/>
          <w:color w:val="000000" w:themeColor="text1"/>
        </w:rPr>
        <w:t>由于粉尘颗粒具有重力沉降特性，施工扬尘的污染影响范围和程度会随着扩散距离的远近存在一定的差异。参考文献《施工扬尘污染及防治措施》（杨全，舒麒麟；《城市建设理论研究》，</w:t>
      </w:r>
      <w:r w:rsidRPr="00381868">
        <w:rPr>
          <w:rFonts w:hint="eastAsia"/>
          <w:color w:val="000000" w:themeColor="text1"/>
        </w:rPr>
        <w:t>2</w:t>
      </w:r>
      <w:r w:rsidRPr="00381868">
        <w:rPr>
          <w:color w:val="000000" w:themeColor="text1"/>
        </w:rPr>
        <w:t>012</w:t>
      </w:r>
      <w:r w:rsidRPr="00381868">
        <w:rPr>
          <w:rFonts w:hint="eastAsia"/>
          <w:color w:val="000000" w:themeColor="text1"/>
        </w:rPr>
        <w:t>:</w:t>
      </w:r>
      <w:r w:rsidRPr="00381868">
        <w:rPr>
          <w:color w:val="000000" w:themeColor="text1"/>
        </w:rPr>
        <w:t>26</w:t>
      </w:r>
      <w:r w:rsidRPr="00381868">
        <w:rPr>
          <w:rFonts w:hint="eastAsia"/>
          <w:color w:val="000000" w:themeColor="text1"/>
        </w:rPr>
        <w:t>），某施工场地扬尘实测情况见下表</w:t>
      </w:r>
      <w:r w:rsidRPr="00381868">
        <w:rPr>
          <w:rFonts w:hint="eastAsia"/>
          <w:color w:val="000000" w:themeColor="text1"/>
        </w:rPr>
        <w:t>4</w:t>
      </w:r>
      <w:r w:rsidRPr="00381868">
        <w:rPr>
          <w:color w:val="000000" w:themeColor="text1"/>
        </w:rPr>
        <w:t>.1-1</w:t>
      </w:r>
      <w:r w:rsidRPr="00381868">
        <w:rPr>
          <w:rFonts w:hint="eastAsia"/>
          <w:color w:val="000000" w:themeColor="text1"/>
        </w:rPr>
        <w:t>。</w:t>
      </w:r>
    </w:p>
    <w:p w:rsidR="00A12A11" w:rsidRPr="00381868" w:rsidRDefault="00A12A11" w:rsidP="00A12A11">
      <w:pPr>
        <w:pStyle w:val="70"/>
        <w:outlineLvl w:val="4"/>
        <w:rPr>
          <w:color w:val="000000" w:themeColor="text1"/>
        </w:rPr>
      </w:pPr>
      <w:r w:rsidRPr="00381868">
        <w:rPr>
          <w:rFonts w:hint="eastAsia"/>
          <w:color w:val="000000" w:themeColor="text1"/>
        </w:rPr>
        <w:t>表</w:t>
      </w:r>
      <w:r w:rsidRPr="00381868">
        <w:rPr>
          <w:color w:val="000000" w:themeColor="text1"/>
        </w:rPr>
        <w:t>4.1-1</w:t>
      </w:r>
      <w:r w:rsidRPr="00381868">
        <w:rPr>
          <w:rFonts w:hint="eastAsia"/>
          <w:color w:val="000000" w:themeColor="text1"/>
        </w:rPr>
        <w:t xml:space="preserve"> </w:t>
      </w:r>
      <w:r w:rsidRPr="00381868">
        <w:rPr>
          <w:rFonts w:hint="eastAsia"/>
          <w:color w:val="000000" w:themeColor="text1"/>
        </w:rPr>
        <w:t>施工期环境空气中</w:t>
      </w:r>
      <w:r w:rsidRPr="00381868">
        <w:rPr>
          <w:rFonts w:hint="eastAsia"/>
          <w:color w:val="000000" w:themeColor="text1"/>
        </w:rPr>
        <w:t>TSP</w:t>
      </w:r>
      <w:r w:rsidRPr="00381868">
        <w:rPr>
          <w:rFonts w:hint="eastAsia"/>
          <w:color w:val="000000" w:themeColor="text1"/>
        </w:rPr>
        <w:t>监测结果</w:t>
      </w:r>
    </w:p>
    <w:tbl>
      <w:tblPr>
        <w:tblStyle w:val="aff9"/>
        <w:tblW w:w="5000" w:type="pct"/>
        <w:tblLook w:val="04A0" w:firstRow="1" w:lastRow="0" w:firstColumn="1" w:lastColumn="0" w:noHBand="0" w:noVBand="1"/>
      </w:tblPr>
      <w:tblGrid>
        <w:gridCol w:w="1547"/>
        <w:gridCol w:w="1547"/>
        <w:gridCol w:w="1549"/>
        <w:gridCol w:w="1549"/>
        <w:gridCol w:w="1549"/>
        <w:gridCol w:w="1545"/>
      </w:tblGrid>
      <w:tr w:rsidR="00381868" w:rsidRPr="00381868" w:rsidTr="00A12A11">
        <w:tc>
          <w:tcPr>
            <w:tcW w:w="833"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监测点位</w:t>
            </w:r>
          </w:p>
        </w:tc>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上风向</w:t>
            </w:r>
          </w:p>
        </w:tc>
        <w:tc>
          <w:tcPr>
            <w:tcW w:w="3334" w:type="pct"/>
            <w:gridSpan w:val="4"/>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下风向</w:t>
            </w:r>
          </w:p>
        </w:tc>
      </w:tr>
      <w:tr w:rsidR="00381868" w:rsidRPr="00381868" w:rsidTr="00A12A11">
        <w:tc>
          <w:tcPr>
            <w:tcW w:w="833" w:type="pct"/>
            <w:vMerge/>
            <w:vAlign w:val="center"/>
          </w:tcPr>
          <w:p w:rsidR="00A12A11" w:rsidRPr="00381868" w:rsidRDefault="00A12A11" w:rsidP="00A12A11">
            <w:pPr>
              <w:pStyle w:val="1fb"/>
              <w:spacing w:line="240" w:lineRule="auto"/>
              <w:rPr>
                <w:rFonts w:hint="default"/>
                <w:color w:val="000000" w:themeColor="text1"/>
                <w:szCs w:val="21"/>
              </w:rPr>
            </w:pPr>
          </w:p>
        </w:tc>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color w:val="000000" w:themeColor="text1"/>
                <w:szCs w:val="21"/>
              </w:rPr>
              <w:t>号点</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color w:val="000000" w:themeColor="text1"/>
                <w:szCs w:val="21"/>
              </w:rPr>
              <w:t>号点</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color w:val="000000" w:themeColor="text1"/>
                <w:szCs w:val="21"/>
              </w:rPr>
              <w:t>号点</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color w:val="000000" w:themeColor="text1"/>
                <w:szCs w:val="21"/>
              </w:rPr>
              <w:t>号点</w:t>
            </w:r>
          </w:p>
        </w:tc>
        <w:tc>
          <w:tcPr>
            <w:tcW w:w="83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r w:rsidRPr="00381868">
              <w:rPr>
                <w:color w:val="000000" w:themeColor="text1"/>
                <w:szCs w:val="21"/>
              </w:rPr>
              <w:t>号点</w:t>
            </w:r>
          </w:p>
        </w:tc>
      </w:tr>
      <w:tr w:rsidR="00381868" w:rsidRPr="00381868" w:rsidTr="00A12A11">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距尘源距离</w:t>
            </w:r>
          </w:p>
        </w:tc>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0</w:t>
            </w:r>
            <w:r w:rsidRPr="00381868">
              <w:rPr>
                <w:color w:val="000000" w:themeColor="text1"/>
                <w:szCs w:val="21"/>
              </w:rPr>
              <w:t>m</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0</w:t>
            </w:r>
            <w:r w:rsidRPr="00381868">
              <w:rPr>
                <w:color w:val="000000" w:themeColor="text1"/>
                <w:szCs w:val="21"/>
              </w:rPr>
              <w:t>m</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r w:rsidRPr="00381868">
              <w:rPr>
                <w:rFonts w:hint="default"/>
                <w:color w:val="000000" w:themeColor="text1"/>
                <w:szCs w:val="21"/>
              </w:rPr>
              <w:t>0</w:t>
            </w:r>
            <w:r w:rsidRPr="00381868">
              <w:rPr>
                <w:color w:val="000000" w:themeColor="text1"/>
                <w:szCs w:val="21"/>
              </w:rPr>
              <w:t>m</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00</w:t>
            </w:r>
            <w:r w:rsidRPr="00381868">
              <w:rPr>
                <w:color w:val="000000" w:themeColor="text1"/>
                <w:szCs w:val="21"/>
              </w:rPr>
              <w:t>m</w:t>
            </w:r>
          </w:p>
        </w:tc>
        <w:tc>
          <w:tcPr>
            <w:tcW w:w="83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00</w:t>
            </w:r>
            <w:r w:rsidRPr="00381868">
              <w:rPr>
                <w:color w:val="000000" w:themeColor="text1"/>
                <w:szCs w:val="21"/>
              </w:rPr>
              <w:t>m</w:t>
            </w:r>
          </w:p>
        </w:tc>
      </w:tr>
      <w:tr w:rsidR="00381868" w:rsidRPr="00381868" w:rsidTr="00A12A11">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浓度值</w:t>
            </w:r>
            <w:r w:rsidRPr="00381868">
              <w:rPr>
                <w:color w:val="000000" w:themeColor="text1"/>
                <w:szCs w:val="21"/>
              </w:rPr>
              <w:t>mg/m</w:t>
            </w:r>
            <w:r w:rsidRPr="00381868">
              <w:rPr>
                <w:color w:val="000000" w:themeColor="text1"/>
                <w:szCs w:val="21"/>
                <w:vertAlign w:val="superscript"/>
              </w:rPr>
              <w:t>3</w:t>
            </w:r>
          </w:p>
        </w:tc>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.244</w:t>
            </w:r>
            <w:r w:rsidRPr="00381868">
              <w:rPr>
                <w:color w:val="000000" w:themeColor="text1"/>
                <w:szCs w:val="21"/>
              </w:rPr>
              <w:t>~</w:t>
            </w:r>
            <w:r w:rsidRPr="00381868">
              <w:rPr>
                <w:rFonts w:hint="default"/>
                <w:color w:val="000000" w:themeColor="text1"/>
                <w:szCs w:val="21"/>
              </w:rPr>
              <w:t>0.269</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.176</w:t>
            </w:r>
            <w:r w:rsidRPr="00381868">
              <w:rPr>
                <w:color w:val="000000" w:themeColor="text1"/>
                <w:szCs w:val="21"/>
              </w:rPr>
              <w:t>~</w:t>
            </w:r>
            <w:r w:rsidRPr="00381868">
              <w:rPr>
                <w:rFonts w:hint="default"/>
                <w:color w:val="000000" w:themeColor="text1"/>
                <w:szCs w:val="21"/>
              </w:rPr>
              <w:t>3.435</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.856</w:t>
            </w:r>
            <w:r w:rsidRPr="00381868">
              <w:rPr>
                <w:color w:val="000000" w:themeColor="text1"/>
                <w:szCs w:val="21"/>
              </w:rPr>
              <w:t>~</w:t>
            </w:r>
            <w:r w:rsidRPr="00381868">
              <w:rPr>
                <w:rFonts w:hint="default"/>
                <w:color w:val="000000" w:themeColor="text1"/>
                <w:szCs w:val="21"/>
              </w:rPr>
              <w:t>1.491</w:t>
            </w:r>
          </w:p>
        </w:tc>
        <w:tc>
          <w:tcPr>
            <w:tcW w:w="8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.416</w:t>
            </w:r>
            <w:r w:rsidRPr="00381868">
              <w:rPr>
                <w:color w:val="000000" w:themeColor="text1"/>
                <w:szCs w:val="21"/>
              </w:rPr>
              <w:t>~</w:t>
            </w:r>
            <w:r w:rsidRPr="00381868">
              <w:rPr>
                <w:rFonts w:hint="default"/>
                <w:color w:val="000000" w:themeColor="text1"/>
                <w:szCs w:val="21"/>
              </w:rPr>
              <w:t>0.513</w:t>
            </w:r>
          </w:p>
        </w:tc>
        <w:tc>
          <w:tcPr>
            <w:tcW w:w="83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.250</w:t>
            </w:r>
            <w:r w:rsidRPr="00381868">
              <w:rPr>
                <w:color w:val="000000" w:themeColor="text1"/>
                <w:szCs w:val="21"/>
              </w:rPr>
              <w:t>~</w:t>
            </w:r>
            <w:r w:rsidRPr="00381868">
              <w:rPr>
                <w:rFonts w:hint="default"/>
                <w:color w:val="000000" w:themeColor="text1"/>
                <w:szCs w:val="21"/>
              </w:rPr>
              <w:t>0.258</w:t>
            </w:r>
          </w:p>
        </w:tc>
      </w:tr>
      <w:tr w:rsidR="00381868" w:rsidRPr="00381868" w:rsidTr="00A12A11">
        <w:tc>
          <w:tcPr>
            <w:tcW w:w="83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标准值</w:t>
            </w:r>
            <w:r w:rsidRPr="00381868">
              <w:rPr>
                <w:color w:val="000000" w:themeColor="text1"/>
                <w:szCs w:val="21"/>
              </w:rPr>
              <w:t>mg/m</w:t>
            </w:r>
            <w:r w:rsidRPr="00381868">
              <w:rPr>
                <w:rFonts w:hint="default"/>
                <w:color w:val="000000" w:themeColor="text1"/>
                <w:szCs w:val="21"/>
                <w:vertAlign w:val="superscript"/>
              </w:rPr>
              <w:t>3</w:t>
            </w:r>
          </w:p>
        </w:tc>
        <w:tc>
          <w:tcPr>
            <w:tcW w:w="4167" w:type="pct"/>
            <w:gridSpan w:val="5"/>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.0</w:t>
            </w:r>
            <w:r w:rsidRPr="00381868">
              <w:rPr>
                <w:color w:val="000000" w:themeColor="text1"/>
                <w:szCs w:val="21"/>
              </w:rPr>
              <w:t>（参考</w:t>
            </w:r>
            <w:r w:rsidRPr="00381868">
              <w:rPr>
                <w:color w:val="000000" w:themeColor="text1"/>
                <w:szCs w:val="21"/>
              </w:rPr>
              <w:t>GB</w:t>
            </w:r>
            <w:r w:rsidRPr="00381868">
              <w:rPr>
                <w:rFonts w:hint="default"/>
                <w:color w:val="000000" w:themeColor="text1"/>
                <w:szCs w:val="21"/>
              </w:rPr>
              <w:t>12697-1996</w:t>
            </w:r>
            <w:r w:rsidRPr="00381868">
              <w:rPr>
                <w:color w:val="000000" w:themeColor="text1"/>
                <w:szCs w:val="21"/>
              </w:rPr>
              <w:t>表</w:t>
            </w:r>
            <w:r w:rsidRPr="00381868">
              <w:rPr>
                <w:color w:val="000000" w:themeColor="text1"/>
                <w:szCs w:val="21"/>
              </w:rPr>
              <w:t>2</w:t>
            </w:r>
            <w:r w:rsidRPr="00381868">
              <w:rPr>
                <w:color w:val="000000" w:themeColor="text1"/>
                <w:szCs w:val="21"/>
              </w:rPr>
              <w:t>的无组织排放监控浓度值）</w:t>
            </w:r>
          </w:p>
        </w:tc>
      </w:tr>
    </w:tbl>
    <w:p w:rsidR="00A12A11" w:rsidRPr="00381868" w:rsidRDefault="00A12A11" w:rsidP="00A12A11">
      <w:pPr>
        <w:pStyle w:val="afffffffffffffffffffff5"/>
        <w:ind w:firstLine="480"/>
        <w:rPr>
          <w:color w:val="000000" w:themeColor="text1"/>
        </w:rPr>
      </w:pPr>
      <w:r w:rsidRPr="00381868">
        <w:rPr>
          <w:rFonts w:hint="eastAsia"/>
          <w:color w:val="000000" w:themeColor="text1"/>
        </w:rPr>
        <w:t>由表</w:t>
      </w:r>
      <w:r w:rsidRPr="00381868">
        <w:rPr>
          <w:rFonts w:hint="eastAsia"/>
          <w:color w:val="000000" w:themeColor="text1"/>
        </w:rPr>
        <w:t>4</w:t>
      </w:r>
      <w:r w:rsidRPr="00381868">
        <w:rPr>
          <w:color w:val="000000" w:themeColor="text1"/>
        </w:rPr>
        <w:t>.1-1</w:t>
      </w:r>
      <w:r w:rsidRPr="00381868">
        <w:rPr>
          <w:rFonts w:hint="eastAsia"/>
          <w:color w:val="000000" w:themeColor="text1"/>
        </w:rPr>
        <w:t>可知，施工场地及其下风距离</w:t>
      </w:r>
      <w:r w:rsidRPr="00381868">
        <w:rPr>
          <w:rFonts w:hint="eastAsia"/>
          <w:color w:val="000000" w:themeColor="text1"/>
        </w:rPr>
        <w:t>5</w:t>
      </w:r>
      <w:r w:rsidRPr="00381868">
        <w:rPr>
          <w:color w:val="000000" w:themeColor="text1"/>
        </w:rPr>
        <w:t>0</w:t>
      </w:r>
      <w:r w:rsidRPr="00381868">
        <w:rPr>
          <w:rFonts w:hint="eastAsia"/>
          <w:color w:val="000000" w:themeColor="text1"/>
        </w:rPr>
        <w:t>m</w:t>
      </w:r>
      <w:r w:rsidRPr="00381868">
        <w:rPr>
          <w:rFonts w:hint="eastAsia"/>
          <w:color w:val="000000" w:themeColor="text1"/>
        </w:rPr>
        <w:t>范围内，环境空气中</w:t>
      </w:r>
      <w:r w:rsidRPr="00381868">
        <w:rPr>
          <w:rFonts w:hint="eastAsia"/>
          <w:color w:val="000000" w:themeColor="text1"/>
        </w:rPr>
        <w:t>TSP</w:t>
      </w:r>
      <w:r w:rsidRPr="00381868">
        <w:rPr>
          <w:rFonts w:hint="eastAsia"/>
          <w:color w:val="000000" w:themeColor="text1"/>
        </w:rPr>
        <w:t>超标</w:t>
      </w:r>
      <w:r w:rsidRPr="00381868">
        <w:rPr>
          <w:rFonts w:hint="eastAsia"/>
          <w:color w:val="000000" w:themeColor="text1"/>
        </w:rPr>
        <w:t>0~</w:t>
      </w:r>
      <w:r w:rsidRPr="00381868">
        <w:rPr>
          <w:color w:val="000000" w:themeColor="text1"/>
        </w:rPr>
        <w:t>2.17</w:t>
      </w:r>
      <w:r w:rsidRPr="00381868">
        <w:rPr>
          <w:rFonts w:hint="eastAsia"/>
          <w:color w:val="000000" w:themeColor="text1"/>
        </w:rPr>
        <w:t>倍，其他地段不超标；施工场地至下风向距离</w:t>
      </w:r>
      <w:r w:rsidRPr="00381868">
        <w:rPr>
          <w:rFonts w:hint="eastAsia"/>
          <w:color w:val="000000" w:themeColor="text1"/>
        </w:rPr>
        <w:t>1</w:t>
      </w:r>
      <w:r w:rsidRPr="00381868">
        <w:rPr>
          <w:color w:val="000000" w:themeColor="text1"/>
        </w:rPr>
        <w:t>00</w:t>
      </w:r>
      <w:r w:rsidRPr="00381868">
        <w:rPr>
          <w:rFonts w:hint="eastAsia"/>
          <w:color w:val="000000" w:themeColor="text1"/>
        </w:rPr>
        <w:t>m</w:t>
      </w:r>
      <w:r w:rsidRPr="00381868">
        <w:rPr>
          <w:rFonts w:hint="eastAsia"/>
          <w:color w:val="000000" w:themeColor="text1"/>
        </w:rPr>
        <w:t>内，环境空气中</w:t>
      </w:r>
      <w:r w:rsidRPr="00381868">
        <w:rPr>
          <w:rFonts w:hint="eastAsia"/>
          <w:color w:val="000000" w:themeColor="text1"/>
        </w:rPr>
        <w:t>TSP</w:t>
      </w:r>
      <w:r w:rsidRPr="00381868">
        <w:rPr>
          <w:rFonts w:hint="eastAsia"/>
          <w:color w:val="000000" w:themeColor="text1"/>
        </w:rPr>
        <w:t>含量是上风向监测结果的</w:t>
      </w:r>
      <w:r w:rsidRPr="00381868">
        <w:rPr>
          <w:rFonts w:hint="eastAsia"/>
          <w:color w:val="000000" w:themeColor="text1"/>
        </w:rPr>
        <w:t>1</w:t>
      </w:r>
      <w:r w:rsidRPr="00381868">
        <w:rPr>
          <w:color w:val="000000" w:themeColor="text1"/>
        </w:rPr>
        <w:t>.7</w:t>
      </w:r>
      <w:r w:rsidRPr="00381868">
        <w:rPr>
          <w:rFonts w:hint="eastAsia"/>
          <w:color w:val="000000" w:themeColor="text1"/>
        </w:rPr>
        <w:t>~</w:t>
      </w:r>
      <w:r w:rsidRPr="00381868">
        <w:rPr>
          <w:color w:val="000000" w:themeColor="text1"/>
        </w:rPr>
        <w:t>12.8</w:t>
      </w:r>
      <w:r w:rsidRPr="00381868">
        <w:rPr>
          <w:rFonts w:hint="eastAsia"/>
          <w:color w:val="000000" w:themeColor="text1"/>
        </w:rPr>
        <w:t>倍；至下风向距离</w:t>
      </w:r>
      <w:r w:rsidRPr="00381868">
        <w:rPr>
          <w:rFonts w:hint="eastAsia"/>
          <w:color w:val="000000" w:themeColor="text1"/>
        </w:rPr>
        <w:t>2</w:t>
      </w:r>
      <w:r w:rsidRPr="00381868">
        <w:rPr>
          <w:color w:val="000000" w:themeColor="text1"/>
        </w:rPr>
        <w:t>00</w:t>
      </w:r>
      <w:r w:rsidRPr="00381868">
        <w:rPr>
          <w:rFonts w:hint="eastAsia"/>
          <w:color w:val="000000" w:themeColor="text1"/>
        </w:rPr>
        <w:t>m</w:t>
      </w:r>
      <w:r w:rsidRPr="00381868">
        <w:rPr>
          <w:rFonts w:hint="eastAsia"/>
          <w:color w:val="000000" w:themeColor="text1"/>
        </w:rPr>
        <w:t>处，环境空气中</w:t>
      </w:r>
      <w:r w:rsidRPr="00381868">
        <w:rPr>
          <w:rFonts w:hint="eastAsia"/>
          <w:color w:val="000000" w:themeColor="text1"/>
        </w:rPr>
        <w:t>TSP</w:t>
      </w:r>
      <w:r w:rsidRPr="00381868">
        <w:rPr>
          <w:rFonts w:hint="eastAsia"/>
          <w:color w:val="000000" w:themeColor="text1"/>
        </w:rPr>
        <w:t>含量趋近于其上风向。本项目场地周边距离最近的环境保护目标分别为冷水河村（东北约</w:t>
      </w:r>
      <w:r w:rsidRPr="00381868">
        <w:rPr>
          <w:rFonts w:hint="eastAsia"/>
          <w:color w:val="000000" w:themeColor="text1"/>
        </w:rPr>
        <w:t>2</w:t>
      </w:r>
      <w:r w:rsidRPr="00381868">
        <w:rPr>
          <w:color w:val="000000" w:themeColor="text1"/>
        </w:rPr>
        <w:t>80</w:t>
      </w:r>
      <w:r w:rsidRPr="00381868">
        <w:rPr>
          <w:rFonts w:hint="eastAsia"/>
          <w:color w:val="000000" w:themeColor="text1"/>
        </w:rPr>
        <w:t>m</w:t>
      </w:r>
      <w:r w:rsidRPr="00381868">
        <w:rPr>
          <w:rFonts w:hint="eastAsia"/>
          <w:color w:val="000000" w:themeColor="text1"/>
        </w:rPr>
        <w:t>）、邓屋村（东南约</w:t>
      </w:r>
      <w:r w:rsidRPr="00381868">
        <w:rPr>
          <w:rFonts w:hint="eastAsia"/>
          <w:color w:val="000000" w:themeColor="text1"/>
        </w:rPr>
        <w:t>2</w:t>
      </w:r>
      <w:r w:rsidRPr="00381868">
        <w:rPr>
          <w:color w:val="000000" w:themeColor="text1"/>
        </w:rPr>
        <w:t>50</w:t>
      </w:r>
      <w:r w:rsidRPr="00381868">
        <w:rPr>
          <w:rFonts w:hint="eastAsia"/>
          <w:color w:val="000000" w:themeColor="text1"/>
        </w:rPr>
        <w:t>m</w:t>
      </w:r>
      <w:r w:rsidRPr="00381868">
        <w:rPr>
          <w:rFonts w:hint="eastAsia"/>
          <w:color w:val="000000" w:themeColor="text1"/>
        </w:rPr>
        <w:t>），在不考虑风向的情况下参考表</w:t>
      </w:r>
      <w:r w:rsidRPr="00381868">
        <w:rPr>
          <w:rFonts w:hint="eastAsia"/>
          <w:color w:val="000000" w:themeColor="text1"/>
        </w:rPr>
        <w:t>4</w:t>
      </w:r>
      <w:r w:rsidRPr="00381868">
        <w:rPr>
          <w:color w:val="000000" w:themeColor="text1"/>
        </w:rPr>
        <w:t>.1-1</w:t>
      </w:r>
      <w:r w:rsidRPr="00381868">
        <w:rPr>
          <w:rFonts w:hint="eastAsia"/>
          <w:color w:val="000000" w:themeColor="text1"/>
        </w:rPr>
        <w:t>的数据，施工扬尘浓度值在冷水河村、邓屋村处约为</w:t>
      </w:r>
      <w:r w:rsidRPr="00381868">
        <w:rPr>
          <w:rFonts w:hint="eastAsia"/>
          <w:color w:val="000000" w:themeColor="text1"/>
        </w:rPr>
        <w:t>0</w:t>
      </w:r>
      <w:r w:rsidRPr="00381868">
        <w:rPr>
          <w:color w:val="000000" w:themeColor="text1"/>
        </w:rPr>
        <w:t>.2</w:t>
      </w:r>
      <w:r w:rsidRPr="00381868">
        <w:rPr>
          <w:rFonts w:hint="eastAsia"/>
          <w:color w:val="000000" w:themeColor="text1"/>
        </w:rPr>
        <w:t>mg</w:t>
      </w:r>
      <w:r w:rsidRPr="00381868">
        <w:rPr>
          <w:color w:val="000000" w:themeColor="text1"/>
        </w:rPr>
        <w:t>/m</w:t>
      </w:r>
      <w:r w:rsidRPr="00381868">
        <w:rPr>
          <w:color w:val="000000" w:themeColor="text1"/>
          <w:vertAlign w:val="superscript"/>
        </w:rPr>
        <w:t>3</w:t>
      </w:r>
      <w:r w:rsidRPr="00381868">
        <w:rPr>
          <w:rFonts w:hint="eastAsia"/>
          <w:color w:val="000000" w:themeColor="text1"/>
        </w:rPr>
        <w:t>左右，会对其造成一定的影响。</w:t>
      </w:r>
    </w:p>
    <w:p w:rsidR="00A12A11" w:rsidRPr="00381868" w:rsidRDefault="00A12A11" w:rsidP="00A12A11">
      <w:pPr>
        <w:pStyle w:val="afffffffffffffffffffff5"/>
        <w:ind w:firstLine="480"/>
        <w:rPr>
          <w:color w:val="000000" w:themeColor="text1"/>
        </w:rPr>
      </w:pPr>
      <w:r w:rsidRPr="00381868">
        <w:rPr>
          <w:rFonts w:hint="eastAsia"/>
          <w:color w:val="000000" w:themeColor="text1"/>
        </w:rPr>
        <w:t>参考《广西壮族自治区生态环境厅关于发布应税污染物施工扬尘排污特征值系数及计算方法的公告》（桂环规范〔</w:t>
      </w:r>
      <w:r w:rsidRPr="00381868">
        <w:rPr>
          <w:rFonts w:hint="eastAsia"/>
          <w:color w:val="000000" w:themeColor="text1"/>
        </w:rPr>
        <w:t>2019</w:t>
      </w:r>
      <w:r w:rsidRPr="00381868">
        <w:rPr>
          <w:rFonts w:hint="eastAsia"/>
          <w:color w:val="000000" w:themeColor="text1"/>
        </w:rPr>
        <w:t>〕</w:t>
      </w:r>
      <w:r w:rsidRPr="00381868">
        <w:rPr>
          <w:rFonts w:hint="eastAsia"/>
          <w:color w:val="000000" w:themeColor="text1"/>
        </w:rPr>
        <w:t>9</w:t>
      </w:r>
      <w:r w:rsidRPr="00381868">
        <w:rPr>
          <w:rFonts w:hint="eastAsia"/>
          <w:color w:val="000000" w:themeColor="text1"/>
        </w:rPr>
        <w:t>号），本项目施工期间，建设单位应采取以下措施减少扬尘的扩散影响：施工现场主要道路、作业区等应做硬化处理；用作车辆通行的道路应敷设混凝土，满足车辆安全行驶要求；持续采取洒水措施降低施工现场及道路的扬尘；施工现场内的所有砂石、灰土、灰浆等易扬尘物料必须以不透水的隔尘布完全覆盖；运输车辆的冲洗应包括对车轮、车身、车槽等部位的清洗，以保证车辆驶出工地后清洁上路。</w:t>
      </w:r>
    </w:p>
    <w:p w:rsidR="00A12A11" w:rsidRPr="00381868" w:rsidRDefault="00A12A11" w:rsidP="00A12A11">
      <w:pPr>
        <w:pStyle w:val="afffffffffffffffffffff5"/>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）施工机械废气影响分析</w:t>
      </w:r>
    </w:p>
    <w:p w:rsidR="00A12A11" w:rsidRPr="00381868" w:rsidRDefault="00A12A11" w:rsidP="00A12A11">
      <w:pPr>
        <w:pStyle w:val="afffffffffffffffffffff5"/>
        <w:ind w:firstLine="480"/>
        <w:rPr>
          <w:color w:val="000000" w:themeColor="text1"/>
        </w:rPr>
      </w:pPr>
      <w:r w:rsidRPr="00381868">
        <w:rPr>
          <w:rFonts w:hint="eastAsia"/>
          <w:color w:val="000000" w:themeColor="text1"/>
        </w:rPr>
        <w:t>本项目施工机械主要有起重机、振动机、挖掘机、推土机、装载机、柴油动力机等燃油机械，它们排放的污染物主要有</w:t>
      </w:r>
      <w:r w:rsidRPr="00381868">
        <w:rPr>
          <w:rFonts w:hint="eastAsia"/>
          <w:color w:val="000000" w:themeColor="text1"/>
        </w:rPr>
        <w:t xml:space="preserve"> CO</w:t>
      </w:r>
      <w:r w:rsidRPr="00381868">
        <w:rPr>
          <w:rFonts w:hint="eastAsia"/>
          <w:color w:val="000000" w:themeColor="text1"/>
        </w:rPr>
        <w:t>、</w:t>
      </w:r>
      <w:r w:rsidRPr="00381868">
        <w:rPr>
          <w:rFonts w:hint="eastAsia"/>
          <w:color w:val="000000" w:themeColor="text1"/>
        </w:rPr>
        <w:t xml:space="preserve">NOx </w:t>
      </w:r>
      <w:r w:rsidRPr="00381868">
        <w:rPr>
          <w:rFonts w:hint="eastAsia"/>
          <w:color w:val="000000" w:themeColor="text1"/>
        </w:rPr>
        <w:t>、</w:t>
      </w:r>
      <w:r w:rsidRPr="00381868">
        <w:rPr>
          <w:rFonts w:hint="eastAsia"/>
          <w:color w:val="000000" w:themeColor="text1"/>
        </w:rPr>
        <w:t>THC</w:t>
      </w:r>
      <w:r w:rsidRPr="00381868">
        <w:rPr>
          <w:rFonts w:hint="eastAsia"/>
          <w:color w:val="000000" w:themeColor="text1"/>
        </w:rPr>
        <w:t>。由于施工机械多为大型机械，</w:t>
      </w:r>
      <w:r w:rsidRPr="00381868">
        <w:rPr>
          <w:rFonts w:hint="eastAsia"/>
          <w:color w:val="000000" w:themeColor="text1"/>
        </w:rPr>
        <w:lastRenderedPageBreak/>
        <w:t>单车排放系数较大，使局部范围的</w:t>
      </w:r>
      <w:r w:rsidRPr="00381868">
        <w:rPr>
          <w:rFonts w:hint="eastAsia"/>
          <w:color w:val="000000" w:themeColor="text1"/>
        </w:rPr>
        <w:t xml:space="preserve"> CO</w:t>
      </w:r>
      <w:r w:rsidRPr="00381868">
        <w:rPr>
          <w:rFonts w:hint="eastAsia"/>
          <w:color w:val="000000" w:themeColor="text1"/>
        </w:rPr>
        <w:t>、</w:t>
      </w:r>
      <w:r w:rsidRPr="00381868">
        <w:rPr>
          <w:rFonts w:hint="eastAsia"/>
          <w:color w:val="000000" w:themeColor="text1"/>
        </w:rPr>
        <w:t>NOx</w:t>
      </w:r>
      <w:r w:rsidRPr="00381868">
        <w:rPr>
          <w:rFonts w:hint="eastAsia"/>
          <w:color w:val="000000" w:themeColor="text1"/>
        </w:rPr>
        <w:t>、</w:t>
      </w:r>
      <w:r w:rsidRPr="00381868">
        <w:rPr>
          <w:rFonts w:hint="eastAsia"/>
          <w:color w:val="000000" w:themeColor="text1"/>
        </w:rPr>
        <w:t>THC</w:t>
      </w:r>
      <w:r w:rsidRPr="00381868">
        <w:rPr>
          <w:rFonts w:hint="eastAsia"/>
          <w:color w:val="000000" w:themeColor="text1"/>
        </w:rPr>
        <w:t>等浓度有所增加。但施工机械数量少且较分散，为流动性，污染物排放量不大，表现为间歇性特征，影响是短期和局部的，施工结束影响也随之消失，这类废气对大气环境的影响不大。</w:t>
      </w:r>
    </w:p>
    <w:p w:rsidR="00A12A11" w:rsidRPr="00381868" w:rsidRDefault="00A12A11" w:rsidP="00A12A11">
      <w:pPr>
        <w:pStyle w:val="afffffffffffffffffffff5"/>
        <w:ind w:firstLine="480"/>
        <w:rPr>
          <w:color w:val="000000" w:themeColor="text1"/>
        </w:rPr>
      </w:pPr>
      <w:r w:rsidRPr="00381868">
        <w:rPr>
          <w:rFonts w:hint="eastAsia"/>
          <w:color w:val="000000" w:themeColor="text1"/>
        </w:rPr>
        <w:t>施工单位必须使用污染物排放符合国家标准的运输车辆，加强车辆的保养，使车辆处于良好的工作状态，严禁使用报废车辆，以减少施工车辆尾气对周边环境的影响。</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施工期废</w:t>
      </w:r>
      <w:r w:rsidRPr="00381868">
        <w:rPr>
          <w:rFonts w:eastAsia="黑体"/>
          <w:color w:val="000000" w:themeColor="text1"/>
          <w:sz w:val="28"/>
          <w:szCs w:val="28"/>
        </w:rPr>
        <w:t>水影响分析</w:t>
      </w:r>
    </w:p>
    <w:p w:rsidR="00A12A11" w:rsidRPr="00381868" w:rsidRDefault="00A12A11" w:rsidP="00A12A11">
      <w:pPr>
        <w:autoSpaceDE w:val="0"/>
        <w:adjustRightInd w:val="0"/>
        <w:snapToGrid w:val="0"/>
        <w:ind w:firstLine="480"/>
        <w:rPr>
          <w:color w:val="000000" w:themeColor="text1"/>
        </w:rPr>
      </w:pPr>
      <w:r w:rsidRPr="00381868">
        <w:rPr>
          <w:color w:val="000000" w:themeColor="text1"/>
        </w:rPr>
        <w:t>施工期产生的废水主要为施工废水、施工人员生活污水。</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1</w:t>
      </w:r>
      <w:r w:rsidRPr="00381868">
        <w:rPr>
          <w:rFonts w:ascii="Times New Roman" w:hAnsi="Times New Roman"/>
          <w:color w:val="000000" w:themeColor="text1"/>
        </w:rPr>
        <w:t>）施工废水影响分析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施工废水主要是构筑物原料及设备的冲洗废水、路面和场地洒水，如石料、混凝土搅拌没备的冲洗、混凝土养护等产生的废水。废水中主要污染物为</w:t>
      </w:r>
      <w:r w:rsidRPr="00381868">
        <w:rPr>
          <w:rFonts w:ascii="Times New Roman" w:hAnsi="Times New Roman"/>
          <w:color w:val="000000" w:themeColor="text1"/>
        </w:rPr>
        <w:t>SS</w:t>
      </w:r>
      <w:r w:rsidRPr="00381868">
        <w:rPr>
          <w:rFonts w:ascii="Times New Roman" w:hAnsi="Times New Roman"/>
          <w:color w:val="000000" w:themeColor="text1"/>
        </w:rPr>
        <w:t>，经过临时沉淀池处理后回用到场地洒水降尘。车辆冲洗等。</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）施工人员生活污水影响分析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本项目施工人员生活污水产生量为</w:t>
      </w:r>
      <w:r w:rsidRPr="00381868">
        <w:rPr>
          <w:rFonts w:ascii="Times New Roman" w:hAnsi="Times New Roman"/>
          <w:color w:val="000000" w:themeColor="text1"/>
        </w:rPr>
        <w:t>4.8m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，主要污染物为</w:t>
      </w:r>
      <w:r w:rsidRPr="00381868">
        <w:rPr>
          <w:rFonts w:ascii="Times New Roman" w:hAnsi="Times New Roman"/>
          <w:color w:val="000000" w:themeColor="text1"/>
        </w:rPr>
        <w:t>COD</w:t>
      </w:r>
      <w:r w:rsidRPr="00381868">
        <w:rPr>
          <w:rFonts w:ascii="Times New Roman" w:hAnsi="Times New Roman"/>
          <w:color w:val="000000" w:themeColor="text1"/>
        </w:rPr>
        <w:t>、</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、悬浮物和氨氮等。</w:t>
      </w:r>
      <w:r w:rsidRPr="00381868">
        <w:rPr>
          <w:rFonts w:ascii="Times New Roman" w:hAnsi="Times New Roman" w:hint="eastAsia"/>
          <w:color w:val="000000" w:themeColor="text1"/>
        </w:rPr>
        <w:t>本项目在未建成之前一期工程之前，施工人员生活废水经临时化粪池处理后用于周边林地浇灌施肥。一期工程建成后，二期施工人员生活污水依托一期工程建设的地埋式生活污水处理系统处理后排至园区污水处理厂处置。</w:t>
      </w:r>
    </w:p>
    <w:p w:rsidR="00A12A11" w:rsidRPr="00381868" w:rsidRDefault="00A12A11" w:rsidP="00A12A11">
      <w:pPr>
        <w:pStyle w:val="a0"/>
        <w:ind w:firstLine="480"/>
        <w:rPr>
          <w:color w:val="000000" w:themeColor="text1"/>
        </w:rPr>
      </w:pPr>
      <w:r w:rsidRPr="00381868">
        <w:rPr>
          <w:rFonts w:hint="eastAsia"/>
          <w:color w:val="000000" w:themeColor="text1"/>
        </w:rPr>
        <w:t>综上，本项目施工期的施工废水、施工人员生活污水均能得到有效处置和利用，不直接外排，对周边环境的影响不大。</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施工期噪声环境</w:t>
      </w:r>
      <w:r w:rsidRPr="00381868">
        <w:rPr>
          <w:rFonts w:eastAsia="黑体"/>
          <w:color w:val="000000" w:themeColor="text1"/>
          <w:sz w:val="28"/>
          <w:szCs w:val="28"/>
        </w:rPr>
        <w:t>影响分析</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施工期的噪声主要来源于施工现场的各类机械设备和物料运输的交通噪声。本项目工期主要噪声源强详见前文表</w:t>
      </w:r>
      <w:r w:rsidRPr="00381868">
        <w:rPr>
          <w:rFonts w:hint="eastAsia"/>
          <w:color w:val="000000" w:themeColor="text1"/>
        </w:rPr>
        <w:t>2.</w:t>
      </w:r>
      <w:r w:rsidRPr="00381868">
        <w:rPr>
          <w:color w:val="000000" w:themeColor="text1"/>
        </w:rPr>
        <w:t>4</w:t>
      </w:r>
      <w:r w:rsidRPr="00381868">
        <w:rPr>
          <w:rFonts w:hint="eastAsia"/>
          <w:color w:val="000000" w:themeColor="text1"/>
        </w:rPr>
        <w:t>-</w:t>
      </w:r>
      <w:r w:rsidRPr="00381868">
        <w:rPr>
          <w:color w:val="000000" w:themeColor="text1"/>
        </w:rPr>
        <w:t>1</w:t>
      </w:r>
      <w:r w:rsidRPr="00381868">
        <w:rPr>
          <w:rFonts w:hint="eastAsia"/>
          <w:color w:val="000000" w:themeColor="text1"/>
        </w:rPr>
        <w:t>所示。本次评价采用点声源噪声扩散公式估算施工噪声对环境的影响。与施工噪声源相距</w:t>
      </w:r>
      <w:r w:rsidRPr="00381868">
        <w:rPr>
          <w:rFonts w:hint="eastAsia"/>
          <w:color w:val="000000" w:themeColor="text1"/>
        </w:rPr>
        <w:t>r</w:t>
      </w:r>
      <w:r w:rsidRPr="00381868">
        <w:rPr>
          <w:rFonts w:hint="eastAsia"/>
          <w:color w:val="000000" w:themeColor="text1"/>
          <w:vertAlign w:val="subscript"/>
        </w:rPr>
        <w:t>2</w:t>
      </w:r>
      <w:r w:rsidRPr="00381868">
        <w:rPr>
          <w:rFonts w:hint="eastAsia"/>
          <w:color w:val="000000" w:themeColor="text1"/>
        </w:rPr>
        <w:t>的评价点处的施工噪声声级</w:t>
      </w:r>
      <w:r w:rsidRPr="00381868">
        <w:rPr>
          <w:rFonts w:hint="eastAsia"/>
          <w:color w:val="000000" w:themeColor="text1"/>
        </w:rPr>
        <w:t>L</w:t>
      </w:r>
      <w:r w:rsidRPr="00381868">
        <w:rPr>
          <w:rFonts w:hint="eastAsia"/>
          <w:color w:val="000000" w:themeColor="text1"/>
          <w:vertAlign w:val="subscript"/>
        </w:rPr>
        <w:t>施</w:t>
      </w:r>
      <w:r w:rsidRPr="00381868">
        <w:rPr>
          <w:rFonts w:hint="eastAsia"/>
          <w:color w:val="000000" w:themeColor="text1"/>
          <w:vertAlign w:val="subscript"/>
        </w:rPr>
        <w:t>2</w:t>
      </w:r>
      <w:r w:rsidRPr="00381868">
        <w:rPr>
          <w:rFonts w:hint="eastAsia"/>
          <w:color w:val="000000" w:themeColor="text1"/>
        </w:rPr>
        <w:t>由下式计算：</w:t>
      </w:r>
    </w:p>
    <w:p w:rsidR="00A12A11" w:rsidRPr="00381868" w:rsidRDefault="00A12A11" w:rsidP="00A12A11">
      <w:pPr>
        <w:pStyle w:val="a0"/>
        <w:ind w:firstLineChars="0" w:firstLine="0"/>
        <w:jc w:val="center"/>
        <w:rPr>
          <w:color w:val="000000" w:themeColor="text1"/>
        </w:rPr>
      </w:pPr>
      <w:r w:rsidRPr="00381868">
        <w:rPr>
          <w:noProof/>
          <w:color w:val="000000" w:themeColor="text1"/>
        </w:rPr>
        <w:drawing>
          <wp:inline distT="0" distB="0" distL="0" distR="0" wp14:anchorId="44439CFB" wp14:editId="70EA30BC">
            <wp:extent cx="1783080" cy="4419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83080" cy="441960"/>
                    </a:xfrm>
                    <a:prstGeom prst="rect">
                      <a:avLst/>
                    </a:prstGeom>
                    <a:noFill/>
                    <a:ln>
                      <a:noFill/>
                    </a:ln>
                  </pic:spPr>
                </pic:pic>
              </a:graphicData>
            </a:graphic>
          </wp:inline>
        </w:drawing>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式中：</w:t>
      </w:r>
      <w:r w:rsidRPr="00381868">
        <w:rPr>
          <w:rFonts w:hint="eastAsia"/>
          <w:color w:val="000000" w:themeColor="text1"/>
        </w:rPr>
        <w:t>L</w:t>
      </w:r>
      <w:r w:rsidRPr="00381868">
        <w:rPr>
          <w:rFonts w:hint="eastAsia"/>
          <w:color w:val="000000" w:themeColor="text1"/>
          <w:vertAlign w:val="subscript"/>
        </w:rPr>
        <w:t>施</w:t>
      </w:r>
      <w:r w:rsidRPr="00381868">
        <w:rPr>
          <w:rFonts w:hint="eastAsia"/>
          <w:color w:val="000000" w:themeColor="text1"/>
          <w:vertAlign w:val="subscript"/>
        </w:rPr>
        <w:t>1</w:t>
      </w:r>
      <w:r w:rsidRPr="00381868">
        <w:rPr>
          <w:rFonts w:hint="eastAsia"/>
          <w:color w:val="000000" w:themeColor="text1"/>
        </w:rPr>
        <w:t>——与声源相距</w:t>
      </w:r>
      <w:r w:rsidRPr="00381868">
        <w:rPr>
          <w:rFonts w:hint="eastAsia"/>
          <w:color w:val="000000" w:themeColor="text1"/>
        </w:rPr>
        <w:t>r1(m)</w:t>
      </w:r>
      <w:r w:rsidRPr="00381868">
        <w:rPr>
          <w:rFonts w:hint="eastAsia"/>
          <w:color w:val="000000" w:themeColor="text1"/>
        </w:rPr>
        <w:t>处的施工噪声声级，</w:t>
      </w:r>
      <w:r w:rsidRPr="00381868">
        <w:rPr>
          <w:rFonts w:hint="eastAsia"/>
          <w:color w:val="000000" w:themeColor="text1"/>
        </w:rPr>
        <w:t>dB(A)</w:t>
      </w:r>
      <w:r w:rsidRPr="00381868">
        <w:rPr>
          <w:rFonts w:hint="eastAsia"/>
          <w:color w:val="000000" w:themeColor="text1"/>
        </w:rPr>
        <w:t>。</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由前文工程分析可知，距离各种施工机械</w:t>
      </w:r>
      <w:r w:rsidRPr="00381868">
        <w:rPr>
          <w:rFonts w:hint="eastAsia"/>
          <w:color w:val="000000" w:themeColor="text1"/>
        </w:rPr>
        <w:t>1</w:t>
      </w:r>
      <w:r w:rsidRPr="00381868">
        <w:rPr>
          <w:color w:val="000000" w:themeColor="text1"/>
        </w:rPr>
        <w:t>5</w:t>
      </w:r>
      <w:r w:rsidRPr="00381868">
        <w:rPr>
          <w:rFonts w:hint="eastAsia"/>
          <w:color w:val="000000" w:themeColor="text1"/>
        </w:rPr>
        <w:t>m</w:t>
      </w:r>
      <w:r w:rsidRPr="00381868">
        <w:rPr>
          <w:rFonts w:hint="eastAsia"/>
          <w:color w:val="000000" w:themeColor="text1"/>
        </w:rPr>
        <w:t>处的噪声为</w:t>
      </w:r>
      <w:r w:rsidRPr="00381868">
        <w:rPr>
          <w:rFonts w:hint="eastAsia"/>
          <w:color w:val="000000" w:themeColor="text1"/>
        </w:rPr>
        <w:t>7</w:t>
      </w:r>
      <w:r w:rsidRPr="00381868">
        <w:rPr>
          <w:color w:val="000000" w:themeColor="text1"/>
        </w:rPr>
        <w:t>0</w:t>
      </w:r>
      <w:r w:rsidRPr="00381868">
        <w:rPr>
          <w:rFonts w:hint="eastAsia"/>
          <w:color w:val="000000" w:themeColor="text1"/>
        </w:rPr>
        <w:t>~</w:t>
      </w:r>
      <w:r w:rsidRPr="00381868">
        <w:rPr>
          <w:color w:val="000000" w:themeColor="text1"/>
        </w:rPr>
        <w:t>85dB(A)</w:t>
      </w:r>
      <w:r w:rsidRPr="00381868">
        <w:rPr>
          <w:rFonts w:hint="eastAsia"/>
          <w:color w:val="000000" w:themeColor="text1"/>
        </w:rPr>
        <w:t>，反推计算得到噪声源强约为</w:t>
      </w:r>
      <w:r w:rsidRPr="00381868">
        <w:rPr>
          <w:color w:val="000000" w:themeColor="text1"/>
        </w:rPr>
        <w:t>95</w:t>
      </w:r>
      <w:r w:rsidRPr="00381868">
        <w:rPr>
          <w:rFonts w:hint="eastAsia"/>
          <w:color w:val="000000" w:themeColor="text1"/>
        </w:rPr>
        <w:t>~1</w:t>
      </w:r>
      <w:r w:rsidRPr="00381868">
        <w:rPr>
          <w:color w:val="000000" w:themeColor="text1"/>
        </w:rPr>
        <w:t>10</w:t>
      </w:r>
      <w:r w:rsidRPr="00381868">
        <w:rPr>
          <w:rFonts w:hint="eastAsia"/>
          <w:color w:val="000000" w:themeColor="text1"/>
        </w:rPr>
        <w:t>dB(A)</w:t>
      </w:r>
      <w:r w:rsidRPr="00381868">
        <w:rPr>
          <w:rFonts w:hint="eastAsia"/>
          <w:color w:val="000000" w:themeColor="text1"/>
        </w:rPr>
        <w:t>。本次取施工机械的噪声源强的最大值</w:t>
      </w:r>
      <w:r w:rsidRPr="00381868">
        <w:rPr>
          <w:color w:val="000000" w:themeColor="text1"/>
        </w:rPr>
        <w:t>110</w:t>
      </w:r>
      <w:r w:rsidRPr="00381868">
        <w:rPr>
          <w:rFonts w:hint="eastAsia"/>
          <w:color w:val="000000" w:themeColor="text1"/>
        </w:rPr>
        <w:t>dB(A)</w:t>
      </w:r>
      <w:r w:rsidRPr="00381868">
        <w:rPr>
          <w:rFonts w:hint="eastAsia"/>
          <w:color w:val="000000" w:themeColor="text1"/>
        </w:rPr>
        <w:t>进行噪声传播衰减估算，估算结果见表</w:t>
      </w:r>
      <w:r w:rsidRPr="00381868">
        <w:rPr>
          <w:rFonts w:hint="eastAsia"/>
          <w:color w:val="000000" w:themeColor="text1"/>
        </w:rPr>
        <w:t>4.1-</w:t>
      </w:r>
      <w:r w:rsidRPr="00381868">
        <w:rPr>
          <w:color w:val="000000" w:themeColor="text1"/>
        </w:rPr>
        <w:t>2</w:t>
      </w:r>
      <w:r w:rsidRPr="00381868">
        <w:rPr>
          <w:rFonts w:hint="eastAsia"/>
          <w:color w:val="000000" w:themeColor="text1"/>
        </w:rPr>
        <w:t>。</w:t>
      </w:r>
    </w:p>
    <w:p w:rsidR="00A12A11" w:rsidRPr="00381868" w:rsidRDefault="00A12A11" w:rsidP="00A12A11">
      <w:pPr>
        <w:pStyle w:val="a0"/>
        <w:ind w:firstLine="480"/>
        <w:rPr>
          <w:color w:val="000000" w:themeColor="text1"/>
        </w:rPr>
      </w:pPr>
    </w:p>
    <w:p w:rsidR="00A12A11" w:rsidRPr="00381868" w:rsidRDefault="00A12A11" w:rsidP="00A12A11">
      <w:pPr>
        <w:pStyle w:val="a0"/>
        <w:ind w:firstLine="480"/>
        <w:rPr>
          <w:color w:val="000000" w:themeColor="text1"/>
        </w:rPr>
      </w:pPr>
    </w:p>
    <w:p w:rsidR="00A12A11" w:rsidRPr="00381868" w:rsidRDefault="00A12A11" w:rsidP="00A12A11">
      <w:pPr>
        <w:pStyle w:val="70"/>
        <w:ind w:firstLine="480"/>
        <w:outlineLvl w:val="4"/>
        <w:rPr>
          <w:color w:val="000000" w:themeColor="text1"/>
        </w:rPr>
      </w:pPr>
      <w:r w:rsidRPr="00381868">
        <w:rPr>
          <w:rFonts w:hint="eastAsia"/>
          <w:color w:val="000000" w:themeColor="text1"/>
        </w:rPr>
        <w:lastRenderedPageBreak/>
        <w:t>表</w:t>
      </w:r>
      <w:r w:rsidRPr="00381868">
        <w:rPr>
          <w:color w:val="000000" w:themeColor="text1"/>
        </w:rPr>
        <w:t>4.1-2</w:t>
      </w:r>
      <w:r w:rsidRPr="00381868">
        <w:rPr>
          <w:rFonts w:hint="eastAsia"/>
          <w:color w:val="000000" w:themeColor="text1"/>
        </w:rPr>
        <w:t xml:space="preserve"> </w:t>
      </w:r>
      <w:r w:rsidRPr="00381868">
        <w:rPr>
          <w:rFonts w:hint="eastAsia"/>
          <w:color w:val="000000" w:themeColor="text1"/>
        </w:rPr>
        <w:t>施工期噪声扩散传播的衰减结果</w:t>
      </w:r>
    </w:p>
    <w:tbl>
      <w:tblPr>
        <w:tblStyle w:val="aff9"/>
        <w:tblW w:w="5000" w:type="pct"/>
        <w:tblLook w:val="04A0" w:firstRow="1" w:lastRow="0" w:firstColumn="1" w:lastColumn="0" w:noHBand="0" w:noVBand="1"/>
      </w:tblPr>
      <w:tblGrid>
        <w:gridCol w:w="2552"/>
        <w:gridCol w:w="728"/>
        <w:gridCol w:w="858"/>
        <w:gridCol w:w="858"/>
        <w:gridCol w:w="858"/>
        <w:gridCol w:w="858"/>
        <w:gridCol w:w="858"/>
        <w:gridCol w:w="858"/>
        <w:gridCol w:w="858"/>
      </w:tblGrid>
      <w:tr w:rsidR="00381868" w:rsidRPr="00381868" w:rsidTr="00A12A11">
        <w:tc>
          <w:tcPr>
            <w:tcW w:w="137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传播距离</w:t>
            </w:r>
          </w:p>
        </w:tc>
        <w:tc>
          <w:tcPr>
            <w:tcW w:w="39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r w:rsidRPr="00381868">
              <w:rPr>
                <w:rFonts w:hint="default"/>
                <w:color w:val="000000" w:themeColor="text1"/>
                <w:szCs w:val="21"/>
              </w:rPr>
              <w:t>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00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00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50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00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50</w:t>
            </w:r>
            <w:r w:rsidRPr="00381868">
              <w:rPr>
                <w:color w:val="000000" w:themeColor="text1"/>
                <w:szCs w:val="21"/>
              </w:rPr>
              <w:t>m</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00</w:t>
            </w:r>
            <w:r w:rsidRPr="00381868">
              <w:rPr>
                <w:color w:val="000000" w:themeColor="text1"/>
                <w:szCs w:val="21"/>
              </w:rPr>
              <w:t>m</w:t>
            </w:r>
          </w:p>
        </w:tc>
      </w:tr>
      <w:tr w:rsidR="00381868" w:rsidRPr="00381868" w:rsidTr="00A12A11">
        <w:tc>
          <w:tcPr>
            <w:tcW w:w="137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噪声衰减结果</w:t>
            </w:r>
            <w:r w:rsidRPr="00381868">
              <w:rPr>
                <w:color w:val="000000" w:themeColor="text1"/>
                <w:szCs w:val="21"/>
              </w:rPr>
              <w:t>d</w:t>
            </w:r>
            <w:r w:rsidRPr="00381868">
              <w:rPr>
                <w:rFonts w:hint="default"/>
                <w:color w:val="000000" w:themeColor="text1"/>
                <w:szCs w:val="21"/>
              </w:rPr>
              <w:t>B(A)</w:t>
            </w:r>
          </w:p>
        </w:tc>
        <w:tc>
          <w:tcPr>
            <w:tcW w:w="39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6.0</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0.0</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6.4</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3.9</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2.0</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0.4</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r w:rsidRPr="00381868">
              <w:rPr>
                <w:rFonts w:hint="default"/>
                <w:color w:val="000000" w:themeColor="text1"/>
                <w:szCs w:val="21"/>
              </w:rPr>
              <w:t>9.1</w:t>
            </w:r>
          </w:p>
        </w:tc>
        <w:tc>
          <w:tcPr>
            <w:tcW w:w="462"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r w:rsidRPr="00381868">
              <w:rPr>
                <w:rFonts w:hint="default"/>
                <w:color w:val="000000" w:themeColor="text1"/>
                <w:szCs w:val="21"/>
              </w:rPr>
              <w:t>7.9</w:t>
            </w:r>
          </w:p>
        </w:tc>
      </w:tr>
    </w:tbl>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由表</w:t>
      </w:r>
      <w:r w:rsidRPr="00381868">
        <w:rPr>
          <w:rFonts w:ascii="Times New Roman" w:hAnsi="Times New Roman" w:hint="eastAsia"/>
          <w:color w:val="000000" w:themeColor="text1"/>
        </w:rPr>
        <w:t>4</w:t>
      </w:r>
      <w:r w:rsidRPr="00381868">
        <w:rPr>
          <w:rFonts w:ascii="Times New Roman" w:hAnsi="Times New Roman"/>
          <w:color w:val="000000" w:themeColor="text1"/>
        </w:rPr>
        <w:t>.1-2</w:t>
      </w:r>
      <w:r w:rsidRPr="00381868">
        <w:rPr>
          <w:rFonts w:ascii="Times New Roman" w:hAnsi="Times New Roman" w:hint="eastAsia"/>
          <w:color w:val="000000" w:themeColor="text1"/>
        </w:rPr>
        <w:t>估算结果可知</w:t>
      </w:r>
      <w:r w:rsidRPr="00381868">
        <w:rPr>
          <w:rFonts w:ascii="Times New Roman" w:hAnsi="Times New Roman"/>
          <w:color w:val="000000" w:themeColor="text1"/>
        </w:rPr>
        <w:t>，在不考虑外界因素影响的情况下，昼间施工场界外</w:t>
      </w:r>
      <w:r w:rsidRPr="00381868">
        <w:rPr>
          <w:rFonts w:ascii="Times New Roman" w:hAnsi="Times New Roman"/>
          <w:color w:val="000000" w:themeColor="text1"/>
        </w:rPr>
        <w:t>200m</w:t>
      </w:r>
      <w:r w:rsidRPr="00381868">
        <w:rPr>
          <w:rFonts w:ascii="Times New Roman" w:hAnsi="Times New Roman"/>
          <w:color w:val="000000" w:themeColor="text1"/>
        </w:rPr>
        <w:t>以内的区域环境噪声会超过《声环境质量标准》（</w:t>
      </w:r>
      <w:r w:rsidRPr="00381868">
        <w:rPr>
          <w:rFonts w:ascii="Times New Roman" w:hAnsi="Times New Roman"/>
          <w:color w:val="000000" w:themeColor="text1"/>
        </w:rPr>
        <w:t>GB3096-2008</w:t>
      </w:r>
      <w:r w:rsidRPr="00381868">
        <w:rPr>
          <w:rFonts w:ascii="Times New Roman" w:hAnsi="Times New Roman"/>
          <w:color w:val="000000" w:themeColor="text1"/>
        </w:rPr>
        <w:t>）</w:t>
      </w:r>
      <w:r w:rsidRPr="00381868">
        <w:rPr>
          <w:rFonts w:ascii="Times New Roman" w:hAnsi="Times New Roman" w:hint="eastAsia"/>
          <w:color w:val="000000" w:themeColor="text1"/>
        </w:rPr>
        <w:t>的</w:t>
      </w:r>
      <w:r w:rsidRPr="00381868">
        <w:rPr>
          <w:rFonts w:ascii="Times New Roman" w:hAnsi="Times New Roman"/>
          <w:color w:val="000000" w:themeColor="text1"/>
        </w:rPr>
        <w:t>2</w:t>
      </w:r>
      <w:r w:rsidRPr="00381868">
        <w:rPr>
          <w:rFonts w:ascii="Times New Roman" w:hAnsi="Times New Roman"/>
          <w:color w:val="000000" w:themeColor="text1"/>
        </w:rPr>
        <w:t>类标准值</w:t>
      </w:r>
      <w:r w:rsidRPr="00381868">
        <w:rPr>
          <w:rFonts w:ascii="Times New Roman" w:hAnsi="Times New Roman" w:hint="eastAsia"/>
          <w:color w:val="000000" w:themeColor="text1"/>
        </w:rPr>
        <w:t>（昼间≤</w:t>
      </w:r>
      <w:r w:rsidRPr="00381868">
        <w:rPr>
          <w:rFonts w:ascii="Times New Roman" w:hAnsi="Times New Roman" w:hint="eastAsia"/>
          <w:color w:val="000000" w:themeColor="text1"/>
        </w:rPr>
        <w:t>6</w:t>
      </w:r>
      <w:r w:rsidRPr="00381868">
        <w:rPr>
          <w:rFonts w:ascii="Times New Roman" w:hAnsi="Times New Roman"/>
          <w:color w:val="000000" w:themeColor="text1"/>
        </w:rPr>
        <w:t>0dB(A)</w:t>
      </w:r>
      <w:r w:rsidRPr="00381868">
        <w:rPr>
          <w:rFonts w:ascii="Times New Roman" w:hAnsi="Times New Roman" w:hint="eastAsia"/>
          <w:color w:val="000000" w:themeColor="text1"/>
        </w:rPr>
        <w:t>）</w:t>
      </w:r>
      <w:r w:rsidRPr="00381868">
        <w:rPr>
          <w:rFonts w:ascii="Times New Roman" w:hAnsi="Times New Roman"/>
          <w:color w:val="000000" w:themeColor="text1"/>
        </w:rPr>
        <w:t>，夜间施工场界外</w:t>
      </w:r>
      <w:r w:rsidRPr="00381868">
        <w:rPr>
          <w:rFonts w:ascii="Times New Roman" w:hAnsi="Times New Roman"/>
          <w:color w:val="000000" w:themeColor="text1"/>
        </w:rPr>
        <w:t>400m</w:t>
      </w:r>
      <w:r w:rsidRPr="00381868">
        <w:rPr>
          <w:rFonts w:ascii="Times New Roman" w:hAnsi="Times New Roman"/>
          <w:color w:val="000000" w:themeColor="text1"/>
        </w:rPr>
        <w:t>以内的区域环境噪声会超过《声环境质量标准》（</w:t>
      </w:r>
      <w:r w:rsidRPr="00381868">
        <w:rPr>
          <w:rFonts w:ascii="Times New Roman" w:hAnsi="Times New Roman"/>
          <w:color w:val="000000" w:themeColor="text1"/>
        </w:rPr>
        <w:t>GB 3096-2008</w:t>
      </w:r>
      <w:r w:rsidRPr="00381868">
        <w:rPr>
          <w:rFonts w:ascii="Times New Roman" w:hAnsi="Times New Roman"/>
          <w:color w:val="000000" w:themeColor="text1"/>
        </w:rPr>
        <w:t>）</w:t>
      </w:r>
      <w:r w:rsidRPr="00381868">
        <w:rPr>
          <w:rFonts w:ascii="Times New Roman" w:hAnsi="Times New Roman" w:hint="eastAsia"/>
          <w:color w:val="000000" w:themeColor="text1"/>
        </w:rPr>
        <w:t>的</w:t>
      </w:r>
      <w:r w:rsidRPr="00381868">
        <w:rPr>
          <w:rFonts w:ascii="Times New Roman" w:hAnsi="Times New Roman"/>
          <w:color w:val="000000" w:themeColor="text1"/>
        </w:rPr>
        <w:t>2</w:t>
      </w:r>
      <w:r w:rsidRPr="00381868">
        <w:rPr>
          <w:rFonts w:ascii="Times New Roman" w:hAnsi="Times New Roman"/>
          <w:color w:val="000000" w:themeColor="text1"/>
        </w:rPr>
        <w:t>类标准值</w:t>
      </w:r>
      <w:r w:rsidRPr="00381868">
        <w:rPr>
          <w:rFonts w:ascii="Times New Roman" w:hAnsi="Times New Roman" w:hint="eastAsia"/>
          <w:color w:val="000000" w:themeColor="text1"/>
        </w:rPr>
        <w:t>（夜间≤</w:t>
      </w:r>
      <w:r w:rsidRPr="00381868">
        <w:rPr>
          <w:rFonts w:ascii="Times New Roman" w:hAnsi="Times New Roman" w:hint="eastAsia"/>
          <w:color w:val="000000" w:themeColor="text1"/>
        </w:rPr>
        <w:t>5</w:t>
      </w:r>
      <w:r w:rsidRPr="00381868">
        <w:rPr>
          <w:rFonts w:ascii="Times New Roman" w:hAnsi="Times New Roman"/>
          <w:color w:val="000000" w:themeColor="text1"/>
        </w:rPr>
        <w:t>0dB(A)</w:t>
      </w:r>
      <w:r w:rsidRPr="00381868">
        <w:rPr>
          <w:rFonts w:ascii="Times New Roman" w:hAnsi="Times New Roman" w:hint="eastAsia"/>
          <w:color w:val="000000" w:themeColor="text1"/>
        </w:rPr>
        <w:t>）</w:t>
      </w:r>
      <w:r w:rsidRPr="00381868">
        <w:rPr>
          <w:rFonts w:ascii="Times New Roman" w:hAnsi="Times New Roman"/>
          <w:color w:val="000000" w:themeColor="text1"/>
        </w:rPr>
        <w:t>。</w:t>
      </w:r>
      <w:r w:rsidRPr="00381868">
        <w:rPr>
          <w:rFonts w:ascii="Times New Roman" w:hAnsi="Times New Roman" w:hint="eastAsia"/>
          <w:color w:val="000000" w:themeColor="text1"/>
        </w:rPr>
        <w:t>本项目场地周边距离最近的环境保护目标分别为冷水河村（东北约</w:t>
      </w:r>
      <w:r w:rsidRPr="00381868">
        <w:rPr>
          <w:rFonts w:ascii="Times New Roman" w:hAnsi="Times New Roman" w:hint="eastAsia"/>
          <w:color w:val="000000" w:themeColor="text1"/>
        </w:rPr>
        <w:t>280m</w:t>
      </w:r>
      <w:r w:rsidRPr="00381868">
        <w:rPr>
          <w:rFonts w:ascii="Times New Roman" w:hAnsi="Times New Roman" w:hint="eastAsia"/>
          <w:color w:val="000000" w:themeColor="text1"/>
        </w:rPr>
        <w:t>）、邓屋村（东南约</w:t>
      </w:r>
      <w:r w:rsidRPr="00381868">
        <w:rPr>
          <w:rFonts w:ascii="Times New Roman" w:hAnsi="Times New Roman" w:hint="eastAsia"/>
          <w:color w:val="000000" w:themeColor="text1"/>
        </w:rPr>
        <w:t>250m</w:t>
      </w:r>
      <w:r w:rsidRPr="00381868">
        <w:rPr>
          <w:rFonts w:ascii="Times New Roman" w:hAnsi="Times New Roman" w:hint="eastAsia"/>
          <w:color w:val="000000" w:themeColor="text1"/>
        </w:rPr>
        <w:t>），在不考虑外界因素的情况下，本项目昼间、夜间施工过程产生的噪声会对其造成一定的影响。</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建设单位须应采取的主要措施有：使用低噪声机械设备，强噪声设备应采取减震防噪措施。同时在施工过程中对设备进行定期保养和维护；合理安排施工时间。高噪声设备错开时间施工；运输车辆进入施工场地时尽量保持低速匀速行使；禁止在中午（北京时间</w:t>
      </w:r>
      <w:r w:rsidRPr="00381868">
        <w:rPr>
          <w:rFonts w:ascii="Times New Roman" w:hAnsi="Times New Roman" w:hint="eastAsia"/>
          <w:color w:val="000000" w:themeColor="text1"/>
        </w:rPr>
        <w:t>12:00</w:t>
      </w:r>
      <w:r w:rsidRPr="00381868">
        <w:rPr>
          <w:rFonts w:ascii="Times New Roman" w:hAnsi="Times New Roman" w:hint="eastAsia"/>
          <w:color w:val="000000" w:themeColor="text1"/>
        </w:rPr>
        <w:t>至</w:t>
      </w:r>
      <w:r w:rsidRPr="00381868">
        <w:rPr>
          <w:rFonts w:ascii="Times New Roman" w:hAnsi="Times New Roman" w:hint="eastAsia"/>
          <w:color w:val="000000" w:themeColor="text1"/>
        </w:rPr>
        <w:t>14:30</w:t>
      </w:r>
      <w:r w:rsidRPr="00381868">
        <w:rPr>
          <w:rFonts w:ascii="Times New Roman" w:hAnsi="Times New Roman" w:hint="eastAsia"/>
          <w:color w:val="000000" w:themeColor="text1"/>
        </w:rPr>
        <w:t>）和夜间（北京时间</w:t>
      </w:r>
      <w:r w:rsidRPr="00381868">
        <w:rPr>
          <w:rFonts w:ascii="Times New Roman" w:hAnsi="Times New Roman" w:hint="eastAsia"/>
          <w:color w:val="000000" w:themeColor="text1"/>
        </w:rPr>
        <w:t>22:00</w:t>
      </w:r>
      <w:r w:rsidRPr="00381868">
        <w:rPr>
          <w:rFonts w:ascii="Times New Roman" w:hAnsi="Times New Roman" w:hint="eastAsia"/>
          <w:color w:val="000000" w:themeColor="text1"/>
        </w:rPr>
        <w:t>至次日凌晨</w:t>
      </w:r>
      <w:r w:rsidRPr="00381868">
        <w:rPr>
          <w:rFonts w:ascii="Times New Roman" w:hAnsi="Times New Roman" w:hint="eastAsia"/>
          <w:color w:val="000000" w:themeColor="text1"/>
        </w:rPr>
        <w:t>6:00</w:t>
      </w:r>
      <w:r w:rsidRPr="00381868">
        <w:rPr>
          <w:rFonts w:ascii="Times New Roman" w:hAnsi="Times New Roman" w:hint="eastAsia"/>
          <w:color w:val="000000" w:themeColor="text1"/>
        </w:rPr>
        <w:t>）进行产生建筑施工噪声的作业，确保居民的正常生活。如生产工艺上必须连续作业或者因抢险需连续作业而在中午和夜间进行施工的，施工单位必须经有关主管部门批准，提前</w:t>
      </w:r>
      <w:r w:rsidRPr="00381868">
        <w:rPr>
          <w:rFonts w:ascii="Times New Roman" w:hAnsi="Times New Roman" w:hint="eastAsia"/>
          <w:color w:val="000000" w:themeColor="text1"/>
        </w:rPr>
        <w:t>3</w:t>
      </w:r>
      <w:r w:rsidRPr="00381868">
        <w:rPr>
          <w:rFonts w:ascii="Times New Roman" w:hAnsi="Times New Roman" w:hint="eastAsia"/>
          <w:color w:val="000000" w:themeColor="text1"/>
        </w:rPr>
        <w:t>日申请并公告。</w:t>
      </w:r>
    </w:p>
    <w:p w:rsidR="00A12A11" w:rsidRPr="00381868" w:rsidRDefault="00A12A11" w:rsidP="00A12A11">
      <w:pPr>
        <w:pStyle w:val="a0"/>
        <w:ind w:firstLine="480"/>
        <w:rPr>
          <w:color w:val="000000" w:themeColor="text1"/>
        </w:rPr>
      </w:pPr>
      <w:r w:rsidRPr="00381868">
        <w:rPr>
          <w:rFonts w:ascii="Times New Roman" w:hAnsi="Times New Roman" w:hint="eastAsia"/>
          <w:color w:val="000000" w:themeColor="text1"/>
        </w:rPr>
        <w:t>通过采取以上措施以后，可将施工期产生的噪声对周边环境保护目标的影响可以降至最低。</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w:t>
      </w:r>
      <w:r w:rsidRPr="00381868">
        <w:rPr>
          <w:rFonts w:eastAsia="黑体"/>
          <w:color w:val="000000" w:themeColor="text1"/>
          <w:sz w:val="28"/>
          <w:szCs w:val="28"/>
        </w:rPr>
        <w:t>固体废物</w:t>
      </w:r>
      <w:r w:rsidRPr="00381868">
        <w:rPr>
          <w:rFonts w:eastAsia="黑体" w:hint="eastAsia"/>
          <w:color w:val="000000" w:themeColor="text1"/>
          <w:sz w:val="28"/>
          <w:szCs w:val="28"/>
        </w:rPr>
        <w:t>处置</w:t>
      </w:r>
      <w:r w:rsidRPr="00381868">
        <w:rPr>
          <w:rFonts w:eastAsia="黑体"/>
          <w:color w:val="000000" w:themeColor="text1"/>
          <w:sz w:val="28"/>
          <w:szCs w:val="28"/>
        </w:rPr>
        <w:t>影响分析</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施工期固废主要为废弃土石方、建筑垃圾和施工人员生活垃圾。</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）废弃土石方</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由前文工程分析可知，本项目施工期产生的弃土方量约为</w:t>
      </w:r>
      <w:r w:rsidRPr="00381868">
        <w:rPr>
          <w:color w:val="000000" w:themeColor="text1"/>
        </w:rPr>
        <w:t>55</w:t>
      </w:r>
      <w:r w:rsidRPr="00381868">
        <w:rPr>
          <w:rFonts w:hint="eastAsia"/>
          <w:color w:val="000000" w:themeColor="text1"/>
        </w:rPr>
        <w:t>万</w:t>
      </w:r>
      <w:r w:rsidRPr="00381868">
        <w:rPr>
          <w:rFonts w:hint="eastAsia"/>
          <w:color w:val="000000" w:themeColor="text1"/>
        </w:rPr>
        <w:t>m</w:t>
      </w:r>
      <w:r w:rsidRPr="00381868">
        <w:rPr>
          <w:rFonts w:hint="eastAsia"/>
          <w:color w:val="000000" w:themeColor="text1"/>
          <w:vertAlign w:val="superscript"/>
        </w:rPr>
        <w:t>3</w:t>
      </w:r>
      <w:r w:rsidRPr="00381868">
        <w:rPr>
          <w:rFonts w:hint="eastAsia"/>
          <w:color w:val="000000" w:themeColor="text1"/>
        </w:rPr>
        <w:t>。建设单位应严格按照园区的相关管理要求，将废弃土石方及时清运至园区管委会指定的地点处置，不另设置弃土场和取土场。</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）建筑垃圾</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本项目施工建筑垃圾产生量约</w:t>
      </w:r>
      <w:r w:rsidRPr="00381868">
        <w:rPr>
          <w:color w:val="000000" w:themeColor="text1"/>
        </w:rPr>
        <w:t>548.5</w:t>
      </w:r>
      <w:r w:rsidRPr="00381868">
        <w:rPr>
          <w:rFonts w:hint="eastAsia"/>
          <w:color w:val="000000" w:themeColor="text1"/>
        </w:rPr>
        <w:t>t</w:t>
      </w:r>
      <w:r w:rsidRPr="00381868">
        <w:rPr>
          <w:rFonts w:hint="eastAsia"/>
          <w:color w:val="000000" w:themeColor="text1"/>
        </w:rPr>
        <w:t>。建筑垃圾应将其中能回收利用的尽量回收利用，不能回收利用的统一收集后清运至园区管委会指定的地方消纳处置。运输时，必须将散体物和废弃物密封、包扎、覆盖，不得沿途撒漏；运载土方的车辆必须在规定得时间内，按指定路段行驶；车辆进出场地时必须冲洗，严禁带泥上路。</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）施工人员生活垃圾</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项目施工期的生活垃圾包括果皮、瓜皮、菜叶、剩饭剩菜、饭盒等。如不采取相应措施，容易产生扬尘和白色污染，还会滋生大量细菌、蚊虫和苍蝇，散发出难闻的恶臭。</w:t>
      </w:r>
      <w:r w:rsidRPr="00381868">
        <w:rPr>
          <w:rFonts w:hint="eastAsia"/>
          <w:color w:val="000000" w:themeColor="text1"/>
        </w:rPr>
        <w:lastRenderedPageBreak/>
        <w:t>根据前文工程分析，项目施工期生活垃圾产生量约</w:t>
      </w:r>
      <w:r w:rsidRPr="00381868">
        <w:rPr>
          <w:color w:val="000000" w:themeColor="text1"/>
        </w:rPr>
        <w:t>20</w:t>
      </w:r>
      <w:r w:rsidRPr="00381868">
        <w:rPr>
          <w:rFonts w:hint="eastAsia"/>
          <w:color w:val="000000" w:themeColor="text1"/>
        </w:rPr>
        <w:t>kg/d</w:t>
      </w:r>
      <w:r w:rsidRPr="00381868">
        <w:rPr>
          <w:rFonts w:hint="eastAsia"/>
          <w:color w:val="000000" w:themeColor="text1"/>
        </w:rPr>
        <w:t>。建设单位应将生活垃圾集中收集，定期由园区环卫部门处理。</w:t>
      </w:r>
    </w:p>
    <w:p w:rsidR="00A12A11" w:rsidRPr="00381868" w:rsidRDefault="00A12A11" w:rsidP="00A12A11">
      <w:pPr>
        <w:autoSpaceDE w:val="0"/>
        <w:adjustRightInd w:val="0"/>
        <w:snapToGrid w:val="0"/>
        <w:ind w:firstLine="480"/>
        <w:rPr>
          <w:color w:val="000000" w:themeColor="text1"/>
        </w:rPr>
      </w:pPr>
      <w:r w:rsidRPr="00381868">
        <w:rPr>
          <w:rFonts w:hint="eastAsia"/>
          <w:color w:val="000000" w:themeColor="text1"/>
        </w:rPr>
        <w:t>综上，本项目施工期固废均能得到妥善处置，对周边环境影响不大。</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w:t>
      </w:r>
      <w:r w:rsidRPr="00381868">
        <w:rPr>
          <w:rFonts w:eastAsia="黑体"/>
          <w:color w:val="000000" w:themeColor="text1"/>
          <w:sz w:val="28"/>
          <w:szCs w:val="28"/>
        </w:rPr>
        <w:t>生态环境影响分析</w:t>
      </w:r>
    </w:p>
    <w:p w:rsidR="00A12A11" w:rsidRPr="00381868" w:rsidRDefault="00A12A11" w:rsidP="00A12A11">
      <w:pPr>
        <w:pStyle w:val="a0"/>
        <w:ind w:firstLine="480"/>
        <w:rPr>
          <w:color w:val="000000" w:themeColor="text1"/>
        </w:rPr>
      </w:pPr>
      <w:r w:rsidRPr="00381868">
        <w:rPr>
          <w:rFonts w:hint="eastAsia"/>
          <w:color w:val="000000" w:themeColor="text1"/>
        </w:rPr>
        <w:t>本项目施工期生态环境影响主要体现在对动物、植物的影响。施工期征用土地、取弃土及施工机械碾压等均会破坏施工区域内的植被，减少施工作业区域周围的植被覆盖率和数量分布，同时减少对周边常见野生动物的活动栖息范围。项目对土地的利用强度较小，对该区域生态功能有一定影响。</w:t>
      </w:r>
    </w:p>
    <w:p w:rsidR="00A12A11" w:rsidRPr="00381868" w:rsidRDefault="00A12A11" w:rsidP="00A12A11">
      <w:pPr>
        <w:pStyle w:val="a0"/>
        <w:ind w:firstLine="480"/>
        <w:rPr>
          <w:color w:val="000000" w:themeColor="text1"/>
        </w:rPr>
      </w:pPr>
      <w:r w:rsidRPr="00381868">
        <w:rPr>
          <w:rFonts w:hint="eastAsia"/>
          <w:color w:val="000000" w:themeColor="text1"/>
        </w:rPr>
        <w:t>本项目位于工业园区内，场地及周边无重点保护的野生动植物分布。通过对合理安排施工方案、对施工人员加强管理和运营期场地内实施合理绿化等措施，可有效减小施工对生态环境的影响。</w:t>
      </w:r>
    </w:p>
    <w:p w:rsidR="00A12A11" w:rsidRPr="00381868" w:rsidRDefault="00A12A11" w:rsidP="00A12A11">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09" w:name="_Toc57223678"/>
      <w:r w:rsidRPr="00381868">
        <w:rPr>
          <w:rFonts w:eastAsia="黑体" w:hint="eastAsia"/>
          <w:color w:val="000000" w:themeColor="text1"/>
          <w:sz w:val="30"/>
          <w:szCs w:val="30"/>
        </w:rPr>
        <w:t>运营期大气</w:t>
      </w:r>
      <w:r w:rsidRPr="00381868">
        <w:rPr>
          <w:rFonts w:eastAsia="黑体"/>
          <w:color w:val="000000" w:themeColor="text1"/>
          <w:sz w:val="30"/>
          <w:szCs w:val="30"/>
        </w:rPr>
        <w:t>环境影响分析</w:t>
      </w:r>
      <w:bookmarkEnd w:id="209"/>
    </w:p>
    <w:p w:rsidR="00A12A11" w:rsidRPr="00381868" w:rsidRDefault="00A12A11" w:rsidP="00A12A11">
      <w:pPr>
        <w:pStyle w:val="a0"/>
        <w:ind w:firstLine="480"/>
        <w:rPr>
          <w:color w:val="000000" w:themeColor="text1"/>
        </w:rPr>
      </w:pPr>
      <w:r w:rsidRPr="00381868">
        <w:rPr>
          <w:rFonts w:hint="eastAsia"/>
          <w:color w:val="000000" w:themeColor="text1"/>
        </w:rPr>
        <w:t>根据前文大气评价工作等级估算结果，本项目大气环境影响评价工作等级为二级。二级评价可不做进一步预测，只对污染物排放量进行核算。本次以</w:t>
      </w:r>
      <w:r w:rsidRPr="00381868">
        <w:rPr>
          <w:rFonts w:ascii="Times New Roman" w:hAnsi="Times New Roman"/>
          <w:color w:val="000000" w:themeColor="text1"/>
        </w:rPr>
        <w:t>AERSCREEN</w:t>
      </w:r>
      <w:r w:rsidRPr="00381868">
        <w:rPr>
          <w:rFonts w:ascii="Times New Roman" w:hAnsi="Times New Roman"/>
          <w:color w:val="000000" w:themeColor="text1"/>
        </w:rPr>
        <w:t>估</w:t>
      </w:r>
      <w:r w:rsidRPr="00381868">
        <w:rPr>
          <w:rFonts w:hint="eastAsia"/>
          <w:color w:val="000000" w:themeColor="text1"/>
        </w:rPr>
        <w:t>算模型的计算结果作为预测与分析的依据，进行项目运营期的大气环境影响分析。</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估算结果分析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根据工程分析，本项目大气环境影响评价估算因子为</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w:t>
      </w:r>
      <w:r w:rsidRPr="00381868">
        <w:rPr>
          <w:rFonts w:ascii="Times New Roman" w:hAnsi="Times New Roman"/>
          <w:color w:val="000000" w:themeColor="text1"/>
        </w:rPr>
        <w:t>H</w:t>
      </w:r>
      <w:r w:rsidRPr="00381868">
        <w:rPr>
          <w:rFonts w:ascii="Times New Roman" w:hAnsi="Times New Roman"/>
          <w:color w:val="000000" w:themeColor="text1"/>
          <w:vertAlign w:val="subscript"/>
        </w:rPr>
        <w:t>2</w:t>
      </w:r>
      <w:r w:rsidRPr="00381868">
        <w:rPr>
          <w:rFonts w:ascii="Times New Roman" w:hAnsi="Times New Roman"/>
          <w:color w:val="000000" w:themeColor="text1"/>
        </w:rPr>
        <w:t>S</w:t>
      </w:r>
      <w:r w:rsidRPr="00381868">
        <w:rPr>
          <w:rFonts w:ascii="Times New Roman" w:hAnsi="Times New Roman"/>
          <w:color w:val="000000" w:themeColor="text1"/>
        </w:rPr>
        <w:t>。本项目运营期大气污染物排放点源和面源的参数分别见下表</w:t>
      </w:r>
      <w:r w:rsidRPr="00381868">
        <w:rPr>
          <w:rFonts w:ascii="Times New Roman" w:hAnsi="Times New Roman"/>
          <w:color w:val="000000" w:themeColor="text1"/>
        </w:rPr>
        <w:t>4.2-1</w:t>
      </w:r>
      <w:r w:rsidRPr="00381868">
        <w:rPr>
          <w:rFonts w:ascii="Times New Roman" w:hAnsi="Times New Roman"/>
          <w:color w:val="000000" w:themeColor="text1"/>
        </w:rPr>
        <w:t>、表</w:t>
      </w:r>
      <w:r w:rsidRPr="00381868">
        <w:rPr>
          <w:rFonts w:ascii="Times New Roman" w:hAnsi="Times New Roman"/>
          <w:color w:val="000000" w:themeColor="text1"/>
        </w:rPr>
        <w:t>4.2-2</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rFonts w:ascii="Times New Roman"/>
          <w:color w:val="000000" w:themeColor="text1"/>
        </w:rPr>
      </w:pPr>
    </w:p>
    <w:p w:rsidR="00A12A11" w:rsidRPr="00381868" w:rsidRDefault="00A12A11" w:rsidP="00A12A11">
      <w:pPr>
        <w:pStyle w:val="a0"/>
        <w:ind w:firstLine="480"/>
        <w:rPr>
          <w:rFonts w:ascii="Times New Roman"/>
          <w:color w:val="000000" w:themeColor="text1"/>
        </w:rPr>
        <w:sectPr w:rsidR="00A12A11" w:rsidRPr="00381868">
          <w:pgSz w:w="11906" w:h="16838"/>
          <w:pgMar w:top="1440" w:right="1418" w:bottom="1440" w:left="1418" w:header="851" w:footer="992" w:gutter="0"/>
          <w:cols w:space="720"/>
          <w:docGrid w:linePitch="312"/>
        </w:sectPr>
      </w:pPr>
    </w:p>
    <w:p w:rsidR="00A12A11" w:rsidRPr="00381868" w:rsidRDefault="00A12A11" w:rsidP="00A12A11">
      <w:pPr>
        <w:pStyle w:val="70"/>
        <w:ind w:firstLine="480"/>
        <w:outlineLvl w:val="4"/>
        <w:rPr>
          <w:color w:val="000000" w:themeColor="text1"/>
        </w:rPr>
      </w:pPr>
      <w:r w:rsidRPr="00381868">
        <w:rPr>
          <w:rFonts w:hint="eastAsia"/>
          <w:color w:val="000000" w:themeColor="text1"/>
        </w:rPr>
        <w:lastRenderedPageBreak/>
        <w:t>表</w:t>
      </w:r>
      <w:r w:rsidRPr="00381868">
        <w:rPr>
          <w:color w:val="000000" w:themeColor="text1"/>
        </w:rPr>
        <w:t>4.2-1</w:t>
      </w:r>
      <w:r w:rsidRPr="00381868">
        <w:rPr>
          <w:rFonts w:hint="eastAsia"/>
          <w:color w:val="000000" w:themeColor="text1"/>
        </w:rPr>
        <w:t xml:space="preserve"> </w:t>
      </w:r>
      <w:r w:rsidRPr="00381868">
        <w:rPr>
          <w:rFonts w:hint="eastAsia"/>
          <w:color w:val="000000" w:themeColor="text1"/>
        </w:rPr>
        <w:t>大气污染源点源参数表（一期、二期工程）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0"/>
        <w:gridCol w:w="1784"/>
        <w:gridCol w:w="770"/>
        <w:gridCol w:w="774"/>
        <w:gridCol w:w="900"/>
        <w:gridCol w:w="771"/>
        <w:gridCol w:w="771"/>
        <w:gridCol w:w="1029"/>
        <w:gridCol w:w="900"/>
        <w:gridCol w:w="900"/>
        <w:gridCol w:w="903"/>
        <w:gridCol w:w="771"/>
        <w:gridCol w:w="774"/>
        <w:gridCol w:w="768"/>
        <w:gridCol w:w="771"/>
        <w:gridCol w:w="748"/>
      </w:tblGrid>
      <w:tr w:rsidR="00381868" w:rsidRPr="00381868" w:rsidTr="00A12A11">
        <w:trPr>
          <w:trHeight w:val="340"/>
          <w:tblHeader/>
          <w:jc w:val="center"/>
        </w:trPr>
        <w:tc>
          <w:tcPr>
            <w:tcW w:w="243"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污染源名称</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排放源</w:t>
            </w:r>
          </w:p>
        </w:tc>
        <w:tc>
          <w:tcPr>
            <w:tcW w:w="275"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X</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276"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Y</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排气筒底部海拔高度</w:t>
            </w:r>
            <w:r w:rsidRPr="00381868">
              <w:rPr>
                <w:color w:val="000000" w:themeColor="text1"/>
                <w:szCs w:val="21"/>
              </w:rPr>
              <w:t>/m</w:t>
            </w:r>
          </w:p>
        </w:tc>
        <w:tc>
          <w:tcPr>
            <w:tcW w:w="550" w:type="pct"/>
            <w:gridSpan w:val="2"/>
            <w:tcBorders>
              <w:top w:val="single" w:sz="4" w:space="0" w:color="auto"/>
              <w:left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排气筒参数</w:t>
            </w: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烟气排放量</w:t>
            </w:r>
          </w:p>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m</w:t>
            </w:r>
            <w:r w:rsidRPr="00381868">
              <w:rPr>
                <w:color w:val="000000" w:themeColor="text1"/>
                <w:szCs w:val="21"/>
                <w:vertAlign w:val="superscript"/>
              </w:rPr>
              <w:t>3</w:t>
            </w:r>
            <w:r w:rsidRPr="00381868">
              <w:rPr>
                <w:color w:val="000000" w:themeColor="text1"/>
                <w:szCs w:val="21"/>
              </w:rPr>
              <w:t>/h</w:t>
            </w:r>
            <w:r w:rsidRPr="00381868">
              <w:rPr>
                <w:color w:val="000000" w:themeColor="text1"/>
                <w:szCs w:val="21"/>
              </w:rPr>
              <w:t>）</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烟气出口温度（℃）</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年排放小时数（</w:t>
            </w:r>
            <w:r w:rsidRPr="00381868">
              <w:rPr>
                <w:color w:val="000000" w:themeColor="text1"/>
                <w:szCs w:val="21"/>
              </w:rPr>
              <w:t>h</w:t>
            </w:r>
            <w:r w:rsidRPr="00381868">
              <w:rPr>
                <w:color w:val="000000" w:themeColor="text1"/>
                <w:szCs w:val="21"/>
              </w:rPr>
              <w:t>）</w:t>
            </w:r>
          </w:p>
        </w:tc>
        <w:tc>
          <w:tcPr>
            <w:tcW w:w="322"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排放工况</w:t>
            </w:r>
          </w:p>
        </w:tc>
        <w:tc>
          <w:tcPr>
            <w:tcW w:w="1367" w:type="pct"/>
            <w:gridSpan w:val="5"/>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评价因子排放速率（</w:t>
            </w:r>
            <w:r w:rsidRPr="00381868">
              <w:rPr>
                <w:color w:val="000000" w:themeColor="text1"/>
                <w:szCs w:val="21"/>
              </w:rPr>
              <w:t>kg/h</w:t>
            </w:r>
            <w:r w:rsidRPr="00381868">
              <w:rPr>
                <w:color w:val="000000" w:themeColor="text1"/>
                <w:szCs w:val="21"/>
              </w:rPr>
              <w:t>）</w:t>
            </w:r>
          </w:p>
        </w:tc>
      </w:tr>
      <w:tr w:rsidR="00381868" w:rsidRPr="00381868" w:rsidTr="00A12A11">
        <w:trPr>
          <w:trHeight w:val="340"/>
          <w:tblHeader/>
          <w:jc w:val="center"/>
        </w:trPr>
        <w:tc>
          <w:tcPr>
            <w:tcW w:w="243"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275"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276"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275" w:type="pct"/>
            <w:tcBorders>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高度（</w:t>
            </w:r>
            <w:r w:rsidRPr="00381868">
              <w:rPr>
                <w:color w:val="000000" w:themeColor="text1"/>
                <w:szCs w:val="21"/>
              </w:rPr>
              <w:t>m</w:t>
            </w:r>
            <w:r w:rsidRPr="00381868">
              <w:rPr>
                <w:color w:val="000000" w:themeColor="text1"/>
                <w:szCs w:val="21"/>
              </w:rPr>
              <w:t>）</w:t>
            </w:r>
          </w:p>
        </w:tc>
        <w:tc>
          <w:tcPr>
            <w:tcW w:w="275" w:type="pct"/>
            <w:tcBorders>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管径（</w:t>
            </w:r>
            <w:r w:rsidRPr="00381868">
              <w:rPr>
                <w:color w:val="000000" w:themeColor="text1"/>
                <w:szCs w:val="21"/>
              </w:rPr>
              <w:t>m</w:t>
            </w:r>
            <w:r w:rsidRPr="00381868">
              <w:rPr>
                <w:color w:val="000000" w:themeColor="text1"/>
                <w:szCs w:val="21"/>
              </w:rPr>
              <w:t>）</w:t>
            </w:r>
          </w:p>
        </w:tc>
        <w:tc>
          <w:tcPr>
            <w:tcW w:w="367"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21"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22"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27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27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SO</w:t>
            </w:r>
            <w:r w:rsidRPr="00381868">
              <w:rPr>
                <w:color w:val="000000" w:themeColor="text1"/>
                <w:szCs w:val="21"/>
                <w:vertAlign w:val="subscript"/>
              </w:rPr>
              <w:t>2</w:t>
            </w: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NO</w:t>
            </w:r>
            <w:r w:rsidRPr="00381868">
              <w:rPr>
                <w:rFonts w:hint="default"/>
                <w:color w:val="000000" w:themeColor="text1"/>
                <w:szCs w:val="21"/>
                <w:vertAlign w:val="subscript"/>
              </w:rPr>
              <w:t>2</w:t>
            </w:r>
          </w:p>
        </w:tc>
        <w:tc>
          <w:tcPr>
            <w:tcW w:w="267"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颗粒物</w:t>
            </w:r>
          </w:p>
        </w:tc>
      </w:tr>
      <w:tr w:rsidR="00381868" w:rsidRPr="00381868" w:rsidTr="00A12A11">
        <w:trPr>
          <w:trHeight w:val="340"/>
          <w:jc w:val="center"/>
        </w:trPr>
        <w:tc>
          <w:tcPr>
            <w:tcW w:w="243"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DA</w:t>
            </w:r>
            <w:r w:rsidRPr="00381868">
              <w:rPr>
                <w:rFonts w:hint="default"/>
                <w:color w:val="000000" w:themeColor="text1"/>
                <w:szCs w:val="21"/>
              </w:rPr>
              <w:t>001</w:t>
            </w:r>
          </w:p>
        </w:tc>
        <w:tc>
          <w:tcPr>
            <w:tcW w:w="637"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一期发酵废气排气筒</w:t>
            </w: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117</w:t>
            </w:r>
          </w:p>
        </w:tc>
        <w:tc>
          <w:tcPr>
            <w:tcW w:w="27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15</w:t>
            </w:r>
          </w:p>
        </w:tc>
        <w:tc>
          <w:tcPr>
            <w:tcW w:w="32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5</w:t>
            </w: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33744E" w:rsidP="00A12A11">
            <w:pPr>
              <w:pStyle w:val="1fb"/>
              <w:spacing w:line="240" w:lineRule="auto"/>
              <w:rPr>
                <w:rFonts w:hint="default"/>
                <w:color w:val="000000" w:themeColor="text1"/>
                <w:szCs w:val="21"/>
              </w:rPr>
            </w:pPr>
            <w:r w:rsidRPr="00381868">
              <w:rPr>
                <w:color w:val="000000" w:themeColor="text1"/>
                <w:szCs w:val="21"/>
              </w:rPr>
              <w:t>0.3</w:t>
            </w:r>
          </w:p>
        </w:tc>
        <w:tc>
          <w:tcPr>
            <w:tcW w:w="367" w:type="pct"/>
            <w:tcBorders>
              <w:top w:val="single" w:sz="4" w:space="0" w:color="auto"/>
              <w:left w:val="single" w:sz="4" w:space="0" w:color="auto"/>
              <w:bottom w:val="single" w:sz="4" w:space="0" w:color="auto"/>
              <w:right w:val="single" w:sz="4" w:space="0" w:color="auto"/>
            </w:tcBorders>
            <w:vAlign w:val="center"/>
          </w:tcPr>
          <w:p w:rsidR="00A12A11" w:rsidRPr="00381868" w:rsidRDefault="0033744E" w:rsidP="0033744E">
            <w:pPr>
              <w:pStyle w:val="1fb"/>
              <w:spacing w:line="240" w:lineRule="auto"/>
              <w:rPr>
                <w:rFonts w:hint="default"/>
                <w:color w:val="000000" w:themeColor="text1"/>
                <w:szCs w:val="21"/>
              </w:rPr>
            </w:pPr>
            <w:r w:rsidRPr="00381868">
              <w:rPr>
                <w:color w:val="000000" w:themeColor="text1"/>
                <w:szCs w:val="21"/>
              </w:rPr>
              <w:t>5000</w:t>
            </w:r>
          </w:p>
        </w:tc>
        <w:tc>
          <w:tcPr>
            <w:tcW w:w="32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50</w:t>
            </w:r>
          </w:p>
        </w:tc>
        <w:tc>
          <w:tcPr>
            <w:tcW w:w="32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2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1131D7" w:rsidP="00A12A11">
            <w:pPr>
              <w:pStyle w:val="1fb"/>
              <w:spacing w:line="240" w:lineRule="auto"/>
              <w:rPr>
                <w:rFonts w:hint="default"/>
                <w:color w:val="000000" w:themeColor="text1"/>
                <w:szCs w:val="21"/>
              </w:rPr>
            </w:pPr>
            <w:r w:rsidRPr="00381868">
              <w:rPr>
                <w:color w:val="000000" w:themeColor="text1"/>
                <w:szCs w:val="21"/>
              </w:rPr>
              <w:t>0.0031</w:t>
            </w:r>
          </w:p>
        </w:tc>
        <w:tc>
          <w:tcPr>
            <w:tcW w:w="276" w:type="pct"/>
            <w:tcBorders>
              <w:top w:val="single" w:sz="4" w:space="0" w:color="auto"/>
              <w:left w:val="single" w:sz="4" w:space="0" w:color="auto"/>
              <w:bottom w:val="single" w:sz="4" w:space="0" w:color="auto"/>
              <w:right w:val="single" w:sz="4" w:space="0" w:color="auto"/>
            </w:tcBorders>
            <w:vAlign w:val="center"/>
          </w:tcPr>
          <w:p w:rsidR="00A12A11" w:rsidRPr="00381868" w:rsidRDefault="001131D7" w:rsidP="00A12A11">
            <w:pPr>
              <w:pStyle w:val="1fb"/>
              <w:spacing w:line="240" w:lineRule="auto"/>
              <w:rPr>
                <w:rFonts w:hint="default"/>
                <w:color w:val="000000" w:themeColor="text1"/>
                <w:szCs w:val="21"/>
              </w:rPr>
            </w:pPr>
            <w:r w:rsidRPr="00381868">
              <w:rPr>
                <w:color w:val="000000" w:themeColor="text1"/>
                <w:szCs w:val="21"/>
              </w:rPr>
              <w:t>0.0023</w:t>
            </w:r>
          </w:p>
        </w:tc>
        <w:tc>
          <w:tcPr>
            <w:tcW w:w="27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27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267"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r>
      <w:tr w:rsidR="00381868" w:rsidRPr="00381868" w:rsidTr="00A12A11">
        <w:trPr>
          <w:trHeight w:val="340"/>
          <w:jc w:val="center"/>
        </w:trPr>
        <w:tc>
          <w:tcPr>
            <w:tcW w:w="243"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DA</w:t>
            </w:r>
            <w:r w:rsidRPr="00381868">
              <w:rPr>
                <w:rFonts w:hint="default"/>
                <w:color w:val="000000" w:themeColor="text1"/>
                <w:szCs w:val="21"/>
              </w:rPr>
              <w:t>002</w:t>
            </w:r>
          </w:p>
        </w:tc>
        <w:tc>
          <w:tcPr>
            <w:tcW w:w="637"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5F4234">
            <w:pPr>
              <w:pStyle w:val="1fb"/>
              <w:spacing w:line="240" w:lineRule="auto"/>
              <w:rPr>
                <w:rFonts w:hint="default"/>
                <w:color w:val="000000" w:themeColor="text1"/>
                <w:szCs w:val="21"/>
              </w:rPr>
            </w:pPr>
            <w:r w:rsidRPr="00381868">
              <w:rPr>
                <w:color w:val="000000" w:themeColor="text1"/>
                <w:szCs w:val="21"/>
              </w:rPr>
              <w:t>锅炉排气筒</w:t>
            </w:r>
          </w:p>
          <w:p w:rsidR="00BB07E3" w:rsidRPr="00381868" w:rsidRDefault="00BB07E3" w:rsidP="005F4234">
            <w:pPr>
              <w:pStyle w:val="1fb"/>
              <w:spacing w:line="240" w:lineRule="auto"/>
              <w:rPr>
                <w:rFonts w:hint="default"/>
                <w:color w:val="000000" w:themeColor="text1"/>
                <w:szCs w:val="21"/>
              </w:rPr>
            </w:pPr>
            <w:r w:rsidRPr="00381868">
              <w:rPr>
                <w:color w:val="000000" w:themeColor="text1"/>
                <w:szCs w:val="21"/>
              </w:rPr>
              <w:t>（一、二期共用）</w:t>
            </w:r>
          </w:p>
        </w:tc>
        <w:tc>
          <w:tcPr>
            <w:tcW w:w="275"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44</w:t>
            </w:r>
          </w:p>
        </w:tc>
        <w:tc>
          <w:tcPr>
            <w:tcW w:w="276"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7</w:t>
            </w:r>
          </w:p>
        </w:tc>
        <w:tc>
          <w:tcPr>
            <w:tcW w:w="321"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9</w:t>
            </w:r>
          </w:p>
        </w:tc>
        <w:tc>
          <w:tcPr>
            <w:tcW w:w="275"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0</w:t>
            </w:r>
          </w:p>
        </w:tc>
        <w:tc>
          <w:tcPr>
            <w:tcW w:w="275"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rFonts w:hint="default"/>
                <w:color w:val="000000" w:themeColor="text1"/>
                <w:szCs w:val="21"/>
              </w:rPr>
              <w:t>0.3</w:t>
            </w:r>
          </w:p>
        </w:tc>
        <w:tc>
          <w:tcPr>
            <w:tcW w:w="367"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33744E">
            <w:pPr>
              <w:pStyle w:val="1fb"/>
              <w:spacing w:line="240" w:lineRule="auto"/>
              <w:rPr>
                <w:rFonts w:hint="default"/>
                <w:color w:val="000000" w:themeColor="text1"/>
                <w:szCs w:val="21"/>
              </w:rPr>
            </w:pPr>
            <w:r w:rsidRPr="00381868">
              <w:rPr>
                <w:rFonts w:hint="default"/>
                <w:color w:val="000000" w:themeColor="text1"/>
                <w:szCs w:val="21"/>
              </w:rPr>
              <w:t>790.8</w:t>
            </w:r>
          </w:p>
        </w:tc>
        <w:tc>
          <w:tcPr>
            <w:tcW w:w="321"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0</w:t>
            </w:r>
          </w:p>
        </w:tc>
        <w:tc>
          <w:tcPr>
            <w:tcW w:w="321"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22"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正常排放</w:t>
            </w:r>
          </w:p>
        </w:tc>
        <w:tc>
          <w:tcPr>
            <w:tcW w:w="275"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w:t>
            </w:r>
          </w:p>
        </w:tc>
        <w:tc>
          <w:tcPr>
            <w:tcW w:w="276"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w:t>
            </w:r>
          </w:p>
        </w:tc>
        <w:tc>
          <w:tcPr>
            <w:tcW w:w="274"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BB07E3">
            <w:pPr>
              <w:pStyle w:val="1fb"/>
              <w:spacing w:line="240" w:lineRule="auto"/>
              <w:rPr>
                <w:rFonts w:hint="default"/>
                <w:color w:val="000000" w:themeColor="text1"/>
                <w:szCs w:val="21"/>
              </w:rPr>
            </w:pPr>
            <w:r w:rsidRPr="00381868">
              <w:rPr>
                <w:color w:val="000000" w:themeColor="text1"/>
                <w:szCs w:val="21"/>
              </w:rPr>
              <w:t>0.103</w:t>
            </w:r>
          </w:p>
        </w:tc>
        <w:tc>
          <w:tcPr>
            <w:tcW w:w="275"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BB07E3">
            <w:pPr>
              <w:pStyle w:val="1fb"/>
              <w:spacing w:line="240" w:lineRule="auto"/>
              <w:rPr>
                <w:rFonts w:hint="default"/>
                <w:color w:val="000000" w:themeColor="text1"/>
                <w:szCs w:val="21"/>
              </w:rPr>
            </w:pPr>
            <w:r w:rsidRPr="00381868">
              <w:rPr>
                <w:color w:val="000000" w:themeColor="text1"/>
                <w:szCs w:val="21"/>
              </w:rPr>
              <w:t>0.145</w:t>
            </w:r>
          </w:p>
        </w:tc>
        <w:tc>
          <w:tcPr>
            <w:tcW w:w="267" w:type="pct"/>
            <w:tcBorders>
              <w:top w:val="single" w:sz="4" w:space="0" w:color="auto"/>
              <w:left w:val="single" w:sz="4" w:space="0" w:color="auto"/>
              <w:bottom w:val="single" w:sz="4" w:space="0" w:color="auto"/>
              <w:right w:val="single" w:sz="4" w:space="0" w:color="auto"/>
            </w:tcBorders>
            <w:vAlign w:val="center"/>
          </w:tcPr>
          <w:p w:rsidR="00BB07E3" w:rsidRPr="00381868" w:rsidRDefault="00BB07E3" w:rsidP="00BB07E3">
            <w:pPr>
              <w:pStyle w:val="1fb"/>
              <w:spacing w:line="240" w:lineRule="auto"/>
              <w:rPr>
                <w:rFonts w:hint="default"/>
                <w:color w:val="000000" w:themeColor="text1"/>
                <w:szCs w:val="21"/>
              </w:rPr>
            </w:pPr>
            <w:r w:rsidRPr="00381868">
              <w:rPr>
                <w:color w:val="000000" w:themeColor="text1"/>
                <w:szCs w:val="21"/>
              </w:rPr>
              <w:t>0.021</w:t>
            </w:r>
          </w:p>
        </w:tc>
      </w:tr>
      <w:tr w:rsidR="00381868" w:rsidRPr="00381868" w:rsidTr="00A12A11">
        <w:trPr>
          <w:trHeight w:val="347"/>
          <w:jc w:val="center"/>
        </w:trPr>
        <w:tc>
          <w:tcPr>
            <w:tcW w:w="243"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DA</w:t>
            </w:r>
            <w:r w:rsidRPr="00381868">
              <w:rPr>
                <w:rFonts w:hint="default"/>
                <w:color w:val="000000" w:themeColor="text1"/>
                <w:szCs w:val="21"/>
              </w:rPr>
              <w:t>003</w:t>
            </w:r>
          </w:p>
        </w:tc>
        <w:tc>
          <w:tcPr>
            <w:tcW w:w="637"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二期发酵废气排气筒</w:t>
            </w:r>
          </w:p>
        </w:tc>
        <w:tc>
          <w:tcPr>
            <w:tcW w:w="275"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18</w:t>
            </w:r>
          </w:p>
        </w:tc>
        <w:tc>
          <w:tcPr>
            <w:tcW w:w="276"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51</w:t>
            </w:r>
          </w:p>
        </w:tc>
        <w:tc>
          <w:tcPr>
            <w:tcW w:w="321"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2</w:t>
            </w:r>
          </w:p>
        </w:tc>
        <w:tc>
          <w:tcPr>
            <w:tcW w:w="275"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275"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0.3</w:t>
            </w:r>
          </w:p>
        </w:tc>
        <w:tc>
          <w:tcPr>
            <w:tcW w:w="367"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33744E">
            <w:pPr>
              <w:pStyle w:val="1fb"/>
              <w:spacing w:line="240" w:lineRule="auto"/>
              <w:rPr>
                <w:rFonts w:hint="default"/>
                <w:color w:val="000000" w:themeColor="text1"/>
                <w:szCs w:val="21"/>
              </w:rPr>
            </w:pPr>
            <w:r w:rsidRPr="00381868">
              <w:rPr>
                <w:color w:val="000000" w:themeColor="text1"/>
                <w:szCs w:val="21"/>
              </w:rPr>
              <w:t>5000</w:t>
            </w:r>
          </w:p>
        </w:tc>
        <w:tc>
          <w:tcPr>
            <w:tcW w:w="321"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rFonts w:hint="default"/>
                <w:color w:val="000000" w:themeColor="text1"/>
                <w:szCs w:val="21"/>
              </w:rPr>
              <w:t>50</w:t>
            </w:r>
          </w:p>
        </w:tc>
        <w:tc>
          <w:tcPr>
            <w:tcW w:w="321"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22"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正常排放</w:t>
            </w:r>
          </w:p>
        </w:tc>
        <w:tc>
          <w:tcPr>
            <w:tcW w:w="275"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362B5B">
            <w:pPr>
              <w:pStyle w:val="1fb"/>
              <w:spacing w:line="240" w:lineRule="auto"/>
              <w:rPr>
                <w:rFonts w:hint="default"/>
                <w:color w:val="000000" w:themeColor="text1"/>
                <w:szCs w:val="21"/>
              </w:rPr>
            </w:pPr>
            <w:r w:rsidRPr="00381868">
              <w:rPr>
                <w:color w:val="000000" w:themeColor="text1"/>
                <w:szCs w:val="21"/>
              </w:rPr>
              <w:t>0.0031</w:t>
            </w:r>
          </w:p>
        </w:tc>
        <w:tc>
          <w:tcPr>
            <w:tcW w:w="276"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362B5B">
            <w:pPr>
              <w:pStyle w:val="1fb"/>
              <w:spacing w:line="240" w:lineRule="auto"/>
              <w:rPr>
                <w:rFonts w:hint="default"/>
                <w:color w:val="000000" w:themeColor="text1"/>
                <w:szCs w:val="21"/>
              </w:rPr>
            </w:pPr>
            <w:r w:rsidRPr="00381868">
              <w:rPr>
                <w:color w:val="000000" w:themeColor="text1"/>
                <w:szCs w:val="21"/>
              </w:rPr>
              <w:t>0.0023</w:t>
            </w:r>
          </w:p>
        </w:tc>
        <w:tc>
          <w:tcPr>
            <w:tcW w:w="274"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w:t>
            </w:r>
          </w:p>
        </w:tc>
        <w:tc>
          <w:tcPr>
            <w:tcW w:w="275"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w:t>
            </w:r>
          </w:p>
        </w:tc>
        <w:tc>
          <w:tcPr>
            <w:tcW w:w="267" w:type="pct"/>
            <w:tcBorders>
              <w:top w:val="single" w:sz="4" w:space="0" w:color="auto"/>
              <w:left w:val="single" w:sz="4" w:space="0" w:color="auto"/>
              <w:bottom w:val="single" w:sz="4" w:space="0" w:color="auto"/>
              <w:right w:val="single" w:sz="4" w:space="0" w:color="auto"/>
            </w:tcBorders>
            <w:vAlign w:val="center"/>
          </w:tcPr>
          <w:p w:rsidR="001131D7" w:rsidRPr="00381868" w:rsidRDefault="001131D7" w:rsidP="00A12A11">
            <w:pPr>
              <w:pStyle w:val="1fb"/>
              <w:spacing w:line="240" w:lineRule="auto"/>
              <w:rPr>
                <w:rFonts w:hint="default"/>
                <w:color w:val="000000" w:themeColor="text1"/>
                <w:szCs w:val="21"/>
              </w:rPr>
            </w:pPr>
            <w:r w:rsidRPr="00381868">
              <w:rPr>
                <w:color w:val="000000" w:themeColor="text1"/>
                <w:szCs w:val="21"/>
              </w:rPr>
              <w:t>/</w:t>
            </w:r>
          </w:p>
        </w:tc>
      </w:tr>
    </w:tbl>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4.2-2</w:t>
      </w:r>
      <w:r w:rsidRPr="00381868">
        <w:rPr>
          <w:rFonts w:hint="eastAsia"/>
          <w:color w:val="000000" w:themeColor="text1"/>
        </w:rPr>
        <w:t xml:space="preserve"> </w:t>
      </w:r>
      <w:r w:rsidRPr="00381868">
        <w:rPr>
          <w:rFonts w:hint="eastAsia"/>
          <w:color w:val="000000" w:themeColor="text1"/>
        </w:rPr>
        <w:t>大气污染源面源参数表（一期、二期工程）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5"/>
        <w:gridCol w:w="1219"/>
        <w:gridCol w:w="964"/>
        <w:gridCol w:w="942"/>
        <w:gridCol w:w="956"/>
        <w:gridCol w:w="953"/>
        <w:gridCol w:w="953"/>
        <w:gridCol w:w="894"/>
        <w:gridCol w:w="947"/>
        <w:gridCol w:w="936"/>
        <w:gridCol w:w="1043"/>
        <w:gridCol w:w="1003"/>
        <w:gridCol w:w="1006"/>
        <w:gridCol w:w="1483"/>
      </w:tblGrid>
      <w:tr w:rsidR="00381868" w:rsidRPr="00381868" w:rsidTr="00A12A11">
        <w:trPr>
          <w:trHeight w:val="340"/>
        </w:trPr>
        <w:tc>
          <w:tcPr>
            <w:tcW w:w="255"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污染源</w:t>
            </w:r>
          </w:p>
        </w:tc>
        <w:tc>
          <w:tcPr>
            <w:tcW w:w="435"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排放源</w:t>
            </w:r>
          </w:p>
        </w:tc>
        <w:tc>
          <w:tcPr>
            <w:tcW w:w="680" w:type="pct"/>
            <w:gridSpan w:val="2"/>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面源起始点</w:t>
            </w:r>
          </w:p>
        </w:tc>
        <w:tc>
          <w:tcPr>
            <w:tcW w:w="341"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面源海拔高度（</w:t>
            </w:r>
            <w:r w:rsidRPr="00381868">
              <w:rPr>
                <w:color w:val="000000" w:themeColor="text1"/>
                <w:szCs w:val="21"/>
              </w:rPr>
              <w:t>m</w:t>
            </w:r>
            <w:r w:rsidRPr="00381868">
              <w:rPr>
                <w:color w:val="000000" w:themeColor="text1"/>
                <w:szCs w:val="21"/>
              </w:rPr>
              <w:t>）</w:t>
            </w:r>
          </w:p>
        </w:tc>
        <w:tc>
          <w:tcPr>
            <w:tcW w:w="340"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面源长度（</w:t>
            </w:r>
            <w:r w:rsidRPr="00381868">
              <w:rPr>
                <w:color w:val="000000" w:themeColor="text1"/>
                <w:szCs w:val="21"/>
              </w:rPr>
              <w:t>m</w:t>
            </w:r>
            <w:r w:rsidRPr="00381868">
              <w:rPr>
                <w:color w:val="000000" w:themeColor="text1"/>
                <w:szCs w:val="21"/>
              </w:rPr>
              <w:t>）</w:t>
            </w:r>
          </w:p>
        </w:tc>
        <w:tc>
          <w:tcPr>
            <w:tcW w:w="340"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面源宽度（</w:t>
            </w:r>
            <w:r w:rsidRPr="00381868">
              <w:rPr>
                <w:color w:val="000000" w:themeColor="text1"/>
                <w:szCs w:val="21"/>
              </w:rPr>
              <w:t>m</w:t>
            </w:r>
            <w:r w:rsidRPr="00381868">
              <w:rPr>
                <w:color w:val="000000" w:themeColor="text1"/>
                <w:szCs w:val="21"/>
              </w:rPr>
              <w:t>）</w:t>
            </w:r>
          </w:p>
        </w:tc>
        <w:tc>
          <w:tcPr>
            <w:tcW w:w="319"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与正北向</w:t>
            </w:r>
          </w:p>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夹角</w:t>
            </w:r>
            <w:r w:rsidRPr="00381868">
              <w:rPr>
                <w:color w:val="000000" w:themeColor="text1"/>
                <w:szCs w:val="21"/>
              </w:rPr>
              <w:t>/</w:t>
            </w:r>
            <w:r w:rsidRPr="00381868">
              <w:rPr>
                <w:color w:val="000000" w:themeColor="text1"/>
                <w:szCs w:val="21"/>
              </w:rPr>
              <w:t>°</w:t>
            </w:r>
          </w:p>
        </w:tc>
        <w:tc>
          <w:tcPr>
            <w:tcW w:w="338"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初始排放</w:t>
            </w:r>
          </w:p>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高度（</w:t>
            </w:r>
            <w:r w:rsidRPr="00381868">
              <w:rPr>
                <w:color w:val="000000" w:themeColor="text1"/>
                <w:szCs w:val="21"/>
              </w:rPr>
              <w:t>m</w:t>
            </w:r>
            <w:r w:rsidRPr="00381868">
              <w:rPr>
                <w:color w:val="000000" w:themeColor="text1"/>
                <w:szCs w:val="21"/>
              </w:rPr>
              <w:t>）</w:t>
            </w: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排放小时数（</w:t>
            </w:r>
            <w:r w:rsidRPr="00381868">
              <w:rPr>
                <w:color w:val="000000" w:themeColor="text1"/>
                <w:szCs w:val="21"/>
              </w:rPr>
              <w:t>h</w:t>
            </w:r>
            <w:r w:rsidRPr="00381868">
              <w:rPr>
                <w:color w:val="000000" w:themeColor="text1"/>
                <w:szCs w:val="21"/>
              </w:rPr>
              <w:t>）</w:t>
            </w:r>
          </w:p>
        </w:tc>
        <w:tc>
          <w:tcPr>
            <w:tcW w:w="372" w:type="pct"/>
            <w:vMerge w:val="restar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w:t>
            </w:r>
          </w:p>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工况</w:t>
            </w:r>
          </w:p>
        </w:tc>
        <w:tc>
          <w:tcPr>
            <w:tcW w:w="1247" w:type="pct"/>
            <w:gridSpan w:val="3"/>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评价因子排放速率（</w:t>
            </w:r>
            <w:r w:rsidRPr="00381868">
              <w:rPr>
                <w:color w:val="000000" w:themeColor="text1"/>
                <w:szCs w:val="21"/>
              </w:rPr>
              <w:t>t/a</w:t>
            </w:r>
            <w:r w:rsidRPr="00381868">
              <w:rPr>
                <w:color w:val="000000" w:themeColor="text1"/>
                <w:szCs w:val="21"/>
              </w:rPr>
              <w:t>）</w:t>
            </w:r>
          </w:p>
        </w:tc>
      </w:tr>
      <w:tr w:rsidR="00381868" w:rsidRPr="00381868" w:rsidTr="00A12A11">
        <w:trPr>
          <w:trHeight w:val="340"/>
        </w:trPr>
        <w:tc>
          <w:tcPr>
            <w:tcW w:w="255"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435"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X</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Y</w:t>
            </w:r>
            <w:r w:rsidRPr="00381868">
              <w:rPr>
                <w:color w:val="000000" w:themeColor="text1"/>
                <w:szCs w:val="21"/>
              </w:rPr>
              <w:t>坐标（</w:t>
            </w:r>
            <w:r w:rsidRPr="00381868">
              <w:rPr>
                <w:color w:val="000000" w:themeColor="text1"/>
                <w:szCs w:val="21"/>
              </w:rPr>
              <w:t>m</w:t>
            </w:r>
            <w:r w:rsidRPr="00381868">
              <w:rPr>
                <w:color w:val="000000" w:themeColor="text1"/>
                <w:szCs w:val="21"/>
              </w:rPr>
              <w:t>）</w:t>
            </w:r>
          </w:p>
        </w:tc>
        <w:tc>
          <w:tcPr>
            <w:tcW w:w="341"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40"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40"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19"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38"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72" w:type="pct"/>
            <w:vMerge/>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r w:rsidRPr="00381868">
              <w:rPr>
                <w:color w:val="000000" w:themeColor="text1"/>
                <w:szCs w:val="21"/>
              </w:rPr>
              <w:t>（以非甲烷总烃计）</w:t>
            </w:r>
          </w:p>
        </w:tc>
      </w:tr>
      <w:tr w:rsidR="00381868" w:rsidRPr="00381868" w:rsidTr="00A12A11">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一期储罐区无组织</w:t>
            </w: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75</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34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7</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4</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5</w:t>
            </w:r>
          </w:p>
        </w:tc>
        <w:tc>
          <w:tcPr>
            <w:tcW w:w="31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33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0.285</w:t>
            </w:r>
          </w:p>
        </w:tc>
      </w:tr>
      <w:tr w:rsidR="00381868" w:rsidRPr="00381868" w:rsidTr="00A12A11">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一期生产厂区无组织</w:t>
            </w: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132</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1</w:t>
            </w:r>
          </w:p>
        </w:tc>
        <w:tc>
          <w:tcPr>
            <w:tcW w:w="34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3.95</w:t>
            </w:r>
          </w:p>
        </w:tc>
        <w:tc>
          <w:tcPr>
            <w:tcW w:w="33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0.285</w:t>
            </w:r>
          </w:p>
        </w:tc>
      </w:tr>
      <w:tr w:rsidR="00381868" w:rsidRPr="00381868" w:rsidTr="00A12A11">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一期污水处理站无组织</w:t>
            </w: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70</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3</w:t>
            </w:r>
          </w:p>
        </w:tc>
        <w:tc>
          <w:tcPr>
            <w:tcW w:w="34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5</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7.5</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p>
        </w:tc>
        <w:tc>
          <w:tcPr>
            <w:tcW w:w="33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.002</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.00008</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r>
      <w:tr w:rsidR="00381868" w:rsidRPr="00381868" w:rsidTr="00A12A11">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二期储罐区无组织</w:t>
            </w: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29</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-51</w:t>
            </w:r>
          </w:p>
        </w:tc>
        <w:tc>
          <w:tcPr>
            <w:tcW w:w="34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4</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5</w:t>
            </w:r>
          </w:p>
        </w:tc>
        <w:tc>
          <w:tcPr>
            <w:tcW w:w="31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33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7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0.57</w:t>
            </w:r>
          </w:p>
        </w:tc>
      </w:tr>
      <w:tr w:rsidR="00381868" w:rsidRPr="00381868" w:rsidTr="00A12A11">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二期生产厂区无组织</w:t>
            </w: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39</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77</w:t>
            </w:r>
          </w:p>
        </w:tc>
        <w:tc>
          <w:tcPr>
            <w:tcW w:w="34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2</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3.95</w:t>
            </w:r>
          </w:p>
        </w:tc>
        <w:tc>
          <w:tcPr>
            <w:tcW w:w="33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7200</w:t>
            </w:r>
          </w:p>
        </w:tc>
        <w:tc>
          <w:tcPr>
            <w:tcW w:w="37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0.57</w:t>
            </w:r>
          </w:p>
        </w:tc>
      </w:tr>
      <w:tr w:rsidR="00A12A11" w:rsidRPr="00381868" w:rsidTr="00A12A11">
        <w:trPr>
          <w:trHeight w:val="340"/>
        </w:trPr>
        <w:tc>
          <w:tcPr>
            <w:tcW w:w="25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面源</w:t>
            </w:r>
          </w:p>
        </w:tc>
        <w:tc>
          <w:tcPr>
            <w:tcW w:w="435"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二期污水处理站无组织</w:t>
            </w:r>
          </w:p>
        </w:tc>
        <w:tc>
          <w:tcPr>
            <w:tcW w:w="34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36"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rFonts w:hint="default"/>
                <w:color w:val="000000" w:themeColor="text1"/>
                <w:szCs w:val="21"/>
              </w:rPr>
              <w:t>20</w:t>
            </w:r>
          </w:p>
        </w:tc>
        <w:tc>
          <w:tcPr>
            <w:tcW w:w="341"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3</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7.5</w:t>
            </w:r>
          </w:p>
        </w:tc>
        <w:tc>
          <w:tcPr>
            <w:tcW w:w="34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8</w:t>
            </w:r>
          </w:p>
        </w:tc>
        <w:tc>
          <w:tcPr>
            <w:tcW w:w="31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5</w:t>
            </w:r>
          </w:p>
        </w:tc>
        <w:tc>
          <w:tcPr>
            <w:tcW w:w="33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p>
        </w:tc>
        <w:tc>
          <w:tcPr>
            <w:tcW w:w="334"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r w:rsidRPr="00381868">
              <w:rPr>
                <w:rFonts w:hint="default"/>
                <w:color w:val="000000" w:themeColor="text1"/>
                <w:szCs w:val="21"/>
              </w:rPr>
              <w:t>200</w:t>
            </w:r>
          </w:p>
        </w:tc>
        <w:tc>
          <w:tcPr>
            <w:tcW w:w="372"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358"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.004</w:t>
            </w:r>
          </w:p>
        </w:tc>
        <w:tc>
          <w:tcPr>
            <w:tcW w:w="359"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.00016</w:t>
            </w:r>
          </w:p>
        </w:tc>
        <w:tc>
          <w:tcPr>
            <w:tcW w:w="530" w:type="pct"/>
            <w:tcBorders>
              <w:top w:val="single" w:sz="4" w:space="0" w:color="auto"/>
              <w:left w:val="single" w:sz="4" w:space="0" w:color="auto"/>
              <w:bottom w:val="single" w:sz="4" w:space="0" w:color="auto"/>
              <w:right w:val="single" w:sz="4" w:space="0" w:color="auto"/>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r>
    </w:tbl>
    <w:p w:rsidR="00A12A11" w:rsidRPr="00381868" w:rsidRDefault="00A12A11" w:rsidP="00A12A11">
      <w:pPr>
        <w:pStyle w:val="a0"/>
        <w:ind w:firstLine="480"/>
        <w:rPr>
          <w:rFonts w:ascii="Times New Roman"/>
          <w:color w:val="000000" w:themeColor="text1"/>
        </w:rPr>
      </w:pPr>
    </w:p>
    <w:p w:rsidR="00A12A11" w:rsidRPr="00381868" w:rsidRDefault="00A12A11" w:rsidP="00A12A11">
      <w:pPr>
        <w:pStyle w:val="a0"/>
        <w:ind w:firstLine="480"/>
        <w:rPr>
          <w:rFonts w:ascii="Times New Roman"/>
          <w:color w:val="000000" w:themeColor="text1"/>
        </w:rPr>
      </w:pPr>
    </w:p>
    <w:p w:rsidR="00A12A11" w:rsidRPr="00381868" w:rsidRDefault="00A12A11" w:rsidP="00A12A11">
      <w:pPr>
        <w:pStyle w:val="a0"/>
        <w:ind w:firstLine="480"/>
        <w:rPr>
          <w:rFonts w:ascii="Times New Roman"/>
          <w:color w:val="000000" w:themeColor="text1"/>
        </w:rPr>
        <w:sectPr w:rsidR="00A12A11" w:rsidRPr="00381868" w:rsidSect="00A12A11">
          <w:pgSz w:w="16838" w:h="11906" w:orient="landscape"/>
          <w:pgMar w:top="1418" w:right="1440" w:bottom="1418" w:left="1440" w:header="851" w:footer="992" w:gutter="0"/>
          <w:cols w:space="720"/>
          <w:docGrid w:linePitch="326"/>
        </w:sectPr>
      </w:pPr>
    </w:p>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lastRenderedPageBreak/>
        <w:t>根据《环境影响评价技术导则</w:t>
      </w:r>
      <w:r w:rsidRPr="00381868">
        <w:rPr>
          <w:rFonts w:ascii="Times New Roman" w:hint="eastAsia"/>
          <w:color w:val="000000" w:themeColor="text1"/>
        </w:rPr>
        <w:t xml:space="preserve"> </w:t>
      </w:r>
      <w:r w:rsidRPr="00381868">
        <w:rPr>
          <w:rFonts w:ascii="Times New Roman" w:hint="eastAsia"/>
          <w:color w:val="000000" w:themeColor="text1"/>
        </w:rPr>
        <w:t>大气环境》（</w:t>
      </w:r>
      <w:r w:rsidRPr="00381868">
        <w:rPr>
          <w:rFonts w:ascii="Times New Roman" w:hint="eastAsia"/>
          <w:color w:val="000000" w:themeColor="text1"/>
        </w:rPr>
        <w:t>HJ2.2-2018</w:t>
      </w:r>
      <w:r w:rsidRPr="00381868">
        <w:rPr>
          <w:rFonts w:ascii="Times New Roman" w:hint="eastAsia"/>
          <w:color w:val="000000" w:themeColor="text1"/>
        </w:rPr>
        <w:t>）要求，选取估算模型参数见下表</w:t>
      </w:r>
      <w:r w:rsidRPr="00381868">
        <w:rPr>
          <w:rFonts w:ascii="Times New Roman"/>
          <w:color w:val="000000" w:themeColor="text1"/>
        </w:rPr>
        <w:t>4.2-3</w:t>
      </w:r>
      <w:r w:rsidRPr="00381868">
        <w:rPr>
          <w:rFonts w:ascii="Times New Roman" w:hint="eastAsia"/>
          <w:color w:val="000000" w:themeColor="text1"/>
        </w:rPr>
        <w:t>。</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4.2-3</w:t>
      </w:r>
      <w:r w:rsidRPr="00381868">
        <w:rPr>
          <w:rFonts w:hint="eastAsia"/>
          <w:color w:val="000000" w:themeColor="text1"/>
        </w:rPr>
        <w:t xml:space="preserve"> </w:t>
      </w:r>
      <w:r w:rsidRPr="00381868">
        <w:rPr>
          <w:rFonts w:hint="eastAsia"/>
          <w:color w:val="000000" w:themeColor="text1"/>
        </w:rPr>
        <w:t>估算模型参数表</w:t>
      </w:r>
    </w:p>
    <w:tbl>
      <w:tblPr>
        <w:tblStyle w:val="aff9"/>
        <w:tblW w:w="5000" w:type="pct"/>
        <w:tblLook w:val="04A0" w:firstRow="1" w:lastRow="0" w:firstColumn="1" w:lastColumn="0" w:noHBand="0" w:noVBand="1"/>
      </w:tblPr>
      <w:tblGrid>
        <w:gridCol w:w="3215"/>
        <w:gridCol w:w="3926"/>
        <w:gridCol w:w="2145"/>
      </w:tblGrid>
      <w:tr w:rsidR="00381868" w:rsidRPr="00381868" w:rsidTr="00A12A11">
        <w:tc>
          <w:tcPr>
            <w:tcW w:w="3844"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参数</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取值</w:t>
            </w:r>
          </w:p>
        </w:tc>
      </w:tr>
      <w:tr w:rsidR="00381868" w:rsidRPr="00381868" w:rsidTr="00A12A11">
        <w:tc>
          <w:tcPr>
            <w:tcW w:w="173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城市</w:t>
            </w:r>
            <w:r w:rsidRPr="00381868">
              <w:rPr>
                <w:color w:val="000000" w:themeColor="text1"/>
                <w:szCs w:val="21"/>
              </w:rPr>
              <w:t>/</w:t>
            </w:r>
            <w:r w:rsidRPr="00381868">
              <w:rPr>
                <w:color w:val="000000" w:themeColor="text1"/>
                <w:szCs w:val="21"/>
              </w:rPr>
              <w:t>农村选项</w:t>
            </w:r>
          </w:p>
        </w:tc>
        <w:tc>
          <w:tcPr>
            <w:tcW w:w="21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城市</w:t>
            </w:r>
            <w:r w:rsidRPr="00381868">
              <w:rPr>
                <w:color w:val="000000" w:themeColor="text1"/>
                <w:szCs w:val="21"/>
              </w:rPr>
              <w:t>/</w:t>
            </w:r>
            <w:r w:rsidRPr="00381868">
              <w:rPr>
                <w:color w:val="000000" w:themeColor="text1"/>
                <w:szCs w:val="21"/>
              </w:rPr>
              <w:t>农村</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城市</w:t>
            </w:r>
          </w:p>
        </w:tc>
      </w:tr>
      <w:tr w:rsidR="00381868" w:rsidRPr="00381868" w:rsidTr="00A12A11">
        <w:tc>
          <w:tcPr>
            <w:tcW w:w="1731" w:type="pct"/>
            <w:vMerge/>
            <w:vAlign w:val="center"/>
          </w:tcPr>
          <w:p w:rsidR="00A12A11" w:rsidRPr="00381868" w:rsidRDefault="00A12A11" w:rsidP="00A12A11">
            <w:pPr>
              <w:pStyle w:val="1fb"/>
              <w:spacing w:line="240" w:lineRule="auto"/>
              <w:rPr>
                <w:rFonts w:hint="default"/>
                <w:color w:val="000000" w:themeColor="text1"/>
                <w:szCs w:val="21"/>
              </w:rPr>
            </w:pPr>
          </w:p>
        </w:tc>
        <w:tc>
          <w:tcPr>
            <w:tcW w:w="21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人口数（城市选项时）</w:t>
            </w:r>
          </w:p>
        </w:tc>
        <w:tc>
          <w:tcPr>
            <w:tcW w:w="1156" w:type="pct"/>
            <w:vAlign w:val="center"/>
          </w:tcPr>
          <w:p w:rsidR="00A12A11" w:rsidRPr="00381868" w:rsidRDefault="00A12A11" w:rsidP="00A12A11">
            <w:pPr>
              <w:pStyle w:val="1fb"/>
              <w:spacing w:line="240" w:lineRule="auto"/>
              <w:rPr>
                <w:rFonts w:hint="default"/>
                <w:color w:val="000000" w:themeColor="text1"/>
                <w:szCs w:val="21"/>
              </w:rPr>
            </w:pPr>
          </w:p>
        </w:tc>
      </w:tr>
      <w:tr w:rsidR="00381868" w:rsidRPr="00381868" w:rsidTr="00A12A11">
        <w:tc>
          <w:tcPr>
            <w:tcW w:w="3844"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最高环境温度</w:t>
            </w:r>
            <w:r w:rsidRPr="00381868">
              <w:rPr>
                <w:color w:val="000000" w:themeColor="text1"/>
                <w:szCs w:val="21"/>
              </w:rPr>
              <w:t>/</w:t>
            </w:r>
            <w:r w:rsidRPr="00381868">
              <w:rPr>
                <w:color w:val="000000" w:themeColor="text1"/>
                <w:szCs w:val="21"/>
              </w:rPr>
              <w:t>℃</w:t>
            </w:r>
          </w:p>
        </w:tc>
        <w:tc>
          <w:tcPr>
            <w:tcW w:w="1156" w:type="pct"/>
            <w:vAlign w:val="center"/>
          </w:tcPr>
          <w:p w:rsidR="00A12A11" w:rsidRPr="00381868" w:rsidRDefault="00A12A11" w:rsidP="00A12A11">
            <w:pPr>
              <w:pStyle w:val="1fb"/>
              <w:spacing w:line="240" w:lineRule="auto"/>
              <w:rPr>
                <w:rFonts w:hint="default"/>
                <w:color w:val="000000" w:themeColor="text1"/>
                <w:szCs w:val="21"/>
              </w:rPr>
            </w:pPr>
          </w:p>
        </w:tc>
      </w:tr>
      <w:tr w:rsidR="00381868" w:rsidRPr="00381868" w:rsidTr="00A12A11">
        <w:tc>
          <w:tcPr>
            <w:tcW w:w="3844"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最低环境温度</w:t>
            </w:r>
            <w:r w:rsidRPr="00381868">
              <w:rPr>
                <w:color w:val="000000" w:themeColor="text1"/>
                <w:szCs w:val="21"/>
              </w:rPr>
              <w:t>/</w:t>
            </w:r>
            <w:r w:rsidRPr="00381868">
              <w:rPr>
                <w:color w:val="000000" w:themeColor="text1"/>
                <w:szCs w:val="21"/>
              </w:rPr>
              <w:t>℃</w:t>
            </w:r>
          </w:p>
        </w:tc>
        <w:tc>
          <w:tcPr>
            <w:tcW w:w="1156" w:type="pct"/>
            <w:vAlign w:val="center"/>
          </w:tcPr>
          <w:p w:rsidR="00A12A11" w:rsidRPr="00381868" w:rsidRDefault="00A12A11" w:rsidP="00A12A11">
            <w:pPr>
              <w:pStyle w:val="1fb"/>
              <w:spacing w:line="240" w:lineRule="auto"/>
              <w:rPr>
                <w:rFonts w:hint="default"/>
                <w:color w:val="000000" w:themeColor="text1"/>
                <w:szCs w:val="21"/>
              </w:rPr>
            </w:pPr>
          </w:p>
        </w:tc>
      </w:tr>
      <w:tr w:rsidR="00381868" w:rsidRPr="00381868" w:rsidTr="00A12A11">
        <w:tc>
          <w:tcPr>
            <w:tcW w:w="3844"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土地利用类型</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城市</w:t>
            </w:r>
          </w:p>
        </w:tc>
      </w:tr>
      <w:tr w:rsidR="00381868" w:rsidRPr="00381868" w:rsidTr="00A12A11">
        <w:tc>
          <w:tcPr>
            <w:tcW w:w="3844"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区域湿度条件</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潮湿气候</w:t>
            </w:r>
          </w:p>
        </w:tc>
      </w:tr>
      <w:tr w:rsidR="00381868" w:rsidRPr="00381868" w:rsidTr="00A12A11">
        <w:tc>
          <w:tcPr>
            <w:tcW w:w="173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是否考虑地形</w:t>
            </w:r>
          </w:p>
        </w:tc>
        <w:tc>
          <w:tcPr>
            <w:tcW w:w="21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考虑地形</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■是</w:t>
            </w:r>
            <w:r w:rsidRPr="00381868">
              <w:rPr>
                <w:color w:val="000000" w:themeColor="text1"/>
                <w:szCs w:val="21"/>
              </w:rPr>
              <w:t xml:space="preserve">  </w:t>
            </w:r>
            <w:r w:rsidRPr="00381868">
              <w:rPr>
                <w:color w:val="000000" w:themeColor="text1"/>
                <w:szCs w:val="21"/>
              </w:rPr>
              <w:t>□否</w:t>
            </w:r>
          </w:p>
        </w:tc>
      </w:tr>
      <w:tr w:rsidR="00381868" w:rsidRPr="00381868" w:rsidTr="00A12A11">
        <w:tc>
          <w:tcPr>
            <w:tcW w:w="1731" w:type="pct"/>
            <w:vMerge/>
            <w:vAlign w:val="center"/>
          </w:tcPr>
          <w:p w:rsidR="00A12A11" w:rsidRPr="00381868" w:rsidRDefault="00A12A11" w:rsidP="00A12A11">
            <w:pPr>
              <w:pStyle w:val="1fb"/>
              <w:spacing w:line="240" w:lineRule="auto"/>
              <w:rPr>
                <w:rFonts w:hint="default"/>
                <w:color w:val="000000" w:themeColor="text1"/>
                <w:szCs w:val="21"/>
              </w:rPr>
            </w:pPr>
          </w:p>
        </w:tc>
        <w:tc>
          <w:tcPr>
            <w:tcW w:w="21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地形数据分辨率</w:t>
            </w:r>
            <w:r w:rsidRPr="00381868">
              <w:rPr>
                <w:color w:val="000000" w:themeColor="text1"/>
                <w:szCs w:val="21"/>
              </w:rPr>
              <w:t>/m</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9</w:t>
            </w:r>
            <w:r w:rsidRPr="00381868">
              <w:rPr>
                <w:rFonts w:hint="default"/>
                <w:color w:val="000000" w:themeColor="text1"/>
                <w:szCs w:val="21"/>
              </w:rPr>
              <w:t>0m</w:t>
            </w:r>
          </w:p>
        </w:tc>
      </w:tr>
      <w:tr w:rsidR="00381868" w:rsidRPr="00381868" w:rsidTr="00A12A11">
        <w:tc>
          <w:tcPr>
            <w:tcW w:w="173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是否考虑岸线距离</w:t>
            </w:r>
          </w:p>
        </w:tc>
        <w:tc>
          <w:tcPr>
            <w:tcW w:w="21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岸线距离</w:t>
            </w:r>
            <w:r w:rsidRPr="00381868">
              <w:rPr>
                <w:color w:val="000000" w:themeColor="text1"/>
                <w:szCs w:val="21"/>
              </w:rPr>
              <w:t>/</w:t>
            </w:r>
            <w:r w:rsidRPr="00381868">
              <w:rPr>
                <w:rFonts w:hint="default"/>
                <w:color w:val="000000" w:themeColor="text1"/>
                <w:szCs w:val="21"/>
              </w:rPr>
              <w:t>km</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r>
      <w:tr w:rsidR="00381868" w:rsidRPr="00381868" w:rsidTr="00A12A11">
        <w:tc>
          <w:tcPr>
            <w:tcW w:w="1731" w:type="pct"/>
            <w:vMerge/>
            <w:vAlign w:val="center"/>
          </w:tcPr>
          <w:p w:rsidR="00A12A11" w:rsidRPr="00381868" w:rsidRDefault="00A12A11" w:rsidP="00A12A11">
            <w:pPr>
              <w:pStyle w:val="1fb"/>
              <w:spacing w:line="240" w:lineRule="auto"/>
              <w:rPr>
                <w:rFonts w:hint="default"/>
                <w:color w:val="000000" w:themeColor="text1"/>
                <w:szCs w:val="21"/>
              </w:rPr>
            </w:pPr>
          </w:p>
        </w:tc>
        <w:tc>
          <w:tcPr>
            <w:tcW w:w="21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岸线方向</w:t>
            </w:r>
            <w:r w:rsidRPr="00381868">
              <w:rPr>
                <w:color w:val="000000" w:themeColor="text1"/>
                <w:szCs w:val="21"/>
              </w:rPr>
              <w:t>/</w:t>
            </w:r>
            <w:r w:rsidRPr="00381868">
              <w:rPr>
                <w:color w:val="000000" w:themeColor="text1"/>
                <w:szCs w:val="21"/>
              </w:rPr>
              <w:t>°</w:t>
            </w:r>
          </w:p>
        </w:tc>
        <w:tc>
          <w:tcPr>
            <w:tcW w:w="115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r>
    </w:tbl>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通过</w:t>
      </w:r>
      <w:r w:rsidRPr="00381868">
        <w:rPr>
          <w:rFonts w:ascii="Times New Roman" w:hint="eastAsia"/>
          <w:color w:val="000000" w:themeColor="text1"/>
        </w:rPr>
        <w:t>EIAPro2018</w:t>
      </w:r>
      <w:r w:rsidRPr="00381868">
        <w:rPr>
          <w:rFonts w:ascii="Times New Roman" w:hint="eastAsia"/>
          <w:color w:val="000000" w:themeColor="text1"/>
        </w:rPr>
        <w:t>软件的</w:t>
      </w:r>
      <w:r w:rsidRPr="00381868">
        <w:rPr>
          <w:rFonts w:ascii="Times New Roman" w:hint="eastAsia"/>
          <w:color w:val="000000" w:themeColor="text1"/>
        </w:rPr>
        <w:t>AERSCREEN</w:t>
      </w:r>
      <w:r w:rsidRPr="00381868">
        <w:rPr>
          <w:rFonts w:ascii="Times New Roman" w:hint="eastAsia"/>
          <w:color w:val="000000" w:themeColor="text1"/>
        </w:rPr>
        <w:t>模拟估算，得到本项目各面源以及项目各厂界的污染物浓度估算结果如下：</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4.2-4</w:t>
      </w:r>
      <w:r w:rsidRPr="00381868">
        <w:rPr>
          <w:rFonts w:hint="eastAsia"/>
          <w:color w:val="000000" w:themeColor="text1"/>
        </w:rPr>
        <w:t xml:space="preserve"> </w:t>
      </w:r>
      <w:r w:rsidRPr="00381868">
        <w:rPr>
          <w:rFonts w:hint="eastAsia"/>
          <w:color w:val="000000" w:themeColor="text1"/>
        </w:rPr>
        <w:t>主要估算结果表</w:t>
      </w:r>
    </w:p>
    <w:tbl>
      <w:tblPr>
        <w:tblStyle w:val="aff9"/>
        <w:tblW w:w="5000" w:type="pct"/>
        <w:tblLook w:val="04A0" w:firstRow="1" w:lastRow="0" w:firstColumn="1" w:lastColumn="0" w:noHBand="0" w:noVBand="1"/>
      </w:tblPr>
      <w:tblGrid>
        <w:gridCol w:w="609"/>
        <w:gridCol w:w="2942"/>
        <w:gridCol w:w="845"/>
        <w:gridCol w:w="2400"/>
        <w:gridCol w:w="956"/>
        <w:gridCol w:w="1534"/>
      </w:tblGrid>
      <w:tr w:rsidR="00381868" w:rsidRPr="00381868" w:rsidTr="00A12A11">
        <w:tc>
          <w:tcPr>
            <w:tcW w:w="328"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序号</w:t>
            </w:r>
          </w:p>
        </w:tc>
        <w:tc>
          <w:tcPr>
            <w:tcW w:w="1584"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污染源</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污染物</w:t>
            </w:r>
          </w:p>
        </w:tc>
        <w:tc>
          <w:tcPr>
            <w:tcW w:w="1292"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最大落地浓度</w:t>
            </w:r>
            <w:r w:rsidRPr="00381868">
              <w:rPr>
                <w:rFonts w:hint="default"/>
                <w:color w:val="000000" w:themeColor="text1"/>
                <w:szCs w:val="21"/>
              </w:rPr>
              <w:t>Ci</w:t>
            </w:r>
            <w:r w:rsidRPr="00381868">
              <w:rPr>
                <w:rFonts w:hint="default"/>
                <w:color w:val="000000" w:themeColor="text1"/>
                <w:szCs w:val="21"/>
              </w:rPr>
              <w:t>（</w:t>
            </w:r>
            <w:r w:rsidRPr="00381868">
              <w:rPr>
                <w:rFonts w:hint="default"/>
                <w:color w:val="000000" w:themeColor="text1"/>
                <w:szCs w:val="21"/>
              </w:rPr>
              <w:t>μg/m</w:t>
            </w:r>
            <w:r w:rsidRPr="00381868">
              <w:rPr>
                <w:rFonts w:hint="default"/>
                <w:color w:val="000000" w:themeColor="text1"/>
                <w:szCs w:val="21"/>
                <w:vertAlign w:val="superscript"/>
              </w:rPr>
              <w:t>3</w:t>
            </w:r>
            <w:r w:rsidRPr="00381868">
              <w:rPr>
                <w:rFonts w:hint="default"/>
                <w:color w:val="000000" w:themeColor="text1"/>
                <w:szCs w:val="21"/>
              </w:rPr>
              <w:t>）</w:t>
            </w:r>
          </w:p>
        </w:tc>
        <w:tc>
          <w:tcPr>
            <w:tcW w:w="515"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占标率</w:t>
            </w:r>
            <w:r w:rsidRPr="00381868">
              <w:rPr>
                <w:rFonts w:hint="default"/>
                <w:color w:val="000000" w:themeColor="text1"/>
                <w:szCs w:val="21"/>
              </w:rPr>
              <w:t>%</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距离</w:t>
            </w:r>
            <w:r w:rsidRPr="00381868">
              <w:rPr>
                <w:rFonts w:hint="default"/>
                <w:color w:val="000000" w:themeColor="text1"/>
                <w:szCs w:val="21"/>
              </w:rPr>
              <w:t>D</w:t>
            </w:r>
            <w:r w:rsidRPr="00381868">
              <w:rPr>
                <w:rFonts w:hint="default"/>
                <w:color w:val="000000" w:themeColor="text1"/>
                <w:szCs w:val="21"/>
                <w:vertAlign w:val="subscript"/>
              </w:rPr>
              <w:t>10%</w:t>
            </w:r>
            <w:r w:rsidRPr="00381868">
              <w:rPr>
                <w:rFonts w:hint="default"/>
                <w:color w:val="000000" w:themeColor="text1"/>
                <w:szCs w:val="21"/>
              </w:rPr>
              <w:t>（</w:t>
            </w:r>
            <w:r w:rsidRPr="00381868">
              <w:rPr>
                <w:rFonts w:hint="default"/>
                <w:color w:val="000000" w:themeColor="text1"/>
                <w:szCs w:val="21"/>
              </w:rPr>
              <w:t>m</w:t>
            </w:r>
            <w:r w:rsidRPr="00381868">
              <w:rPr>
                <w:rFonts w:hint="default"/>
                <w:color w:val="000000" w:themeColor="text1"/>
                <w:szCs w:val="21"/>
              </w:rPr>
              <w:t>）</w:t>
            </w:r>
          </w:p>
        </w:tc>
      </w:tr>
      <w:tr w:rsidR="00381868" w:rsidRPr="00381868" w:rsidTr="00BB07E3">
        <w:tc>
          <w:tcPr>
            <w:tcW w:w="328"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158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一期发酵废气排气筒</w:t>
            </w:r>
            <w:r w:rsidRPr="00381868">
              <w:rPr>
                <w:color w:val="000000" w:themeColor="text1"/>
                <w:szCs w:val="21"/>
              </w:rPr>
              <w:t>DA</w:t>
            </w:r>
            <w:r w:rsidRPr="00381868">
              <w:rPr>
                <w:rFonts w:hint="default"/>
                <w:color w:val="000000" w:themeColor="text1"/>
                <w:szCs w:val="21"/>
              </w:rPr>
              <w:t>001</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292" w:type="pct"/>
            <w:shd w:val="clear" w:color="auto" w:fill="auto"/>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0.057827</w:t>
            </w:r>
          </w:p>
        </w:tc>
        <w:tc>
          <w:tcPr>
            <w:tcW w:w="515" w:type="pct"/>
            <w:shd w:val="clear" w:color="auto" w:fill="auto"/>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0.58</w:t>
            </w:r>
          </w:p>
        </w:tc>
        <w:tc>
          <w:tcPr>
            <w:tcW w:w="826"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ign w:val="center"/>
          </w:tcPr>
          <w:p w:rsidR="00A12A11" w:rsidRPr="00381868" w:rsidRDefault="00A12A11" w:rsidP="00A12A11">
            <w:pPr>
              <w:pStyle w:val="1fb"/>
              <w:spacing w:line="240" w:lineRule="auto"/>
              <w:rPr>
                <w:rFonts w:hint="default"/>
                <w:color w:val="000000" w:themeColor="text1"/>
                <w:szCs w:val="21"/>
              </w:rPr>
            </w:pPr>
          </w:p>
        </w:tc>
        <w:tc>
          <w:tcPr>
            <w:tcW w:w="1584" w:type="pct"/>
            <w:vMerge/>
            <w:vAlign w:val="center"/>
          </w:tcPr>
          <w:p w:rsidR="00A12A11" w:rsidRPr="00381868" w:rsidRDefault="00A12A11" w:rsidP="00A12A11">
            <w:pPr>
              <w:pStyle w:val="1fb"/>
              <w:spacing w:line="240" w:lineRule="auto"/>
              <w:rPr>
                <w:rFonts w:hint="default"/>
                <w:color w:val="000000" w:themeColor="text1"/>
                <w:szCs w:val="21"/>
              </w:rPr>
            </w:pP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0.077917</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0.04</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p>
        </w:tc>
        <w:tc>
          <w:tcPr>
            <w:tcW w:w="158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一期、二期锅炉共用排气筒</w:t>
            </w:r>
            <w:r w:rsidRPr="00381868">
              <w:rPr>
                <w:color w:val="000000" w:themeColor="text1"/>
                <w:szCs w:val="21"/>
              </w:rPr>
              <w:t>DA</w:t>
            </w:r>
            <w:r w:rsidRPr="00381868">
              <w:rPr>
                <w:rFonts w:hint="default"/>
                <w:color w:val="000000" w:themeColor="text1"/>
                <w:szCs w:val="21"/>
              </w:rPr>
              <w:t>002</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S</w:t>
            </w:r>
            <w:r w:rsidRPr="00381868">
              <w:rPr>
                <w:rFonts w:hint="default"/>
                <w:color w:val="000000" w:themeColor="text1"/>
                <w:szCs w:val="21"/>
              </w:rPr>
              <w:t>O</w:t>
            </w:r>
            <w:r w:rsidRPr="00381868">
              <w:rPr>
                <w:rFonts w:hint="default"/>
                <w:color w:val="000000" w:themeColor="text1"/>
                <w:szCs w:val="21"/>
                <w:vertAlign w:val="subscript"/>
              </w:rPr>
              <w:t>2</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4.4913</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0.90</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BB07E3">
        <w:tc>
          <w:tcPr>
            <w:tcW w:w="328" w:type="pct"/>
            <w:vMerge/>
            <w:vAlign w:val="center"/>
          </w:tcPr>
          <w:p w:rsidR="00A12A11" w:rsidRPr="00381868" w:rsidRDefault="00A12A11" w:rsidP="00A12A11">
            <w:pPr>
              <w:pStyle w:val="1fb"/>
              <w:spacing w:line="240" w:lineRule="auto"/>
              <w:rPr>
                <w:rFonts w:hint="default"/>
                <w:color w:val="000000" w:themeColor="text1"/>
                <w:szCs w:val="21"/>
              </w:rPr>
            </w:pPr>
          </w:p>
        </w:tc>
        <w:tc>
          <w:tcPr>
            <w:tcW w:w="1584" w:type="pct"/>
            <w:vMerge/>
            <w:vAlign w:val="center"/>
          </w:tcPr>
          <w:p w:rsidR="00A12A11" w:rsidRPr="00381868" w:rsidRDefault="00A12A11" w:rsidP="00A12A11">
            <w:pPr>
              <w:pStyle w:val="1fb"/>
              <w:spacing w:line="240" w:lineRule="auto"/>
              <w:rPr>
                <w:rFonts w:hint="default"/>
                <w:color w:val="000000" w:themeColor="text1"/>
                <w:szCs w:val="21"/>
              </w:rPr>
            </w:pP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w:t>
            </w:r>
            <w:r w:rsidRPr="00381868">
              <w:rPr>
                <w:rFonts w:hint="default"/>
                <w:color w:val="000000" w:themeColor="text1"/>
                <w:szCs w:val="21"/>
              </w:rPr>
              <w:t>O</w:t>
            </w:r>
            <w:r w:rsidRPr="00381868">
              <w:rPr>
                <w:rFonts w:hint="default"/>
                <w:color w:val="000000" w:themeColor="text1"/>
                <w:szCs w:val="21"/>
                <w:vertAlign w:val="subscript"/>
              </w:rPr>
              <w:t>2</w:t>
            </w:r>
          </w:p>
        </w:tc>
        <w:tc>
          <w:tcPr>
            <w:tcW w:w="1292" w:type="pct"/>
            <w:shd w:val="clear" w:color="auto" w:fill="D9D9D9" w:themeFill="background1" w:themeFillShade="D9"/>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6.194897</w:t>
            </w:r>
          </w:p>
        </w:tc>
        <w:tc>
          <w:tcPr>
            <w:tcW w:w="515" w:type="pct"/>
            <w:shd w:val="clear" w:color="auto" w:fill="D9D9D9" w:themeFill="background1" w:themeFillShade="D9"/>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3.10</w:t>
            </w:r>
          </w:p>
        </w:tc>
        <w:tc>
          <w:tcPr>
            <w:tcW w:w="826" w:type="pct"/>
            <w:shd w:val="clear" w:color="auto" w:fill="D9D9D9" w:themeFill="background1" w:themeFillShade="D9"/>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ign w:val="center"/>
          </w:tcPr>
          <w:p w:rsidR="00A12A11" w:rsidRPr="00381868" w:rsidRDefault="00A12A11" w:rsidP="00A12A11">
            <w:pPr>
              <w:pStyle w:val="1fb"/>
              <w:spacing w:line="240" w:lineRule="auto"/>
              <w:rPr>
                <w:rFonts w:hint="default"/>
                <w:color w:val="000000" w:themeColor="text1"/>
                <w:szCs w:val="21"/>
              </w:rPr>
            </w:pPr>
          </w:p>
        </w:tc>
        <w:tc>
          <w:tcPr>
            <w:tcW w:w="1584" w:type="pct"/>
            <w:vMerge/>
            <w:vAlign w:val="center"/>
          </w:tcPr>
          <w:p w:rsidR="00A12A11" w:rsidRPr="00381868" w:rsidRDefault="00A12A11" w:rsidP="00A12A11">
            <w:pPr>
              <w:pStyle w:val="1fb"/>
              <w:spacing w:line="240" w:lineRule="auto"/>
              <w:rPr>
                <w:rFonts w:hint="default"/>
                <w:color w:val="000000" w:themeColor="text1"/>
                <w:szCs w:val="21"/>
              </w:rPr>
            </w:pP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PM</w:t>
            </w:r>
            <w:r w:rsidRPr="00381868">
              <w:rPr>
                <w:rFonts w:hint="default"/>
                <w:color w:val="000000" w:themeColor="text1"/>
                <w:szCs w:val="21"/>
                <w:vertAlign w:val="subscript"/>
              </w:rPr>
              <w:t>10</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0.902906</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0.20</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ign w:val="center"/>
          </w:tcPr>
          <w:p w:rsidR="00A12A11" w:rsidRPr="00381868" w:rsidRDefault="00A12A11" w:rsidP="00A12A11">
            <w:pPr>
              <w:pStyle w:val="1fb"/>
              <w:spacing w:line="240" w:lineRule="auto"/>
              <w:rPr>
                <w:rFonts w:hint="default"/>
                <w:color w:val="000000" w:themeColor="text1"/>
                <w:szCs w:val="21"/>
              </w:rPr>
            </w:pPr>
          </w:p>
        </w:tc>
        <w:tc>
          <w:tcPr>
            <w:tcW w:w="1584" w:type="pct"/>
            <w:vMerge/>
            <w:vAlign w:val="center"/>
          </w:tcPr>
          <w:p w:rsidR="00A12A11" w:rsidRPr="00381868" w:rsidRDefault="00A12A11" w:rsidP="00A12A11">
            <w:pPr>
              <w:pStyle w:val="1fb"/>
              <w:spacing w:line="240" w:lineRule="auto"/>
              <w:rPr>
                <w:rFonts w:hint="default"/>
                <w:color w:val="000000" w:themeColor="text1"/>
                <w:szCs w:val="21"/>
              </w:rPr>
            </w:pP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PM</w:t>
            </w:r>
            <w:r w:rsidRPr="00381868">
              <w:rPr>
                <w:rFonts w:hint="default"/>
                <w:color w:val="000000" w:themeColor="text1"/>
                <w:szCs w:val="21"/>
                <w:vertAlign w:val="subscript"/>
              </w:rPr>
              <w:t>2.5</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0.452228</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0.20</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BB07E3">
        <w:tc>
          <w:tcPr>
            <w:tcW w:w="328" w:type="pct"/>
            <w:vMerge w:val="restart"/>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3</w:t>
            </w:r>
          </w:p>
        </w:tc>
        <w:tc>
          <w:tcPr>
            <w:tcW w:w="1584" w:type="pct"/>
            <w:vMerge w:val="restart"/>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二期发酵废气排气筒</w:t>
            </w:r>
            <w:r w:rsidRPr="00381868">
              <w:rPr>
                <w:color w:val="000000" w:themeColor="text1"/>
                <w:szCs w:val="21"/>
              </w:rPr>
              <w:t>DA</w:t>
            </w:r>
            <w:r w:rsidRPr="00381868">
              <w:rPr>
                <w:rFonts w:hint="default"/>
                <w:color w:val="000000" w:themeColor="text1"/>
                <w:szCs w:val="21"/>
              </w:rPr>
              <w:t>003</w:t>
            </w:r>
          </w:p>
        </w:tc>
        <w:tc>
          <w:tcPr>
            <w:tcW w:w="455" w:type="pct"/>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292" w:type="pct"/>
            <w:shd w:val="clear" w:color="auto" w:fill="auto"/>
            <w:vAlign w:val="center"/>
          </w:tcPr>
          <w:p w:rsidR="00BB07E3" w:rsidRPr="00381868" w:rsidRDefault="00BB07E3" w:rsidP="00BB07E3">
            <w:pPr>
              <w:pStyle w:val="1fb"/>
              <w:spacing w:line="240" w:lineRule="auto"/>
              <w:rPr>
                <w:rFonts w:hint="default"/>
                <w:color w:val="000000" w:themeColor="text1"/>
                <w:szCs w:val="21"/>
              </w:rPr>
            </w:pPr>
            <w:r w:rsidRPr="00381868">
              <w:rPr>
                <w:color w:val="000000" w:themeColor="text1"/>
                <w:szCs w:val="21"/>
              </w:rPr>
              <w:t>0.057827</w:t>
            </w:r>
          </w:p>
        </w:tc>
        <w:tc>
          <w:tcPr>
            <w:tcW w:w="515" w:type="pct"/>
            <w:shd w:val="clear" w:color="auto" w:fill="auto"/>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0.58</w:t>
            </w:r>
          </w:p>
        </w:tc>
        <w:tc>
          <w:tcPr>
            <w:tcW w:w="826" w:type="pct"/>
            <w:shd w:val="clear" w:color="auto" w:fill="auto"/>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ign w:val="center"/>
          </w:tcPr>
          <w:p w:rsidR="00BB07E3" w:rsidRPr="00381868" w:rsidRDefault="00BB07E3" w:rsidP="00A12A11">
            <w:pPr>
              <w:pStyle w:val="1fb"/>
              <w:spacing w:line="240" w:lineRule="auto"/>
              <w:rPr>
                <w:rFonts w:hint="default"/>
                <w:color w:val="000000" w:themeColor="text1"/>
                <w:szCs w:val="21"/>
              </w:rPr>
            </w:pPr>
          </w:p>
        </w:tc>
        <w:tc>
          <w:tcPr>
            <w:tcW w:w="1584" w:type="pct"/>
            <w:vMerge/>
            <w:vAlign w:val="center"/>
          </w:tcPr>
          <w:p w:rsidR="00BB07E3" w:rsidRPr="00381868" w:rsidRDefault="00BB07E3" w:rsidP="00A12A11">
            <w:pPr>
              <w:pStyle w:val="1fb"/>
              <w:spacing w:line="240" w:lineRule="auto"/>
              <w:rPr>
                <w:rFonts w:hint="default"/>
                <w:color w:val="000000" w:themeColor="text1"/>
                <w:szCs w:val="21"/>
              </w:rPr>
            </w:pPr>
          </w:p>
        </w:tc>
        <w:tc>
          <w:tcPr>
            <w:tcW w:w="455" w:type="pct"/>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292" w:type="pct"/>
            <w:vAlign w:val="center"/>
          </w:tcPr>
          <w:p w:rsidR="00BB07E3" w:rsidRPr="00381868" w:rsidRDefault="00BB07E3" w:rsidP="00BB07E3">
            <w:pPr>
              <w:pStyle w:val="1fb"/>
              <w:spacing w:line="240" w:lineRule="auto"/>
              <w:rPr>
                <w:rFonts w:hint="default"/>
                <w:color w:val="000000" w:themeColor="text1"/>
                <w:szCs w:val="21"/>
              </w:rPr>
            </w:pPr>
            <w:r w:rsidRPr="00381868">
              <w:rPr>
                <w:color w:val="000000" w:themeColor="text1"/>
                <w:szCs w:val="21"/>
              </w:rPr>
              <w:t>0.077917</w:t>
            </w:r>
          </w:p>
        </w:tc>
        <w:tc>
          <w:tcPr>
            <w:tcW w:w="515" w:type="pct"/>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0.04</w:t>
            </w:r>
          </w:p>
        </w:tc>
        <w:tc>
          <w:tcPr>
            <w:tcW w:w="826" w:type="pct"/>
            <w:vAlign w:val="center"/>
          </w:tcPr>
          <w:p w:rsidR="00BB07E3" w:rsidRPr="00381868" w:rsidRDefault="00BB07E3"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p>
        </w:tc>
        <w:tc>
          <w:tcPr>
            <w:tcW w:w="158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一期储罐区无组织</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5.432</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0.27</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p>
        </w:tc>
        <w:tc>
          <w:tcPr>
            <w:tcW w:w="158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一期生产厂区无组织</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3.2191</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0.16</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p>
        </w:tc>
        <w:tc>
          <w:tcPr>
            <w:tcW w:w="158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一期污水处理站无组织</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0.00201</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0.02</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ign w:val="center"/>
          </w:tcPr>
          <w:p w:rsidR="00A12A11" w:rsidRPr="00381868" w:rsidRDefault="00A12A11" w:rsidP="00A12A11">
            <w:pPr>
              <w:pStyle w:val="1fb"/>
              <w:spacing w:line="240" w:lineRule="auto"/>
              <w:rPr>
                <w:rFonts w:hint="default"/>
                <w:color w:val="000000" w:themeColor="text1"/>
                <w:szCs w:val="21"/>
              </w:rPr>
            </w:pPr>
          </w:p>
        </w:tc>
        <w:tc>
          <w:tcPr>
            <w:tcW w:w="1584" w:type="pct"/>
            <w:vMerge/>
            <w:vAlign w:val="center"/>
          </w:tcPr>
          <w:p w:rsidR="00A12A11" w:rsidRPr="00381868" w:rsidRDefault="00A12A11" w:rsidP="00A12A11">
            <w:pPr>
              <w:pStyle w:val="1fb"/>
              <w:spacing w:line="240" w:lineRule="auto"/>
              <w:rPr>
                <w:rFonts w:hint="default"/>
                <w:color w:val="000000" w:themeColor="text1"/>
                <w:szCs w:val="21"/>
              </w:rPr>
            </w:pP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0.050178</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0.03</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7</w:t>
            </w:r>
          </w:p>
        </w:tc>
        <w:tc>
          <w:tcPr>
            <w:tcW w:w="158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二期储罐区无组织</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13.733</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0.69</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8</w:t>
            </w:r>
          </w:p>
        </w:tc>
        <w:tc>
          <w:tcPr>
            <w:tcW w:w="158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二期生产厂区无组织</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7.118</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0.36</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9</w:t>
            </w:r>
          </w:p>
        </w:tc>
        <w:tc>
          <w:tcPr>
            <w:tcW w:w="158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二期污水处理站无组织</w:t>
            </w: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0.004529</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0.05</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r w:rsidR="00381868" w:rsidRPr="00381868" w:rsidTr="00A12A11">
        <w:tc>
          <w:tcPr>
            <w:tcW w:w="328" w:type="pct"/>
            <w:vMerge/>
            <w:vAlign w:val="center"/>
          </w:tcPr>
          <w:p w:rsidR="00A12A11" w:rsidRPr="00381868" w:rsidRDefault="00A12A11" w:rsidP="00A12A11">
            <w:pPr>
              <w:pStyle w:val="1fb"/>
              <w:spacing w:line="240" w:lineRule="auto"/>
              <w:rPr>
                <w:rFonts w:hint="default"/>
                <w:color w:val="000000" w:themeColor="text1"/>
                <w:szCs w:val="21"/>
              </w:rPr>
            </w:pPr>
          </w:p>
        </w:tc>
        <w:tc>
          <w:tcPr>
            <w:tcW w:w="1584" w:type="pct"/>
            <w:vMerge/>
            <w:vAlign w:val="center"/>
          </w:tcPr>
          <w:p w:rsidR="00A12A11" w:rsidRPr="00381868" w:rsidRDefault="00A12A11" w:rsidP="00A12A11">
            <w:pPr>
              <w:pStyle w:val="1fb"/>
              <w:spacing w:line="240" w:lineRule="auto"/>
              <w:rPr>
                <w:rFonts w:hint="default"/>
                <w:color w:val="000000" w:themeColor="text1"/>
                <w:szCs w:val="21"/>
              </w:rPr>
            </w:pPr>
          </w:p>
        </w:tc>
        <w:tc>
          <w:tcPr>
            <w:tcW w:w="45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292"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0.113458</w:t>
            </w:r>
          </w:p>
        </w:tc>
        <w:tc>
          <w:tcPr>
            <w:tcW w:w="515" w:type="pct"/>
            <w:vAlign w:val="center"/>
          </w:tcPr>
          <w:p w:rsidR="00A12A11" w:rsidRPr="00381868" w:rsidRDefault="00BB07E3" w:rsidP="00A12A11">
            <w:pPr>
              <w:pStyle w:val="1fb"/>
              <w:spacing w:line="240" w:lineRule="auto"/>
              <w:rPr>
                <w:rFonts w:hint="default"/>
                <w:color w:val="000000" w:themeColor="text1"/>
                <w:szCs w:val="21"/>
              </w:rPr>
            </w:pPr>
            <w:r w:rsidRPr="00381868">
              <w:rPr>
                <w:color w:val="000000" w:themeColor="text1"/>
                <w:szCs w:val="21"/>
              </w:rPr>
              <w:t>0.06</w:t>
            </w:r>
          </w:p>
        </w:tc>
        <w:tc>
          <w:tcPr>
            <w:tcW w:w="8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r>
    </w:tbl>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由表</w:t>
      </w:r>
      <w:r w:rsidRPr="00381868">
        <w:rPr>
          <w:rFonts w:ascii="Times New Roman" w:hint="eastAsia"/>
          <w:color w:val="000000" w:themeColor="text1"/>
        </w:rPr>
        <w:t>4.2-</w:t>
      </w:r>
      <w:r w:rsidRPr="00381868">
        <w:rPr>
          <w:rFonts w:ascii="Times New Roman"/>
          <w:color w:val="000000" w:themeColor="text1"/>
        </w:rPr>
        <w:t>4</w:t>
      </w:r>
      <w:r w:rsidRPr="00381868">
        <w:rPr>
          <w:rFonts w:ascii="Times New Roman" w:hint="eastAsia"/>
          <w:color w:val="000000" w:themeColor="text1"/>
        </w:rPr>
        <w:t>计算结果可知，本项目各污染源的最大地面浓度占标率</w:t>
      </w:r>
      <w:r w:rsidRPr="00381868">
        <w:rPr>
          <w:rFonts w:ascii="Times New Roman" w:hint="eastAsia"/>
          <w:color w:val="000000" w:themeColor="text1"/>
        </w:rPr>
        <w:t>Pmax</w:t>
      </w:r>
      <w:r w:rsidRPr="00381868">
        <w:rPr>
          <w:rFonts w:ascii="Times New Roman" w:hint="eastAsia"/>
          <w:color w:val="000000" w:themeColor="text1"/>
        </w:rPr>
        <w:t>为</w:t>
      </w:r>
      <w:r w:rsidR="00BB07E3" w:rsidRPr="00381868">
        <w:rPr>
          <w:rFonts w:ascii="Times New Roman" w:hint="eastAsia"/>
          <w:color w:val="000000" w:themeColor="text1"/>
        </w:rPr>
        <w:t>3.10</w:t>
      </w:r>
      <w:r w:rsidRPr="00381868">
        <w:rPr>
          <w:rFonts w:ascii="Times New Roman" w:hint="eastAsia"/>
          <w:color w:val="000000" w:themeColor="text1"/>
        </w:rPr>
        <w:t>%</w:t>
      </w:r>
      <w:r w:rsidRPr="00381868">
        <w:rPr>
          <w:rFonts w:ascii="Times New Roman" w:hint="eastAsia"/>
          <w:color w:val="000000" w:themeColor="text1"/>
        </w:rPr>
        <w:t>（一期发酵废气排气筒</w:t>
      </w:r>
      <w:r w:rsidRPr="00381868">
        <w:rPr>
          <w:rFonts w:ascii="Times New Roman" w:hint="eastAsia"/>
          <w:color w:val="000000" w:themeColor="text1"/>
        </w:rPr>
        <w:t>DA</w:t>
      </w:r>
      <w:r w:rsidRPr="00381868">
        <w:rPr>
          <w:rFonts w:ascii="Times New Roman"/>
          <w:color w:val="000000" w:themeColor="text1"/>
        </w:rPr>
        <w:t>001</w:t>
      </w:r>
      <w:r w:rsidRPr="00381868">
        <w:rPr>
          <w:rFonts w:ascii="Times New Roman" w:hint="eastAsia"/>
          <w:color w:val="000000" w:themeColor="text1"/>
        </w:rPr>
        <w:t>、二期发酵废气排气筒</w:t>
      </w:r>
      <w:r w:rsidRPr="00381868">
        <w:rPr>
          <w:rFonts w:ascii="Times New Roman" w:hint="eastAsia"/>
          <w:color w:val="000000" w:themeColor="text1"/>
        </w:rPr>
        <w:t>DA</w:t>
      </w:r>
      <w:r w:rsidRPr="00381868">
        <w:rPr>
          <w:rFonts w:ascii="Times New Roman"/>
          <w:color w:val="000000" w:themeColor="text1"/>
        </w:rPr>
        <w:t>002</w:t>
      </w:r>
      <w:r w:rsidRPr="00381868">
        <w:rPr>
          <w:rFonts w:ascii="Times New Roman" w:hint="eastAsia"/>
          <w:color w:val="000000" w:themeColor="text1"/>
        </w:rPr>
        <w:t>）。正常情况下，项目各点源、面源排放排放的大气污染物的最大落地浓度均低于《环境影响评价技术导则</w:t>
      </w:r>
      <w:r w:rsidRPr="00381868">
        <w:rPr>
          <w:rFonts w:ascii="Times New Roman" w:hint="eastAsia"/>
          <w:color w:val="000000" w:themeColor="text1"/>
        </w:rPr>
        <w:t xml:space="preserve"> </w:t>
      </w:r>
      <w:r w:rsidRPr="00381868">
        <w:rPr>
          <w:rFonts w:ascii="Times New Roman" w:hint="eastAsia"/>
          <w:color w:val="000000" w:themeColor="text1"/>
        </w:rPr>
        <w:t>大气环境》（</w:t>
      </w:r>
      <w:r w:rsidRPr="00381868">
        <w:rPr>
          <w:rFonts w:ascii="Times New Roman" w:hint="eastAsia"/>
          <w:color w:val="000000" w:themeColor="text1"/>
        </w:rPr>
        <w:t>HJ2.2-2018</w:t>
      </w:r>
      <w:r w:rsidRPr="00381868">
        <w:rPr>
          <w:rFonts w:ascii="Times New Roman" w:hint="eastAsia"/>
          <w:color w:val="000000" w:themeColor="text1"/>
        </w:rPr>
        <w:t>）附录</w:t>
      </w:r>
      <w:r w:rsidRPr="00381868">
        <w:rPr>
          <w:rFonts w:ascii="Times New Roman" w:hint="eastAsia"/>
          <w:color w:val="000000" w:themeColor="text1"/>
        </w:rPr>
        <w:t>D</w:t>
      </w:r>
      <w:r w:rsidRPr="00381868">
        <w:rPr>
          <w:rFonts w:ascii="Times New Roman" w:hint="eastAsia"/>
          <w:color w:val="000000" w:themeColor="text1"/>
        </w:rPr>
        <w:t>中标准限值要求，对周围环境影响不大。</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恶臭气体环境影响分析</w:t>
      </w:r>
    </w:p>
    <w:p w:rsidR="00A12A11" w:rsidRPr="00381868" w:rsidRDefault="00A12A11" w:rsidP="00A12A11">
      <w:pPr>
        <w:pStyle w:val="a0"/>
        <w:ind w:firstLine="482"/>
        <w:rPr>
          <w:rFonts w:ascii="Times New Roman"/>
          <w:b/>
          <w:bCs/>
          <w:color w:val="000000" w:themeColor="text1"/>
        </w:rPr>
      </w:pPr>
      <w:r w:rsidRPr="00381868">
        <w:rPr>
          <w:rFonts w:ascii="Times New Roman" w:hint="eastAsia"/>
          <w:b/>
          <w:bCs/>
          <w:color w:val="000000" w:themeColor="text1"/>
        </w:rPr>
        <w:t>（</w:t>
      </w:r>
      <w:r w:rsidRPr="00381868">
        <w:rPr>
          <w:rFonts w:ascii="Times New Roman" w:hint="eastAsia"/>
          <w:b/>
          <w:bCs/>
          <w:color w:val="000000" w:themeColor="text1"/>
        </w:rPr>
        <w:t>1</w:t>
      </w:r>
      <w:r w:rsidRPr="00381868">
        <w:rPr>
          <w:rFonts w:ascii="Times New Roman" w:hint="eastAsia"/>
          <w:b/>
          <w:bCs/>
          <w:color w:val="000000" w:themeColor="text1"/>
        </w:rPr>
        <w:t>）恶臭气体中氨、硫化氢环境影响分析</w:t>
      </w:r>
    </w:p>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本项目恶臭气体主要产生在生物除臭装置、污泥处理设施和污水处理设施，主要成分为</w:t>
      </w:r>
      <w:r w:rsidRPr="00381868">
        <w:rPr>
          <w:rFonts w:ascii="Times New Roman" w:hint="eastAsia"/>
          <w:color w:val="000000" w:themeColor="text1"/>
        </w:rPr>
        <w:t xml:space="preserve"> NH</w:t>
      </w:r>
      <w:r w:rsidRPr="00381868">
        <w:rPr>
          <w:rFonts w:ascii="Times New Roman" w:hint="eastAsia"/>
          <w:color w:val="000000" w:themeColor="text1"/>
          <w:vertAlign w:val="subscript"/>
        </w:rPr>
        <w:t>3</w:t>
      </w:r>
      <w:r w:rsidRPr="00381868">
        <w:rPr>
          <w:rFonts w:ascii="Times New Roman" w:hint="eastAsia"/>
          <w:color w:val="000000" w:themeColor="text1"/>
        </w:rPr>
        <w:t>、</w:t>
      </w:r>
      <w:r w:rsidRPr="00381868">
        <w:rPr>
          <w:rFonts w:ascii="Times New Roman" w:hint="eastAsia"/>
          <w:color w:val="000000" w:themeColor="text1"/>
        </w:rPr>
        <w:t>H</w:t>
      </w:r>
      <w:r w:rsidRPr="00381868">
        <w:rPr>
          <w:rFonts w:ascii="Times New Roman" w:hint="eastAsia"/>
          <w:color w:val="000000" w:themeColor="text1"/>
          <w:vertAlign w:val="subscript"/>
        </w:rPr>
        <w:t>2</w:t>
      </w:r>
      <w:r w:rsidRPr="00381868">
        <w:rPr>
          <w:rFonts w:ascii="Times New Roman" w:hint="eastAsia"/>
          <w:color w:val="000000" w:themeColor="text1"/>
        </w:rPr>
        <w:t>S</w:t>
      </w:r>
      <w:r w:rsidRPr="00381868">
        <w:rPr>
          <w:rFonts w:ascii="Times New Roman" w:hint="eastAsia"/>
          <w:color w:val="000000" w:themeColor="text1"/>
        </w:rPr>
        <w:t>。参考《城市污水处理厂恶臭污染影响分析与评价》（福建省环境科学</w:t>
      </w:r>
      <w:r w:rsidRPr="00381868">
        <w:rPr>
          <w:rFonts w:ascii="Times New Roman" w:hint="eastAsia"/>
          <w:color w:val="000000" w:themeColor="text1"/>
        </w:rPr>
        <w:lastRenderedPageBreak/>
        <w:t>研究院，林长植），北京市环保部门制定的臭气强度的分类判别方法见下表</w:t>
      </w:r>
      <w:r w:rsidRPr="00381868">
        <w:rPr>
          <w:rFonts w:ascii="Times New Roman" w:hint="eastAsia"/>
          <w:color w:val="000000" w:themeColor="text1"/>
        </w:rPr>
        <w:t>4.2-</w:t>
      </w:r>
      <w:r w:rsidRPr="00381868">
        <w:rPr>
          <w:rFonts w:ascii="Times New Roman"/>
          <w:color w:val="000000" w:themeColor="text1"/>
        </w:rPr>
        <w:t>5</w:t>
      </w:r>
      <w:r w:rsidRPr="00381868">
        <w:rPr>
          <w:rFonts w:ascii="Times New Roman" w:hint="eastAsia"/>
          <w:color w:val="000000" w:themeColor="text1"/>
        </w:rPr>
        <w:t>。</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 xml:space="preserve">4.2-5 </w:t>
      </w:r>
      <w:r w:rsidRPr="00381868">
        <w:rPr>
          <w:rFonts w:hint="eastAsia"/>
          <w:color w:val="000000" w:themeColor="text1"/>
        </w:rPr>
        <w:t>恶臭污染强度分级及相应的恶臭污染物浓度</w:t>
      </w:r>
    </w:p>
    <w:tbl>
      <w:tblPr>
        <w:tblW w:w="5000" w:type="pct"/>
        <w:tblCellMar>
          <w:left w:w="0" w:type="dxa"/>
          <w:right w:w="0" w:type="dxa"/>
        </w:tblCellMar>
        <w:tblLook w:val="01E0" w:firstRow="1" w:lastRow="1" w:firstColumn="1" w:lastColumn="1" w:noHBand="0" w:noVBand="0"/>
      </w:tblPr>
      <w:tblGrid>
        <w:gridCol w:w="1182"/>
        <w:gridCol w:w="4984"/>
        <w:gridCol w:w="1306"/>
        <w:gridCol w:w="1609"/>
      </w:tblGrid>
      <w:tr w:rsidR="00381868" w:rsidRPr="00381868" w:rsidTr="00A12A11">
        <w:tc>
          <w:tcPr>
            <w:tcW w:w="651" w:type="pct"/>
            <w:vMerge w:val="restart"/>
            <w:tcBorders>
              <w:top w:val="single" w:sz="6" w:space="0" w:color="000000"/>
              <w:left w:val="single" w:sz="2"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恶臭强度</w:t>
            </w:r>
          </w:p>
        </w:tc>
        <w:tc>
          <w:tcPr>
            <w:tcW w:w="2744" w:type="pct"/>
            <w:vMerge w:val="restart"/>
            <w:tcBorders>
              <w:top w:val="single" w:sz="6" w:space="0" w:color="000000"/>
              <w:left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嗅觉对臭气的反映</w:t>
            </w:r>
          </w:p>
        </w:tc>
        <w:tc>
          <w:tcPr>
            <w:tcW w:w="1605" w:type="pct"/>
            <w:gridSpan w:val="2"/>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污染物质量浓度</w:t>
            </w:r>
            <w:r w:rsidRPr="00381868">
              <w:rPr>
                <w:color w:val="000000" w:themeColor="text1"/>
                <w:szCs w:val="21"/>
              </w:rPr>
              <w:t>mg/m</w:t>
            </w:r>
            <w:r w:rsidRPr="00381868">
              <w:rPr>
                <w:color w:val="000000" w:themeColor="text1"/>
                <w:szCs w:val="21"/>
                <w:vertAlign w:val="superscript"/>
              </w:rPr>
              <w:t>3</w:t>
            </w:r>
          </w:p>
        </w:tc>
      </w:tr>
      <w:tr w:rsidR="00381868" w:rsidRPr="00381868" w:rsidTr="00A12A11">
        <w:tc>
          <w:tcPr>
            <w:tcW w:w="651" w:type="pct"/>
            <w:vMerge/>
            <w:tcBorders>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p>
        </w:tc>
        <w:tc>
          <w:tcPr>
            <w:tcW w:w="2744" w:type="pct"/>
            <w:vMerge/>
            <w:tcBorders>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r>
      <w:tr w:rsidR="00381868" w:rsidRPr="00381868" w:rsidTr="00A12A11">
        <w:tc>
          <w:tcPr>
            <w:tcW w:w="651" w:type="pct"/>
            <w:tcBorders>
              <w:top w:val="single" w:sz="6" w:space="0" w:color="000000"/>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p>
        </w:tc>
        <w:tc>
          <w:tcPr>
            <w:tcW w:w="2744" w:type="pct"/>
            <w:tcBorders>
              <w:top w:val="single" w:sz="6" w:space="0" w:color="000000"/>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未闻到任何气味，无任何反映</w:t>
            </w: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0.1</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0.0005</w:t>
            </w:r>
          </w:p>
        </w:tc>
      </w:tr>
      <w:tr w:rsidR="00381868" w:rsidRPr="00381868" w:rsidTr="00A12A11">
        <w:tc>
          <w:tcPr>
            <w:tcW w:w="651" w:type="pct"/>
            <w:tcBorders>
              <w:top w:val="single" w:sz="6" w:space="0" w:color="000000"/>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2744" w:type="pct"/>
            <w:tcBorders>
              <w:top w:val="single" w:sz="6" w:space="0" w:color="000000"/>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勉强闻到气味，不易辨认臭气性质</w:t>
            </w: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0.1</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0.0005</w:t>
            </w:r>
          </w:p>
        </w:tc>
      </w:tr>
      <w:tr w:rsidR="00381868" w:rsidRPr="00381868" w:rsidTr="00A12A11">
        <w:tc>
          <w:tcPr>
            <w:tcW w:w="651" w:type="pct"/>
            <w:tcBorders>
              <w:top w:val="single" w:sz="6" w:space="0" w:color="000000"/>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p>
        </w:tc>
        <w:tc>
          <w:tcPr>
            <w:tcW w:w="2744" w:type="pct"/>
            <w:tcBorders>
              <w:top w:val="single" w:sz="6" w:space="0" w:color="000000"/>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能闻到有较弱的气味，能辨认气味性质</w:t>
            </w: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0.6</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0.006</w:t>
            </w:r>
          </w:p>
        </w:tc>
      </w:tr>
      <w:tr w:rsidR="00381868" w:rsidRPr="00381868" w:rsidTr="00A12A11">
        <w:tc>
          <w:tcPr>
            <w:tcW w:w="651" w:type="pct"/>
            <w:tcBorders>
              <w:top w:val="single" w:sz="6" w:space="0" w:color="000000"/>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p>
        </w:tc>
        <w:tc>
          <w:tcPr>
            <w:tcW w:w="2744" w:type="pct"/>
            <w:tcBorders>
              <w:top w:val="single" w:sz="6" w:space="0" w:color="000000"/>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很容易闻到气味，有所不快，但不反感</w:t>
            </w: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2.3~3.5</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0.02~0.2</w:t>
            </w:r>
          </w:p>
        </w:tc>
      </w:tr>
      <w:tr w:rsidR="00381868" w:rsidRPr="00381868" w:rsidTr="00A12A11">
        <w:tc>
          <w:tcPr>
            <w:tcW w:w="651" w:type="pct"/>
            <w:tcBorders>
              <w:top w:val="single" w:sz="6" w:space="0" w:color="000000"/>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p>
        </w:tc>
        <w:tc>
          <w:tcPr>
            <w:tcW w:w="2744" w:type="pct"/>
            <w:tcBorders>
              <w:top w:val="single" w:sz="6" w:space="0" w:color="000000"/>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有很强的气味，很反感，想离开</w:t>
            </w: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10</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0.7</w:t>
            </w:r>
          </w:p>
        </w:tc>
      </w:tr>
      <w:tr w:rsidR="00381868" w:rsidRPr="00381868" w:rsidTr="00A12A11">
        <w:tc>
          <w:tcPr>
            <w:tcW w:w="651" w:type="pct"/>
            <w:tcBorders>
              <w:top w:val="single" w:sz="6" w:space="0" w:color="000000"/>
              <w:left w:val="single" w:sz="2"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p>
        </w:tc>
        <w:tc>
          <w:tcPr>
            <w:tcW w:w="2744" w:type="pct"/>
            <w:tcBorders>
              <w:top w:val="single" w:sz="6" w:space="0" w:color="000000"/>
              <w:left w:val="single" w:sz="6" w:space="0" w:color="000000"/>
              <w:bottom w:val="single" w:sz="6" w:space="0" w:color="000000"/>
              <w:right w:val="single" w:sz="4"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有极强的气味，无法忍受，立即离开</w:t>
            </w:r>
          </w:p>
        </w:tc>
        <w:tc>
          <w:tcPr>
            <w:tcW w:w="719" w:type="pct"/>
            <w:tcBorders>
              <w:top w:val="single" w:sz="6" w:space="0" w:color="000000"/>
              <w:left w:val="single" w:sz="4"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40</w:t>
            </w:r>
          </w:p>
        </w:tc>
        <w:tc>
          <w:tcPr>
            <w:tcW w:w="886" w:type="pct"/>
            <w:tcBorders>
              <w:top w:val="single" w:sz="6" w:space="0" w:color="000000"/>
              <w:left w:val="single" w:sz="6" w:space="0" w:color="000000"/>
              <w:bottom w:val="single" w:sz="6" w:space="0" w:color="000000"/>
              <w:right w:val="single" w:sz="6" w:space="0" w:color="000000"/>
            </w:tcBorders>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0.8</w:t>
            </w:r>
          </w:p>
        </w:tc>
      </w:tr>
    </w:tbl>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本项目场地周边最近环境保护目标有冷水河村（东北约</w:t>
      </w:r>
      <w:r w:rsidRPr="00381868">
        <w:rPr>
          <w:rFonts w:ascii="Times New Roman" w:hAnsi="Times New Roman"/>
          <w:color w:val="000000" w:themeColor="text1"/>
        </w:rPr>
        <w:t>2</w:t>
      </w:r>
      <w:r w:rsidR="006B0DC4" w:rsidRPr="00381868">
        <w:rPr>
          <w:rFonts w:ascii="Times New Roman" w:hAnsi="Times New Roman" w:hint="eastAsia"/>
          <w:color w:val="000000" w:themeColor="text1"/>
        </w:rPr>
        <w:t>50</w:t>
      </w:r>
      <w:r w:rsidRPr="00381868">
        <w:rPr>
          <w:rFonts w:ascii="Times New Roman" w:hAnsi="Times New Roman"/>
          <w:color w:val="000000" w:themeColor="text1"/>
        </w:rPr>
        <w:t>m</w:t>
      </w:r>
      <w:r w:rsidRPr="00381868">
        <w:rPr>
          <w:rFonts w:ascii="Times New Roman" w:hAnsi="Times New Roman"/>
          <w:color w:val="000000" w:themeColor="text1"/>
        </w:rPr>
        <w:t>）、邓屋村（东南约</w:t>
      </w:r>
      <w:r w:rsidRPr="00381868">
        <w:rPr>
          <w:rFonts w:ascii="Times New Roman" w:hAnsi="Times New Roman"/>
          <w:color w:val="000000" w:themeColor="text1"/>
        </w:rPr>
        <w:t>250m</w:t>
      </w:r>
      <w:r w:rsidRPr="00381868">
        <w:rPr>
          <w:rFonts w:ascii="Times New Roman" w:hAnsi="Times New Roman"/>
          <w:color w:val="000000" w:themeColor="text1"/>
        </w:rPr>
        <w:t>）。根据</w:t>
      </w:r>
      <w:r w:rsidRPr="00381868">
        <w:rPr>
          <w:rFonts w:ascii="Times New Roman" w:hAnsi="Times New Roman"/>
          <w:color w:val="000000" w:themeColor="text1"/>
        </w:rPr>
        <w:t>AERSCREEN</w:t>
      </w:r>
      <w:r w:rsidRPr="00381868">
        <w:rPr>
          <w:rFonts w:ascii="Times New Roman" w:hAnsi="Times New Roman"/>
          <w:color w:val="000000" w:themeColor="text1"/>
        </w:rPr>
        <w:t>模型对相应距离处估算的最大落地浓度叠加结果，各环境保护目标处的恶臭污染物浓度和恶臭强度判断见表</w:t>
      </w:r>
      <w:r w:rsidRPr="00381868">
        <w:rPr>
          <w:rFonts w:ascii="Times New Roman" w:hAnsi="Times New Roman"/>
          <w:color w:val="000000" w:themeColor="text1"/>
        </w:rPr>
        <w:t>4.2-6</w:t>
      </w:r>
      <w:r w:rsidRPr="00381868">
        <w:rPr>
          <w:rFonts w:ascii="Times New Roman" w:hAnsi="Times New Roman"/>
          <w:color w:val="000000" w:themeColor="text1"/>
        </w:rPr>
        <w:t>。</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 xml:space="preserve">4.2-6 </w:t>
      </w:r>
      <w:r w:rsidRPr="00381868">
        <w:rPr>
          <w:rFonts w:hint="eastAsia"/>
          <w:color w:val="000000" w:themeColor="text1"/>
        </w:rPr>
        <w:t>恶臭污染物浓度和恶臭强度判断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1418"/>
        <w:gridCol w:w="1560"/>
        <w:gridCol w:w="2835"/>
        <w:gridCol w:w="2412"/>
      </w:tblGrid>
      <w:tr w:rsidR="00381868" w:rsidRPr="00381868" w:rsidTr="00A12A11">
        <w:trPr>
          <w:trHeight w:val="340"/>
        </w:trPr>
        <w:tc>
          <w:tcPr>
            <w:tcW w:w="2111" w:type="pct"/>
            <w:gridSpan w:val="3"/>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恶臭源强</w:t>
            </w:r>
          </w:p>
        </w:tc>
        <w:tc>
          <w:tcPr>
            <w:tcW w:w="156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冷水河村</w:t>
            </w:r>
          </w:p>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（东北面约</w:t>
            </w:r>
            <w:r w:rsidRPr="00381868">
              <w:rPr>
                <w:color w:val="000000" w:themeColor="text1"/>
                <w:szCs w:val="21"/>
              </w:rPr>
              <w:t>2</w:t>
            </w:r>
            <w:r w:rsidRPr="00381868">
              <w:rPr>
                <w:rFonts w:hint="default"/>
                <w:color w:val="000000" w:themeColor="text1"/>
                <w:szCs w:val="21"/>
              </w:rPr>
              <w:t>8</w:t>
            </w:r>
            <w:r w:rsidRPr="00381868">
              <w:rPr>
                <w:color w:val="000000" w:themeColor="text1"/>
                <w:szCs w:val="21"/>
              </w:rPr>
              <w:t>0m</w:t>
            </w:r>
            <w:r w:rsidRPr="00381868">
              <w:rPr>
                <w:color w:val="000000" w:themeColor="text1"/>
                <w:szCs w:val="21"/>
              </w:rPr>
              <w:t>）</w:t>
            </w:r>
          </w:p>
        </w:tc>
        <w:tc>
          <w:tcPr>
            <w:tcW w:w="1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邓屋村</w:t>
            </w:r>
          </w:p>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（东南面约</w:t>
            </w:r>
            <w:r w:rsidRPr="00381868">
              <w:rPr>
                <w:color w:val="000000" w:themeColor="text1"/>
                <w:szCs w:val="21"/>
              </w:rPr>
              <w:t>2</w:t>
            </w:r>
            <w:r w:rsidRPr="00381868">
              <w:rPr>
                <w:rFonts w:hint="default"/>
                <w:color w:val="000000" w:themeColor="text1"/>
                <w:szCs w:val="21"/>
              </w:rPr>
              <w:t>50</w:t>
            </w:r>
            <w:r w:rsidRPr="00381868">
              <w:rPr>
                <w:color w:val="000000" w:themeColor="text1"/>
                <w:szCs w:val="21"/>
              </w:rPr>
              <w:t>m</w:t>
            </w:r>
            <w:r w:rsidRPr="00381868">
              <w:rPr>
                <w:color w:val="000000" w:themeColor="text1"/>
                <w:szCs w:val="21"/>
              </w:rPr>
              <w:t>）</w:t>
            </w:r>
          </w:p>
        </w:tc>
      </w:tr>
      <w:tr w:rsidR="00381868" w:rsidRPr="00381868" w:rsidTr="00A12A11">
        <w:trPr>
          <w:trHeight w:val="340"/>
        </w:trPr>
        <w:tc>
          <w:tcPr>
            <w:tcW w:w="47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正常排放</w:t>
            </w:r>
          </w:p>
        </w:tc>
        <w:tc>
          <w:tcPr>
            <w:tcW w:w="78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恶臭气体浓度</w:t>
            </w:r>
          </w:p>
        </w:tc>
        <w:tc>
          <w:tcPr>
            <w:tcW w:w="85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w:t>
            </w:r>
            <w:r w:rsidRPr="00381868">
              <w:rPr>
                <w:color w:val="000000" w:themeColor="text1"/>
                <w:szCs w:val="21"/>
              </w:rPr>
              <w:t>mg/m</w:t>
            </w:r>
            <w:r w:rsidRPr="00381868">
              <w:rPr>
                <w:color w:val="000000" w:themeColor="text1"/>
                <w:szCs w:val="21"/>
                <w:vertAlign w:val="superscript"/>
              </w:rPr>
              <w:t>3</w:t>
            </w:r>
            <w:r w:rsidRPr="00381868">
              <w:rPr>
                <w:color w:val="000000" w:themeColor="text1"/>
                <w:szCs w:val="21"/>
              </w:rPr>
              <w:t>）</w:t>
            </w:r>
          </w:p>
        </w:tc>
        <w:tc>
          <w:tcPr>
            <w:tcW w:w="156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.000919</w:t>
            </w:r>
          </w:p>
        </w:tc>
        <w:tc>
          <w:tcPr>
            <w:tcW w:w="1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.000932</w:t>
            </w:r>
          </w:p>
        </w:tc>
      </w:tr>
      <w:tr w:rsidR="00381868" w:rsidRPr="00381868" w:rsidTr="00A12A11">
        <w:trPr>
          <w:trHeight w:val="340"/>
        </w:trPr>
        <w:tc>
          <w:tcPr>
            <w:tcW w:w="471" w:type="pct"/>
            <w:vMerge/>
            <w:vAlign w:val="center"/>
          </w:tcPr>
          <w:p w:rsidR="00A12A11" w:rsidRPr="00381868" w:rsidRDefault="00A12A11" w:rsidP="00A12A11">
            <w:pPr>
              <w:pStyle w:val="a0"/>
              <w:ind w:firstLine="480"/>
              <w:rPr>
                <w:color w:val="000000" w:themeColor="text1"/>
              </w:rPr>
            </w:pPr>
          </w:p>
        </w:tc>
        <w:tc>
          <w:tcPr>
            <w:tcW w:w="781" w:type="pct"/>
            <w:vMerge/>
            <w:vAlign w:val="center"/>
          </w:tcPr>
          <w:p w:rsidR="00A12A11" w:rsidRPr="00381868" w:rsidRDefault="00A12A11" w:rsidP="00A12A11">
            <w:pPr>
              <w:pStyle w:val="1fb"/>
              <w:spacing w:line="240" w:lineRule="auto"/>
              <w:rPr>
                <w:rFonts w:hint="default"/>
                <w:color w:val="000000" w:themeColor="text1"/>
                <w:szCs w:val="21"/>
              </w:rPr>
            </w:pPr>
          </w:p>
        </w:tc>
        <w:tc>
          <w:tcPr>
            <w:tcW w:w="85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r w:rsidRPr="00381868">
              <w:rPr>
                <w:color w:val="000000" w:themeColor="text1"/>
                <w:szCs w:val="21"/>
              </w:rPr>
              <w:t>（</w:t>
            </w:r>
            <w:r w:rsidRPr="00381868">
              <w:rPr>
                <w:color w:val="000000" w:themeColor="text1"/>
                <w:szCs w:val="21"/>
              </w:rPr>
              <w:t>mg/m</w:t>
            </w:r>
            <w:r w:rsidRPr="00381868">
              <w:rPr>
                <w:color w:val="000000" w:themeColor="text1"/>
                <w:szCs w:val="21"/>
                <w:vertAlign w:val="superscript"/>
              </w:rPr>
              <w:t>3</w:t>
            </w:r>
            <w:r w:rsidRPr="00381868">
              <w:rPr>
                <w:color w:val="000000" w:themeColor="text1"/>
                <w:szCs w:val="21"/>
              </w:rPr>
              <w:t>）</w:t>
            </w:r>
          </w:p>
        </w:tc>
        <w:tc>
          <w:tcPr>
            <w:tcW w:w="156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.000433</w:t>
            </w:r>
          </w:p>
        </w:tc>
        <w:tc>
          <w:tcPr>
            <w:tcW w:w="1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.000435</w:t>
            </w:r>
          </w:p>
        </w:tc>
      </w:tr>
      <w:tr w:rsidR="00381868" w:rsidRPr="00381868" w:rsidTr="00A12A11">
        <w:trPr>
          <w:trHeight w:val="340"/>
        </w:trPr>
        <w:tc>
          <w:tcPr>
            <w:tcW w:w="471" w:type="pct"/>
            <w:vMerge/>
            <w:vAlign w:val="center"/>
          </w:tcPr>
          <w:p w:rsidR="00A12A11" w:rsidRPr="00381868" w:rsidRDefault="00A12A11" w:rsidP="00A12A11">
            <w:pPr>
              <w:pStyle w:val="a0"/>
              <w:ind w:firstLine="480"/>
              <w:rPr>
                <w:color w:val="000000" w:themeColor="text1"/>
              </w:rPr>
            </w:pPr>
          </w:p>
        </w:tc>
        <w:tc>
          <w:tcPr>
            <w:tcW w:w="78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恶臭强度级别</w:t>
            </w:r>
          </w:p>
        </w:tc>
        <w:tc>
          <w:tcPr>
            <w:tcW w:w="85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56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color w:val="000000" w:themeColor="text1"/>
                <w:szCs w:val="21"/>
              </w:rPr>
              <w:t>级</w:t>
            </w:r>
          </w:p>
        </w:tc>
        <w:tc>
          <w:tcPr>
            <w:tcW w:w="13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color w:val="000000" w:themeColor="text1"/>
                <w:szCs w:val="21"/>
              </w:rPr>
              <w:t>级</w:t>
            </w:r>
          </w:p>
        </w:tc>
      </w:tr>
      <w:tr w:rsidR="00381868" w:rsidRPr="00381868" w:rsidTr="00A12A11">
        <w:trPr>
          <w:trHeight w:val="279"/>
        </w:trPr>
        <w:tc>
          <w:tcPr>
            <w:tcW w:w="471" w:type="pct"/>
            <w:vMerge/>
            <w:vAlign w:val="center"/>
          </w:tcPr>
          <w:p w:rsidR="00A12A11" w:rsidRPr="00381868" w:rsidRDefault="00A12A11" w:rsidP="00A12A11">
            <w:pPr>
              <w:pStyle w:val="a0"/>
              <w:ind w:firstLine="480"/>
              <w:rPr>
                <w:color w:val="000000" w:themeColor="text1"/>
              </w:rPr>
            </w:pPr>
          </w:p>
        </w:tc>
        <w:tc>
          <w:tcPr>
            <w:tcW w:w="781" w:type="pct"/>
            <w:vMerge/>
            <w:vAlign w:val="center"/>
          </w:tcPr>
          <w:p w:rsidR="00A12A11" w:rsidRPr="00381868" w:rsidRDefault="00A12A11" w:rsidP="00A12A11">
            <w:pPr>
              <w:pStyle w:val="1fb"/>
              <w:spacing w:line="240" w:lineRule="auto"/>
              <w:rPr>
                <w:rFonts w:hint="default"/>
                <w:color w:val="000000" w:themeColor="text1"/>
                <w:szCs w:val="21"/>
              </w:rPr>
            </w:pPr>
          </w:p>
        </w:tc>
        <w:tc>
          <w:tcPr>
            <w:tcW w:w="85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1561"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color w:val="000000" w:themeColor="text1"/>
                <w:szCs w:val="21"/>
              </w:rPr>
              <w:t>级</w:t>
            </w:r>
          </w:p>
        </w:tc>
        <w:tc>
          <w:tcPr>
            <w:tcW w:w="1328"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color w:val="000000" w:themeColor="text1"/>
                <w:szCs w:val="21"/>
              </w:rPr>
              <w:t>级</w:t>
            </w:r>
          </w:p>
        </w:tc>
      </w:tr>
    </w:tbl>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由表</w:t>
      </w:r>
      <w:r w:rsidRPr="00381868">
        <w:rPr>
          <w:rFonts w:ascii="Times New Roman" w:hint="eastAsia"/>
          <w:color w:val="000000" w:themeColor="text1"/>
        </w:rPr>
        <w:t>4.2-</w:t>
      </w:r>
      <w:r w:rsidRPr="00381868">
        <w:rPr>
          <w:rFonts w:ascii="Times New Roman"/>
          <w:color w:val="000000" w:themeColor="text1"/>
        </w:rPr>
        <w:t>6</w:t>
      </w:r>
      <w:r w:rsidRPr="00381868">
        <w:rPr>
          <w:rFonts w:ascii="Times New Roman" w:hint="eastAsia"/>
          <w:color w:val="000000" w:themeColor="text1"/>
        </w:rPr>
        <w:t>可知，叠加本项目各污染源在</w:t>
      </w:r>
      <w:r w:rsidRPr="00381868">
        <w:rPr>
          <w:rFonts w:ascii="Times New Roman" w:hAnsi="Times New Roman"/>
          <w:color w:val="000000" w:themeColor="text1"/>
        </w:rPr>
        <w:t>冷水河村、邓屋村</w:t>
      </w:r>
      <w:r w:rsidRPr="00381868">
        <w:rPr>
          <w:rFonts w:ascii="Times New Roman" w:hint="eastAsia"/>
          <w:color w:val="000000" w:themeColor="text1"/>
        </w:rPr>
        <w:t>处的</w:t>
      </w:r>
      <w:r w:rsidRPr="00381868">
        <w:rPr>
          <w:rFonts w:ascii="Times New Roman" w:hint="eastAsia"/>
          <w:color w:val="000000" w:themeColor="text1"/>
        </w:rPr>
        <w:t>NH</w:t>
      </w:r>
      <w:r w:rsidRPr="00381868">
        <w:rPr>
          <w:rFonts w:ascii="Times New Roman" w:hint="eastAsia"/>
          <w:color w:val="000000" w:themeColor="text1"/>
          <w:vertAlign w:val="subscript"/>
        </w:rPr>
        <w:t>3</w:t>
      </w:r>
      <w:r w:rsidRPr="00381868">
        <w:rPr>
          <w:rFonts w:ascii="Times New Roman" w:hint="eastAsia"/>
          <w:color w:val="000000" w:themeColor="text1"/>
        </w:rPr>
        <w:t>、</w:t>
      </w:r>
      <w:r w:rsidRPr="00381868">
        <w:rPr>
          <w:rFonts w:ascii="Times New Roman" w:hint="eastAsia"/>
          <w:color w:val="000000" w:themeColor="text1"/>
        </w:rPr>
        <w:t>H</w:t>
      </w:r>
      <w:r w:rsidRPr="00381868">
        <w:rPr>
          <w:rFonts w:ascii="Times New Roman" w:hint="eastAsia"/>
          <w:color w:val="000000" w:themeColor="text1"/>
          <w:vertAlign w:val="subscript"/>
        </w:rPr>
        <w:t>2</w:t>
      </w:r>
      <w:r w:rsidRPr="00381868">
        <w:rPr>
          <w:rFonts w:ascii="Times New Roman" w:hint="eastAsia"/>
          <w:color w:val="000000" w:themeColor="text1"/>
        </w:rPr>
        <w:t>S</w:t>
      </w:r>
      <w:r w:rsidRPr="00381868">
        <w:rPr>
          <w:rFonts w:ascii="Times New Roman" w:hint="eastAsia"/>
          <w:color w:val="000000" w:themeColor="text1"/>
        </w:rPr>
        <w:t>最大落地浓度值，得到</w:t>
      </w:r>
      <w:r w:rsidRPr="00381868">
        <w:rPr>
          <w:rFonts w:ascii="Times New Roman" w:hAnsi="Times New Roman"/>
          <w:color w:val="000000" w:themeColor="text1"/>
        </w:rPr>
        <w:t>冷水河村、邓屋村</w:t>
      </w:r>
      <w:r w:rsidRPr="00381868">
        <w:rPr>
          <w:rFonts w:ascii="Times New Roman" w:hint="eastAsia"/>
          <w:color w:val="000000" w:themeColor="text1"/>
        </w:rPr>
        <w:t>处的</w:t>
      </w:r>
      <w:r w:rsidRPr="00381868">
        <w:rPr>
          <w:rFonts w:ascii="Times New Roman" w:hint="eastAsia"/>
          <w:color w:val="000000" w:themeColor="text1"/>
        </w:rPr>
        <w:t>NH</w:t>
      </w:r>
      <w:r w:rsidRPr="00381868">
        <w:rPr>
          <w:rFonts w:ascii="Times New Roman" w:hint="eastAsia"/>
          <w:color w:val="000000" w:themeColor="text1"/>
          <w:vertAlign w:val="subscript"/>
        </w:rPr>
        <w:t>3</w:t>
      </w:r>
      <w:r w:rsidRPr="00381868">
        <w:rPr>
          <w:rFonts w:ascii="Times New Roman" w:hint="eastAsia"/>
          <w:color w:val="000000" w:themeColor="text1"/>
        </w:rPr>
        <w:t>、</w:t>
      </w:r>
      <w:r w:rsidRPr="00381868">
        <w:rPr>
          <w:rFonts w:ascii="Times New Roman" w:hint="eastAsia"/>
          <w:color w:val="000000" w:themeColor="text1"/>
        </w:rPr>
        <w:t>H</w:t>
      </w:r>
      <w:r w:rsidRPr="00381868">
        <w:rPr>
          <w:rFonts w:ascii="Times New Roman" w:hint="eastAsia"/>
          <w:color w:val="000000" w:themeColor="text1"/>
          <w:vertAlign w:val="subscript"/>
        </w:rPr>
        <w:t>2</w:t>
      </w:r>
      <w:r w:rsidRPr="00381868">
        <w:rPr>
          <w:rFonts w:ascii="Times New Roman" w:hint="eastAsia"/>
          <w:color w:val="000000" w:themeColor="text1"/>
        </w:rPr>
        <w:t>S</w:t>
      </w:r>
      <w:r w:rsidRPr="00381868">
        <w:rPr>
          <w:rFonts w:ascii="Times New Roman" w:hint="eastAsia"/>
          <w:color w:val="000000" w:themeColor="text1"/>
        </w:rPr>
        <w:t>的浓度值分别小于</w:t>
      </w:r>
      <w:r w:rsidRPr="00381868">
        <w:rPr>
          <w:rFonts w:ascii="Times New Roman" w:hint="eastAsia"/>
          <w:color w:val="000000" w:themeColor="text1"/>
        </w:rPr>
        <w:t>0.1mg/m</w:t>
      </w:r>
      <w:r w:rsidRPr="00381868">
        <w:rPr>
          <w:rFonts w:ascii="Times New Roman" w:hint="eastAsia"/>
          <w:color w:val="000000" w:themeColor="text1"/>
          <w:vertAlign w:val="superscript"/>
        </w:rPr>
        <w:t>3</w:t>
      </w:r>
      <w:r w:rsidRPr="00381868">
        <w:rPr>
          <w:rFonts w:ascii="Times New Roman" w:hint="eastAsia"/>
          <w:color w:val="000000" w:themeColor="text1"/>
        </w:rPr>
        <w:t>和</w:t>
      </w:r>
      <w:r w:rsidRPr="00381868">
        <w:rPr>
          <w:rFonts w:ascii="Times New Roman" w:hint="eastAsia"/>
          <w:color w:val="000000" w:themeColor="text1"/>
        </w:rPr>
        <w:t>0.0005mg/m</w:t>
      </w:r>
      <w:r w:rsidRPr="00381868">
        <w:rPr>
          <w:rFonts w:ascii="Times New Roman" w:hint="eastAsia"/>
          <w:color w:val="000000" w:themeColor="text1"/>
          <w:vertAlign w:val="superscript"/>
        </w:rPr>
        <w:t>3</w:t>
      </w:r>
      <w:r w:rsidRPr="00381868">
        <w:rPr>
          <w:rFonts w:ascii="Times New Roman" w:hint="eastAsia"/>
          <w:color w:val="000000" w:themeColor="text1"/>
        </w:rPr>
        <w:t>。结合表</w:t>
      </w:r>
      <w:r w:rsidRPr="00381868">
        <w:rPr>
          <w:rFonts w:ascii="Times New Roman" w:hint="eastAsia"/>
          <w:color w:val="000000" w:themeColor="text1"/>
        </w:rPr>
        <w:t>4.2-</w:t>
      </w:r>
      <w:r w:rsidRPr="00381868">
        <w:rPr>
          <w:rFonts w:ascii="Times New Roman"/>
          <w:color w:val="000000" w:themeColor="text1"/>
        </w:rPr>
        <w:t>5</w:t>
      </w:r>
      <w:r w:rsidRPr="00381868">
        <w:rPr>
          <w:rFonts w:ascii="Times New Roman" w:hint="eastAsia"/>
          <w:color w:val="000000" w:themeColor="text1"/>
        </w:rPr>
        <w:t>的恶臭强度参考分级，运营期本项目正常排放情况下，环境保护目标</w:t>
      </w:r>
      <w:r w:rsidR="002154F9" w:rsidRPr="00381868">
        <w:rPr>
          <w:rFonts w:ascii="Times New Roman" w:hAnsi="Times New Roman"/>
          <w:color w:val="000000" w:themeColor="text1"/>
        </w:rPr>
        <w:t>冷水河村、邓屋村</w:t>
      </w:r>
      <w:r w:rsidRPr="00381868">
        <w:rPr>
          <w:rFonts w:ascii="Times New Roman" w:hint="eastAsia"/>
          <w:color w:val="000000" w:themeColor="text1"/>
        </w:rPr>
        <w:t>的恶臭强度分级均为“</w:t>
      </w:r>
      <w:r w:rsidRPr="00381868">
        <w:rPr>
          <w:rFonts w:ascii="Times New Roman" w:hint="eastAsia"/>
          <w:color w:val="000000" w:themeColor="text1"/>
        </w:rPr>
        <w:t>0</w:t>
      </w:r>
      <w:r w:rsidRPr="00381868">
        <w:rPr>
          <w:rFonts w:ascii="Times New Roman" w:hint="eastAsia"/>
          <w:color w:val="000000" w:themeColor="text1"/>
        </w:rPr>
        <w:t>级”，说明本项目在采取恶臭处理措施后正常排放情况下，对周边环境保护目标造成的恶臭影响程度可以接受。</w:t>
      </w:r>
    </w:p>
    <w:p w:rsidR="00A12A11" w:rsidRPr="00381868" w:rsidRDefault="00A12A11" w:rsidP="00A12A11">
      <w:pPr>
        <w:pStyle w:val="a0"/>
        <w:ind w:firstLine="482"/>
        <w:rPr>
          <w:rFonts w:ascii="Times New Roman"/>
          <w:b/>
          <w:bCs/>
          <w:color w:val="000000" w:themeColor="text1"/>
        </w:rPr>
      </w:pPr>
      <w:r w:rsidRPr="00381868">
        <w:rPr>
          <w:rFonts w:ascii="Times New Roman" w:hint="eastAsia"/>
          <w:b/>
          <w:bCs/>
          <w:color w:val="000000" w:themeColor="text1"/>
        </w:rPr>
        <w:t>（</w:t>
      </w:r>
      <w:r w:rsidRPr="00381868">
        <w:rPr>
          <w:rFonts w:ascii="Times New Roman" w:hint="eastAsia"/>
          <w:b/>
          <w:bCs/>
          <w:color w:val="000000" w:themeColor="text1"/>
        </w:rPr>
        <w:t>2</w:t>
      </w:r>
      <w:r w:rsidRPr="00381868">
        <w:rPr>
          <w:rFonts w:ascii="Times New Roman" w:hint="eastAsia"/>
          <w:b/>
          <w:bCs/>
          <w:color w:val="000000" w:themeColor="text1"/>
        </w:rPr>
        <w:t>）同类型项目恶臭影响类比分析</w:t>
      </w:r>
    </w:p>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类比《益海嘉里（兴平）食品工业有限公司精炼副产品（皂脚）深加工项目竣工环境保护验收监测报告》（</w:t>
      </w:r>
      <w:r w:rsidRPr="00381868">
        <w:rPr>
          <w:rFonts w:ascii="Times New Roman" w:hint="eastAsia"/>
          <w:color w:val="000000" w:themeColor="text1"/>
        </w:rPr>
        <w:t>2</w:t>
      </w:r>
      <w:r w:rsidRPr="00381868">
        <w:rPr>
          <w:rFonts w:ascii="Times New Roman"/>
          <w:color w:val="000000" w:themeColor="text1"/>
        </w:rPr>
        <w:t>019</w:t>
      </w:r>
      <w:r w:rsidRPr="00381868">
        <w:rPr>
          <w:rFonts w:ascii="Times New Roman" w:hint="eastAsia"/>
          <w:color w:val="000000" w:themeColor="text1"/>
        </w:rPr>
        <w:t>年</w:t>
      </w:r>
      <w:r w:rsidRPr="00381868">
        <w:rPr>
          <w:rFonts w:ascii="Times New Roman" w:hint="eastAsia"/>
          <w:color w:val="000000" w:themeColor="text1"/>
        </w:rPr>
        <w:t>5</w:t>
      </w:r>
      <w:r w:rsidRPr="00381868">
        <w:rPr>
          <w:rFonts w:ascii="Times New Roman" w:hint="eastAsia"/>
          <w:color w:val="000000" w:themeColor="text1"/>
        </w:rPr>
        <w:t>月），类比工程年处理皂脚</w:t>
      </w:r>
      <w:r w:rsidRPr="00381868">
        <w:rPr>
          <w:rFonts w:ascii="Times New Roman" w:hint="eastAsia"/>
          <w:color w:val="000000" w:themeColor="text1"/>
        </w:rPr>
        <w:t>1</w:t>
      </w:r>
      <w:r w:rsidRPr="00381868">
        <w:rPr>
          <w:rFonts w:ascii="Times New Roman"/>
          <w:color w:val="000000" w:themeColor="text1"/>
        </w:rPr>
        <w:t>3200</w:t>
      </w:r>
      <w:r w:rsidRPr="00381868">
        <w:rPr>
          <w:rFonts w:ascii="Times New Roman" w:hint="eastAsia"/>
          <w:color w:val="000000" w:themeColor="text1"/>
        </w:rPr>
        <w:t>t</w:t>
      </w:r>
      <w:r w:rsidRPr="00381868">
        <w:rPr>
          <w:rFonts w:ascii="Times New Roman" w:hint="eastAsia"/>
          <w:color w:val="000000" w:themeColor="text1"/>
        </w:rPr>
        <w:t>，采用“皂化→静置→油水分离→沉淀”的工艺处理皂脚，得到酸化油成品，处理工艺与本项目相近。类比工程的无组织排放监测结果见下表</w:t>
      </w:r>
      <w:r w:rsidRPr="00381868">
        <w:rPr>
          <w:rFonts w:ascii="Times New Roman" w:hint="eastAsia"/>
          <w:color w:val="000000" w:themeColor="text1"/>
        </w:rPr>
        <w:t>4</w:t>
      </w:r>
      <w:r w:rsidRPr="00381868">
        <w:rPr>
          <w:rFonts w:ascii="Times New Roman"/>
          <w:color w:val="000000" w:themeColor="text1"/>
        </w:rPr>
        <w:t>.2-7</w:t>
      </w:r>
      <w:r w:rsidRPr="00381868">
        <w:rPr>
          <w:rFonts w:ascii="Times New Roman" w:hint="eastAsia"/>
          <w:color w:val="000000" w:themeColor="text1"/>
        </w:rPr>
        <w:t>。</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 xml:space="preserve">4.2-7 </w:t>
      </w:r>
      <w:r w:rsidRPr="00381868">
        <w:rPr>
          <w:rFonts w:hint="eastAsia"/>
          <w:color w:val="000000" w:themeColor="text1"/>
        </w:rPr>
        <w:t>类比工程无组织监测结果</w:t>
      </w:r>
      <w:r w:rsidRPr="00381868">
        <w:rPr>
          <w:rFonts w:hint="eastAsia"/>
          <w:color w:val="000000" w:themeColor="text1"/>
        </w:rPr>
        <w:t xml:space="preserve"> </w:t>
      </w:r>
      <w:r w:rsidRPr="00381868">
        <w:rPr>
          <w:rFonts w:hint="eastAsia"/>
          <w:color w:val="000000" w:themeColor="text1"/>
        </w:rPr>
        <w:t>单位</w:t>
      </w:r>
      <w:r w:rsidRPr="00381868">
        <w:rPr>
          <w:rFonts w:hint="eastAsia"/>
          <w:color w:val="000000" w:themeColor="text1"/>
        </w:rPr>
        <w:t>mg/</w:t>
      </w:r>
      <w:r w:rsidRPr="00381868">
        <w:rPr>
          <w:color w:val="000000" w:themeColor="text1"/>
        </w:rPr>
        <w:t>m</w:t>
      </w:r>
      <w:r w:rsidRPr="00381868">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2"/>
        <w:gridCol w:w="692"/>
        <w:gridCol w:w="788"/>
        <w:gridCol w:w="788"/>
        <w:gridCol w:w="788"/>
        <w:gridCol w:w="788"/>
        <w:gridCol w:w="788"/>
        <w:gridCol w:w="788"/>
        <w:gridCol w:w="788"/>
        <w:gridCol w:w="788"/>
        <w:gridCol w:w="492"/>
      </w:tblGrid>
      <w:tr w:rsidR="00381868" w:rsidRPr="00381868" w:rsidTr="00A12A11">
        <w:trPr>
          <w:trHeight w:val="340"/>
        </w:trPr>
        <w:tc>
          <w:tcPr>
            <w:tcW w:w="87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点位名称</w:t>
            </w:r>
          </w:p>
        </w:tc>
        <w:tc>
          <w:tcPr>
            <w:tcW w:w="38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项目</w:t>
            </w:r>
          </w:p>
        </w:tc>
        <w:tc>
          <w:tcPr>
            <w:tcW w:w="1736" w:type="pct"/>
            <w:gridSpan w:val="4"/>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2019</w:t>
            </w:r>
            <w:r w:rsidRPr="00381868">
              <w:rPr>
                <w:color w:val="000000" w:themeColor="text1"/>
                <w:szCs w:val="21"/>
              </w:rPr>
              <w:t>年</w:t>
            </w:r>
            <w:r w:rsidRPr="00381868">
              <w:rPr>
                <w:color w:val="000000" w:themeColor="text1"/>
                <w:szCs w:val="21"/>
              </w:rPr>
              <w:t>5</w:t>
            </w:r>
            <w:r w:rsidRPr="00381868">
              <w:rPr>
                <w:color w:val="000000" w:themeColor="text1"/>
                <w:szCs w:val="21"/>
              </w:rPr>
              <w:t>月</w:t>
            </w:r>
            <w:r w:rsidRPr="00381868">
              <w:rPr>
                <w:color w:val="000000" w:themeColor="text1"/>
                <w:szCs w:val="21"/>
              </w:rPr>
              <w:t>9</w:t>
            </w:r>
            <w:r w:rsidRPr="00381868">
              <w:rPr>
                <w:color w:val="000000" w:themeColor="text1"/>
                <w:szCs w:val="21"/>
              </w:rPr>
              <w:t>日</w:t>
            </w:r>
          </w:p>
        </w:tc>
        <w:tc>
          <w:tcPr>
            <w:tcW w:w="1735" w:type="pct"/>
            <w:gridSpan w:val="4"/>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019</w:t>
            </w:r>
            <w:r w:rsidRPr="00381868">
              <w:rPr>
                <w:color w:val="000000" w:themeColor="text1"/>
                <w:szCs w:val="21"/>
              </w:rPr>
              <w:t>年</w:t>
            </w:r>
            <w:r w:rsidRPr="00381868">
              <w:rPr>
                <w:color w:val="000000" w:themeColor="text1"/>
                <w:szCs w:val="21"/>
              </w:rPr>
              <w:t>5</w:t>
            </w:r>
            <w:r w:rsidRPr="00381868">
              <w:rPr>
                <w:color w:val="000000" w:themeColor="text1"/>
                <w:szCs w:val="21"/>
              </w:rPr>
              <w:t>月</w:t>
            </w:r>
            <w:r w:rsidRPr="00381868">
              <w:rPr>
                <w:color w:val="000000" w:themeColor="text1"/>
                <w:szCs w:val="21"/>
              </w:rPr>
              <w:t>1</w:t>
            </w:r>
            <w:r w:rsidRPr="00381868">
              <w:rPr>
                <w:rFonts w:hint="default"/>
                <w:color w:val="000000" w:themeColor="text1"/>
                <w:szCs w:val="21"/>
              </w:rPr>
              <w:t>0</w:t>
            </w:r>
            <w:r w:rsidRPr="00381868">
              <w:rPr>
                <w:color w:val="000000" w:themeColor="text1"/>
                <w:szCs w:val="21"/>
              </w:rPr>
              <w:t>日</w:t>
            </w:r>
          </w:p>
        </w:tc>
        <w:tc>
          <w:tcPr>
            <w:tcW w:w="27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标准值</w:t>
            </w:r>
          </w:p>
        </w:tc>
      </w:tr>
      <w:tr w:rsidR="00381868" w:rsidRPr="00381868" w:rsidTr="00A12A11">
        <w:trPr>
          <w:trHeight w:val="340"/>
        </w:trPr>
        <w:tc>
          <w:tcPr>
            <w:tcW w:w="876" w:type="pct"/>
            <w:vMerge/>
            <w:vAlign w:val="center"/>
          </w:tcPr>
          <w:p w:rsidR="00A12A11" w:rsidRPr="00381868" w:rsidRDefault="00A12A11" w:rsidP="00A12A11">
            <w:pPr>
              <w:pStyle w:val="1fb"/>
              <w:spacing w:line="240" w:lineRule="auto"/>
              <w:rPr>
                <w:rFonts w:hint="default"/>
                <w:color w:val="000000" w:themeColor="text1"/>
                <w:szCs w:val="21"/>
              </w:rPr>
            </w:pPr>
          </w:p>
        </w:tc>
        <w:tc>
          <w:tcPr>
            <w:tcW w:w="381" w:type="pct"/>
            <w:vMerge/>
            <w:vAlign w:val="center"/>
          </w:tcPr>
          <w:p w:rsidR="00A12A11" w:rsidRPr="00381868" w:rsidRDefault="00A12A11" w:rsidP="00A12A11">
            <w:pPr>
              <w:pStyle w:val="1fb"/>
              <w:spacing w:line="240" w:lineRule="auto"/>
              <w:rPr>
                <w:rFonts w:hint="default"/>
                <w:color w:val="000000" w:themeColor="text1"/>
                <w:szCs w:val="21"/>
              </w:rPr>
            </w:pP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p>
        </w:tc>
        <w:tc>
          <w:tcPr>
            <w:tcW w:w="271" w:type="pct"/>
            <w:vMerge/>
            <w:vAlign w:val="center"/>
          </w:tcPr>
          <w:p w:rsidR="00A12A11" w:rsidRPr="00381868" w:rsidRDefault="00A12A11" w:rsidP="00A12A11">
            <w:pPr>
              <w:pStyle w:val="1fb"/>
              <w:spacing w:line="240" w:lineRule="auto"/>
              <w:rPr>
                <w:rFonts w:hint="default"/>
                <w:color w:val="000000" w:themeColor="text1"/>
                <w:szCs w:val="21"/>
              </w:rPr>
            </w:pPr>
          </w:p>
        </w:tc>
      </w:tr>
      <w:tr w:rsidR="00381868" w:rsidRPr="00381868" w:rsidTr="00A12A11">
        <w:trPr>
          <w:trHeight w:val="340"/>
        </w:trPr>
        <w:tc>
          <w:tcPr>
            <w:tcW w:w="87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w:t>
            </w:r>
            <w:r w:rsidRPr="00381868">
              <w:rPr>
                <w:color w:val="000000" w:themeColor="text1"/>
                <w:szCs w:val="21"/>
              </w:rPr>
              <w:t>厂界上风向</w:t>
            </w: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硫化氢</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.06</w:t>
            </w:r>
          </w:p>
        </w:tc>
      </w:tr>
      <w:tr w:rsidR="00381868" w:rsidRPr="00381868" w:rsidTr="00A12A11">
        <w:trPr>
          <w:trHeight w:val="279"/>
        </w:trPr>
        <w:tc>
          <w:tcPr>
            <w:tcW w:w="876" w:type="pct"/>
            <w:vMerge/>
            <w:vAlign w:val="center"/>
          </w:tcPr>
          <w:p w:rsidR="00A12A11" w:rsidRPr="00381868" w:rsidRDefault="00A12A11" w:rsidP="00A12A11">
            <w:pPr>
              <w:pStyle w:val="1fb"/>
              <w:spacing w:line="240" w:lineRule="auto"/>
              <w:rPr>
                <w:rFonts w:hint="default"/>
                <w:color w:val="000000" w:themeColor="text1"/>
                <w:szCs w:val="21"/>
              </w:rPr>
            </w:pP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氨</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.05</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.04</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.06</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.05</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.08</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.08</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.09</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.09</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r>
      <w:tr w:rsidR="00381868" w:rsidRPr="00381868" w:rsidTr="00A12A11">
        <w:trPr>
          <w:trHeight w:val="279"/>
        </w:trPr>
        <w:tc>
          <w:tcPr>
            <w:tcW w:w="87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w:t>
            </w:r>
            <w:r w:rsidRPr="00381868">
              <w:rPr>
                <w:color w:val="000000" w:themeColor="text1"/>
                <w:szCs w:val="21"/>
              </w:rPr>
              <w:t>厂界下风向</w:t>
            </w: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硫化氢</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.6</w:t>
            </w:r>
          </w:p>
        </w:tc>
      </w:tr>
      <w:tr w:rsidR="00381868" w:rsidRPr="00381868" w:rsidTr="00A12A11">
        <w:trPr>
          <w:trHeight w:val="279"/>
        </w:trPr>
        <w:tc>
          <w:tcPr>
            <w:tcW w:w="876" w:type="pct"/>
            <w:vMerge/>
            <w:vAlign w:val="center"/>
          </w:tcPr>
          <w:p w:rsidR="00A12A11" w:rsidRPr="00381868" w:rsidRDefault="00A12A11" w:rsidP="00A12A11">
            <w:pPr>
              <w:pStyle w:val="1fb"/>
              <w:spacing w:line="240" w:lineRule="auto"/>
              <w:rPr>
                <w:rFonts w:hint="default"/>
                <w:color w:val="000000" w:themeColor="text1"/>
                <w:szCs w:val="21"/>
              </w:rPr>
            </w:pP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氨</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.10</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.11</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.11</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.17</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.18</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.16</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r>
      <w:tr w:rsidR="00381868" w:rsidRPr="00381868" w:rsidTr="00A12A11">
        <w:trPr>
          <w:trHeight w:val="279"/>
        </w:trPr>
        <w:tc>
          <w:tcPr>
            <w:tcW w:w="87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w:t>
            </w:r>
            <w:r w:rsidRPr="00381868">
              <w:rPr>
                <w:color w:val="000000" w:themeColor="text1"/>
                <w:szCs w:val="21"/>
              </w:rPr>
              <w:t>厂界下风向</w:t>
            </w: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硫化氢</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.06</w:t>
            </w:r>
          </w:p>
        </w:tc>
      </w:tr>
      <w:tr w:rsidR="00381868" w:rsidRPr="00381868" w:rsidTr="00A12A11">
        <w:trPr>
          <w:trHeight w:val="279"/>
        </w:trPr>
        <w:tc>
          <w:tcPr>
            <w:tcW w:w="876" w:type="pct"/>
            <w:vMerge/>
            <w:vAlign w:val="center"/>
          </w:tcPr>
          <w:p w:rsidR="00A12A11" w:rsidRPr="00381868" w:rsidRDefault="00A12A11" w:rsidP="00A12A11">
            <w:pPr>
              <w:pStyle w:val="1fb"/>
              <w:spacing w:line="240" w:lineRule="auto"/>
              <w:rPr>
                <w:rFonts w:hint="default"/>
                <w:color w:val="000000" w:themeColor="text1"/>
                <w:szCs w:val="21"/>
              </w:rPr>
            </w:pP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氨</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.72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.69</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.63</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.68</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.15</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.14</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.16</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r>
      <w:tr w:rsidR="00381868" w:rsidRPr="00381868" w:rsidTr="00A12A11">
        <w:trPr>
          <w:trHeight w:val="279"/>
        </w:trPr>
        <w:tc>
          <w:tcPr>
            <w:tcW w:w="87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color w:val="000000" w:themeColor="text1"/>
                <w:szCs w:val="21"/>
              </w:rPr>
              <w:t>厂界下风向</w:t>
            </w: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硫化氢</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434" w:type="pct"/>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.001ND</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.06</w:t>
            </w:r>
          </w:p>
        </w:tc>
      </w:tr>
      <w:tr w:rsidR="00381868" w:rsidRPr="00381868" w:rsidTr="00A12A11">
        <w:trPr>
          <w:trHeight w:val="279"/>
        </w:trPr>
        <w:tc>
          <w:tcPr>
            <w:tcW w:w="876" w:type="pct"/>
            <w:vMerge/>
            <w:vAlign w:val="center"/>
          </w:tcPr>
          <w:p w:rsidR="00A12A11" w:rsidRPr="00381868" w:rsidRDefault="00A12A11" w:rsidP="00A12A11">
            <w:pPr>
              <w:pStyle w:val="1fb"/>
              <w:spacing w:line="240" w:lineRule="auto"/>
              <w:rPr>
                <w:rFonts w:hint="default"/>
                <w:color w:val="000000" w:themeColor="text1"/>
                <w:szCs w:val="21"/>
              </w:rPr>
            </w:pPr>
          </w:p>
        </w:tc>
        <w:tc>
          <w:tcPr>
            <w:tcW w:w="38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氨</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.40</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.32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.36</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.33</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.11</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.12</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.13</w:t>
            </w:r>
          </w:p>
        </w:tc>
        <w:tc>
          <w:tcPr>
            <w:tcW w:w="43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.13</w:t>
            </w:r>
          </w:p>
        </w:tc>
        <w:tc>
          <w:tcPr>
            <w:tcW w:w="27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r>
    </w:tbl>
    <w:p w:rsidR="00A12A11" w:rsidRPr="00381868" w:rsidRDefault="00A12A11" w:rsidP="00A12A11">
      <w:pPr>
        <w:pStyle w:val="a0"/>
        <w:ind w:firstLine="420"/>
        <w:rPr>
          <w:rFonts w:ascii="Times New Roman"/>
          <w:color w:val="000000" w:themeColor="text1"/>
          <w:sz w:val="21"/>
          <w:szCs w:val="21"/>
        </w:rPr>
      </w:pPr>
      <w:r w:rsidRPr="00381868">
        <w:rPr>
          <w:rFonts w:ascii="Times New Roman" w:hint="eastAsia"/>
          <w:color w:val="000000" w:themeColor="text1"/>
          <w:sz w:val="21"/>
          <w:szCs w:val="21"/>
        </w:rPr>
        <w:t>注：“</w:t>
      </w:r>
      <w:r w:rsidRPr="00381868">
        <w:rPr>
          <w:rFonts w:ascii="Times New Roman" w:hint="eastAsia"/>
          <w:color w:val="000000" w:themeColor="text1"/>
          <w:sz w:val="21"/>
          <w:szCs w:val="21"/>
        </w:rPr>
        <w:t>xx</w:t>
      </w:r>
      <w:r w:rsidRPr="00381868">
        <w:rPr>
          <w:rFonts w:ascii="Times New Roman"/>
          <w:color w:val="000000" w:themeColor="text1"/>
          <w:sz w:val="21"/>
          <w:szCs w:val="21"/>
        </w:rPr>
        <w:t>ND</w:t>
      </w:r>
      <w:r w:rsidRPr="00381868">
        <w:rPr>
          <w:rFonts w:ascii="Times New Roman" w:hint="eastAsia"/>
          <w:color w:val="000000" w:themeColor="text1"/>
          <w:sz w:val="21"/>
          <w:szCs w:val="21"/>
        </w:rPr>
        <w:t>”表示低于检出限。</w:t>
      </w:r>
    </w:p>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由表</w:t>
      </w:r>
      <w:r w:rsidRPr="00381868">
        <w:rPr>
          <w:rFonts w:ascii="Times New Roman" w:hint="eastAsia"/>
          <w:color w:val="000000" w:themeColor="text1"/>
        </w:rPr>
        <w:t>4</w:t>
      </w:r>
      <w:r w:rsidRPr="00381868">
        <w:rPr>
          <w:rFonts w:ascii="Times New Roman"/>
          <w:color w:val="000000" w:themeColor="text1"/>
        </w:rPr>
        <w:t>.2-7</w:t>
      </w:r>
      <w:r w:rsidRPr="00381868">
        <w:rPr>
          <w:rFonts w:ascii="Times New Roman" w:hint="eastAsia"/>
          <w:color w:val="000000" w:themeColor="text1"/>
        </w:rPr>
        <w:t>可知，类比工程验收监测期间，其厂界无组织硫化氢的浓度监测值低于检出限，氨的最大浓度监测值为</w:t>
      </w:r>
      <w:r w:rsidRPr="00381868">
        <w:rPr>
          <w:rFonts w:ascii="Times New Roman" w:hint="eastAsia"/>
          <w:color w:val="000000" w:themeColor="text1"/>
        </w:rPr>
        <w:t>0</w:t>
      </w:r>
      <w:r w:rsidRPr="00381868">
        <w:rPr>
          <w:rFonts w:ascii="Times New Roman"/>
          <w:color w:val="000000" w:themeColor="text1"/>
        </w:rPr>
        <w:t>.72mg/</w:t>
      </w:r>
      <w:r w:rsidRPr="00381868">
        <w:rPr>
          <w:rFonts w:ascii="Times New Roman" w:hint="eastAsia"/>
          <w:color w:val="000000" w:themeColor="text1"/>
        </w:rPr>
        <w:t>m</w:t>
      </w:r>
      <w:r w:rsidRPr="00381868">
        <w:rPr>
          <w:rFonts w:ascii="Times New Roman"/>
          <w:color w:val="000000" w:themeColor="text1"/>
          <w:vertAlign w:val="superscript"/>
        </w:rPr>
        <w:t>3</w:t>
      </w:r>
      <w:r w:rsidRPr="00381868">
        <w:rPr>
          <w:rFonts w:ascii="Times New Roman" w:hint="eastAsia"/>
          <w:color w:val="000000" w:themeColor="text1"/>
        </w:rPr>
        <w:t>，均能满足《恶臭污染物排放标准》（</w:t>
      </w:r>
      <w:r w:rsidRPr="00381868">
        <w:rPr>
          <w:rFonts w:ascii="Times New Roman" w:hint="eastAsia"/>
          <w:color w:val="000000" w:themeColor="text1"/>
        </w:rPr>
        <w:t>GB</w:t>
      </w:r>
      <w:r w:rsidRPr="00381868">
        <w:rPr>
          <w:rFonts w:ascii="Times New Roman"/>
          <w:color w:val="000000" w:themeColor="text1"/>
        </w:rPr>
        <w:t>14554-93</w:t>
      </w:r>
      <w:r w:rsidRPr="00381868">
        <w:rPr>
          <w:rFonts w:ascii="Times New Roman" w:hint="eastAsia"/>
          <w:color w:val="000000" w:themeColor="text1"/>
        </w:rPr>
        <w:t>）表</w:t>
      </w:r>
      <w:r w:rsidRPr="00381868">
        <w:rPr>
          <w:rFonts w:ascii="Times New Roman" w:hint="eastAsia"/>
          <w:color w:val="000000" w:themeColor="text1"/>
        </w:rPr>
        <w:t>2</w:t>
      </w:r>
      <w:r w:rsidRPr="00381868">
        <w:rPr>
          <w:rFonts w:ascii="Times New Roman" w:hint="eastAsia"/>
          <w:color w:val="000000" w:themeColor="text1"/>
        </w:rPr>
        <w:t>的二级标准要求。</w:t>
      </w:r>
    </w:p>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综上通过类比分析，本项目在采取恶臭处理措施后正常排放情况下，对周边环境保护目标造成的恶臭影响程度可以接受。</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大气环境防护距离</w:t>
      </w:r>
    </w:p>
    <w:p w:rsidR="00A12A11" w:rsidRPr="00381868" w:rsidRDefault="00A12A11" w:rsidP="00A12A11">
      <w:pPr>
        <w:pStyle w:val="a0"/>
        <w:ind w:firstLine="480"/>
        <w:rPr>
          <w:rFonts w:ascii="Times New Roman"/>
          <w:color w:val="000000" w:themeColor="text1"/>
        </w:rPr>
      </w:pPr>
      <w:r w:rsidRPr="00381868">
        <w:rPr>
          <w:rFonts w:ascii="Times New Roman" w:hint="eastAsia"/>
          <w:color w:val="000000" w:themeColor="text1"/>
        </w:rPr>
        <w:t>根据《环境影响评价技术导则大气环境》（</w:t>
      </w:r>
      <w:r w:rsidRPr="00381868">
        <w:rPr>
          <w:rFonts w:ascii="Times New Roman" w:hint="eastAsia"/>
          <w:color w:val="000000" w:themeColor="text1"/>
        </w:rPr>
        <w:t>HJ2.2-2018</w:t>
      </w:r>
      <w:r w:rsidRPr="00381868">
        <w:rPr>
          <w:rFonts w:ascii="Times New Roman" w:hint="eastAsia"/>
          <w:color w:val="000000" w:themeColor="text1"/>
        </w:rPr>
        <w:t>）的要求，本项目大气评价为二级，不进行一步预测与评价。各污染物的厂界外最大落地浓度占标率占标率均低于</w:t>
      </w:r>
      <w:r w:rsidRPr="00381868">
        <w:rPr>
          <w:rFonts w:ascii="Times New Roman" w:hint="eastAsia"/>
          <w:color w:val="000000" w:themeColor="text1"/>
        </w:rPr>
        <w:t>100%</w:t>
      </w:r>
      <w:r w:rsidRPr="00381868">
        <w:rPr>
          <w:rFonts w:ascii="Times New Roman" w:hint="eastAsia"/>
          <w:color w:val="000000" w:themeColor="text1"/>
        </w:rPr>
        <w:t>，厂界外大气污染物短期贡献浓度均满足相应标准要求，无需设置大气防护距离。</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大气污染物排放量核算</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有组织排放量核算</w:t>
      </w:r>
    </w:p>
    <w:p w:rsidR="005F4234" w:rsidRPr="00381868" w:rsidRDefault="005F4234" w:rsidP="005F4234">
      <w:pPr>
        <w:ind w:firstLine="480"/>
        <w:rPr>
          <w:color w:val="000000" w:themeColor="text1"/>
        </w:rPr>
      </w:pPr>
      <w:r w:rsidRPr="00381868">
        <w:rPr>
          <w:rFonts w:hint="eastAsia"/>
          <w:color w:val="000000" w:themeColor="text1"/>
        </w:rPr>
        <w:t>项目有组织废气污染物排放情况详见下表</w:t>
      </w:r>
      <w:r w:rsidRPr="00381868">
        <w:rPr>
          <w:rFonts w:hint="eastAsia"/>
          <w:color w:val="000000" w:themeColor="text1"/>
        </w:rPr>
        <w:t>4.2-8</w:t>
      </w:r>
      <w:r w:rsidRPr="00381868">
        <w:rPr>
          <w:rFonts w:hint="eastAsia"/>
          <w:color w:val="000000" w:themeColor="text1"/>
        </w:rPr>
        <w:t>。</w:t>
      </w:r>
    </w:p>
    <w:p w:rsidR="00A12A11" w:rsidRPr="00381868" w:rsidRDefault="00A12A11" w:rsidP="00A12A11">
      <w:pPr>
        <w:pStyle w:val="70"/>
        <w:ind w:left="425"/>
        <w:outlineLvl w:val="4"/>
        <w:rPr>
          <w:color w:val="000000" w:themeColor="text1"/>
        </w:rPr>
      </w:pPr>
      <w:r w:rsidRPr="00381868">
        <w:rPr>
          <w:rFonts w:hint="eastAsia"/>
          <w:color w:val="000000" w:themeColor="text1"/>
        </w:rPr>
        <w:t>表</w:t>
      </w:r>
      <w:r w:rsidRPr="00381868">
        <w:rPr>
          <w:color w:val="000000" w:themeColor="text1"/>
        </w:rPr>
        <w:t xml:space="preserve">4.2-8 </w:t>
      </w:r>
      <w:r w:rsidRPr="00381868">
        <w:rPr>
          <w:rFonts w:hint="eastAsia"/>
          <w:color w:val="000000" w:themeColor="text1"/>
        </w:rPr>
        <w:t>本项目大气污染物有组织排放量核算表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395"/>
        <w:gridCol w:w="932"/>
        <w:gridCol w:w="2245"/>
        <w:gridCol w:w="2095"/>
        <w:gridCol w:w="1922"/>
      </w:tblGrid>
      <w:tr w:rsidR="00381868" w:rsidRPr="00381868" w:rsidTr="00A12A11">
        <w:trPr>
          <w:trHeight w:val="241"/>
        </w:trPr>
        <w:tc>
          <w:tcPr>
            <w:tcW w:w="375"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序号</w:t>
            </w:r>
          </w:p>
        </w:tc>
        <w:tc>
          <w:tcPr>
            <w:tcW w:w="751"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排放口编号</w:t>
            </w: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污染物</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核算排放浓度</w:t>
            </w:r>
            <w:r w:rsidRPr="00381868">
              <w:rPr>
                <w:color w:val="000000" w:themeColor="text1"/>
                <w:szCs w:val="21"/>
              </w:rPr>
              <w:t>m</w:t>
            </w:r>
            <w:r w:rsidRPr="00381868">
              <w:rPr>
                <w:rFonts w:hint="default"/>
                <w:color w:val="000000" w:themeColor="text1"/>
                <w:szCs w:val="21"/>
              </w:rPr>
              <w:t>g/m</w:t>
            </w:r>
            <w:r w:rsidRPr="00381868">
              <w:rPr>
                <w:rFonts w:hint="default"/>
                <w:color w:val="000000" w:themeColor="text1"/>
                <w:szCs w:val="21"/>
                <w:vertAlign w:val="superscript"/>
              </w:rPr>
              <w:t>3</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核算排放速率</w:t>
            </w:r>
            <w:r w:rsidRPr="00381868">
              <w:rPr>
                <w:rFonts w:hint="default"/>
                <w:color w:val="000000" w:themeColor="text1"/>
                <w:szCs w:val="21"/>
              </w:rPr>
              <w:t>kg/h</w:t>
            </w:r>
          </w:p>
        </w:tc>
        <w:tc>
          <w:tcPr>
            <w:tcW w:w="1035" w:type="pct"/>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核算年排放量</w:t>
            </w:r>
            <w:r w:rsidRPr="00381868">
              <w:rPr>
                <w:rFonts w:hint="default"/>
                <w:color w:val="000000" w:themeColor="text1"/>
                <w:szCs w:val="21"/>
              </w:rPr>
              <w:t>t/a</w:t>
            </w:r>
          </w:p>
        </w:tc>
      </w:tr>
      <w:tr w:rsidR="00381868" w:rsidRPr="00381868" w:rsidTr="00A12A11">
        <w:trPr>
          <w:trHeight w:val="241"/>
        </w:trPr>
        <w:tc>
          <w:tcPr>
            <w:tcW w:w="5000" w:type="pct"/>
            <w:gridSpan w:val="6"/>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主要排放口</w:t>
            </w:r>
          </w:p>
        </w:tc>
      </w:tr>
      <w:tr w:rsidR="00381868" w:rsidRPr="00381868" w:rsidTr="00A12A11">
        <w:trPr>
          <w:trHeight w:val="241"/>
        </w:trPr>
        <w:tc>
          <w:tcPr>
            <w:tcW w:w="37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75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一期发酵废气排气筒</w:t>
            </w:r>
            <w:r w:rsidRPr="00381868">
              <w:rPr>
                <w:color w:val="000000" w:themeColor="text1"/>
                <w:szCs w:val="21"/>
              </w:rPr>
              <w:t>DA</w:t>
            </w:r>
            <w:r w:rsidRPr="00381868">
              <w:rPr>
                <w:rFonts w:hint="default"/>
                <w:color w:val="000000" w:themeColor="text1"/>
                <w:szCs w:val="21"/>
              </w:rPr>
              <w:t>001</w:t>
            </w: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.66</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.04</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0.288</w:t>
            </w:r>
          </w:p>
        </w:tc>
      </w:tr>
      <w:tr w:rsidR="00381868" w:rsidRPr="00381868" w:rsidTr="00A12A11">
        <w:trPr>
          <w:trHeight w:val="241"/>
        </w:trPr>
        <w:tc>
          <w:tcPr>
            <w:tcW w:w="375" w:type="pct"/>
            <w:vMerge/>
            <w:vAlign w:val="center"/>
          </w:tcPr>
          <w:p w:rsidR="00A12A11" w:rsidRPr="00381868" w:rsidRDefault="00A12A11" w:rsidP="00A12A11">
            <w:pPr>
              <w:pStyle w:val="1fb"/>
              <w:spacing w:line="240" w:lineRule="auto"/>
              <w:rPr>
                <w:rFonts w:hint="default"/>
                <w:color w:val="000000" w:themeColor="text1"/>
                <w:szCs w:val="21"/>
              </w:rPr>
            </w:pPr>
          </w:p>
        </w:tc>
        <w:tc>
          <w:tcPr>
            <w:tcW w:w="751" w:type="pct"/>
            <w:vMerge/>
            <w:vAlign w:val="center"/>
          </w:tcPr>
          <w:p w:rsidR="00A12A11" w:rsidRPr="00381868" w:rsidRDefault="00A12A11" w:rsidP="00A12A11">
            <w:pPr>
              <w:pStyle w:val="1fb"/>
              <w:spacing w:line="240" w:lineRule="auto"/>
              <w:rPr>
                <w:rFonts w:hint="default"/>
                <w:color w:val="000000" w:themeColor="text1"/>
                <w:szCs w:val="21"/>
              </w:rPr>
            </w:pP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.33</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.02</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0.144</w:t>
            </w:r>
          </w:p>
        </w:tc>
      </w:tr>
      <w:tr w:rsidR="00381868" w:rsidRPr="00381868" w:rsidTr="00A12A11">
        <w:trPr>
          <w:trHeight w:val="241"/>
        </w:trPr>
        <w:tc>
          <w:tcPr>
            <w:tcW w:w="37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2</w:t>
            </w:r>
          </w:p>
        </w:tc>
        <w:tc>
          <w:tcPr>
            <w:tcW w:w="75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二期发酵废气排气筒</w:t>
            </w:r>
            <w:r w:rsidRPr="00381868">
              <w:rPr>
                <w:color w:val="000000" w:themeColor="text1"/>
                <w:szCs w:val="21"/>
              </w:rPr>
              <w:t>DA</w:t>
            </w:r>
            <w:r w:rsidRPr="00381868">
              <w:rPr>
                <w:rFonts w:hint="default"/>
                <w:color w:val="000000" w:themeColor="text1"/>
                <w:szCs w:val="21"/>
              </w:rPr>
              <w:t>003</w:t>
            </w: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.66</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.04</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0.288</w:t>
            </w:r>
          </w:p>
        </w:tc>
      </w:tr>
      <w:tr w:rsidR="00381868" w:rsidRPr="00381868" w:rsidTr="00A12A11">
        <w:trPr>
          <w:trHeight w:val="241"/>
        </w:trPr>
        <w:tc>
          <w:tcPr>
            <w:tcW w:w="375" w:type="pct"/>
            <w:vMerge/>
            <w:vAlign w:val="center"/>
          </w:tcPr>
          <w:p w:rsidR="00A12A11" w:rsidRPr="00381868" w:rsidRDefault="00A12A11" w:rsidP="00A12A11">
            <w:pPr>
              <w:pStyle w:val="1fb"/>
              <w:spacing w:line="240" w:lineRule="auto"/>
              <w:rPr>
                <w:rFonts w:hint="default"/>
                <w:color w:val="000000" w:themeColor="text1"/>
                <w:szCs w:val="21"/>
              </w:rPr>
            </w:pPr>
          </w:p>
        </w:tc>
        <w:tc>
          <w:tcPr>
            <w:tcW w:w="751" w:type="pct"/>
            <w:vMerge/>
            <w:vAlign w:val="center"/>
          </w:tcPr>
          <w:p w:rsidR="00A12A11" w:rsidRPr="00381868" w:rsidRDefault="00A12A11" w:rsidP="00A12A11">
            <w:pPr>
              <w:pStyle w:val="1fb"/>
              <w:spacing w:line="240" w:lineRule="auto"/>
              <w:rPr>
                <w:rFonts w:hint="default"/>
                <w:color w:val="000000" w:themeColor="text1"/>
                <w:szCs w:val="21"/>
              </w:rPr>
            </w:pP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.33</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.02</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0.144</w:t>
            </w:r>
          </w:p>
        </w:tc>
      </w:tr>
      <w:tr w:rsidR="00381868" w:rsidRPr="00381868" w:rsidTr="00A12A11">
        <w:trPr>
          <w:trHeight w:val="241"/>
        </w:trPr>
        <w:tc>
          <w:tcPr>
            <w:tcW w:w="1628" w:type="pct"/>
            <w:gridSpan w:val="3"/>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主要排放口合计</w:t>
            </w: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.576</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.288</w:t>
            </w:r>
          </w:p>
        </w:tc>
      </w:tr>
      <w:tr w:rsidR="00381868" w:rsidRPr="00381868" w:rsidTr="00A12A11">
        <w:trPr>
          <w:trHeight w:val="241"/>
        </w:trPr>
        <w:tc>
          <w:tcPr>
            <w:tcW w:w="5000" w:type="pct"/>
            <w:gridSpan w:val="6"/>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一般排放口</w:t>
            </w:r>
          </w:p>
        </w:tc>
      </w:tr>
      <w:tr w:rsidR="00381868" w:rsidRPr="00381868" w:rsidTr="00A12A11">
        <w:trPr>
          <w:trHeight w:val="241"/>
        </w:trPr>
        <w:tc>
          <w:tcPr>
            <w:tcW w:w="37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1</w:t>
            </w:r>
          </w:p>
        </w:tc>
        <w:tc>
          <w:tcPr>
            <w:tcW w:w="75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一期、二期锅炉共用排气筒</w:t>
            </w:r>
            <w:r w:rsidRPr="00381868">
              <w:rPr>
                <w:color w:val="000000" w:themeColor="text1"/>
                <w:szCs w:val="21"/>
              </w:rPr>
              <w:t>DA</w:t>
            </w:r>
            <w:r w:rsidRPr="00381868">
              <w:rPr>
                <w:rFonts w:hint="default"/>
                <w:color w:val="000000" w:themeColor="text1"/>
                <w:szCs w:val="21"/>
              </w:rPr>
              <w:t>002</w:t>
            </w: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S</w:t>
            </w:r>
            <w:r w:rsidRPr="00381868">
              <w:rPr>
                <w:rFonts w:hint="default"/>
                <w:color w:val="000000" w:themeColor="text1"/>
                <w:szCs w:val="21"/>
              </w:rPr>
              <w:t>O</w:t>
            </w:r>
            <w:r w:rsidRPr="00381868">
              <w:rPr>
                <w:rFonts w:hint="default"/>
                <w:color w:val="000000" w:themeColor="text1"/>
                <w:szCs w:val="21"/>
                <w:vertAlign w:val="subscript"/>
              </w:rPr>
              <w:t>2</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93.5</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.153</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1.1016</w:t>
            </w:r>
          </w:p>
        </w:tc>
      </w:tr>
      <w:tr w:rsidR="00381868" w:rsidRPr="00381868" w:rsidTr="00A12A11">
        <w:trPr>
          <w:trHeight w:val="241"/>
        </w:trPr>
        <w:tc>
          <w:tcPr>
            <w:tcW w:w="375" w:type="pct"/>
            <w:vMerge/>
            <w:vAlign w:val="center"/>
          </w:tcPr>
          <w:p w:rsidR="00A12A11" w:rsidRPr="00381868" w:rsidRDefault="00A12A11" w:rsidP="00A12A11">
            <w:pPr>
              <w:pStyle w:val="1fb"/>
              <w:spacing w:line="240" w:lineRule="auto"/>
              <w:rPr>
                <w:rFonts w:hint="default"/>
                <w:color w:val="000000" w:themeColor="text1"/>
                <w:szCs w:val="21"/>
              </w:rPr>
            </w:pPr>
          </w:p>
        </w:tc>
        <w:tc>
          <w:tcPr>
            <w:tcW w:w="751" w:type="pct"/>
            <w:vMerge/>
            <w:vAlign w:val="center"/>
          </w:tcPr>
          <w:p w:rsidR="00A12A11" w:rsidRPr="00381868" w:rsidRDefault="00A12A11" w:rsidP="00A12A11">
            <w:pPr>
              <w:pStyle w:val="1fb"/>
              <w:spacing w:line="240" w:lineRule="auto"/>
              <w:rPr>
                <w:rFonts w:hint="default"/>
                <w:color w:val="000000" w:themeColor="text1"/>
                <w:szCs w:val="21"/>
              </w:rPr>
            </w:pP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w:t>
            </w:r>
            <w:r w:rsidRPr="00381868">
              <w:rPr>
                <w:rFonts w:hint="default"/>
                <w:color w:val="000000" w:themeColor="text1"/>
                <w:szCs w:val="21"/>
              </w:rPr>
              <w:t>O</w:t>
            </w:r>
            <w:r w:rsidRPr="00381868">
              <w:rPr>
                <w:rFonts w:hint="default"/>
                <w:color w:val="000000" w:themeColor="text1"/>
                <w:szCs w:val="21"/>
                <w:vertAlign w:val="subscript"/>
              </w:rPr>
              <w:t>2</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1.7</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.033</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0.2376</w:t>
            </w:r>
          </w:p>
        </w:tc>
      </w:tr>
      <w:tr w:rsidR="00381868" w:rsidRPr="00381868" w:rsidTr="00A12A11">
        <w:trPr>
          <w:trHeight w:val="241"/>
        </w:trPr>
        <w:tc>
          <w:tcPr>
            <w:tcW w:w="375" w:type="pct"/>
            <w:vMerge/>
            <w:vAlign w:val="center"/>
          </w:tcPr>
          <w:p w:rsidR="00A12A11" w:rsidRPr="00381868" w:rsidRDefault="00A12A11" w:rsidP="00A12A11">
            <w:pPr>
              <w:pStyle w:val="1fb"/>
              <w:spacing w:line="240" w:lineRule="auto"/>
              <w:rPr>
                <w:rFonts w:hint="default"/>
                <w:color w:val="000000" w:themeColor="text1"/>
                <w:szCs w:val="21"/>
              </w:rPr>
            </w:pPr>
          </w:p>
        </w:tc>
        <w:tc>
          <w:tcPr>
            <w:tcW w:w="751" w:type="pct"/>
            <w:vMerge/>
            <w:vAlign w:val="center"/>
          </w:tcPr>
          <w:p w:rsidR="00A12A11" w:rsidRPr="00381868" w:rsidRDefault="00A12A11" w:rsidP="00A12A11">
            <w:pPr>
              <w:pStyle w:val="1fb"/>
              <w:spacing w:line="240" w:lineRule="auto"/>
              <w:rPr>
                <w:rFonts w:hint="default"/>
                <w:color w:val="000000" w:themeColor="text1"/>
                <w:szCs w:val="21"/>
              </w:rPr>
            </w:pPr>
          </w:p>
        </w:tc>
        <w:tc>
          <w:tcPr>
            <w:tcW w:w="50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颗粒物</w:t>
            </w:r>
          </w:p>
        </w:tc>
        <w:tc>
          <w:tcPr>
            <w:tcW w:w="120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r w:rsidRPr="00381868">
              <w:rPr>
                <w:rFonts w:hint="default"/>
                <w:color w:val="000000" w:themeColor="text1"/>
                <w:szCs w:val="21"/>
              </w:rPr>
              <w:t>76.9</w:t>
            </w:r>
          </w:p>
        </w:tc>
        <w:tc>
          <w:tcPr>
            <w:tcW w:w="112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.219</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1.5768</w:t>
            </w:r>
          </w:p>
        </w:tc>
      </w:tr>
      <w:tr w:rsidR="00381868" w:rsidRPr="00381868" w:rsidTr="00A12A11">
        <w:trPr>
          <w:trHeight w:val="241"/>
        </w:trPr>
        <w:tc>
          <w:tcPr>
            <w:tcW w:w="1628" w:type="pct"/>
            <w:gridSpan w:val="3"/>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一般排放口合计</w:t>
            </w: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S</w:t>
            </w:r>
            <w:r w:rsidRPr="00381868">
              <w:rPr>
                <w:rFonts w:hint="default"/>
                <w:color w:val="000000" w:themeColor="text1"/>
                <w:szCs w:val="21"/>
              </w:rPr>
              <w:t>O</w:t>
            </w:r>
            <w:r w:rsidRPr="00381868">
              <w:rPr>
                <w:rFonts w:hint="default"/>
                <w:color w:val="000000" w:themeColor="text1"/>
                <w:szCs w:val="21"/>
                <w:vertAlign w:val="subscript"/>
              </w:rPr>
              <w:t>2</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1.1016</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w:t>
            </w:r>
            <w:r w:rsidRPr="00381868">
              <w:rPr>
                <w:rFonts w:hint="default"/>
                <w:color w:val="000000" w:themeColor="text1"/>
                <w:szCs w:val="21"/>
              </w:rPr>
              <w:t>O</w:t>
            </w:r>
            <w:r w:rsidRPr="00381868">
              <w:rPr>
                <w:rFonts w:hint="default"/>
                <w:color w:val="000000" w:themeColor="text1"/>
                <w:szCs w:val="21"/>
                <w:vertAlign w:val="subscript"/>
              </w:rPr>
              <w:t>2</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0.2376</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颗粒物</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1.5768</w:t>
            </w:r>
          </w:p>
        </w:tc>
      </w:tr>
      <w:tr w:rsidR="00381868" w:rsidRPr="00381868" w:rsidTr="00A12A11">
        <w:trPr>
          <w:trHeight w:val="241"/>
        </w:trPr>
        <w:tc>
          <w:tcPr>
            <w:tcW w:w="1628" w:type="pct"/>
            <w:gridSpan w:val="3"/>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有组织排放总计</w:t>
            </w: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.576</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.288</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S</w:t>
            </w:r>
            <w:r w:rsidRPr="00381868">
              <w:rPr>
                <w:rFonts w:hint="default"/>
                <w:color w:val="000000" w:themeColor="text1"/>
                <w:szCs w:val="21"/>
              </w:rPr>
              <w:t>O</w:t>
            </w:r>
            <w:r w:rsidRPr="00381868">
              <w:rPr>
                <w:rFonts w:hint="default"/>
                <w:color w:val="000000" w:themeColor="text1"/>
                <w:szCs w:val="21"/>
                <w:vertAlign w:val="subscript"/>
              </w:rPr>
              <w:t>2</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1.1016</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w:t>
            </w:r>
            <w:r w:rsidRPr="00381868">
              <w:rPr>
                <w:rFonts w:hint="default"/>
                <w:color w:val="000000" w:themeColor="text1"/>
                <w:szCs w:val="21"/>
              </w:rPr>
              <w:t>O</w:t>
            </w:r>
            <w:r w:rsidRPr="00381868">
              <w:rPr>
                <w:rFonts w:hint="default"/>
                <w:color w:val="000000" w:themeColor="text1"/>
                <w:szCs w:val="21"/>
                <w:vertAlign w:val="subscript"/>
              </w:rPr>
              <w:t>2</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0.2376</w:t>
            </w:r>
          </w:p>
        </w:tc>
      </w:tr>
      <w:tr w:rsidR="00381868" w:rsidRPr="00381868" w:rsidTr="00A12A11">
        <w:trPr>
          <w:trHeight w:val="241"/>
        </w:trPr>
        <w:tc>
          <w:tcPr>
            <w:tcW w:w="1628" w:type="pct"/>
            <w:gridSpan w:val="3"/>
            <w:vMerge/>
            <w:vAlign w:val="center"/>
          </w:tcPr>
          <w:p w:rsidR="00A12A11" w:rsidRPr="00381868" w:rsidRDefault="00A12A11" w:rsidP="00A12A11">
            <w:pPr>
              <w:pStyle w:val="1fb"/>
              <w:spacing w:line="240" w:lineRule="auto"/>
              <w:rPr>
                <w:rFonts w:hint="default"/>
                <w:color w:val="000000" w:themeColor="text1"/>
                <w:szCs w:val="21"/>
              </w:rPr>
            </w:pPr>
          </w:p>
        </w:tc>
        <w:tc>
          <w:tcPr>
            <w:tcW w:w="233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颗粒物</w:t>
            </w:r>
          </w:p>
        </w:tc>
        <w:tc>
          <w:tcPr>
            <w:tcW w:w="103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1.5768</w:t>
            </w:r>
          </w:p>
        </w:tc>
      </w:tr>
    </w:tbl>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无组织排放量核算</w:t>
      </w:r>
    </w:p>
    <w:p w:rsidR="005F4234" w:rsidRPr="00381868" w:rsidRDefault="005F4234" w:rsidP="005F4234">
      <w:pPr>
        <w:ind w:firstLine="480"/>
        <w:rPr>
          <w:color w:val="000000" w:themeColor="text1"/>
        </w:rPr>
      </w:pPr>
      <w:r w:rsidRPr="00381868">
        <w:rPr>
          <w:rFonts w:hint="eastAsia"/>
          <w:color w:val="000000" w:themeColor="text1"/>
        </w:rPr>
        <w:lastRenderedPageBreak/>
        <w:t>项目无组织废气污染物排放情况详见下表</w:t>
      </w:r>
      <w:r w:rsidRPr="00381868">
        <w:rPr>
          <w:rFonts w:hint="eastAsia"/>
          <w:color w:val="000000" w:themeColor="text1"/>
        </w:rPr>
        <w:t>4.2-9.</w:t>
      </w:r>
    </w:p>
    <w:p w:rsidR="00A12A11" w:rsidRPr="00381868" w:rsidRDefault="00A12A11" w:rsidP="005F4234">
      <w:pPr>
        <w:pStyle w:val="70"/>
        <w:ind w:left="425"/>
        <w:outlineLvl w:val="4"/>
        <w:rPr>
          <w:color w:val="000000" w:themeColor="text1"/>
        </w:rPr>
      </w:pPr>
      <w:r w:rsidRPr="00381868">
        <w:rPr>
          <w:rFonts w:hint="eastAsia"/>
          <w:color w:val="000000" w:themeColor="text1"/>
        </w:rPr>
        <w:t>表</w:t>
      </w:r>
      <w:r w:rsidRPr="00381868">
        <w:rPr>
          <w:color w:val="000000" w:themeColor="text1"/>
        </w:rPr>
        <w:t xml:space="preserve">4.2-9 </w:t>
      </w:r>
      <w:r w:rsidRPr="00381868">
        <w:rPr>
          <w:rFonts w:hint="eastAsia"/>
          <w:color w:val="000000" w:themeColor="text1"/>
        </w:rPr>
        <w:t>本项目大气污染物无组织排放量核算表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858"/>
        <w:gridCol w:w="1159"/>
        <w:gridCol w:w="1094"/>
        <w:gridCol w:w="1096"/>
        <w:gridCol w:w="2071"/>
        <w:gridCol w:w="1263"/>
        <w:gridCol w:w="1307"/>
      </w:tblGrid>
      <w:tr w:rsidR="00381868" w:rsidRPr="00381868" w:rsidTr="00A12A11">
        <w:tc>
          <w:tcPr>
            <w:tcW w:w="23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序号</w:t>
            </w:r>
          </w:p>
        </w:tc>
        <w:tc>
          <w:tcPr>
            <w:tcW w:w="462"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排放口编号</w:t>
            </w:r>
          </w:p>
        </w:tc>
        <w:tc>
          <w:tcPr>
            <w:tcW w:w="62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产污环节</w:t>
            </w:r>
          </w:p>
        </w:tc>
        <w:tc>
          <w:tcPr>
            <w:tcW w:w="589"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污染物</w:t>
            </w:r>
          </w:p>
        </w:tc>
        <w:tc>
          <w:tcPr>
            <w:tcW w:w="590"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主要污染防治措施</w:t>
            </w:r>
          </w:p>
        </w:tc>
        <w:tc>
          <w:tcPr>
            <w:tcW w:w="1795"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国家或地方污染物排放标准</w:t>
            </w:r>
          </w:p>
        </w:tc>
        <w:tc>
          <w:tcPr>
            <w:tcW w:w="70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年排放量（</w:t>
            </w:r>
            <w:r w:rsidRPr="00381868">
              <w:rPr>
                <w:color w:val="000000" w:themeColor="text1"/>
                <w:szCs w:val="21"/>
              </w:rPr>
              <w:t>t/a</w:t>
            </w:r>
            <w:r w:rsidRPr="00381868">
              <w:rPr>
                <w:color w:val="000000" w:themeColor="text1"/>
                <w:szCs w:val="21"/>
              </w:rPr>
              <w:t>）</w:t>
            </w:r>
          </w:p>
        </w:tc>
      </w:tr>
      <w:tr w:rsidR="00381868" w:rsidRPr="00381868" w:rsidTr="00A12A11">
        <w:tc>
          <w:tcPr>
            <w:tcW w:w="236" w:type="pct"/>
            <w:vMerge/>
            <w:vAlign w:val="center"/>
          </w:tcPr>
          <w:p w:rsidR="00A12A11" w:rsidRPr="00381868" w:rsidRDefault="00A12A11" w:rsidP="00A12A11">
            <w:pPr>
              <w:pStyle w:val="1fb"/>
              <w:spacing w:line="240" w:lineRule="auto"/>
              <w:rPr>
                <w:rFonts w:hint="default"/>
                <w:color w:val="000000" w:themeColor="text1"/>
                <w:szCs w:val="21"/>
              </w:rPr>
            </w:pPr>
          </w:p>
        </w:tc>
        <w:tc>
          <w:tcPr>
            <w:tcW w:w="462" w:type="pct"/>
            <w:vMerge/>
            <w:vAlign w:val="center"/>
          </w:tcPr>
          <w:p w:rsidR="00A12A11" w:rsidRPr="00381868" w:rsidRDefault="00A12A11" w:rsidP="00A12A11">
            <w:pPr>
              <w:pStyle w:val="1fb"/>
              <w:spacing w:line="240" w:lineRule="auto"/>
              <w:rPr>
                <w:rFonts w:hint="default"/>
                <w:color w:val="000000" w:themeColor="text1"/>
                <w:szCs w:val="21"/>
              </w:rPr>
            </w:pPr>
          </w:p>
        </w:tc>
        <w:tc>
          <w:tcPr>
            <w:tcW w:w="624" w:type="pct"/>
            <w:vMerge/>
            <w:vAlign w:val="center"/>
          </w:tcPr>
          <w:p w:rsidR="00A12A11" w:rsidRPr="00381868" w:rsidRDefault="00A12A11" w:rsidP="00A12A11">
            <w:pPr>
              <w:pStyle w:val="1fb"/>
              <w:spacing w:line="240" w:lineRule="auto"/>
              <w:rPr>
                <w:rFonts w:hint="default"/>
                <w:color w:val="000000" w:themeColor="text1"/>
                <w:szCs w:val="21"/>
              </w:rPr>
            </w:pPr>
          </w:p>
        </w:tc>
        <w:tc>
          <w:tcPr>
            <w:tcW w:w="589" w:type="pct"/>
            <w:vMerge/>
            <w:vAlign w:val="center"/>
          </w:tcPr>
          <w:p w:rsidR="00A12A11" w:rsidRPr="00381868" w:rsidRDefault="00A12A11" w:rsidP="00A12A11">
            <w:pPr>
              <w:pStyle w:val="1fb"/>
              <w:spacing w:line="240" w:lineRule="auto"/>
              <w:rPr>
                <w:rFonts w:hint="default"/>
                <w:color w:val="000000" w:themeColor="text1"/>
                <w:szCs w:val="21"/>
              </w:rPr>
            </w:pP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标准名称</w:t>
            </w: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浓度限值（</w:t>
            </w:r>
            <w:r w:rsidRPr="00381868">
              <w:rPr>
                <w:color w:val="000000" w:themeColor="text1"/>
                <w:szCs w:val="21"/>
              </w:rPr>
              <w:t>mg/m</w:t>
            </w:r>
            <w:r w:rsidRPr="00381868">
              <w:rPr>
                <w:color w:val="000000" w:themeColor="text1"/>
                <w:szCs w:val="21"/>
                <w:vertAlign w:val="superscript"/>
              </w:rPr>
              <w:t>3</w:t>
            </w:r>
            <w:r w:rsidRPr="00381868">
              <w:rPr>
                <w:color w:val="000000" w:themeColor="text1"/>
                <w:szCs w:val="21"/>
              </w:rPr>
              <w:t>）</w:t>
            </w:r>
          </w:p>
        </w:tc>
        <w:tc>
          <w:tcPr>
            <w:tcW w:w="704" w:type="pct"/>
            <w:vMerge/>
            <w:vAlign w:val="center"/>
          </w:tcPr>
          <w:p w:rsidR="00A12A11" w:rsidRPr="00381868" w:rsidRDefault="00A12A11" w:rsidP="00A12A11">
            <w:pPr>
              <w:pStyle w:val="1fb"/>
              <w:spacing w:line="240" w:lineRule="auto"/>
              <w:rPr>
                <w:rFonts w:hint="default"/>
                <w:color w:val="000000" w:themeColor="text1"/>
                <w:szCs w:val="21"/>
              </w:rPr>
            </w:pPr>
          </w:p>
        </w:tc>
      </w:tr>
      <w:tr w:rsidR="00381868" w:rsidRPr="00381868" w:rsidTr="00A12A11">
        <w:tc>
          <w:tcPr>
            <w:tcW w:w="23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46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UG1</w:t>
            </w:r>
          </w:p>
        </w:tc>
        <w:tc>
          <w:tcPr>
            <w:tcW w:w="62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一期储罐区无组织</w:t>
            </w: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590"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加盖密封，生物除臭</w:t>
            </w:r>
          </w:p>
        </w:tc>
        <w:tc>
          <w:tcPr>
            <w:tcW w:w="111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《挥发性无组织排放控制标准》（</w:t>
            </w:r>
            <w:r w:rsidRPr="00381868">
              <w:rPr>
                <w:color w:val="000000" w:themeColor="text1"/>
                <w:szCs w:val="21"/>
              </w:rPr>
              <w:t>GB</w:t>
            </w:r>
            <w:r w:rsidRPr="00381868">
              <w:rPr>
                <w:rFonts w:hint="default"/>
                <w:color w:val="000000" w:themeColor="text1"/>
                <w:szCs w:val="21"/>
              </w:rPr>
              <w:t>37822-2019</w:t>
            </w:r>
            <w:r w:rsidRPr="00381868">
              <w:rPr>
                <w:color w:val="000000" w:themeColor="text1"/>
                <w:szCs w:val="21"/>
              </w:rPr>
              <w:t>）表</w:t>
            </w:r>
            <w:r w:rsidRPr="00381868">
              <w:rPr>
                <w:color w:val="000000" w:themeColor="text1"/>
                <w:szCs w:val="21"/>
              </w:rPr>
              <w:t>A</w:t>
            </w:r>
            <w:r w:rsidRPr="00381868">
              <w:rPr>
                <w:rFonts w:hint="default"/>
                <w:color w:val="000000" w:themeColor="text1"/>
                <w:szCs w:val="21"/>
              </w:rPr>
              <w:t>.1</w:t>
            </w:r>
            <w:r w:rsidRPr="00381868">
              <w:rPr>
                <w:color w:val="000000" w:themeColor="text1"/>
                <w:szCs w:val="21"/>
              </w:rPr>
              <w:t>的排放限值要求</w:t>
            </w: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0</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.285</w:t>
            </w:r>
          </w:p>
        </w:tc>
      </w:tr>
      <w:tr w:rsidR="00381868" w:rsidRPr="00381868" w:rsidTr="00A12A11">
        <w:tc>
          <w:tcPr>
            <w:tcW w:w="23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p>
        </w:tc>
        <w:tc>
          <w:tcPr>
            <w:tcW w:w="46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UG2</w:t>
            </w:r>
          </w:p>
        </w:tc>
        <w:tc>
          <w:tcPr>
            <w:tcW w:w="62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一期生产厂区无组织</w:t>
            </w: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ign w:val="center"/>
          </w:tcPr>
          <w:p w:rsidR="00A12A11" w:rsidRPr="00381868" w:rsidRDefault="00A12A11" w:rsidP="00A12A11">
            <w:pPr>
              <w:pStyle w:val="1fb"/>
              <w:spacing w:line="240" w:lineRule="auto"/>
              <w:rPr>
                <w:rFonts w:hint="default"/>
                <w:color w:val="000000" w:themeColor="text1"/>
                <w:szCs w:val="21"/>
              </w:rPr>
            </w:pP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0</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.285</w:t>
            </w:r>
          </w:p>
        </w:tc>
      </w:tr>
      <w:tr w:rsidR="00381868" w:rsidRPr="00381868" w:rsidTr="00A12A11">
        <w:tc>
          <w:tcPr>
            <w:tcW w:w="23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3</w:t>
            </w:r>
          </w:p>
        </w:tc>
        <w:tc>
          <w:tcPr>
            <w:tcW w:w="462"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UG</w:t>
            </w:r>
            <w:r w:rsidRPr="00381868">
              <w:rPr>
                <w:rFonts w:hint="default"/>
                <w:color w:val="000000" w:themeColor="text1"/>
                <w:szCs w:val="21"/>
              </w:rPr>
              <w:t>3</w:t>
            </w:r>
          </w:p>
        </w:tc>
        <w:tc>
          <w:tcPr>
            <w:tcW w:w="62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一期污水处理站无组织</w:t>
            </w: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rPr>
              <w:t>《恶臭污染物排放标准》（</w:t>
            </w:r>
            <w:r w:rsidRPr="00381868">
              <w:rPr>
                <w:color w:val="000000" w:themeColor="text1"/>
              </w:rPr>
              <w:t>GB14554-93</w:t>
            </w:r>
            <w:r w:rsidRPr="00381868">
              <w:rPr>
                <w:color w:val="000000" w:themeColor="text1"/>
              </w:rPr>
              <w:t>）表</w:t>
            </w:r>
            <w:r w:rsidRPr="00381868">
              <w:rPr>
                <w:color w:val="000000" w:themeColor="text1"/>
              </w:rPr>
              <w:t>2</w:t>
            </w:r>
            <w:r w:rsidRPr="00381868">
              <w:rPr>
                <w:color w:val="000000" w:themeColor="text1"/>
              </w:rPr>
              <w:t>的二级标准要求</w:t>
            </w: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.002</w:t>
            </w:r>
          </w:p>
        </w:tc>
      </w:tr>
      <w:tr w:rsidR="00381868" w:rsidRPr="00381868" w:rsidTr="00A12A11">
        <w:tc>
          <w:tcPr>
            <w:tcW w:w="236" w:type="pct"/>
            <w:vMerge/>
            <w:vAlign w:val="center"/>
          </w:tcPr>
          <w:p w:rsidR="00A12A11" w:rsidRPr="00381868" w:rsidRDefault="00A12A11" w:rsidP="00A12A11">
            <w:pPr>
              <w:pStyle w:val="1fb"/>
              <w:spacing w:line="240" w:lineRule="auto"/>
              <w:rPr>
                <w:rFonts w:hint="default"/>
                <w:color w:val="000000" w:themeColor="text1"/>
                <w:szCs w:val="21"/>
              </w:rPr>
            </w:pPr>
          </w:p>
        </w:tc>
        <w:tc>
          <w:tcPr>
            <w:tcW w:w="462" w:type="pct"/>
            <w:vMerge/>
            <w:vAlign w:val="center"/>
          </w:tcPr>
          <w:p w:rsidR="00A12A11" w:rsidRPr="00381868" w:rsidRDefault="00A12A11" w:rsidP="00A12A11">
            <w:pPr>
              <w:pStyle w:val="1fb"/>
              <w:spacing w:line="240" w:lineRule="auto"/>
              <w:rPr>
                <w:rFonts w:hint="default"/>
                <w:color w:val="000000" w:themeColor="text1"/>
                <w:szCs w:val="21"/>
              </w:rPr>
            </w:pPr>
          </w:p>
        </w:tc>
        <w:tc>
          <w:tcPr>
            <w:tcW w:w="624" w:type="pct"/>
            <w:vMerge/>
            <w:vAlign w:val="center"/>
          </w:tcPr>
          <w:p w:rsidR="00A12A11" w:rsidRPr="00381868" w:rsidRDefault="00A12A11" w:rsidP="00A12A11">
            <w:pPr>
              <w:pStyle w:val="1fb"/>
              <w:spacing w:line="240" w:lineRule="auto"/>
              <w:rPr>
                <w:rFonts w:hint="default"/>
                <w:color w:val="000000" w:themeColor="text1"/>
                <w:szCs w:val="21"/>
              </w:rPr>
            </w:pP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ign w:val="center"/>
          </w:tcPr>
          <w:p w:rsidR="00A12A11" w:rsidRPr="00381868" w:rsidRDefault="00A12A11" w:rsidP="00A12A11">
            <w:pPr>
              <w:pStyle w:val="1fb"/>
              <w:spacing w:line="240" w:lineRule="auto"/>
              <w:rPr>
                <w:rFonts w:hint="default"/>
                <w:color w:val="000000" w:themeColor="text1"/>
                <w:szCs w:val="21"/>
              </w:rPr>
            </w:pP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.06</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.00008</w:t>
            </w:r>
          </w:p>
        </w:tc>
      </w:tr>
      <w:tr w:rsidR="00381868" w:rsidRPr="00381868" w:rsidTr="00A12A11">
        <w:tc>
          <w:tcPr>
            <w:tcW w:w="23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p>
        </w:tc>
        <w:tc>
          <w:tcPr>
            <w:tcW w:w="46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UG</w:t>
            </w:r>
            <w:r w:rsidRPr="00381868">
              <w:rPr>
                <w:rFonts w:hint="default"/>
                <w:color w:val="000000" w:themeColor="text1"/>
                <w:szCs w:val="21"/>
              </w:rPr>
              <w:t>4</w:t>
            </w:r>
          </w:p>
        </w:tc>
        <w:tc>
          <w:tcPr>
            <w:tcW w:w="62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二期储罐区无组织</w:t>
            </w: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《挥发性无组织排放控制标准》（</w:t>
            </w:r>
            <w:r w:rsidRPr="00381868">
              <w:rPr>
                <w:color w:val="000000" w:themeColor="text1"/>
                <w:szCs w:val="21"/>
              </w:rPr>
              <w:t>GB</w:t>
            </w:r>
            <w:r w:rsidRPr="00381868">
              <w:rPr>
                <w:rFonts w:hint="default"/>
                <w:color w:val="000000" w:themeColor="text1"/>
                <w:szCs w:val="21"/>
              </w:rPr>
              <w:t>37822-2019</w:t>
            </w:r>
            <w:r w:rsidRPr="00381868">
              <w:rPr>
                <w:color w:val="000000" w:themeColor="text1"/>
                <w:szCs w:val="21"/>
              </w:rPr>
              <w:t>）表</w:t>
            </w:r>
            <w:r w:rsidRPr="00381868">
              <w:rPr>
                <w:color w:val="000000" w:themeColor="text1"/>
                <w:szCs w:val="21"/>
              </w:rPr>
              <w:t>A</w:t>
            </w:r>
            <w:r w:rsidRPr="00381868">
              <w:rPr>
                <w:rFonts w:hint="default"/>
                <w:color w:val="000000" w:themeColor="text1"/>
                <w:szCs w:val="21"/>
              </w:rPr>
              <w:t>.1</w:t>
            </w:r>
            <w:r w:rsidRPr="00381868">
              <w:rPr>
                <w:color w:val="000000" w:themeColor="text1"/>
                <w:szCs w:val="21"/>
              </w:rPr>
              <w:t>的排放限值要求</w:t>
            </w: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0</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.57</w:t>
            </w:r>
          </w:p>
        </w:tc>
      </w:tr>
      <w:tr w:rsidR="00381868" w:rsidRPr="00381868" w:rsidTr="00A12A11">
        <w:tc>
          <w:tcPr>
            <w:tcW w:w="23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p>
        </w:tc>
        <w:tc>
          <w:tcPr>
            <w:tcW w:w="462"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UG</w:t>
            </w:r>
            <w:r w:rsidRPr="00381868">
              <w:rPr>
                <w:rFonts w:hint="default"/>
                <w:color w:val="000000" w:themeColor="text1"/>
                <w:szCs w:val="21"/>
              </w:rPr>
              <w:t>5</w:t>
            </w:r>
          </w:p>
        </w:tc>
        <w:tc>
          <w:tcPr>
            <w:tcW w:w="62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二期生产厂区无组织</w:t>
            </w: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ign w:val="center"/>
          </w:tcPr>
          <w:p w:rsidR="00A12A11" w:rsidRPr="00381868" w:rsidRDefault="00A12A11" w:rsidP="00A12A11">
            <w:pPr>
              <w:pStyle w:val="1fb"/>
              <w:spacing w:line="240" w:lineRule="auto"/>
              <w:rPr>
                <w:rFonts w:hint="default"/>
                <w:color w:val="000000" w:themeColor="text1"/>
                <w:szCs w:val="21"/>
              </w:rPr>
            </w:pP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r w:rsidRPr="00381868">
              <w:rPr>
                <w:rFonts w:hint="default"/>
                <w:color w:val="000000" w:themeColor="text1"/>
                <w:szCs w:val="21"/>
              </w:rPr>
              <w:t>0</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.57</w:t>
            </w:r>
          </w:p>
        </w:tc>
      </w:tr>
      <w:tr w:rsidR="00381868" w:rsidRPr="00381868" w:rsidTr="00A12A11">
        <w:tc>
          <w:tcPr>
            <w:tcW w:w="23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p>
        </w:tc>
        <w:tc>
          <w:tcPr>
            <w:tcW w:w="462"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UG</w:t>
            </w:r>
            <w:r w:rsidRPr="00381868">
              <w:rPr>
                <w:rFonts w:hint="default"/>
                <w:color w:val="000000" w:themeColor="text1"/>
                <w:szCs w:val="21"/>
              </w:rPr>
              <w:t>6</w:t>
            </w:r>
          </w:p>
        </w:tc>
        <w:tc>
          <w:tcPr>
            <w:tcW w:w="624"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二期污水处理站无组织</w:t>
            </w: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rPr>
              <w:t>《恶臭污染物排放标准》（</w:t>
            </w:r>
            <w:r w:rsidRPr="00381868">
              <w:rPr>
                <w:color w:val="000000" w:themeColor="text1"/>
              </w:rPr>
              <w:t>GB14554-93</w:t>
            </w:r>
            <w:r w:rsidRPr="00381868">
              <w:rPr>
                <w:color w:val="000000" w:themeColor="text1"/>
              </w:rPr>
              <w:t>）表</w:t>
            </w:r>
            <w:r w:rsidRPr="00381868">
              <w:rPr>
                <w:color w:val="000000" w:themeColor="text1"/>
              </w:rPr>
              <w:t>2</w:t>
            </w:r>
            <w:r w:rsidRPr="00381868">
              <w:rPr>
                <w:color w:val="000000" w:themeColor="text1"/>
              </w:rPr>
              <w:t>的二级标准要求</w:t>
            </w: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.004</w:t>
            </w:r>
          </w:p>
        </w:tc>
      </w:tr>
      <w:tr w:rsidR="00381868" w:rsidRPr="00381868" w:rsidTr="00A12A11">
        <w:tc>
          <w:tcPr>
            <w:tcW w:w="236" w:type="pct"/>
            <w:vMerge/>
            <w:vAlign w:val="center"/>
          </w:tcPr>
          <w:p w:rsidR="00A12A11" w:rsidRPr="00381868" w:rsidRDefault="00A12A11" w:rsidP="00A12A11">
            <w:pPr>
              <w:pStyle w:val="1fb"/>
              <w:spacing w:line="240" w:lineRule="auto"/>
              <w:rPr>
                <w:rFonts w:hint="default"/>
                <w:color w:val="000000" w:themeColor="text1"/>
                <w:szCs w:val="21"/>
              </w:rPr>
            </w:pPr>
          </w:p>
        </w:tc>
        <w:tc>
          <w:tcPr>
            <w:tcW w:w="462" w:type="pct"/>
            <w:vMerge/>
            <w:vAlign w:val="center"/>
          </w:tcPr>
          <w:p w:rsidR="00A12A11" w:rsidRPr="00381868" w:rsidRDefault="00A12A11" w:rsidP="00A12A11">
            <w:pPr>
              <w:pStyle w:val="1fb"/>
              <w:spacing w:line="240" w:lineRule="auto"/>
              <w:rPr>
                <w:rFonts w:hint="default"/>
                <w:color w:val="000000" w:themeColor="text1"/>
                <w:szCs w:val="21"/>
              </w:rPr>
            </w:pPr>
          </w:p>
        </w:tc>
        <w:tc>
          <w:tcPr>
            <w:tcW w:w="624" w:type="pct"/>
            <w:vMerge/>
            <w:vAlign w:val="center"/>
          </w:tcPr>
          <w:p w:rsidR="00A12A11" w:rsidRPr="00381868" w:rsidRDefault="00A12A11" w:rsidP="00A12A11">
            <w:pPr>
              <w:pStyle w:val="1fb"/>
              <w:spacing w:line="240" w:lineRule="auto"/>
              <w:rPr>
                <w:rFonts w:hint="default"/>
                <w:color w:val="000000" w:themeColor="text1"/>
                <w:szCs w:val="21"/>
              </w:rPr>
            </w:pPr>
          </w:p>
        </w:tc>
        <w:tc>
          <w:tcPr>
            <w:tcW w:w="58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590" w:type="pct"/>
            <w:vMerge/>
            <w:vAlign w:val="center"/>
          </w:tcPr>
          <w:p w:rsidR="00A12A11" w:rsidRPr="00381868" w:rsidRDefault="00A12A11" w:rsidP="00A12A11">
            <w:pPr>
              <w:pStyle w:val="1fb"/>
              <w:spacing w:line="240" w:lineRule="auto"/>
              <w:rPr>
                <w:rFonts w:hint="default"/>
                <w:color w:val="000000" w:themeColor="text1"/>
                <w:szCs w:val="21"/>
              </w:rPr>
            </w:pPr>
          </w:p>
        </w:tc>
        <w:tc>
          <w:tcPr>
            <w:tcW w:w="1115" w:type="pct"/>
            <w:vMerge/>
            <w:vAlign w:val="center"/>
          </w:tcPr>
          <w:p w:rsidR="00A12A11" w:rsidRPr="00381868" w:rsidRDefault="00A12A11" w:rsidP="00A12A11">
            <w:pPr>
              <w:pStyle w:val="1fb"/>
              <w:spacing w:line="240" w:lineRule="auto"/>
              <w:rPr>
                <w:rFonts w:hint="default"/>
                <w:color w:val="000000" w:themeColor="text1"/>
                <w:szCs w:val="21"/>
              </w:rPr>
            </w:pPr>
          </w:p>
        </w:tc>
        <w:tc>
          <w:tcPr>
            <w:tcW w:w="68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.06</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.00016</w:t>
            </w:r>
          </w:p>
        </w:tc>
      </w:tr>
      <w:tr w:rsidR="00381868" w:rsidRPr="00381868" w:rsidTr="00A12A11">
        <w:tc>
          <w:tcPr>
            <w:tcW w:w="1911" w:type="pct"/>
            <w:gridSpan w:val="4"/>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无组织排放总计</w:t>
            </w:r>
          </w:p>
        </w:tc>
        <w:tc>
          <w:tcPr>
            <w:tcW w:w="2385" w:type="pct"/>
            <w:gridSpan w:val="3"/>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.71</w:t>
            </w:r>
          </w:p>
        </w:tc>
      </w:tr>
      <w:tr w:rsidR="00381868" w:rsidRPr="00381868" w:rsidTr="00A12A11">
        <w:tc>
          <w:tcPr>
            <w:tcW w:w="1911" w:type="pct"/>
            <w:gridSpan w:val="4"/>
            <w:vMerge/>
            <w:vAlign w:val="center"/>
          </w:tcPr>
          <w:p w:rsidR="00A12A11" w:rsidRPr="00381868" w:rsidRDefault="00A12A11" w:rsidP="00A12A11">
            <w:pPr>
              <w:pStyle w:val="1fb"/>
              <w:spacing w:line="240" w:lineRule="auto"/>
              <w:rPr>
                <w:rFonts w:hint="default"/>
                <w:color w:val="000000" w:themeColor="text1"/>
                <w:szCs w:val="21"/>
              </w:rPr>
            </w:pPr>
          </w:p>
        </w:tc>
        <w:tc>
          <w:tcPr>
            <w:tcW w:w="2385" w:type="pct"/>
            <w:gridSpan w:val="3"/>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.006</w:t>
            </w:r>
          </w:p>
        </w:tc>
      </w:tr>
      <w:tr w:rsidR="00381868" w:rsidRPr="00381868" w:rsidTr="00A12A11">
        <w:tc>
          <w:tcPr>
            <w:tcW w:w="1911" w:type="pct"/>
            <w:gridSpan w:val="4"/>
            <w:vMerge/>
            <w:vAlign w:val="center"/>
          </w:tcPr>
          <w:p w:rsidR="00A12A11" w:rsidRPr="00381868" w:rsidRDefault="00A12A11" w:rsidP="00A12A11">
            <w:pPr>
              <w:pStyle w:val="1fb"/>
              <w:spacing w:line="240" w:lineRule="auto"/>
              <w:rPr>
                <w:rFonts w:hint="default"/>
                <w:color w:val="000000" w:themeColor="text1"/>
                <w:szCs w:val="21"/>
              </w:rPr>
            </w:pPr>
          </w:p>
        </w:tc>
        <w:tc>
          <w:tcPr>
            <w:tcW w:w="2385" w:type="pct"/>
            <w:gridSpan w:val="3"/>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color w:val="000000" w:themeColor="text1"/>
                <w:szCs w:val="21"/>
                <w:vertAlign w:val="subscript"/>
              </w:rPr>
              <w:t>2</w:t>
            </w:r>
            <w:r w:rsidRPr="00381868">
              <w:rPr>
                <w:color w:val="000000" w:themeColor="text1"/>
                <w:szCs w:val="21"/>
              </w:rPr>
              <w:t>S</w:t>
            </w:r>
          </w:p>
        </w:tc>
        <w:tc>
          <w:tcPr>
            <w:tcW w:w="70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.00024</w:t>
            </w:r>
          </w:p>
        </w:tc>
      </w:tr>
    </w:tbl>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大气污染物年排放量核算</w:t>
      </w:r>
    </w:p>
    <w:p w:rsidR="005F4234" w:rsidRPr="00381868" w:rsidRDefault="005F4234" w:rsidP="005F4234">
      <w:pPr>
        <w:ind w:firstLine="480"/>
        <w:rPr>
          <w:color w:val="000000" w:themeColor="text1"/>
        </w:rPr>
      </w:pPr>
      <w:r w:rsidRPr="00381868">
        <w:rPr>
          <w:rFonts w:hint="eastAsia"/>
          <w:color w:val="000000" w:themeColor="text1"/>
        </w:rPr>
        <w:t>项目建成后全年大气污染物排放情况详见下表</w:t>
      </w:r>
      <w:r w:rsidRPr="00381868">
        <w:rPr>
          <w:rFonts w:hint="eastAsia"/>
          <w:color w:val="000000" w:themeColor="text1"/>
        </w:rPr>
        <w:t>4.2-10</w:t>
      </w:r>
      <w:r w:rsidRPr="00381868">
        <w:rPr>
          <w:rFonts w:hint="eastAsia"/>
          <w:color w:val="000000" w:themeColor="text1"/>
        </w:rPr>
        <w:t>。</w:t>
      </w:r>
    </w:p>
    <w:p w:rsidR="00A12A11" w:rsidRPr="00381868" w:rsidRDefault="00A12A11" w:rsidP="00A12A11">
      <w:pPr>
        <w:pStyle w:val="70"/>
        <w:ind w:left="425"/>
        <w:outlineLvl w:val="4"/>
        <w:rPr>
          <w:color w:val="000000" w:themeColor="text1"/>
        </w:rPr>
      </w:pPr>
      <w:r w:rsidRPr="00381868">
        <w:rPr>
          <w:rFonts w:hint="eastAsia"/>
          <w:color w:val="000000" w:themeColor="text1"/>
        </w:rPr>
        <w:t>表</w:t>
      </w:r>
      <w:r w:rsidRPr="00381868">
        <w:rPr>
          <w:color w:val="000000" w:themeColor="text1"/>
        </w:rPr>
        <w:t xml:space="preserve">4.2-10 </w:t>
      </w:r>
      <w:r w:rsidRPr="00381868">
        <w:rPr>
          <w:rFonts w:hint="eastAsia"/>
          <w:color w:val="000000" w:themeColor="text1"/>
        </w:rPr>
        <w:t>本项目大气污染物年排放量核算表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479"/>
        <w:gridCol w:w="4942"/>
      </w:tblGrid>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序号</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污染物</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年排放量（</w:t>
            </w:r>
            <w:r w:rsidRPr="00381868">
              <w:rPr>
                <w:color w:val="000000" w:themeColor="text1"/>
                <w:szCs w:val="21"/>
              </w:rPr>
              <w:t>t/a</w:t>
            </w:r>
            <w:r w:rsidRPr="00381868">
              <w:rPr>
                <w:color w:val="000000" w:themeColor="text1"/>
                <w:szCs w:val="21"/>
              </w:rPr>
              <w:t>）</w:t>
            </w:r>
          </w:p>
        </w:tc>
      </w:tr>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.582</w:t>
            </w:r>
          </w:p>
        </w:tc>
      </w:tr>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2</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H</w:t>
            </w:r>
            <w:r w:rsidRPr="00381868">
              <w:rPr>
                <w:rFonts w:hint="default"/>
                <w:color w:val="000000" w:themeColor="text1"/>
                <w:szCs w:val="21"/>
                <w:vertAlign w:val="subscript"/>
              </w:rPr>
              <w:t>2</w:t>
            </w:r>
            <w:r w:rsidRPr="00381868">
              <w:rPr>
                <w:rFonts w:hint="default"/>
                <w:color w:val="000000" w:themeColor="text1"/>
                <w:szCs w:val="21"/>
              </w:rPr>
              <w:t>S</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.28824</w:t>
            </w:r>
          </w:p>
        </w:tc>
      </w:tr>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S</w:t>
            </w:r>
            <w:r w:rsidRPr="00381868">
              <w:rPr>
                <w:rFonts w:hint="default"/>
                <w:color w:val="000000" w:themeColor="text1"/>
                <w:szCs w:val="21"/>
              </w:rPr>
              <w:t>O</w:t>
            </w:r>
            <w:r w:rsidRPr="00381868">
              <w:rPr>
                <w:rFonts w:hint="default"/>
                <w:color w:val="000000" w:themeColor="text1"/>
                <w:szCs w:val="21"/>
                <w:vertAlign w:val="subscript"/>
              </w:rPr>
              <w:t>2</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.1016</w:t>
            </w:r>
          </w:p>
        </w:tc>
      </w:tr>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4</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N</w:t>
            </w:r>
            <w:r w:rsidRPr="00381868">
              <w:rPr>
                <w:rFonts w:hint="default"/>
                <w:color w:val="000000" w:themeColor="text1"/>
                <w:szCs w:val="21"/>
              </w:rPr>
              <w:t>O</w:t>
            </w:r>
            <w:r w:rsidRPr="00381868">
              <w:rPr>
                <w:rFonts w:hint="default"/>
                <w:color w:val="000000" w:themeColor="text1"/>
                <w:szCs w:val="21"/>
                <w:vertAlign w:val="subscript"/>
              </w:rPr>
              <w:t>2</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.2376</w:t>
            </w:r>
          </w:p>
        </w:tc>
      </w:tr>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5</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颗粒物</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.5768</w:t>
            </w:r>
          </w:p>
        </w:tc>
      </w:tr>
      <w:tr w:rsidR="00381868" w:rsidRPr="00381868" w:rsidTr="00A12A11">
        <w:trPr>
          <w:jc w:val="center"/>
        </w:trPr>
        <w:tc>
          <w:tcPr>
            <w:tcW w:w="1004"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6</w:t>
            </w:r>
          </w:p>
        </w:tc>
        <w:tc>
          <w:tcPr>
            <w:tcW w:w="1335"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VOCs</w:t>
            </w:r>
          </w:p>
        </w:tc>
        <w:tc>
          <w:tcPr>
            <w:tcW w:w="2661"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r w:rsidRPr="00381868">
              <w:rPr>
                <w:rFonts w:hint="default"/>
                <w:color w:val="000000" w:themeColor="text1"/>
                <w:szCs w:val="21"/>
              </w:rPr>
              <w:t>.71</w:t>
            </w:r>
          </w:p>
        </w:tc>
      </w:tr>
    </w:tbl>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非正常排放量核算</w:t>
      </w:r>
    </w:p>
    <w:p w:rsidR="005F4234" w:rsidRPr="00381868" w:rsidRDefault="005F4234" w:rsidP="005F4234">
      <w:pPr>
        <w:ind w:firstLine="480"/>
        <w:rPr>
          <w:color w:val="000000" w:themeColor="text1"/>
        </w:rPr>
      </w:pPr>
      <w:r w:rsidRPr="00381868">
        <w:rPr>
          <w:rFonts w:hint="eastAsia"/>
          <w:color w:val="000000" w:themeColor="text1"/>
        </w:rPr>
        <w:t>项目非正常工况下大气污染物排放情况详见下表</w:t>
      </w:r>
      <w:r w:rsidRPr="00381868">
        <w:rPr>
          <w:rFonts w:hint="eastAsia"/>
          <w:color w:val="000000" w:themeColor="text1"/>
        </w:rPr>
        <w:t>4.2-11</w:t>
      </w:r>
      <w:r w:rsidRPr="00381868">
        <w:rPr>
          <w:rFonts w:hint="eastAsia"/>
          <w:color w:val="000000" w:themeColor="text1"/>
        </w:rPr>
        <w:t>。</w:t>
      </w:r>
    </w:p>
    <w:p w:rsidR="00A12A11" w:rsidRPr="00381868" w:rsidRDefault="00A12A11" w:rsidP="00A12A11">
      <w:pPr>
        <w:pStyle w:val="70"/>
        <w:outlineLvl w:val="4"/>
        <w:rPr>
          <w:color w:val="000000" w:themeColor="text1"/>
        </w:rPr>
      </w:pPr>
      <w:r w:rsidRPr="00381868">
        <w:rPr>
          <w:rFonts w:hint="eastAsia"/>
          <w:color w:val="000000" w:themeColor="text1"/>
        </w:rPr>
        <w:t>表</w:t>
      </w:r>
      <w:r w:rsidRPr="00381868">
        <w:rPr>
          <w:color w:val="000000" w:themeColor="text1"/>
        </w:rPr>
        <w:t xml:space="preserve">4.2-11 </w:t>
      </w:r>
      <w:r w:rsidRPr="00381868">
        <w:rPr>
          <w:rFonts w:hint="eastAsia"/>
          <w:color w:val="000000" w:themeColor="text1"/>
        </w:rPr>
        <w:t>本项目非正常工况排放量核算表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741"/>
        <w:gridCol w:w="1928"/>
        <w:gridCol w:w="730"/>
        <w:gridCol w:w="1579"/>
        <w:gridCol w:w="1031"/>
        <w:gridCol w:w="975"/>
        <w:gridCol w:w="1764"/>
      </w:tblGrid>
      <w:tr w:rsidR="00381868" w:rsidRPr="00381868" w:rsidTr="00A12A11">
        <w:tc>
          <w:tcPr>
            <w:tcW w:w="290"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序号</w:t>
            </w:r>
          </w:p>
        </w:tc>
        <w:tc>
          <w:tcPr>
            <w:tcW w:w="399"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污染源</w:t>
            </w:r>
          </w:p>
        </w:tc>
        <w:tc>
          <w:tcPr>
            <w:tcW w:w="1038"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非正常排放原因</w:t>
            </w:r>
          </w:p>
        </w:tc>
        <w:tc>
          <w:tcPr>
            <w:tcW w:w="393"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污染物</w:t>
            </w:r>
          </w:p>
        </w:tc>
        <w:tc>
          <w:tcPr>
            <w:tcW w:w="850"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非正常排放速率</w:t>
            </w:r>
            <w:r w:rsidRPr="00381868">
              <w:rPr>
                <w:rFonts w:hint="default"/>
                <w:b/>
                <w:bCs/>
                <w:color w:val="000000" w:themeColor="text1"/>
                <w:szCs w:val="21"/>
              </w:rPr>
              <w:t>kg/h</w:t>
            </w:r>
          </w:p>
        </w:tc>
        <w:tc>
          <w:tcPr>
            <w:tcW w:w="555"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单次持续时间</w:t>
            </w:r>
            <w:r w:rsidRPr="00381868">
              <w:rPr>
                <w:rFonts w:hint="default"/>
                <w:b/>
                <w:bCs/>
                <w:color w:val="000000" w:themeColor="text1"/>
                <w:szCs w:val="21"/>
              </w:rPr>
              <w:t>/h</w:t>
            </w:r>
          </w:p>
        </w:tc>
        <w:tc>
          <w:tcPr>
            <w:tcW w:w="525"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年发生频次</w:t>
            </w:r>
            <w:r w:rsidRPr="00381868">
              <w:rPr>
                <w:rFonts w:hint="default"/>
                <w:b/>
                <w:bCs/>
                <w:color w:val="000000" w:themeColor="text1"/>
                <w:szCs w:val="21"/>
              </w:rPr>
              <w:t>/</w:t>
            </w:r>
            <w:r w:rsidRPr="00381868">
              <w:rPr>
                <w:rFonts w:hint="default"/>
                <w:b/>
                <w:bCs/>
                <w:color w:val="000000" w:themeColor="text1"/>
                <w:szCs w:val="21"/>
              </w:rPr>
              <w:t>次</w:t>
            </w:r>
          </w:p>
        </w:tc>
        <w:tc>
          <w:tcPr>
            <w:tcW w:w="951" w:type="pct"/>
            <w:shd w:val="clear" w:color="auto" w:fill="auto"/>
            <w:vAlign w:val="center"/>
          </w:tcPr>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应对</w:t>
            </w:r>
          </w:p>
          <w:p w:rsidR="00A12A11" w:rsidRPr="00381868" w:rsidRDefault="00A12A11" w:rsidP="00A12A11">
            <w:pPr>
              <w:pStyle w:val="1fb"/>
              <w:spacing w:line="240" w:lineRule="auto"/>
              <w:rPr>
                <w:rFonts w:hint="default"/>
                <w:b/>
                <w:bCs/>
                <w:color w:val="000000" w:themeColor="text1"/>
                <w:szCs w:val="21"/>
              </w:rPr>
            </w:pPr>
            <w:r w:rsidRPr="00381868">
              <w:rPr>
                <w:rFonts w:hint="default"/>
                <w:b/>
                <w:bCs/>
                <w:color w:val="000000" w:themeColor="text1"/>
                <w:szCs w:val="21"/>
              </w:rPr>
              <w:t>措施</w:t>
            </w:r>
          </w:p>
        </w:tc>
      </w:tr>
      <w:tr w:rsidR="00381868" w:rsidRPr="00381868" w:rsidTr="00A12A11">
        <w:trPr>
          <w:trHeight w:val="451"/>
        </w:trPr>
        <w:tc>
          <w:tcPr>
            <w:tcW w:w="290" w:type="pct"/>
            <w:vMerge w:val="restar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1</w:t>
            </w:r>
          </w:p>
        </w:tc>
        <w:tc>
          <w:tcPr>
            <w:tcW w:w="399" w:type="pct"/>
            <w:vMerge w:val="restar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生物滤池</w:t>
            </w:r>
          </w:p>
        </w:tc>
        <w:tc>
          <w:tcPr>
            <w:tcW w:w="1038" w:type="pct"/>
            <w:vMerge w:val="restar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生物滤池故障，除臭效率降至</w:t>
            </w:r>
            <w:r w:rsidRPr="00381868">
              <w:rPr>
                <w:rFonts w:hint="default"/>
                <w:color w:val="000000" w:themeColor="text1"/>
                <w:szCs w:val="21"/>
              </w:rPr>
              <w:t>0%</w:t>
            </w:r>
          </w:p>
        </w:tc>
        <w:tc>
          <w:tcPr>
            <w:tcW w:w="393"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NH</w:t>
            </w:r>
            <w:r w:rsidRPr="00381868">
              <w:rPr>
                <w:rFonts w:hint="default"/>
                <w:color w:val="000000" w:themeColor="text1"/>
                <w:szCs w:val="21"/>
                <w:vertAlign w:val="subscript"/>
              </w:rPr>
              <w:t>3</w:t>
            </w:r>
          </w:p>
        </w:tc>
        <w:tc>
          <w:tcPr>
            <w:tcW w:w="850" w:type="pc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.4</w:t>
            </w:r>
          </w:p>
        </w:tc>
        <w:tc>
          <w:tcPr>
            <w:tcW w:w="555" w:type="pct"/>
            <w:vMerge w:val="restar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0.5</w:t>
            </w:r>
          </w:p>
        </w:tc>
        <w:tc>
          <w:tcPr>
            <w:tcW w:w="525" w:type="pct"/>
            <w:vMerge w:val="restar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1</w:t>
            </w:r>
          </w:p>
        </w:tc>
        <w:tc>
          <w:tcPr>
            <w:tcW w:w="951" w:type="pct"/>
            <w:vMerge w:val="restart"/>
            <w:shd w:val="clear" w:color="auto" w:fill="auto"/>
            <w:vAlign w:val="center"/>
          </w:tcPr>
          <w:p w:rsidR="00A12A11" w:rsidRPr="00381868" w:rsidRDefault="00A12A11" w:rsidP="00A12A11">
            <w:pPr>
              <w:pStyle w:val="1fb"/>
              <w:spacing w:line="240" w:lineRule="auto"/>
              <w:rPr>
                <w:rFonts w:hint="default"/>
                <w:color w:val="000000" w:themeColor="text1"/>
                <w:szCs w:val="21"/>
              </w:rPr>
            </w:pPr>
            <w:r w:rsidRPr="00381868">
              <w:rPr>
                <w:rFonts w:hint="default"/>
                <w:color w:val="000000" w:themeColor="text1"/>
                <w:szCs w:val="21"/>
              </w:rPr>
              <w:t>喷洒除臭剂，并紧急维修</w:t>
            </w:r>
          </w:p>
        </w:tc>
      </w:tr>
      <w:tr w:rsidR="00381868" w:rsidRPr="00381868" w:rsidTr="00A12A11">
        <w:trPr>
          <w:trHeight w:val="274"/>
        </w:trPr>
        <w:tc>
          <w:tcPr>
            <w:tcW w:w="290" w:type="pct"/>
            <w:vMerge/>
            <w:shd w:val="clear" w:color="auto" w:fill="auto"/>
            <w:vAlign w:val="center"/>
          </w:tcPr>
          <w:p w:rsidR="00A12A11" w:rsidRPr="00381868" w:rsidRDefault="00A12A11" w:rsidP="00A12A11">
            <w:pPr>
              <w:pStyle w:val="a0"/>
              <w:ind w:firstLine="420"/>
              <w:jc w:val="center"/>
              <w:rPr>
                <w:rFonts w:ascii="Times New Roman" w:hAnsi="Times New Roman"/>
                <w:color w:val="000000" w:themeColor="text1"/>
                <w:sz w:val="21"/>
                <w:szCs w:val="21"/>
              </w:rPr>
            </w:pPr>
          </w:p>
        </w:tc>
        <w:tc>
          <w:tcPr>
            <w:tcW w:w="399" w:type="pct"/>
            <w:vMerge/>
            <w:shd w:val="clear" w:color="auto" w:fill="auto"/>
            <w:vAlign w:val="center"/>
          </w:tcPr>
          <w:p w:rsidR="00A12A11" w:rsidRPr="00381868" w:rsidRDefault="00A12A11" w:rsidP="00A12A11">
            <w:pPr>
              <w:pStyle w:val="a0"/>
              <w:ind w:firstLine="420"/>
              <w:jc w:val="center"/>
              <w:rPr>
                <w:rFonts w:ascii="Times New Roman" w:hAnsi="Times New Roman"/>
                <w:color w:val="000000" w:themeColor="text1"/>
                <w:sz w:val="21"/>
                <w:szCs w:val="21"/>
              </w:rPr>
            </w:pPr>
          </w:p>
        </w:tc>
        <w:tc>
          <w:tcPr>
            <w:tcW w:w="1038" w:type="pct"/>
            <w:vMerge/>
            <w:shd w:val="clear" w:color="auto" w:fill="auto"/>
            <w:vAlign w:val="center"/>
          </w:tcPr>
          <w:p w:rsidR="00A12A11" w:rsidRPr="00381868" w:rsidRDefault="00A12A11" w:rsidP="00A12A11">
            <w:pPr>
              <w:pStyle w:val="a0"/>
              <w:ind w:firstLine="420"/>
              <w:jc w:val="center"/>
              <w:rPr>
                <w:rFonts w:ascii="Times New Roman" w:hAnsi="Times New Roman"/>
                <w:color w:val="000000" w:themeColor="text1"/>
                <w:sz w:val="21"/>
                <w:szCs w:val="21"/>
              </w:rPr>
            </w:pPr>
          </w:p>
        </w:tc>
        <w:tc>
          <w:tcPr>
            <w:tcW w:w="393" w:type="pct"/>
            <w:shd w:val="clear" w:color="auto" w:fill="auto"/>
            <w:vAlign w:val="center"/>
          </w:tcPr>
          <w:p w:rsidR="00A12A11" w:rsidRPr="00381868" w:rsidRDefault="00A12A11" w:rsidP="00A12A11">
            <w:pPr>
              <w:pStyle w:val="a0"/>
              <w:ind w:firstLineChars="0" w:firstLine="0"/>
              <w:jc w:val="center"/>
              <w:rPr>
                <w:rFonts w:ascii="Times New Roman" w:hAnsi="Times New Roman"/>
                <w:color w:val="000000" w:themeColor="text1"/>
                <w:sz w:val="21"/>
                <w:szCs w:val="21"/>
              </w:rPr>
            </w:pPr>
            <w:r w:rsidRPr="00381868">
              <w:rPr>
                <w:rFonts w:ascii="Times New Roman" w:hAnsi="Times New Roman"/>
                <w:color w:val="000000" w:themeColor="text1"/>
                <w:sz w:val="21"/>
                <w:szCs w:val="21"/>
              </w:rPr>
              <w:t>H</w:t>
            </w:r>
            <w:r w:rsidRPr="00381868">
              <w:rPr>
                <w:rFonts w:ascii="Times New Roman" w:hAnsi="Times New Roman"/>
                <w:color w:val="000000" w:themeColor="text1"/>
                <w:sz w:val="21"/>
                <w:szCs w:val="21"/>
                <w:vertAlign w:val="subscript"/>
              </w:rPr>
              <w:t>2</w:t>
            </w:r>
            <w:r w:rsidRPr="00381868">
              <w:rPr>
                <w:rFonts w:ascii="Times New Roman" w:hAnsi="Times New Roman"/>
                <w:color w:val="000000" w:themeColor="text1"/>
                <w:sz w:val="21"/>
                <w:szCs w:val="21"/>
              </w:rPr>
              <w:t>S</w:t>
            </w:r>
          </w:p>
        </w:tc>
        <w:tc>
          <w:tcPr>
            <w:tcW w:w="850" w:type="pct"/>
            <w:shd w:val="clear" w:color="auto" w:fill="auto"/>
            <w:vAlign w:val="center"/>
          </w:tcPr>
          <w:p w:rsidR="00A12A11" w:rsidRPr="00381868" w:rsidRDefault="00A12A11" w:rsidP="00A12A11">
            <w:pPr>
              <w:pStyle w:val="a0"/>
              <w:ind w:firstLineChars="0" w:firstLine="0"/>
              <w:jc w:val="center"/>
              <w:rPr>
                <w:rFonts w:ascii="Times New Roman" w:hAnsi="Times New Roman"/>
                <w:color w:val="000000" w:themeColor="text1"/>
                <w:sz w:val="21"/>
                <w:szCs w:val="21"/>
              </w:rPr>
            </w:pPr>
            <w:r w:rsidRPr="00381868">
              <w:rPr>
                <w:rFonts w:ascii="Times New Roman" w:hAnsi="Times New Roman" w:hint="eastAsia"/>
                <w:color w:val="000000" w:themeColor="text1"/>
                <w:sz w:val="21"/>
                <w:szCs w:val="21"/>
              </w:rPr>
              <w:t>0</w:t>
            </w:r>
            <w:r w:rsidRPr="00381868">
              <w:rPr>
                <w:rFonts w:ascii="Times New Roman" w:hAnsi="Times New Roman"/>
                <w:color w:val="000000" w:themeColor="text1"/>
                <w:sz w:val="21"/>
                <w:szCs w:val="21"/>
              </w:rPr>
              <w:t>.2</w:t>
            </w:r>
          </w:p>
        </w:tc>
        <w:tc>
          <w:tcPr>
            <w:tcW w:w="555" w:type="pct"/>
            <w:vMerge/>
            <w:shd w:val="clear" w:color="auto" w:fill="auto"/>
            <w:vAlign w:val="center"/>
          </w:tcPr>
          <w:p w:rsidR="00A12A11" w:rsidRPr="00381868" w:rsidRDefault="00A12A11" w:rsidP="00A12A11">
            <w:pPr>
              <w:pStyle w:val="a0"/>
              <w:ind w:firstLine="420"/>
              <w:jc w:val="center"/>
              <w:rPr>
                <w:rFonts w:ascii="Times New Roman" w:hAnsi="Times New Roman"/>
                <w:color w:val="000000" w:themeColor="text1"/>
                <w:sz w:val="21"/>
                <w:szCs w:val="21"/>
              </w:rPr>
            </w:pPr>
          </w:p>
        </w:tc>
        <w:tc>
          <w:tcPr>
            <w:tcW w:w="525" w:type="pct"/>
            <w:vMerge/>
            <w:shd w:val="clear" w:color="auto" w:fill="auto"/>
            <w:vAlign w:val="center"/>
          </w:tcPr>
          <w:p w:rsidR="00A12A11" w:rsidRPr="00381868" w:rsidRDefault="00A12A11" w:rsidP="00A12A11">
            <w:pPr>
              <w:pStyle w:val="a0"/>
              <w:ind w:firstLine="420"/>
              <w:jc w:val="center"/>
              <w:rPr>
                <w:rFonts w:ascii="Times New Roman" w:hAnsi="Times New Roman"/>
                <w:color w:val="000000" w:themeColor="text1"/>
                <w:sz w:val="21"/>
                <w:szCs w:val="21"/>
              </w:rPr>
            </w:pPr>
          </w:p>
        </w:tc>
        <w:tc>
          <w:tcPr>
            <w:tcW w:w="951" w:type="pct"/>
            <w:vMerge/>
            <w:shd w:val="clear" w:color="auto" w:fill="auto"/>
            <w:vAlign w:val="center"/>
          </w:tcPr>
          <w:p w:rsidR="00A12A11" w:rsidRPr="00381868" w:rsidRDefault="00A12A11" w:rsidP="00A12A11">
            <w:pPr>
              <w:pStyle w:val="a0"/>
              <w:ind w:firstLine="420"/>
              <w:jc w:val="center"/>
              <w:rPr>
                <w:rFonts w:ascii="Times New Roman" w:hAnsi="Times New Roman"/>
                <w:color w:val="000000" w:themeColor="text1"/>
                <w:sz w:val="21"/>
                <w:szCs w:val="21"/>
              </w:rPr>
            </w:pPr>
          </w:p>
        </w:tc>
      </w:tr>
    </w:tbl>
    <w:p w:rsidR="00A12A11" w:rsidRPr="00381868" w:rsidRDefault="00A12A11" w:rsidP="00A12A11">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10" w:name="_Toc57223679"/>
      <w:r w:rsidRPr="00381868">
        <w:rPr>
          <w:rFonts w:eastAsia="黑体" w:hint="eastAsia"/>
          <w:color w:val="000000" w:themeColor="text1"/>
          <w:sz w:val="30"/>
          <w:szCs w:val="30"/>
        </w:rPr>
        <w:t>运营期</w:t>
      </w:r>
      <w:r w:rsidRPr="00381868">
        <w:rPr>
          <w:rFonts w:eastAsia="黑体"/>
          <w:color w:val="000000" w:themeColor="text1"/>
          <w:sz w:val="30"/>
          <w:szCs w:val="30"/>
        </w:rPr>
        <w:t>地表水环境影响分析</w:t>
      </w:r>
      <w:bookmarkEnd w:id="210"/>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水污染控制和水环境影响减缓措施有效性评价</w:t>
      </w:r>
    </w:p>
    <w:p w:rsidR="00362B5B" w:rsidRPr="00381868" w:rsidRDefault="00362B5B" w:rsidP="00362B5B">
      <w:pPr>
        <w:pStyle w:val="a0"/>
        <w:ind w:firstLine="480"/>
        <w:rPr>
          <w:color w:val="000000" w:themeColor="text1"/>
        </w:rPr>
      </w:pPr>
      <w:r w:rsidRPr="00381868">
        <w:rPr>
          <w:rFonts w:ascii="Times New Roman" w:hAnsi="Times New Roman" w:hint="eastAsia"/>
          <w:color w:val="000000" w:themeColor="text1"/>
        </w:rPr>
        <w:t>本项目一期工程废水、二期工程废水均划分为</w:t>
      </w:r>
      <w:r w:rsidRPr="00381868">
        <w:rPr>
          <w:color w:val="000000" w:themeColor="text1"/>
        </w:rPr>
        <w:t>蒸发冷凝水、纯水制水系统排放浓水</w:t>
      </w:r>
      <w:r w:rsidRPr="00381868">
        <w:rPr>
          <w:rFonts w:hint="eastAsia"/>
          <w:color w:val="000000" w:themeColor="text1"/>
        </w:rPr>
        <w:t>、</w:t>
      </w:r>
      <w:r w:rsidRPr="00381868">
        <w:rPr>
          <w:rFonts w:hint="eastAsia"/>
          <w:color w:val="000000" w:themeColor="text1"/>
        </w:rPr>
        <w:lastRenderedPageBreak/>
        <w:t>油相洗涤分离</w:t>
      </w:r>
      <w:r w:rsidRPr="00381868">
        <w:rPr>
          <w:rFonts w:ascii="Times New Roman" w:hAnsi="Times New Roman"/>
          <w:color w:val="000000" w:themeColor="text1"/>
        </w:rPr>
        <w:t>水、职工生活用水。其中项目生产污水（洗涤水）已满足《污水综合排放标准》（</w:t>
      </w:r>
      <w:r w:rsidRPr="00381868">
        <w:rPr>
          <w:rFonts w:ascii="Times New Roman" w:hAnsi="Times New Roman"/>
          <w:color w:val="000000" w:themeColor="text1"/>
        </w:rPr>
        <w:t>GB8978-1996</w:t>
      </w:r>
      <w:r w:rsidRPr="00381868">
        <w:rPr>
          <w:rFonts w:ascii="Times New Roman" w:hAnsi="Times New Roman"/>
          <w:color w:val="000000" w:themeColor="text1"/>
        </w:rPr>
        <w:t>）中表</w:t>
      </w:r>
      <w:r w:rsidRPr="00381868">
        <w:rPr>
          <w:rFonts w:ascii="Times New Roman" w:hAnsi="Times New Roman"/>
          <w:color w:val="000000" w:themeColor="text1"/>
        </w:rPr>
        <w:t>4</w:t>
      </w:r>
      <w:r w:rsidRPr="00381868">
        <w:rPr>
          <w:rFonts w:ascii="Times New Roman" w:hAnsi="Times New Roman"/>
          <w:color w:val="000000" w:themeColor="text1"/>
        </w:rPr>
        <w:t>三级标准的要求，满足园区污水管网纳管要求，直接排入园区污水处理厂；员工生活污水经地埋式污水处理系统处理</w:t>
      </w:r>
      <w:r w:rsidR="00A37A31" w:rsidRPr="00381868">
        <w:rPr>
          <w:rFonts w:hint="eastAsia"/>
          <w:color w:val="000000" w:themeColor="text1"/>
        </w:rPr>
        <w:t>再进入厂区自建污水处理站进一步处理</w:t>
      </w:r>
      <w:r w:rsidRPr="00381868">
        <w:rPr>
          <w:rFonts w:ascii="Times New Roman" w:hAnsi="Times New Roman"/>
          <w:color w:val="000000" w:themeColor="text1"/>
        </w:rPr>
        <w:t>，达到《污水综合排放标准》（</w:t>
      </w:r>
      <w:r w:rsidRPr="00381868">
        <w:rPr>
          <w:rFonts w:ascii="Times New Roman" w:hAnsi="Times New Roman"/>
          <w:color w:val="000000" w:themeColor="text1"/>
        </w:rPr>
        <w:t>GB8978-1996</w:t>
      </w:r>
      <w:r w:rsidRPr="00381868">
        <w:rPr>
          <w:rFonts w:ascii="Times New Roman" w:hAnsi="Times New Roman"/>
          <w:color w:val="000000" w:themeColor="text1"/>
        </w:rPr>
        <w:t>）中表</w:t>
      </w:r>
      <w:r w:rsidRPr="00381868">
        <w:rPr>
          <w:rFonts w:ascii="Times New Roman" w:hAnsi="Times New Roman"/>
          <w:color w:val="000000" w:themeColor="text1"/>
        </w:rPr>
        <w:t>4</w:t>
      </w:r>
      <w:r w:rsidRPr="00381868">
        <w:rPr>
          <w:rFonts w:ascii="Times New Roman" w:hAnsi="Times New Roman"/>
          <w:color w:val="000000" w:themeColor="text1"/>
        </w:rPr>
        <w:t>三级标准</w:t>
      </w:r>
      <w:r w:rsidRPr="00381868">
        <w:rPr>
          <w:rFonts w:ascii="Times New Roman" w:hAnsi="Times New Roman" w:hint="eastAsia"/>
          <w:color w:val="000000" w:themeColor="text1"/>
        </w:rPr>
        <w:t>、</w:t>
      </w:r>
      <w:r w:rsidRPr="00381868">
        <w:rPr>
          <w:rFonts w:hint="eastAsia"/>
          <w:color w:val="000000" w:themeColor="text1"/>
          <w:szCs w:val="21"/>
        </w:rPr>
        <w:t>同时满足</w:t>
      </w:r>
      <w:r w:rsidRPr="00381868">
        <w:rPr>
          <w:rFonts w:hint="eastAsia"/>
          <w:color w:val="000000" w:themeColor="text1"/>
          <w:spacing w:val="-2"/>
        </w:rPr>
        <w:t>产业园污水处理厂进水标准</w:t>
      </w:r>
      <w:r w:rsidRPr="00381868">
        <w:rPr>
          <w:rFonts w:ascii="Times New Roman" w:hAnsi="Times New Roman"/>
          <w:color w:val="000000" w:themeColor="text1"/>
        </w:rPr>
        <w:t>后排入园区污水处理厂深度处理</w:t>
      </w:r>
      <w:r w:rsidR="00770D51" w:rsidRPr="00381868">
        <w:rPr>
          <w:rFonts w:ascii="Times New Roman" w:hAnsi="Times New Roman" w:hint="eastAsia"/>
          <w:color w:val="000000" w:themeColor="text1"/>
        </w:rPr>
        <w:t>；</w:t>
      </w:r>
      <w:r w:rsidRPr="00381868">
        <w:rPr>
          <w:rFonts w:ascii="Times New Roman" w:hAnsi="Times New Roman"/>
          <w:color w:val="000000" w:themeColor="text1"/>
        </w:rPr>
        <w:t>纯水制水系统浓水属于清净下水，直接排入园区污水管网，进入产业园区污水处理厂</w:t>
      </w:r>
      <w:r w:rsidR="00770D51" w:rsidRPr="00381868">
        <w:rPr>
          <w:rFonts w:ascii="Times New Roman" w:hAnsi="Times New Roman" w:hint="eastAsia"/>
          <w:color w:val="000000" w:themeColor="text1"/>
        </w:rPr>
        <w:t>；</w:t>
      </w:r>
      <w:r w:rsidR="00770D51" w:rsidRPr="00381868">
        <w:rPr>
          <w:rFonts w:hint="eastAsia"/>
          <w:color w:val="000000" w:themeColor="text1"/>
        </w:rPr>
        <w:t>油相洗涤分离水经厂区自建污水处理站处理达到园区污水厂进水要求后排至园区污水站处理。</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水质达标可行性分析</w:t>
      </w:r>
    </w:p>
    <w:p w:rsidR="005A0258" w:rsidRPr="00381868" w:rsidRDefault="005A0258" w:rsidP="005A0258">
      <w:pPr>
        <w:pStyle w:val="a0"/>
        <w:ind w:firstLine="480"/>
        <w:rPr>
          <w:rFonts w:ascii="Times New Roman" w:hAnsi="Times New Roman"/>
          <w:color w:val="000000" w:themeColor="text1"/>
        </w:rPr>
      </w:pPr>
      <w:r w:rsidRPr="00381868">
        <w:rPr>
          <w:rFonts w:ascii="Times New Roman" w:hAnsi="Times New Roman"/>
          <w:color w:val="000000" w:themeColor="text1"/>
        </w:rPr>
        <w:t>本项目属于油类生产废水，本项目分为两部分废水：生产废水和生活污水。根据废水</w:t>
      </w:r>
      <w:r w:rsidRPr="00381868">
        <w:rPr>
          <w:rFonts w:ascii="Times New Roman" w:hAnsi="Times New Roman" w:hint="eastAsia"/>
          <w:color w:val="000000" w:themeColor="text1"/>
        </w:rPr>
        <w:t>水质</w:t>
      </w:r>
      <w:r w:rsidRPr="00381868">
        <w:rPr>
          <w:rFonts w:ascii="Times New Roman" w:hAnsi="Times New Roman"/>
          <w:color w:val="000000" w:themeColor="text1"/>
        </w:rPr>
        <w:t>pH</w:t>
      </w:r>
      <w:r w:rsidRPr="00381868">
        <w:rPr>
          <w:rFonts w:ascii="Times New Roman" w:hAnsi="Times New Roman"/>
          <w:color w:val="000000" w:themeColor="text1"/>
        </w:rPr>
        <w:t>值</w:t>
      </w:r>
      <w:r w:rsidRPr="00381868">
        <w:rPr>
          <w:rFonts w:ascii="Times New Roman" w:hAnsi="Times New Roman"/>
          <w:color w:val="000000" w:themeColor="text1"/>
        </w:rPr>
        <w:t>=6~9</w:t>
      </w:r>
      <w:r w:rsidRPr="00381868">
        <w:rPr>
          <w:rFonts w:ascii="Times New Roman" w:hAnsi="Times New Roman"/>
          <w:color w:val="000000" w:themeColor="text1"/>
        </w:rPr>
        <w:t>、</w:t>
      </w:r>
      <w:r w:rsidRPr="00381868">
        <w:rPr>
          <w:rFonts w:ascii="Times New Roman" w:hAnsi="Times New Roman"/>
          <w:color w:val="000000" w:themeColor="text1"/>
        </w:rPr>
        <w:t>COD</w:t>
      </w:r>
      <w:r w:rsidRPr="00381868">
        <w:rPr>
          <w:rFonts w:ascii="Times New Roman" w:hAnsi="Times New Roman"/>
          <w:color w:val="000000" w:themeColor="text1"/>
        </w:rPr>
        <w:t>：</w:t>
      </w:r>
      <w:r w:rsidRPr="00381868">
        <w:rPr>
          <w:rFonts w:ascii="Times New Roman" w:hAnsi="Times New Roman"/>
          <w:color w:val="000000" w:themeColor="text1"/>
        </w:rPr>
        <w:t>6000~7000mg/L</w:t>
      </w:r>
      <w:r w:rsidRPr="00381868">
        <w:rPr>
          <w:rFonts w:ascii="Times New Roman" w:hAnsi="Times New Roman"/>
          <w:color w:val="000000" w:themeColor="text1"/>
        </w:rPr>
        <w:t>、</w:t>
      </w:r>
      <w:r w:rsidRPr="00381868">
        <w:rPr>
          <w:rFonts w:ascii="Times New Roman" w:hAnsi="Times New Roman"/>
          <w:color w:val="000000" w:themeColor="text1"/>
        </w:rPr>
        <w:t>BOD</w:t>
      </w:r>
      <w:r w:rsidRPr="00381868">
        <w:rPr>
          <w:rFonts w:ascii="Times New Roman" w:hAnsi="Times New Roman"/>
          <w:color w:val="000000" w:themeColor="text1"/>
          <w:vertAlign w:val="subscript"/>
        </w:rPr>
        <w:t>5</w:t>
      </w:r>
      <w:r w:rsidRPr="00381868">
        <w:rPr>
          <w:rFonts w:ascii="Times New Roman" w:hAnsi="Times New Roman"/>
          <w:color w:val="000000" w:themeColor="text1"/>
        </w:rPr>
        <w:t>：</w:t>
      </w:r>
      <w:r w:rsidRPr="00381868">
        <w:rPr>
          <w:rFonts w:ascii="Times New Roman" w:hAnsi="Times New Roman"/>
          <w:color w:val="000000" w:themeColor="text1"/>
        </w:rPr>
        <w:t>1200~1300mg/L</w:t>
      </w:r>
      <w:r w:rsidRPr="00381868">
        <w:rPr>
          <w:rFonts w:ascii="Times New Roman" w:hAnsi="Times New Roman"/>
          <w:color w:val="000000" w:themeColor="text1"/>
        </w:rPr>
        <w:t>、</w:t>
      </w:r>
      <w:r w:rsidRPr="00381868">
        <w:rPr>
          <w:rFonts w:ascii="Times New Roman" w:hAnsi="Times New Roman"/>
          <w:color w:val="000000" w:themeColor="text1"/>
        </w:rPr>
        <w:t>SS</w:t>
      </w:r>
      <w:r w:rsidRPr="00381868">
        <w:rPr>
          <w:rFonts w:ascii="Times New Roman" w:hAnsi="Times New Roman"/>
          <w:color w:val="000000" w:themeColor="text1"/>
        </w:rPr>
        <w:t>：</w:t>
      </w:r>
      <w:r w:rsidRPr="00381868">
        <w:rPr>
          <w:rFonts w:ascii="Times New Roman" w:hAnsi="Times New Roman"/>
          <w:color w:val="000000" w:themeColor="text1"/>
        </w:rPr>
        <w:t>5000~7000mg/L</w:t>
      </w:r>
      <w:r w:rsidRPr="00381868">
        <w:rPr>
          <w:rFonts w:ascii="Times New Roman" w:hAnsi="Times New Roman"/>
          <w:color w:val="000000" w:themeColor="text1"/>
        </w:rPr>
        <w:t>、</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w:t>
      </w:r>
      <w:r w:rsidRPr="00381868">
        <w:rPr>
          <w:rFonts w:ascii="Times New Roman" w:hAnsi="Times New Roman"/>
          <w:color w:val="000000" w:themeColor="text1"/>
        </w:rPr>
        <w:t>5~10mg/L</w:t>
      </w:r>
      <w:r w:rsidRPr="00381868">
        <w:rPr>
          <w:rFonts w:ascii="Times New Roman" w:hAnsi="Times New Roman"/>
          <w:color w:val="000000" w:themeColor="text1"/>
        </w:rPr>
        <w:t>、</w:t>
      </w:r>
      <w:r w:rsidRPr="00381868">
        <w:rPr>
          <w:rFonts w:ascii="Times New Roman" w:hAnsi="Times New Roman"/>
          <w:color w:val="000000" w:themeColor="text1"/>
        </w:rPr>
        <w:t>TP</w:t>
      </w:r>
      <w:r w:rsidRPr="00381868">
        <w:rPr>
          <w:rFonts w:ascii="Times New Roman" w:hAnsi="Times New Roman"/>
          <w:color w:val="000000" w:themeColor="text1"/>
        </w:rPr>
        <w:t>（总磷）：</w:t>
      </w:r>
      <w:r w:rsidRPr="00381868">
        <w:rPr>
          <w:rFonts w:ascii="Times New Roman" w:hAnsi="Times New Roman"/>
          <w:color w:val="000000" w:themeColor="text1"/>
        </w:rPr>
        <w:t>15~20 mg/L</w:t>
      </w:r>
      <w:r w:rsidRPr="00381868">
        <w:rPr>
          <w:rFonts w:ascii="Times New Roman" w:hAnsi="Times New Roman"/>
          <w:color w:val="000000" w:themeColor="text1"/>
        </w:rPr>
        <w:t>、动植物油：</w:t>
      </w:r>
      <w:r w:rsidRPr="00381868">
        <w:rPr>
          <w:rFonts w:ascii="Times New Roman" w:hAnsi="Times New Roman"/>
          <w:color w:val="000000" w:themeColor="text1"/>
        </w:rPr>
        <w:t>0.02%</w:t>
      </w:r>
      <w:r w:rsidRPr="00381868">
        <w:rPr>
          <w:rFonts w:ascii="Times New Roman" w:hAnsi="Times New Roman"/>
          <w:color w:val="000000" w:themeColor="text1"/>
        </w:rPr>
        <w:t>（</w:t>
      </w:r>
      <w:r w:rsidRPr="00381868">
        <w:rPr>
          <w:rFonts w:ascii="Times New Roman" w:hAnsi="Times New Roman"/>
          <w:color w:val="000000" w:themeColor="text1"/>
        </w:rPr>
        <w:t>20000mg/L</w:t>
      </w:r>
      <w:r w:rsidRPr="00381868">
        <w:rPr>
          <w:rFonts w:ascii="Times New Roman" w:hAnsi="Times New Roman"/>
          <w:color w:val="000000" w:themeColor="text1"/>
        </w:rPr>
        <w:t>）</w:t>
      </w:r>
      <w:r w:rsidRPr="00381868">
        <w:rPr>
          <w:rFonts w:ascii="Times New Roman" w:hAnsi="Times New Roman" w:hint="eastAsia"/>
          <w:color w:val="000000" w:themeColor="text1"/>
        </w:rPr>
        <w:t>。</w:t>
      </w:r>
      <w:r w:rsidRPr="00381868">
        <w:rPr>
          <w:rFonts w:ascii="Times New Roman" w:hAnsi="Times New Roman"/>
          <w:color w:val="000000" w:themeColor="text1"/>
        </w:rPr>
        <w:t>根据同类废水的经验，对污水水质进行分析：该类废水</w:t>
      </w:r>
      <w:r w:rsidRPr="00381868">
        <w:rPr>
          <w:rFonts w:ascii="Times New Roman" w:hAnsi="Times New Roman"/>
          <w:color w:val="000000" w:themeColor="text1"/>
        </w:rPr>
        <w:t>B/C</w:t>
      </w:r>
      <w:r w:rsidRPr="00381868">
        <w:rPr>
          <w:rFonts w:ascii="Times New Roman" w:hAnsi="Times New Roman"/>
          <w:color w:val="000000" w:themeColor="text1"/>
        </w:rPr>
        <w:t>低，可生化性差，且总磷进水高。根据废水特性，降低污水处理设施的运行成本，先将生产废水进行前处理后再跟生活污水一同进入生化系统共同处理。</w:t>
      </w:r>
    </w:p>
    <w:p w:rsidR="005A0258" w:rsidRPr="00381868" w:rsidRDefault="005A0258" w:rsidP="005A0258">
      <w:pPr>
        <w:pStyle w:val="a0"/>
        <w:ind w:firstLine="480"/>
        <w:rPr>
          <w:rFonts w:ascii="Times New Roman" w:hAnsi="Times New Roman"/>
          <w:color w:val="000000" w:themeColor="text1"/>
        </w:rPr>
      </w:pPr>
      <w:r w:rsidRPr="00381868">
        <w:rPr>
          <w:rFonts w:ascii="Times New Roman" w:hAnsi="Times New Roman"/>
          <w:color w:val="000000" w:themeColor="text1"/>
        </w:rPr>
        <w:t>处理工艺：生产废水先进行化学除磷，除磷后为确保生产废水稳定达标，处理出水用臭氧强</w:t>
      </w:r>
      <w:r w:rsidRPr="00381868">
        <w:rPr>
          <w:rFonts w:ascii="Times New Roman" w:hAnsi="Times New Roman"/>
          <w:color w:val="000000" w:themeColor="text1"/>
        </w:rPr>
        <w:t xml:space="preserve"> </w:t>
      </w:r>
      <w:r w:rsidRPr="00381868">
        <w:rPr>
          <w:rFonts w:ascii="Times New Roman" w:hAnsi="Times New Roman"/>
          <w:color w:val="000000" w:themeColor="text1"/>
        </w:rPr>
        <w:t>氧化，进入</w:t>
      </w:r>
      <w:r w:rsidRPr="00381868">
        <w:rPr>
          <w:rFonts w:ascii="Times New Roman" w:hAnsi="Times New Roman"/>
          <w:color w:val="000000" w:themeColor="text1"/>
        </w:rPr>
        <w:t xml:space="preserve"> UASB </w:t>
      </w:r>
      <w:r w:rsidRPr="00381868">
        <w:rPr>
          <w:rFonts w:ascii="Times New Roman" w:hAnsi="Times New Roman"/>
          <w:color w:val="000000" w:themeColor="text1"/>
        </w:rPr>
        <w:t>系统处理，强氧化出水跟生活污水混合后进入后续的</w:t>
      </w:r>
      <w:r w:rsidRPr="00381868">
        <w:rPr>
          <w:rFonts w:ascii="Times New Roman" w:hAnsi="Times New Roman"/>
          <w:color w:val="000000" w:themeColor="text1"/>
        </w:rPr>
        <w:t xml:space="preserve"> A/O </w:t>
      </w:r>
      <w:r w:rsidRPr="00381868">
        <w:rPr>
          <w:rFonts w:ascii="Times New Roman" w:hAnsi="Times New Roman"/>
          <w:color w:val="000000" w:themeColor="text1"/>
        </w:rPr>
        <w:t>系统共同处理</w:t>
      </w:r>
      <w:r w:rsidRPr="00381868">
        <w:rPr>
          <w:rFonts w:ascii="Times New Roman" w:hAnsi="Times New Roman" w:hint="eastAsia"/>
          <w:color w:val="000000" w:themeColor="text1"/>
        </w:rPr>
        <w:t>。</w:t>
      </w:r>
    </w:p>
    <w:p w:rsidR="005A0258" w:rsidRPr="00381868" w:rsidRDefault="005A0258" w:rsidP="005A0258">
      <w:pPr>
        <w:pStyle w:val="a0"/>
        <w:ind w:firstLine="480"/>
        <w:rPr>
          <w:rFonts w:ascii="Times New Roman" w:hAnsi="Times New Roman"/>
          <w:color w:val="000000" w:themeColor="text1"/>
        </w:rPr>
      </w:pPr>
      <w:r w:rsidRPr="00381868">
        <w:rPr>
          <w:rFonts w:ascii="Times New Roman" w:hAnsi="Times New Roman" w:hint="eastAsia"/>
          <w:color w:val="000000" w:themeColor="text1"/>
        </w:rPr>
        <w:t>UASB</w:t>
      </w:r>
      <w:r w:rsidRPr="00381868">
        <w:rPr>
          <w:rFonts w:ascii="Times New Roman" w:hAnsi="Times New Roman"/>
          <w:color w:val="000000" w:themeColor="text1"/>
        </w:rPr>
        <w:t>系统有机容积负荷高，一般为</w:t>
      </w:r>
      <w:r w:rsidRPr="00381868">
        <w:rPr>
          <w:rFonts w:ascii="Times New Roman" w:hAnsi="Times New Roman"/>
          <w:color w:val="000000" w:themeColor="text1"/>
        </w:rPr>
        <w:t>5</w:t>
      </w:r>
      <w:r w:rsidRPr="00381868">
        <w:rPr>
          <w:rFonts w:ascii="Times New Roman" w:hAnsi="Times New Roman"/>
          <w:color w:val="000000" w:themeColor="text1"/>
        </w:rPr>
        <w:t>－</w:t>
      </w:r>
      <w:r w:rsidRPr="00381868">
        <w:rPr>
          <w:rFonts w:ascii="Times New Roman" w:hAnsi="Times New Roman"/>
          <w:color w:val="000000" w:themeColor="text1"/>
        </w:rPr>
        <w:t>10kgCOD/m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，最高的可达</w:t>
      </w:r>
      <w:r w:rsidRPr="00381868">
        <w:rPr>
          <w:rFonts w:ascii="Times New Roman" w:hAnsi="Times New Roman"/>
          <w:color w:val="000000" w:themeColor="text1"/>
        </w:rPr>
        <w:t>30-50kgCOD/m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；剩余污泥量少；厌氧菌对营养需求低、耐毒性强、可降解的有机物分子量高；耐冲击负荷能力强。</w:t>
      </w:r>
      <w:r w:rsidRPr="00381868">
        <w:rPr>
          <w:rFonts w:ascii="Times New Roman" w:hAnsi="Times New Roman"/>
          <w:color w:val="000000" w:themeColor="text1"/>
        </w:rPr>
        <w:t>UASB</w:t>
      </w:r>
      <w:r w:rsidRPr="00381868">
        <w:rPr>
          <w:rFonts w:ascii="Times New Roman" w:hAnsi="Times New Roman"/>
          <w:color w:val="000000" w:themeColor="text1"/>
        </w:rPr>
        <w:t>工艺由于具有厌氧过滤及厌氧活性污泥法的双重特点</w:t>
      </w:r>
      <w:r w:rsidRPr="00381868">
        <w:rPr>
          <w:rFonts w:ascii="Times New Roman" w:hAnsi="Times New Roman" w:hint="eastAsia"/>
          <w:color w:val="000000" w:themeColor="text1"/>
        </w:rPr>
        <w:t>。</w:t>
      </w:r>
    </w:p>
    <w:p w:rsidR="005A0258" w:rsidRPr="00381868" w:rsidRDefault="005A0258" w:rsidP="005A0258">
      <w:pPr>
        <w:pStyle w:val="a0"/>
        <w:ind w:firstLine="480"/>
        <w:rPr>
          <w:rFonts w:ascii="Times New Roman" w:hAnsi="Times New Roman"/>
          <w:color w:val="000000" w:themeColor="text1"/>
        </w:rPr>
      </w:pPr>
      <w:r w:rsidRPr="00381868">
        <w:rPr>
          <w:rFonts w:ascii="Times New Roman" w:hAnsi="Times New Roman"/>
          <w:color w:val="000000" w:themeColor="text1"/>
        </w:rPr>
        <w:t>经</w:t>
      </w:r>
      <w:r w:rsidRPr="00381868">
        <w:rPr>
          <w:rFonts w:ascii="Times New Roman" w:hAnsi="Times New Roman"/>
          <w:color w:val="000000" w:themeColor="text1"/>
        </w:rPr>
        <w:t>UASB</w:t>
      </w:r>
      <w:r w:rsidRPr="00381868">
        <w:rPr>
          <w:rFonts w:ascii="Times New Roman" w:hAnsi="Times New Roman"/>
          <w:color w:val="000000" w:themeColor="text1"/>
        </w:rPr>
        <w:t>处理后的废水与经过格栅沉砂池的生活污水一同流入调节池，在对废水水质水量进行有效的调节后，一起进入后续</w:t>
      </w:r>
      <w:r w:rsidRPr="00381868">
        <w:rPr>
          <w:rFonts w:ascii="Times New Roman" w:hAnsi="Times New Roman"/>
          <w:color w:val="000000" w:themeColor="text1"/>
        </w:rPr>
        <w:t>A/O</w:t>
      </w:r>
      <w:r w:rsidRPr="00381868">
        <w:rPr>
          <w:rFonts w:ascii="Times New Roman" w:hAnsi="Times New Roman"/>
          <w:color w:val="000000" w:themeColor="text1"/>
        </w:rPr>
        <w:t>反应器。</w:t>
      </w:r>
      <w:r w:rsidRPr="00381868">
        <w:rPr>
          <w:rFonts w:ascii="Times New Roman" w:hAnsi="Times New Roman"/>
          <w:color w:val="000000" w:themeColor="text1"/>
        </w:rPr>
        <w:t>A</w:t>
      </w:r>
      <w:r w:rsidRPr="00381868">
        <w:rPr>
          <w:rFonts w:ascii="Times New Roman" w:hAnsi="Times New Roman"/>
          <w:color w:val="000000" w:themeColor="text1"/>
        </w:rPr>
        <w:t>段为水解酸化反应器，与回流混合液混合在缺氧状态以污水有机物为碳源进行</w:t>
      </w:r>
      <w:r w:rsidRPr="00381868">
        <w:rPr>
          <w:rFonts w:ascii="Times New Roman" w:hAnsi="Times New Roman"/>
          <w:color w:val="000000" w:themeColor="text1"/>
        </w:rPr>
        <w:t xml:space="preserve"> </w:t>
      </w:r>
      <w:r w:rsidRPr="00381868">
        <w:rPr>
          <w:rFonts w:ascii="Times New Roman" w:hAnsi="Times New Roman"/>
          <w:color w:val="000000" w:themeColor="text1"/>
        </w:rPr>
        <w:t>反硝化的碳源，在这里硝态氮借助反消化菌作用转化成气态氮（</w:t>
      </w:r>
      <w:r w:rsidRPr="00381868">
        <w:rPr>
          <w:rFonts w:ascii="Times New Roman" w:hAnsi="Times New Roman"/>
          <w:color w:val="000000" w:themeColor="text1"/>
        </w:rPr>
        <w:t>N</w:t>
      </w:r>
      <w:r w:rsidRPr="00381868">
        <w:rPr>
          <w:rFonts w:ascii="Times New Roman" w:hAnsi="Times New Roman"/>
          <w:color w:val="000000" w:themeColor="text1"/>
          <w:vertAlign w:val="subscript"/>
        </w:rPr>
        <w:t>2</w:t>
      </w:r>
      <w:r w:rsidRPr="00381868">
        <w:rPr>
          <w:rFonts w:ascii="Times New Roman" w:hAnsi="Times New Roman"/>
          <w:color w:val="000000" w:themeColor="text1"/>
        </w:rPr>
        <w:t>和</w:t>
      </w:r>
      <w:r w:rsidRPr="00381868">
        <w:rPr>
          <w:rFonts w:ascii="Times New Roman" w:hAnsi="Times New Roman"/>
          <w:color w:val="000000" w:themeColor="text1"/>
        </w:rPr>
        <w:t>NO</w:t>
      </w:r>
      <w:r w:rsidRPr="00381868">
        <w:rPr>
          <w:rFonts w:ascii="Times New Roman" w:hAnsi="Times New Roman"/>
          <w:color w:val="000000" w:themeColor="text1"/>
        </w:rPr>
        <w:t>），去除硝态氮同时降低有机物浓度，然后入流</w:t>
      </w:r>
      <w:r w:rsidRPr="00381868">
        <w:rPr>
          <w:rFonts w:ascii="Times New Roman" w:hAnsi="Times New Roman"/>
          <w:color w:val="000000" w:themeColor="text1"/>
        </w:rPr>
        <w:t xml:space="preserve">O </w:t>
      </w:r>
      <w:r w:rsidRPr="00381868">
        <w:rPr>
          <w:rFonts w:ascii="Times New Roman" w:hAnsi="Times New Roman"/>
          <w:color w:val="000000" w:themeColor="text1"/>
        </w:rPr>
        <w:t>段接触氧化池进行好氧生化反应，好氧反应池内的以好氧菌为主，这些菌群通过自身的新陈代谢将部份的有机物合成自身的细胞，同时将部份的有机物分解</w:t>
      </w:r>
      <w:r w:rsidRPr="00381868">
        <w:rPr>
          <w:rFonts w:ascii="Times New Roman" w:hAnsi="Times New Roman" w:hint="eastAsia"/>
          <w:color w:val="000000" w:themeColor="text1"/>
        </w:rPr>
        <w:t>。</w:t>
      </w:r>
      <w:r w:rsidRPr="00381868">
        <w:rPr>
          <w:rFonts w:ascii="Times New Roman" w:hAnsi="Times New Roman"/>
          <w:color w:val="000000" w:themeColor="text1"/>
        </w:rPr>
        <w:t>其中硝化菌群将</w:t>
      </w:r>
      <w:r w:rsidRPr="00381868">
        <w:rPr>
          <w:rFonts w:ascii="Times New Roman" w:hAnsi="Times New Roman"/>
          <w:color w:val="000000" w:themeColor="text1"/>
        </w:rPr>
        <w:t xml:space="preserve"> 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硝化成硝酸氮</w:t>
      </w:r>
      <w:r w:rsidRPr="00381868">
        <w:rPr>
          <w:rFonts w:ascii="Times New Roman" w:hAnsi="Times New Roman"/>
          <w:color w:val="000000" w:themeColor="text1"/>
        </w:rPr>
        <w:t>NO</w:t>
      </w:r>
      <w:r w:rsidRPr="00381868">
        <w:rPr>
          <w:rFonts w:ascii="Times New Roman" w:hAnsi="Times New Roman"/>
          <w:color w:val="000000" w:themeColor="text1"/>
          <w:vertAlign w:val="superscript"/>
        </w:rPr>
        <w:t>-3</w:t>
      </w:r>
      <w:r w:rsidRPr="00381868">
        <w:rPr>
          <w:rFonts w:ascii="Times New Roman" w:hAnsi="Times New Roman"/>
          <w:color w:val="000000" w:themeColor="text1"/>
        </w:rPr>
        <w:t>-N</w:t>
      </w:r>
      <w:r w:rsidRPr="00381868">
        <w:rPr>
          <w:rFonts w:ascii="Times New Roman" w:hAnsi="Times New Roman"/>
          <w:color w:val="000000" w:themeColor="text1"/>
        </w:rPr>
        <w:t>这些硝化液回流到缺氧段进行</w:t>
      </w:r>
      <w:r w:rsidRPr="00381868">
        <w:rPr>
          <w:rFonts w:ascii="Times New Roman" w:hAnsi="Times New Roman" w:hint="eastAsia"/>
          <w:color w:val="000000" w:themeColor="text1"/>
        </w:rPr>
        <w:t>，</w:t>
      </w:r>
      <w:r w:rsidRPr="00381868">
        <w:rPr>
          <w:rFonts w:ascii="Times New Roman" w:hAnsi="Times New Roman"/>
          <w:color w:val="000000" w:themeColor="text1"/>
        </w:rPr>
        <w:t>反硝化后生成</w:t>
      </w:r>
      <w:r w:rsidRPr="00381868">
        <w:rPr>
          <w:rFonts w:ascii="Times New Roman" w:hAnsi="Times New Roman"/>
          <w:color w:val="000000" w:themeColor="text1"/>
        </w:rPr>
        <w:t>NH</w:t>
      </w:r>
      <w:r w:rsidRPr="00381868">
        <w:rPr>
          <w:rFonts w:ascii="Times New Roman" w:hAnsi="Times New Roman" w:hint="eastAsia"/>
          <w:color w:val="000000" w:themeColor="text1"/>
          <w:vertAlign w:val="subscript"/>
        </w:rPr>
        <w:t>3</w:t>
      </w:r>
      <w:r w:rsidRPr="00381868">
        <w:rPr>
          <w:rFonts w:ascii="Times New Roman" w:hAnsi="Times New Roman"/>
          <w:color w:val="000000" w:themeColor="text1"/>
        </w:rPr>
        <w:t>和</w:t>
      </w:r>
      <w:r w:rsidRPr="00381868">
        <w:rPr>
          <w:rFonts w:ascii="Times New Roman" w:hAnsi="Times New Roman"/>
          <w:color w:val="000000" w:themeColor="text1"/>
        </w:rPr>
        <w:t>N</w:t>
      </w:r>
      <w:r w:rsidRPr="00381868">
        <w:rPr>
          <w:rFonts w:ascii="Times New Roman" w:hAnsi="Times New Roman"/>
          <w:color w:val="000000" w:themeColor="text1"/>
          <w:vertAlign w:val="subscript"/>
        </w:rPr>
        <w:t>2</w:t>
      </w:r>
      <w:r w:rsidRPr="00381868">
        <w:rPr>
          <w:rFonts w:ascii="Times New Roman" w:hAnsi="Times New Roman"/>
          <w:color w:val="000000" w:themeColor="text1"/>
        </w:rPr>
        <w:t xml:space="preserve"> </w:t>
      </w:r>
      <w:r w:rsidRPr="00381868">
        <w:rPr>
          <w:rFonts w:ascii="Times New Roman" w:hAnsi="Times New Roman"/>
          <w:color w:val="000000" w:themeColor="text1"/>
        </w:rPr>
        <w:t>从水中逸出，以达到脱氮的目的</w:t>
      </w:r>
      <w:r w:rsidRPr="00381868">
        <w:rPr>
          <w:rFonts w:ascii="Times New Roman" w:hAnsi="Times New Roman" w:hint="eastAsia"/>
          <w:color w:val="000000" w:themeColor="text1"/>
        </w:rPr>
        <w:t>。</w:t>
      </w:r>
    </w:p>
    <w:p w:rsidR="005A0258" w:rsidRPr="00381868" w:rsidRDefault="005A0258" w:rsidP="00D26BCB">
      <w:pPr>
        <w:pStyle w:val="a0"/>
        <w:ind w:firstLine="480"/>
        <w:rPr>
          <w:rFonts w:ascii="Times New Roman" w:hAnsi="Times New Roman"/>
          <w:color w:val="000000" w:themeColor="text1"/>
        </w:rPr>
      </w:pPr>
      <w:r w:rsidRPr="00381868">
        <w:rPr>
          <w:rFonts w:ascii="Times New Roman" w:hAnsi="Times New Roman"/>
          <w:color w:val="000000" w:themeColor="text1"/>
        </w:rPr>
        <w:t>经脱氮和去除污水中的有机物，出水中还存在有大量的悬浮物，经沉淀浮物沉淀分</w:t>
      </w:r>
      <w:r w:rsidRPr="00381868">
        <w:rPr>
          <w:rFonts w:ascii="Times New Roman" w:hAnsi="Times New Roman"/>
          <w:color w:val="000000" w:themeColor="text1"/>
        </w:rPr>
        <w:lastRenderedPageBreak/>
        <w:t>离，上清液经过砂滤罐、活性炭吸附塔及紫外消毒后，达标外排</w:t>
      </w:r>
      <w:r w:rsidRPr="00381868">
        <w:rPr>
          <w:rFonts w:ascii="Times New Roman" w:hAnsi="Times New Roman" w:hint="eastAsia"/>
          <w:color w:val="000000" w:themeColor="text1"/>
        </w:rPr>
        <w:t>。</w:t>
      </w:r>
    </w:p>
    <w:p w:rsidR="00A12A11" w:rsidRPr="00381868" w:rsidRDefault="00A12A11" w:rsidP="005A0258">
      <w:pPr>
        <w:pStyle w:val="a0"/>
        <w:ind w:firstLineChars="0" w:firstLine="0"/>
        <w:jc w:val="center"/>
        <w:rPr>
          <w:rFonts w:ascii="Times New Roman" w:hAnsi="Times New Roman"/>
          <w:color w:val="000000" w:themeColor="text1"/>
        </w:rPr>
      </w:pPr>
      <w:bookmarkStart w:id="211" w:name="_GoBack"/>
      <w:bookmarkEnd w:id="211"/>
    </w:p>
    <w:p w:rsidR="00A12A11" w:rsidRPr="00381868" w:rsidRDefault="00A12A11" w:rsidP="00A12A11">
      <w:pPr>
        <w:pStyle w:val="a0"/>
        <w:ind w:firstLineChars="0" w:firstLine="0"/>
        <w:jc w:val="center"/>
        <w:outlineLvl w:val="5"/>
        <w:rPr>
          <w:rFonts w:ascii="Times New Roman" w:hAnsi="Times New Roman"/>
          <w:b/>
          <w:color w:val="000000" w:themeColor="text1"/>
          <w:sz w:val="21"/>
          <w:szCs w:val="21"/>
        </w:rPr>
      </w:pPr>
      <w:r w:rsidRPr="00381868">
        <w:rPr>
          <w:rFonts w:ascii="Times New Roman" w:hAnsi="Times New Roman"/>
          <w:b/>
          <w:color w:val="000000" w:themeColor="text1"/>
          <w:sz w:val="21"/>
          <w:szCs w:val="21"/>
        </w:rPr>
        <w:t>图</w:t>
      </w:r>
      <w:r w:rsidRPr="00381868">
        <w:rPr>
          <w:rFonts w:ascii="Times New Roman" w:hAnsi="Times New Roman"/>
          <w:b/>
          <w:color w:val="000000" w:themeColor="text1"/>
          <w:sz w:val="21"/>
          <w:szCs w:val="21"/>
        </w:rPr>
        <w:t xml:space="preserve">4.3-1  </w:t>
      </w:r>
      <w:r w:rsidRPr="00381868">
        <w:rPr>
          <w:rFonts w:ascii="Times New Roman" w:hAnsi="Times New Roman" w:hint="eastAsia"/>
          <w:b/>
          <w:color w:val="000000" w:themeColor="text1"/>
          <w:sz w:val="21"/>
          <w:szCs w:val="21"/>
        </w:rPr>
        <w:t>污水处理车间工艺流程图</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参考《给水排水设计手册》（第二版）、《厌氧</w:t>
      </w:r>
      <w:r w:rsidRPr="00381868">
        <w:rPr>
          <w:rFonts w:ascii="Times New Roman" w:hAnsi="Times New Roman" w:hint="eastAsia"/>
          <w:color w:val="000000" w:themeColor="text1"/>
        </w:rPr>
        <w:t>-</w:t>
      </w:r>
      <w:r w:rsidRPr="00381868">
        <w:rPr>
          <w:rFonts w:ascii="Times New Roman" w:hAnsi="Times New Roman" w:hint="eastAsia"/>
          <w:color w:val="000000" w:themeColor="text1"/>
        </w:rPr>
        <w:t>缺氧</w:t>
      </w:r>
      <w:r w:rsidRPr="00381868">
        <w:rPr>
          <w:rFonts w:ascii="Times New Roman" w:hAnsi="Times New Roman" w:hint="eastAsia"/>
          <w:color w:val="000000" w:themeColor="text1"/>
        </w:rPr>
        <w:t>-</w:t>
      </w:r>
      <w:r w:rsidRPr="00381868">
        <w:rPr>
          <w:rFonts w:ascii="Times New Roman" w:hAnsi="Times New Roman" w:hint="eastAsia"/>
          <w:color w:val="000000" w:themeColor="text1"/>
        </w:rPr>
        <w:t>好氧活性污泥法污水处理工程技术规范》（</w:t>
      </w:r>
      <w:r w:rsidRPr="00381868">
        <w:rPr>
          <w:rFonts w:ascii="Times New Roman" w:hAnsi="Times New Roman" w:hint="eastAsia"/>
          <w:color w:val="000000" w:themeColor="text1"/>
        </w:rPr>
        <w:t>HJ576-2010</w:t>
      </w:r>
      <w:r w:rsidRPr="00381868">
        <w:rPr>
          <w:rFonts w:ascii="Times New Roman" w:hAnsi="Times New Roman" w:hint="eastAsia"/>
          <w:color w:val="000000" w:themeColor="text1"/>
        </w:rPr>
        <w:t>）等资料，本项目污水处理车间对各污染物的去除率见下表</w:t>
      </w:r>
      <w:r w:rsidRPr="00381868">
        <w:rPr>
          <w:rFonts w:ascii="Times New Roman" w:hAnsi="Times New Roman" w:hint="eastAsia"/>
          <w:color w:val="000000" w:themeColor="text1"/>
        </w:rPr>
        <w:t>4</w:t>
      </w:r>
      <w:r w:rsidRPr="00381868">
        <w:rPr>
          <w:rFonts w:ascii="Times New Roman" w:hAnsi="Times New Roman"/>
          <w:color w:val="000000" w:themeColor="text1"/>
        </w:rPr>
        <w:t>.3-</w:t>
      </w:r>
      <w:r w:rsidR="005F4234" w:rsidRPr="00381868">
        <w:rPr>
          <w:rFonts w:ascii="Times New Roman" w:hAnsi="Times New Roman" w:hint="eastAsia"/>
          <w:color w:val="000000" w:themeColor="text1"/>
        </w:rPr>
        <w:t>1</w:t>
      </w:r>
      <w:r w:rsidRPr="00381868">
        <w:rPr>
          <w:rFonts w:ascii="Times New Roman" w:hAnsi="Times New Roman" w:hint="eastAsia"/>
          <w:color w:val="000000" w:themeColor="text1"/>
        </w:rPr>
        <w:t>所示</w:t>
      </w:r>
      <w:r w:rsidR="005F4234" w:rsidRPr="00381868">
        <w:rPr>
          <w:rFonts w:ascii="Times New Roman" w:hAnsi="Times New Roman" w:hint="eastAsia"/>
          <w:color w:val="000000" w:themeColor="text1"/>
        </w:rPr>
        <w:t>，</w:t>
      </w:r>
      <w:r w:rsidRPr="00381868">
        <w:rPr>
          <w:rFonts w:ascii="Times New Roman" w:hAnsi="Times New Roman" w:hint="eastAsia"/>
          <w:color w:val="000000" w:themeColor="text1"/>
        </w:rPr>
        <w:t>由表可知，本项目采用污水处理工艺技术可行。</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4.3-</w:t>
      </w:r>
      <w:r w:rsidR="005F4234" w:rsidRPr="00381868">
        <w:rPr>
          <w:rFonts w:hint="eastAsia"/>
          <w:color w:val="000000" w:themeColor="text1"/>
        </w:rPr>
        <w:t>1</w:t>
      </w:r>
      <w:r w:rsidRPr="00381868">
        <w:rPr>
          <w:rFonts w:hint="eastAsia"/>
          <w:color w:val="000000" w:themeColor="text1"/>
        </w:rPr>
        <w:t xml:space="preserve"> </w:t>
      </w:r>
      <w:r w:rsidRPr="00381868">
        <w:rPr>
          <w:rFonts w:hint="eastAsia"/>
          <w:color w:val="000000" w:themeColor="text1"/>
        </w:rPr>
        <w:t>污水处理车间各处理单元的去除率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940"/>
        <w:gridCol w:w="1749"/>
        <w:gridCol w:w="1584"/>
        <w:gridCol w:w="1749"/>
        <w:gridCol w:w="1593"/>
      </w:tblGrid>
      <w:tr w:rsidR="00381868" w:rsidRPr="00381868" w:rsidTr="005A0258">
        <w:trPr>
          <w:trHeight w:val="270"/>
          <w:jc w:val="center"/>
        </w:trPr>
        <w:tc>
          <w:tcPr>
            <w:tcW w:w="361" w:type="pct"/>
            <w:vMerge w:val="restart"/>
            <w:vAlign w:val="center"/>
          </w:tcPr>
          <w:p w:rsidR="005A0258" w:rsidRPr="00381868" w:rsidRDefault="005A0258" w:rsidP="005A0258">
            <w:pPr>
              <w:pStyle w:val="1fb"/>
              <w:spacing w:line="240" w:lineRule="auto"/>
              <w:rPr>
                <w:rFonts w:hint="default"/>
                <w:b/>
                <w:color w:val="000000" w:themeColor="text1"/>
                <w:szCs w:val="21"/>
              </w:rPr>
            </w:pPr>
            <w:bookmarkStart w:id="212" w:name="_Hlk55891107"/>
            <w:r w:rsidRPr="00381868">
              <w:rPr>
                <w:b/>
                <w:color w:val="000000" w:themeColor="text1"/>
                <w:szCs w:val="21"/>
              </w:rPr>
              <w:t>序号</w:t>
            </w:r>
          </w:p>
        </w:tc>
        <w:tc>
          <w:tcPr>
            <w:tcW w:w="1044" w:type="pct"/>
            <w:vMerge w:val="restart"/>
            <w:vAlign w:val="center"/>
          </w:tcPr>
          <w:p w:rsidR="005A0258" w:rsidRPr="00381868" w:rsidRDefault="005A0258" w:rsidP="005A0258">
            <w:pPr>
              <w:pStyle w:val="1fb"/>
              <w:spacing w:line="240" w:lineRule="auto"/>
              <w:rPr>
                <w:rFonts w:hint="default"/>
                <w:b/>
                <w:color w:val="000000" w:themeColor="text1"/>
                <w:szCs w:val="21"/>
              </w:rPr>
            </w:pPr>
            <w:r w:rsidRPr="00381868">
              <w:rPr>
                <w:b/>
                <w:color w:val="000000" w:themeColor="text1"/>
                <w:szCs w:val="21"/>
              </w:rPr>
              <w:t>污染物</w:t>
            </w:r>
          </w:p>
        </w:tc>
        <w:tc>
          <w:tcPr>
            <w:tcW w:w="942" w:type="pct"/>
            <w:vMerge w:val="restart"/>
            <w:vAlign w:val="center"/>
          </w:tcPr>
          <w:p w:rsidR="005A0258" w:rsidRPr="00381868" w:rsidRDefault="005A0258" w:rsidP="005A0258">
            <w:pPr>
              <w:pStyle w:val="1fb"/>
              <w:spacing w:line="240" w:lineRule="auto"/>
              <w:rPr>
                <w:rFonts w:hint="default"/>
                <w:b/>
                <w:color w:val="000000" w:themeColor="text1"/>
                <w:szCs w:val="21"/>
              </w:rPr>
            </w:pPr>
            <w:r w:rsidRPr="00381868">
              <w:rPr>
                <w:b/>
                <w:color w:val="000000" w:themeColor="text1"/>
                <w:szCs w:val="21"/>
              </w:rPr>
              <w:t>产生浓度（</w:t>
            </w:r>
            <w:r w:rsidRPr="00381868">
              <w:rPr>
                <w:b/>
                <w:color w:val="000000" w:themeColor="text1"/>
                <w:szCs w:val="21"/>
              </w:rPr>
              <w:t>mg/L</w:t>
            </w:r>
            <w:r w:rsidRPr="00381868">
              <w:rPr>
                <w:b/>
                <w:color w:val="000000" w:themeColor="text1"/>
                <w:szCs w:val="21"/>
              </w:rPr>
              <w:t>）</w:t>
            </w:r>
          </w:p>
        </w:tc>
        <w:tc>
          <w:tcPr>
            <w:tcW w:w="853" w:type="pct"/>
            <w:vMerge w:val="restart"/>
            <w:vAlign w:val="center"/>
          </w:tcPr>
          <w:p w:rsidR="005A0258" w:rsidRPr="00381868" w:rsidRDefault="005A0258" w:rsidP="005A0258">
            <w:pPr>
              <w:pStyle w:val="1fb"/>
              <w:spacing w:line="240" w:lineRule="auto"/>
              <w:rPr>
                <w:rFonts w:hint="default"/>
                <w:b/>
                <w:color w:val="000000" w:themeColor="text1"/>
                <w:szCs w:val="21"/>
              </w:rPr>
            </w:pPr>
            <w:r w:rsidRPr="00381868">
              <w:rPr>
                <w:b/>
                <w:color w:val="000000" w:themeColor="text1"/>
                <w:szCs w:val="21"/>
              </w:rPr>
              <w:t>处理措施</w:t>
            </w:r>
          </w:p>
        </w:tc>
        <w:tc>
          <w:tcPr>
            <w:tcW w:w="942" w:type="pct"/>
            <w:vMerge w:val="restart"/>
            <w:vAlign w:val="center"/>
          </w:tcPr>
          <w:p w:rsidR="005A0258" w:rsidRPr="00381868" w:rsidRDefault="005A0258" w:rsidP="005A0258">
            <w:pPr>
              <w:pStyle w:val="1fb"/>
              <w:spacing w:line="240" w:lineRule="auto"/>
              <w:rPr>
                <w:rFonts w:hint="default"/>
                <w:b/>
                <w:color w:val="000000" w:themeColor="text1"/>
                <w:szCs w:val="21"/>
              </w:rPr>
            </w:pPr>
            <w:r w:rsidRPr="00381868">
              <w:rPr>
                <w:b/>
                <w:color w:val="000000" w:themeColor="text1"/>
                <w:szCs w:val="21"/>
              </w:rPr>
              <w:t>排放浓度（</w:t>
            </w:r>
            <w:r w:rsidRPr="00381868">
              <w:rPr>
                <w:b/>
                <w:color w:val="000000" w:themeColor="text1"/>
                <w:szCs w:val="21"/>
              </w:rPr>
              <w:t>mg/L</w:t>
            </w:r>
            <w:r w:rsidRPr="00381868">
              <w:rPr>
                <w:b/>
                <w:color w:val="000000" w:themeColor="text1"/>
                <w:szCs w:val="21"/>
              </w:rPr>
              <w:t>）</w:t>
            </w:r>
          </w:p>
        </w:tc>
        <w:tc>
          <w:tcPr>
            <w:tcW w:w="858" w:type="pct"/>
            <w:vMerge w:val="restart"/>
            <w:vAlign w:val="center"/>
          </w:tcPr>
          <w:p w:rsidR="005A0258" w:rsidRPr="00381868" w:rsidRDefault="005A0258" w:rsidP="005A0258">
            <w:pPr>
              <w:pStyle w:val="1fb"/>
              <w:spacing w:line="240" w:lineRule="auto"/>
              <w:rPr>
                <w:rFonts w:hint="default"/>
                <w:b/>
                <w:color w:val="000000" w:themeColor="text1"/>
                <w:szCs w:val="21"/>
              </w:rPr>
            </w:pPr>
            <w:r w:rsidRPr="00381868">
              <w:rPr>
                <w:b/>
                <w:color w:val="000000" w:themeColor="text1"/>
                <w:szCs w:val="21"/>
              </w:rPr>
              <w:t>处理效率</w:t>
            </w:r>
          </w:p>
        </w:tc>
      </w:tr>
      <w:tr w:rsidR="00381868" w:rsidRPr="00381868" w:rsidTr="005A0258">
        <w:trPr>
          <w:trHeight w:val="270"/>
          <w:jc w:val="center"/>
        </w:trPr>
        <w:tc>
          <w:tcPr>
            <w:tcW w:w="361" w:type="pct"/>
            <w:vMerge/>
            <w:vAlign w:val="center"/>
          </w:tcPr>
          <w:p w:rsidR="005A0258" w:rsidRPr="00381868" w:rsidRDefault="005A0258" w:rsidP="005A0258">
            <w:pPr>
              <w:pStyle w:val="1fb"/>
              <w:spacing w:line="240" w:lineRule="auto"/>
              <w:rPr>
                <w:rFonts w:hint="default"/>
                <w:b/>
                <w:color w:val="000000" w:themeColor="text1"/>
                <w:szCs w:val="21"/>
              </w:rPr>
            </w:pPr>
          </w:p>
        </w:tc>
        <w:tc>
          <w:tcPr>
            <w:tcW w:w="1044" w:type="pct"/>
            <w:vMerge/>
            <w:vAlign w:val="center"/>
          </w:tcPr>
          <w:p w:rsidR="005A0258" w:rsidRPr="00381868" w:rsidRDefault="005A0258" w:rsidP="005A0258">
            <w:pPr>
              <w:pStyle w:val="1fb"/>
              <w:spacing w:line="240" w:lineRule="auto"/>
              <w:rPr>
                <w:rFonts w:hint="default"/>
                <w:b/>
                <w:color w:val="000000" w:themeColor="text1"/>
                <w:szCs w:val="21"/>
              </w:rPr>
            </w:pPr>
          </w:p>
        </w:tc>
        <w:tc>
          <w:tcPr>
            <w:tcW w:w="942" w:type="pct"/>
            <w:vMerge/>
            <w:vAlign w:val="center"/>
          </w:tcPr>
          <w:p w:rsidR="005A0258" w:rsidRPr="00381868" w:rsidRDefault="005A0258" w:rsidP="005A0258">
            <w:pPr>
              <w:pStyle w:val="1fb"/>
              <w:spacing w:line="240" w:lineRule="auto"/>
              <w:rPr>
                <w:rFonts w:hint="default"/>
                <w:b/>
                <w:color w:val="000000" w:themeColor="text1"/>
                <w:szCs w:val="21"/>
              </w:rPr>
            </w:pPr>
          </w:p>
        </w:tc>
        <w:tc>
          <w:tcPr>
            <w:tcW w:w="853" w:type="pct"/>
            <w:vMerge/>
            <w:vAlign w:val="center"/>
          </w:tcPr>
          <w:p w:rsidR="005A0258" w:rsidRPr="00381868" w:rsidRDefault="005A0258" w:rsidP="005A0258">
            <w:pPr>
              <w:pStyle w:val="1fb"/>
              <w:spacing w:line="240" w:lineRule="auto"/>
              <w:rPr>
                <w:rFonts w:hint="default"/>
                <w:b/>
                <w:color w:val="000000" w:themeColor="text1"/>
                <w:szCs w:val="21"/>
              </w:rPr>
            </w:pPr>
          </w:p>
        </w:tc>
        <w:tc>
          <w:tcPr>
            <w:tcW w:w="942" w:type="pct"/>
            <w:vMerge/>
            <w:vAlign w:val="center"/>
          </w:tcPr>
          <w:p w:rsidR="005A0258" w:rsidRPr="00381868" w:rsidRDefault="005A0258" w:rsidP="005A0258">
            <w:pPr>
              <w:pStyle w:val="1fb"/>
              <w:spacing w:line="240" w:lineRule="auto"/>
              <w:rPr>
                <w:rFonts w:hint="default"/>
                <w:b/>
                <w:color w:val="000000" w:themeColor="text1"/>
                <w:szCs w:val="21"/>
              </w:rPr>
            </w:pPr>
          </w:p>
        </w:tc>
        <w:tc>
          <w:tcPr>
            <w:tcW w:w="858" w:type="pct"/>
            <w:vMerge/>
            <w:vAlign w:val="center"/>
          </w:tcPr>
          <w:p w:rsidR="005A0258" w:rsidRPr="00381868" w:rsidRDefault="005A0258" w:rsidP="005A0258">
            <w:pPr>
              <w:pStyle w:val="1fb"/>
              <w:spacing w:line="240" w:lineRule="auto"/>
              <w:rPr>
                <w:rFonts w:hint="default"/>
                <w:b/>
                <w:color w:val="000000" w:themeColor="text1"/>
                <w:szCs w:val="21"/>
              </w:rPr>
            </w:pPr>
          </w:p>
        </w:tc>
      </w:tr>
      <w:tr w:rsidR="00381868" w:rsidRPr="00381868" w:rsidTr="005A0258">
        <w:trPr>
          <w:trHeight w:val="369"/>
          <w:jc w:val="center"/>
        </w:trPr>
        <w:tc>
          <w:tcPr>
            <w:tcW w:w="361"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1</w:t>
            </w:r>
          </w:p>
        </w:tc>
        <w:tc>
          <w:tcPr>
            <w:tcW w:w="1044"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COD</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7000</w:t>
            </w:r>
          </w:p>
        </w:tc>
        <w:tc>
          <w:tcPr>
            <w:tcW w:w="853" w:type="pct"/>
            <w:vMerge w:val="restar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自建污水处理站</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300</w:t>
            </w:r>
          </w:p>
        </w:tc>
        <w:tc>
          <w:tcPr>
            <w:tcW w:w="858" w:type="pct"/>
            <w:vAlign w:val="center"/>
          </w:tcPr>
          <w:p w:rsidR="005A0258" w:rsidRPr="00381868" w:rsidRDefault="005A0258" w:rsidP="005A0258">
            <w:pPr>
              <w:spacing w:line="240" w:lineRule="auto"/>
              <w:ind w:firstLineChars="0" w:firstLine="0"/>
              <w:jc w:val="center"/>
              <w:rPr>
                <w:color w:val="000000" w:themeColor="text1"/>
                <w:sz w:val="21"/>
                <w:szCs w:val="21"/>
              </w:rPr>
            </w:pPr>
            <w:r w:rsidRPr="00381868">
              <w:rPr>
                <w:color w:val="000000" w:themeColor="text1"/>
                <w:sz w:val="21"/>
                <w:szCs w:val="21"/>
              </w:rPr>
              <w:t>96%</w:t>
            </w:r>
          </w:p>
        </w:tc>
      </w:tr>
      <w:tr w:rsidR="00381868" w:rsidRPr="00381868" w:rsidTr="005A0258">
        <w:trPr>
          <w:trHeight w:val="315"/>
          <w:jc w:val="center"/>
        </w:trPr>
        <w:tc>
          <w:tcPr>
            <w:tcW w:w="361"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2</w:t>
            </w:r>
          </w:p>
        </w:tc>
        <w:tc>
          <w:tcPr>
            <w:tcW w:w="1044"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1300</w:t>
            </w:r>
          </w:p>
        </w:tc>
        <w:tc>
          <w:tcPr>
            <w:tcW w:w="853" w:type="pct"/>
            <w:vMerge/>
            <w:vAlign w:val="center"/>
          </w:tcPr>
          <w:p w:rsidR="005A0258" w:rsidRPr="00381868" w:rsidRDefault="005A0258" w:rsidP="005A0258">
            <w:pPr>
              <w:pStyle w:val="1fb"/>
              <w:spacing w:line="240" w:lineRule="auto"/>
              <w:rPr>
                <w:rFonts w:hint="default"/>
                <w:color w:val="000000" w:themeColor="text1"/>
                <w:szCs w:val="21"/>
              </w:rPr>
            </w:pP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50</w:t>
            </w:r>
          </w:p>
        </w:tc>
        <w:tc>
          <w:tcPr>
            <w:tcW w:w="858" w:type="pct"/>
            <w:vAlign w:val="center"/>
          </w:tcPr>
          <w:p w:rsidR="005A0258" w:rsidRPr="00381868" w:rsidRDefault="005A0258" w:rsidP="005A0258">
            <w:pPr>
              <w:spacing w:line="240" w:lineRule="auto"/>
              <w:ind w:firstLineChars="0" w:firstLine="0"/>
              <w:jc w:val="center"/>
              <w:rPr>
                <w:color w:val="000000" w:themeColor="text1"/>
                <w:sz w:val="21"/>
                <w:szCs w:val="21"/>
              </w:rPr>
            </w:pPr>
            <w:r w:rsidRPr="00381868">
              <w:rPr>
                <w:color w:val="000000" w:themeColor="text1"/>
                <w:sz w:val="21"/>
                <w:szCs w:val="21"/>
              </w:rPr>
              <w:t>96%</w:t>
            </w:r>
          </w:p>
        </w:tc>
      </w:tr>
      <w:tr w:rsidR="00381868" w:rsidRPr="00381868" w:rsidTr="005A0258">
        <w:trPr>
          <w:trHeight w:val="285"/>
          <w:jc w:val="center"/>
        </w:trPr>
        <w:tc>
          <w:tcPr>
            <w:tcW w:w="361"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3</w:t>
            </w:r>
          </w:p>
        </w:tc>
        <w:tc>
          <w:tcPr>
            <w:tcW w:w="1044"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SS</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7000</w:t>
            </w:r>
          </w:p>
        </w:tc>
        <w:tc>
          <w:tcPr>
            <w:tcW w:w="853" w:type="pct"/>
            <w:vMerge/>
            <w:vAlign w:val="center"/>
          </w:tcPr>
          <w:p w:rsidR="005A0258" w:rsidRPr="00381868" w:rsidRDefault="005A0258" w:rsidP="005A0258">
            <w:pPr>
              <w:pStyle w:val="1fb"/>
              <w:spacing w:line="240" w:lineRule="auto"/>
              <w:rPr>
                <w:rFonts w:hint="default"/>
                <w:color w:val="000000" w:themeColor="text1"/>
                <w:szCs w:val="21"/>
              </w:rPr>
            </w:pP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10</w:t>
            </w:r>
          </w:p>
        </w:tc>
        <w:tc>
          <w:tcPr>
            <w:tcW w:w="858" w:type="pct"/>
            <w:vAlign w:val="center"/>
          </w:tcPr>
          <w:p w:rsidR="005A0258" w:rsidRPr="00381868" w:rsidRDefault="005A0258" w:rsidP="005A0258">
            <w:pPr>
              <w:spacing w:line="240" w:lineRule="auto"/>
              <w:ind w:firstLineChars="0" w:firstLine="0"/>
              <w:jc w:val="center"/>
              <w:rPr>
                <w:color w:val="000000" w:themeColor="text1"/>
                <w:sz w:val="21"/>
                <w:szCs w:val="21"/>
              </w:rPr>
            </w:pPr>
            <w:r w:rsidRPr="00381868">
              <w:rPr>
                <w:color w:val="000000" w:themeColor="text1"/>
                <w:sz w:val="21"/>
                <w:szCs w:val="21"/>
              </w:rPr>
              <w:t>100%</w:t>
            </w:r>
          </w:p>
        </w:tc>
      </w:tr>
      <w:tr w:rsidR="00381868" w:rsidRPr="00381868" w:rsidTr="005A0258">
        <w:trPr>
          <w:trHeight w:val="315"/>
          <w:jc w:val="center"/>
        </w:trPr>
        <w:tc>
          <w:tcPr>
            <w:tcW w:w="361"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4</w:t>
            </w:r>
          </w:p>
        </w:tc>
        <w:tc>
          <w:tcPr>
            <w:tcW w:w="1044"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10</w:t>
            </w:r>
          </w:p>
        </w:tc>
        <w:tc>
          <w:tcPr>
            <w:tcW w:w="853" w:type="pct"/>
            <w:vMerge/>
            <w:vAlign w:val="center"/>
          </w:tcPr>
          <w:p w:rsidR="005A0258" w:rsidRPr="00381868" w:rsidRDefault="005A0258" w:rsidP="005A0258">
            <w:pPr>
              <w:pStyle w:val="1fb"/>
              <w:spacing w:line="240" w:lineRule="auto"/>
              <w:rPr>
                <w:rFonts w:hint="default"/>
                <w:color w:val="000000" w:themeColor="text1"/>
                <w:szCs w:val="21"/>
              </w:rPr>
            </w:pP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5</w:t>
            </w:r>
          </w:p>
        </w:tc>
        <w:tc>
          <w:tcPr>
            <w:tcW w:w="858" w:type="pct"/>
            <w:vAlign w:val="center"/>
          </w:tcPr>
          <w:p w:rsidR="005A0258" w:rsidRPr="00381868" w:rsidRDefault="005A0258" w:rsidP="005A0258">
            <w:pPr>
              <w:spacing w:line="240" w:lineRule="auto"/>
              <w:ind w:firstLineChars="0" w:firstLine="0"/>
              <w:jc w:val="center"/>
              <w:rPr>
                <w:color w:val="000000" w:themeColor="text1"/>
                <w:sz w:val="21"/>
                <w:szCs w:val="21"/>
              </w:rPr>
            </w:pPr>
            <w:r w:rsidRPr="00381868">
              <w:rPr>
                <w:color w:val="000000" w:themeColor="text1"/>
                <w:sz w:val="21"/>
                <w:szCs w:val="21"/>
              </w:rPr>
              <w:t>50%</w:t>
            </w:r>
          </w:p>
        </w:tc>
      </w:tr>
      <w:tr w:rsidR="00381868" w:rsidRPr="00381868" w:rsidTr="005A0258">
        <w:trPr>
          <w:trHeight w:val="315"/>
          <w:jc w:val="center"/>
        </w:trPr>
        <w:tc>
          <w:tcPr>
            <w:tcW w:w="361"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5</w:t>
            </w:r>
          </w:p>
        </w:tc>
        <w:tc>
          <w:tcPr>
            <w:tcW w:w="1044"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TP</w:t>
            </w:r>
          </w:p>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（总磷）</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20</w:t>
            </w:r>
          </w:p>
        </w:tc>
        <w:tc>
          <w:tcPr>
            <w:tcW w:w="853" w:type="pct"/>
            <w:vMerge/>
            <w:vAlign w:val="center"/>
          </w:tcPr>
          <w:p w:rsidR="005A0258" w:rsidRPr="00381868" w:rsidRDefault="005A0258" w:rsidP="005A0258">
            <w:pPr>
              <w:pStyle w:val="1fb"/>
              <w:spacing w:line="240" w:lineRule="auto"/>
              <w:rPr>
                <w:rFonts w:hint="default"/>
                <w:color w:val="000000" w:themeColor="text1"/>
                <w:szCs w:val="21"/>
              </w:rPr>
            </w:pP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3</w:t>
            </w:r>
          </w:p>
        </w:tc>
        <w:tc>
          <w:tcPr>
            <w:tcW w:w="858" w:type="pct"/>
            <w:vAlign w:val="center"/>
          </w:tcPr>
          <w:p w:rsidR="005A0258" w:rsidRPr="00381868" w:rsidRDefault="005A0258" w:rsidP="005A0258">
            <w:pPr>
              <w:spacing w:line="240" w:lineRule="auto"/>
              <w:ind w:firstLineChars="0" w:firstLine="0"/>
              <w:jc w:val="center"/>
              <w:rPr>
                <w:color w:val="000000" w:themeColor="text1"/>
                <w:sz w:val="21"/>
                <w:szCs w:val="21"/>
              </w:rPr>
            </w:pPr>
            <w:r w:rsidRPr="00381868">
              <w:rPr>
                <w:rFonts w:hint="eastAsia"/>
                <w:color w:val="000000" w:themeColor="text1"/>
                <w:sz w:val="21"/>
                <w:szCs w:val="21"/>
              </w:rPr>
              <w:t>85%</w:t>
            </w:r>
          </w:p>
        </w:tc>
      </w:tr>
      <w:tr w:rsidR="00381868" w:rsidRPr="00381868" w:rsidTr="005A0258">
        <w:trPr>
          <w:trHeight w:val="315"/>
          <w:jc w:val="center"/>
        </w:trPr>
        <w:tc>
          <w:tcPr>
            <w:tcW w:w="361"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6</w:t>
            </w:r>
          </w:p>
        </w:tc>
        <w:tc>
          <w:tcPr>
            <w:tcW w:w="1044"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动植物油</w:t>
            </w: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20000</w:t>
            </w:r>
          </w:p>
        </w:tc>
        <w:tc>
          <w:tcPr>
            <w:tcW w:w="853" w:type="pct"/>
            <w:vMerge/>
            <w:vAlign w:val="center"/>
          </w:tcPr>
          <w:p w:rsidR="005A0258" w:rsidRPr="00381868" w:rsidRDefault="005A0258" w:rsidP="005A0258">
            <w:pPr>
              <w:pStyle w:val="1fb"/>
              <w:spacing w:line="240" w:lineRule="auto"/>
              <w:rPr>
                <w:rFonts w:hint="default"/>
                <w:color w:val="000000" w:themeColor="text1"/>
                <w:szCs w:val="21"/>
              </w:rPr>
            </w:pPr>
          </w:p>
        </w:tc>
        <w:tc>
          <w:tcPr>
            <w:tcW w:w="942" w:type="pct"/>
            <w:vAlign w:val="center"/>
          </w:tcPr>
          <w:p w:rsidR="005A0258" w:rsidRPr="00381868" w:rsidRDefault="005A0258" w:rsidP="005A0258">
            <w:pPr>
              <w:pStyle w:val="1fb"/>
              <w:spacing w:line="240" w:lineRule="auto"/>
              <w:rPr>
                <w:rFonts w:hint="default"/>
                <w:color w:val="000000" w:themeColor="text1"/>
                <w:szCs w:val="21"/>
              </w:rPr>
            </w:pPr>
            <w:r w:rsidRPr="00381868">
              <w:rPr>
                <w:color w:val="000000" w:themeColor="text1"/>
                <w:szCs w:val="21"/>
              </w:rPr>
              <w:t>20</w:t>
            </w:r>
          </w:p>
        </w:tc>
        <w:tc>
          <w:tcPr>
            <w:tcW w:w="858" w:type="pct"/>
            <w:vAlign w:val="center"/>
          </w:tcPr>
          <w:p w:rsidR="005A0258" w:rsidRPr="00381868" w:rsidRDefault="005A0258" w:rsidP="005A0258">
            <w:pPr>
              <w:spacing w:line="240" w:lineRule="auto"/>
              <w:ind w:firstLineChars="0" w:firstLine="0"/>
              <w:jc w:val="center"/>
              <w:rPr>
                <w:color w:val="000000" w:themeColor="text1"/>
                <w:sz w:val="21"/>
                <w:szCs w:val="21"/>
              </w:rPr>
            </w:pPr>
            <w:r w:rsidRPr="00381868">
              <w:rPr>
                <w:rFonts w:hint="eastAsia"/>
                <w:color w:val="000000" w:themeColor="text1"/>
                <w:sz w:val="21"/>
                <w:szCs w:val="21"/>
              </w:rPr>
              <w:t>99.9%</w:t>
            </w:r>
          </w:p>
        </w:tc>
      </w:tr>
    </w:tbl>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依托污水处理设施的环境可行性评价</w:t>
      </w:r>
    </w:p>
    <w:bookmarkEnd w:id="212"/>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本项目污水最终依托龙港新区北海铁山东港产业园污水处理厂处置。</w:t>
      </w:r>
      <w:r w:rsidR="00362B5B" w:rsidRPr="00381868">
        <w:rPr>
          <w:rFonts w:hint="eastAsia"/>
          <w:color w:val="000000" w:themeColor="text1"/>
        </w:rPr>
        <w:t>为配套产业园内近期拟建项目，</w:t>
      </w:r>
      <w:r w:rsidRPr="00381868">
        <w:rPr>
          <w:rFonts w:ascii="Times New Roman" w:hAnsi="Times New Roman" w:hint="eastAsia"/>
          <w:color w:val="000000" w:themeColor="text1"/>
        </w:rPr>
        <w:t>该</w:t>
      </w:r>
      <w:r w:rsidR="00362B5B" w:rsidRPr="00381868">
        <w:rPr>
          <w:rFonts w:ascii="Times New Roman" w:hAnsi="Times New Roman"/>
          <w:color w:val="000000" w:themeColor="text1"/>
        </w:rPr>
        <w:t>污水处理厂拟于</w:t>
      </w:r>
      <w:r w:rsidR="00362B5B" w:rsidRPr="00381868">
        <w:rPr>
          <w:rFonts w:ascii="Times New Roman" w:hAnsi="Times New Roman"/>
          <w:color w:val="000000" w:themeColor="text1"/>
        </w:rPr>
        <w:t>2020</w:t>
      </w:r>
      <w:r w:rsidR="00362B5B" w:rsidRPr="00381868">
        <w:rPr>
          <w:rFonts w:ascii="Times New Roman" w:hAnsi="Times New Roman"/>
          <w:color w:val="000000" w:themeColor="text1"/>
        </w:rPr>
        <w:t>年底前建成</w:t>
      </w:r>
      <w:r w:rsidR="00362B5B" w:rsidRPr="00381868">
        <w:rPr>
          <w:rFonts w:ascii="Times New Roman" w:hAnsi="Times New Roman"/>
          <w:color w:val="000000" w:themeColor="text1"/>
        </w:rPr>
        <w:t>1000m</w:t>
      </w:r>
      <w:r w:rsidR="00362B5B" w:rsidRPr="00381868">
        <w:rPr>
          <w:rFonts w:ascii="Times New Roman" w:hAnsi="Times New Roman"/>
          <w:color w:val="000000" w:themeColor="text1"/>
          <w:vertAlign w:val="superscript"/>
        </w:rPr>
        <w:t>3</w:t>
      </w:r>
      <w:r w:rsidR="00362B5B" w:rsidRPr="00381868">
        <w:rPr>
          <w:rFonts w:ascii="Times New Roman" w:hAnsi="Times New Roman"/>
          <w:color w:val="000000" w:themeColor="text1"/>
        </w:rPr>
        <w:t>/d</w:t>
      </w:r>
      <w:r w:rsidR="00362B5B" w:rsidRPr="00381868">
        <w:rPr>
          <w:rFonts w:ascii="Times New Roman" w:hAnsi="Times New Roman"/>
          <w:color w:val="000000" w:themeColor="text1"/>
        </w:rPr>
        <w:t>规模的一体化污水处理站、于</w:t>
      </w:r>
      <w:r w:rsidR="00362B5B" w:rsidRPr="00381868">
        <w:rPr>
          <w:rFonts w:ascii="Times New Roman" w:hAnsi="Times New Roman"/>
          <w:color w:val="000000" w:themeColor="text1"/>
        </w:rPr>
        <w:t>2022</w:t>
      </w:r>
      <w:r w:rsidR="00362B5B" w:rsidRPr="00381868">
        <w:rPr>
          <w:rFonts w:ascii="Times New Roman" w:hAnsi="Times New Roman"/>
          <w:color w:val="000000" w:themeColor="text1"/>
        </w:rPr>
        <w:t>年</w:t>
      </w:r>
      <w:r w:rsidR="00362B5B" w:rsidRPr="00381868">
        <w:rPr>
          <w:rFonts w:ascii="Times New Roman" w:hAnsi="Times New Roman"/>
          <w:color w:val="000000" w:themeColor="text1"/>
        </w:rPr>
        <w:t>7</w:t>
      </w:r>
      <w:r w:rsidR="00362B5B" w:rsidRPr="00381868">
        <w:rPr>
          <w:rFonts w:ascii="Times New Roman" w:hAnsi="Times New Roman"/>
          <w:color w:val="000000" w:themeColor="text1"/>
        </w:rPr>
        <w:t>月前建成</w:t>
      </w:r>
      <w:r w:rsidR="00362B5B" w:rsidRPr="00381868">
        <w:rPr>
          <w:rFonts w:ascii="Times New Roman" w:hAnsi="Times New Roman"/>
          <w:color w:val="000000" w:themeColor="text1"/>
        </w:rPr>
        <w:t>4</w:t>
      </w:r>
      <w:r w:rsidR="00362B5B" w:rsidRPr="00381868">
        <w:rPr>
          <w:rFonts w:ascii="Times New Roman" w:hAnsi="Times New Roman"/>
          <w:color w:val="000000" w:themeColor="text1"/>
        </w:rPr>
        <w:t>万</w:t>
      </w:r>
      <w:r w:rsidR="00362B5B" w:rsidRPr="00381868">
        <w:rPr>
          <w:rFonts w:ascii="Times New Roman" w:hAnsi="Times New Roman"/>
          <w:color w:val="000000" w:themeColor="text1"/>
        </w:rPr>
        <w:t>m</w:t>
      </w:r>
      <w:r w:rsidR="00362B5B" w:rsidRPr="00381868">
        <w:rPr>
          <w:rFonts w:ascii="Times New Roman" w:hAnsi="Times New Roman"/>
          <w:color w:val="000000" w:themeColor="text1"/>
          <w:vertAlign w:val="superscript"/>
        </w:rPr>
        <w:t>3</w:t>
      </w:r>
      <w:r w:rsidR="00362B5B" w:rsidRPr="00381868">
        <w:rPr>
          <w:rFonts w:ascii="Times New Roman" w:hAnsi="Times New Roman"/>
          <w:color w:val="000000" w:themeColor="text1"/>
        </w:rPr>
        <w:t>/d</w:t>
      </w:r>
      <w:r w:rsidR="00362B5B" w:rsidRPr="00381868">
        <w:rPr>
          <w:rFonts w:ascii="Times New Roman" w:hAnsi="Times New Roman"/>
          <w:color w:val="000000" w:themeColor="text1"/>
        </w:rPr>
        <w:t>规模的污水厂一期工程，用于近期园区企业污水处理，本项目一期工程预计于</w:t>
      </w:r>
      <w:r w:rsidR="00362B5B" w:rsidRPr="00381868">
        <w:rPr>
          <w:rFonts w:ascii="Times New Roman" w:hAnsi="Times New Roman"/>
          <w:color w:val="000000" w:themeColor="text1"/>
        </w:rPr>
        <w:t>2021</w:t>
      </w:r>
      <w:r w:rsidR="00362B5B" w:rsidRPr="00381868">
        <w:rPr>
          <w:rFonts w:ascii="Times New Roman" w:hAnsi="Times New Roman"/>
          <w:color w:val="000000" w:themeColor="text1"/>
        </w:rPr>
        <w:t>年</w:t>
      </w:r>
      <w:r w:rsidR="00362B5B" w:rsidRPr="00381868">
        <w:rPr>
          <w:rFonts w:ascii="Times New Roman" w:hAnsi="Times New Roman"/>
          <w:color w:val="000000" w:themeColor="text1"/>
        </w:rPr>
        <w:t>5</w:t>
      </w:r>
      <w:r w:rsidR="00362B5B" w:rsidRPr="00381868">
        <w:rPr>
          <w:rFonts w:ascii="Times New Roman" w:hAnsi="Times New Roman"/>
          <w:color w:val="000000" w:themeColor="text1"/>
        </w:rPr>
        <w:t>月建成、二期于</w:t>
      </w:r>
      <w:r w:rsidR="00362B5B" w:rsidRPr="00381868">
        <w:rPr>
          <w:rFonts w:ascii="Times New Roman" w:hAnsi="Times New Roman"/>
          <w:color w:val="000000" w:themeColor="text1"/>
        </w:rPr>
        <w:t>2022</w:t>
      </w:r>
      <w:r w:rsidR="00362B5B" w:rsidRPr="00381868">
        <w:rPr>
          <w:rFonts w:ascii="Times New Roman" w:hAnsi="Times New Roman"/>
          <w:color w:val="000000" w:themeColor="text1"/>
        </w:rPr>
        <w:t>年</w:t>
      </w:r>
      <w:r w:rsidR="00362B5B" w:rsidRPr="00381868">
        <w:rPr>
          <w:rFonts w:ascii="Times New Roman" w:hAnsi="Times New Roman"/>
          <w:color w:val="000000" w:themeColor="text1"/>
        </w:rPr>
        <w:t>8</w:t>
      </w:r>
      <w:r w:rsidR="00362B5B" w:rsidRPr="00381868">
        <w:rPr>
          <w:rFonts w:ascii="Times New Roman" w:hAnsi="Times New Roman"/>
          <w:color w:val="000000" w:themeColor="text1"/>
        </w:rPr>
        <w:t>月建成</w:t>
      </w:r>
      <w:r w:rsidRPr="00381868">
        <w:rPr>
          <w:rFonts w:ascii="Times New Roman" w:hAnsi="Times New Roman" w:hint="eastAsia"/>
          <w:color w:val="000000" w:themeColor="text1"/>
        </w:rPr>
        <w:t>。其建设地点位于榄根路与进港路交汇东南侧处，总用地面积约</w:t>
      </w:r>
      <w:r w:rsidRPr="00381868">
        <w:rPr>
          <w:rFonts w:ascii="Times New Roman" w:hAnsi="Times New Roman" w:hint="eastAsia"/>
          <w:color w:val="000000" w:themeColor="text1"/>
        </w:rPr>
        <w:t>260</w:t>
      </w:r>
      <w:r w:rsidRPr="00381868">
        <w:rPr>
          <w:rFonts w:ascii="Times New Roman" w:hAnsi="Times New Roman" w:hint="eastAsia"/>
          <w:color w:val="000000" w:themeColor="text1"/>
        </w:rPr>
        <w:t>亩，规划近期处理规模</w:t>
      </w:r>
      <w:r w:rsidRPr="00381868">
        <w:rPr>
          <w:rFonts w:ascii="Times New Roman" w:hAnsi="Times New Roman" w:hint="eastAsia"/>
          <w:color w:val="000000" w:themeColor="text1"/>
        </w:rPr>
        <w:t>4</w:t>
      </w:r>
      <w:r w:rsidRPr="00381868">
        <w:rPr>
          <w:rFonts w:ascii="Times New Roman" w:hAnsi="Times New Roman" w:hint="eastAsia"/>
          <w:color w:val="000000" w:themeColor="text1"/>
        </w:rPr>
        <w:t>万</w:t>
      </w:r>
      <w:r w:rsidRPr="00381868">
        <w:rPr>
          <w:rFonts w:ascii="Times New Roman" w:hAnsi="Times New Roman" w:hint="eastAsia"/>
          <w:color w:val="000000" w:themeColor="text1"/>
        </w:rPr>
        <w:t>m</w:t>
      </w:r>
      <w:r w:rsidRPr="00381868">
        <w:rPr>
          <w:rFonts w:ascii="Times New Roman" w:hAnsi="Times New Roman" w:hint="eastAsia"/>
          <w:color w:val="000000" w:themeColor="text1"/>
          <w:vertAlign w:val="superscript"/>
        </w:rPr>
        <w:t>3</w:t>
      </w:r>
      <w:r w:rsidRPr="00381868">
        <w:rPr>
          <w:rFonts w:ascii="Times New Roman" w:hAnsi="Times New Roman" w:hint="eastAsia"/>
          <w:color w:val="000000" w:themeColor="text1"/>
        </w:rPr>
        <w:t>/d</w:t>
      </w:r>
      <w:r w:rsidRPr="00381868">
        <w:rPr>
          <w:rFonts w:ascii="Times New Roman" w:hAnsi="Times New Roman" w:hint="eastAsia"/>
          <w:color w:val="000000" w:themeColor="text1"/>
        </w:rPr>
        <w:t>。纳污范围包括：新兴纺织工业园项目（</w:t>
      </w:r>
      <w:r w:rsidRPr="00381868">
        <w:rPr>
          <w:rFonts w:ascii="Times New Roman" w:hAnsi="Times New Roman" w:hint="eastAsia"/>
          <w:color w:val="000000" w:themeColor="text1"/>
        </w:rPr>
        <w:t>1000</w:t>
      </w:r>
      <w:r w:rsidRPr="00381868">
        <w:rPr>
          <w:rFonts w:ascii="Times New Roman" w:hAnsi="Times New Roman" w:hint="eastAsia"/>
          <w:color w:val="000000" w:themeColor="text1"/>
        </w:rPr>
        <w:t>亩）、新金精品钢材料科技园（</w:t>
      </w:r>
      <w:r w:rsidRPr="00381868">
        <w:rPr>
          <w:rFonts w:ascii="Times New Roman" w:hAnsi="Times New Roman" w:hint="eastAsia"/>
          <w:color w:val="000000" w:themeColor="text1"/>
        </w:rPr>
        <w:t>6000</w:t>
      </w:r>
      <w:r w:rsidRPr="00381868">
        <w:rPr>
          <w:rFonts w:ascii="Times New Roman" w:hAnsi="Times New Roman" w:hint="eastAsia"/>
          <w:color w:val="000000" w:themeColor="text1"/>
        </w:rPr>
        <w:t>亩）、川港合作园（</w:t>
      </w:r>
      <w:r w:rsidRPr="00381868">
        <w:rPr>
          <w:rFonts w:ascii="Times New Roman" w:hAnsi="Times New Roman" w:hint="eastAsia"/>
          <w:color w:val="000000" w:themeColor="text1"/>
        </w:rPr>
        <w:t>7000</w:t>
      </w:r>
      <w:r w:rsidRPr="00381868">
        <w:rPr>
          <w:rFonts w:ascii="Times New Roman" w:hAnsi="Times New Roman" w:hint="eastAsia"/>
          <w:color w:val="000000" w:themeColor="text1"/>
        </w:rPr>
        <w:t>亩）、山东莱州泡花碱项目（</w:t>
      </w:r>
      <w:r w:rsidRPr="00381868">
        <w:rPr>
          <w:rFonts w:ascii="Times New Roman" w:hAnsi="Times New Roman" w:hint="eastAsia"/>
          <w:color w:val="000000" w:themeColor="text1"/>
        </w:rPr>
        <w:t>2000</w:t>
      </w:r>
      <w:r w:rsidRPr="00381868">
        <w:rPr>
          <w:rFonts w:ascii="Times New Roman" w:hAnsi="Times New Roman" w:hint="eastAsia"/>
          <w:color w:val="000000" w:themeColor="text1"/>
        </w:rPr>
        <w:t>亩）、福建新福兴玻璃项目（</w:t>
      </w:r>
      <w:r w:rsidRPr="00381868">
        <w:rPr>
          <w:rFonts w:ascii="Times New Roman" w:hAnsi="Times New Roman" w:hint="eastAsia"/>
          <w:color w:val="000000" w:themeColor="text1"/>
        </w:rPr>
        <w:t>1500</w:t>
      </w:r>
      <w:r w:rsidRPr="00381868">
        <w:rPr>
          <w:rFonts w:ascii="Times New Roman" w:hAnsi="Times New Roman" w:hint="eastAsia"/>
          <w:color w:val="000000" w:themeColor="text1"/>
        </w:rPr>
        <w:t>亩）和综合服务区。根据《广西北部湾经济区龙港新区总体规划环境影响报告书》及其批复，拟建污水处理厂进水、出水水质情况见下表</w:t>
      </w:r>
      <w:r w:rsidRPr="00381868">
        <w:rPr>
          <w:rFonts w:ascii="Times New Roman" w:hAnsi="Times New Roman" w:hint="eastAsia"/>
          <w:color w:val="000000" w:themeColor="text1"/>
        </w:rPr>
        <w:t>4</w:t>
      </w:r>
      <w:r w:rsidRPr="00381868">
        <w:rPr>
          <w:rFonts w:ascii="Times New Roman" w:hAnsi="Times New Roman"/>
          <w:color w:val="000000" w:themeColor="text1"/>
        </w:rPr>
        <w:t>.3-</w:t>
      </w:r>
      <w:r w:rsidR="005F4234" w:rsidRPr="00381868">
        <w:rPr>
          <w:rFonts w:ascii="Times New Roman" w:hAnsi="Times New Roman" w:hint="eastAsia"/>
          <w:color w:val="000000" w:themeColor="text1"/>
        </w:rPr>
        <w:t>2</w:t>
      </w:r>
      <w:r w:rsidRPr="00381868">
        <w:rPr>
          <w:rFonts w:ascii="Times New Roman" w:hAnsi="Times New Roman" w:hint="eastAsia"/>
          <w:color w:val="000000" w:themeColor="text1"/>
        </w:rPr>
        <w:t>。</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4.3-2</w:t>
      </w:r>
      <w:r w:rsidRPr="00381868">
        <w:rPr>
          <w:rFonts w:hint="eastAsia"/>
          <w:color w:val="000000" w:themeColor="text1"/>
        </w:rPr>
        <w:t xml:space="preserve"> </w:t>
      </w:r>
      <w:r w:rsidRPr="00381868">
        <w:rPr>
          <w:rFonts w:hint="eastAsia"/>
          <w:color w:val="000000" w:themeColor="text1"/>
        </w:rPr>
        <w:t>龙港新区北海铁山东港产业园污水处理厂设计污水水质</w:t>
      </w:r>
    </w:p>
    <w:tbl>
      <w:tblPr>
        <w:tblW w:w="52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3140"/>
        <w:gridCol w:w="2714"/>
        <w:gridCol w:w="2277"/>
      </w:tblGrid>
      <w:tr w:rsidR="00381868" w:rsidRPr="00381868" w:rsidTr="00362B5B">
        <w:trPr>
          <w:trHeight w:val="431"/>
        </w:trPr>
        <w:tc>
          <w:tcPr>
            <w:tcW w:w="808" w:type="pc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项目</w:t>
            </w:r>
          </w:p>
        </w:tc>
        <w:tc>
          <w:tcPr>
            <w:tcW w:w="3018" w:type="pct"/>
            <w:gridSpan w:val="2"/>
            <w:shd w:val="clear" w:color="auto" w:fill="auto"/>
            <w:vAlign w:val="center"/>
            <w:hideMark/>
          </w:tcPr>
          <w:p w:rsidR="00362B5B" w:rsidRPr="00381868" w:rsidRDefault="00362B5B" w:rsidP="00362B5B">
            <w:pPr>
              <w:widowControl/>
              <w:autoSpaceDN/>
              <w:spacing w:line="240" w:lineRule="auto"/>
              <w:ind w:firstLineChars="0" w:firstLine="0"/>
              <w:jc w:val="center"/>
              <w:rPr>
                <w:b/>
                <w:color w:val="000000" w:themeColor="text1"/>
                <w:spacing w:val="-2"/>
                <w:sz w:val="21"/>
                <w:szCs w:val="21"/>
              </w:rPr>
            </w:pPr>
            <w:r w:rsidRPr="00381868">
              <w:rPr>
                <w:b/>
                <w:color w:val="000000" w:themeColor="text1"/>
                <w:sz w:val="21"/>
              </w:rPr>
              <w:t>产业园污水处理厂</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lang w:bidi="zh-CN"/>
              </w:rPr>
              <w:t>产业园污水处理厂和一体化污水处理厂</w:t>
            </w:r>
            <w:r w:rsidRPr="00381868">
              <w:rPr>
                <w:rFonts w:ascii="宋体" w:hAnsi="宋体" w:cs="宋体" w:hint="eastAsia"/>
                <w:b/>
                <w:color w:val="000000" w:themeColor="text1"/>
                <w:kern w:val="0"/>
                <w:sz w:val="21"/>
                <w:szCs w:val="21"/>
              </w:rPr>
              <w:t>执行标准</w:t>
            </w:r>
          </w:p>
        </w:tc>
      </w:tr>
      <w:tr w:rsidR="00381868" w:rsidRPr="00381868" w:rsidTr="00362B5B">
        <w:trPr>
          <w:trHeight w:val="141"/>
        </w:trPr>
        <w:tc>
          <w:tcPr>
            <w:tcW w:w="808" w:type="pct"/>
            <w:vMerge w:val="restar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标准来源</w:t>
            </w:r>
          </w:p>
        </w:tc>
        <w:tc>
          <w:tcPr>
            <w:tcW w:w="1619" w:type="pct"/>
            <w:shd w:val="clear" w:color="auto" w:fill="auto"/>
            <w:vAlign w:val="center"/>
            <w:hideMark/>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近期</w:t>
            </w:r>
          </w:p>
        </w:tc>
        <w:tc>
          <w:tcPr>
            <w:tcW w:w="1399" w:type="pct"/>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远期</w:t>
            </w:r>
          </w:p>
        </w:tc>
        <w:tc>
          <w:tcPr>
            <w:tcW w:w="1174" w:type="pct"/>
            <w:vMerge w:val="restart"/>
            <w:shd w:val="clear" w:color="auto" w:fill="auto"/>
            <w:vAlign w:val="center"/>
          </w:tcPr>
          <w:p w:rsidR="00362B5B" w:rsidRPr="00381868" w:rsidRDefault="00362B5B" w:rsidP="00770D51">
            <w:pPr>
              <w:spacing w:line="240" w:lineRule="auto"/>
              <w:ind w:firstLineChars="0" w:firstLine="0"/>
              <w:rPr>
                <w:rFonts w:ascii="宋体" w:hAnsi="宋体" w:cs="宋体"/>
                <w:b/>
                <w:color w:val="000000" w:themeColor="text1"/>
                <w:kern w:val="0"/>
                <w:sz w:val="21"/>
                <w:szCs w:val="21"/>
              </w:rPr>
            </w:pPr>
            <w:r w:rsidRPr="00381868">
              <w:rPr>
                <w:b/>
                <w:color w:val="000000" w:themeColor="text1"/>
                <w:sz w:val="21"/>
                <w:szCs w:val="21"/>
              </w:rPr>
              <w:t>《城镇污水处理厂污染物排放标准》</w:t>
            </w:r>
            <w:r w:rsidRPr="00381868">
              <w:rPr>
                <w:b/>
                <w:color w:val="000000" w:themeColor="text1"/>
                <w:sz w:val="21"/>
                <w:szCs w:val="21"/>
              </w:rPr>
              <w:t>(GB18918-2002)</w:t>
            </w:r>
            <w:r w:rsidRPr="00381868">
              <w:rPr>
                <w:b/>
                <w:color w:val="000000" w:themeColor="text1"/>
                <w:sz w:val="21"/>
                <w:szCs w:val="21"/>
              </w:rPr>
              <w:t>中的一级</w:t>
            </w:r>
            <w:r w:rsidRPr="00381868">
              <w:rPr>
                <w:rFonts w:hint="eastAsia"/>
                <w:b/>
                <w:color w:val="000000" w:themeColor="text1"/>
                <w:sz w:val="21"/>
                <w:szCs w:val="21"/>
              </w:rPr>
              <w:t>A</w:t>
            </w:r>
            <w:r w:rsidRPr="00381868">
              <w:rPr>
                <w:rFonts w:ascii="宋体" w:hAnsi="宋体" w:cs="宋体" w:hint="eastAsia"/>
                <w:b/>
                <w:color w:val="000000" w:themeColor="text1"/>
                <w:kern w:val="0"/>
                <w:sz w:val="21"/>
                <w:szCs w:val="21"/>
              </w:rPr>
              <w:t>标准</w:t>
            </w:r>
          </w:p>
        </w:tc>
      </w:tr>
      <w:tr w:rsidR="00381868" w:rsidRPr="00381868" w:rsidTr="00362B5B">
        <w:trPr>
          <w:trHeight w:val="165"/>
        </w:trPr>
        <w:tc>
          <w:tcPr>
            <w:tcW w:w="808" w:type="pct"/>
            <w:vMerge/>
            <w:shd w:val="clear" w:color="auto" w:fill="auto"/>
            <w:vAlign w:val="center"/>
          </w:tcPr>
          <w:p w:rsidR="00362B5B" w:rsidRPr="00381868" w:rsidRDefault="00362B5B" w:rsidP="00362B5B">
            <w:pPr>
              <w:widowControl/>
              <w:autoSpaceDN/>
              <w:spacing w:line="240" w:lineRule="auto"/>
              <w:ind w:firstLineChars="0" w:firstLine="0"/>
              <w:jc w:val="center"/>
              <w:rPr>
                <w:rFonts w:ascii="宋体" w:hAnsi="宋体" w:cs="宋体"/>
                <w:b/>
                <w:bCs/>
                <w:color w:val="000000" w:themeColor="text1"/>
                <w:kern w:val="0"/>
                <w:sz w:val="21"/>
                <w:szCs w:val="21"/>
              </w:rPr>
            </w:pPr>
          </w:p>
        </w:tc>
        <w:tc>
          <w:tcPr>
            <w:tcW w:w="1619" w:type="pct"/>
            <w:shd w:val="clear" w:color="auto" w:fill="auto"/>
            <w:vAlign w:val="center"/>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rPr>
              <w:t>铁山东港产业园一体化污水处理厂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标准（纳管标准）</w:t>
            </w:r>
          </w:p>
        </w:tc>
        <w:tc>
          <w:tcPr>
            <w:tcW w:w="1399" w:type="pct"/>
          </w:tcPr>
          <w:p w:rsidR="00362B5B" w:rsidRPr="00381868" w:rsidRDefault="00362B5B" w:rsidP="00362B5B">
            <w:pPr>
              <w:widowControl/>
              <w:autoSpaceDN/>
              <w:spacing w:line="240" w:lineRule="auto"/>
              <w:ind w:firstLineChars="0" w:firstLine="0"/>
              <w:jc w:val="center"/>
              <w:rPr>
                <w:b/>
                <w:color w:val="000000" w:themeColor="text1"/>
                <w:sz w:val="21"/>
                <w:szCs w:val="21"/>
              </w:rPr>
            </w:pPr>
            <w:r w:rsidRPr="00381868">
              <w:rPr>
                <w:rFonts w:hint="eastAsia"/>
                <w:b/>
                <w:color w:val="000000" w:themeColor="text1"/>
                <w:spacing w:val="-2"/>
                <w:sz w:val="21"/>
                <w:szCs w:val="21"/>
              </w:rPr>
              <w:t>东港产业园污水处理厂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标准（纳管标准）</w:t>
            </w:r>
          </w:p>
        </w:tc>
        <w:tc>
          <w:tcPr>
            <w:tcW w:w="1174" w:type="pct"/>
            <w:vMerge/>
            <w:shd w:val="clear" w:color="auto" w:fill="auto"/>
            <w:vAlign w:val="center"/>
          </w:tcPr>
          <w:p w:rsidR="00362B5B" w:rsidRPr="00381868" w:rsidRDefault="00362B5B" w:rsidP="00362B5B">
            <w:pPr>
              <w:widowControl/>
              <w:autoSpaceDN/>
              <w:spacing w:line="240" w:lineRule="auto"/>
              <w:ind w:firstLineChars="0" w:firstLine="0"/>
              <w:jc w:val="center"/>
              <w:rPr>
                <w:rFonts w:ascii="宋体" w:hAnsi="宋体" w:cs="宋体"/>
                <w:b/>
                <w:color w:val="000000" w:themeColor="text1"/>
                <w:kern w:val="0"/>
                <w:sz w:val="21"/>
                <w:szCs w:val="21"/>
              </w:rPr>
            </w:pPr>
          </w:p>
        </w:tc>
      </w:tr>
      <w:tr w:rsidR="00381868" w:rsidRPr="00381868" w:rsidTr="00362B5B">
        <w:trPr>
          <w:trHeight w:val="285"/>
        </w:trPr>
        <w:tc>
          <w:tcPr>
            <w:tcW w:w="808"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pH</w:t>
            </w:r>
            <w:r w:rsidRPr="00381868">
              <w:rPr>
                <w:color w:val="000000" w:themeColor="text1"/>
                <w:spacing w:val="-2"/>
                <w:sz w:val="21"/>
                <w:szCs w:val="21"/>
              </w:rPr>
              <w:t>值（无纲量）</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6~9</w:t>
            </w:r>
          </w:p>
        </w:tc>
      </w:tr>
      <w:tr w:rsidR="00381868" w:rsidRPr="00381868" w:rsidTr="00362B5B">
        <w:trPr>
          <w:trHeight w:val="285"/>
        </w:trPr>
        <w:tc>
          <w:tcPr>
            <w:tcW w:w="808"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化学需氧量（</w:t>
            </w:r>
            <w:r w:rsidRPr="00381868">
              <w:rPr>
                <w:color w:val="000000" w:themeColor="text1"/>
                <w:sz w:val="21"/>
                <w:szCs w:val="21"/>
              </w:rPr>
              <w:t>COD</w:t>
            </w:r>
            <w:r w:rsidRPr="00381868">
              <w:rPr>
                <w:color w:val="000000" w:themeColor="text1"/>
                <w:sz w:val="21"/>
                <w:szCs w:val="21"/>
                <w:vertAlign w:val="subscript"/>
              </w:rPr>
              <w:t>cr</w:t>
            </w:r>
            <w:r w:rsidRPr="00381868">
              <w:rPr>
                <w:color w:val="000000" w:themeColor="text1"/>
                <w:sz w:val="21"/>
                <w:szCs w:val="21"/>
              </w:rPr>
              <w:t>）</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50</w:t>
            </w:r>
          </w:p>
        </w:tc>
      </w:tr>
      <w:tr w:rsidR="00381868" w:rsidRPr="00381868" w:rsidTr="00362B5B">
        <w:trPr>
          <w:trHeight w:val="525"/>
        </w:trPr>
        <w:tc>
          <w:tcPr>
            <w:tcW w:w="808"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lastRenderedPageBreak/>
              <w:t>五日生化需氧量（</w:t>
            </w:r>
            <w:r w:rsidRPr="00381868">
              <w:rPr>
                <w:color w:val="000000" w:themeColor="text1"/>
                <w:sz w:val="21"/>
                <w:szCs w:val="21"/>
              </w:rPr>
              <w:t>BOD</w:t>
            </w:r>
            <w:r w:rsidRPr="00381868">
              <w:rPr>
                <w:color w:val="000000" w:themeColor="text1"/>
                <w:sz w:val="21"/>
                <w:szCs w:val="21"/>
                <w:vertAlign w:val="subscript"/>
              </w:rPr>
              <w:t>5</w:t>
            </w:r>
            <w:r w:rsidRPr="00381868">
              <w:rPr>
                <w:color w:val="000000" w:themeColor="text1"/>
                <w:sz w:val="21"/>
                <w:szCs w:val="21"/>
              </w:rPr>
              <w:t>）</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10</w:t>
            </w:r>
          </w:p>
        </w:tc>
      </w:tr>
      <w:tr w:rsidR="00381868" w:rsidRPr="00381868" w:rsidTr="00362B5B">
        <w:trPr>
          <w:trHeight w:val="525"/>
        </w:trPr>
        <w:tc>
          <w:tcPr>
            <w:tcW w:w="808"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悬浮物（</w:t>
            </w:r>
            <w:r w:rsidRPr="00381868">
              <w:rPr>
                <w:color w:val="000000" w:themeColor="text1"/>
                <w:sz w:val="21"/>
                <w:szCs w:val="21"/>
              </w:rPr>
              <w:t>SS</w:t>
            </w:r>
            <w:r w:rsidRPr="00381868">
              <w:rPr>
                <w:color w:val="000000" w:themeColor="text1"/>
                <w:sz w:val="21"/>
                <w:szCs w:val="21"/>
              </w:rPr>
              <w:t>）</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10</w:t>
            </w:r>
          </w:p>
        </w:tc>
      </w:tr>
      <w:tr w:rsidR="00381868" w:rsidRPr="00381868" w:rsidTr="00362B5B">
        <w:trPr>
          <w:trHeight w:val="285"/>
        </w:trPr>
        <w:tc>
          <w:tcPr>
            <w:tcW w:w="808"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总氮（</w:t>
            </w:r>
            <w:r w:rsidRPr="00381868">
              <w:rPr>
                <w:color w:val="000000" w:themeColor="text1"/>
                <w:spacing w:val="-2"/>
                <w:sz w:val="21"/>
                <w:szCs w:val="21"/>
              </w:rPr>
              <w:t>TN</w:t>
            </w:r>
            <w:r w:rsidRPr="00381868">
              <w:rPr>
                <w:color w:val="000000" w:themeColor="text1"/>
                <w:spacing w:val="-2"/>
                <w:sz w:val="21"/>
                <w:szCs w:val="21"/>
              </w:rPr>
              <w:t>）</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r w:rsidRPr="00381868">
              <w:rPr>
                <w:rFonts w:hint="eastAsia"/>
                <w:color w:val="000000" w:themeColor="text1"/>
                <w:sz w:val="21"/>
                <w:szCs w:val="21"/>
              </w:rPr>
              <w:t>～</w:t>
            </w:r>
            <w:r w:rsidRPr="00381868">
              <w:rPr>
                <w:rFonts w:hint="eastAsia"/>
                <w:color w:val="000000" w:themeColor="text1"/>
                <w:sz w:val="21"/>
                <w:szCs w:val="21"/>
              </w:rPr>
              <w:t>50</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≤45</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15</w:t>
            </w:r>
          </w:p>
        </w:tc>
      </w:tr>
      <w:tr w:rsidR="00381868" w:rsidRPr="00381868" w:rsidTr="00362B5B">
        <w:trPr>
          <w:trHeight w:val="315"/>
        </w:trPr>
        <w:tc>
          <w:tcPr>
            <w:tcW w:w="808"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氨氮（</w:t>
            </w:r>
            <w:r w:rsidRPr="00381868">
              <w:rPr>
                <w:color w:val="000000" w:themeColor="text1"/>
                <w:sz w:val="21"/>
                <w:szCs w:val="21"/>
              </w:rPr>
              <w:t>NH</w:t>
            </w:r>
            <w:r w:rsidRPr="00381868">
              <w:rPr>
                <w:color w:val="000000" w:themeColor="text1"/>
                <w:sz w:val="21"/>
                <w:szCs w:val="21"/>
                <w:vertAlign w:val="subscript"/>
              </w:rPr>
              <w:t>3</w:t>
            </w:r>
            <w:r w:rsidRPr="00381868">
              <w:rPr>
                <w:color w:val="000000" w:themeColor="text1"/>
                <w:sz w:val="21"/>
                <w:szCs w:val="21"/>
              </w:rPr>
              <w:t>-N</w:t>
            </w:r>
            <w:r w:rsidRPr="00381868">
              <w:rPr>
                <w:color w:val="000000" w:themeColor="text1"/>
                <w:sz w:val="21"/>
                <w:szCs w:val="21"/>
              </w:rPr>
              <w:t>）</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1174" w:type="pct"/>
            <w:shd w:val="clear" w:color="auto" w:fill="auto"/>
            <w:vAlign w:val="center"/>
            <w:hideMark/>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5</w:t>
            </w:r>
            <w:r w:rsidRPr="00381868">
              <w:rPr>
                <w:rFonts w:hint="eastAsia"/>
                <w:color w:val="000000" w:themeColor="text1"/>
                <w:kern w:val="0"/>
                <w:sz w:val="21"/>
                <w:szCs w:val="21"/>
              </w:rPr>
              <w:t>（</w:t>
            </w:r>
            <w:r w:rsidRPr="00381868">
              <w:rPr>
                <w:rFonts w:hint="eastAsia"/>
                <w:color w:val="000000" w:themeColor="text1"/>
                <w:kern w:val="0"/>
                <w:sz w:val="21"/>
                <w:szCs w:val="21"/>
              </w:rPr>
              <w:t>8</w:t>
            </w:r>
            <w:r w:rsidRPr="00381868">
              <w:rPr>
                <w:rFonts w:hint="eastAsia"/>
                <w:color w:val="000000" w:themeColor="text1"/>
                <w:kern w:val="0"/>
                <w:sz w:val="21"/>
                <w:szCs w:val="21"/>
              </w:rPr>
              <w:t>）</w:t>
            </w:r>
            <w:r w:rsidRPr="00381868">
              <w:rPr>
                <w:rFonts w:ascii="宋体" w:hAnsi="宋体" w:hint="eastAsia"/>
                <w:color w:val="000000" w:themeColor="text1"/>
                <w:kern w:val="0"/>
                <w:sz w:val="21"/>
                <w:szCs w:val="21"/>
                <w:vertAlign w:val="superscript"/>
              </w:rPr>
              <w:t>①</w:t>
            </w:r>
          </w:p>
        </w:tc>
      </w:tr>
      <w:tr w:rsidR="00381868" w:rsidRPr="00381868" w:rsidTr="00362B5B">
        <w:trPr>
          <w:trHeight w:val="285"/>
        </w:trPr>
        <w:tc>
          <w:tcPr>
            <w:tcW w:w="808"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总磷（以</w:t>
            </w:r>
            <w:r w:rsidRPr="00381868">
              <w:rPr>
                <w:color w:val="000000" w:themeColor="text1"/>
                <w:sz w:val="21"/>
                <w:szCs w:val="21"/>
              </w:rPr>
              <w:t>P</w:t>
            </w:r>
            <w:r w:rsidRPr="00381868">
              <w:rPr>
                <w:color w:val="000000" w:themeColor="text1"/>
                <w:sz w:val="21"/>
                <w:szCs w:val="21"/>
              </w:rPr>
              <w:t>计）</w:t>
            </w:r>
          </w:p>
        </w:tc>
        <w:tc>
          <w:tcPr>
            <w:tcW w:w="1619"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r w:rsidRPr="00381868">
              <w:rPr>
                <w:rFonts w:hint="eastAsia"/>
                <w:color w:val="000000" w:themeColor="text1"/>
                <w:sz w:val="21"/>
                <w:szCs w:val="21"/>
              </w:rPr>
              <w:t>～</w:t>
            </w:r>
            <w:r w:rsidRPr="00381868">
              <w:rPr>
                <w:rFonts w:hint="eastAsia"/>
                <w:color w:val="000000" w:themeColor="text1"/>
                <w:sz w:val="21"/>
                <w:szCs w:val="21"/>
              </w:rPr>
              <w:t>5</w:t>
            </w:r>
          </w:p>
        </w:tc>
        <w:tc>
          <w:tcPr>
            <w:tcW w:w="1399" w:type="pct"/>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≤5</w:t>
            </w:r>
          </w:p>
        </w:tc>
        <w:tc>
          <w:tcPr>
            <w:tcW w:w="1174"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kern w:val="0"/>
                <w:sz w:val="21"/>
                <w:szCs w:val="21"/>
              </w:rPr>
              <w:t>≤</w:t>
            </w:r>
            <w:r w:rsidRPr="00381868">
              <w:rPr>
                <w:rFonts w:hint="eastAsia"/>
                <w:color w:val="000000" w:themeColor="text1"/>
                <w:kern w:val="0"/>
                <w:sz w:val="21"/>
                <w:szCs w:val="21"/>
              </w:rPr>
              <w:t>0.5</w:t>
            </w:r>
          </w:p>
        </w:tc>
      </w:tr>
      <w:tr w:rsidR="00381868" w:rsidRPr="00381868" w:rsidTr="00362B5B">
        <w:trPr>
          <w:trHeight w:val="285"/>
        </w:trPr>
        <w:tc>
          <w:tcPr>
            <w:tcW w:w="808" w:type="pct"/>
            <w:shd w:val="clear" w:color="auto" w:fill="auto"/>
            <w:vAlign w:val="center"/>
          </w:tcPr>
          <w:p w:rsidR="00362B5B" w:rsidRPr="00381868" w:rsidRDefault="00362B5B" w:rsidP="00362B5B">
            <w:pPr>
              <w:spacing w:line="240" w:lineRule="auto"/>
              <w:ind w:firstLineChars="0" w:firstLine="0"/>
              <w:jc w:val="center"/>
              <w:rPr>
                <w:color w:val="000000" w:themeColor="text1"/>
                <w:sz w:val="21"/>
                <w:szCs w:val="21"/>
              </w:rPr>
            </w:pPr>
            <w:r w:rsidRPr="00381868">
              <w:rPr>
                <w:color w:val="000000" w:themeColor="text1"/>
                <w:sz w:val="21"/>
                <w:szCs w:val="21"/>
              </w:rPr>
              <w:t>粪大肠菌群（个</w:t>
            </w:r>
            <w:r w:rsidRPr="00381868">
              <w:rPr>
                <w:color w:val="000000" w:themeColor="text1"/>
                <w:sz w:val="21"/>
                <w:szCs w:val="21"/>
              </w:rPr>
              <w:t>/L</w:t>
            </w:r>
            <w:r w:rsidRPr="00381868">
              <w:rPr>
                <w:color w:val="000000" w:themeColor="text1"/>
                <w:sz w:val="21"/>
                <w:szCs w:val="21"/>
              </w:rPr>
              <w:t>）</w:t>
            </w:r>
          </w:p>
        </w:tc>
        <w:tc>
          <w:tcPr>
            <w:tcW w:w="1619" w:type="pct"/>
            <w:shd w:val="clear" w:color="auto" w:fill="auto"/>
            <w:vAlign w:val="center"/>
          </w:tcPr>
          <w:p w:rsidR="00362B5B" w:rsidRPr="00381868" w:rsidRDefault="00362B5B" w:rsidP="00362B5B">
            <w:pPr>
              <w:spacing w:line="240" w:lineRule="auto"/>
              <w:ind w:firstLine="420"/>
              <w:jc w:val="center"/>
              <w:rPr>
                <w:color w:val="000000" w:themeColor="text1"/>
                <w:sz w:val="21"/>
                <w:szCs w:val="21"/>
              </w:rPr>
            </w:pPr>
            <w:r w:rsidRPr="00381868">
              <w:rPr>
                <w:rFonts w:hint="eastAsia"/>
                <w:color w:val="000000" w:themeColor="text1"/>
                <w:sz w:val="21"/>
                <w:szCs w:val="21"/>
              </w:rPr>
              <w:t>-</w:t>
            </w:r>
          </w:p>
        </w:tc>
        <w:tc>
          <w:tcPr>
            <w:tcW w:w="1399" w:type="pct"/>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1174" w:type="pct"/>
            <w:shd w:val="clear" w:color="auto" w:fill="auto"/>
            <w:vAlign w:val="center"/>
          </w:tcPr>
          <w:p w:rsidR="00362B5B" w:rsidRPr="00381868" w:rsidRDefault="00362B5B" w:rsidP="00362B5B">
            <w:pPr>
              <w:widowControl/>
              <w:autoSpaceDN/>
              <w:spacing w:line="240" w:lineRule="auto"/>
              <w:ind w:firstLineChars="0" w:firstLine="0"/>
              <w:jc w:val="center"/>
              <w:rPr>
                <w:color w:val="000000" w:themeColor="text1"/>
                <w:kern w:val="0"/>
                <w:sz w:val="21"/>
                <w:szCs w:val="21"/>
              </w:rPr>
            </w:pPr>
            <w:r w:rsidRPr="00381868">
              <w:rPr>
                <w:color w:val="000000" w:themeColor="text1"/>
                <w:sz w:val="21"/>
                <w:szCs w:val="21"/>
              </w:rPr>
              <w:t>≤10</w:t>
            </w:r>
            <w:r w:rsidRPr="00381868">
              <w:rPr>
                <w:color w:val="000000" w:themeColor="text1"/>
                <w:sz w:val="21"/>
                <w:szCs w:val="21"/>
                <w:vertAlign w:val="superscript"/>
              </w:rPr>
              <w:t>3</w:t>
            </w:r>
          </w:p>
        </w:tc>
      </w:tr>
    </w:tbl>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本项目污水处理车间的尾水水质满足污水处理厂的进水水质要求。此外，项目</w:t>
      </w:r>
      <w:r w:rsidR="00362B5B" w:rsidRPr="00381868">
        <w:rPr>
          <w:rFonts w:ascii="Times New Roman" w:hAnsi="Times New Roman" w:hint="eastAsia"/>
          <w:color w:val="000000" w:themeColor="text1"/>
        </w:rPr>
        <w:t>一期工程</w:t>
      </w:r>
      <w:r w:rsidRPr="00381868">
        <w:rPr>
          <w:rFonts w:ascii="Times New Roman" w:hAnsi="Times New Roman" w:hint="eastAsia"/>
          <w:color w:val="000000" w:themeColor="text1"/>
        </w:rPr>
        <w:t>最终排入园区的污水量总量为</w:t>
      </w:r>
      <w:r w:rsidR="00362B5B" w:rsidRPr="00381868">
        <w:rPr>
          <w:rFonts w:ascii="Times New Roman" w:hAnsi="Times New Roman" w:hint="eastAsia"/>
          <w:color w:val="000000" w:themeColor="text1"/>
        </w:rPr>
        <w:t>141.2</w:t>
      </w:r>
      <w:r w:rsidRPr="00381868">
        <w:rPr>
          <w:rFonts w:ascii="Times New Roman" w:hAnsi="Times New Roman" w:hint="eastAsia"/>
          <w:color w:val="000000" w:themeColor="text1"/>
        </w:rPr>
        <w:t>m</w:t>
      </w:r>
      <w:r w:rsidRPr="00381868">
        <w:rPr>
          <w:rFonts w:ascii="Times New Roman" w:hAnsi="Times New Roman" w:hint="eastAsia"/>
          <w:color w:val="000000" w:themeColor="text1"/>
          <w:vertAlign w:val="superscript"/>
        </w:rPr>
        <w:t>3</w:t>
      </w:r>
      <w:r w:rsidRPr="00381868">
        <w:rPr>
          <w:rFonts w:ascii="Times New Roman" w:hAnsi="Times New Roman" w:hint="eastAsia"/>
          <w:color w:val="000000" w:themeColor="text1"/>
        </w:rPr>
        <w:t>/d</w:t>
      </w:r>
      <w:r w:rsidRPr="00381868">
        <w:rPr>
          <w:rFonts w:ascii="Times New Roman" w:hAnsi="Times New Roman" w:hint="eastAsia"/>
          <w:color w:val="000000" w:themeColor="text1"/>
        </w:rPr>
        <w:t>，占到</w:t>
      </w:r>
      <w:r w:rsidR="00362B5B" w:rsidRPr="00381868">
        <w:rPr>
          <w:rFonts w:hint="eastAsia"/>
          <w:color w:val="000000" w:themeColor="text1"/>
        </w:rPr>
        <w:t>产业园一体化污水处理厂</w:t>
      </w:r>
      <w:r w:rsidRPr="00381868">
        <w:rPr>
          <w:rFonts w:ascii="Times New Roman" w:hAnsi="Times New Roman" w:hint="eastAsia"/>
          <w:color w:val="000000" w:themeColor="text1"/>
        </w:rPr>
        <w:t>规模的</w:t>
      </w:r>
      <w:r w:rsidR="00362B5B" w:rsidRPr="00381868">
        <w:rPr>
          <w:rFonts w:ascii="Times New Roman" w:hAnsi="Times New Roman" w:hint="eastAsia"/>
          <w:color w:val="000000" w:themeColor="text1"/>
        </w:rPr>
        <w:t>14.1%</w:t>
      </w:r>
      <w:r w:rsidR="00362B5B" w:rsidRPr="00381868">
        <w:rPr>
          <w:rFonts w:ascii="Times New Roman" w:hAnsi="Times New Roman" w:hint="eastAsia"/>
          <w:color w:val="000000" w:themeColor="text1"/>
        </w:rPr>
        <w:t>，不会对污水处理厂造成冲击负荷；项目二期工程最终排入园区的污水量总量为</w:t>
      </w:r>
      <w:r w:rsidR="00362B5B" w:rsidRPr="00381868">
        <w:rPr>
          <w:rFonts w:ascii="Times New Roman" w:hAnsi="Times New Roman" w:hint="eastAsia"/>
          <w:color w:val="000000" w:themeColor="text1"/>
        </w:rPr>
        <w:t>417.6m</w:t>
      </w:r>
      <w:r w:rsidR="00362B5B" w:rsidRPr="00381868">
        <w:rPr>
          <w:rFonts w:ascii="Times New Roman" w:hAnsi="Times New Roman" w:hint="eastAsia"/>
          <w:color w:val="000000" w:themeColor="text1"/>
          <w:vertAlign w:val="superscript"/>
        </w:rPr>
        <w:t>3</w:t>
      </w:r>
      <w:r w:rsidR="00362B5B" w:rsidRPr="00381868">
        <w:rPr>
          <w:rFonts w:ascii="Times New Roman" w:hAnsi="Times New Roman" w:hint="eastAsia"/>
          <w:color w:val="000000" w:themeColor="text1"/>
        </w:rPr>
        <w:t>/d</w:t>
      </w:r>
      <w:r w:rsidR="00362B5B" w:rsidRPr="00381868">
        <w:rPr>
          <w:rFonts w:ascii="Times New Roman" w:hAnsi="Times New Roman" w:hint="eastAsia"/>
          <w:color w:val="000000" w:themeColor="text1"/>
        </w:rPr>
        <w:t>（一、二期水量合计），占到</w:t>
      </w:r>
      <w:r w:rsidR="00362B5B" w:rsidRPr="00381868">
        <w:rPr>
          <w:rFonts w:hint="eastAsia"/>
          <w:color w:val="000000" w:themeColor="text1"/>
          <w:spacing w:val="-2"/>
          <w:szCs w:val="21"/>
        </w:rPr>
        <w:t>产业园污水处理厂一期工</w:t>
      </w:r>
      <w:r w:rsidR="00362B5B" w:rsidRPr="00381868">
        <w:rPr>
          <w:rFonts w:ascii="Times New Roman" w:hAnsi="Times New Roman"/>
          <w:color w:val="000000" w:themeColor="text1"/>
          <w:spacing w:val="-2"/>
          <w:szCs w:val="21"/>
        </w:rPr>
        <w:t>程（</w:t>
      </w:r>
      <w:r w:rsidR="00362B5B" w:rsidRPr="00381868">
        <w:rPr>
          <w:rFonts w:ascii="Times New Roman" w:hAnsi="Times New Roman"/>
          <w:color w:val="000000" w:themeColor="text1"/>
          <w:spacing w:val="-2"/>
          <w:szCs w:val="21"/>
        </w:rPr>
        <w:t>4</w:t>
      </w:r>
      <w:r w:rsidR="00362B5B" w:rsidRPr="00381868">
        <w:rPr>
          <w:rFonts w:ascii="Times New Roman" w:hAnsi="Times New Roman"/>
          <w:color w:val="000000" w:themeColor="text1"/>
          <w:spacing w:val="-2"/>
          <w:szCs w:val="21"/>
        </w:rPr>
        <w:t>万</w:t>
      </w:r>
      <w:r w:rsidR="00362B5B" w:rsidRPr="00381868">
        <w:rPr>
          <w:rFonts w:ascii="Times New Roman" w:hAnsi="Times New Roman"/>
          <w:color w:val="000000" w:themeColor="text1"/>
        </w:rPr>
        <w:t>m</w:t>
      </w:r>
      <w:r w:rsidR="00362B5B" w:rsidRPr="00381868">
        <w:rPr>
          <w:rFonts w:ascii="Times New Roman" w:hAnsi="Times New Roman"/>
          <w:color w:val="000000" w:themeColor="text1"/>
          <w:vertAlign w:val="superscript"/>
        </w:rPr>
        <w:t>3</w:t>
      </w:r>
      <w:r w:rsidR="00362B5B" w:rsidRPr="00381868">
        <w:rPr>
          <w:rFonts w:ascii="Times New Roman" w:hAnsi="Times New Roman"/>
          <w:color w:val="000000" w:themeColor="text1"/>
        </w:rPr>
        <w:t>/d</w:t>
      </w:r>
      <w:r w:rsidR="00362B5B" w:rsidRPr="00381868">
        <w:rPr>
          <w:rFonts w:hint="eastAsia"/>
          <w:color w:val="000000" w:themeColor="text1"/>
          <w:spacing w:val="-2"/>
          <w:szCs w:val="21"/>
        </w:rPr>
        <w:t>）</w:t>
      </w:r>
      <w:r w:rsidR="00362B5B" w:rsidRPr="00381868">
        <w:rPr>
          <w:rFonts w:ascii="Times New Roman" w:hAnsi="Times New Roman" w:hint="eastAsia"/>
          <w:color w:val="000000" w:themeColor="text1"/>
        </w:rPr>
        <w:t>规模的</w:t>
      </w:r>
      <w:r w:rsidR="00362B5B" w:rsidRPr="00381868">
        <w:rPr>
          <w:rFonts w:ascii="Times New Roman" w:hAnsi="Times New Roman" w:hint="eastAsia"/>
          <w:color w:val="000000" w:themeColor="text1"/>
        </w:rPr>
        <w:t>1.04%</w:t>
      </w:r>
      <w:r w:rsidR="00362B5B" w:rsidRPr="00381868">
        <w:rPr>
          <w:rFonts w:ascii="Times New Roman" w:hAnsi="Times New Roman" w:hint="eastAsia"/>
          <w:color w:val="000000" w:themeColor="text1"/>
        </w:rPr>
        <w:t>，不会对污水处理厂造成冲击负荷。</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综上，待龙港新区北海铁山东港产业园污水处理厂建成后，本项目依托其处理可行。龙港新区北海铁山东港产业园污水处理厂未建成之前，本项目不得投产运行。</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废水污染源排放量核算</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根据《环境影响评价技术导则</w:t>
      </w:r>
      <w:r w:rsidRPr="00381868">
        <w:rPr>
          <w:rFonts w:ascii="Times New Roman" w:hAnsi="Times New Roman" w:hint="eastAsia"/>
          <w:color w:val="000000" w:themeColor="text1"/>
        </w:rPr>
        <w:t xml:space="preserve"> </w:t>
      </w:r>
      <w:r w:rsidRPr="00381868">
        <w:rPr>
          <w:rFonts w:ascii="Times New Roman" w:hAnsi="Times New Roman" w:hint="eastAsia"/>
          <w:color w:val="000000" w:themeColor="text1"/>
        </w:rPr>
        <w:t>地表水环境》（</w:t>
      </w:r>
      <w:r w:rsidRPr="00381868">
        <w:rPr>
          <w:rFonts w:ascii="Times New Roman" w:hAnsi="Times New Roman" w:hint="eastAsia"/>
          <w:color w:val="000000" w:themeColor="text1"/>
        </w:rPr>
        <w:t>HJ2.3-2018</w:t>
      </w:r>
      <w:r w:rsidRPr="00381868">
        <w:rPr>
          <w:rFonts w:ascii="Times New Roman" w:hAnsi="Times New Roman" w:hint="eastAsia"/>
          <w:color w:val="000000" w:themeColor="text1"/>
        </w:rPr>
        <w:t>）中</w:t>
      </w:r>
      <w:r w:rsidRPr="00381868">
        <w:rPr>
          <w:rFonts w:ascii="Times New Roman" w:hAnsi="Times New Roman" w:hint="eastAsia"/>
          <w:color w:val="000000" w:themeColor="text1"/>
        </w:rPr>
        <w:t>8.3.2</w:t>
      </w:r>
      <w:r w:rsidRPr="00381868">
        <w:rPr>
          <w:rFonts w:ascii="Times New Roman" w:hAnsi="Times New Roman" w:hint="eastAsia"/>
          <w:color w:val="000000" w:themeColor="text1"/>
        </w:rPr>
        <w:t>相关规定“间接排放建设项目污染源排放量核算根据依托污水处理设施的控制要求核实确定”，项目依托园区污水处理厂处置，其污水处理站排放尾水按《城镇污水处理厂污染物排放标准》（</w:t>
      </w:r>
      <w:r w:rsidRPr="00381868">
        <w:rPr>
          <w:rFonts w:ascii="Times New Roman" w:hAnsi="Times New Roman" w:hint="eastAsia"/>
          <w:color w:val="000000" w:themeColor="text1"/>
        </w:rPr>
        <w:t>GB</w:t>
      </w:r>
      <w:r w:rsidRPr="00381868">
        <w:rPr>
          <w:rFonts w:ascii="Times New Roman" w:hAnsi="Times New Roman"/>
          <w:color w:val="000000" w:themeColor="text1"/>
        </w:rPr>
        <w:t>18918</w:t>
      </w:r>
      <w:r w:rsidRPr="00381868">
        <w:rPr>
          <w:rFonts w:ascii="Times New Roman" w:hAnsi="Times New Roman" w:hint="eastAsia"/>
          <w:color w:val="000000" w:themeColor="text1"/>
        </w:rPr>
        <w:t>-20</w:t>
      </w:r>
      <w:r w:rsidRPr="00381868">
        <w:rPr>
          <w:rFonts w:ascii="Times New Roman" w:hAnsi="Times New Roman"/>
          <w:color w:val="000000" w:themeColor="text1"/>
        </w:rPr>
        <w:t>02</w:t>
      </w:r>
      <w:r w:rsidRPr="00381868">
        <w:rPr>
          <w:rFonts w:ascii="Times New Roman" w:hAnsi="Times New Roman" w:hint="eastAsia"/>
          <w:color w:val="000000" w:themeColor="text1"/>
        </w:rPr>
        <w:t>）</w:t>
      </w:r>
      <w:r w:rsidR="00A37A31" w:rsidRPr="00381868">
        <w:rPr>
          <w:rFonts w:ascii="Times New Roman" w:hAnsi="Times New Roman" w:hint="eastAsia"/>
          <w:color w:val="000000" w:themeColor="text1"/>
        </w:rPr>
        <w:t>一级</w:t>
      </w:r>
      <w:r w:rsidR="00A37A31" w:rsidRPr="00381868">
        <w:rPr>
          <w:rFonts w:ascii="Times New Roman" w:hAnsi="Times New Roman" w:hint="eastAsia"/>
          <w:color w:val="000000" w:themeColor="text1"/>
        </w:rPr>
        <w:t>A</w:t>
      </w:r>
      <w:r w:rsidR="00A37A31" w:rsidRPr="00381868">
        <w:rPr>
          <w:rFonts w:ascii="Times New Roman" w:hAnsi="Times New Roman" w:hint="eastAsia"/>
          <w:color w:val="000000" w:themeColor="text1"/>
        </w:rPr>
        <w:t>标准</w:t>
      </w:r>
      <w:r w:rsidRPr="00381868">
        <w:rPr>
          <w:rFonts w:ascii="Times New Roman" w:hAnsi="Times New Roman" w:hint="eastAsia"/>
          <w:color w:val="000000" w:themeColor="text1"/>
        </w:rPr>
        <w:t>的要求进行控制；</w:t>
      </w:r>
      <w:r w:rsidR="00A37A31" w:rsidRPr="00381868">
        <w:rPr>
          <w:rFonts w:ascii="Times New Roman" w:hAnsi="Times New Roman" w:hint="eastAsia"/>
          <w:color w:val="000000" w:themeColor="text1"/>
        </w:rPr>
        <w:t>其中本项目</w:t>
      </w:r>
      <w:r w:rsidR="00362B5B" w:rsidRPr="00381868">
        <w:rPr>
          <w:rFonts w:ascii="Times New Roman" w:hAnsi="Times New Roman" w:hint="eastAsia"/>
          <w:color w:val="000000" w:themeColor="text1"/>
        </w:rPr>
        <w:t>污水</w:t>
      </w:r>
      <w:r w:rsidRPr="00381868">
        <w:rPr>
          <w:rFonts w:ascii="Times New Roman" w:hAnsi="Times New Roman" w:hint="eastAsia"/>
          <w:color w:val="000000" w:themeColor="text1"/>
        </w:rPr>
        <w:t>处理设施的尾水按《污水综合排放标准》（</w:t>
      </w:r>
      <w:r w:rsidRPr="00381868">
        <w:rPr>
          <w:rFonts w:ascii="Times New Roman" w:hAnsi="Times New Roman" w:hint="eastAsia"/>
          <w:color w:val="000000" w:themeColor="text1"/>
        </w:rPr>
        <w:t>GB</w:t>
      </w:r>
      <w:r w:rsidRPr="00381868">
        <w:rPr>
          <w:rFonts w:ascii="Times New Roman" w:hAnsi="Times New Roman"/>
          <w:color w:val="000000" w:themeColor="text1"/>
        </w:rPr>
        <w:t>8978-1996</w:t>
      </w:r>
      <w:r w:rsidRPr="00381868">
        <w:rPr>
          <w:rFonts w:ascii="Times New Roman" w:hAnsi="Times New Roman" w:hint="eastAsia"/>
          <w:color w:val="000000" w:themeColor="text1"/>
        </w:rPr>
        <w:t>）的三级标准</w:t>
      </w:r>
      <w:r w:rsidR="00362B5B" w:rsidRPr="00381868">
        <w:rPr>
          <w:rFonts w:ascii="Times New Roman" w:hAnsi="Times New Roman" w:hint="eastAsia"/>
          <w:color w:val="000000" w:themeColor="text1"/>
        </w:rPr>
        <w:t>、</w:t>
      </w:r>
      <w:r w:rsidR="00362B5B" w:rsidRPr="00381868">
        <w:rPr>
          <w:rFonts w:hint="eastAsia"/>
          <w:color w:val="000000" w:themeColor="text1"/>
          <w:szCs w:val="21"/>
        </w:rPr>
        <w:t>同时满足</w:t>
      </w:r>
      <w:r w:rsidR="00362B5B" w:rsidRPr="00381868">
        <w:rPr>
          <w:rFonts w:hint="eastAsia"/>
          <w:color w:val="000000" w:themeColor="text1"/>
          <w:spacing w:val="-2"/>
        </w:rPr>
        <w:t>产业园污水处理厂进水标准的</w:t>
      </w:r>
      <w:r w:rsidRPr="00381868">
        <w:rPr>
          <w:rFonts w:ascii="Times New Roman" w:hAnsi="Times New Roman" w:hint="eastAsia"/>
          <w:color w:val="000000" w:themeColor="text1"/>
        </w:rPr>
        <w:t>要求控制。</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废水污染排放量核算见表</w:t>
      </w:r>
      <w:r w:rsidRPr="00381868">
        <w:rPr>
          <w:rFonts w:ascii="Times New Roman" w:hAnsi="Times New Roman" w:hint="eastAsia"/>
          <w:color w:val="000000" w:themeColor="text1"/>
        </w:rPr>
        <w:t>4.</w:t>
      </w:r>
      <w:r w:rsidRPr="00381868">
        <w:rPr>
          <w:rFonts w:ascii="Times New Roman" w:hAnsi="Times New Roman"/>
          <w:color w:val="000000" w:themeColor="text1"/>
        </w:rPr>
        <w:t>3</w:t>
      </w:r>
      <w:r w:rsidRPr="00381868">
        <w:rPr>
          <w:rFonts w:ascii="Times New Roman" w:hAnsi="Times New Roman" w:hint="eastAsia"/>
          <w:color w:val="000000" w:themeColor="text1"/>
        </w:rPr>
        <w:t>-3</w:t>
      </w:r>
      <w:r w:rsidRPr="00381868">
        <w:rPr>
          <w:rFonts w:ascii="Times New Roman" w:hAnsi="Times New Roman" w:hint="eastAsia"/>
          <w:color w:val="000000" w:themeColor="text1"/>
        </w:rPr>
        <w:t>，废水污染物排放信息见表</w:t>
      </w:r>
      <w:r w:rsidRPr="00381868">
        <w:rPr>
          <w:rFonts w:ascii="Times New Roman" w:hAnsi="Times New Roman" w:hint="eastAsia"/>
          <w:color w:val="000000" w:themeColor="text1"/>
        </w:rPr>
        <w:t>4.</w:t>
      </w:r>
      <w:r w:rsidRPr="00381868">
        <w:rPr>
          <w:rFonts w:ascii="Times New Roman" w:hAnsi="Times New Roman"/>
          <w:color w:val="000000" w:themeColor="text1"/>
        </w:rPr>
        <w:t>3</w:t>
      </w:r>
      <w:r w:rsidRPr="00381868">
        <w:rPr>
          <w:rFonts w:ascii="Times New Roman" w:hAnsi="Times New Roman" w:hint="eastAsia"/>
          <w:color w:val="000000" w:themeColor="text1"/>
        </w:rPr>
        <w:t>-4</w:t>
      </w:r>
      <w:r w:rsidRPr="00381868">
        <w:rPr>
          <w:rFonts w:ascii="Times New Roman" w:hAnsi="Times New Roman" w:hint="eastAsia"/>
          <w:color w:val="000000" w:themeColor="text1"/>
        </w:rPr>
        <w:t>，废水间接排放口基本情况见表</w:t>
      </w:r>
      <w:r w:rsidRPr="00381868">
        <w:rPr>
          <w:rFonts w:ascii="Times New Roman" w:hAnsi="Times New Roman" w:hint="eastAsia"/>
          <w:color w:val="000000" w:themeColor="text1"/>
        </w:rPr>
        <w:t>4</w:t>
      </w:r>
      <w:r w:rsidRPr="00381868">
        <w:rPr>
          <w:rFonts w:ascii="Times New Roman" w:hAnsi="Times New Roman"/>
          <w:color w:val="000000" w:themeColor="text1"/>
        </w:rPr>
        <w:t>.3-5</w:t>
      </w:r>
      <w:r w:rsidRPr="00381868">
        <w:rPr>
          <w:rFonts w:ascii="Times New Roman" w:hAnsi="Times New Roman" w:hint="eastAsia"/>
          <w:color w:val="000000" w:themeColor="text1"/>
        </w:rPr>
        <w:t>。</w:t>
      </w:r>
    </w:p>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4.3-3</w:t>
      </w:r>
      <w:r w:rsidRPr="00381868">
        <w:rPr>
          <w:rFonts w:hint="eastAsia"/>
          <w:color w:val="000000" w:themeColor="text1"/>
        </w:rPr>
        <w:t xml:space="preserve"> </w:t>
      </w:r>
      <w:r w:rsidRPr="00381868">
        <w:rPr>
          <w:rFonts w:hint="eastAsia"/>
          <w:color w:val="000000" w:themeColor="text1"/>
        </w:rPr>
        <w:t>废水污染物排放执行标准表</w:t>
      </w:r>
      <w:r w:rsidR="00A37A31" w:rsidRPr="00381868">
        <w:rPr>
          <w:rFonts w:hint="eastAsia"/>
          <w:color w:val="000000" w:themeColor="text1"/>
        </w:rPr>
        <w:t xml:space="preserve">  </w:t>
      </w:r>
      <w:r w:rsidR="00A37A31" w:rsidRPr="00381868">
        <w:rPr>
          <w:color w:val="000000" w:themeColor="text1"/>
        </w:rPr>
        <w:t>单位：</w:t>
      </w:r>
      <w:r w:rsidR="00A37A31" w:rsidRPr="00381868">
        <w:rPr>
          <w:color w:val="000000" w:themeColor="text1"/>
        </w:rPr>
        <w:t>mg/L</w:t>
      </w:r>
      <w:r w:rsidR="00A37A31" w:rsidRPr="00381868">
        <w:rPr>
          <w:color w:val="000000" w:themeColor="text1"/>
        </w:rPr>
        <w:t>，</w:t>
      </w:r>
      <w:r w:rsidR="00A37A31" w:rsidRPr="00381868">
        <w:rPr>
          <w:rFonts w:hint="eastAsia"/>
          <w:color w:val="000000" w:themeColor="text1"/>
        </w:rPr>
        <w:t>特别说明除外</w:t>
      </w:r>
    </w:p>
    <w:tbl>
      <w:tblPr>
        <w:tblStyle w:val="aff9"/>
        <w:tblW w:w="5000" w:type="pct"/>
        <w:tblLook w:val="04A0" w:firstRow="1" w:lastRow="0" w:firstColumn="1" w:lastColumn="0" w:noHBand="0" w:noVBand="1"/>
      </w:tblPr>
      <w:tblGrid>
        <w:gridCol w:w="437"/>
        <w:gridCol w:w="1868"/>
        <w:gridCol w:w="1467"/>
        <w:gridCol w:w="1852"/>
        <w:gridCol w:w="1831"/>
        <w:gridCol w:w="1831"/>
      </w:tblGrid>
      <w:tr w:rsidR="00381868" w:rsidRPr="00381868" w:rsidTr="00FC2DB1">
        <w:trPr>
          <w:trHeight w:val="775"/>
        </w:trPr>
        <w:tc>
          <w:tcPr>
            <w:tcW w:w="235" w:type="pct"/>
            <w:vMerge w:val="restart"/>
            <w:vAlign w:val="center"/>
          </w:tcPr>
          <w:p w:rsidR="00A37A31" w:rsidRPr="00381868" w:rsidRDefault="00A37A31" w:rsidP="00A37A31">
            <w:pPr>
              <w:pStyle w:val="1fb"/>
              <w:spacing w:line="240" w:lineRule="auto"/>
              <w:rPr>
                <w:rFonts w:hint="default"/>
                <w:b/>
                <w:color w:val="000000" w:themeColor="text1"/>
                <w:szCs w:val="21"/>
              </w:rPr>
            </w:pPr>
            <w:r w:rsidRPr="00381868">
              <w:rPr>
                <w:b/>
                <w:color w:val="000000" w:themeColor="text1"/>
                <w:szCs w:val="21"/>
              </w:rPr>
              <w:t>序号</w:t>
            </w:r>
          </w:p>
        </w:tc>
        <w:tc>
          <w:tcPr>
            <w:tcW w:w="1006" w:type="pct"/>
            <w:vMerge w:val="restart"/>
            <w:vAlign w:val="center"/>
          </w:tcPr>
          <w:p w:rsidR="00A37A31" w:rsidRPr="00381868" w:rsidRDefault="00A37A31" w:rsidP="00A37A31">
            <w:pPr>
              <w:pStyle w:val="1fb"/>
              <w:spacing w:line="240" w:lineRule="auto"/>
              <w:rPr>
                <w:rFonts w:hint="default"/>
                <w:b/>
                <w:color w:val="000000" w:themeColor="text1"/>
                <w:szCs w:val="21"/>
              </w:rPr>
            </w:pPr>
            <w:r w:rsidRPr="00381868">
              <w:rPr>
                <w:b/>
                <w:color w:val="000000" w:themeColor="text1"/>
                <w:szCs w:val="21"/>
              </w:rPr>
              <w:t>排放口编号</w:t>
            </w:r>
          </w:p>
        </w:tc>
        <w:tc>
          <w:tcPr>
            <w:tcW w:w="790" w:type="pct"/>
            <w:vMerge w:val="restart"/>
            <w:vAlign w:val="center"/>
          </w:tcPr>
          <w:p w:rsidR="00A37A31" w:rsidRPr="00381868" w:rsidRDefault="00A37A31" w:rsidP="00A37A31">
            <w:pPr>
              <w:pStyle w:val="1fb"/>
              <w:spacing w:line="240" w:lineRule="auto"/>
              <w:rPr>
                <w:rFonts w:hint="default"/>
                <w:b/>
                <w:color w:val="000000" w:themeColor="text1"/>
                <w:szCs w:val="21"/>
              </w:rPr>
            </w:pPr>
            <w:r w:rsidRPr="00381868">
              <w:rPr>
                <w:b/>
                <w:color w:val="000000" w:themeColor="text1"/>
                <w:szCs w:val="21"/>
              </w:rPr>
              <w:t>污染物种类</w:t>
            </w:r>
          </w:p>
        </w:tc>
        <w:tc>
          <w:tcPr>
            <w:tcW w:w="2969" w:type="pct"/>
            <w:gridSpan w:val="3"/>
            <w:vAlign w:val="center"/>
          </w:tcPr>
          <w:p w:rsidR="00A37A31" w:rsidRPr="00381868" w:rsidRDefault="00A37A31" w:rsidP="00A37A31">
            <w:pPr>
              <w:pStyle w:val="1fb"/>
              <w:spacing w:line="240" w:lineRule="auto"/>
              <w:rPr>
                <w:rFonts w:hint="default"/>
                <w:b/>
                <w:color w:val="000000" w:themeColor="text1"/>
                <w:szCs w:val="21"/>
              </w:rPr>
            </w:pPr>
            <w:r w:rsidRPr="00381868">
              <w:rPr>
                <w:b/>
                <w:color w:val="000000" w:themeColor="text1"/>
                <w:szCs w:val="21"/>
              </w:rPr>
              <w:t>国家或地方污染物排放标准及其他按规定商定的排放协议</w:t>
            </w:r>
          </w:p>
        </w:tc>
      </w:tr>
      <w:tr w:rsidR="00381868" w:rsidRPr="00381868" w:rsidTr="00FC2DB1">
        <w:trPr>
          <w:trHeight w:val="548"/>
        </w:trPr>
        <w:tc>
          <w:tcPr>
            <w:tcW w:w="235" w:type="pct"/>
            <w:vMerge/>
            <w:vAlign w:val="center"/>
          </w:tcPr>
          <w:p w:rsidR="00A37A31" w:rsidRPr="00381868" w:rsidRDefault="00A37A31" w:rsidP="00A37A31">
            <w:pPr>
              <w:pStyle w:val="1fb"/>
              <w:spacing w:line="240" w:lineRule="auto"/>
              <w:rPr>
                <w:rFonts w:hint="default"/>
                <w:b/>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b/>
                <w:color w:val="000000" w:themeColor="text1"/>
                <w:szCs w:val="21"/>
              </w:rPr>
            </w:pPr>
          </w:p>
        </w:tc>
        <w:tc>
          <w:tcPr>
            <w:tcW w:w="790" w:type="pct"/>
            <w:vMerge/>
            <w:vAlign w:val="center"/>
          </w:tcPr>
          <w:p w:rsidR="00A37A31" w:rsidRPr="00381868" w:rsidRDefault="00A37A31" w:rsidP="00A37A31">
            <w:pPr>
              <w:pStyle w:val="1fb"/>
              <w:spacing w:line="240" w:lineRule="auto"/>
              <w:rPr>
                <w:rFonts w:hint="default"/>
                <w:b/>
                <w:color w:val="000000" w:themeColor="text1"/>
                <w:szCs w:val="21"/>
              </w:rPr>
            </w:pPr>
          </w:p>
        </w:tc>
        <w:tc>
          <w:tcPr>
            <w:tcW w:w="997" w:type="pct"/>
            <w:vMerge w:val="restart"/>
            <w:vAlign w:val="center"/>
          </w:tcPr>
          <w:p w:rsidR="00A37A31" w:rsidRPr="00381868" w:rsidRDefault="00A37A31" w:rsidP="00A37A31">
            <w:pPr>
              <w:pStyle w:val="1fb"/>
              <w:spacing w:line="240" w:lineRule="auto"/>
              <w:rPr>
                <w:rFonts w:hint="default"/>
                <w:b/>
                <w:color w:val="000000" w:themeColor="text1"/>
                <w:szCs w:val="21"/>
              </w:rPr>
            </w:pPr>
            <w:r w:rsidRPr="00381868">
              <w:rPr>
                <w:b/>
                <w:color w:val="000000" w:themeColor="text1"/>
                <w:szCs w:val="21"/>
              </w:rPr>
              <w:t>《污水综合排放标准》（</w:t>
            </w:r>
            <w:r w:rsidRPr="00381868">
              <w:rPr>
                <w:b/>
                <w:color w:val="000000" w:themeColor="text1"/>
                <w:szCs w:val="21"/>
              </w:rPr>
              <w:t>GB8978-1996</w:t>
            </w:r>
            <w:r w:rsidRPr="00381868">
              <w:rPr>
                <w:b/>
                <w:color w:val="000000" w:themeColor="text1"/>
                <w:szCs w:val="21"/>
              </w:rPr>
              <w:t>）三级标准</w:t>
            </w:r>
          </w:p>
        </w:tc>
        <w:tc>
          <w:tcPr>
            <w:tcW w:w="1972" w:type="pct"/>
            <w:gridSpan w:val="2"/>
            <w:vAlign w:val="center"/>
          </w:tcPr>
          <w:p w:rsidR="00A37A31" w:rsidRPr="00381868" w:rsidRDefault="00A37A31" w:rsidP="00A37A31">
            <w:pPr>
              <w:pStyle w:val="1fb"/>
              <w:spacing w:line="240" w:lineRule="auto"/>
              <w:rPr>
                <w:rFonts w:hint="default"/>
                <w:b/>
                <w:color w:val="000000" w:themeColor="text1"/>
                <w:spacing w:val="-2"/>
              </w:rPr>
            </w:pPr>
            <w:r w:rsidRPr="00381868">
              <w:rPr>
                <w:b/>
                <w:color w:val="000000" w:themeColor="text1"/>
                <w:spacing w:val="-2"/>
              </w:rPr>
              <w:t>产业园污水处理厂进水标准</w:t>
            </w:r>
          </w:p>
        </w:tc>
      </w:tr>
      <w:tr w:rsidR="00381868" w:rsidRPr="00381868" w:rsidTr="00FC2DB1">
        <w:trPr>
          <w:trHeight w:val="270"/>
        </w:trPr>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Merge/>
            <w:vAlign w:val="center"/>
          </w:tcPr>
          <w:p w:rsidR="00A37A31" w:rsidRPr="00381868" w:rsidRDefault="00A37A31" w:rsidP="00A37A31">
            <w:pPr>
              <w:pStyle w:val="1fb"/>
              <w:spacing w:line="240" w:lineRule="auto"/>
              <w:rPr>
                <w:rFonts w:hint="default"/>
                <w:color w:val="000000" w:themeColor="text1"/>
                <w:szCs w:val="21"/>
              </w:rPr>
            </w:pPr>
          </w:p>
        </w:tc>
        <w:tc>
          <w:tcPr>
            <w:tcW w:w="997" w:type="pct"/>
            <w:vMerge/>
            <w:vAlign w:val="center"/>
          </w:tcPr>
          <w:p w:rsidR="00A37A31" w:rsidRPr="00381868" w:rsidRDefault="00A37A31" w:rsidP="00A37A31">
            <w:pPr>
              <w:pStyle w:val="1fb"/>
              <w:spacing w:line="240" w:lineRule="auto"/>
              <w:rPr>
                <w:rFonts w:hint="default"/>
                <w:color w:val="000000" w:themeColor="text1"/>
                <w:szCs w:val="21"/>
              </w:rPr>
            </w:pPr>
          </w:p>
        </w:tc>
        <w:tc>
          <w:tcPr>
            <w:tcW w:w="986" w:type="pct"/>
            <w:vAlign w:val="center"/>
          </w:tcPr>
          <w:p w:rsidR="00A37A31" w:rsidRPr="00381868" w:rsidRDefault="00A37A31" w:rsidP="00A37A31">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近期</w:t>
            </w:r>
          </w:p>
        </w:tc>
        <w:tc>
          <w:tcPr>
            <w:tcW w:w="986" w:type="pct"/>
            <w:vAlign w:val="center"/>
          </w:tcPr>
          <w:p w:rsidR="00A37A31" w:rsidRPr="00381868" w:rsidRDefault="00A37A31" w:rsidP="00A37A31">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远期</w:t>
            </w:r>
          </w:p>
        </w:tc>
      </w:tr>
      <w:tr w:rsidR="00381868" w:rsidRPr="00381868" w:rsidTr="00FC2DB1">
        <w:trPr>
          <w:trHeight w:val="270"/>
        </w:trPr>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Merge/>
            <w:vAlign w:val="center"/>
          </w:tcPr>
          <w:p w:rsidR="00A37A31" w:rsidRPr="00381868" w:rsidRDefault="00A37A31" w:rsidP="00A37A31">
            <w:pPr>
              <w:pStyle w:val="1fb"/>
              <w:spacing w:line="240" w:lineRule="auto"/>
              <w:rPr>
                <w:rFonts w:hint="default"/>
                <w:color w:val="000000" w:themeColor="text1"/>
                <w:szCs w:val="21"/>
              </w:rPr>
            </w:pPr>
          </w:p>
        </w:tc>
        <w:tc>
          <w:tcPr>
            <w:tcW w:w="997" w:type="pct"/>
            <w:vMerge/>
            <w:vAlign w:val="center"/>
          </w:tcPr>
          <w:p w:rsidR="00A37A31" w:rsidRPr="00381868" w:rsidRDefault="00A37A31" w:rsidP="00A37A31">
            <w:pPr>
              <w:pStyle w:val="1fb"/>
              <w:spacing w:line="240" w:lineRule="auto"/>
              <w:rPr>
                <w:rFonts w:hint="default"/>
                <w:color w:val="000000" w:themeColor="text1"/>
                <w:szCs w:val="21"/>
              </w:rPr>
            </w:pPr>
          </w:p>
        </w:tc>
        <w:tc>
          <w:tcPr>
            <w:tcW w:w="986" w:type="pct"/>
            <w:vAlign w:val="center"/>
          </w:tcPr>
          <w:p w:rsidR="00A37A31" w:rsidRPr="00381868" w:rsidRDefault="00A37A31" w:rsidP="00A37A31">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rPr>
              <w:t>铁山东港产业园一体化污水处理厂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w:t>
            </w:r>
          </w:p>
        </w:tc>
        <w:tc>
          <w:tcPr>
            <w:tcW w:w="986" w:type="pct"/>
            <w:vAlign w:val="center"/>
          </w:tcPr>
          <w:p w:rsidR="00A37A31" w:rsidRPr="00381868" w:rsidRDefault="00A37A31" w:rsidP="00A37A31">
            <w:pPr>
              <w:widowControl/>
              <w:autoSpaceDN/>
              <w:spacing w:line="240" w:lineRule="auto"/>
              <w:ind w:firstLineChars="0" w:firstLine="0"/>
              <w:jc w:val="center"/>
              <w:rPr>
                <w:b/>
                <w:color w:val="000000" w:themeColor="text1"/>
                <w:sz w:val="21"/>
                <w:szCs w:val="21"/>
              </w:rPr>
            </w:pPr>
            <w:r w:rsidRPr="00381868">
              <w:rPr>
                <w:rFonts w:hint="eastAsia"/>
                <w:b/>
                <w:color w:val="000000" w:themeColor="text1"/>
                <w:spacing w:val="-2"/>
                <w:sz w:val="21"/>
                <w:szCs w:val="21"/>
              </w:rPr>
              <w:t>东港产业园污水处理厂一期工程</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w:t>
            </w:r>
          </w:p>
        </w:tc>
      </w:tr>
      <w:tr w:rsidR="00381868" w:rsidRPr="00381868" w:rsidTr="00FC2DB1">
        <w:tc>
          <w:tcPr>
            <w:tcW w:w="235" w:type="pct"/>
            <w:vMerge w:val="restar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w:t>
            </w:r>
          </w:p>
        </w:tc>
        <w:tc>
          <w:tcPr>
            <w:tcW w:w="1006" w:type="pct"/>
            <w:vMerge w:val="restar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001</w:t>
            </w:r>
            <w:r w:rsidRPr="00381868">
              <w:rPr>
                <w:color w:val="000000" w:themeColor="text1"/>
                <w:szCs w:val="21"/>
              </w:rPr>
              <w:t>（污水处理车间排放口）</w:t>
            </w: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p</w:t>
            </w:r>
            <w:r w:rsidRPr="00381868">
              <w:rPr>
                <w:rFonts w:hint="default"/>
                <w:color w:val="000000" w:themeColor="text1"/>
                <w:szCs w:val="21"/>
              </w:rPr>
              <w:t>H</w:t>
            </w:r>
          </w:p>
        </w:tc>
        <w:tc>
          <w:tcPr>
            <w:tcW w:w="997"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-9</w:t>
            </w:r>
            <w:r w:rsidRPr="00381868">
              <w:rPr>
                <w:color w:val="000000" w:themeColor="text1"/>
                <w:szCs w:val="21"/>
              </w:rPr>
              <w:t>（无量纲）</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r>
      <w:tr w:rsidR="00381868" w:rsidRPr="00381868" w:rsidTr="00FC2DB1">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化学需氧量</w:t>
            </w:r>
          </w:p>
        </w:tc>
        <w:tc>
          <w:tcPr>
            <w:tcW w:w="997"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500</w:t>
            </w:r>
            <w:r w:rsidRPr="00381868">
              <w:rPr>
                <w:color w:val="000000" w:themeColor="text1"/>
                <w:szCs w:val="21"/>
              </w:rPr>
              <w:t xml:space="preserve"> </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t>≤500</w:t>
            </w:r>
          </w:p>
        </w:tc>
      </w:tr>
      <w:tr w:rsidR="00381868" w:rsidRPr="00381868" w:rsidTr="00FC2DB1">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五日生化需</w:t>
            </w:r>
            <w:r w:rsidRPr="00381868">
              <w:rPr>
                <w:color w:val="000000" w:themeColor="text1"/>
                <w:szCs w:val="21"/>
              </w:rPr>
              <w:lastRenderedPageBreak/>
              <w:t>氧量</w:t>
            </w:r>
          </w:p>
        </w:tc>
        <w:tc>
          <w:tcPr>
            <w:tcW w:w="997"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lastRenderedPageBreak/>
              <w:t>≤</w:t>
            </w:r>
            <w:r w:rsidRPr="00381868">
              <w:rPr>
                <w:rFonts w:hint="eastAsia"/>
                <w:color w:val="000000" w:themeColor="text1"/>
                <w:sz w:val="21"/>
                <w:szCs w:val="21"/>
              </w:rPr>
              <w:t>300</w:t>
            </w:r>
            <w:r w:rsidRPr="00381868">
              <w:rPr>
                <w:color w:val="000000" w:themeColor="text1"/>
                <w:szCs w:val="21"/>
              </w:rPr>
              <w:t xml:space="preserve"> </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r>
      <w:tr w:rsidR="00381868" w:rsidRPr="00381868" w:rsidTr="00FC2DB1">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悬浮物</w:t>
            </w:r>
          </w:p>
        </w:tc>
        <w:tc>
          <w:tcPr>
            <w:tcW w:w="997"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400</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t>≤350</w:t>
            </w:r>
          </w:p>
        </w:tc>
      </w:tr>
      <w:tr w:rsidR="00381868" w:rsidRPr="00381868" w:rsidTr="00FC2DB1">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氨氮</w:t>
            </w:r>
          </w:p>
        </w:tc>
        <w:tc>
          <w:tcPr>
            <w:tcW w:w="997"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t>≤35</w:t>
            </w:r>
          </w:p>
        </w:tc>
      </w:tr>
      <w:tr w:rsidR="00381868" w:rsidRPr="00381868" w:rsidTr="00FC2DB1">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总磷</w:t>
            </w:r>
          </w:p>
        </w:tc>
        <w:tc>
          <w:tcPr>
            <w:tcW w:w="997"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r w:rsidRPr="00381868">
              <w:rPr>
                <w:rFonts w:hint="eastAsia"/>
                <w:color w:val="000000" w:themeColor="text1"/>
                <w:sz w:val="21"/>
                <w:szCs w:val="21"/>
              </w:rPr>
              <w:t>～</w:t>
            </w:r>
            <w:r w:rsidRPr="00381868">
              <w:rPr>
                <w:rFonts w:hint="eastAsia"/>
                <w:color w:val="000000" w:themeColor="text1"/>
                <w:sz w:val="21"/>
                <w:szCs w:val="21"/>
              </w:rPr>
              <w:t>5</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color w:val="000000" w:themeColor="text1"/>
                <w:sz w:val="21"/>
                <w:szCs w:val="21"/>
              </w:rPr>
              <w:t>≤5</w:t>
            </w:r>
          </w:p>
        </w:tc>
      </w:tr>
      <w:tr w:rsidR="00381868" w:rsidRPr="00381868" w:rsidTr="00FC2DB1">
        <w:tc>
          <w:tcPr>
            <w:tcW w:w="235" w:type="pct"/>
            <w:vMerge/>
            <w:vAlign w:val="center"/>
          </w:tcPr>
          <w:p w:rsidR="00A37A31" w:rsidRPr="00381868" w:rsidRDefault="00A37A31" w:rsidP="00A37A31">
            <w:pPr>
              <w:pStyle w:val="1fb"/>
              <w:spacing w:line="240" w:lineRule="auto"/>
              <w:rPr>
                <w:rFonts w:hint="default"/>
                <w:color w:val="000000" w:themeColor="text1"/>
                <w:szCs w:val="21"/>
              </w:rPr>
            </w:pPr>
          </w:p>
        </w:tc>
        <w:tc>
          <w:tcPr>
            <w:tcW w:w="1006" w:type="pct"/>
            <w:vMerge/>
            <w:vAlign w:val="center"/>
          </w:tcPr>
          <w:p w:rsidR="00A37A31" w:rsidRPr="00381868" w:rsidRDefault="00A37A31" w:rsidP="00A37A31">
            <w:pPr>
              <w:pStyle w:val="1fb"/>
              <w:spacing w:line="240" w:lineRule="auto"/>
              <w:rPr>
                <w:rFonts w:hint="default"/>
                <w:color w:val="000000" w:themeColor="text1"/>
                <w:szCs w:val="21"/>
              </w:rPr>
            </w:pPr>
          </w:p>
        </w:tc>
        <w:tc>
          <w:tcPr>
            <w:tcW w:w="790"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动植物油</w:t>
            </w:r>
          </w:p>
        </w:tc>
        <w:tc>
          <w:tcPr>
            <w:tcW w:w="997"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100</w:t>
            </w:r>
          </w:p>
        </w:tc>
        <w:tc>
          <w:tcPr>
            <w:tcW w:w="986" w:type="pct"/>
            <w:vAlign w:val="center"/>
          </w:tcPr>
          <w:p w:rsidR="00A37A31" w:rsidRPr="00381868" w:rsidRDefault="00A37A3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86" w:type="pct"/>
            <w:vAlign w:val="center"/>
          </w:tcPr>
          <w:p w:rsidR="00A37A31" w:rsidRPr="00381868" w:rsidRDefault="00A37A31" w:rsidP="00A37A3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restar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002</w:t>
            </w:r>
            <w:r w:rsidRPr="00381868">
              <w:rPr>
                <w:color w:val="000000" w:themeColor="text1"/>
                <w:szCs w:val="21"/>
              </w:rPr>
              <w:t>（蒸发冷凝水）</w:t>
            </w: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p</w:t>
            </w:r>
            <w:r w:rsidRPr="00381868">
              <w:rPr>
                <w:rFonts w:hint="default"/>
                <w:color w:val="000000" w:themeColor="text1"/>
                <w:szCs w:val="21"/>
              </w:rPr>
              <w:t>H</w:t>
            </w:r>
          </w:p>
        </w:tc>
        <w:tc>
          <w:tcPr>
            <w:tcW w:w="997"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6</w:t>
            </w:r>
            <w:r w:rsidRPr="00381868">
              <w:rPr>
                <w:rFonts w:hint="default"/>
                <w:color w:val="000000" w:themeColor="text1"/>
                <w:szCs w:val="21"/>
              </w:rPr>
              <w:t>-9</w:t>
            </w:r>
            <w:r w:rsidRPr="00381868">
              <w:rPr>
                <w:color w:val="000000" w:themeColor="text1"/>
                <w:szCs w:val="21"/>
              </w:rPr>
              <w:t>（无量纲）</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ign w:val="center"/>
          </w:tcPr>
          <w:p w:rsidR="00FC2DB1" w:rsidRPr="00381868" w:rsidRDefault="00FC2DB1" w:rsidP="00D26BCB">
            <w:pPr>
              <w:pStyle w:val="1fb"/>
              <w:spacing w:line="240" w:lineRule="auto"/>
              <w:rPr>
                <w:rFonts w:hint="default"/>
                <w:color w:val="000000" w:themeColor="text1"/>
                <w:szCs w:val="21"/>
              </w:rPr>
            </w:pP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化学需氧量</w:t>
            </w:r>
          </w:p>
        </w:tc>
        <w:tc>
          <w:tcPr>
            <w:tcW w:w="997"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500</w:t>
            </w:r>
            <w:r w:rsidRPr="00381868">
              <w:rPr>
                <w:color w:val="000000" w:themeColor="text1"/>
                <w:szCs w:val="21"/>
              </w:rPr>
              <w:t xml:space="preserve"> </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≤500</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ign w:val="center"/>
          </w:tcPr>
          <w:p w:rsidR="00FC2DB1" w:rsidRPr="00381868" w:rsidRDefault="00FC2DB1" w:rsidP="00D26BCB">
            <w:pPr>
              <w:pStyle w:val="1fb"/>
              <w:spacing w:line="240" w:lineRule="auto"/>
              <w:rPr>
                <w:rFonts w:hint="default"/>
                <w:color w:val="000000" w:themeColor="text1"/>
                <w:szCs w:val="21"/>
              </w:rPr>
            </w:pP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五日生化需氧量</w:t>
            </w:r>
          </w:p>
        </w:tc>
        <w:tc>
          <w:tcPr>
            <w:tcW w:w="997"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300</w:t>
            </w:r>
            <w:r w:rsidRPr="00381868">
              <w:rPr>
                <w:color w:val="000000" w:themeColor="text1"/>
                <w:szCs w:val="21"/>
              </w:rPr>
              <w:t xml:space="preserve"> </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ign w:val="center"/>
          </w:tcPr>
          <w:p w:rsidR="00FC2DB1" w:rsidRPr="00381868" w:rsidRDefault="00FC2DB1" w:rsidP="00D26BCB">
            <w:pPr>
              <w:pStyle w:val="1fb"/>
              <w:spacing w:line="240" w:lineRule="auto"/>
              <w:rPr>
                <w:rFonts w:hint="default"/>
                <w:color w:val="000000" w:themeColor="text1"/>
                <w:szCs w:val="21"/>
              </w:rPr>
            </w:pP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悬浮物</w:t>
            </w:r>
          </w:p>
        </w:tc>
        <w:tc>
          <w:tcPr>
            <w:tcW w:w="997"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400</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≤350</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ign w:val="center"/>
          </w:tcPr>
          <w:p w:rsidR="00FC2DB1" w:rsidRPr="00381868" w:rsidRDefault="00FC2DB1" w:rsidP="00D26BCB">
            <w:pPr>
              <w:pStyle w:val="1fb"/>
              <w:spacing w:line="240" w:lineRule="auto"/>
              <w:rPr>
                <w:rFonts w:hint="default"/>
                <w:color w:val="000000" w:themeColor="text1"/>
                <w:szCs w:val="21"/>
              </w:rPr>
            </w:pP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氨氮</w:t>
            </w:r>
          </w:p>
        </w:tc>
        <w:tc>
          <w:tcPr>
            <w:tcW w:w="997"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≤35</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ign w:val="center"/>
          </w:tcPr>
          <w:p w:rsidR="00FC2DB1" w:rsidRPr="00381868" w:rsidRDefault="00FC2DB1" w:rsidP="00D26BCB">
            <w:pPr>
              <w:pStyle w:val="1fb"/>
              <w:spacing w:line="240" w:lineRule="auto"/>
              <w:rPr>
                <w:rFonts w:hint="default"/>
                <w:color w:val="000000" w:themeColor="text1"/>
                <w:szCs w:val="21"/>
              </w:rPr>
            </w:pP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总磷</w:t>
            </w:r>
          </w:p>
        </w:tc>
        <w:tc>
          <w:tcPr>
            <w:tcW w:w="997"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r w:rsidRPr="00381868">
              <w:rPr>
                <w:rFonts w:hint="eastAsia"/>
                <w:color w:val="000000" w:themeColor="text1"/>
                <w:sz w:val="21"/>
                <w:szCs w:val="21"/>
              </w:rPr>
              <w:t>～</w:t>
            </w:r>
            <w:r w:rsidRPr="00381868">
              <w:rPr>
                <w:rFonts w:hint="eastAsia"/>
                <w:color w:val="000000" w:themeColor="text1"/>
                <w:sz w:val="21"/>
                <w:szCs w:val="21"/>
              </w:rPr>
              <w:t>5</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color w:val="000000" w:themeColor="text1"/>
                <w:sz w:val="21"/>
                <w:szCs w:val="21"/>
              </w:rPr>
              <w:t>≤5</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Merge/>
            <w:vAlign w:val="center"/>
          </w:tcPr>
          <w:p w:rsidR="00FC2DB1" w:rsidRPr="00381868" w:rsidRDefault="00FC2DB1" w:rsidP="00D26BCB">
            <w:pPr>
              <w:pStyle w:val="1fb"/>
              <w:spacing w:line="240" w:lineRule="auto"/>
              <w:rPr>
                <w:rFonts w:hint="default"/>
                <w:color w:val="000000" w:themeColor="text1"/>
                <w:szCs w:val="21"/>
              </w:rPr>
            </w:pPr>
          </w:p>
        </w:tc>
        <w:tc>
          <w:tcPr>
            <w:tcW w:w="790"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动植物油</w:t>
            </w:r>
          </w:p>
        </w:tc>
        <w:tc>
          <w:tcPr>
            <w:tcW w:w="997"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w:t>
            </w:r>
            <w:r w:rsidRPr="00381868">
              <w:rPr>
                <w:color w:val="000000" w:themeColor="text1"/>
                <w:szCs w:val="21"/>
              </w:rPr>
              <w:t>100</w:t>
            </w:r>
          </w:p>
        </w:tc>
        <w:tc>
          <w:tcPr>
            <w:tcW w:w="986" w:type="pct"/>
            <w:vAlign w:val="center"/>
          </w:tcPr>
          <w:p w:rsidR="00FC2DB1" w:rsidRPr="00381868" w:rsidRDefault="00FC2DB1"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86" w:type="pct"/>
            <w:vAlign w:val="center"/>
          </w:tcPr>
          <w:p w:rsidR="00FC2DB1" w:rsidRPr="00381868" w:rsidRDefault="00FC2DB1" w:rsidP="00D26BC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r>
      <w:tr w:rsidR="00381868" w:rsidRPr="00381868" w:rsidTr="00FC2DB1">
        <w:tc>
          <w:tcPr>
            <w:tcW w:w="235" w:type="pct"/>
            <w:vAlign w:val="center"/>
          </w:tcPr>
          <w:p w:rsidR="00FC2DB1" w:rsidRPr="00381868" w:rsidRDefault="00FC2DB1" w:rsidP="00A37A31">
            <w:pPr>
              <w:pStyle w:val="1fb"/>
              <w:spacing w:line="240" w:lineRule="auto"/>
              <w:rPr>
                <w:rFonts w:hint="default"/>
                <w:color w:val="000000" w:themeColor="text1"/>
                <w:szCs w:val="21"/>
              </w:rPr>
            </w:pPr>
          </w:p>
        </w:tc>
        <w:tc>
          <w:tcPr>
            <w:tcW w:w="1006" w:type="pct"/>
            <w:vAlign w:val="center"/>
          </w:tcPr>
          <w:p w:rsidR="00FC2DB1" w:rsidRPr="00381868" w:rsidRDefault="00FC2DB1" w:rsidP="00D26BCB">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003</w:t>
            </w:r>
            <w:r w:rsidRPr="00381868">
              <w:rPr>
                <w:color w:val="000000" w:themeColor="text1"/>
                <w:szCs w:val="21"/>
              </w:rPr>
              <w:t>（雨水排放口）</w:t>
            </w:r>
          </w:p>
        </w:tc>
        <w:tc>
          <w:tcPr>
            <w:tcW w:w="790"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w:t>
            </w:r>
          </w:p>
        </w:tc>
        <w:tc>
          <w:tcPr>
            <w:tcW w:w="997"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w:t>
            </w:r>
          </w:p>
        </w:tc>
        <w:tc>
          <w:tcPr>
            <w:tcW w:w="986" w:type="pct"/>
            <w:vAlign w:val="center"/>
          </w:tcPr>
          <w:p w:rsidR="00FC2DB1" w:rsidRPr="00381868" w:rsidRDefault="00FC2DB1" w:rsidP="00A37A31">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986" w:type="pct"/>
            <w:vAlign w:val="center"/>
          </w:tcPr>
          <w:p w:rsidR="00FC2DB1" w:rsidRPr="00381868" w:rsidRDefault="00FC2DB1" w:rsidP="00A37A31">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r>
    </w:tbl>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4.3-4</w:t>
      </w:r>
      <w:r w:rsidRPr="00381868">
        <w:rPr>
          <w:rFonts w:hint="eastAsia"/>
          <w:color w:val="000000" w:themeColor="text1"/>
        </w:rPr>
        <w:t xml:space="preserve"> </w:t>
      </w:r>
      <w:r w:rsidRPr="00381868">
        <w:rPr>
          <w:rFonts w:hint="eastAsia"/>
          <w:color w:val="000000" w:themeColor="text1"/>
        </w:rPr>
        <w:t>废水污染物排放信息表</w:t>
      </w:r>
    </w:p>
    <w:tbl>
      <w:tblPr>
        <w:tblStyle w:val="aff9"/>
        <w:tblW w:w="5000" w:type="pct"/>
        <w:tblLook w:val="04A0" w:firstRow="1" w:lastRow="0" w:firstColumn="1" w:lastColumn="0" w:noHBand="0" w:noVBand="1"/>
      </w:tblPr>
      <w:tblGrid>
        <w:gridCol w:w="681"/>
        <w:gridCol w:w="1358"/>
        <w:gridCol w:w="1358"/>
        <w:gridCol w:w="2134"/>
        <w:gridCol w:w="1883"/>
        <w:gridCol w:w="1872"/>
      </w:tblGrid>
      <w:tr w:rsidR="00381868" w:rsidRPr="00381868" w:rsidTr="00A12A11">
        <w:tc>
          <w:tcPr>
            <w:tcW w:w="367"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lastRenderedPageBreak/>
              <w:t>序号</w:t>
            </w:r>
          </w:p>
        </w:tc>
        <w:tc>
          <w:tcPr>
            <w:tcW w:w="73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排放口编号</w:t>
            </w:r>
          </w:p>
        </w:tc>
        <w:tc>
          <w:tcPr>
            <w:tcW w:w="73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污染物种类</w:t>
            </w:r>
          </w:p>
        </w:tc>
        <w:tc>
          <w:tcPr>
            <w:tcW w:w="114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排放浓度</w:t>
            </w:r>
            <w:r w:rsidRPr="00381868">
              <w:rPr>
                <w:color w:val="000000" w:themeColor="text1"/>
                <w:szCs w:val="21"/>
              </w:rPr>
              <w:t>/</w:t>
            </w:r>
            <w:r w:rsidRPr="00381868">
              <w:rPr>
                <w:color w:val="000000" w:themeColor="text1"/>
                <w:szCs w:val="21"/>
              </w:rPr>
              <w:t>（</w:t>
            </w:r>
            <w:r w:rsidRPr="00381868">
              <w:rPr>
                <w:color w:val="000000" w:themeColor="text1"/>
                <w:szCs w:val="21"/>
              </w:rPr>
              <w:t>mg/L</w:t>
            </w:r>
            <w:r w:rsidRPr="00381868">
              <w:rPr>
                <w:color w:val="000000" w:themeColor="text1"/>
                <w:szCs w:val="21"/>
              </w:rPr>
              <w:t>）</w:t>
            </w:r>
          </w:p>
        </w:tc>
        <w:tc>
          <w:tcPr>
            <w:tcW w:w="10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日排放量</w:t>
            </w:r>
            <w:r w:rsidRPr="00381868">
              <w:rPr>
                <w:color w:val="000000" w:themeColor="text1"/>
                <w:szCs w:val="21"/>
              </w:rPr>
              <w:t>/</w:t>
            </w:r>
            <w:r w:rsidRPr="00381868">
              <w:rPr>
                <w:color w:val="000000" w:themeColor="text1"/>
                <w:szCs w:val="21"/>
              </w:rPr>
              <w:t>（</w:t>
            </w:r>
            <w:r w:rsidRPr="00381868">
              <w:rPr>
                <w:color w:val="000000" w:themeColor="text1"/>
                <w:szCs w:val="21"/>
              </w:rPr>
              <w:t>t/d</w:t>
            </w:r>
            <w:r w:rsidRPr="00381868">
              <w:rPr>
                <w:color w:val="000000" w:themeColor="text1"/>
                <w:szCs w:val="21"/>
              </w:rPr>
              <w:t>）</w:t>
            </w:r>
          </w:p>
        </w:tc>
        <w:tc>
          <w:tcPr>
            <w:tcW w:w="100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年排放量</w:t>
            </w:r>
            <w:r w:rsidRPr="00381868">
              <w:rPr>
                <w:color w:val="000000" w:themeColor="text1"/>
                <w:szCs w:val="21"/>
              </w:rPr>
              <w:t>/</w:t>
            </w:r>
            <w:r w:rsidRPr="00381868">
              <w:rPr>
                <w:color w:val="000000" w:themeColor="text1"/>
                <w:szCs w:val="21"/>
              </w:rPr>
              <w:t>（</w:t>
            </w:r>
            <w:r w:rsidRPr="00381868">
              <w:rPr>
                <w:color w:val="000000" w:themeColor="text1"/>
                <w:szCs w:val="21"/>
              </w:rPr>
              <w:t>t/a</w:t>
            </w:r>
            <w:r w:rsidRPr="00381868">
              <w:rPr>
                <w:color w:val="000000" w:themeColor="text1"/>
                <w:szCs w:val="21"/>
              </w:rPr>
              <w:t>）</w:t>
            </w:r>
          </w:p>
        </w:tc>
      </w:tr>
      <w:tr w:rsidR="00381868" w:rsidRPr="00381868" w:rsidTr="00A37A31">
        <w:tc>
          <w:tcPr>
            <w:tcW w:w="367" w:type="pct"/>
            <w:vMerge w:val="restar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1</w:t>
            </w:r>
          </w:p>
        </w:tc>
        <w:tc>
          <w:tcPr>
            <w:tcW w:w="731" w:type="pct"/>
            <w:vMerge w:val="restar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001</w:t>
            </w:r>
            <w:r w:rsidRPr="00381868">
              <w:rPr>
                <w:color w:val="000000" w:themeColor="text1"/>
                <w:szCs w:val="21"/>
              </w:rPr>
              <w:t>（污水处理车间排放口）</w:t>
            </w:r>
          </w:p>
        </w:tc>
        <w:tc>
          <w:tcPr>
            <w:tcW w:w="731" w:type="pc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COD</w:t>
            </w:r>
          </w:p>
        </w:tc>
        <w:tc>
          <w:tcPr>
            <w:tcW w:w="114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300</w:t>
            </w:r>
          </w:p>
        </w:tc>
        <w:tc>
          <w:tcPr>
            <w:tcW w:w="1014"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0.00565</w:t>
            </w:r>
          </w:p>
        </w:tc>
        <w:tc>
          <w:tcPr>
            <w:tcW w:w="1008"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1.695</w:t>
            </w:r>
          </w:p>
        </w:tc>
      </w:tr>
      <w:tr w:rsidR="00381868" w:rsidRPr="00381868" w:rsidTr="00A37A31">
        <w:tc>
          <w:tcPr>
            <w:tcW w:w="367"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BOD</w:t>
            </w:r>
            <w:r w:rsidRPr="00381868">
              <w:rPr>
                <w:rFonts w:hint="default"/>
                <w:color w:val="000000" w:themeColor="text1"/>
                <w:szCs w:val="21"/>
                <w:vertAlign w:val="subscript"/>
              </w:rPr>
              <w:t>5</w:t>
            </w:r>
          </w:p>
        </w:tc>
        <w:tc>
          <w:tcPr>
            <w:tcW w:w="114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50</w:t>
            </w:r>
          </w:p>
        </w:tc>
        <w:tc>
          <w:tcPr>
            <w:tcW w:w="1014"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0.00154</w:t>
            </w:r>
          </w:p>
        </w:tc>
        <w:tc>
          <w:tcPr>
            <w:tcW w:w="1008"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0.462</w:t>
            </w:r>
          </w:p>
        </w:tc>
      </w:tr>
      <w:tr w:rsidR="00381868" w:rsidRPr="00381868" w:rsidTr="00A37A31">
        <w:tc>
          <w:tcPr>
            <w:tcW w:w="367"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悬浮物</w:t>
            </w:r>
          </w:p>
        </w:tc>
        <w:tc>
          <w:tcPr>
            <w:tcW w:w="114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10</w:t>
            </w:r>
          </w:p>
        </w:tc>
        <w:tc>
          <w:tcPr>
            <w:tcW w:w="1014"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0.00133</w:t>
            </w:r>
          </w:p>
        </w:tc>
        <w:tc>
          <w:tcPr>
            <w:tcW w:w="1008"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0.399</w:t>
            </w:r>
          </w:p>
        </w:tc>
      </w:tr>
      <w:tr w:rsidR="00381868" w:rsidRPr="00381868" w:rsidTr="00A37A31">
        <w:tc>
          <w:tcPr>
            <w:tcW w:w="367"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氨氮</w:t>
            </w:r>
          </w:p>
        </w:tc>
        <w:tc>
          <w:tcPr>
            <w:tcW w:w="114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5</w:t>
            </w:r>
          </w:p>
        </w:tc>
        <w:tc>
          <w:tcPr>
            <w:tcW w:w="1014"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0.00024</w:t>
            </w:r>
          </w:p>
        </w:tc>
        <w:tc>
          <w:tcPr>
            <w:tcW w:w="1008"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0.072</w:t>
            </w:r>
          </w:p>
        </w:tc>
      </w:tr>
      <w:tr w:rsidR="00381868" w:rsidRPr="00381868" w:rsidTr="00A37A31">
        <w:tc>
          <w:tcPr>
            <w:tcW w:w="367"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总磷</w:t>
            </w:r>
          </w:p>
        </w:tc>
        <w:tc>
          <w:tcPr>
            <w:tcW w:w="114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3</w:t>
            </w:r>
          </w:p>
        </w:tc>
        <w:tc>
          <w:tcPr>
            <w:tcW w:w="1014"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0.00004</w:t>
            </w:r>
          </w:p>
        </w:tc>
        <w:tc>
          <w:tcPr>
            <w:tcW w:w="1008"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0.012</w:t>
            </w:r>
          </w:p>
        </w:tc>
      </w:tr>
      <w:tr w:rsidR="00381868" w:rsidRPr="00381868" w:rsidTr="00A37A31">
        <w:tc>
          <w:tcPr>
            <w:tcW w:w="367"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Merge/>
            <w:vAlign w:val="center"/>
          </w:tcPr>
          <w:p w:rsidR="00A37A31" w:rsidRPr="00381868" w:rsidRDefault="00A37A31" w:rsidP="00A12A11">
            <w:pPr>
              <w:pStyle w:val="1fb"/>
              <w:spacing w:line="240" w:lineRule="auto"/>
              <w:rPr>
                <w:rFonts w:hint="default"/>
                <w:color w:val="000000" w:themeColor="text1"/>
                <w:szCs w:val="21"/>
              </w:rPr>
            </w:pPr>
          </w:p>
        </w:tc>
        <w:tc>
          <w:tcPr>
            <w:tcW w:w="731" w:type="pct"/>
            <w:vAlign w:val="center"/>
          </w:tcPr>
          <w:p w:rsidR="00A37A31" w:rsidRPr="00381868" w:rsidRDefault="00A37A31" w:rsidP="00A12A11">
            <w:pPr>
              <w:pStyle w:val="1fb"/>
              <w:spacing w:line="240" w:lineRule="auto"/>
              <w:rPr>
                <w:rFonts w:hint="default"/>
                <w:color w:val="000000" w:themeColor="text1"/>
                <w:szCs w:val="21"/>
              </w:rPr>
            </w:pPr>
            <w:r w:rsidRPr="00381868">
              <w:rPr>
                <w:color w:val="000000" w:themeColor="text1"/>
                <w:szCs w:val="21"/>
              </w:rPr>
              <w:t>动植物油</w:t>
            </w:r>
          </w:p>
        </w:tc>
        <w:tc>
          <w:tcPr>
            <w:tcW w:w="1149" w:type="pct"/>
            <w:vAlign w:val="center"/>
          </w:tcPr>
          <w:p w:rsidR="00A37A31" w:rsidRPr="00381868" w:rsidRDefault="00A37A31" w:rsidP="00A37A31">
            <w:pPr>
              <w:pStyle w:val="1fb"/>
              <w:spacing w:line="240" w:lineRule="auto"/>
              <w:rPr>
                <w:rFonts w:hint="default"/>
                <w:color w:val="000000" w:themeColor="text1"/>
                <w:szCs w:val="21"/>
              </w:rPr>
            </w:pPr>
            <w:r w:rsidRPr="00381868">
              <w:rPr>
                <w:color w:val="000000" w:themeColor="text1"/>
                <w:szCs w:val="21"/>
              </w:rPr>
              <w:t>20</w:t>
            </w:r>
          </w:p>
        </w:tc>
        <w:tc>
          <w:tcPr>
            <w:tcW w:w="1014"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0.0005</w:t>
            </w:r>
          </w:p>
        </w:tc>
        <w:tc>
          <w:tcPr>
            <w:tcW w:w="1008" w:type="pct"/>
            <w:vAlign w:val="center"/>
          </w:tcPr>
          <w:p w:rsidR="00A37A31" w:rsidRPr="00381868" w:rsidRDefault="00A37A3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0.15</w:t>
            </w:r>
          </w:p>
        </w:tc>
      </w:tr>
      <w:tr w:rsidR="00381868" w:rsidRPr="00381868" w:rsidTr="00A37A31">
        <w:tc>
          <w:tcPr>
            <w:tcW w:w="367" w:type="pct"/>
            <w:vMerge w:val="restar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2</w:t>
            </w:r>
          </w:p>
        </w:tc>
        <w:tc>
          <w:tcPr>
            <w:tcW w:w="731" w:type="pct"/>
            <w:vMerge w:val="restar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002</w:t>
            </w:r>
            <w:r w:rsidRPr="00381868">
              <w:rPr>
                <w:color w:val="000000" w:themeColor="text1"/>
                <w:szCs w:val="21"/>
              </w:rPr>
              <w:t>（蒸发冷凝水）</w:t>
            </w:r>
          </w:p>
        </w:tc>
        <w:tc>
          <w:tcPr>
            <w:tcW w:w="731"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COD</w:t>
            </w:r>
          </w:p>
        </w:tc>
        <w:tc>
          <w:tcPr>
            <w:tcW w:w="1149"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310</w:t>
            </w:r>
          </w:p>
        </w:tc>
        <w:tc>
          <w:tcPr>
            <w:tcW w:w="1014" w:type="pct"/>
            <w:vAlign w:val="center"/>
          </w:tcPr>
          <w:p w:rsidR="00FC2DB1" w:rsidRPr="00381868" w:rsidRDefault="00FC2DB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0.03193</w:t>
            </w:r>
          </w:p>
        </w:tc>
        <w:tc>
          <w:tcPr>
            <w:tcW w:w="1008" w:type="pct"/>
            <w:vAlign w:val="center"/>
          </w:tcPr>
          <w:p w:rsidR="00FC2DB1" w:rsidRPr="00381868" w:rsidRDefault="00FC2DB1" w:rsidP="00D26BC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28.74</w:t>
            </w:r>
          </w:p>
        </w:tc>
      </w:tr>
      <w:tr w:rsidR="00381868" w:rsidRPr="00381868" w:rsidTr="00A37A31">
        <w:tc>
          <w:tcPr>
            <w:tcW w:w="367"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BOD</w:t>
            </w:r>
            <w:r w:rsidRPr="00381868">
              <w:rPr>
                <w:rFonts w:hint="default"/>
                <w:color w:val="000000" w:themeColor="text1"/>
                <w:szCs w:val="21"/>
                <w:vertAlign w:val="subscript"/>
              </w:rPr>
              <w:t>5</w:t>
            </w:r>
          </w:p>
        </w:tc>
        <w:tc>
          <w:tcPr>
            <w:tcW w:w="1149"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49.8</w:t>
            </w:r>
          </w:p>
        </w:tc>
        <w:tc>
          <w:tcPr>
            <w:tcW w:w="1014" w:type="pct"/>
            <w:vAlign w:val="center"/>
          </w:tcPr>
          <w:p w:rsidR="00FC2DB1" w:rsidRPr="00381868" w:rsidRDefault="00FC2DB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0.00513</w:t>
            </w:r>
          </w:p>
        </w:tc>
        <w:tc>
          <w:tcPr>
            <w:tcW w:w="1008" w:type="pct"/>
            <w:vAlign w:val="center"/>
          </w:tcPr>
          <w:p w:rsidR="00FC2DB1" w:rsidRPr="00381868" w:rsidRDefault="00FC2DB1" w:rsidP="00D26BC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4.62</w:t>
            </w:r>
          </w:p>
        </w:tc>
      </w:tr>
      <w:tr w:rsidR="00381868" w:rsidRPr="00381868" w:rsidTr="00A37A31">
        <w:tc>
          <w:tcPr>
            <w:tcW w:w="367"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悬浮物</w:t>
            </w:r>
          </w:p>
        </w:tc>
        <w:tc>
          <w:tcPr>
            <w:tcW w:w="1149"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10</w:t>
            </w:r>
          </w:p>
        </w:tc>
        <w:tc>
          <w:tcPr>
            <w:tcW w:w="1014" w:type="pct"/>
            <w:vAlign w:val="center"/>
          </w:tcPr>
          <w:p w:rsidR="00FC2DB1" w:rsidRPr="00381868" w:rsidRDefault="00FC2DB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0.00103</w:t>
            </w:r>
          </w:p>
        </w:tc>
        <w:tc>
          <w:tcPr>
            <w:tcW w:w="1008" w:type="pct"/>
            <w:vAlign w:val="center"/>
          </w:tcPr>
          <w:p w:rsidR="00FC2DB1" w:rsidRPr="00381868" w:rsidRDefault="00FC2DB1" w:rsidP="00D26BC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0.93</w:t>
            </w:r>
          </w:p>
        </w:tc>
      </w:tr>
      <w:tr w:rsidR="00381868" w:rsidRPr="00381868" w:rsidTr="00A37A31">
        <w:tc>
          <w:tcPr>
            <w:tcW w:w="367"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氨氮</w:t>
            </w:r>
          </w:p>
        </w:tc>
        <w:tc>
          <w:tcPr>
            <w:tcW w:w="1149"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35</w:t>
            </w:r>
          </w:p>
        </w:tc>
        <w:tc>
          <w:tcPr>
            <w:tcW w:w="1014" w:type="pct"/>
            <w:vAlign w:val="center"/>
          </w:tcPr>
          <w:p w:rsidR="00FC2DB1" w:rsidRPr="00381868" w:rsidRDefault="00FC2DB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0.00360</w:t>
            </w:r>
          </w:p>
        </w:tc>
        <w:tc>
          <w:tcPr>
            <w:tcW w:w="1008" w:type="pct"/>
            <w:vAlign w:val="center"/>
          </w:tcPr>
          <w:p w:rsidR="00FC2DB1" w:rsidRPr="00381868" w:rsidRDefault="00FC2DB1" w:rsidP="00D26BC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3.24</w:t>
            </w:r>
          </w:p>
        </w:tc>
      </w:tr>
      <w:tr w:rsidR="00381868" w:rsidRPr="00381868" w:rsidTr="00A37A31">
        <w:tc>
          <w:tcPr>
            <w:tcW w:w="367"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Merge/>
            <w:vAlign w:val="center"/>
          </w:tcPr>
          <w:p w:rsidR="00FC2DB1" w:rsidRPr="00381868" w:rsidRDefault="00FC2DB1" w:rsidP="00A12A11">
            <w:pPr>
              <w:pStyle w:val="1fb"/>
              <w:spacing w:line="240" w:lineRule="auto"/>
              <w:rPr>
                <w:rFonts w:hint="default"/>
                <w:color w:val="000000" w:themeColor="text1"/>
                <w:szCs w:val="21"/>
              </w:rPr>
            </w:pPr>
          </w:p>
        </w:tc>
        <w:tc>
          <w:tcPr>
            <w:tcW w:w="731"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动植物油</w:t>
            </w:r>
          </w:p>
        </w:tc>
        <w:tc>
          <w:tcPr>
            <w:tcW w:w="1149" w:type="pct"/>
            <w:vAlign w:val="center"/>
          </w:tcPr>
          <w:p w:rsidR="00FC2DB1" w:rsidRPr="00381868" w:rsidRDefault="00FC2DB1" w:rsidP="00A37A31">
            <w:pPr>
              <w:pStyle w:val="1fb"/>
              <w:spacing w:line="240" w:lineRule="auto"/>
              <w:rPr>
                <w:rFonts w:hint="default"/>
                <w:color w:val="000000" w:themeColor="text1"/>
                <w:szCs w:val="21"/>
              </w:rPr>
            </w:pPr>
            <w:r w:rsidRPr="00381868">
              <w:rPr>
                <w:color w:val="000000" w:themeColor="text1"/>
                <w:szCs w:val="21"/>
              </w:rPr>
              <w:t>0.17</w:t>
            </w:r>
          </w:p>
        </w:tc>
        <w:tc>
          <w:tcPr>
            <w:tcW w:w="1014" w:type="pct"/>
            <w:vAlign w:val="center"/>
          </w:tcPr>
          <w:p w:rsidR="00FC2DB1" w:rsidRPr="00381868" w:rsidRDefault="00FC2DB1" w:rsidP="00A37A31">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0.00002</w:t>
            </w:r>
          </w:p>
        </w:tc>
        <w:tc>
          <w:tcPr>
            <w:tcW w:w="1008" w:type="pct"/>
            <w:vAlign w:val="center"/>
          </w:tcPr>
          <w:p w:rsidR="00FC2DB1" w:rsidRPr="00381868" w:rsidRDefault="00FC2DB1" w:rsidP="00D26BCB">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0.015</w:t>
            </w:r>
          </w:p>
        </w:tc>
      </w:tr>
      <w:tr w:rsidR="00381868" w:rsidRPr="00381868" w:rsidTr="00A12A11">
        <w:tc>
          <w:tcPr>
            <w:tcW w:w="367"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3</w:t>
            </w:r>
          </w:p>
        </w:tc>
        <w:tc>
          <w:tcPr>
            <w:tcW w:w="73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003</w:t>
            </w:r>
            <w:r w:rsidRPr="00381868">
              <w:rPr>
                <w:color w:val="000000" w:themeColor="text1"/>
                <w:szCs w:val="21"/>
              </w:rPr>
              <w:t>（雨水排放口）</w:t>
            </w:r>
          </w:p>
        </w:tc>
        <w:tc>
          <w:tcPr>
            <w:tcW w:w="73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114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101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c>
          <w:tcPr>
            <w:tcW w:w="1008"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w:t>
            </w:r>
          </w:p>
        </w:tc>
      </w:tr>
      <w:tr w:rsidR="00381868" w:rsidRPr="00381868" w:rsidTr="00FC2DB1">
        <w:tc>
          <w:tcPr>
            <w:tcW w:w="2978" w:type="pct"/>
            <w:gridSpan w:val="4"/>
            <w:vMerge w:val="restar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全厂排放口合计</w:t>
            </w:r>
          </w:p>
        </w:tc>
        <w:tc>
          <w:tcPr>
            <w:tcW w:w="1014"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COD</w:t>
            </w:r>
          </w:p>
        </w:tc>
        <w:tc>
          <w:tcPr>
            <w:tcW w:w="1008" w:type="pct"/>
            <w:vAlign w:val="center"/>
          </w:tcPr>
          <w:p w:rsidR="00FC2DB1" w:rsidRPr="00381868" w:rsidRDefault="00FC2DB1" w:rsidP="00FC2DB1">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30.435</w:t>
            </w:r>
          </w:p>
        </w:tc>
      </w:tr>
      <w:tr w:rsidR="00381868" w:rsidRPr="00381868" w:rsidTr="00FC2DB1">
        <w:tc>
          <w:tcPr>
            <w:tcW w:w="2978" w:type="pct"/>
            <w:gridSpan w:val="4"/>
            <w:vMerge/>
            <w:vAlign w:val="center"/>
          </w:tcPr>
          <w:p w:rsidR="00FC2DB1" w:rsidRPr="00381868" w:rsidRDefault="00FC2DB1" w:rsidP="00A12A11">
            <w:pPr>
              <w:pStyle w:val="1fb"/>
              <w:spacing w:line="240" w:lineRule="auto"/>
              <w:rPr>
                <w:rFonts w:hint="default"/>
                <w:color w:val="000000" w:themeColor="text1"/>
                <w:szCs w:val="21"/>
              </w:rPr>
            </w:pPr>
          </w:p>
        </w:tc>
        <w:tc>
          <w:tcPr>
            <w:tcW w:w="1014"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BOD</w:t>
            </w:r>
            <w:r w:rsidRPr="00381868">
              <w:rPr>
                <w:rFonts w:hint="default"/>
                <w:color w:val="000000" w:themeColor="text1"/>
                <w:szCs w:val="21"/>
                <w:vertAlign w:val="subscript"/>
              </w:rPr>
              <w:t>5</w:t>
            </w:r>
          </w:p>
        </w:tc>
        <w:tc>
          <w:tcPr>
            <w:tcW w:w="1008" w:type="pct"/>
            <w:vAlign w:val="center"/>
          </w:tcPr>
          <w:p w:rsidR="00FC2DB1" w:rsidRPr="00381868" w:rsidRDefault="00FC2DB1" w:rsidP="00FC2DB1">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5.082</w:t>
            </w:r>
          </w:p>
        </w:tc>
      </w:tr>
      <w:tr w:rsidR="00381868" w:rsidRPr="00381868" w:rsidTr="00FC2DB1">
        <w:tc>
          <w:tcPr>
            <w:tcW w:w="2978" w:type="pct"/>
            <w:gridSpan w:val="4"/>
            <w:vMerge/>
            <w:vAlign w:val="center"/>
          </w:tcPr>
          <w:p w:rsidR="00FC2DB1" w:rsidRPr="00381868" w:rsidRDefault="00FC2DB1" w:rsidP="00A12A11">
            <w:pPr>
              <w:pStyle w:val="1fb"/>
              <w:spacing w:line="240" w:lineRule="auto"/>
              <w:rPr>
                <w:rFonts w:hint="default"/>
                <w:color w:val="000000" w:themeColor="text1"/>
                <w:szCs w:val="21"/>
              </w:rPr>
            </w:pPr>
          </w:p>
        </w:tc>
        <w:tc>
          <w:tcPr>
            <w:tcW w:w="1014"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悬浮物</w:t>
            </w:r>
          </w:p>
        </w:tc>
        <w:tc>
          <w:tcPr>
            <w:tcW w:w="1008" w:type="pct"/>
            <w:vAlign w:val="center"/>
          </w:tcPr>
          <w:p w:rsidR="00FC2DB1" w:rsidRPr="00381868" w:rsidRDefault="00FC2DB1" w:rsidP="00FC2DB1">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1.329</w:t>
            </w:r>
          </w:p>
        </w:tc>
      </w:tr>
      <w:tr w:rsidR="00381868" w:rsidRPr="00381868" w:rsidTr="00FC2DB1">
        <w:tc>
          <w:tcPr>
            <w:tcW w:w="2978" w:type="pct"/>
            <w:gridSpan w:val="4"/>
            <w:vMerge/>
            <w:vAlign w:val="center"/>
          </w:tcPr>
          <w:p w:rsidR="00FC2DB1" w:rsidRPr="00381868" w:rsidRDefault="00FC2DB1" w:rsidP="00A12A11">
            <w:pPr>
              <w:pStyle w:val="1fb"/>
              <w:spacing w:line="240" w:lineRule="auto"/>
              <w:rPr>
                <w:rFonts w:hint="default"/>
                <w:color w:val="000000" w:themeColor="text1"/>
                <w:szCs w:val="21"/>
              </w:rPr>
            </w:pPr>
          </w:p>
        </w:tc>
        <w:tc>
          <w:tcPr>
            <w:tcW w:w="1014"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氨氮</w:t>
            </w:r>
          </w:p>
        </w:tc>
        <w:tc>
          <w:tcPr>
            <w:tcW w:w="1008" w:type="pct"/>
            <w:vAlign w:val="center"/>
          </w:tcPr>
          <w:p w:rsidR="00FC2DB1" w:rsidRPr="00381868" w:rsidRDefault="00FC2DB1" w:rsidP="00FC2DB1">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3.312</w:t>
            </w:r>
          </w:p>
        </w:tc>
      </w:tr>
      <w:tr w:rsidR="00381868" w:rsidRPr="00381868" w:rsidTr="00FC2DB1">
        <w:tc>
          <w:tcPr>
            <w:tcW w:w="2978" w:type="pct"/>
            <w:gridSpan w:val="4"/>
            <w:vMerge/>
            <w:vAlign w:val="center"/>
          </w:tcPr>
          <w:p w:rsidR="00FC2DB1" w:rsidRPr="00381868" w:rsidRDefault="00FC2DB1" w:rsidP="00A12A11">
            <w:pPr>
              <w:pStyle w:val="1fb"/>
              <w:spacing w:line="240" w:lineRule="auto"/>
              <w:rPr>
                <w:rFonts w:hint="default"/>
                <w:color w:val="000000" w:themeColor="text1"/>
                <w:szCs w:val="21"/>
              </w:rPr>
            </w:pPr>
          </w:p>
        </w:tc>
        <w:tc>
          <w:tcPr>
            <w:tcW w:w="1014"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总磷</w:t>
            </w:r>
          </w:p>
        </w:tc>
        <w:tc>
          <w:tcPr>
            <w:tcW w:w="1008" w:type="pct"/>
            <w:vAlign w:val="center"/>
          </w:tcPr>
          <w:p w:rsidR="00FC2DB1" w:rsidRPr="00381868" w:rsidRDefault="00FC2DB1" w:rsidP="00FC2DB1">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0.012</w:t>
            </w:r>
          </w:p>
        </w:tc>
      </w:tr>
      <w:tr w:rsidR="00381868" w:rsidRPr="00381868" w:rsidTr="00FC2DB1">
        <w:tc>
          <w:tcPr>
            <w:tcW w:w="2978" w:type="pct"/>
            <w:gridSpan w:val="4"/>
            <w:vMerge/>
            <w:vAlign w:val="center"/>
          </w:tcPr>
          <w:p w:rsidR="00FC2DB1" w:rsidRPr="00381868" w:rsidRDefault="00FC2DB1" w:rsidP="00A12A11">
            <w:pPr>
              <w:pStyle w:val="1fb"/>
              <w:spacing w:line="240" w:lineRule="auto"/>
              <w:rPr>
                <w:rFonts w:hint="default"/>
                <w:color w:val="000000" w:themeColor="text1"/>
                <w:szCs w:val="21"/>
              </w:rPr>
            </w:pPr>
          </w:p>
        </w:tc>
        <w:tc>
          <w:tcPr>
            <w:tcW w:w="1014" w:type="pct"/>
            <w:vAlign w:val="center"/>
          </w:tcPr>
          <w:p w:rsidR="00FC2DB1" w:rsidRPr="00381868" w:rsidRDefault="00FC2DB1" w:rsidP="00A12A11">
            <w:pPr>
              <w:pStyle w:val="1fb"/>
              <w:spacing w:line="240" w:lineRule="auto"/>
              <w:rPr>
                <w:rFonts w:hint="default"/>
                <w:color w:val="000000" w:themeColor="text1"/>
                <w:szCs w:val="21"/>
              </w:rPr>
            </w:pPr>
            <w:r w:rsidRPr="00381868">
              <w:rPr>
                <w:color w:val="000000" w:themeColor="text1"/>
                <w:szCs w:val="21"/>
              </w:rPr>
              <w:t>动植物油</w:t>
            </w:r>
          </w:p>
        </w:tc>
        <w:tc>
          <w:tcPr>
            <w:tcW w:w="1008" w:type="pct"/>
            <w:vAlign w:val="center"/>
          </w:tcPr>
          <w:p w:rsidR="00FC2DB1" w:rsidRPr="00381868" w:rsidRDefault="00FC2DB1" w:rsidP="00FC2DB1">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0.165</w:t>
            </w:r>
          </w:p>
        </w:tc>
      </w:tr>
    </w:tbl>
    <w:p w:rsidR="00A12A11" w:rsidRPr="00381868" w:rsidRDefault="00A12A11" w:rsidP="00A12A11">
      <w:pPr>
        <w:pStyle w:val="70"/>
        <w:ind w:firstLine="480"/>
        <w:outlineLvl w:val="4"/>
        <w:rPr>
          <w:color w:val="000000" w:themeColor="text1"/>
        </w:rPr>
      </w:pPr>
      <w:r w:rsidRPr="00381868">
        <w:rPr>
          <w:rFonts w:hint="eastAsia"/>
          <w:color w:val="000000" w:themeColor="text1"/>
        </w:rPr>
        <w:t>表</w:t>
      </w:r>
      <w:r w:rsidRPr="00381868">
        <w:rPr>
          <w:color w:val="000000" w:themeColor="text1"/>
        </w:rPr>
        <w:t>4.3-5</w:t>
      </w:r>
      <w:r w:rsidRPr="00381868">
        <w:rPr>
          <w:rFonts w:hint="eastAsia"/>
          <w:color w:val="000000" w:themeColor="text1"/>
        </w:rPr>
        <w:t xml:space="preserve"> </w:t>
      </w:r>
      <w:r w:rsidRPr="00381868">
        <w:rPr>
          <w:rFonts w:hint="eastAsia"/>
          <w:color w:val="000000" w:themeColor="text1"/>
        </w:rPr>
        <w:t>废水间接排放口基本情况表</w:t>
      </w:r>
    </w:p>
    <w:tbl>
      <w:tblPr>
        <w:tblStyle w:val="aff9"/>
        <w:tblW w:w="5247" w:type="pct"/>
        <w:tblInd w:w="-459" w:type="dxa"/>
        <w:tblLayout w:type="fixed"/>
        <w:tblLook w:val="04A0" w:firstRow="1" w:lastRow="0" w:firstColumn="1" w:lastColumn="0" w:noHBand="0" w:noVBand="1"/>
      </w:tblPr>
      <w:tblGrid>
        <w:gridCol w:w="441"/>
        <w:gridCol w:w="977"/>
        <w:gridCol w:w="1565"/>
        <w:gridCol w:w="1275"/>
        <w:gridCol w:w="739"/>
        <w:gridCol w:w="555"/>
        <w:gridCol w:w="565"/>
        <w:gridCol w:w="707"/>
        <w:gridCol w:w="707"/>
        <w:gridCol w:w="850"/>
        <w:gridCol w:w="1364"/>
      </w:tblGrid>
      <w:tr w:rsidR="00381868" w:rsidRPr="00381868" w:rsidTr="00770D51">
        <w:tc>
          <w:tcPr>
            <w:tcW w:w="22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序号</w:t>
            </w:r>
          </w:p>
        </w:tc>
        <w:tc>
          <w:tcPr>
            <w:tcW w:w="501"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编号</w:t>
            </w:r>
          </w:p>
        </w:tc>
        <w:tc>
          <w:tcPr>
            <w:tcW w:w="1457" w:type="pct"/>
            <w:gridSpan w:val="2"/>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排污口地理坐标</w:t>
            </w:r>
          </w:p>
        </w:tc>
        <w:tc>
          <w:tcPr>
            <w:tcW w:w="379"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废水排放量</w:t>
            </w:r>
            <w:r w:rsidRPr="00381868">
              <w:rPr>
                <w:color w:val="000000" w:themeColor="text1"/>
                <w:szCs w:val="21"/>
              </w:rPr>
              <w:t>(</w:t>
            </w:r>
            <w:r w:rsidRPr="00381868">
              <w:rPr>
                <w:color w:val="000000" w:themeColor="text1"/>
                <w:szCs w:val="21"/>
              </w:rPr>
              <w:t>万</w:t>
            </w:r>
            <w:r w:rsidRPr="00381868">
              <w:rPr>
                <w:color w:val="000000" w:themeColor="text1"/>
                <w:szCs w:val="21"/>
              </w:rPr>
              <w:t>t/</w:t>
            </w:r>
            <w:r w:rsidRPr="00381868">
              <w:rPr>
                <w:rFonts w:hint="default"/>
                <w:color w:val="000000" w:themeColor="text1"/>
                <w:szCs w:val="21"/>
              </w:rPr>
              <w:t>a)</w:t>
            </w:r>
          </w:p>
        </w:tc>
        <w:tc>
          <w:tcPr>
            <w:tcW w:w="285"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排放去向</w:t>
            </w:r>
          </w:p>
        </w:tc>
        <w:tc>
          <w:tcPr>
            <w:tcW w:w="290"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排放规律</w:t>
            </w:r>
          </w:p>
        </w:tc>
        <w:tc>
          <w:tcPr>
            <w:tcW w:w="363"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间歇排放时段</w:t>
            </w:r>
          </w:p>
        </w:tc>
        <w:tc>
          <w:tcPr>
            <w:tcW w:w="1499" w:type="pct"/>
            <w:gridSpan w:val="3"/>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受纳污水处理厂信息</w:t>
            </w:r>
          </w:p>
        </w:tc>
      </w:tr>
      <w:tr w:rsidR="00381868" w:rsidRPr="00381868" w:rsidTr="00770D51">
        <w:tc>
          <w:tcPr>
            <w:tcW w:w="226" w:type="pct"/>
            <w:vMerge/>
            <w:vAlign w:val="center"/>
          </w:tcPr>
          <w:p w:rsidR="00A12A11" w:rsidRPr="00381868" w:rsidRDefault="00A12A11" w:rsidP="00A12A11">
            <w:pPr>
              <w:pStyle w:val="1fb"/>
              <w:spacing w:line="240" w:lineRule="auto"/>
              <w:rPr>
                <w:rFonts w:hint="default"/>
                <w:color w:val="000000" w:themeColor="text1"/>
                <w:szCs w:val="21"/>
              </w:rPr>
            </w:pPr>
          </w:p>
        </w:tc>
        <w:tc>
          <w:tcPr>
            <w:tcW w:w="501" w:type="pct"/>
            <w:vMerge/>
            <w:vAlign w:val="center"/>
          </w:tcPr>
          <w:p w:rsidR="00A12A11" w:rsidRPr="00381868" w:rsidRDefault="00A12A11" w:rsidP="00A12A11">
            <w:pPr>
              <w:pStyle w:val="1fb"/>
              <w:spacing w:line="240" w:lineRule="auto"/>
              <w:rPr>
                <w:rFonts w:hint="default"/>
                <w:color w:val="000000" w:themeColor="text1"/>
                <w:szCs w:val="21"/>
              </w:rPr>
            </w:pPr>
          </w:p>
        </w:tc>
        <w:tc>
          <w:tcPr>
            <w:tcW w:w="80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经度</w:t>
            </w:r>
          </w:p>
        </w:tc>
        <w:tc>
          <w:tcPr>
            <w:tcW w:w="654"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纬度</w:t>
            </w:r>
          </w:p>
        </w:tc>
        <w:tc>
          <w:tcPr>
            <w:tcW w:w="379" w:type="pct"/>
            <w:vMerge/>
            <w:vAlign w:val="center"/>
          </w:tcPr>
          <w:p w:rsidR="00A12A11" w:rsidRPr="00381868" w:rsidRDefault="00A12A11" w:rsidP="00A12A11">
            <w:pPr>
              <w:pStyle w:val="1fb"/>
              <w:spacing w:line="240" w:lineRule="auto"/>
              <w:rPr>
                <w:rFonts w:hint="default"/>
                <w:color w:val="000000" w:themeColor="text1"/>
                <w:szCs w:val="21"/>
              </w:rPr>
            </w:pPr>
          </w:p>
        </w:tc>
        <w:tc>
          <w:tcPr>
            <w:tcW w:w="285" w:type="pct"/>
            <w:vMerge/>
            <w:vAlign w:val="center"/>
          </w:tcPr>
          <w:p w:rsidR="00A12A11" w:rsidRPr="00381868" w:rsidRDefault="00A12A11" w:rsidP="00A12A11">
            <w:pPr>
              <w:pStyle w:val="1fb"/>
              <w:spacing w:line="240" w:lineRule="auto"/>
              <w:rPr>
                <w:rFonts w:hint="default"/>
                <w:color w:val="000000" w:themeColor="text1"/>
                <w:szCs w:val="21"/>
              </w:rPr>
            </w:pPr>
          </w:p>
        </w:tc>
        <w:tc>
          <w:tcPr>
            <w:tcW w:w="290" w:type="pct"/>
            <w:vMerge/>
            <w:vAlign w:val="center"/>
          </w:tcPr>
          <w:p w:rsidR="00A12A11" w:rsidRPr="00381868" w:rsidRDefault="00A12A11" w:rsidP="00A12A11">
            <w:pPr>
              <w:pStyle w:val="1fb"/>
              <w:spacing w:line="240" w:lineRule="auto"/>
              <w:rPr>
                <w:rFonts w:hint="default"/>
                <w:color w:val="000000" w:themeColor="text1"/>
                <w:szCs w:val="21"/>
              </w:rPr>
            </w:pPr>
          </w:p>
        </w:tc>
        <w:tc>
          <w:tcPr>
            <w:tcW w:w="363" w:type="pct"/>
            <w:vMerge/>
            <w:vAlign w:val="center"/>
          </w:tcPr>
          <w:p w:rsidR="00A12A11" w:rsidRPr="00381868" w:rsidRDefault="00A12A11" w:rsidP="00A12A11">
            <w:pPr>
              <w:pStyle w:val="1fb"/>
              <w:spacing w:line="240" w:lineRule="auto"/>
              <w:rPr>
                <w:rFonts w:hint="default"/>
                <w:color w:val="000000" w:themeColor="text1"/>
                <w:szCs w:val="21"/>
              </w:rPr>
            </w:pPr>
          </w:p>
        </w:tc>
        <w:tc>
          <w:tcPr>
            <w:tcW w:w="363"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名称</w:t>
            </w:r>
          </w:p>
        </w:tc>
        <w:tc>
          <w:tcPr>
            <w:tcW w:w="43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污染物种类</w:t>
            </w:r>
          </w:p>
        </w:tc>
        <w:tc>
          <w:tcPr>
            <w:tcW w:w="700"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排放执行标准</w:t>
            </w:r>
          </w:p>
        </w:tc>
      </w:tr>
      <w:tr w:rsidR="00381868" w:rsidRPr="00381868" w:rsidTr="00770D51">
        <w:trPr>
          <w:trHeight w:val="515"/>
        </w:trPr>
        <w:tc>
          <w:tcPr>
            <w:tcW w:w="226"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1</w:t>
            </w:r>
          </w:p>
        </w:tc>
        <w:tc>
          <w:tcPr>
            <w:tcW w:w="501"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001</w:t>
            </w:r>
          </w:p>
        </w:tc>
        <w:tc>
          <w:tcPr>
            <w:tcW w:w="803" w:type="pct"/>
            <w:vAlign w:val="center"/>
          </w:tcPr>
          <w:p w:rsidR="00A12A11" w:rsidRPr="00381868" w:rsidRDefault="005F4234" w:rsidP="005F4234">
            <w:pPr>
              <w:pStyle w:val="1fb"/>
              <w:spacing w:line="240" w:lineRule="auto"/>
              <w:rPr>
                <w:rFonts w:hint="default"/>
                <w:color w:val="000000" w:themeColor="text1"/>
                <w:szCs w:val="21"/>
              </w:rPr>
            </w:pPr>
            <w:r w:rsidRPr="00381868">
              <w:rPr>
                <w:rFonts w:hint="default"/>
                <w:color w:val="000000" w:themeColor="text1"/>
                <w:szCs w:val="21"/>
              </w:rPr>
              <w:t>109°38′49.48″</w:t>
            </w:r>
          </w:p>
        </w:tc>
        <w:tc>
          <w:tcPr>
            <w:tcW w:w="654" w:type="pct"/>
            <w:vAlign w:val="center"/>
          </w:tcPr>
          <w:p w:rsidR="00A12A11" w:rsidRPr="00381868" w:rsidRDefault="005F4234" w:rsidP="005F4234">
            <w:pPr>
              <w:pStyle w:val="1fb"/>
              <w:spacing w:line="240" w:lineRule="auto"/>
              <w:rPr>
                <w:rFonts w:hint="default"/>
                <w:color w:val="000000" w:themeColor="text1"/>
                <w:szCs w:val="21"/>
              </w:rPr>
            </w:pPr>
            <w:r w:rsidRPr="00381868">
              <w:rPr>
                <w:rFonts w:hint="default"/>
                <w:color w:val="000000" w:themeColor="text1"/>
                <w:szCs w:val="21"/>
              </w:rPr>
              <w:t>21°38′7.05″</w:t>
            </w:r>
          </w:p>
        </w:tc>
        <w:tc>
          <w:tcPr>
            <w:tcW w:w="379"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9</w:t>
            </w:r>
            <w:r w:rsidRPr="00381868">
              <w:rPr>
                <w:rFonts w:hint="default"/>
                <w:color w:val="000000" w:themeColor="text1"/>
                <w:szCs w:val="21"/>
              </w:rPr>
              <w:t>.27</w:t>
            </w:r>
          </w:p>
        </w:tc>
        <w:tc>
          <w:tcPr>
            <w:tcW w:w="285" w:type="pc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园区污水处理厂</w:t>
            </w:r>
          </w:p>
        </w:tc>
        <w:tc>
          <w:tcPr>
            <w:tcW w:w="290"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连续排放</w:t>
            </w:r>
          </w:p>
        </w:tc>
        <w:tc>
          <w:tcPr>
            <w:tcW w:w="363"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24</w:t>
            </w:r>
            <w:r w:rsidRPr="00381868">
              <w:rPr>
                <w:color w:val="000000" w:themeColor="text1"/>
                <w:szCs w:val="21"/>
              </w:rPr>
              <w:t>时</w:t>
            </w:r>
          </w:p>
        </w:tc>
        <w:tc>
          <w:tcPr>
            <w:tcW w:w="363"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龙港新区北海铁山东港产业园污水处理厂</w:t>
            </w:r>
          </w:p>
        </w:tc>
        <w:tc>
          <w:tcPr>
            <w:tcW w:w="436" w:type="pct"/>
            <w:vMerge w:val="restart"/>
            <w:vAlign w:val="center"/>
          </w:tcPr>
          <w:p w:rsidR="00A12A11" w:rsidRPr="00381868" w:rsidRDefault="00A12A11" w:rsidP="00A12A11">
            <w:pPr>
              <w:pStyle w:val="1fb"/>
              <w:spacing w:line="240" w:lineRule="auto"/>
              <w:rPr>
                <w:rFonts w:hint="default"/>
                <w:color w:val="000000" w:themeColor="text1"/>
                <w:szCs w:val="21"/>
              </w:rPr>
            </w:pPr>
            <w:r w:rsidRPr="00381868">
              <w:rPr>
                <w:color w:val="000000" w:themeColor="text1"/>
                <w:szCs w:val="21"/>
              </w:rPr>
              <w:t>pH</w:t>
            </w:r>
            <w:r w:rsidRPr="00381868">
              <w:rPr>
                <w:color w:val="000000" w:themeColor="text1"/>
                <w:szCs w:val="21"/>
              </w:rPr>
              <w:t>、</w:t>
            </w:r>
            <w:r w:rsidRPr="00381868">
              <w:rPr>
                <w:color w:val="000000" w:themeColor="text1"/>
                <w:szCs w:val="21"/>
              </w:rPr>
              <w:t>COD</w:t>
            </w:r>
            <w:r w:rsidRPr="00381868">
              <w:rPr>
                <w:color w:val="000000" w:themeColor="text1"/>
                <w:szCs w:val="21"/>
              </w:rPr>
              <w:t>、</w:t>
            </w:r>
            <w:r w:rsidRPr="00381868">
              <w:rPr>
                <w:color w:val="000000" w:themeColor="text1"/>
                <w:szCs w:val="21"/>
              </w:rPr>
              <w:t>BOD</w:t>
            </w:r>
            <w:r w:rsidRPr="00381868">
              <w:rPr>
                <w:rFonts w:hint="default"/>
                <w:color w:val="000000" w:themeColor="text1"/>
                <w:szCs w:val="21"/>
                <w:vertAlign w:val="subscript"/>
              </w:rPr>
              <w:t>5</w:t>
            </w:r>
            <w:r w:rsidRPr="00381868">
              <w:rPr>
                <w:color w:val="000000" w:themeColor="text1"/>
                <w:szCs w:val="21"/>
              </w:rPr>
              <w:t>、悬浮物、氨氮、动植物油</w:t>
            </w:r>
          </w:p>
        </w:tc>
        <w:tc>
          <w:tcPr>
            <w:tcW w:w="700" w:type="pct"/>
            <w:vAlign w:val="center"/>
          </w:tcPr>
          <w:p w:rsidR="00A12A11" w:rsidRPr="00381868" w:rsidRDefault="00770D51" w:rsidP="00A12A11">
            <w:pPr>
              <w:pStyle w:val="1fb"/>
              <w:spacing w:line="240" w:lineRule="auto"/>
              <w:rPr>
                <w:rFonts w:hint="default"/>
                <w:color w:val="000000" w:themeColor="text1"/>
                <w:szCs w:val="21"/>
              </w:rPr>
            </w:pPr>
            <w:r w:rsidRPr="00381868">
              <w:rPr>
                <w:color w:val="000000" w:themeColor="text1"/>
                <w:szCs w:val="21"/>
              </w:rPr>
              <w:t>《污水综合排放标准》（</w:t>
            </w:r>
            <w:r w:rsidRPr="00381868">
              <w:rPr>
                <w:color w:val="000000" w:themeColor="text1"/>
                <w:szCs w:val="21"/>
              </w:rPr>
              <w:t>GB8978-1996</w:t>
            </w:r>
            <w:r w:rsidRPr="00381868">
              <w:rPr>
                <w:color w:val="000000" w:themeColor="text1"/>
                <w:szCs w:val="21"/>
              </w:rPr>
              <w:t>）三级标准</w:t>
            </w:r>
            <w:r w:rsidRPr="00381868">
              <w:rPr>
                <w:color w:val="000000" w:themeColor="text1"/>
                <w:szCs w:val="21"/>
              </w:rPr>
              <w:t>+</w:t>
            </w:r>
            <w:r w:rsidRPr="00381868">
              <w:rPr>
                <w:color w:val="000000" w:themeColor="text1"/>
                <w:spacing w:val="-2"/>
              </w:rPr>
              <w:t>产业园污水处理厂进水标准</w:t>
            </w:r>
          </w:p>
        </w:tc>
      </w:tr>
      <w:tr w:rsidR="00381868" w:rsidRPr="00381868" w:rsidTr="00770D51">
        <w:tc>
          <w:tcPr>
            <w:tcW w:w="226"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2</w:t>
            </w:r>
          </w:p>
        </w:tc>
        <w:tc>
          <w:tcPr>
            <w:tcW w:w="501"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002</w:t>
            </w:r>
          </w:p>
        </w:tc>
        <w:tc>
          <w:tcPr>
            <w:tcW w:w="803" w:type="pct"/>
            <w:vAlign w:val="center"/>
          </w:tcPr>
          <w:p w:rsidR="005F4234" w:rsidRPr="00381868" w:rsidRDefault="005F4234" w:rsidP="005F4234">
            <w:pPr>
              <w:pStyle w:val="1fb"/>
              <w:spacing w:line="240" w:lineRule="auto"/>
              <w:rPr>
                <w:rFonts w:hint="default"/>
                <w:color w:val="000000" w:themeColor="text1"/>
                <w:szCs w:val="21"/>
              </w:rPr>
            </w:pPr>
            <w:r w:rsidRPr="00381868">
              <w:rPr>
                <w:rFonts w:hint="default"/>
                <w:color w:val="000000" w:themeColor="text1"/>
                <w:szCs w:val="21"/>
              </w:rPr>
              <w:t>109°38′49.48″</w:t>
            </w:r>
          </w:p>
        </w:tc>
        <w:tc>
          <w:tcPr>
            <w:tcW w:w="654" w:type="pct"/>
            <w:vAlign w:val="center"/>
          </w:tcPr>
          <w:p w:rsidR="005F4234" w:rsidRPr="00381868" w:rsidRDefault="005F4234" w:rsidP="005F4234">
            <w:pPr>
              <w:pStyle w:val="1fb"/>
              <w:spacing w:line="240" w:lineRule="auto"/>
              <w:rPr>
                <w:rFonts w:hint="default"/>
                <w:color w:val="000000" w:themeColor="text1"/>
                <w:szCs w:val="21"/>
              </w:rPr>
            </w:pPr>
            <w:r w:rsidRPr="00381868">
              <w:rPr>
                <w:rFonts w:hint="default"/>
                <w:color w:val="000000" w:themeColor="text1"/>
                <w:szCs w:val="21"/>
              </w:rPr>
              <w:t>21°38′7.05″</w:t>
            </w:r>
          </w:p>
        </w:tc>
        <w:tc>
          <w:tcPr>
            <w:tcW w:w="379"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.18</w:t>
            </w:r>
          </w:p>
        </w:tc>
        <w:tc>
          <w:tcPr>
            <w:tcW w:w="285" w:type="pct"/>
            <w:vAlign w:val="center"/>
          </w:tcPr>
          <w:p w:rsidR="005F4234" w:rsidRPr="00381868" w:rsidRDefault="00FC2DB1" w:rsidP="00A12A11">
            <w:pPr>
              <w:pStyle w:val="1fb"/>
              <w:spacing w:line="240" w:lineRule="auto"/>
              <w:rPr>
                <w:rFonts w:hint="default"/>
                <w:color w:val="000000" w:themeColor="text1"/>
                <w:szCs w:val="21"/>
              </w:rPr>
            </w:pPr>
            <w:r w:rsidRPr="00381868">
              <w:rPr>
                <w:color w:val="000000" w:themeColor="text1"/>
                <w:szCs w:val="21"/>
              </w:rPr>
              <w:t>/</w:t>
            </w:r>
          </w:p>
        </w:tc>
        <w:tc>
          <w:tcPr>
            <w:tcW w:w="290" w:type="pct"/>
            <w:vMerge/>
            <w:vAlign w:val="center"/>
          </w:tcPr>
          <w:p w:rsidR="005F4234" w:rsidRPr="00381868" w:rsidRDefault="005F4234" w:rsidP="00A12A11">
            <w:pPr>
              <w:pStyle w:val="1fb"/>
              <w:spacing w:line="240" w:lineRule="auto"/>
              <w:rPr>
                <w:rFonts w:hint="default"/>
                <w:color w:val="000000" w:themeColor="text1"/>
                <w:szCs w:val="21"/>
              </w:rPr>
            </w:pPr>
          </w:p>
        </w:tc>
        <w:tc>
          <w:tcPr>
            <w:tcW w:w="363" w:type="pct"/>
            <w:vMerge/>
            <w:vAlign w:val="center"/>
          </w:tcPr>
          <w:p w:rsidR="005F4234" w:rsidRPr="00381868" w:rsidRDefault="005F4234" w:rsidP="00A12A11">
            <w:pPr>
              <w:pStyle w:val="1fb"/>
              <w:spacing w:line="240" w:lineRule="auto"/>
              <w:rPr>
                <w:rFonts w:hint="default"/>
                <w:color w:val="000000" w:themeColor="text1"/>
                <w:szCs w:val="21"/>
              </w:rPr>
            </w:pPr>
          </w:p>
        </w:tc>
        <w:tc>
          <w:tcPr>
            <w:tcW w:w="363" w:type="pct"/>
            <w:vMerge/>
            <w:vAlign w:val="center"/>
          </w:tcPr>
          <w:p w:rsidR="005F4234" w:rsidRPr="00381868" w:rsidRDefault="005F4234" w:rsidP="00A12A11">
            <w:pPr>
              <w:pStyle w:val="1fb"/>
              <w:spacing w:line="240" w:lineRule="auto"/>
              <w:rPr>
                <w:rFonts w:hint="default"/>
                <w:color w:val="000000" w:themeColor="text1"/>
                <w:szCs w:val="21"/>
              </w:rPr>
            </w:pPr>
          </w:p>
        </w:tc>
        <w:tc>
          <w:tcPr>
            <w:tcW w:w="436" w:type="pct"/>
            <w:vMerge/>
            <w:vAlign w:val="center"/>
          </w:tcPr>
          <w:p w:rsidR="005F4234" w:rsidRPr="00381868" w:rsidRDefault="005F4234" w:rsidP="00A12A11">
            <w:pPr>
              <w:pStyle w:val="1fb"/>
              <w:spacing w:line="240" w:lineRule="auto"/>
              <w:rPr>
                <w:rFonts w:hint="default"/>
                <w:color w:val="000000" w:themeColor="text1"/>
                <w:szCs w:val="21"/>
              </w:rPr>
            </w:pPr>
          </w:p>
        </w:tc>
        <w:tc>
          <w:tcPr>
            <w:tcW w:w="700" w:type="pct"/>
            <w:vAlign w:val="center"/>
          </w:tcPr>
          <w:p w:rsidR="005F4234" w:rsidRPr="00381868" w:rsidRDefault="005F4234" w:rsidP="00362B5B">
            <w:pPr>
              <w:pStyle w:val="1fb"/>
              <w:spacing w:line="240" w:lineRule="auto"/>
              <w:rPr>
                <w:rFonts w:hint="default"/>
                <w:color w:val="000000" w:themeColor="text1"/>
                <w:szCs w:val="21"/>
              </w:rPr>
            </w:pPr>
            <w:r w:rsidRPr="00381868">
              <w:rPr>
                <w:color w:val="000000" w:themeColor="text1"/>
                <w:szCs w:val="21"/>
              </w:rPr>
              <w:t>《污水综合排放标准》（</w:t>
            </w:r>
            <w:r w:rsidRPr="00381868">
              <w:rPr>
                <w:color w:val="000000" w:themeColor="text1"/>
                <w:szCs w:val="21"/>
              </w:rPr>
              <w:t>GB8978-1996</w:t>
            </w:r>
            <w:r w:rsidRPr="00381868">
              <w:rPr>
                <w:color w:val="000000" w:themeColor="text1"/>
                <w:szCs w:val="21"/>
              </w:rPr>
              <w:t>）三级标准</w:t>
            </w:r>
            <w:r w:rsidR="00362B5B" w:rsidRPr="00381868">
              <w:rPr>
                <w:color w:val="000000" w:themeColor="text1"/>
                <w:szCs w:val="21"/>
              </w:rPr>
              <w:t>+</w:t>
            </w:r>
            <w:r w:rsidR="00362B5B" w:rsidRPr="00381868">
              <w:rPr>
                <w:color w:val="000000" w:themeColor="text1"/>
                <w:spacing w:val="-2"/>
              </w:rPr>
              <w:t>产业园污水处理厂进水标准</w:t>
            </w:r>
          </w:p>
        </w:tc>
      </w:tr>
      <w:tr w:rsidR="00381868" w:rsidRPr="00381868" w:rsidTr="00770D51">
        <w:tc>
          <w:tcPr>
            <w:tcW w:w="226"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3</w:t>
            </w:r>
          </w:p>
        </w:tc>
        <w:tc>
          <w:tcPr>
            <w:tcW w:w="501"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DW</w:t>
            </w:r>
            <w:r w:rsidRPr="00381868">
              <w:rPr>
                <w:rFonts w:hint="default"/>
                <w:color w:val="000000" w:themeColor="text1"/>
                <w:szCs w:val="21"/>
              </w:rPr>
              <w:t>003</w:t>
            </w:r>
          </w:p>
        </w:tc>
        <w:tc>
          <w:tcPr>
            <w:tcW w:w="803" w:type="pct"/>
            <w:vAlign w:val="center"/>
          </w:tcPr>
          <w:p w:rsidR="005F4234" w:rsidRPr="00381868" w:rsidRDefault="005F4234" w:rsidP="005F4234">
            <w:pPr>
              <w:pStyle w:val="1fb"/>
              <w:spacing w:line="240" w:lineRule="auto"/>
              <w:rPr>
                <w:rFonts w:hint="default"/>
                <w:color w:val="000000" w:themeColor="text1"/>
                <w:szCs w:val="21"/>
              </w:rPr>
            </w:pPr>
            <w:r w:rsidRPr="00381868">
              <w:rPr>
                <w:rFonts w:hint="default"/>
                <w:color w:val="000000" w:themeColor="text1"/>
                <w:szCs w:val="21"/>
              </w:rPr>
              <w:t>109°38′49.48″</w:t>
            </w:r>
          </w:p>
        </w:tc>
        <w:tc>
          <w:tcPr>
            <w:tcW w:w="654" w:type="pct"/>
            <w:vAlign w:val="center"/>
          </w:tcPr>
          <w:p w:rsidR="005F4234" w:rsidRPr="00381868" w:rsidRDefault="005F4234" w:rsidP="005F4234">
            <w:pPr>
              <w:pStyle w:val="1fb"/>
              <w:spacing w:line="240" w:lineRule="auto"/>
              <w:rPr>
                <w:rFonts w:hint="default"/>
                <w:color w:val="000000" w:themeColor="text1"/>
                <w:szCs w:val="21"/>
              </w:rPr>
            </w:pPr>
            <w:r w:rsidRPr="00381868">
              <w:rPr>
                <w:rFonts w:hint="default"/>
                <w:color w:val="000000" w:themeColor="text1"/>
                <w:szCs w:val="21"/>
              </w:rPr>
              <w:t>21°38′7.05″</w:t>
            </w:r>
          </w:p>
        </w:tc>
        <w:tc>
          <w:tcPr>
            <w:tcW w:w="379"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4</w:t>
            </w:r>
            <w:r w:rsidRPr="00381868">
              <w:rPr>
                <w:rFonts w:hint="default"/>
                <w:color w:val="000000" w:themeColor="text1"/>
                <w:szCs w:val="21"/>
              </w:rPr>
              <w:t>.1</w:t>
            </w:r>
          </w:p>
        </w:tc>
        <w:tc>
          <w:tcPr>
            <w:tcW w:w="285"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园区雨水管网</w:t>
            </w:r>
          </w:p>
        </w:tc>
        <w:tc>
          <w:tcPr>
            <w:tcW w:w="290"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连续排放</w:t>
            </w:r>
          </w:p>
        </w:tc>
        <w:tc>
          <w:tcPr>
            <w:tcW w:w="363"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0~</w:t>
            </w:r>
            <w:r w:rsidRPr="00381868">
              <w:rPr>
                <w:rFonts w:hint="default"/>
                <w:color w:val="000000" w:themeColor="text1"/>
                <w:szCs w:val="21"/>
              </w:rPr>
              <w:t>24</w:t>
            </w:r>
            <w:r w:rsidRPr="00381868">
              <w:rPr>
                <w:color w:val="000000" w:themeColor="text1"/>
                <w:szCs w:val="21"/>
              </w:rPr>
              <w:t>时</w:t>
            </w:r>
          </w:p>
        </w:tc>
        <w:tc>
          <w:tcPr>
            <w:tcW w:w="363"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w:t>
            </w:r>
          </w:p>
        </w:tc>
        <w:tc>
          <w:tcPr>
            <w:tcW w:w="436"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w:t>
            </w:r>
          </w:p>
        </w:tc>
        <w:tc>
          <w:tcPr>
            <w:tcW w:w="700" w:type="pct"/>
            <w:vAlign w:val="center"/>
          </w:tcPr>
          <w:p w:rsidR="005F4234" w:rsidRPr="00381868" w:rsidRDefault="005F4234" w:rsidP="00A12A11">
            <w:pPr>
              <w:pStyle w:val="1fb"/>
              <w:spacing w:line="240" w:lineRule="auto"/>
              <w:rPr>
                <w:rFonts w:hint="default"/>
                <w:color w:val="000000" w:themeColor="text1"/>
                <w:szCs w:val="21"/>
              </w:rPr>
            </w:pPr>
            <w:r w:rsidRPr="00381868">
              <w:rPr>
                <w:color w:val="000000" w:themeColor="text1"/>
                <w:szCs w:val="21"/>
              </w:rPr>
              <w:t>/</w:t>
            </w:r>
          </w:p>
        </w:tc>
      </w:tr>
    </w:tbl>
    <w:p w:rsidR="00A12A11" w:rsidRPr="00381868" w:rsidRDefault="00A12A11" w:rsidP="00A12A11">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13" w:name="_Toc57223680"/>
      <w:r w:rsidRPr="00381868">
        <w:rPr>
          <w:rFonts w:eastAsia="黑体" w:hint="eastAsia"/>
          <w:color w:val="000000" w:themeColor="text1"/>
          <w:sz w:val="30"/>
          <w:szCs w:val="30"/>
        </w:rPr>
        <w:t>运营期</w:t>
      </w:r>
      <w:r w:rsidRPr="00381868">
        <w:rPr>
          <w:rFonts w:eastAsia="黑体"/>
          <w:color w:val="000000" w:themeColor="text1"/>
          <w:sz w:val="30"/>
          <w:szCs w:val="30"/>
        </w:rPr>
        <w:t>地下水环境影响分析</w:t>
      </w:r>
      <w:bookmarkEnd w:id="213"/>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区域水文地质条件及参数</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本项目区域水文地质情况概述见前文现状调查章节。根据水文地质资料，场地岩溶</w:t>
      </w:r>
      <w:r w:rsidRPr="00381868">
        <w:rPr>
          <w:rFonts w:ascii="Times New Roman" w:hAnsi="Times New Roman" w:hint="eastAsia"/>
          <w:color w:val="000000" w:themeColor="text1"/>
        </w:rPr>
        <w:lastRenderedPageBreak/>
        <w:t>含水层的各参数的建议值见表</w:t>
      </w:r>
      <w:r w:rsidRPr="00381868">
        <w:rPr>
          <w:rFonts w:ascii="Times New Roman" w:hAnsi="Times New Roman" w:hint="eastAsia"/>
          <w:color w:val="000000" w:themeColor="text1"/>
        </w:rPr>
        <w:t>4</w:t>
      </w:r>
      <w:r w:rsidRPr="00381868">
        <w:rPr>
          <w:rFonts w:ascii="Times New Roman" w:hAnsi="Times New Roman"/>
          <w:color w:val="000000" w:themeColor="text1"/>
        </w:rPr>
        <w:t>.4-1</w:t>
      </w:r>
      <w:r w:rsidRPr="00381868">
        <w:rPr>
          <w:rFonts w:ascii="Times New Roman" w:hAnsi="Times New Roman" w:hint="eastAsia"/>
          <w:color w:val="000000" w:themeColor="text1"/>
        </w:rPr>
        <w:t>。</w:t>
      </w: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b/>
          <w:bCs/>
          <w:color w:val="000000" w:themeColor="text1"/>
          <w:sz w:val="21"/>
          <w:szCs w:val="21"/>
        </w:rPr>
        <w:t>4.4-1</w:t>
      </w:r>
      <w:r w:rsidRPr="00381868">
        <w:rPr>
          <w:rFonts w:hint="eastAsia"/>
          <w:b/>
          <w:bCs/>
          <w:color w:val="000000" w:themeColor="text1"/>
          <w:sz w:val="21"/>
          <w:szCs w:val="21"/>
        </w:rPr>
        <w:t xml:space="preserve">  </w:t>
      </w:r>
      <w:r w:rsidRPr="00381868">
        <w:rPr>
          <w:rFonts w:hint="eastAsia"/>
          <w:b/>
          <w:bCs/>
          <w:color w:val="000000" w:themeColor="text1"/>
          <w:sz w:val="21"/>
          <w:szCs w:val="21"/>
        </w:rPr>
        <w:t>区域主要水文地质参数建议值</w:t>
      </w:r>
    </w:p>
    <w:tbl>
      <w:tblPr>
        <w:tblStyle w:val="aff9"/>
        <w:tblW w:w="5000" w:type="pct"/>
        <w:tblLook w:val="04A0" w:firstRow="1" w:lastRow="0" w:firstColumn="1" w:lastColumn="0" w:noHBand="0" w:noVBand="1"/>
      </w:tblPr>
      <w:tblGrid>
        <w:gridCol w:w="2321"/>
        <w:gridCol w:w="2322"/>
        <w:gridCol w:w="4643"/>
      </w:tblGrid>
      <w:tr w:rsidR="00381868" w:rsidRPr="00381868" w:rsidTr="00A12A11">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岩、土层名称</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灰岩</w:t>
            </w:r>
          </w:p>
        </w:tc>
      </w:tr>
      <w:tr w:rsidR="00381868" w:rsidRPr="00381868" w:rsidTr="00A12A11">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地下水类型</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碳酸盐岩溶隙裂隙水</w:t>
            </w:r>
          </w:p>
        </w:tc>
      </w:tr>
      <w:tr w:rsidR="00381868" w:rsidRPr="00381868" w:rsidTr="00A12A11">
        <w:trPr>
          <w:trHeight w:val="138"/>
        </w:trPr>
        <w:tc>
          <w:tcPr>
            <w:tcW w:w="1250" w:type="pct"/>
            <w:vMerge w:val="restart"/>
          </w:tcPr>
          <w:p w:rsidR="00A12A11" w:rsidRPr="00381868" w:rsidRDefault="00A12A11" w:rsidP="00A12A11">
            <w:pPr>
              <w:pStyle w:val="affffff6"/>
              <w:rPr>
                <w:color w:val="000000" w:themeColor="text1"/>
                <w:szCs w:val="21"/>
              </w:rPr>
            </w:pPr>
            <w:r w:rsidRPr="00381868">
              <w:rPr>
                <w:rFonts w:hint="eastAsia"/>
                <w:color w:val="000000" w:themeColor="text1"/>
                <w:szCs w:val="21"/>
              </w:rPr>
              <w:t>渗透系数</w:t>
            </w:r>
          </w:p>
        </w:tc>
        <w:tc>
          <w:tcPr>
            <w:tcW w:w="125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m</w:t>
            </w:r>
            <w:r w:rsidRPr="00381868">
              <w:rPr>
                <w:color w:val="000000" w:themeColor="text1"/>
                <w:szCs w:val="21"/>
              </w:rPr>
              <w:t>/d</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2</w:t>
            </w:r>
            <w:r w:rsidRPr="00381868">
              <w:rPr>
                <w:color w:val="000000" w:themeColor="text1"/>
                <w:szCs w:val="21"/>
              </w:rPr>
              <w:t>.70</w:t>
            </w:r>
          </w:p>
        </w:tc>
      </w:tr>
      <w:tr w:rsidR="00381868" w:rsidRPr="00381868" w:rsidTr="00A12A11">
        <w:trPr>
          <w:trHeight w:val="138"/>
        </w:trPr>
        <w:tc>
          <w:tcPr>
            <w:tcW w:w="1250" w:type="pct"/>
            <w:vMerge/>
          </w:tcPr>
          <w:p w:rsidR="00A12A11" w:rsidRPr="00381868" w:rsidRDefault="00A12A11" w:rsidP="00A12A11">
            <w:pPr>
              <w:pStyle w:val="affffff6"/>
              <w:rPr>
                <w:color w:val="000000" w:themeColor="text1"/>
                <w:szCs w:val="21"/>
              </w:rPr>
            </w:pPr>
          </w:p>
        </w:tc>
        <w:tc>
          <w:tcPr>
            <w:tcW w:w="125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c</w:t>
            </w:r>
            <w:r w:rsidRPr="00381868">
              <w:rPr>
                <w:color w:val="000000" w:themeColor="text1"/>
                <w:szCs w:val="21"/>
              </w:rPr>
              <w:t>m/s</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.12</w:t>
            </w:r>
            <w:r w:rsidRPr="00381868">
              <w:rPr>
                <w:rFonts w:hint="eastAsia"/>
                <w:color w:val="000000" w:themeColor="text1"/>
                <w:szCs w:val="21"/>
              </w:rPr>
              <w:t>×</w:t>
            </w:r>
            <w:r w:rsidRPr="00381868">
              <w:rPr>
                <w:color w:val="000000" w:themeColor="text1"/>
                <w:szCs w:val="21"/>
              </w:rPr>
              <w:t>10</w:t>
            </w:r>
            <w:r w:rsidRPr="00381868">
              <w:rPr>
                <w:rFonts w:hint="eastAsia"/>
                <w:color w:val="000000" w:themeColor="text1"/>
                <w:szCs w:val="21"/>
                <w:vertAlign w:val="superscript"/>
              </w:rPr>
              <w:t>-</w:t>
            </w:r>
            <w:r w:rsidRPr="00381868">
              <w:rPr>
                <w:color w:val="000000" w:themeColor="text1"/>
                <w:szCs w:val="21"/>
                <w:vertAlign w:val="superscript"/>
              </w:rPr>
              <w:t>3</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渗透性等级</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中等透水</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纵向弥散系数</w:t>
            </w:r>
            <w:r w:rsidRPr="00381868">
              <w:rPr>
                <w:rFonts w:hint="eastAsia"/>
                <w:color w:val="000000" w:themeColor="text1"/>
                <w:szCs w:val="21"/>
              </w:rPr>
              <w:t>m</w:t>
            </w:r>
            <w:r w:rsidRPr="00381868">
              <w:rPr>
                <w:color w:val="000000" w:themeColor="text1"/>
                <w:szCs w:val="21"/>
                <w:vertAlign w:val="superscript"/>
              </w:rPr>
              <w:t>2</w:t>
            </w:r>
            <w:r w:rsidRPr="00381868">
              <w:rPr>
                <w:color w:val="000000" w:themeColor="text1"/>
                <w:szCs w:val="21"/>
              </w:rPr>
              <w:t>/d</w:t>
            </w:r>
          </w:p>
        </w:tc>
        <w:tc>
          <w:tcPr>
            <w:tcW w:w="2500" w:type="pct"/>
          </w:tcPr>
          <w:p w:rsidR="00A12A11" w:rsidRPr="00381868" w:rsidRDefault="00A12A11" w:rsidP="00A12A11">
            <w:pPr>
              <w:pStyle w:val="affffff6"/>
              <w:rPr>
                <w:color w:val="000000" w:themeColor="text1"/>
                <w:szCs w:val="21"/>
              </w:rPr>
            </w:pPr>
            <w:r w:rsidRPr="00381868">
              <w:rPr>
                <w:color w:val="000000" w:themeColor="text1"/>
                <w:szCs w:val="21"/>
              </w:rPr>
              <w:t>0.5819</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横向弥散系数</w:t>
            </w:r>
            <w:r w:rsidRPr="00381868">
              <w:rPr>
                <w:rFonts w:hint="eastAsia"/>
                <w:color w:val="000000" w:themeColor="text1"/>
                <w:szCs w:val="21"/>
              </w:rPr>
              <w:t>m</w:t>
            </w:r>
            <w:r w:rsidRPr="00381868">
              <w:rPr>
                <w:color w:val="000000" w:themeColor="text1"/>
                <w:szCs w:val="21"/>
                <w:vertAlign w:val="superscript"/>
              </w:rPr>
              <w:t>2</w:t>
            </w:r>
            <w:r w:rsidRPr="00381868">
              <w:rPr>
                <w:color w:val="000000" w:themeColor="text1"/>
                <w:szCs w:val="21"/>
              </w:rPr>
              <w:t>/d</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0</w:t>
            </w:r>
            <w:r w:rsidRPr="00381868">
              <w:rPr>
                <w:color w:val="000000" w:themeColor="text1"/>
                <w:szCs w:val="21"/>
              </w:rPr>
              <w:t>.1164</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平均流速</w:t>
            </w:r>
            <w:r w:rsidRPr="00381868">
              <w:rPr>
                <w:rFonts w:hint="eastAsia"/>
                <w:color w:val="000000" w:themeColor="text1"/>
                <w:szCs w:val="21"/>
              </w:rPr>
              <w:t>m</w:t>
            </w:r>
            <w:r w:rsidRPr="00381868">
              <w:rPr>
                <w:color w:val="000000" w:themeColor="text1"/>
                <w:szCs w:val="21"/>
              </w:rPr>
              <w:t>/d</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0</w:t>
            </w:r>
            <w:r w:rsidRPr="00381868">
              <w:rPr>
                <w:color w:val="000000" w:themeColor="text1"/>
                <w:szCs w:val="21"/>
              </w:rPr>
              <w:t>.5</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有效孔隙度</w:t>
            </w:r>
            <w:r w:rsidRPr="00381868">
              <w:rPr>
                <w:rFonts w:hint="eastAsia"/>
                <w:color w:val="000000" w:themeColor="text1"/>
                <w:szCs w:val="21"/>
              </w:rPr>
              <w:t>%</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0</w:t>
            </w:r>
            <w:r w:rsidRPr="00381868">
              <w:rPr>
                <w:color w:val="000000" w:themeColor="text1"/>
                <w:szCs w:val="21"/>
              </w:rPr>
              <w:t>.027</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含水层平均厚度</w:t>
            </w:r>
            <w:r w:rsidRPr="00381868">
              <w:rPr>
                <w:rFonts w:hint="eastAsia"/>
                <w:color w:val="000000" w:themeColor="text1"/>
                <w:szCs w:val="21"/>
              </w:rPr>
              <w:t>m</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2</w:t>
            </w:r>
            <w:r w:rsidRPr="00381868">
              <w:rPr>
                <w:color w:val="000000" w:themeColor="text1"/>
                <w:szCs w:val="21"/>
              </w:rPr>
              <w:t>6.3</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入渗系数</w:t>
            </w:r>
            <w:r w:rsidRPr="00381868">
              <w:rPr>
                <w:rFonts w:hint="eastAsia"/>
                <w:color w:val="000000" w:themeColor="text1"/>
                <w:szCs w:val="21"/>
              </w:rPr>
              <w:t>m</w:t>
            </w:r>
            <w:r w:rsidRPr="00381868">
              <w:rPr>
                <w:color w:val="000000" w:themeColor="text1"/>
                <w:szCs w:val="21"/>
              </w:rPr>
              <w:t>/d</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0</w:t>
            </w:r>
            <w:r w:rsidRPr="00381868">
              <w:rPr>
                <w:color w:val="000000" w:themeColor="text1"/>
                <w:szCs w:val="21"/>
              </w:rPr>
              <w:t>.02</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垂直渗透系数</w:t>
            </w:r>
            <w:r w:rsidRPr="00381868">
              <w:rPr>
                <w:rFonts w:hint="eastAsia"/>
                <w:color w:val="000000" w:themeColor="text1"/>
                <w:szCs w:val="21"/>
              </w:rPr>
              <w:t>m/d</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0</w:t>
            </w:r>
            <w:r w:rsidRPr="00381868">
              <w:rPr>
                <w:color w:val="000000" w:themeColor="text1"/>
                <w:szCs w:val="21"/>
              </w:rPr>
              <w:t>.02</w:t>
            </w:r>
          </w:p>
        </w:tc>
      </w:tr>
      <w:tr w:rsidR="00381868" w:rsidRPr="00381868" w:rsidTr="00A12A11">
        <w:trPr>
          <w:trHeight w:val="138"/>
        </w:trPr>
        <w:tc>
          <w:tcPr>
            <w:tcW w:w="2500" w:type="pct"/>
            <w:gridSpan w:val="2"/>
          </w:tcPr>
          <w:p w:rsidR="00A12A11" w:rsidRPr="00381868" w:rsidRDefault="00A12A11" w:rsidP="00A12A11">
            <w:pPr>
              <w:pStyle w:val="affffff6"/>
              <w:rPr>
                <w:color w:val="000000" w:themeColor="text1"/>
                <w:szCs w:val="21"/>
              </w:rPr>
            </w:pPr>
            <w:r w:rsidRPr="00381868">
              <w:rPr>
                <w:rFonts w:hint="eastAsia"/>
                <w:color w:val="000000" w:themeColor="text1"/>
                <w:szCs w:val="21"/>
              </w:rPr>
              <w:t>水力坡度（无量纲）</w:t>
            </w:r>
          </w:p>
        </w:tc>
        <w:tc>
          <w:tcPr>
            <w:tcW w:w="2500" w:type="pct"/>
          </w:tcPr>
          <w:p w:rsidR="00A12A11" w:rsidRPr="00381868" w:rsidRDefault="00A12A11" w:rsidP="00A12A11">
            <w:pPr>
              <w:pStyle w:val="affffff6"/>
              <w:rPr>
                <w:color w:val="000000" w:themeColor="text1"/>
                <w:szCs w:val="21"/>
              </w:rPr>
            </w:pPr>
            <w:r w:rsidRPr="00381868">
              <w:rPr>
                <w:rFonts w:hint="eastAsia"/>
                <w:color w:val="000000" w:themeColor="text1"/>
                <w:szCs w:val="21"/>
              </w:rPr>
              <w:t>0</w:t>
            </w:r>
            <w:r w:rsidRPr="00381868">
              <w:rPr>
                <w:color w:val="000000" w:themeColor="text1"/>
                <w:szCs w:val="21"/>
              </w:rPr>
              <w:t>.0075</w:t>
            </w:r>
          </w:p>
        </w:tc>
      </w:tr>
    </w:tbl>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地下水环境影响预测</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预测情景设定</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本项目</w:t>
      </w:r>
      <w:r w:rsidRPr="00381868">
        <w:rPr>
          <w:rFonts w:ascii="Times New Roman" w:hAnsi="Times New Roman" w:hint="eastAsia"/>
          <w:color w:val="000000" w:themeColor="text1"/>
        </w:rPr>
        <w:t>地下水污染类型为间接入渗型，</w:t>
      </w:r>
      <w:r w:rsidRPr="00381868">
        <w:rPr>
          <w:rFonts w:ascii="Times New Roman" w:hAnsi="Times New Roman"/>
          <w:color w:val="000000" w:themeColor="text1"/>
        </w:rPr>
        <w:t>造成地下水污染的情况主要考虑生产区、污水处理</w:t>
      </w:r>
      <w:r w:rsidRPr="00381868">
        <w:rPr>
          <w:rFonts w:ascii="Times New Roman" w:hAnsi="Times New Roman" w:hint="eastAsia"/>
          <w:color w:val="000000" w:themeColor="text1"/>
        </w:rPr>
        <w:t>设施</w:t>
      </w:r>
      <w:r w:rsidRPr="00381868">
        <w:rPr>
          <w:rFonts w:ascii="Times New Roman" w:hAnsi="Times New Roman"/>
          <w:color w:val="000000" w:themeColor="text1"/>
        </w:rPr>
        <w:t>、排污管道等破裂引起的废水渗漏渗入地下水</w:t>
      </w:r>
      <w:r w:rsidRPr="00381868">
        <w:rPr>
          <w:rFonts w:ascii="Times New Roman" w:hAnsi="Times New Roman" w:hint="eastAsia"/>
          <w:color w:val="000000" w:themeColor="text1"/>
        </w:rPr>
        <w:t>；</w:t>
      </w:r>
      <w:r w:rsidRPr="00381868">
        <w:rPr>
          <w:rFonts w:ascii="Times New Roman" w:hAnsi="Times New Roman"/>
          <w:color w:val="000000" w:themeColor="text1"/>
        </w:rPr>
        <w:t>或</w:t>
      </w:r>
      <w:r w:rsidRPr="00381868">
        <w:rPr>
          <w:rFonts w:ascii="Times New Roman" w:hAnsi="Times New Roman" w:hint="eastAsia"/>
          <w:color w:val="000000" w:themeColor="text1"/>
        </w:rPr>
        <w:t>厂区内</w:t>
      </w:r>
      <w:r w:rsidRPr="00381868">
        <w:rPr>
          <w:rFonts w:ascii="Times New Roman" w:hAnsi="Times New Roman"/>
          <w:color w:val="000000" w:themeColor="text1"/>
        </w:rPr>
        <w:t>原料、固体废物贮存场所未按相关规定建设和管理，遇到雨水浸淋造成渗漏，</w:t>
      </w:r>
      <w:r w:rsidRPr="00381868">
        <w:rPr>
          <w:rFonts w:ascii="Times New Roman" w:hAnsi="Times New Roman" w:hint="eastAsia"/>
          <w:color w:val="000000" w:themeColor="text1"/>
        </w:rPr>
        <w:t>从而影响</w:t>
      </w:r>
      <w:r w:rsidRPr="00381868">
        <w:rPr>
          <w:rFonts w:ascii="Times New Roman" w:hAnsi="Times New Roman"/>
          <w:color w:val="000000" w:themeColor="text1"/>
        </w:rPr>
        <w:t>地下水</w:t>
      </w:r>
      <w:r w:rsidRPr="00381868">
        <w:rPr>
          <w:rFonts w:ascii="Times New Roman" w:hAnsi="Times New Roman" w:hint="eastAsia"/>
          <w:color w:val="000000" w:themeColor="text1"/>
        </w:rPr>
        <w:t>。</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预测范围</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本项目场区所在的周边地下水的径流排泄主要受地形控制，总体上是由北向南以泉或分散流的形式排泄入海。</w:t>
      </w:r>
      <w:r w:rsidRPr="00381868">
        <w:rPr>
          <w:rFonts w:ascii="Times New Roman" w:hAnsi="Times New Roman"/>
          <w:color w:val="000000" w:themeColor="text1"/>
        </w:rPr>
        <w:t>本次评价按《地下水环境影响评价技术导则</w:t>
      </w:r>
      <w:r w:rsidRPr="00381868">
        <w:rPr>
          <w:rFonts w:ascii="Times New Roman" w:hAnsi="Times New Roman"/>
          <w:color w:val="000000" w:themeColor="text1"/>
        </w:rPr>
        <w:t xml:space="preserve"> </w:t>
      </w:r>
      <w:r w:rsidRPr="00381868">
        <w:rPr>
          <w:rFonts w:ascii="Times New Roman" w:hAnsi="Times New Roman"/>
          <w:color w:val="000000" w:themeColor="text1"/>
        </w:rPr>
        <w:t>地下水环境》（</w:t>
      </w:r>
      <w:r w:rsidRPr="00381868">
        <w:rPr>
          <w:rFonts w:ascii="Times New Roman" w:hAnsi="Times New Roman"/>
          <w:color w:val="000000" w:themeColor="text1"/>
        </w:rPr>
        <w:t>HJ610-2016</w:t>
      </w:r>
      <w:r w:rsidRPr="00381868">
        <w:rPr>
          <w:rFonts w:ascii="Times New Roman" w:hAnsi="Times New Roman"/>
          <w:color w:val="000000" w:themeColor="text1"/>
        </w:rPr>
        <w:t>）中确定调查评价范围的的公式计算法计算结果确定</w:t>
      </w:r>
      <w:r w:rsidRPr="00381868">
        <w:rPr>
          <w:rFonts w:ascii="Times New Roman" w:hAnsi="Times New Roman" w:hint="eastAsia"/>
          <w:color w:val="000000" w:themeColor="text1"/>
        </w:rPr>
        <w:t>预测范围</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计算公式如下：</w:t>
      </w:r>
    </w:p>
    <w:p w:rsidR="00A12A11" w:rsidRPr="00381868" w:rsidRDefault="00A12A11" w:rsidP="00A12A11">
      <w:pPr>
        <w:pStyle w:val="a0"/>
        <w:ind w:firstLineChars="0" w:firstLine="0"/>
        <w:jc w:val="center"/>
        <w:rPr>
          <w:rFonts w:ascii="Times New Roman" w:hAnsi="Times New Roman"/>
          <w:color w:val="000000" w:themeColor="text1"/>
        </w:rPr>
      </w:pPr>
      <w:r w:rsidRPr="00381868">
        <w:rPr>
          <w:rFonts w:ascii="Times New Roman" w:hAnsi="Times New Roman"/>
          <w:color w:val="000000" w:themeColor="text1"/>
        </w:rPr>
        <w:t>L=α×K×I×T/n</w:t>
      </w:r>
      <w:r w:rsidRPr="00381868">
        <w:rPr>
          <w:rFonts w:ascii="Times New Roman" w:hAnsi="Times New Roman"/>
          <w:color w:val="000000" w:themeColor="text1"/>
          <w:vertAlign w:val="subscript"/>
        </w:rPr>
        <w:t>e</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式中：</w:t>
      </w:r>
      <w:r w:rsidRPr="00381868">
        <w:rPr>
          <w:rFonts w:ascii="Times New Roman" w:hAnsi="Times New Roman"/>
          <w:color w:val="000000" w:themeColor="text1"/>
        </w:rPr>
        <w:t>L——</w:t>
      </w:r>
      <w:r w:rsidRPr="00381868">
        <w:rPr>
          <w:rFonts w:ascii="Times New Roman" w:hAnsi="Times New Roman"/>
          <w:color w:val="000000" w:themeColor="text1"/>
        </w:rPr>
        <w:t>下游迁移距离，</w:t>
      </w:r>
      <w:r w:rsidRPr="00381868">
        <w:rPr>
          <w:rFonts w:ascii="Times New Roman" w:hAnsi="Times New Roman"/>
          <w:color w:val="000000" w:themeColor="text1"/>
        </w:rPr>
        <w:t>m</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α——</w:t>
      </w:r>
      <w:r w:rsidRPr="00381868">
        <w:rPr>
          <w:rFonts w:ascii="Times New Roman" w:hAnsi="Times New Roman"/>
          <w:color w:val="000000" w:themeColor="text1"/>
        </w:rPr>
        <w:t>变化系数，</w:t>
      </w:r>
      <w:r w:rsidRPr="00381868">
        <w:rPr>
          <w:rFonts w:ascii="Times New Roman" w:hAnsi="Times New Roman"/>
          <w:color w:val="000000" w:themeColor="text1"/>
        </w:rPr>
        <w:t>α≥1</w:t>
      </w:r>
      <w:r w:rsidRPr="00381868">
        <w:rPr>
          <w:rFonts w:ascii="Times New Roman" w:hAnsi="Times New Roman"/>
          <w:color w:val="000000" w:themeColor="text1"/>
        </w:rPr>
        <w:t>，一般取</w:t>
      </w:r>
      <w:r w:rsidRPr="00381868">
        <w:rPr>
          <w:rFonts w:ascii="Times New Roman" w:hAnsi="Times New Roman"/>
          <w:color w:val="000000" w:themeColor="text1"/>
        </w:rPr>
        <w:t>2</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K</w:t>
      </w:r>
      <w:r w:rsidRPr="00381868">
        <w:rPr>
          <w:rFonts w:ascii="Times New Roman" w:hAnsi="Times New Roman"/>
          <w:color w:val="000000" w:themeColor="text1"/>
        </w:rPr>
        <w:t>——</w:t>
      </w:r>
      <w:r w:rsidRPr="00381868">
        <w:rPr>
          <w:rFonts w:ascii="Times New Roman" w:hAnsi="Times New Roman" w:hint="eastAsia"/>
          <w:color w:val="000000" w:themeColor="text1"/>
        </w:rPr>
        <w:t>渗透系数，</w:t>
      </w:r>
      <w:r w:rsidRPr="00381868">
        <w:rPr>
          <w:rFonts w:ascii="Times New Roman" w:hAnsi="Times New Roman" w:hint="eastAsia"/>
          <w:color w:val="000000" w:themeColor="text1"/>
        </w:rPr>
        <w:t>m</w:t>
      </w:r>
      <w:r w:rsidRPr="00381868">
        <w:rPr>
          <w:rFonts w:ascii="Times New Roman" w:hAnsi="Times New Roman"/>
          <w:color w:val="000000" w:themeColor="text1"/>
        </w:rPr>
        <w:t>/d</w:t>
      </w:r>
      <w:r w:rsidRPr="00381868">
        <w:rPr>
          <w:rFonts w:ascii="Times New Roman" w:hAnsi="Times New Roman" w:hint="eastAsia"/>
          <w:color w:val="000000" w:themeColor="text1"/>
        </w:rPr>
        <w:t>，根据前文表</w:t>
      </w:r>
      <w:r w:rsidRPr="00381868">
        <w:rPr>
          <w:rFonts w:ascii="Times New Roman" w:hAnsi="Times New Roman" w:hint="eastAsia"/>
          <w:color w:val="000000" w:themeColor="text1"/>
        </w:rPr>
        <w:t>4</w:t>
      </w:r>
      <w:r w:rsidRPr="00381868">
        <w:rPr>
          <w:rFonts w:ascii="Times New Roman" w:hAnsi="Times New Roman"/>
          <w:color w:val="000000" w:themeColor="text1"/>
        </w:rPr>
        <w:t>.4-1</w:t>
      </w:r>
      <w:r w:rsidRPr="00381868">
        <w:rPr>
          <w:rFonts w:ascii="Times New Roman" w:hAnsi="Times New Roman" w:hint="eastAsia"/>
          <w:color w:val="000000" w:themeColor="text1"/>
        </w:rPr>
        <w:t>，取</w:t>
      </w:r>
      <w:r w:rsidRPr="00381868">
        <w:rPr>
          <w:rFonts w:ascii="Times New Roman" w:hAnsi="Times New Roman" w:hint="eastAsia"/>
          <w:color w:val="000000" w:themeColor="text1"/>
        </w:rPr>
        <w:t>0</w:t>
      </w:r>
      <w:r w:rsidRPr="00381868">
        <w:rPr>
          <w:rFonts w:ascii="Times New Roman" w:hAnsi="Times New Roman"/>
          <w:color w:val="000000" w:themeColor="text1"/>
        </w:rPr>
        <w:t>.02</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I——</w:t>
      </w:r>
      <w:r w:rsidRPr="00381868">
        <w:rPr>
          <w:rFonts w:ascii="Times New Roman" w:hAnsi="Times New Roman" w:hint="eastAsia"/>
          <w:color w:val="000000" w:themeColor="text1"/>
        </w:rPr>
        <w:t>水力坡度，无量纲，根据前文表</w:t>
      </w:r>
      <w:r w:rsidRPr="00381868">
        <w:rPr>
          <w:rFonts w:ascii="Times New Roman" w:hAnsi="Times New Roman" w:hint="eastAsia"/>
          <w:color w:val="000000" w:themeColor="text1"/>
        </w:rPr>
        <w:t>4</w:t>
      </w:r>
      <w:r w:rsidRPr="00381868">
        <w:rPr>
          <w:rFonts w:ascii="Times New Roman" w:hAnsi="Times New Roman"/>
          <w:color w:val="000000" w:themeColor="text1"/>
        </w:rPr>
        <w:t>.4-1</w:t>
      </w:r>
      <w:r w:rsidRPr="00381868">
        <w:rPr>
          <w:rFonts w:ascii="Times New Roman" w:hAnsi="Times New Roman" w:hint="eastAsia"/>
          <w:color w:val="000000" w:themeColor="text1"/>
        </w:rPr>
        <w:t>，取</w:t>
      </w:r>
      <w:r w:rsidRPr="00381868">
        <w:rPr>
          <w:rFonts w:ascii="Times New Roman" w:hAnsi="Times New Roman"/>
          <w:color w:val="000000" w:themeColor="text1"/>
        </w:rPr>
        <w:t>0.0075</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T</w:t>
      </w:r>
      <w:r w:rsidRPr="00381868">
        <w:rPr>
          <w:rFonts w:ascii="Times New Roman" w:hAnsi="Times New Roman"/>
          <w:color w:val="000000" w:themeColor="text1"/>
        </w:rPr>
        <w:t>——</w:t>
      </w:r>
      <w:r w:rsidRPr="00381868">
        <w:rPr>
          <w:rFonts w:ascii="Times New Roman" w:hAnsi="Times New Roman" w:hint="eastAsia"/>
          <w:color w:val="000000" w:themeColor="text1"/>
        </w:rPr>
        <w:t>质点迁移天数，取值不小于</w:t>
      </w:r>
      <w:r w:rsidRPr="00381868">
        <w:rPr>
          <w:rFonts w:ascii="Times New Roman" w:hAnsi="Times New Roman" w:hint="eastAsia"/>
          <w:color w:val="000000" w:themeColor="text1"/>
        </w:rPr>
        <w:t>5</w:t>
      </w:r>
      <w:r w:rsidRPr="00381868">
        <w:rPr>
          <w:rFonts w:ascii="Times New Roman" w:hAnsi="Times New Roman"/>
          <w:color w:val="000000" w:themeColor="text1"/>
        </w:rPr>
        <w:t>000d</w:t>
      </w:r>
      <w:r w:rsidRPr="00381868">
        <w:rPr>
          <w:rFonts w:ascii="Times New Roman" w:hAnsi="Times New Roman" w:hint="eastAsia"/>
          <w:color w:val="000000" w:themeColor="text1"/>
        </w:rPr>
        <w:t>，本次取</w:t>
      </w:r>
      <w:r w:rsidRPr="00381868">
        <w:rPr>
          <w:rFonts w:ascii="Times New Roman" w:hAnsi="Times New Roman" w:hint="eastAsia"/>
          <w:color w:val="000000" w:themeColor="text1"/>
        </w:rPr>
        <w:t>5</w:t>
      </w:r>
      <w:r w:rsidRPr="00381868">
        <w:rPr>
          <w:rFonts w:ascii="Times New Roman" w:hAnsi="Times New Roman"/>
          <w:color w:val="000000" w:themeColor="text1"/>
        </w:rPr>
        <w:t>000d</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n</w:t>
      </w:r>
      <w:r w:rsidRPr="00381868">
        <w:rPr>
          <w:rFonts w:ascii="Times New Roman" w:hAnsi="Times New Roman"/>
          <w:color w:val="000000" w:themeColor="text1"/>
          <w:vertAlign w:val="subscript"/>
        </w:rPr>
        <w:t>e</w:t>
      </w:r>
      <w:r w:rsidRPr="00381868">
        <w:rPr>
          <w:rFonts w:ascii="Times New Roman" w:hAnsi="Times New Roman"/>
          <w:color w:val="000000" w:themeColor="text1"/>
        </w:rPr>
        <w:t>——</w:t>
      </w:r>
      <w:r w:rsidRPr="00381868">
        <w:rPr>
          <w:rFonts w:ascii="Times New Roman" w:hAnsi="Times New Roman" w:hint="eastAsia"/>
          <w:color w:val="000000" w:themeColor="text1"/>
        </w:rPr>
        <w:t>有效孔隙度，无量纲，取</w:t>
      </w:r>
      <w:r w:rsidRPr="00381868">
        <w:rPr>
          <w:rFonts w:ascii="Times New Roman" w:hAnsi="Times New Roman" w:hint="eastAsia"/>
          <w:color w:val="000000" w:themeColor="text1"/>
        </w:rPr>
        <w:t>0</w:t>
      </w:r>
      <w:r w:rsidRPr="00381868">
        <w:rPr>
          <w:rFonts w:ascii="Times New Roman" w:hAnsi="Times New Roman"/>
          <w:color w:val="000000" w:themeColor="text1"/>
        </w:rPr>
        <w:t>.027%</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根据以上计算参数，计算的得到下游迁移距离</w:t>
      </w:r>
      <w:r w:rsidRPr="00381868">
        <w:rPr>
          <w:rFonts w:ascii="Times New Roman" w:hAnsi="Times New Roman" w:hint="eastAsia"/>
          <w:color w:val="000000" w:themeColor="text1"/>
        </w:rPr>
        <w:t>L</w:t>
      </w:r>
      <w:r w:rsidRPr="00381868">
        <w:rPr>
          <w:rFonts w:ascii="Times New Roman" w:hAnsi="Times New Roman" w:hint="eastAsia"/>
          <w:color w:val="000000" w:themeColor="text1"/>
        </w:rPr>
        <w:t>约为</w:t>
      </w:r>
      <w:r w:rsidRPr="00381868">
        <w:rPr>
          <w:rFonts w:ascii="Times New Roman" w:hAnsi="Times New Roman" w:hint="eastAsia"/>
          <w:color w:val="000000" w:themeColor="text1"/>
        </w:rPr>
        <w:t>5</w:t>
      </w:r>
      <w:r w:rsidRPr="00381868">
        <w:rPr>
          <w:rFonts w:ascii="Times New Roman" w:hAnsi="Times New Roman"/>
          <w:color w:val="000000" w:themeColor="text1"/>
        </w:rPr>
        <w:t>555m</w:t>
      </w:r>
      <w:r w:rsidRPr="00381868">
        <w:rPr>
          <w:rFonts w:ascii="Times New Roman" w:hAnsi="Times New Roman" w:hint="eastAsia"/>
          <w:color w:val="000000" w:themeColor="text1"/>
        </w:rPr>
        <w:t>，由于本项目场地至南面入海口岸线处的距离约</w:t>
      </w:r>
      <w:r w:rsidRPr="00381868">
        <w:rPr>
          <w:rFonts w:ascii="Times New Roman" w:hAnsi="Times New Roman" w:hint="eastAsia"/>
          <w:color w:val="000000" w:themeColor="text1"/>
        </w:rPr>
        <w:t>4</w:t>
      </w:r>
      <w:r w:rsidRPr="00381868">
        <w:rPr>
          <w:rFonts w:ascii="Times New Roman" w:hAnsi="Times New Roman"/>
          <w:color w:val="000000" w:themeColor="text1"/>
        </w:rPr>
        <w:t>.2km</w:t>
      </w:r>
      <w:r w:rsidRPr="00381868">
        <w:rPr>
          <w:rFonts w:ascii="Times New Roman" w:hAnsi="Times New Roman" w:hint="eastAsia"/>
          <w:color w:val="000000" w:themeColor="text1"/>
        </w:rPr>
        <w:t>，因此本次地下预测范围定为：纵向为项目场地至地下水流向下游入海口岸线约</w:t>
      </w:r>
      <w:r w:rsidRPr="00381868">
        <w:rPr>
          <w:rFonts w:ascii="Times New Roman" w:hAnsi="Times New Roman" w:hint="eastAsia"/>
          <w:color w:val="000000" w:themeColor="text1"/>
        </w:rPr>
        <w:t>4</w:t>
      </w:r>
      <w:r w:rsidRPr="00381868">
        <w:rPr>
          <w:rFonts w:ascii="Times New Roman" w:hAnsi="Times New Roman"/>
          <w:color w:val="000000" w:themeColor="text1"/>
        </w:rPr>
        <w:t>.2km</w:t>
      </w:r>
      <w:r w:rsidRPr="00381868">
        <w:rPr>
          <w:rFonts w:ascii="Times New Roman" w:hAnsi="Times New Roman" w:hint="eastAsia"/>
          <w:color w:val="000000" w:themeColor="text1"/>
        </w:rPr>
        <w:t>，横向为纵向轴线两侧延伸</w:t>
      </w:r>
      <w:r w:rsidRPr="00381868">
        <w:rPr>
          <w:rFonts w:ascii="Times New Roman" w:hAnsi="Times New Roman" w:hint="eastAsia"/>
          <w:color w:val="000000" w:themeColor="text1"/>
        </w:rPr>
        <w:t>2</w:t>
      </w:r>
      <w:r w:rsidRPr="00381868">
        <w:rPr>
          <w:rFonts w:ascii="Times New Roman" w:hAnsi="Times New Roman"/>
          <w:color w:val="000000" w:themeColor="text1"/>
        </w:rPr>
        <w:t>km</w:t>
      </w:r>
      <w:r w:rsidRPr="00381868">
        <w:rPr>
          <w:rFonts w:ascii="Times New Roman" w:hAnsi="Times New Roman" w:hint="eastAsia"/>
          <w:color w:val="000000" w:themeColor="text1"/>
        </w:rPr>
        <w:t>的区域。</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lastRenderedPageBreak/>
        <w:t>根据现场调查，本项目场地南面约</w:t>
      </w:r>
      <w:r w:rsidRPr="00381868">
        <w:rPr>
          <w:rFonts w:ascii="Times New Roman" w:hAnsi="Times New Roman" w:hint="eastAsia"/>
          <w:color w:val="000000" w:themeColor="text1"/>
        </w:rPr>
        <w:t>1</w:t>
      </w:r>
      <w:r w:rsidRPr="00381868">
        <w:rPr>
          <w:rFonts w:ascii="Times New Roman" w:hAnsi="Times New Roman"/>
          <w:color w:val="000000" w:themeColor="text1"/>
        </w:rPr>
        <w:t>000</w:t>
      </w:r>
      <w:r w:rsidRPr="00381868">
        <w:rPr>
          <w:rFonts w:ascii="Times New Roman" w:hAnsi="Times New Roman" w:hint="eastAsia"/>
          <w:color w:val="000000" w:themeColor="text1"/>
        </w:rPr>
        <w:t>m</w:t>
      </w:r>
      <w:r w:rsidRPr="00381868">
        <w:rPr>
          <w:rFonts w:ascii="Times New Roman" w:hAnsi="Times New Roman" w:hint="eastAsia"/>
          <w:color w:val="000000" w:themeColor="text1"/>
        </w:rPr>
        <w:t>处分布有那潭村饮用水水源保护区取水口，在场地地下流向下游区域，作为本次预测主要考虑的地下水保护目标，已包含在预测范围内。</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预测因子和预测源强</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w:t>
      </w:r>
      <w:r w:rsidRPr="00381868">
        <w:rPr>
          <w:rFonts w:ascii="Times New Roman" w:hAnsi="Times New Roman" w:hint="eastAsia"/>
          <w:color w:val="000000" w:themeColor="text1"/>
        </w:rPr>
        <w:t>1</w:t>
      </w:r>
      <w:r w:rsidRPr="00381868">
        <w:rPr>
          <w:rFonts w:ascii="Times New Roman" w:hAnsi="Times New Roman" w:hint="eastAsia"/>
          <w:color w:val="000000" w:themeColor="text1"/>
        </w:rPr>
        <w:t>）预测因子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根据项目的生产废水污染物的种类，本次评价选取</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w:t>
      </w:r>
      <w:r w:rsidRPr="00381868">
        <w:rPr>
          <w:rFonts w:ascii="Times New Roman" w:hAnsi="Times New Roman" w:hint="eastAsia"/>
          <w:color w:val="000000" w:themeColor="text1"/>
        </w:rPr>
        <w:t>NH</w:t>
      </w:r>
      <w:r w:rsidRPr="00381868">
        <w:rPr>
          <w:rFonts w:ascii="Times New Roman" w:hAnsi="Times New Roman" w:hint="eastAsia"/>
          <w:color w:val="000000" w:themeColor="text1"/>
          <w:vertAlign w:val="subscript"/>
        </w:rPr>
        <w:t>3</w:t>
      </w:r>
      <w:r w:rsidRPr="00381868">
        <w:rPr>
          <w:rFonts w:ascii="Times New Roman" w:hAnsi="Times New Roman" w:hint="eastAsia"/>
          <w:color w:val="000000" w:themeColor="text1"/>
        </w:rPr>
        <w:t>-N</w:t>
      </w:r>
      <w:r w:rsidRPr="00381868">
        <w:rPr>
          <w:rFonts w:ascii="Times New Roman" w:hAnsi="Times New Roman" w:hint="eastAsia"/>
          <w:color w:val="000000" w:themeColor="text1"/>
        </w:rPr>
        <w:t>作为预测因子。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w:t>
      </w:r>
      <w:r w:rsidRPr="00381868">
        <w:rPr>
          <w:rFonts w:ascii="Times New Roman" w:hAnsi="Times New Roman" w:hint="eastAsia"/>
          <w:color w:val="000000" w:themeColor="text1"/>
        </w:rPr>
        <w:t>2</w:t>
      </w:r>
      <w:r w:rsidRPr="00381868">
        <w:rPr>
          <w:rFonts w:ascii="Times New Roman" w:hAnsi="Times New Roman" w:hint="eastAsia"/>
          <w:color w:val="000000" w:themeColor="text1"/>
        </w:rPr>
        <w:t>）预测源强</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本次评价采用达西公式计算渗入的污水量，公式如下：</w:t>
      </w:r>
    </w:p>
    <w:p w:rsidR="00A12A11" w:rsidRPr="00381868" w:rsidRDefault="00A12A11" w:rsidP="00A12A11">
      <w:pPr>
        <w:pStyle w:val="a0"/>
        <w:ind w:firstLineChars="0" w:firstLine="0"/>
        <w:jc w:val="center"/>
        <w:rPr>
          <w:rFonts w:ascii="Times New Roman" w:hAnsi="Times New Roman"/>
          <w:color w:val="000000" w:themeColor="text1"/>
        </w:rPr>
      </w:pPr>
      <w:r w:rsidRPr="00381868">
        <w:rPr>
          <w:color w:val="000000" w:themeColor="text1"/>
          <w:position w:val="-24"/>
        </w:rPr>
        <w:object w:dxaOrig="1960" w:dyaOrig="620">
          <v:shape id="_x0000_i1029" type="#_x0000_t75" style="width:97.5pt;height:30.75pt" o:ole="">
            <v:imagedata r:id="rId72" o:title=""/>
          </v:shape>
          <o:OLEObject Type="Embed" ProgID="Equation.3" ShapeID="_x0000_i1029" DrawAspect="Content" ObjectID="_1667909630" r:id="rId73"/>
        </w:objec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式中：</w:t>
      </w:r>
      <w:r w:rsidRPr="00381868">
        <w:rPr>
          <w:rFonts w:ascii="Times New Roman" w:hAnsi="Times New Roman" w:hint="eastAsia"/>
          <w:color w:val="000000" w:themeColor="text1"/>
        </w:rPr>
        <w:t>Q</w:t>
      </w:r>
      <w:r w:rsidRPr="00381868">
        <w:rPr>
          <w:rFonts w:ascii="Times New Roman" w:hAnsi="Times New Roman" w:hint="eastAsia"/>
          <w:color w:val="000000" w:themeColor="text1"/>
        </w:rPr>
        <w:t>为渗入到地下的污水量，</w:t>
      </w:r>
      <w:r w:rsidRPr="00381868">
        <w:rPr>
          <w:rFonts w:ascii="Times New Roman" w:hAnsi="Times New Roman" w:hint="eastAsia"/>
          <w:color w:val="000000" w:themeColor="text1"/>
        </w:rPr>
        <w:t>m</w:t>
      </w:r>
      <w:r w:rsidRPr="00381868">
        <w:rPr>
          <w:rFonts w:ascii="Times New Roman" w:hAnsi="Times New Roman" w:hint="eastAsia"/>
          <w:color w:val="000000" w:themeColor="text1"/>
          <w:vertAlign w:val="superscript"/>
        </w:rPr>
        <w:t>3</w:t>
      </w:r>
      <w:r w:rsidRPr="00381868">
        <w:rPr>
          <w:rFonts w:ascii="Times New Roman" w:hAnsi="Times New Roman" w:hint="eastAsia"/>
          <w:color w:val="000000" w:themeColor="text1"/>
        </w:rPr>
        <w:t>/d</w:t>
      </w:r>
      <w:r w:rsidRPr="00381868">
        <w:rPr>
          <w:rFonts w:ascii="Times New Roman" w:hAnsi="Times New Roman" w:hint="eastAsia"/>
          <w:color w:val="000000" w:themeColor="text1"/>
        </w:rPr>
        <w:t>；</w:t>
      </w:r>
      <w:r w:rsidRPr="00381868">
        <w:rPr>
          <w:rFonts w:ascii="Times New Roman" w:hAnsi="Times New Roman" w:hint="eastAsia"/>
          <w:color w:val="000000" w:themeColor="text1"/>
        </w:rPr>
        <w:t>Ka</w:t>
      </w:r>
      <w:r w:rsidRPr="00381868">
        <w:rPr>
          <w:rFonts w:ascii="Times New Roman" w:hAnsi="Times New Roman" w:hint="eastAsia"/>
          <w:color w:val="000000" w:themeColor="text1"/>
        </w:rPr>
        <w:t>为潜水层垂向渗透系数垂向渗透系数，</w:t>
      </w:r>
      <w:r w:rsidRPr="00381868">
        <w:rPr>
          <w:rFonts w:ascii="Times New Roman" w:hAnsi="Times New Roman" w:hint="eastAsia"/>
          <w:color w:val="000000" w:themeColor="text1"/>
        </w:rPr>
        <w:t>m/d</w:t>
      </w:r>
      <w:r w:rsidRPr="00381868">
        <w:rPr>
          <w:rFonts w:ascii="Times New Roman" w:hAnsi="Times New Roman" w:hint="eastAsia"/>
          <w:color w:val="000000" w:themeColor="text1"/>
        </w:rPr>
        <w:t>；</w:t>
      </w:r>
      <w:r w:rsidRPr="00381868">
        <w:rPr>
          <w:rFonts w:ascii="Times New Roman" w:hAnsi="Times New Roman" w:hint="eastAsia"/>
          <w:color w:val="000000" w:themeColor="text1"/>
        </w:rPr>
        <w:t>H</w:t>
      </w:r>
      <w:r w:rsidRPr="00381868">
        <w:rPr>
          <w:rFonts w:ascii="Times New Roman" w:hAnsi="Times New Roman" w:hint="eastAsia"/>
          <w:color w:val="000000" w:themeColor="text1"/>
        </w:rPr>
        <w:t>为池内水深，</w:t>
      </w:r>
      <w:r w:rsidRPr="00381868">
        <w:rPr>
          <w:rFonts w:ascii="Times New Roman" w:hAnsi="Times New Roman" w:hint="eastAsia"/>
          <w:color w:val="000000" w:themeColor="text1"/>
        </w:rPr>
        <w:t>m</w:t>
      </w:r>
      <w:r w:rsidRPr="00381868">
        <w:rPr>
          <w:rFonts w:ascii="Times New Roman" w:hAnsi="Times New Roman" w:hint="eastAsia"/>
          <w:color w:val="000000" w:themeColor="text1"/>
        </w:rPr>
        <w:t>；</w:t>
      </w:r>
      <w:r w:rsidRPr="00381868">
        <w:rPr>
          <w:rFonts w:ascii="Times New Roman" w:hAnsi="Times New Roman" w:hint="eastAsia"/>
          <w:color w:val="000000" w:themeColor="text1"/>
        </w:rPr>
        <w:t>D</w:t>
      </w:r>
      <w:r w:rsidRPr="00381868">
        <w:rPr>
          <w:rFonts w:ascii="Times New Roman" w:hAnsi="Times New Roman" w:hint="eastAsia"/>
          <w:color w:val="000000" w:themeColor="text1"/>
        </w:rPr>
        <w:t>为地下水埋深，</w:t>
      </w:r>
      <w:r w:rsidRPr="00381868">
        <w:rPr>
          <w:rFonts w:ascii="Times New Roman" w:hAnsi="Times New Roman" w:hint="eastAsia"/>
          <w:color w:val="000000" w:themeColor="text1"/>
        </w:rPr>
        <w:t>m</w:t>
      </w:r>
      <w:r w:rsidRPr="00381868">
        <w:rPr>
          <w:rFonts w:ascii="Times New Roman" w:hAnsi="Times New Roman" w:hint="eastAsia"/>
          <w:color w:val="000000" w:themeColor="text1"/>
        </w:rPr>
        <w:t>；</w:t>
      </w:r>
      <w:r w:rsidRPr="00381868">
        <w:rPr>
          <w:rFonts w:ascii="Times New Roman" w:hAnsi="Times New Roman" w:hint="eastAsia"/>
          <w:color w:val="000000" w:themeColor="text1"/>
        </w:rPr>
        <w:t>A</w:t>
      </w:r>
      <w:r w:rsidRPr="00381868">
        <w:rPr>
          <w:rFonts w:ascii="Times New Roman" w:hAnsi="Times New Roman" w:hint="eastAsia"/>
          <w:color w:val="000000" w:themeColor="text1"/>
        </w:rPr>
        <w:t>裂缝为污水池底裂缝总面积，</w:t>
      </w:r>
      <w:r w:rsidRPr="00381868">
        <w:rPr>
          <w:rFonts w:ascii="Times New Roman" w:hAnsi="Times New Roman" w:hint="eastAsia"/>
          <w:color w:val="000000" w:themeColor="text1"/>
        </w:rPr>
        <w:t>m</w:t>
      </w:r>
      <w:r w:rsidRPr="00381868">
        <w:rPr>
          <w:rFonts w:ascii="Times New Roman" w:hAnsi="Times New Roman" w:hint="eastAsia"/>
          <w:color w:val="000000" w:themeColor="text1"/>
          <w:vertAlign w:val="superscript"/>
        </w:rPr>
        <w:t>2</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本次计算参数取值和计算结果见下表</w:t>
      </w:r>
      <w:r w:rsidRPr="00381868">
        <w:rPr>
          <w:rFonts w:ascii="Times New Roman" w:hAnsi="Times New Roman" w:hint="eastAsia"/>
          <w:color w:val="000000" w:themeColor="text1"/>
        </w:rPr>
        <w:t>4</w:t>
      </w:r>
      <w:r w:rsidRPr="00381868">
        <w:rPr>
          <w:rFonts w:ascii="Times New Roman" w:hAnsi="Times New Roman"/>
          <w:color w:val="000000" w:themeColor="text1"/>
        </w:rPr>
        <w:t>.4-2</w:t>
      </w:r>
      <w:r w:rsidRPr="00381868">
        <w:rPr>
          <w:rFonts w:ascii="Times New Roman" w:hAnsi="Times New Roman" w:hint="eastAsia"/>
          <w:color w:val="000000" w:themeColor="text1"/>
        </w:rPr>
        <w:t>。</w:t>
      </w: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b/>
          <w:bCs/>
          <w:color w:val="000000" w:themeColor="text1"/>
          <w:sz w:val="21"/>
          <w:szCs w:val="21"/>
        </w:rPr>
        <w:t>4.4-2</w:t>
      </w:r>
      <w:r w:rsidRPr="00381868">
        <w:rPr>
          <w:rFonts w:hint="eastAsia"/>
          <w:b/>
          <w:bCs/>
          <w:color w:val="000000" w:themeColor="text1"/>
          <w:sz w:val="21"/>
          <w:szCs w:val="21"/>
        </w:rPr>
        <w:t xml:space="preserve">  </w:t>
      </w:r>
      <w:r w:rsidRPr="00381868">
        <w:rPr>
          <w:rFonts w:hint="eastAsia"/>
          <w:b/>
          <w:bCs/>
          <w:color w:val="000000" w:themeColor="text1"/>
          <w:sz w:val="21"/>
          <w:szCs w:val="21"/>
        </w:rPr>
        <w:t>发生事故泄漏后的污水泄漏量计算</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20"/>
        <w:gridCol w:w="2046"/>
        <w:gridCol w:w="1300"/>
        <w:gridCol w:w="1375"/>
        <w:gridCol w:w="1313"/>
        <w:gridCol w:w="1167"/>
      </w:tblGrid>
      <w:tr w:rsidR="00381868" w:rsidRPr="00381868" w:rsidTr="00A12A11">
        <w:trPr>
          <w:trHeight w:val="340"/>
        </w:trPr>
        <w:tc>
          <w:tcPr>
            <w:tcW w:w="1052" w:type="pct"/>
            <w:vAlign w:val="center"/>
          </w:tcPr>
          <w:p w:rsidR="00A12A11" w:rsidRPr="00381868" w:rsidRDefault="00A12A11" w:rsidP="00A12A11">
            <w:pPr>
              <w:pStyle w:val="affffff6"/>
              <w:rPr>
                <w:color w:val="000000" w:themeColor="text1"/>
                <w:szCs w:val="21"/>
              </w:rPr>
            </w:pPr>
            <w:r w:rsidRPr="00381868">
              <w:rPr>
                <w:color w:val="000000" w:themeColor="text1"/>
                <w:szCs w:val="21"/>
              </w:rPr>
              <w:t>地下水污染的装置及构筑物</w:t>
            </w:r>
          </w:p>
        </w:tc>
        <w:tc>
          <w:tcPr>
            <w:tcW w:w="1121" w:type="pct"/>
            <w:vAlign w:val="center"/>
          </w:tcPr>
          <w:p w:rsidR="00A12A11" w:rsidRPr="00381868" w:rsidRDefault="00A12A11" w:rsidP="00A12A11">
            <w:pPr>
              <w:pStyle w:val="affffff6"/>
              <w:rPr>
                <w:color w:val="000000" w:themeColor="text1"/>
                <w:szCs w:val="21"/>
              </w:rPr>
            </w:pPr>
            <w:r w:rsidRPr="00381868">
              <w:rPr>
                <w:color w:val="000000" w:themeColor="text1"/>
                <w:szCs w:val="21"/>
              </w:rPr>
              <w:t>规模</w:t>
            </w:r>
          </w:p>
        </w:tc>
        <w:tc>
          <w:tcPr>
            <w:tcW w:w="712" w:type="pct"/>
            <w:vAlign w:val="center"/>
          </w:tcPr>
          <w:p w:rsidR="00A12A11" w:rsidRPr="00381868" w:rsidRDefault="00A12A11" w:rsidP="00A12A11">
            <w:pPr>
              <w:pStyle w:val="affffff6"/>
              <w:rPr>
                <w:color w:val="000000" w:themeColor="text1"/>
                <w:szCs w:val="21"/>
              </w:rPr>
            </w:pPr>
            <w:r w:rsidRPr="00381868">
              <w:rPr>
                <w:color w:val="000000" w:themeColor="text1"/>
                <w:szCs w:val="21"/>
              </w:rPr>
              <w:t>潜水层垂向渗透系数</w:t>
            </w:r>
          </w:p>
        </w:tc>
        <w:tc>
          <w:tcPr>
            <w:tcW w:w="754" w:type="pct"/>
            <w:vAlign w:val="center"/>
          </w:tcPr>
          <w:p w:rsidR="00A12A11" w:rsidRPr="00381868" w:rsidRDefault="00A12A11" w:rsidP="00A12A11">
            <w:pPr>
              <w:pStyle w:val="affffff6"/>
              <w:rPr>
                <w:color w:val="000000" w:themeColor="text1"/>
                <w:szCs w:val="21"/>
              </w:rPr>
            </w:pPr>
            <w:r w:rsidRPr="00381868">
              <w:rPr>
                <w:color w:val="000000" w:themeColor="text1"/>
                <w:szCs w:val="21"/>
              </w:rPr>
              <w:t>地下水埋深</w:t>
            </w:r>
          </w:p>
        </w:tc>
        <w:tc>
          <w:tcPr>
            <w:tcW w:w="720" w:type="pct"/>
            <w:vAlign w:val="center"/>
          </w:tcPr>
          <w:p w:rsidR="00A12A11" w:rsidRPr="00381868" w:rsidRDefault="00A12A11" w:rsidP="00A12A11">
            <w:pPr>
              <w:pStyle w:val="affffff6"/>
              <w:rPr>
                <w:color w:val="000000" w:themeColor="text1"/>
                <w:szCs w:val="21"/>
              </w:rPr>
            </w:pPr>
            <w:r w:rsidRPr="00381868">
              <w:rPr>
                <w:color w:val="000000" w:themeColor="text1"/>
                <w:szCs w:val="21"/>
              </w:rPr>
              <w:t>破损面积</w:t>
            </w:r>
          </w:p>
        </w:tc>
        <w:tc>
          <w:tcPr>
            <w:tcW w:w="640" w:type="pct"/>
            <w:vAlign w:val="center"/>
          </w:tcPr>
          <w:p w:rsidR="00A12A11" w:rsidRPr="00381868" w:rsidRDefault="00A12A11" w:rsidP="00A12A11">
            <w:pPr>
              <w:pStyle w:val="affffff6"/>
              <w:rPr>
                <w:color w:val="000000" w:themeColor="text1"/>
                <w:szCs w:val="21"/>
              </w:rPr>
            </w:pPr>
            <w:r w:rsidRPr="00381868">
              <w:rPr>
                <w:color w:val="000000" w:themeColor="text1"/>
                <w:szCs w:val="21"/>
              </w:rPr>
              <w:t>泄漏量</w:t>
            </w:r>
          </w:p>
        </w:tc>
      </w:tr>
      <w:tr w:rsidR="00381868" w:rsidRPr="00381868" w:rsidTr="00A12A11">
        <w:trPr>
          <w:trHeight w:val="340"/>
        </w:trPr>
        <w:tc>
          <w:tcPr>
            <w:tcW w:w="105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一期污水站调节池</w:t>
            </w:r>
          </w:p>
        </w:tc>
        <w:tc>
          <w:tcPr>
            <w:tcW w:w="1121"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3m</w:t>
            </w:r>
            <w:r w:rsidRPr="00381868">
              <w:rPr>
                <w:rFonts w:hint="eastAsia"/>
                <w:color w:val="000000" w:themeColor="text1"/>
                <w:szCs w:val="21"/>
              </w:rPr>
              <w:t>×</w:t>
            </w:r>
            <w:r w:rsidRPr="00381868">
              <w:rPr>
                <w:rFonts w:hint="eastAsia"/>
                <w:color w:val="000000" w:themeColor="text1"/>
                <w:szCs w:val="21"/>
              </w:rPr>
              <w:t>3m</w:t>
            </w:r>
            <w:r w:rsidRPr="00381868">
              <w:rPr>
                <w:rFonts w:hint="eastAsia"/>
                <w:color w:val="000000" w:themeColor="text1"/>
                <w:szCs w:val="21"/>
              </w:rPr>
              <w:t>×</w:t>
            </w:r>
            <w:r w:rsidRPr="00381868">
              <w:rPr>
                <w:rFonts w:hint="eastAsia"/>
                <w:color w:val="000000" w:themeColor="text1"/>
                <w:szCs w:val="21"/>
              </w:rPr>
              <w:t>2</w:t>
            </w:r>
            <w:r w:rsidRPr="00381868">
              <w:rPr>
                <w:color w:val="000000" w:themeColor="text1"/>
                <w:szCs w:val="21"/>
              </w:rPr>
              <w:t>.5</w:t>
            </w:r>
            <w:r w:rsidRPr="00381868">
              <w:rPr>
                <w:rFonts w:hint="eastAsia"/>
                <w:color w:val="000000" w:themeColor="text1"/>
                <w:szCs w:val="21"/>
              </w:rPr>
              <w:t>m</w:t>
            </w:r>
          </w:p>
        </w:tc>
        <w:tc>
          <w:tcPr>
            <w:tcW w:w="712" w:type="pct"/>
            <w:vAlign w:val="center"/>
          </w:tcPr>
          <w:p w:rsidR="00A12A11" w:rsidRPr="00381868" w:rsidRDefault="00A12A11" w:rsidP="00A12A11">
            <w:pPr>
              <w:pStyle w:val="affffff6"/>
              <w:rPr>
                <w:color w:val="000000" w:themeColor="text1"/>
                <w:szCs w:val="21"/>
              </w:rPr>
            </w:pPr>
            <w:r w:rsidRPr="00381868">
              <w:rPr>
                <w:color w:val="000000" w:themeColor="text1"/>
                <w:szCs w:val="21"/>
              </w:rPr>
              <w:t>0.02m/d</w:t>
            </w:r>
          </w:p>
        </w:tc>
        <w:tc>
          <w:tcPr>
            <w:tcW w:w="754" w:type="pct"/>
            <w:vAlign w:val="center"/>
          </w:tcPr>
          <w:p w:rsidR="00A12A11" w:rsidRPr="00381868" w:rsidRDefault="00A12A11" w:rsidP="00A12A11">
            <w:pPr>
              <w:pStyle w:val="affffff6"/>
              <w:rPr>
                <w:color w:val="000000" w:themeColor="text1"/>
                <w:szCs w:val="21"/>
              </w:rPr>
            </w:pPr>
            <w:r w:rsidRPr="00381868">
              <w:rPr>
                <w:color w:val="000000" w:themeColor="text1"/>
                <w:szCs w:val="21"/>
              </w:rPr>
              <w:t>8m</w:t>
            </w:r>
          </w:p>
        </w:tc>
        <w:tc>
          <w:tcPr>
            <w:tcW w:w="720" w:type="pct"/>
            <w:vAlign w:val="center"/>
          </w:tcPr>
          <w:p w:rsidR="00A12A11" w:rsidRPr="00381868" w:rsidRDefault="00A12A11" w:rsidP="00A12A11">
            <w:pPr>
              <w:pStyle w:val="affffff6"/>
              <w:rPr>
                <w:color w:val="000000" w:themeColor="text1"/>
                <w:szCs w:val="21"/>
              </w:rPr>
            </w:pPr>
            <w:r w:rsidRPr="00381868">
              <w:rPr>
                <w:color w:val="000000" w:themeColor="text1"/>
                <w:szCs w:val="21"/>
              </w:rPr>
              <w:t>0.5m</w:t>
            </w:r>
            <w:r w:rsidRPr="00381868">
              <w:rPr>
                <w:color w:val="000000" w:themeColor="text1"/>
                <w:szCs w:val="21"/>
                <w:vertAlign w:val="superscript"/>
              </w:rPr>
              <w:t>2</w:t>
            </w:r>
          </w:p>
        </w:tc>
        <w:tc>
          <w:tcPr>
            <w:tcW w:w="640" w:type="pct"/>
            <w:vAlign w:val="center"/>
          </w:tcPr>
          <w:p w:rsidR="00A12A11" w:rsidRPr="00381868" w:rsidRDefault="00A12A11" w:rsidP="00A12A11">
            <w:pPr>
              <w:pStyle w:val="affffff6"/>
              <w:rPr>
                <w:color w:val="000000" w:themeColor="text1"/>
                <w:szCs w:val="21"/>
              </w:rPr>
            </w:pPr>
            <w:r w:rsidRPr="00381868">
              <w:rPr>
                <w:color w:val="000000" w:themeColor="text1"/>
                <w:szCs w:val="21"/>
              </w:rPr>
              <w:t>0.013m</w:t>
            </w:r>
            <w:r w:rsidRPr="00381868">
              <w:rPr>
                <w:color w:val="000000" w:themeColor="text1"/>
                <w:szCs w:val="21"/>
                <w:vertAlign w:val="superscript"/>
              </w:rPr>
              <w:t>3</w:t>
            </w:r>
            <w:r w:rsidRPr="00381868">
              <w:rPr>
                <w:color w:val="000000" w:themeColor="text1"/>
                <w:szCs w:val="21"/>
              </w:rPr>
              <w:t>/d</w:t>
            </w:r>
          </w:p>
        </w:tc>
      </w:tr>
    </w:tbl>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假设项目泄漏事故发生在监测之前，地下水跟踪监测频率为每季度</w:t>
      </w:r>
      <w:r w:rsidRPr="00381868">
        <w:rPr>
          <w:rFonts w:ascii="Times New Roman" w:hAnsi="Times New Roman" w:hint="eastAsia"/>
          <w:color w:val="000000" w:themeColor="text1"/>
        </w:rPr>
        <w:t>1</w:t>
      </w:r>
      <w:r w:rsidRPr="00381868">
        <w:rPr>
          <w:rFonts w:ascii="Times New Roman" w:hAnsi="Times New Roman" w:hint="eastAsia"/>
          <w:color w:val="000000" w:themeColor="text1"/>
        </w:rPr>
        <w:t>次，监测发现异常后立即采取措施，取污水泄漏时间为</w:t>
      </w:r>
      <w:r w:rsidRPr="00381868">
        <w:rPr>
          <w:rFonts w:ascii="Times New Roman" w:hAnsi="Times New Roman" w:hint="eastAsia"/>
          <w:color w:val="000000" w:themeColor="text1"/>
        </w:rPr>
        <w:t>9</w:t>
      </w:r>
      <w:r w:rsidRPr="00381868">
        <w:rPr>
          <w:rFonts w:ascii="Times New Roman" w:hAnsi="Times New Roman"/>
          <w:color w:val="000000" w:themeColor="text1"/>
        </w:rPr>
        <w:t>5</w:t>
      </w:r>
      <w:r w:rsidRPr="00381868">
        <w:rPr>
          <w:rFonts w:ascii="Times New Roman" w:hAnsi="Times New Roman" w:hint="eastAsia"/>
          <w:color w:val="000000" w:themeColor="text1"/>
        </w:rPr>
        <w:t>d</w:t>
      </w:r>
      <w:r w:rsidRPr="00381868">
        <w:rPr>
          <w:rFonts w:ascii="Times New Roman" w:hAnsi="Times New Roman" w:hint="eastAsia"/>
          <w:color w:val="000000" w:themeColor="text1"/>
        </w:rPr>
        <w:t>。泄漏源强计算结果见下表</w:t>
      </w:r>
      <w:r w:rsidRPr="00381868">
        <w:rPr>
          <w:rFonts w:ascii="Times New Roman" w:hAnsi="Times New Roman" w:hint="eastAsia"/>
          <w:color w:val="000000" w:themeColor="text1"/>
        </w:rPr>
        <w:t>4</w:t>
      </w:r>
      <w:r w:rsidRPr="00381868">
        <w:rPr>
          <w:rFonts w:ascii="Times New Roman" w:hAnsi="Times New Roman"/>
          <w:color w:val="000000" w:themeColor="text1"/>
        </w:rPr>
        <w:t>.4-3</w:t>
      </w:r>
      <w:r w:rsidRPr="00381868">
        <w:rPr>
          <w:rFonts w:ascii="Times New Roman" w:hAnsi="Times New Roman" w:hint="eastAsia"/>
          <w:color w:val="000000" w:themeColor="text1"/>
        </w:rPr>
        <w:t>。</w:t>
      </w: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b/>
          <w:bCs/>
          <w:color w:val="000000" w:themeColor="text1"/>
          <w:sz w:val="21"/>
          <w:szCs w:val="21"/>
        </w:rPr>
        <w:t>4.4-3</w:t>
      </w:r>
      <w:r w:rsidRPr="00381868">
        <w:rPr>
          <w:rFonts w:hint="eastAsia"/>
          <w:b/>
          <w:bCs/>
          <w:color w:val="000000" w:themeColor="text1"/>
          <w:sz w:val="21"/>
          <w:szCs w:val="21"/>
        </w:rPr>
        <w:t xml:space="preserve">  </w:t>
      </w:r>
      <w:r w:rsidRPr="00381868">
        <w:rPr>
          <w:rFonts w:hint="eastAsia"/>
          <w:b/>
          <w:bCs/>
          <w:color w:val="000000" w:themeColor="text1"/>
          <w:sz w:val="21"/>
          <w:szCs w:val="21"/>
        </w:rPr>
        <w:t>事故泄漏时的地下水污染源强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2496"/>
        <w:gridCol w:w="3987"/>
      </w:tblGrid>
      <w:tr w:rsidR="00381868" w:rsidRPr="00381868" w:rsidTr="00A12A11">
        <w:trPr>
          <w:trHeight w:val="90"/>
        </w:trPr>
        <w:tc>
          <w:tcPr>
            <w:tcW w:w="2805" w:type="dxa"/>
            <w:vMerge w:val="restart"/>
            <w:vAlign w:val="center"/>
          </w:tcPr>
          <w:p w:rsidR="00A12A11" w:rsidRPr="00381868" w:rsidRDefault="00A12A11" w:rsidP="00A12A11">
            <w:pPr>
              <w:pStyle w:val="affffff6"/>
              <w:rPr>
                <w:color w:val="000000" w:themeColor="text1"/>
                <w:szCs w:val="21"/>
              </w:rPr>
            </w:pPr>
            <w:r w:rsidRPr="00381868">
              <w:rPr>
                <w:color w:val="000000" w:themeColor="text1"/>
                <w:szCs w:val="21"/>
              </w:rPr>
              <w:t>预测因子</w:t>
            </w:r>
          </w:p>
        </w:tc>
        <w:tc>
          <w:tcPr>
            <w:tcW w:w="2496" w:type="dxa"/>
            <w:vMerge w:val="restart"/>
            <w:vAlign w:val="center"/>
          </w:tcPr>
          <w:p w:rsidR="00A12A11" w:rsidRPr="00381868" w:rsidRDefault="00A12A11" w:rsidP="00A12A11">
            <w:pPr>
              <w:pStyle w:val="affffff6"/>
              <w:rPr>
                <w:color w:val="000000" w:themeColor="text1"/>
                <w:szCs w:val="21"/>
              </w:rPr>
            </w:pPr>
            <w:r w:rsidRPr="00381868">
              <w:rPr>
                <w:color w:val="000000" w:themeColor="text1"/>
                <w:szCs w:val="21"/>
              </w:rPr>
              <w:t>污染物浓度</w:t>
            </w:r>
          </w:p>
        </w:tc>
        <w:tc>
          <w:tcPr>
            <w:tcW w:w="3987" w:type="dxa"/>
            <w:vAlign w:val="center"/>
          </w:tcPr>
          <w:p w:rsidR="00A12A11" w:rsidRPr="00381868" w:rsidRDefault="00A12A11" w:rsidP="00A12A11">
            <w:pPr>
              <w:pStyle w:val="affffff6"/>
              <w:rPr>
                <w:color w:val="000000" w:themeColor="text1"/>
                <w:szCs w:val="21"/>
              </w:rPr>
            </w:pPr>
            <w:r w:rsidRPr="00381868">
              <w:rPr>
                <w:color w:val="000000" w:themeColor="text1"/>
                <w:szCs w:val="21"/>
              </w:rPr>
              <w:t>非正常情况渗漏量</w:t>
            </w:r>
          </w:p>
        </w:tc>
      </w:tr>
      <w:tr w:rsidR="00381868" w:rsidRPr="00381868" w:rsidTr="00A12A11">
        <w:trPr>
          <w:trHeight w:val="90"/>
        </w:trPr>
        <w:tc>
          <w:tcPr>
            <w:tcW w:w="2805" w:type="dxa"/>
            <w:vMerge/>
            <w:vAlign w:val="center"/>
          </w:tcPr>
          <w:p w:rsidR="00A12A11" w:rsidRPr="00381868" w:rsidRDefault="00A12A11" w:rsidP="00A12A11">
            <w:pPr>
              <w:pStyle w:val="affffff6"/>
              <w:rPr>
                <w:color w:val="000000" w:themeColor="text1"/>
                <w:szCs w:val="21"/>
              </w:rPr>
            </w:pPr>
          </w:p>
        </w:tc>
        <w:tc>
          <w:tcPr>
            <w:tcW w:w="2496" w:type="dxa"/>
            <w:vMerge/>
            <w:vAlign w:val="center"/>
          </w:tcPr>
          <w:p w:rsidR="00A12A11" w:rsidRPr="00381868" w:rsidRDefault="00A12A11" w:rsidP="00A12A11">
            <w:pPr>
              <w:pStyle w:val="affffff6"/>
              <w:rPr>
                <w:color w:val="000000" w:themeColor="text1"/>
                <w:szCs w:val="21"/>
              </w:rPr>
            </w:pPr>
          </w:p>
        </w:tc>
        <w:tc>
          <w:tcPr>
            <w:tcW w:w="3987" w:type="dxa"/>
            <w:vAlign w:val="center"/>
          </w:tcPr>
          <w:p w:rsidR="00A12A11" w:rsidRPr="00381868" w:rsidRDefault="00A12A11" w:rsidP="00A12A11">
            <w:pPr>
              <w:pStyle w:val="affffff6"/>
              <w:rPr>
                <w:color w:val="000000" w:themeColor="text1"/>
                <w:szCs w:val="21"/>
              </w:rPr>
            </w:pPr>
            <w:r w:rsidRPr="00381868">
              <w:rPr>
                <w:color w:val="000000" w:themeColor="text1"/>
                <w:szCs w:val="21"/>
              </w:rPr>
              <w:t>沉淀回水池</w:t>
            </w:r>
          </w:p>
        </w:tc>
      </w:tr>
      <w:tr w:rsidR="00381868" w:rsidRPr="00381868" w:rsidTr="00A12A11">
        <w:trPr>
          <w:trHeight w:val="340"/>
        </w:trPr>
        <w:tc>
          <w:tcPr>
            <w:tcW w:w="5301" w:type="dxa"/>
            <w:gridSpan w:val="2"/>
            <w:vAlign w:val="center"/>
          </w:tcPr>
          <w:p w:rsidR="00A12A11" w:rsidRPr="00381868" w:rsidRDefault="00A12A11" w:rsidP="00A12A11">
            <w:pPr>
              <w:pStyle w:val="affffff6"/>
              <w:rPr>
                <w:color w:val="000000" w:themeColor="text1"/>
                <w:szCs w:val="21"/>
              </w:rPr>
            </w:pPr>
            <w:r w:rsidRPr="00381868">
              <w:rPr>
                <w:color w:val="000000" w:themeColor="text1"/>
                <w:szCs w:val="21"/>
              </w:rPr>
              <w:t>泄漏强度</w:t>
            </w:r>
          </w:p>
        </w:tc>
        <w:tc>
          <w:tcPr>
            <w:tcW w:w="3987" w:type="dxa"/>
            <w:vAlign w:val="center"/>
          </w:tcPr>
          <w:p w:rsidR="00A12A11" w:rsidRPr="00381868" w:rsidRDefault="00A12A11" w:rsidP="00A12A11">
            <w:pPr>
              <w:pStyle w:val="affffff6"/>
              <w:rPr>
                <w:color w:val="000000" w:themeColor="text1"/>
                <w:szCs w:val="21"/>
              </w:rPr>
            </w:pPr>
            <w:r w:rsidRPr="00381868">
              <w:rPr>
                <w:color w:val="000000" w:themeColor="text1"/>
                <w:szCs w:val="21"/>
              </w:rPr>
              <w:t>0.013m</w:t>
            </w:r>
            <w:r w:rsidRPr="00381868">
              <w:rPr>
                <w:color w:val="000000" w:themeColor="text1"/>
                <w:szCs w:val="21"/>
                <w:vertAlign w:val="superscript"/>
              </w:rPr>
              <w:t>3</w:t>
            </w:r>
            <w:r w:rsidRPr="00381868">
              <w:rPr>
                <w:color w:val="000000" w:themeColor="text1"/>
                <w:szCs w:val="21"/>
              </w:rPr>
              <w:t>/d</w:t>
            </w:r>
          </w:p>
        </w:tc>
      </w:tr>
      <w:tr w:rsidR="00381868" w:rsidRPr="00381868" w:rsidTr="00A12A11">
        <w:trPr>
          <w:trHeight w:val="340"/>
        </w:trPr>
        <w:tc>
          <w:tcPr>
            <w:tcW w:w="5301" w:type="dxa"/>
            <w:gridSpan w:val="2"/>
            <w:vAlign w:val="center"/>
          </w:tcPr>
          <w:p w:rsidR="00A12A11" w:rsidRPr="00381868" w:rsidRDefault="00A12A11" w:rsidP="00A12A11">
            <w:pPr>
              <w:pStyle w:val="affffff6"/>
              <w:rPr>
                <w:color w:val="000000" w:themeColor="text1"/>
                <w:szCs w:val="21"/>
              </w:rPr>
            </w:pPr>
            <w:r w:rsidRPr="00381868">
              <w:rPr>
                <w:color w:val="000000" w:themeColor="text1"/>
                <w:szCs w:val="21"/>
              </w:rPr>
              <w:t>泄漏时间</w:t>
            </w:r>
          </w:p>
        </w:tc>
        <w:tc>
          <w:tcPr>
            <w:tcW w:w="3987" w:type="dxa"/>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w:t>
            </w:r>
            <w:r w:rsidRPr="00381868">
              <w:rPr>
                <w:color w:val="000000" w:themeColor="text1"/>
                <w:szCs w:val="21"/>
              </w:rPr>
              <w:t>5d</w:t>
            </w:r>
          </w:p>
        </w:tc>
      </w:tr>
      <w:tr w:rsidR="00381868" w:rsidRPr="00381868" w:rsidTr="00A12A11">
        <w:trPr>
          <w:trHeight w:val="340"/>
        </w:trPr>
        <w:tc>
          <w:tcPr>
            <w:tcW w:w="2805" w:type="dxa"/>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COD</w:t>
            </w:r>
          </w:p>
        </w:tc>
        <w:tc>
          <w:tcPr>
            <w:tcW w:w="2496" w:type="dxa"/>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10</w:t>
            </w:r>
            <w:r w:rsidRPr="00381868">
              <w:rPr>
                <w:rFonts w:hint="eastAsia"/>
                <w:color w:val="000000" w:themeColor="text1"/>
                <w:szCs w:val="21"/>
              </w:rPr>
              <w:t>mg/L</w:t>
            </w:r>
          </w:p>
        </w:tc>
        <w:tc>
          <w:tcPr>
            <w:tcW w:w="3987" w:type="dxa"/>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82.85</w:t>
            </w:r>
            <w:r w:rsidRPr="00381868">
              <w:rPr>
                <w:rFonts w:hint="eastAsia"/>
                <w:color w:val="000000" w:themeColor="text1"/>
                <w:szCs w:val="21"/>
              </w:rPr>
              <w:t>g</w:t>
            </w:r>
          </w:p>
        </w:tc>
      </w:tr>
      <w:tr w:rsidR="00381868" w:rsidRPr="00381868" w:rsidTr="00A12A11">
        <w:trPr>
          <w:trHeight w:val="340"/>
        </w:trPr>
        <w:tc>
          <w:tcPr>
            <w:tcW w:w="2805" w:type="dxa"/>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氨氮</w:t>
            </w:r>
          </w:p>
        </w:tc>
        <w:tc>
          <w:tcPr>
            <w:tcW w:w="2496" w:type="dxa"/>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35</w:t>
            </w:r>
            <w:r w:rsidRPr="00381868">
              <w:rPr>
                <w:color w:val="000000" w:themeColor="text1"/>
                <w:szCs w:val="21"/>
              </w:rPr>
              <w:t>mg/L</w:t>
            </w:r>
          </w:p>
        </w:tc>
        <w:tc>
          <w:tcPr>
            <w:tcW w:w="3987" w:type="dxa"/>
            <w:vAlign w:val="center"/>
          </w:tcPr>
          <w:p w:rsidR="00A12A11" w:rsidRPr="00381868" w:rsidRDefault="00A12A11" w:rsidP="00A12A11">
            <w:pPr>
              <w:pStyle w:val="affffff6"/>
              <w:rPr>
                <w:color w:val="000000" w:themeColor="text1"/>
                <w:szCs w:val="21"/>
              </w:rPr>
            </w:pPr>
            <w:r w:rsidRPr="00381868">
              <w:rPr>
                <w:color w:val="000000" w:themeColor="text1"/>
                <w:szCs w:val="21"/>
              </w:rPr>
              <w:t>43.23</w:t>
            </w:r>
            <w:r w:rsidRPr="00381868">
              <w:rPr>
                <w:rFonts w:hint="eastAsia"/>
                <w:color w:val="000000" w:themeColor="text1"/>
                <w:szCs w:val="21"/>
              </w:rPr>
              <w:t>g</w:t>
            </w:r>
          </w:p>
        </w:tc>
      </w:tr>
    </w:tbl>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预测模型</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本次评价将污染源概化为点源，</w:t>
      </w:r>
      <w:r w:rsidRPr="00381868">
        <w:rPr>
          <w:rFonts w:ascii="Times New Roman" w:hAnsi="Times New Roman"/>
          <w:color w:val="000000" w:themeColor="text1"/>
        </w:rPr>
        <w:t>95</w:t>
      </w:r>
      <w:r w:rsidRPr="00381868">
        <w:rPr>
          <w:rFonts w:ascii="Times New Roman" w:hAnsi="Times New Roman" w:hint="eastAsia"/>
          <w:color w:val="000000" w:themeColor="text1"/>
        </w:rPr>
        <w:t>天发现并制止后的排放规律简化为瞬时排放，选取地下水导则推荐一维稳定流动二维水动力弥散问题，瞬时注入示踪剂</w:t>
      </w:r>
      <w:r w:rsidRPr="00381868">
        <w:rPr>
          <w:rFonts w:ascii="Times New Roman" w:hAnsi="Times New Roman" w:hint="eastAsia"/>
          <w:color w:val="000000" w:themeColor="text1"/>
        </w:rPr>
        <w:t>-</w:t>
      </w:r>
      <w:r w:rsidRPr="00381868">
        <w:rPr>
          <w:rFonts w:ascii="Times New Roman" w:hAnsi="Times New Roman" w:hint="eastAsia"/>
          <w:color w:val="000000" w:themeColor="text1"/>
        </w:rPr>
        <w:t>平面瞬时点源模式来预测，公式如下所示：</w:t>
      </w:r>
    </w:p>
    <w:p w:rsidR="00A12A11" w:rsidRPr="00381868" w:rsidRDefault="00A12A11" w:rsidP="00A12A11">
      <w:pPr>
        <w:snapToGrid w:val="0"/>
        <w:ind w:firstLineChars="0" w:firstLine="0"/>
        <w:jc w:val="center"/>
        <w:rPr>
          <w:bCs/>
          <w:color w:val="000000" w:themeColor="text1"/>
        </w:rPr>
      </w:pPr>
      <w:r w:rsidRPr="00381868">
        <w:rPr>
          <w:noProof/>
          <w:color w:val="000000" w:themeColor="text1"/>
        </w:rPr>
        <w:drawing>
          <wp:inline distT="0" distB="0" distL="0" distR="0" wp14:anchorId="360CEC42" wp14:editId="28D07386">
            <wp:extent cx="2865120" cy="769620"/>
            <wp:effectExtent l="0" t="0" r="0" b="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74"/>
                    <a:stretch>
                      <a:fillRect/>
                    </a:stretch>
                  </pic:blipFill>
                  <pic:spPr>
                    <a:xfrm>
                      <a:off x="0" y="0"/>
                      <a:ext cx="2865120" cy="769620"/>
                    </a:xfrm>
                    <a:prstGeom prst="rect">
                      <a:avLst/>
                    </a:prstGeom>
                  </pic:spPr>
                </pic:pic>
              </a:graphicData>
            </a:graphic>
          </wp:inline>
        </w:drawing>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式中：</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lastRenderedPageBreak/>
        <w:t>x</w:t>
      </w:r>
      <w:r w:rsidRPr="00381868">
        <w:rPr>
          <w:rFonts w:ascii="Times New Roman" w:hAnsi="Times New Roman"/>
          <w:color w:val="000000" w:themeColor="text1"/>
        </w:rPr>
        <w:t>，</w:t>
      </w:r>
      <w:r w:rsidRPr="00381868">
        <w:rPr>
          <w:rFonts w:ascii="Times New Roman" w:hAnsi="Times New Roman"/>
          <w:color w:val="000000" w:themeColor="text1"/>
        </w:rPr>
        <w:t>y—</w:t>
      </w:r>
      <w:r w:rsidRPr="00381868">
        <w:rPr>
          <w:rFonts w:ascii="Times New Roman" w:hAnsi="Times New Roman"/>
          <w:color w:val="000000" w:themeColor="text1"/>
        </w:rPr>
        <w:t>计算点处的位置坐标；</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t—</w:t>
      </w:r>
      <w:r w:rsidRPr="00381868">
        <w:rPr>
          <w:rFonts w:ascii="Times New Roman" w:hAnsi="Times New Roman"/>
          <w:color w:val="000000" w:themeColor="text1"/>
        </w:rPr>
        <w:t>时间，</w:t>
      </w:r>
      <w:r w:rsidRPr="00381868">
        <w:rPr>
          <w:rFonts w:ascii="Times New Roman" w:hAnsi="Times New Roman"/>
          <w:color w:val="000000" w:themeColor="text1"/>
        </w:rPr>
        <w:t>d</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C</w:t>
      </w:r>
      <w:r w:rsidRPr="00381868">
        <w:rPr>
          <w:rFonts w:ascii="Times New Roman" w:hAnsi="Times New Roman"/>
          <w:color w:val="000000" w:themeColor="text1"/>
        </w:rPr>
        <w:t>（</w:t>
      </w:r>
      <w:r w:rsidRPr="00381868">
        <w:rPr>
          <w:rFonts w:ascii="Times New Roman" w:hAnsi="Times New Roman"/>
          <w:color w:val="000000" w:themeColor="text1"/>
        </w:rPr>
        <w:t>x</w:t>
      </w:r>
      <w:r w:rsidRPr="00381868">
        <w:rPr>
          <w:rFonts w:ascii="Times New Roman" w:hAnsi="Times New Roman"/>
          <w:color w:val="000000" w:themeColor="text1"/>
        </w:rPr>
        <w:t>，</w:t>
      </w:r>
      <w:r w:rsidRPr="00381868">
        <w:rPr>
          <w:rFonts w:ascii="Times New Roman" w:hAnsi="Times New Roman"/>
          <w:color w:val="000000" w:themeColor="text1"/>
        </w:rPr>
        <w:t>y</w:t>
      </w:r>
      <w:r w:rsidRPr="00381868">
        <w:rPr>
          <w:rFonts w:ascii="Times New Roman" w:hAnsi="Times New Roman"/>
          <w:color w:val="000000" w:themeColor="text1"/>
        </w:rPr>
        <w:t>，</w:t>
      </w:r>
      <w:r w:rsidRPr="00381868">
        <w:rPr>
          <w:rFonts w:ascii="Times New Roman" w:hAnsi="Times New Roman"/>
          <w:color w:val="000000" w:themeColor="text1"/>
        </w:rPr>
        <w:t>t</w:t>
      </w:r>
      <w:r w:rsidRPr="00381868">
        <w:rPr>
          <w:rFonts w:ascii="Times New Roman" w:hAnsi="Times New Roman"/>
          <w:color w:val="000000" w:themeColor="text1"/>
        </w:rPr>
        <w:t>）</w:t>
      </w:r>
      <w:r w:rsidRPr="00381868">
        <w:rPr>
          <w:rFonts w:ascii="Times New Roman" w:hAnsi="Times New Roman"/>
          <w:color w:val="000000" w:themeColor="text1"/>
        </w:rPr>
        <w:t>—t</w:t>
      </w:r>
      <w:r w:rsidRPr="00381868">
        <w:rPr>
          <w:rFonts w:ascii="Times New Roman" w:hAnsi="Times New Roman"/>
          <w:color w:val="000000" w:themeColor="text1"/>
        </w:rPr>
        <w:t>时刻点</w:t>
      </w:r>
      <w:r w:rsidRPr="00381868">
        <w:rPr>
          <w:rFonts w:ascii="Times New Roman" w:hAnsi="Times New Roman"/>
          <w:color w:val="000000" w:themeColor="text1"/>
        </w:rPr>
        <w:t>x</w:t>
      </w:r>
      <w:r w:rsidRPr="00381868">
        <w:rPr>
          <w:rFonts w:ascii="Times New Roman" w:hAnsi="Times New Roman"/>
          <w:color w:val="000000" w:themeColor="text1"/>
        </w:rPr>
        <w:t>，</w:t>
      </w:r>
      <w:r w:rsidRPr="00381868">
        <w:rPr>
          <w:rFonts w:ascii="Times New Roman" w:hAnsi="Times New Roman"/>
          <w:color w:val="000000" w:themeColor="text1"/>
        </w:rPr>
        <w:t>y</w:t>
      </w:r>
      <w:r w:rsidRPr="00381868">
        <w:rPr>
          <w:rFonts w:ascii="Times New Roman" w:hAnsi="Times New Roman"/>
          <w:color w:val="000000" w:themeColor="text1"/>
        </w:rPr>
        <w:t>处的示踪剂浓度，</w:t>
      </w:r>
      <w:r w:rsidRPr="00381868">
        <w:rPr>
          <w:rFonts w:ascii="Times New Roman" w:hAnsi="Times New Roman"/>
          <w:color w:val="000000" w:themeColor="text1"/>
        </w:rPr>
        <w:t>mg/L</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M—</w:t>
      </w:r>
      <w:r w:rsidRPr="00381868">
        <w:rPr>
          <w:rFonts w:ascii="Times New Roman" w:hAnsi="Times New Roman"/>
          <w:color w:val="000000" w:themeColor="text1"/>
        </w:rPr>
        <w:t>承压水含水层的厚度，</w:t>
      </w:r>
      <w:r w:rsidRPr="00381868">
        <w:rPr>
          <w:rFonts w:ascii="Times New Roman" w:hAnsi="Times New Roman"/>
          <w:color w:val="000000" w:themeColor="text1"/>
        </w:rPr>
        <w:t>m</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m</w:t>
      </w:r>
      <w:r w:rsidRPr="00381868">
        <w:rPr>
          <w:rFonts w:ascii="Times New Roman" w:hAnsi="Times New Roman"/>
          <w:color w:val="000000" w:themeColor="text1"/>
          <w:vertAlign w:val="subscript"/>
        </w:rPr>
        <w:t>M</w:t>
      </w:r>
      <w:r w:rsidRPr="00381868">
        <w:rPr>
          <w:rFonts w:ascii="Times New Roman" w:hAnsi="Times New Roman"/>
          <w:color w:val="000000" w:themeColor="text1"/>
        </w:rPr>
        <w:t>—</w:t>
      </w:r>
      <w:r w:rsidRPr="00381868">
        <w:rPr>
          <w:rFonts w:ascii="Times New Roman" w:hAnsi="Times New Roman"/>
          <w:color w:val="000000" w:themeColor="text1"/>
        </w:rPr>
        <w:t>长度为</w:t>
      </w:r>
      <w:r w:rsidRPr="00381868">
        <w:rPr>
          <w:rFonts w:ascii="Times New Roman" w:hAnsi="Times New Roman"/>
          <w:color w:val="000000" w:themeColor="text1"/>
        </w:rPr>
        <w:t>M</w:t>
      </w:r>
      <w:r w:rsidRPr="00381868">
        <w:rPr>
          <w:rFonts w:ascii="Times New Roman" w:hAnsi="Times New Roman"/>
          <w:color w:val="000000" w:themeColor="text1"/>
        </w:rPr>
        <w:t>的线源瞬时注入示踪剂的质量，</w:t>
      </w:r>
      <w:r w:rsidRPr="00381868">
        <w:rPr>
          <w:rFonts w:ascii="Times New Roman" w:hAnsi="Times New Roman"/>
          <w:color w:val="000000" w:themeColor="text1"/>
        </w:rPr>
        <w:t>kg/d</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u—</w:t>
      </w:r>
      <w:r w:rsidRPr="00381868">
        <w:rPr>
          <w:rFonts w:ascii="Times New Roman" w:hAnsi="Times New Roman"/>
          <w:color w:val="000000" w:themeColor="text1"/>
        </w:rPr>
        <w:t>水流速度，</w:t>
      </w:r>
      <w:r w:rsidRPr="00381868">
        <w:rPr>
          <w:rFonts w:ascii="Times New Roman" w:hAnsi="Times New Roman"/>
          <w:color w:val="000000" w:themeColor="text1"/>
        </w:rPr>
        <w:t>m/d</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n—</w:t>
      </w:r>
      <w:r w:rsidRPr="00381868">
        <w:rPr>
          <w:rFonts w:ascii="Times New Roman" w:hAnsi="Times New Roman"/>
          <w:color w:val="000000" w:themeColor="text1"/>
        </w:rPr>
        <w:t>有效孔隙度，无量纲；</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D</w:t>
      </w:r>
      <w:r w:rsidRPr="00381868">
        <w:rPr>
          <w:rFonts w:ascii="Times New Roman" w:hAnsi="Times New Roman"/>
          <w:color w:val="000000" w:themeColor="text1"/>
          <w:vertAlign w:val="subscript"/>
        </w:rPr>
        <w:t>L</w:t>
      </w:r>
      <w:r w:rsidRPr="00381868">
        <w:rPr>
          <w:rFonts w:ascii="Times New Roman" w:hAnsi="Times New Roman"/>
          <w:color w:val="000000" w:themeColor="text1"/>
        </w:rPr>
        <w:t>—</w:t>
      </w:r>
      <w:r w:rsidRPr="00381868">
        <w:rPr>
          <w:rFonts w:ascii="Times New Roman" w:hAnsi="Times New Roman"/>
          <w:color w:val="000000" w:themeColor="text1"/>
        </w:rPr>
        <w:t>纵向弥散系数，</w:t>
      </w:r>
      <w:r w:rsidRPr="00381868">
        <w:rPr>
          <w:rFonts w:ascii="Times New Roman" w:hAnsi="Times New Roman"/>
          <w:color w:val="000000" w:themeColor="text1"/>
        </w:rPr>
        <w:t>m</w:t>
      </w:r>
      <w:r w:rsidRPr="00381868">
        <w:rPr>
          <w:rFonts w:ascii="Times New Roman" w:hAnsi="Times New Roman"/>
          <w:color w:val="000000" w:themeColor="text1"/>
          <w:vertAlign w:val="superscript"/>
        </w:rPr>
        <w:t>2</w:t>
      </w:r>
      <w:r w:rsidRPr="00381868">
        <w:rPr>
          <w:rFonts w:ascii="Times New Roman" w:hAnsi="Times New Roman"/>
          <w:color w:val="000000" w:themeColor="text1"/>
        </w:rPr>
        <w:t>/d</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D</w:t>
      </w:r>
      <w:r w:rsidRPr="00381868">
        <w:rPr>
          <w:rFonts w:ascii="Times New Roman" w:hAnsi="Times New Roman"/>
          <w:color w:val="000000" w:themeColor="text1"/>
          <w:vertAlign w:val="subscript"/>
        </w:rPr>
        <w:t>T</w:t>
      </w:r>
      <w:r w:rsidRPr="00381868">
        <w:rPr>
          <w:rFonts w:ascii="Times New Roman" w:hAnsi="Times New Roman"/>
          <w:color w:val="000000" w:themeColor="text1"/>
        </w:rPr>
        <w:t>—</w:t>
      </w:r>
      <w:r w:rsidRPr="00381868">
        <w:rPr>
          <w:rFonts w:ascii="Times New Roman" w:hAnsi="Times New Roman"/>
          <w:color w:val="000000" w:themeColor="text1"/>
        </w:rPr>
        <w:t>横向弥散系数，</w:t>
      </w:r>
      <w:r w:rsidRPr="00381868">
        <w:rPr>
          <w:rFonts w:ascii="Times New Roman" w:hAnsi="Times New Roman"/>
          <w:color w:val="000000" w:themeColor="text1"/>
        </w:rPr>
        <w:t>m</w:t>
      </w:r>
      <w:r w:rsidRPr="00381868">
        <w:rPr>
          <w:rFonts w:ascii="Times New Roman" w:hAnsi="Times New Roman"/>
          <w:color w:val="000000" w:themeColor="text1"/>
          <w:vertAlign w:val="superscript"/>
        </w:rPr>
        <w:t>2</w:t>
      </w:r>
      <w:r w:rsidRPr="00381868">
        <w:rPr>
          <w:rFonts w:ascii="Times New Roman" w:hAnsi="Times New Roman"/>
          <w:color w:val="000000" w:themeColor="text1"/>
        </w:rPr>
        <w:t>/d</w:t>
      </w:r>
      <w:r w:rsidRPr="00381868">
        <w:rPr>
          <w:rFonts w:ascii="Times New Roman" w:hAnsi="Times New Roman"/>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π—</w:t>
      </w:r>
      <w:r w:rsidRPr="00381868">
        <w:rPr>
          <w:rFonts w:ascii="Times New Roman" w:hAnsi="Times New Roman"/>
          <w:color w:val="000000" w:themeColor="text1"/>
        </w:rPr>
        <w:t>圆周率；</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预测时段</w:t>
      </w:r>
    </w:p>
    <w:p w:rsidR="00A12A11" w:rsidRPr="00381868" w:rsidRDefault="00A12A11" w:rsidP="00A12A11">
      <w:pPr>
        <w:snapToGrid w:val="0"/>
        <w:ind w:firstLine="480"/>
        <w:rPr>
          <w:bCs/>
          <w:color w:val="000000" w:themeColor="text1"/>
        </w:rPr>
      </w:pPr>
      <w:r w:rsidRPr="00381868">
        <w:rPr>
          <w:rFonts w:hint="eastAsia"/>
          <w:bCs/>
          <w:color w:val="000000" w:themeColor="text1"/>
        </w:rPr>
        <w:t>本项目拟建一期污水处理站距离下游南面厂界约</w:t>
      </w:r>
      <w:r w:rsidRPr="00381868">
        <w:rPr>
          <w:rFonts w:hint="eastAsia"/>
          <w:bCs/>
          <w:color w:val="000000" w:themeColor="text1"/>
        </w:rPr>
        <w:t>2</w:t>
      </w:r>
      <w:r w:rsidRPr="00381868">
        <w:rPr>
          <w:bCs/>
          <w:color w:val="000000" w:themeColor="text1"/>
        </w:rPr>
        <w:t>00m</w:t>
      </w:r>
      <w:r w:rsidRPr="00381868">
        <w:rPr>
          <w:rFonts w:hint="eastAsia"/>
          <w:bCs/>
          <w:color w:val="000000" w:themeColor="text1"/>
        </w:rPr>
        <w:t>，距离下游那潭村饮用水水源保护区取水口约</w:t>
      </w:r>
      <w:r w:rsidRPr="00381868">
        <w:rPr>
          <w:rFonts w:hint="eastAsia"/>
          <w:bCs/>
          <w:color w:val="000000" w:themeColor="text1"/>
        </w:rPr>
        <w:t>1</w:t>
      </w:r>
      <w:r w:rsidRPr="00381868">
        <w:rPr>
          <w:bCs/>
          <w:color w:val="000000" w:themeColor="text1"/>
        </w:rPr>
        <w:t>200</w:t>
      </w:r>
      <w:r w:rsidRPr="00381868">
        <w:rPr>
          <w:rFonts w:hint="eastAsia"/>
          <w:bCs/>
          <w:color w:val="000000" w:themeColor="text1"/>
        </w:rPr>
        <w:t>m</w:t>
      </w:r>
      <w:r w:rsidRPr="00381868">
        <w:rPr>
          <w:rFonts w:hint="eastAsia"/>
          <w:bCs/>
          <w:color w:val="000000" w:themeColor="text1"/>
        </w:rPr>
        <w:t>。由表</w:t>
      </w:r>
      <w:r w:rsidRPr="00381868">
        <w:rPr>
          <w:rFonts w:hint="eastAsia"/>
          <w:bCs/>
          <w:color w:val="000000" w:themeColor="text1"/>
        </w:rPr>
        <w:t>4</w:t>
      </w:r>
      <w:r w:rsidRPr="00381868">
        <w:rPr>
          <w:bCs/>
          <w:color w:val="000000" w:themeColor="text1"/>
        </w:rPr>
        <w:t>.4-1</w:t>
      </w:r>
      <w:r w:rsidRPr="00381868">
        <w:rPr>
          <w:rFonts w:hint="eastAsia"/>
          <w:bCs/>
          <w:color w:val="000000" w:themeColor="text1"/>
        </w:rPr>
        <w:t>可知，地下水平均流速约</w:t>
      </w:r>
      <w:r w:rsidRPr="00381868">
        <w:rPr>
          <w:rFonts w:hint="eastAsia"/>
          <w:bCs/>
          <w:color w:val="000000" w:themeColor="text1"/>
        </w:rPr>
        <w:t>0</w:t>
      </w:r>
      <w:r w:rsidRPr="00381868">
        <w:rPr>
          <w:bCs/>
          <w:color w:val="000000" w:themeColor="text1"/>
        </w:rPr>
        <w:t>.5m/d</w:t>
      </w:r>
      <w:r w:rsidRPr="00381868">
        <w:rPr>
          <w:rFonts w:hint="eastAsia"/>
          <w:bCs/>
          <w:color w:val="000000" w:themeColor="text1"/>
        </w:rPr>
        <w:t>，则污水渗漏后污染物约</w:t>
      </w:r>
      <w:r w:rsidRPr="00381868">
        <w:rPr>
          <w:rFonts w:hint="eastAsia"/>
          <w:bCs/>
          <w:color w:val="000000" w:themeColor="text1"/>
        </w:rPr>
        <w:t>4</w:t>
      </w:r>
      <w:r w:rsidRPr="00381868">
        <w:rPr>
          <w:bCs/>
          <w:color w:val="000000" w:themeColor="text1"/>
        </w:rPr>
        <w:t>00d</w:t>
      </w:r>
      <w:r w:rsidRPr="00381868">
        <w:rPr>
          <w:rFonts w:hint="eastAsia"/>
          <w:bCs/>
          <w:color w:val="000000" w:themeColor="text1"/>
        </w:rPr>
        <w:t>迁移至下游南面厂界，约</w:t>
      </w:r>
      <w:r w:rsidRPr="00381868">
        <w:rPr>
          <w:rFonts w:hint="eastAsia"/>
          <w:bCs/>
          <w:color w:val="000000" w:themeColor="text1"/>
        </w:rPr>
        <w:t>2</w:t>
      </w:r>
      <w:r w:rsidRPr="00381868">
        <w:rPr>
          <w:bCs/>
          <w:color w:val="000000" w:themeColor="text1"/>
        </w:rPr>
        <w:t>400d</w:t>
      </w:r>
      <w:r w:rsidRPr="00381868">
        <w:rPr>
          <w:rFonts w:hint="eastAsia"/>
          <w:bCs/>
          <w:color w:val="000000" w:themeColor="text1"/>
        </w:rPr>
        <w:t>迁移至那潭村饮用水水源保护区取水口所在位置。因此，本次预测时段选取</w:t>
      </w:r>
      <w:r w:rsidRPr="00381868">
        <w:rPr>
          <w:bCs/>
          <w:color w:val="000000" w:themeColor="text1"/>
        </w:rPr>
        <w:t>100</w:t>
      </w:r>
      <w:r w:rsidRPr="00381868">
        <w:rPr>
          <w:rFonts w:hint="eastAsia"/>
          <w:bCs/>
          <w:color w:val="000000" w:themeColor="text1"/>
        </w:rPr>
        <w:t>d</w:t>
      </w:r>
      <w:r w:rsidRPr="00381868">
        <w:rPr>
          <w:rFonts w:hint="eastAsia"/>
          <w:bCs/>
          <w:color w:val="000000" w:themeColor="text1"/>
        </w:rPr>
        <w:t>，</w:t>
      </w:r>
      <w:r w:rsidRPr="00381868">
        <w:rPr>
          <w:rFonts w:hint="eastAsia"/>
          <w:bCs/>
          <w:color w:val="000000" w:themeColor="text1"/>
        </w:rPr>
        <w:t>4</w:t>
      </w:r>
      <w:r w:rsidRPr="00381868">
        <w:rPr>
          <w:bCs/>
          <w:color w:val="000000" w:themeColor="text1"/>
        </w:rPr>
        <w:t>00</w:t>
      </w:r>
      <w:r w:rsidRPr="00381868">
        <w:rPr>
          <w:rFonts w:hint="eastAsia"/>
          <w:bCs/>
          <w:color w:val="000000" w:themeColor="text1"/>
        </w:rPr>
        <w:t>d</w:t>
      </w:r>
      <w:r w:rsidRPr="00381868">
        <w:rPr>
          <w:rFonts w:hint="eastAsia"/>
          <w:bCs/>
          <w:color w:val="000000" w:themeColor="text1"/>
        </w:rPr>
        <w:t>，</w:t>
      </w:r>
      <w:r w:rsidRPr="00381868">
        <w:rPr>
          <w:rFonts w:hint="eastAsia"/>
          <w:bCs/>
          <w:color w:val="000000" w:themeColor="text1"/>
        </w:rPr>
        <w:t>1</w:t>
      </w:r>
      <w:r w:rsidRPr="00381868">
        <w:rPr>
          <w:bCs/>
          <w:color w:val="000000" w:themeColor="text1"/>
        </w:rPr>
        <w:t>000d</w:t>
      </w:r>
      <w:r w:rsidRPr="00381868">
        <w:rPr>
          <w:rFonts w:hint="eastAsia"/>
          <w:bCs/>
          <w:color w:val="000000" w:themeColor="text1"/>
        </w:rPr>
        <w:t>，</w:t>
      </w:r>
      <w:r w:rsidRPr="00381868">
        <w:rPr>
          <w:rFonts w:hint="eastAsia"/>
          <w:bCs/>
          <w:color w:val="000000" w:themeColor="text1"/>
        </w:rPr>
        <w:t>2</w:t>
      </w:r>
      <w:r w:rsidRPr="00381868">
        <w:rPr>
          <w:bCs/>
          <w:color w:val="000000" w:themeColor="text1"/>
        </w:rPr>
        <w:t>400</w:t>
      </w:r>
      <w:r w:rsidRPr="00381868">
        <w:rPr>
          <w:rFonts w:hint="eastAsia"/>
          <w:bCs/>
          <w:color w:val="000000" w:themeColor="text1"/>
        </w:rPr>
        <w:t>d</w:t>
      </w:r>
      <w:r w:rsidRPr="00381868">
        <w:rPr>
          <w:rFonts w:hint="eastAsia"/>
          <w:bCs/>
          <w:color w:val="000000" w:themeColor="text1"/>
        </w:rPr>
        <w:t>进行预测。</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预测时，设定坐标以一期污水处理站调节池为坐标原点，</w:t>
      </w:r>
      <w:r w:rsidRPr="00381868">
        <w:rPr>
          <w:rFonts w:ascii="Times New Roman" w:hAnsi="Times New Roman"/>
          <w:color w:val="000000" w:themeColor="text1"/>
        </w:rPr>
        <w:t>X</w:t>
      </w:r>
      <w:r w:rsidRPr="00381868">
        <w:rPr>
          <w:rFonts w:ascii="Times New Roman" w:hAnsi="Times New Roman"/>
          <w:color w:val="000000" w:themeColor="text1"/>
        </w:rPr>
        <w:t>轴为调节池至下游南面入海口岸线处作为横向距离，</w:t>
      </w:r>
      <w:r w:rsidRPr="00381868">
        <w:rPr>
          <w:rFonts w:ascii="Times New Roman" w:hAnsi="Times New Roman"/>
          <w:color w:val="000000" w:themeColor="text1"/>
        </w:rPr>
        <w:t>Y</w:t>
      </w:r>
      <w:r w:rsidRPr="00381868">
        <w:rPr>
          <w:rFonts w:ascii="Times New Roman" w:hAnsi="Times New Roman"/>
          <w:color w:val="000000" w:themeColor="text1"/>
        </w:rPr>
        <w:t>轴为调节池池底至地下含水层底面作为纵向距离。</w:t>
      </w:r>
    </w:p>
    <w:p w:rsidR="00A12A11" w:rsidRPr="00381868" w:rsidRDefault="00A12A11" w:rsidP="00A12A11">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预测结果</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1</w:t>
      </w:r>
      <w:r w:rsidRPr="00381868">
        <w:rPr>
          <w:rFonts w:ascii="Times New Roman" w:hAnsi="Times New Roman"/>
          <w:color w:val="000000" w:themeColor="text1"/>
        </w:rPr>
        <w:t>）泄漏后</w:t>
      </w:r>
      <w:r w:rsidRPr="00381868">
        <w:rPr>
          <w:rFonts w:ascii="Times New Roman" w:hAnsi="Times New Roman"/>
          <w:color w:val="000000" w:themeColor="text1"/>
        </w:rPr>
        <w:t>100d</w:t>
      </w:r>
      <w:r w:rsidRPr="00381868">
        <w:rPr>
          <w:rFonts w:ascii="Times New Roman" w:hAnsi="Times New Roman"/>
          <w:color w:val="000000" w:themeColor="text1"/>
        </w:rPr>
        <w:t>，</w:t>
      </w:r>
      <w:r w:rsidRPr="00381868">
        <w:rPr>
          <w:rFonts w:ascii="Times New Roman" w:hAnsi="Times New Roman"/>
          <w:color w:val="000000" w:themeColor="text1"/>
        </w:rPr>
        <w:t>400d</w:t>
      </w:r>
      <w:r w:rsidRPr="00381868">
        <w:rPr>
          <w:rFonts w:ascii="Times New Roman" w:hAnsi="Times New Roman"/>
          <w:color w:val="000000" w:themeColor="text1"/>
        </w:rPr>
        <w:t>，</w:t>
      </w:r>
      <w:r w:rsidRPr="00381868">
        <w:rPr>
          <w:rFonts w:ascii="Times New Roman" w:hAnsi="Times New Roman"/>
          <w:color w:val="000000" w:themeColor="text1"/>
        </w:rPr>
        <w:t>1000d</w:t>
      </w:r>
      <w:r w:rsidRPr="00381868">
        <w:rPr>
          <w:rFonts w:ascii="Times New Roman" w:hAnsi="Times New Roman"/>
          <w:color w:val="000000" w:themeColor="text1"/>
        </w:rPr>
        <w:t>，</w:t>
      </w:r>
      <w:r w:rsidRPr="00381868">
        <w:rPr>
          <w:rFonts w:ascii="Times New Roman" w:hAnsi="Times New Roman"/>
          <w:color w:val="000000" w:themeColor="text1"/>
        </w:rPr>
        <w:t>2400d</w:t>
      </w:r>
      <w:r w:rsidRPr="00381868">
        <w:rPr>
          <w:rFonts w:ascii="Times New Roman" w:hAnsi="Times New Roman"/>
          <w:color w:val="000000" w:themeColor="text1"/>
        </w:rPr>
        <w:t>的</w:t>
      </w:r>
      <w:r w:rsidRPr="00381868">
        <w:rPr>
          <w:rFonts w:ascii="Times New Roman" w:hAnsi="Times New Roman"/>
          <w:color w:val="000000" w:themeColor="text1"/>
        </w:rPr>
        <w:t>COD</w:t>
      </w:r>
      <w:r w:rsidRPr="00381868">
        <w:rPr>
          <w:rFonts w:ascii="Times New Roman" w:hAnsi="Times New Roman"/>
          <w:color w:val="000000" w:themeColor="text1"/>
        </w:rPr>
        <w:t>预测结果</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计算结果见下表</w:t>
      </w:r>
      <w:r w:rsidRPr="00381868">
        <w:rPr>
          <w:rFonts w:ascii="Times New Roman" w:hAnsi="Times New Roman" w:hint="eastAsia"/>
          <w:color w:val="000000" w:themeColor="text1"/>
        </w:rPr>
        <w:t>4</w:t>
      </w:r>
      <w:r w:rsidRPr="00381868">
        <w:rPr>
          <w:rFonts w:ascii="Times New Roman" w:hAnsi="Times New Roman"/>
          <w:color w:val="000000" w:themeColor="text1"/>
        </w:rPr>
        <w:t>.4-4</w:t>
      </w:r>
      <w:r w:rsidRPr="00381868">
        <w:rPr>
          <w:rFonts w:ascii="Times New Roman" w:hAnsi="Times New Roman" w:hint="eastAsia"/>
          <w:color w:val="000000" w:themeColor="text1"/>
        </w:rPr>
        <w:t>。由预测结果可知，泄漏后</w:t>
      </w:r>
      <w:r w:rsidRPr="00381868">
        <w:rPr>
          <w:rFonts w:ascii="Times New Roman" w:hAnsi="Times New Roman" w:hint="eastAsia"/>
          <w:color w:val="000000" w:themeColor="text1"/>
        </w:rPr>
        <w:t>1</w:t>
      </w:r>
      <w:r w:rsidRPr="00381868">
        <w:rPr>
          <w:rFonts w:ascii="Times New Roman" w:hAnsi="Times New Roman"/>
          <w:color w:val="000000" w:themeColor="text1"/>
        </w:rPr>
        <w:t>00d</w:t>
      </w:r>
      <w:r w:rsidRPr="00381868">
        <w:rPr>
          <w:rFonts w:ascii="Times New Roman" w:hAnsi="Times New Roman" w:hint="eastAsia"/>
          <w:color w:val="000000" w:themeColor="text1"/>
        </w:rPr>
        <w:t>地下水流向下游区域的</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最远影响范围距离泄漏点约</w:t>
      </w:r>
      <w:r w:rsidRPr="00381868">
        <w:rPr>
          <w:rFonts w:ascii="Times New Roman" w:hAnsi="Times New Roman" w:hint="eastAsia"/>
          <w:color w:val="000000" w:themeColor="text1"/>
        </w:rPr>
        <w:t>1</w:t>
      </w:r>
      <w:r w:rsidRPr="00381868">
        <w:rPr>
          <w:rFonts w:ascii="Times New Roman" w:hAnsi="Times New Roman"/>
          <w:color w:val="000000" w:themeColor="text1"/>
        </w:rPr>
        <w:t>00m</w:t>
      </w:r>
      <w:r w:rsidRPr="00381868">
        <w:rPr>
          <w:rFonts w:ascii="Times New Roman" w:hAnsi="Times New Roman" w:hint="eastAsia"/>
          <w:color w:val="000000" w:themeColor="text1"/>
        </w:rPr>
        <w:t>，泄漏影响范围在项目场地内。</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泄漏</w:t>
      </w:r>
      <w:r w:rsidRPr="00381868">
        <w:rPr>
          <w:rFonts w:ascii="Times New Roman" w:hAnsi="Times New Roman"/>
          <w:color w:val="000000" w:themeColor="text1"/>
        </w:rPr>
        <w:t>400d</w:t>
      </w:r>
      <w:r w:rsidRPr="00381868">
        <w:rPr>
          <w:rFonts w:ascii="Times New Roman" w:hAnsi="Times New Roman" w:hint="eastAsia"/>
          <w:color w:val="000000" w:themeColor="text1"/>
        </w:rPr>
        <w:t>后污染物</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迁移至场地南面厂界位置（</w:t>
      </w:r>
      <w:r w:rsidRPr="00381868">
        <w:rPr>
          <w:rFonts w:ascii="Times New Roman" w:hAnsi="Times New Roman" w:hint="eastAsia"/>
          <w:color w:val="000000" w:themeColor="text1"/>
        </w:rPr>
        <w:t>2</w:t>
      </w:r>
      <w:r w:rsidRPr="00381868">
        <w:rPr>
          <w:rFonts w:ascii="Times New Roman" w:hAnsi="Times New Roman"/>
          <w:color w:val="000000" w:themeColor="text1"/>
        </w:rPr>
        <w:t>00m</w:t>
      </w:r>
      <w:r w:rsidRPr="00381868">
        <w:rPr>
          <w:rFonts w:ascii="Times New Roman" w:hAnsi="Times New Roman" w:hint="eastAsia"/>
          <w:color w:val="000000" w:themeColor="text1"/>
        </w:rPr>
        <w:t>），在场地南面厂界处的</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贡献浓度最大值为</w:t>
      </w:r>
      <w:r w:rsidRPr="00381868">
        <w:rPr>
          <w:rFonts w:ascii="Times New Roman" w:hAnsi="Times New Roman" w:hint="eastAsia"/>
          <w:color w:val="000000" w:themeColor="text1"/>
        </w:rPr>
        <w:t>4</w:t>
      </w:r>
      <w:r w:rsidRPr="00381868">
        <w:rPr>
          <w:rFonts w:ascii="Times New Roman" w:hAnsi="Times New Roman"/>
          <w:color w:val="000000" w:themeColor="text1"/>
        </w:rPr>
        <w:t>1.213</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，超过《地下质量标准》（</w:t>
      </w:r>
      <w:r w:rsidRPr="00381868">
        <w:rPr>
          <w:rFonts w:ascii="Times New Roman" w:hAnsi="Times New Roman" w:hint="eastAsia"/>
          <w:color w:val="000000" w:themeColor="text1"/>
        </w:rPr>
        <w:t>GB</w:t>
      </w:r>
      <w:r w:rsidRPr="00381868">
        <w:rPr>
          <w:rFonts w:ascii="Times New Roman" w:hAnsi="Times New Roman"/>
          <w:color w:val="000000" w:themeColor="text1"/>
        </w:rPr>
        <w:t>/</w:t>
      </w:r>
      <w:r w:rsidRPr="00381868">
        <w:rPr>
          <w:rFonts w:ascii="Times New Roman" w:hAnsi="Times New Roman" w:hint="eastAsia"/>
          <w:color w:val="000000" w:themeColor="text1"/>
        </w:rPr>
        <w:t>T</w:t>
      </w:r>
      <w:r w:rsidRPr="00381868">
        <w:rPr>
          <w:rFonts w:ascii="Times New Roman" w:hAnsi="Times New Roman"/>
          <w:color w:val="000000" w:themeColor="text1"/>
        </w:rPr>
        <w:t>14848-2017</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III</w:t>
      </w:r>
      <w:r w:rsidRPr="00381868">
        <w:rPr>
          <w:rFonts w:ascii="Times New Roman" w:hAnsi="Times New Roman" w:hint="eastAsia"/>
          <w:color w:val="000000" w:themeColor="text1"/>
        </w:rPr>
        <w:t>类水质标准要求（</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w:t>
      </w:r>
      <w:r w:rsidRPr="00381868">
        <w:rPr>
          <w:rFonts w:ascii="Times New Roman" w:hAnsi="Times New Roman" w:hint="eastAsia"/>
          <w:color w:val="000000" w:themeColor="text1"/>
        </w:rPr>
        <w:t>3mg/L</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泄漏</w:t>
      </w:r>
      <w:r w:rsidRPr="00381868">
        <w:rPr>
          <w:rFonts w:ascii="Times New Roman" w:hAnsi="Times New Roman"/>
          <w:color w:val="000000" w:themeColor="text1"/>
        </w:rPr>
        <w:t>1000d</w:t>
      </w:r>
      <w:r w:rsidRPr="00381868">
        <w:rPr>
          <w:rFonts w:ascii="Times New Roman" w:hAnsi="Times New Roman" w:hint="eastAsia"/>
          <w:color w:val="000000" w:themeColor="text1"/>
        </w:rPr>
        <w:t>后污染物</w:t>
      </w:r>
      <w:r w:rsidRPr="00381868">
        <w:rPr>
          <w:rFonts w:ascii="Times New Roman" w:hAnsi="Times New Roman" w:hint="eastAsia"/>
          <w:color w:val="000000" w:themeColor="text1"/>
        </w:rPr>
        <w:t>COD</w:t>
      </w:r>
      <w:r w:rsidRPr="00381868">
        <w:rPr>
          <w:rFonts w:ascii="Times New Roman" w:hAnsi="Times New Roman"/>
          <w:color w:val="000000" w:themeColor="text1"/>
        </w:rPr>
        <w:t>的最远影响范围距离泄漏点约</w:t>
      </w:r>
      <w:r w:rsidRPr="00381868">
        <w:rPr>
          <w:rFonts w:ascii="Times New Roman" w:hAnsi="Times New Roman"/>
          <w:color w:val="000000" w:themeColor="text1"/>
        </w:rPr>
        <w:t>500m</w:t>
      </w:r>
      <w:r w:rsidRPr="00381868">
        <w:rPr>
          <w:rFonts w:ascii="Times New Roman" w:hAnsi="Times New Roman"/>
          <w:bCs/>
          <w:color w:val="000000" w:themeColor="text1"/>
        </w:rPr>
        <w:t>，泄漏影响范围内</w:t>
      </w:r>
      <w:r w:rsidRPr="00381868">
        <w:rPr>
          <w:rFonts w:ascii="Times New Roman" w:hAnsi="Times New Roman"/>
          <w:bCs/>
          <w:color w:val="000000" w:themeColor="text1"/>
        </w:rPr>
        <w:t>COD</w:t>
      </w:r>
      <w:r w:rsidRPr="00381868">
        <w:rPr>
          <w:rFonts w:ascii="Times New Roman" w:hAnsi="Times New Roman"/>
          <w:bCs/>
          <w:color w:val="000000" w:themeColor="text1"/>
        </w:rPr>
        <w:t>贡献浓度最大值为</w:t>
      </w:r>
      <w:r w:rsidRPr="00381868">
        <w:rPr>
          <w:rFonts w:ascii="Times New Roman" w:hAnsi="Times New Roman"/>
          <w:bCs/>
          <w:color w:val="000000" w:themeColor="text1"/>
        </w:rPr>
        <w:t>16.485</w:t>
      </w:r>
      <w:r w:rsidRPr="00381868">
        <w:rPr>
          <w:rFonts w:ascii="Times New Roman" w:hAnsi="Times New Roman"/>
          <w:color w:val="000000" w:themeColor="text1"/>
        </w:rPr>
        <w:t>mg/L</w:t>
      </w:r>
      <w:r w:rsidRPr="00381868">
        <w:rPr>
          <w:rFonts w:ascii="Times New Roman" w:hAnsi="Times New Roman"/>
          <w:color w:val="000000" w:themeColor="text1"/>
        </w:rPr>
        <w:t>，超过《地下质量标准》（</w:t>
      </w:r>
      <w:r w:rsidRPr="00381868">
        <w:rPr>
          <w:rFonts w:ascii="Times New Roman" w:hAnsi="Times New Roman"/>
          <w:color w:val="000000" w:themeColor="text1"/>
        </w:rPr>
        <w:t>GB/T14848-2017</w:t>
      </w:r>
      <w:r w:rsidRPr="00381868">
        <w:rPr>
          <w:rFonts w:ascii="Times New Roman" w:hAnsi="Times New Roman"/>
          <w:color w:val="000000" w:themeColor="text1"/>
        </w:rPr>
        <w:t>）的</w:t>
      </w:r>
      <w:r w:rsidRPr="00381868">
        <w:rPr>
          <w:rFonts w:ascii="Times New Roman" w:hAnsi="Times New Roman"/>
          <w:color w:val="000000" w:themeColor="text1"/>
        </w:rPr>
        <w:t>III</w:t>
      </w:r>
      <w:r w:rsidRPr="00381868">
        <w:rPr>
          <w:rFonts w:ascii="Times New Roman" w:hAnsi="Times New Roman"/>
          <w:color w:val="000000" w:themeColor="text1"/>
        </w:rPr>
        <w:t>类水质标准要求（</w:t>
      </w:r>
      <w:r w:rsidRPr="00381868">
        <w:rPr>
          <w:rFonts w:ascii="Times New Roman" w:hAnsi="Times New Roman"/>
          <w:color w:val="000000" w:themeColor="text1"/>
        </w:rPr>
        <w:t>COD≤3mg/L</w:t>
      </w:r>
      <w:r w:rsidRPr="00381868">
        <w:rPr>
          <w:rFonts w:ascii="Times New Roman" w:hAnsi="Times New Roman"/>
          <w:color w:val="000000" w:themeColor="text1"/>
        </w:rPr>
        <w:t>）</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泄漏</w:t>
      </w:r>
      <w:r w:rsidR="00E128C9" w:rsidRPr="00381868">
        <w:rPr>
          <w:rFonts w:ascii="Times New Roman" w:hAnsi="Times New Roman" w:hint="eastAsia"/>
          <w:color w:val="000000" w:themeColor="text1"/>
        </w:rPr>
        <w:t>2</w:t>
      </w:r>
      <w:r w:rsidRPr="00381868">
        <w:rPr>
          <w:rFonts w:ascii="Times New Roman" w:hAnsi="Times New Roman"/>
          <w:color w:val="000000" w:themeColor="text1"/>
        </w:rPr>
        <w:t>400d</w:t>
      </w:r>
      <w:r w:rsidRPr="00381868">
        <w:rPr>
          <w:rFonts w:ascii="Times New Roman" w:hAnsi="Times New Roman" w:hint="eastAsia"/>
          <w:color w:val="000000" w:themeColor="text1"/>
        </w:rPr>
        <w:t>后污染物</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迁移至</w:t>
      </w:r>
      <w:r w:rsidRPr="00381868">
        <w:rPr>
          <w:rFonts w:hint="eastAsia"/>
          <w:bCs/>
          <w:color w:val="000000" w:themeColor="text1"/>
        </w:rPr>
        <w:t>下游那潭村饮用水水源保护区取水口位置</w:t>
      </w:r>
      <w:r w:rsidRPr="00381868">
        <w:rPr>
          <w:rFonts w:ascii="Times New Roman" w:hAnsi="Times New Roman" w:hint="eastAsia"/>
          <w:color w:val="000000" w:themeColor="text1"/>
        </w:rPr>
        <w:t>（</w:t>
      </w:r>
      <w:r w:rsidRPr="00381868">
        <w:rPr>
          <w:rFonts w:ascii="Times New Roman" w:hAnsi="Times New Roman" w:hint="eastAsia"/>
          <w:color w:val="000000" w:themeColor="text1"/>
        </w:rPr>
        <w:t>12</w:t>
      </w:r>
      <w:r w:rsidRPr="00381868">
        <w:rPr>
          <w:rFonts w:ascii="Times New Roman" w:hAnsi="Times New Roman"/>
          <w:color w:val="000000" w:themeColor="text1"/>
        </w:rPr>
        <w:t>00m</w:t>
      </w:r>
      <w:r w:rsidRPr="00381868">
        <w:rPr>
          <w:rFonts w:ascii="Times New Roman" w:hAnsi="Times New Roman" w:hint="eastAsia"/>
          <w:color w:val="000000" w:themeColor="text1"/>
        </w:rPr>
        <w:t>），在</w:t>
      </w:r>
      <w:r w:rsidRPr="00381868">
        <w:rPr>
          <w:rFonts w:hint="eastAsia"/>
          <w:bCs/>
          <w:color w:val="000000" w:themeColor="text1"/>
        </w:rPr>
        <w:t>那潭村饮用水水源保护区取水口位置</w:t>
      </w:r>
      <w:r w:rsidRPr="00381868">
        <w:rPr>
          <w:rFonts w:ascii="Times New Roman" w:hAnsi="Times New Roman" w:hint="eastAsia"/>
          <w:color w:val="000000" w:themeColor="text1"/>
        </w:rPr>
        <w:t>处的</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贡献浓度最大值为</w:t>
      </w:r>
      <w:r w:rsidRPr="00381868">
        <w:rPr>
          <w:rFonts w:ascii="Times New Roman" w:hAnsi="Times New Roman"/>
          <w:color w:val="000000" w:themeColor="text1"/>
        </w:rPr>
        <w:t>6.869</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，超过《地下质量标准》（</w:t>
      </w:r>
      <w:r w:rsidRPr="00381868">
        <w:rPr>
          <w:rFonts w:ascii="Times New Roman" w:hAnsi="Times New Roman" w:hint="eastAsia"/>
          <w:color w:val="000000" w:themeColor="text1"/>
        </w:rPr>
        <w:t>GB</w:t>
      </w:r>
      <w:r w:rsidRPr="00381868">
        <w:rPr>
          <w:rFonts w:ascii="Times New Roman" w:hAnsi="Times New Roman"/>
          <w:color w:val="000000" w:themeColor="text1"/>
        </w:rPr>
        <w:t>/</w:t>
      </w:r>
      <w:r w:rsidRPr="00381868">
        <w:rPr>
          <w:rFonts w:ascii="Times New Roman" w:hAnsi="Times New Roman" w:hint="eastAsia"/>
          <w:color w:val="000000" w:themeColor="text1"/>
        </w:rPr>
        <w:t>T</w:t>
      </w:r>
      <w:r w:rsidRPr="00381868">
        <w:rPr>
          <w:rFonts w:ascii="Times New Roman" w:hAnsi="Times New Roman"/>
          <w:color w:val="000000" w:themeColor="text1"/>
        </w:rPr>
        <w:t>14848-2017</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III</w:t>
      </w:r>
      <w:r w:rsidRPr="00381868">
        <w:rPr>
          <w:rFonts w:ascii="Times New Roman" w:hAnsi="Times New Roman" w:hint="eastAsia"/>
          <w:color w:val="000000" w:themeColor="text1"/>
        </w:rPr>
        <w:t>类水质标准要求（</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w:t>
      </w:r>
      <w:r w:rsidRPr="00381868">
        <w:rPr>
          <w:rFonts w:ascii="Times New Roman" w:hAnsi="Times New Roman" w:hint="eastAsia"/>
          <w:color w:val="000000" w:themeColor="text1"/>
        </w:rPr>
        <w:lastRenderedPageBreak/>
        <w:t>3mg/L</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综上，事故泄漏情况下，泄漏废水中的污染物</w:t>
      </w:r>
      <w:r w:rsidRPr="00381868">
        <w:rPr>
          <w:rFonts w:ascii="Times New Roman" w:hAnsi="Times New Roman" w:hint="eastAsia"/>
          <w:color w:val="000000" w:themeColor="text1"/>
        </w:rPr>
        <w:t>COD</w:t>
      </w:r>
      <w:r w:rsidRPr="00381868">
        <w:rPr>
          <w:rFonts w:ascii="Times New Roman" w:hAnsi="Times New Roman" w:hint="eastAsia"/>
          <w:color w:val="000000" w:themeColor="text1"/>
        </w:rPr>
        <w:t>随地下水向下游迁移的过程中，会对下游区域造成一定的污染影响。</w:t>
      </w: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color w:val="000000" w:themeColor="text1"/>
        </w:rPr>
        <w:sectPr w:rsidR="00A12A11" w:rsidRPr="00381868">
          <w:pgSz w:w="11906" w:h="16838"/>
          <w:pgMar w:top="1440" w:right="1418" w:bottom="1440" w:left="1418" w:header="851" w:footer="992" w:gutter="0"/>
          <w:cols w:space="720"/>
          <w:docGrid w:linePitch="312"/>
        </w:sectPr>
      </w:pP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lastRenderedPageBreak/>
        <w:t>表</w:t>
      </w:r>
      <w:r w:rsidRPr="00381868">
        <w:rPr>
          <w:b/>
          <w:bCs/>
          <w:color w:val="000000" w:themeColor="text1"/>
          <w:sz w:val="21"/>
          <w:szCs w:val="21"/>
        </w:rPr>
        <w:t>4.4-4</w:t>
      </w:r>
      <w:r w:rsidRPr="00381868">
        <w:rPr>
          <w:rFonts w:hint="eastAsia"/>
          <w:b/>
          <w:bCs/>
          <w:color w:val="000000" w:themeColor="text1"/>
          <w:sz w:val="21"/>
          <w:szCs w:val="21"/>
        </w:rPr>
        <w:t xml:space="preserve">  </w:t>
      </w:r>
      <w:r w:rsidRPr="00381868">
        <w:rPr>
          <w:rFonts w:hint="eastAsia"/>
          <w:b/>
          <w:bCs/>
          <w:color w:val="000000" w:themeColor="text1"/>
          <w:sz w:val="21"/>
          <w:szCs w:val="21"/>
        </w:rPr>
        <w:t>泄漏后</w:t>
      </w:r>
      <w:r w:rsidRPr="00381868">
        <w:rPr>
          <w:rFonts w:hint="eastAsia"/>
          <w:b/>
          <w:bCs/>
          <w:color w:val="000000" w:themeColor="text1"/>
          <w:sz w:val="21"/>
          <w:szCs w:val="21"/>
        </w:rPr>
        <w:t>1</w:t>
      </w:r>
      <w:r w:rsidRPr="00381868">
        <w:rPr>
          <w:b/>
          <w:bCs/>
          <w:color w:val="000000" w:themeColor="text1"/>
          <w:sz w:val="21"/>
          <w:szCs w:val="21"/>
        </w:rPr>
        <w:t>00d</w:t>
      </w:r>
      <w:r w:rsidRPr="00381868">
        <w:rPr>
          <w:rFonts w:hint="eastAsia"/>
          <w:b/>
          <w:bCs/>
          <w:color w:val="000000" w:themeColor="text1"/>
          <w:sz w:val="21"/>
          <w:szCs w:val="21"/>
        </w:rPr>
        <w:t>，</w:t>
      </w:r>
      <w:r w:rsidRPr="00381868">
        <w:rPr>
          <w:rFonts w:hint="eastAsia"/>
          <w:b/>
          <w:bCs/>
          <w:color w:val="000000" w:themeColor="text1"/>
          <w:sz w:val="21"/>
          <w:szCs w:val="21"/>
        </w:rPr>
        <w:t>4</w:t>
      </w:r>
      <w:r w:rsidRPr="00381868">
        <w:rPr>
          <w:b/>
          <w:bCs/>
          <w:color w:val="000000" w:themeColor="text1"/>
          <w:sz w:val="21"/>
          <w:szCs w:val="21"/>
        </w:rPr>
        <w:t>00d</w:t>
      </w:r>
      <w:r w:rsidRPr="00381868">
        <w:rPr>
          <w:rFonts w:hint="eastAsia"/>
          <w:b/>
          <w:bCs/>
          <w:color w:val="000000" w:themeColor="text1"/>
          <w:sz w:val="21"/>
          <w:szCs w:val="21"/>
        </w:rPr>
        <w:t>，</w:t>
      </w:r>
      <w:r w:rsidRPr="00381868">
        <w:rPr>
          <w:rFonts w:hint="eastAsia"/>
          <w:b/>
          <w:bCs/>
          <w:color w:val="000000" w:themeColor="text1"/>
          <w:sz w:val="21"/>
          <w:szCs w:val="21"/>
        </w:rPr>
        <w:t>1</w:t>
      </w:r>
      <w:r w:rsidRPr="00381868">
        <w:rPr>
          <w:b/>
          <w:bCs/>
          <w:color w:val="000000" w:themeColor="text1"/>
          <w:sz w:val="21"/>
          <w:szCs w:val="21"/>
        </w:rPr>
        <w:t>000d</w:t>
      </w:r>
      <w:r w:rsidRPr="00381868">
        <w:rPr>
          <w:rFonts w:hint="eastAsia"/>
          <w:b/>
          <w:bCs/>
          <w:color w:val="000000" w:themeColor="text1"/>
          <w:sz w:val="21"/>
          <w:szCs w:val="21"/>
        </w:rPr>
        <w:t>，</w:t>
      </w:r>
      <w:r w:rsidRPr="00381868">
        <w:rPr>
          <w:b/>
          <w:bCs/>
          <w:color w:val="000000" w:themeColor="text1"/>
          <w:sz w:val="21"/>
          <w:szCs w:val="21"/>
        </w:rPr>
        <w:t>2400d</w:t>
      </w:r>
      <w:r w:rsidRPr="00381868">
        <w:rPr>
          <w:rFonts w:hint="eastAsia"/>
          <w:b/>
          <w:bCs/>
          <w:color w:val="000000" w:themeColor="text1"/>
          <w:sz w:val="21"/>
          <w:szCs w:val="21"/>
        </w:rPr>
        <w:t>的下游</w:t>
      </w:r>
      <w:r w:rsidRPr="00381868">
        <w:rPr>
          <w:rFonts w:hint="eastAsia"/>
          <w:b/>
          <w:bCs/>
          <w:color w:val="000000" w:themeColor="text1"/>
          <w:sz w:val="21"/>
          <w:szCs w:val="21"/>
        </w:rPr>
        <w:t>COD</w:t>
      </w:r>
      <w:r w:rsidRPr="00381868">
        <w:rPr>
          <w:rFonts w:hint="eastAsia"/>
          <w:b/>
          <w:bCs/>
          <w:color w:val="000000" w:themeColor="text1"/>
          <w:sz w:val="21"/>
          <w:szCs w:val="21"/>
        </w:rPr>
        <w:t>贡献值浓度变化情况</w:t>
      </w:r>
      <w:r w:rsidRPr="00381868">
        <w:rPr>
          <w:rFonts w:hint="eastAsia"/>
          <w:b/>
          <w:bCs/>
          <w:color w:val="000000" w:themeColor="text1"/>
          <w:sz w:val="21"/>
          <w:szCs w:val="21"/>
        </w:rPr>
        <w:t xml:space="preserve"> </w:t>
      </w:r>
      <w:r w:rsidRPr="00381868">
        <w:rPr>
          <w:rFonts w:hint="eastAsia"/>
          <w:b/>
          <w:bCs/>
          <w:color w:val="000000" w:themeColor="text1"/>
          <w:sz w:val="21"/>
          <w:szCs w:val="21"/>
        </w:rPr>
        <w:t>单位</w:t>
      </w:r>
      <w:r w:rsidRPr="00381868">
        <w:rPr>
          <w:rFonts w:hint="eastAsia"/>
          <w:b/>
          <w:bCs/>
          <w:color w:val="000000" w:themeColor="text1"/>
          <w:sz w:val="21"/>
          <w:szCs w:val="21"/>
        </w:rPr>
        <w:t>mg/L</w:t>
      </w:r>
    </w:p>
    <w:tbl>
      <w:tblPr>
        <w:tblStyle w:val="aff9"/>
        <w:tblW w:w="5152" w:type="pct"/>
        <w:tblLook w:val="04A0" w:firstRow="1" w:lastRow="0" w:firstColumn="1" w:lastColumn="0" w:noHBand="0" w:noVBand="1"/>
      </w:tblPr>
      <w:tblGrid>
        <w:gridCol w:w="760"/>
        <w:gridCol w:w="854"/>
        <w:gridCol w:w="722"/>
        <w:gridCol w:w="722"/>
        <w:gridCol w:w="632"/>
        <w:gridCol w:w="540"/>
        <w:gridCol w:w="38"/>
        <w:gridCol w:w="684"/>
        <w:gridCol w:w="721"/>
        <w:gridCol w:w="721"/>
        <w:gridCol w:w="721"/>
        <w:gridCol w:w="759"/>
        <w:gridCol w:w="721"/>
        <w:gridCol w:w="721"/>
        <w:gridCol w:w="721"/>
        <w:gridCol w:w="721"/>
        <w:gridCol w:w="692"/>
        <w:gridCol w:w="631"/>
        <w:gridCol w:w="631"/>
        <w:gridCol w:w="631"/>
        <w:gridCol w:w="631"/>
        <w:gridCol w:w="631"/>
      </w:tblGrid>
      <w:tr w:rsidR="00381868" w:rsidRPr="00381868" w:rsidTr="00A12A11">
        <w:tc>
          <w:tcPr>
            <w:tcW w:w="260" w:type="pct"/>
            <w:vMerge w:val="restart"/>
            <w:tcBorders>
              <w:tl2br w:val="single" w:sz="4" w:space="0" w:color="auto"/>
            </w:tcBorders>
          </w:tcPr>
          <w:p w:rsidR="00A12A11" w:rsidRPr="00381868" w:rsidRDefault="00A12A11" w:rsidP="00A12A11">
            <w:pPr>
              <w:pStyle w:val="affffff6"/>
              <w:jc w:val="right"/>
              <w:rPr>
                <w:color w:val="000000" w:themeColor="text1"/>
                <w:sz w:val="18"/>
                <w:szCs w:val="18"/>
              </w:rPr>
            </w:pPr>
            <w:r w:rsidRPr="00381868">
              <w:rPr>
                <w:rFonts w:hint="eastAsia"/>
                <w:color w:val="000000" w:themeColor="text1"/>
                <w:sz w:val="18"/>
                <w:szCs w:val="18"/>
              </w:rPr>
              <w:t>Y</w:t>
            </w:r>
            <w:r w:rsidRPr="00381868">
              <w:rPr>
                <w:color w:val="000000" w:themeColor="text1"/>
                <w:sz w:val="18"/>
                <w:szCs w:val="18"/>
              </w:rPr>
              <w:t>(m</w:t>
            </w:r>
            <w:r w:rsidRPr="00381868">
              <w:rPr>
                <w:rFonts w:hint="eastAsia"/>
                <w:color w:val="000000" w:themeColor="text1"/>
                <w:sz w:val="18"/>
                <w:szCs w:val="18"/>
              </w:rPr>
              <w:t>)</w:t>
            </w:r>
          </w:p>
          <w:p w:rsidR="00A12A11" w:rsidRPr="00381868" w:rsidRDefault="00A12A11" w:rsidP="00A12A11">
            <w:pPr>
              <w:pStyle w:val="affffff6"/>
              <w:jc w:val="left"/>
              <w:rPr>
                <w:color w:val="000000" w:themeColor="text1"/>
                <w:sz w:val="18"/>
                <w:szCs w:val="18"/>
              </w:rPr>
            </w:pPr>
            <w:r w:rsidRPr="00381868">
              <w:rPr>
                <w:rFonts w:hint="eastAsia"/>
                <w:color w:val="000000" w:themeColor="text1"/>
                <w:sz w:val="18"/>
                <w:szCs w:val="18"/>
              </w:rPr>
              <w:t>X</w:t>
            </w:r>
            <w:r w:rsidRPr="00381868">
              <w:rPr>
                <w:color w:val="000000" w:themeColor="text1"/>
                <w:sz w:val="18"/>
                <w:szCs w:val="18"/>
              </w:rPr>
              <w:t>(m)</w:t>
            </w:r>
          </w:p>
        </w:tc>
        <w:tc>
          <w:tcPr>
            <w:tcW w:w="1200" w:type="pct"/>
            <w:gridSpan w:val="6"/>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rFonts w:hint="eastAsia"/>
                <w:color w:val="000000" w:themeColor="text1"/>
                <w:sz w:val="18"/>
                <w:szCs w:val="18"/>
              </w:rPr>
              <w:t>1</w:t>
            </w:r>
            <w:r w:rsidRPr="00381868">
              <w:rPr>
                <w:color w:val="000000" w:themeColor="text1"/>
                <w:sz w:val="18"/>
                <w:szCs w:val="18"/>
              </w:rPr>
              <w:t>00d</w:t>
            </w:r>
          </w:p>
        </w:tc>
        <w:tc>
          <w:tcPr>
            <w:tcW w:w="1235" w:type="pct"/>
            <w:gridSpan w:val="5"/>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rFonts w:hint="eastAsia"/>
                <w:color w:val="000000" w:themeColor="text1"/>
                <w:sz w:val="18"/>
                <w:szCs w:val="18"/>
              </w:rPr>
              <w:t>4</w:t>
            </w:r>
            <w:r w:rsidRPr="00381868">
              <w:rPr>
                <w:color w:val="000000" w:themeColor="text1"/>
                <w:sz w:val="18"/>
                <w:szCs w:val="18"/>
              </w:rPr>
              <w:t>00d</w:t>
            </w:r>
          </w:p>
        </w:tc>
        <w:tc>
          <w:tcPr>
            <w:tcW w:w="1225" w:type="pct"/>
            <w:gridSpan w:val="5"/>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rFonts w:hint="eastAsia"/>
                <w:color w:val="000000" w:themeColor="text1"/>
                <w:sz w:val="18"/>
                <w:szCs w:val="18"/>
              </w:rPr>
              <w:t>1</w:t>
            </w:r>
            <w:r w:rsidRPr="00381868">
              <w:rPr>
                <w:color w:val="000000" w:themeColor="text1"/>
                <w:sz w:val="18"/>
                <w:szCs w:val="18"/>
              </w:rPr>
              <w:t>000</w:t>
            </w:r>
            <w:r w:rsidRPr="00381868">
              <w:rPr>
                <w:rFonts w:hint="eastAsia"/>
                <w:color w:val="000000" w:themeColor="text1"/>
                <w:sz w:val="18"/>
                <w:szCs w:val="18"/>
              </w:rPr>
              <w:t>d</w:t>
            </w:r>
          </w:p>
        </w:tc>
        <w:tc>
          <w:tcPr>
            <w:tcW w:w="1080" w:type="pct"/>
            <w:gridSpan w:val="5"/>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color w:val="000000" w:themeColor="text1"/>
                <w:sz w:val="18"/>
                <w:szCs w:val="18"/>
              </w:rPr>
              <w:t>2400</w:t>
            </w:r>
            <w:r w:rsidRPr="00381868">
              <w:rPr>
                <w:rFonts w:hint="eastAsia"/>
                <w:color w:val="000000" w:themeColor="text1"/>
                <w:sz w:val="18"/>
                <w:szCs w:val="18"/>
              </w:rPr>
              <w:t>d</w:t>
            </w:r>
          </w:p>
        </w:tc>
      </w:tr>
      <w:tr w:rsidR="00381868" w:rsidRPr="00381868" w:rsidTr="00A12A11">
        <w:tc>
          <w:tcPr>
            <w:tcW w:w="260" w:type="pct"/>
            <w:vMerge/>
            <w:tcBorders>
              <w:tl2br w:val="single" w:sz="4" w:space="0" w:color="auto"/>
            </w:tcBorders>
          </w:tcPr>
          <w:p w:rsidR="00A12A11" w:rsidRPr="00381868" w:rsidRDefault="00A12A11" w:rsidP="00A12A11">
            <w:pPr>
              <w:pStyle w:val="affffff6"/>
              <w:jc w:val="right"/>
              <w:rPr>
                <w:color w:val="000000" w:themeColor="text1"/>
                <w:sz w:val="18"/>
                <w:szCs w:val="18"/>
              </w:rPr>
            </w:pP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0.004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0.002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0.027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0.016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0.003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0.171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0.100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0.020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5</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11.245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6.573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1.313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0.090 </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r w:rsidRPr="00381868">
              <w:rPr>
                <w:color w:val="000000" w:themeColor="text1"/>
                <w:sz w:val="18"/>
                <w:szCs w:val="18"/>
              </w:rPr>
              <w:t>0</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164.854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96.363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19.246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1.313 </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7</w:t>
            </w:r>
            <w:r w:rsidRPr="00381868">
              <w:rPr>
                <w:color w:val="000000" w:themeColor="text1"/>
                <w:sz w:val="18"/>
                <w:szCs w:val="18"/>
              </w:rPr>
              <w:t>5</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11.245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6.573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1.313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0.090 </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00</w:t>
            </w:r>
          </w:p>
        </w:tc>
        <w:tc>
          <w:tcPr>
            <w:tcW w:w="292"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0.004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0.002 </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0.000 </w:t>
            </w:r>
          </w:p>
        </w:tc>
        <w:tc>
          <w:tcPr>
            <w:tcW w:w="258"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2.811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2.458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1.643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0.840 </w:t>
            </w:r>
          </w:p>
        </w:tc>
        <w:tc>
          <w:tcPr>
            <w:tcW w:w="258"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2.811 </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color w:val="000000" w:themeColor="text1"/>
                <w:sz w:val="18"/>
                <w:szCs w:val="18"/>
              </w:rPr>
              <w:t>200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41.213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36.036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24.091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12.313 </w:t>
            </w:r>
          </w:p>
        </w:tc>
        <w:tc>
          <w:tcPr>
            <w:tcW w:w="258"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41.213 </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50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2.811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2.458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1.643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0.840 </w:t>
            </w:r>
          </w:p>
        </w:tc>
        <w:tc>
          <w:tcPr>
            <w:tcW w:w="258"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2.811 </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3</w:t>
            </w:r>
            <w:r w:rsidRPr="00381868">
              <w:rPr>
                <w:color w:val="000000" w:themeColor="text1"/>
                <w:sz w:val="18"/>
                <w:szCs w:val="18"/>
              </w:rPr>
              <w:t>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0.000 </w:t>
            </w:r>
          </w:p>
        </w:tc>
        <w:tc>
          <w:tcPr>
            <w:tcW w:w="258"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4</w:t>
            </w:r>
            <w:r w:rsidRPr="00381868">
              <w:rPr>
                <w:color w:val="000000" w:themeColor="text1"/>
                <w:sz w:val="18"/>
                <w:szCs w:val="18"/>
              </w:rPr>
              <w:t>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0.225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0.213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0.181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0.138 </w:t>
            </w:r>
          </w:p>
        </w:tc>
        <w:tc>
          <w:tcPr>
            <w:tcW w:w="23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0.051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r w:rsidRPr="00381868">
              <w:rPr>
                <w:color w:val="000000" w:themeColor="text1"/>
                <w:sz w:val="18"/>
                <w:szCs w:val="18"/>
              </w:rPr>
              <w:t>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16.485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15.624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13.299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10.168 </w:t>
            </w:r>
          </w:p>
        </w:tc>
        <w:tc>
          <w:tcPr>
            <w:tcW w:w="23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3.732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6</w:t>
            </w:r>
            <w:r w:rsidRPr="00381868">
              <w:rPr>
                <w:color w:val="000000" w:themeColor="text1"/>
                <w:sz w:val="18"/>
                <w:szCs w:val="18"/>
              </w:rPr>
              <w:t>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0.225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0.213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0.181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0.138 </w:t>
            </w:r>
          </w:p>
        </w:tc>
        <w:tc>
          <w:tcPr>
            <w:tcW w:w="23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0.051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7</w:t>
            </w:r>
            <w:r w:rsidRPr="00381868">
              <w:rPr>
                <w:color w:val="000000" w:themeColor="text1"/>
                <w:sz w:val="18"/>
                <w:szCs w:val="18"/>
              </w:rPr>
              <w:t>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color w:val="000000" w:themeColor="text1"/>
                <w:sz w:val="18"/>
                <w:szCs w:val="18"/>
              </w:rPr>
              <w:t>800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0.005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0.005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0.005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0.004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0.003 </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200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6.869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6.717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6.281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5.616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3.699 </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800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000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500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3</w:t>
            </w:r>
            <w:r w:rsidRPr="00381868">
              <w:rPr>
                <w:color w:val="000000" w:themeColor="text1"/>
                <w:sz w:val="18"/>
                <w:szCs w:val="18"/>
              </w:rPr>
              <w:t>000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3</w:t>
            </w:r>
            <w:r w:rsidRPr="00381868">
              <w:rPr>
                <w:color w:val="000000" w:themeColor="text1"/>
                <w:sz w:val="18"/>
                <w:szCs w:val="18"/>
              </w:rPr>
              <w:t>500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6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4</w:t>
            </w:r>
            <w:r w:rsidRPr="00381868">
              <w:rPr>
                <w:color w:val="000000" w:themeColor="text1"/>
                <w:sz w:val="18"/>
                <w:szCs w:val="18"/>
              </w:rPr>
              <w:t>000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A12A11" w:rsidRPr="00381868" w:rsidTr="00A12A11">
        <w:tc>
          <w:tcPr>
            <w:tcW w:w="260" w:type="pct"/>
          </w:tcPr>
          <w:p w:rsidR="00A12A11" w:rsidRPr="00381868" w:rsidRDefault="00A12A11" w:rsidP="00A12A11">
            <w:pPr>
              <w:pStyle w:val="affffff6"/>
              <w:rPr>
                <w:color w:val="000000" w:themeColor="text1"/>
                <w:sz w:val="18"/>
                <w:szCs w:val="18"/>
              </w:rPr>
            </w:pPr>
            <w:r w:rsidRPr="00381868">
              <w:rPr>
                <w:color w:val="000000" w:themeColor="text1"/>
                <w:sz w:val="18"/>
                <w:szCs w:val="18"/>
              </w:rPr>
              <w:t>4200</w:t>
            </w:r>
          </w:p>
        </w:tc>
        <w:tc>
          <w:tcPr>
            <w:tcW w:w="292"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18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bl>
    <w:p w:rsidR="00A12A11" w:rsidRPr="00381868" w:rsidRDefault="00A12A11" w:rsidP="00A12A11">
      <w:pPr>
        <w:pStyle w:val="a0"/>
        <w:ind w:firstLine="480"/>
        <w:rPr>
          <w:color w:val="000000" w:themeColor="text1"/>
        </w:rPr>
      </w:pPr>
    </w:p>
    <w:p w:rsidR="00A12A11" w:rsidRPr="00381868" w:rsidRDefault="00A12A11" w:rsidP="00A12A11">
      <w:pPr>
        <w:pStyle w:val="a0"/>
        <w:ind w:firstLine="480"/>
        <w:rPr>
          <w:color w:val="000000" w:themeColor="text1"/>
        </w:rPr>
      </w:pPr>
    </w:p>
    <w:p w:rsidR="00A12A11" w:rsidRPr="00381868" w:rsidRDefault="00A12A11" w:rsidP="00A12A11">
      <w:pPr>
        <w:pStyle w:val="a0"/>
        <w:ind w:firstLine="480"/>
        <w:rPr>
          <w:color w:val="000000" w:themeColor="text1"/>
        </w:rPr>
        <w:sectPr w:rsidR="00A12A11" w:rsidRPr="00381868" w:rsidSect="00A12A11">
          <w:pgSz w:w="16838" w:h="11906" w:orient="landscape"/>
          <w:pgMar w:top="1418" w:right="1440" w:bottom="1418" w:left="1440" w:header="851" w:footer="992" w:gutter="0"/>
          <w:cols w:space="720"/>
          <w:docGrid w:linePitch="326"/>
        </w:sectPr>
      </w:pP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lastRenderedPageBreak/>
        <w:t>（</w:t>
      </w:r>
      <w:r w:rsidRPr="00381868">
        <w:rPr>
          <w:rFonts w:ascii="Times New Roman" w:hAnsi="Times New Roman"/>
          <w:color w:val="000000" w:themeColor="text1"/>
        </w:rPr>
        <w:t>2</w:t>
      </w:r>
      <w:r w:rsidRPr="00381868">
        <w:rPr>
          <w:rFonts w:ascii="Times New Roman" w:hAnsi="Times New Roman"/>
          <w:color w:val="000000" w:themeColor="text1"/>
        </w:rPr>
        <w:t>）泄漏后</w:t>
      </w:r>
      <w:r w:rsidRPr="00381868">
        <w:rPr>
          <w:rFonts w:ascii="Times New Roman" w:hAnsi="Times New Roman"/>
          <w:color w:val="000000" w:themeColor="text1"/>
        </w:rPr>
        <w:t>100d</w:t>
      </w:r>
      <w:r w:rsidRPr="00381868">
        <w:rPr>
          <w:rFonts w:ascii="Times New Roman" w:hAnsi="Times New Roman"/>
          <w:color w:val="000000" w:themeColor="text1"/>
        </w:rPr>
        <w:t>，</w:t>
      </w:r>
      <w:r w:rsidRPr="00381868">
        <w:rPr>
          <w:rFonts w:ascii="Times New Roman" w:hAnsi="Times New Roman"/>
          <w:color w:val="000000" w:themeColor="text1"/>
        </w:rPr>
        <w:t>400d</w:t>
      </w:r>
      <w:r w:rsidRPr="00381868">
        <w:rPr>
          <w:rFonts w:ascii="Times New Roman" w:hAnsi="Times New Roman"/>
          <w:color w:val="000000" w:themeColor="text1"/>
        </w:rPr>
        <w:t>，</w:t>
      </w:r>
      <w:r w:rsidRPr="00381868">
        <w:rPr>
          <w:rFonts w:ascii="Times New Roman" w:hAnsi="Times New Roman"/>
          <w:color w:val="000000" w:themeColor="text1"/>
        </w:rPr>
        <w:t>1000d</w:t>
      </w:r>
      <w:r w:rsidRPr="00381868">
        <w:rPr>
          <w:rFonts w:ascii="Times New Roman" w:hAnsi="Times New Roman"/>
          <w:color w:val="000000" w:themeColor="text1"/>
        </w:rPr>
        <w:t>，</w:t>
      </w:r>
      <w:r w:rsidRPr="00381868">
        <w:rPr>
          <w:rFonts w:ascii="Times New Roman" w:hAnsi="Times New Roman"/>
          <w:color w:val="000000" w:themeColor="text1"/>
        </w:rPr>
        <w:t>2400d</w:t>
      </w:r>
      <w:r w:rsidRPr="00381868">
        <w:rPr>
          <w:rFonts w:ascii="Times New Roman" w:hAnsi="Times New Roman"/>
          <w:color w:val="000000" w:themeColor="text1"/>
        </w:rPr>
        <w:t>的</w:t>
      </w:r>
      <w:r w:rsidRPr="00381868">
        <w:rPr>
          <w:rFonts w:ascii="Times New Roman" w:hAnsi="Times New Roman" w:hint="eastAsia"/>
          <w:color w:val="000000" w:themeColor="text1"/>
        </w:rPr>
        <w:t>NH</w:t>
      </w:r>
      <w:r w:rsidRPr="00381868">
        <w:rPr>
          <w:rFonts w:ascii="Times New Roman" w:hAnsi="Times New Roman" w:hint="eastAsia"/>
          <w:color w:val="000000" w:themeColor="text1"/>
          <w:vertAlign w:val="subscript"/>
        </w:rPr>
        <w:t>3</w:t>
      </w:r>
      <w:r w:rsidRPr="00381868">
        <w:rPr>
          <w:rFonts w:ascii="Times New Roman" w:hAnsi="Times New Roman" w:hint="eastAsia"/>
          <w:color w:val="000000" w:themeColor="text1"/>
        </w:rPr>
        <w:t>-N</w:t>
      </w:r>
      <w:r w:rsidRPr="00381868">
        <w:rPr>
          <w:rFonts w:ascii="Times New Roman" w:hAnsi="Times New Roman"/>
          <w:color w:val="000000" w:themeColor="text1"/>
        </w:rPr>
        <w:t>预测结果</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计算结果见下表</w:t>
      </w:r>
      <w:r w:rsidRPr="00381868">
        <w:rPr>
          <w:rFonts w:ascii="Times New Roman" w:hAnsi="Times New Roman" w:hint="eastAsia"/>
          <w:color w:val="000000" w:themeColor="text1"/>
        </w:rPr>
        <w:t>4</w:t>
      </w:r>
      <w:r w:rsidRPr="00381868">
        <w:rPr>
          <w:rFonts w:ascii="Times New Roman" w:hAnsi="Times New Roman"/>
          <w:color w:val="000000" w:themeColor="text1"/>
        </w:rPr>
        <w:t>.4-5</w:t>
      </w:r>
      <w:r w:rsidRPr="00381868">
        <w:rPr>
          <w:rFonts w:ascii="Times New Roman" w:hAnsi="Times New Roman" w:hint="eastAsia"/>
          <w:color w:val="000000" w:themeColor="text1"/>
        </w:rPr>
        <w:t>。由预测结果可知，泄漏后</w:t>
      </w:r>
      <w:r w:rsidRPr="00381868">
        <w:rPr>
          <w:rFonts w:ascii="Times New Roman" w:hAnsi="Times New Roman" w:hint="eastAsia"/>
          <w:color w:val="000000" w:themeColor="text1"/>
        </w:rPr>
        <w:t>1</w:t>
      </w:r>
      <w:r w:rsidRPr="00381868">
        <w:rPr>
          <w:rFonts w:ascii="Times New Roman" w:hAnsi="Times New Roman"/>
          <w:color w:val="000000" w:themeColor="text1"/>
        </w:rPr>
        <w:t>00d</w:t>
      </w:r>
      <w:r w:rsidRPr="00381868">
        <w:rPr>
          <w:rFonts w:ascii="Times New Roman" w:hAnsi="Times New Roman" w:hint="eastAsia"/>
          <w:color w:val="000000" w:themeColor="text1"/>
        </w:rPr>
        <w:t>地下水流向下游区域的</w:t>
      </w:r>
      <w:r w:rsidRPr="00381868">
        <w:rPr>
          <w:rFonts w:ascii="Times New Roman" w:hAnsi="Times New Roman" w:hint="eastAsia"/>
          <w:color w:val="000000" w:themeColor="text1"/>
        </w:rPr>
        <w:t>NH</w:t>
      </w:r>
      <w:r w:rsidRPr="00381868">
        <w:rPr>
          <w:rFonts w:ascii="Times New Roman" w:hAnsi="Times New Roman" w:hint="eastAsia"/>
          <w:color w:val="000000" w:themeColor="text1"/>
          <w:vertAlign w:val="subscript"/>
        </w:rPr>
        <w:t>3</w:t>
      </w:r>
      <w:r w:rsidRPr="00381868">
        <w:rPr>
          <w:rFonts w:ascii="Times New Roman" w:hAnsi="Times New Roman" w:hint="eastAsia"/>
          <w:color w:val="000000" w:themeColor="text1"/>
        </w:rPr>
        <w:t>-N</w:t>
      </w:r>
      <w:r w:rsidRPr="00381868">
        <w:rPr>
          <w:rFonts w:ascii="Times New Roman" w:hAnsi="Times New Roman" w:hint="eastAsia"/>
          <w:color w:val="000000" w:themeColor="text1"/>
        </w:rPr>
        <w:t>最远影响范围距离泄漏点约</w:t>
      </w:r>
      <w:r w:rsidRPr="00381868">
        <w:rPr>
          <w:rFonts w:ascii="Times New Roman" w:hAnsi="Times New Roman"/>
          <w:color w:val="000000" w:themeColor="text1"/>
        </w:rPr>
        <w:t>75m</w:t>
      </w:r>
      <w:r w:rsidRPr="00381868">
        <w:rPr>
          <w:rFonts w:ascii="Times New Roman" w:hAnsi="Times New Roman" w:hint="eastAsia"/>
          <w:color w:val="000000" w:themeColor="text1"/>
        </w:rPr>
        <w:t>，泄漏影响范围在项目场地内。</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泄漏</w:t>
      </w:r>
      <w:r w:rsidRPr="00381868">
        <w:rPr>
          <w:rFonts w:ascii="Times New Roman" w:hAnsi="Times New Roman"/>
          <w:color w:val="000000" w:themeColor="text1"/>
        </w:rPr>
        <w:t>400d</w:t>
      </w:r>
      <w:r w:rsidRPr="00381868">
        <w:rPr>
          <w:rFonts w:ascii="Times New Roman" w:hAnsi="Times New Roman" w:hint="eastAsia"/>
          <w:color w:val="000000" w:themeColor="text1"/>
        </w:rPr>
        <w:t>后污染物</w:t>
      </w:r>
      <w:r w:rsidRPr="00381868">
        <w:rPr>
          <w:rFonts w:ascii="Times New Roman" w:hAnsi="Times New Roman" w:hint="eastAsia"/>
          <w:color w:val="000000" w:themeColor="text1"/>
        </w:rPr>
        <w:t>NH</w:t>
      </w:r>
      <w:r w:rsidRPr="00381868">
        <w:rPr>
          <w:rFonts w:ascii="Times New Roman" w:hAnsi="Times New Roman" w:hint="eastAsia"/>
          <w:color w:val="000000" w:themeColor="text1"/>
          <w:vertAlign w:val="subscript"/>
        </w:rPr>
        <w:t>3</w:t>
      </w:r>
      <w:r w:rsidRPr="00381868">
        <w:rPr>
          <w:rFonts w:ascii="Times New Roman" w:hAnsi="Times New Roman" w:hint="eastAsia"/>
          <w:color w:val="000000" w:themeColor="text1"/>
        </w:rPr>
        <w:t>-N</w:t>
      </w:r>
      <w:r w:rsidRPr="00381868">
        <w:rPr>
          <w:rFonts w:ascii="Times New Roman" w:hAnsi="Times New Roman" w:hint="eastAsia"/>
          <w:color w:val="000000" w:themeColor="text1"/>
        </w:rPr>
        <w:t>迁移至场地南面厂界位置（</w:t>
      </w:r>
      <w:r w:rsidRPr="00381868">
        <w:rPr>
          <w:rFonts w:ascii="Times New Roman" w:hAnsi="Times New Roman" w:hint="eastAsia"/>
          <w:color w:val="000000" w:themeColor="text1"/>
        </w:rPr>
        <w:t>2</w:t>
      </w:r>
      <w:r w:rsidRPr="00381868">
        <w:rPr>
          <w:rFonts w:ascii="Times New Roman" w:hAnsi="Times New Roman"/>
          <w:color w:val="000000" w:themeColor="text1"/>
        </w:rPr>
        <w:t>00m</w:t>
      </w:r>
      <w:r w:rsidRPr="00381868">
        <w:rPr>
          <w:rFonts w:ascii="Times New Roman" w:hAnsi="Times New Roman" w:hint="eastAsia"/>
          <w:color w:val="000000" w:themeColor="text1"/>
        </w:rPr>
        <w:t>），在场地南面厂界处的</w:t>
      </w:r>
      <w:r w:rsidRPr="00381868">
        <w:rPr>
          <w:rFonts w:ascii="Times New Roman" w:hAnsi="Times New Roman" w:hint="eastAsia"/>
          <w:color w:val="000000" w:themeColor="text1"/>
        </w:rPr>
        <w:t>NH</w:t>
      </w:r>
      <w:r w:rsidRPr="00381868">
        <w:rPr>
          <w:rFonts w:ascii="Times New Roman" w:hAnsi="Times New Roman" w:hint="eastAsia"/>
          <w:color w:val="000000" w:themeColor="text1"/>
          <w:vertAlign w:val="subscript"/>
        </w:rPr>
        <w:t>3</w:t>
      </w:r>
      <w:r w:rsidRPr="00381868">
        <w:rPr>
          <w:rFonts w:ascii="Times New Roman" w:hAnsi="Times New Roman" w:hint="eastAsia"/>
          <w:color w:val="000000" w:themeColor="text1"/>
        </w:rPr>
        <w:t>-N</w:t>
      </w:r>
      <w:r w:rsidRPr="00381868">
        <w:rPr>
          <w:rFonts w:ascii="Times New Roman" w:hAnsi="Times New Roman" w:hint="eastAsia"/>
          <w:color w:val="000000" w:themeColor="text1"/>
        </w:rPr>
        <w:t>贡献浓度最大值为</w:t>
      </w:r>
      <w:r w:rsidRPr="00381868">
        <w:rPr>
          <w:rFonts w:ascii="Times New Roman" w:hAnsi="Times New Roman"/>
          <w:color w:val="000000" w:themeColor="text1"/>
        </w:rPr>
        <w:t>4.629</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，超过《地下质量标准》（</w:t>
      </w:r>
      <w:r w:rsidRPr="00381868">
        <w:rPr>
          <w:rFonts w:ascii="Times New Roman" w:hAnsi="Times New Roman" w:hint="eastAsia"/>
          <w:color w:val="000000" w:themeColor="text1"/>
        </w:rPr>
        <w:t>GB</w:t>
      </w:r>
      <w:r w:rsidRPr="00381868">
        <w:rPr>
          <w:rFonts w:ascii="Times New Roman" w:hAnsi="Times New Roman"/>
          <w:color w:val="000000" w:themeColor="text1"/>
        </w:rPr>
        <w:t>/</w:t>
      </w:r>
      <w:r w:rsidRPr="00381868">
        <w:rPr>
          <w:rFonts w:ascii="Times New Roman" w:hAnsi="Times New Roman" w:hint="eastAsia"/>
          <w:color w:val="000000" w:themeColor="text1"/>
        </w:rPr>
        <w:t>T</w:t>
      </w:r>
      <w:r w:rsidRPr="00381868">
        <w:rPr>
          <w:rFonts w:ascii="Times New Roman" w:hAnsi="Times New Roman"/>
          <w:color w:val="000000" w:themeColor="text1"/>
        </w:rPr>
        <w:t>14848-2017</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III</w:t>
      </w:r>
      <w:r w:rsidRPr="00381868">
        <w:rPr>
          <w:rFonts w:ascii="Times New Roman" w:hAnsi="Times New Roman" w:hint="eastAsia"/>
          <w:color w:val="000000" w:themeColor="text1"/>
        </w:rPr>
        <w:t>类水质标准要求（</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w:t>
      </w:r>
      <w:r w:rsidRPr="00381868">
        <w:rPr>
          <w:rFonts w:ascii="Times New Roman" w:hAnsi="Times New Roman"/>
          <w:color w:val="000000" w:themeColor="text1"/>
        </w:rPr>
        <w:t>0.5</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泄漏</w:t>
      </w:r>
      <w:r w:rsidRPr="00381868">
        <w:rPr>
          <w:rFonts w:ascii="Times New Roman" w:hAnsi="Times New Roman"/>
          <w:color w:val="000000" w:themeColor="text1"/>
        </w:rPr>
        <w:t>1000d</w:t>
      </w:r>
      <w:r w:rsidRPr="00381868">
        <w:rPr>
          <w:rFonts w:ascii="Times New Roman" w:hAnsi="Times New Roman" w:hint="eastAsia"/>
          <w:color w:val="000000" w:themeColor="text1"/>
        </w:rPr>
        <w:t>后污染物</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的最远影响范围距离泄漏点约</w:t>
      </w:r>
      <w:r w:rsidRPr="00381868">
        <w:rPr>
          <w:rFonts w:ascii="Times New Roman" w:hAnsi="Times New Roman"/>
          <w:color w:val="000000" w:themeColor="text1"/>
        </w:rPr>
        <w:t>600m</w:t>
      </w:r>
      <w:r w:rsidRPr="00381868">
        <w:rPr>
          <w:rFonts w:ascii="Times New Roman" w:hAnsi="Times New Roman"/>
          <w:bCs/>
          <w:color w:val="000000" w:themeColor="text1"/>
        </w:rPr>
        <w:t>，泄漏影响范围内</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bCs/>
          <w:color w:val="000000" w:themeColor="text1"/>
        </w:rPr>
        <w:t>贡献浓度最大值为</w:t>
      </w:r>
      <w:r w:rsidRPr="00381868">
        <w:rPr>
          <w:rFonts w:ascii="Times New Roman" w:hAnsi="Times New Roman"/>
          <w:bCs/>
          <w:color w:val="000000" w:themeColor="text1"/>
        </w:rPr>
        <w:t>1.852</w:t>
      </w:r>
      <w:r w:rsidRPr="00381868">
        <w:rPr>
          <w:rFonts w:ascii="Times New Roman" w:hAnsi="Times New Roman"/>
          <w:color w:val="000000" w:themeColor="text1"/>
        </w:rPr>
        <w:t>mg/L</w:t>
      </w:r>
      <w:r w:rsidRPr="00381868">
        <w:rPr>
          <w:rFonts w:ascii="Times New Roman" w:hAnsi="Times New Roman"/>
          <w:color w:val="000000" w:themeColor="text1"/>
        </w:rPr>
        <w:t>，超过《地下质量标准》（</w:t>
      </w:r>
      <w:r w:rsidRPr="00381868">
        <w:rPr>
          <w:rFonts w:ascii="Times New Roman" w:hAnsi="Times New Roman"/>
          <w:color w:val="000000" w:themeColor="text1"/>
        </w:rPr>
        <w:t>GB/T14848-2017</w:t>
      </w:r>
      <w:r w:rsidRPr="00381868">
        <w:rPr>
          <w:rFonts w:ascii="Times New Roman" w:hAnsi="Times New Roman"/>
          <w:color w:val="000000" w:themeColor="text1"/>
        </w:rPr>
        <w:t>）的</w:t>
      </w:r>
      <w:r w:rsidRPr="00381868">
        <w:rPr>
          <w:rFonts w:ascii="Times New Roman" w:hAnsi="Times New Roman"/>
          <w:color w:val="000000" w:themeColor="text1"/>
        </w:rPr>
        <w:t>III</w:t>
      </w:r>
      <w:r w:rsidRPr="00381868">
        <w:rPr>
          <w:rFonts w:ascii="Times New Roman" w:hAnsi="Times New Roman"/>
          <w:color w:val="000000" w:themeColor="text1"/>
        </w:rPr>
        <w:t>类水质标准要求（</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w:t>
      </w:r>
      <w:r w:rsidRPr="00381868">
        <w:rPr>
          <w:rFonts w:ascii="Times New Roman" w:hAnsi="Times New Roman"/>
          <w:color w:val="000000" w:themeColor="text1"/>
        </w:rPr>
        <w:t>0.5</w:t>
      </w:r>
      <w:r w:rsidRPr="00381868">
        <w:rPr>
          <w:rFonts w:ascii="Times New Roman" w:hAnsi="Times New Roman" w:hint="eastAsia"/>
          <w:color w:val="000000" w:themeColor="text1"/>
        </w:rPr>
        <w:t>mg/L</w:t>
      </w:r>
      <w:r w:rsidRPr="00381868">
        <w:rPr>
          <w:rFonts w:ascii="Times New Roman" w:hAnsi="Times New Roman"/>
          <w:color w:val="000000" w:themeColor="text1"/>
        </w:rPr>
        <w:t>）</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泄漏</w:t>
      </w:r>
      <w:r w:rsidR="00E128C9" w:rsidRPr="00381868">
        <w:rPr>
          <w:rFonts w:ascii="Times New Roman" w:hAnsi="Times New Roman" w:hint="eastAsia"/>
          <w:color w:val="000000" w:themeColor="text1"/>
        </w:rPr>
        <w:t>2</w:t>
      </w:r>
      <w:r w:rsidRPr="00381868">
        <w:rPr>
          <w:rFonts w:ascii="Times New Roman" w:hAnsi="Times New Roman"/>
          <w:color w:val="000000" w:themeColor="text1"/>
        </w:rPr>
        <w:t>400d</w:t>
      </w:r>
      <w:r w:rsidRPr="00381868">
        <w:rPr>
          <w:rFonts w:ascii="Times New Roman" w:hAnsi="Times New Roman" w:hint="eastAsia"/>
          <w:color w:val="000000" w:themeColor="text1"/>
        </w:rPr>
        <w:t>后污染物</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迁移至</w:t>
      </w:r>
      <w:r w:rsidRPr="00381868">
        <w:rPr>
          <w:rFonts w:hint="eastAsia"/>
          <w:bCs/>
          <w:color w:val="000000" w:themeColor="text1"/>
        </w:rPr>
        <w:t>下游那潭村饮用水水源保护区取水口位置</w:t>
      </w:r>
      <w:r w:rsidRPr="00381868">
        <w:rPr>
          <w:rFonts w:ascii="Times New Roman" w:hAnsi="Times New Roman" w:hint="eastAsia"/>
          <w:color w:val="000000" w:themeColor="text1"/>
        </w:rPr>
        <w:t>（</w:t>
      </w:r>
      <w:r w:rsidRPr="00381868">
        <w:rPr>
          <w:rFonts w:ascii="Times New Roman" w:hAnsi="Times New Roman" w:hint="eastAsia"/>
          <w:color w:val="000000" w:themeColor="text1"/>
        </w:rPr>
        <w:t>12</w:t>
      </w:r>
      <w:r w:rsidRPr="00381868">
        <w:rPr>
          <w:rFonts w:ascii="Times New Roman" w:hAnsi="Times New Roman"/>
          <w:color w:val="000000" w:themeColor="text1"/>
        </w:rPr>
        <w:t>00m</w:t>
      </w:r>
      <w:r w:rsidRPr="00381868">
        <w:rPr>
          <w:rFonts w:ascii="Times New Roman" w:hAnsi="Times New Roman" w:hint="eastAsia"/>
          <w:color w:val="000000" w:themeColor="text1"/>
        </w:rPr>
        <w:t>），在</w:t>
      </w:r>
      <w:r w:rsidRPr="00381868">
        <w:rPr>
          <w:rFonts w:hint="eastAsia"/>
          <w:bCs/>
          <w:color w:val="000000" w:themeColor="text1"/>
        </w:rPr>
        <w:t>那潭村饮用水水源保护区取水口位置</w:t>
      </w:r>
      <w:r w:rsidRPr="00381868">
        <w:rPr>
          <w:rFonts w:ascii="Times New Roman" w:hAnsi="Times New Roman" w:hint="eastAsia"/>
          <w:color w:val="000000" w:themeColor="text1"/>
        </w:rPr>
        <w:t>处的</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贡献浓度最大值为</w:t>
      </w:r>
      <w:r w:rsidRPr="00381868">
        <w:rPr>
          <w:rFonts w:ascii="Times New Roman" w:hAnsi="Times New Roman"/>
          <w:color w:val="000000" w:themeColor="text1"/>
        </w:rPr>
        <w:t>0.771</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，超过《地下质量标准》（</w:t>
      </w:r>
      <w:r w:rsidRPr="00381868">
        <w:rPr>
          <w:rFonts w:ascii="Times New Roman" w:hAnsi="Times New Roman" w:hint="eastAsia"/>
          <w:color w:val="000000" w:themeColor="text1"/>
        </w:rPr>
        <w:t>GB</w:t>
      </w:r>
      <w:r w:rsidRPr="00381868">
        <w:rPr>
          <w:rFonts w:ascii="Times New Roman" w:hAnsi="Times New Roman"/>
          <w:color w:val="000000" w:themeColor="text1"/>
        </w:rPr>
        <w:t>/</w:t>
      </w:r>
      <w:r w:rsidRPr="00381868">
        <w:rPr>
          <w:rFonts w:ascii="Times New Roman" w:hAnsi="Times New Roman" w:hint="eastAsia"/>
          <w:color w:val="000000" w:themeColor="text1"/>
        </w:rPr>
        <w:t>T</w:t>
      </w:r>
      <w:r w:rsidRPr="00381868">
        <w:rPr>
          <w:rFonts w:ascii="Times New Roman" w:hAnsi="Times New Roman"/>
          <w:color w:val="000000" w:themeColor="text1"/>
        </w:rPr>
        <w:t>14848-2017</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III</w:t>
      </w:r>
      <w:r w:rsidRPr="00381868">
        <w:rPr>
          <w:rFonts w:ascii="Times New Roman" w:hAnsi="Times New Roman" w:hint="eastAsia"/>
          <w:color w:val="000000" w:themeColor="text1"/>
        </w:rPr>
        <w:t>类水质标准要求（</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w:t>
      </w:r>
      <w:r w:rsidRPr="00381868">
        <w:rPr>
          <w:rFonts w:ascii="Times New Roman" w:hAnsi="Times New Roman"/>
          <w:color w:val="000000" w:themeColor="text1"/>
        </w:rPr>
        <w:t>0.5</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综上，事故泄漏情况下，泄漏废水中的污染物</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随地下水向下游迁移的过程中，会对下游区域造成一定的污染影响。</w:t>
      </w: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rFonts w:ascii="Times New Roman" w:hAnsi="Times New Roman"/>
          <w:color w:val="000000" w:themeColor="text1"/>
        </w:rPr>
      </w:pPr>
    </w:p>
    <w:p w:rsidR="00A12A11" w:rsidRPr="00381868" w:rsidRDefault="00A12A11" w:rsidP="00A12A11">
      <w:pPr>
        <w:pStyle w:val="a0"/>
        <w:ind w:firstLine="480"/>
        <w:rPr>
          <w:color w:val="000000" w:themeColor="text1"/>
        </w:rPr>
        <w:sectPr w:rsidR="00A12A11" w:rsidRPr="00381868">
          <w:pgSz w:w="11906" w:h="16838"/>
          <w:pgMar w:top="1440" w:right="1418" w:bottom="1440" w:left="1418" w:header="851" w:footer="992" w:gutter="0"/>
          <w:cols w:space="720"/>
          <w:docGrid w:linePitch="312"/>
        </w:sectPr>
      </w:pP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lastRenderedPageBreak/>
        <w:t>表</w:t>
      </w:r>
      <w:r w:rsidRPr="00381868">
        <w:rPr>
          <w:rFonts w:hint="eastAsia"/>
          <w:b/>
          <w:bCs/>
          <w:color w:val="000000" w:themeColor="text1"/>
          <w:sz w:val="21"/>
          <w:szCs w:val="21"/>
        </w:rPr>
        <w:t>4</w:t>
      </w:r>
      <w:r w:rsidRPr="00381868">
        <w:rPr>
          <w:b/>
          <w:bCs/>
          <w:color w:val="000000" w:themeColor="text1"/>
          <w:sz w:val="21"/>
          <w:szCs w:val="21"/>
        </w:rPr>
        <w:t xml:space="preserve">.4-5  </w:t>
      </w:r>
      <w:r w:rsidRPr="00381868">
        <w:rPr>
          <w:rFonts w:hint="eastAsia"/>
          <w:b/>
          <w:bCs/>
          <w:color w:val="000000" w:themeColor="text1"/>
          <w:sz w:val="21"/>
          <w:szCs w:val="21"/>
        </w:rPr>
        <w:t>泄漏后</w:t>
      </w:r>
      <w:r w:rsidRPr="00381868">
        <w:rPr>
          <w:rFonts w:hint="eastAsia"/>
          <w:b/>
          <w:bCs/>
          <w:color w:val="000000" w:themeColor="text1"/>
          <w:sz w:val="21"/>
          <w:szCs w:val="21"/>
        </w:rPr>
        <w:t>1</w:t>
      </w:r>
      <w:r w:rsidRPr="00381868">
        <w:rPr>
          <w:b/>
          <w:bCs/>
          <w:color w:val="000000" w:themeColor="text1"/>
          <w:sz w:val="21"/>
          <w:szCs w:val="21"/>
        </w:rPr>
        <w:t>00d</w:t>
      </w:r>
      <w:r w:rsidRPr="00381868">
        <w:rPr>
          <w:rFonts w:hint="eastAsia"/>
          <w:b/>
          <w:bCs/>
          <w:color w:val="000000" w:themeColor="text1"/>
          <w:sz w:val="21"/>
          <w:szCs w:val="21"/>
        </w:rPr>
        <w:t>，</w:t>
      </w:r>
      <w:r w:rsidRPr="00381868">
        <w:rPr>
          <w:rFonts w:hint="eastAsia"/>
          <w:b/>
          <w:bCs/>
          <w:color w:val="000000" w:themeColor="text1"/>
          <w:sz w:val="21"/>
          <w:szCs w:val="21"/>
        </w:rPr>
        <w:t>4</w:t>
      </w:r>
      <w:r w:rsidRPr="00381868">
        <w:rPr>
          <w:b/>
          <w:bCs/>
          <w:color w:val="000000" w:themeColor="text1"/>
          <w:sz w:val="21"/>
          <w:szCs w:val="21"/>
        </w:rPr>
        <w:t>00d</w:t>
      </w:r>
      <w:r w:rsidRPr="00381868">
        <w:rPr>
          <w:rFonts w:hint="eastAsia"/>
          <w:b/>
          <w:bCs/>
          <w:color w:val="000000" w:themeColor="text1"/>
          <w:sz w:val="21"/>
          <w:szCs w:val="21"/>
        </w:rPr>
        <w:t>，</w:t>
      </w:r>
      <w:r w:rsidRPr="00381868">
        <w:rPr>
          <w:rFonts w:hint="eastAsia"/>
          <w:b/>
          <w:bCs/>
          <w:color w:val="000000" w:themeColor="text1"/>
          <w:sz w:val="21"/>
          <w:szCs w:val="21"/>
        </w:rPr>
        <w:t>1</w:t>
      </w:r>
      <w:r w:rsidRPr="00381868">
        <w:rPr>
          <w:b/>
          <w:bCs/>
          <w:color w:val="000000" w:themeColor="text1"/>
          <w:sz w:val="21"/>
          <w:szCs w:val="21"/>
        </w:rPr>
        <w:t>000d</w:t>
      </w:r>
      <w:r w:rsidRPr="00381868">
        <w:rPr>
          <w:rFonts w:hint="eastAsia"/>
          <w:b/>
          <w:bCs/>
          <w:color w:val="000000" w:themeColor="text1"/>
          <w:sz w:val="21"/>
          <w:szCs w:val="21"/>
        </w:rPr>
        <w:t>，</w:t>
      </w:r>
      <w:r w:rsidRPr="00381868">
        <w:rPr>
          <w:b/>
          <w:bCs/>
          <w:color w:val="000000" w:themeColor="text1"/>
          <w:sz w:val="21"/>
          <w:szCs w:val="21"/>
        </w:rPr>
        <w:t>2400d</w:t>
      </w:r>
      <w:r w:rsidRPr="00381868">
        <w:rPr>
          <w:rFonts w:hint="eastAsia"/>
          <w:b/>
          <w:bCs/>
          <w:color w:val="000000" w:themeColor="text1"/>
          <w:sz w:val="21"/>
          <w:szCs w:val="21"/>
        </w:rPr>
        <w:t>的下游</w:t>
      </w:r>
      <w:r w:rsidRPr="00381868">
        <w:rPr>
          <w:rFonts w:hint="eastAsia"/>
          <w:b/>
          <w:bCs/>
          <w:color w:val="000000" w:themeColor="text1"/>
          <w:sz w:val="21"/>
          <w:szCs w:val="21"/>
        </w:rPr>
        <w:t>NH</w:t>
      </w:r>
      <w:r w:rsidRPr="00381868">
        <w:rPr>
          <w:rFonts w:hint="eastAsia"/>
          <w:b/>
          <w:bCs/>
          <w:color w:val="000000" w:themeColor="text1"/>
          <w:sz w:val="21"/>
          <w:szCs w:val="21"/>
          <w:vertAlign w:val="subscript"/>
        </w:rPr>
        <w:t>3</w:t>
      </w:r>
      <w:r w:rsidRPr="00381868">
        <w:rPr>
          <w:rFonts w:hint="eastAsia"/>
          <w:b/>
          <w:bCs/>
          <w:color w:val="000000" w:themeColor="text1"/>
          <w:sz w:val="21"/>
          <w:szCs w:val="21"/>
        </w:rPr>
        <w:t>-N</w:t>
      </w:r>
      <w:r w:rsidRPr="00381868">
        <w:rPr>
          <w:rFonts w:hint="eastAsia"/>
          <w:b/>
          <w:bCs/>
          <w:color w:val="000000" w:themeColor="text1"/>
          <w:sz w:val="21"/>
          <w:szCs w:val="21"/>
        </w:rPr>
        <w:t>贡献值浓度变化情况</w:t>
      </w:r>
      <w:r w:rsidRPr="00381868">
        <w:rPr>
          <w:rFonts w:hint="eastAsia"/>
          <w:b/>
          <w:bCs/>
          <w:color w:val="000000" w:themeColor="text1"/>
          <w:sz w:val="21"/>
          <w:szCs w:val="21"/>
        </w:rPr>
        <w:t xml:space="preserve"> </w:t>
      </w:r>
      <w:r w:rsidRPr="00381868">
        <w:rPr>
          <w:rFonts w:hint="eastAsia"/>
          <w:b/>
          <w:bCs/>
          <w:color w:val="000000" w:themeColor="text1"/>
          <w:sz w:val="21"/>
          <w:szCs w:val="21"/>
        </w:rPr>
        <w:t>单位</w:t>
      </w:r>
      <w:r w:rsidRPr="00381868">
        <w:rPr>
          <w:rFonts w:hint="eastAsia"/>
          <w:b/>
          <w:bCs/>
          <w:color w:val="000000" w:themeColor="text1"/>
          <w:sz w:val="21"/>
          <w:szCs w:val="21"/>
        </w:rPr>
        <w:t>mg/L</w:t>
      </w:r>
    </w:p>
    <w:tbl>
      <w:tblPr>
        <w:tblStyle w:val="aff9"/>
        <w:tblW w:w="5152" w:type="pct"/>
        <w:tblLook w:val="04A0" w:firstRow="1" w:lastRow="0" w:firstColumn="1" w:lastColumn="0" w:noHBand="0" w:noVBand="1"/>
      </w:tblPr>
      <w:tblGrid>
        <w:gridCol w:w="753"/>
        <w:gridCol w:w="846"/>
        <w:gridCol w:w="721"/>
        <w:gridCol w:w="713"/>
        <w:gridCol w:w="631"/>
        <w:gridCol w:w="628"/>
        <w:gridCol w:w="35"/>
        <w:gridCol w:w="666"/>
        <w:gridCol w:w="713"/>
        <w:gridCol w:w="713"/>
        <w:gridCol w:w="713"/>
        <w:gridCol w:w="768"/>
        <w:gridCol w:w="716"/>
        <w:gridCol w:w="716"/>
        <w:gridCol w:w="716"/>
        <w:gridCol w:w="716"/>
        <w:gridCol w:w="689"/>
        <w:gridCol w:w="631"/>
        <w:gridCol w:w="631"/>
        <w:gridCol w:w="631"/>
        <w:gridCol w:w="631"/>
        <w:gridCol w:w="628"/>
      </w:tblGrid>
      <w:tr w:rsidR="00381868" w:rsidRPr="00381868" w:rsidTr="00A12A11">
        <w:tc>
          <w:tcPr>
            <w:tcW w:w="258" w:type="pct"/>
            <w:vMerge w:val="restart"/>
            <w:tcBorders>
              <w:tl2br w:val="single" w:sz="4" w:space="0" w:color="auto"/>
            </w:tcBorders>
          </w:tcPr>
          <w:p w:rsidR="00A12A11" w:rsidRPr="00381868" w:rsidRDefault="00A12A11" w:rsidP="00A12A11">
            <w:pPr>
              <w:pStyle w:val="affffff6"/>
              <w:jc w:val="right"/>
              <w:rPr>
                <w:color w:val="000000" w:themeColor="text1"/>
                <w:sz w:val="18"/>
                <w:szCs w:val="18"/>
              </w:rPr>
            </w:pPr>
            <w:r w:rsidRPr="00381868">
              <w:rPr>
                <w:rFonts w:hint="eastAsia"/>
                <w:color w:val="000000" w:themeColor="text1"/>
                <w:sz w:val="18"/>
                <w:szCs w:val="18"/>
              </w:rPr>
              <w:t>Y</w:t>
            </w:r>
            <w:r w:rsidRPr="00381868">
              <w:rPr>
                <w:color w:val="000000" w:themeColor="text1"/>
                <w:sz w:val="18"/>
                <w:szCs w:val="18"/>
              </w:rPr>
              <w:t>(m</w:t>
            </w:r>
            <w:r w:rsidRPr="00381868">
              <w:rPr>
                <w:rFonts w:hint="eastAsia"/>
                <w:color w:val="000000" w:themeColor="text1"/>
                <w:sz w:val="18"/>
                <w:szCs w:val="18"/>
              </w:rPr>
              <w:t>)</w:t>
            </w:r>
          </w:p>
          <w:p w:rsidR="00A12A11" w:rsidRPr="00381868" w:rsidRDefault="00A12A11" w:rsidP="00A12A11">
            <w:pPr>
              <w:pStyle w:val="affffff6"/>
              <w:jc w:val="left"/>
              <w:rPr>
                <w:color w:val="000000" w:themeColor="text1"/>
                <w:sz w:val="18"/>
                <w:szCs w:val="18"/>
              </w:rPr>
            </w:pPr>
            <w:r w:rsidRPr="00381868">
              <w:rPr>
                <w:rFonts w:hint="eastAsia"/>
                <w:color w:val="000000" w:themeColor="text1"/>
                <w:sz w:val="18"/>
                <w:szCs w:val="18"/>
              </w:rPr>
              <w:t>X</w:t>
            </w:r>
            <w:r w:rsidRPr="00381868">
              <w:rPr>
                <w:color w:val="000000" w:themeColor="text1"/>
                <w:sz w:val="18"/>
                <w:szCs w:val="18"/>
              </w:rPr>
              <w:t>(m)</w:t>
            </w:r>
          </w:p>
        </w:tc>
        <w:tc>
          <w:tcPr>
            <w:tcW w:w="1224" w:type="pct"/>
            <w:gridSpan w:val="6"/>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rFonts w:hint="eastAsia"/>
                <w:color w:val="000000" w:themeColor="text1"/>
                <w:sz w:val="18"/>
                <w:szCs w:val="18"/>
              </w:rPr>
              <w:t>1</w:t>
            </w:r>
            <w:r w:rsidRPr="00381868">
              <w:rPr>
                <w:color w:val="000000" w:themeColor="text1"/>
                <w:sz w:val="18"/>
                <w:szCs w:val="18"/>
              </w:rPr>
              <w:t>00d</w:t>
            </w:r>
          </w:p>
        </w:tc>
        <w:tc>
          <w:tcPr>
            <w:tcW w:w="1223" w:type="pct"/>
            <w:gridSpan w:val="5"/>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rFonts w:hint="eastAsia"/>
                <w:color w:val="000000" w:themeColor="text1"/>
                <w:sz w:val="18"/>
                <w:szCs w:val="18"/>
              </w:rPr>
              <w:t>4</w:t>
            </w:r>
            <w:r w:rsidRPr="00381868">
              <w:rPr>
                <w:color w:val="000000" w:themeColor="text1"/>
                <w:sz w:val="18"/>
                <w:szCs w:val="18"/>
              </w:rPr>
              <w:t>00d</w:t>
            </w:r>
          </w:p>
        </w:tc>
        <w:tc>
          <w:tcPr>
            <w:tcW w:w="1216" w:type="pct"/>
            <w:gridSpan w:val="5"/>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rFonts w:hint="eastAsia"/>
                <w:color w:val="000000" w:themeColor="text1"/>
                <w:sz w:val="18"/>
                <w:szCs w:val="18"/>
              </w:rPr>
              <w:t>1</w:t>
            </w:r>
            <w:r w:rsidRPr="00381868">
              <w:rPr>
                <w:color w:val="000000" w:themeColor="text1"/>
                <w:sz w:val="18"/>
                <w:szCs w:val="18"/>
              </w:rPr>
              <w:t>000</w:t>
            </w:r>
            <w:r w:rsidRPr="00381868">
              <w:rPr>
                <w:rFonts w:hint="eastAsia"/>
                <w:color w:val="000000" w:themeColor="text1"/>
                <w:sz w:val="18"/>
                <w:szCs w:val="18"/>
              </w:rPr>
              <w:t>d</w:t>
            </w:r>
          </w:p>
        </w:tc>
        <w:tc>
          <w:tcPr>
            <w:tcW w:w="1080" w:type="pct"/>
            <w:gridSpan w:val="5"/>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泄漏后</w:t>
            </w:r>
            <w:r w:rsidRPr="00381868">
              <w:rPr>
                <w:color w:val="000000" w:themeColor="text1"/>
                <w:sz w:val="18"/>
                <w:szCs w:val="18"/>
              </w:rPr>
              <w:t>2400</w:t>
            </w:r>
            <w:r w:rsidRPr="00381868">
              <w:rPr>
                <w:rFonts w:hint="eastAsia"/>
                <w:color w:val="000000" w:themeColor="text1"/>
                <w:sz w:val="18"/>
                <w:szCs w:val="18"/>
              </w:rPr>
              <w:t>d</w:t>
            </w:r>
          </w:p>
        </w:tc>
      </w:tr>
      <w:tr w:rsidR="00381868" w:rsidRPr="00381868" w:rsidTr="00A12A11">
        <w:tc>
          <w:tcPr>
            <w:tcW w:w="258" w:type="pct"/>
            <w:vMerge/>
            <w:tcBorders>
              <w:tl2br w:val="single" w:sz="4" w:space="0" w:color="auto"/>
            </w:tcBorders>
          </w:tcPr>
          <w:p w:rsidR="00A12A11" w:rsidRPr="00381868" w:rsidRDefault="00A12A11" w:rsidP="00A12A11">
            <w:pPr>
              <w:pStyle w:val="affffff6"/>
              <w:jc w:val="right"/>
              <w:rPr>
                <w:color w:val="000000" w:themeColor="text1"/>
                <w:sz w:val="18"/>
                <w:szCs w:val="18"/>
              </w:rPr>
            </w:pP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6.3</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90"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p>
        </w:tc>
        <w:tc>
          <w:tcPr>
            <w:tcW w:w="290"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0.002 </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w:t>
            </w:r>
          </w:p>
        </w:tc>
        <w:tc>
          <w:tcPr>
            <w:tcW w:w="290"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0.019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0.011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0.002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0.000 </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5</w:t>
            </w:r>
          </w:p>
        </w:tc>
        <w:tc>
          <w:tcPr>
            <w:tcW w:w="290"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1.263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0.738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0.147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0.010 </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r w:rsidRPr="00381868">
              <w:rPr>
                <w:color w:val="000000" w:themeColor="text1"/>
                <w:sz w:val="18"/>
                <w:szCs w:val="18"/>
              </w:rPr>
              <w:t>0</w:t>
            </w:r>
          </w:p>
        </w:tc>
        <w:tc>
          <w:tcPr>
            <w:tcW w:w="290"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18.516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10.823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2.162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0.148 </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7</w:t>
            </w:r>
            <w:r w:rsidRPr="00381868">
              <w:rPr>
                <w:color w:val="000000" w:themeColor="text1"/>
                <w:sz w:val="18"/>
                <w:szCs w:val="18"/>
              </w:rPr>
              <w:t>5</w:t>
            </w:r>
          </w:p>
        </w:tc>
        <w:tc>
          <w:tcPr>
            <w:tcW w:w="290"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1.263 </w:t>
            </w:r>
          </w:p>
        </w:tc>
        <w:tc>
          <w:tcPr>
            <w:tcW w:w="247"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0.738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0.147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0.010 </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0.316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0.276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0.185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0.094 </w:t>
            </w:r>
          </w:p>
        </w:tc>
        <w:tc>
          <w:tcPr>
            <w:tcW w:w="263"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0.008 </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color w:val="000000" w:themeColor="text1"/>
                <w:sz w:val="18"/>
                <w:szCs w:val="18"/>
              </w:rPr>
              <w:t>200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4.629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4.047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2.706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1.383 </w:t>
            </w:r>
          </w:p>
        </w:tc>
        <w:tc>
          <w:tcPr>
            <w:tcW w:w="263"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0.113 </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50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0.316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0.276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0.185 </w:t>
            </w:r>
          </w:p>
        </w:tc>
        <w:tc>
          <w:tcPr>
            <w:tcW w:w="244"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0.094 </w:t>
            </w:r>
          </w:p>
        </w:tc>
        <w:tc>
          <w:tcPr>
            <w:tcW w:w="263"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0.008 </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3</w:t>
            </w:r>
            <w:r w:rsidRPr="00381868">
              <w:rPr>
                <w:color w:val="000000" w:themeColor="text1"/>
                <w:sz w:val="18"/>
                <w:szCs w:val="18"/>
              </w:rPr>
              <w:t>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4</w:t>
            </w:r>
            <w:r w:rsidRPr="00381868">
              <w:rPr>
                <w:color w:val="000000" w:themeColor="text1"/>
                <w:sz w:val="18"/>
                <w:szCs w:val="18"/>
              </w:rPr>
              <w:t>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0.025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0.024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0.020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0.016 </w:t>
            </w:r>
          </w:p>
        </w:tc>
        <w:tc>
          <w:tcPr>
            <w:tcW w:w="23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0.006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5</w:t>
            </w:r>
            <w:r w:rsidRPr="00381868">
              <w:rPr>
                <w:color w:val="000000" w:themeColor="text1"/>
                <w:sz w:val="18"/>
                <w:szCs w:val="18"/>
              </w:rPr>
              <w:t>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1.852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1.755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1.494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1.142 </w:t>
            </w:r>
          </w:p>
        </w:tc>
        <w:tc>
          <w:tcPr>
            <w:tcW w:w="23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0.419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6</w:t>
            </w:r>
            <w:r w:rsidRPr="00381868">
              <w:rPr>
                <w:color w:val="000000" w:themeColor="text1"/>
                <w:sz w:val="18"/>
                <w:szCs w:val="18"/>
              </w:rPr>
              <w:t>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0.025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0.024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0.020 </w:t>
            </w:r>
          </w:p>
        </w:tc>
        <w:tc>
          <w:tcPr>
            <w:tcW w:w="245"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0.016 </w:t>
            </w:r>
          </w:p>
        </w:tc>
        <w:tc>
          <w:tcPr>
            <w:tcW w:w="23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0.006 </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7</w:t>
            </w:r>
            <w:r w:rsidRPr="00381868">
              <w:rPr>
                <w:color w:val="000000" w:themeColor="text1"/>
                <w:sz w:val="18"/>
                <w:szCs w:val="18"/>
              </w:rPr>
              <w:t>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color w:val="000000" w:themeColor="text1"/>
                <w:sz w:val="18"/>
                <w:szCs w:val="18"/>
              </w:rPr>
              <w:t>800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000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0.001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0.000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0.000 </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200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0.771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0.754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0.705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0.631 </w:t>
            </w:r>
          </w:p>
        </w:tc>
        <w:tc>
          <w:tcPr>
            <w:tcW w:w="216" w:type="pct"/>
            <w:vAlign w:val="center"/>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 xml:space="preserve">0.415 </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500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1</w:t>
            </w:r>
            <w:r w:rsidRPr="00381868">
              <w:rPr>
                <w:color w:val="000000" w:themeColor="text1"/>
                <w:sz w:val="18"/>
                <w:szCs w:val="18"/>
              </w:rPr>
              <w:t>800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000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2</w:t>
            </w:r>
            <w:r w:rsidRPr="00381868">
              <w:rPr>
                <w:color w:val="000000" w:themeColor="text1"/>
                <w:sz w:val="18"/>
                <w:szCs w:val="18"/>
              </w:rPr>
              <w:t>500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3</w:t>
            </w:r>
            <w:r w:rsidRPr="00381868">
              <w:rPr>
                <w:color w:val="000000" w:themeColor="text1"/>
                <w:sz w:val="18"/>
                <w:szCs w:val="18"/>
              </w:rPr>
              <w:t>000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3</w:t>
            </w:r>
            <w:r w:rsidRPr="00381868">
              <w:rPr>
                <w:color w:val="000000" w:themeColor="text1"/>
                <w:sz w:val="18"/>
                <w:szCs w:val="18"/>
              </w:rPr>
              <w:t>500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381868" w:rsidRPr="00381868" w:rsidTr="00A12A11">
        <w:tc>
          <w:tcPr>
            <w:tcW w:w="258"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4</w:t>
            </w:r>
            <w:r w:rsidRPr="00381868">
              <w:rPr>
                <w:color w:val="000000" w:themeColor="text1"/>
                <w:sz w:val="18"/>
                <w:szCs w:val="18"/>
              </w:rPr>
              <w:t>000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r w:rsidR="00A12A11" w:rsidRPr="00381868" w:rsidTr="00A12A11">
        <w:tc>
          <w:tcPr>
            <w:tcW w:w="258" w:type="pct"/>
          </w:tcPr>
          <w:p w:rsidR="00A12A11" w:rsidRPr="00381868" w:rsidRDefault="00A12A11" w:rsidP="00A12A11">
            <w:pPr>
              <w:pStyle w:val="affffff6"/>
              <w:rPr>
                <w:color w:val="000000" w:themeColor="text1"/>
                <w:sz w:val="18"/>
                <w:szCs w:val="18"/>
              </w:rPr>
            </w:pPr>
            <w:r w:rsidRPr="00381868">
              <w:rPr>
                <w:color w:val="000000" w:themeColor="text1"/>
                <w:sz w:val="18"/>
                <w:szCs w:val="18"/>
              </w:rPr>
              <w:t>4200</w:t>
            </w:r>
          </w:p>
        </w:tc>
        <w:tc>
          <w:tcPr>
            <w:tcW w:w="290"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7"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0" w:type="pct"/>
            <w:gridSpan w:val="2"/>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4"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63"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45"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3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c>
          <w:tcPr>
            <w:tcW w:w="216" w:type="pct"/>
          </w:tcPr>
          <w:p w:rsidR="00A12A11" w:rsidRPr="00381868" w:rsidRDefault="00A12A11" w:rsidP="00A12A11">
            <w:pPr>
              <w:pStyle w:val="affffff6"/>
              <w:rPr>
                <w:color w:val="000000" w:themeColor="text1"/>
                <w:sz w:val="18"/>
                <w:szCs w:val="18"/>
              </w:rPr>
            </w:pPr>
            <w:r w:rsidRPr="00381868">
              <w:rPr>
                <w:rFonts w:hint="eastAsia"/>
                <w:color w:val="000000" w:themeColor="text1"/>
                <w:sz w:val="18"/>
                <w:szCs w:val="18"/>
              </w:rPr>
              <w:t>0</w:t>
            </w:r>
          </w:p>
        </w:tc>
      </w:tr>
    </w:tbl>
    <w:p w:rsidR="00A12A11" w:rsidRPr="00381868" w:rsidRDefault="00A12A11" w:rsidP="00A12A11">
      <w:pPr>
        <w:pStyle w:val="a0"/>
        <w:ind w:firstLine="480"/>
        <w:rPr>
          <w:color w:val="000000" w:themeColor="text1"/>
        </w:rPr>
      </w:pPr>
    </w:p>
    <w:p w:rsidR="00A12A11" w:rsidRPr="00381868" w:rsidRDefault="00A12A11" w:rsidP="00A12A11">
      <w:pPr>
        <w:pStyle w:val="a0"/>
        <w:ind w:firstLine="480"/>
        <w:rPr>
          <w:color w:val="000000" w:themeColor="text1"/>
        </w:rPr>
      </w:pPr>
    </w:p>
    <w:p w:rsidR="00A12A11" w:rsidRPr="00381868" w:rsidRDefault="00A12A11" w:rsidP="00A12A11">
      <w:pPr>
        <w:pStyle w:val="a0"/>
        <w:ind w:firstLineChars="0" w:firstLine="0"/>
        <w:rPr>
          <w:color w:val="000000" w:themeColor="text1"/>
        </w:rPr>
        <w:sectPr w:rsidR="00A12A11" w:rsidRPr="00381868" w:rsidSect="00A12A11">
          <w:pgSz w:w="16838" w:h="11906" w:orient="landscape"/>
          <w:pgMar w:top="1418" w:right="1440" w:bottom="1418" w:left="1440" w:header="851" w:footer="992" w:gutter="0"/>
          <w:cols w:space="720"/>
          <w:docGrid w:linePitch="326"/>
        </w:sectPr>
      </w:pP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lastRenderedPageBreak/>
        <w:t>小结</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本项目拟建污水处理站、固废贮存库房等按标准要求采取相应的防渗措施后，正常情况下对区域地下水的环境影响不大。发生事故泄漏情况下，</w:t>
      </w:r>
      <w:r w:rsidRPr="00381868">
        <w:rPr>
          <w:rFonts w:ascii="Times New Roman" w:hAnsi="Times New Roman"/>
          <w:color w:val="000000" w:themeColor="text1"/>
        </w:rPr>
        <w:t>COD</w:t>
      </w:r>
      <w:r w:rsidRPr="00381868">
        <w:rPr>
          <w:rFonts w:ascii="Times New Roman" w:hAnsi="Times New Roman"/>
          <w:color w:val="000000" w:themeColor="text1"/>
        </w:rPr>
        <w:t>、</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的</w:t>
      </w:r>
      <w:r w:rsidRPr="00381868">
        <w:rPr>
          <w:rFonts w:ascii="Times New Roman" w:hAnsi="Times New Roman" w:hint="eastAsia"/>
          <w:color w:val="000000" w:themeColor="text1"/>
        </w:rPr>
        <w:t>扩散污染会对项目场地、地下水下游的那潭村饮用水水源保护区取水口以及其他下游区域，造成不同程度的超标现象，事故泄漏对地下水的环境影响较大。</w:t>
      </w:r>
    </w:p>
    <w:p w:rsidR="00A12A11" w:rsidRPr="00381868" w:rsidRDefault="00A12A11" w:rsidP="00A12A11">
      <w:pPr>
        <w:pStyle w:val="a0"/>
        <w:ind w:firstLine="480"/>
        <w:rPr>
          <w:color w:val="000000" w:themeColor="text1"/>
        </w:rPr>
      </w:pPr>
      <w:r w:rsidRPr="00381868">
        <w:rPr>
          <w:rFonts w:ascii="Times New Roman" w:hAnsi="Times New Roman" w:hint="eastAsia"/>
          <w:color w:val="000000" w:themeColor="text1"/>
        </w:rPr>
        <w:t>因此建设单位在应加强对污水处理站、固废贮存库房等设施的日常巡查和管理，，并按要求设置监控井，定期进行地下水水质监测，避免发生非正常工况对地下水环境造成影响。</w:t>
      </w:r>
    </w:p>
    <w:p w:rsidR="00A12A11" w:rsidRPr="00381868" w:rsidRDefault="00A12A11" w:rsidP="00A12A11">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14" w:name="_Toc57223681"/>
      <w:r w:rsidRPr="00381868">
        <w:rPr>
          <w:rFonts w:eastAsia="黑体" w:hint="eastAsia"/>
          <w:color w:val="000000" w:themeColor="text1"/>
          <w:sz w:val="30"/>
          <w:szCs w:val="30"/>
        </w:rPr>
        <w:t>运营期</w:t>
      </w:r>
      <w:r w:rsidRPr="00381868">
        <w:rPr>
          <w:rFonts w:eastAsia="黑体"/>
          <w:color w:val="000000" w:themeColor="text1"/>
          <w:sz w:val="30"/>
          <w:szCs w:val="30"/>
        </w:rPr>
        <w:t>声环境影响</w:t>
      </w:r>
      <w:r w:rsidRPr="00381868">
        <w:rPr>
          <w:rFonts w:eastAsia="黑体" w:hint="eastAsia"/>
          <w:color w:val="000000" w:themeColor="text1"/>
          <w:sz w:val="30"/>
          <w:szCs w:val="30"/>
        </w:rPr>
        <w:t>预测与评价</w:t>
      </w:r>
      <w:bookmarkEnd w:id="214"/>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噪声源强统计</w:t>
      </w:r>
    </w:p>
    <w:p w:rsidR="00A12A11" w:rsidRPr="00381868" w:rsidRDefault="00A12A11" w:rsidP="00A12A11">
      <w:pPr>
        <w:snapToGrid w:val="0"/>
        <w:ind w:firstLine="480"/>
        <w:rPr>
          <w:bCs/>
          <w:color w:val="000000" w:themeColor="text1"/>
        </w:rPr>
      </w:pPr>
      <w:r w:rsidRPr="00381868">
        <w:rPr>
          <w:rFonts w:hint="eastAsia"/>
          <w:bCs/>
          <w:color w:val="000000" w:themeColor="text1"/>
        </w:rPr>
        <w:t>本项目分</w:t>
      </w:r>
      <w:r w:rsidRPr="00381868">
        <w:rPr>
          <w:rFonts w:hint="eastAsia"/>
          <w:bCs/>
          <w:color w:val="000000" w:themeColor="text1"/>
        </w:rPr>
        <w:t>2</w:t>
      </w:r>
      <w:r w:rsidRPr="00381868">
        <w:rPr>
          <w:rFonts w:hint="eastAsia"/>
          <w:bCs/>
          <w:color w:val="000000" w:themeColor="text1"/>
        </w:rPr>
        <w:t>期建设和投入运行，项目营运期噪声主要来源于空压机、输料泵、电机、引风机等各种机械设备运行时产生的机械噪声。本项目一期工程、二次工程建成后的主要噪声源强分别见表</w:t>
      </w:r>
      <w:r w:rsidRPr="00381868">
        <w:rPr>
          <w:rFonts w:hint="eastAsia"/>
          <w:bCs/>
          <w:color w:val="000000" w:themeColor="text1"/>
        </w:rPr>
        <w:t>4.5-1</w:t>
      </w:r>
      <w:r w:rsidRPr="00381868">
        <w:rPr>
          <w:rFonts w:hint="eastAsia"/>
          <w:bCs/>
          <w:color w:val="000000" w:themeColor="text1"/>
        </w:rPr>
        <w:t>、表</w:t>
      </w:r>
      <w:r w:rsidRPr="00381868">
        <w:rPr>
          <w:rFonts w:hint="eastAsia"/>
          <w:bCs/>
          <w:color w:val="000000" w:themeColor="text1"/>
        </w:rPr>
        <w:t>4.5-2</w:t>
      </w:r>
      <w:r w:rsidRPr="00381868">
        <w:rPr>
          <w:rFonts w:hint="eastAsia"/>
          <w:bCs/>
          <w:color w:val="000000" w:themeColor="text1"/>
        </w:rPr>
        <w:t>。</w:t>
      </w: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b/>
          <w:bCs/>
          <w:color w:val="000000" w:themeColor="text1"/>
          <w:sz w:val="21"/>
          <w:szCs w:val="21"/>
        </w:rPr>
        <w:t>4.5-1</w:t>
      </w:r>
      <w:r w:rsidRPr="00381868">
        <w:rPr>
          <w:rFonts w:hint="eastAsia"/>
          <w:b/>
          <w:bCs/>
          <w:color w:val="000000" w:themeColor="text1"/>
          <w:sz w:val="21"/>
          <w:szCs w:val="21"/>
        </w:rPr>
        <w:t xml:space="preserve">  </w:t>
      </w:r>
      <w:r w:rsidRPr="00381868">
        <w:rPr>
          <w:rFonts w:hint="eastAsia"/>
          <w:b/>
          <w:bCs/>
          <w:color w:val="000000" w:themeColor="text1"/>
          <w:sz w:val="21"/>
          <w:szCs w:val="21"/>
        </w:rPr>
        <w:t>一期工程建成后的噪声源强一览表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657"/>
        <w:gridCol w:w="1736"/>
        <w:gridCol w:w="1362"/>
        <w:gridCol w:w="830"/>
        <w:gridCol w:w="2532"/>
        <w:gridCol w:w="1220"/>
      </w:tblGrid>
      <w:tr w:rsidR="00381868" w:rsidRPr="00381868" w:rsidTr="00A12A11">
        <w:trPr>
          <w:trHeight w:val="667"/>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序号</w:t>
            </w:r>
          </w:p>
        </w:tc>
        <w:tc>
          <w:tcPr>
            <w:tcW w:w="362" w:type="pct"/>
            <w:vAlign w:val="center"/>
          </w:tcPr>
          <w:p w:rsidR="00A12A11" w:rsidRPr="00381868" w:rsidRDefault="00A12A11" w:rsidP="00A12A11">
            <w:pPr>
              <w:pStyle w:val="affffff6"/>
              <w:rPr>
                <w:color w:val="000000" w:themeColor="text1"/>
                <w:szCs w:val="21"/>
              </w:rPr>
            </w:pPr>
            <w:r w:rsidRPr="00381868">
              <w:rPr>
                <w:color w:val="000000" w:themeColor="text1"/>
                <w:szCs w:val="21"/>
              </w:rPr>
              <w:t>生产系统</w:t>
            </w:r>
          </w:p>
        </w:tc>
        <w:tc>
          <w:tcPr>
            <w:tcW w:w="956" w:type="pct"/>
            <w:vAlign w:val="center"/>
          </w:tcPr>
          <w:p w:rsidR="00A12A11" w:rsidRPr="00381868" w:rsidRDefault="00A12A11" w:rsidP="00A12A11">
            <w:pPr>
              <w:pStyle w:val="affffff6"/>
              <w:rPr>
                <w:color w:val="000000" w:themeColor="text1"/>
                <w:szCs w:val="21"/>
              </w:rPr>
            </w:pPr>
            <w:r w:rsidRPr="00381868">
              <w:rPr>
                <w:color w:val="000000" w:themeColor="text1"/>
                <w:szCs w:val="21"/>
              </w:rPr>
              <w:t>噪声源</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声源类型（频发、偶发）</w:t>
            </w:r>
          </w:p>
        </w:tc>
        <w:tc>
          <w:tcPr>
            <w:tcW w:w="457" w:type="pct"/>
            <w:vAlign w:val="center"/>
          </w:tcPr>
          <w:p w:rsidR="00A12A11" w:rsidRPr="00381868" w:rsidRDefault="00A12A11" w:rsidP="00A12A11">
            <w:pPr>
              <w:pStyle w:val="affffff6"/>
              <w:rPr>
                <w:color w:val="000000" w:themeColor="text1"/>
                <w:szCs w:val="21"/>
              </w:rPr>
            </w:pPr>
            <w:r w:rsidRPr="00381868">
              <w:rPr>
                <w:color w:val="000000" w:themeColor="text1"/>
                <w:szCs w:val="21"/>
              </w:rPr>
              <w:t>噪声值</w:t>
            </w:r>
          </w:p>
          <w:p w:rsidR="00A12A11" w:rsidRPr="00381868" w:rsidRDefault="00A12A11" w:rsidP="00A12A11">
            <w:pPr>
              <w:pStyle w:val="affffff6"/>
              <w:rPr>
                <w:color w:val="000000" w:themeColor="text1"/>
                <w:szCs w:val="21"/>
              </w:rPr>
            </w:pPr>
            <w:r w:rsidRPr="00381868">
              <w:rPr>
                <w:color w:val="000000" w:themeColor="text1"/>
                <w:szCs w:val="21"/>
              </w:rPr>
              <w:t>dB(A)</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降噪措施</w:t>
            </w:r>
          </w:p>
        </w:tc>
        <w:tc>
          <w:tcPr>
            <w:tcW w:w="672" w:type="pct"/>
            <w:vAlign w:val="center"/>
          </w:tcPr>
          <w:p w:rsidR="00A12A11" w:rsidRPr="00381868" w:rsidRDefault="00A12A11" w:rsidP="00A12A11">
            <w:pPr>
              <w:pStyle w:val="affffff6"/>
              <w:rPr>
                <w:color w:val="000000" w:themeColor="text1"/>
                <w:szCs w:val="21"/>
              </w:rPr>
            </w:pPr>
            <w:r w:rsidRPr="00381868">
              <w:rPr>
                <w:color w:val="000000" w:themeColor="text1"/>
                <w:szCs w:val="21"/>
              </w:rPr>
              <w:t>降噪后声级〔</w:t>
            </w:r>
            <w:r w:rsidRPr="00381868">
              <w:rPr>
                <w:color w:val="000000" w:themeColor="text1"/>
                <w:szCs w:val="21"/>
              </w:rPr>
              <w:t>dB(A)</w:t>
            </w:r>
            <w:r w:rsidRPr="00381868">
              <w:rPr>
                <w:color w:val="000000" w:themeColor="text1"/>
                <w:szCs w:val="21"/>
              </w:rPr>
              <w:t>〕</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1</w:t>
            </w:r>
          </w:p>
        </w:tc>
        <w:tc>
          <w:tcPr>
            <w:tcW w:w="362"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一期</w:t>
            </w:r>
            <w:r w:rsidRPr="00381868">
              <w:rPr>
                <w:color w:val="000000" w:themeColor="text1"/>
                <w:szCs w:val="21"/>
              </w:rPr>
              <w:t>生产车间</w:t>
            </w: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空压机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80</w:t>
            </w:r>
          </w:p>
        </w:tc>
      </w:tr>
      <w:tr w:rsidR="00381868" w:rsidRPr="00381868" w:rsidTr="00A12A11">
        <w:trPr>
          <w:trHeight w:hRule="exact" w:val="432"/>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2</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各类泵</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70</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3</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搅拌电机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60</w:t>
            </w:r>
          </w:p>
        </w:tc>
      </w:tr>
      <w:tr w:rsidR="00381868" w:rsidRPr="00381868" w:rsidTr="00A12A11">
        <w:trPr>
          <w:trHeight w:hRule="exact" w:val="433"/>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4</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引风机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90~100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75</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5</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离心机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80</w:t>
            </w:r>
          </w:p>
        </w:tc>
      </w:tr>
    </w:tbl>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b/>
          <w:bCs/>
          <w:color w:val="000000" w:themeColor="text1"/>
          <w:sz w:val="21"/>
          <w:szCs w:val="21"/>
        </w:rPr>
        <w:t>4.5-2</w:t>
      </w:r>
      <w:r w:rsidRPr="00381868">
        <w:rPr>
          <w:rFonts w:hint="eastAsia"/>
          <w:b/>
          <w:bCs/>
          <w:color w:val="000000" w:themeColor="text1"/>
          <w:sz w:val="21"/>
          <w:szCs w:val="21"/>
        </w:rPr>
        <w:t xml:space="preserve">  </w:t>
      </w:r>
      <w:r w:rsidRPr="00381868">
        <w:rPr>
          <w:rFonts w:hint="eastAsia"/>
          <w:b/>
          <w:bCs/>
          <w:color w:val="000000" w:themeColor="text1"/>
          <w:sz w:val="21"/>
          <w:szCs w:val="21"/>
        </w:rPr>
        <w:t>二期工程建成后的全厂噪声源强一览表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657"/>
        <w:gridCol w:w="1736"/>
        <w:gridCol w:w="1362"/>
        <w:gridCol w:w="830"/>
        <w:gridCol w:w="2532"/>
        <w:gridCol w:w="1220"/>
      </w:tblGrid>
      <w:tr w:rsidR="00381868" w:rsidRPr="00381868" w:rsidTr="00A12A11">
        <w:trPr>
          <w:trHeight w:val="667"/>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序号</w:t>
            </w:r>
          </w:p>
        </w:tc>
        <w:tc>
          <w:tcPr>
            <w:tcW w:w="362" w:type="pct"/>
            <w:vAlign w:val="center"/>
          </w:tcPr>
          <w:p w:rsidR="00A12A11" w:rsidRPr="00381868" w:rsidRDefault="00A12A11" w:rsidP="00A12A11">
            <w:pPr>
              <w:pStyle w:val="affffff6"/>
              <w:rPr>
                <w:color w:val="000000" w:themeColor="text1"/>
                <w:szCs w:val="21"/>
              </w:rPr>
            </w:pPr>
            <w:r w:rsidRPr="00381868">
              <w:rPr>
                <w:color w:val="000000" w:themeColor="text1"/>
                <w:szCs w:val="21"/>
              </w:rPr>
              <w:t>生产系统</w:t>
            </w:r>
          </w:p>
        </w:tc>
        <w:tc>
          <w:tcPr>
            <w:tcW w:w="956" w:type="pct"/>
            <w:vAlign w:val="center"/>
          </w:tcPr>
          <w:p w:rsidR="00A12A11" w:rsidRPr="00381868" w:rsidRDefault="00A12A11" w:rsidP="00A12A11">
            <w:pPr>
              <w:pStyle w:val="affffff6"/>
              <w:rPr>
                <w:color w:val="000000" w:themeColor="text1"/>
                <w:szCs w:val="21"/>
              </w:rPr>
            </w:pPr>
            <w:r w:rsidRPr="00381868">
              <w:rPr>
                <w:color w:val="000000" w:themeColor="text1"/>
                <w:szCs w:val="21"/>
              </w:rPr>
              <w:t>噪声源</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声源类型（频发、偶发）</w:t>
            </w:r>
          </w:p>
        </w:tc>
        <w:tc>
          <w:tcPr>
            <w:tcW w:w="457" w:type="pct"/>
            <w:vAlign w:val="center"/>
          </w:tcPr>
          <w:p w:rsidR="00A12A11" w:rsidRPr="00381868" w:rsidRDefault="00A12A11" w:rsidP="00A12A11">
            <w:pPr>
              <w:pStyle w:val="affffff6"/>
              <w:rPr>
                <w:color w:val="000000" w:themeColor="text1"/>
                <w:szCs w:val="21"/>
              </w:rPr>
            </w:pPr>
            <w:r w:rsidRPr="00381868">
              <w:rPr>
                <w:color w:val="000000" w:themeColor="text1"/>
                <w:szCs w:val="21"/>
              </w:rPr>
              <w:t>噪声值</w:t>
            </w:r>
          </w:p>
          <w:p w:rsidR="00A12A11" w:rsidRPr="00381868" w:rsidRDefault="00A12A11" w:rsidP="00A12A11">
            <w:pPr>
              <w:pStyle w:val="affffff6"/>
              <w:rPr>
                <w:color w:val="000000" w:themeColor="text1"/>
                <w:szCs w:val="21"/>
              </w:rPr>
            </w:pPr>
            <w:r w:rsidRPr="00381868">
              <w:rPr>
                <w:color w:val="000000" w:themeColor="text1"/>
                <w:szCs w:val="21"/>
              </w:rPr>
              <w:t>dB(A)</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降噪措施</w:t>
            </w:r>
          </w:p>
        </w:tc>
        <w:tc>
          <w:tcPr>
            <w:tcW w:w="672" w:type="pct"/>
            <w:vAlign w:val="center"/>
          </w:tcPr>
          <w:p w:rsidR="00A12A11" w:rsidRPr="00381868" w:rsidRDefault="00A12A11" w:rsidP="00A12A11">
            <w:pPr>
              <w:pStyle w:val="affffff6"/>
              <w:rPr>
                <w:color w:val="000000" w:themeColor="text1"/>
                <w:szCs w:val="21"/>
              </w:rPr>
            </w:pPr>
            <w:r w:rsidRPr="00381868">
              <w:rPr>
                <w:color w:val="000000" w:themeColor="text1"/>
                <w:szCs w:val="21"/>
              </w:rPr>
              <w:t>降噪后声级〔</w:t>
            </w:r>
            <w:r w:rsidRPr="00381868">
              <w:rPr>
                <w:color w:val="000000" w:themeColor="text1"/>
                <w:szCs w:val="21"/>
              </w:rPr>
              <w:t>dB(A)</w:t>
            </w:r>
            <w:r w:rsidRPr="00381868">
              <w:rPr>
                <w:color w:val="000000" w:themeColor="text1"/>
                <w:szCs w:val="21"/>
              </w:rPr>
              <w:t>〕</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1</w:t>
            </w:r>
          </w:p>
        </w:tc>
        <w:tc>
          <w:tcPr>
            <w:tcW w:w="362"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一期工程</w:t>
            </w:r>
            <w:r w:rsidRPr="00381868">
              <w:rPr>
                <w:color w:val="000000" w:themeColor="text1"/>
                <w:szCs w:val="21"/>
              </w:rPr>
              <w:t>生产车间</w:t>
            </w: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空压机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80</w:t>
            </w:r>
          </w:p>
        </w:tc>
      </w:tr>
      <w:tr w:rsidR="00381868" w:rsidRPr="00381868" w:rsidTr="00A12A11">
        <w:trPr>
          <w:trHeight w:hRule="exact" w:val="432"/>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2</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各类泵</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70</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3</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搅拌电机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60</w:t>
            </w:r>
          </w:p>
        </w:tc>
      </w:tr>
      <w:tr w:rsidR="00381868" w:rsidRPr="00381868" w:rsidTr="00A12A11">
        <w:trPr>
          <w:trHeight w:hRule="exact" w:val="433"/>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4</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引风机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90~100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75</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color w:val="000000" w:themeColor="text1"/>
                <w:szCs w:val="21"/>
              </w:rPr>
              <w:t>5</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离心机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80</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p>
        </w:tc>
        <w:tc>
          <w:tcPr>
            <w:tcW w:w="362"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二期工程生产</w:t>
            </w:r>
            <w:r w:rsidRPr="00381868">
              <w:rPr>
                <w:rFonts w:hint="eastAsia"/>
                <w:color w:val="000000" w:themeColor="text1"/>
                <w:szCs w:val="21"/>
              </w:rPr>
              <w:lastRenderedPageBreak/>
              <w:t>车间</w:t>
            </w: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lastRenderedPageBreak/>
              <w:t>空压机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80</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各类泵</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70</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lastRenderedPageBreak/>
              <w:t>8</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搅拌电机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60</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lastRenderedPageBreak/>
              <w:t>9</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引风机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90~100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75</w:t>
            </w:r>
          </w:p>
        </w:tc>
      </w:tr>
      <w:tr w:rsidR="00381868" w:rsidRPr="00381868" w:rsidTr="00A12A11">
        <w:trPr>
          <w:trHeight w:hRule="exact" w:val="434"/>
        </w:trPr>
        <w:tc>
          <w:tcPr>
            <w:tcW w:w="409"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1</w:t>
            </w:r>
            <w:r w:rsidRPr="00381868">
              <w:rPr>
                <w:color w:val="000000" w:themeColor="text1"/>
                <w:szCs w:val="21"/>
              </w:rPr>
              <w:t>0</w:t>
            </w:r>
          </w:p>
        </w:tc>
        <w:tc>
          <w:tcPr>
            <w:tcW w:w="362" w:type="pct"/>
            <w:vMerge/>
            <w:vAlign w:val="center"/>
          </w:tcPr>
          <w:p w:rsidR="00A12A11" w:rsidRPr="00381868" w:rsidRDefault="00A12A11" w:rsidP="00A12A11">
            <w:pPr>
              <w:pStyle w:val="affffff6"/>
              <w:rPr>
                <w:color w:val="000000" w:themeColor="text1"/>
                <w:szCs w:val="21"/>
              </w:rPr>
            </w:pPr>
          </w:p>
        </w:tc>
        <w:tc>
          <w:tcPr>
            <w:tcW w:w="956"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离心机</w:t>
            </w:r>
          </w:p>
        </w:tc>
        <w:tc>
          <w:tcPr>
            <w:tcW w:w="750"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频发</w:t>
            </w:r>
          </w:p>
        </w:tc>
        <w:tc>
          <w:tcPr>
            <w:tcW w:w="45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90</w:t>
            </w:r>
          </w:p>
        </w:tc>
        <w:tc>
          <w:tcPr>
            <w:tcW w:w="1394" w:type="pct"/>
            <w:vAlign w:val="center"/>
          </w:tcPr>
          <w:p w:rsidR="00A12A11" w:rsidRPr="00381868" w:rsidRDefault="00A12A11" w:rsidP="00A12A11">
            <w:pPr>
              <w:pStyle w:val="affffff6"/>
              <w:rPr>
                <w:color w:val="000000" w:themeColor="text1"/>
                <w:szCs w:val="21"/>
              </w:rPr>
            </w:pPr>
            <w:r w:rsidRPr="00381868">
              <w:rPr>
                <w:color w:val="000000" w:themeColor="text1"/>
                <w:szCs w:val="21"/>
              </w:rPr>
              <w:t>基础减振，距离衰减</w:t>
            </w:r>
          </w:p>
        </w:tc>
        <w:tc>
          <w:tcPr>
            <w:tcW w:w="672"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80</w:t>
            </w:r>
          </w:p>
        </w:tc>
      </w:tr>
    </w:tbl>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预测情景和评价标准</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w:t>
      </w:r>
      <w:r w:rsidRPr="00381868">
        <w:rPr>
          <w:rFonts w:ascii="Times New Roman" w:hAnsi="Times New Roman" w:hint="eastAsia"/>
          <w:color w:val="000000" w:themeColor="text1"/>
        </w:rPr>
        <w:t>1</w:t>
      </w:r>
      <w:r w:rsidRPr="00381868">
        <w:rPr>
          <w:rFonts w:ascii="Times New Roman" w:hAnsi="Times New Roman" w:hint="eastAsia"/>
          <w:color w:val="000000" w:themeColor="text1"/>
        </w:rPr>
        <w:t>）预测情景</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本项目分一期工程、二期工程建设和投入运行，一期、二期工程合用同一地块。根据现状调查，本项目场地周边</w:t>
      </w:r>
      <w:r w:rsidRPr="00381868">
        <w:rPr>
          <w:rFonts w:ascii="Times New Roman" w:hAnsi="Times New Roman"/>
          <w:color w:val="000000" w:themeColor="text1"/>
        </w:rPr>
        <w:t>200m</w:t>
      </w:r>
      <w:r w:rsidRPr="00381868">
        <w:rPr>
          <w:rFonts w:ascii="Times New Roman" w:hAnsi="Times New Roman"/>
          <w:color w:val="000000" w:themeColor="text1"/>
        </w:rPr>
        <w:t>范围内无居民点等环境保护目标分布。因此，本次噪声预测情景设为：</w:t>
      </w:r>
      <w:r w:rsidRPr="00381868">
        <w:rPr>
          <w:rFonts w:ascii="宋体" w:hAnsi="宋体" w:cs="宋体" w:hint="eastAsia"/>
          <w:color w:val="000000" w:themeColor="text1"/>
        </w:rPr>
        <w:t>①</w:t>
      </w:r>
      <w:r w:rsidRPr="00381868">
        <w:rPr>
          <w:rFonts w:ascii="Times New Roman" w:hAnsi="Times New Roman"/>
          <w:color w:val="000000" w:themeColor="text1"/>
        </w:rPr>
        <w:t>预测一期工程运行时项目厂界噪声的昼、夜间达标情况；</w:t>
      </w:r>
      <w:r w:rsidRPr="00381868">
        <w:rPr>
          <w:rFonts w:ascii="宋体" w:hAnsi="宋体" w:cs="宋体" w:hint="eastAsia"/>
          <w:color w:val="000000" w:themeColor="text1"/>
        </w:rPr>
        <w:t>②</w:t>
      </w:r>
      <w:r w:rsidRPr="00381868">
        <w:rPr>
          <w:rFonts w:ascii="Times New Roman" w:hAnsi="Times New Roman"/>
          <w:color w:val="000000" w:themeColor="text1"/>
        </w:rPr>
        <w:t>预测全厂运营（一期、二期工程均运行）时项目场地边界噪声的昼、夜间达标情况。</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w:t>
      </w:r>
      <w:r w:rsidRPr="00381868">
        <w:rPr>
          <w:rFonts w:ascii="Times New Roman" w:hAnsi="Times New Roman" w:hint="eastAsia"/>
          <w:color w:val="000000" w:themeColor="text1"/>
        </w:rPr>
        <w:t>2</w:t>
      </w:r>
      <w:r w:rsidRPr="00381868">
        <w:rPr>
          <w:rFonts w:ascii="Times New Roman" w:hAnsi="Times New Roman" w:hint="eastAsia"/>
          <w:color w:val="000000" w:themeColor="text1"/>
        </w:rPr>
        <w:t>）评价标准</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本项目东、南、西、北厂界噪声执行《工业企业厂界环境噪声排放标准》（</w:t>
      </w:r>
      <w:r w:rsidRPr="00381868">
        <w:rPr>
          <w:rFonts w:ascii="Times New Roman" w:hAnsi="Times New Roman" w:hint="eastAsia"/>
          <w:color w:val="000000" w:themeColor="text1"/>
        </w:rPr>
        <w:t>GB 12348-2008</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3</w:t>
      </w:r>
      <w:r w:rsidRPr="00381868">
        <w:rPr>
          <w:rFonts w:ascii="Times New Roman" w:hAnsi="Times New Roman" w:hint="eastAsia"/>
          <w:color w:val="000000" w:themeColor="text1"/>
        </w:rPr>
        <w:t>类标准（即昼间≤</w:t>
      </w:r>
      <w:r w:rsidRPr="00381868">
        <w:rPr>
          <w:rFonts w:ascii="Times New Roman" w:hAnsi="Times New Roman" w:hint="eastAsia"/>
          <w:color w:val="000000" w:themeColor="text1"/>
        </w:rPr>
        <w:t>6</w:t>
      </w:r>
      <w:r w:rsidRPr="00381868">
        <w:rPr>
          <w:rFonts w:ascii="Times New Roman" w:hAnsi="Times New Roman"/>
          <w:color w:val="000000" w:themeColor="text1"/>
        </w:rPr>
        <w:t>5</w:t>
      </w:r>
      <w:r w:rsidRPr="00381868">
        <w:rPr>
          <w:rFonts w:ascii="Times New Roman" w:hAnsi="Times New Roman" w:hint="eastAsia"/>
          <w:color w:val="000000" w:themeColor="text1"/>
        </w:rPr>
        <w:t>dB</w:t>
      </w:r>
      <w:r w:rsidRPr="00381868">
        <w:rPr>
          <w:rFonts w:ascii="Times New Roman" w:hAnsi="Times New Roman"/>
          <w:color w:val="000000" w:themeColor="text1"/>
        </w:rPr>
        <w:t>(A)</w:t>
      </w:r>
      <w:r w:rsidRPr="00381868">
        <w:rPr>
          <w:rFonts w:ascii="Times New Roman" w:hAnsi="Times New Roman" w:hint="eastAsia"/>
          <w:color w:val="000000" w:themeColor="text1"/>
        </w:rPr>
        <w:t>，夜间≤</w:t>
      </w:r>
      <w:r w:rsidRPr="00381868">
        <w:rPr>
          <w:rFonts w:ascii="Times New Roman" w:hAnsi="Times New Roman"/>
          <w:color w:val="000000" w:themeColor="text1"/>
        </w:rPr>
        <w:t>55dB(A)</w:t>
      </w:r>
      <w:r w:rsidRPr="00381868">
        <w:rPr>
          <w:rFonts w:ascii="Times New Roman" w:hAnsi="Times New Roman" w:hint="eastAsia"/>
          <w:color w:val="000000" w:themeColor="text1"/>
        </w:rPr>
        <w:t>）。</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预测模式</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本评价采用《环境影响评价技术导则</w:t>
      </w:r>
      <w:r w:rsidRPr="00381868">
        <w:rPr>
          <w:rFonts w:ascii="Times New Roman" w:hAnsi="Times New Roman"/>
          <w:color w:val="000000" w:themeColor="text1"/>
        </w:rPr>
        <w:t xml:space="preserve"> </w:t>
      </w:r>
      <w:r w:rsidRPr="00381868">
        <w:rPr>
          <w:rFonts w:ascii="Times New Roman" w:hAnsi="Times New Roman"/>
          <w:color w:val="000000" w:themeColor="text1"/>
        </w:rPr>
        <w:t>声环境》（</w:t>
      </w:r>
      <w:r w:rsidRPr="00381868">
        <w:rPr>
          <w:rFonts w:ascii="Times New Roman" w:hAnsi="Times New Roman"/>
          <w:color w:val="000000" w:themeColor="text1"/>
        </w:rPr>
        <w:t>HJ2.4-2009</w:t>
      </w:r>
      <w:r w:rsidRPr="00381868">
        <w:rPr>
          <w:rFonts w:ascii="Times New Roman" w:hAnsi="Times New Roman"/>
          <w:color w:val="000000" w:themeColor="text1"/>
        </w:rPr>
        <w:t>）中推荐的噪声预测模式进行预测。</w:t>
      </w:r>
      <w:r w:rsidRPr="00381868">
        <w:rPr>
          <w:rFonts w:ascii="Times New Roman" w:hAnsi="Times New Roman" w:hint="eastAsia"/>
          <w:color w:val="000000" w:themeColor="text1"/>
        </w:rPr>
        <w:t>建设项目在预测点产生的等效声级贡献值计算公式：</w:t>
      </w:r>
    </w:p>
    <w:p w:rsidR="00A12A11" w:rsidRPr="00381868" w:rsidRDefault="00A12A11" w:rsidP="00A12A11">
      <w:pPr>
        <w:pStyle w:val="a0"/>
        <w:ind w:firstLineChars="0" w:firstLine="0"/>
        <w:jc w:val="center"/>
        <w:rPr>
          <w:rFonts w:ascii="Times New Roman" w:hAnsi="Times New Roman"/>
          <w:color w:val="000000" w:themeColor="text1"/>
        </w:rPr>
      </w:pPr>
      <w:r w:rsidRPr="00381868">
        <w:rPr>
          <w:noProof/>
          <w:color w:val="000000" w:themeColor="text1"/>
        </w:rPr>
        <w:drawing>
          <wp:inline distT="0" distB="0" distL="0" distR="0" wp14:anchorId="5FECA376" wp14:editId="1447C029">
            <wp:extent cx="2901950" cy="588389"/>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34421" cy="615248"/>
                    </a:xfrm>
                    <a:prstGeom prst="rect">
                      <a:avLst/>
                    </a:prstGeom>
                  </pic:spPr>
                </pic:pic>
              </a:graphicData>
            </a:graphic>
          </wp:inline>
        </w:drawing>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式中：</w:t>
      </w:r>
      <w:r w:rsidRPr="00381868">
        <w:rPr>
          <w:rFonts w:ascii="Times New Roman" w:hAnsi="Times New Roman" w:hint="eastAsia"/>
          <w:color w:val="000000" w:themeColor="text1"/>
        </w:rPr>
        <w:t>L</w:t>
      </w:r>
      <w:r w:rsidRPr="00381868">
        <w:rPr>
          <w:rFonts w:ascii="Times New Roman" w:hAnsi="Times New Roman" w:hint="eastAsia"/>
          <w:color w:val="000000" w:themeColor="text1"/>
          <w:vertAlign w:val="subscript"/>
        </w:rPr>
        <w:t>eqg</w:t>
      </w:r>
      <w:r w:rsidRPr="00381868">
        <w:rPr>
          <w:rFonts w:ascii="Times New Roman" w:hAnsi="Times New Roman" w:hint="eastAsia"/>
          <w:color w:val="000000" w:themeColor="text1"/>
        </w:rPr>
        <w:t>——建设项目声源在预测点的等效声级贡献值，</w:t>
      </w:r>
      <w:r w:rsidRPr="00381868">
        <w:rPr>
          <w:rFonts w:ascii="Times New Roman" w:hAnsi="Times New Roman" w:hint="eastAsia"/>
          <w:color w:val="000000" w:themeColor="text1"/>
        </w:rPr>
        <w:t>d</w:t>
      </w:r>
      <w:r w:rsidRPr="00381868">
        <w:rPr>
          <w:rFonts w:ascii="Times New Roman" w:hAnsi="Times New Roman"/>
          <w:color w:val="000000" w:themeColor="text1"/>
        </w:rPr>
        <w:t>B(A)</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L</w:t>
      </w:r>
      <w:r w:rsidRPr="00381868">
        <w:rPr>
          <w:rFonts w:ascii="Times New Roman" w:hAnsi="Times New Roman" w:hint="eastAsia"/>
          <w:color w:val="000000" w:themeColor="text1"/>
          <w:vertAlign w:val="subscript"/>
        </w:rPr>
        <w:t>Ai</w:t>
      </w:r>
      <w:r w:rsidRPr="00381868">
        <w:rPr>
          <w:rFonts w:ascii="Times New Roman" w:hAnsi="Times New Roman" w:hint="eastAsia"/>
          <w:color w:val="000000" w:themeColor="text1"/>
        </w:rPr>
        <w:t>——</w:t>
      </w:r>
      <w:r w:rsidRPr="00381868">
        <w:rPr>
          <w:rFonts w:ascii="Times New Roman" w:hAnsi="Times New Roman" w:hint="eastAsia"/>
          <w:color w:val="000000" w:themeColor="text1"/>
        </w:rPr>
        <w:t>i</w:t>
      </w:r>
      <w:r w:rsidRPr="00381868">
        <w:rPr>
          <w:rFonts w:ascii="Times New Roman" w:hAnsi="Times New Roman" w:hint="eastAsia"/>
          <w:color w:val="000000" w:themeColor="text1"/>
        </w:rPr>
        <w:t>声源在预测点产生的</w:t>
      </w:r>
      <w:r w:rsidRPr="00381868">
        <w:rPr>
          <w:rFonts w:ascii="Times New Roman" w:hAnsi="Times New Roman" w:hint="eastAsia"/>
          <w:color w:val="000000" w:themeColor="text1"/>
        </w:rPr>
        <w:t>A</w:t>
      </w:r>
      <w:r w:rsidRPr="00381868">
        <w:rPr>
          <w:rFonts w:ascii="Times New Roman" w:hAnsi="Times New Roman" w:hint="eastAsia"/>
          <w:color w:val="000000" w:themeColor="text1"/>
        </w:rPr>
        <w:t>声级，</w:t>
      </w:r>
      <w:r w:rsidRPr="00381868">
        <w:rPr>
          <w:rFonts w:ascii="Times New Roman" w:hAnsi="Times New Roman" w:hint="eastAsia"/>
          <w:color w:val="000000" w:themeColor="text1"/>
        </w:rPr>
        <w:t>d</w:t>
      </w:r>
      <w:r w:rsidRPr="00381868">
        <w:rPr>
          <w:rFonts w:ascii="Times New Roman" w:hAnsi="Times New Roman"/>
          <w:color w:val="000000" w:themeColor="text1"/>
        </w:rPr>
        <w:t>B(A)</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L</w:t>
      </w:r>
      <w:r w:rsidRPr="00381868">
        <w:rPr>
          <w:rFonts w:ascii="Times New Roman" w:hAnsi="Times New Roman" w:hint="eastAsia"/>
          <w:color w:val="000000" w:themeColor="text1"/>
          <w:vertAlign w:val="subscript"/>
        </w:rPr>
        <w:t>Aj</w:t>
      </w:r>
      <w:r w:rsidRPr="00381868">
        <w:rPr>
          <w:rFonts w:ascii="Times New Roman" w:hAnsi="Times New Roman" w:hint="eastAsia"/>
          <w:color w:val="000000" w:themeColor="text1"/>
        </w:rPr>
        <w:t>——</w:t>
      </w:r>
      <w:r w:rsidRPr="00381868">
        <w:rPr>
          <w:rFonts w:ascii="Times New Roman" w:hAnsi="Times New Roman" w:hint="eastAsia"/>
          <w:color w:val="000000" w:themeColor="text1"/>
        </w:rPr>
        <w:t>j</w:t>
      </w:r>
      <w:r w:rsidRPr="00381868">
        <w:rPr>
          <w:rFonts w:ascii="Times New Roman" w:hAnsi="Times New Roman" w:hint="eastAsia"/>
          <w:color w:val="000000" w:themeColor="text1"/>
        </w:rPr>
        <w:t>声源在预测点产生的</w:t>
      </w:r>
      <w:r w:rsidRPr="00381868">
        <w:rPr>
          <w:rFonts w:ascii="Times New Roman" w:hAnsi="Times New Roman" w:hint="eastAsia"/>
          <w:color w:val="000000" w:themeColor="text1"/>
        </w:rPr>
        <w:t>A</w:t>
      </w:r>
      <w:r w:rsidRPr="00381868">
        <w:rPr>
          <w:rFonts w:ascii="Times New Roman" w:hAnsi="Times New Roman" w:hint="eastAsia"/>
          <w:color w:val="000000" w:themeColor="text1"/>
        </w:rPr>
        <w:t>声级，</w:t>
      </w:r>
      <w:r w:rsidRPr="00381868">
        <w:rPr>
          <w:rFonts w:ascii="Times New Roman" w:hAnsi="Times New Roman" w:hint="eastAsia"/>
          <w:color w:val="000000" w:themeColor="text1"/>
        </w:rPr>
        <w:t>dB</w:t>
      </w:r>
      <w:r w:rsidRPr="00381868">
        <w:rPr>
          <w:rFonts w:ascii="Times New Roman" w:hAnsi="Times New Roman"/>
          <w:color w:val="000000" w:themeColor="text1"/>
        </w:rPr>
        <w:t>(A)</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T</w:t>
      </w:r>
      <w:r w:rsidRPr="00381868">
        <w:rPr>
          <w:rFonts w:ascii="Times New Roman" w:hAnsi="Times New Roman" w:hint="eastAsia"/>
          <w:color w:val="000000" w:themeColor="text1"/>
        </w:rPr>
        <w:t>——用于计算等效声级的时间，</w:t>
      </w:r>
      <w:r w:rsidRPr="00381868">
        <w:rPr>
          <w:rFonts w:ascii="Times New Roman" w:hAnsi="Times New Roman" w:hint="eastAsia"/>
          <w:color w:val="000000" w:themeColor="text1"/>
        </w:rPr>
        <w:t>s</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t</w:t>
      </w:r>
      <w:r w:rsidRPr="00381868">
        <w:rPr>
          <w:rFonts w:ascii="Times New Roman" w:hAnsi="Times New Roman" w:hint="eastAsia"/>
          <w:color w:val="000000" w:themeColor="text1"/>
          <w:vertAlign w:val="subscript"/>
        </w:rPr>
        <w:t>i</w:t>
      </w:r>
      <w:r w:rsidRPr="00381868">
        <w:rPr>
          <w:rFonts w:ascii="Times New Roman" w:hAnsi="Times New Roman" w:hint="eastAsia"/>
          <w:color w:val="000000" w:themeColor="text1"/>
        </w:rPr>
        <w:t>——</w:t>
      </w:r>
      <w:r w:rsidRPr="00381868">
        <w:rPr>
          <w:rFonts w:ascii="Times New Roman" w:hAnsi="Times New Roman" w:hint="eastAsia"/>
          <w:color w:val="000000" w:themeColor="text1"/>
        </w:rPr>
        <w:t>i</w:t>
      </w:r>
      <w:r w:rsidRPr="00381868">
        <w:rPr>
          <w:rFonts w:ascii="Times New Roman" w:hAnsi="Times New Roman" w:hint="eastAsia"/>
          <w:color w:val="000000" w:themeColor="text1"/>
        </w:rPr>
        <w:t>声源在</w:t>
      </w:r>
      <w:r w:rsidRPr="00381868">
        <w:rPr>
          <w:rFonts w:ascii="Times New Roman" w:hAnsi="Times New Roman" w:hint="eastAsia"/>
          <w:color w:val="000000" w:themeColor="text1"/>
        </w:rPr>
        <w:t>T</w:t>
      </w:r>
      <w:r w:rsidRPr="00381868">
        <w:rPr>
          <w:rFonts w:ascii="Times New Roman" w:hAnsi="Times New Roman" w:hint="eastAsia"/>
          <w:color w:val="000000" w:themeColor="text1"/>
        </w:rPr>
        <w:t>时段内的运行时间，</w:t>
      </w:r>
      <w:r w:rsidRPr="00381868">
        <w:rPr>
          <w:rFonts w:ascii="Times New Roman" w:hAnsi="Times New Roman" w:hint="eastAsia"/>
          <w:color w:val="000000" w:themeColor="text1"/>
        </w:rPr>
        <w:t>s</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t</w:t>
      </w:r>
      <w:r w:rsidRPr="00381868">
        <w:rPr>
          <w:rFonts w:ascii="Times New Roman" w:hAnsi="Times New Roman" w:hint="eastAsia"/>
          <w:color w:val="000000" w:themeColor="text1"/>
          <w:vertAlign w:val="superscript"/>
        </w:rPr>
        <w:t>j</w:t>
      </w:r>
      <w:r w:rsidRPr="00381868">
        <w:rPr>
          <w:rFonts w:ascii="Times New Roman" w:hAnsi="Times New Roman" w:hint="eastAsia"/>
          <w:color w:val="000000" w:themeColor="text1"/>
        </w:rPr>
        <w:t>——</w:t>
      </w:r>
      <w:r w:rsidRPr="00381868">
        <w:rPr>
          <w:rFonts w:ascii="Times New Roman" w:hAnsi="Times New Roman" w:hint="eastAsia"/>
          <w:color w:val="000000" w:themeColor="text1"/>
        </w:rPr>
        <w:t>j</w:t>
      </w:r>
      <w:r w:rsidRPr="00381868">
        <w:rPr>
          <w:rFonts w:ascii="Times New Roman" w:hAnsi="Times New Roman" w:hint="eastAsia"/>
          <w:color w:val="000000" w:themeColor="text1"/>
        </w:rPr>
        <w:t>声源在</w:t>
      </w:r>
      <w:r w:rsidRPr="00381868">
        <w:rPr>
          <w:rFonts w:ascii="Times New Roman" w:hAnsi="Times New Roman" w:hint="eastAsia"/>
          <w:color w:val="000000" w:themeColor="text1"/>
        </w:rPr>
        <w:t>T</w:t>
      </w:r>
      <w:r w:rsidRPr="00381868">
        <w:rPr>
          <w:rFonts w:ascii="Times New Roman" w:hAnsi="Times New Roman" w:hint="eastAsia"/>
          <w:color w:val="000000" w:themeColor="text1"/>
        </w:rPr>
        <w:t>时段内的运行时间，</w:t>
      </w:r>
      <w:r w:rsidRPr="00381868">
        <w:rPr>
          <w:rFonts w:ascii="Times New Roman" w:hAnsi="Times New Roman" w:hint="eastAsia"/>
          <w:color w:val="000000" w:themeColor="text1"/>
        </w:rPr>
        <w:t>s</w:t>
      </w:r>
      <w:r w:rsidRPr="00381868">
        <w:rPr>
          <w:rFonts w:ascii="Times New Roman" w:hAnsi="Times New Roman" w:hint="eastAsia"/>
          <w:color w:val="000000" w:themeColor="text1"/>
        </w:rPr>
        <w:t>；</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N</w:t>
      </w:r>
      <w:r w:rsidRPr="00381868">
        <w:rPr>
          <w:rFonts w:ascii="Times New Roman" w:hAnsi="Times New Roman" w:hint="eastAsia"/>
          <w:color w:val="000000" w:themeColor="text1"/>
        </w:rPr>
        <w:t>——室外声源个数；</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M</w:t>
      </w:r>
      <w:r w:rsidRPr="00381868">
        <w:rPr>
          <w:rFonts w:ascii="Times New Roman" w:hAnsi="Times New Roman" w:hint="eastAsia"/>
          <w:color w:val="000000" w:themeColor="text1"/>
        </w:rPr>
        <w:t>——等效室外声源个数。</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w:t>
      </w:r>
      <w:r w:rsidRPr="00381868">
        <w:rPr>
          <w:rFonts w:ascii="Times New Roman" w:hAnsi="Times New Roman" w:hint="eastAsia"/>
          <w:color w:val="000000" w:themeColor="text1"/>
        </w:rPr>
        <w:t>2</w:t>
      </w:r>
      <w:r w:rsidRPr="00381868">
        <w:rPr>
          <w:rFonts w:ascii="Times New Roman" w:hAnsi="Times New Roman" w:hint="eastAsia"/>
          <w:color w:val="000000" w:themeColor="text1"/>
        </w:rPr>
        <w:t>）已知点声源的</w:t>
      </w:r>
      <w:r w:rsidRPr="00381868">
        <w:rPr>
          <w:rFonts w:ascii="Times New Roman" w:hAnsi="Times New Roman" w:hint="eastAsia"/>
          <w:color w:val="000000" w:themeColor="text1"/>
        </w:rPr>
        <w:t>A</w:t>
      </w:r>
      <w:r w:rsidRPr="00381868">
        <w:rPr>
          <w:rFonts w:ascii="Times New Roman" w:hAnsi="Times New Roman" w:hint="eastAsia"/>
          <w:color w:val="000000" w:themeColor="text1"/>
        </w:rPr>
        <w:t>声功率级（</w:t>
      </w:r>
      <w:r w:rsidRPr="00381868">
        <w:rPr>
          <w:rFonts w:ascii="Times New Roman" w:hAnsi="Times New Roman" w:hint="eastAsia"/>
          <w:color w:val="000000" w:themeColor="text1"/>
        </w:rPr>
        <w:t>L</w:t>
      </w:r>
      <w:r w:rsidRPr="00381868">
        <w:rPr>
          <w:rFonts w:ascii="Times New Roman" w:hAnsi="Times New Roman"/>
          <w:color w:val="000000" w:themeColor="text1"/>
          <w:vertAlign w:val="subscript"/>
        </w:rPr>
        <w:t>Aw</w:t>
      </w:r>
      <w:r w:rsidRPr="00381868">
        <w:rPr>
          <w:rFonts w:ascii="Times New Roman" w:hAnsi="Times New Roman" w:hint="eastAsia"/>
          <w:color w:val="000000" w:themeColor="text1"/>
        </w:rPr>
        <w:t>），视声源处于自由声场时，距离声源</w:t>
      </w:r>
      <w:r w:rsidRPr="00381868">
        <w:rPr>
          <w:rFonts w:ascii="Times New Roman" w:hAnsi="Times New Roman" w:hint="eastAsia"/>
          <w:color w:val="000000" w:themeColor="text1"/>
        </w:rPr>
        <w:t>r</w:t>
      </w:r>
      <w:r w:rsidRPr="00381868">
        <w:rPr>
          <w:rFonts w:ascii="Times New Roman" w:hAnsi="Times New Roman" w:hint="eastAsia"/>
          <w:color w:val="000000" w:themeColor="text1"/>
        </w:rPr>
        <w:t>处的</w:t>
      </w:r>
      <w:r w:rsidRPr="00381868">
        <w:rPr>
          <w:rFonts w:ascii="Times New Roman" w:hAnsi="Times New Roman" w:hint="eastAsia"/>
          <w:color w:val="000000" w:themeColor="text1"/>
        </w:rPr>
        <w:t>A</w:t>
      </w:r>
      <w:r w:rsidRPr="00381868">
        <w:rPr>
          <w:rFonts w:ascii="Times New Roman" w:hAnsi="Times New Roman" w:hint="eastAsia"/>
          <w:color w:val="000000" w:themeColor="text1"/>
        </w:rPr>
        <w:t>声级计算公式：</w:t>
      </w:r>
    </w:p>
    <w:p w:rsidR="00A12A11" w:rsidRPr="00381868" w:rsidRDefault="00A12A11" w:rsidP="00A12A11">
      <w:pPr>
        <w:pStyle w:val="a0"/>
        <w:ind w:firstLineChars="0" w:firstLine="0"/>
        <w:jc w:val="center"/>
        <w:rPr>
          <w:rFonts w:ascii="Times New Roman" w:hAnsi="Times New Roman"/>
          <w:color w:val="000000" w:themeColor="text1"/>
        </w:rPr>
      </w:pPr>
      <w:r w:rsidRPr="00381868">
        <w:rPr>
          <w:rFonts w:ascii="Times New Roman" w:hAnsi="Times New Roman" w:hint="eastAsia"/>
          <w:color w:val="000000" w:themeColor="text1"/>
        </w:rPr>
        <w:t>L</w:t>
      </w:r>
      <w:r w:rsidRPr="00381868">
        <w:rPr>
          <w:rFonts w:ascii="Times New Roman" w:hAnsi="Times New Roman"/>
          <w:color w:val="000000" w:themeColor="text1"/>
          <w:vertAlign w:val="subscript"/>
        </w:rPr>
        <w:t>A</w:t>
      </w:r>
      <w:r w:rsidRPr="00381868">
        <w:rPr>
          <w:rFonts w:ascii="Times New Roman" w:hAnsi="Times New Roman"/>
          <w:color w:val="000000" w:themeColor="text1"/>
        </w:rPr>
        <w:t>(r)</w:t>
      </w:r>
      <w:r w:rsidRPr="00381868">
        <w:rPr>
          <w:rFonts w:ascii="Times New Roman" w:hAnsi="Times New Roman" w:hint="eastAsia"/>
          <w:color w:val="000000" w:themeColor="text1"/>
        </w:rPr>
        <w:t>=L</w:t>
      </w:r>
      <w:r w:rsidRPr="00381868">
        <w:rPr>
          <w:rFonts w:ascii="Times New Roman" w:hAnsi="Times New Roman"/>
          <w:color w:val="000000" w:themeColor="text1"/>
          <w:vertAlign w:val="subscript"/>
        </w:rPr>
        <w:t>Aw</w:t>
      </w:r>
      <w:r w:rsidRPr="00381868">
        <w:rPr>
          <w:rFonts w:ascii="Times New Roman" w:hAnsi="Times New Roman"/>
          <w:color w:val="000000" w:themeColor="text1"/>
        </w:rPr>
        <w:t>-20lg(r)-11</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lastRenderedPageBreak/>
        <w:t>预测结果</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本项目一期工程建成后对厂界的昼、夜间噪声预测结果见表</w:t>
      </w:r>
      <w:r w:rsidRPr="00381868">
        <w:rPr>
          <w:rFonts w:ascii="Times New Roman" w:hAnsi="Times New Roman" w:hint="eastAsia"/>
          <w:color w:val="000000" w:themeColor="text1"/>
        </w:rPr>
        <w:t>4</w:t>
      </w:r>
      <w:r w:rsidRPr="00381868">
        <w:rPr>
          <w:rFonts w:ascii="Times New Roman" w:hAnsi="Times New Roman"/>
          <w:color w:val="000000" w:themeColor="text1"/>
        </w:rPr>
        <w:t>.5-3</w:t>
      </w:r>
      <w:r w:rsidRPr="00381868">
        <w:rPr>
          <w:rFonts w:ascii="Times New Roman" w:hAnsi="Times New Roman" w:hint="eastAsia"/>
          <w:color w:val="000000" w:themeColor="text1"/>
        </w:rPr>
        <w:t>。由预测结果可知，一期工程建成后，其运营期设备噪声在场地各边界的昼、夜间噪声贡献值均满足《工业企业厂界环境噪声排放标准》（</w:t>
      </w:r>
      <w:r w:rsidRPr="00381868">
        <w:rPr>
          <w:rFonts w:ascii="Times New Roman" w:hAnsi="Times New Roman" w:hint="eastAsia"/>
          <w:color w:val="000000" w:themeColor="text1"/>
        </w:rPr>
        <w:t>GB 12348-2008</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3</w:t>
      </w:r>
      <w:r w:rsidRPr="00381868">
        <w:rPr>
          <w:rFonts w:ascii="Times New Roman" w:hAnsi="Times New Roman" w:hint="eastAsia"/>
          <w:color w:val="000000" w:themeColor="text1"/>
        </w:rPr>
        <w:t>类标准（即昼间≤</w:t>
      </w:r>
      <w:r w:rsidRPr="00381868">
        <w:rPr>
          <w:rFonts w:ascii="Times New Roman" w:hAnsi="Times New Roman" w:hint="eastAsia"/>
          <w:color w:val="000000" w:themeColor="text1"/>
        </w:rPr>
        <w:t>65dB(A)</w:t>
      </w:r>
      <w:r w:rsidRPr="00381868">
        <w:rPr>
          <w:rFonts w:ascii="Times New Roman" w:hAnsi="Times New Roman" w:hint="eastAsia"/>
          <w:color w:val="000000" w:themeColor="text1"/>
        </w:rPr>
        <w:t>，夜间≤</w:t>
      </w:r>
      <w:r w:rsidRPr="00381868">
        <w:rPr>
          <w:rFonts w:ascii="Times New Roman" w:hAnsi="Times New Roman" w:hint="eastAsia"/>
          <w:color w:val="000000" w:themeColor="text1"/>
        </w:rPr>
        <w:t>55dB(A)</w:t>
      </w:r>
      <w:r w:rsidRPr="00381868">
        <w:rPr>
          <w:rFonts w:ascii="Times New Roman" w:hAnsi="Times New Roman" w:hint="eastAsia"/>
          <w:color w:val="000000" w:themeColor="text1"/>
        </w:rPr>
        <w:t>），产生的噪声影响不大。</w:t>
      </w: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Pr="00381868">
        <w:rPr>
          <w:b/>
          <w:bCs/>
          <w:color w:val="000000" w:themeColor="text1"/>
          <w:sz w:val="21"/>
          <w:szCs w:val="21"/>
        </w:rPr>
        <w:t>4.5-3</w:t>
      </w:r>
      <w:r w:rsidRPr="00381868">
        <w:rPr>
          <w:rFonts w:hint="eastAsia"/>
          <w:b/>
          <w:bCs/>
          <w:color w:val="000000" w:themeColor="text1"/>
          <w:sz w:val="21"/>
          <w:szCs w:val="21"/>
        </w:rPr>
        <w:t xml:space="preserve">  </w:t>
      </w:r>
      <w:r w:rsidRPr="00381868">
        <w:rPr>
          <w:rFonts w:hint="eastAsia"/>
          <w:b/>
          <w:bCs/>
          <w:color w:val="000000" w:themeColor="text1"/>
          <w:sz w:val="21"/>
          <w:szCs w:val="21"/>
        </w:rPr>
        <w:t>一期工程运营期的噪声预测结果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9"/>
        <w:gridCol w:w="1079"/>
        <w:gridCol w:w="1605"/>
        <w:gridCol w:w="1605"/>
        <w:gridCol w:w="2132"/>
      </w:tblGrid>
      <w:tr w:rsidR="00381868" w:rsidRPr="00381868" w:rsidTr="00A12A11">
        <w:tc>
          <w:tcPr>
            <w:tcW w:w="146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预测点位</w:t>
            </w:r>
          </w:p>
        </w:tc>
        <w:tc>
          <w:tcPr>
            <w:tcW w:w="59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时段</w:t>
            </w:r>
          </w:p>
        </w:tc>
        <w:tc>
          <w:tcPr>
            <w:tcW w:w="88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贡献值</w:t>
            </w:r>
          </w:p>
        </w:tc>
        <w:tc>
          <w:tcPr>
            <w:tcW w:w="88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标准值</w:t>
            </w:r>
          </w:p>
        </w:tc>
        <w:tc>
          <w:tcPr>
            <w:tcW w:w="117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达标情况</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1#</w:t>
            </w:r>
            <w:r w:rsidRPr="00381868">
              <w:rPr>
                <w:rFonts w:hint="eastAsia"/>
                <w:color w:val="000000" w:themeColor="text1"/>
                <w:szCs w:val="21"/>
              </w:rPr>
              <w:t>厂界东面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8.4</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8.4</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2</w:t>
            </w:r>
            <w:r w:rsidRPr="00381868">
              <w:rPr>
                <w:color w:val="000000" w:themeColor="text1"/>
                <w:szCs w:val="21"/>
              </w:rPr>
              <w:t>#</w:t>
            </w:r>
            <w:r w:rsidRPr="00381868">
              <w:rPr>
                <w:rFonts w:hint="eastAsia"/>
                <w:color w:val="000000" w:themeColor="text1"/>
                <w:szCs w:val="21"/>
              </w:rPr>
              <w:t>厂界南面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9.5</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color w:val="000000" w:themeColor="text1"/>
                <w:szCs w:val="21"/>
              </w:rPr>
              <w:t>9.5</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rFonts w:hint="eastAsia"/>
                <w:color w:val="000000" w:themeColor="text1"/>
                <w:szCs w:val="21"/>
              </w:rPr>
              <w:t>厂界西面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4.4</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4.4</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rFonts w:hint="eastAsia"/>
                <w:color w:val="000000" w:themeColor="text1"/>
                <w:szCs w:val="21"/>
              </w:rPr>
              <w:t>厂界北面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7.9</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7.9</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bl>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本项目二期工程建成后全厂运行对厂界的昼、夜间噪声预测结果见表</w:t>
      </w:r>
      <w:r w:rsidRPr="00381868">
        <w:rPr>
          <w:rFonts w:ascii="Times New Roman" w:hAnsi="Times New Roman" w:hint="eastAsia"/>
          <w:color w:val="000000" w:themeColor="text1"/>
        </w:rPr>
        <w:t>4</w:t>
      </w:r>
      <w:r w:rsidRPr="00381868">
        <w:rPr>
          <w:rFonts w:ascii="Times New Roman" w:hAnsi="Times New Roman"/>
          <w:color w:val="000000" w:themeColor="text1"/>
        </w:rPr>
        <w:t>.5-4</w:t>
      </w:r>
      <w:r w:rsidRPr="00381868">
        <w:rPr>
          <w:rFonts w:ascii="Times New Roman" w:hAnsi="Times New Roman" w:hint="eastAsia"/>
          <w:color w:val="000000" w:themeColor="text1"/>
        </w:rPr>
        <w:t>。由预测结果可知，一期工程、二期工程均投入运行后，其设备噪声在场地各边界的昼、夜间噪声贡献值均满足《工业企业厂界环境噪声排放标准》（</w:t>
      </w:r>
      <w:r w:rsidRPr="00381868">
        <w:rPr>
          <w:rFonts w:ascii="Times New Roman" w:hAnsi="Times New Roman" w:hint="eastAsia"/>
          <w:color w:val="000000" w:themeColor="text1"/>
        </w:rPr>
        <w:t>GB 12348-2008</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3</w:t>
      </w:r>
      <w:r w:rsidRPr="00381868">
        <w:rPr>
          <w:rFonts w:ascii="Times New Roman" w:hAnsi="Times New Roman" w:hint="eastAsia"/>
          <w:color w:val="000000" w:themeColor="text1"/>
        </w:rPr>
        <w:t>类标准（即昼间≤</w:t>
      </w:r>
      <w:r w:rsidRPr="00381868">
        <w:rPr>
          <w:rFonts w:ascii="Times New Roman" w:hAnsi="Times New Roman" w:hint="eastAsia"/>
          <w:color w:val="000000" w:themeColor="text1"/>
        </w:rPr>
        <w:t>65dB(A)</w:t>
      </w:r>
      <w:r w:rsidRPr="00381868">
        <w:rPr>
          <w:rFonts w:ascii="Times New Roman" w:hAnsi="Times New Roman" w:hint="eastAsia"/>
          <w:color w:val="000000" w:themeColor="text1"/>
        </w:rPr>
        <w:t>，夜间≤</w:t>
      </w:r>
      <w:r w:rsidRPr="00381868">
        <w:rPr>
          <w:rFonts w:ascii="Times New Roman" w:hAnsi="Times New Roman" w:hint="eastAsia"/>
          <w:color w:val="000000" w:themeColor="text1"/>
        </w:rPr>
        <w:t>55dB(A)</w:t>
      </w:r>
      <w:r w:rsidRPr="00381868">
        <w:rPr>
          <w:rFonts w:ascii="Times New Roman" w:hAnsi="Times New Roman" w:hint="eastAsia"/>
          <w:color w:val="000000" w:themeColor="text1"/>
        </w:rPr>
        <w:t>），产生的噪声影响不大。</w:t>
      </w:r>
    </w:p>
    <w:p w:rsidR="00A12A11" w:rsidRPr="00381868" w:rsidRDefault="00A12A11" w:rsidP="00A12A11">
      <w:pPr>
        <w:adjustRightInd w:val="0"/>
        <w:snapToGrid w:val="0"/>
        <w:spacing w:line="240" w:lineRule="auto"/>
        <w:ind w:firstLineChars="0" w:firstLine="0"/>
        <w:jc w:val="center"/>
        <w:outlineLvl w:val="4"/>
        <w:rPr>
          <w:b/>
          <w:color w:val="000000" w:themeColor="text1"/>
          <w:sz w:val="21"/>
        </w:rPr>
      </w:pPr>
      <w:r w:rsidRPr="00381868">
        <w:rPr>
          <w:rFonts w:hint="eastAsia"/>
          <w:b/>
          <w:bCs/>
          <w:color w:val="000000" w:themeColor="text1"/>
          <w:sz w:val="21"/>
          <w:szCs w:val="21"/>
        </w:rPr>
        <w:t>表</w:t>
      </w:r>
      <w:r w:rsidR="005F4234" w:rsidRPr="00381868">
        <w:rPr>
          <w:b/>
          <w:bCs/>
          <w:color w:val="000000" w:themeColor="text1"/>
          <w:sz w:val="21"/>
          <w:szCs w:val="21"/>
        </w:rPr>
        <w:t>4.5-</w:t>
      </w:r>
      <w:r w:rsidR="005F4234" w:rsidRPr="00381868">
        <w:rPr>
          <w:rFonts w:hint="eastAsia"/>
          <w:b/>
          <w:bCs/>
          <w:color w:val="000000" w:themeColor="text1"/>
          <w:sz w:val="21"/>
          <w:szCs w:val="21"/>
        </w:rPr>
        <w:t>4</w:t>
      </w:r>
      <w:r w:rsidRPr="00381868">
        <w:rPr>
          <w:rFonts w:hint="eastAsia"/>
          <w:b/>
          <w:bCs/>
          <w:color w:val="000000" w:themeColor="text1"/>
          <w:sz w:val="21"/>
          <w:szCs w:val="21"/>
        </w:rPr>
        <w:t xml:space="preserve">  </w:t>
      </w:r>
      <w:r w:rsidRPr="00381868">
        <w:rPr>
          <w:rFonts w:hint="eastAsia"/>
          <w:b/>
          <w:bCs/>
          <w:color w:val="000000" w:themeColor="text1"/>
          <w:sz w:val="21"/>
          <w:szCs w:val="21"/>
        </w:rPr>
        <w:t>一期、二期工程均投入运行后的噪声预测结果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9"/>
        <w:gridCol w:w="1079"/>
        <w:gridCol w:w="1605"/>
        <w:gridCol w:w="1605"/>
        <w:gridCol w:w="2132"/>
      </w:tblGrid>
      <w:tr w:rsidR="00381868" w:rsidRPr="00381868" w:rsidTr="00A12A11">
        <w:tc>
          <w:tcPr>
            <w:tcW w:w="146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预测点位</w:t>
            </w:r>
          </w:p>
        </w:tc>
        <w:tc>
          <w:tcPr>
            <w:tcW w:w="59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时段</w:t>
            </w:r>
          </w:p>
        </w:tc>
        <w:tc>
          <w:tcPr>
            <w:tcW w:w="88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贡献值</w:t>
            </w:r>
          </w:p>
        </w:tc>
        <w:tc>
          <w:tcPr>
            <w:tcW w:w="88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标准值</w:t>
            </w:r>
          </w:p>
        </w:tc>
        <w:tc>
          <w:tcPr>
            <w:tcW w:w="1174" w:type="pct"/>
            <w:vAlign w:val="center"/>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达标情况</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1#</w:t>
            </w:r>
            <w:r w:rsidRPr="00381868">
              <w:rPr>
                <w:rFonts w:hint="eastAsia"/>
                <w:color w:val="000000" w:themeColor="text1"/>
                <w:szCs w:val="21"/>
              </w:rPr>
              <w:t>厂界东面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color w:val="000000" w:themeColor="text1"/>
                <w:szCs w:val="21"/>
              </w:rPr>
              <w:t>40.3</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0.3</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2</w:t>
            </w:r>
            <w:r w:rsidRPr="00381868">
              <w:rPr>
                <w:color w:val="000000" w:themeColor="text1"/>
                <w:szCs w:val="21"/>
              </w:rPr>
              <w:t>#</w:t>
            </w:r>
            <w:r w:rsidRPr="00381868">
              <w:rPr>
                <w:rFonts w:hint="eastAsia"/>
                <w:color w:val="000000" w:themeColor="text1"/>
                <w:szCs w:val="21"/>
              </w:rPr>
              <w:t>厂界南面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color w:val="000000" w:themeColor="text1"/>
                <w:szCs w:val="21"/>
              </w:rPr>
              <w:t>41.2</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1.2</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3#</w:t>
            </w:r>
            <w:r w:rsidRPr="00381868">
              <w:rPr>
                <w:rFonts w:hint="eastAsia"/>
                <w:color w:val="000000" w:themeColor="text1"/>
                <w:szCs w:val="21"/>
              </w:rPr>
              <w:t>厂界西面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color w:val="000000" w:themeColor="text1"/>
                <w:szCs w:val="21"/>
              </w:rPr>
              <w:t>47.6</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color w:val="000000" w:themeColor="text1"/>
                <w:szCs w:val="21"/>
              </w:rPr>
              <w:t>47.6</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restar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rFonts w:hint="eastAsia"/>
                <w:color w:val="000000" w:themeColor="text1"/>
                <w:szCs w:val="21"/>
              </w:rPr>
              <w:t>厂界北面</w:t>
            </w: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昼间</w:t>
            </w:r>
          </w:p>
        </w:tc>
        <w:tc>
          <w:tcPr>
            <w:tcW w:w="884" w:type="pct"/>
            <w:vAlign w:val="center"/>
          </w:tcPr>
          <w:p w:rsidR="00A12A11" w:rsidRPr="00381868" w:rsidRDefault="00A12A11" w:rsidP="00A12A11">
            <w:pPr>
              <w:pStyle w:val="affffff6"/>
              <w:rPr>
                <w:color w:val="000000" w:themeColor="text1"/>
                <w:szCs w:val="21"/>
              </w:rPr>
            </w:pPr>
            <w:r w:rsidRPr="00381868">
              <w:rPr>
                <w:color w:val="000000" w:themeColor="text1"/>
                <w:szCs w:val="21"/>
              </w:rPr>
              <w:t>49.4</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6</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r w:rsidR="00381868" w:rsidRPr="00381868" w:rsidTr="00A12A11">
        <w:tc>
          <w:tcPr>
            <w:tcW w:w="1464" w:type="pct"/>
            <w:vMerge/>
            <w:vAlign w:val="center"/>
          </w:tcPr>
          <w:p w:rsidR="00A12A11" w:rsidRPr="00381868" w:rsidRDefault="00A12A11" w:rsidP="00A12A11">
            <w:pPr>
              <w:pStyle w:val="affffff6"/>
              <w:rPr>
                <w:color w:val="000000" w:themeColor="text1"/>
                <w:szCs w:val="21"/>
              </w:rPr>
            </w:pPr>
          </w:p>
        </w:tc>
        <w:tc>
          <w:tcPr>
            <w:tcW w:w="59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夜间</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4</w:t>
            </w:r>
            <w:r w:rsidRPr="00381868">
              <w:rPr>
                <w:color w:val="000000" w:themeColor="text1"/>
                <w:szCs w:val="21"/>
              </w:rPr>
              <w:t>9.4</w:t>
            </w:r>
          </w:p>
        </w:tc>
        <w:tc>
          <w:tcPr>
            <w:tcW w:w="884"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5</w:t>
            </w:r>
          </w:p>
        </w:tc>
        <w:tc>
          <w:tcPr>
            <w:tcW w:w="1174" w:type="pct"/>
          </w:tcPr>
          <w:p w:rsidR="00A12A11" w:rsidRPr="00381868" w:rsidRDefault="00A12A11" w:rsidP="00A12A11">
            <w:pPr>
              <w:pStyle w:val="affffff6"/>
              <w:rPr>
                <w:color w:val="000000" w:themeColor="text1"/>
                <w:szCs w:val="21"/>
              </w:rPr>
            </w:pPr>
            <w:r w:rsidRPr="00381868">
              <w:rPr>
                <w:rFonts w:hint="eastAsia"/>
                <w:color w:val="000000" w:themeColor="text1"/>
                <w:szCs w:val="21"/>
              </w:rPr>
              <w:t>达标</w:t>
            </w:r>
          </w:p>
        </w:tc>
      </w:tr>
    </w:tbl>
    <w:p w:rsidR="00A12A11" w:rsidRPr="00381868" w:rsidRDefault="00A12A11" w:rsidP="00A12A11">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15" w:name="_Toc57223682"/>
      <w:r w:rsidRPr="00381868">
        <w:rPr>
          <w:rFonts w:eastAsia="黑体" w:hint="eastAsia"/>
          <w:color w:val="000000" w:themeColor="text1"/>
          <w:sz w:val="30"/>
          <w:szCs w:val="30"/>
        </w:rPr>
        <w:t>运营期固体废物环境影响分析</w:t>
      </w:r>
      <w:bookmarkEnd w:id="215"/>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固废产生及处置情况</w:t>
      </w:r>
    </w:p>
    <w:p w:rsidR="00A12A11" w:rsidRPr="00381868" w:rsidRDefault="00A12A11" w:rsidP="00A12A11">
      <w:pPr>
        <w:pStyle w:val="a0"/>
        <w:ind w:firstLine="480"/>
        <w:rPr>
          <w:color w:val="000000" w:themeColor="text1"/>
        </w:rPr>
      </w:pPr>
      <w:r w:rsidRPr="00381868">
        <w:rPr>
          <w:rFonts w:hint="eastAsia"/>
          <w:color w:val="000000" w:themeColor="text1"/>
        </w:rPr>
        <w:t>根据前文工程分析内容，本项目产生的固废主要是生活垃圾、污水站污泥、废白土、废活性炭、废机油。一期工程、二期工程产生的固废种类相同。各类固废产生及处置情况见下表所示。</w:t>
      </w:r>
    </w:p>
    <w:p w:rsidR="00A12A11" w:rsidRPr="00381868" w:rsidRDefault="00A12A11" w:rsidP="00A12A11">
      <w:pPr>
        <w:pStyle w:val="afffffffffffffffffffff2"/>
        <w:adjustRightInd w:val="0"/>
        <w:snapToGrid w:val="0"/>
        <w:spacing w:line="240" w:lineRule="auto"/>
        <w:ind w:left="425" w:firstLineChars="0" w:firstLine="0"/>
        <w:jc w:val="center"/>
        <w:outlineLvl w:val="4"/>
        <w:rPr>
          <w:color w:val="000000" w:themeColor="text1"/>
        </w:rPr>
      </w:pPr>
      <w:r w:rsidRPr="00381868">
        <w:rPr>
          <w:rFonts w:hint="eastAsia"/>
          <w:b/>
          <w:bCs/>
          <w:color w:val="000000" w:themeColor="text1"/>
          <w:sz w:val="21"/>
          <w:szCs w:val="21"/>
        </w:rPr>
        <w:t>表</w:t>
      </w:r>
      <w:r w:rsidRPr="00381868">
        <w:rPr>
          <w:b/>
          <w:bCs/>
          <w:color w:val="000000" w:themeColor="text1"/>
          <w:sz w:val="21"/>
          <w:szCs w:val="21"/>
        </w:rPr>
        <w:t>4.6-1</w:t>
      </w:r>
      <w:r w:rsidR="005F4234" w:rsidRPr="00381868">
        <w:rPr>
          <w:rFonts w:hint="eastAsia"/>
          <w:b/>
          <w:bCs/>
          <w:color w:val="000000" w:themeColor="text1"/>
          <w:sz w:val="21"/>
          <w:szCs w:val="21"/>
        </w:rPr>
        <w:t xml:space="preserve"> </w:t>
      </w:r>
      <w:r w:rsidRPr="00381868">
        <w:rPr>
          <w:rFonts w:hint="eastAsia"/>
          <w:b/>
          <w:bCs/>
          <w:color w:val="000000" w:themeColor="text1"/>
          <w:sz w:val="21"/>
          <w:szCs w:val="21"/>
        </w:rPr>
        <w:t>本项目固废来源、数量及处理情况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1418"/>
        <w:gridCol w:w="1131"/>
        <w:gridCol w:w="1278"/>
        <w:gridCol w:w="992"/>
        <w:gridCol w:w="1992"/>
        <w:gridCol w:w="1413"/>
      </w:tblGrid>
      <w:tr w:rsidR="00381868" w:rsidRPr="00381868" w:rsidTr="00A12A11">
        <w:trPr>
          <w:trHeight w:val="270"/>
          <w:tblHeader/>
        </w:trPr>
        <w:tc>
          <w:tcPr>
            <w:tcW w:w="471" w:type="pct"/>
            <w:shd w:val="clear" w:color="auto" w:fill="auto"/>
            <w:vAlign w:val="center"/>
            <w:hideMark/>
          </w:tcPr>
          <w:p w:rsidR="00A12A11" w:rsidRPr="00381868" w:rsidRDefault="00A12A11" w:rsidP="00A12A11">
            <w:pPr>
              <w:pStyle w:val="affffff6"/>
              <w:rPr>
                <w:b/>
                <w:bCs/>
                <w:color w:val="000000" w:themeColor="text1"/>
                <w:szCs w:val="21"/>
              </w:rPr>
            </w:pPr>
            <w:r w:rsidRPr="00381868">
              <w:rPr>
                <w:b/>
                <w:bCs/>
                <w:color w:val="000000" w:themeColor="text1"/>
                <w:szCs w:val="21"/>
              </w:rPr>
              <w:lastRenderedPageBreak/>
              <w:t>建设时期</w:t>
            </w:r>
          </w:p>
        </w:tc>
        <w:tc>
          <w:tcPr>
            <w:tcW w:w="781" w:type="pct"/>
            <w:shd w:val="clear" w:color="auto" w:fill="auto"/>
            <w:vAlign w:val="center"/>
            <w:hideMark/>
          </w:tcPr>
          <w:p w:rsidR="00A12A11" w:rsidRPr="00381868" w:rsidRDefault="00A12A11" w:rsidP="00A12A11">
            <w:pPr>
              <w:pStyle w:val="affffff6"/>
              <w:rPr>
                <w:b/>
                <w:bCs/>
                <w:color w:val="000000" w:themeColor="text1"/>
                <w:szCs w:val="21"/>
              </w:rPr>
            </w:pPr>
            <w:r w:rsidRPr="00381868">
              <w:rPr>
                <w:rFonts w:hint="eastAsia"/>
                <w:b/>
                <w:bCs/>
                <w:color w:val="000000" w:themeColor="text1"/>
                <w:szCs w:val="21"/>
              </w:rPr>
              <w:t>固废种类</w:t>
            </w:r>
          </w:p>
        </w:tc>
        <w:tc>
          <w:tcPr>
            <w:tcW w:w="623" w:type="pct"/>
            <w:shd w:val="clear" w:color="auto" w:fill="auto"/>
            <w:vAlign w:val="center"/>
            <w:hideMark/>
          </w:tcPr>
          <w:p w:rsidR="00A12A11" w:rsidRPr="00381868" w:rsidRDefault="00A12A11" w:rsidP="00A12A11">
            <w:pPr>
              <w:pStyle w:val="affffff6"/>
              <w:rPr>
                <w:b/>
                <w:bCs/>
                <w:color w:val="000000" w:themeColor="text1"/>
                <w:szCs w:val="21"/>
              </w:rPr>
            </w:pPr>
            <w:r w:rsidRPr="00381868">
              <w:rPr>
                <w:b/>
                <w:bCs/>
                <w:color w:val="000000" w:themeColor="text1"/>
                <w:szCs w:val="21"/>
              </w:rPr>
              <w:t>产生工序</w:t>
            </w:r>
          </w:p>
        </w:tc>
        <w:tc>
          <w:tcPr>
            <w:tcW w:w="704" w:type="pct"/>
            <w:shd w:val="clear" w:color="auto" w:fill="auto"/>
            <w:vAlign w:val="center"/>
            <w:hideMark/>
          </w:tcPr>
          <w:p w:rsidR="00A12A11" w:rsidRPr="00381868" w:rsidRDefault="00A12A11" w:rsidP="00A12A11">
            <w:pPr>
              <w:pStyle w:val="affffff6"/>
              <w:rPr>
                <w:b/>
                <w:bCs/>
                <w:color w:val="000000" w:themeColor="text1"/>
                <w:szCs w:val="21"/>
              </w:rPr>
            </w:pPr>
            <w:r w:rsidRPr="00381868">
              <w:rPr>
                <w:b/>
                <w:bCs/>
                <w:color w:val="000000" w:themeColor="text1"/>
                <w:szCs w:val="21"/>
              </w:rPr>
              <w:t>产生量（</w:t>
            </w:r>
            <w:r w:rsidRPr="00381868">
              <w:rPr>
                <w:b/>
                <w:bCs/>
                <w:color w:val="000000" w:themeColor="text1"/>
                <w:szCs w:val="21"/>
              </w:rPr>
              <w:t>t/a</w:t>
            </w:r>
            <w:r w:rsidRPr="00381868">
              <w:rPr>
                <w:b/>
                <w:bCs/>
                <w:color w:val="000000" w:themeColor="text1"/>
                <w:szCs w:val="21"/>
              </w:rPr>
              <w:t>）</w:t>
            </w:r>
          </w:p>
        </w:tc>
        <w:tc>
          <w:tcPr>
            <w:tcW w:w="546" w:type="pct"/>
            <w:shd w:val="clear" w:color="auto" w:fill="auto"/>
            <w:vAlign w:val="center"/>
            <w:hideMark/>
          </w:tcPr>
          <w:p w:rsidR="00A12A11" w:rsidRPr="00381868" w:rsidRDefault="00A12A11" w:rsidP="00A12A11">
            <w:pPr>
              <w:pStyle w:val="affffff6"/>
              <w:rPr>
                <w:b/>
                <w:bCs/>
                <w:color w:val="000000" w:themeColor="text1"/>
                <w:szCs w:val="21"/>
              </w:rPr>
            </w:pPr>
            <w:r w:rsidRPr="00381868">
              <w:rPr>
                <w:b/>
                <w:bCs/>
                <w:color w:val="000000" w:themeColor="text1"/>
                <w:szCs w:val="21"/>
              </w:rPr>
              <w:t>固废属性</w:t>
            </w:r>
          </w:p>
        </w:tc>
        <w:tc>
          <w:tcPr>
            <w:tcW w:w="1097" w:type="pct"/>
            <w:vAlign w:val="center"/>
          </w:tcPr>
          <w:p w:rsidR="00A12A11" w:rsidRPr="00381868" w:rsidRDefault="00A12A11" w:rsidP="00A12A11">
            <w:pPr>
              <w:pStyle w:val="affffff6"/>
              <w:rPr>
                <w:b/>
                <w:bCs/>
                <w:color w:val="000000" w:themeColor="text1"/>
                <w:szCs w:val="21"/>
              </w:rPr>
            </w:pPr>
            <w:r w:rsidRPr="00381868">
              <w:rPr>
                <w:b/>
                <w:bCs/>
                <w:color w:val="000000" w:themeColor="text1"/>
                <w:szCs w:val="21"/>
              </w:rPr>
              <w:t>暂存措施</w:t>
            </w:r>
          </w:p>
        </w:tc>
        <w:tc>
          <w:tcPr>
            <w:tcW w:w="778" w:type="pct"/>
            <w:shd w:val="clear" w:color="auto" w:fill="auto"/>
            <w:vAlign w:val="center"/>
            <w:hideMark/>
          </w:tcPr>
          <w:p w:rsidR="00A12A11" w:rsidRPr="00381868" w:rsidRDefault="00A12A11" w:rsidP="00A12A11">
            <w:pPr>
              <w:pStyle w:val="affffff6"/>
              <w:rPr>
                <w:b/>
                <w:bCs/>
                <w:color w:val="000000" w:themeColor="text1"/>
                <w:szCs w:val="21"/>
              </w:rPr>
            </w:pPr>
            <w:r w:rsidRPr="00381868">
              <w:rPr>
                <w:b/>
                <w:bCs/>
                <w:color w:val="000000" w:themeColor="text1"/>
                <w:szCs w:val="21"/>
              </w:rPr>
              <w:t>处置去向</w:t>
            </w:r>
          </w:p>
        </w:tc>
      </w:tr>
      <w:tr w:rsidR="00381868" w:rsidRPr="00381868" w:rsidTr="00A12A11">
        <w:trPr>
          <w:trHeight w:val="270"/>
          <w:tblHeader/>
        </w:trPr>
        <w:tc>
          <w:tcPr>
            <w:tcW w:w="471" w:type="pct"/>
            <w:vMerge w:val="restar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一期工程</w:t>
            </w:r>
          </w:p>
        </w:tc>
        <w:tc>
          <w:tcPr>
            <w:tcW w:w="781"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生活垃圾</w:t>
            </w:r>
          </w:p>
        </w:tc>
        <w:tc>
          <w:tcPr>
            <w:tcW w:w="623"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w:t>
            </w:r>
          </w:p>
        </w:tc>
        <w:tc>
          <w:tcPr>
            <w:tcW w:w="704" w:type="pct"/>
            <w:shd w:val="clear" w:color="auto" w:fill="auto"/>
            <w:vAlign w:val="center"/>
          </w:tcPr>
          <w:p w:rsidR="00A12A11" w:rsidRPr="00381868" w:rsidRDefault="00770D51" w:rsidP="00A12A11">
            <w:pPr>
              <w:pStyle w:val="affffff6"/>
              <w:rPr>
                <w:color w:val="000000" w:themeColor="text1"/>
                <w:szCs w:val="21"/>
              </w:rPr>
            </w:pPr>
            <w:r w:rsidRPr="00381868">
              <w:rPr>
                <w:rFonts w:hint="eastAsia"/>
                <w:color w:val="000000" w:themeColor="text1"/>
                <w:szCs w:val="21"/>
              </w:rPr>
              <w:t>12</w:t>
            </w:r>
          </w:p>
        </w:tc>
        <w:tc>
          <w:tcPr>
            <w:tcW w:w="546"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w:t>
            </w:r>
          </w:p>
        </w:tc>
        <w:tc>
          <w:tcPr>
            <w:tcW w:w="109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厂区内设有生活垃圾回收点，定期交由环卫部门处理</w:t>
            </w:r>
          </w:p>
        </w:tc>
        <w:tc>
          <w:tcPr>
            <w:tcW w:w="778"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垃圾填埋场</w:t>
            </w:r>
          </w:p>
        </w:tc>
      </w:tr>
      <w:tr w:rsidR="00381868" w:rsidRPr="00381868" w:rsidTr="00A12A11">
        <w:trPr>
          <w:trHeight w:val="270"/>
          <w:tblHeader/>
        </w:trPr>
        <w:tc>
          <w:tcPr>
            <w:tcW w:w="471" w:type="pct"/>
            <w:vMerge/>
            <w:shd w:val="clear" w:color="auto" w:fill="auto"/>
            <w:vAlign w:val="center"/>
          </w:tcPr>
          <w:p w:rsidR="005A4128" w:rsidRPr="00381868" w:rsidRDefault="005A4128" w:rsidP="00A12A11">
            <w:pPr>
              <w:pStyle w:val="affffff6"/>
              <w:rPr>
                <w:color w:val="000000" w:themeColor="text1"/>
                <w:szCs w:val="21"/>
              </w:rPr>
            </w:pPr>
          </w:p>
        </w:tc>
        <w:tc>
          <w:tcPr>
            <w:tcW w:w="781"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污水站污泥</w:t>
            </w:r>
          </w:p>
        </w:tc>
        <w:tc>
          <w:tcPr>
            <w:tcW w:w="623"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污水处理</w:t>
            </w:r>
          </w:p>
        </w:tc>
        <w:tc>
          <w:tcPr>
            <w:tcW w:w="704"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102</w:t>
            </w:r>
          </w:p>
        </w:tc>
        <w:tc>
          <w:tcPr>
            <w:tcW w:w="546" w:type="pct"/>
            <w:vMerge w:val="restar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一般工业固废</w:t>
            </w:r>
          </w:p>
        </w:tc>
        <w:tc>
          <w:tcPr>
            <w:tcW w:w="1097" w:type="pct"/>
            <w:vMerge w:val="restart"/>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回用于发酵工序，产出有机肥后外售</w:t>
            </w:r>
          </w:p>
        </w:tc>
        <w:tc>
          <w:tcPr>
            <w:tcW w:w="778" w:type="pct"/>
            <w:vMerge w:val="restar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一期发酵罐</w:t>
            </w:r>
          </w:p>
        </w:tc>
      </w:tr>
      <w:tr w:rsidR="00381868" w:rsidRPr="00381868" w:rsidTr="00A12A11">
        <w:trPr>
          <w:trHeight w:val="270"/>
          <w:tblHeader/>
        </w:trPr>
        <w:tc>
          <w:tcPr>
            <w:tcW w:w="471" w:type="pct"/>
            <w:vMerge/>
            <w:shd w:val="clear" w:color="auto" w:fill="auto"/>
            <w:vAlign w:val="center"/>
          </w:tcPr>
          <w:p w:rsidR="005A4128" w:rsidRPr="00381868" w:rsidRDefault="005A4128" w:rsidP="00A12A11">
            <w:pPr>
              <w:pStyle w:val="affffff6"/>
              <w:rPr>
                <w:color w:val="000000" w:themeColor="text1"/>
                <w:szCs w:val="21"/>
              </w:rPr>
            </w:pPr>
          </w:p>
        </w:tc>
        <w:tc>
          <w:tcPr>
            <w:tcW w:w="781"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废白土</w:t>
            </w:r>
          </w:p>
        </w:tc>
        <w:tc>
          <w:tcPr>
            <w:tcW w:w="623"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油水分离</w:t>
            </w:r>
          </w:p>
        </w:tc>
        <w:tc>
          <w:tcPr>
            <w:tcW w:w="704"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2</w:t>
            </w:r>
            <w:r w:rsidRPr="00381868">
              <w:rPr>
                <w:color w:val="000000" w:themeColor="text1"/>
                <w:szCs w:val="21"/>
              </w:rPr>
              <w:t>76</w:t>
            </w:r>
          </w:p>
        </w:tc>
        <w:tc>
          <w:tcPr>
            <w:tcW w:w="546" w:type="pct"/>
            <w:vMerge/>
            <w:shd w:val="clear" w:color="auto" w:fill="auto"/>
            <w:vAlign w:val="center"/>
          </w:tcPr>
          <w:p w:rsidR="005A4128" w:rsidRPr="00381868" w:rsidRDefault="005A4128" w:rsidP="00A12A11">
            <w:pPr>
              <w:pStyle w:val="affffff6"/>
              <w:rPr>
                <w:color w:val="000000" w:themeColor="text1"/>
                <w:szCs w:val="21"/>
              </w:rPr>
            </w:pPr>
          </w:p>
        </w:tc>
        <w:tc>
          <w:tcPr>
            <w:tcW w:w="1097" w:type="pct"/>
            <w:vMerge/>
            <w:vAlign w:val="center"/>
          </w:tcPr>
          <w:p w:rsidR="005A4128" w:rsidRPr="00381868" w:rsidRDefault="005A4128" w:rsidP="00A12A11">
            <w:pPr>
              <w:pStyle w:val="affffff6"/>
              <w:rPr>
                <w:color w:val="000000" w:themeColor="text1"/>
                <w:szCs w:val="21"/>
              </w:rPr>
            </w:pPr>
          </w:p>
        </w:tc>
        <w:tc>
          <w:tcPr>
            <w:tcW w:w="778" w:type="pct"/>
            <w:vMerge/>
            <w:shd w:val="clear" w:color="auto" w:fill="auto"/>
            <w:vAlign w:val="center"/>
          </w:tcPr>
          <w:p w:rsidR="005A4128" w:rsidRPr="00381868" w:rsidRDefault="005A4128" w:rsidP="00A12A11">
            <w:pPr>
              <w:pStyle w:val="affffff6"/>
              <w:rPr>
                <w:color w:val="000000" w:themeColor="text1"/>
                <w:szCs w:val="21"/>
              </w:rPr>
            </w:pPr>
          </w:p>
        </w:tc>
      </w:tr>
      <w:tr w:rsidR="00381868" w:rsidRPr="00381868" w:rsidTr="00A12A11">
        <w:trPr>
          <w:trHeight w:val="270"/>
          <w:tblHeader/>
        </w:trPr>
        <w:tc>
          <w:tcPr>
            <w:tcW w:w="471" w:type="pct"/>
            <w:vMerge/>
            <w:shd w:val="clear" w:color="auto" w:fill="auto"/>
            <w:vAlign w:val="center"/>
          </w:tcPr>
          <w:p w:rsidR="005A4128" w:rsidRPr="00381868" w:rsidRDefault="005A4128" w:rsidP="005A4128">
            <w:pPr>
              <w:pStyle w:val="affffff6"/>
              <w:rPr>
                <w:color w:val="000000" w:themeColor="text1"/>
                <w:szCs w:val="21"/>
              </w:rPr>
            </w:pPr>
          </w:p>
        </w:tc>
        <w:tc>
          <w:tcPr>
            <w:tcW w:w="781" w:type="pct"/>
            <w:shd w:val="clear" w:color="auto" w:fill="auto"/>
            <w:vAlign w:val="center"/>
          </w:tcPr>
          <w:p w:rsidR="005A4128" w:rsidRPr="00381868" w:rsidRDefault="005A4128" w:rsidP="005A4128">
            <w:pPr>
              <w:pStyle w:val="affffff6"/>
              <w:rPr>
                <w:color w:val="000000" w:themeColor="text1"/>
                <w:szCs w:val="21"/>
              </w:rPr>
            </w:pPr>
            <w:r w:rsidRPr="00381868">
              <w:rPr>
                <w:rFonts w:hint="eastAsia"/>
                <w:color w:val="000000" w:themeColor="text1"/>
                <w:szCs w:val="21"/>
              </w:rPr>
              <w:t>废活性炭</w:t>
            </w:r>
          </w:p>
        </w:tc>
        <w:tc>
          <w:tcPr>
            <w:tcW w:w="623" w:type="pct"/>
            <w:shd w:val="clear" w:color="auto" w:fill="auto"/>
            <w:vAlign w:val="center"/>
          </w:tcPr>
          <w:p w:rsidR="005A4128" w:rsidRPr="00381868" w:rsidRDefault="005A4128" w:rsidP="005A4128">
            <w:pPr>
              <w:pStyle w:val="affffff6"/>
              <w:rPr>
                <w:color w:val="000000" w:themeColor="text1"/>
                <w:szCs w:val="21"/>
              </w:rPr>
            </w:pPr>
            <w:r w:rsidRPr="00381868">
              <w:rPr>
                <w:rFonts w:hint="eastAsia"/>
                <w:color w:val="000000" w:themeColor="text1"/>
                <w:szCs w:val="21"/>
              </w:rPr>
              <w:t>脱色除杂</w:t>
            </w:r>
          </w:p>
        </w:tc>
        <w:tc>
          <w:tcPr>
            <w:tcW w:w="704" w:type="pct"/>
            <w:shd w:val="clear" w:color="auto" w:fill="auto"/>
            <w:vAlign w:val="center"/>
          </w:tcPr>
          <w:p w:rsidR="005A4128" w:rsidRPr="00381868" w:rsidRDefault="005A4128" w:rsidP="005A4128">
            <w:pPr>
              <w:pStyle w:val="affffff6"/>
              <w:rPr>
                <w:color w:val="000000" w:themeColor="text1"/>
                <w:szCs w:val="21"/>
              </w:rPr>
            </w:pPr>
            <w:r w:rsidRPr="00381868">
              <w:rPr>
                <w:rFonts w:hint="eastAsia"/>
                <w:color w:val="000000" w:themeColor="text1"/>
                <w:szCs w:val="21"/>
              </w:rPr>
              <w:t>9</w:t>
            </w:r>
            <w:r w:rsidRPr="00381868">
              <w:rPr>
                <w:color w:val="000000" w:themeColor="text1"/>
                <w:szCs w:val="21"/>
              </w:rPr>
              <w:t>12</w:t>
            </w:r>
          </w:p>
        </w:tc>
        <w:tc>
          <w:tcPr>
            <w:tcW w:w="546" w:type="pct"/>
            <w:vMerge/>
            <w:shd w:val="clear" w:color="auto" w:fill="auto"/>
            <w:vAlign w:val="center"/>
          </w:tcPr>
          <w:p w:rsidR="005A4128" w:rsidRPr="00381868" w:rsidRDefault="005A4128" w:rsidP="005A4128">
            <w:pPr>
              <w:pStyle w:val="affffff6"/>
              <w:rPr>
                <w:color w:val="000000" w:themeColor="text1"/>
                <w:szCs w:val="21"/>
              </w:rPr>
            </w:pPr>
          </w:p>
        </w:tc>
        <w:tc>
          <w:tcPr>
            <w:tcW w:w="1097"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定期清理</w:t>
            </w:r>
          </w:p>
        </w:tc>
        <w:tc>
          <w:tcPr>
            <w:tcW w:w="778" w:type="pct"/>
            <w:shd w:val="clear" w:color="auto" w:fill="auto"/>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外运至周边垃圾填埋场</w:t>
            </w:r>
          </w:p>
        </w:tc>
      </w:tr>
      <w:tr w:rsidR="00381868" w:rsidRPr="00381868" w:rsidTr="00A12A11">
        <w:trPr>
          <w:trHeight w:val="270"/>
          <w:tblHeader/>
        </w:trPr>
        <w:tc>
          <w:tcPr>
            <w:tcW w:w="471" w:type="pct"/>
            <w:vMerge/>
            <w:shd w:val="clear" w:color="auto" w:fill="auto"/>
            <w:vAlign w:val="center"/>
          </w:tcPr>
          <w:p w:rsidR="00A12A11" w:rsidRPr="00381868" w:rsidRDefault="00A12A11" w:rsidP="00A12A11">
            <w:pPr>
              <w:pStyle w:val="affffff6"/>
              <w:rPr>
                <w:color w:val="000000" w:themeColor="text1"/>
                <w:szCs w:val="21"/>
              </w:rPr>
            </w:pPr>
          </w:p>
        </w:tc>
        <w:tc>
          <w:tcPr>
            <w:tcW w:w="781"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废机油</w:t>
            </w:r>
          </w:p>
        </w:tc>
        <w:tc>
          <w:tcPr>
            <w:tcW w:w="623"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机械维修</w:t>
            </w:r>
          </w:p>
        </w:tc>
        <w:tc>
          <w:tcPr>
            <w:tcW w:w="704"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1</w:t>
            </w:r>
          </w:p>
        </w:tc>
        <w:tc>
          <w:tcPr>
            <w:tcW w:w="546"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危险废物</w:t>
            </w:r>
          </w:p>
        </w:tc>
        <w:tc>
          <w:tcPr>
            <w:tcW w:w="109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厂区内设危废暂存间，通过特定废机油容器收集后定期交由有资质单位处置</w:t>
            </w:r>
          </w:p>
        </w:tc>
        <w:tc>
          <w:tcPr>
            <w:tcW w:w="778"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有资质的危废处置单位</w:t>
            </w:r>
          </w:p>
        </w:tc>
      </w:tr>
      <w:tr w:rsidR="00381868" w:rsidRPr="00381868" w:rsidTr="00A12A11">
        <w:trPr>
          <w:trHeight w:val="270"/>
          <w:tblHeader/>
        </w:trPr>
        <w:tc>
          <w:tcPr>
            <w:tcW w:w="471" w:type="pct"/>
            <w:vMerge w:val="restar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二期工程</w:t>
            </w:r>
          </w:p>
        </w:tc>
        <w:tc>
          <w:tcPr>
            <w:tcW w:w="781"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生活垃圾</w:t>
            </w:r>
          </w:p>
        </w:tc>
        <w:tc>
          <w:tcPr>
            <w:tcW w:w="623"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w:t>
            </w:r>
          </w:p>
        </w:tc>
        <w:tc>
          <w:tcPr>
            <w:tcW w:w="704" w:type="pct"/>
            <w:shd w:val="clear" w:color="auto" w:fill="auto"/>
            <w:vAlign w:val="center"/>
          </w:tcPr>
          <w:p w:rsidR="00A12A11" w:rsidRPr="00381868" w:rsidRDefault="00770D51" w:rsidP="00A12A11">
            <w:pPr>
              <w:pStyle w:val="affffff6"/>
              <w:rPr>
                <w:color w:val="000000" w:themeColor="text1"/>
                <w:szCs w:val="21"/>
              </w:rPr>
            </w:pPr>
            <w:r w:rsidRPr="00381868">
              <w:rPr>
                <w:rFonts w:hint="eastAsia"/>
                <w:color w:val="000000" w:themeColor="text1"/>
                <w:szCs w:val="21"/>
              </w:rPr>
              <w:t>6</w:t>
            </w:r>
          </w:p>
        </w:tc>
        <w:tc>
          <w:tcPr>
            <w:tcW w:w="546"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w:t>
            </w:r>
          </w:p>
        </w:tc>
        <w:tc>
          <w:tcPr>
            <w:tcW w:w="109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厂区内设有生活垃圾回收点，定期交由环卫部门处理</w:t>
            </w:r>
          </w:p>
        </w:tc>
        <w:tc>
          <w:tcPr>
            <w:tcW w:w="778"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垃圾填埋场</w:t>
            </w:r>
          </w:p>
        </w:tc>
      </w:tr>
      <w:tr w:rsidR="00381868" w:rsidRPr="00381868" w:rsidTr="00A12A11">
        <w:trPr>
          <w:trHeight w:val="270"/>
          <w:tblHeader/>
        </w:trPr>
        <w:tc>
          <w:tcPr>
            <w:tcW w:w="471" w:type="pct"/>
            <w:vMerge/>
            <w:shd w:val="clear" w:color="auto" w:fill="auto"/>
            <w:vAlign w:val="center"/>
          </w:tcPr>
          <w:p w:rsidR="005A4128" w:rsidRPr="00381868" w:rsidRDefault="005A4128" w:rsidP="00A12A11">
            <w:pPr>
              <w:pStyle w:val="affffff6"/>
              <w:rPr>
                <w:color w:val="000000" w:themeColor="text1"/>
                <w:szCs w:val="21"/>
              </w:rPr>
            </w:pPr>
          </w:p>
        </w:tc>
        <w:tc>
          <w:tcPr>
            <w:tcW w:w="781"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污水站污泥</w:t>
            </w:r>
          </w:p>
        </w:tc>
        <w:tc>
          <w:tcPr>
            <w:tcW w:w="623"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污水处理</w:t>
            </w:r>
          </w:p>
        </w:tc>
        <w:tc>
          <w:tcPr>
            <w:tcW w:w="704"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204</w:t>
            </w:r>
          </w:p>
        </w:tc>
        <w:tc>
          <w:tcPr>
            <w:tcW w:w="546" w:type="pct"/>
            <w:vMerge w:val="restar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一般工业固废</w:t>
            </w:r>
          </w:p>
        </w:tc>
        <w:tc>
          <w:tcPr>
            <w:tcW w:w="1097" w:type="pct"/>
            <w:vMerge w:val="restart"/>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回用于发酵工序，产出有机肥后外售</w:t>
            </w:r>
          </w:p>
        </w:tc>
        <w:tc>
          <w:tcPr>
            <w:tcW w:w="778" w:type="pct"/>
            <w:vMerge w:val="restar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二期发酵罐</w:t>
            </w:r>
          </w:p>
        </w:tc>
      </w:tr>
      <w:tr w:rsidR="00381868" w:rsidRPr="00381868" w:rsidTr="00A12A11">
        <w:trPr>
          <w:trHeight w:val="270"/>
          <w:tblHeader/>
        </w:trPr>
        <w:tc>
          <w:tcPr>
            <w:tcW w:w="471" w:type="pct"/>
            <w:vMerge/>
            <w:shd w:val="clear" w:color="auto" w:fill="auto"/>
            <w:vAlign w:val="center"/>
          </w:tcPr>
          <w:p w:rsidR="005A4128" w:rsidRPr="00381868" w:rsidRDefault="005A4128" w:rsidP="00A12A11">
            <w:pPr>
              <w:pStyle w:val="affffff6"/>
              <w:rPr>
                <w:color w:val="000000" w:themeColor="text1"/>
                <w:szCs w:val="21"/>
              </w:rPr>
            </w:pPr>
          </w:p>
        </w:tc>
        <w:tc>
          <w:tcPr>
            <w:tcW w:w="781"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废白土</w:t>
            </w:r>
          </w:p>
        </w:tc>
        <w:tc>
          <w:tcPr>
            <w:tcW w:w="623"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油水分离</w:t>
            </w:r>
          </w:p>
        </w:tc>
        <w:tc>
          <w:tcPr>
            <w:tcW w:w="704" w:type="pct"/>
            <w:shd w:val="clear" w:color="auto" w:fill="auto"/>
            <w:vAlign w:val="center"/>
          </w:tcPr>
          <w:p w:rsidR="005A4128" w:rsidRPr="00381868" w:rsidRDefault="005A4128" w:rsidP="00A12A11">
            <w:pPr>
              <w:pStyle w:val="affffff6"/>
              <w:rPr>
                <w:color w:val="000000" w:themeColor="text1"/>
                <w:szCs w:val="21"/>
              </w:rPr>
            </w:pPr>
            <w:r w:rsidRPr="00381868">
              <w:rPr>
                <w:rFonts w:hint="eastAsia"/>
                <w:color w:val="000000" w:themeColor="text1"/>
                <w:szCs w:val="21"/>
              </w:rPr>
              <w:t>5</w:t>
            </w:r>
            <w:r w:rsidRPr="00381868">
              <w:rPr>
                <w:color w:val="000000" w:themeColor="text1"/>
                <w:szCs w:val="21"/>
              </w:rPr>
              <w:t>22</w:t>
            </w:r>
          </w:p>
        </w:tc>
        <w:tc>
          <w:tcPr>
            <w:tcW w:w="546" w:type="pct"/>
            <w:vMerge/>
            <w:shd w:val="clear" w:color="auto" w:fill="auto"/>
            <w:vAlign w:val="center"/>
          </w:tcPr>
          <w:p w:rsidR="005A4128" w:rsidRPr="00381868" w:rsidRDefault="005A4128" w:rsidP="00A12A11">
            <w:pPr>
              <w:pStyle w:val="affffff6"/>
              <w:rPr>
                <w:color w:val="000000" w:themeColor="text1"/>
                <w:szCs w:val="21"/>
              </w:rPr>
            </w:pPr>
          </w:p>
        </w:tc>
        <w:tc>
          <w:tcPr>
            <w:tcW w:w="1097" w:type="pct"/>
            <w:vMerge/>
            <w:vAlign w:val="center"/>
          </w:tcPr>
          <w:p w:rsidR="005A4128" w:rsidRPr="00381868" w:rsidRDefault="005A4128" w:rsidP="00A12A11">
            <w:pPr>
              <w:pStyle w:val="affffff6"/>
              <w:rPr>
                <w:color w:val="000000" w:themeColor="text1"/>
                <w:szCs w:val="21"/>
              </w:rPr>
            </w:pPr>
          </w:p>
        </w:tc>
        <w:tc>
          <w:tcPr>
            <w:tcW w:w="778" w:type="pct"/>
            <w:vMerge/>
            <w:shd w:val="clear" w:color="auto" w:fill="auto"/>
            <w:vAlign w:val="center"/>
          </w:tcPr>
          <w:p w:rsidR="005A4128" w:rsidRPr="00381868" w:rsidRDefault="005A4128" w:rsidP="00A12A11">
            <w:pPr>
              <w:pStyle w:val="affffff6"/>
              <w:rPr>
                <w:color w:val="000000" w:themeColor="text1"/>
                <w:szCs w:val="21"/>
              </w:rPr>
            </w:pPr>
          </w:p>
        </w:tc>
      </w:tr>
      <w:tr w:rsidR="00381868" w:rsidRPr="00381868" w:rsidTr="00A12A11">
        <w:trPr>
          <w:trHeight w:val="270"/>
          <w:tblHeader/>
        </w:trPr>
        <w:tc>
          <w:tcPr>
            <w:tcW w:w="471" w:type="pct"/>
            <w:vMerge/>
            <w:shd w:val="clear" w:color="auto" w:fill="auto"/>
            <w:vAlign w:val="center"/>
          </w:tcPr>
          <w:p w:rsidR="005A4128" w:rsidRPr="00381868" w:rsidRDefault="005A4128" w:rsidP="005A4128">
            <w:pPr>
              <w:pStyle w:val="affffff6"/>
              <w:rPr>
                <w:color w:val="000000" w:themeColor="text1"/>
                <w:szCs w:val="21"/>
              </w:rPr>
            </w:pPr>
          </w:p>
        </w:tc>
        <w:tc>
          <w:tcPr>
            <w:tcW w:w="781" w:type="pct"/>
            <w:shd w:val="clear" w:color="auto" w:fill="auto"/>
            <w:vAlign w:val="center"/>
          </w:tcPr>
          <w:p w:rsidR="005A4128" w:rsidRPr="00381868" w:rsidRDefault="005A4128" w:rsidP="005A4128">
            <w:pPr>
              <w:pStyle w:val="affffff6"/>
              <w:rPr>
                <w:color w:val="000000" w:themeColor="text1"/>
                <w:szCs w:val="21"/>
              </w:rPr>
            </w:pPr>
            <w:r w:rsidRPr="00381868">
              <w:rPr>
                <w:rFonts w:hint="eastAsia"/>
                <w:color w:val="000000" w:themeColor="text1"/>
                <w:szCs w:val="21"/>
              </w:rPr>
              <w:t>废活性炭</w:t>
            </w:r>
          </w:p>
        </w:tc>
        <w:tc>
          <w:tcPr>
            <w:tcW w:w="623" w:type="pct"/>
            <w:shd w:val="clear" w:color="auto" w:fill="auto"/>
            <w:vAlign w:val="center"/>
          </w:tcPr>
          <w:p w:rsidR="005A4128" w:rsidRPr="00381868" w:rsidRDefault="005A4128" w:rsidP="005A4128">
            <w:pPr>
              <w:pStyle w:val="affffff6"/>
              <w:rPr>
                <w:color w:val="000000" w:themeColor="text1"/>
                <w:szCs w:val="21"/>
              </w:rPr>
            </w:pPr>
            <w:r w:rsidRPr="00381868">
              <w:rPr>
                <w:rFonts w:hint="eastAsia"/>
                <w:color w:val="000000" w:themeColor="text1"/>
                <w:szCs w:val="21"/>
              </w:rPr>
              <w:t>脱色除杂</w:t>
            </w:r>
          </w:p>
        </w:tc>
        <w:tc>
          <w:tcPr>
            <w:tcW w:w="704" w:type="pct"/>
            <w:shd w:val="clear" w:color="auto" w:fill="auto"/>
            <w:vAlign w:val="center"/>
          </w:tcPr>
          <w:p w:rsidR="005A4128" w:rsidRPr="00381868" w:rsidRDefault="005A4128" w:rsidP="005A4128">
            <w:pPr>
              <w:pStyle w:val="affffff6"/>
              <w:rPr>
                <w:color w:val="000000" w:themeColor="text1"/>
                <w:szCs w:val="21"/>
              </w:rPr>
            </w:pPr>
            <w:r w:rsidRPr="00381868">
              <w:rPr>
                <w:rFonts w:hint="eastAsia"/>
                <w:color w:val="000000" w:themeColor="text1"/>
                <w:szCs w:val="21"/>
              </w:rPr>
              <w:t>1</w:t>
            </w:r>
            <w:r w:rsidRPr="00381868">
              <w:rPr>
                <w:color w:val="000000" w:themeColor="text1"/>
                <w:szCs w:val="21"/>
              </w:rPr>
              <w:t>824</w:t>
            </w:r>
          </w:p>
        </w:tc>
        <w:tc>
          <w:tcPr>
            <w:tcW w:w="546" w:type="pct"/>
            <w:vMerge/>
            <w:shd w:val="clear" w:color="auto" w:fill="auto"/>
            <w:vAlign w:val="center"/>
          </w:tcPr>
          <w:p w:rsidR="005A4128" w:rsidRPr="00381868" w:rsidRDefault="005A4128" w:rsidP="005A4128">
            <w:pPr>
              <w:pStyle w:val="affffff6"/>
              <w:rPr>
                <w:color w:val="000000" w:themeColor="text1"/>
                <w:szCs w:val="21"/>
              </w:rPr>
            </w:pPr>
          </w:p>
        </w:tc>
        <w:tc>
          <w:tcPr>
            <w:tcW w:w="1097" w:type="pct"/>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定期清理</w:t>
            </w:r>
          </w:p>
        </w:tc>
        <w:tc>
          <w:tcPr>
            <w:tcW w:w="778" w:type="pct"/>
            <w:shd w:val="clear" w:color="auto" w:fill="auto"/>
            <w:vAlign w:val="center"/>
          </w:tcPr>
          <w:p w:rsidR="005A4128" w:rsidRPr="00381868" w:rsidRDefault="005A4128" w:rsidP="005A4128">
            <w:pPr>
              <w:pStyle w:val="1fb"/>
              <w:spacing w:line="240" w:lineRule="auto"/>
              <w:rPr>
                <w:rFonts w:hint="default"/>
                <w:color w:val="000000" w:themeColor="text1"/>
                <w:szCs w:val="21"/>
              </w:rPr>
            </w:pPr>
            <w:r w:rsidRPr="00381868">
              <w:rPr>
                <w:color w:val="000000" w:themeColor="text1"/>
                <w:szCs w:val="21"/>
              </w:rPr>
              <w:t>外运至周边垃圾填埋场</w:t>
            </w:r>
          </w:p>
        </w:tc>
      </w:tr>
      <w:tr w:rsidR="00381868" w:rsidRPr="00381868" w:rsidTr="00A12A11">
        <w:trPr>
          <w:trHeight w:val="586"/>
          <w:tblHeader/>
        </w:trPr>
        <w:tc>
          <w:tcPr>
            <w:tcW w:w="471" w:type="pct"/>
            <w:vMerge/>
            <w:shd w:val="clear" w:color="auto" w:fill="auto"/>
            <w:vAlign w:val="center"/>
          </w:tcPr>
          <w:p w:rsidR="00A12A11" w:rsidRPr="00381868" w:rsidRDefault="00A12A11" w:rsidP="00A12A11">
            <w:pPr>
              <w:pStyle w:val="affffff6"/>
              <w:rPr>
                <w:color w:val="000000" w:themeColor="text1"/>
                <w:szCs w:val="21"/>
              </w:rPr>
            </w:pPr>
          </w:p>
        </w:tc>
        <w:tc>
          <w:tcPr>
            <w:tcW w:w="781"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废机油</w:t>
            </w:r>
          </w:p>
        </w:tc>
        <w:tc>
          <w:tcPr>
            <w:tcW w:w="623"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机械维修</w:t>
            </w:r>
          </w:p>
        </w:tc>
        <w:tc>
          <w:tcPr>
            <w:tcW w:w="704"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2</w:t>
            </w:r>
          </w:p>
        </w:tc>
        <w:tc>
          <w:tcPr>
            <w:tcW w:w="546"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危险废物</w:t>
            </w:r>
          </w:p>
        </w:tc>
        <w:tc>
          <w:tcPr>
            <w:tcW w:w="1097" w:type="pct"/>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厂区内设危废暂存间，通过特定废机油容器收集后定期交由有资质单位处置</w:t>
            </w:r>
          </w:p>
        </w:tc>
        <w:tc>
          <w:tcPr>
            <w:tcW w:w="778" w:type="pct"/>
            <w:shd w:val="clear" w:color="auto" w:fill="auto"/>
            <w:vAlign w:val="center"/>
          </w:tcPr>
          <w:p w:rsidR="00A12A11" w:rsidRPr="00381868" w:rsidRDefault="00A12A11" w:rsidP="00A12A11">
            <w:pPr>
              <w:pStyle w:val="affffff6"/>
              <w:rPr>
                <w:color w:val="000000" w:themeColor="text1"/>
                <w:szCs w:val="21"/>
              </w:rPr>
            </w:pPr>
            <w:r w:rsidRPr="00381868">
              <w:rPr>
                <w:rFonts w:hint="eastAsia"/>
                <w:color w:val="000000" w:themeColor="text1"/>
                <w:szCs w:val="21"/>
              </w:rPr>
              <w:t>有资质的危废处置单位</w:t>
            </w:r>
          </w:p>
        </w:tc>
      </w:tr>
    </w:tbl>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一般工业固废处置影响分析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本项目一期、二期产生的一般工业固废主要为污水处理站污泥、废白土、废活性炭，总量合计约</w:t>
      </w:r>
      <w:r w:rsidR="00770D51" w:rsidRPr="00381868">
        <w:rPr>
          <w:rFonts w:ascii="Times New Roman" w:hAnsi="Times New Roman" w:hint="eastAsia"/>
          <w:color w:val="000000" w:themeColor="text1"/>
        </w:rPr>
        <w:t>3909</w:t>
      </w:r>
      <w:r w:rsidRPr="00381868">
        <w:rPr>
          <w:rFonts w:ascii="Times New Roman" w:hAnsi="Times New Roman"/>
          <w:color w:val="000000" w:themeColor="text1"/>
        </w:rPr>
        <w:t>t/a</w:t>
      </w:r>
      <w:r w:rsidRPr="00381868">
        <w:rPr>
          <w:rFonts w:ascii="Times New Roman" w:hAnsi="Times New Roman" w:hint="eastAsia"/>
          <w:color w:val="000000" w:themeColor="text1"/>
        </w:rPr>
        <w:t>。厂区内污泥、废白土、废活性炭统一利用一般固废库进行临时贮存，临时贮存过程中对各类固废单独存放，同时一般固废库按《一般工业固体废物贮存、处置场污染控制标准》（</w:t>
      </w:r>
      <w:r w:rsidRPr="00381868">
        <w:rPr>
          <w:rFonts w:ascii="Times New Roman" w:hAnsi="Times New Roman" w:hint="eastAsia"/>
          <w:color w:val="000000" w:themeColor="text1"/>
        </w:rPr>
        <w:t>GB</w:t>
      </w:r>
      <w:r w:rsidRPr="00381868">
        <w:rPr>
          <w:rFonts w:ascii="Times New Roman" w:hAnsi="Times New Roman"/>
          <w:color w:val="000000" w:themeColor="text1"/>
        </w:rPr>
        <w:t>18599-2001</w:t>
      </w:r>
      <w:r w:rsidRPr="00381868">
        <w:rPr>
          <w:rFonts w:ascii="Times New Roman" w:hAnsi="Times New Roman" w:hint="eastAsia"/>
          <w:color w:val="000000" w:themeColor="text1"/>
        </w:rPr>
        <w:t>）的要求，做到防雨、防晒、防渗措施。</w:t>
      </w:r>
    </w:p>
    <w:p w:rsidR="005A4128"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废白土和废活性炭均送至发酵罐发酵处理，发酵后得到的有机肥外售。本项目发酵罐为离地设计，内壁材质为</w:t>
      </w:r>
      <w:r w:rsidRPr="00381868">
        <w:rPr>
          <w:rFonts w:ascii="Times New Roman" w:hAnsi="Times New Roman" w:hint="eastAsia"/>
          <w:color w:val="000000" w:themeColor="text1"/>
        </w:rPr>
        <w:t>304</w:t>
      </w:r>
      <w:r w:rsidRPr="00381868">
        <w:rPr>
          <w:rFonts w:ascii="Times New Roman" w:hAnsi="Times New Roman" w:hint="eastAsia"/>
          <w:color w:val="000000" w:themeColor="text1"/>
        </w:rPr>
        <w:t>不锈钢，厚度≧</w:t>
      </w:r>
      <w:r w:rsidRPr="00381868">
        <w:rPr>
          <w:rFonts w:ascii="Times New Roman" w:hAnsi="Times New Roman" w:hint="eastAsia"/>
          <w:color w:val="000000" w:themeColor="text1"/>
        </w:rPr>
        <w:t>2mm</w:t>
      </w:r>
      <w:r w:rsidRPr="00381868">
        <w:rPr>
          <w:rFonts w:ascii="Times New Roman" w:hAnsi="Times New Roman" w:hint="eastAsia"/>
          <w:color w:val="000000" w:themeColor="text1"/>
        </w:rPr>
        <w:t>，外壁材质为碳钢，厚度≧</w:t>
      </w:r>
      <w:r w:rsidRPr="00381868">
        <w:rPr>
          <w:rFonts w:ascii="Times New Roman" w:hAnsi="Times New Roman" w:hint="eastAsia"/>
          <w:color w:val="000000" w:themeColor="text1"/>
        </w:rPr>
        <w:t>6mm</w:t>
      </w:r>
      <w:r w:rsidRPr="00381868">
        <w:rPr>
          <w:rFonts w:ascii="Times New Roman" w:hAnsi="Times New Roman" w:hint="eastAsia"/>
          <w:color w:val="000000" w:themeColor="text1"/>
        </w:rPr>
        <w:t>，同时发酵区地面设置防渗层，在处置一般工业固废的过程中，可以有效避免发酵沼液泄漏和下渗进入土层引发地下水污染的情况发生。</w:t>
      </w:r>
      <w:r w:rsidR="005A4128" w:rsidRPr="00381868">
        <w:rPr>
          <w:rFonts w:ascii="Times New Roman" w:hAnsi="Times New Roman" w:hint="eastAsia"/>
          <w:color w:val="000000" w:themeColor="text1"/>
        </w:rPr>
        <w:t>污泥</w:t>
      </w:r>
      <w:r w:rsidR="005A4128" w:rsidRPr="00381868">
        <w:rPr>
          <w:color w:val="000000" w:themeColor="text1"/>
        </w:rPr>
        <w:t>定期清理</w:t>
      </w:r>
      <w:r w:rsidR="005A4128" w:rsidRPr="00381868">
        <w:rPr>
          <w:rFonts w:hint="eastAsia"/>
          <w:color w:val="000000" w:themeColor="text1"/>
        </w:rPr>
        <w:t>，外运至周边垃圾填埋场。</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危险废物处置影响分析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w:t>
      </w:r>
      <w:r w:rsidRPr="00381868">
        <w:rPr>
          <w:rFonts w:ascii="Times New Roman" w:hAnsi="Times New Roman" w:hint="eastAsia"/>
          <w:color w:val="000000" w:themeColor="text1"/>
        </w:rPr>
        <w:t>1</w:t>
      </w:r>
      <w:r w:rsidRPr="00381868">
        <w:rPr>
          <w:rFonts w:ascii="Times New Roman" w:hAnsi="Times New Roman" w:hint="eastAsia"/>
          <w:color w:val="000000" w:themeColor="text1"/>
        </w:rPr>
        <w:t>）危废贮存措施</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本项目在机修车间内东面建设</w:t>
      </w:r>
      <w:r w:rsidRPr="00381868">
        <w:rPr>
          <w:rFonts w:ascii="Times New Roman" w:hAnsi="Times New Roman" w:hint="eastAsia"/>
          <w:color w:val="000000" w:themeColor="text1"/>
        </w:rPr>
        <w:t>1</w:t>
      </w:r>
      <w:r w:rsidRPr="00381868">
        <w:rPr>
          <w:rFonts w:ascii="Times New Roman" w:hAnsi="Times New Roman" w:hint="eastAsia"/>
          <w:color w:val="000000" w:themeColor="text1"/>
        </w:rPr>
        <w:t>间危废暂存间，面积</w:t>
      </w:r>
      <w:r w:rsidRPr="00381868">
        <w:rPr>
          <w:rFonts w:ascii="Times New Roman" w:hAnsi="Times New Roman" w:hint="eastAsia"/>
          <w:color w:val="000000" w:themeColor="text1"/>
        </w:rPr>
        <w:t>20m</w:t>
      </w:r>
      <w:r w:rsidRPr="00381868">
        <w:rPr>
          <w:rFonts w:ascii="Times New Roman" w:hAnsi="Times New Roman" w:hint="eastAsia"/>
          <w:color w:val="000000" w:themeColor="text1"/>
          <w:vertAlign w:val="superscript"/>
        </w:rPr>
        <w:t>2</w:t>
      </w:r>
      <w:r w:rsidRPr="00381868">
        <w:rPr>
          <w:rFonts w:ascii="Times New Roman" w:hAnsi="Times New Roman" w:hint="eastAsia"/>
          <w:color w:val="000000" w:themeColor="text1"/>
        </w:rPr>
        <w:t>，主要存放废旧机油。</w:t>
      </w:r>
      <w:r w:rsidRPr="00381868">
        <w:rPr>
          <w:rFonts w:ascii="Times New Roman" w:hAnsi="Times New Roman" w:hint="eastAsia"/>
          <w:color w:val="000000" w:themeColor="text1"/>
        </w:rPr>
        <w:lastRenderedPageBreak/>
        <w:t>危废暂存单元内的危险废物按要求分类单独存放专用容器中，危险废物最长暂存周期为</w:t>
      </w:r>
      <w:r w:rsidRPr="00381868">
        <w:rPr>
          <w:rFonts w:ascii="Times New Roman" w:hAnsi="Times New Roman" w:hint="eastAsia"/>
          <w:color w:val="000000" w:themeColor="text1"/>
        </w:rPr>
        <w:t>1</w:t>
      </w:r>
      <w:r w:rsidRPr="00381868">
        <w:rPr>
          <w:rFonts w:ascii="Times New Roman" w:hAnsi="Times New Roman" w:hint="eastAsia"/>
          <w:color w:val="000000" w:themeColor="text1"/>
        </w:rPr>
        <w:t>个月，企业危险废物暂存区均按《危险废物贮存污染控制标准》（</w:t>
      </w:r>
      <w:r w:rsidRPr="00381868">
        <w:rPr>
          <w:rFonts w:ascii="Times New Roman" w:hAnsi="Times New Roman" w:hint="eastAsia"/>
          <w:color w:val="000000" w:themeColor="text1"/>
        </w:rPr>
        <w:t>GB18597-2001</w:t>
      </w:r>
      <w:r w:rsidRPr="00381868">
        <w:rPr>
          <w:rFonts w:ascii="Times New Roman" w:hAnsi="Times New Roman" w:hint="eastAsia"/>
          <w:color w:val="000000" w:themeColor="text1"/>
        </w:rPr>
        <w:t>）及其修改单要求进行建设，贮存场基础采取防渗措施，渗透系数≤</w:t>
      </w:r>
      <w:r w:rsidRPr="00381868">
        <w:rPr>
          <w:rFonts w:ascii="Times New Roman" w:hAnsi="Times New Roman" w:hint="eastAsia"/>
          <w:color w:val="000000" w:themeColor="text1"/>
        </w:rPr>
        <w:t>10</w:t>
      </w:r>
      <w:r w:rsidRPr="00381868">
        <w:rPr>
          <w:rFonts w:ascii="Times New Roman" w:hAnsi="Times New Roman" w:hint="eastAsia"/>
          <w:color w:val="000000" w:themeColor="text1"/>
          <w:vertAlign w:val="superscript"/>
        </w:rPr>
        <w:t>-10</w:t>
      </w:r>
      <w:r w:rsidRPr="00381868">
        <w:rPr>
          <w:rFonts w:ascii="Times New Roman" w:hAnsi="Times New Roman" w:hint="eastAsia"/>
          <w:color w:val="000000" w:themeColor="text1"/>
        </w:rPr>
        <w:t>cm/s</w:t>
      </w:r>
      <w:r w:rsidRPr="00381868">
        <w:rPr>
          <w:rFonts w:ascii="Times New Roman" w:hAnsi="Times New Roman" w:hint="eastAsia"/>
          <w:color w:val="000000" w:themeColor="text1"/>
        </w:rPr>
        <w:t>，并采取完备的防风、防雨、防渗、防漏等措施，采取相应措施后，危险废物对外环境影响不大。</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color w:val="000000" w:themeColor="text1"/>
        </w:rPr>
        <w:t>（</w:t>
      </w:r>
      <w:r w:rsidRPr="00381868">
        <w:rPr>
          <w:rFonts w:ascii="Times New Roman" w:hAnsi="Times New Roman"/>
          <w:color w:val="000000" w:themeColor="text1"/>
        </w:rPr>
        <w:t>2</w:t>
      </w:r>
      <w:r w:rsidRPr="00381868">
        <w:rPr>
          <w:rFonts w:ascii="Times New Roman" w:hAnsi="Times New Roman"/>
          <w:color w:val="000000" w:themeColor="text1"/>
        </w:rPr>
        <w:t>）危废转移影响分析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危险废物在从产生环节至暂存区运输过程中可能会发生散落、泄漏，对土壤、地下水可能会产生影响。因此，危险废物在运输过程应放置在与危险废物相容的密闭装置内，避免可能发生的散落、泄漏，危险废物产生环节至暂存区之间运输道路均应铺设为水泥硬化地面，散落时可第一时间进行处理，对环境影响不大。</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危险废物应由有资质单位进行外运，应按《危险废物收集、贮存、运输技术规范》（</w:t>
      </w:r>
      <w:r w:rsidRPr="00381868">
        <w:rPr>
          <w:rFonts w:ascii="Times New Roman" w:hAnsi="Times New Roman" w:hint="eastAsia"/>
          <w:color w:val="000000" w:themeColor="text1"/>
        </w:rPr>
        <w:t>HJ 2025-2012</w:t>
      </w:r>
      <w:r w:rsidRPr="00381868">
        <w:rPr>
          <w:rFonts w:ascii="Times New Roman" w:hAnsi="Times New Roman" w:hint="eastAsia"/>
          <w:color w:val="000000" w:themeColor="text1"/>
        </w:rPr>
        <w:t>）进行，避免对周边敏感目标造成影响，同时运输过程尽量避开城镇、村庄等环境敏感目标，减少对敏感的环境影响。</w:t>
      </w:r>
    </w:p>
    <w:p w:rsidR="00A12A11" w:rsidRPr="00381868" w:rsidRDefault="00A12A11" w:rsidP="00A12A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生活垃圾处置影响分析</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本项目产生的生活垃圾中一起交由当地环卫部门清运处理，经采取相应措施后，对环境影响不大。</w:t>
      </w:r>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综上，本项目运营产生的各种固体废弃物均得到妥善处置或综合利用，从根本上解决了固体废物的污染问题，不仅实现了固体废物的资源化和无害化处理，可见项目各种固废均得到妥善处置或综合利用，对环境的影响程度较小。</w:t>
      </w:r>
    </w:p>
    <w:p w:rsidR="00A12A11" w:rsidRPr="00381868" w:rsidRDefault="00A12A11" w:rsidP="00A12A11">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16" w:name="_Toc57223683"/>
      <w:r w:rsidRPr="00381868">
        <w:rPr>
          <w:rFonts w:eastAsia="黑体" w:hint="eastAsia"/>
          <w:color w:val="000000" w:themeColor="text1"/>
          <w:sz w:val="30"/>
          <w:szCs w:val="30"/>
        </w:rPr>
        <w:t>运营期生态环境影响分析</w:t>
      </w:r>
      <w:bookmarkEnd w:id="216"/>
    </w:p>
    <w:p w:rsidR="00A12A11" w:rsidRPr="00381868" w:rsidRDefault="00A12A11" w:rsidP="00A12A11">
      <w:pPr>
        <w:pStyle w:val="a0"/>
        <w:ind w:firstLine="480"/>
        <w:rPr>
          <w:rFonts w:ascii="Times New Roman" w:hAnsi="Times New Roman"/>
          <w:color w:val="000000" w:themeColor="text1"/>
        </w:rPr>
      </w:pPr>
      <w:r w:rsidRPr="00381868">
        <w:rPr>
          <w:rFonts w:ascii="Times New Roman" w:hAnsi="Times New Roman" w:hint="eastAsia"/>
          <w:color w:val="000000" w:themeColor="text1"/>
        </w:rPr>
        <w:t>本项目位于规划工业园区内，周边环境现状为村屯、农田等，生态环境一般。项目运营期绿化方案主要集中在办公生活区周边和外围道路与用地红线之间的区域。办公生活四周布置绿篱和树阵，与生产区隔离，避免噪声、粉尘的影响。办公区周边设置集中绿地和景观水池，营造良好的办公环境。道路边缘、围墙边沿等可利用的面积均进行绿化布置，栽种高大乔木、花灌木等，利用其遮阳、吸尘和降噪的效果，降低对生态环境的影响。</w:t>
      </w:r>
    </w:p>
    <w:p w:rsidR="00A12A11" w:rsidRPr="00381868" w:rsidRDefault="00A12A11" w:rsidP="00A12A11">
      <w:pPr>
        <w:pStyle w:val="a0"/>
        <w:ind w:firstLine="480"/>
        <w:rPr>
          <w:color w:val="000000" w:themeColor="text1"/>
        </w:rPr>
      </w:pPr>
      <w:r w:rsidRPr="00381868">
        <w:rPr>
          <w:color w:val="000000" w:themeColor="text1"/>
        </w:rPr>
        <w:br w:type="page"/>
      </w:r>
    </w:p>
    <w:p w:rsidR="00BF45DF" w:rsidRPr="00381868" w:rsidRDefault="00BF45DF" w:rsidP="00BF45DF">
      <w:pPr>
        <w:widowControl/>
        <w:numPr>
          <w:ilvl w:val="0"/>
          <w:numId w:val="1"/>
        </w:numPr>
        <w:autoSpaceDN/>
        <w:ind w:left="0" w:firstLineChars="0" w:firstLine="0"/>
        <w:jc w:val="left"/>
        <w:outlineLvl w:val="0"/>
        <w:rPr>
          <w:rFonts w:eastAsia="黑体"/>
          <w:color w:val="000000" w:themeColor="text1"/>
          <w:sz w:val="32"/>
          <w:szCs w:val="32"/>
        </w:rPr>
      </w:pPr>
      <w:bookmarkStart w:id="217" w:name="_Toc57223684"/>
      <w:bookmarkEnd w:id="208"/>
      <w:r w:rsidRPr="00381868">
        <w:rPr>
          <w:rFonts w:eastAsia="黑体" w:hint="eastAsia"/>
          <w:color w:val="000000" w:themeColor="text1"/>
          <w:sz w:val="32"/>
          <w:szCs w:val="32"/>
        </w:rPr>
        <w:lastRenderedPageBreak/>
        <w:t>环境风险评价</w:t>
      </w:r>
      <w:bookmarkEnd w:id="217"/>
    </w:p>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18" w:name="_Toc57223685"/>
      <w:r w:rsidRPr="00381868">
        <w:rPr>
          <w:rFonts w:eastAsia="黑体" w:hint="eastAsia"/>
          <w:color w:val="000000" w:themeColor="text1"/>
          <w:sz w:val="30"/>
          <w:szCs w:val="30"/>
        </w:rPr>
        <w:t>风险调查</w:t>
      </w:r>
      <w:bookmarkEnd w:id="218"/>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19" w:name="_Toc3491402"/>
      <w:bookmarkStart w:id="220" w:name="_Toc3491664"/>
      <w:r w:rsidRPr="00381868">
        <w:rPr>
          <w:rFonts w:eastAsia="黑体" w:hint="eastAsia"/>
          <w:color w:val="000000" w:themeColor="text1"/>
          <w:sz w:val="28"/>
          <w:szCs w:val="28"/>
        </w:rPr>
        <w:t>建设项目风险源调查</w:t>
      </w:r>
      <w:bookmarkEnd w:id="219"/>
      <w:bookmarkEnd w:id="220"/>
    </w:p>
    <w:p w:rsidR="00BF45DF" w:rsidRPr="00381868" w:rsidRDefault="00BF45DF" w:rsidP="00BF45DF">
      <w:pPr>
        <w:ind w:firstLine="480"/>
        <w:rPr>
          <w:color w:val="000000" w:themeColor="text1"/>
          <w:szCs w:val="24"/>
        </w:rPr>
      </w:pPr>
      <w:r w:rsidRPr="00381868">
        <w:rPr>
          <w:color w:val="000000" w:themeColor="text1"/>
          <w:szCs w:val="24"/>
        </w:rPr>
        <w:t>（</w:t>
      </w:r>
      <w:r w:rsidRPr="00381868">
        <w:rPr>
          <w:color w:val="000000" w:themeColor="text1"/>
          <w:szCs w:val="24"/>
        </w:rPr>
        <w:t>1</w:t>
      </w:r>
      <w:r w:rsidRPr="00381868">
        <w:rPr>
          <w:color w:val="000000" w:themeColor="text1"/>
          <w:szCs w:val="24"/>
        </w:rPr>
        <w:t>）危险物质</w:t>
      </w:r>
    </w:p>
    <w:p w:rsidR="00BF45DF" w:rsidRPr="00381868" w:rsidRDefault="00BF45DF" w:rsidP="00BF45DF">
      <w:pPr>
        <w:ind w:firstLine="480"/>
        <w:rPr>
          <w:color w:val="000000" w:themeColor="text1"/>
          <w:szCs w:val="24"/>
        </w:rPr>
      </w:pPr>
      <w:r w:rsidRPr="00381868">
        <w:rPr>
          <w:color w:val="000000" w:themeColor="text1"/>
          <w:szCs w:val="24"/>
        </w:rPr>
        <w:t>本项目为粮油加工副产物环保提纯技术开发应用项目，建设年产混合脂肪酸</w:t>
      </w:r>
      <w:r w:rsidR="00770D51" w:rsidRPr="00381868">
        <w:rPr>
          <w:rFonts w:hint="eastAsia"/>
          <w:color w:val="000000" w:themeColor="text1"/>
          <w:szCs w:val="24"/>
        </w:rPr>
        <w:t>3.6</w:t>
      </w:r>
      <w:r w:rsidR="00770D51" w:rsidRPr="00381868">
        <w:rPr>
          <w:rFonts w:hint="eastAsia"/>
          <w:color w:val="000000" w:themeColor="text1"/>
          <w:szCs w:val="24"/>
        </w:rPr>
        <w:t>万</w:t>
      </w:r>
      <w:r w:rsidRPr="00381868">
        <w:rPr>
          <w:color w:val="000000" w:themeColor="text1"/>
          <w:szCs w:val="24"/>
        </w:rPr>
        <w:t>吨</w:t>
      </w:r>
      <w:r w:rsidRPr="00381868">
        <w:rPr>
          <w:color w:val="000000" w:themeColor="text1"/>
          <w:szCs w:val="24"/>
        </w:rPr>
        <w:t>/</w:t>
      </w:r>
      <w:r w:rsidRPr="00381868">
        <w:rPr>
          <w:color w:val="000000" w:themeColor="text1"/>
          <w:szCs w:val="24"/>
        </w:rPr>
        <w:t>年生产线一套以及配套的生产、生活设施、设备，主要原辅料有皂脚、油脚，弱酸性调配剂、碱液，产品主要有脂肪酸、中性油，副产钠盐、有机肥。项目工艺生产过程使用天然气锅炉供热，导热油炉加热物料。</w:t>
      </w:r>
    </w:p>
    <w:p w:rsidR="00BF45DF" w:rsidRPr="00381868" w:rsidRDefault="00BF45DF" w:rsidP="00BF45DF">
      <w:pPr>
        <w:ind w:firstLine="480"/>
        <w:rPr>
          <w:color w:val="000000" w:themeColor="text1"/>
          <w:szCs w:val="24"/>
        </w:rPr>
      </w:pPr>
      <w:r w:rsidRPr="00381868">
        <w:rPr>
          <w:color w:val="000000" w:themeColor="text1"/>
          <w:szCs w:val="24"/>
        </w:rPr>
        <w:t>综上，项目涉及危险物质主要为天然气（甲烷）、弱酸性调配剂、碱液属于危险物质，分别分布于</w:t>
      </w:r>
      <w:r w:rsidRPr="00381868">
        <w:rPr>
          <w:rFonts w:hint="eastAsia"/>
          <w:color w:val="000000" w:themeColor="text1"/>
          <w:szCs w:val="24"/>
        </w:rPr>
        <w:t>生产</w:t>
      </w:r>
      <w:r w:rsidRPr="00381868">
        <w:rPr>
          <w:color w:val="000000" w:themeColor="text1"/>
          <w:szCs w:val="24"/>
        </w:rPr>
        <w:t>车间管道、生产车间</w:t>
      </w:r>
      <w:r w:rsidRPr="00381868">
        <w:rPr>
          <w:rFonts w:hint="eastAsia"/>
          <w:color w:val="000000" w:themeColor="text1"/>
          <w:szCs w:val="24"/>
        </w:rPr>
        <w:t>、</w:t>
      </w:r>
      <w:r w:rsidRPr="00381868">
        <w:rPr>
          <w:color w:val="000000" w:themeColor="text1"/>
          <w:szCs w:val="24"/>
        </w:rPr>
        <w:t>原料仓库</w:t>
      </w:r>
      <w:r w:rsidRPr="00381868">
        <w:rPr>
          <w:rFonts w:hint="eastAsia"/>
          <w:color w:val="000000" w:themeColor="text1"/>
          <w:szCs w:val="24"/>
        </w:rPr>
        <w:t>，</w:t>
      </w:r>
      <w:r w:rsidRPr="00381868">
        <w:rPr>
          <w:color w:val="000000" w:themeColor="text1"/>
          <w:szCs w:val="24"/>
        </w:rPr>
        <w:t>均为生产单元。详见表</w:t>
      </w:r>
      <w:r w:rsidRPr="00381868">
        <w:rPr>
          <w:color w:val="000000" w:themeColor="text1"/>
          <w:szCs w:val="24"/>
        </w:rPr>
        <w:t>5.1-1</w:t>
      </w:r>
      <w:r w:rsidRPr="00381868">
        <w:rPr>
          <w:color w:val="000000" w:themeColor="text1"/>
          <w:szCs w:val="24"/>
        </w:rPr>
        <w:t>。</w:t>
      </w:r>
    </w:p>
    <w:p w:rsidR="00BF45DF" w:rsidRPr="00381868" w:rsidRDefault="00BF45DF" w:rsidP="00BF45DF">
      <w:pPr>
        <w:pStyle w:val="5"/>
        <w:spacing w:before="0" w:after="0" w:line="240" w:lineRule="auto"/>
        <w:jc w:val="center"/>
        <w:rPr>
          <w:color w:val="000000" w:themeColor="text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5.1-1 </w:t>
      </w:r>
      <w:r w:rsidRPr="00381868">
        <w:rPr>
          <w:rFonts w:ascii="Times New Roman" w:hAnsi="Times New Roman" w:hint="eastAsia"/>
          <w:color w:val="000000" w:themeColor="text1"/>
          <w:sz w:val="21"/>
        </w:rPr>
        <w:t>项目涉及主要危险物质风险源调查一览表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708"/>
        <w:gridCol w:w="1127"/>
        <w:gridCol w:w="1803"/>
        <w:gridCol w:w="1042"/>
        <w:gridCol w:w="1216"/>
        <w:gridCol w:w="1196"/>
        <w:gridCol w:w="1189"/>
      </w:tblGrid>
      <w:tr w:rsidR="00381868" w:rsidRPr="00381868" w:rsidTr="00BF45DF">
        <w:tc>
          <w:tcPr>
            <w:tcW w:w="541"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风险源</w:t>
            </w:r>
          </w:p>
        </w:tc>
        <w:tc>
          <w:tcPr>
            <w:tcW w:w="381"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物态</w:t>
            </w:r>
          </w:p>
        </w:tc>
        <w:tc>
          <w:tcPr>
            <w:tcW w:w="607"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危险单元</w:t>
            </w:r>
          </w:p>
        </w:tc>
        <w:tc>
          <w:tcPr>
            <w:tcW w:w="971"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主要化学物质</w:t>
            </w:r>
          </w:p>
        </w:tc>
        <w:tc>
          <w:tcPr>
            <w:tcW w:w="561" w:type="pct"/>
            <w:shd w:val="clear" w:color="auto" w:fill="auto"/>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暂存</w:t>
            </w:r>
            <w:r w:rsidRPr="00381868">
              <w:rPr>
                <w:b/>
                <w:color w:val="000000" w:themeColor="text1"/>
                <w:sz w:val="21"/>
              </w:rPr>
              <w:t>/</w:t>
            </w:r>
            <w:r w:rsidRPr="00381868">
              <w:rPr>
                <w:b/>
                <w:color w:val="000000" w:themeColor="text1"/>
                <w:sz w:val="21"/>
              </w:rPr>
              <w:t>在线量（</w:t>
            </w:r>
            <w:r w:rsidRPr="00381868">
              <w:rPr>
                <w:b/>
                <w:color w:val="000000" w:themeColor="text1"/>
                <w:sz w:val="21"/>
              </w:rPr>
              <w:t>t</w:t>
            </w:r>
            <w:r w:rsidRPr="00381868">
              <w:rPr>
                <w:b/>
                <w:color w:val="000000" w:themeColor="text1"/>
                <w:sz w:val="21"/>
              </w:rPr>
              <w:t>）</w:t>
            </w:r>
          </w:p>
        </w:tc>
        <w:tc>
          <w:tcPr>
            <w:tcW w:w="655"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CAS</w:t>
            </w:r>
            <w:r w:rsidRPr="00381868">
              <w:rPr>
                <w:b/>
                <w:color w:val="000000" w:themeColor="text1"/>
                <w:sz w:val="21"/>
              </w:rPr>
              <w:t>号</w:t>
            </w:r>
          </w:p>
        </w:tc>
        <w:tc>
          <w:tcPr>
            <w:tcW w:w="644"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危险特性类别</w:t>
            </w:r>
          </w:p>
        </w:tc>
        <w:tc>
          <w:tcPr>
            <w:tcW w:w="640" w:type="pct"/>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备注</w:t>
            </w:r>
          </w:p>
        </w:tc>
      </w:tr>
      <w:tr w:rsidR="00381868" w:rsidRPr="00381868" w:rsidTr="00BF45DF">
        <w:tc>
          <w:tcPr>
            <w:tcW w:w="54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天然气管道</w:t>
            </w:r>
          </w:p>
        </w:tc>
        <w:tc>
          <w:tcPr>
            <w:tcW w:w="38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气</w:t>
            </w:r>
          </w:p>
        </w:tc>
        <w:tc>
          <w:tcPr>
            <w:tcW w:w="607"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生产车间</w:t>
            </w:r>
          </w:p>
        </w:tc>
        <w:tc>
          <w:tcPr>
            <w:tcW w:w="97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甲烷等</w:t>
            </w:r>
          </w:p>
        </w:tc>
        <w:tc>
          <w:tcPr>
            <w:tcW w:w="561" w:type="pct"/>
            <w:shd w:val="clear" w:color="auto" w:fill="auto"/>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0.62</w:t>
            </w:r>
          </w:p>
        </w:tc>
        <w:tc>
          <w:tcPr>
            <w:tcW w:w="655"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8006-14-2</w:t>
            </w:r>
          </w:p>
        </w:tc>
        <w:tc>
          <w:tcPr>
            <w:tcW w:w="644"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易燃</w:t>
            </w:r>
          </w:p>
        </w:tc>
        <w:tc>
          <w:tcPr>
            <w:tcW w:w="640" w:type="pct"/>
            <w:vAlign w:val="center"/>
          </w:tcPr>
          <w:p w:rsidR="00BF45DF" w:rsidRPr="00381868" w:rsidRDefault="00BF45DF" w:rsidP="00BF45DF">
            <w:pPr>
              <w:spacing w:line="240" w:lineRule="auto"/>
              <w:ind w:firstLineChars="0" w:firstLine="0"/>
              <w:jc w:val="center"/>
              <w:rPr>
                <w:color w:val="000000" w:themeColor="text1"/>
                <w:sz w:val="21"/>
              </w:rPr>
            </w:pPr>
          </w:p>
        </w:tc>
      </w:tr>
      <w:tr w:rsidR="00381868" w:rsidRPr="00381868" w:rsidTr="00BF45DF">
        <w:tc>
          <w:tcPr>
            <w:tcW w:w="54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碱液</w:t>
            </w:r>
          </w:p>
        </w:tc>
        <w:tc>
          <w:tcPr>
            <w:tcW w:w="38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液</w:t>
            </w:r>
          </w:p>
        </w:tc>
        <w:tc>
          <w:tcPr>
            <w:tcW w:w="607"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生产车间</w:t>
            </w:r>
          </w:p>
        </w:tc>
        <w:tc>
          <w:tcPr>
            <w:tcW w:w="97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NaOH</w:t>
            </w:r>
          </w:p>
        </w:tc>
        <w:tc>
          <w:tcPr>
            <w:tcW w:w="561" w:type="pct"/>
            <w:shd w:val="clear" w:color="auto" w:fill="auto"/>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182.4</w:t>
            </w:r>
          </w:p>
        </w:tc>
        <w:tc>
          <w:tcPr>
            <w:tcW w:w="655"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1310-73-2</w:t>
            </w:r>
          </w:p>
        </w:tc>
        <w:tc>
          <w:tcPr>
            <w:tcW w:w="644"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腐蚀</w:t>
            </w:r>
          </w:p>
        </w:tc>
        <w:tc>
          <w:tcPr>
            <w:tcW w:w="640" w:type="pct"/>
            <w:vAlign w:val="center"/>
          </w:tcPr>
          <w:p w:rsidR="00BF45DF" w:rsidRPr="00381868" w:rsidRDefault="00BF45DF" w:rsidP="00BF45DF">
            <w:pPr>
              <w:spacing w:line="240" w:lineRule="auto"/>
              <w:ind w:firstLineChars="0" w:firstLine="0"/>
              <w:jc w:val="center"/>
              <w:rPr>
                <w:color w:val="000000" w:themeColor="text1"/>
                <w:sz w:val="21"/>
              </w:rPr>
            </w:pPr>
          </w:p>
        </w:tc>
      </w:tr>
      <w:tr w:rsidR="00381868" w:rsidRPr="00381868" w:rsidTr="00BF45DF">
        <w:tc>
          <w:tcPr>
            <w:tcW w:w="54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酸性调配剂</w:t>
            </w:r>
          </w:p>
        </w:tc>
        <w:tc>
          <w:tcPr>
            <w:tcW w:w="38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液</w:t>
            </w:r>
          </w:p>
        </w:tc>
        <w:tc>
          <w:tcPr>
            <w:tcW w:w="607"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rFonts w:hint="eastAsia"/>
                <w:color w:val="000000" w:themeColor="text1"/>
                <w:sz w:val="21"/>
              </w:rPr>
              <w:t>原料</w:t>
            </w:r>
            <w:r w:rsidRPr="00381868">
              <w:rPr>
                <w:color w:val="000000" w:themeColor="text1"/>
                <w:sz w:val="21"/>
              </w:rPr>
              <w:t>仓库</w:t>
            </w:r>
          </w:p>
        </w:tc>
        <w:tc>
          <w:tcPr>
            <w:tcW w:w="971"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w:t>
            </w:r>
          </w:p>
        </w:tc>
        <w:tc>
          <w:tcPr>
            <w:tcW w:w="561" w:type="pct"/>
            <w:shd w:val="clear" w:color="auto" w:fill="auto"/>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450</w:t>
            </w:r>
          </w:p>
        </w:tc>
        <w:tc>
          <w:tcPr>
            <w:tcW w:w="655"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w:t>
            </w:r>
          </w:p>
        </w:tc>
        <w:tc>
          <w:tcPr>
            <w:tcW w:w="644" w:type="pct"/>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腐蚀</w:t>
            </w:r>
          </w:p>
        </w:tc>
        <w:tc>
          <w:tcPr>
            <w:tcW w:w="640" w:type="pct"/>
            <w:vAlign w:val="center"/>
          </w:tcPr>
          <w:p w:rsidR="00BF45DF" w:rsidRPr="00381868" w:rsidRDefault="00BF45DF" w:rsidP="00BF45DF">
            <w:pPr>
              <w:spacing w:line="240" w:lineRule="auto"/>
              <w:ind w:firstLineChars="0" w:firstLine="0"/>
              <w:jc w:val="center"/>
              <w:rPr>
                <w:color w:val="000000" w:themeColor="text1"/>
                <w:sz w:val="21"/>
              </w:rPr>
            </w:pPr>
          </w:p>
        </w:tc>
      </w:tr>
    </w:tbl>
    <w:p w:rsidR="00BF45DF" w:rsidRPr="00381868" w:rsidRDefault="00BF45DF" w:rsidP="00BF45DF">
      <w:pPr>
        <w:ind w:firstLine="480"/>
        <w:rPr>
          <w:color w:val="000000" w:themeColor="text1"/>
          <w:szCs w:val="24"/>
        </w:rPr>
      </w:pPr>
      <w:r w:rsidRPr="00381868">
        <w:rPr>
          <w:color w:val="000000" w:themeColor="text1"/>
          <w:szCs w:val="24"/>
        </w:rPr>
        <w:t>（</w:t>
      </w:r>
      <w:r w:rsidRPr="00381868">
        <w:rPr>
          <w:color w:val="000000" w:themeColor="text1"/>
          <w:szCs w:val="24"/>
        </w:rPr>
        <w:t>2</w:t>
      </w:r>
      <w:r w:rsidRPr="00381868">
        <w:rPr>
          <w:color w:val="000000" w:themeColor="text1"/>
          <w:szCs w:val="24"/>
        </w:rPr>
        <w:t>）生产工艺特点</w:t>
      </w:r>
    </w:p>
    <w:p w:rsidR="00BF45DF" w:rsidRPr="00381868" w:rsidRDefault="00BF45DF" w:rsidP="00BF45DF">
      <w:pPr>
        <w:ind w:firstLine="480"/>
        <w:rPr>
          <w:color w:val="000000" w:themeColor="text1"/>
          <w:szCs w:val="24"/>
        </w:rPr>
      </w:pPr>
      <w:r w:rsidRPr="00381868">
        <w:rPr>
          <w:rFonts w:hint="eastAsia"/>
          <w:color w:val="000000" w:themeColor="text1"/>
          <w:szCs w:val="24"/>
        </w:rPr>
        <w:t>本项目各产品生产工艺流程较简单，皂化反应属于酸化工艺，其他主要为离心、吸附、分馏、蒸发等物理工艺，有机肥发酵属于简单生物分解工艺，项目生产工艺简单。</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21" w:name="_Toc3491665"/>
      <w:bookmarkStart w:id="222" w:name="_Toc3491403"/>
      <w:r w:rsidRPr="00381868">
        <w:rPr>
          <w:rFonts w:eastAsia="黑体" w:hint="eastAsia"/>
          <w:color w:val="000000" w:themeColor="text1"/>
          <w:sz w:val="28"/>
          <w:szCs w:val="28"/>
        </w:rPr>
        <w:t>环境敏感目标调查</w:t>
      </w:r>
      <w:bookmarkEnd w:id="221"/>
      <w:bookmarkEnd w:id="222"/>
    </w:p>
    <w:p w:rsidR="00BF45DF" w:rsidRPr="00381868" w:rsidRDefault="00BF45DF" w:rsidP="00BF45DF">
      <w:pPr>
        <w:ind w:firstLine="480"/>
        <w:rPr>
          <w:color w:val="000000" w:themeColor="text1"/>
          <w:szCs w:val="24"/>
        </w:rPr>
      </w:pPr>
      <w:r w:rsidRPr="00381868">
        <w:rPr>
          <w:color w:val="000000" w:themeColor="text1"/>
          <w:szCs w:val="24"/>
        </w:rPr>
        <w:t>本项目风险影响范围内敏感点涉及人口约</w:t>
      </w:r>
      <w:r w:rsidR="00A842B8" w:rsidRPr="00381868">
        <w:rPr>
          <w:rFonts w:hint="eastAsia"/>
          <w:color w:val="000000" w:themeColor="text1"/>
          <w:szCs w:val="24"/>
        </w:rPr>
        <w:t>1.6</w:t>
      </w:r>
      <w:r w:rsidR="00A842B8" w:rsidRPr="00381868">
        <w:rPr>
          <w:rFonts w:hint="eastAsia"/>
          <w:color w:val="000000" w:themeColor="text1"/>
          <w:szCs w:val="24"/>
        </w:rPr>
        <w:t>万</w:t>
      </w:r>
      <w:r w:rsidRPr="00381868">
        <w:rPr>
          <w:color w:val="000000" w:themeColor="text1"/>
          <w:szCs w:val="24"/>
        </w:rPr>
        <w:t>人。</w:t>
      </w:r>
      <w:r w:rsidRPr="00381868">
        <w:rPr>
          <w:rFonts w:hint="eastAsia"/>
          <w:color w:val="000000" w:themeColor="text1"/>
          <w:szCs w:val="24"/>
        </w:rPr>
        <w:t>项目位于龙港新区北海铁山东港产业园内，涉及集中饮用水源准保护区，准保护区以外的补给区。</w:t>
      </w:r>
      <w:r w:rsidRPr="00381868">
        <w:rPr>
          <w:color w:val="000000" w:themeColor="text1"/>
          <w:szCs w:val="24"/>
        </w:rPr>
        <w:t>本项目设置水体风险三级防控措施，确保项目事故污水不出厂界，因此事故状态下对外界水体环境影响较小。本项目周围主要环境敏感目标分布情况见</w:t>
      </w:r>
      <w:r w:rsidR="00A842B8" w:rsidRPr="00381868">
        <w:rPr>
          <w:rFonts w:hint="eastAsia"/>
          <w:color w:val="000000" w:themeColor="text1"/>
          <w:szCs w:val="24"/>
        </w:rPr>
        <w:t>下表</w:t>
      </w:r>
      <w:r w:rsidR="00A842B8" w:rsidRPr="00381868">
        <w:rPr>
          <w:rFonts w:hint="eastAsia"/>
          <w:color w:val="000000" w:themeColor="text1"/>
          <w:szCs w:val="24"/>
        </w:rPr>
        <w:t>5.1-2</w:t>
      </w:r>
      <w:r w:rsidRPr="00381868">
        <w:rPr>
          <w:color w:val="000000" w:themeColor="text1"/>
          <w:szCs w:val="24"/>
        </w:rPr>
        <w:t>。</w:t>
      </w:r>
    </w:p>
    <w:p w:rsidR="00A842B8" w:rsidRPr="00381868" w:rsidRDefault="00A842B8" w:rsidP="00A842B8">
      <w:pPr>
        <w:adjustRightInd w:val="0"/>
        <w:snapToGrid w:val="0"/>
        <w:spacing w:line="240" w:lineRule="auto"/>
        <w:ind w:firstLineChars="0" w:firstLine="0"/>
        <w:jc w:val="center"/>
        <w:outlineLvl w:val="4"/>
        <w:rPr>
          <w:b/>
          <w:bCs/>
          <w:color w:val="000000" w:themeColor="text1"/>
          <w:sz w:val="21"/>
          <w:szCs w:val="21"/>
        </w:rPr>
      </w:pPr>
      <w:r w:rsidRPr="00381868">
        <w:rPr>
          <w:rFonts w:hint="eastAsia"/>
          <w:b/>
          <w:bCs/>
          <w:color w:val="000000" w:themeColor="text1"/>
          <w:sz w:val="21"/>
          <w:szCs w:val="21"/>
        </w:rPr>
        <w:t>表</w:t>
      </w:r>
      <w:r w:rsidRPr="00381868">
        <w:rPr>
          <w:rFonts w:hint="eastAsia"/>
          <w:b/>
          <w:bCs/>
          <w:color w:val="000000" w:themeColor="text1"/>
          <w:sz w:val="21"/>
          <w:szCs w:val="21"/>
        </w:rPr>
        <w:t xml:space="preserve">5.1-2 </w:t>
      </w:r>
      <w:r w:rsidRPr="00381868">
        <w:rPr>
          <w:rFonts w:hint="eastAsia"/>
          <w:b/>
          <w:bCs/>
          <w:color w:val="000000" w:themeColor="text1"/>
          <w:sz w:val="21"/>
          <w:szCs w:val="21"/>
        </w:rPr>
        <w:t>建设项目环境风险敏感特征表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
        <w:gridCol w:w="570"/>
        <w:gridCol w:w="111"/>
        <w:gridCol w:w="1865"/>
        <w:gridCol w:w="995"/>
        <w:gridCol w:w="147"/>
        <w:gridCol w:w="1564"/>
        <w:gridCol w:w="1853"/>
        <w:gridCol w:w="1226"/>
      </w:tblGrid>
      <w:tr w:rsidR="00381868" w:rsidRPr="00381868" w:rsidTr="00E07817">
        <w:trPr>
          <w:trHeight w:val="326"/>
          <w:tblHeader/>
          <w:jc w:val="center"/>
        </w:trPr>
        <w:tc>
          <w:tcPr>
            <w:tcW w:w="514" w:type="pct"/>
            <w:vMerge w:val="restart"/>
            <w:vAlign w:val="center"/>
          </w:tcPr>
          <w:p w:rsidR="005F4234" w:rsidRPr="00381868" w:rsidRDefault="00A842B8" w:rsidP="00E0781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类别</w:t>
            </w:r>
          </w:p>
        </w:tc>
        <w:tc>
          <w:tcPr>
            <w:tcW w:w="367" w:type="pct"/>
            <w:gridSpan w:val="2"/>
            <w:vMerge w:val="restart"/>
            <w:vAlign w:val="center"/>
          </w:tcPr>
          <w:p w:rsidR="005F4234" w:rsidRPr="00381868" w:rsidRDefault="00A842B8" w:rsidP="00E0781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序号</w:t>
            </w:r>
          </w:p>
        </w:tc>
        <w:tc>
          <w:tcPr>
            <w:tcW w:w="1004" w:type="pct"/>
            <w:vMerge w:val="restart"/>
            <w:vAlign w:val="center"/>
          </w:tcPr>
          <w:p w:rsidR="005F4234" w:rsidRPr="00381868" w:rsidRDefault="00A842B8" w:rsidP="00E0781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敏感点名称</w:t>
            </w:r>
          </w:p>
        </w:tc>
        <w:tc>
          <w:tcPr>
            <w:tcW w:w="536" w:type="pct"/>
            <w:vMerge w:val="restart"/>
            <w:vAlign w:val="center"/>
          </w:tcPr>
          <w:p w:rsidR="005F4234" w:rsidRPr="00381868" w:rsidRDefault="00A842B8" w:rsidP="00E07817">
            <w:pPr>
              <w:spacing w:line="240" w:lineRule="auto"/>
              <w:ind w:firstLineChars="0" w:firstLine="0"/>
              <w:jc w:val="center"/>
              <w:rPr>
                <w:b/>
                <w:color w:val="000000" w:themeColor="text1"/>
                <w:sz w:val="21"/>
                <w:szCs w:val="21"/>
              </w:rPr>
            </w:pPr>
            <w:r w:rsidRPr="00381868">
              <w:rPr>
                <w:rFonts w:hint="eastAsia"/>
                <w:b/>
                <w:color w:val="000000" w:themeColor="text1"/>
                <w:sz w:val="21"/>
                <w:szCs w:val="21"/>
              </w:rPr>
              <w:t>属性</w:t>
            </w:r>
          </w:p>
        </w:tc>
        <w:tc>
          <w:tcPr>
            <w:tcW w:w="921" w:type="pct"/>
            <w:gridSpan w:val="2"/>
            <w:vMerge w:val="restart"/>
            <w:vAlign w:val="center"/>
          </w:tcPr>
          <w:p w:rsidR="005F4234" w:rsidRPr="00381868" w:rsidRDefault="005F4234" w:rsidP="00E07817">
            <w:pPr>
              <w:spacing w:line="240" w:lineRule="auto"/>
              <w:ind w:firstLineChars="0" w:firstLine="0"/>
              <w:jc w:val="center"/>
              <w:rPr>
                <w:b/>
                <w:color w:val="000000" w:themeColor="text1"/>
                <w:sz w:val="21"/>
                <w:szCs w:val="21"/>
              </w:rPr>
            </w:pPr>
            <w:r w:rsidRPr="00381868">
              <w:rPr>
                <w:b/>
                <w:color w:val="000000" w:themeColor="text1"/>
                <w:sz w:val="21"/>
                <w:szCs w:val="21"/>
              </w:rPr>
              <w:t>相对厂址方位</w:t>
            </w:r>
          </w:p>
        </w:tc>
        <w:tc>
          <w:tcPr>
            <w:tcW w:w="998" w:type="pct"/>
            <w:vMerge w:val="restart"/>
            <w:vAlign w:val="center"/>
          </w:tcPr>
          <w:p w:rsidR="005F4234" w:rsidRPr="00381868" w:rsidRDefault="005F4234" w:rsidP="00E07817">
            <w:pPr>
              <w:spacing w:line="240" w:lineRule="auto"/>
              <w:ind w:firstLineChars="0" w:firstLine="0"/>
              <w:jc w:val="center"/>
              <w:rPr>
                <w:b/>
                <w:color w:val="000000" w:themeColor="text1"/>
                <w:sz w:val="21"/>
                <w:szCs w:val="21"/>
              </w:rPr>
            </w:pPr>
            <w:r w:rsidRPr="00381868">
              <w:rPr>
                <w:b/>
                <w:color w:val="000000" w:themeColor="text1"/>
                <w:sz w:val="21"/>
                <w:szCs w:val="21"/>
              </w:rPr>
              <w:t>相对厂址距离</w:t>
            </w:r>
            <w:r w:rsidRPr="00381868">
              <w:rPr>
                <w:rFonts w:hint="eastAsia"/>
                <w:b/>
                <w:color w:val="000000" w:themeColor="text1"/>
                <w:sz w:val="21"/>
                <w:szCs w:val="21"/>
              </w:rPr>
              <w:t>m</w:t>
            </w:r>
          </w:p>
        </w:tc>
        <w:tc>
          <w:tcPr>
            <w:tcW w:w="660" w:type="pct"/>
            <w:vMerge w:val="restart"/>
            <w:vAlign w:val="center"/>
          </w:tcPr>
          <w:p w:rsidR="005F4234" w:rsidRPr="00381868" w:rsidRDefault="005F4234" w:rsidP="00E07817">
            <w:pPr>
              <w:widowControl/>
              <w:autoSpaceDN/>
              <w:spacing w:line="240" w:lineRule="auto"/>
              <w:ind w:firstLineChars="0" w:firstLine="0"/>
              <w:jc w:val="center"/>
              <w:rPr>
                <w:b/>
                <w:color w:val="000000" w:themeColor="text1"/>
                <w:kern w:val="0"/>
                <w:sz w:val="21"/>
                <w:szCs w:val="21"/>
              </w:rPr>
            </w:pPr>
            <w:r w:rsidRPr="00381868">
              <w:rPr>
                <w:b/>
                <w:color w:val="000000" w:themeColor="text1"/>
                <w:sz w:val="21"/>
                <w:szCs w:val="21"/>
              </w:rPr>
              <w:t>规模</w:t>
            </w:r>
            <w:r w:rsidRPr="00381868">
              <w:rPr>
                <w:b/>
                <w:color w:val="000000" w:themeColor="text1"/>
                <w:kern w:val="0"/>
                <w:sz w:val="21"/>
                <w:szCs w:val="21"/>
              </w:rPr>
              <w:t xml:space="preserve"> </w:t>
            </w:r>
            <w:r w:rsidRPr="00381868">
              <w:rPr>
                <w:b/>
                <w:color w:val="000000" w:themeColor="text1"/>
                <w:kern w:val="0"/>
                <w:sz w:val="21"/>
                <w:szCs w:val="21"/>
              </w:rPr>
              <w:t>（人）</w:t>
            </w:r>
          </w:p>
        </w:tc>
      </w:tr>
      <w:tr w:rsidR="00381868" w:rsidRPr="00381868" w:rsidTr="00E07817">
        <w:trPr>
          <w:trHeight w:val="326"/>
          <w:tblHeader/>
          <w:jc w:val="center"/>
        </w:trPr>
        <w:tc>
          <w:tcPr>
            <w:tcW w:w="514" w:type="pct"/>
            <w:vMerge/>
            <w:vAlign w:val="center"/>
          </w:tcPr>
          <w:p w:rsidR="005F4234" w:rsidRPr="00381868" w:rsidRDefault="005F4234" w:rsidP="00E07817">
            <w:pPr>
              <w:spacing w:line="240" w:lineRule="auto"/>
              <w:ind w:firstLineChars="0" w:firstLine="0"/>
              <w:jc w:val="center"/>
              <w:rPr>
                <w:color w:val="000000" w:themeColor="text1"/>
                <w:sz w:val="21"/>
                <w:szCs w:val="21"/>
              </w:rPr>
            </w:pPr>
          </w:p>
        </w:tc>
        <w:tc>
          <w:tcPr>
            <w:tcW w:w="367" w:type="pct"/>
            <w:gridSpan w:val="2"/>
            <w:vMerge/>
            <w:vAlign w:val="center"/>
          </w:tcPr>
          <w:p w:rsidR="005F4234" w:rsidRPr="00381868" w:rsidRDefault="005F4234" w:rsidP="00E07817">
            <w:pPr>
              <w:spacing w:line="240" w:lineRule="auto"/>
              <w:ind w:firstLineChars="0" w:firstLine="0"/>
              <w:jc w:val="center"/>
              <w:rPr>
                <w:color w:val="000000" w:themeColor="text1"/>
                <w:sz w:val="21"/>
                <w:szCs w:val="21"/>
              </w:rPr>
            </w:pPr>
          </w:p>
        </w:tc>
        <w:tc>
          <w:tcPr>
            <w:tcW w:w="1004" w:type="pct"/>
            <w:vMerge/>
            <w:vAlign w:val="center"/>
          </w:tcPr>
          <w:p w:rsidR="005F4234" w:rsidRPr="00381868" w:rsidRDefault="005F4234" w:rsidP="00E07817">
            <w:pPr>
              <w:spacing w:line="240" w:lineRule="auto"/>
              <w:ind w:firstLineChars="0" w:firstLine="0"/>
              <w:jc w:val="center"/>
              <w:rPr>
                <w:color w:val="000000" w:themeColor="text1"/>
                <w:sz w:val="21"/>
                <w:szCs w:val="21"/>
              </w:rPr>
            </w:pPr>
          </w:p>
        </w:tc>
        <w:tc>
          <w:tcPr>
            <w:tcW w:w="536" w:type="pct"/>
            <w:vMerge/>
            <w:vAlign w:val="center"/>
          </w:tcPr>
          <w:p w:rsidR="005F4234" w:rsidRPr="00381868" w:rsidRDefault="005F4234" w:rsidP="00E07817">
            <w:pPr>
              <w:spacing w:line="240" w:lineRule="auto"/>
              <w:ind w:firstLineChars="0" w:firstLine="0"/>
              <w:jc w:val="center"/>
              <w:rPr>
                <w:color w:val="000000" w:themeColor="text1"/>
                <w:sz w:val="21"/>
                <w:szCs w:val="21"/>
              </w:rPr>
            </w:pPr>
          </w:p>
        </w:tc>
        <w:tc>
          <w:tcPr>
            <w:tcW w:w="921" w:type="pct"/>
            <w:gridSpan w:val="2"/>
            <w:vMerge/>
            <w:vAlign w:val="center"/>
          </w:tcPr>
          <w:p w:rsidR="005F4234" w:rsidRPr="00381868" w:rsidRDefault="005F4234" w:rsidP="00E07817">
            <w:pPr>
              <w:spacing w:line="240" w:lineRule="auto"/>
              <w:ind w:firstLineChars="0" w:firstLine="0"/>
              <w:jc w:val="center"/>
              <w:rPr>
                <w:color w:val="000000" w:themeColor="text1"/>
                <w:sz w:val="21"/>
                <w:szCs w:val="21"/>
              </w:rPr>
            </w:pPr>
          </w:p>
        </w:tc>
        <w:tc>
          <w:tcPr>
            <w:tcW w:w="998" w:type="pct"/>
            <w:vMerge/>
            <w:vAlign w:val="center"/>
          </w:tcPr>
          <w:p w:rsidR="005F4234" w:rsidRPr="00381868" w:rsidRDefault="005F4234" w:rsidP="00E07817">
            <w:pPr>
              <w:spacing w:line="240" w:lineRule="auto"/>
              <w:ind w:firstLineChars="0" w:firstLine="0"/>
              <w:jc w:val="center"/>
              <w:rPr>
                <w:color w:val="000000" w:themeColor="text1"/>
                <w:sz w:val="21"/>
                <w:szCs w:val="21"/>
              </w:rPr>
            </w:pPr>
          </w:p>
        </w:tc>
        <w:tc>
          <w:tcPr>
            <w:tcW w:w="660" w:type="pct"/>
            <w:vMerge/>
            <w:vAlign w:val="center"/>
          </w:tcPr>
          <w:p w:rsidR="005F4234" w:rsidRPr="00381868" w:rsidRDefault="005F4234"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restar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大气环境</w:t>
            </w: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冷水河</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邓屋</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冲尾</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4</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那潭村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5</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那潭中学</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无底塘</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7</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芋地沟</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8</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那江村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9</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长山尾村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10</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沙坡村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11</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山塘村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pStyle w:val="affffff6"/>
              <w:rPr>
                <w:color w:val="000000" w:themeColor="text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12</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竹窝村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13</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山边灶</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14</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六罗村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破岭村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16</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槌木根</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17</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多安村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18</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南蛇冲</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19</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木镜水村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冻塘村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21</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薯良冲</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22</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海坡村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23</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大塘村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24</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虎岭村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25</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虎塘村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26</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油麻坡村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27</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金钗村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28</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居照塘</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29</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长岭铺子</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石板江村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31</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东风村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32</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斗坎村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33</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洗鱼水村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34</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簕竹墩</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海塘排</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36</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山心村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37</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茅车村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38</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榄子根村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39</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榄根村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40</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缸瓦窖</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西南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41</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新屋地村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42</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和荣村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43</w:t>
            </w:r>
          </w:p>
        </w:tc>
        <w:tc>
          <w:tcPr>
            <w:tcW w:w="1004" w:type="pct"/>
            <w:vAlign w:val="center"/>
          </w:tcPr>
          <w:p w:rsidR="00A842B8" w:rsidRPr="00381868" w:rsidRDefault="00A842B8" w:rsidP="00E07817">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水埠墩村</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居民</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东南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autoSpaceDN/>
              <w:spacing w:line="240" w:lineRule="atLeast"/>
              <w:ind w:leftChars="-50" w:left="-120" w:rightChars="-50" w:right="-120"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67"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44</w:t>
            </w:r>
          </w:p>
        </w:tc>
        <w:tc>
          <w:tcPr>
            <w:tcW w:w="1004"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山口红树林国家自然保护区</w:t>
            </w:r>
          </w:p>
        </w:tc>
        <w:tc>
          <w:tcPr>
            <w:tcW w:w="536"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生态环境</w:t>
            </w:r>
          </w:p>
        </w:tc>
        <w:tc>
          <w:tcPr>
            <w:tcW w:w="921"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南</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826" w:type="pct"/>
            <w:gridSpan w:val="7"/>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color w:val="000000" w:themeColor="text1"/>
                <w:kern w:val="0"/>
                <w:sz w:val="21"/>
                <w:szCs w:val="21"/>
              </w:rPr>
              <w:t>厂址周边</w:t>
            </w:r>
            <w:r w:rsidRPr="00381868">
              <w:rPr>
                <w:color w:val="000000" w:themeColor="text1"/>
                <w:kern w:val="0"/>
                <w:sz w:val="21"/>
                <w:szCs w:val="21"/>
              </w:rPr>
              <w:t>500m</w:t>
            </w:r>
            <w:r w:rsidRPr="00381868">
              <w:rPr>
                <w:color w:val="000000" w:themeColor="text1"/>
                <w:kern w:val="0"/>
                <w:sz w:val="21"/>
                <w:szCs w:val="21"/>
              </w:rPr>
              <w:t>范围内人口数小计</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420"/>
              <w:jc w:val="center"/>
              <w:rPr>
                <w:color w:val="000000" w:themeColor="text1"/>
                <w:sz w:val="21"/>
                <w:szCs w:val="21"/>
              </w:rPr>
            </w:pPr>
          </w:p>
        </w:tc>
        <w:tc>
          <w:tcPr>
            <w:tcW w:w="3826" w:type="pct"/>
            <w:gridSpan w:val="7"/>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color w:val="000000" w:themeColor="text1"/>
                <w:kern w:val="0"/>
                <w:sz w:val="21"/>
                <w:szCs w:val="21"/>
              </w:rPr>
              <w:t>厂址周边</w:t>
            </w:r>
            <w:r w:rsidRPr="00381868">
              <w:rPr>
                <w:color w:val="000000" w:themeColor="text1"/>
                <w:kern w:val="0"/>
                <w:sz w:val="21"/>
                <w:szCs w:val="21"/>
              </w:rPr>
              <w:t>5km</w:t>
            </w:r>
            <w:r w:rsidRPr="00381868">
              <w:rPr>
                <w:color w:val="000000" w:themeColor="text1"/>
                <w:kern w:val="0"/>
                <w:sz w:val="21"/>
                <w:szCs w:val="21"/>
              </w:rPr>
              <w:t>范围内人口数小计</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826" w:type="pct"/>
            <w:gridSpan w:val="7"/>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大气环境敏感程度</w:t>
            </w:r>
            <w:r w:rsidRPr="00381868">
              <w:rPr>
                <w:rFonts w:hint="eastAsia"/>
                <w:color w:val="000000" w:themeColor="text1"/>
                <w:kern w:val="0"/>
                <w:sz w:val="21"/>
                <w:szCs w:val="21"/>
              </w:rPr>
              <w:t>E</w:t>
            </w:r>
            <w:r w:rsidRPr="00381868">
              <w:rPr>
                <w:rFonts w:hint="eastAsia"/>
                <w:color w:val="000000" w:themeColor="text1"/>
                <w:kern w:val="0"/>
                <w:sz w:val="21"/>
                <w:szCs w:val="21"/>
              </w:rPr>
              <w:t>值</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E2</w:t>
            </w:r>
          </w:p>
        </w:tc>
      </w:tr>
      <w:tr w:rsidR="00381868" w:rsidRPr="00381868" w:rsidTr="00E07817">
        <w:trPr>
          <w:jc w:val="center"/>
        </w:trPr>
        <w:tc>
          <w:tcPr>
            <w:tcW w:w="514" w:type="pct"/>
            <w:vMerge w:val="restar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地表水</w:t>
            </w:r>
          </w:p>
        </w:tc>
        <w:tc>
          <w:tcPr>
            <w:tcW w:w="4486" w:type="pct"/>
            <w:gridSpan w:val="8"/>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受纳水体</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tLeast"/>
              <w:ind w:firstLineChars="0" w:firstLine="0"/>
              <w:jc w:val="center"/>
              <w:rPr>
                <w:color w:val="000000" w:themeColor="text1"/>
                <w:sz w:val="21"/>
                <w:szCs w:val="21"/>
              </w:rPr>
            </w:pPr>
            <w:r w:rsidRPr="00381868">
              <w:rPr>
                <w:rFonts w:hint="eastAsia"/>
                <w:color w:val="000000" w:themeColor="text1"/>
                <w:sz w:val="21"/>
                <w:szCs w:val="21"/>
              </w:rPr>
              <w:t>序号</w:t>
            </w:r>
          </w:p>
        </w:tc>
        <w:tc>
          <w:tcPr>
            <w:tcW w:w="1679" w:type="pct"/>
            <w:gridSpan w:val="4"/>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受纳水体</w:t>
            </w:r>
          </w:p>
        </w:tc>
        <w:tc>
          <w:tcPr>
            <w:tcW w:w="842"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排放点水域环境功能</w:t>
            </w:r>
          </w:p>
        </w:tc>
        <w:tc>
          <w:tcPr>
            <w:tcW w:w="1658"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24h</w:t>
            </w:r>
            <w:r w:rsidRPr="00381868">
              <w:rPr>
                <w:rFonts w:hint="eastAsia"/>
                <w:color w:val="000000" w:themeColor="text1"/>
                <w:kern w:val="0"/>
                <w:sz w:val="21"/>
                <w:szCs w:val="21"/>
              </w:rPr>
              <w:t>内流经范围</w:t>
            </w:r>
            <w:r w:rsidRPr="00381868">
              <w:rPr>
                <w:rFonts w:hint="eastAsia"/>
                <w:color w:val="000000" w:themeColor="text1"/>
                <w:kern w:val="0"/>
                <w:sz w:val="21"/>
                <w:szCs w:val="21"/>
              </w:rPr>
              <w:t>/km</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tLeast"/>
              <w:ind w:firstLineChars="0" w:firstLine="0"/>
              <w:jc w:val="center"/>
              <w:rPr>
                <w:color w:val="000000" w:themeColor="text1"/>
                <w:sz w:val="21"/>
                <w:szCs w:val="21"/>
              </w:rPr>
            </w:pPr>
            <w:r w:rsidRPr="00381868">
              <w:rPr>
                <w:rFonts w:hint="eastAsia"/>
                <w:color w:val="000000" w:themeColor="text1"/>
                <w:sz w:val="21"/>
                <w:szCs w:val="21"/>
              </w:rPr>
              <w:t>1</w:t>
            </w:r>
          </w:p>
        </w:tc>
        <w:tc>
          <w:tcPr>
            <w:tcW w:w="1679" w:type="pct"/>
            <w:gridSpan w:val="4"/>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842"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1658" w:type="pct"/>
            <w:gridSpan w:val="2"/>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4486" w:type="pct"/>
            <w:gridSpan w:val="8"/>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内陆水体排放点下游</w:t>
            </w:r>
            <w:r w:rsidRPr="00381868">
              <w:rPr>
                <w:rFonts w:hint="eastAsia"/>
                <w:color w:val="000000" w:themeColor="text1"/>
                <w:kern w:val="0"/>
                <w:sz w:val="21"/>
                <w:szCs w:val="21"/>
              </w:rPr>
              <w:t>10km</w:t>
            </w:r>
            <w:r w:rsidRPr="00381868">
              <w:rPr>
                <w:rFonts w:hint="eastAsia"/>
                <w:color w:val="000000" w:themeColor="text1"/>
                <w:kern w:val="0"/>
                <w:sz w:val="21"/>
                <w:szCs w:val="21"/>
              </w:rPr>
              <w:t>（近岸海域一个潮周期最大水平距离两倍）范围内敏感目标</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序号</w:t>
            </w:r>
          </w:p>
        </w:tc>
        <w:tc>
          <w:tcPr>
            <w:tcW w:w="1679" w:type="pct"/>
            <w:gridSpan w:val="4"/>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敏感目标名称</w:t>
            </w:r>
          </w:p>
        </w:tc>
        <w:tc>
          <w:tcPr>
            <w:tcW w:w="842"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环境敏感特征</w:t>
            </w:r>
          </w:p>
        </w:tc>
        <w:tc>
          <w:tcPr>
            <w:tcW w:w="998"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水质目标</w:t>
            </w:r>
          </w:p>
        </w:tc>
        <w:tc>
          <w:tcPr>
            <w:tcW w:w="660"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与排放点距离</w:t>
            </w:r>
            <w:r w:rsidRPr="00381868">
              <w:rPr>
                <w:rFonts w:hint="eastAsia"/>
                <w:color w:val="000000" w:themeColor="text1"/>
                <w:kern w:val="0"/>
                <w:sz w:val="21"/>
                <w:szCs w:val="21"/>
              </w:rPr>
              <w:t>/m</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1</w:t>
            </w:r>
          </w:p>
        </w:tc>
        <w:tc>
          <w:tcPr>
            <w:tcW w:w="1679" w:type="pct"/>
            <w:gridSpan w:val="4"/>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842"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998"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c>
          <w:tcPr>
            <w:tcW w:w="660"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826" w:type="pct"/>
            <w:gridSpan w:val="7"/>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地表水环境敏感程度</w:t>
            </w:r>
            <w:r w:rsidRPr="00381868">
              <w:rPr>
                <w:rFonts w:hint="eastAsia"/>
                <w:color w:val="000000" w:themeColor="text1"/>
                <w:kern w:val="0"/>
                <w:sz w:val="21"/>
                <w:szCs w:val="21"/>
              </w:rPr>
              <w:t>E</w:t>
            </w:r>
            <w:r w:rsidRPr="00381868">
              <w:rPr>
                <w:rFonts w:hint="eastAsia"/>
                <w:color w:val="000000" w:themeColor="text1"/>
                <w:kern w:val="0"/>
                <w:sz w:val="21"/>
                <w:szCs w:val="21"/>
              </w:rPr>
              <w:t>值</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E2</w:t>
            </w:r>
          </w:p>
        </w:tc>
      </w:tr>
      <w:tr w:rsidR="00381868" w:rsidRPr="00381868" w:rsidTr="00E07817">
        <w:trPr>
          <w:jc w:val="center"/>
        </w:trPr>
        <w:tc>
          <w:tcPr>
            <w:tcW w:w="514" w:type="pct"/>
            <w:vMerge w:val="restar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1"/>
              </w:rPr>
              <w:t>地下水</w:t>
            </w:r>
          </w:p>
        </w:tc>
        <w:tc>
          <w:tcPr>
            <w:tcW w:w="307"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序号</w:t>
            </w:r>
          </w:p>
        </w:tc>
        <w:tc>
          <w:tcPr>
            <w:tcW w:w="1679" w:type="pct"/>
            <w:gridSpan w:val="4"/>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环境敏感区名称</w:t>
            </w:r>
          </w:p>
        </w:tc>
        <w:tc>
          <w:tcPr>
            <w:tcW w:w="842"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水质目标</w:t>
            </w:r>
          </w:p>
        </w:tc>
        <w:tc>
          <w:tcPr>
            <w:tcW w:w="998" w:type="pct"/>
            <w:vAlign w:val="center"/>
          </w:tcPr>
          <w:p w:rsidR="00A842B8" w:rsidRPr="00381868" w:rsidRDefault="00A842B8" w:rsidP="00E07817">
            <w:pPr>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包气带防污性能</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与下游厂界距离</w:t>
            </w:r>
            <w:r w:rsidRPr="00381868">
              <w:rPr>
                <w:rFonts w:hint="eastAsia"/>
                <w:color w:val="000000" w:themeColor="text1"/>
                <w:sz w:val="21"/>
                <w:szCs w:val="21"/>
              </w:rPr>
              <w:t>/m</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tLeast"/>
              <w:ind w:firstLineChars="0" w:firstLine="0"/>
              <w:jc w:val="center"/>
              <w:rPr>
                <w:color w:val="000000" w:themeColor="text1"/>
                <w:sz w:val="21"/>
                <w:szCs w:val="21"/>
              </w:rPr>
            </w:pPr>
            <w:r w:rsidRPr="00381868">
              <w:rPr>
                <w:rFonts w:hint="eastAsia"/>
                <w:color w:val="000000" w:themeColor="text1"/>
                <w:sz w:val="21"/>
                <w:szCs w:val="21"/>
              </w:rPr>
              <w:t>1</w:t>
            </w:r>
          </w:p>
        </w:tc>
        <w:tc>
          <w:tcPr>
            <w:tcW w:w="1679" w:type="pct"/>
            <w:gridSpan w:val="4"/>
            <w:vAlign w:val="center"/>
          </w:tcPr>
          <w:p w:rsidR="00A842B8" w:rsidRPr="00381868" w:rsidRDefault="00A842B8" w:rsidP="00E07817">
            <w:pPr>
              <w:spacing w:line="240" w:lineRule="atLeast"/>
              <w:ind w:firstLineChars="0" w:firstLine="0"/>
              <w:jc w:val="center"/>
              <w:rPr>
                <w:color w:val="000000" w:themeColor="text1"/>
                <w:sz w:val="21"/>
                <w:szCs w:val="21"/>
              </w:rPr>
            </w:pPr>
            <w:r w:rsidRPr="00381868">
              <w:rPr>
                <w:color w:val="000000" w:themeColor="text1"/>
                <w:sz w:val="21"/>
                <w:szCs w:val="21"/>
                <w:lang w:val="zh-CN"/>
              </w:rPr>
              <w:t>项目场地及其周边的地下水</w:t>
            </w:r>
          </w:p>
        </w:tc>
        <w:tc>
          <w:tcPr>
            <w:tcW w:w="842"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ascii="宋体" w:hAnsi="宋体" w:hint="eastAsia"/>
                <w:color w:val="000000" w:themeColor="text1"/>
                <w:sz w:val="21"/>
                <w:szCs w:val="21"/>
              </w:rPr>
              <w:t>Ⅲ</w:t>
            </w:r>
            <w:r w:rsidRPr="00381868">
              <w:rPr>
                <w:rFonts w:hint="eastAsia"/>
                <w:color w:val="000000" w:themeColor="text1"/>
                <w:sz w:val="21"/>
                <w:szCs w:val="21"/>
              </w:rPr>
              <w:t>类</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0"/>
              </w:rPr>
              <w:t>D2</w:t>
            </w:r>
          </w:p>
        </w:tc>
        <w:tc>
          <w:tcPr>
            <w:tcW w:w="660" w:type="pct"/>
            <w:vAlign w:val="center"/>
          </w:tcPr>
          <w:p w:rsidR="00A842B8" w:rsidRPr="00381868" w:rsidRDefault="00A842B8" w:rsidP="00E07817">
            <w:pPr>
              <w:pStyle w:val="affffffffffffffff7"/>
              <w:snapToGrid/>
              <w:spacing w:line="240" w:lineRule="auto"/>
              <w:ind w:firstLineChars="0"/>
              <w:rPr>
                <w:rFonts w:ascii="Times New Roman" w:hAnsi="Times New Roman"/>
                <w:color w:val="000000" w:themeColor="text1"/>
                <w:sz w:val="21"/>
                <w:szCs w:val="21"/>
              </w:rPr>
            </w:pPr>
            <w:r w:rsidRPr="00381868">
              <w:rPr>
                <w:rFonts w:ascii="Times New Roman" w:hAnsi="Times New Roman" w:hint="eastAsia"/>
                <w:color w:val="000000" w:themeColor="text1"/>
                <w:sz w:val="21"/>
                <w:szCs w:val="21"/>
              </w:rPr>
              <w:t>/</w:t>
            </w: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2</w:t>
            </w:r>
          </w:p>
        </w:tc>
        <w:tc>
          <w:tcPr>
            <w:tcW w:w="1679" w:type="pct"/>
            <w:gridSpan w:val="4"/>
            <w:vAlign w:val="center"/>
          </w:tcPr>
          <w:p w:rsidR="00A842B8" w:rsidRPr="00381868" w:rsidRDefault="00A842B8" w:rsidP="00E07817">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白沙那潭供水工程水源地</w:t>
            </w:r>
          </w:p>
        </w:tc>
        <w:tc>
          <w:tcPr>
            <w:tcW w:w="842"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ascii="宋体" w:hAnsi="宋体" w:hint="eastAsia"/>
                <w:color w:val="000000" w:themeColor="text1"/>
                <w:sz w:val="21"/>
                <w:szCs w:val="21"/>
              </w:rPr>
              <w:t>Ⅲ</w:t>
            </w:r>
            <w:r w:rsidRPr="00381868">
              <w:rPr>
                <w:rFonts w:hint="eastAsia"/>
                <w:color w:val="000000" w:themeColor="text1"/>
                <w:sz w:val="21"/>
                <w:szCs w:val="21"/>
              </w:rPr>
              <w:t>类</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0"/>
              </w:rPr>
              <w:t>D2</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3</w:t>
            </w:r>
          </w:p>
        </w:tc>
        <w:tc>
          <w:tcPr>
            <w:tcW w:w="1679" w:type="pct"/>
            <w:gridSpan w:val="4"/>
            <w:vAlign w:val="center"/>
          </w:tcPr>
          <w:p w:rsidR="00A842B8" w:rsidRPr="00381868" w:rsidRDefault="00A842B8" w:rsidP="00E07817">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白沙和荣供水工程水源地</w:t>
            </w:r>
          </w:p>
        </w:tc>
        <w:tc>
          <w:tcPr>
            <w:tcW w:w="842"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ascii="宋体" w:hAnsi="宋体" w:hint="eastAsia"/>
                <w:color w:val="000000" w:themeColor="text1"/>
                <w:sz w:val="21"/>
                <w:szCs w:val="21"/>
              </w:rPr>
              <w:t>Ⅲ</w:t>
            </w:r>
            <w:r w:rsidRPr="00381868">
              <w:rPr>
                <w:rFonts w:hint="eastAsia"/>
                <w:color w:val="000000" w:themeColor="text1"/>
                <w:sz w:val="21"/>
                <w:szCs w:val="21"/>
              </w:rPr>
              <w:t>类</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0"/>
              </w:rPr>
              <w:t>D2</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Merge/>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07" w:type="pct"/>
            <w:vAlign w:val="center"/>
          </w:tcPr>
          <w:p w:rsidR="00A842B8" w:rsidRPr="00381868" w:rsidRDefault="00A842B8" w:rsidP="00E07817">
            <w:pPr>
              <w:spacing w:line="240" w:lineRule="atLeast"/>
              <w:ind w:firstLineChars="0" w:firstLine="0"/>
              <w:jc w:val="center"/>
              <w:rPr>
                <w:color w:val="000000" w:themeColor="text1"/>
                <w:sz w:val="21"/>
                <w:szCs w:val="21"/>
                <w:lang w:val="zh-CN"/>
              </w:rPr>
            </w:pPr>
            <w:r w:rsidRPr="00381868">
              <w:rPr>
                <w:rFonts w:hint="eastAsia"/>
                <w:color w:val="000000" w:themeColor="text1"/>
                <w:sz w:val="21"/>
                <w:szCs w:val="21"/>
                <w:lang w:val="zh-CN"/>
              </w:rPr>
              <w:t>4</w:t>
            </w:r>
          </w:p>
        </w:tc>
        <w:tc>
          <w:tcPr>
            <w:tcW w:w="1679" w:type="pct"/>
            <w:gridSpan w:val="4"/>
            <w:vAlign w:val="center"/>
          </w:tcPr>
          <w:p w:rsidR="00A842B8" w:rsidRPr="00381868" w:rsidRDefault="00A842B8" w:rsidP="00E07817">
            <w:pPr>
              <w:spacing w:line="240" w:lineRule="auto"/>
              <w:ind w:firstLineChars="0" w:firstLine="0"/>
              <w:jc w:val="center"/>
              <w:rPr>
                <w:color w:val="000000" w:themeColor="text1"/>
                <w:sz w:val="21"/>
                <w:szCs w:val="21"/>
                <w:lang w:val="zh-CN"/>
              </w:rPr>
            </w:pPr>
            <w:r w:rsidRPr="00381868">
              <w:rPr>
                <w:color w:val="000000" w:themeColor="text1"/>
                <w:sz w:val="21"/>
                <w:szCs w:val="21"/>
                <w:lang w:val="zh-CN"/>
              </w:rPr>
              <w:t>白沙</w:t>
            </w:r>
            <w:r w:rsidRPr="00381868">
              <w:rPr>
                <w:rFonts w:hint="eastAsia"/>
                <w:color w:val="000000" w:themeColor="text1"/>
                <w:sz w:val="21"/>
                <w:szCs w:val="21"/>
                <w:lang w:val="zh-CN"/>
              </w:rPr>
              <w:t>镇</w:t>
            </w:r>
            <w:r w:rsidRPr="00381868">
              <w:rPr>
                <w:color w:val="000000" w:themeColor="text1"/>
                <w:sz w:val="21"/>
                <w:szCs w:val="21"/>
                <w:lang w:val="zh-CN"/>
              </w:rPr>
              <w:t>沙尾村供水工程水源地</w:t>
            </w:r>
          </w:p>
        </w:tc>
        <w:tc>
          <w:tcPr>
            <w:tcW w:w="842" w:type="pct"/>
            <w:vAlign w:val="center"/>
          </w:tcPr>
          <w:p w:rsidR="00A842B8" w:rsidRPr="00381868" w:rsidRDefault="00A842B8" w:rsidP="00E07817">
            <w:pPr>
              <w:spacing w:line="240" w:lineRule="auto"/>
              <w:ind w:firstLineChars="0" w:firstLine="0"/>
              <w:jc w:val="center"/>
              <w:rPr>
                <w:color w:val="000000" w:themeColor="text1"/>
                <w:sz w:val="21"/>
                <w:szCs w:val="21"/>
                <w:lang w:val="zh-CN"/>
              </w:rPr>
            </w:pPr>
            <w:r w:rsidRPr="00381868">
              <w:rPr>
                <w:rFonts w:ascii="宋体" w:hAnsi="宋体" w:hint="eastAsia"/>
                <w:color w:val="000000" w:themeColor="text1"/>
                <w:sz w:val="21"/>
                <w:szCs w:val="21"/>
              </w:rPr>
              <w:t>Ⅲ</w:t>
            </w:r>
            <w:r w:rsidRPr="00381868">
              <w:rPr>
                <w:rFonts w:hint="eastAsia"/>
                <w:color w:val="000000" w:themeColor="text1"/>
                <w:sz w:val="21"/>
                <w:szCs w:val="21"/>
              </w:rPr>
              <w:t>类</w:t>
            </w:r>
          </w:p>
        </w:tc>
        <w:tc>
          <w:tcPr>
            <w:tcW w:w="998"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color w:val="000000" w:themeColor="text1"/>
                <w:sz w:val="21"/>
                <w:szCs w:val="20"/>
              </w:rPr>
              <w:t>D2</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p>
        </w:tc>
      </w:tr>
      <w:tr w:rsidR="00381868" w:rsidRPr="00381868" w:rsidTr="00E07817">
        <w:trPr>
          <w:jc w:val="center"/>
        </w:trPr>
        <w:tc>
          <w:tcPr>
            <w:tcW w:w="514" w:type="pct"/>
            <w:vAlign w:val="center"/>
          </w:tcPr>
          <w:p w:rsidR="00A842B8" w:rsidRPr="00381868" w:rsidRDefault="00A842B8" w:rsidP="00E07817">
            <w:pPr>
              <w:spacing w:line="240" w:lineRule="auto"/>
              <w:ind w:firstLineChars="0" w:firstLine="0"/>
              <w:jc w:val="center"/>
              <w:rPr>
                <w:color w:val="000000" w:themeColor="text1"/>
                <w:sz w:val="21"/>
                <w:szCs w:val="21"/>
              </w:rPr>
            </w:pPr>
          </w:p>
        </w:tc>
        <w:tc>
          <w:tcPr>
            <w:tcW w:w="3826" w:type="pct"/>
            <w:gridSpan w:val="7"/>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kern w:val="0"/>
                <w:sz w:val="21"/>
                <w:szCs w:val="21"/>
              </w:rPr>
              <w:t>地下水环境敏感程度</w:t>
            </w:r>
            <w:r w:rsidRPr="00381868">
              <w:rPr>
                <w:rFonts w:hint="eastAsia"/>
                <w:color w:val="000000" w:themeColor="text1"/>
                <w:kern w:val="0"/>
                <w:sz w:val="21"/>
                <w:szCs w:val="21"/>
              </w:rPr>
              <w:t>E</w:t>
            </w:r>
            <w:r w:rsidRPr="00381868">
              <w:rPr>
                <w:rFonts w:hint="eastAsia"/>
                <w:color w:val="000000" w:themeColor="text1"/>
                <w:kern w:val="0"/>
                <w:sz w:val="21"/>
                <w:szCs w:val="21"/>
              </w:rPr>
              <w:t>值</w:t>
            </w:r>
          </w:p>
        </w:tc>
        <w:tc>
          <w:tcPr>
            <w:tcW w:w="660" w:type="pct"/>
            <w:vAlign w:val="center"/>
          </w:tcPr>
          <w:p w:rsidR="00A842B8" w:rsidRPr="00381868" w:rsidRDefault="00A842B8" w:rsidP="00E07817">
            <w:pPr>
              <w:spacing w:line="240" w:lineRule="auto"/>
              <w:ind w:firstLineChars="0" w:firstLine="0"/>
              <w:jc w:val="center"/>
              <w:rPr>
                <w:color w:val="000000" w:themeColor="text1"/>
                <w:sz w:val="21"/>
                <w:szCs w:val="21"/>
              </w:rPr>
            </w:pPr>
            <w:r w:rsidRPr="00381868">
              <w:rPr>
                <w:rFonts w:hint="eastAsia"/>
                <w:color w:val="000000" w:themeColor="text1"/>
                <w:sz w:val="21"/>
                <w:szCs w:val="21"/>
              </w:rPr>
              <w:t>E2</w:t>
            </w:r>
          </w:p>
        </w:tc>
      </w:tr>
    </w:tbl>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23" w:name="_Toc3491404"/>
      <w:bookmarkStart w:id="224" w:name="_Toc3491666"/>
      <w:bookmarkStart w:id="225" w:name="_Toc6504422"/>
      <w:bookmarkStart w:id="226" w:name="_Toc14715358"/>
      <w:bookmarkStart w:id="227" w:name="_Toc21960728"/>
      <w:bookmarkStart w:id="228" w:name="_Toc31731670"/>
      <w:bookmarkStart w:id="229" w:name="_Toc33000594"/>
      <w:bookmarkStart w:id="230" w:name="_Toc34132711"/>
      <w:bookmarkStart w:id="231" w:name="_Toc57223686"/>
      <w:r w:rsidRPr="00381868">
        <w:rPr>
          <w:rFonts w:eastAsia="黑体" w:hint="eastAsia"/>
          <w:color w:val="000000" w:themeColor="text1"/>
          <w:sz w:val="30"/>
          <w:szCs w:val="30"/>
        </w:rPr>
        <w:t>环境风险潜势初判</w:t>
      </w:r>
      <w:bookmarkEnd w:id="223"/>
      <w:bookmarkEnd w:id="224"/>
      <w:bookmarkEnd w:id="225"/>
      <w:bookmarkEnd w:id="226"/>
      <w:bookmarkEnd w:id="227"/>
      <w:bookmarkEnd w:id="228"/>
      <w:bookmarkEnd w:id="229"/>
      <w:bookmarkEnd w:id="230"/>
      <w:bookmarkEnd w:id="231"/>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32" w:name="_Toc3491405"/>
      <w:bookmarkStart w:id="233" w:name="_Toc3491667"/>
      <w:r w:rsidRPr="00381868">
        <w:rPr>
          <w:rFonts w:eastAsia="黑体" w:hint="eastAsia"/>
          <w:color w:val="000000" w:themeColor="text1"/>
          <w:sz w:val="28"/>
          <w:szCs w:val="28"/>
        </w:rPr>
        <w:t>危险物质及工艺系统危险性（</w:t>
      </w:r>
      <w:r w:rsidRPr="00381868">
        <w:rPr>
          <w:rFonts w:eastAsia="黑体"/>
          <w:color w:val="000000" w:themeColor="text1"/>
          <w:sz w:val="28"/>
          <w:szCs w:val="28"/>
        </w:rPr>
        <w:t>P</w:t>
      </w:r>
      <w:r w:rsidRPr="00381868">
        <w:rPr>
          <w:rFonts w:eastAsia="黑体" w:hint="eastAsia"/>
          <w:color w:val="000000" w:themeColor="text1"/>
          <w:sz w:val="28"/>
          <w:szCs w:val="28"/>
        </w:rPr>
        <w:t>）分级</w:t>
      </w:r>
      <w:bookmarkEnd w:id="232"/>
      <w:bookmarkEnd w:id="233"/>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危险物质数量与临界量比值（</w:t>
      </w:r>
      <w:r w:rsidRPr="00381868">
        <w:rPr>
          <w:rFonts w:eastAsia="黑体"/>
          <w:color w:val="000000" w:themeColor="text1"/>
          <w:szCs w:val="24"/>
        </w:rPr>
        <w:t>Q</w:t>
      </w:r>
      <w:r w:rsidRPr="00381868">
        <w:rPr>
          <w:rFonts w:eastAsia="黑体"/>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计算所涉及的每种危险物质在厂界内的最大存在总量与其在《建设项目环境风险评价技术导则》（</w:t>
      </w:r>
      <w:r w:rsidRPr="00381868">
        <w:rPr>
          <w:color w:val="000000" w:themeColor="text1"/>
          <w:szCs w:val="24"/>
        </w:rPr>
        <w:t>HJ169-2018</w:t>
      </w:r>
      <w:r w:rsidRPr="00381868">
        <w:rPr>
          <w:color w:val="000000" w:themeColor="text1"/>
          <w:szCs w:val="24"/>
        </w:rPr>
        <w:t>）附录</w:t>
      </w:r>
      <w:r w:rsidRPr="00381868">
        <w:rPr>
          <w:color w:val="000000" w:themeColor="text1"/>
          <w:szCs w:val="24"/>
        </w:rPr>
        <w:t>B</w:t>
      </w:r>
      <w:r w:rsidRPr="00381868">
        <w:rPr>
          <w:color w:val="000000" w:themeColor="text1"/>
          <w:szCs w:val="24"/>
        </w:rPr>
        <w:t>中对应临界量的比值</w:t>
      </w:r>
      <w:r w:rsidRPr="00381868">
        <w:rPr>
          <w:color w:val="000000" w:themeColor="text1"/>
          <w:szCs w:val="24"/>
        </w:rPr>
        <w:t>Q</w:t>
      </w:r>
      <w:r w:rsidRPr="00381868">
        <w:rPr>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当只涉及一种危险物质时，计算该物质的总量与其临界量比值，即为</w:t>
      </w:r>
      <w:r w:rsidRPr="00381868">
        <w:rPr>
          <w:color w:val="000000" w:themeColor="text1"/>
          <w:szCs w:val="24"/>
        </w:rPr>
        <w:t>Q</w:t>
      </w:r>
      <w:r w:rsidRPr="00381868">
        <w:rPr>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当存在多种危险物质时，则按下面公式计算物质总量与其临界量比值（</w:t>
      </w:r>
      <w:r w:rsidRPr="00381868">
        <w:rPr>
          <w:color w:val="000000" w:themeColor="text1"/>
          <w:szCs w:val="24"/>
        </w:rPr>
        <w:t>Q</w:t>
      </w:r>
      <w:r w:rsidRPr="00381868">
        <w:rPr>
          <w:color w:val="000000" w:themeColor="text1"/>
          <w:szCs w:val="24"/>
        </w:rPr>
        <w:t>）：</w:t>
      </w:r>
    </w:p>
    <w:p w:rsidR="00BF45DF" w:rsidRPr="00381868" w:rsidRDefault="00BF45DF" w:rsidP="00BF45DF">
      <w:pPr>
        <w:ind w:firstLine="480"/>
        <w:jc w:val="center"/>
        <w:rPr>
          <w:color w:val="000000" w:themeColor="text1"/>
          <w:szCs w:val="24"/>
        </w:rPr>
      </w:pPr>
      <w:r w:rsidRPr="00381868">
        <w:rPr>
          <w:color w:val="000000" w:themeColor="text1"/>
          <w:szCs w:val="24"/>
        </w:rPr>
        <w:t>Q=q</w:t>
      </w:r>
      <w:r w:rsidRPr="00381868">
        <w:rPr>
          <w:color w:val="000000" w:themeColor="text1"/>
          <w:szCs w:val="24"/>
          <w:vertAlign w:val="subscript"/>
        </w:rPr>
        <w:t>1</w:t>
      </w:r>
      <w:r w:rsidRPr="00381868">
        <w:rPr>
          <w:color w:val="000000" w:themeColor="text1"/>
          <w:szCs w:val="24"/>
        </w:rPr>
        <w:t>/Q</w:t>
      </w:r>
      <w:r w:rsidRPr="00381868">
        <w:rPr>
          <w:color w:val="000000" w:themeColor="text1"/>
          <w:szCs w:val="24"/>
          <w:vertAlign w:val="subscript"/>
        </w:rPr>
        <w:t>1</w:t>
      </w:r>
      <w:r w:rsidRPr="00381868">
        <w:rPr>
          <w:color w:val="000000" w:themeColor="text1"/>
          <w:szCs w:val="24"/>
        </w:rPr>
        <w:t>+q</w:t>
      </w:r>
      <w:r w:rsidRPr="00381868">
        <w:rPr>
          <w:color w:val="000000" w:themeColor="text1"/>
          <w:szCs w:val="24"/>
          <w:vertAlign w:val="subscript"/>
        </w:rPr>
        <w:t>2</w:t>
      </w:r>
      <w:r w:rsidRPr="00381868">
        <w:rPr>
          <w:color w:val="000000" w:themeColor="text1"/>
          <w:szCs w:val="24"/>
        </w:rPr>
        <w:t>/Q</w:t>
      </w:r>
      <w:r w:rsidRPr="00381868">
        <w:rPr>
          <w:color w:val="000000" w:themeColor="text1"/>
          <w:szCs w:val="24"/>
          <w:vertAlign w:val="subscript"/>
        </w:rPr>
        <w:t>2</w:t>
      </w:r>
      <w:r w:rsidRPr="00381868">
        <w:rPr>
          <w:color w:val="000000" w:themeColor="text1"/>
          <w:szCs w:val="24"/>
        </w:rPr>
        <w:t>+…+q</w:t>
      </w:r>
      <w:r w:rsidRPr="00381868">
        <w:rPr>
          <w:color w:val="000000" w:themeColor="text1"/>
          <w:szCs w:val="24"/>
          <w:vertAlign w:val="subscript"/>
        </w:rPr>
        <w:t>n</w:t>
      </w:r>
      <w:r w:rsidRPr="00381868">
        <w:rPr>
          <w:color w:val="000000" w:themeColor="text1"/>
          <w:szCs w:val="24"/>
        </w:rPr>
        <w:t>/Q</w:t>
      </w:r>
      <w:r w:rsidRPr="00381868">
        <w:rPr>
          <w:color w:val="000000" w:themeColor="text1"/>
          <w:szCs w:val="24"/>
          <w:vertAlign w:val="subscript"/>
        </w:rPr>
        <w:t>n</w:t>
      </w:r>
    </w:p>
    <w:p w:rsidR="00BF45DF" w:rsidRPr="00381868" w:rsidRDefault="00BF45DF" w:rsidP="00BF45DF">
      <w:pPr>
        <w:ind w:firstLine="480"/>
        <w:rPr>
          <w:color w:val="000000" w:themeColor="text1"/>
          <w:szCs w:val="24"/>
        </w:rPr>
      </w:pPr>
      <w:r w:rsidRPr="00381868">
        <w:rPr>
          <w:color w:val="000000" w:themeColor="text1"/>
          <w:szCs w:val="24"/>
        </w:rPr>
        <w:t>式中：</w:t>
      </w:r>
    </w:p>
    <w:p w:rsidR="00BF45DF" w:rsidRPr="00381868" w:rsidRDefault="00BF45DF" w:rsidP="00BF45DF">
      <w:pPr>
        <w:ind w:firstLine="480"/>
        <w:rPr>
          <w:color w:val="000000" w:themeColor="text1"/>
          <w:szCs w:val="24"/>
        </w:rPr>
      </w:pPr>
      <w:r w:rsidRPr="00381868">
        <w:rPr>
          <w:color w:val="000000" w:themeColor="text1"/>
          <w:szCs w:val="24"/>
        </w:rPr>
        <w:t>q</w:t>
      </w:r>
      <w:r w:rsidRPr="00381868">
        <w:rPr>
          <w:color w:val="000000" w:themeColor="text1"/>
          <w:szCs w:val="24"/>
          <w:vertAlign w:val="subscript"/>
        </w:rPr>
        <w:t>1</w:t>
      </w:r>
      <w:r w:rsidRPr="00381868">
        <w:rPr>
          <w:color w:val="000000" w:themeColor="text1"/>
          <w:szCs w:val="24"/>
        </w:rPr>
        <w:t>，</w:t>
      </w:r>
      <w:r w:rsidRPr="00381868">
        <w:rPr>
          <w:color w:val="000000" w:themeColor="text1"/>
          <w:szCs w:val="24"/>
        </w:rPr>
        <w:t>q</w:t>
      </w:r>
      <w:r w:rsidRPr="00381868">
        <w:rPr>
          <w:color w:val="000000" w:themeColor="text1"/>
          <w:szCs w:val="24"/>
          <w:vertAlign w:val="subscript"/>
        </w:rPr>
        <w:t>2</w:t>
      </w:r>
      <w:r w:rsidRPr="00381868">
        <w:rPr>
          <w:color w:val="000000" w:themeColor="text1"/>
          <w:szCs w:val="24"/>
        </w:rPr>
        <w:t>……q</w:t>
      </w:r>
      <w:r w:rsidRPr="00381868">
        <w:rPr>
          <w:color w:val="000000" w:themeColor="text1"/>
          <w:szCs w:val="24"/>
          <w:vertAlign w:val="subscript"/>
        </w:rPr>
        <w:t>n</w:t>
      </w:r>
      <w:r w:rsidRPr="00381868">
        <w:rPr>
          <w:color w:val="000000" w:themeColor="text1"/>
          <w:szCs w:val="24"/>
        </w:rPr>
        <w:t>——</w:t>
      </w:r>
      <w:r w:rsidRPr="00381868">
        <w:rPr>
          <w:color w:val="000000" w:themeColor="text1"/>
          <w:szCs w:val="24"/>
        </w:rPr>
        <w:t>每种危险物质的最大存在总量，</w:t>
      </w:r>
      <w:r w:rsidRPr="00381868">
        <w:rPr>
          <w:color w:val="000000" w:themeColor="text1"/>
          <w:szCs w:val="24"/>
        </w:rPr>
        <w:t>t</w:t>
      </w:r>
      <w:r w:rsidRPr="00381868">
        <w:rPr>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Q</w:t>
      </w:r>
      <w:r w:rsidRPr="00381868">
        <w:rPr>
          <w:color w:val="000000" w:themeColor="text1"/>
          <w:szCs w:val="24"/>
          <w:vertAlign w:val="subscript"/>
        </w:rPr>
        <w:t>1</w:t>
      </w:r>
      <w:r w:rsidRPr="00381868">
        <w:rPr>
          <w:color w:val="000000" w:themeColor="text1"/>
          <w:szCs w:val="24"/>
        </w:rPr>
        <w:t>，</w:t>
      </w:r>
      <w:r w:rsidRPr="00381868">
        <w:rPr>
          <w:color w:val="000000" w:themeColor="text1"/>
          <w:szCs w:val="24"/>
        </w:rPr>
        <w:t>Q</w:t>
      </w:r>
      <w:r w:rsidRPr="00381868">
        <w:rPr>
          <w:color w:val="000000" w:themeColor="text1"/>
          <w:szCs w:val="24"/>
          <w:vertAlign w:val="subscript"/>
        </w:rPr>
        <w:t>2</w:t>
      </w:r>
      <w:r w:rsidRPr="00381868">
        <w:rPr>
          <w:color w:val="000000" w:themeColor="text1"/>
          <w:szCs w:val="24"/>
        </w:rPr>
        <w:t>……Q</w:t>
      </w:r>
      <w:r w:rsidRPr="00381868">
        <w:rPr>
          <w:color w:val="000000" w:themeColor="text1"/>
          <w:szCs w:val="24"/>
          <w:vertAlign w:val="subscript"/>
        </w:rPr>
        <w:t>n</w:t>
      </w:r>
      <w:r w:rsidRPr="00381868">
        <w:rPr>
          <w:color w:val="000000" w:themeColor="text1"/>
          <w:szCs w:val="24"/>
        </w:rPr>
        <w:t>——</w:t>
      </w:r>
      <w:r w:rsidRPr="00381868">
        <w:rPr>
          <w:color w:val="000000" w:themeColor="text1"/>
          <w:szCs w:val="24"/>
        </w:rPr>
        <w:t>每种危险物质的临界量，</w:t>
      </w:r>
      <w:r w:rsidRPr="00381868">
        <w:rPr>
          <w:color w:val="000000" w:themeColor="text1"/>
          <w:szCs w:val="24"/>
        </w:rPr>
        <w:t>t</w:t>
      </w:r>
      <w:r w:rsidRPr="00381868">
        <w:rPr>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lastRenderedPageBreak/>
        <w:t>当</w:t>
      </w:r>
      <w:r w:rsidRPr="00381868">
        <w:rPr>
          <w:color w:val="000000" w:themeColor="text1"/>
          <w:szCs w:val="24"/>
        </w:rPr>
        <w:t>Q</w:t>
      </w:r>
      <w:r w:rsidRPr="00381868">
        <w:rPr>
          <w:color w:val="000000" w:themeColor="text1"/>
          <w:szCs w:val="24"/>
        </w:rPr>
        <w:t>＜</w:t>
      </w:r>
      <w:r w:rsidRPr="00381868">
        <w:rPr>
          <w:color w:val="000000" w:themeColor="text1"/>
          <w:szCs w:val="24"/>
        </w:rPr>
        <w:t>1</w:t>
      </w:r>
      <w:r w:rsidRPr="00381868">
        <w:rPr>
          <w:color w:val="000000" w:themeColor="text1"/>
          <w:szCs w:val="24"/>
        </w:rPr>
        <w:t>时，该项目环境风险潜势为</w:t>
      </w:r>
      <w:r w:rsidRPr="00381868">
        <w:rPr>
          <w:color w:val="000000" w:themeColor="text1"/>
          <w:szCs w:val="24"/>
        </w:rPr>
        <w:t>Ⅰ</w:t>
      </w:r>
      <w:r w:rsidRPr="00381868">
        <w:rPr>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当</w:t>
      </w:r>
      <w:r w:rsidRPr="00381868">
        <w:rPr>
          <w:color w:val="000000" w:themeColor="text1"/>
          <w:szCs w:val="24"/>
        </w:rPr>
        <w:t>Q≥1</w:t>
      </w:r>
      <w:r w:rsidRPr="00381868">
        <w:rPr>
          <w:color w:val="000000" w:themeColor="text1"/>
          <w:szCs w:val="24"/>
        </w:rPr>
        <w:t>时，将</w:t>
      </w:r>
      <w:r w:rsidRPr="00381868">
        <w:rPr>
          <w:color w:val="000000" w:themeColor="text1"/>
          <w:szCs w:val="24"/>
        </w:rPr>
        <w:t>Q</w:t>
      </w:r>
      <w:r w:rsidRPr="00381868">
        <w:rPr>
          <w:color w:val="000000" w:themeColor="text1"/>
          <w:szCs w:val="24"/>
        </w:rPr>
        <w:t>值划分为：（</w:t>
      </w:r>
      <w:r w:rsidRPr="00381868">
        <w:rPr>
          <w:color w:val="000000" w:themeColor="text1"/>
          <w:szCs w:val="24"/>
        </w:rPr>
        <w:t>1</w:t>
      </w:r>
      <w:r w:rsidRPr="00381868">
        <w:rPr>
          <w:color w:val="000000" w:themeColor="text1"/>
          <w:szCs w:val="24"/>
        </w:rPr>
        <w:t>）</w:t>
      </w:r>
      <w:r w:rsidRPr="00381868">
        <w:rPr>
          <w:color w:val="000000" w:themeColor="text1"/>
          <w:szCs w:val="24"/>
        </w:rPr>
        <w:t>1≤Q</w:t>
      </w:r>
      <w:r w:rsidRPr="00381868">
        <w:rPr>
          <w:color w:val="000000" w:themeColor="text1"/>
          <w:szCs w:val="24"/>
        </w:rPr>
        <w:t>＜</w:t>
      </w:r>
      <w:r w:rsidRPr="00381868">
        <w:rPr>
          <w:color w:val="000000" w:themeColor="text1"/>
          <w:szCs w:val="24"/>
        </w:rPr>
        <w:t>10</w:t>
      </w:r>
      <w:r w:rsidRPr="00381868">
        <w:rPr>
          <w:color w:val="000000" w:themeColor="text1"/>
          <w:szCs w:val="24"/>
        </w:rPr>
        <w:t>；（</w:t>
      </w:r>
      <w:r w:rsidRPr="00381868">
        <w:rPr>
          <w:color w:val="000000" w:themeColor="text1"/>
          <w:szCs w:val="24"/>
        </w:rPr>
        <w:t>2</w:t>
      </w:r>
      <w:r w:rsidRPr="00381868">
        <w:rPr>
          <w:color w:val="000000" w:themeColor="text1"/>
          <w:szCs w:val="24"/>
        </w:rPr>
        <w:t>）</w:t>
      </w:r>
      <w:r w:rsidRPr="00381868">
        <w:rPr>
          <w:color w:val="000000" w:themeColor="text1"/>
          <w:szCs w:val="24"/>
        </w:rPr>
        <w:t>10≤Q</w:t>
      </w:r>
      <w:r w:rsidRPr="00381868">
        <w:rPr>
          <w:color w:val="000000" w:themeColor="text1"/>
          <w:szCs w:val="24"/>
        </w:rPr>
        <w:t>＜</w:t>
      </w:r>
      <w:r w:rsidRPr="00381868">
        <w:rPr>
          <w:color w:val="000000" w:themeColor="text1"/>
          <w:szCs w:val="24"/>
        </w:rPr>
        <w:t>100</w:t>
      </w:r>
      <w:r w:rsidRPr="00381868">
        <w:rPr>
          <w:color w:val="000000" w:themeColor="text1"/>
          <w:szCs w:val="24"/>
        </w:rPr>
        <w:t>；（</w:t>
      </w:r>
      <w:r w:rsidRPr="00381868">
        <w:rPr>
          <w:color w:val="000000" w:themeColor="text1"/>
          <w:szCs w:val="24"/>
        </w:rPr>
        <w:t>3</w:t>
      </w:r>
      <w:r w:rsidRPr="00381868">
        <w:rPr>
          <w:color w:val="000000" w:themeColor="text1"/>
          <w:szCs w:val="24"/>
        </w:rPr>
        <w:t>）</w:t>
      </w:r>
      <w:r w:rsidRPr="00381868">
        <w:rPr>
          <w:color w:val="000000" w:themeColor="text1"/>
          <w:szCs w:val="24"/>
        </w:rPr>
        <w:t>Q≥100</w:t>
      </w:r>
      <w:r w:rsidRPr="00381868">
        <w:rPr>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本项目涉及的主要危险物质</w:t>
      </w:r>
      <w:r w:rsidRPr="00381868">
        <w:rPr>
          <w:color w:val="000000" w:themeColor="text1"/>
          <w:szCs w:val="24"/>
        </w:rPr>
        <w:t>Q</w:t>
      </w:r>
      <w:r w:rsidRPr="00381868">
        <w:rPr>
          <w:color w:val="000000" w:themeColor="text1"/>
          <w:szCs w:val="24"/>
        </w:rPr>
        <w:t>值按危险废物最大储存量计算。经计算，本项目</w:t>
      </w:r>
      <w:r w:rsidRPr="00381868">
        <w:rPr>
          <w:color w:val="000000" w:themeColor="text1"/>
          <w:szCs w:val="24"/>
        </w:rPr>
        <w:t>10&lt;Q=45.06&lt;100</w:t>
      </w:r>
      <w:r w:rsidRPr="00381868">
        <w:rPr>
          <w:color w:val="000000" w:themeColor="text1"/>
          <w:szCs w:val="24"/>
        </w:rPr>
        <w:t>，详见表</w:t>
      </w:r>
      <w:r w:rsidRPr="00381868">
        <w:rPr>
          <w:color w:val="000000" w:themeColor="text1"/>
          <w:szCs w:val="24"/>
        </w:rPr>
        <w:t>5.2-1</w:t>
      </w:r>
      <w:r w:rsidRPr="00381868">
        <w:rPr>
          <w:color w:val="000000" w:themeColor="text1"/>
          <w:szCs w:val="24"/>
        </w:rPr>
        <w:t>。</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5.2-1  </w:t>
      </w:r>
      <w:r w:rsidRPr="00381868">
        <w:rPr>
          <w:rFonts w:ascii="Times New Roman" w:hAnsi="Times New Roman" w:hint="eastAsia"/>
          <w:color w:val="000000" w:themeColor="text1"/>
          <w:sz w:val="21"/>
        </w:rPr>
        <w:t>建设项目</w:t>
      </w:r>
      <w:r w:rsidRPr="00381868">
        <w:rPr>
          <w:rFonts w:ascii="Times New Roman" w:hAnsi="Times New Roman"/>
          <w:color w:val="000000" w:themeColor="text1"/>
          <w:sz w:val="21"/>
        </w:rPr>
        <w:t>Q</w:t>
      </w:r>
      <w:r w:rsidRPr="00381868">
        <w:rPr>
          <w:rFonts w:ascii="Times New Roman" w:hAnsi="Times New Roman" w:hint="eastAsia"/>
          <w:color w:val="000000" w:themeColor="text1"/>
          <w:sz w:val="21"/>
        </w:rPr>
        <w:t>值确定表</w:t>
      </w:r>
    </w:p>
    <w:tbl>
      <w:tblPr>
        <w:tblW w:w="5000" w:type="pct"/>
        <w:tblCellMar>
          <w:left w:w="0" w:type="dxa"/>
          <w:right w:w="0" w:type="dxa"/>
        </w:tblCellMar>
        <w:tblLook w:val="04A0" w:firstRow="1" w:lastRow="0" w:firstColumn="1" w:lastColumn="0" w:noHBand="0" w:noVBand="1"/>
      </w:tblPr>
      <w:tblGrid>
        <w:gridCol w:w="1247"/>
        <w:gridCol w:w="1044"/>
        <w:gridCol w:w="1462"/>
        <w:gridCol w:w="1462"/>
        <w:gridCol w:w="1462"/>
        <w:gridCol w:w="1050"/>
        <w:gridCol w:w="1353"/>
      </w:tblGrid>
      <w:tr w:rsidR="00381868" w:rsidRPr="00381868" w:rsidTr="00BF45DF">
        <w:tc>
          <w:tcPr>
            <w:tcW w:w="6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危险物质名称</w:t>
            </w:r>
          </w:p>
        </w:tc>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CAS</w:t>
            </w:r>
            <w:r w:rsidRPr="00381868">
              <w:rPr>
                <w:b/>
                <w:color w:val="000000" w:themeColor="text1"/>
                <w:sz w:val="21"/>
              </w:rPr>
              <w:t>号</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储存方式</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危险特性</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最大存在总量</w:t>
            </w:r>
            <w:r w:rsidRPr="00381868">
              <w:rPr>
                <w:b/>
                <w:color w:val="000000" w:themeColor="text1"/>
                <w:sz w:val="21"/>
              </w:rPr>
              <w:t>q</w:t>
            </w:r>
            <w:r w:rsidRPr="00381868">
              <w:rPr>
                <w:b/>
                <w:color w:val="000000" w:themeColor="text1"/>
                <w:sz w:val="21"/>
                <w:vertAlign w:val="subscript"/>
              </w:rPr>
              <w:t>n</w:t>
            </w:r>
            <w:r w:rsidRPr="00381868">
              <w:rPr>
                <w:b/>
                <w:color w:val="000000" w:themeColor="text1"/>
                <w:sz w:val="21"/>
              </w:rPr>
              <w:t>/t</w:t>
            </w:r>
          </w:p>
        </w:tc>
        <w:tc>
          <w:tcPr>
            <w:tcW w:w="5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临界量</w:t>
            </w:r>
            <w:r w:rsidRPr="00381868">
              <w:rPr>
                <w:b/>
                <w:color w:val="000000" w:themeColor="text1"/>
                <w:sz w:val="21"/>
              </w:rPr>
              <w:t>Q</w:t>
            </w:r>
            <w:r w:rsidRPr="00381868">
              <w:rPr>
                <w:b/>
                <w:color w:val="000000" w:themeColor="text1"/>
                <w:sz w:val="21"/>
                <w:vertAlign w:val="subscript"/>
              </w:rPr>
              <w:t>n</w:t>
            </w:r>
            <w:r w:rsidRPr="00381868">
              <w:rPr>
                <w:b/>
                <w:color w:val="000000" w:themeColor="text1"/>
                <w:sz w:val="21"/>
              </w:rPr>
              <w:t xml:space="preserve"> /t</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b/>
                <w:color w:val="000000" w:themeColor="text1"/>
                <w:sz w:val="21"/>
              </w:rPr>
            </w:pPr>
            <w:r w:rsidRPr="00381868">
              <w:rPr>
                <w:b/>
                <w:color w:val="000000" w:themeColor="text1"/>
                <w:sz w:val="21"/>
              </w:rPr>
              <w:t>该种危险物质</w:t>
            </w:r>
            <w:r w:rsidRPr="00381868">
              <w:rPr>
                <w:b/>
                <w:color w:val="000000" w:themeColor="text1"/>
                <w:sz w:val="21"/>
              </w:rPr>
              <w:t>Q</w:t>
            </w:r>
            <w:r w:rsidRPr="00381868">
              <w:rPr>
                <w:b/>
                <w:color w:val="000000" w:themeColor="text1"/>
                <w:sz w:val="21"/>
              </w:rPr>
              <w:t>值</w:t>
            </w:r>
          </w:p>
        </w:tc>
      </w:tr>
      <w:tr w:rsidR="00381868" w:rsidRPr="00381868" w:rsidTr="00BF45DF">
        <w:tc>
          <w:tcPr>
            <w:tcW w:w="6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天然气</w:t>
            </w:r>
          </w:p>
        </w:tc>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8006-14-2</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管道</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可燃</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0.62</w:t>
            </w:r>
          </w:p>
        </w:tc>
        <w:tc>
          <w:tcPr>
            <w:tcW w:w="5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autoSpaceDE w:val="0"/>
              <w:adjustRightInd w:val="0"/>
              <w:snapToGrid w:val="0"/>
              <w:spacing w:line="240" w:lineRule="auto"/>
              <w:ind w:firstLineChars="0" w:firstLine="0"/>
              <w:jc w:val="center"/>
              <w:rPr>
                <w:rFonts w:eastAsia="黑体"/>
                <w:color w:val="000000" w:themeColor="text1"/>
                <w:sz w:val="21"/>
              </w:rPr>
            </w:pPr>
            <w:r w:rsidRPr="00381868">
              <w:rPr>
                <w:rFonts w:eastAsia="黑体"/>
                <w:color w:val="000000" w:themeColor="text1"/>
                <w:sz w:val="21"/>
              </w:rPr>
              <w:t>10</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0.06</w:t>
            </w:r>
          </w:p>
        </w:tc>
      </w:tr>
      <w:tr w:rsidR="00381868" w:rsidRPr="00381868" w:rsidTr="00BF45DF">
        <w:tc>
          <w:tcPr>
            <w:tcW w:w="6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碱液</w:t>
            </w:r>
          </w:p>
        </w:tc>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1310-73-2</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5C6F99" w:rsidP="00BF45DF">
            <w:pPr>
              <w:spacing w:line="240" w:lineRule="auto"/>
              <w:ind w:firstLineChars="0" w:firstLine="0"/>
              <w:jc w:val="center"/>
              <w:rPr>
                <w:color w:val="000000" w:themeColor="text1"/>
                <w:sz w:val="21"/>
              </w:rPr>
            </w:pPr>
            <w:r w:rsidRPr="00381868">
              <w:rPr>
                <w:rFonts w:hint="eastAsia"/>
                <w:color w:val="000000" w:themeColor="text1"/>
                <w:sz w:val="21"/>
              </w:rPr>
              <w:t>储罐</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腐蚀</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182.4</w:t>
            </w:r>
          </w:p>
        </w:tc>
        <w:tc>
          <w:tcPr>
            <w:tcW w:w="5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autoSpaceDE w:val="0"/>
              <w:adjustRightInd w:val="0"/>
              <w:snapToGrid w:val="0"/>
              <w:spacing w:line="240" w:lineRule="auto"/>
              <w:ind w:firstLineChars="0" w:firstLine="0"/>
              <w:jc w:val="center"/>
              <w:rPr>
                <w:rFonts w:eastAsia="黑体"/>
                <w:color w:val="000000" w:themeColor="text1"/>
                <w:sz w:val="21"/>
              </w:rPr>
            </w:pPr>
            <w:r w:rsidRPr="00381868">
              <w:rPr>
                <w:rFonts w:eastAsia="黑体"/>
                <w:color w:val="000000" w:themeColor="text1"/>
                <w:sz w:val="21"/>
              </w:rPr>
              <w:t>—</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w:t>
            </w:r>
          </w:p>
        </w:tc>
      </w:tr>
      <w:tr w:rsidR="00381868" w:rsidRPr="00381868" w:rsidTr="00BF45DF">
        <w:tc>
          <w:tcPr>
            <w:tcW w:w="6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酸性调配剂</w:t>
            </w:r>
          </w:p>
        </w:tc>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桶装</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腐蚀</w:t>
            </w:r>
          </w:p>
        </w:tc>
        <w:tc>
          <w:tcPr>
            <w:tcW w:w="8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450</w:t>
            </w:r>
          </w:p>
        </w:tc>
        <w:tc>
          <w:tcPr>
            <w:tcW w:w="5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autoSpaceDE w:val="0"/>
              <w:adjustRightInd w:val="0"/>
              <w:snapToGrid w:val="0"/>
              <w:spacing w:line="240" w:lineRule="auto"/>
              <w:ind w:firstLineChars="0" w:firstLine="0"/>
              <w:jc w:val="center"/>
              <w:rPr>
                <w:rFonts w:eastAsia="黑体"/>
                <w:color w:val="000000" w:themeColor="text1"/>
                <w:sz w:val="21"/>
              </w:rPr>
            </w:pPr>
            <w:r w:rsidRPr="00381868">
              <w:rPr>
                <w:rFonts w:eastAsia="黑体"/>
                <w:color w:val="000000" w:themeColor="text1"/>
                <w:sz w:val="21"/>
              </w:rPr>
              <w:t>10</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45</w:t>
            </w:r>
          </w:p>
        </w:tc>
      </w:tr>
      <w:tr w:rsidR="00381868" w:rsidRPr="00381868" w:rsidTr="00BF45DF">
        <w:tc>
          <w:tcPr>
            <w:tcW w:w="4255"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autoSpaceDE w:val="0"/>
              <w:adjustRightInd w:val="0"/>
              <w:snapToGrid w:val="0"/>
              <w:spacing w:line="240" w:lineRule="auto"/>
              <w:ind w:firstLineChars="0" w:firstLine="0"/>
              <w:jc w:val="center"/>
              <w:rPr>
                <w:rFonts w:eastAsia="黑体"/>
                <w:color w:val="000000" w:themeColor="text1"/>
                <w:sz w:val="21"/>
              </w:rPr>
            </w:pPr>
            <w:r w:rsidRPr="00381868">
              <w:rPr>
                <w:color w:val="000000" w:themeColor="text1"/>
                <w:sz w:val="21"/>
              </w:rPr>
              <w:t>总</w:t>
            </w:r>
            <w:r w:rsidRPr="00381868">
              <w:rPr>
                <w:color w:val="000000" w:themeColor="text1"/>
                <w:sz w:val="21"/>
              </w:rPr>
              <w:t>Q</w:t>
            </w:r>
            <w:r w:rsidRPr="00381868">
              <w:rPr>
                <w:color w:val="000000" w:themeColor="text1"/>
                <w:sz w:val="21"/>
              </w:rPr>
              <w:t>值</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F45DF" w:rsidRPr="00381868" w:rsidRDefault="00BF45DF" w:rsidP="00BF45DF">
            <w:pPr>
              <w:spacing w:line="240" w:lineRule="auto"/>
              <w:ind w:firstLineChars="0" w:firstLine="0"/>
              <w:jc w:val="center"/>
              <w:rPr>
                <w:color w:val="000000" w:themeColor="text1"/>
                <w:sz w:val="21"/>
              </w:rPr>
            </w:pPr>
            <w:r w:rsidRPr="00381868">
              <w:rPr>
                <w:color w:val="000000" w:themeColor="text1"/>
                <w:sz w:val="21"/>
              </w:rPr>
              <w:t>45.06</w:t>
            </w:r>
          </w:p>
        </w:tc>
      </w:tr>
    </w:tbl>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行业及生产工艺特点（</w:t>
      </w:r>
      <w:r w:rsidRPr="00381868">
        <w:rPr>
          <w:rFonts w:eastAsia="黑体" w:hint="eastAsia"/>
          <w:color w:val="000000" w:themeColor="text1"/>
          <w:szCs w:val="24"/>
        </w:rPr>
        <w:t>M</w:t>
      </w:r>
      <w:r w:rsidRPr="00381868">
        <w:rPr>
          <w:rFonts w:eastAsia="黑体"/>
          <w:color w:val="000000" w:themeColor="text1"/>
          <w:szCs w:val="24"/>
        </w:rPr>
        <w:t>）</w:t>
      </w:r>
    </w:p>
    <w:p w:rsidR="00BF45DF" w:rsidRPr="00381868" w:rsidRDefault="00BF45DF" w:rsidP="00BF45DF">
      <w:pPr>
        <w:ind w:firstLine="480"/>
        <w:rPr>
          <w:color w:val="000000" w:themeColor="text1"/>
          <w:szCs w:val="24"/>
        </w:rPr>
      </w:pPr>
      <w:r w:rsidRPr="00381868">
        <w:rPr>
          <w:color w:val="000000" w:themeColor="text1"/>
          <w:szCs w:val="24"/>
        </w:rPr>
        <w:t>根据项目所属行业及生产工艺特点，将</w:t>
      </w:r>
      <w:r w:rsidRPr="00381868">
        <w:rPr>
          <w:color w:val="000000" w:themeColor="text1"/>
          <w:szCs w:val="24"/>
        </w:rPr>
        <w:t>M</w:t>
      </w:r>
      <w:r w:rsidRPr="00381868">
        <w:rPr>
          <w:color w:val="000000" w:themeColor="text1"/>
          <w:szCs w:val="24"/>
        </w:rPr>
        <w:t>划分为（</w:t>
      </w:r>
      <w:r w:rsidRPr="00381868">
        <w:rPr>
          <w:color w:val="000000" w:themeColor="text1"/>
          <w:szCs w:val="24"/>
        </w:rPr>
        <w:t>1</w:t>
      </w:r>
      <w:r w:rsidRPr="00381868">
        <w:rPr>
          <w:color w:val="000000" w:themeColor="text1"/>
          <w:szCs w:val="24"/>
        </w:rPr>
        <w:t>）</w:t>
      </w:r>
      <w:r w:rsidRPr="00381868">
        <w:rPr>
          <w:color w:val="000000" w:themeColor="text1"/>
          <w:szCs w:val="24"/>
        </w:rPr>
        <w:t>M</w:t>
      </w:r>
      <w:r w:rsidRPr="00381868">
        <w:rPr>
          <w:color w:val="000000" w:themeColor="text1"/>
          <w:szCs w:val="24"/>
        </w:rPr>
        <w:t>＞</w:t>
      </w:r>
      <w:r w:rsidRPr="00381868">
        <w:rPr>
          <w:color w:val="000000" w:themeColor="text1"/>
          <w:szCs w:val="24"/>
        </w:rPr>
        <w:t>20</w:t>
      </w:r>
      <w:r w:rsidRPr="00381868">
        <w:rPr>
          <w:color w:val="000000" w:themeColor="text1"/>
          <w:szCs w:val="24"/>
        </w:rPr>
        <w:t>；（</w:t>
      </w:r>
      <w:r w:rsidRPr="00381868">
        <w:rPr>
          <w:color w:val="000000" w:themeColor="text1"/>
          <w:szCs w:val="24"/>
        </w:rPr>
        <w:t>2</w:t>
      </w:r>
      <w:r w:rsidRPr="00381868">
        <w:rPr>
          <w:color w:val="000000" w:themeColor="text1"/>
          <w:szCs w:val="24"/>
        </w:rPr>
        <w:t>）</w:t>
      </w:r>
      <w:r w:rsidRPr="00381868">
        <w:rPr>
          <w:color w:val="000000" w:themeColor="text1"/>
          <w:szCs w:val="24"/>
        </w:rPr>
        <w:t>10</w:t>
      </w:r>
      <w:r w:rsidRPr="00381868">
        <w:rPr>
          <w:color w:val="000000" w:themeColor="text1"/>
          <w:szCs w:val="24"/>
        </w:rPr>
        <w:t>＜</w:t>
      </w:r>
      <w:r w:rsidRPr="00381868">
        <w:rPr>
          <w:color w:val="000000" w:themeColor="text1"/>
          <w:szCs w:val="24"/>
        </w:rPr>
        <w:t>M≤20</w:t>
      </w:r>
      <w:r w:rsidRPr="00381868">
        <w:rPr>
          <w:color w:val="000000" w:themeColor="text1"/>
          <w:szCs w:val="24"/>
        </w:rPr>
        <w:t>；（</w:t>
      </w:r>
      <w:r w:rsidRPr="00381868">
        <w:rPr>
          <w:color w:val="000000" w:themeColor="text1"/>
          <w:szCs w:val="24"/>
        </w:rPr>
        <w:t>3</w:t>
      </w:r>
      <w:r w:rsidRPr="00381868">
        <w:rPr>
          <w:color w:val="000000" w:themeColor="text1"/>
          <w:szCs w:val="24"/>
        </w:rPr>
        <w:t>）</w:t>
      </w:r>
      <w:r w:rsidRPr="00381868">
        <w:rPr>
          <w:color w:val="000000" w:themeColor="text1"/>
          <w:szCs w:val="24"/>
        </w:rPr>
        <w:t>5</w:t>
      </w:r>
      <w:r w:rsidRPr="00381868">
        <w:rPr>
          <w:color w:val="000000" w:themeColor="text1"/>
          <w:szCs w:val="24"/>
        </w:rPr>
        <w:t>＜</w:t>
      </w:r>
      <w:r w:rsidRPr="00381868">
        <w:rPr>
          <w:color w:val="000000" w:themeColor="text1"/>
          <w:szCs w:val="24"/>
        </w:rPr>
        <w:t>M≤10</w:t>
      </w:r>
      <w:r w:rsidRPr="00381868">
        <w:rPr>
          <w:color w:val="000000" w:themeColor="text1"/>
          <w:szCs w:val="24"/>
        </w:rPr>
        <w:t>；（</w:t>
      </w:r>
      <w:r w:rsidRPr="00381868">
        <w:rPr>
          <w:color w:val="000000" w:themeColor="text1"/>
          <w:szCs w:val="24"/>
        </w:rPr>
        <w:t>4</w:t>
      </w:r>
      <w:r w:rsidRPr="00381868">
        <w:rPr>
          <w:color w:val="000000" w:themeColor="text1"/>
          <w:szCs w:val="24"/>
        </w:rPr>
        <w:t>）</w:t>
      </w:r>
      <w:r w:rsidRPr="00381868">
        <w:rPr>
          <w:color w:val="000000" w:themeColor="text1"/>
          <w:szCs w:val="24"/>
        </w:rPr>
        <w:t>M=5</w:t>
      </w:r>
      <w:r w:rsidRPr="00381868">
        <w:rPr>
          <w:color w:val="000000" w:themeColor="text1"/>
          <w:szCs w:val="24"/>
        </w:rPr>
        <w:t>，分别以</w:t>
      </w:r>
      <w:r w:rsidRPr="00381868">
        <w:rPr>
          <w:color w:val="000000" w:themeColor="text1"/>
          <w:szCs w:val="24"/>
        </w:rPr>
        <w:t>M1</w:t>
      </w:r>
      <w:r w:rsidRPr="00381868">
        <w:rPr>
          <w:color w:val="000000" w:themeColor="text1"/>
          <w:szCs w:val="24"/>
        </w:rPr>
        <w:t>，</w:t>
      </w:r>
      <w:r w:rsidRPr="00381868">
        <w:rPr>
          <w:color w:val="000000" w:themeColor="text1"/>
          <w:szCs w:val="24"/>
        </w:rPr>
        <w:t>M2</w:t>
      </w:r>
      <w:r w:rsidRPr="00381868">
        <w:rPr>
          <w:color w:val="000000" w:themeColor="text1"/>
          <w:szCs w:val="24"/>
        </w:rPr>
        <w:t>，</w:t>
      </w:r>
      <w:r w:rsidRPr="00381868">
        <w:rPr>
          <w:color w:val="000000" w:themeColor="text1"/>
          <w:szCs w:val="24"/>
        </w:rPr>
        <w:t>M3</w:t>
      </w:r>
      <w:r w:rsidRPr="00381868">
        <w:rPr>
          <w:color w:val="000000" w:themeColor="text1"/>
          <w:szCs w:val="24"/>
        </w:rPr>
        <w:t>和</w:t>
      </w:r>
      <w:r w:rsidRPr="00381868">
        <w:rPr>
          <w:color w:val="000000" w:themeColor="text1"/>
          <w:szCs w:val="24"/>
        </w:rPr>
        <w:t>M4</w:t>
      </w:r>
      <w:r w:rsidRPr="00381868">
        <w:rPr>
          <w:color w:val="000000" w:themeColor="text1"/>
          <w:szCs w:val="24"/>
        </w:rPr>
        <w:t>表示。根据表</w:t>
      </w:r>
      <w:r w:rsidRPr="00381868">
        <w:rPr>
          <w:color w:val="000000" w:themeColor="text1"/>
          <w:szCs w:val="24"/>
        </w:rPr>
        <w:t>5.</w:t>
      </w:r>
      <w:r w:rsidRPr="00381868">
        <w:rPr>
          <w:rFonts w:hint="eastAsia"/>
          <w:color w:val="000000" w:themeColor="text1"/>
          <w:szCs w:val="24"/>
        </w:rPr>
        <w:t>2</w:t>
      </w:r>
      <w:r w:rsidRPr="00381868">
        <w:rPr>
          <w:color w:val="000000" w:themeColor="text1"/>
          <w:szCs w:val="24"/>
        </w:rPr>
        <w:t>-2</w:t>
      </w:r>
      <w:r w:rsidRPr="00381868">
        <w:rPr>
          <w:color w:val="000000" w:themeColor="text1"/>
          <w:szCs w:val="24"/>
        </w:rPr>
        <w:t>确定项目</w:t>
      </w:r>
      <w:r w:rsidRPr="00381868">
        <w:rPr>
          <w:color w:val="000000" w:themeColor="text1"/>
          <w:szCs w:val="24"/>
        </w:rPr>
        <w:t>M=5</w:t>
      </w:r>
      <w:r w:rsidRPr="00381868">
        <w:rPr>
          <w:color w:val="000000" w:themeColor="text1"/>
          <w:szCs w:val="24"/>
        </w:rPr>
        <w:t>，划为</w:t>
      </w:r>
      <w:r w:rsidRPr="00381868">
        <w:rPr>
          <w:color w:val="000000" w:themeColor="text1"/>
          <w:szCs w:val="24"/>
        </w:rPr>
        <w:t>M</w:t>
      </w:r>
      <w:r w:rsidRPr="00381868">
        <w:rPr>
          <w:rFonts w:hint="eastAsia"/>
          <w:color w:val="000000" w:themeColor="text1"/>
          <w:szCs w:val="24"/>
        </w:rPr>
        <w:t>4</w:t>
      </w:r>
      <w:r w:rsidRPr="00381868">
        <w:rPr>
          <w:color w:val="000000" w:themeColor="text1"/>
          <w:szCs w:val="24"/>
        </w:rPr>
        <w:t>。</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5.2-2 </w:t>
      </w:r>
      <w:r w:rsidRPr="00381868">
        <w:rPr>
          <w:rFonts w:ascii="Times New Roman" w:hAnsi="Times New Roman"/>
          <w:color w:val="000000" w:themeColor="text1"/>
          <w:sz w:val="21"/>
        </w:rPr>
        <w:t>行业及生产工艺</w:t>
      </w:r>
      <w:r w:rsidRPr="00381868">
        <w:rPr>
          <w:rFonts w:ascii="Times New Roman" w:hAnsi="Times New Roman"/>
          <w:color w:val="000000" w:themeColor="text1"/>
          <w:sz w:val="21"/>
        </w:rPr>
        <w:t>M</w:t>
      </w:r>
    </w:p>
    <w:tbl>
      <w:tblPr>
        <w:tblStyle w:val="1ffffffff"/>
        <w:tblW w:w="5000" w:type="pct"/>
        <w:tblLook w:val="0000" w:firstRow="0" w:lastRow="0" w:firstColumn="0" w:lastColumn="0" w:noHBand="0" w:noVBand="0"/>
      </w:tblPr>
      <w:tblGrid>
        <w:gridCol w:w="958"/>
        <w:gridCol w:w="4253"/>
        <w:gridCol w:w="1276"/>
        <w:gridCol w:w="2080"/>
        <w:gridCol w:w="719"/>
      </w:tblGrid>
      <w:tr w:rsidR="00381868" w:rsidRPr="00381868" w:rsidTr="00BF45DF">
        <w:trPr>
          <w:trHeight w:val="425"/>
        </w:trPr>
        <w:tc>
          <w:tcPr>
            <w:tcW w:w="516" w:type="pct"/>
            <w:vAlign w:val="center"/>
          </w:tcPr>
          <w:p w:rsidR="00BF45DF" w:rsidRPr="00381868" w:rsidRDefault="00BF45DF" w:rsidP="00BF45DF">
            <w:pPr>
              <w:pStyle w:val="affffffffffff"/>
              <w:jc w:val="center"/>
              <w:rPr>
                <w:rFonts w:ascii="Times New Roman" w:eastAsiaTheme="minorEastAsia" w:hAnsi="Times New Roman"/>
                <w:b/>
                <w:color w:val="000000" w:themeColor="text1"/>
                <w:szCs w:val="21"/>
              </w:rPr>
            </w:pPr>
            <w:r w:rsidRPr="00381868">
              <w:rPr>
                <w:rFonts w:ascii="Times New Roman" w:eastAsiaTheme="minorEastAsia" w:hAnsi="Times New Roman"/>
                <w:b/>
                <w:color w:val="000000" w:themeColor="text1"/>
                <w:szCs w:val="21"/>
              </w:rPr>
              <w:t>行业</w:t>
            </w:r>
          </w:p>
        </w:tc>
        <w:tc>
          <w:tcPr>
            <w:tcW w:w="2290" w:type="pct"/>
            <w:vAlign w:val="center"/>
          </w:tcPr>
          <w:p w:rsidR="00BF45DF" w:rsidRPr="00381868" w:rsidRDefault="00BF45DF" w:rsidP="00BF45DF">
            <w:pPr>
              <w:pStyle w:val="affffffffffff"/>
              <w:jc w:val="center"/>
              <w:rPr>
                <w:rFonts w:ascii="Times New Roman" w:eastAsiaTheme="minorEastAsia" w:hAnsi="Times New Roman"/>
                <w:b/>
                <w:color w:val="000000" w:themeColor="text1"/>
                <w:szCs w:val="21"/>
              </w:rPr>
            </w:pPr>
            <w:r w:rsidRPr="00381868">
              <w:rPr>
                <w:rFonts w:ascii="Times New Roman" w:eastAsiaTheme="minorEastAsia" w:hAnsi="Times New Roman"/>
                <w:b/>
                <w:color w:val="000000" w:themeColor="text1"/>
                <w:szCs w:val="21"/>
              </w:rPr>
              <w:t>评估依据</w:t>
            </w:r>
          </w:p>
        </w:tc>
        <w:tc>
          <w:tcPr>
            <w:tcW w:w="687" w:type="pct"/>
            <w:vAlign w:val="center"/>
          </w:tcPr>
          <w:p w:rsidR="00BF45DF" w:rsidRPr="00381868" w:rsidRDefault="00BF45DF" w:rsidP="00BF45DF">
            <w:pPr>
              <w:pStyle w:val="affffffffffff"/>
              <w:jc w:val="center"/>
              <w:rPr>
                <w:rFonts w:ascii="Times New Roman" w:eastAsiaTheme="minorEastAsia" w:hAnsi="Times New Roman"/>
                <w:b/>
                <w:color w:val="000000" w:themeColor="text1"/>
                <w:szCs w:val="21"/>
              </w:rPr>
            </w:pPr>
            <w:r w:rsidRPr="00381868">
              <w:rPr>
                <w:rFonts w:ascii="Times New Roman" w:eastAsiaTheme="minorEastAsia" w:hAnsi="Times New Roman"/>
                <w:b/>
                <w:color w:val="000000" w:themeColor="text1"/>
                <w:szCs w:val="21"/>
              </w:rPr>
              <w:t>分值</w:t>
            </w:r>
          </w:p>
        </w:tc>
        <w:tc>
          <w:tcPr>
            <w:tcW w:w="1120" w:type="pct"/>
            <w:vAlign w:val="center"/>
          </w:tcPr>
          <w:p w:rsidR="00BF45DF" w:rsidRPr="00381868" w:rsidRDefault="00BF45DF" w:rsidP="00BF45DF">
            <w:pPr>
              <w:pStyle w:val="affffffffffff"/>
              <w:jc w:val="center"/>
              <w:rPr>
                <w:rFonts w:ascii="Times New Roman" w:eastAsiaTheme="minorEastAsia" w:hAnsi="Times New Roman"/>
                <w:b/>
                <w:color w:val="000000" w:themeColor="text1"/>
                <w:szCs w:val="21"/>
              </w:rPr>
            </w:pPr>
            <w:r w:rsidRPr="00381868">
              <w:rPr>
                <w:rFonts w:ascii="Times New Roman" w:eastAsiaTheme="minorEastAsia" w:hAnsi="Times New Roman"/>
                <w:b/>
                <w:color w:val="000000" w:themeColor="text1"/>
                <w:szCs w:val="21"/>
              </w:rPr>
              <w:t>本项目情况</w:t>
            </w:r>
          </w:p>
        </w:tc>
        <w:tc>
          <w:tcPr>
            <w:tcW w:w="387" w:type="pct"/>
            <w:vAlign w:val="center"/>
          </w:tcPr>
          <w:p w:rsidR="00BF45DF" w:rsidRPr="00381868" w:rsidRDefault="00BF45DF" w:rsidP="00BF45DF">
            <w:pPr>
              <w:pStyle w:val="affffffffffff"/>
              <w:jc w:val="center"/>
              <w:rPr>
                <w:rFonts w:ascii="Times New Roman" w:eastAsiaTheme="minorEastAsia" w:hAnsi="Times New Roman"/>
                <w:b/>
                <w:color w:val="000000" w:themeColor="text1"/>
                <w:szCs w:val="21"/>
              </w:rPr>
            </w:pPr>
            <w:r w:rsidRPr="00381868">
              <w:rPr>
                <w:rFonts w:ascii="Times New Roman" w:eastAsiaTheme="minorEastAsia" w:hAnsi="Times New Roman"/>
                <w:b/>
                <w:color w:val="000000" w:themeColor="text1"/>
                <w:szCs w:val="21"/>
              </w:rPr>
              <w:t>分值</w:t>
            </w:r>
          </w:p>
        </w:tc>
      </w:tr>
      <w:tr w:rsidR="00381868" w:rsidRPr="00381868" w:rsidTr="00BF45DF">
        <w:trPr>
          <w:trHeight w:val="425"/>
        </w:trPr>
        <w:tc>
          <w:tcPr>
            <w:tcW w:w="516" w:type="pct"/>
            <w:vMerge w:val="restar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石化、化工、医药、轻工、化纤、有色冶炼等</w:t>
            </w:r>
          </w:p>
        </w:tc>
        <w:tc>
          <w:tcPr>
            <w:tcW w:w="229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涉及光气及光气化工艺、电解工艺（氯碱）、氯化工艺、硝化工艺、合成氨工艺、裂解（裂化）工艺、氟化工艺、加氢工艺、重氮化工艺、氧化工艺、过氧化工艺、烷基化工艺、磺化工艺、聚合工艺、烷基化工艺、新型煤化工工艺、电石生产工艺、偶氮化工艺</w:t>
            </w:r>
          </w:p>
        </w:tc>
        <w:tc>
          <w:tcPr>
            <w:tcW w:w="6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10/</w:t>
            </w:r>
            <w:r w:rsidRPr="00381868">
              <w:rPr>
                <w:rFonts w:ascii="Times New Roman" w:eastAsiaTheme="minorEastAsia" w:hAnsi="Times New Roman"/>
                <w:color w:val="000000" w:themeColor="text1"/>
                <w:szCs w:val="21"/>
              </w:rPr>
              <w:t>套</w:t>
            </w:r>
          </w:p>
        </w:tc>
        <w:tc>
          <w:tcPr>
            <w:tcW w:w="112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0</w:t>
            </w:r>
          </w:p>
        </w:tc>
      </w:tr>
      <w:tr w:rsidR="00381868" w:rsidRPr="00381868" w:rsidTr="00BF45DF">
        <w:trPr>
          <w:trHeight w:val="425"/>
        </w:trPr>
        <w:tc>
          <w:tcPr>
            <w:tcW w:w="516" w:type="pct"/>
            <w:vMerge/>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p>
        </w:tc>
        <w:tc>
          <w:tcPr>
            <w:tcW w:w="229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无机酸制酸工艺、焦化工艺</w:t>
            </w:r>
          </w:p>
        </w:tc>
        <w:tc>
          <w:tcPr>
            <w:tcW w:w="6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5/</w:t>
            </w:r>
            <w:r w:rsidRPr="00381868">
              <w:rPr>
                <w:rFonts w:ascii="Times New Roman" w:eastAsiaTheme="minorEastAsia" w:hAnsi="Times New Roman"/>
                <w:color w:val="000000" w:themeColor="text1"/>
                <w:szCs w:val="21"/>
              </w:rPr>
              <w:t>套</w:t>
            </w:r>
          </w:p>
        </w:tc>
        <w:tc>
          <w:tcPr>
            <w:tcW w:w="112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0</w:t>
            </w:r>
          </w:p>
        </w:tc>
      </w:tr>
      <w:tr w:rsidR="00381868" w:rsidRPr="00381868" w:rsidTr="00BF45DF">
        <w:trPr>
          <w:trHeight w:val="425"/>
        </w:trPr>
        <w:tc>
          <w:tcPr>
            <w:tcW w:w="516" w:type="pct"/>
            <w:vMerge/>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p>
        </w:tc>
        <w:tc>
          <w:tcPr>
            <w:tcW w:w="229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其他高温或高压，且涉及危险物质的工艺过程</w:t>
            </w:r>
            <w:r w:rsidRPr="00381868">
              <w:rPr>
                <w:rFonts w:ascii="Times New Roman" w:eastAsiaTheme="minorEastAsia" w:hAnsi="Times New Roman"/>
                <w:color w:val="000000" w:themeColor="text1"/>
                <w:szCs w:val="21"/>
                <w:vertAlign w:val="superscript"/>
              </w:rPr>
              <w:t>a</w:t>
            </w:r>
            <w:r w:rsidRPr="00381868">
              <w:rPr>
                <w:rFonts w:ascii="Times New Roman" w:eastAsiaTheme="minorEastAsia" w:hAnsi="Times New Roman"/>
                <w:color w:val="000000" w:themeColor="text1"/>
                <w:szCs w:val="21"/>
              </w:rPr>
              <w:t>、危险物质贮存罐区</w:t>
            </w:r>
          </w:p>
        </w:tc>
        <w:tc>
          <w:tcPr>
            <w:tcW w:w="6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5/</w:t>
            </w:r>
            <w:r w:rsidRPr="00381868">
              <w:rPr>
                <w:rFonts w:ascii="Times New Roman" w:eastAsiaTheme="minorEastAsia" w:hAnsi="Times New Roman"/>
                <w:color w:val="000000" w:themeColor="text1"/>
                <w:szCs w:val="21"/>
              </w:rPr>
              <w:t>套</w:t>
            </w:r>
          </w:p>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（罐区）</w:t>
            </w:r>
          </w:p>
        </w:tc>
        <w:tc>
          <w:tcPr>
            <w:tcW w:w="112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0</w:t>
            </w:r>
          </w:p>
        </w:tc>
      </w:tr>
      <w:tr w:rsidR="00381868" w:rsidRPr="00381868" w:rsidTr="00BF45DF">
        <w:trPr>
          <w:trHeight w:val="425"/>
        </w:trPr>
        <w:tc>
          <w:tcPr>
            <w:tcW w:w="516"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管道、港口</w:t>
            </w:r>
            <w:r w:rsidRPr="00381868">
              <w:rPr>
                <w:rFonts w:ascii="Times New Roman" w:eastAsiaTheme="minorEastAsia" w:hAnsi="Times New Roman"/>
                <w:color w:val="000000" w:themeColor="text1"/>
                <w:szCs w:val="21"/>
              </w:rPr>
              <w:t>/</w:t>
            </w:r>
            <w:r w:rsidRPr="00381868">
              <w:rPr>
                <w:rFonts w:ascii="Times New Roman" w:eastAsiaTheme="minorEastAsia" w:hAnsi="Times New Roman"/>
                <w:color w:val="000000" w:themeColor="text1"/>
                <w:szCs w:val="21"/>
              </w:rPr>
              <w:t>码头等</w:t>
            </w:r>
          </w:p>
        </w:tc>
        <w:tc>
          <w:tcPr>
            <w:tcW w:w="229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涉及危险物质管道运输项目、港口</w:t>
            </w:r>
            <w:r w:rsidRPr="00381868">
              <w:rPr>
                <w:rFonts w:ascii="Times New Roman" w:eastAsiaTheme="minorEastAsia" w:hAnsi="Times New Roman"/>
                <w:color w:val="000000" w:themeColor="text1"/>
                <w:szCs w:val="21"/>
              </w:rPr>
              <w:t>/</w:t>
            </w:r>
            <w:r w:rsidRPr="00381868">
              <w:rPr>
                <w:rFonts w:ascii="Times New Roman" w:eastAsiaTheme="minorEastAsia" w:hAnsi="Times New Roman"/>
                <w:color w:val="000000" w:themeColor="text1"/>
                <w:szCs w:val="21"/>
              </w:rPr>
              <w:t>码头等</w:t>
            </w:r>
          </w:p>
        </w:tc>
        <w:tc>
          <w:tcPr>
            <w:tcW w:w="6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10</w:t>
            </w:r>
          </w:p>
        </w:tc>
        <w:tc>
          <w:tcPr>
            <w:tcW w:w="112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0</w:t>
            </w:r>
          </w:p>
        </w:tc>
      </w:tr>
      <w:tr w:rsidR="00381868" w:rsidRPr="00381868" w:rsidTr="00BF45DF">
        <w:trPr>
          <w:trHeight w:val="425"/>
        </w:trPr>
        <w:tc>
          <w:tcPr>
            <w:tcW w:w="516"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石油天然气</w:t>
            </w:r>
          </w:p>
        </w:tc>
        <w:tc>
          <w:tcPr>
            <w:tcW w:w="229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石油、天然气、页岩气开采（含净化），气库（不含加气站的气库），油库（不含加气站的油库）、油气管线</w:t>
            </w:r>
            <w:r w:rsidRPr="00381868">
              <w:rPr>
                <w:rFonts w:ascii="Times New Roman" w:eastAsiaTheme="minorEastAsia" w:hAnsi="Times New Roman"/>
                <w:color w:val="000000" w:themeColor="text1"/>
                <w:szCs w:val="21"/>
                <w:vertAlign w:val="superscript"/>
              </w:rPr>
              <w:t>b</w:t>
            </w:r>
            <w:r w:rsidRPr="00381868">
              <w:rPr>
                <w:rFonts w:ascii="Times New Roman" w:eastAsiaTheme="minorEastAsia" w:hAnsi="Times New Roman"/>
                <w:color w:val="000000" w:themeColor="text1"/>
                <w:szCs w:val="21"/>
              </w:rPr>
              <w:t>（不含城镇燃气管线）</w:t>
            </w:r>
          </w:p>
        </w:tc>
        <w:tc>
          <w:tcPr>
            <w:tcW w:w="6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10</w:t>
            </w:r>
          </w:p>
        </w:tc>
        <w:tc>
          <w:tcPr>
            <w:tcW w:w="112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0</w:t>
            </w:r>
          </w:p>
        </w:tc>
      </w:tr>
      <w:tr w:rsidR="00381868" w:rsidRPr="00381868" w:rsidTr="00BF45DF">
        <w:trPr>
          <w:trHeight w:val="90"/>
        </w:trPr>
        <w:tc>
          <w:tcPr>
            <w:tcW w:w="516"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其他</w:t>
            </w:r>
          </w:p>
        </w:tc>
        <w:tc>
          <w:tcPr>
            <w:tcW w:w="229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涉及危险物质使用、贮存的项目</w:t>
            </w:r>
          </w:p>
        </w:tc>
        <w:tc>
          <w:tcPr>
            <w:tcW w:w="6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5</w:t>
            </w:r>
          </w:p>
        </w:tc>
        <w:tc>
          <w:tcPr>
            <w:tcW w:w="1120"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涉及</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5</w:t>
            </w:r>
          </w:p>
        </w:tc>
      </w:tr>
      <w:tr w:rsidR="00381868" w:rsidRPr="00381868" w:rsidTr="00BF45DF">
        <w:trPr>
          <w:trHeight w:val="331"/>
        </w:trPr>
        <w:tc>
          <w:tcPr>
            <w:tcW w:w="4613" w:type="pct"/>
            <w:gridSpan w:val="4"/>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小计</w:t>
            </w:r>
          </w:p>
        </w:tc>
        <w:tc>
          <w:tcPr>
            <w:tcW w:w="387" w:type="pct"/>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5</w:t>
            </w:r>
          </w:p>
        </w:tc>
      </w:tr>
      <w:tr w:rsidR="00381868" w:rsidRPr="00381868" w:rsidTr="00BF45DF">
        <w:trPr>
          <w:trHeight w:val="293"/>
        </w:trPr>
        <w:tc>
          <w:tcPr>
            <w:tcW w:w="5000" w:type="pct"/>
            <w:gridSpan w:val="5"/>
            <w:vAlign w:val="center"/>
          </w:tcPr>
          <w:p w:rsidR="00BF45DF" w:rsidRPr="00381868" w:rsidRDefault="00BF45DF" w:rsidP="00BF45DF">
            <w:pPr>
              <w:pStyle w:val="affffffffffff"/>
              <w:jc w:val="left"/>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vertAlign w:val="superscript"/>
              </w:rPr>
              <w:t>a</w:t>
            </w:r>
            <w:r w:rsidRPr="00381868">
              <w:rPr>
                <w:rFonts w:ascii="Times New Roman" w:eastAsiaTheme="minorEastAsia" w:hAnsi="Times New Roman"/>
                <w:color w:val="000000" w:themeColor="text1"/>
                <w:szCs w:val="21"/>
              </w:rPr>
              <w:t>：高温指工艺温度</w:t>
            </w:r>
            <w:r w:rsidRPr="00381868">
              <w:rPr>
                <w:rFonts w:ascii="Times New Roman" w:eastAsiaTheme="minorEastAsia" w:hAnsi="Times New Roman"/>
                <w:color w:val="000000" w:themeColor="text1"/>
                <w:szCs w:val="21"/>
              </w:rPr>
              <w:t>≥300</w:t>
            </w:r>
            <w:r w:rsidRPr="00381868">
              <w:rPr>
                <w:rFonts w:ascii="宋体" w:hAnsi="宋体" w:cs="宋体" w:hint="eastAsia"/>
                <w:color w:val="000000" w:themeColor="text1"/>
                <w:szCs w:val="21"/>
              </w:rPr>
              <w:t>℃</w:t>
            </w:r>
            <w:r w:rsidRPr="00381868">
              <w:rPr>
                <w:rFonts w:ascii="Times New Roman" w:eastAsiaTheme="minorEastAsia" w:hAnsi="Times New Roman"/>
                <w:color w:val="000000" w:themeColor="text1"/>
                <w:szCs w:val="21"/>
              </w:rPr>
              <w:t>，高压指压力容器的设计压力（</w:t>
            </w:r>
            <w:r w:rsidRPr="00381868">
              <w:rPr>
                <w:rFonts w:ascii="Times New Roman" w:eastAsiaTheme="minorEastAsia" w:hAnsi="Times New Roman"/>
                <w:color w:val="000000" w:themeColor="text1"/>
                <w:szCs w:val="21"/>
              </w:rPr>
              <w:t>p</w:t>
            </w:r>
            <w:r w:rsidRPr="00381868">
              <w:rPr>
                <w:rFonts w:ascii="Times New Roman" w:eastAsiaTheme="minorEastAsia" w:hAnsi="Times New Roman"/>
                <w:color w:val="000000" w:themeColor="text1"/>
                <w:szCs w:val="21"/>
              </w:rPr>
              <w:t>）</w:t>
            </w:r>
            <w:r w:rsidRPr="00381868">
              <w:rPr>
                <w:rFonts w:ascii="Times New Roman" w:eastAsiaTheme="minorEastAsia" w:hAnsi="Times New Roman"/>
                <w:color w:val="000000" w:themeColor="text1"/>
                <w:szCs w:val="21"/>
              </w:rPr>
              <w:t>≥10.0MPa</w:t>
            </w:r>
            <w:r w:rsidRPr="00381868">
              <w:rPr>
                <w:rFonts w:ascii="Times New Roman" w:eastAsiaTheme="minorEastAsia" w:hAnsi="Times New Roman"/>
                <w:color w:val="000000" w:themeColor="text1"/>
                <w:szCs w:val="21"/>
              </w:rPr>
              <w:t>；</w:t>
            </w:r>
          </w:p>
          <w:p w:rsidR="00BF45DF" w:rsidRPr="00381868" w:rsidRDefault="00BF45DF" w:rsidP="00BF45DF">
            <w:pPr>
              <w:pStyle w:val="affffffffffff"/>
              <w:jc w:val="left"/>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vertAlign w:val="superscript"/>
              </w:rPr>
              <w:t>b</w:t>
            </w:r>
            <w:r w:rsidRPr="00381868">
              <w:rPr>
                <w:rFonts w:ascii="Times New Roman" w:eastAsiaTheme="minorEastAsia" w:hAnsi="Times New Roman"/>
                <w:color w:val="000000" w:themeColor="text1"/>
                <w:szCs w:val="21"/>
              </w:rPr>
              <w:t>：长输管道运输项目应按站场、管线分段进行评价。</w:t>
            </w:r>
          </w:p>
        </w:tc>
      </w:tr>
    </w:tbl>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危险物质及工艺系统危险性（</w:t>
      </w:r>
      <w:r w:rsidRPr="00381868">
        <w:rPr>
          <w:rFonts w:eastAsia="黑体" w:hint="eastAsia"/>
          <w:color w:val="000000" w:themeColor="text1"/>
          <w:szCs w:val="24"/>
        </w:rPr>
        <w:t>P</w:t>
      </w:r>
      <w:r w:rsidRPr="00381868">
        <w:rPr>
          <w:rFonts w:eastAsia="黑体"/>
          <w:color w:val="000000" w:themeColor="text1"/>
          <w:szCs w:val="24"/>
        </w:rPr>
        <w:t>）分级</w:t>
      </w:r>
    </w:p>
    <w:p w:rsidR="00BF45DF" w:rsidRPr="00381868" w:rsidRDefault="00BF45DF" w:rsidP="00BF45DF">
      <w:pPr>
        <w:ind w:firstLine="480"/>
        <w:rPr>
          <w:color w:val="000000" w:themeColor="text1"/>
          <w:szCs w:val="24"/>
        </w:rPr>
      </w:pPr>
      <w:r w:rsidRPr="00381868">
        <w:rPr>
          <w:rFonts w:hint="eastAsia"/>
          <w:color w:val="000000" w:themeColor="text1"/>
          <w:szCs w:val="24"/>
        </w:rPr>
        <w:t>根据危险物质数量与临界量比值（</w:t>
      </w:r>
      <w:r w:rsidRPr="00381868">
        <w:rPr>
          <w:rFonts w:hint="eastAsia"/>
          <w:color w:val="000000" w:themeColor="text1"/>
          <w:szCs w:val="24"/>
        </w:rPr>
        <w:t>Q</w:t>
      </w:r>
      <w:r w:rsidRPr="00381868">
        <w:rPr>
          <w:rFonts w:hint="eastAsia"/>
          <w:color w:val="000000" w:themeColor="text1"/>
          <w:szCs w:val="24"/>
        </w:rPr>
        <w:t>）和行业及生产工艺（</w:t>
      </w:r>
      <w:r w:rsidRPr="00381868">
        <w:rPr>
          <w:rFonts w:hint="eastAsia"/>
          <w:color w:val="000000" w:themeColor="text1"/>
          <w:szCs w:val="24"/>
        </w:rPr>
        <w:t>M</w:t>
      </w:r>
      <w:r w:rsidRPr="00381868">
        <w:rPr>
          <w:rFonts w:hint="eastAsia"/>
          <w:color w:val="000000" w:themeColor="text1"/>
          <w:szCs w:val="24"/>
        </w:rPr>
        <w:t>），按照表下表确定危险物质及工艺系统危险性等级（</w:t>
      </w:r>
      <w:r w:rsidRPr="00381868">
        <w:rPr>
          <w:rFonts w:hint="eastAsia"/>
          <w:color w:val="000000" w:themeColor="text1"/>
          <w:szCs w:val="24"/>
        </w:rPr>
        <w:t>P</w:t>
      </w:r>
      <w:r w:rsidRPr="00381868">
        <w:rPr>
          <w:rFonts w:hint="eastAsia"/>
          <w:color w:val="000000" w:themeColor="text1"/>
          <w:szCs w:val="24"/>
        </w:rPr>
        <w:t>），分别以</w:t>
      </w:r>
      <w:r w:rsidRPr="00381868">
        <w:rPr>
          <w:rFonts w:hint="eastAsia"/>
          <w:color w:val="000000" w:themeColor="text1"/>
          <w:szCs w:val="24"/>
        </w:rPr>
        <w:t>P1</w:t>
      </w:r>
      <w:r w:rsidRPr="00381868">
        <w:rPr>
          <w:rFonts w:hint="eastAsia"/>
          <w:color w:val="000000" w:themeColor="text1"/>
          <w:szCs w:val="24"/>
        </w:rPr>
        <w:t>、</w:t>
      </w:r>
      <w:r w:rsidRPr="00381868">
        <w:rPr>
          <w:rFonts w:hint="eastAsia"/>
          <w:color w:val="000000" w:themeColor="text1"/>
          <w:szCs w:val="24"/>
        </w:rPr>
        <w:t>P2</w:t>
      </w:r>
      <w:r w:rsidRPr="00381868">
        <w:rPr>
          <w:rFonts w:hint="eastAsia"/>
          <w:color w:val="000000" w:themeColor="text1"/>
          <w:szCs w:val="24"/>
        </w:rPr>
        <w:t>、</w:t>
      </w:r>
      <w:r w:rsidRPr="00381868">
        <w:rPr>
          <w:rFonts w:hint="eastAsia"/>
          <w:color w:val="000000" w:themeColor="text1"/>
          <w:szCs w:val="24"/>
        </w:rPr>
        <w:t>P3</w:t>
      </w:r>
      <w:r w:rsidRPr="00381868">
        <w:rPr>
          <w:rFonts w:hint="eastAsia"/>
          <w:color w:val="000000" w:themeColor="text1"/>
          <w:szCs w:val="24"/>
        </w:rPr>
        <w:t>、</w:t>
      </w:r>
      <w:r w:rsidRPr="00381868">
        <w:rPr>
          <w:rFonts w:hint="eastAsia"/>
          <w:color w:val="000000" w:themeColor="text1"/>
          <w:szCs w:val="24"/>
        </w:rPr>
        <w:t xml:space="preserve">P4 </w:t>
      </w:r>
      <w:r w:rsidRPr="00381868">
        <w:rPr>
          <w:rFonts w:hint="eastAsia"/>
          <w:color w:val="000000" w:themeColor="text1"/>
          <w:szCs w:val="24"/>
        </w:rPr>
        <w:t>表示。</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 xml:space="preserve">5.2-3 </w:t>
      </w:r>
      <w:r w:rsidRPr="00381868">
        <w:rPr>
          <w:rFonts w:ascii="Times New Roman" w:hAnsi="Times New Roman"/>
          <w:color w:val="000000" w:themeColor="text1"/>
          <w:sz w:val="21"/>
        </w:rPr>
        <w:t>危险物质及工艺系统危险性等级判断（</w:t>
      </w:r>
      <w:r w:rsidRPr="00381868">
        <w:rPr>
          <w:rFonts w:ascii="Times New Roman" w:hAnsi="Times New Roman"/>
          <w:color w:val="000000" w:themeColor="text1"/>
          <w:sz w:val="21"/>
        </w:rPr>
        <w:t>P</w:t>
      </w:r>
      <w:r w:rsidRPr="00381868">
        <w:rPr>
          <w:rFonts w:ascii="Times New Roman" w:hAnsi="Times New Roman"/>
          <w:color w:val="000000" w:themeColor="text1"/>
          <w:sz w:val="21"/>
        </w:rPr>
        <w:t>）</w:t>
      </w:r>
    </w:p>
    <w:tbl>
      <w:tblPr>
        <w:tblStyle w:val="1ffffffff"/>
        <w:tblW w:w="5000" w:type="pct"/>
        <w:tblLook w:val="0000" w:firstRow="0" w:lastRow="0" w:firstColumn="0" w:lastColumn="0" w:noHBand="0" w:noVBand="0"/>
      </w:tblPr>
      <w:tblGrid>
        <w:gridCol w:w="5484"/>
        <w:gridCol w:w="951"/>
        <w:gridCol w:w="951"/>
        <w:gridCol w:w="951"/>
        <w:gridCol w:w="949"/>
      </w:tblGrid>
      <w:tr w:rsidR="00381868" w:rsidRPr="00381868" w:rsidTr="00BF45DF">
        <w:trPr>
          <w:trHeight w:val="369"/>
        </w:trPr>
        <w:tc>
          <w:tcPr>
            <w:tcW w:w="2953" w:type="pct"/>
            <w:vMerge w:val="restar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危险物质数量与临界量比值（</w:t>
            </w:r>
            <w:r w:rsidRPr="00381868">
              <w:rPr>
                <w:rFonts w:ascii="Times New Roman" w:eastAsiaTheme="minorEastAsia" w:hAnsi="Times New Roman"/>
                <w:color w:val="000000" w:themeColor="text1"/>
                <w:szCs w:val="21"/>
              </w:rPr>
              <w:t>Q</w:t>
            </w:r>
            <w:r w:rsidRPr="00381868">
              <w:rPr>
                <w:rFonts w:ascii="Times New Roman" w:eastAsiaTheme="minorEastAsia" w:hAnsi="Times New Roman"/>
                <w:color w:val="000000" w:themeColor="text1"/>
                <w:szCs w:val="21"/>
              </w:rPr>
              <w:t>）</w:t>
            </w:r>
          </w:p>
        </w:tc>
        <w:tc>
          <w:tcPr>
            <w:tcW w:w="2047" w:type="pct"/>
            <w:gridSpan w:val="4"/>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行业及生产工艺（</w:t>
            </w:r>
            <w:r w:rsidRPr="00381868">
              <w:rPr>
                <w:rFonts w:ascii="Times New Roman" w:eastAsiaTheme="minorEastAsia" w:hAnsi="Times New Roman"/>
                <w:color w:val="000000" w:themeColor="text1"/>
                <w:szCs w:val="21"/>
              </w:rPr>
              <w:t>M</w:t>
            </w:r>
            <w:r w:rsidRPr="00381868">
              <w:rPr>
                <w:rFonts w:ascii="Times New Roman" w:eastAsiaTheme="minorEastAsia" w:hAnsi="Times New Roman"/>
                <w:color w:val="000000" w:themeColor="text1"/>
                <w:szCs w:val="21"/>
              </w:rPr>
              <w:t>）</w:t>
            </w:r>
          </w:p>
        </w:tc>
      </w:tr>
      <w:tr w:rsidR="00381868" w:rsidRPr="00381868" w:rsidTr="00BF45DF">
        <w:trPr>
          <w:trHeight w:val="369"/>
        </w:trPr>
        <w:tc>
          <w:tcPr>
            <w:tcW w:w="2953" w:type="pct"/>
            <w:vMerge/>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M1</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M2</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M3</w:t>
            </w:r>
          </w:p>
        </w:tc>
        <w:tc>
          <w:tcPr>
            <w:tcW w:w="511"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M4</w:t>
            </w:r>
          </w:p>
        </w:tc>
      </w:tr>
      <w:tr w:rsidR="00381868" w:rsidRPr="00381868" w:rsidTr="00BF45DF">
        <w:trPr>
          <w:trHeight w:val="369"/>
        </w:trPr>
        <w:tc>
          <w:tcPr>
            <w:tcW w:w="2953"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Q≥100</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P1</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P1</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P2</w:t>
            </w:r>
          </w:p>
        </w:tc>
        <w:tc>
          <w:tcPr>
            <w:tcW w:w="511"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P3</w:t>
            </w:r>
          </w:p>
        </w:tc>
      </w:tr>
      <w:tr w:rsidR="00381868" w:rsidRPr="00381868" w:rsidTr="00BF45DF">
        <w:trPr>
          <w:trHeight w:val="369"/>
        </w:trPr>
        <w:tc>
          <w:tcPr>
            <w:tcW w:w="2953"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10≤Q</w:t>
            </w:r>
            <w:r w:rsidRPr="00381868">
              <w:rPr>
                <w:rFonts w:ascii="Times New Roman" w:eastAsiaTheme="minorEastAsia" w:hAnsi="Times New Roman"/>
                <w:color w:val="000000" w:themeColor="text1"/>
                <w:szCs w:val="21"/>
              </w:rPr>
              <w:t>＜</w:t>
            </w:r>
            <w:r w:rsidRPr="00381868">
              <w:rPr>
                <w:rFonts w:ascii="Times New Roman" w:eastAsiaTheme="minorEastAsia" w:hAnsi="Times New Roman"/>
                <w:color w:val="000000" w:themeColor="text1"/>
                <w:szCs w:val="21"/>
              </w:rPr>
              <w:t>100</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P1</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P2</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P3</w:t>
            </w:r>
          </w:p>
        </w:tc>
        <w:tc>
          <w:tcPr>
            <w:tcW w:w="511"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shd w:val="pct15" w:color="auto" w:fill="FFFFFF"/>
              </w:rPr>
              <w:t>P4</w:t>
            </w:r>
          </w:p>
        </w:tc>
      </w:tr>
      <w:tr w:rsidR="00381868" w:rsidRPr="00381868" w:rsidTr="00BF45DF">
        <w:trPr>
          <w:trHeight w:val="369"/>
        </w:trPr>
        <w:tc>
          <w:tcPr>
            <w:tcW w:w="2953"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1≤Q</w:t>
            </w:r>
            <w:r w:rsidRPr="00381868">
              <w:rPr>
                <w:rFonts w:ascii="Times New Roman" w:eastAsiaTheme="minorEastAsia" w:hAnsi="Times New Roman"/>
                <w:color w:val="000000" w:themeColor="text1"/>
                <w:szCs w:val="21"/>
              </w:rPr>
              <w:t>＜</w:t>
            </w:r>
            <w:r w:rsidRPr="00381868">
              <w:rPr>
                <w:rFonts w:ascii="Times New Roman" w:eastAsiaTheme="minorEastAsia" w:hAnsi="Times New Roman"/>
                <w:color w:val="000000" w:themeColor="text1"/>
                <w:szCs w:val="21"/>
              </w:rPr>
              <w:t>10</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P2</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P3</w:t>
            </w:r>
          </w:p>
        </w:tc>
        <w:tc>
          <w:tcPr>
            <w:tcW w:w="512"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P4</w:t>
            </w:r>
          </w:p>
        </w:tc>
        <w:tc>
          <w:tcPr>
            <w:tcW w:w="511" w:type="pct"/>
            <w:shd w:val="clear" w:color="auto" w:fill="auto"/>
            <w:vAlign w:val="center"/>
          </w:tcPr>
          <w:p w:rsidR="00BF45DF" w:rsidRPr="00381868" w:rsidRDefault="00BF45DF" w:rsidP="00BF45DF">
            <w:pPr>
              <w:pStyle w:val="affffffffffff"/>
              <w:jc w:val="center"/>
              <w:rPr>
                <w:rFonts w:ascii="Times New Roman" w:eastAsiaTheme="minorEastAsia" w:hAnsi="Times New Roman"/>
                <w:color w:val="000000" w:themeColor="text1"/>
                <w:szCs w:val="21"/>
              </w:rPr>
            </w:pPr>
            <w:r w:rsidRPr="00381868">
              <w:rPr>
                <w:rFonts w:ascii="Times New Roman" w:eastAsiaTheme="minorEastAsia" w:hAnsi="Times New Roman"/>
                <w:color w:val="000000" w:themeColor="text1"/>
                <w:szCs w:val="21"/>
              </w:rPr>
              <w:t>P4</w:t>
            </w:r>
          </w:p>
        </w:tc>
      </w:tr>
    </w:tbl>
    <w:p w:rsidR="00BF45DF" w:rsidRPr="00381868" w:rsidRDefault="00BF45DF" w:rsidP="00BF45DF">
      <w:pPr>
        <w:ind w:firstLine="480"/>
        <w:rPr>
          <w:color w:val="000000" w:themeColor="text1"/>
          <w:szCs w:val="24"/>
        </w:rPr>
      </w:pPr>
      <w:r w:rsidRPr="00381868">
        <w:rPr>
          <w:rFonts w:hint="eastAsia"/>
          <w:color w:val="000000" w:themeColor="text1"/>
          <w:szCs w:val="24"/>
        </w:rPr>
        <w:t>本项目</w:t>
      </w:r>
      <w:r w:rsidRPr="00381868">
        <w:rPr>
          <w:rFonts w:hint="eastAsia"/>
          <w:color w:val="000000" w:themeColor="text1"/>
          <w:szCs w:val="24"/>
        </w:rPr>
        <w:t xml:space="preserve">Q </w:t>
      </w:r>
      <w:r w:rsidRPr="00381868">
        <w:rPr>
          <w:rFonts w:hint="eastAsia"/>
          <w:color w:val="000000" w:themeColor="text1"/>
          <w:szCs w:val="24"/>
        </w:rPr>
        <w:t>值划分为</w:t>
      </w:r>
      <w:r w:rsidRPr="00381868">
        <w:rPr>
          <w:rFonts w:hint="eastAsia"/>
          <w:color w:val="000000" w:themeColor="text1"/>
          <w:szCs w:val="24"/>
        </w:rPr>
        <w:t>10</w:t>
      </w:r>
      <w:r w:rsidRPr="00381868">
        <w:rPr>
          <w:rFonts w:hint="eastAsia"/>
          <w:color w:val="000000" w:themeColor="text1"/>
          <w:szCs w:val="24"/>
        </w:rPr>
        <w:t>≤</w:t>
      </w:r>
      <w:r w:rsidRPr="00381868">
        <w:rPr>
          <w:rFonts w:hint="eastAsia"/>
          <w:color w:val="000000" w:themeColor="text1"/>
          <w:szCs w:val="24"/>
        </w:rPr>
        <w:t>Q</w:t>
      </w:r>
      <w:r w:rsidRPr="00381868">
        <w:rPr>
          <w:rFonts w:hint="eastAsia"/>
          <w:color w:val="000000" w:themeColor="text1"/>
          <w:szCs w:val="24"/>
        </w:rPr>
        <w:t>＜</w:t>
      </w:r>
      <w:r w:rsidRPr="00381868">
        <w:rPr>
          <w:rFonts w:hint="eastAsia"/>
          <w:color w:val="000000" w:themeColor="text1"/>
          <w:szCs w:val="24"/>
        </w:rPr>
        <w:t>100</w:t>
      </w:r>
      <w:r w:rsidRPr="00381868">
        <w:rPr>
          <w:rFonts w:hint="eastAsia"/>
          <w:color w:val="000000" w:themeColor="text1"/>
          <w:szCs w:val="24"/>
        </w:rPr>
        <w:t>，生产工艺系统危险性为</w:t>
      </w:r>
      <w:r w:rsidRPr="00381868">
        <w:rPr>
          <w:rFonts w:hint="eastAsia"/>
          <w:color w:val="000000" w:themeColor="text1"/>
          <w:szCs w:val="24"/>
        </w:rPr>
        <w:t>M4</w:t>
      </w:r>
      <w:r w:rsidRPr="00381868">
        <w:rPr>
          <w:rFonts w:hint="eastAsia"/>
          <w:color w:val="000000" w:themeColor="text1"/>
          <w:szCs w:val="24"/>
        </w:rPr>
        <w:t>，根据上表判断，本项目危险物质及工艺系统危险性等级为</w:t>
      </w:r>
      <w:r w:rsidRPr="00381868">
        <w:rPr>
          <w:rFonts w:hint="eastAsia"/>
          <w:color w:val="000000" w:themeColor="text1"/>
          <w:szCs w:val="24"/>
        </w:rPr>
        <w:t>P4</w:t>
      </w:r>
      <w:r w:rsidRPr="00381868">
        <w:rPr>
          <w:rFonts w:hint="eastAsia"/>
          <w:color w:val="000000" w:themeColor="text1"/>
          <w:szCs w:val="24"/>
        </w:rPr>
        <w:t>。</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环境敏感程度（</w:t>
      </w:r>
      <w:r w:rsidRPr="00381868">
        <w:rPr>
          <w:rFonts w:eastAsia="黑体" w:hint="eastAsia"/>
          <w:color w:val="000000" w:themeColor="text1"/>
          <w:sz w:val="28"/>
          <w:szCs w:val="28"/>
        </w:rPr>
        <w:t>E</w:t>
      </w:r>
      <w:r w:rsidRPr="00381868">
        <w:rPr>
          <w:rFonts w:eastAsia="黑体"/>
          <w:color w:val="000000" w:themeColor="text1"/>
          <w:sz w:val="28"/>
          <w:szCs w:val="28"/>
        </w:rPr>
        <w:t>）分级</w:t>
      </w:r>
    </w:p>
    <w:p w:rsidR="00BF45DF" w:rsidRPr="00381868" w:rsidRDefault="00BF45DF" w:rsidP="00BF45DF">
      <w:pPr>
        <w:ind w:firstLine="480"/>
        <w:rPr>
          <w:color w:val="000000" w:themeColor="text1"/>
          <w:szCs w:val="24"/>
        </w:rPr>
      </w:pPr>
      <w:r w:rsidRPr="00381868">
        <w:rPr>
          <w:rFonts w:hint="eastAsia"/>
          <w:color w:val="000000" w:themeColor="text1"/>
          <w:szCs w:val="24"/>
        </w:rPr>
        <w:t>根据《建设项目环境风险评价技术导则》（</w:t>
      </w:r>
      <w:r w:rsidRPr="00381868">
        <w:rPr>
          <w:rFonts w:hint="eastAsia"/>
          <w:color w:val="000000" w:themeColor="text1"/>
          <w:szCs w:val="24"/>
        </w:rPr>
        <w:t>HJ 169-2018</w:t>
      </w:r>
      <w:r w:rsidRPr="00381868">
        <w:rPr>
          <w:rFonts w:hint="eastAsia"/>
          <w:color w:val="000000" w:themeColor="text1"/>
          <w:szCs w:val="24"/>
        </w:rPr>
        <w:t>）附录</w:t>
      </w:r>
      <w:r w:rsidRPr="00381868">
        <w:rPr>
          <w:rFonts w:hint="eastAsia"/>
          <w:color w:val="000000" w:themeColor="text1"/>
          <w:szCs w:val="24"/>
        </w:rPr>
        <w:t xml:space="preserve"> D</w:t>
      </w:r>
      <w:r w:rsidRPr="00381868">
        <w:rPr>
          <w:rFonts w:hint="eastAsia"/>
          <w:color w:val="000000" w:themeColor="text1"/>
          <w:szCs w:val="24"/>
        </w:rPr>
        <w:t>判定本项目环境敏感程度（</w:t>
      </w:r>
      <w:r w:rsidRPr="00381868">
        <w:rPr>
          <w:rFonts w:hint="eastAsia"/>
          <w:color w:val="000000" w:themeColor="text1"/>
          <w:szCs w:val="24"/>
        </w:rPr>
        <w:t>E</w:t>
      </w:r>
      <w:r w:rsidRPr="00381868">
        <w:rPr>
          <w:rFonts w:hint="eastAsia"/>
          <w:color w:val="000000" w:themeColor="text1"/>
          <w:szCs w:val="24"/>
        </w:rPr>
        <w:t>），本项目环境敏感程度为</w:t>
      </w:r>
      <w:r w:rsidRPr="00381868">
        <w:rPr>
          <w:rFonts w:hint="eastAsia"/>
          <w:color w:val="000000" w:themeColor="text1"/>
          <w:szCs w:val="24"/>
        </w:rPr>
        <w:t>E2</w:t>
      </w:r>
      <w:r w:rsidRPr="00381868">
        <w:rPr>
          <w:rFonts w:hint="eastAsia"/>
          <w:color w:val="000000" w:themeColor="text1"/>
          <w:szCs w:val="24"/>
        </w:rPr>
        <w:t>，判定结果见下表。</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5.2-4 </w:t>
      </w:r>
      <w:r w:rsidRPr="00381868">
        <w:rPr>
          <w:rFonts w:ascii="Times New Roman" w:hAnsi="Times New Roman" w:hint="eastAsia"/>
          <w:color w:val="000000" w:themeColor="text1"/>
          <w:sz w:val="21"/>
        </w:rPr>
        <w:t>本项目环境敏感特性表</w:t>
      </w:r>
    </w:p>
    <w:tbl>
      <w:tblPr>
        <w:tblStyle w:val="aff9"/>
        <w:tblW w:w="5000" w:type="pct"/>
        <w:tblLook w:val="04A0" w:firstRow="1" w:lastRow="0" w:firstColumn="1" w:lastColumn="0" w:noHBand="0" w:noVBand="1"/>
      </w:tblPr>
      <w:tblGrid>
        <w:gridCol w:w="1316"/>
        <w:gridCol w:w="1316"/>
        <w:gridCol w:w="1317"/>
        <w:gridCol w:w="1317"/>
        <w:gridCol w:w="26"/>
        <w:gridCol w:w="1304"/>
        <w:gridCol w:w="1332"/>
        <w:gridCol w:w="1358"/>
      </w:tblGrid>
      <w:tr w:rsidR="00381868" w:rsidRPr="00381868" w:rsidTr="00770D51">
        <w:tc>
          <w:tcPr>
            <w:tcW w:w="709" w:type="pct"/>
            <w:vAlign w:val="center"/>
          </w:tcPr>
          <w:p w:rsidR="00BF45DF" w:rsidRPr="00381868" w:rsidRDefault="00BF45DF" w:rsidP="00BF45DF">
            <w:pPr>
              <w:pStyle w:val="affffffffffff"/>
              <w:jc w:val="center"/>
              <w:rPr>
                <w:b/>
                <w:color w:val="000000" w:themeColor="text1"/>
                <w:szCs w:val="21"/>
              </w:rPr>
            </w:pPr>
            <w:r w:rsidRPr="00381868">
              <w:rPr>
                <w:rFonts w:hint="eastAsia"/>
                <w:b/>
                <w:color w:val="000000" w:themeColor="text1"/>
                <w:szCs w:val="21"/>
              </w:rPr>
              <w:t>类别</w:t>
            </w:r>
          </w:p>
        </w:tc>
        <w:tc>
          <w:tcPr>
            <w:tcW w:w="4291" w:type="pct"/>
            <w:gridSpan w:val="7"/>
            <w:vAlign w:val="center"/>
          </w:tcPr>
          <w:p w:rsidR="00BF45DF" w:rsidRPr="00381868" w:rsidRDefault="00BF45DF" w:rsidP="00BF45DF">
            <w:pPr>
              <w:pStyle w:val="affffffffffff"/>
              <w:jc w:val="center"/>
              <w:rPr>
                <w:b/>
                <w:color w:val="000000" w:themeColor="text1"/>
                <w:szCs w:val="21"/>
              </w:rPr>
            </w:pPr>
            <w:r w:rsidRPr="00381868">
              <w:rPr>
                <w:rFonts w:hint="eastAsia"/>
                <w:b/>
                <w:color w:val="000000" w:themeColor="text1"/>
                <w:szCs w:val="21"/>
              </w:rPr>
              <w:t>环境敏感特性</w:t>
            </w:r>
          </w:p>
        </w:tc>
      </w:tr>
      <w:tr w:rsidR="00381868" w:rsidRPr="00381868" w:rsidTr="00770D51">
        <w:tc>
          <w:tcPr>
            <w:tcW w:w="709" w:type="pct"/>
            <w:vMerge w:val="restar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环境空气</w:t>
            </w:r>
          </w:p>
        </w:tc>
        <w:tc>
          <w:tcPr>
            <w:tcW w:w="3560" w:type="pct"/>
            <w:gridSpan w:val="6"/>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厂区周边</w:t>
            </w:r>
            <w:r w:rsidRPr="00381868">
              <w:rPr>
                <w:rFonts w:hint="eastAsia"/>
                <w:color w:val="000000" w:themeColor="text1"/>
                <w:szCs w:val="21"/>
              </w:rPr>
              <w:t>5km</w:t>
            </w:r>
            <w:r w:rsidRPr="00381868">
              <w:rPr>
                <w:rFonts w:hint="eastAsia"/>
                <w:color w:val="000000" w:themeColor="text1"/>
                <w:szCs w:val="21"/>
              </w:rPr>
              <w:t>范围内人口数小计</w:t>
            </w:r>
          </w:p>
        </w:tc>
        <w:tc>
          <w:tcPr>
            <w:tcW w:w="731" w:type="pct"/>
            <w:vAlign w:val="center"/>
          </w:tcPr>
          <w:p w:rsidR="00BF45DF" w:rsidRPr="00381868" w:rsidRDefault="00A842B8" w:rsidP="00BF45DF">
            <w:pPr>
              <w:pStyle w:val="affffffffffff"/>
              <w:jc w:val="center"/>
              <w:rPr>
                <w:color w:val="000000" w:themeColor="text1"/>
                <w:szCs w:val="21"/>
              </w:rPr>
            </w:pPr>
            <w:r w:rsidRPr="00381868">
              <w:rPr>
                <w:rFonts w:hint="eastAsia"/>
                <w:color w:val="000000" w:themeColor="text1"/>
                <w:szCs w:val="21"/>
              </w:rPr>
              <w:t>16072</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3560" w:type="pct"/>
            <w:gridSpan w:val="6"/>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大气环境敏感程度</w:t>
            </w:r>
            <w:r w:rsidRPr="00381868">
              <w:rPr>
                <w:rFonts w:hint="eastAsia"/>
                <w:color w:val="000000" w:themeColor="text1"/>
                <w:szCs w:val="21"/>
              </w:rPr>
              <w:t>E</w:t>
            </w:r>
            <w:r w:rsidRPr="00381868">
              <w:rPr>
                <w:rFonts w:hint="eastAsia"/>
                <w:color w:val="000000" w:themeColor="text1"/>
                <w:szCs w:val="21"/>
              </w:rPr>
              <w:t>值</w:t>
            </w:r>
          </w:p>
        </w:tc>
        <w:tc>
          <w:tcPr>
            <w:tcW w:w="7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E2</w:t>
            </w:r>
          </w:p>
        </w:tc>
      </w:tr>
      <w:tr w:rsidR="00381868" w:rsidRPr="00381868" w:rsidTr="00770D51">
        <w:tc>
          <w:tcPr>
            <w:tcW w:w="709" w:type="pct"/>
            <w:vMerge w:val="restar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地表水</w:t>
            </w:r>
          </w:p>
        </w:tc>
        <w:tc>
          <w:tcPr>
            <w:tcW w:w="709"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序号</w:t>
            </w:r>
          </w:p>
        </w:tc>
        <w:tc>
          <w:tcPr>
            <w:tcW w:w="709"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收纳水体名称</w:t>
            </w:r>
          </w:p>
        </w:tc>
        <w:tc>
          <w:tcPr>
            <w:tcW w:w="2142" w:type="pct"/>
            <w:gridSpan w:val="4"/>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排放点水域环境功能</w:t>
            </w:r>
          </w:p>
        </w:tc>
        <w:tc>
          <w:tcPr>
            <w:tcW w:w="7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24h</w:t>
            </w:r>
            <w:r w:rsidRPr="00381868">
              <w:rPr>
                <w:rFonts w:hint="eastAsia"/>
                <w:color w:val="000000" w:themeColor="text1"/>
                <w:szCs w:val="21"/>
              </w:rPr>
              <w:t>内流经范围</w:t>
            </w:r>
            <w:r w:rsidRPr="00381868">
              <w:rPr>
                <w:color w:val="000000" w:themeColor="text1"/>
                <w:szCs w:val="21"/>
              </w:rPr>
              <w:t>/km</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709"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1</w:t>
            </w:r>
          </w:p>
        </w:tc>
        <w:tc>
          <w:tcPr>
            <w:tcW w:w="709"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南海</w:t>
            </w:r>
          </w:p>
        </w:tc>
        <w:tc>
          <w:tcPr>
            <w:tcW w:w="2142" w:type="pct"/>
            <w:gridSpan w:val="4"/>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四类</w:t>
            </w:r>
          </w:p>
        </w:tc>
        <w:tc>
          <w:tcPr>
            <w:tcW w:w="731" w:type="pct"/>
            <w:vAlign w:val="center"/>
          </w:tcPr>
          <w:p w:rsidR="00BF45DF" w:rsidRPr="00381868" w:rsidRDefault="00770D51" w:rsidP="00BF45DF">
            <w:pPr>
              <w:pStyle w:val="affffffffffff"/>
              <w:jc w:val="center"/>
              <w:rPr>
                <w:color w:val="000000" w:themeColor="text1"/>
                <w:szCs w:val="21"/>
              </w:rPr>
            </w:pPr>
            <w:r w:rsidRPr="00381868">
              <w:rPr>
                <w:rFonts w:hint="eastAsia"/>
                <w:color w:val="000000" w:themeColor="text1"/>
                <w:szCs w:val="21"/>
              </w:rPr>
              <w:t>-</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4291" w:type="pct"/>
            <w:gridSpan w:val="7"/>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内陆水体排放点下游</w:t>
            </w:r>
            <w:r w:rsidRPr="00381868">
              <w:rPr>
                <w:rFonts w:hint="eastAsia"/>
                <w:color w:val="000000" w:themeColor="text1"/>
                <w:szCs w:val="21"/>
              </w:rPr>
              <w:t>10km</w:t>
            </w:r>
            <w:r w:rsidRPr="00381868">
              <w:rPr>
                <w:rFonts w:hint="eastAsia"/>
                <w:color w:val="000000" w:themeColor="text1"/>
                <w:szCs w:val="21"/>
              </w:rPr>
              <w:t>（近岸海域一个潮周期最大水平距离两倍）范围内敏感目标</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3560" w:type="pct"/>
            <w:gridSpan w:val="6"/>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地表水环境敏感程度</w:t>
            </w:r>
            <w:r w:rsidRPr="00381868">
              <w:rPr>
                <w:rFonts w:hint="eastAsia"/>
                <w:color w:val="000000" w:themeColor="text1"/>
                <w:szCs w:val="21"/>
              </w:rPr>
              <w:t>E</w:t>
            </w:r>
          </w:p>
        </w:tc>
        <w:tc>
          <w:tcPr>
            <w:tcW w:w="731" w:type="pct"/>
            <w:vAlign w:val="center"/>
          </w:tcPr>
          <w:p w:rsidR="00BF45DF" w:rsidRPr="00381868" w:rsidRDefault="00770D51" w:rsidP="00BF45DF">
            <w:pPr>
              <w:pStyle w:val="affffffffffff"/>
              <w:jc w:val="center"/>
              <w:rPr>
                <w:color w:val="000000" w:themeColor="text1"/>
                <w:szCs w:val="21"/>
              </w:rPr>
            </w:pPr>
            <w:r w:rsidRPr="00381868">
              <w:rPr>
                <w:rFonts w:hint="eastAsia"/>
                <w:color w:val="000000" w:themeColor="text1"/>
                <w:szCs w:val="21"/>
              </w:rPr>
              <w:t>-</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709"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序号</w:t>
            </w:r>
          </w:p>
        </w:tc>
        <w:tc>
          <w:tcPr>
            <w:tcW w:w="709"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敏感目标名称</w:t>
            </w:r>
          </w:p>
        </w:tc>
        <w:tc>
          <w:tcPr>
            <w:tcW w:w="723" w:type="pct"/>
            <w:gridSpan w:val="2"/>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环境敏感特征</w:t>
            </w:r>
          </w:p>
        </w:tc>
        <w:tc>
          <w:tcPr>
            <w:tcW w:w="1419" w:type="pct"/>
            <w:gridSpan w:val="2"/>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水质目标</w:t>
            </w:r>
          </w:p>
        </w:tc>
        <w:tc>
          <w:tcPr>
            <w:tcW w:w="731"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与排放点距离</w:t>
            </w:r>
            <w:r w:rsidRPr="00381868">
              <w:rPr>
                <w:color w:val="000000" w:themeColor="text1"/>
                <w:szCs w:val="21"/>
              </w:rPr>
              <w:t>/m</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709"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w:t>
            </w:r>
          </w:p>
        </w:tc>
        <w:tc>
          <w:tcPr>
            <w:tcW w:w="709"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w:t>
            </w:r>
          </w:p>
        </w:tc>
        <w:tc>
          <w:tcPr>
            <w:tcW w:w="723" w:type="pct"/>
            <w:gridSpan w:val="2"/>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w:t>
            </w:r>
          </w:p>
        </w:tc>
        <w:tc>
          <w:tcPr>
            <w:tcW w:w="1419" w:type="pct"/>
            <w:gridSpan w:val="2"/>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w:t>
            </w:r>
          </w:p>
        </w:tc>
        <w:tc>
          <w:tcPr>
            <w:tcW w:w="731" w:type="pct"/>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3560" w:type="pct"/>
            <w:gridSpan w:val="6"/>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地表水环境敏感程度</w:t>
            </w:r>
            <w:r w:rsidRPr="00381868">
              <w:rPr>
                <w:color w:val="000000" w:themeColor="text1"/>
                <w:szCs w:val="21"/>
              </w:rPr>
              <w:t>E</w:t>
            </w:r>
            <w:r w:rsidRPr="00381868">
              <w:rPr>
                <w:rFonts w:hint="eastAsia"/>
                <w:color w:val="000000" w:themeColor="text1"/>
                <w:szCs w:val="21"/>
              </w:rPr>
              <w:t>值</w:t>
            </w:r>
          </w:p>
        </w:tc>
        <w:tc>
          <w:tcPr>
            <w:tcW w:w="7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E2</w:t>
            </w:r>
          </w:p>
        </w:tc>
      </w:tr>
      <w:tr w:rsidR="00381868" w:rsidRPr="00381868" w:rsidTr="00770D51">
        <w:tc>
          <w:tcPr>
            <w:tcW w:w="709" w:type="pct"/>
            <w:vMerge w:val="restar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地下水</w:t>
            </w:r>
          </w:p>
        </w:tc>
        <w:tc>
          <w:tcPr>
            <w:tcW w:w="709" w:type="pct"/>
            <w:vAlign w:val="center"/>
          </w:tcPr>
          <w:p w:rsidR="00770D51" w:rsidRPr="00381868" w:rsidRDefault="00770D51" w:rsidP="00BF45DF">
            <w:pPr>
              <w:pStyle w:val="affffffffffff"/>
              <w:jc w:val="center"/>
              <w:rPr>
                <w:color w:val="000000" w:themeColor="text1"/>
                <w:szCs w:val="21"/>
              </w:rPr>
            </w:pPr>
            <w:r w:rsidRPr="00381868">
              <w:rPr>
                <w:color w:val="000000" w:themeColor="text1"/>
                <w:szCs w:val="21"/>
              </w:rPr>
              <w:t>序号</w:t>
            </w:r>
          </w:p>
        </w:tc>
        <w:tc>
          <w:tcPr>
            <w:tcW w:w="1418" w:type="pct"/>
            <w:gridSpan w:val="2"/>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环境敏感区名称</w:t>
            </w:r>
          </w:p>
        </w:tc>
        <w:tc>
          <w:tcPr>
            <w:tcW w:w="716" w:type="pct"/>
            <w:gridSpan w:val="2"/>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水质目标</w:t>
            </w:r>
          </w:p>
        </w:tc>
        <w:tc>
          <w:tcPr>
            <w:tcW w:w="717"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包气带防污性能</w:t>
            </w:r>
          </w:p>
        </w:tc>
        <w:tc>
          <w:tcPr>
            <w:tcW w:w="731"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与下游厂界距离</w:t>
            </w:r>
            <w:r w:rsidRPr="00381868">
              <w:rPr>
                <w:color w:val="000000" w:themeColor="text1"/>
                <w:szCs w:val="21"/>
              </w:rPr>
              <w:t>/m</w:t>
            </w:r>
          </w:p>
        </w:tc>
      </w:tr>
      <w:tr w:rsidR="00381868" w:rsidRPr="00381868" w:rsidTr="00770D51">
        <w:tc>
          <w:tcPr>
            <w:tcW w:w="709" w:type="pct"/>
            <w:vMerge/>
            <w:vAlign w:val="center"/>
          </w:tcPr>
          <w:p w:rsidR="00770D51" w:rsidRPr="00381868" w:rsidRDefault="00770D51" w:rsidP="00BF45DF">
            <w:pPr>
              <w:pStyle w:val="affffffffffff"/>
              <w:jc w:val="center"/>
              <w:rPr>
                <w:color w:val="000000" w:themeColor="text1"/>
                <w:szCs w:val="21"/>
              </w:rPr>
            </w:pPr>
          </w:p>
        </w:tc>
        <w:tc>
          <w:tcPr>
            <w:tcW w:w="709"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1</w:t>
            </w:r>
          </w:p>
        </w:tc>
        <w:tc>
          <w:tcPr>
            <w:tcW w:w="1418" w:type="pct"/>
            <w:gridSpan w:val="2"/>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lang w:val="zh-CN"/>
              </w:rPr>
              <w:t>白沙那潭供水工程水源地</w:t>
            </w:r>
          </w:p>
        </w:tc>
        <w:tc>
          <w:tcPr>
            <w:tcW w:w="716" w:type="pct"/>
            <w:gridSpan w:val="2"/>
            <w:vAlign w:val="center"/>
          </w:tcPr>
          <w:p w:rsidR="00770D51" w:rsidRPr="00381868" w:rsidRDefault="00770D51" w:rsidP="00BF45DF">
            <w:pPr>
              <w:pStyle w:val="affffffffffff"/>
              <w:jc w:val="center"/>
              <w:rPr>
                <w:color w:val="000000" w:themeColor="text1"/>
                <w:szCs w:val="21"/>
              </w:rPr>
            </w:pPr>
            <w:r w:rsidRPr="00381868">
              <w:rPr>
                <w:rFonts w:ascii="宋体" w:hAnsi="宋体" w:cs="宋体" w:hint="eastAsia"/>
                <w:color w:val="000000" w:themeColor="text1"/>
                <w:szCs w:val="21"/>
              </w:rPr>
              <w:t>Ⅲ</w:t>
            </w:r>
            <w:r w:rsidRPr="00381868">
              <w:rPr>
                <w:rFonts w:hint="eastAsia"/>
                <w:color w:val="000000" w:themeColor="text1"/>
                <w:szCs w:val="21"/>
              </w:rPr>
              <w:t>类</w:t>
            </w:r>
          </w:p>
        </w:tc>
        <w:tc>
          <w:tcPr>
            <w:tcW w:w="717" w:type="pct"/>
            <w:vAlign w:val="center"/>
          </w:tcPr>
          <w:p w:rsidR="00770D51" w:rsidRPr="00381868" w:rsidRDefault="00770D51" w:rsidP="00BF45DF">
            <w:pPr>
              <w:pStyle w:val="affffffffffff"/>
              <w:jc w:val="center"/>
              <w:rPr>
                <w:color w:val="000000" w:themeColor="text1"/>
                <w:szCs w:val="21"/>
              </w:rPr>
            </w:pPr>
            <w:r w:rsidRPr="00381868">
              <w:rPr>
                <w:color w:val="000000" w:themeColor="text1"/>
                <w:szCs w:val="21"/>
              </w:rPr>
              <w:t>D2</w:t>
            </w:r>
          </w:p>
        </w:tc>
        <w:tc>
          <w:tcPr>
            <w:tcW w:w="731"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950</w:t>
            </w:r>
          </w:p>
        </w:tc>
      </w:tr>
      <w:tr w:rsidR="00381868" w:rsidRPr="00381868" w:rsidTr="00770D51">
        <w:tc>
          <w:tcPr>
            <w:tcW w:w="709" w:type="pct"/>
            <w:vMerge/>
            <w:vAlign w:val="center"/>
          </w:tcPr>
          <w:p w:rsidR="00770D51" w:rsidRPr="00381868" w:rsidRDefault="00770D51" w:rsidP="00BF45DF">
            <w:pPr>
              <w:pStyle w:val="affffffffffff"/>
              <w:jc w:val="center"/>
              <w:rPr>
                <w:color w:val="000000" w:themeColor="text1"/>
                <w:szCs w:val="21"/>
              </w:rPr>
            </w:pPr>
          </w:p>
        </w:tc>
        <w:tc>
          <w:tcPr>
            <w:tcW w:w="709"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2</w:t>
            </w:r>
          </w:p>
        </w:tc>
        <w:tc>
          <w:tcPr>
            <w:tcW w:w="1418" w:type="pct"/>
            <w:gridSpan w:val="2"/>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lang w:val="zh-CN"/>
              </w:rPr>
              <w:t>白沙和荣供水工程水源地</w:t>
            </w:r>
          </w:p>
        </w:tc>
        <w:tc>
          <w:tcPr>
            <w:tcW w:w="716" w:type="pct"/>
            <w:gridSpan w:val="2"/>
            <w:vAlign w:val="center"/>
          </w:tcPr>
          <w:p w:rsidR="00770D51" w:rsidRPr="00381868" w:rsidRDefault="00770D51" w:rsidP="00BF45DF">
            <w:pPr>
              <w:pStyle w:val="affffffffffff"/>
              <w:jc w:val="center"/>
              <w:rPr>
                <w:rFonts w:ascii="宋体" w:hAnsi="宋体" w:cs="宋体"/>
                <w:color w:val="000000" w:themeColor="text1"/>
                <w:szCs w:val="21"/>
              </w:rPr>
            </w:pPr>
            <w:r w:rsidRPr="00381868">
              <w:rPr>
                <w:rFonts w:ascii="宋体" w:hAnsi="宋体" w:cs="宋体" w:hint="eastAsia"/>
                <w:color w:val="000000" w:themeColor="text1"/>
                <w:szCs w:val="21"/>
              </w:rPr>
              <w:t>Ⅲ</w:t>
            </w:r>
            <w:r w:rsidRPr="00381868">
              <w:rPr>
                <w:rFonts w:hint="eastAsia"/>
                <w:color w:val="000000" w:themeColor="text1"/>
                <w:szCs w:val="21"/>
              </w:rPr>
              <w:t>类</w:t>
            </w:r>
          </w:p>
        </w:tc>
        <w:tc>
          <w:tcPr>
            <w:tcW w:w="717" w:type="pct"/>
            <w:vAlign w:val="center"/>
          </w:tcPr>
          <w:p w:rsidR="00770D51" w:rsidRPr="00381868" w:rsidRDefault="00770D51" w:rsidP="00BF45DF">
            <w:pPr>
              <w:pStyle w:val="affffffffffff"/>
              <w:jc w:val="center"/>
              <w:rPr>
                <w:color w:val="000000" w:themeColor="text1"/>
                <w:szCs w:val="21"/>
              </w:rPr>
            </w:pPr>
            <w:r w:rsidRPr="00381868">
              <w:rPr>
                <w:color w:val="000000" w:themeColor="text1"/>
                <w:szCs w:val="21"/>
              </w:rPr>
              <w:t>D2</w:t>
            </w:r>
          </w:p>
        </w:tc>
        <w:tc>
          <w:tcPr>
            <w:tcW w:w="731"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4600</w:t>
            </w:r>
          </w:p>
        </w:tc>
      </w:tr>
      <w:tr w:rsidR="00381868" w:rsidRPr="00381868" w:rsidTr="00770D51">
        <w:tc>
          <w:tcPr>
            <w:tcW w:w="709" w:type="pct"/>
            <w:vMerge/>
            <w:vAlign w:val="center"/>
          </w:tcPr>
          <w:p w:rsidR="00770D51" w:rsidRPr="00381868" w:rsidRDefault="00770D51" w:rsidP="00BF45DF">
            <w:pPr>
              <w:pStyle w:val="affffffffffff"/>
              <w:jc w:val="center"/>
              <w:rPr>
                <w:color w:val="000000" w:themeColor="text1"/>
                <w:szCs w:val="21"/>
              </w:rPr>
            </w:pPr>
          </w:p>
        </w:tc>
        <w:tc>
          <w:tcPr>
            <w:tcW w:w="709"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3</w:t>
            </w:r>
          </w:p>
        </w:tc>
        <w:tc>
          <w:tcPr>
            <w:tcW w:w="1418" w:type="pct"/>
            <w:gridSpan w:val="2"/>
            <w:vAlign w:val="center"/>
          </w:tcPr>
          <w:p w:rsidR="00770D51" w:rsidRPr="00381868" w:rsidRDefault="00770D51" w:rsidP="00BF45DF">
            <w:pPr>
              <w:pStyle w:val="affffffffffff"/>
              <w:jc w:val="center"/>
              <w:rPr>
                <w:color w:val="000000" w:themeColor="text1"/>
                <w:szCs w:val="21"/>
              </w:rPr>
            </w:pPr>
            <w:r w:rsidRPr="00381868">
              <w:rPr>
                <w:color w:val="000000" w:themeColor="text1"/>
                <w:szCs w:val="21"/>
                <w:lang w:val="zh-CN"/>
              </w:rPr>
              <w:t>白沙</w:t>
            </w:r>
            <w:r w:rsidRPr="00381868">
              <w:rPr>
                <w:rFonts w:hint="eastAsia"/>
                <w:color w:val="000000" w:themeColor="text1"/>
                <w:szCs w:val="21"/>
                <w:lang w:val="zh-CN"/>
              </w:rPr>
              <w:t>镇</w:t>
            </w:r>
            <w:r w:rsidRPr="00381868">
              <w:rPr>
                <w:color w:val="000000" w:themeColor="text1"/>
                <w:szCs w:val="21"/>
                <w:lang w:val="zh-CN"/>
              </w:rPr>
              <w:t>沙尾村供水工程水源地</w:t>
            </w:r>
          </w:p>
        </w:tc>
        <w:tc>
          <w:tcPr>
            <w:tcW w:w="716" w:type="pct"/>
            <w:gridSpan w:val="2"/>
            <w:vAlign w:val="center"/>
          </w:tcPr>
          <w:p w:rsidR="00770D51" w:rsidRPr="00381868" w:rsidRDefault="00770D51" w:rsidP="00BF45DF">
            <w:pPr>
              <w:pStyle w:val="affffffffffff"/>
              <w:jc w:val="center"/>
              <w:rPr>
                <w:color w:val="000000" w:themeColor="text1"/>
                <w:szCs w:val="21"/>
              </w:rPr>
            </w:pPr>
            <w:r w:rsidRPr="00381868">
              <w:rPr>
                <w:rFonts w:ascii="宋体" w:hAnsi="宋体" w:cs="宋体" w:hint="eastAsia"/>
                <w:color w:val="000000" w:themeColor="text1"/>
                <w:szCs w:val="21"/>
              </w:rPr>
              <w:t>Ⅲ</w:t>
            </w:r>
            <w:r w:rsidRPr="00381868">
              <w:rPr>
                <w:rFonts w:hint="eastAsia"/>
                <w:color w:val="000000" w:themeColor="text1"/>
                <w:szCs w:val="21"/>
              </w:rPr>
              <w:t>类</w:t>
            </w:r>
          </w:p>
        </w:tc>
        <w:tc>
          <w:tcPr>
            <w:tcW w:w="717" w:type="pct"/>
            <w:vAlign w:val="center"/>
          </w:tcPr>
          <w:p w:rsidR="00770D51" w:rsidRPr="00381868" w:rsidRDefault="00770D51" w:rsidP="00BF45DF">
            <w:pPr>
              <w:pStyle w:val="affffffffffff"/>
              <w:jc w:val="center"/>
              <w:rPr>
                <w:color w:val="000000" w:themeColor="text1"/>
                <w:szCs w:val="21"/>
              </w:rPr>
            </w:pPr>
            <w:r w:rsidRPr="00381868">
              <w:rPr>
                <w:color w:val="000000" w:themeColor="text1"/>
                <w:szCs w:val="21"/>
              </w:rPr>
              <w:t>D2</w:t>
            </w:r>
          </w:p>
        </w:tc>
        <w:tc>
          <w:tcPr>
            <w:tcW w:w="731" w:type="pct"/>
            <w:vAlign w:val="center"/>
          </w:tcPr>
          <w:p w:rsidR="00770D51" w:rsidRPr="00381868" w:rsidRDefault="00770D51" w:rsidP="00BF45DF">
            <w:pPr>
              <w:pStyle w:val="affffffffffff"/>
              <w:jc w:val="center"/>
              <w:rPr>
                <w:color w:val="000000" w:themeColor="text1"/>
                <w:szCs w:val="21"/>
              </w:rPr>
            </w:pPr>
            <w:r w:rsidRPr="00381868">
              <w:rPr>
                <w:rFonts w:hint="eastAsia"/>
                <w:color w:val="000000" w:themeColor="text1"/>
                <w:szCs w:val="21"/>
              </w:rPr>
              <w:t>6500</w:t>
            </w:r>
          </w:p>
        </w:tc>
      </w:tr>
      <w:tr w:rsidR="00381868" w:rsidRPr="00381868" w:rsidTr="00770D51">
        <w:tc>
          <w:tcPr>
            <w:tcW w:w="709" w:type="pct"/>
            <w:vMerge/>
            <w:vAlign w:val="center"/>
          </w:tcPr>
          <w:p w:rsidR="00BF45DF" w:rsidRPr="00381868" w:rsidRDefault="00BF45DF" w:rsidP="00BF45DF">
            <w:pPr>
              <w:pStyle w:val="affffffffffff"/>
              <w:jc w:val="center"/>
              <w:rPr>
                <w:color w:val="000000" w:themeColor="text1"/>
                <w:szCs w:val="21"/>
              </w:rPr>
            </w:pPr>
          </w:p>
        </w:tc>
        <w:tc>
          <w:tcPr>
            <w:tcW w:w="3560" w:type="pct"/>
            <w:gridSpan w:val="6"/>
            <w:vAlign w:val="center"/>
          </w:tcPr>
          <w:p w:rsidR="00BF45DF" w:rsidRPr="00381868" w:rsidRDefault="00BF45DF" w:rsidP="00BF45DF">
            <w:pPr>
              <w:pStyle w:val="affffffffffff"/>
              <w:jc w:val="center"/>
              <w:rPr>
                <w:color w:val="000000" w:themeColor="text1"/>
                <w:szCs w:val="21"/>
              </w:rPr>
            </w:pPr>
            <w:r w:rsidRPr="00381868">
              <w:rPr>
                <w:rFonts w:hint="eastAsia"/>
                <w:color w:val="000000" w:themeColor="text1"/>
                <w:szCs w:val="21"/>
              </w:rPr>
              <w:t>地下水环境敏感程度</w:t>
            </w:r>
            <w:r w:rsidRPr="00381868">
              <w:rPr>
                <w:rFonts w:hint="eastAsia"/>
                <w:color w:val="000000" w:themeColor="text1"/>
                <w:szCs w:val="21"/>
              </w:rPr>
              <w:t>E</w:t>
            </w:r>
            <w:r w:rsidRPr="00381868">
              <w:rPr>
                <w:rFonts w:hint="eastAsia"/>
                <w:color w:val="000000" w:themeColor="text1"/>
                <w:szCs w:val="21"/>
              </w:rPr>
              <w:t>值</w:t>
            </w:r>
          </w:p>
        </w:tc>
        <w:tc>
          <w:tcPr>
            <w:tcW w:w="7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E2</w:t>
            </w:r>
          </w:p>
        </w:tc>
      </w:tr>
    </w:tbl>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环境风险潜势判定</w:t>
      </w:r>
    </w:p>
    <w:p w:rsidR="00BF45DF" w:rsidRPr="00381868" w:rsidRDefault="00BF45DF" w:rsidP="00BF45DF">
      <w:pPr>
        <w:ind w:firstLine="480"/>
        <w:rPr>
          <w:color w:val="000000" w:themeColor="text1"/>
        </w:rPr>
      </w:pPr>
      <w:r w:rsidRPr="00381868">
        <w:rPr>
          <w:rFonts w:hint="eastAsia"/>
          <w:color w:val="000000" w:themeColor="text1"/>
        </w:rPr>
        <w:t>根据《建设项目环境风险评价技术导则》（</w:t>
      </w:r>
      <w:r w:rsidRPr="00381868">
        <w:rPr>
          <w:rFonts w:hint="eastAsia"/>
          <w:color w:val="000000" w:themeColor="text1"/>
        </w:rPr>
        <w:t>HJ/169-2018</w:t>
      </w:r>
      <w:r w:rsidRPr="00381868">
        <w:rPr>
          <w:rFonts w:hint="eastAsia"/>
          <w:color w:val="000000" w:themeColor="text1"/>
        </w:rPr>
        <w:t>）中建设项目环境风险潜势划分如表</w:t>
      </w:r>
      <w:r w:rsidR="00A842B8" w:rsidRPr="00381868">
        <w:rPr>
          <w:rFonts w:hint="eastAsia"/>
          <w:color w:val="000000" w:themeColor="text1"/>
        </w:rPr>
        <w:t>5.2-5</w:t>
      </w:r>
      <w:r w:rsidRPr="00381868">
        <w:rPr>
          <w:rFonts w:hint="eastAsia"/>
          <w:color w:val="000000" w:themeColor="text1"/>
        </w:rPr>
        <w:t>所示。</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5.2-5 </w:t>
      </w:r>
      <w:r w:rsidRPr="00381868">
        <w:rPr>
          <w:rFonts w:ascii="Times New Roman" w:hAnsi="Times New Roman"/>
          <w:color w:val="000000" w:themeColor="text1"/>
          <w:sz w:val="21"/>
        </w:rPr>
        <w:t xml:space="preserve"> </w:t>
      </w:r>
      <w:r w:rsidRPr="00381868">
        <w:rPr>
          <w:rFonts w:ascii="Times New Roman" w:hAnsi="Times New Roman" w:hint="eastAsia"/>
          <w:color w:val="000000" w:themeColor="text1"/>
          <w:sz w:val="21"/>
        </w:rPr>
        <w:t>建设项目环境风险潜势划分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729"/>
        <w:gridCol w:w="1727"/>
        <w:gridCol w:w="1727"/>
        <w:gridCol w:w="1725"/>
      </w:tblGrid>
      <w:tr w:rsidR="00381868" w:rsidRPr="00381868" w:rsidTr="00BF45DF">
        <w:trPr>
          <w:trHeight w:val="369"/>
        </w:trPr>
        <w:tc>
          <w:tcPr>
            <w:tcW w:w="1280" w:type="pct"/>
            <w:vMerge w:val="restart"/>
            <w:vAlign w:val="center"/>
          </w:tcPr>
          <w:p w:rsidR="00BF45DF" w:rsidRPr="00381868" w:rsidRDefault="00BF45DF" w:rsidP="00BF45DF">
            <w:pPr>
              <w:pStyle w:val="affffffffffff"/>
              <w:jc w:val="center"/>
              <w:rPr>
                <w:b/>
                <w:bCs/>
                <w:color w:val="000000" w:themeColor="text1"/>
                <w:szCs w:val="21"/>
              </w:rPr>
            </w:pPr>
            <w:r w:rsidRPr="00381868">
              <w:rPr>
                <w:b/>
                <w:bCs/>
                <w:color w:val="000000" w:themeColor="text1"/>
                <w:szCs w:val="21"/>
              </w:rPr>
              <w:t>环境敏感程度（</w:t>
            </w:r>
            <w:r w:rsidRPr="00381868">
              <w:rPr>
                <w:b/>
                <w:bCs/>
                <w:color w:val="000000" w:themeColor="text1"/>
                <w:szCs w:val="21"/>
              </w:rPr>
              <w:t>E</w:t>
            </w:r>
            <w:r w:rsidRPr="00381868">
              <w:rPr>
                <w:b/>
                <w:bCs/>
                <w:color w:val="000000" w:themeColor="text1"/>
                <w:szCs w:val="21"/>
              </w:rPr>
              <w:t>）</w:t>
            </w:r>
          </w:p>
        </w:tc>
        <w:tc>
          <w:tcPr>
            <w:tcW w:w="3720" w:type="pct"/>
            <w:gridSpan w:val="4"/>
            <w:vAlign w:val="center"/>
          </w:tcPr>
          <w:p w:rsidR="00BF45DF" w:rsidRPr="00381868" w:rsidRDefault="00BF45DF" w:rsidP="00BF45DF">
            <w:pPr>
              <w:pStyle w:val="affffffffffff"/>
              <w:jc w:val="center"/>
              <w:rPr>
                <w:b/>
                <w:bCs/>
                <w:color w:val="000000" w:themeColor="text1"/>
                <w:szCs w:val="21"/>
              </w:rPr>
            </w:pPr>
            <w:r w:rsidRPr="00381868">
              <w:rPr>
                <w:b/>
                <w:bCs/>
                <w:color w:val="000000" w:themeColor="text1"/>
                <w:szCs w:val="21"/>
              </w:rPr>
              <w:t>危险物质及工艺系统危险性（</w:t>
            </w:r>
            <w:r w:rsidRPr="00381868">
              <w:rPr>
                <w:b/>
                <w:bCs/>
                <w:color w:val="000000" w:themeColor="text1"/>
                <w:szCs w:val="21"/>
              </w:rPr>
              <w:t>P</w:t>
            </w:r>
            <w:r w:rsidRPr="00381868">
              <w:rPr>
                <w:b/>
                <w:bCs/>
                <w:color w:val="000000" w:themeColor="text1"/>
                <w:szCs w:val="21"/>
              </w:rPr>
              <w:t>）</w:t>
            </w:r>
          </w:p>
        </w:tc>
      </w:tr>
      <w:tr w:rsidR="00381868" w:rsidRPr="00381868" w:rsidTr="00BF45DF">
        <w:trPr>
          <w:trHeight w:val="369"/>
        </w:trPr>
        <w:tc>
          <w:tcPr>
            <w:tcW w:w="1280" w:type="pct"/>
            <w:vMerge/>
            <w:vAlign w:val="center"/>
          </w:tcPr>
          <w:p w:rsidR="00BF45DF" w:rsidRPr="00381868" w:rsidRDefault="00BF45DF" w:rsidP="00BF45DF">
            <w:pPr>
              <w:pStyle w:val="affffffffffff"/>
              <w:jc w:val="center"/>
              <w:rPr>
                <w:b/>
                <w:bCs/>
                <w:color w:val="000000" w:themeColor="text1"/>
                <w:szCs w:val="21"/>
              </w:rPr>
            </w:pPr>
          </w:p>
        </w:tc>
        <w:tc>
          <w:tcPr>
            <w:tcW w:w="931" w:type="pct"/>
            <w:vAlign w:val="center"/>
          </w:tcPr>
          <w:p w:rsidR="00BF45DF" w:rsidRPr="00381868" w:rsidRDefault="00BF45DF" w:rsidP="00BF45DF">
            <w:pPr>
              <w:pStyle w:val="affffffffffff"/>
              <w:jc w:val="center"/>
              <w:rPr>
                <w:b/>
                <w:bCs/>
                <w:color w:val="000000" w:themeColor="text1"/>
                <w:szCs w:val="21"/>
              </w:rPr>
            </w:pPr>
            <w:r w:rsidRPr="00381868">
              <w:rPr>
                <w:b/>
                <w:bCs/>
                <w:color w:val="000000" w:themeColor="text1"/>
                <w:szCs w:val="21"/>
              </w:rPr>
              <w:t>极高危害（</w:t>
            </w:r>
            <w:r w:rsidRPr="00381868">
              <w:rPr>
                <w:b/>
                <w:bCs/>
                <w:color w:val="000000" w:themeColor="text1"/>
                <w:szCs w:val="21"/>
              </w:rPr>
              <w:t>P1</w:t>
            </w:r>
            <w:r w:rsidRPr="00381868">
              <w:rPr>
                <w:b/>
                <w:bCs/>
                <w:color w:val="000000" w:themeColor="text1"/>
                <w:szCs w:val="21"/>
              </w:rPr>
              <w:t>）</w:t>
            </w:r>
          </w:p>
        </w:tc>
        <w:tc>
          <w:tcPr>
            <w:tcW w:w="930" w:type="pct"/>
            <w:vAlign w:val="center"/>
          </w:tcPr>
          <w:p w:rsidR="00BF45DF" w:rsidRPr="00381868" w:rsidRDefault="00BF45DF" w:rsidP="00BF45DF">
            <w:pPr>
              <w:pStyle w:val="affffffffffff"/>
              <w:jc w:val="center"/>
              <w:rPr>
                <w:b/>
                <w:bCs/>
                <w:color w:val="000000" w:themeColor="text1"/>
                <w:szCs w:val="21"/>
              </w:rPr>
            </w:pPr>
            <w:r w:rsidRPr="00381868">
              <w:rPr>
                <w:b/>
                <w:bCs/>
                <w:color w:val="000000" w:themeColor="text1"/>
                <w:szCs w:val="21"/>
              </w:rPr>
              <w:t>高度危害（</w:t>
            </w:r>
            <w:r w:rsidRPr="00381868">
              <w:rPr>
                <w:b/>
                <w:bCs/>
                <w:color w:val="000000" w:themeColor="text1"/>
                <w:szCs w:val="21"/>
              </w:rPr>
              <w:t>P2</w:t>
            </w:r>
            <w:r w:rsidRPr="00381868">
              <w:rPr>
                <w:b/>
                <w:bCs/>
                <w:color w:val="000000" w:themeColor="text1"/>
                <w:szCs w:val="21"/>
              </w:rPr>
              <w:t>）</w:t>
            </w:r>
          </w:p>
        </w:tc>
        <w:tc>
          <w:tcPr>
            <w:tcW w:w="930" w:type="pct"/>
            <w:vAlign w:val="center"/>
          </w:tcPr>
          <w:p w:rsidR="00BF45DF" w:rsidRPr="00381868" w:rsidRDefault="00BF45DF" w:rsidP="00BF45DF">
            <w:pPr>
              <w:pStyle w:val="affffffffffff"/>
              <w:jc w:val="center"/>
              <w:rPr>
                <w:b/>
                <w:bCs/>
                <w:color w:val="000000" w:themeColor="text1"/>
                <w:szCs w:val="21"/>
              </w:rPr>
            </w:pPr>
            <w:r w:rsidRPr="00381868">
              <w:rPr>
                <w:b/>
                <w:bCs/>
                <w:color w:val="000000" w:themeColor="text1"/>
                <w:szCs w:val="21"/>
              </w:rPr>
              <w:t>中度危害（</w:t>
            </w:r>
            <w:r w:rsidRPr="00381868">
              <w:rPr>
                <w:b/>
                <w:bCs/>
                <w:color w:val="000000" w:themeColor="text1"/>
                <w:szCs w:val="21"/>
              </w:rPr>
              <w:t>P3</w:t>
            </w:r>
            <w:r w:rsidRPr="00381868">
              <w:rPr>
                <w:b/>
                <w:bCs/>
                <w:color w:val="000000" w:themeColor="text1"/>
                <w:szCs w:val="21"/>
              </w:rPr>
              <w:t>）</w:t>
            </w:r>
          </w:p>
        </w:tc>
        <w:tc>
          <w:tcPr>
            <w:tcW w:w="929" w:type="pct"/>
            <w:vAlign w:val="center"/>
          </w:tcPr>
          <w:p w:rsidR="00BF45DF" w:rsidRPr="00381868" w:rsidRDefault="00BF45DF" w:rsidP="00BF45DF">
            <w:pPr>
              <w:pStyle w:val="affffffffffff"/>
              <w:jc w:val="center"/>
              <w:rPr>
                <w:b/>
                <w:bCs/>
                <w:color w:val="000000" w:themeColor="text1"/>
                <w:szCs w:val="21"/>
              </w:rPr>
            </w:pPr>
            <w:r w:rsidRPr="00381868">
              <w:rPr>
                <w:b/>
                <w:bCs/>
                <w:color w:val="000000" w:themeColor="text1"/>
                <w:szCs w:val="21"/>
              </w:rPr>
              <w:t>轻度危害（</w:t>
            </w:r>
            <w:r w:rsidRPr="00381868">
              <w:rPr>
                <w:b/>
                <w:bCs/>
                <w:color w:val="000000" w:themeColor="text1"/>
                <w:szCs w:val="21"/>
              </w:rPr>
              <w:t>P4</w:t>
            </w:r>
            <w:r w:rsidRPr="00381868">
              <w:rPr>
                <w:b/>
                <w:bCs/>
                <w:color w:val="000000" w:themeColor="text1"/>
                <w:szCs w:val="21"/>
              </w:rPr>
              <w:t>）</w:t>
            </w:r>
          </w:p>
        </w:tc>
      </w:tr>
      <w:tr w:rsidR="00381868" w:rsidRPr="00381868" w:rsidTr="00BF45DF">
        <w:trPr>
          <w:trHeight w:val="369"/>
        </w:trPr>
        <w:tc>
          <w:tcPr>
            <w:tcW w:w="128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环境高度敏感区（</w:t>
            </w:r>
            <w:r w:rsidRPr="00381868">
              <w:rPr>
                <w:color w:val="000000" w:themeColor="text1"/>
                <w:szCs w:val="21"/>
              </w:rPr>
              <w:t>E1</w:t>
            </w:r>
            <w:r w:rsidRPr="00381868">
              <w:rPr>
                <w:color w:val="000000" w:themeColor="text1"/>
                <w:szCs w:val="21"/>
              </w:rPr>
              <w:t>）</w:t>
            </w:r>
          </w:p>
        </w:tc>
        <w:tc>
          <w:tcPr>
            <w:tcW w:w="9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Ⅳ+</w:t>
            </w:r>
          </w:p>
        </w:tc>
        <w:tc>
          <w:tcPr>
            <w:tcW w:w="93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Ⅳ</w:t>
            </w:r>
          </w:p>
        </w:tc>
        <w:tc>
          <w:tcPr>
            <w:tcW w:w="93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Ⅲ</w:t>
            </w:r>
          </w:p>
        </w:tc>
        <w:tc>
          <w:tcPr>
            <w:tcW w:w="929"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Ⅲ</w:t>
            </w:r>
          </w:p>
        </w:tc>
      </w:tr>
      <w:tr w:rsidR="00381868" w:rsidRPr="00381868" w:rsidTr="00BF45DF">
        <w:trPr>
          <w:trHeight w:val="329"/>
        </w:trPr>
        <w:tc>
          <w:tcPr>
            <w:tcW w:w="128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环境中度敏感区（</w:t>
            </w:r>
            <w:r w:rsidRPr="00381868">
              <w:rPr>
                <w:color w:val="000000" w:themeColor="text1"/>
                <w:szCs w:val="21"/>
              </w:rPr>
              <w:t>E2</w:t>
            </w:r>
            <w:r w:rsidRPr="00381868">
              <w:rPr>
                <w:color w:val="000000" w:themeColor="text1"/>
                <w:szCs w:val="21"/>
              </w:rPr>
              <w:t>）</w:t>
            </w:r>
          </w:p>
        </w:tc>
        <w:tc>
          <w:tcPr>
            <w:tcW w:w="9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Ⅳ</w:t>
            </w:r>
          </w:p>
        </w:tc>
        <w:tc>
          <w:tcPr>
            <w:tcW w:w="93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Ⅲ</w:t>
            </w:r>
          </w:p>
        </w:tc>
        <w:tc>
          <w:tcPr>
            <w:tcW w:w="93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Ⅲ</w:t>
            </w:r>
          </w:p>
        </w:tc>
        <w:tc>
          <w:tcPr>
            <w:tcW w:w="929"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Ⅱ</w:t>
            </w:r>
          </w:p>
        </w:tc>
      </w:tr>
      <w:tr w:rsidR="00381868" w:rsidRPr="00381868" w:rsidTr="00BF45DF">
        <w:trPr>
          <w:trHeight w:val="335"/>
        </w:trPr>
        <w:tc>
          <w:tcPr>
            <w:tcW w:w="128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lastRenderedPageBreak/>
              <w:t>环境低度敏感区（</w:t>
            </w:r>
            <w:r w:rsidRPr="00381868">
              <w:rPr>
                <w:color w:val="000000" w:themeColor="text1"/>
                <w:szCs w:val="21"/>
              </w:rPr>
              <w:t>E3</w:t>
            </w:r>
            <w:r w:rsidRPr="00381868">
              <w:rPr>
                <w:color w:val="000000" w:themeColor="text1"/>
                <w:szCs w:val="21"/>
              </w:rPr>
              <w:t>）</w:t>
            </w:r>
          </w:p>
        </w:tc>
        <w:tc>
          <w:tcPr>
            <w:tcW w:w="931"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Ⅲ</w:t>
            </w:r>
          </w:p>
        </w:tc>
        <w:tc>
          <w:tcPr>
            <w:tcW w:w="93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Ⅲ</w:t>
            </w:r>
          </w:p>
        </w:tc>
        <w:tc>
          <w:tcPr>
            <w:tcW w:w="930"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Ⅱ</w:t>
            </w:r>
          </w:p>
        </w:tc>
        <w:tc>
          <w:tcPr>
            <w:tcW w:w="929" w:type="pct"/>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Ⅰ</w:t>
            </w:r>
          </w:p>
        </w:tc>
      </w:tr>
      <w:tr w:rsidR="00381868" w:rsidRPr="00381868" w:rsidTr="00BF45DF">
        <w:trPr>
          <w:trHeight w:val="357"/>
        </w:trPr>
        <w:tc>
          <w:tcPr>
            <w:tcW w:w="5000" w:type="pct"/>
            <w:gridSpan w:val="5"/>
            <w:vAlign w:val="center"/>
          </w:tcPr>
          <w:p w:rsidR="00BF45DF" w:rsidRPr="00381868" w:rsidRDefault="00BF45DF" w:rsidP="00BF45DF">
            <w:pPr>
              <w:pStyle w:val="affffffffffff"/>
              <w:jc w:val="center"/>
              <w:rPr>
                <w:color w:val="000000" w:themeColor="text1"/>
                <w:szCs w:val="21"/>
              </w:rPr>
            </w:pPr>
            <w:r w:rsidRPr="00381868">
              <w:rPr>
                <w:color w:val="000000" w:themeColor="text1"/>
                <w:szCs w:val="21"/>
              </w:rPr>
              <w:t>注：</w:t>
            </w:r>
            <w:r w:rsidRPr="00381868">
              <w:rPr>
                <w:color w:val="000000" w:themeColor="text1"/>
                <w:szCs w:val="21"/>
              </w:rPr>
              <w:t>Ⅳ+</w:t>
            </w:r>
            <w:r w:rsidRPr="00381868">
              <w:rPr>
                <w:color w:val="000000" w:themeColor="text1"/>
                <w:szCs w:val="21"/>
              </w:rPr>
              <w:t>为极高环境风险</w:t>
            </w:r>
          </w:p>
        </w:tc>
      </w:tr>
    </w:tbl>
    <w:p w:rsidR="00BF45DF" w:rsidRPr="00381868" w:rsidRDefault="00BF45DF" w:rsidP="00BF45DF">
      <w:pPr>
        <w:ind w:firstLine="480"/>
        <w:rPr>
          <w:color w:val="000000" w:themeColor="text1"/>
        </w:rPr>
      </w:pPr>
      <w:r w:rsidRPr="00381868">
        <w:rPr>
          <w:color w:val="000000" w:themeColor="text1"/>
        </w:rPr>
        <w:t>环境风险潜势综合等级选择大气、地表水、地下水等各要素等级的相对高值进行判断，按照下表确定本项目环境风险潜势为</w:t>
      </w:r>
      <w:r w:rsidRPr="00381868">
        <w:rPr>
          <w:color w:val="000000" w:themeColor="text1"/>
          <w:szCs w:val="21"/>
        </w:rPr>
        <w:t>Ⅱ</w:t>
      </w:r>
      <w:r w:rsidRPr="00381868">
        <w:rPr>
          <w:color w:val="000000" w:themeColor="text1"/>
        </w:rPr>
        <w:t>级。</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5.2-6  </w:t>
      </w:r>
      <w:r w:rsidRPr="00381868">
        <w:rPr>
          <w:rFonts w:ascii="Times New Roman" w:hAnsi="Times New Roman" w:hint="eastAsia"/>
          <w:color w:val="000000" w:themeColor="text1"/>
          <w:sz w:val="21"/>
        </w:rPr>
        <w:t>项目环境风险潜势判断结果</w:t>
      </w:r>
    </w:p>
    <w:tbl>
      <w:tblPr>
        <w:tblStyle w:val="1ffffffff"/>
        <w:tblW w:w="5000" w:type="pct"/>
        <w:tblLook w:val="0000" w:firstRow="0" w:lastRow="0" w:firstColumn="0" w:lastColumn="0" w:noHBand="0" w:noVBand="0"/>
      </w:tblPr>
      <w:tblGrid>
        <w:gridCol w:w="683"/>
        <w:gridCol w:w="1420"/>
        <w:gridCol w:w="1840"/>
        <w:gridCol w:w="2071"/>
        <w:gridCol w:w="1725"/>
        <w:gridCol w:w="1547"/>
      </w:tblGrid>
      <w:tr w:rsidR="00381868" w:rsidRPr="00381868" w:rsidTr="00BF45DF">
        <w:trPr>
          <w:trHeight w:val="369"/>
        </w:trPr>
        <w:tc>
          <w:tcPr>
            <w:tcW w:w="367"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序号</w:t>
            </w:r>
          </w:p>
        </w:tc>
        <w:tc>
          <w:tcPr>
            <w:tcW w:w="764"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项目</w:t>
            </w:r>
            <w:r w:rsidRPr="00381868">
              <w:rPr>
                <w:rFonts w:ascii="Times New Roman" w:hAnsi="Times New Roman"/>
                <w:b/>
                <w:bCs/>
                <w:color w:val="000000" w:themeColor="text1"/>
                <w:szCs w:val="21"/>
              </w:rPr>
              <w:t>P</w:t>
            </w:r>
            <w:r w:rsidRPr="00381868">
              <w:rPr>
                <w:rFonts w:ascii="Times New Roman" w:hAnsi="Times New Roman"/>
                <w:b/>
                <w:bCs/>
                <w:color w:val="000000" w:themeColor="text1"/>
                <w:szCs w:val="21"/>
              </w:rPr>
              <w:t>等级</w:t>
            </w:r>
          </w:p>
        </w:tc>
        <w:tc>
          <w:tcPr>
            <w:tcW w:w="991"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环境要素</w:t>
            </w:r>
          </w:p>
        </w:tc>
        <w:tc>
          <w:tcPr>
            <w:tcW w:w="1115"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环境敏感程度</w:t>
            </w:r>
          </w:p>
        </w:tc>
        <w:tc>
          <w:tcPr>
            <w:tcW w:w="929"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该种要素环境风险潜势等级</w:t>
            </w:r>
          </w:p>
        </w:tc>
        <w:tc>
          <w:tcPr>
            <w:tcW w:w="833"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项目环境风险潜势等级</w:t>
            </w:r>
          </w:p>
        </w:tc>
      </w:tr>
      <w:tr w:rsidR="00381868" w:rsidRPr="00381868" w:rsidTr="00BF45DF">
        <w:trPr>
          <w:trHeight w:val="369"/>
        </w:trPr>
        <w:tc>
          <w:tcPr>
            <w:tcW w:w="367"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1</w:t>
            </w:r>
          </w:p>
        </w:tc>
        <w:tc>
          <w:tcPr>
            <w:tcW w:w="764" w:type="pct"/>
            <w:vMerge w:val="restar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P4</w:t>
            </w:r>
          </w:p>
        </w:tc>
        <w:tc>
          <w:tcPr>
            <w:tcW w:w="991"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大气环境</w:t>
            </w:r>
          </w:p>
        </w:tc>
        <w:tc>
          <w:tcPr>
            <w:tcW w:w="1115"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E2</w:t>
            </w:r>
          </w:p>
        </w:tc>
        <w:tc>
          <w:tcPr>
            <w:tcW w:w="92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宋体" w:hAnsi="宋体" w:cs="宋体" w:hint="eastAsia"/>
                <w:color w:val="000000" w:themeColor="text1"/>
                <w:szCs w:val="21"/>
              </w:rPr>
              <w:t>Ⅱ</w:t>
            </w:r>
          </w:p>
        </w:tc>
        <w:tc>
          <w:tcPr>
            <w:tcW w:w="833" w:type="pct"/>
            <w:vMerge w:val="restar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宋体" w:hAnsi="宋体" w:cs="宋体" w:hint="eastAsia"/>
                <w:color w:val="000000" w:themeColor="text1"/>
                <w:szCs w:val="21"/>
              </w:rPr>
              <w:t>Ⅱ</w:t>
            </w:r>
          </w:p>
        </w:tc>
      </w:tr>
      <w:tr w:rsidR="00381868" w:rsidRPr="00381868" w:rsidTr="00BF45DF">
        <w:trPr>
          <w:trHeight w:val="369"/>
        </w:trPr>
        <w:tc>
          <w:tcPr>
            <w:tcW w:w="367"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2</w:t>
            </w:r>
          </w:p>
        </w:tc>
        <w:tc>
          <w:tcPr>
            <w:tcW w:w="764" w:type="pct"/>
            <w:vMerge/>
            <w:vAlign w:val="center"/>
          </w:tcPr>
          <w:p w:rsidR="00BF45DF" w:rsidRPr="00381868" w:rsidRDefault="00BF45DF" w:rsidP="00BF45DF">
            <w:pPr>
              <w:pStyle w:val="affffffffffff"/>
              <w:jc w:val="center"/>
              <w:rPr>
                <w:rFonts w:ascii="Times New Roman" w:hAnsi="Times New Roman"/>
                <w:color w:val="000000" w:themeColor="text1"/>
                <w:szCs w:val="21"/>
              </w:rPr>
            </w:pPr>
          </w:p>
        </w:tc>
        <w:tc>
          <w:tcPr>
            <w:tcW w:w="991"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地表水环境</w:t>
            </w:r>
          </w:p>
        </w:tc>
        <w:tc>
          <w:tcPr>
            <w:tcW w:w="1115"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E2</w:t>
            </w:r>
          </w:p>
        </w:tc>
        <w:tc>
          <w:tcPr>
            <w:tcW w:w="92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宋体" w:hAnsi="宋体" w:cs="宋体" w:hint="eastAsia"/>
                <w:color w:val="000000" w:themeColor="text1"/>
                <w:szCs w:val="21"/>
              </w:rPr>
              <w:t>Ⅱ</w:t>
            </w:r>
          </w:p>
        </w:tc>
        <w:tc>
          <w:tcPr>
            <w:tcW w:w="833" w:type="pct"/>
            <w:vMerge/>
            <w:vAlign w:val="center"/>
          </w:tcPr>
          <w:p w:rsidR="00BF45DF" w:rsidRPr="00381868" w:rsidRDefault="00BF45DF" w:rsidP="00BF45DF">
            <w:pPr>
              <w:pStyle w:val="affffffffffff"/>
              <w:jc w:val="center"/>
              <w:rPr>
                <w:rFonts w:ascii="Times New Roman" w:hAnsi="Times New Roman"/>
                <w:color w:val="000000" w:themeColor="text1"/>
                <w:szCs w:val="21"/>
              </w:rPr>
            </w:pPr>
          </w:p>
        </w:tc>
      </w:tr>
      <w:tr w:rsidR="00381868" w:rsidRPr="00381868" w:rsidTr="00BF45DF">
        <w:trPr>
          <w:trHeight w:val="369"/>
        </w:trPr>
        <w:tc>
          <w:tcPr>
            <w:tcW w:w="367"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3</w:t>
            </w:r>
          </w:p>
        </w:tc>
        <w:tc>
          <w:tcPr>
            <w:tcW w:w="764" w:type="pct"/>
            <w:vMerge/>
            <w:vAlign w:val="center"/>
          </w:tcPr>
          <w:p w:rsidR="00BF45DF" w:rsidRPr="00381868" w:rsidRDefault="00BF45DF" w:rsidP="00BF45DF">
            <w:pPr>
              <w:pStyle w:val="affffffffffff"/>
              <w:jc w:val="center"/>
              <w:rPr>
                <w:rFonts w:ascii="Times New Roman" w:hAnsi="Times New Roman"/>
                <w:color w:val="000000" w:themeColor="text1"/>
                <w:szCs w:val="21"/>
              </w:rPr>
            </w:pPr>
          </w:p>
        </w:tc>
        <w:tc>
          <w:tcPr>
            <w:tcW w:w="991"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地下水环境</w:t>
            </w:r>
          </w:p>
        </w:tc>
        <w:tc>
          <w:tcPr>
            <w:tcW w:w="1115"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E2</w:t>
            </w:r>
          </w:p>
        </w:tc>
        <w:tc>
          <w:tcPr>
            <w:tcW w:w="92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宋体" w:hAnsi="宋体" w:cs="宋体" w:hint="eastAsia"/>
                <w:color w:val="000000" w:themeColor="text1"/>
                <w:szCs w:val="21"/>
              </w:rPr>
              <w:t>Ⅱ</w:t>
            </w:r>
          </w:p>
        </w:tc>
        <w:tc>
          <w:tcPr>
            <w:tcW w:w="833" w:type="pct"/>
            <w:vMerge/>
            <w:vAlign w:val="center"/>
          </w:tcPr>
          <w:p w:rsidR="00BF45DF" w:rsidRPr="00381868" w:rsidRDefault="00BF45DF" w:rsidP="00BF45DF">
            <w:pPr>
              <w:pStyle w:val="affffffffffff"/>
              <w:jc w:val="center"/>
              <w:rPr>
                <w:rFonts w:ascii="Times New Roman" w:hAnsi="Times New Roman"/>
                <w:color w:val="000000" w:themeColor="text1"/>
                <w:szCs w:val="21"/>
              </w:rPr>
            </w:pPr>
          </w:p>
        </w:tc>
      </w:tr>
    </w:tbl>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34" w:name="_Toc31731671"/>
      <w:bookmarkStart w:id="235" w:name="_Toc18371289"/>
      <w:bookmarkStart w:id="236" w:name="_Toc21960729"/>
      <w:bookmarkStart w:id="237" w:name="_Toc33000595"/>
      <w:bookmarkStart w:id="238" w:name="_Toc34132712"/>
      <w:bookmarkStart w:id="239" w:name="_Toc57223687"/>
      <w:r w:rsidRPr="00381868">
        <w:rPr>
          <w:rFonts w:eastAsia="黑体" w:hint="eastAsia"/>
          <w:color w:val="000000" w:themeColor="text1"/>
          <w:sz w:val="30"/>
          <w:szCs w:val="30"/>
        </w:rPr>
        <w:t>环境风险评价等级及评价范围</w:t>
      </w:r>
      <w:bookmarkEnd w:id="234"/>
      <w:bookmarkEnd w:id="235"/>
      <w:bookmarkEnd w:id="236"/>
      <w:bookmarkEnd w:id="237"/>
      <w:bookmarkEnd w:id="238"/>
      <w:bookmarkEnd w:id="239"/>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评价等级</w:t>
      </w:r>
    </w:p>
    <w:p w:rsidR="00BF45DF" w:rsidRPr="00381868" w:rsidRDefault="00BF45DF" w:rsidP="00BF45DF">
      <w:pPr>
        <w:ind w:firstLine="480"/>
        <w:rPr>
          <w:color w:val="000000" w:themeColor="text1"/>
        </w:rPr>
      </w:pPr>
      <w:r w:rsidRPr="00381868">
        <w:rPr>
          <w:color w:val="000000" w:themeColor="text1"/>
        </w:rPr>
        <w:t>根据《建设项目环境风险评价技术导则》（</w:t>
      </w:r>
      <w:r w:rsidRPr="00381868">
        <w:rPr>
          <w:color w:val="000000" w:themeColor="text1"/>
        </w:rPr>
        <w:t>HJ169-2018</w:t>
      </w:r>
      <w:r w:rsidRPr="00381868">
        <w:rPr>
          <w:color w:val="000000" w:themeColor="text1"/>
        </w:rPr>
        <w:t>），环境风险评价工作等级划分为一级、二级、三级。根据建设项目涉及的物质及工艺系统危险性和所在地的环境敏感性确定环境风险潜势，按照表</w:t>
      </w:r>
      <w:r w:rsidRPr="00381868">
        <w:rPr>
          <w:color w:val="000000" w:themeColor="text1"/>
        </w:rPr>
        <w:t>5.3-1</w:t>
      </w:r>
      <w:r w:rsidRPr="00381868">
        <w:rPr>
          <w:color w:val="000000" w:themeColor="text1"/>
        </w:rPr>
        <w:t>。确定评价工作等级。风险潜势为</w:t>
      </w:r>
      <w:r w:rsidRPr="00381868">
        <w:rPr>
          <w:color w:val="000000" w:themeColor="text1"/>
        </w:rPr>
        <w:t>Ⅳ</w:t>
      </w:r>
      <w:r w:rsidRPr="00381868">
        <w:rPr>
          <w:color w:val="000000" w:themeColor="text1"/>
        </w:rPr>
        <w:t>及以上，进行一级评价；风险潜势为</w:t>
      </w:r>
      <w:r w:rsidRPr="00381868">
        <w:rPr>
          <w:color w:val="000000" w:themeColor="text1"/>
        </w:rPr>
        <w:t>Ⅲ</w:t>
      </w:r>
      <w:r w:rsidRPr="00381868">
        <w:rPr>
          <w:color w:val="000000" w:themeColor="text1"/>
        </w:rPr>
        <w:t>，进行二级评价；风险潜势为</w:t>
      </w:r>
      <w:r w:rsidRPr="00381868">
        <w:rPr>
          <w:color w:val="000000" w:themeColor="text1"/>
        </w:rPr>
        <w:t>Ⅱ</w:t>
      </w:r>
      <w:r w:rsidRPr="00381868">
        <w:rPr>
          <w:color w:val="000000" w:themeColor="text1"/>
        </w:rPr>
        <w:t>，进行三级评价；风险潜势为</w:t>
      </w:r>
      <w:r w:rsidRPr="00381868">
        <w:rPr>
          <w:color w:val="000000" w:themeColor="text1"/>
        </w:rPr>
        <w:t>Ⅰ</w:t>
      </w:r>
      <w:r w:rsidRPr="00381868">
        <w:rPr>
          <w:color w:val="000000" w:themeColor="text1"/>
        </w:rPr>
        <w:t>，可开展简单分析。本项目环境</w:t>
      </w:r>
      <w:r w:rsidRPr="00381868">
        <w:rPr>
          <w:color w:val="000000" w:themeColor="text1"/>
          <w:szCs w:val="24"/>
        </w:rPr>
        <w:t>风险潜势为</w:t>
      </w:r>
      <w:r w:rsidRPr="00381868">
        <w:rPr>
          <w:color w:val="000000" w:themeColor="text1"/>
          <w:szCs w:val="21"/>
        </w:rPr>
        <w:t>Ⅱ</w:t>
      </w:r>
      <w:r w:rsidRPr="00381868">
        <w:rPr>
          <w:color w:val="000000" w:themeColor="text1"/>
          <w:szCs w:val="24"/>
        </w:rPr>
        <w:t>，</w:t>
      </w:r>
      <w:r w:rsidRPr="00381868">
        <w:rPr>
          <w:color w:val="000000" w:themeColor="text1"/>
        </w:rPr>
        <w:t>故对环境风险进行三级评价。</w:t>
      </w:r>
    </w:p>
    <w:p w:rsidR="00BF45DF" w:rsidRPr="00381868" w:rsidRDefault="00BF45DF" w:rsidP="00BF45DF">
      <w:pPr>
        <w:pStyle w:val="5"/>
        <w:spacing w:before="0" w:after="0" w:line="240" w:lineRule="auto"/>
        <w:jc w:val="center"/>
        <w:rPr>
          <w:rFonts w:ascii="Times New Roman" w:hAnsi="Times New Roman"/>
          <w:color w:val="000000" w:themeColor="text1"/>
          <w:sz w:val="21"/>
        </w:rPr>
      </w:pPr>
      <w:bookmarkStart w:id="240" w:name="_Ref3985956"/>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5.3-1 </w:t>
      </w:r>
      <w:r w:rsidRPr="00381868">
        <w:rPr>
          <w:rFonts w:ascii="Times New Roman" w:hAnsi="Times New Roman"/>
          <w:color w:val="000000" w:themeColor="text1"/>
          <w:sz w:val="21"/>
        </w:rPr>
        <w:t xml:space="preserve"> </w:t>
      </w:r>
      <w:r w:rsidRPr="00381868">
        <w:rPr>
          <w:rFonts w:ascii="Times New Roman" w:hAnsi="Times New Roman"/>
          <w:color w:val="000000" w:themeColor="text1"/>
          <w:sz w:val="21"/>
        </w:rPr>
        <w:t>评价工作等级划分</w:t>
      </w:r>
      <w:bookmarkEnd w:id="240"/>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1604"/>
        <w:gridCol w:w="1845"/>
        <w:gridCol w:w="1845"/>
        <w:gridCol w:w="2085"/>
      </w:tblGrid>
      <w:tr w:rsidR="00381868" w:rsidRPr="00381868" w:rsidTr="00BF45DF">
        <w:tc>
          <w:tcPr>
            <w:tcW w:w="1701"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rPr>
              <w:t>环境风险潜势</w:t>
            </w:r>
          </w:p>
        </w:tc>
        <w:tc>
          <w:tcPr>
            <w:tcW w:w="1604"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rFonts w:ascii="宋体" w:hAnsi="宋体" w:cs="宋体" w:hint="eastAsia"/>
                <w:color w:val="000000" w:themeColor="text1"/>
                <w:sz w:val="21"/>
              </w:rPr>
              <w:t>Ⅳ</w:t>
            </w:r>
            <w:r w:rsidRPr="00381868">
              <w:rPr>
                <w:color w:val="000000" w:themeColor="text1"/>
                <w:sz w:val="21"/>
              </w:rPr>
              <w:t>、</w:t>
            </w:r>
            <w:r w:rsidRPr="00381868">
              <w:rPr>
                <w:rFonts w:ascii="宋体" w:hAnsi="宋体" w:cs="宋体" w:hint="eastAsia"/>
                <w:color w:val="000000" w:themeColor="text1"/>
                <w:sz w:val="21"/>
              </w:rPr>
              <w:t>Ⅳ</w:t>
            </w:r>
            <w:r w:rsidRPr="00381868">
              <w:rPr>
                <w:color w:val="000000" w:themeColor="text1"/>
                <w:sz w:val="21"/>
                <w:vertAlign w:val="superscript"/>
              </w:rPr>
              <w:t>+</w:t>
            </w:r>
          </w:p>
        </w:tc>
        <w:tc>
          <w:tcPr>
            <w:tcW w:w="1845"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rFonts w:ascii="宋体" w:hAnsi="宋体" w:cs="宋体" w:hint="eastAsia"/>
                <w:color w:val="000000" w:themeColor="text1"/>
                <w:sz w:val="21"/>
              </w:rPr>
              <w:t>Ⅲ</w:t>
            </w:r>
          </w:p>
        </w:tc>
        <w:tc>
          <w:tcPr>
            <w:tcW w:w="1845"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rFonts w:ascii="宋体" w:hAnsi="宋体" w:cs="宋体" w:hint="eastAsia"/>
                <w:color w:val="000000" w:themeColor="text1"/>
                <w:sz w:val="21"/>
              </w:rPr>
              <w:t>Ⅱ</w:t>
            </w:r>
          </w:p>
        </w:tc>
        <w:tc>
          <w:tcPr>
            <w:tcW w:w="2085"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rFonts w:ascii="宋体" w:hAnsi="宋体" w:cs="宋体" w:hint="eastAsia"/>
                <w:color w:val="000000" w:themeColor="text1"/>
                <w:sz w:val="21"/>
              </w:rPr>
              <w:t>Ⅰ</w:t>
            </w:r>
          </w:p>
        </w:tc>
      </w:tr>
      <w:tr w:rsidR="00381868" w:rsidRPr="00381868" w:rsidTr="00BF45DF">
        <w:tc>
          <w:tcPr>
            <w:tcW w:w="1701"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rPr>
              <w:t>评价工作等级</w:t>
            </w:r>
          </w:p>
        </w:tc>
        <w:tc>
          <w:tcPr>
            <w:tcW w:w="1604"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rPr>
              <w:t>一</w:t>
            </w:r>
          </w:p>
        </w:tc>
        <w:tc>
          <w:tcPr>
            <w:tcW w:w="1845"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rPr>
              <w:t>二</w:t>
            </w:r>
          </w:p>
        </w:tc>
        <w:tc>
          <w:tcPr>
            <w:tcW w:w="1845"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rPr>
              <w:t>三</w:t>
            </w:r>
          </w:p>
        </w:tc>
        <w:tc>
          <w:tcPr>
            <w:tcW w:w="2085" w:type="dxa"/>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rPr>
              <w:t>简单分析</w:t>
            </w:r>
            <w:r w:rsidRPr="00381868">
              <w:rPr>
                <w:color w:val="000000" w:themeColor="text1"/>
                <w:sz w:val="21"/>
              </w:rPr>
              <w:t>a</w:t>
            </w:r>
          </w:p>
        </w:tc>
      </w:tr>
      <w:tr w:rsidR="00381868" w:rsidRPr="00381868" w:rsidTr="00BF45DF">
        <w:tc>
          <w:tcPr>
            <w:tcW w:w="9080" w:type="dxa"/>
            <w:gridSpan w:val="5"/>
            <w:shd w:val="clear" w:color="auto" w:fill="FFFFFF"/>
            <w:vAlign w:val="center"/>
          </w:tcPr>
          <w:p w:rsidR="00BF45DF" w:rsidRPr="00381868" w:rsidRDefault="00BF45DF" w:rsidP="00BF45DF">
            <w:pPr>
              <w:autoSpaceDE w:val="0"/>
              <w:adjustRightInd w:val="0"/>
              <w:spacing w:line="240" w:lineRule="auto"/>
              <w:ind w:firstLineChars="0" w:firstLine="0"/>
              <w:jc w:val="center"/>
              <w:rPr>
                <w:color w:val="000000" w:themeColor="text1"/>
                <w:sz w:val="21"/>
              </w:rPr>
            </w:pPr>
            <w:r w:rsidRPr="00381868">
              <w:rPr>
                <w:color w:val="000000" w:themeColor="text1"/>
                <w:sz w:val="21"/>
                <w:vertAlign w:val="superscript"/>
              </w:rPr>
              <w:t>a</w:t>
            </w:r>
            <w:r w:rsidRPr="00381868">
              <w:rPr>
                <w:color w:val="000000" w:themeColor="text1"/>
                <w:sz w:val="21"/>
              </w:rPr>
              <w:t>是相对于详细评价工作内容而言，在描述危险物质、环境影响途径、环境危害后果、风险防范措施等方面给出定性的说明。见附录</w:t>
            </w:r>
            <w:r w:rsidRPr="00381868">
              <w:rPr>
                <w:color w:val="000000" w:themeColor="text1"/>
                <w:sz w:val="21"/>
              </w:rPr>
              <w:t>A</w:t>
            </w:r>
            <w:r w:rsidRPr="00381868">
              <w:rPr>
                <w:color w:val="000000" w:themeColor="text1"/>
                <w:sz w:val="21"/>
              </w:rPr>
              <w:t>。</w:t>
            </w:r>
          </w:p>
        </w:tc>
      </w:tr>
    </w:tbl>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评价范围</w:t>
      </w:r>
    </w:p>
    <w:p w:rsidR="00BF45DF" w:rsidRPr="00381868" w:rsidRDefault="00BF45DF" w:rsidP="00BF45DF">
      <w:pPr>
        <w:ind w:firstLine="480"/>
        <w:rPr>
          <w:color w:val="000000" w:themeColor="text1"/>
        </w:rPr>
      </w:pPr>
      <w:r w:rsidRPr="00381868">
        <w:rPr>
          <w:rFonts w:hint="eastAsia"/>
          <w:color w:val="000000" w:themeColor="text1"/>
        </w:rPr>
        <w:t>根据项目风险评价等级，确定项目大气评价范围为</w:t>
      </w:r>
      <w:r w:rsidRPr="00381868">
        <w:rPr>
          <w:color w:val="000000" w:themeColor="text1"/>
        </w:rPr>
        <w:t>项目边界</w:t>
      </w:r>
      <w:r w:rsidRPr="00381868">
        <w:rPr>
          <w:color w:val="000000" w:themeColor="text1"/>
        </w:rPr>
        <w:t>5km</w:t>
      </w:r>
      <w:r w:rsidRPr="00381868">
        <w:rPr>
          <w:color w:val="000000" w:themeColor="text1"/>
        </w:rPr>
        <w:t>范围内</w:t>
      </w:r>
      <w:r w:rsidRPr="00381868">
        <w:rPr>
          <w:rFonts w:hint="eastAsia"/>
          <w:color w:val="000000" w:themeColor="text1"/>
        </w:rPr>
        <w:t>，本项目生产废水经厂区污水设施处理后回用，不外排，生活污水进入园区污水站处理，因此本项目不划定地表水环境的风险评价范围。地下水环境的风险评价范围为项目区所在的水文地质单元。</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5.3-2 </w:t>
      </w:r>
      <w:r w:rsidRPr="00381868">
        <w:rPr>
          <w:rFonts w:ascii="Times New Roman" w:hAnsi="Times New Roman" w:hint="eastAsia"/>
          <w:color w:val="000000" w:themeColor="text1"/>
          <w:sz w:val="21"/>
        </w:rPr>
        <w:t>各环境要素风险评价范围</w:t>
      </w:r>
    </w:p>
    <w:tbl>
      <w:tblPr>
        <w:tblStyle w:val="1ffffffff"/>
        <w:tblW w:w="5000" w:type="pct"/>
        <w:tblLook w:val="0000" w:firstRow="0" w:lastRow="0" w:firstColumn="0" w:lastColumn="0" w:noHBand="0" w:noVBand="0"/>
      </w:tblPr>
      <w:tblGrid>
        <w:gridCol w:w="1053"/>
        <w:gridCol w:w="1792"/>
        <w:gridCol w:w="6441"/>
      </w:tblGrid>
      <w:tr w:rsidR="00381868" w:rsidRPr="00381868" w:rsidTr="00BF45DF">
        <w:trPr>
          <w:trHeight w:val="369"/>
        </w:trPr>
        <w:tc>
          <w:tcPr>
            <w:tcW w:w="567" w:type="pct"/>
            <w:vAlign w:val="center"/>
          </w:tcPr>
          <w:p w:rsidR="00BF45DF" w:rsidRPr="00381868" w:rsidRDefault="00BF45DF" w:rsidP="00BF45DF">
            <w:pPr>
              <w:pStyle w:val="affffffffffff"/>
              <w:rPr>
                <w:rFonts w:ascii="Times New Roman" w:hAnsi="Times New Roman"/>
                <w:b/>
                <w:bCs/>
                <w:color w:val="000000" w:themeColor="text1"/>
                <w:szCs w:val="21"/>
              </w:rPr>
            </w:pPr>
            <w:r w:rsidRPr="00381868">
              <w:rPr>
                <w:rFonts w:ascii="Times New Roman" w:hAnsi="Times New Roman"/>
                <w:b/>
                <w:bCs/>
                <w:color w:val="000000" w:themeColor="text1"/>
                <w:szCs w:val="21"/>
              </w:rPr>
              <w:t>编号</w:t>
            </w:r>
          </w:p>
        </w:tc>
        <w:tc>
          <w:tcPr>
            <w:tcW w:w="965" w:type="pct"/>
            <w:vAlign w:val="center"/>
          </w:tcPr>
          <w:p w:rsidR="00BF45DF" w:rsidRPr="00381868" w:rsidRDefault="00BF45DF" w:rsidP="00BF45DF">
            <w:pPr>
              <w:pStyle w:val="affffffffffff"/>
              <w:rPr>
                <w:rFonts w:ascii="Times New Roman" w:hAnsi="Times New Roman"/>
                <w:b/>
                <w:bCs/>
                <w:color w:val="000000" w:themeColor="text1"/>
                <w:szCs w:val="21"/>
              </w:rPr>
            </w:pPr>
            <w:r w:rsidRPr="00381868">
              <w:rPr>
                <w:rFonts w:ascii="Times New Roman" w:hAnsi="Times New Roman"/>
                <w:b/>
                <w:bCs/>
                <w:color w:val="000000" w:themeColor="text1"/>
                <w:szCs w:val="21"/>
              </w:rPr>
              <w:t>项目</w:t>
            </w:r>
          </w:p>
        </w:tc>
        <w:tc>
          <w:tcPr>
            <w:tcW w:w="3468" w:type="pct"/>
            <w:vAlign w:val="center"/>
          </w:tcPr>
          <w:p w:rsidR="00BF45DF" w:rsidRPr="00381868" w:rsidRDefault="00BF45DF" w:rsidP="00BF45DF">
            <w:pPr>
              <w:pStyle w:val="affffffffffff"/>
              <w:rPr>
                <w:rFonts w:ascii="Times New Roman" w:hAnsi="Times New Roman"/>
                <w:b/>
                <w:bCs/>
                <w:color w:val="000000" w:themeColor="text1"/>
                <w:szCs w:val="21"/>
              </w:rPr>
            </w:pPr>
            <w:r w:rsidRPr="00381868">
              <w:rPr>
                <w:rFonts w:ascii="Times New Roman" w:hAnsi="Times New Roman"/>
                <w:b/>
                <w:bCs/>
                <w:color w:val="000000" w:themeColor="text1"/>
                <w:szCs w:val="21"/>
              </w:rPr>
              <w:t>风险评价范围</w:t>
            </w:r>
          </w:p>
        </w:tc>
      </w:tr>
      <w:tr w:rsidR="00381868" w:rsidRPr="00381868" w:rsidTr="00BF45DF">
        <w:trPr>
          <w:trHeight w:val="369"/>
        </w:trPr>
        <w:tc>
          <w:tcPr>
            <w:tcW w:w="567" w:type="pct"/>
            <w:vAlign w:val="center"/>
          </w:tcPr>
          <w:p w:rsidR="00BF45DF" w:rsidRPr="00381868" w:rsidRDefault="00BF45DF" w:rsidP="00BF45DF">
            <w:pPr>
              <w:pStyle w:val="affffffffffff"/>
              <w:rPr>
                <w:rFonts w:ascii="Times New Roman" w:hAnsi="Times New Roman"/>
                <w:color w:val="000000" w:themeColor="text1"/>
                <w:szCs w:val="21"/>
              </w:rPr>
            </w:pPr>
            <w:r w:rsidRPr="00381868">
              <w:rPr>
                <w:rFonts w:ascii="Times New Roman" w:hAnsi="Times New Roman"/>
                <w:color w:val="000000" w:themeColor="text1"/>
                <w:szCs w:val="21"/>
              </w:rPr>
              <w:t>1</w:t>
            </w:r>
          </w:p>
        </w:tc>
        <w:tc>
          <w:tcPr>
            <w:tcW w:w="965" w:type="pct"/>
            <w:vAlign w:val="center"/>
          </w:tcPr>
          <w:p w:rsidR="00BF45DF" w:rsidRPr="00381868" w:rsidRDefault="00BF45DF" w:rsidP="00BF45DF">
            <w:pPr>
              <w:pStyle w:val="affffffffffff"/>
              <w:rPr>
                <w:rFonts w:ascii="Times New Roman" w:hAnsi="Times New Roman"/>
                <w:color w:val="000000" w:themeColor="text1"/>
                <w:szCs w:val="21"/>
              </w:rPr>
            </w:pPr>
            <w:r w:rsidRPr="00381868">
              <w:rPr>
                <w:rFonts w:ascii="Times New Roman" w:hAnsi="Times New Roman"/>
                <w:color w:val="000000" w:themeColor="text1"/>
                <w:szCs w:val="21"/>
              </w:rPr>
              <w:t>大气环境</w:t>
            </w:r>
          </w:p>
        </w:tc>
        <w:tc>
          <w:tcPr>
            <w:tcW w:w="3468" w:type="pct"/>
            <w:vAlign w:val="center"/>
          </w:tcPr>
          <w:p w:rsidR="00BF45DF" w:rsidRPr="00381868" w:rsidRDefault="00BF45DF" w:rsidP="00BF45DF">
            <w:pPr>
              <w:pStyle w:val="affffffffffff"/>
              <w:rPr>
                <w:rFonts w:ascii="Times New Roman" w:hAnsi="Times New Roman"/>
                <w:color w:val="000000" w:themeColor="text1"/>
                <w:szCs w:val="21"/>
              </w:rPr>
            </w:pPr>
            <w:r w:rsidRPr="00381868">
              <w:rPr>
                <w:rFonts w:ascii="Times New Roman" w:hAnsi="Times New Roman"/>
                <w:color w:val="000000" w:themeColor="text1"/>
                <w:szCs w:val="21"/>
              </w:rPr>
              <w:t>以项目厂界边，外扩</w:t>
            </w:r>
            <w:r w:rsidRPr="00381868">
              <w:rPr>
                <w:rFonts w:ascii="Times New Roman" w:hAnsi="Times New Roman"/>
                <w:color w:val="000000" w:themeColor="text1"/>
                <w:szCs w:val="21"/>
              </w:rPr>
              <w:t>5km</w:t>
            </w:r>
            <w:r w:rsidRPr="00381868">
              <w:rPr>
                <w:rFonts w:ascii="Times New Roman" w:hAnsi="Times New Roman"/>
                <w:color w:val="000000" w:themeColor="text1"/>
                <w:szCs w:val="21"/>
              </w:rPr>
              <w:t>的区域。</w:t>
            </w:r>
          </w:p>
        </w:tc>
      </w:tr>
      <w:tr w:rsidR="00381868" w:rsidRPr="00381868" w:rsidTr="00BF45DF">
        <w:trPr>
          <w:trHeight w:val="369"/>
        </w:trPr>
        <w:tc>
          <w:tcPr>
            <w:tcW w:w="567" w:type="pct"/>
            <w:vAlign w:val="center"/>
          </w:tcPr>
          <w:p w:rsidR="00BF45DF" w:rsidRPr="00381868" w:rsidRDefault="00BF45DF" w:rsidP="00BF45DF">
            <w:pPr>
              <w:pStyle w:val="affffffffffff"/>
              <w:rPr>
                <w:rFonts w:ascii="Times New Roman" w:hAnsi="Times New Roman"/>
                <w:color w:val="000000" w:themeColor="text1"/>
                <w:szCs w:val="21"/>
              </w:rPr>
            </w:pPr>
            <w:r w:rsidRPr="00381868">
              <w:rPr>
                <w:rFonts w:ascii="Times New Roman" w:hAnsi="Times New Roman"/>
                <w:color w:val="000000" w:themeColor="text1"/>
                <w:szCs w:val="21"/>
              </w:rPr>
              <w:t>2</w:t>
            </w:r>
          </w:p>
        </w:tc>
        <w:tc>
          <w:tcPr>
            <w:tcW w:w="965" w:type="pct"/>
            <w:vAlign w:val="center"/>
          </w:tcPr>
          <w:p w:rsidR="00BF45DF" w:rsidRPr="00381868" w:rsidRDefault="00BF45DF" w:rsidP="00BF45DF">
            <w:pPr>
              <w:pStyle w:val="affffffffffff"/>
              <w:rPr>
                <w:rFonts w:ascii="Times New Roman" w:hAnsi="Times New Roman"/>
                <w:color w:val="000000" w:themeColor="text1"/>
                <w:szCs w:val="21"/>
              </w:rPr>
            </w:pPr>
            <w:r w:rsidRPr="00381868">
              <w:rPr>
                <w:rFonts w:ascii="Times New Roman" w:hAnsi="Times New Roman"/>
                <w:color w:val="000000" w:themeColor="text1"/>
                <w:szCs w:val="21"/>
              </w:rPr>
              <w:t>地下水环境</w:t>
            </w:r>
          </w:p>
        </w:tc>
        <w:tc>
          <w:tcPr>
            <w:tcW w:w="3468" w:type="pct"/>
            <w:vAlign w:val="center"/>
          </w:tcPr>
          <w:p w:rsidR="00BF45DF" w:rsidRPr="00381868" w:rsidRDefault="00BF45DF" w:rsidP="00BF45DF">
            <w:pPr>
              <w:pStyle w:val="affffffffffff"/>
              <w:rPr>
                <w:rFonts w:ascii="Times New Roman" w:hAnsi="Times New Roman"/>
                <w:color w:val="000000" w:themeColor="text1"/>
                <w:szCs w:val="21"/>
              </w:rPr>
            </w:pPr>
            <w:r w:rsidRPr="00381868">
              <w:rPr>
                <w:rFonts w:ascii="Times New Roman" w:hAnsi="Times New Roman"/>
                <w:color w:val="000000" w:themeColor="text1"/>
                <w:szCs w:val="21"/>
              </w:rPr>
              <w:t>厂区所在水文单元</w:t>
            </w:r>
          </w:p>
        </w:tc>
      </w:tr>
    </w:tbl>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41" w:name="_Toc3491409"/>
      <w:bookmarkStart w:id="242" w:name="_Toc3491671"/>
      <w:bookmarkStart w:id="243" w:name="_Toc6504423"/>
      <w:bookmarkStart w:id="244" w:name="_Toc14715359"/>
      <w:bookmarkStart w:id="245" w:name="_Toc21960730"/>
      <w:bookmarkStart w:id="246" w:name="_Toc31731672"/>
      <w:bookmarkStart w:id="247" w:name="_Toc33000596"/>
      <w:bookmarkStart w:id="248" w:name="_Toc34132713"/>
      <w:bookmarkStart w:id="249" w:name="_Toc57223688"/>
      <w:r w:rsidRPr="00381868">
        <w:rPr>
          <w:rFonts w:eastAsia="黑体" w:hint="eastAsia"/>
          <w:color w:val="000000" w:themeColor="text1"/>
          <w:sz w:val="30"/>
          <w:szCs w:val="30"/>
        </w:rPr>
        <w:t>风险识别</w:t>
      </w:r>
      <w:bookmarkEnd w:id="241"/>
      <w:bookmarkEnd w:id="242"/>
      <w:bookmarkEnd w:id="243"/>
      <w:bookmarkEnd w:id="244"/>
      <w:bookmarkEnd w:id="245"/>
      <w:bookmarkEnd w:id="246"/>
      <w:bookmarkEnd w:id="247"/>
      <w:bookmarkEnd w:id="248"/>
      <w:bookmarkEnd w:id="249"/>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50" w:name="_Toc3491410"/>
      <w:bookmarkStart w:id="251" w:name="_Toc3491672"/>
      <w:r w:rsidRPr="00381868">
        <w:rPr>
          <w:rFonts w:eastAsia="黑体" w:hint="eastAsia"/>
          <w:color w:val="000000" w:themeColor="text1"/>
          <w:sz w:val="28"/>
          <w:szCs w:val="28"/>
        </w:rPr>
        <w:t>物质危险性识别</w:t>
      </w:r>
      <w:bookmarkEnd w:id="250"/>
      <w:bookmarkEnd w:id="251"/>
    </w:p>
    <w:p w:rsidR="00BF45DF" w:rsidRPr="00381868" w:rsidRDefault="00BF45DF" w:rsidP="00BF45DF">
      <w:pPr>
        <w:ind w:firstLine="480"/>
        <w:rPr>
          <w:color w:val="000000" w:themeColor="text1"/>
          <w:szCs w:val="24"/>
        </w:rPr>
      </w:pPr>
      <w:r w:rsidRPr="00381868">
        <w:rPr>
          <w:rFonts w:hint="eastAsia"/>
          <w:color w:val="000000" w:themeColor="text1"/>
          <w:szCs w:val="24"/>
        </w:rPr>
        <w:lastRenderedPageBreak/>
        <w:t>物质风险一般有主要原材料及辅助材料、燃料、中间产品、最终产品以及生产过程排放的“三废”污染物等。本项目运营过程中产生的危险物质主要为天然气、碱液、弱酸性调配剂，其主要性质、毒性及危险特性见表</w:t>
      </w:r>
      <w:r w:rsidRPr="00381868">
        <w:rPr>
          <w:color w:val="000000" w:themeColor="text1"/>
          <w:szCs w:val="24"/>
        </w:rPr>
        <w:t>5.4-1~5.4-</w:t>
      </w:r>
      <w:r w:rsidRPr="00381868">
        <w:rPr>
          <w:rFonts w:hint="eastAsia"/>
          <w:color w:val="000000" w:themeColor="text1"/>
          <w:szCs w:val="24"/>
        </w:rPr>
        <w:t>3</w:t>
      </w:r>
      <w:r w:rsidRPr="00381868">
        <w:rPr>
          <w:color w:val="000000" w:themeColor="text1"/>
          <w:szCs w:val="24"/>
        </w:rPr>
        <w:t>。</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5.4-1 </w:t>
      </w:r>
      <w:r w:rsidRPr="00381868">
        <w:rPr>
          <w:rFonts w:ascii="Times New Roman" w:hAnsi="Times New Roman" w:hint="eastAsia"/>
          <w:color w:val="000000" w:themeColor="text1"/>
          <w:sz w:val="21"/>
        </w:rPr>
        <w:t>液碱</w:t>
      </w:r>
      <w:bookmarkStart w:id="252" w:name="_Hlk45787534"/>
      <w:r w:rsidRPr="00381868">
        <w:rPr>
          <w:rFonts w:ascii="Times New Roman" w:hAnsi="Times New Roman" w:hint="eastAsia"/>
          <w:color w:val="000000" w:themeColor="text1"/>
          <w:sz w:val="21"/>
        </w:rPr>
        <w:t>理化性质及危险特性表</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685"/>
        <w:gridCol w:w="2071"/>
        <w:gridCol w:w="2856"/>
      </w:tblGrid>
      <w:tr w:rsidR="00381868" w:rsidRPr="00381868" w:rsidTr="00BF45DF">
        <w:trPr>
          <w:cantSplit/>
        </w:trPr>
        <w:tc>
          <w:tcPr>
            <w:tcW w:w="363" w:type="pct"/>
            <w:vMerge w:val="restar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标</w:t>
            </w:r>
          </w:p>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识</w:t>
            </w: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中文名：液碱</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英文名：</w:t>
            </w:r>
            <w:r w:rsidRPr="00381868">
              <w:rPr>
                <w:rFonts w:hint="eastAsia"/>
                <w:color w:val="000000" w:themeColor="text1"/>
                <w:sz w:val="21"/>
                <w:szCs w:val="21"/>
              </w:rPr>
              <w:t xml:space="preserve"> solution</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vertAlign w:val="subscript"/>
              </w:rPr>
            </w:pPr>
            <w:r w:rsidRPr="00381868">
              <w:rPr>
                <w:rFonts w:hint="eastAsia"/>
                <w:color w:val="000000" w:themeColor="text1"/>
                <w:sz w:val="21"/>
                <w:szCs w:val="21"/>
              </w:rPr>
              <w:t>分子式：</w:t>
            </w:r>
            <w:r w:rsidRPr="00381868">
              <w:rPr>
                <w:rFonts w:hint="eastAsia"/>
                <w:color w:val="000000" w:themeColor="text1"/>
                <w:sz w:val="21"/>
                <w:szCs w:val="21"/>
              </w:rPr>
              <w:t>NaOH</w:t>
            </w:r>
          </w:p>
        </w:tc>
        <w:tc>
          <w:tcPr>
            <w:tcW w:w="1115"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分子量：</w:t>
            </w:r>
            <w:r w:rsidRPr="00381868">
              <w:rPr>
                <w:rFonts w:hint="eastAsia"/>
                <w:color w:val="000000" w:themeColor="text1"/>
                <w:sz w:val="21"/>
                <w:szCs w:val="21"/>
              </w:rPr>
              <w:t>40.01</w:t>
            </w:r>
          </w:p>
        </w:tc>
        <w:tc>
          <w:tcPr>
            <w:tcW w:w="1538"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UN</w:t>
            </w:r>
            <w:r w:rsidRPr="00381868">
              <w:rPr>
                <w:rFonts w:hint="eastAsia"/>
                <w:color w:val="000000" w:themeColor="text1"/>
                <w:sz w:val="21"/>
                <w:szCs w:val="21"/>
              </w:rPr>
              <w:t>编号：</w:t>
            </w:r>
            <w:r w:rsidRPr="00381868">
              <w:rPr>
                <w:rFonts w:hint="eastAsia"/>
                <w:color w:val="000000" w:themeColor="text1"/>
                <w:sz w:val="21"/>
                <w:szCs w:val="21"/>
              </w:rPr>
              <w:t>1824</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危规号：</w:t>
            </w:r>
            <w:r w:rsidRPr="00381868">
              <w:rPr>
                <w:rFonts w:hint="eastAsia"/>
                <w:color w:val="000000" w:themeColor="text1"/>
                <w:sz w:val="21"/>
                <w:szCs w:val="21"/>
              </w:rPr>
              <w:t>82001</w:t>
            </w:r>
          </w:p>
        </w:tc>
        <w:tc>
          <w:tcPr>
            <w:tcW w:w="1115"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RTECS</w:t>
            </w:r>
            <w:r w:rsidRPr="00381868">
              <w:rPr>
                <w:rFonts w:hint="eastAsia"/>
                <w:color w:val="000000" w:themeColor="text1"/>
                <w:sz w:val="21"/>
                <w:szCs w:val="21"/>
              </w:rPr>
              <w:t>号：</w:t>
            </w:r>
          </w:p>
        </w:tc>
        <w:tc>
          <w:tcPr>
            <w:tcW w:w="1538"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CAS</w:t>
            </w:r>
            <w:r w:rsidRPr="00381868">
              <w:rPr>
                <w:rFonts w:hint="eastAsia"/>
                <w:color w:val="000000" w:themeColor="text1"/>
                <w:sz w:val="21"/>
                <w:szCs w:val="21"/>
              </w:rPr>
              <w:t>号：</w:t>
            </w:r>
            <w:r w:rsidRPr="00381868">
              <w:rPr>
                <w:rFonts w:hint="eastAsia"/>
                <w:color w:val="000000" w:themeColor="text1"/>
                <w:sz w:val="21"/>
                <w:szCs w:val="21"/>
              </w:rPr>
              <w:t>1310-73-2</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危险性类别：第</w:t>
            </w:r>
            <w:r w:rsidRPr="00381868">
              <w:rPr>
                <w:rFonts w:hint="eastAsia"/>
                <w:color w:val="000000" w:themeColor="text1"/>
                <w:sz w:val="21"/>
                <w:szCs w:val="21"/>
              </w:rPr>
              <w:t>8.2</w:t>
            </w:r>
            <w:r w:rsidRPr="00381868">
              <w:rPr>
                <w:rFonts w:hint="eastAsia"/>
                <w:color w:val="000000" w:themeColor="text1"/>
                <w:sz w:val="21"/>
                <w:szCs w:val="21"/>
              </w:rPr>
              <w:t>类</w:t>
            </w:r>
            <w:r w:rsidRPr="00381868">
              <w:rPr>
                <w:rFonts w:hint="eastAsia"/>
                <w:color w:val="000000" w:themeColor="text1"/>
                <w:sz w:val="21"/>
                <w:szCs w:val="21"/>
              </w:rPr>
              <w:t xml:space="preserve"> </w:t>
            </w:r>
            <w:r w:rsidRPr="00381868">
              <w:rPr>
                <w:rFonts w:hint="eastAsia"/>
                <w:color w:val="000000" w:themeColor="text1"/>
                <w:sz w:val="21"/>
                <w:szCs w:val="21"/>
              </w:rPr>
              <w:t>碱性腐蚀品</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化学类别：无机碱</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包装标志：腐蚀品</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包装类别：</w:t>
            </w:r>
            <w:r w:rsidRPr="00381868">
              <w:rPr>
                <w:rFonts w:hint="eastAsia"/>
                <w:color w:val="000000" w:themeColor="text1"/>
                <w:sz w:val="21"/>
                <w:szCs w:val="21"/>
              </w:rPr>
              <w:t>II</w:t>
            </w:r>
            <w:r w:rsidRPr="00381868">
              <w:rPr>
                <w:rFonts w:hint="eastAsia"/>
                <w:color w:val="000000" w:themeColor="text1"/>
                <w:sz w:val="21"/>
                <w:szCs w:val="21"/>
              </w:rPr>
              <w:t>类包装</w:t>
            </w:r>
          </w:p>
        </w:tc>
      </w:tr>
      <w:tr w:rsidR="00381868" w:rsidRPr="00381868" w:rsidTr="00BF45DF">
        <w:trPr>
          <w:cantSplit/>
        </w:trPr>
        <w:tc>
          <w:tcPr>
            <w:tcW w:w="363" w:type="pct"/>
            <w:vMerge w:val="restar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理化性质</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性状：无色液体。</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熔点</w:t>
            </w:r>
            <w:r w:rsidRPr="00381868">
              <w:rPr>
                <w:rFonts w:hint="eastAsia"/>
                <w:color w:val="000000" w:themeColor="text1"/>
                <w:sz w:val="21"/>
                <w:szCs w:val="21"/>
              </w:rPr>
              <w:t>/</w:t>
            </w:r>
            <w:r w:rsidRPr="00381868">
              <w:rPr>
                <w:color w:val="000000" w:themeColor="text1"/>
                <w:sz w:val="21"/>
                <w:szCs w:val="21"/>
              </w:rPr>
              <w:t>℃</w:t>
            </w:r>
            <w:r w:rsidRPr="00381868">
              <w:rPr>
                <w:rFonts w:hint="eastAsia"/>
                <w:color w:val="000000" w:themeColor="text1"/>
                <w:sz w:val="21"/>
                <w:szCs w:val="21"/>
              </w:rPr>
              <w:t>：</w:t>
            </w:r>
          </w:p>
        </w:tc>
        <w:tc>
          <w:tcPr>
            <w:tcW w:w="2653" w:type="pct"/>
            <w:gridSpan w:val="2"/>
          </w:tcPr>
          <w:p w:rsidR="00BF45DF" w:rsidRPr="00381868" w:rsidRDefault="00BF45DF" w:rsidP="00BF45DF">
            <w:pPr>
              <w:spacing w:line="240" w:lineRule="auto"/>
              <w:ind w:firstLineChars="0" w:firstLine="0"/>
              <w:rPr>
                <w:color w:val="000000" w:themeColor="text1"/>
                <w:spacing w:val="-2"/>
                <w:sz w:val="21"/>
                <w:szCs w:val="21"/>
              </w:rPr>
            </w:pPr>
            <w:r w:rsidRPr="00381868">
              <w:rPr>
                <w:rFonts w:hint="eastAsia"/>
                <w:color w:val="000000" w:themeColor="text1"/>
                <w:spacing w:val="-2"/>
                <w:sz w:val="21"/>
                <w:szCs w:val="21"/>
              </w:rPr>
              <w:t>溶解性：</w:t>
            </w:r>
            <w:r w:rsidRPr="00381868">
              <w:rPr>
                <w:rFonts w:hint="eastAsia"/>
                <w:color w:val="000000" w:themeColor="text1"/>
                <w:spacing w:val="-2"/>
                <w:sz w:val="21"/>
                <w:szCs w:val="21"/>
              </w:rPr>
              <w:t xml:space="preserve"> </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沸点</w:t>
            </w:r>
            <w:r w:rsidRPr="00381868">
              <w:rPr>
                <w:rFonts w:hint="eastAsia"/>
                <w:color w:val="000000" w:themeColor="text1"/>
                <w:sz w:val="21"/>
                <w:szCs w:val="21"/>
              </w:rPr>
              <w:t>/</w:t>
            </w:r>
            <w:r w:rsidRPr="00381868">
              <w:rPr>
                <w:color w:val="000000" w:themeColor="text1"/>
                <w:sz w:val="21"/>
                <w:szCs w:val="21"/>
              </w:rPr>
              <w:t>℃</w:t>
            </w:r>
            <w:r w:rsidRPr="00381868">
              <w:rPr>
                <w:rFonts w:hint="eastAsia"/>
                <w:color w:val="000000" w:themeColor="text1"/>
                <w:sz w:val="21"/>
                <w:szCs w:val="21"/>
              </w:rPr>
              <w:t>：</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相对密度（水</w:t>
            </w:r>
            <w:r w:rsidRPr="00381868">
              <w:rPr>
                <w:rFonts w:hint="eastAsia"/>
                <w:color w:val="000000" w:themeColor="text1"/>
                <w:sz w:val="21"/>
                <w:szCs w:val="21"/>
              </w:rPr>
              <w:t>=1</w:t>
            </w:r>
            <w:r w:rsidRPr="00381868">
              <w:rPr>
                <w:rFonts w:hint="eastAsia"/>
                <w:color w:val="000000" w:themeColor="text1"/>
                <w:sz w:val="21"/>
                <w:szCs w:val="21"/>
              </w:rPr>
              <w:t>）：</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饱和蒸气压</w:t>
            </w:r>
            <w:r w:rsidRPr="00381868">
              <w:rPr>
                <w:rFonts w:hint="eastAsia"/>
                <w:color w:val="000000" w:themeColor="text1"/>
                <w:sz w:val="21"/>
                <w:szCs w:val="21"/>
              </w:rPr>
              <w:t>/kPa</w:t>
            </w:r>
            <w:r w:rsidRPr="00381868">
              <w:rPr>
                <w:rFonts w:hint="eastAsia"/>
                <w:color w:val="000000" w:themeColor="text1"/>
                <w:sz w:val="21"/>
                <w:szCs w:val="21"/>
              </w:rPr>
              <w:t>：</w:t>
            </w:r>
            <w:r w:rsidRPr="00381868">
              <w:rPr>
                <w:rFonts w:hint="eastAsia"/>
                <w:color w:val="000000" w:themeColor="text1"/>
                <w:sz w:val="21"/>
                <w:szCs w:val="21"/>
              </w:rPr>
              <w:t xml:space="preserve"> </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相对密度（空气</w:t>
            </w:r>
            <w:r w:rsidRPr="00381868">
              <w:rPr>
                <w:rFonts w:hint="eastAsia"/>
                <w:color w:val="000000" w:themeColor="text1"/>
                <w:sz w:val="21"/>
                <w:szCs w:val="21"/>
              </w:rPr>
              <w:t>=1</w:t>
            </w:r>
            <w:r w:rsidRPr="00381868">
              <w:rPr>
                <w:rFonts w:hint="eastAsia"/>
                <w:color w:val="000000" w:themeColor="text1"/>
                <w:sz w:val="21"/>
                <w:szCs w:val="21"/>
              </w:rPr>
              <w:t>）：无资料</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临界温度</w:t>
            </w:r>
            <w:r w:rsidRPr="00381868">
              <w:rPr>
                <w:rFonts w:hint="eastAsia"/>
                <w:color w:val="000000" w:themeColor="text1"/>
                <w:sz w:val="21"/>
                <w:szCs w:val="21"/>
              </w:rPr>
              <w:t>/</w:t>
            </w:r>
            <w:r w:rsidRPr="00381868">
              <w:rPr>
                <w:color w:val="000000" w:themeColor="text1"/>
                <w:sz w:val="21"/>
                <w:szCs w:val="21"/>
              </w:rPr>
              <w:t>℃</w:t>
            </w:r>
            <w:r w:rsidRPr="00381868">
              <w:rPr>
                <w:rFonts w:hint="eastAsia"/>
                <w:color w:val="000000" w:themeColor="text1"/>
                <w:sz w:val="21"/>
                <w:szCs w:val="21"/>
              </w:rPr>
              <w:t>：</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燃烧热（</w:t>
            </w:r>
            <w:r w:rsidRPr="00381868">
              <w:rPr>
                <w:rFonts w:hint="eastAsia"/>
                <w:color w:val="000000" w:themeColor="text1"/>
                <w:sz w:val="21"/>
                <w:szCs w:val="21"/>
              </w:rPr>
              <w:t>kJ</w:t>
            </w:r>
            <w:r w:rsidRPr="00381868">
              <w:rPr>
                <w:color w:val="000000" w:themeColor="text1"/>
                <w:sz w:val="21"/>
                <w:szCs w:val="21"/>
              </w:rPr>
              <w:t>·</w:t>
            </w:r>
            <w:r w:rsidRPr="00381868">
              <w:rPr>
                <w:rFonts w:hint="eastAsia"/>
                <w:color w:val="000000" w:themeColor="text1"/>
                <w:sz w:val="21"/>
                <w:szCs w:val="21"/>
              </w:rPr>
              <w:t>mol</w:t>
            </w:r>
            <w:r w:rsidRPr="00381868">
              <w:rPr>
                <w:rFonts w:hint="eastAsia"/>
                <w:color w:val="000000" w:themeColor="text1"/>
                <w:sz w:val="21"/>
                <w:szCs w:val="21"/>
                <w:vertAlign w:val="superscript"/>
              </w:rPr>
              <w:t>-1</w:t>
            </w:r>
            <w:r w:rsidRPr="00381868">
              <w:rPr>
                <w:rFonts w:hint="eastAsia"/>
                <w:color w:val="000000" w:themeColor="text1"/>
                <w:sz w:val="21"/>
                <w:szCs w:val="21"/>
              </w:rPr>
              <w:t>）：无意义</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临界压力</w:t>
            </w:r>
            <w:r w:rsidRPr="00381868">
              <w:rPr>
                <w:rFonts w:hint="eastAsia"/>
                <w:color w:val="000000" w:themeColor="text1"/>
                <w:sz w:val="21"/>
                <w:szCs w:val="21"/>
              </w:rPr>
              <w:t>/M</w:t>
            </w:r>
            <w:r w:rsidRPr="00381868">
              <w:rPr>
                <w:color w:val="000000" w:themeColor="text1"/>
                <w:sz w:val="21"/>
                <w:szCs w:val="21"/>
              </w:rPr>
              <w:t>p</w:t>
            </w:r>
            <w:r w:rsidRPr="00381868">
              <w:rPr>
                <w:rFonts w:hint="eastAsia"/>
                <w:color w:val="000000" w:themeColor="text1"/>
                <w:sz w:val="21"/>
                <w:szCs w:val="21"/>
              </w:rPr>
              <w:t>a</w:t>
            </w:r>
            <w:r w:rsidRPr="00381868">
              <w:rPr>
                <w:rFonts w:hint="eastAsia"/>
                <w:color w:val="000000" w:themeColor="text1"/>
                <w:sz w:val="21"/>
                <w:szCs w:val="21"/>
              </w:rPr>
              <w:t>：</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最小点火能</w:t>
            </w:r>
            <w:r w:rsidRPr="00381868">
              <w:rPr>
                <w:rFonts w:hint="eastAsia"/>
                <w:color w:val="000000" w:themeColor="text1"/>
                <w:sz w:val="21"/>
                <w:szCs w:val="21"/>
              </w:rPr>
              <w:t>/mJ</w:t>
            </w:r>
            <w:r w:rsidRPr="00381868">
              <w:rPr>
                <w:rFonts w:hint="eastAsia"/>
                <w:color w:val="000000" w:themeColor="text1"/>
                <w:sz w:val="21"/>
                <w:szCs w:val="21"/>
              </w:rPr>
              <w:t>：无意义</w:t>
            </w:r>
          </w:p>
        </w:tc>
      </w:tr>
      <w:tr w:rsidR="00381868" w:rsidRPr="00381868" w:rsidTr="00BF45DF">
        <w:trPr>
          <w:cantSplit/>
        </w:trPr>
        <w:tc>
          <w:tcPr>
            <w:tcW w:w="363" w:type="pct"/>
            <w:vMerge w:val="restar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燃烧爆炸危险性</w:t>
            </w: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燃烧性：不燃</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燃烧分解产物：</w:t>
            </w:r>
            <w:r w:rsidRPr="00381868">
              <w:rPr>
                <w:rFonts w:hint="eastAsia"/>
                <w:color w:val="000000" w:themeColor="text1"/>
                <w:sz w:val="21"/>
                <w:szCs w:val="21"/>
              </w:rPr>
              <w:t xml:space="preserve"> </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闪点</w:t>
            </w:r>
            <w:r w:rsidRPr="00381868">
              <w:rPr>
                <w:rFonts w:hint="eastAsia"/>
                <w:color w:val="000000" w:themeColor="text1"/>
                <w:sz w:val="21"/>
                <w:szCs w:val="21"/>
              </w:rPr>
              <w:t>/</w:t>
            </w:r>
            <w:r w:rsidRPr="00381868">
              <w:rPr>
                <w:color w:val="000000" w:themeColor="text1"/>
                <w:sz w:val="21"/>
                <w:szCs w:val="21"/>
              </w:rPr>
              <w:t>℃</w:t>
            </w:r>
            <w:r w:rsidRPr="00381868">
              <w:rPr>
                <w:rFonts w:hint="eastAsia"/>
                <w:color w:val="000000" w:themeColor="text1"/>
                <w:sz w:val="21"/>
                <w:szCs w:val="21"/>
              </w:rPr>
              <w:t>：无意义</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聚合危害：不聚合</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爆炸极限（体积分数）</w:t>
            </w:r>
            <w:r w:rsidRPr="00381868">
              <w:rPr>
                <w:rFonts w:hint="eastAsia"/>
                <w:color w:val="000000" w:themeColor="text1"/>
                <w:sz w:val="21"/>
                <w:szCs w:val="21"/>
              </w:rPr>
              <w:t>/</w:t>
            </w:r>
            <w:r w:rsidRPr="00381868">
              <w:rPr>
                <w:color w:val="000000" w:themeColor="text1"/>
                <w:sz w:val="21"/>
                <w:szCs w:val="21"/>
              </w:rPr>
              <w:t>％</w:t>
            </w:r>
            <w:r w:rsidRPr="00381868">
              <w:rPr>
                <w:rFonts w:hint="eastAsia"/>
                <w:color w:val="000000" w:themeColor="text1"/>
                <w:sz w:val="21"/>
                <w:szCs w:val="21"/>
              </w:rPr>
              <w:t>：无意义</w:t>
            </w:r>
          </w:p>
        </w:tc>
        <w:tc>
          <w:tcPr>
            <w:tcW w:w="2653" w:type="pct"/>
            <w:gridSpan w:val="2"/>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稳定性：稳定</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1984" w:type="pct"/>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引燃温度</w:t>
            </w:r>
            <w:r w:rsidRPr="00381868">
              <w:rPr>
                <w:rFonts w:hint="eastAsia"/>
                <w:color w:val="000000" w:themeColor="text1"/>
                <w:sz w:val="21"/>
                <w:szCs w:val="21"/>
              </w:rPr>
              <w:t>/</w:t>
            </w:r>
            <w:r w:rsidRPr="00381868">
              <w:rPr>
                <w:color w:val="000000" w:themeColor="text1"/>
                <w:sz w:val="21"/>
                <w:szCs w:val="21"/>
              </w:rPr>
              <w:t>℃</w:t>
            </w:r>
            <w:r w:rsidRPr="00381868">
              <w:rPr>
                <w:rFonts w:hint="eastAsia"/>
                <w:color w:val="000000" w:themeColor="text1"/>
                <w:sz w:val="21"/>
                <w:szCs w:val="21"/>
              </w:rPr>
              <w:t>：无意义</w:t>
            </w:r>
          </w:p>
        </w:tc>
        <w:tc>
          <w:tcPr>
            <w:tcW w:w="2653" w:type="pct"/>
            <w:gridSpan w:val="2"/>
          </w:tcPr>
          <w:p w:rsidR="00BF45DF" w:rsidRPr="00381868" w:rsidRDefault="00BF45DF" w:rsidP="00BF45DF">
            <w:pPr>
              <w:spacing w:line="240" w:lineRule="auto"/>
              <w:ind w:firstLineChars="0" w:firstLine="0"/>
              <w:rPr>
                <w:color w:val="000000" w:themeColor="text1"/>
                <w:spacing w:val="-12"/>
                <w:sz w:val="21"/>
                <w:szCs w:val="21"/>
              </w:rPr>
            </w:pPr>
            <w:r w:rsidRPr="00381868">
              <w:rPr>
                <w:rFonts w:hint="eastAsia"/>
                <w:color w:val="000000" w:themeColor="text1"/>
                <w:spacing w:val="-12"/>
                <w:sz w:val="21"/>
                <w:szCs w:val="21"/>
              </w:rPr>
              <w:t>禁忌物：强酸、易燃或可燃物、二氧化碳、过氧化物。</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4637" w:type="pct"/>
            <w:gridSpan w:val="3"/>
            <w:tcBorders>
              <w:right w:val="single" w:sz="4" w:space="0" w:color="auto"/>
            </w:tcBorders>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危险特性：与酸发生中和反应并放出热。遇潮时对铝、锌、、和锡有腐蚀性，并放出易燃易爆的氢气。本品不会燃烧。具有强腐蚀性。</w:t>
            </w:r>
          </w:p>
        </w:tc>
      </w:tr>
      <w:tr w:rsidR="00381868" w:rsidRPr="00381868" w:rsidTr="00BF45DF">
        <w:trPr>
          <w:cantSplit/>
        </w:trPr>
        <w:tc>
          <w:tcPr>
            <w:tcW w:w="363" w:type="pct"/>
            <w:vMerge/>
          </w:tcPr>
          <w:p w:rsidR="00BF45DF" w:rsidRPr="00381868" w:rsidRDefault="00BF45DF" w:rsidP="00BF45DF">
            <w:pPr>
              <w:spacing w:line="240" w:lineRule="auto"/>
              <w:ind w:firstLineChars="0" w:firstLine="0"/>
              <w:rPr>
                <w:color w:val="000000" w:themeColor="text1"/>
                <w:sz w:val="21"/>
                <w:szCs w:val="21"/>
              </w:rPr>
            </w:pPr>
          </w:p>
        </w:tc>
        <w:tc>
          <w:tcPr>
            <w:tcW w:w="4637" w:type="pct"/>
            <w:gridSpan w:val="3"/>
            <w:tcBorders>
              <w:top w:val="single" w:sz="4" w:space="0" w:color="auto"/>
            </w:tcBorders>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灭火方法：用水、砂土扑救。</w:t>
            </w:r>
          </w:p>
        </w:tc>
      </w:tr>
      <w:tr w:rsidR="00381868" w:rsidRPr="00381868" w:rsidTr="00BF45DF">
        <w:tc>
          <w:tcPr>
            <w:tcW w:w="363" w:type="pc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毒性</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接触限值：</w:t>
            </w:r>
            <w:r w:rsidRPr="00381868">
              <w:rPr>
                <w:rFonts w:hint="eastAsia"/>
                <w:color w:val="000000" w:themeColor="text1"/>
                <w:sz w:val="21"/>
                <w:szCs w:val="21"/>
              </w:rPr>
              <w:t>MAC</w:t>
            </w:r>
            <w:r w:rsidRPr="00381868">
              <w:rPr>
                <w:rFonts w:hint="eastAsia"/>
                <w:color w:val="000000" w:themeColor="text1"/>
                <w:sz w:val="21"/>
                <w:szCs w:val="21"/>
              </w:rPr>
              <w:t>：</w:t>
            </w:r>
            <w:r w:rsidRPr="00381868">
              <w:rPr>
                <w:rFonts w:hint="eastAsia"/>
                <w:color w:val="000000" w:themeColor="text1"/>
                <w:sz w:val="21"/>
                <w:szCs w:val="21"/>
              </w:rPr>
              <w:t>2</w:t>
            </w:r>
            <w:r w:rsidRPr="00381868">
              <w:rPr>
                <w:color w:val="000000" w:themeColor="text1"/>
                <w:sz w:val="21"/>
                <w:szCs w:val="21"/>
              </w:rPr>
              <w:t xml:space="preserve"> mg/m</w:t>
            </w:r>
            <w:r w:rsidRPr="00381868">
              <w:rPr>
                <w:color w:val="000000" w:themeColor="text1"/>
                <w:sz w:val="21"/>
                <w:szCs w:val="21"/>
                <w:vertAlign w:val="superscript"/>
              </w:rPr>
              <w:t>3</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急性毒性：</w:t>
            </w:r>
            <w:r w:rsidRPr="00381868">
              <w:rPr>
                <w:color w:val="000000" w:themeColor="text1"/>
                <w:sz w:val="21"/>
                <w:szCs w:val="21"/>
              </w:rPr>
              <w:t>LD</w:t>
            </w:r>
            <w:r w:rsidRPr="00381868">
              <w:rPr>
                <w:color w:val="000000" w:themeColor="text1"/>
                <w:sz w:val="21"/>
                <w:szCs w:val="21"/>
                <w:vertAlign w:val="subscript"/>
              </w:rPr>
              <w:t>50</w:t>
            </w:r>
            <w:r w:rsidRPr="00381868">
              <w:rPr>
                <w:rFonts w:hint="eastAsia"/>
                <w:color w:val="000000" w:themeColor="text1"/>
                <w:sz w:val="21"/>
                <w:szCs w:val="21"/>
              </w:rPr>
              <w:t>：</w:t>
            </w:r>
          </w:p>
          <w:p w:rsidR="00BF45DF" w:rsidRPr="00381868" w:rsidRDefault="00BF45DF" w:rsidP="00BF45DF">
            <w:pPr>
              <w:spacing w:line="240" w:lineRule="auto"/>
              <w:ind w:firstLineChars="0" w:firstLine="0"/>
              <w:rPr>
                <w:color w:val="000000" w:themeColor="text1"/>
                <w:sz w:val="21"/>
                <w:szCs w:val="21"/>
                <w:vertAlign w:val="superscript"/>
              </w:rPr>
            </w:pPr>
            <w:r w:rsidRPr="00381868">
              <w:rPr>
                <w:color w:val="000000" w:themeColor="text1"/>
                <w:sz w:val="21"/>
                <w:szCs w:val="21"/>
                <w:vertAlign w:val="subscript"/>
              </w:rPr>
              <w:t xml:space="preserve">               </w:t>
            </w:r>
            <w:r w:rsidRPr="00381868">
              <w:rPr>
                <w:color w:val="000000" w:themeColor="text1"/>
                <w:sz w:val="21"/>
                <w:szCs w:val="21"/>
              </w:rPr>
              <w:t>LC</w:t>
            </w:r>
            <w:r w:rsidRPr="00381868">
              <w:rPr>
                <w:color w:val="000000" w:themeColor="text1"/>
                <w:sz w:val="21"/>
                <w:szCs w:val="21"/>
                <w:vertAlign w:val="subscript"/>
              </w:rPr>
              <w:t>50</w:t>
            </w:r>
            <w:r w:rsidRPr="00381868">
              <w:rPr>
                <w:rFonts w:hint="eastAsia"/>
                <w:color w:val="000000" w:themeColor="text1"/>
                <w:sz w:val="21"/>
                <w:szCs w:val="21"/>
              </w:rPr>
              <w:t>：</w:t>
            </w:r>
          </w:p>
        </w:tc>
      </w:tr>
      <w:tr w:rsidR="00381868" w:rsidRPr="00381868" w:rsidTr="00BF45DF">
        <w:tc>
          <w:tcPr>
            <w:tcW w:w="363" w:type="pc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对人体危害</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侵入途径：吸入、食入。</w:t>
            </w:r>
          </w:p>
          <w:p w:rsidR="00BF45DF" w:rsidRPr="00381868" w:rsidRDefault="00BF45DF" w:rsidP="00BF45DF">
            <w:pPr>
              <w:spacing w:line="240" w:lineRule="auto"/>
              <w:ind w:firstLineChars="0" w:firstLine="0"/>
              <w:rPr>
                <w:color w:val="000000" w:themeColor="text1"/>
                <w:sz w:val="21"/>
                <w:szCs w:val="21"/>
              </w:rPr>
            </w:pPr>
            <w:r w:rsidRPr="00381868">
              <w:rPr>
                <w:color w:val="000000" w:themeColor="text1"/>
                <w:sz w:val="21"/>
                <w:szCs w:val="21"/>
              </w:rPr>
              <w:t>·</w:t>
            </w:r>
            <w:r w:rsidRPr="00381868">
              <w:rPr>
                <w:rFonts w:hint="eastAsia"/>
                <w:color w:val="000000" w:themeColor="text1"/>
                <w:sz w:val="21"/>
                <w:szCs w:val="21"/>
              </w:rPr>
              <w:t>健康危害：本品有强烈的刺激性和腐蚀性。粉尘刺激眼和呼吸道，腐蚀鼻中隔；皮肤和眼睛直接接触可引起灼伤；误服可造成消化道灼伤，粘膜糜烂、出血和休克。</w:t>
            </w:r>
          </w:p>
        </w:tc>
      </w:tr>
      <w:tr w:rsidR="00381868" w:rsidRPr="00381868" w:rsidTr="00BF45DF">
        <w:tc>
          <w:tcPr>
            <w:tcW w:w="363" w:type="pc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急救</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皮肤接触：立即脱去被污染的衣着，用大量流动清水冲洗，至少</w:t>
            </w:r>
            <w:r w:rsidRPr="00381868">
              <w:rPr>
                <w:rFonts w:hint="eastAsia"/>
                <w:color w:val="000000" w:themeColor="text1"/>
                <w:sz w:val="21"/>
                <w:szCs w:val="21"/>
              </w:rPr>
              <w:t>15</w:t>
            </w:r>
            <w:r w:rsidRPr="00381868">
              <w:rPr>
                <w:rFonts w:hint="eastAsia"/>
                <w:color w:val="000000" w:themeColor="text1"/>
                <w:sz w:val="21"/>
                <w:szCs w:val="21"/>
              </w:rPr>
              <w:t>分钟。就医。</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眼睛接触：立即提起眼睑，用大量流动清水或生理盐水彻底冲洗至少</w:t>
            </w:r>
            <w:r w:rsidRPr="00381868">
              <w:rPr>
                <w:rFonts w:hint="eastAsia"/>
                <w:color w:val="000000" w:themeColor="text1"/>
                <w:sz w:val="21"/>
                <w:szCs w:val="21"/>
              </w:rPr>
              <w:t>15</w:t>
            </w:r>
            <w:r w:rsidRPr="00381868">
              <w:rPr>
                <w:rFonts w:hint="eastAsia"/>
                <w:color w:val="000000" w:themeColor="text1"/>
                <w:sz w:val="21"/>
                <w:szCs w:val="21"/>
              </w:rPr>
              <w:t>分钟。就医。</w:t>
            </w:r>
          </w:p>
          <w:p w:rsidR="00BF45DF" w:rsidRPr="00381868" w:rsidRDefault="00BF45DF" w:rsidP="00BF45DF">
            <w:pPr>
              <w:spacing w:line="240" w:lineRule="auto"/>
              <w:ind w:left="630" w:hangingChars="300" w:hanging="630"/>
              <w:rPr>
                <w:color w:val="000000" w:themeColor="text1"/>
                <w:sz w:val="21"/>
                <w:szCs w:val="21"/>
              </w:rPr>
            </w:pPr>
            <w:r w:rsidRPr="00381868">
              <w:rPr>
                <w:rFonts w:hint="eastAsia"/>
                <w:color w:val="000000" w:themeColor="text1"/>
                <w:sz w:val="21"/>
                <w:szCs w:val="21"/>
              </w:rPr>
              <w:t>吸入：迅速脱离现场至空气新鲜处。保持呼吸道通畅。如呼吸困难，给输氧。如呼吸停止，立即进行人工呼吸。就医。</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食入：误用者用水漱口，给饮牛奶或蛋清。就医。</w:t>
            </w:r>
          </w:p>
        </w:tc>
      </w:tr>
      <w:tr w:rsidR="00381868" w:rsidRPr="00381868" w:rsidTr="00BF45DF">
        <w:tc>
          <w:tcPr>
            <w:tcW w:w="363" w:type="pc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防护</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工程控制：密闭操作。提供安全淋浴和洗眼设备。</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呼吸系统防护：佩戴头罩型电动送风过滤式防尘呼吸器。必要时，佩戴空气呼吸器。</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眼睛防护：呼吸系统防护中已作防护。</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手防护：戴橡胶耐酸碱手套。</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身体防护：穿橡胶耐酸碱服。</w:t>
            </w:r>
          </w:p>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其它：工作现场严禁吸烟、进食和饮水，饭前要洗手。工作毕，淋浴更衣。注意个人清洁卫生。</w:t>
            </w:r>
          </w:p>
        </w:tc>
      </w:tr>
      <w:tr w:rsidR="00381868" w:rsidRPr="00381868" w:rsidTr="00BF45DF">
        <w:tc>
          <w:tcPr>
            <w:tcW w:w="363" w:type="pc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泄漏</w:t>
            </w:r>
            <w:r w:rsidRPr="00381868">
              <w:rPr>
                <w:rFonts w:hint="eastAsia"/>
                <w:color w:val="000000" w:themeColor="text1"/>
                <w:sz w:val="21"/>
                <w:szCs w:val="21"/>
              </w:rPr>
              <w:t xml:space="preserve"> </w:t>
            </w:r>
            <w:r w:rsidRPr="00381868">
              <w:rPr>
                <w:rFonts w:hint="eastAsia"/>
                <w:color w:val="000000" w:themeColor="text1"/>
                <w:sz w:val="21"/>
                <w:szCs w:val="21"/>
              </w:rPr>
              <w:t>处理</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隔离泄漏污染区，限制出入。建议应急处理人员戴自给正压式呼吸器，穿防酸碱工作服。不要直接接触泄漏物。小量泄漏：可以用大量水冲洗，洗水稀释后放入废水系统。大量泄漏：收集回收或运至废物处理场所处置。</w:t>
            </w:r>
          </w:p>
        </w:tc>
      </w:tr>
      <w:tr w:rsidR="00381868" w:rsidRPr="00381868" w:rsidTr="00BF45DF">
        <w:tc>
          <w:tcPr>
            <w:tcW w:w="363" w:type="pct"/>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储运</w:t>
            </w:r>
          </w:p>
        </w:tc>
        <w:tc>
          <w:tcPr>
            <w:tcW w:w="4637" w:type="pct"/>
            <w:gridSpan w:val="3"/>
          </w:tcPr>
          <w:p w:rsidR="00BF45DF" w:rsidRPr="00381868" w:rsidRDefault="00BF45DF" w:rsidP="00BF45DF">
            <w:pPr>
              <w:spacing w:line="240" w:lineRule="auto"/>
              <w:ind w:firstLineChars="0" w:firstLine="0"/>
              <w:rPr>
                <w:color w:val="000000" w:themeColor="text1"/>
                <w:sz w:val="21"/>
                <w:szCs w:val="21"/>
              </w:rPr>
            </w:pPr>
            <w:r w:rsidRPr="00381868">
              <w:rPr>
                <w:rFonts w:hint="eastAsia"/>
                <w:color w:val="000000" w:themeColor="text1"/>
                <w:sz w:val="21"/>
                <w:szCs w:val="21"/>
              </w:rPr>
              <w:t>储存于干燥清洁的仓间内。应与易燃或可燃物及酸类分开存放。分装和搬运作业要注意个人防护。搬运时要轻装轻卸，防止包装及容器损坏。</w:t>
            </w:r>
          </w:p>
        </w:tc>
      </w:tr>
    </w:tbl>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5.4-2 </w:t>
      </w:r>
      <w:r w:rsidRPr="00381868">
        <w:rPr>
          <w:rFonts w:ascii="Times New Roman" w:hAnsi="Times New Roman" w:hint="eastAsia"/>
          <w:color w:val="000000" w:themeColor="text1"/>
          <w:sz w:val="21"/>
        </w:rPr>
        <w:t>天然气理化性质及危险特性表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3531"/>
        <w:gridCol w:w="2139"/>
        <w:gridCol w:w="2322"/>
      </w:tblGrid>
      <w:tr w:rsidR="00381868" w:rsidRPr="00381868" w:rsidTr="00BF45DF">
        <w:tc>
          <w:tcPr>
            <w:tcW w:w="697" w:type="pct"/>
            <w:vMerge w:val="restar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标识</w:t>
            </w: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中文名：天然气；沼气</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英文名：</w:t>
            </w:r>
            <w:r w:rsidRPr="00381868">
              <w:rPr>
                <w:rFonts w:hint="eastAsia"/>
                <w:color w:val="000000" w:themeColor="text1"/>
                <w:sz w:val="21"/>
                <w:szCs w:val="21"/>
              </w:rPr>
              <w:t>Natural gas</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分子式：无资料</w:t>
            </w:r>
          </w:p>
        </w:tc>
        <w:tc>
          <w:tcPr>
            <w:tcW w:w="1152"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分子量：</w:t>
            </w:r>
          </w:p>
        </w:tc>
        <w:tc>
          <w:tcPr>
            <w:tcW w:w="1250"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UN</w:t>
            </w:r>
            <w:r w:rsidRPr="00381868">
              <w:rPr>
                <w:rFonts w:hint="eastAsia"/>
                <w:color w:val="000000" w:themeColor="text1"/>
                <w:sz w:val="21"/>
                <w:szCs w:val="21"/>
              </w:rPr>
              <w:t>编号：</w:t>
            </w:r>
            <w:r w:rsidRPr="00381868">
              <w:rPr>
                <w:rFonts w:hint="eastAsia"/>
                <w:color w:val="000000" w:themeColor="text1"/>
                <w:sz w:val="21"/>
                <w:szCs w:val="21"/>
              </w:rPr>
              <w:t>1971</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危险性类别</w:t>
            </w:r>
            <w:r w:rsidRPr="00381868">
              <w:rPr>
                <w:rFonts w:hint="eastAsia"/>
                <w:color w:val="000000" w:themeColor="text1"/>
                <w:sz w:val="21"/>
                <w:szCs w:val="21"/>
              </w:rPr>
              <w:t xml:space="preserve"> </w:t>
            </w:r>
            <w:r w:rsidRPr="00381868">
              <w:rPr>
                <w:rFonts w:hint="eastAsia"/>
                <w:color w:val="000000" w:themeColor="text1"/>
                <w:sz w:val="21"/>
                <w:szCs w:val="21"/>
              </w:rPr>
              <w:t>第</w:t>
            </w:r>
            <w:r w:rsidRPr="00381868">
              <w:rPr>
                <w:rFonts w:hint="eastAsia"/>
                <w:color w:val="000000" w:themeColor="text1"/>
                <w:sz w:val="21"/>
                <w:szCs w:val="21"/>
              </w:rPr>
              <w:t>2.1</w:t>
            </w:r>
            <w:r w:rsidRPr="00381868">
              <w:rPr>
                <w:rFonts w:hint="eastAsia"/>
                <w:color w:val="000000" w:themeColor="text1"/>
                <w:sz w:val="21"/>
                <w:szCs w:val="21"/>
              </w:rPr>
              <w:t>类易燃气体</w:t>
            </w:r>
          </w:p>
        </w:tc>
        <w:tc>
          <w:tcPr>
            <w:tcW w:w="1152"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CAS</w:t>
            </w:r>
            <w:r w:rsidRPr="00381868">
              <w:rPr>
                <w:rFonts w:hint="eastAsia"/>
                <w:color w:val="000000" w:themeColor="text1"/>
                <w:sz w:val="21"/>
                <w:szCs w:val="21"/>
              </w:rPr>
              <w:t>号：</w:t>
            </w:r>
            <w:r w:rsidRPr="00381868">
              <w:rPr>
                <w:rFonts w:hint="eastAsia"/>
                <w:color w:val="000000" w:themeColor="text1"/>
                <w:sz w:val="21"/>
                <w:szCs w:val="21"/>
              </w:rPr>
              <w:t>-</w:t>
            </w:r>
          </w:p>
        </w:tc>
        <w:tc>
          <w:tcPr>
            <w:tcW w:w="1250"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危规号：</w:t>
            </w:r>
            <w:r w:rsidRPr="00381868">
              <w:rPr>
                <w:rFonts w:hint="eastAsia"/>
                <w:color w:val="000000" w:themeColor="text1"/>
                <w:sz w:val="21"/>
                <w:szCs w:val="21"/>
              </w:rPr>
              <w:t>21007</w:t>
            </w:r>
          </w:p>
        </w:tc>
      </w:tr>
      <w:tr w:rsidR="00381868" w:rsidRPr="00381868" w:rsidTr="00BF45DF">
        <w:tc>
          <w:tcPr>
            <w:tcW w:w="697" w:type="pct"/>
            <w:vMerge w:val="restar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理化性质</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性状：无色、无臭气体</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主要用途：是重要的有机化工原料，可用作制造炭黑、合成氨、甲醇以及其它有机化合物，亦是优良的燃料。</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最大爆炸压力：（</w:t>
            </w:r>
            <w:r w:rsidRPr="00381868">
              <w:rPr>
                <w:rFonts w:hint="eastAsia"/>
                <w:color w:val="000000" w:themeColor="text1"/>
                <w:sz w:val="21"/>
                <w:szCs w:val="21"/>
              </w:rPr>
              <w:t>100kPa</w:t>
            </w:r>
            <w:r w:rsidRPr="00381868">
              <w:rPr>
                <w:rFonts w:hint="eastAsia"/>
                <w:color w:val="000000" w:themeColor="text1"/>
                <w:sz w:val="21"/>
                <w:szCs w:val="21"/>
              </w:rPr>
              <w:t>）：</w:t>
            </w:r>
            <w:r w:rsidRPr="00381868">
              <w:rPr>
                <w:rFonts w:hint="eastAsia"/>
                <w:color w:val="000000" w:themeColor="text1"/>
                <w:sz w:val="21"/>
                <w:szCs w:val="21"/>
              </w:rPr>
              <w:t>6.8</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溶解性：溶于水</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沸点</w:t>
            </w:r>
            <w:r w:rsidRPr="00381868">
              <w:rPr>
                <w:rFonts w:hint="eastAsia"/>
                <w:color w:val="000000" w:themeColor="text1"/>
                <w:sz w:val="21"/>
                <w:szCs w:val="21"/>
              </w:rPr>
              <w:t>/</w:t>
            </w:r>
            <w:r w:rsidRPr="00381868">
              <w:rPr>
                <w:rFonts w:hint="eastAsia"/>
                <w:color w:val="000000" w:themeColor="text1"/>
                <w:sz w:val="21"/>
                <w:szCs w:val="21"/>
              </w:rPr>
              <w:t>℃</w:t>
            </w:r>
            <w:r w:rsidRPr="00381868">
              <w:rPr>
                <w:rFonts w:hint="eastAsia"/>
                <w:color w:val="000000" w:themeColor="text1"/>
                <w:sz w:val="21"/>
                <w:szCs w:val="21"/>
              </w:rPr>
              <w:t>-160</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相对密度：</w:t>
            </w:r>
            <w:r w:rsidRPr="00381868">
              <w:rPr>
                <w:rFonts w:hint="eastAsia"/>
                <w:color w:val="000000" w:themeColor="text1"/>
                <w:sz w:val="21"/>
                <w:szCs w:val="21"/>
              </w:rPr>
              <w:t>(</w:t>
            </w:r>
            <w:r w:rsidRPr="00381868">
              <w:rPr>
                <w:rFonts w:hint="eastAsia"/>
                <w:color w:val="000000" w:themeColor="text1"/>
                <w:sz w:val="21"/>
                <w:szCs w:val="21"/>
              </w:rPr>
              <w:t>水</w:t>
            </w:r>
            <w:r w:rsidRPr="00381868">
              <w:rPr>
                <w:rFonts w:hint="eastAsia"/>
                <w:color w:val="000000" w:themeColor="text1"/>
                <w:sz w:val="21"/>
                <w:szCs w:val="21"/>
              </w:rPr>
              <w:t>=1</w:t>
            </w:r>
            <w:r w:rsidRPr="00381868">
              <w:rPr>
                <w:rFonts w:hint="eastAsia"/>
                <w:color w:val="000000" w:themeColor="text1"/>
                <w:sz w:val="21"/>
                <w:szCs w:val="21"/>
              </w:rPr>
              <w:t>）约</w:t>
            </w:r>
            <w:r w:rsidRPr="00381868">
              <w:rPr>
                <w:rFonts w:hint="eastAsia"/>
                <w:color w:val="000000" w:themeColor="text1"/>
                <w:sz w:val="21"/>
                <w:szCs w:val="21"/>
              </w:rPr>
              <w:t>0.45</w:t>
            </w:r>
            <w:r w:rsidRPr="00381868">
              <w:rPr>
                <w:rFonts w:hint="eastAsia"/>
                <w:color w:val="000000" w:themeColor="text1"/>
                <w:sz w:val="21"/>
                <w:szCs w:val="21"/>
              </w:rPr>
              <w:t>（液化）</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熔点</w:t>
            </w:r>
            <w:r w:rsidRPr="00381868">
              <w:rPr>
                <w:rFonts w:hint="eastAsia"/>
                <w:color w:val="000000" w:themeColor="text1"/>
                <w:sz w:val="21"/>
                <w:szCs w:val="21"/>
              </w:rPr>
              <w:t>/</w:t>
            </w:r>
            <w:r w:rsidRPr="00381868">
              <w:rPr>
                <w:rFonts w:hint="eastAsia"/>
                <w:color w:val="000000" w:themeColor="text1"/>
                <w:sz w:val="21"/>
                <w:szCs w:val="21"/>
              </w:rPr>
              <w:t>℃</w:t>
            </w:r>
            <w:r w:rsidRPr="00381868">
              <w:rPr>
                <w:rFonts w:hint="eastAsia"/>
                <w:color w:val="000000" w:themeColor="text1"/>
                <w:sz w:val="21"/>
                <w:szCs w:val="21"/>
              </w:rPr>
              <w:t>-182.5</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相对密度：</w:t>
            </w:r>
            <w:r w:rsidRPr="00381868">
              <w:rPr>
                <w:rFonts w:hint="eastAsia"/>
                <w:color w:val="000000" w:themeColor="text1"/>
                <w:sz w:val="21"/>
                <w:szCs w:val="21"/>
              </w:rPr>
              <w:t>(</w:t>
            </w:r>
            <w:r w:rsidRPr="00381868">
              <w:rPr>
                <w:rFonts w:hint="eastAsia"/>
                <w:color w:val="000000" w:themeColor="text1"/>
                <w:sz w:val="21"/>
                <w:szCs w:val="21"/>
              </w:rPr>
              <w:t>空气</w:t>
            </w:r>
            <w:r w:rsidRPr="00381868">
              <w:rPr>
                <w:rFonts w:hint="eastAsia"/>
                <w:color w:val="000000" w:themeColor="text1"/>
                <w:sz w:val="21"/>
                <w:szCs w:val="21"/>
              </w:rPr>
              <w:t>=1</w:t>
            </w:r>
            <w:r w:rsidRPr="00381868">
              <w:rPr>
                <w:rFonts w:hint="eastAsia"/>
                <w:color w:val="000000" w:themeColor="text1"/>
                <w:sz w:val="21"/>
                <w:szCs w:val="21"/>
              </w:rPr>
              <w:t>）</w:t>
            </w:r>
            <w:r w:rsidRPr="00381868">
              <w:rPr>
                <w:rFonts w:hint="eastAsia"/>
                <w:color w:val="000000" w:themeColor="text1"/>
                <w:sz w:val="21"/>
                <w:szCs w:val="21"/>
              </w:rPr>
              <w:t>0.62</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燃烧热值（</w:t>
            </w:r>
            <w:r w:rsidRPr="00381868">
              <w:rPr>
                <w:rFonts w:hint="eastAsia"/>
                <w:color w:val="000000" w:themeColor="text1"/>
                <w:sz w:val="21"/>
                <w:szCs w:val="21"/>
              </w:rPr>
              <w:t>kj/mol</w:t>
            </w:r>
            <w:r w:rsidRPr="00381868">
              <w:rPr>
                <w:rFonts w:hint="eastAsia"/>
                <w:color w:val="000000" w:themeColor="text1"/>
                <w:sz w:val="21"/>
                <w:szCs w:val="21"/>
              </w:rPr>
              <w:t>）：</w:t>
            </w:r>
            <w:r w:rsidRPr="00381868">
              <w:rPr>
                <w:rFonts w:hint="eastAsia"/>
                <w:color w:val="000000" w:themeColor="text1"/>
                <w:sz w:val="21"/>
                <w:szCs w:val="21"/>
              </w:rPr>
              <w:t>803</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临界温度</w:t>
            </w:r>
            <w:r w:rsidRPr="00381868">
              <w:rPr>
                <w:rFonts w:hint="eastAsia"/>
                <w:color w:val="000000" w:themeColor="text1"/>
                <w:sz w:val="21"/>
                <w:szCs w:val="21"/>
              </w:rPr>
              <w:t>/</w:t>
            </w:r>
            <w:r w:rsidRPr="00381868">
              <w:rPr>
                <w:rFonts w:hint="eastAsia"/>
                <w:color w:val="000000" w:themeColor="text1"/>
                <w:sz w:val="21"/>
                <w:szCs w:val="21"/>
              </w:rPr>
              <w:t>℃：</w:t>
            </w:r>
            <w:r w:rsidRPr="00381868">
              <w:rPr>
                <w:rFonts w:hint="eastAsia"/>
                <w:color w:val="000000" w:themeColor="text1"/>
                <w:sz w:val="21"/>
                <w:szCs w:val="21"/>
              </w:rPr>
              <w:t>-82.6</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临界压力</w:t>
            </w:r>
            <w:r w:rsidRPr="00381868">
              <w:rPr>
                <w:rFonts w:hint="eastAsia"/>
                <w:color w:val="000000" w:themeColor="text1"/>
                <w:sz w:val="21"/>
                <w:szCs w:val="21"/>
              </w:rPr>
              <w:t>/Mpa:4.62</w:t>
            </w:r>
          </w:p>
        </w:tc>
      </w:tr>
      <w:tr w:rsidR="00381868" w:rsidRPr="00381868" w:rsidTr="00BF45DF">
        <w:tc>
          <w:tcPr>
            <w:tcW w:w="697" w:type="pct"/>
            <w:vMerge w:val="restar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燃烧爆炸危险性</w:t>
            </w: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燃烧性：易燃</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燃烧分解产物：</w:t>
            </w:r>
            <w:r w:rsidRPr="00381868">
              <w:rPr>
                <w:rFonts w:hint="eastAsia"/>
                <w:color w:val="000000" w:themeColor="text1"/>
                <w:sz w:val="21"/>
                <w:szCs w:val="21"/>
              </w:rPr>
              <w:t>CO</w:t>
            </w:r>
            <w:r w:rsidRPr="00381868">
              <w:rPr>
                <w:rFonts w:hint="eastAsia"/>
                <w:color w:val="000000" w:themeColor="text1"/>
                <w:sz w:val="21"/>
                <w:szCs w:val="21"/>
              </w:rPr>
              <w:t>、</w:t>
            </w:r>
            <w:r w:rsidRPr="00381868">
              <w:rPr>
                <w:rFonts w:hint="eastAsia"/>
                <w:color w:val="000000" w:themeColor="text1"/>
                <w:sz w:val="21"/>
                <w:szCs w:val="21"/>
              </w:rPr>
              <w:t>CO2</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闪点</w:t>
            </w:r>
            <w:r w:rsidRPr="00381868">
              <w:rPr>
                <w:rFonts w:hint="eastAsia"/>
                <w:color w:val="000000" w:themeColor="text1"/>
                <w:sz w:val="21"/>
                <w:szCs w:val="21"/>
              </w:rPr>
              <w:t>/</w:t>
            </w:r>
            <w:r w:rsidRPr="00381868">
              <w:rPr>
                <w:rFonts w:hint="eastAsia"/>
                <w:color w:val="000000" w:themeColor="text1"/>
                <w:sz w:val="21"/>
                <w:szCs w:val="21"/>
              </w:rPr>
              <w:t>℃</w:t>
            </w:r>
            <w:r w:rsidRPr="00381868">
              <w:rPr>
                <w:rFonts w:hint="eastAsia"/>
                <w:color w:val="000000" w:themeColor="text1"/>
                <w:sz w:val="21"/>
                <w:szCs w:val="21"/>
              </w:rPr>
              <w:t xml:space="preserve">  </w:t>
            </w:r>
            <w:r w:rsidRPr="00381868">
              <w:rPr>
                <w:rFonts w:hint="eastAsia"/>
                <w:color w:val="000000" w:themeColor="text1"/>
                <w:sz w:val="21"/>
                <w:szCs w:val="21"/>
              </w:rPr>
              <w:t>无资料</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火灾危险行：甲</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爆炸极限</w:t>
            </w:r>
            <w:r w:rsidRPr="00381868">
              <w:rPr>
                <w:rFonts w:hint="eastAsia"/>
                <w:color w:val="000000" w:themeColor="text1"/>
                <w:sz w:val="21"/>
                <w:szCs w:val="21"/>
              </w:rPr>
              <w:t>5</w:t>
            </w:r>
            <w:r w:rsidRPr="00381868">
              <w:rPr>
                <w:rFonts w:hint="eastAsia"/>
                <w:color w:val="000000" w:themeColor="text1"/>
                <w:sz w:val="21"/>
                <w:szCs w:val="21"/>
              </w:rPr>
              <w:t>～</w:t>
            </w:r>
            <w:r w:rsidRPr="00381868">
              <w:rPr>
                <w:rFonts w:hint="eastAsia"/>
                <w:color w:val="000000" w:themeColor="text1"/>
                <w:sz w:val="21"/>
                <w:szCs w:val="21"/>
              </w:rPr>
              <w:t>14</w:t>
            </w:r>
            <w:r w:rsidRPr="00381868">
              <w:rPr>
                <w:rFonts w:hint="eastAsia"/>
                <w:color w:val="000000" w:themeColor="text1"/>
                <w:sz w:val="21"/>
                <w:szCs w:val="21"/>
              </w:rPr>
              <w:t>％</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聚合危害</w:t>
            </w:r>
            <w:r w:rsidRPr="00381868">
              <w:rPr>
                <w:rFonts w:hint="eastAsia"/>
                <w:color w:val="000000" w:themeColor="text1"/>
                <w:sz w:val="21"/>
                <w:szCs w:val="21"/>
              </w:rPr>
              <w:t xml:space="preserve">  </w:t>
            </w:r>
            <w:r w:rsidRPr="00381868">
              <w:rPr>
                <w:rFonts w:hint="eastAsia"/>
                <w:color w:val="000000" w:themeColor="text1"/>
                <w:sz w:val="21"/>
                <w:szCs w:val="21"/>
              </w:rPr>
              <w:t>不聚合</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引燃温度</w:t>
            </w:r>
            <w:r w:rsidRPr="00381868">
              <w:rPr>
                <w:rFonts w:hint="eastAsia"/>
                <w:color w:val="000000" w:themeColor="text1"/>
                <w:sz w:val="21"/>
                <w:szCs w:val="21"/>
              </w:rPr>
              <w:t>/</w:t>
            </w:r>
            <w:r w:rsidRPr="00381868">
              <w:rPr>
                <w:rFonts w:hint="eastAsia"/>
                <w:color w:val="000000" w:themeColor="text1"/>
                <w:sz w:val="21"/>
                <w:szCs w:val="21"/>
              </w:rPr>
              <w:t>℃</w:t>
            </w:r>
            <w:r w:rsidRPr="00381868">
              <w:rPr>
                <w:rFonts w:hint="eastAsia"/>
                <w:color w:val="000000" w:themeColor="text1"/>
                <w:sz w:val="21"/>
                <w:szCs w:val="21"/>
              </w:rPr>
              <w:t>482</w:t>
            </w:r>
            <w:r w:rsidRPr="00381868">
              <w:rPr>
                <w:rFonts w:hint="eastAsia"/>
                <w:color w:val="000000" w:themeColor="text1"/>
                <w:sz w:val="21"/>
                <w:szCs w:val="21"/>
              </w:rPr>
              <w:t>～</w:t>
            </w:r>
            <w:r w:rsidRPr="00381868">
              <w:rPr>
                <w:rFonts w:hint="eastAsia"/>
                <w:color w:val="000000" w:themeColor="text1"/>
                <w:sz w:val="21"/>
                <w:szCs w:val="21"/>
              </w:rPr>
              <w:t>632</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稳定性</w:t>
            </w:r>
            <w:r w:rsidRPr="00381868">
              <w:rPr>
                <w:rFonts w:hint="eastAsia"/>
                <w:color w:val="000000" w:themeColor="text1"/>
                <w:sz w:val="21"/>
                <w:szCs w:val="21"/>
              </w:rPr>
              <w:t xml:space="preserve">   </w:t>
            </w:r>
            <w:r w:rsidRPr="00381868">
              <w:rPr>
                <w:rFonts w:hint="eastAsia"/>
                <w:color w:val="000000" w:themeColor="text1"/>
                <w:sz w:val="21"/>
                <w:szCs w:val="21"/>
              </w:rPr>
              <w:t>稳定</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最大爆炸压力</w:t>
            </w:r>
            <w:r w:rsidRPr="00381868">
              <w:rPr>
                <w:rFonts w:hint="eastAsia"/>
                <w:color w:val="000000" w:themeColor="text1"/>
                <w:sz w:val="21"/>
                <w:szCs w:val="21"/>
              </w:rPr>
              <w:t>/Mpa 0.717</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禁忌物</w:t>
            </w:r>
            <w:r w:rsidRPr="00381868">
              <w:rPr>
                <w:rFonts w:hint="eastAsia"/>
                <w:color w:val="000000" w:themeColor="text1"/>
                <w:sz w:val="21"/>
                <w:szCs w:val="21"/>
              </w:rPr>
              <w:t xml:space="preserve">  </w:t>
            </w:r>
            <w:r w:rsidRPr="00381868">
              <w:rPr>
                <w:rFonts w:hint="eastAsia"/>
                <w:color w:val="000000" w:themeColor="text1"/>
                <w:sz w:val="21"/>
                <w:szCs w:val="21"/>
              </w:rPr>
              <w:t>强氧化剂、卤素</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1901"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最小点火能（</w:t>
            </w:r>
            <w:r w:rsidRPr="00381868">
              <w:rPr>
                <w:rFonts w:hint="eastAsia"/>
                <w:color w:val="000000" w:themeColor="text1"/>
                <w:sz w:val="21"/>
                <w:szCs w:val="21"/>
              </w:rPr>
              <w:t>mj):0.28</w:t>
            </w:r>
          </w:p>
        </w:tc>
        <w:tc>
          <w:tcPr>
            <w:tcW w:w="2402" w:type="pct"/>
            <w:gridSpan w:val="2"/>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燃烧温度（℃）：</w:t>
            </w:r>
            <w:r w:rsidRPr="00381868">
              <w:rPr>
                <w:rFonts w:hint="eastAsia"/>
                <w:color w:val="000000" w:themeColor="text1"/>
                <w:sz w:val="21"/>
                <w:szCs w:val="21"/>
              </w:rPr>
              <w:t>2020</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危险特性</w:t>
            </w:r>
            <w:r w:rsidRPr="00381868">
              <w:rPr>
                <w:rFonts w:hint="eastAsia"/>
                <w:color w:val="000000" w:themeColor="text1"/>
                <w:sz w:val="21"/>
                <w:szCs w:val="21"/>
              </w:rPr>
              <w:t xml:space="preserve"> </w:t>
            </w:r>
            <w:r w:rsidRPr="00381868">
              <w:rPr>
                <w:rFonts w:hint="eastAsia"/>
                <w:color w:val="000000" w:themeColor="text1"/>
                <w:sz w:val="21"/>
                <w:szCs w:val="21"/>
              </w:rPr>
              <w:t>与空气混合能形成爆炸性混合物，遇明火、高热极易燃烧爆炸。与氟、氯等能发生剧烈的化学反应。其蒸气遇明火会引着回燃。若遇高热，容器内压增大，有开裂和爆炸的危险。</w:t>
            </w:r>
          </w:p>
        </w:tc>
      </w:tr>
      <w:tr w:rsidR="00381868" w:rsidRPr="00381868" w:rsidTr="00BF45DF">
        <w:tc>
          <w:tcPr>
            <w:tcW w:w="697" w:type="pct"/>
            <w:vMerge/>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灭火方法</w:t>
            </w:r>
            <w:r w:rsidRPr="00381868">
              <w:rPr>
                <w:rFonts w:hint="eastAsia"/>
                <w:color w:val="000000" w:themeColor="text1"/>
                <w:sz w:val="21"/>
                <w:szCs w:val="21"/>
              </w:rPr>
              <w:t xml:space="preserve">  </w:t>
            </w:r>
            <w:r w:rsidRPr="00381868">
              <w:rPr>
                <w:rFonts w:hint="eastAsia"/>
                <w:color w:val="000000" w:themeColor="text1"/>
                <w:sz w:val="21"/>
                <w:szCs w:val="21"/>
              </w:rPr>
              <w:t>切断气源。若不能立即切断气源，则不允许熄灭正在燃烧的气体，喷水冷却容器，可能的话将容器从火场移至空旷处。雾状水、泡沫、二氧化碳。灭火器</w:t>
            </w:r>
            <w:r w:rsidRPr="00381868">
              <w:rPr>
                <w:rFonts w:hint="eastAsia"/>
                <w:color w:val="000000" w:themeColor="text1"/>
                <w:sz w:val="21"/>
                <w:szCs w:val="21"/>
              </w:rPr>
              <w:t xml:space="preserve"> </w:t>
            </w:r>
            <w:r w:rsidRPr="00381868">
              <w:rPr>
                <w:rFonts w:hint="eastAsia"/>
                <w:color w:val="000000" w:themeColor="text1"/>
                <w:sz w:val="21"/>
                <w:szCs w:val="21"/>
              </w:rPr>
              <w:t>泡沫、干粉、二氧化碳、砂土</w:t>
            </w:r>
          </w:p>
        </w:tc>
      </w:tr>
      <w:tr w:rsidR="00381868" w:rsidRPr="00381868" w:rsidTr="00BF45DF">
        <w:tc>
          <w:tcPr>
            <w:tcW w:w="697"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毒性</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接触限制</w:t>
            </w:r>
            <w:r w:rsidRPr="00381868">
              <w:rPr>
                <w:rFonts w:hint="eastAsia"/>
                <w:color w:val="000000" w:themeColor="text1"/>
                <w:sz w:val="21"/>
                <w:szCs w:val="21"/>
              </w:rPr>
              <w:t xml:space="preserve">  </w:t>
            </w:r>
            <w:r w:rsidRPr="00381868">
              <w:rPr>
                <w:rFonts w:hint="eastAsia"/>
                <w:color w:val="000000" w:themeColor="text1"/>
                <w:sz w:val="21"/>
                <w:szCs w:val="21"/>
              </w:rPr>
              <w:t>中国</w:t>
            </w:r>
            <w:r w:rsidRPr="00381868">
              <w:rPr>
                <w:rFonts w:hint="eastAsia"/>
                <w:color w:val="000000" w:themeColor="text1"/>
                <w:sz w:val="21"/>
                <w:szCs w:val="21"/>
              </w:rPr>
              <w:t>MAC</w:t>
            </w:r>
            <w:r w:rsidRPr="00381868">
              <w:rPr>
                <w:rFonts w:hint="eastAsia"/>
                <w:color w:val="000000" w:themeColor="text1"/>
                <w:sz w:val="21"/>
                <w:szCs w:val="21"/>
              </w:rPr>
              <w:t>：未制订标准；前苏联</w:t>
            </w:r>
            <w:r w:rsidRPr="00381868">
              <w:rPr>
                <w:rFonts w:hint="eastAsia"/>
                <w:color w:val="000000" w:themeColor="text1"/>
                <w:sz w:val="21"/>
                <w:szCs w:val="21"/>
              </w:rPr>
              <w:t>MAC</w:t>
            </w:r>
            <w:r w:rsidRPr="00381868">
              <w:rPr>
                <w:rFonts w:hint="eastAsia"/>
                <w:color w:val="000000" w:themeColor="text1"/>
                <w:sz w:val="21"/>
                <w:szCs w:val="21"/>
              </w:rPr>
              <w:t>：未制订标准</w:t>
            </w:r>
            <w:r w:rsidRPr="00381868">
              <w:rPr>
                <w:rFonts w:hint="eastAsia"/>
                <w:color w:val="000000" w:themeColor="text1"/>
                <w:sz w:val="21"/>
                <w:szCs w:val="21"/>
              </w:rPr>
              <w:t xml:space="preserve"> </w:t>
            </w:r>
            <w:r w:rsidRPr="00381868">
              <w:rPr>
                <w:rFonts w:hint="eastAsia"/>
                <w:color w:val="000000" w:themeColor="text1"/>
                <w:sz w:val="21"/>
                <w:szCs w:val="21"/>
              </w:rPr>
              <w:t>美国</w:t>
            </w:r>
            <w:r w:rsidRPr="00381868">
              <w:rPr>
                <w:rFonts w:hint="eastAsia"/>
                <w:color w:val="000000" w:themeColor="text1"/>
                <w:sz w:val="21"/>
                <w:szCs w:val="21"/>
              </w:rPr>
              <w:t>TLV-TWA:</w:t>
            </w:r>
            <w:r w:rsidRPr="00381868">
              <w:rPr>
                <w:rFonts w:hint="eastAsia"/>
                <w:color w:val="000000" w:themeColor="text1"/>
                <w:sz w:val="21"/>
                <w:szCs w:val="21"/>
              </w:rPr>
              <w:t>未制订标准；美国</w:t>
            </w:r>
            <w:r w:rsidRPr="00381868">
              <w:rPr>
                <w:rFonts w:hint="eastAsia"/>
                <w:color w:val="000000" w:themeColor="text1"/>
                <w:sz w:val="21"/>
                <w:szCs w:val="21"/>
              </w:rPr>
              <w:t>TLV-STEL</w:t>
            </w:r>
            <w:r w:rsidRPr="00381868">
              <w:rPr>
                <w:rFonts w:hint="eastAsia"/>
                <w:color w:val="000000" w:themeColor="text1"/>
                <w:sz w:val="21"/>
                <w:szCs w:val="21"/>
              </w:rPr>
              <w:t>；未制订标准</w:t>
            </w:r>
          </w:p>
        </w:tc>
      </w:tr>
      <w:tr w:rsidR="00381868" w:rsidRPr="00381868" w:rsidTr="00BF45DF">
        <w:tc>
          <w:tcPr>
            <w:tcW w:w="697"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对人体危害</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侵入途径</w:t>
            </w:r>
            <w:r w:rsidRPr="00381868">
              <w:rPr>
                <w:rFonts w:hint="eastAsia"/>
                <w:color w:val="000000" w:themeColor="text1"/>
                <w:sz w:val="21"/>
                <w:szCs w:val="21"/>
              </w:rPr>
              <w:t xml:space="preserve">  </w:t>
            </w:r>
            <w:r w:rsidRPr="00381868">
              <w:rPr>
                <w:rFonts w:hint="eastAsia"/>
                <w:color w:val="000000" w:themeColor="text1"/>
                <w:sz w:val="21"/>
                <w:szCs w:val="21"/>
              </w:rPr>
              <w:t>吸入</w:t>
            </w:r>
          </w:p>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健康危害</w:t>
            </w:r>
            <w:r w:rsidRPr="00381868">
              <w:rPr>
                <w:rFonts w:hint="eastAsia"/>
                <w:color w:val="000000" w:themeColor="text1"/>
                <w:sz w:val="21"/>
                <w:szCs w:val="21"/>
              </w:rPr>
              <w:t xml:space="preserve"> </w:t>
            </w:r>
            <w:r w:rsidRPr="00381868">
              <w:rPr>
                <w:rFonts w:hint="eastAsia"/>
                <w:color w:val="000000" w:themeColor="text1"/>
                <w:sz w:val="21"/>
                <w:szCs w:val="21"/>
              </w:rPr>
              <w:t>急性中毒时，可有头昏、头痛、呕吐、乏力甚至昏迷。病程中尚可出现精神症状，步态不稳，昏迷过程久者，醒后可有运动性失语及偏瘫。长期接触天然气者，可出现神经衰弱综合症。</w:t>
            </w:r>
          </w:p>
        </w:tc>
      </w:tr>
      <w:tr w:rsidR="00381868" w:rsidRPr="00381868" w:rsidTr="00BF45DF">
        <w:tc>
          <w:tcPr>
            <w:tcW w:w="697"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急救</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吸入</w:t>
            </w:r>
            <w:r w:rsidRPr="00381868">
              <w:rPr>
                <w:rFonts w:hint="eastAsia"/>
                <w:color w:val="000000" w:themeColor="text1"/>
                <w:sz w:val="21"/>
                <w:szCs w:val="21"/>
              </w:rPr>
              <w:t xml:space="preserve">  </w:t>
            </w:r>
            <w:r w:rsidRPr="00381868">
              <w:rPr>
                <w:rFonts w:hint="eastAsia"/>
                <w:color w:val="000000" w:themeColor="text1"/>
                <w:sz w:val="21"/>
                <w:szCs w:val="21"/>
              </w:rPr>
              <w:t>脱离有毒环境，至空气新鲜处，给氧，对症治疗。注意防治脑水肿。</w:t>
            </w:r>
          </w:p>
        </w:tc>
      </w:tr>
      <w:tr w:rsidR="00381868" w:rsidRPr="00381868" w:rsidTr="00BF45DF">
        <w:tc>
          <w:tcPr>
            <w:tcW w:w="697"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防护</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工程控制</w:t>
            </w:r>
            <w:r w:rsidRPr="00381868">
              <w:rPr>
                <w:rFonts w:hint="eastAsia"/>
                <w:color w:val="000000" w:themeColor="text1"/>
                <w:sz w:val="21"/>
                <w:szCs w:val="21"/>
              </w:rPr>
              <w:t xml:space="preserve">  </w:t>
            </w:r>
            <w:r w:rsidRPr="00381868">
              <w:rPr>
                <w:rFonts w:hint="eastAsia"/>
                <w:color w:val="000000" w:themeColor="text1"/>
                <w:sz w:val="21"/>
                <w:szCs w:val="21"/>
              </w:rPr>
              <w:t>密闭操作。提供良好的自然通风条件。呼吸系统防护：高浓度环境中，佩戴供气式呼吸器。眼睛防护：一般不需要特殊防护，高浓度接触时可戴化学安全防护眼睛。防护服：穿防静电工作服。手防护：必要时戴防护手套。其他</w:t>
            </w:r>
            <w:r w:rsidRPr="00381868">
              <w:rPr>
                <w:rFonts w:hint="eastAsia"/>
                <w:color w:val="000000" w:themeColor="text1"/>
                <w:sz w:val="21"/>
                <w:szCs w:val="21"/>
              </w:rPr>
              <w:t xml:space="preserve">  </w:t>
            </w:r>
            <w:r w:rsidRPr="00381868">
              <w:rPr>
                <w:rFonts w:hint="eastAsia"/>
                <w:color w:val="000000" w:themeColor="text1"/>
                <w:sz w:val="21"/>
                <w:szCs w:val="21"/>
              </w:rPr>
              <w:t>工作现场严禁吸烟。避免高浓度吸入。进入灌或其他高浓度区作业，须有人监护。</w:t>
            </w:r>
          </w:p>
        </w:tc>
      </w:tr>
      <w:tr w:rsidR="00381868" w:rsidRPr="00381868" w:rsidTr="00BF45DF">
        <w:tc>
          <w:tcPr>
            <w:tcW w:w="697"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泄漏处理</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切断火源。戴自给式呼吸器，穿一般消防防护服。合理通风，禁止泄露物进入受限制</w:t>
            </w:r>
            <w:r w:rsidRPr="00381868">
              <w:rPr>
                <w:rFonts w:hint="eastAsia"/>
                <w:color w:val="000000" w:themeColor="text1"/>
                <w:sz w:val="21"/>
                <w:szCs w:val="21"/>
              </w:rPr>
              <w:lastRenderedPageBreak/>
              <w:t>的空间（如下水道等），以避免发生爆炸。切断气源，喷洒雾状水稀释，抽排（室内）或强力通风（室外）。漏气容器不能再用，且要经过技术处理以清除可能剩下的气体。</w:t>
            </w:r>
          </w:p>
        </w:tc>
      </w:tr>
      <w:tr w:rsidR="00381868" w:rsidRPr="00381868" w:rsidTr="00BF45DF">
        <w:tc>
          <w:tcPr>
            <w:tcW w:w="697" w:type="pct"/>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储运</w:t>
            </w:r>
          </w:p>
        </w:tc>
        <w:tc>
          <w:tcPr>
            <w:tcW w:w="4303" w:type="pct"/>
            <w:gridSpan w:val="3"/>
            <w:tcBorders>
              <w:top w:val="single" w:sz="4" w:space="0" w:color="auto"/>
              <w:left w:val="single" w:sz="4" w:space="0" w:color="auto"/>
              <w:bottom w:val="single" w:sz="4" w:space="0" w:color="auto"/>
              <w:right w:val="single" w:sz="4" w:space="0" w:color="auto"/>
            </w:tcBorders>
            <w:vAlign w:val="center"/>
          </w:tcPr>
          <w:p w:rsidR="00BF45DF" w:rsidRPr="00381868" w:rsidRDefault="00BF45DF" w:rsidP="00BF45DF">
            <w:pPr>
              <w:spacing w:line="240" w:lineRule="auto"/>
              <w:ind w:firstLineChars="0" w:firstLine="0"/>
              <w:jc w:val="center"/>
              <w:rPr>
                <w:color w:val="000000" w:themeColor="text1"/>
                <w:sz w:val="21"/>
                <w:szCs w:val="21"/>
              </w:rPr>
            </w:pPr>
            <w:r w:rsidRPr="00381868">
              <w:rPr>
                <w:rFonts w:hint="eastAsia"/>
                <w:color w:val="000000" w:themeColor="text1"/>
                <w:sz w:val="21"/>
                <w:szCs w:val="21"/>
              </w:rPr>
              <w:t>易燃压缩气体。储存于阴凉、干燥、通风良好的不燃库房。仓温不宜超过</w:t>
            </w:r>
            <w:r w:rsidRPr="00381868">
              <w:rPr>
                <w:rFonts w:hint="eastAsia"/>
                <w:color w:val="000000" w:themeColor="text1"/>
                <w:sz w:val="21"/>
                <w:szCs w:val="21"/>
              </w:rPr>
              <w:t>30</w:t>
            </w:r>
            <w:r w:rsidRPr="00381868">
              <w:rPr>
                <w:rFonts w:hint="eastAsia"/>
                <w:color w:val="000000" w:themeColor="text1"/>
                <w:sz w:val="21"/>
                <w:szCs w:val="21"/>
              </w:rPr>
              <w:t>℃。远离火种、热源。防止阳光直射。应与氧气、压缩空气、卤素（氟、氯、溴）、氧化剂等分开存放。储存间内的照明、通风等设施应采用防爆型。若是储罐存放，储罐区域要有禁火标志和防火防爆技术措施。禁止使用易产生火花的机械设备和工具。槽车运送时要灌装适量，不可超压超量运输。搬运时轻装轻卸，防止钢瓶及附件破损。</w:t>
            </w:r>
          </w:p>
        </w:tc>
      </w:tr>
    </w:tbl>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5.4-3 </w:t>
      </w:r>
      <w:r w:rsidRPr="00381868">
        <w:rPr>
          <w:rFonts w:ascii="Times New Roman" w:hAnsi="Times New Roman" w:hint="eastAsia"/>
          <w:color w:val="000000" w:themeColor="text1"/>
          <w:sz w:val="21"/>
        </w:rPr>
        <w:t>弱酸性调配剂</w:t>
      </w:r>
      <w:r w:rsidRPr="00381868">
        <w:rPr>
          <w:rFonts w:ascii="Times New Roman" w:hAnsi="Times New Roman"/>
          <w:color w:val="000000" w:themeColor="text1"/>
          <w:sz w:val="21"/>
        </w:rPr>
        <w:t>理化性质及危险特性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000" w:firstRow="0" w:lastRow="0" w:firstColumn="0" w:lastColumn="0" w:noHBand="0" w:noVBand="0"/>
      </w:tblPr>
      <w:tblGrid>
        <w:gridCol w:w="1288"/>
        <w:gridCol w:w="250"/>
        <w:gridCol w:w="250"/>
        <w:gridCol w:w="798"/>
        <w:gridCol w:w="635"/>
        <w:gridCol w:w="626"/>
        <w:gridCol w:w="352"/>
        <w:gridCol w:w="350"/>
        <w:gridCol w:w="1465"/>
        <w:gridCol w:w="362"/>
        <w:gridCol w:w="338"/>
        <w:gridCol w:w="707"/>
        <w:gridCol w:w="707"/>
        <w:gridCol w:w="952"/>
      </w:tblGrid>
      <w:tr w:rsidR="00381868" w:rsidRPr="00381868" w:rsidTr="00BF45DF">
        <w:trPr>
          <w:trHeight w:val="50"/>
          <w:jc w:val="center"/>
        </w:trPr>
        <w:tc>
          <w:tcPr>
            <w:tcW w:w="0" w:type="auto"/>
            <w:gridSpan w:val="14"/>
            <w:tcBorders>
              <w:bottom w:val="single" w:sz="4" w:space="0" w:color="auto"/>
            </w:tcBorders>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t>名称</w:t>
            </w:r>
            <w:r w:rsidRPr="00381868">
              <w:rPr>
                <w:b/>
                <w:color w:val="000000" w:themeColor="text1"/>
                <w:sz w:val="21"/>
                <w:szCs w:val="21"/>
              </w:rPr>
              <w:t>:****</w:t>
            </w:r>
            <w:r w:rsidR="00A842B8" w:rsidRPr="00381868">
              <w:rPr>
                <w:rFonts w:hint="eastAsia"/>
                <w:b/>
                <w:color w:val="000000" w:themeColor="text1"/>
                <w:sz w:val="21"/>
                <w:szCs w:val="21"/>
              </w:rPr>
              <w:t>（弱酸性调配剂）</w:t>
            </w:r>
          </w:p>
        </w:tc>
      </w:tr>
      <w:tr w:rsidR="00381868" w:rsidRPr="00381868" w:rsidTr="00BF45DF">
        <w:trPr>
          <w:trHeight w:val="65"/>
          <w:jc w:val="center"/>
        </w:trPr>
        <w:tc>
          <w:tcPr>
            <w:tcW w:w="0" w:type="auto"/>
            <w:gridSpan w:val="8"/>
            <w:tcBorders>
              <w:right w:val="single" w:sz="4" w:space="0" w:color="auto"/>
            </w:tcBorders>
            <w:vAlign w:val="center"/>
          </w:tcPr>
          <w:p w:rsidR="00BF45DF" w:rsidRPr="00381868" w:rsidRDefault="00BF45DF" w:rsidP="00AD4EFD">
            <w:pPr>
              <w:spacing w:line="240" w:lineRule="auto"/>
              <w:ind w:firstLineChars="0" w:firstLine="0"/>
              <w:rPr>
                <w:color w:val="000000" w:themeColor="text1"/>
                <w:sz w:val="21"/>
                <w:szCs w:val="21"/>
              </w:rPr>
            </w:pPr>
            <w:r w:rsidRPr="00381868">
              <w:rPr>
                <w:color w:val="000000" w:themeColor="text1"/>
                <w:sz w:val="21"/>
                <w:szCs w:val="21"/>
              </w:rPr>
              <w:t>危险性类别：</w:t>
            </w:r>
            <w:r w:rsidRPr="00381868">
              <w:rPr>
                <w:color w:val="000000" w:themeColor="text1"/>
                <w:sz w:val="21"/>
                <w:szCs w:val="21"/>
              </w:rPr>
              <w:t xml:space="preserve"> </w:t>
            </w:r>
          </w:p>
        </w:tc>
        <w:tc>
          <w:tcPr>
            <w:tcW w:w="0" w:type="auto"/>
            <w:tcBorders>
              <w:left w:val="single" w:sz="4" w:space="0" w:color="auto"/>
              <w:right w:val="single" w:sz="4" w:space="0" w:color="auto"/>
            </w:tcBorders>
            <w:vAlign w:val="center"/>
          </w:tcPr>
          <w:p w:rsidR="00BF45DF" w:rsidRPr="00381868" w:rsidRDefault="00BF45DF" w:rsidP="00A842B8">
            <w:pPr>
              <w:spacing w:line="240" w:lineRule="auto"/>
              <w:ind w:firstLineChars="0" w:firstLine="0"/>
              <w:rPr>
                <w:color w:val="000000" w:themeColor="text1"/>
                <w:sz w:val="21"/>
                <w:szCs w:val="21"/>
              </w:rPr>
            </w:pPr>
          </w:p>
        </w:tc>
        <w:tc>
          <w:tcPr>
            <w:tcW w:w="0" w:type="auto"/>
            <w:gridSpan w:val="5"/>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p>
        </w:tc>
      </w:tr>
      <w:tr w:rsidR="00381868" w:rsidRPr="00381868" w:rsidTr="00BF45DF">
        <w:trPr>
          <w:trHeight w:val="65"/>
          <w:jc w:val="center"/>
        </w:trPr>
        <w:tc>
          <w:tcPr>
            <w:tcW w:w="0" w:type="auto"/>
            <w:gridSpan w:val="14"/>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t>物化特性</w:t>
            </w:r>
          </w:p>
        </w:tc>
      </w:tr>
      <w:tr w:rsidR="00381868" w:rsidRPr="00381868" w:rsidTr="00A842B8">
        <w:trPr>
          <w:trHeight w:val="383"/>
          <w:jc w:val="center"/>
        </w:trPr>
        <w:tc>
          <w:tcPr>
            <w:tcW w:w="0" w:type="auto"/>
            <w:gridSpan w:val="14"/>
            <w:vAlign w:val="center"/>
          </w:tcPr>
          <w:p w:rsidR="00BF45DF" w:rsidRPr="00381868" w:rsidRDefault="00BF45DF" w:rsidP="005C6F99">
            <w:pPr>
              <w:spacing w:line="240" w:lineRule="auto"/>
              <w:ind w:firstLineChars="0" w:firstLine="0"/>
              <w:rPr>
                <w:color w:val="000000" w:themeColor="text1"/>
                <w:sz w:val="21"/>
                <w:szCs w:val="21"/>
              </w:rPr>
            </w:pPr>
            <w:r w:rsidRPr="00381868">
              <w:rPr>
                <w:color w:val="000000" w:themeColor="text1"/>
                <w:sz w:val="21"/>
                <w:szCs w:val="21"/>
              </w:rPr>
              <w:t>保密</w:t>
            </w:r>
          </w:p>
        </w:tc>
      </w:tr>
      <w:tr w:rsidR="00381868" w:rsidRPr="00381868" w:rsidTr="00BF45DF">
        <w:trPr>
          <w:trHeight w:val="65"/>
          <w:jc w:val="center"/>
        </w:trPr>
        <w:tc>
          <w:tcPr>
            <w:tcW w:w="0" w:type="auto"/>
            <w:gridSpan w:val="14"/>
            <w:tcBorders>
              <w:bottom w:val="single" w:sz="4" w:space="0" w:color="auto"/>
            </w:tcBorders>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t>火灾爆炸危险数据</w:t>
            </w:r>
          </w:p>
        </w:tc>
      </w:tr>
      <w:tr w:rsidR="00381868" w:rsidRPr="00381868" w:rsidTr="00BF45DF">
        <w:trPr>
          <w:trHeight w:val="65"/>
          <w:jc w:val="center"/>
        </w:trPr>
        <w:tc>
          <w:tcPr>
            <w:tcW w:w="0" w:type="auto"/>
            <w:gridSpan w:val="3"/>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闪点（</w:t>
            </w:r>
            <w:r w:rsidRPr="00381868">
              <w:rPr>
                <w:rFonts w:ascii="宋体" w:hAnsi="宋体" w:cs="宋体" w:hint="eastAsia"/>
                <w:color w:val="000000" w:themeColor="text1"/>
                <w:sz w:val="21"/>
                <w:szCs w:val="21"/>
              </w:rPr>
              <w:t>℃</w:t>
            </w:r>
            <w:r w:rsidRPr="00381868">
              <w:rPr>
                <w:color w:val="000000" w:themeColor="text1"/>
                <w:sz w:val="21"/>
                <w:szCs w:val="21"/>
              </w:rPr>
              <w:t>）</w:t>
            </w:r>
          </w:p>
        </w:tc>
        <w:tc>
          <w:tcPr>
            <w:tcW w:w="0" w:type="auto"/>
            <w:tcBorders>
              <w:left w:val="single" w:sz="4" w:space="0" w:color="auto"/>
              <w:right w:val="single" w:sz="4" w:space="0" w:color="auto"/>
            </w:tcBorders>
            <w:vAlign w:val="center"/>
          </w:tcPr>
          <w:p w:rsidR="00BF45DF" w:rsidRPr="00381868" w:rsidRDefault="00AD4EFD" w:rsidP="005C6F99">
            <w:pPr>
              <w:spacing w:line="240" w:lineRule="auto"/>
              <w:ind w:firstLineChars="0" w:firstLine="0"/>
              <w:jc w:val="center"/>
              <w:rPr>
                <w:color w:val="000000" w:themeColor="text1"/>
                <w:sz w:val="21"/>
                <w:szCs w:val="21"/>
              </w:rPr>
            </w:pPr>
            <w:r>
              <w:rPr>
                <w:rFonts w:hint="eastAsia"/>
                <w:color w:val="000000" w:themeColor="text1"/>
                <w:sz w:val="21"/>
                <w:szCs w:val="21"/>
              </w:rPr>
              <w:t xml:space="preserve">  </w:t>
            </w:r>
          </w:p>
        </w:tc>
        <w:tc>
          <w:tcPr>
            <w:tcW w:w="0" w:type="auto"/>
            <w:gridSpan w:val="4"/>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爆炸极限（</w:t>
            </w:r>
            <w:r w:rsidRPr="00381868">
              <w:rPr>
                <w:color w:val="000000" w:themeColor="text1"/>
                <w:sz w:val="21"/>
                <w:szCs w:val="21"/>
              </w:rPr>
              <w:t>%</w:t>
            </w:r>
            <w:r w:rsidRPr="00381868">
              <w:rPr>
                <w:color w:val="000000" w:themeColor="text1"/>
                <w:sz w:val="21"/>
                <w:szCs w:val="21"/>
              </w:rPr>
              <w:t>）</w:t>
            </w:r>
          </w:p>
        </w:tc>
        <w:tc>
          <w:tcPr>
            <w:tcW w:w="0" w:type="auto"/>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上限</w:t>
            </w:r>
            <w:r w:rsidRPr="00381868">
              <w:rPr>
                <w:color w:val="000000" w:themeColor="text1"/>
                <w:sz w:val="21"/>
                <w:szCs w:val="21"/>
              </w:rPr>
              <w:t xml:space="preserve">1*.0 </w:t>
            </w:r>
            <w:r w:rsidRPr="00381868">
              <w:rPr>
                <w:color w:val="000000" w:themeColor="text1"/>
                <w:sz w:val="21"/>
                <w:szCs w:val="21"/>
              </w:rPr>
              <w:t>下限</w:t>
            </w:r>
            <w:r w:rsidRPr="00381868">
              <w:rPr>
                <w:color w:val="000000" w:themeColor="text1"/>
                <w:sz w:val="21"/>
                <w:szCs w:val="21"/>
              </w:rPr>
              <w:t>*.0</w:t>
            </w:r>
          </w:p>
        </w:tc>
        <w:tc>
          <w:tcPr>
            <w:tcW w:w="0" w:type="auto"/>
            <w:gridSpan w:val="4"/>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火灾危险类别</w:t>
            </w:r>
          </w:p>
        </w:tc>
        <w:tc>
          <w:tcPr>
            <w:tcW w:w="0" w:type="auto"/>
            <w:tcBorders>
              <w:lef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乙类</w:t>
            </w:r>
          </w:p>
        </w:tc>
      </w:tr>
      <w:tr w:rsidR="00381868" w:rsidRPr="00381868" w:rsidTr="00BF45DF">
        <w:trPr>
          <w:trHeight w:val="65"/>
          <w:jc w:val="center"/>
        </w:trPr>
        <w:tc>
          <w:tcPr>
            <w:tcW w:w="0" w:type="auto"/>
            <w:gridSpan w:val="3"/>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临界温度（</w:t>
            </w:r>
            <w:r w:rsidRPr="00381868">
              <w:rPr>
                <w:rFonts w:ascii="宋体" w:hAnsi="宋体" w:cs="宋体" w:hint="eastAsia"/>
                <w:color w:val="000000" w:themeColor="text1"/>
                <w:sz w:val="21"/>
                <w:szCs w:val="21"/>
              </w:rPr>
              <w:t>℃</w:t>
            </w:r>
            <w:r w:rsidRPr="00381868">
              <w:rPr>
                <w:color w:val="000000" w:themeColor="text1"/>
                <w:sz w:val="21"/>
                <w:szCs w:val="21"/>
              </w:rPr>
              <w:t>）</w:t>
            </w:r>
          </w:p>
        </w:tc>
        <w:tc>
          <w:tcPr>
            <w:tcW w:w="0" w:type="auto"/>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3**.*</w:t>
            </w:r>
          </w:p>
        </w:tc>
        <w:tc>
          <w:tcPr>
            <w:tcW w:w="0" w:type="auto"/>
            <w:gridSpan w:val="4"/>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临界压力（</w:t>
            </w:r>
            <w:r w:rsidRPr="00381868">
              <w:rPr>
                <w:color w:val="000000" w:themeColor="text1"/>
                <w:sz w:val="21"/>
                <w:szCs w:val="21"/>
              </w:rPr>
              <w:t>MPa</w:t>
            </w:r>
            <w:r w:rsidRPr="00381868">
              <w:rPr>
                <w:color w:val="000000" w:themeColor="text1"/>
                <w:sz w:val="21"/>
                <w:szCs w:val="21"/>
              </w:rPr>
              <w:t>）</w:t>
            </w:r>
          </w:p>
        </w:tc>
        <w:tc>
          <w:tcPr>
            <w:tcW w:w="0" w:type="auto"/>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5.**</w:t>
            </w:r>
          </w:p>
        </w:tc>
        <w:tc>
          <w:tcPr>
            <w:tcW w:w="0" w:type="auto"/>
            <w:gridSpan w:val="4"/>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燃烧性</w:t>
            </w:r>
          </w:p>
        </w:tc>
        <w:tc>
          <w:tcPr>
            <w:tcW w:w="0" w:type="auto"/>
            <w:tcBorders>
              <w:lef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易燃</w:t>
            </w:r>
          </w:p>
        </w:tc>
      </w:tr>
      <w:tr w:rsidR="00381868" w:rsidRPr="00381868" w:rsidTr="00BF45DF">
        <w:trPr>
          <w:trHeight w:val="65"/>
          <w:jc w:val="center"/>
        </w:trPr>
        <w:tc>
          <w:tcPr>
            <w:tcW w:w="0" w:type="auto"/>
            <w:gridSpan w:val="3"/>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最小点火能（</w:t>
            </w:r>
            <w:r w:rsidRPr="00381868">
              <w:rPr>
                <w:color w:val="000000" w:themeColor="text1"/>
                <w:sz w:val="21"/>
                <w:szCs w:val="21"/>
              </w:rPr>
              <w:t>mj)</w:t>
            </w:r>
          </w:p>
        </w:tc>
        <w:tc>
          <w:tcPr>
            <w:tcW w:w="0" w:type="auto"/>
            <w:gridSpan w:val="5"/>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left"/>
              <w:rPr>
                <w:color w:val="000000" w:themeColor="text1"/>
                <w:sz w:val="21"/>
                <w:szCs w:val="21"/>
              </w:rPr>
            </w:pPr>
            <w:r w:rsidRPr="00381868">
              <w:rPr>
                <w:color w:val="000000" w:themeColor="text1"/>
                <w:sz w:val="21"/>
                <w:szCs w:val="21"/>
              </w:rPr>
              <w:t>无资料</w:t>
            </w:r>
          </w:p>
        </w:tc>
        <w:tc>
          <w:tcPr>
            <w:tcW w:w="0" w:type="auto"/>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left"/>
              <w:rPr>
                <w:color w:val="000000" w:themeColor="text1"/>
                <w:sz w:val="21"/>
                <w:szCs w:val="21"/>
              </w:rPr>
            </w:pPr>
            <w:r w:rsidRPr="00381868">
              <w:rPr>
                <w:color w:val="000000" w:themeColor="text1"/>
                <w:sz w:val="21"/>
                <w:szCs w:val="21"/>
              </w:rPr>
              <w:t>爆炸危险级别、组别</w:t>
            </w:r>
          </w:p>
        </w:tc>
        <w:tc>
          <w:tcPr>
            <w:tcW w:w="0" w:type="auto"/>
            <w:gridSpan w:val="5"/>
            <w:tcBorders>
              <w:left w:val="single" w:sz="4" w:space="0" w:color="auto"/>
            </w:tcBorders>
            <w:vAlign w:val="center"/>
          </w:tcPr>
          <w:p w:rsidR="00BF45DF" w:rsidRPr="00381868" w:rsidRDefault="00BF45DF" w:rsidP="005C6F99">
            <w:pPr>
              <w:spacing w:line="240" w:lineRule="auto"/>
              <w:ind w:firstLineChars="0" w:firstLine="0"/>
              <w:jc w:val="left"/>
              <w:rPr>
                <w:color w:val="000000" w:themeColor="text1"/>
                <w:sz w:val="21"/>
                <w:szCs w:val="21"/>
              </w:rPr>
            </w:pPr>
            <w:r w:rsidRPr="00381868">
              <w:rPr>
                <w:rFonts w:ascii="宋体" w:hAnsi="宋体" w:cs="宋体" w:hint="eastAsia"/>
                <w:color w:val="000000" w:themeColor="text1"/>
                <w:sz w:val="21"/>
                <w:szCs w:val="21"/>
              </w:rPr>
              <w:t>Ⅱ</w:t>
            </w:r>
            <w:r w:rsidRPr="00381868">
              <w:rPr>
                <w:color w:val="000000" w:themeColor="text1"/>
                <w:sz w:val="21"/>
                <w:szCs w:val="21"/>
              </w:rPr>
              <w:t>AT1</w:t>
            </w:r>
          </w:p>
        </w:tc>
      </w:tr>
      <w:tr w:rsidR="00381868" w:rsidRPr="00381868" w:rsidTr="00BF45DF">
        <w:trPr>
          <w:trHeight w:val="65"/>
          <w:jc w:val="center"/>
        </w:trPr>
        <w:tc>
          <w:tcPr>
            <w:tcW w:w="0" w:type="auto"/>
            <w:gridSpan w:val="3"/>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灭火剂</w:t>
            </w:r>
          </w:p>
        </w:tc>
        <w:tc>
          <w:tcPr>
            <w:tcW w:w="0" w:type="auto"/>
            <w:gridSpan w:val="11"/>
            <w:tcBorders>
              <w:left w:val="single" w:sz="4" w:space="0" w:color="auto"/>
            </w:tcBorders>
          </w:tcPr>
          <w:p w:rsidR="00BF45DF" w:rsidRPr="00381868" w:rsidRDefault="00BF45DF" w:rsidP="005C6F99">
            <w:pPr>
              <w:spacing w:line="240" w:lineRule="auto"/>
              <w:ind w:firstLineChars="0" w:firstLine="0"/>
              <w:rPr>
                <w:color w:val="000000" w:themeColor="text1"/>
                <w:sz w:val="21"/>
                <w:szCs w:val="21"/>
                <w:lang w:val="en-GB"/>
              </w:rPr>
            </w:pPr>
          </w:p>
        </w:tc>
      </w:tr>
      <w:tr w:rsidR="00381868" w:rsidRPr="00381868" w:rsidTr="00BF45DF">
        <w:trPr>
          <w:trHeight w:val="65"/>
          <w:jc w:val="center"/>
        </w:trPr>
        <w:tc>
          <w:tcPr>
            <w:tcW w:w="0" w:type="auto"/>
            <w:gridSpan w:val="3"/>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灭火方法</w:t>
            </w:r>
          </w:p>
        </w:tc>
        <w:tc>
          <w:tcPr>
            <w:tcW w:w="0" w:type="auto"/>
            <w:gridSpan w:val="11"/>
            <w:tcBorders>
              <w:left w:val="single" w:sz="4" w:space="0" w:color="auto"/>
            </w:tcBorders>
          </w:tcPr>
          <w:p w:rsidR="00BF45DF" w:rsidRPr="00381868" w:rsidRDefault="00BF45DF" w:rsidP="005C6F99">
            <w:pPr>
              <w:spacing w:line="240" w:lineRule="auto"/>
              <w:ind w:firstLineChars="0" w:firstLine="0"/>
              <w:rPr>
                <w:color w:val="000000" w:themeColor="text1"/>
                <w:sz w:val="21"/>
                <w:szCs w:val="21"/>
                <w:lang w:val="en-GB"/>
              </w:rPr>
            </w:pPr>
          </w:p>
        </w:tc>
      </w:tr>
      <w:tr w:rsidR="00381868" w:rsidRPr="00381868" w:rsidTr="00BF45DF">
        <w:trPr>
          <w:trHeight w:val="65"/>
          <w:jc w:val="center"/>
        </w:trPr>
        <w:tc>
          <w:tcPr>
            <w:tcW w:w="0" w:type="auto"/>
            <w:gridSpan w:val="3"/>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危险特性</w:t>
            </w:r>
          </w:p>
        </w:tc>
        <w:tc>
          <w:tcPr>
            <w:tcW w:w="0" w:type="auto"/>
            <w:gridSpan w:val="11"/>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p>
        </w:tc>
      </w:tr>
      <w:tr w:rsidR="00381868" w:rsidRPr="00381868" w:rsidTr="00BF45DF">
        <w:trPr>
          <w:trHeight w:val="65"/>
          <w:jc w:val="center"/>
        </w:trPr>
        <w:tc>
          <w:tcPr>
            <w:tcW w:w="0" w:type="auto"/>
            <w:gridSpan w:val="14"/>
            <w:tcBorders>
              <w:bottom w:val="single" w:sz="4" w:space="0" w:color="auto"/>
            </w:tcBorders>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t>反应活性数据</w:t>
            </w:r>
          </w:p>
        </w:tc>
      </w:tr>
      <w:tr w:rsidR="00381868" w:rsidRPr="00381868" w:rsidTr="00BF45DF">
        <w:trPr>
          <w:trHeight w:val="65"/>
          <w:jc w:val="center"/>
        </w:trPr>
        <w:tc>
          <w:tcPr>
            <w:tcW w:w="0" w:type="auto"/>
            <w:gridSpan w:val="2"/>
            <w:tcBorders>
              <w:right w:val="single" w:sz="4" w:space="0" w:color="auto"/>
            </w:tcBorders>
            <w:vAlign w:val="center"/>
          </w:tcPr>
          <w:p w:rsidR="00BF45DF" w:rsidRPr="00381868" w:rsidRDefault="00BF45DF" w:rsidP="005C6F99">
            <w:pPr>
              <w:spacing w:line="240" w:lineRule="auto"/>
              <w:ind w:firstLineChars="0" w:firstLine="0"/>
              <w:jc w:val="left"/>
              <w:rPr>
                <w:color w:val="000000" w:themeColor="text1"/>
                <w:sz w:val="21"/>
                <w:szCs w:val="21"/>
              </w:rPr>
            </w:pPr>
            <w:r w:rsidRPr="00381868">
              <w:rPr>
                <w:color w:val="000000" w:themeColor="text1"/>
                <w:sz w:val="21"/>
                <w:szCs w:val="21"/>
              </w:rPr>
              <w:t>稳定性：无资料</w:t>
            </w:r>
          </w:p>
        </w:tc>
        <w:tc>
          <w:tcPr>
            <w:tcW w:w="2537" w:type="dxa"/>
            <w:gridSpan w:val="4"/>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left"/>
              <w:rPr>
                <w:color w:val="000000" w:themeColor="text1"/>
                <w:sz w:val="21"/>
                <w:szCs w:val="21"/>
              </w:rPr>
            </w:pPr>
            <w:r w:rsidRPr="00381868">
              <w:rPr>
                <w:color w:val="000000" w:themeColor="text1"/>
                <w:sz w:val="21"/>
                <w:szCs w:val="21"/>
              </w:rPr>
              <w:t>聚合危险性：无资料</w:t>
            </w:r>
          </w:p>
        </w:tc>
        <w:tc>
          <w:tcPr>
            <w:tcW w:w="1947" w:type="dxa"/>
            <w:gridSpan w:val="3"/>
            <w:tcBorders>
              <w:left w:val="single" w:sz="4" w:space="0" w:color="auto"/>
              <w:right w:val="single" w:sz="4" w:space="0" w:color="auto"/>
            </w:tcBorders>
            <w:vAlign w:val="center"/>
          </w:tcPr>
          <w:p w:rsidR="00BF45DF" w:rsidRPr="00381868" w:rsidRDefault="00BF45DF" w:rsidP="00AD4EFD">
            <w:pPr>
              <w:spacing w:line="240" w:lineRule="auto"/>
              <w:ind w:firstLineChars="0" w:firstLine="0"/>
              <w:jc w:val="left"/>
              <w:rPr>
                <w:color w:val="000000" w:themeColor="text1"/>
                <w:sz w:val="21"/>
                <w:szCs w:val="21"/>
              </w:rPr>
            </w:pPr>
            <w:r w:rsidRPr="00381868">
              <w:rPr>
                <w:color w:val="000000" w:themeColor="text1"/>
                <w:sz w:val="21"/>
                <w:szCs w:val="21"/>
              </w:rPr>
              <w:t>禁忌物：</w:t>
            </w:r>
            <w:r w:rsidR="00AD4EFD" w:rsidRPr="00381868">
              <w:rPr>
                <w:color w:val="000000" w:themeColor="text1"/>
                <w:sz w:val="21"/>
                <w:szCs w:val="21"/>
              </w:rPr>
              <w:t xml:space="preserve"> </w:t>
            </w:r>
          </w:p>
        </w:tc>
        <w:tc>
          <w:tcPr>
            <w:tcW w:w="0" w:type="auto"/>
            <w:gridSpan w:val="5"/>
            <w:tcBorders>
              <w:left w:val="single" w:sz="4" w:space="0" w:color="auto"/>
            </w:tcBorders>
            <w:vAlign w:val="center"/>
          </w:tcPr>
          <w:p w:rsidR="00BF45DF" w:rsidRPr="00381868" w:rsidRDefault="00BF45DF" w:rsidP="00AD4EFD">
            <w:pPr>
              <w:spacing w:line="240" w:lineRule="auto"/>
              <w:ind w:firstLineChars="0" w:firstLine="0"/>
              <w:jc w:val="left"/>
              <w:rPr>
                <w:color w:val="000000" w:themeColor="text1"/>
                <w:sz w:val="21"/>
                <w:szCs w:val="21"/>
              </w:rPr>
            </w:pPr>
            <w:r w:rsidRPr="00381868">
              <w:rPr>
                <w:color w:val="000000" w:themeColor="text1"/>
                <w:sz w:val="21"/>
                <w:szCs w:val="21"/>
              </w:rPr>
              <w:t>燃烧（分解）产物：。</w:t>
            </w:r>
          </w:p>
        </w:tc>
      </w:tr>
      <w:tr w:rsidR="00381868" w:rsidRPr="00381868" w:rsidTr="00BF45DF">
        <w:trPr>
          <w:trHeight w:val="65"/>
          <w:jc w:val="center"/>
        </w:trPr>
        <w:tc>
          <w:tcPr>
            <w:tcW w:w="0" w:type="auto"/>
            <w:gridSpan w:val="14"/>
            <w:tcBorders>
              <w:bottom w:val="single" w:sz="4" w:space="0" w:color="auto"/>
            </w:tcBorders>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t>健康危害数据</w:t>
            </w: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侵入途径</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jc w:val="left"/>
              <w:rPr>
                <w:color w:val="000000" w:themeColor="text1"/>
                <w:sz w:val="21"/>
                <w:szCs w:val="21"/>
              </w:rPr>
            </w:pPr>
            <w:r w:rsidRPr="00381868">
              <w:rPr>
                <w:color w:val="000000" w:themeColor="text1"/>
                <w:sz w:val="21"/>
                <w:szCs w:val="21"/>
              </w:rPr>
              <w:t>吸入、食入、经皮吸收</w:t>
            </w: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急性毒性</w:t>
            </w:r>
          </w:p>
        </w:tc>
        <w:tc>
          <w:tcPr>
            <w:tcW w:w="0" w:type="auto"/>
            <w:gridSpan w:val="2"/>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LD50</w:t>
            </w:r>
          </w:p>
        </w:tc>
        <w:tc>
          <w:tcPr>
            <w:tcW w:w="0" w:type="auto"/>
            <w:gridSpan w:val="6"/>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3*** mg/kg(</w:t>
            </w:r>
            <w:r w:rsidRPr="00381868">
              <w:rPr>
                <w:color w:val="000000" w:themeColor="text1"/>
                <w:sz w:val="21"/>
                <w:szCs w:val="21"/>
              </w:rPr>
              <w:t>大鼠经口</w:t>
            </w:r>
            <w:r w:rsidRPr="00381868">
              <w:rPr>
                <w:color w:val="000000" w:themeColor="text1"/>
                <w:sz w:val="21"/>
                <w:szCs w:val="21"/>
              </w:rPr>
              <w:t>)</w:t>
            </w:r>
            <w:r w:rsidRPr="00381868">
              <w:rPr>
                <w:color w:val="000000" w:themeColor="text1"/>
                <w:sz w:val="21"/>
                <w:szCs w:val="21"/>
              </w:rPr>
              <w:t>；</w:t>
            </w:r>
            <w:r w:rsidRPr="00381868">
              <w:rPr>
                <w:color w:val="000000" w:themeColor="text1"/>
                <w:sz w:val="21"/>
                <w:szCs w:val="21"/>
              </w:rPr>
              <w:t>1***mg/kg(</w:t>
            </w:r>
            <w:r w:rsidRPr="00381868">
              <w:rPr>
                <w:color w:val="000000" w:themeColor="text1"/>
                <w:sz w:val="21"/>
                <w:szCs w:val="21"/>
              </w:rPr>
              <w:t>兔经皮</w:t>
            </w:r>
            <w:r w:rsidRPr="00381868">
              <w:rPr>
                <w:color w:val="000000" w:themeColor="text1"/>
                <w:sz w:val="21"/>
                <w:szCs w:val="21"/>
              </w:rPr>
              <w:t>)</w:t>
            </w:r>
          </w:p>
        </w:tc>
        <w:tc>
          <w:tcPr>
            <w:tcW w:w="0" w:type="auto"/>
            <w:gridSpan w:val="2"/>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LC50</w:t>
            </w:r>
          </w:p>
        </w:tc>
        <w:tc>
          <w:tcPr>
            <w:tcW w:w="0" w:type="auto"/>
            <w:gridSpan w:val="3"/>
            <w:tcBorders>
              <w:lef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1****mg/m</w:t>
            </w:r>
            <w:r w:rsidRPr="00381868">
              <w:rPr>
                <w:color w:val="000000" w:themeColor="text1"/>
                <w:sz w:val="21"/>
                <w:szCs w:val="21"/>
                <w:vertAlign w:val="superscript"/>
              </w:rPr>
              <w:t>3</w:t>
            </w:r>
            <w:r w:rsidRPr="00381868">
              <w:rPr>
                <w:color w:val="000000" w:themeColor="text1"/>
                <w:sz w:val="21"/>
                <w:szCs w:val="21"/>
              </w:rPr>
              <w:t>，</w:t>
            </w:r>
            <w:r w:rsidRPr="00381868">
              <w:rPr>
                <w:color w:val="000000" w:themeColor="text1"/>
                <w:sz w:val="21"/>
                <w:szCs w:val="21"/>
              </w:rPr>
              <w:t>1</w:t>
            </w:r>
            <w:r w:rsidRPr="00381868">
              <w:rPr>
                <w:color w:val="000000" w:themeColor="text1"/>
                <w:sz w:val="21"/>
                <w:szCs w:val="21"/>
              </w:rPr>
              <w:t>小时</w:t>
            </w:r>
            <w:r w:rsidRPr="00381868">
              <w:rPr>
                <w:color w:val="000000" w:themeColor="text1"/>
                <w:sz w:val="21"/>
                <w:szCs w:val="21"/>
              </w:rPr>
              <w:t>(</w:t>
            </w:r>
            <w:r w:rsidRPr="00381868">
              <w:rPr>
                <w:color w:val="000000" w:themeColor="text1"/>
                <w:sz w:val="21"/>
                <w:szCs w:val="21"/>
              </w:rPr>
              <w:t>小鼠吸入</w:t>
            </w:r>
            <w:r w:rsidRPr="00381868">
              <w:rPr>
                <w:color w:val="000000" w:themeColor="text1"/>
                <w:sz w:val="21"/>
                <w:szCs w:val="21"/>
              </w:rPr>
              <w:t>)</w:t>
            </w:r>
          </w:p>
        </w:tc>
      </w:tr>
      <w:tr w:rsidR="00381868" w:rsidRPr="00381868" w:rsidTr="00BF45DF">
        <w:trPr>
          <w:trHeight w:val="65"/>
          <w:jc w:val="center"/>
        </w:trPr>
        <w:tc>
          <w:tcPr>
            <w:tcW w:w="0" w:type="auto"/>
            <w:gridSpan w:val="14"/>
            <w:vAlign w:val="center"/>
          </w:tcPr>
          <w:p w:rsidR="00BF45DF" w:rsidRPr="00381868" w:rsidRDefault="00BF45DF" w:rsidP="005C6F99">
            <w:pPr>
              <w:spacing w:line="240" w:lineRule="auto"/>
              <w:ind w:firstLineChars="0" w:firstLine="0"/>
              <w:rPr>
                <w:b/>
                <w:color w:val="000000" w:themeColor="text1"/>
                <w:sz w:val="21"/>
                <w:szCs w:val="21"/>
              </w:rPr>
            </w:pPr>
            <w:r w:rsidRPr="00381868">
              <w:rPr>
                <w:b/>
                <w:color w:val="000000" w:themeColor="text1"/>
                <w:sz w:val="21"/>
                <w:szCs w:val="21"/>
              </w:rPr>
              <w:t>健康危害</w:t>
            </w:r>
          </w:p>
          <w:p w:rsidR="00BF45DF" w:rsidRPr="00381868" w:rsidRDefault="00BF45DF" w:rsidP="005C6F99">
            <w:pPr>
              <w:spacing w:line="240" w:lineRule="auto"/>
              <w:ind w:firstLineChars="0" w:firstLine="0"/>
              <w:rPr>
                <w:color w:val="000000" w:themeColor="text1"/>
                <w:sz w:val="21"/>
                <w:szCs w:val="21"/>
              </w:rPr>
            </w:pPr>
          </w:p>
        </w:tc>
      </w:tr>
      <w:tr w:rsidR="00381868" w:rsidRPr="00381868" w:rsidTr="00BF45DF">
        <w:trPr>
          <w:trHeight w:val="611"/>
          <w:jc w:val="center"/>
        </w:trPr>
        <w:tc>
          <w:tcPr>
            <w:tcW w:w="0" w:type="auto"/>
            <w:gridSpan w:val="14"/>
            <w:vAlign w:val="center"/>
          </w:tcPr>
          <w:p w:rsidR="00BF45DF" w:rsidRPr="00381868" w:rsidRDefault="00BF45DF" w:rsidP="005C6F99">
            <w:pPr>
              <w:spacing w:line="240" w:lineRule="auto"/>
              <w:ind w:firstLineChars="0" w:firstLine="0"/>
              <w:rPr>
                <w:b/>
                <w:color w:val="000000" w:themeColor="text1"/>
                <w:sz w:val="21"/>
                <w:szCs w:val="21"/>
              </w:rPr>
            </w:pPr>
            <w:r w:rsidRPr="00381868">
              <w:rPr>
                <w:b/>
                <w:color w:val="000000" w:themeColor="text1"/>
                <w:sz w:val="21"/>
                <w:szCs w:val="21"/>
              </w:rPr>
              <w:t>泄漏紧急处理</w:t>
            </w:r>
          </w:p>
          <w:p w:rsidR="00BF45DF" w:rsidRPr="00381868" w:rsidRDefault="00BF45DF" w:rsidP="005C6F99">
            <w:pPr>
              <w:spacing w:line="240" w:lineRule="auto"/>
              <w:ind w:firstLineChars="0" w:firstLine="0"/>
              <w:rPr>
                <w:color w:val="000000" w:themeColor="text1"/>
                <w:sz w:val="21"/>
                <w:szCs w:val="21"/>
              </w:rPr>
            </w:pPr>
          </w:p>
        </w:tc>
      </w:tr>
      <w:tr w:rsidR="00381868" w:rsidRPr="00381868" w:rsidTr="00BF45DF">
        <w:trPr>
          <w:trHeight w:val="761"/>
          <w:jc w:val="center"/>
        </w:trPr>
        <w:tc>
          <w:tcPr>
            <w:tcW w:w="0" w:type="auto"/>
            <w:gridSpan w:val="14"/>
            <w:vAlign w:val="center"/>
          </w:tcPr>
          <w:p w:rsidR="00BF45DF" w:rsidRPr="00381868" w:rsidRDefault="00BF45DF" w:rsidP="00AD4EFD">
            <w:pPr>
              <w:spacing w:line="240" w:lineRule="auto"/>
              <w:ind w:firstLineChars="0" w:firstLine="0"/>
              <w:rPr>
                <w:color w:val="000000" w:themeColor="text1"/>
                <w:sz w:val="21"/>
                <w:szCs w:val="21"/>
              </w:rPr>
            </w:pPr>
            <w:r w:rsidRPr="00381868">
              <w:rPr>
                <w:b/>
                <w:color w:val="000000" w:themeColor="text1"/>
                <w:sz w:val="21"/>
                <w:szCs w:val="21"/>
              </w:rPr>
              <w:t>储运注意事项：</w:t>
            </w:r>
            <w:r w:rsidR="00AD4EFD" w:rsidRPr="00381868">
              <w:rPr>
                <w:color w:val="000000" w:themeColor="text1"/>
                <w:sz w:val="21"/>
                <w:szCs w:val="21"/>
              </w:rPr>
              <w:t xml:space="preserve"> </w:t>
            </w:r>
          </w:p>
        </w:tc>
      </w:tr>
      <w:tr w:rsidR="00381868" w:rsidRPr="00381868" w:rsidTr="00BF45DF">
        <w:trPr>
          <w:trHeight w:val="562"/>
          <w:jc w:val="center"/>
        </w:trPr>
        <w:tc>
          <w:tcPr>
            <w:tcW w:w="0" w:type="auto"/>
            <w:gridSpan w:val="14"/>
          </w:tcPr>
          <w:p w:rsidR="00BF45DF" w:rsidRPr="00381868" w:rsidRDefault="00BF45DF" w:rsidP="005C6F99">
            <w:pPr>
              <w:spacing w:line="240" w:lineRule="auto"/>
              <w:ind w:firstLineChars="0" w:firstLine="0"/>
              <w:rPr>
                <w:color w:val="000000" w:themeColor="text1"/>
                <w:sz w:val="21"/>
                <w:szCs w:val="21"/>
              </w:rPr>
            </w:pPr>
            <w:r w:rsidRPr="00381868">
              <w:rPr>
                <w:b/>
                <w:color w:val="000000" w:themeColor="text1"/>
                <w:sz w:val="21"/>
                <w:szCs w:val="21"/>
              </w:rPr>
              <w:t>包装类别</w:t>
            </w:r>
            <w:r w:rsidRPr="00381868">
              <w:rPr>
                <w:color w:val="000000" w:themeColor="text1"/>
                <w:sz w:val="21"/>
                <w:szCs w:val="21"/>
              </w:rPr>
              <w:t>：</w:t>
            </w:r>
          </w:p>
          <w:p w:rsidR="00BF45DF" w:rsidRPr="00381868" w:rsidRDefault="00BF45DF" w:rsidP="00AD4EFD">
            <w:pPr>
              <w:spacing w:line="240" w:lineRule="auto"/>
              <w:ind w:firstLineChars="0" w:firstLine="0"/>
              <w:rPr>
                <w:color w:val="000000" w:themeColor="text1"/>
                <w:sz w:val="21"/>
                <w:szCs w:val="21"/>
              </w:rPr>
            </w:pPr>
            <w:r w:rsidRPr="00381868">
              <w:rPr>
                <w:b/>
                <w:color w:val="000000" w:themeColor="text1"/>
                <w:sz w:val="21"/>
                <w:szCs w:val="21"/>
              </w:rPr>
              <w:t>包装方法</w:t>
            </w:r>
            <w:r w:rsidRPr="00381868">
              <w:rPr>
                <w:color w:val="000000" w:themeColor="text1"/>
                <w:sz w:val="21"/>
                <w:szCs w:val="21"/>
              </w:rPr>
              <w:t>：</w:t>
            </w:r>
            <w:r w:rsidR="00AD4EFD" w:rsidRPr="00381868">
              <w:rPr>
                <w:color w:val="000000" w:themeColor="text1"/>
                <w:sz w:val="21"/>
                <w:szCs w:val="21"/>
              </w:rPr>
              <w:t xml:space="preserve"> </w:t>
            </w:r>
          </w:p>
        </w:tc>
      </w:tr>
      <w:tr w:rsidR="00381868" w:rsidRPr="00381868" w:rsidTr="00BF45DF">
        <w:trPr>
          <w:trHeight w:val="65"/>
          <w:jc w:val="center"/>
        </w:trPr>
        <w:tc>
          <w:tcPr>
            <w:tcW w:w="0" w:type="auto"/>
            <w:gridSpan w:val="14"/>
          </w:tcPr>
          <w:p w:rsidR="00BF45DF" w:rsidRPr="00381868" w:rsidRDefault="00BF45DF" w:rsidP="00AD4EFD">
            <w:pPr>
              <w:spacing w:line="240" w:lineRule="auto"/>
              <w:ind w:firstLineChars="0" w:firstLine="0"/>
              <w:jc w:val="left"/>
              <w:rPr>
                <w:color w:val="000000" w:themeColor="text1"/>
                <w:sz w:val="21"/>
                <w:szCs w:val="21"/>
              </w:rPr>
            </w:pPr>
            <w:r w:rsidRPr="00381868">
              <w:rPr>
                <w:b/>
                <w:color w:val="000000" w:themeColor="text1"/>
                <w:sz w:val="21"/>
                <w:szCs w:val="21"/>
              </w:rPr>
              <w:t>废弃处置：</w:t>
            </w:r>
            <w:r w:rsidR="00AD4EFD" w:rsidRPr="00381868">
              <w:rPr>
                <w:color w:val="000000" w:themeColor="text1"/>
                <w:sz w:val="21"/>
                <w:szCs w:val="21"/>
              </w:rPr>
              <w:t xml:space="preserve"> </w:t>
            </w:r>
          </w:p>
        </w:tc>
      </w:tr>
      <w:tr w:rsidR="00381868" w:rsidRPr="00381868" w:rsidTr="00BF45DF">
        <w:trPr>
          <w:trHeight w:val="65"/>
          <w:jc w:val="center"/>
        </w:trPr>
        <w:tc>
          <w:tcPr>
            <w:tcW w:w="0" w:type="auto"/>
            <w:gridSpan w:val="14"/>
            <w:tcBorders>
              <w:bottom w:val="single" w:sz="4" w:space="0" w:color="auto"/>
            </w:tcBorders>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t>急救措施</w:t>
            </w: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皮肤接触</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r w:rsidRPr="00381868">
              <w:rPr>
                <w:color w:val="000000" w:themeColor="text1"/>
                <w:sz w:val="21"/>
                <w:szCs w:val="21"/>
              </w:rPr>
              <w:t>立即脱去污染的衣着，用大量流动清水冲洗至少</w:t>
            </w:r>
            <w:r w:rsidRPr="00381868">
              <w:rPr>
                <w:color w:val="000000" w:themeColor="text1"/>
                <w:sz w:val="21"/>
                <w:szCs w:val="21"/>
              </w:rPr>
              <w:t>15</w:t>
            </w:r>
            <w:r w:rsidRPr="00381868">
              <w:rPr>
                <w:color w:val="000000" w:themeColor="text1"/>
                <w:sz w:val="21"/>
                <w:szCs w:val="21"/>
              </w:rPr>
              <w:t>分钟。就医。</w:t>
            </w:r>
          </w:p>
        </w:tc>
      </w:tr>
      <w:tr w:rsidR="00381868" w:rsidRPr="00381868" w:rsidTr="00BF45DF">
        <w:trPr>
          <w:trHeight w:val="70"/>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眼睛接触</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r w:rsidRPr="00381868">
              <w:rPr>
                <w:color w:val="000000" w:themeColor="text1"/>
                <w:sz w:val="21"/>
                <w:szCs w:val="21"/>
              </w:rPr>
              <w:t>立即提起眼睑，用大量流动清水或生理盐水彻底冲洗至少</w:t>
            </w:r>
            <w:r w:rsidRPr="00381868">
              <w:rPr>
                <w:color w:val="000000" w:themeColor="text1"/>
                <w:sz w:val="21"/>
                <w:szCs w:val="21"/>
              </w:rPr>
              <w:t>15</w:t>
            </w:r>
            <w:r w:rsidRPr="00381868">
              <w:rPr>
                <w:color w:val="000000" w:themeColor="text1"/>
                <w:sz w:val="21"/>
                <w:szCs w:val="21"/>
              </w:rPr>
              <w:t>分钟。就医。</w:t>
            </w:r>
          </w:p>
        </w:tc>
      </w:tr>
      <w:tr w:rsidR="00381868" w:rsidRPr="00381868" w:rsidTr="00BF45DF">
        <w:trPr>
          <w:trHeight w:val="70"/>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吸入</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r w:rsidRPr="00381868">
              <w:rPr>
                <w:color w:val="000000" w:themeColor="text1"/>
                <w:sz w:val="21"/>
                <w:szCs w:val="21"/>
              </w:rPr>
              <w:t>迅速脱离现场至空气新鲜处。保持呼吸道通畅。如呼吸困难，给输氧。就医。</w:t>
            </w:r>
          </w:p>
        </w:tc>
      </w:tr>
      <w:tr w:rsidR="00381868" w:rsidRPr="00381868" w:rsidTr="00BF45DF">
        <w:trPr>
          <w:trHeight w:val="70"/>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食入</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r w:rsidRPr="00381868">
              <w:rPr>
                <w:color w:val="000000" w:themeColor="text1"/>
                <w:sz w:val="21"/>
                <w:szCs w:val="21"/>
              </w:rPr>
              <w:t>用水漱口，就医。</w:t>
            </w:r>
          </w:p>
        </w:tc>
      </w:tr>
      <w:tr w:rsidR="00381868" w:rsidRPr="00381868" w:rsidTr="00BF45DF">
        <w:trPr>
          <w:trHeight w:val="65"/>
          <w:jc w:val="center"/>
        </w:trPr>
        <w:tc>
          <w:tcPr>
            <w:tcW w:w="0" w:type="auto"/>
            <w:gridSpan w:val="14"/>
            <w:tcBorders>
              <w:bottom w:val="single" w:sz="4" w:space="0" w:color="auto"/>
            </w:tcBorders>
            <w:vAlign w:val="center"/>
          </w:tcPr>
          <w:p w:rsidR="00BF45DF" w:rsidRPr="00381868" w:rsidRDefault="00BF45DF" w:rsidP="005C6F99">
            <w:pPr>
              <w:spacing w:line="240" w:lineRule="auto"/>
              <w:ind w:firstLineChars="0" w:firstLine="0"/>
              <w:jc w:val="left"/>
              <w:rPr>
                <w:b/>
                <w:color w:val="000000" w:themeColor="text1"/>
                <w:sz w:val="21"/>
                <w:szCs w:val="21"/>
              </w:rPr>
            </w:pPr>
            <w:r w:rsidRPr="00381868">
              <w:rPr>
                <w:b/>
                <w:color w:val="000000" w:themeColor="text1"/>
                <w:sz w:val="21"/>
                <w:szCs w:val="21"/>
              </w:rPr>
              <w:lastRenderedPageBreak/>
              <w:t>防护措施</w:t>
            </w:r>
          </w:p>
        </w:tc>
      </w:tr>
      <w:tr w:rsidR="00381868" w:rsidRPr="00381868" w:rsidTr="00BF45DF">
        <w:trPr>
          <w:trHeight w:val="70"/>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职业接触限值</w:t>
            </w:r>
          </w:p>
        </w:tc>
        <w:tc>
          <w:tcPr>
            <w:tcW w:w="0" w:type="auto"/>
            <w:gridSpan w:val="13"/>
            <w:tcBorders>
              <w:left w:val="single" w:sz="4" w:space="0" w:color="auto"/>
            </w:tcBorders>
            <w:vAlign w:val="center"/>
          </w:tcPr>
          <w:p w:rsidR="00BF45DF" w:rsidRPr="00381868" w:rsidRDefault="00BF45DF" w:rsidP="00AD4EFD">
            <w:pPr>
              <w:spacing w:line="240" w:lineRule="auto"/>
              <w:ind w:firstLineChars="0" w:firstLine="0"/>
              <w:rPr>
                <w:color w:val="000000" w:themeColor="text1"/>
                <w:sz w:val="21"/>
                <w:szCs w:val="21"/>
              </w:rPr>
            </w:pP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项目控制</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呼吸系统防护</w:t>
            </w:r>
          </w:p>
        </w:tc>
        <w:tc>
          <w:tcPr>
            <w:tcW w:w="0" w:type="auto"/>
            <w:gridSpan w:val="13"/>
            <w:tcBorders>
              <w:left w:val="single" w:sz="4" w:space="0" w:color="auto"/>
              <w:bottom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身体防护</w:t>
            </w:r>
          </w:p>
        </w:tc>
        <w:tc>
          <w:tcPr>
            <w:tcW w:w="0" w:type="auto"/>
            <w:gridSpan w:val="4"/>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p>
        </w:tc>
        <w:tc>
          <w:tcPr>
            <w:tcW w:w="0" w:type="auto"/>
            <w:gridSpan w:val="2"/>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手防护</w:t>
            </w:r>
          </w:p>
        </w:tc>
        <w:tc>
          <w:tcPr>
            <w:tcW w:w="0" w:type="auto"/>
            <w:gridSpan w:val="3"/>
            <w:tcBorders>
              <w:left w:val="single" w:sz="4" w:space="0" w:color="auto"/>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p>
        </w:tc>
        <w:tc>
          <w:tcPr>
            <w:tcW w:w="0" w:type="auto"/>
            <w:gridSpan w:val="2"/>
            <w:tcBorders>
              <w:left w:val="single" w:sz="4" w:space="0" w:color="auto"/>
              <w:righ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r w:rsidRPr="00381868">
              <w:rPr>
                <w:color w:val="000000" w:themeColor="text1"/>
                <w:sz w:val="21"/>
                <w:szCs w:val="21"/>
              </w:rPr>
              <w:t>眼防护</w:t>
            </w:r>
          </w:p>
        </w:tc>
        <w:tc>
          <w:tcPr>
            <w:tcW w:w="0" w:type="auto"/>
            <w:gridSpan w:val="2"/>
            <w:tcBorders>
              <w:left w:val="single" w:sz="4" w:space="0" w:color="auto"/>
            </w:tcBorders>
            <w:vAlign w:val="center"/>
          </w:tcPr>
          <w:p w:rsidR="00BF45DF" w:rsidRPr="00381868" w:rsidRDefault="00BF45DF" w:rsidP="005C6F99">
            <w:pPr>
              <w:spacing w:line="240" w:lineRule="auto"/>
              <w:ind w:firstLineChars="0" w:firstLine="0"/>
              <w:rPr>
                <w:color w:val="000000" w:themeColor="text1"/>
                <w:sz w:val="21"/>
                <w:szCs w:val="21"/>
              </w:rPr>
            </w:pPr>
          </w:p>
        </w:tc>
      </w:tr>
      <w:tr w:rsidR="00381868" w:rsidRPr="00381868" w:rsidTr="00BF45DF">
        <w:trPr>
          <w:trHeight w:val="65"/>
          <w:jc w:val="center"/>
        </w:trPr>
        <w:tc>
          <w:tcPr>
            <w:tcW w:w="0" w:type="auto"/>
            <w:tcBorders>
              <w:righ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r w:rsidRPr="00381868">
              <w:rPr>
                <w:color w:val="000000" w:themeColor="text1"/>
                <w:sz w:val="21"/>
                <w:szCs w:val="21"/>
              </w:rPr>
              <w:t>其它</w:t>
            </w:r>
          </w:p>
        </w:tc>
        <w:tc>
          <w:tcPr>
            <w:tcW w:w="0" w:type="auto"/>
            <w:gridSpan w:val="13"/>
            <w:tcBorders>
              <w:left w:val="single" w:sz="4" w:space="0" w:color="auto"/>
            </w:tcBorders>
            <w:vAlign w:val="center"/>
          </w:tcPr>
          <w:p w:rsidR="00BF45DF" w:rsidRPr="00381868" w:rsidRDefault="00BF45DF" w:rsidP="005C6F99">
            <w:pPr>
              <w:spacing w:line="240" w:lineRule="auto"/>
              <w:ind w:firstLineChars="0" w:firstLine="0"/>
              <w:jc w:val="center"/>
              <w:rPr>
                <w:color w:val="000000" w:themeColor="text1"/>
                <w:sz w:val="21"/>
                <w:szCs w:val="21"/>
              </w:rPr>
            </w:pPr>
          </w:p>
        </w:tc>
      </w:tr>
    </w:tbl>
    <w:p w:rsidR="00BF45DF" w:rsidRPr="00381868" w:rsidRDefault="00BF45DF" w:rsidP="005C6F99">
      <w:pPr>
        <w:numPr>
          <w:ilvl w:val="2"/>
          <w:numId w:val="3"/>
        </w:numPr>
        <w:autoSpaceDN/>
        <w:snapToGrid w:val="0"/>
        <w:ind w:firstLineChars="0"/>
        <w:jc w:val="left"/>
        <w:outlineLvl w:val="2"/>
        <w:rPr>
          <w:rFonts w:eastAsia="黑体"/>
          <w:color w:val="000000" w:themeColor="text1"/>
          <w:sz w:val="28"/>
          <w:szCs w:val="28"/>
        </w:rPr>
      </w:pPr>
      <w:bookmarkStart w:id="253" w:name="_Toc3491673"/>
      <w:bookmarkStart w:id="254" w:name="_Toc3491411"/>
      <w:r w:rsidRPr="00381868">
        <w:rPr>
          <w:rFonts w:eastAsia="黑体" w:hint="eastAsia"/>
          <w:color w:val="000000" w:themeColor="text1"/>
          <w:sz w:val="28"/>
          <w:szCs w:val="28"/>
        </w:rPr>
        <w:t>生产过程危险性识别</w:t>
      </w:r>
      <w:bookmarkEnd w:id="253"/>
      <w:bookmarkEnd w:id="254"/>
    </w:p>
    <w:p w:rsidR="00BF45DF" w:rsidRPr="00381868" w:rsidRDefault="00BF45DF" w:rsidP="00BF45DF">
      <w:pPr>
        <w:ind w:firstLine="480"/>
        <w:rPr>
          <w:color w:val="000000" w:themeColor="text1"/>
        </w:rPr>
      </w:pPr>
      <w:r w:rsidRPr="00381868">
        <w:rPr>
          <w:rFonts w:hint="eastAsia"/>
          <w:color w:val="000000" w:themeColor="text1"/>
        </w:rPr>
        <w:t>生产系统危险性识别包括生产装置、储运装置、公用工程和辅助生产设施，以及环境保护设施等。根据项目工艺流程、平面布置区划及危险物质识别结果，确定项目风险事故装置主要为天然气管道、生产车间、原料仓库、废机油暂存间、污水处理车间，危险单元划分结果为生产区。</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环境风险类型及危害分析</w:t>
      </w:r>
    </w:p>
    <w:p w:rsidR="00BF45DF" w:rsidRPr="00381868" w:rsidRDefault="00BF45DF" w:rsidP="00BF45DF">
      <w:pPr>
        <w:ind w:firstLine="480"/>
        <w:rPr>
          <w:color w:val="000000" w:themeColor="text1"/>
        </w:rPr>
      </w:pPr>
      <w:r w:rsidRPr="00381868">
        <w:rPr>
          <w:rFonts w:hint="eastAsia"/>
          <w:color w:val="000000" w:themeColor="text1"/>
        </w:rPr>
        <w:t>本项目环境风险类型主要包括危险物质泄漏，以及火灾、爆炸等引发的伴生</w:t>
      </w:r>
      <w:r w:rsidRPr="00381868">
        <w:rPr>
          <w:rFonts w:hint="eastAsia"/>
          <w:color w:val="000000" w:themeColor="text1"/>
        </w:rPr>
        <w:t>/</w:t>
      </w:r>
      <w:r w:rsidRPr="00381868">
        <w:rPr>
          <w:rFonts w:hint="eastAsia"/>
          <w:color w:val="000000" w:themeColor="text1"/>
        </w:rPr>
        <w:t>次生污染物排放。根据上文物质及生产系统危险性识别结果，项目产生的环境风险类型、危险物质向环境转移的可能途径和影响方式如下：</w:t>
      </w:r>
    </w:p>
    <w:p w:rsidR="00BF45DF" w:rsidRPr="00381868" w:rsidRDefault="00BF45DF" w:rsidP="00BF45DF">
      <w:pPr>
        <w:ind w:firstLine="480"/>
        <w:rPr>
          <w:color w:val="000000" w:themeColor="text1"/>
          <w:szCs w:val="24"/>
        </w:rPr>
      </w:pPr>
      <w:r w:rsidRPr="00381868">
        <w:rPr>
          <w:color w:val="000000" w:themeColor="text1"/>
        </w:rPr>
        <w:t>（</w:t>
      </w:r>
      <w:r w:rsidRPr="00381868">
        <w:rPr>
          <w:color w:val="000000" w:themeColor="text1"/>
        </w:rPr>
        <w:t>1</w:t>
      </w:r>
      <w:r w:rsidRPr="00381868">
        <w:rPr>
          <w:color w:val="000000" w:themeColor="text1"/>
        </w:rPr>
        <w:t>）</w:t>
      </w:r>
      <w:r w:rsidRPr="00381868">
        <w:rPr>
          <w:color w:val="000000" w:themeColor="text1"/>
          <w:szCs w:val="24"/>
        </w:rPr>
        <w:t>天然气管道泄漏，天然气中甲烷至</w:t>
      </w:r>
      <w:r w:rsidRPr="00381868">
        <w:rPr>
          <w:color w:val="000000" w:themeColor="text1"/>
        </w:rPr>
        <w:t>大气毒性终点浓度值</w:t>
      </w:r>
      <w:r w:rsidRPr="00381868">
        <w:rPr>
          <w:color w:val="000000" w:themeColor="text1"/>
        </w:rPr>
        <w:t>1</w:t>
      </w:r>
      <w:r w:rsidRPr="00381868">
        <w:rPr>
          <w:color w:val="000000" w:themeColor="text1"/>
        </w:rPr>
        <w:t>为</w:t>
      </w:r>
      <w:r w:rsidRPr="00381868">
        <w:rPr>
          <w:color w:val="000000" w:themeColor="text1"/>
        </w:rPr>
        <w:t>150000mg/m</w:t>
      </w:r>
      <w:r w:rsidRPr="00381868">
        <w:rPr>
          <w:color w:val="000000" w:themeColor="text1"/>
          <w:vertAlign w:val="superscript"/>
        </w:rPr>
        <w:t>3</w:t>
      </w:r>
      <w:r w:rsidRPr="00381868">
        <w:rPr>
          <w:color w:val="000000" w:themeColor="text1"/>
        </w:rPr>
        <w:t>，对人群健康造成伤害；</w:t>
      </w:r>
      <w:r w:rsidRPr="00381868">
        <w:rPr>
          <w:color w:val="000000" w:themeColor="text1"/>
          <w:szCs w:val="24"/>
        </w:rPr>
        <w:t>遇明火可能引发爆炸和火灾风险。</w:t>
      </w:r>
    </w:p>
    <w:p w:rsidR="00BF45DF" w:rsidRPr="00381868" w:rsidRDefault="00BF45DF" w:rsidP="00BF45DF">
      <w:pPr>
        <w:ind w:firstLine="480"/>
        <w:rPr>
          <w:color w:val="000000" w:themeColor="text1"/>
          <w:szCs w:val="24"/>
        </w:rPr>
      </w:pPr>
      <w:r w:rsidRPr="00381868">
        <w:rPr>
          <w:color w:val="000000" w:themeColor="text1"/>
          <w:szCs w:val="24"/>
        </w:rPr>
        <w:t>（</w:t>
      </w:r>
      <w:r w:rsidRPr="00381868">
        <w:rPr>
          <w:color w:val="000000" w:themeColor="text1"/>
          <w:szCs w:val="24"/>
        </w:rPr>
        <w:t>2</w:t>
      </w:r>
      <w:r w:rsidRPr="00381868">
        <w:rPr>
          <w:color w:val="000000" w:themeColor="text1"/>
          <w:szCs w:val="24"/>
        </w:rPr>
        <w:t>）化学品泄漏进入地表水、地下水将对区域环境造成影响。</w:t>
      </w:r>
    </w:p>
    <w:p w:rsidR="00BF45DF" w:rsidRPr="00381868" w:rsidRDefault="00BF45DF" w:rsidP="00BF45DF">
      <w:pPr>
        <w:ind w:firstLine="480"/>
        <w:rPr>
          <w:color w:val="000000" w:themeColor="text1"/>
          <w:szCs w:val="24"/>
        </w:rPr>
      </w:pPr>
      <w:r w:rsidRPr="00381868">
        <w:rPr>
          <w:color w:val="000000" w:themeColor="text1"/>
          <w:szCs w:val="24"/>
        </w:rPr>
        <w:t>（</w:t>
      </w:r>
      <w:r w:rsidRPr="00381868">
        <w:rPr>
          <w:rFonts w:hint="eastAsia"/>
          <w:color w:val="000000" w:themeColor="text1"/>
          <w:szCs w:val="24"/>
        </w:rPr>
        <w:t>3</w:t>
      </w:r>
      <w:r w:rsidRPr="00381868">
        <w:rPr>
          <w:color w:val="000000" w:themeColor="text1"/>
          <w:szCs w:val="24"/>
        </w:rPr>
        <w:t>）危废暂存间废机油泄露进入地表水、地下水将对区域环境造成影响。</w:t>
      </w:r>
    </w:p>
    <w:p w:rsidR="00BF45DF" w:rsidRPr="00381868" w:rsidRDefault="00BF45DF" w:rsidP="00BF45DF">
      <w:pPr>
        <w:ind w:firstLine="480"/>
        <w:rPr>
          <w:color w:val="000000" w:themeColor="text1"/>
          <w:szCs w:val="24"/>
        </w:rPr>
      </w:pPr>
      <w:r w:rsidRPr="00381868">
        <w:rPr>
          <w:color w:val="000000" w:themeColor="text1"/>
          <w:szCs w:val="24"/>
        </w:rPr>
        <w:t>（</w:t>
      </w:r>
      <w:r w:rsidRPr="00381868">
        <w:rPr>
          <w:rFonts w:hint="eastAsia"/>
          <w:color w:val="000000" w:themeColor="text1"/>
          <w:szCs w:val="24"/>
        </w:rPr>
        <w:t>4</w:t>
      </w:r>
      <w:r w:rsidRPr="00381868">
        <w:rPr>
          <w:color w:val="000000" w:themeColor="text1"/>
          <w:szCs w:val="24"/>
        </w:rPr>
        <w:t>）污水处理站池壁泄漏或污水管道破裂、接头磨损、阀门泄漏等事故状况下导致污水跑、冒、漏、滴现象，对区域土壤、地下水环境造成污染。</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环境风险识别结果</w:t>
      </w:r>
    </w:p>
    <w:p w:rsidR="00BF45DF" w:rsidRPr="00381868" w:rsidRDefault="00BF45DF" w:rsidP="00BF45DF">
      <w:pPr>
        <w:ind w:firstLine="480"/>
        <w:rPr>
          <w:color w:val="000000" w:themeColor="text1"/>
        </w:rPr>
      </w:pPr>
      <w:r w:rsidRPr="00381868">
        <w:rPr>
          <w:rFonts w:hint="eastAsia"/>
          <w:color w:val="000000" w:themeColor="text1"/>
        </w:rPr>
        <w:t>本项目环境风险单元主要为生产车间，厂区内主要危险物质为天然气、碱液、弱酸性调配剂，环境风险类型主要为危险物质泄漏以及火灾、爆炸等引发的伴生</w:t>
      </w:r>
      <w:r w:rsidRPr="00381868">
        <w:rPr>
          <w:rFonts w:hint="eastAsia"/>
          <w:color w:val="000000" w:themeColor="text1"/>
        </w:rPr>
        <w:t>/</w:t>
      </w:r>
      <w:r w:rsidRPr="00381868">
        <w:rPr>
          <w:rFonts w:hint="eastAsia"/>
          <w:color w:val="000000" w:themeColor="text1"/>
        </w:rPr>
        <w:t>次生污染排放。</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5.4-4 </w:t>
      </w:r>
      <w:r w:rsidRPr="00381868">
        <w:rPr>
          <w:rFonts w:ascii="Times New Roman" w:hAnsi="Times New Roman"/>
          <w:color w:val="000000" w:themeColor="text1"/>
          <w:sz w:val="21"/>
        </w:rPr>
        <w:t>建设项目环境风险识别表</w:t>
      </w:r>
    </w:p>
    <w:tbl>
      <w:tblPr>
        <w:tblStyle w:val="1ffffffff"/>
        <w:tblW w:w="5000" w:type="pct"/>
        <w:tblLook w:val="0000" w:firstRow="0" w:lastRow="0" w:firstColumn="0" w:lastColumn="0" w:noHBand="0" w:noVBand="0"/>
      </w:tblPr>
      <w:tblGrid>
        <w:gridCol w:w="541"/>
        <w:gridCol w:w="708"/>
        <w:gridCol w:w="1415"/>
        <w:gridCol w:w="1131"/>
        <w:gridCol w:w="1842"/>
        <w:gridCol w:w="1701"/>
        <w:gridCol w:w="1948"/>
      </w:tblGrid>
      <w:tr w:rsidR="00381868" w:rsidRPr="00381868" w:rsidTr="00BF45DF">
        <w:trPr>
          <w:trHeight w:val="397"/>
        </w:trPr>
        <w:tc>
          <w:tcPr>
            <w:tcW w:w="291"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序号</w:t>
            </w:r>
          </w:p>
        </w:tc>
        <w:tc>
          <w:tcPr>
            <w:tcW w:w="381"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危险单元</w:t>
            </w:r>
          </w:p>
        </w:tc>
        <w:tc>
          <w:tcPr>
            <w:tcW w:w="762" w:type="pct"/>
            <w:vAlign w:val="center"/>
          </w:tcPr>
          <w:p w:rsidR="00BF45DF" w:rsidRPr="00381868" w:rsidRDefault="00BF45DF" w:rsidP="00BF45DF">
            <w:pPr>
              <w:pStyle w:val="affffffffffff"/>
              <w:jc w:val="center"/>
              <w:rPr>
                <w:rFonts w:ascii="Times New Roman" w:hAnsi="Times New Roman"/>
                <w:b/>
                <w:bCs/>
                <w:color w:val="000000" w:themeColor="text1"/>
                <w:szCs w:val="21"/>
              </w:rPr>
            </w:pPr>
            <w:r w:rsidRPr="00381868">
              <w:rPr>
                <w:rFonts w:ascii="Times New Roman" w:hAnsi="Times New Roman"/>
                <w:b/>
                <w:bCs/>
                <w:color w:val="000000" w:themeColor="text1"/>
                <w:szCs w:val="21"/>
              </w:rPr>
              <w:t>风险源</w:t>
            </w:r>
          </w:p>
        </w:tc>
        <w:tc>
          <w:tcPr>
            <w:tcW w:w="609" w:type="pct"/>
            <w:vAlign w:val="center"/>
          </w:tcPr>
          <w:p w:rsidR="00BF45DF" w:rsidRPr="00381868" w:rsidRDefault="00BF45DF" w:rsidP="00BF45DF">
            <w:pPr>
              <w:pStyle w:val="affffffffffff"/>
              <w:jc w:val="center"/>
              <w:rPr>
                <w:rFonts w:ascii="Times New Roman" w:hAnsi="Times New Roman"/>
                <w:b/>
                <w:bCs/>
                <w:color w:val="000000" w:themeColor="text1"/>
                <w:szCs w:val="21"/>
                <w:lang w:val="zh-CN"/>
              </w:rPr>
            </w:pPr>
            <w:r w:rsidRPr="00381868">
              <w:rPr>
                <w:rFonts w:ascii="Times New Roman" w:hAnsi="Times New Roman"/>
                <w:b/>
                <w:bCs/>
                <w:color w:val="000000" w:themeColor="text1"/>
                <w:szCs w:val="21"/>
                <w:lang w:val="zh-CN"/>
              </w:rPr>
              <w:t>主要风险物质</w:t>
            </w:r>
          </w:p>
        </w:tc>
        <w:tc>
          <w:tcPr>
            <w:tcW w:w="992" w:type="pct"/>
            <w:vAlign w:val="center"/>
          </w:tcPr>
          <w:p w:rsidR="00BF45DF" w:rsidRPr="00381868" w:rsidRDefault="00BF45DF" w:rsidP="00BF45DF">
            <w:pPr>
              <w:pStyle w:val="affffffffffff"/>
              <w:jc w:val="center"/>
              <w:rPr>
                <w:rFonts w:ascii="Times New Roman" w:hAnsi="Times New Roman"/>
                <w:b/>
                <w:bCs/>
                <w:color w:val="000000" w:themeColor="text1"/>
                <w:szCs w:val="21"/>
                <w:lang w:val="zh-CN"/>
              </w:rPr>
            </w:pPr>
            <w:r w:rsidRPr="00381868">
              <w:rPr>
                <w:rFonts w:ascii="Times New Roman" w:hAnsi="Times New Roman"/>
                <w:b/>
                <w:bCs/>
                <w:color w:val="000000" w:themeColor="text1"/>
                <w:szCs w:val="21"/>
                <w:lang w:val="zh-CN"/>
              </w:rPr>
              <w:t>环境风险类型</w:t>
            </w:r>
          </w:p>
        </w:tc>
        <w:tc>
          <w:tcPr>
            <w:tcW w:w="916" w:type="pct"/>
            <w:vAlign w:val="center"/>
          </w:tcPr>
          <w:p w:rsidR="00BF45DF" w:rsidRPr="00381868" w:rsidRDefault="00BF45DF" w:rsidP="00BF45DF">
            <w:pPr>
              <w:pStyle w:val="affffffffffff"/>
              <w:jc w:val="center"/>
              <w:rPr>
                <w:rFonts w:ascii="Times New Roman" w:hAnsi="Times New Roman"/>
                <w:b/>
                <w:bCs/>
                <w:color w:val="000000" w:themeColor="text1"/>
                <w:szCs w:val="21"/>
                <w:lang w:val="zh-CN"/>
              </w:rPr>
            </w:pPr>
            <w:r w:rsidRPr="00381868">
              <w:rPr>
                <w:rFonts w:ascii="Times New Roman" w:hAnsi="Times New Roman"/>
                <w:b/>
                <w:bCs/>
                <w:color w:val="000000" w:themeColor="text1"/>
                <w:szCs w:val="21"/>
                <w:lang w:val="zh-CN"/>
              </w:rPr>
              <w:t>环境影响途径</w:t>
            </w:r>
          </w:p>
        </w:tc>
        <w:tc>
          <w:tcPr>
            <w:tcW w:w="1049" w:type="pct"/>
            <w:vAlign w:val="center"/>
          </w:tcPr>
          <w:p w:rsidR="00BF45DF" w:rsidRPr="00381868" w:rsidRDefault="00BF45DF" w:rsidP="00BF45DF">
            <w:pPr>
              <w:pStyle w:val="affffffffffff"/>
              <w:jc w:val="center"/>
              <w:rPr>
                <w:rFonts w:ascii="Times New Roman" w:hAnsi="Times New Roman"/>
                <w:b/>
                <w:bCs/>
                <w:color w:val="000000" w:themeColor="text1"/>
                <w:szCs w:val="21"/>
                <w:lang w:val="zh-CN"/>
              </w:rPr>
            </w:pPr>
            <w:r w:rsidRPr="00381868">
              <w:rPr>
                <w:rFonts w:ascii="Times New Roman" w:hAnsi="Times New Roman"/>
                <w:b/>
                <w:bCs/>
                <w:color w:val="000000" w:themeColor="text1"/>
                <w:szCs w:val="21"/>
                <w:lang w:val="zh-CN"/>
              </w:rPr>
              <w:t>可能受影响的环境敏感目标</w:t>
            </w:r>
          </w:p>
        </w:tc>
      </w:tr>
      <w:tr w:rsidR="00381868" w:rsidRPr="00381868" w:rsidTr="00BF45DF">
        <w:trPr>
          <w:trHeight w:val="397"/>
        </w:trPr>
        <w:tc>
          <w:tcPr>
            <w:tcW w:w="291"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1</w:t>
            </w:r>
          </w:p>
        </w:tc>
        <w:tc>
          <w:tcPr>
            <w:tcW w:w="381" w:type="pct"/>
            <w:vMerge w:val="restar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生产车间</w:t>
            </w:r>
          </w:p>
        </w:tc>
        <w:tc>
          <w:tcPr>
            <w:tcW w:w="762"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管道</w:t>
            </w:r>
          </w:p>
        </w:tc>
        <w:tc>
          <w:tcPr>
            <w:tcW w:w="60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天然气（甲烷）</w:t>
            </w:r>
          </w:p>
        </w:tc>
        <w:tc>
          <w:tcPr>
            <w:tcW w:w="992"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泄漏、火灾、爆炸</w:t>
            </w:r>
          </w:p>
        </w:tc>
        <w:tc>
          <w:tcPr>
            <w:tcW w:w="916"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大气</w:t>
            </w:r>
          </w:p>
        </w:tc>
        <w:tc>
          <w:tcPr>
            <w:tcW w:w="104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周边人群</w:t>
            </w:r>
          </w:p>
        </w:tc>
      </w:tr>
      <w:tr w:rsidR="00381868" w:rsidRPr="00381868" w:rsidTr="00BF45DF">
        <w:trPr>
          <w:trHeight w:val="90"/>
        </w:trPr>
        <w:tc>
          <w:tcPr>
            <w:tcW w:w="291"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3</w:t>
            </w:r>
          </w:p>
        </w:tc>
        <w:tc>
          <w:tcPr>
            <w:tcW w:w="381" w:type="pct"/>
            <w:vMerge/>
            <w:vAlign w:val="center"/>
          </w:tcPr>
          <w:p w:rsidR="00BF45DF" w:rsidRPr="00381868" w:rsidRDefault="00BF45DF" w:rsidP="00BF45DF">
            <w:pPr>
              <w:pStyle w:val="affffffffffff"/>
              <w:jc w:val="center"/>
              <w:rPr>
                <w:rFonts w:ascii="Times New Roman" w:hAnsi="Times New Roman"/>
                <w:color w:val="000000" w:themeColor="text1"/>
                <w:szCs w:val="21"/>
              </w:rPr>
            </w:pPr>
          </w:p>
        </w:tc>
        <w:tc>
          <w:tcPr>
            <w:tcW w:w="762"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脂肪酸车间</w:t>
            </w:r>
          </w:p>
        </w:tc>
        <w:tc>
          <w:tcPr>
            <w:tcW w:w="60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碱液</w:t>
            </w:r>
          </w:p>
        </w:tc>
        <w:tc>
          <w:tcPr>
            <w:tcW w:w="992"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泄漏</w:t>
            </w:r>
          </w:p>
        </w:tc>
        <w:tc>
          <w:tcPr>
            <w:tcW w:w="916"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地表水、地下水、土壤</w:t>
            </w:r>
          </w:p>
        </w:tc>
        <w:tc>
          <w:tcPr>
            <w:tcW w:w="104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周边水体及土壤</w:t>
            </w:r>
          </w:p>
        </w:tc>
      </w:tr>
      <w:tr w:rsidR="00381868" w:rsidRPr="00381868" w:rsidTr="00BF45DF">
        <w:trPr>
          <w:trHeight w:val="90"/>
        </w:trPr>
        <w:tc>
          <w:tcPr>
            <w:tcW w:w="291"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4</w:t>
            </w:r>
          </w:p>
        </w:tc>
        <w:tc>
          <w:tcPr>
            <w:tcW w:w="381" w:type="pct"/>
            <w:vMerge/>
            <w:vAlign w:val="center"/>
          </w:tcPr>
          <w:p w:rsidR="00BF45DF" w:rsidRPr="00381868" w:rsidRDefault="00BF45DF" w:rsidP="00BF45DF">
            <w:pPr>
              <w:pStyle w:val="affffffffffff"/>
              <w:jc w:val="center"/>
              <w:rPr>
                <w:rFonts w:ascii="Times New Roman" w:hAnsi="Times New Roman"/>
                <w:color w:val="000000" w:themeColor="text1"/>
                <w:szCs w:val="21"/>
              </w:rPr>
            </w:pPr>
          </w:p>
        </w:tc>
        <w:tc>
          <w:tcPr>
            <w:tcW w:w="762"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原料仓库</w:t>
            </w:r>
          </w:p>
        </w:tc>
        <w:tc>
          <w:tcPr>
            <w:tcW w:w="60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弱酸性调</w:t>
            </w:r>
            <w:r w:rsidRPr="00381868">
              <w:rPr>
                <w:rFonts w:ascii="Times New Roman" w:hAnsi="Times New Roman"/>
                <w:color w:val="000000" w:themeColor="text1"/>
                <w:szCs w:val="21"/>
              </w:rPr>
              <w:lastRenderedPageBreak/>
              <w:t>配剂</w:t>
            </w:r>
          </w:p>
        </w:tc>
        <w:tc>
          <w:tcPr>
            <w:tcW w:w="992"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lastRenderedPageBreak/>
              <w:t>泄漏</w:t>
            </w:r>
          </w:p>
        </w:tc>
        <w:tc>
          <w:tcPr>
            <w:tcW w:w="916"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t>地表水、地下水、</w:t>
            </w:r>
            <w:r w:rsidRPr="00381868">
              <w:rPr>
                <w:rFonts w:ascii="Times New Roman" w:hAnsi="Times New Roman"/>
                <w:color w:val="000000" w:themeColor="text1"/>
                <w:szCs w:val="21"/>
              </w:rPr>
              <w:lastRenderedPageBreak/>
              <w:t>土壤</w:t>
            </w:r>
          </w:p>
        </w:tc>
        <w:tc>
          <w:tcPr>
            <w:tcW w:w="1049" w:type="pct"/>
            <w:vAlign w:val="center"/>
          </w:tcPr>
          <w:p w:rsidR="00BF45DF" w:rsidRPr="00381868" w:rsidRDefault="00BF45DF" w:rsidP="00BF45DF">
            <w:pPr>
              <w:pStyle w:val="affffffffffff"/>
              <w:jc w:val="center"/>
              <w:rPr>
                <w:rFonts w:ascii="Times New Roman" w:hAnsi="Times New Roman"/>
                <w:color w:val="000000" w:themeColor="text1"/>
                <w:szCs w:val="21"/>
              </w:rPr>
            </w:pPr>
            <w:r w:rsidRPr="00381868">
              <w:rPr>
                <w:rFonts w:ascii="Times New Roman" w:hAnsi="Times New Roman"/>
                <w:color w:val="000000" w:themeColor="text1"/>
                <w:szCs w:val="21"/>
              </w:rPr>
              <w:lastRenderedPageBreak/>
              <w:t>周边水体及土壤</w:t>
            </w:r>
          </w:p>
        </w:tc>
      </w:tr>
    </w:tbl>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55" w:name="_Toc57223689"/>
      <w:r w:rsidRPr="00381868">
        <w:rPr>
          <w:rFonts w:eastAsia="黑体" w:hint="eastAsia"/>
          <w:color w:val="000000" w:themeColor="text1"/>
          <w:sz w:val="30"/>
          <w:szCs w:val="30"/>
        </w:rPr>
        <w:lastRenderedPageBreak/>
        <w:t>风险事故情形设定</w:t>
      </w:r>
      <w:bookmarkEnd w:id="255"/>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环境风险事故情形设定</w:t>
      </w:r>
    </w:p>
    <w:p w:rsidR="00BF45DF" w:rsidRPr="00381868" w:rsidRDefault="00BF45DF"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）同一种危险物质可能有多种环境风险类型。风险事故情形应包括危险物质泄漏，以及火灾、爆炸等引发的伴生</w:t>
      </w:r>
      <w:r w:rsidRPr="00381868">
        <w:rPr>
          <w:rFonts w:hint="eastAsia"/>
          <w:color w:val="000000" w:themeColor="text1"/>
        </w:rPr>
        <w:t>/</w:t>
      </w:r>
      <w:r w:rsidRPr="00381868">
        <w:rPr>
          <w:rFonts w:hint="eastAsia"/>
          <w:color w:val="000000" w:themeColor="text1"/>
        </w:rPr>
        <w:t>次生污染物排放情形。对不同环境要素产生影响的风险事故情形，应分别进行设定。</w:t>
      </w:r>
    </w:p>
    <w:p w:rsidR="00BF45DF" w:rsidRPr="00381868" w:rsidRDefault="00BF45DF" w:rsidP="00596067">
      <w:pPr>
        <w:ind w:firstLine="480"/>
        <w:rPr>
          <w:rStyle w:val="2Char22"/>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）对于火灾、爆炸事故，需将事故中未完全燃烧的危险物质在高温下迅速挥发释放至大气，以及燃烧过程中产生的伴生</w:t>
      </w:r>
      <w:r w:rsidRPr="00381868">
        <w:rPr>
          <w:rFonts w:hint="eastAsia"/>
          <w:color w:val="000000" w:themeColor="text1"/>
        </w:rPr>
        <w:t>/</w:t>
      </w:r>
      <w:r w:rsidRPr="00381868">
        <w:rPr>
          <w:rFonts w:hint="eastAsia"/>
          <w:color w:val="000000" w:themeColor="text1"/>
        </w:rPr>
        <w:t>次生污染物对环境的影响作为风险事故情形设定的内容。</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）设定的风险事故情形发生可能性应处于合理的区间，并与经济技术发展水平相适应。一般而言，发生频率小于</w:t>
      </w:r>
      <w:r w:rsidRPr="00381868">
        <w:rPr>
          <w:rFonts w:hint="eastAsia"/>
          <w:color w:val="000000" w:themeColor="text1"/>
        </w:rPr>
        <w:t>10-6/</w:t>
      </w:r>
      <w:r w:rsidRPr="00381868">
        <w:rPr>
          <w:rFonts w:hint="eastAsia"/>
          <w:color w:val="000000" w:themeColor="text1"/>
        </w:rPr>
        <w:t>年的事件是极小概率事件，可作为代表性事故情形中最大可信事故设定的参考。</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）事故情形的设定应在环境风险识别的基础上筛选，设定的事故情形应具有危险物质、环境危害、影响途径等方面的代表性。</w:t>
      </w:r>
    </w:p>
    <w:p w:rsidR="00BF45DF" w:rsidRPr="00381868" w:rsidRDefault="00BF45DF" w:rsidP="00BF45DF">
      <w:pPr>
        <w:ind w:firstLine="480"/>
        <w:rPr>
          <w:color w:val="000000" w:themeColor="text1"/>
        </w:rPr>
      </w:pPr>
      <w:r w:rsidRPr="00381868">
        <w:rPr>
          <w:rFonts w:hint="eastAsia"/>
          <w:color w:val="000000" w:themeColor="text1"/>
        </w:rPr>
        <w:t>本项目主要危险物质主要为天然气、碱液、弱酸性调配剂。</w:t>
      </w:r>
      <w:r w:rsidRPr="00381868">
        <w:rPr>
          <w:color w:val="000000" w:themeColor="text1"/>
        </w:rPr>
        <w:t>根据环境风险事故影响源调查及风险分析</w:t>
      </w:r>
      <w:r w:rsidRPr="00381868">
        <w:rPr>
          <w:rFonts w:hint="eastAsia"/>
          <w:color w:val="000000" w:themeColor="text1"/>
        </w:rPr>
        <w:t>，结合我国近年来同类企业事故的统计结果，确定本项目风险事故情形设定为碱液、弱酸性调配剂泄漏事故以及天然气火灾事故。</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源项分析</w:t>
      </w:r>
    </w:p>
    <w:p w:rsidR="00BF45DF" w:rsidRPr="00381868" w:rsidRDefault="00BF45DF" w:rsidP="00BF45DF">
      <w:pPr>
        <w:ind w:firstLine="480"/>
        <w:rPr>
          <w:color w:val="000000" w:themeColor="text1"/>
          <w:szCs w:val="24"/>
        </w:rPr>
      </w:pPr>
      <w:r w:rsidRPr="00381868">
        <w:rPr>
          <w:rFonts w:hint="eastAsia"/>
          <w:color w:val="000000" w:themeColor="text1"/>
          <w:szCs w:val="24"/>
        </w:rPr>
        <w:t>项目天然气最大在线量为</w:t>
      </w:r>
      <w:r w:rsidRPr="00381868">
        <w:rPr>
          <w:rFonts w:hint="eastAsia"/>
          <w:color w:val="000000" w:themeColor="text1"/>
          <w:szCs w:val="24"/>
        </w:rPr>
        <w:t>0.62t</w:t>
      </w:r>
      <w:r w:rsidRPr="00381868">
        <w:rPr>
          <w:rFonts w:hint="eastAsia"/>
          <w:color w:val="000000" w:themeColor="text1"/>
          <w:szCs w:val="24"/>
        </w:rPr>
        <w:t>，碱液最大存在量为</w:t>
      </w:r>
      <w:r w:rsidRPr="00381868">
        <w:rPr>
          <w:rFonts w:hint="eastAsia"/>
          <w:color w:val="000000" w:themeColor="text1"/>
          <w:szCs w:val="24"/>
        </w:rPr>
        <w:t>182.4t</w:t>
      </w:r>
      <w:r w:rsidRPr="00381868">
        <w:rPr>
          <w:rFonts w:hint="eastAsia"/>
          <w:color w:val="000000" w:themeColor="text1"/>
          <w:szCs w:val="24"/>
        </w:rPr>
        <w:t>，酸性调配剂最大存在量为</w:t>
      </w:r>
      <w:r w:rsidRPr="00381868">
        <w:rPr>
          <w:rFonts w:hint="eastAsia"/>
          <w:color w:val="000000" w:themeColor="text1"/>
          <w:szCs w:val="24"/>
        </w:rPr>
        <w:t>450t</w:t>
      </w:r>
      <w:r w:rsidRPr="00381868">
        <w:rPr>
          <w:rFonts w:hint="eastAsia"/>
          <w:color w:val="000000" w:themeColor="text1"/>
          <w:szCs w:val="24"/>
        </w:rPr>
        <w:t>。各物料分布相对独立，有一定距离，物料之间不会发生化学反应，若发生泄漏对周边的大气环境造成较大的影响，且可能会对周边大气、土壤、地下水造成一定的影响；若泄漏液态进入雨水管网，将对周边河流产生影响。根据风险事故情景设定，项目定性分析天然气管道破裂导致的天然气泄漏，遇明火、高热或与氧化剂接触，引起火灾爆炸的危险影响；碱液、弱酸性调配剂容器泄漏，废液进入是水体、土壤产生的危害影响。</w:t>
      </w:r>
      <w:r w:rsidRPr="00381868">
        <w:rPr>
          <w:rFonts w:hint="eastAsia"/>
          <w:color w:val="000000" w:themeColor="text1"/>
          <w:szCs w:val="24"/>
        </w:rPr>
        <w:t xml:space="preserve"> </w:t>
      </w:r>
    </w:p>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56" w:name="_Toc31731673"/>
      <w:bookmarkStart w:id="257" w:name="_Toc21960731"/>
      <w:bookmarkStart w:id="258" w:name="_Toc3491674"/>
      <w:bookmarkStart w:id="259" w:name="_Toc3491412"/>
      <w:bookmarkStart w:id="260" w:name="_Toc33000597"/>
      <w:bookmarkStart w:id="261" w:name="_Toc34132714"/>
      <w:bookmarkStart w:id="262" w:name="_Toc57223690"/>
      <w:r w:rsidRPr="00381868">
        <w:rPr>
          <w:rFonts w:eastAsia="黑体" w:hint="eastAsia"/>
          <w:color w:val="000000" w:themeColor="text1"/>
          <w:sz w:val="30"/>
          <w:szCs w:val="30"/>
        </w:rPr>
        <w:t>环境风险分析</w:t>
      </w:r>
      <w:bookmarkEnd w:id="256"/>
      <w:bookmarkEnd w:id="257"/>
      <w:bookmarkEnd w:id="258"/>
      <w:bookmarkEnd w:id="259"/>
      <w:bookmarkEnd w:id="260"/>
      <w:bookmarkEnd w:id="261"/>
      <w:r w:rsidRPr="00381868">
        <w:rPr>
          <w:rFonts w:eastAsia="黑体" w:hint="eastAsia"/>
          <w:color w:val="000000" w:themeColor="text1"/>
          <w:sz w:val="30"/>
          <w:szCs w:val="30"/>
        </w:rPr>
        <w:t>预测与评价</w:t>
      </w:r>
      <w:bookmarkEnd w:id="262"/>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天然气使用、贮存风险分析</w:t>
      </w:r>
    </w:p>
    <w:p w:rsidR="00BF45DF" w:rsidRPr="00381868" w:rsidRDefault="00BF45DF" w:rsidP="00BF45DF">
      <w:pPr>
        <w:ind w:firstLine="480"/>
        <w:rPr>
          <w:color w:val="000000" w:themeColor="text1"/>
          <w:szCs w:val="24"/>
        </w:rPr>
      </w:pPr>
      <w:r w:rsidRPr="00381868">
        <w:rPr>
          <w:rFonts w:hint="eastAsia"/>
          <w:color w:val="000000" w:themeColor="text1"/>
          <w:szCs w:val="24"/>
        </w:rPr>
        <w:t>项目使用天然气燃烧加热导热油，天然气园区提供，不在场区贮存。天然气不</w:t>
      </w:r>
      <w:r w:rsidR="005C6F99" w:rsidRPr="00381868">
        <w:rPr>
          <w:rFonts w:hint="eastAsia"/>
          <w:color w:val="000000" w:themeColor="text1"/>
          <w:szCs w:val="24"/>
        </w:rPr>
        <w:t>溶于</w:t>
      </w:r>
      <w:r w:rsidRPr="00381868">
        <w:rPr>
          <w:rFonts w:hint="eastAsia"/>
          <w:color w:val="000000" w:themeColor="text1"/>
          <w:szCs w:val="24"/>
        </w:rPr>
        <w:lastRenderedPageBreak/>
        <w:t>水，易燃，与空气混合能形成爆炸性混合物，遇明火、高热</w:t>
      </w:r>
      <w:r w:rsidR="005C6F99" w:rsidRPr="00381868">
        <w:rPr>
          <w:rFonts w:hint="eastAsia"/>
          <w:color w:val="000000" w:themeColor="text1"/>
          <w:szCs w:val="24"/>
        </w:rPr>
        <w:t>时</w:t>
      </w:r>
      <w:r w:rsidRPr="00381868">
        <w:rPr>
          <w:rFonts w:hint="eastAsia"/>
          <w:color w:val="000000" w:themeColor="text1"/>
          <w:szCs w:val="24"/>
        </w:rPr>
        <w:t>极易燃烧</w:t>
      </w:r>
      <w:r w:rsidR="005C6F99" w:rsidRPr="00381868">
        <w:rPr>
          <w:rFonts w:hint="eastAsia"/>
          <w:color w:val="000000" w:themeColor="text1"/>
          <w:szCs w:val="24"/>
        </w:rPr>
        <w:t>、</w:t>
      </w:r>
      <w:r w:rsidRPr="00381868">
        <w:rPr>
          <w:rFonts w:hint="eastAsia"/>
          <w:color w:val="000000" w:themeColor="text1"/>
          <w:szCs w:val="24"/>
        </w:rPr>
        <w:t>爆炸</w:t>
      </w:r>
      <w:r w:rsidR="005C6F99" w:rsidRPr="00381868">
        <w:rPr>
          <w:rFonts w:hint="eastAsia"/>
          <w:color w:val="000000" w:themeColor="text1"/>
          <w:szCs w:val="24"/>
        </w:rPr>
        <w:t>，其蒸气遇明火会引着回燃；若遇高热，容器内压增大，有开裂和爆炸的危险；天然气可</w:t>
      </w:r>
      <w:r w:rsidRPr="00381868">
        <w:rPr>
          <w:rFonts w:hint="eastAsia"/>
          <w:color w:val="000000" w:themeColor="text1"/>
          <w:szCs w:val="24"/>
        </w:rPr>
        <w:t>与氟、氯等能发生剧烈的化学反应。</w:t>
      </w:r>
    </w:p>
    <w:p w:rsidR="00BF45DF" w:rsidRPr="00381868" w:rsidRDefault="005C6F99" w:rsidP="00BF45DF">
      <w:pPr>
        <w:ind w:firstLine="480"/>
        <w:rPr>
          <w:color w:val="000000" w:themeColor="text1"/>
          <w:szCs w:val="24"/>
        </w:rPr>
      </w:pPr>
      <w:r w:rsidRPr="00381868">
        <w:rPr>
          <w:rFonts w:hint="eastAsia"/>
          <w:color w:val="000000" w:themeColor="text1"/>
          <w:szCs w:val="24"/>
        </w:rPr>
        <w:t>天然气</w:t>
      </w:r>
      <w:r w:rsidR="00BF45DF" w:rsidRPr="00381868">
        <w:rPr>
          <w:rFonts w:hint="eastAsia"/>
          <w:color w:val="000000" w:themeColor="text1"/>
          <w:szCs w:val="24"/>
        </w:rPr>
        <w:t>事故主要</w:t>
      </w:r>
      <w:r w:rsidRPr="00381868">
        <w:rPr>
          <w:rFonts w:hint="eastAsia"/>
          <w:color w:val="000000" w:themeColor="text1"/>
          <w:szCs w:val="24"/>
        </w:rPr>
        <w:t>是</w:t>
      </w:r>
      <w:r w:rsidR="00BF45DF" w:rsidRPr="00381868">
        <w:rPr>
          <w:rFonts w:hint="eastAsia"/>
          <w:color w:val="000000" w:themeColor="text1"/>
          <w:szCs w:val="24"/>
        </w:rPr>
        <w:t>管道裂缝等发生泄露，遇明火、高热能引起燃烧</w:t>
      </w:r>
      <w:r w:rsidRPr="00381868">
        <w:rPr>
          <w:rFonts w:hint="eastAsia"/>
          <w:color w:val="000000" w:themeColor="text1"/>
          <w:szCs w:val="24"/>
        </w:rPr>
        <w:t>、</w:t>
      </w:r>
      <w:r w:rsidR="00BF45DF" w:rsidRPr="00381868">
        <w:rPr>
          <w:rFonts w:hint="eastAsia"/>
          <w:color w:val="000000" w:themeColor="text1"/>
          <w:szCs w:val="24"/>
        </w:rPr>
        <w:t>爆炸。</w:t>
      </w:r>
      <w:r w:rsidRPr="00381868">
        <w:rPr>
          <w:rFonts w:hint="eastAsia"/>
          <w:color w:val="000000" w:themeColor="text1"/>
          <w:szCs w:val="24"/>
        </w:rPr>
        <w:t>天然气</w:t>
      </w:r>
      <w:r w:rsidR="00BF45DF" w:rsidRPr="00381868">
        <w:rPr>
          <w:rFonts w:hint="eastAsia"/>
          <w:color w:val="000000" w:themeColor="text1"/>
          <w:szCs w:val="24"/>
        </w:rPr>
        <w:t>发生火灾、爆炸，次生</w:t>
      </w:r>
      <w:r w:rsidR="00BF45DF" w:rsidRPr="00381868">
        <w:rPr>
          <w:rFonts w:hint="eastAsia"/>
          <w:color w:val="000000" w:themeColor="text1"/>
          <w:szCs w:val="24"/>
        </w:rPr>
        <w:t>/</w:t>
      </w:r>
      <w:r w:rsidR="00BF45DF" w:rsidRPr="00381868">
        <w:rPr>
          <w:rFonts w:hint="eastAsia"/>
          <w:color w:val="000000" w:themeColor="text1"/>
          <w:szCs w:val="24"/>
        </w:rPr>
        <w:t>伴生污染物</w:t>
      </w:r>
      <w:r w:rsidR="00BF45DF" w:rsidRPr="00381868">
        <w:rPr>
          <w:color w:val="000000" w:themeColor="text1"/>
          <w:szCs w:val="24"/>
        </w:rPr>
        <w:t>颗粒物、</w:t>
      </w:r>
      <w:r w:rsidR="00BF45DF" w:rsidRPr="00381868">
        <w:rPr>
          <w:color w:val="000000" w:themeColor="text1"/>
          <w:szCs w:val="24"/>
        </w:rPr>
        <w:t>SO</w:t>
      </w:r>
      <w:r w:rsidR="00BF45DF" w:rsidRPr="00381868">
        <w:rPr>
          <w:color w:val="000000" w:themeColor="text1"/>
          <w:szCs w:val="24"/>
          <w:vertAlign w:val="subscript"/>
        </w:rPr>
        <w:t>2</w:t>
      </w:r>
      <w:r w:rsidR="00BF45DF" w:rsidRPr="00381868">
        <w:rPr>
          <w:color w:val="000000" w:themeColor="text1"/>
          <w:szCs w:val="24"/>
        </w:rPr>
        <w:t>、</w:t>
      </w:r>
      <w:r w:rsidR="00BF45DF" w:rsidRPr="00381868">
        <w:rPr>
          <w:color w:val="000000" w:themeColor="text1"/>
          <w:szCs w:val="24"/>
        </w:rPr>
        <w:t>NOx</w:t>
      </w:r>
      <w:r w:rsidR="00BF45DF" w:rsidRPr="00381868">
        <w:rPr>
          <w:color w:val="000000" w:themeColor="text1"/>
          <w:szCs w:val="24"/>
        </w:rPr>
        <w:t>、</w:t>
      </w:r>
      <w:r w:rsidR="00BF45DF" w:rsidRPr="00381868">
        <w:rPr>
          <w:color w:val="000000" w:themeColor="text1"/>
          <w:szCs w:val="24"/>
        </w:rPr>
        <w:t>CO</w:t>
      </w:r>
      <w:r w:rsidR="00BF45DF" w:rsidRPr="00381868">
        <w:rPr>
          <w:color w:val="000000" w:themeColor="text1"/>
          <w:szCs w:val="24"/>
        </w:rPr>
        <w:t>进入大气环境，对周边环境产生影响。火灾事故下，消防产生的废水通过车间四周污水管沟收集</w:t>
      </w:r>
      <w:r w:rsidR="00BF45DF" w:rsidRPr="00381868">
        <w:rPr>
          <w:rFonts w:hint="eastAsia"/>
          <w:color w:val="000000" w:themeColor="text1"/>
          <w:szCs w:val="24"/>
        </w:rPr>
        <w:t>泄，再汇入至事故池，一般不会超出厂区。如若排水管线破损、围墙倾倒等情况下，事故废水可能会流入厂区周边</w:t>
      </w:r>
      <w:r w:rsidRPr="00381868">
        <w:rPr>
          <w:rFonts w:hint="eastAsia"/>
          <w:color w:val="000000" w:themeColor="text1"/>
          <w:szCs w:val="24"/>
        </w:rPr>
        <w:t>地表环境</w:t>
      </w:r>
      <w:r w:rsidR="00BF45DF" w:rsidRPr="00381868">
        <w:rPr>
          <w:rFonts w:hint="eastAsia"/>
          <w:color w:val="000000" w:themeColor="text1"/>
          <w:szCs w:val="24"/>
        </w:rPr>
        <w:t>。本项目事故冲洗废水、消防废水中可能会含有大量的石油类</w:t>
      </w:r>
      <w:r w:rsidRPr="00381868">
        <w:rPr>
          <w:rFonts w:hint="eastAsia"/>
          <w:color w:val="000000" w:themeColor="text1"/>
          <w:szCs w:val="24"/>
        </w:rPr>
        <w:t>、</w:t>
      </w:r>
      <w:r w:rsidR="00BF45DF" w:rsidRPr="00381868">
        <w:rPr>
          <w:rFonts w:hint="eastAsia"/>
          <w:color w:val="000000" w:themeColor="text1"/>
          <w:szCs w:val="24"/>
        </w:rPr>
        <w:t>动植物油</w:t>
      </w:r>
      <w:r w:rsidRPr="00381868">
        <w:rPr>
          <w:rFonts w:hint="eastAsia"/>
          <w:color w:val="000000" w:themeColor="text1"/>
          <w:szCs w:val="24"/>
        </w:rPr>
        <w:t>和盐分</w:t>
      </w:r>
      <w:r w:rsidR="00BF45DF" w:rsidRPr="00381868">
        <w:rPr>
          <w:rFonts w:hint="eastAsia"/>
          <w:color w:val="000000" w:themeColor="text1"/>
          <w:szCs w:val="24"/>
        </w:rPr>
        <w:t>，属于高</w:t>
      </w:r>
      <w:r w:rsidR="00BF45DF" w:rsidRPr="00381868">
        <w:rPr>
          <w:rFonts w:hint="eastAsia"/>
          <w:color w:val="000000" w:themeColor="text1"/>
          <w:szCs w:val="24"/>
        </w:rPr>
        <w:t>COD</w:t>
      </w:r>
      <w:r w:rsidR="00BF45DF" w:rsidRPr="00381868">
        <w:rPr>
          <w:rFonts w:hint="eastAsia"/>
          <w:color w:val="000000" w:themeColor="text1"/>
          <w:szCs w:val="24"/>
        </w:rPr>
        <w:t>、高盐分废水，直接排入海水，会污染受纳水体。</w:t>
      </w:r>
    </w:p>
    <w:p w:rsidR="00BF45DF" w:rsidRPr="00381868" w:rsidRDefault="00BF45DF" w:rsidP="00BF45DF">
      <w:pPr>
        <w:ind w:firstLine="480"/>
        <w:rPr>
          <w:color w:val="000000" w:themeColor="text1"/>
          <w:szCs w:val="24"/>
        </w:rPr>
      </w:pPr>
      <w:r w:rsidRPr="00381868">
        <w:rPr>
          <w:color w:val="000000" w:themeColor="text1"/>
          <w:szCs w:val="24"/>
        </w:rPr>
        <w:t>本项目发生火灾后，根据项目设计资料和</w:t>
      </w:r>
      <w:r w:rsidR="005C6F99" w:rsidRPr="00381868">
        <w:rPr>
          <w:rFonts w:hint="eastAsia"/>
          <w:color w:val="000000" w:themeColor="text1"/>
          <w:szCs w:val="24"/>
        </w:rPr>
        <w:t>《</w:t>
      </w:r>
      <w:r w:rsidR="000365CA" w:rsidRPr="00381868">
        <w:rPr>
          <w:rFonts w:hint="eastAsia"/>
          <w:color w:val="000000" w:themeColor="text1"/>
          <w:szCs w:val="24"/>
        </w:rPr>
        <w:t>建筑</w:t>
      </w:r>
      <w:r w:rsidR="005C6F99" w:rsidRPr="00381868">
        <w:rPr>
          <w:rFonts w:hint="eastAsia"/>
          <w:color w:val="000000" w:themeColor="text1"/>
          <w:szCs w:val="24"/>
        </w:rPr>
        <w:t>设计防火规范》（</w:t>
      </w:r>
      <w:r w:rsidR="005C6F99" w:rsidRPr="00381868">
        <w:rPr>
          <w:color w:val="000000" w:themeColor="text1"/>
          <w:szCs w:val="24"/>
        </w:rPr>
        <w:t>GB50016-2014</w:t>
      </w:r>
      <w:r w:rsidR="005C6F99" w:rsidRPr="00381868">
        <w:rPr>
          <w:rFonts w:hint="eastAsia"/>
          <w:color w:val="000000" w:themeColor="text1"/>
          <w:szCs w:val="24"/>
        </w:rPr>
        <w:t>，</w:t>
      </w:r>
      <w:r w:rsidR="005C6F99" w:rsidRPr="00381868">
        <w:rPr>
          <w:rFonts w:hint="eastAsia"/>
          <w:color w:val="000000" w:themeColor="text1"/>
          <w:szCs w:val="24"/>
        </w:rPr>
        <w:t>2018</w:t>
      </w:r>
      <w:r w:rsidR="005C6F99" w:rsidRPr="00381868">
        <w:rPr>
          <w:rFonts w:hint="eastAsia"/>
          <w:color w:val="000000" w:themeColor="text1"/>
          <w:szCs w:val="24"/>
        </w:rPr>
        <w:t>年修订）</w:t>
      </w:r>
      <w:r w:rsidRPr="00381868">
        <w:rPr>
          <w:color w:val="000000" w:themeColor="text1"/>
          <w:szCs w:val="24"/>
        </w:rPr>
        <w:t>，</w:t>
      </w:r>
      <w:r w:rsidR="005C6F99" w:rsidRPr="00381868">
        <w:rPr>
          <w:rFonts w:hint="eastAsia"/>
          <w:color w:val="000000" w:themeColor="text1"/>
          <w:szCs w:val="24"/>
        </w:rPr>
        <w:t>本项目最大室内外消火栓消防用水量合计</w:t>
      </w:r>
      <w:r w:rsidR="005C6F99" w:rsidRPr="00381868">
        <w:rPr>
          <w:rFonts w:hint="eastAsia"/>
          <w:color w:val="000000" w:themeColor="text1"/>
          <w:szCs w:val="24"/>
        </w:rPr>
        <w:t>52L/s</w:t>
      </w:r>
      <w:r w:rsidR="005C6F99" w:rsidRPr="00381868">
        <w:rPr>
          <w:rFonts w:hint="eastAsia"/>
          <w:color w:val="000000" w:themeColor="text1"/>
          <w:szCs w:val="24"/>
        </w:rPr>
        <w:t>，火灾延续按时间</w:t>
      </w:r>
      <w:r w:rsidR="005C6F99" w:rsidRPr="00381868">
        <w:rPr>
          <w:rFonts w:hint="eastAsia"/>
          <w:color w:val="000000" w:themeColor="text1"/>
          <w:szCs w:val="24"/>
        </w:rPr>
        <w:t>3h</w:t>
      </w:r>
      <w:r w:rsidR="005C6F99" w:rsidRPr="00381868">
        <w:rPr>
          <w:rFonts w:hint="eastAsia"/>
          <w:color w:val="000000" w:themeColor="text1"/>
          <w:szCs w:val="24"/>
        </w:rPr>
        <w:t>计算，一次灭火需水量</w:t>
      </w:r>
      <w:r w:rsidR="005C6F99" w:rsidRPr="00381868">
        <w:rPr>
          <w:rFonts w:hint="eastAsia"/>
          <w:color w:val="000000" w:themeColor="text1"/>
          <w:szCs w:val="24"/>
        </w:rPr>
        <w:t>561.6m</w:t>
      </w:r>
      <w:r w:rsidR="005C6F99" w:rsidRPr="00381868">
        <w:rPr>
          <w:rFonts w:hint="eastAsia"/>
          <w:color w:val="000000" w:themeColor="text1"/>
          <w:szCs w:val="24"/>
        </w:rPr>
        <w:t>³</w:t>
      </w:r>
      <w:r w:rsidRPr="00381868">
        <w:rPr>
          <w:color w:val="000000" w:themeColor="text1"/>
          <w:szCs w:val="24"/>
        </w:rPr>
        <w:t>。</w:t>
      </w:r>
      <w:r w:rsidRPr="00381868">
        <w:rPr>
          <w:rFonts w:hint="eastAsia"/>
          <w:color w:val="000000" w:themeColor="text1"/>
          <w:szCs w:val="24"/>
        </w:rPr>
        <w:t>拟建一个</w:t>
      </w:r>
      <w:r w:rsidR="005C6F99" w:rsidRPr="00381868">
        <w:rPr>
          <w:rFonts w:hint="eastAsia"/>
          <w:color w:val="000000" w:themeColor="text1"/>
          <w:szCs w:val="24"/>
        </w:rPr>
        <w:t>6</w:t>
      </w:r>
      <w:r w:rsidRPr="00381868">
        <w:rPr>
          <w:rFonts w:hint="eastAsia"/>
          <w:color w:val="000000" w:themeColor="text1"/>
          <w:szCs w:val="24"/>
        </w:rPr>
        <w:t>00m</w:t>
      </w:r>
      <w:r w:rsidRPr="00381868">
        <w:rPr>
          <w:rFonts w:hint="eastAsia"/>
          <w:color w:val="000000" w:themeColor="text1"/>
          <w:szCs w:val="24"/>
          <w:vertAlign w:val="superscript"/>
        </w:rPr>
        <w:t>3</w:t>
      </w:r>
      <w:r w:rsidRPr="00381868">
        <w:rPr>
          <w:rFonts w:hint="eastAsia"/>
          <w:color w:val="000000" w:themeColor="text1"/>
          <w:szCs w:val="24"/>
        </w:rPr>
        <w:t>的事故应急池及</w:t>
      </w:r>
      <w:r w:rsidR="005C6F99" w:rsidRPr="00381868">
        <w:rPr>
          <w:rFonts w:hint="eastAsia"/>
          <w:color w:val="000000" w:themeColor="text1"/>
          <w:szCs w:val="24"/>
        </w:rPr>
        <w:t>配套的</w:t>
      </w:r>
      <w:r w:rsidRPr="00381868">
        <w:rPr>
          <w:rFonts w:hint="eastAsia"/>
          <w:color w:val="000000" w:themeColor="text1"/>
          <w:szCs w:val="24"/>
        </w:rPr>
        <w:t>导流系统，满足事故应急排放需求。事故状态下废水全部由事故应急</w:t>
      </w:r>
      <w:r w:rsidR="005C6F99" w:rsidRPr="00381868">
        <w:rPr>
          <w:rFonts w:hint="eastAsia"/>
          <w:color w:val="000000" w:themeColor="text1"/>
          <w:szCs w:val="24"/>
        </w:rPr>
        <w:t>池</w:t>
      </w:r>
      <w:r w:rsidRPr="00381868">
        <w:rPr>
          <w:rFonts w:hint="eastAsia"/>
          <w:color w:val="000000" w:themeColor="text1"/>
          <w:szCs w:val="24"/>
        </w:rPr>
        <w:t>暂存，然后分批进入污水处理站处理；事故</w:t>
      </w:r>
      <w:r w:rsidR="005C6F99" w:rsidRPr="00381868">
        <w:rPr>
          <w:rFonts w:hint="eastAsia"/>
          <w:color w:val="000000" w:themeColor="text1"/>
          <w:szCs w:val="24"/>
        </w:rPr>
        <w:t>应急池</w:t>
      </w:r>
      <w:r w:rsidRPr="00381868">
        <w:rPr>
          <w:rFonts w:hint="eastAsia"/>
          <w:color w:val="000000" w:themeColor="text1"/>
          <w:szCs w:val="24"/>
        </w:rPr>
        <w:t>必须进行防渗处理</w:t>
      </w:r>
      <w:r w:rsidR="005C6F99" w:rsidRPr="00381868">
        <w:rPr>
          <w:rFonts w:hint="eastAsia"/>
          <w:color w:val="000000" w:themeColor="text1"/>
          <w:szCs w:val="24"/>
        </w:rPr>
        <w:t>。</w:t>
      </w:r>
      <w:r w:rsidRPr="00381868">
        <w:rPr>
          <w:rFonts w:hint="eastAsia"/>
          <w:color w:val="000000" w:themeColor="text1"/>
          <w:szCs w:val="24"/>
        </w:rPr>
        <w:t>经采取上述措施后，项目事故状态下消防废水可进入厂区事故</w:t>
      </w:r>
      <w:r w:rsidR="005C6F99" w:rsidRPr="00381868">
        <w:rPr>
          <w:rFonts w:hint="eastAsia"/>
          <w:color w:val="000000" w:themeColor="text1"/>
          <w:szCs w:val="24"/>
        </w:rPr>
        <w:t>应急池</w:t>
      </w:r>
      <w:r w:rsidRPr="00381868">
        <w:rPr>
          <w:rFonts w:hint="eastAsia"/>
          <w:color w:val="000000" w:themeColor="text1"/>
          <w:szCs w:val="24"/>
        </w:rPr>
        <w:t>，基本不会对周边地表水体造成影响。</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化学品泄漏事故排放风险分析</w:t>
      </w:r>
    </w:p>
    <w:p w:rsidR="005C6F99" w:rsidRPr="00381868" w:rsidRDefault="00BF45DF" w:rsidP="00BF45DF">
      <w:pPr>
        <w:ind w:firstLine="480"/>
        <w:rPr>
          <w:color w:val="000000" w:themeColor="text1"/>
          <w:szCs w:val="24"/>
        </w:rPr>
      </w:pPr>
      <w:r w:rsidRPr="00381868">
        <w:rPr>
          <w:rFonts w:hint="eastAsia"/>
          <w:color w:val="000000" w:themeColor="text1"/>
          <w:szCs w:val="24"/>
        </w:rPr>
        <w:t>项目生产过程中涉及使用危险化学品碱液、弱酸性调配剂。</w:t>
      </w:r>
    </w:p>
    <w:p w:rsidR="00BF45DF" w:rsidRPr="00381868" w:rsidRDefault="00BF45DF" w:rsidP="00BF45DF">
      <w:pPr>
        <w:ind w:firstLine="480"/>
        <w:rPr>
          <w:color w:val="000000" w:themeColor="text1"/>
          <w:szCs w:val="24"/>
        </w:rPr>
      </w:pPr>
      <w:r w:rsidRPr="00381868">
        <w:rPr>
          <w:rFonts w:hint="eastAsia"/>
          <w:color w:val="000000" w:themeColor="text1"/>
          <w:szCs w:val="24"/>
        </w:rPr>
        <w:t>碱液</w:t>
      </w:r>
      <w:r w:rsidR="005C6F99" w:rsidRPr="00381868">
        <w:rPr>
          <w:rFonts w:hint="eastAsia"/>
          <w:color w:val="000000" w:themeColor="text1"/>
          <w:szCs w:val="24"/>
        </w:rPr>
        <w:t>与水混溶</w:t>
      </w:r>
      <w:r w:rsidRPr="00381868">
        <w:rPr>
          <w:rFonts w:hint="eastAsia"/>
          <w:color w:val="000000" w:themeColor="text1"/>
          <w:szCs w:val="24"/>
        </w:rPr>
        <w:t>，溶解时放出大量的热</w:t>
      </w:r>
      <w:r w:rsidR="005C6F99" w:rsidRPr="00381868">
        <w:rPr>
          <w:rFonts w:hint="eastAsia"/>
          <w:color w:val="000000" w:themeColor="text1"/>
          <w:szCs w:val="24"/>
        </w:rPr>
        <w:t>，</w:t>
      </w:r>
      <w:r w:rsidRPr="00381868">
        <w:rPr>
          <w:rFonts w:hint="eastAsia"/>
          <w:color w:val="000000" w:themeColor="text1"/>
          <w:szCs w:val="24"/>
        </w:rPr>
        <w:t>易溶于乙醇、甘油，有强烈的刺激性和腐蚀性；皮肤和眼睛直接接触可引起灼伤；误服可造成消化道灼伤，粘膜糜烂、出血和休克</w:t>
      </w:r>
      <w:r w:rsidR="005C6F99" w:rsidRPr="00381868">
        <w:rPr>
          <w:rFonts w:hint="eastAsia"/>
          <w:color w:val="000000" w:themeColor="text1"/>
          <w:szCs w:val="24"/>
        </w:rPr>
        <w:t>；</w:t>
      </w:r>
      <w:r w:rsidRPr="00381868">
        <w:rPr>
          <w:rFonts w:hint="eastAsia"/>
          <w:color w:val="000000" w:themeColor="text1"/>
          <w:szCs w:val="24"/>
        </w:rPr>
        <w:t>与酸发生中和反应并放出热。遇潮时对铝、锌和锡有腐蚀性，并放出易燃易爆的氢气。</w:t>
      </w:r>
    </w:p>
    <w:p w:rsidR="00BF45DF" w:rsidRPr="00381868" w:rsidRDefault="005C6F99" w:rsidP="00BF45DF">
      <w:pPr>
        <w:ind w:firstLine="480"/>
        <w:rPr>
          <w:color w:val="000000" w:themeColor="text1"/>
          <w:szCs w:val="24"/>
        </w:rPr>
      </w:pPr>
      <w:r w:rsidRPr="00381868">
        <w:rPr>
          <w:rFonts w:hint="eastAsia"/>
          <w:color w:val="000000" w:themeColor="text1"/>
          <w:szCs w:val="24"/>
        </w:rPr>
        <w:t>本项目使用的</w:t>
      </w:r>
      <w:r w:rsidR="00BF45DF" w:rsidRPr="00381868">
        <w:rPr>
          <w:rFonts w:hint="eastAsia"/>
          <w:color w:val="000000" w:themeColor="text1"/>
          <w:szCs w:val="24"/>
        </w:rPr>
        <w:t>弱酸性调配剂，</w:t>
      </w:r>
      <w:r w:rsidRPr="00381868">
        <w:rPr>
          <w:rFonts w:hint="eastAsia"/>
          <w:color w:val="000000" w:themeColor="text1"/>
          <w:szCs w:val="24"/>
        </w:rPr>
        <w:t>属于</w:t>
      </w:r>
      <w:r w:rsidR="00BF45DF" w:rsidRPr="00381868">
        <w:rPr>
          <w:rFonts w:hint="eastAsia"/>
          <w:color w:val="000000" w:themeColor="text1"/>
          <w:szCs w:val="24"/>
        </w:rPr>
        <w:t>易燃</w:t>
      </w:r>
      <w:r w:rsidRPr="00381868">
        <w:rPr>
          <w:rFonts w:hint="eastAsia"/>
          <w:color w:val="000000" w:themeColor="text1"/>
          <w:szCs w:val="24"/>
        </w:rPr>
        <w:t>品</w:t>
      </w:r>
      <w:r w:rsidR="00BF45DF" w:rsidRPr="00381868">
        <w:rPr>
          <w:rFonts w:hint="eastAsia"/>
          <w:color w:val="000000" w:themeColor="text1"/>
          <w:szCs w:val="24"/>
        </w:rPr>
        <w:t>，其蒸气与空气可形成爆炸性混合物，遇明火、高热能引起燃烧爆炸。与铬酸、过氧化钠、硝酸或其它氧化剂接触，有爆炸危险，具有腐蚀性。吸入本品蒸气对鼻、喉和呼吸道有刺激性。对眼有强烈刺激作用。皮肤接触，轻者出现红斑，重者引起化学灼伤。误服浓度高的，口腔和消化道可产生糜烂，重者可因休克而致死。</w:t>
      </w:r>
      <w:r w:rsidR="00BF45DF" w:rsidRPr="00381868">
        <w:rPr>
          <w:rFonts w:hint="eastAsia"/>
          <w:color w:val="000000" w:themeColor="text1"/>
          <w:szCs w:val="24"/>
        </w:rPr>
        <w:t xml:space="preserve"> </w:t>
      </w:r>
      <w:r w:rsidR="00BF45DF" w:rsidRPr="00381868">
        <w:rPr>
          <w:rFonts w:hint="eastAsia"/>
          <w:color w:val="000000" w:themeColor="text1"/>
          <w:szCs w:val="24"/>
        </w:rPr>
        <w:t>慢性影响：眼睑水肿、结膜充血、慢性咽炎和支气管炎。长期反复接触，可致皮肤干燥、脱脂和皮炎。</w:t>
      </w:r>
    </w:p>
    <w:p w:rsidR="00BF45DF" w:rsidRPr="00381868" w:rsidRDefault="00BF45DF" w:rsidP="00BF45DF">
      <w:pPr>
        <w:ind w:firstLine="480"/>
        <w:rPr>
          <w:color w:val="000000" w:themeColor="text1"/>
          <w:szCs w:val="24"/>
        </w:rPr>
      </w:pPr>
      <w:r w:rsidRPr="00381868">
        <w:rPr>
          <w:color w:val="000000" w:themeColor="text1"/>
          <w:szCs w:val="24"/>
        </w:rPr>
        <w:t>项目碱液</w:t>
      </w:r>
      <w:r w:rsidRPr="00381868">
        <w:rPr>
          <w:rFonts w:hint="eastAsia"/>
          <w:color w:val="000000" w:themeColor="text1"/>
          <w:szCs w:val="24"/>
        </w:rPr>
        <w:t>存放在脂肪酸车间</w:t>
      </w:r>
      <w:r w:rsidR="005C6F99" w:rsidRPr="00381868">
        <w:rPr>
          <w:rFonts w:hint="eastAsia"/>
          <w:color w:val="000000" w:themeColor="text1"/>
          <w:szCs w:val="24"/>
        </w:rPr>
        <w:t>，弱酸性调配剂储存在原料仓库</w:t>
      </w:r>
      <w:r w:rsidRPr="00381868">
        <w:rPr>
          <w:rFonts w:hint="eastAsia"/>
          <w:color w:val="000000" w:themeColor="text1"/>
          <w:szCs w:val="24"/>
        </w:rPr>
        <w:t>。项目危险化学品泄漏较轻的情况，少量危险物质浸漏或点漏，立即关闭相应阀门，液体物质储罐泄露应控制</w:t>
      </w:r>
      <w:r w:rsidRPr="00381868">
        <w:rPr>
          <w:rFonts w:hint="eastAsia"/>
          <w:color w:val="000000" w:themeColor="text1"/>
          <w:szCs w:val="24"/>
        </w:rPr>
        <w:lastRenderedPageBreak/>
        <w:t>在围堰内，防止其外流；若为生产车间管道等泄漏，安排专业人员全部回收到储存设施。危险化学品泄漏较重的情况，即容器出现裂缝、危险化学品泄漏出围堰或管路爆裂等，泄漏量较大。立即疏散周边人员，期间杜绝火源，防止危险化学品发生泄漏引发火灾爆炸事故，同时关闭厂内雨水排口。若厂区发生火灾爆炸事故，在火灾救援中产生的消防废水，进入厂区的事故应急池，关闭厂内雨水排口，严禁排入外环境。由于存放地设置远离火种、热源，发生火灾的事故性较小。一旦发生泄露，采取一定的防护措施，泄漏可以得到控制。</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污水站废水事故排放风险分析</w:t>
      </w:r>
    </w:p>
    <w:p w:rsidR="00BF45DF" w:rsidRPr="00381868" w:rsidRDefault="00BF45DF" w:rsidP="00BF45DF">
      <w:pPr>
        <w:ind w:firstLine="480"/>
        <w:rPr>
          <w:color w:val="000000" w:themeColor="text1"/>
          <w:szCs w:val="24"/>
        </w:rPr>
      </w:pPr>
      <w:r w:rsidRPr="00381868">
        <w:rPr>
          <w:rFonts w:hint="eastAsia"/>
          <w:color w:val="000000" w:themeColor="text1"/>
          <w:szCs w:val="24"/>
        </w:rPr>
        <w:t>本项目生产废水经厂区废水处理设施处理后回用，不外排，生活污水经化粪池处理后排至污水管网，经处理后排入龙港新区北海铁山东港产业园污水处理厂处理达到《城镇污水处理厂污染物排放标准》</w:t>
      </w:r>
      <w:r w:rsidRPr="00381868">
        <w:rPr>
          <w:rFonts w:hint="eastAsia"/>
          <w:color w:val="000000" w:themeColor="text1"/>
          <w:szCs w:val="24"/>
        </w:rPr>
        <w:t>(GB 18918-2002</w:t>
      </w:r>
      <w:r w:rsidRPr="00381868">
        <w:rPr>
          <w:rFonts w:hint="eastAsia"/>
          <w:color w:val="000000" w:themeColor="text1"/>
          <w:szCs w:val="24"/>
        </w:rPr>
        <w:t>）一级</w:t>
      </w:r>
      <w:r w:rsidRPr="00381868">
        <w:rPr>
          <w:rFonts w:hint="eastAsia"/>
          <w:color w:val="000000" w:themeColor="text1"/>
          <w:szCs w:val="24"/>
        </w:rPr>
        <w:t>A</w:t>
      </w:r>
      <w:r w:rsidRPr="00381868">
        <w:rPr>
          <w:rFonts w:hint="eastAsia"/>
          <w:color w:val="000000" w:themeColor="text1"/>
          <w:szCs w:val="24"/>
        </w:rPr>
        <w:t>标准后深海排放。厂区废水处理系统小故障包括管道泄漏、阀门失灵等，相对发生的概率较大。本项目废水污染物主要为</w:t>
      </w:r>
      <w:r w:rsidRPr="00381868">
        <w:rPr>
          <w:color w:val="000000" w:themeColor="text1"/>
          <w:szCs w:val="24"/>
        </w:rPr>
        <w:t>COD</w:t>
      </w:r>
      <w:r w:rsidRPr="00381868">
        <w:rPr>
          <w:color w:val="000000" w:themeColor="text1"/>
          <w:szCs w:val="24"/>
        </w:rPr>
        <w:t>、</w:t>
      </w:r>
      <w:r w:rsidRPr="00381868">
        <w:rPr>
          <w:color w:val="000000" w:themeColor="text1"/>
          <w:szCs w:val="24"/>
        </w:rPr>
        <w:t>BOD</w:t>
      </w:r>
      <w:r w:rsidRPr="00381868">
        <w:rPr>
          <w:color w:val="000000" w:themeColor="text1"/>
          <w:szCs w:val="24"/>
        </w:rPr>
        <w:t>、氨氮、石油类</w:t>
      </w:r>
      <w:r w:rsidR="005C6F99" w:rsidRPr="00381868">
        <w:rPr>
          <w:rFonts w:hint="eastAsia"/>
          <w:color w:val="000000" w:themeColor="text1"/>
          <w:szCs w:val="24"/>
        </w:rPr>
        <w:t>、盐分</w:t>
      </w:r>
      <w:r w:rsidRPr="00381868">
        <w:rPr>
          <w:color w:val="000000" w:themeColor="text1"/>
          <w:szCs w:val="24"/>
        </w:rPr>
        <w:t>等，污水系统故障会导致污水泄露下渗，对地下水环境等产生一定影响，但由于排除故障的反应一般较为及时，影响较小。污水站故障期间</w:t>
      </w:r>
      <w:r w:rsidRPr="00381868">
        <w:rPr>
          <w:rFonts w:hint="eastAsia"/>
          <w:color w:val="000000" w:themeColor="text1"/>
          <w:szCs w:val="24"/>
        </w:rPr>
        <w:t>，通过事故</w:t>
      </w:r>
      <w:r w:rsidR="005C6F99" w:rsidRPr="00381868">
        <w:rPr>
          <w:rFonts w:hint="eastAsia"/>
          <w:color w:val="000000" w:themeColor="text1"/>
          <w:szCs w:val="24"/>
        </w:rPr>
        <w:t>应急池</w:t>
      </w:r>
      <w:r w:rsidRPr="00381868">
        <w:rPr>
          <w:rFonts w:hint="eastAsia"/>
          <w:color w:val="000000" w:themeColor="text1"/>
          <w:szCs w:val="24"/>
        </w:rPr>
        <w:t>暂存，待污水系统正常运行后返回处理达标排入市政管网。</w:t>
      </w:r>
    </w:p>
    <w:p w:rsidR="00A842B8" w:rsidRPr="00381868" w:rsidRDefault="00A842B8" w:rsidP="00A842B8">
      <w:pPr>
        <w:ind w:firstLine="480"/>
        <w:rPr>
          <w:color w:val="000000" w:themeColor="text1"/>
          <w:szCs w:val="24"/>
        </w:rPr>
      </w:pPr>
      <w:r w:rsidRPr="00381868">
        <w:rPr>
          <w:rFonts w:hint="eastAsia"/>
          <w:color w:val="000000" w:themeColor="text1"/>
          <w:szCs w:val="24"/>
        </w:rPr>
        <w:t>项目建成后，正常情况下对地下水的水质基本没有影响。企业应采取有效的措施防止污染物泄漏，按分区防渗级别的要求采取场地防渗措施，加强环境管理，维护环保设施的正常运行。在加强日常管理的情况下，本项目废水处理设施发生废水直接排放的可能性较小，对受纳水体的环境影响不大。同时，项目按照监测计划对厂区下游地下水进行监控，可将地下水污染降至最低。</w:t>
      </w:r>
    </w:p>
    <w:p w:rsidR="00BF45DF" w:rsidRPr="00381868" w:rsidRDefault="00BF45DF" w:rsidP="00A842B8">
      <w:pPr>
        <w:ind w:firstLine="480"/>
        <w:rPr>
          <w:color w:val="000000" w:themeColor="text1"/>
          <w:szCs w:val="24"/>
        </w:rPr>
      </w:pPr>
      <w:r w:rsidRPr="00381868">
        <w:rPr>
          <w:color w:val="000000" w:themeColor="text1"/>
          <w:szCs w:val="24"/>
        </w:rPr>
        <w:t>根据</w:t>
      </w:r>
      <w:r w:rsidRPr="00381868">
        <w:rPr>
          <w:rFonts w:asciiTheme="minorEastAsia" w:eastAsiaTheme="minorEastAsia" w:hAnsiTheme="minorEastAsia"/>
          <w:color w:val="000000" w:themeColor="text1"/>
          <w:szCs w:val="24"/>
        </w:rPr>
        <w:t>“</w:t>
      </w:r>
      <w:r w:rsidR="005C6F99" w:rsidRPr="00381868">
        <w:rPr>
          <w:rFonts w:eastAsiaTheme="minorEastAsia"/>
          <w:color w:val="000000" w:themeColor="text1"/>
          <w:szCs w:val="24"/>
        </w:rPr>
        <w:t>§</w:t>
      </w:r>
      <w:r w:rsidRPr="00381868">
        <w:rPr>
          <w:rFonts w:eastAsiaTheme="minorEastAsia"/>
          <w:color w:val="000000" w:themeColor="text1"/>
          <w:szCs w:val="24"/>
        </w:rPr>
        <w:t>4.4</w:t>
      </w:r>
      <w:r w:rsidR="00A842B8" w:rsidRPr="00381868">
        <w:rPr>
          <w:rFonts w:eastAsiaTheme="minorEastAsia" w:hint="eastAsia"/>
          <w:color w:val="000000" w:themeColor="text1"/>
          <w:szCs w:val="24"/>
        </w:rPr>
        <w:t xml:space="preserve"> </w:t>
      </w:r>
      <w:r w:rsidRPr="00381868">
        <w:rPr>
          <w:rFonts w:eastAsiaTheme="minorEastAsia"/>
          <w:color w:val="000000" w:themeColor="text1"/>
          <w:szCs w:val="24"/>
        </w:rPr>
        <w:t>地</w:t>
      </w:r>
      <w:r w:rsidRPr="00381868">
        <w:rPr>
          <w:rFonts w:asciiTheme="minorEastAsia" w:eastAsiaTheme="minorEastAsia" w:hAnsiTheme="minorEastAsia"/>
          <w:color w:val="000000" w:themeColor="text1"/>
          <w:szCs w:val="24"/>
        </w:rPr>
        <w:t>下水环境影响分析”</w:t>
      </w:r>
      <w:r w:rsidRPr="00381868">
        <w:rPr>
          <w:color w:val="000000" w:themeColor="text1"/>
          <w:szCs w:val="24"/>
        </w:rPr>
        <w:t>中废水泄漏事故预测结果</w:t>
      </w:r>
      <w:r w:rsidR="00A842B8" w:rsidRPr="00381868">
        <w:rPr>
          <w:rFonts w:hint="eastAsia"/>
          <w:color w:val="000000" w:themeColor="text1"/>
          <w:szCs w:val="24"/>
        </w:rPr>
        <w:t>，</w:t>
      </w:r>
      <w:r w:rsidRPr="00381868">
        <w:rPr>
          <w:color w:val="000000" w:themeColor="text1"/>
          <w:szCs w:val="24"/>
        </w:rPr>
        <w:t>事故泄漏情况下，泄漏废水中的污染物随地下水向下游迁移的过程中，会对下游区域造成一定的污染影响。</w:t>
      </w:r>
      <w:r w:rsidRPr="00381868">
        <w:rPr>
          <w:rFonts w:hint="eastAsia"/>
          <w:color w:val="000000" w:themeColor="text1"/>
          <w:szCs w:val="24"/>
        </w:rPr>
        <w:t>本项目位于工业规划区，近海岸地区，根据地下水流向，项目场地下游主要为铁山东港工业园区以及海域，对周边村庄的地下水</w:t>
      </w:r>
      <w:r w:rsidR="00A842B8" w:rsidRPr="00381868">
        <w:rPr>
          <w:rFonts w:hint="eastAsia"/>
          <w:color w:val="000000" w:themeColor="text1"/>
          <w:szCs w:val="24"/>
        </w:rPr>
        <w:t>引用水源地有一定的影响</w:t>
      </w:r>
      <w:r w:rsidRPr="00381868">
        <w:rPr>
          <w:rFonts w:hint="eastAsia"/>
          <w:color w:val="000000" w:themeColor="text1"/>
          <w:szCs w:val="24"/>
        </w:rPr>
        <w:t>。</w:t>
      </w:r>
      <w:r w:rsidR="00A842B8" w:rsidRPr="00381868">
        <w:rPr>
          <w:rFonts w:hint="eastAsia"/>
          <w:color w:val="000000" w:themeColor="text1"/>
        </w:rPr>
        <w:t>因此建设单位在应加强对污水处理站、固废贮存库房等设施的日常巡查和管理，并按要求设置监控井，定期进行地下水水质监测，避免发生非正常工况对地下水环境造成影响</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废机油事故排放风险分析</w:t>
      </w:r>
    </w:p>
    <w:p w:rsidR="00BF45DF" w:rsidRPr="00381868" w:rsidRDefault="00BF45DF" w:rsidP="00BF45DF">
      <w:pPr>
        <w:ind w:firstLine="480"/>
        <w:rPr>
          <w:color w:val="000000" w:themeColor="text1"/>
          <w:szCs w:val="24"/>
        </w:rPr>
      </w:pPr>
      <w:r w:rsidRPr="00381868">
        <w:rPr>
          <w:rFonts w:hint="eastAsia"/>
          <w:color w:val="000000" w:themeColor="text1"/>
          <w:szCs w:val="24"/>
        </w:rPr>
        <w:t>项目产生的固体废物废机油，主要暂存在危废暂存间。废机油具有泄漏对大气环境</w:t>
      </w:r>
      <w:r w:rsidRPr="00381868">
        <w:rPr>
          <w:rFonts w:hint="eastAsia"/>
          <w:color w:val="000000" w:themeColor="text1"/>
          <w:szCs w:val="24"/>
        </w:rPr>
        <w:lastRenderedPageBreak/>
        <w:t>会造成一定的影响。机油的主要成份是复杂烃类混合物，其中对大气环境可造成污染的是油品中的较轻的烃类组份，这些成份挥发进入大气形成烃类污染。若泄漏油品得不到及时处理，则烃类挥发时间持续较长，形成的污染就较严重。如果一次事故油品泄漏量过多，覆盖面较大，在未能及时回收、气象因子适宜的条件下，便可形成较重的局部大气污染。</w:t>
      </w:r>
    </w:p>
    <w:p w:rsidR="00BF45DF" w:rsidRPr="00381868" w:rsidRDefault="00BF45DF" w:rsidP="00BF45DF">
      <w:pPr>
        <w:ind w:firstLine="480"/>
        <w:rPr>
          <w:color w:val="000000" w:themeColor="text1"/>
          <w:szCs w:val="24"/>
        </w:rPr>
      </w:pPr>
      <w:r w:rsidRPr="00381868">
        <w:rPr>
          <w:rFonts w:hint="eastAsia"/>
          <w:color w:val="000000" w:themeColor="text1"/>
          <w:szCs w:val="24"/>
        </w:rPr>
        <w:t>废机油暂存间发生火灾通常是由于废机油泄漏后引起的。在讨论火灾的后果时特别需要注意火焰的行为，火焰行为的不同将会造成后果损失的明显不同。泄漏火灾类型很多，通常包括闪燃火灾、油池火灾、火球和射流火灾等几种。</w:t>
      </w:r>
    </w:p>
    <w:p w:rsidR="00BF45DF" w:rsidRPr="00381868" w:rsidRDefault="00BF45DF" w:rsidP="00BF45DF">
      <w:pPr>
        <w:ind w:firstLine="480"/>
        <w:rPr>
          <w:color w:val="000000" w:themeColor="text1"/>
          <w:szCs w:val="24"/>
        </w:rPr>
      </w:pPr>
      <w:r w:rsidRPr="00381868">
        <w:rPr>
          <w:rFonts w:hint="eastAsia"/>
          <w:color w:val="000000" w:themeColor="text1"/>
          <w:szCs w:val="24"/>
        </w:rPr>
        <w:t>由于本项目产生的废机油为可燃物质，当发生火灾、爆炸事故时，对人及周围环境造成热辐射影响</w:t>
      </w:r>
      <w:r w:rsidR="005C6F99" w:rsidRPr="00381868">
        <w:rPr>
          <w:rFonts w:hint="eastAsia"/>
          <w:color w:val="000000" w:themeColor="text1"/>
          <w:szCs w:val="24"/>
        </w:rPr>
        <w:t>，同时燃烧会产生一定量的</w:t>
      </w:r>
      <w:r w:rsidR="005C6F99" w:rsidRPr="00381868">
        <w:rPr>
          <w:color w:val="000000" w:themeColor="text1"/>
          <w:szCs w:val="24"/>
        </w:rPr>
        <w:t>颗粒物、</w:t>
      </w:r>
      <w:r w:rsidR="005C6F99" w:rsidRPr="00381868">
        <w:rPr>
          <w:color w:val="000000" w:themeColor="text1"/>
          <w:szCs w:val="24"/>
        </w:rPr>
        <w:t>SO</w:t>
      </w:r>
      <w:r w:rsidR="005C6F99" w:rsidRPr="00381868">
        <w:rPr>
          <w:color w:val="000000" w:themeColor="text1"/>
          <w:szCs w:val="24"/>
          <w:vertAlign w:val="subscript"/>
        </w:rPr>
        <w:t>2</w:t>
      </w:r>
      <w:r w:rsidR="005C6F99" w:rsidRPr="00381868">
        <w:rPr>
          <w:color w:val="000000" w:themeColor="text1"/>
          <w:szCs w:val="24"/>
        </w:rPr>
        <w:t>、</w:t>
      </w:r>
      <w:r w:rsidR="005C6F99" w:rsidRPr="00381868">
        <w:rPr>
          <w:color w:val="000000" w:themeColor="text1"/>
          <w:szCs w:val="24"/>
        </w:rPr>
        <w:t>NOx</w:t>
      </w:r>
      <w:r w:rsidR="005C6F99" w:rsidRPr="00381868">
        <w:rPr>
          <w:color w:val="000000" w:themeColor="text1"/>
          <w:szCs w:val="24"/>
        </w:rPr>
        <w:t>、</w:t>
      </w:r>
      <w:r w:rsidR="005C6F99" w:rsidRPr="00381868">
        <w:rPr>
          <w:color w:val="000000" w:themeColor="text1"/>
          <w:szCs w:val="24"/>
        </w:rPr>
        <w:t>CO</w:t>
      </w:r>
      <w:r w:rsidR="005C6F99" w:rsidRPr="00381868">
        <w:rPr>
          <w:rFonts w:hint="eastAsia"/>
          <w:color w:val="000000" w:themeColor="text1"/>
          <w:szCs w:val="24"/>
        </w:rPr>
        <w:t>等</w:t>
      </w:r>
      <w:r w:rsidR="005C6F99" w:rsidRPr="00381868">
        <w:rPr>
          <w:color w:val="000000" w:themeColor="text1"/>
          <w:szCs w:val="24"/>
        </w:rPr>
        <w:t>进入大气环境</w:t>
      </w:r>
      <w:r w:rsidRPr="00381868">
        <w:rPr>
          <w:rFonts w:hint="eastAsia"/>
          <w:color w:val="000000" w:themeColor="text1"/>
          <w:szCs w:val="24"/>
        </w:rPr>
        <w:t>。为避免对相邻区域造成火灾威胁，废机油暂存间单独设置，作为一个独立防火区域</w:t>
      </w:r>
      <w:r w:rsidRPr="00381868">
        <w:rPr>
          <w:color w:val="000000" w:themeColor="text1"/>
          <w:szCs w:val="24"/>
        </w:rPr>
        <w:t>，设置</w:t>
      </w:r>
      <w:r w:rsidRPr="00381868">
        <w:rPr>
          <w:rFonts w:hint="eastAsia"/>
          <w:color w:val="000000" w:themeColor="text1"/>
          <w:szCs w:val="24"/>
        </w:rPr>
        <w:t>实体围墙，有利于防火和安全，确保油品的安全储存和发放。为防患于未然，应配置推车式、手提式干粉灭火器和灭火毯。</w:t>
      </w:r>
    </w:p>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63" w:name="_Toc3491414"/>
      <w:bookmarkStart w:id="264" w:name="_Toc3491676"/>
      <w:bookmarkStart w:id="265" w:name="_Toc6504424"/>
      <w:bookmarkStart w:id="266" w:name="_Toc14715362"/>
      <w:bookmarkStart w:id="267" w:name="_Toc21960732"/>
      <w:bookmarkStart w:id="268" w:name="_Toc31731674"/>
      <w:bookmarkStart w:id="269" w:name="_Toc33000598"/>
      <w:bookmarkStart w:id="270" w:name="_Toc34132715"/>
      <w:bookmarkStart w:id="271" w:name="_Toc57223691"/>
      <w:r w:rsidRPr="00381868">
        <w:rPr>
          <w:rFonts w:eastAsia="黑体" w:hint="eastAsia"/>
          <w:color w:val="000000" w:themeColor="text1"/>
          <w:sz w:val="30"/>
          <w:szCs w:val="30"/>
        </w:rPr>
        <w:t>环境风险防范措施和应急措施</w:t>
      </w:r>
      <w:bookmarkEnd w:id="263"/>
      <w:bookmarkEnd w:id="264"/>
      <w:bookmarkEnd w:id="265"/>
      <w:bookmarkEnd w:id="266"/>
      <w:bookmarkEnd w:id="267"/>
      <w:bookmarkEnd w:id="268"/>
      <w:bookmarkEnd w:id="269"/>
      <w:bookmarkEnd w:id="270"/>
      <w:bookmarkEnd w:id="271"/>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72" w:name="_Toc3491415"/>
      <w:bookmarkStart w:id="273" w:name="_Toc3491677"/>
      <w:r w:rsidRPr="00381868">
        <w:rPr>
          <w:rFonts w:eastAsia="黑体" w:hint="eastAsia"/>
          <w:color w:val="000000" w:themeColor="text1"/>
          <w:sz w:val="28"/>
          <w:szCs w:val="28"/>
        </w:rPr>
        <w:t>环境风险管理</w:t>
      </w:r>
      <w:bookmarkEnd w:id="272"/>
      <w:bookmarkEnd w:id="273"/>
    </w:p>
    <w:p w:rsidR="00BF45DF" w:rsidRPr="00381868" w:rsidRDefault="00BF45DF" w:rsidP="00BF45DF">
      <w:pPr>
        <w:ind w:firstLine="480"/>
        <w:rPr>
          <w:color w:val="000000" w:themeColor="text1"/>
        </w:rPr>
      </w:pPr>
      <w:r w:rsidRPr="00381868">
        <w:rPr>
          <w:rFonts w:asciiTheme="minorEastAsia" w:eastAsiaTheme="minorEastAsia" w:hAnsiTheme="minorEastAsia"/>
          <w:color w:val="000000" w:themeColor="text1"/>
          <w:szCs w:val="24"/>
        </w:rPr>
        <w:t>“</w:t>
      </w:r>
      <w:r w:rsidRPr="00381868">
        <w:rPr>
          <w:rFonts w:asciiTheme="minorEastAsia" w:eastAsiaTheme="minorEastAsia" w:hAnsiTheme="minorEastAsia" w:hint="eastAsia"/>
          <w:color w:val="000000" w:themeColor="text1"/>
          <w:szCs w:val="24"/>
        </w:rPr>
        <w:t>安全第一，预防为主</w:t>
      </w:r>
      <w:r w:rsidRPr="00381868">
        <w:rPr>
          <w:rFonts w:asciiTheme="minorEastAsia" w:eastAsiaTheme="minorEastAsia" w:hAnsiTheme="minorEastAsia"/>
          <w:color w:val="000000" w:themeColor="text1"/>
          <w:szCs w:val="24"/>
        </w:rPr>
        <w:t>”</w:t>
      </w:r>
      <w:r w:rsidRPr="00381868">
        <w:rPr>
          <w:rFonts w:hint="eastAsia"/>
          <w:color w:val="000000" w:themeColor="text1"/>
          <w:szCs w:val="24"/>
        </w:rPr>
        <w:t>是我国的安全生产方针，加强预防工作，从管理入手，把风险事故的发生和影响降到可能的最低限度，本工程选择安全的技术路线，采用安全的设备和仪表，增加装置的自动化水平，认真执行环境保护</w:t>
      </w:r>
      <w:r w:rsidRPr="00381868">
        <w:rPr>
          <w:color w:val="000000" w:themeColor="text1"/>
          <w:szCs w:val="24"/>
        </w:rPr>
        <w:t>“</w:t>
      </w:r>
      <w:r w:rsidRPr="00381868">
        <w:rPr>
          <w:rFonts w:hint="eastAsia"/>
          <w:color w:val="000000" w:themeColor="text1"/>
          <w:szCs w:val="24"/>
        </w:rPr>
        <w:t>三同时</w:t>
      </w:r>
      <w:r w:rsidRPr="00381868">
        <w:rPr>
          <w:color w:val="000000" w:themeColor="text1"/>
          <w:szCs w:val="24"/>
        </w:rPr>
        <w:t>”</w:t>
      </w:r>
      <w:r w:rsidRPr="00381868">
        <w:rPr>
          <w:rFonts w:hint="eastAsia"/>
          <w:color w:val="000000" w:themeColor="text1"/>
          <w:szCs w:val="24"/>
        </w:rPr>
        <w:t>原则。</w:t>
      </w:r>
      <w:r w:rsidRPr="00381868">
        <w:rPr>
          <w:rFonts w:hint="eastAsia"/>
          <w:color w:val="000000" w:themeColor="text1"/>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r w:rsidRPr="00381868">
        <w:rPr>
          <w:rFonts w:hint="eastAsia"/>
          <w:color w:val="000000" w:themeColor="text1"/>
        </w:rPr>
        <w:t xml:space="preserve"> </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）实行全面环境安全管理制度</w:t>
      </w:r>
      <w:r w:rsidRPr="00381868">
        <w:rPr>
          <w:color w:val="000000" w:themeColor="text1"/>
        </w:rPr>
        <w:t xml:space="preserve"> </w:t>
      </w:r>
    </w:p>
    <w:p w:rsidR="00BF45DF" w:rsidRPr="00381868" w:rsidRDefault="00BF45DF" w:rsidP="00BF45DF">
      <w:pPr>
        <w:ind w:firstLine="480"/>
        <w:rPr>
          <w:color w:val="000000" w:themeColor="text1"/>
        </w:rPr>
      </w:pPr>
      <w:r w:rsidRPr="00381868">
        <w:rPr>
          <w:color w:val="000000" w:themeColor="text1"/>
        </w:rPr>
        <w:t>项目在天然气使用</w:t>
      </w:r>
      <w:r w:rsidRPr="00381868">
        <w:rPr>
          <w:rFonts w:hint="eastAsia"/>
          <w:color w:val="000000" w:themeColor="text1"/>
        </w:rPr>
        <w:t>、化学</w:t>
      </w:r>
      <w:r w:rsidRPr="00381868">
        <w:rPr>
          <w:color w:val="000000" w:themeColor="text1"/>
        </w:rPr>
        <w:t>品及危废储存、运输、污水处理站运行等过程中均有可能发生各种事故，事故发生后均会对环境造成不同程度的污染，因此应该针对该项目开展全面、全员、全过程的系数安全管理，把环境安全工作的重点放在消除系统的潜在危险上，并从整体和全局上促进该项目各个环节的环境安全运作，并建立监察、管理、检测、信息系统和科学决策体系，实行环境安全目标管理。</w:t>
      </w:r>
      <w:r w:rsidRPr="00381868">
        <w:rPr>
          <w:color w:val="000000" w:themeColor="text1"/>
        </w:rPr>
        <w:t xml:space="preserve"> </w:t>
      </w:r>
    </w:p>
    <w:p w:rsidR="00BF45DF" w:rsidRPr="00381868" w:rsidRDefault="00BF45DF" w:rsidP="00BF45DF">
      <w:pPr>
        <w:ind w:firstLine="480"/>
        <w:rPr>
          <w:color w:val="000000" w:themeColor="text1"/>
        </w:rPr>
      </w:pPr>
      <w:r w:rsidRPr="00381868">
        <w:rPr>
          <w:color w:val="000000" w:themeColor="text1"/>
        </w:rPr>
        <w:lastRenderedPageBreak/>
        <w:t>（</w:t>
      </w:r>
      <w:r w:rsidRPr="00381868">
        <w:rPr>
          <w:color w:val="000000" w:themeColor="text1"/>
        </w:rPr>
        <w:t>2</w:t>
      </w:r>
      <w:r w:rsidRPr="00381868">
        <w:rPr>
          <w:color w:val="000000" w:themeColor="text1"/>
        </w:rPr>
        <w:t>）规范并强化在运输、储存、处理过程中的环境风险预防措施</w:t>
      </w:r>
      <w:r w:rsidRPr="00381868">
        <w:rPr>
          <w:color w:val="000000" w:themeColor="text1"/>
        </w:rPr>
        <w:t xml:space="preserve"> </w:t>
      </w:r>
    </w:p>
    <w:p w:rsidR="00BF45DF" w:rsidRPr="00381868" w:rsidRDefault="00BF45DF" w:rsidP="00BF45DF">
      <w:pPr>
        <w:ind w:firstLine="480"/>
        <w:rPr>
          <w:color w:val="000000" w:themeColor="text1"/>
        </w:rPr>
      </w:pPr>
      <w:r w:rsidRPr="00381868">
        <w:rPr>
          <w:color w:val="000000" w:themeColor="text1"/>
        </w:rPr>
        <w:t>为预防事故的发生，</w:t>
      </w:r>
      <w:r w:rsidRPr="00381868">
        <w:rPr>
          <w:rFonts w:hint="eastAsia"/>
          <w:color w:val="000000" w:themeColor="text1"/>
        </w:rPr>
        <w:t>企业</w:t>
      </w:r>
      <w:r w:rsidRPr="00381868">
        <w:rPr>
          <w:color w:val="000000" w:themeColor="text1"/>
        </w:rPr>
        <w:t>必须制定比较完善的环境安全管理规章制度，应从制度上对环境风险予以防范，从运输、储存、处理等各个环节予以全面考虑，并力争做到规范且可操作性强。如</w:t>
      </w:r>
      <w:r w:rsidRPr="00381868">
        <w:rPr>
          <w:rFonts w:hint="eastAsia"/>
          <w:color w:val="000000" w:themeColor="text1"/>
        </w:rPr>
        <w:t>化学品</w:t>
      </w:r>
      <w:r w:rsidRPr="00381868">
        <w:rPr>
          <w:color w:val="000000" w:themeColor="text1"/>
        </w:rPr>
        <w:t>在收集、预处理、运输过程中因意外出现泄漏，应立即报告，封闭现场，进行清理</w:t>
      </w:r>
      <w:r w:rsidRPr="00381868">
        <w:rPr>
          <w:rFonts w:hint="eastAsia"/>
          <w:color w:val="000000" w:themeColor="text1"/>
        </w:rPr>
        <w:t>，</w:t>
      </w:r>
      <w:r w:rsidRPr="00381868">
        <w:rPr>
          <w:color w:val="000000" w:themeColor="text1"/>
        </w:rPr>
        <w:t>疏散周围人群，设置警示标志及距离，并在处理过程中穿防护服。</w:t>
      </w:r>
      <w:r w:rsidRPr="00381868">
        <w:rPr>
          <w:color w:val="000000" w:themeColor="text1"/>
        </w:rPr>
        <w:t xml:space="preserve"> </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3</w:t>
      </w:r>
      <w:r w:rsidRPr="00381868">
        <w:rPr>
          <w:color w:val="000000" w:themeColor="text1"/>
        </w:rPr>
        <w:t>）加强巡回检查，减少</w:t>
      </w:r>
      <w:r w:rsidRPr="00381868">
        <w:rPr>
          <w:rFonts w:hint="eastAsia"/>
          <w:color w:val="000000" w:themeColor="text1"/>
        </w:rPr>
        <w:t>危险</w:t>
      </w:r>
      <w:r w:rsidRPr="00381868">
        <w:rPr>
          <w:color w:val="000000" w:themeColor="text1"/>
        </w:rPr>
        <w:t>物质对环境的污染</w:t>
      </w:r>
    </w:p>
    <w:p w:rsidR="00BF45DF" w:rsidRPr="00381868" w:rsidRDefault="00BF45DF" w:rsidP="00BF45DF">
      <w:pPr>
        <w:ind w:firstLine="480"/>
        <w:rPr>
          <w:color w:val="000000" w:themeColor="text1"/>
        </w:rPr>
      </w:pPr>
      <w:r w:rsidRPr="00381868">
        <w:rPr>
          <w:rFonts w:hint="eastAsia"/>
          <w:color w:val="000000" w:themeColor="text1"/>
        </w:rPr>
        <w:t>危险</w:t>
      </w:r>
      <w:r w:rsidRPr="00381868">
        <w:rPr>
          <w:color w:val="000000" w:themeColor="text1"/>
        </w:rPr>
        <w:t>物质在装卸、运输的</w:t>
      </w:r>
      <w:r w:rsidRPr="00381868">
        <w:rPr>
          <w:color w:val="000000" w:themeColor="text1"/>
        </w:rPr>
        <w:t>“</w:t>
      </w:r>
      <w:r w:rsidRPr="00381868">
        <w:rPr>
          <w:color w:val="000000" w:themeColor="text1"/>
        </w:rPr>
        <w:t>跑、冒、滴、漏</w:t>
      </w:r>
      <w:r w:rsidRPr="00381868">
        <w:rPr>
          <w:color w:val="000000" w:themeColor="text1"/>
        </w:rPr>
        <w:t>”</w:t>
      </w:r>
      <w:r w:rsidRPr="00381868">
        <w:rPr>
          <w:color w:val="000000" w:themeColor="text1"/>
        </w:rPr>
        <w:t>现象是风险来源之一，</w:t>
      </w:r>
      <w:r w:rsidRPr="00381868">
        <w:rPr>
          <w:rFonts w:hint="eastAsia"/>
          <w:color w:val="000000" w:themeColor="text1"/>
        </w:rPr>
        <w:t>会</w:t>
      </w:r>
      <w:r w:rsidRPr="00381868">
        <w:rPr>
          <w:color w:val="000000" w:themeColor="text1"/>
        </w:rPr>
        <w:t>对环境造成污染。因此要加强巡回检查，是发现</w:t>
      </w:r>
      <w:r w:rsidRPr="00381868">
        <w:rPr>
          <w:color w:val="000000" w:themeColor="text1"/>
        </w:rPr>
        <w:t>“</w:t>
      </w:r>
      <w:r w:rsidRPr="00381868">
        <w:rPr>
          <w:color w:val="000000" w:themeColor="text1"/>
        </w:rPr>
        <w:t>跑、冒、滴、漏</w:t>
      </w:r>
      <w:r w:rsidRPr="00381868">
        <w:rPr>
          <w:color w:val="000000" w:themeColor="text1"/>
        </w:rPr>
        <w:t>”</w:t>
      </w:r>
      <w:r w:rsidRPr="00381868">
        <w:rPr>
          <w:color w:val="000000" w:themeColor="text1"/>
        </w:rPr>
        <w:t>等事故的重要是手段。每日的巡回检查应做详细记录，发现问题应及时上报，并做到及时防范。</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4</w:t>
      </w:r>
      <w:r w:rsidRPr="00381868">
        <w:rPr>
          <w:color w:val="000000" w:themeColor="text1"/>
        </w:rPr>
        <w:t>）</w:t>
      </w:r>
      <w:r w:rsidRPr="00381868">
        <w:rPr>
          <w:rFonts w:hint="eastAsia"/>
          <w:color w:val="000000" w:themeColor="text1"/>
        </w:rPr>
        <w:t>设置安全标志、安全色、警示标志及风向标志</w:t>
      </w:r>
    </w:p>
    <w:p w:rsidR="00BF45DF" w:rsidRPr="00381868" w:rsidRDefault="00BF45DF" w:rsidP="00BF45DF">
      <w:pPr>
        <w:ind w:firstLine="480"/>
        <w:rPr>
          <w:color w:val="000000" w:themeColor="text1"/>
        </w:rPr>
      </w:pPr>
      <w:r w:rsidRPr="00381868">
        <w:rPr>
          <w:rFonts w:hint="eastAsia"/>
          <w:color w:val="000000" w:themeColor="text1"/>
        </w:rPr>
        <w:t>本项目生产场所与作业地点的紧急疏散通道、紧急疏散口设置醒目的标志和指示箭头，满足人员紧急疏散的需要。在容易发生事故危及生命安全的场所和设备的各个作业地点设置安全警示标识。</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5</w:t>
      </w:r>
      <w:r w:rsidRPr="00381868">
        <w:rPr>
          <w:color w:val="000000" w:themeColor="text1"/>
        </w:rPr>
        <w:t>）加强资料的日常记录与管理</w:t>
      </w:r>
    </w:p>
    <w:p w:rsidR="00BF45DF" w:rsidRPr="00381868" w:rsidRDefault="005C6F99" w:rsidP="005C6F99">
      <w:pPr>
        <w:ind w:firstLine="480"/>
        <w:rPr>
          <w:color w:val="000000" w:themeColor="text1"/>
        </w:rPr>
      </w:pPr>
      <w:r w:rsidRPr="00381868">
        <w:rPr>
          <w:rFonts w:hint="eastAsia"/>
          <w:color w:val="000000" w:themeColor="text1"/>
        </w:rPr>
        <w:t>企业需</w:t>
      </w:r>
      <w:r w:rsidR="00BF45DF" w:rsidRPr="00381868">
        <w:rPr>
          <w:color w:val="000000" w:themeColor="text1"/>
        </w:rPr>
        <w:t>加强对</w:t>
      </w:r>
      <w:r w:rsidR="00BF45DF" w:rsidRPr="00381868">
        <w:rPr>
          <w:rFonts w:hint="eastAsia"/>
          <w:color w:val="000000" w:themeColor="text1"/>
        </w:rPr>
        <w:t>工艺</w:t>
      </w:r>
      <w:r w:rsidR="00BF45DF" w:rsidRPr="00381868">
        <w:rPr>
          <w:color w:val="000000" w:themeColor="text1"/>
        </w:rPr>
        <w:t>设备</w:t>
      </w:r>
      <w:r w:rsidR="00BF45DF" w:rsidRPr="00381868">
        <w:rPr>
          <w:rFonts w:hint="eastAsia"/>
          <w:color w:val="000000" w:themeColor="text1"/>
        </w:rPr>
        <w:t>、</w:t>
      </w:r>
      <w:r w:rsidR="00BF45DF" w:rsidRPr="00381868">
        <w:rPr>
          <w:color w:val="000000" w:themeColor="text1"/>
        </w:rPr>
        <w:t>环保设施系统的各项操作参数等资料的日常记录及管理，</w:t>
      </w:r>
      <w:r w:rsidRPr="00381868">
        <w:rPr>
          <w:color w:val="000000" w:themeColor="text1"/>
        </w:rPr>
        <w:t>及时发现问题并采取减缓危害的措施</w:t>
      </w:r>
      <w:r w:rsidRPr="00381868">
        <w:rPr>
          <w:rFonts w:hint="eastAsia"/>
          <w:color w:val="000000" w:themeColor="text1"/>
        </w:rPr>
        <w:t>；</w:t>
      </w:r>
      <w:r w:rsidR="00BF45DF" w:rsidRPr="00381868">
        <w:rPr>
          <w:color w:val="000000" w:themeColor="text1"/>
        </w:rPr>
        <w:t>加强和完善危险废物的收集、暂存、交接等环节的管理，对危险废物的处理应设专人责任负责制，负责人在接管前应全面学习有关危险废物处理的有关法规和操作方法。做好危险废物有关资料的记录。</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6</w:t>
      </w:r>
      <w:r w:rsidRPr="00381868">
        <w:rPr>
          <w:color w:val="000000" w:themeColor="text1"/>
        </w:rPr>
        <w:t>）应对措施</w:t>
      </w:r>
    </w:p>
    <w:p w:rsidR="00BF45DF" w:rsidRPr="00381868" w:rsidRDefault="00BF45DF" w:rsidP="00BF45DF">
      <w:pPr>
        <w:ind w:firstLine="480"/>
        <w:rPr>
          <w:color w:val="000000" w:themeColor="text1"/>
        </w:rPr>
      </w:pPr>
      <w:r w:rsidRPr="00381868">
        <w:rPr>
          <w:color w:val="000000" w:themeColor="text1"/>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采取必要的事故应急措施。</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环境风险防范措施</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火灾和爆炸事故风险防范措施</w:t>
      </w:r>
    </w:p>
    <w:p w:rsidR="00BF45DF" w:rsidRPr="00381868" w:rsidRDefault="00BF45DF" w:rsidP="00BF45DF">
      <w:pPr>
        <w:ind w:firstLine="480"/>
        <w:rPr>
          <w:color w:val="000000" w:themeColor="text1"/>
          <w:szCs w:val="24"/>
        </w:rPr>
      </w:pPr>
      <w:r w:rsidRPr="00381868">
        <w:rPr>
          <w:rFonts w:hint="eastAsia"/>
          <w:color w:val="000000" w:themeColor="text1"/>
          <w:szCs w:val="24"/>
        </w:rPr>
        <w:t>建立并完善防火安全规章制度同时应严格执行该制度；应配备安全员负责每日的厂区安全检查，发现问题及时上报，同时做到限期整改；厂区内严禁烟火，张贴禁火标识；对各类火种、火源以及机械设备做到严格的控制和管理；厂区内废手套、废纸以及各类</w:t>
      </w:r>
      <w:r w:rsidRPr="00381868">
        <w:rPr>
          <w:rFonts w:hint="eastAsia"/>
          <w:color w:val="000000" w:themeColor="text1"/>
          <w:szCs w:val="24"/>
        </w:rPr>
        <w:lastRenderedPageBreak/>
        <w:t>含油物质应及时清运；定期进行职工的防火安全教育及应急演练，提高职工的安全意识，提高识别异常状态的能力；在天然气车间设置视频监控探头，专人负责项目的环境风险事故排查，每日定期对车间、管道等风险源进行排查，及时发现事故风险隐患，降低项目的环境风险生产场所配备可燃气体报警仪，预防火灾。为减少消防废水的产生，厂区按规范尽量设置一定数量灭火器（如干粉灭火器、二氧化碳灭火器等）。各车间、建筑物内应根据《建规》的有关要求设置室内消火栓系统以及其它消防设施，在易燃液体贮存场所设置可燃气体检测器、感烟探测器等。</w:t>
      </w:r>
    </w:p>
    <w:p w:rsidR="00BF45DF" w:rsidRPr="00381868" w:rsidRDefault="00BF45DF" w:rsidP="00BF45DF">
      <w:pPr>
        <w:ind w:firstLine="480"/>
        <w:rPr>
          <w:color w:val="000000" w:themeColor="text1"/>
        </w:rPr>
      </w:pPr>
      <w:r w:rsidRPr="00381868">
        <w:rPr>
          <w:rFonts w:hint="eastAsia"/>
          <w:color w:val="000000" w:themeColor="text1"/>
        </w:rPr>
        <w:t>依据</w:t>
      </w:r>
      <w:r w:rsidR="005C6F99" w:rsidRPr="00381868">
        <w:rPr>
          <w:rFonts w:hint="eastAsia"/>
          <w:color w:val="000000" w:themeColor="text1"/>
          <w:szCs w:val="24"/>
        </w:rPr>
        <w:t>《</w:t>
      </w:r>
      <w:r w:rsidR="000365CA" w:rsidRPr="00381868">
        <w:rPr>
          <w:rFonts w:hint="eastAsia"/>
          <w:color w:val="000000" w:themeColor="text1"/>
          <w:szCs w:val="24"/>
        </w:rPr>
        <w:t>建筑</w:t>
      </w:r>
      <w:r w:rsidR="005C6F99" w:rsidRPr="00381868">
        <w:rPr>
          <w:rFonts w:hint="eastAsia"/>
          <w:color w:val="000000" w:themeColor="text1"/>
          <w:szCs w:val="24"/>
        </w:rPr>
        <w:t>设计防火规范》（</w:t>
      </w:r>
      <w:r w:rsidR="005C6F99" w:rsidRPr="00381868">
        <w:rPr>
          <w:color w:val="000000" w:themeColor="text1"/>
          <w:szCs w:val="24"/>
        </w:rPr>
        <w:t>GB50016-2014</w:t>
      </w:r>
      <w:r w:rsidR="005C6F99" w:rsidRPr="00381868">
        <w:rPr>
          <w:rFonts w:hint="eastAsia"/>
          <w:color w:val="000000" w:themeColor="text1"/>
          <w:szCs w:val="24"/>
        </w:rPr>
        <w:t>，</w:t>
      </w:r>
      <w:r w:rsidR="005C6F99" w:rsidRPr="00381868">
        <w:rPr>
          <w:rFonts w:hint="eastAsia"/>
          <w:color w:val="000000" w:themeColor="text1"/>
          <w:szCs w:val="24"/>
        </w:rPr>
        <w:t>2018</w:t>
      </w:r>
      <w:r w:rsidR="005C6F99" w:rsidRPr="00381868">
        <w:rPr>
          <w:rFonts w:hint="eastAsia"/>
          <w:color w:val="000000" w:themeColor="text1"/>
          <w:szCs w:val="24"/>
        </w:rPr>
        <w:t>年修订）</w:t>
      </w:r>
      <w:r w:rsidR="005C6F99" w:rsidRPr="00381868">
        <w:rPr>
          <w:rFonts w:hint="eastAsia"/>
          <w:color w:val="000000" w:themeColor="text1"/>
        </w:rPr>
        <w:t>、</w:t>
      </w:r>
      <w:r w:rsidRPr="00381868">
        <w:rPr>
          <w:rFonts w:hint="eastAsia"/>
          <w:color w:val="000000" w:themeColor="text1"/>
        </w:rPr>
        <w:t>《建筑灭火器配置设计规范》（</w:t>
      </w:r>
      <w:r w:rsidRPr="00381868">
        <w:rPr>
          <w:color w:val="000000" w:themeColor="text1"/>
        </w:rPr>
        <w:t>GB50140-2005</w:t>
      </w:r>
      <w:r w:rsidRPr="00381868">
        <w:rPr>
          <w:rFonts w:hint="eastAsia"/>
          <w:color w:val="000000" w:themeColor="text1"/>
        </w:rPr>
        <w:t>）等规范要求进行全厂的防火设计。各厂房显眼位置应设置一定数量的手提式灭火器以及加装报警系统。</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化学品泄漏</w:t>
      </w:r>
      <w:r w:rsidRPr="00381868">
        <w:rPr>
          <w:rFonts w:eastAsia="黑体"/>
          <w:color w:val="000000" w:themeColor="text1"/>
          <w:szCs w:val="24"/>
        </w:rPr>
        <w:t>防范措施</w:t>
      </w:r>
    </w:p>
    <w:p w:rsidR="00BF45DF" w:rsidRPr="00381868" w:rsidRDefault="00BF45DF" w:rsidP="00BF45DF">
      <w:pPr>
        <w:ind w:firstLine="480"/>
        <w:rPr>
          <w:color w:val="000000" w:themeColor="text1"/>
          <w:szCs w:val="24"/>
        </w:rPr>
      </w:pPr>
      <w:r w:rsidRPr="00381868">
        <w:rPr>
          <w:rFonts w:hint="eastAsia"/>
          <w:color w:val="000000" w:themeColor="text1"/>
          <w:szCs w:val="24"/>
        </w:rPr>
        <w:t>本项目建设使用化学品碱液和弱酸性调配，容积装置按照《建筑设计防火规范》、《常用化学危险品储存通则》等国家安全标准要求，在存放车间设置防止物料泄漏流失和扩散到环境的设施，以及围堰收集系统，并按规定设置安全警示标志，配备了相应的干粉、泡沫等消防器材。按照危化品不同性质、灭火方法等进行了严格的分区分类和分库存放。厂区将按照要求进一步做好安全防范工作，保持库房内干燥通风，安装通风设施，夏季高温时应采取如喷淋降温、遮阳和防高温隔绝涂料等措施。</w:t>
      </w:r>
    </w:p>
    <w:p w:rsidR="00BF45DF" w:rsidRPr="00381868" w:rsidRDefault="00BF45DF" w:rsidP="00BF45DF">
      <w:pPr>
        <w:ind w:firstLine="480"/>
        <w:rPr>
          <w:color w:val="000000" w:themeColor="text1"/>
          <w:szCs w:val="24"/>
        </w:rPr>
      </w:pPr>
      <w:r w:rsidRPr="00381868">
        <w:rPr>
          <w:rFonts w:hint="eastAsia"/>
          <w:color w:val="000000" w:themeColor="text1"/>
          <w:szCs w:val="24"/>
        </w:rPr>
        <w:t>危险化学品的运输应委托具备危险化学品运输资质的单位负责承运，驾驶员、押运员等从业人员应进行危险化学品执业资格培训，并经考核合格后取得上岗资格。运输车辆严禁烟火，配备干粉灭火器。装运危险货物应采取相应的防晒遮阳、控温、防爆、防火、防水、防冻、防粉尘飞扬、防撒漏等措施。</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废水事故</w:t>
      </w:r>
      <w:r w:rsidRPr="00381868">
        <w:rPr>
          <w:rFonts w:eastAsia="黑体"/>
          <w:color w:val="000000" w:themeColor="text1"/>
          <w:szCs w:val="24"/>
        </w:rPr>
        <w:t>防范措施</w:t>
      </w:r>
    </w:p>
    <w:p w:rsidR="00BF45DF" w:rsidRPr="00381868" w:rsidRDefault="00BF45DF" w:rsidP="00BF45DF">
      <w:pPr>
        <w:ind w:firstLine="480"/>
        <w:rPr>
          <w:color w:val="000000" w:themeColor="text1"/>
          <w:szCs w:val="24"/>
        </w:rPr>
      </w:pPr>
      <w:r w:rsidRPr="00381868">
        <w:rPr>
          <w:rFonts w:hint="eastAsia"/>
          <w:color w:val="000000" w:themeColor="text1"/>
          <w:szCs w:val="24"/>
        </w:rPr>
        <w:t>本项目防止废水污染事故采取收集、处理和应急措施，收集系统收集废水，处理系统处理废水，废水处理系统出现事故时有事故应急池作为应急防范措施，可确保正常及事故状态下废水不会对环境造成危害。</w:t>
      </w:r>
    </w:p>
    <w:p w:rsidR="00BF45DF" w:rsidRPr="00381868" w:rsidRDefault="00BF45DF" w:rsidP="00BF45DF">
      <w:pPr>
        <w:ind w:firstLine="480"/>
        <w:rPr>
          <w:color w:val="000000" w:themeColor="text1"/>
          <w:szCs w:val="24"/>
        </w:rPr>
      </w:pPr>
      <w:r w:rsidRPr="00381868">
        <w:rPr>
          <w:rFonts w:hint="eastAsia"/>
          <w:color w:val="000000" w:themeColor="text1"/>
          <w:szCs w:val="24"/>
        </w:rPr>
        <w:t>企业应采取有效的措施防止污染物泄漏，按分区防渗级别的要求采取场地防渗措施，加强环境管理，维护环保设施的正常运行。</w:t>
      </w:r>
    </w:p>
    <w:p w:rsidR="00BF45DF" w:rsidRPr="00381868" w:rsidRDefault="00BF45DF" w:rsidP="00BF45DF">
      <w:pPr>
        <w:ind w:firstLine="480"/>
        <w:rPr>
          <w:color w:val="000000" w:themeColor="text1"/>
          <w:szCs w:val="24"/>
        </w:rPr>
      </w:pPr>
      <w:r w:rsidRPr="00381868">
        <w:rPr>
          <w:rFonts w:hint="eastAsia"/>
          <w:color w:val="000000" w:themeColor="text1"/>
          <w:szCs w:val="24"/>
        </w:rPr>
        <w:t>厂内建设一个</w:t>
      </w:r>
      <w:r w:rsidR="005C6F99" w:rsidRPr="00381868">
        <w:rPr>
          <w:rFonts w:hint="eastAsia"/>
          <w:color w:val="000000" w:themeColor="text1"/>
          <w:szCs w:val="24"/>
        </w:rPr>
        <w:t>6</w:t>
      </w:r>
      <w:r w:rsidRPr="00381868">
        <w:rPr>
          <w:rFonts w:hint="eastAsia"/>
          <w:color w:val="000000" w:themeColor="text1"/>
          <w:szCs w:val="24"/>
        </w:rPr>
        <w:t>00m</w:t>
      </w:r>
      <w:r w:rsidRPr="00381868">
        <w:rPr>
          <w:rFonts w:hint="eastAsia"/>
          <w:color w:val="000000" w:themeColor="text1"/>
          <w:szCs w:val="24"/>
          <w:vertAlign w:val="superscript"/>
        </w:rPr>
        <w:t>3</w:t>
      </w:r>
      <w:r w:rsidRPr="00381868">
        <w:rPr>
          <w:rFonts w:hint="eastAsia"/>
          <w:color w:val="000000" w:themeColor="text1"/>
          <w:szCs w:val="24"/>
        </w:rPr>
        <w:t>的事故应急池及其导流系统，所设置的事故池应配套建设事故</w:t>
      </w:r>
      <w:r w:rsidRPr="00381868">
        <w:rPr>
          <w:rFonts w:hint="eastAsia"/>
          <w:color w:val="000000" w:themeColor="text1"/>
          <w:szCs w:val="24"/>
        </w:rPr>
        <w:lastRenderedPageBreak/>
        <w:t>废水收集管网或导流渠等，收集管网与事故池联通。事故池另一端应设置管道与污水接管口相接，且配套阀门，日常情况下，该阀门应处于关闭状态。</w:t>
      </w:r>
    </w:p>
    <w:p w:rsidR="00BF45DF" w:rsidRPr="00381868" w:rsidRDefault="00BF45DF" w:rsidP="00BF45DF">
      <w:pPr>
        <w:ind w:firstLine="480"/>
        <w:rPr>
          <w:color w:val="000000" w:themeColor="text1"/>
          <w:szCs w:val="24"/>
        </w:rPr>
      </w:pPr>
      <w:r w:rsidRPr="00381868">
        <w:rPr>
          <w:rFonts w:hint="eastAsia"/>
          <w:color w:val="000000" w:themeColor="text1"/>
          <w:szCs w:val="24"/>
        </w:rPr>
        <w:t>厂区消防废水主要通过公司雨水管网和废水处理站的收集槽进行收集，雨水排放口均有切断阀，确保事故状态下废水均不进入外环境，废水收集槽内收集的消防废水待事故结束后，根据其水质进污水处理站处理后达标排放；否则应委托相关单位进行处置，确保消防废水不排入外环境。</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危险固废贮存</w:t>
      </w:r>
      <w:r w:rsidRPr="00381868">
        <w:rPr>
          <w:rFonts w:eastAsia="黑体"/>
          <w:color w:val="000000" w:themeColor="text1"/>
          <w:szCs w:val="24"/>
        </w:rPr>
        <w:t>防范措施</w:t>
      </w:r>
    </w:p>
    <w:p w:rsidR="00BF45DF" w:rsidRPr="00381868" w:rsidRDefault="00BF45DF" w:rsidP="00BF45DF">
      <w:pPr>
        <w:ind w:firstLine="480"/>
        <w:rPr>
          <w:color w:val="000000" w:themeColor="text1"/>
          <w:szCs w:val="24"/>
        </w:rPr>
      </w:pPr>
      <w:r w:rsidRPr="00381868">
        <w:rPr>
          <w:rFonts w:hint="eastAsia"/>
          <w:color w:val="000000" w:themeColor="text1"/>
          <w:szCs w:val="24"/>
        </w:rPr>
        <w:t>本项目设置废机油危险固废贮存场所，在危险废物暂存过程中如储存不当，管理不善，容易发生泄漏、火灾等风险事故，其风险防范措施如下：</w:t>
      </w:r>
    </w:p>
    <w:p w:rsidR="00BF45DF" w:rsidRPr="00381868" w:rsidRDefault="00BF45DF" w:rsidP="00BF45DF">
      <w:pPr>
        <w:ind w:firstLine="480"/>
        <w:rPr>
          <w:color w:val="000000" w:themeColor="text1"/>
          <w:szCs w:val="24"/>
        </w:rPr>
      </w:pPr>
      <w:r w:rsidRPr="00381868">
        <w:rPr>
          <w:rFonts w:hint="eastAsia"/>
          <w:color w:val="000000" w:themeColor="text1"/>
          <w:szCs w:val="24"/>
        </w:rPr>
        <w:t>⑴危险废物暂存场所必须严格按照国家标准和规范进行设置，必须设置防渗、防漏、防腐、防雨等防范措施。</w:t>
      </w:r>
    </w:p>
    <w:p w:rsidR="00BF45DF" w:rsidRPr="00381868" w:rsidRDefault="00BF45DF" w:rsidP="00BF45DF">
      <w:pPr>
        <w:ind w:firstLine="480"/>
        <w:rPr>
          <w:color w:val="000000" w:themeColor="text1"/>
          <w:szCs w:val="24"/>
        </w:rPr>
      </w:pPr>
      <w:r w:rsidRPr="00381868">
        <w:rPr>
          <w:rFonts w:hint="eastAsia"/>
          <w:color w:val="000000" w:themeColor="text1"/>
          <w:szCs w:val="24"/>
        </w:rPr>
        <w:t>⑵危险废物暂存场所应设置一定的围堰高度，以便于危险废物泄漏的处理；</w:t>
      </w:r>
    </w:p>
    <w:p w:rsidR="00BF45DF" w:rsidRPr="00381868" w:rsidRDefault="00BF45DF" w:rsidP="00BF45DF">
      <w:pPr>
        <w:ind w:firstLine="480"/>
        <w:rPr>
          <w:color w:val="000000" w:themeColor="text1"/>
          <w:szCs w:val="24"/>
        </w:rPr>
      </w:pPr>
      <w:r w:rsidRPr="00381868">
        <w:rPr>
          <w:rFonts w:hint="eastAsia"/>
          <w:color w:val="000000" w:themeColor="text1"/>
          <w:szCs w:val="24"/>
        </w:rPr>
        <w:t>⑶在暂存场所内，各危险废物种类必须分类储存，并设置相应的标签，标明危废的来源，具体的成分，主要成分的性质和泄漏、火灾等处置方式，不得混合储存，各储存分区之间必须设置相应的防护距离，防止发生连锁反应。</w:t>
      </w:r>
    </w:p>
    <w:p w:rsidR="00BF45DF" w:rsidRPr="00381868" w:rsidRDefault="00BF45DF" w:rsidP="00BF45DF">
      <w:pPr>
        <w:ind w:firstLine="480"/>
        <w:rPr>
          <w:color w:val="000000" w:themeColor="text1"/>
          <w:szCs w:val="24"/>
        </w:rPr>
      </w:pPr>
      <w:r w:rsidRPr="00381868">
        <w:rPr>
          <w:rFonts w:hint="eastAsia"/>
          <w:color w:val="000000" w:themeColor="text1"/>
          <w:szCs w:val="24"/>
        </w:rPr>
        <w:t>⑷危险废物必须在密封容器内暂存，不得敞开堆放；储存容器材质必</w:t>
      </w:r>
      <w:r w:rsidRPr="00381868">
        <w:rPr>
          <w:rFonts w:hint="eastAsia"/>
          <w:color w:val="000000" w:themeColor="text1"/>
          <w:szCs w:val="24"/>
        </w:rPr>
        <w:t xml:space="preserve"> </w:t>
      </w:r>
      <w:r w:rsidRPr="00381868">
        <w:rPr>
          <w:rFonts w:hint="eastAsia"/>
          <w:color w:val="000000" w:themeColor="text1"/>
          <w:szCs w:val="24"/>
        </w:rPr>
        <w:t>须根据危险废物的性质进行选择，应防止发生危险废物腐蚀、锈蚀储存容</w:t>
      </w:r>
      <w:r w:rsidRPr="00381868">
        <w:rPr>
          <w:rFonts w:hint="eastAsia"/>
          <w:color w:val="000000" w:themeColor="text1"/>
          <w:szCs w:val="24"/>
        </w:rPr>
        <w:t xml:space="preserve"> </w:t>
      </w:r>
      <w:r w:rsidRPr="00381868">
        <w:rPr>
          <w:rFonts w:hint="eastAsia"/>
          <w:color w:val="000000" w:themeColor="text1"/>
          <w:szCs w:val="24"/>
        </w:rPr>
        <w:t>器的情况，防止泄漏事故的发生。</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自动控制设计安全防范措施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1</w:t>
      </w:r>
      <w:r w:rsidRPr="00381868">
        <w:rPr>
          <w:rFonts w:hint="eastAsia"/>
          <w:color w:val="000000" w:themeColor="text1"/>
        </w:rPr>
        <w:t>）在生产中，当温度、压力、流量等工艺参数超过某一界限能引起燃烧爆炸危险时，应根据控制要求设置能够反映该参数变化的信号报警及自动停机功能的自动监控系统。自动监控系统除自动控制方式外，还应有手动控制方式。</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2</w:t>
      </w:r>
      <w:r w:rsidRPr="00381868">
        <w:rPr>
          <w:rFonts w:hint="eastAsia"/>
          <w:color w:val="000000" w:themeColor="text1"/>
        </w:rPr>
        <w:t>）对开停车有顺序要求的生产过程应设联锁控制装置。自动控制的气源、电源发生停气、停电故障时，安全联锁系统的最终状态，必须保证使工艺操作和运转设备处于安全状态。</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3</w:t>
      </w:r>
      <w:r w:rsidRPr="00381868">
        <w:rPr>
          <w:rFonts w:hint="eastAsia"/>
          <w:color w:val="000000" w:themeColor="text1"/>
        </w:rPr>
        <w:t>）自动控制系统的选择和设计，应使组成的自动控制系统在突然停电或停气时，能满足安全的要求。用电的自动控制设备，在生产过程中因电源突然中断有可能引起事故时，应采用自动切换互为备用的电源供电。凡根据工艺特点及操作要求所采用的信号</w:t>
      </w:r>
      <w:r w:rsidRPr="00381868">
        <w:rPr>
          <w:rFonts w:hint="eastAsia"/>
          <w:color w:val="000000" w:themeColor="text1"/>
        </w:rPr>
        <w:lastRenderedPageBreak/>
        <w:t>报警、安全联锁系统、调节系统和重要的记录指示系统，均应设有自动备用电源供电装置。</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4</w:t>
      </w:r>
      <w:r w:rsidRPr="00381868">
        <w:rPr>
          <w:rFonts w:hint="eastAsia"/>
          <w:color w:val="000000" w:themeColor="text1"/>
        </w:rPr>
        <w:t>）为保证自动控制系统正常运行和电气仪表设备及人身的安全，必须进行符合的接地设计。</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5</w:t>
      </w:r>
      <w:r w:rsidRPr="00381868">
        <w:rPr>
          <w:rFonts w:hint="eastAsia"/>
          <w:color w:val="000000" w:themeColor="text1"/>
        </w:rPr>
        <w:t>）控制室应远离振动源和具有强电磁干扰的场所，无关的管线不得通过控制室。</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电气安全防范措施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1</w:t>
      </w:r>
      <w:r w:rsidRPr="00381868">
        <w:rPr>
          <w:rFonts w:hint="eastAsia"/>
          <w:color w:val="000000" w:themeColor="text1"/>
        </w:rPr>
        <w:t>）制订完善的电气设备使用、保管、维修、检验、更新等管理制度并严格执行。</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2</w:t>
      </w:r>
      <w:r w:rsidRPr="00381868">
        <w:rPr>
          <w:rFonts w:hint="eastAsia"/>
          <w:color w:val="000000" w:themeColor="text1"/>
        </w:rPr>
        <w:t>）在适当的场所或地点装设应急照明灯，应急时间不少于</w:t>
      </w:r>
      <w:r w:rsidRPr="00381868">
        <w:rPr>
          <w:color w:val="000000" w:themeColor="text1"/>
        </w:rPr>
        <w:t>30min</w:t>
      </w:r>
      <w:r w:rsidRPr="00381868">
        <w:rPr>
          <w:rFonts w:hint="eastAsia"/>
          <w:color w:val="000000" w:themeColor="text1"/>
        </w:rPr>
        <w:t>。主要用电设备应设有警示标牌。</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3</w:t>
      </w:r>
      <w:r w:rsidRPr="00381868">
        <w:rPr>
          <w:rFonts w:hint="eastAsia"/>
          <w:color w:val="000000" w:themeColor="text1"/>
        </w:rPr>
        <w:t>）具有燃爆危险的工艺装置、贮罐、管线等应配备惰性介质系统，以备在发生危险时使用，可燃气体的排放系统尾部用氮封。</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4</w:t>
      </w:r>
      <w:r w:rsidRPr="00381868">
        <w:rPr>
          <w:rFonts w:hint="eastAsia"/>
          <w:color w:val="000000" w:themeColor="text1"/>
        </w:rPr>
        <w:t>）采用先进的全密闭自动加料和控制技术，减少人为因素干扰。</w:t>
      </w:r>
    </w:p>
    <w:p w:rsidR="00BF45DF" w:rsidRPr="00381868" w:rsidRDefault="00BF45DF" w:rsidP="00BF45DF">
      <w:pPr>
        <w:ind w:firstLine="480"/>
        <w:rPr>
          <w:color w:val="000000" w:themeColor="text1"/>
        </w:rPr>
      </w:pPr>
      <w:r w:rsidRPr="00381868">
        <w:rPr>
          <w:rFonts w:hint="eastAsia"/>
          <w:color w:val="000000" w:themeColor="text1"/>
        </w:rPr>
        <w:t>企业必须配置双回路电源及备用电源，以保证正常生产和事故应急用电。</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5</w:t>
      </w:r>
      <w:r w:rsidRPr="00381868">
        <w:rPr>
          <w:rFonts w:hint="eastAsia"/>
          <w:color w:val="000000" w:themeColor="text1"/>
        </w:rPr>
        <w:t>）各种电气设备的导电部分和手动操作开关以及金属外壳，均应装设防护接地装置和绝缘设备；高压设备应设于安全之处，并设置围栏和明显标识；电气设备接头应牢固，绝缘要良好，不得有破皮漏电现象。</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6</w:t>
      </w:r>
      <w:r w:rsidRPr="00381868">
        <w:rPr>
          <w:rFonts w:hint="eastAsia"/>
          <w:color w:val="000000" w:themeColor="text1"/>
        </w:rPr>
        <w:t>）各类电气设备每年要在雨季前进行一次全面检查，在雨季潮湿季节至少要每月检查一次，发现问题及时解决。</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74" w:name="_Toc3491416"/>
      <w:bookmarkStart w:id="275" w:name="_Toc3491678"/>
      <w:r w:rsidRPr="00381868">
        <w:rPr>
          <w:rFonts w:eastAsia="黑体" w:hint="eastAsia"/>
          <w:color w:val="000000" w:themeColor="text1"/>
          <w:sz w:val="28"/>
          <w:szCs w:val="28"/>
        </w:rPr>
        <w:t>突发环境事件应急措施</w:t>
      </w:r>
      <w:bookmarkEnd w:id="274"/>
      <w:bookmarkEnd w:id="275"/>
    </w:p>
    <w:p w:rsidR="00BF45DF" w:rsidRPr="00381868" w:rsidRDefault="00BF45DF" w:rsidP="00BF45DF">
      <w:pPr>
        <w:ind w:firstLine="480"/>
        <w:rPr>
          <w:color w:val="000000" w:themeColor="text1"/>
        </w:rPr>
      </w:pPr>
      <w:r w:rsidRPr="00381868">
        <w:rPr>
          <w:rFonts w:hint="eastAsia"/>
          <w:color w:val="000000" w:themeColor="text1"/>
        </w:rPr>
        <w:t>根据《建设项目环境风险评价技术导则》（</w:t>
      </w:r>
      <w:r w:rsidRPr="00381868">
        <w:rPr>
          <w:rFonts w:hint="eastAsia"/>
          <w:color w:val="000000" w:themeColor="text1"/>
        </w:rPr>
        <w:t>HJ169-2018</w:t>
      </w:r>
      <w:r w:rsidRPr="00381868">
        <w:rPr>
          <w:rFonts w:hint="eastAsia"/>
          <w:color w:val="000000" w:themeColor="text1"/>
        </w:rPr>
        <w:t>）中应急预案要求，企业应结合</w:t>
      </w:r>
      <w:r w:rsidRPr="00381868">
        <w:rPr>
          <w:rFonts w:hint="eastAsia"/>
          <w:color w:val="000000" w:themeColor="text1"/>
        </w:rPr>
        <w:t>HJ169-2018</w:t>
      </w:r>
      <w:r w:rsidRPr="00381868">
        <w:rPr>
          <w:rFonts w:hint="eastAsia"/>
          <w:color w:val="000000" w:themeColor="text1"/>
        </w:rPr>
        <w:t>中突发环境事件应急预案编制要求及新建项目环境影响的特点，编制发环境事件应急预案。</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应急救援措施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1</w:t>
      </w:r>
      <w:r w:rsidRPr="00381868">
        <w:rPr>
          <w:rFonts w:hint="eastAsia"/>
          <w:color w:val="000000" w:themeColor="text1"/>
        </w:rPr>
        <w:t>）一旦发生燃烧事故，立即启动本应急预案，并报告上级有关部门，启动项目风险应急预案与当地政府部门制定的风险防范预案联动机制，及时寻求当地政府部门、综合功能区内其它企业的帮助；组织应急救援，迅速疏散、撤离无关人员至安全地带，并加强警戒。</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2</w:t>
      </w:r>
      <w:r w:rsidRPr="00381868">
        <w:rPr>
          <w:rFonts w:hint="eastAsia"/>
          <w:color w:val="000000" w:themeColor="text1"/>
        </w:rPr>
        <w:t>）灭火救援人员须穿戴防毒面具与消防服，防止有毒气体直接吸入体内。消防</w:t>
      </w:r>
      <w:r w:rsidRPr="00381868">
        <w:rPr>
          <w:rFonts w:hint="eastAsia"/>
          <w:color w:val="000000" w:themeColor="text1"/>
        </w:rPr>
        <w:lastRenderedPageBreak/>
        <w:t>救护队接到报警后，应立即赶到现场，查明原因、开展救治，针对不同介质、部位及地点，采取相应措施。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3</w:t>
      </w:r>
      <w:r w:rsidRPr="00381868">
        <w:rPr>
          <w:rFonts w:hint="eastAsia"/>
          <w:color w:val="000000" w:themeColor="text1"/>
        </w:rPr>
        <w:t>）人体一旦吸入被污染的气体，须即时撤离污染区，情况严重应立即送医院。</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4</w:t>
      </w:r>
      <w:r w:rsidRPr="00381868">
        <w:rPr>
          <w:rFonts w:hint="eastAsia"/>
          <w:color w:val="000000" w:themeColor="text1"/>
        </w:rPr>
        <w:t>）一旦发生污染物泄漏，应立即采取有效措施切断污染源，防止污染物直接进入河流。</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5</w:t>
      </w:r>
      <w:r w:rsidRPr="00381868">
        <w:rPr>
          <w:rFonts w:hint="eastAsia"/>
          <w:color w:val="000000" w:themeColor="text1"/>
        </w:rPr>
        <w:t>）请当地政府和周边最近的自来水厂协助解决农户（住户）的饮用水，预防农户（住户）饮用污染的水源中毒。</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6</w:t>
      </w:r>
      <w:r w:rsidRPr="00381868">
        <w:rPr>
          <w:rFonts w:hint="eastAsia"/>
          <w:color w:val="000000" w:themeColor="text1"/>
        </w:rPr>
        <w:t>）若发生有毒气体扩散，危及附近农户（住户），应急人员立即分别进行施救或采取防毒措施，并将污染区的人员疏散到安全地带。</w:t>
      </w:r>
    </w:p>
    <w:p w:rsidR="00BF45DF" w:rsidRPr="00381868" w:rsidRDefault="00BF45DF" w:rsidP="00BF45DF">
      <w:pPr>
        <w:ind w:firstLine="480"/>
        <w:rPr>
          <w:color w:val="000000" w:themeColor="text1"/>
        </w:rPr>
      </w:pPr>
      <w:r w:rsidRPr="00381868">
        <w:rPr>
          <w:rFonts w:hint="eastAsia"/>
          <w:color w:val="000000" w:themeColor="text1"/>
        </w:rPr>
        <w:t>（</w:t>
      </w:r>
      <w:r w:rsidRPr="00381868">
        <w:rPr>
          <w:color w:val="000000" w:themeColor="text1"/>
        </w:rPr>
        <w:t>7</w:t>
      </w:r>
      <w:r w:rsidRPr="00381868">
        <w:rPr>
          <w:rFonts w:hint="eastAsia"/>
          <w:color w:val="000000" w:themeColor="text1"/>
        </w:rPr>
        <w:t>）由公司负责人组织人员对造成危害的农户进行安抚劝解，答复其意见，稳定其思想情绪，防止事态扩大。</w:t>
      </w:r>
    </w:p>
    <w:p w:rsidR="00BF45DF" w:rsidRPr="00381868" w:rsidRDefault="00BF45DF" w:rsidP="00BF45DF">
      <w:pPr>
        <w:widowControl/>
        <w:numPr>
          <w:ilvl w:val="3"/>
          <w:numId w:val="1"/>
        </w:numPr>
        <w:autoSpaceDN/>
        <w:snapToGrid w:val="0"/>
        <w:ind w:firstLineChars="0"/>
        <w:jc w:val="left"/>
        <w:outlineLvl w:val="3"/>
        <w:rPr>
          <w:color w:val="000000" w:themeColor="text1"/>
        </w:rPr>
      </w:pPr>
      <w:r w:rsidRPr="00381868">
        <w:rPr>
          <w:rFonts w:eastAsia="黑体" w:hint="eastAsia"/>
          <w:color w:val="000000" w:themeColor="text1"/>
          <w:szCs w:val="24"/>
        </w:rPr>
        <w:t>应急救援结束、恢复现场</w:t>
      </w:r>
    </w:p>
    <w:p w:rsidR="00BF45DF" w:rsidRPr="00381868" w:rsidRDefault="00BF45DF" w:rsidP="00BF45DF">
      <w:pPr>
        <w:ind w:firstLine="480"/>
        <w:rPr>
          <w:color w:val="000000" w:themeColor="text1"/>
        </w:rPr>
      </w:pPr>
      <w:r w:rsidRPr="00381868">
        <w:rPr>
          <w:rFonts w:hint="eastAsia"/>
          <w:color w:val="000000" w:themeColor="text1"/>
        </w:rPr>
        <w:t>应急救援指挥中心视事故救援结束，宣布应急救援结束，救援队伍和物资、设备撤离现场，恢复现场正常状态。</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事故调查、处理</w:t>
      </w:r>
    </w:p>
    <w:p w:rsidR="00BF45DF" w:rsidRPr="00381868" w:rsidRDefault="00BF45DF" w:rsidP="00BF45DF">
      <w:pPr>
        <w:ind w:firstLine="480"/>
        <w:rPr>
          <w:color w:val="000000" w:themeColor="text1"/>
        </w:rPr>
      </w:pPr>
      <w:r w:rsidRPr="00381868">
        <w:rPr>
          <w:rFonts w:hint="eastAsia"/>
          <w:color w:val="000000" w:themeColor="text1"/>
        </w:rPr>
        <w:t>由公司主要负责人负责，厂区内生产部门、安全环保等相关部门组成公司调查小组，协调政府有关部门、专家、设计对事故的经过、原因进行调查、确定事故性质、认定事故责任，提出整改和防范措施。</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应急培训与演练</w:t>
      </w:r>
    </w:p>
    <w:p w:rsidR="00BF45DF" w:rsidRPr="00381868" w:rsidRDefault="00BF45DF" w:rsidP="00BF45DF">
      <w:pPr>
        <w:ind w:firstLine="480"/>
        <w:rPr>
          <w:color w:val="000000" w:themeColor="text1"/>
        </w:rPr>
      </w:pPr>
      <w:r w:rsidRPr="00381868">
        <w:rPr>
          <w:rFonts w:hint="eastAsia"/>
          <w:color w:val="000000" w:themeColor="text1"/>
        </w:rPr>
        <w:t>减建设单位应按照相关要求规范组织编写环境风险事故应急预案，并应组织评审。评审分为内部评审和外部评审，内部评审由生产经营单位主要负责人组织有关部门和人员进行。外部评审由生产经营单位组织外部有关专家和人员进行评审。应急预案评审合格后，由生产经营单位主要负责人（或分管负责人）签发实施，并进行备案管理。</w:t>
      </w:r>
    </w:p>
    <w:p w:rsidR="00BF45DF" w:rsidRPr="00381868" w:rsidRDefault="00BF45DF" w:rsidP="00BF45DF">
      <w:pPr>
        <w:ind w:firstLine="480"/>
        <w:rPr>
          <w:color w:val="000000" w:themeColor="text1"/>
        </w:rPr>
      </w:pPr>
      <w:r w:rsidRPr="00381868">
        <w:rPr>
          <w:rFonts w:hint="eastAsia"/>
          <w:color w:val="000000" w:themeColor="text1"/>
        </w:rPr>
        <w:t>由公司安全环保部、装置的安全环保组工作人员对公司各级领导和员工进行相应的各级《环境风险事故应急预案》进行宣传和培训，并组织演练。培训形式采取分批授课的方式。《环境风险事故应急预案》的演练可分别采取桌面演练、功能演练、全面综合演练的方式。</w:t>
      </w:r>
    </w:p>
    <w:p w:rsidR="00BF45DF" w:rsidRPr="00381868" w:rsidRDefault="00BF45DF" w:rsidP="00BF45DF">
      <w:pPr>
        <w:ind w:firstLine="480"/>
        <w:rPr>
          <w:color w:val="000000" w:themeColor="text1"/>
        </w:rPr>
      </w:pPr>
      <w:r w:rsidRPr="00381868">
        <w:rPr>
          <w:rFonts w:ascii="宋体" w:hAnsi="宋体" w:cs="宋体" w:hint="eastAsia"/>
          <w:color w:val="000000" w:themeColor="text1"/>
        </w:rPr>
        <w:t>①</w:t>
      </w:r>
      <w:r w:rsidRPr="00381868">
        <w:rPr>
          <w:rFonts w:hint="eastAsia"/>
          <w:color w:val="000000" w:themeColor="text1"/>
        </w:rPr>
        <w:t>桌面演练：由应急指挥代表和关键岗位人员参加，按照应急预案及其标准工作程</w:t>
      </w:r>
      <w:r w:rsidRPr="00381868">
        <w:rPr>
          <w:rFonts w:hint="eastAsia"/>
          <w:color w:val="000000" w:themeColor="text1"/>
        </w:rPr>
        <w:lastRenderedPageBreak/>
        <w:t>序，讨论紧急情况时应采取行动的演练活动。</w:t>
      </w:r>
    </w:p>
    <w:p w:rsidR="00BF45DF" w:rsidRPr="00381868" w:rsidRDefault="00BF45DF" w:rsidP="00BF45DF">
      <w:pPr>
        <w:ind w:firstLine="480"/>
        <w:rPr>
          <w:color w:val="000000" w:themeColor="text1"/>
        </w:rPr>
      </w:pPr>
      <w:r w:rsidRPr="00381868">
        <w:rPr>
          <w:rFonts w:ascii="宋体" w:hAnsi="宋体" w:cs="宋体" w:hint="eastAsia"/>
          <w:color w:val="000000" w:themeColor="text1"/>
        </w:rPr>
        <w:t>②</w:t>
      </w:r>
      <w:r w:rsidRPr="00381868">
        <w:rPr>
          <w:rFonts w:hint="eastAsia"/>
          <w:color w:val="000000" w:themeColor="text1"/>
        </w:rPr>
        <w:t>功能演练：针对某项应急功能或某项应急行动进行的演练活动。</w:t>
      </w:r>
    </w:p>
    <w:p w:rsidR="00BF45DF" w:rsidRPr="00381868" w:rsidRDefault="00BF45DF" w:rsidP="00BF45DF">
      <w:pPr>
        <w:ind w:firstLine="480"/>
        <w:rPr>
          <w:color w:val="000000" w:themeColor="text1"/>
        </w:rPr>
      </w:pPr>
      <w:r w:rsidRPr="00381868">
        <w:rPr>
          <w:rFonts w:ascii="宋体" w:hAnsi="宋体" w:cs="宋体" w:hint="eastAsia"/>
          <w:color w:val="000000" w:themeColor="text1"/>
        </w:rPr>
        <w:t>③</w:t>
      </w:r>
      <w:r w:rsidRPr="00381868">
        <w:rPr>
          <w:rFonts w:hint="eastAsia"/>
          <w:color w:val="000000" w:themeColor="text1"/>
        </w:rPr>
        <w:t>全面综合演练：针对应急预案中全部或大部分应急功能，检验、评价应急运行能力的演练活动。</w:t>
      </w:r>
    </w:p>
    <w:p w:rsidR="00BF45DF" w:rsidRPr="00381868" w:rsidRDefault="00BF45DF" w:rsidP="00BF45DF">
      <w:pPr>
        <w:ind w:firstLine="480"/>
        <w:rPr>
          <w:color w:val="000000" w:themeColor="text1"/>
        </w:rPr>
      </w:pPr>
      <w:r w:rsidRPr="00381868">
        <w:rPr>
          <w:rFonts w:hint="eastAsia"/>
          <w:color w:val="000000" w:themeColor="text1"/>
        </w:rPr>
        <w:t>培训与训练主要针对应急救援专业队伍的任务进行培训与训练。</w:t>
      </w:r>
    </w:p>
    <w:p w:rsidR="00BF45DF" w:rsidRPr="00381868" w:rsidRDefault="00BF45DF" w:rsidP="00BF45DF">
      <w:pPr>
        <w:ind w:firstLine="480"/>
        <w:rPr>
          <w:color w:val="000000" w:themeColor="text1"/>
        </w:rPr>
      </w:pPr>
      <w:r w:rsidRPr="00381868">
        <w:rPr>
          <w:rFonts w:hint="eastAsia"/>
          <w:color w:val="000000" w:themeColor="text1"/>
        </w:rPr>
        <w:t>根据实际需要，应建立各种不脱产的专业救援队伍，包括：抢险抢修队、医疗救护队、义务消防队、通讯保障队、治安队等。</w:t>
      </w:r>
    </w:p>
    <w:p w:rsidR="00BF45DF" w:rsidRPr="00381868" w:rsidRDefault="00BF45DF" w:rsidP="00BF45DF">
      <w:pPr>
        <w:ind w:firstLine="480"/>
        <w:rPr>
          <w:color w:val="000000" w:themeColor="text1"/>
        </w:rPr>
      </w:pPr>
      <w:r w:rsidRPr="00381868">
        <w:rPr>
          <w:rFonts w:hint="eastAsia"/>
          <w:color w:val="000000" w:themeColor="text1"/>
        </w:rPr>
        <w:t>应急指挥中心要从实际出发，针对危险源可能发生的事故，每年组织一次相关模拟演习。</w:t>
      </w:r>
    </w:p>
    <w:p w:rsidR="00BF45DF" w:rsidRPr="00381868" w:rsidRDefault="00BF45DF" w:rsidP="00BF45DF">
      <w:pPr>
        <w:ind w:firstLine="480"/>
        <w:rPr>
          <w:color w:val="000000" w:themeColor="text1"/>
        </w:rPr>
      </w:pPr>
      <w:r w:rsidRPr="00381868">
        <w:rPr>
          <w:rFonts w:hint="eastAsia"/>
          <w:color w:val="000000" w:themeColor="text1"/>
        </w:rPr>
        <w:t>应急培训和演习的主要内容主要针对救援指挥和通讯保障（由指挥部负责）、应急救灾（由消防队负责）、应急救护（由化学事故应急救护小组负责）、人员疏散（由安全保卫部门负责）、现场监测（由环保部门负责）、事故现场处理和恢复生产（由生产技术部门负责）等。</w:t>
      </w:r>
    </w:p>
    <w:p w:rsidR="00BF45DF" w:rsidRPr="00381868" w:rsidRDefault="00BF45DF" w:rsidP="00BF45DF">
      <w:pPr>
        <w:ind w:firstLine="480"/>
        <w:rPr>
          <w:color w:val="000000" w:themeColor="text1"/>
        </w:rPr>
      </w:pPr>
      <w:r w:rsidRPr="00381868">
        <w:rPr>
          <w:rFonts w:hint="eastAsia"/>
          <w:color w:val="000000" w:themeColor="text1"/>
        </w:rPr>
        <w:t>应急培训与演习要具有较强的针对性和实战性，并对过程中各部门、各组织进行考核，考核不合格的，应进行二次培训，直至满足应急救援需要为止。</w:t>
      </w:r>
    </w:p>
    <w:p w:rsidR="00BF45DF" w:rsidRPr="00381868" w:rsidRDefault="00BF45DF" w:rsidP="00BF45DF">
      <w:pPr>
        <w:ind w:firstLine="480"/>
        <w:rPr>
          <w:color w:val="000000" w:themeColor="text1"/>
        </w:rPr>
      </w:pPr>
      <w:r w:rsidRPr="00381868">
        <w:rPr>
          <w:rFonts w:hint="eastAsia"/>
          <w:color w:val="000000" w:themeColor="text1"/>
        </w:rPr>
        <w:t>项目风险应急预案主要内容见下表。</w:t>
      </w:r>
    </w:p>
    <w:p w:rsidR="00BF45DF" w:rsidRPr="00381868" w:rsidRDefault="00BF45DF" w:rsidP="00BF45DF">
      <w:pPr>
        <w:pStyle w:val="5"/>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 xml:space="preserve"> </w:t>
      </w:r>
      <w:r w:rsidRPr="00381868">
        <w:rPr>
          <w:rFonts w:ascii="Times New Roman" w:hAnsi="Times New Roman" w:hint="eastAsia"/>
          <w:color w:val="000000" w:themeColor="text1"/>
          <w:sz w:val="21"/>
        </w:rPr>
        <w:t>表</w:t>
      </w:r>
      <w:r w:rsidR="00A842B8" w:rsidRPr="00381868">
        <w:rPr>
          <w:rFonts w:ascii="Times New Roman" w:hAnsi="Times New Roman"/>
          <w:color w:val="000000" w:themeColor="text1"/>
          <w:sz w:val="21"/>
        </w:rPr>
        <w:t>5.</w:t>
      </w:r>
      <w:r w:rsidR="00A842B8" w:rsidRPr="00381868">
        <w:rPr>
          <w:rFonts w:ascii="Times New Roman" w:hAnsi="Times New Roman" w:hint="eastAsia"/>
          <w:color w:val="000000" w:themeColor="text1"/>
          <w:sz w:val="21"/>
        </w:rPr>
        <w:t>7</w:t>
      </w:r>
      <w:r w:rsidRPr="00381868">
        <w:rPr>
          <w:rFonts w:ascii="Times New Roman" w:hAnsi="Times New Roman"/>
          <w:color w:val="000000" w:themeColor="text1"/>
          <w:sz w:val="21"/>
        </w:rPr>
        <w:t xml:space="preserve">-1  </w:t>
      </w:r>
      <w:r w:rsidRPr="00381868">
        <w:rPr>
          <w:rFonts w:ascii="Times New Roman" w:hAnsi="Times New Roman" w:hint="eastAsia"/>
          <w:color w:val="000000" w:themeColor="text1"/>
          <w:sz w:val="21"/>
        </w:rPr>
        <w:t>应急预案主要内容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695"/>
        <w:gridCol w:w="5917"/>
      </w:tblGrid>
      <w:tr w:rsidR="00381868" w:rsidRPr="00381868" w:rsidTr="00BF45DF">
        <w:trPr>
          <w:tblHeader/>
          <w:jc w:val="center"/>
        </w:trPr>
        <w:tc>
          <w:tcPr>
            <w:tcW w:w="363"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序号</w:t>
            </w:r>
          </w:p>
        </w:tc>
        <w:tc>
          <w:tcPr>
            <w:tcW w:w="1451"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项目</w:t>
            </w:r>
          </w:p>
        </w:tc>
        <w:tc>
          <w:tcPr>
            <w:tcW w:w="3186"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内容及要求</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1</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应急计划区</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危险目标：化学品贮存间、天然气使用车间、废机油暂存间、环境保护目标</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2</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应急组织机构、人员</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工厂、地区应急组织机构、人员</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3</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预案分级响应条件</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规定预案的级别及分级响应程序</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4</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应急救援保障</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应急设施，设备与器材等</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5</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报警、通信联络方式</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规定应急状态下的报警通讯方式、通知方式和交通保障、管制</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6</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应急环境监测、抢险、救援及控制措施</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由专业队伍负责对事故现场进行侦察监测，对事故性质、参数与后果进行评估，为指挥部门提供决策依据</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7</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应急检测、防护措施、清除泄漏措施和器材</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事故现场、邻近区域、控制防火区域，控制和清除污染措施及相应设备</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8</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人员紧急撤离、疏散，应急剂量控制、撤离组织计划</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事故现场、工厂邻近区、受事故影响的区域人员及公众对毒物应急剂量控制规定，撤离组织计划及救护，医疗救护与公众健康</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9</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事故应急救援关闭程序与恢复措施</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规定应急状态终止程序事故现场善后处理，恢复措施邻近区域解除事故警戒及善后恢复措施</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10</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应急培训计划</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应急计划制定后，平时安排人员培训与演练</w:t>
            </w:r>
          </w:p>
        </w:tc>
      </w:tr>
      <w:tr w:rsidR="00381868" w:rsidRPr="00381868" w:rsidTr="00BF45DF">
        <w:trPr>
          <w:jc w:val="center"/>
        </w:trPr>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11</w:t>
            </w:r>
          </w:p>
        </w:tc>
        <w:tc>
          <w:tcPr>
            <w:tcW w:w="145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公众教育和信息</w:t>
            </w:r>
          </w:p>
        </w:tc>
        <w:tc>
          <w:tcPr>
            <w:tcW w:w="3186"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对工厂邻近地区开展公众教育、培训和发布有关信息</w:t>
            </w:r>
          </w:p>
        </w:tc>
      </w:tr>
    </w:tbl>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76" w:name="_Toc31731675"/>
      <w:bookmarkStart w:id="277" w:name="_Toc6504425"/>
      <w:bookmarkStart w:id="278" w:name="_Toc21960733"/>
      <w:bookmarkStart w:id="279" w:name="_Toc3491417"/>
      <w:bookmarkStart w:id="280" w:name="_Toc3491679"/>
      <w:bookmarkStart w:id="281" w:name="_Toc14715363"/>
      <w:bookmarkStart w:id="282" w:name="_Toc33000599"/>
      <w:bookmarkStart w:id="283" w:name="_Toc34132716"/>
      <w:bookmarkStart w:id="284" w:name="_Toc57223692"/>
      <w:r w:rsidRPr="00381868">
        <w:rPr>
          <w:rFonts w:eastAsia="黑体" w:hint="eastAsia"/>
          <w:color w:val="000000" w:themeColor="text1"/>
          <w:sz w:val="30"/>
          <w:szCs w:val="30"/>
        </w:rPr>
        <w:t>风险评价</w:t>
      </w:r>
      <w:bookmarkEnd w:id="276"/>
      <w:bookmarkEnd w:id="277"/>
      <w:bookmarkEnd w:id="278"/>
      <w:bookmarkEnd w:id="279"/>
      <w:bookmarkEnd w:id="280"/>
      <w:bookmarkEnd w:id="281"/>
      <w:bookmarkEnd w:id="282"/>
      <w:bookmarkEnd w:id="283"/>
      <w:r w:rsidR="005C6F99" w:rsidRPr="00381868">
        <w:rPr>
          <w:rFonts w:eastAsia="黑体" w:hint="eastAsia"/>
          <w:color w:val="000000" w:themeColor="text1"/>
          <w:sz w:val="30"/>
          <w:szCs w:val="30"/>
        </w:rPr>
        <w:t>小结</w:t>
      </w:r>
      <w:bookmarkEnd w:id="284"/>
    </w:p>
    <w:p w:rsidR="00BF45DF" w:rsidRPr="00381868" w:rsidRDefault="00BF45DF" w:rsidP="00BF45DF">
      <w:pPr>
        <w:ind w:firstLine="480"/>
        <w:rPr>
          <w:color w:val="000000" w:themeColor="text1"/>
          <w:szCs w:val="24"/>
        </w:rPr>
      </w:pPr>
      <w:r w:rsidRPr="00381868">
        <w:rPr>
          <w:rFonts w:hint="eastAsia"/>
          <w:color w:val="000000" w:themeColor="text1"/>
          <w:szCs w:val="24"/>
        </w:rPr>
        <w:lastRenderedPageBreak/>
        <w:t>综上所述，项目涉及的环境风险因素包括天然气、化学品、废机油的泄漏。在工程的设计及生产运行过程中，建设单位应严格按工程设计、操作规程运行和管理，并认真落实本评价提出的各项风险防范措施，可把事故发生的几率降至最低。通过采取各项风险防范及应急救援措施，可降低各种事故发生的概率及对周围环境的影响，环境风险在可接受范围内。</w:t>
      </w:r>
    </w:p>
    <w:p w:rsidR="00BF45DF" w:rsidRPr="00381868" w:rsidRDefault="00BF45DF" w:rsidP="00BF45DF">
      <w:pPr>
        <w:ind w:firstLine="480"/>
        <w:rPr>
          <w:color w:val="000000" w:themeColor="text1"/>
        </w:rPr>
        <w:sectPr w:rsidR="00BF45DF" w:rsidRPr="00381868" w:rsidSect="00BF45DF">
          <w:pgSz w:w="11906" w:h="16838"/>
          <w:pgMar w:top="1418" w:right="1418" w:bottom="1418" w:left="1418" w:header="851" w:footer="992" w:gutter="0"/>
          <w:cols w:space="425"/>
          <w:docGrid w:type="lines" w:linePitch="326"/>
        </w:sectPr>
      </w:pPr>
    </w:p>
    <w:p w:rsidR="00BF45DF" w:rsidRPr="00381868" w:rsidRDefault="00BF45DF" w:rsidP="00BF45DF">
      <w:pPr>
        <w:widowControl/>
        <w:numPr>
          <w:ilvl w:val="0"/>
          <w:numId w:val="1"/>
        </w:numPr>
        <w:autoSpaceDN/>
        <w:ind w:left="0" w:firstLineChars="0" w:firstLine="0"/>
        <w:jc w:val="left"/>
        <w:outlineLvl w:val="0"/>
        <w:rPr>
          <w:rFonts w:eastAsia="黑体"/>
          <w:color w:val="000000" w:themeColor="text1"/>
          <w:sz w:val="32"/>
          <w:szCs w:val="32"/>
        </w:rPr>
      </w:pPr>
      <w:bookmarkStart w:id="285" w:name="_Toc57223693"/>
      <w:r w:rsidRPr="00381868">
        <w:rPr>
          <w:rFonts w:eastAsia="黑体" w:hint="eastAsia"/>
          <w:color w:val="000000" w:themeColor="text1"/>
          <w:sz w:val="32"/>
          <w:szCs w:val="32"/>
        </w:rPr>
        <w:lastRenderedPageBreak/>
        <w:t>环境保护措施及其可行性论证</w:t>
      </w:r>
      <w:bookmarkEnd w:id="285"/>
    </w:p>
    <w:p w:rsidR="00BF45DF" w:rsidRPr="00381868" w:rsidRDefault="00BF45DF" w:rsidP="00E128C9">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86" w:name="_Toc57223694"/>
      <w:r w:rsidRPr="00381868">
        <w:rPr>
          <w:rFonts w:eastAsia="黑体" w:hint="eastAsia"/>
          <w:color w:val="000000" w:themeColor="text1"/>
          <w:sz w:val="30"/>
          <w:szCs w:val="30"/>
        </w:rPr>
        <w:t>施工期污染物防治措施及其可行性论证</w:t>
      </w:r>
      <w:bookmarkEnd w:id="286"/>
    </w:p>
    <w:p w:rsidR="00BF45DF" w:rsidRPr="00381868" w:rsidRDefault="00E128C9"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w:t>
      </w:r>
      <w:r w:rsidR="00BF45DF" w:rsidRPr="00381868">
        <w:rPr>
          <w:rFonts w:eastAsia="黑体" w:hint="eastAsia"/>
          <w:color w:val="000000" w:themeColor="text1"/>
          <w:sz w:val="28"/>
          <w:szCs w:val="28"/>
        </w:rPr>
        <w:t>大气污染物防治措施</w:t>
      </w:r>
    </w:p>
    <w:p w:rsidR="00BF45DF" w:rsidRPr="00381868" w:rsidRDefault="00BF45DF" w:rsidP="00BF45DF">
      <w:pPr>
        <w:ind w:firstLineChars="236" w:firstLine="566"/>
        <w:rPr>
          <w:color w:val="000000" w:themeColor="text1"/>
        </w:rPr>
      </w:pPr>
      <w:r w:rsidRPr="00381868">
        <w:rPr>
          <w:rFonts w:hint="eastAsia"/>
          <w:color w:val="000000" w:themeColor="text1"/>
        </w:rPr>
        <w:t>施工期环境空气中的污染物主要是扬尘和汽车尾气排放的污染物，对于汽车尾气排放的污染，一般不会造成太大的影响。对于施工作业产生的扬尘，建议采取以下措施减轻污染：</w:t>
      </w:r>
    </w:p>
    <w:p w:rsidR="00BF45DF" w:rsidRPr="00381868" w:rsidRDefault="00BF45DF" w:rsidP="00BF45DF">
      <w:pPr>
        <w:ind w:firstLineChars="236" w:firstLine="566"/>
        <w:rPr>
          <w:color w:val="000000" w:themeColor="text1"/>
        </w:rPr>
      </w:pPr>
      <w:r w:rsidRPr="00381868">
        <w:rPr>
          <w:rFonts w:hint="eastAsia"/>
          <w:color w:val="000000" w:themeColor="text1"/>
        </w:rPr>
        <w:t>①文明施工，严格管理。运输车辆要搞好车辆外部清洁，及时清洗车辆；运送材料的车辆在运输沙、石等建筑材料时，不得装载过满，采取压实表面、洒水、加盖蓬布等措施，以减少洒落、飞扬；</w:t>
      </w:r>
    </w:p>
    <w:p w:rsidR="00BF45DF" w:rsidRPr="00381868" w:rsidRDefault="00BF45DF" w:rsidP="00BF45DF">
      <w:pPr>
        <w:ind w:firstLineChars="236" w:firstLine="566"/>
        <w:rPr>
          <w:color w:val="000000" w:themeColor="text1"/>
        </w:rPr>
      </w:pPr>
      <w:r w:rsidRPr="00381868">
        <w:rPr>
          <w:rFonts w:hint="eastAsia"/>
          <w:color w:val="000000" w:themeColor="text1"/>
        </w:rPr>
        <w:t>②施工车辆必须定期检查，破损的车厢应及时修补，严禁车辆在行驶过程中泄漏建筑材料。</w:t>
      </w:r>
    </w:p>
    <w:p w:rsidR="00BF45DF" w:rsidRPr="00381868" w:rsidRDefault="00BF45DF" w:rsidP="00BF45DF">
      <w:pPr>
        <w:ind w:firstLineChars="236" w:firstLine="566"/>
        <w:rPr>
          <w:color w:val="000000" w:themeColor="text1"/>
        </w:rPr>
      </w:pPr>
      <w:r w:rsidRPr="00381868">
        <w:rPr>
          <w:rFonts w:hint="eastAsia"/>
          <w:color w:val="000000" w:themeColor="text1"/>
        </w:rPr>
        <w:t>③易起尘的建筑材料在运输过程和露天堆放时，应将建筑材料覆盖。</w:t>
      </w:r>
    </w:p>
    <w:p w:rsidR="00BF45DF" w:rsidRPr="00381868" w:rsidRDefault="00BF45DF" w:rsidP="00BF45DF">
      <w:pPr>
        <w:ind w:firstLineChars="236" w:firstLine="566"/>
        <w:rPr>
          <w:color w:val="000000" w:themeColor="text1"/>
        </w:rPr>
      </w:pPr>
      <w:r w:rsidRPr="00381868">
        <w:rPr>
          <w:rFonts w:hint="eastAsia"/>
          <w:color w:val="000000" w:themeColor="text1"/>
        </w:rPr>
        <w:t>④在易产生扬尘的作业时段，作业环节采用洒水的办法减轻总悬浮颗粒物的污染，只要增加洒水次数，即可大大降低空气中总悬浮颗粒物的浓度。</w:t>
      </w:r>
    </w:p>
    <w:p w:rsidR="00BF45DF" w:rsidRPr="00381868" w:rsidRDefault="00BF45DF" w:rsidP="00BF45DF">
      <w:pPr>
        <w:ind w:firstLineChars="236" w:firstLine="566"/>
        <w:rPr>
          <w:color w:val="000000" w:themeColor="text1"/>
        </w:rPr>
      </w:pPr>
      <w:r w:rsidRPr="00381868">
        <w:rPr>
          <w:rFonts w:hint="eastAsia"/>
          <w:color w:val="000000" w:themeColor="text1"/>
        </w:rPr>
        <w:t>施工期采取以上环保措施，可有效减轻对空气环境造成的影响。</w:t>
      </w:r>
    </w:p>
    <w:p w:rsidR="00BF45DF" w:rsidRPr="00381868" w:rsidRDefault="00E128C9"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w:t>
      </w:r>
      <w:r w:rsidR="00BF45DF" w:rsidRPr="00381868">
        <w:rPr>
          <w:rFonts w:eastAsia="黑体" w:hint="eastAsia"/>
          <w:color w:val="000000" w:themeColor="text1"/>
          <w:sz w:val="28"/>
          <w:szCs w:val="28"/>
        </w:rPr>
        <w:t>废水污染防治措施</w:t>
      </w:r>
    </w:p>
    <w:p w:rsidR="00BF45DF" w:rsidRPr="00381868" w:rsidRDefault="00BF45DF" w:rsidP="00BF45DF">
      <w:pPr>
        <w:ind w:firstLineChars="236" w:firstLine="566"/>
        <w:rPr>
          <w:color w:val="000000" w:themeColor="text1"/>
        </w:rPr>
      </w:pPr>
      <w:r w:rsidRPr="00381868">
        <w:rPr>
          <w:rFonts w:hint="eastAsia"/>
          <w:color w:val="000000" w:themeColor="text1"/>
        </w:rPr>
        <w:t>施工期废水主要是来自施工废水及施工人员的生活污水。其中，施工期间产生废水主要为施工机械设备、车辆冲洗废水等，生活污水包括施工人员的生活污水。施工期废水处置不当会对施工场地周围的水环境产生短时间的不良影响，因此必须做好施工期废水的污染防治措施。</w:t>
      </w:r>
    </w:p>
    <w:p w:rsidR="00BF45DF" w:rsidRPr="00381868" w:rsidRDefault="00BF45DF" w:rsidP="00BF45DF">
      <w:pPr>
        <w:ind w:firstLineChars="236" w:firstLine="566"/>
        <w:rPr>
          <w:color w:val="000000" w:themeColor="text1"/>
        </w:rPr>
      </w:pPr>
      <w:r w:rsidRPr="00381868">
        <w:rPr>
          <w:rFonts w:hint="eastAsia"/>
          <w:color w:val="000000" w:themeColor="text1"/>
        </w:rPr>
        <w:t>①在施工期间必须制定严格的施工环保管理制度，教育施工人员自觉遵守规章制度，并加以严格监督和管理。</w:t>
      </w:r>
    </w:p>
    <w:p w:rsidR="00BF45DF" w:rsidRPr="00381868" w:rsidRDefault="00BF45DF" w:rsidP="00BF45DF">
      <w:pPr>
        <w:ind w:firstLineChars="236" w:firstLine="566"/>
        <w:rPr>
          <w:color w:val="000000" w:themeColor="text1"/>
        </w:rPr>
      </w:pPr>
      <w:r w:rsidRPr="00381868">
        <w:rPr>
          <w:rFonts w:hint="eastAsia"/>
          <w:color w:val="000000" w:themeColor="text1"/>
        </w:rPr>
        <w:t>②对于施工人员的吃住等生活地点应统一安排。禁止向项目区域外倾倒一切废弃物，包括施工和生活废水、建筑和生活垃圾等。</w:t>
      </w:r>
    </w:p>
    <w:p w:rsidR="00BF45DF" w:rsidRPr="00381868" w:rsidRDefault="00BF45DF" w:rsidP="00BF45DF">
      <w:pPr>
        <w:ind w:firstLineChars="236" w:firstLine="566"/>
        <w:rPr>
          <w:color w:val="000000" w:themeColor="text1"/>
        </w:rPr>
      </w:pPr>
      <w:r w:rsidRPr="00381868">
        <w:rPr>
          <w:rFonts w:hint="eastAsia"/>
          <w:color w:val="000000" w:themeColor="text1"/>
        </w:rPr>
        <w:t>③施工人员生活污水一期经化粪池预处理，二期经厂区地埋式生活污水处理系统处理，再依托园区污水处理设施进行处理后排放，如不能接入园区污水处理设施，污水处理后的用于周边树林淋灌，不能直接排入地表水水体。</w:t>
      </w:r>
    </w:p>
    <w:p w:rsidR="00BF45DF" w:rsidRPr="00381868" w:rsidRDefault="00BF45DF" w:rsidP="00BF45DF">
      <w:pPr>
        <w:ind w:firstLineChars="236" w:firstLine="566"/>
        <w:rPr>
          <w:color w:val="000000" w:themeColor="text1"/>
        </w:rPr>
      </w:pPr>
      <w:r w:rsidRPr="00381868">
        <w:rPr>
          <w:rFonts w:hint="eastAsia"/>
          <w:color w:val="000000" w:themeColor="text1"/>
        </w:rPr>
        <w:t>④设置沉淀池、隔油池，将设备、车辆洗涤废水简单处理后循环使用，禁止此类废水直接外排。</w:t>
      </w:r>
    </w:p>
    <w:p w:rsidR="00BF45DF" w:rsidRPr="00381868" w:rsidRDefault="00BF45DF" w:rsidP="00BF45DF">
      <w:pPr>
        <w:ind w:firstLineChars="236" w:firstLine="566"/>
        <w:rPr>
          <w:color w:val="000000" w:themeColor="text1"/>
        </w:rPr>
      </w:pPr>
      <w:r w:rsidRPr="00381868">
        <w:rPr>
          <w:rFonts w:hint="eastAsia"/>
          <w:color w:val="000000" w:themeColor="text1"/>
        </w:rPr>
        <w:lastRenderedPageBreak/>
        <w:t>⑤在施工过程中还应加强对机械设备的检修和维护，以防止设备漏油现象的发生。</w:t>
      </w:r>
    </w:p>
    <w:p w:rsidR="00BF45DF" w:rsidRPr="00381868" w:rsidRDefault="00E128C9"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w:t>
      </w:r>
      <w:r w:rsidR="00BF45DF" w:rsidRPr="00381868">
        <w:rPr>
          <w:rFonts w:eastAsia="黑体" w:hint="eastAsia"/>
          <w:color w:val="000000" w:themeColor="text1"/>
          <w:sz w:val="28"/>
          <w:szCs w:val="28"/>
        </w:rPr>
        <w:t>噪声防治措施</w:t>
      </w:r>
    </w:p>
    <w:p w:rsidR="00BF45DF" w:rsidRPr="00381868" w:rsidRDefault="00BF45DF" w:rsidP="00BF45DF">
      <w:pPr>
        <w:ind w:firstLineChars="236" w:firstLine="566"/>
        <w:rPr>
          <w:color w:val="000000" w:themeColor="text1"/>
        </w:rPr>
      </w:pPr>
      <w:r w:rsidRPr="00381868">
        <w:rPr>
          <w:rFonts w:hint="eastAsia"/>
          <w:color w:val="000000" w:themeColor="text1"/>
        </w:rPr>
        <w:t>项目施工噪声对周围环境的影响虽然是暂时的，随着施工期的结束而自动消除，但由于施工时噪声值较大，为了最大限度地减轻施工噪声对周围环境的影响，必须采取如下具体污染防治措施：</w:t>
      </w:r>
    </w:p>
    <w:p w:rsidR="00BF45DF" w:rsidRPr="00381868" w:rsidRDefault="00BF45DF" w:rsidP="00BF45DF">
      <w:pPr>
        <w:ind w:firstLineChars="236" w:firstLine="566"/>
        <w:rPr>
          <w:color w:val="000000" w:themeColor="text1"/>
        </w:rPr>
      </w:pPr>
      <w:r w:rsidRPr="00381868">
        <w:rPr>
          <w:rFonts w:hint="eastAsia"/>
          <w:color w:val="000000" w:themeColor="text1"/>
        </w:rPr>
        <w:t>①合理安排施工计划和施工机械设备组合，禁止高噪声设备在夜间（</w:t>
      </w:r>
      <w:r w:rsidRPr="00381868">
        <w:rPr>
          <w:rFonts w:hint="eastAsia"/>
          <w:color w:val="000000" w:themeColor="text1"/>
        </w:rPr>
        <w:t>22</w:t>
      </w:r>
      <w:r w:rsidRPr="00381868">
        <w:rPr>
          <w:rFonts w:hint="eastAsia"/>
          <w:color w:val="000000" w:themeColor="text1"/>
        </w:rPr>
        <w:t>：</w:t>
      </w:r>
      <w:r w:rsidRPr="00381868">
        <w:rPr>
          <w:rFonts w:hint="eastAsia"/>
          <w:color w:val="000000" w:themeColor="text1"/>
        </w:rPr>
        <w:t>00</w:t>
      </w:r>
      <w:r w:rsidRPr="00381868">
        <w:rPr>
          <w:rFonts w:hint="eastAsia"/>
          <w:color w:val="000000" w:themeColor="text1"/>
        </w:rPr>
        <w:t>～</w:t>
      </w:r>
      <w:r w:rsidRPr="00381868">
        <w:rPr>
          <w:rFonts w:hint="eastAsia"/>
          <w:color w:val="000000" w:themeColor="text1"/>
        </w:rPr>
        <w:t>06</w:t>
      </w:r>
      <w:r w:rsidRPr="00381868">
        <w:rPr>
          <w:rFonts w:hint="eastAsia"/>
          <w:color w:val="000000" w:themeColor="text1"/>
        </w:rPr>
        <w:t>：</w:t>
      </w:r>
      <w:r w:rsidRPr="00381868">
        <w:rPr>
          <w:rFonts w:hint="eastAsia"/>
          <w:color w:val="000000" w:themeColor="text1"/>
        </w:rPr>
        <w:t>00</w:t>
      </w:r>
      <w:r w:rsidRPr="00381868">
        <w:rPr>
          <w:rFonts w:hint="eastAsia"/>
          <w:color w:val="000000" w:themeColor="text1"/>
        </w:rPr>
        <w:t>）作业。同时，要求施工单位严格执行《建筑施工场界环境噪声排放标准》（</w:t>
      </w:r>
      <w:r w:rsidRPr="00381868">
        <w:rPr>
          <w:rFonts w:hint="eastAsia"/>
          <w:color w:val="000000" w:themeColor="text1"/>
        </w:rPr>
        <w:t>GB12523-2011</w:t>
      </w:r>
      <w:r w:rsidRPr="00381868">
        <w:rPr>
          <w:rFonts w:hint="eastAsia"/>
          <w:color w:val="000000" w:themeColor="text1"/>
        </w:rPr>
        <w:t>）中的规定。</w:t>
      </w:r>
    </w:p>
    <w:p w:rsidR="00BF45DF" w:rsidRPr="00381868" w:rsidRDefault="00BF45DF" w:rsidP="00BF45DF">
      <w:pPr>
        <w:ind w:firstLineChars="236" w:firstLine="566"/>
        <w:rPr>
          <w:color w:val="000000" w:themeColor="text1"/>
        </w:rPr>
      </w:pPr>
      <w:r w:rsidRPr="00381868">
        <w:rPr>
          <w:rFonts w:hint="eastAsia"/>
          <w:color w:val="000000" w:themeColor="text1"/>
        </w:rPr>
        <w:t>②加强声源噪声控制，尽可能选用噪声较小的施工设备，同时经常保养设备，使设备维持在最低声级状态下工作。</w:t>
      </w:r>
    </w:p>
    <w:p w:rsidR="00BF45DF" w:rsidRPr="00381868" w:rsidRDefault="00BF45DF" w:rsidP="00BF45DF">
      <w:pPr>
        <w:ind w:firstLineChars="236" w:firstLine="566"/>
        <w:rPr>
          <w:color w:val="000000" w:themeColor="text1"/>
        </w:rPr>
      </w:pPr>
      <w:r w:rsidRPr="00381868">
        <w:rPr>
          <w:rFonts w:hint="eastAsia"/>
          <w:color w:val="000000" w:themeColor="text1"/>
        </w:rPr>
        <w:t>③一切动力机械设备都应适时维修，特别对因松动部件的震动或降低噪声部件的损坏而产生很强噪声的设备，更应经常检查维护。</w:t>
      </w:r>
    </w:p>
    <w:p w:rsidR="00BF45DF" w:rsidRPr="00381868" w:rsidRDefault="00BF45DF" w:rsidP="00BF45DF">
      <w:pPr>
        <w:ind w:firstLineChars="236" w:firstLine="566"/>
        <w:rPr>
          <w:color w:val="000000" w:themeColor="text1"/>
        </w:rPr>
      </w:pPr>
      <w:r w:rsidRPr="00381868">
        <w:rPr>
          <w:rFonts w:hint="eastAsia"/>
          <w:color w:val="000000" w:themeColor="text1"/>
        </w:rPr>
        <w:t>④注意做好接触高噪声人员的劳动保护，采取轮岗、缩短接触高噪声时间、配带防声耳塞、耳罩等措施减轻噪声的影响程度。</w:t>
      </w:r>
    </w:p>
    <w:p w:rsidR="00BF45DF" w:rsidRPr="00381868" w:rsidRDefault="00BF45DF" w:rsidP="00BF45DF">
      <w:pPr>
        <w:ind w:firstLineChars="236" w:firstLine="566"/>
        <w:rPr>
          <w:color w:val="000000" w:themeColor="text1"/>
        </w:rPr>
      </w:pPr>
      <w:r w:rsidRPr="00381868">
        <w:rPr>
          <w:rFonts w:hint="eastAsia"/>
          <w:color w:val="000000" w:themeColor="text1"/>
        </w:rPr>
        <w:t>⑤在施工期间，加强施工管理，落实各项减震降噪措施。</w:t>
      </w:r>
    </w:p>
    <w:p w:rsidR="00BF45DF" w:rsidRPr="00381868" w:rsidRDefault="00BF45DF" w:rsidP="00BF45DF">
      <w:pPr>
        <w:ind w:firstLineChars="236" w:firstLine="566"/>
        <w:rPr>
          <w:color w:val="000000" w:themeColor="text1"/>
        </w:rPr>
      </w:pPr>
      <w:r w:rsidRPr="00381868">
        <w:rPr>
          <w:rFonts w:hint="eastAsia"/>
          <w:color w:val="000000" w:themeColor="text1"/>
        </w:rPr>
        <w:t>⑥合理布局施工设备，将高噪声设备布置至远离敏感点的区域，以增加大距离衰减作用。</w:t>
      </w:r>
    </w:p>
    <w:p w:rsidR="00BF45DF" w:rsidRPr="00381868" w:rsidRDefault="00E128C9"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施工期</w:t>
      </w:r>
      <w:r w:rsidR="00BF45DF" w:rsidRPr="00381868">
        <w:rPr>
          <w:rFonts w:eastAsia="黑体" w:hint="eastAsia"/>
          <w:color w:val="000000" w:themeColor="text1"/>
          <w:sz w:val="28"/>
          <w:szCs w:val="28"/>
        </w:rPr>
        <w:t>固体废物防治措施</w:t>
      </w:r>
    </w:p>
    <w:p w:rsidR="00BF45DF" w:rsidRPr="00381868" w:rsidRDefault="00BF45DF" w:rsidP="00BF45DF">
      <w:pPr>
        <w:ind w:firstLineChars="236" w:firstLine="566"/>
        <w:rPr>
          <w:color w:val="000000" w:themeColor="text1"/>
        </w:rPr>
      </w:pPr>
      <w:r w:rsidRPr="00381868">
        <w:rPr>
          <w:rFonts w:hint="eastAsia"/>
          <w:color w:val="000000" w:themeColor="text1"/>
        </w:rPr>
        <w:t>施工期的固体废弃物主要包括施工剩余废料和施工人员的生活垃圾。根据《中华人民共和国固体废弃物污染环境防治法》第十六条和第十七条的规定，必须对这些固废妥善收集、合理处置。</w:t>
      </w:r>
    </w:p>
    <w:p w:rsidR="00BF45DF" w:rsidRPr="00381868" w:rsidRDefault="00BF45DF" w:rsidP="00BF45DF">
      <w:pPr>
        <w:ind w:firstLineChars="236" w:firstLine="566"/>
        <w:rPr>
          <w:color w:val="000000" w:themeColor="text1"/>
        </w:rPr>
      </w:pPr>
      <w:r w:rsidRPr="00381868">
        <w:rPr>
          <w:rFonts w:hint="eastAsia"/>
          <w:color w:val="000000" w:themeColor="text1"/>
        </w:rPr>
        <w:t>①</w:t>
      </w:r>
      <w:r w:rsidRPr="00381868">
        <w:rPr>
          <w:rFonts w:hint="eastAsia"/>
          <w:color w:val="000000" w:themeColor="text1"/>
        </w:rPr>
        <w:t xml:space="preserve"> </w:t>
      </w:r>
      <w:r w:rsidRPr="00381868">
        <w:rPr>
          <w:rFonts w:hint="eastAsia"/>
          <w:color w:val="000000" w:themeColor="text1"/>
        </w:rPr>
        <w:t>对施工中产生的建筑垃圾，应集中堆放，有条件的应在建筑材料堆放地及建筑垃圾堆放地周围建立简易的防护围带，以防止垃圾的散落，并定期清运至有关部门指定的地点处置。对于建筑垃圾中的稳定成分，如碎砖等，可将其堆放；对于如废油漆、涂料等不稳定的成分，可采用容器进行收集，并定期清理；对钢筋、钢板、木材等下角料可分类回收，交废物收购站处理。</w:t>
      </w:r>
    </w:p>
    <w:p w:rsidR="00BF45DF" w:rsidRPr="00381868" w:rsidRDefault="00BF45DF" w:rsidP="00BF45DF">
      <w:pPr>
        <w:ind w:firstLineChars="236" w:firstLine="566"/>
        <w:rPr>
          <w:color w:val="000000" w:themeColor="text1"/>
        </w:rPr>
      </w:pPr>
      <w:r w:rsidRPr="00381868">
        <w:rPr>
          <w:rFonts w:hint="eastAsia"/>
          <w:color w:val="000000" w:themeColor="text1"/>
        </w:rPr>
        <w:t>②</w:t>
      </w:r>
      <w:r w:rsidRPr="00381868">
        <w:rPr>
          <w:rFonts w:hint="eastAsia"/>
          <w:color w:val="000000" w:themeColor="text1"/>
        </w:rPr>
        <w:t xml:space="preserve"> </w:t>
      </w:r>
      <w:r w:rsidRPr="00381868">
        <w:rPr>
          <w:rFonts w:hint="eastAsia"/>
          <w:color w:val="000000" w:themeColor="text1"/>
        </w:rPr>
        <w:t>对施工场地人员产生的生活垃圾，应采用定点收集方式，设立专门的容器加以收集，由环卫部门统一收集运送至垃圾处理场集中处理，禁止随意堆放、倾倒垃圾和固体废物。</w:t>
      </w:r>
    </w:p>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87" w:name="_Toc57223695"/>
      <w:r w:rsidRPr="00381868">
        <w:rPr>
          <w:rFonts w:eastAsia="黑体"/>
          <w:color w:val="000000" w:themeColor="text1"/>
          <w:sz w:val="30"/>
          <w:szCs w:val="30"/>
        </w:rPr>
        <w:lastRenderedPageBreak/>
        <w:t>运营期污染物防治措施及其可行性论证</w:t>
      </w:r>
      <w:bookmarkEnd w:id="287"/>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大气</w:t>
      </w:r>
      <w:r w:rsidRPr="00381868">
        <w:rPr>
          <w:rFonts w:eastAsia="黑体" w:hint="eastAsia"/>
          <w:color w:val="000000" w:themeColor="text1"/>
          <w:sz w:val="28"/>
          <w:szCs w:val="28"/>
        </w:rPr>
        <w:t>污染物</w:t>
      </w:r>
      <w:r w:rsidRPr="00381868">
        <w:rPr>
          <w:rFonts w:eastAsia="黑体"/>
          <w:color w:val="000000" w:themeColor="text1"/>
          <w:sz w:val="28"/>
          <w:szCs w:val="28"/>
        </w:rPr>
        <w:t>防治措施及其可行性分析</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废气处理措施</w:t>
      </w:r>
    </w:p>
    <w:p w:rsidR="00BF45DF" w:rsidRPr="00381868" w:rsidRDefault="00BF45DF" w:rsidP="00BF45DF">
      <w:pPr>
        <w:ind w:firstLine="480"/>
        <w:rPr>
          <w:color w:val="000000" w:themeColor="text1"/>
        </w:rPr>
      </w:pPr>
      <w:r w:rsidRPr="00381868">
        <w:rPr>
          <w:color w:val="000000" w:themeColor="text1"/>
        </w:rPr>
        <w:t>项目使用天然气蒸汽锅炉为生产线和蒸发工段供热，天然气为清洁能源</w:t>
      </w:r>
      <w:r w:rsidRPr="00381868">
        <w:rPr>
          <w:rFonts w:hint="eastAsia"/>
          <w:color w:val="000000" w:themeColor="text1"/>
        </w:rPr>
        <w:t>，</w:t>
      </w:r>
      <w:r w:rsidRPr="00381868">
        <w:rPr>
          <w:color w:val="000000" w:themeColor="text1"/>
        </w:rPr>
        <w:t>燃烧产生的尾气排放污染物主要有</w:t>
      </w:r>
      <w:r w:rsidRPr="00381868">
        <w:rPr>
          <w:color w:val="000000" w:themeColor="text1"/>
        </w:rPr>
        <w:t>SO</w:t>
      </w:r>
      <w:r w:rsidRPr="00381868">
        <w:rPr>
          <w:color w:val="000000" w:themeColor="text1"/>
          <w:vertAlign w:val="subscript"/>
        </w:rPr>
        <w:t>2</w:t>
      </w:r>
      <w:r w:rsidRPr="00381868">
        <w:rPr>
          <w:color w:val="000000" w:themeColor="text1"/>
          <w:szCs w:val="24"/>
        </w:rPr>
        <w:t>、</w:t>
      </w:r>
      <w:r w:rsidRPr="00381868">
        <w:rPr>
          <w:color w:val="000000" w:themeColor="text1"/>
        </w:rPr>
        <w:t>NOx</w:t>
      </w:r>
      <w:r w:rsidRPr="00381868">
        <w:rPr>
          <w:color w:val="000000" w:themeColor="text1"/>
          <w:szCs w:val="24"/>
        </w:rPr>
        <w:t>、颗粒物，通过蒸汽过热炉配套的</w:t>
      </w:r>
      <w:r w:rsidRPr="00381868">
        <w:rPr>
          <w:color w:val="000000" w:themeColor="text1"/>
          <w:szCs w:val="24"/>
        </w:rPr>
        <w:t>1</w:t>
      </w:r>
      <w:r w:rsidRPr="00381868">
        <w:rPr>
          <w:color w:val="000000" w:themeColor="text1"/>
          <w:szCs w:val="24"/>
        </w:rPr>
        <w:t>根</w:t>
      </w:r>
      <w:r w:rsidRPr="00381868">
        <w:rPr>
          <w:color w:val="000000" w:themeColor="text1"/>
          <w:szCs w:val="24"/>
        </w:rPr>
        <w:t>20m</w:t>
      </w:r>
      <w:r w:rsidRPr="00381868">
        <w:rPr>
          <w:color w:val="000000" w:themeColor="text1"/>
          <w:szCs w:val="24"/>
        </w:rPr>
        <w:t>高的排气筒直排</w:t>
      </w:r>
      <w:r w:rsidRPr="00381868">
        <w:rPr>
          <w:rFonts w:hint="eastAsia"/>
          <w:color w:val="000000" w:themeColor="text1"/>
          <w:szCs w:val="24"/>
        </w:rPr>
        <w:t>，</w:t>
      </w:r>
      <w:r w:rsidRPr="00381868">
        <w:rPr>
          <w:rFonts w:hint="eastAsia"/>
          <w:color w:val="000000" w:themeColor="text1"/>
        </w:rPr>
        <w:t>各污染物排放浓度可满足《锅炉大气污染物排放标</w:t>
      </w:r>
      <w:r w:rsidRPr="00381868">
        <w:rPr>
          <w:color w:val="000000" w:themeColor="text1"/>
        </w:rPr>
        <w:t>准》（</w:t>
      </w:r>
      <w:r w:rsidRPr="00381868">
        <w:rPr>
          <w:color w:val="000000" w:themeColor="text1"/>
        </w:rPr>
        <w:t>GB16297-1996</w:t>
      </w:r>
      <w:r w:rsidRPr="00381868">
        <w:rPr>
          <w:color w:val="000000" w:themeColor="text1"/>
        </w:rPr>
        <w:t>）中的</w:t>
      </w:r>
      <w:r w:rsidRPr="00381868">
        <w:rPr>
          <w:rFonts w:asciiTheme="minorEastAsia" w:eastAsiaTheme="minorEastAsia" w:hAnsiTheme="minorEastAsia"/>
          <w:color w:val="000000" w:themeColor="text1"/>
        </w:rPr>
        <w:t>“</w:t>
      </w:r>
      <w:r w:rsidRPr="00381868">
        <w:rPr>
          <w:color w:val="000000" w:themeColor="text1"/>
        </w:rPr>
        <w:t>表</w:t>
      </w:r>
      <w:r w:rsidRPr="00381868">
        <w:rPr>
          <w:color w:val="000000" w:themeColor="text1"/>
        </w:rPr>
        <w:t xml:space="preserve">3 </w:t>
      </w:r>
      <w:r w:rsidRPr="00381868">
        <w:rPr>
          <w:color w:val="000000" w:themeColor="text1"/>
        </w:rPr>
        <w:t>大气污染物特别排放限值（燃气锅炉）</w:t>
      </w:r>
      <w:r w:rsidRPr="00381868">
        <w:rPr>
          <w:rFonts w:asciiTheme="minorEastAsia" w:eastAsiaTheme="minorEastAsia" w:hAnsiTheme="minorEastAsia"/>
          <w:color w:val="000000" w:themeColor="text1"/>
        </w:rPr>
        <w:t>”</w:t>
      </w:r>
      <w:r w:rsidRPr="00381868">
        <w:rPr>
          <w:color w:val="000000" w:themeColor="text1"/>
        </w:rPr>
        <w:t>的要求。</w:t>
      </w:r>
    </w:p>
    <w:p w:rsidR="00BF45DF" w:rsidRPr="00381868" w:rsidRDefault="00BF45DF" w:rsidP="00BF45DF">
      <w:pPr>
        <w:ind w:firstLine="480"/>
        <w:rPr>
          <w:color w:val="000000" w:themeColor="text1"/>
        </w:rPr>
      </w:pPr>
      <w:r w:rsidRPr="00381868">
        <w:rPr>
          <w:color w:val="000000" w:themeColor="text1"/>
        </w:rPr>
        <w:t>项目有机肥发酵采用发酵塔发酵，发酵塔配套</w:t>
      </w:r>
      <w:r w:rsidRPr="00381868">
        <w:rPr>
          <w:color w:val="000000" w:themeColor="text1"/>
        </w:rPr>
        <w:t>“</w:t>
      </w:r>
      <w:r w:rsidRPr="00381868">
        <w:rPr>
          <w:color w:val="000000" w:themeColor="text1"/>
        </w:rPr>
        <w:t>双层喷淋</w:t>
      </w:r>
      <w:r w:rsidRPr="00381868">
        <w:rPr>
          <w:color w:val="000000" w:themeColor="text1"/>
        </w:rPr>
        <w:t>+</w:t>
      </w:r>
      <w:r w:rsidRPr="00381868">
        <w:rPr>
          <w:color w:val="000000" w:themeColor="text1"/>
        </w:rPr>
        <w:t>生物除臭工艺</w:t>
      </w:r>
      <w:r w:rsidRPr="00381868">
        <w:rPr>
          <w:color w:val="000000" w:themeColor="text1"/>
        </w:rPr>
        <w:t>”</w:t>
      </w:r>
      <w:r w:rsidRPr="00381868">
        <w:rPr>
          <w:color w:val="000000" w:themeColor="text1"/>
        </w:rPr>
        <w:t>处理发酵臭气，再经</w:t>
      </w:r>
      <w:r w:rsidRPr="00381868">
        <w:rPr>
          <w:color w:val="000000" w:themeColor="text1"/>
        </w:rPr>
        <w:t>15m</w:t>
      </w:r>
      <w:r w:rsidRPr="00381868">
        <w:rPr>
          <w:color w:val="000000" w:themeColor="text1"/>
        </w:rPr>
        <w:t>高排气筒排放。发酵臭气主要污染物为</w:t>
      </w:r>
      <w:r w:rsidRPr="00381868">
        <w:rPr>
          <w:color w:val="000000" w:themeColor="text1"/>
        </w:rPr>
        <w:t>NH</w:t>
      </w:r>
      <w:r w:rsidRPr="00381868">
        <w:rPr>
          <w:color w:val="000000" w:themeColor="text1"/>
          <w:vertAlign w:val="subscript"/>
        </w:rPr>
        <w:t>3</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Pr="00381868">
        <w:rPr>
          <w:color w:val="000000" w:themeColor="text1"/>
        </w:rPr>
        <w:t>，经双层喷淋及生物除臭处理后</w:t>
      </w:r>
      <w:r w:rsidRPr="00381868">
        <w:rPr>
          <w:rFonts w:hint="eastAsia"/>
          <w:color w:val="000000" w:themeColor="text1"/>
        </w:rPr>
        <w:t>，</w:t>
      </w:r>
      <w:r w:rsidRPr="00381868">
        <w:rPr>
          <w:color w:val="000000" w:themeColor="text1"/>
        </w:rPr>
        <w:t>达到</w:t>
      </w: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）中表</w:t>
      </w:r>
      <w:r w:rsidRPr="00381868">
        <w:rPr>
          <w:rFonts w:hint="eastAsia"/>
          <w:color w:val="000000" w:themeColor="text1"/>
        </w:rPr>
        <w:t>2</w:t>
      </w:r>
      <w:r w:rsidRPr="00381868">
        <w:rPr>
          <w:rFonts w:hint="eastAsia"/>
          <w:color w:val="000000" w:themeColor="text1"/>
        </w:rPr>
        <w:t>标准限值要求。</w:t>
      </w:r>
    </w:p>
    <w:p w:rsidR="00BF45DF" w:rsidRPr="00381868" w:rsidRDefault="00BF45DF" w:rsidP="00BF45DF">
      <w:pPr>
        <w:ind w:firstLine="480"/>
        <w:rPr>
          <w:color w:val="000000" w:themeColor="text1"/>
        </w:rPr>
      </w:pPr>
      <w:r w:rsidRPr="00381868">
        <w:rPr>
          <w:rFonts w:hint="eastAsia"/>
          <w:color w:val="000000" w:themeColor="text1"/>
        </w:rPr>
        <w:t>项目储罐区</w:t>
      </w:r>
      <w:r w:rsidR="00770D51" w:rsidRPr="00381868">
        <w:rPr>
          <w:rFonts w:hint="eastAsia"/>
          <w:color w:val="000000" w:themeColor="text1"/>
        </w:rPr>
        <w:t>储罐区罐体封闭，大小呼吸无组织废气通过风机引至厂区内的冷凝系统，防止气味外泄；</w:t>
      </w:r>
      <w:r w:rsidRPr="00381868">
        <w:rPr>
          <w:rFonts w:hint="eastAsia"/>
          <w:color w:val="000000" w:themeColor="text1"/>
        </w:rPr>
        <w:t>生产</w:t>
      </w:r>
      <w:r w:rsidR="00770D51" w:rsidRPr="00381868">
        <w:rPr>
          <w:rFonts w:hint="eastAsia"/>
          <w:color w:val="000000" w:themeColor="text1"/>
        </w:rPr>
        <w:t>系统为</w:t>
      </w:r>
      <w:r w:rsidR="00770D51" w:rsidRPr="00381868">
        <w:rPr>
          <w:color w:val="000000" w:themeColor="text1"/>
        </w:rPr>
        <w:t>封闭</w:t>
      </w:r>
      <w:r w:rsidR="00770D51" w:rsidRPr="00381868">
        <w:rPr>
          <w:rFonts w:hint="eastAsia"/>
          <w:color w:val="000000" w:themeColor="text1"/>
        </w:rPr>
        <w:t>式系统，</w:t>
      </w:r>
      <w:r w:rsidRPr="00381868">
        <w:rPr>
          <w:rFonts w:hint="eastAsia"/>
          <w:color w:val="000000" w:themeColor="text1"/>
        </w:rPr>
        <w:t>通过真空</w:t>
      </w:r>
      <w:r w:rsidRPr="00381868">
        <w:rPr>
          <w:color w:val="000000" w:themeColor="text1"/>
        </w:rPr>
        <w:t>系统抽出废气</w:t>
      </w:r>
      <w:r w:rsidR="00770D51" w:rsidRPr="00381868">
        <w:rPr>
          <w:rFonts w:hint="eastAsia"/>
          <w:color w:val="000000" w:themeColor="text1"/>
        </w:rPr>
        <w:t>；</w:t>
      </w:r>
      <w:r w:rsidRPr="00381868">
        <w:rPr>
          <w:color w:val="000000" w:themeColor="text1"/>
        </w:rPr>
        <w:t>污水站臭气建构筑物加盖并收集，该部分废气主要污染物为非甲烷总烃、</w:t>
      </w:r>
      <w:r w:rsidRPr="00381868">
        <w:rPr>
          <w:color w:val="000000" w:themeColor="text1"/>
        </w:rPr>
        <w:t>NH</w:t>
      </w:r>
      <w:r w:rsidRPr="00381868">
        <w:rPr>
          <w:color w:val="000000" w:themeColor="text1"/>
          <w:vertAlign w:val="subscript"/>
        </w:rPr>
        <w:t>3</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00770D51" w:rsidRPr="00381868">
        <w:rPr>
          <w:rFonts w:hint="eastAsia"/>
          <w:color w:val="000000" w:themeColor="text1"/>
        </w:rPr>
        <w:t>；</w:t>
      </w:r>
      <w:r w:rsidRPr="00381868">
        <w:rPr>
          <w:color w:val="000000" w:themeColor="text1"/>
        </w:rPr>
        <w:t>全部通过密</w:t>
      </w:r>
      <w:r w:rsidRPr="00381868">
        <w:rPr>
          <w:rFonts w:hint="eastAsia"/>
          <w:color w:val="000000" w:themeColor="text1"/>
        </w:rPr>
        <w:t>闭管道收集后合用</w:t>
      </w:r>
      <w:r w:rsidRPr="00381868">
        <w:rPr>
          <w:rFonts w:hint="eastAsia"/>
          <w:color w:val="000000" w:themeColor="text1"/>
        </w:rPr>
        <w:t>1</w:t>
      </w:r>
      <w:r w:rsidRPr="00381868">
        <w:rPr>
          <w:rFonts w:hint="eastAsia"/>
          <w:color w:val="000000" w:themeColor="text1"/>
        </w:rPr>
        <w:t>套废气处理装置处理，采用低温冷凝</w:t>
      </w:r>
      <w:r w:rsidRPr="00381868">
        <w:rPr>
          <w:rFonts w:hint="eastAsia"/>
          <w:color w:val="000000" w:themeColor="text1"/>
        </w:rPr>
        <w:t>+</w:t>
      </w:r>
      <w:r w:rsidRPr="00381868">
        <w:rPr>
          <w:rFonts w:hint="eastAsia"/>
          <w:color w:val="000000" w:themeColor="text1"/>
        </w:rPr>
        <w:t>水吸收处理方法，再经处理达标后由</w:t>
      </w:r>
      <w:r w:rsidRPr="00381868">
        <w:rPr>
          <w:rFonts w:hint="eastAsia"/>
          <w:color w:val="000000" w:themeColor="text1"/>
        </w:rPr>
        <w:t>15m</w:t>
      </w:r>
      <w:r w:rsidRPr="00381868">
        <w:rPr>
          <w:rFonts w:hint="eastAsia"/>
          <w:color w:val="000000" w:themeColor="text1"/>
        </w:rPr>
        <w:t>高排气筒排空。各污染物达到《工业企业挥发性有机物排放控制标准》（</w:t>
      </w:r>
      <w:r w:rsidRPr="00381868">
        <w:rPr>
          <w:rFonts w:hint="eastAsia"/>
          <w:color w:val="000000" w:themeColor="text1"/>
        </w:rPr>
        <w:t>DB13/2322-2016</w:t>
      </w:r>
      <w:r w:rsidRPr="00381868">
        <w:rPr>
          <w:rFonts w:hint="eastAsia"/>
          <w:color w:val="000000" w:themeColor="text1"/>
        </w:rPr>
        <w:t>）表</w:t>
      </w:r>
      <w:r w:rsidRPr="00381868">
        <w:rPr>
          <w:rFonts w:hint="eastAsia"/>
          <w:color w:val="000000" w:themeColor="text1"/>
        </w:rPr>
        <w:t>A.1</w:t>
      </w:r>
      <w:r w:rsidRPr="00381868">
        <w:rPr>
          <w:rFonts w:hint="eastAsia"/>
          <w:color w:val="000000" w:themeColor="text1"/>
        </w:rPr>
        <w:t>中非甲烷总烃特别排放浓度限值。</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有机肥发酵恶臭废气</w:t>
      </w:r>
      <w:r w:rsidRPr="00381868">
        <w:rPr>
          <w:rFonts w:eastAsia="黑体"/>
          <w:color w:val="000000" w:themeColor="text1"/>
          <w:szCs w:val="24"/>
        </w:rPr>
        <w:t>处理措施的可行性</w:t>
      </w:r>
    </w:p>
    <w:p w:rsidR="00BF45DF" w:rsidRPr="00381868" w:rsidRDefault="00BF45DF" w:rsidP="00BF45DF">
      <w:pPr>
        <w:ind w:firstLine="480"/>
        <w:rPr>
          <w:color w:val="000000" w:themeColor="text1"/>
        </w:rPr>
      </w:pPr>
      <w:r w:rsidRPr="00381868">
        <w:rPr>
          <w:rFonts w:hint="eastAsia"/>
          <w:color w:val="000000" w:themeColor="text1"/>
        </w:rPr>
        <w:t>发酵恶臭气体主要</w:t>
      </w:r>
      <w:r w:rsidR="003B0328" w:rsidRPr="00381868">
        <w:rPr>
          <w:rFonts w:hint="eastAsia"/>
          <w:color w:val="000000" w:themeColor="text1"/>
        </w:rPr>
        <w:t>含</w:t>
      </w:r>
      <w:r w:rsidRPr="00381868">
        <w:rPr>
          <w:color w:val="000000" w:themeColor="text1"/>
        </w:rPr>
        <w:t>NH</w:t>
      </w:r>
      <w:r w:rsidRPr="00381868">
        <w:rPr>
          <w:color w:val="000000" w:themeColor="text1"/>
          <w:vertAlign w:val="subscript"/>
        </w:rPr>
        <w:t>3</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Pr="00381868">
        <w:rPr>
          <w:color w:val="000000" w:themeColor="text1"/>
        </w:rPr>
        <w:t>，</w:t>
      </w:r>
      <w:r w:rsidR="003B0328" w:rsidRPr="00381868">
        <w:rPr>
          <w:rFonts w:hint="eastAsia"/>
          <w:color w:val="000000" w:themeColor="text1"/>
        </w:rPr>
        <w:t>采用</w:t>
      </w:r>
      <w:r w:rsidRPr="00381868">
        <w:rPr>
          <w:color w:val="000000" w:themeColor="text1"/>
        </w:rPr>
        <w:t>双层喷淋</w:t>
      </w:r>
      <w:r w:rsidR="003B0328" w:rsidRPr="00381868">
        <w:rPr>
          <w:rFonts w:hint="eastAsia"/>
          <w:color w:val="000000" w:themeColor="text1"/>
        </w:rPr>
        <w:t>+</w:t>
      </w:r>
      <w:r w:rsidRPr="00381868">
        <w:rPr>
          <w:color w:val="000000" w:themeColor="text1"/>
        </w:rPr>
        <w:t>生物除臭</w:t>
      </w:r>
      <w:r w:rsidR="003B0328" w:rsidRPr="00381868">
        <w:rPr>
          <w:rFonts w:hint="eastAsia"/>
          <w:color w:val="000000" w:themeColor="text1"/>
        </w:rPr>
        <w:t>工艺</w:t>
      </w:r>
      <w:r w:rsidRPr="00381868">
        <w:rPr>
          <w:color w:val="000000" w:themeColor="text1"/>
        </w:rPr>
        <w:t>处理</w:t>
      </w:r>
      <w:r w:rsidRPr="00381868">
        <w:rPr>
          <w:rFonts w:hint="eastAsia"/>
          <w:color w:val="000000" w:themeColor="text1"/>
        </w:rPr>
        <w:t>。根据《三废处理工程技术手册</w:t>
      </w:r>
      <w:r w:rsidRPr="00381868">
        <w:rPr>
          <w:rFonts w:hint="eastAsia"/>
          <w:color w:val="000000" w:themeColor="text1"/>
        </w:rPr>
        <w:t xml:space="preserve"> </w:t>
      </w:r>
      <w:r w:rsidRPr="00381868">
        <w:rPr>
          <w:rFonts w:hint="eastAsia"/>
          <w:color w:val="000000" w:themeColor="text1"/>
        </w:rPr>
        <w:t>废气卷》，处理恶臭气体时多用喷淋塔，用水作吸收液吸收氨气、硫化氢气体时，当温度一定，液气比越大，脱臭效率越高。</w:t>
      </w:r>
    </w:p>
    <w:p w:rsidR="00BF45DF" w:rsidRPr="00381868" w:rsidRDefault="00BF45DF" w:rsidP="00BF45DF">
      <w:pPr>
        <w:ind w:firstLine="480"/>
        <w:rPr>
          <w:color w:val="000000" w:themeColor="text1"/>
        </w:rPr>
      </w:pPr>
      <w:r w:rsidRPr="00381868">
        <w:rPr>
          <w:rFonts w:hint="eastAsia"/>
          <w:color w:val="000000" w:themeColor="text1"/>
        </w:rPr>
        <w:t>生物法是利用微生物细胞吸收恶臭物质</w:t>
      </w:r>
      <w:r w:rsidRPr="00381868">
        <w:rPr>
          <w:rFonts w:hint="eastAsia"/>
          <w:color w:val="000000" w:themeColor="text1"/>
        </w:rPr>
        <w:t>(</w:t>
      </w:r>
      <w:r w:rsidRPr="00381868">
        <w:rPr>
          <w:rFonts w:hint="eastAsia"/>
          <w:color w:val="000000" w:themeColor="text1"/>
        </w:rPr>
        <w:t>有机物</w:t>
      </w:r>
      <w:r w:rsidRPr="00381868">
        <w:rPr>
          <w:rFonts w:hint="eastAsia"/>
          <w:color w:val="000000" w:themeColor="text1"/>
        </w:rPr>
        <w:t>)</w:t>
      </w:r>
      <w:r w:rsidRPr="00381868">
        <w:rPr>
          <w:rFonts w:hint="eastAsia"/>
          <w:color w:val="000000" w:themeColor="text1"/>
        </w:rPr>
        <w:t>，并在其代谢过程中将恶臭物质降解、转化而去除其原有的污染性质。生物脱臭是目前最具前景的恶臭净化技术，由于其一次投资低、运行费用省、净化效果好、操作维护方便等特点，已被广泛用于低浓度恶臭气体治理。该方法最突出的优点是处理成本低廉、基本无二次污染。相对于物理、化学法，生物处理法属于一种环保友好型的处理技术，更适用于浓度较低的恶臭污染物的去除。目前，污水处理厂常用的生物除臭法主要有生物过滤法、生物洗涤法以及生物滴滤法。类比《深圳市恒大生物有机肥有限公司年产</w:t>
      </w:r>
      <w:r w:rsidRPr="00381868">
        <w:rPr>
          <w:rFonts w:hint="eastAsia"/>
          <w:color w:val="000000" w:themeColor="text1"/>
        </w:rPr>
        <w:t>5</w:t>
      </w:r>
      <w:r w:rsidRPr="00381868">
        <w:rPr>
          <w:rFonts w:hint="eastAsia"/>
          <w:color w:val="000000" w:themeColor="text1"/>
        </w:rPr>
        <w:t>万吨生物有机肥项目竣工环境保护验收报告》</w:t>
      </w:r>
      <w:r w:rsidR="00770D51" w:rsidRPr="00381868">
        <w:rPr>
          <w:rFonts w:hint="eastAsia"/>
          <w:color w:val="000000" w:themeColor="text1"/>
        </w:rPr>
        <w:t>，废气采用二级喷淋，并添加生物除臭菌剂处理后经</w:t>
      </w:r>
      <w:r w:rsidR="00770D51" w:rsidRPr="00381868">
        <w:rPr>
          <w:rFonts w:hint="eastAsia"/>
          <w:color w:val="000000" w:themeColor="text1"/>
        </w:rPr>
        <w:t>15m</w:t>
      </w:r>
      <w:r w:rsidR="00770D51" w:rsidRPr="00381868">
        <w:rPr>
          <w:rFonts w:hint="eastAsia"/>
          <w:color w:val="000000" w:themeColor="text1"/>
        </w:rPr>
        <w:t>排气筒排放，恶臭监测结果</w:t>
      </w:r>
      <w:r w:rsidR="00770D51" w:rsidRPr="00381868">
        <w:rPr>
          <w:color w:val="000000" w:themeColor="text1"/>
        </w:rPr>
        <w:t>NH</w:t>
      </w:r>
      <w:r w:rsidR="00770D51" w:rsidRPr="00381868">
        <w:rPr>
          <w:color w:val="000000" w:themeColor="text1"/>
          <w:vertAlign w:val="subscript"/>
        </w:rPr>
        <w:t>3</w:t>
      </w:r>
      <w:r w:rsidR="00770D51" w:rsidRPr="00381868">
        <w:rPr>
          <w:color w:val="000000" w:themeColor="text1"/>
        </w:rPr>
        <w:t>、</w:t>
      </w:r>
      <w:r w:rsidR="00770D51" w:rsidRPr="00381868">
        <w:rPr>
          <w:color w:val="000000" w:themeColor="text1"/>
        </w:rPr>
        <w:t>H</w:t>
      </w:r>
      <w:r w:rsidR="00770D51" w:rsidRPr="00381868">
        <w:rPr>
          <w:color w:val="000000" w:themeColor="text1"/>
          <w:vertAlign w:val="subscript"/>
        </w:rPr>
        <w:t>2</w:t>
      </w:r>
      <w:r w:rsidR="00770D51" w:rsidRPr="00381868">
        <w:rPr>
          <w:color w:val="000000" w:themeColor="text1"/>
        </w:rPr>
        <w:t>S</w:t>
      </w:r>
      <w:r w:rsidR="00770D51" w:rsidRPr="00381868">
        <w:rPr>
          <w:color w:val="000000" w:themeColor="text1"/>
        </w:rPr>
        <w:t>排放浓度满足</w:t>
      </w:r>
      <w:r w:rsidR="00770D51" w:rsidRPr="00381868">
        <w:rPr>
          <w:rFonts w:hint="eastAsia"/>
          <w:color w:val="000000" w:themeColor="text1"/>
        </w:rPr>
        <w:t>《恶臭污染物排放标准》（</w:t>
      </w:r>
      <w:r w:rsidR="00770D51" w:rsidRPr="00381868">
        <w:rPr>
          <w:rFonts w:hint="eastAsia"/>
          <w:color w:val="000000" w:themeColor="text1"/>
        </w:rPr>
        <w:t>GB14554-93</w:t>
      </w:r>
      <w:r w:rsidR="00770D51" w:rsidRPr="00381868">
        <w:rPr>
          <w:rFonts w:hint="eastAsia"/>
          <w:color w:val="000000" w:themeColor="text1"/>
        </w:rPr>
        <w:t>）；</w:t>
      </w:r>
      <w:r w:rsidRPr="00381868">
        <w:rPr>
          <w:rFonts w:hint="eastAsia"/>
          <w:color w:val="000000" w:themeColor="text1"/>
        </w:rPr>
        <w:t>类比《年</w:t>
      </w:r>
      <w:r w:rsidRPr="00381868">
        <w:rPr>
          <w:rFonts w:hint="eastAsia"/>
          <w:color w:val="000000" w:themeColor="text1"/>
        </w:rPr>
        <w:lastRenderedPageBreak/>
        <w:t>产</w:t>
      </w:r>
      <w:r w:rsidRPr="00381868">
        <w:rPr>
          <w:rFonts w:hint="eastAsia"/>
          <w:color w:val="000000" w:themeColor="text1"/>
        </w:rPr>
        <w:t>20000</w:t>
      </w:r>
      <w:r w:rsidRPr="00381868">
        <w:rPr>
          <w:rFonts w:hint="eastAsia"/>
          <w:color w:val="000000" w:themeColor="text1"/>
        </w:rPr>
        <w:t>吨有机肥生产项目竣工环境保护验收监测表》，其发酵恶臭气体经生物除臭处理后经</w:t>
      </w:r>
      <w:r w:rsidRPr="00381868">
        <w:rPr>
          <w:rFonts w:hint="eastAsia"/>
          <w:color w:val="000000" w:themeColor="text1"/>
        </w:rPr>
        <w:t>15m</w:t>
      </w:r>
      <w:r w:rsidRPr="00381868">
        <w:rPr>
          <w:rFonts w:hint="eastAsia"/>
          <w:color w:val="000000" w:themeColor="text1"/>
        </w:rPr>
        <w:t>排气筒排放，恶臭监测结果</w:t>
      </w:r>
      <w:r w:rsidRPr="00381868">
        <w:rPr>
          <w:color w:val="000000" w:themeColor="text1"/>
        </w:rPr>
        <w:t>NH</w:t>
      </w:r>
      <w:r w:rsidRPr="00381868">
        <w:rPr>
          <w:color w:val="000000" w:themeColor="text1"/>
          <w:vertAlign w:val="subscript"/>
        </w:rPr>
        <w:t>3</w:t>
      </w:r>
      <w:r w:rsidRPr="00381868">
        <w:rPr>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w:t>
      </w:r>
      <w:r w:rsidRPr="00381868">
        <w:rPr>
          <w:color w:val="000000" w:themeColor="text1"/>
        </w:rPr>
        <w:t>臭气排放浓度均满足</w:t>
      </w: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非甲烷总烃处理措施可行性</w:t>
      </w:r>
    </w:p>
    <w:p w:rsidR="00BF45DF" w:rsidRPr="00381868" w:rsidRDefault="00BF45DF" w:rsidP="00BF45DF">
      <w:pPr>
        <w:ind w:firstLine="480"/>
        <w:rPr>
          <w:color w:val="000000" w:themeColor="text1"/>
        </w:rPr>
      </w:pPr>
      <w:r w:rsidRPr="00381868">
        <w:rPr>
          <w:rFonts w:hint="eastAsia"/>
          <w:color w:val="000000" w:themeColor="text1"/>
        </w:rPr>
        <w:t>根据《废气处理工程技术手册》及《挥发性有机物污染防治技术政策》，有机气体的净化方法主要有燃烧法、催化燃烧法、吸收法、吸附法、冷凝法。</w:t>
      </w:r>
      <w:r w:rsidRPr="00381868">
        <w:rPr>
          <w:color w:val="000000" w:themeColor="text1"/>
        </w:rPr>
        <w:t>冷凝法</w:t>
      </w:r>
      <w:r w:rsidRPr="00381868">
        <w:rPr>
          <w:rFonts w:hint="eastAsia"/>
          <w:color w:val="000000" w:themeColor="text1"/>
        </w:rPr>
        <w:t>采用低温，使有机物组份冷却到露点以下，液化回收；吸收法用适当的吸收剂对废气中有机物进行物理吸收，对废气浓度限制较小。恶臭气体污染源可采用生物技术、等离子体技术、吸附技术、吸收技术、紫外光高级氧化技术或组合技术等进行净化。</w:t>
      </w:r>
    </w:p>
    <w:p w:rsidR="00BF45DF" w:rsidRPr="00381868" w:rsidRDefault="00BF45DF" w:rsidP="00BF45DF">
      <w:pPr>
        <w:ind w:firstLine="480"/>
        <w:rPr>
          <w:color w:val="000000" w:themeColor="text1"/>
        </w:rPr>
      </w:pPr>
      <w:r w:rsidRPr="00381868">
        <w:rPr>
          <w:rFonts w:hint="eastAsia"/>
          <w:color w:val="000000" w:themeColor="text1"/>
        </w:rPr>
        <w:t>本项目采用“低温冷凝</w:t>
      </w:r>
      <w:r w:rsidRPr="00381868">
        <w:rPr>
          <w:rFonts w:hint="eastAsia"/>
          <w:color w:val="000000" w:themeColor="text1"/>
        </w:rPr>
        <w:t>+</w:t>
      </w:r>
      <w:r w:rsidRPr="00381868">
        <w:rPr>
          <w:rFonts w:hint="eastAsia"/>
          <w:color w:val="000000" w:themeColor="text1"/>
        </w:rPr>
        <w:t>水吸收”方法处理有机废气及恶臭气体，</w:t>
      </w:r>
      <w:r w:rsidR="00770D51" w:rsidRPr="00381868">
        <w:rPr>
          <w:rFonts w:hint="eastAsia"/>
          <w:color w:val="000000" w:themeColor="text1"/>
        </w:rPr>
        <w:t>项目有机废气主要是系统挥发的油脂类，此类</w:t>
      </w:r>
      <w:r w:rsidR="00770D51" w:rsidRPr="00381868">
        <w:rPr>
          <w:color w:val="000000" w:themeColor="text1"/>
        </w:rPr>
        <w:t>有机物质的沸点多在</w:t>
      </w:r>
      <w:r w:rsidR="00770D51" w:rsidRPr="00381868">
        <w:rPr>
          <w:color w:val="000000" w:themeColor="text1"/>
        </w:rPr>
        <w:t>280</w:t>
      </w:r>
      <w:r w:rsidR="00770D51" w:rsidRPr="00381868">
        <w:rPr>
          <w:rFonts w:ascii="宋体" w:hAnsi="宋体" w:cs="宋体" w:hint="eastAsia"/>
          <w:color w:val="000000" w:themeColor="text1"/>
        </w:rPr>
        <w:t>℃</w:t>
      </w:r>
      <w:r w:rsidR="00770D51" w:rsidRPr="00381868">
        <w:rPr>
          <w:color w:val="000000" w:themeColor="text1"/>
        </w:rPr>
        <w:t>以上，均为不易挥发的物质</w:t>
      </w:r>
      <w:r w:rsidR="00770D51" w:rsidRPr="00381868">
        <w:rPr>
          <w:rFonts w:hint="eastAsia"/>
          <w:color w:val="000000" w:themeColor="text1"/>
        </w:rPr>
        <w:t>，采用低温冷凝，冷凝温度</w:t>
      </w:r>
      <w:r w:rsidR="00770D51" w:rsidRPr="00381868">
        <w:rPr>
          <w:rFonts w:hint="eastAsia"/>
          <w:color w:val="000000" w:themeColor="text1"/>
        </w:rPr>
        <w:t>3~5</w:t>
      </w:r>
      <w:r w:rsidR="00770D51" w:rsidRPr="00381868">
        <w:rPr>
          <w:rFonts w:ascii="宋体" w:hAnsi="宋体" w:cs="宋体" w:hint="eastAsia"/>
          <w:color w:val="000000" w:themeColor="text1"/>
        </w:rPr>
        <w:t>℃，</w:t>
      </w:r>
      <w:r w:rsidR="00770D51" w:rsidRPr="00381868">
        <w:rPr>
          <w:rFonts w:hint="eastAsia"/>
          <w:color w:val="000000" w:themeColor="text1"/>
        </w:rPr>
        <w:t>效果好；</w:t>
      </w:r>
      <w:r w:rsidRPr="00381868">
        <w:rPr>
          <w:rFonts w:hint="eastAsia"/>
          <w:color w:val="000000" w:themeColor="text1"/>
        </w:rPr>
        <w:t>废气设计</w:t>
      </w:r>
      <w:r w:rsidRPr="00381868">
        <w:rPr>
          <w:color w:val="000000" w:themeColor="text1"/>
        </w:rPr>
        <w:t>风量</w:t>
      </w:r>
      <w:r w:rsidR="00770D51" w:rsidRPr="00381868">
        <w:rPr>
          <w:rFonts w:hint="eastAsia"/>
          <w:color w:val="000000" w:themeColor="text1"/>
        </w:rPr>
        <w:t>一期为</w:t>
      </w:r>
      <w:r w:rsidR="00770D51" w:rsidRPr="00381868">
        <w:rPr>
          <w:rFonts w:hint="eastAsia"/>
          <w:color w:val="000000" w:themeColor="text1"/>
        </w:rPr>
        <w:t>15000</w:t>
      </w:r>
      <w:r w:rsidR="00770D51" w:rsidRPr="00381868">
        <w:rPr>
          <w:color w:val="000000" w:themeColor="text1"/>
        </w:rPr>
        <w:t xml:space="preserve"> m</w:t>
      </w:r>
      <w:r w:rsidR="00770D51" w:rsidRPr="00381868">
        <w:rPr>
          <w:color w:val="000000" w:themeColor="text1"/>
          <w:vertAlign w:val="superscript"/>
        </w:rPr>
        <w:t>3</w:t>
      </w:r>
      <w:r w:rsidR="00770D51" w:rsidRPr="00381868">
        <w:rPr>
          <w:color w:val="000000" w:themeColor="text1"/>
        </w:rPr>
        <w:t>/h</w:t>
      </w:r>
      <w:r w:rsidR="00770D51" w:rsidRPr="00381868">
        <w:rPr>
          <w:rFonts w:hint="eastAsia"/>
          <w:color w:val="000000" w:themeColor="text1"/>
        </w:rPr>
        <w:t>、二期风量</w:t>
      </w:r>
      <w:r w:rsidRPr="00381868">
        <w:rPr>
          <w:color w:val="000000" w:themeColor="text1"/>
        </w:rPr>
        <w:t>为</w:t>
      </w:r>
      <w:r w:rsidRPr="00381868">
        <w:rPr>
          <w:rFonts w:hint="eastAsia"/>
          <w:color w:val="000000" w:themeColor="text1"/>
        </w:rPr>
        <w:t>30</w:t>
      </w:r>
      <w:r w:rsidRPr="00381868">
        <w:rPr>
          <w:color w:val="000000" w:themeColor="text1"/>
        </w:rPr>
        <w:t>000m</w:t>
      </w:r>
      <w:r w:rsidRPr="00381868">
        <w:rPr>
          <w:color w:val="000000" w:themeColor="text1"/>
          <w:vertAlign w:val="superscript"/>
        </w:rPr>
        <w:t>3</w:t>
      </w:r>
      <w:r w:rsidRPr="00381868">
        <w:rPr>
          <w:color w:val="000000" w:themeColor="text1"/>
        </w:rPr>
        <w:t>/h</w:t>
      </w:r>
      <w:r w:rsidRPr="00381868">
        <w:rPr>
          <w:rFonts w:hint="eastAsia"/>
          <w:color w:val="000000" w:themeColor="text1"/>
        </w:rPr>
        <w:t>，项目产生的有机废气</w:t>
      </w:r>
      <w:r w:rsidR="00770D51" w:rsidRPr="00381868">
        <w:rPr>
          <w:rFonts w:hint="eastAsia"/>
          <w:color w:val="000000" w:themeColor="text1"/>
        </w:rPr>
        <w:t>经过低温冷凝后，</w:t>
      </w:r>
      <w:r w:rsidRPr="00381868">
        <w:rPr>
          <w:rFonts w:hint="eastAsia"/>
          <w:color w:val="000000" w:themeColor="text1"/>
        </w:rPr>
        <w:t>浓度较低，</w:t>
      </w:r>
      <w:r w:rsidR="00770D51" w:rsidRPr="00381868">
        <w:rPr>
          <w:rFonts w:hint="eastAsia"/>
          <w:color w:val="000000" w:themeColor="text1"/>
        </w:rPr>
        <w:t>采用</w:t>
      </w:r>
      <w:r w:rsidRPr="00381868">
        <w:rPr>
          <w:rFonts w:hint="eastAsia"/>
          <w:color w:val="000000" w:themeColor="text1"/>
        </w:rPr>
        <w:t>吸收法</w:t>
      </w:r>
      <w:r w:rsidR="00770D51" w:rsidRPr="00381868">
        <w:rPr>
          <w:rFonts w:hint="eastAsia"/>
          <w:color w:val="000000" w:themeColor="text1"/>
        </w:rPr>
        <w:t>处理。</w:t>
      </w:r>
      <w:r w:rsidRPr="00381868">
        <w:rPr>
          <w:rFonts w:hint="eastAsia"/>
          <w:color w:val="000000" w:themeColor="text1"/>
        </w:rPr>
        <w:t>项目废气先经冷凝回收，再进行水吸收处理废气，回收的废液用于有机肥发酵综合利用，故处理工艺可行。</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排气筒合理性论证</w:t>
      </w:r>
    </w:p>
    <w:p w:rsidR="00BF45DF" w:rsidRPr="00381868" w:rsidRDefault="00BF45DF" w:rsidP="00BF45DF">
      <w:pPr>
        <w:ind w:firstLine="480"/>
        <w:rPr>
          <w:color w:val="000000" w:themeColor="text1"/>
        </w:rPr>
      </w:pPr>
      <w:r w:rsidRPr="00381868">
        <w:rPr>
          <w:color w:val="000000" w:themeColor="text1"/>
        </w:rPr>
        <w:t>项目共设置</w:t>
      </w:r>
      <w:r w:rsidRPr="00381868">
        <w:rPr>
          <w:rFonts w:hint="eastAsia"/>
          <w:color w:val="000000" w:themeColor="text1"/>
        </w:rPr>
        <w:t>3</w:t>
      </w:r>
      <w:r w:rsidRPr="00381868">
        <w:rPr>
          <w:rFonts w:hint="eastAsia"/>
          <w:color w:val="000000" w:themeColor="text1"/>
        </w:rPr>
        <w:t>个排气筒，发酵臭气排气筒、天然气燃烧废气排气筒、无组织收集废气排气筒，高度分别为</w:t>
      </w:r>
      <w:r w:rsidRPr="00381868">
        <w:rPr>
          <w:rFonts w:hint="eastAsia"/>
          <w:color w:val="000000" w:themeColor="text1"/>
        </w:rPr>
        <w:t>15m</w:t>
      </w:r>
      <w:r w:rsidRPr="00381868">
        <w:rPr>
          <w:rFonts w:hint="eastAsia"/>
          <w:color w:val="000000" w:themeColor="text1"/>
        </w:rPr>
        <w:t>、</w:t>
      </w:r>
      <w:r w:rsidRPr="00381868">
        <w:rPr>
          <w:rFonts w:hint="eastAsia"/>
          <w:color w:val="000000" w:themeColor="text1"/>
        </w:rPr>
        <w:t>20m</w:t>
      </w:r>
      <w:r w:rsidRPr="00381868">
        <w:rPr>
          <w:rFonts w:hint="eastAsia"/>
          <w:color w:val="000000" w:themeColor="text1"/>
        </w:rPr>
        <w:t>、</w:t>
      </w:r>
      <w:r w:rsidRPr="00381868">
        <w:rPr>
          <w:rFonts w:hint="eastAsia"/>
          <w:color w:val="000000" w:themeColor="text1"/>
        </w:rPr>
        <w:t>15m</w:t>
      </w:r>
      <w:r w:rsidRPr="00381868">
        <w:rPr>
          <w:rFonts w:hint="eastAsia"/>
          <w:color w:val="000000" w:themeColor="text1"/>
        </w:rPr>
        <w:t>。</w:t>
      </w:r>
      <w:r w:rsidRPr="00381868">
        <w:rPr>
          <w:color w:val="000000" w:themeColor="text1"/>
        </w:rPr>
        <w:t>根据《大气污染物综合排放标准》</w:t>
      </w:r>
      <w:r w:rsidRPr="00381868">
        <w:rPr>
          <w:color w:val="000000" w:themeColor="text1"/>
        </w:rPr>
        <w:t>(GB16297-1996)</w:t>
      </w:r>
      <w:r w:rsidRPr="00381868">
        <w:rPr>
          <w:color w:val="000000" w:themeColor="text1"/>
        </w:rPr>
        <w:t>中</w:t>
      </w:r>
      <w:r w:rsidRPr="00381868">
        <w:rPr>
          <w:color w:val="000000" w:themeColor="text1"/>
        </w:rPr>
        <w:t>“</w:t>
      </w:r>
      <w:r w:rsidRPr="00381868">
        <w:rPr>
          <w:color w:val="000000" w:themeColor="text1"/>
        </w:rPr>
        <w:t>新建污染源排气筒高度不得低于</w:t>
      </w:r>
      <w:r w:rsidRPr="00381868">
        <w:rPr>
          <w:color w:val="000000" w:themeColor="text1"/>
        </w:rPr>
        <w:t>15m”</w:t>
      </w:r>
      <w:r w:rsidRPr="00381868">
        <w:rPr>
          <w:color w:val="000000" w:themeColor="text1"/>
        </w:rPr>
        <w:t>的要求，同时满</w:t>
      </w:r>
      <w:r w:rsidRPr="00381868">
        <w:rPr>
          <w:rFonts w:ascii="宋体" w:hAnsi="宋体"/>
          <w:color w:val="000000" w:themeColor="text1"/>
        </w:rPr>
        <w:t>足“</w:t>
      </w:r>
      <w:r w:rsidRPr="00381868">
        <w:rPr>
          <w:color w:val="000000" w:themeColor="text1"/>
        </w:rPr>
        <w:t>排气筒高度高出周围</w:t>
      </w:r>
      <w:r w:rsidRPr="00381868">
        <w:rPr>
          <w:color w:val="000000" w:themeColor="text1"/>
        </w:rPr>
        <w:t>200m</w:t>
      </w:r>
      <w:r w:rsidRPr="00381868">
        <w:rPr>
          <w:color w:val="000000" w:themeColor="text1"/>
        </w:rPr>
        <w:t>建筑</w:t>
      </w:r>
      <w:r w:rsidRPr="00381868">
        <w:rPr>
          <w:color w:val="000000" w:themeColor="text1"/>
        </w:rPr>
        <w:t>5m</w:t>
      </w:r>
      <w:r w:rsidRPr="00381868">
        <w:rPr>
          <w:color w:val="000000" w:themeColor="text1"/>
        </w:rPr>
        <w:t>以上</w:t>
      </w:r>
      <w:r w:rsidRPr="00381868">
        <w:rPr>
          <w:rFonts w:ascii="宋体" w:hAnsi="宋体"/>
          <w:color w:val="000000" w:themeColor="text1"/>
        </w:rPr>
        <w:t>”</w:t>
      </w:r>
      <w:r w:rsidRPr="00381868">
        <w:rPr>
          <w:color w:val="000000" w:themeColor="text1"/>
        </w:rPr>
        <w:t>的</w:t>
      </w:r>
      <w:r w:rsidRPr="00381868">
        <w:rPr>
          <w:rFonts w:hint="eastAsia"/>
          <w:color w:val="000000" w:themeColor="text1"/>
        </w:rPr>
        <w:t>要求。</w:t>
      </w:r>
    </w:p>
    <w:p w:rsidR="00BF45DF" w:rsidRPr="00381868" w:rsidRDefault="00BF45DF" w:rsidP="00BF45DF">
      <w:pPr>
        <w:ind w:firstLine="480"/>
        <w:rPr>
          <w:color w:val="000000" w:themeColor="text1"/>
        </w:rPr>
      </w:pPr>
      <w:r w:rsidRPr="00381868">
        <w:rPr>
          <w:rFonts w:hint="eastAsia"/>
          <w:color w:val="000000" w:themeColor="text1"/>
        </w:rPr>
        <w:t>正常排放时，各污染物排放速率、排放浓度均能达标排放。根据大气影响预测评价结果：在正常排放下，各污染物在各气象条件下均未出现超标影响。同时环评要求本项目排气筒需设置采样口并配备便于采样的设施。因此本项目废气排气筒的设置是合理的。</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88" w:name="_Toc41312228"/>
      <w:r w:rsidRPr="00381868">
        <w:rPr>
          <w:rFonts w:eastAsia="黑体"/>
          <w:color w:val="000000" w:themeColor="text1"/>
          <w:sz w:val="28"/>
          <w:szCs w:val="28"/>
        </w:rPr>
        <w:t>地表水环境影响</w:t>
      </w:r>
      <w:bookmarkEnd w:id="288"/>
      <w:r w:rsidRPr="00381868">
        <w:rPr>
          <w:rFonts w:eastAsia="黑体" w:hint="eastAsia"/>
          <w:color w:val="000000" w:themeColor="text1"/>
          <w:sz w:val="28"/>
          <w:szCs w:val="28"/>
        </w:rPr>
        <w:t>减缓措施及其可行性论证</w:t>
      </w:r>
    </w:p>
    <w:p w:rsidR="00BF45DF" w:rsidRPr="00381868" w:rsidRDefault="00BF45DF" w:rsidP="00BF45DF">
      <w:pPr>
        <w:ind w:firstLine="480"/>
        <w:rPr>
          <w:color w:val="000000" w:themeColor="text1"/>
        </w:rPr>
      </w:pPr>
      <w:r w:rsidRPr="00381868">
        <w:rPr>
          <w:color w:val="000000" w:themeColor="text1"/>
        </w:rPr>
        <w:t>项目一期</w:t>
      </w:r>
      <w:r w:rsidRPr="00381868">
        <w:rPr>
          <w:rFonts w:hint="eastAsia"/>
          <w:color w:val="000000" w:themeColor="text1"/>
        </w:rPr>
        <w:t>、</w:t>
      </w:r>
      <w:r w:rsidRPr="00381868">
        <w:rPr>
          <w:color w:val="000000" w:themeColor="text1"/>
        </w:rPr>
        <w:t>二期产生废水类别一样</w:t>
      </w:r>
      <w:r w:rsidRPr="00381868">
        <w:rPr>
          <w:rFonts w:hint="eastAsia"/>
          <w:color w:val="000000" w:themeColor="text1"/>
        </w:rPr>
        <w:t>，</w:t>
      </w:r>
      <w:r w:rsidRPr="00381868">
        <w:rPr>
          <w:color w:val="000000" w:themeColor="text1"/>
        </w:rPr>
        <w:t>主要包括</w:t>
      </w:r>
      <w:r w:rsidR="00770D51" w:rsidRPr="00381868">
        <w:rPr>
          <w:color w:val="000000" w:themeColor="text1"/>
        </w:rPr>
        <w:t>蒸发冷凝水、纯水制水系统排放浓水</w:t>
      </w:r>
      <w:r w:rsidR="00770D51" w:rsidRPr="00381868">
        <w:rPr>
          <w:rFonts w:hint="eastAsia"/>
          <w:color w:val="000000" w:themeColor="text1"/>
        </w:rPr>
        <w:t>、油相洗涤分离水、</w:t>
      </w:r>
      <w:r w:rsidR="00770D51" w:rsidRPr="00381868">
        <w:rPr>
          <w:color w:val="000000" w:themeColor="text1"/>
        </w:rPr>
        <w:t>职工生活用水</w:t>
      </w:r>
      <w:r w:rsidRPr="00381868">
        <w:rPr>
          <w:color w:val="000000" w:themeColor="text1"/>
        </w:rPr>
        <w:t>。</w:t>
      </w:r>
      <w:r w:rsidR="00770D51" w:rsidRPr="00381868">
        <w:rPr>
          <w:color w:val="000000" w:themeColor="text1"/>
        </w:rPr>
        <w:t>项目</w:t>
      </w:r>
      <w:r w:rsidR="00770D51" w:rsidRPr="00381868">
        <w:rPr>
          <w:rFonts w:hint="eastAsia"/>
          <w:color w:val="000000" w:themeColor="text1"/>
        </w:rPr>
        <w:t>蒸发冷凝水</w:t>
      </w:r>
      <w:r w:rsidR="00770D51" w:rsidRPr="00381868">
        <w:rPr>
          <w:color w:val="000000" w:themeColor="text1"/>
        </w:rPr>
        <w:t>已满足《污水综合排放标准》（</w:t>
      </w:r>
      <w:r w:rsidR="00770D51" w:rsidRPr="00381868">
        <w:rPr>
          <w:color w:val="000000" w:themeColor="text1"/>
        </w:rPr>
        <w:t>GB8978-1996</w:t>
      </w:r>
      <w:r w:rsidR="00770D51" w:rsidRPr="00381868">
        <w:rPr>
          <w:color w:val="000000" w:themeColor="text1"/>
        </w:rPr>
        <w:t>）中表</w:t>
      </w:r>
      <w:r w:rsidR="00770D51" w:rsidRPr="00381868">
        <w:rPr>
          <w:color w:val="000000" w:themeColor="text1"/>
        </w:rPr>
        <w:t>4</w:t>
      </w:r>
      <w:r w:rsidR="00770D51" w:rsidRPr="00381868">
        <w:rPr>
          <w:color w:val="000000" w:themeColor="text1"/>
        </w:rPr>
        <w:t>三级标准的要求</w:t>
      </w:r>
      <w:r w:rsidR="00770D51" w:rsidRPr="00381868">
        <w:rPr>
          <w:rFonts w:hint="eastAsia"/>
          <w:color w:val="000000" w:themeColor="text1"/>
        </w:rPr>
        <w:t>、满足园区污水管网纳管要求，直接</w:t>
      </w:r>
      <w:r w:rsidR="00770D51" w:rsidRPr="00381868">
        <w:rPr>
          <w:color w:val="000000" w:themeColor="text1"/>
        </w:rPr>
        <w:t>排入园区污水处理厂；纯水制水系统浓水属于清净下水，直接排入园区污水管网，进入产业园区污水处理厂</w:t>
      </w:r>
      <w:r w:rsidR="00770D51" w:rsidRPr="00381868">
        <w:rPr>
          <w:rFonts w:hint="eastAsia"/>
          <w:color w:val="000000" w:themeColor="text1"/>
        </w:rPr>
        <w:t>；油相洗涤分离水经厂区自建污水处理站处理达到园区污水厂进水要求后排至园区污水站处理；</w:t>
      </w:r>
      <w:r w:rsidR="00770D51" w:rsidRPr="00381868">
        <w:rPr>
          <w:color w:val="000000" w:themeColor="text1"/>
        </w:rPr>
        <w:t>员工生活污水经地埋式污水处理系统处理</w:t>
      </w:r>
      <w:r w:rsidR="00D26BCB" w:rsidRPr="00381868">
        <w:rPr>
          <w:rFonts w:hint="eastAsia"/>
          <w:color w:val="000000" w:themeColor="text1"/>
        </w:rPr>
        <w:t>再进入厂区自建污水处理站</w:t>
      </w:r>
      <w:r w:rsidR="00D26BCB" w:rsidRPr="00381868">
        <w:rPr>
          <w:rFonts w:hint="eastAsia"/>
          <w:color w:val="000000" w:themeColor="text1"/>
        </w:rPr>
        <w:lastRenderedPageBreak/>
        <w:t>进一步处理</w:t>
      </w:r>
      <w:r w:rsidR="00770D51" w:rsidRPr="00381868">
        <w:rPr>
          <w:color w:val="000000" w:themeColor="text1"/>
        </w:rPr>
        <w:t>后，达到《污水综合排放标准》（</w:t>
      </w:r>
      <w:r w:rsidR="00770D51" w:rsidRPr="00381868">
        <w:rPr>
          <w:color w:val="000000" w:themeColor="text1"/>
        </w:rPr>
        <w:t>GB8978-1996</w:t>
      </w:r>
      <w:r w:rsidR="00770D51" w:rsidRPr="00381868">
        <w:rPr>
          <w:color w:val="000000" w:themeColor="text1"/>
        </w:rPr>
        <w:t>）中表</w:t>
      </w:r>
      <w:r w:rsidR="00770D51" w:rsidRPr="00381868">
        <w:rPr>
          <w:color w:val="000000" w:themeColor="text1"/>
        </w:rPr>
        <w:t>4</w:t>
      </w:r>
      <w:r w:rsidR="00770D51" w:rsidRPr="00381868">
        <w:rPr>
          <w:color w:val="000000" w:themeColor="text1"/>
        </w:rPr>
        <w:t>三级标准</w:t>
      </w:r>
      <w:r w:rsidR="00770D51" w:rsidRPr="00381868">
        <w:rPr>
          <w:rFonts w:hint="eastAsia"/>
          <w:color w:val="000000" w:themeColor="text1"/>
        </w:rPr>
        <w:t>、</w:t>
      </w:r>
      <w:r w:rsidR="00770D51" w:rsidRPr="00381868">
        <w:rPr>
          <w:rFonts w:hint="eastAsia"/>
          <w:color w:val="000000" w:themeColor="text1"/>
          <w:szCs w:val="21"/>
        </w:rPr>
        <w:t>同时满足</w:t>
      </w:r>
      <w:r w:rsidR="00770D51" w:rsidRPr="00381868">
        <w:rPr>
          <w:rFonts w:hint="eastAsia"/>
          <w:color w:val="000000" w:themeColor="text1"/>
          <w:spacing w:val="-2"/>
        </w:rPr>
        <w:t>产业园污水处理厂进水标准</w:t>
      </w:r>
      <w:r w:rsidR="00770D51" w:rsidRPr="00381868">
        <w:rPr>
          <w:color w:val="000000" w:themeColor="text1"/>
        </w:rPr>
        <w:t>后排入园区污水处理厂深度处理</w:t>
      </w:r>
      <w:r w:rsidRPr="00381868">
        <w:rPr>
          <w:color w:val="000000" w:themeColor="text1"/>
        </w:rPr>
        <w:t>。</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color w:val="000000" w:themeColor="text1"/>
          <w:szCs w:val="24"/>
        </w:rPr>
        <w:t>废水处理措施可行性分析</w:t>
      </w:r>
    </w:p>
    <w:p w:rsidR="00770D51" w:rsidRPr="00381868" w:rsidRDefault="00BF45DF" w:rsidP="00BF45DF">
      <w:pPr>
        <w:ind w:firstLine="480"/>
        <w:rPr>
          <w:color w:val="000000" w:themeColor="text1"/>
        </w:rPr>
      </w:pPr>
      <w:r w:rsidRPr="00381868">
        <w:rPr>
          <w:rFonts w:hint="eastAsia"/>
          <w:color w:val="000000" w:themeColor="text1"/>
        </w:rPr>
        <w:t>项目生产废水主要为蒸发冷凝水</w:t>
      </w:r>
      <w:r w:rsidR="00770D51" w:rsidRPr="00381868">
        <w:rPr>
          <w:rFonts w:hint="eastAsia"/>
          <w:color w:val="000000" w:themeColor="text1"/>
        </w:rPr>
        <w:t>、油相洗涤废水和生活污水，此外纯水系统的浓水属于清洁下水，</w:t>
      </w:r>
      <w:r w:rsidR="00770D51" w:rsidRPr="00381868">
        <w:rPr>
          <w:color w:val="000000" w:themeColor="text1"/>
        </w:rPr>
        <w:t>直接排入园区污水管网</w:t>
      </w:r>
      <w:r w:rsidR="00770D51" w:rsidRPr="00381868">
        <w:rPr>
          <w:rFonts w:hint="eastAsia"/>
          <w:color w:val="000000" w:themeColor="text1"/>
        </w:rPr>
        <w:t>。</w:t>
      </w:r>
    </w:p>
    <w:p w:rsidR="00770D51" w:rsidRPr="00381868" w:rsidRDefault="00770D51" w:rsidP="00BF45DF">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）根据中试数据，蒸发冷凝水</w:t>
      </w:r>
      <w:r w:rsidR="00BF45DF" w:rsidRPr="00381868">
        <w:rPr>
          <w:rFonts w:hint="eastAsia"/>
          <w:color w:val="000000" w:themeColor="text1"/>
        </w:rPr>
        <w:t>主要污染物产生情况为</w:t>
      </w:r>
      <w:r w:rsidR="00BF45DF" w:rsidRPr="00381868">
        <w:rPr>
          <w:rFonts w:hint="eastAsia"/>
          <w:color w:val="000000" w:themeColor="text1"/>
        </w:rPr>
        <w:t>COD</w:t>
      </w:r>
      <w:r w:rsidR="00BF45DF" w:rsidRPr="00381868">
        <w:rPr>
          <w:rFonts w:hint="eastAsia"/>
          <w:color w:val="000000" w:themeColor="text1"/>
        </w:rPr>
        <w:t>：</w:t>
      </w:r>
      <w:r w:rsidR="00BF45DF" w:rsidRPr="00381868">
        <w:rPr>
          <w:rFonts w:hint="eastAsia"/>
          <w:color w:val="000000" w:themeColor="text1"/>
        </w:rPr>
        <w:t>310mg/L</w:t>
      </w:r>
      <w:r w:rsidR="00BF45DF" w:rsidRPr="00381868">
        <w:rPr>
          <w:rFonts w:hint="eastAsia"/>
          <w:color w:val="000000" w:themeColor="text1"/>
        </w:rPr>
        <w:t>、</w:t>
      </w:r>
      <w:r w:rsidR="00BF45DF" w:rsidRPr="00381868">
        <w:rPr>
          <w:rFonts w:hint="eastAsia"/>
          <w:color w:val="000000" w:themeColor="text1"/>
        </w:rPr>
        <w:t>BOD</w:t>
      </w:r>
      <w:r w:rsidR="00BF45DF" w:rsidRPr="00381868">
        <w:rPr>
          <w:rFonts w:hint="eastAsia"/>
          <w:color w:val="000000" w:themeColor="text1"/>
          <w:vertAlign w:val="subscript"/>
        </w:rPr>
        <w:t>5</w:t>
      </w:r>
      <w:r w:rsidR="00BF45DF" w:rsidRPr="00381868">
        <w:rPr>
          <w:rFonts w:hint="eastAsia"/>
          <w:color w:val="000000" w:themeColor="text1"/>
        </w:rPr>
        <w:t>：</w:t>
      </w:r>
      <w:r w:rsidR="00BF45DF" w:rsidRPr="00381868">
        <w:rPr>
          <w:rFonts w:hint="eastAsia"/>
          <w:color w:val="000000" w:themeColor="text1"/>
        </w:rPr>
        <w:t>49.8mg/L</w:t>
      </w:r>
      <w:r w:rsidR="00BF45DF" w:rsidRPr="00381868">
        <w:rPr>
          <w:rFonts w:hint="eastAsia"/>
          <w:color w:val="000000" w:themeColor="text1"/>
        </w:rPr>
        <w:t>、</w:t>
      </w:r>
      <w:r w:rsidR="00BF45DF" w:rsidRPr="00381868">
        <w:rPr>
          <w:rFonts w:hint="eastAsia"/>
          <w:color w:val="000000" w:themeColor="text1"/>
        </w:rPr>
        <w:t>SS</w:t>
      </w:r>
      <w:r w:rsidR="00BF45DF" w:rsidRPr="00381868">
        <w:rPr>
          <w:rFonts w:hint="eastAsia"/>
          <w:color w:val="000000" w:themeColor="text1"/>
        </w:rPr>
        <w:t>：</w:t>
      </w:r>
      <w:r w:rsidR="00BF45DF" w:rsidRPr="00381868">
        <w:rPr>
          <w:rFonts w:hint="eastAsia"/>
          <w:color w:val="000000" w:themeColor="text1"/>
        </w:rPr>
        <w:t>10mg/L</w:t>
      </w:r>
      <w:r w:rsidR="00BF45DF" w:rsidRPr="00381868">
        <w:rPr>
          <w:rFonts w:hint="eastAsia"/>
          <w:color w:val="000000" w:themeColor="text1"/>
        </w:rPr>
        <w:t>、氨氮：</w:t>
      </w:r>
      <w:r w:rsidR="00BF45DF" w:rsidRPr="00381868">
        <w:rPr>
          <w:rFonts w:hint="eastAsia"/>
          <w:color w:val="000000" w:themeColor="text1"/>
        </w:rPr>
        <w:t>35mg/L</w:t>
      </w:r>
      <w:r w:rsidR="00BF45DF" w:rsidRPr="00381868">
        <w:rPr>
          <w:rFonts w:hint="eastAsia"/>
          <w:color w:val="000000" w:themeColor="text1"/>
        </w:rPr>
        <w:t>，</w:t>
      </w:r>
      <w:r w:rsidRPr="00381868">
        <w:rPr>
          <w:color w:val="000000" w:themeColor="text1"/>
        </w:rPr>
        <w:t>已满足《污水综合排放标准》（</w:t>
      </w:r>
      <w:r w:rsidRPr="00381868">
        <w:rPr>
          <w:color w:val="000000" w:themeColor="text1"/>
        </w:rPr>
        <w:t>GB8978-1996</w:t>
      </w:r>
      <w:r w:rsidRPr="00381868">
        <w:rPr>
          <w:color w:val="000000" w:themeColor="text1"/>
        </w:rPr>
        <w:t>）中表</w:t>
      </w:r>
      <w:r w:rsidRPr="00381868">
        <w:rPr>
          <w:color w:val="000000" w:themeColor="text1"/>
        </w:rPr>
        <w:t>4</w:t>
      </w:r>
      <w:r w:rsidRPr="00381868">
        <w:rPr>
          <w:color w:val="000000" w:themeColor="text1"/>
        </w:rPr>
        <w:t>三级标准的要求</w:t>
      </w:r>
      <w:r w:rsidRPr="00381868">
        <w:rPr>
          <w:rFonts w:hint="eastAsia"/>
          <w:color w:val="000000" w:themeColor="text1"/>
        </w:rPr>
        <w:t>、</w:t>
      </w:r>
      <w:r w:rsidR="00BF45DF" w:rsidRPr="00381868">
        <w:rPr>
          <w:rFonts w:hint="eastAsia"/>
          <w:color w:val="000000" w:themeColor="text1"/>
        </w:rPr>
        <w:t>满足</w:t>
      </w:r>
      <w:r w:rsidR="00BF45DF" w:rsidRPr="00381868">
        <w:rPr>
          <w:color w:val="000000" w:themeColor="text1"/>
        </w:rPr>
        <w:t>进入</w:t>
      </w:r>
      <w:r w:rsidR="00BF45DF" w:rsidRPr="00381868">
        <w:rPr>
          <w:rFonts w:hint="eastAsia"/>
          <w:color w:val="000000" w:themeColor="text1"/>
        </w:rPr>
        <w:t>龙港新区北海铁山东港产业园</w:t>
      </w:r>
      <w:r w:rsidR="00BF45DF" w:rsidRPr="00381868">
        <w:rPr>
          <w:color w:val="000000" w:themeColor="text1"/>
        </w:rPr>
        <w:t>污水处理站</w:t>
      </w:r>
      <w:r w:rsidR="00BF45DF" w:rsidRPr="00381868">
        <w:rPr>
          <w:rFonts w:hint="eastAsia"/>
          <w:color w:val="000000" w:themeColor="text1"/>
        </w:rPr>
        <w:t>进水</w:t>
      </w:r>
      <w:r w:rsidR="00BF45DF" w:rsidRPr="00381868">
        <w:rPr>
          <w:color w:val="000000" w:themeColor="text1"/>
        </w:rPr>
        <w:t>水质要求</w:t>
      </w:r>
      <w:r w:rsidRPr="00381868">
        <w:rPr>
          <w:rFonts w:hint="eastAsia"/>
          <w:color w:val="000000" w:themeColor="text1"/>
        </w:rPr>
        <w:t>，直接排至产业园污水厂深度处理。</w:t>
      </w:r>
    </w:p>
    <w:p w:rsidR="00770D51" w:rsidRPr="00381868" w:rsidRDefault="00770D51" w:rsidP="00BF45DF">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）油相洗涤废水主要污染物产生情况为</w:t>
      </w:r>
      <w:r w:rsidR="00D26BCB" w:rsidRPr="00381868">
        <w:rPr>
          <w:rFonts w:hint="eastAsia"/>
          <w:color w:val="000000" w:themeColor="text1"/>
          <w:szCs w:val="24"/>
        </w:rPr>
        <w:t>pH</w:t>
      </w:r>
      <w:r w:rsidR="00D26BCB" w:rsidRPr="00381868">
        <w:rPr>
          <w:rFonts w:hint="eastAsia"/>
          <w:color w:val="000000" w:themeColor="text1"/>
          <w:szCs w:val="24"/>
        </w:rPr>
        <w:t>值</w:t>
      </w:r>
      <w:r w:rsidR="00D26BCB" w:rsidRPr="00381868">
        <w:rPr>
          <w:rFonts w:hint="eastAsia"/>
          <w:color w:val="000000" w:themeColor="text1"/>
          <w:szCs w:val="24"/>
        </w:rPr>
        <w:t>=6~9</w:t>
      </w:r>
      <w:r w:rsidR="00D26BCB" w:rsidRPr="00381868">
        <w:rPr>
          <w:rFonts w:hint="eastAsia"/>
          <w:color w:val="000000" w:themeColor="text1"/>
          <w:szCs w:val="24"/>
        </w:rPr>
        <w:t>、</w:t>
      </w:r>
      <w:r w:rsidR="00D26BCB" w:rsidRPr="00381868">
        <w:rPr>
          <w:color w:val="000000" w:themeColor="text1"/>
          <w:szCs w:val="24"/>
        </w:rPr>
        <w:t>COD</w:t>
      </w:r>
      <w:r w:rsidR="00D26BCB" w:rsidRPr="00381868">
        <w:rPr>
          <w:rFonts w:hint="eastAsia"/>
          <w:color w:val="000000" w:themeColor="text1"/>
          <w:szCs w:val="24"/>
        </w:rPr>
        <w:t>：</w:t>
      </w:r>
      <w:r w:rsidR="00D26BCB" w:rsidRPr="00381868">
        <w:rPr>
          <w:rFonts w:hint="eastAsia"/>
          <w:color w:val="000000" w:themeColor="text1"/>
          <w:szCs w:val="24"/>
        </w:rPr>
        <w:t>300</w:t>
      </w:r>
      <w:r w:rsidR="00D26BCB" w:rsidRPr="00381868">
        <w:rPr>
          <w:color w:val="000000" w:themeColor="text1"/>
          <w:szCs w:val="24"/>
        </w:rPr>
        <w:t>mg/L</w:t>
      </w:r>
      <w:r w:rsidR="00D26BCB" w:rsidRPr="00381868">
        <w:rPr>
          <w:color w:val="000000" w:themeColor="text1"/>
          <w:szCs w:val="24"/>
        </w:rPr>
        <w:t>、</w:t>
      </w:r>
      <w:r w:rsidR="00D26BCB" w:rsidRPr="00381868">
        <w:rPr>
          <w:color w:val="000000" w:themeColor="text1"/>
          <w:szCs w:val="24"/>
        </w:rPr>
        <w:t>BOD</w:t>
      </w:r>
      <w:r w:rsidR="00D26BCB" w:rsidRPr="00381868">
        <w:rPr>
          <w:color w:val="000000" w:themeColor="text1"/>
          <w:szCs w:val="24"/>
          <w:vertAlign w:val="subscript"/>
        </w:rPr>
        <w:t>5</w:t>
      </w:r>
      <w:r w:rsidR="00D26BCB" w:rsidRPr="00381868">
        <w:rPr>
          <w:rFonts w:hint="eastAsia"/>
          <w:color w:val="000000" w:themeColor="text1"/>
          <w:szCs w:val="24"/>
        </w:rPr>
        <w:t>：</w:t>
      </w:r>
      <w:r w:rsidR="00D26BCB" w:rsidRPr="00381868">
        <w:rPr>
          <w:rFonts w:hint="eastAsia"/>
          <w:color w:val="000000" w:themeColor="text1"/>
          <w:szCs w:val="24"/>
        </w:rPr>
        <w:t>50</w:t>
      </w:r>
      <w:r w:rsidR="00D26BCB" w:rsidRPr="00381868">
        <w:rPr>
          <w:color w:val="000000" w:themeColor="text1"/>
          <w:szCs w:val="24"/>
        </w:rPr>
        <w:t>mg/L</w:t>
      </w:r>
      <w:r w:rsidR="00D26BCB" w:rsidRPr="00381868">
        <w:rPr>
          <w:color w:val="000000" w:themeColor="text1"/>
          <w:szCs w:val="24"/>
        </w:rPr>
        <w:t>、</w:t>
      </w:r>
      <w:r w:rsidR="00D26BCB" w:rsidRPr="00381868">
        <w:rPr>
          <w:color w:val="000000" w:themeColor="text1"/>
          <w:szCs w:val="24"/>
        </w:rPr>
        <w:t>SS</w:t>
      </w:r>
      <w:r w:rsidR="00D26BCB" w:rsidRPr="00381868">
        <w:rPr>
          <w:rFonts w:hint="eastAsia"/>
          <w:color w:val="000000" w:themeColor="text1"/>
          <w:szCs w:val="24"/>
        </w:rPr>
        <w:t>：</w:t>
      </w:r>
      <w:r w:rsidR="00D26BCB" w:rsidRPr="00381868">
        <w:rPr>
          <w:rFonts w:hint="eastAsia"/>
          <w:color w:val="000000" w:themeColor="text1"/>
          <w:szCs w:val="24"/>
        </w:rPr>
        <w:t>10</w:t>
      </w:r>
      <w:r w:rsidR="00D26BCB" w:rsidRPr="00381868">
        <w:rPr>
          <w:color w:val="000000" w:themeColor="text1"/>
          <w:szCs w:val="24"/>
        </w:rPr>
        <w:t>mg/L</w:t>
      </w:r>
      <w:r w:rsidR="00D26BCB" w:rsidRPr="00381868">
        <w:rPr>
          <w:color w:val="000000" w:themeColor="text1"/>
          <w:szCs w:val="24"/>
        </w:rPr>
        <w:t>、</w:t>
      </w:r>
      <w:r w:rsidR="00D26BCB" w:rsidRPr="00381868">
        <w:rPr>
          <w:rFonts w:hint="eastAsia"/>
          <w:color w:val="000000" w:themeColor="text1"/>
          <w:szCs w:val="24"/>
        </w:rPr>
        <w:t>氨氮：</w:t>
      </w:r>
      <w:r w:rsidR="00D26BCB" w:rsidRPr="00381868">
        <w:rPr>
          <w:rFonts w:hint="eastAsia"/>
          <w:color w:val="000000" w:themeColor="text1"/>
          <w:szCs w:val="24"/>
        </w:rPr>
        <w:t>5</w:t>
      </w:r>
      <w:r w:rsidR="00D26BCB" w:rsidRPr="00381868">
        <w:rPr>
          <w:color w:val="000000" w:themeColor="text1"/>
          <w:szCs w:val="24"/>
        </w:rPr>
        <w:t>mg/L</w:t>
      </w:r>
      <w:r w:rsidR="00D26BCB" w:rsidRPr="00381868">
        <w:rPr>
          <w:rFonts w:hint="eastAsia"/>
          <w:color w:val="000000" w:themeColor="text1"/>
          <w:szCs w:val="24"/>
        </w:rPr>
        <w:t>、总磷：</w:t>
      </w:r>
      <w:r w:rsidR="00D26BCB" w:rsidRPr="00381868">
        <w:rPr>
          <w:rFonts w:hint="eastAsia"/>
          <w:color w:val="000000" w:themeColor="text1"/>
          <w:szCs w:val="24"/>
        </w:rPr>
        <w:t>3</w:t>
      </w:r>
      <w:r w:rsidR="00D26BCB" w:rsidRPr="00381868">
        <w:rPr>
          <w:color w:val="000000" w:themeColor="text1"/>
          <w:szCs w:val="24"/>
        </w:rPr>
        <w:t>mg/L</w:t>
      </w:r>
      <w:r w:rsidR="00D26BCB" w:rsidRPr="00381868">
        <w:rPr>
          <w:rFonts w:hint="eastAsia"/>
          <w:color w:val="000000" w:themeColor="text1"/>
          <w:szCs w:val="24"/>
        </w:rPr>
        <w:t>、</w:t>
      </w:r>
      <w:r w:rsidR="00D26BCB" w:rsidRPr="00381868">
        <w:rPr>
          <w:color w:val="000000" w:themeColor="text1"/>
          <w:szCs w:val="24"/>
        </w:rPr>
        <w:t>动植物油</w:t>
      </w:r>
      <w:r w:rsidR="00D26BCB" w:rsidRPr="00381868">
        <w:rPr>
          <w:rFonts w:hint="eastAsia"/>
          <w:color w:val="000000" w:themeColor="text1"/>
          <w:szCs w:val="24"/>
        </w:rPr>
        <w:t>：</w:t>
      </w:r>
      <w:r w:rsidR="00D26BCB" w:rsidRPr="00381868">
        <w:rPr>
          <w:rFonts w:hint="eastAsia"/>
          <w:color w:val="000000" w:themeColor="text1"/>
          <w:szCs w:val="24"/>
        </w:rPr>
        <w:t>10</w:t>
      </w:r>
      <w:r w:rsidR="00D26BCB" w:rsidRPr="00381868">
        <w:rPr>
          <w:color w:val="000000" w:themeColor="text1"/>
          <w:szCs w:val="24"/>
        </w:rPr>
        <w:t>mg/L</w:t>
      </w:r>
      <w:r w:rsidRPr="00381868">
        <w:rPr>
          <w:rFonts w:hint="eastAsia"/>
          <w:color w:val="000000" w:themeColor="text1"/>
        </w:rPr>
        <w:t>。</w:t>
      </w:r>
      <w:r w:rsidR="00D26BCB" w:rsidRPr="00381868">
        <w:rPr>
          <w:color w:val="000000" w:themeColor="text1"/>
          <w:szCs w:val="21"/>
        </w:rPr>
        <w:t>采用化学混凝沉淀</w:t>
      </w:r>
      <w:r w:rsidR="00D26BCB" w:rsidRPr="00381868">
        <w:rPr>
          <w:color w:val="000000" w:themeColor="text1"/>
          <w:szCs w:val="21"/>
        </w:rPr>
        <w:t>+UASB+A/O</w:t>
      </w:r>
      <w:r w:rsidR="00D26BCB" w:rsidRPr="00381868">
        <w:rPr>
          <w:color w:val="000000" w:themeColor="text1"/>
          <w:szCs w:val="21"/>
        </w:rPr>
        <w:t>工艺处理</w:t>
      </w:r>
      <w:r w:rsidRPr="00381868">
        <w:rPr>
          <w:rFonts w:hint="eastAsia"/>
          <w:color w:val="000000" w:themeColor="text1"/>
        </w:rPr>
        <w:t>。</w:t>
      </w:r>
    </w:p>
    <w:p w:rsidR="00D26BCB" w:rsidRPr="00381868" w:rsidRDefault="00D26BCB" w:rsidP="00D26BCB">
      <w:pPr>
        <w:pStyle w:val="a0"/>
        <w:ind w:firstLine="480"/>
        <w:rPr>
          <w:rFonts w:ascii="Times New Roman" w:hAnsi="Times New Roman"/>
          <w:color w:val="000000" w:themeColor="text1"/>
        </w:rPr>
      </w:pPr>
      <w:r w:rsidRPr="00381868">
        <w:rPr>
          <w:rFonts w:ascii="Times New Roman" w:hAnsi="Times New Roman"/>
          <w:color w:val="000000" w:themeColor="text1"/>
        </w:rPr>
        <w:t>根据同类废水的经验，对污水水质进行分析：该类废水</w:t>
      </w:r>
      <w:r w:rsidRPr="00381868">
        <w:rPr>
          <w:rFonts w:ascii="Times New Roman" w:hAnsi="Times New Roman"/>
          <w:color w:val="000000" w:themeColor="text1"/>
        </w:rPr>
        <w:t>B/C</w:t>
      </w:r>
      <w:r w:rsidRPr="00381868">
        <w:rPr>
          <w:rFonts w:ascii="Times New Roman" w:hAnsi="Times New Roman"/>
          <w:color w:val="000000" w:themeColor="text1"/>
        </w:rPr>
        <w:t>低，可生化性差，且总磷进水高。根据废水特性，降低污水处理设施的运行成本，先将生产废水进行前处理后再跟生活污水一同进入生化系统共同处理。</w:t>
      </w:r>
    </w:p>
    <w:p w:rsidR="00D26BCB" w:rsidRPr="00381868" w:rsidRDefault="00D26BCB" w:rsidP="00D26BCB">
      <w:pPr>
        <w:pStyle w:val="a0"/>
        <w:ind w:firstLine="480"/>
        <w:rPr>
          <w:rFonts w:ascii="Times New Roman" w:hAnsi="Times New Roman"/>
          <w:color w:val="000000" w:themeColor="text1"/>
        </w:rPr>
      </w:pPr>
      <w:r w:rsidRPr="00381868">
        <w:rPr>
          <w:rFonts w:ascii="Times New Roman" w:hAnsi="Times New Roman"/>
          <w:color w:val="000000" w:themeColor="text1"/>
        </w:rPr>
        <w:t>处理工艺：生产废水先进行化学除磷，除磷后为确保生产废水稳定达标，处理出水用臭氧强</w:t>
      </w:r>
      <w:r w:rsidRPr="00381868">
        <w:rPr>
          <w:rFonts w:ascii="Times New Roman" w:hAnsi="Times New Roman"/>
          <w:color w:val="000000" w:themeColor="text1"/>
        </w:rPr>
        <w:t xml:space="preserve"> </w:t>
      </w:r>
      <w:r w:rsidRPr="00381868">
        <w:rPr>
          <w:rFonts w:ascii="Times New Roman" w:hAnsi="Times New Roman"/>
          <w:color w:val="000000" w:themeColor="text1"/>
        </w:rPr>
        <w:t>氧化，进入</w:t>
      </w:r>
      <w:r w:rsidRPr="00381868">
        <w:rPr>
          <w:rFonts w:ascii="Times New Roman" w:hAnsi="Times New Roman"/>
          <w:color w:val="000000" w:themeColor="text1"/>
        </w:rPr>
        <w:t xml:space="preserve"> UASB </w:t>
      </w:r>
      <w:r w:rsidRPr="00381868">
        <w:rPr>
          <w:rFonts w:ascii="Times New Roman" w:hAnsi="Times New Roman"/>
          <w:color w:val="000000" w:themeColor="text1"/>
        </w:rPr>
        <w:t>系统处理，强氧化出水跟生活污水混合后进入后续的</w:t>
      </w:r>
      <w:r w:rsidRPr="00381868">
        <w:rPr>
          <w:rFonts w:ascii="Times New Roman" w:hAnsi="Times New Roman"/>
          <w:color w:val="000000" w:themeColor="text1"/>
        </w:rPr>
        <w:t xml:space="preserve"> A/O </w:t>
      </w:r>
      <w:r w:rsidRPr="00381868">
        <w:rPr>
          <w:rFonts w:ascii="Times New Roman" w:hAnsi="Times New Roman"/>
          <w:color w:val="000000" w:themeColor="text1"/>
        </w:rPr>
        <w:t>系统共同处理</w:t>
      </w:r>
      <w:r w:rsidRPr="00381868">
        <w:rPr>
          <w:rFonts w:ascii="Times New Roman" w:hAnsi="Times New Roman" w:hint="eastAsia"/>
          <w:color w:val="000000" w:themeColor="text1"/>
        </w:rPr>
        <w:t>。</w:t>
      </w:r>
      <w:r w:rsidRPr="00381868">
        <w:rPr>
          <w:rFonts w:ascii="Times New Roman" w:hAnsi="Times New Roman" w:hint="eastAsia"/>
          <w:color w:val="000000" w:themeColor="text1"/>
        </w:rPr>
        <w:t>UASB</w:t>
      </w:r>
      <w:r w:rsidRPr="00381868">
        <w:rPr>
          <w:rFonts w:ascii="Times New Roman" w:hAnsi="Times New Roman"/>
          <w:color w:val="000000" w:themeColor="text1"/>
        </w:rPr>
        <w:t>系统有机容积负荷高，一般为</w:t>
      </w:r>
      <w:r w:rsidRPr="00381868">
        <w:rPr>
          <w:rFonts w:ascii="Times New Roman" w:hAnsi="Times New Roman"/>
          <w:color w:val="000000" w:themeColor="text1"/>
        </w:rPr>
        <w:t>5</w:t>
      </w:r>
      <w:r w:rsidRPr="00381868">
        <w:rPr>
          <w:rFonts w:ascii="Times New Roman" w:hAnsi="Times New Roman" w:hint="eastAsia"/>
          <w:color w:val="000000" w:themeColor="text1"/>
        </w:rPr>
        <w:t>~</w:t>
      </w:r>
      <w:r w:rsidRPr="00381868">
        <w:rPr>
          <w:rFonts w:ascii="Times New Roman" w:hAnsi="Times New Roman"/>
          <w:color w:val="000000" w:themeColor="text1"/>
        </w:rPr>
        <w:t>10kgCOD/m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，最高的可达</w:t>
      </w:r>
      <w:r w:rsidRPr="00381868">
        <w:rPr>
          <w:rFonts w:ascii="Times New Roman" w:hAnsi="Times New Roman"/>
          <w:color w:val="000000" w:themeColor="text1"/>
        </w:rPr>
        <w:t>30</w:t>
      </w:r>
      <w:r w:rsidRPr="00381868">
        <w:rPr>
          <w:rFonts w:ascii="Times New Roman" w:hAnsi="Times New Roman" w:hint="eastAsia"/>
          <w:color w:val="000000" w:themeColor="text1"/>
        </w:rPr>
        <w:t>~</w:t>
      </w:r>
      <w:r w:rsidRPr="00381868">
        <w:rPr>
          <w:rFonts w:ascii="Times New Roman" w:hAnsi="Times New Roman"/>
          <w:color w:val="000000" w:themeColor="text1"/>
        </w:rPr>
        <w:t>50kgCOD/m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；剩余污泥量少；厌氧菌对营养需求低、耐毒性强、可降解的有机物分子量高；耐冲击负荷能力强。</w:t>
      </w:r>
      <w:r w:rsidRPr="00381868">
        <w:rPr>
          <w:rFonts w:ascii="Times New Roman" w:hAnsi="Times New Roman"/>
          <w:color w:val="000000" w:themeColor="text1"/>
        </w:rPr>
        <w:t>UASB</w:t>
      </w:r>
      <w:r w:rsidRPr="00381868">
        <w:rPr>
          <w:rFonts w:ascii="Times New Roman" w:hAnsi="Times New Roman"/>
          <w:color w:val="000000" w:themeColor="text1"/>
        </w:rPr>
        <w:t>工艺由于具有厌氧过滤及厌氧活性污泥法的双重特点</w:t>
      </w:r>
      <w:r w:rsidRPr="00381868">
        <w:rPr>
          <w:rFonts w:ascii="Times New Roman" w:hAnsi="Times New Roman" w:hint="eastAsia"/>
          <w:color w:val="000000" w:themeColor="text1"/>
        </w:rPr>
        <w:t>。</w:t>
      </w:r>
      <w:r w:rsidRPr="00381868">
        <w:rPr>
          <w:rFonts w:ascii="Times New Roman" w:hAnsi="Times New Roman"/>
          <w:color w:val="000000" w:themeColor="text1"/>
        </w:rPr>
        <w:t>经</w:t>
      </w:r>
      <w:r w:rsidRPr="00381868">
        <w:rPr>
          <w:rFonts w:ascii="Times New Roman" w:hAnsi="Times New Roman"/>
          <w:color w:val="000000" w:themeColor="text1"/>
        </w:rPr>
        <w:t>UASB</w:t>
      </w:r>
      <w:r w:rsidRPr="00381868">
        <w:rPr>
          <w:rFonts w:ascii="Times New Roman" w:hAnsi="Times New Roman"/>
          <w:color w:val="000000" w:themeColor="text1"/>
        </w:rPr>
        <w:t>处理后的废水与经过格栅沉砂池的生活污水一同流入调节池，在对废水水质水量进行有效的调节后，一起进入后续</w:t>
      </w:r>
      <w:r w:rsidRPr="00381868">
        <w:rPr>
          <w:rFonts w:ascii="Times New Roman" w:hAnsi="Times New Roman"/>
          <w:color w:val="000000" w:themeColor="text1"/>
        </w:rPr>
        <w:t>A/O</w:t>
      </w:r>
      <w:r w:rsidRPr="00381868">
        <w:rPr>
          <w:rFonts w:ascii="Times New Roman" w:hAnsi="Times New Roman"/>
          <w:color w:val="000000" w:themeColor="text1"/>
        </w:rPr>
        <w:t>反应器。</w:t>
      </w:r>
      <w:r w:rsidRPr="00381868">
        <w:rPr>
          <w:rFonts w:ascii="Times New Roman" w:hAnsi="Times New Roman"/>
          <w:color w:val="000000" w:themeColor="text1"/>
        </w:rPr>
        <w:t>A</w:t>
      </w:r>
      <w:r w:rsidRPr="00381868">
        <w:rPr>
          <w:rFonts w:ascii="Times New Roman" w:hAnsi="Times New Roman"/>
          <w:color w:val="000000" w:themeColor="text1"/>
        </w:rPr>
        <w:t>段为水解酸化反应器，与回流混合液混合在缺氧状态以污水有机物为碳源进行</w:t>
      </w:r>
      <w:r w:rsidRPr="00381868">
        <w:rPr>
          <w:rFonts w:ascii="Times New Roman" w:hAnsi="Times New Roman"/>
          <w:color w:val="000000" w:themeColor="text1"/>
        </w:rPr>
        <w:t xml:space="preserve"> </w:t>
      </w:r>
      <w:r w:rsidRPr="00381868">
        <w:rPr>
          <w:rFonts w:ascii="Times New Roman" w:hAnsi="Times New Roman"/>
          <w:color w:val="000000" w:themeColor="text1"/>
        </w:rPr>
        <w:t>反硝化的碳源，在这里硝态氮借助反消化菌作用转化成气态氮（</w:t>
      </w:r>
      <w:r w:rsidRPr="00381868">
        <w:rPr>
          <w:rFonts w:ascii="Times New Roman" w:hAnsi="Times New Roman"/>
          <w:color w:val="000000" w:themeColor="text1"/>
        </w:rPr>
        <w:t>N</w:t>
      </w:r>
      <w:r w:rsidRPr="00381868">
        <w:rPr>
          <w:rFonts w:ascii="Times New Roman" w:hAnsi="Times New Roman"/>
          <w:color w:val="000000" w:themeColor="text1"/>
          <w:vertAlign w:val="subscript"/>
        </w:rPr>
        <w:t>2</w:t>
      </w:r>
      <w:r w:rsidRPr="00381868">
        <w:rPr>
          <w:rFonts w:ascii="Times New Roman" w:hAnsi="Times New Roman"/>
          <w:color w:val="000000" w:themeColor="text1"/>
        </w:rPr>
        <w:t>和</w:t>
      </w:r>
      <w:r w:rsidRPr="00381868">
        <w:rPr>
          <w:rFonts w:ascii="Times New Roman" w:hAnsi="Times New Roman"/>
          <w:color w:val="000000" w:themeColor="text1"/>
        </w:rPr>
        <w:t>NO</w:t>
      </w:r>
      <w:r w:rsidRPr="00381868">
        <w:rPr>
          <w:rFonts w:ascii="Times New Roman" w:hAnsi="Times New Roman"/>
          <w:color w:val="000000" w:themeColor="text1"/>
        </w:rPr>
        <w:t>），去除硝态氮同时降低有机物浓度，然后入流</w:t>
      </w:r>
      <w:r w:rsidRPr="00381868">
        <w:rPr>
          <w:rFonts w:ascii="Times New Roman" w:hAnsi="Times New Roman"/>
          <w:color w:val="000000" w:themeColor="text1"/>
        </w:rPr>
        <w:t xml:space="preserve">O </w:t>
      </w:r>
      <w:r w:rsidRPr="00381868">
        <w:rPr>
          <w:rFonts w:ascii="Times New Roman" w:hAnsi="Times New Roman"/>
          <w:color w:val="000000" w:themeColor="text1"/>
        </w:rPr>
        <w:t>段接触氧化池进行好氧生化反应，好氧反应池内的以好氧菌为主，这些菌群通过自身的新陈代谢将部份的有机物合成自身的细胞，同时将部份的有机物分解</w:t>
      </w:r>
      <w:r w:rsidRPr="00381868">
        <w:rPr>
          <w:rFonts w:ascii="Times New Roman" w:hAnsi="Times New Roman" w:hint="eastAsia"/>
          <w:color w:val="000000" w:themeColor="text1"/>
        </w:rPr>
        <w:t>。</w:t>
      </w:r>
      <w:r w:rsidRPr="00381868">
        <w:rPr>
          <w:rFonts w:ascii="Times New Roman" w:hAnsi="Times New Roman"/>
          <w:color w:val="000000" w:themeColor="text1"/>
        </w:rPr>
        <w:t>其中硝化菌群将</w:t>
      </w:r>
      <w:r w:rsidRPr="00381868">
        <w:rPr>
          <w:rFonts w:ascii="Times New Roman" w:hAnsi="Times New Roman"/>
          <w:color w:val="000000" w:themeColor="text1"/>
        </w:rPr>
        <w:t xml:space="preserve"> NH</w:t>
      </w:r>
      <w:r w:rsidRPr="00381868">
        <w:rPr>
          <w:rFonts w:ascii="Times New Roman" w:hAnsi="Times New Roman"/>
          <w:color w:val="000000" w:themeColor="text1"/>
          <w:vertAlign w:val="subscript"/>
        </w:rPr>
        <w:t>3</w:t>
      </w:r>
      <w:r w:rsidRPr="00381868">
        <w:rPr>
          <w:rFonts w:ascii="Times New Roman" w:hAnsi="Times New Roman"/>
          <w:color w:val="000000" w:themeColor="text1"/>
        </w:rPr>
        <w:t xml:space="preserve">-N </w:t>
      </w:r>
      <w:r w:rsidRPr="00381868">
        <w:rPr>
          <w:rFonts w:ascii="Times New Roman" w:hAnsi="Times New Roman"/>
          <w:color w:val="000000" w:themeColor="text1"/>
        </w:rPr>
        <w:t>硝化成硝酸氮</w:t>
      </w:r>
      <w:r w:rsidRPr="00381868">
        <w:rPr>
          <w:rFonts w:ascii="Times New Roman" w:hAnsi="Times New Roman"/>
          <w:color w:val="000000" w:themeColor="text1"/>
        </w:rPr>
        <w:t>NO</w:t>
      </w:r>
      <w:r w:rsidRPr="00381868">
        <w:rPr>
          <w:rFonts w:ascii="Times New Roman" w:hAnsi="Times New Roman"/>
          <w:color w:val="000000" w:themeColor="text1"/>
          <w:vertAlign w:val="superscript"/>
        </w:rPr>
        <w:t>-3</w:t>
      </w:r>
      <w:r w:rsidRPr="00381868">
        <w:rPr>
          <w:rFonts w:ascii="Times New Roman" w:hAnsi="Times New Roman"/>
          <w:color w:val="000000" w:themeColor="text1"/>
        </w:rPr>
        <w:t>-N</w:t>
      </w:r>
      <w:r w:rsidRPr="00381868">
        <w:rPr>
          <w:rFonts w:ascii="Times New Roman" w:hAnsi="Times New Roman"/>
          <w:color w:val="000000" w:themeColor="text1"/>
        </w:rPr>
        <w:t>这些硝化液回流到缺氧段进行</w:t>
      </w:r>
      <w:r w:rsidRPr="00381868">
        <w:rPr>
          <w:rFonts w:ascii="Times New Roman" w:hAnsi="Times New Roman" w:hint="eastAsia"/>
          <w:color w:val="000000" w:themeColor="text1"/>
        </w:rPr>
        <w:t>，</w:t>
      </w:r>
      <w:r w:rsidRPr="00381868">
        <w:rPr>
          <w:rFonts w:ascii="Times New Roman" w:hAnsi="Times New Roman"/>
          <w:color w:val="000000" w:themeColor="text1"/>
        </w:rPr>
        <w:t>反硝化后生成</w:t>
      </w:r>
      <w:r w:rsidRPr="00381868">
        <w:rPr>
          <w:rFonts w:ascii="Times New Roman" w:hAnsi="Times New Roman"/>
          <w:color w:val="000000" w:themeColor="text1"/>
        </w:rPr>
        <w:t xml:space="preserve"> NH</w:t>
      </w:r>
      <w:r w:rsidRPr="00381868">
        <w:rPr>
          <w:rFonts w:ascii="Times New Roman" w:hAnsi="Times New Roman" w:hint="eastAsia"/>
          <w:color w:val="000000" w:themeColor="text1"/>
          <w:vertAlign w:val="subscript"/>
        </w:rPr>
        <w:t>3</w:t>
      </w:r>
      <w:r w:rsidRPr="00381868">
        <w:rPr>
          <w:rFonts w:ascii="Times New Roman" w:hAnsi="Times New Roman"/>
          <w:color w:val="000000" w:themeColor="text1"/>
        </w:rPr>
        <w:t>和</w:t>
      </w:r>
      <w:r w:rsidRPr="00381868">
        <w:rPr>
          <w:rFonts w:ascii="Times New Roman" w:hAnsi="Times New Roman"/>
          <w:color w:val="000000" w:themeColor="text1"/>
        </w:rPr>
        <w:t>N</w:t>
      </w:r>
      <w:r w:rsidRPr="00381868">
        <w:rPr>
          <w:rFonts w:ascii="Times New Roman" w:hAnsi="Times New Roman"/>
          <w:color w:val="000000" w:themeColor="text1"/>
          <w:vertAlign w:val="subscript"/>
        </w:rPr>
        <w:t>2</w:t>
      </w:r>
      <w:r w:rsidRPr="00381868">
        <w:rPr>
          <w:rFonts w:ascii="Times New Roman" w:hAnsi="Times New Roman"/>
          <w:color w:val="000000" w:themeColor="text1"/>
        </w:rPr>
        <w:t xml:space="preserve"> </w:t>
      </w:r>
      <w:r w:rsidRPr="00381868">
        <w:rPr>
          <w:rFonts w:ascii="Times New Roman" w:hAnsi="Times New Roman"/>
          <w:color w:val="000000" w:themeColor="text1"/>
        </w:rPr>
        <w:t>从水中逸出，以达到脱氮的目的</w:t>
      </w:r>
      <w:r w:rsidRPr="00381868">
        <w:rPr>
          <w:rFonts w:ascii="Times New Roman" w:hAnsi="Times New Roman" w:hint="eastAsia"/>
          <w:color w:val="000000" w:themeColor="text1"/>
        </w:rPr>
        <w:t>。</w:t>
      </w:r>
    </w:p>
    <w:p w:rsidR="00D26BCB" w:rsidRPr="00381868" w:rsidRDefault="00D26BCB" w:rsidP="00D26BCB">
      <w:pPr>
        <w:pStyle w:val="a0"/>
        <w:ind w:firstLine="480"/>
        <w:rPr>
          <w:rFonts w:ascii="Times New Roman" w:hAnsi="Times New Roman"/>
          <w:color w:val="000000" w:themeColor="text1"/>
        </w:rPr>
      </w:pPr>
      <w:r w:rsidRPr="00381868">
        <w:rPr>
          <w:rFonts w:ascii="Times New Roman" w:hAnsi="Times New Roman"/>
          <w:color w:val="000000" w:themeColor="text1"/>
        </w:rPr>
        <w:t>经脱氮和去除污水中的有机物，出水中还存在有大量的悬浮物，经沉淀浮物沉淀分离，上清液经过砂滤罐、活性炭吸附塔及紫外消毒后，达标外排</w:t>
      </w:r>
      <w:r w:rsidRPr="00381868">
        <w:rPr>
          <w:rFonts w:ascii="Times New Roman" w:hAnsi="Times New Roman" w:hint="eastAsia"/>
          <w:color w:val="000000" w:themeColor="text1"/>
        </w:rPr>
        <w:t>。</w:t>
      </w:r>
    </w:p>
    <w:p w:rsidR="00D26BCB" w:rsidRPr="00381868" w:rsidRDefault="00D26BCB" w:rsidP="00D26BCB">
      <w:pPr>
        <w:pStyle w:val="a0"/>
        <w:ind w:firstLineChars="0" w:firstLine="0"/>
        <w:jc w:val="center"/>
        <w:rPr>
          <w:rFonts w:ascii="Times New Roman" w:hAnsi="Times New Roman"/>
          <w:color w:val="000000" w:themeColor="text1"/>
        </w:rPr>
      </w:pPr>
      <w:r w:rsidRPr="00381868">
        <w:rPr>
          <w:rFonts w:ascii="Times New Roman" w:hAnsi="Times New Roman"/>
          <w:noProof/>
          <w:color w:val="000000" w:themeColor="text1"/>
        </w:rPr>
        <w:lastRenderedPageBreak/>
        <w:drawing>
          <wp:inline distT="0" distB="0" distL="0" distR="0" wp14:anchorId="0AE0C666" wp14:editId="6C27F099">
            <wp:extent cx="4943475" cy="6505575"/>
            <wp:effectExtent l="0" t="0" r="9525" b="9525"/>
            <wp:docPr id="44" name="图片 44" descr="C:\Users\Administrator\Desktop\QQ截图2020112516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QQ截图2020112516222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3475" cy="6505575"/>
                    </a:xfrm>
                    <a:prstGeom prst="rect">
                      <a:avLst/>
                    </a:prstGeom>
                    <a:noFill/>
                    <a:ln>
                      <a:noFill/>
                    </a:ln>
                  </pic:spPr>
                </pic:pic>
              </a:graphicData>
            </a:graphic>
          </wp:inline>
        </w:drawing>
      </w:r>
    </w:p>
    <w:p w:rsidR="00D26BCB" w:rsidRPr="00381868" w:rsidRDefault="00D26BCB" w:rsidP="00D26BCB">
      <w:pPr>
        <w:pStyle w:val="a0"/>
        <w:ind w:firstLineChars="0" w:firstLine="0"/>
        <w:jc w:val="center"/>
        <w:outlineLvl w:val="5"/>
        <w:rPr>
          <w:rFonts w:ascii="Times New Roman" w:hAnsi="Times New Roman"/>
          <w:b/>
          <w:color w:val="000000" w:themeColor="text1"/>
          <w:sz w:val="21"/>
          <w:szCs w:val="21"/>
        </w:rPr>
      </w:pPr>
      <w:r w:rsidRPr="00381868">
        <w:rPr>
          <w:rFonts w:ascii="Times New Roman" w:hAnsi="Times New Roman"/>
          <w:b/>
          <w:color w:val="000000" w:themeColor="text1"/>
          <w:sz w:val="21"/>
          <w:szCs w:val="21"/>
        </w:rPr>
        <w:t>图</w:t>
      </w:r>
      <w:r w:rsidRPr="00381868">
        <w:rPr>
          <w:rFonts w:ascii="Times New Roman" w:hAnsi="Times New Roman" w:hint="eastAsia"/>
          <w:b/>
          <w:color w:val="000000" w:themeColor="text1"/>
          <w:sz w:val="21"/>
          <w:szCs w:val="21"/>
        </w:rPr>
        <w:t>6.2-1</w:t>
      </w:r>
      <w:r w:rsidRPr="00381868">
        <w:rPr>
          <w:rFonts w:ascii="Times New Roman" w:hAnsi="Times New Roman"/>
          <w:b/>
          <w:color w:val="000000" w:themeColor="text1"/>
          <w:sz w:val="21"/>
          <w:szCs w:val="21"/>
        </w:rPr>
        <w:t xml:space="preserve"> </w:t>
      </w:r>
      <w:r w:rsidRPr="00381868">
        <w:rPr>
          <w:rFonts w:ascii="Times New Roman" w:hAnsi="Times New Roman" w:hint="eastAsia"/>
          <w:b/>
          <w:color w:val="000000" w:themeColor="text1"/>
          <w:sz w:val="21"/>
          <w:szCs w:val="21"/>
        </w:rPr>
        <w:t>污水处理车间工艺流程图</w:t>
      </w:r>
    </w:p>
    <w:p w:rsidR="00D26BCB" w:rsidRPr="00381868" w:rsidRDefault="00D26BCB" w:rsidP="00D26BCB">
      <w:pPr>
        <w:pStyle w:val="a0"/>
        <w:ind w:firstLine="480"/>
        <w:rPr>
          <w:rFonts w:ascii="Times New Roman" w:hAnsi="Times New Roman"/>
          <w:color w:val="000000" w:themeColor="text1"/>
        </w:rPr>
      </w:pPr>
      <w:r w:rsidRPr="00381868">
        <w:rPr>
          <w:rFonts w:ascii="Times New Roman" w:hAnsi="Times New Roman" w:hint="eastAsia"/>
          <w:color w:val="000000" w:themeColor="text1"/>
        </w:rPr>
        <w:t>参考《给水排水设计手册》（第二版）、《厌氧</w:t>
      </w:r>
      <w:r w:rsidRPr="00381868">
        <w:rPr>
          <w:rFonts w:ascii="Times New Roman" w:hAnsi="Times New Roman" w:hint="eastAsia"/>
          <w:color w:val="000000" w:themeColor="text1"/>
        </w:rPr>
        <w:t>-</w:t>
      </w:r>
      <w:r w:rsidRPr="00381868">
        <w:rPr>
          <w:rFonts w:ascii="Times New Roman" w:hAnsi="Times New Roman" w:hint="eastAsia"/>
          <w:color w:val="000000" w:themeColor="text1"/>
        </w:rPr>
        <w:t>缺氧</w:t>
      </w:r>
      <w:r w:rsidRPr="00381868">
        <w:rPr>
          <w:rFonts w:ascii="Times New Roman" w:hAnsi="Times New Roman" w:hint="eastAsia"/>
          <w:color w:val="000000" w:themeColor="text1"/>
        </w:rPr>
        <w:t>-</w:t>
      </w:r>
      <w:r w:rsidRPr="00381868">
        <w:rPr>
          <w:rFonts w:ascii="Times New Roman" w:hAnsi="Times New Roman" w:hint="eastAsia"/>
          <w:color w:val="000000" w:themeColor="text1"/>
        </w:rPr>
        <w:t>好氧活性污泥法污水处理工程技术规范》（</w:t>
      </w:r>
      <w:r w:rsidRPr="00381868">
        <w:rPr>
          <w:rFonts w:ascii="Times New Roman" w:hAnsi="Times New Roman" w:hint="eastAsia"/>
          <w:color w:val="000000" w:themeColor="text1"/>
        </w:rPr>
        <w:t>HJ576-2010</w:t>
      </w:r>
      <w:r w:rsidRPr="00381868">
        <w:rPr>
          <w:rFonts w:ascii="Times New Roman" w:hAnsi="Times New Roman" w:hint="eastAsia"/>
          <w:color w:val="000000" w:themeColor="text1"/>
        </w:rPr>
        <w:t>）等资料，本项目污水处理车间对各污染物的去除率见下表所示，由表可知，本项目采用污水处理工艺技术可行。</w:t>
      </w:r>
    </w:p>
    <w:p w:rsidR="00D26BCB" w:rsidRPr="00381868" w:rsidRDefault="00D26BCB" w:rsidP="00D26BCB">
      <w:pPr>
        <w:pStyle w:val="70"/>
        <w:ind w:firstLine="480"/>
        <w:outlineLvl w:val="4"/>
        <w:rPr>
          <w:color w:val="000000" w:themeColor="text1"/>
        </w:rPr>
      </w:pPr>
      <w:r w:rsidRPr="00381868">
        <w:rPr>
          <w:rFonts w:hint="eastAsia"/>
          <w:color w:val="000000" w:themeColor="text1"/>
        </w:rPr>
        <w:t>表</w:t>
      </w:r>
      <w:r w:rsidRPr="00381868">
        <w:rPr>
          <w:rFonts w:hint="eastAsia"/>
          <w:color w:val="000000" w:themeColor="text1"/>
        </w:rPr>
        <w:t xml:space="preserve">6.2-1 </w:t>
      </w:r>
      <w:r w:rsidRPr="00381868">
        <w:rPr>
          <w:rFonts w:hint="eastAsia"/>
          <w:color w:val="000000" w:themeColor="text1"/>
        </w:rPr>
        <w:t>污水处理车间各处理单元的去除率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940"/>
        <w:gridCol w:w="1749"/>
        <w:gridCol w:w="1584"/>
        <w:gridCol w:w="1749"/>
        <w:gridCol w:w="1593"/>
      </w:tblGrid>
      <w:tr w:rsidR="00381868" w:rsidRPr="00381868" w:rsidTr="00D26BCB">
        <w:trPr>
          <w:trHeight w:val="270"/>
          <w:jc w:val="center"/>
        </w:trPr>
        <w:tc>
          <w:tcPr>
            <w:tcW w:w="361" w:type="pct"/>
            <w:vMerge w:val="restart"/>
            <w:vAlign w:val="center"/>
          </w:tcPr>
          <w:p w:rsidR="00D26BCB" w:rsidRPr="00381868" w:rsidRDefault="00D26BCB" w:rsidP="00D26BCB">
            <w:pPr>
              <w:pStyle w:val="1fb"/>
              <w:spacing w:line="240" w:lineRule="auto"/>
              <w:rPr>
                <w:rFonts w:hint="default"/>
                <w:b/>
                <w:color w:val="000000" w:themeColor="text1"/>
                <w:szCs w:val="21"/>
              </w:rPr>
            </w:pPr>
            <w:r w:rsidRPr="00381868">
              <w:rPr>
                <w:b/>
                <w:color w:val="000000" w:themeColor="text1"/>
                <w:szCs w:val="21"/>
              </w:rPr>
              <w:t>序号</w:t>
            </w:r>
          </w:p>
        </w:tc>
        <w:tc>
          <w:tcPr>
            <w:tcW w:w="1044" w:type="pct"/>
            <w:vMerge w:val="restart"/>
            <w:vAlign w:val="center"/>
          </w:tcPr>
          <w:p w:rsidR="00D26BCB" w:rsidRPr="00381868" w:rsidRDefault="00D26BCB" w:rsidP="00D26BCB">
            <w:pPr>
              <w:pStyle w:val="1fb"/>
              <w:spacing w:line="240" w:lineRule="auto"/>
              <w:rPr>
                <w:rFonts w:hint="default"/>
                <w:b/>
                <w:color w:val="000000" w:themeColor="text1"/>
                <w:szCs w:val="21"/>
              </w:rPr>
            </w:pPr>
            <w:r w:rsidRPr="00381868">
              <w:rPr>
                <w:b/>
                <w:color w:val="000000" w:themeColor="text1"/>
                <w:szCs w:val="21"/>
              </w:rPr>
              <w:t>污染物</w:t>
            </w:r>
          </w:p>
        </w:tc>
        <w:tc>
          <w:tcPr>
            <w:tcW w:w="942" w:type="pct"/>
            <w:vMerge w:val="restart"/>
            <w:vAlign w:val="center"/>
          </w:tcPr>
          <w:p w:rsidR="00D26BCB" w:rsidRPr="00381868" w:rsidRDefault="00D26BCB" w:rsidP="00D26BCB">
            <w:pPr>
              <w:pStyle w:val="1fb"/>
              <w:spacing w:line="240" w:lineRule="auto"/>
              <w:rPr>
                <w:rFonts w:hint="default"/>
                <w:b/>
                <w:color w:val="000000" w:themeColor="text1"/>
                <w:szCs w:val="21"/>
              </w:rPr>
            </w:pPr>
            <w:r w:rsidRPr="00381868">
              <w:rPr>
                <w:b/>
                <w:color w:val="000000" w:themeColor="text1"/>
                <w:szCs w:val="21"/>
              </w:rPr>
              <w:t>产生浓度（</w:t>
            </w:r>
            <w:r w:rsidRPr="00381868">
              <w:rPr>
                <w:b/>
                <w:color w:val="000000" w:themeColor="text1"/>
                <w:szCs w:val="21"/>
              </w:rPr>
              <w:t>mg/L</w:t>
            </w:r>
            <w:r w:rsidRPr="00381868">
              <w:rPr>
                <w:b/>
                <w:color w:val="000000" w:themeColor="text1"/>
                <w:szCs w:val="21"/>
              </w:rPr>
              <w:t>）</w:t>
            </w:r>
          </w:p>
        </w:tc>
        <w:tc>
          <w:tcPr>
            <w:tcW w:w="853" w:type="pct"/>
            <w:vMerge w:val="restart"/>
            <w:vAlign w:val="center"/>
          </w:tcPr>
          <w:p w:rsidR="00D26BCB" w:rsidRPr="00381868" w:rsidRDefault="00D26BCB" w:rsidP="00D26BCB">
            <w:pPr>
              <w:pStyle w:val="1fb"/>
              <w:spacing w:line="240" w:lineRule="auto"/>
              <w:rPr>
                <w:rFonts w:hint="default"/>
                <w:b/>
                <w:color w:val="000000" w:themeColor="text1"/>
                <w:szCs w:val="21"/>
              </w:rPr>
            </w:pPr>
            <w:r w:rsidRPr="00381868">
              <w:rPr>
                <w:b/>
                <w:color w:val="000000" w:themeColor="text1"/>
                <w:szCs w:val="21"/>
              </w:rPr>
              <w:t>处理措施</w:t>
            </w:r>
          </w:p>
        </w:tc>
        <w:tc>
          <w:tcPr>
            <w:tcW w:w="942" w:type="pct"/>
            <w:vMerge w:val="restart"/>
            <w:vAlign w:val="center"/>
          </w:tcPr>
          <w:p w:rsidR="00D26BCB" w:rsidRPr="00381868" w:rsidRDefault="00D26BCB" w:rsidP="00D26BCB">
            <w:pPr>
              <w:pStyle w:val="1fb"/>
              <w:spacing w:line="240" w:lineRule="auto"/>
              <w:rPr>
                <w:rFonts w:hint="default"/>
                <w:b/>
                <w:color w:val="000000" w:themeColor="text1"/>
                <w:szCs w:val="21"/>
              </w:rPr>
            </w:pPr>
            <w:r w:rsidRPr="00381868">
              <w:rPr>
                <w:b/>
                <w:color w:val="000000" w:themeColor="text1"/>
                <w:szCs w:val="21"/>
              </w:rPr>
              <w:t>排放浓度（</w:t>
            </w:r>
            <w:r w:rsidRPr="00381868">
              <w:rPr>
                <w:b/>
                <w:color w:val="000000" w:themeColor="text1"/>
                <w:szCs w:val="21"/>
              </w:rPr>
              <w:t>mg/L</w:t>
            </w:r>
            <w:r w:rsidRPr="00381868">
              <w:rPr>
                <w:b/>
                <w:color w:val="000000" w:themeColor="text1"/>
                <w:szCs w:val="21"/>
              </w:rPr>
              <w:t>）</w:t>
            </w:r>
          </w:p>
        </w:tc>
        <w:tc>
          <w:tcPr>
            <w:tcW w:w="858" w:type="pct"/>
            <w:vMerge w:val="restart"/>
            <w:vAlign w:val="center"/>
          </w:tcPr>
          <w:p w:rsidR="00D26BCB" w:rsidRPr="00381868" w:rsidRDefault="00D26BCB" w:rsidP="00D26BCB">
            <w:pPr>
              <w:pStyle w:val="1fb"/>
              <w:spacing w:line="240" w:lineRule="auto"/>
              <w:rPr>
                <w:rFonts w:hint="default"/>
                <w:b/>
                <w:color w:val="000000" w:themeColor="text1"/>
                <w:szCs w:val="21"/>
              </w:rPr>
            </w:pPr>
            <w:r w:rsidRPr="00381868">
              <w:rPr>
                <w:b/>
                <w:color w:val="000000" w:themeColor="text1"/>
                <w:szCs w:val="21"/>
              </w:rPr>
              <w:t>处理效率</w:t>
            </w:r>
          </w:p>
        </w:tc>
      </w:tr>
      <w:tr w:rsidR="00381868" w:rsidRPr="00381868" w:rsidTr="00D26BCB">
        <w:trPr>
          <w:trHeight w:val="270"/>
          <w:jc w:val="center"/>
        </w:trPr>
        <w:tc>
          <w:tcPr>
            <w:tcW w:w="361" w:type="pct"/>
            <w:vMerge/>
            <w:vAlign w:val="center"/>
          </w:tcPr>
          <w:p w:rsidR="00D26BCB" w:rsidRPr="00381868" w:rsidRDefault="00D26BCB" w:rsidP="00D26BCB">
            <w:pPr>
              <w:pStyle w:val="1fb"/>
              <w:spacing w:line="240" w:lineRule="auto"/>
              <w:rPr>
                <w:rFonts w:hint="default"/>
                <w:b/>
                <w:color w:val="000000" w:themeColor="text1"/>
                <w:szCs w:val="21"/>
              </w:rPr>
            </w:pPr>
          </w:p>
        </w:tc>
        <w:tc>
          <w:tcPr>
            <w:tcW w:w="1044" w:type="pct"/>
            <w:vMerge/>
            <w:vAlign w:val="center"/>
          </w:tcPr>
          <w:p w:rsidR="00D26BCB" w:rsidRPr="00381868" w:rsidRDefault="00D26BCB" w:rsidP="00D26BCB">
            <w:pPr>
              <w:pStyle w:val="1fb"/>
              <w:spacing w:line="240" w:lineRule="auto"/>
              <w:rPr>
                <w:rFonts w:hint="default"/>
                <w:b/>
                <w:color w:val="000000" w:themeColor="text1"/>
                <w:szCs w:val="21"/>
              </w:rPr>
            </w:pPr>
          </w:p>
        </w:tc>
        <w:tc>
          <w:tcPr>
            <w:tcW w:w="942" w:type="pct"/>
            <w:vMerge/>
            <w:vAlign w:val="center"/>
          </w:tcPr>
          <w:p w:rsidR="00D26BCB" w:rsidRPr="00381868" w:rsidRDefault="00D26BCB" w:rsidP="00D26BCB">
            <w:pPr>
              <w:pStyle w:val="1fb"/>
              <w:spacing w:line="240" w:lineRule="auto"/>
              <w:rPr>
                <w:rFonts w:hint="default"/>
                <w:b/>
                <w:color w:val="000000" w:themeColor="text1"/>
                <w:szCs w:val="21"/>
              </w:rPr>
            </w:pPr>
          </w:p>
        </w:tc>
        <w:tc>
          <w:tcPr>
            <w:tcW w:w="853" w:type="pct"/>
            <w:vMerge/>
            <w:vAlign w:val="center"/>
          </w:tcPr>
          <w:p w:rsidR="00D26BCB" w:rsidRPr="00381868" w:rsidRDefault="00D26BCB" w:rsidP="00D26BCB">
            <w:pPr>
              <w:pStyle w:val="1fb"/>
              <w:spacing w:line="240" w:lineRule="auto"/>
              <w:rPr>
                <w:rFonts w:hint="default"/>
                <w:b/>
                <w:color w:val="000000" w:themeColor="text1"/>
                <w:szCs w:val="21"/>
              </w:rPr>
            </w:pPr>
          </w:p>
        </w:tc>
        <w:tc>
          <w:tcPr>
            <w:tcW w:w="942" w:type="pct"/>
            <w:vMerge/>
            <w:vAlign w:val="center"/>
          </w:tcPr>
          <w:p w:rsidR="00D26BCB" w:rsidRPr="00381868" w:rsidRDefault="00D26BCB" w:rsidP="00D26BCB">
            <w:pPr>
              <w:pStyle w:val="1fb"/>
              <w:spacing w:line="240" w:lineRule="auto"/>
              <w:rPr>
                <w:rFonts w:hint="default"/>
                <w:b/>
                <w:color w:val="000000" w:themeColor="text1"/>
                <w:szCs w:val="21"/>
              </w:rPr>
            </w:pPr>
          </w:p>
        </w:tc>
        <w:tc>
          <w:tcPr>
            <w:tcW w:w="858" w:type="pct"/>
            <w:vMerge/>
            <w:vAlign w:val="center"/>
          </w:tcPr>
          <w:p w:rsidR="00D26BCB" w:rsidRPr="00381868" w:rsidRDefault="00D26BCB" w:rsidP="00D26BCB">
            <w:pPr>
              <w:pStyle w:val="1fb"/>
              <w:spacing w:line="240" w:lineRule="auto"/>
              <w:rPr>
                <w:rFonts w:hint="default"/>
                <w:b/>
                <w:color w:val="000000" w:themeColor="text1"/>
                <w:szCs w:val="21"/>
              </w:rPr>
            </w:pPr>
          </w:p>
        </w:tc>
      </w:tr>
      <w:tr w:rsidR="00381868" w:rsidRPr="00381868" w:rsidTr="00D26BCB">
        <w:trPr>
          <w:trHeight w:val="369"/>
          <w:jc w:val="center"/>
        </w:trPr>
        <w:tc>
          <w:tcPr>
            <w:tcW w:w="361"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w:t>
            </w:r>
          </w:p>
        </w:tc>
        <w:tc>
          <w:tcPr>
            <w:tcW w:w="1044"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COD</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7000</w:t>
            </w:r>
          </w:p>
        </w:tc>
        <w:tc>
          <w:tcPr>
            <w:tcW w:w="853" w:type="pct"/>
            <w:vMerge w:val="restar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自建污水处理站</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300</w:t>
            </w:r>
          </w:p>
        </w:tc>
        <w:tc>
          <w:tcPr>
            <w:tcW w:w="858"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96%</w:t>
            </w:r>
          </w:p>
        </w:tc>
      </w:tr>
      <w:tr w:rsidR="00381868" w:rsidRPr="00381868" w:rsidTr="00D26BCB">
        <w:trPr>
          <w:trHeight w:val="315"/>
          <w:jc w:val="center"/>
        </w:trPr>
        <w:tc>
          <w:tcPr>
            <w:tcW w:w="361"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2</w:t>
            </w:r>
          </w:p>
        </w:tc>
        <w:tc>
          <w:tcPr>
            <w:tcW w:w="1044"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1300</w:t>
            </w:r>
          </w:p>
        </w:tc>
        <w:tc>
          <w:tcPr>
            <w:tcW w:w="853" w:type="pct"/>
            <w:vMerge/>
            <w:vAlign w:val="center"/>
          </w:tcPr>
          <w:p w:rsidR="00D26BCB" w:rsidRPr="00381868" w:rsidRDefault="00D26BCB" w:rsidP="00D26BCB">
            <w:pPr>
              <w:pStyle w:val="1fb"/>
              <w:spacing w:line="240" w:lineRule="auto"/>
              <w:rPr>
                <w:rFonts w:hint="default"/>
                <w:color w:val="000000" w:themeColor="text1"/>
                <w:szCs w:val="21"/>
              </w:rPr>
            </w:pP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50</w:t>
            </w:r>
          </w:p>
        </w:tc>
        <w:tc>
          <w:tcPr>
            <w:tcW w:w="858"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96%</w:t>
            </w:r>
          </w:p>
        </w:tc>
      </w:tr>
      <w:tr w:rsidR="00381868" w:rsidRPr="00381868" w:rsidTr="00D26BCB">
        <w:trPr>
          <w:trHeight w:val="285"/>
          <w:jc w:val="center"/>
        </w:trPr>
        <w:tc>
          <w:tcPr>
            <w:tcW w:w="361"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lastRenderedPageBreak/>
              <w:t>3</w:t>
            </w:r>
          </w:p>
        </w:tc>
        <w:tc>
          <w:tcPr>
            <w:tcW w:w="1044"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SS</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7000</w:t>
            </w:r>
          </w:p>
        </w:tc>
        <w:tc>
          <w:tcPr>
            <w:tcW w:w="853" w:type="pct"/>
            <w:vMerge/>
            <w:vAlign w:val="center"/>
          </w:tcPr>
          <w:p w:rsidR="00D26BCB" w:rsidRPr="00381868" w:rsidRDefault="00D26BCB" w:rsidP="00D26BCB">
            <w:pPr>
              <w:pStyle w:val="1fb"/>
              <w:spacing w:line="240" w:lineRule="auto"/>
              <w:rPr>
                <w:rFonts w:hint="default"/>
                <w:color w:val="000000" w:themeColor="text1"/>
                <w:szCs w:val="21"/>
              </w:rPr>
            </w:pP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10</w:t>
            </w:r>
          </w:p>
        </w:tc>
        <w:tc>
          <w:tcPr>
            <w:tcW w:w="858"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100%</w:t>
            </w:r>
          </w:p>
        </w:tc>
      </w:tr>
      <w:tr w:rsidR="00381868" w:rsidRPr="00381868" w:rsidTr="00D26BCB">
        <w:trPr>
          <w:trHeight w:val="315"/>
          <w:jc w:val="center"/>
        </w:trPr>
        <w:tc>
          <w:tcPr>
            <w:tcW w:w="361"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4</w:t>
            </w:r>
          </w:p>
        </w:tc>
        <w:tc>
          <w:tcPr>
            <w:tcW w:w="1044"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10</w:t>
            </w:r>
          </w:p>
        </w:tc>
        <w:tc>
          <w:tcPr>
            <w:tcW w:w="853" w:type="pct"/>
            <w:vMerge/>
            <w:vAlign w:val="center"/>
          </w:tcPr>
          <w:p w:rsidR="00D26BCB" w:rsidRPr="00381868" w:rsidRDefault="00D26BCB" w:rsidP="00D26BCB">
            <w:pPr>
              <w:pStyle w:val="1fb"/>
              <w:spacing w:line="240" w:lineRule="auto"/>
              <w:rPr>
                <w:rFonts w:hint="default"/>
                <w:color w:val="000000" w:themeColor="text1"/>
                <w:szCs w:val="21"/>
              </w:rPr>
            </w:pP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5</w:t>
            </w:r>
          </w:p>
        </w:tc>
        <w:tc>
          <w:tcPr>
            <w:tcW w:w="858"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50%</w:t>
            </w:r>
          </w:p>
        </w:tc>
      </w:tr>
      <w:tr w:rsidR="00381868" w:rsidRPr="00381868" w:rsidTr="00D26BCB">
        <w:trPr>
          <w:trHeight w:val="315"/>
          <w:jc w:val="center"/>
        </w:trPr>
        <w:tc>
          <w:tcPr>
            <w:tcW w:w="361"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5</w:t>
            </w:r>
          </w:p>
        </w:tc>
        <w:tc>
          <w:tcPr>
            <w:tcW w:w="1044"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TP</w:t>
            </w:r>
          </w:p>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（总磷）</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20</w:t>
            </w:r>
          </w:p>
        </w:tc>
        <w:tc>
          <w:tcPr>
            <w:tcW w:w="853" w:type="pct"/>
            <w:vMerge/>
            <w:vAlign w:val="center"/>
          </w:tcPr>
          <w:p w:rsidR="00D26BCB" w:rsidRPr="00381868" w:rsidRDefault="00D26BCB" w:rsidP="00D26BCB">
            <w:pPr>
              <w:pStyle w:val="1fb"/>
              <w:spacing w:line="240" w:lineRule="auto"/>
              <w:rPr>
                <w:rFonts w:hint="default"/>
                <w:color w:val="000000" w:themeColor="text1"/>
                <w:szCs w:val="21"/>
              </w:rPr>
            </w:pP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3</w:t>
            </w:r>
          </w:p>
        </w:tc>
        <w:tc>
          <w:tcPr>
            <w:tcW w:w="858"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85%</w:t>
            </w:r>
          </w:p>
        </w:tc>
      </w:tr>
      <w:tr w:rsidR="00381868" w:rsidRPr="00381868" w:rsidTr="00D26BCB">
        <w:trPr>
          <w:trHeight w:val="315"/>
          <w:jc w:val="center"/>
        </w:trPr>
        <w:tc>
          <w:tcPr>
            <w:tcW w:w="361"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6</w:t>
            </w:r>
          </w:p>
        </w:tc>
        <w:tc>
          <w:tcPr>
            <w:tcW w:w="1044"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动植物油</w:t>
            </w: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20000</w:t>
            </w:r>
          </w:p>
        </w:tc>
        <w:tc>
          <w:tcPr>
            <w:tcW w:w="853" w:type="pct"/>
            <w:vMerge/>
            <w:vAlign w:val="center"/>
          </w:tcPr>
          <w:p w:rsidR="00D26BCB" w:rsidRPr="00381868" w:rsidRDefault="00D26BCB" w:rsidP="00D26BCB">
            <w:pPr>
              <w:pStyle w:val="1fb"/>
              <w:spacing w:line="240" w:lineRule="auto"/>
              <w:rPr>
                <w:rFonts w:hint="default"/>
                <w:color w:val="000000" w:themeColor="text1"/>
                <w:szCs w:val="21"/>
              </w:rPr>
            </w:pPr>
          </w:p>
        </w:tc>
        <w:tc>
          <w:tcPr>
            <w:tcW w:w="942"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20</w:t>
            </w:r>
          </w:p>
        </w:tc>
        <w:tc>
          <w:tcPr>
            <w:tcW w:w="858"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99.9%</w:t>
            </w:r>
          </w:p>
        </w:tc>
      </w:tr>
    </w:tbl>
    <w:p w:rsidR="00BF45DF" w:rsidRPr="00381868" w:rsidRDefault="00770D51" w:rsidP="00BF45D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）生活污水</w:t>
      </w:r>
      <w:r w:rsidR="00BF45DF" w:rsidRPr="00381868">
        <w:rPr>
          <w:color w:val="000000" w:themeColor="text1"/>
        </w:rPr>
        <w:t>拟设置一套地埋式污水处理系统处理</w:t>
      </w:r>
      <w:r w:rsidR="00D26BCB" w:rsidRPr="00381868">
        <w:rPr>
          <w:rFonts w:hint="eastAsia"/>
          <w:color w:val="000000" w:themeColor="text1"/>
        </w:rPr>
        <w:t>，经过处理后的生活污水再进入厂区自建污水处理站进一步处理</w:t>
      </w:r>
      <w:r w:rsidR="00BF45DF" w:rsidRPr="00381868">
        <w:rPr>
          <w:color w:val="000000" w:themeColor="text1"/>
        </w:rPr>
        <w:t>，采取</w:t>
      </w:r>
      <w:r w:rsidR="00BF45DF" w:rsidRPr="00381868">
        <w:rPr>
          <w:color w:val="000000" w:themeColor="text1"/>
        </w:rPr>
        <w:t>“</w:t>
      </w:r>
      <w:r w:rsidR="00BF45DF" w:rsidRPr="00381868">
        <w:rPr>
          <w:color w:val="000000" w:themeColor="text1"/>
          <w:szCs w:val="21"/>
        </w:rPr>
        <w:t>pH</w:t>
      </w:r>
      <w:r w:rsidR="00BF45DF" w:rsidRPr="00381868">
        <w:rPr>
          <w:color w:val="000000" w:themeColor="text1"/>
          <w:szCs w:val="21"/>
        </w:rPr>
        <w:t>调节</w:t>
      </w:r>
      <w:r w:rsidR="00BF45DF" w:rsidRPr="00381868">
        <w:rPr>
          <w:color w:val="000000" w:themeColor="text1"/>
          <w:szCs w:val="21"/>
        </w:rPr>
        <w:t>+A/O+</w:t>
      </w:r>
      <w:r w:rsidR="00BF45DF" w:rsidRPr="00381868">
        <w:rPr>
          <w:color w:val="000000" w:themeColor="text1"/>
          <w:szCs w:val="21"/>
        </w:rPr>
        <w:t>沉淀</w:t>
      </w:r>
      <w:r w:rsidR="00BF45DF" w:rsidRPr="00381868">
        <w:rPr>
          <w:color w:val="000000" w:themeColor="text1"/>
        </w:rPr>
        <w:t>”</w:t>
      </w:r>
      <w:r w:rsidR="00BF45DF" w:rsidRPr="00381868">
        <w:rPr>
          <w:color w:val="000000" w:themeColor="text1"/>
        </w:rPr>
        <w:t>处理工艺</w:t>
      </w:r>
      <w:r w:rsidR="00BF45DF" w:rsidRPr="00381868">
        <w:rPr>
          <w:rFonts w:hint="eastAsia"/>
          <w:color w:val="000000" w:themeColor="text1"/>
        </w:rPr>
        <w:t>，</w:t>
      </w:r>
      <w:r w:rsidRPr="00381868">
        <w:rPr>
          <w:rFonts w:hint="eastAsia"/>
          <w:color w:val="000000" w:themeColor="text1"/>
        </w:rPr>
        <w:t>该工艺目前广泛应用于生活污水的处理，根据工程经验，该工艺处理生活污水完全可行</w:t>
      </w:r>
      <w:r w:rsidR="00BF45DF" w:rsidRPr="00381868">
        <w:rPr>
          <w:rFonts w:hint="eastAsia"/>
          <w:color w:val="000000" w:themeColor="text1"/>
        </w:rPr>
        <w:t>。</w:t>
      </w:r>
    </w:p>
    <w:p w:rsidR="00BF45DF" w:rsidRPr="00381868" w:rsidRDefault="00BF45DF" w:rsidP="00BF45DF">
      <w:pPr>
        <w:ind w:firstLine="480"/>
        <w:rPr>
          <w:color w:val="000000" w:themeColor="text1"/>
        </w:rPr>
      </w:pPr>
      <w:r w:rsidRPr="00381868">
        <w:rPr>
          <w:rFonts w:hint="eastAsia"/>
          <w:color w:val="000000" w:themeColor="text1"/>
        </w:rPr>
        <w:t>工艺说明：</w:t>
      </w:r>
      <w:r w:rsidRPr="00381868">
        <w:rPr>
          <w:rFonts w:hint="eastAsia"/>
          <w:color w:val="000000" w:themeColor="text1"/>
        </w:rPr>
        <w:t>A/O</w:t>
      </w:r>
      <w:r w:rsidRPr="00381868">
        <w:rPr>
          <w:rFonts w:hint="eastAsia"/>
          <w:color w:val="000000" w:themeColor="text1"/>
        </w:rPr>
        <w:t>工艺法也叫厌氧好氧工艺法，</w:t>
      </w:r>
      <w:r w:rsidRPr="00381868">
        <w:rPr>
          <w:rFonts w:hint="eastAsia"/>
          <w:color w:val="000000" w:themeColor="text1"/>
        </w:rPr>
        <w:t>A</w:t>
      </w:r>
      <w:r w:rsidRPr="00381868">
        <w:rPr>
          <w:rFonts w:hint="eastAsia"/>
          <w:color w:val="000000" w:themeColor="text1"/>
        </w:rPr>
        <w:t>是厌氧段（</w:t>
      </w:r>
      <w:r w:rsidRPr="00381868">
        <w:rPr>
          <w:rFonts w:hint="eastAsia"/>
          <w:color w:val="000000" w:themeColor="text1"/>
        </w:rPr>
        <w:t>A</w:t>
      </w:r>
      <w:r w:rsidRPr="00381868">
        <w:rPr>
          <w:rFonts w:hint="eastAsia"/>
          <w:color w:val="000000" w:themeColor="text1"/>
        </w:rPr>
        <w:t>级生物处理池），用与脱氮除磷；</w:t>
      </w:r>
      <w:r w:rsidRPr="00381868">
        <w:rPr>
          <w:rFonts w:hint="eastAsia"/>
          <w:color w:val="000000" w:themeColor="text1"/>
        </w:rPr>
        <w:t>O</w:t>
      </w:r>
      <w:r w:rsidRPr="00381868">
        <w:rPr>
          <w:rFonts w:hint="eastAsia"/>
          <w:color w:val="000000" w:themeColor="text1"/>
        </w:rPr>
        <w:t>是好氧段（生物接触氧化池），用于除水中的有机物。</w:t>
      </w:r>
    </w:p>
    <w:p w:rsidR="00BF45DF" w:rsidRPr="00381868" w:rsidRDefault="00BF45DF" w:rsidP="00BF45DF">
      <w:pPr>
        <w:ind w:firstLine="480"/>
        <w:rPr>
          <w:color w:val="000000" w:themeColor="text1"/>
        </w:rPr>
      </w:pPr>
      <w:r w:rsidRPr="00381868">
        <w:rPr>
          <w:rFonts w:hint="eastAsia"/>
          <w:color w:val="000000" w:themeColor="text1"/>
        </w:rPr>
        <w:t>生活污水经格栅进入调节池后，由污水泵抽送至</w:t>
      </w:r>
      <w:r w:rsidRPr="00381868">
        <w:rPr>
          <w:rFonts w:hint="eastAsia"/>
          <w:color w:val="000000" w:themeColor="text1"/>
        </w:rPr>
        <w:t>A</w:t>
      </w:r>
      <w:r w:rsidRPr="00381868">
        <w:rPr>
          <w:rFonts w:hint="eastAsia"/>
          <w:color w:val="000000" w:themeColor="text1"/>
        </w:rPr>
        <w:t>级生物处理池（兼氧池），兼氧池内挂有弹性填料，通过吸附在填料上的兼氧细菌的吸附水解作用，使污水中对生物细菌有抑制作用和难以生物降解的有机物水解，大分子的有机物水解为小分子的有机物，并对固体有机物进行降解，减少了污泥量，降低污水中悬浮固体的含量，并利用污水中的有机物作为碳源，使从后级好氧段回流的硝化液中的硝酸盐氮和亚硝酸盐氮在兼氧脱氮菌的作用下形成气态氮从污水中逸出，达到脱氮的目的，从而降解污水中有机污染物，提高污水的生化可降解性，并去除污水中的氨氮和悬浮物。</w:t>
      </w:r>
      <w:r w:rsidRPr="00381868">
        <w:rPr>
          <w:rFonts w:hint="eastAsia"/>
          <w:color w:val="000000" w:themeColor="text1"/>
        </w:rPr>
        <w:t>A</w:t>
      </w:r>
      <w:r w:rsidRPr="00381868">
        <w:rPr>
          <w:rFonts w:hint="eastAsia"/>
          <w:color w:val="000000" w:themeColor="text1"/>
        </w:rPr>
        <w:t>级生物处理池出水进入</w:t>
      </w:r>
      <w:r w:rsidRPr="00381868">
        <w:rPr>
          <w:rFonts w:hint="eastAsia"/>
          <w:color w:val="000000" w:themeColor="text1"/>
        </w:rPr>
        <w:t>O</w:t>
      </w:r>
      <w:r w:rsidRPr="00381868">
        <w:rPr>
          <w:rFonts w:hint="eastAsia"/>
          <w:color w:val="000000" w:themeColor="text1"/>
        </w:rPr>
        <w:t>级好氧接触氧化池，好氧池内好氧微生物在水体中有充足溶解氧的情况下，利用污水中的可溶性污染物进行新陈代谢，从而达到去除污水中可溶解性污染物的目的。</w:t>
      </w:r>
    </w:p>
    <w:p w:rsidR="00BF45DF" w:rsidRPr="00381868" w:rsidRDefault="00BF45DF" w:rsidP="00BF45DF">
      <w:pPr>
        <w:ind w:firstLine="480"/>
        <w:rPr>
          <w:color w:val="000000" w:themeColor="text1"/>
        </w:rPr>
      </w:pPr>
      <w:r w:rsidRPr="00381868">
        <w:rPr>
          <w:rFonts w:hint="eastAsia"/>
          <w:color w:val="000000" w:themeColor="text1"/>
        </w:rPr>
        <w:t>好氧池出水自流入二沉池，污水中大部分悬浮物能在此得以有效去除，后经消毒排放，二沉池中的污泥部分回流至</w:t>
      </w:r>
      <w:r w:rsidRPr="00381868">
        <w:rPr>
          <w:rFonts w:hint="eastAsia"/>
          <w:color w:val="000000" w:themeColor="text1"/>
        </w:rPr>
        <w:t>A</w:t>
      </w:r>
      <w:r w:rsidRPr="00381868">
        <w:rPr>
          <w:rFonts w:hint="eastAsia"/>
          <w:color w:val="000000" w:themeColor="text1"/>
        </w:rPr>
        <w:t>级生物处理池，另一部分污泥至污泥池使污泥进行好氧稳定消化，减少污泥体积和臭气排放，消化池上清液溢流回到调节池进行循环处理。剩余污泥定期抽送出设备罐体外运处置。</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bookmarkStart w:id="289" w:name="_Toc41312230"/>
      <w:r w:rsidRPr="00381868">
        <w:rPr>
          <w:rFonts w:eastAsia="黑体" w:hint="eastAsia"/>
          <w:color w:val="000000" w:themeColor="text1"/>
          <w:szCs w:val="24"/>
        </w:rPr>
        <w:t>园区</w:t>
      </w:r>
      <w:r w:rsidRPr="00381868">
        <w:rPr>
          <w:rFonts w:eastAsia="黑体"/>
          <w:color w:val="000000" w:themeColor="text1"/>
          <w:szCs w:val="24"/>
        </w:rPr>
        <w:t>污水处理设施依托</w:t>
      </w:r>
      <w:r w:rsidRPr="00381868">
        <w:rPr>
          <w:rFonts w:eastAsia="黑体" w:hint="eastAsia"/>
          <w:color w:val="000000" w:themeColor="text1"/>
          <w:szCs w:val="24"/>
        </w:rPr>
        <w:t>措施</w:t>
      </w:r>
      <w:r w:rsidRPr="00381868">
        <w:rPr>
          <w:rFonts w:eastAsia="黑体"/>
          <w:color w:val="000000" w:themeColor="text1"/>
          <w:szCs w:val="24"/>
        </w:rPr>
        <w:t>可行性</w:t>
      </w:r>
      <w:bookmarkEnd w:id="289"/>
    </w:p>
    <w:p w:rsidR="00BF45DF" w:rsidRPr="00381868" w:rsidRDefault="00770D51" w:rsidP="00BF45DF">
      <w:pPr>
        <w:ind w:firstLine="480"/>
        <w:rPr>
          <w:color w:val="000000" w:themeColor="text1"/>
        </w:rPr>
      </w:pPr>
      <w:r w:rsidRPr="00381868">
        <w:rPr>
          <w:rFonts w:hint="eastAsia"/>
          <w:color w:val="000000" w:themeColor="text1"/>
        </w:rPr>
        <w:t>本项目污水最终依托龙港新区北海铁山东港产业园污水处理厂处置。</w:t>
      </w:r>
      <w:r w:rsidR="00BF45DF" w:rsidRPr="00381868">
        <w:rPr>
          <w:rFonts w:hint="eastAsia"/>
          <w:color w:val="000000" w:themeColor="text1"/>
        </w:rPr>
        <w:t>龙港新区北海铁山东港产业园污水处理厂位于龙港新区北海铁山东港产业园、榄根路与进港路交汇东南侧处，总用地面积约</w:t>
      </w:r>
      <w:r w:rsidR="00BF45DF" w:rsidRPr="00381868">
        <w:rPr>
          <w:rFonts w:hint="eastAsia"/>
          <w:color w:val="000000" w:themeColor="text1"/>
        </w:rPr>
        <w:t>260</w:t>
      </w:r>
      <w:r w:rsidR="00BF45DF" w:rsidRPr="00381868">
        <w:rPr>
          <w:rFonts w:hint="eastAsia"/>
          <w:color w:val="000000" w:themeColor="text1"/>
        </w:rPr>
        <w:t>亩，规划近期处理规模</w:t>
      </w:r>
      <w:r w:rsidR="00BF45DF" w:rsidRPr="00381868">
        <w:rPr>
          <w:rFonts w:hint="eastAsia"/>
          <w:color w:val="000000" w:themeColor="text1"/>
        </w:rPr>
        <w:t>4</w:t>
      </w:r>
      <w:r w:rsidR="00BF45DF" w:rsidRPr="00381868">
        <w:rPr>
          <w:rFonts w:hint="eastAsia"/>
          <w:color w:val="000000" w:themeColor="text1"/>
        </w:rPr>
        <w:t>万</w:t>
      </w:r>
      <w:r w:rsidR="00BF45DF" w:rsidRPr="00381868">
        <w:rPr>
          <w:rFonts w:hint="eastAsia"/>
          <w:color w:val="000000" w:themeColor="text1"/>
        </w:rPr>
        <w:t>m</w:t>
      </w:r>
      <w:r w:rsidR="00BF45DF" w:rsidRPr="00381868">
        <w:rPr>
          <w:rFonts w:hint="eastAsia"/>
          <w:color w:val="000000" w:themeColor="text1"/>
          <w:vertAlign w:val="superscript"/>
        </w:rPr>
        <w:t>3</w:t>
      </w:r>
      <w:r w:rsidR="00BF45DF" w:rsidRPr="00381868">
        <w:rPr>
          <w:rFonts w:hint="eastAsia"/>
          <w:color w:val="000000" w:themeColor="text1"/>
        </w:rPr>
        <w:t>/d</w:t>
      </w:r>
      <w:r w:rsidR="00BF45DF" w:rsidRPr="00381868">
        <w:rPr>
          <w:rFonts w:hint="eastAsia"/>
          <w:color w:val="000000" w:themeColor="text1"/>
        </w:rPr>
        <w:t>，采用“粗格栅及进水泵房＋细格栅及曝气沉砂池＋初沉池＋均质调节池＋水解酸化预处理＋多段多级</w:t>
      </w:r>
      <w:r w:rsidR="00BF45DF" w:rsidRPr="00381868">
        <w:rPr>
          <w:rFonts w:hint="eastAsia"/>
          <w:color w:val="000000" w:themeColor="text1"/>
        </w:rPr>
        <w:t>AO</w:t>
      </w:r>
      <w:r w:rsidR="00BF45DF" w:rsidRPr="00381868">
        <w:rPr>
          <w:rFonts w:hint="eastAsia"/>
          <w:color w:val="000000" w:themeColor="text1"/>
        </w:rPr>
        <w:t>生物池生化处理（生物脱氮除磷）＋磁混凝澄清深度处理＋紫外线消毒”，处理后达到《城镇污水处理厂污染物排放标准》</w:t>
      </w:r>
      <w:r w:rsidR="00BF45DF" w:rsidRPr="00381868">
        <w:rPr>
          <w:rFonts w:hint="eastAsia"/>
          <w:color w:val="000000" w:themeColor="text1"/>
        </w:rPr>
        <w:t>(GB18918-2002)</w:t>
      </w:r>
      <w:r w:rsidR="00BF45DF" w:rsidRPr="00381868">
        <w:rPr>
          <w:rFonts w:hint="eastAsia"/>
          <w:color w:val="000000" w:themeColor="text1"/>
        </w:rPr>
        <w:t>中的一级</w:t>
      </w:r>
      <w:r w:rsidR="00BF45DF" w:rsidRPr="00381868">
        <w:rPr>
          <w:rFonts w:hint="eastAsia"/>
          <w:color w:val="000000" w:themeColor="text1"/>
        </w:rPr>
        <w:t>A</w:t>
      </w:r>
      <w:r w:rsidR="00BF45DF" w:rsidRPr="00381868">
        <w:rPr>
          <w:rFonts w:hint="eastAsia"/>
          <w:color w:val="000000" w:themeColor="text1"/>
        </w:rPr>
        <w:t>排放标准限制深海排放。园区污水厂运营后服务于龙港新区北海铁山东港产业园园区企业工业废水和居民生活污水，进水水质要求见下表。</w:t>
      </w:r>
    </w:p>
    <w:p w:rsidR="00BF45DF" w:rsidRPr="00381868" w:rsidRDefault="00BF45DF" w:rsidP="00BF45DF">
      <w:pPr>
        <w:pStyle w:val="5"/>
        <w:tabs>
          <w:tab w:val="num" w:pos="988"/>
        </w:tabs>
        <w:spacing w:before="0" w:after="0" w:line="240" w:lineRule="auto"/>
        <w:jc w:val="center"/>
        <w:rPr>
          <w:rFonts w:ascii="Times New Roman" w:hAnsi="Times New Roman"/>
          <w:color w:val="000000" w:themeColor="text1"/>
          <w:sz w:val="21"/>
        </w:rPr>
      </w:pPr>
      <w:bookmarkStart w:id="290" w:name="_Ref51603030"/>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6.2-</w:t>
      </w:r>
      <w:r w:rsidR="00D26BCB" w:rsidRPr="00381868">
        <w:rPr>
          <w:rFonts w:ascii="Times New Roman" w:hAnsi="Times New Roman" w:hint="eastAsia"/>
          <w:color w:val="000000" w:themeColor="text1"/>
          <w:sz w:val="21"/>
        </w:rPr>
        <w:t>2</w:t>
      </w:r>
      <w:r w:rsidRPr="00381868">
        <w:rPr>
          <w:rFonts w:ascii="Times New Roman" w:hAnsi="Times New Roman" w:hint="eastAsia"/>
          <w:color w:val="000000" w:themeColor="text1"/>
          <w:sz w:val="21"/>
        </w:rPr>
        <w:t xml:space="preserve"> </w:t>
      </w:r>
      <w:r w:rsidRPr="00381868">
        <w:rPr>
          <w:rFonts w:ascii="Times New Roman" w:hAnsi="Times New Roman" w:hint="eastAsia"/>
          <w:color w:val="000000" w:themeColor="text1"/>
          <w:sz w:val="21"/>
        </w:rPr>
        <w:t>东港产业园污水处理厂一期工程</w:t>
      </w:r>
      <w:r w:rsidRPr="00381868">
        <w:rPr>
          <w:rFonts w:ascii="Times New Roman" w:hAnsi="Times New Roman"/>
          <w:color w:val="000000" w:themeColor="text1"/>
          <w:sz w:val="21"/>
        </w:rPr>
        <w:t>设计</w:t>
      </w:r>
      <w:r w:rsidRPr="00381868">
        <w:rPr>
          <w:rFonts w:ascii="Times New Roman" w:hAnsi="Times New Roman" w:hint="eastAsia"/>
          <w:color w:val="000000" w:themeColor="text1"/>
          <w:sz w:val="21"/>
        </w:rPr>
        <w:t>进水</w:t>
      </w:r>
      <w:r w:rsidRPr="00381868">
        <w:rPr>
          <w:rFonts w:ascii="Times New Roman" w:hAnsi="Times New Roman"/>
          <w:color w:val="000000" w:themeColor="text1"/>
          <w:sz w:val="21"/>
        </w:rPr>
        <w:t>水质</w:t>
      </w:r>
      <w:bookmarkEnd w:id="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479"/>
        <w:gridCol w:w="3484"/>
      </w:tblGrid>
      <w:tr w:rsidR="00381868" w:rsidRPr="00381868" w:rsidTr="00D26BCB">
        <w:trPr>
          <w:trHeight w:val="431"/>
        </w:trPr>
        <w:tc>
          <w:tcPr>
            <w:tcW w:w="1251" w:type="pct"/>
            <w:shd w:val="clear" w:color="auto" w:fill="auto"/>
            <w:vAlign w:val="center"/>
            <w:hideMark/>
          </w:tcPr>
          <w:p w:rsidR="00D26BCB" w:rsidRPr="00381868" w:rsidRDefault="00D26BCB" w:rsidP="00D26BC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项目</w:t>
            </w:r>
          </w:p>
        </w:tc>
        <w:tc>
          <w:tcPr>
            <w:tcW w:w="3749" w:type="pct"/>
            <w:gridSpan w:val="2"/>
            <w:shd w:val="clear" w:color="auto" w:fill="auto"/>
            <w:vAlign w:val="center"/>
            <w:hideMark/>
          </w:tcPr>
          <w:p w:rsidR="00D26BCB" w:rsidRPr="00381868" w:rsidRDefault="00D26BCB" w:rsidP="00D26BCB">
            <w:pPr>
              <w:widowControl/>
              <w:autoSpaceDN/>
              <w:spacing w:line="240" w:lineRule="auto"/>
              <w:ind w:firstLineChars="0" w:firstLine="0"/>
              <w:jc w:val="center"/>
              <w:rPr>
                <w:b/>
                <w:color w:val="000000" w:themeColor="text1"/>
                <w:spacing w:val="-2"/>
                <w:sz w:val="21"/>
                <w:szCs w:val="21"/>
              </w:rPr>
            </w:pPr>
            <w:r w:rsidRPr="00381868">
              <w:rPr>
                <w:rFonts w:hint="eastAsia"/>
                <w:b/>
                <w:color w:val="000000" w:themeColor="text1"/>
                <w:spacing w:val="-2"/>
                <w:sz w:val="21"/>
                <w:szCs w:val="21"/>
              </w:rPr>
              <w:t>东港产业园污水处理厂进水标准</w:t>
            </w:r>
          </w:p>
        </w:tc>
      </w:tr>
      <w:tr w:rsidR="00381868" w:rsidRPr="00381868" w:rsidTr="00D26BCB">
        <w:trPr>
          <w:trHeight w:val="141"/>
        </w:trPr>
        <w:tc>
          <w:tcPr>
            <w:tcW w:w="1251" w:type="pct"/>
            <w:vMerge w:val="restart"/>
            <w:shd w:val="clear" w:color="auto" w:fill="auto"/>
            <w:vAlign w:val="center"/>
            <w:hideMark/>
          </w:tcPr>
          <w:p w:rsidR="00D26BCB" w:rsidRPr="00381868" w:rsidRDefault="00D26BCB" w:rsidP="00D26BCB">
            <w:pPr>
              <w:widowControl/>
              <w:autoSpaceDN/>
              <w:spacing w:line="240" w:lineRule="auto"/>
              <w:ind w:firstLineChars="0" w:firstLine="0"/>
              <w:jc w:val="center"/>
              <w:rPr>
                <w:rFonts w:ascii="宋体" w:hAnsi="宋体" w:cs="宋体"/>
                <w:b/>
                <w:bCs/>
                <w:color w:val="000000" w:themeColor="text1"/>
                <w:kern w:val="0"/>
                <w:sz w:val="21"/>
                <w:szCs w:val="21"/>
              </w:rPr>
            </w:pPr>
            <w:r w:rsidRPr="00381868">
              <w:rPr>
                <w:rFonts w:ascii="宋体" w:hAnsi="宋体" w:cs="宋体" w:hint="eastAsia"/>
                <w:b/>
                <w:bCs/>
                <w:color w:val="000000" w:themeColor="text1"/>
                <w:kern w:val="0"/>
                <w:sz w:val="21"/>
                <w:szCs w:val="21"/>
              </w:rPr>
              <w:t>标准来源</w:t>
            </w:r>
          </w:p>
        </w:tc>
        <w:tc>
          <w:tcPr>
            <w:tcW w:w="1873" w:type="pct"/>
            <w:shd w:val="clear" w:color="auto" w:fill="auto"/>
            <w:vAlign w:val="center"/>
            <w:hideMark/>
          </w:tcPr>
          <w:p w:rsidR="00D26BCB" w:rsidRPr="00381868" w:rsidRDefault="00D26BCB" w:rsidP="00D26BC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近期</w:t>
            </w:r>
          </w:p>
        </w:tc>
        <w:tc>
          <w:tcPr>
            <w:tcW w:w="1876" w:type="pct"/>
            <w:vAlign w:val="center"/>
          </w:tcPr>
          <w:p w:rsidR="00D26BCB" w:rsidRPr="00381868" w:rsidRDefault="00D26BCB" w:rsidP="00D26BC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ascii="宋体" w:hAnsi="宋体" w:cs="宋体" w:hint="eastAsia"/>
                <w:b/>
                <w:color w:val="000000" w:themeColor="text1"/>
                <w:kern w:val="0"/>
                <w:sz w:val="21"/>
                <w:szCs w:val="21"/>
              </w:rPr>
              <w:t>远期</w:t>
            </w:r>
          </w:p>
        </w:tc>
      </w:tr>
      <w:tr w:rsidR="00381868" w:rsidRPr="00381868" w:rsidTr="00D26BCB">
        <w:trPr>
          <w:trHeight w:val="165"/>
        </w:trPr>
        <w:tc>
          <w:tcPr>
            <w:tcW w:w="1251" w:type="pct"/>
            <w:vMerge/>
            <w:shd w:val="clear" w:color="auto" w:fill="auto"/>
            <w:vAlign w:val="center"/>
          </w:tcPr>
          <w:p w:rsidR="00D26BCB" w:rsidRPr="00381868" w:rsidRDefault="00D26BCB" w:rsidP="00D26BCB">
            <w:pPr>
              <w:widowControl/>
              <w:autoSpaceDN/>
              <w:spacing w:line="240" w:lineRule="auto"/>
              <w:ind w:firstLineChars="0" w:firstLine="0"/>
              <w:jc w:val="center"/>
              <w:rPr>
                <w:rFonts w:ascii="宋体" w:hAnsi="宋体" w:cs="宋体"/>
                <w:b/>
                <w:bCs/>
                <w:color w:val="000000" w:themeColor="text1"/>
                <w:kern w:val="0"/>
                <w:sz w:val="21"/>
                <w:szCs w:val="21"/>
              </w:rPr>
            </w:pPr>
          </w:p>
        </w:tc>
        <w:tc>
          <w:tcPr>
            <w:tcW w:w="1873" w:type="pct"/>
            <w:shd w:val="clear" w:color="auto" w:fill="auto"/>
            <w:vAlign w:val="center"/>
          </w:tcPr>
          <w:p w:rsidR="00D26BCB" w:rsidRPr="00381868" w:rsidRDefault="00D26BCB" w:rsidP="00D26BCB">
            <w:pPr>
              <w:widowControl/>
              <w:autoSpaceDN/>
              <w:spacing w:line="240" w:lineRule="auto"/>
              <w:ind w:firstLineChars="0" w:firstLine="0"/>
              <w:jc w:val="center"/>
              <w:rPr>
                <w:rFonts w:ascii="宋体" w:hAnsi="宋体" w:cs="宋体"/>
                <w:b/>
                <w:color w:val="000000" w:themeColor="text1"/>
                <w:kern w:val="0"/>
                <w:sz w:val="21"/>
                <w:szCs w:val="21"/>
              </w:rPr>
            </w:pPr>
            <w:r w:rsidRPr="00381868">
              <w:rPr>
                <w:rFonts w:hint="eastAsia"/>
                <w:b/>
                <w:color w:val="000000" w:themeColor="text1"/>
                <w:sz w:val="21"/>
                <w:szCs w:val="21"/>
              </w:rPr>
              <w:t>铁山东港产业园一体化污水处理厂</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w:t>
            </w:r>
          </w:p>
        </w:tc>
        <w:tc>
          <w:tcPr>
            <w:tcW w:w="1876" w:type="pct"/>
            <w:vAlign w:val="center"/>
          </w:tcPr>
          <w:p w:rsidR="00D26BCB" w:rsidRPr="00381868" w:rsidRDefault="00D26BCB" w:rsidP="00D26BCB">
            <w:pPr>
              <w:widowControl/>
              <w:autoSpaceDN/>
              <w:spacing w:line="240" w:lineRule="auto"/>
              <w:ind w:firstLineChars="0" w:firstLine="0"/>
              <w:jc w:val="center"/>
              <w:rPr>
                <w:b/>
                <w:color w:val="000000" w:themeColor="text1"/>
                <w:sz w:val="21"/>
                <w:szCs w:val="21"/>
              </w:rPr>
            </w:pPr>
            <w:r w:rsidRPr="00381868">
              <w:rPr>
                <w:rFonts w:hint="eastAsia"/>
                <w:b/>
                <w:color w:val="000000" w:themeColor="text1"/>
                <w:spacing w:val="-2"/>
                <w:sz w:val="21"/>
                <w:szCs w:val="21"/>
              </w:rPr>
              <w:t>东港产业园污水处理厂一期工程</w:t>
            </w:r>
            <w:r w:rsidRPr="00381868">
              <w:rPr>
                <w:rFonts w:ascii="宋体" w:hAnsi="宋体" w:cs="宋体" w:hint="eastAsia"/>
                <w:b/>
                <w:color w:val="000000" w:themeColor="text1"/>
                <w:kern w:val="0"/>
                <w:sz w:val="21"/>
                <w:szCs w:val="21"/>
              </w:rPr>
              <w:t>进水水质</w:t>
            </w:r>
            <w:r w:rsidRPr="00381868">
              <w:rPr>
                <w:rFonts w:hint="eastAsia"/>
                <w:b/>
                <w:color w:val="000000" w:themeColor="text1"/>
                <w:kern w:val="0"/>
                <w:sz w:val="21"/>
                <w:szCs w:val="21"/>
              </w:rPr>
              <w:t>标准</w:t>
            </w:r>
          </w:p>
        </w:tc>
      </w:tr>
      <w:tr w:rsidR="00381868" w:rsidRPr="00381868" w:rsidTr="00D26BCB">
        <w:trPr>
          <w:trHeight w:val="285"/>
        </w:trPr>
        <w:tc>
          <w:tcPr>
            <w:tcW w:w="1251" w:type="pct"/>
            <w:shd w:val="clear" w:color="auto" w:fill="auto"/>
            <w:vAlign w:val="center"/>
          </w:tcPr>
          <w:p w:rsidR="00D26BCB" w:rsidRPr="00381868" w:rsidRDefault="00D26BCB" w:rsidP="00D26BC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pH</w:t>
            </w:r>
            <w:r w:rsidRPr="00381868">
              <w:rPr>
                <w:color w:val="000000" w:themeColor="text1"/>
                <w:spacing w:val="-2"/>
                <w:sz w:val="21"/>
                <w:szCs w:val="21"/>
              </w:rPr>
              <w:t>值（无纲量）</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6</w:t>
            </w:r>
            <w:r w:rsidRPr="00381868">
              <w:rPr>
                <w:rFonts w:hint="eastAsia"/>
                <w:color w:val="000000" w:themeColor="text1"/>
                <w:sz w:val="21"/>
                <w:szCs w:val="21"/>
              </w:rPr>
              <w:t>～</w:t>
            </w:r>
            <w:r w:rsidRPr="00381868">
              <w:rPr>
                <w:rFonts w:hint="eastAsia"/>
                <w:color w:val="000000" w:themeColor="text1"/>
                <w:sz w:val="21"/>
                <w:szCs w:val="21"/>
              </w:rPr>
              <w:t>9</w:t>
            </w:r>
          </w:p>
        </w:tc>
      </w:tr>
      <w:tr w:rsidR="00381868" w:rsidRPr="00381868" w:rsidTr="00D26BCB">
        <w:trPr>
          <w:trHeight w:val="28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化学需氧量（</w:t>
            </w:r>
            <w:r w:rsidRPr="00381868">
              <w:rPr>
                <w:color w:val="000000" w:themeColor="text1"/>
                <w:sz w:val="21"/>
                <w:szCs w:val="21"/>
              </w:rPr>
              <w:t>COD</w:t>
            </w:r>
            <w:r w:rsidRPr="00381868">
              <w:rPr>
                <w:color w:val="000000" w:themeColor="text1"/>
                <w:sz w:val="21"/>
                <w:szCs w:val="21"/>
                <w:vertAlign w:val="subscript"/>
              </w:rPr>
              <w:t>cr</w:t>
            </w:r>
            <w:r w:rsidRPr="00381868">
              <w:rPr>
                <w:color w:val="000000" w:themeColor="text1"/>
                <w:sz w:val="21"/>
                <w:szCs w:val="21"/>
              </w:rPr>
              <w:t>）</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≤500</w:t>
            </w:r>
          </w:p>
        </w:tc>
      </w:tr>
      <w:tr w:rsidR="00381868" w:rsidRPr="00381868" w:rsidTr="00D26BCB">
        <w:trPr>
          <w:trHeight w:val="52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五日生化需氧量（</w:t>
            </w:r>
            <w:r w:rsidRPr="00381868">
              <w:rPr>
                <w:color w:val="000000" w:themeColor="text1"/>
                <w:sz w:val="21"/>
                <w:szCs w:val="21"/>
              </w:rPr>
              <w:t>BOD</w:t>
            </w:r>
            <w:r w:rsidRPr="00381868">
              <w:rPr>
                <w:color w:val="000000" w:themeColor="text1"/>
                <w:sz w:val="21"/>
                <w:szCs w:val="21"/>
                <w:vertAlign w:val="subscript"/>
              </w:rPr>
              <w:t>5</w:t>
            </w:r>
            <w:r w:rsidRPr="00381868">
              <w:rPr>
                <w:color w:val="000000" w:themeColor="text1"/>
                <w:sz w:val="21"/>
                <w:szCs w:val="21"/>
              </w:rPr>
              <w:t>）</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r>
      <w:tr w:rsidR="00381868" w:rsidRPr="00381868" w:rsidTr="00D26BCB">
        <w:trPr>
          <w:trHeight w:val="52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悬浮物（</w:t>
            </w:r>
            <w:r w:rsidRPr="00381868">
              <w:rPr>
                <w:color w:val="000000" w:themeColor="text1"/>
                <w:sz w:val="21"/>
                <w:szCs w:val="21"/>
              </w:rPr>
              <w:t>SS</w:t>
            </w:r>
            <w:r w:rsidRPr="00381868">
              <w:rPr>
                <w:color w:val="000000" w:themeColor="text1"/>
                <w:sz w:val="21"/>
                <w:szCs w:val="21"/>
              </w:rPr>
              <w:t>）</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≤350</w:t>
            </w:r>
          </w:p>
        </w:tc>
      </w:tr>
      <w:tr w:rsidR="00381868" w:rsidRPr="00381868" w:rsidTr="00D26BCB">
        <w:trPr>
          <w:trHeight w:val="285"/>
        </w:trPr>
        <w:tc>
          <w:tcPr>
            <w:tcW w:w="1251" w:type="pct"/>
            <w:shd w:val="clear" w:color="auto" w:fill="auto"/>
            <w:vAlign w:val="center"/>
          </w:tcPr>
          <w:p w:rsidR="00D26BCB" w:rsidRPr="00381868" w:rsidRDefault="00D26BCB" w:rsidP="00D26BCB">
            <w:pPr>
              <w:widowControl/>
              <w:autoSpaceDN/>
              <w:spacing w:line="240" w:lineRule="auto"/>
              <w:ind w:firstLineChars="0" w:firstLine="0"/>
              <w:jc w:val="center"/>
              <w:rPr>
                <w:color w:val="000000" w:themeColor="text1"/>
                <w:sz w:val="21"/>
                <w:szCs w:val="21"/>
              </w:rPr>
            </w:pPr>
            <w:r w:rsidRPr="00381868">
              <w:rPr>
                <w:color w:val="000000" w:themeColor="text1"/>
                <w:spacing w:val="-2"/>
                <w:sz w:val="21"/>
                <w:szCs w:val="21"/>
              </w:rPr>
              <w:t>总氮（</w:t>
            </w:r>
            <w:r w:rsidRPr="00381868">
              <w:rPr>
                <w:color w:val="000000" w:themeColor="text1"/>
                <w:spacing w:val="-2"/>
                <w:sz w:val="21"/>
                <w:szCs w:val="21"/>
              </w:rPr>
              <w:t>TN</w:t>
            </w:r>
            <w:r w:rsidRPr="00381868">
              <w:rPr>
                <w:color w:val="000000" w:themeColor="text1"/>
                <w:spacing w:val="-2"/>
                <w:sz w:val="21"/>
                <w:szCs w:val="21"/>
              </w:rPr>
              <w:t>）</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r w:rsidRPr="00381868">
              <w:rPr>
                <w:rFonts w:hint="eastAsia"/>
                <w:color w:val="000000" w:themeColor="text1"/>
                <w:sz w:val="21"/>
                <w:szCs w:val="21"/>
              </w:rPr>
              <w:t>～</w:t>
            </w:r>
            <w:r w:rsidRPr="00381868">
              <w:rPr>
                <w:rFonts w:hint="eastAsia"/>
                <w:color w:val="000000" w:themeColor="text1"/>
                <w:sz w:val="21"/>
                <w:szCs w:val="21"/>
              </w:rPr>
              <w:t>50</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≤45</w:t>
            </w:r>
          </w:p>
        </w:tc>
      </w:tr>
      <w:tr w:rsidR="00381868" w:rsidRPr="00381868" w:rsidTr="00D26BCB">
        <w:trPr>
          <w:trHeight w:val="31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氨氮（</w:t>
            </w:r>
            <w:r w:rsidRPr="00381868">
              <w:rPr>
                <w:color w:val="000000" w:themeColor="text1"/>
                <w:sz w:val="21"/>
                <w:szCs w:val="21"/>
              </w:rPr>
              <w:t>NH</w:t>
            </w:r>
            <w:r w:rsidRPr="00381868">
              <w:rPr>
                <w:color w:val="000000" w:themeColor="text1"/>
                <w:sz w:val="21"/>
                <w:szCs w:val="21"/>
                <w:vertAlign w:val="subscript"/>
              </w:rPr>
              <w:t>3</w:t>
            </w:r>
            <w:r w:rsidRPr="00381868">
              <w:rPr>
                <w:color w:val="000000" w:themeColor="text1"/>
                <w:sz w:val="21"/>
                <w:szCs w:val="21"/>
              </w:rPr>
              <w:t>-N</w:t>
            </w:r>
            <w:r w:rsidRPr="00381868">
              <w:rPr>
                <w:color w:val="000000" w:themeColor="text1"/>
                <w:sz w:val="21"/>
                <w:szCs w:val="21"/>
              </w:rPr>
              <w:t>）</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≤35</w:t>
            </w:r>
          </w:p>
        </w:tc>
      </w:tr>
      <w:tr w:rsidR="00381868" w:rsidRPr="00381868" w:rsidTr="00D26BCB">
        <w:trPr>
          <w:trHeight w:val="28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总磷（以</w:t>
            </w:r>
            <w:r w:rsidRPr="00381868">
              <w:rPr>
                <w:color w:val="000000" w:themeColor="text1"/>
                <w:sz w:val="21"/>
                <w:szCs w:val="21"/>
              </w:rPr>
              <w:t>P</w:t>
            </w:r>
            <w:r w:rsidRPr="00381868">
              <w:rPr>
                <w:color w:val="000000" w:themeColor="text1"/>
                <w:sz w:val="21"/>
                <w:szCs w:val="21"/>
              </w:rPr>
              <w:t>计）</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3</w:t>
            </w:r>
            <w:r w:rsidRPr="00381868">
              <w:rPr>
                <w:rFonts w:hint="eastAsia"/>
                <w:color w:val="000000" w:themeColor="text1"/>
                <w:sz w:val="21"/>
                <w:szCs w:val="21"/>
              </w:rPr>
              <w:t>～</w:t>
            </w:r>
            <w:r w:rsidRPr="00381868">
              <w:rPr>
                <w:rFonts w:hint="eastAsia"/>
                <w:color w:val="000000" w:themeColor="text1"/>
                <w:sz w:val="21"/>
                <w:szCs w:val="21"/>
              </w:rPr>
              <w:t>5</w:t>
            </w:r>
          </w:p>
        </w:tc>
        <w:tc>
          <w:tcPr>
            <w:tcW w:w="1876" w:type="pct"/>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≤5</w:t>
            </w:r>
          </w:p>
        </w:tc>
      </w:tr>
      <w:tr w:rsidR="00381868" w:rsidRPr="00381868" w:rsidTr="00D26BCB">
        <w:trPr>
          <w:trHeight w:val="28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粪大肠菌群（个</w:t>
            </w:r>
            <w:r w:rsidRPr="00381868">
              <w:rPr>
                <w:color w:val="000000" w:themeColor="text1"/>
                <w:sz w:val="21"/>
                <w:szCs w:val="21"/>
              </w:rPr>
              <w:t>/L</w:t>
            </w:r>
            <w:r w:rsidRPr="00381868">
              <w:rPr>
                <w:color w:val="000000" w:themeColor="text1"/>
                <w:sz w:val="21"/>
                <w:szCs w:val="21"/>
              </w:rPr>
              <w:t>）</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1876" w:type="pct"/>
            <w:vAlign w:val="center"/>
          </w:tcPr>
          <w:p w:rsidR="00D26BCB" w:rsidRPr="00381868" w:rsidRDefault="00D26BCB" w:rsidP="00D26BC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r>
      <w:tr w:rsidR="00381868" w:rsidRPr="00381868" w:rsidTr="00D26BCB">
        <w:trPr>
          <w:trHeight w:val="285"/>
        </w:trPr>
        <w:tc>
          <w:tcPr>
            <w:tcW w:w="1251"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动植物油</w:t>
            </w:r>
          </w:p>
        </w:tc>
        <w:tc>
          <w:tcPr>
            <w:tcW w:w="1873" w:type="pct"/>
            <w:shd w:val="clear" w:color="auto" w:fill="auto"/>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w:t>
            </w:r>
          </w:p>
        </w:tc>
        <w:tc>
          <w:tcPr>
            <w:tcW w:w="1876" w:type="pct"/>
            <w:vAlign w:val="center"/>
          </w:tcPr>
          <w:p w:rsidR="00D26BCB" w:rsidRPr="00381868" w:rsidRDefault="00D26BCB" w:rsidP="00D26BCB">
            <w:pPr>
              <w:widowControl/>
              <w:autoSpaceDN/>
              <w:spacing w:line="240" w:lineRule="auto"/>
              <w:ind w:firstLineChars="0" w:firstLine="0"/>
              <w:jc w:val="center"/>
              <w:rPr>
                <w:color w:val="000000" w:themeColor="text1"/>
                <w:kern w:val="0"/>
                <w:sz w:val="21"/>
                <w:szCs w:val="21"/>
              </w:rPr>
            </w:pPr>
            <w:r w:rsidRPr="00381868">
              <w:rPr>
                <w:rFonts w:hint="eastAsia"/>
                <w:color w:val="000000" w:themeColor="text1"/>
                <w:kern w:val="0"/>
                <w:sz w:val="21"/>
                <w:szCs w:val="21"/>
              </w:rPr>
              <w:t>-</w:t>
            </w:r>
          </w:p>
        </w:tc>
      </w:tr>
      <w:tr w:rsidR="00381868" w:rsidRPr="00381868" w:rsidTr="00D26BCB">
        <w:trPr>
          <w:trHeight w:val="285"/>
        </w:trPr>
        <w:tc>
          <w:tcPr>
            <w:tcW w:w="5000" w:type="pct"/>
            <w:gridSpan w:val="3"/>
            <w:shd w:val="clear" w:color="auto" w:fill="auto"/>
            <w:vAlign w:val="center"/>
          </w:tcPr>
          <w:p w:rsidR="00D26BCB" w:rsidRPr="00381868" w:rsidRDefault="00D26BCB" w:rsidP="00D26BCB">
            <w:pPr>
              <w:widowControl/>
              <w:autoSpaceDN/>
              <w:spacing w:line="240" w:lineRule="auto"/>
              <w:ind w:firstLineChars="0" w:firstLine="0"/>
              <w:jc w:val="center"/>
              <w:rPr>
                <w:color w:val="000000" w:themeColor="text1"/>
                <w:kern w:val="0"/>
                <w:sz w:val="21"/>
                <w:szCs w:val="21"/>
              </w:rPr>
            </w:pPr>
            <w:r w:rsidRPr="00381868">
              <w:rPr>
                <w:color w:val="000000" w:themeColor="text1"/>
                <w:sz w:val="21"/>
                <w:szCs w:val="21"/>
              </w:rPr>
              <w:t>备注：本项目污水进水水质不得含有抑制生化处理系统正常运行的毒理性物质，且</w:t>
            </w:r>
            <w:r w:rsidRPr="00381868">
              <w:rPr>
                <w:color w:val="000000" w:themeColor="text1"/>
                <w:sz w:val="21"/>
                <w:szCs w:val="21"/>
              </w:rPr>
              <w:t>NB</w:t>
            </w:r>
            <w:r w:rsidRPr="00381868">
              <w:rPr>
                <w:color w:val="000000" w:themeColor="text1"/>
                <w:sz w:val="21"/>
                <w:szCs w:val="21"/>
              </w:rPr>
              <w:t>－</w:t>
            </w:r>
            <w:r w:rsidRPr="00381868">
              <w:rPr>
                <w:color w:val="000000" w:themeColor="text1"/>
                <w:sz w:val="21"/>
                <w:szCs w:val="21"/>
              </w:rPr>
              <w:t>CODcr</w:t>
            </w:r>
            <w:r w:rsidRPr="00381868">
              <w:rPr>
                <w:color w:val="000000" w:themeColor="text1"/>
                <w:sz w:val="21"/>
                <w:szCs w:val="21"/>
              </w:rPr>
              <w:t>所占比例必须</w:t>
            </w:r>
            <w:r w:rsidRPr="00381868">
              <w:rPr>
                <w:color w:val="000000" w:themeColor="text1"/>
                <w:sz w:val="21"/>
                <w:szCs w:val="21"/>
              </w:rPr>
              <w:t>≤5%</w:t>
            </w:r>
          </w:p>
        </w:tc>
      </w:tr>
    </w:tbl>
    <w:p w:rsidR="00770D51" w:rsidRPr="00381868" w:rsidRDefault="00BF45DF" w:rsidP="00770D51">
      <w:pPr>
        <w:ind w:firstLine="480"/>
        <w:rPr>
          <w:color w:val="000000" w:themeColor="text1"/>
        </w:rPr>
      </w:pPr>
      <w:r w:rsidRPr="00381868">
        <w:rPr>
          <w:rFonts w:hint="eastAsia"/>
          <w:color w:val="000000" w:themeColor="text1"/>
        </w:rPr>
        <w:t>根据工程分析，本项目生产废水、生活污水污染物均为常规污染物</w:t>
      </w:r>
      <w:r w:rsidRPr="00381868">
        <w:rPr>
          <w:rFonts w:hint="eastAsia"/>
          <w:color w:val="000000" w:themeColor="text1"/>
        </w:rPr>
        <w:t>COD</w:t>
      </w:r>
      <w:r w:rsidRPr="00381868">
        <w:rPr>
          <w:rFonts w:hint="eastAsia"/>
          <w:color w:val="000000" w:themeColor="text1"/>
        </w:rPr>
        <w:t>、</w:t>
      </w:r>
      <w:r w:rsidRPr="00381868">
        <w:rPr>
          <w:rFonts w:hint="eastAsia"/>
          <w:color w:val="000000" w:themeColor="text1"/>
        </w:rPr>
        <w:t>BOD</w:t>
      </w:r>
      <w:r w:rsidR="00D26BCB" w:rsidRPr="00381868">
        <w:rPr>
          <w:rFonts w:hint="eastAsia"/>
          <w:color w:val="000000" w:themeColor="text1"/>
        </w:rPr>
        <w:t>、氨氮等</w:t>
      </w:r>
      <w:r w:rsidRPr="00381868">
        <w:rPr>
          <w:rFonts w:hint="eastAsia"/>
          <w:color w:val="000000" w:themeColor="text1"/>
        </w:rPr>
        <w:t>，经污水处理厂处理后排放浓度低于东港产业园污水处理厂一期工程设计进水水质，满足要求。</w:t>
      </w:r>
    </w:p>
    <w:p w:rsidR="00770D51" w:rsidRPr="00381868" w:rsidRDefault="00770D51" w:rsidP="00770D51">
      <w:pPr>
        <w:ind w:firstLine="480"/>
        <w:rPr>
          <w:color w:val="000000" w:themeColor="text1"/>
        </w:rPr>
      </w:pPr>
      <w:r w:rsidRPr="00381868">
        <w:rPr>
          <w:rFonts w:hint="eastAsia"/>
          <w:color w:val="000000" w:themeColor="text1"/>
        </w:rPr>
        <w:t>为配套产业园内近期拟建项目，该</w:t>
      </w:r>
      <w:r w:rsidRPr="00381868">
        <w:rPr>
          <w:color w:val="000000" w:themeColor="text1"/>
        </w:rPr>
        <w:t>污水处理厂拟于</w:t>
      </w:r>
      <w:r w:rsidRPr="00381868">
        <w:rPr>
          <w:color w:val="000000" w:themeColor="text1"/>
        </w:rPr>
        <w:t>2020</w:t>
      </w:r>
      <w:r w:rsidRPr="00381868">
        <w:rPr>
          <w:color w:val="000000" w:themeColor="text1"/>
        </w:rPr>
        <w:t>年底前</w:t>
      </w:r>
      <w:r w:rsidRPr="00381868">
        <w:rPr>
          <w:rFonts w:hint="eastAsia"/>
          <w:color w:val="000000" w:themeColor="text1"/>
        </w:rPr>
        <w:t>先行</w:t>
      </w:r>
      <w:r w:rsidRPr="00381868">
        <w:rPr>
          <w:color w:val="000000" w:themeColor="text1"/>
        </w:rPr>
        <w:t>建成</w:t>
      </w:r>
      <w:r w:rsidRPr="00381868">
        <w:rPr>
          <w:color w:val="000000" w:themeColor="text1"/>
        </w:rPr>
        <w:t>1000m</w:t>
      </w:r>
      <w:r w:rsidRPr="00381868">
        <w:rPr>
          <w:color w:val="000000" w:themeColor="text1"/>
          <w:vertAlign w:val="superscript"/>
        </w:rPr>
        <w:t>3</w:t>
      </w:r>
      <w:r w:rsidRPr="00381868">
        <w:rPr>
          <w:color w:val="000000" w:themeColor="text1"/>
        </w:rPr>
        <w:t>/d</w:t>
      </w:r>
      <w:r w:rsidRPr="00381868">
        <w:rPr>
          <w:color w:val="000000" w:themeColor="text1"/>
        </w:rPr>
        <w:t>规模的一体化污水处理站、</w:t>
      </w:r>
      <w:r w:rsidRPr="00381868">
        <w:rPr>
          <w:rFonts w:hint="eastAsia"/>
          <w:color w:val="000000" w:themeColor="text1"/>
        </w:rPr>
        <w:t>并</w:t>
      </w:r>
      <w:r w:rsidRPr="00381868">
        <w:rPr>
          <w:color w:val="000000" w:themeColor="text1"/>
        </w:rPr>
        <w:t>于</w:t>
      </w:r>
      <w:r w:rsidRPr="00381868">
        <w:rPr>
          <w:color w:val="000000" w:themeColor="text1"/>
        </w:rPr>
        <w:t>2022</w:t>
      </w:r>
      <w:r w:rsidRPr="00381868">
        <w:rPr>
          <w:color w:val="000000" w:themeColor="text1"/>
        </w:rPr>
        <w:t>年</w:t>
      </w:r>
      <w:r w:rsidRPr="00381868">
        <w:rPr>
          <w:color w:val="000000" w:themeColor="text1"/>
        </w:rPr>
        <w:t>7</w:t>
      </w:r>
      <w:r w:rsidRPr="00381868">
        <w:rPr>
          <w:color w:val="000000" w:themeColor="text1"/>
        </w:rPr>
        <w:t>月前建成</w:t>
      </w:r>
      <w:r w:rsidRPr="00381868">
        <w:rPr>
          <w:color w:val="000000" w:themeColor="text1"/>
        </w:rPr>
        <w:t>4</w:t>
      </w:r>
      <w:r w:rsidRPr="00381868">
        <w:rPr>
          <w:color w:val="000000" w:themeColor="text1"/>
        </w:rPr>
        <w:t>万</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color w:val="000000" w:themeColor="text1"/>
        </w:rPr>
        <w:t>规模的污水厂一期工程，用于近期园区企业污水处理</w:t>
      </w:r>
      <w:r w:rsidRPr="00381868">
        <w:rPr>
          <w:rFonts w:hint="eastAsia"/>
          <w:color w:val="000000" w:themeColor="text1"/>
        </w:rPr>
        <w:t>。</w:t>
      </w:r>
      <w:r w:rsidRPr="00381868">
        <w:rPr>
          <w:color w:val="000000" w:themeColor="text1"/>
        </w:rPr>
        <w:t>本项目一期工程预计于</w:t>
      </w:r>
      <w:r w:rsidRPr="00381868">
        <w:rPr>
          <w:color w:val="000000" w:themeColor="text1"/>
        </w:rPr>
        <w:t>2021</w:t>
      </w:r>
      <w:r w:rsidRPr="00381868">
        <w:rPr>
          <w:color w:val="000000" w:themeColor="text1"/>
        </w:rPr>
        <w:t>年</w:t>
      </w:r>
      <w:r w:rsidRPr="00381868">
        <w:rPr>
          <w:color w:val="000000" w:themeColor="text1"/>
        </w:rPr>
        <w:t>5</w:t>
      </w:r>
      <w:r w:rsidRPr="00381868">
        <w:rPr>
          <w:color w:val="000000" w:themeColor="text1"/>
        </w:rPr>
        <w:t>月建成、二期于</w:t>
      </w:r>
      <w:r w:rsidRPr="00381868">
        <w:rPr>
          <w:color w:val="000000" w:themeColor="text1"/>
        </w:rPr>
        <w:t>2022</w:t>
      </w:r>
      <w:r w:rsidRPr="00381868">
        <w:rPr>
          <w:color w:val="000000" w:themeColor="text1"/>
        </w:rPr>
        <w:t>年</w:t>
      </w:r>
      <w:r w:rsidRPr="00381868">
        <w:rPr>
          <w:color w:val="000000" w:themeColor="text1"/>
        </w:rPr>
        <w:t>8</w:t>
      </w:r>
      <w:r w:rsidRPr="00381868">
        <w:rPr>
          <w:color w:val="000000" w:themeColor="text1"/>
        </w:rPr>
        <w:t>月建成</w:t>
      </w:r>
      <w:r w:rsidRPr="00381868">
        <w:rPr>
          <w:rFonts w:hint="eastAsia"/>
          <w:color w:val="000000" w:themeColor="text1"/>
        </w:rPr>
        <w:t>。</w:t>
      </w:r>
    </w:p>
    <w:p w:rsidR="00BF45DF" w:rsidRPr="00381868" w:rsidRDefault="00770D51" w:rsidP="00BF45DF">
      <w:pPr>
        <w:ind w:firstLine="480"/>
        <w:rPr>
          <w:color w:val="000000" w:themeColor="text1"/>
        </w:rPr>
      </w:pPr>
      <w:r w:rsidRPr="00381868">
        <w:rPr>
          <w:rFonts w:hint="eastAsia"/>
          <w:color w:val="000000" w:themeColor="text1"/>
        </w:rPr>
        <w:t>项目一期工程最终排入园区的污水量总量为</w:t>
      </w:r>
      <w:r w:rsidRPr="00381868">
        <w:rPr>
          <w:rFonts w:hint="eastAsia"/>
          <w:color w:val="000000" w:themeColor="text1"/>
        </w:rPr>
        <w:t>141.2m</w:t>
      </w:r>
      <w:r w:rsidRPr="00381868">
        <w:rPr>
          <w:rFonts w:hint="eastAsia"/>
          <w:color w:val="000000" w:themeColor="text1"/>
          <w:vertAlign w:val="superscript"/>
        </w:rPr>
        <w:t>3</w:t>
      </w:r>
      <w:r w:rsidRPr="00381868">
        <w:rPr>
          <w:rFonts w:hint="eastAsia"/>
          <w:color w:val="000000" w:themeColor="text1"/>
        </w:rPr>
        <w:t>/d</w:t>
      </w:r>
      <w:r w:rsidRPr="00381868">
        <w:rPr>
          <w:rFonts w:hint="eastAsia"/>
          <w:color w:val="000000" w:themeColor="text1"/>
        </w:rPr>
        <w:t>，占到产业园一体化污水处理厂规模的</w:t>
      </w:r>
      <w:r w:rsidRPr="00381868">
        <w:rPr>
          <w:rFonts w:hint="eastAsia"/>
          <w:color w:val="000000" w:themeColor="text1"/>
        </w:rPr>
        <w:t>14.1%%</w:t>
      </w:r>
      <w:r w:rsidRPr="00381868">
        <w:rPr>
          <w:rFonts w:hint="eastAsia"/>
          <w:color w:val="000000" w:themeColor="text1"/>
        </w:rPr>
        <w:t>，不会对污水处理厂造成冲击负荷；项目二期工程最终排入园区的污水量总量为</w:t>
      </w:r>
      <w:r w:rsidRPr="00381868">
        <w:rPr>
          <w:rFonts w:hint="eastAsia"/>
          <w:color w:val="000000" w:themeColor="text1"/>
        </w:rPr>
        <w:t>417.6m</w:t>
      </w:r>
      <w:r w:rsidRPr="00381868">
        <w:rPr>
          <w:rFonts w:hint="eastAsia"/>
          <w:color w:val="000000" w:themeColor="text1"/>
          <w:vertAlign w:val="superscript"/>
        </w:rPr>
        <w:t>3</w:t>
      </w:r>
      <w:r w:rsidRPr="00381868">
        <w:rPr>
          <w:rFonts w:hint="eastAsia"/>
          <w:color w:val="000000" w:themeColor="text1"/>
        </w:rPr>
        <w:t>/d</w:t>
      </w:r>
      <w:r w:rsidRPr="00381868">
        <w:rPr>
          <w:rFonts w:hint="eastAsia"/>
          <w:color w:val="000000" w:themeColor="text1"/>
        </w:rPr>
        <w:t>（一、二期水量合计），占到</w:t>
      </w:r>
      <w:r w:rsidRPr="00381868">
        <w:rPr>
          <w:rFonts w:hint="eastAsia"/>
          <w:color w:val="000000" w:themeColor="text1"/>
          <w:spacing w:val="-2"/>
          <w:szCs w:val="21"/>
        </w:rPr>
        <w:t>产业园污水处理厂一期工</w:t>
      </w:r>
      <w:r w:rsidRPr="00381868">
        <w:rPr>
          <w:color w:val="000000" w:themeColor="text1"/>
          <w:spacing w:val="-2"/>
          <w:szCs w:val="21"/>
        </w:rPr>
        <w:t>程（</w:t>
      </w:r>
      <w:r w:rsidRPr="00381868">
        <w:rPr>
          <w:color w:val="000000" w:themeColor="text1"/>
          <w:spacing w:val="-2"/>
          <w:szCs w:val="21"/>
        </w:rPr>
        <w:t>4</w:t>
      </w:r>
      <w:r w:rsidRPr="00381868">
        <w:rPr>
          <w:color w:val="000000" w:themeColor="text1"/>
          <w:spacing w:val="-2"/>
          <w:szCs w:val="21"/>
        </w:rPr>
        <w:t>万</w:t>
      </w:r>
      <w:r w:rsidRPr="00381868">
        <w:rPr>
          <w:color w:val="000000" w:themeColor="text1"/>
        </w:rPr>
        <w:t>m</w:t>
      </w:r>
      <w:r w:rsidRPr="00381868">
        <w:rPr>
          <w:color w:val="000000" w:themeColor="text1"/>
          <w:vertAlign w:val="superscript"/>
        </w:rPr>
        <w:t>3</w:t>
      </w:r>
      <w:r w:rsidRPr="00381868">
        <w:rPr>
          <w:color w:val="000000" w:themeColor="text1"/>
        </w:rPr>
        <w:t>/d</w:t>
      </w:r>
      <w:r w:rsidRPr="00381868">
        <w:rPr>
          <w:rFonts w:hint="eastAsia"/>
          <w:color w:val="000000" w:themeColor="text1"/>
          <w:spacing w:val="-2"/>
          <w:szCs w:val="21"/>
        </w:rPr>
        <w:t>）</w:t>
      </w:r>
      <w:r w:rsidRPr="00381868">
        <w:rPr>
          <w:rFonts w:hint="eastAsia"/>
          <w:color w:val="000000" w:themeColor="text1"/>
        </w:rPr>
        <w:t>规模的</w:t>
      </w:r>
      <w:r w:rsidRPr="00381868">
        <w:rPr>
          <w:rFonts w:hint="eastAsia"/>
          <w:color w:val="000000" w:themeColor="text1"/>
        </w:rPr>
        <w:t>1.04%</w:t>
      </w:r>
      <w:r w:rsidRPr="00381868">
        <w:rPr>
          <w:rFonts w:hint="eastAsia"/>
          <w:color w:val="000000" w:themeColor="text1"/>
        </w:rPr>
        <w:t>，不会对污水处理厂造成冲击负荷</w:t>
      </w:r>
      <w:r w:rsidR="00BF45DF" w:rsidRPr="00381868">
        <w:rPr>
          <w:rFonts w:hint="eastAsia"/>
          <w:color w:val="000000" w:themeColor="text1"/>
        </w:rPr>
        <w:t>。</w:t>
      </w:r>
    </w:p>
    <w:p w:rsidR="00BF45DF" w:rsidRPr="00381868" w:rsidRDefault="00BF45DF" w:rsidP="004341AE">
      <w:pPr>
        <w:pStyle w:val="a0"/>
        <w:ind w:firstLineChars="0"/>
        <w:rPr>
          <w:rFonts w:ascii="Times New Roman" w:hAnsi="Times New Roman"/>
          <w:color w:val="000000" w:themeColor="text1"/>
        </w:rPr>
      </w:pPr>
      <w:r w:rsidRPr="00381868">
        <w:rPr>
          <w:rFonts w:ascii="Times New Roman" w:hAnsi="Times New Roman" w:hint="eastAsia"/>
          <w:color w:val="000000" w:themeColor="text1"/>
        </w:rPr>
        <w:t>根据调查，龙港新区北海铁山东港产业园污水处理厂</w:t>
      </w:r>
      <w:r w:rsidR="00770D51" w:rsidRPr="00381868">
        <w:rPr>
          <w:rFonts w:ascii="Times New Roman" w:hAnsi="Times New Roman" w:hint="eastAsia"/>
          <w:color w:val="000000" w:themeColor="text1"/>
        </w:rPr>
        <w:t>目前处在环境影响评价阶段</w:t>
      </w:r>
      <w:r w:rsidRPr="00381868">
        <w:rPr>
          <w:rFonts w:ascii="Times New Roman" w:hAnsi="Times New Roman" w:hint="eastAsia"/>
          <w:color w:val="000000" w:themeColor="text1"/>
        </w:rPr>
        <w:t>。待龙港新区北海铁山东港产业园污水处理厂建成及管网敷设完成后，本项目依托其处理可行。龙港新区北海铁山东港产业园污水处理厂未建成之前，本项目不得投产运行。</w:t>
      </w:r>
    </w:p>
    <w:p w:rsidR="00BF45DF" w:rsidRPr="00381868" w:rsidRDefault="00BF45DF" w:rsidP="00BF45DF">
      <w:pPr>
        <w:ind w:firstLine="480"/>
        <w:rPr>
          <w:color w:val="000000" w:themeColor="text1"/>
          <w:szCs w:val="24"/>
        </w:rPr>
      </w:pPr>
      <w:r w:rsidRPr="00381868">
        <w:rPr>
          <w:color w:val="000000" w:themeColor="text1"/>
          <w:szCs w:val="24"/>
        </w:rPr>
        <w:t>综上</w:t>
      </w:r>
      <w:r w:rsidRPr="00381868">
        <w:rPr>
          <w:rFonts w:hint="eastAsia"/>
          <w:color w:val="000000" w:themeColor="text1"/>
          <w:szCs w:val="24"/>
        </w:rPr>
        <w:t>，</w:t>
      </w:r>
      <w:r w:rsidRPr="00381868">
        <w:rPr>
          <w:color w:val="000000" w:themeColor="text1"/>
          <w:szCs w:val="24"/>
        </w:rPr>
        <w:t>本项目排放废水为一般企业常见污染物，排放水质符合</w:t>
      </w:r>
      <w:r w:rsidRPr="00381868">
        <w:rPr>
          <w:rFonts w:hint="eastAsia"/>
          <w:color w:val="000000" w:themeColor="text1"/>
          <w:szCs w:val="24"/>
        </w:rPr>
        <w:t>龙港新区北海铁山东港产业园污水处理厂</w:t>
      </w:r>
      <w:r w:rsidRPr="00381868">
        <w:rPr>
          <w:color w:val="000000" w:themeColor="text1"/>
          <w:szCs w:val="24"/>
        </w:rPr>
        <w:t>纳污水质要求，在该污水厂正常运行情况下</w:t>
      </w:r>
      <w:r w:rsidRPr="00381868">
        <w:rPr>
          <w:rFonts w:hint="eastAsia"/>
          <w:color w:val="000000" w:themeColor="text1"/>
          <w:szCs w:val="24"/>
        </w:rPr>
        <w:t>，</w:t>
      </w:r>
      <w:r w:rsidRPr="00381868">
        <w:rPr>
          <w:color w:val="000000" w:themeColor="text1"/>
          <w:szCs w:val="24"/>
        </w:rPr>
        <w:t>项目污水排入不会对</w:t>
      </w:r>
      <w:r w:rsidRPr="00381868">
        <w:rPr>
          <w:rFonts w:hint="eastAsia"/>
          <w:color w:val="000000" w:themeColor="text1"/>
          <w:szCs w:val="24"/>
        </w:rPr>
        <w:t>其</w:t>
      </w:r>
      <w:r w:rsidRPr="00381868">
        <w:rPr>
          <w:color w:val="000000" w:themeColor="text1"/>
          <w:szCs w:val="24"/>
        </w:rPr>
        <w:t>造成影响，依托可行。</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91" w:name="_Toc41312232"/>
      <w:r w:rsidRPr="00381868">
        <w:rPr>
          <w:rFonts w:eastAsia="黑体"/>
          <w:color w:val="000000" w:themeColor="text1"/>
          <w:sz w:val="28"/>
          <w:szCs w:val="28"/>
        </w:rPr>
        <w:t>地下水</w:t>
      </w:r>
      <w:bookmarkEnd w:id="291"/>
      <w:r w:rsidRPr="00381868">
        <w:rPr>
          <w:rFonts w:eastAsia="黑体" w:hint="eastAsia"/>
          <w:color w:val="000000" w:themeColor="text1"/>
          <w:sz w:val="28"/>
          <w:szCs w:val="28"/>
        </w:rPr>
        <w:t>污染</w:t>
      </w:r>
      <w:r w:rsidRPr="00381868">
        <w:rPr>
          <w:rFonts w:eastAsia="黑体"/>
          <w:color w:val="000000" w:themeColor="text1"/>
          <w:sz w:val="28"/>
          <w:szCs w:val="28"/>
        </w:rPr>
        <w:t>防治措</w:t>
      </w:r>
    </w:p>
    <w:p w:rsidR="00BF45DF" w:rsidRPr="00381868" w:rsidRDefault="00BF45DF" w:rsidP="00BF45DF">
      <w:pPr>
        <w:ind w:firstLine="480"/>
        <w:rPr>
          <w:color w:val="000000" w:themeColor="text1"/>
        </w:rPr>
      </w:pPr>
      <w:r w:rsidRPr="00381868">
        <w:rPr>
          <w:rFonts w:hint="eastAsia"/>
          <w:color w:val="000000" w:themeColor="text1"/>
        </w:rPr>
        <w:t>地下水污染防治措施按照“源头控制、末端防治、污染监控、应急响应”相结合的</w:t>
      </w:r>
      <w:r w:rsidRPr="00381868">
        <w:rPr>
          <w:rFonts w:hint="eastAsia"/>
          <w:color w:val="000000" w:themeColor="text1"/>
        </w:rPr>
        <w:lastRenderedPageBreak/>
        <w:t>原则，需从污染物的产生、入渗、扩散、应急响应全阶段进行控制。</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）源头控制措施</w:t>
      </w:r>
    </w:p>
    <w:p w:rsidR="00BF45DF" w:rsidRPr="00381868" w:rsidRDefault="00BF45DF" w:rsidP="00BF45DF">
      <w:pPr>
        <w:ind w:firstLine="480"/>
        <w:rPr>
          <w:color w:val="000000" w:themeColor="text1"/>
        </w:rPr>
      </w:pPr>
      <w:r w:rsidRPr="00381868">
        <w:rPr>
          <w:rFonts w:hint="eastAsia"/>
          <w:color w:val="000000" w:themeColor="text1"/>
        </w:rPr>
        <w:t>主要包括在工艺、管道、设备、污水储存及处理构筑物采取相应措施，防止和降低污染物跑、冒、滴、漏，将污染物泄漏的环境风险事故降低到最低程度；管线敷设尽量采用“可视化原则”，即管道尽可能地上或架空敷设，做到污染物“早发现、早处理”减少由于埋地管道泄露而造成的地下水污染。本次环评提出对以下区域的防渗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）分区防渗</w:t>
      </w:r>
    </w:p>
    <w:p w:rsidR="00BF45DF" w:rsidRPr="00381868" w:rsidRDefault="00BF45DF" w:rsidP="00BF45DF">
      <w:pPr>
        <w:ind w:firstLine="480"/>
        <w:rPr>
          <w:color w:val="000000" w:themeColor="text1"/>
        </w:rPr>
      </w:pPr>
      <w:r w:rsidRPr="00381868">
        <w:rPr>
          <w:rFonts w:hint="eastAsia"/>
          <w:color w:val="000000" w:themeColor="text1"/>
        </w:rPr>
        <w:t>根据项目各生产功能单元天然包气带防污性能、污染控制难易程度、污染物类型按照《环境影响评价技术导则</w:t>
      </w:r>
      <w:r w:rsidRPr="00381868">
        <w:rPr>
          <w:rFonts w:hint="eastAsia"/>
          <w:color w:val="000000" w:themeColor="text1"/>
        </w:rPr>
        <w:t xml:space="preserve">  </w:t>
      </w:r>
      <w:r w:rsidRPr="00381868">
        <w:rPr>
          <w:rFonts w:hint="eastAsia"/>
          <w:color w:val="000000" w:themeColor="text1"/>
        </w:rPr>
        <w:t>地下水环境》（</w:t>
      </w:r>
      <w:r w:rsidRPr="00381868">
        <w:rPr>
          <w:rFonts w:hint="eastAsia"/>
          <w:color w:val="000000" w:themeColor="text1"/>
        </w:rPr>
        <w:t>HJ610-2016</w:t>
      </w:r>
      <w:r w:rsidRPr="00381868">
        <w:rPr>
          <w:rFonts w:hint="eastAsia"/>
          <w:color w:val="000000" w:themeColor="text1"/>
        </w:rPr>
        <w:t>）将其划分为重点防渗区、一般防渗区和简单防渗区。各生产车间、储罐区、污水处理站、事故应急池、危废暂存间为重点防渗区；其他区域划分作一般防渗区。本项目应按照下表进行防渗处理，具体见下表及图</w:t>
      </w:r>
      <w:r w:rsidRPr="00381868">
        <w:rPr>
          <w:rFonts w:hint="eastAsia"/>
          <w:color w:val="000000" w:themeColor="text1"/>
        </w:rPr>
        <w:t>6.2-2</w:t>
      </w:r>
      <w:r w:rsidRPr="00381868">
        <w:rPr>
          <w:rFonts w:hint="eastAsia"/>
          <w:color w:val="000000" w:themeColor="text1"/>
        </w:rPr>
        <w:t>。</w:t>
      </w:r>
    </w:p>
    <w:p w:rsidR="00BF45DF" w:rsidRPr="00381868" w:rsidRDefault="00BF45DF" w:rsidP="00BF45DF">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6.2-2 </w:t>
      </w:r>
      <w:r w:rsidRPr="00381868">
        <w:rPr>
          <w:rFonts w:ascii="Times New Roman" w:hAnsi="Times New Roman" w:hint="eastAsia"/>
          <w:color w:val="000000" w:themeColor="text1"/>
          <w:sz w:val="21"/>
        </w:rPr>
        <w:t>厂区分区防渗措施</w:t>
      </w:r>
    </w:p>
    <w:tbl>
      <w:tblPr>
        <w:tblStyle w:val="aff9"/>
        <w:tblW w:w="5000" w:type="pct"/>
        <w:tblLook w:val="04A0" w:firstRow="1" w:lastRow="0" w:firstColumn="1" w:lastColumn="0" w:noHBand="0" w:noVBand="1"/>
      </w:tblPr>
      <w:tblGrid>
        <w:gridCol w:w="674"/>
        <w:gridCol w:w="1135"/>
        <w:gridCol w:w="2411"/>
        <w:gridCol w:w="5066"/>
      </w:tblGrid>
      <w:tr w:rsidR="00381868" w:rsidRPr="00381868" w:rsidTr="00BF45DF">
        <w:tc>
          <w:tcPr>
            <w:tcW w:w="363"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b/>
                <w:color w:val="000000" w:themeColor="text1"/>
                <w:sz w:val="21"/>
                <w:szCs w:val="21"/>
              </w:rPr>
              <w:t>序号</w:t>
            </w:r>
          </w:p>
        </w:tc>
        <w:tc>
          <w:tcPr>
            <w:tcW w:w="611"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b/>
                <w:color w:val="000000" w:themeColor="text1"/>
                <w:sz w:val="21"/>
                <w:szCs w:val="21"/>
              </w:rPr>
              <w:t>防渗分区</w:t>
            </w:r>
          </w:p>
        </w:tc>
        <w:tc>
          <w:tcPr>
            <w:tcW w:w="1298"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b/>
                <w:color w:val="000000" w:themeColor="text1"/>
                <w:sz w:val="21"/>
                <w:szCs w:val="21"/>
              </w:rPr>
              <w:t>名称</w:t>
            </w:r>
          </w:p>
        </w:tc>
        <w:tc>
          <w:tcPr>
            <w:tcW w:w="2728" w:type="pct"/>
            <w:vAlign w:val="center"/>
          </w:tcPr>
          <w:p w:rsidR="00BF45DF" w:rsidRPr="00381868" w:rsidRDefault="00BF45DF" w:rsidP="00BF45DF">
            <w:pPr>
              <w:snapToGrid w:val="0"/>
              <w:spacing w:line="240" w:lineRule="auto"/>
              <w:ind w:firstLineChars="0" w:firstLine="0"/>
              <w:jc w:val="center"/>
              <w:rPr>
                <w:b/>
                <w:color w:val="000000" w:themeColor="text1"/>
                <w:sz w:val="21"/>
                <w:szCs w:val="21"/>
              </w:rPr>
            </w:pPr>
            <w:r w:rsidRPr="00381868">
              <w:rPr>
                <w:b/>
                <w:color w:val="000000" w:themeColor="text1"/>
                <w:sz w:val="21"/>
                <w:szCs w:val="21"/>
              </w:rPr>
              <w:t>措施</w:t>
            </w:r>
          </w:p>
        </w:tc>
      </w:tr>
      <w:tr w:rsidR="00381868" w:rsidRPr="00381868" w:rsidTr="00BF45DF">
        <w:tc>
          <w:tcPr>
            <w:tcW w:w="363" w:type="pct"/>
            <w:vMerge w:val="restar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1</w:t>
            </w:r>
          </w:p>
        </w:tc>
        <w:tc>
          <w:tcPr>
            <w:tcW w:w="611" w:type="pct"/>
            <w:vMerge w:val="restar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重点防渗</w:t>
            </w:r>
          </w:p>
        </w:tc>
        <w:tc>
          <w:tcPr>
            <w:tcW w:w="1298"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各生产车间、储罐区、仓库、污水处理站、事故应急池、危废暂存间</w:t>
            </w:r>
          </w:p>
        </w:tc>
        <w:tc>
          <w:tcPr>
            <w:tcW w:w="2728"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rFonts w:ascii="宋体" w:hAnsi="宋体" w:cs="宋体" w:hint="eastAsia"/>
                <w:color w:val="000000" w:themeColor="text1"/>
                <w:sz w:val="21"/>
                <w:szCs w:val="21"/>
              </w:rPr>
              <w:t>①</w:t>
            </w:r>
            <w:r w:rsidRPr="00381868">
              <w:rPr>
                <w:color w:val="000000" w:themeColor="text1"/>
                <w:sz w:val="21"/>
                <w:szCs w:val="21"/>
              </w:rPr>
              <w:t>地面与裙脚采用坚固、防渗的材料建造，使用混凝土地面和环氧树脂防渗处理，并设有排水沟；四周设置围堰，围堰底部、四周壁砖砌用水泥硬化，并涂树脂防水、防渗。等效黏土防渗层</w:t>
            </w:r>
            <w:r w:rsidRPr="00381868">
              <w:rPr>
                <w:color w:val="000000" w:themeColor="text1"/>
                <w:sz w:val="21"/>
                <w:szCs w:val="21"/>
              </w:rPr>
              <w:t>Mb≥6.0m</w:t>
            </w:r>
            <w:r w:rsidRPr="00381868">
              <w:rPr>
                <w:color w:val="000000" w:themeColor="text1"/>
                <w:sz w:val="21"/>
                <w:szCs w:val="21"/>
              </w:rPr>
              <w:t>，</w:t>
            </w:r>
            <w:r w:rsidRPr="00381868">
              <w:rPr>
                <w:color w:val="000000" w:themeColor="text1"/>
                <w:sz w:val="21"/>
                <w:szCs w:val="21"/>
              </w:rPr>
              <w:t>K≤1×10</w:t>
            </w:r>
            <w:r w:rsidRPr="00381868">
              <w:rPr>
                <w:color w:val="000000" w:themeColor="text1"/>
                <w:sz w:val="21"/>
                <w:szCs w:val="21"/>
                <w:vertAlign w:val="superscript"/>
              </w:rPr>
              <w:t>-</w:t>
            </w:r>
            <w:r w:rsidR="00E128C9" w:rsidRPr="00381868">
              <w:rPr>
                <w:rFonts w:hint="eastAsia"/>
                <w:color w:val="000000" w:themeColor="text1"/>
                <w:sz w:val="21"/>
                <w:szCs w:val="21"/>
                <w:vertAlign w:val="superscript"/>
              </w:rPr>
              <w:t>10</w:t>
            </w:r>
            <w:r w:rsidRPr="00381868">
              <w:rPr>
                <w:color w:val="000000" w:themeColor="text1"/>
                <w:sz w:val="21"/>
                <w:szCs w:val="21"/>
              </w:rPr>
              <w:t>cm/s</w:t>
            </w:r>
          </w:p>
        </w:tc>
      </w:tr>
      <w:tr w:rsidR="00381868" w:rsidRPr="00381868" w:rsidTr="00BF45DF">
        <w:tc>
          <w:tcPr>
            <w:tcW w:w="363" w:type="pct"/>
            <w:vMerge/>
            <w:vAlign w:val="center"/>
          </w:tcPr>
          <w:p w:rsidR="00BF45DF" w:rsidRPr="00381868" w:rsidRDefault="00BF45DF" w:rsidP="00BF45DF">
            <w:pPr>
              <w:snapToGrid w:val="0"/>
              <w:spacing w:line="240" w:lineRule="auto"/>
              <w:ind w:firstLineChars="0" w:firstLine="0"/>
              <w:jc w:val="center"/>
              <w:rPr>
                <w:color w:val="000000" w:themeColor="text1"/>
                <w:sz w:val="21"/>
                <w:szCs w:val="21"/>
              </w:rPr>
            </w:pPr>
          </w:p>
        </w:tc>
        <w:tc>
          <w:tcPr>
            <w:tcW w:w="611" w:type="pct"/>
            <w:vMerge/>
            <w:vAlign w:val="center"/>
          </w:tcPr>
          <w:p w:rsidR="00BF45DF" w:rsidRPr="00381868" w:rsidRDefault="00BF45DF" w:rsidP="00BF45DF">
            <w:pPr>
              <w:snapToGrid w:val="0"/>
              <w:spacing w:line="240" w:lineRule="auto"/>
              <w:ind w:firstLineChars="0" w:firstLine="0"/>
              <w:jc w:val="center"/>
              <w:rPr>
                <w:color w:val="000000" w:themeColor="text1"/>
                <w:sz w:val="21"/>
                <w:szCs w:val="21"/>
              </w:rPr>
            </w:pPr>
          </w:p>
        </w:tc>
        <w:tc>
          <w:tcPr>
            <w:tcW w:w="1298"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管道防渗等</w:t>
            </w:r>
          </w:p>
        </w:tc>
        <w:tc>
          <w:tcPr>
            <w:tcW w:w="2728"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管道采用耐腐蚀型材；管道与管道的连接采用柔性的橡胶圈接口。</w:t>
            </w:r>
          </w:p>
        </w:tc>
      </w:tr>
      <w:tr w:rsidR="00381868" w:rsidRPr="00381868" w:rsidTr="00BF45DF">
        <w:tc>
          <w:tcPr>
            <w:tcW w:w="363"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2</w:t>
            </w:r>
          </w:p>
        </w:tc>
        <w:tc>
          <w:tcPr>
            <w:tcW w:w="611"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一般防渗</w:t>
            </w:r>
          </w:p>
        </w:tc>
        <w:tc>
          <w:tcPr>
            <w:tcW w:w="1298"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办公楼、公寓、道路等</w:t>
            </w:r>
          </w:p>
        </w:tc>
        <w:tc>
          <w:tcPr>
            <w:tcW w:w="2728" w:type="pct"/>
            <w:vAlign w:val="center"/>
          </w:tcPr>
          <w:p w:rsidR="00BF45DF" w:rsidRPr="00381868" w:rsidRDefault="00BF45DF" w:rsidP="00BF45DF">
            <w:pPr>
              <w:snapToGrid w:val="0"/>
              <w:spacing w:line="240" w:lineRule="auto"/>
              <w:ind w:firstLineChars="0" w:firstLine="0"/>
              <w:jc w:val="center"/>
              <w:rPr>
                <w:color w:val="000000" w:themeColor="text1"/>
                <w:sz w:val="21"/>
                <w:szCs w:val="21"/>
              </w:rPr>
            </w:pPr>
            <w:r w:rsidRPr="00381868">
              <w:rPr>
                <w:color w:val="000000" w:themeColor="text1"/>
                <w:sz w:val="21"/>
                <w:szCs w:val="21"/>
              </w:rPr>
              <w:t>等效黏土防渗层</w:t>
            </w:r>
            <w:r w:rsidRPr="00381868">
              <w:rPr>
                <w:color w:val="000000" w:themeColor="text1"/>
                <w:sz w:val="21"/>
                <w:szCs w:val="21"/>
              </w:rPr>
              <w:t>Mb≥1.5m</w:t>
            </w:r>
            <w:r w:rsidRPr="00381868">
              <w:rPr>
                <w:color w:val="000000" w:themeColor="text1"/>
                <w:sz w:val="21"/>
                <w:szCs w:val="21"/>
              </w:rPr>
              <w:t>，</w:t>
            </w:r>
            <w:r w:rsidRPr="00381868">
              <w:rPr>
                <w:color w:val="000000" w:themeColor="text1"/>
                <w:sz w:val="21"/>
                <w:szCs w:val="21"/>
              </w:rPr>
              <w:t>K≤1×10</w:t>
            </w:r>
            <w:r w:rsidRPr="00381868">
              <w:rPr>
                <w:color w:val="000000" w:themeColor="text1"/>
                <w:sz w:val="21"/>
                <w:szCs w:val="21"/>
                <w:vertAlign w:val="superscript"/>
              </w:rPr>
              <w:t>-7</w:t>
            </w:r>
            <w:r w:rsidRPr="00381868">
              <w:rPr>
                <w:color w:val="000000" w:themeColor="text1"/>
                <w:sz w:val="21"/>
                <w:szCs w:val="21"/>
              </w:rPr>
              <w:t>cm/s</w:t>
            </w:r>
          </w:p>
        </w:tc>
      </w:tr>
      <w:tr w:rsidR="00381868" w:rsidRPr="00381868" w:rsidTr="00BF45DF">
        <w:tc>
          <w:tcPr>
            <w:tcW w:w="363" w:type="pct"/>
            <w:vAlign w:val="center"/>
          </w:tcPr>
          <w:p w:rsidR="007F1D42" w:rsidRPr="00381868" w:rsidRDefault="007F1D42" w:rsidP="00BF45DF">
            <w:pPr>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c>
          <w:tcPr>
            <w:tcW w:w="611" w:type="pct"/>
            <w:vAlign w:val="center"/>
          </w:tcPr>
          <w:p w:rsidR="007F1D42" w:rsidRPr="00381868" w:rsidRDefault="007F1D42" w:rsidP="001F460D">
            <w:pPr>
              <w:pStyle w:val="1fb"/>
              <w:spacing w:line="240" w:lineRule="auto"/>
              <w:rPr>
                <w:rFonts w:hint="default"/>
                <w:bCs/>
                <w:color w:val="000000" w:themeColor="text1"/>
                <w:szCs w:val="21"/>
              </w:rPr>
            </w:pPr>
            <w:r w:rsidRPr="00381868">
              <w:rPr>
                <w:bCs/>
                <w:color w:val="000000" w:themeColor="text1"/>
                <w:szCs w:val="21"/>
              </w:rPr>
              <w:t>简单防渗区</w:t>
            </w:r>
          </w:p>
        </w:tc>
        <w:tc>
          <w:tcPr>
            <w:tcW w:w="1298" w:type="pct"/>
            <w:vAlign w:val="center"/>
          </w:tcPr>
          <w:p w:rsidR="007F1D42" w:rsidRPr="00381868" w:rsidRDefault="007F1D42" w:rsidP="001F460D">
            <w:pPr>
              <w:pStyle w:val="1fb"/>
              <w:spacing w:line="240" w:lineRule="auto"/>
              <w:rPr>
                <w:rFonts w:hint="default"/>
                <w:bCs/>
                <w:color w:val="000000" w:themeColor="text1"/>
                <w:szCs w:val="21"/>
              </w:rPr>
            </w:pPr>
            <w:r w:rsidRPr="00381868">
              <w:rPr>
                <w:bCs/>
                <w:color w:val="000000" w:themeColor="text1"/>
                <w:szCs w:val="21"/>
              </w:rPr>
              <w:t>除上述车间外的其他区域</w:t>
            </w:r>
          </w:p>
        </w:tc>
        <w:tc>
          <w:tcPr>
            <w:tcW w:w="2728" w:type="pct"/>
            <w:vAlign w:val="center"/>
          </w:tcPr>
          <w:p w:rsidR="007F1D42" w:rsidRPr="00381868" w:rsidRDefault="007F1D42" w:rsidP="001F460D">
            <w:pPr>
              <w:pStyle w:val="1fb"/>
              <w:spacing w:line="240" w:lineRule="auto"/>
              <w:rPr>
                <w:rFonts w:hint="default"/>
                <w:bCs/>
                <w:color w:val="000000" w:themeColor="text1"/>
                <w:szCs w:val="21"/>
              </w:rPr>
            </w:pPr>
            <w:r w:rsidRPr="00381868">
              <w:rPr>
                <w:bCs/>
                <w:color w:val="000000" w:themeColor="text1"/>
                <w:szCs w:val="21"/>
              </w:rPr>
              <w:t>一般地面硬化</w:t>
            </w:r>
          </w:p>
        </w:tc>
      </w:tr>
    </w:tbl>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）加强监测</w:t>
      </w:r>
    </w:p>
    <w:p w:rsidR="00BF45DF" w:rsidRPr="00381868" w:rsidRDefault="00BF45DF" w:rsidP="00BF45DF">
      <w:pPr>
        <w:widowControl/>
        <w:snapToGrid w:val="0"/>
        <w:ind w:firstLine="480"/>
        <w:rPr>
          <w:color w:val="000000" w:themeColor="text1"/>
          <w:szCs w:val="24"/>
        </w:rPr>
      </w:pPr>
      <w:r w:rsidRPr="00381868">
        <w:rPr>
          <w:rFonts w:hint="eastAsia"/>
          <w:color w:val="000000" w:themeColor="text1"/>
          <w:szCs w:val="24"/>
        </w:rPr>
        <w:t>在厂区下游应设置</w:t>
      </w:r>
      <w:r w:rsidRPr="00381868">
        <w:rPr>
          <w:rFonts w:hint="eastAsia"/>
          <w:color w:val="000000" w:themeColor="text1"/>
          <w:szCs w:val="24"/>
        </w:rPr>
        <w:t>1</w:t>
      </w:r>
      <w:r w:rsidRPr="00381868">
        <w:rPr>
          <w:rFonts w:hint="eastAsia"/>
          <w:color w:val="000000" w:themeColor="text1"/>
          <w:szCs w:val="24"/>
        </w:rPr>
        <w:t>个地下水观测井，观测地下水位水质的变化与污染情况。①监测井：位于地下水下游，拟在项目南面冲尾村设置</w:t>
      </w:r>
      <w:r w:rsidRPr="00381868">
        <w:rPr>
          <w:rFonts w:hint="eastAsia"/>
          <w:color w:val="000000" w:themeColor="text1"/>
          <w:szCs w:val="24"/>
        </w:rPr>
        <w:t>1</w:t>
      </w:r>
      <w:r w:rsidRPr="00381868">
        <w:rPr>
          <w:rFonts w:hint="eastAsia"/>
          <w:color w:val="000000" w:themeColor="text1"/>
          <w:szCs w:val="24"/>
        </w:rPr>
        <w:t>处监测点；②监测因子：</w:t>
      </w:r>
      <w:r w:rsidRPr="00381868">
        <w:rPr>
          <w:rFonts w:hint="eastAsia"/>
          <w:color w:val="000000" w:themeColor="text1"/>
          <w:szCs w:val="24"/>
        </w:rPr>
        <w:t>pH</w:t>
      </w:r>
      <w:r w:rsidRPr="00381868">
        <w:rPr>
          <w:rFonts w:hint="eastAsia"/>
          <w:color w:val="000000" w:themeColor="text1"/>
          <w:szCs w:val="24"/>
        </w:rPr>
        <w:t>值、耗氧量（</w:t>
      </w:r>
      <w:r w:rsidRPr="00381868">
        <w:rPr>
          <w:rFonts w:hint="eastAsia"/>
          <w:color w:val="000000" w:themeColor="text1"/>
          <w:szCs w:val="24"/>
        </w:rPr>
        <w:t>COD</w:t>
      </w:r>
      <w:r w:rsidRPr="00381868">
        <w:rPr>
          <w:rFonts w:hint="eastAsia"/>
          <w:color w:val="000000" w:themeColor="text1"/>
          <w:szCs w:val="24"/>
          <w:vertAlign w:val="subscript"/>
        </w:rPr>
        <w:t>Mn</w:t>
      </w:r>
      <w:r w:rsidRPr="00381868">
        <w:rPr>
          <w:rFonts w:hint="eastAsia"/>
          <w:color w:val="000000" w:themeColor="text1"/>
          <w:szCs w:val="24"/>
        </w:rPr>
        <w:t>法）、氨氮、亚硝酸盐、硝酸盐；③监测频次：半年监测一次。</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）应急措施</w:t>
      </w:r>
    </w:p>
    <w:p w:rsidR="00BF45DF" w:rsidRPr="00381868" w:rsidRDefault="00BF45DF" w:rsidP="00BF45DF">
      <w:pPr>
        <w:ind w:firstLine="480"/>
        <w:rPr>
          <w:color w:val="000000" w:themeColor="text1"/>
        </w:rPr>
      </w:pPr>
      <w:r w:rsidRPr="00381868">
        <w:rPr>
          <w:rFonts w:hint="eastAsia"/>
          <w:color w:val="000000" w:themeColor="text1"/>
        </w:rPr>
        <w:t>建设单位应制定地下水风险事故应急响应预案，明确风险事故状态下应采取的泄漏、渗漏污染物收集措施，制定地下水污染事故状态下的地下水环境监测方案，并提出防止受污染的地下水扩散和对受污染的地下水进行治理的具体方案。一旦发现地下水污染事故，立即启动应急预案。</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bookmarkStart w:id="292" w:name="_Toc41312236"/>
      <w:r w:rsidRPr="00381868">
        <w:rPr>
          <w:rFonts w:eastAsia="黑体"/>
          <w:color w:val="000000" w:themeColor="text1"/>
          <w:sz w:val="28"/>
          <w:szCs w:val="28"/>
        </w:rPr>
        <w:t>声环境</w:t>
      </w:r>
      <w:bookmarkEnd w:id="292"/>
      <w:r w:rsidRPr="00381868">
        <w:rPr>
          <w:rFonts w:eastAsia="黑体" w:hint="eastAsia"/>
          <w:color w:val="000000" w:themeColor="text1"/>
          <w:sz w:val="28"/>
          <w:szCs w:val="28"/>
        </w:rPr>
        <w:t>污染防治</w:t>
      </w:r>
      <w:r w:rsidRPr="00381868">
        <w:rPr>
          <w:rFonts w:eastAsia="黑体"/>
          <w:color w:val="000000" w:themeColor="text1"/>
          <w:sz w:val="28"/>
          <w:szCs w:val="28"/>
        </w:rPr>
        <w:t>措施</w:t>
      </w:r>
    </w:p>
    <w:p w:rsidR="00BF45DF" w:rsidRPr="00381868" w:rsidRDefault="00BF45DF" w:rsidP="00BF45DF">
      <w:pPr>
        <w:ind w:firstLine="480"/>
        <w:rPr>
          <w:color w:val="000000" w:themeColor="text1"/>
        </w:rPr>
      </w:pPr>
      <w:bookmarkStart w:id="293" w:name="_Toc41312240"/>
      <w:r w:rsidRPr="00381868">
        <w:rPr>
          <w:color w:val="000000" w:themeColor="text1"/>
        </w:rPr>
        <w:lastRenderedPageBreak/>
        <w:t>（</w:t>
      </w:r>
      <w:r w:rsidRPr="00381868">
        <w:rPr>
          <w:color w:val="000000" w:themeColor="text1"/>
        </w:rPr>
        <w:t>1</w:t>
      </w:r>
      <w:r w:rsidRPr="00381868">
        <w:rPr>
          <w:color w:val="000000" w:themeColor="text1"/>
        </w:rPr>
        <w:t>）在设计上选用技术先进的低噪声设备和对噪声设备实施合理布设。</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2</w:t>
      </w:r>
      <w:r w:rsidRPr="00381868">
        <w:rPr>
          <w:color w:val="000000" w:themeColor="text1"/>
        </w:rPr>
        <w:t>）建设设计采取综合布局，将项目高噪声设备的风机、</w:t>
      </w:r>
      <w:r w:rsidRPr="00381868">
        <w:rPr>
          <w:rFonts w:hint="eastAsia"/>
          <w:color w:val="000000" w:themeColor="text1"/>
        </w:rPr>
        <w:t>空压机</w:t>
      </w:r>
      <w:r w:rsidRPr="00381868">
        <w:rPr>
          <w:color w:val="000000" w:themeColor="text1"/>
        </w:rPr>
        <w:t>等车间布置在厂区的中间或厂房楼顶，尽量远离厂区边界。项目生产车间的门窗密闭，可有效的隔声。</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3</w:t>
      </w:r>
      <w:r w:rsidRPr="00381868">
        <w:rPr>
          <w:color w:val="000000" w:themeColor="text1"/>
        </w:rPr>
        <w:t>）</w:t>
      </w:r>
      <w:r w:rsidRPr="00381868">
        <w:rPr>
          <w:rFonts w:hint="eastAsia"/>
          <w:color w:val="000000" w:themeColor="text1"/>
        </w:rPr>
        <w:t>车间内的各类机械噪声，从结构上进行减振阻尼处理，减少噪声。</w:t>
      </w:r>
      <w:r w:rsidRPr="00381868">
        <w:rPr>
          <w:color w:val="000000" w:themeColor="text1"/>
        </w:rPr>
        <w:t>对空压机、风机采取隔振措施并安装隔声罩和防振底座，风机与管道连接处采用柔性连接，减少振动造成的噪声。对泵房</w:t>
      </w:r>
      <w:r w:rsidRPr="00381868">
        <w:rPr>
          <w:rFonts w:hint="eastAsia"/>
          <w:color w:val="000000" w:themeColor="text1"/>
        </w:rPr>
        <w:t>加消声器，同时设置减振台座或减振器。对噪声较大的车间内墙增设吸音材料。厂区周围种植吸声、隔声的树木，防止噪声向周围扩散，达到降低噪声的目的。</w:t>
      </w:r>
    </w:p>
    <w:p w:rsidR="00BF45DF" w:rsidRPr="00381868" w:rsidRDefault="00BF45DF" w:rsidP="00BF45DF">
      <w:pPr>
        <w:ind w:firstLine="480"/>
        <w:rPr>
          <w:color w:val="000000" w:themeColor="text1"/>
        </w:rPr>
      </w:pPr>
      <w:r w:rsidRPr="00381868">
        <w:rPr>
          <w:color w:val="000000" w:themeColor="text1"/>
        </w:rPr>
        <w:t>（</w:t>
      </w:r>
      <w:r w:rsidRPr="00381868">
        <w:rPr>
          <w:color w:val="000000" w:themeColor="text1"/>
        </w:rPr>
        <w:t>4</w:t>
      </w:r>
      <w:r w:rsidRPr="00381868">
        <w:rPr>
          <w:color w:val="000000" w:themeColor="text1"/>
        </w:rPr>
        <w:t>）加强设备的使用和日常维护管理，维持设备处于良好的运转状态，避免因设备运转不正常时噪声的增高。</w:t>
      </w:r>
    </w:p>
    <w:p w:rsidR="00BF45DF" w:rsidRPr="00381868" w:rsidRDefault="00BF45DF" w:rsidP="00BF45DF">
      <w:pPr>
        <w:ind w:firstLine="480"/>
        <w:rPr>
          <w:color w:val="000000" w:themeColor="text1"/>
        </w:rPr>
      </w:pPr>
      <w:r w:rsidRPr="00381868">
        <w:rPr>
          <w:color w:val="000000" w:themeColor="text1"/>
        </w:rPr>
        <w:t>通过采取各项噪声污染防治措施后，</w:t>
      </w:r>
      <w:r w:rsidRPr="00381868">
        <w:rPr>
          <w:rFonts w:hint="eastAsia"/>
          <w:color w:val="000000" w:themeColor="text1"/>
        </w:rPr>
        <w:t>厂界噪声昼夜均能满足《工业企业厂界噪声环境排放标准》</w:t>
      </w:r>
      <w:r w:rsidRPr="00381868">
        <w:rPr>
          <w:rFonts w:hint="eastAsia"/>
          <w:color w:val="000000" w:themeColor="text1"/>
        </w:rPr>
        <w:t>(GB12348-2008)4</w:t>
      </w:r>
      <w:r w:rsidRPr="00381868">
        <w:rPr>
          <w:rFonts w:hint="eastAsia"/>
          <w:color w:val="000000" w:themeColor="text1"/>
        </w:rPr>
        <w:t>类标准要求，</w:t>
      </w:r>
      <w:r w:rsidRPr="00381868">
        <w:rPr>
          <w:color w:val="000000" w:themeColor="text1"/>
        </w:rPr>
        <w:t>实现达标排放。</w:t>
      </w:r>
    </w:p>
    <w:bookmarkEnd w:id="293"/>
    <w:p w:rsidR="007F1D42" w:rsidRPr="00381868" w:rsidRDefault="007F1D42"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土壤污染防治措施</w:t>
      </w:r>
    </w:p>
    <w:p w:rsidR="007F1D42"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本环评针对项目区周边土壤环境提出如下防控措施：</w:t>
      </w:r>
    </w:p>
    <w:p w:rsidR="007F1D42"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1</w:t>
      </w:r>
      <w:r w:rsidRPr="00381868">
        <w:rPr>
          <w:rFonts w:ascii="Times New Roman" w:hAnsi="Times New Roman"/>
          <w:color w:val="000000" w:themeColor="text1"/>
        </w:rPr>
        <w:t>、严格按照本次环评提出的废水收集处理措施、危废暂存间进行建设，按照相关要求进行设计、施工，做好防渗工程，确保防渗效果。</w:t>
      </w:r>
    </w:p>
    <w:p w:rsidR="007F1D42"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2</w:t>
      </w:r>
      <w:r w:rsidRPr="00381868">
        <w:rPr>
          <w:rFonts w:ascii="Times New Roman" w:hAnsi="Times New Roman"/>
          <w:color w:val="000000" w:themeColor="text1"/>
        </w:rPr>
        <w:t>、加强污废水处理措施的日常维护，确保项目区污废水均能得到有效的收集回用，禁止废水外排，进而减少因废水外排对周边土壤造成污染。</w:t>
      </w:r>
    </w:p>
    <w:p w:rsidR="007F1D42" w:rsidRPr="00381868" w:rsidRDefault="007F1D42" w:rsidP="007F1D42">
      <w:pPr>
        <w:pStyle w:val="a0"/>
        <w:ind w:firstLine="480"/>
        <w:rPr>
          <w:color w:val="000000" w:themeColor="text1"/>
        </w:rPr>
      </w:pPr>
      <w:r w:rsidRPr="00381868">
        <w:rPr>
          <w:rFonts w:ascii="Times New Roman" w:hAnsi="Times New Roman"/>
          <w:color w:val="000000" w:themeColor="text1"/>
        </w:rPr>
        <w:t>3</w:t>
      </w:r>
      <w:r w:rsidRPr="00381868">
        <w:rPr>
          <w:rFonts w:ascii="Times New Roman" w:hAnsi="Times New Roman"/>
          <w:color w:val="000000" w:themeColor="text1"/>
        </w:rPr>
        <w:t>、抑尘措施按照相关技术要求进行设计、安装，运行期加强管理，确保抑尘设施正常进行，颗粒物可达标排放。综上，在建设单位严格按照本次评价提出的保护措施后，项目区周边土壤环境可以得到有效保护，环境风险可控。本项目土壤环境影响评价自查表见附表</w:t>
      </w:r>
      <w:r w:rsidRPr="00381868">
        <w:rPr>
          <w:rFonts w:ascii="Times New Roman" w:hAnsi="Times New Roman"/>
          <w:color w:val="000000" w:themeColor="text1"/>
        </w:rPr>
        <w:t>4</w:t>
      </w:r>
      <w:r w:rsidRPr="00381868">
        <w:rPr>
          <w:rFonts w:ascii="Times New Roman" w:hAnsi="Times New Roman" w:hint="eastAsia"/>
          <w:color w:val="000000" w:themeColor="text1"/>
        </w:rPr>
        <w:t>。</w:t>
      </w:r>
    </w:p>
    <w:p w:rsidR="00BF45DF" w:rsidRPr="00381868" w:rsidRDefault="00BF45DF" w:rsidP="00BF45DF">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固体废物污染防治</w:t>
      </w:r>
      <w:r w:rsidRPr="00381868">
        <w:rPr>
          <w:rFonts w:eastAsia="黑体" w:hint="eastAsia"/>
          <w:color w:val="000000" w:themeColor="text1"/>
          <w:sz w:val="28"/>
          <w:szCs w:val="28"/>
        </w:rPr>
        <w:t>措施</w:t>
      </w:r>
    </w:p>
    <w:p w:rsidR="00BF45DF" w:rsidRPr="00381868" w:rsidRDefault="00BF45DF" w:rsidP="00BF45DF">
      <w:pPr>
        <w:ind w:firstLine="480"/>
        <w:rPr>
          <w:color w:val="000000" w:themeColor="text1"/>
        </w:rPr>
      </w:pPr>
      <w:r w:rsidRPr="00381868">
        <w:rPr>
          <w:rFonts w:hint="eastAsia"/>
          <w:color w:val="000000" w:themeColor="text1"/>
        </w:rPr>
        <w:t>项目一期工程、二期工程产生的固体废物相同，均为员工生活垃圾、废机油、废活性炭、废白土和污水站污泥。生活垃圾收集后定期交由环卫部门处理</w:t>
      </w:r>
      <w:r w:rsidR="005A4128" w:rsidRPr="00381868">
        <w:rPr>
          <w:rFonts w:hint="eastAsia"/>
          <w:color w:val="000000" w:themeColor="text1"/>
        </w:rPr>
        <w:t>；</w:t>
      </w:r>
      <w:r w:rsidRPr="00381868">
        <w:rPr>
          <w:rFonts w:hint="eastAsia"/>
          <w:color w:val="000000" w:themeColor="text1"/>
        </w:rPr>
        <w:t>污水站污泥</w:t>
      </w:r>
      <w:r w:rsidR="005A4128" w:rsidRPr="00381868">
        <w:rPr>
          <w:rFonts w:hint="eastAsia"/>
          <w:color w:val="000000" w:themeColor="text1"/>
        </w:rPr>
        <w:t>定期清理，</w:t>
      </w:r>
      <w:r w:rsidR="005A4128" w:rsidRPr="00381868">
        <w:rPr>
          <w:rFonts w:hint="eastAsia"/>
          <w:color w:val="000000" w:themeColor="text1"/>
          <w:szCs w:val="24"/>
        </w:rPr>
        <w:t>外运至周边垃圾填埋场</w:t>
      </w:r>
      <w:r w:rsidR="005A4128" w:rsidRPr="00381868">
        <w:rPr>
          <w:rFonts w:hint="eastAsia"/>
          <w:color w:val="000000" w:themeColor="text1"/>
        </w:rPr>
        <w:t>；</w:t>
      </w:r>
      <w:r w:rsidRPr="00381868">
        <w:rPr>
          <w:rFonts w:hint="eastAsia"/>
          <w:color w:val="000000" w:themeColor="text1"/>
        </w:rPr>
        <w:t>项目产生的废白土和废活性炭主要含有杂质油脂、色素等有机类物质，送至发酵塔发酵，产出有机肥外售。</w:t>
      </w:r>
    </w:p>
    <w:p w:rsidR="00BF45DF" w:rsidRPr="00381868" w:rsidRDefault="00BF45DF" w:rsidP="004E556D">
      <w:pPr>
        <w:ind w:firstLine="480"/>
        <w:rPr>
          <w:color w:val="000000" w:themeColor="text1"/>
        </w:rPr>
      </w:pPr>
      <w:r w:rsidRPr="00381868">
        <w:rPr>
          <w:rFonts w:hint="eastAsia"/>
          <w:color w:val="000000" w:themeColor="text1"/>
        </w:rPr>
        <w:t>废机油属于危险废</w:t>
      </w:r>
      <w:r w:rsidRPr="00381868">
        <w:rPr>
          <w:color w:val="000000" w:themeColor="text1"/>
        </w:rPr>
        <w:t>物，危废类别</w:t>
      </w:r>
      <w:r w:rsidRPr="00381868">
        <w:rPr>
          <w:color w:val="000000" w:themeColor="text1"/>
        </w:rPr>
        <w:t>HW08</w:t>
      </w:r>
      <w:r w:rsidRPr="00381868">
        <w:rPr>
          <w:color w:val="000000" w:themeColor="text1"/>
        </w:rPr>
        <w:t>，危废代码</w:t>
      </w:r>
      <w:r w:rsidRPr="00381868">
        <w:rPr>
          <w:color w:val="000000" w:themeColor="text1"/>
        </w:rPr>
        <w:t>900-214-08</w:t>
      </w:r>
      <w:r w:rsidRPr="00381868">
        <w:rPr>
          <w:color w:val="000000" w:themeColor="text1"/>
        </w:rPr>
        <w:t>，集中收集在废机油收集暂存间（危险废物贮存间），暂存间面积</w:t>
      </w:r>
      <w:r w:rsidRPr="00381868">
        <w:rPr>
          <w:color w:val="000000" w:themeColor="text1"/>
        </w:rPr>
        <w:t>10m</w:t>
      </w:r>
      <w:r w:rsidRPr="00381868">
        <w:rPr>
          <w:color w:val="000000" w:themeColor="text1"/>
          <w:vertAlign w:val="superscript"/>
        </w:rPr>
        <w:t>2</w:t>
      </w:r>
      <w:r w:rsidRPr="00381868">
        <w:rPr>
          <w:color w:val="000000" w:themeColor="text1"/>
        </w:rPr>
        <w:t>，暂存间里设置</w:t>
      </w:r>
      <w:r w:rsidRPr="00381868">
        <w:rPr>
          <w:color w:val="000000" w:themeColor="text1"/>
        </w:rPr>
        <w:t>2</w:t>
      </w:r>
      <w:r w:rsidRPr="00381868">
        <w:rPr>
          <w:color w:val="000000" w:themeColor="text1"/>
        </w:rPr>
        <w:t>个废机油容器（一</w:t>
      </w:r>
      <w:r w:rsidRPr="00381868">
        <w:rPr>
          <w:color w:val="000000" w:themeColor="text1"/>
        </w:rPr>
        <w:lastRenderedPageBreak/>
        <w:t>备一用，加盖）</w:t>
      </w:r>
      <w:r w:rsidRPr="00381868">
        <w:rPr>
          <w:rFonts w:hint="eastAsia"/>
          <w:color w:val="000000" w:themeColor="text1"/>
        </w:rPr>
        <w:t>，拟按照《危险废物贮存污染控制标准》（</w:t>
      </w:r>
      <w:r w:rsidRPr="00381868">
        <w:rPr>
          <w:rFonts w:hint="eastAsia"/>
          <w:color w:val="000000" w:themeColor="text1"/>
        </w:rPr>
        <w:t>GB18597-2001</w:t>
      </w:r>
      <w:r w:rsidRPr="00381868">
        <w:rPr>
          <w:rFonts w:hint="eastAsia"/>
          <w:color w:val="000000" w:themeColor="text1"/>
        </w:rPr>
        <w:t>）及其修改单要求建设，地面与裙角均采用防渗材料建造，做到“防风、防雨、防晒、防渗漏”。本项目废机油产生量为</w:t>
      </w:r>
      <w:r w:rsidRPr="00381868">
        <w:rPr>
          <w:rFonts w:hint="eastAsia"/>
          <w:color w:val="000000" w:themeColor="text1"/>
        </w:rPr>
        <w:t>2t/a</w:t>
      </w:r>
      <w:r w:rsidRPr="00381868">
        <w:rPr>
          <w:rFonts w:hint="eastAsia"/>
          <w:color w:val="000000" w:themeColor="text1"/>
        </w:rPr>
        <w:t>，贮存期限不超过</w:t>
      </w:r>
      <w:r w:rsidRPr="00381868">
        <w:rPr>
          <w:rFonts w:hint="eastAsia"/>
          <w:color w:val="000000" w:themeColor="text1"/>
        </w:rPr>
        <w:t xml:space="preserve">1 </w:t>
      </w:r>
      <w:r w:rsidRPr="00381868">
        <w:rPr>
          <w:rFonts w:hint="eastAsia"/>
          <w:color w:val="000000" w:themeColor="text1"/>
        </w:rPr>
        <w:t>年，定期由有资质的单位定期上门清运处理。</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危险废物收集过程要求</w:t>
      </w:r>
    </w:p>
    <w:p w:rsidR="00BF45DF" w:rsidRPr="00381868" w:rsidRDefault="00BF45DF" w:rsidP="00BF45DF">
      <w:pPr>
        <w:ind w:firstLine="480"/>
        <w:rPr>
          <w:color w:val="000000" w:themeColor="text1"/>
        </w:rPr>
      </w:pPr>
      <w:r w:rsidRPr="00381868">
        <w:rPr>
          <w:rFonts w:hint="eastAsia"/>
          <w:color w:val="000000" w:themeColor="text1"/>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固体废物贮存场所建设要求</w:t>
      </w:r>
    </w:p>
    <w:p w:rsidR="00BF45DF" w:rsidRPr="00381868" w:rsidRDefault="00BF45DF" w:rsidP="00BF45DF">
      <w:pPr>
        <w:ind w:firstLine="480"/>
        <w:rPr>
          <w:color w:val="000000" w:themeColor="text1"/>
        </w:rPr>
      </w:pPr>
      <w:r w:rsidRPr="00381868">
        <w:rPr>
          <w:rFonts w:hint="eastAsia"/>
          <w:color w:val="000000" w:themeColor="text1"/>
        </w:rPr>
        <w:t>厂区内危险废物暂存场地应按《危险废物贮存污染控制》（</w:t>
      </w:r>
      <w:r w:rsidRPr="00381868">
        <w:rPr>
          <w:rFonts w:hint="eastAsia"/>
          <w:color w:val="000000" w:themeColor="text1"/>
        </w:rPr>
        <w:t>GB18597-2001</w:t>
      </w:r>
      <w:r w:rsidRPr="00381868">
        <w:rPr>
          <w:rFonts w:hint="eastAsia"/>
          <w:color w:val="000000" w:themeColor="text1"/>
        </w:rPr>
        <w:t>）要求设置，要求做到以下几点：</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）贮存设施按《环境保护图形标志》</w:t>
      </w:r>
      <w:r w:rsidRPr="00381868">
        <w:rPr>
          <w:rFonts w:hint="eastAsia"/>
          <w:color w:val="000000" w:themeColor="text1"/>
        </w:rPr>
        <w:t>(GB15562</w:t>
      </w:r>
      <w:r w:rsidRPr="00381868">
        <w:rPr>
          <w:rFonts w:hint="eastAsia"/>
          <w:color w:val="000000" w:themeColor="text1"/>
        </w:rPr>
        <w:t>－</w:t>
      </w:r>
      <w:r w:rsidRPr="00381868">
        <w:rPr>
          <w:rFonts w:hint="eastAsia"/>
          <w:color w:val="000000" w:themeColor="text1"/>
        </w:rPr>
        <w:t>1995)</w:t>
      </w:r>
      <w:r w:rsidRPr="00381868">
        <w:rPr>
          <w:rFonts w:hint="eastAsia"/>
          <w:color w:val="000000" w:themeColor="text1"/>
        </w:rPr>
        <w:t>的规定设置警示标志；</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）贮存设施周围设置围墙或其它防护栅栏；</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）贮存设施设置防渗、防雨、防漏等防范措施；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）贮存设施配备通讯设备、照明设施、安全防护服装及工具，并设有应急防护设施；</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）贮存设施内清理出来的泄漏物，一律按危险废物处理。</w:t>
      </w:r>
    </w:p>
    <w:p w:rsidR="00BF45DF" w:rsidRPr="00381868" w:rsidRDefault="00BF45DF" w:rsidP="00BF45DF">
      <w:pPr>
        <w:ind w:firstLine="480"/>
        <w:rPr>
          <w:color w:val="000000" w:themeColor="text1"/>
        </w:rPr>
      </w:pPr>
      <w:r w:rsidRPr="00381868">
        <w:rPr>
          <w:rFonts w:hint="eastAsia"/>
          <w:color w:val="000000" w:themeColor="text1"/>
        </w:rPr>
        <w:t>一般工业固废的暂存场所应按《一般工业固体废物贮存、处置场污染控制标准》（</w:t>
      </w:r>
      <w:r w:rsidRPr="00381868">
        <w:rPr>
          <w:rFonts w:hint="eastAsia"/>
          <w:color w:val="000000" w:themeColor="text1"/>
        </w:rPr>
        <w:t>GB18599-2001</w:t>
      </w:r>
      <w:r w:rsidRPr="00381868">
        <w:rPr>
          <w:rFonts w:hint="eastAsia"/>
          <w:color w:val="000000" w:themeColor="text1"/>
        </w:rPr>
        <w:t>）要求建设，具体要求如下：</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）贮存、处置场的建设类型与将要堆放的一般工业固体废物的类别相一致；</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）贮存、处置场采取防止粉尘污染的措施；</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）为防止雨水径流进入贮存、处置场内，避免渗滤液量增加和滑坡，贮存、处置场周边设置导流渠；</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）设计渗滤液集排水设施。</w:t>
      </w:r>
    </w:p>
    <w:p w:rsidR="00BF45DF" w:rsidRPr="00381868" w:rsidRDefault="00BF45DF" w:rsidP="00BF45DF">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固体废物运输要求</w:t>
      </w:r>
    </w:p>
    <w:p w:rsidR="00BF45DF" w:rsidRPr="00381868" w:rsidRDefault="00BF45DF" w:rsidP="00BF45DF">
      <w:pPr>
        <w:ind w:firstLine="480"/>
        <w:rPr>
          <w:color w:val="000000" w:themeColor="text1"/>
        </w:rPr>
      </w:pPr>
      <w:r w:rsidRPr="00381868">
        <w:rPr>
          <w:rFonts w:hint="eastAsia"/>
          <w:color w:val="000000" w:themeColor="text1"/>
        </w:rPr>
        <w:t>危险废物运输中应做到以下几点：</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）危险废物的运输车辆须经主管单位检查，并持有有关单位签发的许可证，负责运输的司机应通过培训，持有证明文件。</w:t>
      </w:r>
    </w:p>
    <w:p w:rsidR="00BF45DF" w:rsidRPr="00381868" w:rsidRDefault="00BF45DF" w:rsidP="00BF45DF">
      <w:pPr>
        <w:ind w:firstLine="480"/>
        <w:rPr>
          <w:color w:val="000000" w:themeColor="text1"/>
        </w:rPr>
      </w:pPr>
      <w:r w:rsidRPr="00381868">
        <w:rPr>
          <w:rFonts w:hint="eastAsia"/>
          <w:color w:val="000000" w:themeColor="text1"/>
        </w:rPr>
        <w:lastRenderedPageBreak/>
        <w:t>（</w:t>
      </w:r>
      <w:r w:rsidRPr="00381868">
        <w:rPr>
          <w:rFonts w:hint="eastAsia"/>
          <w:color w:val="000000" w:themeColor="text1"/>
        </w:rPr>
        <w:t>2</w:t>
      </w:r>
      <w:r w:rsidRPr="00381868">
        <w:rPr>
          <w:rFonts w:hint="eastAsia"/>
          <w:color w:val="000000" w:themeColor="text1"/>
        </w:rPr>
        <w:t>）承载危险废物的车辆须有明显的标志或适当的危险符号，以引起注意。</w:t>
      </w:r>
    </w:p>
    <w:p w:rsidR="00BF45DF" w:rsidRPr="00381868" w:rsidRDefault="00BF45DF" w:rsidP="00BF45DF">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）载有危险废物的车辆在公路上行驶时，需持有运输许可证，其上应注明废物来源、性质和运往地点。</w:t>
      </w:r>
    </w:p>
    <w:p w:rsidR="00BF45DF" w:rsidRPr="00381868" w:rsidRDefault="00BF45DF" w:rsidP="00BF45DF">
      <w:pPr>
        <w:ind w:firstLine="480"/>
        <w:rPr>
          <w:color w:val="000000" w:themeColor="text1"/>
        </w:rPr>
      </w:pPr>
      <w:r w:rsidRPr="00381868">
        <w:rPr>
          <w:rFonts w:hint="eastAsia"/>
          <w:color w:val="000000" w:themeColor="text1"/>
        </w:rPr>
        <w:t>以上固体废物严格按照上述措施处理处置和利用后，对周围环境及人体不会产生影响，也不会造成二次污染，所采取的治理措施是可行。</w:t>
      </w:r>
    </w:p>
    <w:p w:rsidR="00BF45DF" w:rsidRPr="00381868" w:rsidRDefault="00BF45DF" w:rsidP="00BF45DF">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294" w:name="_Toc57223696"/>
      <w:r w:rsidRPr="00381868">
        <w:rPr>
          <w:rFonts w:eastAsia="黑体" w:hint="eastAsia"/>
          <w:color w:val="000000" w:themeColor="text1"/>
          <w:sz w:val="30"/>
          <w:szCs w:val="30"/>
        </w:rPr>
        <w:t>工程环保投资与环保措施</w:t>
      </w:r>
      <w:bookmarkEnd w:id="294"/>
    </w:p>
    <w:p w:rsidR="00BF45DF" w:rsidRPr="00381868" w:rsidRDefault="00BF45DF" w:rsidP="00BF45DF">
      <w:pPr>
        <w:adjustRightInd w:val="0"/>
        <w:snapToGrid w:val="0"/>
        <w:ind w:firstLine="480"/>
        <w:rPr>
          <w:color w:val="000000" w:themeColor="text1"/>
          <w:szCs w:val="24"/>
        </w:rPr>
      </w:pPr>
      <w:r w:rsidRPr="00381868">
        <w:rPr>
          <w:rFonts w:hint="eastAsia"/>
          <w:color w:val="000000" w:themeColor="text1"/>
          <w:szCs w:val="24"/>
        </w:rPr>
        <w:t>本项目</w:t>
      </w:r>
      <w:r w:rsidR="00FB44B2" w:rsidRPr="00381868">
        <w:rPr>
          <w:rFonts w:hint="eastAsia"/>
          <w:color w:val="000000" w:themeColor="text1"/>
          <w:szCs w:val="24"/>
        </w:rPr>
        <w:t>一、二期工程</w:t>
      </w:r>
      <w:r w:rsidRPr="00381868">
        <w:rPr>
          <w:rFonts w:hint="eastAsia"/>
          <w:color w:val="000000" w:themeColor="text1"/>
          <w:szCs w:val="24"/>
        </w:rPr>
        <w:t>总投资约</w:t>
      </w:r>
      <w:r w:rsidRPr="00381868">
        <w:rPr>
          <w:color w:val="000000" w:themeColor="text1"/>
          <w:szCs w:val="24"/>
        </w:rPr>
        <w:t>40836.37</w:t>
      </w:r>
      <w:r w:rsidRPr="00381868">
        <w:rPr>
          <w:rFonts w:hint="eastAsia"/>
          <w:color w:val="000000" w:themeColor="text1"/>
          <w:szCs w:val="24"/>
        </w:rPr>
        <w:t>万元，资金来源为建设单位自筹解决。环保设施投资初步估算为</w:t>
      </w:r>
      <w:r w:rsidR="00AF2806" w:rsidRPr="00381868">
        <w:rPr>
          <w:rFonts w:hint="eastAsia"/>
          <w:color w:val="000000" w:themeColor="text1"/>
          <w:szCs w:val="24"/>
        </w:rPr>
        <w:t>128</w:t>
      </w:r>
      <w:r w:rsidRPr="00381868">
        <w:rPr>
          <w:rFonts w:hint="eastAsia"/>
          <w:color w:val="000000" w:themeColor="text1"/>
          <w:szCs w:val="24"/>
        </w:rPr>
        <w:t>万元，来源于项目总投资，环保投资占整个项目总投资的比例</w:t>
      </w:r>
      <w:r w:rsidRPr="00381868">
        <w:rPr>
          <w:rFonts w:hint="eastAsia"/>
          <w:color w:val="000000" w:themeColor="text1"/>
          <w:szCs w:val="24"/>
        </w:rPr>
        <w:t>0.</w:t>
      </w:r>
      <w:r w:rsidR="00AF2806" w:rsidRPr="00381868">
        <w:rPr>
          <w:rFonts w:hint="eastAsia"/>
          <w:color w:val="000000" w:themeColor="text1"/>
          <w:szCs w:val="24"/>
        </w:rPr>
        <w:t>31</w:t>
      </w:r>
      <w:r w:rsidRPr="00381868">
        <w:rPr>
          <w:color w:val="000000" w:themeColor="text1"/>
          <w:szCs w:val="24"/>
        </w:rPr>
        <w:t>%</w:t>
      </w:r>
      <w:r w:rsidRPr="00381868">
        <w:rPr>
          <w:rFonts w:hint="eastAsia"/>
          <w:color w:val="000000" w:themeColor="text1"/>
          <w:szCs w:val="24"/>
        </w:rPr>
        <w:t>左右。</w:t>
      </w:r>
    </w:p>
    <w:p w:rsidR="00BF45DF" w:rsidRPr="00381868" w:rsidRDefault="00BF45DF" w:rsidP="00BF45DF">
      <w:pPr>
        <w:adjustRightInd w:val="0"/>
        <w:snapToGrid w:val="0"/>
        <w:ind w:firstLine="480"/>
        <w:rPr>
          <w:color w:val="000000" w:themeColor="text1"/>
          <w:szCs w:val="24"/>
        </w:rPr>
      </w:pPr>
      <w:r w:rsidRPr="00381868">
        <w:rPr>
          <w:rFonts w:hint="eastAsia"/>
          <w:color w:val="000000" w:themeColor="text1"/>
          <w:szCs w:val="24"/>
        </w:rPr>
        <w:t>本工程施工期、运营期环保措施责任主体为建设单位，环保投资估算详见表</w:t>
      </w:r>
      <w:r w:rsidRPr="00381868">
        <w:rPr>
          <w:color w:val="000000" w:themeColor="text1"/>
          <w:szCs w:val="24"/>
        </w:rPr>
        <w:t>6.3-1</w:t>
      </w:r>
      <w:r w:rsidRPr="00381868">
        <w:rPr>
          <w:rFonts w:hint="eastAsia"/>
          <w:color w:val="000000" w:themeColor="text1"/>
          <w:szCs w:val="24"/>
        </w:rPr>
        <w:t>。</w:t>
      </w:r>
    </w:p>
    <w:p w:rsidR="00BF45DF" w:rsidRPr="00381868" w:rsidRDefault="00BF45DF" w:rsidP="00BF45DF">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color w:val="000000" w:themeColor="text1"/>
          <w:sz w:val="21"/>
        </w:rPr>
        <w:t xml:space="preserve"> </w:t>
      </w:r>
      <w:r w:rsidRPr="00381868">
        <w:rPr>
          <w:rFonts w:ascii="Times New Roman" w:hAnsi="Times New Roman" w:hint="eastAsia"/>
          <w:color w:val="000000" w:themeColor="text1"/>
          <w:sz w:val="21"/>
        </w:rPr>
        <w:t>表</w:t>
      </w:r>
      <w:r w:rsidRPr="00381868">
        <w:rPr>
          <w:rFonts w:ascii="Times New Roman" w:hAnsi="Times New Roman"/>
          <w:color w:val="000000" w:themeColor="text1"/>
          <w:sz w:val="21"/>
        </w:rPr>
        <w:t xml:space="preserve">6.3-1  </w:t>
      </w:r>
      <w:r w:rsidRPr="00381868">
        <w:rPr>
          <w:rFonts w:ascii="Times New Roman" w:hAnsi="Times New Roman" w:hint="eastAsia"/>
          <w:color w:val="000000" w:themeColor="text1"/>
          <w:sz w:val="21"/>
        </w:rPr>
        <w:t>本工程直接环境保护措施投资估算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3"/>
        <w:gridCol w:w="1070"/>
        <w:gridCol w:w="1748"/>
        <w:gridCol w:w="3781"/>
        <w:gridCol w:w="1664"/>
      </w:tblGrid>
      <w:tr w:rsidR="00381868" w:rsidRPr="00381868" w:rsidTr="00BF45DF">
        <w:trPr>
          <w:trHeight w:val="330"/>
          <w:tblHeader/>
          <w:jc w:val="center"/>
        </w:trPr>
        <w:tc>
          <w:tcPr>
            <w:tcW w:w="551" w:type="pct"/>
            <w:vAlign w:val="center"/>
          </w:tcPr>
          <w:p w:rsidR="00BF45DF" w:rsidRPr="00381868" w:rsidRDefault="00BF45DF" w:rsidP="00BF45DF">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实施阶段</w:t>
            </w:r>
          </w:p>
        </w:tc>
        <w:tc>
          <w:tcPr>
            <w:tcW w:w="576" w:type="pct"/>
            <w:vAlign w:val="center"/>
          </w:tcPr>
          <w:p w:rsidR="00BF45DF" w:rsidRPr="00381868" w:rsidRDefault="00BF45DF" w:rsidP="00BF45DF">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污染源</w:t>
            </w:r>
          </w:p>
        </w:tc>
        <w:tc>
          <w:tcPr>
            <w:tcW w:w="941" w:type="pct"/>
            <w:tcBorders>
              <w:right w:val="single" w:sz="4" w:space="0" w:color="auto"/>
            </w:tcBorders>
            <w:vAlign w:val="center"/>
          </w:tcPr>
          <w:p w:rsidR="00BF45DF" w:rsidRPr="00381868" w:rsidRDefault="00BF45DF" w:rsidP="00BF45DF">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治理项目</w:t>
            </w:r>
          </w:p>
        </w:tc>
        <w:tc>
          <w:tcPr>
            <w:tcW w:w="2036" w:type="pct"/>
            <w:tcBorders>
              <w:left w:val="single" w:sz="4" w:space="0" w:color="auto"/>
            </w:tcBorders>
            <w:vAlign w:val="center"/>
          </w:tcPr>
          <w:p w:rsidR="00BF45DF" w:rsidRPr="00381868" w:rsidRDefault="00BF45DF" w:rsidP="00BF45DF">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投资项目</w:t>
            </w:r>
          </w:p>
        </w:tc>
        <w:tc>
          <w:tcPr>
            <w:tcW w:w="896" w:type="pct"/>
            <w:vAlign w:val="center"/>
          </w:tcPr>
          <w:p w:rsidR="00BF45DF" w:rsidRPr="00381868" w:rsidRDefault="00BF45DF" w:rsidP="00BF45DF">
            <w:pPr>
              <w:adjustRightInd w:val="0"/>
              <w:snapToGrid w:val="0"/>
              <w:spacing w:line="240" w:lineRule="auto"/>
              <w:ind w:firstLineChars="0" w:firstLine="0"/>
              <w:jc w:val="center"/>
              <w:rPr>
                <w:b/>
                <w:color w:val="000000" w:themeColor="text1"/>
                <w:sz w:val="21"/>
                <w:szCs w:val="21"/>
              </w:rPr>
            </w:pPr>
            <w:r w:rsidRPr="00381868">
              <w:rPr>
                <w:rFonts w:hint="eastAsia"/>
                <w:b/>
                <w:color w:val="000000" w:themeColor="text1"/>
                <w:sz w:val="21"/>
                <w:szCs w:val="21"/>
              </w:rPr>
              <w:t>投资（万元）</w:t>
            </w:r>
          </w:p>
        </w:tc>
      </w:tr>
      <w:tr w:rsidR="00381868" w:rsidRPr="00381868" w:rsidTr="00BF45DF">
        <w:trPr>
          <w:trHeight w:val="397"/>
          <w:tblHeader/>
          <w:jc w:val="center"/>
        </w:trPr>
        <w:tc>
          <w:tcPr>
            <w:tcW w:w="551" w:type="pct"/>
            <w:vMerge w:val="restar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施工期</w:t>
            </w:r>
          </w:p>
        </w:tc>
        <w:tc>
          <w:tcPr>
            <w:tcW w:w="57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废气</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施工扬尘</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场地定期洒水、遮挡覆盖措施等</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3.5</w:t>
            </w:r>
          </w:p>
        </w:tc>
      </w:tr>
      <w:tr w:rsidR="00381868" w:rsidRPr="00381868" w:rsidTr="00BF45DF">
        <w:trPr>
          <w:trHeight w:val="346"/>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bookmarkStart w:id="295" w:name="OLE_LINK13" w:colFirst="2" w:colLast="2"/>
            <w:bookmarkStart w:id="296" w:name="OLE_LINK11" w:colFirst="2" w:colLast="2"/>
            <w:bookmarkStart w:id="297" w:name="_Hlk312345069"/>
          </w:p>
        </w:tc>
        <w:tc>
          <w:tcPr>
            <w:tcW w:w="57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废水</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施工生活污水</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近期经化粪池处理后浇灌，后期排入污水管网</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3</w:t>
            </w:r>
          </w:p>
        </w:tc>
      </w:tr>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噪声</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施工噪声</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采用低噪声设备，增加隔声消声设施等</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2</w:t>
            </w:r>
          </w:p>
        </w:tc>
      </w:tr>
      <w:bookmarkEnd w:id="295"/>
      <w:bookmarkEnd w:id="296"/>
      <w:bookmarkEnd w:id="297"/>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固废</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施工生活垃圾</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给环卫部门清运</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color w:val="000000" w:themeColor="text1"/>
                <w:sz w:val="21"/>
                <w:szCs w:val="21"/>
              </w:rPr>
              <w:t>0.</w:t>
            </w:r>
            <w:r w:rsidRPr="00381868">
              <w:rPr>
                <w:rFonts w:hint="eastAsia"/>
                <w:color w:val="000000" w:themeColor="text1"/>
                <w:sz w:val="21"/>
                <w:szCs w:val="21"/>
              </w:rPr>
              <w:t>5</w:t>
            </w:r>
          </w:p>
        </w:tc>
      </w:tr>
      <w:tr w:rsidR="00381868" w:rsidRPr="00381868" w:rsidTr="00BF45DF">
        <w:trPr>
          <w:trHeight w:val="397"/>
          <w:tblHeader/>
          <w:jc w:val="center"/>
        </w:trPr>
        <w:tc>
          <w:tcPr>
            <w:tcW w:w="551" w:type="pct"/>
            <w:vMerge w:val="restar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运营期</w:t>
            </w:r>
          </w:p>
        </w:tc>
        <w:tc>
          <w:tcPr>
            <w:tcW w:w="576" w:type="pct"/>
            <w:vMerge w:val="restar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废气</w:t>
            </w:r>
          </w:p>
        </w:tc>
        <w:tc>
          <w:tcPr>
            <w:tcW w:w="941" w:type="pct"/>
            <w:tcBorders>
              <w:bottom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kern w:val="0"/>
                <w:sz w:val="21"/>
                <w:szCs w:val="21"/>
              </w:rPr>
              <w:t>发酵臭气</w:t>
            </w:r>
            <w:r w:rsidRPr="00381868">
              <w:rPr>
                <w:bCs/>
                <w:color w:val="000000" w:themeColor="text1"/>
                <w:sz w:val="21"/>
                <w:szCs w:val="21"/>
              </w:rPr>
              <w:t>G1</w:t>
            </w:r>
          </w:p>
        </w:tc>
        <w:tc>
          <w:tcPr>
            <w:tcW w:w="2036" w:type="pct"/>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color w:val="000000" w:themeColor="text1"/>
                <w:sz w:val="21"/>
                <w:szCs w:val="21"/>
              </w:rPr>
              <w:t>双层喷淋</w:t>
            </w:r>
            <w:r w:rsidRPr="00381868">
              <w:rPr>
                <w:color w:val="000000" w:themeColor="text1"/>
                <w:sz w:val="21"/>
                <w:szCs w:val="21"/>
              </w:rPr>
              <w:t>+</w:t>
            </w:r>
            <w:r w:rsidRPr="00381868">
              <w:rPr>
                <w:color w:val="000000" w:themeColor="text1"/>
                <w:sz w:val="21"/>
                <w:szCs w:val="21"/>
              </w:rPr>
              <w:t>生物除臭工艺</w:t>
            </w:r>
            <w:r w:rsidRPr="00381868">
              <w:rPr>
                <w:color w:val="000000" w:themeColor="text1"/>
                <w:sz w:val="21"/>
                <w:szCs w:val="21"/>
              </w:rPr>
              <w:t>+15m</w:t>
            </w:r>
            <w:r w:rsidRPr="00381868">
              <w:rPr>
                <w:color w:val="000000" w:themeColor="text1"/>
                <w:sz w:val="21"/>
                <w:szCs w:val="21"/>
              </w:rPr>
              <w:t>高排气筒排放</w:t>
            </w:r>
          </w:p>
        </w:tc>
        <w:tc>
          <w:tcPr>
            <w:tcW w:w="896" w:type="pct"/>
            <w:vAlign w:val="center"/>
          </w:tcPr>
          <w:p w:rsidR="00BF45DF" w:rsidRPr="00381868" w:rsidRDefault="00AF2806"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25</w:t>
            </w:r>
          </w:p>
        </w:tc>
      </w:tr>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941" w:type="pct"/>
            <w:tcBorders>
              <w:bottom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color w:val="000000" w:themeColor="text1"/>
                <w:sz w:val="21"/>
                <w:szCs w:val="21"/>
              </w:rPr>
              <w:t>燃烧（天然气）</w:t>
            </w:r>
            <w:r w:rsidRPr="00381868">
              <w:rPr>
                <w:bCs/>
                <w:color w:val="000000" w:themeColor="text1"/>
                <w:sz w:val="21"/>
                <w:szCs w:val="21"/>
              </w:rPr>
              <w:t>废气</w:t>
            </w:r>
            <w:r w:rsidRPr="00381868">
              <w:rPr>
                <w:bCs/>
                <w:color w:val="000000" w:themeColor="text1"/>
                <w:sz w:val="21"/>
                <w:szCs w:val="21"/>
              </w:rPr>
              <w:t>G</w:t>
            </w:r>
            <w:r w:rsidRPr="00381868">
              <w:rPr>
                <w:rFonts w:hint="eastAsia"/>
                <w:bCs/>
                <w:color w:val="000000" w:themeColor="text1"/>
                <w:sz w:val="21"/>
                <w:szCs w:val="21"/>
              </w:rPr>
              <w:t>2</w:t>
            </w:r>
          </w:p>
        </w:tc>
        <w:tc>
          <w:tcPr>
            <w:tcW w:w="2036" w:type="pct"/>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color w:val="000000" w:themeColor="text1"/>
                <w:sz w:val="21"/>
                <w:szCs w:val="21"/>
              </w:rPr>
              <w:t>低氮燃烧</w:t>
            </w:r>
            <w:r w:rsidRPr="00381868">
              <w:rPr>
                <w:color w:val="000000" w:themeColor="text1"/>
                <w:sz w:val="21"/>
                <w:szCs w:val="21"/>
              </w:rPr>
              <w:t>+</w:t>
            </w:r>
            <w:r w:rsidRPr="00381868">
              <w:rPr>
                <w:color w:val="000000" w:themeColor="text1"/>
                <w:sz w:val="21"/>
                <w:szCs w:val="21"/>
              </w:rPr>
              <w:t>烟气循环技术</w:t>
            </w:r>
            <w:r w:rsidRPr="00381868">
              <w:rPr>
                <w:color w:val="000000" w:themeColor="text1"/>
                <w:sz w:val="21"/>
                <w:szCs w:val="21"/>
              </w:rPr>
              <w:t>+20m</w:t>
            </w:r>
            <w:r w:rsidRPr="00381868">
              <w:rPr>
                <w:color w:val="000000" w:themeColor="text1"/>
                <w:sz w:val="21"/>
                <w:szCs w:val="21"/>
              </w:rPr>
              <w:t>高排气筒排放</w:t>
            </w:r>
          </w:p>
        </w:tc>
        <w:tc>
          <w:tcPr>
            <w:tcW w:w="896" w:type="pct"/>
            <w:vAlign w:val="center"/>
          </w:tcPr>
          <w:p w:rsidR="00BF45DF" w:rsidRPr="00381868" w:rsidRDefault="00AF2806"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20</w:t>
            </w:r>
          </w:p>
        </w:tc>
      </w:tr>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941" w:type="pct"/>
            <w:tcBorders>
              <w:bottom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color w:val="000000" w:themeColor="text1"/>
                <w:sz w:val="21"/>
                <w:szCs w:val="21"/>
                <w:lang w:bidi="ar"/>
              </w:rPr>
              <w:t>无组织收集综合废气</w:t>
            </w:r>
          </w:p>
        </w:tc>
        <w:tc>
          <w:tcPr>
            <w:tcW w:w="2036" w:type="pct"/>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rPr>
              <w:t>废气</w:t>
            </w:r>
            <w:r w:rsidRPr="00381868">
              <w:rPr>
                <w:color w:val="000000" w:themeColor="text1"/>
                <w:sz w:val="21"/>
                <w:szCs w:val="21"/>
              </w:rPr>
              <w:t>通过密闭管道收集后，经低温</w:t>
            </w:r>
            <w:r w:rsidRPr="00381868">
              <w:rPr>
                <w:rFonts w:hint="eastAsia"/>
                <w:color w:val="000000" w:themeColor="text1"/>
                <w:sz w:val="21"/>
                <w:szCs w:val="21"/>
              </w:rPr>
              <w:t>冷凝</w:t>
            </w:r>
            <w:r w:rsidRPr="00381868">
              <w:rPr>
                <w:rFonts w:hint="eastAsia"/>
                <w:color w:val="000000" w:themeColor="text1"/>
                <w:sz w:val="21"/>
                <w:szCs w:val="21"/>
              </w:rPr>
              <w:t>+</w:t>
            </w:r>
            <w:r w:rsidRPr="00381868">
              <w:rPr>
                <w:rFonts w:hint="eastAsia"/>
                <w:color w:val="000000" w:themeColor="text1"/>
                <w:sz w:val="21"/>
                <w:szCs w:val="21"/>
              </w:rPr>
              <w:t>水吸收处理</w:t>
            </w:r>
            <w:r w:rsidRPr="00381868">
              <w:rPr>
                <w:color w:val="000000" w:themeColor="text1"/>
                <w:sz w:val="21"/>
                <w:szCs w:val="21"/>
              </w:rPr>
              <w:t>，经处理达标后由</w:t>
            </w:r>
            <w:r w:rsidRPr="00381868">
              <w:rPr>
                <w:color w:val="000000" w:themeColor="text1"/>
                <w:sz w:val="21"/>
                <w:szCs w:val="21"/>
              </w:rPr>
              <w:t>15m</w:t>
            </w:r>
            <w:r w:rsidRPr="00381868">
              <w:rPr>
                <w:color w:val="000000" w:themeColor="text1"/>
                <w:sz w:val="21"/>
                <w:szCs w:val="21"/>
              </w:rPr>
              <w:t>高排气筒</w:t>
            </w:r>
            <w:r w:rsidRPr="00381868">
              <w:rPr>
                <w:rFonts w:hint="eastAsia"/>
                <w:color w:val="000000" w:themeColor="text1"/>
                <w:sz w:val="21"/>
                <w:szCs w:val="21"/>
              </w:rPr>
              <w:t>排空</w:t>
            </w:r>
          </w:p>
        </w:tc>
        <w:tc>
          <w:tcPr>
            <w:tcW w:w="896" w:type="pct"/>
            <w:vAlign w:val="center"/>
          </w:tcPr>
          <w:p w:rsidR="00BF45DF" w:rsidRPr="00381868" w:rsidRDefault="00AF2806"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15</w:t>
            </w:r>
          </w:p>
        </w:tc>
      </w:tr>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废水</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color w:val="000000" w:themeColor="text1"/>
                <w:sz w:val="21"/>
                <w:szCs w:val="21"/>
                <w:lang w:bidi="ar"/>
              </w:rPr>
              <w:t>冷凝水</w:t>
            </w:r>
            <w:r w:rsidRPr="00381868">
              <w:rPr>
                <w:rFonts w:hint="eastAsia"/>
                <w:color w:val="000000" w:themeColor="text1"/>
                <w:sz w:val="21"/>
                <w:szCs w:val="21"/>
                <w:lang w:bidi="ar"/>
              </w:rPr>
              <w:t>、</w:t>
            </w:r>
            <w:r w:rsidRPr="00381868">
              <w:rPr>
                <w:color w:val="000000" w:themeColor="text1"/>
                <w:sz w:val="21"/>
                <w:szCs w:val="21"/>
                <w:lang w:bidi="ar"/>
              </w:rPr>
              <w:t>生活污水</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rPr>
            </w:pPr>
            <w:r w:rsidRPr="00381868">
              <w:rPr>
                <w:color w:val="000000" w:themeColor="text1"/>
                <w:sz w:val="21"/>
                <w:szCs w:val="21"/>
              </w:rPr>
              <w:t>污水处理系统及管网</w:t>
            </w:r>
            <w:r w:rsidRPr="00381868">
              <w:rPr>
                <w:rFonts w:hint="eastAsia"/>
                <w:color w:val="000000" w:themeColor="text1"/>
                <w:sz w:val="21"/>
                <w:szCs w:val="21"/>
              </w:rPr>
              <w:t>、</w:t>
            </w:r>
            <w:r w:rsidRPr="00381868">
              <w:rPr>
                <w:color w:val="000000" w:themeColor="text1"/>
                <w:sz w:val="21"/>
                <w:szCs w:val="21"/>
              </w:rPr>
              <w:t>防渗设施</w:t>
            </w:r>
          </w:p>
        </w:tc>
        <w:tc>
          <w:tcPr>
            <w:tcW w:w="896" w:type="pct"/>
            <w:tcBorders>
              <w:bottom w:val="single" w:sz="4" w:space="0" w:color="auto"/>
            </w:tcBorders>
            <w:vAlign w:val="center"/>
          </w:tcPr>
          <w:p w:rsidR="00BF45DF" w:rsidRPr="00381868" w:rsidRDefault="00AF2806"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50</w:t>
            </w:r>
          </w:p>
        </w:tc>
      </w:tr>
      <w:tr w:rsidR="00381868" w:rsidRPr="00381868" w:rsidTr="00BF45DF">
        <w:trPr>
          <w:trHeight w:val="303"/>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噪声</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声环境污染</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rPr>
            </w:pPr>
            <w:r w:rsidRPr="00381868">
              <w:rPr>
                <w:rFonts w:hint="eastAsia"/>
                <w:color w:val="000000" w:themeColor="text1"/>
                <w:sz w:val="21"/>
                <w:szCs w:val="21"/>
              </w:rPr>
              <w:t>减振垫、消音等</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color w:val="000000" w:themeColor="text1"/>
                <w:sz w:val="21"/>
                <w:szCs w:val="21"/>
              </w:rPr>
              <w:t>2.0</w:t>
            </w:r>
          </w:p>
        </w:tc>
      </w:tr>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Merge w:val="restar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固废</w:t>
            </w: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废机油</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rPr>
            </w:pPr>
            <w:r w:rsidRPr="00381868">
              <w:rPr>
                <w:rFonts w:hint="eastAsia"/>
                <w:color w:val="000000" w:themeColor="text1"/>
                <w:sz w:val="21"/>
                <w:szCs w:val="21"/>
              </w:rPr>
              <w:t>设危废暂存间，采取</w:t>
            </w:r>
            <w:r w:rsidRPr="00381868">
              <w:rPr>
                <w:rFonts w:hint="eastAsia"/>
                <w:color w:val="000000" w:themeColor="text1"/>
                <w:sz w:val="21"/>
                <w:szCs w:val="21"/>
                <w:lang w:bidi="ar"/>
              </w:rPr>
              <w:t>防渗措施，</w:t>
            </w:r>
            <w:r w:rsidRPr="00381868">
              <w:rPr>
                <w:rFonts w:hint="eastAsia"/>
                <w:color w:val="000000" w:themeColor="text1"/>
                <w:sz w:val="21"/>
                <w:szCs w:val="21"/>
              </w:rPr>
              <w:t>委托资质单位处理</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6</w:t>
            </w:r>
          </w:p>
        </w:tc>
      </w:tr>
      <w:tr w:rsidR="00381868" w:rsidRPr="00381868" w:rsidTr="00BF45DF">
        <w:trPr>
          <w:trHeight w:val="397"/>
          <w:tblHeader/>
          <w:jc w:val="center"/>
        </w:trPr>
        <w:tc>
          <w:tcPr>
            <w:tcW w:w="551"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576" w:type="pct"/>
            <w:vMerge/>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p>
        </w:tc>
        <w:tc>
          <w:tcPr>
            <w:tcW w:w="941" w:type="pct"/>
            <w:tcBorders>
              <w:righ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lang w:bidi="ar"/>
              </w:rPr>
            </w:pPr>
            <w:r w:rsidRPr="00381868">
              <w:rPr>
                <w:rFonts w:hint="eastAsia"/>
                <w:color w:val="000000" w:themeColor="text1"/>
                <w:sz w:val="21"/>
                <w:szCs w:val="21"/>
                <w:lang w:bidi="ar"/>
              </w:rPr>
              <w:t>生活垃圾</w:t>
            </w:r>
          </w:p>
        </w:tc>
        <w:tc>
          <w:tcPr>
            <w:tcW w:w="2036" w:type="pct"/>
            <w:tcBorders>
              <w:left w:val="single" w:sz="4" w:space="0" w:color="auto"/>
            </w:tcBorders>
            <w:vAlign w:val="center"/>
          </w:tcPr>
          <w:p w:rsidR="00BF45DF" w:rsidRPr="00381868" w:rsidRDefault="00BF45DF" w:rsidP="00BF45DF">
            <w:pPr>
              <w:autoSpaceDE w:val="0"/>
              <w:adjustRightInd w:val="0"/>
              <w:snapToGrid w:val="0"/>
              <w:spacing w:line="240" w:lineRule="auto"/>
              <w:ind w:firstLineChars="0" w:firstLine="0"/>
              <w:rPr>
                <w:color w:val="000000" w:themeColor="text1"/>
                <w:sz w:val="21"/>
                <w:szCs w:val="21"/>
              </w:rPr>
            </w:pPr>
            <w:r w:rsidRPr="00381868">
              <w:rPr>
                <w:rFonts w:hint="eastAsia"/>
                <w:color w:val="000000" w:themeColor="text1"/>
                <w:sz w:val="21"/>
                <w:szCs w:val="21"/>
              </w:rPr>
              <w:t>环卫收集</w:t>
            </w:r>
          </w:p>
        </w:tc>
        <w:tc>
          <w:tcPr>
            <w:tcW w:w="896" w:type="pct"/>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1</w:t>
            </w:r>
          </w:p>
        </w:tc>
      </w:tr>
      <w:tr w:rsidR="00381868" w:rsidRPr="00381868" w:rsidTr="00BF45DF">
        <w:trPr>
          <w:trHeight w:val="199"/>
          <w:tblHeader/>
          <w:jc w:val="center"/>
        </w:trPr>
        <w:tc>
          <w:tcPr>
            <w:tcW w:w="4104" w:type="pct"/>
            <w:gridSpan w:val="4"/>
            <w:vAlign w:val="center"/>
          </w:tcPr>
          <w:p w:rsidR="00BF45DF" w:rsidRPr="00381868" w:rsidRDefault="00BF45DF"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总计</w:t>
            </w:r>
          </w:p>
        </w:tc>
        <w:tc>
          <w:tcPr>
            <w:tcW w:w="896" w:type="pct"/>
            <w:vAlign w:val="center"/>
          </w:tcPr>
          <w:p w:rsidR="00BF45DF" w:rsidRPr="00381868" w:rsidRDefault="00AF2806" w:rsidP="00BF45DF">
            <w:pPr>
              <w:adjustRightInd w:val="0"/>
              <w:snapToGrid w:val="0"/>
              <w:spacing w:line="240" w:lineRule="auto"/>
              <w:ind w:firstLineChars="0" w:firstLine="0"/>
              <w:jc w:val="center"/>
              <w:rPr>
                <w:color w:val="000000" w:themeColor="text1"/>
                <w:sz w:val="21"/>
                <w:szCs w:val="21"/>
              </w:rPr>
            </w:pPr>
            <w:r w:rsidRPr="00381868">
              <w:rPr>
                <w:rFonts w:hint="eastAsia"/>
                <w:color w:val="000000" w:themeColor="text1"/>
                <w:sz w:val="21"/>
                <w:szCs w:val="21"/>
              </w:rPr>
              <w:t>128</w:t>
            </w:r>
          </w:p>
        </w:tc>
      </w:tr>
    </w:tbl>
    <w:p w:rsidR="00BF45DF" w:rsidRPr="00381868" w:rsidRDefault="00BF45DF" w:rsidP="00BF45DF">
      <w:pPr>
        <w:ind w:firstLine="480"/>
        <w:rPr>
          <w:rFonts w:ascii="宋体" w:hAnsi="宋体" w:cs="宋体"/>
          <w:color w:val="000000" w:themeColor="text1"/>
          <w:szCs w:val="24"/>
        </w:rPr>
        <w:sectPr w:rsidR="00BF45DF" w:rsidRPr="00381868" w:rsidSect="00BF45DF">
          <w:pgSz w:w="11906" w:h="16838"/>
          <w:pgMar w:top="1418" w:right="1418" w:bottom="1418" w:left="1418" w:header="851" w:footer="992" w:gutter="0"/>
          <w:cols w:space="720"/>
          <w:docGrid w:linePitch="465" w:charSpace="-4301"/>
        </w:sectPr>
      </w:pPr>
    </w:p>
    <w:p w:rsidR="00024BB9" w:rsidRPr="00381868" w:rsidRDefault="001447BA">
      <w:pPr>
        <w:widowControl/>
        <w:numPr>
          <w:ilvl w:val="0"/>
          <w:numId w:val="1"/>
        </w:numPr>
        <w:autoSpaceDN/>
        <w:ind w:left="0" w:firstLineChars="0" w:firstLine="0"/>
        <w:jc w:val="left"/>
        <w:outlineLvl w:val="0"/>
        <w:rPr>
          <w:rFonts w:eastAsia="黑体"/>
          <w:b/>
          <w:color w:val="000000" w:themeColor="text1"/>
          <w:sz w:val="32"/>
          <w:szCs w:val="32"/>
        </w:rPr>
      </w:pPr>
      <w:bookmarkStart w:id="298" w:name="_Toc15462092"/>
      <w:bookmarkStart w:id="299" w:name="_Toc57223697"/>
      <w:r w:rsidRPr="00381868">
        <w:rPr>
          <w:rFonts w:eastAsia="黑体"/>
          <w:color w:val="000000" w:themeColor="text1"/>
          <w:sz w:val="32"/>
          <w:szCs w:val="32"/>
        </w:rPr>
        <w:lastRenderedPageBreak/>
        <w:t>环境经济损益分析</w:t>
      </w:r>
      <w:bookmarkEnd w:id="298"/>
      <w:bookmarkEnd w:id="299"/>
    </w:p>
    <w:p w:rsidR="00596067" w:rsidRPr="00381868" w:rsidRDefault="00596067" w:rsidP="004E556D">
      <w:pPr>
        <w:ind w:firstLine="480"/>
        <w:rPr>
          <w:color w:val="000000" w:themeColor="text1"/>
        </w:rPr>
      </w:pPr>
      <w:bookmarkStart w:id="300" w:name="_Toc51167616"/>
      <w:r w:rsidRPr="00381868">
        <w:rPr>
          <w:rFonts w:hint="eastAsia"/>
          <w:color w:val="000000" w:themeColor="text1"/>
        </w:rPr>
        <w:t>项目的建设及运营都会给当地的环境、社会和经济造成一定的影响，一般来说，项目的建设对当地社会、经济的影响主要是正面的，而对环境的影响主要是负面的。随着生活水平的提高，人们对自身生活质量的要求和资源的需求越来越高，在追求经济效益的同时，人们也注重社会效益和环境效益。因此，评价一个项目的影响，应从经济、社会和环境效益三个方面入手。</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01" w:name="_Toc57223698"/>
      <w:r w:rsidRPr="00381868">
        <w:rPr>
          <w:rFonts w:eastAsia="黑体" w:hint="eastAsia"/>
          <w:color w:val="000000" w:themeColor="text1"/>
          <w:sz w:val="30"/>
          <w:szCs w:val="30"/>
        </w:rPr>
        <w:t>经济效益分析</w:t>
      </w:r>
      <w:bookmarkEnd w:id="300"/>
      <w:bookmarkEnd w:id="301"/>
    </w:p>
    <w:p w:rsidR="00596067" w:rsidRPr="00381868" w:rsidRDefault="007F1D42" w:rsidP="004E556D">
      <w:pPr>
        <w:ind w:firstLine="480"/>
        <w:rPr>
          <w:color w:val="000000" w:themeColor="text1"/>
        </w:rPr>
      </w:pPr>
      <w:r w:rsidRPr="00381868">
        <w:rPr>
          <w:color w:val="000000" w:themeColor="text1"/>
          <w:szCs w:val="24"/>
        </w:rPr>
        <w:t>项目总投资</w:t>
      </w:r>
      <w:r w:rsidRPr="00381868">
        <w:rPr>
          <w:rFonts w:hint="eastAsia"/>
          <w:color w:val="000000" w:themeColor="text1"/>
          <w:szCs w:val="24"/>
        </w:rPr>
        <w:t>108000</w:t>
      </w:r>
      <w:r w:rsidRPr="00381868">
        <w:rPr>
          <w:color w:val="000000" w:themeColor="text1"/>
          <w:szCs w:val="24"/>
        </w:rPr>
        <w:t>万元</w:t>
      </w:r>
      <w:r w:rsidRPr="00381868">
        <w:rPr>
          <w:rFonts w:hint="eastAsia"/>
          <w:color w:val="000000" w:themeColor="text1"/>
          <w:szCs w:val="24"/>
        </w:rPr>
        <w:t>，其中</w:t>
      </w:r>
      <w:r w:rsidRPr="00381868">
        <w:rPr>
          <w:rFonts w:hint="eastAsia"/>
          <w:color w:val="000000" w:themeColor="text1"/>
        </w:rPr>
        <w:t>一、二期项目预计总投资</w:t>
      </w:r>
      <w:r w:rsidRPr="00381868">
        <w:rPr>
          <w:color w:val="000000" w:themeColor="text1"/>
        </w:rPr>
        <w:t>40836.37</w:t>
      </w:r>
      <w:r w:rsidRPr="00381868">
        <w:rPr>
          <w:rFonts w:hint="eastAsia"/>
          <w:color w:val="000000" w:themeColor="text1"/>
        </w:rPr>
        <w:t>万元，</w:t>
      </w:r>
      <w:r w:rsidRPr="00381868">
        <w:rPr>
          <w:rFonts w:hint="eastAsia"/>
          <w:color w:val="000000" w:themeColor="text1"/>
          <w:szCs w:val="24"/>
        </w:rPr>
        <w:t>其中一二期环保投资</w:t>
      </w:r>
      <w:r w:rsidRPr="00381868">
        <w:rPr>
          <w:rFonts w:hint="eastAsia"/>
          <w:color w:val="000000" w:themeColor="text1"/>
          <w:szCs w:val="24"/>
        </w:rPr>
        <w:t>128</w:t>
      </w:r>
      <w:r w:rsidRPr="00381868">
        <w:rPr>
          <w:color w:val="000000" w:themeColor="text1"/>
          <w:szCs w:val="24"/>
        </w:rPr>
        <w:t>万元</w:t>
      </w:r>
      <w:r w:rsidR="00596067" w:rsidRPr="00381868">
        <w:rPr>
          <w:rFonts w:hint="eastAsia"/>
          <w:color w:val="000000" w:themeColor="text1"/>
        </w:rPr>
        <w:t>，投产后预计年实现税后利润</w:t>
      </w:r>
      <w:r w:rsidR="00596067" w:rsidRPr="00381868">
        <w:rPr>
          <w:color w:val="000000" w:themeColor="text1"/>
        </w:rPr>
        <w:t>11000</w:t>
      </w:r>
      <w:r w:rsidR="00596067" w:rsidRPr="00381868">
        <w:rPr>
          <w:rFonts w:hint="eastAsia"/>
          <w:color w:val="000000" w:themeColor="text1"/>
        </w:rPr>
        <w:t>万元，经济效益明显，对企业自身的发展和当地的经济发展都能起到积极的促进作用。</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02" w:name="_Toc51167617"/>
      <w:bookmarkStart w:id="303" w:name="_Toc57223699"/>
      <w:r w:rsidRPr="00381868">
        <w:rPr>
          <w:rFonts w:eastAsia="黑体" w:hint="eastAsia"/>
          <w:color w:val="000000" w:themeColor="text1"/>
          <w:sz w:val="30"/>
          <w:szCs w:val="30"/>
        </w:rPr>
        <w:t>社会效益分析</w:t>
      </w:r>
      <w:bookmarkEnd w:id="302"/>
      <w:bookmarkEnd w:id="303"/>
    </w:p>
    <w:p w:rsidR="00596067" w:rsidRPr="00381868" w:rsidRDefault="00596067" w:rsidP="004E556D">
      <w:pPr>
        <w:ind w:firstLine="480"/>
        <w:rPr>
          <w:color w:val="000000" w:themeColor="text1"/>
        </w:rPr>
      </w:pPr>
      <w:r w:rsidRPr="00381868">
        <w:rPr>
          <w:rFonts w:hint="eastAsia"/>
          <w:color w:val="000000" w:themeColor="text1"/>
        </w:rPr>
        <w:t>项目的建设能促进区域经济发展，为周边地区提供一定量的就业机会，其社会效益主要体现在以下几个方面：</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）新增</w:t>
      </w:r>
      <w:r w:rsidRPr="00381868">
        <w:rPr>
          <w:color w:val="000000" w:themeColor="text1"/>
        </w:rPr>
        <w:t>60</w:t>
      </w:r>
      <w:r w:rsidRPr="00381868">
        <w:rPr>
          <w:rFonts w:hint="eastAsia"/>
          <w:color w:val="000000" w:themeColor="text1"/>
        </w:rPr>
        <w:t>个就业岗位，员工大多是当地居民，增加了当地人员的就业机会，提高了就业人员的经济收入，促进了社会的安定团结。</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）提高企业的市场竞争力，提高企业经济效益。</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）国家、地方可从税收、管理费中获得经济效益，也可为工业园区的招商引资提供范例，因而具有良好的社会效益。</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04" w:name="_Toc51167618"/>
      <w:bookmarkStart w:id="305" w:name="_Toc57223700"/>
      <w:r w:rsidRPr="00381868">
        <w:rPr>
          <w:rFonts w:eastAsia="黑体" w:hint="eastAsia"/>
          <w:color w:val="000000" w:themeColor="text1"/>
          <w:sz w:val="30"/>
          <w:szCs w:val="30"/>
        </w:rPr>
        <w:t>环保效益分析</w:t>
      </w:r>
      <w:bookmarkEnd w:id="304"/>
      <w:bookmarkEnd w:id="305"/>
    </w:p>
    <w:p w:rsidR="00596067" w:rsidRPr="00381868" w:rsidRDefault="00596067" w:rsidP="004E556D">
      <w:pPr>
        <w:ind w:firstLine="480"/>
        <w:rPr>
          <w:color w:val="000000" w:themeColor="text1"/>
        </w:rPr>
      </w:pPr>
      <w:r w:rsidRPr="00381868">
        <w:rPr>
          <w:rFonts w:hint="eastAsia"/>
          <w:color w:val="000000" w:themeColor="text1"/>
        </w:rPr>
        <w:t>环境效益分析主要是衡量项目的环保投资所能收到的环境效益，项目环境经济损益分析采用费用—效益分析法对该项目环保设施投资效益进行分析。</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环保投资效益</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）废物回收利用价值</w:t>
      </w:r>
    </w:p>
    <w:p w:rsidR="00596067" w:rsidRPr="00381868" w:rsidRDefault="00596067" w:rsidP="004E556D">
      <w:pPr>
        <w:ind w:firstLine="480"/>
        <w:rPr>
          <w:color w:val="000000" w:themeColor="text1"/>
        </w:rPr>
      </w:pPr>
      <w:r w:rsidRPr="00381868">
        <w:rPr>
          <w:rFonts w:hint="eastAsia"/>
          <w:color w:val="000000" w:themeColor="text1"/>
        </w:rPr>
        <w:t>项目产生的油脂、色素等有机类物质可发酵生产有机肥，作为产品之一外售，产生一定的直接经济效益。</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）环保设施的间接经济效益</w:t>
      </w:r>
    </w:p>
    <w:p w:rsidR="00596067" w:rsidRPr="00381868" w:rsidRDefault="00596067" w:rsidP="004E556D">
      <w:pPr>
        <w:ind w:firstLine="480"/>
        <w:rPr>
          <w:color w:val="000000" w:themeColor="text1"/>
        </w:rPr>
      </w:pPr>
      <w:r w:rsidRPr="00381868">
        <w:rPr>
          <w:rFonts w:hint="eastAsia"/>
          <w:color w:val="000000" w:themeColor="text1"/>
        </w:rPr>
        <w:t>间接经济效益是指环保设施实施后所产生的社会效益，包括环境污染所造成损失减少、人体健康水平的提高、污染达标后免交的排污费、罚款、赔偿费等，但大部分效益</w:t>
      </w:r>
      <w:r w:rsidRPr="00381868">
        <w:rPr>
          <w:rFonts w:hint="eastAsia"/>
          <w:color w:val="000000" w:themeColor="text1"/>
        </w:rPr>
        <w:lastRenderedPageBreak/>
        <w:t>难以用货币量化。项目产生的生活污水经化粪池处理后林地灌溉，废气经环保设施处理达标后排放，可大大降低对大气及环境水体的影响。生产过程中产生的“废气、废水、噪声”等采取污染治理措施后，每年还可节约超标排污费。</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环保投资估算</w:t>
      </w:r>
    </w:p>
    <w:p w:rsidR="00596067" w:rsidRPr="00381868" w:rsidRDefault="00596067" w:rsidP="004E556D">
      <w:pPr>
        <w:ind w:firstLine="480"/>
        <w:rPr>
          <w:color w:val="000000" w:themeColor="text1"/>
        </w:rPr>
      </w:pPr>
      <w:r w:rsidRPr="00381868">
        <w:rPr>
          <w:color w:val="000000" w:themeColor="text1"/>
        </w:rPr>
        <w:t>项目需根据自身产生的环境问题采取相应的环保措施</w:t>
      </w:r>
      <w:r w:rsidRPr="00381868">
        <w:rPr>
          <w:rFonts w:hint="eastAsia"/>
          <w:color w:val="000000" w:themeColor="text1"/>
        </w:rPr>
        <w:t>，新增环保措施主要为</w:t>
      </w:r>
      <w:r w:rsidRPr="00381868">
        <w:rPr>
          <w:color w:val="000000" w:themeColor="text1"/>
        </w:rPr>
        <w:t>废气废水处理</w:t>
      </w:r>
      <w:r w:rsidRPr="00381868">
        <w:rPr>
          <w:rFonts w:hint="eastAsia"/>
          <w:color w:val="000000" w:themeColor="text1"/>
        </w:rPr>
        <w:t>设施和</w:t>
      </w:r>
      <w:r w:rsidRPr="00381868">
        <w:rPr>
          <w:color w:val="000000" w:themeColor="text1"/>
        </w:rPr>
        <w:t>噪声防治措施，环保投资估算表见表</w:t>
      </w:r>
      <w:r w:rsidRPr="00381868">
        <w:rPr>
          <w:rFonts w:hint="eastAsia"/>
          <w:color w:val="000000" w:themeColor="text1"/>
        </w:rPr>
        <w:t>6</w:t>
      </w:r>
      <w:r w:rsidRPr="00381868">
        <w:rPr>
          <w:color w:val="000000" w:themeColor="text1"/>
        </w:rPr>
        <w:t>.3-1</w:t>
      </w:r>
      <w:r w:rsidRPr="00381868">
        <w:rPr>
          <w:color w:val="000000" w:themeColor="text1"/>
        </w:rPr>
        <w:t>。</w:t>
      </w:r>
    </w:p>
    <w:p w:rsidR="00596067" w:rsidRPr="00381868" w:rsidRDefault="00596067" w:rsidP="004E556D">
      <w:pPr>
        <w:ind w:firstLine="480"/>
        <w:rPr>
          <w:color w:val="000000" w:themeColor="text1"/>
        </w:rPr>
      </w:pPr>
      <w:r w:rsidRPr="00381868">
        <w:rPr>
          <w:color w:val="000000" w:themeColor="text1"/>
        </w:rPr>
        <w:t>环境保护投资是实施环境管理计划、落实环境管理措施的资金保证。从环保投资占工程总投资的比例，可以看出环保措施的合适程度。</w:t>
      </w:r>
    </w:p>
    <w:p w:rsidR="00596067" w:rsidRPr="00381868" w:rsidRDefault="00596067" w:rsidP="004E556D">
      <w:pPr>
        <w:ind w:firstLine="480"/>
        <w:rPr>
          <w:color w:val="000000" w:themeColor="text1"/>
        </w:rPr>
      </w:pPr>
      <w:r w:rsidRPr="00381868">
        <w:rPr>
          <w:color w:val="000000" w:themeColor="text1"/>
        </w:rPr>
        <w:t>环境保护总投资与工程总投资的比例关系为：</w:t>
      </w:r>
    </w:p>
    <w:p w:rsidR="00596067" w:rsidRPr="00381868" w:rsidRDefault="00596067" w:rsidP="00596067">
      <w:pPr>
        <w:pStyle w:val="55"/>
        <w:ind w:firstLine="480"/>
        <w:rPr>
          <w:color w:val="000000" w:themeColor="text1"/>
          <w:sz w:val="36"/>
          <w:szCs w:val="28"/>
        </w:rPr>
      </w:pPr>
      <w:r w:rsidRPr="00381868">
        <w:rPr>
          <w:color w:val="000000" w:themeColor="text1"/>
          <w:position w:val="-30"/>
          <w:sz w:val="24"/>
        </w:rPr>
        <w:object w:dxaOrig="1740" w:dyaOrig="675">
          <v:shape id="_x0000_i1030" type="#_x0000_t75" style="width:87pt;height:33.75pt" o:ole="">
            <v:imagedata r:id="rId77" o:title=""/>
          </v:shape>
          <o:OLEObject Type="Embed" ProgID="Equation.3" ShapeID="_x0000_i1030" DrawAspect="Content" ObjectID="_1667909631" r:id="rId78"/>
        </w:object>
      </w:r>
    </w:p>
    <w:p w:rsidR="00596067" w:rsidRPr="00381868" w:rsidRDefault="00596067" w:rsidP="00596067">
      <w:pPr>
        <w:pStyle w:val="55"/>
        <w:ind w:firstLine="480"/>
        <w:rPr>
          <w:color w:val="000000" w:themeColor="text1"/>
          <w:sz w:val="24"/>
          <w:szCs w:val="24"/>
        </w:rPr>
      </w:pPr>
      <w:r w:rsidRPr="00381868">
        <w:rPr>
          <w:color w:val="000000" w:themeColor="text1"/>
          <w:sz w:val="24"/>
          <w:szCs w:val="24"/>
        </w:rPr>
        <w:t>式中：</w:t>
      </w:r>
      <w:r w:rsidRPr="00381868">
        <w:rPr>
          <w:color w:val="000000" w:themeColor="text1"/>
          <w:position w:val="-10"/>
          <w:sz w:val="24"/>
          <w:szCs w:val="24"/>
        </w:rPr>
        <w:object w:dxaOrig="375" w:dyaOrig="345">
          <v:shape id="_x0000_i1031" type="#_x0000_t75" style="width:18.75pt;height:17.25pt" o:ole="">
            <v:imagedata r:id="rId79" o:title=""/>
          </v:shape>
          <o:OLEObject Type="Embed" ProgID="Equation.3" ShapeID="_x0000_i1031" DrawAspect="Content" ObjectID="_1667909632" r:id="rId80"/>
        </w:object>
      </w:r>
      <w:r w:rsidRPr="00381868">
        <w:rPr>
          <w:color w:val="000000" w:themeColor="text1"/>
          <w:sz w:val="24"/>
          <w:szCs w:val="24"/>
        </w:rPr>
        <w:t>——</w:t>
      </w:r>
      <w:r w:rsidRPr="00381868">
        <w:rPr>
          <w:color w:val="000000" w:themeColor="text1"/>
          <w:sz w:val="24"/>
          <w:szCs w:val="24"/>
        </w:rPr>
        <w:t>环保总投资；</w:t>
      </w:r>
    </w:p>
    <w:p w:rsidR="00596067" w:rsidRPr="00381868" w:rsidRDefault="004E556D" w:rsidP="00596067">
      <w:pPr>
        <w:pStyle w:val="55"/>
        <w:ind w:firstLine="480"/>
        <w:rPr>
          <w:color w:val="000000" w:themeColor="text1"/>
          <w:sz w:val="24"/>
        </w:rPr>
      </w:pPr>
      <w:r w:rsidRPr="00381868">
        <w:rPr>
          <w:rFonts w:hint="eastAsia"/>
          <w:color w:val="000000" w:themeColor="text1"/>
          <w:position w:val="-10"/>
          <w:sz w:val="24"/>
          <w:szCs w:val="24"/>
        </w:rPr>
        <w:t xml:space="preserve">       </w:t>
      </w:r>
      <w:r w:rsidR="00596067" w:rsidRPr="00381868">
        <w:rPr>
          <w:color w:val="000000" w:themeColor="text1"/>
          <w:position w:val="-10"/>
          <w:sz w:val="24"/>
          <w:szCs w:val="24"/>
        </w:rPr>
        <w:object w:dxaOrig="300" w:dyaOrig="345">
          <v:shape id="_x0000_i1032" type="#_x0000_t75" style="width:15pt;height:17.25pt" o:ole="">
            <v:imagedata r:id="rId81" o:title=""/>
          </v:shape>
          <o:OLEObject Type="Embed" ProgID="Equation.3" ShapeID="_x0000_i1032" DrawAspect="Content" ObjectID="_1667909633" r:id="rId82"/>
        </w:object>
      </w:r>
      <w:r w:rsidR="00596067" w:rsidRPr="00381868">
        <w:rPr>
          <w:color w:val="000000" w:themeColor="text1"/>
          <w:sz w:val="24"/>
          <w:szCs w:val="24"/>
        </w:rPr>
        <w:t>——</w:t>
      </w:r>
      <w:r w:rsidR="00596067" w:rsidRPr="00381868">
        <w:rPr>
          <w:color w:val="000000" w:themeColor="text1"/>
          <w:sz w:val="24"/>
          <w:szCs w:val="24"/>
        </w:rPr>
        <w:t>项目总投资。</w:t>
      </w:r>
    </w:p>
    <w:p w:rsidR="00596067" w:rsidRPr="00381868" w:rsidRDefault="007F1D42" w:rsidP="004E556D">
      <w:pPr>
        <w:ind w:firstLine="480"/>
        <w:rPr>
          <w:color w:val="000000" w:themeColor="text1"/>
        </w:rPr>
      </w:pPr>
      <w:r w:rsidRPr="00381868">
        <w:rPr>
          <w:rFonts w:hint="eastAsia"/>
          <w:color w:val="000000" w:themeColor="text1"/>
        </w:rPr>
        <w:t>项目一、二期项目预计总投资</w:t>
      </w:r>
      <w:r w:rsidRPr="00381868">
        <w:rPr>
          <w:color w:val="000000" w:themeColor="text1"/>
        </w:rPr>
        <w:t>40836.37</w:t>
      </w:r>
      <w:r w:rsidRPr="00381868">
        <w:rPr>
          <w:rFonts w:hint="eastAsia"/>
          <w:color w:val="000000" w:themeColor="text1"/>
        </w:rPr>
        <w:t>万元</w:t>
      </w:r>
      <w:r w:rsidR="00596067" w:rsidRPr="00381868">
        <w:rPr>
          <w:color w:val="000000" w:themeColor="text1"/>
        </w:rPr>
        <w:t>，其中环保投资</w:t>
      </w:r>
      <w:r w:rsidR="00596067" w:rsidRPr="00381868">
        <w:rPr>
          <w:color w:val="000000" w:themeColor="text1"/>
        </w:rPr>
        <w:t>128</w:t>
      </w:r>
      <w:r w:rsidR="00596067" w:rsidRPr="00381868">
        <w:rPr>
          <w:color w:val="000000" w:themeColor="text1"/>
        </w:rPr>
        <w:t>万元，占总投资的</w:t>
      </w:r>
      <w:r w:rsidR="00596067" w:rsidRPr="00381868">
        <w:rPr>
          <w:color w:val="000000" w:themeColor="text1"/>
        </w:rPr>
        <w:t>0.</w:t>
      </w:r>
      <w:r w:rsidRPr="00381868">
        <w:rPr>
          <w:rFonts w:hint="eastAsia"/>
          <w:color w:val="000000" w:themeColor="text1"/>
        </w:rPr>
        <w:t>31</w:t>
      </w:r>
      <w:r w:rsidR="00596067" w:rsidRPr="00381868">
        <w:rPr>
          <w:color w:val="000000" w:themeColor="text1"/>
        </w:rPr>
        <w:t>%</w:t>
      </w:r>
      <w:r w:rsidR="00596067" w:rsidRPr="00381868">
        <w:rPr>
          <w:color w:val="000000" w:themeColor="text1"/>
        </w:rPr>
        <w:t>。该部分环保投资的投入，可以保证项目废气的达标排放，减轻设备噪声对区域环境的影响，并使项目产生的固体废物得到妥善处理。</w:t>
      </w:r>
    </w:p>
    <w:p w:rsidR="00596067" w:rsidRPr="00381868" w:rsidRDefault="00596067" w:rsidP="004E556D">
      <w:pPr>
        <w:ind w:firstLine="480"/>
        <w:rPr>
          <w:color w:val="000000" w:themeColor="text1"/>
        </w:rPr>
      </w:pPr>
      <w:r w:rsidRPr="00381868">
        <w:rPr>
          <w:color w:val="000000" w:themeColor="text1"/>
        </w:rPr>
        <w:t>该部分环保投资的投入，可以保证项目废气的达标排放，减轻设备噪声对区域环境的影响，并使项目产生的固体废物得到妥善处理。环保投资及运行费用的投入虽然不能给项目带来直接的经济效益，但可以挽回一定的经济损失，而且从环境保护角度分析，更重要的是将对保护区域的水、气、声环境以及生态环境等起到很大的作用，为当地人民的生活环境和身体健康提供有利的保障，这种间接的效益虽不能直接以货币的形式体现出来，但它是客观存在的事实。</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环境保护成本</w:t>
      </w:r>
    </w:p>
    <w:p w:rsidR="00596067" w:rsidRPr="00381868" w:rsidRDefault="00596067" w:rsidP="004E556D">
      <w:pPr>
        <w:ind w:firstLine="480"/>
        <w:rPr>
          <w:color w:val="000000" w:themeColor="text1"/>
        </w:rPr>
      </w:pPr>
      <w:r w:rsidRPr="00381868">
        <w:rPr>
          <w:color w:val="000000" w:themeColor="text1"/>
        </w:rPr>
        <w:t>环境保护成本包括环保设备折旧费和运行费用。</w:t>
      </w:r>
    </w:p>
    <w:p w:rsidR="00596067" w:rsidRPr="00381868" w:rsidRDefault="00596067" w:rsidP="004E556D">
      <w:pPr>
        <w:ind w:firstLine="480"/>
        <w:rPr>
          <w:color w:val="000000" w:themeColor="text1"/>
        </w:rPr>
      </w:pPr>
      <w:r w:rsidRPr="00381868">
        <w:rPr>
          <w:color w:val="000000" w:themeColor="text1"/>
        </w:rPr>
        <w:t>1</w:t>
      </w:r>
      <w:r w:rsidRPr="00381868">
        <w:rPr>
          <w:color w:val="000000" w:themeColor="text1"/>
        </w:rPr>
        <w:t>、环保设施折旧费</w:t>
      </w:r>
      <w:r w:rsidRPr="00381868">
        <w:rPr>
          <w:color w:val="000000" w:themeColor="text1"/>
        </w:rPr>
        <w:tab/>
      </w:r>
    </w:p>
    <w:p w:rsidR="00596067" w:rsidRPr="00381868" w:rsidRDefault="00596067" w:rsidP="004E556D">
      <w:pPr>
        <w:pStyle w:val="55"/>
        <w:ind w:firstLineChars="1300" w:firstLine="3120"/>
        <w:jc w:val="both"/>
        <w:rPr>
          <w:color w:val="000000" w:themeColor="text1"/>
          <w:sz w:val="24"/>
        </w:rPr>
      </w:pPr>
      <w:r w:rsidRPr="00381868">
        <w:rPr>
          <w:color w:val="000000" w:themeColor="text1"/>
          <w:sz w:val="24"/>
        </w:rPr>
        <w:t>C</w:t>
      </w:r>
      <w:r w:rsidRPr="00381868">
        <w:rPr>
          <w:color w:val="000000" w:themeColor="text1"/>
          <w:sz w:val="24"/>
          <w:vertAlign w:val="subscript"/>
        </w:rPr>
        <w:t>1</w:t>
      </w:r>
      <w:r w:rsidRPr="00381868">
        <w:rPr>
          <w:color w:val="000000" w:themeColor="text1"/>
          <w:sz w:val="24"/>
        </w:rPr>
        <w:t>= a×C</w:t>
      </w:r>
      <w:r w:rsidRPr="00381868">
        <w:rPr>
          <w:color w:val="000000" w:themeColor="text1"/>
          <w:sz w:val="24"/>
          <w:vertAlign w:val="subscript"/>
        </w:rPr>
        <w:t>0</w:t>
      </w:r>
      <w:r w:rsidRPr="00381868">
        <w:rPr>
          <w:color w:val="000000" w:themeColor="text1"/>
          <w:sz w:val="24"/>
        </w:rPr>
        <w:t>/n</w:t>
      </w:r>
    </w:p>
    <w:p w:rsidR="00596067" w:rsidRPr="00381868" w:rsidRDefault="00596067" w:rsidP="00596067">
      <w:pPr>
        <w:pStyle w:val="55"/>
        <w:ind w:firstLine="480"/>
        <w:rPr>
          <w:color w:val="000000" w:themeColor="text1"/>
          <w:sz w:val="24"/>
        </w:rPr>
      </w:pPr>
      <w:r w:rsidRPr="00381868">
        <w:rPr>
          <w:color w:val="000000" w:themeColor="text1"/>
          <w:sz w:val="24"/>
        </w:rPr>
        <w:t>式中：</w:t>
      </w:r>
      <w:r w:rsidRPr="00381868">
        <w:rPr>
          <w:color w:val="000000" w:themeColor="text1"/>
          <w:sz w:val="24"/>
        </w:rPr>
        <w:t>a ——</w:t>
      </w:r>
      <w:r w:rsidRPr="00381868">
        <w:rPr>
          <w:color w:val="000000" w:themeColor="text1"/>
          <w:sz w:val="24"/>
        </w:rPr>
        <w:t>固定资产形成率，取</w:t>
      </w:r>
      <w:r w:rsidRPr="00381868">
        <w:rPr>
          <w:color w:val="000000" w:themeColor="text1"/>
          <w:sz w:val="24"/>
        </w:rPr>
        <w:t>95%</w:t>
      </w:r>
      <w:r w:rsidRPr="00381868">
        <w:rPr>
          <w:color w:val="000000" w:themeColor="text1"/>
          <w:sz w:val="24"/>
        </w:rPr>
        <w:t>；</w:t>
      </w:r>
    </w:p>
    <w:p w:rsidR="00596067" w:rsidRPr="00381868" w:rsidRDefault="004E556D" w:rsidP="00596067">
      <w:pPr>
        <w:pStyle w:val="55"/>
        <w:ind w:firstLine="480"/>
        <w:rPr>
          <w:color w:val="000000" w:themeColor="text1"/>
          <w:sz w:val="24"/>
        </w:rPr>
      </w:pPr>
      <w:r w:rsidRPr="00381868">
        <w:rPr>
          <w:rFonts w:hint="eastAsia"/>
          <w:color w:val="000000" w:themeColor="text1"/>
          <w:sz w:val="24"/>
        </w:rPr>
        <w:t xml:space="preserve"> </w:t>
      </w:r>
      <w:r w:rsidR="00596067" w:rsidRPr="00381868">
        <w:rPr>
          <w:color w:val="000000" w:themeColor="text1"/>
          <w:sz w:val="24"/>
        </w:rPr>
        <w:t>C</w:t>
      </w:r>
      <w:r w:rsidR="00596067" w:rsidRPr="00381868">
        <w:rPr>
          <w:color w:val="000000" w:themeColor="text1"/>
          <w:sz w:val="24"/>
          <w:vertAlign w:val="subscript"/>
        </w:rPr>
        <w:t>0</w:t>
      </w:r>
      <w:r w:rsidR="00596067" w:rsidRPr="00381868">
        <w:rPr>
          <w:color w:val="000000" w:themeColor="text1"/>
          <w:sz w:val="24"/>
        </w:rPr>
        <w:t>——</w:t>
      </w:r>
      <w:r w:rsidR="00596067" w:rsidRPr="00381868">
        <w:rPr>
          <w:color w:val="000000" w:themeColor="text1"/>
          <w:sz w:val="24"/>
        </w:rPr>
        <w:t>环保总投资（万元）；</w:t>
      </w:r>
    </w:p>
    <w:p w:rsidR="00596067" w:rsidRPr="00381868" w:rsidRDefault="00596067" w:rsidP="00596067">
      <w:pPr>
        <w:pStyle w:val="55"/>
        <w:ind w:firstLine="480"/>
        <w:rPr>
          <w:color w:val="000000" w:themeColor="text1"/>
          <w:sz w:val="24"/>
        </w:rPr>
      </w:pPr>
      <w:r w:rsidRPr="00381868">
        <w:rPr>
          <w:color w:val="000000" w:themeColor="text1"/>
          <w:sz w:val="24"/>
        </w:rPr>
        <w:t>n——</w:t>
      </w:r>
      <w:r w:rsidRPr="00381868">
        <w:rPr>
          <w:color w:val="000000" w:themeColor="text1"/>
          <w:sz w:val="24"/>
        </w:rPr>
        <w:t>折旧年限，取</w:t>
      </w:r>
      <w:r w:rsidRPr="00381868">
        <w:rPr>
          <w:rFonts w:hint="eastAsia"/>
          <w:color w:val="000000" w:themeColor="text1"/>
          <w:sz w:val="24"/>
        </w:rPr>
        <w:t>20</w:t>
      </w:r>
      <w:r w:rsidRPr="00381868">
        <w:rPr>
          <w:color w:val="000000" w:themeColor="text1"/>
          <w:sz w:val="24"/>
        </w:rPr>
        <w:t>年；</w:t>
      </w:r>
    </w:p>
    <w:p w:rsidR="00596067" w:rsidRPr="00381868" w:rsidRDefault="00596067" w:rsidP="004E556D">
      <w:pPr>
        <w:ind w:firstLine="480"/>
        <w:rPr>
          <w:color w:val="000000" w:themeColor="text1"/>
        </w:rPr>
      </w:pPr>
      <w:r w:rsidRPr="00381868">
        <w:rPr>
          <w:rFonts w:hint="eastAsia"/>
          <w:color w:val="000000" w:themeColor="text1"/>
        </w:rPr>
        <w:t>项目总环保投资</w:t>
      </w:r>
      <w:r w:rsidRPr="00381868">
        <w:rPr>
          <w:color w:val="000000" w:themeColor="text1"/>
        </w:rPr>
        <w:t>128</w:t>
      </w:r>
      <w:r w:rsidRPr="00381868">
        <w:rPr>
          <w:rFonts w:hint="eastAsia"/>
          <w:color w:val="000000" w:themeColor="text1"/>
        </w:rPr>
        <w:t>万元，环保设施每年折旧费约为</w:t>
      </w:r>
      <w:r w:rsidRPr="00381868">
        <w:rPr>
          <w:color w:val="000000" w:themeColor="text1"/>
        </w:rPr>
        <w:t>6.</w:t>
      </w:r>
      <w:r w:rsidR="00BB07E3" w:rsidRPr="00381868">
        <w:rPr>
          <w:rFonts w:hint="eastAsia"/>
          <w:color w:val="000000" w:themeColor="text1"/>
        </w:rPr>
        <w:t>4</w:t>
      </w:r>
      <w:r w:rsidRPr="00381868">
        <w:rPr>
          <w:rFonts w:hint="eastAsia"/>
          <w:color w:val="000000" w:themeColor="text1"/>
        </w:rPr>
        <w:t>万元。</w:t>
      </w:r>
    </w:p>
    <w:p w:rsidR="00596067" w:rsidRPr="00381868" w:rsidRDefault="00596067" w:rsidP="004E556D">
      <w:pPr>
        <w:ind w:firstLine="480"/>
        <w:rPr>
          <w:color w:val="000000" w:themeColor="text1"/>
        </w:rPr>
      </w:pPr>
      <w:r w:rsidRPr="00381868">
        <w:rPr>
          <w:color w:val="000000" w:themeColor="text1"/>
        </w:rPr>
        <w:t>2</w:t>
      </w:r>
      <w:r w:rsidRPr="00381868">
        <w:rPr>
          <w:color w:val="000000" w:themeColor="text1"/>
        </w:rPr>
        <w:t>、环保设施年运行费用</w:t>
      </w:r>
    </w:p>
    <w:p w:rsidR="00596067" w:rsidRPr="00381868" w:rsidRDefault="00596067" w:rsidP="004E556D">
      <w:pPr>
        <w:ind w:firstLine="480"/>
        <w:rPr>
          <w:color w:val="000000" w:themeColor="text1"/>
        </w:rPr>
      </w:pPr>
      <w:r w:rsidRPr="00381868">
        <w:rPr>
          <w:color w:val="000000" w:themeColor="text1"/>
        </w:rPr>
        <w:t>环保设施年运行费（包括</w:t>
      </w:r>
      <w:r w:rsidRPr="00381868">
        <w:rPr>
          <w:rFonts w:hint="eastAsia"/>
          <w:color w:val="000000" w:themeColor="text1"/>
        </w:rPr>
        <w:t>辅料费、</w:t>
      </w:r>
      <w:r w:rsidRPr="00381868">
        <w:rPr>
          <w:color w:val="000000" w:themeColor="text1"/>
        </w:rPr>
        <w:t>维修费等）按环保投资</w:t>
      </w:r>
      <w:r w:rsidRPr="00381868">
        <w:rPr>
          <w:rFonts w:hint="eastAsia"/>
          <w:color w:val="000000" w:themeColor="text1"/>
        </w:rPr>
        <w:t>的</w:t>
      </w:r>
      <w:r w:rsidRPr="00381868">
        <w:rPr>
          <w:rFonts w:hint="eastAsia"/>
          <w:color w:val="000000" w:themeColor="text1"/>
        </w:rPr>
        <w:t>5</w:t>
      </w:r>
      <w:r w:rsidRPr="00381868">
        <w:rPr>
          <w:color w:val="000000" w:themeColor="text1"/>
        </w:rPr>
        <w:t>%</w:t>
      </w:r>
      <w:r w:rsidRPr="00381868">
        <w:rPr>
          <w:color w:val="000000" w:themeColor="text1"/>
        </w:rPr>
        <w:t>计，本项目环保设</w:t>
      </w:r>
      <w:r w:rsidRPr="00381868">
        <w:rPr>
          <w:color w:val="000000" w:themeColor="text1"/>
        </w:rPr>
        <w:lastRenderedPageBreak/>
        <w:t>施年运行费为</w:t>
      </w:r>
      <w:r w:rsidRPr="00381868">
        <w:rPr>
          <w:color w:val="000000" w:themeColor="text1"/>
        </w:rPr>
        <w:t>6.4</w:t>
      </w:r>
      <w:r w:rsidRPr="00381868">
        <w:rPr>
          <w:color w:val="000000" w:themeColor="text1"/>
        </w:rPr>
        <w:t>万元。</w:t>
      </w:r>
    </w:p>
    <w:p w:rsidR="00596067" w:rsidRPr="00381868" w:rsidRDefault="00596067" w:rsidP="004E556D">
      <w:pPr>
        <w:ind w:firstLine="480"/>
        <w:rPr>
          <w:color w:val="000000" w:themeColor="text1"/>
        </w:rPr>
      </w:pPr>
      <w:r w:rsidRPr="00381868">
        <w:rPr>
          <w:color w:val="000000" w:themeColor="text1"/>
        </w:rPr>
        <w:t>3</w:t>
      </w:r>
      <w:r w:rsidRPr="00381868">
        <w:rPr>
          <w:rFonts w:hint="eastAsia"/>
          <w:color w:val="000000" w:themeColor="text1"/>
        </w:rPr>
        <w:t>、环保人员管理费</w:t>
      </w:r>
    </w:p>
    <w:p w:rsidR="00596067" w:rsidRPr="00381868" w:rsidRDefault="00596067" w:rsidP="004E556D">
      <w:pPr>
        <w:ind w:firstLine="480"/>
        <w:rPr>
          <w:color w:val="000000" w:themeColor="text1"/>
        </w:rPr>
      </w:pPr>
      <w:r w:rsidRPr="00381868">
        <w:rPr>
          <w:rFonts w:hint="eastAsia"/>
          <w:color w:val="000000" w:themeColor="text1"/>
        </w:rPr>
        <w:t>企业设置环保的工作人员</w:t>
      </w:r>
      <w:r w:rsidR="00BB07E3" w:rsidRPr="00381868">
        <w:rPr>
          <w:rFonts w:hint="eastAsia"/>
          <w:color w:val="000000" w:themeColor="text1"/>
        </w:rPr>
        <w:t>2</w:t>
      </w:r>
      <w:r w:rsidRPr="00381868">
        <w:rPr>
          <w:rFonts w:hint="eastAsia"/>
          <w:color w:val="000000" w:themeColor="text1"/>
        </w:rPr>
        <w:t>人，按照</w:t>
      </w:r>
      <w:r w:rsidRPr="00381868">
        <w:rPr>
          <w:rFonts w:hint="eastAsia"/>
          <w:color w:val="000000" w:themeColor="text1"/>
        </w:rPr>
        <w:t>3500</w:t>
      </w:r>
      <w:r w:rsidRPr="00381868">
        <w:rPr>
          <w:color w:val="000000" w:themeColor="text1"/>
        </w:rPr>
        <w:t>/</w:t>
      </w:r>
      <w:r w:rsidRPr="00381868">
        <w:rPr>
          <w:rFonts w:hint="eastAsia"/>
          <w:color w:val="000000" w:themeColor="text1"/>
        </w:rPr>
        <w:t>人</w:t>
      </w:r>
      <w:r w:rsidRPr="00381868">
        <w:rPr>
          <w:rFonts w:hint="eastAsia"/>
          <w:color w:val="000000" w:themeColor="text1"/>
        </w:rPr>
        <w:t>/</w:t>
      </w:r>
      <w:r w:rsidRPr="00381868">
        <w:rPr>
          <w:rFonts w:hint="eastAsia"/>
          <w:color w:val="000000" w:themeColor="text1"/>
        </w:rPr>
        <w:t>月计，则每年的的环保人员管理费为</w:t>
      </w:r>
      <w:r w:rsidR="00BB07E3" w:rsidRPr="00381868">
        <w:rPr>
          <w:rFonts w:hint="eastAsia"/>
          <w:color w:val="000000" w:themeColor="text1"/>
        </w:rPr>
        <w:t>8.4</w:t>
      </w:r>
      <w:r w:rsidRPr="00381868">
        <w:rPr>
          <w:rFonts w:hint="eastAsia"/>
          <w:color w:val="000000" w:themeColor="text1"/>
        </w:rPr>
        <w:t>万元。</w:t>
      </w:r>
    </w:p>
    <w:p w:rsidR="00596067" w:rsidRPr="00381868" w:rsidRDefault="00596067" w:rsidP="004E556D">
      <w:pPr>
        <w:ind w:firstLine="480"/>
        <w:rPr>
          <w:color w:val="000000" w:themeColor="text1"/>
        </w:rPr>
      </w:pPr>
      <w:r w:rsidRPr="00381868">
        <w:rPr>
          <w:color w:val="000000" w:themeColor="text1"/>
        </w:rPr>
        <w:t>综上所述，项目环保运行管理费用总计</w:t>
      </w:r>
      <w:r w:rsidRPr="00381868">
        <w:rPr>
          <w:color w:val="000000" w:themeColor="text1"/>
        </w:rPr>
        <w:t>25.08</w:t>
      </w:r>
      <w:r w:rsidRPr="00381868">
        <w:rPr>
          <w:color w:val="000000" w:themeColor="text1"/>
        </w:rPr>
        <w:t>万元</w:t>
      </w:r>
      <w:r w:rsidRPr="00381868">
        <w:rPr>
          <w:color w:val="000000" w:themeColor="text1"/>
        </w:rPr>
        <w:t>/</w:t>
      </w:r>
      <w:r w:rsidRPr="00381868">
        <w:rPr>
          <w:color w:val="000000" w:themeColor="text1"/>
        </w:rPr>
        <w:t>年，详见</w:t>
      </w:r>
      <w:r w:rsidRPr="00381868">
        <w:rPr>
          <w:rFonts w:hint="eastAsia"/>
          <w:color w:val="000000" w:themeColor="text1"/>
        </w:rPr>
        <w:t>表</w:t>
      </w:r>
      <w:r w:rsidR="004E556D" w:rsidRPr="00381868">
        <w:rPr>
          <w:rFonts w:hint="eastAsia"/>
          <w:color w:val="000000" w:themeColor="text1"/>
        </w:rPr>
        <w:t>7.3</w:t>
      </w:r>
      <w:r w:rsidRPr="00381868">
        <w:rPr>
          <w:rFonts w:hint="eastAsia"/>
          <w:color w:val="000000" w:themeColor="text1"/>
        </w:rPr>
        <w:t>-1</w:t>
      </w:r>
      <w:r w:rsidRPr="00381868">
        <w:rPr>
          <w:color w:val="000000" w:themeColor="text1"/>
        </w:rPr>
        <w:t>。</w:t>
      </w:r>
    </w:p>
    <w:p w:rsidR="00596067" w:rsidRPr="00381868" w:rsidRDefault="004E556D" w:rsidP="004E556D">
      <w:pPr>
        <w:pStyle w:val="5"/>
        <w:tabs>
          <w:tab w:val="num" w:pos="988"/>
        </w:tabs>
        <w:spacing w:before="0" w:after="0" w:line="240" w:lineRule="auto"/>
        <w:jc w:val="center"/>
        <w:rPr>
          <w:rFonts w:ascii="Times New Roman" w:hAnsi="Times New Roman"/>
          <w:color w:val="000000" w:themeColor="text1"/>
          <w:sz w:val="21"/>
        </w:rPr>
      </w:pPr>
      <w:bookmarkStart w:id="306" w:name="_Ref531808186"/>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7.3-1 </w:t>
      </w:r>
      <w:r w:rsidR="00596067" w:rsidRPr="00381868">
        <w:rPr>
          <w:rFonts w:ascii="Times New Roman" w:hAnsi="Times New Roman"/>
          <w:color w:val="000000" w:themeColor="text1"/>
          <w:sz w:val="21"/>
        </w:rPr>
        <w:t>项目环保运行管理费</w:t>
      </w:r>
      <w:bookmarkEnd w:id="3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4104"/>
        <w:gridCol w:w="3098"/>
      </w:tblGrid>
      <w:tr w:rsidR="00381868" w:rsidRPr="00381868" w:rsidTr="004E556D">
        <w:trPr>
          <w:trHeight w:val="340"/>
          <w:tblHeade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rPr>
            </w:pPr>
            <w:r w:rsidRPr="00381868">
              <w:rPr>
                <w:rFonts w:hint="eastAsia"/>
                <w:b/>
                <w:color w:val="000000" w:themeColor="text1"/>
                <w:sz w:val="21"/>
              </w:rPr>
              <w:t>序号</w:t>
            </w:r>
          </w:p>
        </w:tc>
        <w:tc>
          <w:tcPr>
            <w:tcW w:w="2210"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rPr>
            </w:pPr>
            <w:r w:rsidRPr="00381868">
              <w:rPr>
                <w:rFonts w:hint="eastAsia"/>
                <w:b/>
                <w:color w:val="000000" w:themeColor="text1"/>
                <w:sz w:val="21"/>
              </w:rPr>
              <w:t>项目</w:t>
            </w:r>
          </w:p>
        </w:tc>
        <w:tc>
          <w:tcPr>
            <w:tcW w:w="1668"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rPr>
            </w:pPr>
            <w:r w:rsidRPr="00381868">
              <w:rPr>
                <w:rFonts w:hint="eastAsia"/>
                <w:b/>
                <w:color w:val="000000" w:themeColor="text1"/>
                <w:sz w:val="21"/>
              </w:rPr>
              <w:t>环境保护费用（万元</w:t>
            </w:r>
            <w:r w:rsidRPr="00381868">
              <w:rPr>
                <w:b/>
                <w:color w:val="000000" w:themeColor="text1"/>
                <w:sz w:val="21"/>
              </w:rPr>
              <w:t>/</w:t>
            </w:r>
            <w:r w:rsidRPr="00381868">
              <w:rPr>
                <w:rFonts w:hint="eastAsia"/>
                <w:b/>
                <w:color w:val="000000" w:themeColor="text1"/>
                <w:sz w:val="21"/>
              </w:rPr>
              <w:t>年）</w:t>
            </w:r>
          </w:p>
        </w:tc>
      </w:tr>
      <w:tr w:rsidR="00381868" w:rsidRPr="00381868" w:rsidTr="004E556D">
        <w:trPr>
          <w:trHeight w:val="340"/>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color w:val="000000" w:themeColor="text1"/>
                <w:sz w:val="21"/>
              </w:rPr>
              <w:t>1</w:t>
            </w:r>
          </w:p>
        </w:tc>
        <w:tc>
          <w:tcPr>
            <w:tcW w:w="2210"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环保设施折旧费</w:t>
            </w:r>
          </w:p>
        </w:tc>
        <w:tc>
          <w:tcPr>
            <w:tcW w:w="1668"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BB07E3"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6.4</w:t>
            </w:r>
          </w:p>
        </w:tc>
      </w:tr>
      <w:tr w:rsidR="00381868" w:rsidRPr="00381868" w:rsidTr="004E556D">
        <w:trPr>
          <w:trHeight w:val="340"/>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color w:val="000000" w:themeColor="text1"/>
                <w:sz w:val="21"/>
              </w:rPr>
              <w:t>2</w:t>
            </w:r>
          </w:p>
        </w:tc>
        <w:tc>
          <w:tcPr>
            <w:tcW w:w="2210"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环保设施运行费用</w:t>
            </w:r>
          </w:p>
        </w:tc>
        <w:tc>
          <w:tcPr>
            <w:tcW w:w="1668"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color w:val="000000" w:themeColor="text1"/>
                <w:sz w:val="21"/>
              </w:rPr>
              <w:t>6.4</w:t>
            </w:r>
          </w:p>
        </w:tc>
      </w:tr>
      <w:tr w:rsidR="00381868" w:rsidRPr="00381868" w:rsidTr="004E556D">
        <w:trPr>
          <w:trHeight w:val="340"/>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color w:val="000000" w:themeColor="text1"/>
                <w:sz w:val="21"/>
              </w:rPr>
              <w:t>3</w:t>
            </w:r>
          </w:p>
        </w:tc>
        <w:tc>
          <w:tcPr>
            <w:tcW w:w="2210"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环保人员管理费</w:t>
            </w:r>
          </w:p>
        </w:tc>
        <w:tc>
          <w:tcPr>
            <w:tcW w:w="1668"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BB07E3"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8.4</w:t>
            </w:r>
          </w:p>
        </w:tc>
      </w:tr>
      <w:tr w:rsidR="00381868" w:rsidRPr="00381868" w:rsidTr="004E556D">
        <w:trPr>
          <w:trHeight w:val="340"/>
          <w:jc w:val="center"/>
        </w:trPr>
        <w:tc>
          <w:tcPr>
            <w:tcW w:w="3332" w:type="pct"/>
            <w:gridSpan w:val="2"/>
            <w:tcBorders>
              <w:top w:val="single" w:sz="4" w:space="0" w:color="auto"/>
              <w:left w:val="single" w:sz="4" w:space="0" w:color="auto"/>
              <w:bottom w:val="single" w:sz="4" w:space="0" w:color="auto"/>
              <w:right w:val="single" w:sz="4" w:space="0" w:color="auto"/>
            </w:tcBorders>
            <w:vAlign w:val="center"/>
            <w:hideMark/>
          </w:tcPr>
          <w:p w:rsidR="00596067" w:rsidRPr="00381868" w:rsidRDefault="00596067"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总计</w:t>
            </w:r>
          </w:p>
        </w:tc>
        <w:tc>
          <w:tcPr>
            <w:tcW w:w="1668" w:type="pct"/>
            <w:tcBorders>
              <w:top w:val="single" w:sz="4" w:space="0" w:color="auto"/>
              <w:left w:val="single" w:sz="4" w:space="0" w:color="auto"/>
              <w:bottom w:val="single" w:sz="4" w:space="0" w:color="auto"/>
              <w:right w:val="single" w:sz="4" w:space="0" w:color="auto"/>
            </w:tcBorders>
            <w:vAlign w:val="center"/>
            <w:hideMark/>
          </w:tcPr>
          <w:p w:rsidR="00596067" w:rsidRPr="00381868" w:rsidRDefault="00BB07E3" w:rsidP="004E556D">
            <w:pPr>
              <w:pStyle w:val="37"/>
              <w:spacing w:beforeLines="0" w:afterLines="0" w:line="240" w:lineRule="auto"/>
              <w:ind w:leftChars="0" w:left="0" w:firstLineChars="0" w:firstLine="0"/>
              <w:jc w:val="center"/>
              <w:rPr>
                <w:color w:val="000000" w:themeColor="text1"/>
                <w:sz w:val="21"/>
              </w:rPr>
            </w:pPr>
            <w:r w:rsidRPr="00381868">
              <w:rPr>
                <w:rFonts w:hint="eastAsia"/>
                <w:color w:val="000000" w:themeColor="text1"/>
                <w:sz w:val="21"/>
              </w:rPr>
              <w:t>21.2</w:t>
            </w:r>
          </w:p>
        </w:tc>
      </w:tr>
    </w:tbl>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环境经济损益</w:t>
      </w:r>
    </w:p>
    <w:p w:rsidR="00BB07E3" w:rsidRPr="00381868" w:rsidRDefault="00BB07E3" w:rsidP="00BB07E3">
      <w:pPr>
        <w:snapToGrid w:val="0"/>
        <w:ind w:firstLine="480"/>
        <w:rPr>
          <w:color w:val="000000" w:themeColor="text1"/>
          <w:szCs w:val="24"/>
        </w:rPr>
      </w:pPr>
      <w:r w:rsidRPr="00381868">
        <w:rPr>
          <w:rFonts w:hint="eastAsia"/>
          <w:color w:val="000000" w:themeColor="text1"/>
          <w:szCs w:val="24"/>
        </w:rPr>
        <w:t>环保工程的运行回收了有用的资源，减少了污染物排放量，也减少了环境保护税的缴纳，同时保证了污染物达标排放，本项目的环境影响经济效益可用环保工程运行而挽回的经济损失来表示。</w:t>
      </w:r>
    </w:p>
    <w:p w:rsidR="00BB07E3" w:rsidRPr="00381868" w:rsidRDefault="00BB07E3" w:rsidP="00BB07E3">
      <w:pPr>
        <w:snapToGrid w:val="0"/>
        <w:ind w:firstLineChars="0" w:firstLine="0"/>
        <w:rPr>
          <w:b/>
          <w:color w:val="000000" w:themeColor="text1"/>
          <w:szCs w:val="24"/>
        </w:rPr>
      </w:pPr>
      <w:r w:rsidRPr="00381868">
        <w:rPr>
          <w:rFonts w:hint="eastAsia"/>
          <w:b/>
          <w:color w:val="000000" w:themeColor="text1"/>
          <w:szCs w:val="24"/>
        </w:rPr>
        <w:t>1</w:t>
      </w:r>
      <w:r w:rsidRPr="00381868">
        <w:rPr>
          <w:rFonts w:hint="eastAsia"/>
          <w:b/>
          <w:color w:val="000000" w:themeColor="text1"/>
          <w:szCs w:val="24"/>
        </w:rPr>
        <w:t>、资源回收效益</w:t>
      </w:r>
    </w:p>
    <w:p w:rsidR="00BB07E3" w:rsidRPr="00381868" w:rsidRDefault="00BB07E3" w:rsidP="00BB07E3">
      <w:pPr>
        <w:pStyle w:val="a0"/>
        <w:ind w:firstLine="480"/>
        <w:rPr>
          <w:rFonts w:ascii="Times New Roman" w:hAnsi="Times New Roman"/>
          <w:color w:val="000000" w:themeColor="text1"/>
        </w:rPr>
      </w:pPr>
      <w:r w:rsidRPr="00381868">
        <w:rPr>
          <w:rFonts w:ascii="Times New Roman" w:hAnsi="Times New Roman"/>
          <w:color w:val="000000" w:themeColor="text1"/>
        </w:rPr>
        <w:t>本项目</w:t>
      </w:r>
      <w:r w:rsidRPr="00381868">
        <w:rPr>
          <w:rFonts w:ascii="Times New Roman" w:hAnsi="Times New Roman" w:hint="eastAsia"/>
          <w:color w:val="000000" w:themeColor="text1"/>
        </w:rPr>
        <w:t>一期工程</w:t>
      </w:r>
      <w:r w:rsidRPr="00381868">
        <w:rPr>
          <w:rFonts w:ascii="Times New Roman" w:hAnsi="Times New Roman"/>
          <w:color w:val="000000" w:themeColor="text1"/>
        </w:rPr>
        <w:t>循环回用水量</w:t>
      </w:r>
      <w:r w:rsidRPr="00381868">
        <w:rPr>
          <w:rFonts w:ascii="Times New Roman" w:hAnsi="Times New Roman" w:hint="eastAsia"/>
          <w:color w:val="000000" w:themeColor="text1"/>
        </w:rPr>
        <w:t>64.34</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hint="eastAsia"/>
          <w:color w:val="000000" w:themeColor="text1"/>
        </w:rPr>
        <w:t>、二期工程</w:t>
      </w:r>
      <w:r w:rsidRPr="00381868">
        <w:rPr>
          <w:rFonts w:ascii="Times New Roman" w:hAnsi="Times New Roman"/>
          <w:color w:val="000000" w:themeColor="text1"/>
        </w:rPr>
        <w:t>循环回用水量</w:t>
      </w:r>
      <w:r w:rsidRPr="00381868">
        <w:rPr>
          <w:rFonts w:ascii="Times New Roman" w:hAnsi="Times New Roman" w:hint="eastAsia"/>
          <w:color w:val="000000" w:themeColor="text1"/>
        </w:rPr>
        <w:t>128.68</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w:t>
      </w:r>
      <w:r w:rsidRPr="00381868">
        <w:rPr>
          <w:rFonts w:ascii="Times New Roman" w:hAnsi="Times New Roman" w:hint="eastAsia"/>
          <w:color w:val="000000" w:themeColor="text1"/>
        </w:rPr>
        <w:t>一、二期</w:t>
      </w:r>
      <w:r w:rsidRPr="00381868">
        <w:rPr>
          <w:rFonts w:ascii="Times New Roman" w:hAnsi="Times New Roman"/>
          <w:color w:val="000000" w:themeColor="text1"/>
        </w:rPr>
        <w:t>循环回用水量合计减少新鲜用水量</w:t>
      </w:r>
      <w:r w:rsidRPr="00381868">
        <w:rPr>
          <w:rFonts w:ascii="Times New Roman" w:hAnsi="Times New Roman" w:hint="eastAsia"/>
          <w:color w:val="000000" w:themeColor="text1"/>
        </w:rPr>
        <w:t>193.02</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，按照水费</w:t>
      </w:r>
      <w:r w:rsidRPr="00381868">
        <w:rPr>
          <w:rFonts w:ascii="Times New Roman" w:hAnsi="Times New Roman"/>
          <w:color w:val="000000" w:themeColor="text1"/>
        </w:rPr>
        <w:t>2.5</w:t>
      </w:r>
      <w:r w:rsidRPr="00381868">
        <w:rPr>
          <w:rFonts w:ascii="Times New Roman" w:hAnsi="Times New Roman"/>
          <w:color w:val="000000" w:themeColor="text1"/>
        </w:rPr>
        <w:t>元</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计算，年工作天</w:t>
      </w:r>
      <w:r w:rsidRPr="00381868">
        <w:rPr>
          <w:rFonts w:ascii="Times New Roman" w:hAnsi="Times New Roman"/>
          <w:color w:val="000000" w:themeColor="text1"/>
        </w:rPr>
        <w:t>3</w:t>
      </w:r>
      <w:r w:rsidRPr="00381868">
        <w:rPr>
          <w:rFonts w:ascii="Times New Roman" w:hAnsi="Times New Roman" w:hint="eastAsia"/>
          <w:color w:val="000000" w:themeColor="text1"/>
        </w:rPr>
        <w:t>00</w:t>
      </w:r>
      <w:r w:rsidRPr="00381868">
        <w:rPr>
          <w:rFonts w:ascii="Times New Roman" w:hAnsi="Times New Roman"/>
          <w:color w:val="000000" w:themeColor="text1"/>
        </w:rPr>
        <w:t>天，则减少水费</w:t>
      </w:r>
      <w:r w:rsidRPr="00381868">
        <w:rPr>
          <w:rFonts w:ascii="Times New Roman" w:hAnsi="Times New Roman" w:hint="eastAsia"/>
          <w:color w:val="000000" w:themeColor="text1"/>
        </w:rPr>
        <w:t>14.5</w:t>
      </w:r>
      <w:r w:rsidRPr="00381868">
        <w:rPr>
          <w:rFonts w:ascii="Times New Roman" w:hAnsi="Times New Roman"/>
          <w:color w:val="000000" w:themeColor="text1"/>
        </w:rPr>
        <w:t>万元</w:t>
      </w:r>
      <w:r w:rsidRPr="00381868">
        <w:rPr>
          <w:rFonts w:ascii="Times New Roman" w:hAnsi="Times New Roman"/>
          <w:color w:val="000000" w:themeColor="text1"/>
        </w:rPr>
        <w:t>/a</w:t>
      </w:r>
      <w:r w:rsidRPr="00381868">
        <w:rPr>
          <w:rFonts w:ascii="Times New Roman" w:hAnsi="Times New Roman"/>
          <w:color w:val="000000" w:themeColor="text1"/>
        </w:rPr>
        <w:t>，先进企业每立方米水处理成本约为</w:t>
      </w:r>
      <w:r w:rsidRPr="00381868">
        <w:rPr>
          <w:rFonts w:ascii="Times New Roman" w:hAnsi="Times New Roman"/>
          <w:color w:val="000000" w:themeColor="text1"/>
        </w:rPr>
        <w:t>0.6</w:t>
      </w:r>
      <w:r w:rsidRPr="00381868">
        <w:rPr>
          <w:rFonts w:ascii="Times New Roman" w:hAnsi="Times New Roman"/>
          <w:color w:val="000000" w:themeColor="text1"/>
        </w:rPr>
        <w:t>元，本项目循环水成本为</w:t>
      </w:r>
      <w:r w:rsidRPr="00381868">
        <w:rPr>
          <w:rFonts w:ascii="Times New Roman" w:hAnsi="Times New Roman" w:hint="eastAsia"/>
          <w:color w:val="000000" w:themeColor="text1"/>
        </w:rPr>
        <w:t>3.5</w:t>
      </w:r>
      <w:r w:rsidRPr="00381868">
        <w:rPr>
          <w:rFonts w:ascii="Times New Roman" w:hAnsi="Times New Roman"/>
          <w:color w:val="000000" w:themeColor="text1"/>
        </w:rPr>
        <w:t>万元</w:t>
      </w:r>
      <w:r w:rsidRPr="00381868">
        <w:rPr>
          <w:rFonts w:ascii="Times New Roman" w:hAnsi="Times New Roman"/>
          <w:color w:val="000000" w:themeColor="text1"/>
        </w:rPr>
        <w:t>/a</w:t>
      </w:r>
      <w:r w:rsidRPr="00381868">
        <w:rPr>
          <w:rFonts w:ascii="Times New Roman" w:hAnsi="Times New Roman" w:hint="eastAsia"/>
          <w:color w:val="000000" w:themeColor="text1"/>
        </w:rPr>
        <w:t>，则</w:t>
      </w:r>
      <w:r w:rsidRPr="00381868">
        <w:rPr>
          <w:rFonts w:ascii="Times New Roman" w:hAnsi="Times New Roman"/>
          <w:color w:val="000000" w:themeColor="text1"/>
        </w:rPr>
        <w:t>节省</w:t>
      </w:r>
      <w:r w:rsidRPr="00381868">
        <w:rPr>
          <w:rFonts w:ascii="Times New Roman" w:hAnsi="Times New Roman" w:hint="eastAsia"/>
          <w:color w:val="000000" w:themeColor="text1"/>
        </w:rPr>
        <w:t>水</w:t>
      </w:r>
      <w:r w:rsidRPr="00381868">
        <w:rPr>
          <w:rFonts w:ascii="Times New Roman" w:hAnsi="Times New Roman"/>
          <w:color w:val="000000" w:themeColor="text1"/>
        </w:rPr>
        <w:t>费</w:t>
      </w:r>
      <w:r w:rsidRPr="00381868">
        <w:rPr>
          <w:rFonts w:ascii="Times New Roman" w:hAnsi="Times New Roman" w:hint="eastAsia"/>
          <w:color w:val="000000" w:themeColor="text1"/>
        </w:rPr>
        <w:t>11</w:t>
      </w:r>
      <w:r w:rsidRPr="00381868">
        <w:rPr>
          <w:rFonts w:ascii="Times New Roman" w:hAnsi="Times New Roman"/>
          <w:color w:val="000000" w:themeColor="text1"/>
        </w:rPr>
        <w:t>万元</w:t>
      </w:r>
      <w:r w:rsidRPr="00381868">
        <w:rPr>
          <w:rFonts w:ascii="Times New Roman" w:hAnsi="Times New Roman"/>
          <w:color w:val="000000" w:themeColor="text1"/>
        </w:rPr>
        <w:t>/a</w:t>
      </w:r>
      <w:r w:rsidRPr="00381868">
        <w:rPr>
          <w:rFonts w:ascii="Times New Roman" w:hAnsi="Times New Roman" w:hint="eastAsia"/>
          <w:color w:val="000000" w:themeColor="text1"/>
        </w:rPr>
        <w:t>。</w:t>
      </w:r>
    </w:p>
    <w:p w:rsidR="00BB07E3" w:rsidRPr="00381868" w:rsidRDefault="00BB07E3" w:rsidP="00BB07E3">
      <w:pPr>
        <w:snapToGrid w:val="0"/>
        <w:ind w:firstLineChars="0" w:firstLine="0"/>
        <w:rPr>
          <w:b/>
          <w:color w:val="000000" w:themeColor="text1"/>
          <w:szCs w:val="24"/>
        </w:rPr>
      </w:pPr>
      <w:r w:rsidRPr="00381868">
        <w:rPr>
          <w:rFonts w:hint="eastAsia"/>
          <w:b/>
          <w:color w:val="000000" w:themeColor="text1"/>
          <w:szCs w:val="24"/>
        </w:rPr>
        <w:t>2</w:t>
      </w:r>
      <w:r w:rsidRPr="00381868">
        <w:rPr>
          <w:rFonts w:hint="eastAsia"/>
          <w:b/>
          <w:color w:val="000000" w:themeColor="text1"/>
          <w:szCs w:val="24"/>
        </w:rPr>
        <w:t>、减少环保税效益</w:t>
      </w:r>
    </w:p>
    <w:p w:rsidR="00596067" w:rsidRPr="00381868" w:rsidRDefault="00596067" w:rsidP="004E556D">
      <w:pPr>
        <w:ind w:firstLine="480"/>
        <w:rPr>
          <w:color w:val="000000" w:themeColor="text1"/>
        </w:rPr>
      </w:pPr>
      <w:r w:rsidRPr="00381868">
        <w:rPr>
          <w:rFonts w:hint="eastAsia"/>
          <w:color w:val="000000" w:themeColor="text1"/>
        </w:rPr>
        <w:t>环境保护的投资，减少了污染物的排放，直接减少了环境保护税的缴纳，同时还取得间接的环境效益。减少环境保护税费用根据《中华人民共和国环境保护税法》（</w:t>
      </w:r>
      <w:r w:rsidRPr="00381868">
        <w:rPr>
          <w:rFonts w:hint="eastAsia"/>
          <w:color w:val="000000" w:themeColor="text1"/>
        </w:rPr>
        <w:t>2016</w:t>
      </w:r>
      <w:r w:rsidRPr="00381868">
        <w:rPr>
          <w:rFonts w:hint="eastAsia"/>
          <w:color w:val="000000" w:themeColor="text1"/>
        </w:rPr>
        <w:t>年</w:t>
      </w:r>
      <w:r w:rsidRPr="00381868">
        <w:rPr>
          <w:rFonts w:hint="eastAsia"/>
          <w:color w:val="000000" w:themeColor="text1"/>
        </w:rPr>
        <w:t>12</w:t>
      </w:r>
      <w:r w:rsidRPr="00381868">
        <w:rPr>
          <w:rFonts w:hint="eastAsia"/>
          <w:color w:val="000000" w:themeColor="text1"/>
        </w:rPr>
        <w:t>月</w:t>
      </w:r>
      <w:r w:rsidRPr="00381868">
        <w:rPr>
          <w:rFonts w:hint="eastAsia"/>
          <w:color w:val="000000" w:themeColor="text1"/>
        </w:rPr>
        <w:t>25</w:t>
      </w:r>
      <w:r w:rsidRPr="00381868">
        <w:rPr>
          <w:rFonts w:hint="eastAsia"/>
          <w:color w:val="000000" w:themeColor="text1"/>
        </w:rPr>
        <w:t>日通过）进行估算。应税大气污染物的污染当量数，以该污染物的排放量除以该污染物的污染当量值计算。每一排放口或者没有排放口的应税大气污染物，按照污染当量数从大到小排序，对前三项污染物征收环境保护税。</w:t>
      </w:r>
    </w:p>
    <w:p w:rsidR="00596067" w:rsidRPr="00381868" w:rsidRDefault="004E556D"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7.3-2 </w:t>
      </w:r>
      <w:r w:rsidR="00596067" w:rsidRPr="00381868">
        <w:rPr>
          <w:rFonts w:ascii="Times New Roman" w:hAnsi="Times New Roman" w:hint="eastAsia"/>
          <w:color w:val="000000" w:themeColor="text1"/>
          <w:sz w:val="21"/>
        </w:rPr>
        <w:t>项目削减污染物排污估算表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475"/>
        <w:gridCol w:w="1579"/>
        <w:gridCol w:w="1579"/>
        <w:gridCol w:w="1749"/>
        <w:gridCol w:w="1434"/>
      </w:tblGrid>
      <w:tr w:rsidR="00381868" w:rsidRPr="00381868" w:rsidTr="004E556D">
        <w:trPr>
          <w:trHeight w:val="542"/>
          <w:jc w:val="center"/>
        </w:trPr>
        <w:tc>
          <w:tcPr>
            <w:tcW w:w="79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污染物类别</w:t>
            </w: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污染物</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污染物削减量</w:t>
            </w:r>
          </w:p>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w:t>
            </w:r>
            <w:r w:rsidRPr="00381868">
              <w:rPr>
                <w:b/>
                <w:color w:val="000000" w:themeColor="text1"/>
                <w:sz w:val="21"/>
                <w:szCs w:val="21"/>
              </w:rPr>
              <w:t>t/a</w:t>
            </w:r>
            <w:r w:rsidRPr="00381868">
              <w:rPr>
                <w:b/>
                <w:color w:val="000000" w:themeColor="text1"/>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污染当量值</w:t>
            </w:r>
          </w:p>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w:t>
            </w:r>
            <w:r w:rsidRPr="00381868">
              <w:rPr>
                <w:b/>
                <w:color w:val="000000" w:themeColor="text1"/>
                <w:sz w:val="21"/>
                <w:szCs w:val="21"/>
              </w:rPr>
              <w:t>kg</w:t>
            </w:r>
            <w:r w:rsidRPr="00381868">
              <w:rPr>
                <w:b/>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收费标准</w:t>
            </w:r>
          </w:p>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（元</w:t>
            </w:r>
            <w:r w:rsidRPr="00381868">
              <w:rPr>
                <w:b/>
                <w:color w:val="000000" w:themeColor="text1"/>
                <w:sz w:val="21"/>
                <w:szCs w:val="21"/>
              </w:rPr>
              <w:t>/</w:t>
            </w:r>
            <w:r w:rsidRPr="00381868">
              <w:rPr>
                <w:b/>
                <w:color w:val="000000" w:themeColor="text1"/>
                <w:sz w:val="21"/>
                <w:szCs w:val="21"/>
              </w:rPr>
              <w:t>污染当量）</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挽回排污费</w:t>
            </w:r>
          </w:p>
          <w:p w:rsidR="00596067" w:rsidRPr="00381868" w:rsidRDefault="00596067" w:rsidP="004E556D">
            <w:pPr>
              <w:pStyle w:val="37"/>
              <w:spacing w:beforeLines="0" w:afterLines="0" w:line="240" w:lineRule="auto"/>
              <w:ind w:leftChars="0" w:left="0" w:firstLineChars="0" w:firstLine="0"/>
              <w:jc w:val="center"/>
              <w:rPr>
                <w:b/>
                <w:color w:val="000000" w:themeColor="text1"/>
                <w:sz w:val="21"/>
                <w:szCs w:val="21"/>
              </w:rPr>
            </w:pPr>
            <w:r w:rsidRPr="00381868">
              <w:rPr>
                <w:b/>
                <w:color w:val="000000" w:themeColor="text1"/>
                <w:sz w:val="21"/>
                <w:szCs w:val="21"/>
              </w:rPr>
              <w:t>（万元</w:t>
            </w:r>
            <w:r w:rsidRPr="00381868">
              <w:rPr>
                <w:b/>
                <w:color w:val="000000" w:themeColor="text1"/>
                <w:sz w:val="21"/>
                <w:szCs w:val="21"/>
              </w:rPr>
              <w:t>/</w:t>
            </w:r>
            <w:r w:rsidRPr="00381868">
              <w:rPr>
                <w:b/>
                <w:color w:val="000000" w:themeColor="text1"/>
                <w:sz w:val="21"/>
                <w:szCs w:val="21"/>
              </w:rPr>
              <w:t>年）</w:t>
            </w:r>
          </w:p>
        </w:tc>
      </w:tr>
      <w:tr w:rsidR="00381868" w:rsidRPr="00381868" w:rsidTr="004E556D">
        <w:trPr>
          <w:trHeight w:val="146"/>
          <w:jc w:val="center"/>
        </w:trPr>
        <w:tc>
          <w:tcPr>
            <w:tcW w:w="792" w:type="pct"/>
            <w:vMerge w:val="restart"/>
            <w:tcBorders>
              <w:top w:val="single" w:sz="4" w:space="0" w:color="auto"/>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大气污染物</w:t>
            </w: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N</w:t>
            </w:r>
            <w:r w:rsidRPr="00381868">
              <w:rPr>
                <w:color w:val="000000" w:themeColor="text1"/>
                <w:sz w:val="21"/>
                <w:szCs w:val="21"/>
              </w:rPr>
              <w:t>H</w:t>
            </w:r>
            <w:r w:rsidRPr="00381868">
              <w:rPr>
                <w:color w:val="000000" w:themeColor="text1"/>
                <w:sz w:val="21"/>
                <w:szCs w:val="21"/>
                <w:vertAlign w:val="subscript"/>
              </w:rPr>
              <w:t>3</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0.1094</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9</w:t>
            </w:r>
            <w:r w:rsidRPr="00381868">
              <w:rPr>
                <w:color w:val="000000" w:themeColor="text1"/>
                <w:sz w:val="21"/>
                <w:szCs w:val="21"/>
              </w:rPr>
              <w:t>.09</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1</w:t>
            </w:r>
            <w:r w:rsidRPr="00381868">
              <w:rPr>
                <w:color w:val="000000" w:themeColor="text1"/>
                <w:sz w:val="21"/>
                <w:szCs w:val="21"/>
              </w:rPr>
              <w:t>.8</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0.002</w:t>
            </w:r>
          </w:p>
        </w:tc>
      </w:tr>
      <w:tr w:rsidR="00381868" w:rsidRPr="00381868" w:rsidTr="004E556D">
        <w:trPr>
          <w:trHeight w:val="146"/>
          <w:jc w:val="center"/>
        </w:trPr>
        <w:tc>
          <w:tcPr>
            <w:tcW w:w="792" w:type="pct"/>
            <w:vMerge/>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H</w:t>
            </w:r>
            <w:r w:rsidRPr="00381868">
              <w:rPr>
                <w:color w:val="000000" w:themeColor="text1"/>
                <w:sz w:val="21"/>
                <w:szCs w:val="21"/>
                <w:vertAlign w:val="subscript"/>
              </w:rPr>
              <w:t>2</w:t>
            </w:r>
            <w:r w:rsidRPr="00381868">
              <w:rPr>
                <w:color w:val="000000" w:themeColor="text1"/>
                <w:sz w:val="21"/>
                <w:szCs w:val="21"/>
              </w:rPr>
              <w:t>S</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0.0762</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w:t>
            </w:r>
            <w:r w:rsidRPr="00381868">
              <w:rPr>
                <w:color w:val="000000" w:themeColor="text1"/>
                <w:sz w:val="21"/>
                <w:szCs w:val="21"/>
              </w:rPr>
              <w:t>.29</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1</w:t>
            </w:r>
            <w:r w:rsidRPr="00381868">
              <w:rPr>
                <w:color w:val="000000" w:themeColor="text1"/>
                <w:sz w:val="21"/>
                <w:szCs w:val="21"/>
              </w:rPr>
              <w:t>.8</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0.048</w:t>
            </w:r>
          </w:p>
        </w:tc>
      </w:tr>
      <w:tr w:rsidR="00381868" w:rsidRPr="00381868" w:rsidTr="004E556D">
        <w:trPr>
          <w:trHeight w:val="146"/>
          <w:jc w:val="center"/>
        </w:trPr>
        <w:tc>
          <w:tcPr>
            <w:tcW w:w="792" w:type="pct"/>
            <w:vMerge/>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VOCs</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32.49</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0.95</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1.8</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6.156</w:t>
            </w:r>
          </w:p>
        </w:tc>
      </w:tr>
      <w:tr w:rsidR="00381868" w:rsidRPr="00381868" w:rsidTr="004E556D">
        <w:trPr>
          <w:jc w:val="center"/>
        </w:trPr>
        <w:tc>
          <w:tcPr>
            <w:tcW w:w="792" w:type="pct"/>
            <w:vMerge w:val="restart"/>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废水</w:t>
            </w: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COD</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2</w:t>
            </w:r>
            <w:r w:rsidRPr="00381868">
              <w:rPr>
                <w:color w:val="000000" w:themeColor="text1"/>
                <w:sz w:val="21"/>
                <w:szCs w:val="21"/>
              </w:rPr>
              <w:t>4.36</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1</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1</w:t>
            </w:r>
            <w:r w:rsidRPr="00381868">
              <w:rPr>
                <w:color w:val="000000" w:themeColor="text1"/>
                <w:sz w:val="21"/>
                <w:szCs w:val="21"/>
              </w:rPr>
              <w:t>.4</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3</w:t>
            </w:r>
            <w:r w:rsidRPr="00381868">
              <w:rPr>
                <w:color w:val="000000" w:themeColor="text1"/>
                <w:sz w:val="21"/>
                <w:szCs w:val="21"/>
              </w:rPr>
              <w:t>.4</w:t>
            </w:r>
          </w:p>
        </w:tc>
      </w:tr>
      <w:tr w:rsidR="00381868" w:rsidRPr="00381868" w:rsidTr="004E556D">
        <w:trPr>
          <w:jc w:val="center"/>
        </w:trPr>
        <w:tc>
          <w:tcPr>
            <w:tcW w:w="792" w:type="pct"/>
            <w:vMerge/>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N</w:t>
            </w:r>
            <w:r w:rsidRPr="00381868">
              <w:rPr>
                <w:color w:val="000000" w:themeColor="text1"/>
                <w:sz w:val="21"/>
                <w:szCs w:val="21"/>
              </w:rPr>
              <w:t>H</w:t>
            </w:r>
            <w:r w:rsidRPr="00381868">
              <w:rPr>
                <w:color w:val="000000" w:themeColor="text1"/>
                <w:sz w:val="21"/>
                <w:szCs w:val="21"/>
                <w:vertAlign w:val="subscript"/>
              </w:rPr>
              <w:t>3</w:t>
            </w:r>
            <w:r w:rsidRPr="00381868">
              <w:rPr>
                <w:color w:val="000000" w:themeColor="text1"/>
                <w:sz w:val="21"/>
                <w:szCs w:val="21"/>
              </w:rPr>
              <w:t>-N</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2</w:t>
            </w:r>
            <w:r w:rsidRPr="00381868">
              <w:rPr>
                <w:color w:val="000000" w:themeColor="text1"/>
                <w:sz w:val="21"/>
                <w:szCs w:val="21"/>
              </w:rPr>
              <w:t>.82</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w:t>
            </w:r>
            <w:r w:rsidRPr="00381868">
              <w:rPr>
                <w:color w:val="000000" w:themeColor="text1"/>
                <w:sz w:val="21"/>
                <w:szCs w:val="21"/>
              </w:rPr>
              <w:t>.8</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1</w:t>
            </w:r>
            <w:r w:rsidRPr="00381868">
              <w:rPr>
                <w:color w:val="000000" w:themeColor="text1"/>
                <w:sz w:val="21"/>
                <w:szCs w:val="21"/>
              </w:rPr>
              <w:t>.4</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w:t>
            </w:r>
            <w:r w:rsidRPr="00381868">
              <w:rPr>
                <w:color w:val="000000" w:themeColor="text1"/>
                <w:sz w:val="21"/>
                <w:szCs w:val="21"/>
              </w:rPr>
              <w:t>.5</w:t>
            </w:r>
          </w:p>
        </w:tc>
      </w:tr>
      <w:tr w:rsidR="00381868" w:rsidRPr="00381868" w:rsidTr="004E556D">
        <w:trPr>
          <w:jc w:val="center"/>
        </w:trPr>
        <w:tc>
          <w:tcPr>
            <w:tcW w:w="792" w:type="pct"/>
            <w:vMerge/>
            <w:tcBorders>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S</w:t>
            </w:r>
            <w:r w:rsidRPr="00381868">
              <w:rPr>
                <w:color w:val="000000" w:themeColor="text1"/>
                <w:sz w:val="21"/>
                <w:szCs w:val="21"/>
              </w:rPr>
              <w:t>S</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4</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1</w:t>
            </w:r>
            <w:r w:rsidRPr="00381868">
              <w:rPr>
                <w:color w:val="000000" w:themeColor="text1"/>
                <w:sz w:val="21"/>
                <w:szCs w:val="21"/>
              </w:rPr>
              <w:t>.4</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w:t>
            </w:r>
          </w:p>
        </w:tc>
      </w:tr>
      <w:tr w:rsidR="00381868" w:rsidRPr="00381868" w:rsidTr="004E556D">
        <w:trPr>
          <w:jc w:val="center"/>
        </w:trPr>
        <w:tc>
          <w:tcPr>
            <w:tcW w:w="792" w:type="pct"/>
            <w:vMerge w:val="restart"/>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lastRenderedPageBreak/>
              <w:t>固体废物</w:t>
            </w: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废机油</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3</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400</w:t>
            </w:r>
            <w:r w:rsidR="00596067" w:rsidRPr="00381868">
              <w:rPr>
                <w:color w:val="000000" w:themeColor="text1"/>
                <w:sz w:val="21"/>
                <w:szCs w:val="21"/>
              </w:rPr>
              <w:t>元</w:t>
            </w:r>
            <w:r w:rsidR="00596067" w:rsidRPr="00381868">
              <w:rPr>
                <w:color w:val="000000" w:themeColor="text1"/>
                <w:sz w:val="21"/>
                <w:szCs w:val="21"/>
              </w:rPr>
              <w:t>/t</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0.12</w:t>
            </w:r>
          </w:p>
        </w:tc>
      </w:tr>
      <w:tr w:rsidR="00381868" w:rsidRPr="00381868" w:rsidTr="004E556D">
        <w:trPr>
          <w:jc w:val="center"/>
        </w:trPr>
        <w:tc>
          <w:tcPr>
            <w:tcW w:w="792" w:type="pct"/>
            <w:vMerge/>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废活性炭</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2</w:t>
            </w:r>
            <w:r w:rsidRPr="00381868">
              <w:rPr>
                <w:color w:val="000000" w:themeColor="text1"/>
                <w:sz w:val="21"/>
                <w:szCs w:val="21"/>
              </w:rPr>
              <w:t>736</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100</w:t>
            </w:r>
            <w:r w:rsidRPr="00381868">
              <w:rPr>
                <w:color w:val="000000" w:themeColor="text1"/>
                <w:sz w:val="21"/>
                <w:szCs w:val="21"/>
              </w:rPr>
              <w:t>元</w:t>
            </w:r>
            <w:r w:rsidRPr="00381868">
              <w:rPr>
                <w:color w:val="000000" w:themeColor="text1"/>
                <w:sz w:val="21"/>
                <w:szCs w:val="21"/>
              </w:rPr>
              <w:t>/t</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2</w:t>
            </w:r>
            <w:r w:rsidRPr="00381868">
              <w:rPr>
                <w:color w:val="000000" w:themeColor="text1"/>
                <w:sz w:val="21"/>
                <w:szCs w:val="21"/>
              </w:rPr>
              <w:t>7.36</w:t>
            </w:r>
          </w:p>
        </w:tc>
      </w:tr>
      <w:tr w:rsidR="00381868" w:rsidRPr="00381868" w:rsidTr="004E556D">
        <w:trPr>
          <w:jc w:val="center"/>
        </w:trPr>
        <w:tc>
          <w:tcPr>
            <w:tcW w:w="792" w:type="pct"/>
            <w:vMerge/>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废白土</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8</w:t>
            </w:r>
            <w:r w:rsidRPr="00381868">
              <w:rPr>
                <w:color w:val="000000" w:themeColor="text1"/>
                <w:sz w:val="21"/>
                <w:szCs w:val="21"/>
              </w:rPr>
              <w:t>28</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100</w:t>
            </w:r>
            <w:r w:rsidRPr="00381868">
              <w:rPr>
                <w:color w:val="000000" w:themeColor="text1"/>
                <w:sz w:val="21"/>
                <w:szCs w:val="21"/>
              </w:rPr>
              <w:t>元</w:t>
            </w:r>
            <w:r w:rsidRPr="00381868">
              <w:rPr>
                <w:color w:val="000000" w:themeColor="text1"/>
                <w:sz w:val="21"/>
                <w:szCs w:val="21"/>
              </w:rPr>
              <w:t>/t</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8</w:t>
            </w:r>
            <w:r w:rsidRPr="00381868">
              <w:rPr>
                <w:color w:val="000000" w:themeColor="text1"/>
                <w:sz w:val="21"/>
                <w:szCs w:val="21"/>
              </w:rPr>
              <w:t>.28</w:t>
            </w:r>
          </w:p>
        </w:tc>
      </w:tr>
      <w:tr w:rsidR="00381868" w:rsidRPr="00381868" w:rsidTr="004E556D">
        <w:trPr>
          <w:jc w:val="center"/>
        </w:trPr>
        <w:tc>
          <w:tcPr>
            <w:tcW w:w="792" w:type="pct"/>
            <w:vMerge/>
            <w:tcBorders>
              <w:left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p>
        </w:tc>
        <w:tc>
          <w:tcPr>
            <w:tcW w:w="794"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污水站污泥</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306</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50</w:t>
            </w:r>
            <w:r w:rsidRPr="00381868">
              <w:rPr>
                <w:color w:val="000000" w:themeColor="text1"/>
                <w:sz w:val="21"/>
                <w:szCs w:val="21"/>
              </w:rPr>
              <w:t>元</w:t>
            </w:r>
            <w:r w:rsidRPr="00381868">
              <w:rPr>
                <w:color w:val="000000" w:themeColor="text1"/>
                <w:sz w:val="21"/>
                <w:szCs w:val="21"/>
              </w:rPr>
              <w:t>/t</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1.53</w:t>
            </w:r>
          </w:p>
        </w:tc>
      </w:tr>
      <w:tr w:rsidR="00381868" w:rsidRPr="00381868" w:rsidTr="004E556D">
        <w:trPr>
          <w:jc w:val="center"/>
        </w:trPr>
        <w:tc>
          <w:tcPr>
            <w:tcW w:w="1586" w:type="pct"/>
            <w:gridSpan w:val="2"/>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合计</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w:t>
            </w:r>
          </w:p>
        </w:tc>
        <w:tc>
          <w:tcPr>
            <w:tcW w:w="850"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tcPr>
          <w:p w:rsidR="00596067" w:rsidRPr="00381868" w:rsidRDefault="00596067" w:rsidP="004E556D">
            <w:pPr>
              <w:pStyle w:val="37"/>
              <w:spacing w:beforeLines="0" w:afterLines="0" w:line="240" w:lineRule="auto"/>
              <w:ind w:leftChars="0" w:left="0" w:firstLineChars="0" w:firstLine="0"/>
              <w:jc w:val="center"/>
              <w:rPr>
                <w:color w:val="000000" w:themeColor="text1"/>
                <w:sz w:val="21"/>
                <w:szCs w:val="21"/>
              </w:rPr>
            </w:pPr>
            <w:r w:rsidRPr="00381868">
              <w:rPr>
                <w:color w:val="000000" w:themeColor="text1"/>
                <w:sz w:val="21"/>
                <w:szCs w:val="21"/>
              </w:rPr>
              <w:t>-</w:t>
            </w:r>
          </w:p>
        </w:tc>
        <w:tc>
          <w:tcPr>
            <w:tcW w:w="772" w:type="pct"/>
            <w:tcBorders>
              <w:top w:val="single" w:sz="4" w:space="0" w:color="auto"/>
              <w:left w:val="single" w:sz="4" w:space="0" w:color="auto"/>
              <w:bottom w:val="single" w:sz="4" w:space="0" w:color="auto"/>
              <w:right w:val="single" w:sz="4" w:space="0" w:color="auto"/>
            </w:tcBorders>
            <w:vAlign w:val="center"/>
          </w:tcPr>
          <w:p w:rsidR="00596067" w:rsidRPr="00381868" w:rsidRDefault="00BB07E3" w:rsidP="004E556D">
            <w:pPr>
              <w:pStyle w:val="37"/>
              <w:spacing w:beforeLines="0" w:afterLines="0" w:line="240" w:lineRule="auto"/>
              <w:ind w:leftChars="0" w:left="0" w:firstLineChars="0" w:firstLine="0"/>
              <w:jc w:val="center"/>
              <w:rPr>
                <w:color w:val="000000" w:themeColor="text1"/>
                <w:sz w:val="21"/>
                <w:szCs w:val="21"/>
              </w:rPr>
            </w:pPr>
            <w:r w:rsidRPr="00381868">
              <w:rPr>
                <w:rFonts w:hint="eastAsia"/>
                <w:color w:val="000000" w:themeColor="text1"/>
                <w:sz w:val="21"/>
                <w:szCs w:val="21"/>
              </w:rPr>
              <w:t>47.4</w:t>
            </w:r>
          </w:p>
        </w:tc>
      </w:tr>
    </w:tbl>
    <w:p w:rsidR="00596067" w:rsidRPr="00381868" w:rsidRDefault="00596067" w:rsidP="004E556D">
      <w:pPr>
        <w:ind w:firstLine="480"/>
        <w:rPr>
          <w:color w:val="000000" w:themeColor="text1"/>
        </w:rPr>
      </w:pPr>
      <w:r w:rsidRPr="00381868">
        <w:rPr>
          <w:rFonts w:hint="eastAsia"/>
          <w:color w:val="000000" w:themeColor="text1"/>
        </w:rPr>
        <w:t>综上所述，</w:t>
      </w:r>
      <w:r w:rsidR="00BB07E3" w:rsidRPr="00381868">
        <w:rPr>
          <w:rFonts w:hint="eastAsia"/>
          <w:color w:val="000000" w:themeColor="text1"/>
        </w:rPr>
        <w:t>项目</w:t>
      </w:r>
      <w:r w:rsidR="00BB07E3" w:rsidRPr="00381868">
        <w:rPr>
          <w:color w:val="000000" w:themeColor="text1"/>
        </w:rPr>
        <w:t>水循环</w:t>
      </w:r>
      <w:r w:rsidR="00BB07E3" w:rsidRPr="00381868">
        <w:rPr>
          <w:rFonts w:hint="eastAsia"/>
          <w:color w:val="000000" w:themeColor="text1"/>
        </w:rPr>
        <w:t>回用</w:t>
      </w:r>
      <w:r w:rsidR="00BB07E3" w:rsidRPr="00381868">
        <w:rPr>
          <w:color w:val="000000" w:themeColor="text1"/>
        </w:rPr>
        <w:t>节省</w:t>
      </w:r>
      <w:r w:rsidR="00BB07E3" w:rsidRPr="00381868">
        <w:rPr>
          <w:rFonts w:hint="eastAsia"/>
          <w:color w:val="000000" w:themeColor="text1"/>
        </w:rPr>
        <w:t>11</w:t>
      </w:r>
      <w:r w:rsidR="00BB07E3" w:rsidRPr="00381868">
        <w:rPr>
          <w:color w:val="000000" w:themeColor="text1"/>
        </w:rPr>
        <w:t>万元</w:t>
      </w:r>
      <w:r w:rsidR="00BB07E3" w:rsidRPr="00381868">
        <w:rPr>
          <w:color w:val="000000" w:themeColor="text1"/>
        </w:rPr>
        <w:t>/a</w:t>
      </w:r>
      <w:r w:rsidR="00BB07E3" w:rsidRPr="00381868">
        <w:rPr>
          <w:rFonts w:hint="eastAsia"/>
          <w:color w:val="000000" w:themeColor="text1"/>
        </w:rPr>
        <w:t>；</w:t>
      </w:r>
      <w:r w:rsidRPr="00381868">
        <w:rPr>
          <w:rFonts w:hint="eastAsia"/>
          <w:color w:val="000000" w:themeColor="text1"/>
        </w:rPr>
        <w:t>项目废水、废气经预处理达标后排放，环保投资挽回经济损失为</w:t>
      </w:r>
      <w:r w:rsidR="00BB07E3" w:rsidRPr="00381868">
        <w:rPr>
          <w:rFonts w:hint="eastAsia"/>
          <w:color w:val="000000" w:themeColor="text1"/>
        </w:rPr>
        <w:t>47.4</w:t>
      </w:r>
      <w:r w:rsidRPr="00381868">
        <w:rPr>
          <w:rFonts w:hint="eastAsia"/>
          <w:color w:val="000000" w:themeColor="text1"/>
        </w:rPr>
        <w:t>万元</w:t>
      </w:r>
      <w:r w:rsidR="00BB07E3" w:rsidRPr="00381868">
        <w:rPr>
          <w:rFonts w:hint="eastAsia"/>
          <w:color w:val="000000" w:themeColor="text1"/>
        </w:rPr>
        <w:t>，</w:t>
      </w:r>
      <w:r w:rsidR="00BB07E3" w:rsidRPr="00381868">
        <w:rPr>
          <w:color w:val="000000" w:themeColor="text1"/>
        </w:rPr>
        <w:t>共计</w:t>
      </w:r>
      <w:r w:rsidR="00BB07E3" w:rsidRPr="00381868">
        <w:rPr>
          <w:rFonts w:hint="eastAsia"/>
          <w:color w:val="000000" w:themeColor="text1"/>
        </w:rPr>
        <w:t>58.4</w:t>
      </w:r>
      <w:r w:rsidR="00BB07E3" w:rsidRPr="00381868">
        <w:rPr>
          <w:color w:val="000000" w:themeColor="text1"/>
        </w:rPr>
        <w:t>万元</w:t>
      </w:r>
      <w:r w:rsidR="00BB07E3" w:rsidRPr="00381868">
        <w:rPr>
          <w:color w:val="000000" w:themeColor="text1"/>
        </w:rPr>
        <w:t>/a</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07" w:name="_Toc57223701"/>
      <w:r w:rsidRPr="00381868">
        <w:rPr>
          <w:rFonts w:eastAsia="黑体" w:hint="eastAsia"/>
          <w:color w:val="000000" w:themeColor="text1"/>
          <w:sz w:val="30"/>
          <w:szCs w:val="30"/>
        </w:rPr>
        <w:t>环境影响经济损益分析</w:t>
      </w:r>
      <w:bookmarkEnd w:id="307"/>
    </w:p>
    <w:p w:rsidR="00596067" w:rsidRPr="00381868" w:rsidRDefault="00596067" w:rsidP="004E556D">
      <w:pPr>
        <w:ind w:firstLine="480"/>
        <w:rPr>
          <w:color w:val="000000" w:themeColor="text1"/>
        </w:rPr>
      </w:pPr>
      <w:r w:rsidRPr="00381868">
        <w:rPr>
          <w:rFonts w:hint="eastAsia"/>
          <w:color w:val="000000" w:themeColor="text1"/>
        </w:rPr>
        <w:t>建设项目环保治理措施的实施，不仅可以有效地控制污染，而且通过对废物的综合利用还能带来一定的经济效益和环境效益。</w:t>
      </w:r>
    </w:p>
    <w:p w:rsidR="00596067" w:rsidRPr="00381868" w:rsidRDefault="00596067" w:rsidP="004E556D">
      <w:pPr>
        <w:ind w:firstLine="480"/>
        <w:rPr>
          <w:color w:val="000000" w:themeColor="text1"/>
        </w:rPr>
      </w:pPr>
      <w:r w:rsidRPr="00381868">
        <w:rPr>
          <w:rFonts w:hint="eastAsia"/>
          <w:color w:val="000000" w:themeColor="text1"/>
        </w:rPr>
        <w:t>通过对本项目生产工艺的分析，本项目因环保治理能带来的直接的经济效益和间接的环境效益。直接的经济效益一方面来自污染治理而减少的排污收费，另一方面来自废物综合利用所得的经济效益。</w:t>
      </w:r>
    </w:p>
    <w:p w:rsidR="00596067" w:rsidRPr="00381868" w:rsidRDefault="00596067" w:rsidP="004E556D">
      <w:pPr>
        <w:ind w:firstLine="480"/>
        <w:rPr>
          <w:color w:val="000000" w:themeColor="text1"/>
        </w:rPr>
      </w:pPr>
      <w:r w:rsidRPr="00381868">
        <w:rPr>
          <w:rFonts w:hint="eastAsia"/>
          <w:color w:val="000000" w:themeColor="text1"/>
        </w:rPr>
        <w:t>年环保费用的经济效益，可用因有效的环保治理措施而挽回的经济损失与保证这—效益而每年投入的环保费用之比来确定，年环保费用的经济效益按下式计算：</w:t>
      </w:r>
    </w:p>
    <w:p w:rsidR="00596067" w:rsidRPr="00381868" w:rsidRDefault="00596067" w:rsidP="004E556D">
      <w:pPr>
        <w:ind w:firstLine="480"/>
        <w:jc w:val="center"/>
        <w:rPr>
          <w:color w:val="000000" w:themeColor="text1"/>
        </w:rPr>
      </w:pPr>
      <w:r w:rsidRPr="00381868">
        <w:rPr>
          <w:color w:val="000000" w:themeColor="text1"/>
        </w:rPr>
        <w:t>Z=S</w:t>
      </w:r>
      <w:r w:rsidRPr="00381868">
        <w:rPr>
          <w:rFonts w:hint="eastAsia"/>
          <w:color w:val="000000" w:themeColor="text1"/>
        </w:rPr>
        <w:t>I</w:t>
      </w:r>
      <w:r w:rsidRPr="00381868">
        <w:rPr>
          <w:color w:val="000000" w:themeColor="text1"/>
        </w:rPr>
        <w:t>/ Hf</w:t>
      </w:r>
    </w:p>
    <w:p w:rsidR="004E556D" w:rsidRPr="00381868" w:rsidRDefault="00596067" w:rsidP="004E556D">
      <w:pPr>
        <w:ind w:firstLine="480"/>
        <w:rPr>
          <w:color w:val="000000" w:themeColor="text1"/>
        </w:rPr>
      </w:pPr>
      <w:r w:rsidRPr="00381868">
        <w:rPr>
          <w:rFonts w:hint="eastAsia"/>
          <w:color w:val="000000" w:themeColor="text1"/>
        </w:rPr>
        <w:t>式中：</w:t>
      </w:r>
      <w:r w:rsidRPr="00381868">
        <w:rPr>
          <w:rFonts w:hint="eastAsia"/>
          <w:color w:val="000000" w:themeColor="text1"/>
        </w:rPr>
        <w:t>Z</w:t>
      </w:r>
      <w:r w:rsidRPr="00381868">
        <w:rPr>
          <w:rFonts w:hint="eastAsia"/>
          <w:color w:val="000000" w:themeColor="text1"/>
        </w:rPr>
        <w:t>—年环保费用的经济效益；</w:t>
      </w:r>
    </w:p>
    <w:p w:rsidR="00596067" w:rsidRPr="00381868" w:rsidRDefault="00596067" w:rsidP="004E556D">
      <w:pPr>
        <w:ind w:firstLineChars="467" w:firstLine="1121"/>
        <w:rPr>
          <w:color w:val="000000" w:themeColor="text1"/>
        </w:rPr>
      </w:pPr>
      <w:r w:rsidRPr="00381868">
        <w:rPr>
          <w:rFonts w:hint="eastAsia"/>
          <w:color w:val="000000" w:themeColor="text1"/>
        </w:rPr>
        <w:t>SI</w:t>
      </w:r>
      <w:r w:rsidRPr="00381868">
        <w:rPr>
          <w:rFonts w:hint="eastAsia"/>
          <w:color w:val="000000" w:themeColor="text1"/>
        </w:rPr>
        <w:t>—采取环保措施后每年挽回的经济损失；</w:t>
      </w:r>
    </w:p>
    <w:p w:rsidR="00596067" w:rsidRPr="00381868" w:rsidRDefault="00596067" w:rsidP="004E556D">
      <w:pPr>
        <w:ind w:firstLineChars="467" w:firstLine="1121"/>
        <w:rPr>
          <w:color w:val="000000" w:themeColor="text1"/>
        </w:rPr>
      </w:pPr>
      <w:r w:rsidRPr="00381868">
        <w:rPr>
          <w:rFonts w:hint="eastAsia"/>
          <w:color w:val="000000" w:themeColor="text1"/>
        </w:rPr>
        <w:t>Hf</w:t>
      </w:r>
      <w:r w:rsidRPr="00381868">
        <w:rPr>
          <w:rFonts w:hint="eastAsia"/>
          <w:color w:val="000000" w:themeColor="text1"/>
        </w:rPr>
        <w:t>—每年投入的环保费用。</w:t>
      </w:r>
    </w:p>
    <w:p w:rsidR="00596067" w:rsidRPr="00381868" w:rsidRDefault="00596067" w:rsidP="004E556D">
      <w:pPr>
        <w:ind w:firstLine="480"/>
        <w:rPr>
          <w:color w:val="000000" w:themeColor="text1"/>
        </w:rPr>
      </w:pPr>
      <w:r w:rsidRPr="00381868">
        <w:rPr>
          <w:rFonts w:hint="eastAsia"/>
          <w:color w:val="000000" w:themeColor="text1"/>
        </w:rPr>
        <w:t>根据上述的工程经济效益分析，全年的</w:t>
      </w:r>
      <w:r w:rsidRPr="00381868">
        <w:rPr>
          <w:rFonts w:hint="eastAsia"/>
          <w:color w:val="000000" w:themeColor="text1"/>
        </w:rPr>
        <w:t>SI</w:t>
      </w:r>
      <w:r w:rsidRPr="00381868">
        <w:rPr>
          <w:rFonts w:hint="eastAsia"/>
          <w:color w:val="000000" w:themeColor="text1"/>
        </w:rPr>
        <w:t>为</w:t>
      </w:r>
      <w:r w:rsidR="00BB07E3" w:rsidRPr="00381868">
        <w:rPr>
          <w:rFonts w:hint="eastAsia"/>
          <w:color w:val="000000" w:themeColor="text1"/>
        </w:rPr>
        <w:t>58.4</w:t>
      </w:r>
      <w:r w:rsidRPr="00381868">
        <w:rPr>
          <w:rFonts w:hint="eastAsia"/>
          <w:color w:val="000000" w:themeColor="text1"/>
        </w:rPr>
        <w:t>万元，</w:t>
      </w:r>
      <w:r w:rsidRPr="00381868">
        <w:rPr>
          <w:rFonts w:hint="eastAsia"/>
          <w:color w:val="000000" w:themeColor="text1"/>
        </w:rPr>
        <w:t>Hf</w:t>
      </w:r>
      <w:r w:rsidRPr="00381868">
        <w:rPr>
          <w:rFonts w:hint="eastAsia"/>
          <w:color w:val="000000" w:themeColor="text1"/>
        </w:rPr>
        <w:t>为</w:t>
      </w:r>
      <w:r w:rsidR="00BB07E3" w:rsidRPr="00381868">
        <w:rPr>
          <w:rFonts w:hint="eastAsia"/>
          <w:color w:val="000000" w:themeColor="text1"/>
        </w:rPr>
        <w:t>21.2</w:t>
      </w:r>
      <w:r w:rsidRPr="00381868">
        <w:rPr>
          <w:rFonts w:hint="eastAsia"/>
          <w:color w:val="000000" w:themeColor="text1"/>
        </w:rPr>
        <w:t>万元，则经过计算，本项目的环保费用经济效益</w:t>
      </w:r>
      <w:r w:rsidRPr="00381868">
        <w:rPr>
          <w:rFonts w:hint="eastAsia"/>
          <w:color w:val="000000" w:themeColor="text1"/>
        </w:rPr>
        <w:t>Z</w:t>
      </w:r>
      <w:r w:rsidRPr="00381868">
        <w:rPr>
          <w:rFonts w:hint="eastAsia"/>
          <w:color w:val="000000" w:themeColor="text1"/>
        </w:rPr>
        <w:t>为</w:t>
      </w:r>
      <w:r w:rsidR="00BB07E3" w:rsidRPr="00381868">
        <w:rPr>
          <w:rFonts w:hint="eastAsia"/>
          <w:color w:val="000000" w:themeColor="text1"/>
        </w:rPr>
        <w:t>2.75</w:t>
      </w:r>
      <w:r w:rsidRPr="00381868">
        <w:rPr>
          <w:rFonts w:hint="eastAsia"/>
          <w:color w:val="000000" w:themeColor="text1"/>
        </w:rPr>
        <w:t>，以上分析说明，</w:t>
      </w:r>
      <w:r w:rsidRPr="00381868">
        <w:rPr>
          <w:color w:val="000000" w:themeColor="text1"/>
        </w:rPr>
        <w:t>计算结果表明项目采用的环保措施经济效益较好，环保措施投资在经济上合理可行。</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08" w:name="_Toc51167620"/>
      <w:bookmarkStart w:id="309" w:name="_Toc57223702"/>
      <w:r w:rsidRPr="00381868">
        <w:rPr>
          <w:rFonts w:eastAsia="黑体" w:hint="eastAsia"/>
          <w:color w:val="000000" w:themeColor="text1"/>
          <w:sz w:val="30"/>
          <w:szCs w:val="30"/>
        </w:rPr>
        <w:t>小结</w:t>
      </w:r>
      <w:bookmarkEnd w:id="308"/>
      <w:bookmarkEnd w:id="309"/>
    </w:p>
    <w:p w:rsidR="00024BB9" w:rsidRPr="00381868" w:rsidRDefault="00596067" w:rsidP="004E556D">
      <w:pPr>
        <w:snapToGrid w:val="0"/>
        <w:ind w:firstLine="480"/>
        <w:rPr>
          <w:color w:val="000000" w:themeColor="text1"/>
          <w:szCs w:val="24"/>
        </w:rPr>
        <w:sectPr w:rsidR="00024BB9" w:rsidRPr="00381868">
          <w:pgSz w:w="11906" w:h="16838"/>
          <w:pgMar w:top="1440" w:right="1418" w:bottom="1440" w:left="1418" w:header="851" w:footer="992" w:gutter="0"/>
          <w:cols w:space="720"/>
          <w:docGrid w:linePitch="312"/>
        </w:sectPr>
      </w:pPr>
      <w:r w:rsidRPr="00381868">
        <w:rPr>
          <w:rFonts w:hint="eastAsia"/>
          <w:color w:val="000000" w:themeColor="text1"/>
        </w:rPr>
        <w:t>综上所述，环境经济损益系数为</w:t>
      </w:r>
      <w:r w:rsidR="00BB07E3" w:rsidRPr="00381868">
        <w:rPr>
          <w:rFonts w:hint="eastAsia"/>
          <w:color w:val="000000" w:themeColor="text1"/>
        </w:rPr>
        <w:t>2.75</w:t>
      </w:r>
      <w:r w:rsidRPr="00381868">
        <w:rPr>
          <w:rFonts w:hint="eastAsia"/>
          <w:color w:val="000000" w:themeColor="text1"/>
        </w:rPr>
        <w:t>，说明本项目环境经济投入、环境经济效益和环境损益比较合理，具有良好的社会效益和经济效益。虽然对当地环境产生一定影响，但污染经治理后影响不大。这符合我国环境保护工作一贯坚持的经济效益、社会效益和环境三者统一的原则，同时也符合经济与环境协调持续发展的基本原则。从环境经济观点的角度看，项目是合理可行的。</w:t>
      </w:r>
    </w:p>
    <w:p w:rsidR="00024BB9" w:rsidRPr="00381868" w:rsidRDefault="001447BA">
      <w:pPr>
        <w:widowControl/>
        <w:numPr>
          <w:ilvl w:val="0"/>
          <w:numId w:val="1"/>
        </w:numPr>
        <w:autoSpaceDN/>
        <w:ind w:left="0" w:firstLineChars="0" w:firstLine="0"/>
        <w:jc w:val="left"/>
        <w:outlineLvl w:val="0"/>
        <w:rPr>
          <w:rFonts w:eastAsia="黑体"/>
          <w:color w:val="000000" w:themeColor="text1"/>
          <w:sz w:val="32"/>
          <w:szCs w:val="32"/>
        </w:rPr>
      </w:pPr>
      <w:bookmarkStart w:id="310" w:name="_Toc15462097"/>
      <w:bookmarkStart w:id="311" w:name="_Toc429995343"/>
      <w:bookmarkStart w:id="312" w:name="_Toc433741114"/>
      <w:bookmarkStart w:id="313" w:name="_Toc418090676"/>
      <w:bookmarkStart w:id="314" w:name="_Toc57223703"/>
      <w:r w:rsidRPr="00381868">
        <w:rPr>
          <w:rFonts w:eastAsia="黑体" w:hint="eastAsia"/>
          <w:color w:val="000000" w:themeColor="text1"/>
          <w:sz w:val="32"/>
          <w:szCs w:val="32"/>
        </w:rPr>
        <w:lastRenderedPageBreak/>
        <w:t>环</w:t>
      </w:r>
      <w:r w:rsidRPr="00381868">
        <w:rPr>
          <w:rFonts w:eastAsia="黑体"/>
          <w:color w:val="000000" w:themeColor="text1"/>
          <w:sz w:val="32"/>
          <w:szCs w:val="32"/>
        </w:rPr>
        <w:t>境管理与监测计划</w:t>
      </w:r>
      <w:bookmarkEnd w:id="310"/>
      <w:bookmarkEnd w:id="311"/>
      <w:bookmarkEnd w:id="312"/>
      <w:bookmarkEnd w:id="313"/>
      <w:bookmarkEnd w:id="314"/>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15" w:name="_Toc51167622"/>
      <w:bookmarkStart w:id="316" w:name="_Toc57223704"/>
      <w:r w:rsidRPr="00381868">
        <w:rPr>
          <w:rFonts w:eastAsia="黑体" w:hint="eastAsia"/>
          <w:color w:val="000000" w:themeColor="text1"/>
          <w:sz w:val="30"/>
          <w:szCs w:val="30"/>
        </w:rPr>
        <w:t>环境管理</w:t>
      </w:r>
      <w:bookmarkEnd w:id="315"/>
      <w:bookmarkEnd w:id="316"/>
    </w:p>
    <w:p w:rsidR="00596067" w:rsidRPr="00381868" w:rsidRDefault="00596067" w:rsidP="004E556D">
      <w:pPr>
        <w:ind w:firstLine="480"/>
        <w:rPr>
          <w:color w:val="000000" w:themeColor="text1"/>
        </w:rPr>
      </w:pPr>
      <w:r w:rsidRPr="00381868">
        <w:rPr>
          <w:rFonts w:hint="eastAsia"/>
          <w:color w:val="000000" w:themeColor="text1"/>
        </w:rPr>
        <w:t>为了加强建设项目的环境保护管理，严格控制新的污染，加快治理原有的污染，保护和改善环境，必须科学地监督管理环保设施的运行情况，以保证达到应有的治理效果。建设项目的环境管理包括环境保护行政主管部门监督管理、建设单位环境管理和施工单位环境管理。各级环境保护行政主管部门根据各自的职责，对项目实施有效的环境监督；建设单位环境管理在实行必要的管理体制和设置有效的职能机构的同时，还应建立健全环境管理规章制度；施工单位负责各个施工工序的环境管理工作，保证施工期各项环保措施的落实。</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环境管理制度的建立</w:t>
      </w:r>
    </w:p>
    <w:p w:rsidR="00596067" w:rsidRPr="00381868" w:rsidRDefault="00596067" w:rsidP="00596067">
      <w:pPr>
        <w:ind w:firstLine="480"/>
        <w:rPr>
          <w:color w:val="000000" w:themeColor="text1"/>
        </w:rPr>
      </w:pPr>
      <w:r w:rsidRPr="00381868">
        <w:rPr>
          <w:rFonts w:hint="eastAsia"/>
          <w:color w:val="000000" w:themeColor="text1"/>
        </w:rPr>
        <w:t>建立健全必要的环境管理规章制度，并把它作为企业领导和全体职工必须严格遵守的一种规范和准则。各项规章制度要体现环境管理的任务、内容和准则，使环境管理的特点和要求渗透到企业的各项管理工作之中。</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推行以清洁生产为目标的生产岗位责任制和考核制，对车间、工段、班组实行责任承包制，制定各生产岗位的责任和详细的考核指标，把污染物处理量、处理成本、环保设施运行正常率和污染事故率等都列为考核指标，使其制度化，并实施制度上墙。</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制定各环保设施操作规程，定期维修制度，使各项环保设施在生产过程中处于良好的运行状态。加强对环保设施的运行管理，对运行情况实行监测、记录、汇报制度。如环保设施出现故障，应立即停产检修，严禁非正常排放。</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）对技术工作进行上岗前的环保知识法规、风险防范教育及操作规范的培训，使各项环保设施的操作规范化，保证环保设施的正常运转。</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）加强环境监测工作，重点是对污染源进行定期监测，污染治理设施的日常维护制度。</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建立与上级环保部门的监督管理制度。企业应制定环境污染突发事件应急处置预案，并按要求配备应急物资和事故应急池。因故停止设施运行，建设单位必须立即报告，并采取有效措施，防止、减少或停止污染物超标排放。污染物排放可能引发严重</w:t>
      </w:r>
      <w:r w:rsidRPr="00381868">
        <w:rPr>
          <w:rFonts w:hint="eastAsia"/>
          <w:color w:val="000000" w:themeColor="text1"/>
        </w:rPr>
        <w:lastRenderedPageBreak/>
        <w:t>环境污染的，应采取有效措施控制和减少污染危害，并及时上报相关部门。</w:t>
      </w:r>
    </w:p>
    <w:p w:rsidR="00596067" w:rsidRPr="00381868" w:rsidRDefault="00596067" w:rsidP="00596067">
      <w:pPr>
        <w:ind w:firstLine="480"/>
        <w:rPr>
          <w:color w:val="000000" w:themeColor="text1"/>
        </w:rPr>
      </w:pPr>
      <w:r w:rsidRPr="00381868">
        <w:rPr>
          <w:rFonts w:hint="eastAsia"/>
          <w:color w:val="000000" w:themeColor="text1"/>
        </w:rPr>
        <w:t>企业应主动配合环保部门做好现场监督检查工作，并如实提供下列情况和资料：</w:t>
      </w:r>
    </w:p>
    <w:p w:rsidR="00596067" w:rsidRPr="00381868" w:rsidRDefault="00596067" w:rsidP="00596067">
      <w:pPr>
        <w:ind w:firstLine="480"/>
        <w:rPr>
          <w:color w:val="000000" w:themeColor="text1"/>
        </w:rPr>
      </w:pPr>
      <w:r w:rsidRPr="00381868">
        <w:rPr>
          <w:rFonts w:hint="eastAsia"/>
          <w:color w:val="000000" w:themeColor="text1"/>
        </w:rPr>
        <w:t>①环评及审批意见、“三同时”竣工验收相关材料、企业环保台账；</w:t>
      </w:r>
    </w:p>
    <w:p w:rsidR="00596067" w:rsidRPr="00381868" w:rsidRDefault="00596067" w:rsidP="00596067">
      <w:pPr>
        <w:ind w:firstLine="480"/>
        <w:rPr>
          <w:color w:val="000000" w:themeColor="text1"/>
        </w:rPr>
      </w:pPr>
      <w:r w:rsidRPr="00381868">
        <w:rPr>
          <w:rFonts w:hint="eastAsia"/>
          <w:color w:val="000000" w:themeColor="text1"/>
        </w:rPr>
        <w:t>②污染物排放情况；</w:t>
      </w:r>
    </w:p>
    <w:p w:rsidR="00596067" w:rsidRPr="00381868" w:rsidRDefault="00596067" w:rsidP="00596067">
      <w:pPr>
        <w:ind w:firstLine="480"/>
        <w:rPr>
          <w:color w:val="000000" w:themeColor="text1"/>
        </w:rPr>
      </w:pPr>
      <w:r w:rsidRPr="00381868">
        <w:rPr>
          <w:rFonts w:hint="eastAsia"/>
          <w:color w:val="000000" w:themeColor="text1"/>
        </w:rPr>
        <w:t>③污染治理设施运行、操作和管理情况；</w:t>
      </w:r>
    </w:p>
    <w:p w:rsidR="00596067" w:rsidRPr="00381868" w:rsidRDefault="00596067" w:rsidP="00596067">
      <w:pPr>
        <w:ind w:firstLine="480"/>
        <w:rPr>
          <w:color w:val="000000" w:themeColor="text1"/>
        </w:rPr>
      </w:pPr>
      <w:r w:rsidRPr="00381868">
        <w:rPr>
          <w:rFonts w:hint="eastAsia"/>
          <w:color w:val="000000" w:themeColor="text1"/>
        </w:rPr>
        <w:t>④与污染有关生产工艺、原材料使用方面的资料；</w:t>
      </w:r>
    </w:p>
    <w:p w:rsidR="00596067" w:rsidRPr="00381868" w:rsidRDefault="00596067" w:rsidP="00596067">
      <w:pPr>
        <w:ind w:firstLine="480"/>
        <w:rPr>
          <w:color w:val="000000" w:themeColor="text1"/>
        </w:rPr>
      </w:pPr>
      <w:r w:rsidRPr="00381868">
        <w:rPr>
          <w:rFonts w:hint="eastAsia"/>
          <w:color w:val="000000" w:themeColor="text1"/>
        </w:rPr>
        <w:t>⑤其它与污染防治有关的情况和资料。</w:t>
      </w:r>
    </w:p>
    <w:p w:rsidR="00596067" w:rsidRPr="00381868" w:rsidRDefault="00596067" w:rsidP="00596067">
      <w:pPr>
        <w:ind w:firstLine="480"/>
        <w:rPr>
          <w:color w:val="000000" w:themeColor="text1"/>
        </w:rPr>
      </w:pPr>
      <w:r w:rsidRPr="00381868">
        <w:rPr>
          <w:rFonts w:hint="eastAsia"/>
          <w:color w:val="000000" w:themeColor="text1"/>
        </w:rPr>
        <w:t>要求本项目制定的环境管理制度有如下几个方面：</w:t>
      </w:r>
    </w:p>
    <w:p w:rsidR="00596067" w:rsidRPr="00381868" w:rsidRDefault="00596067" w:rsidP="00596067">
      <w:pPr>
        <w:ind w:firstLine="480"/>
        <w:rPr>
          <w:color w:val="000000" w:themeColor="text1"/>
        </w:rPr>
      </w:pPr>
      <w:r w:rsidRPr="00381868">
        <w:rPr>
          <w:rFonts w:hint="eastAsia"/>
          <w:color w:val="000000" w:themeColor="text1"/>
        </w:rPr>
        <w:t>①厂区环境保护管理条例。</w:t>
      </w:r>
    </w:p>
    <w:p w:rsidR="00596067" w:rsidRPr="00381868" w:rsidRDefault="00596067" w:rsidP="00596067">
      <w:pPr>
        <w:ind w:firstLine="480"/>
        <w:rPr>
          <w:color w:val="000000" w:themeColor="text1"/>
        </w:rPr>
      </w:pPr>
      <w:r w:rsidRPr="00381868">
        <w:rPr>
          <w:rFonts w:hint="eastAsia"/>
          <w:color w:val="000000" w:themeColor="text1"/>
        </w:rPr>
        <w:t>②厂区质量管理规程。</w:t>
      </w:r>
    </w:p>
    <w:p w:rsidR="00596067" w:rsidRPr="00381868" w:rsidRDefault="00596067" w:rsidP="00596067">
      <w:pPr>
        <w:ind w:firstLine="480"/>
        <w:rPr>
          <w:color w:val="000000" w:themeColor="text1"/>
        </w:rPr>
      </w:pPr>
      <w:r w:rsidRPr="00381868">
        <w:rPr>
          <w:rFonts w:hint="eastAsia"/>
          <w:color w:val="000000" w:themeColor="text1"/>
        </w:rPr>
        <w:t>③厂区环境管理的经济责任制。</w:t>
      </w:r>
    </w:p>
    <w:p w:rsidR="00596067" w:rsidRPr="00381868" w:rsidRDefault="00596067" w:rsidP="00596067">
      <w:pPr>
        <w:ind w:firstLine="480"/>
        <w:rPr>
          <w:color w:val="000000" w:themeColor="text1"/>
        </w:rPr>
      </w:pPr>
      <w:r w:rsidRPr="00381868">
        <w:rPr>
          <w:rFonts w:hint="eastAsia"/>
          <w:color w:val="000000" w:themeColor="text1"/>
        </w:rPr>
        <w:t>④环境保护业务的管理制度。</w:t>
      </w:r>
    </w:p>
    <w:p w:rsidR="00596067" w:rsidRPr="00381868" w:rsidRDefault="00596067" w:rsidP="00596067">
      <w:pPr>
        <w:ind w:firstLine="480"/>
        <w:rPr>
          <w:color w:val="000000" w:themeColor="text1"/>
        </w:rPr>
      </w:pPr>
      <w:r w:rsidRPr="00381868">
        <w:rPr>
          <w:rFonts w:hint="eastAsia"/>
          <w:color w:val="000000" w:themeColor="text1"/>
        </w:rPr>
        <w:t>⑤环境管理岗位责任制。</w:t>
      </w:r>
    </w:p>
    <w:p w:rsidR="00596067" w:rsidRPr="00381868" w:rsidRDefault="00596067" w:rsidP="00596067">
      <w:pPr>
        <w:ind w:firstLine="480"/>
        <w:rPr>
          <w:color w:val="000000" w:themeColor="text1"/>
        </w:rPr>
      </w:pPr>
      <w:r w:rsidRPr="00381868">
        <w:rPr>
          <w:rFonts w:hint="eastAsia"/>
          <w:color w:val="000000" w:themeColor="text1"/>
        </w:rPr>
        <w:t>⑥环境管理领导责任制。</w:t>
      </w:r>
    </w:p>
    <w:p w:rsidR="00596067" w:rsidRPr="00381868" w:rsidRDefault="00596067" w:rsidP="00596067">
      <w:pPr>
        <w:ind w:firstLine="480"/>
        <w:rPr>
          <w:color w:val="000000" w:themeColor="text1"/>
        </w:rPr>
      </w:pPr>
      <w:r w:rsidRPr="00381868">
        <w:rPr>
          <w:rFonts w:hint="eastAsia"/>
          <w:color w:val="000000" w:themeColor="text1"/>
        </w:rPr>
        <w:t>⑦环境技术管理规程。</w:t>
      </w:r>
    </w:p>
    <w:p w:rsidR="00596067" w:rsidRPr="00381868" w:rsidRDefault="00596067" w:rsidP="00596067">
      <w:pPr>
        <w:ind w:firstLine="480"/>
        <w:rPr>
          <w:color w:val="000000" w:themeColor="text1"/>
        </w:rPr>
      </w:pPr>
      <w:r w:rsidRPr="00381868">
        <w:rPr>
          <w:rFonts w:hint="eastAsia"/>
          <w:color w:val="000000" w:themeColor="text1"/>
        </w:rPr>
        <w:t>⑧环境保护设施运行管理办法。</w:t>
      </w:r>
    </w:p>
    <w:p w:rsidR="00596067" w:rsidRPr="00381868" w:rsidRDefault="00596067" w:rsidP="00596067">
      <w:pPr>
        <w:ind w:firstLine="480"/>
        <w:rPr>
          <w:color w:val="000000" w:themeColor="text1"/>
        </w:rPr>
      </w:pPr>
      <w:r w:rsidRPr="00381868">
        <w:rPr>
          <w:rFonts w:hint="eastAsia"/>
          <w:color w:val="000000" w:themeColor="text1"/>
        </w:rPr>
        <w:t>⑨厂区环境保护的年度考核制度。</w:t>
      </w:r>
    </w:p>
    <w:p w:rsidR="00596067" w:rsidRPr="00381868" w:rsidRDefault="00596067" w:rsidP="00596067">
      <w:pPr>
        <w:ind w:firstLine="480"/>
        <w:rPr>
          <w:color w:val="000000" w:themeColor="text1"/>
        </w:rPr>
      </w:pPr>
      <w:r w:rsidRPr="00381868">
        <w:rPr>
          <w:rFonts w:hint="eastAsia"/>
          <w:color w:val="000000" w:themeColor="text1"/>
        </w:rPr>
        <w:t>⑩风险防范措施及应急预案检查管理制度。</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环境管理管理组织机构</w:t>
      </w:r>
    </w:p>
    <w:p w:rsidR="00596067" w:rsidRPr="00381868" w:rsidRDefault="00596067" w:rsidP="00596067">
      <w:pPr>
        <w:ind w:firstLine="480"/>
        <w:rPr>
          <w:color w:val="000000" w:themeColor="text1"/>
        </w:rPr>
      </w:pPr>
      <w:r w:rsidRPr="00381868">
        <w:rPr>
          <w:rFonts w:hint="eastAsia"/>
          <w:color w:val="000000" w:themeColor="text1"/>
        </w:rPr>
        <w:t>为了做好生产全过程的环境保护工作，减轻本项目外排污染物对环境的影响程度，建设单位应高度重视环境保护工作。项目拟设立内部环境保护办公室，专人负责环境保护工作，专职人员不少于</w:t>
      </w:r>
      <w:r w:rsidRPr="00381868">
        <w:rPr>
          <w:rFonts w:hint="eastAsia"/>
          <w:color w:val="000000" w:themeColor="text1"/>
        </w:rPr>
        <w:t>2</w:t>
      </w:r>
      <w:r w:rsidRPr="00381868">
        <w:rPr>
          <w:rFonts w:hint="eastAsia"/>
          <w:color w:val="000000" w:themeColor="text1"/>
        </w:rPr>
        <w:t>人，实行定岗定员，岗位责任制，负责各生产环节的环境保护管理，保证环保设施的正常运行。</w:t>
      </w:r>
    </w:p>
    <w:p w:rsidR="00596067" w:rsidRPr="00381868" w:rsidRDefault="00596067" w:rsidP="00596067">
      <w:pPr>
        <w:ind w:firstLine="480"/>
        <w:rPr>
          <w:color w:val="000000" w:themeColor="text1"/>
        </w:rPr>
      </w:pPr>
      <w:r w:rsidRPr="00381868">
        <w:rPr>
          <w:rFonts w:hint="eastAsia"/>
          <w:color w:val="000000" w:themeColor="text1"/>
        </w:rPr>
        <w:t>环境保护管理机构（或环境保护责任人）应明确如下责任：</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）保持与环境保护主管机构的密切联系，及时了解国家、地方对本项目的有关环境保护的法律、法规和其它要求，及时向环境保护主管机构反映与项目有关的污染因</w:t>
      </w:r>
      <w:r w:rsidRPr="00381868">
        <w:rPr>
          <w:rFonts w:hint="eastAsia"/>
          <w:color w:val="000000" w:themeColor="text1"/>
        </w:rPr>
        <w:lastRenderedPageBreak/>
        <w:t>素、存在的环境问题、采取的污染控制对策等环境保护方面的内容，听取环境保护主管机构的批示意见。</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）及时将国家、地方与本项目环境保护有关的法律、法规和规定向单位负责人汇报，及时向本单位有关机构、人员进行通报，组织职工进行环境保护方面的教育、培训，提高环保意识。</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）及时向单位负责人汇报与本项目有关的污染因素、存在的环境问题、采取的污染控制对策、实施情况等，提出改进建议。</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）负责制定、监督实施本单位的有关环境保护管理规章制度，负责实施污染控制措施、管理污染治理设施，并进行详细的记录，以备检查。</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定期委托当地环境监测部门开展厂区污染源监测；对污染源监测结果进行统计分析，了解掌握工艺中的排污动态，发现异常要及时查找原因并及时改正，确保企业能够按国家和地方法规标准合格排放，并反馈给生产部门，防止污染事故发生。</w:t>
      </w:r>
    </w:p>
    <w:p w:rsidR="00596067" w:rsidRPr="00381868" w:rsidRDefault="00596067" w:rsidP="00596067">
      <w:pPr>
        <w:ind w:firstLine="480"/>
        <w:rPr>
          <w:color w:val="000000" w:themeColor="text1"/>
        </w:rPr>
      </w:pPr>
      <w:r w:rsidRPr="00381868">
        <w:rPr>
          <w:rFonts w:hint="eastAsia"/>
          <w:color w:val="000000" w:themeColor="text1"/>
        </w:rPr>
        <w:t>（</w:t>
      </w:r>
      <w:r w:rsidRPr="00381868">
        <w:rPr>
          <w:rFonts w:hint="eastAsia"/>
          <w:color w:val="000000" w:themeColor="text1"/>
        </w:rPr>
        <w:t>6</w:t>
      </w:r>
      <w:r w:rsidRPr="00381868">
        <w:rPr>
          <w:rFonts w:hint="eastAsia"/>
          <w:color w:val="000000" w:themeColor="text1"/>
        </w:rPr>
        <w:t>）落实防止泄漏和火灾爆炸的设备和工具，做好风险防范措施，定期开展风险应急预案演练，提高全体职工风险预防意识。</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环境管理台账的建立</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一般原则</w:t>
      </w:r>
    </w:p>
    <w:p w:rsidR="00596067" w:rsidRPr="00381868" w:rsidRDefault="00596067" w:rsidP="00596067">
      <w:pPr>
        <w:ind w:firstLine="480"/>
        <w:rPr>
          <w:color w:val="000000" w:themeColor="text1"/>
        </w:rPr>
      </w:pPr>
      <w:r w:rsidRPr="00381868">
        <w:rPr>
          <w:rFonts w:hint="eastAsia"/>
          <w:color w:val="000000" w:themeColor="text1"/>
        </w:rPr>
        <w:t>废弃资源加工工业排污单位在申请排污许可证时，应按《排污许可证申请与核发技术规范</w:t>
      </w:r>
      <w:r w:rsidRPr="00381868">
        <w:rPr>
          <w:rFonts w:hint="eastAsia"/>
          <w:color w:val="000000" w:themeColor="text1"/>
        </w:rPr>
        <w:t xml:space="preserve"> </w:t>
      </w:r>
      <w:r w:rsidRPr="00381868">
        <w:rPr>
          <w:rFonts w:hint="eastAsia"/>
          <w:color w:val="000000" w:themeColor="text1"/>
        </w:rPr>
        <w:t>废弃资源加工工业》（</w:t>
      </w:r>
      <w:r w:rsidRPr="00381868">
        <w:rPr>
          <w:rFonts w:hint="eastAsia"/>
          <w:color w:val="000000" w:themeColor="text1"/>
        </w:rPr>
        <w:t>HJ 1034-2019</w:t>
      </w:r>
      <w:r w:rsidRPr="00381868">
        <w:rPr>
          <w:rFonts w:hint="eastAsia"/>
          <w:color w:val="000000" w:themeColor="text1"/>
        </w:rPr>
        <w:t>）规定，在全国排污许可证管理信息平台申报环境管理台账记录要求。有核发权的地方生态环境主管部门可以依据法律法规、标准增加和加严记录要求，排污单位也可自行增加和加严记录内容。</w:t>
      </w:r>
    </w:p>
    <w:p w:rsidR="00596067" w:rsidRPr="00381868" w:rsidRDefault="00596067" w:rsidP="00596067">
      <w:pPr>
        <w:ind w:firstLine="480"/>
        <w:rPr>
          <w:color w:val="000000" w:themeColor="text1"/>
        </w:rPr>
      </w:pPr>
      <w:r w:rsidRPr="00381868">
        <w:rPr>
          <w:rFonts w:hint="eastAsia"/>
          <w:color w:val="000000" w:themeColor="text1"/>
        </w:rPr>
        <w:t>废弃资源加工工业排污单位应建立环境管理台账制度，落实环境管理台账记录的责任部门和责任人，明确工作职责，包括台账的记录、整理、维护和管理等，并对台账的真实性、完整性和规范性负责。一般按日或按批次进行记录，异常情况应按次记录。</w:t>
      </w:r>
    </w:p>
    <w:p w:rsidR="00596067" w:rsidRPr="00381868" w:rsidRDefault="00596067" w:rsidP="00596067">
      <w:pPr>
        <w:ind w:firstLine="480"/>
        <w:rPr>
          <w:color w:val="000000" w:themeColor="text1"/>
        </w:rPr>
      </w:pPr>
      <w:r w:rsidRPr="00381868">
        <w:rPr>
          <w:rFonts w:hint="eastAsia"/>
          <w:color w:val="000000" w:themeColor="text1"/>
        </w:rPr>
        <w:t>实施简化管理的排污单位，其环境管理台账内容可适当缩减，至少记录污染防治设施运行管理</w:t>
      </w:r>
      <w:r w:rsidRPr="00381868">
        <w:rPr>
          <w:rFonts w:hint="eastAsia"/>
          <w:color w:val="000000" w:themeColor="text1"/>
        </w:rPr>
        <w:t xml:space="preserve"> </w:t>
      </w:r>
      <w:r w:rsidRPr="00381868">
        <w:rPr>
          <w:rFonts w:hint="eastAsia"/>
          <w:color w:val="000000" w:themeColor="text1"/>
        </w:rPr>
        <w:t>信息和监测记录信息。</w:t>
      </w:r>
    </w:p>
    <w:p w:rsidR="00596067" w:rsidRPr="00381868" w:rsidRDefault="00596067" w:rsidP="00596067">
      <w:pPr>
        <w:ind w:firstLine="480"/>
        <w:rPr>
          <w:color w:val="000000" w:themeColor="text1"/>
        </w:rPr>
      </w:pPr>
      <w:r w:rsidRPr="00381868">
        <w:rPr>
          <w:rFonts w:hint="eastAsia"/>
          <w:color w:val="000000" w:themeColor="text1"/>
        </w:rPr>
        <w:t>环境管理台账应当按照电子台账和纸质台账两种记录形式同步管理。</w:t>
      </w:r>
    </w:p>
    <w:p w:rsidR="00596067" w:rsidRPr="00381868" w:rsidRDefault="00596067" w:rsidP="00596067">
      <w:pPr>
        <w:ind w:firstLine="480"/>
        <w:rPr>
          <w:color w:val="000000" w:themeColor="text1"/>
        </w:rPr>
      </w:pPr>
      <w:r w:rsidRPr="00381868">
        <w:rPr>
          <w:rFonts w:hint="eastAsia"/>
          <w:color w:val="000000" w:themeColor="text1"/>
        </w:rPr>
        <w:lastRenderedPageBreak/>
        <w:t>废弃资源加工工业排污单位环境管理台账应真实记录基本信息、产污设施运行管理信息、污染</w:t>
      </w:r>
      <w:r w:rsidRPr="00381868">
        <w:rPr>
          <w:rFonts w:hint="eastAsia"/>
          <w:color w:val="000000" w:themeColor="text1"/>
        </w:rPr>
        <w:t xml:space="preserve"> </w:t>
      </w:r>
      <w:r w:rsidRPr="00381868">
        <w:rPr>
          <w:rFonts w:hint="eastAsia"/>
          <w:color w:val="000000" w:themeColor="text1"/>
        </w:rPr>
        <w:t>防治设施运行管理信息、监测记录信息及其他环境管理信息等。产污设施、污染防治设施、排放口</w:t>
      </w:r>
      <w:r w:rsidRPr="00381868">
        <w:rPr>
          <w:rFonts w:hint="eastAsia"/>
          <w:color w:val="000000" w:themeColor="text1"/>
        </w:rPr>
        <w:t xml:space="preserve"> </w:t>
      </w:r>
      <w:r w:rsidRPr="00381868">
        <w:rPr>
          <w:rFonts w:hint="eastAsia"/>
          <w:color w:val="000000" w:themeColor="text1"/>
        </w:rPr>
        <w:t>编码应与排污许可证副本中载明的编码一致。</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台账记录内容</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）基本信息</w:t>
      </w:r>
    </w:p>
    <w:p w:rsidR="00596067" w:rsidRPr="00381868" w:rsidRDefault="00596067" w:rsidP="004E556D">
      <w:pPr>
        <w:ind w:firstLine="480"/>
        <w:rPr>
          <w:color w:val="000000" w:themeColor="text1"/>
        </w:rPr>
      </w:pPr>
      <w:r w:rsidRPr="00381868">
        <w:rPr>
          <w:rFonts w:hint="eastAsia"/>
          <w:color w:val="000000" w:themeColor="text1"/>
        </w:rPr>
        <w:t>包括排污单位产污设施基本信息、污染防治设施基本信息。</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产污设施基本信息</w:t>
      </w:r>
    </w:p>
    <w:p w:rsidR="00596067" w:rsidRPr="00381868" w:rsidRDefault="00596067" w:rsidP="004E556D">
      <w:pPr>
        <w:ind w:firstLine="480"/>
        <w:rPr>
          <w:color w:val="000000" w:themeColor="text1"/>
        </w:rPr>
      </w:pPr>
      <w:r w:rsidRPr="00381868">
        <w:rPr>
          <w:rFonts w:hint="eastAsia"/>
          <w:color w:val="000000" w:themeColor="text1"/>
        </w:rPr>
        <w:t>设施名称、编码、主要技术参数及设计值等。</w:t>
      </w:r>
    </w:p>
    <w:p w:rsidR="00596067" w:rsidRPr="00381868" w:rsidRDefault="00596067" w:rsidP="004E556D">
      <w:pPr>
        <w:ind w:firstLine="480"/>
        <w:rPr>
          <w:color w:val="000000" w:themeColor="text1"/>
        </w:rPr>
      </w:pPr>
      <w:r w:rsidRPr="00381868">
        <w:rPr>
          <w:rFonts w:hint="eastAsia"/>
          <w:color w:val="000000" w:themeColor="text1"/>
        </w:rPr>
        <w:t>b</w:t>
      </w:r>
      <w:r w:rsidRPr="00381868">
        <w:rPr>
          <w:rFonts w:hint="eastAsia"/>
          <w:color w:val="000000" w:themeColor="text1"/>
        </w:rPr>
        <w:t>）污染防治设施基本信息</w:t>
      </w:r>
    </w:p>
    <w:p w:rsidR="00596067" w:rsidRPr="00381868" w:rsidRDefault="00596067" w:rsidP="004E556D">
      <w:pPr>
        <w:ind w:firstLine="480"/>
        <w:rPr>
          <w:color w:val="000000" w:themeColor="text1"/>
        </w:rPr>
      </w:pPr>
      <w:r w:rsidRPr="00381868">
        <w:rPr>
          <w:rFonts w:hint="eastAsia"/>
          <w:color w:val="000000" w:themeColor="text1"/>
        </w:rPr>
        <w:t>设施名称（除尘设施、污水处理设施等）、编码、设施规格型号（标牌型号）、相关技术参数及设计值。对于防渗漏、防泄漏等污染防治措施，还应记录落实情况及问题整改情况等。</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）产污设施运行管理信息</w:t>
      </w:r>
    </w:p>
    <w:p w:rsidR="00596067" w:rsidRPr="00381868" w:rsidRDefault="00596067" w:rsidP="004E556D">
      <w:pPr>
        <w:ind w:firstLine="480"/>
        <w:rPr>
          <w:color w:val="000000" w:themeColor="text1"/>
        </w:rPr>
      </w:pPr>
      <w:r w:rsidRPr="00381868">
        <w:rPr>
          <w:rFonts w:hint="eastAsia"/>
          <w:color w:val="000000" w:themeColor="text1"/>
        </w:rPr>
        <w:t>包括原料系统、主体生产、公用单元等的产污设施运行管理信息，至少记录以下内容：</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正常工况</w:t>
      </w:r>
    </w:p>
    <w:p w:rsidR="00596067" w:rsidRPr="00381868" w:rsidRDefault="00596067" w:rsidP="004E556D">
      <w:pPr>
        <w:ind w:firstLine="480"/>
        <w:rPr>
          <w:color w:val="000000" w:themeColor="text1"/>
        </w:rPr>
      </w:pPr>
      <w:r w:rsidRPr="00381868">
        <w:rPr>
          <w:rFonts w:hint="eastAsia"/>
          <w:color w:val="000000" w:themeColor="text1"/>
        </w:rPr>
        <w:t>1</w:t>
      </w:r>
      <w:r w:rsidRPr="00381868">
        <w:rPr>
          <w:rFonts w:hint="eastAsia"/>
          <w:color w:val="000000" w:themeColor="text1"/>
        </w:rPr>
        <w:t>）运行状态：是否正常运行，主要参数名称及数值。</w:t>
      </w:r>
    </w:p>
    <w:p w:rsidR="00596067" w:rsidRPr="00381868" w:rsidRDefault="00596067" w:rsidP="004E556D">
      <w:pPr>
        <w:ind w:firstLine="480"/>
        <w:rPr>
          <w:color w:val="000000" w:themeColor="text1"/>
        </w:rPr>
      </w:pPr>
      <w:r w:rsidRPr="00381868">
        <w:rPr>
          <w:rFonts w:hint="eastAsia"/>
          <w:color w:val="000000" w:themeColor="text1"/>
        </w:rPr>
        <w:t>2</w:t>
      </w:r>
      <w:r w:rsidRPr="00381868">
        <w:rPr>
          <w:rFonts w:hint="eastAsia"/>
          <w:color w:val="000000" w:themeColor="text1"/>
        </w:rPr>
        <w:t>）生产负荷：主要产品产量与设计生产能力之比。</w:t>
      </w:r>
    </w:p>
    <w:p w:rsidR="00596067" w:rsidRPr="00381868" w:rsidRDefault="00596067" w:rsidP="004E556D">
      <w:pPr>
        <w:ind w:firstLine="480"/>
        <w:rPr>
          <w:color w:val="000000" w:themeColor="text1"/>
        </w:rPr>
      </w:pPr>
      <w:r w:rsidRPr="00381868">
        <w:rPr>
          <w:rFonts w:hint="eastAsia"/>
          <w:color w:val="000000" w:themeColor="text1"/>
        </w:rPr>
        <w:t>3</w:t>
      </w:r>
      <w:r w:rsidRPr="00381868">
        <w:rPr>
          <w:rFonts w:hint="eastAsia"/>
          <w:color w:val="000000" w:themeColor="text1"/>
        </w:rPr>
        <w:t>）主要产品产量：名称、产量。</w:t>
      </w:r>
    </w:p>
    <w:p w:rsidR="00596067" w:rsidRPr="00381868" w:rsidRDefault="00596067" w:rsidP="004E556D">
      <w:pPr>
        <w:ind w:firstLine="480"/>
        <w:rPr>
          <w:color w:val="000000" w:themeColor="text1"/>
        </w:rPr>
      </w:pPr>
      <w:r w:rsidRPr="00381868">
        <w:rPr>
          <w:rFonts w:hint="eastAsia"/>
          <w:color w:val="000000" w:themeColor="text1"/>
        </w:rPr>
        <w:t>4</w:t>
      </w:r>
      <w:r w:rsidRPr="00381868">
        <w:rPr>
          <w:rFonts w:hint="eastAsia"/>
          <w:color w:val="000000" w:themeColor="text1"/>
        </w:rPr>
        <w:t>）原辅料：名称、用量。</w:t>
      </w:r>
    </w:p>
    <w:p w:rsidR="00596067" w:rsidRPr="00381868" w:rsidRDefault="00596067" w:rsidP="004E556D">
      <w:pPr>
        <w:ind w:firstLine="480"/>
        <w:rPr>
          <w:color w:val="000000" w:themeColor="text1"/>
        </w:rPr>
      </w:pPr>
      <w:r w:rsidRPr="00381868">
        <w:rPr>
          <w:rFonts w:hint="eastAsia"/>
          <w:color w:val="000000" w:themeColor="text1"/>
        </w:rPr>
        <w:t>5</w:t>
      </w:r>
      <w:r w:rsidRPr="00381868">
        <w:rPr>
          <w:rFonts w:hint="eastAsia"/>
          <w:color w:val="000000" w:themeColor="text1"/>
        </w:rPr>
        <w:t>）燃料：名称、用量、硫元素占比、热值等。</w:t>
      </w:r>
    </w:p>
    <w:p w:rsidR="00596067" w:rsidRPr="00381868" w:rsidRDefault="00596067" w:rsidP="004E556D">
      <w:pPr>
        <w:ind w:firstLine="480"/>
        <w:rPr>
          <w:color w:val="000000" w:themeColor="text1"/>
        </w:rPr>
      </w:pPr>
      <w:r w:rsidRPr="00381868">
        <w:rPr>
          <w:rFonts w:hint="eastAsia"/>
          <w:color w:val="000000" w:themeColor="text1"/>
        </w:rPr>
        <w:t>6</w:t>
      </w:r>
      <w:r w:rsidRPr="00381868">
        <w:rPr>
          <w:rFonts w:hint="eastAsia"/>
          <w:color w:val="000000" w:themeColor="text1"/>
        </w:rPr>
        <w:t>）其他：用电量等。</w:t>
      </w:r>
    </w:p>
    <w:p w:rsidR="00596067" w:rsidRPr="00381868" w:rsidRDefault="00596067" w:rsidP="004E556D">
      <w:pPr>
        <w:ind w:firstLine="480"/>
        <w:rPr>
          <w:color w:val="000000" w:themeColor="text1"/>
        </w:rPr>
      </w:pPr>
      <w:r w:rsidRPr="00381868">
        <w:rPr>
          <w:rFonts w:hint="eastAsia"/>
          <w:color w:val="000000" w:themeColor="text1"/>
        </w:rPr>
        <w:t>b</w:t>
      </w:r>
      <w:r w:rsidRPr="00381868">
        <w:rPr>
          <w:rFonts w:hint="eastAsia"/>
          <w:color w:val="000000" w:themeColor="text1"/>
        </w:rPr>
        <w:t>）非正常工况</w:t>
      </w:r>
    </w:p>
    <w:p w:rsidR="00596067" w:rsidRPr="00381868" w:rsidRDefault="00596067" w:rsidP="004E556D">
      <w:pPr>
        <w:ind w:firstLine="480"/>
        <w:rPr>
          <w:color w:val="000000" w:themeColor="text1"/>
        </w:rPr>
      </w:pPr>
      <w:r w:rsidRPr="00381868">
        <w:rPr>
          <w:rFonts w:hint="eastAsia"/>
          <w:color w:val="000000" w:themeColor="text1"/>
        </w:rPr>
        <w:t>起止时间、产品产量、原辅料及燃料消耗量、事件原因、应对措施、是否报告等。</w:t>
      </w:r>
    </w:p>
    <w:p w:rsidR="00596067" w:rsidRPr="00381868" w:rsidRDefault="00596067" w:rsidP="004E556D">
      <w:pPr>
        <w:ind w:firstLine="480"/>
        <w:rPr>
          <w:color w:val="000000" w:themeColor="text1"/>
        </w:rPr>
      </w:pPr>
      <w:r w:rsidRPr="00381868">
        <w:rPr>
          <w:rFonts w:hint="eastAsia"/>
          <w:color w:val="000000" w:themeColor="text1"/>
        </w:rPr>
        <w:t>对于无实际产品、燃料消耗、非正常工况的辅助工程及储运工程的相关产污设施，仅记录正常工况下的运行状态和生产负荷信息。</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）污染防治设施运行管理信息</w:t>
      </w:r>
    </w:p>
    <w:p w:rsidR="00596067" w:rsidRPr="00381868" w:rsidRDefault="00596067" w:rsidP="004E556D">
      <w:pPr>
        <w:ind w:firstLine="480"/>
        <w:rPr>
          <w:color w:val="000000" w:themeColor="text1"/>
        </w:rPr>
      </w:pPr>
      <w:r w:rsidRPr="00381868">
        <w:rPr>
          <w:rFonts w:hint="eastAsia"/>
          <w:color w:val="000000" w:themeColor="text1"/>
        </w:rPr>
        <w:lastRenderedPageBreak/>
        <w:t>包括废气、废水污染防治设施的运行管理信息，至少记录以下内容：</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）正常情况</w:t>
      </w:r>
    </w:p>
    <w:p w:rsidR="00596067" w:rsidRPr="00381868" w:rsidRDefault="00596067" w:rsidP="004E556D">
      <w:pPr>
        <w:ind w:firstLine="480"/>
        <w:rPr>
          <w:color w:val="000000" w:themeColor="text1"/>
        </w:rPr>
      </w:pPr>
      <w:r w:rsidRPr="00381868">
        <w:rPr>
          <w:rFonts w:hint="eastAsia"/>
          <w:color w:val="000000" w:themeColor="text1"/>
        </w:rPr>
        <w:t>运行情况：是否正常运行；治理效率、副产物产生量等；主要药剂（吸附剂）添加情况：添加（更换）时间、添加量等。</w:t>
      </w:r>
    </w:p>
    <w:p w:rsidR="00596067" w:rsidRPr="00381868" w:rsidRDefault="00596067" w:rsidP="004E556D">
      <w:pPr>
        <w:ind w:firstLine="480"/>
        <w:rPr>
          <w:color w:val="000000" w:themeColor="text1"/>
        </w:rPr>
      </w:pPr>
      <w:r w:rsidRPr="00381868">
        <w:rPr>
          <w:rFonts w:hint="eastAsia"/>
          <w:color w:val="000000" w:themeColor="text1"/>
        </w:rPr>
        <w:t>有组织废气处理设施应记录以下内容：废气处理能力（</w:t>
      </w:r>
      <w:r w:rsidRPr="00381868">
        <w:rPr>
          <w:rFonts w:hint="eastAsia"/>
          <w:color w:val="000000" w:themeColor="text1"/>
        </w:rPr>
        <w:t>m3/h</w:t>
      </w:r>
      <w:r w:rsidRPr="00381868">
        <w:rPr>
          <w:rFonts w:hint="eastAsia"/>
          <w:color w:val="000000" w:themeColor="text1"/>
        </w:rPr>
        <w:t>）、运行参数（包括运行工况等）、废气排放量等。</w:t>
      </w:r>
    </w:p>
    <w:p w:rsidR="00596067" w:rsidRPr="00381868" w:rsidRDefault="00596067" w:rsidP="004E556D">
      <w:pPr>
        <w:ind w:firstLine="480"/>
        <w:rPr>
          <w:color w:val="000000" w:themeColor="text1"/>
        </w:rPr>
      </w:pPr>
      <w:r w:rsidRPr="00381868">
        <w:rPr>
          <w:rFonts w:hint="eastAsia"/>
          <w:color w:val="000000" w:themeColor="text1"/>
        </w:rPr>
        <w:t>无组织废气污染防治设施应记录以下内容：无组织废气污染防治措施相应的运行、维护、管理相关的信息记录，可用于说明无组织防治措施（厂区降尘洒水、清扫、原料或产品场地封闭、遮盖等）运行情况和效果。</w:t>
      </w:r>
    </w:p>
    <w:p w:rsidR="00596067" w:rsidRPr="00381868" w:rsidRDefault="00596067" w:rsidP="004E556D">
      <w:pPr>
        <w:ind w:firstLine="480"/>
        <w:rPr>
          <w:color w:val="000000" w:themeColor="text1"/>
        </w:rPr>
      </w:pPr>
      <w:r w:rsidRPr="00381868">
        <w:rPr>
          <w:rFonts w:hint="eastAsia"/>
          <w:color w:val="000000" w:themeColor="text1"/>
        </w:rPr>
        <w:t>废水污染防治设施应记录以下内容：废水处理能力（</w:t>
      </w:r>
      <w:r w:rsidRPr="00381868">
        <w:rPr>
          <w:rFonts w:hint="eastAsia"/>
          <w:color w:val="000000" w:themeColor="text1"/>
        </w:rPr>
        <w:t>t/d</w:t>
      </w:r>
      <w:r w:rsidRPr="00381868">
        <w:rPr>
          <w:rFonts w:hint="eastAsia"/>
          <w:color w:val="000000" w:themeColor="text1"/>
        </w:rPr>
        <w:t>）、运行参数（包括运行工况等）、废水排放量、废水回用量、污泥产生量及运行费用（元</w:t>
      </w:r>
      <w:r w:rsidRPr="00381868">
        <w:rPr>
          <w:rFonts w:hint="eastAsia"/>
          <w:color w:val="000000" w:themeColor="text1"/>
        </w:rPr>
        <w:t>/t</w:t>
      </w:r>
      <w:r w:rsidRPr="00381868">
        <w:rPr>
          <w:rFonts w:hint="eastAsia"/>
          <w:color w:val="000000" w:themeColor="text1"/>
        </w:rPr>
        <w:t>）、污泥量及去向、出水水质（各因子浓度和水量等）、排水去向等。</w:t>
      </w:r>
    </w:p>
    <w:p w:rsidR="00596067" w:rsidRPr="00381868" w:rsidRDefault="00596067" w:rsidP="004E556D">
      <w:pPr>
        <w:ind w:firstLine="480"/>
        <w:rPr>
          <w:color w:val="000000" w:themeColor="text1"/>
        </w:rPr>
      </w:pPr>
      <w:r w:rsidRPr="00381868">
        <w:rPr>
          <w:rFonts w:hint="eastAsia"/>
          <w:color w:val="000000" w:themeColor="text1"/>
        </w:rPr>
        <w:t>b</w:t>
      </w:r>
      <w:r w:rsidRPr="00381868">
        <w:rPr>
          <w:rFonts w:hint="eastAsia"/>
          <w:color w:val="000000" w:themeColor="text1"/>
        </w:rPr>
        <w:t>）非正常情况</w:t>
      </w:r>
    </w:p>
    <w:p w:rsidR="00596067" w:rsidRPr="00381868" w:rsidRDefault="00596067" w:rsidP="004E556D">
      <w:pPr>
        <w:ind w:firstLine="480"/>
        <w:rPr>
          <w:color w:val="000000" w:themeColor="text1"/>
        </w:rPr>
      </w:pPr>
      <w:r w:rsidRPr="00381868">
        <w:rPr>
          <w:rFonts w:hint="eastAsia"/>
          <w:color w:val="000000" w:themeColor="text1"/>
        </w:rPr>
        <w:t>起止时间、污染物排放浓度、非正常原因、应对措施、是否报告等。</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）监测记录信息</w:t>
      </w:r>
    </w:p>
    <w:p w:rsidR="00596067" w:rsidRPr="00381868" w:rsidRDefault="00596067" w:rsidP="004E556D">
      <w:pPr>
        <w:ind w:firstLine="480"/>
        <w:rPr>
          <w:color w:val="000000" w:themeColor="text1"/>
        </w:rPr>
      </w:pPr>
      <w:r w:rsidRPr="00381868">
        <w:rPr>
          <w:rFonts w:hint="eastAsia"/>
          <w:color w:val="000000" w:themeColor="text1"/>
        </w:rPr>
        <w:t>按照《排污许可证申请与核发技术规范</w:t>
      </w:r>
      <w:r w:rsidRPr="00381868">
        <w:rPr>
          <w:rFonts w:hint="eastAsia"/>
          <w:color w:val="000000" w:themeColor="text1"/>
        </w:rPr>
        <w:t xml:space="preserve"> </w:t>
      </w:r>
      <w:r w:rsidRPr="00381868">
        <w:rPr>
          <w:rFonts w:hint="eastAsia"/>
          <w:color w:val="000000" w:themeColor="text1"/>
        </w:rPr>
        <w:t>废弃资源加工工业》（</w:t>
      </w:r>
      <w:r w:rsidRPr="00381868">
        <w:rPr>
          <w:rFonts w:hint="eastAsia"/>
          <w:color w:val="000000" w:themeColor="text1"/>
        </w:rPr>
        <w:t>HJ 1034-2019</w:t>
      </w:r>
      <w:r w:rsidRPr="00381868">
        <w:rPr>
          <w:rFonts w:hint="eastAsia"/>
          <w:color w:val="000000" w:themeColor="text1"/>
        </w:rPr>
        <w:t>）</w:t>
      </w:r>
      <w:r w:rsidRPr="00381868">
        <w:rPr>
          <w:rFonts w:hint="eastAsia"/>
          <w:color w:val="000000" w:themeColor="text1"/>
        </w:rPr>
        <w:t>7.6</w:t>
      </w:r>
      <w:r w:rsidRPr="00381868">
        <w:rPr>
          <w:rFonts w:hint="eastAsia"/>
          <w:color w:val="000000" w:themeColor="text1"/>
        </w:rPr>
        <w:t>执行，“监测期间手工监测的记录和自动监测运维记录按照</w:t>
      </w:r>
      <w:r w:rsidRPr="00381868">
        <w:rPr>
          <w:rFonts w:hint="eastAsia"/>
          <w:color w:val="000000" w:themeColor="text1"/>
        </w:rPr>
        <w:t>HJ 819</w:t>
      </w:r>
      <w:r w:rsidRPr="00381868">
        <w:rPr>
          <w:rFonts w:hint="eastAsia"/>
          <w:color w:val="000000" w:themeColor="text1"/>
        </w:rPr>
        <w:t>执行。应同步记录监测期间的生产工况。”待废弃资源加工工业排污单位自行监测技术指南发布后，从其规定。监测质量控制按照</w:t>
      </w:r>
      <w:r w:rsidRPr="00381868">
        <w:rPr>
          <w:rFonts w:hint="eastAsia"/>
          <w:color w:val="000000" w:themeColor="text1"/>
        </w:rPr>
        <w:t>HJ/T 373</w:t>
      </w:r>
      <w:r w:rsidRPr="00381868">
        <w:rPr>
          <w:rFonts w:hint="eastAsia"/>
          <w:color w:val="000000" w:themeColor="text1"/>
        </w:rPr>
        <w:t>和</w:t>
      </w:r>
      <w:r w:rsidRPr="00381868">
        <w:rPr>
          <w:rFonts w:hint="eastAsia"/>
          <w:color w:val="000000" w:themeColor="text1"/>
        </w:rPr>
        <w:t>HJ 819</w:t>
      </w:r>
      <w:r w:rsidRPr="00381868">
        <w:rPr>
          <w:rFonts w:hint="eastAsia"/>
          <w:color w:val="000000" w:themeColor="text1"/>
        </w:rPr>
        <w:t>等规定执行。</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）其他环境管理信息</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）无组织废气污染防治措施管理维护信息</w:t>
      </w:r>
    </w:p>
    <w:p w:rsidR="00596067" w:rsidRPr="00381868" w:rsidRDefault="00596067" w:rsidP="004E556D">
      <w:pPr>
        <w:ind w:firstLine="480"/>
        <w:rPr>
          <w:color w:val="000000" w:themeColor="text1"/>
        </w:rPr>
      </w:pPr>
      <w:r w:rsidRPr="00381868">
        <w:rPr>
          <w:rFonts w:hint="eastAsia"/>
          <w:color w:val="000000" w:themeColor="text1"/>
        </w:rPr>
        <w:t>管理维护时间及主要内容等。</w:t>
      </w:r>
    </w:p>
    <w:p w:rsidR="00596067" w:rsidRPr="00381868" w:rsidRDefault="00596067" w:rsidP="004E556D">
      <w:pPr>
        <w:ind w:firstLine="480"/>
        <w:rPr>
          <w:color w:val="000000" w:themeColor="text1"/>
        </w:rPr>
      </w:pPr>
      <w:r w:rsidRPr="00381868">
        <w:rPr>
          <w:rFonts w:hint="eastAsia"/>
          <w:color w:val="000000" w:themeColor="text1"/>
        </w:rPr>
        <w:t>b</w:t>
      </w:r>
      <w:r w:rsidRPr="00381868">
        <w:rPr>
          <w:rFonts w:hint="eastAsia"/>
          <w:color w:val="000000" w:themeColor="text1"/>
        </w:rPr>
        <w:t>）特殊时段环境管理信息</w:t>
      </w:r>
    </w:p>
    <w:p w:rsidR="00596067" w:rsidRPr="00381868" w:rsidRDefault="00596067" w:rsidP="004E556D">
      <w:pPr>
        <w:ind w:firstLine="480"/>
        <w:rPr>
          <w:color w:val="000000" w:themeColor="text1"/>
        </w:rPr>
      </w:pPr>
      <w:r w:rsidRPr="00381868">
        <w:rPr>
          <w:rFonts w:hint="eastAsia"/>
          <w:color w:val="000000" w:themeColor="text1"/>
        </w:rPr>
        <w:t>具体管理要求及其执行情况。</w:t>
      </w:r>
    </w:p>
    <w:p w:rsidR="00596067" w:rsidRPr="00381868" w:rsidRDefault="00596067" w:rsidP="004E556D">
      <w:pPr>
        <w:ind w:firstLine="480"/>
        <w:rPr>
          <w:color w:val="000000" w:themeColor="text1"/>
        </w:rPr>
      </w:pPr>
      <w:r w:rsidRPr="00381868">
        <w:rPr>
          <w:rFonts w:hint="eastAsia"/>
          <w:color w:val="000000" w:themeColor="text1"/>
        </w:rPr>
        <w:t>c</w:t>
      </w:r>
      <w:r w:rsidRPr="00381868">
        <w:rPr>
          <w:rFonts w:hint="eastAsia"/>
          <w:color w:val="000000" w:themeColor="text1"/>
        </w:rPr>
        <w:t>）其他信息</w:t>
      </w:r>
    </w:p>
    <w:p w:rsidR="00596067" w:rsidRPr="00381868" w:rsidRDefault="00596067" w:rsidP="004E556D">
      <w:pPr>
        <w:ind w:firstLine="480"/>
        <w:rPr>
          <w:color w:val="000000" w:themeColor="text1"/>
        </w:rPr>
      </w:pPr>
      <w:r w:rsidRPr="00381868">
        <w:rPr>
          <w:rFonts w:hint="eastAsia"/>
          <w:color w:val="000000" w:themeColor="text1"/>
        </w:rPr>
        <w:t>法律法规、标准规范确定的其他信息，排污单位自主记录的环境管理信息。</w:t>
      </w:r>
    </w:p>
    <w:p w:rsidR="00596067" w:rsidRPr="00381868" w:rsidRDefault="00596067" w:rsidP="004E556D">
      <w:pPr>
        <w:ind w:firstLine="480"/>
        <w:rPr>
          <w:color w:val="000000" w:themeColor="text1"/>
        </w:rPr>
      </w:pPr>
      <w:r w:rsidRPr="00381868">
        <w:rPr>
          <w:rFonts w:hint="eastAsia"/>
          <w:color w:val="000000" w:themeColor="text1"/>
        </w:rPr>
        <w:lastRenderedPageBreak/>
        <w:t>（</w:t>
      </w:r>
      <w:r w:rsidRPr="00381868">
        <w:rPr>
          <w:rFonts w:hint="eastAsia"/>
          <w:color w:val="000000" w:themeColor="text1"/>
        </w:rPr>
        <w:t>6</w:t>
      </w:r>
      <w:r w:rsidRPr="00381868">
        <w:rPr>
          <w:rFonts w:hint="eastAsia"/>
          <w:color w:val="000000" w:themeColor="text1"/>
        </w:rPr>
        <w:t>）简化管理要求</w:t>
      </w:r>
    </w:p>
    <w:p w:rsidR="00596067" w:rsidRPr="00381868" w:rsidRDefault="00596067" w:rsidP="004E556D">
      <w:pPr>
        <w:ind w:firstLine="480"/>
        <w:rPr>
          <w:color w:val="000000" w:themeColor="text1"/>
        </w:rPr>
      </w:pPr>
      <w:r w:rsidRPr="00381868">
        <w:rPr>
          <w:rFonts w:hint="eastAsia"/>
          <w:color w:val="000000" w:themeColor="text1"/>
        </w:rPr>
        <w:t>实行简化管理的废弃资源加工工业排污单位，环境管理台账主要记录基本信息和生产及污染防治设施运行管理信息。</w:t>
      </w:r>
    </w:p>
    <w:p w:rsidR="00596067" w:rsidRPr="00381868" w:rsidRDefault="00596067" w:rsidP="004E556D">
      <w:pPr>
        <w:ind w:firstLine="480"/>
        <w:rPr>
          <w:color w:val="000000" w:themeColor="text1"/>
        </w:rPr>
      </w:pPr>
      <w:r w:rsidRPr="00381868">
        <w:rPr>
          <w:rFonts w:hint="eastAsia"/>
          <w:color w:val="000000" w:themeColor="text1"/>
        </w:rPr>
        <w:t>基本信息台账主要包括单位名称、法人代表、社会统一信用代码、地址、生产规模、许可证编号、生产及污染防治设施名称、规格型号、设计生产及污染物处理能力等。</w:t>
      </w:r>
    </w:p>
    <w:p w:rsidR="00596067" w:rsidRPr="00381868" w:rsidRDefault="00596067" w:rsidP="004E556D">
      <w:pPr>
        <w:ind w:firstLine="480"/>
        <w:rPr>
          <w:color w:val="000000" w:themeColor="text1"/>
        </w:rPr>
      </w:pPr>
      <w:r w:rsidRPr="00381868">
        <w:rPr>
          <w:rFonts w:hint="eastAsia"/>
          <w:color w:val="000000" w:themeColor="text1"/>
        </w:rPr>
        <w:t>生产及污染防治设施运行管理信息台账主要包括运行状态、产品产量、原辅料及燃料使用情况、污染物排放情况等。</w:t>
      </w:r>
    </w:p>
    <w:p w:rsidR="00596067" w:rsidRPr="00381868" w:rsidRDefault="00596067" w:rsidP="004E556D">
      <w:pPr>
        <w:ind w:firstLine="480"/>
        <w:rPr>
          <w:color w:val="000000" w:themeColor="text1"/>
        </w:rPr>
      </w:pPr>
      <w:r w:rsidRPr="00381868">
        <w:rPr>
          <w:rFonts w:hint="eastAsia"/>
          <w:color w:val="000000" w:themeColor="text1"/>
        </w:rPr>
        <w:t>无组织排放源应记录污染防治措施运行、维护情况。</w:t>
      </w:r>
    </w:p>
    <w:p w:rsidR="00596067" w:rsidRPr="00381868" w:rsidRDefault="00596067" w:rsidP="004E556D">
      <w:pPr>
        <w:ind w:firstLine="480"/>
        <w:rPr>
          <w:color w:val="000000" w:themeColor="text1"/>
        </w:rPr>
      </w:pPr>
      <w:r w:rsidRPr="00381868">
        <w:rPr>
          <w:rFonts w:hint="eastAsia"/>
          <w:color w:val="000000" w:themeColor="text1"/>
        </w:rPr>
        <w:t>原则上台账记录内容可反映废弃资源加工工业排污单位生产运营及污染防治状况。</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记录频次要求</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）基本信息</w:t>
      </w:r>
    </w:p>
    <w:p w:rsidR="00596067" w:rsidRPr="00381868" w:rsidRDefault="00596067" w:rsidP="004E556D">
      <w:pPr>
        <w:ind w:firstLine="480"/>
        <w:rPr>
          <w:color w:val="000000" w:themeColor="text1"/>
        </w:rPr>
      </w:pPr>
      <w:r w:rsidRPr="00381868">
        <w:rPr>
          <w:rFonts w:hint="eastAsia"/>
          <w:color w:val="000000" w:themeColor="text1"/>
        </w:rPr>
        <w:t>对于未发生变化的基本信息，按年记录，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年；对于发生变化的基本信息，在发生变化时记录</w:t>
      </w:r>
      <w:r w:rsidRPr="00381868">
        <w:rPr>
          <w:rFonts w:hint="eastAsia"/>
          <w:color w:val="000000" w:themeColor="text1"/>
        </w:rPr>
        <w:t>1</w:t>
      </w:r>
      <w:r w:rsidRPr="00381868">
        <w:rPr>
          <w:rFonts w:hint="eastAsia"/>
          <w:color w:val="000000" w:themeColor="text1"/>
        </w:rPr>
        <w:t>次。</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）产污设施运行管理信息</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正常工况</w:t>
      </w:r>
    </w:p>
    <w:p w:rsidR="00596067" w:rsidRPr="00381868" w:rsidRDefault="00596067" w:rsidP="004E556D">
      <w:pPr>
        <w:ind w:firstLine="480"/>
        <w:rPr>
          <w:color w:val="000000" w:themeColor="text1"/>
        </w:rPr>
      </w:pPr>
      <w:r w:rsidRPr="00381868">
        <w:rPr>
          <w:rFonts w:hint="eastAsia"/>
          <w:color w:val="000000" w:themeColor="text1"/>
        </w:rPr>
        <w:t>1</w:t>
      </w:r>
      <w:r w:rsidRPr="00381868">
        <w:rPr>
          <w:rFonts w:hint="eastAsia"/>
          <w:color w:val="000000" w:themeColor="text1"/>
        </w:rPr>
        <w:t>）运行状态：一般按日或批次记录，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日或批次。</w:t>
      </w:r>
    </w:p>
    <w:p w:rsidR="00596067" w:rsidRPr="00381868" w:rsidRDefault="00596067" w:rsidP="004E556D">
      <w:pPr>
        <w:ind w:firstLine="480"/>
        <w:rPr>
          <w:color w:val="000000" w:themeColor="text1"/>
        </w:rPr>
      </w:pPr>
      <w:r w:rsidRPr="00381868">
        <w:rPr>
          <w:rFonts w:hint="eastAsia"/>
          <w:color w:val="000000" w:themeColor="text1"/>
        </w:rPr>
        <w:t>2</w:t>
      </w:r>
      <w:r w:rsidRPr="00381868">
        <w:rPr>
          <w:rFonts w:hint="eastAsia"/>
          <w:color w:val="000000" w:themeColor="text1"/>
        </w:rPr>
        <w:t>）生产负荷：一般按日或批次记录，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日或批次。</w:t>
      </w:r>
    </w:p>
    <w:p w:rsidR="00596067" w:rsidRPr="00381868" w:rsidRDefault="00596067" w:rsidP="004E556D">
      <w:pPr>
        <w:ind w:firstLine="480"/>
        <w:rPr>
          <w:color w:val="000000" w:themeColor="text1"/>
        </w:rPr>
      </w:pPr>
      <w:r w:rsidRPr="00381868">
        <w:rPr>
          <w:rFonts w:hint="eastAsia"/>
          <w:color w:val="000000" w:themeColor="text1"/>
        </w:rPr>
        <w:t>3</w:t>
      </w:r>
      <w:r w:rsidRPr="00381868">
        <w:rPr>
          <w:rFonts w:hint="eastAsia"/>
          <w:color w:val="000000" w:themeColor="text1"/>
        </w:rPr>
        <w:t>）产品产量：连续生产的，按日记录，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日。非连续生产的，按照生产周期记录，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周期</w:t>
      </w:r>
      <w:r w:rsidRPr="00381868">
        <w:rPr>
          <w:rFonts w:hint="eastAsia"/>
          <w:color w:val="000000" w:themeColor="text1"/>
        </w:rPr>
        <w:t xml:space="preserve">; </w:t>
      </w:r>
      <w:r w:rsidRPr="00381868">
        <w:rPr>
          <w:rFonts w:hint="eastAsia"/>
          <w:color w:val="000000" w:themeColor="text1"/>
        </w:rPr>
        <w:t>周期小于</w:t>
      </w:r>
      <w:r w:rsidRPr="00381868">
        <w:rPr>
          <w:rFonts w:hint="eastAsia"/>
          <w:color w:val="000000" w:themeColor="text1"/>
        </w:rPr>
        <w:t>1</w:t>
      </w:r>
      <w:r w:rsidRPr="00381868">
        <w:rPr>
          <w:rFonts w:hint="eastAsia"/>
          <w:color w:val="000000" w:themeColor="text1"/>
        </w:rPr>
        <w:t>天的，按日记录，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w:t>
      </w:r>
    </w:p>
    <w:p w:rsidR="00596067" w:rsidRPr="00381868" w:rsidRDefault="00596067" w:rsidP="004E556D">
      <w:pPr>
        <w:ind w:firstLine="480"/>
        <w:rPr>
          <w:color w:val="000000" w:themeColor="text1"/>
        </w:rPr>
      </w:pPr>
      <w:r w:rsidRPr="00381868">
        <w:rPr>
          <w:rFonts w:hint="eastAsia"/>
          <w:color w:val="000000" w:themeColor="text1"/>
        </w:rPr>
        <w:t>4</w:t>
      </w:r>
      <w:r w:rsidRPr="00381868">
        <w:rPr>
          <w:rFonts w:hint="eastAsia"/>
          <w:color w:val="000000" w:themeColor="text1"/>
        </w:rPr>
        <w:t>）原辅料：按照釆购批次记录，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批。</w:t>
      </w:r>
    </w:p>
    <w:p w:rsidR="00596067" w:rsidRPr="00381868" w:rsidRDefault="00596067" w:rsidP="004E556D">
      <w:pPr>
        <w:ind w:firstLine="480"/>
        <w:rPr>
          <w:color w:val="000000" w:themeColor="text1"/>
        </w:rPr>
      </w:pPr>
      <w:r w:rsidRPr="00381868">
        <w:rPr>
          <w:rFonts w:hint="eastAsia"/>
          <w:color w:val="000000" w:themeColor="text1"/>
        </w:rPr>
        <w:t>5</w:t>
      </w:r>
      <w:r w:rsidRPr="00381868">
        <w:rPr>
          <w:rFonts w:hint="eastAsia"/>
          <w:color w:val="000000" w:themeColor="text1"/>
        </w:rPr>
        <w:t>）燃料：按照釆购批次记录，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批。</w:t>
      </w:r>
    </w:p>
    <w:p w:rsidR="00596067" w:rsidRPr="00381868" w:rsidRDefault="00596067" w:rsidP="004E556D">
      <w:pPr>
        <w:ind w:firstLine="480"/>
        <w:rPr>
          <w:color w:val="000000" w:themeColor="text1"/>
        </w:rPr>
      </w:pPr>
      <w:r w:rsidRPr="00381868">
        <w:rPr>
          <w:rFonts w:hint="eastAsia"/>
          <w:color w:val="000000" w:themeColor="text1"/>
        </w:rPr>
        <w:t>b</w:t>
      </w:r>
      <w:r w:rsidRPr="00381868">
        <w:rPr>
          <w:rFonts w:hint="eastAsia"/>
          <w:color w:val="000000" w:themeColor="text1"/>
        </w:rPr>
        <w:t>）非正常工况</w:t>
      </w:r>
    </w:p>
    <w:p w:rsidR="00596067" w:rsidRPr="00381868" w:rsidRDefault="00596067" w:rsidP="004E556D">
      <w:pPr>
        <w:ind w:firstLine="480"/>
        <w:rPr>
          <w:color w:val="000000" w:themeColor="text1"/>
        </w:rPr>
      </w:pPr>
      <w:r w:rsidRPr="00381868">
        <w:rPr>
          <w:rFonts w:hint="eastAsia"/>
          <w:color w:val="000000" w:themeColor="text1"/>
        </w:rPr>
        <w:t>按照工况期记录，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工况期。</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）污染防治设施运行管理信息</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正常情况</w:t>
      </w:r>
    </w:p>
    <w:p w:rsidR="00596067" w:rsidRPr="00381868" w:rsidRDefault="00596067" w:rsidP="004E556D">
      <w:pPr>
        <w:ind w:firstLine="480"/>
        <w:rPr>
          <w:color w:val="000000" w:themeColor="text1"/>
        </w:rPr>
      </w:pPr>
      <w:r w:rsidRPr="00381868">
        <w:rPr>
          <w:rFonts w:hint="eastAsia"/>
          <w:color w:val="000000" w:themeColor="text1"/>
        </w:rPr>
        <w:t>1</w:t>
      </w:r>
      <w:r w:rsidRPr="00381868">
        <w:rPr>
          <w:rFonts w:hint="eastAsia"/>
          <w:color w:val="000000" w:themeColor="text1"/>
        </w:rPr>
        <w:t>）运行情况：按日记录，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w:t>
      </w:r>
    </w:p>
    <w:p w:rsidR="00596067" w:rsidRPr="00381868" w:rsidRDefault="00596067" w:rsidP="004E556D">
      <w:pPr>
        <w:ind w:firstLine="480"/>
        <w:rPr>
          <w:color w:val="000000" w:themeColor="text1"/>
        </w:rPr>
      </w:pPr>
      <w:r w:rsidRPr="00381868">
        <w:rPr>
          <w:rFonts w:hint="eastAsia"/>
          <w:color w:val="000000" w:themeColor="text1"/>
        </w:rPr>
        <w:t>2</w:t>
      </w:r>
      <w:r w:rsidRPr="00381868">
        <w:rPr>
          <w:rFonts w:hint="eastAsia"/>
          <w:color w:val="000000" w:themeColor="text1"/>
        </w:rPr>
        <w:t>）主要药剂添加情况：按日或批次记录，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日或批次。</w:t>
      </w:r>
    </w:p>
    <w:p w:rsidR="00596067" w:rsidRPr="00381868" w:rsidRDefault="00596067" w:rsidP="004E556D">
      <w:pPr>
        <w:ind w:firstLine="480"/>
        <w:rPr>
          <w:color w:val="000000" w:themeColor="text1"/>
        </w:rPr>
      </w:pPr>
      <w:r w:rsidRPr="00381868">
        <w:rPr>
          <w:rFonts w:hint="eastAsia"/>
          <w:color w:val="000000" w:themeColor="text1"/>
        </w:rPr>
        <w:lastRenderedPageBreak/>
        <w:t>b</w:t>
      </w:r>
      <w:r w:rsidRPr="00381868">
        <w:rPr>
          <w:rFonts w:hint="eastAsia"/>
          <w:color w:val="000000" w:themeColor="text1"/>
        </w:rPr>
        <w:t>）非正常情况</w:t>
      </w:r>
    </w:p>
    <w:p w:rsidR="00596067" w:rsidRPr="00381868" w:rsidRDefault="00596067" w:rsidP="004E556D">
      <w:pPr>
        <w:ind w:firstLine="480"/>
        <w:rPr>
          <w:color w:val="000000" w:themeColor="text1"/>
        </w:rPr>
      </w:pPr>
      <w:r w:rsidRPr="00381868">
        <w:rPr>
          <w:rFonts w:hint="eastAsia"/>
          <w:color w:val="000000" w:themeColor="text1"/>
        </w:rPr>
        <w:t>按照非正常情况期记录，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非正常情况期。</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）监测记录信息</w:t>
      </w:r>
    </w:p>
    <w:p w:rsidR="00596067" w:rsidRPr="00381868" w:rsidRDefault="00596067" w:rsidP="004E556D">
      <w:pPr>
        <w:ind w:firstLine="480"/>
        <w:rPr>
          <w:color w:val="000000" w:themeColor="text1"/>
        </w:rPr>
      </w:pPr>
      <w:r w:rsidRPr="00381868">
        <w:rPr>
          <w:rFonts w:hint="eastAsia"/>
          <w:color w:val="000000" w:themeColor="text1"/>
        </w:rPr>
        <w:t>监测数据的记录频次按照《排污许可证申请与核发技术规范</w:t>
      </w:r>
      <w:r w:rsidRPr="00381868">
        <w:rPr>
          <w:rFonts w:hint="eastAsia"/>
          <w:color w:val="000000" w:themeColor="text1"/>
        </w:rPr>
        <w:t xml:space="preserve"> </w:t>
      </w:r>
      <w:r w:rsidRPr="00381868">
        <w:rPr>
          <w:rFonts w:hint="eastAsia"/>
          <w:color w:val="000000" w:themeColor="text1"/>
        </w:rPr>
        <w:t>废弃资源加工工业》（</w:t>
      </w:r>
      <w:r w:rsidRPr="00381868">
        <w:rPr>
          <w:rFonts w:hint="eastAsia"/>
          <w:color w:val="000000" w:themeColor="text1"/>
        </w:rPr>
        <w:t>HJ 1034-2019</w:t>
      </w:r>
      <w:r w:rsidRPr="00381868">
        <w:rPr>
          <w:rFonts w:hint="eastAsia"/>
          <w:color w:val="000000" w:themeColor="text1"/>
        </w:rPr>
        <w:t>）</w:t>
      </w:r>
      <w:r w:rsidRPr="00381868">
        <w:rPr>
          <w:rFonts w:hint="eastAsia"/>
          <w:color w:val="000000" w:themeColor="text1"/>
        </w:rPr>
        <w:t>7.3</w:t>
      </w:r>
      <w:r w:rsidRPr="00381868">
        <w:rPr>
          <w:rFonts w:hint="eastAsia"/>
          <w:color w:val="000000" w:themeColor="text1"/>
        </w:rPr>
        <w:t>中所确定的监测频次要求记录，待废弃资源加工工业排污单位自行监测技术指南发布后，从其规定。</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）其他环境管理信息</w:t>
      </w:r>
    </w:p>
    <w:p w:rsidR="00596067" w:rsidRPr="00381868" w:rsidRDefault="00596067" w:rsidP="004E556D">
      <w:pPr>
        <w:ind w:firstLine="480"/>
        <w:rPr>
          <w:color w:val="000000" w:themeColor="text1"/>
        </w:rPr>
      </w:pPr>
      <w:r w:rsidRPr="00381868">
        <w:rPr>
          <w:rFonts w:hint="eastAsia"/>
          <w:color w:val="000000" w:themeColor="text1"/>
        </w:rPr>
        <w:t>a</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废气无组织污染防治措施管理信息</w:t>
      </w:r>
    </w:p>
    <w:p w:rsidR="00596067" w:rsidRPr="00381868" w:rsidRDefault="00596067" w:rsidP="004E556D">
      <w:pPr>
        <w:ind w:firstLine="480"/>
        <w:rPr>
          <w:color w:val="000000" w:themeColor="text1"/>
        </w:rPr>
      </w:pPr>
      <w:r w:rsidRPr="00381868">
        <w:rPr>
          <w:rFonts w:hint="eastAsia"/>
          <w:color w:val="000000" w:themeColor="text1"/>
        </w:rPr>
        <w:t>按日记录，</w:t>
      </w:r>
      <w:r w:rsidRPr="00381868">
        <w:rPr>
          <w:rFonts w:hint="eastAsia"/>
          <w:color w:val="000000" w:themeColor="text1"/>
        </w:rPr>
        <w:t>1</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日。</w:t>
      </w:r>
    </w:p>
    <w:p w:rsidR="00596067" w:rsidRPr="00381868" w:rsidRDefault="00596067" w:rsidP="004E556D">
      <w:pPr>
        <w:ind w:firstLine="480"/>
        <w:rPr>
          <w:color w:val="000000" w:themeColor="text1"/>
        </w:rPr>
      </w:pPr>
      <w:r w:rsidRPr="00381868">
        <w:rPr>
          <w:rFonts w:hint="eastAsia"/>
          <w:color w:val="000000" w:themeColor="text1"/>
        </w:rPr>
        <w:t>b</w:t>
      </w:r>
      <w:r w:rsidRPr="00381868">
        <w:rPr>
          <w:rFonts w:hint="eastAsia"/>
          <w:color w:val="000000" w:themeColor="text1"/>
        </w:rPr>
        <w:t>）特殊时段环境管理信息</w:t>
      </w:r>
    </w:p>
    <w:p w:rsidR="00596067" w:rsidRPr="00381868" w:rsidRDefault="00596067" w:rsidP="004E556D">
      <w:pPr>
        <w:ind w:firstLine="480"/>
        <w:rPr>
          <w:color w:val="000000" w:themeColor="text1"/>
        </w:rPr>
      </w:pPr>
      <w:r w:rsidRPr="00381868">
        <w:rPr>
          <w:rFonts w:hint="eastAsia"/>
          <w:color w:val="000000" w:themeColor="text1"/>
        </w:rPr>
        <w:t>按照（</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w:t>
      </w: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）规定频次记录；对于停产或错峰生产的，原则上仅对停产或错峰生产的起止日期各记录</w:t>
      </w:r>
      <w:r w:rsidRPr="00381868">
        <w:rPr>
          <w:rFonts w:hint="eastAsia"/>
          <w:color w:val="000000" w:themeColor="text1"/>
        </w:rPr>
        <w:t>1</w:t>
      </w:r>
      <w:r w:rsidRPr="00381868">
        <w:rPr>
          <w:rFonts w:hint="eastAsia"/>
          <w:color w:val="000000" w:themeColor="text1"/>
        </w:rPr>
        <w:t>次。</w:t>
      </w:r>
    </w:p>
    <w:p w:rsidR="00596067" w:rsidRPr="00381868" w:rsidRDefault="00596067" w:rsidP="004E556D">
      <w:pPr>
        <w:ind w:firstLine="480"/>
        <w:rPr>
          <w:color w:val="000000" w:themeColor="text1"/>
        </w:rPr>
      </w:pPr>
      <w:r w:rsidRPr="00381868">
        <w:rPr>
          <w:rFonts w:hint="eastAsia"/>
          <w:color w:val="000000" w:themeColor="text1"/>
        </w:rPr>
        <w:t>c</w:t>
      </w:r>
      <w:r w:rsidRPr="00381868">
        <w:rPr>
          <w:rFonts w:hint="eastAsia"/>
          <w:color w:val="000000" w:themeColor="text1"/>
        </w:rPr>
        <w:t>）</w:t>
      </w:r>
      <w:r w:rsidRPr="00381868">
        <w:rPr>
          <w:rFonts w:hint="eastAsia"/>
          <w:color w:val="000000" w:themeColor="text1"/>
        </w:rPr>
        <w:tab/>
      </w:r>
      <w:r w:rsidRPr="00381868">
        <w:rPr>
          <w:rFonts w:hint="eastAsia"/>
          <w:color w:val="000000" w:themeColor="text1"/>
        </w:rPr>
        <w:t>其他信息</w:t>
      </w:r>
    </w:p>
    <w:p w:rsidR="00596067" w:rsidRPr="00381868" w:rsidRDefault="00596067" w:rsidP="004E556D">
      <w:pPr>
        <w:ind w:firstLine="480"/>
        <w:rPr>
          <w:color w:val="000000" w:themeColor="text1"/>
        </w:rPr>
      </w:pPr>
      <w:r w:rsidRPr="00381868">
        <w:rPr>
          <w:rFonts w:hint="eastAsia"/>
          <w:color w:val="000000" w:themeColor="text1"/>
        </w:rPr>
        <w:t>依据法律法规、标准规范或实际生产运行规律等确定记录频次。</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6</w:t>
      </w:r>
      <w:r w:rsidRPr="00381868">
        <w:rPr>
          <w:rFonts w:hint="eastAsia"/>
          <w:color w:val="000000" w:themeColor="text1"/>
        </w:rPr>
        <w:t>）简化管理要求</w:t>
      </w:r>
    </w:p>
    <w:p w:rsidR="00596067" w:rsidRPr="00381868" w:rsidRDefault="00596067" w:rsidP="004E556D">
      <w:pPr>
        <w:ind w:firstLine="480"/>
        <w:rPr>
          <w:color w:val="000000" w:themeColor="text1"/>
        </w:rPr>
      </w:pPr>
      <w:r w:rsidRPr="00381868">
        <w:rPr>
          <w:rFonts w:hint="eastAsia"/>
          <w:color w:val="000000" w:themeColor="text1"/>
        </w:rPr>
        <w:t>实行简化管理的排污单位可按月记录废气无组织污染防治措施管理信息，除此之外，其他记录频次按照（</w:t>
      </w:r>
      <w:r w:rsidRPr="00381868">
        <w:rPr>
          <w:rFonts w:hint="eastAsia"/>
          <w:color w:val="000000" w:themeColor="text1"/>
        </w:rPr>
        <w:t>1</w:t>
      </w:r>
      <w:r w:rsidRPr="00381868">
        <w:rPr>
          <w:rFonts w:hint="eastAsia"/>
          <w:color w:val="000000" w:themeColor="text1"/>
        </w:rPr>
        <w:t>）</w:t>
      </w:r>
      <w:r w:rsidRPr="00381868">
        <w:rPr>
          <w:rFonts w:hint="eastAsia"/>
          <w:color w:val="000000" w:themeColor="text1"/>
        </w:rPr>
        <w:t>-</w:t>
      </w: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）中相关要求执行。</w:t>
      </w:r>
    </w:p>
    <w:p w:rsidR="00596067" w:rsidRPr="00381868" w:rsidRDefault="00596067" w:rsidP="004E556D">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台账的管理与保存形式</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）纸质存储</w:t>
      </w:r>
    </w:p>
    <w:p w:rsidR="00596067" w:rsidRPr="00381868" w:rsidRDefault="00596067" w:rsidP="004E556D">
      <w:pPr>
        <w:ind w:firstLine="480"/>
        <w:rPr>
          <w:color w:val="000000" w:themeColor="text1"/>
        </w:rPr>
      </w:pPr>
      <w:r w:rsidRPr="00381868">
        <w:rPr>
          <w:rFonts w:hint="eastAsia"/>
          <w:color w:val="000000" w:themeColor="text1"/>
        </w:rPr>
        <w:t>应将纸质台账存放于保护袋、卷夹或保护盒等保存介质中；由专人签字、定点保存；应釆取防光、防热、防潮、防细菌及防污染等措施；如有破损应及时修补，并留存备査。</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）电子化存储</w:t>
      </w:r>
    </w:p>
    <w:p w:rsidR="00596067" w:rsidRPr="00381868" w:rsidRDefault="00596067" w:rsidP="004E556D">
      <w:pPr>
        <w:ind w:firstLine="480"/>
        <w:rPr>
          <w:color w:val="000000" w:themeColor="text1"/>
        </w:rPr>
      </w:pPr>
      <w:r w:rsidRPr="00381868">
        <w:rPr>
          <w:rFonts w:hint="eastAsia"/>
          <w:color w:val="000000" w:themeColor="text1"/>
        </w:rPr>
        <w:t>应存放于电子存储介质中，并进行数据备份；可在排污许可管理信息平台填报并保存；由专人定期维护管理。</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环境管理要求</w:t>
      </w:r>
    </w:p>
    <w:p w:rsidR="00596067" w:rsidRPr="00381868" w:rsidRDefault="00596067" w:rsidP="004E556D">
      <w:pPr>
        <w:ind w:firstLine="480"/>
        <w:rPr>
          <w:color w:val="000000" w:themeColor="text1"/>
        </w:rPr>
      </w:pPr>
      <w:r w:rsidRPr="00381868">
        <w:rPr>
          <w:rFonts w:hint="eastAsia"/>
          <w:color w:val="000000" w:themeColor="text1"/>
        </w:rPr>
        <w:t>根据本项目建设阶段以及生产运营阶段中环境影响，提出本项目环境管理要求：</w:t>
      </w:r>
    </w:p>
    <w:p w:rsidR="00596067" w:rsidRPr="00381868" w:rsidRDefault="00596067" w:rsidP="004E556D">
      <w:pPr>
        <w:ind w:firstLine="480"/>
        <w:rPr>
          <w:color w:val="000000" w:themeColor="text1"/>
        </w:rPr>
      </w:pPr>
      <w:r w:rsidRPr="00381868">
        <w:rPr>
          <w:rFonts w:hint="eastAsia"/>
          <w:color w:val="000000" w:themeColor="text1"/>
        </w:rPr>
        <w:lastRenderedPageBreak/>
        <w:t>（</w:t>
      </w:r>
      <w:r w:rsidRPr="00381868">
        <w:rPr>
          <w:rFonts w:hint="eastAsia"/>
          <w:color w:val="000000" w:themeColor="text1"/>
        </w:rPr>
        <w:t>1</w:t>
      </w:r>
      <w:r w:rsidRPr="00381868">
        <w:rPr>
          <w:rFonts w:hint="eastAsia"/>
          <w:color w:val="000000" w:themeColor="text1"/>
        </w:rPr>
        <w:t>）施工期间的环境管理要求</w:t>
      </w:r>
    </w:p>
    <w:p w:rsidR="00596067" w:rsidRPr="00381868" w:rsidRDefault="00596067" w:rsidP="004E556D">
      <w:pPr>
        <w:ind w:firstLine="480"/>
        <w:rPr>
          <w:color w:val="000000" w:themeColor="text1"/>
        </w:rPr>
      </w:pPr>
      <w:r w:rsidRPr="00381868">
        <w:rPr>
          <w:rFonts w:hint="eastAsia"/>
          <w:color w:val="000000" w:themeColor="text1"/>
        </w:rPr>
        <w:t>在项目的可行性研究阶段，应委托开展建设项目环境影响评价工作，向环保主管部门审报和审批；在设计阶段，具体落实环评报告书及审批意见规定的各项环保要求和措施；在施工阶段进行检查，保证施工期环境影响防治措施的落实；在施工后，采取措施修复在施工中受到破坏的环境；在正式投产前，必须向环保主管部门提交“环保竣工验收报告”，经验收合格后方可正式投入使用。</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）营运期的环境管理要求</w:t>
      </w:r>
    </w:p>
    <w:p w:rsidR="00596067" w:rsidRPr="00381868" w:rsidRDefault="00596067" w:rsidP="004E556D">
      <w:pPr>
        <w:ind w:firstLine="480"/>
        <w:rPr>
          <w:color w:val="000000" w:themeColor="text1"/>
        </w:rPr>
      </w:pPr>
      <w:r w:rsidRPr="00381868">
        <w:rPr>
          <w:rFonts w:hint="eastAsia"/>
          <w:color w:val="000000" w:themeColor="text1"/>
        </w:rPr>
        <w:t>根据国家环保政策、标准及环境监测要求，制定该项目运行期环境管理规章制度、各种污染物排放指标。严格落实各项废气处理措施，确保废气处理设施的正常运行，废气达标排放。严格落实各项废水处理措施，确保废水处理设施的正常运行，废水达标排放。固体废物的收集管理应区分一般固废和危废，分别按相应国家标准要求进行管理。</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环境管理计划内容</w:t>
      </w:r>
    </w:p>
    <w:p w:rsidR="00596067" w:rsidRPr="00381868" w:rsidRDefault="00596067" w:rsidP="00596067">
      <w:pPr>
        <w:ind w:firstLine="480"/>
        <w:rPr>
          <w:color w:val="000000" w:themeColor="text1"/>
        </w:rPr>
      </w:pPr>
      <w:r w:rsidRPr="00381868">
        <w:rPr>
          <w:rFonts w:hint="eastAsia"/>
          <w:color w:val="000000" w:themeColor="text1"/>
        </w:rPr>
        <w:t>根据环保措施与建设项目同时设计、同时施工、同时使用的“三同时”要求，拟建项目污染治理措施应在项目设计阶段落实，以便利于实施。在设计实施计划的同时应考虑环保设施的特点，进行统筹安排。本项目污染防治措施的配套建设，应按环境保护计划如期完成。</w:t>
      </w:r>
    </w:p>
    <w:p w:rsidR="00596067" w:rsidRPr="00381868" w:rsidRDefault="00596067" w:rsidP="00596067">
      <w:pPr>
        <w:ind w:firstLine="480"/>
        <w:rPr>
          <w:color w:val="000000" w:themeColor="text1"/>
        </w:rPr>
      </w:pPr>
      <w:r w:rsidRPr="00381868">
        <w:rPr>
          <w:rFonts w:hint="eastAsia"/>
          <w:color w:val="000000" w:themeColor="text1"/>
        </w:rPr>
        <w:t>根据环保措施与建设项目同时设计、同时施工、同时使用的“三同时”要求，拟建项目污染治理措施应在项目设计阶段落实，以便利于实施。在设计实施计划的同时应考虑环保设施的特点，进行统筹安排。本项目污染防治措施的配套建设，应按环境保护计划如期完成。施工期环境管理计划见表</w:t>
      </w:r>
      <w:r w:rsidRPr="00381868">
        <w:rPr>
          <w:rFonts w:hint="eastAsia"/>
          <w:color w:val="000000" w:themeColor="text1"/>
        </w:rPr>
        <w:t>8.1-1</w:t>
      </w:r>
      <w:r w:rsidR="004E556D" w:rsidRPr="00381868">
        <w:rPr>
          <w:rFonts w:hint="eastAsia"/>
          <w:color w:val="000000" w:themeColor="text1"/>
        </w:rPr>
        <w:t>、</w:t>
      </w:r>
      <w:r w:rsidRPr="00381868">
        <w:rPr>
          <w:rFonts w:hint="eastAsia"/>
          <w:color w:val="000000" w:themeColor="text1"/>
        </w:rPr>
        <w:t>营运期环境管理计划见表</w:t>
      </w:r>
      <w:r w:rsidRPr="00381868">
        <w:rPr>
          <w:rFonts w:hint="eastAsia"/>
          <w:color w:val="000000" w:themeColor="text1"/>
        </w:rPr>
        <w:t>8.1-2</w:t>
      </w:r>
      <w:r w:rsidRPr="00381868">
        <w:rPr>
          <w:rFonts w:hint="eastAsia"/>
          <w:color w:val="000000" w:themeColor="text1"/>
        </w:rPr>
        <w:t>。</w:t>
      </w:r>
    </w:p>
    <w:p w:rsidR="00596067" w:rsidRPr="00381868" w:rsidRDefault="004E556D"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8.1-1 </w:t>
      </w:r>
      <w:r w:rsidR="00596067" w:rsidRPr="00381868">
        <w:rPr>
          <w:rFonts w:ascii="Times New Roman" w:hAnsi="Times New Roman"/>
          <w:color w:val="000000" w:themeColor="text1"/>
          <w:sz w:val="21"/>
        </w:rPr>
        <w:t>施工期环境管理要求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55"/>
        <w:gridCol w:w="656"/>
        <w:gridCol w:w="6394"/>
        <w:gridCol w:w="1044"/>
        <w:gridCol w:w="691"/>
      </w:tblGrid>
      <w:tr w:rsidR="00381868" w:rsidRPr="00381868" w:rsidTr="004E556D">
        <w:trPr>
          <w:cantSplit/>
          <w:trHeight w:val="340"/>
          <w:tblHeader/>
          <w:jc w:val="center"/>
        </w:trPr>
        <w:tc>
          <w:tcPr>
            <w:tcW w:w="600" w:type="pct"/>
            <w:gridSpan w:val="2"/>
            <w:vAlign w:val="center"/>
          </w:tcPr>
          <w:p w:rsidR="00596067" w:rsidRPr="00381868" w:rsidRDefault="00596067" w:rsidP="004E556D">
            <w:pPr>
              <w:pStyle w:val="afffffffff4"/>
              <w:rPr>
                <w:b/>
                <w:color w:val="000000" w:themeColor="text1"/>
              </w:rPr>
            </w:pPr>
            <w:r w:rsidRPr="00381868">
              <w:rPr>
                <w:b/>
                <w:color w:val="000000" w:themeColor="text1"/>
              </w:rPr>
              <w:t>主要环境问题</w:t>
            </w:r>
          </w:p>
        </w:tc>
        <w:tc>
          <w:tcPr>
            <w:tcW w:w="3460" w:type="pct"/>
            <w:vAlign w:val="center"/>
          </w:tcPr>
          <w:p w:rsidR="00596067" w:rsidRPr="00381868" w:rsidRDefault="00596067" w:rsidP="004E556D">
            <w:pPr>
              <w:pStyle w:val="afffffffff4"/>
              <w:rPr>
                <w:b/>
                <w:color w:val="000000" w:themeColor="text1"/>
              </w:rPr>
            </w:pPr>
            <w:r w:rsidRPr="00381868">
              <w:rPr>
                <w:b/>
                <w:color w:val="000000" w:themeColor="text1"/>
              </w:rPr>
              <w:t>管理要求</w:t>
            </w:r>
          </w:p>
        </w:tc>
        <w:tc>
          <w:tcPr>
            <w:tcW w:w="565" w:type="pct"/>
            <w:vAlign w:val="center"/>
          </w:tcPr>
          <w:p w:rsidR="00596067" w:rsidRPr="00381868" w:rsidRDefault="00596067" w:rsidP="004E556D">
            <w:pPr>
              <w:pStyle w:val="afffffffff4"/>
              <w:rPr>
                <w:b/>
                <w:color w:val="000000" w:themeColor="text1"/>
              </w:rPr>
            </w:pPr>
            <w:r w:rsidRPr="00381868">
              <w:rPr>
                <w:b/>
                <w:color w:val="000000" w:themeColor="text1"/>
              </w:rPr>
              <w:t>设计、实</w:t>
            </w:r>
          </w:p>
          <w:p w:rsidR="00596067" w:rsidRPr="00381868" w:rsidRDefault="00596067" w:rsidP="004E556D">
            <w:pPr>
              <w:pStyle w:val="afffffffff4"/>
              <w:rPr>
                <w:b/>
                <w:color w:val="000000" w:themeColor="text1"/>
              </w:rPr>
            </w:pPr>
            <w:r w:rsidRPr="00381868">
              <w:rPr>
                <w:b/>
                <w:color w:val="000000" w:themeColor="text1"/>
              </w:rPr>
              <w:t>施单位</w:t>
            </w:r>
          </w:p>
        </w:tc>
        <w:tc>
          <w:tcPr>
            <w:tcW w:w="375" w:type="pct"/>
            <w:vAlign w:val="center"/>
          </w:tcPr>
          <w:p w:rsidR="00596067" w:rsidRPr="00381868" w:rsidRDefault="00596067" w:rsidP="004E556D">
            <w:pPr>
              <w:pStyle w:val="afffffffff4"/>
              <w:rPr>
                <w:b/>
                <w:color w:val="000000" w:themeColor="text1"/>
              </w:rPr>
            </w:pPr>
            <w:r w:rsidRPr="00381868">
              <w:rPr>
                <w:b/>
                <w:color w:val="000000" w:themeColor="text1"/>
              </w:rPr>
              <w:t>负责机构</w:t>
            </w:r>
          </w:p>
        </w:tc>
      </w:tr>
      <w:tr w:rsidR="00381868" w:rsidRPr="00381868" w:rsidTr="004E556D">
        <w:trPr>
          <w:cantSplit/>
          <w:trHeight w:val="340"/>
          <w:jc w:val="center"/>
        </w:trPr>
        <w:tc>
          <w:tcPr>
            <w:tcW w:w="246" w:type="pct"/>
            <w:vAlign w:val="center"/>
          </w:tcPr>
          <w:p w:rsidR="00596067" w:rsidRPr="00381868" w:rsidRDefault="00596067" w:rsidP="004E556D">
            <w:pPr>
              <w:pStyle w:val="afffffffff4"/>
              <w:rPr>
                <w:color w:val="000000" w:themeColor="text1"/>
              </w:rPr>
            </w:pPr>
            <w:r w:rsidRPr="00381868">
              <w:rPr>
                <w:color w:val="000000" w:themeColor="text1"/>
              </w:rPr>
              <w:t>1</w:t>
            </w:r>
          </w:p>
        </w:tc>
        <w:tc>
          <w:tcPr>
            <w:tcW w:w="355" w:type="pct"/>
            <w:vAlign w:val="center"/>
          </w:tcPr>
          <w:p w:rsidR="00596067" w:rsidRPr="00381868" w:rsidRDefault="00596067" w:rsidP="004E556D">
            <w:pPr>
              <w:pStyle w:val="afffffffff4"/>
              <w:rPr>
                <w:color w:val="000000" w:themeColor="text1"/>
              </w:rPr>
            </w:pPr>
            <w:r w:rsidRPr="00381868">
              <w:rPr>
                <w:color w:val="000000" w:themeColor="text1"/>
              </w:rPr>
              <w:t>空气污染</w:t>
            </w:r>
          </w:p>
        </w:tc>
        <w:tc>
          <w:tcPr>
            <w:tcW w:w="3460" w:type="pct"/>
            <w:vAlign w:val="center"/>
          </w:tcPr>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1</w:t>
            </w:r>
            <w:r w:rsidRPr="00381868">
              <w:rPr>
                <w:color w:val="000000" w:themeColor="text1"/>
              </w:rPr>
              <w:t>）建筑材料加盖篷布，运输路面洒水保湿，减少扬尘；</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2</w:t>
            </w:r>
            <w:r w:rsidRPr="00381868">
              <w:rPr>
                <w:color w:val="000000" w:themeColor="text1"/>
              </w:rPr>
              <w:t>）堆料场经常洒水或覆盖；</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3</w:t>
            </w:r>
            <w:r w:rsidRPr="00381868">
              <w:rPr>
                <w:color w:val="000000" w:themeColor="text1"/>
              </w:rPr>
              <w:t>）运输车辆用篷布覆盖，防止洒落；</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4</w:t>
            </w:r>
            <w:r w:rsidRPr="00381868">
              <w:rPr>
                <w:color w:val="000000" w:themeColor="text1"/>
              </w:rPr>
              <w:t>）运输车辆排放废气必须达到国家机动车废气排放</w:t>
            </w:r>
            <w:r w:rsidRPr="00381868">
              <w:rPr>
                <w:color w:val="000000" w:themeColor="text1"/>
              </w:rPr>
              <w:t xml:space="preserve"> </w:t>
            </w:r>
            <w:r w:rsidRPr="00381868">
              <w:rPr>
                <w:color w:val="000000" w:themeColor="text1"/>
              </w:rPr>
              <w:t>限值要求。</w:t>
            </w:r>
          </w:p>
        </w:tc>
        <w:tc>
          <w:tcPr>
            <w:tcW w:w="565" w:type="pct"/>
            <w:vAlign w:val="center"/>
          </w:tcPr>
          <w:p w:rsidR="00596067" w:rsidRPr="00381868" w:rsidRDefault="00596067" w:rsidP="004E556D">
            <w:pPr>
              <w:pStyle w:val="afffffffff4"/>
              <w:rPr>
                <w:color w:val="000000" w:themeColor="text1"/>
              </w:rPr>
            </w:pPr>
            <w:r w:rsidRPr="00381868">
              <w:rPr>
                <w:color w:val="000000" w:themeColor="text1"/>
              </w:rPr>
              <w:t>（建设单位自建）</w:t>
            </w:r>
          </w:p>
        </w:tc>
        <w:tc>
          <w:tcPr>
            <w:tcW w:w="375"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广西森洲生物技术有限公司</w:t>
            </w:r>
          </w:p>
        </w:tc>
      </w:tr>
      <w:tr w:rsidR="00381868" w:rsidRPr="00381868" w:rsidTr="004E556D">
        <w:trPr>
          <w:cantSplit/>
          <w:trHeight w:val="340"/>
          <w:jc w:val="center"/>
        </w:trPr>
        <w:tc>
          <w:tcPr>
            <w:tcW w:w="246" w:type="pct"/>
            <w:vAlign w:val="center"/>
          </w:tcPr>
          <w:p w:rsidR="00596067" w:rsidRPr="00381868" w:rsidRDefault="00596067" w:rsidP="004E556D">
            <w:pPr>
              <w:pStyle w:val="afffffffff4"/>
              <w:rPr>
                <w:color w:val="000000" w:themeColor="text1"/>
              </w:rPr>
            </w:pPr>
            <w:r w:rsidRPr="00381868">
              <w:rPr>
                <w:color w:val="000000" w:themeColor="text1"/>
              </w:rPr>
              <w:t>2</w:t>
            </w:r>
          </w:p>
        </w:tc>
        <w:tc>
          <w:tcPr>
            <w:tcW w:w="355" w:type="pct"/>
            <w:vAlign w:val="center"/>
          </w:tcPr>
          <w:p w:rsidR="00596067" w:rsidRPr="00381868" w:rsidRDefault="00596067" w:rsidP="004E556D">
            <w:pPr>
              <w:pStyle w:val="afffffffff4"/>
              <w:rPr>
                <w:color w:val="000000" w:themeColor="text1"/>
              </w:rPr>
            </w:pPr>
            <w:r w:rsidRPr="00381868">
              <w:rPr>
                <w:color w:val="000000" w:themeColor="text1"/>
              </w:rPr>
              <w:t>施工废</w:t>
            </w:r>
            <w:r w:rsidRPr="00381868">
              <w:rPr>
                <w:rFonts w:hint="eastAsia"/>
                <w:color w:val="000000" w:themeColor="text1"/>
              </w:rPr>
              <w:t>水</w:t>
            </w:r>
          </w:p>
        </w:tc>
        <w:tc>
          <w:tcPr>
            <w:tcW w:w="3460" w:type="pct"/>
            <w:vAlign w:val="center"/>
          </w:tcPr>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1</w:t>
            </w:r>
            <w:r w:rsidRPr="00381868">
              <w:rPr>
                <w:color w:val="000000" w:themeColor="text1"/>
              </w:rPr>
              <w:t>）施工机械维修和更换机油时产生的含油污水须经隔油池处理达标后才能外排；</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2</w:t>
            </w:r>
            <w:r w:rsidRPr="00381868">
              <w:rPr>
                <w:color w:val="000000" w:themeColor="text1"/>
              </w:rPr>
              <w:t>）施工车辆和机械清洗废水采用沉淀池等方法进行处理，达</w:t>
            </w:r>
            <w:r w:rsidRPr="00381868">
              <w:rPr>
                <w:rFonts w:hint="eastAsia"/>
                <w:color w:val="000000" w:themeColor="text1"/>
              </w:rPr>
              <w:t>回用</w:t>
            </w:r>
            <w:r w:rsidRPr="00381868">
              <w:rPr>
                <w:color w:val="000000" w:themeColor="text1"/>
              </w:rPr>
              <w:t>于施工作业</w:t>
            </w:r>
            <w:r w:rsidRPr="00381868">
              <w:rPr>
                <w:rFonts w:hint="eastAsia"/>
                <w:color w:val="000000" w:themeColor="text1"/>
              </w:rPr>
              <w:t>，</w:t>
            </w:r>
            <w:r w:rsidRPr="00381868">
              <w:rPr>
                <w:color w:val="000000" w:themeColor="text1"/>
              </w:rPr>
              <w:t>不外排。</w:t>
            </w:r>
          </w:p>
        </w:tc>
        <w:tc>
          <w:tcPr>
            <w:tcW w:w="565" w:type="pct"/>
            <w:vAlign w:val="center"/>
          </w:tcPr>
          <w:p w:rsidR="00596067" w:rsidRPr="00381868" w:rsidRDefault="00596067" w:rsidP="004E556D">
            <w:pPr>
              <w:pStyle w:val="afffffffff4"/>
              <w:rPr>
                <w:color w:val="000000" w:themeColor="text1"/>
              </w:rPr>
            </w:pPr>
            <w:r w:rsidRPr="00381868">
              <w:rPr>
                <w:color w:val="000000" w:themeColor="text1"/>
              </w:rPr>
              <w:t>（建设单位自建）</w:t>
            </w:r>
          </w:p>
        </w:tc>
        <w:tc>
          <w:tcPr>
            <w:tcW w:w="375" w:type="pct"/>
            <w:vMerge/>
            <w:vAlign w:val="center"/>
          </w:tcPr>
          <w:p w:rsidR="00596067" w:rsidRPr="00381868" w:rsidRDefault="00596067" w:rsidP="004E556D">
            <w:pPr>
              <w:pStyle w:val="afffffffff4"/>
              <w:rPr>
                <w:color w:val="000000" w:themeColor="text1"/>
              </w:rPr>
            </w:pPr>
          </w:p>
        </w:tc>
      </w:tr>
      <w:tr w:rsidR="00381868" w:rsidRPr="00381868" w:rsidTr="004E556D">
        <w:trPr>
          <w:cantSplit/>
          <w:trHeight w:val="340"/>
          <w:jc w:val="center"/>
        </w:trPr>
        <w:tc>
          <w:tcPr>
            <w:tcW w:w="246" w:type="pct"/>
            <w:vAlign w:val="center"/>
          </w:tcPr>
          <w:p w:rsidR="00596067" w:rsidRPr="00381868" w:rsidRDefault="00596067" w:rsidP="004E556D">
            <w:pPr>
              <w:pStyle w:val="afffffffff4"/>
              <w:rPr>
                <w:color w:val="000000" w:themeColor="text1"/>
                <w:spacing w:val="10"/>
              </w:rPr>
            </w:pPr>
            <w:r w:rsidRPr="00381868">
              <w:rPr>
                <w:color w:val="000000" w:themeColor="text1"/>
                <w:spacing w:val="10"/>
              </w:rPr>
              <w:lastRenderedPageBreak/>
              <w:t>3</w:t>
            </w:r>
          </w:p>
        </w:tc>
        <w:tc>
          <w:tcPr>
            <w:tcW w:w="355" w:type="pct"/>
            <w:vAlign w:val="center"/>
          </w:tcPr>
          <w:p w:rsidR="00596067" w:rsidRPr="00381868" w:rsidRDefault="00596067" w:rsidP="004E556D">
            <w:pPr>
              <w:pStyle w:val="afffffffff4"/>
              <w:rPr>
                <w:color w:val="000000" w:themeColor="text1"/>
              </w:rPr>
            </w:pPr>
            <w:r w:rsidRPr="00381868">
              <w:rPr>
                <w:color w:val="000000" w:themeColor="text1"/>
              </w:rPr>
              <w:t>生活污水</w:t>
            </w:r>
          </w:p>
        </w:tc>
        <w:tc>
          <w:tcPr>
            <w:tcW w:w="3460" w:type="pct"/>
            <w:vAlign w:val="center"/>
          </w:tcPr>
          <w:p w:rsidR="00596067" w:rsidRPr="00381868" w:rsidRDefault="00596067" w:rsidP="004E556D">
            <w:pPr>
              <w:pStyle w:val="afffffffff4"/>
              <w:jc w:val="left"/>
              <w:rPr>
                <w:color w:val="000000" w:themeColor="text1"/>
              </w:rPr>
            </w:pPr>
            <w:r w:rsidRPr="00381868">
              <w:rPr>
                <w:color w:val="000000" w:themeColor="text1"/>
              </w:rPr>
              <w:t>一期生活污水经新建的化粪池处理后，</w:t>
            </w:r>
            <w:r w:rsidRPr="00381868">
              <w:rPr>
                <w:rFonts w:hint="eastAsia"/>
                <w:color w:val="000000" w:themeColor="text1"/>
              </w:rPr>
              <w:t>用于周边林地灌溉</w:t>
            </w:r>
            <w:r w:rsidRPr="00381868">
              <w:rPr>
                <w:color w:val="000000" w:themeColor="text1"/>
              </w:rPr>
              <w:t>；</w:t>
            </w:r>
            <w:r w:rsidRPr="00381868">
              <w:rPr>
                <w:rFonts w:hint="eastAsia"/>
                <w:color w:val="000000" w:themeColor="text1"/>
              </w:rPr>
              <w:t>二期施工人员生活污水采用地埋式生活污水处理系统处理</w:t>
            </w:r>
          </w:p>
        </w:tc>
        <w:tc>
          <w:tcPr>
            <w:tcW w:w="565" w:type="pct"/>
            <w:vAlign w:val="center"/>
          </w:tcPr>
          <w:p w:rsidR="00596067" w:rsidRPr="00381868" w:rsidRDefault="00596067" w:rsidP="004E556D">
            <w:pPr>
              <w:pStyle w:val="afffffffff4"/>
              <w:rPr>
                <w:color w:val="000000" w:themeColor="text1"/>
              </w:rPr>
            </w:pPr>
            <w:r w:rsidRPr="00381868">
              <w:rPr>
                <w:color w:val="000000" w:themeColor="text1"/>
              </w:rPr>
              <w:t>（建设单位自建）</w:t>
            </w:r>
          </w:p>
        </w:tc>
        <w:tc>
          <w:tcPr>
            <w:tcW w:w="375" w:type="pct"/>
            <w:vMerge/>
            <w:vAlign w:val="center"/>
          </w:tcPr>
          <w:p w:rsidR="00596067" w:rsidRPr="00381868" w:rsidRDefault="00596067" w:rsidP="004E556D">
            <w:pPr>
              <w:pStyle w:val="afffffffff4"/>
              <w:rPr>
                <w:color w:val="000000" w:themeColor="text1"/>
              </w:rPr>
            </w:pPr>
          </w:p>
        </w:tc>
      </w:tr>
      <w:tr w:rsidR="00381868" w:rsidRPr="00381868" w:rsidTr="004E556D">
        <w:trPr>
          <w:cantSplit/>
          <w:trHeight w:val="340"/>
          <w:jc w:val="center"/>
        </w:trPr>
        <w:tc>
          <w:tcPr>
            <w:tcW w:w="246" w:type="pct"/>
            <w:vAlign w:val="center"/>
          </w:tcPr>
          <w:p w:rsidR="00596067" w:rsidRPr="00381868" w:rsidRDefault="00596067" w:rsidP="004E556D">
            <w:pPr>
              <w:pStyle w:val="afffffffff4"/>
              <w:rPr>
                <w:color w:val="000000" w:themeColor="text1"/>
                <w:spacing w:val="10"/>
              </w:rPr>
            </w:pPr>
            <w:r w:rsidRPr="00381868">
              <w:rPr>
                <w:color w:val="000000" w:themeColor="text1"/>
                <w:spacing w:val="10"/>
              </w:rPr>
              <w:t>4</w:t>
            </w:r>
          </w:p>
        </w:tc>
        <w:tc>
          <w:tcPr>
            <w:tcW w:w="355" w:type="pct"/>
            <w:vAlign w:val="center"/>
          </w:tcPr>
          <w:p w:rsidR="00596067" w:rsidRPr="00381868" w:rsidRDefault="00596067" w:rsidP="004E556D">
            <w:pPr>
              <w:pStyle w:val="afffffffff4"/>
              <w:rPr>
                <w:color w:val="000000" w:themeColor="text1"/>
              </w:rPr>
            </w:pPr>
            <w:r w:rsidRPr="00381868">
              <w:rPr>
                <w:color w:val="000000" w:themeColor="text1"/>
              </w:rPr>
              <w:t>噪声污染</w:t>
            </w:r>
          </w:p>
        </w:tc>
        <w:tc>
          <w:tcPr>
            <w:tcW w:w="3460" w:type="pct"/>
            <w:vAlign w:val="center"/>
          </w:tcPr>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1</w:t>
            </w:r>
            <w:r w:rsidRPr="00381868">
              <w:rPr>
                <w:color w:val="000000" w:themeColor="text1"/>
              </w:rPr>
              <w:t>）加强劳动保护，靠近强噪声源的工人佩戴减噪设备，限制工作时间；</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2</w:t>
            </w:r>
            <w:r w:rsidRPr="00381868">
              <w:rPr>
                <w:color w:val="000000" w:themeColor="text1"/>
              </w:rPr>
              <w:t>）严禁在夜间使用高噪声设备；</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3</w:t>
            </w:r>
            <w:r w:rsidRPr="00381868">
              <w:rPr>
                <w:color w:val="000000" w:themeColor="text1"/>
              </w:rPr>
              <w:t>）加强施工机械和车辆维护，保持设备运转低噪</w:t>
            </w:r>
            <w:r w:rsidRPr="00381868">
              <w:rPr>
                <w:color w:val="000000" w:themeColor="text1"/>
              </w:rPr>
              <w:t xml:space="preserve"> </w:t>
            </w:r>
            <w:r w:rsidRPr="00381868">
              <w:rPr>
                <w:color w:val="000000" w:themeColor="text1"/>
              </w:rPr>
              <w:t>声；</w:t>
            </w:r>
          </w:p>
          <w:p w:rsidR="00596067" w:rsidRPr="00381868" w:rsidRDefault="00596067" w:rsidP="004E556D">
            <w:pPr>
              <w:pStyle w:val="afffffffff4"/>
              <w:jc w:val="left"/>
              <w:rPr>
                <w:color w:val="000000" w:themeColor="text1"/>
              </w:rPr>
            </w:pPr>
            <w:r w:rsidRPr="00381868">
              <w:rPr>
                <w:color w:val="000000" w:themeColor="text1"/>
              </w:rPr>
              <w:t>（</w:t>
            </w:r>
            <w:r w:rsidRPr="00381868">
              <w:rPr>
                <w:color w:val="000000" w:themeColor="text1"/>
              </w:rPr>
              <w:t>4</w:t>
            </w:r>
            <w:r w:rsidRPr="00381868">
              <w:rPr>
                <w:color w:val="000000" w:themeColor="text1"/>
              </w:rPr>
              <w:t>）噪声大的设备加装减噪、防振措施，降低噪声污染。</w:t>
            </w:r>
          </w:p>
        </w:tc>
        <w:tc>
          <w:tcPr>
            <w:tcW w:w="565" w:type="pct"/>
            <w:vAlign w:val="center"/>
          </w:tcPr>
          <w:p w:rsidR="00596067" w:rsidRPr="00381868" w:rsidRDefault="00596067" w:rsidP="004E556D">
            <w:pPr>
              <w:pStyle w:val="afffffffff4"/>
              <w:rPr>
                <w:color w:val="000000" w:themeColor="text1"/>
              </w:rPr>
            </w:pPr>
            <w:r w:rsidRPr="00381868">
              <w:rPr>
                <w:color w:val="000000" w:themeColor="text1"/>
              </w:rPr>
              <w:t>（建设单位自建）</w:t>
            </w:r>
          </w:p>
        </w:tc>
        <w:tc>
          <w:tcPr>
            <w:tcW w:w="375" w:type="pct"/>
            <w:vMerge/>
            <w:vAlign w:val="center"/>
          </w:tcPr>
          <w:p w:rsidR="00596067" w:rsidRPr="00381868" w:rsidRDefault="00596067" w:rsidP="004E556D">
            <w:pPr>
              <w:pStyle w:val="afffffffff4"/>
              <w:rPr>
                <w:color w:val="000000" w:themeColor="text1"/>
              </w:rPr>
            </w:pPr>
          </w:p>
        </w:tc>
      </w:tr>
      <w:tr w:rsidR="00381868" w:rsidRPr="00381868" w:rsidTr="004E556D">
        <w:trPr>
          <w:cantSplit/>
          <w:trHeight w:val="340"/>
          <w:jc w:val="center"/>
        </w:trPr>
        <w:tc>
          <w:tcPr>
            <w:tcW w:w="246" w:type="pct"/>
            <w:vAlign w:val="center"/>
          </w:tcPr>
          <w:p w:rsidR="00596067" w:rsidRPr="00381868" w:rsidRDefault="00596067" w:rsidP="004E556D">
            <w:pPr>
              <w:pStyle w:val="afffffffff4"/>
              <w:rPr>
                <w:color w:val="000000" w:themeColor="text1"/>
                <w:spacing w:val="10"/>
              </w:rPr>
            </w:pPr>
            <w:r w:rsidRPr="00381868">
              <w:rPr>
                <w:color w:val="000000" w:themeColor="text1"/>
                <w:spacing w:val="10"/>
              </w:rPr>
              <w:t>5</w:t>
            </w:r>
          </w:p>
        </w:tc>
        <w:tc>
          <w:tcPr>
            <w:tcW w:w="355" w:type="pct"/>
            <w:vAlign w:val="center"/>
          </w:tcPr>
          <w:p w:rsidR="00596067" w:rsidRPr="00381868" w:rsidRDefault="00596067" w:rsidP="004E556D">
            <w:pPr>
              <w:pStyle w:val="afffffffff4"/>
              <w:rPr>
                <w:color w:val="000000" w:themeColor="text1"/>
              </w:rPr>
            </w:pPr>
            <w:r w:rsidRPr="00381868">
              <w:rPr>
                <w:color w:val="000000" w:themeColor="text1"/>
              </w:rPr>
              <w:t>施工固废</w:t>
            </w:r>
          </w:p>
        </w:tc>
        <w:tc>
          <w:tcPr>
            <w:tcW w:w="3460" w:type="pct"/>
            <w:vAlign w:val="center"/>
          </w:tcPr>
          <w:p w:rsidR="00596067" w:rsidRPr="00381868" w:rsidRDefault="00596067" w:rsidP="004E556D">
            <w:pPr>
              <w:pStyle w:val="afffffffff4"/>
              <w:jc w:val="left"/>
              <w:rPr>
                <w:color w:val="000000" w:themeColor="text1"/>
              </w:rPr>
            </w:pPr>
            <w:r w:rsidRPr="00381868">
              <w:rPr>
                <w:color w:val="000000" w:themeColor="text1"/>
              </w:rPr>
              <w:t>集中管理，不乱堆放，做好防水、防风工作</w:t>
            </w:r>
          </w:p>
        </w:tc>
        <w:tc>
          <w:tcPr>
            <w:tcW w:w="565" w:type="pct"/>
            <w:vAlign w:val="center"/>
          </w:tcPr>
          <w:p w:rsidR="00596067" w:rsidRPr="00381868" w:rsidRDefault="00596067" w:rsidP="004E556D">
            <w:pPr>
              <w:pStyle w:val="afffffffff4"/>
              <w:rPr>
                <w:color w:val="000000" w:themeColor="text1"/>
              </w:rPr>
            </w:pPr>
            <w:r w:rsidRPr="00381868">
              <w:rPr>
                <w:color w:val="000000" w:themeColor="text1"/>
              </w:rPr>
              <w:t>（建设单位自建）</w:t>
            </w:r>
          </w:p>
        </w:tc>
        <w:tc>
          <w:tcPr>
            <w:tcW w:w="375" w:type="pct"/>
            <w:vMerge/>
            <w:vAlign w:val="center"/>
          </w:tcPr>
          <w:p w:rsidR="00596067" w:rsidRPr="00381868" w:rsidRDefault="00596067" w:rsidP="004E556D">
            <w:pPr>
              <w:pStyle w:val="afffffffff4"/>
              <w:rPr>
                <w:color w:val="000000" w:themeColor="text1"/>
              </w:rPr>
            </w:pPr>
          </w:p>
        </w:tc>
      </w:tr>
      <w:tr w:rsidR="00381868" w:rsidRPr="00381868" w:rsidTr="004E556D">
        <w:trPr>
          <w:cantSplit/>
          <w:trHeight w:val="340"/>
          <w:jc w:val="center"/>
        </w:trPr>
        <w:tc>
          <w:tcPr>
            <w:tcW w:w="246" w:type="pct"/>
            <w:vAlign w:val="center"/>
          </w:tcPr>
          <w:p w:rsidR="00596067" w:rsidRPr="00381868" w:rsidRDefault="00596067" w:rsidP="004E556D">
            <w:pPr>
              <w:pStyle w:val="afffffffff4"/>
              <w:rPr>
                <w:color w:val="000000" w:themeColor="text1"/>
                <w:spacing w:val="10"/>
              </w:rPr>
            </w:pPr>
            <w:r w:rsidRPr="00381868">
              <w:rPr>
                <w:color w:val="000000" w:themeColor="text1"/>
                <w:spacing w:val="10"/>
              </w:rPr>
              <w:t>6</w:t>
            </w:r>
          </w:p>
        </w:tc>
        <w:tc>
          <w:tcPr>
            <w:tcW w:w="355" w:type="pct"/>
            <w:vAlign w:val="center"/>
          </w:tcPr>
          <w:p w:rsidR="00596067" w:rsidRPr="00381868" w:rsidRDefault="00596067" w:rsidP="004E556D">
            <w:pPr>
              <w:pStyle w:val="afffffffff4"/>
              <w:rPr>
                <w:color w:val="000000" w:themeColor="text1"/>
              </w:rPr>
            </w:pPr>
            <w:r w:rsidRPr="00381868">
              <w:rPr>
                <w:color w:val="000000" w:themeColor="text1"/>
              </w:rPr>
              <w:t>生活垃圾</w:t>
            </w:r>
          </w:p>
        </w:tc>
        <w:tc>
          <w:tcPr>
            <w:tcW w:w="3460" w:type="pct"/>
            <w:vAlign w:val="center"/>
          </w:tcPr>
          <w:p w:rsidR="00596067" w:rsidRPr="00381868" w:rsidRDefault="00596067" w:rsidP="004E556D">
            <w:pPr>
              <w:pStyle w:val="afffffffff4"/>
              <w:jc w:val="left"/>
              <w:rPr>
                <w:color w:val="000000" w:themeColor="text1"/>
              </w:rPr>
            </w:pPr>
            <w:r w:rsidRPr="00381868">
              <w:rPr>
                <w:color w:val="000000" w:themeColor="text1"/>
              </w:rPr>
              <w:t>集中堆放，由环卫部门清运处置，不乱倒乱放乱扔</w:t>
            </w:r>
          </w:p>
        </w:tc>
        <w:tc>
          <w:tcPr>
            <w:tcW w:w="565" w:type="pct"/>
            <w:vAlign w:val="center"/>
          </w:tcPr>
          <w:p w:rsidR="00596067" w:rsidRPr="00381868" w:rsidRDefault="00596067" w:rsidP="004E556D">
            <w:pPr>
              <w:pStyle w:val="afffffffff4"/>
              <w:rPr>
                <w:color w:val="000000" w:themeColor="text1"/>
              </w:rPr>
            </w:pPr>
            <w:r w:rsidRPr="00381868">
              <w:rPr>
                <w:color w:val="000000" w:themeColor="text1"/>
              </w:rPr>
              <w:t>（建设单位自建）、环卫部门</w:t>
            </w:r>
          </w:p>
        </w:tc>
        <w:tc>
          <w:tcPr>
            <w:tcW w:w="375" w:type="pct"/>
            <w:vMerge/>
            <w:vAlign w:val="center"/>
          </w:tcPr>
          <w:p w:rsidR="00596067" w:rsidRPr="00381868" w:rsidRDefault="00596067" w:rsidP="004E556D">
            <w:pPr>
              <w:pStyle w:val="afffffffff4"/>
              <w:rPr>
                <w:color w:val="000000" w:themeColor="text1"/>
              </w:rPr>
            </w:pPr>
          </w:p>
        </w:tc>
      </w:tr>
    </w:tbl>
    <w:p w:rsidR="00596067" w:rsidRPr="00381868" w:rsidRDefault="004E556D"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8.1-2 </w:t>
      </w:r>
      <w:r w:rsidR="00596067" w:rsidRPr="00381868">
        <w:rPr>
          <w:rFonts w:ascii="Times New Roman" w:hAnsi="Times New Roman" w:hint="eastAsia"/>
          <w:color w:val="000000" w:themeColor="text1"/>
          <w:sz w:val="21"/>
        </w:rPr>
        <w:t>运营期期环境管理要求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218"/>
        <w:gridCol w:w="5958"/>
        <w:gridCol w:w="1619"/>
      </w:tblGrid>
      <w:tr w:rsidR="00381868" w:rsidRPr="00381868" w:rsidTr="004E556D">
        <w:tc>
          <w:tcPr>
            <w:tcW w:w="920" w:type="pct"/>
            <w:gridSpan w:val="2"/>
            <w:vAlign w:val="center"/>
          </w:tcPr>
          <w:p w:rsidR="00596067" w:rsidRPr="00381868" w:rsidRDefault="00596067" w:rsidP="004E556D">
            <w:pPr>
              <w:pStyle w:val="afffffffff4"/>
              <w:rPr>
                <w:b/>
                <w:color w:val="000000" w:themeColor="text1"/>
              </w:rPr>
            </w:pPr>
            <w:r w:rsidRPr="00381868">
              <w:rPr>
                <w:rFonts w:hint="eastAsia"/>
                <w:b/>
                <w:color w:val="000000" w:themeColor="text1"/>
              </w:rPr>
              <w:t>主要环境问题</w:t>
            </w:r>
          </w:p>
        </w:tc>
        <w:tc>
          <w:tcPr>
            <w:tcW w:w="3208"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管理要求</w:t>
            </w:r>
          </w:p>
        </w:tc>
        <w:tc>
          <w:tcPr>
            <w:tcW w:w="872"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负责机构</w:t>
            </w:r>
          </w:p>
        </w:tc>
      </w:tr>
      <w:tr w:rsidR="00381868" w:rsidRPr="00381868" w:rsidTr="004E556D">
        <w:tc>
          <w:tcPr>
            <w:tcW w:w="264" w:type="pct"/>
            <w:vAlign w:val="center"/>
          </w:tcPr>
          <w:p w:rsidR="00596067" w:rsidRPr="00381868" w:rsidRDefault="00596067" w:rsidP="004E556D">
            <w:pPr>
              <w:pStyle w:val="afffffffff4"/>
              <w:rPr>
                <w:color w:val="000000" w:themeColor="text1"/>
              </w:rPr>
            </w:pPr>
            <w:r w:rsidRPr="00381868">
              <w:rPr>
                <w:color w:val="000000" w:themeColor="text1"/>
              </w:rPr>
              <w:t>1</w:t>
            </w:r>
          </w:p>
        </w:tc>
        <w:tc>
          <w:tcPr>
            <w:tcW w:w="656" w:type="pct"/>
            <w:vAlign w:val="center"/>
          </w:tcPr>
          <w:p w:rsidR="00596067" w:rsidRPr="00381868" w:rsidRDefault="00596067" w:rsidP="004E556D">
            <w:pPr>
              <w:pStyle w:val="afffffffff4"/>
              <w:rPr>
                <w:color w:val="000000" w:themeColor="text1"/>
              </w:rPr>
            </w:pPr>
            <w:r w:rsidRPr="00381868">
              <w:rPr>
                <w:rFonts w:hint="eastAsia"/>
                <w:color w:val="000000" w:themeColor="text1"/>
              </w:rPr>
              <w:t>废气</w:t>
            </w:r>
          </w:p>
        </w:tc>
        <w:tc>
          <w:tcPr>
            <w:tcW w:w="3208" w:type="pct"/>
            <w:vAlign w:val="center"/>
          </w:tcPr>
          <w:p w:rsidR="00596067" w:rsidRPr="00381868" w:rsidRDefault="00596067" w:rsidP="004E556D">
            <w:pPr>
              <w:pStyle w:val="afffffffff4"/>
              <w:rPr>
                <w:color w:val="000000" w:themeColor="text1"/>
              </w:rPr>
            </w:pPr>
            <w:r w:rsidRPr="00381868">
              <w:rPr>
                <w:rFonts w:hint="eastAsia"/>
                <w:color w:val="000000" w:themeColor="text1"/>
              </w:rPr>
              <w:t>密切关注排气筒排污情况和生物除臭等废气处理措施运行情况，避免非正常工况发生。</w:t>
            </w:r>
          </w:p>
        </w:tc>
        <w:tc>
          <w:tcPr>
            <w:tcW w:w="872"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广西森洲生物技术有限公司</w:t>
            </w:r>
          </w:p>
        </w:tc>
      </w:tr>
      <w:tr w:rsidR="00381868" w:rsidRPr="00381868" w:rsidTr="004E556D">
        <w:tc>
          <w:tcPr>
            <w:tcW w:w="264" w:type="pct"/>
            <w:vAlign w:val="center"/>
          </w:tcPr>
          <w:p w:rsidR="00596067" w:rsidRPr="00381868" w:rsidRDefault="00596067" w:rsidP="004E556D">
            <w:pPr>
              <w:pStyle w:val="afffffffff4"/>
              <w:rPr>
                <w:color w:val="000000" w:themeColor="text1"/>
              </w:rPr>
            </w:pPr>
            <w:r w:rsidRPr="00381868">
              <w:rPr>
                <w:color w:val="000000" w:themeColor="text1"/>
              </w:rPr>
              <w:t>2</w:t>
            </w:r>
          </w:p>
        </w:tc>
        <w:tc>
          <w:tcPr>
            <w:tcW w:w="656" w:type="pct"/>
            <w:vAlign w:val="center"/>
          </w:tcPr>
          <w:p w:rsidR="00596067" w:rsidRPr="00381868" w:rsidRDefault="00596067" w:rsidP="004E556D">
            <w:pPr>
              <w:pStyle w:val="afffffffff4"/>
              <w:rPr>
                <w:color w:val="000000" w:themeColor="text1"/>
              </w:rPr>
            </w:pPr>
            <w:r w:rsidRPr="00381868">
              <w:rPr>
                <w:rFonts w:hint="eastAsia"/>
                <w:color w:val="000000" w:themeColor="text1"/>
              </w:rPr>
              <w:t>废水</w:t>
            </w:r>
          </w:p>
        </w:tc>
        <w:tc>
          <w:tcPr>
            <w:tcW w:w="3208" w:type="pct"/>
            <w:vAlign w:val="center"/>
          </w:tcPr>
          <w:p w:rsidR="00596067" w:rsidRPr="00381868" w:rsidRDefault="00596067" w:rsidP="004E556D">
            <w:pPr>
              <w:pStyle w:val="afffffffff4"/>
              <w:rPr>
                <w:color w:val="000000" w:themeColor="text1"/>
              </w:rPr>
            </w:pPr>
            <w:r w:rsidRPr="00381868">
              <w:rPr>
                <w:rFonts w:hint="eastAsia"/>
                <w:color w:val="000000" w:themeColor="text1"/>
              </w:rPr>
              <w:t>密切关注蒸发冷凝水、纯水制水系统排放浓水等生产废水的排放情况，避免项目配套的污水处理车间出现非正常工况。</w:t>
            </w:r>
          </w:p>
        </w:tc>
        <w:tc>
          <w:tcPr>
            <w:tcW w:w="872" w:type="pct"/>
            <w:vMerge/>
            <w:vAlign w:val="center"/>
          </w:tcPr>
          <w:p w:rsidR="00596067" w:rsidRPr="00381868" w:rsidRDefault="00596067" w:rsidP="004E556D">
            <w:pPr>
              <w:pStyle w:val="afffffffff4"/>
              <w:rPr>
                <w:color w:val="000000" w:themeColor="text1"/>
              </w:rPr>
            </w:pPr>
          </w:p>
        </w:tc>
      </w:tr>
      <w:tr w:rsidR="00381868" w:rsidRPr="00381868" w:rsidTr="004E556D">
        <w:tc>
          <w:tcPr>
            <w:tcW w:w="264" w:type="pct"/>
            <w:vAlign w:val="center"/>
          </w:tcPr>
          <w:p w:rsidR="00596067" w:rsidRPr="00381868" w:rsidRDefault="00596067" w:rsidP="004E556D">
            <w:pPr>
              <w:pStyle w:val="afffffffff4"/>
              <w:rPr>
                <w:color w:val="000000" w:themeColor="text1"/>
              </w:rPr>
            </w:pPr>
            <w:r w:rsidRPr="00381868">
              <w:rPr>
                <w:color w:val="000000" w:themeColor="text1"/>
              </w:rPr>
              <w:t>3</w:t>
            </w:r>
          </w:p>
        </w:tc>
        <w:tc>
          <w:tcPr>
            <w:tcW w:w="656" w:type="pct"/>
            <w:vAlign w:val="center"/>
          </w:tcPr>
          <w:p w:rsidR="00596067" w:rsidRPr="00381868" w:rsidRDefault="00596067" w:rsidP="004E556D">
            <w:pPr>
              <w:pStyle w:val="afffffffff4"/>
              <w:rPr>
                <w:color w:val="000000" w:themeColor="text1"/>
              </w:rPr>
            </w:pPr>
            <w:r w:rsidRPr="00381868">
              <w:rPr>
                <w:rFonts w:hint="eastAsia"/>
                <w:color w:val="000000" w:themeColor="text1"/>
              </w:rPr>
              <w:t>固废</w:t>
            </w:r>
          </w:p>
        </w:tc>
        <w:tc>
          <w:tcPr>
            <w:tcW w:w="3208" w:type="pct"/>
            <w:vAlign w:val="center"/>
          </w:tcPr>
          <w:p w:rsidR="00596067" w:rsidRPr="00381868" w:rsidRDefault="00596067" w:rsidP="004E556D">
            <w:pPr>
              <w:pStyle w:val="afffffffff4"/>
              <w:rPr>
                <w:color w:val="000000" w:themeColor="text1"/>
              </w:rPr>
            </w:pPr>
            <w:r w:rsidRPr="00381868">
              <w:rPr>
                <w:rFonts w:hint="eastAsia"/>
                <w:color w:val="000000" w:themeColor="text1"/>
              </w:rPr>
              <w:t>集中管理，分类堆存，危险废物定期交由有资质的单位处理</w:t>
            </w:r>
          </w:p>
        </w:tc>
        <w:tc>
          <w:tcPr>
            <w:tcW w:w="872" w:type="pct"/>
            <w:vMerge/>
            <w:vAlign w:val="center"/>
          </w:tcPr>
          <w:p w:rsidR="00596067" w:rsidRPr="00381868" w:rsidRDefault="00596067" w:rsidP="004E556D">
            <w:pPr>
              <w:pStyle w:val="afffffffff4"/>
              <w:rPr>
                <w:color w:val="000000" w:themeColor="text1"/>
              </w:rPr>
            </w:pPr>
          </w:p>
        </w:tc>
      </w:tr>
      <w:tr w:rsidR="00381868" w:rsidRPr="00381868" w:rsidTr="004E556D">
        <w:tc>
          <w:tcPr>
            <w:tcW w:w="264" w:type="pct"/>
            <w:vAlign w:val="center"/>
          </w:tcPr>
          <w:p w:rsidR="00596067" w:rsidRPr="00381868" w:rsidRDefault="00596067" w:rsidP="004E556D">
            <w:pPr>
              <w:pStyle w:val="afffffffff4"/>
              <w:rPr>
                <w:color w:val="000000" w:themeColor="text1"/>
              </w:rPr>
            </w:pPr>
            <w:r w:rsidRPr="00381868">
              <w:rPr>
                <w:color w:val="000000" w:themeColor="text1"/>
              </w:rPr>
              <w:t>4</w:t>
            </w:r>
          </w:p>
        </w:tc>
        <w:tc>
          <w:tcPr>
            <w:tcW w:w="656" w:type="pct"/>
            <w:vAlign w:val="center"/>
          </w:tcPr>
          <w:p w:rsidR="00596067" w:rsidRPr="00381868" w:rsidRDefault="00596067" w:rsidP="004E556D">
            <w:pPr>
              <w:pStyle w:val="afffffffff4"/>
              <w:rPr>
                <w:color w:val="000000" w:themeColor="text1"/>
              </w:rPr>
            </w:pPr>
            <w:r w:rsidRPr="00381868">
              <w:rPr>
                <w:rFonts w:hint="eastAsia"/>
                <w:color w:val="000000" w:themeColor="text1"/>
              </w:rPr>
              <w:t>噪声</w:t>
            </w:r>
          </w:p>
        </w:tc>
        <w:tc>
          <w:tcPr>
            <w:tcW w:w="3208" w:type="pct"/>
            <w:vAlign w:val="center"/>
          </w:tcPr>
          <w:p w:rsidR="00596067" w:rsidRPr="00381868" w:rsidRDefault="00596067" w:rsidP="004E556D">
            <w:pPr>
              <w:pStyle w:val="afffffffff4"/>
              <w:rPr>
                <w:color w:val="000000" w:themeColor="text1"/>
              </w:rPr>
            </w:pPr>
            <w:r w:rsidRPr="00381868">
              <w:rPr>
                <w:rFonts w:hint="eastAsia"/>
                <w:color w:val="000000" w:themeColor="text1"/>
              </w:rPr>
              <w:t>密切关注设备的正常运行，加强车辆运输管理。</w:t>
            </w:r>
          </w:p>
        </w:tc>
        <w:tc>
          <w:tcPr>
            <w:tcW w:w="872" w:type="pct"/>
            <w:vMerge/>
            <w:vAlign w:val="center"/>
          </w:tcPr>
          <w:p w:rsidR="00596067" w:rsidRPr="00381868" w:rsidRDefault="00596067" w:rsidP="004E556D">
            <w:pPr>
              <w:pStyle w:val="afffffffff4"/>
              <w:rPr>
                <w:color w:val="000000" w:themeColor="text1"/>
              </w:rPr>
            </w:pPr>
          </w:p>
        </w:tc>
      </w:tr>
      <w:tr w:rsidR="00381868" w:rsidRPr="00381868" w:rsidTr="004E556D">
        <w:tc>
          <w:tcPr>
            <w:tcW w:w="264" w:type="pct"/>
            <w:vAlign w:val="center"/>
          </w:tcPr>
          <w:p w:rsidR="00596067" w:rsidRPr="00381868" w:rsidRDefault="00596067" w:rsidP="004E556D">
            <w:pPr>
              <w:pStyle w:val="afffffffff4"/>
              <w:rPr>
                <w:color w:val="000000" w:themeColor="text1"/>
              </w:rPr>
            </w:pPr>
            <w:r w:rsidRPr="00381868">
              <w:rPr>
                <w:color w:val="000000" w:themeColor="text1"/>
              </w:rPr>
              <w:t>5</w:t>
            </w:r>
          </w:p>
        </w:tc>
        <w:tc>
          <w:tcPr>
            <w:tcW w:w="656" w:type="pct"/>
            <w:vAlign w:val="center"/>
          </w:tcPr>
          <w:p w:rsidR="00596067" w:rsidRPr="00381868" w:rsidRDefault="00596067" w:rsidP="004E556D">
            <w:pPr>
              <w:pStyle w:val="afffffffff4"/>
              <w:rPr>
                <w:color w:val="000000" w:themeColor="text1"/>
              </w:rPr>
            </w:pPr>
            <w:r w:rsidRPr="00381868">
              <w:rPr>
                <w:rFonts w:hint="eastAsia"/>
                <w:color w:val="000000" w:themeColor="text1"/>
              </w:rPr>
              <w:t>环境监测</w:t>
            </w:r>
          </w:p>
        </w:tc>
        <w:tc>
          <w:tcPr>
            <w:tcW w:w="3208" w:type="pct"/>
            <w:vAlign w:val="center"/>
          </w:tcPr>
          <w:p w:rsidR="00596067" w:rsidRPr="00381868" w:rsidRDefault="00596067" w:rsidP="004E556D">
            <w:pPr>
              <w:pStyle w:val="afffffffff4"/>
              <w:rPr>
                <w:color w:val="000000" w:themeColor="text1"/>
              </w:rPr>
            </w:pPr>
            <w:r w:rsidRPr="00381868">
              <w:rPr>
                <w:rFonts w:hint="eastAsia"/>
                <w:color w:val="000000" w:themeColor="text1"/>
              </w:rPr>
              <w:t>按照国家有关的监测技术规范、监测分析方法标准以及环境监测制度执行。</w:t>
            </w:r>
          </w:p>
        </w:tc>
        <w:tc>
          <w:tcPr>
            <w:tcW w:w="872" w:type="pct"/>
            <w:vMerge/>
            <w:vAlign w:val="center"/>
          </w:tcPr>
          <w:p w:rsidR="00596067" w:rsidRPr="00381868" w:rsidRDefault="00596067" w:rsidP="004E556D">
            <w:pPr>
              <w:pStyle w:val="afffffffff4"/>
              <w:rPr>
                <w:color w:val="000000" w:themeColor="text1"/>
              </w:rPr>
            </w:pPr>
          </w:p>
        </w:tc>
      </w:tr>
    </w:tbl>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污染物排放管理要求</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）工程组成</w:t>
      </w:r>
    </w:p>
    <w:p w:rsidR="00596067" w:rsidRPr="00381868" w:rsidRDefault="00596067" w:rsidP="004E556D">
      <w:pPr>
        <w:ind w:firstLine="480"/>
        <w:rPr>
          <w:color w:val="000000" w:themeColor="text1"/>
        </w:rPr>
      </w:pPr>
      <w:r w:rsidRPr="00381868">
        <w:rPr>
          <w:rFonts w:hint="eastAsia"/>
          <w:color w:val="000000" w:themeColor="text1"/>
        </w:rPr>
        <w:t>项目组成包括主体工程、辅助工程、公用工程、环保工程。环保工程必须与主体工程同时设计、同时施工、同时投入使用，环保设施应严格按照本评价及相关环保要求进行设计和建设。</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）应向社会公布的信息内容</w:t>
      </w:r>
    </w:p>
    <w:p w:rsidR="00596067" w:rsidRPr="00381868" w:rsidRDefault="00596067" w:rsidP="004E556D">
      <w:pPr>
        <w:ind w:firstLine="480"/>
        <w:rPr>
          <w:color w:val="000000" w:themeColor="text1"/>
        </w:rPr>
      </w:pPr>
      <w:r w:rsidRPr="00381868">
        <w:rPr>
          <w:rFonts w:hint="eastAsia"/>
          <w:color w:val="000000" w:themeColor="text1"/>
        </w:rPr>
        <w:t>根据环保部发布的《企业事业单位环境信息公开办法》（部令第</w:t>
      </w:r>
      <w:r w:rsidRPr="00381868">
        <w:rPr>
          <w:rFonts w:hint="eastAsia"/>
          <w:color w:val="000000" w:themeColor="text1"/>
        </w:rPr>
        <w:t>31</w:t>
      </w:r>
      <w:r w:rsidRPr="00381868">
        <w:rPr>
          <w:rFonts w:hint="eastAsia"/>
          <w:color w:val="000000" w:themeColor="text1"/>
        </w:rPr>
        <w:t>号），对普通单位排污单位做出相应的信息公开规定：</w:t>
      </w:r>
    </w:p>
    <w:p w:rsidR="00596067" w:rsidRPr="00381868" w:rsidRDefault="00596067" w:rsidP="004E556D">
      <w:pPr>
        <w:ind w:firstLine="480"/>
        <w:rPr>
          <w:color w:val="000000" w:themeColor="text1"/>
        </w:rPr>
      </w:pPr>
      <w:r w:rsidRPr="00381868">
        <w:rPr>
          <w:rFonts w:hint="eastAsia"/>
          <w:color w:val="000000" w:themeColor="text1"/>
        </w:rPr>
        <w:t>①应当按照强制公开和自愿公开相结合的原则，及时、如实地公开其环境信息；</w:t>
      </w:r>
    </w:p>
    <w:p w:rsidR="00596067" w:rsidRPr="00381868" w:rsidRDefault="00596067" w:rsidP="004E556D">
      <w:pPr>
        <w:ind w:firstLine="480"/>
        <w:rPr>
          <w:color w:val="000000" w:themeColor="text1"/>
        </w:rPr>
      </w:pPr>
      <w:r w:rsidRPr="00381868">
        <w:rPr>
          <w:rFonts w:hint="eastAsia"/>
          <w:color w:val="000000" w:themeColor="text1"/>
        </w:rPr>
        <w:t>②企业事业单位应当建立健全本单位环境信息公开制度，指定机构负责本单位环境信息公开日常工作；</w:t>
      </w:r>
    </w:p>
    <w:p w:rsidR="00596067" w:rsidRPr="00381868" w:rsidRDefault="00596067" w:rsidP="004E556D">
      <w:pPr>
        <w:ind w:firstLine="480"/>
        <w:rPr>
          <w:color w:val="000000" w:themeColor="text1"/>
        </w:rPr>
      </w:pPr>
      <w:r w:rsidRPr="00381868">
        <w:rPr>
          <w:rFonts w:hint="eastAsia"/>
          <w:color w:val="000000" w:themeColor="text1"/>
        </w:rPr>
        <w:t>③企业事业单位环境信息涉及国家秘密、商业秘密或者个人隐私的，依法可以不公开；法律、法规另有规定的，从其规定。</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17" w:name="_Toc57223705"/>
      <w:r w:rsidRPr="00381868">
        <w:rPr>
          <w:rFonts w:eastAsia="黑体" w:hint="eastAsia"/>
          <w:color w:val="000000" w:themeColor="text1"/>
          <w:sz w:val="30"/>
          <w:szCs w:val="30"/>
        </w:rPr>
        <w:lastRenderedPageBreak/>
        <w:t>污染物排放清单</w:t>
      </w:r>
      <w:bookmarkEnd w:id="317"/>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污染物排放清单</w:t>
      </w:r>
    </w:p>
    <w:p w:rsidR="00596067" w:rsidRPr="00381868" w:rsidRDefault="00596067" w:rsidP="00596067">
      <w:pPr>
        <w:spacing w:after="174"/>
        <w:ind w:firstLine="480"/>
        <w:rPr>
          <w:color w:val="000000" w:themeColor="text1"/>
        </w:rPr>
      </w:pPr>
    </w:p>
    <w:p w:rsidR="004E556D" w:rsidRPr="00381868" w:rsidRDefault="004E556D" w:rsidP="004E556D">
      <w:pPr>
        <w:pStyle w:val="a0"/>
        <w:ind w:firstLine="480"/>
        <w:rPr>
          <w:color w:val="000000" w:themeColor="text1"/>
        </w:rPr>
        <w:sectPr w:rsidR="004E556D" w:rsidRPr="00381868" w:rsidSect="00596067">
          <w:headerReference w:type="even" r:id="rId83"/>
          <w:pgSz w:w="11906" w:h="16838"/>
          <w:pgMar w:top="1418" w:right="1418" w:bottom="1418" w:left="1418" w:header="850" w:footer="992" w:gutter="0"/>
          <w:cols w:space="720"/>
          <w:docGrid w:type="lines" w:linePitch="348"/>
        </w:sectPr>
      </w:pPr>
    </w:p>
    <w:p w:rsidR="00596067" w:rsidRPr="00381868" w:rsidRDefault="004E556D"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lastRenderedPageBreak/>
        <w:t>表</w:t>
      </w:r>
      <w:r w:rsidRPr="00381868">
        <w:rPr>
          <w:rFonts w:ascii="Times New Roman" w:hAnsi="Times New Roman" w:hint="eastAsia"/>
          <w:color w:val="000000" w:themeColor="text1"/>
          <w:sz w:val="21"/>
        </w:rPr>
        <w:t xml:space="preserve">8.2-1  </w:t>
      </w:r>
      <w:r w:rsidR="00596067" w:rsidRPr="00381868">
        <w:rPr>
          <w:rFonts w:ascii="Times New Roman" w:hAnsi="Times New Roman" w:hint="eastAsia"/>
          <w:color w:val="000000" w:themeColor="text1"/>
          <w:sz w:val="21"/>
        </w:rPr>
        <w:t>污染物排放清单及管理要求</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361"/>
        <w:gridCol w:w="361"/>
        <w:gridCol w:w="730"/>
        <w:gridCol w:w="730"/>
        <w:gridCol w:w="653"/>
        <w:gridCol w:w="693"/>
        <w:gridCol w:w="705"/>
        <w:gridCol w:w="564"/>
        <w:gridCol w:w="693"/>
        <w:gridCol w:w="693"/>
        <w:gridCol w:w="478"/>
        <w:gridCol w:w="329"/>
        <w:gridCol w:w="510"/>
        <w:gridCol w:w="1031"/>
        <w:gridCol w:w="676"/>
        <w:gridCol w:w="17"/>
        <w:gridCol w:w="6"/>
        <w:gridCol w:w="627"/>
        <w:gridCol w:w="917"/>
        <w:gridCol w:w="37"/>
        <w:gridCol w:w="705"/>
        <w:gridCol w:w="808"/>
        <w:gridCol w:w="1478"/>
      </w:tblGrid>
      <w:tr w:rsidR="00381868" w:rsidRPr="00381868" w:rsidTr="005A4128">
        <w:trPr>
          <w:trHeight w:val="50"/>
        </w:trPr>
        <w:tc>
          <w:tcPr>
            <w:tcW w:w="5000" w:type="pct"/>
            <w:gridSpan w:val="24"/>
          </w:tcPr>
          <w:p w:rsidR="00596067" w:rsidRPr="00381868" w:rsidRDefault="00596067" w:rsidP="004E556D">
            <w:pPr>
              <w:pStyle w:val="afffffffff4"/>
              <w:rPr>
                <w:b/>
                <w:color w:val="000000" w:themeColor="text1"/>
              </w:rPr>
            </w:pPr>
            <w:r w:rsidRPr="00381868">
              <w:rPr>
                <w:b/>
                <w:color w:val="000000" w:themeColor="text1"/>
              </w:rPr>
              <w:t>一、工程组成</w:t>
            </w:r>
          </w:p>
        </w:tc>
      </w:tr>
      <w:tr w:rsidR="00381868" w:rsidRPr="00381868" w:rsidTr="005A4128">
        <w:trPr>
          <w:trHeight w:val="439"/>
        </w:trPr>
        <w:tc>
          <w:tcPr>
            <w:tcW w:w="5000" w:type="pct"/>
            <w:gridSpan w:val="24"/>
          </w:tcPr>
          <w:p w:rsidR="00596067" w:rsidRPr="00381868" w:rsidRDefault="00596067" w:rsidP="004E556D">
            <w:pPr>
              <w:pStyle w:val="afffffffff4"/>
              <w:rPr>
                <w:color w:val="000000" w:themeColor="text1"/>
              </w:rPr>
            </w:pPr>
            <w:r w:rsidRPr="00381868">
              <w:rPr>
                <w:color w:val="000000" w:themeColor="text1"/>
              </w:rPr>
              <w:t>项目建设</w:t>
            </w:r>
            <w:r w:rsidRPr="00381868">
              <w:rPr>
                <w:rFonts w:hint="eastAsia"/>
                <w:color w:val="000000" w:themeColor="text1"/>
              </w:rPr>
              <w:t>年处理（加工）油脂副产物</w:t>
            </w:r>
            <w:r w:rsidRPr="00381868">
              <w:rPr>
                <w:rFonts w:hint="eastAsia"/>
                <w:color w:val="000000" w:themeColor="text1"/>
              </w:rPr>
              <w:t>13.5</w:t>
            </w:r>
            <w:r w:rsidRPr="00381868">
              <w:rPr>
                <w:rFonts w:hint="eastAsia"/>
                <w:color w:val="000000" w:themeColor="text1"/>
              </w:rPr>
              <w:t>万吨</w:t>
            </w:r>
            <w:r w:rsidRPr="00381868">
              <w:rPr>
                <w:color w:val="000000" w:themeColor="text1"/>
              </w:rPr>
              <w:t>，总计建设</w:t>
            </w:r>
            <w:r w:rsidRPr="00381868">
              <w:rPr>
                <w:color w:val="000000" w:themeColor="text1"/>
              </w:rPr>
              <w:t>2</w:t>
            </w:r>
            <w:r w:rsidRPr="00381868">
              <w:rPr>
                <w:color w:val="000000" w:themeColor="text1"/>
              </w:rPr>
              <w:t>条生产线。项目分两期建设，</w:t>
            </w:r>
            <w:r w:rsidRPr="00381868">
              <w:rPr>
                <w:rFonts w:hint="eastAsia"/>
                <w:color w:val="000000" w:themeColor="text1"/>
              </w:rPr>
              <w:t>采用皂脚油作为原辅材料之一，产品包括粗脂肪酸、中性油、副产钠盐、副产有机肥。配套废水处理系统、废气处理系统、固废治理工程等。仓储工程包括钠盐仓库、肥料发酵及包装仓库、原材料仓库、灌区等。</w:t>
            </w:r>
          </w:p>
        </w:tc>
      </w:tr>
      <w:tr w:rsidR="00381868" w:rsidRPr="00381868" w:rsidTr="005A4128">
        <w:trPr>
          <w:trHeight w:val="75"/>
        </w:trPr>
        <w:tc>
          <w:tcPr>
            <w:tcW w:w="5000" w:type="pct"/>
            <w:gridSpan w:val="24"/>
          </w:tcPr>
          <w:p w:rsidR="00596067" w:rsidRPr="00381868" w:rsidRDefault="00596067" w:rsidP="004E556D">
            <w:pPr>
              <w:pStyle w:val="afffffffff4"/>
              <w:rPr>
                <w:b/>
                <w:color w:val="000000" w:themeColor="text1"/>
              </w:rPr>
            </w:pPr>
            <w:r w:rsidRPr="00381868">
              <w:rPr>
                <w:b/>
                <w:color w:val="000000" w:themeColor="text1"/>
              </w:rPr>
              <w:t>二、污染产排情况</w:t>
            </w:r>
          </w:p>
        </w:tc>
      </w:tr>
      <w:tr w:rsidR="00381868" w:rsidRPr="00381868" w:rsidTr="005A4128">
        <w:trPr>
          <w:trHeight w:val="333"/>
        </w:trPr>
        <w:tc>
          <w:tcPr>
            <w:tcW w:w="181" w:type="pct"/>
            <w:vMerge w:val="restart"/>
            <w:vAlign w:val="center"/>
          </w:tcPr>
          <w:p w:rsidR="00596067" w:rsidRPr="00381868" w:rsidRDefault="00596067" w:rsidP="004E556D">
            <w:pPr>
              <w:pStyle w:val="afffffffff4"/>
              <w:rPr>
                <w:color w:val="000000" w:themeColor="text1"/>
              </w:rPr>
            </w:pPr>
            <w:r w:rsidRPr="00381868">
              <w:rPr>
                <w:color w:val="000000" w:themeColor="text1"/>
              </w:rPr>
              <w:t>废气</w:t>
            </w:r>
          </w:p>
        </w:tc>
        <w:tc>
          <w:tcPr>
            <w:tcW w:w="507" w:type="pct"/>
            <w:gridSpan w:val="3"/>
            <w:vMerge w:val="restart"/>
            <w:vAlign w:val="center"/>
          </w:tcPr>
          <w:p w:rsidR="00596067" w:rsidRPr="00381868" w:rsidRDefault="00596067" w:rsidP="004E556D">
            <w:pPr>
              <w:pStyle w:val="afffffffff4"/>
              <w:rPr>
                <w:color w:val="000000" w:themeColor="text1"/>
              </w:rPr>
            </w:pPr>
            <w:r w:rsidRPr="00381868">
              <w:rPr>
                <w:color w:val="000000" w:themeColor="text1"/>
              </w:rPr>
              <w:t>污染源</w:t>
            </w:r>
          </w:p>
          <w:p w:rsidR="00596067" w:rsidRPr="00381868" w:rsidRDefault="00596067" w:rsidP="004E556D">
            <w:pPr>
              <w:pStyle w:val="afffffffff4"/>
              <w:rPr>
                <w:color w:val="000000" w:themeColor="text1"/>
              </w:rPr>
            </w:pPr>
            <w:r w:rsidRPr="00381868">
              <w:rPr>
                <w:color w:val="000000" w:themeColor="text1"/>
              </w:rPr>
              <w:t>名称</w:t>
            </w:r>
          </w:p>
        </w:tc>
        <w:tc>
          <w:tcPr>
            <w:tcW w:w="255" w:type="pct"/>
            <w:vMerge w:val="restart"/>
            <w:vAlign w:val="center"/>
          </w:tcPr>
          <w:p w:rsidR="00596067" w:rsidRPr="00381868" w:rsidRDefault="00596067" w:rsidP="004E556D">
            <w:pPr>
              <w:pStyle w:val="afffffffff4"/>
              <w:rPr>
                <w:color w:val="000000" w:themeColor="text1"/>
              </w:rPr>
            </w:pPr>
            <w:r w:rsidRPr="00381868">
              <w:rPr>
                <w:color w:val="000000" w:themeColor="text1"/>
              </w:rPr>
              <w:t>污染物</w:t>
            </w:r>
          </w:p>
          <w:p w:rsidR="00596067" w:rsidRPr="00381868" w:rsidRDefault="00596067" w:rsidP="004E556D">
            <w:pPr>
              <w:pStyle w:val="afffffffff4"/>
              <w:rPr>
                <w:color w:val="000000" w:themeColor="text1"/>
              </w:rPr>
            </w:pPr>
            <w:r w:rsidRPr="00381868">
              <w:rPr>
                <w:color w:val="000000" w:themeColor="text1"/>
              </w:rPr>
              <w:t>名称</w:t>
            </w:r>
          </w:p>
        </w:tc>
        <w:tc>
          <w:tcPr>
            <w:tcW w:w="716" w:type="pct"/>
            <w:gridSpan w:val="3"/>
            <w:vAlign w:val="center"/>
          </w:tcPr>
          <w:p w:rsidR="00596067" w:rsidRPr="00381868" w:rsidRDefault="00596067" w:rsidP="004E556D">
            <w:pPr>
              <w:pStyle w:val="afffffffff4"/>
              <w:rPr>
                <w:color w:val="000000" w:themeColor="text1"/>
              </w:rPr>
            </w:pPr>
            <w:r w:rsidRPr="00381868">
              <w:rPr>
                <w:color w:val="000000" w:themeColor="text1"/>
              </w:rPr>
              <w:t>产生情况</w:t>
            </w:r>
          </w:p>
        </w:tc>
        <w:tc>
          <w:tcPr>
            <w:tcW w:w="681" w:type="pct"/>
            <w:gridSpan w:val="3"/>
            <w:vAlign w:val="center"/>
          </w:tcPr>
          <w:p w:rsidR="00596067" w:rsidRPr="00381868" w:rsidRDefault="00596067" w:rsidP="004E556D">
            <w:pPr>
              <w:pStyle w:val="afffffffff4"/>
              <w:rPr>
                <w:color w:val="000000" w:themeColor="text1"/>
              </w:rPr>
            </w:pPr>
            <w:r w:rsidRPr="00381868">
              <w:rPr>
                <w:color w:val="000000" w:themeColor="text1"/>
              </w:rPr>
              <w:t>排放情况</w:t>
            </w:r>
          </w:p>
        </w:tc>
        <w:tc>
          <w:tcPr>
            <w:tcW w:w="460" w:type="pct"/>
            <w:gridSpan w:val="3"/>
            <w:vAlign w:val="center"/>
          </w:tcPr>
          <w:p w:rsidR="00596067" w:rsidRPr="00381868" w:rsidRDefault="00596067" w:rsidP="004E556D">
            <w:pPr>
              <w:pStyle w:val="afffffffff4"/>
              <w:rPr>
                <w:color w:val="000000" w:themeColor="text1"/>
              </w:rPr>
            </w:pPr>
            <w:r w:rsidRPr="00381868">
              <w:rPr>
                <w:color w:val="000000" w:themeColor="text1"/>
              </w:rPr>
              <w:t>排放源参数</w:t>
            </w:r>
          </w:p>
        </w:tc>
        <w:tc>
          <w:tcPr>
            <w:tcW w:w="360" w:type="pct"/>
            <w:vMerge w:val="restart"/>
            <w:vAlign w:val="center"/>
          </w:tcPr>
          <w:p w:rsidR="00596067" w:rsidRPr="00381868" w:rsidRDefault="00596067" w:rsidP="004E556D">
            <w:pPr>
              <w:pStyle w:val="afffffffff4"/>
              <w:rPr>
                <w:color w:val="000000" w:themeColor="text1"/>
              </w:rPr>
            </w:pPr>
            <w:r w:rsidRPr="00381868">
              <w:rPr>
                <w:color w:val="000000" w:themeColor="text1"/>
              </w:rPr>
              <w:t>拟采取的</w:t>
            </w:r>
          </w:p>
          <w:p w:rsidR="00596067" w:rsidRPr="00381868" w:rsidRDefault="00596067" w:rsidP="004E556D">
            <w:pPr>
              <w:pStyle w:val="afffffffff4"/>
              <w:rPr>
                <w:color w:val="000000" w:themeColor="text1"/>
              </w:rPr>
            </w:pPr>
            <w:r w:rsidRPr="00381868">
              <w:rPr>
                <w:color w:val="000000" w:themeColor="text1"/>
              </w:rPr>
              <w:t>处理方式</w:t>
            </w:r>
          </w:p>
        </w:tc>
        <w:tc>
          <w:tcPr>
            <w:tcW w:w="244" w:type="pct"/>
            <w:gridSpan w:val="3"/>
            <w:vMerge w:val="restart"/>
            <w:vAlign w:val="center"/>
          </w:tcPr>
          <w:p w:rsidR="00596067" w:rsidRPr="00381868" w:rsidRDefault="00596067" w:rsidP="005A4128">
            <w:pPr>
              <w:pStyle w:val="afffffffff4"/>
              <w:rPr>
                <w:color w:val="000000" w:themeColor="text1"/>
              </w:rPr>
            </w:pPr>
            <w:r w:rsidRPr="00381868">
              <w:rPr>
                <w:color w:val="000000" w:themeColor="text1"/>
              </w:rPr>
              <w:t>收集率</w:t>
            </w:r>
          </w:p>
        </w:tc>
        <w:tc>
          <w:tcPr>
            <w:tcW w:w="219" w:type="pct"/>
            <w:vMerge w:val="restart"/>
            <w:vAlign w:val="center"/>
          </w:tcPr>
          <w:p w:rsidR="00596067" w:rsidRPr="00381868" w:rsidRDefault="00596067" w:rsidP="004E556D">
            <w:pPr>
              <w:pStyle w:val="afffffffff4"/>
              <w:rPr>
                <w:color w:val="000000" w:themeColor="text1"/>
              </w:rPr>
            </w:pPr>
            <w:r w:rsidRPr="00381868">
              <w:rPr>
                <w:color w:val="000000" w:themeColor="text1"/>
              </w:rPr>
              <w:t>去除率</w:t>
            </w:r>
          </w:p>
        </w:tc>
        <w:tc>
          <w:tcPr>
            <w:tcW w:w="861" w:type="pct"/>
            <w:gridSpan w:val="4"/>
            <w:vAlign w:val="center"/>
          </w:tcPr>
          <w:p w:rsidR="00596067" w:rsidRPr="00381868" w:rsidRDefault="00596067" w:rsidP="004E556D">
            <w:pPr>
              <w:pStyle w:val="afffffffff4"/>
              <w:rPr>
                <w:color w:val="000000" w:themeColor="text1"/>
              </w:rPr>
            </w:pPr>
            <w:r w:rsidRPr="00381868">
              <w:rPr>
                <w:color w:val="000000" w:themeColor="text1"/>
              </w:rPr>
              <w:t>执行标准限值</w:t>
            </w:r>
          </w:p>
        </w:tc>
        <w:tc>
          <w:tcPr>
            <w:tcW w:w="516" w:type="pct"/>
            <w:vMerge w:val="restart"/>
            <w:vAlign w:val="center"/>
          </w:tcPr>
          <w:p w:rsidR="00596067" w:rsidRPr="00381868" w:rsidRDefault="005A4128" w:rsidP="005A4128">
            <w:pPr>
              <w:pStyle w:val="afffffffff4"/>
              <w:jc w:val="both"/>
              <w:rPr>
                <w:color w:val="000000" w:themeColor="text1"/>
              </w:rPr>
            </w:pPr>
            <w:r w:rsidRPr="00381868">
              <w:rPr>
                <w:rFonts w:hint="eastAsia"/>
                <w:color w:val="000000" w:themeColor="text1"/>
              </w:rPr>
              <w:t>全厂</w:t>
            </w:r>
            <w:r w:rsidR="00596067" w:rsidRPr="00381868">
              <w:rPr>
                <w:color w:val="000000" w:themeColor="text1"/>
              </w:rPr>
              <w:t>总量控制指标</w:t>
            </w:r>
          </w:p>
        </w:tc>
      </w:tr>
      <w:tr w:rsidR="00381868" w:rsidRPr="00381868" w:rsidTr="005A4128">
        <w:trPr>
          <w:trHeight w:val="65"/>
        </w:trPr>
        <w:tc>
          <w:tcPr>
            <w:tcW w:w="181" w:type="pct"/>
            <w:vMerge/>
            <w:vAlign w:val="center"/>
          </w:tcPr>
          <w:p w:rsidR="00596067" w:rsidRPr="00381868" w:rsidRDefault="00596067" w:rsidP="004E556D">
            <w:pPr>
              <w:pStyle w:val="afffffffff4"/>
              <w:rPr>
                <w:color w:val="000000" w:themeColor="text1"/>
              </w:rPr>
            </w:pPr>
          </w:p>
        </w:tc>
        <w:tc>
          <w:tcPr>
            <w:tcW w:w="507" w:type="pct"/>
            <w:gridSpan w:val="3"/>
            <w:vMerge/>
            <w:vAlign w:val="center"/>
          </w:tcPr>
          <w:p w:rsidR="00596067" w:rsidRPr="00381868" w:rsidRDefault="00596067" w:rsidP="004E556D">
            <w:pPr>
              <w:pStyle w:val="afffffffff4"/>
              <w:rPr>
                <w:color w:val="000000" w:themeColor="text1"/>
              </w:rPr>
            </w:pPr>
          </w:p>
        </w:tc>
        <w:tc>
          <w:tcPr>
            <w:tcW w:w="255" w:type="pct"/>
            <w:vMerge/>
            <w:vAlign w:val="center"/>
          </w:tcPr>
          <w:p w:rsidR="00596067" w:rsidRPr="00381868" w:rsidRDefault="00596067" w:rsidP="004E556D">
            <w:pPr>
              <w:pStyle w:val="afffffffff4"/>
              <w:rPr>
                <w:color w:val="000000" w:themeColor="text1"/>
              </w:rPr>
            </w:pPr>
          </w:p>
        </w:tc>
        <w:tc>
          <w:tcPr>
            <w:tcW w:w="228" w:type="pct"/>
            <w:vAlign w:val="center"/>
          </w:tcPr>
          <w:p w:rsidR="00596067" w:rsidRPr="00381868" w:rsidRDefault="00596067" w:rsidP="004E556D">
            <w:pPr>
              <w:pStyle w:val="afffffffff4"/>
              <w:rPr>
                <w:color w:val="000000" w:themeColor="text1"/>
              </w:rPr>
            </w:pPr>
            <w:r w:rsidRPr="00381868">
              <w:rPr>
                <w:color w:val="000000" w:themeColor="text1"/>
              </w:rPr>
              <w:t>mg/m³</w:t>
            </w:r>
          </w:p>
        </w:tc>
        <w:tc>
          <w:tcPr>
            <w:tcW w:w="242" w:type="pct"/>
            <w:vAlign w:val="center"/>
          </w:tcPr>
          <w:p w:rsidR="00596067" w:rsidRPr="00381868" w:rsidRDefault="00596067" w:rsidP="004E556D">
            <w:pPr>
              <w:pStyle w:val="afffffffff4"/>
              <w:rPr>
                <w:color w:val="000000" w:themeColor="text1"/>
              </w:rPr>
            </w:pPr>
            <w:r w:rsidRPr="00381868">
              <w:rPr>
                <w:color w:val="000000" w:themeColor="text1"/>
              </w:rPr>
              <w:t>kg/h</w:t>
            </w:r>
          </w:p>
        </w:tc>
        <w:tc>
          <w:tcPr>
            <w:tcW w:w="246" w:type="pct"/>
            <w:vAlign w:val="center"/>
          </w:tcPr>
          <w:p w:rsidR="00596067" w:rsidRPr="00381868" w:rsidRDefault="00596067" w:rsidP="004E556D">
            <w:pPr>
              <w:pStyle w:val="afffffffff4"/>
              <w:rPr>
                <w:color w:val="000000" w:themeColor="text1"/>
              </w:rPr>
            </w:pPr>
            <w:r w:rsidRPr="00381868">
              <w:rPr>
                <w:color w:val="000000" w:themeColor="text1"/>
              </w:rPr>
              <w:t>t/a</w:t>
            </w:r>
          </w:p>
        </w:tc>
        <w:tc>
          <w:tcPr>
            <w:tcW w:w="197" w:type="pct"/>
            <w:vAlign w:val="center"/>
          </w:tcPr>
          <w:p w:rsidR="00596067" w:rsidRPr="00381868" w:rsidRDefault="00596067" w:rsidP="004E556D">
            <w:pPr>
              <w:pStyle w:val="afffffffff4"/>
              <w:rPr>
                <w:color w:val="000000" w:themeColor="text1"/>
              </w:rPr>
            </w:pPr>
            <w:r w:rsidRPr="00381868">
              <w:rPr>
                <w:color w:val="000000" w:themeColor="text1"/>
              </w:rPr>
              <w:t>mg/m³</w:t>
            </w:r>
          </w:p>
        </w:tc>
        <w:tc>
          <w:tcPr>
            <w:tcW w:w="242" w:type="pct"/>
            <w:vAlign w:val="center"/>
          </w:tcPr>
          <w:p w:rsidR="00596067" w:rsidRPr="00381868" w:rsidRDefault="00596067" w:rsidP="004E556D">
            <w:pPr>
              <w:pStyle w:val="afffffffff4"/>
              <w:rPr>
                <w:color w:val="000000" w:themeColor="text1"/>
              </w:rPr>
            </w:pPr>
            <w:r w:rsidRPr="00381868">
              <w:rPr>
                <w:color w:val="000000" w:themeColor="text1"/>
              </w:rPr>
              <w:t>kg/h</w:t>
            </w:r>
          </w:p>
        </w:tc>
        <w:tc>
          <w:tcPr>
            <w:tcW w:w="242" w:type="pct"/>
            <w:vAlign w:val="center"/>
          </w:tcPr>
          <w:p w:rsidR="00596067" w:rsidRPr="00381868" w:rsidRDefault="00596067" w:rsidP="004E556D">
            <w:pPr>
              <w:pStyle w:val="afffffffff4"/>
              <w:rPr>
                <w:color w:val="000000" w:themeColor="text1"/>
              </w:rPr>
            </w:pPr>
            <w:r w:rsidRPr="00381868">
              <w:rPr>
                <w:color w:val="000000" w:themeColor="text1"/>
              </w:rPr>
              <w:t>t/a</w:t>
            </w:r>
          </w:p>
        </w:tc>
        <w:tc>
          <w:tcPr>
            <w:tcW w:w="167" w:type="pct"/>
            <w:vAlign w:val="center"/>
          </w:tcPr>
          <w:p w:rsidR="00596067" w:rsidRPr="00381868" w:rsidRDefault="00596067" w:rsidP="004E556D">
            <w:pPr>
              <w:pStyle w:val="afffffffff4"/>
              <w:rPr>
                <w:color w:val="000000" w:themeColor="text1"/>
              </w:rPr>
            </w:pPr>
            <w:r w:rsidRPr="00381868">
              <w:rPr>
                <w:color w:val="000000" w:themeColor="text1"/>
              </w:rPr>
              <w:t>高度</w:t>
            </w:r>
            <w:r w:rsidRPr="00381868">
              <w:rPr>
                <w:color w:val="000000" w:themeColor="text1"/>
              </w:rPr>
              <w:t>m</w:t>
            </w:r>
          </w:p>
        </w:tc>
        <w:tc>
          <w:tcPr>
            <w:tcW w:w="115" w:type="pct"/>
            <w:vAlign w:val="center"/>
          </w:tcPr>
          <w:p w:rsidR="00596067" w:rsidRPr="00381868" w:rsidRDefault="00596067" w:rsidP="004E556D">
            <w:pPr>
              <w:pStyle w:val="afffffffff4"/>
              <w:rPr>
                <w:color w:val="000000" w:themeColor="text1"/>
              </w:rPr>
            </w:pPr>
            <w:r w:rsidRPr="00381868">
              <w:rPr>
                <w:color w:val="000000" w:themeColor="text1"/>
              </w:rPr>
              <w:t>直径</w:t>
            </w:r>
            <w:r w:rsidRPr="00381868">
              <w:rPr>
                <w:color w:val="000000" w:themeColor="text1"/>
              </w:rPr>
              <w:t>m</w:t>
            </w:r>
          </w:p>
        </w:tc>
        <w:tc>
          <w:tcPr>
            <w:tcW w:w="178" w:type="pct"/>
            <w:vAlign w:val="center"/>
          </w:tcPr>
          <w:p w:rsidR="00596067" w:rsidRPr="00381868" w:rsidRDefault="00596067" w:rsidP="004E556D">
            <w:pPr>
              <w:pStyle w:val="afffffffff4"/>
              <w:rPr>
                <w:color w:val="000000" w:themeColor="text1"/>
              </w:rPr>
            </w:pPr>
            <w:r w:rsidRPr="00381868">
              <w:rPr>
                <w:color w:val="000000" w:themeColor="text1"/>
              </w:rPr>
              <w:t>温度</w:t>
            </w:r>
            <w:r w:rsidRPr="00381868">
              <w:rPr>
                <w:rFonts w:ascii="宋体" w:hAnsi="宋体" w:cs="宋体" w:hint="eastAsia"/>
                <w:color w:val="000000" w:themeColor="text1"/>
              </w:rPr>
              <w:t>℃</w:t>
            </w:r>
          </w:p>
        </w:tc>
        <w:tc>
          <w:tcPr>
            <w:tcW w:w="360" w:type="pct"/>
            <w:vMerge/>
            <w:vAlign w:val="center"/>
          </w:tcPr>
          <w:p w:rsidR="00596067" w:rsidRPr="00381868" w:rsidRDefault="00596067" w:rsidP="004E556D">
            <w:pPr>
              <w:pStyle w:val="afffffffff4"/>
              <w:rPr>
                <w:color w:val="000000" w:themeColor="text1"/>
              </w:rPr>
            </w:pPr>
          </w:p>
        </w:tc>
        <w:tc>
          <w:tcPr>
            <w:tcW w:w="244" w:type="pct"/>
            <w:gridSpan w:val="3"/>
            <w:vMerge/>
            <w:vAlign w:val="center"/>
          </w:tcPr>
          <w:p w:rsidR="00596067" w:rsidRPr="00381868" w:rsidRDefault="00596067" w:rsidP="004E556D">
            <w:pPr>
              <w:pStyle w:val="afffffffff4"/>
              <w:rPr>
                <w:color w:val="000000" w:themeColor="text1"/>
              </w:rPr>
            </w:pPr>
          </w:p>
        </w:tc>
        <w:tc>
          <w:tcPr>
            <w:tcW w:w="219" w:type="pct"/>
            <w:vMerge/>
            <w:vAlign w:val="center"/>
          </w:tcPr>
          <w:p w:rsidR="00596067" w:rsidRPr="00381868" w:rsidRDefault="00596067" w:rsidP="004E556D">
            <w:pPr>
              <w:pStyle w:val="afffffffff4"/>
              <w:rPr>
                <w:color w:val="000000" w:themeColor="text1"/>
              </w:rPr>
            </w:pPr>
          </w:p>
        </w:tc>
        <w:tc>
          <w:tcPr>
            <w:tcW w:w="333" w:type="pct"/>
            <w:gridSpan w:val="2"/>
            <w:vAlign w:val="center"/>
          </w:tcPr>
          <w:p w:rsidR="00596067" w:rsidRPr="00381868" w:rsidRDefault="00596067" w:rsidP="004E556D">
            <w:pPr>
              <w:pStyle w:val="afffffffff4"/>
              <w:rPr>
                <w:color w:val="000000" w:themeColor="text1"/>
              </w:rPr>
            </w:pPr>
            <w:r w:rsidRPr="00381868">
              <w:rPr>
                <w:color w:val="000000" w:themeColor="text1"/>
              </w:rPr>
              <w:t>最高排放浓度</w:t>
            </w:r>
            <w:r w:rsidRPr="00381868">
              <w:rPr>
                <w:color w:val="000000" w:themeColor="text1"/>
              </w:rPr>
              <w:t>mg/m³</w:t>
            </w:r>
          </w:p>
        </w:tc>
        <w:tc>
          <w:tcPr>
            <w:tcW w:w="246" w:type="pct"/>
            <w:vAlign w:val="center"/>
          </w:tcPr>
          <w:p w:rsidR="00596067" w:rsidRPr="00381868" w:rsidRDefault="00596067" w:rsidP="004E556D">
            <w:pPr>
              <w:pStyle w:val="afffffffff4"/>
              <w:rPr>
                <w:color w:val="000000" w:themeColor="text1"/>
              </w:rPr>
            </w:pPr>
            <w:r w:rsidRPr="00381868">
              <w:rPr>
                <w:color w:val="000000" w:themeColor="text1"/>
              </w:rPr>
              <w:t>最高排放速率</w:t>
            </w:r>
            <w:r w:rsidRPr="00381868">
              <w:rPr>
                <w:color w:val="000000" w:themeColor="text1"/>
              </w:rPr>
              <w:t>kg/h</w:t>
            </w:r>
          </w:p>
        </w:tc>
        <w:tc>
          <w:tcPr>
            <w:tcW w:w="282" w:type="pct"/>
            <w:vAlign w:val="center"/>
          </w:tcPr>
          <w:p w:rsidR="00596067" w:rsidRPr="00381868" w:rsidRDefault="00596067" w:rsidP="004E556D">
            <w:pPr>
              <w:pStyle w:val="afffffffff4"/>
              <w:rPr>
                <w:color w:val="000000" w:themeColor="text1"/>
              </w:rPr>
            </w:pPr>
            <w:r w:rsidRPr="00381868">
              <w:rPr>
                <w:color w:val="000000" w:themeColor="text1"/>
              </w:rPr>
              <w:t>无组织排放浓度</w:t>
            </w:r>
            <w:r w:rsidRPr="00381868">
              <w:rPr>
                <w:color w:val="000000" w:themeColor="text1"/>
              </w:rPr>
              <w:t>mg/m³</w:t>
            </w:r>
          </w:p>
        </w:tc>
        <w:tc>
          <w:tcPr>
            <w:tcW w:w="516" w:type="pct"/>
            <w:vMerge/>
            <w:vAlign w:val="center"/>
          </w:tcPr>
          <w:p w:rsidR="00596067" w:rsidRPr="00381868" w:rsidRDefault="00596067" w:rsidP="004E556D">
            <w:pPr>
              <w:pStyle w:val="afffffffff4"/>
              <w:rPr>
                <w:color w:val="000000" w:themeColor="text1"/>
              </w:rPr>
            </w:pPr>
          </w:p>
        </w:tc>
      </w:tr>
      <w:tr w:rsidR="00381868" w:rsidRPr="00381868" w:rsidTr="005A4128">
        <w:trPr>
          <w:trHeight w:val="694"/>
        </w:trPr>
        <w:tc>
          <w:tcPr>
            <w:tcW w:w="181" w:type="pct"/>
            <w:vMerge/>
            <w:vAlign w:val="center"/>
          </w:tcPr>
          <w:p w:rsidR="00BB07E3" w:rsidRPr="00381868" w:rsidRDefault="00BB07E3" w:rsidP="004E556D">
            <w:pPr>
              <w:pStyle w:val="afffffffff4"/>
              <w:rPr>
                <w:color w:val="000000" w:themeColor="text1"/>
              </w:rPr>
            </w:pPr>
          </w:p>
        </w:tc>
        <w:tc>
          <w:tcPr>
            <w:tcW w:w="126" w:type="pct"/>
            <w:vMerge w:val="restart"/>
            <w:vAlign w:val="center"/>
          </w:tcPr>
          <w:p w:rsidR="00BB07E3" w:rsidRPr="00381868" w:rsidRDefault="00BB07E3" w:rsidP="004E556D">
            <w:pPr>
              <w:pStyle w:val="afffffffff4"/>
              <w:rPr>
                <w:color w:val="000000" w:themeColor="text1"/>
              </w:rPr>
            </w:pPr>
            <w:r w:rsidRPr="00381868">
              <w:rPr>
                <w:rFonts w:hint="eastAsia"/>
                <w:color w:val="000000" w:themeColor="text1"/>
              </w:rPr>
              <w:t>有组织</w:t>
            </w:r>
            <w:r w:rsidRPr="00381868">
              <w:rPr>
                <w:color w:val="000000" w:themeColor="text1"/>
              </w:rPr>
              <w:t>排放</w:t>
            </w:r>
          </w:p>
        </w:tc>
        <w:tc>
          <w:tcPr>
            <w:tcW w:w="126" w:type="pct"/>
            <w:vMerge w:val="restart"/>
            <w:vAlign w:val="center"/>
          </w:tcPr>
          <w:p w:rsidR="00BB07E3" w:rsidRPr="00381868" w:rsidRDefault="00BB07E3" w:rsidP="004E556D">
            <w:pPr>
              <w:pStyle w:val="afffffffff4"/>
              <w:rPr>
                <w:color w:val="000000" w:themeColor="text1"/>
              </w:rPr>
            </w:pPr>
            <w:r w:rsidRPr="00381868">
              <w:rPr>
                <w:color w:val="000000" w:themeColor="text1"/>
              </w:rPr>
              <w:t>一期</w:t>
            </w:r>
          </w:p>
        </w:tc>
        <w:tc>
          <w:tcPr>
            <w:tcW w:w="255" w:type="pct"/>
            <w:vMerge w:val="restart"/>
            <w:vAlign w:val="center"/>
          </w:tcPr>
          <w:p w:rsidR="00BB07E3" w:rsidRPr="00381868" w:rsidRDefault="00BB07E3" w:rsidP="004E556D">
            <w:pPr>
              <w:pStyle w:val="afffffffff4"/>
              <w:rPr>
                <w:color w:val="000000" w:themeColor="text1"/>
              </w:rPr>
            </w:pPr>
            <w:r w:rsidRPr="00381868">
              <w:rPr>
                <w:rFonts w:hint="eastAsia"/>
                <w:color w:val="000000" w:themeColor="text1"/>
              </w:rPr>
              <w:t>排气筒</w:t>
            </w:r>
            <w:r w:rsidRPr="00381868">
              <w:rPr>
                <w:color w:val="000000" w:themeColor="text1"/>
              </w:rPr>
              <w:t>DA001</w:t>
            </w:r>
          </w:p>
        </w:tc>
        <w:tc>
          <w:tcPr>
            <w:tcW w:w="255" w:type="pct"/>
            <w:vAlign w:val="center"/>
          </w:tcPr>
          <w:p w:rsidR="00BB07E3" w:rsidRPr="00381868" w:rsidRDefault="00BB07E3" w:rsidP="004E556D">
            <w:pPr>
              <w:pStyle w:val="afffffffff4"/>
              <w:rPr>
                <w:color w:val="000000" w:themeColor="text1"/>
              </w:rPr>
            </w:pPr>
            <w:r w:rsidRPr="00381868">
              <w:rPr>
                <w:rFonts w:hint="eastAsia"/>
                <w:color w:val="000000" w:themeColor="text1"/>
              </w:rPr>
              <w:t>N</w:t>
            </w:r>
            <w:r w:rsidRPr="00381868">
              <w:rPr>
                <w:color w:val="000000" w:themeColor="text1"/>
              </w:rPr>
              <w:t>H</w:t>
            </w:r>
            <w:r w:rsidRPr="00381868">
              <w:rPr>
                <w:color w:val="000000" w:themeColor="text1"/>
                <w:vertAlign w:val="subscript"/>
              </w:rPr>
              <w:t>3</w:t>
            </w:r>
          </w:p>
        </w:tc>
        <w:tc>
          <w:tcPr>
            <w:tcW w:w="228" w:type="pct"/>
            <w:vAlign w:val="center"/>
          </w:tcPr>
          <w:p w:rsidR="00BB07E3" w:rsidRPr="00381868" w:rsidRDefault="00BB07E3" w:rsidP="004E556D">
            <w:pPr>
              <w:pStyle w:val="afffffffff4"/>
              <w:rPr>
                <w:color w:val="000000" w:themeColor="text1"/>
              </w:rPr>
            </w:pPr>
            <w:r w:rsidRPr="00381868">
              <w:rPr>
                <w:rFonts w:hint="eastAsia"/>
                <w:color w:val="000000" w:themeColor="text1"/>
              </w:rPr>
              <w:t>2.06</w:t>
            </w:r>
          </w:p>
        </w:tc>
        <w:tc>
          <w:tcPr>
            <w:tcW w:w="242" w:type="pct"/>
            <w:vAlign w:val="center"/>
          </w:tcPr>
          <w:p w:rsidR="00BB07E3" w:rsidRPr="00381868" w:rsidRDefault="00BB07E3" w:rsidP="004E556D">
            <w:pPr>
              <w:pStyle w:val="afffffffff4"/>
              <w:rPr>
                <w:color w:val="000000" w:themeColor="text1"/>
              </w:rPr>
            </w:pPr>
            <w:r w:rsidRPr="00381868">
              <w:rPr>
                <w:color w:val="000000" w:themeColor="text1"/>
              </w:rPr>
              <w:t>0.0103</w:t>
            </w:r>
          </w:p>
        </w:tc>
        <w:tc>
          <w:tcPr>
            <w:tcW w:w="246" w:type="pct"/>
            <w:vAlign w:val="center"/>
          </w:tcPr>
          <w:p w:rsidR="00BB07E3" w:rsidRPr="00381868" w:rsidRDefault="00BB07E3" w:rsidP="004E556D">
            <w:pPr>
              <w:pStyle w:val="afffffffff4"/>
              <w:rPr>
                <w:color w:val="000000" w:themeColor="text1"/>
              </w:rPr>
            </w:pPr>
            <w:r w:rsidRPr="00381868">
              <w:rPr>
                <w:rFonts w:hint="eastAsia"/>
                <w:color w:val="000000" w:themeColor="text1"/>
              </w:rPr>
              <w:t>0.074</w:t>
            </w:r>
          </w:p>
        </w:tc>
        <w:tc>
          <w:tcPr>
            <w:tcW w:w="197" w:type="pct"/>
            <w:vAlign w:val="center"/>
          </w:tcPr>
          <w:p w:rsidR="00BB07E3" w:rsidRPr="00381868" w:rsidRDefault="00BB07E3" w:rsidP="004E556D">
            <w:pPr>
              <w:pStyle w:val="afffffffff4"/>
              <w:rPr>
                <w:color w:val="000000" w:themeColor="text1"/>
              </w:rPr>
            </w:pPr>
            <w:r w:rsidRPr="00381868">
              <w:rPr>
                <w:rFonts w:hint="eastAsia"/>
                <w:color w:val="000000" w:themeColor="text1"/>
              </w:rPr>
              <w:t>0.62</w:t>
            </w:r>
          </w:p>
        </w:tc>
        <w:tc>
          <w:tcPr>
            <w:tcW w:w="242" w:type="pct"/>
            <w:vAlign w:val="center"/>
          </w:tcPr>
          <w:p w:rsidR="00BB07E3" w:rsidRPr="00381868" w:rsidRDefault="00BB07E3" w:rsidP="004E556D">
            <w:pPr>
              <w:pStyle w:val="afffffffff4"/>
              <w:rPr>
                <w:color w:val="000000" w:themeColor="text1"/>
              </w:rPr>
            </w:pPr>
            <w:r w:rsidRPr="00381868">
              <w:rPr>
                <w:color w:val="000000" w:themeColor="text1"/>
              </w:rPr>
              <w:t>0.0</w:t>
            </w:r>
            <w:r w:rsidRPr="00381868">
              <w:rPr>
                <w:rFonts w:hint="eastAsia"/>
                <w:color w:val="000000" w:themeColor="text1"/>
              </w:rPr>
              <w:t>031</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0.022</w:t>
            </w:r>
          </w:p>
        </w:tc>
        <w:tc>
          <w:tcPr>
            <w:tcW w:w="167" w:type="pct"/>
            <w:vMerge w:val="restart"/>
            <w:vAlign w:val="center"/>
          </w:tcPr>
          <w:p w:rsidR="00BB07E3" w:rsidRPr="00381868" w:rsidRDefault="00BB07E3" w:rsidP="004E556D">
            <w:pPr>
              <w:pStyle w:val="afffffffff4"/>
              <w:rPr>
                <w:color w:val="000000" w:themeColor="text1"/>
              </w:rPr>
            </w:pPr>
            <w:r w:rsidRPr="00381868">
              <w:rPr>
                <w:rFonts w:hint="eastAsia"/>
                <w:color w:val="000000" w:themeColor="text1"/>
              </w:rPr>
              <w:t>15</w:t>
            </w:r>
          </w:p>
        </w:tc>
        <w:tc>
          <w:tcPr>
            <w:tcW w:w="115" w:type="pct"/>
            <w:vMerge w:val="restart"/>
            <w:vAlign w:val="center"/>
          </w:tcPr>
          <w:p w:rsidR="00BB07E3" w:rsidRPr="00381868" w:rsidRDefault="00BB07E3" w:rsidP="004E556D">
            <w:pPr>
              <w:pStyle w:val="afffffffff4"/>
              <w:rPr>
                <w:color w:val="000000" w:themeColor="text1"/>
              </w:rPr>
            </w:pPr>
            <w:r w:rsidRPr="00381868">
              <w:rPr>
                <w:rFonts w:hint="eastAsia"/>
                <w:color w:val="000000" w:themeColor="text1"/>
              </w:rPr>
              <w:t>0</w:t>
            </w:r>
            <w:r w:rsidRPr="00381868">
              <w:rPr>
                <w:color w:val="000000" w:themeColor="text1"/>
              </w:rPr>
              <w:t>.</w:t>
            </w:r>
            <w:r w:rsidRPr="00381868">
              <w:rPr>
                <w:rFonts w:hint="eastAsia"/>
                <w:color w:val="000000" w:themeColor="text1"/>
              </w:rPr>
              <w:t>3</w:t>
            </w:r>
          </w:p>
        </w:tc>
        <w:tc>
          <w:tcPr>
            <w:tcW w:w="178" w:type="pct"/>
            <w:vMerge w:val="restart"/>
            <w:vAlign w:val="center"/>
          </w:tcPr>
          <w:p w:rsidR="00BB07E3" w:rsidRPr="00381868" w:rsidRDefault="00BB07E3" w:rsidP="004E556D">
            <w:pPr>
              <w:pStyle w:val="afffffffff4"/>
              <w:rPr>
                <w:color w:val="000000" w:themeColor="text1"/>
              </w:rPr>
            </w:pPr>
            <w:r w:rsidRPr="00381868">
              <w:rPr>
                <w:rFonts w:hint="eastAsia"/>
                <w:color w:val="000000" w:themeColor="text1"/>
              </w:rPr>
              <w:t>5</w:t>
            </w:r>
            <w:r w:rsidRPr="00381868">
              <w:rPr>
                <w:color w:val="000000" w:themeColor="text1"/>
              </w:rPr>
              <w:t>0</w:t>
            </w:r>
          </w:p>
        </w:tc>
        <w:tc>
          <w:tcPr>
            <w:tcW w:w="360" w:type="pct"/>
            <w:vMerge w:val="restart"/>
            <w:vAlign w:val="center"/>
          </w:tcPr>
          <w:p w:rsidR="00BB07E3" w:rsidRPr="00381868" w:rsidRDefault="00BB07E3" w:rsidP="004E556D">
            <w:pPr>
              <w:pStyle w:val="afffffffff4"/>
              <w:rPr>
                <w:color w:val="000000" w:themeColor="text1"/>
              </w:rPr>
            </w:pPr>
            <w:r w:rsidRPr="00381868">
              <w:rPr>
                <w:rFonts w:hint="eastAsia"/>
                <w:color w:val="000000" w:themeColor="text1"/>
              </w:rPr>
              <w:t>双层喷淋</w:t>
            </w:r>
            <w:r w:rsidRPr="00381868">
              <w:rPr>
                <w:rFonts w:hint="eastAsia"/>
                <w:color w:val="000000" w:themeColor="text1"/>
              </w:rPr>
              <w:t>+</w:t>
            </w:r>
            <w:r w:rsidRPr="00381868">
              <w:rPr>
                <w:rFonts w:hint="eastAsia"/>
                <w:color w:val="000000" w:themeColor="text1"/>
              </w:rPr>
              <w:t>生物除臭工艺</w:t>
            </w:r>
            <w:r w:rsidRPr="00381868">
              <w:rPr>
                <w:rFonts w:hint="eastAsia"/>
                <w:color w:val="000000" w:themeColor="text1"/>
              </w:rPr>
              <w:t>+15m</w:t>
            </w:r>
            <w:r w:rsidRPr="00381868">
              <w:rPr>
                <w:rFonts w:hint="eastAsia"/>
                <w:color w:val="000000" w:themeColor="text1"/>
              </w:rPr>
              <w:t>高排气筒排放</w:t>
            </w:r>
          </w:p>
        </w:tc>
        <w:tc>
          <w:tcPr>
            <w:tcW w:w="244" w:type="pct"/>
            <w:gridSpan w:val="3"/>
            <w:vAlign w:val="center"/>
          </w:tcPr>
          <w:p w:rsidR="00BB07E3" w:rsidRPr="00381868" w:rsidRDefault="00BB07E3" w:rsidP="004E556D">
            <w:pPr>
              <w:pStyle w:val="afffffffff4"/>
              <w:rPr>
                <w:color w:val="000000" w:themeColor="text1"/>
              </w:rPr>
            </w:pPr>
            <w:r w:rsidRPr="00381868">
              <w:rPr>
                <w:rFonts w:hint="eastAsia"/>
                <w:color w:val="000000" w:themeColor="text1"/>
              </w:rPr>
              <w:t>100</w:t>
            </w:r>
            <w:r w:rsidR="005A4128" w:rsidRPr="00381868">
              <w:rPr>
                <w:rFonts w:hint="eastAsia"/>
                <w:color w:val="000000" w:themeColor="text1"/>
              </w:rPr>
              <w:t>%</w:t>
            </w:r>
          </w:p>
        </w:tc>
        <w:tc>
          <w:tcPr>
            <w:tcW w:w="219" w:type="pct"/>
            <w:vAlign w:val="center"/>
          </w:tcPr>
          <w:p w:rsidR="00BB07E3" w:rsidRPr="00381868" w:rsidRDefault="005A4128" w:rsidP="004E556D">
            <w:pPr>
              <w:pStyle w:val="afffffffff4"/>
              <w:rPr>
                <w:color w:val="000000" w:themeColor="text1"/>
              </w:rPr>
            </w:pPr>
            <w:r w:rsidRPr="00381868">
              <w:rPr>
                <w:rFonts w:hint="eastAsia"/>
                <w:color w:val="000000" w:themeColor="text1"/>
              </w:rPr>
              <w:t>70%</w:t>
            </w:r>
          </w:p>
        </w:tc>
        <w:tc>
          <w:tcPr>
            <w:tcW w:w="333" w:type="pct"/>
            <w:gridSpan w:val="2"/>
            <w:vAlign w:val="center"/>
          </w:tcPr>
          <w:p w:rsidR="00BB07E3"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BB07E3" w:rsidRPr="00381868" w:rsidRDefault="005A4128" w:rsidP="004E556D">
            <w:pPr>
              <w:pStyle w:val="afffffffff4"/>
              <w:rPr>
                <w:color w:val="000000" w:themeColor="text1"/>
              </w:rPr>
            </w:pPr>
            <w:r w:rsidRPr="00381868">
              <w:rPr>
                <w:caps/>
                <w:color w:val="000000" w:themeColor="text1"/>
              </w:rPr>
              <w:t>4.9</w:t>
            </w:r>
          </w:p>
        </w:tc>
        <w:tc>
          <w:tcPr>
            <w:tcW w:w="282" w:type="pct"/>
            <w:vAlign w:val="center"/>
          </w:tcPr>
          <w:p w:rsidR="00BB07E3" w:rsidRPr="00381868" w:rsidRDefault="005A4128" w:rsidP="004E556D">
            <w:pPr>
              <w:pStyle w:val="afffffffff4"/>
              <w:rPr>
                <w:color w:val="000000" w:themeColor="text1"/>
              </w:rPr>
            </w:pPr>
            <w:r w:rsidRPr="00381868">
              <w:rPr>
                <w:rFonts w:hint="eastAsia"/>
                <w:color w:val="000000" w:themeColor="text1"/>
              </w:rPr>
              <w:t>1.5</w:t>
            </w:r>
          </w:p>
        </w:tc>
        <w:tc>
          <w:tcPr>
            <w:tcW w:w="516" w:type="pct"/>
            <w:vMerge w:val="restart"/>
            <w:vAlign w:val="center"/>
          </w:tcPr>
          <w:p w:rsidR="00BB07E3" w:rsidRPr="00381868" w:rsidRDefault="00BB07E3" w:rsidP="005A4128">
            <w:pPr>
              <w:pStyle w:val="afffffffff4"/>
              <w:rPr>
                <w:color w:val="000000" w:themeColor="text1"/>
              </w:rPr>
            </w:pPr>
            <w:r w:rsidRPr="00381868">
              <w:rPr>
                <w:rFonts w:hint="eastAsia"/>
                <w:color w:val="000000" w:themeColor="text1"/>
              </w:rPr>
              <w:t>SO</w:t>
            </w:r>
            <w:r w:rsidRPr="00381868">
              <w:rPr>
                <w:rFonts w:hint="eastAsia"/>
                <w:color w:val="000000" w:themeColor="text1"/>
                <w:vertAlign w:val="subscript"/>
              </w:rPr>
              <w:t>2</w:t>
            </w:r>
            <w:r w:rsidRPr="00381868">
              <w:rPr>
                <w:rFonts w:hint="eastAsia"/>
                <w:color w:val="000000" w:themeColor="text1"/>
              </w:rPr>
              <w:t>：</w:t>
            </w:r>
            <w:r w:rsidR="005A4128" w:rsidRPr="00381868">
              <w:rPr>
                <w:rFonts w:hint="eastAsia"/>
                <w:color w:val="000000" w:themeColor="text1"/>
              </w:rPr>
              <w:t>0.738</w:t>
            </w:r>
            <w:r w:rsidRPr="00381868">
              <w:rPr>
                <w:rFonts w:hint="eastAsia"/>
                <w:color w:val="000000" w:themeColor="text1"/>
              </w:rPr>
              <w:t>t/a</w:t>
            </w:r>
            <w:r w:rsidRPr="00381868">
              <w:rPr>
                <w:rFonts w:hint="eastAsia"/>
                <w:color w:val="000000" w:themeColor="text1"/>
              </w:rPr>
              <w:t>、</w:t>
            </w:r>
            <w:r w:rsidRPr="00381868">
              <w:rPr>
                <w:rFonts w:hint="eastAsia"/>
                <w:color w:val="000000" w:themeColor="text1"/>
              </w:rPr>
              <w:t>NOx</w:t>
            </w:r>
            <w:r w:rsidRPr="00381868">
              <w:rPr>
                <w:rFonts w:hint="eastAsia"/>
                <w:color w:val="000000" w:themeColor="text1"/>
              </w:rPr>
              <w:t>：</w:t>
            </w:r>
            <w:r w:rsidR="005A4128" w:rsidRPr="00381868">
              <w:rPr>
                <w:rFonts w:hint="eastAsia"/>
                <w:color w:val="000000" w:themeColor="text1"/>
              </w:rPr>
              <w:t>1.044</w:t>
            </w:r>
            <w:r w:rsidRPr="00381868">
              <w:rPr>
                <w:rFonts w:hint="eastAsia"/>
                <w:color w:val="000000" w:themeColor="text1"/>
              </w:rPr>
              <w:t>t/a</w:t>
            </w:r>
            <w:r w:rsidRPr="00381868">
              <w:rPr>
                <w:rFonts w:hint="eastAsia"/>
                <w:color w:val="000000" w:themeColor="text1"/>
              </w:rPr>
              <w:t>、颗粒物</w:t>
            </w:r>
            <w:r w:rsidRPr="00381868">
              <w:rPr>
                <w:rFonts w:hint="eastAsia"/>
                <w:color w:val="000000" w:themeColor="text1"/>
              </w:rPr>
              <w:t>:</w:t>
            </w:r>
            <w:r w:rsidR="005A4128" w:rsidRPr="00381868">
              <w:rPr>
                <w:rFonts w:hint="eastAsia"/>
                <w:color w:val="000000" w:themeColor="text1"/>
              </w:rPr>
              <w:t>0.153</w:t>
            </w:r>
            <w:r w:rsidRPr="00381868">
              <w:rPr>
                <w:rFonts w:hint="eastAsia"/>
                <w:color w:val="000000" w:themeColor="text1"/>
              </w:rPr>
              <w:t>t/a</w:t>
            </w:r>
            <w:r w:rsidRPr="00381868">
              <w:rPr>
                <w:rFonts w:hint="eastAsia"/>
                <w:color w:val="000000" w:themeColor="text1"/>
              </w:rPr>
              <w:t>、</w:t>
            </w:r>
            <w:r w:rsidRPr="00381868">
              <w:rPr>
                <w:rFonts w:hint="eastAsia"/>
                <w:color w:val="000000" w:themeColor="text1"/>
              </w:rPr>
              <w:t>VOCs</w:t>
            </w:r>
            <w:r w:rsidRPr="00381868">
              <w:rPr>
                <w:rFonts w:hint="eastAsia"/>
                <w:color w:val="000000" w:themeColor="text1"/>
              </w:rPr>
              <w:t>：</w:t>
            </w:r>
            <w:r w:rsidRPr="00381868">
              <w:rPr>
                <w:rFonts w:hint="eastAsia"/>
                <w:color w:val="000000" w:themeColor="text1"/>
              </w:rPr>
              <w:t>1.71t/a</w:t>
            </w:r>
          </w:p>
        </w:tc>
      </w:tr>
      <w:tr w:rsidR="00381868" w:rsidRPr="00381868" w:rsidTr="005A4128">
        <w:trPr>
          <w:trHeight w:val="65"/>
        </w:trPr>
        <w:tc>
          <w:tcPr>
            <w:tcW w:w="181" w:type="pct"/>
            <w:vMerge/>
            <w:vAlign w:val="center"/>
          </w:tcPr>
          <w:p w:rsidR="00BB07E3" w:rsidRPr="00381868" w:rsidRDefault="00BB07E3" w:rsidP="004E556D">
            <w:pPr>
              <w:pStyle w:val="afffffffff4"/>
              <w:rPr>
                <w:color w:val="000000" w:themeColor="text1"/>
              </w:rPr>
            </w:pPr>
          </w:p>
        </w:tc>
        <w:tc>
          <w:tcPr>
            <w:tcW w:w="126" w:type="pct"/>
            <w:vMerge/>
            <w:vAlign w:val="center"/>
          </w:tcPr>
          <w:p w:rsidR="00BB07E3" w:rsidRPr="00381868" w:rsidRDefault="00BB07E3" w:rsidP="004E556D">
            <w:pPr>
              <w:pStyle w:val="afffffffff4"/>
              <w:rPr>
                <w:color w:val="000000" w:themeColor="text1"/>
              </w:rPr>
            </w:pPr>
          </w:p>
        </w:tc>
        <w:tc>
          <w:tcPr>
            <w:tcW w:w="126" w:type="pct"/>
            <w:vMerge/>
            <w:vAlign w:val="center"/>
          </w:tcPr>
          <w:p w:rsidR="00BB07E3" w:rsidRPr="00381868" w:rsidRDefault="00BB07E3" w:rsidP="004E556D">
            <w:pPr>
              <w:pStyle w:val="afffffffff4"/>
              <w:rPr>
                <w:color w:val="000000" w:themeColor="text1"/>
              </w:rPr>
            </w:pPr>
          </w:p>
        </w:tc>
        <w:tc>
          <w:tcPr>
            <w:tcW w:w="255" w:type="pct"/>
            <w:vMerge/>
            <w:vAlign w:val="center"/>
          </w:tcPr>
          <w:p w:rsidR="00BB07E3" w:rsidRPr="00381868" w:rsidRDefault="00BB07E3" w:rsidP="004E556D">
            <w:pPr>
              <w:pStyle w:val="afffffffff4"/>
              <w:rPr>
                <w:color w:val="000000" w:themeColor="text1"/>
              </w:rPr>
            </w:pPr>
          </w:p>
        </w:tc>
        <w:tc>
          <w:tcPr>
            <w:tcW w:w="255" w:type="pct"/>
            <w:vAlign w:val="center"/>
          </w:tcPr>
          <w:p w:rsidR="00BB07E3" w:rsidRPr="00381868" w:rsidRDefault="00BB07E3" w:rsidP="004E556D">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228" w:type="pct"/>
            <w:vAlign w:val="center"/>
          </w:tcPr>
          <w:p w:rsidR="00BB07E3" w:rsidRPr="00381868" w:rsidRDefault="00BB07E3" w:rsidP="004E556D">
            <w:pPr>
              <w:pStyle w:val="afffffffff4"/>
              <w:rPr>
                <w:color w:val="000000" w:themeColor="text1"/>
              </w:rPr>
            </w:pPr>
            <w:r w:rsidRPr="00381868">
              <w:rPr>
                <w:rFonts w:hint="eastAsia"/>
                <w:color w:val="000000" w:themeColor="text1"/>
              </w:rPr>
              <w:t>1.54</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0.0077</w:t>
            </w:r>
          </w:p>
        </w:tc>
        <w:tc>
          <w:tcPr>
            <w:tcW w:w="246" w:type="pct"/>
            <w:vAlign w:val="center"/>
          </w:tcPr>
          <w:p w:rsidR="00BB07E3" w:rsidRPr="00381868" w:rsidRDefault="00BB07E3" w:rsidP="004E556D">
            <w:pPr>
              <w:pStyle w:val="afffffffff4"/>
              <w:rPr>
                <w:color w:val="000000" w:themeColor="text1"/>
              </w:rPr>
            </w:pPr>
            <w:r w:rsidRPr="00381868">
              <w:rPr>
                <w:rFonts w:hint="eastAsia"/>
                <w:color w:val="000000" w:themeColor="text1"/>
              </w:rPr>
              <w:t>0.055</w:t>
            </w:r>
          </w:p>
        </w:tc>
        <w:tc>
          <w:tcPr>
            <w:tcW w:w="197" w:type="pct"/>
            <w:vAlign w:val="center"/>
          </w:tcPr>
          <w:p w:rsidR="00BB07E3" w:rsidRPr="00381868" w:rsidRDefault="00BB07E3" w:rsidP="004E556D">
            <w:pPr>
              <w:pStyle w:val="afffffffff4"/>
              <w:rPr>
                <w:color w:val="000000" w:themeColor="text1"/>
              </w:rPr>
            </w:pPr>
            <w:r w:rsidRPr="00381868">
              <w:rPr>
                <w:rFonts w:hint="eastAsia"/>
                <w:color w:val="000000" w:themeColor="text1"/>
              </w:rPr>
              <w:t>0.46</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0.0023</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0.017</w:t>
            </w:r>
          </w:p>
        </w:tc>
        <w:tc>
          <w:tcPr>
            <w:tcW w:w="167" w:type="pct"/>
            <w:vMerge/>
            <w:vAlign w:val="center"/>
          </w:tcPr>
          <w:p w:rsidR="00BB07E3" w:rsidRPr="00381868" w:rsidRDefault="00BB07E3" w:rsidP="004E556D">
            <w:pPr>
              <w:pStyle w:val="afffffffff4"/>
              <w:rPr>
                <w:color w:val="000000" w:themeColor="text1"/>
              </w:rPr>
            </w:pPr>
          </w:p>
        </w:tc>
        <w:tc>
          <w:tcPr>
            <w:tcW w:w="115" w:type="pct"/>
            <w:vMerge/>
            <w:vAlign w:val="center"/>
          </w:tcPr>
          <w:p w:rsidR="00BB07E3" w:rsidRPr="00381868" w:rsidRDefault="00BB07E3" w:rsidP="004E556D">
            <w:pPr>
              <w:pStyle w:val="afffffffff4"/>
              <w:rPr>
                <w:color w:val="000000" w:themeColor="text1"/>
              </w:rPr>
            </w:pPr>
          </w:p>
        </w:tc>
        <w:tc>
          <w:tcPr>
            <w:tcW w:w="178" w:type="pct"/>
            <w:vMerge/>
            <w:vAlign w:val="center"/>
          </w:tcPr>
          <w:p w:rsidR="00BB07E3" w:rsidRPr="00381868" w:rsidRDefault="00BB07E3" w:rsidP="004E556D">
            <w:pPr>
              <w:pStyle w:val="afffffffff4"/>
              <w:rPr>
                <w:color w:val="000000" w:themeColor="text1"/>
              </w:rPr>
            </w:pPr>
          </w:p>
        </w:tc>
        <w:tc>
          <w:tcPr>
            <w:tcW w:w="360" w:type="pct"/>
            <w:vMerge/>
            <w:vAlign w:val="center"/>
          </w:tcPr>
          <w:p w:rsidR="00BB07E3" w:rsidRPr="00381868" w:rsidRDefault="00BB07E3" w:rsidP="004E556D">
            <w:pPr>
              <w:pStyle w:val="afffffffff4"/>
              <w:rPr>
                <w:color w:val="000000" w:themeColor="text1"/>
              </w:rPr>
            </w:pPr>
          </w:p>
        </w:tc>
        <w:tc>
          <w:tcPr>
            <w:tcW w:w="244" w:type="pct"/>
            <w:gridSpan w:val="3"/>
            <w:vAlign w:val="center"/>
          </w:tcPr>
          <w:p w:rsidR="00BB07E3"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BB07E3" w:rsidRPr="00381868" w:rsidRDefault="005A4128" w:rsidP="004E556D">
            <w:pPr>
              <w:pStyle w:val="afffffffff4"/>
              <w:rPr>
                <w:color w:val="000000" w:themeColor="text1"/>
              </w:rPr>
            </w:pPr>
            <w:r w:rsidRPr="00381868">
              <w:rPr>
                <w:rFonts w:hint="eastAsia"/>
                <w:color w:val="000000" w:themeColor="text1"/>
              </w:rPr>
              <w:t>70%</w:t>
            </w:r>
          </w:p>
        </w:tc>
        <w:tc>
          <w:tcPr>
            <w:tcW w:w="333" w:type="pct"/>
            <w:gridSpan w:val="2"/>
            <w:vAlign w:val="center"/>
          </w:tcPr>
          <w:p w:rsidR="00BB07E3"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BB07E3" w:rsidRPr="00381868" w:rsidRDefault="005A4128" w:rsidP="004E556D">
            <w:pPr>
              <w:pStyle w:val="afffffffff4"/>
              <w:rPr>
                <w:color w:val="000000" w:themeColor="text1"/>
              </w:rPr>
            </w:pPr>
            <w:r w:rsidRPr="00381868">
              <w:rPr>
                <w:caps/>
                <w:color w:val="000000" w:themeColor="text1"/>
              </w:rPr>
              <w:t>0.33</w:t>
            </w:r>
          </w:p>
        </w:tc>
        <w:tc>
          <w:tcPr>
            <w:tcW w:w="282" w:type="pct"/>
            <w:vAlign w:val="center"/>
          </w:tcPr>
          <w:p w:rsidR="00BB07E3" w:rsidRPr="00381868" w:rsidRDefault="005A4128" w:rsidP="004E556D">
            <w:pPr>
              <w:pStyle w:val="afffffffff4"/>
              <w:rPr>
                <w:color w:val="000000" w:themeColor="text1"/>
              </w:rPr>
            </w:pPr>
            <w:r w:rsidRPr="00381868">
              <w:rPr>
                <w:caps/>
                <w:color w:val="000000" w:themeColor="text1"/>
              </w:rPr>
              <w:t>0.06</w:t>
            </w:r>
          </w:p>
        </w:tc>
        <w:tc>
          <w:tcPr>
            <w:tcW w:w="516" w:type="pct"/>
            <w:vMerge/>
            <w:vAlign w:val="center"/>
          </w:tcPr>
          <w:p w:rsidR="00BB07E3" w:rsidRPr="00381868" w:rsidRDefault="00BB07E3" w:rsidP="004E556D">
            <w:pPr>
              <w:pStyle w:val="afffffffff4"/>
              <w:rPr>
                <w:color w:val="000000" w:themeColor="text1"/>
              </w:rPr>
            </w:pPr>
          </w:p>
        </w:tc>
      </w:tr>
      <w:tr w:rsidR="00381868" w:rsidRPr="00381868" w:rsidTr="005A4128">
        <w:trPr>
          <w:trHeight w:val="196"/>
        </w:trPr>
        <w:tc>
          <w:tcPr>
            <w:tcW w:w="181" w:type="pct"/>
            <w:vMerge/>
            <w:vAlign w:val="center"/>
          </w:tcPr>
          <w:p w:rsidR="00596067" w:rsidRPr="00381868" w:rsidRDefault="00596067" w:rsidP="004E556D">
            <w:pPr>
              <w:pStyle w:val="afffffffff4"/>
              <w:rPr>
                <w:color w:val="000000" w:themeColor="text1"/>
              </w:rPr>
            </w:pPr>
          </w:p>
        </w:tc>
        <w:tc>
          <w:tcPr>
            <w:tcW w:w="126" w:type="pct"/>
            <w:vMerge/>
            <w:vAlign w:val="center"/>
          </w:tcPr>
          <w:p w:rsidR="00596067" w:rsidRPr="00381868" w:rsidRDefault="00596067" w:rsidP="004E556D">
            <w:pPr>
              <w:pStyle w:val="afffffffff4"/>
              <w:rPr>
                <w:color w:val="000000" w:themeColor="text1"/>
              </w:rPr>
            </w:pPr>
          </w:p>
        </w:tc>
        <w:tc>
          <w:tcPr>
            <w:tcW w:w="126" w:type="pct"/>
            <w:vMerge/>
            <w:vAlign w:val="center"/>
          </w:tcPr>
          <w:p w:rsidR="00596067" w:rsidRPr="00381868" w:rsidRDefault="00596067" w:rsidP="004E556D">
            <w:pPr>
              <w:pStyle w:val="afffffffff4"/>
              <w:rPr>
                <w:color w:val="000000" w:themeColor="text1"/>
              </w:rPr>
            </w:pPr>
          </w:p>
        </w:tc>
        <w:tc>
          <w:tcPr>
            <w:tcW w:w="255"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排气筒</w:t>
            </w:r>
            <w:r w:rsidRPr="00381868">
              <w:rPr>
                <w:color w:val="000000" w:themeColor="text1"/>
              </w:rPr>
              <w:t>DA002</w:t>
            </w:r>
          </w:p>
        </w:tc>
        <w:tc>
          <w:tcPr>
            <w:tcW w:w="255" w:type="pct"/>
            <w:vAlign w:val="center"/>
          </w:tcPr>
          <w:p w:rsidR="00596067" w:rsidRPr="00381868" w:rsidRDefault="00596067" w:rsidP="004E556D">
            <w:pPr>
              <w:pStyle w:val="afffffffff4"/>
              <w:rPr>
                <w:color w:val="000000" w:themeColor="text1"/>
              </w:rPr>
            </w:pPr>
            <w:r w:rsidRPr="00381868">
              <w:rPr>
                <w:rFonts w:hint="eastAsia"/>
                <w:color w:val="000000" w:themeColor="text1"/>
              </w:rPr>
              <w:t>颗粒物</w:t>
            </w:r>
          </w:p>
        </w:tc>
        <w:tc>
          <w:tcPr>
            <w:tcW w:w="228" w:type="pct"/>
            <w:vAlign w:val="center"/>
          </w:tcPr>
          <w:p w:rsidR="00596067" w:rsidRPr="00381868" w:rsidRDefault="00596067" w:rsidP="004E556D">
            <w:pPr>
              <w:pStyle w:val="afffffffff4"/>
              <w:rPr>
                <w:color w:val="000000" w:themeColor="text1"/>
              </w:rPr>
            </w:pPr>
            <w:r w:rsidRPr="00381868">
              <w:rPr>
                <w:rFonts w:hint="eastAsia"/>
                <w:color w:val="000000" w:themeColor="text1"/>
              </w:rPr>
              <w:t>4</w:t>
            </w:r>
            <w:r w:rsidRPr="00381868">
              <w:rPr>
                <w:color w:val="000000" w:themeColor="text1"/>
              </w:rPr>
              <w:t>.02</w:t>
            </w:r>
          </w:p>
        </w:tc>
        <w:tc>
          <w:tcPr>
            <w:tcW w:w="242"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073</w:t>
            </w:r>
          </w:p>
        </w:tc>
        <w:tc>
          <w:tcPr>
            <w:tcW w:w="246"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051</w:t>
            </w:r>
          </w:p>
        </w:tc>
        <w:tc>
          <w:tcPr>
            <w:tcW w:w="197" w:type="pct"/>
            <w:vAlign w:val="center"/>
          </w:tcPr>
          <w:p w:rsidR="00596067" w:rsidRPr="00381868" w:rsidRDefault="00596067" w:rsidP="004E556D">
            <w:pPr>
              <w:pStyle w:val="afffffffff4"/>
              <w:rPr>
                <w:color w:val="000000" w:themeColor="text1"/>
              </w:rPr>
            </w:pPr>
            <w:r w:rsidRPr="00381868">
              <w:rPr>
                <w:rFonts w:hint="eastAsia"/>
                <w:color w:val="000000" w:themeColor="text1"/>
              </w:rPr>
              <w:t>4</w:t>
            </w:r>
            <w:r w:rsidRPr="00381868">
              <w:rPr>
                <w:color w:val="000000" w:themeColor="text1"/>
              </w:rPr>
              <w:t>.02</w:t>
            </w:r>
          </w:p>
        </w:tc>
        <w:tc>
          <w:tcPr>
            <w:tcW w:w="242"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.073</w:t>
            </w:r>
          </w:p>
        </w:tc>
        <w:tc>
          <w:tcPr>
            <w:tcW w:w="242"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.051</w:t>
            </w:r>
          </w:p>
        </w:tc>
        <w:tc>
          <w:tcPr>
            <w:tcW w:w="167"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2</w:t>
            </w:r>
            <w:r w:rsidRPr="00381868">
              <w:rPr>
                <w:color w:val="000000" w:themeColor="text1"/>
              </w:rPr>
              <w:t>0</w:t>
            </w:r>
          </w:p>
        </w:tc>
        <w:tc>
          <w:tcPr>
            <w:tcW w:w="115"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3</w:t>
            </w:r>
          </w:p>
        </w:tc>
        <w:tc>
          <w:tcPr>
            <w:tcW w:w="178"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6</w:t>
            </w:r>
            <w:r w:rsidRPr="00381868">
              <w:rPr>
                <w:color w:val="000000" w:themeColor="text1"/>
              </w:rPr>
              <w:t>0</w:t>
            </w:r>
          </w:p>
        </w:tc>
        <w:tc>
          <w:tcPr>
            <w:tcW w:w="36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20m</w:t>
            </w:r>
            <w:r w:rsidRPr="00381868">
              <w:rPr>
                <w:rFonts w:hint="eastAsia"/>
                <w:color w:val="000000" w:themeColor="text1"/>
              </w:rPr>
              <w:t>高排气筒直排</w:t>
            </w:r>
          </w:p>
        </w:tc>
        <w:tc>
          <w:tcPr>
            <w:tcW w:w="244" w:type="pct"/>
            <w:gridSpan w:val="3"/>
            <w:vAlign w:val="center"/>
          </w:tcPr>
          <w:p w:rsidR="00596067"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p>
        </w:tc>
        <w:tc>
          <w:tcPr>
            <w:tcW w:w="333" w:type="pct"/>
            <w:gridSpan w:val="2"/>
            <w:vAlign w:val="center"/>
          </w:tcPr>
          <w:p w:rsidR="00596067" w:rsidRPr="00381868" w:rsidRDefault="005A4128" w:rsidP="004E556D">
            <w:pPr>
              <w:pStyle w:val="afffffffff4"/>
              <w:rPr>
                <w:color w:val="000000" w:themeColor="text1"/>
              </w:rPr>
            </w:pPr>
            <w:r w:rsidRPr="00381868">
              <w:rPr>
                <w:rFonts w:hint="eastAsia"/>
                <w:color w:val="000000" w:themeColor="text1"/>
              </w:rPr>
              <w:t>120</w:t>
            </w:r>
          </w:p>
        </w:tc>
        <w:tc>
          <w:tcPr>
            <w:tcW w:w="246" w:type="pct"/>
            <w:vAlign w:val="center"/>
          </w:tcPr>
          <w:p w:rsidR="00596067" w:rsidRPr="00381868" w:rsidRDefault="005A4128" w:rsidP="004E556D">
            <w:pPr>
              <w:pStyle w:val="afffffffff4"/>
              <w:rPr>
                <w:color w:val="000000" w:themeColor="text1"/>
              </w:rPr>
            </w:pPr>
            <w:r w:rsidRPr="00381868">
              <w:rPr>
                <w:rFonts w:hint="eastAsia"/>
                <w:color w:val="000000" w:themeColor="text1"/>
              </w:rPr>
              <w:t>3.5</w:t>
            </w:r>
          </w:p>
        </w:tc>
        <w:tc>
          <w:tcPr>
            <w:tcW w:w="282" w:type="pct"/>
            <w:vAlign w:val="center"/>
          </w:tcPr>
          <w:p w:rsidR="00596067" w:rsidRPr="00381868" w:rsidRDefault="005A4128" w:rsidP="004E556D">
            <w:pPr>
              <w:pStyle w:val="afffffffff4"/>
              <w:rPr>
                <w:color w:val="000000" w:themeColor="text1"/>
              </w:rPr>
            </w:pPr>
            <w:r w:rsidRPr="00381868">
              <w:rPr>
                <w:rFonts w:hint="eastAsia"/>
                <w:color w:val="000000" w:themeColor="text1"/>
              </w:rPr>
              <w:t>1.0</w:t>
            </w:r>
          </w:p>
        </w:tc>
        <w:tc>
          <w:tcPr>
            <w:tcW w:w="516" w:type="pct"/>
            <w:vMerge/>
            <w:vAlign w:val="center"/>
          </w:tcPr>
          <w:p w:rsidR="00596067" w:rsidRPr="00381868" w:rsidRDefault="00596067" w:rsidP="004E556D">
            <w:pPr>
              <w:pStyle w:val="afffffffff4"/>
              <w:rPr>
                <w:color w:val="000000" w:themeColor="text1"/>
              </w:rPr>
            </w:pPr>
          </w:p>
        </w:tc>
      </w:tr>
      <w:tr w:rsidR="00381868" w:rsidRPr="00381868" w:rsidTr="005A4128">
        <w:trPr>
          <w:trHeight w:val="65"/>
        </w:trPr>
        <w:tc>
          <w:tcPr>
            <w:tcW w:w="181" w:type="pct"/>
            <w:vMerge/>
            <w:vAlign w:val="center"/>
          </w:tcPr>
          <w:p w:rsidR="00596067" w:rsidRPr="00381868" w:rsidRDefault="00596067" w:rsidP="004E556D">
            <w:pPr>
              <w:pStyle w:val="afffffffff4"/>
              <w:rPr>
                <w:color w:val="000000" w:themeColor="text1"/>
              </w:rPr>
            </w:pPr>
          </w:p>
        </w:tc>
        <w:tc>
          <w:tcPr>
            <w:tcW w:w="126" w:type="pct"/>
            <w:vMerge/>
            <w:vAlign w:val="center"/>
          </w:tcPr>
          <w:p w:rsidR="00596067" w:rsidRPr="00381868" w:rsidRDefault="00596067" w:rsidP="004E556D">
            <w:pPr>
              <w:pStyle w:val="afffffffff4"/>
              <w:rPr>
                <w:color w:val="000000" w:themeColor="text1"/>
              </w:rPr>
            </w:pPr>
          </w:p>
        </w:tc>
        <w:tc>
          <w:tcPr>
            <w:tcW w:w="126" w:type="pct"/>
            <w:vMerge/>
            <w:vAlign w:val="center"/>
          </w:tcPr>
          <w:p w:rsidR="00596067" w:rsidRPr="00381868" w:rsidRDefault="00596067" w:rsidP="004E556D">
            <w:pPr>
              <w:pStyle w:val="afffffffff4"/>
              <w:rPr>
                <w:color w:val="000000" w:themeColor="text1"/>
              </w:rPr>
            </w:pPr>
          </w:p>
        </w:tc>
        <w:tc>
          <w:tcPr>
            <w:tcW w:w="255" w:type="pct"/>
            <w:vMerge/>
            <w:vAlign w:val="center"/>
          </w:tcPr>
          <w:p w:rsidR="00596067" w:rsidRPr="00381868" w:rsidRDefault="00596067" w:rsidP="004E556D">
            <w:pPr>
              <w:pStyle w:val="afffffffff4"/>
              <w:rPr>
                <w:color w:val="000000" w:themeColor="text1"/>
              </w:rPr>
            </w:pPr>
          </w:p>
        </w:tc>
        <w:tc>
          <w:tcPr>
            <w:tcW w:w="255" w:type="pct"/>
            <w:vAlign w:val="center"/>
          </w:tcPr>
          <w:p w:rsidR="00596067" w:rsidRPr="00381868" w:rsidRDefault="00596067" w:rsidP="004E556D">
            <w:pPr>
              <w:pStyle w:val="afffffffff4"/>
              <w:rPr>
                <w:color w:val="000000" w:themeColor="text1"/>
              </w:rPr>
            </w:pPr>
            <w:r w:rsidRPr="00381868">
              <w:rPr>
                <w:rFonts w:hint="eastAsia"/>
                <w:color w:val="000000" w:themeColor="text1"/>
              </w:rPr>
              <w:t>S</w:t>
            </w:r>
            <w:r w:rsidRPr="00381868">
              <w:rPr>
                <w:color w:val="000000" w:themeColor="text1"/>
              </w:rPr>
              <w:t>O</w:t>
            </w:r>
            <w:r w:rsidRPr="00381868">
              <w:rPr>
                <w:color w:val="000000" w:themeColor="text1"/>
                <w:vertAlign w:val="subscript"/>
              </w:rPr>
              <w:t>2</w:t>
            </w:r>
          </w:p>
        </w:tc>
        <w:tc>
          <w:tcPr>
            <w:tcW w:w="228" w:type="pct"/>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color w:val="000000" w:themeColor="text1"/>
              </w:rPr>
              <w:t>9.37</w:t>
            </w:r>
          </w:p>
        </w:tc>
        <w:tc>
          <w:tcPr>
            <w:tcW w:w="242"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.051</w:t>
            </w:r>
          </w:p>
        </w:tc>
        <w:tc>
          <w:tcPr>
            <w:tcW w:w="246"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.246</w:t>
            </w:r>
          </w:p>
        </w:tc>
        <w:tc>
          <w:tcPr>
            <w:tcW w:w="197" w:type="pct"/>
            <w:vAlign w:val="center"/>
          </w:tcPr>
          <w:p w:rsidR="00596067" w:rsidRPr="00381868" w:rsidRDefault="00596067" w:rsidP="004E556D">
            <w:pPr>
              <w:pStyle w:val="afffffffff4"/>
              <w:rPr>
                <w:color w:val="000000" w:themeColor="text1"/>
              </w:rPr>
            </w:pPr>
            <w:r w:rsidRPr="00381868">
              <w:rPr>
                <w:rFonts w:hint="eastAsia"/>
                <w:color w:val="000000" w:themeColor="text1"/>
              </w:rPr>
              <w:t>19</w:t>
            </w:r>
            <w:r w:rsidRPr="00381868">
              <w:rPr>
                <w:color w:val="000000" w:themeColor="text1"/>
              </w:rPr>
              <w:t>.37</w:t>
            </w:r>
          </w:p>
        </w:tc>
        <w:tc>
          <w:tcPr>
            <w:tcW w:w="242"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.051</w:t>
            </w:r>
          </w:p>
        </w:tc>
        <w:tc>
          <w:tcPr>
            <w:tcW w:w="242" w:type="pct"/>
            <w:vAlign w:val="center"/>
          </w:tcPr>
          <w:p w:rsidR="00596067" w:rsidRPr="00381868" w:rsidRDefault="00596067" w:rsidP="004E556D">
            <w:pPr>
              <w:pStyle w:val="afffffffff4"/>
              <w:rPr>
                <w:color w:val="000000" w:themeColor="text1"/>
              </w:rPr>
            </w:pPr>
            <w:r w:rsidRPr="00381868">
              <w:rPr>
                <w:rFonts w:hint="eastAsia"/>
                <w:color w:val="000000" w:themeColor="text1"/>
              </w:rPr>
              <w:t>0</w:t>
            </w:r>
            <w:r w:rsidRPr="00381868">
              <w:rPr>
                <w:color w:val="000000" w:themeColor="text1"/>
              </w:rPr>
              <w:t>.246</w:t>
            </w:r>
          </w:p>
        </w:tc>
        <w:tc>
          <w:tcPr>
            <w:tcW w:w="167" w:type="pct"/>
            <w:vMerge/>
            <w:vAlign w:val="center"/>
          </w:tcPr>
          <w:p w:rsidR="00596067" w:rsidRPr="00381868" w:rsidRDefault="00596067" w:rsidP="004E556D">
            <w:pPr>
              <w:pStyle w:val="afffffffff4"/>
              <w:rPr>
                <w:color w:val="000000" w:themeColor="text1"/>
              </w:rPr>
            </w:pPr>
          </w:p>
        </w:tc>
        <w:tc>
          <w:tcPr>
            <w:tcW w:w="115" w:type="pct"/>
            <w:vMerge/>
            <w:vAlign w:val="center"/>
          </w:tcPr>
          <w:p w:rsidR="00596067" w:rsidRPr="00381868" w:rsidRDefault="00596067" w:rsidP="004E556D">
            <w:pPr>
              <w:pStyle w:val="afffffffff4"/>
              <w:rPr>
                <w:color w:val="000000" w:themeColor="text1"/>
              </w:rPr>
            </w:pPr>
          </w:p>
        </w:tc>
        <w:tc>
          <w:tcPr>
            <w:tcW w:w="178" w:type="pct"/>
            <w:vMerge/>
            <w:vAlign w:val="center"/>
          </w:tcPr>
          <w:p w:rsidR="00596067" w:rsidRPr="00381868" w:rsidRDefault="00596067" w:rsidP="004E556D">
            <w:pPr>
              <w:pStyle w:val="afffffffff4"/>
              <w:rPr>
                <w:color w:val="000000" w:themeColor="text1"/>
              </w:rPr>
            </w:pPr>
          </w:p>
        </w:tc>
        <w:tc>
          <w:tcPr>
            <w:tcW w:w="360" w:type="pct"/>
            <w:vMerge/>
            <w:vAlign w:val="center"/>
          </w:tcPr>
          <w:p w:rsidR="00596067" w:rsidRPr="00381868" w:rsidRDefault="00596067" w:rsidP="004E556D">
            <w:pPr>
              <w:pStyle w:val="afffffffff4"/>
              <w:rPr>
                <w:color w:val="000000" w:themeColor="text1"/>
              </w:rPr>
            </w:pPr>
          </w:p>
        </w:tc>
        <w:tc>
          <w:tcPr>
            <w:tcW w:w="244" w:type="pct"/>
            <w:gridSpan w:val="3"/>
            <w:vAlign w:val="center"/>
          </w:tcPr>
          <w:p w:rsidR="00596067"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596067" w:rsidRPr="00381868" w:rsidRDefault="00596067" w:rsidP="004E556D">
            <w:pPr>
              <w:pStyle w:val="afffffffff4"/>
              <w:rPr>
                <w:color w:val="000000" w:themeColor="text1"/>
              </w:rPr>
            </w:pPr>
            <w:r w:rsidRPr="00381868">
              <w:rPr>
                <w:color w:val="000000" w:themeColor="text1"/>
              </w:rPr>
              <w:t>0</w:t>
            </w:r>
          </w:p>
        </w:tc>
        <w:tc>
          <w:tcPr>
            <w:tcW w:w="333" w:type="pct"/>
            <w:gridSpan w:val="2"/>
            <w:vAlign w:val="center"/>
          </w:tcPr>
          <w:p w:rsidR="00596067" w:rsidRPr="00381868" w:rsidRDefault="005A4128" w:rsidP="004E556D">
            <w:pPr>
              <w:pStyle w:val="afffffffff4"/>
              <w:rPr>
                <w:color w:val="000000" w:themeColor="text1"/>
              </w:rPr>
            </w:pPr>
            <w:r w:rsidRPr="00381868">
              <w:rPr>
                <w:rFonts w:hint="eastAsia"/>
                <w:color w:val="000000" w:themeColor="text1"/>
              </w:rPr>
              <w:t>50</w:t>
            </w:r>
          </w:p>
        </w:tc>
        <w:tc>
          <w:tcPr>
            <w:tcW w:w="246" w:type="pct"/>
            <w:vAlign w:val="center"/>
          </w:tcPr>
          <w:p w:rsidR="00596067" w:rsidRPr="00381868" w:rsidRDefault="005A4128" w:rsidP="004E556D">
            <w:pPr>
              <w:pStyle w:val="afffffffff4"/>
              <w:rPr>
                <w:color w:val="000000" w:themeColor="text1"/>
              </w:rPr>
            </w:pPr>
            <w:r w:rsidRPr="00381868">
              <w:rPr>
                <w:rFonts w:hint="eastAsia"/>
                <w:color w:val="000000" w:themeColor="text1"/>
              </w:rPr>
              <w:t>/</w:t>
            </w:r>
          </w:p>
        </w:tc>
        <w:tc>
          <w:tcPr>
            <w:tcW w:w="282" w:type="pct"/>
            <w:vAlign w:val="center"/>
          </w:tcPr>
          <w:p w:rsidR="00596067" w:rsidRPr="00381868" w:rsidRDefault="005A4128" w:rsidP="004E556D">
            <w:pPr>
              <w:pStyle w:val="afffffffff4"/>
              <w:rPr>
                <w:color w:val="000000" w:themeColor="text1"/>
              </w:rPr>
            </w:pPr>
            <w:r w:rsidRPr="00381868">
              <w:rPr>
                <w:rFonts w:hint="eastAsia"/>
                <w:color w:val="000000" w:themeColor="text1"/>
              </w:rPr>
              <w:t>/</w:t>
            </w:r>
          </w:p>
        </w:tc>
        <w:tc>
          <w:tcPr>
            <w:tcW w:w="516" w:type="pct"/>
            <w:vMerge/>
            <w:vAlign w:val="center"/>
          </w:tcPr>
          <w:p w:rsidR="00596067" w:rsidRPr="00381868" w:rsidRDefault="00596067"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N</w:t>
            </w:r>
            <w:r w:rsidRPr="00381868">
              <w:rPr>
                <w:color w:val="000000" w:themeColor="text1"/>
              </w:rPr>
              <w:t>O</w:t>
            </w:r>
            <w:r w:rsidRPr="00381868">
              <w:rPr>
                <w:color w:val="000000" w:themeColor="text1"/>
                <w:vertAlign w:val="subscript"/>
              </w:rPr>
              <w:t>X</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2</w:t>
            </w:r>
            <w:r w:rsidRPr="00381868">
              <w:rPr>
                <w:color w:val="000000" w:themeColor="text1"/>
              </w:rPr>
              <w:t>7.40</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.011</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.348</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2</w:t>
            </w:r>
            <w:r w:rsidRPr="00381868">
              <w:rPr>
                <w:color w:val="000000" w:themeColor="text1"/>
              </w:rPr>
              <w:t>7.40</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.011</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.348</w:t>
            </w:r>
          </w:p>
        </w:tc>
        <w:tc>
          <w:tcPr>
            <w:tcW w:w="167" w:type="pct"/>
            <w:vMerge/>
            <w:vAlign w:val="center"/>
          </w:tcPr>
          <w:p w:rsidR="005A4128" w:rsidRPr="00381868" w:rsidRDefault="005A4128" w:rsidP="004E556D">
            <w:pPr>
              <w:pStyle w:val="afffffffff4"/>
              <w:rPr>
                <w:color w:val="000000" w:themeColor="text1"/>
              </w:rPr>
            </w:pPr>
          </w:p>
        </w:tc>
        <w:tc>
          <w:tcPr>
            <w:tcW w:w="115" w:type="pct"/>
            <w:vMerge/>
            <w:vAlign w:val="center"/>
          </w:tcPr>
          <w:p w:rsidR="005A4128" w:rsidRPr="00381868" w:rsidRDefault="005A4128" w:rsidP="004E556D">
            <w:pPr>
              <w:pStyle w:val="afffffffff4"/>
              <w:rPr>
                <w:color w:val="000000" w:themeColor="text1"/>
              </w:rPr>
            </w:pPr>
          </w:p>
        </w:tc>
        <w:tc>
          <w:tcPr>
            <w:tcW w:w="178" w:type="pct"/>
            <w:vMerge/>
            <w:vAlign w:val="center"/>
          </w:tcPr>
          <w:p w:rsidR="005A4128" w:rsidRPr="00381868" w:rsidRDefault="005A4128" w:rsidP="004E556D">
            <w:pPr>
              <w:pStyle w:val="afffffffff4"/>
              <w:rPr>
                <w:color w:val="000000" w:themeColor="text1"/>
              </w:rPr>
            </w:pP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4E556D">
            <w:pPr>
              <w:pStyle w:val="afffffffff4"/>
              <w:rPr>
                <w:color w:val="000000" w:themeColor="text1"/>
              </w:rPr>
            </w:pPr>
            <w:r w:rsidRPr="00381868">
              <w:rPr>
                <w:color w:val="000000" w:themeColor="text1"/>
              </w:rPr>
              <w:t>0</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200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restart"/>
            <w:vAlign w:val="center"/>
          </w:tcPr>
          <w:p w:rsidR="005A4128" w:rsidRPr="00381868" w:rsidRDefault="005A4128" w:rsidP="004E556D">
            <w:pPr>
              <w:pStyle w:val="afffffffff4"/>
              <w:rPr>
                <w:color w:val="000000" w:themeColor="text1"/>
              </w:rPr>
            </w:pPr>
            <w:r w:rsidRPr="00381868">
              <w:rPr>
                <w:color w:val="000000" w:themeColor="text1"/>
              </w:rPr>
              <w:t>二期</w:t>
            </w:r>
          </w:p>
        </w:tc>
        <w:tc>
          <w:tcPr>
            <w:tcW w:w="25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排气筒</w:t>
            </w:r>
            <w:r w:rsidRPr="00381868">
              <w:rPr>
                <w:color w:val="000000" w:themeColor="text1"/>
              </w:rPr>
              <w:t>DA003</w:t>
            </w: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N</w:t>
            </w:r>
            <w:r w:rsidRPr="00381868">
              <w:rPr>
                <w:color w:val="000000" w:themeColor="text1"/>
              </w:rPr>
              <w:t>H</w:t>
            </w:r>
            <w:r w:rsidRPr="00381868">
              <w:rPr>
                <w:color w:val="000000" w:themeColor="text1"/>
                <w:vertAlign w:val="subscript"/>
              </w:rPr>
              <w:t>3</w:t>
            </w: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2.06</w:t>
            </w:r>
          </w:p>
        </w:tc>
        <w:tc>
          <w:tcPr>
            <w:tcW w:w="242" w:type="pct"/>
            <w:vAlign w:val="center"/>
          </w:tcPr>
          <w:p w:rsidR="005A4128" w:rsidRPr="00381868" w:rsidRDefault="005A4128" w:rsidP="00BB07E3">
            <w:pPr>
              <w:pStyle w:val="afffffffff4"/>
              <w:rPr>
                <w:color w:val="000000" w:themeColor="text1"/>
              </w:rPr>
            </w:pPr>
            <w:r w:rsidRPr="00381868">
              <w:rPr>
                <w:color w:val="000000" w:themeColor="text1"/>
              </w:rPr>
              <w:t>0.0103</w:t>
            </w:r>
          </w:p>
        </w:tc>
        <w:tc>
          <w:tcPr>
            <w:tcW w:w="246" w:type="pct"/>
            <w:vAlign w:val="center"/>
          </w:tcPr>
          <w:p w:rsidR="005A4128" w:rsidRPr="00381868" w:rsidRDefault="005A4128" w:rsidP="00BB07E3">
            <w:pPr>
              <w:pStyle w:val="afffffffff4"/>
              <w:rPr>
                <w:color w:val="000000" w:themeColor="text1"/>
              </w:rPr>
            </w:pPr>
            <w:r w:rsidRPr="00381868">
              <w:rPr>
                <w:rFonts w:hint="eastAsia"/>
                <w:color w:val="000000" w:themeColor="text1"/>
              </w:rPr>
              <w:t>0.074</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0.62</w:t>
            </w:r>
          </w:p>
        </w:tc>
        <w:tc>
          <w:tcPr>
            <w:tcW w:w="242" w:type="pct"/>
            <w:vAlign w:val="center"/>
          </w:tcPr>
          <w:p w:rsidR="005A4128" w:rsidRPr="00381868" w:rsidRDefault="005A4128" w:rsidP="00BB07E3">
            <w:pPr>
              <w:pStyle w:val="afffffffff4"/>
              <w:rPr>
                <w:color w:val="000000" w:themeColor="text1"/>
              </w:rPr>
            </w:pPr>
            <w:r w:rsidRPr="00381868">
              <w:rPr>
                <w:color w:val="000000" w:themeColor="text1"/>
              </w:rPr>
              <w:t>0.0</w:t>
            </w:r>
            <w:r w:rsidRPr="00381868">
              <w:rPr>
                <w:rFonts w:hint="eastAsia"/>
                <w:color w:val="000000" w:themeColor="text1"/>
              </w:rPr>
              <w:t>031</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0.022</w:t>
            </w:r>
          </w:p>
        </w:tc>
        <w:tc>
          <w:tcPr>
            <w:tcW w:w="167" w:type="pct"/>
            <w:vMerge w:val="restart"/>
            <w:vAlign w:val="center"/>
          </w:tcPr>
          <w:p w:rsidR="005A4128" w:rsidRPr="00381868" w:rsidRDefault="005A4128" w:rsidP="00BB07E3">
            <w:pPr>
              <w:pStyle w:val="afffffffff4"/>
              <w:rPr>
                <w:color w:val="000000" w:themeColor="text1"/>
              </w:rPr>
            </w:pPr>
            <w:r w:rsidRPr="00381868">
              <w:rPr>
                <w:rFonts w:hint="eastAsia"/>
                <w:color w:val="000000" w:themeColor="text1"/>
              </w:rPr>
              <w:t>15</w:t>
            </w:r>
          </w:p>
        </w:tc>
        <w:tc>
          <w:tcPr>
            <w:tcW w:w="115" w:type="pct"/>
            <w:vMerge w:val="restart"/>
            <w:vAlign w:val="center"/>
          </w:tcPr>
          <w:p w:rsidR="005A4128" w:rsidRPr="00381868" w:rsidRDefault="005A4128" w:rsidP="00BB07E3">
            <w:pPr>
              <w:pStyle w:val="afffffffff4"/>
              <w:rPr>
                <w:color w:val="000000" w:themeColor="text1"/>
              </w:rPr>
            </w:pPr>
            <w:r w:rsidRPr="00381868">
              <w:rPr>
                <w:rFonts w:hint="eastAsia"/>
                <w:color w:val="000000" w:themeColor="text1"/>
              </w:rPr>
              <w:t>0</w:t>
            </w:r>
            <w:r w:rsidRPr="00381868">
              <w:rPr>
                <w:color w:val="000000" w:themeColor="text1"/>
              </w:rPr>
              <w:t>.</w:t>
            </w:r>
            <w:r w:rsidRPr="00381868">
              <w:rPr>
                <w:rFonts w:hint="eastAsia"/>
                <w:color w:val="000000" w:themeColor="text1"/>
              </w:rPr>
              <w:t>3</w:t>
            </w:r>
          </w:p>
        </w:tc>
        <w:tc>
          <w:tcPr>
            <w:tcW w:w="178" w:type="pct"/>
            <w:vMerge w:val="restart"/>
            <w:vAlign w:val="center"/>
          </w:tcPr>
          <w:p w:rsidR="005A4128" w:rsidRPr="00381868" w:rsidRDefault="005A4128" w:rsidP="004E556D">
            <w:pPr>
              <w:pStyle w:val="afffffffff4"/>
              <w:rPr>
                <w:color w:val="000000" w:themeColor="text1"/>
              </w:rPr>
            </w:pPr>
            <w:r w:rsidRPr="00381868">
              <w:rPr>
                <w:color w:val="000000" w:themeColor="text1"/>
              </w:rPr>
              <w:t>50</w:t>
            </w:r>
          </w:p>
        </w:tc>
        <w:tc>
          <w:tcPr>
            <w:tcW w:w="360"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双层喷淋</w:t>
            </w:r>
            <w:r w:rsidRPr="00381868">
              <w:rPr>
                <w:rFonts w:hint="eastAsia"/>
                <w:color w:val="000000" w:themeColor="text1"/>
              </w:rPr>
              <w:t>+</w:t>
            </w:r>
            <w:r w:rsidRPr="00381868">
              <w:rPr>
                <w:rFonts w:hint="eastAsia"/>
                <w:color w:val="000000" w:themeColor="text1"/>
              </w:rPr>
              <w:t>生物除臭工艺</w:t>
            </w:r>
            <w:r w:rsidRPr="00381868">
              <w:rPr>
                <w:rFonts w:hint="eastAsia"/>
                <w:color w:val="000000" w:themeColor="text1"/>
              </w:rPr>
              <w:t>+15m</w:t>
            </w:r>
            <w:r w:rsidRPr="00381868">
              <w:rPr>
                <w:rFonts w:hint="eastAsia"/>
                <w:color w:val="000000" w:themeColor="text1"/>
              </w:rPr>
              <w:t>高排气筒排放</w:t>
            </w:r>
          </w:p>
        </w:tc>
        <w:tc>
          <w:tcPr>
            <w:tcW w:w="244"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70%</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5A4128" w:rsidRPr="00381868" w:rsidRDefault="005A4128" w:rsidP="00824F92">
            <w:pPr>
              <w:pStyle w:val="afffffffff4"/>
              <w:rPr>
                <w:color w:val="000000" w:themeColor="text1"/>
              </w:rPr>
            </w:pPr>
            <w:r w:rsidRPr="00381868">
              <w:rPr>
                <w:caps/>
                <w:color w:val="000000" w:themeColor="text1"/>
              </w:rPr>
              <w:t>4.9</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1.5</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1.54</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0.0077</w:t>
            </w:r>
          </w:p>
        </w:tc>
        <w:tc>
          <w:tcPr>
            <w:tcW w:w="246" w:type="pct"/>
            <w:vAlign w:val="center"/>
          </w:tcPr>
          <w:p w:rsidR="005A4128" w:rsidRPr="00381868" w:rsidRDefault="005A4128" w:rsidP="00BB07E3">
            <w:pPr>
              <w:pStyle w:val="afffffffff4"/>
              <w:rPr>
                <w:color w:val="000000" w:themeColor="text1"/>
              </w:rPr>
            </w:pPr>
            <w:r w:rsidRPr="00381868">
              <w:rPr>
                <w:rFonts w:hint="eastAsia"/>
                <w:color w:val="000000" w:themeColor="text1"/>
              </w:rPr>
              <w:t>0.055</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0.46</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0.0023</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0.017</w:t>
            </w:r>
          </w:p>
        </w:tc>
        <w:tc>
          <w:tcPr>
            <w:tcW w:w="167" w:type="pct"/>
            <w:vMerge/>
            <w:vAlign w:val="center"/>
          </w:tcPr>
          <w:p w:rsidR="005A4128" w:rsidRPr="00381868" w:rsidRDefault="005A4128" w:rsidP="004E556D">
            <w:pPr>
              <w:pStyle w:val="afffffffff4"/>
              <w:rPr>
                <w:color w:val="000000" w:themeColor="text1"/>
              </w:rPr>
            </w:pPr>
          </w:p>
        </w:tc>
        <w:tc>
          <w:tcPr>
            <w:tcW w:w="115" w:type="pct"/>
            <w:vMerge/>
            <w:vAlign w:val="center"/>
          </w:tcPr>
          <w:p w:rsidR="005A4128" w:rsidRPr="00381868" w:rsidRDefault="005A4128" w:rsidP="004E556D">
            <w:pPr>
              <w:pStyle w:val="afffffffff4"/>
              <w:rPr>
                <w:color w:val="000000" w:themeColor="text1"/>
              </w:rPr>
            </w:pPr>
          </w:p>
        </w:tc>
        <w:tc>
          <w:tcPr>
            <w:tcW w:w="178" w:type="pct"/>
            <w:vMerge/>
            <w:vAlign w:val="center"/>
          </w:tcPr>
          <w:p w:rsidR="005A4128" w:rsidRPr="00381868" w:rsidRDefault="005A4128" w:rsidP="004E556D">
            <w:pPr>
              <w:pStyle w:val="afffffffff4"/>
              <w:rPr>
                <w:color w:val="000000" w:themeColor="text1"/>
              </w:rPr>
            </w:pP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70%</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5A4128" w:rsidRPr="00381868" w:rsidRDefault="005A4128" w:rsidP="004E556D">
            <w:pPr>
              <w:pStyle w:val="afffffffff4"/>
              <w:rPr>
                <w:color w:val="000000" w:themeColor="text1"/>
              </w:rPr>
            </w:pPr>
            <w:r w:rsidRPr="00381868">
              <w:rPr>
                <w:caps/>
                <w:color w:val="000000" w:themeColor="text1"/>
              </w:rPr>
              <w:t>0.33</w:t>
            </w:r>
          </w:p>
        </w:tc>
        <w:tc>
          <w:tcPr>
            <w:tcW w:w="282" w:type="pct"/>
            <w:vAlign w:val="center"/>
          </w:tcPr>
          <w:p w:rsidR="005A4128" w:rsidRPr="00381868" w:rsidRDefault="005A4128" w:rsidP="004E556D">
            <w:pPr>
              <w:pStyle w:val="afffffffff4"/>
              <w:rPr>
                <w:color w:val="000000" w:themeColor="text1"/>
              </w:rPr>
            </w:pPr>
            <w:r w:rsidRPr="00381868">
              <w:rPr>
                <w:caps/>
                <w:color w:val="000000" w:themeColor="text1"/>
              </w:rPr>
              <w:t>0.06</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排气筒</w:t>
            </w:r>
            <w:r w:rsidRPr="00381868">
              <w:rPr>
                <w:color w:val="000000" w:themeColor="text1"/>
              </w:rPr>
              <w:t>DA002</w:t>
            </w: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颗粒物</w:t>
            </w:r>
          </w:p>
        </w:tc>
        <w:tc>
          <w:tcPr>
            <w:tcW w:w="228" w:type="pct"/>
            <w:vAlign w:val="center"/>
          </w:tcPr>
          <w:p w:rsidR="005A4128" w:rsidRPr="00381868" w:rsidRDefault="005A4128" w:rsidP="00BB07E3">
            <w:pPr>
              <w:spacing w:line="240" w:lineRule="auto"/>
              <w:ind w:firstLineChars="0" w:firstLine="0"/>
              <w:jc w:val="center"/>
              <w:rPr>
                <w:color w:val="000000" w:themeColor="text1"/>
                <w:sz w:val="21"/>
                <w:szCs w:val="21"/>
              </w:rPr>
            </w:pPr>
            <w:r w:rsidRPr="00381868">
              <w:rPr>
                <w:rFonts w:hint="eastAsia"/>
                <w:color w:val="000000" w:themeColor="text1"/>
                <w:sz w:val="21"/>
                <w:szCs w:val="21"/>
              </w:rPr>
              <w:t>4.02</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0.146</w:t>
            </w:r>
          </w:p>
        </w:tc>
        <w:tc>
          <w:tcPr>
            <w:tcW w:w="246"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197" w:type="pct"/>
            <w:vAlign w:val="center"/>
          </w:tcPr>
          <w:p w:rsidR="005A4128" w:rsidRPr="00381868" w:rsidRDefault="005A4128" w:rsidP="00BB07E3">
            <w:pPr>
              <w:spacing w:line="240" w:lineRule="auto"/>
              <w:ind w:firstLineChars="0" w:firstLine="0"/>
              <w:jc w:val="center"/>
              <w:rPr>
                <w:color w:val="000000" w:themeColor="text1"/>
                <w:sz w:val="21"/>
                <w:szCs w:val="21"/>
              </w:rPr>
            </w:pPr>
            <w:r w:rsidRPr="00381868">
              <w:rPr>
                <w:rFonts w:hint="eastAsia"/>
                <w:color w:val="000000" w:themeColor="text1"/>
                <w:sz w:val="21"/>
                <w:szCs w:val="21"/>
              </w:rPr>
              <w:t>4.02</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0.146</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167" w:type="pct"/>
            <w:vMerge w:val="restart"/>
            <w:vAlign w:val="center"/>
          </w:tcPr>
          <w:p w:rsidR="005A4128" w:rsidRPr="00381868" w:rsidRDefault="005A4128" w:rsidP="00BB07E3">
            <w:pPr>
              <w:pStyle w:val="afffffffff4"/>
              <w:rPr>
                <w:color w:val="000000" w:themeColor="text1"/>
              </w:rPr>
            </w:pPr>
            <w:r w:rsidRPr="00381868">
              <w:rPr>
                <w:rFonts w:hint="eastAsia"/>
                <w:color w:val="000000" w:themeColor="text1"/>
              </w:rPr>
              <w:t>2</w:t>
            </w:r>
            <w:r w:rsidRPr="00381868">
              <w:rPr>
                <w:color w:val="000000" w:themeColor="text1"/>
              </w:rPr>
              <w:t>0</w:t>
            </w:r>
          </w:p>
        </w:tc>
        <w:tc>
          <w:tcPr>
            <w:tcW w:w="115" w:type="pct"/>
            <w:vMerge w:val="restart"/>
            <w:vAlign w:val="center"/>
          </w:tcPr>
          <w:p w:rsidR="005A4128" w:rsidRPr="00381868" w:rsidRDefault="005A4128" w:rsidP="00BB07E3">
            <w:pPr>
              <w:pStyle w:val="afffffffff4"/>
              <w:rPr>
                <w:color w:val="000000" w:themeColor="text1"/>
              </w:rPr>
            </w:pPr>
            <w:r w:rsidRPr="00381868">
              <w:rPr>
                <w:rFonts w:hint="eastAsia"/>
                <w:color w:val="000000" w:themeColor="text1"/>
              </w:rPr>
              <w:t>0.</w:t>
            </w:r>
            <w:r w:rsidRPr="00381868">
              <w:rPr>
                <w:color w:val="000000" w:themeColor="text1"/>
              </w:rPr>
              <w:t>3</w:t>
            </w:r>
          </w:p>
        </w:tc>
        <w:tc>
          <w:tcPr>
            <w:tcW w:w="178" w:type="pct"/>
            <w:vMerge w:val="restart"/>
            <w:vAlign w:val="center"/>
          </w:tcPr>
          <w:p w:rsidR="005A4128" w:rsidRPr="00381868" w:rsidRDefault="005A4128" w:rsidP="00BB07E3">
            <w:pPr>
              <w:pStyle w:val="afffffffff4"/>
              <w:rPr>
                <w:color w:val="000000" w:themeColor="text1"/>
              </w:rPr>
            </w:pPr>
            <w:r w:rsidRPr="00381868">
              <w:rPr>
                <w:rFonts w:hint="eastAsia"/>
                <w:color w:val="000000" w:themeColor="text1"/>
              </w:rPr>
              <w:t>6</w:t>
            </w:r>
            <w:r w:rsidRPr="00381868">
              <w:rPr>
                <w:color w:val="000000" w:themeColor="text1"/>
              </w:rPr>
              <w:t>0</w:t>
            </w:r>
          </w:p>
        </w:tc>
        <w:tc>
          <w:tcPr>
            <w:tcW w:w="360"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20m</w:t>
            </w:r>
            <w:r w:rsidRPr="00381868">
              <w:rPr>
                <w:rFonts w:hint="eastAsia"/>
                <w:color w:val="000000" w:themeColor="text1"/>
              </w:rPr>
              <w:t>高排气筒直排</w:t>
            </w: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0</w:t>
            </w:r>
          </w:p>
        </w:tc>
        <w:tc>
          <w:tcPr>
            <w:tcW w:w="333" w:type="pct"/>
            <w:gridSpan w:val="2"/>
            <w:vAlign w:val="center"/>
          </w:tcPr>
          <w:p w:rsidR="005A4128" w:rsidRPr="00381868" w:rsidRDefault="005A4128" w:rsidP="00824F92">
            <w:pPr>
              <w:pStyle w:val="afffffffff4"/>
              <w:rPr>
                <w:color w:val="000000" w:themeColor="text1"/>
              </w:rPr>
            </w:pPr>
            <w:r w:rsidRPr="00381868">
              <w:rPr>
                <w:rFonts w:hint="eastAsia"/>
                <w:color w:val="000000" w:themeColor="text1"/>
              </w:rPr>
              <w:t>120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3.5</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1.0</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S</w:t>
            </w:r>
            <w:r w:rsidRPr="00381868">
              <w:rPr>
                <w:color w:val="000000" w:themeColor="text1"/>
              </w:rPr>
              <w:t>O</w:t>
            </w:r>
            <w:r w:rsidRPr="00381868">
              <w:rPr>
                <w:color w:val="000000" w:themeColor="text1"/>
                <w:vertAlign w:val="subscript"/>
              </w:rPr>
              <w:t>2</w:t>
            </w:r>
          </w:p>
        </w:tc>
        <w:tc>
          <w:tcPr>
            <w:tcW w:w="228" w:type="pct"/>
            <w:vAlign w:val="center"/>
          </w:tcPr>
          <w:p w:rsidR="005A4128" w:rsidRPr="00381868" w:rsidRDefault="005A4128" w:rsidP="00BB07E3">
            <w:pPr>
              <w:spacing w:line="240" w:lineRule="auto"/>
              <w:ind w:firstLineChars="0" w:firstLine="0"/>
              <w:jc w:val="center"/>
              <w:rPr>
                <w:color w:val="000000" w:themeColor="text1"/>
                <w:sz w:val="21"/>
                <w:szCs w:val="21"/>
              </w:rPr>
            </w:pPr>
            <w:r w:rsidRPr="00381868">
              <w:rPr>
                <w:rFonts w:hint="eastAsia"/>
                <w:color w:val="000000" w:themeColor="text1"/>
                <w:sz w:val="21"/>
                <w:szCs w:val="21"/>
              </w:rPr>
              <w:t>19.37</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246"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0.492</w:t>
            </w:r>
          </w:p>
        </w:tc>
        <w:tc>
          <w:tcPr>
            <w:tcW w:w="197" w:type="pct"/>
            <w:vAlign w:val="center"/>
          </w:tcPr>
          <w:p w:rsidR="005A4128" w:rsidRPr="00381868" w:rsidRDefault="005A4128" w:rsidP="00BB07E3">
            <w:pPr>
              <w:spacing w:line="240" w:lineRule="auto"/>
              <w:ind w:firstLineChars="0" w:firstLine="0"/>
              <w:jc w:val="center"/>
              <w:rPr>
                <w:color w:val="000000" w:themeColor="text1"/>
                <w:sz w:val="21"/>
                <w:szCs w:val="21"/>
              </w:rPr>
            </w:pPr>
            <w:r w:rsidRPr="00381868">
              <w:rPr>
                <w:rFonts w:hint="eastAsia"/>
                <w:color w:val="000000" w:themeColor="text1"/>
                <w:sz w:val="21"/>
                <w:szCs w:val="21"/>
              </w:rPr>
              <w:t>19.37</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0.102</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0.492</w:t>
            </w:r>
          </w:p>
        </w:tc>
        <w:tc>
          <w:tcPr>
            <w:tcW w:w="167" w:type="pct"/>
            <w:vMerge/>
            <w:vAlign w:val="center"/>
          </w:tcPr>
          <w:p w:rsidR="005A4128" w:rsidRPr="00381868" w:rsidRDefault="005A4128" w:rsidP="004E556D">
            <w:pPr>
              <w:pStyle w:val="afffffffff4"/>
              <w:rPr>
                <w:color w:val="000000" w:themeColor="text1"/>
              </w:rPr>
            </w:pPr>
          </w:p>
        </w:tc>
        <w:tc>
          <w:tcPr>
            <w:tcW w:w="115" w:type="pct"/>
            <w:vMerge/>
            <w:vAlign w:val="center"/>
          </w:tcPr>
          <w:p w:rsidR="005A4128" w:rsidRPr="00381868" w:rsidRDefault="005A4128" w:rsidP="004E556D">
            <w:pPr>
              <w:pStyle w:val="afffffffff4"/>
              <w:rPr>
                <w:color w:val="000000" w:themeColor="text1"/>
              </w:rPr>
            </w:pPr>
          </w:p>
        </w:tc>
        <w:tc>
          <w:tcPr>
            <w:tcW w:w="178" w:type="pct"/>
            <w:vMerge/>
            <w:vAlign w:val="center"/>
          </w:tcPr>
          <w:p w:rsidR="005A4128" w:rsidRPr="00381868" w:rsidRDefault="005A4128" w:rsidP="004E556D">
            <w:pPr>
              <w:pStyle w:val="afffffffff4"/>
              <w:rPr>
                <w:color w:val="000000" w:themeColor="text1"/>
              </w:rPr>
            </w:pP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color w:val="000000" w:themeColor="text1"/>
              </w:rPr>
              <w:t>0</w:t>
            </w:r>
          </w:p>
        </w:tc>
        <w:tc>
          <w:tcPr>
            <w:tcW w:w="333" w:type="pct"/>
            <w:gridSpan w:val="2"/>
            <w:vAlign w:val="center"/>
          </w:tcPr>
          <w:p w:rsidR="005A4128" w:rsidRPr="00381868" w:rsidRDefault="005A4128" w:rsidP="00824F92">
            <w:pPr>
              <w:pStyle w:val="afffffffff4"/>
              <w:rPr>
                <w:color w:val="000000" w:themeColor="text1"/>
              </w:rPr>
            </w:pPr>
            <w:r w:rsidRPr="00381868">
              <w:rPr>
                <w:rFonts w:hint="eastAsia"/>
                <w:color w:val="000000" w:themeColor="text1"/>
              </w:rPr>
              <w:t>50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N</w:t>
            </w:r>
            <w:r w:rsidRPr="00381868">
              <w:rPr>
                <w:color w:val="000000" w:themeColor="text1"/>
              </w:rPr>
              <w:t>O</w:t>
            </w:r>
            <w:r w:rsidRPr="00381868">
              <w:rPr>
                <w:color w:val="000000" w:themeColor="text1"/>
                <w:vertAlign w:val="subscript"/>
              </w:rPr>
              <w:t>X</w:t>
            </w:r>
          </w:p>
        </w:tc>
        <w:tc>
          <w:tcPr>
            <w:tcW w:w="228" w:type="pct"/>
            <w:vAlign w:val="center"/>
          </w:tcPr>
          <w:p w:rsidR="005A4128" w:rsidRPr="00381868" w:rsidRDefault="005A4128" w:rsidP="00BB07E3">
            <w:pPr>
              <w:spacing w:line="240" w:lineRule="auto"/>
              <w:ind w:firstLineChars="0" w:firstLine="0"/>
              <w:jc w:val="center"/>
              <w:rPr>
                <w:color w:val="000000" w:themeColor="text1"/>
                <w:sz w:val="21"/>
                <w:szCs w:val="21"/>
              </w:rPr>
            </w:pPr>
            <w:r w:rsidRPr="00381868">
              <w:rPr>
                <w:rFonts w:hint="eastAsia"/>
                <w:color w:val="000000" w:themeColor="text1"/>
                <w:sz w:val="21"/>
                <w:szCs w:val="21"/>
              </w:rPr>
              <w:t>27.40</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0.022</w:t>
            </w:r>
          </w:p>
        </w:tc>
        <w:tc>
          <w:tcPr>
            <w:tcW w:w="246"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0.696</w:t>
            </w:r>
          </w:p>
        </w:tc>
        <w:tc>
          <w:tcPr>
            <w:tcW w:w="197" w:type="pct"/>
            <w:vAlign w:val="center"/>
          </w:tcPr>
          <w:p w:rsidR="005A4128" w:rsidRPr="00381868" w:rsidRDefault="005A4128" w:rsidP="00BB07E3">
            <w:pPr>
              <w:spacing w:line="240" w:lineRule="auto"/>
              <w:ind w:firstLineChars="0" w:firstLine="0"/>
              <w:jc w:val="center"/>
              <w:rPr>
                <w:color w:val="000000" w:themeColor="text1"/>
                <w:sz w:val="21"/>
                <w:szCs w:val="21"/>
              </w:rPr>
            </w:pPr>
            <w:r w:rsidRPr="00381868">
              <w:rPr>
                <w:rFonts w:hint="eastAsia"/>
                <w:color w:val="000000" w:themeColor="text1"/>
                <w:sz w:val="21"/>
                <w:szCs w:val="21"/>
              </w:rPr>
              <w:t>27.40</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0.022</w:t>
            </w:r>
          </w:p>
        </w:tc>
        <w:tc>
          <w:tcPr>
            <w:tcW w:w="242" w:type="pct"/>
            <w:vAlign w:val="center"/>
          </w:tcPr>
          <w:p w:rsidR="005A4128" w:rsidRPr="00381868" w:rsidRDefault="005A4128" w:rsidP="00BB07E3">
            <w:pPr>
              <w:spacing w:line="240" w:lineRule="auto"/>
              <w:ind w:firstLineChars="0" w:firstLine="0"/>
              <w:jc w:val="center"/>
              <w:rPr>
                <w:rFonts w:ascii="宋体" w:hAnsi="宋体" w:cs="宋体"/>
                <w:color w:val="000000" w:themeColor="text1"/>
                <w:sz w:val="21"/>
                <w:szCs w:val="21"/>
              </w:rPr>
            </w:pPr>
            <w:r w:rsidRPr="00381868">
              <w:rPr>
                <w:rFonts w:hint="eastAsia"/>
                <w:color w:val="000000" w:themeColor="text1"/>
                <w:sz w:val="21"/>
                <w:szCs w:val="21"/>
              </w:rPr>
              <w:t>0.696</w:t>
            </w:r>
          </w:p>
        </w:tc>
        <w:tc>
          <w:tcPr>
            <w:tcW w:w="167" w:type="pct"/>
            <w:vMerge/>
            <w:vAlign w:val="center"/>
          </w:tcPr>
          <w:p w:rsidR="005A4128" w:rsidRPr="00381868" w:rsidRDefault="005A4128" w:rsidP="004E556D">
            <w:pPr>
              <w:pStyle w:val="afffffffff4"/>
              <w:rPr>
                <w:color w:val="000000" w:themeColor="text1"/>
              </w:rPr>
            </w:pPr>
          </w:p>
        </w:tc>
        <w:tc>
          <w:tcPr>
            <w:tcW w:w="115" w:type="pct"/>
            <w:vMerge/>
            <w:vAlign w:val="center"/>
          </w:tcPr>
          <w:p w:rsidR="005A4128" w:rsidRPr="00381868" w:rsidRDefault="005A4128" w:rsidP="004E556D">
            <w:pPr>
              <w:pStyle w:val="afffffffff4"/>
              <w:rPr>
                <w:color w:val="000000" w:themeColor="text1"/>
              </w:rPr>
            </w:pPr>
          </w:p>
        </w:tc>
        <w:tc>
          <w:tcPr>
            <w:tcW w:w="178" w:type="pct"/>
            <w:vMerge/>
            <w:vAlign w:val="center"/>
          </w:tcPr>
          <w:p w:rsidR="005A4128" w:rsidRPr="00381868" w:rsidRDefault="005A4128" w:rsidP="004E556D">
            <w:pPr>
              <w:pStyle w:val="afffffffff4"/>
              <w:rPr>
                <w:color w:val="000000" w:themeColor="text1"/>
              </w:rPr>
            </w:pP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color w:val="000000" w:themeColor="text1"/>
              </w:rPr>
              <w:t>0</w:t>
            </w:r>
          </w:p>
        </w:tc>
        <w:tc>
          <w:tcPr>
            <w:tcW w:w="333" w:type="pct"/>
            <w:gridSpan w:val="2"/>
            <w:vAlign w:val="center"/>
          </w:tcPr>
          <w:p w:rsidR="005A4128" w:rsidRPr="00381868" w:rsidRDefault="005A4128" w:rsidP="00824F92">
            <w:pPr>
              <w:pStyle w:val="afffffffff4"/>
              <w:rPr>
                <w:color w:val="000000" w:themeColor="text1"/>
              </w:rPr>
            </w:pPr>
            <w:r w:rsidRPr="00381868">
              <w:rPr>
                <w:rFonts w:hint="eastAsia"/>
                <w:color w:val="000000" w:themeColor="text1"/>
              </w:rPr>
              <w:t>200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restart"/>
            <w:vAlign w:val="center"/>
          </w:tcPr>
          <w:p w:rsidR="005A4128" w:rsidRPr="00381868" w:rsidRDefault="005A4128" w:rsidP="004E556D">
            <w:pPr>
              <w:pStyle w:val="afffffffff4"/>
              <w:rPr>
                <w:color w:val="000000" w:themeColor="text1"/>
              </w:rPr>
            </w:pPr>
            <w:r w:rsidRPr="00381868">
              <w:rPr>
                <w:color w:val="000000" w:themeColor="text1"/>
              </w:rPr>
              <w:t>无组织排放</w:t>
            </w:r>
          </w:p>
        </w:tc>
        <w:tc>
          <w:tcPr>
            <w:tcW w:w="126" w:type="pct"/>
            <w:vMerge w:val="restart"/>
            <w:vAlign w:val="center"/>
          </w:tcPr>
          <w:p w:rsidR="005A4128" w:rsidRPr="00381868" w:rsidRDefault="005A4128" w:rsidP="004E556D">
            <w:pPr>
              <w:pStyle w:val="afffffffff4"/>
              <w:rPr>
                <w:color w:val="000000" w:themeColor="text1"/>
              </w:rPr>
            </w:pPr>
            <w:r w:rsidRPr="00381868">
              <w:rPr>
                <w:color w:val="000000" w:themeColor="text1"/>
              </w:rPr>
              <w:t>一期</w:t>
            </w: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储罐区无组织废气</w:t>
            </w:r>
          </w:p>
        </w:tc>
        <w:tc>
          <w:tcPr>
            <w:tcW w:w="25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非甲烷总烃</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.792</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5</w:t>
            </w:r>
            <w:r w:rsidRPr="00381868">
              <w:rPr>
                <w:color w:val="000000" w:themeColor="text1"/>
              </w:rPr>
              <w:t>.7</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0395</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285</w:t>
            </w:r>
          </w:p>
        </w:tc>
        <w:tc>
          <w:tcPr>
            <w:tcW w:w="167"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1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78"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360"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废气通过密闭管道收集后，经低温冷凝</w:t>
            </w:r>
            <w:r w:rsidRPr="00381868">
              <w:rPr>
                <w:rFonts w:hint="eastAsia"/>
                <w:color w:val="000000" w:themeColor="text1"/>
              </w:rPr>
              <w:t>+</w:t>
            </w:r>
            <w:r w:rsidRPr="00381868">
              <w:rPr>
                <w:rFonts w:hint="eastAsia"/>
                <w:color w:val="000000" w:themeColor="text1"/>
              </w:rPr>
              <w:t>水吸收处理，经处理</w:t>
            </w:r>
            <w:r w:rsidRPr="00381868">
              <w:rPr>
                <w:rFonts w:hint="eastAsia"/>
                <w:color w:val="000000" w:themeColor="text1"/>
              </w:rPr>
              <w:lastRenderedPageBreak/>
              <w:t>达标后由</w:t>
            </w:r>
            <w:r w:rsidRPr="00381868">
              <w:rPr>
                <w:rFonts w:hint="eastAsia"/>
                <w:color w:val="000000" w:themeColor="text1"/>
              </w:rPr>
              <w:t>15m</w:t>
            </w:r>
            <w:r w:rsidRPr="00381868">
              <w:rPr>
                <w:rFonts w:hint="eastAsia"/>
                <w:color w:val="000000" w:themeColor="text1"/>
              </w:rPr>
              <w:t>高排气筒排空</w:t>
            </w:r>
          </w:p>
        </w:tc>
        <w:tc>
          <w:tcPr>
            <w:tcW w:w="244"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lastRenderedPageBreak/>
              <w:t>100%</w:t>
            </w:r>
          </w:p>
        </w:tc>
        <w:tc>
          <w:tcPr>
            <w:tcW w:w="219" w:type="pct"/>
            <w:vAlign w:val="center"/>
          </w:tcPr>
          <w:p w:rsidR="005A4128" w:rsidRPr="00381868" w:rsidRDefault="005A4128" w:rsidP="004E556D">
            <w:pPr>
              <w:pStyle w:val="afffffffff4"/>
              <w:rPr>
                <w:color w:val="000000" w:themeColor="text1"/>
              </w:rPr>
            </w:pPr>
            <w:r w:rsidRPr="00381868">
              <w:rPr>
                <w:rFonts w:hint="eastAsia"/>
                <w:color w:val="000000" w:themeColor="text1"/>
              </w:rPr>
              <w:t>95%</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120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10</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4</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生产厂区无组织废气</w:t>
            </w:r>
          </w:p>
        </w:tc>
        <w:tc>
          <w:tcPr>
            <w:tcW w:w="255" w:type="pct"/>
            <w:vMerge/>
            <w:vAlign w:val="center"/>
          </w:tcPr>
          <w:p w:rsidR="005A4128" w:rsidRPr="00381868" w:rsidRDefault="005A4128" w:rsidP="004E556D">
            <w:pPr>
              <w:pStyle w:val="afffffffff4"/>
              <w:rPr>
                <w:color w:val="000000" w:themeColor="text1"/>
              </w:rPr>
            </w:pP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.792</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5</w:t>
            </w:r>
            <w:r w:rsidRPr="00381868">
              <w:rPr>
                <w:color w:val="000000" w:themeColor="text1"/>
              </w:rPr>
              <w:t>.7</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.0395</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285</w:t>
            </w:r>
          </w:p>
        </w:tc>
        <w:tc>
          <w:tcPr>
            <w:tcW w:w="167" w:type="pct"/>
            <w:vMerge/>
            <w:vAlign w:val="center"/>
          </w:tcPr>
          <w:p w:rsidR="005A4128" w:rsidRPr="00381868" w:rsidRDefault="005A4128" w:rsidP="004E556D">
            <w:pPr>
              <w:pStyle w:val="afffffffff4"/>
              <w:rPr>
                <w:color w:val="000000" w:themeColor="text1"/>
              </w:rPr>
            </w:pPr>
          </w:p>
        </w:tc>
        <w:tc>
          <w:tcPr>
            <w:tcW w:w="115" w:type="pct"/>
            <w:vMerge/>
            <w:vAlign w:val="center"/>
          </w:tcPr>
          <w:p w:rsidR="005A4128" w:rsidRPr="00381868" w:rsidRDefault="005A4128" w:rsidP="004E556D">
            <w:pPr>
              <w:pStyle w:val="afffffffff4"/>
              <w:rPr>
                <w:color w:val="000000" w:themeColor="text1"/>
              </w:rPr>
            </w:pPr>
          </w:p>
        </w:tc>
        <w:tc>
          <w:tcPr>
            <w:tcW w:w="178" w:type="pct"/>
            <w:vMerge/>
            <w:vAlign w:val="center"/>
          </w:tcPr>
          <w:p w:rsidR="005A4128" w:rsidRPr="00381868" w:rsidRDefault="005A4128" w:rsidP="004E556D">
            <w:pPr>
              <w:pStyle w:val="afffffffff4"/>
              <w:rPr>
                <w:color w:val="000000" w:themeColor="text1"/>
              </w:rPr>
            </w:pP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4E556D">
            <w:pPr>
              <w:pStyle w:val="afffffffff4"/>
              <w:rPr>
                <w:color w:val="000000" w:themeColor="text1"/>
              </w:rPr>
            </w:pPr>
            <w:r w:rsidRPr="00381868">
              <w:rPr>
                <w:rFonts w:hint="eastAsia"/>
                <w:color w:val="000000" w:themeColor="text1"/>
              </w:rPr>
              <w:t>95%</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120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10</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4</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污水站臭气</w:t>
            </w: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N</w:t>
            </w:r>
            <w:r w:rsidRPr="00381868">
              <w:rPr>
                <w:color w:val="000000" w:themeColor="text1"/>
              </w:rPr>
              <w:t>H</w:t>
            </w:r>
            <w:r w:rsidRPr="00381868">
              <w:rPr>
                <w:color w:val="000000" w:themeColor="text1"/>
                <w:vertAlign w:val="subscript"/>
              </w:rPr>
              <w:t>3</w:t>
            </w: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0.00053</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0038</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0.0003</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.002</w:t>
            </w:r>
          </w:p>
        </w:tc>
        <w:tc>
          <w:tcPr>
            <w:tcW w:w="167" w:type="pct"/>
            <w:vMerge/>
            <w:vAlign w:val="center"/>
          </w:tcPr>
          <w:p w:rsidR="005A4128" w:rsidRPr="00381868" w:rsidRDefault="005A4128" w:rsidP="004E556D">
            <w:pPr>
              <w:pStyle w:val="afffffffff4"/>
              <w:rPr>
                <w:color w:val="000000" w:themeColor="text1"/>
              </w:rPr>
            </w:pPr>
          </w:p>
        </w:tc>
        <w:tc>
          <w:tcPr>
            <w:tcW w:w="115" w:type="pct"/>
            <w:vMerge/>
            <w:vAlign w:val="center"/>
          </w:tcPr>
          <w:p w:rsidR="005A4128" w:rsidRPr="00381868" w:rsidRDefault="005A4128" w:rsidP="004E556D">
            <w:pPr>
              <w:pStyle w:val="afffffffff4"/>
              <w:rPr>
                <w:color w:val="000000" w:themeColor="text1"/>
              </w:rPr>
            </w:pPr>
          </w:p>
        </w:tc>
        <w:tc>
          <w:tcPr>
            <w:tcW w:w="178" w:type="pct"/>
            <w:vMerge/>
            <w:vAlign w:val="center"/>
          </w:tcPr>
          <w:p w:rsidR="005A4128" w:rsidRPr="00381868" w:rsidRDefault="005A4128" w:rsidP="004E556D">
            <w:pPr>
              <w:pStyle w:val="afffffffff4"/>
              <w:rPr>
                <w:color w:val="000000" w:themeColor="text1"/>
              </w:rPr>
            </w:pP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95%</w:t>
            </w:r>
          </w:p>
        </w:tc>
        <w:tc>
          <w:tcPr>
            <w:tcW w:w="219" w:type="pct"/>
            <w:vAlign w:val="center"/>
          </w:tcPr>
          <w:p w:rsidR="005A4128" w:rsidRPr="00381868" w:rsidRDefault="005A4128" w:rsidP="004E556D">
            <w:pPr>
              <w:pStyle w:val="afffffffff4"/>
              <w:rPr>
                <w:color w:val="000000" w:themeColor="text1"/>
              </w:rPr>
            </w:pPr>
            <w:r w:rsidRPr="00381868">
              <w:rPr>
                <w:rFonts w:hint="eastAsia"/>
                <w:color w:val="000000" w:themeColor="text1"/>
              </w:rPr>
              <w:t>50%</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5A4128" w:rsidRPr="00381868" w:rsidRDefault="005A4128" w:rsidP="00824F92">
            <w:pPr>
              <w:pStyle w:val="afffffffff4"/>
              <w:rPr>
                <w:color w:val="000000" w:themeColor="text1"/>
              </w:rPr>
            </w:pPr>
            <w:r w:rsidRPr="00381868">
              <w:rPr>
                <w:caps/>
                <w:color w:val="000000" w:themeColor="text1"/>
              </w:rPr>
              <w:t>4.9</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1.5</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BB07E3" w:rsidRPr="00381868" w:rsidRDefault="00BB07E3" w:rsidP="004E556D">
            <w:pPr>
              <w:pStyle w:val="afffffffff4"/>
              <w:rPr>
                <w:color w:val="000000" w:themeColor="text1"/>
              </w:rPr>
            </w:pPr>
          </w:p>
        </w:tc>
        <w:tc>
          <w:tcPr>
            <w:tcW w:w="126" w:type="pct"/>
            <w:vMerge/>
            <w:vAlign w:val="center"/>
          </w:tcPr>
          <w:p w:rsidR="00BB07E3" w:rsidRPr="00381868" w:rsidRDefault="00BB07E3" w:rsidP="004E556D">
            <w:pPr>
              <w:pStyle w:val="afffffffff4"/>
              <w:rPr>
                <w:color w:val="000000" w:themeColor="text1"/>
              </w:rPr>
            </w:pPr>
          </w:p>
        </w:tc>
        <w:tc>
          <w:tcPr>
            <w:tcW w:w="126" w:type="pct"/>
            <w:vMerge/>
            <w:vAlign w:val="center"/>
          </w:tcPr>
          <w:p w:rsidR="00BB07E3" w:rsidRPr="00381868" w:rsidRDefault="00BB07E3" w:rsidP="004E556D">
            <w:pPr>
              <w:pStyle w:val="afffffffff4"/>
              <w:rPr>
                <w:color w:val="000000" w:themeColor="text1"/>
              </w:rPr>
            </w:pPr>
          </w:p>
        </w:tc>
        <w:tc>
          <w:tcPr>
            <w:tcW w:w="255" w:type="pct"/>
            <w:vMerge/>
            <w:vAlign w:val="center"/>
          </w:tcPr>
          <w:p w:rsidR="00BB07E3" w:rsidRPr="00381868" w:rsidRDefault="00BB07E3" w:rsidP="004E556D">
            <w:pPr>
              <w:pStyle w:val="afffffffff4"/>
              <w:rPr>
                <w:color w:val="000000" w:themeColor="text1"/>
              </w:rPr>
            </w:pPr>
          </w:p>
        </w:tc>
        <w:tc>
          <w:tcPr>
            <w:tcW w:w="255" w:type="pct"/>
            <w:vAlign w:val="center"/>
          </w:tcPr>
          <w:p w:rsidR="00BB07E3" w:rsidRPr="00381868" w:rsidRDefault="00BB07E3" w:rsidP="004E556D">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228" w:type="pct"/>
            <w:vAlign w:val="center"/>
          </w:tcPr>
          <w:p w:rsidR="00BB07E3" w:rsidRPr="00381868" w:rsidRDefault="00BB07E3" w:rsidP="00BB07E3">
            <w:pPr>
              <w:pStyle w:val="afffffffff4"/>
              <w:rPr>
                <w:color w:val="000000" w:themeColor="text1"/>
              </w:rPr>
            </w:pPr>
            <w:r w:rsidRPr="00381868">
              <w:rPr>
                <w:rFonts w:hint="eastAsia"/>
                <w:color w:val="000000" w:themeColor="text1"/>
              </w:rPr>
              <w:t>/</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0.00002</w:t>
            </w:r>
          </w:p>
        </w:tc>
        <w:tc>
          <w:tcPr>
            <w:tcW w:w="246" w:type="pct"/>
            <w:vAlign w:val="center"/>
          </w:tcPr>
          <w:p w:rsidR="00BB07E3" w:rsidRPr="00381868" w:rsidRDefault="00BB07E3" w:rsidP="004E556D">
            <w:pPr>
              <w:pStyle w:val="afffffffff4"/>
              <w:rPr>
                <w:color w:val="000000" w:themeColor="text1"/>
              </w:rPr>
            </w:pPr>
            <w:r w:rsidRPr="00381868">
              <w:rPr>
                <w:rFonts w:hint="eastAsia"/>
                <w:color w:val="000000" w:themeColor="text1"/>
              </w:rPr>
              <w:t>0</w:t>
            </w:r>
            <w:r w:rsidRPr="00381868">
              <w:rPr>
                <w:color w:val="000000" w:themeColor="text1"/>
              </w:rPr>
              <w:t>.00015</w:t>
            </w:r>
          </w:p>
        </w:tc>
        <w:tc>
          <w:tcPr>
            <w:tcW w:w="197" w:type="pct"/>
            <w:vAlign w:val="center"/>
          </w:tcPr>
          <w:p w:rsidR="00BB07E3" w:rsidRPr="00381868" w:rsidRDefault="00BB07E3" w:rsidP="00BB07E3">
            <w:pPr>
              <w:pStyle w:val="afffffffff4"/>
              <w:rPr>
                <w:color w:val="000000" w:themeColor="text1"/>
              </w:rPr>
            </w:pPr>
            <w:r w:rsidRPr="00381868">
              <w:rPr>
                <w:rFonts w:hint="eastAsia"/>
                <w:color w:val="000000" w:themeColor="text1"/>
              </w:rPr>
              <w:t>/</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0.00001</w:t>
            </w:r>
          </w:p>
        </w:tc>
        <w:tc>
          <w:tcPr>
            <w:tcW w:w="242" w:type="pct"/>
            <w:vAlign w:val="center"/>
          </w:tcPr>
          <w:p w:rsidR="00BB07E3" w:rsidRPr="00381868" w:rsidRDefault="00BB07E3" w:rsidP="004E556D">
            <w:pPr>
              <w:pStyle w:val="afffffffff4"/>
              <w:rPr>
                <w:color w:val="000000" w:themeColor="text1"/>
              </w:rPr>
            </w:pPr>
            <w:r w:rsidRPr="00381868">
              <w:rPr>
                <w:rFonts w:hint="eastAsia"/>
                <w:color w:val="000000" w:themeColor="text1"/>
              </w:rPr>
              <w:t>0</w:t>
            </w:r>
            <w:r w:rsidRPr="00381868">
              <w:rPr>
                <w:color w:val="000000" w:themeColor="text1"/>
              </w:rPr>
              <w:t>.00008</w:t>
            </w:r>
          </w:p>
        </w:tc>
        <w:tc>
          <w:tcPr>
            <w:tcW w:w="167" w:type="pct"/>
            <w:vMerge/>
            <w:vAlign w:val="center"/>
          </w:tcPr>
          <w:p w:rsidR="00BB07E3" w:rsidRPr="00381868" w:rsidRDefault="00BB07E3" w:rsidP="004E556D">
            <w:pPr>
              <w:pStyle w:val="afffffffff4"/>
              <w:rPr>
                <w:color w:val="000000" w:themeColor="text1"/>
              </w:rPr>
            </w:pPr>
          </w:p>
        </w:tc>
        <w:tc>
          <w:tcPr>
            <w:tcW w:w="115" w:type="pct"/>
            <w:vMerge/>
            <w:vAlign w:val="center"/>
          </w:tcPr>
          <w:p w:rsidR="00BB07E3" w:rsidRPr="00381868" w:rsidRDefault="00BB07E3" w:rsidP="004E556D">
            <w:pPr>
              <w:pStyle w:val="afffffffff4"/>
              <w:rPr>
                <w:color w:val="000000" w:themeColor="text1"/>
              </w:rPr>
            </w:pPr>
          </w:p>
        </w:tc>
        <w:tc>
          <w:tcPr>
            <w:tcW w:w="178" w:type="pct"/>
            <w:vMerge/>
            <w:vAlign w:val="center"/>
          </w:tcPr>
          <w:p w:rsidR="00BB07E3" w:rsidRPr="00381868" w:rsidRDefault="00BB07E3" w:rsidP="004E556D">
            <w:pPr>
              <w:pStyle w:val="afffffffff4"/>
              <w:rPr>
                <w:color w:val="000000" w:themeColor="text1"/>
              </w:rPr>
            </w:pPr>
          </w:p>
        </w:tc>
        <w:tc>
          <w:tcPr>
            <w:tcW w:w="360" w:type="pct"/>
            <w:vMerge/>
            <w:vAlign w:val="center"/>
          </w:tcPr>
          <w:p w:rsidR="00BB07E3" w:rsidRPr="00381868" w:rsidRDefault="00BB07E3" w:rsidP="004E556D">
            <w:pPr>
              <w:pStyle w:val="afffffffff4"/>
              <w:rPr>
                <w:color w:val="000000" w:themeColor="text1"/>
              </w:rPr>
            </w:pPr>
          </w:p>
        </w:tc>
        <w:tc>
          <w:tcPr>
            <w:tcW w:w="244" w:type="pct"/>
            <w:gridSpan w:val="3"/>
            <w:vAlign w:val="center"/>
          </w:tcPr>
          <w:p w:rsidR="00BB07E3" w:rsidRPr="00381868" w:rsidRDefault="005A4128" w:rsidP="004E556D">
            <w:pPr>
              <w:pStyle w:val="afffffffff4"/>
              <w:rPr>
                <w:color w:val="000000" w:themeColor="text1"/>
              </w:rPr>
            </w:pPr>
            <w:r w:rsidRPr="00381868">
              <w:rPr>
                <w:rFonts w:hint="eastAsia"/>
                <w:color w:val="000000" w:themeColor="text1"/>
              </w:rPr>
              <w:t>95%</w:t>
            </w:r>
          </w:p>
        </w:tc>
        <w:tc>
          <w:tcPr>
            <w:tcW w:w="219" w:type="pct"/>
            <w:vAlign w:val="center"/>
          </w:tcPr>
          <w:p w:rsidR="00BB07E3" w:rsidRPr="00381868" w:rsidRDefault="005A4128" w:rsidP="004E556D">
            <w:pPr>
              <w:pStyle w:val="afffffffff4"/>
              <w:rPr>
                <w:color w:val="000000" w:themeColor="text1"/>
              </w:rPr>
            </w:pPr>
            <w:r w:rsidRPr="00381868">
              <w:rPr>
                <w:rFonts w:hint="eastAsia"/>
                <w:color w:val="000000" w:themeColor="text1"/>
              </w:rPr>
              <w:t>50%</w:t>
            </w:r>
          </w:p>
        </w:tc>
        <w:tc>
          <w:tcPr>
            <w:tcW w:w="333" w:type="pct"/>
            <w:gridSpan w:val="2"/>
            <w:vAlign w:val="center"/>
          </w:tcPr>
          <w:p w:rsidR="00BB07E3"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BB07E3" w:rsidRPr="00381868" w:rsidRDefault="005A4128" w:rsidP="004E556D">
            <w:pPr>
              <w:pStyle w:val="afffffffff4"/>
              <w:rPr>
                <w:color w:val="000000" w:themeColor="text1"/>
              </w:rPr>
            </w:pPr>
            <w:r w:rsidRPr="00381868">
              <w:rPr>
                <w:caps/>
                <w:color w:val="000000" w:themeColor="text1"/>
              </w:rPr>
              <w:t>0.33</w:t>
            </w:r>
          </w:p>
        </w:tc>
        <w:tc>
          <w:tcPr>
            <w:tcW w:w="282" w:type="pct"/>
            <w:vAlign w:val="center"/>
          </w:tcPr>
          <w:p w:rsidR="00BB07E3" w:rsidRPr="00381868" w:rsidRDefault="005A4128" w:rsidP="004E556D">
            <w:pPr>
              <w:pStyle w:val="afffffffff4"/>
              <w:rPr>
                <w:color w:val="000000" w:themeColor="text1"/>
              </w:rPr>
            </w:pPr>
            <w:r w:rsidRPr="00381868">
              <w:rPr>
                <w:caps/>
                <w:color w:val="000000" w:themeColor="text1"/>
              </w:rPr>
              <w:t>0.06</w:t>
            </w:r>
          </w:p>
        </w:tc>
        <w:tc>
          <w:tcPr>
            <w:tcW w:w="516" w:type="pct"/>
            <w:vMerge/>
            <w:vAlign w:val="center"/>
          </w:tcPr>
          <w:p w:rsidR="00BB07E3" w:rsidRPr="00381868" w:rsidRDefault="00BB07E3"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restart"/>
            <w:vAlign w:val="center"/>
          </w:tcPr>
          <w:p w:rsidR="005A4128" w:rsidRPr="00381868" w:rsidRDefault="005A4128" w:rsidP="004E556D">
            <w:pPr>
              <w:pStyle w:val="afffffffff4"/>
              <w:rPr>
                <w:color w:val="000000" w:themeColor="text1"/>
              </w:rPr>
            </w:pPr>
            <w:r w:rsidRPr="00381868">
              <w:rPr>
                <w:color w:val="000000" w:themeColor="text1"/>
              </w:rPr>
              <w:t>二期</w:t>
            </w: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储罐区无组织废气</w:t>
            </w:r>
          </w:p>
        </w:tc>
        <w:tc>
          <w:tcPr>
            <w:tcW w:w="25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非甲烷总烃</w:t>
            </w: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1.584</w:t>
            </w:r>
          </w:p>
        </w:tc>
        <w:tc>
          <w:tcPr>
            <w:tcW w:w="246" w:type="pct"/>
            <w:vAlign w:val="center"/>
          </w:tcPr>
          <w:p w:rsidR="005A4128" w:rsidRPr="00381868" w:rsidRDefault="005A4128" w:rsidP="00BB07E3">
            <w:pPr>
              <w:pStyle w:val="afffffffff4"/>
              <w:rPr>
                <w:color w:val="000000" w:themeColor="text1"/>
              </w:rPr>
            </w:pPr>
            <w:r w:rsidRPr="00381868">
              <w:rPr>
                <w:rFonts w:hint="eastAsia"/>
                <w:color w:val="000000" w:themeColor="text1"/>
              </w:rPr>
              <w:t>11.4</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0.079</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0.57</w:t>
            </w:r>
          </w:p>
        </w:tc>
        <w:tc>
          <w:tcPr>
            <w:tcW w:w="167"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15"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78"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95%</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120</w:t>
            </w:r>
          </w:p>
        </w:tc>
        <w:tc>
          <w:tcPr>
            <w:tcW w:w="246" w:type="pct"/>
            <w:vAlign w:val="center"/>
          </w:tcPr>
          <w:p w:rsidR="005A4128" w:rsidRPr="00381868" w:rsidRDefault="005A4128" w:rsidP="00824F92">
            <w:pPr>
              <w:pStyle w:val="afffffffff4"/>
              <w:rPr>
                <w:color w:val="000000" w:themeColor="text1"/>
              </w:rPr>
            </w:pPr>
            <w:r w:rsidRPr="00381868">
              <w:rPr>
                <w:rFonts w:hint="eastAsia"/>
                <w:color w:val="000000" w:themeColor="text1"/>
              </w:rPr>
              <w:t>10</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4</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生产厂区无组织废气</w:t>
            </w:r>
          </w:p>
        </w:tc>
        <w:tc>
          <w:tcPr>
            <w:tcW w:w="255" w:type="pct"/>
            <w:vMerge/>
            <w:vAlign w:val="center"/>
          </w:tcPr>
          <w:p w:rsidR="005A4128" w:rsidRPr="00381868" w:rsidRDefault="005A4128" w:rsidP="004E556D">
            <w:pPr>
              <w:pStyle w:val="afffffffff4"/>
              <w:rPr>
                <w:color w:val="000000" w:themeColor="text1"/>
              </w:rPr>
            </w:pP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1.584</w:t>
            </w:r>
          </w:p>
        </w:tc>
        <w:tc>
          <w:tcPr>
            <w:tcW w:w="246" w:type="pct"/>
            <w:vAlign w:val="center"/>
          </w:tcPr>
          <w:p w:rsidR="005A4128" w:rsidRPr="00381868" w:rsidRDefault="005A4128" w:rsidP="00BB07E3">
            <w:pPr>
              <w:pStyle w:val="afffffffff4"/>
              <w:rPr>
                <w:color w:val="000000" w:themeColor="text1"/>
              </w:rPr>
            </w:pPr>
            <w:r w:rsidRPr="00381868">
              <w:rPr>
                <w:rFonts w:hint="eastAsia"/>
                <w:color w:val="000000" w:themeColor="text1"/>
              </w:rPr>
              <w:t>11.4</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0.079</w:t>
            </w:r>
          </w:p>
        </w:tc>
        <w:tc>
          <w:tcPr>
            <w:tcW w:w="242" w:type="pct"/>
            <w:vAlign w:val="center"/>
          </w:tcPr>
          <w:p w:rsidR="005A4128" w:rsidRPr="00381868" w:rsidRDefault="005A4128" w:rsidP="00BB07E3">
            <w:pPr>
              <w:pStyle w:val="afffffffff4"/>
              <w:rPr>
                <w:color w:val="000000" w:themeColor="text1"/>
              </w:rPr>
            </w:pPr>
            <w:r w:rsidRPr="00381868">
              <w:rPr>
                <w:rFonts w:hint="eastAsia"/>
                <w:color w:val="000000" w:themeColor="text1"/>
              </w:rPr>
              <w:t>0.57</w:t>
            </w:r>
          </w:p>
        </w:tc>
        <w:tc>
          <w:tcPr>
            <w:tcW w:w="167"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15"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78"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100%</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95%</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120</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10</w:t>
            </w:r>
          </w:p>
        </w:tc>
        <w:tc>
          <w:tcPr>
            <w:tcW w:w="282" w:type="pct"/>
            <w:vAlign w:val="center"/>
          </w:tcPr>
          <w:p w:rsidR="005A4128" w:rsidRPr="00381868" w:rsidRDefault="005A4128" w:rsidP="004E556D">
            <w:pPr>
              <w:pStyle w:val="afffffffff4"/>
              <w:rPr>
                <w:color w:val="000000" w:themeColor="text1"/>
              </w:rPr>
            </w:pPr>
            <w:r w:rsidRPr="00381868">
              <w:rPr>
                <w:rFonts w:hint="eastAsia"/>
                <w:color w:val="000000" w:themeColor="text1"/>
              </w:rPr>
              <w:t>4</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污水站臭气</w:t>
            </w: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N</w:t>
            </w:r>
            <w:r w:rsidRPr="00381868">
              <w:rPr>
                <w:color w:val="000000" w:themeColor="text1"/>
              </w:rPr>
              <w:t>H</w:t>
            </w:r>
            <w:r w:rsidRPr="00381868">
              <w:rPr>
                <w:color w:val="000000" w:themeColor="text1"/>
                <w:vertAlign w:val="subscript"/>
              </w:rPr>
              <w:t>3</w:t>
            </w: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0.00106</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0.0076</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0.0006</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004</w:t>
            </w:r>
          </w:p>
        </w:tc>
        <w:tc>
          <w:tcPr>
            <w:tcW w:w="167"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15"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78"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95%</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50%</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5A4128" w:rsidRPr="00381868" w:rsidRDefault="005A4128" w:rsidP="00824F92">
            <w:pPr>
              <w:pStyle w:val="afffffffff4"/>
              <w:rPr>
                <w:color w:val="000000" w:themeColor="text1"/>
              </w:rPr>
            </w:pPr>
            <w:r w:rsidRPr="00381868">
              <w:rPr>
                <w:caps/>
                <w:color w:val="000000" w:themeColor="text1"/>
              </w:rPr>
              <w:t>4.9</w:t>
            </w:r>
          </w:p>
        </w:tc>
        <w:tc>
          <w:tcPr>
            <w:tcW w:w="282" w:type="pct"/>
            <w:vAlign w:val="center"/>
          </w:tcPr>
          <w:p w:rsidR="005A4128" w:rsidRPr="00381868" w:rsidRDefault="005A4128" w:rsidP="00824F92">
            <w:pPr>
              <w:pStyle w:val="afffffffff4"/>
              <w:rPr>
                <w:color w:val="000000" w:themeColor="text1"/>
              </w:rPr>
            </w:pPr>
            <w:r w:rsidRPr="00381868">
              <w:rPr>
                <w:rFonts w:hint="eastAsia"/>
                <w:color w:val="000000" w:themeColor="text1"/>
              </w:rPr>
              <w:t>1.5</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126" w:type="pct"/>
            <w:vMerge/>
            <w:vAlign w:val="center"/>
          </w:tcPr>
          <w:p w:rsidR="005A4128" w:rsidRPr="00381868" w:rsidRDefault="005A4128" w:rsidP="004E556D">
            <w:pPr>
              <w:pStyle w:val="afffffffff4"/>
              <w:rPr>
                <w:color w:val="000000" w:themeColor="text1"/>
              </w:rPr>
            </w:pPr>
          </w:p>
        </w:tc>
        <w:tc>
          <w:tcPr>
            <w:tcW w:w="255" w:type="pct"/>
            <w:vMerge/>
            <w:vAlign w:val="center"/>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color w:val="000000" w:themeColor="text1"/>
              </w:rPr>
              <w:t>H</w:t>
            </w:r>
            <w:r w:rsidRPr="00381868">
              <w:rPr>
                <w:color w:val="000000" w:themeColor="text1"/>
                <w:vertAlign w:val="subscript"/>
              </w:rPr>
              <w:t>2</w:t>
            </w:r>
            <w:r w:rsidRPr="00381868">
              <w:rPr>
                <w:color w:val="000000" w:themeColor="text1"/>
              </w:rPr>
              <w:t>S</w:t>
            </w:r>
          </w:p>
        </w:tc>
        <w:tc>
          <w:tcPr>
            <w:tcW w:w="228"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0.00004</w:t>
            </w:r>
          </w:p>
        </w:tc>
        <w:tc>
          <w:tcPr>
            <w:tcW w:w="246" w:type="pct"/>
            <w:vAlign w:val="center"/>
          </w:tcPr>
          <w:p w:rsidR="005A4128" w:rsidRPr="00381868" w:rsidRDefault="005A4128" w:rsidP="004E556D">
            <w:pPr>
              <w:pStyle w:val="afffffffff4"/>
              <w:rPr>
                <w:color w:val="000000" w:themeColor="text1"/>
              </w:rPr>
            </w:pPr>
            <w:r w:rsidRPr="00381868">
              <w:rPr>
                <w:rFonts w:hint="eastAsia"/>
                <w:color w:val="000000" w:themeColor="text1"/>
              </w:rPr>
              <w:t>0.0003</w:t>
            </w:r>
          </w:p>
        </w:tc>
        <w:tc>
          <w:tcPr>
            <w:tcW w:w="197" w:type="pct"/>
            <w:vAlign w:val="center"/>
          </w:tcPr>
          <w:p w:rsidR="005A4128" w:rsidRPr="00381868" w:rsidRDefault="005A4128" w:rsidP="00BB07E3">
            <w:pPr>
              <w:pStyle w:val="afffffffff4"/>
              <w:rPr>
                <w:color w:val="000000" w:themeColor="text1"/>
              </w:rPr>
            </w:pPr>
            <w:r w:rsidRPr="00381868">
              <w:rPr>
                <w:rFonts w:hint="eastAsia"/>
                <w:color w:val="000000" w:themeColor="text1"/>
              </w:rPr>
              <w:t>/</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0.00002</w:t>
            </w:r>
          </w:p>
        </w:tc>
        <w:tc>
          <w:tcPr>
            <w:tcW w:w="242"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00016</w:t>
            </w:r>
          </w:p>
        </w:tc>
        <w:tc>
          <w:tcPr>
            <w:tcW w:w="167"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15"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178" w:type="pct"/>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360" w:type="pct"/>
            <w:vMerge/>
            <w:vAlign w:val="center"/>
          </w:tcPr>
          <w:p w:rsidR="005A4128" w:rsidRPr="00381868" w:rsidRDefault="005A4128" w:rsidP="004E556D">
            <w:pPr>
              <w:pStyle w:val="afffffffff4"/>
              <w:rPr>
                <w:color w:val="000000" w:themeColor="text1"/>
              </w:rPr>
            </w:pPr>
          </w:p>
        </w:tc>
        <w:tc>
          <w:tcPr>
            <w:tcW w:w="244" w:type="pct"/>
            <w:gridSpan w:val="3"/>
            <w:vAlign w:val="center"/>
          </w:tcPr>
          <w:p w:rsidR="005A4128" w:rsidRPr="00381868" w:rsidRDefault="005A4128" w:rsidP="00824F92">
            <w:pPr>
              <w:pStyle w:val="afffffffff4"/>
              <w:rPr>
                <w:color w:val="000000" w:themeColor="text1"/>
              </w:rPr>
            </w:pPr>
            <w:r w:rsidRPr="00381868">
              <w:rPr>
                <w:rFonts w:hint="eastAsia"/>
                <w:color w:val="000000" w:themeColor="text1"/>
              </w:rPr>
              <w:t>95%</w:t>
            </w:r>
          </w:p>
        </w:tc>
        <w:tc>
          <w:tcPr>
            <w:tcW w:w="219" w:type="pct"/>
            <w:vAlign w:val="center"/>
          </w:tcPr>
          <w:p w:rsidR="005A4128" w:rsidRPr="00381868" w:rsidRDefault="005A4128" w:rsidP="00824F92">
            <w:pPr>
              <w:pStyle w:val="afffffffff4"/>
              <w:rPr>
                <w:color w:val="000000" w:themeColor="text1"/>
              </w:rPr>
            </w:pPr>
            <w:r w:rsidRPr="00381868">
              <w:rPr>
                <w:rFonts w:hint="eastAsia"/>
                <w:color w:val="000000" w:themeColor="text1"/>
              </w:rPr>
              <w:t>50%</w:t>
            </w:r>
          </w:p>
        </w:tc>
        <w:tc>
          <w:tcPr>
            <w:tcW w:w="333"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246" w:type="pct"/>
            <w:vAlign w:val="center"/>
          </w:tcPr>
          <w:p w:rsidR="005A4128" w:rsidRPr="00381868" w:rsidRDefault="005A4128" w:rsidP="004E556D">
            <w:pPr>
              <w:pStyle w:val="afffffffff4"/>
              <w:rPr>
                <w:color w:val="000000" w:themeColor="text1"/>
              </w:rPr>
            </w:pPr>
            <w:r w:rsidRPr="00381868">
              <w:rPr>
                <w:caps/>
                <w:color w:val="000000" w:themeColor="text1"/>
              </w:rPr>
              <w:t>0.33</w:t>
            </w:r>
          </w:p>
        </w:tc>
        <w:tc>
          <w:tcPr>
            <w:tcW w:w="282" w:type="pct"/>
            <w:vAlign w:val="center"/>
          </w:tcPr>
          <w:p w:rsidR="005A4128" w:rsidRPr="00381868" w:rsidRDefault="005A4128" w:rsidP="004E556D">
            <w:pPr>
              <w:pStyle w:val="afffffffff4"/>
              <w:rPr>
                <w:color w:val="000000" w:themeColor="text1"/>
              </w:rPr>
            </w:pPr>
            <w:r w:rsidRPr="00381868">
              <w:rPr>
                <w:caps/>
                <w:color w:val="000000" w:themeColor="text1"/>
              </w:rPr>
              <w:t>0.06</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65"/>
        </w:trPr>
        <w:tc>
          <w:tcPr>
            <w:tcW w:w="181" w:type="pct"/>
            <w:vMerge w:val="restart"/>
            <w:vAlign w:val="center"/>
          </w:tcPr>
          <w:p w:rsidR="00D26BCB" w:rsidRPr="00381868" w:rsidRDefault="00D26BCB" w:rsidP="004E556D">
            <w:pPr>
              <w:pStyle w:val="afffffffff4"/>
              <w:rPr>
                <w:color w:val="000000" w:themeColor="text1"/>
              </w:rPr>
            </w:pPr>
          </w:p>
          <w:p w:rsidR="005A4128" w:rsidRPr="00381868" w:rsidRDefault="005A4128" w:rsidP="004E556D">
            <w:pPr>
              <w:pStyle w:val="afffffffff4"/>
              <w:rPr>
                <w:color w:val="000000" w:themeColor="text1"/>
              </w:rPr>
            </w:pPr>
            <w:r w:rsidRPr="00381868">
              <w:rPr>
                <w:color w:val="000000" w:themeColor="text1"/>
              </w:rPr>
              <w:t>废水</w:t>
            </w:r>
          </w:p>
        </w:tc>
        <w:tc>
          <w:tcPr>
            <w:tcW w:w="507" w:type="pct"/>
            <w:gridSpan w:val="3"/>
            <w:vMerge w:val="restart"/>
            <w:vAlign w:val="center"/>
          </w:tcPr>
          <w:p w:rsidR="005A4128" w:rsidRPr="00381868" w:rsidRDefault="005A4128" w:rsidP="004E556D">
            <w:pPr>
              <w:pStyle w:val="afffffffff4"/>
              <w:rPr>
                <w:color w:val="000000" w:themeColor="text1"/>
              </w:rPr>
            </w:pPr>
            <w:r w:rsidRPr="00381868">
              <w:rPr>
                <w:color w:val="000000" w:themeColor="text1"/>
              </w:rPr>
              <w:t>污染源</w:t>
            </w:r>
          </w:p>
        </w:tc>
        <w:tc>
          <w:tcPr>
            <w:tcW w:w="255" w:type="pct"/>
            <w:vMerge w:val="restart"/>
            <w:vAlign w:val="center"/>
          </w:tcPr>
          <w:p w:rsidR="005A4128" w:rsidRPr="00381868" w:rsidRDefault="005A4128" w:rsidP="004E556D">
            <w:pPr>
              <w:pStyle w:val="afffffffff4"/>
              <w:rPr>
                <w:color w:val="000000" w:themeColor="text1"/>
              </w:rPr>
            </w:pPr>
            <w:r w:rsidRPr="00381868">
              <w:rPr>
                <w:color w:val="000000" w:themeColor="text1"/>
              </w:rPr>
              <w:t>污染物</w:t>
            </w:r>
          </w:p>
          <w:p w:rsidR="005A4128" w:rsidRPr="00381868" w:rsidRDefault="005A4128" w:rsidP="004E556D">
            <w:pPr>
              <w:pStyle w:val="afffffffff4"/>
              <w:rPr>
                <w:color w:val="000000" w:themeColor="text1"/>
              </w:rPr>
            </w:pPr>
            <w:r w:rsidRPr="00381868">
              <w:rPr>
                <w:color w:val="000000" w:themeColor="text1"/>
              </w:rPr>
              <w:t>名称</w:t>
            </w:r>
          </w:p>
        </w:tc>
        <w:tc>
          <w:tcPr>
            <w:tcW w:w="716" w:type="pct"/>
            <w:gridSpan w:val="3"/>
            <w:vAlign w:val="center"/>
          </w:tcPr>
          <w:p w:rsidR="005A4128" w:rsidRPr="00381868" w:rsidRDefault="005A4128" w:rsidP="004E556D">
            <w:pPr>
              <w:pStyle w:val="afffffffff4"/>
              <w:rPr>
                <w:color w:val="000000" w:themeColor="text1"/>
              </w:rPr>
            </w:pPr>
            <w:r w:rsidRPr="00381868">
              <w:rPr>
                <w:color w:val="000000" w:themeColor="text1"/>
              </w:rPr>
              <w:t>产生情况</w:t>
            </w:r>
          </w:p>
        </w:tc>
        <w:tc>
          <w:tcPr>
            <w:tcW w:w="681" w:type="pct"/>
            <w:gridSpan w:val="3"/>
            <w:vAlign w:val="center"/>
          </w:tcPr>
          <w:p w:rsidR="005A4128" w:rsidRPr="00381868" w:rsidRDefault="005A4128" w:rsidP="004E556D">
            <w:pPr>
              <w:pStyle w:val="afffffffff4"/>
              <w:rPr>
                <w:color w:val="000000" w:themeColor="text1"/>
              </w:rPr>
            </w:pPr>
            <w:r w:rsidRPr="00381868">
              <w:rPr>
                <w:color w:val="000000" w:themeColor="text1"/>
              </w:rPr>
              <w:t>排放情况</w:t>
            </w:r>
          </w:p>
        </w:tc>
        <w:tc>
          <w:tcPr>
            <w:tcW w:w="1064" w:type="pct"/>
            <w:gridSpan w:val="7"/>
            <w:vMerge w:val="restart"/>
            <w:vAlign w:val="center"/>
          </w:tcPr>
          <w:p w:rsidR="005A4128" w:rsidRPr="00381868" w:rsidRDefault="005A4128" w:rsidP="004E556D">
            <w:pPr>
              <w:pStyle w:val="afffffffff4"/>
              <w:rPr>
                <w:color w:val="000000" w:themeColor="text1"/>
              </w:rPr>
            </w:pPr>
            <w:r w:rsidRPr="00381868">
              <w:rPr>
                <w:color w:val="000000" w:themeColor="text1"/>
              </w:rPr>
              <w:t>拟采取的处理方式</w:t>
            </w:r>
          </w:p>
        </w:tc>
        <w:tc>
          <w:tcPr>
            <w:tcW w:w="1080" w:type="pct"/>
            <w:gridSpan w:val="5"/>
            <w:vAlign w:val="center"/>
          </w:tcPr>
          <w:p w:rsidR="005A4128" w:rsidRPr="00381868" w:rsidRDefault="005A4128" w:rsidP="004E556D">
            <w:pPr>
              <w:pStyle w:val="afffffffff4"/>
              <w:rPr>
                <w:color w:val="000000" w:themeColor="text1"/>
              </w:rPr>
            </w:pPr>
            <w:r w:rsidRPr="00381868">
              <w:rPr>
                <w:color w:val="000000" w:themeColor="text1"/>
              </w:rPr>
              <w:t>企业排放标准</w:t>
            </w:r>
            <w:r w:rsidRPr="00381868">
              <w:rPr>
                <w:rFonts w:hint="eastAsia"/>
                <w:color w:val="000000" w:themeColor="text1"/>
              </w:rPr>
              <w:t>（</w:t>
            </w:r>
            <w:r w:rsidRPr="00381868">
              <w:rPr>
                <w:rFonts w:hint="eastAsia"/>
                <w:color w:val="000000" w:themeColor="text1"/>
              </w:rPr>
              <w:t>mg/L</w:t>
            </w:r>
            <w:r w:rsidRPr="00381868">
              <w:rPr>
                <w:rFonts w:hint="eastAsia"/>
                <w:color w:val="000000" w:themeColor="text1"/>
              </w:rPr>
              <w:t>）</w:t>
            </w:r>
          </w:p>
        </w:tc>
        <w:tc>
          <w:tcPr>
            <w:tcW w:w="516" w:type="pct"/>
            <w:vMerge w:val="restart"/>
            <w:vAlign w:val="center"/>
          </w:tcPr>
          <w:p w:rsidR="005A4128" w:rsidRPr="00381868" w:rsidRDefault="005A4128" w:rsidP="004E556D">
            <w:pPr>
              <w:pStyle w:val="afffffffff4"/>
              <w:rPr>
                <w:color w:val="000000" w:themeColor="text1"/>
              </w:rPr>
            </w:pPr>
            <w:r w:rsidRPr="00381868">
              <w:rPr>
                <w:color w:val="000000" w:themeColor="text1"/>
              </w:rPr>
              <w:t>总量控制指标</w:t>
            </w:r>
          </w:p>
        </w:tc>
      </w:tr>
      <w:tr w:rsidR="00381868" w:rsidRPr="00381868" w:rsidTr="005A4128">
        <w:trPr>
          <w:trHeight w:val="65"/>
        </w:trPr>
        <w:tc>
          <w:tcPr>
            <w:tcW w:w="181" w:type="pct"/>
            <w:vMerge/>
            <w:vAlign w:val="center"/>
          </w:tcPr>
          <w:p w:rsidR="005A4128" w:rsidRPr="00381868" w:rsidRDefault="005A4128" w:rsidP="004E556D">
            <w:pPr>
              <w:pStyle w:val="afffffffff4"/>
              <w:rPr>
                <w:color w:val="000000" w:themeColor="text1"/>
              </w:rPr>
            </w:pPr>
          </w:p>
        </w:tc>
        <w:tc>
          <w:tcPr>
            <w:tcW w:w="507" w:type="pct"/>
            <w:gridSpan w:val="3"/>
            <w:vMerge/>
            <w:vAlign w:val="center"/>
          </w:tcPr>
          <w:p w:rsidR="005A4128" w:rsidRPr="00381868" w:rsidRDefault="005A4128" w:rsidP="004E556D">
            <w:pPr>
              <w:pStyle w:val="afffffffff4"/>
              <w:rPr>
                <w:color w:val="000000" w:themeColor="text1"/>
              </w:rPr>
            </w:pPr>
          </w:p>
        </w:tc>
        <w:tc>
          <w:tcPr>
            <w:tcW w:w="255" w:type="pct"/>
            <w:vMerge/>
            <w:vAlign w:val="center"/>
          </w:tcPr>
          <w:p w:rsidR="005A4128" w:rsidRPr="00381868" w:rsidRDefault="005A4128" w:rsidP="004E556D">
            <w:pPr>
              <w:pStyle w:val="afffffffff4"/>
              <w:rPr>
                <w:color w:val="000000" w:themeColor="text1"/>
              </w:rPr>
            </w:pPr>
          </w:p>
        </w:tc>
        <w:tc>
          <w:tcPr>
            <w:tcW w:w="228" w:type="pct"/>
            <w:vAlign w:val="center"/>
          </w:tcPr>
          <w:p w:rsidR="005A4128" w:rsidRPr="00381868" w:rsidRDefault="005A4128" w:rsidP="004E556D">
            <w:pPr>
              <w:pStyle w:val="afffffffff4"/>
              <w:rPr>
                <w:color w:val="000000" w:themeColor="text1"/>
              </w:rPr>
            </w:pPr>
            <w:r w:rsidRPr="00381868">
              <w:rPr>
                <w:color w:val="000000" w:themeColor="text1"/>
              </w:rPr>
              <w:t>mg/L</w:t>
            </w:r>
          </w:p>
        </w:tc>
        <w:tc>
          <w:tcPr>
            <w:tcW w:w="488" w:type="pct"/>
            <w:gridSpan w:val="2"/>
            <w:vAlign w:val="center"/>
          </w:tcPr>
          <w:p w:rsidR="005A4128" w:rsidRPr="00381868" w:rsidRDefault="005A4128" w:rsidP="004E556D">
            <w:pPr>
              <w:pStyle w:val="afffffffff4"/>
              <w:rPr>
                <w:color w:val="000000" w:themeColor="text1"/>
              </w:rPr>
            </w:pPr>
            <w:r w:rsidRPr="00381868">
              <w:rPr>
                <w:color w:val="000000" w:themeColor="text1"/>
              </w:rPr>
              <w:t>t/a</w:t>
            </w:r>
          </w:p>
        </w:tc>
        <w:tc>
          <w:tcPr>
            <w:tcW w:w="197" w:type="pct"/>
            <w:vAlign w:val="center"/>
          </w:tcPr>
          <w:p w:rsidR="005A4128" w:rsidRPr="00381868" w:rsidRDefault="005A4128" w:rsidP="004E556D">
            <w:pPr>
              <w:pStyle w:val="afffffffff4"/>
              <w:rPr>
                <w:color w:val="000000" w:themeColor="text1"/>
              </w:rPr>
            </w:pPr>
            <w:r w:rsidRPr="00381868">
              <w:rPr>
                <w:color w:val="000000" w:themeColor="text1"/>
              </w:rPr>
              <w:t>mg/L</w:t>
            </w:r>
          </w:p>
        </w:tc>
        <w:tc>
          <w:tcPr>
            <w:tcW w:w="484" w:type="pct"/>
            <w:gridSpan w:val="2"/>
            <w:vAlign w:val="center"/>
          </w:tcPr>
          <w:p w:rsidR="005A4128" w:rsidRPr="00381868" w:rsidRDefault="005A4128" w:rsidP="004E556D">
            <w:pPr>
              <w:pStyle w:val="afffffffff4"/>
              <w:rPr>
                <w:color w:val="000000" w:themeColor="text1"/>
              </w:rPr>
            </w:pPr>
            <w:r w:rsidRPr="00381868">
              <w:rPr>
                <w:color w:val="000000" w:themeColor="text1"/>
              </w:rPr>
              <w:t>t/a</w:t>
            </w:r>
          </w:p>
        </w:tc>
        <w:tc>
          <w:tcPr>
            <w:tcW w:w="1064" w:type="pct"/>
            <w:gridSpan w:val="7"/>
            <w:vMerge/>
            <w:vAlign w:val="center"/>
          </w:tcPr>
          <w:p w:rsidR="005A4128" w:rsidRPr="00381868" w:rsidRDefault="005A4128" w:rsidP="004E556D">
            <w:pPr>
              <w:pStyle w:val="afffffffff4"/>
              <w:rPr>
                <w:color w:val="000000" w:themeColor="text1"/>
              </w:rPr>
            </w:pPr>
          </w:p>
        </w:tc>
        <w:tc>
          <w:tcPr>
            <w:tcW w:w="539" w:type="pct"/>
            <w:gridSpan w:val="2"/>
            <w:vAlign w:val="center"/>
          </w:tcPr>
          <w:p w:rsidR="005A4128" w:rsidRPr="00381868" w:rsidRDefault="005A4128" w:rsidP="005A4128">
            <w:pPr>
              <w:pStyle w:val="afffffffff4"/>
              <w:rPr>
                <w:color w:val="000000" w:themeColor="text1"/>
              </w:rPr>
            </w:pPr>
            <w:r w:rsidRPr="00381868">
              <w:rPr>
                <w:rFonts w:hint="eastAsia"/>
                <w:color w:val="000000" w:themeColor="text1"/>
              </w:rPr>
              <w:t>近期（园区一体化污水处理厂）</w:t>
            </w:r>
          </w:p>
        </w:tc>
        <w:tc>
          <w:tcPr>
            <w:tcW w:w="541"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远期（</w:t>
            </w:r>
            <w:r w:rsidRPr="00381868">
              <w:rPr>
                <w:rFonts w:hint="eastAsia"/>
                <w:color w:val="000000" w:themeColor="text1"/>
                <w:spacing w:val="-2"/>
              </w:rPr>
              <w:t>产业园污水处理厂一期工程</w:t>
            </w:r>
            <w:r w:rsidRPr="00381868">
              <w:rPr>
                <w:rFonts w:hint="eastAsia"/>
                <w:color w:val="000000" w:themeColor="text1"/>
              </w:rPr>
              <w:t>）</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20"/>
        </w:trPr>
        <w:tc>
          <w:tcPr>
            <w:tcW w:w="181" w:type="pct"/>
            <w:vMerge/>
            <w:vAlign w:val="center"/>
          </w:tcPr>
          <w:p w:rsidR="005A4128" w:rsidRPr="00381868" w:rsidRDefault="005A4128" w:rsidP="004E556D">
            <w:pPr>
              <w:pStyle w:val="afffffffff4"/>
              <w:rPr>
                <w:color w:val="000000" w:themeColor="text1"/>
              </w:rPr>
            </w:pPr>
          </w:p>
        </w:tc>
        <w:tc>
          <w:tcPr>
            <w:tcW w:w="252" w:type="pct"/>
            <w:gridSpan w:val="2"/>
            <w:vMerge w:val="restart"/>
            <w:vAlign w:val="center"/>
          </w:tcPr>
          <w:p w:rsidR="005A4128" w:rsidRPr="00381868" w:rsidRDefault="005A4128" w:rsidP="004E556D">
            <w:pPr>
              <w:pStyle w:val="afffffffff4"/>
              <w:rPr>
                <w:color w:val="000000" w:themeColor="text1"/>
              </w:rPr>
            </w:pPr>
            <w:r w:rsidRPr="00381868">
              <w:rPr>
                <w:color w:val="000000" w:themeColor="text1"/>
              </w:rPr>
              <w:t>一期</w:t>
            </w:r>
          </w:p>
        </w:tc>
        <w:tc>
          <w:tcPr>
            <w:tcW w:w="255" w:type="pct"/>
            <w:vMerge w:val="restart"/>
            <w:vAlign w:val="center"/>
          </w:tcPr>
          <w:p w:rsidR="005A4128" w:rsidRPr="00381868" w:rsidRDefault="00D26BCB" w:rsidP="004E556D">
            <w:pPr>
              <w:pStyle w:val="afffffffff4"/>
              <w:rPr>
                <w:color w:val="000000" w:themeColor="text1"/>
              </w:rPr>
            </w:pPr>
            <w:r w:rsidRPr="00381868">
              <w:rPr>
                <w:rFonts w:hint="eastAsia"/>
                <w:color w:val="000000" w:themeColor="text1"/>
              </w:rPr>
              <w:t>蒸发废水</w:t>
            </w:r>
          </w:p>
        </w:tc>
        <w:tc>
          <w:tcPr>
            <w:tcW w:w="255" w:type="pct"/>
            <w:vAlign w:val="center"/>
          </w:tcPr>
          <w:p w:rsidR="005A4128" w:rsidRPr="00381868" w:rsidRDefault="005A4128" w:rsidP="004E556D">
            <w:pPr>
              <w:pStyle w:val="afffffffff4"/>
              <w:rPr>
                <w:color w:val="000000" w:themeColor="text1"/>
              </w:rPr>
            </w:pPr>
            <w:r w:rsidRPr="00381868">
              <w:rPr>
                <w:color w:val="000000" w:themeColor="text1"/>
              </w:rPr>
              <w:t>水量</w:t>
            </w:r>
          </w:p>
        </w:tc>
        <w:tc>
          <w:tcPr>
            <w:tcW w:w="716" w:type="pct"/>
            <w:gridSpan w:val="3"/>
            <w:vAlign w:val="center"/>
          </w:tcPr>
          <w:p w:rsidR="005A4128" w:rsidRPr="00381868" w:rsidRDefault="005A4128" w:rsidP="004E556D">
            <w:pPr>
              <w:pStyle w:val="afffffffff4"/>
              <w:rPr>
                <w:color w:val="000000" w:themeColor="text1"/>
              </w:rPr>
            </w:pPr>
            <w:r w:rsidRPr="00381868">
              <w:rPr>
                <w:color w:val="000000" w:themeColor="text1"/>
              </w:rPr>
              <w:t>30912 m</w:t>
            </w:r>
            <w:r w:rsidRPr="00381868">
              <w:rPr>
                <w:color w:val="000000" w:themeColor="text1"/>
                <w:vertAlign w:val="superscript"/>
              </w:rPr>
              <w:t>3</w:t>
            </w:r>
            <w:r w:rsidRPr="00381868">
              <w:rPr>
                <w:color w:val="000000" w:themeColor="text1"/>
              </w:rPr>
              <w:t>/a</w:t>
            </w:r>
          </w:p>
        </w:tc>
        <w:tc>
          <w:tcPr>
            <w:tcW w:w="681" w:type="pct"/>
            <w:gridSpan w:val="3"/>
            <w:vAlign w:val="center"/>
          </w:tcPr>
          <w:p w:rsidR="005A4128" w:rsidRPr="00381868" w:rsidRDefault="005A4128" w:rsidP="004E556D">
            <w:pPr>
              <w:pStyle w:val="afffffffff4"/>
              <w:rPr>
                <w:color w:val="000000" w:themeColor="text1"/>
              </w:rPr>
            </w:pPr>
            <w:r w:rsidRPr="00381868">
              <w:rPr>
                <w:color w:val="000000" w:themeColor="text1"/>
              </w:rPr>
              <w:t>30912 m</w:t>
            </w:r>
            <w:r w:rsidRPr="00381868">
              <w:rPr>
                <w:color w:val="000000" w:themeColor="text1"/>
                <w:vertAlign w:val="superscript"/>
              </w:rPr>
              <w:t>3</w:t>
            </w:r>
            <w:r w:rsidRPr="00381868">
              <w:rPr>
                <w:color w:val="000000" w:themeColor="text1"/>
              </w:rPr>
              <w:t>/a</w:t>
            </w:r>
          </w:p>
        </w:tc>
        <w:tc>
          <w:tcPr>
            <w:tcW w:w="1064" w:type="pct"/>
            <w:gridSpan w:val="7"/>
            <w:vMerge w:val="restart"/>
            <w:vAlign w:val="center"/>
          </w:tcPr>
          <w:p w:rsidR="005A4128" w:rsidRPr="00381868" w:rsidRDefault="00D26BCB" w:rsidP="004E556D">
            <w:pPr>
              <w:pStyle w:val="afffffffff4"/>
              <w:rPr>
                <w:color w:val="000000" w:themeColor="text1"/>
              </w:rPr>
            </w:pPr>
            <w:r w:rsidRPr="00381868">
              <w:rPr>
                <w:rFonts w:hint="eastAsia"/>
                <w:color w:val="000000" w:themeColor="text1"/>
              </w:rPr>
              <w:t>直接</w:t>
            </w:r>
            <w:r w:rsidR="005A4128" w:rsidRPr="00381868">
              <w:rPr>
                <w:rFonts w:hint="eastAsia"/>
                <w:color w:val="000000" w:themeColor="text1"/>
              </w:rPr>
              <w:t>进入园区污水管网，排至园区污水处理站深度处理，达到《城镇污水处理厂污染物排放标准》（</w:t>
            </w:r>
            <w:r w:rsidR="005A4128" w:rsidRPr="00381868">
              <w:rPr>
                <w:rFonts w:hint="eastAsia"/>
                <w:color w:val="000000" w:themeColor="text1"/>
              </w:rPr>
              <w:t>GB18918-2002</w:t>
            </w:r>
            <w:r w:rsidR="005A4128" w:rsidRPr="00381868">
              <w:rPr>
                <w:rFonts w:hint="eastAsia"/>
                <w:color w:val="000000" w:themeColor="text1"/>
              </w:rPr>
              <w:t>）中的一级</w:t>
            </w:r>
            <w:r w:rsidR="005A4128" w:rsidRPr="00381868">
              <w:rPr>
                <w:rFonts w:hint="eastAsia"/>
                <w:color w:val="000000" w:themeColor="text1"/>
              </w:rPr>
              <w:t>A</w:t>
            </w:r>
            <w:r w:rsidR="005A4128" w:rsidRPr="00381868">
              <w:rPr>
                <w:rFonts w:hint="eastAsia"/>
                <w:color w:val="000000" w:themeColor="text1"/>
              </w:rPr>
              <w:t>标准后排海</w:t>
            </w:r>
          </w:p>
        </w:tc>
        <w:tc>
          <w:tcPr>
            <w:tcW w:w="539"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541" w:type="pct"/>
            <w:gridSpan w:val="3"/>
            <w:vAlign w:val="center"/>
          </w:tcPr>
          <w:p w:rsidR="005A4128" w:rsidRPr="00381868" w:rsidRDefault="005A4128" w:rsidP="004E556D">
            <w:pPr>
              <w:pStyle w:val="afffffffff4"/>
              <w:rPr>
                <w:color w:val="000000" w:themeColor="text1"/>
              </w:rPr>
            </w:pPr>
            <w:r w:rsidRPr="00381868">
              <w:rPr>
                <w:rFonts w:hint="eastAsia"/>
                <w:color w:val="000000" w:themeColor="text1"/>
              </w:rPr>
              <w:t>/</w:t>
            </w:r>
          </w:p>
        </w:tc>
        <w:tc>
          <w:tcPr>
            <w:tcW w:w="516"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新增排放废水污染物</w:t>
            </w:r>
            <w:r w:rsidRPr="00381868">
              <w:rPr>
                <w:rFonts w:hint="eastAsia"/>
                <w:color w:val="000000" w:themeColor="text1"/>
              </w:rPr>
              <w:t>COD</w:t>
            </w:r>
            <w:r w:rsidRPr="00381868">
              <w:rPr>
                <w:rFonts w:hint="eastAsia"/>
                <w:color w:val="000000" w:themeColor="text1"/>
              </w:rPr>
              <w:t>和</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-N</w:t>
            </w:r>
            <w:r w:rsidRPr="00381868">
              <w:rPr>
                <w:rFonts w:hint="eastAsia"/>
                <w:color w:val="000000" w:themeColor="text1"/>
              </w:rPr>
              <w:t>总量纳入园区污水处理厂排放总量</w:t>
            </w:r>
          </w:p>
        </w:tc>
      </w:tr>
      <w:tr w:rsidR="00381868" w:rsidRPr="00381868" w:rsidTr="005A4128">
        <w:trPr>
          <w:trHeight w:val="20"/>
        </w:trPr>
        <w:tc>
          <w:tcPr>
            <w:tcW w:w="181" w:type="pct"/>
            <w:vMerge/>
            <w:vAlign w:val="center"/>
          </w:tcPr>
          <w:p w:rsidR="005A4128" w:rsidRPr="00381868" w:rsidRDefault="005A4128" w:rsidP="004E556D">
            <w:pPr>
              <w:pStyle w:val="afffffffff4"/>
              <w:rPr>
                <w:color w:val="000000" w:themeColor="text1"/>
              </w:rPr>
            </w:pPr>
          </w:p>
        </w:tc>
        <w:tc>
          <w:tcPr>
            <w:tcW w:w="252" w:type="pct"/>
            <w:gridSpan w:val="2"/>
            <w:vMerge/>
            <w:vAlign w:val="center"/>
          </w:tcPr>
          <w:p w:rsidR="005A4128" w:rsidRPr="00381868" w:rsidRDefault="005A4128" w:rsidP="004E556D">
            <w:pPr>
              <w:pStyle w:val="afffffffff4"/>
              <w:rPr>
                <w:color w:val="000000" w:themeColor="text1"/>
              </w:rPr>
            </w:pPr>
          </w:p>
        </w:tc>
        <w:tc>
          <w:tcPr>
            <w:tcW w:w="255" w:type="pct"/>
            <w:vMerge/>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C</w:t>
            </w:r>
            <w:r w:rsidRPr="00381868">
              <w:rPr>
                <w:color w:val="000000" w:themeColor="text1"/>
              </w:rPr>
              <w:t>OD</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31</w:t>
            </w:r>
            <w:r w:rsidRPr="00381868">
              <w:rPr>
                <w:color w:val="000000" w:themeColor="text1"/>
              </w:rPr>
              <w:t>0</w:t>
            </w:r>
          </w:p>
        </w:tc>
        <w:tc>
          <w:tcPr>
            <w:tcW w:w="488"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9.</w:t>
            </w:r>
            <w:r w:rsidRPr="00381868">
              <w:rPr>
                <w:color w:val="000000" w:themeColor="text1"/>
              </w:rPr>
              <w:t>58</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50</w:t>
            </w:r>
          </w:p>
        </w:tc>
        <w:tc>
          <w:tcPr>
            <w:tcW w:w="484"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w:t>
            </w:r>
            <w:r w:rsidRPr="00381868">
              <w:rPr>
                <w:color w:val="000000" w:themeColor="text1"/>
              </w:rPr>
              <w:t>55</w:t>
            </w:r>
          </w:p>
        </w:tc>
        <w:tc>
          <w:tcPr>
            <w:tcW w:w="1064" w:type="pct"/>
            <w:gridSpan w:val="7"/>
            <w:vMerge/>
            <w:vAlign w:val="center"/>
          </w:tcPr>
          <w:p w:rsidR="005A4128" w:rsidRPr="00381868" w:rsidRDefault="005A4128" w:rsidP="004E556D">
            <w:pPr>
              <w:pStyle w:val="afffffffff4"/>
              <w:rPr>
                <w:color w:val="000000" w:themeColor="text1"/>
              </w:rPr>
            </w:pPr>
          </w:p>
        </w:tc>
        <w:tc>
          <w:tcPr>
            <w:tcW w:w="539" w:type="pct"/>
            <w:gridSpan w:val="2"/>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541" w:type="pct"/>
            <w:gridSpan w:val="3"/>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20"/>
        </w:trPr>
        <w:tc>
          <w:tcPr>
            <w:tcW w:w="181" w:type="pct"/>
            <w:vMerge/>
            <w:vAlign w:val="center"/>
          </w:tcPr>
          <w:p w:rsidR="005A4128" w:rsidRPr="00381868" w:rsidRDefault="005A4128" w:rsidP="004E556D">
            <w:pPr>
              <w:pStyle w:val="afffffffff4"/>
              <w:rPr>
                <w:color w:val="000000" w:themeColor="text1"/>
              </w:rPr>
            </w:pPr>
          </w:p>
        </w:tc>
        <w:tc>
          <w:tcPr>
            <w:tcW w:w="252" w:type="pct"/>
            <w:gridSpan w:val="2"/>
            <w:vMerge/>
            <w:vAlign w:val="center"/>
          </w:tcPr>
          <w:p w:rsidR="005A4128" w:rsidRPr="00381868" w:rsidRDefault="005A4128" w:rsidP="004E556D">
            <w:pPr>
              <w:pStyle w:val="afffffffff4"/>
              <w:rPr>
                <w:color w:val="000000" w:themeColor="text1"/>
              </w:rPr>
            </w:pPr>
          </w:p>
        </w:tc>
        <w:tc>
          <w:tcPr>
            <w:tcW w:w="255" w:type="pct"/>
            <w:vMerge/>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B</w:t>
            </w:r>
            <w:r w:rsidRPr="00381868">
              <w:rPr>
                <w:color w:val="000000" w:themeColor="text1"/>
              </w:rPr>
              <w:t>OD</w:t>
            </w:r>
            <w:r w:rsidRPr="00381868">
              <w:rPr>
                <w:color w:val="000000" w:themeColor="text1"/>
                <w:vertAlign w:val="subscript"/>
              </w:rPr>
              <w:t>5</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49</w:t>
            </w:r>
            <w:r w:rsidRPr="00381868">
              <w:rPr>
                <w:color w:val="000000" w:themeColor="text1"/>
              </w:rPr>
              <w:t>.8</w:t>
            </w:r>
          </w:p>
        </w:tc>
        <w:tc>
          <w:tcPr>
            <w:tcW w:w="488"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w:t>
            </w:r>
            <w:r w:rsidRPr="00381868">
              <w:rPr>
                <w:color w:val="000000" w:themeColor="text1"/>
              </w:rPr>
              <w:t>54</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1</w:t>
            </w:r>
            <w:r w:rsidRPr="00381868">
              <w:rPr>
                <w:color w:val="000000" w:themeColor="text1"/>
              </w:rPr>
              <w:t>0</w:t>
            </w:r>
          </w:p>
        </w:tc>
        <w:tc>
          <w:tcPr>
            <w:tcW w:w="484"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31</w:t>
            </w:r>
          </w:p>
        </w:tc>
        <w:tc>
          <w:tcPr>
            <w:tcW w:w="1064" w:type="pct"/>
            <w:gridSpan w:val="7"/>
            <w:vMerge/>
            <w:vAlign w:val="center"/>
          </w:tcPr>
          <w:p w:rsidR="005A4128" w:rsidRPr="00381868" w:rsidRDefault="005A4128" w:rsidP="004E556D">
            <w:pPr>
              <w:pStyle w:val="afffffffff4"/>
              <w:rPr>
                <w:color w:val="000000" w:themeColor="text1"/>
              </w:rPr>
            </w:pPr>
          </w:p>
        </w:tc>
        <w:tc>
          <w:tcPr>
            <w:tcW w:w="539" w:type="pct"/>
            <w:gridSpan w:val="2"/>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541" w:type="pct"/>
            <w:gridSpan w:val="3"/>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20"/>
        </w:trPr>
        <w:tc>
          <w:tcPr>
            <w:tcW w:w="181" w:type="pct"/>
            <w:vMerge/>
            <w:vAlign w:val="center"/>
          </w:tcPr>
          <w:p w:rsidR="005A4128" w:rsidRPr="00381868" w:rsidRDefault="005A4128" w:rsidP="004E556D">
            <w:pPr>
              <w:pStyle w:val="afffffffff4"/>
              <w:rPr>
                <w:color w:val="000000" w:themeColor="text1"/>
              </w:rPr>
            </w:pPr>
          </w:p>
        </w:tc>
        <w:tc>
          <w:tcPr>
            <w:tcW w:w="252" w:type="pct"/>
            <w:gridSpan w:val="2"/>
            <w:vMerge/>
            <w:vAlign w:val="center"/>
          </w:tcPr>
          <w:p w:rsidR="005A4128" w:rsidRPr="00381868" w:rsidRDefault="005A4128" w:rsidP="004E556D">
            <w:pPr>
              <w:pStyle w:val="afffffffff4"/>
              <w:rPr>
                <w:color w:val="000000" w:themeColor="text1"/>
              </w:rPr>
            </w:pPr>
          </w:p>
        </w:tc>
        <w:tc>
          <w:tcPr>
            <w:tcW w:w="255" w:type="pct"/>
            <w:vMerge/>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color w:val="000000" w:themeColor="text1"/>
              </w:rPr>
              <w:t>SS</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10</w:t>
            </w:r>
          </w:p>
        </w:tc>
        <w:tc>
          <w:tcPr>
            <w:tcW w:w="488"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31</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10</w:t>
            </w:r>
          </w:p>
        </w:tc>
        <w:tc>
          <w:tcPr>
            <w:tcW w:w="484"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31</w:t>
            </w:r>
          </w:p>
        </w:tc>
        <w:tc>
          <w:tcPr>
            <w:tcW w:w="1064" w:type="pct"/>
            <w:gridSpan w:val="7"/>
            <w:vMerge/>
            <w:vAlign w:val="center"/>
          </w:tcPr>
          <w:p w:rsidR="005A4128" w:rsidRPr="00381868" w:rsidRDefault="005A4128" w:rsidP="004E556D">
            <w:pPr>
              <w:pStyle w:val="afffffffff4"/>
              <w:rPr>
                <w:color w:val="000000" w:themeColor="text1"/>
              </w:rPr>
            </w:pPr>
          </w:p>
        </w:tc>
        <w:tc>
          <w:tcPr>
            <w:tcW w:w="539" w:type="pct"/>
            <w:gridSpan w:val="2"/>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541" w:type="pct"/>
            <w:gridSpan w:val="3"/>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20"/>
        </w:trPr>
        <w:tc>
          <w:tcPr>
            <w:tcW w:w="181" w:type="pct"/>
            <w:vMerge/>
            <w:vAlign w:val="center"/>
          </w:tcPr>
          <w:p w:rsidR="005A4128" w:rsidRPr="00381868" w:rsidRDefault="005A4128" w:rsidP="004E556D">
            <w:pPr>
              <w:pStyle w:val="afffffffff4"/>
              <w:rPr>
                <w:color w:val="000000" w:themeColor="text1"/>
              </w:rPr>
            </w:pPr>
          </w:p>
        </w:tc>
        <w:tc>
          <w:tcPr>
            <w:tcW w:w="252" w:type="pct"/>
            <w:gridSpan w:val="2"/>
            <w:vMerge/>
            <w:vAlign w:val="center"/>
          </w:tcPr>
          <w:p w:rsidR="005A4128" w:rsidRPr="00381868" w:rsidRDefault="005A4128" w:rsidP="004E556D">
            <w:pPr>
              <w:pStyle w:val="afffffffff4"/>
              <w:rPr>
                <w:color w:val="000000" w:themeColor="text1"/>
              </w:rPr>
            </w:pPr>
          </w:p>
        </w:tc>
        <w:tc>
          <w:tcPr>
            <w:tcW w:w="255" w:type="pct"/>
            <w:vMerge/>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color w:val="000000" w:themeColor="text1"/>
              </w:rPr>
              <w:t>NH</w:t>
            </w:r>
            <w:r w:rsidRPr="00381868">
              <w:rPr>
                <w:color w:val="000000" w:themeColor="text1"/>
                <w:vertAlign w:val="subscript"/>
              </w:rPr>
              <w:t>3</w:t>
            </w:r>
            <w:r w:rsidRPr="00381868">
              <w:rPr>
                <w:color w:val="000000" w:themeColor="text1"/>
              </w:rPr>
              <w:t>-N</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3</w:t>
            </w:r>
            <w:r w:rsidRPr="00381868">
              <w:rPr>
                <w:color w:val="000000" w:themeColor="text1"/>
              </w:rPr>
              <w:t>5</w:t>
            </w:r>
          </w:p>
        </w:tc>
        <w:tc>
          <w:tcPr>
            <w:tcW w:w="488"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1.</w:t>
            </w:r>
            <w:r w:rsidRPr="00381868">
              <w:rPr>
                <w:color w:val="000000" w:themeColor="text1"/>
              </w:rPr>
              <w:t>08</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5</w:t>
            </w:r>
          </w:p>
        </w:tc>
        <w:tc>
          <w:tcPr>
            <w:tcW w:w="484"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15</w:t>
            </w:r>
          </w:p>
        </w:tc>
        <w:tc>
          <w:tcPr>
            <w:tcW w:w="1064" w:type="pct"/>
            <w:gridSpan w:val="7"/>
            <w:vMerge/>
            <w:vAlign w:val="center"/>
          </w:tcPr>
          <w:p w:rsidR="005A4128" w:rsidRPr="00381868" w:rsidRDefault="005A4128" w:rsidP="004E556D">
            <w:pPr>
              <w:pStyle w:val="afffffffff4"/>
              <w:rPr>
                <w:color w:val="000000" w:themeColor="text1"/>
              </w:rPr>
            </w:pPr>
          </w:p>
        </w:tc>
        <w:tc>
          <w:tcPr>
            <w:tcW w:w="539" w:type="pct"/>
            <w:gridSpan w:val="2"/>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541" w:type="pct"/>
            <w:gridSpan w:val="3"/>
            <w:vAlign w:val="center"/>
          </w:tcPr>
          <w:p w:rsidR="005A4128" w:rsidRPr="00381868" w:rsidRDefault="005A4128" w:rsidP="00824F92">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20"/>
        </w:trPr>
        <w:tc>
          <w:tcPr>
            <w:tcW w:w="181" w:type="pct"/>
            <w:vMerge/>
            <w:vAlign w:val="center"/>
          </w:tcPr>
          <w:p w:rsidR="005A4128" w:rsidRPr="00381868" w:rsidRDefault="005A4128" w:rsidP="004E556D">
            <w:pPr>
              <w:pStyle w:val="afffffffff4"/>
              <w:rPr>
                <w:color w:val="000000" w:themeColor="text1"/>
              </w:rPr>
            </w:pPr>
          </w:p>
        </w:tc>
        <w:tc>
          <w:tcPr>
            <w:tcW w:w="252" w:type="pct"/>
            <w:gridSpan w:val="2"/>
            <w:vMerge/>
            <w:vAlign w:val="center"/>
          </w:tcPr>
          <w:p w:rsidR="005A4128" w:rsidRPr="00381868" w:rsidRDefault="005A4128" w:rsidP="004E556D">
            <w:pPr>
              <w:pStyle w:val="afffffffff4"/>
              <w:rPr>
                <w:color w:val="000000" w:themeColor="text1"/>
              </w:rPr>
            </w:pPr>
          </w:p>
        </w:tc>
        <w:tc>
          <w:tcPr>
            <w:tcW w:w="255" w:type="pct"/>
            <w:vMerge/>
          </w:tcPr>
          <w:p w:rsidR="005A4128" w:rsidRPr="00381868" w:rsidRDefault="005A4128" w:rsidP="004E556D">
            <w:pPr>
              <w:pStyle w:val="afffffffff4"/>
              <w:rPr>
                <w:color w:val="000000" w:themeColor="text1"/>
              </w:rPr>
            </w:pPr>
          </w:p>
        </w:tc>
        <w:tc>
          <w:tcPr>
            <w:tcW w:w="255" w:type="pct"/>
            <w:vAlign w:val="center"/>
          </w:tcPr>
          <w:p w:rsidR="005A4128" w:rsidRPr="00381868" w:rsidRDefault="005A4128" w:rsidP="004E556D">
            <w:pPr>
              <w:pStyle w:val="afffffffff4"/>
              <w:rPr>
                <w:color w:val="000000" w:themeColor="text1"/>
              </w:rPr>
            </w:pPr>
            <w:r w:rsidRPr="00381868">
              <w:rPr>
                <w:rFonts w:hint="eastAsia"/>
                <w:color w:val="000000" w:themeColor="text1"/>
              </w:rPr>
              <w:t>动植物油</w:t>
            </w:r>
          </w:p>
        </w:tc>
        <w:tc>
          <w:tcPr>
            <w:tcW w:w="228"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17</w:t>
            </w:r>
          </w:p>
        </w:tc>
        <w:tc>
          <w:tcPr>
            <w:tcW w:w="488"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01</w:t>
            </w:r>
          </w:p>
        </w:tc>
        <w:tc>
          <w:tcPr>
            <w:tcW w:w="197" w:type="pct"/>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17</w:t>
            </w:r>
          </w:p>
        </w:tc>
        <w:tc>
          <w:tcPr>
            <w:tcW w:w="484" w:type="pct"/>
            <w:gridSpan w:val="2"/>
            <w:vAlign w:val="center"/>
          </w:tcPr>
          <w:p w:rsidR="005A4128" w:rsidRPr="00381868" w:rsidRDefault="005A4128" w:rsidP="004E556D">
            <w:pPr>
              <w:pStyle w:val="afffffffff4"/>
              <w:rPr>
                <w:color w:val="000000" w:themeColor="text1"/>
              </w:rPr>
            </w:pPr>
            <w:r w:rsidRPr="00381868">
              <w:rPr>
                <w:rFonts w:hint="eastAsia"/>
                <w:color w:val="000000" w:themeColor="text1"/>
              </w:rPr>
              <w:t>0</w:t>
            </w:r>
            <w:r w:rsidRPr="00381868">
              <w:rPr>
                <w:color w:val="000000" w:themeColor="text1"/>
              </w:rPr>
              <w:t>.01</w:t>
            </w:r>
          </w:p>
        </w:tc>
        <w:tc>
          <w:tcPr>
            <w:tcW w:w="1064" w:type="pct"/>
            <w:gridSpan w:val="7"/>
            <w:vMerge/>
            <w:vAlign w:val="center"/>
          </w:tcPr>
          <w:p w:rsidR="005A4128" w:rsidRPr="00381868" w:rsidRDefault="005A4128" w:rsidP="004E556D">
            <w:pPr>
              <w:pStyle w:val="afffffffff4"/>
              <w:rPr>
                <w:color w:val="000000" w:themeColor="text1"/>
              </w:rPr>
            </w:pPr>
          </w:p>
        </w:tc>
        <w:tc>
          <w:tcPr>
            <w:tcW w:w="539" w:type="pct"/>
            <w:gridSpan w:val="2"/>
            <w:vAlign w:val="center"/>
          </w:tcPr>
          <w:p w:rsidR="005A4128" w:rsidRPr="00381868" w:rsidRDefault="005A4128" w:rsidP="005A4128">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41" w:type="pct"/>
            <w:gridSpan w:val="3"/>
            <w:vAlign w:val="center"/>
          </w:tcPr>
          <w:p w:rsidR="005A4128" w:rsidRPr="00381868" w:rsidRDefault="005A4128" w:rsidP="005A4128">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16" w:type="pct"/>
            <w:vMerge/>
            <w:vAlign w:val="center"/>
          </w:tcPr>
          <w:p w:rsidR="005A4128" w:rsidRPr="00381868" w:rsidRDefault="005A4128"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restart"/>
          </w:tcPr>
          <w:p w:rsidR="00D26BCB" w:rsidRPr="00381868" w:rsidRDefault="00D26BCB" w:rsidP="004E556D">
            <w:pPr>
              <w:pStyle w:val="afffffffff4"/>
              <w:rPr>
                <w:color w:val="000000" w:themeColor="text1"/>
              </w:rPr>
            </w:pPr>
            <w:r w:rsidRPr="00381868">
              <w:rPr>
                <w:rFonts w:hint="eastAsia"/>
                <w:color w:val="000000" w:themeColor="text1"/>
              </w:rPr>
              <w:t>洗涤分离废水（污水站污水）</w:t>
            </w:r>
          </w:p>
        </w:tc>
        <w:tc>
          <w:tcPr>
            <w:tcW w:w="255"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COD</w:t>
            </w:r>
          </w:p>
        </w:tc>
        <w:tc>
          <w:tcPr>
            <w:tcW w:w="228"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7000</w:t>
            </w:r>
          </w:p>
        </w:tc>
        <w:tc>
          <w:tcPr>
            <w:tcW w:w="488"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8.99</w:t>
            </w:r>
          </w:p>
        </w:tc>
        <w:tc>
          <w:tcPr>
            <w:tcW w:w="197"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300</w:t>
            </w:r>
          </w:p>
        </w:tc>
        <w:tc>
          <w:tcPr>
            <w:tcW w:w="484"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0.385</w:t>
            </w:r>
          </w:p>
        </w:tc>
        <w:tc>
          <w:tcPr>
            <w:tcW w:w="1064" w:type="pct"/>
            <w:gridSpan w:val="7"/>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进入厂区自建污水处理系统处理满足《污水综合排放标准》（</w:t>
            </w:r>
            <w:r w:rsidRPr="00381868">
              <w:rPr>
                <w:rFonts w:hint="eastAsia"/>
                <w:color w:val="000000" w:themeColor="text1"/>
              </w:rPr>
              <w:t>GB8978-1996</w:t>
            </w:r>
            <w:r w:rsidRPr="00381868">
              <w:rPr>
                <w:rFonts w:hint="eastAsia"/>
                <w:color w:val="000000" w:themeColor="text1"/>
              </w:rPr>
              <w:t>）三级标准、同时满足</w:t>
            </w:r>
            <w:r w:rsidRPr="00381868">
              <w:rPr>
                <w:rFonts w:hint="eastAsia"/>
                <w:color w:val="000000" w:themeColor="text1"/>
                <w:spacing w:val="-2"/>
              </w:rPr>
              <w:t>产业园污水处理厂进水标准后</w:t>
            </w:r>
            <w:r w:rsidRPr="00381868">
              <w:rPr>
                <w:rFonts w:hint="eastAsia"/>
                <w:color w:val="000000" w:themeColor="text1"/>
              </w:rPr>
              <w:t>，进入园区污水管网，排至园区污水处理站深度处理，达到《城镇污水处理厂污染物排放标准》（</w:t>
            </w:r>
            <w:r w:rsidRPr="00381868">
              <w:rPr>
                <w:rFonts w:hint="eastAsia"/>
                <w:color w:val="000000" w:themeColor="text1"/>
              </w:rPr>
              <w:t>GB18918-2002</w:t>
            </w:r>
            <w:r w:rsidRPr="00381868">
              <w:rPr>
                <w:rFonts w:hint="eastAsia"/>
                <w:color w:val="000000" w:themeColor="text1"/>
              </w:rPr>
              <w:t>）中的一级</w:t>
            </w:r>
            <w:r w:rsidRPr="00381868">
              <w:rPr>
                <w:rFonts w:hint="eastAsia"/>
                <w:color w:val="000000" w:themeColor="text1"/>
              </w:rPr>
              <w:t>A</w:t>
            </w:r>
            <w:r w:rsidRPr="00381868">
              <w:rPr>
                <w:rFonts w:hint="eastAsia"/>
                <w:color w:val="000000" w:themeColor="text1"/>
              </w:rPr>
              <w:t>标准后排海</w:t>
            </w:r>
          </w:p>
        </w:tc>
        <w:tc>
          <w:tcPr>
            <w:tcW w:w="539" w:type="pct"/>
            <w:gridSpan w:val="2"/>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541" w:type="pct"/>
            <w:gridSpan w:val="3"/>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228"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1300</w:t>
            </w:r>
          </w:p>
        </w:tc>
        <w:tc>
          <w:tcPr>
            <w:tcW w:w="488"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1.67</w:t>
            </w:r>
          </w:p>
        </w:tc>
        <w:tc>
          <w:tcPr>
            <w:tcW w:w="197"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50</w:t>
            </w:r>
          </w:p>
        </w:tc>
        <w:tc>
          <w:tcPr>
            <w:tcW w:w="484"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0.064</w:t>
            </w:r>
          </w:p>
        </w:tc>
        <w:tc>
          <w:tcPr>
            <w:tcW w:w="1064" w:type="pct"/>
            <w:gridSpan w:val="7"/>
            <w:vMerge/>
            <w:vAlign w:val="center"/>
          </w:tcPr>
          <w:p w:rsidR="00D26BCB" w:rsidRPr="00381868" w:rsidRDefault="00D26BCB" w:rsidP="004E556D">
            <w:pPr>
              <w:pStyle w:val="afffffffff4"/>
              <w:rPr>
                <w:color w:val="000000" w:themeColor="text1"/>
              </w:rPr>
            </w:pPr>
          </w:p>
        </w:tc>
        <w:tc>
          <w:tcPr>
            <w:tcW w:w="539" w:type="pct"/>
            <w:gridSpan w:val="2"/>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541" w:type="pct"/>
            <w:gridSpan w:val="3"/>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SS</w:t>
            </w:r>
          </w:p>
        </w:tc>
        <w:tc>
          <w:tcPr>
            <w:tcW w:w="228"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7000</w:t>
            </w:r>
          </w:p>
        </w:tc>
        <w:tc>
          <w:tcPr>
            <w:tcW w:w="488"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8.99</w:t>
            </w:r>
          </w:p>
        </w:tc>
        <w:tc>
          <w:tcPr>
            <w:tcW w:w="197"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10</w:t>
            </w:r>
          </w:p>
        </w:tc>
        <w:tc>
          <w:tcPr>
            <w:tcW w:w="484"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0.013</w:t>
            </w:r>
          </w:p>
        </w:tc>
        <w:tc>
          <w:tcPr>
            <w:tcW w:w="1064" w:type="pct"/>
            <w:gridSpan w:val="7"/>
            <w:vMerge/>
            <w:vAlign w:val="center"/>
          </w:tcPr>
          <w:p w:rsidR="00D26BCB" w:rsidRPr="00381868" w:rsidRDefault="00D26BCB" w:rsidP="004E556D">
            <w:pPr>
              <w:pStyle w:val="afffffffff4"/>
              <w:rPr>
                <w:color w:val="000000" w:themeColor="text1"/>
              </w:rPr>
            </w:pPr>
          </w:p>
        </w:tc>
        <w:tc>
          <w:tcPr>
            <w:tcW w:w="539" w:type="pct"/>
            <w:gridSpan w:val="2"/>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541" w:type="pct"/>
            <w:gridSpan w:val="3"/>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228"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10</w:t>
            </w:r>
          </w:p>
        </w:tc>
        <w:tc>
          <w:tcPr>
            <w:tcW w:w="488"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0.01</w:t>
            </w:r>
          </w:p>
        </w:tc>
        <w:tc>
          <w:tcPr>
            <w:tcW w:w="197"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5</w:t>
            </w:r>
          </w:p>
        </w:tc>
        <w:tc>
          <w:tcPr>
            <w:tcW w:w="484"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0.006</w:t>
            </w:r>
          </w:p>
        </w:tc>
        <w:tc>
          <w:tcPr>
            <w:tcW w:w="1064" w:type="pct"/>
            <w:gridSpan w:val="7"/>
            <w:vMerge/>
            <w:vAlign w:val="center"/>
          </w:tcPr>
          <w:p w:rsidR="00D26BCB" w:rsidRPr="00381868" w:rsidRDefault="00D26BCB" w:rsidP="004E556D">
            <w:pPr>
              <w:pStyle w:val="afffffffff4"/>
              <w:rPr>
                <w:color w:val="000000" w:themeColor="text1"/>
              </w:rPr>
            </w:pPr>
          </w:p>
        </w:tc>
        <w:tc>
          <w:tcPr>
            <w:tcW w:w="539" w:type="pct"/>
            <w:gridSpan w:val="2"/>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541" w:type="pct"/>
            <w:gridSpan w:val="3"/>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TP</w:t>
            </w:r>
          </w:p>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（总磷）</w:t>
            </w:r>
          </w:p>
        </w:tc>
        <w:tc>
          <w:tcPr>
            <w:tcW w:w="228"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20</w:t>
            </w:r>
          </w:p>
        </w:tc>
        <w:tc>
          <w:tcPr>
            <w:tcW w:w="488"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0.03</w:t>
            </w:r>
          </w:p>
        </w:tc>
        <w:tc>
          <w:tcPr>
            <w:tcW w:w="197"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3</w:t>
            </w:r>
          </w:p>
        </w:tc>
        <w:tc>
          <w:tcPr>
            <w:tcW w:w="484"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0.004</w:t>
            </w:r>
          </w:p>
        </w:tc>
        <w:tc>
          <w:tcPr>
            <w:tcW w:w="1064" w:type="pct"/>
            <w:gridSpan w:val="7"/>
            <w:vMerge/>
            <w:vAlign w:val="center"/>
          </w:tcPr>
          <w:p w:rsidR="00D26BCB" w:rsidRPr="00381868" w:rsidRDefault="00D26BCB" w:rsidP="004E556D">
            <w:pPr>
              <w:pStyle w:val="afffffffff4"/>
              <w:rPr>
                <w:color w:val="000000" w:themeColor="text1"/>
              </w:rPr>
            </w:pPr>
          </w:p>
        </w:tc>
        <w:tc>
          <w:tcPr>
            <w:tcW w:w="539" w:type="pct"/>
            <w:gridSpan w:val="2"/>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r w:rsidRPr="00381868">
              <w:rPr>
                <w:rFonts w:hint="eastAsia"/>
                <w:color w:val="000000" w:themeColor="text1"/>
                <w:sz w:val="21"/>
                <w:szCs w:val="21"/>
              </w:rPr>
              <w:t>～</w:t>
            </w:r>
            <w:r w:rsidRPr="00381868">
              <w:rPr>
                <w:rFonts w:hint="eastAsia"/>
                <w:color w:val="000000" w:themeColor="text1"/>
                <w:sz w:val="21"/>
                <w:szCs w:val="21"/>
              </w:rPr>
              <w:t>50</w:t>
            </w:r>
          </w:p>
        </w:tc>
        <w:tc>
          <w:tcPr>
            <w:tcW w:w="541" w:type="pct"/>
            <w:gridSpan w:val="3"/>
            <w:vAlign w:val="center"/>
          </w:tcPr>
          <w:p w:rsidR="00D26BCB" w:rsidRPr="00381868" w:rsidRDefault="00D26BCB" w:rsidP="00D26BCB">
            <w:pPr>
              <w:spacing w:line="240" w:lineRule="auto"/>
              <w:ind w:firstLineChars="0" w:firstLine="0"/>
              <w:jc w:val="center"/>
              <w:rPr>
                <w:color w:val="000000" w:themeColor="text1"/>
                <w:sz w:val="21"/>
                <w:szCs w:val="21"/>
              </w:rPr>
            </w:pPr>
            <w:r w:rsidRPr="00381868">
              <w:rPr>
                <w:color w:val="000000" w:themeColor="text1"/>
                <w:sz w:val="21"/>
                <w:szCs w:val="21"/>
              </w:rPr>
              <w:t>≤45</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动植物</w:t>
            </w:r>
            <w:r w:rsidRPr="00381868">
              <w:rPr>
                <w:color w:val="000000" w:themeColor="text1"/>
                <w:szCs w:val="21"/>
              </w:rPr>
              <w:lastRenderedPageBreak/>
              <w:t>油</w:t>
            </w:r>
          </w:p>
        </w:tc>
        <w:tc>
          <w:tcPr>
            <w:tcW w:w="228"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lastRenderedPageBreak/>
              <w:t>20000</w:t>
            </w:r>
          </w:p>
        </w:tc>
        <w:tc>
          <w:tcPr>
            <w:tcW w:w="488"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25.68</w:t>
            </w:r>
          </w:p>
        </w:tc>
        <w:tc>
          <w:tcPr>
            <w:tcW w:w="197" w:type="pct"/>
            <w:vAlign w:val="center"/>
          </w:tcPr>
          <w:p w:rsidR="00D26BCB" w:rsidRPr="00381868" w:rsidRDefault="00D26BCB" w:rsidP="00D26BCB">
            <w:pPr>
              <w:pStyle w:val="1fb"/>
              <w:spacing w:line="240" w:lineRule="auto"/>
              <w:rPr>
                <w:rFonts w:hint="default"/>
                <w:color w:val="000000" w:themeColor="text1"/>
                <w:szCs w:val="21"/>
              </w:rPr>
            </w:pPr>
            <w:r w:rsidRPr="00381868">
              <w:rPr>
                <w:color w:val="000000" w:themeColor="text1"/>
                <w:szCs w:val="21"/>
              </w:rPr>
              <w:t>20</w:t>
            </w:r>
          </w:p>
        </w:tc>
        <w:tc>
          <w:tcPr>
            <w:tcW w:w="484" w:type="pct"/>
            <w:gridSpan w:val="2"/>
            <w:vAlign w:val="center"/>
          </w:tcPr>
          <w:p w:rsidR="00D26BCB" w:rsidRPr="00381868" w:rsidRDefault="00D26BCB"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0.026</w:t>
            </w:r>
          </w:p>
        </w:tc>
        <w:tc>
          <w:tcPr>
            <w:tcW w:w="1064" w:type="pct"/>
            <w:gridSpan w:val="7"/>
            <w:vAlign w:val="center"/>
          </w:tcPr>
          <w:p w:rsidR="00D26BCB" w:rsidRPr="00381868" w:rsidRDefault="00D26BCB" w:rsidP="004E556D">
            <w:pPr>
              <w:pStyle w:val="afffffffff4"/>
              <w:rPr>
                <w:color w:val="000000" w:themeColor="text1"/>
              </w:rPr>
            </w:pPr>
          </w:p>
        </w:tc>
        <w:tc>
          <w:tcPr>
            <w:tcW w:w="539" w:type="pct"/>
            <w:gridSpan w:val="2"/>
            <w:vAlign w:val="center"/>
          </w:tcPr>
          <w:p w:rsidR="00D26BCB" w:rsidRPr="00381868" w:rsidRDefault="00D26BCB" w:rsidP="00D26BCB">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41" w:type="pct"/>
            <w:gridSpan w:val="3"/>
            <w:vAlign w:val="center"/>
          </w:tcPr>
          <w:p w:rsidR="00D26BCB" w:rsidRPr="00381868" w:rsidRDefault="00D26BCB" w:rsidP="00D26BCB">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510" w:type="pct"/>
            <w:gridSpan w:val="2"/>
          </w:tcPr>
          <w:p w:rsidR="00D26BCB" w:rsidRPr="00381868" w:rsidRDefault="00D26BCB" w:rsidP="004E556D">
            <w:pPr>
              <w:pStyle w:val="afffffffff4"/>
              <w:rPr>
                <w:color w:val="000000" w:themeColor="text1"/>
              </w:rPr>
            </w:pPr>
            <w:r w:rsidRPr="00381868">
              <w:rPr>
                <w:rFonts w:hint="eastAsia"/>
                <w:color w:val="000000" w:themeColor="text1"/>
              </w:rPr>
              <w:t>纯水制水系统排放浓水</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10</w:t>
            </w:r>
            <w:r w:rsidRPr="00381868">
              <w:rPr>
                <w:color w:val="000000" w:themeColor="text1"/>
              </w:rPr>
              <w:t>350 m</w:t>
            </w:r>
            <w:r w:rsidRPr="00381868">
              <w:rPr>
                <w:color w:val="000000" w:themeColor="text1"/>
                <w:vertAlign w:val="superscript"/>
              </w:rPr>
              <w:t>3</w:t>
            </w:r>
            <w:r w:rsidRPr="00381868">
              <w:rPr>
                <w:color w:val="000000" w:themeColor="text1"/>
              </w:rPr>
              <w:t>/a</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10</w:t>
            </w:r>
            <w:r w:rsidRPr="00381868">
              <w:rPr>
                <w:color w:val="000000" w:themeColor="text1"/>
              </w:rPr>
              <w:t>350 m</w:t>
            </w:r>
            <w:r w:rsidRPr="00381868">
              <w:rPr>
                <w:color w:val="000000" w:themeColor="text1"/>
                <w:vertAlign w:val="superscript"/>
              </w:rPr>
              <w:t>3</w:t>
            </w:r>
            <w:r w:rsidRPr="00381868">
              <w:rPr>
                <w:color w:val="000000" w:themeColor="text1"/>
              </w:rPr>
              <w:t>/a</w:t>
            </w:r>
          </w:p>
        </w:tc>
        <w:tc>
          <w:tcPr>
            <w:tcW w:w="2144" w:type="pct"/>
            <w:gridSpan w:val="12"/>
            <w:vAlign w:val="center"/>
          </w:tcPr>
          <w:p w:rsidR="00D26BCB" w:rsidRPr="00381868" w:rsidRDefault="00D26BCB" w:rsidP="004E556D">
            <w:pPr>
              <w:pStyle w:val="afffffffff4"/>
              <w:rPr>
                <w:color w:val="000000" w:themeColor="text1"/>
              </w:rPr>
            </w:pPr>
            <w:r w:rsidRPr="00381868">
              <w:rPr>
                <w:rFonts w:hint="eastAsia"/>
                <w:color w:val="000000" w:themeColor="text1"/>
              </w:rPr>
              <w:t>属于清净下水，直接排入园区污水管网，进入产业园区污水处理厂</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135"/>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生活废水</w:t>
            </w:r>
          </w:p>
        </w:tc>
        <w:tc>
          <w:tcPr>
            <w:tcW w:w="255" w:type="pct"/>
            <w:vMerge w:val="restart"/>
            <w:vAlign w:val="center"/>
          </w:tcPr>
          <w:p w:rsidR="00D26BCB" w:rsidRPr="00381868" w:rsidRDefault="00D26BCB" w:rsidP="004E556D">
            <w:pPr>
              <w:pStyle w:val="afffffffff4"/>
              <w:rPr>
                <w:color w:val="000000" w:themeColor="text1"/>
              </w:rPr>
            </w:pPr>
            <w:r w:rsidRPr="00381868">
              <w:rPr>
                <w:color w:val="000000" w:themeColor="text1"/>
              </w:rPr>
              <w:t>水量</w:t>
            </w:r>
          </w:p>
        </w:tc>
        <w:tc>
          <w:tcPr>
            <w:tcW w:w="716" w:type="pct"/>
            <w:gridSpan w:val="3"/>
            <w:vMerge w:val="restart"/>
            <w:vAlign w:val="center"/>
          </w:tcPr>
          <w:p w:rsidR="00D26BCB" w:rsidRPr="00381868" w:rsidRDefault="00D26BCB" w:rsidP="004E556D">
            <w:pPr>
              <w:pStyle w:val="afffffffff4"/>
              <w:rPr>
                <w:color w:val="000000" w:themeColor="text1"/>
              </w:rPr>
            </w:pPr>
            <w:r w:rsidRPr="00381868">
              <w:rPr>
                <w:color w:val="000000" w:themeColor="text1"/>
              </w:rPr>
              <w:t>600m</w:t>
            </w:r>
            <w:r w:rsidRPr="00381868">
              <w:rPr>
                <w:color w:val="000000" w:themeColor="text1"/>
                <w:vertAlign w:val="superscript"/>
              </w:rPr>
              <w:t>3</w:t>
            </w:r>
            <w:r w:rsidRPr="00381868">
              <w:rPr>
                <w:color w:val="000000" w:themeColor="text1"/>
              </w:rPr>
              <w:t>/a</w:t>
            </w:r>
          </w:p>
        </w:tc>
        <w:tc>
          <w:tcPr>
            <w:tcW w:w="681" w:type="pct"/>
            <w:gridSpan w:val="3"/>
            <w:vMerge w:val="restart"/>
            <w:vAlign w:val="center"/>
          </w:tcPr>
          <w:p w:rsidR="00D26BCB" w:rsidRPr="00381868" w:rsidRDefault="00D26BCB" w:rsidP="004E556D">
            <w:pPr>
              <w:pStyle w:val="afffffffff4"/>
              <w:rPr>
                <w:color w:val="000000" w:themeColor="text1"/>
              </w:rPr>
            </w:pPr>
            <w:r w:rsidRPr="00381868">
              <w:rPr>
                <w:color w:val="000000" w:themeColor="text1"/>
              </w:rPr>
              <w:t>600m</w:t>
            </w:r>
            <w:r w:rsidRPr="00381868">
              <w:rPr>
                <w:color w:val="000000" w:themeColor="text1"/>
                <w:vertAlign w:val="superscript"/>
              </w:rPr>
              <w:t>3</w:t>
            </w:r>
            <w:r w:rsidRPr="00381868">
              <w:rPr>
                <w:color w:val="000000" w:themeColor="text1"/>
              </w:rPr>
              <w:t>/a</w:t>
            </w:r>
          </w:p>
        </w:tc>
        <w:tc>
          <w:tcPr>
            <w:tcW w:w="1062" w:type="pct"/>
            <w:gridSpan w:val="6"/>
            <w:vMerge w:val="restart"/>
            <w:vAlign w:val="center"/>
          </w:tcPr>
          <w:p w:rsidR="00D26BCB" w:rsidRPr="00381868" w:rsidRDefault="00D26BCB" w:rsidP="004E556D">
            <w:pPr>
              <w:pStyle w:val="afffffffff4"/>
              <w:rPr>
                <w:color w:val="000000" w:themeColor="text1"/>
              </w:rPr>
            </w:pPr>
            <w:r w:rsidRPr="00381868">
              <w:rPr>
                <w:color w:val="000000" w:themeColor="text1"/>
              </w:rPr>
              <w:t>拟采取的处理方式</w:t>
            </w:r>
          </w:p>
        </w:tc>
        <w:tc>
          <w:tcPr>
            <w:tcW w:w="1082" w:type="pct"/>
            <w:gridSpan w:val="6"/>
            <w:vAlign w:val="center"/>
          </w:tcPr>
          <w:p w:rsidR="00D26BCB" w:rsidRPr="00381868" w:rsidRDefault="00D26BCB" w:rsidP="004E556D">
            <w:pPr>
              <w:pStyle w:val="afffffffff4"/>
              <w:rPr>
                <w:color w:val="000000" w:themeColor="text1"/>
              </w:rPr>
            </w:pPr>
            <w:r w:rsidRPr="00381868">
              <w:rPr>
                <w:color w:val="000000" w:themeColor="text1"/>
              </w:rPr>
              <w:t>企业排放标准</w:t>
            </w:r>
            <w:r w:rsidRPr="00381868">
              <w:rPr>
                <w:rFonts w:hint="eastAsia"/>
                <w:color w:val="000000" w:themeColor="text1"/>
              </w:rPr>
              <w:t>（</w:t>
            </w:r>
            <w:r w:rsidRPr="00381868">
              <w:rPr>
                <w:rFonts w:hint="eastAsia"/>
                <w:color w:val="000000" w:themeColor="text1"/>
              </w:rPr>
              <w:t>mg/L</w:t>
            </w:r>
            <w:r w:rsidRPr="00381868">
              <w:rPr>
                <w:rFonts w:hint="eastAsia"/>
                <w:color w:val="000000" w:themeColor="text1"/>
              </w:rPr>
              <w:t>）</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135"/>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716" w:type="pct"/>
            <w:gridSpan w:val="3"/>
            <w:vMerge/>
            <w:vAlign w:val="center"/>
          </w:tcPr>
          <w:p w:rsidR="00D26BCB" w:rsidRPr="00381868" w:rsidRDefault="00D26BCB" w:rsidP="004E556D">
            <w:pPr>
              <w:pStyle w:val="afffffffff4"/>
              <w:rPr>
                <w:color w:val="000000" w:themeColor="text1"/>
              </w:rPr>
            </w:pPr>
          </w:p>
        </w:tc>
        <w:tc>
          <w:tcPr>
            <w:tcW w:w="681" w:type="pct"/>
            <w:gridSpan w:val="3"/>
            <w:vMerge/>
            <w:vAlign w:val="center"/>
          </w:tcPr>
          <w:p w:rsidR="00D26BCB" w:rsidRPr="00381868" w:rsidRDefault="00D26BCB" w:rsidP="004E556D">
            <w:pPr>
              <w:pStyle w:val="afffffffff4"/>
              <w:rPr>
                <w:color w:val="000000" w:themeColor="text1"/>
              </w:rPr>
            </w:pP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pStyle w:val="afffffffff4"/>
              <w:rPr>
                <w:color w:val="000000" w:themeColor="text1"/>
              </w:rPr>
            </w:pPr>
            <w:r w:rsidRPr="00381868">
              <w:rPr>
                <w:rFonts w:hint="eastAsia"/>
                <w:color w:val="000000" w:themeColor="text1"/>
              </w:rPr>
              <w:t>近期（园区一体化污水处理厂）</w:t>
            </w:r>
          </w:p>
        </w:tc>
        <w:tc>
          <w:tcPr>
            <w:tcW w:w="541" w:type="pct"/>
            <w:gridSpan w:val="3"/>
            <w:vAlign w:val="center"/>
          </w:tcPr>
          <w:p w:rsidR="00D26BCB" w:rsidRPr="00381868" w:rsidRDefault="00D26BCB" w:rsidP="00824F92">
            <w:pPr>
              <w:pStyle w:val="afffffffff4"/>
              <w:rPr>
                <w:color w:val="000000" w:themeColor="text1"/>
              </w:rPr>
            </w:pPr>
            <w:r w:rsidRPr="00381868">
              <w:rPr>
                <w:rFonts w:hint="eastAsia"/>
                <w:color w:val="000000" w:themeColor="text1"/>
              </w:rPr>
              <w:t>远期（</w:t>
            </w:r>
            <w:r w:rsidRPr="00381868">
              <w:rPr>
                <w:rFonts w:hint="eastAsia"/>
                <w:color w:val="000000" w:themeColor="text1"/>
                <w:spacing w:val="-2"/>
              </w:rPr>
              <w:t>产业园污水处理厂一期工程</w:t>
            </w:r>
            <w:r w:rsidRPr="00381868">
              <w:rPr>
                <w:rFonts w:hint="eastAsia"/>
                <w:color w:val="000000" w:themeColor="text1"/>
              </w:rPr>
              <w:t>）</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C</w:t>
            </w:r>
            <w:r w:rsidRPr="00381868">
              <w:rPr>
                <w:color w:val="000000" w:themeColor="text1"/>
              </w:rPr>
              <w:t>OD</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4</w:t>
            </w:r>
            <w:r w:rsidRPr="00381868">
              <w:rPr>
                <w:color w:val="000000" w:themeColor="text1"/>
              </w:rPr>
              <w:t>50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27</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3</w:t>
            </w:r>
            <w:r w:rsidRPr="00381868">
              <w:rPr>
                <w:color w:val="000000" w:themeColor="text1"/>
              </w:rPr>
              <w:t>00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18</w:t>
            </w:r>
          </w:p>
        </w:tc>
        <w:tc>
          <w:tcPr>
            <w:tcW w:w="1062" w:type="pct"/>
            <w:gridSpan w:val="6"/>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经地埋式污水处理系统预处理后达到《污水综合排放标准》（</w:t>
            </w:r>
            <w:r w:rsidRPr="00381868">
              <w:rPr>
                <w:rFonts w:hint="eastAsia"/>
                <w:color w:val="000000" w:themeColor="text1"/>
              </w:rPr>
              <w:t>GB8978-1996</w:t>
            </w:r>
            <w:r w:rsidRPr="00381868">
              <w:rPr>
                <w:rFonts w:hint="eastAsia"/>
                <w:color w:val="000000" w:themeColor="text1"/>
              </w:rPr>
              <w:t>）三级标准、同时满足</w:t>
            </w:r>
            <w:r w:rsidRPr="00381868">
              <w:rPr>
                <w:rFonts w:hint="eastAsia"/>
                <w:color w:val="000000" w:themeColor="text1"/>
                <w:spacing w:val="-2"/>
              </w:rPr>
              <w:t>产业园污水处理厂进水标准后</w:t>
            </w:r>
            <w:r w:rsidRPr="00381868">
              <w:rPr>
                <w:rFonts w:hint="eastAsia"/>
                <w:color w:val="000000" w:themeColor="text1"/>
              </w:rPr>
              <w:t>，进入园区污水管网，排至园区污水处理站深度处理，达到《城镇污水处理厂污染物排放标准》（</w:t>
            </w:r>
            <w:r w:rsidRPr="00381868">
              <w:rPr>
                <w:rFonts w:hint="eastAsia"/>
                <w:color w:val="000000" w:themeColor="text1"/>
              </w:rPr>
              <w:t>GB18918-2002</w:t>
            </w:r>
            <w:r w:rsidRPr="00381868">
              <w:rPr>
                <w:rFonts w:hint="eastAsia"/>
                <w:color w:val="000000" w:themeColor="text1"/>
              </w:rPr>
              <w:t>）中的一级</w:t>
            </w:r>
            <w:r w:rsidRPr="00381868">
              <w:rPr>
                <w:rFonts w:hint="eastAsia"/>
                <w:color w:val="000000" w:themeColor="text1"/>
              </w:rPr>
              <w:t>A</w:t>
            </w:r>
            <w:r w:rsidRPr="00381868">
              <w:rPr>
                <w:rFonts w:hint="eastAsia"/>
                <w:color w:val="000000" w:themeColor="text1"/>
              </w:rPr>
              <w:t>标准后排海</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B</w:t>
            </w:r>
            <w:r w:rsidRPr="00381868">
              <w:rPr>
                <w:color w:val="000000" w:themeColor="text1"/>
              </w:rPr>
              <w:t>OD</w:t>
            </w:r>
            <w:r w:rsidRPr="00381868">
              <w:rPr>
                <w:color w:val="000000" w:themeColor="text1"/>
                <w:vertAlign w:val="subscript"/>
              </w:rPr>
              <w:t>5</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.12</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15</w:t>
            </w:r>
            <w:r w:rsidRPr="00381868">
              <w:rPr>
                <w:color w:val="000000" w:themeColor="text1"/>
              </w:rPr>
              <w:t>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.09</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SS</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.12</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.12</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NH</w:t>
            </w:r>
            <w:r w:rsidRPr="00381868">
              <w:rPr>
                <w:color w:val="000000" w:themeColor="text1"/>
                <w:vertAlign w:val="subscript"/>
              </w:rPr>
              <w:t>3</w:t>
            </w:r>
            <w:r w:rsidRPr="00381868">
              <w:rPr>
                <w:color w:val="000000" w:themeColor="text1"/>
              </w:rPr>
              <w:t>-N</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45</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.027</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3</w:t>
            </w:r>
            <w:r w:rsidRPr="00381868">
              <w:rPr>
                <w:color w:val="000000" w:themeColor="text1"/>
              </w:rPr>
              <w:t>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.018</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动植物油</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.12</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4</w:t>
            </w:r>
            <w:r w:rsidRPr="00381868">
              <w:rPr>
                <w:color w:val="000000" w:themeColor="text1"/>
              </w:rPr>
              <w:t>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.024</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restart"/>
            <w:vAlign w:val="center"/>
          </w:tcPr>
          <w:p w:rsidR="00D26BCB" w:rsidRPr="00381868" w:rsidRDefault="00D26BCB" w:rsidP="004E556D">
            <w:pPr>
              <w:pStyle w:val="afffffffff4"/>
              <w:rPr>
                <w:color w:val="000000" w:themeColor="text1"/>
              </w:rPr>
            </w:pPr>
            <w:r w:rsidRPr="00381868">
              <w:rPr>
                <w:color w:val="000000" w:themeColor="text1"/>
              </w:rPr>
              <w:t>二期</w:t>
            </w:r>
          </w:p>
        </w:tc>
        <w:tc>
          <w:tcPr>
            <w:tcW w:w="255" w:type="pct"/>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生产废水</w:t>
            </w: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水量</w:t>
            </w:r>
          </w:p>
        </w:tc>
        <w:tc>
          <w:tcPr>
            <w:tcW w:w="716" w:type="pct"/>
            <w:gridSpan w:val="3"/>
            <w:vAlign w:val="center"/>
          </w:tcPr>
          <w:p w:rsidR="00D26BCB" w:rsidRPr="00381868" w:rsidRDefault="00D26BCB" w:rsidP="004E556D">
            <w:pPr>
              <w:pStyle w:val="afffffffff4"/>
              <w:rPr>
                <w:color w:val="000000" w:themeColor="text1"/>
              </w:rPr>
            </w:pPr>
            <w:r w:rsidRPr="00381868">
              <w:rPr>
                <w:color w:val="000000" w:themeColor="text1"/>
              </w:rPr>
              <w:t xml:space="preserve"> m</w:t>
            </w:r>
            <w:r w:rsidRPr="00381868">
              <w:rPr>
                <w:color w:val="000000" w:themeColor="text1"/>
                <w:vertAlign w:val="superscript"/>
              </w:rPr>
              <w:t>3</w:t>
            </w:r>
            <w:r w:rsidRPr="00381868">
              <w:rPr>
                <w:color w:val="000000" w:themeColor="text1"/>
              </w:rPr>
              <w:t>/a</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6</w:t>
            </w:r>
            <w:r w:rsidRPr="00381868">
              <w:rPr>
                <w:color w:val="000000" w:themeColor="text1"/>
              </w:rPr>
              <w:t>1824 m</w:t>
            </w:r>
            <w:r w:rsidRPr="00381868">
              <w:rPr>
                <w:color w:val="000000" w:themeColor="text1"/>
                <w:vertAlign w:val="superscript"/>
              </w:rPr>
              <w:t>3</w:t>
            </w:r>
            <w:r w:rsidRPr="00381868">
              <w:rPr>
                <w:color w:val="000000" w:themeColor="text1"/>
              </w:rPr>
              <w:t>/a</w:t>
            </w:r>
          </w:p>
        </w:tc>
        <w:tc>
          <w:tcPr>
            <w:tcW w:w="1062" w:type="pct"/>
            <w:gridSpan w:val="6"/>
            <w:vMerge w:val="restart"/>
            <w:vAlign w:val="center"/>
          </w:tcPr>
          <w:p w:rsidR="00D26BCB" w:rsidRPr="00381868" w:rsidRDefault="00A357D6" w:rsidP="004E556D">
            <w:pPr>
              <w:pStyle w:val="afffffffff4"/>
              <w:rPr>
                <w:color w:val="000000" w:themeColor="text1"/>
              </w:rPr>
            </w:pPr>
            <w:r w:rsidRPr="00381868">
              <w:rPr>
                <w:rFonts w:hint="eastAsia"/>
                <w:color w:val="000000" w:themeColor="text1"/>
              </w:rPr>
              <w:t>直接进入园区污水管网，排至园区污水处理站深度处理，达到《城镇污水处理厂污染物排放标准》（</w:t>
            </w:r>
            <w:r w:rsidRPr="00381868">
              <w:rPr>
                <w:rFonts w:hint="eastAsia"/>
                <w:color w:val="000000" w:themeColor="text1"/>
              </w:rPr>
              <w:t>GB18918-2002</w:t>
            </w:r>
            <w:r w:rsidRPr="00381868">
              <w:rPr>
                <w:rFonts w:hint="eastAsia"/>
                <w:color w:val="000000" w:themeColor="text1"/>
              </w:rPr>
              <w:t>）中的一级</w:t>
            </w:r>
            <w:r w:rsidRPr="00381868">
              <w:rPr>
                <w:rFonts w:hint="eastAsia"/>
                <w:color w:val="000000" w:themeColor="text1"/>
              </w:rPr>
              <w:t>A</w:t>
            </w:r>
            <w:r w:rsidRPr="00381868">
              <w:rPr>
                <w:rFonts w:hint="eastAsia"/>
                <w:color w:val="000000" w:themeColor="text1"/>
              </w:rPr>
              <w:t>标准后排海</w:t>
            </w:r>
          </w:p>
        </w:tc>
        <w:tc>
          <w:tcPr>
            <w:tcW w:w="54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w:t>
            </w:r>
          </w:p>
        </w:tc>
        <w:tc>
          <w:tcPr>
            <w:tcW w:w="54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C</w:t>
            </w:r>
            <w:r w:rsidRPr="00381868">
              <w:rPr>
                <w:color w:val="000000" w:themeColor="text1"/>
              </w:rPr>
              <w:t>OD</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31</w:t>
            </w:r>
            <w:r w:rsidRPr="00381868">
              <w:rPr>
                <w:color w:val="000000" w:themeColor="text1"/>
              </w:rPr>
              <w:t>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1</w:t>
            </w:r>
            <w:r w:rsidRPr="00381868">
              <w:rPr>
                <w:color w:val="000000" w:themeColor="text1"/>
              </w:rPr>
              <w:t>9.16</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50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3.</w:t>
            </w:r>
            <w:r w:rsidRPr="00381868">
              <w:rPr>
                <w:color w:val="000000" w:themeColor="text1"/>
              </w:rPr>
              <w:t>1</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B</w:t>
            </w:r>
            <w:r w:rsidRPr="00381868">
              <w:rPr>
                <w:color w:val="000000" w:themeColor="text1"/>
              </w:rPr>
              <w:t>OD</w:t>
            </w:r>
            <w:r w:rsidRPr="00381868">
              <w:rPr>
                <w:color w:val="000000" w:themeColor="text1"/>
                <w:vertAlign w:val="subscript"/>
              </w:rPr>
              <w:t>5</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49</w:t>
            </w:r>
            <w:r w:rsidRPr="00381868">
              <w:rPr>
                <w:color w:val="000000" w:themeColor="text1"/>
              </w:rPr>
              <w:t>.8</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3</w:t>
            </w:r>
            <w:r w:rsidRPr="00381868">
              <w:rPr>
                <w:color w:val="000000" w:themeColor="text1"/>
              </w:rPr>
              <w:t>.08</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1</w:t>
            </w:r>
            <w:r w:rsidRPr="00381868">
              <w:rPr>
                <w:color w:val="000000" w:themeColor="text1"/>
              </w:rPr>
              <w:t>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.62</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SS</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10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.62</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10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.62</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NH</w:t>
            </w:r>
            <w:r w:rsidRPr="00381868">
              <w:rPr>
                <w:color w:val="000000" w:themeColor="text1"/>
                <w:vertAlign w:val="subscript"/>
              </w:rPr>
              <w:t>3</w:t>
            </w:r>
            <w:r w:rsidRPr="00381868">
              <w:rPr>
                <w:color w:val="000000" w:themeColor="text1"/>
              </w:rPr>
              <w:t>-N</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3</w:t>
            </w:r>
            <w:r w:rsidRPr="00381868">
              <w:rPr>
                <w:color w:val="000000" w:themeColor="text1"/>
              </w:rPr>
              <w:t>5</w:t>
            </w:r>
          </w:p>
        </w:tc>
        <w:tc>
          <w:tcPr>
            <w:tcW w:w="488" w:type="pct"/>
            <w:gridSpan w:val="2"/>
            <w:vAlign w:val="center"/>
          </w:tcPr>
          <w:p w:rsidR="00D26BCB" w:rsidRPr="00381868" w:rsidRDefault="00D26BCB" w:rsidP="004E556D">
            <w:pPr>
              <w:pStyle w:val="afffffffff4"/>
              <w:rPr>
                <w:color w:val="000000" w:themeColor="text1"/>
              </w:rPr>
            </w:pPr>
            <w:r w:rsidRPr="00381868">
              <w:rPr>
                <w:color w:val="000000" w:themeColor="text1"/>
              </w:rPr>
              <w:t>2.16</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5</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.3</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动植物油</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17</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.02</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17</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.02</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A357D6" w:rsidRPr="00381868" w:rsidRDefault="00A357D6" w:rsidP="004E556D">
            <w:pPr>
              <w:pStyle w:val="afffffffff4"/>
              <w:rPr>
                <w:color w:val="000000" w:themeColor="text1"/>
              </w:rPr>
            </w:pPr>
          </w:p>
        </w:tc>
        <w:tc>
          <w:tcPr>
            <w:tcW w:w="252" w:type="pct"/>
            <w:gridSpan w:val="2"/>
            <w:vMerge/>
            <w:vAlign w:val="center"/>
          </w:tcPr>
          <w:p w:rsidR="00A357D6" w:rsidRPr="00381868" w:rsidRDefault="00A357D6" w:rsidP="004E556D">
            <w:pPr>
              <w:pStyle w:val="afffffffff4"/>
              <w:rPr>
                <w:color w:val="000000" w:themeColor="text1"/>
              </w:rPr>
            </w:pPr>
          </w:p>
        </w:tc>
        <w:tc>
          <w:tcPr>
            <w:tcW w:w="255" w:type="pct"/>
            <w:vMerge w:val="restart"/>
            <w:vAlign w:val="center"/>
          </w:tcPr>
          <w:p w:rsidR="00A357D6" w:rsidRPr="00381868" w:rsidRDefault="00A357D6" w:rsidP="004E556D">
            <w:pPr>
              <w:pStyle w:val="afffffffff4"/>
              <w:rPr>
                <w:color w:val="000000" w:themeColor="text1"/>
              </w:rPr>
            </w:pPr>
            <w:r w:rsidRPr="00381868">
              <w:rPr>
                <w:rFonts w:hint="eastAsia"/>
                <w:color w:val="000000" w:themeColor="text1"/>
              </w:rPr>
              <w:t>洗涤分离废水（污水站污水）</w:t>
            </w:r>
          </w:p>
        </w:tc>
        <w:tc>
          <w:tcPr>
            <w:tcW w:w="255"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COD</w:t>
            </w:r>
          </w:p>
        </w:tc>
        <w:tc>
          <w:tcPr>
            <w:tcW w:w="228"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7000</w:t>
            </w:r>
          </w:p>
        </w:tc>
        <w:tc>
          <w:tcPr>
            <w:tcW w:w="488"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8.99</w:t>
            </w:r>
          </w:p>
        </w:tc>
        <w:tc>
          <w:tcPr>
            <w:tcW w:w="197"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300</w:t>
            </w:r>
          </w:p>
        </w:tc>
        <w:tc>
          <w:tcPr>
            <w:tcW w:w="484"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0.385</w:t>
            </w:r>
          </w:p>
        </w:tc>
        <w:tc>
          <w:tcPr>
            <w:tcW w:w="1062" w:type="pct"/>
            <w:gridSpan w:val="6"/>
            <w:vMerge w:val="restart"/>
            <w:vAlign w:val="center"/>
          </w:tcPr>
          <w:p w:rsidR="00A357D6" w:rsidRPr="00381868" w:rsidRDefault="00A357D6" w:rsidP="004E556D">
            <w:pPr>
              <w:pStyle w:val="afffffffff4"/>
              <w:rPr>
                <w:color w:val="000000" w:themeColor="text1"/>
              </w:rPr>
            </w:pPr>
            <w:r w:rsidRPr="00381868">
              <w:rPr>
                <w:rFonts w:hint="eastAsia"/>
                <w:color w:val="000000" w:themeColor="text1"/>
              </w:rPr>
              <w:t>进入厂区自建污水处理系统处理满足《污水综合排放标准》（</w:t>
            </w:r>
            <w:r w:rsidRPr="00381868">
              <w:rPr>
                <w:rFonts w:hint="eastAsia"/>
                <w:color w:val="000000" w:themeColor="text1"/>
              </w:rPr>
              <w:t>GB8978-1996</w:t>
            </w:r>
            <w:r w:rsidRPr="00381868">
              <w:rPr>
                <w:rFonts w:hint="eastAsia"/>
                <w:color w:val="000000" w:themeColor="text1"/>
              </w:rPr>
              <w:t>）三级标准、同时满足</w:t>
            </w:r>
            <w:r w:rsidRPr="00381868">
              <w:rPr>
                <w:rFonts w:hint="eastAsia"/>
                <w:color w:val="000000" w:themeColor="text1"/>
                <w:spacing w:val="-2"/>
              </w:rPr>
              <w:t>产业园污水处理厂进水标准后</w:t>
            </w:r>
            <w:r w:rsidRPr="00381868">
              <w:rPr>
                <w:rFonts w:hint="eastAsia"/>
                <w:color w:val="000000" w:themeColor="text1"/>
              </w:rPr>
              <w:t>，进入园区污水管网，排至园区污水处理站深度处理，达到《城镇污水处理厂污染物排放标准》</w:t>
            </w:r>
            <w:r w:rsidRPr="00381868">
              <w:rPr>
                <w:rFonts w:hint="eastAsia"/>
                <w:color w:val="000000" w:themeColor="text1"/>
              </w:rPr>
              <w:lastRenderedPageBreak/>
              <w:t>（</w:t>
            </w:r>
            <w:r w:rsidRPr="00381868">
              <w:rPr>
                <w:rFonts w:hint="eastAsia"/>
                <w:color w:val="000000" w:themeColor="text1"/>
              </w:rPr>
              <w:t>GB18918-2002</w:t>
            </w:r>
            <w:r w:rsidRPr="00381868">
              <w:rPr>
                <w:rFonts w:hint="eastAsia"/>
                <w:color w:val="000000" w:themeColor="text1"/>
              </w:rPr>
              <w:t>）中的一级</w:t>
            </w:r>
            <w:r w:rsidRPr="00381868">
              <w:rPr>
                <w:rFonts w:hint="eastAsia"/>
                <w:color w:val="000000" w:themeColor="text1"/>
              </w:rPr>
              <w:t>A</w:t>
            </w:r>
            <w:r w:rsidRPr="00381868">
              <w:rPr>
                <w:rFonts w:hint="eastAsia"/>
                <w:color w:val="000000" w:themeColor="text1"/>
              </w:rPr>
              <w:t>标准后排海</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lastRenderedPageBreak/>
              <w:t>150</w:t>
            </w:r>
            <w:r w:rsidRPr="00381868">
              <w:rPr>
                <w:rFonts w:hint="eastAsia"/>
                <w:color w:val="000000" w:themeColor="text1"/>
                <w:sz w:val="21"/>
                <w:szCs w:val="21"/>
              </w:rPr>
              <w:t>～</w:t>
            </w:r>
            <w:r w:rsidRPr="00381868">
              <w:rPr>
                <w:rFonts w:hint="eastAsia"/>
                <w:color w:val="000000" w:themeColor="text1"/>
                <w:sz w:val="21"/>
                <w:szCs w:val="21"/>
              </w:rPr>
              <w:t>350</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516" w:type="pct"/>
            <w:vMerge/>
            <w:vAlign w:val="center"/>
          </w:tcPr>
          <w:p w:rsidR="00A357D6" w:rsidRPr="00381868" w:rsidRDefault="00A357D6" w:rsidP="004E556D">
            <w:pPr>
              <w:pStyle w:val="afffffffff4"/>
              <w:rPr>
                <w:color w:val="000000" w:themeColor="text1"/>
              </w:rPr>
            </w:pPr>
          </w:p>
        </w:tc>
      </w:tr>
      <w:tr w:rsidR="00381868" w:rsidRPr="00381868" w:rsidTr="005A4128">
        <w:trPr>
          <w:trHeight w:val="20"/>
        </w:trPr>
        <w:tc>
          <w:tcPr>
            <w:tcW w:w="181" w:type="pct"/>
            <w:vMerge/>
            <w:vAlign w:val="center"/>
          </w:tcPr>
          <w:p w:rsidR="00A357D6" w:rsidRPr="00381868" w:rsidRDefault="00A357D6" w:rsidP="004E556D">
            <w:pPr>
              <w:pStyle w:val="afffffffff4"/>
              <w:rPr>
                <w:color w:val="000000" w:themeColor="text1"/>
              </w:rPr>
            </w:pPr>
          </w:p>
        </w:tc>
        <w:tc>
          <w:tcPr>
            <w:tcW w:w="252" w:type="pct"/>
            <w:gridSpan w:val="2"/>
            <w:vMerge/>
            <w:vAlign w:val="center"/>
          </w:tcPr>
          <w:p w:rsidR="00A357D6" w:rsidRPr="00381868" w:rsidRDefault="00A357D6" w:rsidP="004E556D">
            <w:pPr>
              <w:pStyle w:val="afffffffff4"/>
              <w:rPr>
                <w:color w:val="000000" w:themeColor="text1"/>
              </w:rPr>
            </w:pPr>
          </w:p>
        </w:tc>
        <w:tc>
          <w:tcPr>
            <w:tcW w:w="255" w:type="pct"/>
            <w:vMerge/>
            <w:vAlign w:val="center"/>
          </w:tcPr>
          <w:p w:rsidR="00A357D6" w:rsidRPr="00381868" w:rsidRDefault="00A357D6" w:rsidP="004E556D">
            <w:pPr>
              <w:pStyle w:val="afffffffff4"/>
              <w:rPr>
                <w:color w:val="000000" w:themeColor="text1"/>
              </w:rPr>
            </w:pPr>
          </w:p>
        </w:tc>
        <w:tc>
          <w:tcPr>
            <w:tcW w:w="255"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BOD</w:t>
            </w:r>
            <w:r w:rsidRPr="00381868">
              <w:rPr>
                <w:color w:val="000000" w:themeColor="text1"/>
                <w:szCs w:val="21"/>
                <w:vertAlign w:val="subscript"/>
              </w:rPr>
              <w:t>5</w:t>
            </w:r>
          </w:p>
        </w:tc>
        <w:tc>
          <w:tcPr>
            <w:tcW w:w="228"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1300</w:t>
            </w:r>
          </w:p>
        </w:tc>
        <w:tc>
          <w:tcPr>
            <w:tcW w:w="488"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1.67</w:t>
            </w:r>
          </w:p>
        </w:tc>
        <w:tc>
          <w:tcPr>
            <w:tcW w:w="197"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50</w:t>
            </w:r>
          </w:p>
        </w:tc>
        <w:tc>
          <w:tcPr>
            <w:tcW w:w="484"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0.064</w:t>
            </w:r>
          </w:p>
        </w:tc>
        <w:tc>
          <w:tcPr>
            <w:tcW w:w="1062" w:type="pct"/>
            <w:gridSpan w:val="6"/>
            <w:vMerge/>
            <w:vAlign w:val="center"/>
          </w:tcPr>
          <w:p w:rsidR="00A357D6" w:rsidRPr="00381868" w:rsidRDefault="00A357D6" w:rsidP="004E556D">
            <w:pPr>
              <w:pStyle w:val="afffffffff4"/>
              <w:rPr>
                <w:color w:val="000000" w:themeColor="text1"/>
              </w:rPr>
            </w:pP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516" w:type="pct"/>
            <w:vMerge/>
            <w:vAlign w:val="center"/>
          </w:tcPr>
          <w:p w:rsidR="00A357D6" w:rsidRPr="00381868" w:rsidRDefault="00A357D6" w:rsidP="004E556D">
            <w:pPr>
              <w:pStyle w:val="afffffffff4"/>
              <w:rPr>
                <w:color w:val="000000" w:themeColor="text1"/>
              </w:rPr>
            </w:pPr>
          </w:p>
        </w:tc>
      </w:tr>
      <w:tr w:rsidR="00381868" w:rsidRPr="00381868" w:rsidTr="005A4128">
        <w:trPr>
          <w:trHeight w:val="20"/>
        </w:trPr>
        <w:tc>
          <w:tcPr>
            <w:tcW w:w="181" w:type="pct"/>
            <w:vMerge/>
            <w:vAlign w:val="center"/>
          </w:tcPr>
          <w:p w:rsidR="00A357D6" w:rsidRPr="00381868" w:rsidRDefault="00A357D6" w:rsidP="004E556D">
            <w:pPr>
              <w:pStyle w:val="afffffffff4"/>
              <w:rPr>
                <w:color w:val="000000" w:themeColor="text1"/>
              </w:rPr>
            </w:pPr>
          </w:p>
        </w:tc>
        <w:tc>
          <w:tcPr>
            <w:tcW w:w="252" w:type="pct"/>
            <w:gridSpan w:val="2"/>
            <w:vMerge/>
            <w:vAlign w:val="center"/>
          </w:tcPr>
          <w:p w:rsidR="00A357D6" w:rsidRPr="00381868" w:rsidRDefault="00A357D6" w:rsidP="004E556D">
            <w:pPr>
              <w:pStyle w:val="afffffffff4"/>
              <w:rPr>
                <w:color w:val="000000" w:themeColor="text1"/>
              </w:rPr>
            </w:pPr>
          </w:p>
        </w:tc>
        <w:tc>
          <w:tcPr>
            <w:tcW w:w="255" w:type="pct"/>
            <w:vMerge/>
            <w:vAlign w:val="center"/>
          </w:tcPr>
          <w:p w:rsidR="00A357D6" w:rsidRPr="00381868" w:rsidRDefault="00A357D6" w:rsidP="004E556D">
            <w:pPr>
              <w:pStyle w:val="afffffffff4"/>
              <w:rPr>
                <w:color w:val="000000" w:themeColor="text1"/>
              </w:rPr>
            </w:pPr>
          </w:p>
        </w:tc>
        <w:tc>
          <w:tcPr>
            <w:tcW w:w="255"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SS</w:t>
            </w:r>
          </w:p>
        </w:tc>
        <w:tc>
          <w:tcPr>
            <w:tcW w:w="228"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7000</w:t>
            </w:r>
          </w:p>
        </w:tc>
        <w:tc>
          <w:tcPr>
            <w:tcW w:w="488"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8.99</w:t>
            </w:r>
          </w:p>
        </w:tc>
        <w:tc>
          <w:tcPr>
            <w:tcW w:w="197"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10</w:t>
            </w:r>
          </w:p>
        </w:tc>
        <w:tc>
          <w:tcPr>
            <w:tcW w:w="484"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0.013</w:t>
            </w:r>
          </w:p>
        </w:tc>
        <w:tc>
          <w:tcPr>
            <w:tcW w:w="1062" w:type="pct"/>
            <w:gridSpan w:val="6"/>
            <w:vMerge/>
            <w:vAlign w:val="center"/>
          </w:tcPr>
          <w:p w:rsidR="00A357D6" w:rsidRPr="00381868" w:rsidRDefault="00A357D6" w:rsidP="004E556D">
            <w:pPr>
              <w:pStyle w:val="afffffffff4"/>
              <w:rPr>
                <w:color w:val="000000" w:themeColor="text1"/>
              </w:rPr>
            </w:pP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516" w:type="pct"/>
            <w:vMerge/>
            <w:vAlign w:val="center"/>
          </w:tcPr>
          <w:p w:rsidR="00A357D6" w:rsidRPr="00381868" w:rsidRDefault="00A357D6" w:rsidP="004E556D">
            <w:pPr>
              <w:pStyle w:val="afffffffff4"/>
              <w:rPr>
                <w:color w:val="000000" w:themeColor="text1"/>
              </w:rPr>
            </w:pPr>
          </w:p>
        </w:tc>
      </w:tr>
      <w:tr w:rsidR="00381868" w:rsidRPr="00381868" w:rsidTr="005A4128">
        <w:trPr>
          <w:trHeight w:val="20"/>
        </w:trPr>
        <w:tc>
          <w:tcPr>
            <w:tcW w:w="181" w:type="pct"/>
            <w:vMerge/>
            <w:vAlign w:val="center"/>
          </w:tcPr>
          <w:p w:rsidR="00A357D6" w:rsidRPr="00381868" w:rsidRDefault="00A357D6" w:rsidP="004E556D">
            <w:pPr>
              <w:pStyle w:val="afffffffff4"/>
              <w:rPr>
                <w:color w:val="000000" w:themeColor="text1"/>
              </w:rPr>
            </w:pPr>
          </w:p>
        </w:tc>
        <w:tc>
          <w:tcPr>
            <w:tcW w:w="252" w:type="pct"/>
            <w:gridSpan w:val="2"/>
            <w:vMerge/>
            <w:vAlign w:val="center"/>
          </w:tcPr>
          <w:p w:rsidR="00A357D6" w:rsidRPr="00381868" w:rsidRDefault="00A357D6" w:rsidP="004E556D">
            <w:pPr>
              <w:pStyle w:val="afffffffff4"/>
              <w:rPr>
                <w:color w:val="000000" w:themeColor="text1"/>
              </w:rPr>
            </w:pPr>
          </w:p>
        </w:tc>
        <w:tc>
          <w:tcPr>
            <w:tcW w:w="255" w:type="pct"/>
            <w:vMerge/>
            <w:vAlign w:val="center"/>
          </w:tcPr>
          <w:p w:rsidR="00A357D6" w:rsidRPr="00381868" w:rsidRDefault="00A357D6" w:rsidP="004E556D">
            <w:pPr>
              <w:pStyle w:val="afffffffff4"/>
              <w:rPr>
                <w:color w:val="000000" w:themeColor="text1"/>
              </w:rPr>
            </w:pPr>
          </w:p>
        </w:tc>
        <w:tc>
          <w:tcPr>
            <w:tcW w:w="255"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NH</w:t>
            </w:r>
            <w:r w:rsidRPr="00381868">
              <w:rPr>
                <w:color w:val="000000" w:themeColor="text1"/>
                <w:szCs w:val="21"/>
                <w:vertAlign w:val="subscript"/>
              </w:rPr>
              <w:t>3</w:t>
            </w:r>
            <w:r w:rsidRPr="00381868">
              <w:rPr>
                <w:color w:val="000000" w:themeColor="text1"/>
                <w:szCs w:val="21"/>
              </w:rPr>
              <w:t>-N</w:t>
            </w:r>
          </w:p>
        </w:tc>
        <w:tc>
          <w:tcPr>
            <w:tcW w:w="228"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10</w:t>
            </w:r>
          </w:p>
        </w:tc>
        <w:tc>
          <w:tcPr>
            <w:tcW w:w="488"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0.01</w:t>
            </w:r>
          </w:p>
        </w:tc>
        <w:tc>
          <w:tcPr>
            <w:tcW w:w="197"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5</w:t>
            </w:r>
          </w:p>
        </w:tc>
        <w:tc>
          <w:tcPr>
            <w:tcW w:w="484"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0.006</w:t>
            </w:r>
          </w:p>
        </w:tc>
        <w:tc>
          <w:tcPr>
            <w:tcW w:w="1062" w:type="pct"/>
            <w:gridSpan w:val="6"/>
            <w:vMerge/>
            <w:vAlign w:val="center"/>
          </w:tcPr>
          <w:p w:rsidR="00A357D6" w:rsidRPr="00381868" w:rsidRDefault="00A357D6" w:rsidP="004E556D">
            <w:pPr>
              <w:pStyle w:val="afffffffff4"/>
              <w:rPr>
                <w:color w:val="000000" w:themeColor="text1"/>
              </w:rPr>
            </w:pP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16" w:type="pct"/>
            <w:vMerge/>
            <w:vAlign w:val="center"/>
          </w:tcPr>
          <w:p w:rsidR="00A357D6" w:rsidRPr="00381868" w:rsidRDefault="00A357D6" w:rsidP="004E556D">
            <w:pPr>
              <w:pStyle w:val="afffffffff4"/>
              <w:rPr>
                <w:color w:val="000000" w:themeColor="text1"/>
              </w:rPr>
            </w:pPr>
          </w:p>
        </w:tc>
      </w:tr>
      <w:tr w:rsidR="00381868" w:rsidRPr="00381868" w:rsidTr="005A4128">
        <w:trPr>
          <w:trHeight w:val="20"/>
        </w:trPr>
        <w:tc>
          <w:tcPr>
            <w:tcW w:w="181" w:type="pct"/>
            <w:vMerge/>
            <w:vAlign w:val="center"/>
          </w:tcPr>
          <w:p w:rsidR="00A357D6" w:rsidRPr="00381868" w:rsidRDefault="00A357D6" w:rsidP="004E556D">
            <w:pPr>
              <w:pStyle w:val="afffffffff4"/>
              <w:rPr>
                <w:color w:val="000000" w:themeColor="text1"/>
              </w:rPr>
            </w:pPr>
          </w:p>
        </w:tc>
        <w:tc>
          <w:tcPr>
            <w:tcW w:w="252" w:type="pct"/>
            <w:gridSpan w:val="2"/>
            <w:vMerge/>
            <w:vAlign w:val="center"/>
          </w:tcPr>
          <w:p w:rsidR="00A357D6" w:rsidRPr="00381868" w:rsidRDefault="00A357D6" w:rsidP="004E556D">
            <w:pPr>
              <w:pStyle w:val="afffffffff4"/>
              <w:rPr>
                <w:color w:val="000000" w:themeColor="text1"/>
              </w:rPr>
            </w:pPr>
          </w:p>
        </w:tc>
        <w:tc>
          <w:tcPr>
            <w:tcW w:w="255" w:type="pct"/>
            <w:vMerge/>
            <w:vAlign w:val="center"/>
          </w:tcPr>
          <w:p w:rsidR="00A357D6" w:rsidRPr="00381868" w:rsidRDefault="00A357D6" w:rsidP="004E556D">
            <w:pPr>
              <w:pStyle w:val="afffffffff4"/>
              <w:rPr>
                <w:color w:val="000000" w:themeColor="text1"/>
              </w:rPr>
            </w:pPr>
          </w:p>
        </w:tc>
        <w:tc>
          <w:tcPr>
            <w:tcW w:w="255"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TP</w:t>
            </w:r>
          </w:p>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（总</w:t>
            </w:r>
            <w:r w:rsidRPr="00381868">
              <w:rPr>
                <w:color w:val="000000" w:themeColor="text1"/>
                <w:szCs w:val="21"/>
              </w:rPr>
              <w:lastRenderedPageBreak/>
              <w:t>磷）</w:t>
            </w:r>
          </w:p>
        </w:tc>
        <w:tc>
          <w:tcPr>
            <w:tcW w:w="228"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lastRenderedPageBreak/>
              <w:t>20</w:t>
            </w:r>
          </w:p>
        </w:tc>
        <w:tc>
          <w:tcPr>
            <w:tcW w:w="488"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0.03</w:t>
            </w:r>
          </w:p>
        </w:tc>
        <w:tc>
          <w:tcPr>
            <w:tcW w:w="197"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3</w:t>
            </w:r>
          </w:p>
        </w:tc>
        <w:tc>
          <w:tcPr>
            <w:tcW w:w="484"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0.004</w:t>
            </w:r>
          </w:p>
        </w:tc>
        <w:tc>
          <w:tcPr>
            <w:tcW w:w="1062" w:type="pct"/>
            <w:gridSpan w:val="6"/>
            <w:vMerge/>
            <w:vAlign w:val="center"/>
          </w:tcPr>
          <w:p w:rsidR="00A357D6" w:rsidRPr="00381868" w:rsidRDefault="00A357D6" w:rsidP="004E556D">
            <w:pPr>
              <w:pStyle w:val="afffffffff4"/>
              <w:rPr>
                <w:color w:val="000000" w:themeColor="text1"/>
              </w:rPr>
            </w:pP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rFonts w:hint="eastAsia"/>
                <w:color w:val="000000" w:themeColor="text1"/>
                <w:sz w:val="21"/>
                <w:szCs w:val="21"/>
              </w:rPr>
              <w:t>30</w:t>
            </w:r>
            <w:r w:rsidRPr="00381868">
              <w:rPr>
                <w:rFonts w:hint="eastAsia"/>
                <w:color w:val="000000" w:themeColor="text1"/>
                <w:sz w:val="21"/>
                <w:szCs w:val="21"/>
              </w:rPr>
              <w:t>～</w:t>
            </w:r>
            <w:r w:rsidRPr="00381868">
              <w:rPr>
                <w:rFonts w:hint="eastAsia"/>
                <w:color w:val="000000" w:themeColor="text1"/>
                <w:sz w:val="21"/>
                <w:szCs w:val="21"/>
              </w:rPr>
              <w:t>50</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sz w:val="21"/>
                <w:szCs w:val="21"/>
              </w:rPr>
            </w:pPr>
            <w:r w:rsidRPr="00381868">
              <w:rPr>
                <w:color w:val="000000" w:themeColor="text1"/>
                <w:sz w:val="21"/>
                <w:szCs w:val="21"/>
              </w:rPr>
              <w:t>≤45</w:t>
            </w:r>
          </w:p>
        </w:tc>
        <w:tc>
          <w:tcPr>
            <w:tcW w:w="516" w:type="pct"/>
            <w:vMerge/>
            <w:vAlign w:val="center"/>
          </w:tcPr>
          <w:p w:rsidR="00A357D6" w:rsidRPr="00381868" w:rsidRDefault="00A357D6" w:rsidP="004E556D">
            <w:pPr>
              <w:pStyle w:val="afffffffff4"/>
              <w:rPr>
                <w:color w:val="000000" w:themeColor="text1"/>
              </w:rPr>
            </w:pPr>
          </w:p>
        </w:tc>
      </w:tr>
      <w:tr w:rsidR="00381868" w:rsidRPr="00381868" w:rsidTr="005A4128">
        <w:trPr>
          <w:trHeight w:val="20"/>
        </w:trPr>
        <w:tc>
          <w:tcPr>
            <w:tcW w:w="181" w:type="pct"/>
            <w:vMerge/>
            <w:vAlign w:val="center"/>
          </w:tcPr>
          <w:p w:rsidR="00A357D6" w:rsidRPr="00381868" w:rsidRDefault="00A357D6" w:rsidP="004E556D">
            <w:pPr>
              <w:pStyle w:val="afffffffff4"/>
              <w:rPr>
                <w:color w:val="000000" w:themeColor="text1"/>
              </w:rPr>
            </w:pPr>
          </w:p>
        </w:tc>
        <w:tc>
          <w:tcPr>
            <w:tcW w:w="252" w:type="pct"/>
            <w:gridSpan w:val="2"/>
            <w:vMerge/>
            <w:vAlign w:val="center"/>
          </w:tcPr>
          <w:p w:rsidR="00A357D6" w:rsidRPr="00381868" w:rsidRDefault="00A357D6" w:rsidP="004E556D">
            <w:pPr>
              <w:pStyle w:val="afffffffff4"/>
              <w:rPr>
                <w:color w:val="000000" w:themeColor="text1"/>
              </w:rPr>
            </w:pPr>
          </w:p>
        </w:tc>
        <w:tc>
          <w:tcPr>
            <w:tcW w:w="255" w:type="pct"/>
            <w:vMerge/>
            <w:vAlign w:val="center"/>
          </w:tcPr>
          <w:p w:rsidR="00A357D6" w:rsidRPr="00381868" w:rsidRDefault="00A357D6" w:rsidP="004E556D">
            <w:pPr>
              <w:pStyle w:val="afffffffff4"/>
              <w:rPr>
                <w:color w:val="000000" w:themeColor="text1"/>
              </w:rPr>
            </w:pPr>
          </w:p>
        </w:tc>
        <w:tc>
          <w:tcPr>
            <w:tcW w:w="255"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动植物油</w:t>
            </w:r>
          </w:p>
        </w:tc>
        <w:tc>
          <w:tcPr>
            <w:tcW w:w="228"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20000</w:t>
            </w:r>
          </w:p>
        </w:tc>
        <w:tc>
          <w:tcPr>
            <w:tcW w:w="488"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1"/>
              </w:rPr>
            </w:pPr>
            <w:r w:rsidRPr="00381868">
              <w:rPr>
                <w:rFonts w:hint="eastAsia"/>
                <w:color w:val="000000" w:themeColor="text1"/>
                <w:sz w:val="21"/>
              </w:rPr>
              <w:t>25.68</w:t>
            </w:r>
          </w:p>
        </w:tc>
        <w:tc>
          <w:tcPr>
            <w:tcW w:w="197" w:type="pct"/>
            <w:vAlign w:val="center"/>
          </w:tcPr>
          <w:p w:rsidR="00A357D6" w:rsidRPr="00381868" w:rsidRDefault="00A357D6" w:rsidP="00D26BCB">
            <w:pPr>
              <w:pStyle w:val="1fb"/>
              <w:spacing w:line="240" w:lineRule="auto"/>
              <w:rPr>
                <w:rFonts w:hint="default"/>
                <w:color w:val="000000" w:themeColor="text1"/>
                <w:szCs w:val="21"/>
              </w:rPr>
            </w:pPr>
            <w:r w:rsidRPr="00381868">
              <w:rPr>
                <w:color w:val="000000" w:themeColor="text1"/>
                <w:szCs w:val="21"/>
              </w:rPr>
              <w:t>20</w:t>
            </w:r>
          </w:p>
        </w:tc>
        <w:tc>
          <w:tcPr>
            <w:tcW w:w="484" w:type="pct"/>
            <w:gridSpan w:val="2"/>
            <w:vAlign w:val="center"/>
          </w:tcPr>
          <w:p w:rsidR="00A357D6" w:rsidRPr="00381868" w:rsidRDefault="00A357D6" w:rsidP="00D26BCB">
            <w:pPr>
              <w:spacing w:line="240" w:lineRule="auto"/>
              <w:ind w:firstLineChars="0" w:firstLine="0"/>
              <w:jc w:val="center"/>
              <w:rPr>
                <w:rFonts w:ascii="宋体" w:hAnsi="宋体" w:cs="宋体"/>
                <w:color w:val="000000" w:themeColor="text1"/>
                <w:sz w:val="22"/>
              </w:rPr>
            </w:pPr>
            <w:r w:rsidRPr="00381868">
              <w:rPr>
                <w:rFonts w:hint="eastAsia"/>
                <w:color w:val="000000" w:themeColor="text1"/>
                <w:sz w:val="22"/>
              </w:rPr>
              <w:t>0.026</w:t>
            </w:r>
          </w:p>
        </w:tc>
        <w:tc>
          <w:tcPr>
            <w:tcW w:w="1062" w:type="pct"/>
            <w:gridSpan w:val="6"/>
            <w:vMerge/>
            <w:vAlign w:val="center"/>
          </w:tcPr>
          <w:p w:rsidR="00A357D6" w:rsidRPr="00381868" w:rsidRDefault="00A357D6" w:rsidP="004E556D">
            <w:pPr>
              <w:pStyle w:val="afffffffff4"/>
              <w:rPr>
                <w:color w:val="000000" w:themeColor="text1"/>
              </w:rPr>
            </w:pPr>
          </w:p>
        </w:tc>
        <w:tc>
          <w:tcPr>
            <w:tcW w:w="541" w:type="pct"/>
            <w:gridSpan w:val="3"/>
            <w:vAlign w:val="center"/>
          </w:tcPr>
          <w:p w:rsidR="00A357D6" w:rsidRPr="00381868" w:rsidRDefault="00A357D6" w:rsidP="007E0D87">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41" w:type="pct"/>
            <w:gridSpan w:val="3"/>
            <w:vAlign w:val="center"/>
          </w:tcPr>
          <w:p w:rsidR="00A357D6" w:rsidRPr="00381868" w:rsidRDefault="00A357D6" w:rsidP="007E0D87">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16" w:type="pct"/>
            <w:vMerge/>
            <w:vAlign w:val="center"/>
          </w:tcPr>
          <w:p w:rsidR="00A357D6" w:rsidRPr="00381868" w:rsidRDefault="00A357D6"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510"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纯水制水系统排放浓水</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20</w:t>
            </w:r>
            <w:r w:rsidRPr="00381868">
              <w:rPr>
                <w:color w:val="000000" w:themeColor="text1"/>
              </w:rPr>
              <w:t>700 m</w:t>
            </w:r>
            <w:r w:rsidRPr="00381868">
              <w:rPr>
                <w:color w:val="000000" w:themeColor="text1"/>
                <w:vertAlign w:val="superscript"/>
              </w:rPr>
              <w:t>3</w:t>
            </w:r>
            <w:r w:rsidRPr="00381868">
              <w:rPr>
                <w:color w:val="000000" w:themeColor="text1"/>
              </w:rPr>
              <w:t>/a</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20</w:t>
            </w:r>
            <w:r w:rsidRPr="00381868">
              <w:rPr>
                <w:color w:val="000000" w:themeColor="text1"/>
              </w:rPr>
              <w:t>700 m</w:t>
            </w:r>
            <w:r w:rsidRPr="00381868">
              <w:rPr>
                <w:color w:val="000000" w:themeColor="text1"/>
                <w:vertAlign w:val="superscript"/>
              </w:rPr>
              <w:t>3</w:t>
            </w:r>
            <w:r w:rsidRPr="00381868">
              <w:rPr>
                <w:color w:val="000000" w:themeColor="text1"/>
              </w:rPr>
              <w:t>/a</w:t>
            </w:r>
          </w:p>
        </w:tc>
        <w:tc>
          <w:tcPr>
            <w:tcW w:w="2144" w:type="pct"/>
            <w:gridSpan w:val="12"/>
            <w:vAlign w:val="center"/>
          </w:tcPr>
          <w:p w:rsidR="00D26BCB" w:rsidRPr="00381868" w:rsidRDefault="00D26BCB" w:rsidP="004E556D">
            <w:pPr>
              <w:pStyle w:val="afffffffff4"/>
              <w:rPr>
                <w:color w:val="000000" w:themeColor="text1"/>
              </w:rPr>
            </w:pPr>
            <w:r w:rsidRPr="00381868">
              <w:rPr>
                <w:rFonts w:hint="eastAsia"/>
                <w:color w:val="000000" w:themeColor="text1"/>
              </w:rPr>
              <w:t>属于清净下水，直接排入园区污水管网，进入产业园区污水处理厂</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生活废水</w:t>
            </w: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水量</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6</w:t>
            </w:r>
            <w:r w:rsidRPr="00381868">
              <w:rPr>
                <w:color w:val="000000" w:themeColor="text1"/>
              </w:rPr>
              <w:t>00m</w:t>
            </w:r>
            <w:r w:rsidRPr="00381868">
              <w:rPr>
                <w:color w:val="000000" w:themeColor="text1"/>
                <w:vertAlign w:val="superscript"/>
              </w:rPr>
              <w:t>3</w:t>
            </w:r>
            <w:r w:rsidRPr="00381868">
              <w:rPr>
                <w:color w:val="000000" w:themeColor="text1"/>
              </w:rPr>
              <w:t>/a</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6</w:t>
            </w:r>
            <w:r w:rsidRPr="00381868">
              <w:rPr>
                <w:color w:val="000000" w:themeColor="text1"/>
              </w:rPr>
              <w:t>m</w:t>
            </w:r>
            <w:r w:rsidRPr="00381868">
              <w:rPr>
                <w:color w:val="000000" w:themeColor="text1"/>
                <w:vertAlign w:val="superscript"/>
              </w:rPr>
              <w:t>3</w:t>
            </w:r>
            <w:r w:rsidRPr="00381868">
              <w:rPr>
                <w:color w:val="000000" w:themeColor="text1"/>
              </w:rPr>
              <w:t>/a</w:t>
            </w:r>
          </w:p>
        </w:tc>
        <w:tc>
          <w:tcPr>
            <w:tcW w:w="1062" w:type="pct"/>
            <w:gridSpan w:val="6"/>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经地埋式污水处理系统预处理后达到《污水综合排放标准》（</w:t>
            </w:r>
            <w:r w:rsidRPr="00381868">
              <w:rPr>
                <w:rFonts w:hint="eastAsia"/>
                <w:color w:val="000000" w:themeColor="text1"/>
              </w:rPr>
              <w:t>GB8978-1996</w:t>
            </w:r>
            <w:r w:rsidRPr="00381868">
              <w:rPr>
                <w:rFonts w:hint="eastAsia"/>
                <w:color w:val="000000" w:themeColor="text1"/>
              </w:rPr>
              <w:t>）三级标准、同时满足</w:t>
            </w:r>
            <w:r w:rsidRPr="00381868">
              <w:rPr>
                <w:rFonts w:hint="eastAsia"/>
                <w:color w:val="000000" w:themeColor="text1"/>
                <w:spacing w:val="-2"/>
              </w:rPr>
              <w:t>产业园污水处理厂进水标准后</w:t>
            </w:r>
            <w:r w:rsidRPr="00381868">
              <w:rPr>
                <w:rFonts w:hint="eastAsia"/>
                <w:color w:val="000000" w:themeColor="text1"/>
              </w:rPr>
              <w:t>，进入园区污水管网，排至园区污水处理站深度处理，达到《城镇污水处理厂污染物排放标准》（</w:t>
            </w:r>
            <w:r w:rsidRPr="00381868">
              <w:rPr>
                <w:rFonts w:hint="eastAsia"/>
                <w:color w:val="000000" w:themeColor="text1"/>
              </w:rPr>
              <w:t>GB18918-2002</w:t>
            </w:r>
            <w:r w:rsidRPr="00381868">
              <w:rPr>
                <w:rFonts w:hint="eastAsia"/>
                <w:color w:val="000000" w:themeColor="text1"/>
              </w:rPr>
              <w:t>）中的一级</w:t>
            </w:r>
            <w:r w:rsidRPr="00381868">
              <w:rPr>
                <w:rFonts w:hint="eastAsia"/>
                <w:color w:val="000000" w:themeColor="text1"/>
              </w:rPr>
              <w:t>A</w:t>
            </w:r>
            <w:r w:rsidRPr="00381868">
              <w:rPr>
                <w:rFonts w:hint="eastAsia"/>
                <w:color w:val="000000" w:themeColor="text1"/>
              </w:rPr>
              <w:t>标准后排海</w:t>
            </w:r>
          </w:p>
        </w:tc>
        <w:tc>
          <w:tcPr>
            <w:tcW w:w="54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w:t>
            </w:r>
          </w:p>
        </w:tc>
        <w:tc>
          <w:tcPr>
            <w:tcW w:w="54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C</w:t>
            </w:r>
            <w:r w:rsidRPr="00381868">
              <w:rPr>
                <w:color w:val="000000" w:themeColor="text1"/>
              </w:rPr>
              <w:t>OD</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4</w:t>
            </w:r>
            <w:r w:rsidRPr="00381868">
              <w:rPr>
                <w:color w:val="000000" w:themeColor="text1"/>
              </w:rPr>
              <w:t>50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54</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3</w:t>
            </w:r>
            <w:r w:rsidRPr="00381868">
              <w:rPr>
                <w:color w:val="000000" w:themeColor="text1"/>
              </w:rPr>
              <w:t>00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.36</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150</w:t>
            </w:r>
            <w:r w:rsidRPr="00381868">
              <w:rPr>
                <w:rFonts w:hint="eastAsia"/>
                <w:color w:val="000000" w:themeColor="text1"/>
                <w:sz w:val="21"/>
                <w:szCs w:val="21"/>
              </w:rPr>
              <w:t>～</w:t>
            </w:r>
            <w:r w:rsidRPr="00381868">
              <w:rPr>
                <w:rFonts w:hint="eastAsia"/>
                <w:color w:val="000000" w:themeColor="text1"/>
                <w:sz w:val="21"/>
                <w:szCs w:val="21"/>
              </w:rPr>
              <w:t>350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≤500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B</w:t>
            </w:r>
            <w:r w:rsidRPr="00381868">
              <w:rPr>
                <w:color w:val="000000" w:themeColor="text1"/>
              </w:rPr>
              <w:t>OD</w:t>
            </w:r>
            <w:r w:rsidRPr="00381868">
              <w:rPr>
                <w:color w:val="000000" w:themeColor="text1"/>
                <w:vertAlign w:val="subscript"/>
              </w:rPr>
              <w:t>5</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.24</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1</w:t>
            </w:r>
            <w:r w:rsidRPr="00381868">
              <w:rPr>
                <w:color w:val="000000" w:themeColor="text1"/>
              </w:rPr>
              <w:t>50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18</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80</w:t>
            </w:r>
            <w:r w:rsidRPr="00381868">
              <w:rPr>
                <w:rFonts w:hint="eastAsia"/>
                <w:color w:val="000000" w:themeColor="text1"/>
                <w:sz w:val="21"/>
                <w:szCs w:val="21"/>
              </w:rPr>
              <w:t>～</w:t>
            </w:r>
            <w:r w:rsidRPr="00381868">
              <w:rPr>
                <w:rFonts w:hint="eastAsia"/>
                <w:color w:val="000000" w:themeColor="text1"/>
                <w:sz w:val="21"/>
                <w:szCs w:val="21"/>
              </w:rPr>
              <w:t>200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≤150</w:t>
            </w:r>
            <w:r w:rsidRPr="00381868">
              <w:rPr>
                <w:color w:val="000000" w:themeColor="text1"/>
                <w:sz w:val="21"/>
                <w:szCs w:val="21"/>
              </w:rPr>
              <w:t>～</w:t>
            </w:r>
            <w:r w:rsidRPr="00381868">
              <w:rPr>
                <w:color w:val="000000" w:themeColor="text1"/>
                <w:sz w:val="21"/>
                <w:szCs w:val="21"/>
              </w:rPr>
              <w:t>180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SS</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8" w:type="pct"/>
            <w:gridSpan w:val="2"/>
            <w:vAlign w:val="center"/>
          </w:tcPr>
          <w:p w:rsidR="00D26BCB" w:rsidRPr="00381868" w:rsidRDefault="00D26BCB" w:rsidP="004E556D">
            <w:pPr>
              <w:pStyle w:val="afffffffff4"/>
              <w:rPr>
                <w:color w:val="000000" w:themeColor="text1"/>
              </w:rPr>
            </w:pPr>
            <w:r w:rsidRPr="00381868">
              <w:rPr>
                <w:color w:val="000000" w:themeColor="text1"/>
              </w:rPr>
              <w:t>0.24</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.24</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200</w:t>
            </w:r>
            <w:r w:rsidRPr="00381868">
              <w:rPr>
                <w:rFonts w:hint="eastAsia"/>
                <w:color w:val="000000" w:themeColor="text1"/>
                <w:sz w:val="21"/>
                <w:szCs w:val="21"/>
              </w:rPr>
              <w:t>～</w:t>
            </w:r>
            <w:r w:rsidRPr="00381868">
              <w:rPr>
                <w:rFonts w:hint="eastAsia"/>
                <w:color w:val="000000" w:themeColor="text1"/>
                <w:sz w:val="21"/>
                <w:szCs w:val="21"/>
              </w:rPr>
              <w:t>280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≤350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color w:val="000000" w:themeColor="text1"/>
              </w:rPr>
              <w:t>NH</w:t>
            </w:r>
            <w:r w:rsidRPr="00381868">
              <w:rPr>
                <w:color w:val="000000" w:themeColor="text1"/>
                <w:vertAlign w:val="subscript"/>
              </w:rPr>
              <w:t>3</w:t>
            </w:r>
            <w:r w:rsidRPr="00381868">
              <w:rPr>
                <w:color w:val="000000" w:themeColor="text1"/>
              </w:rPr>
              <w:t>-N</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45</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.054</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30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036</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rFonts w:hint="eastAsia"/>
                <w:color w:val="000000" w:themeColor="text1"/>
                <w:sz w:val="21"/>
                <w:szCs w:val="21"/>
              </w:rPr>
              <w:t>15</w:t>
            </w:r>
            <w:r w:rsidRPr="00381868">
              <w:rPr>
                <w:rFonts w:hint="eastAsia"/>
                <w:color w:val="000000" w:themeColor="text1"/>
                <w:sz w:val="21"/>
                <w:szCs w:val="21"/>
              </w:rPr>
              <w:t>～</w:t>
            </w:r>
            <w:r w:rsidRPr="00381868">
              <w:rPr>
                <w:rFonts w:hint="eastAsia"/>
                <w:color w:val="000000" w:themeColor="text1"/>
                <w:sz w:val="21"/>
                <w:szCs w:val="21"/>
              </w:rPr>
              <w:t>25</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sz w:val="21"/>
                <w:szCs w:val="21"/>
              </w:rPr>
            </w:pPr>
            <w:r w:rsidRPr="00381868">
              <w:rPr>
                <w:color w:val="000000" w:themeColor="text1"/>
                <w:sz w:val="21"/>
                <w:szCs w:val="21"/>
              </w:rPr>
              <w:t>≤35</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255" w:type="pct"/>
            <w:vAlign w:val="center"/>
          </w:tcPr>
          <w:p w:rsidR="00D26BCB" w:rsidRPr="00381868" w:rsidRDefault="00D26BCB" w:rsidP="004E556D">
            <w:pPr>
              <w:pStyle w:val="afffffffff4"/>
              <w:rPr>
                <w:color w:val="000000" w:themeColor="text1"/>
              </w:rPr>
            </w:pPr>
            <w:r w:rsidRPr="00381868">
              <w:rPr>
                <w:rFonts w:hint="eastAsia"/>
                <w:color w:val="000000" w:themeColor="text1"/>
              </w:rPr>
              <w:t>动植物油</w:t>
            </w:r>
          </w:p>
        </w:tc>
        <w:tc>
          <w:tcPr>
            <w:tcW w:w="228" w:type="pct"/>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00</w:t>
            </w:r>
          </w:p>
        </w:tc>
        <w:tc>
          <w:tcPr>
            <w:tcW w:w="488"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.24</w:t>
            </w:r>
          </w:p>
        </w:tc>
        <w:tc>
          <w:tcPr>
            <w:tcW w:w="197" w:type="pct"/>
            <w:vAlign w:val="center"/>
          </w:tcPr>
          <w:p w:rsidR="00D26BCB" w:rsidRPr="00381868" w:rsidRDefault="00D26BCB" w:rsidP="004E556D">
            <w:pPr>
              <w:pStyle w:val="afffffffff4"/>
              <w:rPr>
                <w:color w:val="000000" w:themeColor="text1"/>
              </w:rPr>
            </w:pPr>
            <w:r w:rsidRPr="00381868">
              <w:rPr>
                <w:rFonts w:hint="eastAsia"/>
                <w:color w:val="000000" w:themeColor="text1"/>
              </w:rPr>
              <w:t>4</w:t>
            </w:r>
            <w:r w:rsidRPr="00381868">
              <w:rPr>
                <w:color w:val="000000" w:themeColor="text1"/>
              </w:rPr>
              <w:t>0</w:t>
            </w:r>
          </w:p>
        </w:tc>
        <w:tc>
          <w:tcPr>
            <w:tcW w:w="484"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0.</w:t>
            </w:r>
            <w:r w:rsidRPr="00381868">
              <w:rPr>
                <w:color w:val="000000" w:themeColor="text1"/>
              </w:rPr>
              <w:t>048</w:t>
            </w:r>
          </w:p>
        </w:tc>
        <w:tc>
          <w:tcPr>
            <w:tcW w:w="1062" w:type="pct"/>
            <w:gridSpan w:val="6"/>
            <w:vMerge/>
            <w:vAlign w:val="center"/>
          </w:tcPr>
          <w:p w:rsidR="00D26BCB" w:rsidRPr="00381868" w:rsidRDefault="00D26BCB" w:rsidP="004E556D">
            <w:pPr>
              <w:pStyle w:val="afffffffff4"/>
              <w:rPr>
                <w:color w:val="000000" w:themeColor="text1"/>
              </w:rPr>
            </w:pPr>
          </w:p>
        </w:tc>
        <w:tc>
          <w:tcPr>
            <w:tcW w:w="541" w:type="pct"/>
            <w:gridSpan w:val="3"/>
            <w:vAlign w:val="center"/>
          </w:tcPr>
          <w:p w:rsidR="00D26BCB" w:rsidRPr="00381868" w:rsidRDefault="00D26BCB" w:rsidP="00824F92">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41" w:type="pct"/>
            <w:gridSpan w:val="3"/>
            <w:vAlign w:val="center"/>
          </w:tcPr>
          <w:p w:rsidR="00D26BCB" w:rsidRPr="00381868" w:rsidRDefault="00D26BCB" w:rsidP="00824F92">
            <w:pPr>
              <w:spacing w:line="240" w:lineRule="auto"/>
              <w:ind w:firstLineChars="0" w:firstLine="0"/>
              <w:jc w:val="center"/>
              <w:rPr>
                <w:color w:val="000000" w:themeColor="text1"/>
              </w:rPr>
            </w:pPr>
            <w:r w:rsidRPr="00381868">
              <w:rPr>
                <w:color w:val="000000" w:themeColor="text1"/>
                <w:sz w:val="21"/>
                <w:szCs w:val="21"/>
              </w:rPr>
              <w:t>≤</w:t>
            </w:r>
            <w:r w:rsidRPr="00381868">
              <w:rPr>
                <w:rFonts w:hint="eastAsia"/>
                <w:color w:val="000000" w:themeColor="text1"/>
                <w:sz w:val="21"/>
                <w:szCs w:val="21"/>
              </w:rPr>
              <w:t>100</w:t>
            </w:r>
          </w:p>
        </w:tc>
        <w:tc>
          <w:tcPr>
            <w:tcW w:w="516" w:type="pct"/>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restart"/>
            <w:vAlign w:val="center"/>
          </w:tcPr>
          <w:p w:rsidR="00D26BCB" w:rsidRPr="00381868" w:rsidRDefault="00D26BCB" w:rsidP="004E556D">
            <w:pPr>
              <w:pStyle w:val="afffffffff4"/>
              <w:rPr>
                <w:color w:val="000000" w:themeColor="text1"/>
              </w:rPr>
            </w:pPr>
            <w:r w:rsidRPr="00381868">
              <w:rPr>
                <w:color w:val="000000" w:themeColor="text1"/>
              </w:rPr>
              <w:t>噪声</w:t>
            </w:r>
          </w:p>
        </w:tc>
        <w:tc>
          <w:tcPr>
            <w:tcW w:w="762" w:type="pct"/>
            <w:gridSpan w:val="4"/>
          </w:tcPr>
          <w:p w:rsidR="00D26BCB" w:rsidRPr="00381868" w:rsidRDefault="00D26BCB" w:rsidP="004E556D">
            <w:pPr>
              <w:pStyle w:val="afffffffff4"/>
              <w:rPr>
                <w:color w:val="000000" w:themeColor="text1"/>
              </w:rPr>
            </w:pPr>
            <w:r w:rsidRPr="00381868">
              <w:rPr>
                <w:color w:val="000000" w:themeColor="text1"/>
              </w:rPr>
              <w:t>污染源名称</w:t>
            </w:r>
          </w:p>
        </w:tc>
        <w:tc>
          <w:tcPr>
            <w:tcW w:w="716" w:type="pct"/>
            <w:gridSpan w:val="3"/>
            <w:vAlign w:val="center"/>
          </w:tcPr>
          <w:p w:rsidR="00D26BCB" w:rsidRPr="00381868" w:rsidRDefault="00D26BCB" w:rsidP="004E556D">
            <w:pPr>
              <w:pStyle w:val="afffffffff4"/>
              <w:rPr>
                <w:color w:val="000000" w:themeColor="text1"/>
              </w:rPr>
            </w:pPr>
            <w:r w:rsidRPr="00381868">
              <w:rPr>
                <w:color w:val="000000" w:themeColor="text1"/>
              </w:rPr>
              <w:t>产生情况</w:t>
            </w:r>
            <w:r w:rsidRPr="00381868">
              <w:rPr>
                <w:color w:val="000000" w:themeColor="text1"/>
              </w:rPr>
              <w:t>dB(A)</w:t>
            </w:r>
          </w:p>
        </w:tc>
        <w:tc>
          <w:tcPr>
            <w:tcW w:w="681" w:type="pct"/>
            <w:gridSpan w:val="3"/>
            <w:vAlign w:val="center"/>
          </w:tcPr>
          <w:p w:rsidR="00D26BCB" w:rsidRPr="00381868" w:rsidRDefault="00D26BCB" w:rsidP="004E556D">
            <w:pPr>
              <w:pStyle w:val="afffffffff4"/>
              <w:rPr>
                <w:color w:val="000000" w:themeColor="text1"/>
              </w:rPr>
            </w:pPr>
            <w:r w:rsidRPr="00381868">
              <w:rPr>
                <w:color w:val="000000" w:themeColor="text1"/>
              </w:rPr>
              <w:t>排放情况</w:t>
            </w:r>
            <w:r w:rsidRPr="00381868">
              <w:rPr>
                <w:color w:val="000000" w:themeColor="text1"/>
              </w:rPr>
              <w:t>dB(A)</w:t>
            </w:r>
          </w:p>
        </w:tc>
        <w:tc>
          <w:tcPr>
            <w:tcW w:w="2660" w:type="pct"/>
            <w:gridSpan w:val="13"/>
            <w:vAlign w:val="center"/>
          </w:tcPr>
          <w:p w:rsidR="00D26BCB" w:rsidRPr="00381868" w:rsidRDefault="00D26BCB" w:rsidP="004E556D">
            <w:pPr>
              <w:pStyle w:val="afffffffff4"/>
              <w:rPr>
                <w:color w:val="000000" w:themeColor="text1"/>
              </w:rPr>
            </w:pPr>
            <w:r w:rsidRPr="00381868">
              <w:rPr>
                <w:color w:val="000000" w:themeColor="text1"/>
              </w:rPr>
              <w:t>降噪措施</w:t>
            </w: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762" w:type="pct"/>
            <w:gridSpan w:val="4"/>
          </w:tcPr>
          <w:p w:rsidR="00D26BCB" w:rsidRPr="00381868" w:rsidRDefault="00D26BCB" w:rsidP="004E556D">
            <w:pPr>
              <w:pStyle w:val="afffffffff4"/>
              <w:rPr>
                <w:color w:val="000000" w:themeColor="text1"/>
              </w:rPr>
            </w:pPr>
            <w:r w:rsidRPr="00381868">
              <w:rPr>
                <w:rFonts w:hint="eastAsia"/>
                <w:color w:val="000000" w:themeColor="text1"/>
              </w:rPr>
              <w:t>空压机</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90</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80</w:t>
            </w:r>
          </w:p>
        </w:tc>
        <w:tc>
          <w:tcPr>
            <w:tcW w:w="2660" w:type="pct"/>
            <w:gridSpan w:val="13"/>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通过设备的优化选型、</w:t>
            </w:r>
            <w:r w:rsidRPr="00381868">
              <w:rPr>
                <w:rFonts w:hint="eastAsia"/>
                <w:color w:val="000000" w:themeColor="text1"/>
              </w:rPr>
              <w:t xml:space="preserve"> </w:t>
            </w:r>
            <w:r w:rsidRPr="00381868">
              <w:rPr>
                <w:rFonts w:hint="eastAsia"/>
                <w:color w:val="000000" w:themeColor="text1"/>
              </w:rPr>
              <w:t>采取安装减震垫、厂房隔声等综合降噪措施</w:t>
            </w: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762" w:type="pct"/>
            <w:gridSpan w:val="4"/>
          </w:tcPr>
          <w:p w:rsidR="00D26BCB" w:rsidRPr="00381868" w:rsidRDefault="00D26BCB" w:rsidP="004E556D">
            <w:pPr>
              <w:pStyle w:val="afffffffff4"/>
              <w:rPr>
                <w:color w:val="000000" w:themeColor="text1"/>
              </w:rPr>
            </w:pPr>
            <w:r w:rsidRPr="00381868">
              <w:rPr>
                <w:color w:val="000000" w:themeColor="text1"/>
              </w:rPr>
              <w:t>泵</w:t>
            </w:r>
          </w:p>
        </w:tc>
        <w:tc>
          <w:tcPr>
            <w:tcW w:w="716" w:type="pct"/>
            <w:gridSpan w:val="3"/>
            <w:vAlign w:val="center"/>
          </w:tcPr>
          <w:p w:rsidR="00D26BCB" w:rsidRPr="00381868" w:rsidRDefault="00D26BCB" w:rsidP="004E556D">
            <w:pPr>
              <w:pStyle w:val="afffffffff4"/>
              <w:rPr>
                <w:color w:val="000000" w:themeColor="text1"/>
              </w:rPr>
            </w:pPr>
            <w:r w:rsidRPr="00381868">
              <w:rPr>
                <w:color w:val="000000" w:themeColor="text1"/>
              </w:rPr>
              <w:t>90</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7</w:t>
            </w:r>
            <w:r w:rsidRPr="00381868">
              <w:rPr>
                <w:color w:val="000000" w:themeColor="text1"/>
              </w:rPr>
              <w:t>0</w:t>
            </w:r>
          </w:p>
        </w:tc>
        <w:tc>
          <w:tcPr>
            <w:tcW w:w="2660" w:type="pct"/>
            <w:gridSpan w:val="13"/>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762" w:type="pct"/>
            <w:gridSpan w:val="4"/>
          </w:tcPr>
          <w:p w:rsidR="00D26BCB" w:rsidRPr="00381868" w:rsidRDefault="00D26BCB" w:rsidP="004E556D">
            <w:pPr>
              <w:pStyle w:val="afffffffff4"/>
              <w:rPr>
                <w:color w:val="000000" w:themeColor="text1"/>
              </w:rPr>
            </w:pPr>
            <w:r w:rsidRPr="00381868">
              <w:rPr>
                <w:color w:val="000000" w:themeColor="text1"/>
              </w:rPr>
              <w:t>搅拌电机</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9</w:t>
            </w:r>
            <w:r w:rsidRPr="00381868">
              <w:rPr>
                <w:color w:val="000000" w:themeColor="text1"/>
              </w:rPr>
              <w:t>0</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6</w:t>
            </w:r>
            <w:r w:rsidRPr="00381868">
              <w:rPr>
                <w:color w:val="000000" w:themeColor="text1"/>
              </w:rPr>
              <w:t>0</w:t>
            </w:r>
          </w:p>
        </w:tc>
        <w:tc>
          <w:tcPr>
            <w:tcW w:w="2660" w:type="pct"/>
            <w:gridSpan w:val="13"/>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762" w:type="pct"/>
            <w:gridSpan w:val="4"/>
          </w:tcPr>
          <w:p w:rsidR="00D26BCB" w:rsidRPr="00381868" w:rsidRDefault="00D26BCB" w:rsidP="004E556D">
            <w:pPr>
              <w:pStyle w:val="afffffffff4"/>
              <w:rPr>
                <w:color w:val="000000" w:themeColor="text1"/>
              </w:rPr>
            </w:pPr>
            <w:r w:rsidRPr="00381868">
              <w:rPr>
                <w:color w:val="000000" w:themeColor="text1"/>
              </w:rPr>
              <w:t>引风机</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90</w:t>
            </w:r>
            <w:r w:rsidRPr="00381868">
              <w:rPr>
                <w:rFonts w:ascii="宋体" w:hAnsi="宋体" w:hint="eastAsia"/>
                <w:color w:val="000000" w:themeColor="text1"/>
              </w:rPr>
              <w:t>～</w:t>
            </w:r>
            <w:r w:rsidRPr="00381868">
              <w:rPr>
                <w:color w:val="000000" w:themeColor="text1"/>
              </w:rPr>
              <w:t>100</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7</w:t>
            </w:r>
            <w:r w:rsidRPr="00381868">
              <w:rPr>
                <w:color w:val="000000" w:themeColor="text1"/>
              </w:rPr>
              <w:t>5</w:t>
            </w:r>
          </w:p>
        </w:tc>
        <w:tc>
          <w:tcPr>
            <w:tcW w:w="2660" w:type="pct"/>
            <w:gridSpan w:val="13"/>
            <w:vMerge/>
            <w:vAlign w:val="center"/>
          </w:tcPr>
          <w:p w:rsidR="00D26BCB" w:rsidRPr="00381868" w:rsidRDefault="00D26BCB" w:rsidP="004E556D">
            <w:pPr>
              <w:pStyle w:val="afffffffff4"/>
              <w:rPr>
                <w:color w:val="000000" w:themeColor="text1"/>
              </w:rPr>
            </w:pPr>
          </w:p>
        </w:tc>
      </w:tr>
      <w:tr w:rsidR="00381868" w:rsidRPr="00381868" w:rsidTr="005A4128">
        <w:trPr>
          <w:trHeight w:val="20"/>
        </w:trPr>
        <w:tc>
          <w:tcPr>
            <w:tcW w:w="181" w:type="pct"/>
            <w:vMerge/>
            <w:vAlign w:val="center"/>
          </w:tcPr>
          <w:p w:rsidR="00D26BCB" w:rsidRPr="00381868" w:rsidRDefault="00D26BCB" w:rsidP="004E556D">
            <w:pPr>
              <w:pStyle w:val="afffffffff4"/>
              <w:rPr>
                <w:color w:val="000000" w:themeColor="text1"/>
              </w:rPr>
            </w:pPr>
          </w:p>
        </w:tc>
        <w:tc>
          <w:tcPr>
            <w:tcW w:w="762" w:type="pct"/>
            <w:gridSpan w:val="4"/>
          </w:tcPr>
          <w:p w:rsidR="00D26BCB" w:rsidRPr="00381868" w:rsidRDefault="00D26BCB" w:rsidP="004E556D">
            <w:pPr>
              <w:pStyle w:val="afffffffff4"/>
              <w:rPr>
                <w:color w:val="000000" w:themeColor="text1"/>
              </w:rPr>
            </w:pPr>
            <w:r w:rsidRPr="00381868">
              <w:rPr>
                <w:color w:val="000000" w:themeColor="text1"/>
              </w:rPr>
              <w:t>离心机</w:t>
            </w:r>
          </w:p>
        </w:tc>
        <w:tc>
          <w:tcPr>
            <w:tcW w:w="716"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9</w:t>
            </w:r>
            <w:r w:rsidRPr="00381868">
              <w:rPr>
                <w:color w:val="000000" w:themeColor="text1"/>
              </w:rPr>
              <w:t>0</w:t>
            </w:r>
          </w:p>
        </w:tc>
        <w:tc>
          <w:tcPr>
            <w:tcW w:w="681" w:type="pct"/>
            <w:gridSpan w:val="3"/>
            <w:vAlign w:val="center"/>
          </w:tcPr>
          <w:p w:rsidR="00D26BCB" w:rsidRPr="00381868" w:rsidRDefault="00D26BCB" w:rsidP="004E556D">
            <w:pPr>
              <w:pStyle w:val="afffffffff4"/>
              <w:rPr>
                <w:color w:val="000000" w:themeColor="text1"/>
              </w:rPr>
            </w:pPr>
            <w:r w:rsidRPr="00381868">
              <w:rPr>
                <w:rFonts w:hint="eastAsia"/>
                <w:color w:val="000000" w:themeColor="text1"/>
              </w:rPr>
              <w:t>8</w:t>
            </w:r>
            <w:r w:rsidRPr="00381868">
              <w:rPr>
                <w:color w:val="000000" w:themeColor="text1"/>
              </w:rPr>
              <w:t>0</w:t>
            </w:r>
          </w:p>
        </w:tc>
        <w:tc>
          <w:tcPr>
            <w:tcW w:w="2660" w:type="pct"/>
            <w:gridSpan w:val="13"/>
            <w:vMerge/>
            <w:vAlign w:val="center"/>
          </w:tcPr>
          <w:p w:rsidR="00D26BCB" w:rsidRPr="00381868" w:rsidRDefault="00D26BCB" w:rsidP="004E556D">
            <w:pPr>
              <w:pStyle w:val="afffffffff4"/>
              <w:rPr>
                <w:color w:val="000000" w:themeColor="text1"/>
              </w:rPr>
            </w:pPr>
          </w:p>
        </w:tc>
      </w:tr>
      <w:tr w:rsidR="00381868" w:rsidRPr="00381868" w:rsidTr="005A4128">
        <w:trPr>
          <w:trHeight w:val="65"/>
        </w:trPr>
        <w:tc>
          <w:tcPr>
            <w:tcW w:w="181" w:type="pct"/>
            <w:vMerge w:val="restart"/>
            <w:vAlign w:val="center"/>
          </w:tcPr>
          <w:p w:rsidR="00D26BCB" w:rsidRPr="00381868" w:rsidRDefault="00D26BCB" w:rsidP="004E556D">
            <w:pPr>
              <w:pStyle w:val="afffffffff4"/>
              <w:rPr>
                <w:color w:val="000000" w:themeColor="text1"/>
              </w:rPr>
            </w:pPr>
            <w:r w:rsidRPr="00381868">
              <w:rPr>
                <w:color w:val="000000" w:themeColor="text1"/>
              </w:rPr>
              <w:t>固废</w:t>
            </w:r>
          </w:p>
        </w:tc>
        <w:tc>
          <w:tcPr>
            <w:tcW w:w="507" w:type="pct"/>
            <w:gridSpan w:val="3"/>
            <w:vAlign w:val="center"/>
          </w:tcPr>
          <w:p w:rsidR="00D26BCB" w:rsidRPr="00381868" w:rsidRDefault="00D26BCB" w:rsidP="004E556D">
            <w:pPr>
              <w:pStyle w:val="afffffffff4"/>
              <w:rPr>
                <w:color w:val="000000" w:themeColor="text1"/>
              </w:rPr>
            </w:pPr>
            <w:r w:rsidRPr="00381868">
              <w:rPr>
                <w:color w:val="000000" w:themeColor="text1"/>
              </w:rPr>
              <w:t>固废类别</w:t>
            </w: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污染物名称</w:t>
            </w:r>
          </w:p>
        </w:tc>
        <w:tc>
          <w:tcPr>
            <w:tcW w:w="1169" w:type="pct"/>
            <w:gridSpan w:val="5"/>
            <w:vAlign w:val="center"/>
          </w:tcPr>
          <w:p w:rsidR="00D26BCB" w:rsidRPr="00381868" w:rsidRDefault="00D26BCB" w:rsidP="004E556D">
            <w:pPr>
              <w:pStyle w:val="afffffffff4"/>
              <w:rPr>
                <w:color w:val="000000" w:themeColor="text1"/>
              </w:rPr>
            </w:pPr>
            <w:r w:rsidRPr="00381868">
              <w:rPr>
                <w:color w:val="000000" w:themeColor="text1"/>
              </w:rPr>
              <w:t>产生量</w:t>
            </w:r>
            <w:r w:rsidRPr="00381868">
              <w:rPr>
                <w:color w:val="000000" w:themeColor="text1"/>
              </w:rPr>
              <w:t>t/a</w:t>
            </w:r>
          </w:p>
        </w:tc>
        <w:tc>
          <w:tcPr>
            <w:tcW w:w="1056" w:type="pct"/>
            <w:gridSpan w:val="5"/>
            <w:vAlign w:val="center"/>
          </w:tcPr>
          <w:p w:rsidR="00D26BCB" w:rsidRPr="00381868" w:rsidRDefault="00D26BCB" w:rsidP="004E556D">
            <w:pPr>
              <w:pStyle w:val="afffffffff4"/>
              <w:rPr>
                <w:color w:val="000000" w:themeColor="text1"/>
              </w:rPr>
            </w:pPr>
            <w:r w:rsidRPr="00381868">
              <w:rPr>
                <w:color w:val="000000" w:themeColor="text1"/>
              </w:rPr>
              <w:t>处理方式</w:t>
            </w:r>
          </w:p>
        </w:tc>
        <w:tc>
          <w:tcPr>
            <w:tcW w:w="1604" w:type="pct"/>
            <w:gridSpan w:val="8"/>
            <w:vAlign w:val="center"/>
          </w:tcPr>
          <w:p w:rsidR="00D26BCB" w:rsidRPr="00381868" w:rsidRDefault="00D26BCB" w:rsidP="004E556D">
            <w:pPr>
              <w:pStyle w:val="afffffffff4"/>
              <w:rPr>
                <w:color w:val="000000" w:themeColor="text1"/>
              </w:rPr>
            </w:pPr>
            <w:r w:rsidRPr="00381868">
              <w:rPr>
                <w:color w:val="000000" w:themeColor="text1"/>
              </w:rPr>
              <w:t>处理量</w:t>
            </w:r>
            <w:r w:rsidRPr="00381868">
              <w:rPr>
                <w:color w:val="000000" w:themeColor="text1"/>
              </w:rPr>
              <w:t>t/a</w:t>
            </w:r>
          </w:p>
        </w:tc>
      </w:tr>
      <w:tr w:rsidR="00381868" w:rsidRPr="00381868" w:rsidTr="005A4128">
        <w:trPr>
          <w:trHeight w:val="65"/>
        </w:trPr>
        <w:tc>
          <w:tcPr>
            <w:tcW w:w="181" w:type="pct"/>
            <w:vMerge/>
            <w:vAlign w:val="center"/>
          </w:tcPr>
          <w:p w:rsidR="00D26BCB" w:rsidRPr="00381868" w:rsidRDefault="00D26BCB" w:rsidP="004E556D">
            <w:pPr>
              <w:pStyle w:val="afffffffff4"/>
              <w:rPr>
                <w:color w:val="000000" w:themeColor="text1"/>
              </w:rPr>
            </w:pPr>
          </w:p>
        </w:tc>
        <w:tc>
          <w:tcPr>
            <w:tcW w:w="252" w:type="pct"/>
            <w:gridSpan w:val="2"/>
            <w:vAlign w:val="center"/>
          </w:tcPr>
          <w:p w:rsidR="00D26BCB" w:rsidRPr="00381868" w:rsidRDefault="00D26BCB" w:rsidP="004E556D">
            <w:pPr>
              <w:pStyle w:val="afffffffff4"/>
              <w:rPr>
                <w:color w:val="000000" w:themeColor="text1"/>
              </w:rPr>
            </w:pPr>
            <w:r w:rsidRPr="00381868">
              <w:rPr>
                <w:color w:val="000000" w:themeColor="text1"/>
              </w:rPr>
              <w:t>危险废物</w:t>
            </w:r>
          </w:p>
        </w:tc>
        <w:tc>
          <w:tcPr>
            <w:tcW w:w="255" w:type="pct"/>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一期</w:t>
            </w:r>
          </w:p>
        </w:tc>
        <w:tc>
          <w:tcPr>
            <w:tcW w:w="483"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废机油</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1</w:t>
            </w:r>
          </w:p>
        </w:tc>
        <w:tc>
          <w:tcPr>
            <w:tcW w:w="1056" w:type="pct"/>
            <w:gridSpan w:val="5"/>
            <w:vAlign w:val="center"/>
          </w:tcPr>
          <w:p w:rsidR="00D26BCB" w:rsidRPr="00381868" w:rsidRDefault="00D26BCB" w:rsidP="004E556D">
            <w:pPr>
              <w:pStyle w:val="afffffffff4"/>
              <w:rPr>
                <w:color w:val="000000" w:themeColor="text1"/>
              </w:rPr>
            </w:pPr>
            <w:r w:rsidRPr="00381868">
              <w:rPr>
                <w:color w:val="000000" w:themeColor="text1"/>
              </w:rPr>
              <w:t>交有资质单位妥善处理</w:t>
            </w: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1</w:t>
            </w:r>
          </w:p>
        </w:tc>
      </w:tr>
      <w:tr w:rsidR="00381868" w:rsidRPr="00381868" w:rsidTr="005A4128">
        <w:trPr>
          <w:trHeight w:val="258"/>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restart"/>
            <w:vAlign w:val="center"/>
          </w:tcPr>
          <w:p w:rsidR="00D26BCB" w:rsidRPr="00381868" w:rsidRDefault="00D26BCB" w:rsidP="004E556D">
            <w:pPr>
              <w:pStyle w:val="afffffffff4"/>
              <w:rPr>
                <w:color w:val="000000" w:themeColor="text1"/>
              </w:rPr>
            </w:pPr>
            <w:r w:rsidRPr="00381868">
              <w:rPr>
                <w:color w:val="000000" w:themeColor="text1"/>
              </w:rPr>
              <w:t>一般固废</w:t>
            </w:r>
          </w:p>
        </w:tc>
        <w:tc>
          <w:tcPr>
            <w:tcW w:w="255" w:type="pct"/>
            <w:vMerge/>
            <w:vAlign w:val="center"/>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废活性炭</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9</w:t>
            </w:r>
            <w:r w:rsidRPr="00381868">
              <w:rPr>
                <w:color w:val="000000" w:themeColor="text1"/>
              </w:rPr>
              <w:t>12</w:t>
            </w:r>
          </w:p>
        </w:tc>
        <w:tc>
          <w:tcPr>
            <w:tcW w:w="1056" w:type="pct"/>
            <w:gridSpan w:val="5"/>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发酵处理，作为有机肥外售</w:t>
            </w: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9</w:t>
            </w:r>
            <w:r w:rsidRPr="00381868">
              <w:rPr>
                <w:color w:val="000000" w:themeColor="text1"/>
              </w:rPr>
              <w:t>12</w:t>
            </w:r>
          </w:p>
        </w:tc>
      </w:tr>
      <w:tr w:rsidR="00381868" w:rsidRPr="00381868" w:rsidTr="005A4128">
        <w:trPr>
          <w:trHeight w:val="263"/>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废白土</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2</w:t>
            </w:r>
            <w:r w:rsidRPr="00381868">
              <w:rPr>
                <w:color w:val="000000" w:themeColor="text1"/>
              </w:rPr>
              <w:t>76</w:t>
            </w:r>
          </w:p>
        </w:tc>
        <w:tc>
          <w:tcPr>
            <w:tcW w:w="1056" w:type="pct"/>
            <w:gridSpan w:val="5"/>
            <w:vMerge/>
            <w:vAlign w:val="center"/>
          </w:tcPr>
          <w:p w:rsidR="00D26BCB" w:rsidRPr="00381868" w:rsidRDefault="00D26BCB" w:rsidP="004E556D">
            <w:pPr>
              <w:pStyle w:val="afffffffff4"/>
              <w:rPr>
                <w:color w:val="000000" w:themeColor="text1"/>
              </w:rPr>
            </w:pP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2</w:t>
            </w:r>
            <w:r w:rsidRPr="00381868">
              <w:rPr>
                <w:color w:val="000000" w:themeColor="text1"/>
              </w:rPr>
              <w:t>76</w:t>
            </w:r>
          </w:p>
        </w:tc>
      </w:tr>
      <w:tr w:rsidR="00381868" w:rsidRPr="00381868" w:rsidTr="005A4128">
        <w:trPr>
          <w:trHeight w:val="124"/>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污水站污泥</w:t>
            </w:r>
          </w:p>
        </w:tc>
        <w:tc>
          <w:tcPr>
            <w:tcW w:w="1169" w:type="pct"/>
            <w:gridSpan w:val="5"/>
            <w:vAlign w:val="center"/>
          </w:tcPr>
          <w:p w:rsidR="00D26BCB" w:rsidRPr="00381868" w:rsidRDefault="00D26BCB" w:rsidP="004E556D">
            <w:pPr>
              <w:pStyle w:val="afffffffff4"/>
              <w:rPr>
                <w:color w:val="000000" w:themeColor="text1"/>
              </w:rPr>
            </w:pPr>
            <w:r w:rsidRPr="00381868">
              <w:rPr>
                <w:color w:val="000000" w:themeColor="text1"/>
              </w:rPr>
              <w:t>102</w:t>
            </w:r>
          </w:p>
        </w:tc>
        <w:tc>
          <w:tcPr>
            <w:tcW w:w="1056"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定期清理，外运至周边垃圾填埋场</w:t>
            </w:r>
          </w:p>
        </w:tc>
        <w:tc>
          <w:tcPr>
            <w:tcW w:w="1604" w:type="pct"/>
            <w:gridSpan w:val="8"/>
            <w:vAlign w:val="center"/>
          </w:tcPr>
          <w:p w:rsidR="00D26BCB" w:rsidRPr="00381868" w:rsidRDefault="00D26BCB" w:rsidP="00824F92">
            <w:pPr>
              <w:pStyle w:val="afffffffff4"/>
              <w:rPr>
                <w:color w:val="000000" w:themeColor="text1"/>
              </w:rPr>
            </w:pPr>
            <w:r w:rsidRPr="00381868">
              <w:rPr>
                <w:color w:val="000000" w:themeColor="text1"/>
              </w:rPr>
              <w:t>102</w:t>
            </w:r>
          </w:p>
        </w:tc>
      </w:tr>
      <w:tr w:rsidR="00381868" w:rsidRPr="00381868" w:rsidTr="005A4128">
        <w:trPr>
          <w:trHeight w:val="257"/>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生活垃圾</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12</w:t>
            </w:r>
          </w:p>
        </w:tc>
        <w:tc>
          <w:tcPr>
            <w:tcW w:w="1056"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统一、定点收集，由环卫部门集中处理</w:t>
            </w: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12</w:t>
            </w:r>
          </w:p>
        </w:tc>
      </w:tr>
      <w:tr w:rsidR="00381868" w:rsidRPr="00381868" w:rsidTr="005A4128">
        <w:trPr>
          <w:trHeight w:val="257"/>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二期</w:t>
            </w:r>
          </w:p>
        </w:tc>
        <w:tc>
          <w:tcPr>
            <w:tcW w:w="483" w:type="pct"/>
            <w:gridSpan w:val="2"/>
            <w:vAlign w:val="center"/>
          </w:tcPr>
          <w:p w:rsidR="00D26BCB" w:rsidRPr="00381868" w:rsidRDefault="00D26BCB" w:rsidP="004E556D">
            <w:pPr>
              <w:pStyle w:val="afffffffff4"/>
              <w:rPr>
                <w:color w:val="000000" w:themeColor="text1"/>
              </w:rPr>
            </w:pPr>
            <w:r w:rsidRPr="00381868">
              <w:rPr>
                <w:rFonts w:hint="eastAsia"/>
                <w:color w:val="000000" w:themeColor="text1"/>
              </w:rPr>
              <w:t>废机油</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2</w:t>
            </w:r>
          </w:p>
        </w:tc>
        <w:tc>
          <w:tcPr>
            <w:tcW w:w="1056" w:type="pct"/>
            <w:gridSpan w:val="5"/>
            <w:vAlign w:val="center"/>
          </w:tcPr>
          <w:p w:rsidR="00D26BCB" w:rsidRPr="00381868" w:rsidRDefault="00D26BCB" w:rsidP="004E556D">
            <w:pPr>
              <w:pStyle w:val="afffffffff4"/>
              <w:rPr>
                <w:color w:val="000000" w:themeColor="text1"/>
              </w:rPr>
            </w:pPr>
            <w:r w:rsidRPr="00381868">
              <w:rPr>
                <w:color w:val="000000" w:themeColor="text1"/>
              </w:rPr>
              <w:t>交有资质单位妥善处理</w:t>
            </w: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2</w:t>
            </w:r>
          </w:p>
        </w:tc>
      </w:tr>
      <w:tr w:rsidR="00381868" w:rsidRPr="00381868" w:rsidTr="005A4128">
        <w:trPr>
          <w:trHeight w:val="148"/>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vAlign w:val="center"/>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废活性炭</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1</w:t>
            </w:r>
            <w:r w:rsidRPr="00381868">
              <w:rPr>
                <w:color w:val="000000" w:themeColor="text1"/>
              </w:rPr>
              <w:t>824</w:t>
            </w:r>
          </w:p>
        </w:tc>
        <w:tc>
          <w:tcPr>
            <w:tcW w:w="1056" w:type="pct"/>
            <w:gridSpan w:val="5"/>
            <w:vMerge w:val="restart"/>
            <w:vAlign w:val="center"/>
          </w:tcPr>
          <w:p w:rsidR="00D26BCB" w:rsidRPr="00381868" w:rsidRDefault="00D26BCB" w:rsidP="004E556D">
            <w:pPr>
              <w:pStyle w:val="afffffffff4"/>
              <w:rPr>
                <w:color w:val="000000" w:themeColor="text1"/>
              </w:rPr>
            </w:pPr>
            <w:r w:rsidRPr="00381868">
              <w:rPr>
                <w:rFonts w:hint="eastAsia"/>
                <w:color w:val="000000" w:themeColor="text1"/>
              </w:rPr>
              <w:t>发酵处理，作为有机肥外售</w:t>
            </w: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1</w:t>
            </w:r>
            <w:r w:rsidRPr="00381868">
              <w:rPr>
                <w:color w:val="000000" w:themeColor="text1"/>
              </w:rPr>
              <w:t>824</w:t>
            </w:r>
          </w:p>
        </w:tc>
      </w:tr>
      <w:tr w:rsidR="00381868" w:rsidRPr="00381868" w:rsidTr="005A4128">
        <w:trPr>
          <w:trHeight w:val="65"/>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废白土</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55</w:t>
            </w:r>
            <w:r w:rsidRPr="00381868">
              <w:rPr>
                <w:color w:val="000000" w:themeColor="text1"/>
              </w:rPr>
              <w:t>2</w:t>
            </w:r>
          </w:p>
        </w:tc>
        <w:tc>
          <w:tcPr>
            <w:tcW w:w="1056" w:type="pct"/>
            <w:gridSpan w:val="5"/>
            <w:vMerge/>
            <w:vAlign w:val="center"/>
          </w:tcPr>
          <w:p w:rsidR="00D26BCB" w:rsidRPr="00381868" w:rsidRDefault="00D26BCB" w:rsidP="004E556D">
            <w:pPr>
              <w:pStyle w:val="afffffffff4"/>
              <w:rPr>
                <w:color w:val="000000" w:themeColor="text1"/>
              </w:rPr>
            </w:pP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55</w:t>
            </w:r>
            <w:r w:rsidRPr="00381868">
              <w:rPr>
                <w:color w:val="000000" w:themeColor="text1"/>
              </w:rPr>
              <w:t>2</w:t>
            </w:r>
          </w:p>
        </w:tc>
      </w:tr>
      <w:tr w:rsidR="00381868" w:rsidRPr="00381868" w:rsidTr="005A4128">
        <w:trPr>
          <w:trHeight w:val="65"/>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污水站污泥</w:t>
            </w:r>
          </w:p>
        </w:tc>
        <w:tc>
          <w:tcPr>
            <w:tcW w:w="1169" w:type="pct"/>
            <w:gridSpan w:val="5"/>
            <w:vAlign w:val="center"/>
          </w:tcPr>
          <w:p w:rsidR="00D26BCB" w:rsidRPr="00381868" w:rsidRDefault="00D26BCB" w:rsidP="004E556D">
            <w:pPr>
              <w:pStyle w:val="afffffffff4"/>
              <w:rPr>
                <w:color w:val="000000" w:themeColor="text1"/>
              </w:rPr>
            </w:pPr>
            <w:r w:rsidRPr="00381868">
              <w:rPr>
                <w:color w:val="000000" w:themeColor="text1"/>
              </w:rPr>
              <w:t>204</w:t>
            </w:r>
          </w:p>
        </w:tc>
        <w:tc>
          <w:tcPr>
            <w:tcW w:w="1056"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定期清理，外运至周边垃圾填埋场</w:t>
            </w:r>
          </w:p>
        </w:tc>
        <w:tc>
          <w:tcPr>
            <w:tcW w:w="1604" w:type="pct"/>
            <w:gridSpan w:val="8"/>
            <w:vAlign w:val="center"/>
          </w:tcPr>
          <w:p w:rsidR="00D26BCB" w:rsidRPr="00381868" w:rsidRDefault="00D26BCB" w:rsidP="00824F92">
            <w:pPr>
              <w:pStyle w:val="afffffffff4"/>
              <w:rPr>
                <w:color w:val="000000" w:themeColor="text1"/>
              </w:rPr>
            </w:pPr>
            <w:r w:rsidRPr="00381868">
              <w:rPr>
                <w:color w:val="000000" w:themeColor="text1"/>
              </w:rPr>
              <w:t>204</w:t>
            </w:r>
          </w:p>
        </w:tc>
      </w:tr>
      <w:tr w:rsidR="00381868" w:rsidRPr="00381868" w:rsidTr="005A4128">
        <w:trPr>
          <w:trHeight w:val="65"/>
        </w:trPr>
        <w:tc>
          <w:tcPr>
            <w:tcW w:w="181" w:type="pct"/>
            <w:vMerge/>
            <w:vAlign w:val="center"/>
          </w:tcPr>
          <w:p w:rsidR="00D26BCB" w:rsidRPr="00381868" w:rsidRDefault="00D26BCB" w:rsidP="004E556D">
            <w:pPr>
              <w:pStyle w:val="afffffffff4"/>
              <w:rPr>
                <w:color w:val="000000" w:themeColor="text1"/>
              </w:rPr>
            </w:pPr>
          </w:p>
        </w:tc>
        <w:tc>
          <w:tcPr>
            <w:tcW w:w="252" w:type="pct"/>
            <w:gridSpan w:val="2"/>
            <w:vMerge/>
            <w:vAlign w:val="center"/>
          </w:tcPr>
          <w:p w:rsidR="00D26BCB" w:rsidRPr="00381868" w:rsidRDefault="00D26BCB" w:rsidP="004E556D">
            <w:pPr>
              <w:pStyle w:val="afffffffff4"/>
              <w:rPr>
                <w:color w:val="000000" w:themeColor="text1"/>
              </w:rPr>
            </w:pPr>
          </w:p>
        </w:tc>
        <w:tc>
          <w:tcPr>
            <w:tcW w:w="255" w:type="pct"/>
            <w:vMerge/>
          </w:tcPr>
          <w:p w:rsidR="00D26BCB" w:rsidRPr="00381868" w:rsidRDefault="00D26BCB" w:rsidP="004E556D">
            <w:pPr>
              <w:pStyle w:val="afffffffff4"/>
              <w:rPr>
                <w:color w:val="000000" w:themeColor="text1"/>
              </w:rPr>
            </w:pPr>
          </w:p>
        </w:tc>
        <w:tc>
          <w:tcPr>
            <w:tcW w:w="483" w:type="pct"/>
            <w:gridSpan w:val="2"/>
            <w:vAlign w:val="center"/>
          </w:tcPr>
          <w:p w:rsidR="00D26BCB" w:rsidRPr="00381868" w:rsidRDefault="00D26BCB" w:rsidP="004E556D">
            <w:pPr>
              <w:pStyle w:val="afffffffff4"/>
              <w:rPr>
                <w:color w:val="000000" w:themeColor="text1"/>
              </w:rPr>
            </w:pPr>
            <w:r w:rsidRPr="00381868">
              <w:rPr>
                <w:color w:val="000000" w:themeColor="text1"/>
              </w:rPr>
              <w:t>生活垃圾</w:t>
            </w:r>
          </w:p>
        </w:tc>
        <w:tc>
          <w:tcPr>
            <w:tcW w:w="1169"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6</w:t>
            </w:r>
          </w:p>
        </w:tc>
        <w:tc>
          <w:tcPr>
            <w:tcW w:w="1056" w:type="pct"/>
            <w:gridSpan w:val="5"/>
            <w:vAlign w:val="center"/>
          </w:tcPr>
          <w:p w:rsidR="00D26BCB" w:rsidRPr="00381868" w:rsidRDefault="00D26BCB" w:rsidP="004E556D">
            <w:pPr>
              <w:pStyle w:val="afffffffff4"/>
              <w:rPr>
                <w:color w:val="000000" w:themeColor="text1"/>
              </w:rPr>
            </w:pPr>
            <w:r w:rsidRPr="00381868">
              <w:rPr>
                <w:rFonts w:hint="eastAsia"/>
                <w:color w:val="000000" w:themeColor="text1"/>
              </w:rPr>
              <w:t>发酵处理，作为有机肥外售</w:t>
            </w:r>
          </w:p>
        </w:tc>
        <w:tc>
          <w:tcPr>
            <w:tcW w:w="1604" w:type="pct"/>
            <w:gridSpan w:val="8"/>
            <w:vAlign w:val="center"/>
          </w:tcPr>
          <w:p w:rsidR="00D26BCB" w:rsidRPr="00381868" w:rsidRDefault="00D26BCB" w:rsidP="00824F92">
            <w:pPr>
              <w:pStyle w:val="afffffffff4"/>
              <w:rPr>
                <w:color w:val="000000" w:themeColor="text1"/>
              </w:rPr>
            </w:pPr>
            <w:r w:rsidRPr="00381868">
              <w:rPr>
                <w:rFonts w:hint="eastAsia"/>
                <w:color w:val="000000" w:themeColor="text1"/>
              </w:rPr>
              <w:t>6</w:t>
            </w:r>
          </w:p>
        </w:tc>
      </w:tr>
      <w:tr w:rsidR="00381868" w:rsidRPr="00381868" w:rsidTr="005A4128">
        <w:trPr>
          <w:trHeight w:val="340"/>
        </w:trPr>
        <w:tc>
          <w:tcPr>
            <w:tcW w:w="433" w:type="pct"/>
            <w:gridSpan w:val="3"/>
            <w:vAlign w:val="center"/>
          </w:tcPr>
          <w:p w:rsidR="00D26BCB" w:rsidRPr="00381868" w:rsidRDefault="00D26BCB" w:rsidP="004E556D">
            <w:pPr>
              <w:pStyle w:val="afffffffff4"/>
              <w:rPr>
                <w:color w:val="000000" w:themeColor="text1"/>
              </w:rPr>
            </w:pPr>
            <w:r w:rsidRPr="00381868">
              <w:rPr>
                <w:color w:val="000000" w:themeColor="text1"/>
              </w:rPr>
              <w:t>环境风险防范措施</w:t>
            </w:r>
          </w:p>
        </w:tc>
        <w:tc>
          <w:tcPr>
            <w:tcW w:w="255" w:type="pct"/>
          </w:tcPr>
          <w:p w:rsidR="00D26BCB" w:rsidRPr="00381868" w:rsidRDefault="00D26BCB" w:rsidP="004E556D">
            <w:pPr>
              <w:pStyle w:val="afffffffff4"/>
              <w:rPr>
                <w:color w:val="000000" w:themeColor="text1"/>
              </w:rPr>
            </w:pPr>
          </w:p>
        </w:tc>
        <w:tc>
          <w:tcPr>
            <w:tcW w:w="4312" w:type="pct"/>
            <w:gridSpan w:val="20"/>
            <w:vAlign w:val="center"/>
          </w:tcPr>
          <w:p w:rsidR="00D26BCB" w:rsidRPr="00381868" w:rsidRDefault="00D26BCB" w:rsidP="004E556D">
            <w:pPr>
              <w:pStyle w:val="afffffffff4"/>
              <w:rPr>
                <w:color w:val="000000" w:themeColor="text1"/>
              </w:rPr>
            </w:pPr>
            <w:r w:rsidRPr="00381868">
              <w:rPr>
                <w:rFonts w:hint="eastAsia"/>
                <w:color w:val="000000" w:themeColor="text1"/>
              </w:rPr>
              <w:t>①</w:t>
            </w:r>
            <w:r w:rsidRPr="00381868">
              <w:rPr>
                <w:color w:val="000000" w:themeColor="text1"/>
              </w:rPr>
              <w:t>根据工艺或贮存要求，对生产设施或危废暂存场所进行防腐设计；</w:t>
            </w:r>
          </w:p>
          <w:p w:rsidR="00D26BCB" w:rsidRPr="00381868" w:rsidRDefault="00D26BCB" w:rsidP="004E556D">
            <w:pPr>
              <w:pStyle w:val="afffffffff4"/>
              <w:rPr>
                <w:color w:val="000000" w:themeColor="text1"/>
              </w:rPr>
            </w:pPr>
            <w:r w:rsidRPr="00381868">
              <w:rPr>
                <w:rFonts w:hint="eastAsia"/>
                <w:color w:val="000000" w:themeColor="text1"/>
              </w:rPr>
              <w:t>②</w:t>
            </w:r>
            <w:r w:rsidRPr="00381868">
              <w:rPr>
                <w:color w:val="000000" w:themeColor="text1"/>
              </w:rPr>
              <w:t>加强废气收集处理设施、贮存设施的日常维护与巡检，保证各污染防治设施正常运行，避免非正常排放；</w:t>
            </w:r>
          </w:p>
          <w:p w:rsidR="00D26BCB" w:rsidRPr="00381868" w:rsidRDefault="00D26BCB" w:rsidP="004E556D">
            <w:pPr>
              <w:pStyle w:val="afffffffff4"/>
              <w:rPr>
                <w:color w:val="000000" w:themeColor="text1"/>
              </w:rPr>
            </w:pPr>
            <w:r w:rsidRPr="00381868">
              <w:rPr>
                <w:rFonts w:hint="eastAsia"/>
                <w:color w:val="000000" w:themeColor="text1"/>
              </w:rPr>
              <w:t>③</w:t>
            </w:r>
            <w:r w:rsidRPr="00381868">
              <w:rPr>
                <w:color w:val="000000" w:themeColor="text1"/>
              </w:rPr>
              <w:t>厂内配备足够的风险应急处理物资</w:t>
            </w:r>
            <w:r w:rsidRPr="00381868">
              <w:rPr>
                <w:rFonts w:hint="eastAsia"/>
                <w:color w:val="000000" w:themeColor="text1"/>
              </w:rPr>
              <w:t>；</w:t>
            </w:r>
          </w:p>
          <w:p w:rsidR="00D26BCB" w:rsidRPr="00381868" w:rsidRDefault="00D26BCB" w:rsidP="004E556D">
            <w:pPr>
              <w:pStyle w:val="afffffffff4"/>
              <w:rPr>
                <w:color w:val="000000" w:themeColor="text1"/>
              </w:rPr>
            </w:pPr>
            <w:r w:rsidRPr="00381868">
              <w:rPr>
                <w:rFonts w:hint="eastAsia"/>
                <w:color w:val="000000" w:themeColor="text1"/>
              </w:rPr>
              <w:t>④</w:t>
            </w:r>
            <w:r w:rsidRPr="00381868">
              <w:rPr>
                <w:color w:val="000000" w:themeColor="text1"/>
              </w:rPr>
              <w:t>厂内应急预案根据实际生产变化情况进行编制，并根据环保应急预案要求定期演练。</w:t>
            </w:r>
          </w:p>
        </w:tc>
      </w:tr>
      <w:tr w:rsidR="00381868" w:rsidRPr="00381868" w:rsidTr="005A4128">
        <w:trPr>
          <w:trHeight w:val="324"/>
        </w:trPr>
        <w:tc>
          <w:tcPr>
            <w:tcW w:w="433" w:type="pct"/>
            <w:gridSpan w:val="3"/>
            <w:vAlign w:val="center"/>
          </w:tcPr>
          <w:p w:rsidR="00D26BCB" w:rsidRPr="00381868" w:rsidRDefault="00D26BCB" w:rsidP="004E556D">
            <w:pPr>
              <w:pStyle w:val="afffffffff4"/>
              <w:rPr>
                <w:color w:val="000000" w:themeColor="text1"/>
              </w:rPr>
            </w:pPr>
            <w:r w:rsidRPr="00381868">
              <w:rPr>
                <w:color w:val="000000" w:themeColor="text1"/>
              </w:rPr>
              <w:t>向社会信息公开要求</w:t>
            </w:r>
          </w:p>
        </w:tc>
        <w:tc>
          <w:tcPr>
            <w:tcW w:w="255" w:type="pct"/>
          </w:tcPr>
          <w:p w:rsidR="00D26BCB" w:rsidRPr="00381868" w:rsidRDefault="00D26BCB" w:rsidP="004E556D">
            <w:pPr>
              <w:pStyle w:val="afffffffff4"/>
              <w:rPr>
                <w:color w:val="000000" w:themeColor="text1"/>
              </w:rPr>
            </w:pPr>
          </w:p>
        </w:tc>
        <w:tc>
          <w:tcPr>
            <w:tcW w:w="4312" w:type="pct"/>
            <w:gridSpan w:val="20"/>
            <w:vAlign w:val="center"/>
          </w:tcPr>
          <w:p w:rsidR="00D26BCB" w:rsidRPr="00381868" w:rsidRDefault="00D26BCB" w:rsidP="004E556D">
            <w:pPr>
              <w:pStyle w:val="afffffffff4"/>
              <w:rPr>
                <w:color w:val="000000" w:themeColor="text1"/>
              </w:rPr>
            </w:pPr>
            <w:r w:rsidRPr="00381868">
              <w:rPr>
                <w:color w:val="000000" w:themeColor="text1"/>
              </w:rPr>
              <w:t>根据《环境信息公开办法（试行）》、《企业事业单位环境信息公开办法》要求向社会公开相关企业信息。</w:t>
            </w:r>
          </w:p>
        </w:tc>
      </w:tr>
    </w:tbl>
    <w:p w:rsidR="00596067" w:rsidRPr="00381868" w:rsidRDefault="00596067" w:rsidP="00596067">
      <w:pPr>
        <w:pStyle w:val="aff8"/>
        <w:ind w:firstLine="560"/>
        <w:rPr>
          <w:color w:val="000000" w:themeColor="text1"/>
        </w:rPr>
        <w:sectPr w:rsidR="00596067" w:rsidRPr="00381868" w:rsidSect="00596067">
          <w:pgSz w:w="16839" w:h="11907" w:orient="landscape" w:code="9"/>
          <w:pgMar w:top="1418" w:right="1418" w:bottom="1418" w:left="1418" w:header="850" w:footer="992" w:gutter="0"/>
          <w:cols w:space="720"/>
          <w:docGrid w:type="lines" w:linePitch="348"/>
        </w:sectPr>
      </w:pP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lastRenderedPageBreak/>
        <w:t>总量控制</w:t>
      </w:r>
    </w:p>
    <w:p w:rsidR="00596067" w:rsidRPr="00381868" w:rsidRDefault="00596067" w:rsidP="004E556D">
      <w:pPr>
        <w:ind w:firstLine="480"/>
        <w:rPr>
          <w:color w:val="000000" w:themeColor="text1"/>
        </w:rPr>
      </w:pPr>
      <w:r w:rsidRPr="00381868">
        <w:rPr>
          <w:rFonts w:hint="eastAsia"/>
          <w:color w:val="000000" w:themeColor="text1"/>
        </w:rPr>
        <w:t>项目投产后，污水经厂区污水处理站处理达标后进入园区污水处理厂处理排放，在污染物达标排放的前提下，其主要水污染物新增排放量为</w:t>
      </w:r>
      <w:r w:rsidRPr="00381868">
        <w:rPr>
          <w:rFonts w:hint="eastAsia"/>
          <w:color w:val="000000" w:themeColor="text1"/>
        </w:rPr>
        <w:t>CODcr</w:t>
      </w:r>
      <w:r w:rsidRPr="00381868">
        <w:rPr>
          <w:rFonts w:hint="eastAsia"/>
          <w:color w:val="000000" w:themeColor="text1"/>
        </w:rPr>
        <w:t>：</w:t>
      </w:r>
      <w:r w:rsidR="00A357D6" w:rsidRPr="00381868">
        <w:rPr>
          <w:rFonts w:hint="eastAsia"/>
          <w:color w:val="000000" w:themeColor="text1"/>
        </w:rPr>
        <w:t>30.435</w:t>
      </w:r>
      <w:r w:rsidRPr="00381868">
        <w:rPr>
          <w:rFonts w:hint="eastAsia"/>
          <w:color w:val="000000" w:themeColor="text1"/>
        </w:rPr>
        <w:t>t/a</w:t>
      </w:r>
      <w:r w:rsidRPr="00381868">
        <w:rPr>
          <w:rFonts w:hint="eastAsia"/>
          <w:color w:val="000000" w:themeColor="text1"/>
        </w:rPr>
        <w:t>，</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-N</w:t>
      </w:r>
      <w:r w:rsidRPr="00381868">
        <w:rPr>
          <w:rFonts w:hint="eastAsia"/>
          <w:color w:val="000000" w:themeColor="text1"/>
        </w:rPr>
        <w:t>：</w:t>
      </w:r>
      <w:r w:rsidR="00A357D6" w:rsidRPr="00381868">
        <w:rPr>
          <w:rFonts w:hint="eastAsia"/>
          <w:color w:val="000000" w:themeColor="text1"/>
        </w:rPr>
        <w:t>3.312</w:t>
      </w:r>
      <w:r w:rsidRPr="00381868">
        <w:rPr>
          <w:rFonts w:hint="eastAsia"/>
          <w:color w:val="000000" w:themeColor="text1"/>
        </w:rPr>
        <w:t>t/a</w:t>
      </w:r>
      <w:r w:rsidRPr="00381868">
        <w:rPr>
          <w:rFonts w:hint="eastAsia"/>
          <w:color w:val="000000" w:themeColor="text1"/>
        </w:rPr>
        <w:t>；主要废气污染物新增排放量</w:t>
      </w:r>
      <w:r w:rsidRPr="00381868">
        <w:rPr>
          <w:rFonts w:hint="eastAsia"/>
          <w:color w:val="000000" w:themeColor="text1"/>
        </w:rPr>
        <w:t>SO</w:t>
      </w:r>
      <w:r w:rsidRPr="00381868">
        <w:rPr>
          <w:rFonts w:hint="eastAsia"/>
          <w:color w:val="000000" w:themeColor="text1"/>
          <w:vertAlign w:val="subscript"/>
        </w:rPr>
        <w:t>2</w:t>
      </w:r>
      <w:r w:rsidRPr="00381868">
        <w:rPr>
          <w:rFonts w:hint="eastAsia"/>
          <w:color w:val="000000" w:themeColor="text1"/>
        </w:rPr>
        <w:t>：</w:t>
      </w:r>
      <w:r w:rsidR="005A4128" w:rsidRPr="00381868">
        <w:rPr>
          <w:rFonts w:hint="eastAsia"/>
          <w:color w:val="000000" w:themeColor="text1"/>
        </w:rPr>
        <w:t>0.738</w:t>
      </w:r>
      <w:r w:rsidRPr="00381868">
        <w:rPr>
          <w:rFonts w:hint="eastAsia"/>
          <w:color w:val="000000" w:themeColor="text1"/>
        </w:rPr>
        <w:t>t/a</w:t>
      </w:r>
      <w:r w:rsidRPr="00381868">
        <w:rPr>
          <w:rFonts w:hint="eastAsia"/>
          <w:color w:val="000000" w:themeColor="text1"/>
        </w:rPr>
        <w:t>、</w:t>
      </w:r>
      <w:r w:rsidRPr="00381868">
        <w:rPr>
          <w:rFonts w:hint="eastAsia"/>
          <w:color w:val="000000" w:themeColor="text1"/>
        </w:rPr>
        <w:t>NOx</w:t>
      </w:r>
      <w:r w:rsidRPr="00381868">
        <w:rPr>
          <w:rFonts w:hint="eastAsia"/>
          <w:color w:val="000000" w:themeColor="text1"/>
        </w:rPr>
        <w:t>：</w:t>
      </w:r>
      <w:r w:rsidR="005A4128" w:rsidRPr="00381868">
        <w:rPr>
          <w:rFonts w:hint="eastAsia"/>
          <w:color w:val="000000" w:themeColor="text1"/>
        </w:rPr>
        <w:t>1.044</w:t>
      </w:r>
      <w:r w:rsidRPr="00381868">
        <w:rPr>
          <w:rFonts w:hint="eastAsia"/>
          <w:color w:val="000000" w:themeColor="text1"/>
        </w:rPr>
        <w:t>t/a</w:t>
      </w:r>
      <w:r w:rsidRPr="00381868">
        <w:rPr>
          <w:rFonts w:hint="eastAsia"/>
          <w:color w:val="000000" w:themeColor="text1"/>
        </w:rPr>
        <w:t>、颗粒物</w:t>
      </w:r>
      <w:r w:rsidRPr="00381868">
        <w:rPr>
          <w:rFonts w:hint="eastAsia"/>
          <w:color w:val="000000" w:themeColor="text1"/>
        </w:rPr>
        <w:t>:</w:t>
      </w:r>
      <w:r w:rsidR="005A4128" w:rsidRPr="00381868">
        <w:rPr>
          <w:rFonts w:hint="eastAsia"/>
          <w:color w:val="000000" w:themeColor="text1"/>
        </w:rPr>
        <w:t>0.153</w:t>
      </w:r>
      <w:r w:rsidRPr="00381868">
        <w:rPr>
          <w:rFonts w:hint="eastAsia"/>
          <w:color w:val="000000" w:themeColor="text1"/>
        </w:rPr>
        <w:t>t/a</w:t>
      </w:r>
      <w:r w:rsidRPr="00381868">
        <w:rPr>
          <w:rFonts w:hint="eastAsia"/>
          <w:color w:val="000000" w:themeColor="text1"/>
        </w:rPr>
        <w:t>、</w:t>
      </w:r>
      <w:r w:rsidRPr="00381868">
        <w:rPr>
          <w:rFonts w:hint="eastAsia"/>
          <w:color w:val="000000" w:themeColor="text1"/>
        </w:rPr>
        <w:t>VOCs</w:t>
      </w:r>
      <w:r w:rsidRPr="00381868">
        <w:rPr>
          <w:rFonts w:hint="eastAsia"/>
          <w:color w:val="000000" w:themeColor="text1"/>
        </w:rPr>
        <w:t>：</w:t>
      </w:r>
      <w:r w:rsidRPr="00381868">
        <w:rPr>
          <w:color w:val="000000" w:themeColor="text1"/>
        </w:rPr>
        <w:t>1.71</w:t>
      </w:r>
      <w:r w:rsidRPr="00381868">
        <w:rPr>
          <w:rFonts w:hint="eastAsia"/>
          <w:color w:val="000000" w:themeColor="text1"/>
        </w:rPr>
        <w:t>t/a</w:t>
      </w:r>
      <w:r w:rsidRPr="00381868">
        <w:rPr>
          <w:rFonts w:hint="eastAsia"/>
          <w:color w:val="000000" w:themeColor="text1"/>
        </w:rPr>
        <w:t>。新增排放废水污染物</w:t>
      </w:r>
      <w:r w:rsidRPr="00381868">
        <w:rPr>
          <w:rFonts w:hint="eastAsia"/>
          <w:color w:val="000000" w:themeColor="text1"/>
        </w:rPr>
        <w:t>COD</w:t>
      </w:r>
      <w:r w:rsidRPr="00381868">
        <w:rPr>
          <w:rFonts w:hint="eastAsia"/>
          <w:color w:val="000000" w:themeColor="text1"/>
        </w:rPr>
        <w:t>和</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-N</w:t>
      </w:r>
      <w:r w:rsidRPr="00381868">
        <w:rPr>
          <w:rFonts w:hint="eastAsia"/>
          <w:color w:val="000000" w:themeColor="text1"/>
        </w:rPr>
        <w:t>总量纳入园区污水处理厂排放总量，建议废气总量控制指标</w:t>
      </w:r>
      <w:r w:rsidR="005A4128" w:rsidRPr="00381868">
        <w:rPr>
          <w:rFonts w:hint="eastAsia"/>
          <w:color w:val="000000" w:themeColor="text1"/>
        </w:rPr>
        <w:t>SO</w:t>
      </w:r>
      <w:r w:rsidR="005A4128" w:rsidRPr="00381868">
        <w:rPr>
          <w:rFonts w:hint="eastAsia"/>
          <w:color w:val="000000" w:themeColor="text1"/>
          <w:vertAlign w:val="subscript"/>
        </w:rPr>
        <w:t>2</w:t>
      </w:r>
      <w:r w:rsidR="005A4128" w:rsidRPr="00381868">
        <w:rPr>
          <w:rFonts w:hint="eastAsia"/>
          <w:color w:val="000000" w:themeColor="text1"/>
        </w:rPr>
        <w:t>：</w:t>
      </w:r>
      <w:r w:rsidR="005A4128" w:rsidRPr="00381868">
        <w:rPr>
          <w:rFonts w:hint="eastAsia"/>
          <w:color w:val="000000" w:themeColor="text1"/>
        </w:rPr>
        <w:t>0.738t/a</w:t>
      </w:r>
      <w:r w:rsidR="005A4128" w:rsidRPr="00381868">
        <w:rPr>
          <w:rFonts w:hint="eastAsia"/>
          <w:color w:val="000000" w:themeColor="text1"/>
        </w:rPr>
        <w:t>、</w:t>
      </w:r>
      <w:r w:rsidR="005A4128" w:rsidRPr="00381868">
        <w:rPr>
          <w:rFonts w:hint="eastAsia"/>
          <w:color w:val="000000" w:themeColor="text1"/>
        </w:rPr>
        <w:t>NOx</w:t>
      </w:r>
      <w:r w:rsidR="005A4128" w:rsidRPr="00381868">
        <w:rPr>
          <w:rFonts w:hint="eastAsia"/>
          <w:color w:val="000000" w:themeColor="text1"/>
        </w:rPr>
        <w:t>：</w:t>
      </w:r>
      <w:r w:rsidR="005A4128" w:rsidRPr="00381868">
        <w:rPr>
          <w:rFonts w:hint="eastAsia"/>
          <w:color w:val="000000" w:themeColor="text1"/>
        </w:rPr>
        <w:t>1.044t/a</w:t>
      </w:r>
      <w:r w:rsidR="005A4128" w:rsidRPr="00381868">
        <w:rPr>
          <w:rFonts w:hint="eastAsia"/>
          <w:color w:val="000000" w:themeColor="text1"/>
        </w:rPr>
        <w:t>、颗粒物</w:t>
      </w:r>
      <w:r w:rsidR="005A4128" w:rsidRPr="00381868">
        <w:rPr>
          <w:rFonts w:hint="eastAsia"/>
          <w:color w:val="000000" w:themeColor="text1"/>
        </w:rPr>
        <w:t>:0.153t/a</w:t>
      </w:r>
      <w:r w:rsidR="005A4128" w:rsidRPr="00381868">
        <w:rPr>
          <w:rFonts w:hint="eastAsia"/>
          <w:color w:val="000000" w:themeColor="text1"/>
        </w:rPr>
        <w:t>、</w:t>
      </w:r>
      <w:r w:rsidR="005A4128" w:rsidRPr="00381868">
        <w:rPr>
          <w:rFonts w:hint="eastAsia"/>
          <w:color w:val="000000" w:themeColor="text1"/>
        </w:rPr>
        <w:t>VOCs</w:t>
      </w:r>
      <w:r w:rsidR="005A4128" w:rsidRPr="00381868">
        <w:rPr>
          <w:rFonts w:hint="eastAsia"/>
          <w:color w:val="000000" w:themeColor="text1"/>
        </w:rPr>
        <w:t>：</w:t>
      </w:r>
      <w:r w:rsidR="005A4128" w:rsidRPr="00381868">
        <w:rPr>
          <w:color w:val="000000" w:themeColor="text1"/>
        </w:rPr>
        <w:t>1.71</w:t>
      </w:r>
      <w:r w:rsidR="005A4128" w:rsidRPr="00381868">
        <w:rPr>
          <w:rFonts w:hint="eastAsia"/>
          <w:color w:val="000000" w:themeColor="text1"/>
        </w:rPr>
        <w:t>t/a</w:t>
      </w:r>
      <w:r w:rsidRPr="00381868">
        <w:rPr>
          <w:rFonts w:hint="eastAsia"/>
          <w:color w:val="000000" w:themeColor="text1"/>
        </w:rPr>
        <w:t>。</w:t>
      </w:r>
    </w:p>
    <w:p w:rsidR="00596067" w:rsidRPr="00381868" w:rsidRDefault="00596067" w:rsidP="00596067">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信息公开</w:t>
      </w:r>
    </w:p>
    <w:p w:rsidR="00596067" w:rsidRPr="00381868" w:rsidRDefault="00596067" w:rsidP="004E556D">
      <w:pPr>
        <w:ind w:firstLine="480"/>
        <w:rPr>
          <w:color w:val="000000" w:themeColor="text1"/>
        </w:rPr>
      </w:pPr>
      <w:r w:rsidRPr="00381868">
        <w:rPr>
          <w:rFonts w:hint="eastAsia"/>
          <w:color w:val="000000" w:themeColor="text1"/>
        </w:rPr>
        <w:t>根据环保部发布的《企业事业单位环境信息公开办法》（﹝</w:t>
      </w:r>
      <w:r w:rsidRPr="00381868">
        <w:rPr>
          <w:rFonts w:hint="eastAsia"/>
          <w:color w:val="000000" w:themeColor="text1"/>
        </w:rPr>
        <w:t>2014</w:t>
      </w:r>
      <w:r w:rsidRPr="00381868">
        <w:rPr>
          <w:rFonts w:hint="eastAsia"/>
          <w:color w:val="000000" w:themeColor="text1"/>
        </w:rPr>
        <w:t>﹞部令第</w:t>
      </w:r>
      <w:r w:rsidRPr="00381868">
        <w:rPr>
          <w:rFonts w:hint="eastAsia"/>
          <w:color w:val="000000" w:themeColor="text1"/>
        </w:rPr>
        <w:t>31</w:t>
      </w:r>
      <w:r w:rsidRPr="00381868">
        <w:rPr>
          <w:rFonts w:hint="eastAsia"/>
          <w:color w:val="000000" w:themeColor="text1"/>
        </w:rPr>
        <w:t>号），参照《国家重点监控企业自行监测及信息公开办法（试行）》、“《国家重点监控企业污染源监督性监测及信息公开办法（试行）》的通知”（环发</w:t>
      </w:r>
      <w:r w:rsidRPr="00381868">
        <w:rPr>
          <w:rFonts w:hint="eastAsia"/>
          <w:color w:val="000000" w:themeColor="text1"/>
        </w:rPr>
        <w:t>[2013]81</w:t>
      </w:r>
      <w:r w:rsidRPr="00381868">
        <w:rPr>
          <w:rFonts w:hint="eastAsia"/>
          <w:color w:val="000000" w:themeColor="text1"/>
        </w:rPr>
        <w:t>号），对普通单位及重点排污单位做出相应的信息公开规定。</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）普通企业事业单位：</w:t>
      </w:r>
    </w:p>
    <w:p w:rsidR="00596067" w:rsidRPr="00381868" w:rsidRDefault="00596067" w:rsidP="004E556D">
      <w:pPr>
        <w:ind w:firstLine="480"/>
        <w:rPr>
          <w:color w:val="000000" w:themeColor="text1"/>
        </w:rPr>
      </w:pPr>
      <w:r w:rsidRPr="00381868">
        <w:rPr>
          <w:rFonts w:hint="eastAsia"/>
          <w:color w:val="000000" w:themeColor="text1"/>
        </w:rPr>
        <w:t>①应当按照强制公开和自愿公开相结合的原则，及时、如实地公开其环境信息；</w:t>
      </w:r>
    </w:p>
    <w:p w:rsidR="00596067" w:rsidRPr="00381868" w:rsidRDefault="00596067" w:rsidP="004E556D">
      <w:pPr>
        <w:ind w:firstLine="480"/>
        <w:rPr>
          <w:color w:val="000000" w:themeColor="text1"/>
        </w:rPr>
      </w:pPr>
      <w:r w:rsidRPr="00381868">
        <w:rPr>
          <w:rFonts w:hint="eastAsia"/>
          <w:color w:val="000000" w:themeColor="text1"/>
        </w:rPr>
        <w:t>②企业事业单位应当建立健全本单位环境信息公开制度，指定机构负责本单位环境信息公开日常工作；</w:t>
      </w:r>
    </w:p>
    <w:p w:rsidR="00596067" w:rsidRPr="00381868" w:rsidRDefault="00596067" w:rsidP="004E556D">
      <w:pPr>
        <w:ind w:firstLine="480"/>
        <w:rPr>
          <w:color w:val="000000" w:themeColor="text1"/>
        </w:rPr>
      </w:pPr>
      <w:r w:rsidRPr="00381868">
        <w:rPr>
          <w:rFonts w:hint="eastAsia"/>
          <w:color w:val="000000" w:themeColor="text1"/>
        </w:rPr>
        <w:t>③企业事业单位环境信息涉及国家秘密、商业秘密或者个人隐私的，依法可以不公开；法律、法规另有规定的，从其规定。</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）重点排污单位应公开以下信息：</w:t>
      </w:r>
    </w:p>
    <w:p w:rsidR="00596067" w:rsidRPr="00381868" w:rsidRDefault="00596067" w:rsidP="004E556D">
      <w:pPr>
        <w:ind w:firstLine="480"/>
        <w:rPr>
          <w:color w:val="000000" w:themeColor="text1"/>
        </w:rPr>
      </w:pPr>
      <w:r w:rsidRPr="00381868">
        <w:rPr>
          <w:rFonts w:hint="eastAsia"/>
          <w:color w:val="000000" w:themeColor="text1"/>
        </w:rPr>
        <w:t>①基础信息，包括单位名称、组织机构代码、法定代表人、生产地址、联系方式，以及生产经营和管理服务的主要内容、产品及规模；</w:t>
      </w:r>
    </w:p>
    <w:p w:rsidR="00596067" w:rsidRPr="00381868" w:rsidRDefault="00596067" w:rsidP="004E556D">
      <w:pPr>
        <w:ind w:firstLine="480"/>
        <w:rPr>
          <w:color w:val="000000" w:themeColor="text1"/>
        </w:rPr>
      </w:pPr>
      <w:r w:rsidRPr="00381868">
        <w:rPr>
          <w:rFonts w:hint="eastAsia"/>
          <w:color w:val="000000" w:themeColor="text1"/>
        </w:rPr>
        <w:t>②排污信息，包括主要污染物及特征污染物的名称、排放方式、排放口数量和分布情况、排放浓度和总量、超标情况，以及执行的污染物排放标准、核定的排放总量；</w:t>
      </w:r>
    </w:p>
    <w:p w:rsidR="00596067" w:rsidRPr="00381868" w:rsidRDefault="00596067" w:rsidP="004E556D">
      <w:pPr>
        <w:ind w:firstLine="480"/>
        <w:rPr>
          <w:color w:val="000000" w:themeColor="text1"/>
        </w:rPr>
      </w:pPr>
      <w:r w:rsidRPr="00381868">
        <w:rPr>
          <w:rFonts w:hint="eastAsia"/>
          <w:color w:val="000000" w:themeColor="text1"/>
        </w:rPr>
        <w:t>③防治污染设施的建设和运行情况；</w:t>
      </w:r>
    </w:p>
    <w:p w:rsidR="00596067" w:rsidRPr="00381868" w:rsidRDefault="00596067" w:rsidP="004E556D">
      <w:pPr>
        <w:ind w:firstLine="480"/>
        <w:rPr>
          <w:color w:val="000000" w:themeColor="text1"/>
        </w:rPr>
      </w:pPr>
      <w:r w:rsidRPr="00381868">
        <w:rPr>
          <w:rFonts w:hint="eastAsia"/>
          <w:color w:val="000000" w:themeColor="text1"/>
        </w:rPr>
        <w:t>④建设项目环境影响评价及其他环境保护行政许可情况；</w:t>
      </w:r>
    </w:p>
    <w:p w:rsidR="00596067" w:rsidRPr="00381868" w:rsidRDefault="00596067" w:rsidP="004E556D">
      <w:pPr>
        <w:ind w:firstLine="480"/>
        <w:rPr>
          <w:color w:val="000000" w:themeColor="text1"/>
        </w:rPr>
      </w:pPr>
      <w:r w:rsidRPr="00381868">
        <w:rPr>
          <w:rFonts w:hint="eastAsia"/>
          <w:color w:val="000000" w:themeColor="text1"/>
        </w:rPr>
        <w:t>⑤突发环境事件应急预案；</w:t>
      </w:r>
    </w:p>
    <w:p w:rsidR="00596067" w:rsidRPr="00381868" w:rsidRDefault="00596067" w:rsidP="004E556D">
      <w:pPr>
        <w:ind w:firstLine="480"/>
        <w:rPr>
          <w:color w:val="000000" w:themeColor="text1"/>
        </w:rPr>
      </w:pPr>
      <w:r w:rsidRPr="00381868">
        <w:rPr>
          <w:rFonts w:hint="eastAsia"/>
          <w:color w:val="000000" w:themeColor="text1"/>
        </w:rPr>
        <w:t>⑥其他应当公开的环境信息；</w:t>
      </w:r>
    </w:p>
    <w:p w:rsidR="00596067" w:rsidRPr="00381868" w:rsidRDefault="00596067" w:rsidP="004E556D">
      <w:pPr>
        <w:ind w:firstLine="480"/>
        <w:rPr>
          <w:color w:val="000000" w:themeColor="text1"/>
        </w:rPr>
      </w:pPr>
      <w:r w:rsidRPr="00381868">
        <w:rPr>
          <w:rFonts w:hint="eastAsia"/>
          <w:color w:val="000000" w:themeColor="text1"/>
        </w:rPr>
        <w:t>⑦列入国家重点监控企业名单的重点排污单位还应当公开其环境自行监测方案。</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18" w:name="_Toc57223706"/>
      <w:r w:rsidRPr="00381868">
        <w:rPr>
          <w:rFonts w:eastAsia="黑体" w:hint="eastAsia"/>
          <w:color w:val="000000" w:themeColor="text1"/>
          <w:sz w:val="30"/>
          <w:szCs w:val="30"/>
        </w:rPr>
        <w:t>环境监测计划</w:t>
      </w:r>
      <w:bookmarkEnd w:id="318"/>
    </w:p>
    <w:p w:rsidR="00596067" w:rsidRPr="00381868" w:rsidRDefault="00596067" w:rsidP="004E556D">
      <w:pPr>
        <w:ind w:firstLine="480"/>
        <w:rPr>
          <w:color w:val="000000" w:themeColor="text1"/>
        </w:rPr>
      </w:pPr>
      <w:r w:rsidRPr="00381868">
        <w:rPr>
          <w:rFonts w:hint="eastAsia"/>
          <w:color w:val="000000" w:themeColor="text1"/>
        </w:rPr>
        <w:t>环境监测的目的是评价各项环保措施的有效性，对项目施工和运行过程中未曾预料</w:t>
      </w:r>
      <w:r w:rsidRPr="00381868">
        <w:rPr>
          <w:rFonts w:hint="eastAsia"/>
          <w:color w:val="000000" w:themeColor="text1"/>
        </w:rPr>
        <w:lastRenderedPageBreak/>
        <w:t>到的环境问题及早做出反应，根据监测数据制定、改进和补充环保措施，以使项目对环境的影响降到最低程度。</w:t>
      </w:r>
    </w:p>
    <w:p w:rsidR="00596067" w:rsidRPr="00381868" w:rsidRDefault="00596067" w:rsidP="004E556D">
      <w:pPr>
        <w:ind w:firstLine="480"/>
        <w:rPr>
          <w:color w:val="000000" w:themeColor="text1"/>
        </w:rPr>
      </w:pPr>
      <w:r w:rsidRPr="00381868">
        <w:rPr>
          <w:rFonts w:hint="eastAsia"/>
          <w:color w:val="000000" w:themeColor="text1"/>
        </w:rPr>
        <w:t>根据《排污单位自行监测技术指南（总则）》（</w:t>
      </w:r>
      <w:r w:rsidRPr="00381868">
        <w:rPr>
          <w:rFonts w:hint="eastAsia"/>
          <w:color w:val="000000" w:themeColor="text1"/>
        </w:rPr>
        <w:t>HJ819-2017</w:t>
      </w:r>
      <w:r w:rsidRPr="00381868">
        <w:rPr>
          <w:rFonts w:hint="eastAsia"/>
          <w:color w:val="000000" w:themeColor="text1"/>
        </w:rPr>
        <w:t>）、《排污许可证申请与核发技术规范</w:t>
      </w:r>
      <w:r w:rsidRPr="00381868">
        <w:rPr>
          <w:rFonts w:hint="eastAsia"/>
          <w:color w:val="000000" w:themeColor="text1"/>
        </w:rPr>
        <w:t xml:space="preserve"> </w:t>
      </w:r>
      <w:r w:rsidRPr="00381868">
        <w:rPr>
          <w:rFonts w:hint="eastAsia"/>
          <w:color w:val="000000" w:themeColor="text1"/>
        </w:rPr>
        <w:t>废弃资源加工工业》（</w:t>
      </w:r>
      <w:r w:rsidRPr="00381868">
        <w:rPr>
          <w:rFonts w:hint="eastAsia"/>
          <w:color w:val="000000" w:themeColor="text1"/>
        </w:rPr>
        <w:t>HJ1034-2019</w:t>
      </w:r>
      <w:r w:rsidRPr="00381868">
        <w:rPr>
          <w:rFonts w:hint="eastAsia"/>
          <w:color w:val="000000" w:themeColor="text1"/>
        </w:rPr>
        <w:t>）和《环境影响评价技术导则</w:t>
      </w:r>
      <w:r w:rsidRPr="00381868">
        <w:rPr>
          <w:rFonts w:hint="eastAsia"/>
          <w:color w:val="000000" w:themeColor="text1"/>
        </w:rPr>
        <w:t xml:space="preserve"> </w:t>
      </w:r>
      <w:r w:rsidRPr="00381868">
        <w:rPr>
          <w:rFonts w:hint="eastAsia"/>
          <w:color w:val="000000" w:themeColor="text1"/>
        </w:rPr>
        <w:t>地下水环境》（</w:t>
      </w:r>
      <w:r w:rsidRPr="00381868">
        <w:rPr>
          <w:rFonts w:hint="eastAsia"/>
          <w:color w:val="000000" w:themeColor="text1"/>
        </w:rPr>
        <w:t>HJ610-2016</w:t>
      </w:r>
      <w:r w:rsidRPr="00381868">
        <w:rPr>
          <w:rFonts w:hint="eastAsia"/>
          <w:color w:val="000000" w:themeColor="text1"/>
        </w:rPr>
        <w:t>）等相关技术规范，项目自行监测计划见表</w:t>
      </w:r>
      <w:r w:rsidRPr="00381868">
        <w:rPr>
          <w:rFonts w:hint="eastAsia"/>
          <w:color w:val="000000" w:themeColor="text1"/>
        </w:rPr>
        <w:t>8.</w:t>
      </w:r>
      <w:r w:rsidR="0095000E" w:rsidRPr="00381868">
        <w:rPr>
          <w:rFonts w:hint="eastAsia"/>
          <w:color w:val="000000" w:themeColor="text1"/>
        </w:rPr>
        <w:t>3-1</w:t>
      </w:r>
      <w:r w:rsidRPr="00381868">
        <w:rPr>
          <w:rFonts w:hint="eastAsia"/>
          <w:color w:val="000000" w:themeColor="text1"/>
        </w:rPr>
        <w:t>。</w:t>
      </w:r>
    </w:p>
    <w:p w:rsidR="00596067" w:rsidRPr="00381868" w:rsidRDefault="0095000E"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8.3-1 </w:t>
      </w:r>
      <w:r w:rsidR="00596067" w:rsidRPr="00381868">
        <w:rPr>
          <w:rFonts w:ascii="Times New Roman" w:hAnsi="Times New Roman" w:hint="eastAsia"/>
          <w:color w:val="000000" w:themeColor="text1"/>
          <w:sz w:val="21"/>
        </w:rPr>
        <w:t>项目自行监测计划一览表</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428"/>
        <w:gridCol w:w="1094"/>
        <w:gridCol w:w="1277"/>
        <w:gridCol w:w="2125"/>
        <w:gridCol w:w="852"/>
        <w:gridCol w:w="1135"/>
        <w:gridCol w:w="1702"/>
        <w:gridCol w:w="706"/>
      </w:tblGrid>
      <w:tr w:rsidR="00381868" w:rsidRPr="00381868" w:rsidTr="00596067">
        <w:trPr>
          <w:trHeight w:val="361"/>
        </w:trPr>
        <w:tc>
          <w:tcPr>
            <w:tcW w:w="439" w:type="pct"/>
            <w:gridSpan w:val="2"/>
            <w:vAlign w:val="center"/>
          </w:tcPr>
          <w:p w:rsidR="00596067" w:rsidRPr="00381868" w:rsidRDefault="00596067" w:rsidP="004E556D">
            <w:pPr>
              <w:pStyle w:val="afffffffff4"/>
              <w:rPr>
                <w:b/>
                <w:color w:val="000000" w:themeColor="text1"/>
              </w:rPr>
            </w:pPr>
            <w:r w:rsidRPr="00381868">
              <w:rPr>
                <w:rFonts w:hint="eastAsia"/>
                <w:b/>
                <w:color w:val="000000" w:themeColor="text1"/>
              </w:rPr>
              <w:t>类别</w:t>
            </w:r>
          </w:p>
        </w:tc>
        <w:tc>
          <w:tcPr>
            <w:tcW w:w="561"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监测地点</w:t>
            </w:r>
          </w:p>
        </w:tc>
        <w:tc>
          <w:tcPr>
            <w:tcW w:w="655"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监测项目</w:t>
            </w:r>
          </w:p>
        </w:tc>
        <w:tc>
          <w:tcPr>
            <w:tcW w:w="1090"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执行标准</w:t>
            </w:r>
          </w:p>
        </w:tc>
        <w:tc>
          <w:tcPr>
            <w:tcW w:w="437"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监测频率</w:t>
            </w:r>
          </w:p>
        </w:tc>
        <w:tc>
          <w:tcPr>
            <w:tcW w:w="582"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监测时间</w:t>
            </w:r>
          </w:p>
        </w:tc>
        <w:tc>
          <w:tcPr>
            <w:tcW w:w="873"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依据</w:t>
            </w:r>
          </w:p>
        </w:tc>
        <w:tc>
          <w:tcPr>
            <w:tcW w:w="362" w:type="pct"/>
            <w:vAlign w:val="center"/>
          </w:tcPr>
          <w:p w:rsidR="00596067" w:rsidRPr="00381868" w:rsidRDefault="00596067" w:rsidP="004E556D">
            <w:pPr>
              <w:pStyle w:val="afffffffff4"/>
              <w:rPr>
                <w:b/>
                <w:color w:val="000000" w:themeColor="text1"/>
              </w:rPr>
            </w:pPr>
            <w:r w:rsidRPr="00381868">
              <w:rPr>
                <w:rFonts w:hint="eastAsia"/>
                <w:b/>
                <w:color w:val="000000" w:themeColor="text1"/>
              </w:rPr>
              <w:t>实施机构</w:t>
            </w:r>
          </w:p>
        </w:tc>
      </w:tr>
      <w:tr w:rsidR="00381868" w:rsidRPr="00381868" w:rsidTr="00596067">
        <w:trPr>
          <w:trHeight w:val="405"/>
        </w:trPr>
        <w:tc>
          <w:tcPr>
            <w:tcW w:w="22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污染源监测</w:t>
            </w:r>
          </w:p>
        </w:tc>
        <w:tc>
          <w:tcPr>
            <w:tcW w:w="22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废气</w:t>
            </w:r>
          </w:p>
        </w:tc>
        <w:tc>
          <w:tcPr>
            <w:tcW w:w="561" w:type="pct"/>
            <w:vAlign w:val="center"/>
          </w:tcPr>
          <w:p w:rsidR="00596067" w:rsidRPr="00381868" w:rsidRDefault="00596067" w:rsidP="004E556D">
            <w:pPr>
              <w:pStyle w:val="afffffffff4"/>
              <w:rPr>
                <w:color w:val="000000" w:themeColor="text1"/>
              </w:rPr>
            </w:pPr>
            <w:r w:rsidRPr="00381868">
              <w:rPr>
                <w:rFonts w:hint="eastAsia"/>
                <w:color w:val="000000" w:themeColor="text1"/>
              </w:rPr>
              <w:t>1#</w:t>
            </w:r>
            <w:r w:rsidRPr="00381868">
              <w:rPr>
                <w:rFonts w:hint="eastAsia"/>
                <w:color w:val="000000" w:themeColor="text1"/>
              </w:rPr>
              <w:t>排气筒排放口</w:t>
            </w:r>
          </w:p>
        </w:tc>
        <w:tc>
          <w:tcPr>
            <w:tcW w:w="655" w:type="pct"/>
            <w:vAlign w:val="center"/>
          </w:tcPr>
          <w:p w:rsidR="00596067" w:rsidRPr="00381868" w:rsidRDefault="00596067" w:rsidP="004E556D">
            <w:pPr>
              <w:pStyle w:val="afffffffff4"/>
              <w:rPr>
                <w:color w:val="000000" w:themeColor="text1"/>
              </w:rPr>
            </w:pPr>
            <w:r w:rsidRPr="00381868">
              <w:rPr>
                <w:rFonts w:hint="eastAsia"/>
                <w:color w:val="000000" w:themeColor="text1"/>
              </w:rPr>
              <w:t>N</w:t>
            </w:r>
            <w:r w:rsidRPr="00381868">
              <w:rPr>
                <w:color w:val="000000" w:themeColor="text1"/>
              </w:rPr>
              <w:t>H</w:t>
            </w:r>
            <w:r w:rsidRPr="00381868">
              <w:rPr>
                <w:color w:val="000000" w:themeColor="text1"/>
                <w:vertAlign w:val="subscript"/>
              </w:rPr>
              <w:t>3</w:t>
            </w:r>
            <w:r w:rsidRPr="00381868">
              <w:rPr>
                <w:rFonts w:hint="eastAsia"/>
                <w:color w:val="000000" w:themeColor="text1"/>
              </w:rPr>
              <w:t>、</w:t>
            </w:r>
            <w:r w:rsidRPr="00381868">
              <w:rPr>
                <w:color w:val="000000" w:themeColor="text1"/>
              </w:rPr>
              <w:t>H</w:t>
            </w:r>
            <w:r w:rsidRPr="00381868">
              <w:rPr>
                <w:color w:val="000000" w:themeColor="text1"/>
                <w:vertAlign w:val="subscript"/>
              </w:rPr>
              <w:t>2</w:t>
            </w:r>
            <w:r w:rsidRPr="00381868">
              <w:rPr>
                <w:color w:val="000000" w:themeColor="text1"/>
              </w:rPr>
              <w:t>S</w:t>
            </w:r>
          </w:p>
        </w:tc>
        <w:tc>
          <w:tcPr>
            <w:tcW w:w="1090" w:type="pct"/>
            <w:vAlign w:val="center"/>
          </w:tcPr>
          <w:p w:rsidR="00596067" w:rsidRPr="00381868" w:rsidRDefault="00596067" w:rsidP="004E556D">
            <w:pPr>
              <w:pStyle w:val="afffffffff4"/>
              <w:rPr>
                <w:color w:val="000000" w:themeColor="text1"/>
              </w:rPr>
            </w:pP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标准</w:t>
            </w:r>
          </w:p>
        </w:tc>
        <w:tc>
          <w:tcPr>
            <w:tcW w:w="437"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一年</w:t>
            </w:r>
          </w:p>
        </w:tc>
        <w:tc>
          <w:tcPr>
            <w:tcW w:w="582"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监测两天，每天</w:t>
            </w:r>
            <w:r w:rsidRPr="00381868">
              <w:rPr>
                <w:rFonts w:hint="eastAsia"/>
                <w:color w:val="000000" w:themeColor="text1"/>
              </w:rPr>
              <w:t>4</w:t>
            </w:r>
            <w:r w:rsidRPr="00381868">
              <w:rPr>
                <w:rFonts w:hint="eastAsia"/>
                <w:color w:val="000000" w:themeColor="text1"/>
              </w:rPr>
              <w:t>次</w:t>
            </w:r>
          </w:p>
        </w:tc>
        <w:tc>
          <w:tcPr>
            <w:tcW w:w="873"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《排污许可证申请与核发技术规范</w:t>
            </w:r>
            <w:r w:rsidRPr="00381868">
              <w:rPr>
                <w:rFonts w:hint="eastAsia"/>
                <w:color w:val="000000" w:themeColor="text1"/>
              </w:rPr>
              <w:t xml:space="preserve"> </w:t>
            </w:r>
            <w:r w:rsidRPr="00381868">
              <w:rPr>
                <w:rFonts w:hint="eastAsia"/>
                <w:color w:val="000000" w:themeColor="text1"/>
              </w:rPr>
              <w:t>废弃资源加工工业》（</w:t>
            </w:r>
            <w:r w:rsidRPr="00381868">
              <w:rPr>
                <w:rFonts w:hint="eastAsia"/>
                <w:color w:val="000000" w:themeColor="text1"/>
              </w:rPr>
              <w:t>HJ1034-2019</w:t>
            </w:r>
            <w:r w:rsidRPr="00381868">
              <w:rPr>
                <w:rFonts w:hint="eastAsia"/>
                <w:color w:val="000000" w:themeColor="text1"/>
              </w:rPr>
              <w:t>）</w:t>
            </w:r>
          </w:p>
        </w:tc>
        <w:tc>
          <w:tcPr>
            <w:tcW w:w="362"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有监测资质的监测机构</w:t>
            </w:r>
          </w:p>
        </w:tc>
      </w:tr>
      <w:tr w:rsidR="00381868" w:rsidRPr="00381868" w:rsidTr="00596067">
        <w:trPr>
          <w:trHeight w:val="90"/>
        </w:trPr>
        <w:tc>
          <w:tcPr>
            <w:tcW w:w="220" w:type="pct"/>
            <w:vMerge/>
            <w:vAlign w:val="center"/>
          </w:tcPr>
          <w:p w:rsidR="00596067" w:rsidRPr="00381868" w:rsidRDefault="00596067" w:rsidP="004E556D">
            <w:pPr>
              <w:pStyle w:val="afffffffff4"/>
              <w:rPr>
                <w:color w:val="000000" w:themeColor="text1"/>
              </w:rPr>
            </w:pPr>
          </w:p>
        </w:tc>
        <w:tc>
          <w:tcPr>
            <w:tcW w:w="220" w:type="pct"/>
            <w:vMerge/>
            <w:vAlign w:val="center"/>
          </w:tcPr>
          <w:p w:rsidR="00596067" w:rsidRPr="00381868" w:rsidRDefault="00596067" w:rsidP="004E556D">
            <w:pPr>
              <w:pStyle w:val="afffffffff4"/>
              <w:rPr>
                <w:color w:val="000000" w:themeColor="text1"/>
              </w:rPr>
            </w:pPr>
          </w:p>
        </w:tc>
        <w:tc>
          <w:tcPr>
            <w:tcW w:w="561" w:type="pct"/>
            <w:vAlign w:val="center"/>
          </w:tcPr>
          <w:p w:rsidR="00596067" w:rsidRPr="00381868" w:rsidRDefault="00596067" w:rsidP="004E556D">
            <w:pPr>
              <w:pStyle w:val="afffffffff4"/>
              <w:rPr>
                <w:color w:val="000000" w:themeColor="text1"/>
              </w:rPr>
            </w:pPr>
            <w:r w:rsidRPr="00381868">
              <w:rPr>
                <w:rFonts w:hint="eastAsia"/>
                <w:color w:val="000000" w:themeColor="text1"/>
              </w:rPr>
              <w:t>2#</w:t>
            </w:r>
            <w:r w:rsidRPr="00381868">
              <w:rPr>
                <w:rFonts w:hint="eastAsia"/>
                <w:color w:val="000000" w:themeColor="text1"/>
              </w:rPr>
              <w:t>排气筒排放口</w:t>
            </w:r>
          </w:p>
        </w:tc>
        <w:tc>
          <w:tcPr>
            <w:tcW w:w="655" w:type="pct"/>
            <w:vAlign w:val="center"/>
          </w:tcPr>
          <w:p w:rsidR="00596067" w:rsidRPr="00381868" w:rsidRDefault="00596067" w:rsidP="004E556D">
            <w:pPr>
              <w:pStyle w:val="afffffffff4"/>
              <w:rPr>
                <w:color w:val="000000" w:themeColor="text1"/>
              </w:rPr>
            </w:pPr>
            <w:r w:rsidRPr="00381868">
              <w:rPr>
                <w:rFonts w:hint="eastAsia"/>
                <w:color w:val="000000" w:themeColor="text1"/>
              </w:rPr>
              <w:t>颗粒物、</w:t>
            </w:r>
            <w:r w:rsidRPr="00381868">
              <w:rPr>
                <w:rFonts w:hint="eastAsia"/>
                <w:color w:val="000000" w:themeColor="text1"/>
              </w:rPr>
              <w:t>S</w:t>
            </w:r>
            <w:r w:rsidRPr="00381868">
              <w:rPr>
                <w:color w:val="000000" w:themeColor="text1"/>
              </w:rPr>
              <w:t>O2</w:t>
            </w:r>
            <w:r w:rsidRPr="00381868">
              <w:rPr>
                <w:rFonts w:hint="eastAsia"/>
                <w:color w:val="000000" w:themeColor="text1"/>
              </w:rPr>
              <w:t>、</w:t>
            </w:r>
            <w:r w:rsidRPr="00381868">
              <w:rPr>
                <w:rFonts w:hint="eastAsia"/>
                <w:color w:val="000000" w:themeColor="text1"/>
              </w:rPr>
              <w:t>N</w:t>
            </w:r>
            <w:r w:rsidRPr="00381868">
              <w:rPr>
                <w:color w:val="000000" w:themeColor="text1"/>
              </w:rPr>
              <w:t>O</w:t>
            </w:r>
            <w:r w:rsidRPr="00381868">
              <w:rPr>
                <w:color w:val="000000" w:themeColor="text1"/>
                <w:vertAlign w:val="subscript"/>
              </w:rPr>
              <w:t>X</w:t>
            </w:r>
          </w:p>
        </w:tc>
        <w:tc>
          <w:tcPr>
            <w:tcW w:w="1090" w:type="pct"/>
            <w:vAlign w:val="center"/>
          </w:tcPr>
          <w:p w:rsidR="00596067" w:rsidRPr="00381868" w:rsidRDefault="00596067" w:rsidP="004E556D">
            <w:pPr>
              <w:pStyle w:val="afffffffff4"/>
              <w:rPr>
                <w:color w:val="000000" w:themeColor="text1"/>
              </w:rPr>
            </w:pPr>
            <w:r w:rsidRPr="00381868">
              <w:rPr>
                <w:rFonts w:hint="eastAsia"/>
                <w:color w:val="000000" w:themeColor="text1"/>
              </w:rPr>
              <w:t>《锅炉大气污染物排放标准》（</w:t>
            </w:r>
            <w:r w:rsidRPr="00381868">
              <w:rPr>
                <w:rFonts w:hint="eastAsia"/>
                <w:color w:val="000000" w:themeColor="text1"/>
              </w:rPr>
              <w:t>GB 13271-2014</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中规定的燃气锅炉的标准</w:t>
            </w:r>
          </w:p>
        </w:tc>
        <w:tc>
          <w:tcPr>
            <w:tcW w:w="437" w:type="pct"/>
            <w:vMerge/>
            <w:vAlign w:val="center"/>
          </w:tcPr>
          <w:p w:rsidR="00596067" w:rsidRPr="00381868" w:rsidRDefault="00596067" w:rsidP="004E556D">
            <w:pPr>
              <w:pStyle w:val="afffffffff4"/>
              <w:rPr>
                <w:color w:val="000000" w:themeColor="text1"/>
              </w:rPr>
            </w:pPr>
          </w:p>
        </w:tc>
        <w:tc>
          <w:tcPr>
            <w:tcW w:w="582" w:type="pct"/>
            <w:vMerge/>
            <w:vAlign w:val="center"/>
          </w:tcPr>
          <w:p w:rsidR="00596067" w:rsidRPr="00381868" w:rsidRDefault="00596067" w:rsidP="004E556D">
            <w:pPr>
              <w:pStyle w:val="afffffffff4"/>
              <w:rPr>
                <w:color w:val="000000" w:themeColor="text1"/>
              </w:rPr>
            </w:pPr>
          </w:p>
        </w:tc>
        <w:tc>
          <w:tcPr>
            <w:tcW w:w="873" w:type="pct"/>
            <w:vMerge/>
            <w:vAlign w:val="center"/>
          </w:tcPr>
          <w:p w:rsidR="00596067" w:rsidRPr="00381868" w:rsidRDefault="00596067" w:rsidP="004E556D">
            <w:pPr>
              <w:pStyle w:val="afffffffff4"/>
              <w:rPr>
                <w:color w:val="000000" w:themeColor="text1"/>
              </w:rPr>
            </w:pPr>
          </w:p>
        </w:tc>
        <w:tc>
          <w:tcPr>
            <w:tcW w:w="362" w:type="pct"/>
            <w:vMerge/>
            <w:vAlign w:val="center"/>
          </w:tcPr>
          <w:p w:rsidR="00596067" w:rsidRPr="00381868" w:rsidRDefault="00596067" w:rsidP="004E556D">
            <w:pPr>
              <w:pStyle w:val="afffffffff4"/>
              <w:rPr>
                <w:color w:val="000000" w:themeColor="text1"/>
              </w:rPr>
            </w:pPr>
          </w:p>
        </w:tc>
      </w:tr>
      <w:tr w:rsidR="00381868" w:rsidRPr="00381868" w:rsidTr="00596067">
        <w:trPr>
          <w:trHeight w:val="820"/>
        </w:trPr>
        <w:tc>
          <w:tcPr>
            <w:tcW w:w="220" w:type="pct"/>
            <w:vMerge/>
            <w:vAlign w:val="center"/>
          </w:tcPr>
          <w:p w:rsidR="00596067" w:rsidRPr="00381868" w:rsidRDefault="00596067" w:rsidP="004E556D">
            <w:pPr>
              <w:pStyle w:val="afffffffff4"/>
              <w:rPr>
                <w:color w:val="000000" w:themeColor="text1"/>
              </w:rPr>
            </w:pPr>
          </w:p>
        </w:tc>
        <w:tc>
          <w:tcPr>
            <w:tcW w:w="220" w:type="pct"/>
            <w:vMerge/>
            <w:vAlign w:val="center"/>
          </w:tcPr>
          <w:p w:rsidR="00596067" w:rsidRPr="00381868" w:rsidRDefault="00596067" w:rsidP="004E556D">
            <w:pPr>
              <w:pStyle w:val="afffffffff4"/>
              <w:rPr>
                <w:color w:val="000000" w:themeColor="text1"/>
              </w:rPr>
            </w:pPr>
          </w:p>
        </w:tc>
        <w:tc>
          <w:tcPr>
            <w:tcW w:w="561" w:type="pct"/>
            <w:vAlign w:val="center"/>
          </w:tcPr>
          <w:p w:rsidR="00596067" w:rsidRPr="00381868" w:rsidRDefault="00596067" w:rsidP="004E556D">
            <w:pPr>
              <w:pStyle w:val="afffffffff4"/>
              <w:rPr>
                <w:color w:val="000000" w:themeColor="text1"/>
              </w:rPr>
            </w:pPr>
            <w:r w:rsidRPr="00381868">
              <w:rPr>
                <w:rFonts w:hint="eastAsia"/>
                <w:color w:val="000000" w:themeColor="text1"/>
              </w:rPr>
              <w:t>厂界边界</w:t>
            </w:r>
          </w:p>
        </w:tc>
        <w:tc>
          <w:tcPr>
            <w:tcW w:w="655" w:type="pct"/>
            <w:vAlign w:val="center"/>
          </w:tcPr>
          <w:p w:rsidR="00596067" w:rsidRPr="00381868" w:rsidRDefault="00596067" w:rsidP="004E556D">
            <w:pPr>
              <w:pStyle w:val="afffffffff4"/>
              <w:rPr>
                <w:color w:val="000000" w:themeColor="text1"/>
              </w:rPr>
            </w:pPr>
            <w:r w:rsidRPr="00381868">
              <w:rPr>
                <w:rFonts w:hint="eastAsia"/>
                <w:color w:val="000000" w:themeColor="text1"/>
              </w:rPr>
              <w:t>V</w:t>
            </w:r>
            <w:r w:rsidRPr="00381868">
              <w:rPr>
                <w:color w:val="000000" w:themeColor="text1"/>
              </w:rPr>
              <w:t>OCs</w:t>
            </w:r>
          </w:p>
        </w:tc>
        <w:tc>
          <w:tcPr>
            <w:tcW w:w="1090" w:type="pct"/>
            <w:vAlign w:val="center"/>
          </w:tcPr>
          <w:p w:rsidR="00596067" w:rsidRPr="00381868" w:rsidRDefault="00596067" w:rsidP="004E556D">
            <w:pPr>
              <w:pStyle w:val="afffffffff4"/>
              <w:rPr>
                <w:color w:val="000000" w:themeColor="text1"/>
              </w:rPr>
            </w:pPr>
            <w:r w:rsidRPr="00381868">
              <w:rPr>
                <w:rFonts w:hint="eastAsia"/>
                <w:color w:val="000000" w:themeColor="text1"/>
              </w:rPr>
              <w:t>《挥发性有机物无组织排放控制标准》（</w:t>
            </w:r>
            <w:r w:rsidRPr="00381868">
              <w:rPr>
                <w:rFonts w:hint="eastAsia"/>
                <w:color w:val="000000" w:themeColor="text1"/>
              </w:rPr>
              <w:t>GB 37822-2019</w:t>
            </w:r>
            <w:r w:rsidRPr="00381868">
              <w:rPr>
                <w:rFonts w:hint="eastAsia"/>
                <w:color w:val="000000" w:themeColor="text1"/>
              </w:rPr>
              <w:t>）</w:t>
            </w:r>
          </w:p>
        </w:tc>
        <w:tc>
          <w:tcPr>
            <w:tcW w:w="437" w:type="pct"/>
            <w:vAlign w:val="center"/>
          </w:tcPr>
          <w:p w:rsidR="00596067" w:rsidRPr="00381868" w:rsidRDefault="00596067" w:rsidP="004E556D">
            <w:pPr>
              <w:pStyle w:val="afffffffff4"/>
              <w:rPr>
                <w:color w:val="000000" w:themeColor="text1"/>
              </w:rPr>
            </w:pPr>
            <w:r w:rsidRPr="00381868">
              <w:rPr>
                <w:rFonts w:hint="eastAsia"/>
                <w:color w:val="000000" w:themeColor="text1"/>
              </w:rPr>
              <w:t>半年一次</w:t>
            </w:r>
          </w:p>
        </w:tc>
        <w:tc>
          <w:tcPr>
            <w:tcW w:w="582" w:type="pct"/>
            <w:vMerge/>
            <w:vAlign w:val="center"/>
          </w:tcPr>
          <w:p w:rsidR="00596067" w:rsidRPr="00381868" w:rsidRDefault="00596067" w:rsidP="004E556D">
            <w:pPr>
              <w:pStyle w:val="afffffffff4"/>
              <w:rPr>
                <w:color w:val="000000" w:themeColor="text1"/>
              </w:rPr>
            </w:pPr>
          </w:p>
        </w:tc>
        <w:tc>
          <w:tcPr>
            <w:tcW w:w="873" w:type="pct"/>
            <w:vMerge/>
            <w:vAlign w:val="center"/>
          </w:tcPr>
          <w:p w:rsidR="00596067" w:rsidRPr="00381868" w:rsidRDefault="00596067" w:rsidP="004E556D">
            <w:pPr>
              <w:pStyle w:val="afffffffff4"/>
              <w:rPr>
                <w:color w:val="000000" w:themeColor="text1"/>
              </w:rPr>
            </w:pPr>
          </w:p>
        </w:tc>
        <w:tc>
          <w:tcPr>
            <w:tcW w:w="362" w:type="pct"/>
            <w:vMerge/>
          </w:tcPr>
          <w:p w:rsidR="00596067" w:rsidRPr="00381868" w:rsidRDefault="00596067" w:rsidP="004E556D">
            <w:pPr>
              <w:pStyle w:val="afffffffff4"/>
              <w:rPr>
                <w:color w:val="000000" w:themeColor="text1"/>
              </w:rPr>
            </w:pPr>
          </w:p>
        </w:tc>
      </w:tr>
      <w:tr w:rsidR="00381868" w:rsidRPr="00381868" w:rsidTr="00596067">
        <w:trPr>
          <w:trHeight w:val="405"/>
        </w:trPr>
        <w:tc>
          <w:tcPr>
            <w:tcW w:w="220" w:type="pct"/>
            <w:vMerge/>
            <w:vAlign w:val="center"/>
          </w:tcPr>
          <w:p w:rsidR="00596067" w:rsidRPr="00381868" w:rsidRDefault="00596067" w:rsidP="004E556D">
            <w:pPr>
              <w:pStyle w:val="afffffffff4"/>
              <w:rPr>
                <w:color w:val="000000" w:themeColor="text1"/>
              </w:rPr>
            </w:pPr>
          </w:p>
        </w:tc>
        <w:tc>
          <w:tcPr>
            <w:tcW w:w="220" w:type="pct"/>
            <w:vAlign w:val="center"/>
          </w:tcPr>
          <w:p w:rsidR="00596067" w:rsidRPr="00381868" w:rsidRDefault="00596067" w:rsidP="004E556D">
            <w:pPr>
              <w:pStyle w:val="afffffffff4"/>
              <w:rPr>
                <w:color w:val="000000" w:themeColor="text1"/>
              </w:rPr>
            </w:pPr>
            <w:r w:rsidRPr="00381868">
              <w:rPr>
                <w:color w:val="000000" w:themeColor="text1"/>
              </w:rPr>
              <w:t>废水</w:t>
            </w:r>
          </w:p>
        </w:tc>
        <w:tc>
          <w:tcPr>
            <w:tcW w:w="561" w:type="pct"/>
            <w:vAlign w:val="center"/>
          </w:tcPr>
          <w:p w:rsidR="00596067" w:rsidRPr="00381868" w:rsidRDefault="00596067" w:rsidP="004E556D">
            <w:pPr>
              <w:pStyle w:val="afffffffff4"/>
              <w:rPr>
                <w:color w:val="000000" w:themeColor="text1"/>
              </w:rPr>
            </w:pPr>
            <w:r w:rsidRPr="00381868">
              <w:rPr>
                <w:color w:val="000000" w:themeColor="text1"/>
              </w:rPr>
              <w:t>污水处理站出水口</w:t>
            </w:r>
          </w:p>
        </w:tc>
        <w:tc>
          <w:tcPr>
            <w:tcW w:w="655" w:type="pct"/>
            <w:vAlign w:val="center"/>
          </w:tcPr>
          <w:p w:rsidR="00596067" w:rsidRPr="00381868" w:rsidRDefault="0095000E" w:rsidP="004E556D">
            <w:pPr>
              <w:pStyle w:val="afffffffff4"/>
              <w:rPr>
                <w:color w:val="000000" w:themeColor="text1"/>
              </w:rPr>
            </w:pPr>
            <w:r w:rsidRPr="00381868">
              <w:rPr>
                <w:rFonts w:hint="eastAsia"/>
                <w:color w:val="000000" w:themeColor="text1"/>
              </w:rPr>
              <w:t>流量、</w:t>
            </w:r>
            <w:r w:rsidR="00596067" w:rsidRPr="00381868">
              <w:rPr>
                <w:rFonts w:hint="eastAsia"/>
                <w:color w:val="000000" w:themeColor="text1"/>
              </w:rPr>
              <w:t>pH</w:t>
            </w:r>
            <w:r w:rsidR="00596067" w:rsidRPr="00381868">
              <w:rPr>
                <w:rFonts w:hint="eastAsia"/>
                <w:color w:val="000000" w:themeColor="text1"/>
              </w:rPr>
              <w:t>值、化学需氧量、石油类、氨氮、悬浮物、五日生化需氧量、总磷</w:t>
            </w:r>
          </w:p>
        </w:tc>
        <w:tc>
          <w:tcPr>
            <w:tcW w:w="1090" w:type="pct"/>
            <w:vAlign w:val="center"/>
          </w:tcPr>
          <w:p w:rsidR="00596067" w:rsidRPr="00381868" w:rsidRDefault="00596067" w:rsidP="00770D51">
            <w:pPr>
              <w:pStyle w:val="afffffffff4"/>
              <w:rPr>
                <w:color w:val="000000" w:themeColor="text1"/>
              </w:rPr>
            </w:pPr>
            <w:r w:rsidRPr="00381868">
              <w:rPr>
                <w:rFonts w:hint="eastAsia"/>
                <w:color w:val="000000" w:themeColor="text1"/>
              </w:rPr>
              <w:t>污水综合排放标准（</w:t>
            </w:r>
            <w:r w:rsidRPr="00381868">
              <w:rPr>
                <w:rFonts w:hint="eastAsia"/>
                <w:color w:val="000000" w:themeColor="text1"/>
              </w:rPr>
              <w:t>GB8978-1996)</w:t>
            </w:r>
            <w:r w:rsidR="00770D51" w:rsidRPr="00381868">
              <w:rPr>
                <w:rFonts w:hint="eastAsia"/>
                <w:color w:val="000000" w:themeColor="text1"/>
              </w:rPr>
              <w:t>、</w:t>
            </w:r>
            <w:r w:rsidR="00770D51" w:rsidRPr="00381868">
              <w:rPr>
                <w:rFonts w:hint="eastAsia"/>
                <w:color w:val="000000" w:themeColor="text1"/>
              </w:rPr>
              <w:t>+</w:t>
            </w:r>
            <w:r w:rsidR="00770D51" w:rsidRPr="00381868">
              <w:rPr>
                <w:rFonts w:hint="eastAsia"/>
                <w:color w:val="000000" w:themeColor="text1"/>
                <w:spacing w:val="-2"/>
              </w:rPr>
              <w:t>产业园污水处理厂进水标准</w:t>
            </w:r>
          </w:p>
        </w:tc>
        <w:tc>
          <w:tcPr>
            <w:tcW w:w="437" w:type="pct"/>
            <w:vAlign w:val="center"/>
          </w:tcPr>
          <w:p w:rsidR="00596067" w:rsidRPr="00381868" w:rsidRDefault="00596067" w:rsidP="004E556D">
            <w:pPr>
              <w:pStyle w:val="afffffffff4"/>
              <w:rPr>
                <w:color w:val="000000" w:themeColor="text1"/>
              </w:rPr>
            </w:pPr>
            <w:r w:rsidRPr="00381868">
              <w:rPr>
                <w:rFonts w:hint="eastAsia"/>
                <w:color w:val="000000" w:themeColor="text1"/>
              </w:rPr>
              <w:t>一年一次</w:t>
            </w:r>
          </w:p>
        </w:tc>
        <w:tc>
          <w:tcPr>
            <w:tcW w:w="582" w:type="pct"/>
            <w:vAlign w:val="center"/>
          </w:tcPr>
          <w:p w:rsidR="00596067" w:rsidRPr="00381868" w:rsidRDefault="00596067" w:rsidP="004E556D">
            <w:pPr>
              <w:pStyle w:val="afffffffff4"/>
              <w:rPr>
                <w:color w:val="000000" w:themeColor="text1"/>
              </w:rPr>
            </w:pPr>
            <w:r w:rsidRPr="00381868">
              <w:rPr>
                <w:rFonts w:hint="eastAsia"/>
                <w:color w:val="000000" w:themeColor="text1"/>
              </w:rPr>
              <w:t>监测</w:t>
            </w:r>
            <w:r w:rsidRPr="00381868">
              <w:rPr>
                <w:rFonts w:hint="eastAsia"/>
                <w:color w:val="000000" w:themeColor="text1"/>
              </w:rPr>
              <w:t>1</w:t>
            </w:r>
            <w:r w:rsidRPr="00381868">
              <w:rPr>
                <w:rFonts w:hint="eastAsia"/>
                <w:color w:val="000000" w:themeColor="text1"/>
              </w:rPr>
              <w:t>天，一天一次</w:t>
            </w:r>
          </w:p>
        </w:tc>
        <w:tc>
          <w:tcPr>
            <w:tcW w:w="873" w:type="pct"/>
            <w:vMerge/>
            <w:vAlign w:val="center"/>
          </w:tcPr>
          <w:p w:rsidR="00596067" w:rsidRPr="00381868" w:rsidRDefault="00596067" w:rsidP="004E556D">
            <w:pPr>
              <w:pStyle w:val="afffffffff4"/>
              <w:rPr>
                <w:color w:val="000000" w:themeColor="text1"/>
              </w:rPr>
            </w:pPr>
          </w:p>
        </w:tc>
        <w:tc>
          <w:tcPr>
            <w:tcW w:w="362" w:type="pct"/>
            <w:vMerge/>
          </w:tcPr>
          <w:p w:rsidR="00596067" w:rsidRPr="00381868" w:rsidRDefault="00596067" w:rsidP="004E556D">
            <w:pPr>
              <w:pStyle w:val="afffffffff4"/>
              <w:rPr>
                <w:color w:val="000000" w:themeColor="text1"/>
              </w:rPr>
            </w:pPr>
          </w:p>
        </w:tc>
      </w:tr>
      <w:tr w:rsidR="00381868" w:rsidRPr="00381868" w:rsidTr="00596067">
        <w:trPr>
          <w:trHeight w:val="405"/>
        </w:trPr>
        <w:tc>
          <w:tcPr>
            <w:tcW w:w="220" w:type="pct"/>
            <w:vMerge/>
            <w:vAlign w:val="center"/>
          </w:tcPr>
          <w:p w:rsidR="00596067" w:rsidRPr="00381868" w:rsidRDefault="00596067" w:rsidP="004E556D">
            <w:pPr>
              <w:pStyle w:val="afffffffff4"/>
              <w:rPr>
                <w:color w:val="000000" w:themeColor="text1"/>
              </w:rPr>
            </w:pPr>
          </w:p>
        </w:tc>
        <w:tc>
          <w:tcPr>
            <w:tcW w:w="220" w:type="pct"/>
            <w:vAlign w:val="center"/>
          </w:tcPr>
          <w:p w:rsidR="00596067" w:rsidRPr="00381868" w:rsidRDefault="00596067" w:rsidP="004E556D">
            <w:pPr>
              <w:pStyle w:val="afffffffff4"/>
              <w:rPr>
                <w:color w:val="000000" w:themeColor="text1"/>
              </w:rPr>
            </w:pPr>
            <w:r w:rsidRPr="00381868">
              <w:rPr>
                <w:rFonts w:hint="eastAsia"/>
                <w:color w:val="000000" w:themeColor="text1"/>
              </w:rPr>
              <w:t>噪声</w:t>
            </w:r>
          </w:p>
        </w:tc>
        <w:tc>
          <w:tcPr>
            <w:tcW w:w="561" w:type="pct"/>
            <w:vAlign w:val="center"/>
          </w:tcPr>
          <w:p w:rsidR="00596067" w:rsidRPr="00381868" w:rsidRDefault="00596067" w:rsidP="004E556D">
            <w:pPr>
              <w:pStyle w:val="afffffffff4"/>
              <w:rPr>
                <w:color w:val="000000" w:themeColor="text1"/>
              </w:rPr>
            </w:pPr>
            <w:r w:rsidRPr="00381868">
              <w:rPr>
                <w:rFonts w:hint="eastAsia"/>
                <w:color w:val="000000" w:themeColor="text1"/>
              </w:rPr>
              <w:t>四周厂界</w:t>
            </w:r>
          </w:p>
        </w:tc>
        <w:tc>
          <w:tcPr>
            <w:tcW w:w="655" w:type="pct"/>
            <w:vAlign w:val="center"/>
          </w:tcPr>
          <w:p w:rsidR="00596067" w:rsidRPr="00381868" w:rsidRDefault="00596067" w:rsidP="004E556D">
            <w:pPr>
              <w:pStyle w:val="afffffffff4"/>
              <w:rPr>
                <w:color w:val="000000" w:themeColor="text1"/>
              </w:rPr>
            </w:pPr>
            <w:r w:rsidRPr="00381868">
              <w:rPr>
                <w:rFonts w:hint="eastAsia"/>
                <w:color w:val="000000" w:themeColor="text1"/>
              </w:rPr>
              <w:t>等效</w:t>
            </w:r>
            <w:r w:rsidRPr="00381868">
              <w:rPr>
                <w:rFonts w:hint="eastAsia"/>
                <w:color w:val="000000" w:themeColor="text1"/>
              </w:rPr>
              <w:t>A</w:t>
            </w:r>
            <w:r w:rsidRPr="00381868">
              <w:rPr>
                <w:rFonts w:hint="eastAsia"/>
                <w:color w:val="000000" w:themeColor="text1"/>
              </w:rPr>
              <w:t>声级</w:t>
            </w:r>
          </w:p>
        </w:tc>
        <w:tc>
          <w:tcPr>
            <w:tcW w:w="1090" w:type="pct"/>
            <w:vAlign w:val="center"/>
          </w:tcPr>
          <w:p w:rsidR="00596067" w:rsidRPr="00381868" w:rsidRDefault="00596067" w:rsidP="004E556D">
            <w:pPr>
              <w:pStyle w:val="afffffffff4"/>
              <w:rPr>
                <w:color w:val="000000" w:themeColor="text1"/>
              </w:rPr>
            </w:pPr>
            <w:r w:rsidRPr="00381868">
              <w:rPr>
                <w:rFonts w:hint="eastAsia"/>
                <w:color w:val="000000" w:themeColor="text1"/>
              </w:rPr>
              <w:t>东西北厂界执行《工业企业厂界环境噪声排放标准》（</w:t>
            </w:r>
            <w:r w:rsidRPr="00381868">
              <w:rPr>
                <w:rFonts w:hint="eastAsia"/>
                <w:color w:val="000000" w:themeColor="text1"/>
              </w:rPr>
              <w:t>GB12348-2008</w:t>
            </w: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类标准，南厂界执行</w:t>
            </w:r>
            <w:r w:rsidRPr="00381868">
              <w:rPr>
                <w:rFonts w:hint="eastAsia"/>
                <w:color w:val="000000" w:themeColor="text1"/>
              </w:rPr>
              <w:t>4</w:t>
            </w:r>
            <w:r w:rsidRPr="00381868">
              <w:rPr>
                <w:rFonts w:hint="eastAsia"/>
                <w:color w:val="000000" w:themeColor="text1"/>
              </w:rPr>
              <w:t>类标准</w:t>
            </w:r>
          </w:p>
        </w:tc>
        <w:tc>
          <w:tcPr>
            <w:tcW w:w="437" w:type="pct"/>
            <w:vAlign w:val="center"/>
          </w:tcPr>
          <w:p w:rsidR="00596067" w:rsidRPr="00381868" w:rsidRDefault="00596067" w:rsidP="004E556D">
            <w:pPr>
              <w:pStyle w:val="afffffffff4"/>
              <w:rPr>
                <w:color w:val="000000" w:themeColor="text1"/>
              </w:rPr>
            </w:pPr>
            <w:r w:rsidRPr="00381868">
              <w:rPr>
                <w:rFonts w:hint="eastAsia"/>
                <w:color w:val="000000" w:themeColor="text1"/>
              </w:rPr>
              <w:t>一季度一次</w:t>
            </w:r>
          </w:p>
        </w:tc>
        <w:tc>
          <w:tcPr>
            <w:tcW w:w="582" w:type="pct"/>
            <w:vAlign w:val="center"/>
          </w:tcPr>
          <w:p w:rsidR="00596067" w:rsidRPr="00381868" w:rsidRDefault="00596067" w:rsidP="004E556D">
            <w:pPr>
              <w:pStyle w:val="afffffffff4"/>
              <w:rPr>
                <w:color w:val="000000" w:themeColor="text1"/>
              </w:rPr>
            </w:pPr>
            <w:r w:rsidRPr="00381868">
              <w:rPr>
                <w:rFonts w:hint="eastAsia"/>
                <w:color w:val="000000" w:themeColor="text1"/>
              </w:rPr>
              <w:t>监测</w:t>
            </w:r>
            <w:r w:rsidRPr="00381868">
              <w:rPr>
                <w:rFonts w:hint="eastAsia"/>
                <w:color w:val="000000" w:themeColor="text1"/>
              </w:rPr>
              <w:t>2</w:t>
            </w:r>
            <w:r w:rsidRPr="00381868">
              <w:rPr>
                <w:rFonts w:hint="eastAsia"/>
                <w:color w:val="000000" w:themeColor="text1"/>
              </w:rPr>
              <w:t>天，昼夜各</w:t>
            </w:r>
            <w:r w:rsidRPr="00381868">
              <w:rPr>
                <w:rFonts w:hint="eastAsia"/>
                <w:color w:val="000000" w:themeColor="text1"/>
              </w:rPr>
              <w:t>1</w:t>
            </w:r>
            <w:r w:rsidRPr="00381868">
              <w:rPr>
                <w:rFonts w:hint="eastAsia"/>
                <w:color w:val="000000" w:themeColor="text1"/>
              </w:rPr>
              <w:t>次</w:t>
            </w:r>
          </w:p>
        </w:tc>
        <w:tc>
          <w:tcPr>
            <w:tcW w:w="873" w:type="pct"/>
            <w:vAlign w:val="center"/>
          </w:tcPr>
          <w:p w:rsidR="00596067" w:rsidRPr="00381868" w:rsidRDefault="00596067" w:rsidP="004E556D">
            <w:pPr>
              <w:pStyle w:val="afffffffff4"/>
              <w:rPr>
                <w:color w:val="000000" w:themeColor="text1"/>
              </w:rPr>
            </w:pPr>
            <w:r w:rsidRPr="00381868">
              <w:rPr>
                <w:rFonts w:hint="eastAsia"/>
                <w:color w:val="000000" w:themeColor="text1"/>
              </w:rPr>
              <w:t>《排污单位自行监测技术指南总则》</w:t>
            </w:r>
          </w:p>
          <w:p w:rsidR="00596067" w:rsidRPr="00381868" w:rsidRDefault="00596067" w:rsidP="004E556D">
            <w:pPr>
              <w:pStyle w:val="afffffffff4"/>
              <w:rPr>
                <w:color w:val="000000" w:themeColor="text1"/>
              </w:rPr>
            </w:pPr>
            <w:r w:rsidRPr="00381868">
              <w:rPr>
                <w:rFonts w:hint="eastAsia"/>
                <w:color w:val="000000" w:themeColor="text1"/>
              </w:rPr>
              <w:t>（</w:t>
            </w:r>
            <w:r w:rsidRPr="00381868">
              <w:rPr>
                <w:rFonts w:hint="eastAsia"/>
                <w:color w:val="000000" w:themeColor="text1"/>
              </w:rPr>
              <w:t>HJ819-2017</w:t>
            </w:r>
            <w:r w:rsidRPr="00381868">
              <w:rPr>
                <w:rFonts w:hint="eastAsia"/>
                <w:color w:val="000000" w:themeColor="text1"/>
              </w:rPr>
              <w:t>）</w:t>
            </w:r>
          </w:p>
        </w:tc>
        <w:tc>
          <w:tcPr>
            <w:tcW w:w="362" w:type="pct"/>
            <w:vMerge/>
          </w:tcPr>
          <w:p w:rsidR="00596067" w:rsidRPr="00381868" w:rsidRDefault="00596067" w:rsidP="004E556D">
            <w:pPr>
              <w:pStyle w:val="afffffffff4"/>
              <w:rPr>
                <w:color w:val="000000" w:themeColor="text1"/>
              </w:rPr>
            </w:pPr>
          </w:p>
        </w:tc>
      </w:tr>
      <w:tr w:rsidR="00381868" w:rsidRPr="00381868" w:rsidTr="00596067">
        <w:trPr>
          <w:trHeight w:val="405"/>
        </w:trPr>
        <w:tc>
          <w:tcPr>
            <w:tcW w:w="220" w:type="pct"/>
            <w:vAlign w:val="center"/>
          </w:tcPr>
          <w:p w:rsidR="00596067" w:rsidRPr="00381868" w:rsidRDefault="00596067" w:rsidP="004E556D">
            <w:pPr>
              <w:pStyle w:val="afffffffff4"/>
              <w:rPr>
                <w:color w:val="000000" w:themeColor="text1"/>
              </w:rPr>
            </w:pPr>
            <w:r w:rsidRPr="00381868">
              <w:rPr>
                <w:rFonts w:hint="eastAsia"/>
                <w:color w:val="000000" w:themeColor="text1"/>
              </w:rPr>
              <w:t>环境质量监测</w:t>
            </w:r>
          </w:p>
        </w:tc>
        <w:tc>
          <w:tcPr>
            <w:tcW w:w="220" w:type="pct"/>
            <w:vAlign w:val="center"/>
          </w:tcPr>
          <w:p w:rsidR="00596067" w:rsidRPr="00381868" w:rsidRDefault="00596067" w:rsidP="004E556D">
            <w:pPr>
              <w:pStyle w:val="afffffffff4"/>
              <w:rPr>
                <w:color w:val="000000" w:themeColor="text1"/>
              </w:rPr>
            </w:pPr>
            <w:r w:rsidRPr="00381868">
              <w:rPr>
                <w:rFonts w:hint="eastAsia"/>
                <w:color w:val="000000" w:themeColor="text1"/>
              </w:rPr>
              <w:t>地下水</w:t>
            </w:r>
          </w:p>
        </w:tc>
        <w:tc>
          <w:tcPr>
            <w:tcW w:w="561" w:type="pct"/>
            <w:vAlign w:val="center"/>
          </w:tcPr>
          <w:p w:rsidR="00596067" w:rsidRPr="00381868" w:rsidRDefault="00596067" w:rsidP="004E556D">
            <w:pPr>
              <w:pStyle w:val="afffffffff4"/>
              <w:rPr>
                <w:color w:val="000000" w:themeColor="text1"/>
              </w:rPr>
            </w:pPr>
            <w:r w:rsidRPr="00381868">
              <w:rPr>
                <w:rFonts w:hint="eastAsia"/>
                <w:color w:val="000000" w:themeColor="text1"/>
              </w:rPr>
              <w:t>冲尾村（下游监测井）</w:t>
            </w:r>
          </w:p>
        </w:tc>
        <w:tc>
          <w:tcPr>
            <w:tcW w:w="655" w:type="pct"/>
            <w:vAlign w:val="center"/>
          </w:tcPr>
          <w:p w:rsidR="00596067" w:rsidRPr="00381868" w:rsidRDefault="00596067" w:rsidP="004E556D">
            <w:pPr>
              <w:pStyle w:val="afffffffff4"/>
              <w:rPr>
                <w:color w:val="000000" w:themeColor="text1"/>
              </w:rPr>
            </w:pPr>
            <w:r w:rsidRPr="00381868">
              <w:rPr>
                <w:rFonts w:hint="eastAsia"/>
                <w:color w:val="000000" w:themeColor="text1"/>
              </w:rPr>
              <w:t>pH</w:t>
            </w:r>
            <w:r w:rsidRPr="00381868">
              <w:rPr>
                <w:rFonts w:hint="eastAsia"/>
                <w:color w:val="000000" w:themeColor="text1"/>
              </w:rPr>
              <w:t>值、色度、高锰酸盐指数、氨氮、亚硝酸盐氮、硝酸盐氮、硫化物、挥发酚类</w:t>
            </w:r>
          </w:p>
        </w:tc>
        <w:tc>
          <w:tcPr>
            <w:tcW w:w="1090" w:type="pct"/>
            <w:vAlign w:val="center"/>
          </w:tcPr>
          <w:p w:rsidR="00596067" w:rsidRPr="00381868" w:rsidRDefault="00596067" w:rsidP="004E556D">
            <w:pPr>
              <w:pStyle w:val="afffffffff4"/>
              <w:rPr>
                <w:color w:val="000000" w:themeColor="text1"/>
              </w:rPr>
            </w:pPr>
            <w:r w:rsidRPr="00381868">
              <w:rPr>
                <w:rFonts w:hint="eastAsia"/>
                <w:color w:val="000000" w:themeColor="text1"/>
              </w:rPr>
              <w:t>《地下水质量标准》</w:t>
            </w:r>
          </w:p>
          <w:p w:rsidR="00596067" w:rsidRPr="00381868" w:rsidRDefault="00596067" w:rsidP="004E556D">
            <w:pPr>
              <w:pStyle w:val="afffffffff4"/>
              <w:rPr>
                <w:color w:val="000000" w:themeColor="text1"/>
              </w:rPr>
            </w:pPr>
            <w:r w:rsidRPr="00381868">
              <w:rPr>
                <w:rFonts w:hint="eastAsia"/>
                <w:color w:val="000000" w:themeColor="text1"/>
              </w:rPr>
              <w:t>（</w:t>
            </w:r>
            <w:r w:rsidRPr="00381868">
              <w:rPr>
                <w:rFonts w:hint="eastAsia"/>
                <w:color w:val="000000" w:themeColor="text1"/>
              </w:rPr>
              <w:t>GB/T14848-2017</w:t>
            </w:r>
            <w:r w:rsidRPr="00381868">
              <w:rPr>
                <w:rFonts w:hint="eastAsia"/>
                <w:color w:val="000000" w:themeColor="text1"/>
              </w:rPr>
              <w:t>）Ⅲ</w:t>
            </w:r>
          </w:p>
          <w:p w:rsidR="00596067" w:rsidRPr="00381868" w:rsidRDefault="00596067" w:rsidP="004E556D">
            <w:pPr>
              <w:pStyle w:val="afffffffff4"/>
              <w:rPr>
                <w:color w:val="000000" w:themeColor="text1"/>
              </w:rPr>
            </w:pPr>
            <w:r w:rsidRPr="00381868">
              <w:rPr>
                <w:rFonts w:hint="eastAsia"/>
                <w:color w:val="000000" w:themeColor="text1"/>
              </w:rPr>
              <w:t>类标准</w:t>
            </w:r>
          </w:p>
        </w:tc>
        <w:tc>
          <w:tcPr>
            <w:tcW w:w="437" w:type="pct"/>
            <w:vAlign w:val="center"/>
          </w:tcPr>
          <w:p w:rsidR="00596067" w:rsidRPr="00381868" w:rsidRDefault="00596067" w:rsidP="004E556D">
            <w:pPr>
              <w:pStyle w:val="afffffffff4"/>
              <w:rPr>
                <w:color w:val="000000" w:themeColor="text1"/>
              </w:rPr>
            </w:pPr>
            <w:r w:rsidRPr="00381868">
              <w:rPr>
                <w:rFonts w:hint="eastAsia"/>
                <w:color w:val="000000" w:themeColor="text1"/>
              </w:rPr>
              <w:t>一年一次</w:t>
            </w:r>
          </w:p>
        </w:tc>
        <w:tc>
          <w:tcPr>
            <w:tcW w:w="582" w:type="pct"/>
            <w:vAlign w:val="center"/>
          </w:tcPr>
          <w:p w:rsidR="00596067" w:rsidRPr="00381868" w:rsidRDefault="00596067" w:rsidP="004E556D">
            <w:pPr>
              <w:pStyle w:val="afffffffff4"/>
              <w:rPr>
                <w:color w:val="000000" w:themeColor="text1"/>
              </w:rPr>
            </w:pPr>
            <w:r w:rsidRPr="00381868">
              <w:rPr>
                <w:rFonts w:hint="eastAsia"/>
                <w:color w:val="000000" w:themeColor="text1"/>
              </w:rPr>
              <w:t>监测</w:t>
            </w:r>
            <w:r w:rsidRPr="00381868">
              <w:rPr>
                <w:rFonts w:hint="eastAsia"/>
                <w:color w:val="000000" w:themeColor="text1"/>
              </w:rPr>
              <w:t>1</w:t>
            </w:r>
            <w:r w:rsidRPr="00381868">
              <w:rPr>
                <w:rFonts w:hint="eastAsia"/>
                <w:color w:val="000000" w:themeColor="text1"/>
              </w:rPr>
              <w:t>天，一天一次</w:t>
            </w:r>
          </w:p>
        </w:tc>
        <w:tc>
          <w:tcPr>
            <w:tcW w:w="873" w:type="pct"/>
            <w:vAlign w:val="center"/>
          </w:tcPr>
          <w:p w:rsidR="00596067" w:rsidRPr="00381868" w:rsidRDefault="00596067" w:rsidP="004E556D">
            <w:pPr>
              <w:pStyle w:val="afffffffff4"/>
              <w:rPr>
                <w:color w:val="000000" w:themeColor="text1"/>
              </w:rPr>
            </w:pPr>
            <w:r w:rsidRPr="00381868">
              <w:rPr>
                <w:rFonts w:hint="eastAsia"/>
                <w:color w:val="000000" w:themeColor="text1"/>
              </w:rPr>
              <w:t>《环境影响评价技术导则</w:t>
            </w:r>
            <w:r w:rsidRPr="00381868">
              <w:rPr>
                <w:rFonts w:hint="eastAsia"/>
                <w:color w:val="000000" w:themeColor="text1"/>
              </w:rPr>
              <w:t xml:space="preserve"> </w:t>
            </w:r>
            <w:r w:rsidRPr="00381868">
              <w:rPr>
                <w:rFonts w:hint="eastAsia"/>
                <w:color w:val="000000" w:themeColor="text1"/>
              </w:rPr>
              <w:t>地下水环境》（</w:t>
            </w:r>
            <w:r w:rsidRPr="00381868">
              <w:rPr>
                <w:rFonts w:hint="eastAsia"/>
                <w:color w:val="000000" w:themeColor="text1"/>
              </w:rPr>
              <w:t>HJ610-2016</w:t>
            </w:r>
            <w:r w:rsidRPr="00381868">
              <w:rPr>
                <w:rFonts w:hint="eastAsia"/>
                <w:color w:val="000000" w:themeColor="text1"/>
              </w:rPr>
              <w:t>）</w:t>
            </w:r>
          </w:p>
        </w:tc>
        <w:tc>
          <w:tcPr>
            <w:tcW w:w="362" w:type="pct"/>
            <w:vMerge/>
          </w:tcPr>
          <w:p w:rsidR="00596067" w:rsidRPr="00381868" w:rsidRDefault="00596067" w:rsidP="004E556D">
            <w:pPr>
              <w:pStyle w:val="afffffffff4"/>
              <w:rPr>
                <w:color w:val="000000" w:themeColor="text1"/>
              </w:rPr>
            </w:pPr>
          </w:p>
        </w:tc>
      </w:tr>
    </w:tbl>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19" w:name="_Toc57223707"/>
      <w:r w:rsidRPr="00381868">
        <w:rPr>
          <w:rFonts w:eastAsia="黑体" w:hint="eastAsia"/>
          <w:color w:val="000000" w:themeColor="text1"/>
          <w:sz w:val="30"/>
          <w:szCs w:val="30"/>
        </w:rPr>
        <w:t>排污口规范化管理</w:t>
      </w:r>
      <w:bookmarkEnd w:id="319"/>
    </w:p>
    <w:p w:rsidR="00596067" w:rsidRPr="00381868" w:rsidRDefault="00596067" w:rsidP="004E556D">
      <w:pPr>
        <w:ind w:firstLine="480"/>
        <w:rPr>
          <w:color w:val="000000" w:themeColor="text1"/>
        </w:rPr>
      </w:pPr>
      <w:r w:rsidRPr="00381868">
        <w:rPr>
          <w:rFonts w:hint="eastAsia"/>
          <w:color w:val="000000" w:themeColor="text1"/>
        </w:rPr>
        <w:t>拟建项目须按《排污口设置及规范化整治管理办法》要求设立排污口。</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1</w:t>
      </w:r>
      <w:r w:rsidRPr="00381868">
        <w:rPr>
          <w:rFonts w:hint="eastAsia"/>
          <w:color w:val="000000" w:themeColor="text1"/>
        </w:rPr>
        <w:t>）对排气筒的</w:t>
      </w:r>
      <w:r w:rsidRPr="00381868">
        <w:rPr>
          <w:rFonts w:hint="eastAsia"/>
          <w:color w:val="000000" w:themeColor="text1"/>
        </w:rPr>
        <w:t>N</w:t>
      </w:r>
      <w:r w:rsidRPr="00381868">
        <w:rPr>
          <w:color w:val="000000" w:themeColor="text1"/>
        </w:rPr>
        <w:t>H</w:t>
      </w:r>
      <w:r w:rsidRPr="00381868">
        <w:rPr>
          <w:color w:val="000000" w:themeColor="text1"/>
          <w:vertAlign w:val="subscript"/>
        </w:rPr>
        <w:t>3</w:t>
      </w:r>
      <w:r w:rsidRPr="00381868">
        <w:rPr>
          <w:rFonts w:hint="eastAsia"/>
          <w:color w:val="000000" w:themeColor="text1"/>
        </w:rPr>
        <w:t>、</w:t>
      </w:r>
      <w:r w:rsidRPr="00381868">
        <w:rPr>
          <w:rFonts w:hint="eastAsia"/>
          <w:color w:val="000000" w:themeColor="text1"/>
        </w:rPr>
        <w:t>H</w:t>
      </w:r>
      <w:r w:rsidRPr="00381868">
        <w:rPr>
          <w:color w:val="000000" w:themeColor="text1"/>
          <w:vertAlign w:val="subscript"/>
        </w:rPr>
        <w:t>2</w:t>
      </w:r>
      <w:r w:rsidRPr="00381868">
        <w:rPr>
          <w:color w:val="000000" w:themeColor="text1"/>
        </w:rPr>
        <w:t>S</w:t>
      </w:r>
      <w:r w:rsidRPr="00381868">
        <w:rPr>
          <w:rFonts w:hint="eastAsia"/>
          <w:color w:val="000000" w:themeColor="text1"/>
        </w:rPr>
        <w:t>、</w:t>
      </w:r>
      <w:r w:rsidRPr="00381868">
        <w:rPr>
          <w:rFonts w:hint="eastAsia"/>
          <w:color w:val="000000" w:themeColor="text1"/>
        </w:rPr>
        <w:t>SO</w:t>
      </w:r>
      <w:r w:rsidRPr="00381868">
        <w:rPr>
          <w:rFonts w:hint="eastAsia"/>
          <w:color w:val="000000" w:themeColor="text1"/>
          <w:vertAlign w:val="subscript"/>
        </w:rPr>
        <w:t>2</w:t>
      </w:r>
      <w:r w:rsidRPr="00381868">
        <w:rPr>
          <w:rFonts w:hint="eastAsia"/>
          <w:color w:val="000000" w:themeColor="text1"/>
        </w:rPr>
        <w:t>、烟尘、烟气量等进行监测，每年监测一个生产周期，</w:t>
      </w:r>
      <w:r w:rsidRPr="00381868">
        <w:rPr>
          <w:rFonts w:hint="eastAsia"/>
          <w:color w:val="000000" w:themeColor="text1"/>
        </w:rPr>
        <w:t>3</w:t>
      </w:r>
      <w:r w:rsidRPr="00381868">
        <w:rPr>
          <w:rFonts w:hint="eastAsia"/>
          <w:color w:val="000000" w:themeColor="text1"/>
        </w:rPr>
        <w:t>次</w:t>
      </w:r>
      <w:r w:rsidRPr="00381868">
        <w:rPr>
          <w:rFonts w:hint="eastAsia"/>
          <w:color w:val="000000" w:themeColor="text1"/>
        </w:rPr>
        <w:t>/</w:t>
      </w:r>
      <w:r w:rsidRPr="00381868">
        <w:rPr>
          <w:rFonts w:hint="eastAsia"/>
          <w:color w:val="000000" w:themeColor="text1"/>
        </w:rPr>
        <w:t>周期。本项目建成后，在废气排放筒应设置便于采样、监测的采样口和采样</w:t>
      </w:r>
      <w:r w:rsidRPr="00381868">
        <w:rPr>
          <w:rFonts w:hint="eastAsia"/>
          <w:color w:val="000000" w:themeColor="text1"/>
        </w:rPr>
        <w:lastRenderedPageBreak/>
        <w:t>监测平台，废气排口附近醒目处应树立环保图形标志牌。</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2</w:t>
      </w:r>
      <w:r w:rsidRPr="00381868">
        <w:rPr>
          <w:rFonts w:hint="eastAsia"/>
          <w:color w:val="000000" w:themeColor="text1"/>
        </w:rPr>
        <w:t>）项目产生的固体废物，应当设置贮存或堆放场所、堆放场地或贮存设施，必须有防扬散、防流失、防渗漏等措施，贮存（堆放）处进出路口应设置标志牌。</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3</w:t>
      </w:r>
      <w:r w:rsidRPr="00381868">
        <w:rPr>
          <w:rFonts w:hint="eastAsia"/>
          <w:color w:val="000000" w:themeColor="text1"/>
        </w:rPr>
        <w:t>）项目的固定噪声源应该按规定进行治理，且对外界影响最大处设置标志牌。</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4</w:t>
      </w:r>
      <w:r w:rsidRPr="00381868">
        <w:rPr>
          <w:rFonts w:hint="eastAsia"/>
          <w:color w:val="000000" w:themeColor="text1"/>
        </w:rPr>
        <w:t>）设置标志牌</w:t>
      </w:r>
    </w:p>
    <w:p w:rsidR="00596067" w:rsidRPr="00381868" w:rsidRDefault="00596067" w:rsidP="004E556D">
      <w:pPr>
        <w:ind w:firstLine="480"/>
        <w:rPr>
          <w:color w:val="000000" w:themeColor="text1"/>
        </w:rPr>
      </w:pPr>
      <w:r w:rsidRPr="00381868">
        <w:rPr>
          <w:rFonts w:hint="eastAsia"/>
          <w:color w:val="000000" w:themeColor="text1"/>
        </w:rPr>
        <w:t>环境保护图形标志牌由国家环保部统一定点制作，并由市环境监理部门根据项目排污情况统一向国家环保部订购。排放一般污染物排污口（源），设置提示式标志牌，排放有毒有害等污染物的排污口设置警告式标志牌。</w:t>
      </w:r>
    </w:p>
    <w:p w:rsidR="00596067" w:rsidRPr="00381868" w:rsidRDefault="00596067" w:rsidP="004E556D">
      <w:pPr>
        <w:ind w:firstLine="480"/>
        <w:rPr>
          <w:color w:val="000000" w:themeColor="text1"/>
        </w:rPr>
      </w:pPr>
      <w:r w:rsidRPr="00381868">
        <w:rPr>
          <w:rFonts w:hint="eastAsia"/>
          <w:color w:val="000000" w:themeColor="text1"/>
        </w:rPr>
        <w:t>标志牌设置位置在排污口（采样点）附近的醒目处，高度为标志牌上缘离地面</w:t>
      </w:r>
      <w:r w:rsidRPr="00381868">
        <w:rPr>
          <w:rFonts w:hint="eastAsia"/>
          <w:color w:val="000000" w:themeColor="text1"/>
        </w:rPr>
        <w:t>2m</w:t>
      </w:r>
      <w:r w:rsidRPr="00381868">
        <w:rPr>
          <w:rFonts w:hint="eastAsia"/>
          <w:color w:val="000000" w:themeColor="text1"/>
        </w:rPr>
        <w:t>。排污口附近</w:t>
      </w:r>
      <w:r w:rsidRPr="00381868">
        <w:rPr>
          <w:rFonts w:hint="eastAsia"/>
          <w:color w:val="000000" w:themeColor="text1"/>
        </w:rPr>
        <w:t>1m</w:t>
      </w:r>
      <w:r w:rsidRPr="00381868">
        <w:rPr>
          <w:rFonts w:hint="eastAsia"/>
          <w:color w:val="000000" w:themeColor="text1"/>
        </w:rPr>
        <w:t>范围内有建筑物的，设平面式标志牌，无建筑物的设立式标志牌。</w:t>
      </w:r>
    </w:p>
    <w:p w:rsidR="00596067" w:rsidRPr="00381868" w:rsidRDefault="00596067" w:rsidP="004E556D">
      <w:pPr>
        <w:ind w:firstLine="480"/>
        <w:rPr>
          <w:color w:val="000000" w:themeColor="text1"/>
        </w:rPr>
      </w:pPr>
      <w:r w:rsidRPr="00381868">
        <w:rPr>
          <w:rFonts w:hint="eastAsia"/>
          <w:color w:val="000000" w:themeColor="text1"/>
        </w:rPr>
        <w:t>（</w:t>
      </w:r>
      <w:r w:rsidRPr="00381868">
        <w:rPr>
          <w:rFonts w:hint="eastAsia"/>
          <w:color w:val="000000" w:themeColor="text1"/>
        </w:rPr>
        <w:t>5</w:t>
      </w:r>
      <w:r w:rsidRPr="00381868">
        <w:rPr>
          <w:rFonts w:hint="eastAsia"/>
          <w:color w:val="000000" w:themeColor="text1"/>
        </w:rPr>
        <w:t>）根据监控需要在排口设置流量计和在线监测设备，并与当地环保部门联网。</w:t>
      </w:r>
    </w:p>
    <w:p w:rsidR="00596067" w:rsidRPr="00381868" w:rsidRDefault="00596067" w:rsidP="004E556D">
      <w:pPr>
        <w:ind w:firstLine="480"/>
        <w:rPr>
          <w:color w:val="000000" w:themeColor="text1"/>
        </w:rPr>
      </w:pPr>
      <w:r w:rsidRPr="00381868">
        <w:rPr>
          <w:rFonts w:hint="eastAsia"/>
          <w:color w:val="000000" w:themeColor="text1"/>
        </w:rPr>
        <w:t>规范化排污口的有关设置（如图形标志牌、计量装置、监控装置等）属环保设施，企业负责日常的维护保养，任何单位和个人不得擅自拆除，如需变更的需报环境监理部门同意并办理变更手续。排污口还应按国家《环境保护图形标志》（</w:t>
      </w:r>
      <w:r w:rsidRPr="00381868">
        <w:rPr>
          <w:rFonts w:hint="eastAsia"/>
          <w:color w:val="000000" w:themeColor="text1"/>
        </w:rPr>
        <w:t>GB15562.2-1995</w:t>
      </w:r>
      <w:r w:rsidRPr="00381868">
        <w:rPr>
          <w:rFonts w:hint="eastAsia"/>
          <w:color w:val="000000" w:themeColor="text1"/>
        </w:rPr>
        <w:t>）的规定，设置国家环保总局统一制作的环境保护图形标志牌。污染物排放口的环境保护图形标志牌应设置在靠近采样点的醒目处，标志牌设置高度为其上缘距地面约</w:t>
      </w:r>
      <w:r w:rsidRPr="00381868">
        <w:rPr>
          <w:rFonts w:hint="eastAsia"/>
          <w:color w:val="000000" w:themeColor="text1"/>
        </w:rPr>
        <w:t>2m</w:t>
      </w:r>
      <w:r w:rsidRPr="00381868">
        <w:rPr>
          <w:rFonts w:hint="eastAsia"/>
          <w:color w:val="000000" w:themeColor="text1"/>
        </w:rPr>
        <w:t>；排污口附近</w:t>
      </w:r>
      <w:r w:rsidRPr="00381868">
        <w:rPr>
          <w:rFonts w:hint="eastAsia"/>
          <w:color w:val="000000" w:themeColor="text1"/>
        </w:rPr>
        <w:t>1m</w:t>
      </w:r>
      <w:r w:rsidRPr="00381868">
        <w:rPr>
          <w:rFonts w:hint="eastAsia"/>
          <w:color w:val="000000" w:themeColor="text1"/>
        </w:rPr>
        <w:t>范围内有建筑物的，设平面式标志牌；无建筑物的，设立式标志牌。同时，要求使用国家环保局统一印制的《中华人民共和国规范化排污口标志牌登记证》，并按要求填写有关内容；根据排污口管理档案内容要求，项目建成投产后，应将主要污染物种类、数量、浓度、排放去向、达标情况及设施运行情况记录于档案。排污口图形标识见下表所示。</w:t>
      </w:r>
    </w:p>
    <w:p w:rsidR="00596067" w:rsidRPr="00381868" w:rsidRDefault="0095000E"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8.4-1 </w:t>
      </w:r>
      <w:r w:rsidR="00596067" w:rsidRPr="00381868">
        <w:rPr>
          <w:rFonts w:ascii="Times New Roman" w:hAnsi="Times New Roman"/>
          <w:color w:val="000000" w:themeColor="text1"/>
          <w:sz w:val="21"/>
        </w:rPr>
        <w:t>排污口图形标志一览表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822"/>
        <w:gridCol w:w="2024"/>
        <w:gridCol w:w="1822"/>
        <w:gridCol w:w="2160"/>
      </w:tblGrid>
      <w:tr w:rsidR="00381868" w:rsidRPr="00381868" w:rsidTr="004E556D">
        <w:trPr>
          <w:trHeight w:val="397"/>
          <w:jc w:val="center"/>
        </w:trPr>
        <w:tc>
          <w:tcPr>
            <w:tcW w:w="785" w:type="pct"/>
            <w:vAlign w:val="center"/>
          </w:tcPr>
          <w:p w:rsidR="00596067" w:rsidRPr="00381868" w:rsidRDefault="00596067" w:rsidP="004E556D">
            <w:pPr>
              <w:pStyle w:val="afffffffff4"/>
              <w:rPr>
                <w:color w:val="000000" w:themeColor="text1"/>
              </w:rPr>
            </w:pPr>
            <w:r w:rsidRPr="00381868">
              <w:rPr>
                <w:color w:val="000000" w:themeColor="text1"/>
              </w:rPr>
              <w:t>排放口</w:t>
            </w:r>
          </w:p>
        </w:tc>
        <w:tc>
          <w:tcPr>
            <w:tcW w:w="981" w:type="pct"/>
            <w:vAlign w:val="center"/>
          </w:tcPr>
          <w:p w:rsidR="00596067" w:rsidRPr="00381868" w:rsidRDefault="00596067" w:rsidP="004E556D">
            <w:pPr>
              <w:pStyle w:val="afffffffff4"/>
              <w:rPr>
                <w:color w:val="000000" w:themeColor="text1"/>
              </w:rPr>
            </w:pPr>
            <w:r w:rsidRPr="00381868">
              <w:rPr>
                <w:color w:val="000000" w:themeColor="text1"/>
              </w:rPr>
              <w:t>废水排放口</w:t>
            </w:r>
          </w:p>
        </w:tc>
        <w:tc>
          <w:tcPr>
            <w:tcW w:w="1090" w:type="pct"/>
            <w:vAlign w:val="center"/>
          </w:tcPr>
          <w:p w:rsidR="00596067" w:rsidRPr="00381868" w:rsidRDefault="00596067" w:rsidP="004E556D">
            <w:pPr>
              <w:pStyle w:val="afffffffff4"/>
              <w:rPr>
                <w:color w:val="000000" w:themeColor="text1"/>
              </w:rPr>
            </w:pPr>
            <w:r w:rsidRPr="00381868">
              <w:rPr>
                <w:color w:val="000000" w:themeColor="text1"/>
              </w:rPr>
              <w:t>废气排放口</w:t>
            </w:r>
          </w:p>
        </w:tc>
        <w:tc>
          <w:tcPr>
            <w:tcW w:w="981" w:type="pct"/>
            <w:vAlign w:val="center"/>
          </w:tcPr>
          <w:p w:rsidR="00596067" w:rsidRPr="00381868" w:rsidRDefault="00596067" w:rsidP="004E556D">
            <w:pPr>
              <w:pStyle w:val="afffffffff4"/>
              <w:rPr>
                <w:color w:val="000000" w:themeColor="text1"/>
              </w:rPr>
            </w:pPr>
            <w:r w:rsidRPr="00381868">
              <w:rPr>
                <w:color w:val="000000" w:themeColor="text1"/>
              </w:rPr>
              <w:t>噪声源</w:t>
            </w:r>
          </w:p>
        </w:tc>
        <w:tc>
          <w:tcPr>
            <w:tcW w:w="1163" w:type="pct"/>
            <w:vAlign w:val="center"/>
          </w:tcPr>
          <w:p w:rsidR="00596067" w:rsidRPr="00381868" w:rsidRDefault="00596067" w:rsidP="004E556D">
            <w:pPr>
              <w:pStyle w:val="afffffffff4"/>
              <w:rPr>
                <w:color w:val="000000" w:themeColor="text1"/>
              </w:rPr>
            </w:pPr>
            <w:r w:rsidRPr="00381868">
              <w:rPr>
                <w:color w:val="000000" w:themeColor="text1"/>
              </w:rPr>
              <w:t>固体废物堆放场</w:t>
            </w:r>
          </w:p>
        </w:tc>
      </w:tr>
      <w:tr w:rsidR="00381868" w:rsidRPr="00381868" w:rsidTr="004E556D">
        <w:trPr>
          <w:trHeight w:val="397"/>
          <w:jc w:val="center"/>
        </w:trPr>
        <w:tc>
          <w:tcPr>
            <w:tcW w:w="785" w:type="pct"/>
            <w:vAlign w:val="center"/>
          </w:tcPr>
          <w:p w:rsidR="00596067" w:rsidRPr="00381868" w:rsidRDefault="00596067" w:rsidP="004E556D">
            <w:pPr>
              <w:pStyle w:val="afffffffff4"/>
              <w:rPr>
                <w:color w:val="000000" w:themeColor="text1"/>
              </w:rPr>
            </w:pPr>
            <w:r w:rsidRPr="00381868">
              <w:rPr>
                <w:color w:val="000000" w:themeColor="text1"/>
              </w:rPr>
              <w:t>图形符号</w:t>
            </w:r>
          </w:p>
        </w:tc>
        <w:tc>
          <w:tcPr>
            <w:tcW w:w="981" w:type="pct"/>
            <w:vAlign w:val="center"/>
          </w:tcPr>
          <w:p w:rsidR="00596067" w:rsidRPr="00381868" w:rsidRDefault="00596067" w:rsidP="004E556D">
            <w:pPr>
              <w:pStyle w:val="afffffffff4"/>
              <w:rPr>
                <w:color w:val="000000" w:themeColor="text1"/>
              </w:rPr>
            </w:pPr>
            <w:r w:rsidRPr="00381868">
              <w:rPr>
                <w:noProof/>
                <w:color w:val="000000" w:themeColor="text1"/>
              </w:rPr>
              <w:drawing>
                <wp:anchor distT="0" distB="0" distL="114300" distR="114300" simplePos="0" relativeHeight="251665408" behindDoc="0" locked="0" layoutInCell="1" allowOverlap="0" wp14:anchorId="01B4AEB9" wp14:editId="0B9FA289">
                  <wp:simplePos x="0" y="0"/>
                  <wp:positionH relativeFrom="column">
                    <wp:align>center</wp:align>
                  </wp:positionH>
                  <wp:positionV relativeFrom="paragraph">
                    <wp:posOffset>-779780</wp:posOffset>
                  </wp:positionV>
                  <wp:extent cx="899160" cy="848360"/>
                  <wp:effectExtent l="0" t="0" r="0" b="8890"/>
                  <wp:wrapSquare wrapText="bothSides"/>
                  <wp:docPr id="27" name="图片 27" descr="说明: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说明: 11"/>
                          <pic:cNvPicPr>
                            <a:picLocks noChangeAspect="1" noChangeArrowheads="1"/>
                          </pic:cNvPicPr>
                        </pic:nvPicPr>
                        <pic:blipFill>
                          <a:blip r:embed="rId84">
                            <a:lum contrast="-20000"/>
                            <a:extLst>
                              <a:ext uri="{28A0092B-C50C-407E-A947-70E740481C1C}">
                                <a14:useLocalDpi xmlns:a14="http://schemas.microsoft.com/office/drawing/2010/main" val="0"/>
                              </a:ext>
                            </a:extLst>
                          </a:blip>
                          <a:srcRect/>
                          <a:stretch>
                            <a:fillRect/>
                          </a:stretch>
                        </pic:blipFill>
                        <pic:spPr bwMode="auto">
                          <a:xfrm>
                            <a:off x="0" y="0"/>
                            <a:ext cx="899160" cy="848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0" w:type="pct"/>
            <w:vAlign w:val="center"/>
          </w:tcPr>
          <w:p w:rsidR="00596067" w:rsidRPr="00381868" w:rsidRDefault="00596067" w:rsidP="004E556D">
            <w:pPr>
              <w:pStyle w:val="afffffffff4"/>
              <w:rPr>
                <w:color w:val="000000" w:themeColor="text1"/>
              </w:rPr>
            </w:pPr>
            <w:r w:rsidRPr="00381868">
              <w:rPr>
                <w:noProof/>
                <w:color w:val="000000" w:themeColor="text1"/>
              </w:rPr>
              <w:drawing>
                <wp:anchor distT="0" distB="0" distL="114300" distR="114300" simplePos="0" relativeHeight="251668480" behindDoc="0" locked="0" layoutInCell="1" allowOverlap="1" wp14:anchorId="062B2583" wp14:editId="404ABE7D">
                  <wp:simplePos x="0" y="0"/>
                  <wp:positionH relativeFrom="column">
                    <wp:posOffset>109855</wp:posOffset>
                  </wp:positionH>
                  <wp:positionV relativeFrom="paragraph">
                    <wp:posOffset>-848360</wp:posOffset>
                  </wp:positionV>
                  <wp:extent cx="899160" cy="849630"/>
                  <wp:effectExtent l="0" t="0" r="0" b="7620"/>
                  <wp:wrapSquare wrapText="bothSides"/>
                  <wp:docPr id="26" name="图片 26" descr="说明: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说明: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9160" cy="849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1" w:type="pct"/>
            <w:vAlign w:val="center"/>
          </w:tcPr>
          <w:p w:rsidR="00596067" w:rsidRPr="00381868" w:rsidRDefault="00596067" w:rsidP="004E556D">
            <w:pPr>
              <w:pStyle w:val="afffffffff4"/>
              <w:rPr>
                <w:color w:val="000000" w:themeColor="text1"/>
              </w:rPr>
            </w:pPr>
            <w:r w:rsidRPr="00381868">
              <w:rPr>
                <w:noProof/>
                <w:color w:val="000000" w:themeColor="text1"/>
              </w:rPr>
              <w:drawing>
                <wp:anchor distT="0" distB="0" distL="114300" distR="114300" simplePos="0" relativeHeight="251667456" behindDoc="0" locked="0" layoutInCell="1" allowOverlap="1" wp14:anchorId="0E7A9CEE" wp14:editId="10E3090A">
                  <wp:simplePos x="0" y="0"/>
                  <wp:positionH relativeFrom="column">
                    <wp:posOffset>121285</wp:posOffset>
                  </wp:positionH>
                  <wp:positionV relativeFrom="paragraph">
                    <wp:posOffset>-732155</wp:posOffset>
                  </wp:positionV>
                  <wp:extent cx="906780" cy="849630"/>
                  <wp:effectExtent l="0" t="0" r="7620" b="7620"/>
                  <wp:wrapSquare wrapText="bothSides"/>
                  <wp:docPr id="24" name="图片 24" descr="说明: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780" cy="849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63" w:type="pct"/>
            <w:vAlign w:val="center"/>
          </w:tcPr>
          <w:p w:rsidR="00596067" w:rsidRPr="00381868" w:rsidRDefault="00596067" w:rsidP="004E556D">
            <w:pPr>
              <w:pStyle w:val="afffffffff4"/>
              <w:rPr>
                <w:color w:val="000000" w:themeColor="text1"/>
              </w:rPr>
            </w:pPr>
            <w:r w:rsidRPr="00381868">
              <w:rPr>
                <w:noProof/>
                <w:color w:val="000000" w:themeColor="text1"/>
              </w:rPr>
              <w:drawing>
                <wp:anchor distT="0" distB="0" distL="114300" distR="114300" simplePos="0" relativeHeight="251666432" behindDoc="0" locked="0" layoutInCell="1" allowOverlap="1" wp14:anchorId="70DE8F69" wp14:editId="253093A0">
                  <wp:simplePos x="0" y="0"/>
                  <wp:positionH relativeFrom="column">
                    <wp:posOffset>107950</wp:posOffset>
                  </wp:positionH>
                  <wp:positionV relativeFrom="paragraph">
                    <wp:posOffset>-713105</wp:posOffset>
                  </wp:positionV>
                  <wp:extent cx="906780" cy="849630"/>
                  <wp:effectExtent l="0" t="0" r="7620" b="7620"/>
                  <wp:wrapSquare wrapText="bothSides"/>
                  <wp:docPr id="23" name="图片 23" descr="说明: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780" cy="849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1868" w:rsidRPr="00381868" w:rsidTr="004E556D">
        <w:trPr>
          <w:trHeight w:val="397"/>
          <w:jc w:val="center"/>
        </w:trPr>
        <w:tc>
          <w:tcPr>
            <w:tcW w:w="785" w:type="pct"/>
            <w:vAlign w:val="center"/>
          </w:tcPr>
          <w:p w:rsidR="00596067" w:rsidRPr="00381868" w:rsidRDefault="00596067" w:rsidP="004E556D">
            <w:pPr>
              <w:pStyle w:val="afffffffff4"/>
              <w:rPr>
                <w:color w:val="000000" w:themeColor="text1"/>
              </w:rPr>
            </w:pPr>
            <w:r w:rsidRPr="00381868">
              <w:rPr>
                <w:color w:val="000000" w:themeColor="text1"/>
              </w:rPr>
              <w:t>背景颜色</w:t>
            </w:r>
          </w:p>
        </w:tc>
        <w:tc>
          <w:tcPr>
            <w:tcW w:w="4215" w:type="pct"/>
            <w:gridSpan w:val="4"/>
            <w:vAlign w:val="center"/>
          </w:tcPr>
          <w:p w:rsidR="00596067" w:rsidRPr="00381868" w:rsidRDefault="00596067" w:rsidP="004E556D">
            <w:pPr>
              <w:pStyle w:val="afffffffff4"/>
              <w:rPr>
                <w:color w:val="000000" w:themeColor="text1"/>
              </w:rPr>
            </w:pPr>
            <w:r w:rsidRPr="00381868">
              <w:rPr>
                <w:color w:val="000000" w:themeColor="text1"/>
              </w:rPr>
              <w:t>绿色</w:t>
            </w:r>
          </w:p>
        </w:tc>
      </w:tr>
      <w:tr w:rsidR="00381868" w:rsidRPr="00381868" w:rsidTr="004E556D">
        <w:trPr>
          <w:trHeight w:val="397"/>
          <w:jc w:val="center"/>
        </w:trPr>
        <w:tc>
          <w:tcPr>
            <w:tcW w:w="785" w:type="pct"/>
            <w:vAlign w:val="center"/>
          </w:tcPr>
          <w:p w:rsidR="00596067" w:rsidRPr="00381868" w:rsidRDefault="00596067" w:rsidP="004E556D">
            <w:pPr>
              <w:pStyle w:val="afffffffff4"/>
              <w:rPr>
                <w:color w:val="000000" w:themeColor="text1"/>
              </w:rPr>
            </w:pPr>
            <w:r w:rsidRPr="00381868">
              <w:rPr>
                <w:color w:val="000000" w:themeColor="text1"/>
              </w:rPr>
              <w:t>图形颜色</w:t>
            </w:r>
          </w:p>
        </w:tc>
        <w:tc>
          <w:tcPr>
            <w:tcW w:w="4215" w:type="pct"/>
            <w:gridSpan w:val="4"/>
            <w:vAlign w:val="center"/>
          </w:tcPr>
          <w:p w:rsidR="00596067" w:rsidRPr="00381868" w:rsidRDefault="00596067" w:rsidP="004E556D">
            <w:pPr>
              <w:pStyle w:val="afffffffff4"/>
              <w:rPr>
                <w:color w:val="000000" w:themeColor="text1"/>
              </w:rPr>
            </w:pPr>
            <w:r w:rsidRPr="00381868">
              <w:rPr>
                <w:color w:val="000000" w:themeColor="text1"/>
              </w:rPr>
              <w:t>白色</w:t>
            </w:r>
          </w:p>
        </w:tc>
      </w:tr>
    </w:tbl>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20" w:name="_Toc57223708"/>
      <w:bookmarkStart w:id="321" w:name="_Toc51167625"/>
      <w:r w:rsidRPr="00381868">
        <w:rPr>
          <w:rFonts w:eastAsia="黑体"/>
          <w:color w:val="000000" w:themeColor="text1"/>
          <w:sz w:val="30"/>
          <w:szCs w:val="30"/>
        </w:rPr>
        <w:t>排污许可要求</w:t>
      </w:r>
      <w:bookmarkEnd w:id="320"/>
    </w:p>
    <w:p w:rsidR="00596067" w:rsidRPr="00381868" w:rsidRDefault="00596067" w:rsidP="004E556D">
      <w:pPr>
        <w:ind w:firstLine="480"/>
        <w:rPr>
          <w:color w:val="000000" w:themeColor="text1"/>
        </w:rPr>
      </w:pPr>
      <w:r w:rsidRPr="00381868">
        <w:rPr>
          <w:rFonts w:hint="eastAsia"/>
          <w:color w:val="000000" w:themeColor="text1"/>
        </w:rPr>
        <w:t>国务院办公厅</w:t>
      </w:r>
      <w:r w:rsidRPr="00381868">
        <w:rPr>
          <w:rFonts w:hint="eastAsia"/>
          <w:color w:val="000000" w:themeColor="text1"/>
        </w:rPr>
        <w:t>2016</w:t>
      </w:r>
      <w:r w:rsidRPr="00381868">
        <w:rPr>
          <w:rFonts w:hint="eastAsia"/>
          <w:color w:val="000000" w:themeColor="text1"/>
        </w:rPr>
        <w:t>年</w:t>
      </w:r>
      <w:r w:rsidRPr="00381868">
        <w:rPr>
          <w:rFonts w:hint="eastAsia"/>
          <w:color w:val="000000" w:themeColor="text1"/>
        </w:rPr>
        <w:t>11</w:t>
      </w:r>
      <w:r w:rsidRPr="00381868">
        <w:rPr>
          <w:rFonts w:hint="eastAsia"/>
          <w:color w:val="000000" w:themeColor="text1"/>
        </w:rPr>
        <w:t>月</w:t>
      </w:r>
      <w:r w:rsidRPr="00381868">
        <w:rPr>
          <w:rFonts w:hint="eastAsia"/>
          <w:color w:val="000000" w:themeColor="text1"/>
        </w:rPr>
        <w:t>10</w:t>
      </w:r>
      <w:r w:rsidRPr="00381868">
        <w:rPr>
          <w:rFonts w:hint="eastAsia"/>
          <w:color w:val="000000" w:themeColor="text1"/>
        </w:rPr>
        <w:t>日颁发《国务院办公厅关于印发控制污染物排放许可制</w:t>
      </w:r>
      <w:r w:rsidRPr="00381868">
        <w:rPr>
          <w:rFonts w:hint="eastAsia"/>
          <w:color w:val="000000" w:themeColor="text1"/>
        </w:rPr>
        <w:lastRenderedPageBreak/>
        <w:t>度实施方案的通知》（国办发〔</w:t>
      </w:r>
      <w:r w:rsidRPr="00381868">
        <w:rPr>
          <w:rFonts w:hint="eastAsia"/>
          <w:color w:val="000000" w:themeColor="text1"/>
        </w:rPr>
        <w:t>2016</w:t>
      </w:r>
      <w:r w:rsidRPr="00381868">
        <w:rPr>
          <w:rFonts w:hint="eastAsia"/>
          <w:color w:val="000000" w:themeColor="text1"/>
        </w:rPr>
        <w:t>〕</w:t>
      </w:r>
      <w:r w:rsidRPr="00381868">
        <w:rPr>
          <w:rFonts w:hint="eastAsia"/>
          <w:color w:val="000000" w:themeColor="text1"/>
        </w:rPr>
        <w:t xml:space="preserve">81 </w:t>
      </w:r>
      <w:r w:rsidRPr="00381868">
        <w:rPr>
          <w:rFonts w:hint="eastAsia"/>
          <w:color w:val="000000" w:themeColor="text1"/>
        </w:rPr>
        <w:t>号），指出到</w:t>
      </w:r>
      <w:r w:rsidRPr="00381868">
        <w:rPr>
          <w:rFonts w:hint="eastAsia"/>
          <w:color w:val="000000" w:themeColor="text1"/>
        </w:rPr>
        <w:t xml:space="preserve">2020 </w:t>
      </w:r>
      <w:r w:rsidRPr="00381868">
        <w:rPr>
          <w:rFonts w:hint="eastAsia"/>
          <w:color w:val="000000" w:themeColor="text1"/>
        </w:rPr>
        <w:t>年，完成覆盖所有固定污染源的排污许可证核发工作，并建立健全企事业单位污染物排放总量控制制度，逐步实现由行政区域污染物排放总量控制向企事业单位污染物排污总量控制转变，控制的范围逐渐统一到固定污染源。</w:t>
      </w:r>
    </w:p>
    <w:p w:rsidR="00596067" w:rsidRPr="00381868" w:rsidRDefault="00596067" w:rsidP="004E556D">
      <w:pPr>
        <w:ind w:firstLine="480"/>
        <w:rPr>
          <w:color w:val="000000" w:themeColor="text1"/>
        </w:rPr>
      </w:pPr>
      <w:r w:rsidRPr="00381868">
        <w:rPr>
          <w:rFonts w:hint="eastAsia"/>
          <w:color w:val="000000" w:themeColor="text1"/>
        </w:rPr>
        <w:t>环境保护部于</w:t>
      </w:r>
      <w:r w:rsidRPr="00381868">
        <w:rPr>
          <w:rFonts w:hint="eastAsia"/>
          <w:color w:val="000000" w:themeColor="text1"/>
        </w:rPr>
        <w:t>2016</w:t>
      </w:r>
      <w:r w:rsidRPr="00381868">
        <w:rPr>
          <w:rFonts w:hint="eastAsia"/>
          <w:color w:val="000000" w:themeColor="text1"/>
        </w:rPr>
        <w:t>年</w:t>
      </w:r>
      <w:r w:rsidRPr="00381868">
        <w:rPr>
          <w:rFonts w:hint="eastAsia"/>
          <w:color w:val="000000" w:themeColor="text1"/>
        </w:rPr>
        <w:t>7</w:t>
      </w:r>
      <w:r w:rsidRPr="00381868">
        <w:rPr>
          <w:rFonts w:hint="eastAsia"/>
          <w:color w:val="000000" w:themeColor="text1"/>
        </w:rPr>
        <w:t>月</w:t>
      </w:r>
      <w:r w:rsidRPr="00381868">
        <w:rPr>
          <w:rFonts w:hint="eastAsia"/>
          <w:color w:val="000000" w:themeColor="text1"/>
        </w:rPr>
        <w:t>15</w:t>
      </w:r>
      <w:r w:rsidRPr="00381868">
        <w:rPr>
          <w:rFonts w:hint="eastAsia"/>
          <w:color w:val="000000" w:themeColor="text1"/>
        </w:rPr>
        <w:t>日发布《关于印发</w:t>
      </w:r>
      <w:r w:rsidRPr="00381868">
        <w:rPr>
          <w:rFonts w:hint="eastAsia"/>
          <w:color w:val="000000" w:themeColor="text1"/>
        </w:rPr>
        <w:t>&lt;</w:t>
      </w:r>
      <w:r w:rsidRPr="00381868">
        <w:rPr>
          <w:rFonts w:hint="eastAsia"/>
          <w:color w:val="000000" w:themeColor="text1"/>
        </w:rPr>
        <w:t>“十三五”环境影响评价改革实施方案</w:t>
      </w:r>
      <w:r w:rsidRPr="00381868">
        <w:rPr>
          <w:rFonts w:hint="eastAsia"/>
          <w:color w:val="000000" w:themeColor="text1"/>
        </w:rPr>
        <w:t>&gt;</w:t>
      </w:r>
      <w:r w:rsidRPr="00381868">
        <w:rPr>
          <w:rFonts w:hint="eastAsia"/>
          <w:color w:val="000000" w:themeColor="text1"/>
        </w:rPr>
        <w:t>的通知》（环环评〔</w:t>
      </w:r>
      <w:r w:rsidRPr="00381868">
        <w:rPr>
          <w:rFonts w:hint="eastAsia"/>
          <w:color w:val="000000" w:themeColor="text1"/>
        </w:rPr>
        <w:t>2016</w:t>
      </w:r>
      <w:r w:rsidRPr="00381868">
        <w:rPr>
          <w:rFonts w:hint="eastAsia"/>
          <w:color w:val="000000" w:themeColor="text1"/>
        </w:rPr>
        <w:t>〕</w:t>
      </w:r>
      <w:r w:rsidRPr="00381868">
        <w:rPr>
          <w:rFonts w:hint="eastAsia"/>
          <w:color w:val="000000" w:themeColor="text1"/>
        </w:rPr>
        <w:t xml:space="preserve">95 </w:t>
      </w:r>
      <w:r w:rsidRPr="00381868">
        <w:rPr>
          <w:rFonts w:hint="eastAsia"/>
          <w:color w:val="000000" w:themeColor="text1"/>
        </w:rPr>
        <w:t>号）指出：“项目环评重在落实环境质量目标管理要求，优化环保措施，强化环境风险防控，做好与排污许可的衔接”。环境保护部办公厅于</w:t>
      </w:r>
      <w:r w:rsidRPr="00381868">
        <w:rPr>
          <w:rFonts w:hint="eastAsia"/>
          <w:color w:val="000000" w:themeColor="text1"/>
        </w:rPr>
        <w:t>2017</w:t>
      </w:r>
      <w:r w:rsidRPr="00381868">
        <w:rPr>
          <w:rFonts w:hint="eastAsia"/>
          <w:color w:val="000000" w:themeColor="text1"/>
        </w:rPr>
        <w:t>年</w:t>
      </w:r>
      <w:r w:rsidRPr="00381868">
        <w:rPr>
          <w:rFonts w:hint="eastAsia"/>
          <w:color w:val="000000" w:themeColor="text1"/>
        </w:rPr>
        <w:t>11</w:t>
      </w:r>
      <w:r w:rsidRPr="00381868">
        <w:rPr>
          <w:rFonts w:hint="eastAsia"/>
          <w:color w:val="000000" w:themeColor="text1"/>
        </w:rPr>
        <w:t>月</w:t>
      </w:r>
      <w:r w:rsidRPr="00381868">
        <w:rPr>
          <w:rFonts w:hint="eastAsia"/>
          <w:color w:val="000000" w:themeColor="text1"/>
        </w:rPr>
        <w:t>4</w:t>
      </w:r>
      <w:r w:rsidRPr="00381868">
        <w:rPr>
          <w:rFonts w:hint="eastAsia"/>
          <w:color w:val="000000" w:themeColor="text1"/>
        </w:rPr>
        <w:t>日印发《关于做好环境影响评价制度与排污许可证衔接相关工作的通知》（环办环评〔</w:t>
      </w:r>
      <w:r w:rsidRPr="00381868">
        <w:rPr>
          <w:rFonts w:hint="eastAsia"/>
          <w:color w:val="000000" w:themeColor="text1"/>
        </w:rPr>
        <w:t>2017</w:t>
      </w:r>
      <w:r w:rsidRPr="00381868">
        <w:rPr>
          <w:rFonts w:hint="eastAsia"/>
          <w:color w:val="000000" w:themeColor="text1"/>
        </w:rPr>
        <w:t>〕</w:t>
      </w:r>
      <w:r w:rsidRPr="00381868">
        <w:rPr>
          <w:rFonts w:hint="eastAsia"/>
          <w:color w:val="000000" w:themeColor="text1"/>
        </w:rPr>
        <w:t>84</w:t>
      </w:r>
      <w:r w:rsidRPr="00381868">
        <w:rPr>
          <w:rFonts w:hint="eastAsia"/>
          <w:color w:val="000000" w:themeColor="text1"/>
        </w:rPr>
        <w:t>号）中提出：“排污许可制度是企事业单位生产运行期排污的法律依据，是确保环境影响评价提出的污染防治设施和措施落实落地的重要保障”。</w:t>
      </w:r>
    </w:p>
    <w:p w:rsidR="00596067" w:rsidRPr="00381868" w:rsidRDefault="00596067" w:rsidP="004E556D">
      <w:pPr>
        <w:ind w:firstLine="480"/>
        <w:rPr>
          <w:color w:val="000000" w:themeColor="text1"/>
        </w:rPr>
      </w:pPr>
      <w:r w:rsidRPr="00381868">
        <w:rPr>
          <w:rFonts w:hint="eastAsia"/>
          <w:color w:val="000000" w:themeColor="text1"/>
        </w:rPr>
        <w:t>综上，项目必须及时申领或补办排污许可证，环境影响评价文件及批复中与污染物排放相关的主要内容应纳入排污许可证，其排污许可证执行情况应作为环境影响后评价的重要依据。</w:t>
      </w:r>
    </w:p>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22" w:name="_Toc57223709"/>
      <w:r w:rsidRPr="00381868">
        <w:rPr>
          <w:rFonts w:eastAsia="黑体" w:hint="eastAsia"/>
          <w:color w:val="000000" w:themeColor="text1"/>
          <w:sz w:val="30"/>
          <w:szCs w:val="30"/>
        </w:rPr>
        <w:t>竣工环境保护验收要求</w:t>
      </w:r>
      <w:bookmarkEnd w:id="321"/>
      <w:bookmarkEnd w:id="322"/>
    </w:p>
    <w:p w:rsidR="00596067" w:rsidRPr="00381868" w:rsidRDefault="00596067" w:rsidP="004E556D">
      <w:pPr>
        <w:ind w:firstLine="480"/>
        <w:rPr>
          <w:color w:val="000000" w:themeColor="text1"/>
        </w:rPr>
      </w:pPr>
      <w:r w:rsidRPr="00381868">
        <w:rPr>
          <w:rFonts w:hint="eastAsia"/>
          <w:color w:val="000000" w:themeColor="text1"/>
        </w:rPr>
        <w:t>根据中华人民共和国国务院令（第</w:t>
      </w:r>
      <w:r w:rsidRPr="00381868">
        <w:rPr>
          <w:rFonts w:hint="eastAsia"/>
          <w:color w:val="000000" w:themeColor="text1"/>
        </w:rPr>
        <w:t>682</w:t>
      </w:r>
      <w:r w:rsidRPr="00381868">
        <w:rPr>
          <w:rFonts w:hint="eastAsia"/>
          <w:color w:val="000000" w:themeColor="text1"/>
        </w:rPr>
        <w:t>号）《国务院关于修改</w:t>
      </w:r>
      <w:r w:rsidRPr="00381868">
        <w:rPr>
          <w:rFonts w:hint="eastAsia"/>
          <w:color w:val="000000" w:themeColor="text1"/>
        </w:rPr>
        <w:t>&lt;</w:t>
      </w:r>
      <w:r w:rsidRPr="00381868">
        <w:rPr>
          <w:rFonts w:hint="eastAsia"/>
          <w:color w:val="000000" w:themeColor="text1"/>
        </w:rPr>
        <w:t>建设项目环境保护管理条例</w:t>
      </w:r>
      <w:r w:rsidRPr="00381868">
        <w:rPr>
          <w:rFonts w:hint="eastAsia"/>
          <w:color w:val="000000" w:themeColor="text1"/>
        </w:rPr>
        <w:t>&gt;</w:t>
      </w:r>
      <w:r w:rsidRPr="00381868">
        <w:rPr>
          <w:rFonts w:hint="eastAsia"/>
          <w:color w:val="000000" w:themeColor="text1"/>
        </w:rPr>
        <w:t>的决定》、《关于发布</w:t>
      </w:r>
      <w:r w:rsidRPr="00381868">
        <w:rPr>
          <w:rFonts w:hint="eastAsia"/>
          <w:color w:val="000000" w:themeColor="text1"/>
        </w:rPr>
        <w:t>&lt;</w:t>
      </w:r>
      <w:r w:rsidRPr="00381868">
        <w:rPr>
          <w:rFonts w:hint="eastAsia"/>
          <w:color w:val="000000" w:themeColor="text1"/>
        </w:rPr>
        <w:t>建设项目竣工环境保护验收暂行办法</w:t>
      </w:r>
      <w:r w:rsidRPr="00381868">
        <w:rPr>
          <w:rFonts w:hint="eastAsia"/>
          <w:color w:val="000000" w:themeColor="text1"/>
        </w:rPr>
        <w:t>&gt;</w:t>
      </w:r>
      <w:r w:rsidRPr="00381868">
        <w:rPr>
          <w:rFonts w:hint="eastAsia"/>
          <w:color w:val="000000" w:themeColor="text1"/>
        </w:rPr>
        <w:t>的公告》（国环规环评</w:t>
      </w:r>
      <w:r w:rsidRPr="00381868">
        <w:rPr>
          <w:rFonts w:hint="eastAsia"/>
          <w:color w:val="000000" w:themeColor="text1"/>
        </w:rPr>
        <w:t>[2017]4</w:t>
      </w:r>
      <w:r w:rsidRPr="00381868">
        <w:rPr>
          <w:rFonts w:hint="eastAsia"/>
          <w:color w:val="000000" w:themeColor="text1"/>
        </w:rPr>
        <w:t>号）以及《关于发布</w:t>
      </w:r>
      <w:r w:rsidRPr="00381868">
        <w:rPr>
          <w:rFonts w:hint="eastAsia"/>
          <w:color w:val="000000" w:themeColor="text1"/>
        </w:rPr>
        <w:t>&lt;</w:t>
      </w:r>
      <w:r w:rsidRPr="00381868">
        <w:rPr>
          <w:rFonts w:hint="eastAsia"/>
          <w:color w:val="000000" w:themeColor="text1"/>
        </w:rPr>
        <w:t>建设项目竣工环境保护验收技术指南</w:t>
      </w:r>
      <w:r w:rsidRPr="00381868">
        <w:rPr>
          <w:rFonts w:hint="eastAsia"/>
          <w:color w:val="000000" w:themeColor="text1"/>
        </w:rPr>
        <w:t xml:space="preserve"> </w:t>
      </w:r>
      <w:r w:rsidRPr="00381868">
        <w:rPr>
          <w:rFonts w:hint="eastAsia"/>
          <w:color w:val="000000" w:themeColor="text1"/>
        </w:rPr>
        <w:t>污染影响类</w:t>
      </w:r>
      <w:r w:rsidRPr="00381868">
        <w:rPr>
          <w:rFonts w:hint="eastAsia"/>
          <w:color w:val="000000" w:themeColor="text1"/>
        </w:rPr>
        <w:t>&gt;</w:t>
      </w:r>
      <w:r w:rsidRPr="00381868">
        <w:rPr>
          <w:rFonts w:hint="eastAsia"/>
          <w:color w:val="000000" w:themeColor="text1"/>
        </w:rPr>
        <w:t>的公告》（生态环境部公告</w:t>
      </w:r>
      <w:r w:rsidRPr="00381868">
        <w:rPr>
          <w:rFonts w:hint="eastAsia"/>
          <w:color w:val="000000" w:themeColor="text1"/>
        </w:rPr>
        <w:t>2018</w:t>
      </w:r>
      <w:r w:rsidRPr="00381868">
        <w:rPr>
          <w:rFonts w:hint="eastAsia"/>
          <w:color w:val="000000" w:themeColor="text1"/>
        </w:rPr>
        <w:t>年</w:t>
      </w:r>
      <w:r w:rsidRPr="00381868">
        <w:rPr>
          <w:rFonts w:hint="eastAsia"/>
          <w:color w:val="000000" w:themeColor="text1"/>
        </w:rPr>
        <w:t>9</w:t>
      </w:r>
      <w:r w:rsidRPr="00381868">
        <w:rPr>
          <w:rFonts w:hint="eastAsia"/>
          <w:color w:val="000000" w:themeColor="text1"/>
        </w:rPr>
        <w:t>号），按照国家有关建设项目环境保护设施竣工验收的相关要求，本项目建成试运行期间，应委托具有相关资质单位开展建设项目环保“三同时”验收监测和调差工作，该项工作主要包括以下内容：</w:t>
      </w:r>
    </w:p>
    <w:p w:rsidR="00596067" w:rsidRPr="00381868" w:rsidRDefault="00596067" w:rsidP="004E556D">
      <w:pPr>
        <w:ind w:firstLine="480"/>
        <w:rPr>
          <w:color w:val="000000" w:themeColor="text1"/>
        </w:rPr>
      </w:pPr>
      <w:r w:rsidRPr="00381868">
        <w:rPr>
          <w:rFonts w:hint="eastAsia"/>
          <w:color w:val="000000" w:themeColor="text1"/>
        </w:rPr>
        <w:t>建设项目概况、验收依据、项目建设情况、环境保护设施、环境影响报告书与建议及审批部门审批决定、验收执行标准、验收监测内容、质量保证和质量控制、验收结果、验收监测结论、建设项目环境保护“三同时”竣工验收登记表等。编制环境影响报告书的建设项目应编制建设项目竣工环境保护验收监测报告。</w:t>
      </w:r>
    </w:p>
    <w:p w:rsidR="00596067" w:rsidRPr="00381868" w:rsidRDefault="00596067" w:rsidP="004E556D">
      <w:pPr>
        <w:ind w:firstLine="480"/>
        <w:rPr>
          <w:color w:val="000000" w:themeColor="text1"/>
        </w:rPr>
      </w:pPr>
      <w:r w:rsidRPr="00381868">
        <w:rPr>
          <w:rFonts w:hint="eastAsia"/>
          <w:color w:val="000000" w:themeColor="text1"/>
        </w:rPr>
        <w:t>项目环境保护“三同时”验收一览表，见下表。</w:t>
      </w:r>
    </w:p>
    <w:p w:rsidR="00596067" w:rsidRPr="00381868" w:rsidRDefault="004E556D" w:rsidP="004E556D">
      <w:pPr>
        <w:pStyle w:val="5"/>
        <w:tabs>
          <w:tab w:val="num" w:pos="988"/>
        </w:tabs>
        <w:spacing w:before="0" w:after="0" w:line="240" w:lineRule="auto"/>
        <w:jc w:val="center"/>
        <w:rPr>
          <w:rFonts w:ascii="Times New Roman" w:hAnsi="Times New Roman"/>
          <w:color w:val="000000" w:themeColor="text1"/>
          <w:sz w:val="21"/>
        </w:rPr>
      </w:pPr>
      <w:r w:rsidRPr="00381868">
        <w:rPr>
          <w:rFonts w:ascii="Times New Roman" w:hAnsi="Times New Roman" w:hint="eastAsia"/>
          <w:color w:val="000000" w:themeColor="text1"/>
          <w:sz w:val="21"/>
        </w:rPr>
        <w:t>表</w:t>
      </w:r>
      <w:r w:rsidRPr="00381868">
        <w:rPr>
          <w:rFonts w:ascii="Times New Roman" w:hAnsi="Times New Roman" w:hint="eastAsia"/>
          <w:color w:val="000000" w:themeColor="text1"/>
          <w:sz w:val="21"/>
        </w:rPr>
        <w:t xml:space="preserve">8.6-1 </w:t>
      </w:r>
      <w:r w:rsidR="00596067" w:rsidRPr="00381868">
        <w:rPr>
          <w:rFonts w:ascii="Times New Roman" w:hAnsi="Times New Roman" w:hint="eastAsia"/>
          <w:color w:val="000000" w:themeColor="text1"/>
          <w:sz w:val="21"/>
        </w:rPr>
        <w:t>环保设施验收内容一览表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83"/>
        <w:gridCol w:w="995"/>
        <w:gridCol w:w="1701"/>
        <w:gridCol w:w="1839"/>
        <w:gridCol w:w="6"/>
        <w:gridCol w:w="1716"/>
        <w:gridCol w:w="2069"/>
      </w:tblGrid>
      <w:tr w:rsidR="00381868" w:rsidRPr="00381868" w:rsidTr="005A4128">
        <w:trPr>
          <w:cantSplit/>
          <w:trHeight w:val="300"/>
          <w:tblHeader/>
          <w:jc w:val="center"/>
        </w:trPr>
        <w:tc>
          <w:tcPr>
            <w:tcW w:w="517" w:type="pct"/>
            <w:gridSpan w:val="2"/>
            <w:vMerge w:val="restart"/>
            <w:vAlign w:val="center"/>
          </w:tcPr>
          <w:p w:rsidR="00596067" w:rsidRPr="00381868" w:rsidRDefault="00596067" w:rsidP="004E556D">
            <w:pPr>
              <w:pStyle w:val="afffffffff4"/>
              <w:rPr>
                <w:b/>
                <w:color w:val="000000" w:themeColor="text1"/>
                <w:lang w:val="zh-CN"/>
              </w:rPr>
            </w:pPr>
            <w:r w:rsidRPr="00381868">
              <w:rPr>
                <w:b/>
                <w:color w:val="000000" w:themeColor="text1"/>
                <w:lang w:val="zh-CN"/>
              </w:rPr>
              <w:t>类别</w:t>
            </w:r>
          </w:p>
        </w:tc>
        <w:tc>
          <w:tcPr>
            <w:tcW w:w="536" w:type="pct"/>
            <w:vMerge w:val="restart"/>
            <w:vAlign w:val="center"/>
          </w:tcPr>
          <w:p w:rsidR="00596067" w:rsidRPr="00381868" w:rsidRDefault="00596067" w:rsidP="004E556D">
            <w:pPr>
              <w:pStyle w:val="afffffffff4"/>
              <w:rPr>
                <w:b/>
                <w:color w:val="000000" w:themeColor="text1"/>
                <w:lang w:val="zh-CN"/>
              </w:rPr>
            </w:pPr>
            <w:r w:rsidRPr="00381868">
              <w:rPr>
                <w:rFonts w:hint="eastAsia"/>
                <w:b/>
                <w:color w:val="000000" w:themeColor="text1"/>
                <w:lang w:val="zh-CN"/>
              </w:rPr>
              <w:t>污染源</w:t>
            </w:r>
          </w:p>
        </w:tc>
        <w:tc>
          <w:tcPr>
            <w:tcW w:w="916" w:type="pct"/>
            <w:vMerge w:val="restart"/>
            <w:vAlign w:val="center"/>
          </w:tcPr>
          <w:p w:rsidR="00596067" w:rsidRPr="00381868" w:rsidRDefault="00596067" w:rsidP="004E556D">
            <w:pPr>
              <w:pStyle w:val="afffffffff4"/>
              <w:rPr>
                <w:b/>
                <w:color w:val="000000" w:themeColor="text1"/>
                <w:lang w:val="zh-CN"/>
              </w:rPr>
            </w:pPr>
            <w:r w:rsidRPr="00381868">
              <w:rPr>
                <w:b/>
                <w:color w:val="000000" w:themeColor="text1"/>
                <w:lang w:val="zh-CN"/>
              </w:rPr>
              <w:t>污染物</w:t>
            </w:r>
          </w:p>
        </w:tc>
        <w:tc>
          <w:tcPr>
            <w:tcW w:w="1917" w:type="pct"/>
            <w:gridSpan w:val="3"/>
            <w:vAlign w:val="center"/>
          </w:tcPr>
          <w:p w:rsidR="00596067" w:rsidRPr="00381868" w:rsidRDefault="00596067" w:rsidP="004E556D">
            <w:pPr>
              <w:pStyle w:val="afffffffff4"/>
              <w:rPr>
                <w:b/>
                <w:color w:val="000000" w:themeColor="text1"/>
              </w:rPr>
            </w:pPr>
            <w:r w:rsidRPr="00381868">
              <w:rPr>
                <w:b/>
                <w:color w:val="000000" w:themeColor="text1"/>
                <w:lang w:val="zh-CN"/>
              </w:rPr>
              <w:t>环保措施</w:t>
            </w:r>
          </w:p>
        </w:tc>
        <w:tc>
          <w:tcPr>
            <w:tcW w:w="1114" w:type="pct"/>
            <w:vMerge w:val="restart"/>
            <w:vAlign w:val="center"/>
          </w:tcPr>
          <w:p w:rsidR="00596067" w:rsidRPr="00381868" w:rsidRDefault="00596067" w:rsidP="004E556D">
            <w:pPr>
              <w:pStyle w:val="afffffffff4"/>
              <w:rPr>
                <w:b/>
                <w:color w:val="000000" w:themeColor="text1"/>
              </w:rPr>
            </w:pPr>
            <w:r w:rsidRPr="00381868">
              <w:rPr>
                <w:b/>
                <w:color w:val="000000" w:themeColor="text1"/>
              </w:rPr>
              <w:t>验收标准</w:t>
            </w:r>
            <w:r w:rsidRPr="00381868">
              <w:rPr>
                <w:rFonts w:hint="eastAsia"/>
                <w:b/>
                <w:color w:val="000000" w:themeColor="text1"/>
              </w:rPr>
              <w:t>/</w:t>
            </w:r>
            <w:r w:rsidRPr="00381868">
              <w:rPr>
                <w:rFonts w:hint="eastAsia"/>
                <w:b/>
                <w:color w:val="000000" w:themeColor="text1"/>
              </w:rPr>
              <w:t>治理效果</w:t>
            </w:r>
          </w:p>
        </w:tc>
      </w:tr>
      <w:tr w:rsidR="00381868" w:rsidRPr="00381868" w:rsidTr="005A4128">
        <w:trPr>
          <w:cantSplit/>
          <w:trHeight w:val="312"/>
          <w:jc w:val="center"/>
        </w:trPr>
        <w:tc>
          <w:tcPr>
            <w:tcW w:w="517" w:type="pct"/>
            <w:gridSpan w:val="2"/>
            <w:vMerge/>
            <w:vAlign w:val="center"/>
          </w:tcPr>
          <w:p w:rsidR="00596067" w:rsidRPr="00381868" w:rsidRDefault="00596067" w:rsidP="004E556D">
            <w:pPr>
              <w:pStyle w:val="afffffffff4"/>
              <w:rPr>
                <w:b/>
                <w:color w:val="000000" w:themeColor="text1"/>
              </w:rPr>
            </w:pPr>
          </w:p>
        </w:tc>
        <w:tc>
          <w:tcPr>
            <w:tcW w:w="536" w:type="pct"/>
            <w:vMerge/>
            <w:vAlign w:val="center"/>
          </w:tcPr>
          <w:p w:rsidR="00596067" w:rsidRPr="00381868" w:rsidRDefault="00596067" w:rsidP="004E556D">
            <w:pPr>
              <w:pStyle w:val="afffffffff4"/>
              <w:rPr>
                <w:b/>
                <w:color w:val="000000" w:themeColor="text1"/>
              </w:rPr>
            </w:pPr>
          </w:p>
        </w:tc>
        <w:tc>
          <w:tcPr>
            <w:tcW w:w="916" w:type="pct"/>
            <w:vMerge/>
            <w:vAlign w:val="center"/>
          </w:tcPr>
          <w:p w:rsidR="00596067" w:rsidRPr="00381868" w:rsidRDefault="00596067" w:rsidP="004E556D">
            <w:pPr>
              <w:pStyle w:val="afffffffff4"/>
              <w:rPr>
                <w:b/>
                <w:color w:val="000000" w:themeColor="text1"/>
                <w:lang w:val="zh-CN"/>
              </w:rPr>
            </w:pPr>
          </w:p>
        </w:tc>
        <w:tc>
          <w:tcPr>
            <w:tcW w:w="990" w:type="pct"/>
            <w:vAlign w:val="center"/>
          </w:tcPr>
          <w:p w:rsidR="00596067" w:rsidRPr="00381868" w:rsidRDefault="00596067" w:rsidP="004E556D">
            <w:pPr>
              <w:pStyle w:val="afffffffff4"/>
              <w:rPr>
                <w:b/>
                <w:color w:val="000000" w:themeColor="text1"/>
                <w:lang w:val="zh-CN"/>
              </w:rPr>
            </w:pPr>
            <w:r w:rsidRPr="00381868">
              <w:rPr>
                <w:b/>
                <w:color w:val="000000" w:themeColor="text1"/>
                <w:lang w:val="zh-CN"/>
              </w:rPr>
              <w:t>工艺</w:t>
            </w:r>
          </w:p>
        </w:tc>
        <w:tc>
          <w:tcPr>
            <w:tcW w:w="927" w:type="pct"/>
            <w:gridSpan w:val="2"/>
            <w:vAlign w:val="center"/>
          </w:tcPr>
          <w:p w:rsidR="00596067" w:rsidRPr="00381868" w:rsidRDefault="00596067" w:rsidP="004E556D">
            <w:pPr>
              <w:pStyle w:val="afffffffff4"/>
              <w:rPr>
                <w:b/>
                <w:color w:val="000000" w:themeColor="text1"/>
              </w:rPr>
            </w:pPr>
            <w:r w:rsidRPr="00381868">
              <w:rPr>
                <w:b/>
                <w:color w:val="000000" w:themeColor="text1"/>
              </w:rPr>
              <w:t>设备</w:t>
            </w:r>
          </w:p>
        </w:tc>
        <w:tc>
          <w:tcPr>
            <w:tcW w:w="1114" w:type="pct"/>
            <w:vMerge/>
            <w:vAlign w:val="center"/>
          </w:tcPr>
          <w:p w:rsidR="00596067" w:rsidRPr="00381868" w:rsidRDefault="00596067" w:rsidP="004E556D">
            <w:pPr>
              <w:pStyle w:val="afffffffff4"/>
              <w:rPr>
                <w:color w:val="000000" w:themeColor="text1"/>
              </w:rPr>
            </w:pPr>
          </w:p>
        </w:tc>
      </w:tr>
      <w:tr w:rsidR="00381868" w:rsidRPr="00381868" w:rsidTr="005A4128">
        <w:trPr>
          <w:cantSplit/>
          <w:trHeight w:val="713"/>
          <w:jc w:val="center"/>
        </w:trPr>
        <w:tc>
          <w:tcPr>
            <w:tcW w:w="257" w:type="pct"/>
            <w:vMerge w:val="restart"/>
            <w:vAlign w:val="center"/>
          </w:tcPr>
          <w:p w:rsidR="00596067" w:rsidRPr="00381868" w:rsidRDefault="00596067" w:rsidP="004E556D">
            <w:pPr>
              <w:pStyle w:val="afffffffff4"/>
              <w:rPr>
                <w:color w:val="000000" w:themeColor="text1"/>
              </w:rPr>
            </w:pPr>
            <w:r w:rsidRPr="00381868">
              <w:rPr>
                <w:color w:val="000000" w:themeColor="text1"/>
              </w:rPr>
              <w:t>废气</w:t>
            </w:r>
          </w:p>
        </w:tc>
        <w:tc>
          <w:tcPr>
            <w:tcW w:w="260" w:type="pct"/>
            <w:vMerge w:val="restart"/>
            <w:vAlign w:val="center"/>
          </w:tcPr>
          <w:p w:rsidR="00596067" w:rsidRPr="00381868" w:rsidRDefault="00596067" w:rsidP="004E556D">
            <w:pPr>
              <w:pStyle w:val="afffffffff4"/>
              <w:rPr>
                <w:color w:val="000000" w:themeColor="text1"/>
              </w:rPr>
            </w:pPr>
            <w:r w:rsidRPr="00381868">
              <w:rPr>
                <w:color w:val="000000" w:themeColor="text1"/>
              </w:rPr>
              <w:t>一期</w:t>
            </w: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发酵臭气</w:t>
            </w:r>
            <w:r w:rsidRPr="00381868">
              <w:rPr>
                <w:rFonts w:hint="eastAsia"/>
                <w:color w:val="000000" w:themeColor="text1"/>
              </w:rPr>
              <w:t>G1</w:t>
            </w:r>
          </w:p>
        </w:tc>
        <w:tc>
          <w:tcPr>
            <w:tcW w:w="916" w:type="pct"/>
            <w:vAlign w:val="center"/>
          </w:tcPr>
          <w:p w:rsidR="00596067" w:rsidRPr="00381868" w:rsidRDefault="00596067" w:rsidP="004E556D">
            <w:pPr>
              <w:pStyle w:val="afffffffff4"/>
              <w:jc w:val="left"/>
              <w:rPr>
                <w:color w:val="000000" w:themeColor="text1"/>
              </w:rPr>
            </w:pPr>
            <w:r w:rsidRPr="00381868">
              <w:rPr>
                <w:color w:val="000000" w:themeColor="text1"/>
              </w:rPr>
              <w:t>氨气</w:t>
            </w:r>
            <w:r w:rsidRPr="00381868">
              <w:rPr>
                <w:rFonts w:hint="eastAsia"/>
                <w:color w:val="000000" w:themeColor="text1"/>
              </w:rPr>
              <w:t>、</w:t>
            </w:r>
            <w:r w:rsidRPr="00381868">
              <w:rPr>
                <w:color w:val="000000" w:themeColor="text1"/>
              </w:rPr>
              <w:t>硫化氢</w:t>
            </w:r>
          </w:p>
        </w:tc>
        <w:tc>
          <w:tcPr>
            <w:tcW w:w="990" w:type="pct"/>
            <w:vAlign w:val="center"/>
          </w:tcPr>
          <w:p w:rsidR="00596067" w:rsidRPr="00381868" w:rsidRDefault="00596067" w:rsidP="004E556D">
            <w:pPr>
              <w:pStyle w:val="afffffffff4"/>
              <w:rPr>
                <w:color w:val="000000" w:themeColor="text1"/>
              </w:rPr>
            </w:pPr>
            <w:r w:rsidRPr="00381868">
              <w:rPr>
                <w:rFonts w:hint="eastAsia"/>
                <w:color w:val="000000" w:themeColor="text1"/>
              </w:rPr>
              <w:t>双层喷淋</w:t>
            </w:r>
            <w:r w:rsidRPr="00381868">
              <w:rPr>
                <w:rFonts w:hint="eastAsia"/>
                <w:color w:val="000000" w:themeColor="text1"/>
              </w:rPr>
              <w:t>+</w:t>
            </w:r>
            <w:r w:rsidRPr="00381868">
              <w:rPr>
                <w:rFonts w:hint="eastAsia"/>
                <w:color w:val="000000" w:themeColor="text1"/>
              </w:rPr>
              <w:t>生物除臭工艺</w:t>
            </w:r>
            <w:r w:rsidRPr="00381868">
              <w:rPr>
                <w:rFonts w:hint="eastAsia"/>
                <w:color w:val="000000" w:themeColor="text1"/>
              </w:rPr>
              <w:t>+15m</w:t>
            </w:r>
            <w:r w:rsidRPr="00381868">
              <w:rPr>
                <w:rFonts w:hint="eastAsia"/>
                <w:color w:val="000000" w:themeColor="text1"/>
              </w:rPr>
              <w:t>高排气筒排放</w:t>
            </w:r>
          </w:p>
        </w:tc>
        <w:tc>
          <w:tcPr>
            <w:tcW w:w="927" w:type="pct"/>
            <w:gridSpan w:val="2"/>
            <w:vAlign w:val="center"/>
          </w:tcPr>
          <w:p w:rsidR="00596067" w:rsidRPr="00381868" w:rsidRDefault="00596067" w:rsidP="004E556D">
            <w:pPr>
              <w:pStyle w:val="afffffffff4"/>
              <w:rPr>
                <w:color w:val="000000" w:themeColor="text1"/>
              </w:rPr>
            </w:pPr>
            <w:r w:rsidRPr="00381868">
              <w:rPr>
                <w:rFonts w:hint="eastAsia"/>
                <w:color w:val="000000" w:themeColor="text1"/>
              </w:rPr>
              <w:t>喷淋塔</w:t>
            </w:r>
            <w:r w:rsidRPr="00381868">
              <w:rPr>
                <w:rFonts w:hint="eastAsia"/>
                <w:color w:val="000000" w:themeColor="text1"/>
              </w:rPr>
              <w:t>+</w:t>
            </w:r>
            <w:r w:rsidRPr="00381868">
              <w:rPr>
                <w:rFonts w:hint="eastAsia"/>
                <w:color w:val="000000" w:themeColor="text1"/>
              </w:rPr>
              <w:t>生物除臭系统一套</w:t>
            </w:r>
            <w:r w:rsidRPr="00381868">
              <w:rPr>
                <w:rFonts w:hint="eastAsia"/>
                <w:color w:val="000000" w:themeColor="text1"/>
              </w:rPr>
              <w:t xml:space="preserve"> +</w:t>
            </w:r>
            <w:r w:rsidRPr="00381868">
              <w:rPr>
                <w:color w:val="000000" w:themeColor="text1"/>
              </w:rPr>
              <w:t>1</w:t>
            </w:r>
            <w:r w:rsidRPr="00381868">
              <w:rPr>
                <w:color w:val="000000" w:themeColor="text1"/>
              </w:rPr>
              <w:t>根</w:t>
            </w:r>
            <w:r w:rsidRPr="00381868">
              <w:rPr>
                <w:rFonts w:hint="eastAsia"/>
                <w:color w:val="000000" w:themeColor="text1"/>
              </w:rPr>
              <w:t>1</w:t>
            </w:r>
            <w:r w:rsidRPr="00381868">
              <w:rPr>
                <w:color w:val="000000" w:themeColor="text1"/>
              </w:rPr>
              <w:t>5m</w:t>
            </w:r>
            <w:r w:rsidRPr="00381868">
              <w:rPr>
                <w:color w:val="000000" w:themeColor="text1"/>
              </w:rPr>
              <w:t>高的</w:t>
            </w:r>
            <w:r w:rsidRPr="00381868">
              <w:rPr>
                <w:rFonts w:hint="eastAsia"/>
                <w:color w:val="000000" w:themeColor="text1"/>
              </w:rPr>
              <w:t>排气筒</w:t>
            </w:r>
            <w:r w:rsidRPr="00381868">
              <w:rPr>
                <w:color w:val="000000" w:themeColor="text1"/>
              </w:rPr>
              <w:t xml:space="preserve"> </w:t>
            </w:r>
          </w:p>
        </w:tc>
        <w:tc>
          <w:tcPr>
            <w:tcW w:w="1114" w:type="pct"/>
            <w:vAlign w:val="center"/>
          </w:tcPr>
          <w:p w:rsidR="00596067" w:rsidRPr="00381868" w:rsidRDefault="00596067" w:rsidP="004E556D">
            <w:pPr>
              <w:pStyle w:val="afffffffff4"/>
              <w:rPr>
                <w:color w:val="000000" w:themeColor="text1"/>
              </w:rPr>
            </w:pP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标准</w:t>
            </w:r>
          </w:p>
        </w:tc>
      </w:tr>
      <w:tr w:rsidR="00381868" w:rsidRPr="00381868" w:rsidTr="005A4128">
        <w:trPr>
          <w:cantSplit/>
          <w:jc w:val="center"/>
        </w:trPr>
        <w:tc>
          <w:tcPr>
            <w:tcW w:w="257" w:type="pct"/>
            <w:vMerge/>
            <w:vAlign w:val="center"/>
          </w:tcPr>
          <w:p w:rsidR="00596067" w:rsidRPr="00381868" w:rsidRDefault="00596067" w:rsidP="004E556D">
            <w:pPr>
              <w:pStyle w:val="afffffffff4"/>
              <w:rPr>
                <w:color w:val="000000" w:themeColor="text1"/>
              </w:rPr>
            </w:pPr>
          </w:p>
        </w:tc>
        <w:tc>
          <w:tcPr>
            <w:tcW w:w="260" w:type="pct"/>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燃烧（天然气）废气</w:t>
            </w:r>
            <w:r w:rsidRPr="00381868">
              <w:rPr>
                <w:rFonts w:hint="eastAsia"/>
                <w:color w:val="000000" w:themeColor="text1"/>
              </w:rPr>
              <w:t>G2</w:t>
            </w:r>
          </w:p>
        </w:tc>
        <w:tc>
          <w:tcPr>
            <w:tcW w:w="916" w:type="pct"/>
            <w:vAlign w:val="center"/>
          </w:tcPr>
          <w:p w:rsidR="00596067" w:rsidRPr="00381868" w:rsidRDefault="00596067" w:rsidP="004E556D">
            <w:pPr>
              <w:pStyle w:val="afffffffff4"/>
              <w:rPr>
                <w:color w:val="000000" w:themeColor="text1"/>
              </w:rPr>
            </w:pPr>
            <w:r w:rsidRPr="00381868">
              <w:rPr>
                <w:rFonts w:hint="eastAsia"/>
                <w:color w:val="000000" w:themeColor="text1"/>
              </w:rPr>
              <w:t>S</w:t>
            </w:r>
            <w:r w:rsidRPr="00381868">
              <w:rPr>
                <w:color w:val="000000" w:themeColor="text1"/>
              </w:rPr>
              <w:t>O</w:t>
            </w:r>
            <w:r w:rsidRPr="00381868">
              <w:rPr>
                <w:color w:val="000000" w:themeColor="text1"/>
                <w:vertAlign w:val="subscript"/>
              </w:rPr>
              <w:t>2</w:t>
            </w:r>
            <w:r w:rsidRPr="00381868">
              <w:rPr>
                <w:rFonts w:hint="eastAsia"/>
                <w:color w:val="000000" w:themeColor="text1"/>
              </w:rPr>
              <w:t>、</w:t>
            </w:r>
            <w:r w:rsidRPr="00381868">
              <w:rPr>
                <w:rFonts w:hint="eastAsia"/>
                <w:color w:val="000000" w:themeColor="text1"/>
              </w:rPr>
              <w:t>N</w:t>
            </w:r>
            <w:r w:rsidRPr="00381868">
              <w:rPr>
                <w:color w:val="000000" w:themeColor="text1"/>
              </w:rPr>
              <w:t>O</w:t>
            </w:r>
            <w:r w:rsidRPr="00381868">
              <w:rPr>
                <w:color w:val="000000" w:themeColor="text1"/>
                <w:vertAlign w:val="subscript"/>
              </w:rPr>
              <w:t>X</w:t>
            </w:r>
            <w:r w:rsidRPr="00381868">
              <w:rPr>
                <w:rFonts w:hint="eastAsia"/>
                <w:color w:val="000000" w:themeColor="text1"/>
              </w:rPr>
              <w:t>、颗粒物</w:t>
            </w:r>
          </w:p>
        </w:tc>
        <w:tc>
          <w:tcPr>
            <w:tcW w:w="990" w:type="pct"/>
            <w:vAlign w:val="center"/>
          </w:tcPr>
          <w:p w:rsidR="00596067" w:rsidRPr="00381868" w:rsidRDefault="00596067" w:rsidP="004E556D">
            <w:pPr>
              <w:pStyle w:val="afffffffff4"/>
              <w:rPr>
                <w:color w:val="000000" w:themeColor="text1"/>
              </w:rPr>
            </w:pPr>
            <w:r w:rsidRPr="00381868">
              <w:rPr>
                <w:rFonts w:hint="eastAsia"/>
                <w:color w:val="000000" w:themeColor="text1"/>
              </w:rPr>
              <w:t>低氮燃烧</w:t>
            </w:r>
            <w:r w:rsidRPr="00381868">
              <w:rPr>
                <w:rFonts w:hint="eastAsia"/>
                <w:color w:val="000000" w:themeColor="text1"/>
              </w:rPr>
              <w:t>+</w:t>
            </w:r>
            <w:r w:rsidRPr="00381868">
              <w:rPr>
                <w:rFonts w:hint="eastAsia"/>
                <w:color w:val="000000" w:themeColor="text1"/>
              </w:rPr>
              <w:t>烟气循环技术</w:t>
            </w:r>
            <w:r w:rsidRPr="00381868">
              <w:rPr>
                <w:rFonts w:hint="eastAsia"/>
                <w:color w:val="000000" w:themeColor="text1"/>
              </w:rPr>
              <w:t>+20m</w:t>
            </w:r>
            <w:r w:rsidRPr="00381868">
              <w:rPr>
                <w:rFonts w:hint="eastAsia"/>
                <w:color w:val="000000" w:themeColor="text1"/>
              </w:rPr>
              <w:t>高排气筒排放</w:t>
            </w:r>
          </w:p>
        </w:tc>
        <w:tc>
          <w:tcPr>
            <w:tcW w:w="927" w:type="pct"/>
            <w:gridSpan w:val="2"/>
            <w:vAlign w:val="center"/>
          </w:tcPr>
          <w:p w:rsidR="00596067" w:rsidRPr="00381868" w:rsidRDefault="00596067" w:rsidP="004E556D">
            <w:pPr>
              <w:pStyle w:val="afffffffff4"/>
              <w:rPr>
                <w:color w:val="000000" w:themeColor="text1"/>
              </w:rPr>
            </w:pPr>
            <w:r w:rsidRPr="00381868">
              <w:rPr>
                <w:rFonts w:hint="eastAsia"/>
                <w:color w:val="000000" w:themeColor="text1"/>
              </w:rPr>
              <w:t>蒸汽过热炉一套</w:t>
            </w:r>
            <w:r w:rsidRPr="00381868">
              <w:rPr>
                <w:rFonts w:hint="eastAsia"/>
                <w:color w:val="000000" w:themeColor="text1"/>
              </w:rPr>
              <w:t>+</w:t>
            </w:r>
            <w:r w:rsidRPr="00381868">
              <w:rPr>
                <w:color w:val="000000" w:themeColor="text1"/>
              </w:rPr>
              <w:t>1</w:t>
            </w:r>
            <w:r w:rsidRPr="00381868">
              <w:rPr>
                <w:color w:val="000000" w:themeColor="text1"/>
              </w:rPr>
              <w:t>根</w:t>
            </w:r>
            <w:r w:rsidRPr="00381868">
              <w:rPr>
                <w:rFonts w:hint="eastAsia"/>
                <w:color w:val="000000" w:themeColor="text1"/>
              </w:rPr>
              <w:t>2</w:t>
            </w:r>
            <w:r w:rsidRPr="00381868">
              <w:rPr>
                <w:color w:val="000000" w:themeColor="text1"/>
              </w:rPr>
              <w:t>0m</w:t>
            </w:r>
            <w:r w:rsidRPr="00381868">
              <w:rPr>
                <w:color w:val="000000" w:themeColor="text1"/>
              </w:rPr>
              <w:t>高的排气筒</w:t>
            </w:r>
          </w:p>
        </w:tc>
        <w:tc>
          <w:tcPr>
            <w:tcW w:w="1114" w:type="pct"/>
            <w:vAlign w:val="center"/>
          </w:tcPr>
          <w:p w:rsidR="00596067" w:rsidRPr="00381868" w:rsidRDefault="00596067" w:rsidP="004E556D">
            <w:pPr>
              <w:pStyle w:val="afffffffff4"/>
              <w:rPr>
                <w:color w:val="000000" w:themeColor="text1"/>
              </w:rPr>
            </w:pPr>
            <w:r w:rsidRPr="00381868">
              <w:rPr>
                <w:rFonts w:hint="eastAsia"/>
                <w:color w:val="000000" w:themeColor="text1"/>
              </w:rPr>
              <w:t>《锅炉大气污染物排放标准》（</w:t>
            </w:r>
            <w:r w:rsidRPr="00381868">
              <w:rPr>
                <w:rFonts w:hint="eastAsia"/>
                <w:color w:val="000000" w:themeColor="text1"/>
              </w:rPr>
              <w:t>GB 13271-2014</w:t>
            </w:r>
            <w:r w:rsidRPr="00381868">
              <w:rPr>
                <w:rFonts w:hint="eastAsia"/>
                <w:color w:val="000000" w:themeColor="text1"/>
              </w:rPr>
              <w:t>）表</w:t>
            </w:r>
            <w:r w:rsidRPr="00381868">
              <w:rPr>
                <w:rFonts w:hint="eastAsia"/>
                <w:color w:val="000000" w:themeColor="text1"/>
              </w:rPr>
              <w:t>3</w:t>
            </w:r>
          </w:p>
        </w:tc>
      </w:tr>
      <w:tr w:rsidR="00381868" w:rsidRPr="00381868" w:rsidTr="005A4128">
        <w:trPr>
          <w:cantSplit/>
          <w:jc w:val="center"/>
        </w:trPr>
        <w:tc>
          <w:tcPr>
            <w:tcW w:w="257" w:type="pct"/>
            <w:vMerge/>
            <w:vAlign w:val="center"/>
          </w:tcPr>
          <w:p w:rsidR="00596067" w:rsidRPr="00381868" w:rsidRDefault="00596067" w:rsidP="004E556D">
            <w:pPr>
              <w:pStyle w:val="afffffffff4"/>
              <w:rPr>
                <w:color w:val="000000" w:themeColor="text1"/>
              </w:rPr>
            </w:pPr>
          </w:p>
        </w:tc>
        <w:tc>
          <w:tcPr>
            <w:tcW w:w="260" w:type="pct"/>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储罐区无组织废气</w:t>
            </w:r>
          </w:p>
        </w:tc>
        <w:tc>
          <w:tcPr>
            <w:tcW w:w="916" w:type="pct"/>
            <w:vAlign w:val="center"/>
          </w:tcPr>
          <w:p w:rsidR="00596067" w:rsidRPr="00381868" w:rsidRDefault="00596067" w:rsidP="004E556D">
            <w:pPr>
              <w:pStyle w:val="afffffffff4"/>
              <w:rPr>
                <w:color w:val="000000" w:themeColor="text1"/>
              </w:rPr>
            </w:pPr>
            <w:r w:rsidRPr="00381868">
              <w:rPr>
                <w:color w:val="000000" w:themeColor="text1"/>
              </w:rPr>
              <w:t>非甲烷总烃</w:t>
            </w:r>
          </w:p>
        </w:tc>
        <w:tc>
          <w:tcPr>
            <w:tcW w:w="990"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废气通过密闭管道收集后，经低温冷凝</w:t>
            </w:r>
            <w:r w:rsidRPr="00381868">
              <w:rPr>
                <w:rFonts w:hint="eastAsia"/>
                <w:color w:val="000000" w:themeColor="text1"/>
              </w:rPr>
              <w:t>+</w:t>
            </w:r>
            <w:r w:rsidRPr="00381868">
              <w:rPr>
                <w:rFonts w:hint="eastAsia"/>
                <w:color w:val="000000" w:themeColor="text1"/>
              </w:rPr>
              <w:t>水吸收处理，经处理达标后由</w:t>
            </w:r>
            <w:r w:rsidRPr="00381868">
              <w:rPr>
                <w:rFonts w:hint="eastAsia"/>
                <w:color w:val="000000" w:themeColor="text1"/>
              </w:rPr>
              <w:t>15m</w:t>
            </w:r>
            <w:r w:rsidRPr="00381868">
              <w:rPr>
                <w:rFonts w:hint="eastAsia"/>
                <w:color w:val="000000" w:themeColor="text1"/>
              </w:rPr>
              <w:t>高排气筒排空</w:t>
            </w:r>
          </w:p>
        </w:tc>
        <w:tc>
          <w:tcPr>
            <w:tcW w:w="927" w:type="pct"/>
            <w:gridSpan w:val="2"/>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两套管道系</w:t>
            </w:r>
            <w:r w:rsidRPr="00381868">
              <w:rPr>
                <w:rFonts w:hint="eastAsia"/>
                <w:color w:val="000000" w:themeColor="text1"/>
              </w:rPr>
              <w:t>+</w:t>
            </w:r>
            <w:r w:rsidRPr="00381868">
              <w:rPr>
                <w:rFonts w:hint="eastAsia"/>
                <w:color w:val="000000" w:themeColor="text1"/>
              </w:rPr>
              <w:t>温冷凝</w:t>
            </w:r>
            <w:r w:rsidRPr="00381868">
              <w:rPr>
                <w:rFonts w:hint="eastAsia"/>
                <w:color w:val="000000" w:themeColor="text1"/>
              </w:rPr>
              <w:t>+</w:t>
            </w:r>
            <w:r w:rsidRPr="00381868">
              <w:rPr>
                <w:rFonts w:hint="eastAsia"/>
                <w:color w:val="000000" w:themeColor="text1"/>
              </w:rPr>
              <w:t>水吸收处理设计风量为</w:t>
            </w:r>
            <w:r w:rsidRPr="00381868">
              <w:rPr>
                <w:rFonts w:hint="eastAsia"/>
                <w:color w:val="000000" w:themeColor="text1"/>
              </w:rPr>
              <w:t>15000m</w:t>
            </w:r>
            <w:r w:rsidRPr="00381868">
              <w:rPr>
                <w:rFonts w:hint="eastAsia"/>
                <w:color w:val="000000" w:themeColor="text1"/>
                <w:vertAlign w:val="superscript"/>
              </w:rPr>
              <w:t>3</w:t>
            </w:r>
            <w:r w:rsidRPr="00381868">
              <w:rPr>
                <w:rFonts w:hint="eastAsia"/>
                <w:color w:val="000000" w:themeColor="text1"/>
              </w:rPr>
              <w:t>/h</w:t>
            </w:r>
            <w:r w:rsidRPr="00381868">
              <w:rPr>
                <w:rFonts w:hint="eastAsia"/>
                <w:color w:val="000000" w:themeColor="text1"/>
              </w:rPr>
              <w:t>的风机</w:t>
            </w:r>
            <w:r w:rsidRPr="00381868">
              <w:rPr>
                <w:rFonts w:hint="eastAsia"/>
                <w:color w:val="000000" w:themeColor="text1"/>
              </w:rPr>
              <w:t>+1</w:t>
            </w:r>
            <w:r w:rsidRPr="00381868">
              <w:rPr>
                <w:rFonts w:hint="eastAsia"/>
                <w:color w:val="000000" w:themeColor="text1"/>
              </w:rPr>
              <w:t>套废气处理装置</w:t>
            </w:r>
            <w:r w:rsidRPr="00381868">
              <w:rPr>
                <w:rFonts w:hint="eastAsia"/>
                <w:color w:val="000000" w:themeColor="text1"/>
              </w:rPr>
              <w:t>+</w:t>
            </w:r>
            <w:r w:rsidRPr="00381868">
              <w:rPr>
                <w:color w:val="000000" w:themeColor="text1"/>
              </w:rPr>
              <w:t>1</w:t>
            </w:r>
            <w:r w:rsidRPr="00381868">
              <w:rPr>
                <w:color w:val="000000" w:themeColor="text1"/>
              </w:rPr>
              <w:t>根</w:t>
            </w:r>
            <w:r w:rsidRPr="00381868">
              <w:rPr>
                <w:rFonts w:hint="eastAsia"/>
                <w:color w:val="000000" w:themeColor="text1"/>
              </w:rPr>
              <w:t>15m</w:t>
            </w:r>
            <w:r w:rsidRPr="00381868">
              <w:rPr>
                <w:rFonts w:hint="eastAsia"/>
                <w:color w:val="000000" w:themeColor="text1"/>
              </w:rPr>
              <w:t>高排气筒</w:t>
            </w:r>
          </w:p>
        </w:tc>
        <w:tc>
          <w:tcPr>
            <w:tcW w:w="1114" w:type="pct"/>
            <w:vMerge w:val="restart"/>
            <w:vAlign w:val="center"/>
          </w:tcPr>
          <w:p w:rsidR="00596067" w:rsidRPr="00381868" w:rsidRDefault="00596067" w:rsidP="004E556D">
            <w:pPr>
              <w:pStyle w:val="afffffffff4"/>
              <w:rPr>
                <w:color w:val="000000" w:themeColor="text1"/>
              </w:rPr>
            </w:pPr>
            <w:r w:rsidRPr="00381868">
              <w:rPr>
                <w:rFonts w:hint="eastAsia"/>
                <w:color w:val="000000" w:themeColor="text1"/>
              </w:rPr>
              <w:t>《挥发性有机物无组织排放控制标准》（</w:t>
            </w:r>
            <w:r w:rsidRPr="00381868">
              <w:rPr>
                <w:rFonts w:hint="eastAsia"/>
                <w:color w:val="000000" w:themeColor="text1"/>
              </w:rPr>
              <w:t>GB 37822-2019</w:t>
            </w:r>
            <w:r w:rsidRPr="00381868">
              <w:rPr>
                <w:rFonts w:hint="eastAsia"/>
                <w:color w:val="000000" w:themeColor="text1"/>
              </w:rPr>
              <w:t>）</w:t>
            </w:r>
          </w:p>
        </w:tc>
      </w:tr>
      <w:tr w:rsidR="00381868" w:rsidRPr="00381868" w:rsidTr="005A4128">
        <w:trPr>
          <w:cantSplit/>
          <w:trHeight w:val="854"/>
          <w:jc w:val="center"/>
        </w:trPr>
        <w:tc>
          <w:tcPr>
            <w:tcW w:w="257" w:type="pct"/>
            <w:vMerge/>
            <w:vAlign w:val="center"/>
          </w:tcPr>
          <w:p w:rsidR="00596067" w:rsidRPr="00381868" w:rsidRDefault="00596067" w:rsidP="004E556D">
            <w:pPr>
              <w:pStyle w:val="afffffffff4"/>
              <w:rPr>
                <w:color w:val="000000" w:themeColor="text1"/>
              </w:rPr>
            </w:pPr>
          </w:p>
        </w:tc>
        <w:tc>
          <w:tcPr>
            <w:tcW w:w="260" w:type="pct"/>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生产厂区无组织废气</w:t>
            </w:r>
          </w:p>
        </w:tc>
        <w:tc>
          <w:tcPr>
            <w:tcW w:w="916" w:type="pct"/>
            <w:vAlign w:val="center"/>
          </w:tcPr>
          <w:p w:rsidR="00596067" w:rsidRPr="00381868" w:rsidRDefault="00596067" w:rsidP="004E556D">
            <w:pPr>
              <w:pStyle w:val="afffffffff4"/>
              <w:rPr>
                <w:color w:val="000000" w:themeColor="text1"/>
              </w:rPr>
            </w:pPr>
            <w:r w:rsidRPr="00381868">
              <w:rPr>
                <w:rFonts w:hint="eastAsia"/>
                <w:color w:val="000000" w:themeColor="text1"/>
              </w:rPr>
              <w:t>非甲烷总烃</w:t>
            </w:r>
          </w:p>
        </w:tc>
        <w:tc>
          <w:tcPr>
            <w:tcW w:w="990" w:type="pct"/>
            <w:vMerge/>
            <w:vAlign w:val="center"/>
          </w:tcPr>
          <w:p w:rsidR="00596067" w:rsidRPr="00381868" w:rsidRDefault="00596067" w:rsidP="004E556D">
            <w:pPr>
              <w:pStyle w:val="afffffffff4"/>
              <w:rPr>
                <w:color w:val="000000" w:themeColor="text1"/>
              </w:rPr>
            </w:pPr>
          </w:p>
        </w:tc>
        <w:tc>
          <w:tcPr>
            <w:tcW w:w="927" w:type="pct"/>
            <w:gridSpan w:val="2"/>
            <w:vMerge/>
            <w:vAlign w:val="center"/>
          </w:tcPr>
          <w:p w:rsidR="00596067" w:rsidRPr="00381868" w:rsidRDefault="00596067" w:rsidP="004E556D">
            <w:pPr>
              <w:pStyle w:val="afffffffff4"/>
              <w:rPr>
                <w:color w:val="000000" w:themeColor="text1"/>
              </w:rPr>
            </w:pPr>
          </w:p>
        </w:tc>
        <w:tc>
          <w:tcPr>
            <w:tcW w:w="1114" w:type="pct"/>
            <w:vMerge/>
            <w:vAlign w:val="center"/>
          </w:tcPr>
          <w:p w:rsidR="00596067" w:rsidRPr="00381868" w:rsidRDefault="00596067" w:rsidP="004E556D">
            <w:pPr>
              <w:pStyle w:val="afffffffff4"/>
              <w:rPr>
                <w:color w:val="000000" w:themeColor="text1"/>
              </w:rPr>
            </w:pPr>
          </w:p>
        </w:tc>
      </w:tr>
      <w:tr w:rsidR="00381868" w:rsidRPr="00381868" w:rsidTr="005A4128">
        <w:trPr>
          <w:cantSplit/>
          <w:trHeight w:val="572"/>
          <w:jc w:val="center"/>
        </w:trPr>
        <w:tc>
          <w:tcPr>
            <w:tcW w:w="257" w:type="pct"/>
            <w:vMerge/>
            <w:vAlign w:val="center"/>
          </w:tcPr>
          <w:p w:rsidR="00596067" w:rsidRPr="00381868" w:rsidRDefault="00596067" w:rsidP="004E556D">
            <w:pPr>
              <w:pStyle w:val="afffffffff4"/>
              <w:rPr>
                <w:color w:val="000000" w:themeColor="text1"/>
              </w:rPr>
            </w:pPr>
          </w:p>
        </w:tc>
        <w:tc>
          <w:tcPr>
            <w:tcW w:w="260" w:type="pct"/>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污水站臭气</w:t>
            </w:r>
          </w:p>
        </w:tc>
        <w:tc>
          <w:tcPr>
            <w:tcW w:w="916" w:type="pct"/>
            <w:vAlign w:val="center"/>
          </w:tcPr>
          <w:p w:rsidR="00596067" w:rsidRPr="00381868" w:rsidRDefault="00596067" w:rsidP="004E556D">
            <w:pPr>
              <w:pStyle w:val="afffffffff4"/>
              <w:rPr>
                <w:color w:val="000000" w:themeColor="text1"/>
              </w:rPr>
            </w:pPr>
            <w:r w:rsidRPr="00381868">
              <w:rPr>
                <w:rFonts w:hint="eastAsia"/>
                <w:color w:val="000000" w:themeColor="text1"/>
              </w:rPr>
              <w:t>氨气、硫化氢、臭气浓度</w:t>
            </w:r>
          </w:p>
        </w:tc>
        <w:tc>
          <w:tcPr>
            <w:tcW w:w="990" w:type="pct"/>
            <w:vMerge/>
            <w:vAlign w:val="center"/>
          </w:tcPr>
          <w:p w:rsidR="00596067" w:rsidRPr="00381868" w:rsidRDefault="00596067" w:rsidP="004E556D">
            <w:pPr>
              <w:pStyle w:val="afffffffff4"/>
              <w:rPr>
                <w:color w:val="000000" w:themeColor="text1"/>
              </w:rPr>
            </w:pPr>
          </w:p>
        </w:tc>
        <w:tc>
          <w:tcPr>
            <w:tcW w:w="927" w:type="pct"/>
            <w:gridSpan w:val="2"/>
            <w:vMerge/>
            <w:vAlign w:val="center"/>
          </w:tcPr>
          <w:p w:rsidR="00596067" w:rsidRPr="00381868" w:rsidRDefault="00596067" w:rsidP="004E556D">
            <w:pPr>
              <w:pStyle w:val="afffffffff4"/>
              <w:rPr>
                <w:color w:val="000000" w:themeColor="text1"/>
              </w:rPr>
            </w:pPr>
          </w:p>
        </w:tc>
        <w:tc>
          <w:tcPr>
            <w:tcW w:w="1114" w:type="pct"/>
            <w:vAlign w:val="center"/>
          </w:tcPr>
          <w:p w:rsidR="00596067" w:rsidRPr="00381868" w:rsidRDefault="00596067" w:rsidP="004E556D">
            <w:pPr>
              <w:pStyle w:val="afffffffff4"/>
              <w:rPr>
                <w:color w:val="000000" w:themeColor="text1"/>
              </w:rPr>
            </w:pP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标准</w:t>
            </w:r>
          </w:p>
        </w:tc>
      </w:tr>
      <w:tr w:rsidR="00381868" w:rsidRPr="00381868" w:rsidTr="005A4128">
        <w:trPr>
          <w:cantSplit/>
          <w:trHeight w:val="572"/>
          <w:jc w:val="center"/>
        </w:trPr>
        <w:tc>
          <w:tcPr>
            <w:tcW w:w="257" w:type="pct"/>
            <w:vMerge/>
            <w:vAlign w:val="center"/>
          </w:tcPr>
          <w:p w:rsidR="00596067" w:rsidRPr="00381868" w:rsidRDefault="00596067" w:rsidP="004E556D">
            <w:pPr>
              <w:pStyle w:val="afffffffff4"/>
              <w:rPr>
                <w:color w:val="000000" w:themeColor="text1"/>
              </w:rPr>
            </w:pPr>
          </w:p>
        </w:tc>
        <w:tc>
          <w:tcPr>
            <w:tcW w:w="260" w:type="pct"/>
            <w:vMerge w:val="restart"/>
            <w:vAlign w:val="center"/>
          </w:tcPr>
          <w:p w:rsidR="00596067" w:rsidRPr="00381868" w:rsidRDefault="00596067" w:rsidP="004E556D">
            <w:pPr>
              <w:pStyle w:val="afffffffff4"/>
              <w:rPr>
                <w:color w:val="000000" w:themeColor="text1"/>
              </w:rPr>
            </w:pPr>
            <w:r w:rsidRPr="00381868">
              <w:rPr>
                <w:color w:val="000000" w:themeColor="text1"/>
              </w:rPr>
              <w:t>二期</w:t>
            </w: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发酵臭气</w:t>
            </w:r>
            <w:r w:rsidRPr="00381868">
              <w:rPr>
                <w:rFonts w:hint="eastAsia"/>
                <w:color w:val="000000" w:themeColor="text1"/>
              </w:rPr>
              <w:t>G1</w:t>
            </w:r>
          </w:p>
        </w:tc>
        <w:tc>
          <w:tcPr>
            <w:tcW w:w="916" w:type="pct"/>
            <w:vAlign w:val="center"/>
          </w:tcPr>
          <w:p w:rsidR="00596067" w:rsidRPr="00381868" w:rsidRDefault="00596067" w:rsidP="004E556D">
            <w:pPr>
              <w:pStyle w:val="afffffffff4"/>
              <w:jc w:val="left"/>
              <w:rPr>
                <w:color w:val="000000" w:themeColor="text1"/>
              </w:rPr>
            </w:pPr>
            <w:r w:rsidRPr="00381868">
              <w:rPr>
                <w:color w:val="000000" w:themeColor="text1"/>
              </w:rPr>
              <w:t>氨气</w:t>
            </w:r>
            <w:r w:rsidRPr="00381868">
              <w:rPr>
                <w:rFonts w:hint="eastAsia"/>
                <w:color w:val="000000" w:themeColor="text1"/>
              </w:rPr>
              <w:t>、</w:t>
            </w:r>
            <w:r w:rsidRPr="00381868">
              <w:rPr>
                <w:color w:val="000000" w:themeColor="text1"/>
              </w:rPr>
              <w:t>硫化氢</w:t>
            </w:r>
          </w:p>
        </w:tc>
        <w:tc>
          <w:tcPr>
            <w:tcW w:w="990" w:type="pct"/>
            <w:vAlign w:val="center"/>
          </w:tcPr>
          <w:p w:rsidR="00596067" w:rsidRPr="00381868" w:rsidRDefault="00596067" w:rsidP="004E556D">
            <w:pPr>
              <w:pStyle w:val="afffffffff4"/>
              <w:rPr>
                <w:color w:val="000000" w:themeColor="text1"/>
              </w:rPr>
            </w:pPr>
            <w:r w:rsidRPr="00381868">
              <w:rPr>
                <w:rFonts w:hint="eastAsia"/>
                <w:color w:val="000000" w:themeColor="text1"/>
              </w:rPr>
              <w:t>双层喷淋</w:t>
            </w:r>
            <w:r w:rsidRPr="00381868">
              <w:rPr>
                <w:rFonts w:hint="eastAsia"/>
                <w:color w:val="000000" w:themeColor="text1"/>
              </w:rPr>
              <w:t>+</w:t>
            </w:r>
            <w:r w:rsidRPr="00381868">
              <w:rPr>
                <w:rFonts w:hint="eastAsia"/>
                <w:color w:val="000000" w:themeColor="text1"/>
              </w:rPr>
              <w:t>生物除臭工艺</w:t>
            </w:r>
            <w:r w:rsidRPr="00381868">
              <w:rPr>
                <w:rFonts w:hint="eastAsia"/>
                <w:color w:val="000000" w:themeColor="text1"/>
              </w:rPr>
              <w:t>+15m</w:t>
            </w:r>
            <w:r w:rsidRPr="00381868">
              <w:rPr>
                <w:rFonts w:hint="eastAsia"/>
                <w:color w:val="000000" w:themeColor="text1"/>
              </w:rPr>
              <w:t>高排气筒排放</w:t>
            </w:r>
          </w:p>
        </w:tc>
        <w:tc>
          <w:tcPr>
            <w:tcW w:w="927" w:type="pct"/>
            <w:gridSpan w:val="2"/>
            <w:vAlign w:val="center"/>
          </w:tcPr>
          <w:p w:rsidR="00596067" w:rsidRPr="00381868" w:rsidRDefault="00596067" w:rsidP="004E556D">
            <w:pPr>
              <w:pStyle w:val="afffffffff4"/>
              <w:rPr>
                <w:color w:val="000000" w:themeColor="text1"/>
              </w:rPr>
            </w:pPr>
            <w:r w:rsidRPr="00381868">
              <w:rPr>
                <w:rFonts w:hint="eastAsia"/>
                <w:color w:val="000000" w:themeColor="text1"/>
              </w:rPr>
              <w:t>喷淋塔</w:t>
            </w:r>
            <w:r w:rsidRPr="00381868">
              <w:rPr>
                <w:rFonts w:hint="eastAsia"/>
                <w:color w:val="000000" w:themeColor="text1"/>
              </w:rPr>
              <w:t>+</w:t>
            </w:r>
            <w:r w:rsidRPr="00381868">
              <w:rPr>
                <w:rFonts w:hint="eastAsia"/>
                <w:color w:val="000000" w:themeColor="text1"/>
              </w:rPr>
              <w:t>生物除臭系统一套</w:t>
            </w:r>
            <w:r w:rsidRPr="00381868">
              <w:rPr>
                <w:rFonts w:hint="eastAsia"/>
                <w:color w:val="000000" w:themeColor="text1"/>
              </w:rPr>
              <w:t xml:space="preserve"> +</w:t>
            </w:r>
            <w:r w:rsidRPr="00381868">
              <w:rPr>
                <w:color w:val="000000" w:themeColor="text1"/>
              </w:rPr>
              <w:t>1</w:t>
            </w:r>
            <w:r w:rsidRPr="00381868">
              <w:rPr>
                <w:color w:val="000000" w:themeColor="text1"/>
              </w:rPr>
              <w:t>根</w:t>
            </w:r>
            <w:r w:rsidRPr="00381868">
              <w:rPr>
                <w:rFonts w:hint="eastAsia"/>
                <w:color w:val="000000" w:themeColor="text1"/>
              </w:rPr>
              <w:t>1</w:t>
            </w:r>
            <w:r w:rsidRPr="00381868">
              <w:rPr>
                <w:color w:val="000000" w:themeColor="text1"/>
              </w:rPr>
              <w:t>5m</w:t>
            </w:r>
            <w:r w:rsidRPr="00381868">
              <w:rPr>
                <w:color w:val="000000" w:themeColor="text1"/>
              </w:rPr>
              <w:t>高的</w:t>
            </w:r>
            <w:r w:rsidRPr="00381868">
              <w:rPr>
                <w:rFonts w:hint="eastAsia"/>
                <w:color w:val="000000" w:themeColor="text1"/>
              </w:rPr>
              <w:t>排气筒</w:t>
            </w:r>
          </w:p>
        </w:tc>
        <w:tc>
          <w:tcPr>
            <w:tcW w:w="1114" w:type="pct"/>
            <w:vAlign w:val="center"/>
          </w:tcPr>
          <w:p w:rsidR="00596067" w:rsidRPr="00381868" w:rsidRDefault="00596067" w:rsidP="004E556D">
            <w:pPr>
              <w:pStyle w:val="afffffffff4"/>
              <w:rPr>
                <w:color w:val="000000" w:themeColor="text1"/>
              </w:rPr>
            </w:pP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标准</w:t>
            </w:r>
          </w:p>
        </w:tc>
      </w:tr>
      <w:tr w:rsidR="00381868" w:rsidRPr="00381868" w:rsidTr="005A4128">
        <w:trPr>
          <w:cantSplit/>
          <w:trHeight w:val="572"/>
          <w:jc w:val="center"/>
        </w:trPr>
        <w:tc>
          <w:tcPr>
            <w:tcW w:w="257" w:type="pct"/>
            <w:vMerge/>
            <w:vAlign w:val="center"/>
          </w:tcPr>
          <w:p w:rsidR="00596067" w:rsidRPr="00381868" w:rsidRDefault="00596067" w:rsidP="004E556D">
            <w:pPr>
              <w:pStyle w:val="afffffffff4"/>
              <w:rPr>
                <w:color w:val="000000" w:themeColor="text1"/>
              </w:rPr>
            </w:pPr>
          </w:p>
        </w:tc>
        <w:tc>
          <w:tcPr>
            <w:tcW w:w="260" w:type="pct"/>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燃烧（天然气）废气</w:t>
            </w:r>
            <w:r w:rsidRPr="00381868">
              <w:rPr>
                <w:rFonts w:hint="eastAsia"/>
                <w:color w:val="000000" w:themeColor="text1"/>
              </w:rPr>
              <w:t>G2</w:t>
            </w:r>
          </w:p>
        </w:tc>
        <w:tc>
          <w:tcPr>
            <w:tcW w:w="916" w:type="pct"/>
            <w:vAlign w:val="center"/>
          </w:tcPr>
          <w:p w:rsidR="00596067" w:rsidRPr="00381868" w:rsidRDefault="00596067" w:rsidP="004E556D">
            <w:pPr>
              <w:pStyle w:val="afffffffff4"/>
              <w:rPr>
                <w:color w:val="000000" w:themeColor="text1"/>
              </w:rPr>
            </w:pPr>
            <w:r w:rsidRPr="00381868">
              <w:rPr>
                <w:rFonts w:hint="eastAsia"/>
                <w:color w:val="000000" w:themeColor="text1"/>
              </w:rPr>
              <w:t>S</w:t>
            </w:r>
            <w:r w:rsidRPr="00381868">
              <w:rPr>
                <w:color w:val="000000" w:themeColor="text1"/>
              </w:rPr>
              <w:t>O</w:t>
            </w:r>
            <w:r w:rsidRPr="00381868">
              <w:rPr>
                <w:color w:val="000000" w:themeColor="text1"/>
                <w:vertAlign w:val="subscript"/>
              </w:rPr>
              <w:t>2</w:t>
            </w:r>
            <w:r w:rsidRPr="00381868">
              <w:rPr>
                <w:rFonts w:hint="eastAsia"/>
                <w:color w:val="000000" w:themeColor="text1"/>
              </w:rPr>
              <w:t>、</w:t>
            </w:r>
            <w:r w:rsidRPr="00381868">
              <w:rPr>
                <w:rFonts w:hint="eastAsia"/>
                <w:color w:val="000000" w:themeColor="text1"/>
              </w:rPr>
              <w:t>N</w:t>
            </w:r>
            <w:r w:rsidRPr="00381868">
              <w:rPr>
                <w:color w:val="000000" w:themeColor="text1"/>
              </w:rPr>
              <w:t>O</w:t>
            </w:r>
            <w:r w:rsidRPr="00381868">
              <w:rPr>
                <w:color w:val="000000" w:themeColor="text1"/>
                <w:vertAlign w:val="subscript"/>
              </w:rPr>
              <w:t>X</w:t>
            </w:r>
            <w:r w:rsidRPr="00381868">
              <w:rPr>
                <w:rFonts w:hint="eastAsia"/>
                <w:color w:val="000000" w:themeColor="text1"/>
              </w:rPr>
              <w:t>、颗粒物</w:t>
            </w:r>
          </w:p>
        </w:tc>
        <w:tc>
          <w:tcPr>
            <w:tcW w:w="990" w:type="pct"/>
            <w:vAlign w:val="center"/>
          </w:tcPr>
          <w:p w:rsidR="00596067" w:rsidRPr="00381868" w:rsidRDefault="00596067" w:rsidP="004E556D">
            <w:pPr>
              <w:pStyle w:val="afffffffff4"/>
              <w:rPr>
                <w:color w:val="000000" w:themeColor="text1"/>
              </w:rPr>
            </w:pPr>
            <w:r w:rsidRPr="00381868">
              <w:rPr>
                <w:rFonts w:hint="eastAsia"/>
                <w:color w:val="000000" w:themeColor="text1"/>
              </w:rPr>
              <w:t>低氮燃烧</w:t>
            </w:r>
            <w:r w:rsidRPr="00381868">
              <w:rPr>
                <w:rFonts w:hint="eastAsia"/>
                <w:color w:val="000000" w:themeColor="text1"/>
              </w:rPr>
              <w:t>+</w:t>
            </w:r>
            <w:r w:rsidRPr="00381868">
              <w:rPr>
                <w:rFonts w:hint="eastAsia"/>
                <w:color w:val="000000" w:themeColor="text1"/>
              </w:rPr>
              <w:t>烟气循环技术</w:t>
            </w:r>
            <w:r w:rsidRPr="00381868">
              <w:rPr>
                <w:rFonts w:hint="eastAsia"/>
                <w:color w:val="000000" w:themeColor="text1"/>
              </w:rPr>
              <w:t>+20m</w:t>
            </w:r>
            <w:r w:rsidRPr="00381868">
              <w:rPr>
                <w:rFonts w:hint="eastAsia"/>
                <w:color w:val="000000" w:themeColor="text1"/>
              </w:rPr>
              <w:t>高排气筒排放</w:t>
            </w:r>
          </w:p>
        </w:tc>
        <w:tc>
          <w:tcPr>
            <w:tcW w:w="927" w:type="pct"/>
            <w:gridSpan w:val="2"/>
            <w:vAlign w:val="center"/>
          </w:tcPr>
          <w:p w:rsidR="00596067" w:rsidRPr="00381868" w:rsidRDefault="00596067" w:rsidP="004E556D">
            <w:pPr>
              <w:pStyle w:val="afffffffff4"/>
              <w:rPr>
                <w:color w:val="000000" w:themeColor="text1"/>
              </w:rPr>
            </w:pPr>
            <w:r w:rsidRPr="00381868">
              <w:rPr>
                <w:rFonts w:hint="eastAsia"/>
                <w:color w:val="000000" w:themeColor="text1"/>
              </w:rPr>
              <w:t>蒸汽过热炉一套</w:t>
            </w:r>
            <w:r w:rsidRPr="00381868">
              <w:rPr>
                <w:rFonts w:hint="eastAsia"/>
                <w:color w:val="000000" w:themeColor="text1"/>
              </w:rPr>
              <w:t>+</w:t>
            </w:r>
            <w:r w:rsidRPr="00381868">
              <w:rPr>
                <w:color w:val="000000" w:themeColor="text1"/>
              </w:rPr>
              <w:t>1</w:t>
            </w:r>
            <w:r w:rsidRPr="00381868">
              <w:rPr>
                <w:color w:val="000000" w:themeColor="text1"/>
              </w:rPr>
              <w:t>根</w:t>
            </w:r>
            <w:r w:rsidRPr="00381868">
              <w:rPr>
                <w:rFonts w:hint="eastAsia"/>
                <w:color w:val="000000" w:themeColor="text1"/>
              </w:rPr>
              <w:t>2</w:t>
            </w:r>
            <w:r w:rsidRPr="00381868">
              <w:rPr>
                <w:color w:val="000000" w:themeColor="text1"/>
              </w:rPr>
              <w:t>0m</w:t>
            </w:r>
            <w:r w:rsidRPr="00381868">
              <w:rPr>
                <w:color w:val="000000" w:themeColor="text1"/>
              </w:rPr>
              <w:t>高的排气筒</w:t>
            </w:r>
          </w:p>
        </w:tc>
        <w:tc>
          <w:tcPr>
            <w:tcW w:w="1114" w:type="pct"/>
            <w:vAlign w:val="center"/>
          </w:tcPr>
          <w:p w:rsidR="00596067" w:rsidRPr="00381868" w:rsidRDefault="00596067" w:rsidP="004E556D">
            <w:pPr>
              <w:pStyle w:val="afffffffff4"/>
              <w:rPr>
                <w:color w:val="000000" w:themeColor="text1"/>
              </w:rPr>
            </w:pPr>
            <w:r w:rsidRPr="00381868">
              <w:rPr>
                <w:rFonts w:hint="eastAsia"/>
                <w:color w:val="000000" w:themeColor="text1"/>
              </w:rPr>
              <w:t>《锅炉大气污染物排放标准》（</w:t>
            </w:r>
            <w:r w:rsidRPr="00381868">
              <w:rPr>
                <w:rFonts w:hint="eastAsia"/>
                <w:color w:val="000000" w:themeColor="text1"/>
              </w:rPr>
              <w:t>GB 13271-2014</w:t>
            </w:r>
            <w:r w:rsidRPr="00381868">
              <w:rPr>
                <w:rFonts w:hint="eastAsia"/>
                <w:color w:val="000000" w:themeColor="text1"/>
              </w:rPr>
              <w:t>）表</w:t>
            </w:r>
            <w:r w:rsidRPr="00381868">
              <w:rPr>
                <w:rFonts w:hint="eastAsia"/>
                <w:color w:val="000000" w:themeColor="text1"/>
              </w:rPr>
              <w:t>3</w:t>
            </w:r>
          </w:p>
        </w:tc>
      </w:tr>
      <w:tr w:rsidR="00381868" w:rsidRPr="00381868" w:rsidTr="005A4128">
        <w:trPr>
          <w:cantSplit/>
          <w:trHeight w:val="572"/>
          <w:jc w:val="center"/>
        </w:trPr>
        <w:tc>
          <w:tcPr>
            <w:tcW w:w="257" w:type="pct"/>
            <w:vMerge/>
            <w:vAlign w:val="center"/>
          </w:tcPr>
          <w:p w:rsidR="005A4128" w:rsidRPr="00381868" w:rsidRDefault="005A4128" w:rsidP="004E556D">
            <w:pPr>
              <w:pStyle w:val="afffffffff4"/>
              <w:rPr>
                <w:color w:val="000000" w:themeColor="text1"/>
              </w:rPr>
            </w:pPr>
          </w:p>
        </w:tc>
        <w:tc>
          <w:tcPr>
            <w:tcW w:w="260" w:type="pct"/>
            <w:vMerge/>
            <w:vAlign w:val="center"/>
          </w:tcPr>
          <w:p w:rsidR="005A4128" w:rsidRPr="00381868" w:rsidRDefault="005A4128" w:rsidP="004E556D">
            <w:pPr>
              <w:pStyle w:val="afffffffff4"/>
              <w:rPr>
                <w:color w:val="000000" w:themeColor="text1"/>
              </w:rPr>
            </w:pPr>
          </w:p>
        </w:tc>
        <w:tc>
          <w:tcPr>
            <w:tcW w:w="536" w:type="pct"/>
            <w:vAlign w:val="center"/>
          </w:tcPr>
          <w:p w:rsidR="005A4128" w:rsidRPr="00381868" w:rsidRDefault="005A4128" w:rsidP="004E556D">
            <w:pPr>
              <w:pStyle w:val="afffffffff4"/>
              <w:rPr>
                <w:color w:val="000000" w:themeColor="text1"/>
              </w:rPr>
            </w:pPr>
            <w:r w:rsidRPr="00381868">
              <w:rPr>
                <w:rFonts w:hint="eastAsia"/>
                <w:color w:val="000000" w:themeColor="text1"/>
              </w:rPr>
              <w:t>储罐区无组织废气</w:t>
            </w:r>
          </w:p>
        </w:tc>
        <w:tc>
          <w:tcPr>
            <w:tcW w:w="916" w:type="pct"/>
            <w:vAlign w:val="center"/>
          </w:tcPr>
          <w:p w:rsidR="005A4128" w:rsidRPr="00381868" w:rsidRDefault="005A4128" w:rsidP="004E556D">
            <w:pPr>
              <w:pStyle w:val="afffffffff4"/>
              <w:rPr>
                <w:color w:val="000000" w:themeColor="text1"/>
              </w:rPr>
            </w:pPr>
            <w:r w:rsidRPr="00381868">
              <w:rPr>
                <w:color w:val="000000" w:themeColor="text1"/>
              </w:rPr>
              <w:t>非甲烷总烃</w:t>
            </w:r>
          </w:p>
        </w:tc>
        <w:tc>
          <w:tcPr>
            <w:tcW w:w="990" w:type="pct"/>
            <w:vMerge w:val="restart"/>
            <w:vAlign w:val="center"/>
          </w:tcPr>
          <w:p w:rsidR="005A4128" w:rsidRPr="00381868" w:rsidRDefault="005A4128" w:rsidP="00824F92">
            <w:pPr>
              <w:pStyle w:val="afffffffff4"/>
              <w:rPr>
                <w:color w:val="000000" w:themeColor="text1"/>
              </w:rPr>
            </w:pPr>
            <w:r w:rsidRPr="00381868">
              <w:rPr>
                <w:rFonts w:hint="eastAsia"/>
                <w:color w:val="000000" w:themeColor="text1"/>
              </w:rPr>
              <w:t>废气通过密闭管道收集后，经低温冷凝</w:t>
            </w:r>
            <w:r w:rsidRPr="00381868">
              <w:rPr>
                <w:rFonts w:hint="eastAsia"/>
                <w:color w:val="000000" w:themeColor="text1"/>
              </w:rPr>
              <w:t>+</w:t>
            </w:r>
            <w:r w:rsidRPr="00381868">
              <w:rPr>
                <w:rFonts w:hint="eastAsia"/>
                <w:color w:val="000000" w:themeColor="text1"/>
              </w:rPr>
              <w:t>水吸收处理，经处理达标后由</w:t>
            </w:r>
            <w:r w:rsidRPr="00381868">
              <w:rPr>
                <w:rFonts w:hint="eastAsia"/>
                <w:color w:val="000000" w:themeColor="text1"/>
              </w:rPr>
              <w:t>15m</w:t>
            </w:r>
            <w:r w:rsidRPr="00381868">
              <w:rPr>
                <w:rFonts w:hint="eastAsia"/>
                <w:color w:val="000000" w:themeColor="text1"/>
              </w:rPr>
              <w:t>高排气筒排空</w:t>
            </w:r>
          </w:p>
        </w:tc>
        <w:tc>
          <w:tcPr>
            <w:tcW w:w="927" w:type="pct"/>
            <w:gridSpan w:val="2"/>
            <w:vMerge w:val="restart"/>
            <w:vAlign w:val="center"/>
          </w:tcPr>
          <w:p w:rsidR="005A4128" w:rsidRPr="00381868" w:rsidRDefault="005A4128" w:rsidP="00824F92">
            <w:pPr>
              <w:pStyle w:val="afffffffff4"/>
              <w:rPr>
                <w:color w:val="000000" w:themeColor="text1"/>
              </w:rPr>
            </w:pPr>
            <w:r w:rsidRPr="00381868">
              <w:rPr>
                <w:rFonts w:hint="eastAsia"/>
                <w:color w:val="000000" w:themeColor="text1"/>
              </w:rPr>
              <w:t>两套管道系</w:t>
            </w:r>
            <w:r w:rsidRPr="00381868">
              <w:rPr>
                <w:rFonts w:hint="eastAsia"/>
                <w:color w:val="000000" w:themeColor="text1"/>
              </w:rPr>
              <w:t>+</w:t>
            </w:r>
            <w:r w:rsidRPr="00381868">
              <w:rPr>
                <w:rFonts w:hint="eastAsia"/>
                <w:color w:val="000000" w:themeColor="text1"/>
              </w:rPr>
              <w:t>温冷凝</w:t>
            </w:r>
            <w:r w:rsidRPr="00381868">
              <w:rPr>
                <w:rFonts w:hint="eastAsia"/>
                <w:color w:val="000000" w:themeColor="text1"/>
              </w:rPr>
              <w:t>+</w:t>
            </w:r>
            <w:r w:rsidRPr="00381868">
              <w:rPr>
                <w:rFonts w:hint="eastAsia"/>
                <w:color w:val="000000" w:themeColor="text1"/>
              </w:rPr>
              <w:t>水吸收处理设计风量为</w:t>
            </w:r>
            <w:r w:rsidRPr="00381868">
              <w:rPr>
                <w:rFonts w:hint="eastAsia"/>
                <w:color w:val="000000" w:themeColor="text1"/>
              </w:rPr>
              <w:t>15000m</w:t>
            </w:r>
            <w:r w:rsidRPr="00381868">
              <w:rPr>
                <w:rFonts w:hint="eastAsia"/>
                <w:color w:val="000000" w:themeColor="text1"/>
                <w:vertAlign w:val="superscript"/>
              </w:rPr>
              <w:t>3</w:t>
            </w:r>
            <w:r w:rsidRPr="00381868">
              <w:rPr>
                <w:rFonts w:hint="eastAsia"/>
                <w:color w:val="000000" w:themeColor="text1"/>
              </w:rPr>
              <w:t>/h</w:t>
            </w:r>
            <w:r w:rsidRPr="00381868">
              <w:rPr>
                <w:rFonts w:hint="eastAsia"/>
                <w:color w:val="000000" w:themeColor="text1"/>
              </w:rPr>
              <w:t>的风机</w:t>
            </w:r>
            <w:r w:rsidRPr="00381868">
              <w:rPr>
                <w:rFonts w:hint="eastAsia"/>
                <w:color w:val="000000" w:themeColor="text1"/>
              </w:rPr>
              <w:t>+1</w:t>
            </w:r>
            <w:r w:rsidRPr="00381868">
              <w:rPr>
                <w:rFonts w:hint="eastAsia"/>
                <w:color w:val="000000" w:themeColor="text1"/>
              </w:rPr>
              <w:t>套废气处理装置</w:t>
            </w:r>
            <w:r w:rsidRPr="00381868">
              <w:rPr>
                <w:rFonts w:hint="eastAsia"/>
                <w:color w:val="000000" w:themeColor="text1"/>
              </w:rPr>
              <w:t>+</w:t>
            </w:r>
            <w:r w:rsidRPr="00381868">
              <w:rPr>
                <w:color w:val="000000" w:themeColor="text1"/>
              </w:rPr>
              <w:t>1</w:t>
            </w:r>
            <w:r w:rsidRPr="00381868">
              <w:rPr>
                <w:color w:val="000000" w:themeColor="text1"/>
              </w:rPr>
              <w:t>根</w:t>
            </w:r>
            <w:r w:rsidRPr="00381868">
              <w:rPr>
                <w:rFonts w:hint="eastAsia"/>
                <w:color w:val="000000" w:themeColor="text1"/>
              </w:rPr>
              <w:t>15m</w:t>
            </w:r>
            <w:r w:rsidRPr="00381868">
              <w:rPr>
                <w:rFonts w:hint="eastAsia"/>
                <w:color w:val="000000" w:themeColor="text1"/>
              </w:rPr>
              <w:t>高排气筒</w:t>
            </w:r>
          </w:p>
        </w:tc>
        <w:tc>
          <w:tcPr>
            <w:tcW w:w="1114" w:type="pct"/>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《挥发性有机物无组织排放控制标准》（</w:t>
            </w:r>
            <w:r w:rsidRPr="00381868">
              <w:rPr>
                <w:rFonts w:hint="eastAsia"/>
                <w:color w:val="000000" w:themeColor="text1"/>
              </w:rPr>
              <w:t>GB 37822-2019</w:t>
            </w:r>
            <w:r w:rsidRPr="00381868">
              <w:rPr>
                <w:rFonts w:hint="eastAsia"/>
                <w:color w:val="000000" w:themeColor="text1"/>
              </w:rPr>
              <w:t>）</w:t>
            </w:r>
          </w:p>
        </w:tc>
      </w:tr>
      <w:tr w:rsidR="00381868" w:rsidRPr="00381868" w:rsidTr="005A4128">
        <w:trPr>
          <w:cantSplit/>
          <w:trHeight w:val="572"/>
          <w:jc w:val="center"/>
        </w:trPr>
        <w:tc>
          <w:tcPr>
            <w:tcW w:w="257" w:type="pct"/>
            <w:vMerge/>
            <w:vAlign w:val="center"/>
          </w:tcPr>
          <w:p w:rsidR="005A4128" w:rsidRPr="00381868" w:rsidRDefault="005A4128" w:rsidP="004E556D">
            <w:pPr>
              <w:pStyle w:val="afffffffff4"/>
              <w:rPr>
                <w:color w:val="000000" w:themeColor="text1"/>
              </w:rPr>
            </w:pPr>
          </w:p>
        </w:tc>
        <w:tc>
          <w:tcPr>
            <w:tcW w:w="260" w:type="pct"/>
            <w:vMerge/>
            <w:vAlign w:val="center"/>
          </w:tcPr>
          <w:p w:rsidR="005A4128" w:rsidRPr="00381868" w:rsidRDefault="005A4128" w:rsidP="004E556D">
            <w:pPr>
              <w:pStyle w:val="afffffffff4"/>
              <w:rPr>
                <w:color w:val="000000" w:themeColor="text1"/>
              </w:rPr>
            </w:pPr>
          </w:p>
        </w:tc>
        <w:tc>
          <w:tcPr>
            <w:tcW w:w="536" w:type="pct"/>
            <w:vAlign w:val="center"/>
          </w:tcPr>
          <w:p w:rsidR="005A4128" w:rsidRPr="00381868" w:rsidRDefault="005A4128" w:rsidP="004E556D">
            <w:pPr>
              <w:pStyle w:val="afffffffff4"/>
              <w:rPr>
                <w:color w:val="000000" w:themeColor="text1"/>
              </w:rPr>
            </w:pPr>
            <w:r w:rsidRPr="00381868">
              <w:rPr>
                <w:rFonts w:hint="eastAsia"/>
                <w:color w:val="000000" w:themeColor="text1"/>
              </w:rPr>
              <w:t>生产厂区无组织废气</w:t>
            </w:r>
          </w:p>
        </w:tc>
        <w:tc>
          <w:tcPr>
            <w:tcW w:w="916" w:type="pct"/>
            <w:vAlign w:val="center"/>
          </w:tcPr>
          <w:p w:rsidR="005A4128" w:rsidRPr="00381868" w:rsidRDefault="005A4128" w:rsidP="004E556D">
            <w:pPr>
              <w:pStyle w:val="afffffffff4"/>
              <w:rPr>
                <w:color w:val="000000" w:themeColor="text1"/>
              </w:rPr>
            </w:pPr>
            <w:r w:rsidRPr="00381868">
              <w:rPr>
                <w:rFonts w:hint="eastAsia"/>
                <w:color w:val="000000" w:themeColor="text1"/>
              </w:rPr>
              <w:t>非甲烷总烃</w:t>
            </w:r>
          </w:p>
        </w:tc>
        <w:tc>
          <w:tcPr>
            <w:tcW w:w="990" w:type="pct"/>
            <w:vMerge/>
            <w:vAlign w:val="center"/>
          </w:tcPr>
          <w:p w:rsidR="005A4128" w:rsidRPr="00381868" w:rsidRDefault="005A4128" w:rsidP="004E556D">
            <w:pPr>
              <w:pStyle w:val="afffffffff4"/>
              <w:rPr>
                <w:color w:val="000000" w:themeColor="text1"/>
              </w:rPr>
            </w:pPr>
          </w:p>
        </w:tc>
        <w:tc>
          <w:tcPr>
            <w:tcW w:w="927" w:type="pct"/>
            <w:gridSpan w:val="2"/>
            <w:vMerge/>
            <w:vAlign w:val="center"/>
          </w:tcPr>
          <w:p w:rsidR="005A4128" w:rsidRPr="00381868" w:rsidRDefault="005A4128" w:rsidP="004E556D">
            <w:pPr>
              <w:pStyle w:val="afffffffff4"/>
              <w:rPr>
                <w:color w:val="000000" w:themeColor="text1"/>
              </w:rPr>
            </w:pPr>
          </w:p>
        </w:tc>
        <w:tc>
          <w:tcPr>
            <w:tcW w:w="1114" w:type="pct"/>
            <w:vMerge/>
            <w:vAlign w:val="center"/>
          </w:tcPr>
          <w:p w:rsidR="005A4128" w:rsidRPr="00381868" w:rsidRDefault="005A4128" w:rsidP="004E556D">
            <w:pPr>
              <w:pStyle w:val="afffffffff4"/>
              <w:rPr>
                <w:color w:val="000000" w:themeColor="text1"/>
              </w:rPr>
            </w:pPr>
          </w:p>
        </w:tc>
      </w:tr>
      <w:tr w:rsidR="00381868" w:rsidRPr="00381868" w:rsidTr="005A4128">
        <w:trPr>
          <w:cantSplit/>
          <w:trHeight w:val="572"/>
          <w:jc w:val="center"/>
        </w:trPr>
        <w:tc>
          <w:tcPr>
            <w:tcW w:w="257" w:type="pct"/>
            <w:vMerge/>
            <w:vAlign w:val="center"/>
          </w:tcPr>
          <w:p w:rsidR="005A4128" w:rsidRPr="00381868" w:rsidRDefault="005A4128" w:rsidP="004E556D">
            <w:pPr>
              <w:pStyle w:val="afffffffff4"/>
              <w:rPr>
                <w:color w:val="000000" w:themeColor="text1"/>
              </w:rPr>
            </w:pPr>
          </w:p>
        </w:tc>
        <w:tc>
          <w:tcPr>
            <w:tcW w:w="260" w:type="pct"/>
            <w:vMerge/>
            <w:vAlign w:val="center"/>
          </w:tcPr>
          <w:p w:rsidR="005A4128" w:rsidRPr="00381868" w:rsidRDefault="005A4128" w:rsidP="004E556D">
            <w:pPr>
              <w:pStyle w:val="afffffffff4"/>
              <w:rPr>
                <w:color w:val="000000" w:themeColor="text1"/>
              </w:rPr>
            </w:pPr>
          </w:p>
        </w:tc>
        <w:tc>
          <w:tcPr>
            <w:tcW w:w="536" w:type="pct"/>
            <w:vAlign w:val="center"/>
          </w:tcPr>
          <w:p w:rsidR="005A4128" w:rsidRPr="00381868" w:rsidRDefault="005A4128" w:rsidP="004E556D">
            <w:pPr>
              <w:pStyle w:val="afffffffff4"/>
              <w:rPr>
                <w:color w:val="000000" w:themeColor="text1"/>
              </w:rPr>
            </w:pPr>
            <w:r w:rsidRPr="00381868">
              <w:rPr>
                <w:rFonts w:hint="eastAsia"/>
                <w:color w:val="000000" w:themeColor="text1"/>
              </w:rPr>
              <w:t>污水站臭气</w:t>
            </w:r>
          </w:p>
        </w:tc>
        <w:tc>
          <w:tcPr>
            <w:tcW w:w="916" w:type="pct"/>
            <w:vAlign w:val="center"/>
          </w:tcPr>
          <w:p w:rsidR="005A4128" w:rsidRPr="00381868" w:rsidRDefault="005A4128" w:rsidP="004E556D">
            <w:pPr>
              <w:pStyle w:val="afffffffff4"/>
              <w:rPr>
                <w:color w:val="000000" w:themeColor="text1"/>
              </w:rPr>
            </w:pPr>
            <w:r w:rsidRPr="00381868">
              <w:rPr>
                <w:rFonts w:hint="eastAsia"/>
                <w:color w:val="000000" w:themeColor="text1"/>
              </w:rPr>
              <w:t>氨气、硫化氢、臭气浓度</w:t>
            </w:r>
          </w:p>
        </w:tc>
        <w:tc>
          <w:tcPr>
            <w:tcW w:w="990" w:type="pct"/>
            <w:vMerge/>
            <w:vAlign w:val="center"/>
          </w:tcPr>
          <w:p w:rsidR="005A4128" w:rsidRPr="00381868" w:rsidRDefault="005A4128" w:rsidP="004E556D">
            <w:pPr>
              <w:pStyle w:val="afffffffff4"/>
              <w:rPr>
                <w:color w:val="000000" w:themeColor="text1"/>
              </w:rPr>
            </w:pPr>
          </w:p>
        </w:tc>
        <w:tc>
          <w:tcPr>
            <w:tcW w:w="927" w:type="pct"/>
            <w:gridSpan w:val="2"/>
            <w:vMerge/>
            <w:vAlign w:val="center"/>
          </w:tcPr>
          <w:p w:rsidR="005A4128" w:rsidRPr="00381868" w:rsidRDefault="005A4128" w:rsidP="004E556D">
            <w:pPr>
              <w:pStyle w:val="afffffffff4"/>
              <w:rPr>
                <w:color w:val="000000" w:themeColor="text1"/>
              </w:rPr>
            </w:pPr>
          </w:p>
        </w:tc>
        <w:tc>
          <w:tcPr>
            <w:tcW w:w="1114" w:type="pct"/>
            <w:vAlign w:val="center"/>
          </w:tcPr>
          <w:p w:rsidR="005A4128" w:rsidRPr="00381868" w:rsidRDefault="005A4128" w:rsidP="004E556D">
            <w:pPr>
              <w:pStyle w:val="afffffffff4"/>
              <w:rPr>
                <w:color w:val="000000" w:themeColor="text1"/>
              </w:rPr>
            </w:pPr>
            <w:r w:rsidRPr="00381868">
              <w:rPr>
                <w:rFonts w:hint="eastAsia"/>
                <w:color w:val="000000" w:themeColor="text1"/>
              </w:rPr>
              <w:t>《恶臭污染物排放标准》（</w:t>
            </w:r>
            <w:r w:rsidRPr="00381868">
              <w:rPr>
                <w:rFonts w:hint="eastAsia"/>
                <w:color w:val="000000" w:themeColor="text1"/>
              </w:rPr>
              <w:t>GB14554-93</w:t>
            </w:r>
            <w:r w:rsidRPr="00381868">
              <w:rPr>
                <w:rFonts w:hint="eastAsia"/>
                <w:color w:val="000000" w:themeColor="text1"/>
              </w:rPr>
              <w:t>）表</w:t>
            </w:r>
            <w:r w:rsidRPr="00381868">
              <w:rPr>
                <w:rFonts w:hint="eastAsia"/>
                <w:color w:val="000000" w:themeColor="text1"/>
              </w:rPr>
              <w:t>2</w:t>
            </w:r>
            <w:r w:rsidRPr="00381868">
              <w:rPr>
                <w:rFonts w:hint="eastAsia"/>
                <w:color w:val="000000" w:themeColor="text1"/>
              </w:rPr>
              <w:t>标准</w:t>
            </w:r>
          </w:p>
        </w:tc>
      </w:tr>
      <w:tr w:rsidR="00381868" w:rsidRPr="00381868" w:rsidTr="005A4128">
        <w:trPr>
          <w:cantSplit/>
          <w:jc w:val="center"/>
        </w:trPr>
        <w:tc>
          <w:tcPr>
            <w:tcW w:w="517" w:type="pct"/>
            <w:gridSpan w:val="2"/>
            <w:vMerge w:val="restart"/>
            <w:vAlign w:val="center"/>
          </w:tcPr>
          <w:p w:rsidR="00596067" w:rsidRPr="00381868" w:rsidRDefault="00596067" w:rsidP="004E556D">
            <w:pPr>
              <w:pStyle w:val="afffffffff4"/>
              <w:rPr>
                <w:color w:val="000000" w:themeColor="text1"/>
              </w:rPr>
            </w:pPr>
            <w:r w:rsidRPr="00381868">
              <w:rPr>
                <w:color w:val="000000" w:themeColor="text1"/>
              </w:rPr>
              <w:t>废水</w:t>
            </w:r>
          </w:p>
        </w:tc>
        <w:tc>
          <w:tcPr>
            <w:tcW w:w="536" w:type="pct"/>
            <w:vAlign w:val="center"/>
          </w:tcPr>
          <w:p w:rsidR="00596067" w:rsidRPr="00381868" w:rsidRDefault="00596067" w:rsidP="004E556D">
            <w:pPr>
              <w:pStyle w:val="afffffffff4"/>
              <w:rPr>
                <w:color w:val="000000" w:themeColor="text1"/>
              </w:rPr>
            </w:pPr>
            <w:r w:rsidRPr="00381868">
              <w:rPr>
                <w:rFonts w:hint="eastAsia"/>
                <w:color w:val="000000" w:themeColor="text1"/>
              </w:rPr>
              <w:t>生产</w:t>
            </w:r>
            <w:r w:rsidRPr="00381868">
              <w:rPr>
                <w:color w:val="000000" w:themeColor="text1"/>
              </w:rPr>
              <w:t>废水</w:t>
            </w:r>
          </w:p>
        </w:tc>
        <w:tc>
          <w:tcPr>
            <w:tcW w:w="916" w:type="pct"/>
            <w:vAlign w:val="center"/>
          </w:tcPr>
          <w:p w:rsidR="00596067" w:rsidRPr="00381868" w:rsidRDefault="00596067" w:rsidP="004E556D">
            <w:pPr>
              <w:pStyle w:val="afffffffff4"/>
              <w:rPr>
                <w:color w:val="000000" w:themeColor="text1"/>
              </w:rPr>
            </w:pPr>
            <w:r w:rsidRPr="00381868">
              <w:rPr>
                <w:color w:val="000000" w:themeColor="text1"/>
              </w:rPr>
              <w:t>COD</w:t>
            </w:r>
            <w:r w:rsidRPr="00381868">
              <w:rPr>
                <w:rFonts w:hint="eastAsia"/>
                <w:color w:val="000000" w:themeColor="text1"/>
              </w:rPr>
              <w:t>、</w:t>
            </w:r>
            <w:r w:rsidRPr="00381868">
              <w:rPr>
                <w:color w:val="000000" w:themeColor="text1"/>
              </w:rPr>
              <w:t>BOD</w:t>
            </w:r>
            <w:r w:rsidRPr="00381868">
              <w:rPr>
                <w:color w:val="000000" w:themeColor="text1"/>
                <w:vertAlign w:val="subscript"/>
              </w:rPr>
              <w:t>5</w:t>
            </w:r>
            <w:r w:rsidRPr="00381868">
              <w:rPr>
                <w:rFonts w:hint="eastAsia"/>
                <w:color w:val="000000" w:themeColor="text1"/>
              </w:rPr>
              <w:t>、</w:t>
            </w:r>
            <w:r w:rsidRPr="00381868">
              <w:rPr>
                <w:color w:val="000000" w:themeColor="text1"/>
              </w:rPr>
              <w:t>SS</w:t>
            </w:r>
            <w:r w:rsidRPr="00381868">
              <w:rPr>
                <w:rFonts w:hint="eastAsia"/>
                <w:color w:val="000000" w:themeColor="text1"/>
              </w:rPr>
              <w:t>、</w:t>
            </w:r>
            <w:r w:rsidRPr="00381868">
              <w:rPr>
                <w:color w:val="000000" w:themeColor="text1"/>
              </w:rPr>
              <w:t>NH</w:t>
            </w:r>
            <w:r w:rsidRPr="00381868">
              <w:rPr>
                <w:color w:val="000000" w:themeColor="text1"/>
                <w:vertAlign w:val="subscript"/>
              </w:rPr>
              <w:t>3</w:t>
            </w:r>
            <w:r w:rsidRPr="00381868">
              <w:rPr>
                <w:color w:val="000000" w:themeColor="text1"/>
              </w:rPr>
              <w:t>-N</w:t>
            </w:r>
            <w:r w:rsidRPr="00381868">
              <w:rPr>
                <w:rFonts w:hint="eastAsia"/>
                <w:color w:val="000000" w:themeColor="text1"/>
              </w:rPr>
              <w:t>、动植物油</w:t>
            </w:r>
          </w:p>
        </w:tc>
        <w:tc>
          <w:tcPr>
            <w:tcW w:w="993" w:type="pct"/>
            <w:gridSpan w:val="2"/>
            <w:vAlign w:val="center"/>
          </w:tcPr>
          <w:p w:rsidR="00596067" w:rsidRPr="00381868" w:rsidRDefault="00A357D6" w:rsidP="004E556D">
            <w:pPr>
              <w:pStyle w:val="afffffffff4"/>
              <w:rPr>
                <w:color w:val="000000" w:themeColor="text1"/>
              </w:rPr>
            </w:pPr>
            <w:r w:rsidRPr="00381868">
              <w:rPr>
                <w:color w:val="000000" w:themeColor="text1"/>
              </w:rPr>
              <w:t>化学混凝沉淀</w:t>
            </w:r>
            <w:r w:rsidRPr="00381868">
              <w:rPr>
                <w:color w:val="000000" w:themeColor="text1"/>
              </w:rPr>
              <w:t>+UASB+A/O</w:t>
            </w:r>
            <w:r w:rsidRPr="00381868">
              <w:rPr>
                <w:color w:val="000000" w:themeColor="text1"/>
              </w:rPr>
              <w:t>工艺处理</w:t>
            </w:r>
          </w:p>
        </w:tc>
        <w:tc>
          <w:tcPr>
            <w:tcW w:w="924" w:type="pct"/>
            <w:vAlign w:val="center"/>
          </w:tcPr>
          <w:p w:rsidR="00596067" w:rsidRPr="00381868" w:rsidRDefault="00596067" w:rsidP="00A357D6">
            <w:pPr>
              <w:pStyle w:val="afffffffff4"/>
              <w:rPr>
                <w:color w:val="000000" w:themeColor="text1"/>
              </w:rPr>
            </w:pPr>
            <w:r w:rsidRPr="00381868">
              <w:rPr>
                <w:rFonts w:hint="eastAsia"/>
                <w:color w:val="000000" w:themeColor="text1"/>
              </w:rPr>
              <w:t>一期建设</w:t>
            </w:r>
            <w:r w:rsidR="00A357D6" w:rsidRPr="00381868">
              <w:rPr>
                <w:rFonts w:hint="eastAsia"/>
                <w:color w:val="000000" w:themeColor="text1"/>
              </w:rPr>
              <w:t>50</w:t>
            </w:r>
            <w:r w:rsidRPr="00381868">
              <w:rPr>
                <w:rFonts w:hint="eastAsia"/>
                <w:color w:val="000000" w:themeColor="text1"/>
              </w:rPr>
              <w:t>m</w:t>
            </w:r>
            <w:r w:rsidRPr="00381868">
              <w:rPr>
                <w:rFonts w:hint="eastAsia"/>
                <w:color w:val="000000" w:themeColor="text1"/>
              </w:rPr>
              <w:t>³</w:t>
            </w:r>
            <w:r w:rsidRPr="00381868">
              <w:rPr>
                <w:rFonts w:hint="eastAsia"/>
                <w:color w:val="000000" w:themeColor="text1"/>
              </w:rPr>
              <w:t>/d</w:t>
            </w:r>
            <w:r w:rsidRPr="00381868">
              <w:rPr>
                <w:rFonts w:hint="eastAsia"/>
                <w:color w:val="000000" w:themeColor="text1"/>
              </w:rPr>
              <w:t>污水处理车间一座，车间占地面积</w:t>
            </w:r>
            <w:r w:rsidR="00A357D6" w:rsidRPr="00381868">
              <w:rPr>
                <w:rFonts w:hint="eastAsia"/>
                <w:color w:val="000000" w:themeColor="text1"/>
              </w:rPr>
              <w:t>150</w:t>
            </w:r>
            <w:r w:rsidRPr="00381868">
              <w:rPr>
                <w:rFonts w:hint="eastAsia"/>
                <w:color w:val="000000" w:themeColor="text1"/>
              </w:rPr>
              <w:t>m</w:t>
            </w:r>
            <w:r w:rsidRPr="00381868">
              <w:rPr>
                <w:rFonts w:hint="eastAsia"/>
                <w:color w:val="000000" w:themeColor="text1"/>
                <w:vertAlign w:val="superscript"/>
              </w:rPr>
              <w:t>2</w:t>
            </w:r>
          </w:p>
        </w:tc>
        <w:tc>
          <w:tcPr>
            <w:tcW w:w="1114" w:type="pct"/>
            <w:vAlign w:val="center"/>
          </w:tcPr>
          <w:p w:rsidR="00596067" w:rsidRPr="00381868" w:rsidRDefault="00770D51" w:rsidP="00770D51">
            <w:pPr>
              <w:pStyle w:val="afffffffff4"/>
              <w:rPr>
                <w:color w:val="000000" w:themeColor="text1"/>
              </w:rPr>
            </w:pPr>
            <w:r w:rsidRPr="00381868">
              <w:rPr>
                <w:rFonts w:hint="eastAsia"/>
                <w:color w:val="000000" w:themeColor="text1"/>
              </w:rPr>
              <w:t>满足《污水综合排放标准》（</w:t>
            </w:r>
            <w:r w:rsidRPr="00381868">
              <w:rPr>
                <w:rFonts w:hint="eastAsia"/>
                <w:color w:val="000000" w:themeColor="text1"/>
              </w:rPr>
              <w:t>GB8978-1996</w:t>
            </w:r>
            <w:r w:rsidRPr="00381868">
              <w:rPr>
                <w:rFonts w:hint="eastAsia"/>
                <w:color w:val="000000" w:themeColor="text1"/>
              </w:rPr>
              <w:t>）三级标准、同时满足</w:t>
            </w:r>
            <w:r w:rsidRPr="00381868">
              <w:rPr>
                <w:rFonts w:hint="eastAsia"/>
                <w:color w:val="000000" w:themeColor="text1"/>
                <w:spacing w:val="-2"/>
              </w:rPr>
              <w:t>产业园污水处理厂进水标准后</w:t>
            </w:r>
            <w:r w:rsidRPr="00381868">
              <w:rPr>
                <w:rFonts w:hint="eastAsia"/>
                <w:color w:val="000000" w:themeColor="text1"/>
              </w:rPr>
              <w:t>，排至园区污水处理站深度处理</w:t>
            </w:r>
            <w:r w:rsidRPr="00381868">
              <w:rPr>
                <w:color w:val="000000" w:themeColor="text1"/>
              </w:rPr>
              <w:t xml:space="preserve"> </w:t>
            </w:r>
          </w:p>
        </w:tc>
      </w:tr>
      <w:tr w:rsidR="00381868" w:rsidRPr="00381868" w:rsidTr="005A4128">
        <w:trPr>
          <w:cantSplit/>
          <w:trHeight w:val="90"/>
          <w:jc w:val="center"/>
        </w:trPr>
        <w:tc>
          <w:tcPr>
            <w:tcW w:w="517" w:type="pct"/>
            <w:gridSpan w:val="2"/>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color w:val="000000" w:themeColor="text1"/>
              </w:rPr>
              <w:t>生活污水</w:t>
            </w:r>
          </w:p>
        </w:tc>
        <w:tc>
          <w:tcPr>
            <w:tcW w:w="916" w:type="pct"/>
            <w:vAlign w:val="center"/>
          </w:tcPr>
          <w:p w:rsidR="00596067" w:rsidRPr="00381868" w:rsidRDefault="00596067" w:rsidP="004E556D">
            <w:pPr>
              <w:pStyle w:val="afffffffff4"/>
              <w:rPr>
                <w:color w:val="000000" w:themeColor="text1"/>
              </w:rPr>
            </w:pPr>
            <w:r w:rsidRPr="00381868">
              <w:rPr>
                <w:color w:val="000000" w:themeColor="text1"/>
              </w:rPr>
              <w:t>COD</w:t>
            </w:r>
            <w:r w:rsidRPr="00381868">
              <w:rPr>
                <w:rFonts w:hint="eastAsia"/>
                <w:color w:val="000000" w:themeColor="text1"/>
              </w:rPr>
              <w:t>、</w:t>
            </w:r>
            <w:r w:rsidRPr="00381868">
              <w:rPr>
                <w:color w:val="000000" w:themeColor="text1"/>
              </w:rPr>
              <w:t>BOD</w:t>
            </w:r>
            <w:r w:rsidRPr="00381868">
              <w:rPr>
                <w:color w:val="000000" w:themeColor="text1"/>
                <w:vertAlign w:val="subscript"/>
              </w:rPr>
              <w:t>5</w:t>
            </w:r>
            <w:r w:rsidRPr="00381868">
              <w:rPr>
                <w:rFonts w:hint="eastAsia"/>
                <w:color w:val="000000" w:themeColor="text1"/>
              </w:rPr>
              <w:t>、</w:t>
            </w:r>
          </w:p>
          <w:p w:rsidR="00596067" w:rsidRPr="00381868" w:rsidRDefault="00596067" w:rsidP="004E556D">
            <w:pPr>
              <w:pStyle w:val="afffffffff4"/>
              <w:rPr>
                <w:color w:val="000000" w:themeColor="text1"/>
              </w:rPr>
            </w:pPr>
            <w:r w:rsidRPr="00381868">
              <w:rPr>
                <w:color w:val="000000" w:themeColor="text1"/>
              </w:rPr>
              <w:t>SS</w:t>
            </w:r>
            <w:r w:rsidRPr="00381868">
              <w:rPr>
                <w:rFonts w:hint="eastAsia"/>
                <w:color w:val="000000" w:themeColor="text1"/>
              </w:rPr>
              <w:t>、</w:t>
            </w:r>
            <w:r w:rsidRPr="00381868">
              <w:rPr>
                <w:color w:val="000000" w:themeColor="text1"/>
              </w:rPr>
              <w:t>NH</w:t>
            </w:r>
            <w:r w:rsidRPr="00381868">
              <w:rPr>
                <w:color w:val="000000" w:themeColor="text1"/>
                <w:vertAlign w:val="subscript"/>
              </w:rPr>
              <w:t>3</w:t>
            </w:r>
            <w:r w:rsidRPr="00381868">
              <w:rPr>
                <w:color w:val="000000" w:themeColor="text1"/>
              </w:rPr>
              <w:t>-N</w:t>
            </w:r>
          </w:p>
          <w:p w:rsidR="00596067" w:rsidRPr="00381868" w:rsidRDefault="00596067" w:rsidP="004E556D">
            <w:pPr>
              <w:pStyle w:val="afffffffff4"/>
              <w:rPr>
                <w:color w:val="000000" w:themeColor="text1"/>
              </w:rPr>
            </w:pPr>
            <w:r w:rsidRPr="00381868">
              <w:rPr>
                <w:rFonts w:hint="eastAsia"/>
                <w:color w:val="000000" w:themeColor="text1"/>
              </w:rPr>
              <w:t>动植物油</w:t>
            </w:r>
          </w:p>
        </w:tc>
        <w:tc>
          <w:tcPr>
            <w:tcW w:w="1917" w:type="pct"/>
            <w:gridSpan w:val="3"/>
            <w:vAlign w:val="center"/>
          </w:tcPr>
          <w:p w:rsidR="00596067" w:rsidRPr="00381868" w:rsidRDefault="00596067" w:rsidP="00A357D6">
            <w:pPr>
              <w:pStyle w:val="afffffffff4"/>
              <w:rPr>
                <w:color w:val="000000" w:themeColor="text1"/>
              </w:rPr>
            </w:pPr>
            <w:r w:rsidRPr="00381868">
              <w:rPr>
                <w:rFonts w:hint="eastAsia"/>
                <w:color w:val="000000" w:themeColor="text1"/>
              </w:rPr>
              <w:t>地埋式污水处理系统</w:t>
            </w:r>
            <w:r w:rsidR="00A357D6" w:rsidRPr="00381868">
              <w:rPr>
                <w:rFonts w:hint="eastAsia"/>
                <w:color w:val="000000" w:themeColor="text1"/>
              </w:rPr>
              <w:t>+</w:t>
            </w:r>
            <w:r w:rsidR="00A357D6" w:rsidRPr="00381868">
              <w:rPr>
                <w:rFonts w:hint="eastAsia"/>
                <w:color w:val="000000" w:themeColor="text1"/>
              </w:rPr>
              <w:t>厂区自建污水处理站进一步处理</w:t>
            </w:r>
          </w:p>
        </w:tc>
        <w:tc>
          <w:tcPr>
            <w:tcW w:w="1114" w:type="pct"/>
            <w:vAlign w:val="center"/>
          </w:tcPr>
          <w:p w:rsidR="00596067" w:rsidRPr="00381868" w:rsidRDefault="00596067" w:rsidP="004E556D">
            <w:pPr>
              <w:pStyle w:val="afffffffff4"/>
              <w:rPr>
                <w:color w:val="000000" w:themeColor="text1"/>
              </w:rPr>
            </w:pPr>
            <w:r w:rsidRPr="00381868">
              <w:rPr>
                <w:rFonts w:hint="eastAsia"/>
                <w:color w:val="000000" w:themeColor="text1"/>
              </w:rPr>
              <w:t>污水综合排放标准》（</w:t>
            </w:r>
            <w:r w:rsidRPr="00381868">
              <w:rPr>
                <w:rFonts w:hint="eastAsia"/>
                <w:color w:val="000000" w:themeColor="text1"/>
              </w:rPr>
              <w:t>GB8978-1996</w:t>
            </w:r>
            <w:r w:rsidRPr="00381868">
              <w:rPr>
                <w:rFonts w:hint="eastAsia"/>
                <w:color w:val="000000" w:themeColor="text1"/>
              </w:rPr>
              <w:t>）中表</w:t>
            </w:r>
            <w:r w:rsidRPr="00381868">
              <w:rPr>
                <w:rFonts w:hint="eastAsia"/>
                <w:color w:val="000000" w:themeColor="text1"/>
              </w:rPr>
              <w:t>4</w:t>
            </w:r>
            <w:r w:rsidRPr="00381868">
              <w:rPr>
                <w:rFonts w:hint="eastAsia"/>
                <w:color w:val="000000" w:themeColor="text1"/>
              </w:rPr>
              <w:t>三级标准</w:t>
            </w:r>
            <w:r w:rsidR="00770D51" w:rsidRPr="00381868">
              <w:rPr>
                <w:rFonts w:hint="eastAsia"/>
                <w:color w:val="000000" w:themeColor="text1"/>
              </w:rPr>
              <w:t>、同时满足</w:t>
            </w:r>
            <w:r w:rsidR="00770D51" w:rsidRPr="00381868">
              <w:rPr>
                <w:rFonts w:hint="eastAsia"/>
                <w:color w:val="000000" w:themeColor="text1"/>
                <w:spacing w:val="-2"/>
              </w:rPr>
              <w:t>产业园污水处理厂进水标准</w:t>
            </w:r>
            <w:r w:rsidRPr="00381868">
              <w:rPr>
                <w:rFonts w:hint="eastAsia"/>
                <w:color w:val="000000" w:themeColor="text1"/>
              </w:rPr>
              <w:t>后排入园区污水处理厂深度处理</w:t>
            </w:r>
          </w:p>
        </w:tc>
      </w:tr>
      <w:tr w:rsidR="00381868" w:rsidRPr="00381868" w:rsidTr="005A4128">
        <w:trPr>
          <w:cantSplit/>
          <w:jc w:val="center"/>
        </w:trPr>
        <w:tc>
          <w:tcPr>
            <w:tcW w:w="517" w:type="pct"/>
            <w:gridSpan w:val="2"/>
            <w:vAlign w:val="center"/>
          </w:tcPr>
          <w:p w:rsidR="00596067" w:rsidRPr="00381868" w:rsidRDefault="00596067" w:rsidP="004E556D">
            <w:pPr>
              <w:pStyle w:val="afffffffff4"/>
              <w:rPr>
                <w:color w:val="000000" w:themeColor="text1"/>
              </w:rPr>
            </w:pPr>
            <w:r w:rsidRPr="00381868">
              <w:rPr>
                <w:color w:val="000000" w:themeColor="text1"/>
              </w:rPr>
              <w:t>噪声</w:t>
            </w:r>
          </w:p>
        </w:tc>
        <w:tc>
          <w:tcPr>
            <w:tcW w:w="536" w:type="pct"/>
            <w:vAlign w:val="center"/>
          </w:tcPr>
          <w:p w:rsidR="00596067" w:rsidRPr="00381868" w:rsidRDefault="00596067" w:rsidP="004E556D">
            <w:pPr>
              <w:pStyle w:val="afffffffff4"/>
              <w:rPr>
                <w:color w:val="000000" w:themeColor="text1"/>
              </w:rPr>
            </w:pPr>
            <w:r w:rsidRPr="00381868">
              <w:rPr>
                <w:color w:val="000000" w:themeColor="text1"/>
              </w:rPr>
              <w:t>设备噪声</w:t>
            </w:r>
          </w:p>
        </w:tc>
        <w:tc>
          <w:tcPr>
            <w:tcW w:w="916" w:type="pct"/>
            <w:vAlign w:val="center"/>
          </w:tcPr>
          <w:p w:rsidR="00596067" w:rsidRPr="00381868" w:rsidRDefault="00596067" w:rsidP="004E556D">
            <w:pPr>
              <w:pStyle w:val="afffffffff4"/>
              <w:rPr>
                <w:color w:val="000000" w:themeColor="text1"/>
              </w:rPr>
            </w:pPr>
            <w:r w:rsidRPr="00381868">
              <w:rPr>
                <w:rFonts w:hint="eastAsia"/>
                <w:color w:val="000000" w:themeColor="text1"/>
              </w:rPr>
              <w:t>厂界</w:t>
            </w:r>
            <w:r w:rsidRPr="00381868">
              <w:rPr>
                <w:color w:val="000000" w:themeColor="text1"/>
              </w:rPr>
              <w:t>噪声</w:t>
            </w:r>
          </w:p>
        </w:tc>
        <w:tc>
          <w:tcPr>
            <w:tcW w:w="993" w:type="pct"/>
            <w:gridSpan w:val="2"/>
            <w:vAlign w:val="center"/>
          </w:tcPr>
          <w:p w:rsidR="00596067" w:rsidRPr="00381868" w:rsidRDefault="00596067" w:rsidP="004E556D">
            <w:pPr>
              <w:pStyle w:val="afffffffff4"/>
              <w:rPr>
                <w:color w:val="000000" w:themeColor="text1"/>
              </w:rPr>
            </w:pPr>
            <w:r w:rsidRPr="00381868">
              <w:rPr>
                <w:color w:val="000000" w:themeColor="text1"/>
              </w:rPr>
              <w:t>采用室内布置</w:t>
            </w:r>
            <w:r w:rsidRPr="00381868">
              <w:rPr>
                <w:rFonts w:hint="eastAsia"/>
                <w:color w:val="000000" w:themeColor="text1"/>
              </w:rPr>
              <w:t>+</w:t>
            </w:r>
            <w:r w:rsidRPr="00381868">
              <w:rPr>
                <w:color w:val="000000" w:themeColor="text1"/>
              </w:rPr>
              <w:t>基础减振等</w:t>
            </w:r>
          </w:p>
        </w:tc>
        <w:tc>
          <w:tcPr>
            <w:tcW w:w="924" w:type="pct"/>
            <w:vAlign w:val="center"/>
          </w:tcPr>
          <w:p w:rsidR="00596067" w:rsidRPr="00381868" w:rsidRDefault="00596067" w:rsidP="004E556D">
            <w:pPr>
              <w:pStyle w:val="afffffffff4"/>
              <w:rPr>
                <w:color w:val="000000" w:themeColor="text1"/>
              </w:rPr>
            </w:pPr>
            <w:r w:rsidRPr="00381868">
              <w:rPr>
                <w:rFonts w:hint="eastAsia"/>
                <w:color w:val="000000" w:themeColor="text1"/>
              </w:rPr>
              <w:t>消声器、减震垫</w:t>
            </w:r>
          </w:p>
        </w:tc>
        <w:tc>
          <w:tcPr>
            <w:tcW w:w="1114" w:type="pct"/>
            <w:vAlign w:val="center"/>
          </w:tcPr>
          <w:p w:rsidR="00596067" w:rsidRPr="00381868" w:rsidRDefault="00596067" w:rsidP="004E556D">
            <w:pPr>
              <w:pStyle w:val="afffffffff4"/>
              <w:rPr>
                <w:color w:val="000000" w:themeColor="text1"/>
              </w:rPr>
            </w:pPr>
            <w:r w:rsidRPr="00381868">
              <w:rPr>
                <w:color w:val="000000" w:themeColor="text1"/>
              </w:rPr>
              <w:t>《工业企业厂界环境噪声排放标准》（</w:t>
            </w:r>
            <w:r w:rsidRPr="00381868">
              <w:rPr>
                <w:color w:val="000000" w:themeColor="text1"/>
              </w:rPr>
              <w:t>GB12348-2008</w:t>
            </w:r>
            <w:r w:rsidRPr="00381868">
              <w:rPr>
                <w:color w:val="000000" w:themeColor="text1"/>
              </w:rPr>
              <w:t>）</w:t>
            </w:r>
            <w:r w:rsidRPr="00381868">
              <w:rPr>
                <w:color w:val="000000" w:themeColor="text1"/>
              </w:rPr>
              <w:t>3</w:t>
            </w:r>
            <w:r w:rsidRPr="00381868">
              <w:rPr>
                <w:color w:val="000000" w:themeColor="text1"/>
              </w:rPr>
              <w:t>类标准限值</w:t>
            </w:r>
          </w:p>
        </w:tc>
      </w:tr>
      <w:tr w:rsidR="00381868" w:rsidRPr="00381868" w:rsidTr="005A4128">
        <w:trPr>
          <w:cantSplit/>
          <w:trHeight w:val="407"/>
          <w:jc w:val="center"/>
        </w:trPr>
        <w:tc>
          <w:tcPr>
            <w:tcW w:w="517" w:type="pct"/>
            <w:gridSpan w:val="2"/>
            <w:vMerge w:val="restart"/>
            <w:vAlign w:val="center"/>
          </w:tcPr>
          <w:p w:rsidR="005A4128" w:rsidRPr="00381868" w:rsidRDefault="005A4128" w:rsidP="004E556D">
            <w:pPr>
              <w:pStyle w:val="afffffffff4"/>
              <w:rPr>
                <w:color w:val="000000" w:themeColor="text1"/>
              </w:rPr>
            </w:pPr>
            <w:r w:rsidRPr="00381868">
              <w:rPr>
                <w:rFonts w:hint="eastAsia"/>
                <w:color w:val="000000" w:themeColor="text1"/>
              </w:rPr>
              <w:t>固废</w:t>
            </w:r>
          </w:p>
        </w:tc>
        <w:tc>
          <w:tcPr>
            <w:tcW w:w="536" w:type="pct"/>
            <w:vAlign w:val="center"/>
          </w:tcPr>
          <w:p w:rsidR="005A4128" w:rsidRPr="00381868" w:rsidRDefault="005A4128" w:rsidP="004E556D">
            <w:pPr>
              <w:pStyle w:val="afffffffff4"/>
              <w:rPr>
                <w:color w:val="000000" w:themeColor="text1"/>
              </w:rPr>
            </w:pPr>
            <w:r w:rsidRPr="00381868">
              <w:rPr>
                <w:color w:val="000000" w:themeColor="text1"/>
              </w:rPr>
              <w:t>废活性炭</w:t>
            </w:r>
          </w:p>
        </w:tc>
        <w:tc>
          <w:tcPr>
            <w:tcW w:w="916" w:type="pct"/>
            <w:vAlign w:val="center"/>
          </w:tcPr>
          <w:p w:rsidR="005A4128" w:rsidRPr="00381868" w:rsidRDefault="005A4128" w:rsidP="004E556D">
            <w:pPr>
              <w:pStyle w:val="afffffffff4"/>
              <w:rPr>
                <w:color w:val="000000" w:themeColor="text1"/>
              </w:rPr>
            </w:pPr>
            <w:r w:rsidRPr="00381868">
              <w:rPr>
                <w:rFonts w:hint="eastAsia"/>
                <w:color w:val="000000" w:themeColor="text1"/>
              </w:rPr>
              <w:t>油脂、色素等有机类物质</w:t>
            </w:r>
          </w:p>
        </w:tc>
        <w:tc>
          <w:tcPr>
            <w:tcW w:w="1917" w:type="pct"/>
            <w:gridSpan w:val="3"/>
            <w:vMerge w:val="restart"/>
            <w:vAlign w:val="center"/>
          </w:tcPr>
          <w:p w:rsidR="005A4128" w:rsidRPr="00381868" w:rsidRDefault="005A4128" w:rsidP="004E556D">
            <w:pPr>
              <w:pStyle w:val="afffffffff4"/>
              <w:rPr>
                <w:color w:val="000000" w:themeColor="text1"/>
              </w:rPr>
            </w:pPr>
            <w:r w:rsidRPr="00381868">
              <w:rPr>
                <w:color w:val="000000" w:themeColor="text1"/>
              </w:rPr>
              <w:t>发酵处理</w:t>
            </w:r>
            <w:r w:rsidRPr="00381868">
              <w:rPr>
                <w:rFonts w:hint="eastAsia"/>
                <w:color w:val="000000" w:themeColor="text1"/>
              </w:rPr>
              <w:t>，</w:t>
            </w:r>
            <w:r w:rsidRPr="00381868">
              <w:rPr>
                <w:color w:val="000000" w:themeColor="text1"/>
              </w:rPr>
              <w:t>作为有机肥外售</w:t>
            </w:r>
          </w:p>
        </w:tc>
        <w:tc>
          <w:tcPr>
            <w:tcW w:w="1114" w:type="pct"/>
            <w:vMerge w:val="restart"/>
            <w:vAlign w:val="center"/>
          </w:tcPr>
          <w:p w:rsidR="005A4128" w:rsidRPr="00381868" w:rsidRDefault="005A4128" w:rsidP="004E556D">
            <w:pPr>
              <w:pStyle w:val="afffffffff4"/>
              <w:rPr>
                <w:color w:val="000000" w:themeColor="text1"/>
              </w:rPr>
            </w:pPr>
            <w:r w:rsidRPr="00381868">
              <w:rPr>
                <w:color w:val="000000" w:themeColor="text1"/>
              </w:rPr>
              <w:t>《一般工业固体废物贮存、处置场污染</w:t>
            </w:r>
            <w:r w:rsidRPr="00381868">
              <w:rPr>
                <w:color w:val="000000" w:themeColor="text1"/>
              </w:rPr>
              <w:lastRenderedPageBreak/>
              <w:t>控制标准》（</w:t>
            </w:r>
            <w:r w:rsidRPr="00381868">
              <w:rPr>
                <w:color w:val="000000" w:themeColor="text1"/>
              </w:rPr>
              <w:t>GB18599-2001</w:t>
            </w:r>
            <w:r w:rsidRPr="00381868">
              <w:rPr>
                <w:color w:val="000000" w:themeColor="text1"/>
              </w:rPr>
              <w:t>）及</w:t>
            </w:r>
            <w:r w:rsidRPr="00381868">
              <w:rPr>
                <w:color w:val="000000" w:themeColor="text1"/>
              </w:rPr>
              <w:t xml:space="preserve">2013 </w:t>
            </w:r>
            <w:r w:rsidRPr="00381868">
              <w:rPr>
                <w:color w:val="000000" w:themeColor="text1"/>
              </w:rPr>
              <w:t>年修改单</w:t>
            </w:r>
          </w:p>
        </w:tc>
      </w:tr>
      <w:tr w:rsidR="00381868" w:rsidRPr="00381868" w:rsidTr="005A4128">
        <w:trPr>
          <w:cantSplit/>
          <w:jc w:val="center"/>
        </w:trPr>
        <w:tc>
          <w:tcPr>
            <w:tcW w:w="517" w:type="pct"/>
            <w:gridSpan w:val="2"/>
            <w:vMerge/>
            <w:vAlign w:val="center"/>
          </w:tcPr>
          <w:p w:rsidR="005A4128" w:rsidRPr="00381868" w:rsidRDefault="005A4128" w:rsidP="004E556D">
            <w:pPr>
              <w:pStyle w:val="afffffffff4"/>
              <w:rPr>
                <w:color w:val="000000" w:themeColor="text1"/>
              </w:rPr>
            </w:pPr>
          </w:p>
        </w:tc>
        <w:tc>
          <w:tcPr>
            <w:tcW w:w="536" w:type="pct"/>
            <w:vAlign w:val="center"/>
          </w:tcPr>
          <w:p w:rsidR="005A4128" w:rsidRPr="00381868" w:rsidRDefault="005A4128" w:rsidP="004E556D">
            <w:pPr>
              <w:pStyle w:val="afffffffff4"/>
              <w:rPr>
                <w:color w:val="000000" w:themeColor="text1"/>
              </w:rPr>
            </w:pPr>
            <w:r w:rsidRPr="00381868">
              <w:rPr>
                <w:color w:val="000000" w:themeColor="text1"/>
              </w:rPr>
              <w:t>废白土</w:t>
            </w:r>
          </w:p>
        </w:tc>
        <w:tc>
          <w:tcPr>
            <w:tcW w:w="916" w:type="pct"/>
            <w:vAlign w:val="center"/>
          </w:tcPr>
          <w:p w:rsidR="005A4128" w:rsidRPr="00381868" w:rsidRDefault="005A4128" w:rsidP="004E556D">
            <w:pPr>
              <w:pStyle w:val="afffffffff4"/>
              <w:rPr>
                <w:color w:val="000000" w:themeColor="text1"/>
              </w:rPr>
            </w:pPr>
            <w:r w:rsidRPr="00381868">
              <w:rPr>
                <w:rFonts w:hint="eastAsia"/>
                <w:color w:val="000000" w:themeColor="text1"/>
              </w:rPr>
              <w:t>油脂、色素等有机类物质</w:t>
            </w:r>
          </w:p>
        </w:tc>
        <w:tc>
          <w:tcPr>
            <w:tcW w:w="1917" w:type="pct"/>
            <w:gridSpan w:val="3"/>
            <w:vMerge/>
            <w:vAlign w:val="center"/>
          </w:tcPr>
          <w:p w:rsidR="005A4128" w:rsidRPr="00381868" w:rsidRDefault="005A4128" w:rsidP="004E556D">
            <w:pPr>
              <w:pStyle w:val="afffffffff4"/>
              <w:rPr>
                <w:color w:val="000000" w:themeColor="text1"/>
              </w:rPr>
            </w:pPr>
          </w:p>
        </w:tc>
        <w:tc>
          <w:tcPr>
            <w:tcW w:w="1114" w:type="pct"/>
            <w:vMerge/>
            <w:vAlign w:val="center"/>
          </w:tcPr>
          <w:p w:rsidR="005A4128" w:rsidRPr="00381868" w:rsidRDefault="005A4128" w:rsidP="004E556D">
            <w:pPr>
              <w:pStyle w:val="afffffffff4"/>
              <w:rPr>
                <w:color w:val="000000" w:themeColor="text1"/>
              </w:rPr>
            </w:pPr>
          </w:p>
        </w:tc>
      </w:tr>
      <w:tr w:rsidR="00381868" w:rsidRPr="00381868" w:rsidTr="005A4128">
        <w:trPr>
          <w:cantSplit/>
          <w:jc w:val="center"/>
        </w:trPr>
        <w:tc>
          <w:tcPr>
            <w:tcW w:w="517" w:type="pct"/>
            <w:gridSpan w:val="2"/>
            <w:vMerge/>
            <w:vAlign w:val="center"/>
          </w:tcPr>
          <w:p w:rsidR="00596067" w:rsidRPr="00381868" w:rsidRDefault="00596067" w:rsidP="004E556D">
            <w:pPr>
              <w:pStyle w:val="afffffffff4"/>
              <w:rPr>
                <w:color w:val="000000" w:themeColor="text1"/>
              </w:rPr>
            </w:pPr>
          </w:p>
        </w:tc>
        <w:tc>
          <w:tcPr>
            <w:tcW w:w="1452" w:type="pct"/>
            <w:gridSpan w:val="2"/>
            <w:vAlign w:val="center"/>
          </w:tcPr>
          <w:p w:rsidR="00596067" w:rsidRPr="00381868" w:rsidRDefault="00596067" w:rsidP="004E556D">
            <w:pPr>
              <w:pStyle w:val="afffffffff4"/>
              <w:rPr>
                <w:color w:val="000000" w:themeColor="text1"/>
              </w:rPr>
            </w:pPr>
            <w:r w:rsidRPr="00381868">
              <w:rPr>
                <w:rFonts w:hint="eastAsia"/>
                <w:color w:val="000000" w:themeColor="text1"/>
              </w:rPr>
              <w:t>污水处理站污泥</w:t>
            </w:r>
          </w:p>
        </w:tc>
        <w:tc>
          <w:tcPr>
            <w:tcW w:w="1917" w:type="pct"/>
            <w:gridSpan w:val="3"/>
            <w:vAlign w:val="center"/>
          </w:tcPr>
          <w:p w:rsidR="00596067" w:rsidRPr="00381868" w:rsidRDefault="005A4128" w:rsidP="004E556D">
            <w:pPr>
              <w:pStyle w:val="afffffffff4"/>
              <w:rPr>
                <w:color w:val="000000" w:themeColor="text1"/>
              </w:rPr>
            </w:pPr>
            <w:r w:rsidRPr="00381868">
              <w:rPr>
                <w:rFonts w:hint="eastAsia"/>
                <w:color w:val="000000" w:themeColor="text1"/>
              </w:rPr>
              <w:t>定期清理，外运至周边垃圾填埋场</w:t>
            </w:r>
          </w:p>
        </w:tc>
        <w:tc>
          <w:tcPr>
            <w:tcW w:w="1114" w:type="pct"/>
            <w:vMerge/>
            <w:vAlign w:val="center"/>
          </w:tcPr>
          <w:p w:rsidR="00596067" w:rsidRPr="00381868" w:rsidRDefault="00596067" w:rsidP="004E556D">
            <w:pPr>
              <w:pStyle w:val="afffffffff4"/>
              <w:rPr>
                <w:color w:val="000000" w:themeColor="text1"/>
              </w:rPr>
            </w:pPr>
          </w:p>
        </w:tc>
      </w:tr>
      <w:tr w:rsidR="00381868" w:rsidRPr="00381868" w:rsidTr="005A4128">
        <w:trPr>
          <w:cantSplit/>
          <w:jc w:val="center"/>
        </w:trPr>
        <w:tc>
          <w:tcPr>
            <w:tcW w:w="517" w:type="pct"/>
            <w:gridSpan w:val="2"/>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color w:val="000000" w:themeColor="text1"/>
              </w:rPr>
              <w:t>设备检修</w:t>
            </w:r>
          </w:p>
        </w:tc>
        <w:tc>
          <w:tcPr>
            <w:tcW w:w="916" w:type="pct"/>
            <w:vAlign w:val="center"/>
          </w:tcPr>
          <w:p w:rsidR="00596067" w:rsidRPr="00381868" w:rsidRDefault="00596067" w:rsidP="004E556D">
            <w:pPr>
              <w:pStyle w:val="afffffffff4"/>
              <w:rPr>
                <w:color w:val="000000" w:themeColor="text1"/>
              </w:rPr>
            </w:pPr>
            <w:r w:rsidRPr="00381868">
              <w:rPr>
                <w:color w:val="000000" w:themeColor="text1"/>
              </w:rPr>
              <w:t>废机油</w:t>
            </w:r>
          </w:p>
        </w:tc>
        <w:tc>
          <w:tcPr>
            <w:tcW w:w="993" w:type="pct"/>
            <w:gridSpan w:val="2"/>
            <w:vAlign w:val="center"/>
          </w:tcPr>
          <w:p w:rsidR="00596067" w:rsidRPr="00381868" w:rsidRDefault="00596067" w:rsidP="004E556D">
            <w:pPr>
              <w:pStyle w:val="afffffffff4"/>
              <w:rPr>
                <w:color w:val="000000" w:themeColor="text1"/>
              </w:rPr>
            </w:pPr>
            <w:r w:rsidRPr="00381868">
              <w:rPr>
                <w:rFonts w:hint="eastAsia"/>
                <w:color w:val="000000" w:themeColor="text1"/>
              </w:rPr>
              <w:t>暂存于危废暂存间，定期交由有资质的单位处置</w:t>
            </w:r>
          </w:p>
        </w:tc>
        <w:tc>
          <w:tcPr>
            <w:tcW w:w="924" w:type="pct"/>
            <w:vAlign w:val="center"/>
          </w:tcPr>
          <w:p w:rsidR="00596067" w:rsidRPr="00381868" w:rsidRDefault="00596067" w:rsidP="004E556D">
            <w:pPr>
              <w:pStyle w:val="afffffffff4"/>
              <w:rPr>
                <w:color w:val="000000" w:themeColor="text1"/>
              </w:rPr>
            </w:pPr>
            <w:r w:rsidRPr="00381868">
              <w:rPr>
                <w:color w:val="000000" w:themeColor="text1"/>
              </w:rPr>
              <w:t>危废暂存间</w:t>
            </w:r>
            <w:r w:rsidRPr="00381868">
              <w:rPr>
                <w:rFonts w:hint="eastAsia"/>
                <w:color w:val="000000" w:themeColor="text1"/>
              </w:rPr>
              <w:t>面积约</w:t>
            </w:r>
            <w:r w:rsidRPr="00381868">
              <w:rPr>
                <w:color w:val="000000" w:themeColor="text1"/>
              </w:rPr>
              <w:t>20</w:t>
            </w:r>
            <w:r w:rsidRPr="00381868">
              <w:rPr>
                <w:rFonts w:hint="eastAsia"/>
                <w:color w:val="000000" w:themeColor="text1"/>
              </w:rPr>
              <w:t>m</w:t>
            </w:r>
            <w:r w:rsidRPr="00381868">
              <w:rPr>
                <w:rFonts w:hint="eastAsia"/>
                <w:color w:val="000000" w:themeColor="text1"/>
                <w:vertAlign w:val="superscript"/>
              </w:rPr>
              <w:t>2</w:t>
            </w:r>
            <w:r w:rsidRPr="00381868">
              <w:rPr>
                <w:rFonts w:hint="eastAsia"/>
                <w:color w:val="000000" w:themeColor="text1"/>
              </w:rPr>
              <w:t>，设置于生产厂房西南角，主要暂存废油、活性炭等，单独存放，满足防雨防晒防渗漏等要求。</w:t>
            </w:r>
          </w:p>
        </w:tc>
        <w:tc>
          <w:tcPr>
            <w:tcW w:w="1114" w:type="pct"/>
            <w:vAlign w:val="center"/>
          </w:tcPr>
          <w:p w:rsidR="00596067" w:rsidRPr="00381868" w:rsidRDefault="00596067" w:rsidP="004E556D">
            <w:pPr>
              <w:pStyle w:val="afffffffff4"/>
              <w:rPr>
                <w:color w:val="000000" w:themeColor="text1"/>
              </w:rPr>
            </w:pPr>
            <w:r w:rsidRPr="00381868">
              <w:rPr>
                <w:color w:val="000000" w:themeColor="text1"/>
              </w:rPr>
              <w:t>《危险废物贮存污染控制标准（</w:t>
            </w:r>
            <w:r w:rsidRPr="00381868">
              <w:rPr>
                <w:color w:val="000000" w:themeColor="text1"/>
              </w:rPr>
              <w:t>GB18597-2001</w:t>
            </w:r>
            <w:r w:rsidRPr="00381868">
              <w:rPr>
                <w:color w:val="000000" w:themeColor="text1"/>
              </w:rPr>
              <w:t>）</w:t>
            </w:r>
          </w:p>
          <w:p w:rsidR="00596067" w:rsidRPr="00381868" w:rsidRDefault="00596067" w:rsidP="004E556D">
            <w:pPr>
              <w:pStyle w:val="afffffffff4"/>
              <w:rPr>
                <w:color w:val="000000" w:themeColor="text1"/>
              </w:rPr>
            </w:pPr>
            <w:r w:rsidRPr="00381868">
              <w:rPr>
                <w:color w:val="000000" w:themeColor="text1"/>
              </w:rPr>
              <w:t>及</w:t>
            </w:r>
            <w:r w:rsidRPr="00381868">
              <w:rPr>
                <w:color w:val="000000" w:themeColor="text1"/>
              </w:rPr>
              <w:t>2013</w:t>
            </w:r>
            <w:r w:rsidRPr="00381868">
              <w:rPr>
                <w:color w:val="000000" w:themeColor="text1"/>
              </w:rPr>
              <w:t>年修改单</w:t>
            </w:r>
          </w:p>
        </w:tc>
      </w:tr>
      <w:tr w:rsidR="00381868" w:rsidRPr="00381868" w:rsidTr="005A4128">
        <w:trPr>
          <w:cantSplit/>
          <w:jc w:val="center"/>
        </w:trPr>
        <w:tc>
          <w:tcPr>
            <w:tcW w:w="517" w:type="pct"/>
            <w:gridSpan w:val="2"/>
            <w:vMerge/>
            <w:vAlign w:val="center"/>
          </w:tcPr>
          <w:p w:rsidR="00596067" w:rsidRPr="00381868" w:rsidRDefault="00596067" w:rsidP="004E556D">
            <w:pPr>
              <w:pStyle w:val="afffffffff4"/>
              <w:rPr>
                <w:color w:val="000000" w:themeColor="text1"/>
              </w:rPr>
            </w:pPr>
          </w:p>
        </w:tc>
        <w:tc>
          <w:tcPr>
            <w:tcW w:w="536" w:type="pct"/>
            <w:vAlign w:val="center"/>
          </w:tcPr>
          <w:p w:rsidR="00596067" w:rsidRPr="00381868" w:rsidRDefault="00596067" w:rsidP="004E556D">
            <w:pPr>
              <w:pStyle w:val="afffffffff4"/>
              <w:rPr>
                <w:color w:val="000000" w:themeColor="text1"/>
              </w:rPr>
            </w:pPr>
            <w:r w:rsidRPr="00381868">
              <w:rPr>
                <w:color w:val="000000" w:themeColor="text1"/>
              </w:rPr>
              <w:t>办公区</w:t>
            </w:r>
          </w:p>
        </w:tc>
        <w:tc>
          <w:tcPr>
            <w:tcW w:w="916" w:type="pct"/>
            <w:vAlign w:val="center"/>
          </w:tcPr>
          <w:p w:rsidR="00596067" w:rsidRPr="00381868" w:rsidRDefault="00596067" w:rsidP="004E556D">
            <w:pPr>
              <w:pStyle w:val="afffffffff4"/>
              <w:rPr>
                <w:color w:val="000000" w:themeColor="text1"/>
              </w:rPr>
            </w:pPr>
            <w:r w:rsidRPr="00381868">
              <w:rPr>
                <w:color w:val="000000" w:themeColor="text1"/>
              </w:rPr>
              <w:t>生活垃圾</w:t>
            </w:r>
          </w:p>
        </w:tc>
        <w:tc>
          <w:tcPr>
            <w:tcW w:w="993" w:type="pct"/>
            <w:gridSpan w:val="2"/>
            <w:vAlign w:val="center"/>
          </w:tcPr>
          <w:p w:rsidR="00596067" w:rsidRPr="00381868" w:rsidRDefault="00596067" w:rsidP="004E556D">
            <w:pPr>
              <w:pStyle w:val="afffffffff4"/>
              <w:rPr>
                <w:color w:val="000000" w:themeColor="text1"/>
              </w:rPr>
            </w:pPr>
            <w:r w:rsidRPr="00381868">
              <w:rPr>
                <w:color w:val="000000" w:themeColor="text1"/>
              </w:rPr>
              <w:t>交由环卫部门处置</w:t>
            </w:r>
          </w:p>
        </w:tc>
        <w:tc>
          <w:tcPr>
            <w:tcW w:w="924" w:type="pct"/>
            <w:vAlign w:val="center"/>
          </w:tcPr>
          <w:p w:rsidR="00596067" w:rsidRPr="00381868" w:rsidRDefault="00596067" w:rsidP="004E556D">
            <w:pPr>
              <w:pStyle w:val="afffffffff4"/>
              <w:rPr>
                <w:color w:val="000000" w:themeColor="text1"/>
                <w:lang w:val="zh-CN"/>
              </w:rPr>
            </w:pPr>
            <w:r w:rsidRPr="00381868">
              <w:rPr>
                <w:rFonts w:hint="eastAsia"/>
                <w:color w:val="000000" w:themeColor="text1"/>
                <w:lang w:val="zh-CN"/>
              </w:rPr>
              <w:t>/</w:t>
            </w:r>
          </w:p>
        </w:tc>
        <w:tc>
          <w:tcPr>
            <w:tcW w:w="1114" w:type="pct"/>
            <w:vAlign w:val="center"/>
          </w:tcPr>
          <w:p w:rsidR="00596067" w:rsidRPr="00381868" w:rsidRDefault="00596067" w:rsidP="004E556D">
            <w:pPr>
              <w:pStyle w:val="afffffffff4"/>
              <w:rPr>
                <w:color w:val="000000" w:themeColor="text1"/>
                <w:lang w:val="zh-CN"/>
              </w:rPr>
            </w:pPr>
            <w:r w:rsidRPr="00381868">
              <w:rPr>
                <w:color w:val="000000" w:themeColor="text1"/>
                <w:lang w:val="zh-CN"/>
              </w:rPr>
              <w:t>/</w:t>
            </w:r>
          </w:p>
        </w:tc>
      </w:tr>
      <w:tr w:rsidR="00381868" w:rsidRPr="00381868" w:rsidTr="004E556D">
        <w:trPr>
          <w:cantSplit/>
          <w:jc w:val="center"/>
        </w:trPr>
        <w:tc>
          <w:tcPr>
            <w:tcW w:w="517" w:type="pct"/>
            <w:gridSpan w:val="2"/>
            <w:vAlign w:val="center"/>
          </w:tcPr>
          <w:p w:rsidR="00596067" w:rsidRPr="00381868" w:rsidRDefault="00596067" w:rsidP="004E556D">
            <w:pPr>
              <w:pStyle w:val="afffffffff4"/>
              <w:rPr>
                <w:color w:val="000000" w:themeColor="text1"/>
              </w:rPr>
            </w:pPr>
            <w:r w:rsidRPr="00381868">
              <w:rPr>
                <w:color w:val="000000" w:themeColor="text1"/>
              </w:rPr>
              <w:t>环境风险防范措施</w:t>
            </w:r>
          </w:p>
        </w:tc>
        <w:tc>
          <w:tcPr>
            <w:tcW w:w="536" w:type="pct"/>
            <w:vAlign w:val="center"/>
          </w:tcPr>
          <w:p w:rsidR="00596067" w:rsidRPr="00381868" w:rsidRDefault="00596067" w:rsidP="004E556D">
            <w:pPr>
              <w:pStyle w:val="afffffffff4"/>
              <w:rPr>
                <w:color w:val="000000" w:themeColor="text1"/>
              </w:rPr>
            </w:pPr>
            <w:r w:rsidRPr="00381868">
              <w:rPr>
                <w:color w:val="000000" w:themeColor="text1"/>
              </w:rPr>
              <w:t>环境风险</w:t>
            </w:r>
          </w:p>
        </w:tc>
        <w:tc>
          <w:tcPr>
            <w:tcW w:w="916" w:type="pct"/>
            <w:vAlign w:val="center"/>
          </w:tcPr>
          <w:p w:rsidR="00596067" w:rsidRPr="00381868" w:rsidRDefault="00596067" w:rsidP="004E556D">
            <w:pPr>
              <w:pStyle w:val="afffffffff4"/>
              <w:rPr>
                <w:color w:val="000000" w:themeColor="text1"/>
              </w:rPr>
            </w:pPr>
            <w:r w:rsidRPr="00381868">
              <w:rPr>
                <w:rFonts w:hint="eastAsia"/>
                <w:color w:val="000000" w:themeColor="text1"/>
              </w:rPr>
              <w:t>/</w:t>
            </w:r>
          </w:p>
        </w:tc>
        <w:tc>
          <w:tcPr>
            <w:tcW w:w="3031" w:type="pct"/>
            <w:gridSpan w:val="4"/>
            <w:vAlign w:val="center"/>
          </w:tcPr>
          <w:p w:rsidR="00596067" w:rsidRPr="00381868" w:rsidRDefault="00596067" w:rsidP="004E556D">
            <w:pPr>
              <w:pStyle w:val="afffffffff4"/>
              <w:jc w:val="left"/>
              <w:rPr>
                <w:color w:val="000000" w:themeColor="text1"/>
                <w:lang w:val="zh-CN"/>
              </w:rPr>
            </w:pPr>
            <w:r w:rsidRPr="00381868">
              <w:rPr>
                <w:rFonts w:hint="eastAsia"/>
                <w:color w:val="000000" w:themeColor="text1"/>
                <w:lang w:val="zh-CN"/>
              </w:rPr>
              <w:t>①根据工艺或贮存要求，对生产设施或危废暂存场所进行防腐设计；</w:t>
            </w:r>
          </w:p>
          <w:p w:rsidR="00596067" w:rsidRPr="00381868" w:rsidRDefault="00596067" w:rsidP="004E556D">
            <w:pPr>
              <w:pStyle w:val="afffffffff4"/>
              <w:jc w:val="left"/>
              <w:rPr>
                <w:color w:val="000000" w:themeColor="text1"/>
                <w:lang w:val="zh-CN"/>
              </w:rPr>
            </w:pPr>
            <w:r w:rsidRPr="00381868">
              <w:rPr>
                <w:rFonts w:hint="eastAsia"/>
                <w:color w:val="000000" w:themeColor="text1"/>
                <w:lang w:val="zh-CN"/>
              </w:rPr>
              <w:t>②加强废气收集处理设施、贮存设施的日常维护与巡检，保证各污染防治设施正常运行，避免非正常排放；</w:t>
            </w:r>
          </w:p>
          <w:p w:rsidR="00596067" w:rsidRPr="00381868" w:rsidRDefault="00596067" w:rsidP="004E556D">
            <w:pPr>
              <w:pStyle w:val="afffffffff4"/>
              <w:jc w:val="left"/>
              <w:rPr>
                <w:color w:val="000000" w:themeColor="text1"/>
                <w:lang w:val="zh-CN"/>
              </w:rPr>
            </w:pPr>
            <w:r w:rsidRPr="00381868">
              <w:rPr>
                <w:rFonts w:hint="eastAsia"/>
                <w:color w:val="000000" w:themeColor="text1"/>
                <w:lang w:val="zh-CN"/>
              </w:rPr>
              <w:t>③厂内配备足够的风险应急处理物资；</w:t>
            </w:r>
          </w:p>
          <w:p w:rsidR="00596067" w:rsidRPr="00381868" w:rsidRDefault="00596067" w:rsidP="004E556D">
            <w:pPr>
              <w:pStyle w:val="afffffffff4"/>
              <w:jc w:val="left"/>
              <w:rPr>
                <w:color w:val="000000" w:themeColor="text1"/>
                <w:lang w:val="zh-CN"/>
              </w:rPr>
            </w:pPr>
            <w:r w:rsidRPr="00381868">
              <w:rPr>
                <w:rFonts w:hint="eastAsia"/>
                <w:color w:val="000000" w:themeColor="text1"/>
                <w:lang w:val="zh-CN"/>
              </w:rPr>
              <w:t>④厂内应急预案根据实际生产变化情况进行修编，并根据环保应急预案要求定期演练。</w:t>
            </w:r>
          </w:p>
        </w:tc>
      </w:tr>
    </w:tbl>
    <w:p w:rsidR="00596067" w:rsidRPr="00381868" w:rsidRDefault="00596067" w:rsidP="00596067">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23" w:name="_Toc57223710"/>
      <w:r w:rsidRPr="00381868">
        <w:rPr>
          <w:rFonts w:eastAsia="黑体" w:hint="eastAsia"/>
          <w:color w:val="000000" w:themeColor="text1"/>
          <w:sz w:val="30"/>
          <w:szCs w:val="30"/>
        </w:rPr>
        <w:t>小结</w:t>
      </w:r>
      <w:bookmarkEnd w:id="323"/>
    </w:p>
    <w:p w:rsidR="00024BB9" w:rsidRPr="00381868" w:rsidRDefault="00596067" w:rsidP="004E556D">
      <w:pPr>
        <w:snapToGrid w:val="0"/>
        <w:ind w:firstLine="480"/>
        <w:rPr>
          <w:color w:val="000000" w:themeColor="text1"/>
          <w:szCs w:val="24"/>
        </w:rPr>
        <w:sectPr w:rsidR="00024BB9" w:rsidRPr="00381868">
          <w:pgSz w:w="11906" w:h="16838"/>
          <w:pgMar w:top="1440" w:right="1418" w:bottom="1440" w:left="1418" w:header="851" w:footer="992" w:gutter="0"/>
          <w:pgNumType w:chapStyle="1"/>
          <w:cols w:space="720"/>
          <w:docGrid w:linePitch="312"/>
        </w:sectPr>
      </w:pPr>
      <w:r w:rsidRPr="00381868">
        <w:rPr>
          <w:rFonts w:hint="eastAsia"/>
          <w:color w:val="000000" w:themeColor="text1"/>
        </w:rPr>
        <w:t>本项目在“三同时”原则下配套相应的污染治理设施，制定相应的环境管理、环境监理计划，为有效地保护厂区周围环境提供了良好的技术基础，另外，建设单位必须科学地监督管理环保设施的运行情况、定期监测周边环境质量状况及污染物排放情况，以保证各环保设施达到应有的治理效果、达到保护环境的要求</w:t>
      </w:r>
      <w:r w:rsidR="001447BA" w:rsidRPr="00381868">
        <w:rPr>
          <w:rFonts w:hint="eastAsia"/>
          <w:color w:val="000000" w:themeColor="text1"/>
          <w:szCs w:val="24"/>
        </w:rPr>
        <w:t>。</w:t>
      </w:r>
    </w:p>
    <w:p w:rsidR="00024BB9" w:rsidRPr="00381868" w:rsidRDefault="00024BB9" w:rsidP="00C77AC7">
      <w:pPr>
        <w:pStyle w:val="afffffffffffffffffffff2"/>
        <w:numPr>
          <w:ilvl w:val="0"/>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0"/>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0"/>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0"/>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0"/>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1"/>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2"/>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3"/>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024BB9" w:rsidP="00C77AC7">
      <w:pPr>
        <w:pStyle w:val="afffffffffffffffffffff2"/>
        <w:numPr>
          <w:ilvl w:val="4"/>
          <w:numId w:val="9"/>
        </w:numPr>
        <w:autoSpaceDE w:val="0"/>
        <w:adjustRightInd w:val="0"/>
        <w:snapToGrid w:val="0"/>
        <w:spacing w:beforeLines="50" w:before="166" w:after="120" w:line="240" w:lineRule="auto"/>
        <w:ind w:firstLineChars="0"/>
        <w:jc w:val="center"/>
        <w:outlineLvl w:val="5"/>
        <w:rPr>
          <w:b/>
          <w:bCs/>
          <w:vanish/>
          <w:color w:val="000000" w:themeColor="text1"/>
          <w:kern w:val="0"/>
          <w:szCs w:val="21"/>
        </w:rPr>
      </w:pPr>
    </w:p>
    <w:p w:rsidR="00024BB9" w:rsidRPr="00381868" w:rsidRDefault="001447BA">
      <w:pPr>
        <w:widowControl/>
        <w:numPr>
          <w:ilvl w:val="0"/>
          <w:numId w:val="1"/>
        </w:numPr>
        <w:autoSpaceDN/>
        <w:ind w:left="0" w:firstLineChars="0" w:firstLine="0"/>
        <w:jc w:val="left"/>
        <w:outlineLvl w:val="0"/>
        <w:rPr>
          <w:rFonts w:eastAsia="黑体"/>
          <w:color w:val="000000" w:themeColor="text1"/>
          <w:sz w:val="32"/>
          <w:szCs w:val="32"/>
        </w:rPr>
      </w:pPr>
      <w:bookmarkStart w:id="324" w:name="_Toc31709535"/>
      <w:bookmarkStart w:id="325" w:name="_Toc19556332"/>
      <w:bookmarkStart w:id="326" w:name="_Toc57223711"/>
      <w:r w:rsidRPr="00381868">
        <w:rPr>
          <w:rFonts w:eastAsia="黑体"/>
          <w:color w:val="000000" w:themeColor="text1"/>
          <w:sz w:val="32"/>
          <w:szCs w:val="32"/>
        </w:rPr>
        <w:t>环境影响评价结论</w:t>
      </w:r>
      <w:bookmarkEnd w:id="324"/>
      <w:bookmarkEnd w:id="325"/>
      <w:bookmarkEnd w:id="326"/>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27" w:name="_Toc10332"/>
      <w:bookmarkStart w:id="328" w:name="_Toc12020"/>
      <w:bookmarkStart w:id="329" w:name="_Toc31075"/>
      <w:bookmarkStart w:id="330" w:name="_Toc19556333"/>
      <w:bookmarkStart w:id="331" w:name="_Toc31709536"/>
      <w:bookmarkStart w:id="332" w:name="_Toc57223712"/>
      <w:r w:rsidRPr="00381868">
        <w:rPr>
          <w:rFonts w:eastAsia="黑体" w:hint="eastAsia"/>
          <w:color w:val="000000" w:themeColor="text1"/>
          <w:sz w:val="30"/>
          <w:szCs w:val="30"/>
        </w:rPr>
        <w:t>建设项目概况</w:t>
      </w:r>
      <w:bookmarkEnd w:id="327"/>
      <w:bookmarkEnd w:id="328"/>
      <w:bookmarkEnd w:id="329"/>
      <w:bookmarkEnd w:id="330"/>
      <w:bookmarkEnd w:id="331"/>
      <w:bookmarkEnd w:id="332"/>
    </w:p>
    <w:p w:rsidR="00E75B11" w:rsidRPr="00381868" w:rsidRDefault="00E75B11">
      <w:pPr>
        <w:spacing w:line="336" w:lineRule="auto"/>
        <w:ind w:firstLine="480"/>
        <w:rPr>
          <w:color w:val="000000" w:themeColor="text1"/>
          <w:kern w:val="0"/>
          <w:szCs w:val="24"/>
        </w:rPr>
      </w:pPr>
      <w:r w:rsidRPr="00381868">
        <w:rPr>
          <w:rFonts w:hint="eastAsia"/>
          <w:color w:val="000000" w:themeColor="text1"/>
        </w:rPr>
        <w:t>项目位于</w:t>
      </w:r>
      <w:r w:rsidRPr="00381868">
        <w:rPr>
          <w:rFonts w:hint="eastAsia"/>
          <w:color w:val="000000" w:themeColor="text1"/>
          <w:kern w:val="0"/>
          <w:szCs w:val="24"/>
        </w:rPr>
        <w:t>合浦县白沙镇铁山东港产业园内，</w:t>
      </w:r>
      <w:r w:rsidRPr="00381868">
        <w:rPr>
          <w:rFonts w:hint="eastAsia"/>
          <w:color w:val="000000" w:themeColor="text1"/>
          <w:szCs w:val="24"/>
        </w:rPr>
        <w:t>占地</w:t>
      </w:r>
      <w:r w:rsidRPr="00381868">
        <w:rPr>
          <w:rFonts w:hint="eastAsia"/>
          <w:color w:val="000000" w:themeColor="text1"/>
          <w:szCs w:val="24"/>
        </w:rPr>
        <w:t>90</w:t>
      </w:r>
      <w:r w:rsidRPr="00381868">
        <w:rPr>
          <w:rFonts w:hint="eastAsia"/>
          <w:color w:val="000000" w:themeColor="text1"/>
          <w:szCs w:val="24"/>
        </w:rPr>
        <w:t>亩</w:t>
      </w:r>
      <w:r w:rsidRPr="00381868">
        <w:rPr>
          <w:rFonts w:hint="eastAsia"/>
          <w:color w:val="000000" w:themeColor="text1"/>
          <w:kern w:val="0"/>
          <w:szCs w:val="24"/>
        </w:rPr>
        <w:t>，建设年产混合脂肪酸</w:t>
      </w:r>
      <w:r w:rsidRPr="00381868">
        <w:rPr>
          <w:rFonts w:hint="eastAsia"/>
          <w:color w:val="000000" w:themeColor="text1"/>
          <w:kern w:val="0"/>
          <w:szCs w:val="24"/>
        </w:rPr>
        <w:t>3.6</w:t>
      </w:r>
      <w:r w:rsidRPr="00381868">
        <w:rPr>
          <w:rFonts w:hint="eastAsia"/>
          <w:color w:val="000000" w:themeColor="text1"/>
          <w:kern w:val="0"/>
          <w:szCs w:val="24"/>
        </w:rPr>
        <w:t>万吨</w:t>
      </w:r>
      <w:r w:rsidRPr="00381868">
        <w:rPr>
          <w:rFonts w:hint="eastAsia"/>
          <w:color w:val="000000" w:themeColor="text1"/>
          <w:kern w:val="0"/>
          <w:szCs w:val="24"/>
        </w:rPr>
        <w:t>/</w:t>
      </w:r>
      <w:r w:rsidRPr="00381868">
        <w:rPr>
          <w:rFonts w:hint="eastAsia"/>
          <w:color w:val="000000" w:themeColor="text1"/>
          <w:kern w:val="0"/>
          <w:szCs w:val="24"/>
        </w:rPr>
        <w:t>年（其中脂肪酸</w:t>
      </w:r>
      <w:r w:rsidRPr="00381868">
        <w:rPr>
          <w:rFonts w:hint="eastAsia"/>
          <w:color w:val="000000" w:themeColor="text1"/>
          <w:kern w:val="0"/>
          <w:szCs w:val="24"/>
        </w:rPr>
        <w:t>2.4</w:t>
      </w:r>
      <w:r w:rsidRPr="00381868">
        <w:rPr>
          <w:rFonts w:hint="eastAsia"/>
          <w:color w:val="000000" w:themeColor="text1"/>
          <w:kern w:val="0"/>
          <w:szCs w:val="24"/>
        </w:rPr>
        <w:t>万吨</w:t>
      </w:r>
      <w:r w:rsidRPr="00381868">
        <w:rPr>
          <w:rFonts w:hint="eastAsia"/>
          <w:color w:val="000000" w:themeColor="text1"/>
          <w:kern w:val="0"/>
          <w:szCs w:val="24"/>
        </w:rPr>
        <w:t>/</w:t>
      </w:r>
      <w:r w:rsidRPr="00381868">
        <w:rPr>
          <w:rFonts w:hint="eastAsia"/>
          <w:color w:val="000000" w:themeColor="text1"/>
          <w:kern w:val="0"/>
          <w:szCs w:val="24"/>
        </w:rPr>
        <w:t>年、中性油</w:t>
      </w:r>
      <w:r w:rsidRPr="00381868">
        <w:rPr>
          <w:rFonts w:hint="eastAsia"/>
          <w:color w:val="000000" w:themeColor="text1"/>
          <w:kern w:val="0"/>
          <w:szCs w:val="24"/>
        </w:rPr>
        <w:t>1.2</w:t>
      </w:r>
      <w:r w:rsidRPr="00381868">
        <w:rPr>
          <w:rFonts w:hint="eastAsia"/>
          <w:color w:val="000000" w:themeColor="text1"/>
          <w:kern w:val="0"/>
          <w:szCs w:val="24"/>
        </w:rPr>
        <w:t>万吨</w:t>
      </w:r>
      <w:r w:rsidRPr="00381868">
        <w:rPr>
          <w:rFonts w:hint="eastAsia"/>
          <w:color w:val="000000" w:themeColor="text1"/>
          <w:kern w:val="0"/>
          <w:szCs w:val="24"/>
        </w:rPr>
        <w:t>/</w:t>
      </w:r>
      <w:r w:rsidRPr="00381868">
        <w:rPr>
          <w:rFonts w:hint="eastAsia"/>
          <w:color w:val="000000" w:themeColor="text1"/>
          <w:kern w:val="0"/>
          <w:szCs w:val="24"/>
        </w:rPr>
        <w:t>年）生产线一套以及配套的生产、生活设施、设备</w:t>
      </w:r>
      <w:r w:rsidRPr="00381868">
        <w:rPr>
          <w:color w:val="000000" w:themeColor="text1"/>
          <w:kern w:val="0"/>
          <w:szCs w:val="24"/>
        </w:rPr>
        <w:t>。</w:t>
      </w:r>
      <w:r w:rsidRPr="00381868">
        <w:rPr>
          <w:rFonts w:hint="eastAsia"/>
          <w:color w:val="000000" w:themeColor="text1"/>
        </w:rPr>
        <w:t>项目拟分三期建设，其中</w:t>
      </w:r>
      <w:r w:rsidRPr="00381868">
        <w:rPr>
          <w:color w:val="000000" w:themeColor="text1"/>
        </w:rPr>
        <w:t>一期</w:t>
      </w:r>
      <w:r w:rsidRPr="00381868">
        <w:rPr>
          <w:rFonts w:hint="eastAsia"/>
          <w:color w:val="000000" w:themeColor="text1"/>
        </w:rPr>
        <w:t>建设一条</w:t>
      </w:r>
      <w:r w:rsidRPr="00381868">
        <w:rPr>
          <w:rFonts w:hint="eastAsia"/>
          <w:color w:val="000000" w:themeColor="text1"/>
        </w:rPr>
        <w:t>150t/d</w:t>
      </w:r>
      <w:r w:rsidRPr="00381868">
        <w:rPr>
          <w:rFonts w:hint="eastAsia"/>
          <w:color w:val="000000" w:themeColor="text1"/>
          <w:szCs w:val="24"/>
        </w:rPr>
        <w:t>粮油加工副产物环保提纯技术开应用发生产线</w:t>
      </w:r>
      <w:r w:rsidRPr="00381868">
        <w:rPr>
          <w:rFonts w:hint="eastAsia"/>
          <w:color w:val="000000" w:themeColor="text1"/>
        </w:rPr>
        <w:t>；二期扩建一条</w:t>
      </w:r>
      <w:r w:rsidRPr="00381868">
        <w:rPr>
          <w:rFonts w:hint="eastAsia"/>
          <w:color w:val="000000" w:themeColor="text1"/>
        </w:rPr>
        <w:t>300t/d</w:t>
      </w:r>
      <w:r w:rsidRPr="00381868">
        <w:rPr>
          <w:rFonts w:hint="eastAsia"/>
          <w:color w:val="000000" w:themeColor="text1"/>
          <w:szCs w:val="24"/>
        </w:rPr>
        <w:t>粮油加工副产物环保提纯技术开应用发生产线</w:t>
      </w:r>
      <w:r w:rsidRPr="00381868">
        <w:rPr>
          <w:color w:val="000000" w:themeColor="text1"/>
        </w:rPr>
        <w:t>，实现年处理（加工）</w:t>
      </w:r>
      <w:r w:rsidRPr="00381868">
        <w:rPr>
          <w:rFonts w:hint="eastAsia"/>
          <w:color w:val="000000" w:themeColor="text1"/>
        </w:rPr>
        <w:t>油脂副产物</w:t>
      </w:r>
      <w:r w:rsidRPr="00381868">
        <w:rPr>
          <w:color w:val="000000" w:themeColor="text1"/>
        </w:rPr>
        <w:t>能力</w:t>
      </w:r>
      <w:r w:rsidRPr="00381868">
        <w:rPr>
          <w:rFonts w:hint="eastAsia"/>
          <w:color w:val="000000" w:themeColor="text1"/>
        </w:rPr>
        <w:t>13.5</w:t>
      </w:r>
      <w:r w:rsidRPr="00381868">
        <w:rPr>
          <w:color w:val="000000" w:themeColor="text1"/>
        </w:rPr>
        <w:t>万吨的加工规模</w:t>
      </w:r>
      <w:r w:rsidRPr="00381868">
        <w:rPr>
          <w:rFonts w:hint="eastAsia"/>
          <w:color w:val="000000" w:themeColor="text1"/>
        </w:rPr>
        <w:t>；三期规划</w:t>
      </w:r>
      <w:r w:rsidRPr="00381868">
        <w:rPr>
          <w:color w:val="000000" w:themeColor="text1"/>
        </w:rPr>
        <w:t>建设</w:t>
      </w:r>
      <w:r w:rsidRPr="00381868">
        <w:rPr>
          <w:rFonts w:hint="eastAsia"/>
          <w:color w:val="000000" w:themeColor="text1"/>
        </w:rPr>
        <w:t>深加工天然脂肪酸、日化等产品生产线及配套设施。三期规划建设仅为前期意向内容，本次评价仅对一期、二期工程进行评价，不对三期规划工程评价</w:t>
      </w:r>
      <w:r w:rsidRPr="00381868">
        <w:rPr>
          <w:rFonts w:hint="eastAsia"/>
          <w:color w:val="000000" w:themeColor="text1"/>
          <w:kern w:val="0"/>
          <w:szCs w:val="24"/>
        </w:rPr>
        <w:t>。</w:t>
      </w:r>
      <w:r w:rsidRPr="00381868">
        <w:rPr>
          <w:rFonts w:hint="eastAsia"/>
          <w:color w:val="000000" w:themeColor="text1"/>
          <w:szCs w:val="20"/>
        </w:rPr>
        <w:t>项目</w:t>
      </w:r>
      <w:r w:rsidRPr="00381868">
        <w:rPr>
          <w:color w:val="000000" w:themeColor="text1"/>
        </w:rPr>
        <w:t>主要</w:t>
      </w:r>
      <w:r w:rsidRPr="00381868">
        <w:rPr>
          <w:rFonts w:hint="eastAsia"/>
          <w:color w:val="000000" w:themeColor="text1"/>
        </w:rPr>
        <w:t>建设内容包括：主体工程、辅助工程、储运工程、共用工程和环保工程。</w:t>
      </w:r>
    </w:p>
    <w:p w:rsidR="00024BB9" w:rsidRPr="00381868" w:rsidRDefault="00E75B11">
      <w:pPr>
        <w:spacing w:line="336" w:lineRule="auto"/>
        <w:ind w:firstLine="480"/>
        <w:rPr>
          <w:color w:val="000000" w:themeColor="text1"/>
        </w:rPr>
      </w:pPr>
      <w:r w:rsidRPr="00381868">
        <w:rPr>
          <w:rFonts w:hint="eastAsia"/>
          <w:color w:val="000000" w:themeColor="text1"/>
          <w:kern w:val="0"/>
          <w:szCs w:val="24"/>
        </w:rPr>
        <w:t>项目</w:t>
      </w:r>
      <w:r w:rsidRPr="00381868">
        <w:rPr>
          <w:color w:val="000000" w:themeColor="text1"/>
          <w:szCs w:val="24"/>
        </w:rPr>
        <w:t>总投资</w:t>
      </w:r>
      <w:r w:rsidRPr="00381868">
        <w:rPr>
          <w:rFonts w:hint="eastAsia"/>
          <w:color w:val="000000" w:themeColor="text1"/>
          <w:szCs w:val="24"/>
        </w:rPr>
        <w:t>108000</w:t>
      </w:r>
      <w:r w:rsidRPr="00381868">
        <w:rPr>
          <w:color w:val="000000" w:themeColor="text1"/>
          <w:szCs w:val="24"/>
        </w:rPr>
        <w:t>万元</w:t>
      </w:r>
      <w:r w:rsidRPr="00381868">
        <w:rPr>
          <w:rFonts w:hint="eastAsia"/>
          <w:color w:val="000000" w:themeColor="text1"/>
          <w:szCs w:val="24"/>
        </w:rPr>
        <w:t>，其中</w:t>
      </w:r>
      <w:r w:rsidRPr="00381868">
        <w:rPr>
          <w:rFonts w:hint="eastAsia"/>
          <w:color w:val="000000" w:themeColor="text1"/>
        </w:rPr>
        <w:t>一、二期项目预计总投资</w:t>
      </w:r>
      <w:r w:rsidRPr="00381868">
        <w:rPr>
          <w:color w:val="000000" w:themeColor="text1"/>
        </w:rPr>
        <w:t>40836.37</w:t>
      </w:r>
      <w:r w:rsidRPr="00381868">
        <w:rPr>
          <w:rFonts w:hint="eastAsia"/>
          <w:color w:val="000000" w:themeColor="text1"/>
        </w:rPr>
        <w:t>万元</w:t>
      </w:r>
      <w:r w:rsidR="001447BA" w:rsidRPr="00381868">
        <w:rPr>
          <w:color w:val="000000" w:themeColor="text1"/>
        </w:rPr>
        <w:t>。</w:t>
      </w:r>
    </w:p>
    <w:p w:rsidR="00E75B11" w:rsidRPr="00381868" w:rsidRDefault="00E75B11" w:rsidP="00E75B11">
      <w:pPr>
        <w:pStyle w:val="a0"/>
        <w:ind w:firstLine="480"/>
        <w:rPr>
          <w:color w:val="000000" w:themeColor="text1"/>
        </w:rPr>
      </w:pPr>
      <w:r w:rsidRPr="00381868">
        <w:rPr>
          <w:rFonts w:hint="eastAsia"/>
          <w:color w:val="000000" w:themeColor="text1"/>
        </w:rPr>
        <w:t>项目建设运营期主要废气为有机肥发酵臭气、天然气锅炉燃烧废气和储罐区无组织排放的臭味；废水</w:t>
      </w:r>
      <w:r w:rsidRPr="00381868">
        <w:rPr>
          <w:color w:val="000000" w:themeColor="text1"/>
        </w:rPr>
        <w:t>主要包括</w:t>
      </w:r>
      <w:r w:rsidRPr="00381868">
        <w:rPr>
          <w:rFonts w:hint="eastAsia"/>
          <w:color w:val="000000" w:themeColor="text1"/>
        </w:rPr>
        <w:t>蒸发冷凝水</w:t>
      </w:r>
      <w:r w:rsidRPr="00381868">
        <w:rPr>
          <w:color w:val="000000" w:themeColor="text1"/>
        </w:rPr>
        <w:t>、</w:t>
      </w:r>
      <w:r w:rsidRPr="00381868">
        <w:rPr>
          <w:rFonts w:hint="eastAsia"/>
          <w:color w:val="000000" w:themeColor="text1"/>
        </w:rPr>
        <w:t>纯水制水系统排放浓水</w:t>
      </w:r>
      <w:r w:rsidRPr="00381868">
        <w:rPr>
          <w:color w:val="000000" w:themeColor="text1"/>
        </w:rPr>
        <w:t>和</w:t>
      </w:r>
      <w:r w:rsidRPr="00381868">
        <w:rPr>
          <w:rFonts w:hint="eastAsia"/>
          <w:color w:val="000000" w:themeColor="text1"/>
        </w:rPr>
        <w:t>职工</w:t>
      </w:r>
      <w:r w:rsidRPr="00381868">
        <w:rPr>
          <w:color w:val="000000" w:themeColor="text1"/>
        </w:rPr>
        <w:t>生活用水</w:t>
      </w:r>
      <w:r w:rsidRPr="00381868">
        <w:rPr>
          <w:rFonts w:hint="eastAsia"/>
          <w:color w:val="000000" w:themeColor="text1"/>
        </w:rPr>
        <w:t>；噪声主要为</w:t>
      </w:r>
      <w:r w:rsidRPr="00381868">
        <w:rPr>
          <w:color w:val="000000" w:themeColor="text1"/>
        </w:rPr>
        <w:t>设备运转噪声</w:t>
      </w:r>
      <w:r w:rsidRPr="00381868">
        <w:rPr>
          <w:rFonts w:hint="eastAsia"/>
          <w:color w:val="000000" w:themeColor="text1"/>
        </w:rPr>
        <w:t>；</w:t>
      </w:r>
      <w:r w:rsidRPr="00381868">
        <w:rPr>
          <w:rFonts w:ascii="宋体" w:hAnsi="宋体" w:cs="宋体"/>
          <w:color w:val="000000" w:themeColor="text1"/>
        </w:rPr>
        <w:t>固体废物主要为员工生活垃圾</w:t>
      </w:r>
      <w:r w:rsidRPr="00381868">
        <w:rPr>
          <w:rFonts w:ascii="宋体" w:hAnsi="宋体" w:cs="宋体" w:hint="eastAsia"/>
          <w:color w:val="000000" w:themeColor="text1"/>
        </w:rPr>
        <w:t>、</w:t>
      </w:r>
      <w:r w:rsidRPr="00381868">
        <w:rPr>
          <w:color w:val="000000" w:themeColor="text1"/>
        </w:rPr>
        <w:t>废机油</w:t>
      </w:r>
      <w:r w:rsidRPr="00381868">
        <w:rPr>
          <w:rFonts w:hint="eastAsia"/>
          <w:color w:val="000000" w:themeColor="text1"/>
        </w:rPr>
        <w:t>、废活性炭、废白土和污水站污泥等。</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33" w:name="_Toc31709537"/>
      <w:bookmarkStart w:id="334" w:name="_Toc57223713"/>
      <w:r w:rsidRPr="00381868">
        <w:rPr>
          <w:rFonts w:eastAsia="黑体" w:hint="eastAsia"/>
          <w:color w:val="000000" w:themeColor="text1"/>
          <w:sz w:val="30"/>
          <w:szCs w:val="30"/>
        </w:rPr>
        <w:t>环境质量现状</w:t>
      </w:r>
      <w:bookmarkEnd w:id="333"/>
      <w:bookmarkEnd w:id="334"/>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35" w:name="_Toc488009202"/>
      <w:bookmarkStart w:id="336" w:name="_Toc30913"/>
      <w:bookmarkStart w:id="337" w:name="_Toc30387"/>
      <w:bookmarkStart w:id="338" w:name="_Toc525827357"/>
      <w:r w:rsidRPr="00381868">
        <w:rPr>
          <w:rFonts w:eastAsia="黑体"/>
          <w:color w:val="000000" w:themeColor="text1"/>
          <w:sz w:val="28"/>
          <w:szCs w:val="28"/>
        </w:rPr>
        <w:t>大气环境质量现状调查与评价结论</w:t>
      </w:r>
      <w:bookmarkEnd w:id="335"/>
      <w:bookmarkEnd w:id="336"/>
      <w:bookmarkEnd w:id="337"/>
      <w:bookmarkEnd w:id="338"/>
    </w:p>
    <w:p w:rsidR="00E75B11" w:rsidRPr="00381868" w:rsidRDefault="00E75B11" w:rsidP="00E75B11">
      <w:pPr>
        <w:ind w:firstLine="480"/>
        <w:rPr>
          <w:color w:val="000000" w:themeColor="text1"/>
        </w:rPr>
      </w:pPr>
      <w:r w:rsidRPr="00381868">
        <w:rPr>
          <w:color w:val="000000" w:themeColor="text1"/>
        </w:rPr>
        <w:t>根据合浦县人民政府网发布的《合浦县</w:t>
      </w:r>
      <w:r w:rsidRPr="00381868">
        <w:rPr>
          <w:color w:val="000000" w:themeColor="text1"/>
        </w:rPr>
        <w:t>2019</w:t>
      </w:r>
      <w:r w:rsidRPr="00381868">
        <w:rPr>
          <w:color w:val="000000" w:themeColor="text1"/>
        </w:rPr>
        <w:t>年环境质量状况》，以及《广西壮族自治区生态环境厅发布的《关于通报</w:t>
      </w:r>
      <w:r w:rsidRPr="00381868">
        <w:rPr>
          <w:color w:val="000000" w:themeColor="text1"/>
        </w:rPr>
        <w:t>2019</w:t>
      </w:r>
      <w:r w:rsidRPr="00381868">
        <w:rPr>
          <w:color w:val="000000" w:themeColor="text1"/>
        </w:rPr>
        <w:t>年设区市城市及各县区（市、区）环境空气质量的函》（桂环函〔</w:t>
      </w:r>
      <w:r w:rsidRPr="00381868">
        <w:rPr>
          <w:color w:val="000000" w:themeColor="text1"/>
        </w:rPr>
        <w:t>2020</w:t>
      </w:r>
      <w:r w:rsidRPr="00381868">
        <w:rPr>
          <w:color w:val="000000" w:themeColor="text1"/>
        </w:rPr>
        <w:t>〕</w:t>
      </w:r>
      <w:r w:rsidRPr="00381868">
        <w:rPr>
          <w:color w:val="000000" w:themeColor="text1"/>
        </w:rPr>
        <w:t>81</w:t>
      </w:r>
      <w:r w:rsidRPr="00381868">
        <w:rPr>
          <w:color w:val="000000" w:themeColor="text1"/>
        </w:rPr>
        <w:t>号），</w:t>
      </w:r>
      <w:r w:rsidRPr="00381868">
        <w:rPr>
          <w:rFonts w:hint="eastAsia"/>
          <w:color w:val="000000" w:themeColor="text1"/>
        </w:rPr>
        <w:t>北海市合浦县环境空气质量为达标区；根据引用监测数据和补充监测结果可知，项目监测点位</w:t>
      </w:r>
      <w:r w:rsidRPr="00381868">
        <w:rPr>
          <w:rFonts w:hint="eastAsia"/>
          <w:color w:val="000000" w:themeColor="text1"/>
        </w:rPr>
        <w:t>NH</w:t>
      </w:r>
      <w:r w:rsidRPr="00381868">
        <w:rPr>
          <w:rFonts w:hint="eastAsia"/>
          <w:color w:val="000000" w:themeColor="text1"/>
          <w:vertAlign w:val="subscript"/>
        </w:rPr>
        <w:t>3</w:t>
      </w:r>
      <w:r w:rsidRPr="00381868">
        <w:rPr>
          <w:rFonts w:hint="eastAsia"/>
          <w:color w:val="000000" w:themeColor="text1"/>
        </w:rPr>
        <w:t>、</w:t>
      </w:r>
      <w:r w:rsidRPr="00381868">
        <w:rPr>
          <w:rFonts w:hint="eastAsia"/>
          <w:color w:val="000000" w:themeColor="text1"/>
        </w:rPr>
        <w:t>H</w:t>
      </w:r>
      <w:r w:rsidRPr="00381868">
        <w:rPr>
          <w:rFonts w:hint="eastAsia"/>
          <w:color w:val="000000" w:themeColor="text1"/>
          <w:vertAlign w:val="subscript"/>
        </w:rPr>
        <w:t>2</w:t>
      </w:r>
      <w:r w:rsidRPr="00381868">
        <w:rPr>
          <w:rFonts w:hint="eastAsia"/>
          <w:color w:val="000000" w:themeColor="text1"/>
        </w:rPr>
        <w:t>S</w:t>
      </w:r>
      <w:r w:rsidRPr="00381868">
        <w:rPr>
          <w:rFonts w:hint="eastAsia"/>
          <w:color w:val="000000" w:themeColor="text1"/>
        </w:rPr>
        <w:t>的</w:t>
      </w:r>
      <w:r w:rsidRPr="00381868">
        <w:rPr>
          <w:rFonts w:hint="eastAsia"/>
          <w:color w:val="000000" w:themeColor="text1"/>
        </w:rPr>
        <w:t>1</w:t>
      </w:r>
      <w:r w:rsidRPr="00381868">
        <w:rPr>
          <w:rFonts w:hint="eastAsia"/>
          <w:color w:val="000000" w:themeColor="text1"/>
        </w:rPr>
        <w:t>小时平均浓度、</w:t>
      </w:r>
      <w:r w:rsidRPr="00381868">
        <w:rPr>
          <w:rFonts w:hint="eastAsia"/>
          <w:color w:val="000000" w:themeColor="text1"/>
        </w:rPr>
        <w:t>T</w:t>
      </w:r>
      <w:r w:rsidRPr="00381868">
        <w:rPr>
          <w:color w:val="000000" w:themeColor="text1"/>
        </w:rPr>
        <w:t>VOC</w:t>
      </w:r>
      <w:r w:rsidRPr="00381868">
        <w:rPr>
          <w:rFonts w:hint="eastAsia"/>
          <w:color w:val="000000" w:themeColor="text1"/>
        </w:rPr>
        <w:t>的</w:t>
      </w:r>
      <w:r w:rsidRPr="00381868">
        <w:rPr>
          <w:color w:val="000000" w:themeColor="text1"/>
        </w:rPr>
        <w:t>8</w:t>
      </w:r>
      <w:r w:rsidRPr="00381868">
        <w:rPr>
          <w:color w:val="000000" w:themeColor="text1"/>
        </w:rPr>
        <w:t>小时浓度</w:t>
      </w:r>
      <w:r w:rsidRPr="00381868">
        <w:rPr>
          <w:rFonts w:hint="eastAsia"/>
          <w:color w:val="000000" w:themeColor="text1"/>
        </w:rPr>
        <w:t>均符合《环境影响评价技术导则</w:t>
      </w:r>
      <w:r w:rsidRPr="00381868">
        <w:rPr>
          <w:rFonts w:hint="eastAsia"/>
          <w:color w:val="000000" w:themeColor="text1"/>
        </w:rPr>
        <w:t xml:space="preserve"> </w:t>
      </w:r>
      <w:r w:rsidRPr="00381868">
        <w:rPr>
          <w:rFonts w:hint="eastAsia"/>
          <w:color w:val="000000" w:themeColor="text1"/>
        </w:rPr>
        <w:t>大气环境》（</w:t>
      </w:r>
      <w:r w:rsidRPr="00381868">
        <w:rPr>
          <w:rFonts w:hint="eastAsia"/>
          <w:color w:val="000000" w:themeColor="text1"/>
        </w:rPr>
        <w:t>HJ 2.2-2018</w:t>
      </w:r>
      <w:r w:rsidRPr="00381868">
        <w:rPr>
          <w:rFonts w:hint="eastAsia"/>
          <w:color w:val="000000" w:themeColor="text1"/>
        </w:rPr>
        <w:t>）附录</w:t>
      </w:r>
      <w:r w:rsidRPr="00381868">
        <w:rPr>
          <w:rFonts w:hint="eastAsia"/>
          <w:color w:val="000000" w:themeColor="text1"/>
        </w:rPr>
        <w:t>D</w:t>
      </w:r>
      <w:r w:rsidRPr="00381868">
        <w:rPr>
          <w:rFonts w:hint="eastAsia"/>
          <w:color w:val="000000" w:themeColor="text1"/>
        </w:rPr>
        <w:t>表</w:t>
      </w:r>
      <w:r w:rsidRPr="00381868">
        <w:rPr>
          <w:rFonts w:hint="eastAsia"/>
          <w:color w:val="000000" w:themeColor="text1"/>
        </w:rPr>
        <w:t>D.1</w:t>
      </w:r>
      <w:r w:rsidRPr="00381868">
        <w:rPr>
          <w:rFonts w:hint="eastAsia"/>
          <w:color w:val="000000" w:themeColor="text1"/>
        </w:rPr>
        <w:t>其他污染物空气质量浓度参考限值要求；邓屋村（</w:t>
      </w:r>
      <w:r w:rsidRPr="00381868">
        <w:rPr>
          <w:rFonts w:hint="eastAsia"/>
          <w:color w:val="000000" w:themeColor="text1"/>
        </w:rPr>
        <w:t>G</w:t>
      </w:r>
      <w:r w:rsidRPr="00381868">
        <w:rPr>
          <w:color w:val="000000" w:themeColor="text1"/>
        </w:rPr>
        <w:t>1</w:t>
      </w:r>
      <w:r w:rsidRPr="00381868">
        <w:rPr>
          <w:rFonts w:hint="eastAsia"/>
          <w:color w:val="000000" w:themeColor="text1"/>
        </w:rPr>
        <w:t>）</w:t>
      </w:r>
      <w:r w:rsidRPr="00381868">
        <w:rPr>
          <w:color w:val="000000" w:themeColor="text1"/>
        </w:rPr>
        <w:t>监测点位的</w:t>
      </w:r>
      <w:r w:rsidRPr="00381868">
        <w:rPr>
          <w:rFonts w:hint="eastAsia"/>
          <w:color w:val="000000" w:themeColor="text1"/>
        </w:rPr>
        <w:t>T</w:t>
      </w:r>
      <w:r w:rsidRPr="00381868">
        <w:rPr>
          <w:color w:val="000000" w:themeColor="text1"/>
        </w:rPr>
        <w:t>SP</w:t>
      </w:r>
      <w:r w:rsidRPr="00381868">
        <w:rPr>
          <w:color w:val="000000" w:themeColor="text1"/>
        </w:rPr>
        <w:t>日均值</w:t>
      </w:r>
      <w:r w:rsidRPr="00381868">
        <w:rPr>
          <w:rFonts w:hint="eastAsia"/>
          <w:color w:val="000000" w:themeColor="text1"/>
        </w:rPr>
        <w:t>浓度均符合《环境空气质量标准》（</w:t>
      </w:r>
      <w:r w:rsidRPr="00381868">
        <w:rPr>
          <w:rFonts w:hint="eastAsia"/>
          <w:color w:val="000000" w:themeColor="text1"/>
        </w:rPr>
        <w:t>GB3095-2012</w:t>
      </w:r>
      <w:r w:rsidRPr="00381868">
        <w:rPr>
          <w:rFonts w:hint="eastAsia"/>
          <w:color w:val="000000" w:themeColor="text1"/>
        </w:rPr>
        <w:t>）二级标准要求、和荣村东岸（</w:t>
      </w:r>
      <w:r w:rsidRPr="00381868">
        <w:rPr>
          <w:rFonts w:hint="eastAsia"/>
          <w:color w:val="000000" w:themeColor="text1"/>
        </w:rPr>
        <w:t>G2</w:t>
      </w:r>
      <w:r w:rsidRPr="00381868">
        <w:rPr>
          <w:rFonts w:hint="eastAsia"/>
          <w:color w:val="000000" w:themeColor="text1"/>
        </w:rPr>
        <w:t>）监测点位</w:t>
      </w:r>
      <w:r w:rsidRPr="00381868">
        <w:rPr>
          <w:rFonts w:hint="eastAsia"/>
          <w:color w:val="000000" w:themeColor="text1"/>
        </w:rPr>
        <w:t>SO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NO</w:t>
      </w:r>
      <w:r w:rsidRPr="00381868">
        <w:rPr>
          <w:rFonts w:hint="eastAsia"/>
          <w:color w:val="000000" w:themeColor="text1"/>
          <w:vertAlign w:val="subscript"/>
        </w:rPr>
        <w:t>2</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10</w:t>
      </w:r>
      <w:r w:rsidRPr="00381868">
        <w:rPr>
          <w:rFonts w:hint="eastAsia"/>
          <w:color w:val="000000" w:themeColor="text1"/>
        </w:rPr>
        <w:t>、</w:t>
      </w:r>
      <w:r w:rsidRPr="00381868">
        <w:rPr>
          <w:rFonts w:hint="eastAsia"/>
          <w:color w:val="000000" w:themeColor="text1"/>
        </w:rPr>
        <w:t>PM</w:t>
      </w:r>
      <w:r w:rsidRPr="00381868">
        <w:rPr>
          <w:rFonts w:hint="eastAsia"/>
          <w:color w:val="000000" w:themeColor="text1"/>
          <w:vertAlign w:val="subscript"/>
        </w:rPr>
        <w:t>2.5</w:t>
      </w:r>
      <w:r w:rsidRPr="00381868">
        <w:rPr>
          <w:rFonts w:hint="eastAsia"/>
          <w:color w:val="000000" w:themeColor="text1"/>
        </w:rPr>
        <w:t>、</w:t>
      </w:r>
      <w:r w:rsidRPr="00381868">
        <w:rPr>
          <w:rFonts w:hint="eastAsia"/>
          <w:color w:val="000000" w:themeColor="text1"/>
        </w:rPr>
        <w:t>O</w:t>
      </w:r>
      <w:r w:rsidRPr="00381868">
        <w:rPr>
          <w:rFonts w:hint="eastAsia"/>
          <w:color w:val="000000" w:themeColor="text1"/>
          <w:vertAlign w:val="subscript"/>
        </w:rPr>
        <w:t>3</w:t>
      </w:r>
      <w:r w:rsidRPr="00381868">
        <w:rPr>
          <w:rFonts w:hint="eastAsia"/>
          <w:color w:val="000000" w:themeColor="text1"/>
        </w:rPr>
        <w:t>、</w:t>
      </w:r>
      <w:r w:rsidRPr="00381868">
        <w:rPr>
          <w:rFonts w:hint="eastAsia"/>
          <w:color w:val="000000" w:themeColor="text1"/>
        </w:rPr>
        <w:t>CO</w:t>
      </w:r>
      <w:r w:rsidRPr="00381868">
        <w:rPr>
          <w:rFonts w:hint="eastAsia"/>
          <w:color w:val="000000" w:themeColor="text1"/>
        </w:rPr>
        <w:t>、</w:t>
      </w:r>
      <w:r w:rsidRPr="00381868">
        <w:rPr>
          <w:rFonts w:hint="eastAsia"/>
          <w:color w:val="000000" w:themeColor="text1"/>
        </w:rPr>
        <w:t>T</w:t>
      </w:r>
      <w:r w:rsidRPr="00381868">
        <w:rPr>
          <w:color w:val="000000" w:themeColor="text1"/>
        </w:rPr>
        <w:t>SP</w:t>
      </w:r>
      <w:r w:rsidRPr="00381868">
        <w:rPr>
          <w:rFonts w:hint="eastAsia"/>
          <w:color w:val="000000" w:themeColor="text1"/>
        </w:rPr>
        <w:t>各评价时段浓度均符合《环境空气质量标准》（</w:t>
      </w:r>
      <w:r w:rsidRPr="00381868">
        <w:rPr>
          <w:rFonts w:hint="eastAsia"/>
          <w:color w:val="000000" w:themeColor="text1"/>
        </w:rPr>
        <w:t>GB3095-2012</w:t>
      </w:r>
      <w:r w:rsidRPr="00381868">
        <w:rPr>
          <w:rFonts w:hint="eastAsia"/>
          <w:color w:val="000000" w:themeColor="text1"/>
        </w:rPr>
        <w:t>）一级标准要求；臭气浓度无评价标准，本次监测仅做本底值记录。</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地表水环境质量现状调查与评价结论</w:t>
      </w:r>
    </w:p>
    <w:p w:rsidR="00024BB9" w:rsidRPr="00381868" w:rsidRDefault="00E75B11">
      <w:pPr>
        <w:pStyle w:val="a0"/>
        <w:ind w:firstLine="480"/>
        <w:rPr>
          <w:rFonts w:ascii="Times New Roman" w:hAnsi="Times New Roman"/>
          <w:color w:val="000000" w:themeColor="text1"/>
        </w:rPr>
      </w:pPr>
      <w:r w:rsidRPr="00381868">
        <w:rPr>
          <w:rFonts w:ascii="Times New Roman" w:hAnsi="Times New Roman" w:hint="eastAsia"/>
          <w:color w:val="000000" w:themeColor="text1"/>
        </w:rPr>
        <w:lastRenderedPageBreak/>
        <w:t>项目周边最近的地表水体为东面约</w:t>
      </w:r>
      <w:r w:rsidRPr="00381868">
        <w:rPr>
          <w:rFonts w:ascii="Times New Roman" w:hAnsi="Times New Roman" w:hint="eastAsia"/>
          <w:color w:val="000000" w:themeColor="text1"/>
        </w:rPr>
        <w:t>3km</w:t>
      </w:r>
      <w:r w:rsidRPr="00381868">
        <w:rPr>
          <w:rFonts w:ascii="Times New Roman" w:hAnsi="Times New Roman" w:hint="eastAsia"/>
          <w:color w:val="000000" w:themeColor="text1"/>
        </w:rPr>
        <w:t>的白沙河，根据</w:t>
      </w:r>
      <w:r w:rsidRPr="00381868">
        <w:rPr>
          <w:rFonts w:ascii="Times New Roman" w:hAnsi="Times New Roman"/>
          <w:color w:val="000000" w:themeColor="text1"/>
        </w:rPr>
        <w:t>《</w:t>
      </w:r>
      <w:r w:rsidRPr="00381868">
        <w:rPr>
          <w:rFonts w:ascii="Times New Roman" w:hAnsi="Times New Roman"/>
          <w:color w:val="000000" w:themeColor="text1"/>
        </w:rPr>
        <w:t xml:space="preserve">2019 </w:t>
      </w:r>
      <w:r w:rsidRPr="00381868">
        <w:rPr>
          <w:rFonts w:ascii="Times New Roman" w:hAnsi="Times New Roman"/>
          <w:color w:val="000000" w:themeColor="text1"/>
        </w:rPr>
        <w:t>年广西近岸海域环境质量报告》，白沙河（高速公路西桥）监测断面</w:t>
      </w:r>
      <w:r w:rsidRPr="00381868">
        <w:rPr>
          <w:rFonts w:ascii="Times New Roman" w:hAnsi="Times New Roman"/>
          <w:color w:val="000000" w:themeColor="text1"/>
        </w:rPr>
        <w:t>2019</w:t>
      </w:r>
      <w:r w:rsidRPr="00381868">
        <w:rPr>
          <w:rFonts w:ascii="Times New Roman" w:hAnsi="Times New Roman"/>
          <w:color w:val="000000" w:themeColor="text1"/>
        </w:rPr>
        <w:t>年各季度水质评价结果表明：高速公路桥断面除第一季度水质未达到</w:t>
      </w:r>
      <w:r w:rsidRPr="00381868">
        <w:rPr>
          <w:rFonts w:ascii="宋体" w:hAnsi="宋体" w:cs="宋体" w:hint="eastAsia"/>
          <w:color w:val="000000" w:themeColor="text1"/>
        </w:rPr>
        <w:t>Ⅲ</w:t>
      </w:r>
      <w:r w:rsidRPr="00381868">
        <w:rPr>
          <w:rFonts w:ascii="Times New Roman" w:hAnsi="Times New Roman"/>
          <w:color w:val="000000" w:themeColor="text1"/>
        </w:rPr>
        <w:t>类功能区要求外（超标因子为总磷，超标倍数小于</w:t>
      </w:r>
      <w:r w:rsidRPr="00381868">
        <w:rPr>
          <w:rFonts w:ascii="Times New Roman" w:hAnsi="Times New Roman"/>
          <w:color w:val="000000" w:themeColor="text1"/>
        </w:rPr>
        <w:t>0.1</w:t>
      </w:r>
      <w:r w:rsidRPr="00381868">
        <w:rPr>
          <w:rFonts w:ascii="Times New Roman" w:hAnsi="Times New Roman"/>
          <w:color w:val="000000" w:themeColor="text1"/>
        </w:rPr>
        <w:t>倍），其余三个季度均满足</w:t>
      </w:r>
      <w:r w:rsidRPr="00381868">
        <w:rPr>
          <w:rFonts w:ascii="宋体" w:hAnsi="宋体" w:cs="宋体" w:hint="eastAsia"/>
          <w:color w:val="000000" w:themeColor="text1"/>
        </w:rPr>
        <w:t>Ⅲ</w:t>
      </w:r>
      <w:r w:rsidRPr="00381868">
        <w:rPr>
          <w:rFonts w:ascii="Times New Roman" w:hAnsi="Times New Roman"/>
          <w:color w:val="000000" w:themeColor="text1"/>
        </w:rPr>
        <w:t>水功能要求。白沙河高速公路桥断面</w:t>
      </w:r>
      <w:r w:rsidRPr="00381868">
        <w:rPr>
          <w:rFonts w:ascii="Times New Roman" w:hAnsi="Times New Roman"/>
          <w:color w:val="000000" w:themeColor="text1"/>
        </w:rPr>
        <w:t>2019</w:t>
      </w:r>
      <w:r w:rsidRPr="00381868">
        <w:rPr>
          <w:rFonts w:ascii="Times New Roman" w:hAnsi="Times New Roman"/>
          <w:color w:val="000000" w:themeColor="text1"/>
        </w:rPr>
        <w:t>年全年</w:t>
      </w:r>
      <w:r w:rsidRPr="00381868">
        <w:rPr>
          <w:rFonts w:ascii="Times New Roman" w:hAnsi="Times New Roman"/>
          <w:color w:val="000000" w:themeColor="text1"/>
        </w:rPr>
        <w:t>21</w:t>
      </w:r>
      <w:r w:rsidRPr="00381868">
        <w:rPr>
          <w:rFonts w:ascii="Times New Roman" w:hAnsi="Times New Roman"/>
          <w:color w:val="000000" w:themeColor="text1"/>
        </w:rPr>
        <w:t>项水环境质量的年评价指标均满足</w:t>
      </w:r>
      <w:r w:rsidRPr="00381868">
        <w:rPr>
          <w:rFonts w:ascii="Times New Roman" w:hAnsi="Times New Roman"/>
          <w:color w:val="000000" w:themeColor="text1"/>
        </w:rPr>
        <w:t xml:space="preserve"> GB3838-2002</w:t>
      </w:r>
      <w:r w:rsidRPr="00381868">
        <w:rPr>
          <w:rFonts w:ascii="Times New Roman" w:hAnsi="Times New Roman"/>
          <w:color w:val="000000" w:themeColor="text1"/>
        </w:rPr>
        <w:t>《地表水环境质量标准》</w:t>
      </w:r>
      <w:r w:rsidRPr="00381868">
        <w:rPr>
          <w:rFonts w:ascii="宋体" w:hAnsi="宋体" w:cs="宋体" w:hint="eastAsia"/>
          <w:color w:val="000000" w:themeColor="text1"/>
        </w:rPr>
        <w:t>Ⅲ</w:t>
      </w:r>
      <w:r w:rsidRPr="00381868">
        <w:rPr>
          <w:rFonts w:ascii="Times New Roman" w:hAnsi="Times New Roman"/>
          <w:color w:val="000000" w:themeColor="text1"/>
        </w:rPr>
        <w:t>类标准</w:t>
      </w:r>
      <w:r w:rsidR="001447BA" w:rsidRPr="00381868">
        <w:rPr>
          <w:rFonts w:ascii="Times New Roman" w:hAnsi="Times New Roman"/>
          <w:color w:val="000000" w:themeColor="text1"/>
        </w:rPr>
        <w:t>。</w:t>
      </w:r>
    </w:p>
    <w:p w:rsidR="00E75B11" w:rsidRPr="00381868" w:rsidRDefault="00E75B11">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地下水环境质量现状调查与评价结论</w:t>
      </w:r>
    </w:p>
    <w:p w:rsidR="0098385D" w:rsidRPr="00381868" w:rsidRDefault="00E75B11" w:rsidP="0098385D">
      <w:pPr>
        <w:ind w:firstLine="480"/>
        <w:rPr>
          <w:color w:val="000000" w:themeColor="text1"/>
        </w:rPr>
      </w:pPr>
      <w:r w:rsidRPr="00381868">
        <w:rPr>
          <w:rFonts w:hint="eastAsia"/>
          <w:color w:val="000000" w:themeColor="text1"/>
        </w:rPr>
        <w:t>本次地下水环境调查共布设了</w:t>
      </w:r>
      <w:r w:rsidRPr="00381868">
        <w:rPr>
          <w:rFonts w:hint="eastAsia"/>
          <w:color w:val="000000" w:themeColor="text1"/>
        </w:rPr>
        <w:t>3</w:t>
      </w:r>
      <w:r w:rsidRPr="00381868">
        <w:rPr>
          <w:rFonts w:hint="eastAsia"/>
          <w:color w:val="000000" w:themeColor="text1"/>
        </w:rPr>
        <w:t>个地下水监测点位，分别为南蛇冲村、冲尾村和破岭村。</w:t>
      </w:r>
      <w:r w:rsidR="0098385D" w:rsidRPr="00381868">
        <w:rPr>
          <w:color w:val="000000" w:themeColor="text1"/>
        </w:rPr>
        <w:t>据统计分析可知，评价区域地下水各监测点位</w:t>
      </w:r>
      <w:r w:rsidR="0098385D" w:rsidRPr="00381868">
        <w:rPr>
          <w:rFonts w:hint="eastAsia"/>
          <w:color w:val="000000" w:themeColor="text1"/>
        </w:rPr>
        <w:t>南蛇冲村（</w:t>
      </w:r>
      <w:r w:rsidR="0098385D" w:rsidRPr="00381868">
        <w:rPr>
          <w:rFonts w:hint="eastAsia"/>
          <w:color w:val="000000" w:themeColor="text1"/>
        </w:rPr>
        <w:t>D1</w:t>
      </w:r>
      <w:r w:rsidR="0098385D" w:rsidRPr="00381868">
        <w:rPr>
          <w:rFonts w:hint="eastAsia"/>
          <w:color w:val="000000" w:themeColor="text1"/>
        </w:rPr>
        <w:t>）和冲尾村（</w:t>
      </w:r>
      <w:r w:rsidR="0098385D" w:rsidRPr="00381868">
        <w:rPr>
          <w:rFonts w:hint="eastAsia"/>
          <w:color w:val="000000" w:themeColor="text1"/>
        </w:rPr>
        <w:t>D2</w:t>
      </w:r>
      <w:r w:rsidR="0098385D" w:rsidRPr="00381868">
        <w:rPr>
          <w:rFonts w:hint="eastAsia"/>
          <w:color w:val="000000" w:themeColor="text1"/>
        </w:rPr>
        <w:t>）的</w:t>
      </w:r>
      <w:r w:rsidR="0098385D" w:rsidRPr="00381868">
        <w:rPr>
          <w:rFonts w:hint="eastAsia"/>
          <w:color w:val="000000" w:themeColor="text1"/>
        </w:rPr>
        <w:t>pH</w:t>
      </w:r>
      <w:r w:rsidR="0098385D" w:rsidRPr="00381868">
        <w:rPr>
          <w:rFonts w:hint="eastAsia"/>
          <w:color w:val="000000" w:themeColor="text1"/>
        </w:rPr>
        <w:t>值出现超标，超标倍数分别为</w:t>
      </w:r>
      <w:r w:rsidR="0098385D" w:rsidRPr="00381868">
        <w:rPr>
          <w:rFonts w:hint="eastAsia"/>
          <w:color w:val="000000" w:themeColor="text1"/>
        </w:rPr>
        <w:t>3.12</w:t>
      </w:r>
      <w:r w:rsidR="0098385D" w:rsidRPr="00381868">
        <w:rPr>
          <w:rFonts w:hint="eastAsia"/>
          <w:color w:val="000000" w:themeColor="text1"/>
        </w:rPr>
        <w:t>倍和</w:t>
      </w:r>
      <w:r w:rsidR="0098385D" w:rsidRPr="00381868">
        <w:rPr>
          <w:rFonts w:hint="eastAsia"/>
          <w:color w:val="000000" w:themeColor="text1"/>
        </w:rPr>
        <w:t>3.76</w:t>
      </w:r>
      <w:r w:rsidR="0098385D" w:rsidRPr="00381868">
        <w:rPr>
          <w:rFonts w:hint="eastAsia"/>
          <w:color w:val="000000" w:themeColor="text1"/>
        </w:rPr>
        <w:t>倍；其余各监测点位处的</w:t>
      </w:r>
      <w:r w:rsidR="0098385D" w:rsidRPr="00381868">
        <w:rPr>
          <w:color w:val="000000" w:themeColor="text1"/>
        </w:rPr>
        <w:t>各项评价因子均符合《地下水质量标准》（</w:t>
      </w:r>
      <w:r w:rsidR="0098385D" w:rsidRPr="00381868">
        <w:rPr>
          <w:color w:val="000000" w:themeColor="text1"/>
        </w:rPr>
        <w:t>GB/T14848-2017</w:t>
      </w:r>
      <w:r w:rsidR="0098385D" w:rsidRPr="00381868">
        <w:rPr>
          <w:color w:val="000000" w:themeColor="text1"/>
        </w:rPr>
        <w:t>）</w:t>
      </w:r>
      <w:r w:rsidR="0098385D" w:rsidRPr="00381868">
        <w:rPr>
          <w:rFonts w:ascii="宋体" w:hAnsi="宋体" w:cs="宋体" w:hint="eastAsia"/>
          <w:color w:val="000000" w:themeColor="text1"/>
        </w:rPr>
        <w:t>Ⅲ</w:t>
      </w:r>
      <w:r w:rsidR="0098385D" w:rsidRPr="00381868">
        <w:rPr>
          <w:color w:val="000000" w:themeColor="text1"/>
        </w:rPr>
        <w:t>类标准要求</w:t>
      </w:r>
      <w:r w:rsidR="0098385D" w:rsidRPr="00381868">
        <w:rPr>
          <w:rFonts w:hint="eastAsia"/>
          <w:color w:val="000000" w:themeColor="text1"/>
        </w:rPr>
        <w:t>。</w:t>
      </w:r>
      <w:r w:rsidR="0098385D" w:rsidRPr="00381868">
        <w:rPr>
          <w:color w:val="000000" w:themeColor="text1"/>
        </w:rPr>
        <w:t>区域地下水环境总体水质良好。</w:t>
      </w:r>
    </w:p>
    <w:p w:rsidR="00E75B11" w:rsidRPr="00381868" w:rsidRDefault="0098385D" w:rsidP="0098385D">
      <w:pPr>
        <w:pStyle w:val="a0"/>
        <w:ind w:firstLine="480"/>
        <w:rPr>
          <w:color w:val="000000" w:themeColor="text1"/>
        </w:rPr>
      </w:pPr>
      <w:r w:rsidRPr="00381868">
        <w:rPr>
          <w:rFonts w:ascii="Times New Roman" w:hAnsi="Times New Roman"/>
          <w:color w:val="000000" w:themeColor="text1"/>
        </w:rPr>
        <w:t>根据分析，项目周边地下水</w:t>
      </w:r>
      <w:r w:rsidRPr="00381868">
        <w:rPr>
          <w:rFonts w:ascii="Times New Roman" w:hAnsi="Times New Roman"/>
          <w:color w:val="000000" w:themeColor="text1"/>
        </w:rPr>
        <w:t>pH</w:t>
      </w:r>
      <w:r w:rsidRPr="00381868">
        <w:rPr>
          <w:rFonts w:ascii="Times New Roman" w:hAnsi="Times New Roman"/>
          <w:color w:val="000000" w:themeColor="text1"/>
        </w:rPr>
        <w:t>值超标主要是受区域地质条件影响。</w:t>
      </w:r>
      <w:r w:rsidRPr="00381868">
        <w:rPr>
          <w:rFonts w:ascii="Times New Roman" w:hAnsi="Times New Roman"/>
          <w:color w:val="000000" w:themeColor="text1"/>
          <w:spacing w:val="2"/>
        </w:rPr>
        <w:t>根据长期监测资料，北海沿海地区受区域地质条件、气</w:t>
      </w:r>
      <w:r w:rsidRPr="00381868">
        <w:rPr>
          <w:color w:val="000000" w:themeColor="text1"/>
          <w:spacing w:val="2"/>
        </w:rPr>
        <w:t>候条件影响，</w:t>
      </w:r>
      <w:r w:rsidRPr="00381868">
        <w:rPr>
          <w:color w:val="000000" w:themeColor="text1"/>
        </w:rPr>
        <w:t>地下水水质普遍存在</w:t>
      </w:r>
      <w:r w:rsidRPr="00381868">
        <w:rPr>
          <w:color w:val="000000" w:themeColor="text1"/>
          <w:spacing w:val="-60"/>
        </w:rPr>
        <w:t xml:space="preserve"> </w:t>
      </w:r>
      <w:r w:rsidRPr="00381868">
        <w:rPr>
          <w:rFonts w:ascii="Times New Roman" w:eastAsia="Times New Roman" w:hAnsi="Times New Roman"/>
          <w:color w:val="000000" w:themeColor="text1"/>
        </w:rPr>
        <w:t>pH</w:t>
      </w:r>
      <w:r w:rsidRPr="00381868">
        <w:rPr>
          <w:color w:val="000000" w:themeColor="text1"/>
        </w:rPr>
        <w:t>值超</w:t>
      </w:r>
      <w:r w:rsidRPr="00381868">
        <w:rPr>
          <w:color w:val="000000" w:themeColor="text1"/>
          <w:spacing w:val="-27"/>
        </w:rPr>
        <w:t>标</w:t>
      </w:r>
      <w:r w:rsidRPr="00381868">
        <w:rPr>
          <w:color w:val="000000" w:themeColor="text1"/>
        </w:rPr>
        <w:t>（偏酸</w:t>
      </w:r>
      <w:r w:rsidRPr="00381868">
        <w:rPr>
          <w:color w:val="000000" w:themeColor="text1"/>
          <w:spacing w:val="-29"/>
        </w:rPr>
        <w:t>）</w:t>
      </w:r>
      <w:r w:rsidRPr="00381868">
        <w:rPr>
          <w:color w:val="000000" w:themeColor="text1"/>
        </w:rPr>
        <w:t>现象</w:t>
      </w:r>
      <w:r w:rsidR="00E75B11" w:rsidRPr="00381868">
        <w:rPr>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声环境现状调查与评价结论</w:t>
      </w:r>
    </w:p>
    <w:p w:rsidR="00024BB9" w:rsidRPr="00381868" w:rsidRDefault="00E75B11" w:rsidP="0098385D">
      <w:pPr>
        <w:pStyle w:val="a0"/>
        <w:ind w:firstLine="480"/>
        <w:rPr>
          <w:rFonts w:ascii="Times New Roman" w:hAnsi="Times New Roman"/>
          <w:color w:val="000000" w:themeColor="text1"/>
        </w:rPr>
      </w:pPr>
      <w:r w:rsidRPr="00381868">
        <w:rPr>
          <w:rFonts w:ascii="Times New Roman" w:hAnsi="Times New Roman"/>
          <w:color w:val="000000" w:themeColor="text1"/>
        </w:rPr>
        <w:t>根据周围环境敏感点情况，</w:t>
      </w:r>
      <w:r w:rsidRPr="00381868">
        <w:rPr>
          <w:rFonts w:ascii="Times New Roman" w:hAnsi="Times New Roman" w:hint="eastAsia"/>
          <w:color w:val="000000" w:themeColor="text1"/>
        </w:rPr>
        <w:t>项目周边</w:t>
      </w:r>
      <w:r w:rsidRPr="00381868">
        <w:rPr>
          <w:rFonts w:ascii="Times New Roman" w:hAnsi="Times New Roman" w:hint="eastAsia"/>
          <w:color w:val="000000" w:themeColor="text1"/>
        </w:rPr>
        <w:t>200m</w:t>
      </w:r>
      <w:r w:rsidRPr="00381868">
        <w:rPr>
          <w:rFonts w:ascii="Times New Roman" w:hAnsi="Times New Roman" w:hint="eastAsia"/>
          <w:color w:val="000000" w:themeColor="text1"/>
        </w:rPr>
        <w:t>范围内没有敏感点</w:t>
      </w:r>
      <w:r w:rsidRPr="00381868">
        <w:rPr>
          <w:rFonts w:ascii="Times New Roman" w:hAnsi="Times New Roman"/>
          <w:color w:val="000000" w:themeColor="text1"/>
        </w:rPr>
        <w:t>，</w:t>
      </w:r>
      <w:r w:rsidRPr="00381868">
        <w:rPr>
          <w:rFonts w:ascii="Times New Roman" w:hAnsi="Times New Roman" w:hint="eastAsia"/>
          <w:color w:val="000000" w:themeColor="text1"/>
        </w:rPr>
        <w:t>本次</w:t>
      </w:r>
      <w:r w:rsidRPr="00381868">
        <w:rPr>
          <w:rFonts w:ascii="Times New Roman" w:hAnsi="Times New Roman"/>
          <w:color w:val="000000" w:themeColor="text1"/>
        </w:rPr>
        <w:t>监测共</w:t>
      </w:r>
      <w:r w:rsidRPr="00381868">
        <w:rPr>
          <w:rFonts w:ascii="Times New Roman" w:hAnsi="Times New Roman" w:hint="eastAsia"/>
          <w:color w:val="000000" w:themeColor="text1"/>
        </w:rPr>
        <w:t>在厂界四周</w:t>
      </w:r>
      <w:r w:rsidRPr="00381868">
        <w:rPr>
          <w:rFonts w:ascii="Times New Roman" w:hAnsi="Times New Roman"/>
          <w:color w:val="000000" w:themeColor="text1"/>
        </w:rPr>
        <w:t>设置</w:t>
      </w:r>
      <w:r w:rsidRPr="00381868">
        <w:rPr>
          <w:rFonts w:ascii="Times New Roman" w:hAnsi="Times New Roman"/>
          <w:color w:val="000000" w:themeColor="text1"/>
        </w:rPr>
        <w:t>4</w:t>
      </w:r>
      <w:r w:rsidRPr="00381868">
        <w:rPr>
          <w:rFonts w:ascii="Times New Roman" w:hAnsi="Times New Roman"/>
          <w:color w:val="000000" w:themeColor="text1"/>
        </w:rPr>
        <w:t>个监测点。根据监测报告，厂界噪声昼间、夜间均符合《声环境质量标准》（</w:t>
      </w:r>
      <w:r w:rsidRPr="00381868">
        <w:rPr>
          <w:rFonts w:ascii="Times New Roman" w:hAnsi="Times New Roman"/>
          <w:color w:val="000000" w:themeColor="text1"/>
        </w:rPr>
        <w:t>GB3096-2008</w:t>
      </w:r>
      <w:r w:rsidRPr="00381868">
        <w:rPr>
          <w:rFonts w:ascii="Times New Roman" w:hAnsi="Times New Roman"/>
          <w:color w:val="000000" w:themeColor="text1"/>
        </w:rPr>
        <w:t>）</w:t>
      </w:r>
      <w:r w:rsidRPr="00381868">
        <w:rPr>
          <w:rFonts w:ascii="Times New Roman" w:hAnsi="Times New Roman"/>
          <w:color w:val="000000" w:themeColor="text1"/>
        </w:rPr>
        <w:t>3</w:t>
      </w:r>
      <w:r w:rsidRPr="00381868">
        <w:rPr>
          <w:rFonts w:ascii="Times New Roman" w:hAnsi="Times New Roman"/>
          <w:color w:val="000000" w:themeColor="text1"/>
        </w:rPr>
        <w:t>类标准。</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土壤环境现状调查与评价结论</w:t>
      </w:r>
    </w:p>
    <w:p w:rsidR="00024BB9" w:rsidRPr="00381868" w:rsidRDefault="0098385D">
      <w:pPr>
        <w:pStyle w:val="a0"/>
        <w:ind w:firstLine="480"/>
        <w:rPr>
          <w:rFonts w:ascii="Times New Roman" w:hAnsi="Times New Roman"/>
          <w:color w:val="000000" w:themeColor="text1"/>
        </w:rPr>
      </w:pPr>
      <w:r w:rsidRPr="00381868">
        <w:rPr>
          <w:rFonts w:ascii="Times New Roman" w:hAnsi="Times New Roman" w:hint="eastAsia"/>
          <w:color w:val="000000" w:themeColor="text1"/>
        </w:rPr>
        <w:t>本次评价共在厂区内布置了</w:t>
      </w:r>
      <w:r w:rsidRPr="00381868">
        <w:rPr>
          <w:rFonts w:ascii="Times New Roman" w:hAnsi="Times New Roman" w:hint="eastAsia"/>
          <w:color w:val="000000" w:themeColor="text1"/>
        </w:rPr>
        <w:t>S1~S3</w:t>
      </w:r>
      <w:r w:rsidRPr="00381868">
        <w:rPr>
          <w:rFonts w:ascii="Times New Roman" w:hAnsi="Times New Roman" w:hint="eastAsia"/>
          <w:color w:val="000000" w:themeColor="text1"/>
        </w:rPr>
        <w:t>三个土壤监测点位，根据监测结果，</w:t>
      </w:r>
      <w:r w:rsidRPr="00381868">
        <w:rPr>
          <w:rFonts w:ascii="Times New Roman" w:hAnsi="Times New Roman" w:hint="eastAsia"/>
          <w:color w:val="000000" w:themeColor="text1"/>
        </w:rPr>
        <w:t>S1~S3</w:t>
      </w:r>
      <w:r w:rsidRPr="00381868">
        <w:rPr>
          <w:rFonts w:ascii="Times New Roman" w:hAnsi="Times New Roman" w:hint="eastAsia"/>
          <w:color w:val="000000" w:themeColor="text1"/>
        </w:rPr>
        <w:t>各监测点位的各监测样点中，各样点监测值均满足《土壤环境质量标准</w:t>
      </w:r>
      <w:r w:rsidRPr="00381868">
        <w:rPr>
          <w:rFonts w:ascii="Times New Roman" w:hAnsi="Times New Roman" w:hint="eastAsia"/>
          <w:color w:val="000000" w:themeColor="text1"/>
        </w:rPr>
        <w:t xml:space="preserve"> </w:t>
      </w:r>
      <w:r w:rsidRPr="00381868">
        <w:rPr>
          <w:rFonts w:ascii="Times New Roman" w:hAnsi="Times New Roman" w:hint="eastAsia"/>
          <w:color w:val="000000" w:themeColor="text1"/>
        </w:rPr>
        <w:t>建设用地土壤污染风险管控标准》（试行）（</w:t>
      </w:r>
      <w:r w:rsidRPr="00381868">
        <w:rPr>
          <w:rFonts w:ascii="Times New Roman" w:hAnsi="Times New Roman" w:hint="eastAsia"/>
          <w:color w:val="000000" w:themeColor="text1"/>
        </w:rPr>
        <w:t>GB36600-2018</w:t>
      </w:r>
      <w:r w:rsidRPr="00381868">
        <w:rPr>
          <w:rFonts w:ascii="Times New Roman" w:hAnsi="Times New Roman" w:hint="eastAsia"/>
          <w:color w:val="000000" w:themeColor="text1"/>
        </w:rPr>
        <w:t>）中第二类建设用地筛选值。</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生态环境现状调查与评价结论</w:t>
      </w:r>
    </w:p>
    <w:p w:rsidR="00024BB9" w:rsidRPr="00381868" w:rsidRDefault="0098385D">
      <w:pPr>
        <w:pStyle w:val="a0"/>
        <w:ind w:firstLine="480"/>
        <w:rPr>
          <w:color w:val="000000" w:themeColor="text1"/>
        </w:rPr>
      </w:pPr>
      <w:r w:rsidRPr="00381868">
        <w:rPr>
          <w:rFonts w:ascii="Times New Roman" w:hAnsi="Times New Roman" w:hint="eastAsia"/>
          <w:color w:val="000000" w:themeColor="text1"/>
        </w:rPr>
        <w:t>根据调查，</w:t>
      </w:r>
      <w:r w:rsidRPr="00381868">
        <w:rPr>
          <w:rFonts w:hint="eastAsia"/>
          <w:color w:val="000000" w:themeColor="text1"/>
        </w:rPr>
        <w:t>评价区域现存植被为次生植被及人工植被，项目周边为低丘陵地貌，主要种植人工按树速生林，农耕地主要分布在沟谷地，区域植被类型比较简单。区域生态系统以林业生态系统、农业生态系统为主要类型</w:t>
      </w:r>
      <w:r w:rsidRPr="00381868">
        <w:rPr>
          <w:rFonts w:ascii="Times New Roman" w:hAnsi="Times New Roman" w:hint="eastAsia"/>
          <w:color w:val="000000" w:themeColor="text1"/>
        </w:rPr>
        <w:t>；周边主要水体为</w:t>
      </w:r>
      <w:r w:rsidRPr="00381868">
        <w:rPr>
          <w:rFonts w:hint="eastAsia"/>
          <w:color w:val="000000" w:themeColor="text1"/>
        </w:rPr>
        <w:t>项目东面约</w:t>
      </w:r>
      <w:r w:rsidRPr="00381868">
        <w:rPr>
          <w:rFonts w:hint="eastAsia"/>
          <w:color w:val="000000" w:themeColor="text1"/>
        </w:rPr>
        <w:t>3km</w:t>
      </w:r>
      <w:r w:rsidRPr="00381868">
        <w:rPr>
          <w:rFonts w:hint="eastAsia"/>
          <w:color w:val="000000" w:themeColor="text1"/>
        </w:rPr>
        <w:t>外的</w:t>
      </w:r>
      <w:r w:rsidRPr="00381868">
        <w:rPr>
          <w:color w:val="000000" w:themeColor="text1"/>
        </w:rPr>
        <w:t>白沙河</w:t>
      </w:r>
      <w:r w:rsidRPr="00381868">
        <w:rPr>
          <w:rFonts w:hint="eastAsia"/>
          <w:color w:val="000000" w:themeColor="text1"/>
        </w:rPr>
        <w:t>和周边一些池塘，水体中</w:t>
      </w:r>
      <w:r w:rsidRPr="00381868">
        <w:rPr>
          <w:color w:val="000000" w:themeColor="text1"/>
        </w:rPr>
        <w:t>水生植物主要由沉水水生植被和挺水水生植</w:t>
      </w:r>
      <w:r w:rsidRPr="00381868">
        <w:rPr>
          <w:rFonts w:hint="eastAsia"/>
          <w:color w:val="000000" w:themeColor="text1"/>
        </w:rPr>
        <w:t>，鱼类主要</w:t>
      </w:r>
      <w:r w:rsidRPr="00381868">
        <w:rPr>
          <w:rFonts w:hint="eastAsia"/>
          <w:color w:val="000000" w:themeColor="text1"/>
        </w:rPr>
        <w:lastRenderedPageBreak/>
        <w:t>有草鱼、鲢鱼、鲤鱼、鳙鱼、鲮鱼、鳝鱼、黄鳝、泥鳅、鲇鱼（鲶鱼）、塘角鱼、桂鱼、沙鳅等经济鱼类。</w:t>
      </w:r>
    </w:p>
    <w:p w:rsidR="0098385D" w:rsidRPr="00381868" w:rsidRDefault="0098385D">
      <w:pPr>
        <w:pStyle w:val="a0"/>
        <w:ind w:firstLine="480"/>
        <w:rPr>
          <w:rFonts w:ascii="Times New Roman" w:hAnsi="Times New Roman"/>
          <w:color w:val="000000" w:themeColor="text1"/>
        </w:rPr>
      </w:pPr>
      <w:r w:rsidRPr="00381868">
        <w:rPr>
          <w:rFonts w:ascii="Times New Roman" w:hAnsi="Times New Roman"/>
          <w:snapToGrid w:val="0"/>
          <w:color w:val="000000" w:themeColor="text1"/>
        </w:rPr>
        <w:t>项目</w:t>
      </w:r>
      <w:r w:rsidRPr="00381868">
        <w:rPr>
          <w:rFonts w:ascii="Times New Roman" w:hAnsi="Times New Roman" w:hint="eastAsia"/>
          <w:snapToGrid w:val="0"/>
          <w:color w:val="000000" w:themeColor="text1"/>
        </w:rPr>
        <w:t>所在的</w:t>
      </w:r>
      <w:r w:rsidRPr="00381868">
        <w:rPr>
          <w:rFonts w:ascii="Times New Roman" w:hAnsi="Times New Roman"/>
          <w:snapToGrid w:val="0"/>
          <w:color w:val="000000" w:themeColor="text1"/>
        </w:rPr>
        <w:t>北海市合浦县属于自治区级桂南沿海丘陵台地水土流失重点治理区</w:t>
      </w:r>
      <w:r w:rsidRPr="00381868">
        <w:rPr>
          <w:rFonts w:ascii="Times New Roman" w:hAnsi="Times New Roman" w:hint="eastAsia"/>
          <w:snapToGrid w:val="0"/>
          <w:color w:val="000000" w:themeColor="text1"/>
        </w:rPr>
        <w:t>，</w:t>
      </w:r>
      <w:r w:rsidRPr="00381868">
        <w:rPr>
          <w:rFonts w:ascii="Times New Roman" w:hAnsi="Times New Roman"/>
          <w:snapToGrid w:val="0"/>
          <w:color w:val="000000" w:themeColor="text1"/>
        </w:rPr>
        <w:t>合浦县水土流失以轻度水力侵蚀为主</w:t>
      </w:r>
      <w:r w:rsidRPr="00381868">
        <w:rPr>
          <w:rFonts w:ascii="Times New Roman" w:hAnsi="Times New Roman" w:hint="eastAsia"/>
          <w:snapToGrid w:val="0"/>
          <w:color w:val="000000" w:themeColor="text1"/>
        </w:rPr>
        <w:t>。</w:t>
      </w:r>
      <w:r w:rsidRPr="00381868">
        <w:rPr>
          <w:rFonts w:ascii="Times New Roman" w:hAnsi="Times New Roman"/>
          <w:color w:val="000000" w:themeColor="text1"/>
        </w:rPr>
        <w:t>从现场调查情况来看，本项目所在区域的地势相对平缓，周边主要种植桉树林，植被覆盖率高，同时表层土壤属砂质土透水性好，因此大大降低了地表径流对土层的冲刷，有效防止水土流失，评价区域内现状水土流失程度较轻</w:t>
      </w:r>
      <w:r w:rsidRPr="00381868">
        <w:rPr>
          <w:rFonts w:ascii="Times New Roman" w:hAnsi="Times New Roman" w:hint="eastAsia"/>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39" w:name="_Toc31709538"/>
      <w:bookmarkStart w:id="340" w:name="_Toc57223714"/>
      <w:r w:rsidRPr="00381868">
        <w:rPr>
          <w:rFonts w:eastAsia="黑体" w:hint="eastAsia"/>
          <w:color w:val="000000" w:themeColor="text1"/>
          <w:sz w:val="30"/>
          <w:szCs w:val="30"/>
        </w:rPr>
        <w:t>污染物排放情况</w:t>
      </w:r>
      <w:bookmarkEnd w:id="339"/>
      <w:bookmarkEnd w:id="340"/>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41" w:name="_Toc5172"/>
      <w:bookmarkStart w:id="342" w:name="_Toc488009209"/>
      <w:bookmarkStart w:id="343" w:name="_Toc525827363"/>
      <w:bookmarkStart w:id="344" w:name="_Toc11648"/>
      <w:r w:rsidRPr="00381868">
        <w:rPr>
          <w:rFonts w:eastAsia="黑体"/>
          <w:color w:val="000000" w:themeColor="text1"/>
          <w:sz w:val="28"/>
          <w:szCs w:val="28"/>
        </w:rPr>
        <w:t>废气</w:t>
      </w:r>
      <w:bookmarkEnd w:id="341"/>
      <w:bookmarkEnd w:id="342"/>
      <w:bookmarkEnd w:id="343"/>
      <w:bookmarkEnd w:id="344"/>
    </w:p>
    <w:p w:rsidR="00BD2ABB" w:rsidRPr="00381868" w:rsidRDefault="00BD2ABB" w:rsidP="00BD2ABB">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一期工程废气排放情况</w:t>
      </w:r>
    </w:p>
    <w:p w:rsidR="00665DB6" w:rsidRPr="00381868" w:rsidRDefault="001447BA" w:rsidP="00665DB6">
      <w:pPr>
        <w:pStyle w:val="af2"/>
        <w:spacing w:line="360" w:lineRule="auto"/>
        <w:ind w:right="232" w:firstLine="480"/>
        <w:rPr>
          <w:color w:val="000000" w:themeColor="text1"/>
        </w:rPr>
      </w:pPr>
      <w:r w:rsidRPr="00381868">
        <w:rPr>
          <w:rFonts w:hint="eastAsia"/>
          <w:color w:val="000000" w:themeColor="text1"/>
        </w:rPr>
        <w:t>项目</w:t>
      </w:r>
      <w:r w:rsidR="00BD2ABB" w:rsidRPr="00381868">
        <w:rPr>
          <w:rFonts w:hint="eastAsia"/>
          <w:color w:val="000000" w:themeColor="text1"/>
        </w:rPr>
        <w:t>一期工程</w:t>
      </w:r>
      <w:r w:rsidRPr="00381868">
        <w:rPr>
          <w:rFonts w:hint="eastAsia"/>
          <w:color w:val="000000" w:themeColor="text1"/>
        </w:rPr>
        <w:t>废气</w:t>
      </w:r>
      <w:r w:rsidR="0098385D" w:rsidRPr="00381868">
        <w:rPr>
          <w:rFonts w:hint="eastAsia"/>
          <w:color w:val="000000" w:themeColor="text1"/>
        </w:rPr>
        <w:t>有机肥发酵废气、天然气燃烧废气和储罐区无组织排放的臭味。</w:t>
      </w:r>
    </w:p>
    <w:p w:rsidR="00BD2ABB" w:rsidRPr="00381868" w:rsidRDefault="0098385D">
      <w:pPr>
        <w:pStyle w:val="af2"/>
        <w:spacing w:line="360" w:lineRule="auto"/>
        <w:ind w:right="232" w:firstLine="480"/>
        <w:rPr>
          <w:color w:val="000000" w:themeColor="text1"/>
          <w:szCs w:val="24"/>
        </w:rPr>
      </w:pPr>
      <w:r w:rsidRPr="00381868">
        <w:rPr>
          <w:rFonts w:hint="eastAsia"/>
          <w:color w:val="000000" w:themeColor="text1"/>
          <w:szCs w:val="24"/>
        </w:rPr>
        <w:t>发酵塔臭气配套“</w:t>
      </w:r>
      <w:r w:rsidRPr="00381868">
        <w:rPr>
          <w:color w:val="000000" w:themeColor="text1"/>
          <w:szCs w:val="24"/>
        </w:rPr>
        <w:t>双层喷淋</w:t>
      </w:r>
      <w:r w:rsidRPr="00381868">
        <w:rPr>
          <w:color w:val="000000" w:themeColor="text1"/>
          <w:szCs w:val="24"/>
        </w:rPr>
        <w:t>+</w:t>
      </w:r>
      <w:r w:rsidRPr="00381868">
        <w:rPr>
          <w:color w:val="000000" w:themeColor="text1"/>
          <w:szCs w:val="24"/>
        </w:rPr>
        <w:t>生物除臭工艺</w:t>
      </w:r>
      <w:r w:rsidRPr="00381868">
        <w:rPr>
          <w:color w:val="000000" w:themeColor="text1"/>
          <w:szCs w:val="24"/>
        </w:rPr>
        <w:t>+15m</w:t>
      </w:r>
      <w:r w:rsidRPr="00381868">
        <w:rPr>
          <w:color w:val="000000" w:themeColor="text1"/>
          <w:szCs w:val="24"/>
        </w:rPr>
        <w:t>高排气筒排放</w:t>
      </w:r>
      <w:r w:rsidRPr="00381868">
        <w:rPr>
          <w:rFonts w:hint="eastAsia"/>
          <w:color w:val="000000" w:themeColor="text1"/>
          <w:szCs w:val="24"/>
        </w:rPr>
        <w:t>”处理，经过处理后，发酵塔废气污染物排放量为：氨气</w:t>
      </w:r>
      <w:r w:rsidRPr="00381868">
        <w:rPr>
          <w:rFonts w:hint="eastAsia"/>
          <w:color w:val="000000" w:themeColor="text1"/>
          <w:szCs w:val="24"/>
        </w:rPr>
        <w:t>0.0</w:t>
      </w:r>
      <w:r w:rsidR="005A4128" w:rsidRPr="00381868">
        <w:rPr>
          <w:rFonts w:hint="eastAsia"/>
          <w:color w:val="000000" w:themeColor="text1"/>
          <w:szCs w:val="24"/>
        </w:rPr>
        <w:t>74</w:t>
      </w:r>
      <w:r w:rsidRPr="00381868">
        <w:rPr>
          <w:rFonts w:hint="eastAsia"/>
          <w:color w:val="000000" w:themeColor="text1"/>
          <w:szCs w:val="24"/>
        </w:rPr>
        <w:t>t/a</w:t>
      </w:r>
      <w:r w:rsidRPr="00381868">
        <w:rPr>
          <w:rFonts w:hint="eastAsia"/>
          <w:color w:val="000000" w:themeColor="text1"/>
          <w:szCs w:val="24"/>
        </w:rPr>
        <w:t>（</w:t>
      </w:r>
      <w:r w:rsidR="005A4128" w:rsidRPr="00381868">
        <w:rPr>
          <w:rFonts w:hint="eastAsia"/>
          <w:color w:val="000000" w:themeColor="text1"/>
          <w:szCs w:val="24"/>
        </w:rPr>
        <w:t>0.0031</w:t>
      </w:r>
      <w:r w:rsidRPr="00381868">
        <w:rPr>
          <w:color w:val="000000" w:themeColor="text1"/>
          <w:szCs w:val="24"/>
        </w:rPr>
        <w:t>kg/h</w:t>
      </w:r>
      <w:r w:rsidRPr="00381868">
        <w:rPr>
          <w:rFonts w:hint="eastAsia"/>
          <w:color w:val="000000" w:themeColor="text1"/>
          <w:szCs w:val="24"/>
        </w:rPr>
        <w:t>）</w:t>
      </w:r>
      <w:r w:rsidRPr="00381868">
        <w:rPr>
          <w:color w:val="000000" w:themeColor="text1"/>
          <w:szCs w:val="24"/>
        </w:rPr>
        <w:t>、</w:t>
      </w:r>
      <w:r w:rsidR="005A4128" w:rsidRPr="00381868">
        <w:rPr>
          <w:rFonts w:hint="eastAsia"/>
          <w:color w:val="000000" w:themeColor="text1"/>
          <w:szCs w:val="24"/>
        </w:rPr>
        <w:t>0.62</w:t>
      </w:r>
      <w:r w:rsidR="00BD2ABB" w:rsidRPr="00381868">
        <w:rPr>
          <w:rFonts w:hint="eastAsia"/>
          <w:color w:val="000000" w:themeColor="text1"/>
          <w:szCs w:val="24"/>
        </w:rPr>
        <w:t>mg/L</w:t>
      </w:r>
      <w:r w:rsidR="00BD2ABB" w:rsidRPr="00381868">
        <w:rPr>
          <w:rFonts w:hint="eastAsia"/>
          <w:color w:val="000000" w:themeColor="text1"/>
          <w:szCs w:val="24"/>
        </w:rPr>
        <w:t>，</w:t>
      </w:r>
      <w:r w:rsidRPr="00381868">
        <w:rPr>
          <w:rFonts w:hint="eastAsia"/>
          <w:color w:val="000000" w:themeColor="text1"/>
          <w:szCs w:val="24"/>
        </w:rPr>
        <w:t>硫化氢</w:t>
      </w:r>
      <w:r w:rsidRPr="00381868">
        <w:rPr>
          <w:rFonts w:hint="eastAsia"/>
          <w:color w:val="000000" w:themeColor="text1"/>
          <w:szCs w:val="24"/>
        </w:rPr>
        <w:t>0.0</w:t>
      </w:r>
      <w:r w:rsidR="005A4128" w:rsidRPr="00381868">
        <w:rPr>
          <w:rFonts w:hint="eastAsia"/>
          <w:color w:val="000000" w:themeColor="text1"/>
          <w:szCs w:val="24"/>
        </w:rPr>
        <w:t>55</w:t>
      </w:r>
      <w:r w:rsidRPr="00381868">
        <w:rPr>
          <w:rFonts w:hint="eastAsia"/>
          <w:color w:val="000000" w:themeColor="text1"/>
          <w:szCs w:val="24"/>
        </w:rPr>
        <w:t>t/a</w:t>
      </w:r>
      <w:r w:rsidRPr="00381868">
        <w:rPr>
          <w:rFonts w:hint="eastAsia"/>
          <w:color w:val="000000" w:themeColor="text1"/>
          <w:szCs w:val="24"/>
        </w:rPr>
        <w:t>（</w:t>
      </w:r>
      <w:r w:rsidRPr="00381868">
        <w:rPr>
          <w:color w:val="000000" w:themeColor="text1"/>
          <w:szCs w:val="24"/>
        </w:rPr>
        <w:t>0.0</w:t>
      </w:r>
      <w:r w:rsidR="005A4128" w:rsidRPr="00381868">
        <w:rPr>
          <w:rFonts w:hint="eastAsia"/>
          <w:color w:val="000000" w:themeColor="text1"/>
          <w:szCs w:val="24"/>
        </w:rPr>
        <w:t>023</w:t>
      </w:r>
      <w:r w:rsidRPr="00381868">
        <w:rPr>
          <w:color w:val="000000" w:themeColor="text1"/>
          <w:szCs w:val="24"/>
        </w:rPr>
        <w:t>kg/h</w:t>
      </w:r>
      <w:r w:rsidRPr="00381868">
        <w:rPr>
          <w:rFonts w:hint="eastAsia"/>
          <w:color w:val="000000" w:themeColor="text1"/>
          <w:szCs w:val="24"/>
        </w:rPr>
        <w:t>）</w:t>
      </w:r>
      <w:r w:rsidR="00BD2ABB" w:rsidRPr="00381868">
        <w:rPr>
          <w:rFonts w:hint="eastAsia"/>
          <w:color w:val="000000" w:themeColor="text1"/>
          <w:szCs w:val="24"/>
        </w:rPr>
        <w:t>、</w:t>
      </w:r>
      <w:r w:rsidR="00BD2ABB" w:rsidRPr="00381868">
        <w:rPr>
          <w:rFonts w:hint="eastAsia"/>
          <w:color w:val="000000" w:themeColor="text1"/>
        </w:rPr>
        <w:t>0.</w:t>
      </w:r>
      <w:r w:rsidR="005A4128" w:rsidRPr="00381868">
        <w:rPr>
          <w:rFonts w:hint="eastAsia"/>
          <w:color w:val="000000" w:themeColor="text1"/>
        </w:rPr>
        <w:t>46</w:t>
      </w:r>
      <w:r w:rsidR="00BD2ABB" w:rsidRPr="00381868">
        <w:rPr>
          <w:color w:val="000000" w:themeColor="text1"/>
        </w:rPr>
        <w:t>mg/m</w:t>
      </w:r>
      <w:r w:rsidR="00BD2ABB" w:rsidRPr="00381868">
        <w:rPr>
          <w:color w:val="000000" w:themeColor="text1"/>
          <w:vertAlign w:val="superscript"/>
        </w:rPr>
        <w:t>3</w:t>
      </w:r>
      <w:r w:rsidR="00BD2ABB" w:rsidRPr="00381868">
        <w:rPr>
          <w:rFonts w:hint="eastAsia"/>
          <w:color w:val="000000" w:themeColor="text1"/>
          <w:szCs w:val="24"/>
        </w:rPr>
        <w:t>，污染物排放能够满足</w:t>
      </w:r>
      <w:r w:rsidR="00BD2ABB" w:rsidRPr="00381868">
        <w:rPr>
          <w:rFonts w:hint="eastAsia"/>
          <w:color w:val="000000" w:themeColor="text1"/>
        </w:rPr>
        <w:t>《恶臭污染物排放标准》（</w:t>
      </w:r>
      <w:r w:rsidR="00BD2ABB" w:rsidRPr="00381868">
        <w:rPr>
          <w:rFonts w:hint="eastAsia"/>
          <w:color w:val="000000" w:themeColor="text1"/>
        </w:rPr>
        <w:t>GB14554-93</w:t>
      </w:r>
      <w:r w:rsidR="00BD2ABB" w:rsidRPr="00381868">
        <w:rPr>
          <w:rFonts w:hint="eastAsia"/>
          <w:color w:val="000000" w:themeColor="text1"/>
        </w:rPr>
        <w:t>）表</w:t>
      </w:r>
      <w:r w:rsidR="00BD2ABB" w:rsidRPr="00381868">
        <w:rPr>
          <w:rFonts w:hint="eastAsia"/>
          <w:color w:val="000000" w:themeColor="text1"/>
        </w:rPr>
        <w:t>2</w:t>
      </w:r>
      <w:r w:rsidR="00BD2ABB" w:rsidRPr="00381868">
        <w:rPr>
          <w:rFonts w:hint="eastAsia"/>
          <w:color w:val="000000" w:themeColor="text1"/>
        </w:rPr>
        <w:t>标准要求</w:t>
      </w:r>
      <w:r w:rsidRPr="00381868">
        <w:rPr>
          <w:rFonts w:hint="eastAsia"/>
          <w:color w:val="000000" w:themeColor="text1"/>
          <w:szCs w:val="24"/>
        </w:rPr>
        <w:t>；</w:t>
      </w:r>
    </w:p>
    <w:p w:rsidR="00BD2ABB" w:rsidRPr="00381868" w:rsidRDefault="0098385D">
      <w:pPr>
        <w:pStyle w:val="af2"/>
        <w:spacing w:line="360" w:lineRule="auto"/>
        <w:ind w:right="232" w:firstLine="480"/>
        <w:rPr>
          <w:color w:val="000000" w:themeColor="text1"/>
          <w:szCs w:val="24"/>
        </w:rPr>
      </w:pPr>
      <w:r w:rsidRPr="00381868">
        <w:rPr>
          <w:color w:val="000000" w:themeColor="text1"/>
          <w:szCs w:val="24"/>
        </w:rPr>
        <w:t>天然气锅炉废气采用低氮燃烧</w:t>
      </w:r>
      <w:r w:rsidRPr="00381868">
        <w:rPr>
          <w:color w:val="000000" w:themeColor="text1"/>
          <w:szCs w:val="24"/>
        </w:rPr>
        <w:t>+</w:t>
      </w:r>
      <w:r w:rsidRPr="00381868">
        <w:rPr>
          <w:color w:val="000000" w:themeColor="text1"/>
          <w:szCs w:val="24"/>
        </w:rPr>
        <w:t>烟气循环技术</w:t>
      </w:r>
      <w:r w:rsidRPr="00381868">
        <w:rPr>
          <w:color w:val="000000" w:themeColor="text1"/>
          <w:szCs w:val="24"/>
        </w:rPr>
        <w:t>+20m</w:t>
      </w:r>
      <w:r w:rsidRPr="00381868">
        <w:rPr>
          <w:color w:val="000000" w:themeColor="text1"/>
          <w:szCs w:val="24"/>
        </w:rPr>
        <w:t>高排气筒排放</w:t>
      </w:r>
      <w:r w:rsidRPr="00381868">
        <w:rPr>
          <w:rFonts w:hint="eastAsia"/>
          <w:color w:val="000000" w:themeColor="text1"/>
          <w:szCs w:val="24"/>
        </w:rPr>
        <w:t>，导热油系统天然气燃烧废气与锅炉废气共用一根排气筒，天然气燃烧废气污染物排放量为：</w:t>
      </w:r>
      <w:r w:rsidR="00BD2ABB" w:rsidRPr="00381868">
        <w:rPr>
          <w:color w:val="000000" w:themeColor="text1"/>
        </w:rPr>
        <w:t>污染物排放量</w:t>
      </w:r>
      <w:r w:rsidR="00BD2ABB" w:rsidRPr="00381868">
        <w:rPr>
          <w:rFonts w:hint="eastAsia"/>
          <w:color w:val="000000" w:themeColor="text1"/>
        </w:rPr>
        <w:t>二氧化硫</w:t>
      </w:r>
      <w:r w:rsidR="00BD2ABB" w:rsidRPr="00381868">
        <w:rPr>
          <w:rFonts w:hint="eastAsia"/>
          <w:color w:val="000000" w:themeColor="text1"/>
        </w:rPr>
        <w:t>0.246</w:t>
      </w:r>
      <w:r w:rsidR="00BD2ABB" w:rsidRPr="00381868">
        <w:rPr>
          <w:color w:val="000000" w:themeColor="text1"/>
        </w:rPr>
        <w:t>t/a</w:t>
      </w:r>
      <w:r w:rsidR="00BD2ABB" w:rsidRPr="00381868">
        <w:rPr>
          <w:color w:val="000000" w:themeColor="text1"/>
        </w:rPr>
        <w:t>（</w:t>
      </w:r>
      <w:r w:rsidR="00BD2ABB" w:rsidRPr="00381868">
        <w:rPr>
          <w:rFonts w:hint="eastAsia"/>
          <w:color w:val="000000" w:themeColor="text1"/>
        </w:rPr>
        <w:t>0.051</w:t>
      </w:r>
      <w:r w:rsidR="00BD2ABB" w:rsidRPr="00381868">
        <w:rPr>
          <w:color w:val="000000" w:themeColor="text1"/>
        </w:rPr>
        <w:t>kg/h</w:t>
      </w:r>
      <w:r w:rsidR="00BD2ABB" w:rsidRPr="00381868">
        <w:rPr>
          <w:color w:val="000000" w:themeColor="text1"/>
        </w:rPr>
        <w:t>）、</w:t>
      </w:r>
      <w:r w:rsidR="00BD2ABB" w:rsidRPr="00381868">
        <w:rPr>
          <w:rFonts w:hint="eastAsia"/>
          <w:color w:val="000000" w:themeColor="text1"/>
        </w:rPr>
        <w:t>19.37</w:t>
      </w:r>
      <w:r w:rsidR="00BD2ABB" w:rsidRPr="00381868">
        <w:rPr>
          <w:color w:val="000000" w:themeColor="text1"/>
        </w:rPr>
        <w:t>mg/m</w:t>
      </w:r>
      <w:r w:rsidR="00BD2ABB" w:rsidRPr="00381868">
        <w:rPr>
          <w:color w:val="000000" w:themeColor="text1"/>
          <w:vertAlign w:val="superscript"/>
        </w:rPr>
        <w:t>3</w:t>
      </w:r>
      <w:r w:rsidR="00BD2ABB" w:rsidRPr="00381868">
        <w:rPr>
          <w:rFonts w:hint="eastAsia"/>
          <w:color w:val="000000" w:themeColor="text1"/>
        </w:rPr>
        <w:t>，氮氧化物</w:t>
      </w:r>
      <w:r w:rsidR="00BD2ABB" w:rsidRPr="00381868">
        <w:rPr>
          <w:rFonts w:hint="eastAsia"/>
          <w:color w:val="000000" w:themeColor="text1"/>
        </w:rPr>
        <w:t>0.348</w:t>
      </w:r>
      <w:r w:rsidR="00BD2ABB" w:rsidRPr="00381868">
        <w:rPr>
          <w:color w:val="000000" w:themeColor="text1"/>
        </w:rPr>
        <w:t>t/a</w:t>
      </w:r>
      <w:r w:rsidR="00BD2ABB" w:rsidRPr="00381868">
        <w:rPr>
          <w:color w:val="000000" w:themeColor="text1"/>
        </w:rPr>
        <w:t>（</w:t>
      </w:r>
      <w:r w:rsidR="00BD2ABB" w:rsidRPr="00381868">
        <w:rPr>
          <w:rFonts w:hint="eastAsia"/>
          <w:color w:val="000000" w:themeColor="text1"/>
        </w:rPr>
        <w:t>0.011</w:t>
      </w:r>
      <w:r w:rsidR="00BD2ABB" w:rsidRPr="00381868">
        <w:rPr>
          <w:color w:val="000000" w:themeColor="text1"/>
        </w:rPr>
        <w:t>kg/h</w:t>
      </w:r>
      <w:r w:rsidR="00BD2ABB" w:rsidRPr="00381868">
        <w:rPr>
          <w:color w:val="000000" w:themeColor="text1"/>
        </w:rPr>
        <w:t>）、</w:t>
      </w:r>
      <w:r w:rsidR="00BD2ABB" w:rsidRPr="00381868">
        <w:rPr>
          <w:rFonts w:hint="eastAsia"/>
          <w:color w:val="000000" w:themeColor="text1"/>
        </w:rPr>
        <w:t>27.40</w:t>
      </w:r>
      <w:r w:rsidR="00BD2ABB" w:rsidRPr="00381868">
        <w:rPr>
          <w:color w:val="000000" w:themeColor="text1"/>
        </w:rPr>
        <w:t>mg/m</w:t>
      </w:r>
      <w:r w:rsidR="00BD2ABB" w:rsidRPr="00381868">
        <w:rPr>
          <w:color w:val="000000" w:themeColor="text1"/>
          <w:vertAlign w:val="superscript"/>
        </w:rPr>
        <w:t>3</w:t>
      </w:r>
      <w:r w:rsidR="00BD2ABB" w:rsidRPr="00381868">
        <w:rPr>
          <w:rFonts w:hint="eastAsia"/>
          <w:color w:val="000000" w:themeColor="text1"/>
        </w:rPr>
        <w:t>，颗粒物</w:t>
      </w:r>
      <w:r w:rsidR="00BD2ABB" w:rsidRPr="00381868">
        <w:rPr>
          <w:rFonts w:hint="eastAsia"/>
          <w:color w:val="000000" w:themeColor="text1"/>
        </w:rPr>
        <w:t>0.051t/a</w:t>
      </w:r>
      <w:r w:rsidR="00BD2ABB" w:rsidRPr="00381868">
        <w:rPr>
          <w:rFonts w:hint="eastAsia"/>
          <w:color w:val="000000" w:themeColor="text1"/>
        </w:rPr>
        <w:t>（</w:t>
      </w:r>
      <w:r w:rsidR="00BD2ABB" w:rsidRPr="00381868">
        <w:rPr>
          <w:rFonts w:hint="eastAsia"/>
          <w:color w:val="000000" w:themeColor="text1"/>
        </w:rPr>
        <w:t>0.073kg/h</w:t>
      </w:r>
      <w:r w:rsidR="00BD2ABB" w:rsidRPr="00381868">
        <w:rPr>
          <w:rFonts w:hint="eastAsia"/>
          <w:color w:val="000000" w:themeColor="text1"/>
        </w:rPr>
        <w:t>）、</w:t>
      </w:r>
      <w:r w:rsidR="00BD2ABB" w:rsidRPr="00381868">
        <w:rPr>
          <w:rFonts w:hint="eastAsia"/>
          <w:color w:val="000000" w:themeColor="text1"/>
        </w:rPr>
        <w:t>4.02</w:t>
      </w:r>
      <w:r w:rsidR="00BD2ABB" w:rsidRPr="00381868">
        <w:rPr>
          <w:color w:val="000000" w:themeColor="text1"/>
        </w:rPr>
        <w:t>mg/m</w:t>
      </w:r>
      <w:r w:rsidR="00BD2ABB" w:rsidRPr="00381868">
        <w:rPr>
          <w:color w:val="000000" w:themeColor="text1"/>
          <w:vertAlign w:val="superscript"/>
        </w:rPr>
        <w:t>3</w:t>
      </w:r>
      <w:r w:rsidR="00BD2ABB" w:rsidRPr="00381868">
        <w:rPr>
          <w:rFonts w:hint="eastAsia"/>
          <w:color w:val="000000" w:themeColor="text1"/>
        </w:rPr>
        <w:t>，</w:t>
      </w:r>
      <w:r w:rsidR="00BD2ABB" w:rsidRPr="00381868">
        <w:rPr>
          <w:color w:val="000000" w:themeColor="text1"/>
        </w:rPr>
        <w:t>污染物排放能够满足《大气</w:t>
      </w:r>
      <w:r w:rsidR="00BD2ABB" w:rsidRPr="00381868">
        <w:rPr>
          <w:color w:val="000000" w:themeColor="text1"/>
          <w:spacing w:val="-1"/>
        </w:rPr>
        <w:t>污染物综合排放标准》（</w:t>
      </w:r>
      <w:r w:rsidR="00BD2ABB" w:rsidRPr="00381868">
        <w:rPr>
          <w:rFonts w:eastAsia="Times New Roman"/>
          <w:color w:val="000000" w:themeColor="text1"/>
          <w:spacing w:val="-1"/>
        </w:rPr>
        <w:t>GB16297-1996</w:t>
      </w:r>
      <w:r w:rsidR="00BD2ABB" w:rsidRPr="00381868">
        <w:rPr>
          <w:color w:val="000000" w:themeColor="text1"/>
          <w:spacing w:val="-1"/>
        </w:rPr>
        <w:t>）的二级标准</w:t>
      </w:r>
      <w:r w:rsidR="00BD2ABB" w:rsidRPr="00381868">
        <w:rPr>
          <w:color w:val="000000" w:themeColor="text1"/>
        </w:rPr>
        <w:t>限值</w:t>
      </w:r>
      <w:r w:rsidR="00BD2ABB" w:rsidRPr="00381868">
        <w:rPr>
          <w:rFonts w:hint="eastAsia"/>
          <w:color w:val="000000" w:themeColor="text1"/>
        </w:rPr>
        <w:t>要求</w:t>
      </w:r>
      <w:r w:rsidR="00BD2ABB" w:rsidRPr="00381868">
        <w:rPr>
          <w:rFonts w:hint="eastAsia"/>
          <w:color w:val="000000" w:themeColor="text1"/>
          <w:szCs w:val="24"/>
        </w:rPr>
        <w:t>；</w:t>
      </w:r>
    </w:p>
    <w:p w:rsidR="00024BB9" w:rsidRPr="00381868" w:rsidRDefault="00BD2ABB">
      <w:pPr>
        <w:pStyle w:val="af2"/>
        <w:spacing w:line="360" w:lineRule="auto"/>
        <w:ind w:right="232" w:firstLine="480"/>
        <w:rPr>
          <w:color w:val="000000" w:themeColor="text1"/>
          <w:szCs w:val="24"/>
        </w:rPr>
      </w:pPr>
      <w:r w:rsidRPr="00381868">
        <w:rPr>
          <w:rFonts w:hint="eastAsia"/>
          <w:color w:val="000000" w:themeColor="text1"/>
          <w:szCs w:val="24"/>
        </w:rPr>
        <w:t>无组织排放废气包括储罐区无组织排放和生产厂区无组织排放，</w:t>
      </w:r>
      <w:r w:rsidRPr="00381868">
        <w:rPr>
          <w:color w:val="000000" w:themeColor="text1"/>
          <w:szCs w:val="24"/>
        </w:rPr>
        <w:t>储罐区产生大小呼吸</w:t>
      </w:r>
      <w:r w:rsidRPr="00381868">
        <w:rPr>
          <w:rFonts w:hint="eastAsia"/>
          <w:color w:val="000000" w:themeColor="text1"/>
          <w:szCs w:val="24"/>
        </w:rPr>
        <w:t>尾</w:t>
      </w:r>
      <w:r w:rsidRPr="00381868">
        <w:rPr>
          <w:color w:val="000000" w:themeColor="text1"/>
          <w:szCs w:val="24"/>
        </w:rPr>
        <w:t>气</w:t>
      </w:r>
      <w:r w:rsidRPr="00381868">
        <w:rPr>
          <w:rFonts w:hint="eastAsia"/>
          <w:color w:val="000000" w:themeColor="text1"/>
          <w:szCs w:val="24"/>
        </w:rPr>
        <w:t>和</w:t>
      </w:r>
      <w:r w:rsidRPr="00381868">
        <w:rPr>
          <w:color w:val="000000" w:themeColor="text1"/>
          <w:szCs w:val="24"/>
        </w:rPr>
        <w:t>生产装置真空系统抽出的废气</w:t>
      </w:r>
      <w:r w:rsidRPr="00381868">
        <w:rPr>
          <w:rFonts w:hint="eastAsia"/>
          <w:color w:val="000000" w:themeColor="text1"/>
          <w:szCs w:val="24"/>
        </w:rPr>
        <w:t>以及污水站臭气</w:t>
      </w:r>
      <w:r w:rsidRPr="00381868">
        <w:rPr>
          <w:color w:val="000000" w:themeColor="text1"/>
          <w:szCs w:val="24"/>
        </w:rPr>
        <w:t>合用</w:t>
      </w:r>
      <w:r w:rsidRPr="00381868">
        <w:rPr>
          <w:color w:val="000000" w:themeColor="text1"/>
          <w:szCs w:val="24"/>
        </w:rPr>
        <w:t>1</w:t>
      </w:r>
      <w:r w:rsidRPr="00381868">
        <w:rPr>
          <w:color w:val="000000" w:themeColor="text1"/>
          <w:szCs w:val="24"/>
        </w:rPr>
        <w:t>套废气处理装置，</w:t>
      </w:r>
      <w:r w:rsidRPr="00381868">
        <w:rPr>
          <w:rFonts w:hint="eastAsia"/>
          <w:color w:val="000000" w:themeColor="text1"/>
          <w:szCs w:val="24"/>
        </w:rPr>
        <w:t>废气</w:t>
      </w:r>
      <w:r w:rsidRPr="00381868">
        <w:rPr>
          <w:color w:val="000000" w:themeColor="text1"/>
          <w:szCs w:val="24"/>
        </w:rPr>
        <w:t>通过密闭管道收集后，经低温</w:t>
      </w:r>
      <w:r w:rsidRPr="00381868">
        <w:rPr>
          <w:rFonts w:hint="eastAsia"/>
          <w:color w:val="000000" w:themeColor="text1"/>
          <w:szCs w:val="24"/>
        </w:rPr>
        <w:t>冷凝</w:t>
      </w:r>
      <w:r w:rsidRPr="00381868">
        <w:rPr>
          <w:rFonts w:hint="eastAsia"/>
          <w:color w:val="000000" w:themeColor="text1"/>
          <w:szCs w:val="24"/>
        </w:rPr>
        <w:t>+</w:t>
      </w:r>
      <w:r w:rsidRPr="00381868">
        <w:rPr>
          <w:rFonts w:hint="eastAsia"/>
          <w:color w:val="000000" w:themeColor="text1"/>
          <w:szCs w:val="24"/>
        </w:rPr>
        <w:t>水吸收处理</w:t>
      </w:r>
      <w:r w:rsidRPr="00381868">
        <w:rPr>
          <w:color w:val="000000" w:themeColor="text1"/>
          <w:szCs w:val="24"/>
        </w:rPr>
        <w:t>，经处理达标后由</w:t>
      </w:r>
      <w:r w:rsidRPr="00381868">
        <w:rPr>
          <w:color w:val="000000" w:themeColor="text1"/>
          <w:szCs w:val="24"/>
        </w:rPr>
        <w:t>15m</w:t>
      </w:r>
      <w:r w:rsidRPr="00381868">
        <w:rPr>
          <w:color w:val="000000" w:themeColor="text1"/>
          <w:szCs w:val="24"/>
        </w:rPr>
        <w:t>高排气筒</w:t>
      </w:r>
      <w:r w:rsidRPr="00381868">
        <w:rPr>
          <w:rFonts w:hint="eastAsia"/>
          <w:color w:val="000000" w:themeColor="text1"/>
          <w:szCs w:val="24"/>
        </w:rPr>
        <w:t>排空；经过处理后污染物排放量为：</w:t>
      </w:r>
      <w:r w:rsidRPr="00381868">
        <w:rPr>
          <w:rFonts w:hint="eastAsia"/>
          <w:color w:val="000000" w:themeColor="text1"/>
          <w:kern w:val="0"/>
          <w:szCs w:val="24"/>
        </w:rPr>
        <w:t>VOCs 0.57t/a</w:t>
      </w:r>
      <w:r w:rsidRPr="00381868">
        <w:rPr>
          <w:rFonts w:hint="eastAsia"/>
          <w:color w:val="000000" w:themeColor="text1"/>
          <w:kern w:val="0"/>
          <w:szCs w:val="24"/>
        </w:rPr>
        <w:t>（</w:t>
      </w:r>
      <w:r w:rsidRPr="00381868">
        <w:rPr>
          <w:rFonts w:hint="eastAsia"/>
          <w:color w:val="000000" w:themeColor="text1"/>
          <w:kern w:val="0"/>
          <w:szCs w:val="24"/>
        </w:rPr>
        <w:t>0.079kg/h</w:t>
      </w:r>
      <w:r w:rsidRPr="00381868">
        <w:rPr>
          <w:rFonts w:hint="eastAsia"/>
          <w:color w:val="000000" w:themeColor="text1"/>
          <w:kern w:val="0"/>
          <w:szCs w:val="24"/>
        </w:rPr>
        <w:t>），</w:t>
      </w:r>
      <w:r w:rsidRPr="00381868">
        <w:rPr>
          <w:rFonts w:hint="eastAsia"/>
          <w:color w:val="000000" w:themeColor="text1"/>
          <w:szCs w:val="24"/>
        </w:rPr>
        <w:t>氨气</w:t>
      </w:r>
      <w:r w:rsidRPr="00381868">
        <w:rPr>
          <w:rFonts w:hint="eastAsia"/>
          <w:color w:val="000000" w:themeColor="text1"/>
          <w:szCs w:val="24"/>
        </w:rPr>
        <w:t>0.002t/a</w:t>
      </w:r>
      <w:r w:rsidRPr="00381868">
        <w:rPr>
          <w:rFonts w:hint="eastAsia"/>
          <w:color w:val="000000" w:themeColor="text1"/>
          <w:szCs w:val="24"/>
        </w:rPr>
        <w:t>（</w:t>
      </w:r>
      <w:r w:rsidRPr="00381868">
        <w:rPr>
          <w:rFonts w:hint="eastAsia"/>
          <w:color w:val="000000" w:themeColor="text1"/>
          <w:szCs w:val="24"/>
        </w:rPr>
        <w:t>0.00027</w:t>
      </w:r>
      <w:r w:rsidRPr="00381868">
        <w:rPr>
          <w:color w:val="000000" w:themeColor="text1"/>
          <w:szCs w:val="24"/>
        </w:rPr>
        <w:t xml:space="preserve"> kg/h</w:t>
      </w:r>
      <w:r w:rsidRPr="00381868">
        <w:rPr>
          <w:rFonts w:hint="eastAsia"/>
          <w:color w:val="000000" w:themeColor="text1"/>
          <w:szCs w:val="24"/>
        </w:rPr>
        <w:t>），硫化氢</w:t>
      </w:r>
      <w:r w:rsidRPr="00381868">
        <w:rPr>
          <w:rFonts w:hint="eastAsia"/>
          <w:color w:val="000000" w:themeColor="text1"/>
          <w:szCs w:val="24"/>
        </w:rPr>
        <w:t>0.00008t/a</w:t>
      </w:r>
      <w:r w:rsidRPr="00381868">
        <w:rPr>
          <w:rFonts w:hint="eastAsia"/>
          <w:color w:val="000000" w:themeColor="text1"/>
          <w:szCs w:val="24"/>
        </w:rPr>
        <w:t>（</w:t>
      </w:r>
      <w:r w:rsidRPr="00381868">
        <w:rPr>
          <w:color w:val="000000" w:themeColor="text1"/>
          <w:szCs w:val="24"/>
        </w:rPr>
        <w:t>0.0</w:t>
      </w:r>
      <w:r w:rsidRPr="00381868">
        <w:rPr>
          <w:rFonts w:hint="eastAsia"/>
          <w:color w:val="000000" w:themeColor="text1"/>
          <w:szCs w:val="24"/>
        </w:rPr>
        <w:t>0001</w:t>
      </w:r>
      <w:r w:rsidRPr="00381868">
        <w:rPr>
          <w:color w:val="000000" w:themeColor="text1"/>
          <w:szCs w:val="24"/>
        </w:rPr>
        <w:t>kg/h</w:t>
      </w:r>
      <w:r w:rsidRPr="00381868">
        <w:rPr>
          <w:rFonts w:hint="eastAsia"/>
          <w:color w:val="000000" w:themeColor="text1"/>
          <w:szCs w:val="24"/>
        </w:rPr>
        <w:t>）。</w:t>
      </w:r>
    </w:p>
    <w:p w:rsidR="00BD2ABB" w:rsidRPr="00381868" w:rsidRDefault="00BD2ABB" w:rsidP="00BD2ABB">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二期工程废气排放情况</w:t>
      </w:r>
    </w:p>
    <w:p w:rsidR="00BD2ABB" w:rsidRPr="00381868" w:rsidRDefault="00BD2ABB" w:rsidP="00BD2ABB">
      <w:pPr>
        <w:pStyle w:val="af2"/>
        <w:spacing w:line="360" w:lineRule="auto"/>
        <w:ind w:right="232" w:firstLine="480"/>
        <w:rPr>
          <w:color w:val="000000" w:themeColor="text1"/>
        </w:rPr>
      </w:pPr>
      <w:r w:rsidRPr="00381868">
        <w:rPr>
          <w:rFonts w:hint="eastAsia"/>
          <w:color w:val="000000" w:themeColor="text1"/>
        </w:rPr>
        <w:t>项目二期工程废气有机肥发酵废气、天然气燃烧废气和储罐区无组织排放的臭味。</w:t>
      </w:r>
    </w:p>
    <w:p w:rsidR="00BD2ABB" w:rsidRPr="00381868" w:rsidRDefault="00BD2ABB" w:rsidP="00BD2ABB">
      <w:pPr>
        <w:pStyle w:val="af2"/>
        <w:spacing w:line="360" w:lineRule="auto"/>
        <w:ind w:right="232" w:firstLine="480"/>
        <w:rPr>
          <w:color w:val="000000" w:themeColor="text1"/>
          <w:szCs w:val="24"/>
        </w:rPr>
      </w:pPr>
      <w:r w:rsidRPr="00381868">
        <w:rPr>
          <w:rFonts w:hint="eastAsia"/>
          <w:color w:val="000000" w:themeColor="text1"/>
          <w:szCs w:val="24"/>
        </w:rPr>
        <w:t>发酵塔臭气配套“</w:t>
      </w:r>
      <w:r w:rsidRPr="00381868">
        <w:rPr>
          <w:color w:val="000000" w:themeColor="text1"/>
          <w:szCs w:val="24"/>
        </w:rPr>
        <w:t>双层喷淋</w:t>
      </w:r>
      <w:r w:rsidRPr="00381868">
        <w:rPr>
          <w:color w:val="000000" w:themeColor="text1"/>
          <w:szCs w:val="24"/>
        </w:rPr>
        <w:t>+</w:t>
      </w:r>
      <w:r w:rsidRPr="00381868">
        <w:rPr>
          <w:color w:val="000000" w:themeColor="text1"/>
          <w:szCs w:val="24"/>
        </w:rPr>
        <w:t>生物除臭工艺</w:t>
      </w:r>
      <w:r w:rsidRPr="00381868">
        <w:rPr>
          <w:color w:val="000000" w:themeColor="text1"/>
          <w:szCs w:val="24"/>
        </w:rPr>
        <w:t>+15m</w:t>
      </w:r>
      <w:r w:rsidRPr="00381868">
        <w:rPr>
          <w:color w:val="000000" w:themeColor="text1"/>
          <w:szCs w:val="24"/>
        </w:rPr>
        <w:t>高排气筒排放</w:t>
      </w:r>
      <w:r w:rsidRPr="00381868">
        <w:rPr>
          <w:rFonts w:hint="eastAsia"/>
          <w:color w:val="000000" w:themeColor="text1"/>
          <w:szCs w:val="24"/>
        </w:rPr>
        <w:t>”处理，经过处理后，发酵塔废气污染物排放量为：</w:t>
      </w:r>
      <w:r w:rsidR="005A4128" w:rsidRPr="00381868">
        <w:rPr>
          <w:rFonts w:hint="eastAsia"/>
          <w:color w:val="000000" w:themeColor="text1"/>
          <w:szCs w:val="24"/>
        </w:rPr>
        <w:t>氨气</w:t>
      </w:r>
      <w:r w:rsidR="005A4128" w:rsidRPr="00381868">
        <w:rPr>
          <w:rFonts w:hint="eastAsia"/>
          <w:color w:val="000000" w:themeColor="text1"/>
          <w:szCs w:val="24"/>
        </w:rPr>
        <w:t>0.074t/a</w:t>
      </w:r>
      <w:r w:rsidR="005A4128" w:rsidRPr="00381868">
        <w:rPr>
          <w:rFonts w:hint="eastAsia"/>
          <w:color w:val="000000" w:themeColor="text1"/>
          <w:szCs w:val="24"/>
        </w:rPr>
        <w:t>（</w:t>
      </w:r>
      <w:r w:rsidR="005A4128" w:rsidRPr="00381868">
        <w:rPr>
          <w:rFonts w:hint="eastAsia"/>
          <w:color w:val="000000" w:themeColor="text1"/>
          <w:szCs w:val="24"/>
        </w:rPr>
        <w:t>0.0031</w:t>
      </w:r>
      <w:r w:rsidR="005A4128" w:rsidRPr="00381868">
        <w:rPr>
          <w:color w:val="000000" w:themeColor="text1"/>
          <w:szCs w:val="24"/>
        </w:rPr>
        <w:t>kg/h</w:t>
      </w:r>
      <w:r w:rsidR="005A4128" w:rsidRPr="00381868">
        <w:rPr>
          <w:rFonts w:hint="eastAsia"/>
          <w:color w:val="000000" w:themeColor="text1"/>
          <w:szCs w:val="24"/>
        </w:rPr>
        <w:t>）</w:t>
      </w:r>
      <w:r w:rsidR="005A4128" w:rsidRPr="00381868">
        <w:rPr>
          <w:color w:val="000000" w:themeColor="text1"/>
          <w:szCs w:val="24"/>
        </w:rPr>
        <w:t>、</w:t>
      </w:r>
      <w:r w:rsidR="005A4128" w:rsidRPr="00381868">
        <w:rPr>
          <w:rFonts w:hint="eastAsia"/>
          <w:color w:val="000000" w:themeColor="text1"/>
          <w:szCs w:val="24"/>
        </w:rPr>
        <w:t>0.62mg/L</w:t>
      </w:r>
      <w:r w:rsidR="005A4128" w:rsidRPr="00381868">
        <w:rPr>
          <w:rFonts w:hint="eastAsia"/>
          <w:color w:val="000000" w:themeColor="text1"/>
          <w:szCs w:val="24"/>
        </w:rPr>
        <w:t>，硫化氢</w:t>
      </w:r>
      <w:r w:rsidR="005A4128" w:rsidRPr="00381868">
        <w:rPr>
          <w:rFonts w:hint="eastAsia"/>
          <w:color w:val="000000" w:themeColor="text1"/>
          <w:szCs w:val="24"/>
        </w:rPr>
        <w:t>0.055t/a</w:t>
      </w:r>
      <w:r w:rsidR="005A4128" w:rsidRPr="00381868">
        <w:rPr>
          <w:rFonts w:hint="eastAsia"/>
          <w:color w:val="000000" w:themeColor="text1"/>
          <w:szCs w:val="24"/>
        </w:rPr>
        <w:lastRenderedPageBreak/>
        <w:t>（</w:t>
      </w:r>
      <w:r w:rsidR="005A4128" w:rsidRPr="00381868">
        <w:rPr>
          <w:color w:val="000000" w:themeColor="text1"/>
          <w:szCs w:val="24"/>
        </w:rPr>
        <w:t>0.0</w:t>
      </w:r>
      <w:r w:rsidR="005A4128" w:rsidRPr="00381868">
        <w:rPr>
          <w:rFonts w:hint="eastAsia"/>
          <w:color w:val="000000" w:themeColor="text1"/>
          <w:szCs w:val="24"/>
        </w:rPr>
        <w:t>023</w:t>
      </w:r>
      <w:r w:rsidR="005A4128" w:rsidRPr="00381868">
        <w:rPr>
          <w:color w:val="000000" w:themeColor="text1"/>
          <w:szCs w:val="24"/>
        </w:rPr>
        <w:t>kg/h</w:t>
      </w:r>
      <w:r w:rsidR="005A4128" w:rsidRPr="00381868">
        <w:rPr>
          <w:rFonts w:hint="eastAsia"/>
          <w:color w:val="000000" w:themeColor="text1"/>
          <w:szCs w:val="24"/>
        </w:rPr>
        <w:t>）、</w:t>
      </w:r>
      <w:r w:rsidR="005A4128" w:rsidRPr="00381868">
        <w:rPr>
          <w:rFonts w:hint="eastAsia"/>
          <w:color w:val="000000" w:themeColor="text1"/>
        </w:rPr>
        <w:t>0.46</w:t>
      </w:r>
      <w:r w:rsidR="005A4128" w:rsidRPr="00381868">
        <w:rPr>
          <w:color w:val="000000" w:themeColor="text1"/>
        </w:rPr>
        <w:t>mg/m</w:t>
      </w:r>
      <w:r w:rsidR="005A4128" w:rsidRPr="00381868">
        <w:rPr>
          <w:color w:val="000000" w:themeColor="text1"/>
          <w:vertAlign w:val="superscript"/>
        </w:rPr>
        <w:t>3</w:t>
      </w:r>
      <w:r w:rsidR="005A4128" w:rsidRPr="00381868">
        <w:rPr>
          <w:rFonts w:hint="eastAsia"/>
          <w:color w:val="000000" w:themeColor="text1"/>
          <w:szCs w:val="24"/>
        </w:rPr>
        <w:t>，污染物排放能够满足</w:t>
      </w:r>
      <w:r w:rsidR="005A4128" w:rsidRPr="00381868">
        <w:rPr>
          <w:rFonts w:hint="eastAsia"/>
          <w:color w:val="000000" w:themeColor="text1"/>
        </w:rPr>
        <w:t>《恶臭污染物排放标准》（</w:t>
      </w:r>
      <w:r w:rsidR="005A4128" w:rsidRPr="00381868">
        <w:rPr>
          <w:rFonts w:hint="eastAsia"/>
          <w:color w:val="000000" w:themeColor="text1"/>
        </w:rPr>
        <w:t>GB14554-93</w:t>
      </w:r>
      <w:r w:rsidR="005A4128" w:rsidRPr="00381868">
        <w:rPr>
          <w:rFonts w:hint="eastAsia"/>
          <w:color w:val="000000" w:themeColor="text1"/>
        </w:rPr>
        <w:t>）表</w:t>
      </w:r>
      <w:r w:rsidR="005A4128" w:rsidRPr="00381868">
        <w:rPr>
          <w:rFonts w:hint="eastAsia"/>
          <w:color w:val="000000" w:themeColor="text1"/>
        </w:rPr>
        <w:t>2</w:t>
      </w:r>
      <w:r w:rsidR="005A4128" w:rsidRPr="00381868">
        <w:rPr>
          <w:rFonts w:hint="eastAsia"/>
          <w:color w:val="000000" w:themeColor="text1"/>
        </w:rPr>
        <w:t>标准要求</w:t>
      </w:r>
      <w:r w:rsidRPr="00381868">
        <w:rPr>
          <w:rFonts w:hint="eastAsia"/>
          <w:color w:val="000000" w:themeColor="text1"/>
          <w:szCs w:val="24"/>
        </w:rPr>
        <w:t>；</w:t>
      </w:r>
    </w:p>
    <w:p w:rsidR="00BD2ABB" w:rsidRPr="00381868" w:rsidRDefault="00BD2ABB" w:rsidP="00BD2ABB">
      <w:pPr>
        <w:pStyle w:val="af2"/>
        <w:spacing w:line="360" w:lineRule="auto"/>
        <w:ind w:right="232" w:firstLine="480"/>
        <w:rPr>
          <w:color w:val="000000" w:themeColor="text1"/>
          <w:szCs w:val="24"/>
        </w:rPr>
      </w:pPr>
      <w:r w:rsidRPr="00381868">
        <w:rPr>
          <w:color w:val="000000" w:themeColor="text1"/>
          <w:szCs w:val="24"/>
        </w:rPr>
        <w:t>天然气锅炉废气采用低氮燃烧</w:t>
      </w:r>
      <w:r w:rsidRPr="00381868">
        <w:rPr>
          <w:color w:val="000000" w:themeColor="text1"/>
          <w:szCs w:val="24"/>
        </w:rPr>
        <w:t>+</w:t>
      </w:r>
      <w:r w:rsidRPr="00381868">
        <w:rPr>
          <w:color w:val="000000" w:themeColor="text1"/>
          <w:szCs w:val="24"/>
        </w:rPr>
        <w:t>烟气循环技术</w:t>
      </w:r>
      <w:r w:rsidRPr="00381868">
        <w:rPr>
          <w:color w:val="000000" w:themeColor="text1"/>
          <w:szCs w:val="24"/>
        </w:rPr>
        <w:t>+20m</w:t>
      </w:r>
      <w:r w:rsidRPr="00381868">
        <w:rPr>
          <w:color w:val="000000" w:themeColor="text1"/>
          <w:szCs w:val="24"/>
        </w:rPr>
        <w:t>高排气筒排放</w:t>
      </w:r>
      <w:r w:rsidRPr="00381868">
        <w:rPr>
          <w:rFonts w:hint="eastAsia"/>
          <w:color w:val="000000" w:themeColor="text1"/>
          <w:szCs w:val="24"/>
        </w:rPr>
        <w:t>，导热油系统天然气燃烧废气与锅炉废气共用一根排气筒，天然气燃烧废气污染物排放量为：</w:t>
      </w:r>
      <w:r w:rsidRPr="00381868">
        <w:rPr>
          <w:color w:val="000000" w:themeColor="text1"/>
        </w:rPr>
        <w:t>污染物排放量</w:t>
      </w:r>
      <w:r w:rsidRPr="00381868">
        <w:rPr>
          <w:rFonts w:hint="eastAsia"/>
          <w:color w:val="000000" w:themeColor="text1"/>
        </w:rPr>
        <w:t>二氧化硫</w:t>
      </w:r>
      <w:r w:rsidRPr="00381868">
        <w:rPr>
          <w:rFonts w:hint="eastAsia"/>
          <w:color w:val="000000" w:themeColor="text1"/>
        </w:rPr>
        <w:t>0.492</w:t>
      </w:r>
      <w:r w:rsidRPr="00381868">
        <w:rPr>
          <w:color w:val="000000" w:themeColor="text1"/>
        </w:rPr>
        <w:t>t/a</w:t>
      </w:r>
      <w:r w:rsidRPr="00381868">
        <w:rPr>
          <w:color w:val="000000" w:themeColor="text1"/>
        </w:rPr>
        <w:t>（</w:t>
      </w:r>
      <w:r w:rsidRPr="00381868">
        <w:rPr>
          <w:rFonts w:hint="eastAsia"/>
          <w:color w:val="000000" w:themeColor="text1"/>
        </w:rPr>
        <w:t>0.102</w:t>
      </w:r>
      <w:r w:rsidRPr="00381868">
        <w:rPr>
          <w:color w:val="000000" w:themeColor="text1"/>
        </w:rPr>
        <w:t>kg/h</w:t>
      </w:r>
      <w:r w:rsidRPr="00381868">
        <w:rPr>
          <w:color w:val="000000" w:themeColor="text1"/>
        </w:rPr>
        <w:t>）、</w:t>
      </w:r>
      <w:r w:rsidRPr="00381868">
        <w:rPr>
          <w:rFonts w:hint="eastAsia"/>
          <w:color w:val="000000" w:themeColor="text1"/>
        </w:rPr>
        <w:t>19.37</w:t>
      </w:r>
      <w:r w:rsidRPr="00381868">
        <w:rPr>
          <w:color w:val="000000" w:themeColor="text1"/>
        </w:rPr>
        <w:t>mg/m</w:t>
      </w:r>
      <w:r w:rsidRPr="00381868">
        <w:rPr>
          <w:color w:val="000000" w:themeColor="text1"/>
          <w:vertAlign w:val="superscript"/>
        </w:rPr>
        <w:t>3</w:t>
      </w:r>
      <w:r w:rsidRPr="00381868">
        <w:rPr>
          <w:rFonts w:hint="eastAsia"/>
          <w:color w:val="000000" w:themeColor="text1"/>
        </w:rPr>
        <w:t>，氮氧化物</w:t>
      </w:r>
      <w:r w:rsidRPr="00381868">
        <w:rPr>
          <w:rFonts w:hint="eastAsia"/>
          <w:color w:val="000000" w:themeColor="text1"/>
        </w:rPr>
        <w:t>0.696</w:t>
      </w:r>
      <w:r w:rsidRPr="00381868">
        <w:rPr>
          <w:color w:val="000000" w:themeColor="text1"/>
        </w:rPr>
        <w:t>t/a</w:t>
      </w:r>
      <w:r w:rsidRPr="00381868">
        <w:rPr>
          <w:color w:val="000000" w:themeColor="text1"/>
        </w:rPr>
        <w:t>（</w:t>
      </w:r>
      <w:r w:rsidRPr="00381868">
        <w:rPr>
          <w:rFonts w:hint="eastAsia"/>
          <w:color w:val="000000" w:themeColor="text1"/>
        </w:rPr>
        <w:t>0.022</w:t>
      </w:r>
      <w:r w:rsidRPr="00381868">
        <w:rPr>
          <w:color w:val="000000" w:themeColor="text1"/>
        </w:rPr>
        <w:t>kg/h</w:t>
      </w:r>
      <w:r w:rsidRPr="00381868">
        <w:rPr>
          <w:color w:val="000000" w:themeColor="text1"/>
        </w:rPr>
        <w:t>）、</w:t>
      </w:r>
      <w:r w:rsidRPr="00381868">
        <w:rPr>
          <w:rFonts w:hint="eastAsia"/>
          <w:color w:val="000000" w:themeColor="text1"/>
        </w:rPr>
        <w:t>27.40</w:t>
      </w:r>
      <w:r w:rsidRPr="00381868">
        <w:rPr>
          <w:color w:val="000000" w:themeColor="text1"/>
        </w:rPr>
        <w:t>mg/m</w:t>
      </w:r>
      <w:r w:rsidRPr="00381868">
        <w:rPr>
          <w:color w:val="000000" w:themeColor="text1"/>
          <w:vertAlign w:val="superscript"/>
        </w:rPr>
        <w:t>3</w:t>
      </w:r>
      <w:r w:rsidRPr="00381868">
        <w:rPr>
          <w:rFonts w:hint="eastAsia"/>
          <w:color w:val="000000" w:themeColor="text1"/>
        </w:rPr>
        <w:t>，颗粒物</w:t>
      </w:r>
      <w:r w:rsidRPr="00381868">
        <w:rPr>
          <w:rFonts w:hint="eastAsia"/>
          <w:color w:val="000000" w:themeColor="text1"/>
        </w:rPr>
        <w:t>0.102t/a</w:t>
      </w:r>
      <w:r w:rsidRPr="00381868">
        <w:rPr>
          <w:rFonts w:hint="eastAsia"/>
          <w:color w:val="000000" w:themeColor="text1"/>
        </w:rPr>
        <w:t>（</w:t>
      </w:r>
      <w:r w:rsidRPr="00381868">
        <w:rPr>
          <w:rFonts w:hint="eastAsia"/>
          <w:color w:val="000000" w:themeColor="text1"/>
        </w:rPr>
        <w:t>0.146kg/h</w:t>
      </w:r>
      <w:r w:rsidRPr="00381868">
        <w:rPr>
          <w:rFonts w:hint="eastAsia"/>
          <w:color w:val="000000" w:themeColor="text1"/>
        </w:rPr>
        <w:t>）、</w:t>
      </w:r>
      <w:r w:rsidRPr="00381868">
        <w:rPr>
          <w:rFonts w:hint="eastAsia"/>
          <w:color w:val="000000" w:themeColor="text1"/>
        </w:rPr>
        <w:t>4.02</w:t>
      </w:r>
      <w:r w:rsidRPr="00381868">
        <w:rPr>
          <w:color w:val="000000" w:themeColor="text1"/>
        </w:rPr>
        <w:t>mg/m</w:t>
      </w:r>
      <w:r w:rsidRPr="00381868">
        <w:rPr>
          <w:color w:val="000000" w:themeColor="text1"/>
          <w:vertAlign w:val="superscript"/>
        </w:rPr>
        <w:t>3</w:t>
      </w:r>
      <w:r w:rsidRPr="00381868">
        <w:rPr>
          <w:rFonts w:hint="eastAsia"/>
          <w:color w:val="000000" w:themeColor="text1"/>
        </w:rPr>
        <w:t>，</w:t>
      </w:r>
      <w:r w:rsidRPr="00381868">
        <w:rPr>
          <w:color w:val="000000" w:themeColor="text1"/>
        </w:rPr>
        <w:t>污染物排放能够满足《大气</w:t>
      </w:r>
      <w:r w:rsidRPr="00381868">
        <w:rPr>
          <w:color w:val="000000" w:themeColor="text1"/>
          <w:spacing w:val="-1"/>
        </w:rPr>
        <w:t>污染物综合排放标准》（</w:t>
      </w:r>
      <w:r w:rsidRPr="00381868">
        <w:rPr>
          <w:rFonts w:eastAsia="Times New Roman"/>
          <w:color w:val="000000" w:themeColor="text1"/>
          <w:spacing w:val="-1"/>
        </w:rPr>
        <w:t>GB16297-1996</w:t>
      </w:r>
      <w:r w:rsidRPr="00381868">
        <w:rPr>
          <w:color w:val="000000" w:themeColor="text1"/>
          <w:spacing w:val="-1"/>
        </w:rPr>
        <w:t>）的二级标准</w:t>
      </w:r>
      <w:r w:rsidRPr="00381868">
        <w:rPr>
          <w:color w:val="000000" w:themeColor="text1"/>
        </w:rPr>
        <w:t>限值</w:t>
      </w:r>
      <w:r w:rsidRPr="00381868">
        <w:rPr>
          <w:rFonts w:hint="eastAsia"/>
          <w:color w:val="000000" w:themeColor="text1"/>
        </w:rPr>
        <w:t>要求</w:t>
      </w:r>
      <w:r w:rsidRPr="00381868">
        <w:rPr>
          <w:rFonts w:hint="eastAsia"/>
          <w:color w:val="000000" w:themeColor="text1"/>
          <w:szCs w:val="24"/>
        </w:rPr>
        <w:t>；</w:t>
      </w:r>
    </w:p>
    <w:p w:rsidR="00BD2ABB" w:rsidRPr="00381868" w:rsidRDefault="00BD2ABB" w:rsidP="00BD2ABB">
      <w:pPr>
        <w:pStyle w:val="af2"/>
        <w:spacing w:line="360" w:lineRule="auto"/>
        <w:ind w:right="232" w:firstLine="480"/>
        <w:rPr>
          <w:color w:val="000000" w:themeColor="text1"/>
          <w:szCs w:val="24"/>
        </w:rPr>
      </w:pPr>
      <w:r w:rsidRPr="00381868">
        <w:rPr>
          <w:rFonts w:hint="eastAsia"/>
          <w:color w:val="000000" w:themeColor="text1"/>
          <w:szCs w:val="24"/>
        </w:rPr>
        <w:t>无组织排放废气包括储罐区无组织排放和生产厂区无组织排放，</w:t>
      </w:r>
      <w:r w:rsidRPr="00381868">
        <w:rPr>
          <w:color w:val="000000" w:themeColor="text1"/>
          <w:szCs w:val="24"/>
        </w:rPr>
        <w:t>储罐区产生大小呼吸</w:t>
      </w:r>
      <w:r w:rsidRPr="00381868">
        <w:rPr>
          <w:rFonts w:hint="eastAsia"/>
          <w:color w:val="000000" w:themeColor="text1"/>
          <w:szCs w:val="24"/>
        </w:rPr>
        <w:t>尾</w:t>
      </w:r>
      <w:r w:rsidRPr="00381868">
        <w:rPr>
          <w:color w:val="000000" w:themeColor="text1"/>
          <w:szCs w:val="24"/>
        </w:rPr>
        <w:t>气</w:t>
      </w:r>
      <w:r w:rsidRPr="00381868">
        <w:rPr>
          <w:rFonts w:hint="eastAsia"/>
          <w:color w:val="000000" w:themeColor="text1"/>
          <w:szCs w:val="24"/>
        </w:rPr>
        <w:t>和</w:t>
      </w:r>
      <w:r w:rsidRPr="00381868">
        <w:rPr>
          <w:color w:val="000000" w:themeColor="text1"/>
          <w:szCs w:val="24"/>
        </w:rPr>
        <w:t>生产装置真空系统抽出的废气</w:t>
      </w:r>
      <w:r w:rsidRPr="00381868">
        <w:rPr>
          <w:rFonts w:hint="eastAsia"/>
          <w:color w:val="000000" w:themeColor="text1"/>
          <w:szCs w:val="24"/>
        </w:rPr>
        <w:t>以及污水站臭气</w:t>
      </w:r>
      <w:r w:rsidRPr="00381868">
        <w:rPr>
          <w:color w:val="000000" w:themeColor="text1"/>
          <w:szCs w:val="24"/>
        </w:rPr>
        <w:t>合用</w:t>
      </w:r>
      <w:r w:rsidRPr="00381868">
        <w:rPr>
          <w:color w:val="000000" w:themeColor="text1"/>
          <w:szCs w:val="24"/>
        </w:rPr>
        <w:t>1</w:t>
      </w:r>
      <w:r w:rsidRPr="00381868">
        <w:rPr>
          <w:color w:val="000000" w:themeColor="text1"/>
          <w:szCs w:val="24"/>
        </w:rPr>
        <w:t>套废气处理装置，</w:t>
      </w:r>
      <w:r w:rsidRPr="00381868">
        <w:rPr>
          <w:rFonts w:hint="eastAsia"/>
          <w:color w:val="000000" w:themeColor="text1"/>
          <w:szCs w:val="24"/>
        </w:rPr>
        <w:t>废气</w:t>
      </w:r>
      <w:r w:rsidRPr="00381868">
        <w:rPr>
          <w:color w:val="000000" w:themeColor="text1"/>
          <w:szCs w:val="24"/>
        </w:rPr>
        <w:t>通过密闭管道收集后，经低温</w:t>
      </w:r>
      <w:r w:rsidRPr="00381868">
        <w:rPr>
          <w:rFonts w:hint="eastAsia"/>
          <w:color w:val="000000" w:themeColor="text1"/>
          <w:szCs w:val="24"/>
        </w:rPr>
        <w:t>冷凝</w:t>
      </w:r>
      <w:r w:rsidRPr="00381868">
        <w:rPr>
          <w:rFonts w:hint="eastAsia"/>
          <w:color w:val="000000" w:themeColor="text1"/>
          <w:szCs w:val="24"/>
        </w:rPr>
        <w:t>+</w:t>
      </w:r>
      <w:r w:rsidRPr="00381868">
        <w:rPr>
          <w:rFonts w:hint="eastAsia"/>
          <w:color w:val="000000" w:themeColor="text1"/>
          <w:szCs w:val="24"/>
        </w:rPr>
        <w:t>水吸收处理</w:t>
      </w:r>
      <w:r w:rsidRPr="00381868">
        <w:rPr>
          <w:color w:val="000000" w:themeColor="text1"/>
          <w:szCs w:val="24"/>
        </w:rPr>
        <w:t>，经处理达标后由</w:t>
      </w:r>
      <w:r w:rsidRPr="00381868">
        <w:rPr>
          <w:color w:val="000000" w:themeColor="text1"/>
          <w:szCs w:val="24"/>
        </w:rPr>
        <w:t>15m</w:t>
      </w:r>
      <w:r w:rsidRPr="00381868">
        <w:rPr>
          <w:color w:val="000000" w:themeColor="text1"/>
          <w:szCs w:val="24"/>
        </w:rPr>
        <w:t>高排气筒</w:t>
      </w:r>
      <w:r w:rsidRPr="00381868">
        <w:rPr>
          <w:rFonts w:hint="eastAsia"/>
          <w:color w:val="000000" w:themeColor="text1"/>
          <w:szCs w:val="24"/>
        </w:rPr>
        <w:t>排空；经过处理后污染物排放量为：</w:t>
      </w:r>
      <w:r w:rsidRPr="00381868">
        <w:rPr>
          <w:rFonts w:hint="eastAsia"/>
          <w:color w:val="000000" w:themeColor="text1"/>
          <w:kern w:val="0"/>
          <w:szCs w:val="24"/>
        </w:rPr>
        <w:t>VOCs 0.1.14t/a</w:t>
      </w:r>
      <w:r w:rsidRPr="00381868">
        <w:rPr>
          <w:rFonts w:hint="eastAsia"/>
          <w:color w:val="000000" w:themeColor="text1"/>
          <w:kern w:val="0"/>
          <w:szCs w:val="24"/>
        </w:rPr>
        <w:t>（</w:t>
      </w:r>
      <w:r w:rsidRPr="00381868">
        <w:rPr>
          <w:rFonts w:hint="eastAsia"/>
          <w:color w:val="000000" w:themeColor="text1"/>
          <w:kern w:val="0"/>
          <w:szCs w:val="24"/>
        </w:rPr>
        <w:t>0.158kg/h</w:t>
      </w:r>
      <w:r w:rsidRPr="00381868">
        <w:rPr>
          <w:rFonts w:hint="eastAsia"/>
          <w:color w:val="000000" w:themeColor="text1"/>
          <w:kern w:val="0"/>
          <w:szCs w:val="24"/>
        </w:rPr>
        <w:t>），</w:t>
      </w:r>
      <w:r w:rsidRPr="00381868">
        <w:rPr>
          <w:rFonts w:hint="eastAsia"/>
          <w:color w:val="000000" w:themeColor="text1"/>
          <w:szCs w:val="24"/>
        </w:rPr>
        <w:t>氨气</w:t>
      </w:r>
      <w:r w:rsidRPr="00381868">
        <w:rPr>
          <w:rFonts w:hint="eastAsia"/>
          <w:color w:val="000000" w:themeColor="text1"/>
          <w:szCs w:val="24"/>
        </w:rPr>
        <w:t>0.004t/a</w:t>
      </w:r>
      <w:r w:rsidRPr="00381868">
        <w:rPr>
          <w:rFonts w:hint="eastAsia"/>
          <w:color w:val="000000" w:themeColor="text1"/>
          <w:szCs w:val="24"/>
        </w:rPr>
        <w:t>（</w:t>
      </w:r>
      <w:r w:rsidRPr="00381868">
        <w:rPr>
          <w:rFonts w:hint="eastAsia"/>
          <w:color w:val="000000" w:themeColor="text1"/>
          <w:szCs w:val="24"/>
        </w:rPr>
        <w:t>0.00054</w:t>
      </w:r>
      <w:r w:rsidRPr="00381868">
        <w:rPr>
          <w:color w:val="000000" w:themeColor="text1"/>
          <w:szCs w:val="24"/>
        </w:rPr>
        <w:t xml:space="preserve"> kg/h</w:t>
      </w:r>
      <w:r w:rsidRPr="00381868">
        <w:rPr>
          <w:rFonts w:hint="eastAsia"/>
          <w:color w:val="000000" w:themeColor="text1"/>
          <w:szCs w:val="24"/>
        </w:rPr>
        <w:t>），硫化氢</w:t>
      </w:r>
      <w:r w:rsidRPr="00381868">
        <w:rPr>
          <w:rFonts w:hint="eastAsia"/>
          <w:color w:val="000000" w:themeColor="text1"/>
          <w:szCs w:val="24"/>
        </w:rPr>
        <w:t>0.00016t/a</w:t>
      </w:r>
      <w:r w:rsidRPr="00381868">
        <w:rPr>
          <w:rFonts w:hint="eastAsia"/>
          <w:color w:val="000000" w:themeColor="text1"/>
          <w:szCs w:val="24"/>
        </w:rPr>
        <w:t>（</w:t>
      </w:r>
      <w:r w:rsidRPr="00381868">
        <w:rPr>
          <w:color w:val="000000" w:themeColor="text1"/>
          <w:szCs w:val="24"/>
        </w:rPr>
        <w:t>0.0</w:t>
      </w:r>
      <w:r w:rsidRPr="00381868">
        <w:rPr>
          <w:rFonts w:hint="eastAsia"/>
          <w:color w:val="000000" w:themeColor="text1"/>
          <w:szCs w:val="24"/>
        </w:rPr>
        <w:t>0002</w:t>
      </w:r>
      <w:r w:rsidRPr="00381868">
        <w:rPr>
          <w:color w:val="000000" w:themeColor="text1"/>
          <w:szCs w:val="24"/>
        </w:rPr>
        <w:t>kg/h</w:t>
      </w:r>
      <w:r w:rsidRPr="00381868">
        <w:rPr>
          <w:rFonts w:hint="eastAsia"/>
          <w:color w:val="000000" w:themeColor="text1"/>
          <w:szCs w:val="24"/>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45" w:name="_Toc7148"/>
      <w:bookmarkStart w:id="346" w:name="_Toc525827364"/>
      <w:bookmarkStart w:id="347" w:name="_Toc23324"/>
      <w:r w:rsidRPr="00381868">
        <w:rPr>
          <w:rFonts w:eastAsia="黑体"/>
          <w:color w:val="000000" w:themeColor="text1"/>
          <w:sz w:val="28"/>
          <w:szCs w:val="28"/>
        </w:rPr>
        <w:t>废水</w:t>
      </w:r>
      <w:bookmarkEnd w:id="345"/>
      <w:bookmarkEnd w:id="346"/>
      <w:bookmarkEnd w:id="347"/>
    </w:p>
    <w:p w:rsidR="00BD2ABB" w:rsidRPr="00381868" w:rsidRDefault="00BD2ABB" w:rsidP="00BD2ABB">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一期工程废水排放情况</w:t>
      </w:r>
    </w:p>
    <w:p w:rsidR="00BD2ABB" w:rsidRPr="00381868" w:rsidRDefault="00BD2ABB" w:rsidP="00BD2ABB">
      <w:pPr>
        <w:pStyle w:val="af2"/>
        <w:spacing w:line="360" w:lineRule="auto"/>
        <w:ind w:right="232" w:firstLine="480"/>
        <w:rPr>
          <w:color w:val="000000" w:themeColor="text1"/>
        </w:rPr>
      </w:pPr>
      <w:r w:rsidRPr="00381868">
        <w:rPr>
          <w:color w:val="000000" w:themeColor="text1"/>
        </w:rPr>
        <w:t>本项目</w:t>
      </w:r>
      <w:r w:rsidRPr="00381868">
        <w:rPr>
          <w:rFonts w:hint="eastAsia"/>
          <w:color w:val="000000" w:themeColor="text1"/>
        </w:rPr>
        <w:t>废水</w:t>
      </w:r>
      <w:r w:rsidRPr="00381868">
        <w:rPr>
          <w:color w:val="000000" w:themeColor="text1"/>
        </w:rPr>
        <w:t>主要包括</w:t>
      </w:r>
      <w:r w:rsidRPr="00381868">
        <w:rPr>
          <w:rFonts w:hint="eastAsia"/>
          <w:color w:val="000000" w:themeColor="text1"/>
        </w:rPr>
        <w:t>蒸发冷凝水</w:t>
      </w:r>
      <w:r w:rsidRPr="00381868">
        <w:rPr>
          <w:color w:val="000000" w:themeColor="text1"/>
        </w:rPr>
        <w:t>、</w:t>
      </w:r>
      <w:r w:rsidRPr="00381868">
        <w:rPr>
          <w:rFonts w:hint="eastAsia"/>
          <w:color w:val="000000" w:themeColor="text1"/>
        </w:rPr>
        <w:t>纯水制水系统排放浓水</w:t>
      </w:r>
      <w:r w:rsidRPr="00381868">
        <w:rPr>
          <w:color w:val="000000" w:themeColor="text1"/>
        </w:rPr>
        <w:t>和</w:t>
      </w:r>
      <w:r w:rsidRPr="00381868">
        <w:rPr>
          <w:rFonts w:hint="eastAsia"/>
          <w:color w:val="000000" w:themeColor="text1"/>
        </w:rPr>
        <w:t>职工</w:t>
      </w:r>
      <w:r w:rsidRPr="00381868">
        <w:rPr>
          <w:color w:val="000000" w:themeColor="text1"/>
        </w:rPr>
        <w:t>生活用水。</w:t>
      </w:r>
    </w:p>
    <w:p w:rsidR="00BD2ABB" w:rsidRPr="00381868" w:rsidRDefault="00BD2ABB" w:rsidP="00BD2ABB">
      <w:pPr>
        <w:pStyle w:val="af2"/>
        <w:spacing w:line="360" w:lineRule="auto"/>
        <w:ind w:right="232" w:firstLine="480"/>
        <w:rPr>
          <w:color w:val="000000" w:themeColor="text1"/>
        </w:rPr>
      </w:pPr>
      <w:r w:rsidRPr="00381868">
        <w:rPr>
          <w:rFonts w:hint="eastAsia"/>
          <w:color w:val="000000" w:themeColor="text1"/>
        </w:rPr>
        <w:t>一期工程项目蒸发冷凝水排放量</w:t>
      </w:r>
      <w:r w:rsidR="005A4128" w:rsidRPr="00381868">
        <w:rPr>
          <w:rFonts w:hint="eastAsia"/>
          <w:color w:val="000000" w:themeColor="text1"/>
          <w:szCs w:val="24"/>
        </w:rPr>
        <w:t>98.42</w:t>
      </w:r>
      <w:r w:rsidRPr="00381868">
        <w:rPr>
          <w:color w:val="000000" w:themeColor="text1"/>
        </w:rPr>
        <w:t>m</w:t>
      </w:r>
      <w:r w:rsidRPr="00381868">
        <w:rPr>
          <w:rFonts w:hint="eastAsia"/>
          <w:color w:val="000000" w:themeColor="text1"/>
          <w:vertAlign w:val="superscript"/>
        </w:rPr>
        <w:t>3</w:t>
      </w:r>
      <w:r w:rsidRPr="00381868">
        <w:rPr>
          <w:color w:val="000000" w:themeColor="text1"/>
        </w:rPr>
        <w:t>/d</w:t>
      </w:r>
      <w:r w:rsidRPr="00381868">
        <w:rPr>
          <w:rFonts w:hint="eastAsia"/>
          <w:color w:val="000000" w:themeColor="text1"/>
        </w:rPr>
        <w:t>（</w:t>
      </w:r>
      <w:r w:rsidR="005A4128" w:rsidRPr="00381868">
        <w:rPr>
          <w:rFonts w:hint="eastAsia"/>
          <w:color w:val="000000" w:themeColor="text1"/>
        </w:rPr>
        <w:t>29526</w:t>
      </w:r>
      <w:r w:rsidRPr="00381868">
        <w:rPr>
          <w:color w:val="000000" w:themeColor="text1"/>
        </w:rPr>
        <w:t xml:space="preserve"> m</w:t>
      </w:r>
      <w:r w:rsidRPr="00381868">
        <w:rPr>
          <w:rFonts w:hint="eastAsia"/>
          <w:color w:val="000000" w:themeColor="text1"/>
          <w:vertAlign w:val="superscript"/>
        </w:rPr>
        <w:t>3</w:t>
      </w:r>
      <w:r w:rsidRPr="00381868">
        <w:rPr>
          <w:color w:val="000000" w:themeColor="text1"/>
        </w:rPr>
        <w:t>/a</w:t>
      </w:r>
      <w:r w:rsidRPr="00381868">
        <w:rPr>
          <w:rFonts w:hint="eastAsia"/>
          <w:color w:val="000000" w:themeColor="text1"/>
        </w:rPr>
        <w:t>），</w:t>
      </w:r>
      <w:r w:rsidR="005A4128" w:rsidRPr="00381868">
        <w:rPr>
          <w:color w:val="000000" w:themeColor="text1"/>
        </w:rPr>
        <w:t>已满足《污水综合排放标准》（</w:t>
      </w:r>
      <w:r w:rsidR="005A4128" w:rsidRPr="00381868">
        <w:rPr>
          <w:color w:val="000000" w:themeColor="text1"/>
        </w:rPr>
        <w:t>GB8978-1996</w:t>
      </w:r>
      <w:r w:rsidR="005A4128" w:rsidRPr="00381868">
        <w:rPr>
          <w:color w:val="000000" w:themeColor="text1"/>
        </w:rPr>
        <w:t>）中表</w:t>
      </w:r>
      <w:r w:rsidR="005A4128" w:rsidRPr="00381868">
        <w:rPr>
          <w:color w:val="000000" w:themeColor="text1"/>
        </w:rPr>
        <w:t>4</w:t>
      </w:r>
      <w:r w:rsidR="005A4128" w:rsidRPr="00381868">
        <w:rPr>
          <w:color w:val="000000" w:themeColor="text1"/>
        </w:rPr>
        <w:t>三级标准的要求</w:t>
      </w:r>
      <w:r w:rsidR="005A4128" w:rsidRPr="00381868">
        <w:rPr>
          <w:rFonts w:hint="eastAsia"/>
          <w:color w:val="000000" w:themeColor="text1"/>
        </w:rPr>
        <w:t>、满足园区污水管网纳管要求，直接</w:t>
      </w:r>
      <w:r w:rsidR="005A4128" w:rsidRPr="00381868">
        <w:rPr>
          <w:color w:val="000000" w:themeColor="text1"/>
        </w:rPr>
        <w:t>排入园区污水处理厂</w:t>
      </w:r>
      <w:r w:rsidRPr="00381868">
        <w:rPr>
          <w:rFonts w:hint="eastAsia"/>
          <w:color w:val="000000" w:themeColor="text1"/>
        </w:rPr>
        <w:t>；员工生活污水排放量</w:t>
      </w:r>
      <w:r w:rsidR="005A4128" w:rsidRPr="00381868">
        <w:rPr>
          <w:rFonts w:hint="eastAsia"/>
          <w:color w:val="000000" w:themeColor="text1"/>
        </w:rPr>
        <w:t>4</w:t>
      </w:r>
      <w:r w:rsidRPr="00381868">
        <w:rPr>
          <w:color w:val="000000" w:themeColor="text1"/>
        </w:rPr>
        <w:t>m³/d</w:t>
      </w:r>
      <w:r w:rsidRPr="00381868">
        <w:rPr>
          <w:color w:val="000000" w:themeColor="text1"/>
        </w:rPr>
        <w:t>（</w:t>
      </w:r>
      <w:r w:rsidR="005A4128" w:rsidRPr="00381868">
        <w:rPr>
          <w:rFonts w:hint="eastAsia"/>
          <w:color w:val="000000" w:themeColor="text1"/>
        </w:rPr>
        <w:t>12</w:t>
      </w:r>
      <w:r w:rsidRPr="00381868">
        <w:rPr>
          <w:rFonts w:hint="eastAsia"/>
          <w:color w:val="000000" w:themeColor="text1"/>
        </w:rPr>
        <w:t>00</w:t>
      </w:r>
      <w:r w:rsidRPr="00381868">
        <w:rPr>
          <w:color w:val="000000" w:themeColor="text1"/>
        </w:rPr>
        <w:t>m³/a</w:t>
      </w:r>
      <w:r w:rsidRPr="00381868">
        <w:rPr>
          <w:color w:val="000000" w:themeColor="text1"/>
        </w:rPr>
        <w:t>）</w:t>
      </w:r>
      <w:r w:rsidRPr="00381868">
        <w:rPr>
          <w:rFonts w:hint="eastAsia"/>
          <w:color w:val="000000" w:themeColor="text1"/>
        </w:rPr>
        <w:t>，经地埋式污水处理系统处理</w:t>
      </w:r>
      <w:r w:rsidR="00A357D6" w:rsidRPr="00381868">
        <w:rPr>
          <w:rFonts w:hint="eastAsia"/>
          <w:color w:val="000000" w:themeColor="text1"/>
        </w:rPr>
        <w:t>再进入厂区自建污水处理站进一步处理</w:t>
      </w:r>
      <w:r w:rsidRPr="00381868">
        <w:rPr>
          <w:rFonts w:hint="eastAsia"/>
          <w:color w:val="000000" w:themeColor="text1"/>
        </w:rPr>
        <w:t>后，</w:t>
      </w:r>
      <w:r w:rsidRPr="00381868">
        <w:rPr>
          <w:color w:val="000000" w:themeColor="text1"/>
        </w:rPr>
        <w:t>达到《</w:t>
      </w:r>
      <w:r w:rsidRPr="00381868">
        <w:rPr>
          <w:rFonts w:hint="eastAsia"/>
          <w:color w:val="000000" w:themeColor="text1"/>
        </w:rPr>
        <w:t>污水综合</w:t>
      </w:r>
      <w:r w:rsidRPr="00381868">
        <w:rPr>
          <w:color w:val="000000" w:themeColor="text1"/>
        </w:rPr>
        <w:t>排放标准》（</w:t>
      </w:r>
      <w:r w:rsidRPr="00381868">
        <w:rPr>
          <w:color w:val="000000" w:themeColor="text1"/>
        </w:rPr>
        <w:t>GB</w:t>
      </w:r>
      <w:r w:rsidRPr="00381868">
        <w:rPr>
          <w:rFonts w:hint="eastAsia"/>
          <w:color w:val="000000" w:themeColor="text1"/>
        </w:rPr>
        <w:t>8978</w:t>
      </w:r>
      <w:r w:rsidRPr="00381868">
        <w:rPr>
          <w:color w:val="000000" w:themeColor="text1"/>
        </w:rPr>
        <w:t>-</w:t>
      </w:r>
      <w:r w:rsidRPr="00381868">
        <w:rPr>
          <w:rFonts w:hint="eastAsia"/>
          <w:color w:val="000000" w:themeColor="text1"/>
        </w:rPr>
        <w:t>1996</w:t>
      </w:r>
      <w:r w:rsidRPr="00381868">
        <w:rPr>
          <w:color w:val="000000" w:themeColor="text1"/>
        </w:rPr>
        <w:t>）中</w:t>
      </w:r>
      <w:r w:rsidRPr="00381868">
        <w:rPr>
          <w:rFonts w:hint="eastAsia"/>
          <w:color w:val="000000" w:themeColor="text1"/>
        </w:rPr>
        <w:t>表</w:t>
      </w:r>
      <w:r w:rsidRPr="00381868">
        <w:rPr>
          <w:rFonts w:hint="eastAsia"/>
          <w:color w:val="000000" w:themeColor="text1"/>
        </w:rPr>
        <w:t>4</w:t>
      </w:r>
      <w:r w:rsidRPr="00381868">
        <w:rPr>
          <w:rFonts w:hint="eastAsia"/>
          <w:color w:val="000000" w:themeColor="text1"/>
        </w:rPr>
        <w:t>三</w:t>
      </w:r>
      <w:r w:rsidRPr="00381868">
        <w:rPr>
          <w:color w:val="000000" w:themeColor="text1"/>
        </w:rPr>
        <w:t>级标准</w:t>
      </w:r>
      <w:r w:rsidR="00770D51" w:rsidRPr="00381868">
        <w:rPr>
          <w:rFonts w:hint="eastAsia"/>
          <w:color w:val="000000" w:themeColor="text1"/>
        </w:rPr>
        <w:t>、</w:t>
      </w:r>
      <w:r w:rsidR="00770D51" w:rsidRPr="00381868">
        <w:rPr>
          <w:rFonts w:hint="eastAsia"/>
          <w:color w:val="000000" w:themeColor="text1"/>
          <w:szCs w:val="21"/>
        </w:rPr>
        <w:t>同时满足</w:t>
      </w:r>
      <w:r w:rsidR="00770D51" w:rsidRPr="00381868">
        <w:rPr>
          <w:rFonts w:hint="eastAsia"/>
          <w:color w:val="000000" w:themeColor="text1"/>
          <w:spacing w:val="-2"/>
        </w:rPr>
        <w:t>产业园污水处理厂进水标准</w:t>
      </w:r>
      <w:r w:rsidRPr="00381868">
        <w:rPr>
          <w:color w:val="000000" w:themeColor="text1"/>
        </w:rPr>
        <w:t>后排入</w:t>
      </w:r>
      <w:r w:rsidRPr="00381868">
        <w:rPr>
          <w:rFonts w:hint="eastAsia"/>
          <w:color w:val="000000" w:themeColor="text1"/>
        </w:rPr>
        <w:t>园区污水处理厂深度处理。纯水制水系统浓水排放量</w:t>
      </w:r>
      <w:r w:rsidRPr="00381868">
        <w:rPr>
          <w:rFonts w:hint="eastAsia"/>
          <w:color w:val="000000" w:themeColor="text1"/>
        </w:rPr>
        <w:t>34.5</w:t>
      </w:r>
      <w:r w:rsidRPr="00381868">
        <w:rPr>
          <w:color w:val="000000" w:themeColor="text1"/>
        </w:rPr>
        <w:t>t/d</w:t>
      </w:r>
      <w:r w:rsidRPr="00381868">
        <w:rPr>
          <w:color w:val="000000" w:themeColor="text1"/>
        </w:rPr>
        <w:t>（</w:t>
      </w:r>
      <w:r w:rsidRPr="00381868">
        <w:rPr>
          <w:rFonts w:hint="eastAsia"/>
          <w:color w:val="000000" w:themeColor="text1"/>
        </w:rPr>
        <w:t>10350</w:t>
      </w:r>
      <w:r w:rsidRPr="00381868">
        <w:rPr>
          <w:color w:val="000000" w:themeColor="text1"/>
        </w:rPr>
        <w:t>t/a</w:t>
      </w:r>
      <w:r w:rsidRPr="00381868">
        <w:rPr>
          <w:color w:val="000000" w:themeColor="text1"/>
        </w:rPr>
        <w:t>）</w:t>
      </w:r>
      <w:r w:rsidRPr="00381868">
        <w:rPr>
          <w:rFonts w:hint="eastAsia"/>
          <w:color w:val="000000" w:themeColor="text1"/>
        </w:rPr>
        <w:t>，浓水属于清净下水，直接排入园区污水管网，进入产业园区污水处理厂。</w:t>
      </w:r>
    </w:p>
    <w:p w:rsidR="00BD2ABB" w:rsidRPr="00381868" w:rsidRDefault="00BD2ABB" w:rsidP="00BD2ABB">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二期工程废水排放情况</w:t>
      </w:r>
    </w:p>
    <w:p w:rsidR="00BD2ABB" w:rsidRPr="00381868" w:rsidRDefault="00BD2ABB" w:rsidP="00BD2ABB">
      <w:pPr>
        <w:pStyle w:val="af2"/>
        <w:spacing w:line="360" w:lineRule="auto"/>
        <w:ind w:right="232" w:firstLine="480"/>
        <w:rPr>
          <w:color w:val="000000" w:themeColor="text1"/>
        </w:rPr>
      </w:pPr>
      <w:r w:rsidRPr="00381868">
        <w:rPr>
          <w:color w:val="000000" w:themeColor="text1"/>
        </w:rPr>
        <w:t>本项目</w:t>
      </w:r>
      <w:r w:rsidRPr="00381868">
        <w:rPr>
          <w:rFonts w:hint="eastAsia"/>
          <w:color w:val="000000" w:themeColor="text1"/>
        </w:rPr>
        <w:t>废水</w:t>
      </w:r>
      <w:r w:rsidRPr="00381868">
        <w:rPr>
          <w:color w:val="000000" w:themeColor="text1"/>
        </w:rPr>
        <w:t>主要包括</w:t>
      </w:r>
      <w:r w:rsidRPr="00381868">
        <w:rPr>
          <w:rFonts w:hint="eastAsia"/>
          <w:color w:val="000000" w:themeColor="text1"/>
        </w:rPr>
        <w:t>蒸发冷凝水</w:t>
      </w:r>
      <w:r w:rsidRPr="00381868">
        <w:rPr>
          <w:color w:val="000000" w:themeColor="text1"/>
        </w:rPr>
        <w:t>、</w:t>
      </w:r>
      <w:r w:rsidRPr="00381868">
        <w:rPr>
          <w:rFonts w:hint="eastAsia"/>
          <w:color w:val="000000" w:themeColor="text1"/>
        </w:rPr>
        <w:t>纯水制水系统排放浓水</w:t>
      </w:r>
      <w:r w:rsidRPr="00381868">
        <w:rPr>
          <w:color w:val="000000" w:themeColor="text1"/>
        </w:rPr>
        <w:t>和</w:t>
      </w:r>
      <w:r w:rsidRPr="00381868">
        <w:rPr>
          <w:rFonts w:hint="eastAsia"/>
          <w:color w:val="000000" w:themeColor="text1"/>
        </w:rPr>
        <w:t>职工</w:t>
      </w:r>
      <w:r w:rsidRPr="00381868">
        <w:rPr>
          <w:color w:val="000000" w:themeColor="text1"/>
        </w:rPr>
        <w:t>生活用水。</w:t>
      </w:r>
    </w:p>
    <w:p w:rsidR="00BD2ABB" w:rsidRPr="00381868" w:rsidRDefault="00BD2ABB" w:rsidP="00BD2ABB">
      <w:pPr>
        <w:pStyle w:val="af2"/>
        <w:spacing w:line="360" w:lineRule="auto"/>
        <w:ind w:right="232" w:firstLine="480"/>
        <w:rPr>
          <w:color w:val="000000" w:themeColor="text1"/>
        </w:rPr>
      </w:pPr>
      <w:r w:rsidRPr="00381868">
        <w:rPr>
          <w:rFonts w:hint="eastAsia"/>
          <w:color w:val="000000" w:themeColor="text1"/>
        </w:rPr>
        <w:t>二期工程项目蒸发冷凝水排放量</w:t>
      </w:r>
      <w:r w:rsidR="005A4128" w:rsidRPr="00381868">
        <w:rPr>
          <w:rFonts w:hint="eastAsia"/>
          <w:color w:val="000000" w:themeColor="text1"/>
        </w:rPr>
        <w:t>196.84</w:t>
      </w:r>
      <w:r w:rsidR="005A4128" w:rsidRPr="00381868">
        <w:rPr>
          <w:color w:val="000000" w:themeColor="text1"/>
        </w:rPr>
        <w:t>m</w:t>
      </w:r>
      <w:r w:rsidR="005A4128" w:rsidRPr="00381868">
        <w:rPr>
          <w:color w:val="000000" w:themeColor="text1"/>
          <w:vertAlign w:val="superscript"/>
        </w:rPr>
        <w:t>3</w:t>
      </w:r>
      <w:r w:rsidR="005A4128" w:rsidRPr="00381868">
        <w:rPr>
          <w:color w:val="000000" w:themeColor="text1"/>
        </w:rPr>
        <w:t>/d</w:t>
      </w:r>
      <w:r w:rsidR="005A4128" w:rsidRPr="00381868">
        <w:rPr>
          <w:color w:val="000000" w:themeColor="text1"/>
        </w:rPr>
        <w:t>（</w:t>
      </w:r>
      <w:r w:rsidR="005A4128" w:rsidRPr="00381868">
        <w:rPr>
          <w:rFonts w:hint="eastAsia"/>
          <w:color w:val="000000" w:themeColor="text1"/>
        </w:rPr>
        <w:t>59052</w:t>
      </w:r>
      <w:r w:rsidR="005A4128" w:rsidRPr="00381868">
        <w:rPr>
          <w:color w:val="000000" w:themeColor="text1"/>
        </w:rPr>
        <w:t>m</w:t>
      </w:r>
      <w:r w:rsidR="005A4128" w:rsidRPr="00381868">
        <w:rPr>
          <w:color w:val="000000" w:themeColor="text1"/>
          <w:vertAlign w:val="superscript"/>
        </w:rPr>
        <w:t>3</w:t>
      </w:r>
      <w:r w:rsidR="005A4128" w:rsidRPr="00381868">
        <w:rPr>
          <w:color w:val="000000" w:themeColor="text1"/>
        </w:rPr>
        <w:t>/a</w:t>
      </w:r>
      <w:r w:rsidR="005A4128" w:rsidRPr="00381868">
        <w:rPr>
          <w:color w:val="000000" w:themeColor="text1"/>
        </w:rPr>
        <w:t>）</w:t>
      </w:r>
      <w:r w:rsidRPr="00381868">
        <w:rPr>
          <w:rFonts w:hint="eastAsia"/>
          <w:color w:val="000000" w:themeColor="text1"/>
        </w:rPr>
        <w:t>，</w:t>
      </w:r>
      <w:r w:rsidR="005A4128" w:rsidRPr="00381868">
        <w:rPr>
          <w:color w:val="000000" w:themeColor="text1"/>
        </w:rPr>
        <w:t>已满足《污水综合排放标准》（</w:t>
      </w:r>
      <w:r w:rsidR="005A4128" w:rsidRPr="00381868">
        <w:rPr>
          <w:color w:val="000000" w:themeColor="text1"/>
        </w:rPr>
        <w:t>GB8978-1996</w:t>
      </w:r>
      <w:r w:rsidR="005A4128" w:rsidRPr="00381868">
        <w:rPr>
          <w:color w:val="000000" w:themeColor="text1"/>
        </w:rPr>
        <w:t>）中表</w:t>
      </w:r>
      <w:r w:rsidR="005A4128" w:rsidRPr="00381868">
        <w:rPr>
          <w:color w:val="000000" w:themeColor="text1"/>
        </w:rPr>
        <w:t>4</w:t>
      </w:r>
      <w:r w:rsidR="005A4128" w:rsidRPr="00381868">
        <w:rPr>
          <w:color w:val="000000" w:themeColor="text1"/>
        </w:rPr>
        <w:t>三级标准的要求</w:t>
      </w:r>
      <w:r w:rsidR="005A4128" w:rsidRPr="00381868">
        <w:rPr>
          <w:rFonts w:hint="eastAsia"/>
          <w:color w:val="000000" w:themeColor="text1"/>
        </w:rPr>
        <w:t>、满足园区污水管网纳管要求，直接</w:t>
      </w:r>
      <w:r w:rsidR="005A4128" w:rsidRPr="00381868">
        <w:rPr>
          <w:color w:val="000000" w:themeColor="text1"/>
        </w:rPr>
        <w:t>排入园区污水处理厂</w:t>
      </w:r>
      <w:r w:rsidRPr="00381868">
        <w:rPr>
          <w:rFonts w:hint="eastAsia"/>
          <w:color w:val="000000" w:themeColor="text1"/>
        </w:rPr>
        <w:t>；员工生活污水排放量</w:t>
      </w:r>
      <w:r w:rsidRPr="00381868">
        <w:rPr>
          <w:rFonts w:hint="eastAsia"/>
          <w:color w:val="000000" w:themeColor="text1"/>
        </w:rPr>
        <w:t>2</w:t>
      </w:r>
      <w:r w:rsidRPr="00381868">
        <w:rPr>
          <w:color w:val="000000" w:themeColor="text1"/>
        </w:rPr>
        <w:t>m³/d</w:t>
      </w:r>
      <w:r w:rsidRPr="00381868">
        <w:rPr>
          <w:color w:val="000000" w:themeColor="text1"/>
        </w:rPr>
        <w:t>（</w:t>
      </w:r>
      <w:r w:rsidRPr="00381868">
        <w:rPr>
          <w:rFonts w:hint="eastAsia"/>
          <w:color w:val="000000" w:themeColor="text1"/>
        </w:rPr>
        <w:t>600</w:t>
      </w:r>
      <w:r w:rsidRPr="00381868">
        <w:rPr>
          <w:color w:val="000000" w:themeColor="text1"/>
        </w:rPr>
        <w:t>m³/a</w:t>
      </w:r>
      <w:r w:rsidRPr="00381868">
        <w:rPr>
          <w:color w:val="000000" w:themeColor="text1"/>
        </w:rPr>
        <w:t>）</w:t>
      </w:r>
      <w:r w:rsidRPr="00381868">
        <w:rPr>
          <w:rFonts w:hint="eastAsia"/>
          <w:color w:val="000000" w:themeColor="text1"/>
        </w:rPr>
        <w:t>，经地埋式污水处理系统处理</w:t>
      </w:r>
      <w:r w:rsidR="00A357D6" w:rsidRPr="00381868">
        <w:rPr>
          <w:rFonts w:hint="eastAsia"/>
          <w:color w:val="000000" w:themeColor="text1"/>
        </w:rPr>
        <w:t>再进入厂区自建污水处理站进一步处理</w:t>
      </w:r>
      <w:r w:rsidRPr="00381868">
        <w:rPr>
          <w:rFonts w:hint="eastAsia"/>
          <w:color w:val="000000" w:themeColor="text1"/>
        </w:rPr>
        <w:t>后，</w:t>
      </w:r>
      <w:r w:rsidRPr="00381868">
        <w:rPr>
          <w:color w:val="000000" w:themeColor="text1"/>
        </w:rPr>
        <w:t>达到《</w:t>
      </w:r>
      <w:r w:rsidRPr="00381868">
        <w:rPr>
          <w:rFonts w:hint="eastAsia"/>
          <w:color w:val="000000" w:themeColor="text1"/>
        </w:rPr>
        <w:t>污水综合</w:t>
      </w:r>
      <w:r w:rsidRPr="00381868">
        <w:rPr>
          <w:color w:val="000000" w:themeColor="text1"/>
        </w:rPr>
        <w:t>排放标准》（</w:t>
      </w:r>
      <w:r w:rsidRPr="00381868">
        <w:rPr>
          <w:color w:val="000000" w:themeColor="text1"/>
        </w:rPr>
        <w:t>GB</w:t>
      </w:r>
      <w:r w:rsidRPr="00381868">
        <w:rPr>
          <w:rFonts w:hint="eastAsia"/>
          <w:color w:val="000000" w:themeColor="text1"/>
        </w:rPr>
        <w:t>8978</w:t>
      </w:r>
      <w:r w:rsidRPr="00381868">
        <w:rPr>
          <w:color w:val="000000" w:themeColor="text1"/>
        </w:rPr>
        <w:t>-</w:t>
      </w:r>
      <w:r w:rsidRPr="00381868">
        <w:rPr>
          <w:rFonts w:hint="eastAsia"/>
          <w:color w:val="000000" w:themeColor="text1"/>
        </w:rPr>
        <w:t>1996</w:t>
      </w:r>
      <w:r w:rsidRPr="00381868">
        <w:rPr>
          <w:color w:val="000000" w:themeColor="text1"/>
        </w:rPr>
        <w:t>）中</w:t>
      </w:r>
      <w:r w:rsidRPr="00381868">
        <w:rPr>
          <w:rFonts w:hint="eastAsia"/>
          <w:color w:val="000000" w:themeColor="text1"/>
        </w:rPr>
        <w:t>表</w:t>
      </w:r>
      <w:r w:rsidRPr="00381868">
        <w:rPr>
          <w:rFonts w:hint="eastAsia"/>
          <w:color w:val="000000" w:themeColor="text1"/>
        </w:rPr>
        <w:t>4</w:t>
      </w:r>
      <w:r w:rsidRPr="00381868">
        <w:rPr>
          <w:rFonts w:hint="eastAsia"/>
          <w:color w:val="000000" w:themeColor="text1"/>
        </w:rPr>
        <w:t>三</w:t>
      </w:r>
      <w:r w:rsidRPr="00381868">
        <w:rPr>
          <w:color w:val="000000" w:themeColor="text1"/>
        </w:rPr>
        <w:t>级标准</w:t>
      </w:r>
      <w:r w:rsidR="00770D51" w:rsidRPr="00381868">
        <w:rPr>
          <w:rFonts w:hint="eastAsia"/>
          <w:color w:val="000000" w:themeColor="text1"/>
        </w:rPr>
        <w:t>、</w:t>
      </w:r>
      <w:r w:rsidR="00770D51" w:rsidRPr="00381868">
        <w:rPr>
          <w:rFonts w:hint="eastAsia"/>
          <w:color w:val="000000" w:themeColor="text1"/>
          <w:szCs w:val="21"/>
        </w:rPr>
        <w:t>同时满足</w:t>
      </w:r>
      <w:r w:rsidR="00770D51" w:rsidRPr="00381868">
        <w:rPr>
          <w:rFonts w:hint="eastAsia"/>
          <w:color w:val="000000" w:themeColor="text1"/>
          <w:spacing w:val="-2"/>
        </w:rPr>
        <w:t>产业园污水处理厂进水标准</w:t>
      </w:r>
      <w:r w:rsidRPr="00381868">
        <w:rPr>
          <w:color w:val="000000" w:themeColor="text1"/>
        </w:rPr>
        <w:t>后排入</w:t>
      </w:r>
      <w:r w:rsidRPr="00381868">
        <w:rPr>
          <w:rFonts w:hint="eastAsia"/>
          <w:color w:val="000000" w:themeColor="text1"/>
        </w:rPr>
        <w:t>园区污水处理厂深度处理。纯水制水系统浓水排放量</w:t>
      </w:r>
      <w:r w:rsidR="005A4128" w:rsidRPr="00381868">
        <w:rPr>
          <w:rFonts w:hint="eastAsia"/>
          <w:color w:val="000000" w:themeColor="text1"/>
        </w:rPr>
        <w:t>69</w:t>
      </w:r>
      <w:r w:rsidR="005A4128" w:rsidRPr="00381868">
        <w:rPr>
          <w:color w:val="000000" w:themeColor="text1"/>
        </w:rPr>
        <w:t>t/d</w:t>
      </w:r>
      <w:r w:rsidR="005A4128" w:rsidRPr="00381868">
        <w:rPr>
          <w:color w:val="000000" w:themeColor="text1"/>
        </w:rPr>
        <w:t>（</w:t>
      </w:r>
      <w:r w:rsidR="005A4128" w:rsidRPr="00381868">
        <w:rPr>
          <w:rFonts w:hint="eastAsia"/>
          <w:color w:val="000000" w:themeColor="text1"/>
        </w:rPr>
        <w:t>20700</w:t>
      </w:r>
      <w:r w:rsidR="005A4128" w:rsidRPr="00381868">
        <w:rPr>
          <w:color w:val="000000" w:themeColor="text1"/>
        </w:rPr>
        <w:t>t/a</w:t>
      </w:r>
      <w:r w:rsidR="005A4128" w:rsidRPr="00381868">
        <w:rPr>
          <w:color w:val="000000" w:themeColor="text1"/>
        </w:rPr>
        <w:t>）</w:t>
      </w:r>
      <w:r w:rsidRPr="00381868">
        <w:rPr>
          <w:rFonts w:hint="eastAsia"/>
          <w:color w:val="000000" w:themeColor="text1"/>
        </w:rPr>
        <w:t>，浓水属于清净下水，</w:t>
      </w:r>
      <w:r w:rsidRPr="00381868">
        <w:rPr>
          <w:rFonts w:hint="eastAsia"/>
          <w:color w:val="000000" w:themeColor="text1"/>
        </w:rPr>
        <w:lastRenderedPageBreak/>
        <w:t>直接排入园区污水管网，进入产业园区污水处理厂。</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48" w:name="_Toc7073"/>
      <w:bookmarkStart w:id="349" w:name="_Toc488009211"/>
      <w:bookmarkStart w:id="350" w:name="_Toc525827365"/>
      <w:bookmarkStart w:id="351" w:name="_Toc13506"/>
      <w:r w:rsidRPr="00381868">
        <w:rPr>
          <w:rFonts w:eastAsia="黑体"/>
          <w:color w:val="000000" w:themeColor="text1"/>
          <w:sz w:val="28"/>
          <w:szCs w:val="28"/>
        </w:rPr>
        <w:t>噪声</w:t>
      </w:r>
      <w:bookmarkEnd w:id="348"/>
      <w:bookmarkEnd w:id="349"/>
      <w:bookmarkEnd w:id="350"/>
      <w:bookmarkEnd w:id="351"/>
    </w:p>
    <w:p w:rsidR="00024BB9" w:rsidRPr="00381868" w:rsidRDefault="00BD2ABB" w:rsidP="00BD2ABB">
      <w:pPr>
        <w:pStyle w:val="af2"/>
        <w:spacing w:line="360" w:lineRule="auto"/>
        <w:ind w:right="232" w:firstLine="480"/>
        <w:rPr>
          <w:color w:val="000000" w:themeColor="text1"/>
        </w:rPr>
      </w:pPr>
      <w:r w:rsidRPr="00381868">
        <w:rPr>
          <w:rFonts w:hint="eastAsia"/>
          <w:color w:val="000000" w:themeColor="text1"/>
        </w:rPr>
        <w:t>本项目噪声源主要为压缩机、各类输料泵循环泵、反应器搅拌电机、</w:t>
      </w:r>
      <w:r w:rsidRPr="00381868">
        <w:rPr>
          <w:color w:val="000000" w:themeColor="text1"/>
        </w:rPr>
        <w:t>引风机</w:t>
      </w:r>
      <w:r w:rsidRPr="00381868">
        <w:rPr>
          <w:rFonts w:hint="eastAsia"/>
          <w:color w:val="000000" w:themeColor="text1"/>
        </w:rPr>
        <w:t>、物流运输车等，噪声源强主要与设备有关，项目一期、二期设备相似，因此一期、二期噪声强度基本相同，主要设备声压级在</w:t>
      </w:r>
      <w:r w:rsidRPr="00381868">
        <w:rPr>
          <w:rFonts w:hint="eastAsia"/>
          <w:color w:val="000000" w:themeColor="text1"/>
        </w:rPr>
        <w:t>90dB(A)</w:t>
      </w:r>
      <w:r w:rsidRPr="00381868">
        <w:rPr>
          <w:color w:val="000000" w:themeColor="text1"/>
        </w:rPr>
        <w:t>-</w:t>
      </w:r>
      <w:r w:rsidRPr="00381868">
        <w:rPr>
          <w:rFonts w:hint="eastAsia"/>
          <w:color w:val="000000" w:themeColor="text1"/>
        </w:rPr>
        <w:t>100dB(A)</w:t>
      </w:r>
      <w:r w:rsidRPr="00381868">
        <w:rPr>
          <w:rFonts w:hint="eastAsia"/>
          <w:color w:val="000000" w:themeColor="text1"/>
        </w:rPr>
        <w:t>之间，经过由室内到室外的衰减和隔音降噪措施，实际噪声源在</w:t>
      </w:r>
      <w:r w:rsidRPr="00381868">
        <w:rPr>
          <w:rFonts w:hint="eastAsia"/>
          <w:color w:val="000000" w:themeColor="text1"/>
        </w:rPr>
        <w:t>60-80dB(A)</w:t>
      </w:r>
      <w:r w:rsidRPr="00381868">
        <w:rPr>
          <w:rFonts w:hint="eastAsia"/>
          <w:color w:val="000000" w:themeColor="text1"/>
        </w:rPr>
        <w:t>之间</w:t>
      </w:r>
      <w:r w:rsidR="001447BA" w:rsidRPr="00381868">
        <w:rPr>
          <w:rFonts w:hint="eastAsia"/>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52" w:name="_Toc1336"/>
      <w:bookmarkStart w:id="353" w:name="_Toc14387"/>
      <w:bookmarkStart w:id="354" w:name="_Toc525827366"/>
      <w:r w:rsidRPr="00381868">
        <w:rPr>
          <w:rFonts w:eastAsia="黑体"/>
          <w:color w:val="000000" w:themeColor="text1"/>
          <w:sz w:val="28"/>
          <w:szCs w:val="28"/>
        </w:rPr>
        <w:t>固体</w:t>
      </w:r>
      <w:bookmarkEnd w:id="352"/>
      <w:bookmarkEnd w:id="353"/>
      <w:r w:rsidRPr="00381868">
        <w:rPr>
          <w:rFonts w:eastAsia="黑体"/>
          <w:color w:val="000000" w:themeColor="text1"/>
          <w:sz w:val="28"/>
          <w:szCs w:val="28"/>
        </w:rPr>
        <w:t>废物</w:t>
      </w:r>
      <w:bookmarkEnd w:id="354"/>
    </w:p>
    <w:p w:rsidR="00BD2ABB" w:rsidRPr="00381868" w:rsidRDefault="00BD2ABB" w:rsidP="00BD2ABB">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一期工程固体废物排放情况</w:t>
      </w:r>
    </w:p>
    <w:p w:rsidR="00024BB9" w:rsidRPr="00381868" w:rsidRDefault="00BD2ABB">
      <w:pPr>
        <w:adjustRightInd w:val="0"/>
        <w:snapToGrid w:val="0"/>
        <w:ind w:firstLine="480"/>
        <w:rPr>
          <w:color w:val="000000" w:themeColor="text1"/>
        </w:rPr>
      </w:pPr>
      <w:r w:rsidRPr="00381868">
        <w:rPr>
          <w:rFonts w:ascii="宋体" w:hAnsi="宋体" w:cs="宋体"/>
          <w:color w:val="000000" w:themeColor="text1"/>
          <w:szCs w:val="24"/>
        </w:rPr>
        <w:t>本项目产生的固体废物主要为员工生活垃圾，</w:t>
      </w:r>
      <w:r w:rsidRPr="00381868">
        <w:rPr>
          <w:color w:val="000000" w:themeColor="text1"/>
        </w:rPr>
        <w:t>还有机械维修产生的少量废机油</w:t>
      </w:r>
      <w:r w:rsidRPr="00381868">
        <w:rPr>
          <w:rFonts w:hint="eastAsia"/>
          <w:color w:val="000000" w:themeColor="text1"/>
        </w:rPr>
        <w:t>，另外项目脱色产生的废活性炭、废白土和污水站污泥</w:t>
      </w:r>
      <w:r w:rsidR="001447BA" w:rsidRPr="00381868">
        <w:rPr>
          <w:rFonts w:hint="eastAsia"/>
          <w:color w:val="000000" w:themeColor="text1"/>
        </w:rPr>
        <w:t>。</w:t>
      </w:r>
    </w:p>
    <w:p w:rsidR="00BD2ABB" w:rsidRPr="00381868" w:rsidRDefault="00BD2ABB" w:rsidP="00BD2ABB">
      <w:pPr>
        <w:pStyle w:val="a0"/>
        <w:ind w:firstLine="480"/>
        <w:rPr>
          <w:rFonts w:ascii="Times New Roman" w:hAnsi="Times New Roman"/>
          <w:color w:val="000000" w:themeColor="text1"/>
        </w:rPr>
      </w:pPr>
      <w:r w:rsidRPr="00381868">
        <w:rPr>
          <w:rFonts w:ascii="Times New Roman" w:hAnsi="Times New Roman"/>
          <w:color w:val="000000" w:themeColor="text1"/>
        </w:rPr>
        <w:t>项目</w:t>
      </w:r>
      <w:r w:rsidRPr="00381868">
        <w:rPr>
          <w:rFonts w:ascii="Times New Roman" w:hAnsi="Times New Roman" w:hint="eastAsia"/>
          <w:color w:val="000000" w:themeColor="text1"/>
        </w:rPr>
        <w:t>一期工程</w:t>
      </w:r>
      <w:r w:rsidRPr="00381868">
        <w:rPr>
          <w:rFonts w:ascii="Times New Roman" w:hAnsi="Times New Roman"/>
          <w:color w:val="000000" w:themeColor="text1"/>
        </w:rPr>
        <w:t>生活垃圾产生量为</w:t>
      </w:r>
      <w:r w:rsidR="005A4128" w:rsidRPr="00381868">
        <w:rPr>
          <w:rFonts w:ascii="Times New Roman" w:hAnsi="Times New Roman" w:hint="eastAsia"/>
          <w:color w:val="000000" w:themeColor="text1"/>
        </w:rPr>
        <w:t>4</w:t>
      </w:r>
      <w:r w:rsidRPr="00381868">
        <w:rPr>
          <w:rFonts w:ascii="Times New Roman" w:hAnsi="Times New Roman"/>
          <w:color w:val="000000" w:themeColor="text1"/>
        </w:rPr>
        <w:t>0kg/d</w:t>
      </w:r>
      <w:r w:rsidRPr="00381868">
        <w:rPr>
          <w:rFonts w:ascii="Times New Roman" w:hAnsi="Times New Roman"/>
          <w:color w:val="000000" w:themeColor="text1"/>
        </w:rPr>
        <w:t>（</w:t>
      </w:r>
      <w:r w:rsidR="005A4128" w:rsidRPr="00381868">
        <w:rPr>
          <w:rFonts w:ascii="Times New Roman" w:hAnsi="Times New Roman" w:hint="eastAsia"/>
          <w:color w:val="000000" w:themeColor="text1"/>
        </w:rPr>
        <w:t>12</w:t>
      </w:r>
      <w:r w:rsidRPr="00381868">
        <w:rPr>
          <w:rFonts w:ascii="Times New Roman" w:hAnsi="Times New Roman"/>
          <w:color w:val="000000" w:themeColor="text1"/>
        </w:rPr>
        <w:t>t/a</w:t>
      </w:r>
      <w:r w:rsidRPr="00381868">
        <w:rPr>
          <w:rFonts w:ascii="Times New Roman" w:hAnsi="Times New Roman"/>
          <w:color w:val="000000" w:themeColor="text1"/>
        </w:rPr>
        <w:t>）</w:t>
      </w:r>
      <w:r w:rsidRPr="00381868">
        <w:rPr>
          <w:rFonts w:ascii="Times New Roman" w:hAnsi="Times New Roman" w:hint="eastAsia"/>
          <w:color w:val="000000" w:themeColor="text1"/>
        </w:rPr>
        <w:t>，</w:t>
      </w:r>
      <w:r w:rsidRPr="00381868">
        <w:rPr>
          <w:rFonts w:ascii="Times New Roman" w:hAnsi="Times New Roman"/>
          <w:color w:val="000000" w:themeColor="text1"/>
        </w:rPr>
        <w:t>厂区内设有生活垃圾回收点，定期交由环卫部门处理；项目污泥产生量约</w:t>
      </w:r>
      <w:r w:rsidR="005A4128" w:rsidRPr="00381868">
        <w:rPr>
          <w:rFonts w:ascii="Times New Roman" w:hAnsi="Times New Roman" w:hint="eastAsia"/>
          <w:color w:val="000000" w:themeColor="text1"/>
        </w:rPr>
        <w:t>0.34</w:t>
      </w:r>
      <w:r w:rsidRPr="00381868">
        <w:rPr>
          <w:rFonts w:ascii="Times New Roman" w:hAnsi="Times New Roman"/>
          <w:color w:val="000000" w:themeColor="text1"/>
        </w:rPr>
        <w:t>t/d</w:t>
      </w:r>
      <w:r w:rsidRPr="00381868">
        <w:rPr>
          <w:rFonts w:ascii="Times New Roman" w:hAnsi="Times New Roman"/>
          <w:color w:val="000000" w:themeColor="text1"/>
        </w:rPr>
        <w:t>（</w:t>
      </w:r>
      <w:r w:rsidR="005A4128" w:rsidRPr="00381868">
        <w:rPr>
          <w:rFonts w:ascii="Times New Roman" w:hAnsi="Times New Roman" w:hint="eastAsia"/>
          <w:color w:val="000000" w:themeColor="text1"/>
        </w:rPr>
        <w:t>102</w:t>
      </w:r>
      <w:r w:rsidRPr="00381868">
        <w:rPr>
          <w:rFonts w:ascii="Times New Roman" w:hAnsi="Times New Roman"/>
          <w:color w:val="000000" w:themeColor="text1"/>
        </w:rPr>
        <w:t>t/a</w:t>
      </w:r>
      <w:r w:rsidRPr="00381868">
        <w:rPr>
          <w:rFonts w:ascii="Times New Roman" w:hAnsi="Times New Roman"/>
          <w:color w:val="000000" w:themeColor="text1"/>
        </w:rPr>
        <w:t>），</w:t>
      </w:r>
      <w:r w:rsidR="005A4128" w:rsidRPr="00381868">
        <w:rPr>
          <w:rFonts w:ascii="Times New Roman" w:hAnsi="Times New Roman" w:hint="eastAsia"/>
          <w:color w:val="000000" w:themeColor="text1"/>
        </w:rPr>
        <w:t>污泥</w:t>
      </w:r>
      <w:r w:rsidR="005A4128" w:rsidRPr="00381868">
        <w:rPr>
          <w:rFonts w:hint="eastAsia"/>
          <w:color w:val="000000" w:themeColor="text1"/>
        </w:rPr>
        <w:t>定期清理，外运至周边垃圾填埋场</w:t>
      </w:r>
      <w:r w:rsidRPr="00381868">
        <w:rPr>
          <w:rFonts w:ascii="Times New Roman" w:hAnsi="Times New Roman"/>
          <w:color w:val="000000" w:themeColor="text1"/>
        </w:rPr>
        <w:t>；项目油水分离后，油相采用活性白土脱色除杂，产生废白土</w:t>
      </w:r>
      <w:r w:rsidRPr="00381868">
        <w:rPr>
          <w:rFonts w:ascii="Times New Roman" w:hAnsi="Times New Roman"/>
          <w:color w:val="000000" w:themeColor="text1"/>
        </w:rPr>
        <w:t>0.92t/d</w:t>
      </w:r>
      <w:r w:rsidRPr="00381868">
        <w:rPr>
          <w:rFonts w:ascii="Times New Roman" w:hAnsi="Times New Roman"/>
          <w:color w:val="000000" w:themeColor="text1"/>
        </w:rPr>
        <w:t>（</w:t>
      </w:r>
      <w:r w:rsidRPr="00381868">
        <w:rPr>
          <w:rFonts w:ascii="Times New Roman" w:hAnsi="Times New Roman"/>
          <w:color w:val="000000" w:themeColor="text1"/>
        </w:rPr>
        <w:t>276t/a</w:t>
      </w:r>
      <w:r w:rsidRPr="00381868">
        <w:rPr>
          <w:rFonts w:ascii="Times New Roman" w:hAnsi="Times New Roman"/>
          <w:color w:val="000000" w:themeColor="text1"/>
        </w:rPr>
        <w:t>）；水相采用活性炭脱色除杂，产生废活性炭</w:t>
      </w:r>
      <w:r w:rsidRPr="00381868">
        <w:rPr>
          <w:rFonts w:ascii="Times New Roman" w:hAnsi="Times New Roman"/>
          <w:color w:val="000000" w:themeColor="text1"/>
        </w:rPr>
        <w:t>3.04t/d</w:t>
      </w:r>
      <w:r w:rsidRPr="00381868">
        <w:rPr>
          <w:rFonts w:ascii="Times New Roman" w:hAnsi="Times New Roman"/>
          <w:color w:val="000000" w:themeColor="text1"/>
        </w:rPr>
        <w:t>（</w:t>
      </w:r>
      <w:r w:rsidRPr="00381868">
        <w:rPr>
          <w:rFonts w:ascii="Times New Roman" w:hAnsi="Times New Roman"/>
          <w:color w:val="000000" w:themeColor="text1"/>
        </w:rPr>
        <w:t>912t/a</w:t>
      </w:r>
      <w:r w:rsidRPr="00381868">
        <w:rPr>
          <w:rFonts w:ascii="Times New Roman" w:hAnsi="Times New Roman"/>
          <w:color w:val="000000" w:themeColor="text1"/>
        </w:rPr>
        <w:t>）。项目产生的废白土和废活性炭主要含有杂质油脂、色素等有机类物质，送至发酵塔发酵，产出有机肥外售；机械修理过程将产生少量废机油，约</w:t>
      </w:r>
      <w:r w:rsidRPr="00381868">
        <w:rPr>
          <w:rFonts w:ascii="Times New Roman" w:hAnsi="Times New Roman"/>
          <w:color w:val="000000" w:themeColor="text1"/>
        </w:rPr>
        <w:t>1t/a</w:t>
      </w:r>
      <w:r w:rsidRPr="00381868">
        <w:rPr>
          <w:rFonts w:ascii="Times New Roman" w:hAnsi="Times New Roman"/>
          <w:color w:val="000000" w:themeColor="text1"/>
        </w:rPr>
        <w:t>，属于危险废物，危废类别</w:t>
      </w:r>
      <w:r w:rsidRPr="00381868">
        <w:rPr>
          <w:rFonts w:ascii="Times New Roman" w:hAnsi="Times New Roman"/>
          <w:color w:val="000000" w:themeColor="text1"/>
        </w:rPr>
        <w:t>HW08</w:t>
      </w:r>
      <w:r w:rsidRPr="00381868">
        <w:rPr>
          <w:rFonts w:ascii="Times New Roman" w:hAnsi="Times New Roman"/>
          <w:color w:val="000000" w:themeColor="text1"/>
        </w:rPr>
        <w:t>，危废代码</w:t>
      </w:r>
      <w:r w:rsidRPr="00381868">
        <w:rPr>
          <w:rFonts w:ascii="Times New Roman" w:hAnsi="Times New Roman"/>
          <w:color w:val="000000" w:themeColor="text1"/>
        </w:rPr>
        <w:t>900-214-08</w:t>
      </w:r>
      <w:r w:rsidRPr="00381868">
        <w:rPr>
          <w:rFonts w:ascii="Times New Roman" w:hAnsi="Times New Roman"/>
          <w:color w:val="000000" w:themeColor="text1"/>
        </w:rPr>
        <w:t>，收集设废机油收集暂存间（危险废物贮存间），由有资质的单位定期上门清运处理</w:t>
      </w:r>
      <w:r w:rsidRPr="00381868">
        <w:rPr>
          <w:rFonts w:ascii="Times New Roman" w:hAnsi="Times New Roman" w:hint="eastAsia"/>
          <w:color w:val="000000" w:themeColor="text1"/>
        </w:rPr>
        <w:t>。</w:t>
      </w:r>
    </w:p>
    <w:p w:rsidR="00BD2ABB" w:rsidRPr="00381868" w:rsidRDefault="00BD2ABB" w:rsidP="00BD2ABB">
      <w:pPr>
        <w:widowControl/>
        <w:numPr>
          <w:ilvl w:val="3"/>
          <w:numId w:val="1"/>
        </w:numPr>
        <w:autoSpaceDN/>
        <w:snapToGrid w:val="0"/>
        <w:ind w:firstLineChars="0"/>
        <w:jc w:val="left"/>
        <w:outlineLvl w:val="3"/>
        <w:rPr>
          <w:rFonts w:eastAsia="黑体"/>
          <w:color w:val="000000" w:themeColor="text1"/>
          <w:szCs w:val="24"/>
        </w:rPr>
      </w:pPr>
      <w:r w:rsidRPr="00381868">
        <w:rPr>
          <w:rFonts w:eastAsia="黑体" w:hint="eastAsia"/>
          <w:color w:val="000000" w:themeColor="text1"/>
          <w:szCs w:val="24"/>
        </w:rPr>
        <w:t>二期工程固体废物排放情况</w:t>
      </w:r>
    </w:p>
    <w:p w:rsidR="00BD2ABB" w:rsidRPr="00381868" w:rsidRDefault="00BD2ABB" w:rsidP="00BD2ABB">
      <w:pPr>
        <w:adjustRightInd w:val="0"/>
        <w:snapToGrid w:val="0"/>
        <w:ind w:firstLine="480"/>
        <w:rPr>
          <w:color w:val="000000" w:themeColor="text1"/>
        </w:rPr>
      </w:pPr>
      <w:r w:rsidRPr="00381868">
        <w:rPr>
          <w:rFonts w:ascii="宋体" w:hAnsi="宋体" w:cs="宋体"/>
          <w:color w:val="000000" w:themeColor="text1"/>
          <w:szCs w:val="24"/>
        </w:rPr>
        <w:t>本项目产生的固体废物主要为员工生活垃圾，</w:t>
      </w:r>
      <w:r w:rsidRPr="00381868">
        <w:rPr>
          <w:color w:val="000000" w:themeColor="text1"/>
        </w:rPr>
        <w:t>还有机械维修产生的少量废机油</w:t>
      </w:r>
      <w:r w:rsidRPr="00381868">
        <w:rPr>
          <w:rFonts w:hint="eastAsia"/>
          <w:color w:val="000000" w:themeColor="text1"/>
        </w:rPr>
        <w:t>，另外项目脱色产生的废活性炭、废白土和污水站污泥。</w:t>
      </w:r>
    </w:p>
    <w:p w:rsidR="00BD2ABB" w:rsidRPr="00381868" w:rsidRDefault="00BD2ABB" w:rsidP="00BD2ABB">
      <w:pPr>
        <w:pStyle w:val="a0"/>
        <w:ind w:firstLine="480"/>
        <w:rPr>
          <w:rFonts w:ascii="Times New Roman" w:hAnsi="Times New Roman"/>
          <w:color w:val="000000" w:themeColor="text1"/>
        </w:rPr>
      </w:pPr>
      <w:r w:rsidRPr="00381868">
        <w:rPr>
          <w:rFonts w:hint="eastAsia"/>
          <w:color w:val="000000" w:themeColor="text1"/>
        </w:rPr>
        <w:t>项目二期工程</w:t>
      </w:r>
      <w:r w:rsidRPr="00381868">
        <w:rPr>
          <w:rFonts w:ascii="Times New Roman" w:hAnsi="Times New Roman"/>
          <w:color w:val="000000" w:themeColor="text1"/>
        </w:rPr>
        <w:t>生活垃圾产生量为</w:t>
      </w:r>
      <w:r w:rsidR="005A4128" w:rsidRPr="00381868">
        <w:rPr>
          <w:rFonts w:ascii="Times New Roman" w:hAnsi="Times New Roman" w:hint="eastAsia"/>
          <w:color w:val="000000" w:themeColor="text1"/>
        </w:rPr>
        <w:t>2</w:t>
      </w:r>
      <w:r w:rsidRPr="00381868">
        <w:rPr>
          <w:rFonts w:ascii="Times New Roman" w:hAnsi="Times New Roman" w:hint="eastAsia"/>
          <w:color w:val="000000" w:themeColor="text1"/>
        </w:rPr>
        <w:t>0</w:t>
      </w:r>
      <w:r w:rsidRPr="00381868">
        <w:rPr>
          <w:rFonts w:ascii="Times New Roman" w:hAnsi="Times New Roman"/>
          <w:color w:val="000000" w:themeColor="text1"/>
        </w:rPr>
        <w:t>kg/d</w:t>
      </w:r>
      <w:r w:rsidRPr="00381868">
        <w:rPr>
          <w:rFonts w:ascii="Times New Roman" w:hAnsi="Times New Roman"/>
          <w:color w:val="000000" w:themeColor="text1"/>
        </w:rPr>
        <w:t>（</w:t>
      </w:r>
      <w:r w:rsidR="005A4128" w:rsidRPr="00381868">
        <w:rPr>
          <w:rFonts w:ascii="Times New Roman" w:hAnsi="Times New Roman" w:hint="eastAsia"/>
          <w:color w:val="000000" w:themeColor="text1"/>
        </w:rPr>
        <w:t>6</w:t>
      </w:r>
      <w:r w:rsidRPr="00381868">
        <w:rPr>
          <w:rFonts w:ascii="Times New Roman" w:hAnsi="Times New Roman"/>
          <w:color w:val="000000" w:themeColor="text1"/>
        </w:rPr>
        <w:t>t/a</w:t>
      </w:r>
      <w:r w:rsidRPr="00381868">
        <w:rPr>
          <w:rFonts w:ascii="Times New Roman" w:hAnsi="Times New Roman"/>
          <w:color w:val="000000" w:themeColor="text1"/>
        </w:rPr>
        <w:t>）</w:t>
      </w:r>
      <w:r w:rsidRPr="00381868">
        <w:rPr>
          <w:rFonts w:ascii="Times New Roman" w:hAnsi="Times New Roman" w:hint="eastAsia"/>
          <w:color w:val="000000" w:themeColor="text1"/>
        </w:rPr>
        <w:t>，</w:t>
      </w:r>
      <w:r w:rsidRPr="00381868">
        <w:rPr>
          <w:rFonts w:ascii="Times New Roman" w:hAnsi="Times New Roman"/>
          <w:color w:val="000000" w:themeColor="text1"/>
        </w:rPr>
        <w:t>厂区内设有生活垃圾回收点，定期交由环卫部门处理；项目污泥产生量约</w:t>
      </w:r>
      <w:r w:rsidR="005A4128" w:rsidRPr="00381868">
        <w:rPr>
          <w:rFonts w:ascii="Times New Roman" w:hAnsi="Times New Roman" w:hint="eastAsia"/>
          <w:color w:val="000000" w:themeColor="text1"/>
        </w:rPr>
        <w:t>0.68t/d</w:t>
      </w:r>
      <w:r w:rsidR="005A4128" w:rsidRPr="00381868">
        <w:rPr>
          <w:rFonts w:ascii="Times New Roman" w:hAnsi="Times New Roman" w:hint="eastAsia"/>
          <w:color w:val="000000" w:themeColor="text1"/>
        </w:rPr>
        <w:t>（</w:t>
      </w:r>
      <w:r w:rsidR="005A4128" w:rsidRPr="00381868">
        <w:rPr>
          <w:rFonts w:ascii="Times New Roman" w:hAnsi="Times New Roman" w:hint="eastAsia"/>
          <w:color w:val="000000" w:themeColor="text1"/>
        </w:rPr>
        <w:t>204t/a</w:t>
      </w:r>
      <w:r w:rsidR="005A4128" w:rsidRPr="00381868">
        <w:rPr>
          <w:rFonts w:ascii="Times New Roman" w:hAnsi="Times New Roman" w:hint="eastAsia"/>
          <w:color w:val="000000" w:themeColor="text1"/>
        </w:rPr>
        <w:t>），污泥</w:t>
      </w:r>
      <w:r w:rsidR="005A4128" w:rsidRPr="00381868">
        <w:rPr>
          <w:rFonts w:hint="eastAsia"/>
          <w:color w:val="000000" w:themeColor="text1"/>
        </w:rPr>
        <w:t>定期清理，外运至周边垃圾填埋场</w:t>
      </w:r>
      <w:r w:rsidRPr="00381868">
        <w:rPr>
          <w:rFonts w:ascii="Times New Roman" w:hAnsi="Times New Roman"/>
          <w:color w:val="000000" w:themeColor="text1"/>
        </w:rPr>
        <w:t>；项目油水分离后，油相采用活性白土脱色除杂，产生废白土</w:t>
      </w:r>
      <w:r w:rsidRPr="00381868">
        <w:rPr>
          <w:rFonts w:ascii="Times New Roman" w:hAnsi="Times New Roman" w:hint="eastAsia"/>
          <w:color w:val="000000" w:themeColor="text1"/>
        </w:rPr>
        <w:t>1.84</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552</w:t>
      </w:r>
      <w:r w:rsidRPr="00381868">
        <w:rPr>
          <w:rFonts w:ascii="Times New Roman" w:hAnsi="Times New Roman"/>
          <w:color w:val="000000" w:themeColor="text1"/>
        </w:rPr>
        <w:t>t/a</w:t>
      </w:r>
      <w:r w:rsidRPr="00381868">
        <w:rPr>
          <w:rFonts w:ascii="Times New Roman" w:hAnsi="Times New Roman"/>
          <w:color w:val="000000" w:themeColor="text1"/>
        </w:rPr>
        <w:t>）；水相采用活性炭脱色除杂，产生废活性炭</w:t>
      </w:r>
      <w:r w:rsidRPr="00381868">
        <w:rPr>
          <w:rFonts w:ascii="Times New Roman" w:hAnsi="Times New Roman" w:hint="eastAsia"/>
          <w:color w:val="000000" w:themeColor="text1"/>
        </w:rPr>
        <w:t>6.08</w:t>
      </w:r>
      <w:r w:rsidRPr="00381868">
        <w:rPr>
          <w:rFonts w:ascii="Times New Roman" w:hAnsi="Times New Roman"/>
          <w:color w:val="000000" w:themeColor="text1"/>
        </w:rPr>
        <w:t>t/d</w:t>
      </w:r>
      <w:r w:rsidRPr="00381868">
        <w:rPr>
          <w:rFonts w:ascii="Times New Roman" w:hAnsi="Times New Roman"/>
          <w:color w:val="000000" w:themeColor="text1"/>
        </w:rPr>
        <w:t>（</w:t>
      </w:r>
      <w:r w:rsidRPr="00381868">
        <w:rPr>
          <w:rFonts w:ascii="Times New Roman" w:hAnsi="Times New Roman" w:hint="eastAsia"/>
          <w:color w:val="000000" w:themeColor="text1"/>
        </w:rPr>
        <w:t>1824</w:t>
      </w:r>
      <w:r w:rsidRPr="00381868">
        <w:rPr>
          <w:rFonts w:ascii="Times New Roman" w:hAnsi="Times New Roman"/>
          <w:color w:val="000000" w:themeColor="text1"/>
        </w:rPr>
        <w:t>t/a</w:t>
      </w:r>
      <w:r w:rsidRPr="00381868">
        <w:rPr>
          <w:rFonts w:ascii="Times New Roman" w:hAnsi="Times New Roman"/>
          <w:color w:val="000000" w:themeColor="text1"/>
        </w:rPr>
        <w:t>）。项目产生的废白土和废活性炭主要含有杂质油脂、色素等有机类物质，送至发酵塔发酵，产出有机肥外售；机械修理过程将产生少量废机油，约</w:t>
      </w:r>
      <w:r w:rsidRPr="00381868">
        <w:rPr>
          <w:rFonts w:ascii="Times New Roman" w:hAnsi="Times New Roman" w:hint="eastAsia"/>
          <w:color w:val="000000" w:themeColor="text1"/>
        </w:rPr>
        <w:t>2</w:t>
      </w:r>
      <w:r w:rsidRPr="00381868">
        <w:rPr>
          <w:rFonts w:ascii="Times New Roman" w:hAnsi="Times New Roman"/>
          <w:color w:val="000000" w:themeColor="text1"/>
        </w:rPr>
        <w:t>t/a</w:t>
      </w:r>
      <w:r w:rsidRPr="00381868">
        <w:rPr>
          <w:rFonts w:ascii="Times New Roman" w:hAnsi="Times New Roman"/>
          <w:color w:val="000000" w:themeColor="text1"/>
        </w:rPr>
        <w:t>，属于危险废物，危废类别</w:t>
      </w:r>
      <w:r w:rsidRPr="00381868">
        <w:rPr>
          <w:rFonts w:ascii="Times New Roman" w:hAnsi="Times New Roman"/>
          <w:color w:val="000000" w:themeColor="text1"/>
        </w:rPr>
        <w:t>HW08</w:t>
      </w:r>
      <w:r w:rsidRPr="00381868">
        <w:rPr>
          <w:rFonts w:ascii="Times New Roman" w:hAnsi="Times New Roman"/>
          <w:color w:val="000000" w:themeColor="text1"/>
        </w:rPr>
        <w:t>，危废代码</w:t>
      </w:r>
      <w:r w:rsidRPr="00381868">
        <w:rPr>
          <w:rFonts w:ascii="Times New Roman" w:hAnsi="Times New Roman"/>
          <w:color w:val="000000" w:themeColor="text1"/>
        </w:rPr>
        <w:t>900-214-08</w:t>
      </w:r>
      <w:r w:rsidRPr="00381868">
        <w:rPr>
          <w:rFonts w:ascii="Times New Roman" w:hAnsi="Times New Roman"/>
          <w:color w:val="000000" w:themeColor="text1"/>
        </w:rPr>
        <w:t>，收集设废机油收集暂存间（危险废物贮存间），由有资质的单位</w:t>
      </w:r>
      <w:r w:rsidRPr="00381868">
        <w:rPr>
          <w:rFonts w:ascii="Times New Roman" w:hAnsi="Times New Roman"/>
          <w:color w:val="000000" w:themeColor="text1"/>
        </w:rPr>
        <w:lastRenderedPageBreak/>
        <w:t>定期上门清运处理</w:t>
      </w:r>
      <w:r w:rsidRPr="00381868">
        <w:rPr>
          <w:rFonts w:ascii="Times New Roman" w:hAnsi="Times New Roman" w:hint="eastAsia"/>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55" w:name="_Toc31709539"/>
      <w:bookmarkStart w:id="356" w:name="_Toc19556336"/>
      <w:bookmarkStart w:id="357" w:name="_Toc1619"/>
      <w:bookmarkStart w:id="358" w:name="_Toc57223715"/>
      <w:r w:rsidRPr="00381868">
        <w:rPr>
          <w:rFonts w:eastAsia="黑体" w:hint="eastAsia"/>
          <w:color w:val="000000" w:themeColor="text1"/>
          <w:sz w:val="30"/>
          <w:szCs w:val="30"/>
        </w:rPr>
        <w:t>主要环境影响</w:t>
      </w:r>
      <w:bookmarkEnd w:id="355"/>
      <w:bookmarkEnd w:id="356"/>
      <w:bookmarkEnd w:id="357"/>
      <w:bookmarkEnd w:id="358"/>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环境空</w:t>
      </w:r>
      <w:r w:rsidRPr="00381868">
        <w:rPr>
          <w:rFonts w:eastAsia="黑体"/>
          <w:color w:val="000000" w:themeColor="text1"/>
          <w:sz w:val="28"/>
          <w:szCs w:val="28"/>
        </w:rPr>
        <w:t>气</w:t>
      </w:r>
      <w:r w:rsidRPr="00381868">
        <w:rPr>
          <w:rFonts w:eastAsia="黑体" w:hint="eastAsia"/>
          <w:color w:val="000000" w:themeColor="text1"/>
          <w:sz w:val="28"/>
          <w:szCs w:val="28"/>
        </w:rPr>
        <w:t>环境影响分析</w:t>
      </w:r>
    </w:p>
    <w:p w:rsidR="00024BB9" w:rsidRPr="00381868" w:rsidRDefault="001447BA" w:rsidP="00E128C9">
      <w:pPr>
        <w:pStyle w:val="a0"/>
        <w:ind w:firstLine="480"/>
        <w:rPr>
          <w:color w:val="000000" w:themeColor="text1"/>
        </w:rPr>
      </w:pPr>
      <w:r w:rsidRPr="00381868">
        <w:rPr>
          <w:rFonts w:hint="eastAsia"/>
          <w:color w:val="000000" w:themeColor="text1"/>
        </w:rPr>
        <w:t>项目所在区域为环境空气质量达标区。本项目的废气主要来源于</w:t>
      </w:r>
      <w:r w:rsidR="00E128C9" w:rsidRPr="00381868">
        <w:rPr>
          <w:rFonts w:hint="eastAsia"/>
          <w:color w:val="000000" w:themeColor="text1"/>
        </w:rPr>
        <w:t>有机肥发酵废气、天然气燃烧废气和储罐区无组织排放的臭味，主要污染因子为</w:t>
      </w:r>
      <w:r w:rsidR="00E128C9" w:rsidRPr="00381868">
        <w:rPr>
          <w:rFonts w:ascii="Times New Roman" w:hAnsi="Times New Roman" w:hint="eastAsia"/>
          <w:color w:val="000000" w:themeColor="text1"/>
        </w:rPr>
        <w:t>TSP</w:t>
      </w:r>
      <w:r w:rsidR="00E128C9" w:rsidRPr="00381868">
        <w:rPr>
          <w:rFonts w:ascii="Times New Roman" w:hAnsi="Times New Roman" w:hint="eastAsia"/>
          <w:color w:val="000000" w:themeColor="text1"/>
        </w:rPr>
        <w:t>、</w:t>
      </w:r>
      <w:r w:rsidR="00E128C9" w:rsidRPr="00381868">
        <w:rPr>
          <w:rFonts w:ascii="Times New Roman" w:hAnsi="Times New Roman" w:hint="eastAsia"/>
          <w:color w:val="000000" w:themeColor="text1"/>
        </w:rPr>
        <w:t>PM</w:t>
      </w:r>
      <w:r w:rsidR="00E128C9" w:rsidRPr="00381868">
        <w:rPr>
          <w:rFonts w:ascii="Times New Roman" w:hAnsi="Times New Roman"/>
          <w:color w:val="000000" w:themeColor="text1"/>
          <w:vertAlign w:val="subscript"/>
        </w:rPr>
        <w:t>10</w:t>
      </w:r>
      <w:r w:rsidR="00E128C9" w:rsidRPr="00381868">
        <w:rPr>
          <w:rFonts w:ascii="Times New Roman" w:hAnsi="Times New Roman" w:hint="eastAsia"/>
          <w:color w:val="000000" w:themeColor="text1"/>
        </w:rPr>
        <w:t>、</w:t>
      </w:r>
      <w:r w:rsidR="00E128C9" w:rsidRPr="00381868">
        <w:rPr>
          <w:rFonts w:ascii="Times New Roman" w:hAnsi="Times New Roman" w:hint="eastAsia"/>
          <w:color w:val="000000" w:themeColor="text1"/>
        </w:rPr>
        <w:t>PM</w:t>
      </w:r>
      <w:r w:rsidR="00E128C9" w:rsidRPr="00381868">
        <w:rPr>
          <w:rFonts w:ascii="Times New Roman" w:hAnsi="Times New Roman"/>
          <w:color w:val="000000" w:themeColor="text1"/>
          <w:vertAlign w:val="subscript"/>
        </w:rPr>
        <w:t>2.5</w:t>
      </w:r>
      <w:r w:rsidR="00E128C9" w:rsidRPr="00381868">
        <w:rPr>
          <w:rFonts w:ascii="Times New Roman" w:hAnsi="Times New Roman" w:hint="eastAsia"/>
          <w:color w:val="000000" w:themeColor="text1"/>
        </w:rPr>
        <w:t>、</w:t>
      </w:r>
      <w:r w:rsidR="00E128C9" w:rsidRPr="00381868">
        <w:rPr>
          <w:rFonts w:ascii="Times New Roman" w:hAnsi="Times New Roman" w:hint="eastAsia"/>
          <w:color w:val="000000" w:themeColor="text1"/>
        </w:rPr>
        <w:t>SO</w:t>
      </w:r>
      <w:r w:rsidR="00E128C9" w:rsidRPr="00381868">
        <w:rPr>
          <w:rFonts w:ascii="Times New Roman" w:hAnsi="Times New Roman"/>
          <w:color w:val="000000" w:themeColor="text1"/>
          <w:vertAlign w:val="subscript"/>
        </w:rPr>
        <w:t>2</w:t>
      </w:r>
      <w:r w:rsidR="00E128C9" w:rsidRPr="00381868">
        <w:rPr>
          <w:rFonts w:ascii="Times New Roman" w:hAnsi="Times New Roman" w:hint="eastAsia"/>
          <w:color w:val="000000" w:themeColor="text1"/>
        </w:rPr>
        <w:t>、</w:t>
      </w:r>
      <w:r w:rsidR="00E128C9" w:rsidRPr="00381868">
        <w:rPr>
          <w:rFonts w:ascii="Times New Roman" w:hAnsi="Times New Roman"/>
          <w:color w:val="000000" w:themeColor="text1"/>
        </w:rPr>
        <w:t>NO</w:t>
      </w:r>
      <w:r w:rsidR="00E128C9" w:rsidRPr="00381868">
        <w:rPr>
          <w:rFonts w:ascii="Times New Roman" w:hAnsi="Times New Roman"/>
          <w:color w:val="000000" w:themeColor="text1"/>
          <w:vertAlign w:val="subscript"/>
        </w:rPr>
        <w:t>2</w:t>
      </w:r>
      <w:r w:rsidR="00E128C9" w:rsidRPr="00381868">
        <w:rPr>
          <w:rFonts w:ascii="Times New Roman" w:hAnsi="Times New Roman"/>
          <w:color w:val="000000" w:themeColor="text1"/>
        </w:rPr>
        <w:t>、</w:t>
      </w:r>
      <w:r w:rsidR="00E128C9" w:rsidRPr="00381868">
        <w:rPr>
          <w:rFonts w:ascii="Times New Roman" w:hAnsi="Times New Roman"/>
          <w:color w:val="000000" w:themeColor="text1"/>
          <w:szCs w:val="21"/>
        </w:rPr>
        <w:t>VOCs</w:t>
      </w:r>
      <w:r w:rsidR="00E128C9" w:rsidRPr="00381868">
        <w:rPr>
          <w:rFonts w:ascii="Times New Roman" w:hAnsi="Times New Roman"/>
          <w:color w:val="000000" w:themeColor="text1"/>
        </w:rPr>
        <w:t>、</w:t>
      </w:r>
      <w:r w:rsidR="00E128C9" w:rsidRPr="00381868">
        <w:rPr>
          <w:rFonts w:ascii="Times New Roman" w:hAnsi="Times New Roman"/>
          <w:color w:val="000000" w:themeColor="text1"/>
          <w:szCs w:val="21"/>
        </w:rPr>
        <w:t>NH</w:t>
      </w:r>
      <w:r w:rsidR="00E128C9" w:rsidRPr="00381868">
        <w:rPr>
          <w:rFonts w:ascii="Times New Roman" w:hAnsi="Times New Roman"/>
          <w:color w:val="000000" w:themeColor="text1"/>
          <w:szCs w:val="21"/>
          <w:vertAlign w:val="subscript"/>
        </w:rPr>
        <w:t>3</w:t>
      </w:r>
      <w:r w:rsidR="00E128C9" w:rsidRPr="00381868">
        <w:rPr>
          <w:rFonts w:ascii="Times New Roman" w:hAnsi="Times New Roman"/>
          <w:color w:val="000000" w:themeColor="text1"/>
          <w:szCs w:val="21"/>
        </w:rPr>
        <w:t>、</w:t>
      </w:r>
      <w:r w:rsidR="00E128C9" w:rsidRPr="00381868">
        <w:rPr>
          <w:rFonts w:ascii="Times New Roman" w:hAnsi="Times New Roman"/>
          <w:color w:val="000000" w:themeColor="text1"/>
          <w:szCs w:val="21"/>
        </w:rPr>
        <w:t>H</w:t>
      </w:r>
      <w:r w:rsidR="00E128C9" w:rsidRPr="00381868">
        <w:rPr>
          <w:rFonts w:ascii="Times New Roman" w:hAnsi="Times New Roman"/>
          <w:color w:val="000000" w:themeColor="text1"/>
          <w:szCs w:val="21"/>
          <w:vertAlign w:val="subscript"/>
        </w:rPr>
        <w:t>2</w:t>
      </w:r>
      <w:r w:rsidR="00E128C9" w:rsidRPr="00381868">
        <w:rPr>
          <w:rFonts w:ascii="Times New Roman" w:hAnsi="Times New Roman"/>
          <w:color w:val="000000" w:themeColor="text1"/>
          <w:szCs w:val="21"/>
        </w:rPr>
        <w:t>S</w:t>
      </w:r>
      <w:r w:rsidR="00E128C9" w:rsidRPr="00381868">
        <w:rPr>
          <w:rFonts w:ascii="Times New Roman" w:hAnsi="Times New Roman" w:hint="eastAsia"/>
          <w:color w:val="000000" w:themeColor="text1"/>
          <w:szCs w:val="21"/>
        </w:rPr>
        <w:t>和臭气浓度</w:t>
      </w:r>
      <w:r w:rsidRPr="00381868">
        <w:rPr>
          <w:rFonts w:ascii="Times New Roman" w:hAnsi="Times New Roman"/>
          <w:color w:val="000000" w:themeColor="text1"/>
        </w:rPr>
        <w:t>。</w:t>
      </w:r>
      <w:r w:rsidR="00E128C9" w:rsidRPr="00381868">
        <w:rPr>
          <w:rFonts w:ascii="Times New Roman" w:hAnsi="Times New Roman"/>
          <w:color w:val="000000" w:themeColor="text1"/>
        </w:rPr>
        <w:t>根据预测结果结果可知，项目运营后各污染源的最大地面浓度占标率</w:t>
      </w:r>
      <w:r w:rsidR="00E128C9" w:rsidRPr="00381868">
        <w:rPr>
          <w:rFonts w:ascii="Times New Roman" w:hAnsi="Times New Roman"/>
          <w:color w:val="000000" w:themeColor="text1"/>
        </w:rPr>
        <w:t>Pmax</w:t>
      </w:r>
      <w:r w:rsidR="00E128C9" w:rsidRPr="00381868">
        <w:rPr>
          <w:rFonts w:ascii="Times New Roman" w:hAnsi="Times New Roman"/>
          <w:color w:val="000000" w:themeColor="text1"/>
        </w:rPr>
        <w:t>为</w:t>
      </w:r>
      <w:r w:rsidR="00E128C9" w:rsidRPr="00381868">
        <w:rPr>
          <w:rFonts w:ascii="Times New Roman" w:hAnsi="Times New Roman"/>
          <w:color w:val="000000" w:themeColor="text1"/>
        </w:rPr>
        <w:t>P</w:t>
      </w:r>
      <w:r w:rsidR="005A4128" w:rsidRPr="00381868">
        <w:rPr>
          <w:rFonts w:ascii="Times New Roman" w:hAnsi="Times New Roman" w:hint="eastAsia"/>
          <w:color w:val="000000" w:themeColor="text1"/>
          <w:szCs w:val="21"/>
          <w:vertAlign w:val="subscript"/>
        </w:rPr>
        <w:t>NO2</w:t>
      </w:r>
      <w:r w:rsidR="00E128C9" w:rsidRPr="00381868">
        <w:rPr>
          <w:rFonts w:ascii="Times New Roman" w:hAnsi="Times New Roman"/>
          <w:color w:val="000000" w:themeColor="text1"/>
          <w:szCs w:val="21"/>
        </w:rPr>
        <w:t>=</w:t>
      </w:r>
      <w:r w:rsidR="005A4128" w:rsidRPr="00381868">
        <w:rPr>
          <w:rFonts w:ascii="Times New Roman" w:hAnsi="Times New Roman" w:hint="eastAsia"/>
          <w:color w:val="000000" w:themeColor="text1"/>
        </w:rPr>
        <w:t>3.10</w:t>
      </w:r>
      <w:r w:rsidR="00E128C9" w:rsidRPr="00381868">
        <w:rPr>
          <w:rFonts w:ascii="Times New Roman" w:hAnsi="Times New Roman"/>
          <w:color w:val="000000" w:themeColor="text1"/>
        </w:rPr>
        <w:t>%</w:t>
      </w:r>
      <w:r w:rsidR="00E128C9" w:rsidRPr="00381868">
        <w:rPr>
          <w:rFonts w:ascii="Times New Roman" w:hAnsi="Times New Roman"/>
          <w:color w:val="000000" w:themeColor="text1"/>
        </w:rPr>
        <w:t>（</w:t>
      </w:r>
      <w:r w:rsidR="005A4128" w:rsidRPr="00381868">
        <w:rPr>
          <w:color w:val="000000" w:themeColor="text1"/>
          <w:szCs w:val="21"/>
        </w:rPr>
        <w:t>一期、二期锅炉</w:t>
      </w:r>
      <w:r w:rsidR="005A4128" w:rsidRPr="00381868">
        <w:rPr>
          <w:rFonts w:ascii="Times New Roman" w:hAnsi="Times New Roman"/>
          <w:color w:val="000000" w:themeColor="text1"/>
          <w:szCs w:val="21"/>
        </w:rPr>
        <w:t>共用排气筒</w:t>
      </w:r>
      <w:r w:rsidR="005A4128" w:rsidRPr="00381868">
        <w:rPr>
          <w:rFonts w:ascii="Times New Roman" w:hAnsi="Times New Roman"/>
          <w:color w:val="000000" w:themeColor="text1"/>
          <w:szCs w:val="21"/>
        </w:rPr>
        <w:t>DA002</w:t>
      </w:r>
      <w:r w:rsidR="00E128C9" w:rsidRPr="00381868">
        <w:rPr>
          <w:rFonts w:ascii="Times New Roman" w:hAnsi="Times New Roman"/>
          <w:color w:val="000000" w:themeColor="text1"/>
        </w:rPr>
        <w:t>）。正常情况下，项目各点源、面源排放排放的大气污染物的最大落地浓度均低于《环境影响评价技术导则</w:t>
      </w:r>
      <w:r w:rsidR="00E128C9" w:rsidRPr="00381868">
        <w:rPr>
          <w:rFonts w:ascii="Times New Roman" w:hAnsi="Times New Roman"/>
          <w:color w:val="000000" w:themeColor="text1"/>
        </w:rPr>
        <w:t xml:space="preserve"> </w:t>
      </w:r>
      <w:r w:rsidR="00E128C9" w:rsidRPr="00381868">
        <w:rPr>
          <w:rFonts w:ascii="Times New Roman" w:hAnsi="Times New Roman"/>
          <w:color w:val="000000" w:themeColor="text1"/>
        </w:rPr>
        <w:t>大气环境》（</w:t>
      </w:r>
      <w:r w:rsidR="00E128C9" w:rsidRPr="00381868">
        <w:rPr>
          <w:rFonts w:ascii="Times New Roman" w:hAnsi="Times New Roman"/>
          <w:color w:val="000000" w:themeColor="text1"/>
        </w:rPr>
        <w:t>HJ2.2-</w:t>
      </w:r>
      <w:r w:rsidR="00E128C9" w:rsidRPr="00381868">
        <w:rPr>
          <w:rFonts w:ascii="Times New Roman" w:hint="eastAsia"/>
          <w:color w:val="000000" w:themeColor="text1"/>
        </w:rPr>
        <w:t>2018</w:t>
      </w:r>
      <w:r w:rsidR="00E128C9" w:rsidRPr="00381868">
        <w:rPr>
          <w:rFonts w:ascii="Times New Roman" w:hint="eastAsia"/>
          <w:color w:val="000000" w:themeColor="text1"/>
        </w:rPr>
        <w:t>）附录</w:t>
      </w:r>
      <w:r w:rsidR="00E128C9" w:rsidRPr="00381868">
        <w:rPr>
          <w:rFonts w:ascii="Times New Roman" w:hint="eastAsia"/>
          <w:color w:val="000000" w:themeColor="text1"/>
        </w:rPr>
        <w:t>D</w:t>
      </w:r>
      <w:r w:rsidR="00E128C9" w:rsidRPr="00381868">
        <w:rPr>
          <w:rFonts w:ascii="Times New Roman" w:hint="eastAsia"/>
          <w:color w:val="000000" w:themeColor="text1"/>
        </w:rPr>
        <w:t>中标准限值要求，对周围环境影响不大；通过类比分析，项目臭气浓度经处理措施后正常排放情况下，对周边环境保护目标造成的恶臭影响程度可以接受。</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地表水环境</w:t>
      </w:r>
      <w:r w:rsidRPr="00381868">
        <w:rPr>
          <w:rFonts w:eastAsia="黑体" w:hint="eastAsia"/>
          <w:color w:val="000000" w:themeColor="text1"/>
          <w:sz w:val="28"/>
          <w:szCs w:val="28"/>
        </w:rPr>
        <w:t>影响分析</w:t>
      </w:r>
    </w:p>
    <w:p w:rsidR="00024BB9" w:rsidRPr="00381868" w:rsidRDefault="005A4128">
      <w:pPr>
        <w:pStyle w:val="a0"/>
        <w:ind w:firstLine="480"/>
        <w:rPr>
          <w:color w:val="000000" w:themeColor="text1"/>
        </w:rPr>
      </w:pPr>
      <w:r w:rsidRPr="00381868">
        <w:rPr>
          <w:rFonts w:ascii="Times New Roman" w:hAnsi="Times New Roman" w:hint="eastAsia"/>
          <w:color w:val="000000" w:themeColor="text1"/>
        </w:rPr>
        <w:t>项目一期工程废水、二期工程废水均划分为</w:t>
      </w:r>
      <w:r w:rsidRPr="00381868">
        <w:rPr>
          <w:color w:val="000000" w:themeColor="text1"/>
        </w:rPr>
        <w:t>蒸发冷凝水、纯水制水系统排放浓水</w:t>
      </w:r>
      <w:r w:rsidRPr="00381868">
        <w:rPr>
          <w:rFonts w:hint="eastAsia"/>
          <w:color w:val="000000" w:themeColor="text1"/>
        </w:rPr>
        <w:t>、油相洗涤分离</w:t>
      </w:r>
      <w:r w:rsidRPr="00381868">
        <w:rPr>
          <w:rFonts w:ascii="Times New Roman" w:hAnsi="Times New Roman"/>
          <w:color w:val="000000" w:themeColor="text1"/>
        </w:rPr>
        <w:t>水、职工生活用水。其中项目生产污水（洗涤水）已满足《污水综合排放标准》（</w:t>
      </w:r>
      <w:r w:rsidRPr="00381868">
        <w:rPr>
          <w:rFonts w:ascii="Times New Roman" w:hAnsi="Times New Roman"/>
          <w:color w:val="000000" w:themeColor="text1"/>
        </w:rPr>
        <w:t>GB8978-1996</w:t>
      </w:r>
      <w:r w:rsidRPr="00381868">
        <w:rPr>
          <w:rFonts w:ascii="Times New Roman" w:hAnsi="Times New Roman"/>
          <w:color w:val="000000" w:themeColor="text1"/>
        </w:rPr>
        <w:t>）中表</w:t>
      </w:r>
      <w:r w:rsidRPr="00381868">
        <w:rPr>
          <w:rFonts w:ascii="Times New Roman" w:hAnsi="Times New Roman"/>
          <w:color w:val="000000" w:themeColor="text1"/>
        </w:rPr>
        <w:t>4</w:t>
      </w:r>
      <w:r w:rsidRPr="00381868">
        <w:rPr>
          <w:rFonts w:ascii="Times New Roman" w:hAnsi="Times New Roman"/>
          <w:color w:val="000000" w:themeColor="text1"/>
        </w:rPr>
        <w:t>三级标准的要求，满足园区污水管网纳管要求，直接排入园区污水处理厂；员工生活污水经地埋式污水处理系统处理</w:t>
      </w:r>
      <w:r w:rsidR="00A357D6" w:rsidRPr="00381868">
        <w:rPr>
          <w:rFonts w:hint="eastAsia"/>
          <w:color w:val="000000" w:themeColor="text1"/>
        </w:rPr>
        <w:t>再进入厂区自建污水处理站进一步处理</w:t>
      </w:r>
      <w:r w:rsidRPr="00381868">
        <w:rPr>
          <w:rFonts w:ascii="Times New Roman" w:hAnsi="Times New Roman"/>
          <w:color w:val="000000" w:themeColor="text1"/>
        </w:rPr>
        <w:t>后，达到《污水综合排放标准》（</w:t>
      </w:r>
      <w:r w:rsidRPr="00381868">
        <w:rPr>
          <w:rFonts w:ascii="Times New Roman" w:hAnsi="Times New Roman"/>
          <w:color w:val="000000" w:themeColor="text1"/>
        </w:rPr>
        <w:t>GB8978-1996</w:t>
      </w:r>
      <w:r w:rsidRPr="00381868">
        <w:rPr>
          <w:rFonts w:ascii="Times New Roman" w:hAnsi="Times New Roman"/>
          <w:color w:val="000000" w:themeColor="text1"/>
        </w:rPr>
        <w:t>）中表</w:t>
      </w:r>
      <w:r w:rsidRPr="00381868">
        <w:rPr>
          <w:rFonts w:ascii="Times New Roman" w:hAnsi="Times New Roman"/>
          <w:color w:val="000000" w:themeColor="text1"/>
        </w:rPr>
        <w:t>4</w:t>
      </w:r>
      <w:r w:rsidRPr="00381868">
        <w:rPr>
          <w:rFonts w:ascii="Times New Roman" w:hAnsi="Times New Roman"/>
          <w:color w:val="000000" w:themeColor="text1"/>
        </w:rPr>
        <w:t>三级标准</w:t>
      </w:r>
      <w:r w:rsidRPr="00381868">
        <w:rPr>
          <w:rFonts w:ascii="Times New Roman" w:hAnsi="Times New Roman" w:hint="eastAsia"/>
          <w:color w:val="000000" w:themeColor="text1"/>
        </w:rPr>
        <w:t>、</w:t>
      </w:r>
      <w:r w:rsidRPr="00381868">
        <w:rPr>
          <w:rFonts w:hint="eastAsia"/>
          <w:color w:val="000000" w:themeColor="text1"/>
          <w:szCs w:val="21"/>
        </w:rPr>
        <w:t>同时满足</w:t>
      </w:r>
      <w:r w:rsidRPr="00381868">
        <w:rPr>
          <w:rFonts w:hint="eastAsia"/>
          <w:color w:val="000000" w:themeColor="text1"/>
          <w:spacing w:val="-2"/>
        </w:rPr>
        <w:t>产业园污水处理厂进水标准</w:t>
      </w:r>
      <w:r w:rsidRPr="00381868">
        <w:rPr>
          <w:rFonts w:ascii="Times New Roman" w:hAnsi="Times New Roman"/>
          <w:color w:val="000000" w:themeColor="text1"/>
        </w:rPr>
        <w:t>后排入园区污水处理厂深度处理</w:t>
      </w:r>
      <w:r w:rsidRPr="00381868">
        <w:rPr>
          <w:rFonts w:ascii="Times New Roman" w:hAnsi="Times New Roman" w:hint="eastAsia"/>
          <w:color w:val="000000" w:themeColor="text1"/>
        </w:rPr>
        <w:t>；</w:t>
      </w:r>
      <w:r w:rsidRPr="00381868">
        <w:rPr>
          <w:rFonts w:ascii="Times New Roman" w:hAnsi="Times New Roman"/>
          <w:color w:val="000000" w:themeColor="text1"/>
        </w:rPr>
        <w:t>纯水制水系统浓水属于清净下水，直接排入园区污水管网，进入产业园区污水处理厂</w:t>
      </w:r>
      <w:r w:rsidRPr="00381868">
        <w:rPr>
          <w:rFonts w:ascii="Times New Roman" w:hAnsi="Times New Roman" w:hint="eastAsia"/>
          <w:color w:val="000000" w:themeColor="text1"/>
        </w:rPr>
        <w:t>；</w:t>
      </w:r>
      <w:r w:rsidRPr="00381868">
        <w:rPr>
          <w:rFonts w:hint="eastAsia"/>
          <w:color w:val="000000" w:themeColor="text1"/>
        </w:rPr>
        <w:t>油相洗涤分离水经厂区自建污水处理站处理达到园区污水厂进水要求后排至园区污水站处理</w:t>
      </w:r>
      <w:r w:rsidR="00E128C9" w:rsidRPr="00381868">
        <w:rPr>
          <w:rFonts w:ascii="Times New Roman" w:hAnsi="Times New Roman" w:hint="eastAsia"/>
          <w:color w:val="000000" w:themeColor="text1"/>
        </w:rPr>
        <w:t>。</w:t>
      </w:r>
      <w:r w:rsidR="00E128C9" w:rsidRPr="00381868">
        <w:rPr>
          <w:rFonts w:hint="eastAsia"/>
          <w:color w:val="000000" w:themeColor="text1"/>
        </w:rPr>
        <w:t>废水经园区污水处理厂处理达标后外排对周围地表水环境影响不大</w:t>
      </w:r>
      <w:r w:rsidR="001447BA" w:rsidRPr="00381868">
        <w:rPr>
          <w:rFonts w:hint="eastAsia"/>
          <w:color w:val="000000" w:themeColor="text1"/>
        </w:rPr>
        <w:t>。</w:t>
      </w:r>
    </w:p>
    <w:p w:rsidR="00E128C9" w:rsidRPr="00381868" w:rsidRDefault="00E128C9">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地下水环境影响分析</w:t>
      </w:r>
    </w:p>
    <w:p w:rsidR="00E128C9" w:rsidRPr="00381868" w:rsidRDefault="00E128C9" w:rsidP="00E128C9">
      <w:pPr>
        <w:pStyle w:val="a0"/>
        <w:ind w:firstLine="480"/>
        <w:rPr>
          <w:rFonts w:ascii="Times New Roman" w:hAnsi="Times New Roman"/>
          <w:color w:val="000000" w:themeColor="text1"/>
        </w:rPr>
      </w:pPr>
      <w:r w:rsidRPr="00381868">
        <w:rPr>
          <w:rFonts w:ascii="Times New Roman" w:hAnsi="Times New Roman"/>
          <w:bCs/>
          <w:color w:val="000000" w:themeColor="text1"/>
        </w:rPr>
        <w:t>项目拟建一期污水处理站距离下游南面厂界约</w:t>
      </w:r>
      <w:r w:rsidRPr="00381868">
        <w:rPr>
          <w:rFonts w:ascii="Times New Roman" w:hAnsi="Times New Roman"/>
          <w:bCs/>
          <w:color w:val="000000" w:themeColor="text1"/>
        </w:rPr>
        <w:t>200m</w:t>
      </w:r>
      <w:r w:rsidRPr="00381868">
        <w:rPr>
          <w:rFonts w:ascii="Times New Roman" w:hAnsi="Times New Roman"/>
          <w:bCs/>
          <w:color w:val="000000" w:themeColor="text1"/>
        </w:rPr>
        <w:t>，距离下游那潭村饮用水水源保护区取水口约</w:t>
      </w:r>
      <w:r w:rsidRPr="00381868">
        <w:rPr>
          <w:rFonts w:ascii="Times New Roman" w:hAnsi="Times New Roman"/>
          <w:bCs/>
          <w:color w:val="000000" w:themeColor="text1"/>
        </w:rPr>
        <w:t>1200m</w:t>
      </w:r>
      <w:r w:rsidRPr="00381868">
        <w:rPr>
          <w:rFonts w:ascii="Times New Roman" w:hAnsi="Times New Roman"/>
          <w:bCs/>
          <w:color w:val="000000" w:themeColor="text1"/>
        </w:rPr>
        <w:t>。</w:t>
      </w:r>
      <w:r w:rsidR="005A4128" w:rsidRPr="00381868">
        <w:rPr>
          <w:rFonts w:ascii="Times New Roman" w:hAnsi="Times New Roman" w:hint="eastAsia"/>
          <w:bCs/>
          <w:color w:val="000000" w:themeColor="text1"/>
        </w:rPr>
        <w:t>区域</w:t>
      </w:r>
      <w:r w:rsidRPr="00381868">
        <w:rPr>
          <w:rFonts w:ascii="Times New Roman" w:hAnsi="Times New Roman"/>
          <w:bCs/>
          <w:color w:val="000000" w:themeColor="text1"/>
        </w:rPr>
        <w:t>地下水平均流速约</w:t>
      </w:r>
      <w:r w:rsidRPr="00381868">
        <w:rPr>
          <w:rFonts w:ascii="Times New Roman" w:hAnsi="Times New Roman"/>
          <w:bCs/>
          <w:color w:val="000000" w:themeColor="text1"/>
        </w:rPr>
        <w:t>0.5m/d</w:t>
      </w:r>
      <w:r w:rsidRPr="00381868">
        <w:rPr>
          <w:rFonts w:ascii="Times New Roman" w:hAnsi="Times New Roman"/>
          <w:bCs/>
          <w:color w:val="000000" w:themeColor="text1"/>
        </w:rPr>
        <w:t>，则污水渗漏后污染物约</w:t>
      </w:r>
      <w:r w:rsidRPr="00381868">
        <w:rPr>
          <w:rFonts w:ascii="Times New Roman" w:hAnsi="Times New Roman"/>
          <w:bCs/>
          <w:color w:val="000000" w:themeColor="text1"/>
        </w:rPr>
        <w:t>400d</w:t>
      </w:r>
      <w:r w:rsidRPr="00381868">
        <w:rPr>
          <w:rFonts w:ascii="Times New Roman" w:hAnsi="Times New Roman"/>
          <w:bCs/>
          <w:color w:val="000000" w:themeColor="text1"/>
        </w:rPr>
        <w:t>迁移至下游南面厂界，约</w:t>
      </w:r>
      <w:r w:rsidRPr="00381868">
        <w:rPr>
          <w:rFonts w:ascii="Times New Roman" w:hAnsi="Times New Roman"/>
          <w:bCs/>
          <w:color w:val="000000" w:themeColor="text1"/>
        </w:rPr>
        <w:t>2400d</w:t>
      </w:r>
      <w:r w:rsidRPr="00381868">
        <w:rPr>
          <w:rFonts w:ascii="Times New Roman" w:hAnsi="Times New Roman"/>
          <w:bCs/>
          <w:color w:val="000000" w:themeColor="text1"/>
        </w:rPr>
        <w:t>迁移至那潭村饮用水水源保护区取水口所在位置。根据预测，</w:t>
      </w:r>
      <w:r w:rsidRPr="00381868">
        <w:rPr>
          <w:rFonts w:ascii="Times New Roman" w:hAnsi="Times New Roman"/>
          <w:color w:val="000000" w:themeColor="text1"/>
        </w:rPr>
        <w:t>泄漏后</w:t>
      </w:r>
      <w:r w:rsidRPr="00381868">
        <w:rPr>
          <w:rFonts w:ascii="Times New Roman" w:hAnsi="Times New Roman"/>
          <w:color w:val="000000" w:themeColor="text1"/>
        </w:rPr>
        <w:t>100d</w:t>
      </w:r>
      <w:r w:rsidRPr="00381868">
        <w:rPr>
          <w:rFonts w:ascii="Times New Roman" w:hAnsi="Times New Roman"/>
          <w:color w:val="000000" w:themeColor="text1"/>
        </w:rPr>
        <w:t>地下水流向下游区域的污染物最远影响范围距离泄漏点约</w:t>
      </w:r>
      <w:r w:rsidRPr="00381868">
        <w:rPr>
          <w:rFonts w:ascii="Times New Roman" w:hAnsi="Times New Roman"/>
          <w:color w:val="000000" w:themeColor="text1"/>
        </w:rPr>
        <w:t>100m</w:t>
      </w:r>
      <w:r w:rsidRPr="00381868">
        <w:rPr>
          <w:rFonts w:ascii="Times New Roman" w:hAnsi="Times New Roman"/>
          <w:color w:val="000000" w:themeColor="text1"/>
        </w:rPr>
        <w:t>、</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最远影响范围距离泄漏点约</w:t>
      </w:r>
      <w:r w:rsidRPr="00381868">
        <w:rPr>
          <w:rFonts w:ascii="Times New Roman" w:hAnsi="Times New Roman"/>
          <w:color w:val="000000" w:themeColor="text1"/>
        </w:rPr>
        <w:t>75m</w:t>
      </w:r>
      <w:r w:rsidRPr="00381868">
        <w:rPr>
          <w:rFonts w:ascii="Times New Roman" w:hAnsi="Times New Roman"/>
          <w:color w:val="000000" w:themeColor="text1"/>
        </w:rPr>
        <w:t>；泄漏</w:t>
      </w:r>
      <w:r w:rsidRPr="00381868">
        <w:rPr>
          <w:rFonts w:ascii="Times New Roman" w:hAnsi="Times New Roman"/>
          <w:color w:val="000000" w:themeColor="text1"/>
        </w:rPr>
        <w:t>400d</w:t>
      </w:r>
      <w:r w:rsidRPr="00381868">
        <w:rPr>
          <w:rFonts w:ascii="Times New Roman" w:hAnsi="Times New Roman"/>
          <w:color w:val="000000" w:themeColor="text1"/>
        </w:rPr>
        <w:t>后污染物</w:t>
      </w:r>
      <w:r w:rsidRPr="00381868">
        <w:rPr>
          <w:rFonts w:ascii="Times New Roman" w:hAnsi="Times New Roman"/>
          <w:color w:val="000000" w:themeColor="text1"/>
        </w:rPr>
        <w:t>COD</w:t>
      </w:r>
      <w:r w:rsidRPr="00381868">
        <w:rPr>
          <w:rFonts w:ascii="Times New Roman" w:hAnsi="Times New Roman"/>
          <w:color w:val="000000" w:themeColor="text1"/>
        </w:rPr>
        <w:t>迁移至场地南面</w:t>
      </w:r>
      <w:r w:rsidRPr="00381868">
        <w:rPr>
          <w:rFonts w:ascii="Times New Roman" w:hAnsi="Times New Roman"/>
          <w:color w:val="000000" w:themeColor="text1"/>
        </w:rPr>
        <w:t>200m</w:t>
      </w:r>
      <w:r w:rsidRPr="00381868">
        <w:rPr>
          <w:rFonts w:ascii="Times New Roman" w:hAnsi="Times New Roman"/>
          <w:color w:val="000000" w:themeColor="text1"/>
        </w:rPr>
        <w:lastRenderedPageBreak/>
        <w:t>（厂界位置）、</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迁移至场地南面</w:t>
      </w:r>
      <w:r w:rsidRPr="00381868">
        <w:rPr>
          <w:rFonts w:ascii="Times New Roman" w:hAnsi="Times New Roman"/>
          <w:color w:val="000000" w:themeColor="text1"/>
        </w:rPr>
        <w:t>200m</w:t>
      </w:r>
      <w:r w:rsidRPr="00381868">
        <w:rPr>
          <w:rFonts w:ascii="Times New Roman" w:hAnsi="Times New Roman"/>
          <w:color w:val="000000" w:themeColor="text1"/>
        </w:rPr>
        <w:t>（厂界位置）；泄漏</w:t>
      </w:r>
      <w:r w:rsidRPr="00381868">
        <w:rPr>
          <w:rFonts w:ascii="Times New Roman" w:hAnsi="Times New Roman"/>
          <w:color w:val="000000" w:themeColor="text1"/>
        </w:rPr>
        <w:t>1000d</w:t>
      </w:r>
      <w:r w:rsidRPr="00381868">
        <w:rPr>
          <w:rFonts w:ascii="Times New Roman" w:hAnsi="Times New Roman"/>
          <w:color w:val="000000" w:themeColor="text1"/>
        </w:rPr>
        <w:t>后污染物</w:t>
      </w:r>
      <w:r w:rsidRPr="00381868">
        <w:rPr>
          <w:rFonts w:ascii="Times New Roman" w:hAnsi="Times New Roman"/>
          <w:color w:val="000000" w:themeColor="text1"/>
        </w:rPr>
        <w:t>COD</w:t>
      </w:r>
      <w:r w:rsidRPr="00381868">
        <w:rPr>
          <w:rFonts w:ascii="Times New Roman" w:hAnsi="Times New Roman"/>
          <w:color w:val="000000" w:themeColor="text1"/>
        </w:rPr>
        <w:t>的最远影响范围距离泄漏点约</w:t>
      </w:r>
      <w:r w:rsidRPr="00381868">
        <w:rPr>
          <w:rFonts w:ascii="Times New Roman" w:hAnsi="Times New Roman"/>
          <w:color w:val="000000" w:themeColor="text1"/>
        </w:rPr>
        <w:t>500m</w:t>
      </w:r>
      <w:r w:rsidRPr="00381868">
        <w:rPr>
          <w:rFonts w:ascii="Times New Roman" w:hAnsi="Times New Roman"/>
          <w:color w:val="000000" w:themeColor="text1"/>
        </w:rPr>
        <w:t>、</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的最远影响范围距离泄漏点约</w:t>
      </w:r>
      <w:r w:rsidRPr="00381868">
        <w:rPr>
          <w:rFonts w:ascii="Times New Roman" w:hAnsi="Times New Roman"/>
          <w:color w:val="000000" w:themeColor="text1"/>
        </w:rPr>
        <w:t>600m</w:t>
      </w:r>
      <w:r w:rsidRPr="00381868">
        <w:rPr>
          <w:rFonts w:ascii="Times New Roman" w:hAnsi="Times New Roman"/>
          <w:color w:val="000000" w:themeColor="text1"/>
        </w:rPr>
        <w:t>；泄漏</w:t>
      </w:r>
      <w:r w:rsidRPr="00381868">
        <w:rPr>
          <w:rFonts w:ascii="Times New Roman" w:hAnsi="Times New Roman"/>
          <w:color w:val="000000" w:themeColor="text1"/>
        </w:rPr>
        <w:t>2400d</w:t>
      </w:r>
      <w:r w:rsidRPr="00381868">
        <w:rPr>
          <w:rFonts w:ascii="Times New Roman" w:hAnsi="Times New Roman"/>
          <w:color w:val="000000" w:themeColor="text1"/>
        </w:rPr>
        <w:t>后污染物</w:t>
      </w:r>
      <w:r w:rsidRPr="00381868">
        <w:rPr>
          <w:rFonts w:ascii="Times New Roman" w:hAnsi="Times New Roman"/>
          <w:color w:val="000000" w:themeColor="text1"/>
        </w:rPr>
        <w:t>COD</w:t>
      </w:r>
      <w:r w:rsidRPr="00381868">
        <w:rPr>
          <w:rFonts w:ascii="Times New Roman" w:hAnsi="Times New Roman"/>
          <w:color w:val="000000" w:themeColor="text1"/>
        </w:rPr>
        <w:t>迁移至</w:t>
      </w:r>
      <w:r w:rsidRPr="00381868">
        <w:rPr>
          <w:rFonts w:ascii="Times New Roman" w:hAnsi="Times New Roman"/>
          <w:bCs/>
          <w:color w:val="000000" w:themeColor="text1"/>
        </w:rPr>
        <w:t>下游那潭村饮用水水源保护区取水口位置</w:t>
      </w:r>
      <w:r w:rsidRPr="00381868">
        <w:rPr>
          <w:rFonts w:ascii="Times New Roman" w:hAnsi="Times New Roman"/>
          <w:color w:val="000000" w:themeColor="text1"/>
        </w:rPr>
        <w:t>（</w:t>
      </w:r>
      <w:r w:rsidRPr="00381868">
        <w:rPr>
          <w:rFonts w:ascii="Times New Roman" w:hAnsi="Times New Roman"/>
          <w:color w:val="000000" w:themeColor="text1"/>
        </w:rPr>
        <w:t>1200m</w:t>
      </w:r>
      <w:r w:rsidRPr="00381868">
        <w:rPr>
          <w:rFonts w:ascii="Times New Roman" w:hAnsi="Times New Roman"/>
          <w:color w:val="000000" w:themeColor="text1"/>
        </w:rPr>
        <w:t>），在</w:t>
      </w:r>
      <w:r w:rsidRPr="00381868">
        <w:rPr>
          <w:rFonts w:ascii="Times New Roman" w:hAnsi="Times New Roman"/>
          <w:bCs/>
          <w:color w:val="000000" w:themeColor="text1"/>
        </w:rPr>
        <w:t>那潭村饮用水水源保护区取水口位置</w:t>
      </w:r>
      <w:r w:rsidRPr="00381868">
        <w:rPr>
          <w:rFonts w:ascii="Times New Roman" w:hAnsi="Times New Roman"/>
          <w:color w:val="000000" w:themeColor="text1"/>
        </w:rPr>
        <w:t>处的</w:t>
      </w:r>
      <w:r w:rsidRPr="00381868">
        <w:rPr>
          <w:rFonts w:ascii="Times New Roman" w:hAnsi="Times New Roman"/>
          <w:color w:val="000000" w:themeColor="text1"/>
        </w:rPr>
        <w:t>COD</w:t>
      </w:r>
      <w:r w:rsidRPr="00381868">
        <w:rPr>
          <w:rFonts w:ascii="Times New Roman" w:hAnsi="Times New Roman"/>
          <w:color w:val="000000" w:themeColor="text1"/>
        </w:rPr>
        <w:t>贡献浓度最大值为</w:t>
      </w:r>
      <w:r w:rsidRPr="00381868">
        <w:rPr>
          <w:rFonts w:ascii="Times New Roman" w:hAnsi="Times New Roman"/>
          <w:color w:val="000000" w:themeColor="text1"/>
        </w:rPr>
        <w:t>6.869mg/L</w:t>
      </w:r>
      <w:r w:rsidRPr="00381868">
        <w:rPr>
          <w:rFonts w:ascii="Times New Roman" w:hAnsi="Times New Roman"/>
          <w:color w:val="000000" w:themeColor="text1"/>
        </w:rPr>
        <w:t>，超过《地下质量标准》（</w:t>
      </w:r>
      <w:r w:rsidRPr="00381868">
        <w:rPr>
          <w:rFonts w:ascii="Times New Roman" w:hAnsi="Times New Roman"/>
          <w:color w:val="000000" w:themeColor="text1"/>
        </w:rPr>
        <w:t>GB/T14848-2017</w:t>
      </w:r>
      <w:r w:rsidRPr="00381868">
        <w:rPr>
          <w:rFonts w:ascii="Times New Roman" w:hAnsi="Times New Roman"/>
          <w:color w:val="000000" w:themeColor="text1"/>
        </w:rPr>
        <w:t>）的</w:t>
      </w:r>
      <w:r w:rsidRPr="00381868">
        <w:rPr>
          <w:rFonts w:ascii="Times New Roman" w:hAnsi="Times New Roman"/>
          <w:color w:val="000000" w:themeColor="text1"/>
        </w:rPr>
        <w:t>III</w:t>
      </w:r>
      <w:r w:rsidRPr="00381868">
        <w:rPr>
          <w:rFonts w:ascii="Times New Roman" w:hAnsi="Times New Roman"/>
          <w:color w:val="000000" w:themeColor="text1"/>
        </w:rPr>
        <w:t>类水质标准要求（</w:t>
      </w:r>
      <w:r w:rsidRPr="00381868">
        <w:rPr>
          <w:rFonts w:ascii="Times New Roman" w:hAnsi="Times New Roman"/>
          <w:color w:val="000000" w:themeColor="text1"/>
        </w:rPr>
        <w:t>COD≤3mg/L</w:t>
      </w:r>
      <w:r w:rsidRPr="00381868">
        <w:rPr>
          <w:rFonts w:ascii="Times New Roman" w:hAnsi="Times New Roman"/>
          <w:color w:val="000000" w:themeColor="text1"/>
        </w:rPr>
        <w:t>）；泄漏</w:t>
      </w:r>
      <w:r w:rsidRPr="00381868">
        <w:rPr>
          <w:rFonts w:ascii="Times New Roman" w:hAnsi="Times New Roman"/>
          <w:color w:val="000000" w:themeColor="text1"/>
        </w:rPr>
        <w:t>2400d</w:t>
      </w:r>
      <w:r w:rsidRPr="00381868">
        <w:rPr>
          <w:rFonts w:ascii="Times New Roman" w:hAnsi="Times New Roman"/>
          <w:color w:val="000000" w:themeColor="text1"/>
        </w:rPr>
        <w:t>后污染物</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迁移至</w:t>
      </w:r>
      <w:r w:rsidRPr="00381868">
        <w:rPr>
          <w:rFonts w:ascii="Times New Roman" w:hAnsi="Times New Roman"/>
          <w:bCs/>
          <w:color w:val="000000" w:themeColor="text1"/>
        </w:rPr>
        <w:t>下游那潭村饮用水水源保护区取水口位置</w:t>
      </w:r>
      <w:r w:rsidRPr="00381868">
        <w:rPr>
          <w:rFonts w:ascii="Times New Roman" w:hAnsi="Times New Roman"/>
          <w:color w:val="000000" w:themeColor="text1"/>
        </w:rPr>
        <w:t>（</w:t>
      </w:r>
      <w:r w:rsidRPr="00381868">
        <w:rPr>
          <w:rFonts w:ascii="Times New Roman" w:hAnsi="Times New Roman"/>
          <w:color w:val="000000" w:themeColor="text1"/>
        </w:rPr>
        <w:t>1200m</w:t>
      </w:r>
      <w:r w:rsidRPr="00381868">
        <w:rPr>
          <w:rFonts w:ascii="Times New Roman" w:hAnsi="Times New Roman"/>
          <w:color w:val="000000" w:themeColor="text1"/>
        </w:rPr>
        <w:t>），在</w:t>
      </w:r>
      <w:r w:rsidRPr="00381868">
        <w:rPr>
          <w:rFonts w:ascii="Times New Roman" w:hAnsi="Times New Roman"/>
          <w:bCs/>
          <w:color w:val="000000" w:themeColor="text1"/>
        </w:rPr>
        <w:t>那潭村饮用水水源保护区取水口位</w:t>
      </w:r>
      <w:r w:rsidRPr="00381868">
        <w:rPr>
          <w:rFonts w:hint="eastAsia"/>
          <w:bCs/>
          <w:color w:val="000000" w:themeColor="text1"/>
        </w:rPr>
        <w:t>置</w:t>
      </w:r>
      <w:r w:rsidRPr="00381868">
        <w:rPr>
          <w:rFonts w:ascii="Times New Roman" w:hAnsi="Times New Roman" w:hint="eastAsia"/>
          <w:color w:val="000000" w:themeColor="text1"/>
        </w:rPr>
        <w:t>处的</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贡献浓度最大值为</w:t>
      </w:r>
      <w:r w:rsidRPr="00381868">
        <w:rPr>
          <w:rFonts w:ascii="Times New Roman" w:hAnsi="Times New Roman"/>
          <w:color w:val="000000" w:themeColor="text1"/>
        </w:rPr>
        <w:t>0.771</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，超过《地下质量标准》（</w:t>
      </w:r>
      <w:r w:rsidRPr="00381868">
        <w:rPr>
          <w:rFonts w:ascii="Times New Roman" w:hAnsi="Times New Roman" w:hint="eastAsia"/>
          <w:color w:val="000000" w:themeColor="text1"/>
        </w:rPr>
        <w:t>GB</w:t>
      </w:r>
      <w:r w:rsidRPr="00381868">
        <w:rPr>
          <w:rFonts w:ascii="Times New Roman" w:hAnsi="Times New Roman"/>
          <w:color w:val="000000" w:themeColor="text1"/>
        </w:rPr>
        <w:t>/</w:t>
      </w:r>
      <w:r w:rsidRPr="00381868">
        <w:rPr>
          <w:rFonts w:ascii="Times New Roman" w:hAnsi="Times New Roman" w:hint="eastAsia"/>
          <w:color w:val="000000" w:themeColor="text1"/>
        </w:rPr>
        <w:t>T</w:t>
      </w:r>
      <w:r w:rsidRPr="00381868">
        <w:rPr>
          <w:rFonts w:ascii="Times New Roman" w:hAnsi="Times New Roman"/>
          <w:color w:val="000000" w:themeColor="text1"/>
        </w:rPr>
        <w:t>14848-2017</w:t>
      </w:r>
      <w:r w:rsidRPr="00381868">
        <w:rPr>
          <w:rFonts w:ascii="Times New Roman" w:hAnsi="Times New Roman" w:hint="eastAsia"/>
          <w:color w:val="000000" w:themeColor="text1"/>
        </w:rPr>
        <w:t>）的</w:t>
      </w:r>
      <w:r w:rsidRPr="00381868">
        <w:rPr>
          <w:rFonts w:ascii="Times New Roman" w:hAnsi="Times New Roman" w:hint="eastAsia"/>
          <w:color w:val="000000" w:themeColor="text1"/>
        </w:rPr>
        <w:t>III</w:t>
      </w:r>
      <w:r w:rsidRPr="00381868">
        <w:rPr>
          <w:rFonts w:ascii="Times New Roman" w:hAnsi="Times New Roman" w:hint="eastAsia"/>
          <w:color w:val="000000" w:themeColor="text1"/>
        </w:rPr>
        <w:t>类水质标准要求（</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w:t>
      </w:r>
      <w:r w:rsidRPr="00381868">
        <w:rPr>
          <w:rFonts w:ascii="Times New Roman" w:hAnsi="Times New Roman"/>
          <w:color w:val="000000" w:themeColor="text1"/>
        </w:rPr>
        <w:t>0.5</w:t>
      </w:r>
      <w:r w:rsidRPr="00381868">
        <w:rPr>
          <w:rFonts w:ascii="Times New Roman" w:hAnsi="Times New Roman" w:hint="eastAsia"/>
          <w:color w:val="000000" w:themeColor="text1"/>
        </w:rPr>
        <w:t>mg/L</w:t>
      </w:r>
      <w:r w:rsidRPr="00381868">
        <w:rPr>
          <w:rFonts w:ascii="Times New Roman" w:hAnsi="Times New Roman" w:hint="eastAsia"/>
          <w:color w:val="000000" w:themeColor="text1"/>
        </w:rPr>
        <w:t>）。事故泄漏情况下，泄漏废水中的污染物</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hint="eastAsia"/>
          <w:color w:val="000000" w:themeColor="text1"/>
        </w:rPr>
        <w:t>随地下水向下游迁移的过程中，会对下游区域造成一定的污染影响。</w:t>
      </w:r>
    </w:p>
    <w:p w:rsidR="00E128C9" w:rsidRPr="00381868" w:rsidRDefault="00E128C9" w:rsidP="00E128C9">
      <w:pPr>
        <w:pStyle w:val="a0"/>
        <w:ind w:firstLine="480"/>
        <w:rPr>
          <w:color w:val="000000" w:themeColor="text1"/>
        </w:rPr>
      </w:pPr>
      <w:r w:rsidRPr="00381868">
        <w:rPr>
          <w:rFonts w:ascii="Times New Roman" w:hAnsi="Times New Roman"/>
          <w:color w:val="000000" w:themeColor="text1"/>
        </w:rPr>
        <w:t>项目拟建污水处理站、固废贮存库房等按标准要求采取相应的防渗措施后，正常情况下对区域地下水的环境影响不大。发生事故泄漏情况下，</w:t>
      </w:r>
      <w:r w:rsidRPr="00381868">
        <w:rPr>
          <w:rFonts w:ascii="Times New Roman" w:hAnsi="Times New Roman"/>
          <w:color w:val="000000" w:themeColor="text1"/>
        </w:rPr>
        <w:t>COD</w:t>
      </w:r>
      <w:r w:rsidRPr="00381868">
        <w:rPr>
          <w:rFonts w:ascii="Times New Roman" w:hAnsi="Times New Roman"/>
          <w:color w:val="000000" w:themeColor="text1"/>
        </w:rPr>
        <w:t>、</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-N</w:t>
      </w:r>
      <w:r w:rsidRPr="00381868">
        <w:rPr>
          <w:rFonts w:ascii="Times New Roman" w:hAnsi="Times New Roman"/>
          <w:color w:val="000000" w:themeColor="text1"/>
        </w:rPr>
        <w:t>的</w:t>
      </w:r>
      <w:r w:rsidRPr="00381868">
        <w:rPr>
          <w:rFonts w:ascii="Times New Roman" w:hAnsi="Times New Roman" w:hint="eastAsia"/>
          <w:color w:val="000000" w:themeColor="text1"/>
        </w:rPr>
        <w:t>扩散污染会对项目场地、地下水下游的那潭村饮用水水源保护区取水口以及其他下游区域，造成不同程度的超标现象，事故泄漏对地下水的环境影响较大。因此建设单位在应加强对污水处理站、固废贮存库房等设施的日常巡查和管理，，并按要求设置监控井，定期进行地下水水质监测，避免发生非正常工况对地下水环境造成影响。</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声环境</w:t>
      </w:r>
      <w:r w:rsidRPr="00381868">
        <w:rPr>
          <w:rFonts w:eastAsia="黑体" w:hint="eastAsia"/>
          <w:color w:val="000000" w:themeColor="text1"/>
          <w:sz w:val="28"/>
          <w:szCs w:val="28"/>
        </w:rPr>
        <w:t>影响分析</w:t>
      </w:r>
    </w:p>
    <w:p w:rsidR="00024BB9" w:rsidRPr="00381868" w:rsidRDefault="001447BA">
      <w:pPr>
        <w:pStyle w:val="a0"/>
        <w:ind w:firstLine="480"/>
        <w:rPr>
          <w:rFonts w:ascii="Times New Roman" w:hAnsi="Times New Roman"/>
          <w:color w:val="000000" w:themeColor="text1"/>
        </w:rPr>
      </w:pPr>
      <w:r w:rsidRPr="00381868">
        <w:rPr>
          <w:rFonts w:ascii="Times New Roman" w:hAnsi="Times New Roman"/>
          <w:color w:val="000000" w:themeColor="text1"/>
          <w:lang w:val="zh-CN" w:bidi="ar"/>
        </w:rPr>
        <w:t>项目周边</w:t>
      </w:r>
      <w:r w:rsidR="00665DB6" w:rsidRPr="00381868">
        <w:rPr>
          <w:rFonts w:ascii="Times New Roman" w:hAnsi="Times New Roman" w:hint="eastAsia"/>
          <w:color w:val="000000" w:themeColor="text1"/>
          <w:lang w:val="zh-CN" w:bidi="ar"/>
        </w:rPr>
        <w:t>距</w:t>
      </w:r>
      <w:r w:rsidRPr="00381868">
        <w:rPr>
          <w:rFonts w:ascii="Times New Roman" w:hAnsi="Times New Roman" w:hint="eastAsia"/>
          <w:color w:val="000000" w:themeColor="text1"/>
          <w:lang w:val="zh-CN" w:bidi="ar"/>
        </w:rPr>
        <w:t>本项目最近的敏感点为</w:t>
      </w:r>
      <w:r w:rsidR="00E128C9" w:rsidRPr="00381868">
        <w:rPr>
          <w:rFonts w:ascii="Times New Roman" w:hAnsi="Times New Roman" w:hint="eastAsia"/>
          <w:color w:val="000000" w:themeColor="text1"/>
          <w:lang w:val="zh-CN" w:bidi="ar"/>
        </w:rPr>
        <w:t>东北面</w:t>
      </w:r>
      <w:r w:rsidR="00E128C9" w:rsidRPr="00381868">
        <w:rPr>
          <w:rFonts w:ascii="Times New Roman" w:hAnsi="Times New Roman" w:hint="eastAsia"/>
          <w:color w:val="000000" w:themeColor="text1"/>
          <w:lang w:val="zh-CN" w:bidi="ar"/>
        </w:rPr>
        <w:t>250m</w:t>
      </w:r>
      <w:r w:rsidR="00E128C9" w:rsidRPr="00381868">
        <w:rPr>
          <w:rFonts w:ascii="Times New Roman" w:hAnsi="Times New Roman" w:hint="eastAsia"/>
          <w:color w:val="000000" w:themeColor="text1"/>
          <w:lang w:val="zh-CN" w:bidi="ar"/>
        </w:rPr>
        <w:t>的冷水河村和南面</w:t>
      </w:r>
      <w:r w:rsidR="00E128C9" w:rsidRPr="00381868">
        <w:rPr>
          <w:rFonts w:ascii="Times New Roman" w:hAnsi="Times New Roman" w:hint="eastAsia"/>
          <w:color w:val="000000" w:themeColor="text1"/>
          <w:lang w:val="zh-CN" w:bidi="ar"/>
        </w:rPr>
        <w:t>250m</w:t>
      </w:r>
      <w:r w:rsidR="00E128C9" w:rsidRPr="00381868">
        <w:rPr>
          <w:rFonts w:ascii="Times New Roman" w:hAnsi="Times New Roman" w:hint="eastAsia"/>
          <w:color w:val="000000" w:themeColor="text1"/>
          <w:lang w:val="zh-CN" w:bidi="ar"/>
        </w:rPr>
        <w:t>的邓屋村</w:t>
      </w:r>
      <w:r w:rsidRPr="00381868">
        <w:rPr>
          <w:rFonts w:ascii="Times New Roman" w:hAnsi="Times New Roman" w:hint="eastAsia"/>
          <w:color w:val="000000" w:themeColor="text1"/>
          <w:lang w:val="zh-CN" w:bidi="ar"/>
        </w:rPr>
        <w:t>。</w:t>
      </w:r>
      <w:r w:rsidR="00E128C9" w:rsidRPr="00381868">
        <w:rPr>
          <w:rFonts w:ascii="Times New Roman" w:hAnsi="Times New Roman" w:hint="eastAsia"/>
          <w:color w:val="000000" w:themeColor="text1"/>
        </w:rPr>
        <w:t>由预测结果可知，项目工程建成后，其运营期设备噪声在场地各边界的昼、夜间噪声贡献值均满足《工业企业厂界环境噪声排放标准》（</w:t>
      </w:r>
      <w:r w:rsidR="00E128C9" w:rsidRPr="00381868">
        <w:rPr>
          <w:rFonts w:ascii="Times New Roman" w:hAnsi="Times New Roman" w:hint="eastAsia"/>
          <w:color w:val="000000" w:themeColor="text1"/>
        </w:rPr>
        <w:t>GB 12348-2008</w:t>
      </w:r>
      <w:r w:rsidR="00E128C9" w:rsidRPr="00381868">
        <w:rPr>
          <w:rFonts w:ascii="Times New Roman" w:hAnsi="Times New Roman" w:hint="eastAsia"/>
          <w:color w:val="000000" w:themeColor="text1"/>
        </w:rPr>
        <w:t>）的</w:t>
      </w:r>
      <w:r w:rsidR="00E128C9" w:rsidRPr="00381868">
        <w:rPr>
          <w:rFonts w:ascii="Times New Roman" w:hAnsi="Times New Roman" w:hint="eastAsia"/>
          <w:color w:val="000000" w:themeColor="text1"/>
        </w:rPr>
        <w:t>3</w:t>
      </w:r>
      <w:r w:rsidR="00E128C9" w:rsidRPr="00381868">
        <w:rPr>
          <w:rFonts w:ascii="Times New Roman" w:hAnsi="Times New Roman" w:hint="eastAsia"/>
          <w:color w:val="000000" w:themeColor="text1"/>
        </w:rPr>
        <w:t>类标准（即昼间≤</w:t>
      </w:r>
      <w:r w:rsidR="00E128C9" w:rsidRPr="00381868">
        <w:rPr>
          <w:rFonts w:ascii="Times New Roman" w:hAnsi="Times New Roman" w:hint="eastAsia"/>
          <w:color w:val="000000" w:themeColor="text1"/>
        </w:rPr>
        <w:t>65dB(A)</w:t>
      </w:r>
      <w:r w:rsidR="00E128C9" w:rsidRPr="00381868">
        <w:rPr>
          <w:rFonts w:ascii="Times New Roman" w:hAnsi="Times New Roman" w:hint="eastAsia"/>
          <w:color w:val="000000" w:themeColor="text1"/>
        </w:rPr>
        <w:t>，夜间≤</w:t>
      </w:r>
      <w:r w:rsidR="00E128C9" w:rsidRPr="00381868">
        <w:rPr>
          <w:rFonts w:ascii="Times New Roman" w:hAnsi="Times New Roman" w:hint="eastAsia"/>
          <w:color w:val="000000" w:themeColor="text1"/>
        </w:rPr>
        <w:t>55dB(A)</w:t>
      </w:r>
      <w:r w:rsidR="00E128C9" w:rsidRPr="00381868">
        <w:rPr>
          <w:rFonts w:ascii="Times New Roman" w:hAnsi="Times New Roman" w:hint="eastAsia"/>
          <w:color w:val="000000" w:themeColor="text1"/>
        </w:rPr>
        <w:t>），产生的噪声影响不大。</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固体废物环境</w:t>
      </w:r>
      <w:r w:rsidRPr="00381868">
        <w:rPr>
          <w:rFonts w:eastAsia="黑体" w:hint="eastAsia"/>
          <w:color w:val="000000" w:themeColor="text1"/>
          <w:sz w:val="28"/>
          <w:szCs w:val="28"/>
        </w:rPr>
        <w:t>影响分析</w:t>
      </w:r>
    </w:p>
    <w:p w:rsidR="00E128C9" w:rsidRPr="00381868" w:rsidRDefault="00E128C9" w:rsidP="00665DB6">
      <w:pPr>
        <w:ind w:firstLine="480"/>
        <w:rPr>
          <w:rFonts w:ascii="宋体" w:hAnsi="宋体" w:cs="宋体"/>
          <w:color w:val="000000" w:themeColor="text1"/>
          <w:szCs w:val="24"/>
        </w:rPr>
      </w:pPr>
      <w:r w:rsidRPr="00381868">
        <w:rPr>
          <w:rFonts w:hint="eastAsia"/>
          <w:color w:val="000000" w:themeColor="text1"/>
        </w:rPr>
        <w:t>项目产生的固废主要是生活垃圾、污水站污泥、废白土、废活性炭、废机油</w:t>
      </w:r>
      <w:r w:rsidRPr="00381868">
        <w:rPr>
          <w:rFonts w:ascii="宋体" w:hAnsi="宋体" w:cs="宋体" w:hint="eastAsia"/>
          <w:color w:val="000000" w:themeColor="text1"/>
          <w:szCs w:val="24"/>
        </w:rPr>
        <w:t>。</w:t>
      </w:r>
    </w:p>
    <w:p w:rsidR="00E128C9" w:rsidRPr="00381868" w:rsidRDefault="00E128C9" w:rsidP="00E128C9">
      <w:pPr>
        <w:ind w:firstLine="480"/>
        <w:rPr>
          <w:rFonts w:cs="宋体"/>
          <w:color w:val="000000" w:themeColor="text1"/>
          <w:lang w:val="zh-CN"/>
        </w:rPr>
      </w:pPr>
      <w:r w:rsidRPr="00381868">
        <w:rPr>
          <w:rFonts w:hint="eastAsia"/>
          <w:color w:val="000000" w:themeColor="text1"/>
        </w:rPr>
        <w:t>污泥、废白土和废活性炭均送至发酵罐发酵处理，发酵后得到的有机肥外售。废旧机油属于危险废物，厂区收集储存按《危险废物收集、贮存、运输技术规范》（</w:t>
      </w:r>
      <w:r w:rsidRPr="00381868">
        <w:rPr>
          <w:rFonts w:hint="eastAsia"/>
          <w:color w:val="000000" w:themeColor="text1"/>
        </w:rPr>
        <w:t>HJ 2025-2012</w:t>
      </w:r>
      <w:r w:rsidRPr="00381868">
        <w:rPr>
          <w:rFonts w:hint="eastAsia"/>
          <w:color w:val="000000" w:themeColor="text1"/>
        </w:rPr>
        <w:t>）进行，由有资质单位定期外运，避免对周边敏感目标造成影响，同时运输过程尽量避开城镇、村庄等环境敏感目标，减少对敏感的环境影响。生活垃圾中一起交由当地环卫部</w:t>
      </w:r>
      <w:r w:rsidRPr="00381868">
        <w:rPr>
          <w:rFonts w:hint="eastAsia"/>
          <w:color w:val="000000" w:themeColor="text1"/>
        </w:rPr>
        <w:lastRenderedPageBreak/>
        <w:t>门清运处理。经采取相应措施后，项目固体废物对环境影响不大。</w:t>
      </w:r>
    </w:p>
    <w:p w:rsidR="00E128C9" w:rsidRPr="00381868" w:rsidRDefault="00E128C9">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生态环境影响分析</w:t>
      </w:r>
    </w:p>
    <w:p w:rsidR="00E128C9" w:rsidRPr="00381868" w:rsidRDefault="00E128C9" w:rsidP="00E128C9">
      <w:pPr>
        <w:pStyle w:val="a0"/>
        <w:ind w:firstLine="480"/>
        <w:rPr>
          <w:rFonts w:ascii="Times New Roman" w:hAnsi="Times New Roman"/>
          <w:color w:val="000000" w:themeColor="text1"/>
        </w:rPr>
      </w:pPr>
      <w:r w:rsidRPr="00381868">
        <w:rPr>
          <w:rFonts w:ascii="Times New Roman" w:hAnsi="Times New Roman" w:hint="eastAsia"/>
          <w:color w:val="000000" w:themeColor="text1"/>
        </w:rPr>
        <w:t>项目位于规划工业园区内，周边环境现状为村屯、农田等，生态环境一般。项目运营期绿化方案主要集中在办公生活区周边和外围道路与用地红线之间的区域。办公生活四周布置绿篱和树阵，与生产区隔离，避免噪声、粉尘的影响。办公区周边设置集中绿地和景观水池，营造良好的办公环境。道路边缘、围墙边沿等可利用的面积均进行绿化布置，栽种高大乔木、花灌木等，利用其遮阳、吸尘和降噪的效果，降低对生态环境的影响。</w:t>
      </w:r>
    </w:p>
    <w:p w:rsidR="00E128C9" w:rsidRPr="00381868" w:rsidRDefault="00E128C9" w:rsidP="00E128C9">
      <w:pPr>
        <w:pStyle w:val="a0"/>
        <w:ind w:firstLine="476"/>
        <w:rPr>
          <w:color w:val="000000" w:themeColor="text1"/>
        </w:rPr>
      </w:pPr>
      <w:r w:rsidRPr="00381868">
        <w:rPr>
          <w:rFonts w:hint="eastAsia"/>
          <w:color w:val="000000" w:themeColor="text1"/>
          <w:spacing w:val="-1"/>
          <w:szCs w:val="21"/>
        </w:rPr>
        <w:t>项目不涉及</w:t>
      </w:r>
      <w:r w:rsidRPr="00381868">
        <w:rPr>
          <w:color w:val="000000" w:themeColor="text1"/>
          <w:spacing w:val="-1"/>
          <w:szCs w:val="21"/>
        </w:rPr>
        <w:t>取土、挖砂、采石等活动</w:t>
      </w:r>
      <w:r w:rsidRPr="00381868">
        <w:rPr>
          <w:rFonts w:hint="eastAsia"/>
          <w:color w:val="000000" w:themeColor="text1"/>
          <w:spacing w:val="-1"/>
          <w:szCs w:val="21"/>
        </w:rPr>
        <w:t>；厂区采取相应的雨水截留、地面硬化、堆场围挡等措施防止水土流失。</w:t>
      </w:r>
      <w:r w:rsidRPr="00381868">
        <w:rPr>
          <w:rFonts w:hint="eastAsia"/>
          <w:color w:val="000000" w:themeColor="text1"/>
        </w:rPr>
        <w:t>本项目距离山口红树林国家自</w:t>
      </w:r>
      <w:r w:rsidRPr="00381868">
        <w:rPr>
          <w:rFonts w:ascii="Times New Roman" w:hAnsi="Times New Roman"/>
          <w:color w:val="000000" w:themeColor="text1"/>
        </w:rPr>
        <w:t>然保护区约</w:t>
      </w:r>
      <w:r w:rsidRPr="00381868">
        <w:rPr>
          <w:rFonts w:ascii="Times New Roman" w:hAnsi="Times New Roman"/>
          <w:color w:val="000000" w:themeColor="text1"/>
        </w:rPr>
        <w:t>2.2km</w:t>
      </w:r>
      <w:r w:rsidRPr="00381868">
        <w:rPr>
          <w:rFonts w:ascii="Times New Roman" w:hAnsi="Times New Roman" w:hint="eastAsia"/>
          <w:color w:val="000000" w:themeColor="text1"/>
        </w:rPr>
        <w:t>，根据预测分析，项目建设对保护区环境影响不大</w:t>
      </w:r>
      <w:r w:rsidRPr="00381868">
        <w:rPr>
          <w:rFonts w:ascii="Times New Roman" w:hAnsi="Times New Roman"/>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hint="eastAsia"/>
          <w:color w:val="000000" w:themeColor="text1"/>
          <w:sz w:val="28"/>
          <w:szCs w:val="28"/>
        </w:rPr>
        <w:t>土壤</w:t>
      </w:r>
      <w:r w:rsidRPr="00381868">
        <w:rPr>
          <w:rFonts w:eastAsia="黑体"/>
          <w:color w:val="000000" w:themeColor="text1"/>
          <w:sz w:val="28"/>
          <w:szCs w:val="28"/>
        </w:rPr>
        <w:t>环境</w:t>
      </w:r>
      <w:r w:rsidRPr="00381868">
        <w:rPr>
          <w:rFonts w:eastAsia="黑体" w:hint="eastAsia"/>
          <w:color w:val="000000" w:themeColor="text1"/>
          <w:sz w:val="28"/>
          <w:szCs w:val="28"/>
        </w:rPr>
        <w:t>影响分析</w:t>
      </w:r>
    </w:p>
    <w:p w:rsidR="00024BB9" w:rsidRPr="00381868" w:rsidRDefault="001447BA">
      <w:pPr>
        <w:pStyle w:val="a0"/>
        <w:ind w:firstLine="480"/>
        <w:rPr>
          <w:color w:val="000000" w:themeColor="text1"/>
        </w:rPr>
      </w:pPr>
      <w:r w:rsidRPr="00381868">
        <w:rPr>
          <w:rFonts w:hint="eastAsia"/>
          <w:color w:val="000000" w:themeColor="text1"/>
          <w:szCs w:val="20"/>
        </w:rPr>
        <w:t>本项目在正常状况下，污染物从源头和末端均得到控制，地面经防渗处理，满足相关</w:t>
      </w:r>
      <w:r w:rsidRPr="00381868">
        <w:rPr>
          <w:rFonts w:ascii="Times New Roman" w:hAnsi="Times New Roman"/>
          <w:color w:val="000000" w:themeColor="text1"/>
          <w:szCs w:val="20"/>
        </w:rPr>
        <w:t>防渗要求，没有污染土壤环境的通道。</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环境风险</w:t>
      </w:r>
    </w:p>
    <w:p w:rsidR="00024BB9" w:rsidRPr="00381868" w:rsidRDefault="00E128C9">
      <w:pPr>
        <w:pStyle w:val="a0"/>
        <w:ind w:firstLine="480"/>
        <w:rPr>
          <w:color w:val="000000" w:themeColor="text1"/>
        </w:rPr>
      </w:pPr>
      <w:r w:rsidRPr="00381868">
        <w:rPr>
          <w:rFonts w:hint="eastAsia"/>
          <w:color w:val="000000" w:themeColor="text1"/>
        </w:rPr>
        <w:t>项目涉及的环境风险因素包括天然气、化学品、废机油的泄漏</w:t>
      </w:r>
      <w:r w:rsidR="005A4128" w:rsidRPr="00381868">
        <w:rPr>
          <w:rFonts w:hint="eastAsia"/>
          <w:color w:val="000000" w:themeColor="text1"/>
        </w:rPr>
        <w:t>，项目环境风险评价等级为</w:t>
      </w:r>
      <w:r w:rsidR="005A4128" w:rsidRPr="00381868">
        <w:rPr>
          <w:rFonts w:ascii="宋体" w:hAnsi="宋体" w:hint="eastAsia"/>
          <w:color w:val="000000" w:themeColor="text1"/>
        </w:rPr>
        <w:t>Ⅲ</w:t>
      </w:r>
      <w:r w:rsidR="005A4128" w:rsidRPr="00381868">
        <w:rPr>
          <w:rFonts w:hint="eastAsia"/>
          <w:color w:val="000000" w:themeColor="text1"/>
        </w:rPr>
        <w:t>级</w:t>
      </w:r>
      <w:r w:rsidRPr="00381868">
        <w:rPr>
          <w:rFonts w:hint="eastAsia"/>
          <w:color w:val="000000" w:themeColor="text1"/>
        </w:rPr>
        <w:t>。在工程的设计及生产运行过程中，建设单位应严格按工程设计、操作规程运行和管理，并认真落实本评价提出的各项风险防范措施，可把事故发生的几率降至最低。通过采取各项风险防范及应急救援措施，可降低各种事故发生的概率及对周围环境的影响，环境风险在可接受范围内</w:t>
      </w:r>
      <w:r w:rsidR="001447BA" w:rsidRPr="00381868">
        <w:rPr>
          <w:rFonts w:hint="eastAsia"/>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59" w:name="_Toc19556337"/>
      <w:bookmarkStart w:id="360" w:name="_Toc14877"/>
      <w:bookmarkStart w:id="361" w:name="_Toc23766"/>
      <w:bookmarkStart w:id="362" w:name="_Toc31709540"/>
      <w:bookmarkStart w:id="363" w:name="_Toc20933"/>
      <w:bookmarkStart w:id="364" w:name="_Toc57223716"/>
      <w:r w:rsidRPr="00381868">
        <w:rPr>
          <w:rFonts w:eastAsia="黑体" w:hint="eastAsia"/>
          <w:color w:val="000000" w:themeColor="text1"/>
          <w:sz w:val="30"/>
          <w:szCs w:val="30"/>
        </w:rPr>
        <w:t>环境保护措施</w:t>
      </w:r>
      <w:bookmarkEnd w:id="359"/>
      <w:bookmarkEnd w:id="360"/>
      <w:bookmarkEnd w:id="361"/>
      <w:bookmarkEnd w:id="362"/>
      <w:bookmarkEnd w:id="363"/>
      <w:bookmarkEnd w:id="364"/>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65" w:name="_Toc488009222"/>
      <w:bookmarkStart w:id="366" w:name="_Toc6995"/>
      <w:bookmarkStart w:id="367" w:name="_Toc756"/>
      <w:bookmarkStart w:id="368" w:name="_Toc525827377"/>
      <w:r w:rsidRPr="00381868">
        <w:rPr>
          <w:rFonts w:eastAsia="黑体"/>
          <w:color w:val="000000" w:themeColor="text1"/>
          <w:sz w:val="28"/>
          <w:szCs w:val="28"/>
        </w:rPr>
        <w:t>主要大气污染防治措施</w:t>
      </w:r>
      <w:bookmarkEnd w:id="365"/>
      <w:bookmarkEnd w:id="366"/>
      <w:bookmarkEnd w:id="367"/>
      <w:bookmarkEnd w:id="368"/>
    </w:p>
    <w:p w:rsidR="00024BB9" w:rsidRPr="00381868" w:rsidRDefault="00E128C9">
      <w:pPr>
        <w:pStyle w:val="a0"/>
        <w:ind w:firstLine="480"/>
        <w:rPr>
          <w:rFonts w:ascii="Times New Roman" w:hAnsi="Times New Roman"/>
          <w:color w:val="000000" w:themeColor="text1"/>
        </w:rPr>
      </w:pPr>
      <w:r w:rsidRPr="00381868">
        <w:rPr>
          <w:rFonts w:ascii="Times New Roman" w:hAnsi="Times New Roman"/>
          <w:color w:val="000000" w:themeColor="text1"/>
        </w:rPr>
        <w:t>项目使用天然气蒸汽锅炉为生产线和蒸发工段供热，天然气为清洁能源，燃烧产生的尾气排放污染物主要有</w:t>
      </w:r>
      <w:r w:rsidRPr="00381868">
        <w:rPr>
          <w:rFonts w:ascii="Times New Roman" w:hAnsi="Times New Roman"/>
          <w:color w:val="000000" w:themeColor="text1"/>
        </w:rPr>
        <w:t>SO</w:t>
      </w:r>
      <w:r w:rsidRPr="00381868">
        <w:rPr>
          <w:rFonts w:ascii="Times New Roman" w:hAnsi="Times New Roman"/>
          <w:color w:val="000000" w:themeColor="text1"/>
          <w:vertAlign w:val="subscript"/>
        </w:rPr>
        <w:t>2</w:t>
      </w:r>
      <w:r w:rsidRPr="00381868">
        <w:rPr>
          <w:rFonts w:ascii="Times New Roman" w:hAnsi="Times New Roman"/>
          <w:color w:val="000000" w:themeColor="text1"/>
        </w:rPr>
        <w:t>、</w:t>
      </w:r>
      <w:r w:rsidRPr="00381868">
        <w:rPr>
          <w:rFonts w:ascii="Times New Roman" w:hAnsi="Times New Roman"/>
          <w:color w:val="000000" w:themeColor="text1"/>
        </w:rPr>
        <w:t>NOx</w:t>
      </w:r>
      <w:r w:rsidRPr="00381868">
        <w:rPr>
          <w:rFonts w:ascii="Times New Roman" w:hAnsi="Times New Roman"/>
          <w:color w:val="000000" w:themeColor="text1"/>
        </w:rPr>
        <w:t>、颗粒物，通过蒸汽过热炉配套的</w:t>
      </w:r>
      <w:r w:rsidRPr="00381868">
        <w:rPr>
          <w:rFonts w:ascii="Times New Roman" w:hAnsi="Times New Roman"/>
          <w:color w:val="000000" w:themeColor="text1"/>
        </w:rPr>
        <w:t>1</w:t>
      </w:r>
      <w:r w:rsidRPr="00381868">
        <w:rPr>
          <w:rFonts w:ascii="Times New Roman" w:hAnsi="Times New Roman"/>
          <w:color w:val="000000" w:themeColor="text1"/>
        </w:rPr>
        <w:t>根</w:t>
      </w:r>
      <w:r w:rsidRPr="00381868">
        <w:rPr>
          <w:rFonts w:ascii="Times New Roman" w:hAnsi="Times New Roman"/>
          <w:color w:val="000000" w:themeColor="text1"/>
        </w:rPr>
        <w:t>20m</w:t>
      </w:r>
      <w:r w:rsidRPr="00381868">
        <w:rPr>
          <w:rFonts w:ascii="Times New Roman" w:hAnsi="Times New Roman"/>
          <w:color w:val="000000" w:themeColor="text1"/>
        </w:rPr>
        <w:t>高的排气筒直排，各污染物排放浓度可满足《锅炉大气污染物排放标准》（</w:t>
      </w:r>
      <w:r w:rsidRPr="00381868">
        <w:rPr>
          <w:rFonts w:ascii="Times New Roman" w:hAnsi="Times New Roman"/>
          <w:color w:val="000000" w:themeColor="text1"/>
        </w:rPr>
        <w:t>GB16297-1996</w:t>
      </w:r>
      <w:r w:rsidRPr="00381868">
        <w:rPr>
          <w:rFonts w:ascii="Times New Roman" w:hAnsi="Times New Roman"/>
          <w:color w:val="000000" w:themeColor="text1"/>
        </w:rPr>
        <w:t>）中的</w:t>
      </w:r>
      <w:r w:rsidRPr="00381868">
        <w:rPr>
          <w:rFonts w:ascii="Times New Roman" w:eastAsiaTheme="minorEastAsia" w:hAnsi="Times New Roman"/>
          <w:color w:val="000000" w:themeColor="text1"/>
        </w:rPr>
        <w:t>“</w:t>
      </w:r>
      <w:r w:rsidRPr="00381868">
        <w:rPr>
          <w:rFonts w:ascii="Times New Roman" w:hAnsi="Times New Roman"/>
          <w:color w:val="000000" w:themeColor="text1"/>
        </w:rPr>
        <w:t>表</w:t>
      </w:r>
      <w:r w:rsidRPr="00381868">
        <w:rPr>
          <w:rFonts w:ascii="Times New Roman" w:hAnsi="Times New Roman"/>
          <w:color w:val="000000" w:themeColor="text1"/>
        </w:rPr>
        <w:t xml:space="preserve">3 </w:t>
      </w:r>
      <w:r w:rsidRPr="00381868">
        <w:rPr>
          <w:rFonts w:ascii="Times New Roman" w:hAnsi="Times New Roman"/>
          <w:color w:val="000000" w:themeColor="text1"/>
        </w:rPr>
        <w:t>大气污染物特别排放限值（燃气锅炉）</w:t>
      </w:r>
      <w:r w:rsidRPr="00381868">
        <w:rPr>
          <w:rFonts w:ascii="Times New Roman" w:eastAsiaTheme="minorEastAsia" w:hAnsi="Times New Roman"/>
          <w:color w:val="000000" w:themeColor="text1"/>
        </w:rPr>
        <w:t>”</w:t>
      </w:r>
      <w:r w:rsidRPr="00381868">
        <w:rPr>
          <w:rFonts w:ascii="Times New Roman" w:hAnsi="Times New Roman"/>
          <w:color w:val="000000" w:themeColor="text1"/>
        </w:rPr>
        <w:t>的要求</w:t>
      </w:r>
      <w:r w:rsidR="001447BA" w:rsidRPr="00381868">
        <w:rPr>
          <w:rFonts w:ascii="Times New Roman" w:hAnsi="Times New Roman"/>
          <w:color w:val="000000" w:themeColor="text1"/>
        </w:rPr>
        <w:t>。</w:t>
      </w:r>
    </w:p>
    <w:p w:rsidR="00E128C9" w:rsidRPr="00381868" w:rsidRDefault="00E128C9">
      <w:pPr>
        <w:pStyle w:val="a0"/>
        <w:ind w:firstLine="480"/>
        <w:rPr>
          <w:rFonts w:ascii="Times New Roman" w:hAnsi="Times New Roman"/>
          <w:color w:val="000000" w:themeColor="text1"/>
        </w:rPr>
      </w:pPr>
      <w:r w:rsidRPr="00381868">
        <w:rPr>
          <w:rFonts w:ascii="Times New Roman" w:hAnsi="Times New Roman"/>
          <w:color w:val="000000" w:themeColor="text1"/>
        </w:rPr>
        <w:t>有机肥发酵废气采用</w:t>
      </w:r>
      <w:r w:rsidRPr="00381868">
        <w:rPr>
          <w:rFonts w:ascii="Times New Roman" w:hAnsi="Times New Roman"/>
          <w:color w:val="000000" w:themeColor="text1"/>
        </w:rPr>
        <w:t>“</w:t>
      </w:r>
      <w:r w:rsidRPr="00381868">
        <w:rPr>
          <w:rFonts w:ascii="Times New Roman" w:hAnsi="Times New Roman"/>
          <w:color w:val="000000" w:themeColor="text1"/>
        </w:rPr>
        <w:t>双层喷淋</w:t>
      </w:r>
      <w:r w:rsidRPr="00381868">
        <w:rPr>
          <w:rFonts w:ascii="Times New Roman" w:hAnsi="Times New Roman"/>
          <w:color w:val="000000" w:themeColor="text1"/>
        </w:rPr>
        <w:t>+</w:t>
      </w:r>
      <w:r w:rsidRPr="00381868">
        <w:rPr>
          <w:rFonts w:ascii="Times New Roman" w:hAnsi="Times New Roman"/>
          <w:color w:val="000000" w:themeColor="text1"/>
        </w:rPr>
        <w:t>生物除臭工艺</w:t>
      </w:r>
      <w:r w:rsidRPr="00381868">
        <w:rPr>
          <w:rFonts w:ascii="Times New Roman" w:hAnsi="Times New Roman"/>
          <w:color w:val="000000" w:themeColor="text1"/>
        </w:rPr>
        <w:t>”</w:t>
      </w:r>
      <w:r w:rsidRPr="00381868">
        <w:rPr>
          <w:rFonts w:ascii="Times New Roman" w:hAnsi="Times New Roman"/>
          <w:color w:val="000000" w:themeColor="text1"/>
        </w:rPr>
        <w:t>处理发酵臭气，再经</w:t>
      </w:r>
      <w:r w:rsidRPr="00381868">
        <w:rPr>
          <w:rFonts w:ascii="Times New Roman" w:hAnsi="Times New Roman"/>
          <w:color w:val="000000" w:themeColor="text1"/>
        </w:rPr>
        <w:t>15m</w:t>
      </w:r>
      <w:r w:rsidRPr="00381868">
        <w:rPr>
          <w:rFonts w:ascii="Times New Roman" w:hAnsi="Times New Roman"/>
          <w:color w:val="000000" w:themeColor="text1"/>
        </w:rPr>
        <w:t>高排气筒</w:t>
      </w:r>
      <w:r w:rsidRPr="00381868">
        <w:rPr>
          <w:rFonts w:ascii="Times New Roman" w:hAnsi="Times New Roman"/>
          <w:color w:val="000000" w:themeColor="text1"/>
        </w:rPr>
        <w:lastRenderedPageBreak/>
        <w:t>排放。发酵臭气主要污染物为</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w:t>
      </w:r>
      <w:r w:rsidRPr="00381868">
        <w:rPr>
          <w:rFonts w:ascii="Times New Roman" w:hAnsi="Times New Roman"/>
          <w:color w:val="000000" w:themeColor="text1"/>
        </w:rPr>
        <w:t>H</w:t>
      </w:r>
      <w:r w:rsidRPr="00381868">
        <w:rPr>
          <w:rFonts w:ascii="Times New Roman" w:hAnsi="Times New Roman"/>
          <w:color w:val="000000" w:themeColor="text1"/>
          <w:vertAlign w:val="subscript"/>
        </w:rPr>
        <w:t>2</w:t>
      </w:r>
      <w:r w:rsidRPr="00381868">
        <w:rPr>
          <w:rFonts w:ascii="Times New Roman" w:hAnsi="Times New Roman"/>
          <w:color w:val="000000" w:themeColor="text1"/>
        </w:rPr>
        <w:t>S</w:t>
      </w:r>
      <w:r w:rsidRPr="00381868">
        <w:rPr>
          <w:rFonts w:ascii="Times New Roman" w:hAnsi="Times New Roman"/>
          <w:color w:val="000000" w:themeColor="text1"/>
        </w:rPr>
        <w:t>，经双层喷淋及生物除臭处理后，达到《恶臭污染物排放标准》（</w:t>
      </w:r>
      <w:r w:rsidRPr="00381868">
        <w:rPr>
          <w:rFonts w:ascii="Times New Roman" w:hAnsi="Times New Roman"/>
          <w:color w:val="000000" w:themeColor="text1"/>
        </w:rPr>
        <w:t>GB14554-93</w:t>
      </w:r>
      <w:r w:rsidRPr="00381868">
        <w:rPr>
          <w:rFonts w:ascii="Times New Roman" w:hAnsi="Times New Roman"/>
          <w:color w:val="000000" w:themeColor="text1"/>
        </w:rPr>
        <w:t>）中表</w:t>
      </w:r>
      <w:r w:rsidRPr="00381868">
        <w:rPr>
          <w:rFonts w:ascii="Times New Roman" w:hAnsi="Times New Roman"/>
          <w:color w:val="000000" w:themeColor="text1"/>
        </w:rPr>
        <w:t>2</w:t>
      </w:r>
      <w:r w:rsidRPr="00381868">
        <w:rPr>
          <w:rFonts w:ascii="Times New Roman" w:hAnsi="Times New Roman"/>
          <w:color w:val="000000" w:themeColor="text1"/>
        </w:rPr>
        <w:t>标准限值要求。</w:t>
      </w:r>
    </w:p>
    <w:p w:rsidR="00E128C9" w:rsidRPr="00381868" w:rsidRDefault="00E128C9">
      <w:pPr>
        <w:pStyle w:val="a0"/>
        <w:ind w:firstLine="480"/>
        <w:rPr>
          <w:rFonts w:ascii="Times New Roman" w:hAnsi="Times New Roman"/>
          <w:color w:val="000000" w:themeColor="text1"/>
        </w:rPr>
      </w:pPr>
      <w:r w:rsidRPr="00381868">
        <w:rPr>
          <w:rFonts w:ascii="Times New Roman" w:hAnsi="Times New Roman"/>
          <w:color w:val="000000" w:themeColor="text1"/>
        </w:rPr>
        <w:t>项目储罐区大小呼吸无组织废气通过风机保持储罐微负压收集，生产装置通过真空系统抽出废气，污水站臭气建构筑物加盖并收集，该部分废气主要污染物为非甲烷总烃、</w:t>
      </w:r>
      <w:r w:rsidRPr="00381868">
        <w:rPr>
          <w:rFonts w:ascii="Times New Roman" w:hAnsi="Times New Roman"/>
          <w:color w:val="000000" w:themeColor="text1"/>
        </w:rPr>
        <w:t>NH</w:t>
      </w:r>
      <w:r w:rsidRPr="00381868">
        <w:rPr>
          <w:rFonts w:ascii="Times New Roman" w:hAnsi="Times New Roman"/>
          <w:color w:val="000000" w:themeColor="text1"/>
          <w:vertAlign w:val="subscript"/>
        </w:rPr>
        <w:t>3</w:t>
      </w:r>
      <w:r w:rsidRPr="00381868">
        <w:rPr>
          <w:rFonts w:ascii="Times New Roman" w:hAnsi="Times New Roman"/>
          <w:color w:val="000000" w:themeColor="text1"/>
        </w:rPr>
        <w:t>、</w:t>
      </w:r>
      <w:r w:rsidRPr="00381868">
        <w:rPr>
          <w:rFonts w:ascii="Times New Roman" w:hAnsi="Times New Roman"/>
          <w:color w:val="000000" w:themeColor="text1"/>
        </w:rPr>
        <w:t>H</w:t>
      </w:r>
      <w:r w:rsidRPr="00381868">
        <w:rPr>
          <w:rFonts w:ascii="Times New Roman" w:hAnsi="Times New Roman"/>
          <w:color w:val="000000" w:themeColor="text1"/>
          <w:vertAlign w:val="subscript"/>
        </w:rPr>
        <w:t>2</w:t>
      </w:r>
      <w:r w:rsidRPr="00381868">
        <w:rPr>
          <w:rFonts w:ascii="Times New Roman" w:hAnsi="Times New Roman"/>
          <w:color w:val="000000" w:themeColor="text1"/>
        </w:rPr>
        <w:t>S</w:t>
      </w:r>
      <w:r w:rsidRPr="00381868">
        <w:rPr>
          <w:rFonts w:ascii="Times New Roman" w:hAnsi="Times New Roman"/>
          <w:color w:val="000000" w:themeColor="text1"/>
        </w:rPr>
        <w:t>，全部通过密闭管道收集后合用</w:t>
      </w:r>
      <w:r w:rsidRPr="00381868">
        <w:rPr>
          <w:rFonts w:ascii="Times New Roman" w:hAnsi="Times New Roman"/>
          <w:color w:val="000000" w:themeColor="text1"/>
        </w:rPr>
        <w:t>1</w:t>
      </w:r>
      <w:r w:rsidRPr="00381868">
        <w:rPr>
          <w:rFonts w:ascii="Times New Roman" w:hAnsi="Times New Roman"/>
          <w:color w:val="000000" w:themeColor="text1"/>
        </w:rPr>
        <w:t>套废气处理装置处理，采用低温冷凝</w:t>
      </w:r>
      <w:r w:rsidRPr="00381868">
        <w:rPr>
          <w:rFonts w:ascii="Times New Roman" w:hAnsi="Times New Roman"/>
          <w:color w:val="000000" w:themeColor="text1"/>
        </w:rPr>
        <w:t>+</w:t>
      </w:r>
      <w:r w:rsidRPr="00381868">
        <w:rPr>
          <w:rFonts w:ascii="Times New Roman" w:hAnsi="Times New Roman"/>
          <w:color w:val="000000" w:themeColor="text1"/>
        </w:rPr>
        <w:t>水吸收处理方法，再经处理达标后由</w:t>
      </w:r>
      <w:r w:rsidRPr="00381868">
        <w:rPr>
          <w:rFonts w:ascii="Times New Roman" w:hAnsi="Times New Roman"/>
          <w:color w:val="000000" w:themeColor="text1"/>
        </w:rPr>
        <w:t>15m</w:t>
      </w:r>
      <w:r w:rsidRPr="00381868">
        <w:rPr>
          <w:rFonts w:ascii="Times New Roman" w:hAnsi="Times New Roman"/>
          <w:color w:val="000000" w:themeColor="text1"/>
        </w:rPr>
        <w:t>高排气筒排空。各污染物达到《工业企业挥发性有机物排放控制标准》（</w:t>
      </w:r>
      <w:r w:rsidRPr="00381868">
        <w:rPr>
          <w:rFonts w:ascii="Times New Roman" w:hAnsi="Times New Roman"/>
          <w:color w:val="000000" w:themeColor="text1"/>
        </w:rPr>
        <w:t>DB13/2322-2016</w:t>
      </w:r>
      <w:r w:rsidRPr="00381868">
        <w:rPr>
          <w:rFonts w:ascii="Times New Roman" w:hAnsi="Times New Roman"/>
          <w:color w:val="000000" w:themeColor="text1"/>
        </w:rPr>
        <w:t>）表</w:t>
      </w:r>
      <w:r w:rsidRPr="00381868">
        <w:rPr>
          <w:rFonts w:ascii="Times New Roman" w:hAnsi="Times New Roman"/>
          <w:color w:val="000000" w:themeColor="text1"/>
        </w:rPr>
        <w:t>A.1</w:t>
      </w:r>
      <w:r w:rsidRPr="00381868">
        <w:rPr>
          <w:rFonts w:ascii="Times New Roman" w:hAnsi="Times New Roman"/>
          <w:color w:val="000000" w:themeColor="text1"/>
        </w:rPr>
        <w:t>中非甲烷总烃特别排放浓度限值。</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69" w:name="_Toc488009223"/>
      <w:bookmarkStart w:id="370" w:name="_Toc25207"/>
      <w:bookmarkStart w:id="371" w:name="_Toc19013"/>
      <w:bookmarkStart w:id="372" w:name="_Toc525827378"/>
      <w:r w:rsidRPr="00381868">
        <w:rPr>
          <w:rFonts w:eastAsia="黑体"/>
          <w:color w:val="000000" w:themeColor="text1"/>
          <w:sz w:val="28"/>
          <w:szCs w:val="28"/>
        </w:rPr>
        <w:t>主要水污染防治措施</w:t>
      </w:r>
      <w:bookmarkEnd w:id="369"/>
      <w:bookmarkEnd w:id="370"/>
      <w:bookmarkEnd w:id="371"/>
      <w:bookmarkEnd w:id="372"/>
    </w:p>
    <w:p w:rsidR="00E128C9" w:rsidRPr="00381868" w:rsidRDefault="00E128C9">
      <w:pPr>
        <w:pStyle w:val="a0"/>
        <w:ind w:firstLine="480"/>
        <w:rPr>
          <w:rFonts w:ascii="Times New Roman" w:hAnsi="Times New Roman"/>
          <w:color w:val="000000" w:themeColor="text1"/>
        </w:rPr>
      </w:pPr>
      <w:r w:rsidRPr="00381868">
        <w:rPr>
          <w:rFonts w:ascii="Times New Roman" w:hAnsi="Times New Roman"/>
          <w:color w:val="000000" w:themeColor="text1"/>
        </w:rPr>
        <w:t>项目纯水制水系统浓水属于清净下水，直接排入园区雨水管网；生产废水（蒸发冷凝水）</w:t>
      </w:r>
      <w:r w:rsidR="005A4128" w:rsidRPr="00381868">
        <w:rPr>
          <w:rFonts w:ascii="Times New Roman" w:hAnsi="Times New Roman"/>
          <w:color w:val="000000" w:themeColor="text1"/>
        </w:rPr>
        <w:t>已满足《污水综合排放标准》（</w:t>
      </w:r>
      <w:r w:rsidR="005A4128" w:rsidRPr="00381868">
        <w:rPr>
          <w:rFonts w:ascii="Times New Roman" w:hAnsi="Times New Roman"/>
          <w:color w:val="000000" w:themeColor="text1"/>
        </w:rPr>
        <w:t>GB8978-1996</w:t>
      </w:r>
      <w:r w:rsidR="005A4128" w:rsidRPr="00381868">
        <w:rPr>
          <w:rFonts w:ascii="Times New Roman" w:hAnsi="Times New Roman"/>
          <w:color w:val="000000" w:themeColor="text1"/>
        </w:rPr>
        <w:t>）中表</w:t>
      </w:r>
      <w:r w:rsidR="005A4128" w:rsidRPr="00381868">
        <w:rPr>
          <w:rFonts w:ascii="Times New Roman" w:hAnsi="Times New Roman"/>
          <w:color w:val="000000" w:themeColor="text1"/>
        </w:rPr>
        <w:t>4</w:t>
      </w:r>
      <w:r w:rsidR="005A4128" w:rsidRPr="00381868">
        <w:rPr>
          <w:rFonts w:ascii="Times New Roman" w:hAnsi="Times New Roman"/>
          <w:color w:val="000000" w:themeColor="text1"/>
        </w:rPr>
        <w:t>三级标准的要求、满足园区污水管网纳管要求，直接排入园区污水处理厂</w:t>
      </w:r>
      <w:r w:rsidRPr="00381868">
        <w:rPr>
          <w:rFonts w:ascii="Times New Roman" w:hAnsi="Times New Roman"/>
          <w:color w:val="000000" w:themeColor="text1"/>
        </w:rPr>
        <w:t>；</w:t>
      </w:r>
      <w:r w:rsidR="005A4128" w:rsidRPr="00381868">
        <w:rPr>
          <w:rFonts w:ascii="Times New Roman" w:hAnsi="Times New Roman"/>
          <w:color w:val="000000" w:themeColor="text1"/>
        </w:rPr>
        <w:t>油相洗涤分离水经厂区自建污水处理站处理达到园区污水厂进水要求后排至园区污水站处理；</w:t>
      </w:r>
      <w:r w:rsidRPr="00381868">
        <w:rPr>
          <w:rFonts w:ascii="Times New Roman" w:hAnsi="Times New Roman"/>
          <w:color w:val="000000" w:themeColor="text1"/>
        </w:rPr>
        <w:t>员工生活污水经地埋式污水处理系统处理</w:t>
      </w:r>
      <w:r w:rsidR="00A357D6" w:rsidRPr="00381868">
        <w:rPr>
          <w:rFonts w:hint="eastAsia"/>
          <w:color w:val="000000" w:themeColor="text1"/>
        </w:rPr>
        <w:t>再进入厂区自建污水处理站进一步处理</w:t>
      </w:r>
      <w:r w:rsidRPr="00381868">
        <w:rPr>
          <w:rFonts w:ascii="Times New Roman" w:hAnsi="Times New Roman"/>
          <w:color w:val="000000" w:themeColor="text1"/>
        </w:rPr>
        <w:t>后，达到《污水综合排放标准》（</w:t>
      </w:r>
      <w:r w:rsidRPr="00381868">
        <w:rPr>
          <w:rFonts w:ascii="Times New Roman" w:hAnsi="Times New Roman"/>
          <w:color w:val="000000" w:themeColor="text1"/>
        </w:rPr>
        <w:t>GB8978-1996</w:t>
      </w:r>
      <w:r w:rsidRPr="00381868">
        <w:rPr>
          <w:rFonts w:ascii="Times New Roman" w:hAnsi="Times New Roman"/>
          <w:color w:val="000000" w:themeColor="text1"/>
        </w:rPr>
        <w:t>）中表</w:t>
      </w:r>
      <w:r w:rsidRPr="00381868">
        <w:rPr>
          <w:rFonts w:ascii="Times New Roman" w:hAnsi="Times New Roman"/>
          <w:color w:val="000000" w:themeColor="text1"/>
        </w:rPr>
        <w:t>4</w:t>
      </w:r>
      <w:r w:rsidRPr="00381868">
        <w:rPr>
          <w:rFonts w:ascii="Times New Roman" w:hAnsi="Times New Roman"/>
          <w:color w:val="000000" w:themeColor="text1"/>
        </w:rPr>
        <w:t>三级标准</w:t>
      </w:r>
      <w:r w:rsidR="00770D51" w:rsidRPr="00381868">
        <w:rPr>
          <w:rFonts w:ascii="Times New Roman" w:hAnsi="Times New Roman"/>
          <w:color w:val="000000" w:themeColor="text1"/>
        </w:rPr>
        <w:t>、</w:t>
      </w:r>
      <w:r w:rsidR="00770D51" w:rsidRPr="00381868">
        <w:rPr>
          <w:rFonts w:ascii="Times New Roman" w:hAnsi="Times New Roman"/>
          <w:color w:val="000000" w:themeColor="text1"/>
          <w:szCs w:val="21"/>
        </w:rPr>
        <w:t>同时满足</w:t>
      </w:r>
      <w:r w:rsidR="00770D51" w:rsidRPr="00381868">
        <w:rPr>
          <w:rFonts w:ascii="Times New Roman" w:hAnsi="Times New Roman"/>
          <w:color w:val="000000" w:themeColor="text1"/>
          <w:spacing w:val="-2"/>
        </w:rPr>
        <w:t>产业园污水处理厂进水标准</w:t>
      </w:r>
      <w:r w:rsidRPr="00381868">
        <w:rPr>
          <w:rFonts w:ascii="Times New Roman" w:hAnsi="Times New Roman"/>
          <w:color w:val="000000" w:themeColor="text1"/>
        </w:rPr>
        <w:t>后排入龙港新区北海铁山东港产业园污水处理厂深度处理。</w:t>
      </w:r>
    </w:p>
    <w:p w:rsidR="00024BB9" w:rsidRPr="00381868" w:rsidRDefault="00E128C9">
      <w:pPr>
        <w:pStyle w:val="a0"/>
        <w:ind w:firstLine="480"/>
        <w:rPr>
          <w:rFonts w:ascii="Times New Roman" w:hAnsi="Times New Roman"/>
          <w:color w:val="000000" w:themeColor="text1"/>
        </w:rPr>
      </w:pPr>
      <w:r w:rsidRPr="00381868">
        <w:rPr>
          <w:rFonts w:ascii="Times New Roman" w:hAnsi="Times New Roman"/>
          <w:color w:val="000000" w:themeColor="text1"/>
        </w:rPr>
        <w:t>龙港新区北海铁山东港产业园污水处理厂规划近期处理规模</w:t>
      </w:r>
      <w:r w:rsidRPr="00381868">
        <w:rPr>
          <w:rFonts w:ascii="Times New Roman" w:hAnsi="Times New Roman"/>
          <w:color w:val="000000" w:themeColor="text1"/>
        </w:rPr>
        <w:t>4</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，采用</w:t>
      </w:r>
      <w:r w:rsidRPr="00381868">
        <w:rPr>
          <w:rFonts w:ascii="Times New Roman" w:hAnsi="Times New Roman"/>
          <w:color w:val="000000" w:themeColor="text1"/>
        </w:rPr>
        <w:t>“</w:t>
      </w:r>
      <w:r w:rsidRPr="00381868">
        <w:rPr>
          <w:rFonts w:ascii="Times New Roman" w:hAnsi="Times New Roman"/>
          <w:color w:val="000000" w:themeColor="text1"/>
        </w:rPr>
        <w:t>粗格栅及进水泵房＋细格栅及曝气沉砂池＋初沉池＋均质调节池＋水解酸化预处理＋多段多级</w:t>
      </w:r>
      <w:r w:rsidRPr="00381868">
        <w:rPr>
          <w:rFonts w:ascii="Times New Roman" w:hAnsi="Times New Roman"/>
          <w:color w:val="000000" w:themeColor="text1"/>
        </w:rPr>
        <w:t>AO</w:t>
      </w:r>
      <w:r w:rsidRPr="00381868">
        <w:rPr>
          <w:rFonts w:ascii="Times New Roman" w:hAnsi="Times New Roman"/>
          <w:color w:val="000000" w:themeColor="text1"/>
        </w:rPr>
        <w:t>生物池生化处理（生物脱氮除磷）＋磁混凝澄清深度处理＋紫外线消毒</w:t>
      </w:r>
      <w:r w:rsidRPr="00381868">
        <w:rPr>
          <w:rFonts w:ascii="Times New Roman" w:hAnsi="Times New Roman"/>
          <w:color w:val="000000" w:themeColor="text1"/>
        </w:rPr>
        <w:t>”</w:t>
      </w:r>
      <w:r w:rsidRPr="00381868">
        <w:rPr>
          <w:rFonts w:ascii="Times New Roman" w:hAnsi="Times New Roman"/>
          <w:color w:val="000000" w:themeColor="text1"/>
        </w:rPr>
        <w:t>，处理后达到《城镇污水处理厂污染物排放标准》</w:t>
      </w:r>
      <w:r w:rsidRPr="00381868">
        <w:rPr>
          <w:rFonts w:ascii="Times New Roman" w:hAnsi="Times New Roman"/>
          <w:color w:val="000000" w:themeColor="text1"/>
        </w:rPr>
        <w:t>(GB18918-2002)</w:t>
      </w:r>
      <w:r w:rsidRPr="00381868">
        <w:rPr>
          <w:rFonts w:ascii="Times New Roman" w:hAnsi="Times New Roman"/>
          <w:color w:val="000000" w:themeColor="text1"/>
        </w:rPr>
        <w:t>中的一级</w:t>
      </w:r>
      <w:r w:rsidRPr="00381868">
        <w:rPr>
          <w:rFonts w:ascii="Times New Roman" w:hAnsi="Times New Roman"/>
          <w:color w:val="000000" w:themeColor="text1"/>
        </w:rPr>
        <w:t>A</w:t>
      </w:r>
      <w:r w:rsidRPr="00381868">
        <w:rPr>
          <w:rFonts w:ascii="Times New Roman" w:hAnsi="Times New Roman"/>
          <w:color w:val="000000" w:themeColor="text1"/>
        </w:rPr>
        <w:t>排放标准限制深海排放</w:t>
      </w:r>
      <w:r w:rsidR="001447BA" w:rsidRPr="00381868">
        <w:rPr>
          <w:rFonts w:ascii="Times New Roman" w:hAnsi="Times New Roman"/>
          <w:color w:val="000000" w:themeColor="text1"/>
        </w:rPr>
        <w:t>。</w:t>
      </w:r>
      <w:r w:rsidRPr="00381868">
        <w:rPr>
          <w:rFonts w:ascii="Times New Roman" w:hAnsi="Times New Roman"/>
          <w:color w:val="000000" w:themeColor="text1"/>
        </w:rPr>
        <w:t>产业园污水处理厂拟于</w:t>
      </w:r>
      <w:r w:rsidRPr="00381868">
        <w:rPr>
          <w:rFonts w:ascii="Times New Roman" w:hAnsi="Times New Roman"/>
          <w:color w:val="000000" w:themeColor="text1"/>
        </w:rPr>
        <w:t>2020</w:t>
      </w:r>
      <w:r w:rsidRPr="00381868">
        <w:rPr>
          <w:rFonts w:ascii="Times New Roman" w:hAnsi="Times New Roman"/>
          <w:color w:val="000000" w:themeColor="text1"/>
        </w:rPr>
        <w:t>年底前建成</w:t>
      </w:r>
      <w:r w:rsidRPr="00381868">
        <w:rPr>
          <w:rFonts w:ascii="Times New Roman" w:hAnsi="Times New Roman"/>
          <w:color w:val="000000" w:themeColor="text1"/>
        </w:rPr>
        <w:t>1000m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规模的一体化污水处理站、于</w:t>
      </w:r>
      <w:r w:rsidRPr="00381868">
        <w:rPr>
          <w:rFonts w:ascii="Times New Roman" w:hAnsi="Times New Roman"/>
          <w:color w:val="000000" w:themeColor="text1"/>
        </w:rPr>
        <w:t>2022</w:t>
      </w:r>
      <w:r w:rsidRPr="00381868">
        <w:rPr>
          <w:rFonts w:ascii="Times New Roman" w:hAnsi="Times New Roman"/>
          <w:color w:val="000000" w:themeColor="text1"/>
        </w:rPr>
        <w:t>年</w:t>
      </w:r>
      <w:r w:rsidRPr="00381868">
        <w:rPr>
          <w:rFonts w:ascii="Times New Roman" w:hAnsi="Times New Roman"/>
          <w:color w:val="000000" w:themeColor="text1"/>
        </w:rPr>
        <w:t>7</w:t>
      </w:r>
      <w:r w:rsidRPr="00381868">
        <w:rPr>
          <w:rFonts w:ascii="Times New Roman" w:hAnsi="Times New Roman"/>
          <w:color w:val="000000" w:themeColor="text1"/>
        </w:rPr>
        <w:t>月前建成</w:t>
      </w:r>
      <w:r w:rsidRPr="00381868">
        <w:rPr>
          <w:rFonts w:ascii="Times New Roman" w:hAnsi="Times New Roman"/>
          <w:color w:val="000000" w:themeColor="text1"/>
        </w:rPr>
        <w:t>4</w:t>
      </w:r>
      <w:r w:rsidRPr="00381868">
        <w:rPr>
          <w:rFonts w:ascii="Times New Roman" w:hAnsi="Times New Roman"/>
          <w:color w:val="000000" w:themeColor="text1"/>
        </w:rPr>
        <w:t>万</w:t>
      </w:r>
      <w:r w:rsidRPr="00381868">
        <w:rPr>
          <w:rFonts w:ascii="Times New Roman" w:hAnsi="Times New Roman"/>
          <w:color w:val="000000" w:themeColor="text1"/>
        </w:rPr>
        <w:t>m</w:t>
      </w:r>
      <w:r w:rsidRPr="00381868">
        <w:rPr>
          <w:rFonts w:ascii="Times New Roman" w:hAnsi="Times New Roman"/>
          <w:color w:val="000000" w:themeColor="text1"/>
          <w:vertAlign w:val="superscript"/>
        </w:rPr>
        <w:t>3</w:t>
      </w:r>
      <w:r w:rsidRPr="00381868">
        <w:rPr>
          <w:rFonts w:ascii="Times New Roman" w:hAnsi="Times New Roman"/>
          <w:color w:val="000000" w:themeColor="text1"/>
        </w:rPr>
        <w:t>/d</w:t>
      </w:r>
      <w:r w:rsidRPr="00381868">
        <w:rPr>
          <w:rFonts w:ascii="Times New Roman" w:hAnsi="Times New Roman"/>
          <w:color w:val="000000" w:themeColor="text1"/>
        </w:rPr>
        <w:t>规模的污水厂一期工程，用于近期园区企业污水处理，本项目一期工程预计于</w:t>
      </w:r>
      <w:r w:rsidRPr="00381868">
        <w:rPr>
          <w:rFonts w:ascii="Times New Roman" w:hAnsi="Times New Roman"/>
          <w:color w:val="000000" w:themeColor="text1"/>
        </w:rPr>
        <w:t>2021</w:t>
      </w:r>
      <w:r w:rsidRPr="00381868">
        <w:rPr>
          <w:rFonts w:ascii="Times New Roman" w:hAnsi="Times New Roman"/>
          <w:color w:val="000000" w:themeColor="text1"/>
        </w:rPr>
        <w:t>年</w:t>
      </w:r>
      <w:r w:rsidRPr="00381868">
        <w:rPr>
          <w:rFonts w:ascii="Times New Roman" w:hAnsi="Times New Roman"/>
          <w:color w:val="000000" w:themeColor="text1"/>
        </w:rPr>
        <w:t>5</w:t>
      </w:r>
      <w:r w:rsidRPr="00381868">
        <w:rPr>
          <w:rFonts w:ascii="Times New Roman" w:hAnsi="Times New Roman"/>
          <w:color w:val="000000" w:themeColor="text1"/>
        </w:rPr>
        <w:t>月建成、二期于</w:t>
      </w:r>
      <w:r w:rsidRPr="00381868">
        <w:rPr>
          <w:rFonts w:ascii="Times New Roman" w:hAnsi="Times New Roman"/>
          <w:color w:val="000000" w:themeColor="text1"/>
        </w:rPr>
        <w:t>2022</w:t>
      </w:r>
      <w:r w:rsidRPr="00381868">
        <w:rPr>
          <w:rFonts w:ascii="Times New Roman" w:hAnsi="Times New Roman"/>
          <w:color w:val="000000" w:themeColor="text1"/>
        </w:rPr>
        <w:t>年</w:t>
      </w:r>
      <w:r w:rsidRPr="00381868">
        <w:rPr>
          <w:rFonts w:ascii="Times New Roman" w:hAnsi="Times New Roman"/>
          <w:color w:val="000000" w:themeColor="text1"/>
        </w:rPr>
        <w:t>8</w:t>
      </w:r>
      <w:r w:rsidRPr="00381868">
        <w:rPr>
          <w:rFonts w:ascii="Times New Roman" w:hAnsi="Times New Roman"/>
          <w:color w:val="000000" w:themeColor="text1"/>
        </w:rPr>
        <w:t>月建成</w:t>
      </w:r>
      <w:r w:rsidR="005A4128" w:rsidRPr="00381868">
        <w:rPr>
          <w:rFonts w:ascii="Times New Roman" w:hAnsi="Times New Roman"/>
          <w:color w:val="000000" w:themeColor="text1"/>
        </w:rPr>
        <w:t>。项目一期工程最终排入园区的污水量总量为</w:t>
      </w:r>
      <w:r w:rsidR="005A4128" w:rsidRPr="00381868">
        <w:rPr>
          <w:rFonts w:ascii="Times New Roman" w:hAnsi="Times New Roman"/>
          <w:color w:val="000000" w:themeColor="text1"/>
        </w:rPr>
        <w:t>141.2m</w:t>
      </w:r>
      <w:r w:rsidR="005A4128" w:rsidRPr="00381868">
        <w:rPr>
          <w:rFonts w:ascii="Times New Roman" w:hAnsi="Times New Roman"/>
          <w:color w:val="000000" w:themeColor="text1"/>
          <w:vertAlign w:val="superscript"/>
        </w:rPr>
        <w:t>3</w:t>
      </w:r>
      <w:r w:rsidR="005A4128" w:rsidRPr="00381868">
        <w:rPr>
          <w:rFonts w:ascii="Times New Roman" w:hAnsi="Times New Roman"/>
          <w:color w:val="000000" w:themeColor="text1"/>
        </w:rPr>
        <w:t>/d</w:t>
      </w:r>
      <w:r w:rsidR="005A4128" w:rsidRPr="00381868">
        <w:rPr>
          <w:rFonts w:ascii="Times New Roman" w:hAnsi="Times New Roman"/>
          <w:color w:val="000000" w:themeColor="text1"/>
        </w:rPr>
        <w:t>，占到产业园一体化污水处理厂规模的</w:t>
      </w:r>
      <w:r w:rsidR="005A4128" w:rsidRPr="00381868">
        <w:rPr>
          <w:rFonts w:ascii="Times New Roman" w:hAnsi="Times New Roman"/>
          <w:color w:val="000000" w:themeColor="text1"/>
        </w:rPr>
        <w:t>14.1%%</w:t>
      </w:r>
      <w:r w:rsidR="005A4128" w:rsidRPr="00381868">
        <w:rPr>
          <w:rFonts w:ascii="Times New Roman" w:hAnsi="Times New Roman"/>
          <w:color w:val="000000" w:themeColor="text1"/>
        </w:rPr>
        <w:t>，不会对污水处理厂造成冲击负荷；项目二期工程最终排入园区的污水量总量为</w:t>
      </w:r>
      <w:r w:rsidR="005A4128" w:rsidRPr="00381868">
        <w:rPr>
          <w:rFonts w:ascii="Times New Roman" w:hAnsi="Times New Roman"/>
          <w:color w:val="000000" w:themeColor="text1"/>
        </w:rPr>
        <w:t>417.6m</w:t>
      </w:r>
      <w:r w:rsidR="005A4128" w:rsidRPr="00381868">
        <w:rPr>
          <w:rFonts w:ascii="Times New Roman" w:hAnsi="Times New Roman"/>
          <w:color w:val="000000" w:themeColor="text1"/>
          <w:vertAlign w:val="superscript"/>
        </w:rPr>
        <w:t>3</w:t>
      </w:r>
      <w:r w:rsidR="005A4128" w:rsidRPr="00381868">
        <w:rPr>
          <w:rFonts w:ascii="Times New Roman" w:hAnsi="Times New Roman"/>
          <w:color w:val="000000" w:themeColor="text1"/>
        </w:rPr>
        <w:t>/d</w:t>
      </w:r>
      <w:r w:rsidR="005A4128" w:rsidRPr="00381868">
        <w:rPr>
          <w:rFonts w:ascii="Times New Roman" w:hAnsi="Times New Roman"/>
          <w:color w:val="000000" w:themeColor="text1"/>
        </w:rPr>
        <w:t>（一、二期水量合计），占到</w:t>
      </w:r>
      <w:r w:rsidR="005A4128" w:rsidRPr="00381868">
        <w:rPr>
          <w:rFonts w:ascii="Times New Roman" w:hAnsi="Times New Roman"/>
          <w:color w:val="000000" w:themeColor="text1"/>
          <w:spacing w:val="-2"/>
          <w:szCs w:val="21"/>
        </w:rPr>
        <w:t>产业园污水处理厂一期工程（</w:t>
      </w:r>
      <w:r w:rsidR="005A4128" w:rsidRPr="00381868">
        <w:rPr>
          <w:rFonts w:ascii="Times New Roman" w:hAnsi="Times New Roman"/>
          <w:color w:val="000000" w:themeColor="text1"/>
          <w:spacing w:val="-2"/>
          <w:szCs w:val="21"/>
        </w:rPr>
        <w:t>4</w:t>
      </w:r>
      <w:r w:rsidR="005A4128" w:rsidRPr="00381868">
        <w:rPr>
          <w:rFonts w:ascii="Times New Roman" w:hAnsi="Times New Roman"/>
          <w:color w:val="000000" w:themeColor="text1"/>
          <w:spacing w:val="-2"/>
          <w:szCs w:val="21"/>
        </w:rPr>
        <w:t>万</w:t>
      </w:r>
      <w:r w:rsidR="005A4128" w:rsidRPr="00381868">
        <w:rPr>
          <w:rFonts w:ascii="Times New Roman" w:hAnsi="Times New Roman"/>
          <w:color w:val="000000" w:themeColor="text1"/>
        </w:rPr>
        <w:t>m</w:t>
      </w:r>
      <w:r w:rsidR="005A4128" w:rsidRPr="00381868">
        <w:rPr>
          <w:rFonts w:ascii="Times New Roman" w:hAnsi="Times New Roman"/>
          <w:color w:val="000000" w:themeColor="text1"/>
          <w:vertAlign w:val="superscript"/>
        </w:rPr>
        <w:t>3</w:t>
      </w:r>
      <w:r w:rsidR="005A4128" w:rsidRPr="00381868">
        <w:rPr>
          <w:rFonts w:ascii="Times New Roman" w:hAnsi="Times New Roman"/>
          <w:color w:val="000000" w:themeColor="text1"/>
        </w:rPr>
        <w:t>/d</w:t>
      </w:r>
      <w:r w:rsidR="005A4128" w:rsidRPr="00381868">
        <w:rPr>
          <w:rFonts w:ascii="Times New Roman" w:hAnsi="Times New Roman"/>
          <w:color w:val="000000" w:themeColor="text1"/>
          <w:spacing w:val="-2"/>
          <w:szCs w:val="21"/>
        </w:rPr>
        <w:t>）</w:t>
      </w:r>
      <w:r w:rsidR="005A4128" w:rsidRPr="00381868">
        <w:rPr>
          <w:rFonts w:ascii="Times New Roman" w:hAnsi="Times New Roman"/>
          <w:color w:val="000000" w:themeColor="text1"/>
        </w:rPr>
        <w:t>规模的</w:t>
      </w:r>
      <w:r w:rsidR="005A4128" w:rsidRPr="00381868">
        <w:rPr>
          <w:rFonts w:ascii="Times New Roman" w:hAnsi="Times New Roman"/>
          <w:color w:val="000000" w:themeColor="text1"/>
        </w:rPr>
        <w:t>1.04%</w:t>
      </w:r>
      <w:r w:rsidR="005A4128" w:rsidRPr="00381868">
        <w:rPr>
          <w:rFonts w:ascii="Times New Roman" w:hAnsi="Times New Roman"/>
          <w:color w:val="000000" w:themeColor="text1"/>
        </w:rPr>
        <w:t>，不会对污水处理厂造成冲击负荷</w:t>
      </w:r>
      <w:r w:rsidRPr="00381868">
        <w:rPr>
          <w:rFonts w:ascii="Times New Roman" w:hAnsi="Times New Roman"/>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主要地下水污染防治措施</w:t>
      </w:r>
    </w:p>
    <w:p w:rsidR="007F1D42" w:rsidRPr="00381868" w:rsidRDefault="00E128C9" w:rsidP="007F1D42">
      <w:pPr>
        <w:pStyle w:val="138"/>
        <w:spacing w:before="0" w:after="0"/>
        <w:rPr>
          <w:color w:val="000000" w:themeColor="text1"/>
          <w:szCs w:val="21"/>
          <w:u w:val="none"/>
        </w:rPr>
      </w:pPr>
      <w:r w:rsidRPr="00381868">
        <w:rPr>
          <w:color w:val="000000" w:themeColor="text1"/>
          <w:u w:val="none"/>
        </w:rPr>
        <w:lastRenderedPageBreak/>
        <w:t>项目厂区用地根据《环境影响评价技术导则</w:t>
      </w:r>
      <w:r w:rsidRPr="00381868">
        <w:rPr>
          <w:color w:val="000000" w:themeColor="text1"/>
          <w:u w:val="none"/>
        </w:rPr>
        <w:t xml:space="preserve"> </w:t>
      </w:r>
      <w:r w:rsidRPr="00381868">
        <w:rPr>
          <w:color w:val="000000" w:themeColor="text1"/>
          <w:u w:val="none"/>
        </w:rPr>
        <w:t>地下水环境》（</w:t>
      </w:r>
      <w:r w:rsidRPr="00381868">
        <w:rPr>
          <w:color w:val="000000" w:themeColor="text1"/>
          <w:u w:val="none"/>
        </w:rPr>
        <w:t>HJ610-2016</w:t>
      </w:r>
      <w:r w:rsidRPr="00381868">
        <w:rPr>
          <w:color w:val="000000" w:themeColor="text1"/>
          <w:u w:val="none"/>
        </w:rPr>
        <w:t>）分区防渗，划分重点防渗区采取了地面硬化、防渗措施，按危险废物防渗级别，</w:t>
      </w:r>
      <w:r w:rsidRPr="00381868">
        <w:rPr>
          <w:color w:val="000000" w:themeColor="text1"/>
          <w:szCs w:val="21"/>
          <w:u w:val="none"/>
        </w:rPr>
        <w:t>渗透系数</w:t>
      </w:r>
      <w:r w:rsidRPr="00381868">
        <w:rPr>
          <w:color w:val="000000" w:themeColor="text1"/>
          <w:szCs w:val="21"/>
          <w:u w:val="none"/>
        </w:rPr>
        <w:t>≤1.0×10</w:t>
      </w:r>
      <w:r w:rsidRPr="00381868">
        <w:rPr>
          <w:color w:val="000000" w:themeColor="text1"/>
          <w:szCs w:val="21"/>
          <w:u w:val="none"/>
          <w:vertAlign w:val="superscript"/>
        </w:rPr>
        <w:t>-10</w:t>
      </w:r>
      <w:r w:rsidRPr="00381868">
        <w:rPr>
          <w:color w:val="000000" w:themeColor="text1"/>
          <w:szCs w:val="21"/>
          <w:u w:val="none"/>
        </w:rPr>
        <w:t>cm/s</w:t>
      </w:r>
      <w:r w:rsidRPr="00381868">
        <w:rPr>
          <w:color w:val="000000" w:themeColor="text1"/>
          <w:szCs w:val="21"/>
          <w:u w:val="none"/>
        </w:rPr>
        <w:t>，</w:t>
      </w:r>
      <w:r w:rsidRPr="00381868">
        <w:rPr>
          <w:color w:val="000000" w:themeColor="text1"/>
          <w:u w:val="none"/>
        </w:rPr>
        <w:t>对于项目一般防渗区防渗技术要求为等效黏土防渗层</w:t>
      </w:r>
      <w:r w:rsidRPr="00381868">
        <w:rPr>
          <w:color w:val="000000" w:themeColor="text1"/>
          <w:u w:val="none"/>
        </w:rPr>
        <w:t>Mb≥1.5m</w:t>
      </w:r>
      <w:r w:rsidRPr="00381868">
        <w:rPr>
          <w:color w:val="000000" w:themeColor="text1"/>
          <w:u w:val="none"/>
        </w:rPr>
        <w:t>，渗透系数</w:t>
      </w:r>
      <w:r w:rsidRPr="00381868">
        <w:rPr>
          <w:color w:val="000000" w:themeColor="text1"/>
          <w:u w:val="none"/>
        </w:rPr>
        <w:t>≤1.0×10</w:t>
      </w:r>
      <w:r w:rsidRPr="00381868">
        <w:rPr>
          <w:color w:val="000000" w:themeColor="text1"/>
          <w:u w:val="none"/>
          <w:vertAlign w:val="superscript"/>
        </w:rPr>
        <w:t>-7</w:t>
      </w:r>
      <w:r w:rsidRPr="00381868">
        <w:rPr>
          <w:color w:val="000000" w:themeColor="text1"/>
          <w:u w:val="none"/>
        </w:rPr>
        <w:t>cm/s</w:t>
      </w:r>
      <w:r w:rsidRPr="00381868">
        <w:rPr>
          <w:color w:val="000000" w:themeColor="text1"/>
          <w:u w:val="none"/>
        </w:rPr>
        <w:t>，可采用满足相关防渗要求的土工布或防渗漆，对于简单防渗区，不采取专门针对地下水污染的防治措施，地面可采用混凝土硬化</w:t>
      </w:r>
      <w:r w:rsidRPr="00381868">
        <w:rPr>
          <w:color w:val="000000" w:themeColor="text1"/>
          <w:szCs w:val="21"/>
          <w:u w:val="none"/>
        </w:rPr>
        <w:t>。</w:t>
      </w:r>
      <w:r w:rsidRPr="00381868">
        <w:rPr>
          <w:color w:val="000000" w:themeColor="text1"/>
          <w:u w:val="none"/>
        </w:rPr>
        <w:t>项目设置</w:t>
      </w:r>
      <w:r w:rsidR="007F1D42" w:rsidRPr="00381868">
        <w:rPr>
          <w:color w:val="000000" w:themeColor="text1"/>
          <w:u w:val="none"/>
        </w:rPr>
        <w:t>各生产车间、储罐区、污水处理站、事故应急池、危废暂存间为重点防渗区；其他区域划分作一般防渗区</w:t>
      </w:r>
      <w:r w:rsidRPr="00381868">
        <w:rPr>
          <w:color w:val="000000" w:themeColor="text1"/>
          <w:u w:val="none"/>
        </w:rPr>
        <w:t>。项目污水管网采用地下管道，应加强地下管道及设施的固化和密封，采用防腐蚀、防爆材料，防止发生沉降引起渗漏，并按明渠明沟敷设，分区防渗按重点防渗区进行设置。</w:t>
      </w:r>
    </w:p>
    <w:p w:rsidR="00024BB9" w:rsidRPr="00381868" w:rsidRDefault="007F1D42" w:rsidP="00E128C9">
      <w:pPr>
        <w:pStyle w:val="a0"/>
        <w:ind w:firstLine="480"/>
        <w:rPr>
          <w:rFonts w:ascii="Times New Roman" w:hAnsi="Times New Roman"/>
          <w:color w:val="000000" w:themeColor="text1"/>
        </w:rPr>
      </w:pPr>
      <w:r w:rsidRPr="00381868">
        <w:rPr>
          <w:rFonts w:ascii="Times New Roman" w:hAnsi="Times New Roman"/>
          <w:color w:val="000000" w:themeColor="text1"/>
        </w:rPr>
        <w:t>在厂区下游应设置</w:t>
      </w:r>
      <w:r w:rsidRPr="00381868">
        <w:rPr>
          <w:rFonts w:ascii="Times New Roman" w:hAnsi="Times New Roman"/>
          <w:color w:val="000000" w:themeColor="text1"/>
        </w:rPr>
        <w:t>1</w:t>
      </w:r>
      <w:r w:rsidRPr="00381868">
        <w:rPr>
          <w:rFonts w:ascii="Times New Roman" w:hAnsi="Times New Roman"/>
          <w:color w:val="000000" w:themeColor="text1"/>
        </w:rPr>
        <w:t>个地下水观测井，观测地下水位水质的变化与污染情况。建设单位应制定地下水风险事故应急响应预案，明确风险事故状态下应采取的泄漏、渗漏污染物收集措施，制定地下水污染事故状态下的地下水环境监测方案，并提出防止受污染的地下水扩散和对受污染的地下水进行治理的具体方案。一旦发现地下水污染事故，立即启动应急预案</w:t>
      </w:r>
      <w:r w:rsidR="001447BA" w:rsidRPr="00381868">
        <w:rPr>
          <w:rFonts w:ascii="Times New Roman" w:hAnsi="Times New Roman"/>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bookmarkStart w:id="373" w:name="_Toc3547"/>
      <w:bookmarkStart w:id="374" w:name="_Toc525827380"/>
      <w:r w:rsidRPr="00381868">
        <w:rPr>
          <w:rFonts w:eastAsia="黑体"/>
          <w:color w:val="000000" w:themeColor="text1"/>
          <w:sz w:val="28"/>
          <w:szCs w:val="28"/>
        </w:rPr>
        <w:t>主要噪声污染防治措施</w:t>
      </w:r>
      <w:bookmarkEnd w:id="373"/>
      <w:bookmarkEnd w:id="374"/>
    </w:p>
    <w:p w:rsidR="00024BB9" w:rsidRPr="00381868" w:rsidRDefault="001447BA">
      <w:pPr>
        <w:pStyle w:val="a0"/>
        <w:ind w:firstLine="480"/>
        <w:rPr>
          <w:rFonts w:ascii="Times New Roman" w:hAnsi="Times New Roman"/>
          <w:color w:val="000000" w:themeColor="text1"/>
        </w:rPr>
      </w:pPr>
      <w:r w:rsidRPr="00381868">
        <w:rPr>
          <w:rFonts w:ascii="Times New Roman" w:hAnsi="Times New Roman"/>
          <w:color w:val="000000" w:themeColor="text1"/>
        </w:rPr>
        <w:t>项目主要噪声源位于生产区内，距离声环境敏感点较远，总体上声环境不敏感，拟采取的措施为：</w:t>
      </w:r>
    </w:p>
    <w:p w:rsidR="007F1D42" w:rsidRPr="00381868" w:rsidRDefault="007F1D42" w:rsidP="007F1D42">
      <w:pPr>
        <w:ind w:firstLine="480"/>
        <w:rPr>
          <w:color w:val="000000" w:themeColor="text1"/>
        </w:rPr>
      </w:pPr>
      <w:r w:rsidRPr="00381868">
        <w:rPr>
          <w:color w:val="000000" w:themeColor="text1"/>
        </w:rPr>
        <w:t>（</w:t>
      </w:r>
      <w:r w:rsidRPr="00381868">
        <w:rPr>
          <w:color w:val="000000" w:themeColor="text1"/>
        </w:rPr>
        <w:t>1</w:t>
      </w:r>
      <w:r w:rsidRPr="00381868">
        <w:rPr>
          <w:color w:val="000000" w:themeColor="text1"/>
        </w:rPr>
        <w:t>）在设计上选用技术先进的低噪声设备和对噪声设备实施合理布设。</w:t>
      </w:r>
    </w:p>
    <w:p w:rsidR="007F1D42" w:rsidRPr="00381868" w:rsidRDefault="007F1D42" w:rsidP="007F1D42">
      <w:pPr>
        <w:ind w:firstLine="480"/>
        <w:rPr>
          <w:color w:val="000000" w:themeColor="text1"/>
        </w:rPr>
      </w:pPr>
      <w:r w:rsidRPr="00381868">
        <w:rPr>
          <w:color w:val="000000" w:themeColor="text1"/>
        </w:rPr>
        <w:t>（</w:t>
      </w:r>
      <w:r w:rsidRPr="00381868">
        <w:rPr>
          <w:color w:val="000000" w:themeColor="text1"/>
        </w:rPr>
        <w:t>2</w:t>
      </w:r>
      <w:r w:rsidRPr="00381868">
        <w:rPr>
          <w:color w:val="000000" w:themeColor="text1"/>
        </w:rPr>
        <w:t>）建设设计采取综合布局，将项目高噪声设备的风机、空压机等车间布置在厂区的中间或厂房楼顶，尽量远离厂区边界。项目生产车间的门窗密闭，可有效的隔声。</w:t>
      </w:r>
    </w:p>
    <w:p w:rsidR="007F1D42" w:rsidRPr="00381868" w:rsidRDefault="007F1D42" w:rsidP="007F1D42">
      <w:pPr>
        <w:ind w:firstLine="480"/>
        <w:rPr>
          <w:color w:val="000000" w:themeColor="text1"/>
        </w:rPr>
      </w:pPr>
      <w:r w:rsidRPr="00381868">
        <w:rPr>
          <w:color w:val="000000" w:themeColor="text1"/>
        </w:rPr>
        <w:t>（</w:t>
      </w:r>
      <w:r w:rsidRPr="00381868">
        <w:rPr>
          <w:color w:val="000000" w:themeColor="text1"/>
        </w:rPr>
        <w:t>3</w:t>
      </w:r>
      <w:r w:rsidRPr="00381868">
        <w:rPr>
          <w:color w:val="000000" w:themeColor="text1"/>
        </w:rPr>
        <w:t>）车间内的各类机械噪声，从结构上进行减振阻尼处理，减少噪声。对空压机、风机采取隔振措施并安装隔声罩和防振底座，风机与管道连接处采用柔性连接，减少振动造成的噪声。对泵房加消声器，同时设置减振台座或减振器。对噪声较大的车间内墙增设吸音材料。厂区周围种植吸声、隔声的树木，防止噪声向周围扩散，达到降低噪声的目的。</w:t>
      </w:r>
    </w:p>
    <w:p w:rsidR="007F1D42" w:rsidRPr="00381868" w:rsidRDefault="007F1D42" w:rsidP="007F1D42">
      <w:pPr>
        <w:ind w:firstLine="480"/>
        <w:rPr>
          <w:color w:val="000000" w:themeColor="text1"/>
        </w:rPr>
      </w:pPr>
      <w:r w:rsidRPr="00381868">
        <w:rPr>
          <w:color w:val="000000" w:themeColor="text1"/>
        </w:rPr>
        <w:t>（</w:t>
      </w:r>
      <w:r w:rsidRPr="00381868">
        <w:rPr>
          <w:color w:val="000000" w:themeColor="text1"/>
        </w:rPr>
        <w:t>4</w:t>
      </w:r>
      <w:r w:rsidRPr="00381868">
        <w:rPr>
          <w:color w:val="000000" w:themeColor="text1"/>
        </w:rPr>
        <w:t>）加强设备的使用和日常维护管理，维持设备处于良好的运转状态，避免因设备运转不正常时噪声的增高。</w:t>
      </w:r>
    </w:p>
    <w:p w:rsidR="00024BB9"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通过采取各项噪声污染防治措施后，厂界噪声昼夜均能满足《工业企业厂界噪声环</w:t>
      </w:r>
      <w:r w:rsidRPr="00381868">
        <w:rPr>
          <w:rFonts w:ascii="Times New Roman" w:hAnsi="Times New Roman"/>
          <w:color w:val="000000" w:themeColor="text1"/>
        </w:rPr>
        <w:lastRenderedPageBreak/>
        <w:t>境排放标准》</w:t>
      </w:r>
      <w:r w:rsidRPr="00381868">
        <w:rPr>
          <w:rFonts w:ascii="Times New Roman" w:hAnsi="Times New Roman"/>
          <w:color w:val="000000" w:themeColor="text1"/>
        </w:rPr>
        <w:t>(GB12348-2008)4</w:t>
      </w:r>
      <w:r w:rsidRPr="00381868">
        <w:rPr>
          <w:rFonts w:ascii="Times New Roman" w:hAnsi="Times New Roman"/>
          <w:color w:val="000000" w:themeColor="text1"/>
        </w:rPr>
        <w:t>类标准要求，实现达标排放</w:t>
      </w:r>
      <w:r w:rsidR="001447BA" w:rsidRPr="00381868">
        <w:rPr>
          <w:rFonts w:ascii="Times New Roman" w:hAnsi="Times New Roman"/>
          <w:color w:val="000000" w:themeColor="text1"/>
        </w:rPr>
        <w:t>。</w:t>
      </w:r>
    </w:p>
    <w:p w:rsidR="007F1D42" w:rsidRPr="00381868" w:rsidRDefault="007F1D42" w:rsidP="007F1D42">
      <w:pPr>
        <w:numPr>
          <w:ilvl w:val="2"/>
          <w:numId w:val="3"/>
        </w:numPr>
        <w:autoSpaceDN/>
        <w:snapToGrid w:val="0"/>
        <w:ind w:firstLineChars="0"/>
        <w:jc w:val="left"/>
        <w:outlineLvl w:val="2"/>
        <w:rPr>
          <w:rFonts w:eastAsia="黑体"/>
          <w:color w:val="000000" w:themeColor="text1"/>
          <w:sz w:val="28"/>
          <w:szCs w:val="28"/>
        </w:rPr>
      </w:pPr>
      <w:bookmarkStart w:id="375" w:name="_Toc2692"/>
      <w:bookmarkStart w:id="376" w:name="_Toc525827381"/>
      <w:r w:rsidRPr="00381868">
        <w:rPr>
          <w:rFonts w:eastAsia="黑体" w:hint="eastAsia"/>
          <w:color w:val="000000" w:themeColor="text1"/>
          <w:sz w:val="28"/>
          <w:szCs w:val="28"/>
        </w:rPr>
        <w:t>土壤污染防治措施</w:t>
      </w:r>
    </w:p>
    <w:p w:rsidR="007F1D42"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本环评针对项目区周边土壤环境提出如下防控措施：</w:t>
      </w:r>
    </w:p>
    <w:p w:rsidR="007F1D42"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1</w:t>
      </w:r>
      <w:r w:rsidRPr="00381868">
        <w:rPr>
          <w:rFonts w:ascii="Times New Roman" w:hAnsi="Times New Roman"/>
          <w:color w:val="000000" w:themeColor="text1"/>
        </w:rPr>
        <w:t>、严格按照本次环评提出的废水收集处理措施、危废暂存间进行建设，按照相关要求进行设计、施工，做好防渗工程，确保防渗效果。</w:t>
      </w:r>
    </w:p>
    <w:p w:rsidR="007F1D42" w:rsidRPr="00381868" w:rsidRDefault="007F1D42" w:rsidP="007F1D42">
      <w:pPr>
        <w:pStyle w:val="a0"/>
        <w:ind w:firstLine="480"/>
        <w:rPr>
          <w:rFonts w:ascii="Times New Roman" w:hAnsi="Times New Roman"/>
          <w:color w:val="000000" w:themeColor="text1"/>
        </w:rPr>
      </w:pPr>
      <w:r w:rsidRPr="00381868">
        <w:rPr>
          <w:rFonts w:ascii="Times New Roman" w:hAnsi="Times New Roman"/>
          <w:color w:val="000000" w:themeColor="text1"/>
        </w:rPr>
        <w:t>2</w:t>
      </w:r>
      <w:r w:rsidRPr="00381868">
        <w:rPr>
          <w:rFonts w:ascii="Times New Roman" w:hAnsi="Times New Roman"/>
          <w:color w:val="000000" w:themeColor="text1"/>
        </w:rPr>
        <w:t>、加强污废水处理措施的日常维护，确保项目区污废水均能得到有效的收集回用，禁止废水外排，进而减少因废水外排对周边土壤造成污染。</w:t>
      </w:r>
    </w:p>
    <w:p w:rsidR="007F1D42" w:rsidRPr="00381868" w:rsidRDefault="007F1D42" w:rsidP="007F1D42">
      <w:pPr>
        <w:pStyle w:val="a0"/>
        <w:ind w:firstLine="480"/>
        <w:rPr>
          <w:color w:val="000000" w:themeColor="text1"/>
        </w:rPr>
      </w:pPr>
      <w:r w:rsidRPr="00381868">
        <w:rPr>
          <w:rFonts w:ascii="Times New Roman" w:hAnsi="Times New Roman"/>
          <w:color w:val="000000" w:themeColor="text1"/>
        </w:rPr>
        <w:t>3</w:t>
      </w:r>
      <w:r w:rsidRPr="00381868">
        <w:rPr>
          <w:rFonts w:ascii="Times New Roman" w:hAnsi="Times New Roman"/>
          <w:color w:val="000000" w:themeColor="text1"/>
        </w:rPr>
        <w:t>、抑尘措施按照相关技术要求进行设计、安装，运行期加强管理，确保抑尘设施正常进行，颗粒物可达标排放。综上，在建设单位严格按照本次评价提出的保护措施后，项目区周边土壤环境可以得到有效保护，环境风险可控。本项目土壤环境影响评价自查表见附表</w:t>
      </w:r>
      <w:r w:rsidRPr="00381868">
        <w:rPr>
          <w:rFonts w:ascii="Times New Roman" w:hAnsi="Times New Roman"/>
          <w:color w:val="000000" w:themeColor="text1"/>
        </w:rPr>
        <w:t>4</w:t>
      </w:r>
      <w:r w:rsidRPr="00381868">
        <w:rPr>
          <w:rFonts w:ascii="Times New Roman" w:hAnsi="Times New Roman" w:hint="eastAsia"/>
          <w:color w:val="000000" w:themeColor="text1"/>
        </w:rPr>
        <w:t>。</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olor w:val="000000" w:themeColor="text1"/>
          <w:sz w:val="28"/>
          <w:szCs w:val="28"/>
        </w:rPr>
        <w:t>主要固体废物污染防治措施</w:t>
      </w:r>
      <w:bookmarkEnd w:id="375"/>
      <w:bookmarkEnd w:id="376"/>
    </w:p>
    <w:p w:rsidR="00024BB9" w:rsidRPr="00381868" w:rsidRDefault="007F1D42" w:rsidP="007F1D42">
      <w:pPr>
        <w:pStyle w:val="a0"/>
        <w:ind w:firstLine="480"/>
        <w:rPr>
          <w:rFonts w:ascii="Times New Roman" w:hAnsi="Times New Roman"/>
          <w:color w:val="000000" w:themeColor="text1"/>
        </w:rPr>
      </w:pPr>
      <w:r w:rsidRPr="00381868">
        <w:rPr>
          <w:rFonts w:hint="eastAsia"/>
          <w:color w:val="000000" w:themeColor="text1"/>
        </w:rPr>
        <w:t>生活垃圾收集后定期交由环卫部门处理。污水站污泥集中收集送至发酵塔发酵，产出</w:t>
      </w:r>
      <w:r w:rsidRPr="00381868">
        <w:rPr>
          <w:rFonts w:ascii="Times New Roman" w:hAnsi="Times New Roman"/>
          <w:color w:val="000000" w:themeColor="text1"/>
        </w:rPr>
        <w:t>有机肥外售。项目产生的废白土和废活性炭主要含有杂质油脂、色素等有机类物质，送至发酵塔发酵，产出有机肥外售</w:t>
      </w:r>
      <w:r w:rsidR="001447BA" w:rsidRPr="00381868">
        <w:rPr>
          <w:rFonts w:ascii="Times New Roman" w:hAnsi="Times New Roman"/>
          <w:color w:val="000000" w:themeColor="text1"/>
        </w:rPr>
        <w:t>。</w:t>
      </w:r>
      <w:r w:rsidRPr="00381868">
        <w:rPr>
          <w:rFonts w:ascii="Times New Roman" w:hAnsi="Times New Roman"/>
          <w:color w:val="000000" w:themeColor="text1"/>
        </w:rPr>
        <w:t>废机油属于危险废物，危废类别</w:t>
      </w:r>
      <w:r w:rsidRPr="00381868">
        <w:rPr>
          <w:rFonts w:ascii="Times New Roman" w:hAnsi="Times New Roman"/>
          <w:color w:val="000000" w:themeColor="text1"/>
        </w:rPr>
        <w:t>HW08</w:t>
      </w:r>
      <w:r w:rsidRPr="00381868">
        <w:rPr>
          <w:rFonts w:ascii="Times New Roman" w:hAnsi="Times New Roman"/>
          <w:color w:val="000000" w:themeColor="text1"/>
        </w:rPr>
        <w:t>，危废代码</w:t>
      </w:r>
      <w:r w:rsidRPr="00381868">
        <w:rPr>
          <w:rFonts w:ascii="Times New Roman" w:hAnsi="Times New Roman"/>
          <w:color w:val="000000" w:themeColor="text1"/>
        </w:rPr>
        <w:t>900-214-08</w:t>
      </w:r>
      <w:r w:rsidRPr="00381868">
        <w:rPr>
          <w:rFonts w:ascii="Times New Roman" w:hAnsi="Times New Roman"/>
          <w:color w:val="000000" w:themeColor="text1"/>
        </w:rPr>
        <w:t>，集中收集在废机油收集暂存间（危险废物贮存间），危险废物的收集、储存和转运过程需按照《危险废物贮存污染控制标准》（</w:t>
      </w:r>
      <w:r w:rsidRPr="00381868">
        <w:rPr>
          <w:rFonts w:ascii="Times New Roman" w:hAnsi="Times New Roman"/>
          <w:color w:val="000000" w:themeColor="text1"/>
        </w:rPr>
        <w:t>GB18597-2001</w:t>
      </w:r>
      <w:r w:rsidRPr="00381868">
        <w:rPr>
          <w:rFonts w:ascii="Times New Roman" w:hAnsi="Times New Roman"/>
          <w:color w:val="000000" w:themeColor="text1"/>
        </w:rPr>
        <w:t>）及其修改单要求进行。</w:t>
      </w:r>
    </w:p>
    <w:p w:rsidR="00024BB9" w:rsidRPr="00381868" w:rsidRDefault="001447BA">
      <w:pPr>
        <w:numPr>
          <w:ilvl w:val="2"/>
          <w:numId w:val="3"/>
        </w:numPr>
        <w:autoSpaceDN/>
        <w:snapToGrid w:val="0"/>
        <w:ind w:firstLineChars="0"/>
        <w:jc w:val="left"/>
        <w:outlineLvl w:val="2"/>
        <w:rPr>
          <w:rFonts w:eastAsia="黑体"/>
          <w:color w:val="000000" w:themeColor="text1"/>
          <w:sz w:val="28"/>
          <w:szCs w:val="28"/>
        </w:rPr>
      </w:pPr>
      <w:r w:rsidRPr="00381868">
        <w:rPr>
          <w:rFonts w:eastAsia="黑体" w:cs="宋体"/>
          <w:bCs/>
          <w:color w:val="000000" w:themeColor="text1"/>
          <w:sz w:val="28"/>
          <w:szCs w:val="32"/>
        </w:rPr>
        <w:t>环境风险防范措施</w:t>
      </w:r>
    </w:p>
    <w:p w:rsidR="00024BB9" w:rsidRPr="00381868" w:rsidRDefault="007F1D42">
      <w:pPr>
        <w:pStyle w:val="a0"/>
        <w:ind w:firstLine="480"/>
        <w:rPr>
          <w:color w:val="000000" w:themeColor="text1"/>
        </w:rPr>
      </w:pPr>
      <w:r w:rsidRPr="00381868">
        <w:rPr>
          <w:color w:val="000000" w:themeColor="text1"/>
        </w:rPr>
        <w:t>项目应加强生产环节的风险排查和风险防范措施，包括对厂址和总图的布置、危险化学品贮运、工艺设计、电气和自动化等方面的风险防范。针对项目的风险事故，制定防范措施及应急预案，一旦发生污染事故，企业应采取相应的应急措施，将风险事故控制在一定范围内，及时、有效的处理，把事故对环境的风险降到最小程度</w:t>
      </w:r>
      <w:r w:rsidR="001447BA" w:rsidRPr="00381868">
        <w:rPr>
          <w:rFonts w:hint="eastAsia"/>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77" w:name="_Toc491174283"/>
      <w:bookmarkStart w:id="378" w:name="_Toc19556338"/>
      <w:bookmarkStart w:id="379" w:name="_Toc31709541"/>
      <w:bookmarkStart w:id="380" w:name="_Toc57223717"/>
      <w:r w:rsidRPr="00381868">
        <w:rPr>
          <w:rFonts w:eastAsia="黑体"/>
          <w:color w:val="000000" w:themeColor="text1"/>
          <w:sz w:val="30"/>
          <w:szCs w:val="30"/>
        </w:rPr>
        <w:t>环境影响经济损益分析</w:t>
      </w:r>
      <w:bookmarkEnd w:id="377"/>
      <w:bookmarkEnd w:id="378"/>
      <w:bookmarkEnd w:id="379"/>
      <w:bookmarkEnd w:id="380"/>
    </w:p>
    <w:p w:rsidR="00024BB9" w:rsidRPr="00381868" w:rsidRDefault="007F1D42">
      <w:pPr>
        <w:pStyle w:val="a0"/>
        <w:ind w:firstLine="480"/>
        <w:rPr>
          <w:rFonts w:ascii="Times New Roman" w:hAnsi="Times New Roman"/>
          <w:color w:val="000000" w:themeColor="text1"/>
        </w:rPr>
      </w:pPr>
      <w:r w:rsidRPr="00381868">
        <w:rPr>
          <w:rFonts w:ascii="Times New Roman" w:hAnsi="Times New Roman"/>
          <w:color w:val="000000" w:themeColor="text1"/>
        </w:rPr>
        <w:t>项目总投资</w:t>
      </w:r>
      <w:r w:rsidRPr="00381868">
        <w:rPr>
          <w:rFonts w:ascii="Times New Roman" w:hAnsi="Times New Roman"/>
          <w:color w:val="000000" w:themeColor="text1"/>
        </w:rPr>
        <w:t>108000</w:t>
      </w:r>
      <w:r w:rsidRPr="00381868">
        <w:rPr>
          <w:rFonts w:ascii="Times New Roman" w:hAnsi="Times New Roman"/>
          <w:color w:val="000000" w:themeColor="text1"/>
        </w:rPr>
        <w:t>万元，其中一、二期项目预计总投资</w:t>
      </w:r>
      <w:r w:rsidRPr="00381868">
        <w:rPr>
          <w:rFonts w:ascii="Times New Roman" w:hAnsi="Times New Roman"/>
          <w:color w:val="000000" w:themeColor="text1"/>
        </w:rPr>
        <w:t>40836.37</w:t>
      </w:r>
      <w:r w:rsidRPr="00381868">
        <w:rPr>
          <w:rFonts w:ascii="Times New Roman" w:hAnsi="Times New Roman"/>
          <w:color w:val="000000" w:themeColor="text1"/>
        </w:rPr>
        <w:t>万元，投产后预计年实现税后利润</w:t>
      </w:r>
      <w:r w:rsidRPr="00381868">
        <w:rPr>
          <w:rFonts w:ascii="Times New Roman" w:hAnsi="Times New Roman"/>
          <w:color w:val="000000" w:themeColor="text1"/>
        </w:rPr>
        <w:t>11000</w:t>
      </w:r>
      <w:r w:rsidRPr="00381868">
        <w:rPr>
          <w:rFonts w:ascii="Times New Roman" w:hAnsi="Times New Roman"/>
          <w:color w:val="000000" w:themeColor="text1"/>
        </w:rPr>
        <w:t>万元，经济效益明显，对企业自身的发展和当地的经济发展都能起到积极的促进作用。项目一二期环保投资</w:t>
      </w:r>
      <w:r w:rsidRPr="00381868">
        <w:rPr>
          <w:rFonts w:ascii="Times New Roman" w:hAnsi="Times New Roman"/>
          <w:color w:val="000000" w:themeColor="text1"/>
        </w:rPr>
        <w:t>128</w:t>
      </w:r>
      <w:r w:rsidRPr="00381868">
        <w:rPr>
          <w:rFonts w:ascii="Times New Roman" w:hAnsi="Times New Roman"/>
          <w:color w:val="000000" w:themeColor="text1"/>
        </w:rPr>
        <w:t>万元，环保投资占项目总投资比例为</w:t>
      </w:r>
      <w:r w:rsidRPr="00381868">
        <w:rPr>
          <w:rFonts w:ascii="Times New Roman" w:hAnsi="Times New Roman"/>
          <w:color w:val="000000" w:themeColor="text1"/>
        </w:rPr>
        <w:lastRenderedPageBreak/>
        <w:t>0.31%</w:t>
      </w:r>
      <w:r w:rsidRPr="00381868">
        <w:rPr>
          <w:rFonts w:ascii="Times New Roman" w:hAnsi="Times New Roman"/>
          <w:color w:val="000000" w:themeColor="text1"/>
        </w:rPr>
        <w:t>。工程建设将会产生较大的经济效益和社会效益，在认真、确实做好环境保护工作，投入一定的资金用于污染防治和环境管理，项目造成的环境方面的负面效应是在可接受范围内。因此，本工程的建设从环境损益、经济损益和社会损益分析是可行的</w:t>
      </w:r>
      <w:r w:rsidR="001447BA" w:rsidRPr="00381868">
        <w:rPr>
          <w:rFonts w:ascii="Times New Roman" w:hAnsi="Times New Roman"/>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81" w:name="_Toc19556339"/>
      <w:bookmarkStart w:id="382" w:name="_Toc491174284"/>
      <w:bookmarkStart w:id="383" w:name="_Toc31709542"/>
      <w:bookmarkStart w:id="384" w:name="_Toc57223718"/>
      <w:r w:rsidRPr="00381868">
        <w:rPr>
          <w:rFonts w:eastAsia="黑体"/>
          <w:color w:val="000000" w:themeColor="text1"/>
          <w:sz w:val="30"/>
          <w:szCs w:val="30"/>
        </w:rPr>
        <w:t>环境管理与监测计划</w:t>
      </w:r>
      <w:bookmarkEnd w:id="381"/>
      <w:bookmarkEnd w:id="382"/>
      <w:bookmarkEnd w:id="383"/>
      <w:bookmarkEnd w:id="384"/>
    </w:p>
    <w:p w:rsidR="00024BB9" w:rsidRPr="00381868" w:rsidRDefault="001447BA">
      <w:pPr>
        <w:ind w:firstLine="480"/>
        <w:rPr>
          <w:color w:val="000000" w:themeColor="text1"/>
        </w:rPr>
      </w:pPr>
      <w:r w:rsidRPr="00381868">
        <w:rPr>
          <w:rFonts w:hint="eastAsia"/>
          <w:color w:val="000000" w:themeColor="text1"/>
        </w:rPr>
        <w:t>本环评提出了环境管理及监测计划，建设单位应参照执行，必须制定全面的、长期的环境管理制度，落实环境影响报告书提出的主要环保措施、环境监测计划，及“三同时”验收内容。</w:t>
      </w:r>
      <w:r w:rsidRPr="00381868">
        <w:rPr>
          <w:color w:val="000000" w:themeColor="text1"/>
        </w:rPr>
        <w:t>另外，建设单位必须科学地监督管理环保设施的运行情况、定期监测周边环境质量状况及污染物排放情况，以保证各环保设施达到应有的治理效果、达到保护环境的要求。</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85" w:name="_Toc31709543"/>
      <w:bookmarkStart w:id="386" w:name="_Toc19556341"/>
      <w:bookmarkStart w:id="387" w:name="_Toc57223719"/>
      <w:r w:rsidRPr="00381868">
        <w:rPr>
          <w:rFonts w:eastAsia="黑体" w:hint="eastAsia"/>
          <w:color w:val="000000" w:themeColor="text1"/>
          <w:sz w:val="30"/>
          <w:szCs w:val="30"/>
        </w:rPr>
        <w:t>公众意见采纳情况</w:t>
      </w:r>
      <w:bookmarkEnd w:id="385"/>
      <w:bookmarkEnd w:id="386"/>
      <w:bookmarkEnd w:id="387"/>
    </w:p>
    <w:p w:rsidR="007F1D42" w:rsidRPr="00381868" w:rsidRDefault="007F1D42" w:rsidP="007F1D42">
      <w:pPr>
        <w:ind w:firstLine="480"/>
        <w:rPr>
          <w:color w:val="000000" w:themeColor="text1"/>
        </w:rPr>
      </w:pPr>
      <w:r w:rsidRPr="00381868">
        <w:rPr>
          <w:rFonts w:hint="eastAsia"/>
          <w:color w:val="000000" w:themeColor="text1"/>
        </w:rPr>
        <w:t>项目</w:t>
      </w:r>
      <w:r w:rsidRPr="00381868">
        <w:rPr>
          <w:color w:val="000000" w:themeColor="text1"/>
        </w:rPr>
        <w:t>公众参与调查工作在接受</w:t>
      </w:r>
      <w:r w:rsidRPr="00381868">
        <w:rPr>
          <w:rFonts w:hint="eastAsia"/>
          <w:color w:val="000000" w:themeColor="text1"/>
        </w:rPr>
        <w:t>建设单位</w:t>
      </w:r>
      <w:r w:rsidRPr="00381868">
        <w:rPr>
          <w:color w:val="000000" w:themeColor="text1"/>
        </w:rPr>
        <w:t>委托后</w:t>
      </w:r>
      <w:r w:rsidRPr="00381868">
        <w:rPr>
          <w:color w:val="000000" w:themeColor="text1"/>
        </w:rPr>
        <w:t>7</w:t>
      </w:r>
      <w:r w:rsidRPr="00381868">
        <w:rPr>
          <w:color w:val="000000" w:themeColor="text1"/>
        </w:rPr>
        <w:t>天内进行了现场调查和在相关网站上公示，第一次公示于</w:t>
      </w:r>
      <w:r w:rsidRPr="00381868">
        <w:rPr>
          <w:rFonts w:hint="eastAsia"/>
          <w:color w:val="000000" w:themeColor="text1"/>
          <w:lang w:val="zh-CN"/>
        </w:rPr>
        <w:t>2020</w:t>
      </w:r>
      <w:r w:rsidRPr="00381868">
        <w:rPr>
          <w:rFonts w:hint="eastAsia"/>
          <w:color w:val="000000" w:themeColor="text1"/>
          <w:lang w:val="zh-CN"/>
        </w:rPr>
        <w:t>年</w:t>
      </w:r>
      <w:r w:rsidRPr="00381868">
        <w:rPr>
          <w:rFonts w:hint="eastAsia"/>
          <w:color w:val="000000" w:themeColor="text1"/>
          <w:lang w:val="zh-CN"/>
        </w:rPr>
        <w:t>9</w:t>
      </w:r>
      <w:r w:rsidRPr="00381868">
        <w:rPr>
          <w:rFonts w:hint="eastAsia"/>
          <w:color w:val="000000" w:themeColor="text1"/>
          <w:lang w:val="zh-CN"/>
        </w:rPr>
        <w:t>月</w:t>
      </w:r>
      <w:r w:rsidRPr="00381868">
        <w:rPr>
          <w:rFonts w:hint="eastAsia"/>
          <w:color w:val="000000" w:themeColor="text1"/>
          <w:lang w:val="zh-CN"/>
        </w:rPr>
        <w:t>27</w:t>
      </w:r>
      <w:r w:rsidRPr="00381868">
        <w:rPr>
          <w:rFonts w:hint="eastAsia"/>
          <w:color w:val="000000" w:themeColor="text1"/>
          <w:lang w:val="zh-CN"/>
        </w:rPr>
        <w:t>日</w:t>
      </w:r>
      <w:r w:rsidRPr="00381868">
        <w:rPr>
          <w:color w:val="000000" w:themeColor="text1"/>
        </w:rPr>
        <w:t>在</w:t>
      </w:r>
      <w:r w:rsidRPr="00381868">
        <w:rPr>
          <w:rFonts w:hint="eastAsia"/>
          <w:color w:val="000000" w:themeColor="text1"/>
        </w:rPr>
        <w:t>环评</w:t>
      </w:r>
      <w:r w:rsidR="009E1676">
        <w:rPr>
          <w:rFonts w:hint="eastAsia"/>
          <w:color w:val="000000" w:themeColor="text1"/>
        </w:rPr>
        <w:t>互联网</w:t>
      </w:r>
      <w:r w:rsidRPr="00381868">
        <w:rPr>
          <w:rFonts w:hint="eastAsia"/>
          <w:color w:val="000000" w:themeColor="text1"/>
        </w:rPr>
        <w:t>网站</w:t>
      </w:r>
      <w:r w:rsidRPr="00381868">
        <w:rPr>
          <w:color w:val="000000" w:themeColor="text1"/>
        </w:rPr>
        <w:t>上进行</w:t>
      </w:r>
      <w:r w:rsidRPr="00381868">
        <w:rPr>
          <w:rFonts w:hint="eastAsia"/>
          <w:color w:val="000000" w:themeColor="text1"/>
        </w:rPr>
        <w:t>了</w:t>
      </w:r>
      <w:r w:rsidRPr="00381868">
        <w:rPr>
          <w:color w:val="000000" w:themeColor="text1"/>
        </w:rPr>
        <w:t>公示；在报告书</w:t>
      </w:r>
      <w:r w:rsidRPr="00381868">
        <w:rPr>
          <w:rFonts w:hint="eastAsia"/>
          <w:color w:val="000000" w:themeColor="text1"/>
        </w:rPr>
        <w:t>征求意见稿编制完成后</w:t>
      </w:r>
      <w:r w:rsidRPr="00381868">
        <w:rPr>
          <w:color w:val="000000" w:themeColor="text1"/>
        </w:rPr>
        <w:t>，第二次公示于</w:t>
      </w:r>
      <w:r w:rsidRPr="00381868">
        <w:rPr>
          <w:color w:val="000000" w:themeColor="text1"/>
        </w:rPr>
        <w:t>20</w:t>
      </w:r>
      <w:r w:rsidRPr="00381868">
        <w:rPr>
          <w:rFonts w:hint="eastAsia"/>
          <w:color w:val="000000" w:themeColor="text1"/>
        </w:rPr>
        <w:t>20</w:t>
      </w:r>
      <w:r w:rsidRPr="00381868">
        <w:rPr>
          <w:rFonts w:hint="eastAsia"/>
          <w:color w:val="000000" w:themeColor="text1"/>
        </w:rPr>
        <w:t>年</w:t>
      </w:r>
      <w:r w:rsidRPr="00381868">
        <w:rPr>
          <w:rFonts w:hint="eastAsia"/>
          <w:color w:val="000000" w:themeColor="text1"/>
        </w:rPr>
        <w:t>11</w:t>
      </w:r>
      <w:r w:rsidRPr="00381868">
        <w:rPr>
          <w:rFonts w:hint="eastAsia"/>
          <w:color w:val="000000" w:themeColor="text1"/>
        </w:rPr>
        <w:t>月</w:t>
      </w:r>
      <w:r w:rsidR="009E1676">
        <w:rPr>
          <w:rFonts w:hint="eastAsia"/>
          <w:color w:val="000000" w:themeColor="text1"/>
        </w:rPr>
        <w:t>19</w:t>
      </w:r>
      <w:r w:rsidRPr="00381868">
        <w:rPr>
          <w:rFonts w:hint="eastAsia"/>
          <w:color w:val="000000" w:themeColor="text1"/>
        </w:rPr>
        <w:t>日在</w:t>
      </w:r>
      <w:r w:rsidR="009E1676">
        <w:rPr>
          <w:rFonts w:hint="eastAsia"/>
          <w:color w:val="000000" w:themeColor="text1"/>
        </w:rPr>
        <w:t>环评单位</w:t>
      </w:r>
      <w:r w:rsidR="00A357D6" w:rsidRPr="00381868">
        <w:rPr>
          <w:rFonts w:hint="eastAsia"/>
          <w:color w:val="000000" w:themeColor="text1"/>
        </w:rPr>
        <w:t>单位公司</w:t>
      </w:r>
      <w:r w:rsidRPr="00381868">
        <w:rPr>
          <w:rFonts w:hint="eastAsia"/>
          <w:color w:val="000000" w:themeColor="text1"/>
        </w:rPr>
        <w:t>网站</w:t>
      </w:r>
      <w:r w:rsidR="009E1676">
        <w:rPr>
          <w:rFonts w:hint="eastAsia"/>
          <w:color w:val="000000" w:themeColor="text1"/>
        </w:rPr>
        <w:t>和环评互联网网站</w:t>
      </w:r>
      <w:r w:rsidRPr="00381868">
        <w:rPr>
          <w:rFonts w:hint="eastAsia"/>
          <w:color w:val="000000" w:themeColor="text1"/>
        </w:rPr>
        <w:t>上进行公示，</w:t>
      </w:r>
      <w:r w:rsidRPr="00381868">
        <w:rPr>
          <w:rFonts w:hint="eastAsia"/>
          <w:color w:val="000000" w:themeColor="text1"/>
        </w:rPr>
        <w:t>2020</w:t>
      </w:r>
      <w:r w:rsidRPr="00381868">
        <w:rPr>
          <w:rFonts w:hint="eastAsia"/>
          <w:color w:val="000000" w:themeColor="text1"/>
        </w:rPr>
        <w:t>年</w:t>
      </w:r>
      <w:r w:rsidRPr="00381868">
        <w:rPr>
          <w:rFonts w:hint="eastAsia"/>
          <w:color w:val="000000" w:themeColor="text1"/>
        </w:rPr>
        <w:t>11</w:t>
      </w:r>
      <w:r w:rsidRPr="00381868">
        <w:rPr>
          <w:rFonts w:hint="eastAsia"/>
          <w:color w:val="000000" w:themeColor="text1"/>
        </w:rPr>
        <w:t>月</w:t>
      </w:r>
      <w:r w:rsidR="009E1676">
        <w:rPr>
          <w:rFonts w:hint="eastAsia"/>
          <w:color w:val="000000" w:themeColor="text1"/>
        </w:rPr>
        <w:t>19</w:t>
      </w:r>
      <w:r w:rsidRPr="00381868">
        <w:rPr>
          <w:rFonts w:hint="eastAsia"/>
          <w:color w:val="000000" w:themeColor="text1"/>
        </w:rPr>
        <w:t>日在项目周边村子的公示栏进行了现场张贴公示，并于</w:t>
      </w:r>
      <w:r w:rsidRPr="00381868">
        <w:rPr>
          <w:rFonts w:hint="eastAsia"/>
          <w:color w:val="000000" w:themeColor="text1"/>
        </w:rPr>
        <w:t>2020</w:t>
      </w:r>
      <w:r w:rsidRPr="00381868">
        <w:rPr>
          <w:rFonts w:hint="eastAsia"/>
          <w:color w:val="000000" w:themeColor="text1"/>
        </w:rPr>
        <w:t>年</w:t>
      </w:r>
      <w:r w:rsidR="00A357D6" w:rsidRPr="00381868">
        <w:rPr>
          <w:rFonts w:hint="eastAsia"/>
          <w:color w:val="000000" w:themeColor="text1"/>
        </w:rPr>
        <w:t>11</w:t>
      </w:r>
      <w:r w:rsidRPr="00381868">
        <w:rPr>
          <w:rFonts w:hint="eastAsia"/>
          <w:color w:val="000000" w:themeColor="text1"/>
        </w:rPr>
        <w:t>月</w:t>
      </w:r>
      <w:r w:rsidR="00A357D6" w:rsidRPr="00381868">
        <w:rPr>
          <w:rFonts w:hint="eastAsia"/>
          <w:color w:val="000000" w:themeColor="text1"/>
        </w:rPr>
        <w:t>26</w:t>
      </w:r>
      <w:r w:rsidRPr="00381868">
        <w:rPr>
          <w:rFonts w:hint="eastAsia"/>
          <w:color w:val="000000" w:themeColor="text1"/>
        </w:rPr>
        <w:t>日</w:t>
      </w:r>
      <w:r w:rsidRPr="00381868">
        <w:rPr>
          <w:rFonts w:hint="eastAsia"/>
          <w:color w:val="000000" w:themeColor="text1"/>
        </w:rPr>
        <w:t>~</w:t>
      </w:r>
      <w:r w:rsidR="00A357D6" w:rsidRPr="00381868">
        <w:rPr>
          <w:rFonts w:hint="eastAsia"/>
          <w:color w:val="000000" w:themeColor="text1"/>
        </w:rPr>
        <w:t>27</w:t>
      </w:r>
      <w:r w:rsidRPr="00381868">
        <w:rPr>
          <w:rFonts w:hint="eastAsia"/>
          <w:color w:val="000000" w:themeColor="text1"/>
        </w:rPr>
        <w:t>日在广西日报上刊登了公示。</w:t>
      </w:r>
    </w:p>
    <w:p w:rsidR="00024BB9" w:rsidRPr="00381868" w:rsidRDefault="007F1D42" w:rsidP="007F1D42">
      <w:pPr>
        <w:pStyle w:val="a0"/>
        <w:ind w:firstLine="480"/>
        <w:rPr>
          <w:color w:val="000000" w:themeColor="text1"/>
        </w:rPr>
      </w:pPr>
      <w:r w:rsidRPr="00381868">
        <w:rPr>
          <w:color w:val="000000" w:themeColor="text1"/>
        </w:rPr>
        <w:t>从</w:t>
      </w:r>
      <w:r w:rsidRPr="00381868">
        <w:rPr>
          <w:rFonts w:hint="eastAsia"/>
          <w:color w:val="000000" w:themeColor="text1"/>
        </w:rPr>
        <w:t>公示</w:t>
      </w:r>
      <w:r w:rsidRPr="00381868">
        <w:rPr>
          <w:color w:val="000000" w:themeColor="text1"/>
        </w:rPr>
        <w:t>发布至收集意见的截止日期，建设单位、环评单位均未收到公众以电话、信件或电子邮件等形式发回对本项目环保方面的反馈意见</w:t>
      </w:r>
      <w:r w:rsidR="001447BA" w:rsidRPr="00381868">
        <w:rPr>
          <w:rFonts w:ascii="Times New Roman" w:hAnsi="Times New Roman" w:hint="eastAsia"/>
          <w:color w:val="000000" w:themeColor="text1"/>
        </w:rPr>
        <w:t>。</w:t>
      </w:r>
    </w:p>
    <w:p w:rsidR="00024BB9" w:rsidRPr="00381868" w:rsidRDefault="001447BA">
      <w:pPr>
        <w:widowControl/>
        <w:numPr>
          <w:ilvl w:val="1"/>
          <w:numId w:val="2"/>
        </w:numPr>
        <w:tabs>
          <w:tab w:val="left" w:pos="540"/>
        </w:tabs>
        <w:autoSpaceDN/>
        <w:snapToGrid w:val="0"/>
        <w:ind w:firstLineChars="0"/>
        <w:jc w:val="left"/>
        <w:outlineLvl w:val="1"/>
        <w:rPr>
          <w:rFonts w:eastAsia="黑体"/>
          <w:color w:val="000000" w:themeColor="text1"/>
          <w:sz w:val="30"/>
          <w:szCs w:val="30"/>
        </w:rPr>
      </w:pPr>
      <w:bookmarkStart w:id="388" w:name="_Toc268898079"/>
      <w:bookmarkStart w:id="389" w:name="_Toc230142207"/>
      <w:bookmarkStart w:id="390" w:name="_Toc138128175"/>
      <w:bookmarkStart w:id="391" w:name="_Toc118514269"/>
      <w:bookmarkStart w:id="392" w:name="_Toc410577212"/>
      <w:bookmarkStart w:id="393" w:name="_Toc31709544"/>
      <w:bookmarkStart w:id="394" w:name="_Toc171224982"/>
      <w:bookmarkStart w:id="395" w:name="_Toc57223720"/>
      <w:r w:rsidRPr="00381868">
        <w:rPr>
          <w:rFonts w:eastAsia="黑体"/>
          <w:color w:val="000000" w:themeColor="text1"/>
          <w:sz w:val="30"/>
          <w:szCs w:val="30"/>
        </w:rPr>
        <w:t>综合结论</w:t>
      </w:r>
      <w:bookmarkEnd w:id="388"/>
      <w:bookmarkEnd w:id="389"/>
      <w:bookmarkEnd w:id="390"/>
      <w:bookmarkEnd w:id="391"/>
      <w:bookmarkEnd w:id="392"/>
      <w:bookmarkEnd w:id="393"/>
      <w:bookmarkEnd w:id="394"/>
      <w:bookmarkEnd w:id="395"/>
    </w:p>
    <w:p w:rsidR="007F1D42" w:rsidRPr="00381868" w:rsidRDefault="007F1D42" w:rsidP="007F1D42">
      <w:pPr>
        <w:ind w:firstLine="480"/>
        <w:rPr>
          <w:color w:val="000000" w:themeColor="text1"/>
        </w:rPr>
      </w:pPr>
      <w:r w:rsidRPr="00381868">
        <w:rPr>
          <w:rFonts w:hint="eastAsia"/>
          <w:color w:val="000000" w:themeColor="text1"/>
        </w:rPr>
        <w:t>项目选址位于</w:t>
      </w:r>
      <w:r w:rsidRPr="00381868">
        <w:rPr>
          <w:rFonts w:hint="eastAsia"/>
          <w:color w:val="000000" w:themeColor="text1"/>
          <w:kern w:val="0"/>
          <w:szCs w:val="24"/>
        </w:rPr>
        <w:t>合浦县白沙镇铁山东港产业园内</w:t>
      </w:r>
      <w:r w:rsidRPr="00381868">
        <w:rPr>
          <w:rFonts w:hint="eastAsia"/>
          <w:color w:val="000000" w:themeColor="text1"/>
        </w:rPr>
        <w:t>，</w:t>
      </w:r>
      <w:r w:rsidRPr="00381868">
        <w:rPr>
          <w:color w:val="000000" w:themeColor="text1"/>
          <w:szCs w:val="24"/>
        </w:rPr>
        <w:t>项目总投资</w:t>
      </w:r>
      <w:r w:rsidRPr="00381868">
        <w:rPr>
          <w:rFonts w:hint="eastAsia"/>
          <w:color w:val="000000" w:themeColor="text1"/>
          <w:szCs w:val="24"/>
        </w:rPr>
        <w:t>108000</w:t>
      </w:r>
      <w:r w:rsidRPr="00381868">
        <w:rPr>
          <w:color w:val="000000" w:themeColor="text1"/>
          <w:szCs w:val="24"/>
        </w:rPr>
        <w:t>万元</w:t>
      </w:r>
      <w:r w:rsidRPr="00381868">
        <w:rPr>
          <w:rFonts w:hint="eastAsia"/>
          <w:color w:val="000000" w:themeColor="text1"/>
          <w:szCs w:val="24"/>
        </w:rPr>
        <w:t>，其中</w:t>
      </w:r>
      <w:r w:rsidRPr="00381868">
        <w:rPr>
          <w:rFonts w:hint="eastAsia"/>
          <w:color w:val="000000" w:themeColor="text1"/>
        </w:rPr>
        <w:t>一、二期项目预计总投资</w:t>
      </w:r>
      <w:r w:rsidRPr="00381868">
        <w:rPr>
          <w:color w:val="000000" w:themeColor="text1"/>
        </w:rPr>
        <w:t>40836.37</w:t>
      </w:r>
      <w:r w:rsidRPr="00381868">
        <w:rPr>
          <w:rFonts w:hint="eastAsia"/>
          <w:color w:val="000000" w:themeColor="text1"/>
        </w:rPr>
        <w:t>万元，</w:t>
      </w:r>
      <w:r w:rsidRPr="00381868">
        <w:rPr>
          <w:color w:val="000000" w:themeColor="text1"/>
        </w:rPr>
        <w:t>项目符合</w:t>
      </w:r>
      <w:r w:rsidRPr="00381868">
        <w:rPr>
          <w:rFonts w:hint="eastAsia"/>
          <w:color w:val="000000" w:themeColor="text1"/>
        </w:rPr>
        <w:t>相关</w:t>
      </w:r>
      <w:r w:rsidRPr="00381868">
        <w:rPr>
          <w:color w:val="000000" w:themeColor="text1"/>
        </w:rPr>
        <w:t>规划及产业政策，选址及总平面布置合理。</w:t>
      </w:r>
      <w:r w:rsidRPr="00381868">
        <w:rPr>
          <w:rFonts w:hint="eastAsia"/>
          <w:color w:val="000000" w:themeColor="text1"/>
        </w:rPr>
        <w:t>项目所采用的生产工艺合理，采取的污染防治措施可行；由区域环境质量现状监测和环境影响预测结果可知，项目所在区域的环境质量现状总体水平较好，正常生产情况下主要污染物能够达标排放，未造成评价区域环境质量降级。建设单位需严格执行环保“三同时”制度，认真落实本环评报告中提出的各项环保措施和要求，加大污染治理力度，加强管理，确保污染物达标排放。</w:t>
      </w:r>
      <w:r w:rsidRPr="00381868">
        <w:rPr>
          <w:color w:val="000000" w:themeColor="text1"/>
        </w:rPr>
        <w:t>在此前提下，从环境影响角度分析，项目建设及运营对环境的不利影响可降至环境可接受程度。</w:t>
      </w:r>
    </w:p>
    <w:p w:rsidR="00024BB9" w:rsidRPr="00381868" w:rsidRDefault="007F1D42" w:rsidP="007F1D42">
      <w:pPr>
        <w:ind w:firstLine="480"/>
        <w:rPr>
          <w:color w:val="000000" w:themeColor="text1"/>
        </w:rPr>
      </w:pPr>
      <w:r w:rsidRPr="00381868">
        <w:rPr>
          <w:rFonts w:hint="eastAsia"/>
          <w:color w:val="000000" w:themeColor="text1"/>
        </w:rPr>
        <w:t>综上所述，从环保角度分析，项目的建设可行。</w:t>
      </w:r>
    </w:p>
    <w:sectPr w:rsidR="00024BB9" w:rsidRPr="00381868">
      <w:pgSz w:w="11906" w:h="16838"/>
      <w:pgMar w:top="1417" w:right="1417" w:bottom="1417" w:left="1417" w:header="850" w:footer="992" w:gutter="0"/>
      <w:cols w:space="720"/>
      <w:docGrid w:type="lines" w:linePitch="333"/>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242607" w15:done="0"/>
  <w15:commentEx w15:paraId="77971FAF" w15:done="0"/>
  <w15:commentEx w15:paraId="48714BB9" w15:done="0"/>
  <w15:commentEx w15:paraId="3E0100DF" w15:done="0"/>
  <w15:commentEx w15:paraId="21983CCA" w15:done="0"/>
  <w15:commentEx w15:paraId="484B04A4" w15:done="0"/>
  <w15:commentEx w15:paraId="1AAA1363" w15:done="0"/>
  <w15:commentEx w15:paraId="27390B16" w15:done="0"/>
  <w15:commentEx w15:paraId="7DB44A05" w15:done="0"/>
  <w15:commentEx w15:paraId="415F4960" w15:done="0"/>
  <w15:commentEx w15:paraId="12F25ACD" w15:done="0"/>
  <w15:commentEx w15:paraId="36EC0321" w15:done="0"/>
  <w15:commentEx w15:paraId="434163F7" w15:done="0"/>
  <w15:commentEx w15:paraId="37C77312" w15:done="0"/>
  <w15:commentEx w15:paraId="3ED375A2" w15:done="0"/>
  <w15:commentEx w15:paraId="7FDD26E8" w15:done="0"/>
  <w15:commentEx w15:paraId="7C266CD2" w15:done="0"/>
  <w15:commentEx w15:paraId="6DB9527C" w15:done="0"/>
  <w15:commentEx w15:paraId="23377FBB" w15:done="0"/>
  <w15:commentEx w15:paraId="67555E29" w15:done="0"/>
  <w15:commentEx w15:paraId="38F35F3D" w15:done="0"/>
  <w15:commentEx w15:paraId="012F3475" w15:done="0"/>
  <w15:commentEx w15:paraId="1EEE11AB" w15:done="0"/>
  <w15:commentEx w15:paraId="1BA012F4" w15:done="0"/>
  <w15:commentEx w15:paraId="3B576AD0" w15:done="0"/>
  <w15:commentEx w15:paraId="6A69626A" w15:done="0"/>
  <w15:commentEx w15:paraId="5D2C4534" w15:done="0"/>
  <w15:commentEx w15:paraId="1A8F5A30" w15:done="0"/>
  <w15:commentEx w15:paraId="30AA609B" w15:done="0"/>
  <w15:commentEx w15:paraId="0A6A72D9" w15:done="0"/>
  <w15:commentEx w15:paraId="580809CF" w15:done="0"/>
  <w15:commentEx w15:paraId="47F86C14" w15:done="0"/>
  <w15:commentEx w15:paraId="7C646F9F" w15:done="0"/>
  <w15:commentEx w15:paraId="497769D4" w15:done="0"/>
  <w15:commentEx w15:paraId="6AFE4928" w15:done="0"/>
  <w15:commentEx w15:paraId="14326CAF" w15:done="0"/>
  <w15:commentEx w15:paraId="12A43153" w15:done="0"/>
  <w15:commentEx w15:paraId="459B29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5A5" w:rsidRDefault="009975A5" w:rsidP="00340B78">
      <w:pPr>
        <w:spacing w:line="240" w:lineRule="auto"/>
        <w:ind w:firstLine="480"/>
      </w:pPr>
      <w:r>
        <w:separator/>
      </w:r>
    </w:p>
  </w:endnote>
  <w:endnote w:type="continuationSeparator" w:id="0">
    <w:p w:rsidR="009975A5" w:rsidRDefault="009975A5" w:rsidP="00340B7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MS Sans Serif">
    <w:altName w:val="Arial"/>
    <w:charset w:val="00"/>
    <w:family w:val="swiss"/>
    <w:pitch w:val="default"/>
    <w:sig w:usb0="00000003" w:usb1="00000000" w:usb2="00000000" w:usb3="00000000" w:csb0="00000001" w:csb1="00000000"/>
  </w:font>
  <w:font w:name="仿宋_GB2312">
    <w:altName w:val="仿宋"/>
    <w:charset w:val="86"/>
    <w:family w:val="modern"/>
    <w:pitch w:val="default"/>
    <w:sig w:usb0="00000001"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default"/>
    <w:sig w:usb0="00000000" w:usb1="00000000" w:usb2="00000010" w:usb3="00000000" w:csb0="00060001" w:csb1="00000000"/>
  </w:font>
  <w:font w:name="Arial Unicode MS">
    <w:panose1 w:val="020B0604020202020204"/>
    <w:charset w:val="86"/>
    <w:family w:val="swiss"/>
    <w:pitch w:val="variable"/>
    <w:sig w:usb0="F7FFAFFF" w:usb1="E9DFFFFF" w:usb2="0000003F" w:usb3="00000000" w:csb0="003F01FF" w:csb1="00000000"/>
  </w:font>
  <w:font w:name="t">
    <w:altName w:val="Times New Roman"/>
    <w:charset w:val="00"/>
    <w:family w:val="roman"/>
    <w:pitch w:val="default"/>
    <w:sig w:usb0="8160CEE7" w:usb1="8160CEC8" w:usb2="00000804" w:usb3="00000000" w:csb0="06270001" w:csb1="0062EF54"/>
  </w:font>
  <w:font w:name="Plotter">
    <w:altName w:val="Times New Roman"/>
    <w:charset w:val="00"/>
    <w:family w:val="roman"/>
    <w:pitch w:val="default"/>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创艺简魏碑">
    <w:altName w:val="黑体"/>
    <w:charset w:val="86"/>
    <w:family w:val="auto"/>
    <w:pitch w:val="default"/>
    <w:sig w:usb0="00000000" w:usb1="00000000" w:usb2="00000010" w:usb3="00000000" w:csb0="00040000" w:csb1="00000000"/>
  </w:font>
  <w:font w:name="方正小标宋简体">
    <w:altName w:val="SJQY"/>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default"/>
    <w:sig w:usb0="00000001" w:usb1="080E0000" w:usb2="00000010" w:usb3="00000000" w:csb0="00040000" w:csb1="00000000"/>
  </w:font>
  <w:font w:name="方正宋三简体">
    <w:altName w:val="宋体"/>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Microsoft YaHei UI">
    <w:altName w:val="Arial Unicode MS"/>
    <w:charset w:val="86"/>
    <w:family w:val="swiss"/>
    <w:pitch w:val="variable"/>
    <w:sig w:usb0="00000000" w:usb1="2ACF3C50" w:usb2="00000016" w:usb3="00000000" w:csb0="0004001F" w:csb1="00000000"/>
  </w:font>
  <w:font w:name="?墻 HEIGHT: 25px">
    <w:altName w:val="宋体"/>
    <w:charset w:val="86"/>
    <w:family w:val="roman"/>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方正仿宋_GBK">
    <w:altName w:val="Arial Unicode MS"/>
    <w:charset w:val="86"/>
    <w:family w:val="script"/>
    <w:pitch w:val="default"/>
    <w:sig w:usb0="00000000" w:usb1="38CF7CFA" w:usb2="00082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仿宋体">
    <w:altName w:val="宋体"/>
    <w:charset w:val="86"/>
    <w:family w:val="roman"/>
    <w:pitch w:val="default"/>
    <w:sig w:usb0="00000001" w:usb1="080E0000" w:usb2="00000010" w:usb3="00000000" w:csb0="00040000" w:csb1="00000000"/>
  </w:font>
  <w:font w:name="TTE1CFADF8t00">
    <w:altName w:val="新宋体"/>
    <w:charset w:val="86"/>
    <w:family w:val="swiss"/>
    <w:pitch w:val="default"/>
    <w:sig w:usb0="00000003" w:usb1="080E0000" w:usb2="00000010" w:usb3="00000000" w:csb0="00040001" w:csb1="00000000"/>
  </w:font>
  <w:font w:name="Sim Sun">
    <w:altName w:val="宋体"/>
    <w:charset w:val="86"/>
    <w:family w:val="roman"/>
    <w:pitch w:val="default"/>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宋体-方正超大字符集">
    <w:altName w:val="宋体"/>
    <w:charset w:val="86"/>
    <w:family w:val="script"/>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a"/>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a"/>
      <w:ind w:firstLine="360"/>
    </w:pPr>
    <w:r>
      <w:rPr>
        <w:noProof/>
      </w:rPr>
      <mc:AlternateContent>
        <mc:Choice Requires="wps">
          <w:drawing>
            <wp:anchor distT="0" distB="0" distL="114300" distR="114300" simplePos="0" relativeHeight="251658240" behindDoc="0" locked="0" layoutInCell="1" allowOverlap="1" wp14:anchorId="160B1FB4" wp14:editId="43CBFE41">
              <wp:simplePos x="0" y="0"/>
              <wp:positionH relativeFrom="margin">
                <wp:align>center</wp:align>
              </wp:positionH>
              <wp:positionV relativeFrom="paragraph">
                <wp:posOffset>0</wp:posOffset>
              </wp:positionV>
              <wp:extent cx="318135" cy="131445"/>
              <wp:effectExtent l="0" t="0" r="0" b="14605"/>
              <wp:wrapNone/>
              <wp:docPr id="40" name="文本框 40"/>
              <wp:cNvGraphicFramePr/>
              <a:graphic xmlns:a="http://schemas.openxmlformats.org/drawingml/2006/main">
                <a:graphicData uri="http://schemas.microsoft.com/office/word/2010/wordprocessingShape">
                  <wps:wsp>
                    <wps:cNvSpPr txBox="1"/>
                    <wps:spPr>
                      <a:xfrm>
                        <a:off x="0" y="0"/>
                        <a:ext cx="318135" cy="131445"/>
                      </a:xfrm>
                      <a:prstGeom prst="rect">
                        <a:avLst/>
                      </a:prstGeom>
                      <a:noFill/>
                      <a:ln w="6350">
                        <a:noFill/>
                      </a:ln>
                    </wps:spPr>
                    <wps:txbx>
                      <w:txbxContent>
                        <w:p w:rsidR="007E0D87" w:rsidRDefault="007E0D87">
                          <w:pPr>
                            <w:pStyle w:val="afa"/>
                            <w:ind w:firstLine="360"/>
                          </w:pPr>
                          <w:r>
                            <w:rPr>
                              <w:rFonts w:hint="eastAsia"/>
                            </w:rPr>
                            <w:fldChar w:fldCharType="begin"/>
                          </w:r>
                          <w:r>
                            <w:rPr>
                              <w:rFonts w:hint="eastAsia"/>
                            </w:rPr>
                            <w:instrText xml:space="preserve"> PAGE  \* MERGEFORMAT </w:instrText>
                          </w:r>
                          <w:r>
                            <w:rPr>
                              <w:rFonts w:hint="eastAsia"/>
                            </w:rPr>
                            <w:fldChar w:fldCharType="separate"/>
                          </w:r>
                          <w:r w:rsidR="006408DC">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6" type="#_x0000_t202" style="position:absolute;left:0;text-align:left;margin-left:0;margin-top:0;width:25.05pt;height:10.3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" filled="f" stroked="f" strokeweight=".5pt">
              <v:textbox style="mso-fit-shape-to-text:t" inset="0,0,0,0">
                <w:txbxContent>
                  <w:p w:rsidR="007E0D87" w:rsidRDefault="007E0D87">
                    <w:pPr>
                      <w:pStyle w:val="afa"/>
                      <w:ind w:firstLine="360"/>
                    </w:pPr>
                    <w:r>
                      <w:rPr>
                        <w:rFonts w:hint="eastAsia"/>
                      </w:rPr>
                      <w:fldChar w:fldCharType="begin"/>
                    </w:r>
                    <w:r>
                      <w:rPr>
                        <w:rFonts w:hint="eastAsia"/>
                      </w:rPr>
                      <w:instrText xml:space="preserve"> PAGE  \* MERGEFORMAT </w:instrText>
                    </w:r>
                    <w:r>
                      <w:rPr>
                        <w:rFonts w:hint="eastAsia"/>
                      </w:rPr>
                      <w:fldChar w:fldCharType="separate"/>
                    </w:r>
                    <w:r w:rsidR="006408DC">
                      <w:rPr>
                        <w:noProof/>
                      </w:rPr>
                      <w:t>i</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rsidP="00DE1F97">
    <w:pPr>
      <w:pStyle w:val="afa"/>
      <w:pBdr>
        <w:top w:val="single" w:sz="4" w:space="2" w:color="auto"/>
      </w:pBdr>
      <w:ind w:firstLineChars="250" w:firstLine="450"/>
      <w:jc w:val="right"/>
      <w:rPr>
        <w:rFonts w:ascii="宋体" w:hAnsi="宋体"/>
      </w:rPr>
    </w:pPr>
    <w:r>
      <w:fldChar w:fldCharType="begin"/>
    </w:r>
    <w:r>
      <w:rPr>
        <w:rStyle w:val="affc"/>
      </w:rPr>
      <w:instrText xml:space="preserve"> PAGE </w:instrText>
    </w:r>
    <w:r>
      <w:fldChar w:fldCharType="separate"/>
    </w:r>
    <w:r w:rsidR="006408DC">
      <w:rPr>
        <w:rStyle w:val="affc"/>
        <w:noProof/>
      </w:rPr>
      <w:t>40</w:t>
    </w:r>
    <w:r>
      <w:fldChar w:fldCharType="end"/>
    </w:r>
    <w:r>
      <w:rPr>
        <w:rFonts w:hint="eastAsia"/>
      </w:rPr>
      <w:t xml:space="preserve">                       </w:t>
    </w:r>
    <w:r>
      <w:rPr>
        <w:rFonts w:ascii="宋体" w:hAnsi="宋体"/>
      </w:rPr>
      <w:t>广西博环环境咨询</w:t>
    </w:r>
    <w:r>
      <w:rPr>
        <w:rFonts w:ascii="宋体" w:hAnsi="宋体" w:hint="eastAsia"/>
      </w:rPr>
      <w:t>服务</w:t>
    </w:r>
    <w:r>
      <w:rPr>
        <w:rFonts w:ascii="宋体" w:hAnsi="宋体"/>
      </w:rPr>
      <w:t>有限公司</w:t>
    </w:r>
  </w:p>
  <w:p w:rsidR="007E0D87" w:rsidRDefault="007E0D87">
    <w:pPr>
      <w:pStyle w:val="afa"/>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a"/>
      <w:pBdr>
        <w:top w:val="single" w:sz="4" w:space="2" w:color="auto"/>
      </w:pBdr>
      <w:ind w:firstLineChars="250" w:firstLine="450"/>
      <w:jc w:val="right"/>
      <w:rPr>
        <w:rFonts w:ascii="宋体" w:hAnsi="宋体"/>
      </w:rPr>
    </w:pPr>
    <w:r>
      <w:rPr>
        <w:szCs w:val="20"/>
      </w:rPr>
      <w:fldChar w:fldCharType="begin"/>
    </w:r>
    <w:r>
      <w:rPr>
        <w:szCs w:val="20"/>
      </w:rPr>
      <w:instrText>PAGE   \* MERGEFORMAT</w:instrText>
    </w:r>
    <w:r>
      <w:rPr>
        <w:szCs w:val="20"/>
      </w:rPr>
      <w:fldChar w:fldCharType="separate"/>
    </w:r>
    <w:r w:rsidR="006408DC" w:rsidRPr="006408DC">
      <w:rPr>
        <w:noProof/>
        <w:lang w:val="zh-CN"/>
      </w:rPr>
      <w:t>142</w:t>
    </w:r>
    <w:r>
      <w:rPr>
        <w:szCs w:val="20"/>
      </w:rPr>
      <w:fldChar w:fldCharType="end"/>
    </w:r>
    <w:r>
      <w:rPr>
        <w:rFonts w:hint="eastAsia"/>
      </w:rPr>
      <w:t xml:space="preserve">                        </w:t>
    </w:r>
    <w:r>
      <w:rPr>
        <w:rFonts w:ascii="宋体" w:hAnsi="宋体"/>
      </w:rPr>
      <w:t>广西博环环境咨询</w:t>
    </w:r>
    <w:r>
      <w:rPr>
        <w:rFonts w:ascii="宋体" w:hAnsi="宋体" w:hint="eastAsia"/>
      </w:rPr>
      <w:t>服务</w:t>
    </w:r>
    <w:r>
      <w:rPr>
        <w:rFonts w:ascii="宋体" w:hAnsi="宋体"/>
      </w:rPr>
      <w:t>有限公司</w:t>
    </w:r>
  </w:p>
  <w:p w:rsidR="007E0D87" w:rsidRDefault="007E0D87">
    <w:pPr>
      <w:pStyle w:val="afa"/>
      <w:ind w:firstLine="360"/>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5A5" w:rsidRDefault="009975A5" w:rsidP="00340B78">
      <w:pPr>
        <w:spacing w:line="240" w:lineRule="auto"/>
        <w:ind w:firstLine="480"/>
      </w:pPr>
      <w:r>
        <w:separator/>
      </w:r>
    </w:p>
  </w:footnote>
  <w:footnote w:type="continuationSeparator" w:id="0">
    <w:p w:rsidR="009975A5" w:rsidRDefault="009975A5" w:rsidP="00340B78">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c"/>
      <w:pBdr>
        <w:top w:val="none" w:sz="0" w:space="1" w:color="auto"/>
        <w:left w:val="none" w:sz="0" w:space="4" w:color="auto"/>
        <w:bottom w:val="none" w:sz="0" w:space="1" w:color="auto"/>
        <w:right w:val="none" w:sz="0" w:space="4" w:color="auto"/>
      </w:pBdr>
      <w:spacing w:line="500" w:lineRule="exact"/>
      <w:ind w:firstLineChars="100" w:firstLine="150"/>
      <w:jc w:val="both"/>
    </w:pPr>
    <w:r>
      <w:rPr>
        <w:rFonts w:hint="eastAsia"/>
        <w:sz w:val="15"/>
        <w:szCs w:val="15"/>
      </w:rPr>
      <w:t xml:space="preserve">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c"/>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pPr>
      <w:pStyle w:val="afc"/>
      <w:ind w:firstLineChars="0" w:firstLine="0"/>
      <w:jc w:val="left"/>
      <w:rPr>
        <w:sz w:val="21"/>
      </w:rPr>
    </w:pPr>
    <w:r>
      <w:rPr>
        <w:rFonts w:hint="eastAsia"/>
        <w:szCs w:val="15"/>
      </w:rPr>
      <w:t>广西森洲粮油加工副产物环保提纯技术开发应用</w:t>
    </w:r>
    <w:r>
      <w:rPr>
        <w:szCs w:val="15"/>
      </w:rPr>
      <w:t>项目</w:t>
    </w:r>
    <w:r>
      <w:rPr>
        <w:rFonts w:hint="eastAsia"/>
        <w:szCs w:val="15"/>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Default="007E0D87" w:rsidP="007E0D87">
    <w:pPr>
      <w:pBdr>
        <w:bottom w:val="single" w:sz="4" w:space="1" w:color="auto"/>
      </w:pBdr>
      <w:ind w:firstLine="480"/>
      <w:jc w:val="left"/>
    </w:pPr>
    <w:r>
      <w:rPr>
        <w:rFonts w:hint="eastAsia"/>
      </w:rPr>
      <w:t>龙港新区北海铁山东港产业园污水处理厂一期工程</w:t>
    </w:r>
    <w:r>
      <w:rPr>
        <w:rFonts w:hint="eastAsia"/>
      </w:rPr>
      <w:t xml:space="preserve">                           </w:t>
    </w:r>
    <w:r>
      <w:rPr>
        <w:rFonts w:hint="eastAsia"/>
      </w:rPr>
      <w:t xml:space="preserve">　</w:t>
    </w:r>
    <w:r>
      <w:rPr>
        <w:rFonts w:hint="eastAsia"/>
      </w:rPr>
      <w:t xml:space="preserve"> </w:t>
    </w:r>
    <w:r>
      <w:rPr>
        <w:rFonts w:hint="eastAsia"/>
      </w:rPr>
      <w:t xml:space="preserve">　　　　　　　　　　总则</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Pr="00417BF6" w:rsidRDefault="007E0D87" w:rsidP="00596067">
    <w:pPr>
      <w:pStyle w:val="afc"/>
      <w:spacing w:after="120"/>
      <w:ind w:firstLine="360"/>
    </w:pPr>
    <w:r w:rsidRPr="00417BF6">
      <w:rPr>
        <w:rFonts w:hint="eastAsia"/>
      </w:rPr>
      <w:t>荔浦市金鸡坪工业园区污水处理厂建设工程</w:t>
    </w:r>
    <w:r w:rsidRPr="00417BF6">
      <w:rPr>
        <w:rFonts w:hint="eastAsia"/>
      </w:rPr>
      <w:tab/>
    </w:r>
    <w:r w:rsidRPr="00417BF6">
      <w:rPr>
        <w:rFonts w:hint="eastAsia"/>
      </w:rPr>
      <w:tab/>
    </w:r>
    <w:r>
      <w:t xml:space="preserve">3 </w:t>
    </w:r>
    <w:r>
      <w:t>环境现状调查与评价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1D" w:rsidRDefault="00E6181D" w:rsidP="00E6181D">
    <w:pPr>
      <w:ind w:firstLine="480"/>
      <w:jc w:val="left"/>
    </w:pPr>
    <w:r>
      <w:rPr>
        <w:rFonts w:hint="eastAsia"/>
      </w:rPr>
      <w:t>龙港新区北海铁山东港产业园污水处理厂一期工程项目　　　　　　　　　　　　　　　　环境现状调查与评价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87" w:rsidRPr="00417BF6" w:rsidRDefault="007E0D87" w:rsidP="00596067">
    <w:pPr>
      <w:pStyle w:val="afc"/>
      <w:spacing w:after="120"/>
      <w:ind w:firstLine="360"/>
    </w:pPr>
    <w:r w:rsidRPr="00417BF6">
      <w:rPr>
        <w:rFonts w:hint="eastAsia"/>
      </w:rPr>
      <w:t>荔浦市金鸡坪工业园区污水处理厂建设工程</w:t>
    </w:r>
    <w:r>
      <w:rPr>
        <w:rFonts w:hint="eastAsia"/>
      </w:rPr>
      <w:t xml:space="preserve"> </w:t>
    </w:r>
    <w:r>
      <w:t xml:space="preserve">         </w:t>
    </w:r>
    <w:r w:rsidRPr="00417BF6">
      <w:rPr>
        <w:rFonts w:hint="eastAsia"/>
      </w:rPr>
      <w:tab/>
    </w:r>
    <w:r>
      <w:t xml:space="preserve">8 </w:t>
    </w:r>
    <w:r>
      <w:t>环境</w:t>
    </w:r>
    <w:r>
      <w:rPr>
        <w:rFonts w:hint="eastAsia"/>
      </w:rPr>
      <w:t>管理</w:t>
    </w:r>
    <w:r>
      <w:t>与监测计划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D9C82"/>
    <w:multiLevelType w:val="multilevel"/>
    <w:tmpl w:val="80BD9C82"/>
    <w:lvl w:ilvl="0">
      <w:start w:val="1"/>
      <w:numFmt w:val="decimal"/>
      <w:lvlText w:val="（%1）"/>
      <w:lvlJc w:val="left"/>
      <w:pPr>
        <w:ind w:left="1855"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nsid w:val="D75DFED8"/>
    <w:multiLevelType w:val="singleLevel"/>
    <w:tmpl w:val="D75DFED8"/>
    <w:lvl w:ilvl="0">
      <w:start w:val="1"/>
      <w:numFmt w:val="decimal"/>
      <w:suff w:val="nothing"/>
      <w:lvlText w:val="（%1）"/>
      <w:lvlJc w:val="left"/>
    </w:lvl>
  </w:abstractNum>
  <w:abstractNum w:abstractNumId="2">
    <w:nsid w:val="23BCB854"/>
    <w:multiLevelType w:val="multilevel"/>
    <w:tmpl w:val="23BCB854"/>
    <w:lvl w:ilvl="0">
      <w:start w:val="1"/>
      <w:numFmt w:val="decimal"/>
      <w:lvlText w:val="（%1）"/>
      <w:lvlJc w:val="left"/>
      <w:pPr>
        <w:ind w:left="1430" w:hanging="720"/>
      </w:pPr>
      <w:rPr>
        <w:rFonts w:hint="default"/>
        <w:lang w:val="en-US"/>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3254E232"/>
    <w:multiLevelType w:val="multilevel"/>
    <w:tmpl w:val="3254E232"/>
    <w:lvl w:ilvl="0">
      <w:start w:val="1"/>
      <w:numFmt w:val="decimal"/>
      <w:lvlText w:val="（%1）"/>
      <w:lvlJc w:val="left"/>
      <w:pPr>
        <w:tabs>
          <w:tab w:val="left" w:pos="1320"/>
        </w:tabs>
        <w:ind w:left="1320" w:hanging="420"/>
      </w:pPr>
      <w:rPr>
        <w:rFonts w:hint="eastAsia"/>
        <w:color w:val="auto"/>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36755701"/>
    <w:multiLevelType w:val="multilevel"/>
    <w:tmpl w:val="36755701"/>
    <w:lvl w:ilvl="0">
      <w:start w:val="1"/>
      <w:numFmt w:val="decimal"/>
      <w:lvlText w:val="%1"/>
      <w:lvlJc w:val="left"/>
      <w:pPr>
        <w:tabs>
          <w:tab w:val="left" w:pos="425"/>
        </w:tabs>
        <w:ind w:left="425" w:hanging="425"/>
      </w:pPr>
      <w:rPr>
        <w:rFonts w:ascii="Times New Roman" w:eastAsia="黑体" w:hAnsi="Times New Roman" w:cs="Times New Roman" w:hint="default"/>
        <w:b w:val="0"/>
        <w:sz w:val="32"/>
      </w:rPr>
    </w:lvl>
    <w:lvl w:ilvl="1">
      <w:start w:val="1"/>
      <w:numFmt w:val="decimal"/>
      <w:lvlText w:val="%1.%2"/>
      <w:lvlJc w:val="left"/>
      <w:pPr>
        <w:tabs>
          <w:tab w:val="left" w:pos="1080"/>
        </w:tabs>
        <w:ind w:left="567" w:hanging="567"/>
      </w:pPr>
      <w:rPr>
        <w:rFonts w:hint="eastAsia"/>
      </w:rPr>
    </w:lvl>
    <w:lvl w:ilvl="2">
      <w:start w:val="1"/>
      <w:numFmt w:val="decimal"/>
      <w:isLgl/>
      <w:lvlText w:val="%1.%2.%3"/>
      <w:lvlJc w:val="left"/>
      <w:pPr>
        <w:tabs>
          <w:tab w:val="left" w:pos="2291"/>
        </w:tabs>
        <w:ind w:left="1418" w:hanging="567"/>
      </w:pPr>
      <w:rPr>
        <w:rFonts w:eastAsia="黑体" w:hint="eastAsia"/>
        <w:b/>
        <w:i w:val="0"/>
        <w:sz w:val="28"/>
      </w:rPr>
    </w:lvl>
    <w:lvl w:ilvl="3">
      <w:start w:val="1"/>
      <w:numFmt w:val="decimal"/>
      <w:isLgl/>
      <w:lvlText w:val="%1.%2.%3.%4"/>
      <w:lvlJc w:val="left"/>
      <w:pPr>
        <w:tabs>
          <w:tab w:val="left" w:pos="0"/>
        </w:tabs>
        <w:ind w:left="0" w:firstLine="0"/>
      </w:pPr>
      <w:rPr>
        <w:rFonts w:eastAsia="黑体" w:hint="eastAsia"/>
        <w:b w:val="0"/>
        <w:i w:val="0"/>
        <w:sz w:val="24"/>
      </w:rPr>
    </w:lvl>
    <w:lvl w:ilvl="4">
      <w:start w:val="1"/>
      <w:numFmt w:val="decimal"/>
      <w:lvlText w:val="%1.%2.%3.%4.%5"/>
      <w:lvlJc w:val="left"/>
      <w:pPr>
        <w:tabs>
          <w:tab w:val="left" w:pos="4221"/>
        </w:tabs>
        <w:ind w:left="2551" w:hanging="850"/>
      </w:pPr>
      <w:rPr>
        <w:rFonts w:hint="eastAsia"/>
      </w:rPr>
    </w:lvl>
    <w:lvl w:ilvl="5">
      <w:start w:val="1"/>
      <w:numFmt w:val="decimal"/>
      <w:lvlText w:val="%1.%2.%3.%4.%5.%6"/>
      <w:lvlJc w:val="left"/>
      <w:pPr>
        <w:tabs>
          <w:tab w:val="left" w:pos="5006"/>
        </w:tabs>
        <w:ind w:left="3260" w:hanging="1134"/>
      </w:pPr>
      <w:rPr>
        <w:rFonts w:hint="eastAsia"/>
      </w:rPr>
    </w:lvl>
    <w:lvl w:ilvl="6">
      <w:start w:val="1"/>
      <w:numFmt w:val="decimal"/>
      <w:lvlText w:val="%1.%2.%3.%4.%5.%6.%7"/>
      <w:lvlJc w:val="left"/>
      <w:pPr>
        <w:tabs>
          <w:tab w:val="left" w:pos="5791"/>
        </w:tabs>
        <w:ind w:left="3827" w:hanging="1276"/>
      </w:pPr>
      <w:rPr>
        <w:rFonts w:hint="eastAsia"/>
      </w:rPr>
    </w:lvl>
    <w:lvl w:ilvl="7">
      <w:start w:val="1"/>
      <w:numFmt w:val="decimal"/>
      <w:lvlText w:val="%1.%2.%3.%4.%5.%6.%7.%8"/>
      <w:lvlJc w:val="left"/>
      <w:pPr>
        <w:tabs>
          <w:tab w:val="left" w:pos="6936"/>
        </w:tabs>
        <w:ind w:left="4394" w:hanging="1418"/>
      </w:pPr>
      <w:rPr>
        <w:rFonts w:hint="eastAsia"/>
      </w:rPr>
    </w:lvl>
    <w:lvl w:ilvl="8">
      <w:start w:val="1"/>
      <w:numFmt w:val="decimal"/>
      <w:lvlText w:val="%1.%2.%3.%4.%5.%6.%7.%8.%9"/>
      <w:lvlJc w:val="left"/>
      <w:pPr>
        <w:tabs>
          <w:tab w:val="left" w:pos="7722"/>
        </w:tabs>
        <w:ind w:left="5102" w:hanging="1700"/>
      </w:pPr>
      <w:rPr>
        <w:rFonts w:hint="eastAsia"/>
      </w:rPr>
    </w:lvl>
  </w:abstractNum>
  <w:abstractNum w:abstractNumId="5">
    <w:nsid w:val="5A8B5976"/>
    <w:multiLevelType w:val="multilevel"/>
    <w:tmpl w:val="5A8B5976"/>
    <w:lvl w:ilvl="0">
      <w:start w:val="1"/>
      <w:numFmt w:val="decimal"/>
      <w:lvlText w:val="（%1）"/>
      <w:lvlJc w:val="left"/>
      <w:pPr>
        <w:tabs>
          <w:tab w:val="left" w:pos="704"/>
        </w:tabs>
        <w:ind w:left="704" w:hanging="420"/>
      </w:pPr>
      <w:rPr>
        <w:rFonts w:hint="eastAsia"/>
        <w:color w:val="auto"/>
        <w:lang w:val="en-US"/>
      </w:rPr>
    </w:lvl>
    <w:lvl w:ilvl="1">
      <w:start w:val="1"/>
      <w:numFmt w:val="lowerLetter"/>
      <w:lvlText w:val="%2)"/>
      <w:lvlJc w:val="left"/>
      <w:pPr>
        <w:tabs>
          <w:tab w:val="left" w:pos="224"/>
        </w:tabs>
        <w:ind w:left="224" w:hanging="420"/>
      </w:pPr>
    </w:lvl>
    <w:lvl w:ilvl="2">
      <w:start w:val="1"/>
      <w:numFmt w:val="lowerRoman"/>
      <w:lvlText w:val="%3."/>
      <w:lvlJc w:val="right"/>
      <w:pPr>
        <w:tabs>
          <w:tab w:val="left" w:pos="644"/>
        </w:tabs>
        <w:ind w:left="644" w:hanging="420"/>
      </w:pPr>
    </w:lvl>
    <w:lvl w:ilvl="3">
      <w:start w:val="1"/>
      <w:numFmt w:val="decimal"/>
      <w:lvlText w:val="%4."/>
      <w:lvlJc w:val="left"/>
      <w:pPr>
        <w:tabs>
          <w:tab w:val="left" w:pos="1064"/>
        </w:tabs>
        <w:ind w:left="1064" w:hanging="420"/>
      </w:pPr>
    </w:lvl>
    <w:lvl w:ilvl="4">
      <w:start w:val="1"/>
      <w:numFmt w:val="lowerLetter"/>
      <w:lvlText w:val="%5)"/>
      <w:lvlJc w:val="left"/>
      <w:pPr>
        <w:tabs>
          <w:tab w:val="left" w:pos="1484"/>
        </w:tabs>
        <w:ind w:left="1484" w:hanging="420"/>
      </w:pPr>
    </w:lvl>
    <w:lvl w:ilvl="5">
      <w:start w:val="1"/>
      <w:numFmt w:val="lowerRoman"/>
      <w:lvlText w:val="%6."/>
      <w:lvlJc w:val="right"/>
      <w:pPr>
        <w:tabs>
          <w:tab w:val="left" w:pos="1904"/>
        </w:tabs>
        <w:ind w:left="1904" w:hanging="420"/>
      </w:pPr>
    </w:lvl>
    <w:lvl w:ilvl="6">
      <w:start w:val="1"/>
      <w:numFmt w:val="decimal"/>
      <w:lvlText w:val="%7."/>
      <w:lvlJc w:val="left"/>
      <w:pPr>
        <w:tabs>
          <w:tab w:val="left" w:pos="2324"/>
        </w:tabs>
        <w:ind w:left="2324" w:hanging="420"/>
      </w:pPr>
    </w:lvl>
    <w:lvl w:ilvl="7">
      <w:start w:val="1"/>
      <w:numFmt w:val="lowerLetter"/>
      <w:lvlText w:val="%8)"/>
      <w:lvlJc w:val="left"/>
      <w:pPr>
        <w:tabs>
          <w:tab w:val="left" w:pos="2744"/>
        </w:tabs>
        <w:ind w:left="2744" w:hanging="420"/>
      </w:pPr>
    </w:lvl>
    <w:lvl w:ilvl="8">
      <w:start w:val="1"/>
      <w:numFmt w:val="lowerRoman"/>
      <w:lvlText w:val="%9."/>
      <w:lvlJc w:val="right"/>
      <w:pPr>
        <w:tabs>
          <w:tab w:val="left" w:pos="3164"/>
        </w:tabs>
        <w:ind w:left="3164" w:hanging="420"/>
      </w:pPr>
    </w:lvl>
  </w:abstractNum>
  <w:abstractNum w:abstractNumId="6">
    <w:nsid w:val="6A411C11"/>
    <w:multiLevelType w:val="multilevel"/>
    <w:tmpl w:val="6A411C11"/>
    <w:lvl w:ilvl="0">
      <w:start w:val="1"/>
      <w:numFmt w:val="decimal"/>
      <w:suff w:val="space"/>
      <w:lvlText w:val="%1"/>
      <w:lvlJc w:val="left"/>
      <w:pPr>
        <w:ind w:left="0" w:firstLine="0"/>
      </w:pPr>
      <w:rPr>
        <w:rFonts w:ascii="Times New Roman" w:eastAsia="宋体" w:hAnsi="Times New Roman" w:cs="Times New Roman" w:hint="default"/>
      </w:rPr>
    </w:lvl>
    <w:lvl w:ilvl="1">
      <w:start w:val="1"/>
      <w:numFmt w:val="decimal"/>
      <w:suff w:val="space"/>
      <w:lvlText w:val="%1.%2"/>
      <w:lvlJc w:val="left"/>
      <w:pPr>
        <w:ind w:left="0" w:firstLine="0"/>
      </w:pPr>
      <w:rPr>
        <w:rFonts w:ascii="Times New Roman" w:eastAsia="宋体" w:hAnsi="Times New Roman" w:cs="Times New Roman" w:hint="default"/>
        <w:sz w:val="30"/>
        <w:szCs w:val="30"/>
      </w:rPr>
    </w:lvl>
    <w:lvl w:ilvl="2">
      <w:start w:val="1"/>
      <w:numFmt w:val="decimal"/>
      <w:suff w:val="space"/>
      <w:lvlText w:val="%1.%2.%3"/>
      <w:lvlJc w:val="left"/>
      <w:pPr>
        <w:ind w:left="0" w:firstLine="0"/>
      </w:pPr>
      <w:rPr>
        <w:rFonts w:ascii="Times New Roman" w:eastAsia="宋体" w:hAnsi="Times New Roman" w:cs="Times New Roman" w:hint="default"/>
        <w:sz w:val="28"/>
        <w:szCs w:val="28"/>
      </w:rPr>
    </w:lvl>
    <w:lvl w:ilvl="3">
      <w:start w:val="1"/>
      <w:numFmt w:val="decimal"/>
      <w:suff w:val="space"/>
      <w:lvlText w:val="%1.%2.%3.%4"/>
      <w:lvlJc w:val="left"/>
      <w:pPr>
        <w:ind w:left="0" w:firstLine="0"/>
      </w:pPr>
      <w:rPr>
        <w:rFonts w:ascii="Times New Roman" w:eastAsia="宋体" w:hAnsi="Times New Roman" w:cs="Times New Roman" w:hint="default"/>
        <w:sz w:val="24"/>
        <w:szCs w:val="24"/>
      </w:rPr>
    </w:lvl>
    <w:lvl w:ilvl="4">
      <w:start w:val="1"/>
      <w:numFmt w:val="decimal"/>
      <w:lvlRestart w:val="2"/>
      <w:suff w:val="space"/>
      <w:lvlText w:val="表%1.%2-%5 "/>
      <w:lvlJc w:val="left"/>
      <w:pPr>
        <w:ind w:left="0" w:firstLine="0"/>
      </w:pPr>
      <w:rPr>
        <w:rFonts w:ascii="Times New Roman" w:eastAsia="宋体" w:hAnsi="Times New Roman" w:cs="宋体" w:hint="default"/>
        <w:b/>
      </w:rPr>
    </w:lvl>
    <w:lvl w:ilvl="5">
      <w:start w:val="1"/>
      <w:numFmt w:val="decimal"/>
      <w:lvlRestart w:val="2"/>
      <w:suff w:val="space"/>
      <w:lvlText w:val="表%1.%2-%6 "/>
      <w:lvlJc w:val="left"/>
      <w:pPr>
        <w:ind w:left="0" w:firstLine="0"/>
      </w:pPr>
      <w:rPr>
        <w:rFonts w:ascii="Times New Roman" w:eastAsia="宋体" w:hAnsi="Times New Roman" w:cs="Times New Roman" w:hint="default"/>
        <w:b/>
        <w:lang w:val="en-US"/>
      </w:rPr>
    </w:lvl>
    <w:lvl w:ilvl="6">
      <w:start w:val="1"/>
      <w:numFmt w:val="none"/>
      <w:lvlRestart w:val="0"/>
      <w:suff w:val="nothing"/>
      <w:lvlText w:val=""/>
      <w:lvlJc w:val="left"/>
      <w:pPr>
        <w:ind w:left="0" w:firstLine="0"/>
      </w:pPr>
      <w:rPr>
        <w:rFonts w:ascii="宋体" w:eastAsia="宋体" w:hAnsi="宋体" w:cs="宋体" w:hint="default"/>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nsid w:val="733A49CF"/>
    <w:multiLevelType w:val="multilevel"/>
    <w:tmpl w:val="733A49CF"/>
    <w:lvl w:ilvl="0">
      <w:start w:val="1"/>
      <w:numFmt w:val="decimal"/>
      <w:lvlText w:val="（%1）"/>
      <w:lvlJc w:val="left"/>
      <w:pPr>
        <w:ind w:left="1287"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7ECA4E85"/>
    <w:multiLevelType w:val="multilevel"/>
    <w:tmpl w:val="7ECA4E85"/>
    <w:lvl w:ilvl="0">
      <w:start w:val="3"/>
      <w:numFmt w:val="decimal"/>
      <w:suff w:val="space"/>
      <w:lvlText w:val="%1"/>
      <w:lvlJc w:val="left"/>
      <w:pPr>
        <w:ind w:left="0" w:firstLine="0"/>
      </w:pPr>
      <w:rPr>
        <w:rFonts w:ascii="Times New Roman" w:eastAsia="宋体" w:hAnsi="Times New Roman" w:cs="Times New Roman" w:hint="default"/>
      </w:rPr>
    </w:lvl>
    <w:lvl w:ilvl="1">
      <w:start w:val="2"/>
      <w:numFmt w:val="decimal"/>
      <w:suff w:val="space"/>
      <w:lvlText w:val="%1.%2"/>
      <w:lvlJc w:val="left"/>
      <w:pPr>
        <w:ind w:left="0" w:firstLine="0"/>
      </w:pPr>
      <w:rPr>
        <w:rFonts w:ascii="Times New Roman" w:eastAsia="宋体" w:hAnsi="Times New Roman" w:cs="Times New Roman" w:hint="default"/>
        <w:sz w:val="30"/>
        <w:szCs w:val="30"/>
      </w:rPr>
    </w:lvl>
    <w:lvl w:ilvl="2">
      <w:start w:val="1"/>
      <w:numFmt w:val="decimal"/>
      <w:suff w:val="space"/>
      <w:lvlText w:val="%1.%2.%3"/>
      <w:lvlJc w:val="left"/>
      <w:pPr>
        <w:ind w:left="0" w:firstLine="0"/>
      </w:pPr>
      <w:rPr>
        <w:rFonts w:ascii="Times New Roman" w:eastAsia="宋体" w:hAnsi="Times New Roman" w:cs="Times New Roman" w:hint="default"/>
        <w:sz w:val="28"/>
        <w:szCs w:val="28"/>
      </w:rPr>
    </w:lvl>
    <w:lvl w:ilvl="3">
      <w:start w:val="1"/>
      <w:numFmt w:val="decimal"/>
      <w:suff w:val="space"/>
      <w:lvlText w:val="%1.%2.%3.%4"/>
      <w:lvlJc w:val="left"/>
      <w:pPr>
        <w:ind w:left="0" w:firstLine="0"/>
      </w:pPr>
      <w:rPr>
        <w:rFonts w:ascii="Times New Roman" w:eastAsia="宋体" w:hAnsi="Times New Roman" w:cs="Times New Roman" w:hint="default"/>
        <w:sz w:val="24"/>
        <w:szCs w:val="24"/>
      </w:rPr>
    </w:lvl>
    <w:lvl w:ilvl="4">
      <w:start w:val="1"/>
      <w:numFmt w:val="decimal"/>
      <w:lvlRestart w:val="2"/>
      <w:suff w:val="space"/>
      <w:lvlText w:val="表%1.%2-%5 "/>
      <w:lvlJc w:val="left"/>
      <w:pPr>
        <w:ind w:left="0" w:firstLine="0"/>
      </w:pPr>
      <w:rPr>
        <w:rFonts w:ascii="Times New Roman" w:eastAsia="宋体" w:hAnsi="Times New Roman" w:cs="宋体" w:hint="default"/>
        <w:b/>
      </w:rPr>
    </w:lvl>
    <w:lvl w:ilvl="5">
      <w:start w:val="1"/>
      <w:numFmt w:val="decimal"/>
      <w:lvlRestart w:val="2"/>
      <w:suff w:val="space"/>
      <w:lvlText w:val="表%1.%2-%6 "/>
      <w:lvlJc w:val="left"/>
      <w:pPr>
        <w:ind w:left="0" w:firstLine="0"/>
      </w:pPr>
      <w:rPr>
        <w:rFonts w:ascii="Times New Roman" w:eastAsia="宋体" w:hAnsi="Times New Roman" w:cs="Times New Roman" w:hint="default"/>
        <w:b/>
        <w:sz w:val="21"/>
        <w:szCs w:val="21"/>
        <w:u w:val="none"/>
      </w:rPr>
    </w:lvl>
    <w:lvl w:ilvl="6">
      <w:start w:val="1"/>
      <w:numFmt w:val="none"/>
      <w:lvlRestart w:val="0"/>
      <w:suff w:val="nothing"/>
      <w:lvlText w:val=""/>
      <w:lvlJc w:val="left"/>
      <w:pPr>
        <w:ind w:left="0" w:firstLine="0"/>
      </w:pPr>
      <w:rPr>
        <w:rFonts w:ascii="宋体" w:eastAsia="宋体" w:hAnsi="宋体" w:cs="宋体" w:hint="default"/>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4"/>
  </w:num>
  <w:num w:numId="2">
    <w:abstractNumId w:val="4"/>
    <w:lvlOverride w:ilvl="0">
      <w:lvl w:ilvl="0" w:tentative="1">
        <w:start w:val="1"/>
        <w:numFmt w:val="decimal"/>
        <w:lvlText w:val="%1"/>
        <w:lvlJc w:val="left"/>
        <w:pPr>
          <w:tabs>
            <w:tab w:val="left" w:pos="425"/>
          </w:tabs>
          <w:ind w:left="425" w:hanging="425"/>
        </w:pPr>
        <w:rPr>
          <w:rFonts w:eastAsia="黑体" w:hint="eastAsia"/>
          <w:sz w:val="32"/>
        </w:rPr>
      </w:lvl>
    </w:lvlOverride>
    <w:lvlOverride w:ilvl="1">
      <w:lvl w:ilvl="1">
        <w:start w:val="1"/>
        <w:numFmt w:val="decimal"/>
        <w:isLgl/>
        <w:lvlText w:val="%1.%2"/>
        <w:lvlJc w:val="left"/>
        <w:pPr>
          <w:tabs>
            <w:tab w:val="left" w:pos="0"/>
          </w:tabs>
          <w:ind w:left="0" w:firstLine="0"/>
        </w:pPr>
        <w:rPr>
          <w:rFonts w:eastAsia="黑体" w:hint="eastAsia"/>
          <w:b w:val="0"/>
          <w:i w:val="0"/>
          <w:sz w:val="30"/>
        </w:rPr>
      </w:lvl>
    </w:lvlOverride>
    <w:lvlOverride w:ilvl="2">
      <w:lvl w:ilvl="2">
        <w:start w:val="1"/>
        <w:numFmt w:val="decimal"/>
        <w:lvlText w:val="%1.%2.%3"/>
        <w:lvlJc w:val="left"/>
        <w:pPr>
          <w:tabs>
            <w:tab w:val="left" w:pos="2291"/>
          </w:tabs>
          <w:ind w:left="1418" w:hanging="567"/>
        </w:pPr>
        <w:rPr>
          <w:rFonts w:hint="eastAsia"/>
        </w:rPr>
      </w:lvl>
    </w:lvlOverride>
    <w:lvlOverride w:ilvl="3">
      <w:lvl w:ilvl="3" w:tentative="1">
        <w:start w:val="1"/>
        <w:numFmt w:val="decimal"/>
        <w:lvlText w:val="%1.%2.%3.%4"/>
        <w:lvlJc w:val="left"/>
        <w:pPr>
          <w:tabs>
            <w:tab w:val="left" w:pos="3076"/>
          </w:tabs>
          <w:ind w:left="1984" w:hanging="708"/>
        </w:pPr>
        <w:rPr>
          <w:rFonts w:hint="eastAsia"/>
        </w:rPr>
      </w:lvl>
    </w:lvlOverride>
    <w:lvlOverride w:ilvl="4">
      <w:lvl w:ilvl="4" w:tentative="1">
        <w:start w:val="1"/>
        <w:numFmt w:val="decimal"/>
        <w:lvlText w:val="%1.%2.%3.%4.%5"/>
        <w:lvlJc w:val="left"/>
        <w:pPr>
          <w:tabs>
            <w:tab w:val="left" w:pos="4221"/>
          </w:tabs>
          <w:ind w:left="2551" w:hanging="850"/>
        </w:pPr>
        <w:rPr>
          <w:rFonts w:hint="eastAsia"/>
        </w:rPr>
      </w:lvl>
    </w:lvlOverride>
    <w:lvlOverride w:ilvl="5">
      <w:lvl w:ilvl="5" w:tentative="1">
        <w:start w:val="1"/>
        <w:numFmt w:val="decimal"/>
        <w:lvlText w:val="%1.%2.%3.%4.%5.%6"/>
        <w:lvlJc w:val="left"/>
        <w:pPr>
          <w:tabs>
            <w:tab w:val="left" w:pos="5006"/>
          </w:tabs>
          <w:ind w:left="3260" w:hanging="1134"/>
        </w:pPr>
        <w:rPr>
          <w:rFonts w:hint="eastAsia"/>
        </w:rPr>
      </w:lvl>
    </w:lvlOverride>
    <w:lvlOverride w:ilvl="6">
      <w:lvl w:ilvl="6" w:tentative="1">
        <w:start w:val="1"/>
        <w:numFmt w:val="decimal"/>
        <w:lvlText w:val="%1.%2.%3.%4.%5.%6.%7"/>
        <w:lvlJc w:val="left"/>
        <w:pPr>
          <w:tabs>
            <w:tab w:val="left" w:pos="5791"/>
          </w:tabs>
          <w:ind w:left="3827" w:hanging="1276"/>
        </w:pPr>
        <w:rPr>
          <w:rFonts w:hint="eastAsia"/>
        </w:rPr>
      </w:lvl>
    </w:lvlOverride>
    <w:lvlOverride w:ilvl="7">
      <w:lvl w:ilvl="7" w:tentative="1">
        <w:start w:val="1"/>
        <w:numFmt w:val="decimal"/>
        <w:lvlText w:val="%1.%2.%3.%4.%5.%6.%7.%8"/>
        <w:lvlJc w:val="left"/>
        <w:pPr>
          <w:tabs>
            <w:tab w:val="left" w:pos="6936"/>
          </w:tabs>
          <w:ind w:left="4394" w:hanging="1418"/>
        </w:pPr>
        <w:rPr>
          <w:rFonts w:hint="eastAsia"/>
        </w:rPr>
      </w:lvl>
    </w:lvlOverride>
    <w:lvlOverride w:ilvl="8">
      <w:lvl w:ilvl="8" w:tentative="1">
        <w:start w:val="1"/>
        <w:numFmt w:val="decimal"/>
        <w:lvlText w:val="%1.%2.%3.%4.%5.%6.%7.%8.%9"/>
        <w:lvlJc w:val="left"/>
        <w:pPr>
          <w:tabs>
            <w:tab w:val="left" w:pos="7722"/>
          </w:tabs>
          <w:ind w:left="5102" w:hanging="1700"/>
        </w:pPr>
        <w:rPr>
          <w:rFonts w:hint="eastAsia"/>
        </w:rPr>
      </w:lvl>
    </w:lvlOverride>
  </w:num>
  <w:num w:numId="3">
    <w:abstractNumId w:val="4"/>
    <w:lvlOverride w:ilvl="0">
      <w:lvl w:ilvl="0">
        <w:start w:val="1"/>
        <w:numFmt w:val="decimal"/>
        <w:lvlText w:val="%1"/>
        <w:lvlJc w:val="left"/>
        <w:pPr>
          <w:tabs>
            <w:tab w:val="left" w:pos="425"/>
          </w:tabs>
          <w:ind w:left="425" w:hanging="425"/>
        </w:pPr>
        <w:rPr>
          <w:rFonts w:eastAsia="黑体" w:hint="eastAsia"/>
          <w:sz w:val="32"/>
        </w:rPr>
      </w:lvl>
    </w:lvlOverride>
    <w:lvlOverride w:ilvl="1">
      <w:lvl w:ilvl="1">
        <w:start w:val="1"/>
        <w:numFmt w:val="decimal"/>
        <w:lvlText w:val="%1.%2"/>
        <w:lvlJc w:val="left"/>
        <w:pPr>
          <w:tabs>
            <w:tab w:val="left" w:pos="1080"/>
          </w:tabs>
          <w:ind w:left="567" w:hanging="567"/>
        </w:pPr>
        <w:rPr>
          <w:rFonts w:hint="eastAsia"/>
        </w:rPr>
      </w:lvl>
    </w:lvlOverride>
    <w:lvlOverride w:ilvl="2">
      <w:lvl w:ilvl="2">
        <w:start w:val="1"/>
        <w:numFmt w:val="decimal"/>
        <w:isLgl/>
        <w:lvlText w:val="%1.%2.%3"/>
        <w:lvlJc w:val="left"/>
        <w:pPr>
          <w:tabs>
            <w:tab w:val="left" w:pos="0"/>
          </w:tabs>
          <w:ind w:left="0" w:firstLine="0"/>
        </w:pPr>
        <w:rPr>
          <w:rFonts w:eastAsia="黑体" w:hint="eastAsia"/>
          <w:b w:val="0"/>
          <w:i w:val="0"/>
          <w:sz w:val="28"/>
        </w:rPr>
      </w:lvl>
    </w:lvlOverride>
    <w:lvlOverride w:ilvl="3">
      <w:lvl w:ilvl="3">
        <w:start w:val="1"/>
        <w:numFmt w:val="decimal"/>
        <w:lvlText w:val="%1.%2.%3.%4"/>
        <w:lvlJc w:val="left"/>
        <w:pPr>
          <w:tabs>
            <w:tab w:val="left" w:pos="3076"/>
          </w:tabs>
          <w:ind w:left="1984" w:hanging="708"/>
        </w:pPr>
        <w:rPr>
          <w:rFonts w:hint="eastAsia"/>
        </w:rPr>
      </w:lvl>
    </w:lvlOverride>
    <w:lvlOverride w:ilvl="4">
      <w:lvl w:ilvl="4" w:tentative="1">
        <w:start w:val="1"/>
        <w:numFmt w:val="decimal"/>
        <w:lvlText w:val="%1.%2.%3.%4.%5"/>
        <w:lvlJc w:val="left"/>
        <w:pPr>
          <w:tabs>
            <w:tab w:val="left" w:pos="4221"/>
          </w:tabs>
          <w:ind w:left="2551" w:hanging="850"/>
        </w:pPr>
        <w:rPr>
          <w:rFonts w:hint="eastAsia"/>
        </w:rPr>
      </w:lvl>
    </w:lvlOverride>
    <w:lvlOverride w:ilvl="5">
      <w:lvl w:ilvl="5" w:tentative="1">
        <w:start w:val="1"/>
        <w:numFmt w:val="decimal"/>
        <w:lvlText w:val="%1.%2.%3.%4.%5.%6"/>
        <w:lvlJc w:val="left"/>
        <w:pPr>
          <w:tabs>
            <w:tab w:val="left" w:pos="5006"/>
          </w:tabs>
          <w:ind w:left="3260" w:hanging="1134"/>
        </w:pPr>
        <w:rPr>
          <w:rFonts w:hint="eastAsia"/>
        </w:rPr>
      </w:lvl>
    </w:lvlOverride>
    <w:lvlOverride w:ilvl="6">
      <w:lvl w:ilvl="6" w:tentative="1">
        <w:start w:val="1"/>
        <w:numFmt w:val="decimal"/>
        <w:lvlText w:val="%1.%2.%3.%4.%5.%6.%7"/>
        <w:lvlJc w:val="left"/>
        <w:pPr>
          <w:tabs>
            <w:tab w:val="left" w:pos="5791"/>
          </w:tabs>
          <w:ind w:left="3827" w:hanging="1276"/>
        </w:pPr>
        <w:rPr>
          <w:rFonts w:hint="eastAsia"/>
        </w:rPr>
      </w:lvl>
    </w:lvlOverride>
    <w:lvlOverride w:ilvl="7">
      <w:lvl w:ilvl="7" w:tentative="1">
        <w:start w:val="1"/>
        <w:numFmt w:val="decimal"/>
        <w:lvlText w:val="%1.%2.%3.%4.%5.%6.%7.%8"/>
        <w:lvlJc w:val="left"/>
        <w:pPr>
          <w:tabs>
            <w:tab w:val="left" w:pos="6936"/>
          </w:tabs>
          <w:ind w:left="4394" w:hanging="1418"/>
        </w:pPr>
        <w:rPr>
          <w:rFonts w:hint="eastAsia"/>
        </w:rPr>
      </w:lvl>
    </w:lvlOverride>
    <w:lvlOverride w:ilvl="8">
      <w:lvl w:ilvl="8" w:tentative="1">
        <w:start w:val="1"/>
        <w:numFmt w:val="decimal"/>
        <w:lvlText w:val="%1.%2.%3.%4.%5.%6.%7.%8.%9"/>
        <w:lvlJc w:val="left"/>
        <w:pPr>
          <w:tabs>
            <w:tab w:val="left" w:pos="7722"/>
          </w:tabs>
          <w:ind w:left="5102" w:hanging="1700"/>
        </w:pPr>
        <w:rPr>
          <w:rFonts w:hint="eastAsia"/>
        </w:rPr>
      </w:lvl>
    </w:lvlOverride>
  </w:num>
  <w:num w:numId="4">
    <w:abstractNumId w:val="2"/>
  </w:num>
  <w:num w:numId="5">
    <w:abstractNumId w:val="7"/>
  </w:num>
  <w:num w:numId="6">
    <w:abstractNumId w:val="0"/>
  </w:num>
  <w:num w:numId="7">
    <w:abstractNumId w:val="5"/>
  </w:num>
  <w:num w:numId="8">
    <w:abstractNumId w:val="3"/>
  </w:num>
  <w:num w:numId="9">
    <w:abstractNumId w:val="6"/>
  </w:num>
  <w:num w:numId="10">
    <w:abstractNumId w:val="8"/>
  </w:num>
  <w:num w:numId="11">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
    <w15:presenceInfo w15:providerId="None" w15:user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15"/>
    <w:rsid w:val="00003BD7"/>
    <w:rsid w:val="00004220"/>
    <w:rsid w:val="00004406"/>
    <w:rsid w:val="00004742"/>
    <w:rsid w:val="00004E96"/>
    <w:rsid w:val="00005D22"/>
    <w:rsid w:val="000069F9"/>
    <w:rsid w:val="00006E27"/>
    <w:rsid w:val="00007F00"/>
    <w:rsid w:val="000100DE"/>
    <w:rsid w:val="0001117C"/>
    <w:rsid w:val="000120B8"/>
    <w:rsid w:val="00012F5C"/>
    <w:rsid w:val="00013003"/>
    <w:rsid w:val="00013980"/>
    <w:rsid w:val="0001398A"/>
    <w:rsid w:val="00014828"/>
    <w:rsid w:val="00014948"/>
    <w:rsid w:val="00014C4C"/>
    <w:rsid w:val="00015628"/>
    <w:rsid w:val="00017E62"/>
    <w:rsid w:val="000206C7"/>
    <w:rsid w:val="0002109F"/>
    <w:rsid w:val="00021124"/>
    <w:rsid w:val="00021162"/>
    <w:rsid w:val="00021915"/>
    <w:rsid w:val="00021C55"/>
    <w:rsid w:val="00022DED"/>
    <w:rsid w:val="00023140"/>
    <w:rsid w:val="00023399"/>
    <w:rsid w:val="0002357B"/>
    <w:rsid w:val="000235A9"/>
    <w:rsid w:val="00023854"/>
    <w:rsid w:val="00023AB1"/>
    <w:rsid w:val="0002456B"/>
    <w:rsid w:val="000246AA"/>
    <w:rsid w:val="0002478D"/>
    <w:rsid w:val="00024BB9"/>
    <w:rsid w:val="00024C09"/>
    <w:rsid w:val="00025115"/>
    <w:rsid w:val="00025AD9"/>
    <w:rsid w:val="00026D7F"/>
    <w:rsid w:val="0002773D"/>
    <w:rsid w:val="00027D39"/>
    <w:rsid w:val="00027EEF"/>
    <w:rsid w:val="000322B4"/>
    <w:rsid w:val="00032995"/>
    <w:rsid w:val="00034792"/>
    <w:rsid w:val="00034C59"/>
    <w:rsid w:val="00035893"/>
    <w:rsid w:val="00035CB0"/>
    <w:rsid w:val="000365CA"/>
    <w:rsid w:val="000365D1"/>
    <w:rsid w:val="000403E0"/>
    <w:rsid w:val="000419F3"/>
    <w:rsid w:val="00042045"/>
    <w:rsid w:val="00042183"/>
    <w:rsid w:val="0004313F"/>
    <w:rsid w:val="00044B9C"/>
    <w:rsid w:val="00045132"/>
    <w:rsid w:val="0004559C"/>
    <w:rsid w:val="00045654"/>
    <w:rsid w:val="00045C70"/>
    <w:rsid w:val="00047BCA"/>
    <w:rsid w:val="00047C8E"/>
    <w:rsid w:val="0005008E"/>
    <w:rsid w:val="000500CE"/>
    <w:rsid w:val="00050E45"/>
    <w:rsid w:val="0005130A"/>
    <w:rsid w:val="00051764"/>
    <w:rsid w:val="00052A4C"/>
    <w:rsid w:val="00052CF4"/>
    <w:rsid w:val="00052E1B"/>
    <w:rsid w:val="00053D4C"/>
    <w:rsid w:val="00053DDD"/>
    <w:rsid w:val="00053FFA"/>
    <w:rsid w:val="00054452"/>
    <w:rsid w:val="0005460A"/>
    <w:rsid w:val="00054922"/>
    <w:rsid w:val="00055F80"/>
    <w:rsid w:val="00056FE9"/>
    <w:rsid w:val="000573DC"/>
    <w:rsid w:val="00060B38"/>
    <w:rsid w:val="00060C59"/>
    <w:rsid w:val="00060C6B"/>
    <w:rsid w:val="00060EE2"/>
    <w:rsid w:val="000613D3"/>
    <w:rsid w:val="000619AE"/>
    <w:rsid w:val="0006213D"/>
    <w:rsid w:val="00062440"/>
    <w:rsid w:val="00062E47"/>
    <w:rsid w:val="00065116"/>
    <w:rsid w:val="000652C4"/>
    <w:rsid w:val="000663DC"/>
    <w:rsid w:val="00066AE6"/>
    <w:rsid w:val="0006740E"/>
    <w:rsid w:val="00070681"/>
    <w:rsid w:val="000709F4"/>
    <w:rsid w:val="00070FB6"/>
    <w:rsid w:val="0007113A"/>
    <w:rsid w:val="00071933"/>
    <w:rsid w:val="00072660"/>
    <w:rsid w:val="00073176"/>
    <w:rsid w:val="00073343"/>
    <w:rsid w:val="0007368F"/>
    <w:rsid w:val="0007395B"/>
    <w:rsid w:val="000740CE"/>
    <w:rsid w:val="0007461F"/>
    <w:rsid w:val="00074E6F"/>
    <w:rsid w:val="000750EE"/>
    <w:rsid w:val="000758BE"/>
    <w:rsid w:val="000759C3"/>
    <w:rsid w:val="0007653D"/>
    <w:rsid w:val="000768B7"/>
    <w:rsid w:val="00077015"/>
    <w:rsid w:val="000813A0"/>
    <w:rsid w:val="0008161B"/>
    <w:rsid w:val="00081F5A"/>
    <w:rsid w:val="00082659"/>
    <w:rsid w:val="00082763"/>
    <w:rsid w:val="00082F7F"/>
    <w:rsid w:val="00083E34"/>
    <w:rsid w:val="00084C93"/>
    <w:rsid w:val="0008614E"/>
    <w:rsid w:val="000862C2"/>
    <w:rsid w:val="00086B34"/>
    <w:rsid w:val="00086C2F"/>
    <w:rsid w:val="00094B03"/>
    <w:rsid w:val="000959DA"/>
    <w:rsid w:val="00095A22"/>
    <w:rsid w:val="000963DD"/>
    <w:rsid w:val="0009650C"/>
    <w:rsid w:val="00096C5F"/>
    <w:rsid w:val="00096D47"/>
    <w:rsid w:val="00096EDD"/>
    <w:rsid w:val="000A0E89"/>
    <w:rsid w:val="000A0F65"/>
    <w:rsid w:val="000A2396"/>
    <w:rsid w:val="000A23DF"/>
    <w:rsid w:val="000A2B29"/>
    <w:rsid w:val="000A3D91"/>
    <w:rsid w:val="000A3F7A"/>
    <w:rsid w:val="000A5D24"/>
    <w:rsid w:val="000A6447"/>
    <w:rsid w:val="000A645C"/>
    <w:rsid w:val="000A682A"/>
    <w:rsid w:val="000A7C10"/>
    <w:rsid w:val="000B0A16"/>
    <w:rsid w:val="000B163D"/>
    <w:rsid w:val="000B2505"/>
    <w:rsid w:val="000B4311"/>
    <w:rsid w:val="000B4524"/>
    <w:rsid w:val="000B4BB2"/>
    <w:rsid w:val="000B4F5A"/>
    <w:rsid w:val="000B7429"/>
    <w:rsid w:val="000B7706"/>
    <w:rsid w:val="000C0128"/>
    <w:rsid w:val="000C01E4"/>
    <w:rsid w:val="000C0A8C"/>
    <w:rsid w:val="000C13C6"/>
    <w:rsid w:val="000C2D97"/>
    <w:rsid w:val="000C3EC1"/>
    <w:rsid w:val="000C43BF"/>
    <w:rsid w:val="000C5044"/>
    <w:rsid w:val="000C5401"/>
    <w:rsid w:val="000C5957"/>
    <w:rsid w:val="000C59A9"/>
    <w:rsid w:val="000C6B7B"/>
    <w:rsid w:val="000C6CC2"/>
    <w:rsid w:val="000C75CD"/>
    <w:rsid w:val="000D02F9"/>
    <w:rsid w:val="000D08CE"/>
    <w:rsid w:val="000D0AC1"/>
    <w:rsid w:val="000D0F15"/>
    <w:rsid w:val="000D1FF3"/>
    <w:rsid w:val="000D2577"/>
    <w:rsid w:val="000D30D4"/>
    <w:rsid w:val="000D3186"/>
    <w:rsid w:val="000D45F9"/>
    <w:rsid w:val="000D54AE"/>
    <w:rsid w:val="000E0035"/>
    <w:rsid w:val="000E0172"/>
    <w:rsid w:val="000E0644"/>
    <w:rsid w:val="000E0A75"/>
    <w:rsid w:val="000E17AF"/>
    <w:rsid w:val="000E3B81"/>
    <w:rsid w:val="000E4518"/>
    <w:rsid w:val="000E4607"/>
    <w:rsid w:val="000E6153"/>
    <w:rsid w:val="000E6680"/>
    <w:rsid w:val="000E6D7E"/>
    <w:rsid w:val="000E73C3"/>
    <w:rsid w:val="000E7F95"/>
    <w:rsid w:val="000F0CC9"/>
    <w:rsid w:val="000F1A77"/>
    <w:rsid w:val="000F21AD"/>
    <w:rsid w:val="000F34EE"/>
    <w:rsid w:val="000F3AE7"/>
    <w:rsid w:val="000F429D"/>
    <w:rsid w:val="000F491F"/>
    <w:rsid w:val="000F49AE"/>
    <w:rsid w:val="000F6280"/>
    <w:rsid w:val="000F675E"/>
    <w:rsid w:val="00100B6B"/>
    <w:rsid w:val="00101EA4"/>
    <w:rsid w:val="00101F35"/>
    <w:rsid w:val="0010239A"/>
    <w:rsid w:val="00102836"/>
    <w:rsid w:val="001028A1"/>
    <w:rsid w:val="001037D4"/>
    <w:rsid w:val="00103A74"/>
    <w:rsid w:val="00104337"/>
    <w:rsid w:val="00104B9F"/>
    <w:rsid w:val="00106310"/>
    <w:rsid w:val="0010644A"/>
    <w:rsid w:val="001073F8"/>
    <w:rsid w:val="001079A7"/>
    <w:rsid w:val="00112BCE"/>
    <w:rsid w:val="001131D7"/>
    <w:rsid w:val="00115067"/>
    <w:rsid w:val="001157A6"/>
    <w:rsid w:val="001168E0"/>
    <w:rsid w:val="0012042F"/>
    <w:rsid w:val="001213B8"/>
    <w:rsid w:val="00121B39"/>
    <w:rsid w:val="00123522"/>
    <w:rsid w:val="001240A4"/>
    <w:rsid w:val="001243B1"/>
    <w:rsid w:val="00124DFB"/>
    <w:rsid w:val="00125B1C"/>
    <w:rsid w:val="001272D6"/>
    <w:rsid w:val="00127E4E"/>
    <w:rsid w:val="00131A41"/>
    <w:rsid w:val="001346A2"/>
    <w:rsid w:val="001368CF"/>
    <w:rsid w:val="00137749"/>
    <w:rsid w:val="00141864"/>
    <w:rsid w:val="0014347B"/>
    <w:rsid w:val="00143A61"/>
    <w:rsid w:val="00143B7E"/>
    <w:rsid w:val="001446E0"/>
    <w:rsid w:val="001447BA"/>
    <w:rsid w:val="0014539C"/>
    <w:rsid w:val="001455D9"/>
    <w:rsid w:val="00146D4A"/>
    <w:rsid w:val="00147C71"/>
    <w:rsid w:val="00147F2E"/>
    <w:rsid w:val="0015074E"/>
    <w:rsid w:val="00151675"/>
    <w:rsid w:val="00151B4F"/>
    <w:rsid w:val="00152188"/>
    <w:rsid w:val="00154AC9"/>
    <w:rsid w:val="00154B93"/>
    <w:rsid w:val="00154E1B"/>
    <w:rsid w:val="00155595"/>
    <w:rsid w:val="001555AE"/>
    <w:rsid w:val="00156822"/>
    <w:rsid w:val="00156D66"/>
    <w:rsid w:val="00157175"/>
    <w:rsid w:val="00157C2E"/>
    <w:rsid w:val="00157F9D"/>
    <w:rsid w:val="00160D55"/>
    <w:rsid w:val="0016125C"/>
    <w:rsid w:val="00161914"/>
    <w:rsid w:val="00163237"/>
    <w:rsid w:val="00163B0A"/>
    <w:rsid w:val="00163B35"/>
    <w:rsid w:val="00163D30"/>
    <w:rsid w:val="00164EEF"/>
    <w:rsid w:val="00166602"/>
    <w:rsid w:val="00166937"/>
    <w:rsid w:val="0017068E"/>
    <w:rsid w:val="00171119"/>
    <w:rsid w:val="00171A62"/>
    <w:rsid w:val="00172A27"/>
    <w:rsid w:val="001730D0"/>
    <w:rsid w:val="0017335B"/>
    <w:rsid w:val="001735DF"/>
    <w:rsid w:val="001742E0"/>
    <w:rsid w:val="00174433"/>
    <w:rsid w:val="00175CDD"/>
    <w:rsid w:val="00176946"/>
    <w:rsid w:val="00176BE0"/>
    <w:rsid w:val="001806F0"/>
    <w:rsid w:val="0018164E"/>
    <w:rsid w:val="001828E6"/>
    <w:rsid w:val="001831C1"/>
    <w:rsid w:val="0018330E"/>
    <w:rsid w:val="00183409"/>
    <w:rsid w:val="0018349C"/>
    <w:rsid w:val="0018390F"/>
    <w:rsid w:val="00183BEA"/>
    <w:rsid w:val="00183DA3"/>
    <w:rsid w:val="0018589E"/>
    <w:rsid w:val="00185E14"/>
    <w:rsid w:val="00185F3E"/>
    <w:rsid w:val="001866C9"/>
    <w:rsid w:val="00186B94"/>
    <w:rsid w:val="00186C0A"/>
    <w:rsid w:val="00187BCC"/>
    <w:rsid w:val="0019017B"/>
    <w:rsid w:val="00190408"/>
    <w:rsid w:val="001926EC"/>
    <w:rsid w:val="00194BE1"/>
    <w:rsid w:val="00195EC5"/>
    <w:rsid w:val="001967F8"/>
    <w:rsid w:val="00196F10"/>
    <w:rsid w:val="001A0071"/>
    <w:rsid w:val="001A016F"/>
    <w:rsid w:val="001A053C"/>
    <w:rsid w:val="001A2964"/>
    <w:rsid w:val="001A2FB7"/>
    <w:rsid w:val="001A30F2"/>
    <w:rsid w:val="001A3693"/>
    <w:rsid w:val="001A36F6"/>
    <w:rsid w:val="001A3A80"/>
    <w:rsid w:val="001A40C4"/>
    <w:rsid w:val="001A547B"/>
    <w:rsid w:val="001A5647"/>
    <w:rsid w:val="001A6279"/>
    <w:rsid w:val="001A7506"/>
    <w:rsid w:val="001A7526"/>
    <w:rsid w:val="001B05D9"/>
    <w:rsid w:val="001B1A78"/>
    <w:rsid w:val="001B324C"/>
    <w:rsid w:val="001B54CB"/>
    <w:rsid w:val="001B592F"/>
    <w:rsid w:val="001B7514"/>
    <w:rsid w:val="001B7E21"/>
    <w:rsid w:val="001C0172"/>
    <w:rsid w:val="001C132A"/>
    <w:rsid w:val="001C1E40"/>
    <w:rsid w:val="001C2180"/>
    <w:rsid w:val="001C255C"/>
    <w:rsid w:val="001C47C0"/>
    <w:rsid w:val="001C543F"/>
    <w:rsid w:val="001C57F4"/>
    <w:rsid w:val="001C5EE6"/>
    <w:rsid w:val="001C68B7"/>
    <w:rsid w:val="001D12C3"/>
    <w:rsid w:val="001D1756"/>
    <w:rsid w:val="001D2D2C"/>
    <w:rsid w:val="001D307D"/>
    <w:rsid w:val="001D384D"/>
    <w:rsid w:val="001D42A2"/>
    <w:rsid w:val="001D49CB"/>
    <w:rsid w:val="001D54F8"/>
    <w:rsid w:val="001D57FE"/>
    <w:rsid w:val="001D5BD2"/>
    <w:rsid w:val="001D6971"/>
    <w:rsid w:val="001E08EF"/>
    <w:rsid w:val="001E2143"/>
    <w:rsid w:val="001E3068"/>
    <w:rsid w:val="001E32F5"/>
    <w:rsid w:val="001E3465"/>
    <w:rsid w:val="001E440F"/>
    <w:rsid w:val="001E4576"/>
    <w:rsid w:val="001E48A4"/>
    <w:rsid w:val="001E5959"/>
    <w:rsid w:val="001E5F6C"/>
    <w:rsid w:val="001E6F9A"/>
    <w:rsid w:val="001E78AA"/>
    <w:rsid w:val="001E7C2E"/>
    <w:rsid w:val="001F049F"/>
    <w:rsid w:val="001F09CA"/>
    <w:rsid w:val="001F1809"/>
    <w:rsid w:val="001F1CF9"/>
    <w:rsid w:val="001F257A"/>
    <w:rsid w:val="001F2709"/>
    <w:rsid w:val="001F3E91"/>
    <w:rsid w:val="001F4115"/>
    <w:rsid w:val="001F460D"/>
    <w:rsid w:val="001F4973"/>
    <w:rsid w:val="001F5D96"/>
    <w:rsid w:val="001F760D"/>
    <w:rsid w:val="001F7F3E"/>
    <w:rsid w:val="00200CFB"/>
    <w:rsid w:val="00200DB4"/>
    <w:rsid w:val="002012BE"/>
    <w:rsid w:val="002021AC"/>
    <w:rsid w:val="0020263F"/>
    <w:rsid w:val="00202903"/>
    <w:rsid w:val="0020301C"/>
    <w:rsid w:val="00204E4D"/>
    <w:rsid w:val="0020683F"/>
    <w:rsid w:val="00206A58"/>
    <w:rsid w:val="00207221"/>
    <w:rsid w:val="0021003D"/>
    <w:rsid w:val="00211387"/>
    <w:rsid w:val="00211C07"/>
    <w:rsid w:val="00211FDF"/>
    <w:rsid w:val="002121F5"/>
    <w:rsid w:val="00212D44"/>
    <w:rsid w:val="002138EE"/>
    <w:rsid w:val="00213914"/>
    <w:rsid w:val="0021414E"/>
    <w:rsid w:val="00214286"/>
    <w:rsid w:val="002150CA"/>
    <w:rsid w:val="002154F9"/>
    <w:rsid w:val="00215EBE"/>
    <w:rsid w:val="002161DA"/>
    <w:rsid w:val="00216FC3"/>
    <w:rsid w:val="0021720F"/>
    <w:rsid w:val="00217376"/>
    <w:rsid w:val="00217702"/>
    <w:rsid w:val="0022135D"/>
    <w:rsid w:val="0022180C"/>
    <w:rsid w:val="00222593"/>
    <w:rsid w:val="002227B2"/>
    <w:rsid w:val="00223500"/>
    <w:rsid w:val="00223818"/>
    <w:rsid w:val="002242E6"/>
    <w:rsid w:val="00224481"/>
    <w:rsid w:val="00224ABD"/>
    <w:rsid w:val="0022530E"/>
    <w:rsid w:val="0022574D"/>
    <w:rsid w:val="00226C43"/>
    <w:rsid w:val="00227842"/>
    <w:rsid w:val="00227DA6"/>
    <w:rsid w:val="00230E39"/>
    <w:rsid w:val="0023108A"/>
    <w:rsid w:val="002320DD"/>
    <w:rsid w:val="002320EC"/>
    <w:rsid w:val="0023293F"/>
    <w:rsid w:val="0023298B"/>
    <w:rsid w:val="00232A97"/>
    <w:rsid w:val="002330AA"/>
    <w:rsid w:val="002330D0"/>
    <w:rsid w:val="0023376E"/>
    <w:rsid w:val="0023403E"/>
    <w:rsid w:val="0023419D"/>
    <w:rsid w:val="0023506B"/>
    <w:rsid w:val="0023528C"/>
    <w:rsid w:val="00235B14"/>
    <w:rsid w:val="002360BC"/>
    <w:rsid w:val="00236362"/>
    <w:rsid w:val="002374DA"/>
    <w:rsid w:val="0023750A"/>
    <w:rsid w:val="00237BB8"/>
    <w:rsid w:val="002407D5"/>
    <w:rsid w:val="002417D2"/>
    <w:rsid w:val="002420C3"/>
    <w:rsid w:val="00243F51"/>
    <w:rsid w:val="00244A4E"/>
    <w:rsid w:val="002458CB"/>
    <w:rsid w:val="00245BAC"/>
    <w:rsid w:val="00245E16"/>
    <w:rsid w:val="002466F4"/>
    <w:rsid w:val="002467AB"/>
    <w:rsid w:val="002501F1"/>
    <w:rsid w:val="00252172"/>
    <w:rsid w:val="00253CF6"/>
    <w:rsid w:val="00253F9D"/>
    <w:rsid w:val="002548CA"/>
    <w:rsid w:val="00254997"/>
    <w:rsid w:val="00254B66"/>
    <w:rsid w:val="00255622"/>
    <w:rsid w:val="00255A67"/>
    <w:rsid w:val="00256A6F"/>
    <w:rsid w:val="0025736C"/>
    <w:rsid w:val="0026043D"/>
    <w:rsid w:val="00260947"/>
    <w:rsid w:val="002619BC"/>
    <w:rsid w:val="002634A3"/>
    <w:rsid w:val="00263931"/>
    <w:rsid w:val="002679AF"/>
    <w:rsid w:val="00267D7A"/>
    <w:rsid w:val="002710CE"/>
    <w:rsid w:val="00271682"/>
    <w:rsid w:val="0027246C"/>
    <w:rsid w:val="00272EFE"/>
    <w:rsid w:val="00274074"/>
    <w:rsid w:val="00275349"/>
    <w:rsid w:val="0027565A"/>
    <w:rsid w:val="00275D90"/>
    <w:rsid w:val="00276108"/>
    <w:rsid w:val="002769EF"/>
    <w:rsid w:val="00277BCA"/>
    <w:rsid w:val="00281194"/>
    <w:rsid w:val="002812AB"/>
    <w:rsid w:val="00281A90"/>
    <w:rsid w:val="0028346B"/>
    <w:rsid w:val="00283B43"/>
    <w:rsid w:val="00284CB3"/>
    <w:rsid w:val="0028594D"/>
    <w:rsid w:val="00285CCF"/>
    <w:rsid w:val="00285CE5"/>
    <w:rsid w:val="00285D1A"/>
    <w:rsid w:val="002863F5"/>
    <w:rsid w:val="00286EB2"/>
    <w:rsid w:val="00287051"/>
    <w:rsid w:val="002902EE"/>
    <w:rsid w:val="00290CBA"/>
    <w:rsid w:val="00293FD5"/>
    <w:rsid w:val="00294132"/>
    <w:rsid w:val="002947AE"/>
    <w:rsid w:val="002952C9"/>
    <w:rsid w:val="00296C85"/>
    <w:rsid w:val="00297995"/>
    <w:rsid w:val="00297D31"/>
    <w:rsid w:val="002A03EF"/>
    <w:rsid w:val="002A126A"/>
    <w:rsid w:val="002A36B1"/>
    <w:rsid w:val="002A44E3"/>
    <w:rsid w:val="002A47D0"/>
    <w:rsid w:val="002A524B"/>
    <w:rsid w:val="002A6838"/>
    <w:rsid w:val="002A7E7B"/>
    <w:rsid w:val="002A7FC9"/>
    <w:rsid w:val="002B0349"/>
    <w:rsid w:val="002B15E7"/>
    <w:rsid w:val="002B17DC"/>
    <w:rsid w:val="002B19D3"/>
    <w:rsid w:val="002B4600"/>
    <w:rsid w:val="002B4B01"/>
    <w:rsid w:val="002B4D52"/>
    <w:rsid w:val="002B4F6D"/>
    <w:rsid w:val="002B57FA"/>
    <w:rsid w:val="002B5E38"/>
    <w:rsid w:val="002B7EF5"/>
    <w:rsid w:val="002C0A04"/>
    <w:rsid w:val="002C17E7"/>
    <w:rsid w:val="002C1A50"/>
    <w:rsid w:val="002C25E9"/>
    <w:rsid w:val="002C4BD8"/>
    <w:rsid w:val="002C55BA"/>
    <w:rsid w:val="002C724B"/>
    <w:rsid w:val="002C7AC0"/>
    <w:rsid w:val="002D0521"/>
    <w:rsid w:val="002D20DE"/>
    <w:rsid w:val="002D2ADC"/>
    <w:rsid w:val="002D34ED"/>
    <w:rsid w:val="002D50E8"/>
    <w:rsid w:val="002D7964"/>
    <w:rsid w:val="002D7D3A"/>
    <w:rsid w:val="002E1A3A"/>
    <w:rsid w:val="002E3375"/>
    <w:rsid w:val="002E4728"/>
    <w:rsid w:val="002E48C1"/>
    <w:rsid w:val="002E4ED0"/>
    <w:rsid w:val="002E5043"/>
    <w:rsid w:val="002E6926"/>
    <w:rsid w:val="002E7C9D"/>
    <w:rsid w:val="002F0271"/>
    <w:rsid w:val="002F02E3"/>
    <w:rsid w:val="002F0727"/>
    <w:rsid w:val="002F08C9"/>
    <w:rsid w:val="002F3108"/>
    <w:rsid w:val="002F380B"/>
    <w:rsid w:val="002F3CF2"/>
    <w:rsid w:val="002F4146"/>
    <w:rsid w:val="002F44FC"/>
    <w:rsid w:val="002F469E"/>
    <w:rsid w:val="002F59DE"/>
    <w:rsid w:val="002F6506"/>
    <w:rsid w:val="002F7508"/>
    <w:rsid w:val="00300242"/>
    <w:rsid w:val="003012CC"/>
    <w:rsid w:val="003026BE"/>
    <w:rsid w:val="0030281F"/>
    <w:rsid w:val="00302BEB"/>
    <w:rsid w:val="003035C8"/>
    <w:rsid w:val="003038C0"/>
    <w:rsid w:val="00303A88"/>
    <w:rsid w:val="00303B47"/>
    <w:rsid w:val="003045EC"/>
    <w:rsid w:val="003063B5"/>
    <w:rsid w:val="00306577"/>
    <w:rsid w:val="0030707E"/>
    <w:rsid w:val="00307FBE"/>
    <w:rsid w:val="00311341"/>
    <w:rsid w:val="00311A81"/>
    <w:rsid w:val="00311F83"/>
    <w:rsid w:val="00312F50"/>
    <w:rsid w:val="00313860"/>
    <w:rsid w:val="0031593B"/>
    <w:rsid w:val="00316CC0"/>
    <w:rsid w:val="00321A92"/>
    <w:rsid w:val="00321BC6"/>
    <w:rsid w:val="00321D8F"/>
    <w:rsid w:val="003222A5"/>
    <w:rsid w:val="0032305A"/>
    <w:rsid w:val="003231D8"/>
    <w:rsid w:val="003234D9"/>
    <w:rsid w:val="0032375B"/>
    <w:rsid w:val="00323DD6"/>
    <w:rsid w:val="00324B43"/>
    <w:rsid w:val="00325767"/>
    <w:rsid w:val="00325BE1"/>
    <w:rsid w:val="0032669B"/>
    <w:rsid w:val="0032688D"/>
    <w:rsid w:val="00326CCF"/>
    <w:rsid w:val="00326EC1"/>
    <w:rsid w:val="003272B0"/>
    <w:rsid w:val="00327541"/>
    <w:rsid w:val="003306D7"/>
    <w:rsid w:val="00330A87"/>
    <w:rsid w:val="003313D7"/>
    <w:rsid w:val="003328BE"/>
    <w:rsid w:val="0033293E"/>
    <w:rsid w:val="00333392"/>
    <w:rsid w:val="00333FB5"/>
    <w:rsid w:val="003345C9"/>
    <w:rsid w:val="00335629"/>
    <w:rsid w:val="00335F9F"/>
    <w:rsid w:val="003361D5"/>
    <w:rsid w:val="003369BD"/>
    <w:rsid w:val="00336C53"/>
    <w:rsid w:val="0033744E"/>
    <w:rsid w:val="00337DB4"/>
    <w:rsid w:val="00340B78"/>
    <w:rsid w:val="00340F2E"/>
    <w:rsid w:val="00340F4B"/>
    <w:rsid w:val="003416D4"/>
    <w:rsid w:val="0034181F"/>
    <w:rsid w:val="00342869"/>
    <w:rsid w:val="00342B48"/>
    <w:rsid w:val="00343073"/>
    <w:rsid w:val="00343460"/>
    <w:rsid w:val="0034370E"/>
    <w:rsid w:val="00343AEF"/>
    <w:rsid w:val="00344262"/>
    <w:rsid w:val="00346017"/>
    <w:rsid w:val="00347F30"/>
    <w:rsid w:val="00351E4A"/>
    <w:rsid w:val="00352200"/>
    <w:rsid w:val="003535BD"/>
    <w:rsid w:val="00353CCB"/>
    <w:rsid w:val="003541C4"/>
    <w:rsid w:val="00354C60"/>
    <w:rsid w:val="00354CF7"/>
    <w:rsid w:val="0035563F"/>
    <w:rsid w:val="00355D4E"/>
    <w:rsid w:val="00356AB6"/>
    <w:rsid w:val="00356EE4"/>
    <w:rsid w:val="00361614"/>
    <w:rsid w:val="00361BBD"/>
    <w:rsid w:val="00361CDE"/>
    <w:rsid w:val="003625DF"/>
    <w:rsid w:val="00362B5B"/>
    <w:rsid w:val="00363279"/>
    <w:rsid w:val="0036441C"/>
    <w:rsid w:val="0036499E"/>
    <w:rsid w:val="003657DF"/>
    <w:rsid w:val="00367661"/>
    <w:rsid w:val="00367A78"/>
    <w:rsid w:val="00367B73"/>
    <w:rsid w:val="0037022C"/>
    <w:rsid w:val="00370C5E"/>
    <w:rsid w:val="00370FFF"/>
    <w:rsid w:val="003713AF"/>
    <w:rsid w:val="0037207C"/>
    <w:rsid w:val="003721CF"/>
    <w:rsid w:val="003726F4"/>
    <w:rsid w:val="00372880"/>
    <w:rsid w:val="00372A7D"/>
    <w:rsid w:val="00373C86"/>
    <w:rsid w:val="003756B7"/>
    <w:rsid w:val="00376980"/>
    <w:rsid w:val="0037771B"/>
    <w:rsid w:val="003777C3"/>
    <w:rsid w:val="00380457"/>
    <w:rsid w:val="00380F7B"/>
    <w:rsid w:val="00381182"/>
    <w:rsid w:val="00381868"/>
    <w:rsid w:val="00382154"/>
    <w:rsid w:val="00382A05"/>
    <w:rsid w:val="00382ED6"/>
    <w:rsid w:val="003837B2"/>
    <w:rsid w:val="00384577"/>
    <w:rsid w:val="00387228"/>
    <w:rsid w:val="00390EF7"/>
    <w:rsid w:val="00391435"/>
    <w:rsid w:val="003920D3"/>
    <w:rsid w:val="0039227C"/>
    <w:rsid w:val="003932EB"/>
    <w:rsid w:val="00393A0A"/>
    <w:rsid w:val="00396575"/>
    <w:rsid w:val="0039683C"/>
    <w:rsid w:val="003972FC"/>
    <w:rsid w:val="003A0AEE"/>
    <w:rsid w:val="003A12CB"/>
    <w:rsid w:val="003A16DB"/>
    <w:rsid w:val="003A1983"/>
    <w:rsid w:val="003A19AD"/>
    <w:rsid w:val="003A2563"/>
    <w:rsid w:val="003A261D"/>
    <w:rsid w:val="003A313E"/>
    <w:rsid w:val="003A36AA"/>
    <w:rsid w:val="003A37FC"/>
    <w:rsid w:val="003A5EB7"/>
    <w:rsid w:val="003A66E0"/>
    <w:rsid w:val="003A68B2"/>
    <w:rsid w:val="003A6C5A"/>
    <w:rsid w:val="003A6CFA"/>
    <w:rsid w:val="003A71BF"/>
    <w:rsid w:val="003A7445"/>
    <w:rsid w:val="003A7B12"/>
    <w:rsid w:val="003B0328"/>
    <w:rsid w:val="003B0EB0"/>
    <w:rsid w:val="003B0EE9"/>
    <w:rsid w:val="003B10BE"/>
    <w:rsid w:val="003B150D"/>
    <w:rsid w:val="003B19EB"/>
    <w:rsid w:val="003B1C1D"/>
    <w:rsid w:val="003B221A"/>
    <w:rsid w:val="003B27FF"/>
    <w:rsid w:val="003B2A3A"/>
    <w:rsid w:val="003B5EF2"/>
    <w:rsid w:val="003B609E"/>
    <w:rsid w:val="003B79D2"/>
    <w:rsid w:val="003C0729"/>
    <w:rsid w:val="003C0937"/>
    <w:rsid w:val="003C1380"/>
    <w:rsid w:val="003C141B"/>
    <w:rsid w:val="003C2588"/>
    <w:rsid w:val="003C2C23"/>
    <w:rsid w:val="003C328A"/>
    <w:rsid w:val="003C34CD"/>
    <w:rsid w:val="003C4440"/>
    <w:rsid w:val="003C5DCA"/>
    <w:rsid w:val="003C6353"/>
    <w:rsid w:val="003C65FF"/>
    <w:rsid w:val="003C7CB4"/>
    <w:rsid w:val="003D05F7"/>
    <w:rsid w:val="003D0F1B"/>
    <w:rsid w:val="003D1176"/>
    <w:rsid w:val="003D33A3"/>
    <w:rsid w:val="003D4A03"/>
    <w:rsid w:val="003D4F43"/>
    <w:rsid w:val="003D7E90"/>
    <w:rsid w:val="003E0B8A"/>
    <w:rsid w:val="003E0D55"/>
    <w:rsid w:val="003E34D6"/>
    <w:rsid w:val="003E4184"/>
    <w:rsid w:val="003E488C"/>
    <w:rsid w:val="003E4975"/>
    <w:rsid w:val="003E51A9"/>
    <w:rsid w:val="003E5D19"/>
    <w:rsid w:val="003E7F7D"/>
    <w:rsid w:val="003F0081"/>
    <w:rsid w:val="003F0ED9"/>
    <w:rsid w:val="003F2406"/>
    <w:rsid w:val="003F292F"/>
    <w:rsid w:val="003F2F13"/>
    <w:rsid w:val="003F30AD"/>
    <w:rsid w:val="003F47FC"/>
    <w:rsid w:val="003F5059"/>
    <w:rsid w:val="003F58B2"/>
    <w:rsid w:val="003F5E7C"/>
    <w:rsid w:val="003F67A2"/>
    <w:rsid w:val="004003CF"/>
    <w:rsid w:val="004016B5"/>
    <w:rsid w:val="004016CC"/>
    <w:rsid w:val="004022F1"/>
    <w:rsid w:val="00402687"/>
    <w:rsid w:val="004028C1"/>
    <w:rsid w:val="00402DAE"/>
    <w:rsid w:val="00404C5F"/>
    <w:rsid w:val="00405214"/>
    <w:rsid w:val="0040608D"/>
    <w:rsid w:val="0040619F"/>
    <w:rsid w:val="00406583"/>
    <w:rsid w:val="004108E0"/>
    <w:rsid w:val="004127F0"/>
    <w:rsid w:val="00412AAA"/>
    <w:rsid w:val="00413924"/>
    <w:rsid w:val="00414BC2"/>
    <w:rsid w:val="00415152"/>
    <w:rsid w:val="00416484"/>
    <w:rsid w:val="00416C3A"/>
    <w:rsid w:val="004173A5"/>
    <w:rsid w:val="00420C7D"/>
    <w:rsid w:val="00421725"/>
    <w:rsid w:val="0042218D"/>
    <w:rsid w:val="004234C8"/>
    <w:rsid w:val="00424B6F"/>
    <w:rsid w:val="00424F33"/>
    <w:rsid w:val="00424FD3"/>
    <w:rsid w:val="0042567C"/>
    <w:rsid w:val="00425B2A"/>
    <w:rsid w:val="00425EC8"/>
    <w:rsid w:val="0042763D"/>
    <w:rsid w:val="00427D9D"/>
    <w:rsid w:val="0043099F"/>
    <w:rsid w:val="00431BB1"/>
    <w:rsid w:val="00431C73"/>
    <w:rsid w:val="00432FD1"/>
    <w:rsid w:val="004338F8"/>
    <w:rsid w:val="004341AE"/>
    <w:rsid w:val="004355DB"/>
    <w:rsid w:val="0043605A"/>
    <w:rsid w:val="004364F0"/>
    <w:rsid w:val="00436981"/>
    <w:rsid w:val="00436D74"/>
    <w:rsid w:val="00436F5C"/>
    <w:rsid w:val="00437D53"/>
    <w:rsid w:val="00441622"/>
    <w:rsid w:val="00444B80"/>
    <w:rsid w:val="004452DE"/>
    <w:rsid w:val="0044584C"/>
    <w:rsid w:val="00445BF0"/>
    <w:rsid w:val="00447202"/>
    <w:rsid w:val="004500C6"/>
    <w:rsid w:val="0045054F"/>
    <w:rsid w:val="0045145A"/>
    <w:rsid w:val="004521FA"/>
    <w:rsid w:val="004524D0"/>
    <w:rsid w:val="004527A0"/>
    <w:rsid w:val="00454829"/>
    <w:rsid w:val="00454EBA"/>
    <w:rsid w:val="00454FD4"/>
    <w:rsid w:val="0045504B"/>
    <w:rsid w:val="0045522D"/>
    <w:rsid w:val="00456633"/>
    <w:rsid w:val="00456871"/>
    <w:rsid w:val="00456D2B"/>
    <w:rsid w:val="00456DD4"/>
    <w:rsid w:val="004571E3"/>
    <w:rsid w:val="00457A88"/>
    <w:rsid w:val="00461385"/>
    <w:rsid w:val="0046181E"/>
    <w:rsid w:val="00461922"/>
    <w:rsid w:val="004624F7"/>
    <w:rsid w:val="00464812"/>
    <w:rsid w:val="00464A49"/>
    <w:rsid w:val="00465F96"/>
    <w:rsid w:val="00466CBE"/>
    <w:rsid w:val="004670D9"/>
    <w:rsid w:val="004679A3"/>
    <w:rsid w:val="00467AF9"/>
    <w:rsid w:val="0047084D"/>
    <w:rsid w:val="004708FF"/>
    <w:rsid w:val="00470EF8"/>
    <w:rsid w:val="00471286"/>
    <w:rsid w:val="00471500"/>
    <w:rsid w:val="00472F39"/>
    <w:rsid w:val="00473A18"/>
    <w:rsid w:val="004742DE"/>
    <w:rsid w:val="00474A91"/>
    <w:rsid w:val="00475BAF"/>
    <w:rsid w:val="00475E83"/>
    <w:rsid w:val="0047615E"/>
    <w:rsid w:val="00476175"/>
    <w:rsid w:val="004763E5"/>
    <w:rsid w:val="004764D7"/>
    <w:rsid w:val="004768BB"/>
    <w:rsid w:val="0048058F"/>
    <w:rsid w:val="00480EE4"/>
    <w:rsid w:val="004810DF"/>
    <w:rsid w:val="004816E8"/>
    <w:rsid w:val="004824A0"/>
    <w:rsid w:val="0048319E"/>
    <w:rsid w:val="00483BFE"/>
    <w:rsid w:val="004841C1"/>
    <w:rsid w:val="0048647E"/>
    <w:rsid w:val="0048648E"/>
    <w:rsid w:val="004901F8"/>
    <w:rsid w:val="004911DA"/>
    <w:rsid w:val="00491E0D"/>
    <w:rsid w:val="00492473"/>
    <w:rsid w:val="0049252E"/>
    <w:rsid w:val="00493743"/>
    <w:rsid w:val="00493964"/>
    <w:rsid w:val="0049412B"/>
    <w:rsid w:val="004948A8"/>
    <w:rsid w:val="00494E7D"/>
    <w:rsid w:val="004963CE"/>
    <w:rsid w:val="004967B0"/>
    <w:rsid w:val="00497753"/>
    <w:rsid w:val="004A122A"/>
    <w:rsid w:val="004A14BC"/>
    <w:rsid w:val="004A2210"/>
    <w:rsid w:val="004A2584"/>
    <w:rsid w:val="004A312F"/>
    <w:rsid w:val="004A32C1"/>
    <w:rsid w:val="004A3B0C"/>
    <w:rsid w:val="004A4935"/>
    <w:rsid w:val="004A5507"/>
    <w:rsid w:val="004A5A4E"/>
    <w:rsid w:val="004A6C7D"/>
    <w:rsid w:val="004A737D"/>
    <w:rsid w:val="004A7592"/>
    <w:rsid w:val="004A7EF6"/>
    <w:rsid w:val="004B022A"/>
    <w:rsid w:val="004B0787"/>
    <w:rsid w:val="004B0AD9"/>
    <w:rsid w:val="004B0C47"/>
    <w:rsid w:val="004B10F9"/>
    <w:rsid w:val="004B1966"/>
    <w:rsid w:val="004B46D9"/>
    <w:rsid w:val="004B57D2"/>
    <w:rsid w:val="004B5810"/>
    <w:rsid w:val="004B5838"/>
    <w:rsid w:val="004C1106"/>
    <w:rsid w:val="004C18E0"/>
    <w:rsid w:val="004C2072"/>
    <w:rsid w:val="004C2093"/>
    <w:rsid w:val="004C2731"/>
    <w:rsid w:val="004C31AF"/>
    <w:rsid w:val="004C3673"/>
    <w:rsid w:val="004C472E"/>
    <w:rsid w:val="004C6252"/>
    <w:rsid w:val="004C73AE"/>
    <w:rsid w:val="004D0DEF"/>
    <w:rsid w:val="004D0F76"/>
    <w:rsid w:val="004D1538"/>
    <w:rsid w:val="004D183B"/>
    <w:rsid w:val="004D225D"/>
    <w:rsid w:val="004D3178"/>
    <w:rsid w:val="004D4123"/>
    <w:rsid w:val="004D4338"/>
    <w:rsid w:val="004D5790"/>
    <w:rsid w:val="004D583A"/>
    <w:rsid w:val="004D5C12"/>
    <w:rsid w:val="004D6536"/>
    <w:rsid w:val="004D6E44"/>
    <w:rsid w:val="004E0019"/>
    <w:rsid w:val="004E03C8"/>
    <w:rsid w:val="004E0B1C"/>
    <w:rsid w:val="004E1114"/>
    <w:rsid w:val="004E11AD"/>
    <w:rsid w:val="004E18F7"/>
    <w:rsid w:val="004E23C5"/>
    <w:rsid w:val="004E35B6"/>
    <w:rsid w:val="004E4392"/>
    <w:rsid w:val="004E556D"/>
    <w:rsid w:val="004E5985"/>
    <w:rsid w:val="004E5F25"/>
    <w:rsid w:val="004E629D"/>
    <w:rsid w:val="004E6DD6"/>
    <w:rsid w:val="004E7981"/>
    <w:rsid w:val="004F05C6"/>
    <w:rsid w:val="004F0A96"/>
    <w:rsid w:val="004F0AFB"/>
    <w:rsid w:val="004F1589"/>
    <w:rsid w:val="004F1DD8"/>
    <w:rsid w:val="004F2298"/>
    <w:rsid w:val="004F2520"/>
    <w:rsid w:val="004F3B30"/>
    <w:rsid w:val="004F418C"/>
    <w:rsid w:val="004F5FE6"/>
    <w:rsid w:val="004F6B07"/>
    <w:rsid w:val="004F6B86"/>
    <w:rsid w:val="004F7FA1"/>
    <w:rsid w:val="00503A09"/>
    <w:rsid w:val="005040E2"/>
    <w:rsid w:val="0050445A"/>
    <w:rsid w:val="0050494F"/>
    <w:rsid w:val="00505074"/>
    <w:rsid w:val="0050563B"/>
    <w:rsid w:val="00506DC8"/>
    <w:rsid w:val="00511798"/>
    <w:rsid w:val="005120D7"/>
    <w:rsid w:val="005136A2"/>
    <w:rsid w:val="005137A4"/>
    <w:rsid w:val="00513988"/>
    <w:rsid w:val="00514B50"/>
    <w:rsid w:val="005165C8"/>
    <w:rsid w:val="005178F1"/>
    <w:rsid w:val="00520113"/>
    <w:rsid w:val="00520333"/>
    <w:rsid w:val="005205DF"/>
    <w:rsid w:val="005216DE"/>
    <w:rsid w:val="00521BED"/>
    <w:rsid w:val="00521D5B"/>
    <w:rsid w:val="005223C2"/>
    <w:rsid w:val="005225ED"/>
    <w:rsid w:val="00522F95"/>
    <w:rsid w:val="00524178"/>
    <w:rsid w:val="005274D7"/>
    <w:rsid w:val="005300E2"/>
    <w:rsid w:val="00531139"/>
    <w:rsid w:val="0053127E"/>
    <w:rsid w:val="00531C79"/>
    <w:rsid w:val="00532607"/>
    <w:rsid w:val="0053265A"/>
    <w:rsid w:val="00532CC4"/>
    <w:rsid w:val="00532DF5"/>
    <w:rsid w:val="005331F5"/>
    <w:rsid w:val="00533FC1"/>
    <w:rsid w:val="00534688"/>
    <w:rsid w:val="00534813"/>
    <w:rsid w:val="00540DF7"/>
    <w:rsid w:val="00540EF1"/>
    <w:rsid w:val="00540F70"/>
    <w:rsid w:val="00541356"/>
    <w:rsid w:val="005414CB"/>
    <w:rsid w:val="00541B3C"/>
    <w:rsid w:val="00542078"/>
    <w:rsid w:val="0054289F"/>
    <w:rsid w:val="0054334C"/>
    <w:rsid w:val="00543881"/>
    <w:rsid w:val="00544477"/>
    <w:rsid w:val="0054473E"/>
    <w:rsid w:val="005449C0"/>
    <w:rsid w:val="0054542B"/>
    <w:rsid w:val="0054641C"/>
    <w:rsid w:val="00546A2A"/>
    <w:rsid w:val="00546BBE"/>
    <w:rsid w:val="00547762"/>
    <w:rsid w:val="00547B51"/>
    <w:rsid w:val="00547BF5"/>
    <w:rsid w:val="005500F0"/>
    <w:rsid w:val="0055072C"/>
    <w:rsid w:val="00550A4B"/>
    <w:rsid w:val="00551A82"/>
    <w:rsid w:val="005537B1"/>
    <w:rsid w:val="00554E8D"/>
    <w:rsid w:val="005555C3"/>
    <w:rsid w:val="0055715B"/>
    <w:rsid w:val="005577C8"/>
    <w:rsid w:val="00557F4F"/>
    <w:rsid w:val="005602FF"/>
    <w:rsid w:val="005603F8"/>
    <w:rsid w:val="00560593"/>
    <w:rsid w:val="00561718"/>
    <w:rsid w:val="005618B5"/>
    <w:rsid w:val="00561B42"/>
    <w:rsid w:val="00561ED7"/>
    <w:rsid w:val="00563A6F"/>
    <w:rsid w:val="005644EC"/>
    <w:rsid w:val="0056461B"/>
    <w:rsid w:val="00565F34"/>
    <w:rsid w:val="0056612F"/>
    <w:rsid w:val="005661DF"/>
    <w:rsid w:val="005671EC"/>
    <w:rsid w:val="00567218"/>
    <w:rsid w:val="00567BB7"/>
    <w:rsid w:val="00571CB6"/>
    <w:rsid w:val="005720F3"/>
    <w:rsid w:val="005722BD"/>
    <w:rsid w:val="00572D3A"/>
    <w:rsid w:val="00572D74"/>
    <w:rsid w:val="00573925"/>
    <w:rsid w:val="00573EB1"/>
    <w:rsid w:val="00574DE9"/>
    <w:rsid w:val="005773A2"/>
    <w:rsid w:val="00577F3D"/>
    <w:rsid w:val="00580B24"/>
    <w:rsid w:val="00580C5B"/>
    <w:rsid w:val="0058108E"/>
    <w:rsid w:val="005859A5"/>
    <w:rsid w:val="0058606A"/>
    <w:rsid w:val="005900C3"/>
    <w:rsid w:val="00590339"/>
    <w:rsid w:val="005909E1"/>
    <w:rsid w:val="0059147B"/>
    <w:rsid w:val="00591900"/>
    <w:rsid w:val="00591C01"/>
    <w:rsid w:val="00592247"/>
    <w:rsid w:val="005929A2"/>
    <w:rsid w:val="00592D93"/>
    <w:rsid w:val="0059323E"/>
    <w:rsid w:val="005956BE"/>
    <w:rsid w:val="0059578D"/>
    <w:rsid w:val="00596067"/>
    <w:rsid w:val="00596911"/>
    <w:rsid w:val="005969F0"/>
    <w:rsid w:val="0059745B"/>
    <w:rsid w:val="005A0258"/>
    <w:rsid w:val="005A04FF"/>
    <w:rsid w:val="005A1443"/>
    <w:rsid w:val="005A259F"/>
    <w:rsid w:val="005A2B87"/>
    <w:rsid w:val="005A2BBA"/>
    <w:rsid w:val="005A3B46"/>
    <w:rsid w:val="005A4128"/>
    <w:rsid w:val="005A452D"/>
    <w:rsid w:val="005A5354"/>
    <w:rsid w:val="005A5EBD"/>
    <w:rsid w:val="005A634B"/>
    <w:rsid w:val="005A6473"/>
    <w:rsid w:val="005A677F"/>
    <w:rsid w:val="005B1851"/>
    <w:rsid w:val="005B269C"/>
    <w:rsid w:val="005B30CB"/>
    <w:rsid w:val="005B31F3"/>
    <w:rsid w:val="005B329A"/>
    <w:rsid w:val="005B3E2F"/>
    <w:rsid w:val="005B47E7"/>
    <w:rsid w:val="005B573F"/>
    <w:rsid w:val="005B64C7"/>
    <w:rsid w:val="005B6ECC"/>
    <w:rsid w:val="005C069C"/>
    <w:rsid w:val="005C0BD8"/>
    <w:rsid w:val="005C0EDE"/>
    <w:rsid w:val="005C1DF4"/>
    <w:rsid w:val="005C1E9A"/>
    <w:rsid w:val="005C2D8F"/>
    <w:rsid w:val="005C2EA0"/>
    <w:rsid w:val="005C3275"/>
    <w:rsid w:val="005C40F9"/>
    <w:rsid w:val="005C537D"/>
    <w:rsid w:val="005C53A4"/>
    <w:rsid w:val="005C61B8"/>
    <w:rsid w:val="005C6F99"/>
    <w:rsid w:val="005D0856"/>
    <w:rsid w:val="005D1808"/>
    <w:rsid w:val="005D1D7C"/>
    <w:rsid w:val="005D2E18"/>
    <w:rsid w:val="005D388C"/>
    <w:rsid w:val="005D3CC4"/>
    <w:rsid w:val="005D430D"/>
    <w:rsid w:val="005D4AD8"/>
    <w:rsid w:val="005D533B"/>
    <w:rsid w:val="005E0A57"/>
    <w:rsid w:val="005E0D9B"/>
    <w:rsid w:val="005E0F18"/>
    <w:rsid w:val="005E1125"/>
    <w:rsid w:val="005E3C46"/>
    <w:rsid w:val="005E4F83"/>
    <w:rsid w:val="005E61D5"/>
    <w:rsid w:val="005E7F8E"/>
    <w:rsid w:val="005F09AD"/>
    <w:rsid w:val="005F0F6A"/>
    <w:rsid w:val="005F101B"/>
    <w:rsid w:val="005F146D"/>
    <w:rsid w:val="005F202B"/>
    <w:rsid w:val="005F22E3"/>
    <w:rsid w:val="005F262F"/>
    <w:rsid w:val="005F2697"/>
    <w:rsid w:val="005F31CF"/>
    <w:rsid w:val="005F3D6D"/>
    <w:rsid w:val="005F40D5"/>
    <w:rsid w:val="005F4234"/>
    <w:rsid w:val="005F4447"/>
    <w:rsid w:val="005F53CC"/>
    <w:rsid w:val="005F560C"/>
    <w:rsid w:val="005F5B0F"/>
    <w:rsid w:val="00601123"/>
    <w:rsid w:val="006013BF"/>
    <w:rsid w:val="006027B8"/>
    <w:rsid w:val="00602E02"/>
    <w:rsid w:val="0060316B"/>
    <w:rsid w:val="00603593"/>
    <w:rsid w:val="006053E4"/>
    <w:rsid w:val="0060552B"/>
    <w:rsid w:val="00605B80"/>
    <w:rsid w:val="006065A8"/>
    <w:rsid w:val="00606726"/>
    <w:rsid w:val="006069AB"/>
    <w:rsid w:val="00606B0D"/>
    <w:rsid w:val="00607620"/>
    <w:rsid w:val="00607A14"/>
    <w:rsid w:val="00607E2E"/>
    <w:rsid w:val="00610B71"/>
    <w:rsid w:val="00610F4C"/>
    <w:rsid w:val="006123FD"/>
    <w:rsid w:val="00612580"/>
    <w:rsid w:val="00612AFE"/>
    <w:rsid w:val="00612FDD"/>
    <w:rsid w:val="006132C4"/>
    <w:rsid w:val="0061332C"/>
    <w:rsid w:val="00614410"/>
    <w:rsid w:val="00615C07"/>
    <w:rsid w:val="00616045"/>
    <w:rsid w:val="00617BD6"/>
    <w:rsid w:val="0062060F"/>
    <w:rsid w:val="00621D64"/>
    <w:rsid w:val="00622024"/>
    <w:rsid w:val="006220C9"/>
    <w:rsid w:val="00622F79"/>
    <w:rsid w:val="006247EB"/>
    <w:rsid w:val="00624946"/>
    <w:rsid w:val="006264AD"/>
    <w:rsid w:val="006267F9"/>
    <w:rsid w:val="00627060"/>
    <w:rsid w:val="00627595"/>
    <w:rsid w:val="006275A2"/>
    <w:rsid w:val="00627D6B"/>
    <w:rsid w:val="00630B71"/>
    <w:rsid w:val="00631850"/>
    <w:rsid w:val="00632253"/>
    <w:rsid w:val="006329C1"/>
    <w:rsid w:val="006330C7"/>
    <w:rsid w:val="00635F8A"/>
    <w:rsid w:val="006363EC"/>
    <w:rsid w:val="0063645A"/>
    <w:rsid w:val="006408DC"/>
    <w:rsid w:val="00640908"/>
    <w:rsid w:val="0064174D"/>
    <w:rsid w:val="00641BC8"/>
    <w:rsid w:val="0064225C"/>
    <w:rsid w:val="006423AA"/>
    <w:rsid w:val="00643625"/>
    <w:rsid w:val="006443F1"/>
    <w:rsid w:val="00644596"/>
    <w:rsid w:val="00644B37"/>
    <w:rsid w:val="00645551"/>
    <w:rsid w:val="0064607E"/>
    <w:rsid w:val="00646E28"/>
    <w:rsid w:val="00646FB0"/>
    <w:rsid w:val="00647242"/>
    <w:rsid w:val="00647472"/>
    <w:rsid w:val="0064777E"/>
    <w:rsid w:val="006479BE"/>
    <w:rsid w:val="00650FDF"/>
    <w:rsid w:val="00651120"/>
    <w:rsid w:val="0065118A"/>
    <w:rsid w:val="006512AF"/>
    <w:rsid w:val="00651A7C"/>
    <w:rsid w:val="00652A0A"/>
    <w:rsid w:val="00653064"/>
    <w:rsid w:val="00653496"/>
    <w:rsid w:val="00653509"/>
    <w:rsid w:val="00653AB7"/>
    <w:rsid w:val="00654709"/>
    <w:rsid w:val="00655749"/>
    <w:rsid w:val="00657161"/>
    <w:rsid w:val="0065758C"/>
    <w:rsid w:val="00660664"/>
    <w:rsid w:val="006607BE"/>
    <w:rsid w:val="00661991"/>
    <w:rsid w:val="00661C6B"/>
    <w:rsid w:val="00662BBE"/>
    <w:rsid w:val="00662F50"/>
    <w:rsid w:val="00663C56"/>
    <w:rsid w:val="00664132"/>
    <w:rsid w:val="00665DB6"/>
    <w:rsid w:val="00666432"/>
    <w:rsid w:val="00666E75"/>
    <w:rsid w:val="00667C11"/>
    <w:rsid w:val="00667D5F"/>
    <w:rsid w:val="0067017D"/>
    <w:rsid w:val="00670473"/>
    <w:rsid w:val="00670848"/>
    <w:rsid w:val="00670B3F"/>
    <w:rsid w:val="006724F6"/>
    <w:rsid w:val="00672AA1"/>
    <w:rsid w:val="00672AEB"/>
    <w:rsid w:val="0067459C"/>
    <w:rsid w:val="00674886"/>
    <w:rsid w:val="006755AA"/>
    <w:rsid w:val="006766F1"/>
    <w:rsid w:val="00677837"/>
    <w:rsid w:val="00677D60"/>
    <w:rsid w:val="00680D8B"/>
    <w:rsid w:val="00681310"/>
    <w:rsid w:val="006827E0"/>
    <w:rsid w:val="00683AA3"/>
    <w:rsid w:val="00684213"/>
    <w:rsid w:val="006845B4"/>
    <w:rsid w:val="00685707"/>
    <w:rsid w:val="00685B80"/>
    <w:rsid w:val="006862CE"/>
    <w:rsid w:val="006866BB"/>
    <w:rsid w:val="00686A2F"/>
    <w:rsid w:val="006873F4"/>
    <w:rsid w:val="0068740F"/>
    <w:rsid w:val="00690466"/>
    <w:rsid w:val="00691195"/>
    <w:rsid w:val="00692AE3"/>
    <w:rsid w:val="006938AC"/>
    <w:rsid w:val="006939B4"/>
    <w:rsid w:val="00694162"/>
    <w:rsid w:val="0069454F"/>
    <w:rsid w:val="00694E3E"/>
    <w:rsid w:val="0069615A"/>
    <w:rsid w:val="00696753"/>
    <w:rsid w:val="00696CE5"/>
    <w:rsid w:val="006A04B0"/>
    <w:rsid w:val="006A328A"/>
    <w:rsid w:val="006A32D1"/>
    <w:rsid w:val="006A6288"/>
    <w:rsid w:val="006A6CE4"/>
    <w:rsid w:val="006A707F"/>
    <w:rsid w:val="006A716B"/>
    <w:rsid w:val="006A7FA3"/>
    <w:rsid w:val="006B0B66"/>
    <w:rsid w:val="006B0DC4"/>
    <w:rsid w:val="006B1D16"/>
    <w:rsid w:val="006B314B"/>
    <w:rsid w:val="006B4C4D"/>
    <w:rsid w:val="006B510A"/>
    <w:rsid w:val="006B737B"/>
    <w:rsid w:val="006B7495"/>
    <w:rsid w:val="006C001A"/>
    <w:rsid w:val="006C02C7"/>
    <w:rsid w:val="006C0AEB"/>
    <w:rsid w:val="006C0CDC"/>
    <w:rsid w:val="006C101D"/>
    <w:rsid w:val="006C1688"/>
    <w:rsid w:val="006C1D36"/>
    <w:rsid w:val="006C1E01"/>
    <w:rsid w:val="006C69F4"/>
    <w:rsid w:val="006D082A"/>
    <w:rsid w:val="006D08B3"/>
    <w:rsid w:val="006D3899"/>
    <w:rsid w:val="006D3DC0"/>
    <w:rsid w:val="006D571D"/>
    <w:rsid w:val="006D5B77"/>
    <w:rsid w:val="006D76AF"/>
    <w:rsid w:val="006D7C20"/>
    <w:rsid w:val="006D7C69"/>
    <w:rsid w:val="006E0977"/>
    <w:rsid w:val="006E2103"/>
    <w:rsid w:val="006E2E44"/>
    <w:rsid w:val="006E3803"/>
    <w:rsid w:val="006E38D9"/>
    <w:rsid w:val="006E5203"/>
    <w:rsid w:val="006E57DD"/>
    <w:rsid w:val="006E59A3"/>
    <w:rsid w:val="006E5DE4"/>
    <w:rsid w:val="006E6901"/>
    <w:rsid w:val="006E7064"/>
    <w:rsid w:val="006E7C41"/>
    <w:rsid w:val="006F0865"/>
    <w:rsid w:val="006F0CDE"/>
    <w:rsid w:val="006F3163"/>
    <w:rsid w:val="006F3281"/>
    <w:rsid w:val="006F39C1"/>
    <w:rsid w:val="006F4516"/>
    <w:rsid w:val="006F48CA"/>
    <w:rsid w:val="006F4956"/>
    <w:rsid w:val="006F506C"/>
    <w:rsid w:val="00701BF9"/>
    <w:rsid w:val="0070227E"/>
    <w:rsid w:val="00706DC9"/>
    <w:rsid w:val="007073A2"/>
    <w:rsid w:val="007077F2"/>
    <w:rsid w:val="007078E7"/>
    <w:rsid w:val="00707DB5"/>
    <w:rsid w:val="00707F09"/>
    <w:rsid w:val="007102CD"/>
    <w:rsid w:val="00710602"/>
    <w:rsid w:val="00711049"/>
    <w:rsid w:val="0071244E"/>
    <w:rsid w:val="00712604"/>
    <w:rsid w:val="00713196"/>
    <w:rsid w:val="007144F4"/>
    <w:rsid w:val="007150A7"/>
    <w:rsid w:val="00715841"/>
    <w:rsid w:val="00716E24"/>
    <w:rsid w:val="007171D5"/>
    <w:rsid w:val="0072000E"/>
    <w:rsid w:val="00720550"/>
    <w:rsid w:val="007205D7"/>
    <w:rsid w:val="00720ED5"/>
    <w:rsid w:val="00721065"/>
    <w:rsid w:val="00721A34"/>
    <w:rsid w:val="00721CD0"/>
    <w:rsid w:val="00721EF2"/>
    <w:rsid w:val="007220EE"/>
    <w:rsid w:val="00723AFF"/>
    <w:rsid w:val="00723C68"/>
    <w:rsid w:val="007242C3"/>
    <w:rsid w:val="00725059"/>
    <w:rsid w:val="0072519C"/>
    <w:rsid w:val="0072531A"/>
    <w:rsid w:val="00726850"/>
    <w:rsid w:val="00726F4A"/>
    <w:rsid w:val="00731601"/>
    <w:rsid w:val="007325B5"/>
    <w:rsid w:val="00732CBC"/>
    <w:rsid w:val="007356A0"/>
    <w:rsid w:val="00735FBF"/>
    <w:rsid w:val="00736007"/>
    <w:rsid w:val="007362AF"/>
    <w:rsid w:val="00737075"/>
    <w:rsid w:val="0073726C"/>
    <w:rsid w:val="00737652"/>
    <w:rsid w:val="00737C28"/>
    <w:rsid w:val="00737D29"/>
    <w:rsid w:val="007411D2"/>
    <w:rsid w:val="0074177C"/>
    <w:rsid w:val="00741954"/>
    <w:rsid w:val="00741E2B"/>
    <w:rsid w:val="00741FDE"/>
    <w:rsid w:val="007436F6"/>
    <w:rsid w:val="00743CFF"/>
    <w:rsid w:val="0074409B"/>
    <w:rsid w:val="007446D4"/>
    <w:rsid w:val="0074594F"/>
    <w:rsid w:val="007459E3"/>
    <w:rsid w:val="007477FC"/>
    <w:rsid w:val="00747E11"/>
    <w:rsid w:val="00750AB6"/>
    <w:rsid w:val="00750CD6"/>
    <w:rsid w:val="0075182C"/>
    <w:rsid w:val="00753202"/>
    <w:rsid w:val="00753808"/>
    <w:rsid w:val="00753AAA"/>
    <w:rsid w:val="00755FD4"/>
    <w:rsid w:val="007605A7"/>
    <w:rsid w:val="00763278"/>
    <w:rsid w:val="00763AA3"/>
    <w:rsid w:val="00764821"/>
    <w:rsid w:val="00765FEC"/>
    <w:rsid w:val="00766727"/>
    <w:rsid w:val="007674F7"/>
    <w:rsid w:val="00770D51"/>
    <w:rsid w:val="007725E7"/>
    <w:rsid w:val="00772EE9"/>
    <w:rsid w:val="0077400A"/>
    <w:rsid w:val="0077475E"/>
    <w:rsid w:val="007755BB"/>
    <w:rsid w:val="00775AC4"/>
    <w:rsid w:val="00776595"/>
    <w:rsid w:val="007771DC"/>
    <w:rsid w:val="007810F0"/>
    <w:rsid w:val="00782083"/>
    <w:rsid w:val="00782380"/>
    <w:rsid w:val="00783217"/>
    <w:rsid w:val="00783F20"/>
    <w:rsid w:val="00784BCF"/>
    <w:rsid w:val="00786F1C"/>
    <w:rsid w:val="007876BB"/>
    <w:rsid w:val="007876D9"/>
    <w:rsid w:val="0079092A"/>
    <w:rsid w:val="00791C26"/>
    <w:rsid w:val="00791E5D"/>
    <w:rsid w:val="00791FC1"/>
    <w:rsid w:val="007926B5"/>
    <w:rsid w:val="00792E36"/>
    <w:rsid w:val="00792EFE"/>
    <w:rsid w:val="00792FBF"/>
    <w:rsid w:val="007941AE"/>
    <w:rsid w:val="0079446A"/>
    <w:rsid w:val="00794B7A"/>
    <w:rsid w:val="00795973"/>
    <w:rsid w:val="00795E11"/>
    <w:rsid w:val="00796CDF"/>
    <w:rsid w:val="007972B0"/>
    <w:rsid w:val="007A0BA2"/>
    <w:rsid w:val="007A174E"/>
    <w:rsid w:val="007A23B0"/>
    <w:rsid w:val="007A3130"/>
    <w:rsid w:val="007A377A"/>
    <w:rsid w:val="007A4899"/>
    <w:rsid w:val="007A49E8"/>
    <w:rsid w:val="007A626C"/>
    <w:rsid w:val="007B02C7"/>
    <w:rsid w:val="007B02E3"/>
    <w:rsid w:val="007B02F9"/>
    <w:rsid w:val="007B0AE8"/>
    <w:rsid w:val="007B2063"/>
    <w:rsid w:val="007B20E2"/>
    <w:rsid w:val="007B23EC"/>
    <w:rsid w:val="007B294A"/>
    <w:rsid w:val="007B3291"/>
    <w:rsid w:val="007B49C8"/>
    <w:rsid w:val="007B4C7A"/>
    <w:rsid w:val="007B51A1"/>
    <w:rsid w:val="007B6BE5"/>
    <w:rsid w:val="007B71D2"/>
    <w:rsid w:val="007C0079"/>
    <w:rsid w:val="007C0A08"/>
    <w:rsid w:val="007C388A"/>
    <w:rsid w:val="007C3AFA"/>
    <w:rsid w:val="007C4062"/>
    <w:rsid w:val="007C4170"/>
    <w:rsid w:val="007C4D6E"/>
    <w:rsid w:val="007C56A1"/>
    <w:rsid w:val="007C5AA9"/>
    <w:rsid w:val="007C5BD2"/>
    <w:rsid w:val="007C6BFA"/>
    <w:rsid w:val="007C70E8"/>
    <w:rsid w:val="007C7F7B"/>
    <w:rsid w:val="007D037D"/>
    <w:rsid w:val="007D0DC2"/>
    <w:rsid w:val="007D1F34"/>
    <w:rsid w:val="007D25E5"/>
    <w:rsid w:val="007D28F3"/>
    <w:rsid w:val="007D28F7"/>
    <w:rsid w:val="007D2A30"/>
    <w:rsid w:val="007D2D29"/>
    <w:rsid w:val="007D2E60"/>
    <w:rsid w:val="007D34A3"/>
    <w:rsid w:val="007D5021"/>
    <w:rsid w:val="007D583B"/>
    <w:rsid w:val="007D5FB8"/>
    <w:rsid w:val="007D7491"/>
    <w:rsid w:val="007D750E"/>
    <w:rsid w:val="007D78B7"/>
    <w:rsid w:val="007D79F5"/>
    <w:rsid w:val="007E0BEA"/>
    <w:rsid w:val="007E0C21"/>
    <w:rsid w:val="007E0D87"/>
    <w:rsid w:val="007E0E01"/>
    <w:rsid w:val="007E125E"/>
    <w:rsid w:val="007E1676"/>
    <w:rsid w:val="007E1899"/>
    <w:rsid w:val="007E37F9"/>
    <w:rsid w:val="007E47E2"/>
    <w:rsid w:val="007E4977"/>
    <w:rsid w:val="007E612C"/>
    <w:rsid w:val="007E716A"/>
    <w:rsid w:val="007E7429"/>
    <w:rsid w:val="007E7ABD"/>
    <w:rsid w:val="007F05AB"/>
    <w:rsid w:val="007F07F4"/>
    <w:rsid w:val="007F0CDD"/>
    <w:rsid w:val="007F0D5B"/>
    <w:rsid w:val="007F130D"/>
    <w:rsid w:val="007F1320"/>
    <w:rsid w:val="007F1D42"/>
    <w:rsid w:val="007F2281"/>
    <w:rsid w:val="007F27A2"/>
    <w:rsid w:val="007F2939"/>
    <w:rsid w:val="007F3460"/>
    <w:rsid w:val="007F3F18"/>
    <w:rsid w:val="007F4F5A"/>
    <w:rsid w:val="007F5242"/>
    <w:rsid w:val="007F5563"/>
    <w:rsid w:val="007F57A0"/>
    <w:rsid w:val="007F5D43"/>
    <w:rsid w:val="007F6069"/>
    <w:rsid w:val="0080069A"/>
    <w:rsid w:val="00800EF9"/>
    <w:rsid w:val="00802180"/>
    <w:rsid w:val="00802B3A"/>
    <w:rsid w:val="00802BAB"/>
    <w:rsid w:val="00803C15"/>
    <w:rsid w:val="008041D7"/>
    <w:rsid w:val="00804584"/>
    <w:rsid w:val="00806203"/>
    <w:rsid w:val="008109E4"/>
    <w:rsid w:val="00810AA8"/>
    <w:rsid w:val="008126BB"/>
    <w:rsid w:val="0081297E"/>
    <w:rsid w:val="00813B98"/>
    <w:rsid w:val="00813C7D"/>
    <w:rsid w:val="00813FB5"/>
    <w:rsid w:val="0081472A"/>
    <w:rsid w:val="0081485D"/>
    <w:rsid w:val="0081566F"/>
    <w:rsid w:val="00816127"/>
    <w:rsid w:val="0081628A"/>
    <w:rsid w:val="0081693F"/>
    <w:rsid w:val="00816C0C"/>
    <w:rsid w:val="00816E69"/>
    <w:rsid w:val="0082031E"/>
    <w:rsid w:val="00820874"/>
    <w:rsid w:val="008229C7"/>
    <w:rsid w:val="00822B6E"/>
    <w:rsid w:val="00824B50"/>
    <w:rsid w:val="00824F5B"/>
    <w:rsid w:val="00824F92"/>
    <w:rsid w:val="0082641C"/>
    <w:rsid w:val="00826F01"/>
    <w:rsid w:val="0082728A"/>
    <w:rsid w:val="00831516"/>
    <w:rsid w:val="008325E2"/>
    <w:rsid w:val="00833550"/>
    <w:rsid w:val="0083398A"/>
    <w:rsid w:val="00833EC5"/>
    <w:rsid w:val="008340F4"/>
    <w:rsid w:val="008342F1"/>
    <w:rsid w:val="008344DE"/>
    <w:rsid w:val="00834C5B"/>
    <w:rsid w:val="008350E4"/>
    <w:rsid w:val="00835738"/>
    <w:rsid w:val="008366A3"/>
    <w:rsid w:val="00836BE1"/>
    <w:rsid w:val="00836D1A"/>
    <w:rsid w:val="008372BC"/>
    <w:rsid w:val="008376D6"/>
    <w:rsid w:val="00837B58"/>
    <w:rsid w:val="00840FC2"/>
    <w:rsid w:val="00841646"/>
    <w:rsid w:val="00843BE3"/>
    <w:rsid w:val="00844A32"/>
    <w:rsid w:val="00844BF0"/>
    <w:rsid w:val="00844D8F"/>
    <w:rsid w:val="00844FCD"/>
    <w:rsid w:val="00846D34"/>
    <w:rsid w:val="0085008C"/>
    <w:rsid w:val="00851B4E"/>
    <w:rsid w:val="0085304C"/>
    <w:rsid w:val="008530EF"/>
    <w:rsid w:val="00853CC2"/>
    <w:rsid w:val="008548EC"/>
    <w:rsid w:val="00854C9C"/>
    <w:rsid w:val="00855BE9"/>
    <w:rsid w:val="00855C2B"/>
    <w:rsid w:val="00855FC3"/>
    <w:rsid w:val="00856144"/>
    <w:rsid w:val="00856992"/>
    <w:rsid w:val="00856A53"/>
    <w:rsid w:val="00857406"/>
    <w:rsid w:val="008609F2"/>
    <w:rsid w:val="0086152B"/>
    <w:rsid w:val="00861F01"/>
    <w:rsid w:val="00863389"/>
    <w:rsid w:val="00863BB3"/>
    <w:rsid w:val="008650F4"/>
    <w:rsid w:val="008655DB"/>
    <w:rsid w:val="0086694C"/>
    <w:rsid w:val="008701A3"/>
    <w:rsid w:val="0087352D"/>
    <w:rsid w:val="0087405C"/>
    <w:rsid w:val="0087422A"/>
    <w:rsid w:val="008744CE"/>
    <w:rsid w:val="00875910"/>
    <w:rsid w:val="00875C5F"/>
    <w:rsid w:val="00877014"/>
    <w:rsid w:val="0087724C"/>
    <w:rsid w:val="0087785C"/>
    <w:rsid w:val="00881D6D"/>
    <w:rsid w:val="00882187"/>
    <w:rsid w:val="008827FF"/>
    <w:rsid w:val="008841A2"/>
    <w:rsid w:val="008848AF"/>
    <w:rsid w:val="00885061"/>
    <w:rsid w:val="00885429"/>
    <w:rsid w:val="00885E15"/>
    <w:rsid w:val="00886D18"/>
    <w:rsid w:val="00887BA7"/>
    <w:rsid w:val="0089007B"/>
    <w:rsid w:val="00890202"/>
    <w:rsid w:val="00890369"/>
    <w:rsid w:val="00890395"/>
    <w:rsid w:val="008908D5"/>
    <w:rsid w:val="00890E7D"/>
    <w:rsid w:val="00890FE5"/>
    <w:rsid w:val="00891B10"/>
    <w:rsid w:val="008962F7"/>
    <w:rsid w:val="008975BE"/>
    <w:rsid w:val="008A182E"/>
    <w:rsid w:val="008A2E3D"/>
    <w:rsid w:val="008A34CC"/>
    <w:rsid w:val="008A3537"/>
    <w:rsid w:val="008A4CCB"/>
    <w:rsid w:val="008A6707"/>
    <w:rsid w:val="008A6DE1"/>
    <w:rsid w:val="008A7256"/>
    <w:rsid w:val="008A7DA1"/>
    <w:rsid w:val="008B0528"/>
    <w:rsid w:val="008B110D"/>
    <w:rsid w:val="008B1960"/>
    <w:rsid w:val="008B39F1"/>
    <w:rsid w:val="008B4D1F"/>
    <w:rsid w:val="008B4DC0"/>
    <w:rsid w:val="008B5ABD"/>
    <w:rsid w:val="008B62A9"/>
    <w:rsid w:val="008B7B95"/>
    <w:rsid w:val="008C0D86"/>
    <w:rsid w:val="008C0E84"/>
    <w:rsid w:val="008C26FC"/>
    <w:rsid w:val="008C2A9C"/>
    <w:rsid w:val="008C3090"/>
    <w:rsid w:val="008C3B41"/>
    <w:rsid w:val="008C5399"/>
    <w:rsid w:val="008C59A9"/>
    <w:rsid w:val="008C69CD"/>
    <w:rsid w:val="008C7316"/>
    <w:rsid w:val="008C7576"/>
    <w:rsid w:val="008C75E7"/>
    <w:rsid w:val="008D0A12"/>
    <w:rsid w:val="008D0BAC"/>
    <w:rsid w:val="008D0C11"/>
    <w:rsid w:val="008D1C9B"/>
    <w:rsid w:val="008D2DDF"/>
    <w:rsid w:val="008D3FFE"/>
    <w:rsid w:val="008D405E"/>
    <w:rsid w:val="008D495E"/>
    <w:rsid w:val="008D4F11"/>
    <w:rsid w:val="008D520B"/>
    <w:rsid w:val="008D5BE2"/>
    <w:rsid w:val="008D69F0"/>
    <w:rsid w:val="008D6B9A"/>
    <w:rsid w:val="008D6EB2"/>
    <w:rsid w:val="008D7110"/>
    <w:rsid w:val="008D7AC3"/>
    <w:rsid w:val="008D7D05"/>
    <w:rsid w:val="008E05EB"/>
    <w:rsid w:val="008E2912"/>
    <w:rsid w:val="008E2C84"/>
    <w:rsid w:val="008E30D9"/>
    <w:rsid w:val="008E3EC3"/>
    <w:rsid w:val="008E46BC"/>
    <w:rsid w:val="008E4C56"/>
    <w:rsid w:val="008E5F09"/>
    <w:rsid w:val="008E5F59"/>
    <w:rsid w:val="008F0BF0"/>
    <w:rsid w:val="008F2E0C"/>
    <w:rsid w:val="008F3A9F"/>
    <w:rsid w:val="008F436F"/>
    <w:rsid w:val="008F45A3"/>
    <w:rsid w:val="008F78C8"/>
    <w:rsid w:val="008F79AD"/>
    <w:rsid w:val="008F7C7C"/>
    <w:rsid w:val="0090062D"/>
    <w:rsid w:val="009007D6"/>
    <w:rsid w:val="00900ECF"/>
    <w:rsid w:val="00902823"/>
    <w:rsid w:val="0090415E"/>
    <w:rsid w:val="00904D83"/>
    <w:rsid w:val="00905540"/>
    <w:rsid w:val="00905BE5"/>
    <w:rsid w:val="009061BF"/>
    <w:rsid w:val="00910EB7"/>
    <w:rsid w:val="009110BE"/>
    <w:rsid w:val="009118C7"/>
    <w:rsid w:val="00914740"/>
    <w:rsid w:val="009165E4"/>
    <w:rsid w:val="00917EF1"/>
    <w:rsid w:val="009205C6"/>
    <w:rsid w:val="00920B26"/>
    <w:rsid w:val="00920D2F"/>
    <w:rsid w:val="009231D0"/>
    <w:rsid w:val="00923759"/>
    <w:rsid w:val="00923F67"/>
    <w:rsid w:val="009248F5"/>
    <w:rsid w:val="00924E1D"/>
    <w:rsid w:val="00925849"/>
    <w:rsid w:val="00925AB9"/>
    <w:rsid w:val="009261B9"/>
    <w:rsid w:val="0092675F"/>
    <w:rsid w:val="00926FBA"/>
    <w:rsid w:val="00927A98"/>
    <w:rsid w:val="00931562"/>
    <w:rsid w:val="0093262A"/>
    <w:rsid w:val="00934C1E"/>
    <w:rsid w:val="00935387"/>
    <w:rsid w:val="00935CA2"/>
    <w:rsid w:val="00936D07"/>
    <w:rsid w:val="0093716D"/>
    <w:rsid w:val="0094027C"/>
    <w:rsid w:val="009412BF"/>
    <w:rsid w:val="00941451"/>
    <w:rsid w:val="009415EF"/>
    <w:rsid w:val="0094209C"/>
    <w:rsid w:val="00942E03"/>
    <w:rsid w:val="00943253"/>
    <w:rsid w:val="0094333D"/>
    <w:rsid w:val="00943952"/>
    <w:rsid w:val="00943CF0"/>
    <w:rsid w:val="00944695"/>
    <w:rsid w:val="009452BE"/>
    <w:rsid w:val="00945AB8"/>
    <w:rsid w:val="00945CB9"/>
    <w:rsid w:val="00945D13"/>
    <w:rsid w:val="00946077"/>
    <w:rsid w:val="0094648B"/>
    <w:rsid w:val="00946734"/>
    <w:rsid w:val="00946BA9"/>
    <w:rsid w:val="009474A9"/>
    <w:rsid w:val="0095000E"/>
    <w:rsid w:val="009507B9"/>
    <w:rsid w:val="00951861"/>
    <w:rsid w:val="00952F68"/>
    <w:rsid w:val="0095326B"/>
    <w:rsid w:val="00955AF8"/>
    <w:rsid w:val="00955F2C"/>
    <w:rsid w:val="009560FA"/>
    <w:rsid w:val="00956AE1"/>
    <w:rsid w:val="00956E73"/>
    <w:rsid w:val="00956F5B"/>
    <w:rsid w:val="00957246"/>
    <w:rsid w:val="00957818"/>
    <w:rsid w:val="009613CA"/>
    <w:rsid w:val="009620AD"/>
    <w:rsid w:val="00962424"/>
    <w:rsid w:val="00962578"/>
    <w:rsid w:val="00963CE4"/>
    <w:rsid w:val="0096458D"/>
    <w:rsid w:val="00966B9C"/>
    <w:rsid w:val="00967F25"/>
    <w:rsid w:val="009712B8"/>
    <w:rsid w:val="009713E7"/>
    <w:rsid w:val="00971A73"/>
    <w:rsid w:val="00971A82"/>
    <w:rsid w:val="0097302A"/>
    <w:rsid w:val="00973908"/>
    <w:rsid w:val="00973C0F"/>
    <w:rsid w:val="00974C9B"/>
    <w:rsid w:val="0097786F"/>
    <w:rsid w:val="00977E5A"/>
    <w:rsid w:val="00980420"/>
    <w:rsid w:val="00980807"/>
    <w:rsid w:val="00982025"/>
    <w:rsid w:val="009827C5"/>
    <w:rsid w:val="00982BFD"/>
    <w:rsid w:val="00982D4D"/>
    <w:rsid w:val="0098385D"/>
    <w:rsid w:val="009839EB"/>
    <w:rsid w:val="00983E37"/>
    <w:rsid w:val="00984F4A"/>
    <w:rsid w:val="0098699D"/>
    <w:rsid w:val="00986B9C"/>
    <w:rsid w:val="009874DD"/>
    <w:rsid w:val="009932AA"/>
    <w:rsid w:val="009959AF"/>
    <w:rsid w:val="00995C88"/>
    <w:rsid w:val="00995CA3"/>
    <w:rsid w:val="0099701A"/>
    <w:rsid w:val="009975A5"/>
    <w:rsid w:val="009A05FC"/>
    <w:rsid w:val="009A1A7C"/>
    <w:rsid w:val="009A2FA7"/>
    <w:rsid w:val="009A53AC"/>
    <w:rsid w:val="009A6D7C"/>
    <w:rsid w:val="009A7F07"/>
    <w:rsid w:val="009B0EE4"/>
    <w:rsid w:val="009B1224"/>
    <w:rsid w:val="009B1778"/>
    <w:rsid w:val="009B1D44"/>
    <w:rsid w:val="009B20F6"/>
    <w:rsid w:val="009B244A"/>
    <w:rsid w:val="009B2E8F"/>
    <w:rsid w:val="009B3544"/>
    <w:rsid w:val="009B37E5"/>
    <w:rsid w:val="009B38C0"/>
    <w:rsid w:val="009B4567"/>
    <w:rsid w:val="009B4BB0"/>
    <w:rsid w:val="009B5564"/>
    <w:rsid w:val="009B59A1"/>
    <w:rsid w:val="009B5ABF"/>
    <w:rsid w:val="009B6289"/>
    <w:rsid w:val="009B77B6"/>
    <w:rsid w:val="009B78AA"/>
    <w:rsid w:val="009C05D9"/>
    <w:rsid w:val="009C0A29"/>
    <w:rsid w:val="009C0CCE"/>
    <w:rsid w:val="009C1640"/>
    <w:rsid w:val="009C2231"/>
    <w:rsid w:val="009C2D70"/>
    <w:rsid w:val="009C3710"/>
    <w:rsid w:val="009C3E9B"/>
    <w:rsid w:val="009C4400"/>
    <w:rsid w:val="009C487F"/>
    <w:rsid w:val="009C4981"/>
    <w:rsid w:val="009C5AFE"/>
    <w:rsid w:val="009C642E"/>
    <w:rsid w:val="009C6A4F"/>
    <w:rsid w:val="009C7AE2"/>
    <w:rsid w:val="009C7DFD"/>
    <w:rsid w:val="009C7EF6"/>
    <w:rsid w:val="009C7FD5"/>
    <w:rsid w:val="009D1186"/>
    <w:rsid w:val="009D1C7D"/>
    <w:rsid w:val="009D2507"/>
    <w:rsid w:val="009D27B8"/>
    <w:rsid w:val="009D2C2D"/>
    <w:rsid w:val="009D5183"/>
    <w:rsid w:val="009D5B43"/>
    <w:rsid w:val="009D5E9E"/>
    <w:rsid w:val="009D63D2"/>
    <w:rsid w:val="009D6A04"/>
    <w:rsid w:val="009D6DF2"/>
    <w:rsid w:val="009E0476"/>
    <w:rsid w:val="009E1471"/>
    <w:rsid w:val="009E1676"/>
    <w:rsid w:val="009E26BC"/>
    <w:rsid w:val="009E3BE9"/>
    <w:rsid w:val="009E3D2D"/>
    <w:rsid w:val="009E423D"/>
    <w:rsid w:val="009E5013"/>
    <w:rsid w:val="009E5422"/>
    <w:rsid w:val="009F0BBD"/>
    <w:rsid w:val="009F0DE8"/>
    <w:rsid w:val="009F22C7"/>
    <w:rsid w:val="009F4F9A"/>
    <w:rsid w:val="009F56B0"/>
    <w:rsid w:val="009F5C62"/>
    <w:rsid w:val="009F6780"/>
    <w:rsid w:val="00A0039B"/>
    <w:rsid w:val="00A0052D"/>
    <w:rsid w:val="00A0136F"/>
    <w:rsid w:val="00A0139F"/>
    <w:rsid w:val="00A02C0D"/>
    <w:rsid w:val="00A036C0"/>
    <w:rsid w:val="00A05065"/>
    <w:rsid w:val="00A05543"/>
    <w:rsid w:val="00A057DA"/>
    <w:rsid w:val="00A07096"/>
    <w:rsid w:val="00A077F9"/>
    <w:rsid w:val="00A07914"/>
    <w:rsid w:val="00A07F42"/>
    <w:rsid w:val="00A10070"/>
    <w:rsid w:val="00A104BF"/>
    <w:rsid w:val="00A12A11"/>
    <w:rsid w:val="00A13376"/>
    <w:rsid w:val="00A145F3"/>
    <w:rsid w:val="00A17301"/>
    <w:rsid w:val="00A217FA"/>
    <w:rsid w:val="00A22C78"/>
    <w:rsid w:val="00A23A45"/>
    <w:rsid w:val="00A260DC"/>
    <w:rsid w:val="00A2613B"/>
    <w:rsid w:val="00A27279"/>
    <w:rsid w:val="00A2770C"/>
    <w:rsid w:val="00A2780E"/>
    <w:rsid w:val="00A279C4"/>
    <w:rsid w:val="00A304FB"/>
    <w:rsid w:val="00A31FFE"/>
    <w:rsid w:val="00A350A0"/>
    <w:rsid w:val="00A35412"/>
    <w:rsid w:val="00A3575F"/>
    <w:rsid w:val="00A357D6"/>
    <w:rsid w:val="00A37A31"/>
    <w:rsid w:val="00A40C74"/>
    <w:rsid w:val="00A41AA6"/>
    <w:rsid w:val="00A42201"/>
    <w:rsid w:val="00A432C7"/>
    <w:rsid w:val="00A4445A"/>
    <w:rsid w:val="00A4477B"/>
    <w:rsid w:val="00A45AF6"/>
    <w:rsid w:val="00A47236"/>
    <w:rsid w:val="00A478F7"/>
    <w:rsid w:val="00A502B9"/>
    <w:rsid w:val="00A50CCD"/>
    <w:rsid w:val="00A51074"/>
    <w:rsid w:val="00A5113C"/>
    <w:rsid w:val="00A52AEA"/>
    <w:rsid w:val="00A53A99"/>
    <w:rsid w:val="00A54225"/>
    <w:rsid w:val="00A559BA"/>
    <w:rsid w:val="00A5619D"/>
    <w:rsid w:val="00A56301"/>
    <w:rsid w:val="00A5657B"/>
    <w:rsid w:val="00A56D82"/>
    <w:rsid w:val="00A57651"/>
    <w:rsid w:val="00A57CF5"/>
    <w:rsid w:val="00A605E1"/>
    <w:rsid w:val="00A617F6"/>
    <w:rsid w:val="00A61B25"/>
    <w:rsid w:val="00A61FAD"/>
    <w:rsid w:val="00A63A07"/>
    <w:rsid w:val="00A63C67"/>
    <w:rsid w:val="00A646DD"/>
    <w:rsid w:val="00A64F72"/>
    <w:rsid w:val="00A65CCE"/>
    <w:rsid w:val="00A65E5F"/>
    <w:rsid w:val="00A66BE4"/>
    <w:rsid w:val="00A72670"/>
    <w:rsid w:val="00A7327A"/>
    <w:rsid w:val="00A75574"/>
    <w:rsid w:val="00A76B6A"/>
    <w:rsid w:val="00A76E48"/>
    <w:rsid w:val="00A7728A"/>
    <w:rsid w:val="00A80447"/>
    <w:rsid w:val="00A80978"/>
    <w:rsid w:val="00A81A1C"/>
    <w:rsid w:val="00A826A5"/>
    <w:rsid w:val="00A82B42"/>
    <w:rsid w:val="00A83263"/>
    <w:rsid w:val="00A836DD"/>
    <w:rsid w:val="00A83842"/>
    <w:rsid w:val="00A842B8"/>
    <w:rsid w:val="00A86962"/>
    <w:rsid w:val="00A87CBA"/>
    <w:rsid w:val="00A902B6"/>
    <w:rsid w:val="00A90844"/>
    <w:rsid w:val="00A90C3B"/>
    <w:rsid w:val="00A91882"/>
    <w:rsid w:val="00A9248C"/>
    <w:rsid w:val="00A9248F"/>
    <w:rsid w:val="00A9249C"/>
    <w:rsid w:val="00A926FB"/>
    <w:rsid w:val="00A93823"/>
    <w:rsid w:val="00A93AF9"/>
    <w:rsid w:val="00A95703"/>
    <w:rsid w:val="00A96C60"/>
    <w:rsid w:val="00A97211"/>
    <w:rsid w:val="00AA005A"/>
    <w:rsid w:val="00AA1A5F"/>
    <w:rsid w:val="00AA1DBB"/>
    <w:rsid w:val="00AA1FA7"/>
    <w:rsid w:val="00AA2128"/>
    <w:rsid w:val="00AA2483"/>
    <w:rsid w:val="00AA288F"/>
    <w:rsid w:val="00AA2D6B"/>
    <w:rsid w:val="00AA3316"/>
    <w:rsid w:val="00AA3760"/>
    <w:rsid w:val="00AA3EC4"/>
    <w:rsid w:val="00AA5AE5"/>
    <w:rsid w:val="00AA6223"/>
    <w:rsid w:val="00AA7305"/>
    <w:rsid w:val="00AB0D6C"/>
    <w:rsid w:val="00AB167F"/>
    <w:rsid w:val="00AB1BFC"/>
    <w:rsid w:val="00AB1F11"/>
    <w:rsid w:val="00AB2C6E"/>
    <w:rsid w:val="00AB2FBD"/>
    <w:rsid w:val="00AB3053"/>
    <w:rsid w:val="00AB4955"/>
    <w:rsid w:val="00AB574D"/>
    <w:rsid w:val="00AB6D0E"/>
    <w:rsid w:val="00AB7680"/>
    <w:rsid w:val="00AB7E1A"/>
    <w:rsid w:val="00AC0E0F"/>
    <w:rsid w:val="00AC1DEE"/>
    <w:rsid w:val="00AC2F68"/>
    <w:rsid w:val="00AC3085"/>
    <w:rsid w:val="00AC47BA"/>
    <w:rsid w:val="00AC52D2"/>
    <w:rsid w:val="00AC5647"/>
    <w:rsid w:val="00AC6242"/>
    <w:rsid w:val="00AC6386"/>
    <w:rsid w:val="00AC6989"/>
    <w:rsid w:val="00AC6E6A"/>
    <w:rsid w:val="00AC7F93"/>
    <w:rsid w:val="00AD048E"/>
    <w:rsid w:val="00AD0D86"/>
    <w:rsid w:val="00AD2C76"/>
    <w:rsid w:val="00AD373F"/>
    <w:rsid w:val="00AD3ABB"/>
    <w:rsid w:val="00AD4ECE"/>
    <w:rsid w:val="00AD4EFD"/>
    <w:rsid w:val="00AD6B6C"/>
    <w:rsid w:val="00AD7447"/>
    <w:rsid w:val="00AD7FCF"/>
    <w:rsid w:val="00AE00D8"/>
    <w:rsid w:val="00AE0CBC"/>
    <w:rsid w:val="00AE1DD2"/>
    <w:rsid w:val="00AE2AFC"/>
    <w:rsid w:val="00AE3419"/>
    <w:rsid w:val="00AE4BC0"/>
    <w:rsid w:val="00AE5118"/>
    <w:rsid w:val="00AE68D2"/>
    <w:rsid w:val="00AF05F7"/>
    <w:rsid w:val="00AF124E"/>
    <w:rsid w:val="00AF1A22"/>
    <w:rsid w:val="00AF2363"/>
    <w:rsid w:val="00AF252F"/>
    <w:rsid w:val="00AF2806"/>
    <w:rsid w:val="00AF4A2A"/>
    <w:rsid w:val="00AF4D01"/>
    <w:rsid w:val="00AF64C7"/>
    <w:rsid w:val="00AF7B78"/>
    <w:rsid w:val="00B002CD"/>
    <w:rsid w:val="00B01018"/>
    <w:rsid w:val="00B03082"/>
    <w:rsid w:val="00B030DF"/>
    <w:rsid w:val="00B03B2E"/>
    <w:rsid w:val="00B04635"/>
    <w:rsid w:val="00B0491E"/>
    <w:rsid w:val="00B051A9"/>
    <w:rsid w:val="00B05B8D"/>
    <w:rsid w:val="00B06564"/>
    <w:rsid w:val="00B07935"/>
    <w:rsid w:val="00B07A16"/>
    <w:rsid w:val="00B07DE0"/>
    <w:rsid w:val="00B10189"/>
    <w:rsid w:val="00B118A8"/>
    <w:rsid w:val="00B12E6B"/>
    <w:rsid w:val="00B13EDA"/>
    <w:rsid w:val="00B14A4E"/>
    <w:rsid w:val="00B14A9D"/>
    <w:rsid w:val="00B1551C"/>
    <w:rsid w:val="00B15E3D"/>
    <w:rsid w:val="00B167F4"/>
    <w:rsid w:val="00B17230"/>
    <w:rsid w:val="00B1761F"/>
    <w:rsid w:val="00B20201"/>
    <w:rsid w:val="00B2196C"/>
    <w:rsid w:val="00B228FC"/>
    <w:rsid w:val="00B22BD6"/>
    <w:rsid w:val="00B22CD7"/>
    <w:rsid w:val="00B22E69"/>
    <w:rsid w:val="00B2427D"/>
    <w:rsid w:val="00B24C5A"/>
    <w:rsid w:val="00B25562"/>
    <w:rsid w:val="00B26FCE"/>
    <w:rsid w:val="00B308E7"/>
    <w:rsid w:val="00B30BB4"/>
    <w:rsid w:val="00B30DBA"/>
    <w:rsid w:val="00B30FB2"/>
    <w:rsid w:val="00B31C38"/>
    <w:rsid w:val="00B31EAE"/>
    <w:rsid w:val="00B3244A"/>
    <w:rsid w:val="00B329EB"/>
    <w:rsid w:val="00B33955"/>
    <w:rsid w:val="00B33F39"/>
    <w:rsid w:val="00B34E3A"/>
    <w:rsid w:val="00B34EAE"/>
    <w:rsid w:val="00B35513"/>
    <w:rsid w:val="00B357B5"/>
    <w:rsid w:val="00B36189"/>
    <w:rsid w:val="00B3651F"/>
    <w:rsid w:val="00B36A10"/>
    <w:rsid w:val="00B36C04"/>
    <w:rsid w:val="00B372D5"/>
    <w:rsid w:val="00B3736A"/>
    <w:rsid w:val="00B4080C"/>
    <w:rsid w:val="00B41A8D"/>
    <w:rsid w:val="00B4315D"/>
    <w:rsid w:val="00B44097"/>
    <w:rsid w:val="00B4417A"/>
    <w:rsid w:val="00B457F6"/>
    <w:rsid w:val="00B45F31"/>
    <w:rsid w:val="00B46A2D"/>
    <w:rsid w:val="00B46D6D"/>
    <w:rsid w:val="00B47D7C"/>
    <w:rsid w:val="00B50890"/>
    <w:rsid w:val="00B50D9F"/>
    <w:rsid w:val="00B51790"/>
    <w:rsid w:val="00B5296D"/>
    <w:rsid w:val="00B52F91"/>
    <w:rsid w:val="00B53B74"/>
    <w:rsid w:val="00B5462B"/>
    <w:rsid w:val="00B569EB"/>
    <w:rsid w:val="00B57020"/>
    <w:rsid w:val="00B632AA"/>
    <w:rsid w:val="00B638AF"/>
    <w:rsid w:val="00B6451E"/>
    <w:rsid w:val="00B64B17"/>
    <w:rsid w:val="00B656A6"/>
    <w:rsid w:val="00B65EE9"/>
    <w:rsid w:val="00B6761E"/>
    <w:rsid w:val="00B706CC"/>
    <w:rsid w:val="00B70A9C"/>
    <w:rsid w:val="00B71145"/>
    <w:rsid w:val="00B71880"/>
    <w:rsid w:val="00B71EB8"/>
    <w:rsid w:val="00B72E52"/>
    <w:rsid w:val="00B73C43"/>
    <w:rsid w:val="00B73D64"/>
    <w:rsid w:val="00B73FDE"/>
    <w:rsid w:val="00B74881"/>
    <w:rsid w:val="00B74B0E"/>
    <w:rsid w:val="00B74DEA"/>
    <w:rsid w:val="00B74F6D"/>
    <w:rsid w:val="00B77EF5"/>
    <w:rsid w:val="00B804C6"/>
    <w:rsid w:val="00B8150B"/>
    <w:rsid w:val="00B81A63"/>
    <w:rsid w:val="00B81D91"/>
    <w:rsid w:val="00B81FDB"/>
    <w:rsid w:val="00B82757"/>
    <w:rsid w:val="00B829C1"/>
    <w:rsid w:val="00B82C48"/>
    <w:rsid w:val="00B82F88"/>
    <w:rsid w:val="00B83221"/>
    <w:rsid w:val="00B843DC"/>
    <w:rsid w:val="00B85476"/>
    <w:rsid w:val="00B85561"/>
    <w:rsid w:val="00B85F0B"/>
    <w:rsid w:val="00B8707B"/>
    <w:rsid w:val="00B87AEE"/>
    <w:rsid w:val="00B901F4"/>
    <w:rsid w:val="00B9038D"/>
    <w:rsid w:val="00B90B5C"/>
    <w:rsid w:val="00B9120E"/>
    <w:rsid w:val="00B914A1"/>
    <w:rsid w:val="00B92381"/>
    <w:rsid w:val="00B92B0D"/>
    <w:rsid w:val="00B92CF6"/>
    <w:rsid w:val="00B93883"/>
    <w:rsid w:val="00B93FBA"/>
    <w:rsid w:val="00B952F0"/>
    <w:rsid w:val="00B9575F"/>
    <w:rsid w:val="00B95BFE"/>
    <w:rsid w:val="00B96CEB"/>
    <w:rsid w:val="00BA08D6"/>
    <w:rsid w:val="00BA0F05"/>
    <w:rsid w:val="00BA11D1"/>
    <w:rsid w:val="00BA1583"/>
    <w:rsid w:val="00BA20CF"/>
    <w:rsid w:val="00BA2E64"/>
    <w:rsid w:val="00BA3FFF"/>
    <w:rsid w:val="00BA444A"/>
    <w:rsid w:val="00BA5B7F"/>
    <w:rsid w:val="00BA5F08"/>
    <w:rsid w:val="00BA60BC"/>
    <w:rsid w:val="00BA66DB"/>
    <w:rsid w:val="00BA70B8"/>
    <w:rsid w:val="00BB07E3"/>
    <w:rsid w:val="00BB08B5"/>
    <w:rsid w:val="00BB0D62"/>
    <w:rsid w:val="00BB0F55"/>
    <w:rsid w:val="00BB174B"/>
    <w:rsid w:val="00BB1CDD"/>
    <w:rsid w:val="00BB41E1"/>
    <w:rsid w:val="00BB7745"/>
    <w:rsid w:val="00BC01F8"/>
    <w:rsid w:val="00BC04A2"/>
    <w:rsid w:val="00BC05F7"/>
    <w:rsid w:val="00BC0FE0"/>
    <w:rsid w:val="00BC2CEA"/>
    <w:rsid w:val="00BC488B"/>
    <w:rsid w:val="00BC556A"/>
    <w:rsid w:val="00BC60EC"/>
    <w:rsid w:val="00BC655C"/>
    <w:rsid w:val="00BC7782"/>
    <w:rsid w:val="00BC7CF5"/>
    <w:rsid w:val="00BD063F"/>
    <w:rsid w:val="00BD103E"/>
    <w:rsid w:val="00BD1253"/>
    <w:rsid w:val="00BD25EB"/>
    <w:rsid w:val="00BD2ABB"/>
    <w:rsid w:val="00BD2E8C"/>
    <w:rsid w:val="00BD2F46"/>
    <w:rsid w:val="00BD34E6"/>
    <w:rsid w:val="00BD4665"/>
    <w:rsid w:val="00BD4D27"/>
    <w:rsid w:val="00BD51C7"/>
    <w:rsid w:val="00BD613F"/>
    <w:rsid w:val="00BD6F71"/>
    <w:rsid w:val="00BD7060"/>
    <w:rsid w:val="00BE0FF6"/>
    <w:rsid w:val="00BE15AA"/>
    <w:rsid w:val="00BE29C2"/>
    <w:rsid w:val="00BE2BFF"/>
    <w:rsid w:val="00BE45E5"/>
    <w:rsid w:val="00BE4B59"/>
    <w:rsid w:val="00BE5293"/>
    <w:rsid w:val="00BE5575"/>
    <w:rsid w:val="00BE7574"/>
    <w:rsid w:val="00BE79B2"/>
    <w:rsid w:val="00BF0ABC"/>
    <w:rsid w:val="00BF4014"/>
    <w:rsid w:val="00BF404E"/>
    <w:rsid w:val="00BF45DF"/>
    <w:rsid w:val="00BF58C7"/>
    <w:rsid w:val="00BF5980"/>
    <w:rsid w:val="00BF6A96"/>
    <w:rsid w:val="00BF6B06"/>
    <w:rsid w:val="00BF6C35"/>
    <w:rsid w:val="00C0083E"/>
    <w:rsid w:val="00C01549"/>
    <w:rsid w:val="00C01BBF"/>
    <w:rsid w:val="00C02408"/>
    <w:rsid w:val="00C033CE"/>
    <w:rsid w:val="00C0348B"/>
    <w:rsid w:val="00C03881"/>
    <w:rsid w:val="00C054E6"/>
    <w:rsid w:val="00C0564F"/>
    <w:rsid w:val="00C061A6"/>
    <w:rsid w:val="00C10B6C"/>
    <w:rsid w:val="00C10BAC"/>
    <w:rsid w:val="00C11271"/>
    <w:rsid w:val="00C11E2B"/>
    <w:rsid w:val="00C11E2F"/>
    <w:rsid w:val="00C12766"/>
    <w:rsid w:val="00C129FC"/>
    <w:rsid w:val="00C12CA9"/>
    <w:rsid w:val="00C1368B"/>
    <w:rsid w:val="00C14DE3"/>
    <w:rsid w:val="00C15C57"/>
    <w:rsid w:val="00C16596"/>
    <w:rsid w:val="00C1684B"/>
    <w:rsid w:val="00C16B89"/>
    <w:rsid w:val="00C16BB4"/>
    <w:rsid w:val="00C17B1B"/>
    <w:rsid w:val="00C21EBC"/>
    <w:rsid w:val="00C24512"/>
    <w:rsid w:val="00C2461F"/>
    <w:rsid w:val="00C24931"/>
    <w:rsid w:val="00C256D0"/>
    <w:rsid w:val="00C25CBE"/>
    <w:rsid w:val="00C25FE1"/>
    <w:rsid w:val="00C26D9E"/>
    <w:rsid w:val="00C271EF"/>
    <w:rsid w:val="00C301C2"/>
    <w:rsid w:val="00C304D4"/>
    <w:rsid w:val="00C312ED"/>
    <w:rsid w:val="00C3170B"/>
    <w:rsid w:val="00C31A7F"/>
    <w:rsid w:val="00C31F73"/>
    <w:rsid w:val="00C327D9"/>
    <w:rsid w:val="00C32C63"/>
    <w:rsid w:val="00C32D59"/>
    <w:rsid w:val="00C33575"/>
    <w:rsid w:val="00C3407E"/>
    <w:rsid w:val="00C3423C"/>
    <w:rsid w:val="00C34751"/>
    <w:rsid w:val="00C34C5D"/>
    <w:rsid w:val="00C358E3"/>
    <w:rsid w:val="00C36728"/>
    <w:rsid w:val="00C37508"/>
    <w:rsid w:val="00C37C13"/>
    <w:rsid w:val="00C407DD"/>
    <w:rsid w:val="00C4159B"/>
    <w:rsid w:val="00C415FF"/>
    <w:rsid w:val="00C41882"/>
    <w:rsid w:val="00C424F7"/>
    <w:rsid w:val="00C425D5"/>
    <w:rsid w:val="00C42B6C"/>
    <w:rsid w:val="00C439D2"/>
    <w:rsid w:val="00C43B11"/>
    <w:rsid w:val="00C448D1"/>
    <w:rsid w:val="00C45B91"/>
    <w:rsid w:val="00C460FC"/>
    <w:rsid w:val="00C46EAC"/>
    <w:rsid w:val="00C47391"/>
    <w:rsid w:val="00C47A10"/>
    <w:rsid w:val="00C47AA8"/>
    <w:rsid w:val="00C51136"/>
    <w:rsid w:val="00C53067"/>
    <w:rsid w:val="00C54AA5"/>
    <w:rsid w:val="00C559DE"/>
    <w:rsid w:val="00C5706C"/>
    <w:rsid w:val="00C5714F"/>
    <w:rsid w:val="00C572F7"/>
    <w:rsid w:val="00C5772C"/>
    <w:rsid w:val="00C60739"/>
    <w:rsid w:val="00C612E3"/>
    <w:rsid w:val="00C61338"/>
    <w:rsid w:val="00C62906"/>
    <w:rsid w:val="00C62D22"/>
    <w:rsid w:val="00C64C5B"/>
    <w:rsid w:val="00C64CAF"/>
    <w:rsid w:val="00C66772"/>
    <w:rsid w:val="00C66880"/>
    <w:rsid w:val="00C67263"/>
    <w:rsid w:val="00C67372"/>
    <w:rsid w:val="00C67B52"/>
    <w:rsid w:val="00C71CB6"/>
    <w:rsid w:val="00C73DB6"/>
    <w:rsid w:val="00C73DBE"/>
    <w:rsid w:val="00C7421F"/>
    <w:rsid w:val="00C748E4"/>
    <w:rsid w:val="00C75215"/>
    <w:rsid w:val="00C75AA0"/>
    <w:rsid w:val="00C75C0D"/>
    <w:rsid w:val="00C7635D"/>
    <w:rsid w:val="00C773CD"/>
    <w:rsid w:val="00C77AC7"/>
    <w:rsid w:val="00C80A92"/>
    <w:rsid w:val="00C8189C"/>
    <w:rsid w:val="00C8272C"/>
    <w:rsid w:val="00C831D9"/>
    <w:rsid w:val="00C833DB"/>
    <w:rsid w:val="00C8767B"/>
    <w:rsid w:val="00C877ED"/>
    <w:rsid w:val="00C87A0C"/>
    <w:rsid w:val="00C9018F"/>
    <w:rsid w:val="00C9179F"/>
    <w:rsid w:val="00C918A4"/>
    <w:rsid w:val="00C94287"/>
    <w:rsid w:val="00C9488C"/>
    <w:rsid w:val="00C95820"/>
    <w:rsid w:val="00C95D7C"/>
    <w:rsid w:val="00C963E1"/>
    <w:rsid w:val="00C9670E"/>
    <w:rsid w:val="00C9679A"/>
    <w:rsid w:val="00C969EC"/>
    <w:rsid w:val="00CA019A"/>
    <w:rsid w:val="00CA1A23"/>
    <w:rsid w:val="00CA28C7"/>
    <w:rsid w:val="00CA30E8"/>
    <w:rsid w:val="00CA3340"/>
    <w:rsid w:val="00CA3681"/>
    <w:rsid w:val="00CA4184"/>
    <w:rsid w:val="00CA57D6"/>
    <w:rsid w:val="00CB1FC4"/>
    <w:rsid w:val="00CB21E8"/>
    <w:rsid w:val="00CB24DE"/>
    <w:rsid w:val="00CB2624"/>
    <w:rsid w:val="00CB30C2"/>
    <w:rsid w:val="00CB37AE"/>
    <w:rsid w:val="00CB625C"/>
    <w:rsid w:val="00CB64C3"/>
    <w:rsid w:val="00CC26AB"/>
    <w:rsid w:val="00CC39CA"/>
    <w:rsid w:val="00CC467E"/>
    <w:rsid w:val="00CC4819"/>
    <w:rsid w:val="00CC4CBB"/>
    <w:rsid w:val="00CC636C"/>
    <w:rsid w:val="00CC6A6B"/>
    <w:rsid w:val="00CC7603"/>
    <w:rsid w:val="00CD0796"/>
    <w:rsid w:val="00CD23FA"/>
    <w:rsid w:val="00CD325A"/>
    <w:rsid w:val="00CD33E1"/>
    <w:rsid w:val="00CD3585"/>
    <w:rsid w:val="00CD4514"/>
    <w:rsid w:val="00CD6330"/>
    <w:rsid w:val="00CD6845"/>
    <w:rsid w:val="00CD6C04"/>
    <w:rsid w:val="00CE0748"/>
    <w:rsid w:val="00CE11D9"/>
    <w:rsid w:val="00CE13D4"/>
    <w:rsid w:val="00CE160E"/>
    <w:rsid w:val="00CE1C47"/>
    <w:rsid w:val="00CE2FCE"/>
    <w:rsid w:val="00CE332B"/>
    <w:rsid w:val="00CE444C"/>
    <w:rsid w:val="00CE4666"/>
    <w:rsid w:val="00CE4E9C"/>
    <w:rsid w:val="00CE54A9"/>
    <w:rsid w:val="00CE5FCC"/>
    <w:rsid w:val="00CE6899"/>
    <w:rsid w:val="00CE69C3"/>
    <w:rsid w:val="00CF0235"/>
    <w:rsid w:val="00CF06B9"/>
    <w:rsid w:val="00CF0932"/>
    <w:rsid w:val="00CF1D1B"/>
    <w:rsid w:val="00CF239C"/>
    <w:rsid w:val="00CF2996"/>
    <w:rsid w:val="00CF3012"/>
    <w:rsid w:val="00CF34C7"/>
    <w:rsid w:val="00CF3BB6"/>
    <w:rsid w:val="00CF43CD"/>
    <w:rsid w:val="00CF50C4"/>
    <w:rsid w:val="00CF5B98"/>
    <w:rsid w:val="00CF6771"/>
    <w:rsid w:val="00CF67F0"/>
    <w:rsid w:val="00CF76F4"/>
    <w:rsid w:val="00D0058A"/>
    <w:rsid w:val="00D0149D"/>
    <w:rsid w:val="00D01D3E"/>
    <w:rsid w:val="00D01FF7"/>
    <w:rsid w:val="00D02FB5"/>
    <w:rsid w:val="00D03D71"/>
    <w:rsid w:val="00D04B99"/>
    <w:rsid w:val="00D05A4D"/>
    <w:rsid w:val="00D06021"/>
    <w:rsid w:val="00D061D0"/>
    <w:rsid w:val="00D063A6"/>
    <w:rsid w:val="00D06805"/>
    <w:rsid w:val="00D07812"/>
    <w:rsid w:val="00D0794C"/>
    <w:rsid w:val="00D07AAB"/>
    <w:rsid w:val="00D07FCE"/>
    <w:rsid w:val="00D10D9E"/>
    <w:rsid w:val="00D12627"/>
    <w:rsid w:val="00D12917"/>
    <w:rsid w:val="00D12ACB"/>
    <w:rsid w:val="00D12BD5"/>
    <w:rsid w:val="00D12E14"/>
    <w:rsid w:val="00D12FAA"/>
    <w:rsid w:val="00D13DF1"/>
    <w:rsid w:val="00D13F4A"/>
    <w:rsid w:val="00D1509C"/>
    <w:rsid w:val="00D15208"/>
    <w:rsid w:val="00D15E13"/>
    <w:rsid w:val="00D1664E"/>
    <w:rsid w:val="00D16D3A"/>
    <w:rsid w:val="00D205A6"/>
    <w:rsid w:val="00D20DB7"/>
    <w:rsid w:val="00D21016"/>
    <w:rsid w:val="00D226D0"/>
    <w:rsid w:val="00D23031"/>
    <w:rsid w:val="00D23BE4"/>
    <w:rsid w:val="00D24852"/>
    <w:rsid w:val="00D24BCB"/>
    <w:rsid w:val="00D264BA"/>
    <w:rsid w:val="00D26893"/>
    <w:rsid w:val="00D26AD1"/>
    <w:rsid w:val="00D26BCB"/>
    <w:rsid w:val="00D26FEC"/>
    <w:rsid w:val="00D272AC"/>
    <w:rsid w:val="00D27520"/>
    <w:rsid w:val="00D300C0"/>
    <w:rsid w:val="00D30509"/>
    <w:rsid w:val="00D306D0"/>
    <w:rsid w:val="00D31F13"/>
    <w:rsid w:val="00D3231B"/>
    <w:rsid w:val="00D329E6"/>
    <w:rsid w:val="00D33077"/>
    <w:rsid w:val="00D34895"/>
    <w:rsid w:val="00D353E5"/>
    <w:rsid w:val="00D3599D"/>
    <w:rsid w:val="00D35AE1"/>
    <w:rsid w:val="00D35B22"/>
    <w:rsid w:val="00D36566"/>
    <w:rsid w:val="00D37699"/>
    <w:rsid w:val="00D40427"/>
    <w:rsid w:val="00D40999"/>
    <w:rsid w:val="00D40A70"/>
    <w:rsid w:val="00D41F1F"/>
    <w:rsid w:val="00D41F70"/>
    <w:rsid w:val="00D4218A"/>
    <w:rsid w:val="00D4229F"/>
    <w:rsid w:val="00D42D5D"/>
    <w:rsid w:val="00D42EA0"/>
    <w:rsid w:val="00D43E56"/>
    <w:rsid w:val="00D44D6C"/>
    <w:rsid w:val="00D4514A"/>
    <w:rsid w:val="00D46021"/>
    <w:rsid w:val="00D46230"/>
    <w:rsid w:val="00D46A62"/>
    <w:rsid w:val="00D46CC3"/>
    <w:rsid w:val="00D5061D"/>
    <w:rsid w:val="00D50DF1"/>
    <w:rsid w:val="00D511B7"/>
    <w:rsid w:val="00D51526"/>
    <w:rsid w:val="00D5153E"/>
    <w:rsid w:val="00D51662"/>
    <w:rsid w:val="00D534D6"/>
    <w:rsid w:val="00D5369B"/>
    <w:rsid w:val="00D53B97"/>
    <w:rsid w:val="00D54CF4"/>
    <w:rsid w:val="00D55DF4"/>
    <w:rsid w:val="00D55FD6"/>
    <w:rsid w:val="00D56338"/>
    <w:rsid w:val="00D563CE"/>
    <w:rsid w:val="00D5655C"/>
    <w:rsid w:val="00D574C2"/>
    <w:rsid w:val="00D60368"/>
    <w:rsid w:val="00D60528"/>
    <w:rsid w:val="00D61689"/>
    <w:rsid w:val="00D616C0"/>
    <w:rsid w:val="00D62644"/>
    <w:rsid w:val="00D6381A"/>
    <w:rsid w:val="00D64317"/>
    <w:rsid w:val="00D64842"/>
    <w:rsid w:val="00D64B2B"/>
    <w:rsid w:val="00D678E0"/>
    <w:rsid w:val="00D707D8"/>
    <w:rsid w:val="00D70863"/>
    <w:rsid w:val="00D70D16"/>
    <w:rsid w:val="00D71F31"/>
    <w:rsid w:val="00D746EE"/>
    <w:rsid w:val="00D74BD0"/>
    <w:rsid w:val="00D7648E"/>
    <w:rsid w:val="00D77531"/>
    <w:rsid w:val="00D804D7"/>
    <w:rsid w:val="00D824C6"/>
    <w:rsid w:val="00D82B5D"/>
    <w:rsid w:val="00D83C9D"/>
    <w:rsid w:val="00D842CC"/>
    <w:rsid w:val="00D8568C"/>
    <w:rsid w:val="00D856AC"/>
    <w:rsid w:val="00D86932"/>
    <w:rsid w:val="00D874B6"/>
    <w:rsid w:val="00D877DC"/>
    <w:rsid w:val="00D909B7"/>
    <w:rsid w:val="00D90C00"/>
    <w:rsid w:val="00D90DE9"/>
    <w:rsid w:val="00D9164E"/>
    <w:rsid w:val="00D93100"/>
    <w:rsid w:val="00D93F16"/>
    <w:rsid w:val="00D94E11"/>
    <w:rsid w:val="00D95742"/>
    <w:rsid w:val="00D95CC9"/>
    <w:rsid w:val="00D961D9"/>
    <w:rsid w:val="00D967FE"/>
    <w:rsid w:val="00DA02B0"/>
    <w:rsid w:val="00DA08F8"/>
    <w:rsid w:val="00DA20D0"/>
    <w:rsid w:val="00DA247F"/>
    <w:rsid w:val="00DA2C4B"/>
    <w:rsid w:val="00DA378E"/>
    <w:rsid w:val="00DA4575"/>
    <w:rsid w:val="00DA4C88"/>
    <w:rsid w:val="00DA4EC1"/>
    <w:rsid w:val="00DA700E"/>
    <w:rsid w:val="00DA747C"/>
    <w:rsid w:val="00DA7495"/>
    <w:rsid w:val="00DB13A1"/>
    <w:rsid w:val="00DB17CA"/>
    <w:rsid w:val="00DB2B24"/>
    <w:rsid w:val="00DB2F79"/>
    <w:rsid w:val="00DB32B8"/>
    <w:rsid w:val="00DB3582"/>
    <w:rsid w:val="00DB3F2B"/>
    <w:rsid w:val="00DB460E"/>
    <w:rsid w:val="00DB48A8"/>
    <w:rsid w:val="00DB5013"/>
    <w:rsid w:val="00DB5BFF"/>
    <w:rsid w:val="00DC2844"/>
    <w:rsid w:val="00DC2B70"/>
    <w:rsid w:val="00DC35A1"/>
    <w:rsid w:val="00DC3DDD"/>
    <w:rsid w:val="00DC3F0B"/>
    <w:rsid w:val="00DC4FBF"/>
    <w:rsid w:val="00DC561F"/>
    <w:rsid w:val="00DC7B9B"/>
    <w:rsid w:val="00DD0448"/>
    <w:rsid w:val="00DD176F"/>
    <w:rsid w:val="00DD183D"/>
    <w:rsid w:val="00DD20C3"/>
    <w:rsid w:val="00DD22C2"/>
    <w:rsid w:val="00DD27CD"/>
    <w:rsid w:val="00DD3468"/>
    <w:rsid w:val="00DD47DC"/>
    <w:rsid w:val="00DD54FE"/>
    <w:rsid w:val="00DD5AE4"/>
    <w:rsid w:val="00DD78A9"/>
    <w:rsid w:val="00DE0A2E"/>
    <w:rsid w:val="00DE16BB"/>
    <w:rsid w:val="00DE1974"/>
    <w:rsid w:val="00DE1F97"/>
    <w:rsid w:val="00DE2526"/>
    <w:rsid w:val="00DE304B"/>
    <w:rsid w:val="00DE3368"/>
    <w:rsid w:val="00DE3628"/>
    <w:rsid w:val="00DE3726"/>
    <w:rsid w:val="00DE3EA2"/>
    <w:rsid w:val="00DE47A0"/>
    <w:rsid w:val="00DE4D2B"/>
    <w:rsid w:val="00DE5225"/>
    <w:rsid w:val="00DE5870"/>
    <w:rsid w:val="00DE6646"/>
    <w:rsid w:val="00DE6AAA"/>
    <w:rsid w:val="00DE736A"/>
    <w:rsid w:val="00DE73DB"/>
    <w:rsid w:val="00DE7963"/>
    <w:rsid w:val="00DE7D1B"/>
    <w:rsid w:val="00DE7DBD"/>
    <w:rsid w:val="00DF0295"/>
    <w:rsid w:val="00DF07AF"/>
    <w:rsid w:val="00DF0BF3"/>
    <w:rsid w:val="00DF339E"/>
    <w:rsid w:val="00DF3F29"/>
    <w:rsid w:val="00DF42F5"/>
    <w:rsid w:val="00DF4BF9"/>
    <w:rsid w:val="00DF50E3"/>
    <w:rsid w:val="00DF5190"/>
    <w:rsid w:val="00DF5BFC"/>
    <w:rsid w:val="00DF5F6F"/>
    <w:rsid w:val="00DF65C3"/>
    <w:rsid w:val="00DF7304"/>
    <w:rsid w:val="00DF77AA"/>
    <w:rsid w:val="00DF77D8"/>
    <w:rsid w:val="00DF7EC0"/>
    <w:rsid w:val="00E00265"/>
    <w:rsid w:val="00E00AB8"/>
    <w:rsid w:val="00E01C8A"/>
    <w:rsid w:val="00E021C1"/>
    <w:rsid w:val="00E03653"/>
    <w:rsid w:val="00E03CA3"/>
    <w:rsid w:val="00E0447F"/>
    <w:rsid w:val="00E0571A"/>
    <w:rsid w:val="00E07817"/>
    <w:rsid w:val="00E106B6"/>
    <w:rsid w:val="00E11D6C"/>
    <w:rsid w:val="00E1264C"/>
    <w:rsid w:val="00E128C9"/>
    <w:rsid w:val="00E13142"/>
    <w:rsid w:val="00E13702"/>
    <w:rsid w:val="00E1424E"/>
    <w:rsid w:val="00E14760"/>
    <w:rsid w:val="00E15397"/>
    <w:rsid w:val="00E1560B"/>
    <w:rsid w:val="00E16D09"/>
    <w:rsid w:val="00E17175"/>
    <w:rsid w:val="00E17B99"/>
    <w:rsid w:val="00E209E9"/>
    <w:rsid w:val="00E20DB3"/>
    <w:rsid w:val="00E21B2F"/>
    <w:rsid w:val="00E2269B"/>
    <w:rsid w:val="00E22A11"/>
    <w:rsid w:val="00E22D6F"/>
    <w:rsid w:val="00E23BC1"/>
    <w:rsid w:val="00E26ED5"/>
    <w:rsid w:val="00E2724C"/>
    <w:rsid w:val="00E3059F"/>
    <w:rsid w:val="00E31362"/>
    <w:rsid w:val="00E3176C"/>
    <w:rsid w:val="00E31864"/>
    <w:rsid w:val="00E31C5B"/>
    <w:rsid w:val="00E337AC"/>
    <w:rsid w:val="00E346C5"/>
    <w:rsid w:val="00E347DE"/>
    <w:rsid w:val="00E34D07"/>
    <w:rsid w:val="00E35158"/>
    <w:rsid w:val="00E36FF3"/>
    <w:rsid w:val="00E37B76"/>
    <w:rsid w:val="00E40540"/>
    <w:rsid w:val="00E405D3"/>
    <w:rsid w:val="00E41204"/>
    <w:rsid w:val="00E41252"/>
    <w:rsid w:val="00E41E5F"/>
    <w:rsid w:val="00E43A61"/>
    <w:rsid w:val="00E45327"/>
    <w:rsid w:val="00E45951"/>
    <w:rsid w:val="00E45A15"/>
    <w:rsid w:val="00E516BE"/>
    <w:rsid w:val="00E51771"/>
    <w:rsid w:val="00E520F5"/>
    <w:rsid w:val="00E5227B"/>
    <w:rsid w:val="00E52D6C"/>
    <w:rsid w:val="00E54598"/>
    <w:rsid w:val="00E54615"/>
    <w:rsid w:val="00E5708B"/>
    <w:rsid w:val="00E57404"/>
    <w:rsid w:val="00E5779A"/>
    <w:rsid w:val="00E57DA7"/>
    <w:rsid w:val="00E603C3"/>
    <w:rsid w:val="00E6095F"/>
    <w:rsid w:val="00E60F3A"/>
    <w:rsid w:val="00E6181D"/>
    <w:rsid w:val="00E61968"/>
    <w:rsid w:val="00E6228B"/>
    <w:rsid w:val="00E62C09"/>
    <w:rsid w:val="00E63129"/>
    <w:rsid w:val="00E632A2"/>
    <w:rsid w:val="00E63F60"/>
    <w:rsid w:val="00E65256"/>
    <w:rsid w:val="00E66DD6"/>
    <w:rsid w:val="00E677EA"/>
    <w:rsid w:val="00E713B1"/>
    <w:rsid w:val="00E723E2"/>
    <w:rsid w:val="00E72FA6"/>
    <w:rsid w:val="00E73453"/>
    <w:rsid w:val="00E740FD"/>
    <w:rsid w:val="00E74D07"/>
    <w:rsid w:val="00E75210"/>
    <w:rsid w:val="00E75B11"/>
    <w:rsid w:val="00E765F6"/>
    <w:rsid w:val="00E766F1"/>
    <w:rsid w:val="00E7688A"/>
    <w:rsid w:val="00E77995"/>
    <w:rsid w:val="00E82053"/>
    <w:rsid w:val="00E82F47"/>
    <w:rsid w:val="00E83A62"/>
    <w:rsid w:val="00E83EBF"/>
    <w:rsid w:val="00E841A6"/>
    <w:rsid w:val="00E8460B"/>
    <w:rsid w:val="00E84BD5"/>
    <w:rsid w:val="00E853F8"/>
    <w:rsid w:val="00E90830"/>
    <w:rsid w:val="00E924B6"/>
    <w:rsid w:val="00E931A5"/>
    <w:rsid w:val="00E9487B"/>
    <w:rsid w:val="00E94997"/>
    <w:rsid w:val="00E950F1"/>
    <w:rsid w:val="00E954C6"/>
    <w:rsid w:val="00E96A6E"/>
    <w:rsid w:val="00E96CDA"/>
    <w:rsid w:val="00EA0094"/>
    <w:rsid w:val="00EA033F"/>
    <w:rsid w:val="00EA0418"/>
    <w:rsid w:val="00EA3765"/>
    <w:rsid w:val="00EA3A56"/>
    <w:rsid w:val="00EA4050"/>
    <w:rsid w:val="00EA4211"/>
    <w:rsid w:val="00EA46D2"/>
    <w:rsid w:val="00EA481F"/>
    <w:rsid w:val="00EA4A7A"/>
    <w:rsid w:val="00EA4D69"/>
    <w:rsid w:val="00EA5975"/>
    <w:rsid w:val="00EA5B85"/>
    <w:rsid w:val="00EA5E12"/>
    <w:rsid w:val="00EA640B"/>
    <w:rsid w:val="00EA72E4"/>
    <w:rsid w:val="00EB158D"/>
    <w:rsid w:val="00EB1E8C"/>
    <w:rsid w:val="00EB2CAE"/>
    <w:rsid w:val="00EB34BC"/>
    <w:rsid w:val="00EB4666"/>
    <w:rsid w:val="00EB518F"/>
    <w:rsid w:val="00EB5A7C"/>
    <w:rsid w:val="00EB6A47"/>
    <w:rsid w:val="00EB749C"/>
    <w:rsid w:val="00EB7A66"/>
    <w:rsid w:val="00EB7AD9"/>
    <w:rsid w:val="00EC04F5"/>
    <w:rsid w:val="00EC0F29"/>
    <w:rsid w:val="00EC17B7"/>
    <w:rsid w:val="00EC215F"/>
    <w:rsid w:val="00EC233A"/>
    <w:rsid w:val="00EC2A8F"/>
    <w:rsid w:val="00EC3ABA"/>
    <w:rsid w:val="00EC3D8D"/>
    <w:rsid w:val="00EC4F35"/>
    <w:rsid w:val="00EC5A94"/>
    <w:rsid w:val="00EC6318"/>
    <w:rsid w:val="00EC6D84"/>
    <w:rsid w:val="00EC7898"/>
    <w:rsid w:val="00EC7C69"/>
    <w:rsid w:val="00ED06A8"/>
    <w:rsid w:val="00ED13A2"/>
    <w:rsid w:val="00ED13D7"/>
    <w:rsid w:val="00ED1646"/>
    <w:rsid w:val="00ED4298"/>
    <w:rsid w:val="00ED48DA"/>
    <w:rsid w:val="00ED686F"/>
    <w:rsid w:val="00ED6F9C"/>
    <w:rsid w:val="00ED7684"/>
    <w:rsid w:val="00EE018F"/>
    <w:rsid w:val="00EE0CF6"/>
    <w:rsid w:val="00EE16E7"/>
    <w:rsid w:val="00EE1F7B"/>
    <w:rsid w:val="00EE1F95"/>
    <w:rsid w:val="00EE22D3"/>
    <w:rsid w:val="00EE2A6C"/>
    <w:rsid w:val="00EE3AE2"/>
    <w:rsid w:val="00EE3EFA"/>
    <w:rsid w:val="00EE4CB1"/>
    <w:rsid w:val="00EE547B"/>
    <w:rsid w:val="00EE5983"/>
    <w:rsid w:val="00EE5C0D"/>
    <w:rsid w:val="00EE5CFF"/>
    <w:rsid w:val="00EE605B"/>
    <w:rsid w:val="00EE6F08"/>
    <w:rsid w:val="00EE7306"/>
    <w:rsid w:val="00EE7707"/>
    <w:rsid w:val="00EE7AC6"/>
    <w:rsid w:val="00EF01A0"/>
    <w:rsid w:val="00EF03FB"/>
    <w:rsid w:val="00EF0545"/>
    <w:rsid w:val="00EF05F0"/>
    <w:rsid w:val="00EF0BFE"/>
    <w:rsid w:val="00EF0C13"/>
    <w:rsid w:val="00EF1AE7"/>
    <w:rsid w:val="00EF1BAB"/>
    <w:rsid w:val="00EF20F6"/>
    <w:rsid w:val="00EF2B99"/>
    <w:rsid w:val="00EF347D"/>
    <w:rsid w:val="00EF3AB6"/>
    <w:rsid w:val="00EF414B"/>
    <w:rsid w:val="00EF41DE"/>
    <w:rsid w:val="00EF4376"/>
    <w:rsid w:val="00EF4454"/>
    <w:rsid w:val="00EF4A1E"/>
    <w:rsid w:val="00EF4C0C"/>
    <w:rsid w:val="00EF5CA5"/>
    <w:rsid w:val="00EF6D12"/>
    <w:rsid w:val="00EF7D0A"/>
    <w:rsid w:val="00F00014"/>
    <w:rsid w:val="00F032E3"/>
    <w:rsid w:val="00F03E40"/>
    <w:rsid w:val="00F04375"/>
    <w:rsid w:val="00F043DD"/>
    <w:rsid w:val="00F048D4"/>
    <w:rsid w:val="00F051F9"/>
    <w:rsid w:val="00F05CF2"/>
    <w:rsid w:val="00F07421"/>
    <w:rsid w:val="00F074CB"/>
    <w:rsid w:val="00F078FB"/>
    <w:rsid w:val="00F10007"/>
    <w:rsid w:val="00F10033"/>
    <w:rsid w:val="00F11730"/>
    <w:rsid w:val="00F11F09"/>
    <w:rsid w:val="00F129FD"/>
    <w:rsid w:val="00F1395B"/>
    <w:rsid w:val="00F139AF"/>
    <w:rsid w:val="00F13DD2"/>
    <w:rsid w:val="00F14149"/>
    <w:rsid w:val="00F14496"/>
    <w:rsid w:val="00F16CC9"/>
    <w:rsid w:val="00F171F9"/>
    <w:rsid w:val="00F21B89"/>
    <w:rsid w:val="00F2252D"/>
    <w:rsid w:val="00F2523F"/>
    <w:rsid w:val="00F25F8C"/>
    <w:rsid w:val="00F27F58"/>
    <w:rsid w:val="00F31F9D"/>
    <w:rsid w:val="00F32173"/>
    <w:rsid w:val="00F32500"/>
    <w:rsid w:val="00F32729"/>
    <w:rsid w:val="00F332BA"/>
    <w:rsid w:val="00F34167"/>
    <w:rsid w:val="00F34233"/>
    <w:rsid w:val="00F347ED"/>
    <w:rsid w:val="00F351AF"/>
    <w:rsid w:val="00F363AC"/>
    <w:rsid w:val="00F3735B"/>
    <w:rsid w:val="00F37402"/>
    <w:rsid w:val="00F379B2"/>
    <w:rsid w:val="00F37B69"/>
    <w:rsid w:val="00F37D43"/>
    <w:rsid w:val="00F40115"/>
    <w:rsid w:val="00F41291"/>
    <w:rsid w:val="00F413F2"/>
    <w:rsid w:val="00F41BAF"/>
    <w:rsid w:val="00F41D28"/>
    <w:rsid w:val="00F422A8"/>
    <w:rsid w:val="00F43FEA"/>
    <w:rsid w:val="00F44A2F"/>
    <w:rsid w:val="00F44D63"/>
    <w:rsid w:val="00F46C07"/>
    <w:rsid w:val="00F47A7A"/>
    <w:rsid w:val="00F47A83"/>
    <w:rsid w:val="00F47BDD"/>
    <w:rsid w:val="00F505ED"/>
    <w:rsid w:val="00F50646"/>
    <w:rsid w:val="00F50C18"/>
    <w:rsid w:val="00F52E1F"/>
    <w:rsid w:val="00F539FC"/>
    <w:rsid w:val="00F54418"/>
    <w:rsid w:val="00F54A13"/>
    <w:rsid w:val="00F54E2B"/>
    <w:rsid w:val="00F5502E"/>
    <w:rsid w:val="00F553F4"/>
    <w:rsid w:val="00F55DAE"/>
    <w:rsid w:val="00F56619"/>
    <w:rsid w:val="00F56E73"/>
    <w:rsid w:val="00F57318"/>
    <w:rsid w:val="00F57E4E"/>
    <w:rsid w:val="00F61F96"/>
    <w:rsid w:val="00F636F5"/>
    <w:rsid w:val="00F63B25"/>
    <w:rsid w:val="00F63BC9"/>
    <w:rsid w:val="00F64CA1"/>
    <w:rsid w:val="00F6546A"/>
    <w:rsid w:val="00F66B12"/>
    <w:rsid w:val="00F67768"/>
    <w:rsid w:val="00F67CE9"/>
    <w:rsid w:val="00F70695"/>
    <w:rsid w:val="00F7086E"/>
    <w:rsid w:val="00F709D1"/>
    <w:rsid w:val="00F70B0C"/>
    <w:rsid w:val="00F71222"/>
    <w:rsid w:val="00F75EFD"/>
    <w:rsid w:val="00F779A5"/>
    <w:rsid w:val="00F77DE8"/>
    <w:rsid w:val="00F806C2"/>
    <w:rsid w:val="00F81469"/>
    <w:rsid w:val="00F81FBE"/>
    <w:rsid w:val="00F82AA0"/>
    <w:rsid w:val="00F83470"/>
    <w:rsid w:val="00F83837"/>
    <w:rsid w:val="00F83EC9"/>
    <w:rsid w:val="00F86B12"/>
    <w:rsid w:val="00F879F0"/>
    <w:rsid w:val="00F90CC8"/>
    <w:rsid w:val="00F9167F"/>
    <w:rsid w:val="00F91761"/>
    <w:rsid w:val="00F92287"/>
    <w:rsid w:val="00F945C2"/>
    <w:rsid w:val="00F95716"/>
    <w:rsid w:val="00F96745"/>
    <w:rsid w:val="00FA04FA"/>
    <w:rsid w:val="00FA152C"/>
    <w:rsid w:val="00FA178A"/>
    <w:rsid w:val="00FA1BF5"/>
    <w:rsid w:val="00FA26A3"/>
    <w:rsid w:val="00FA2DBD"/>
    <w:rsid w:val="00FA2E83"/>
    <w:rsid w:val="00FA4B21"/>
    <w:rsid w:val="00FA4B60"/>
    <w:rsid w:val="00FA5AED"/>
    <w:rsid w:val="00FA6EE2"/>
    <w:rsid w:val="00FA7150"/>
    <w:rsid w:val="00FA7838"/>
    <w:rsid w:val="00FB1F03"/>
    <w:rsid w:val="00FB21FB"/>
    <w:rsid w:val="00FB3269"/>
    <w:rsid w:val="00FB3788"/>
    <w:rsid w:val="00FB44B2"/>
    <w:rsid w:val="00FB44F9"/>
    <w:rsid w:val="00FB47E2"/>
    <w:rsid w:val="00FB5F09"/>
    <w:rsid w:val="00FB6751"/>
    <w:rsid w:val="00FB695F"/>
    <w:rsid w:val="00FB7097"/>
    <w:rsid w:val="00FB793B"/>
    <w:rsid w:val="00FC0D96"/>
    <w:rsid w:val="00FC2357"/>
    <w:rsid w:val="00FC2DB1"/>
    <w:rsid w:val="00FC33F1"/>
    <w:rsid w:val="00FC400B"/>
    <w:rsid w:val="00FC438A"/>
    <w:rsid w:val="00FC4E50"/>
    <w:rsid w:val="00FC5974"/>
    <w:rsid w:val="00FC62A2"/>
    <w:rsid w:val="00FC6F7E"/>
    <w:rsid w:val="00FC7170"/>
    <w:rsid w:val="00FC7E35"/>
    <w:rsid w:val="00FD02B5"/>
    <w:rsid w:val="00FD02DF"/>
    <w:rsid w:val="00FD083F"/>
    <w:rsid w:val="00FD223C"/>
    <w:rsid w:val="00FD25CC"/>
    <w:rsid w:val="00FD30B0"/>
    <w:rsid w:val="00FD3170"/>
    <w:rsid w:val="00FD36C3"/>
    <w:rsid w:val="00FD377D"/>
    <w:rsid w:val="00FD39EA"/>
    <w:rsid w:val="00FD4849"/>
    <w:rsid w:val="00FD6577"/>
    <w:rsid w:val="00FD6C79"/>
    <w:rsid w:val="00FD6FEE"/>
    <w:rsid w:val="00FD7050"/>
    <w:rsid w:val="00FD79EE"/>
    <w:rsid w:val="00FE10FB"/>
    <w:rsid w:val="00FE13DE"/>
    <w:rsid w:val="00FE251A"/>
    <w:rsid w:val="00FE33C3"/>
    <w:rsid w:val="00FE3577"/>
    <w:rsid w:val="00FE454F"/>
    <w:rsid w:val="00FE49E6"/>
    <w:rsid w:val="00FE515A"/>
    <w:rsid w:val="00FE54AA"/>
    <w:rsid w:val="00FE58B0"/>
    <w:rsid w:val="00FE5FA5"/>
    <w:rsid w:val="00FE7099"/>
    <w:rsid w:val="00FF0127"/>
    <w:rsid w:val="00FF09AE"/>
    <w:rsid w:val="00FF09EA"/>
    <w:rsid w:val="00FF25BE"/>
    <w:rsid w:val="00FF2A3A"/>
    <w:rsid w:val="00FF2BF1"/>
    <w:rsid w:val="00FF3355"/>
    <w:rsid w:val="00FF41C5"/>
    <w:rsid w:val="00FF4AD8"/>
    <w:rsid w:val="00FF545E"/>
    <w:rsid w:val="00FF5CCD"/>
    <w:rsid w:val="00FF63DA"/>
    <w:rsid w:val="00FF74C7"/>
    <w:rsid w:val="00FF7C52"/>
    <w:rsid w:val="01011968"/>
    <w:rsid w:val="010A511C"/>
    <w:rsid w:val="010C36DB"/>
    <w:rsid w:val="0111763A"/>
    <w:rsid w:val="01134425"/>
    <w:rsid w:val="01254400"/>
    <w:rsid w:val="012C286D"/>
    <w:rsid w:val="012E5C0F"/>
    <w:rsid w:val="01317F06"/>
    <w:rsid w:val="01320082"/>
    <w:rsid w:val="01325AB7"/>
    <w:rsid w:val="01370B0C"/>
    <w:rsid w:val="01534B72"/>
    <w:rsid w:val="016223CF"/>
    <w:rsid w:val="016C5F94"/>
    <w:rsid w:val="01735FD0"/>
    <w:rsid w:val="01850D25"/>
    <w:rsid w:val="01880C3F"/>
    <w:rsid w:val="018D722A"/>
    <w:rsid w:val="019062B1"/>
    <w:rsid w:val="0195747C"/>
    <w:rsid w:val="01A84096"/>
    <w:rsid w:val="01B46FED"/>
    <w:rsid w:val="01BE2E99"/>
    <w:rsid w:val="01C52592"/>
    <w:rsid w:val="01D04882"/>
    <w:rsid w:val="01D15BC8"/>
    <w:rsid w:val="01D80493"/>
    <w:rsid w:val="01DB2659"/>
    <w:rsid w:val="01E06726"/>
    <w:rsid w:val="01EE5D66"/>
    <w:rsid w:val="01F03F75"/>
    <w:rsid w:val="01FB2929"/>
    <w:rsid w:val="01FB29A1"/>
    <w:rsid w:val="020C2857"/>
    <w:rsid w:val="020F797E"/>
    <w:rsid w:val="02187E0E"/>
    <w:rsid w:val="021A1DC3"/>
    <w:rsid w:val="021C3A3C"/>
    <w:rsid w:val="022349E3"/>
    <w:rsid w:val="0226416A"/>
    <w:rsid w:val="02495AA0"/>
    <w:rsid w:val="024B768E"/>
    <w:rsid w:val="02576745"/>
    <w:rsid w:val="026805EA"/>
    <w:rsid w:val="026C51EE"/>
    <w:rsid w:val="028844B5"/>
    <w:rsid w:val="028872B3"/>
    <w:rsid w:val="0293448A"/>
    <w:rsid w:val="02945E88"/>
    <w:rsid w:val="029962F5"/>
    <w:rsid w:val="02AA299E"/>
    <w:rsid w:val="02AF1544"/>
    <w:rsid w:val="02B32696"/>
    <w:rsid w:val="02B60A90"/>
    <w:rsid w:val="02BD0730"/>
    <w:rsid w:val="02BE3C0E"/>
    <w:rsid w:val="02C4554C"/>
    <w:rsid w:val="02C816E0"/>
    <w:rsid w:val="02CE230A"/>
    <w:rsid w:val="02D473BF"/>
    <w:rsid w:val="02DA1B5D"/>
    <w:rsid w:val="02DC5C9A"/>
    <w:rsid w:val="02E03EB2"/>
    <w:rsid w:val="02E241E6"/>
    <w:rsid w:val="02E3048E"/>
    <w:rsid w:val="02E83269"/>
    <w:rsid w:val="02F22C9B"/>
    <w:rsid w:val="02F604E1"/>
    <w:rsid w:val="02FF0900"/>
    <w:rsid w:val="030939C8"/>
    <w:rsid w:val="03254E55"/>
    <w:rsid w:val="032E7514"/>
    <w:rsid w:val="033E144B"/>
    <w:rsid w:val="034E574D"/>
    <w:rsid w:val="034E717B"/>
    <w:rsid w:val="034F279B"/>
    <w:rsid w:val="036217FF"/>
    <w:rsid w:val="036342FA"/>
    <w:rsid w:val="036547CB"/>
    <w:rsid w:val="036C47A3"/>
    <w:rsid w:val="036E3580"/>
    <w:rsid w:val="037F1E63"/>
    <w:rsid w:val="03A03BF3"/>
    <w:rsid w:val="03A423E8"/>
    <w:rsid w:val="03A717C8"/>
    <w:rsid w:val="03B8390E"/>
    <w:rsid w:val="03BC4AF7"/>
    <w:rsid w:val="03DF2D16"/>
    <w:rsid w:val="03E95656"/>
    <w:rsid w:val="03ED27D5"/>
    <w:rsid w:val="03F067F1"/>
    <w:rsid w:val="03F3715E"/>
    <w:rsid w:val="03F732A6"/>
    <w:rsid w:val="04052E0B"/>
    <w:rsid w:val="041319A2"/>
    <w:rsid w:val="04184B94"/>
    <w:rsid w:val="041D4DE6"/>
    <w:rsid w:val="04200ED3"/>
    <w:rsid w:val="042044B3"/>
    <w:rsid w:val="04250BCC"/>
    <w:rsid w:val="04273840"/>
    <w:rsid w:val="042A2F17"/>
    <w:rsid w:val="042D5C24"/>
    <w:rsid w:val="043210D0"/>
    <w:rsid w:val="04371B89"/>
    <w:rsid w:val="043E0466"/>
    <w:rsid w:val="04551AC6"/>
    <w:rsid w:val="04594FA6"/>
    <w:rsid w:val="045D49AC"/>
    <w:rsid w:val="04631F41"/>
    <w:rsid w:val="046A226B"/>
    <w:rsid w:val="046D037A"/>
    <w:rsid w:val="04702917"/>
    <w:rsid w:val="0479348D"/>
    <w:rsid w:val="04801FA4"/>
    <w:rsid w:val="04810B91"/>
    <w:rsid w:val="04856719"/>
    <w:rsid w:val="048F348D"/>
    <w:rsid w:val="049041CA"/>
    <w:rsid w:val="0494727F"/>
    <w:rsid w:val="04960AB9"/>
    <w:rsid w:val="049D7648"/>
    <w:rsid w:val="049F402F"/>
    <w:rsid w:val="049F48CB"/>
    <w:rsid w:val="04B001BF"/>
    <w:rsid w:val="04B10089"/>
    <w:rsid w:val="04B10282"/>
    <w:rsid w:val="04BA459B"/>
    <w:rsid w:val="04BF2C78"/>
    <w:rsid w:val="04C25F5D"/>
    <w:rsid w:val="04CA6C6F"/>
    <w:rsid w:val="04D61386"/>
    <w:rsid w:val="04D90B02"/>
    <w:rsid w:val="04E075C4"/>
    <w:rsid w:val="04E46349"/>
    <w:rsid w:val="04E7573E"/>
    <w:rsid w:val="04F04C76"/>
    <w:rsid w:val="04F13CC9"/>
    <w:rsid w:val="04F5150B"/>
    <w:rsid w:val="050B5B10"/>
    <w:rsid w:val="050D1CE6"/>
    <w:rsid w:val="05136EFC"/>
    <w:rsid w:val="051B6219"/>
    <w:rsid w:val="051E0564"/>
    <w:rsid w:val="051F38D0"/>
    <w:rsid w:val="0525411B"/>
    <w:rsid w:val="052E2DA4"/>
    <w:rsid w:val="05322AEC"/>
    <w:rsid w:val="05346D56"/>
    <w:rsid w:val="054744F2"/>
    <w:rsid w:val="054A357E"/>
    <w:rsid w:val="05534B70"/>
    <w:rsid w:val="05744FD0"/>
    <w:rsid w:val="05753E5A"/>
    <w:rsid w:val="0584748F"/>
    <w:rsid w:val="0592283E"/>
    <w:rsid w:val="059B16CC"/>
    <w:rsid w:val="05A14F0B"/>
    <w:rsid w:val="05A66550"/>
    <w:rsid w:val="05B8571C"/>
    <w:rsid w:val="05BF1309"/>
    <w:rsid w:val="05C306B0"/>
    <w:rsid w:val="05FA6DB5"/>
    <w:rsid w:val="05FE1AF5"/>
    <w:rsid w:val="060159D7"/>
    <w:rsid w:val="0614144B"/>
    <w:rsid w:val="06200B15"/>
    <w:rsid w:val="06253255"/>
    <w:rsid w:val="06334351"/>
    <w:rsid w:val="06491D62"/>
    <w:rsid w:val="064B59CC"/>
    <w:rsid w:val="064C16AD"/>
    <w:rsid w:val="064F09F2"/>
    <w:rsid w:val="06590B22"/>
    <w:rsid w:val="065B21B3"/>
    <w:rsid w:val="066043BE"/>
    <w:rsid w:val="066832C0"/>
    <w:rsid w:val="06782F0B"/>
    <w:rsid w:val="06791892"/>
    <w:rsid w:val="067F7640"/>
    <w:rsid w:val="06936102"/>
    <w:rsid w:val="069440BB"/>
    <w:rsid w:val="069734BC"/>
    <w:rsid w:val="069A2F1A"/>
    <w:rsid w:val="06A002F2"/>
    <w:rsid w:val="06A857EA"/>
    <w:rsid w:val="06A879A0"/>
    <w:rsid w:val="06B415DA"/>
    <w:rsid w:val="06B70B66"/>
    <w:rsid w:val="06C17A14"/>
    <w:rsid w:val="06D57637"/>
    <w:rsid w:val="06EE422B"/>
    <w:rsid w:val="06F079DD"/>
    <w:rsid w:val="06F11EA4"/>
    <w:rsid w:val="06F259C3"/>
    <w:rsid w:val="06F369D0"/>
    <w:rsid w:val="06F423DB"/>
    <w:rsid w:val="06FD5795"/>
    <w:rsid w:val="06FE68DD"/>
    <w:rsid w:val="06FF2383"/>
    <w:rsid w:val="070202AB"/>
    <w:rsid w:val="07074799"/>
    <w:rsid w:val="070F15EC"/>
    <w:rsid w:val="07142D41"/>
    <w:rsid w:val="071718D4"/>
    <w:rsid w:val="071B4FC1"/>
    <w:rsid w:val="07236BDB"/>
    <w:rsid w:val="072575DB"/>
    <w:rsid w:val="07263059"/>
    <w:rsid w:val="07300A79"/>
    <w:rsid w:val="07336D0F"/>
    <w:rsid w:val="073A0A4F"/>
    <w:rsid w:val="073B3252"/>
    <w:rsid w:val="074B25E5"/>
    <w:rsid w:val="074D5E76"/>
    <w:rsid w:val="07534BFC"/>
    <w:rsid w:val="07552ACC"/>
    <w:rsid w:val="07563748"/>
    <w:rsid w:val="075F3586"/>
    <w:rsid w:val="07643418"/>
    <w:rsid w:val="07693997"/>
    <w:rsid w:val="07722AF0"/>
    <w:rsid w:val="0779354C"/>
    <w:rsid w:val="07796CFC"/>
    <w:rsid w:val="07807CCB"/>
    <w:rsid w:val="07833710"/>
    <w:rsid w:val="07842C74"/>
    <w:rsid w:val="07860903"/>
    <w:rsid w:val="078A2604"/>
    <w:rsid w:val="078B6765"/>
    <w:rsid w:val="07936E1C"/>
    <w:rsid w:val="07A20D5D"/>
    <w:rsid w:val="07A4797C"/>
    <w:rsid w:val="07A92337"/>
    <w:rsid w:val="07A93072"/>
    <w:rsid w:val="07BB7699"/>
    <w:rsid w:val="07CB79B8"/>
    <w:rsid w:val="07CE51FB"/>
    <w:rsid w:val="07D00141"/>
    <w:rsid w:val="07D45D0C"/>
    <w:rsid w:val="07D97149"/>
    <w:rsid w:val="07E61F6E"/>
    <w:rsid w:val="07E92B79"/>
    <w:rsid w:val="07F3466E"/>
    <w:rsid w:val="07FB7624"/>
    <w:rsid w:val="08153001"/>
    <w:rsid w:val="08281DF4"/>
    <w:rsid w:val="082A519F"/>
    <w:rsid w:val="082E188D"/>
    <w:rsid w:val="08362688"/>
    <w:rsid w:val="08391006"/>
    <w:rsid w:val="084C246C"/>
    <w:rsid w:val="084F1EB7"/>
    <w:rsid w:val="0860423C"/>
    <w:rsid w:val="08641300"/>
    <w:rsid w:val="086D33F6"/>
    <w:rsid w:val="086F01A2"/>
    <w:rsid w:val="086F33E5"/>
    <w:rsid w:val="0871064F"/>
    <w:rsid w:val="08727A87"/>
    <w:rsid w:val="08740AA5"/>
    <w:rsid w:val="08750911"/>
    <w:rsid w:val="087741E3"/>
    <w:rsid w:val="087A38D0"/>
    <w:rsid w:val="087C08F9"/>
    <w:rsid w:val="08815F4F"/>
    <w:rsid w:val="088F4148"/>
    <w:rsid w:val="08A80C94"/>
    <w:rsid w:val="08AA65DA"/>
    <w:rsid w:val="08AF34F0"/>
    <w:rsid w:val="08B53555"/>
    <w:rsid w:val="08B63479"/>
    <w:rsid w:val="08CB739A"/>
    <w:rsid w:val="08D05AD6"/>
    <w:rsid w:val="08E71164"/>
    <w:rsid w:val="08E95D93"/>
    <w:rsid w:val="08EA77A8"/>
    <w:rsid w:val="08EC7EFD"/>
    <w:rsid w:val="08F57BF1"/>
    <w:rsid w:val="08F606E9"/>
    <w:rsid w:val="090A5438"/>
    <w:rsid w:val="090C3752"/>
    <w:rsid w:val="090E6223"/>
    <w:rsid w:val="090F3379"/>
    <w:rsid w:val="09296CE4"/>
    <w:rsid w:val="092D2F77"/>
    <w:rsid w:val="09341022"/>
    <w:rsid w:val="093F76EE"/>
    <w:rsid w:val="094855DE"/>
    <w:rsid w:val="096646C5"/>
    <w:rsid w:val="09747666"/>
    <w:rsid w:val="09796958"/>
    <w:rsid w:val="097C2399"/>
    <w:rsid w:val="097D0CED"/>
    <w:rsid w:val="098279D7"/>
    <w:rsid w:val="098C52E5"/>
    <w:rsid w:val="099D18F4"/>
    <w:rsid w:val="099F5166"/>
    <w:rsid w:val="09A84DF0"/>
    <w:rsid w:val="09AB3FD4"/>
    <w:rsid w:val="09B95DFB"/>
    <w:rsid w:val="09C236B2"/>
    <w:rsid w:val="09CB4FD3"/>
    <w:rsid w:val="09CC2CC7"/>
    <w:rsid w:val="09DC7579"/>
    <w:rsid w:val="09DE1BF9"/>
    <w:rsid w:val="09E82C0E"/>
    <w:rsid w:val="09F2674C"/>
    <w:rsid w:val="0A0F0203"/>
    <w:rsid w:val="0A173360"/>
    <w:rsid w:val="0A183FC5"/>
    <w:rsid w:val="0A192D95"/>
    <w:rsid w:val="0A2054FB"/>
    <w:rsid w:val="0A273F52"/>
    <w:rsid w:val="0A3524C5"/>
    <w:rsid w:val="0A3F6FD8"/>
    <w:rsid w:val="0A426E0F"/>
    <w:rsid w:val="0A433D5A"/>
    <w:rsid w:val="0A4E0C08"/>
    <w:rsid w:val="0A4E64A8"/>
    <w:rsid w:val="0A4F6A06"/>
    <w:rsid w:val="0A5C3B78"/>
    <w:rsid w:val="0A5E1EC9"/>
    <w:rsid w:val="0A6515D1"/>
    <w:rsid w:val="0A6E77F9"/>
    <w:rsid w:val="0A7051A8"/>
    <w:rsid w:val="0A770F3B"/>
    <w:rsid w:val="0A825D01"/>
    <w:rsid w:val="0A843A61"/>
    <w:rsid w:val="0A874876"/>
    <w:rsid w:val="0A91160C"/>
    <w:rsid w:val="0A941D06"/>
    <w:rsid w:val="0A9B120E"/>
    <w:rsid w:val="0AA9690E"/>
    <w:rsid w:val="0ABE08C1"/>
    <w:rsid w:val="0AC569C0"/>
    <w:rsid w:val="0ACB0F92"/>
    <w:rsid w:val="0AE86EA7"/>
    <w:rsid w:val="0AEF4643"/>
    <w:rsid w:val="0AFB4FCC"/>
    <w:rsid w:val="0B0100A1"/>
    <w:rsid w:val="0B161A04"/>
    <w:rsid w:val="0B1B66B5"/>
    <w:rsid w:val="0B315A2B"/>
    <w:rsid w:val="0B362E57"/>
    <w:rsid w:val="0B3D25FE"/>
    <w:rsid w:val="0B472959"/>
    <w:rsid w:val="0B5D4CC7"/>
    <w:rsid w:val="0B614396"/>
    <w:rsid w:val="0B683C93"/>
    <w:rsid w:val="0B7E3B39"/>
    <w:rsid w:val="0B807E74"/>
    <w:rsid w:val="0B842C7E"/>
    <w:rsid w:val="0B850862"/>
    <w:rsid w:val="0B955A3B"/>
    <w:rsid w:val="0BAE5F7A"/>
    <w:rsid w:val="0BB27965"/>
    <w:rsid w:val="0BBC7999"/>
    <w:rsid w:val="0BCC29DF"/>
    <w:rsid w:val="0BCC679E"/>
    <w:rsid w:val="0BCF70A1"/>
    <w:rsid w:val="0BDE5844"/>
    <w:rsid w:val="0BE63CD1"/>
    <w:rsid w:val="0BEB0F8D"/>
    <w:rsid w:val="0BEC1CE1"/>
    <w:rsid w:val="0BED38DF"/>
    <w:rsid w:val="0BF23189"/>
    <w:rsid w:val="0BFC7F91"/>
    <w:rsid w:val="0BFE52F8"/>
    <w:rsid w:val="0BFF00A5"/>
    <w:rsid w:val="0C0155A0"/>
    <w:rsid w:val="0C085DAC"/>
    <w:rsid w:val="0C1007F0"/>
    <w:rsid w:val="0C1A1779"/>
    <w:rsid w:val="0C235D56"/>
    <w:rsid w:val="0C26559A"/>
    <w:rsid w:val="0C283099"/>
    <w:rsid w:val="0C2E1F6D"/>
    <w:rsid w:val="0C3416BD"/>
    <w:rsid w:val="0C372033"/>
    <w:rsid w:val="0C456642"/>
    <w:rsid w:val="0C494A21"/>
    <w:rsid w:val="0C547CD7"/>
    <w:rsid w:val="0C5A4468"/>
    <w:rsid w:val="0C666741"/>
    <w:rsid w:val="0C69739A"/>
    <w:rsid w:val="0C6A6135"/>
    <w:rsid w:val="0C6F4484"/>
    <w:rsid w:val="0C7105A9"/>
    <w:rsid w:val="0C715CE4"/>
    <w:rsid w:val="0C732620"/>
    <w:rsid w:val="0C7468A5"/>
    <w:rsid w:val="0C811477"/>
    <w:rsid w:val="0C84602E"/>
    <w:rsid w:val="0C846060"/>
    <w:rsid w:val="0C953B78"/>
    <w:rsid w:val="0C960904"/>
    <w:rsid w:val="0C9A05DC"/>
    <w:rsid w:val="0C9E5EA9"/>
    <w:rsid w:val="0CA642F9"/>
    <w:rsid w:val="0CB14D3A"/>
    <w:rsid w:val="0CC50E7C"/>
    <w:rsid w:val="0CC52C21"/>
    <w:rsid w:val="0CC86CD8"/>
    <w:rsid w:val="0CDA2922"/>
    <w:rsid w:val="0CDA4940"/>
    <w:rsid w:val="0CE07E84"/>
    <w:rsid w:val="0CE6490B"/>
    <w:rsid w:val="0D100261"/>
    <w:rsid w:val="0D1E1B3A"/>
    <w:rsid w:val="0D25735C"/>
    <w:rsid w:val="0D302D92"/>
    <w:rsid w:val="0D36031D"/>
    <w:rsid w:val="0D442980"/>
    <w:rsid w:val="0D471F01"/>
    <w:rsid w:val="0D481430"/>
    <w:rsid w:val="0D494F75"/>
    <w:rsid w:val="0D622DC4"/>
    <w:rsid w:val="0D671D45"/>
    <w:rsid w:val="0D691D4A"/>
    <w:rsid w:val="0D6B23A7"/>
    <w:rsid w:val="0D6D41E0"/>
    <w:rsid w:val="0D6E24ED"/>
    <w:rsid w:val="0D715EEC"/>
    <w:rsid w:val="0D740D7D"/>
    <w:rsid w:val="0D7E4B71"/>
    <w:rsid w:val="0D8B6A52"/>
    <w:rsid w:val="0D9B273E"/>
    <w:rsid w:val="0D9D7A5D"/>
    <w:rsid w:val="0DBB291C"/>
    <w:rsid w:val="0DE61FD2"/>
    <w:rsid w:val="0DF207AF"/>
    <w:rsid w:val="0DFC35B8"/>
    <w:rsid w:val="0E0B7C2C"/>
    <w:rsid w:val="0E0C6454"/>
    <w:rsid w:val="0E124E7A"/>
    <w:rsid w:val="0E157386"/>
    <w:rsid w:val="0E245FF0"/>
    <w:rsid w:val="0E3553C9"/>
    <w:rsid w:val="0E4E3824"/>
    <w:rsid w:val="0E527C7E"/>
    <w:rsid w:val="0E5300DF"/>
    <w:rsid w:val="0E5A1D90"/>
    <w:rsid w:val="0E5A7A9C"/>
    <w:rsid w:val="0E625C23"/>
    <w:rsid w:val="0E666D17"/>
    <w:rsid w:val="0E704DE5"/>
    <w:rsid w:val="0E7803CD"/>
    <w:rsid w:val="0E781A15"/>
    <w:rsid w:val="0E781E15"/>
    <w:rsid w:val="0E827C0C"/>
    <w:rsid w:val="0E8A4F80"/>
    <w:rsid w:val="0E8E56A6"/>
    <w:rsid w:val="0E96617C"/>
    <w:rsid w:val="0E9E3895"/>
    <w:rsid w:val="0EAA5F0F"/>
    <w:rsid w:val="0EB162D9"/>
    <w:rsid w:val="0EBC1398"/>
    <w:rsid w:val="0EBF0EB2"/>
    <w:rsid w:val="0EC03E47"/>
    <w:rsid w:val="0EC47141"/>
    <w:rsid w:val="0ED36DE6"/>
    <w:rsid w:val="0ED74B5A"/>
    <w:rsid w:val="0EEB712F"/>
    <w:rsid w:val="0EED29A5"/>
    <w:rsid w:val="0EF52E97"/>
    <w:rsid w:val="0EFE0547"/>
    <w:rsid w:val="0F0D4C4F"/>
    <w:rsid w:val="0F266971"/>
    <w:rsid w:val="0F273C38"/>
    <w:rsid w:val="0F310AF9"/>
    <w:rsid w:val="0F3E1CBA"/>
    <w:rsid w:val="0F4034B5"/>
    <w:rsid w:val="0F416FBD"/>
    <w:rsid w:val="0F5B31D3"/>
    <w:rsid w:val="0F5C1930"/>
    <w:rsid w:val="0F6713D5"/>
    <w:rsid w:val="0F6D78B4"/>
    <w:rsid w:val="0F762F44"/>
    <w:rsid w:val="0F7B5DBE"/>
    <w:rsid w:val="0F891193"/>
    <w:rsid w:val="0F8B22DC"/>
    <w:rsid w:val="0F9456D4"/>
    <w:rsid w:val="0FAA4080"/>
    <w:rsid w:val="0FAA75DC"/>
    <w:rsid w:val="0FAB0A49"/>
    <w:rsid w:val="0FAD746F"/>
    <w:rsid w:val="0FBA5DB4"/>
    <w:rsid w:val="0FC23EB9"/>
    <w:rsid w:val="0FD95982"/>
    <w:rsid w:val="0FF3680C"/>
    <w:rsid w:val="10047AC3"/>
    <w:rsid w:val="1009450C"/>
    <w:rsid w:val="100C28B5"/>
    <w:rsid w:val="100C40F3"/>
    <w:rsid w:val="10123AAD"/>
    <w:rsid w:val="10170C22"/>
    <w:rsid w:val="10353817"/>
    <w:rsid w:val="103C3968"/>
    <w:rsid w:val="103D0DFC"/>
    <w:rsid w:val="104421D3"/>
    <w:rsid w:val="104976F9"/>
    <w:rsid w:val="10646659"/>
    <w:rsid w:val="10664B4F"/>
    <w:rsid w:val="106E4483"/>
    <w:rsid w:val="106F7646"/>
    <w:rsid w:val="107702C7"/>
    <w:rsid w:val="10790210"/>
    <w:rsid w:val="107A1C52"/>
    <w:rsid w:val="107F78B9"/>
    <w:rsid w:val="10932F10"/>
    <w:rsid w:val="109354CA"/>
    <w:rsid w:val="109479D6"/>
    <w:rsid w:val="109A7B99"/>
    <w:rsid w:val="109B14ED"/>
    <w:rsid w:val="109F65B0"/>
    <w:rsid w:val="10A934B5"/>
    <w:rsid w:val="10AE38C5"/>
    <w:rsid w:val="10B86250"/>
    <w:rsid w:val="10BC0688"/>
    <w:rsid w:val="10BD27E5"/>
    <w:rsid w:val="10C2346D"/>
    <w:rsid w:val="10CD2675"/>
    <w:rsid w:val="10EB5C2D"/>
    <w:rsid w:val="10FA6E29"/>
    <w:rsid w:val="110B47CB"/>
    <w:rsid w:val="110F3151"/>
    <w:rsid w:val="111722F6"/>
    <w:rsid w:val="112C1D58"/>
    <w:rsid w:val="113D11B5"/>
    <w:rsid w:val="11466B23"/>
    <w:rsid w:val="11514DEC"/>
    <w:rsid w:val="1159649C"/>
    <w:rsid w:val="11802323"/>
    <w:rsid w:val="11805B73"/>
    <w:rsid w:val="118767E3"/>
    <w:rsid w:val="11921040"/>
    <w:rsid w:val="11950D76"/>
    <w:rsid w:val="11952C55"/>
    <w:rsid w:val="119A25FB"/>
    <w:rsid w:val="11AE2D04"/>
    <w:rsid w:val="11BC17A8"/>
    <w:rsid w:val="11BD0267"/>
    <w:rsid w:val="11D222BD"/>
    <w:rsid w:val="11DE6278"/>
    <w:rsid w:val="11DF1960"/>
    <w:rsid w:val="11E7311F"/>
    <w:rsid w:val="11E813A0"/>
    <w:rsid w:val="11F51E25"/>
    <w:rsid w:val="11F9796D"/>
    <w:rsid w:val="11FF14AC"/>
    <w:rsid w:val="12005AE2"/>
    <w:rsid w:val="120A1EB6"/>
    <w:rsid w:val="121541AB"/>
    <w:rsid w:val="1217205C"/>
    <w:rsid w:val="122110E2"/>
    <w:rsid w:val="12225640"/>
    <w:rsid w:val="122E233B"/>
    <w:rsid w:val="1233417D"/>
    <w:rsid w:val="123A159A"/>
    <w:rsid w:val="123E4069"/>
    <w:rsid w:val="124863CA"/>
    <w:rsid w:val="12497AF4"/>
    <w:rsid w:val="12533E0F"/>
    <w:rsid w:val="125F647F"/>
    <w:rsid w:val="126D285B"/>
    <w:rsid w:val="12731BF2"/>
    <w:rsid w:val="12734966"/>
    <w:rsid w:val="12847FA3"/>
    <w:rsid w:val="128F7F81"/>
    <w:rsid w:val="12991EEA"/>
    <w:rsid w:val="12A55488"/>
    <w:rsid w:val="12AF2C6D"/>
    <w:rsid w:val="12B42305"/>
    <w:rsid w:val="12B927E8"/>
    <w:rsid w:val="12BB1FCC"/>
    <w:rsid w:val="12C202D0"/>
    <w:rsid w:val="12C77E28"/>
    <w:rsid w:val="12C8026D"/>
    <w:rsid w:val="12CA0963"/>
    <w:rsid w:val="12CD1C49"/>
    <w:rsid w:val="12D134E5"/>
    <w:rsid w:val="12D4078F"/>
    <w:rsid w:val="12DA13A4"/>
    <w:rsid w:val="12DA1FEA"/>
    <w:rsid w:val="12E26BAD"/>
    <w:rsid w:val="12E43C05"/>
    <w:rsid w:val="12E9652C"/>
    <w:rsid w:val="12EC51A3"/>
    <w:rsid w:val="13096A2B"/>
    <w:rsid w:val="13166983"/>
    <w:rsid w:val="131C2A73"/>
    <w:rsid w:val="13224360"/>
    <w:rsid w:val="1350423C"/>
    <w:rsid w:val="13595BC9"/>
    <w:rsid w:val="135C4F12"/>
    <w:rsid w:val="135E2D63"/>
    <w:rsid w:val="13652D65"/>
    <w:rsid w:val="1366550D"/>
    <w:rsid w:val="13683173"/>
    <w:rsid w:val="136B58F5"/>
    <w:rsid w:val="136D162B"/>
    <w:rsid w:val="137A34BE"/>
    <w:rsid w:val="137B2FBA"/>
    <w:rsid w:val="137B5605"/>
    <w:rsid w:val="13820665"/>
    <w:rsid w:val="138B141F"/>
    <w:rsid w:val="138B3BE4"/>
    <w:rsid w:val="138E1729"/>
    <w:rsid w:val="13984C23"/>
    <w:rsid w:val="139D6E9D"/>
    <w:rsid w:val="13A45AFA"/>
    <w:rsid w:val="13AB425B"/>
    <w:rsid w:val="13BA1F2A"/>
    <w:rsid w:val="13BC1262"/>
    <w:rsid w:val="13BF36BA"/>
    <w:rsid w:val="13C41B7F"/>
    <w:rsid w:val="13D335BE"/>
    <w:rsid w:val="13D47174"/>
    <w:rsid w:val="13D75ECD"/>
    <w:rsid w:val="13DC66D1"/>
    <w:rsid w:val="13DD5813"/>
    <w:rsid w:val="13DF6AB4"/>
    <w:rsid w:val="13E22086"/>
    <w:rsid w:val="13F3157B"/>
    <w:rsid w:val="14031CEF"/>
    <w:rsid w:val="14032CA0"/>
    <w:rsid w:val="14052CDB"/>
    <w:rsid w:val="14097516"/>
    <w:rsid w:val="141F334A"/>
    <w:rsid w:val="1432027D"/>
    <w:rsid w:val="14344D07"/>
    <w:rsid w:val="144A6564"/>
    <w:rsid w:val="145E736D"/>
    <w:rsid w:val="1476749A"/>
    <w:rsid w:val="148D6456"/>
    <w:rsid w:val="148E556D"/>
    <w:rsid w:val="149328F3"/>
    <w:rsid w:val="149E46FA"/>
    <w:rsid w:val="14A50530"/>
    <w:rsid w:val="14A8514B"/>
    <w:rsid w:val="14C066A8"/>
    <w:rsid w:val="14D8742B"/>
    <w:rsid w:val="14D9115D"/>
    <w:rsid w:val="14D9216C"/>
    <w:rsid w:val="14DB3A35"/>
    <w:rsid w:val="14DF157F"/>
    <w:rsid w:val="14EB11D7"/>
    <w:rsid w:val="14F36EDF"/>
    <w:rsid w:val="14F65017"/>
    <w:rsid w:val="14F8408E"/>
    <w:rsid w:val="14F8444E"/>
    <w:rsid w:val="150D4179"/>
    <w:rsid w:val="15100540"/>
    <w:rsid w:val="151452BE"/>
    <w:rsid w:val="151E1797"/>
    <w:rsid w:val="151E5116"/>
    <w:rsid w:val="151F6541"/>
    <w:rsid w:val="15205660"/>
    <w:rsid w:val="15230066"/>
    <w:rsid w:val="15374739"/>
    <w:rsid w:val="153977E3"/>
    <w:rsid w:val="153E2FE2"/>
    <w:rsid w:val="15451DE4"/>
    <w:rsid w:val="15480C61"/>
    <w:rsid w:val="155B493B"/>
    <w:rsid w:val="1561454C"/>
    <w:rsid w:val="15640C3C"/>
    <w:rsid w:val="15692174"/>
    <w:rsid w:val="156B6F81"/>
    <w:rsid w:val="15740C07"/>
    <w:rsid w:val="15753924"/>
    <w:rsid w:val="1578617E"/>
    <w:rsid w:val="157A42F6"/>
    <w:rsid w:val="157A7DB4"/>
    <w:rsid w:val="1584007E"/>
    <w:rsid w:val="1589561D"/>
    <w:rsid w:val="158F3B43"/>
    <w:rsid w:val="159B7DDC"/>
    <w:rsid w:val="159C5AD9"/>
    <w:rsid w:val="15AD576F"/>
    <w:rsid w:val="15AF090C"/>
    <w:rsid w:val="15B04CA1"/>
    <w:rsid w:val="15B41196"/>
    <w:rsid w:val="15BE0403"/>
    <w:rsid w:val="15EF2C2E"/>
    <w:rsid w:val="15F40E98"/>
    <w:rsid w:val="160E1CC7"/>
    <w:rsid w:val="16197834"/>
    <w:rsid w:val="16282F8B"/>
    <w:rsid w:val="162B18CE"/>
    <w:rsid w:val="16322866"/>
    <w:rsid w:val="16322BC4"/>
    <w:rsid w:val="16341D5E"/>
    <w:rsid w:val="16342B76"/>
    <w:rsid w:val="163D3C31"/>
    <w:rsid w:val="1642567B"/>
    <w:rsid w:val="16454F33"/>
    <w:rsid w:val="16532396"/>
    <w:rsid w:val="165A7A67"/>
    <w:rsid w:val="166013BA"/>
    <w:rsid w:val="166C1332"/>
    <w:rsid w:val="166D2D24"/>
    <w:rsid w:val="167D2E7C"/>
    <w:rsid w:val="168363CC"/>
    <w:rsid w:val="168A3DB8"/>
    <w:rsid w:val="168B130C"/>
    <w:rsid w:val="16926720"/>
    <w:rsid w:val="16AA1BB5"/>
    <w:rsid w:val="16AD540E"/>
    <w:rsid w:val="16B407F7"/>
    <w:rsid w:val="16B40A6D"/>
    <w:rsid w:val="16B40D0B"/>
    <w:rsid w:val="16C44B2D"/>
    <w:rsid w:val="16C578C2"/>
    <w:rsid w:val="16CA7EC1"/>
    <w:rsid w:val="16D554ED"/>
    <w:rsid w:val="16DF7EA3"/>
    <w:rsid w:val="16E6325C"/>
    <w:rsid w:val="16EC5F81"/>
    <w:rsid w:val="16EF37DF"/>
    <w:rsid w:val="16FA09A5"/>
    <w:rsid w:val="17193670"/>
    <w:rsid w:val="171A1054"/>
    <w:rsid w:val="17216916"/>
    <w:rsid w:val="1737029C"/>
    <w:rsid w:val="17542AD3"/>
    <w:rsid w:val="175E3123"/>
    <w:rsid w:val="176370E1"/>
    <w:rsid w:val="176B4DC7"/>
    <w:rsid w:val="176B5EF1"/>
    <w:rsid w:val="176F5E8A"/>
    <w:rsid w:val="177646D6"/>
    <w:rsid w:val="177C1CB2"/>
    <w:rsid w:val="17836210"/>
    <w:rsid w:val="17A0588F"/>
    <w:rsid w:val="17A2549F"/>
    <w:rsid w:val="17BE2C96"/>
    <w:rsid w:val="17CF2BB3"/>
    <w:rsid w:val="17D850FF"/>
    <w:rsid w:val="17E26FFC"/>
    <w:rsid w:val="17EE1682"/>
    <w:rsid w:val="17F663B4"/>
    <w:rsid w:val="17FB7F8D"/>
    <w:rsid w:val="1820744A"/>
    <w:rsid w:val="18257675"/>
    <w:rsid w:val="18276863"/>
    <w:rsid w:val="182E4F37"/>
    <w:rsid w:val="182F1F27"/>
    <w:rsid w:val="1830676B"/>
    <w:rsid w:val="1838621E"/>
    <w:rsid w:val="184C6E15"/>
    <w:rsid w:val="184C7413"/>
    <w:rsid w:val="184F03F7"/>
    <w:rsid w:val="186103D1"/>
    <w:rsid w:val="18635ADA"/>
    <w:rsid w:val="18712709"/>
    <w:rsid w:val="1871289F"/>
    <w:rsid w:val="187A0348"/>
    <w:rsid w:val="187B113F"/>
    <w:rsid w:val="187C4E80"/>
    <w:rsid w:val="188257AB"/>
    <w:rsid w:val="188D1274"/>
    <w:rsid w:val="18910EDA"/>
    <w:rsid w:val="18946337"/>
    <w:rsid w:val="189871EE"/>
    <w:rsid w:val="189A42C1"/>
    <w:rsid w:val="18A9152D"/>
    <w:rsid w:val="18AD1E14"/>
    <w:rsid w:val="18B13B88"/>
    <w:rsid w:val="18B1779C"/>
    <w:rsid w:val="18C55777"/>
    <w:rsid w:val="18CE1755"/>
    <w:rsid w:val="18D10F5C"/>
    <w:rsid w:val="18D40442"/>
    <w:rsid w:val="18DB33D3"/>
    <w:rsid w:val="18DD78B6"/>
    <w:rsid w:val="18E17BB0"/>
    <w:rsid w:val="18ED6980"/>
    <w:rsid w:val="18EF6447"/>
    <w:rsid w:val="18F7767F"/>
    <w:rsid w:val="18FD7101"/>
    <w:rsid w:val="18FF7AEA"/>
    <w:rsid w:val="19053257"/>
    <w:rsid w:val="190B60FA"/>
    <w:rsid w:val="19136EA7"/>
    <w:rsid w:val="19144790"/>
    <w:rsid w:val="191502FA"/>
    <w:rsid w:val="19161975"/>
    <w:rsid w:val="19167842"/>
    <w:rsid w:val="191E4E17"/>
    <w:rsid w:val="1921404C"/>
    <w:rsid w:val="19226994"/>
    <w:rsid w:val="19256CC9"/>
    <w:rsid w:val="192750C2"/>
    <w:rsid w:val="19307449"/>
    <w:rsid w:val="19317553"/>
    <w:rsid w:val="19331B53"/>
    <w:rsid w:val="19557107"/>
    <w:rsid w:val="1959692C"/>
    <w:rsid w:val="195C2518"/>
    <w:rsid w:val="19661E8D"/>
    <w:rsid w:val="19795F28"/>
    <w:rsid w:val="197A2BA2"/>
    <w:rsid w:val="199221DE"/>
    <w:rsid w:val="19966AB4"/>
    <w:rsid w:val="19A72A08"/>
    <w:rsid w:val="19AB74F3"/>
    <w:rsid w:val="19AC1954"/>
    <w:rsid w:val="19B04257"/>
    <w:rsid w:val="19B63E05"/>
    <w:rsid w:val="19B90F85"/>
    <w:rsid w:val="19BD75C0"/>
    <w:rsid w:val="19BE59C0"/>
    <w:rsid w:val="19BF31FF"/>
    <w:rsid w:val="19C15322"/>
    <w:rsid w:val="19C30095"/>
    <w:rsid w:val="19D330C5"/>
    <w:rsid w:val="19D6108D"/>
    <w:rsid w:val="19D91541"/>
    <w:rsid w:val="19D96616"/>
    <w:rsid w:val="19D97186"/>
    <w:rsid w:val="19E94586"/>
    <w:rsid w:val="19F16C0D"/>
    <w:rsid w:val="19F27438"/>
    <w:rsid w:val="19FE5B00"/>
    <w:rsid w:val="1A137D2E"/>
    <w:rsid w:val="1A165A2C"/>
    <w:rsid w:val="1A1C271C"/>
    <w:rsid w:val="1A224B4E"/>
    <w:rsid w:val="1A3B3FA9"/>
    <w:rsid w:val="1A3F5820"/>
    <w:rsid w:val="1A463411"/>
    <w:rsid w:val="1A5D7944"/>
    <w:rsid w:val="1A680FDE"/>
    <w:rsid w:val="1A6C258F"/>
    <w:rsid w:val="1A745E89"/>
    <w:rsid w:val="1A7A5EEB"/>
    <w:rsid w:val="1A7F0F64"/>
    <w:rsid w:val="1A811283"/>
    <w:rsid w:val="1A8B68BB"/>
    <w:rsid w:val="1A8F577B"/>
    <w:rsid w:val="1A951B2B"/>
    <w:rsid w:val="1A9C3A7F"/>
    <w:rsid w:val="1A9E1041"/>
    <w:rsid w:val="1A9F43B2"/>
    <w:rsid w:val="1AA225C5"/>
    <w:rsid w:val="1AAA5BD9"/>
    <w:rsid w:val="1ABC54BC"/>
    <w:rsid w:val="1AC13854"/>
    <w:rsid w:val="1AC720D3"/>
    <w:rsid w:val="1ACA6768"/>
    <w:rsid w:val="1ACB7F7C"/>
    <w:rsid w:val="1AD0194C"/>
    <w:rsid w:val="1AE870DE"/>
    <w:rsid w:val="1AED12DF"/>
    <w:rsid w:val="1AF24F48"/>
    <w:rsid w:val="1AF525C3"/>
    <w:rsid w:val="1AF66F6E"/>
    <w:rsid w:val="1AF97066"/>
    <w:rsid w:val="1AFF021A"/>
    <w:rsid w:val="1B11567C"/>
    <w:rsid w:val="1B12445C"/>
    <w:rsid w:val="1B143DD3"/>
    <w:rsid w:val="1B1F61F2"/>
    <w:rsid w:val="1B3B5027"/>
    <w:rsid w:val="1B3B78CB"/>
    <w:rsid w:val="1B501B3F"/>
    <w:rsid w:val="1B565840"/>
    <w:rsid w:val="1B570EBB"/>
    <w:rsid w:val="1B59542F"/>
    <w:rsid w:val="1B5A2E20"/>
    <w:rsid w:val="1B5F3CE2"/>
    <w:rsid w:val="1B6445C5"/>
    <w:rsid w:val="1B6B5914"/>
    <w:rsid w:val="1B6D7B72"/>
    <w:rsid w:val="1B78436C"/>
    <w:rsid w:val="1B860276"/>
    <w:rsid w:val="1B8D5D28"/>
    <w:rsid w:val="1B8F507D"/>
    <w:rsid w:val="1B904FBE"/>
    <w:rsid w:val="1BA405B4"/>
    <w:rsid w:val="1BA97E4C"/>
    <w:rsid w:val="1BAC0C7C"/>
    <w:rsid w:val="1BAD574C"/>
    <w:rsid w:val="1BBA1C6E"/>
    <w:rsid w:val="1BBF2950"/>
    <w:rsid w:val="1BC91EC3"/>
    <w:rsid w:val="1BD16F0D"/>
    <w:rsid w:val="1BD86EB5"/>
    <w:rsid w:val="1BE12078"/>
    <w:rsid w:val="1BE73668"/>
    <w:rsid w:val="1BEB1273"/>
    <w:rsid w:val="1BEE5598"/>
    <w:rsid w:val="1BF06EFE"/>
    <w:rsid w:val="1BF4161F"/>
    <w:rsid w:val="1BF60B71"/>
    <w:rsid w:val="1BF67849"/>
    <w:rsid w:val="1BF72624"/>
    <w:rsid w:val="1C0137EB"/>
    <w:rsid w:val="1C022158"/>
    <w:rsid w:val="1C0C0250"/>
    <w:rsid w:val="1C182083"/>
    <w:rsid w:val="1C1920A1"/>
    <w:rsid w:val="1C2B1CE5"/>
    <w:rsid w:val="1C3A3E82"/>
    <w:rsid w:val="1C3C413A"/>
    <w:rsid w:val="1C463F94"/>
    <w:rsid w:val="1C466E6C"/>
    <w:rsid w:val="1C4E15F3"/>
    <w:rsid w:val="1C5F53A8"/>
    <w:rsid w:val="1C6931D1"/>
    <w:rsid w:val="1C6C0496"/>
    <w:rsid w:val="1C7C494C"/>
    <w:rsid w:val="1C855BDD"/>
    <w:rsid w:val="1C89307A"/>
    <w:rsid w:val="1C8E08C6"/>
    <w:rsid w:val="1C942C99"/>
    <w:rsid w:val="1C954C13"/>
    <w:rsid w:val="1C966569"/>
    <w:rsid w:val="1C9A0D0E"/>
    <w:rsid w:val="1C9A7D21"/>
    <w:rsid w:val="1CAD15E1"/>
    <w:rsid w:val="1CB1579E"/>
    <w:rsid w:val="1CB5183C"/>
    <w:rsid w:val="1CBC1710"/>
    <w:rsid w:val="1CBC18C0"/>
    <w:rsid w:val="1CC209F9"/>
    <w:rsid w:val="1CC51DBD"/>
    <w:rsid w:val="1CD555C0"/>
    <w:rsid w:val="1CE616D0"/>
    <w:rsid w:val="1CFB2DBF"/>
    <w:rsid w:val="1D036956"/>
    <w:rsid w:val="1D056590"/>
    <w:rsid w:val="1D1B686A"/>
    <w:rsid w:val="1D25219C"/>
    <w:rsid w:val="1D306842"/>
    <w:rsid w:val="1D392F35"/>
    <w:rsid w:val="1D3E4EA0"/>
    <w:rsid w:val="1D400271"/>
    <w:rsid w:val="1D423E3B"/>
    <w:rsid w:val="1D4316AD"/>
    <w:rsid w:val="1D4D4B64"/>
    <w:rsid w:val="1D5839E0"/>
    <w:rsid w:val="1D5F1B2B"/>
    <w:rsid w:val="1D644462"/>
    <w:rsid w:val="1D697669"/>
    <w:rsid w:val="1D6A1B5B"/>
    <w:rsid w:val="1D6F4E05"/>
    <w:rsid w:val="1D71734C"/>
    <w:rsid w:val="1D7A12FD"/>
    <w:rsid w:val="1D8A13FD"/>
    <w:rsid w:val="1D9864D4"/>
    <w:rsid w:val="1DA0573F"/>
    <w:rsid w:val="1DA70E03"/>
    <w:rsid w:val="1DB42112"/>
    <w:rsid w:val="1DC5074E"/>
    <w:rsid w:val="1DD4591E"/>
    <w:rsid w:val="1DF251EA"/>
    <w:rsid w:val="1DF3524B"/>
    <w:rsid w:val="1DF418C2"/>
    <w:rsid w:val="1E0A6D54"/>
    <w:rsid w:val="1E110EE1"/>
    <w:rsid w:val="1E244A63"/>
    <w:rsid w:val="1E271890"/>
    <w:rsid w:val="1E27666D"/>
    <w:rsid w:val="1E3F3030"/>
    <w:rsid w:val="1E4052A2"/>
    <w:rsid w:val="1E43168C"/>
    <w:rsid w:val="1E443867"/>
    <w:rsid w:val="1E480081"/>
    <w:rsid w:val="1E560C9A"/>
    <w:rsid w:val="1E5C507E"/>
    <w:rsid w:val="1E6206DE"/>
    <w:rsid w:val="1E632DF9"/>
    <w:rsid w:val="1E6433C9"/>
    <w:rsid w:val="1E643EC1"/>
    <w:rsid w:val="1E723240"/>
    <w:rsid w:val="1E7342DE"/>
    <w:rsid w:val="1E7E1DFA"/>
    <w:rsid w:val="1E81196C"/>
    <w:rsid w:val="1E847AC4"/>
    <w:rsid w:val="1E8622C7"/>
    <w:rsid w:val="1E961FC5"/>
    <w:rsid w:val="1E9E3F75"/>
    <w:rsid w:val="1EA63F08"/>
    <w:rsid w:val="1EAE4BF1"/>
    <w:rsid w:val="1EAF1788"/>
    <w:rsid w:val="1EB14C89"/>
    <w:rsid w:val="1EB40DED"/>
    <w:rsid w:val="1EB678E0"/>
    <w:rsid w:val="1EB96F9B"/>
    <w:rsid w:val="1EBF5B42"/>
    <w:rsid w:val="1EC230FD"/>
    <w:rsid w:val="1EC515DE"/>
    <w:rsid w:val="1ED345A8"/>
    <w:rsid w:val="1ED95005"/>
    <w:rsid w:val="1EDA1E54"/>
    <w:rsid w:val="1EF06B5E"/>
    <w:rsid w:val="1F0B497A"/>
    <w:rsid w:val="1F1E5EE9"/>
    <w:rsid w:val="1F2252FF"/>
    <w:rsid w:val="1F2618CD"/>
    <w:rsid w:val="1F273566"/>
    <w:rsid w:val="1F2B5472"/>
    <w:rsid w:val="1F2D1BD8"/>
    <w:rsid w:val="1F3244C9"/>
    <w:rsid w:val="1F334B27"/>
    <w:rsid w:val="1F340762"/>
    <w:rsid w:val="1F3D0326"/>
    <w:rsid w:val="1F467A46"/>
    <w:rsid w:val="1F54136E"/>
    <w:rsid w:val="1F5F22CF"/>
    <w:rsid w:val="1F613563"/>
    <w:rsid w:val="1F6274FE"/>
    <w:rsid w:val="1F6A14E8"/>
    <w:rsid w:val="1F84097F"/>
    <w:rsid w:val="1F8D3B96"/>
    <w:rsid w:val="1F93019C"/>
    <w:rsid w:val="1F9A1D47"/>
    <w:rsid w:val="1F9A4AD1"/>
    <w:rsid w:val="1F9D7AC3"/>
    <w:rsid w:val="1FA605EC"/>
    <w:rsid w:val="1FB81F4B"/>
    <w:rsid w:val="1FC96471"/>
    <w:rsid w:val="1FCB5AE8"/>
    <w:rsid w:val="1FDD6ED6"/>
    <w:rsid w:val="1FE139D6"/>
    <w:rsid w:val="1FEF4FFB"/>
    <w:rsid w:val="1FF47245"/>
    <w:rsid w:val="1FF614B9"/>
    <w:rsid w:val="1FF75A03"/>
    <w:rsid w:val="1FF92A39"/>
    <w:rsid w:val="20093322"/>
    <w:rsid w:val="20114AFA"/>
    <w:rsid w:val="20135154"/>
    <w:rsid w:val="201E2A46"/>
    <w:rsid w:val="20297D12"/>
    <w:rsid w:val="203074A6"/>
    <w:rsid w:val="203A326F"/>
    <w:rsid w:val="2041306E"/>
    <w:rsid w:val="204178AF"/>
    <w:rsid w:val="204D089E"/>
    <w:rsid w:val="20533FBB"/>
    <w:rsid w:val="20680DC4"/>
    <w:rsid w:val="207C1F67"/>
    <w:rsid w:val="20854E39"/>
    <w:rsid w:val="209C3C15"/>
    <w:rsid w:val="20AA19EC"/>
    <w:rsid w:val="20B942EA"/>
    <w:rsid w:val="20BC7702"/>
    <w:rsid w:val="20C2621F"/>
    <w:rsid w:val="20C9354A"/>
    <w:rsid w:val="20CC45E6"/>
    <w:rsid w:val="20CD2EB4"/>
    <w:rsid w:val="20CF3CD3"/>
    <w:rsid w:val="20DB00FB"/>
    <w:rsid w:val="20E20F1F"/>
    <w:rsid w:val="20EE5BDF"/>
    <w:rsid w:val="20F65803"/>
    <w:rsid w:val="20FB3D42"/>
    <w:rsid w:val="20FC10E5"/>
    <w:rsid w:val="21006BA6"/>
    <w:rsid w:val="210771B4"/>
    <w:rsid w:val="21083D9E"/>
    <w:rsid w:val="21091A20"/>
    <w:rsid w:val="210C28BF"/>
    <w:rsid w:val="212C52AC"/>
    <w:rsid w:val="212F4312"/>
    <w:rsid w:val="21336957"/>
    <w:rsid w:val="21342863"/>
    <w:rsid w:val="213C7189"/>
    <w:rsid w:val="214930BC"/>
    <w:rsid w:val="21512B31"/>
    <w:rsid w:val="2155102F"/>
    <w:rsid w:val="21554D78"/>
    <w:rsid w:val="215F400E"/>
    <w:rsid w:val="2162132B"/>
    <w:rsid w:val="216F1FB8"/>
    <w:rsid w:val="217B5E9A"/>
    <w:rsid w:val="219F30C1"/>
    <w:rsid w:val="21A41C09"/>
    <w:rsid w:val="21A61FDB"/>
    <w:rsid w:val="21A71966"/>
    <w:rsid w:val="21AB0962"/>
    <w:rsid w:val="21AC0556"/>
    <w:rsid w:val="21B03732"/>
    <w:rsid w:val="21B32052"/>
    <w:rsid w:val="21B56FCD"/>
    <w:rsid w:val="21B57233"/>
    <w:rsid w:val="21B81965"/>
    <w:rsid w:val="21BD2AF5"/>
    <w:rsid w:val="21C51BA8"/>
    <w:rsid w:val="21D37C8E"/>
    <w:rsid w:val="21DE5418"/>
    <w:rsid w:val="21DE682D"/>
    <w:rsid w:val="21E8162F"/>
    <w:rsid w:val="21EE0057"/>
    <w:rsid w:val="21F647AA"/>
    <w:rsid w:val="21F721E7"/>
    <w:rsid w:val="220814D8"/>
    <w:rsid w:val="220C02FF"/>
    <w:rsid w:val="221078E8"/>
    <w:rsid w:val="22224BCB"/>
    <w:rsid w:val="2222717A"/>
    <w:rsid w:val="222643C4"/>
    <w:rsid w:val="222E5F9D"/>
    <w:rsid w:val="22515D6D"/>
    <w:rsid w:val="22531D9F"/>
    <w:rsid w:val="225553CA"/>
    <w:rsid w:val="2258604E"/>
    <w:rsid w:val="225955A7"/>
    <w:rsid w:val="22605511"/>
    <w:rsid w:val="226C74F2"/>
    <w:rsid w:val="2270494A"/>
    <w:rsid w:val="22753CBF"/>
    <w:rsid w:val="228E3C7D"/>
    <w:rsid w:val="2290565A"/>
    <w:rsid w:val="22A34EE6"/>
    <w:rsid w:val="22AB54E3"/>
    <w:rsid w:val="22B447F4"/>
    <w:rsid w:val="22B706E6"/>
    <w:rsid w:val="22BC5A73"/>
    <w:rsid w:val="22C0040A"/>
    <w:rsid w:val="22D52541"/>
    <w:rsid w:val="22DB7427"/>
    <w:rsid w:val="22E53CA6"/>
    <w:rsid w:val="22EE7DBF"/>
    <w:rsid w:val="22EF6D34"/>
    <w:rsid w:val="22F17403"/>
    <w:rsid w:val="22F35C41"/>
    <w:rsid w:val="23005D40"/>
    <w:rsid w:val="2301656C"/>
    <w:rsid w:val="23016D1B"/>
    <w:rsid w:val="230663F4"/>
    <w:rsid w:val="23084234"/>
    <w:rsid w:val="230B4064"/>
    <w:rsid w:val="230D4BFA"/>
    <w:rsid w:val="230F3FF4"/>
    <w:rsid w:val="231769F9"/>
    <w:rsid w:val="231B5702"/>
    <w:rsid w:val="231E0D63"/>
    <w:rsid w:val="23294586"/>
    <w:rsid w:val="232A0A17"/>
    <w:rsid w:val="2335411D"/>
    <w:rsid w:val="23393A9C"/>
    <w:rsid w:val="23401C42"/>
    <w:rsid w:val="2345574B"/>
    <w:rsid w:val="23463813"/>
    <w:rsid w:val="234F66B2"/>
    <w:rsid w:val="23513599"/>
    <w:rsid w:val="23533D76"/>
    <w:rsid w:val="23536411"/>
    <w:rsid w:val="2353763E"/>
    <w:rsid w:val="23550C45"/>
    <w:rsid w:val="23562CA7"/>
    <w:rsid w:val="235914D0"/>
    <w:rsid w:val="23595A1D"/>
    <w:rsid w:val="235F0557"/>
    <w:rsid w:val="23674422"/>
    <w:rsid w:val="23704112"/>
    <w:rsid w:val="237D0974"/>
    <w:rsid w:val="239B206F"/>
    <w:rsid w:val="23A01B39"/>
    <w:rsid w:val="23A02D0F"/>
    <w:rsid w:val="23A719DC"/>
    <w:rsid w:val="23A933B2"/>
    <w:rsid w:val="23AA0822"/>
    <w:rsid w:val="23AF33CC"/>
    <w:rsid w:val="23BA4405"/>
    <w:rsid w:val="23C03A00"/>
    <w:rsid w:val="23C910E0"/>
    <w:rsid w:val="23D96762"/>
    <w:rsid w:val="23E243EA"/>
    <w:rsid w:val="23E85D3D"/>
    <w:rsid w:val="23EC1827"/>
    <w:rsid w:val="23F115F8"/>
    <w:rsid w:val="23FE1DA1"/>
    <w:rsid w:val="24051E51"/>
    <w:rsid w:val="241458B0"/>
    <w:rsid w:val="242620A5"/>
    <w:rsid w:val="24291A12"/>
    <w:rsid w:val="242D1B05"/>
    <w:rsid w:val="24306A70"/>
    <w:rsid w:val="24415FC3"/>
    <w:rsid w:val="244440A7"/>
    <w:rsid w:val="2445539D"/>
    <w:rsid w:val="244D7775"/>
    <w:rsid w:val="2453616A"/>
    <w:rsid w:val="245570D6"/>
    <w:rsid w:val="245A1133"/>
    <w:rsid w:val="245C46D6"/>
    <w:rsid w:val="2462619C"/>
    <w:rsid w:val="24682E80"/>
    <w:rsid w:val="246E0FB7"/>
    <w:rsid w:val="247113EE"/>
    <w:rsid w:val="24716DAE"/>
    <w:rsid w:val="247C172D"/>
    <w:rsid w:val="248464D7"/>
    <w:rsid w:val="248E696D"/>
    <w:rsid w:val="24962D87"/>
    <w:rsid w:val="24AE489C"/>
    <w:rsid w:val="24B34825"/>
    <w:rsid w:val="24BB4927"/>
    <w:rsid w:val="24BE345E"/>
    <w:rsid w:val="24C050EC"/>
    <w:rsid w:val="24C32FDC"/>
    <w:rsid w:val="24CE63C1"/>
    <w:rsid w:val="24CF58EF"/>
    <w:rsid w:val="24D2361D"/>
    <w:rsid w:val="24DB443D"/>
    <w:rsid w:val="24DD7C05"/>
    <w:rsid w:val="24E551C0"/>
    <w:rsid w:val="24F73348"/>
    <w:rsid w:val="25067BEE"/>
    <w:rsid w:val="25192B29"/>
    <w:rsid w:val="25220123"/>
    <w:rsid w:val="252C4F31"/>
    <w:rsid w:val="253716D9"/>
    <w:rsid w:val="253D6086"/>
    <w:rsid w:val="25404787"/>
    <w:rsid w:val="2555453C"/>
    <w:rsid w:val="25555FF6"/>
    <w:rsid w:val="2557381C"/>
    <w:rsid w:val="256E6689"/>
    <w:rsid w:val="25705F7C"/>
    <w:rsid w:val="25797DF3"/>
    <w:rsid w:val="25833317"/>
    <w:rsid w:val="25891F4E"/>
    <w:rsid w:val="25894BC9"/>
    <w:rsid w:val="258D1B03"/>
    <w:rsid w:val="25924FD1"/>
    <w:rsid w:val="25A125D4"/>
    <w:rsid w:val="25A17F01"/>
    <w:rsid w:val="25A76633"/>
    <w:rsid w:val="25B249D6"/>
    <w:rsid w:val="25B507E2"/>
    <w:rsid w:val="25C5707E"/>
    <w:rsid w:val="25CD7CEB"/>
    <w:rsid w:val="25D8649A"/>
    <w:rsid w:val="25FC4D1B"/>
    <w:rsid w:val="260B1CDC"/>
    <w:rsid w:val="260C252D"/>
    <w:rsid w:val="260F317A"/>
    <w:rsid w:val="26247F6C"/>
    <w:rsid w:val="262D376A"/>
    <w:rsid w:val="26355DE5"/>
    <w:rsid w:val="264243E9"/>
    <w:rsid w:val="26433E97"/>
    <w:rsid w:val="264E0939"/>
    <w:rsid w:val="26523F5B"/>
    <w:rsid w:val="26566709"/>
    <w:rsid w:val="265F30DC"/>
    <w:rsid w:val="26645939"/>
    <w:rsid w:val="2665186D"/>
    <w:rsid w:val="267B29A9"/>
    <w:rsid w:val="268312EF"/>
    <w:rsid w:val="26854CE3"/>
    <w:rsid w:val="26890B4C"/>
    <w:rsid w:val="269A725F"/>
    <w:rsid w:val="26B6476B"/>
    <w:rsid w:val="26B65C6C"/>
    <w:rsid w:val="26B74015"/>
    <w:rsid w:val="26B96B42"/>
    <w:rsid w:val="26BA07C1"/>
    <w:rsid w:val="26BF7218"/>
    <w:rsid w:val="26C55D1E"/>
    <w:rsid w:val="26C967F7"/>
    <w:rsid w:val="26CC47F3"/>
    <w:rsid w:val="26CD157F"/>
    <w:rsid w:val="26EE3DF5"/>
    <w:rsid w:val="2707612D"/>
    <w:rsid w:val="271733BF"/>
    <w:rsid w:val="271C3F4B"/>
    <w:rsid w:val="272E12DC"/>
    <w:rsid w:val="272F47AF"/>
    <w:rsid w:val="27497104"/>
    <w:rsid w:val="274A4878"/>
    <w:rsid w:val="274F132B"/>
    <w:rsid w:val="275521C6"/>
    <w:rsid w:val="27590494"/>
    <w:rsid w:val="27601C73"/>
    <w:rsid w:val="276233BD"/>
    <w:rsid w:val="27670DBC"/>
    <w:rsid w:val="27690E23"/>
    <w:rsid w:val="276B531C"/>
    <w:rsid w:val="27746396"/>
    <w:rsid w:val="277C5CD5"/>
    <w:rsid w:val="277D7753"/>
    <w:rsid w:val="277F482D"/>
    <w:rsid w:val="27800B03"/>
    <w:rsid w:val="27863463"/>
    <w:rsid w:val="27901A2F"/>
    <w:rsid w:val="27A00B7F"/>
    <w:rsid w:val="27A44CBA"/>
    <w:rsid w:val="27A81844"/>
    <w:rsid w:val="27C000D7"/>
    <w:rsid w:val="27C07935"/>
    <w:rsid w:val="27C653F8"/>
    <w:rsid w:val="27C705E2"/>
    <w:rsid w:val="27C779FC"/>
    <w:rsid w:val="27CD73A7"/>
    <w:rsid w:val="27D3315C"/>
    <w:rsid w:val="27D711D7"/>
    <w:rsid w:val="27E14D41"/>
    <w:rsid w:val="27E94AA6"/>
    <w:rsid w:val="27FA15BF"/>
    <w:rsid w:val="28014FED"/>
    <w:rsid w:val="28055DEA"/>
    <w:rsid w:val="281208B7"/>
    <w:rsid w:val="282301FD"/>
    <w:rsid w:val="282B39CD"/>
    <w:rsid w:val="28322E6F"/>
    <w:rsid w:val="28453A6D"/>
    <w:rsid w:val="284901AC"/>
    <w:rsid w:val="285116A4"/>
    <w:rsid w:val="28591A8B"/>
    <w:rsid w:val="285E4406"/>
    <w:rsid w:val="28643044"/>
    <w:rsid w:val="28692049"/>
    <w:rsid w:val="286D70F3"/>
    <w:rsid w:val="288358B4"/>
    <w:rsid w:val="28857FB3"/>
    <w:rsid w:val="289C4AC0"/>
    <w:rsid w:val="28A93E2F"/>
    <w:rsid w:val="28B6432B"/>
    <w:rsid w:val="28BF5258"/>
    <w:rsid w:val="28BF7D55"/>
    <w:rsid w:val="28D30087"/>
    <w:rsid w:val="28DA6EB4"/>
    <w:rsid w:val="28DB3217"/>
    <w:rsid w:val="28E37C7B"/>
    <w:rsid w:val="28FA0123"/>
    <w:rsid w:val="28FE346E"/>
    <w:rsid w:val="29025571"/>
    <w:rsid w:val="2907112F"/>
    <w:rsid w:val="290B5B49"/>
    <w:rsid w:val="2911081F"/>
    <w:rsid w:val="291142F6"/>
    <w:rsid w:val="29125F05"/>
    <w:rsid w:val="291268CD"/>
    <w:rsid w:val="2914052E"/>
    <w:rsid w:val="29182E37"/>
    <w:rsid w:val="291E0D6C"/>
    <w:rsid w:val="293148B0"/>
    <w:rsid w:val="29355220"/>
    <w:rsid w:val="294678BD"/>
    <w:rsid w:val="294844CD"/>
    <w:rsid w:val="294A689D"/>
    <w:rsid w:val="294B4CF0"/>
    <w:rsid w:val="295D0575"/>
    <w:rsid w:val="296569CC"/>
    <w:rsid w:val="298559F1"/>
    <w:rsid w:val="29873538"/>
    <w:rsid w:val="298E47C0"/>
    <w:rsid w:val="29910EAE"/>
    <w:rsid w:val="29911D43"/>
    <w:rsid w:val="299E16EB"/>
    <w:rsid w:val="29B014EA"/>
    <w:rsid w:val="29B17C4A"/>
    <w:rsid w:val="29BC50D2"/>
    <w:rsid w:val="29BC61B2"/>
    <w:rsid w:val="29BE1ED1"/>
    <w:rsid w:val="29BE4990"/>
    <w:rsid w:val="29C70120"/>
    <w:rsid w:val="29CF4A3C"/>
    <w:rsid w:val="29DA3D35"/>
    <w:rsid w:val="29E42CB2"/>
    <w:rsid w:val="29E94D4F"/>
    <w:rsid w:val="29EE5156"/>
    <w:rsid w:val="2A04408D"/>
    <w:rsid w:val="2A0A14B5"/>
    <w:rsid w:val="2A0B1789"/>
    <w:rsid w:val="2A1D22F5"/>
    <w:rsid w:val="2A1F368B"/>
    <w:rsid w:val="2A241741"/>
    <w:rsid w:val="2A3679BE"/>
    <w:rsid w:val="2A367FBC"/>
    <w:rsid w:val="2A386912"/>
    <w:rsid w:val="2A417702"/>
    <w:rsid w:val="2A441B4F"/>
    <w:rsid w:val="2A445375"/>
    <w:rsid w:val="2A4A6875"/>
    <w:rsid w:val="2A51394D"/>
    <w:rsid w:val="2A530FAC"/>
    <w:rsid w:val="2A652A9D"/>
    <w:rsid w:val="2A6A7918"/>
    <w:rsid w:val="2A6E5D06"/>
    <w:rsid w:val="2A7A70ED"/>
    <w:rsid w:val="2A7B1EC7"/>
    <w:rsid w:val="2A8C30E6"/>
    <w:rsid w:val="2A8C7CB3"/>
    <w:rsid w:val="2A9E3EA4"/>
    <w:rsid w:val="2AA75C97"/>
    <w:rsid w:val="2AB320E6"/>
    <w:rsid w:val="2ABF1E52"/>
    <w:rsid w:val="2AC43D9B"/>
    <w:rsid w:val="2AED2C79"/>
    <w:rsid w:val="2AF11729"/>
    <w:rsid w:val="2AF74875"/>
    <w:rsid w:val="2AFD4BF6"/>
    <w:rsid w:val="2B063150"/>
    <w:rsid w:val="2B0A3492"/>
    <w:rsid w:val="2B0F1836"/>
    <w:rsid w:val="2B164A09"/>
    <w:rsid w:val="2B1B15C3"/>
    <w:rsid w:val="2B1D6230"/>
    <w:rsid w:val="2B2929F7"/>
    <w:rsid w:val="2B306986"/>
    <w:rsid w:val="2B331D38"/>
    <w:rsid w:val="2B3426FA"/>
    <w:rsid w:val="2B3E73BF"/>
    <w:rsid w:val="2B442D62"/>
    <w:rsid w:val="2B46147A"/>
    <w:rsid w:val="2B6166B4"/>
    <w:rsid w:val="2B6442BC"/>
    <w:rsid w:val="2B692A84"/>
    <w:rsid w:val="2B7167E9"/>
    <w:rsid w:val="2B7B0382"/>
    <w:rsid w:val="2B7F16AE"/>
    <w:rsid w:val="2B8838B6"/>
    <w:rsid w:val="2B89103C"/>
    <w:rsid w:val="2BA421BB"/>
    <w:rsid w:val="2BA73C36"/>
    <w:rsid w:val="2BA93D8D"/>
    <w:rsid w:val="2BAA107A"/>
    <w:rsid w:val="2BAC0B22"/>
    <w:rsid w:val="2BAC2357"/>
    <w:rsid w:val="2BAE4558"/>
    <w:rsid w:val="2BAF786E"/>
    <w:rsid w:val="2BBE5451"/>
    <w:rsid w:val="2BC33153"/>
    <w:rsid w:val="2BCF0CE8"/>
    <w:rsid w:val="2BD427AD"/>
    <w:rsid w:val="2BD84DCB"/>
    <w:rsid w:val="2BD8559C"/>
    <w:rsid w:val="2BD95B3D"/>
    <w:rsid w:val="2BE202A5"/>
    <w:rsid w:val="2BE90E9B"/>
    <w:rsid w:val="2BEA3AB2"/>
    <w:rsid w:val="2BF63AA4"/>
    <w:rsid w:val="2C0E3CB3"/>
    <w:rsid w:val="2C132630"/>
    <w:rsid w:val="2C14538E"/>
    <w:rsid w:val="2C1F1E0B"/>
    <w:rsid w:val="2C2006D8"/>
    <w:rsid w:val="2C2346BB"/>
    <w:rsid w:val="2C3C3CB8"/>
    <w:rsid w:val="2C563906"/>
    <w:rsid w:val="2C5D04F2"/>
    <w:rsid w:val="2C5F6828"/>
    <w:rsid w:val="2C633828"/>
    <w:rsid w:val="2C647FCA"/>
    <w:rsid w:val="2C6A5C45"/>
    <w:rsid w:val="2C6B108B"/>
    <w:rsid w:val="2C7755A1"/>
    <w:rsid w:val="2C7B1932"/>
    <w:rsid w:val="2C7F28D3"/>
    <w:rsid w:val="2C802301"/>
    <w:rsid w:val="2C835C1C"/>
    <w:rsid w:val="2C845B11"/>
    <w:rsid w:val="2C874FB2"/>
    <w:rsid w:val="2C890418"/>
    <w:rsid w:val="2CA269F1"/>
    <w:rsid w:val="2CAE090C"/>
    <w:rsid w:val="2CAF4E59"/>
    <w:rsid w:val="2CB23F79"/>
    <w:rsid w:val="2CB30F76"/>
    <w:rsid w:val="2CB42FCF"/>
    <w:rsid w:val="2CBD6D9E"/>
    <w:rsid w:val="2CCC3694"/>
    <w:rsid w:val="2CCF5AF0"/>
    <w:rsid w:val="2CDD1A1F"/>
    <w:rsid w:val="2CEB6BEF"/>
    <w:rsid w:val="2CEB730F"/>
    <w:rsid w:val="2CF13D5D"/>
    <w:rsid w:val="2CF73EFA"/>
    <w:rsid w:val="2CFE6141"/>
    <w:rsid w:val="2D0C6665"/>
    <w:rsid w:val="2D132262"/>
    <w:rsid w:val="2D150354"/>
    <w:rsid w:val="2D1E2849"/>
    <w:rsid w:val="2D1F5AA1"/>
    <w:rsid w:val="2D201E11"/>
    <w:rsid w:val="2D255010"/>
    <w:rsid w:val="2D260CD9"/>
    <w:rsid w:val="2D306812"/>
    <w:rsid w:val="2D325573"/>
    <w:rsid w:val="2D3D4C38"/>
    <w:rsid w:val="2D421F12"/>
    <w:rsid w:val="2D58395B"/>
    <w:rsid w:val="2D6E70A8"/>
    <w:rsid w:val="2D80204D"/>
    <w:rsid w:val="2D87491F"/>
    <w:rsid w:val="2D9A5CD0"/>
    <w:rsid w:val="2D9B3F07"/>
    <w:rsid w:val="2D9B6514"/>
    <w:rsid w:val="2DA9310F"/>
    <w:rsid w:val="2DB017B1"/>
    <w:rsid w:val="2DB827F1"/>
    <w:rsid w:val="2DC0728A"/>
    <w:rsid w:val="2DC25101"/>
    <w:rsid w:val="2DD054B0"/>
    <w:rsid w:val="2DD1294B"/>
    <w:rsid w:val="2DD34BFC"/>
    <w:rsid w:val="2DDF50E8"/>
    <w:rsid w:val="2DE01D0A"/>
    <w:rsid w:val="2DE40146"/>
    <w:rsid w:val="2DEB30E7"/>
    <w:rsid w:val="2DF0438F"/>
    <w:rsid w:val="2E036615"/>
    <w:rsid w:val="2E173DE4"/>
    <w:rsid w:val="2E193DD1"/>
    <w:rsid w:val="2E1A1ADB"/>
    <w:rsid w:val="2E2362F9"/>
    <w:rsid w:val="2E2C4F04"/>
    <w:rsid w:val="2E3431D2"/>
    <w:rsid w:val="2E3A45AF"/>
    <w:rsid w:val="2E3E6F15"/>
    <w:rsid w:val="2E4A35DD"/>
    <w:rsid w:val="2E4C5907"/>
    <w:rsid w:val="2E4F257C"/>
    <w:rsid w:val="2E50492C"/>
    <w:rsid w:val="2E522FF1"/>
    <w:rsid w:val="2E595629"/>
    <w:rsid w:val="2E5E0FAC"/>
    <w:rsid w:val="2E604BF5"/>
    <w:rsid w:val="2E661E8A"/>
    <w:rsid w:val="2E69750C"/>
    <w:rsid w:val="2E722656"/>
    <w:rsid w:val="2E7322BC"/>
    <w:rsid w:val="2E876046"/>
    <w:rsid w:val="2E8831CA"/>
    <w:rsid w:val="2E8E42ED"/>
    <w:rsid w:val="2E911550"/>
    <w:rsid w:val="2E9232C8"/>
    <w:rsid w:val="2E995B49"/>
    <w:rsid w:val="2E9C6FF6"/>
    <w:rsid w:val="2E9F48A8"/>
    <w:rsid w:val="2EA04742"/>
    <w:rsid w:val="2EA6717D"/>
    <w:rsid w:val="2EAC1FBA"/>
    <w:rsid w:val="2EAC2580"/>
    <w:rsid w:val="2EAD2428"/>
    <w:rsid w:val="2EB16314"/>
    <w:rsid w:val="2EB649F8"/>
    <w:rsid w:val="2EB95523"/>
    <w:rsid w:val="2EC52A3F"/>
    <w:rsid w:val="2ED31DCB"/>
    <w:rsid w:val="2ED73D89"/>
    <w:rsid w:val="2ED90B57"/>
    <w:rsid w:val="2EE43AEE"/>
    <w:rsid w:val="2EE76F98"/>
    <w:rsid w:val="2EFE6357"/>
    <w:rsid w:val="2F131D55"/>
    <w:rsid w:val="2F21509D"/>
    <w:rsid w:val="2F224686"/>
    <w:rsid w:val="2F265993"/>
    <w:rsid w:val="2F2C566D"/>
    <w:rsid w:val="2F3527BB"/>
    <w:rsid w:val="2F4012D3"/>
    <w:rsid w:val="2F620E2D"/>
    <w:rsid w:val="2F68569A"/>
    <w:rsid w:val="2F72299F"/>
    <w:rsid w:val="2F7523C6"/>
    <w:rsid w:val="2F765F8B"/>
    <w:rsid w:val="2F785A33"/>
    <w:rsid w:val="2F7D6C63"/>
    <w:rsid w:val="2F7E01A0"/>
    <w:rsid w:val="2F840A56"/>
    <w:rsid w:val="2F990843"/>
    <w:rsid w:val="2FA25AD8"/>
    <w:rsid w:val="2FA2687F"/>
    <w:rsid w:val="2FA6603B"/>
    <w:rsid w:val="2FA7694F"/>
    <w:rsid w:val="2FA84D86"/>
    <w:rsid w:val="2FAD1405"/>
    <w:rsid w:val="2FB440FF"/>
    <w:rsid w:val="2FB90A00"/>
    <w:rsid w:val="2FBB1E9B"/>
    <w:rsid w:val="2FBE75B6"/>
    <w:rsid w:val="2FE1625A"/>
    <w:rsid w:val="2FE862D6"/>
    <w:rsid w:val="2FF002C0"/>
    <w:rsid w:val="2FF5515A"/>
    <w:rsid w:val="2FFB0EBB"/>
    <w:rsid w:val="30053F93"/>
    <w:rsid w:val="300969FC"/>
    <w:rsid w:val="300C4091"/>
    <w:rsid w:val="300D2471"/>
    <w:rsid w:val="30151217"/>
    <w:rsid w:val="3019272A"/>
    <w:rsid w:val="302C06C1"/>
    <w:rsid w:val="302C5BAF"/>
    <w:rsid w:val="30311D63"/>
    <w:rsid w:val="303A1E78"/>
    <w:rsid w:val="303D7BF0"/>
    <w:rsid w:val="303E1AAE"/>
    <w:rsid w:val="304131D3"/>
    <w:rsid w:val="30426775"/>
    <w:rsid w:val="305449BE"/>
    <w:rsid w:val="306D1577"/>
    <w:rsid w:val="30756908"/>
    <w:rsid w:val="307B0688"/>
    <w:rsid w:val="30874CA8"/>
    <w:rsid w:val="309E3312"/>
    <w:rsid w:val="30A40E97"/>
    <w:rsid w:val="30A6550D"/>
    <w:rsid w:val="30A97A40"/>
    <w:rsid w:val="30BA679B"/>
    <w:rsid w:val="30BB5982"/>
    <w:rsid w:val="30D12777"/>
    <w:rsid w:val="30EF625C"/>
    <w:rsid w:val="30F82F8D"/>
    <w:rsid w:val="31015A0A"/>
    <w:rsid w:val="310447B5"/>
    <w:rsid w:val="31072651"/>
    <w:rsid w:val="31073130"/>
    <w:rsid w:val="310A7A34"/>
    <w:rsid w:val="310A7CAB"/>
    <w:rsid w:val="311351A3"/>
    <w:rsid w:val="31167E97"/>
    <w:rsid w:val="31195888"/>
    <w:rsid w:val="311D16FF"/>
    <w:rsid w:val="312D58D2"/>
    <w:rsid w:val="31345B3A"/>
    <w:rsid w:val="313F5854"/>
    <w:rsid w:val="314E4C27"/>
    <w:rsid w:val="315254AB"/>
    <w:rsid w:val="315A54B5"/>
    <w:rsid w:val="317161E8"/>
    <w:rsid w:val="317C33B6"/>
    <w:rsid w:val="31943BB7"/>
    <w:rsid w:val="319E5684"/>
    <w:rsid w:val="31B949C8"/>
    <w:rsid w:val="31BE6C0A"/>
    <w:rsid w:val="31E57DFC"/>
    <w:rsid w:val="31EF3DEE"/>
    <w:rsid w:val="31F15D3F"/>
    <w:rsid w:val="31FB407E"/>
    <w:rsid w:val="320005F0"/>
    <w:rsid w:val="32013ED8"/>
    <w:rsid w:val="320B53A5"/>
    <w:rsid w:val="32321C8D"/>
    <w:rsid w:val="32444D7A"/>
    <w:rsid w:val="32584778"/>
    <w:rsid w:val="32633A2B"/>
    <w:rsid w:val="32640100"/>
    <w:rsid w:val="32681EA9"/>
    <w:rsid w:val="32750CC1"/>
    <w:rsid w:val="327664AD"/>
    <w:rsid w:val="327B4D31"/>
    <w:rsid w:val="327E7943"/>
    <w:rsid w:val="32863665"/>
    <w:rsid w:val="32882BE9"/>
    <w:rsid w:val="328A5B99"/>
    <w:rsid w:val="32962634"/>
    <w:rsid w:val="32983783"/>
    <w:rsid w:val="32B95216"/>
    <w:rsid w:val="32C11E24"/>
    <w:rsid w:val="32CC3B31"/>
    <w:rsid w:val="32D06D75"/>
    <w:rsid w:val="32D653B7"/>
    <w:rsid w:val="32DE0434"/>
    <w:rsid w:val="32E3077A"/>
    <w:rsid w:val="32E84016"/>
    <w:rsid w:val="32EC709A"/>
    <w:rsid w:val="32F16029"/>
    <w:rsid w:val="32FE5BC2"/>
    <w:rsid w:val="33024D72"/>
    <w:rsid w:val="33045C40"/>
    <w:rsid w:val="330D1972"/>
    <w:rsid w:val="331022AB"/>
    <w:rsid w:val="33121D46"/>
    <w:rsid w:val="33160CCC"/>
    <w:rsid w:val="3317778B"/>
    <w:rsid w:val="332C1C89"/>
    <w:rsid w:val="33320945"/>
    <w:rsid w:val="33362723"/>
    <w:rsid w:val="333A3EFB"/>
    <w:rsid w:val="333E24FC"/>
    <w:rsid w:val="3345102F"/>
    <w:rsid w:val="334726EF"/>
    <w:rsid w:val="33525AD9"/>
    <w:rsid w:val="335B0CDE"/>
    <w:rsid w:val="33684DEA"/>
    <w:rsid w:val="33713CFE"/>
    <w:rsid w:val="337B176E"/>
    <w:rsid w:val="33802691"/>
    <w:rsid w:val="33833F26"/>
    <w:rsid w:val="338704DB"/>
    <w:rsid w:val="338738DB"/>
    <w:rsid w:val="338923F8"/>
    <w:rsid w:val="339444EF"/>
    <w:rsid w:val="33A50522"/>
    <w:rsid w:val="33B1197F"/>
    <w:rsid w:val="33B661EB"/>
    <w:rsid w:val="33BE2DA5"/>
    <w:rsid w:val="33BE7127"/>
    <w:rsid w:val="33DB7000"/>
    <w:rsid w:val="33DC48CA"/>
    <w:rsid w:val="33E13526"/>
    <w:rsid w:val="33E240C5"/>
    <w:rsid w:val="33E27E26"/>
    <w:rsid w:val="34025BA0"/>
    <w:rsid w:val="3406322E"/>
    <w:rsid w:val="340A716B"/>
    <w:rsid w:val="340F7B64"/>
    <w:rsid w:val="34114E58"/>
    <w:rsid w:val="34121CE4"/>
    <w:rsid w:val="341B0F1F"/>
    <w:rsid w:val="341D0F01"/>
    <w:rsid w:val="34216733"/>
    <w:rsid w:val="342B2E14"/>
    <w:rsid w:val="342D6F1F"/>
    <w:rsid w:val="343D1FBA"/>
    <w:rsid w:val="3441008F"/>
    <w:rsid w:val="34424AE5"/>
    <w:rsid w:val="345C44BE"/>
    <w:rsid w:val="345F2FDB"/>
    <w:rsid w:val="346A5165"/>
    <w:rsid w:val="346C1C8D"/>
    <w:rsid w:val="347C78A5"/>
    <w:rsid w:val="347D4924"/>
    <w:rsid w:val="34801B58"/>
    <w:rsid w:val="348141AD"/>
    <w:rsid w:val="34855A76"/>
    <w:rsid w:val="34907BE4"/>
    <w:rsid w:val="3494593E"/>
    <w:rsid w:val="34A035D4"/>
    <w:rsid w:val="34B808BB"/>
    <w:rsid w:val="34BA6B74"/>
    <w:rsid w:val="34C31049"/>
    <w:rsid w:val="34C368C1"/>
    <w:rsid w:val="34CA3196"/>
    <w:rsid w:val="34CB1AA6"/>
    <w:rsid w:val="34D00E9D"/>
    <w:rsid w:val="34D92CC2"/>
    <w:rsid w:val="34DC7C1D"/>
    <w:rsid w:val="34DD4EF1"/>
    <w:rsid w:val="34E2440A"/>
    <w:rsid w:val="34EE158E"/>
    <w:rsid w:val="34EF7305"/>
    <w:rsid w:val="34F9643C"/>
    <w:rsid w:val="350C2D2C"/>
    <w:rsid w:val="350D2F1B"/>
    <w:rsid w:val="35180BBE"/>
    <w:rsid w:val="3519242A"/>
    <w:rsid w:val="351E429D"/>
    <w:rsid w:val="35244A95"/>
    <w:rsid w:val="35250F9E"/>
    <w:rsid w:val="35273129"/>
    <w:rsid w:val="35287B4E"/>
    <w:rsid w:val="352A1C37"/>
    <w:rsid w:val="35306492"/>
    <w:rsid w:val="3532585D"/>
    <w:rsid w:val="353A2E39"/>
    <w:rsid w:val="354D729A"/>
    <w:rsid w:val="354F60CE"/>
    <w:rsid w:val="356847FE"/>
    <w:rsid w:val="35776471"/>
    <w:rsid w:val="357D2560"/>
    <w:rsid w:val="358340C9"/>
    <w:rsid w:val="35845995"/>
    <w:rsid w:val="359324B4"/>
    <w:rsid w:val="35972C57"/>
    <w:rsid w:val="359A5FC9"/>
    <w:rsid w:val="359B0896"/>
    <w:rsid w:val="359B14A5"/>
    <w:rsid w:val="35A46E7E"/>
    <w:rsid w:val="35A53B95"/>
    <w:rsid w:val="35B12889"/>
    <w:rsid w:val="35B522BB"/>
    <w:rsid w:val="35BD1ADF"/>
    <w:rsid w:val="35D0585F"/>
    <w:rsid w:val="35DE37E5"/>
    <w:rsid w:val="35E17709"/>
    <w:rsid w:val="35E3424F"/>
    <w:rsid w:val="35EF4494"/>
    <w:rsid w:val="35F44374"/>
    <w:rsid w:val="35F80D34"/>
    <w:rsid w:val="3605706F"/>
    <w:rsid w:val="360C38F0"/>
    <w:rsid w:val="360E427B"/>
    <w:rsid w:val="36103254"/>
    <w:rsid w:val="361121B1"/>
    <w:rsid w:val="3616765E"/>
    <w:rsid w:val="361E283B"/>
    <w:rsid w:val="362E7F3D"/>
    <w:rsid w:val="3631712A"/>
    <w:rsid w:val="3636045D"/>
    <w:rsid w:val="36416AF2"/>
    <w:rsid w:val="36482E12"/>
    <w:rsid w:val="364924D9"/>
    <w:rsid w:val="364D64E2"/>
    <w:rsid w:val="365517EA"/>
    <w:rsid w:val="36565BB6"/>
    <w:rsid w:val="36566CF8"/>
    <w:rsid w:val="36596671"/>
    <w:rsid w:val="36673EFD"/>
    <w:rsid w:val="366D7F30"/>
    <w:rsid w:val="367235D2"/>
    <w:rsid w:val="367267B4"/>
    <w:rsid w:val="36774D78"/>
    <w:rsid w:val="367A70E3"/>
    <w:rsid w:val="368E519D"/>
    <w:rsid w:val="36995C66"/>
    <w:rsid w:val="369E0DE2"/>
    <w:rsid w:val="36A077B1"/>
    <w:rsid w:val="36B63E9A"/>
    <w:rsid w:val="36B85514"/>
    <w:rsid w:val="36BF1116"/>
    <w:rsid w:val="36CE7985"/>
    <w:rsid w:val="36CF07CB"/>
    <w:rsid w:val="36CF49E5"/>
    <w:rsid w:val="36DB2566"/>
    <w:rsid w:val="36DC22E7"/>
    <w:rsid w:val="36DE1D4F"/>
    <w:rsid w:val="36F42BB4"/>
    <w:rsid w:val="36FE3C9D"/>
    <w:rsid w:val="37041BC1"/>
    <w:rsid w:val="370A1607"/>
    <w:rsid w:val="37113D94"/>
    <w:rsid w:val="371530DB"/>
    <w:rsid w:val="37211F94"/>
    <w:rsid w:val="3728162D"/>
    <w:rsid w:val="37286E26"/>
    <w:rsid w:val="373222D8"/>
    <w:rsid w:val="37332C49"/>
    <w:rsid w:val="37333444"/>
    <w:rsid w:val="373F0E76"/>
    <w:rsid w:val="37441E8F"/>
    <w:rsid w:val="374F7A6D"/>
    <w:rsid w:val="375700A6"/>
    <w:rsid w:val="37585791"/>
    <w:rsid w:val="375929EB"/>
    <w:rsid w:val="375F324A"/>
    <w:rsid w:val="376258F1"/>
    <w:rsid w:val="376662B2"/>
    <w:rsid w:val="377244C6"/>
    <w:rsid w:val="377E4ADA"/>
    <w:rsid w:val="377F2817"/>
    <w:rsid w:val="37812701"/>
    <w:rsid w:val="37866ABE"/>
    <w:rsid w:val="379D3300"/>
    <w:rsid w:val="379D7622"/>
    <w:rsid w:val="37A3119D"/>
    <w:rsid w:val="37A64D5B"/>
    <w:rsid w:val="37AE0068"/>
    <w:rsid w:val="37C14ACB"/>
    <w:rsid w:val="37CF2829"/>
    <w:rsid w:val="37D00943"/>
    <w:rsid w:val="37DB23A0"/>
    <w:rsid w:val="37E878E9"/>
    <w:rsid w:val="37EA7F22"/>
    <w:rsid w:val="38094015"/>
    <w:rsid w:val="38140DA8"/>
    <w:rsid w:val="38200B79"/>
    <w:rsid w:val="38214C75"/>
    <w:rsid w:val="382E1A39"/>
    <w:rsid w:val="383060D2"/>
    <w:rsid w:val="383A57AF"/>
    <w:rsid w:val="383F2DE8"/>
    <w:rsid w:val="3840472F"/>
    <w:rsid w:val="384204D2"/>
    <w:rsid w:val="385B26E6"/>
    <w:rsid w:val="386555AD"/>
    <w:rsid w:val="386A78BD"/>
    <w:rsid w:val="386D6DA9"/>
    <w:rsid w:val="386F695C"/>
    <w:rsid w:val="38705515"/>
    <w:rsid w:val="387660C2"/>
    <w:rsid w:val="388F7F89"/>
    <w:rsid w:val="38907B88"/>
    <w:rsid w:val="38A71AB7"/>
    <w:rsid w:val="38AC1401"/>
    <w:rsid w:val="38B31374"/>
    <w:rsid w:val="38B400D7"/>
    <w:rsid w:val="38C3774A"/>
    <w:rsid w:val="38C573BF"/>
    <w:rsid w:val="38C671FC"/>
    <w:rsid w:val="38C731FB"/>
    <w:rsid w:val="38C944F4"/>
    <w:rsid w:val="38C958AE"/>
    <w:rsid w:val="38CC10A0"/>
    <w:rsid w:val="38D00DCD"/>
    <w:rsid w:val="38D02692"/>
    <w:rsid w:val="38D16542"/>
    <w:rsid w:val="38D2606B"/>
    <w:rsid w:val="38E62F45"/>
    <w:rsid w:val="390322B9"/>
    <w:rsid w:val="3907020C"/>
    <w:rsid w:val="39077EE3"/>
    <w:rsid w:val="390B100C"/>
    <w:rsid w:val="39136631"/>
    <w:rsid w:val="391B6AA3"/>
    <w:rsid w:val="39230C78"/>
    <w:rsid w:val="39351E1F"/>
    <w:rsid w:val="393F7146"/>
    <w:rsid w:val="394D01E1"/>
    <w:rsid w:val="394D329B"/>
    <w:rsid w:val="395034DB"/>
    <w:rsid w:val="395C0BDB"/>
    <w:rsid w:val="396565FF"/>
    <w:rsid w:val="397A50D2"/>
    <w:rsid w:val="397E6FA0"/>
    <w:rsid w:val="397F3DB3"/>
    <w:rsid w:val="39893B8B"/>
    <w:rsid w:val="3995547B"/>
    <w:rsid w:val="39973CA6"/>
    <w:rsid w:val="39984465"/>
    <w:rsid w:val="39A01817"/>
    <w:rsid w:val="39A5492E"/>
    <w:rsid w:val="39B8396A"/>
    <w:rsid w:val="39B8416F"/>
    <w:rsid w:val="39D10530"/>
    <w:rsid w:val="39D95D51"/>
    <w:rsid w:val="39E04EFC"/>
    <w:rsid w:val="39E37D9D"/>
    <w:rsid w:val="39EE1951"/>
    <w:rsid w:val="39F30D1E"/>
    <w:rsid w:val="39F801A9"/>
    <w:rsid w:val="39FD6DBC"/>
    <w:rsid w:val="3A042160"/>
    <w:rsid w:val="3A08123E"/>
    <w:rsid w:val="3A081612"/>
    <w:rsid w:val="3A0B1C59"/>
    <w:rsid w:val="3A1A7454"/>
    <w:rsid w:val="3A20529C"/>
    <w:rsid w:val="3A2B36AE"/>
    <w:rsid w:val="3A341FAA"/>
    <w:rsid w:val="3A360E67"/>
    <w:rsid w:val="3A45209F"/>
    <w:rsid w:val="3A4D0B20"/>
    <w:rsid w:val="3A6401CD"/>
    <w:rsid w:val="3A661796"/>
    <w:rsid w:val="3A7A3E6F"/>
    <w:rsid w:val="3A854422"/>
    <w:rsid w:val="3A89277F"/>
    <w:rsid w:val="3A9A3CC9"/>
    <w:rsid w:val="3AA52D84"/>
    <w:rsid w:val="3AA647C2"/>
    <w:rsid w:val="3AB05AE2"/>
    <w:rsid w:val="3AB52FF5"/>
    <w:rsid w:val="3ABF62E4"/>
    <w:rsid w:val="3ACB3FE8"/>
    <w:rsid w:val="3AD3169D"/>
    <w:rsid w:val="3ADD4130"/>
    <w:rsid w:val="3AF744C2"/>
    <w:rsid w:val="3B004CF4"/>
    <w:rsid w:val="3B021633"/>
    <w:rsid w:val="3B137EC7"/>
    <w:rsid w:val="3B1421C1"/>
    <w:rsid w:val="3B1F534E"/>
    <w:rsid w:val="3B252431"/>
    <w:rsid w:val="3B286833"/>
    <w:rsid w:val="3B360B87"/>
    <w:rsid w:val="3B3A6722"/>
    <w:rsid w:val="3B4345B0"/>
    <w:rsid w:val="3B441423"/>
    <w:rsid w:val="3B542317"/>
    <w:rsid w:val="3B580859"/>
    <w:rsid w:val="3B6F0B56"/>
    <w:rsid w:val="3B6F2536"/>
    <w:rsid w:val="3B7D3534"/>
    <w:rsid w:val="3B835403"/>
    <w:rsid w:val="3B874C91"/>
    <w:rsid w:val="3B956E9F"/>
    <w:rsid w:val="3BAF7CB6"/>
    <w:rsid w:val="3BB2149D"/>
    <w:rsid w:val="3BB92768"/>
    <w:rsid w:val="3BB9515F"/>
    <w:rsid w:val="3BC23F87"/>
    <w:rsid w:val="3BD13846"/>
    <w:rsid w:val="3BDA2774"/>
    <w:rsid w:val="3BE13187"/>
    <w:rsid w:val="3BEB5D20"/>
    <w:rsid w:val="3BED497B"/>
    <w:rsid w:val="3BF237F0"/>
    <w:rsid w:val="3BFD2CFC"/>
    <w:rsid w:val="3BFD3CE6"/>
    <w:rsid w:val="3C030B7E"/>
    <w:rsid w:val="3C1F5156"/>
    <w:rsid w:val="3C1F53F2"/>
    <w:rsid w:val="3C224F45"/>
    <w:rsid w:val="3C2A26E5"/>
    <w:rsid w:val="3C2B00D7"/>
    <w:rsid w:val="3C3A6E80"/>
    <w:rsid w:val="3C4673FE"/>
    <w:rsid w:val="3C48349B"/>
    <w:rsid w:val="3C5360E3"/>
    <w:rsid w:val="3C55575D"/>
    <w:rsid w:val="3C5B2D41"/>
    <w:rsid w:val="3C5C20C0"/>
    <w:rsid w:val="3C68392E"/>
    <w:rsid w:val="3C71554C"/>
    <w:rsid w:val="3C7E5252"/>
    <w:rsid w:val="3C8B4A78"/>
    <w:rsid w:val="3C8C13CF"/>
    <w:rsid w:val="3CA044D4"/>
    <w:rsid w:val="3CA10C16"/>
    <w:rsid w:val="3CA14035"/>
    <w:rsid w:val="3CA72209"/>
    <w:rsid w:val="3CAA5FC4"/>
    <w:rsid w:val="3CAA76BE"/>
    <w:rsid w:val="3CAE65D0"/>
    <w:rsid w:val="3CBD4682"/>
    <w:rsid w:val="3CC662DE"/>
    <w:rsid w:val="3CCB5752"/>
    <w:rsid w:val="3CCF36BD"/>
    <w:rsid w:val="3CD23288"/>
    <w:rsid w:val="3CDB3F88"/>
    <w:rsid w:val="3CE100FB"/>
    <w:rsid w:val="3CE70A18"/>
    <w:rsid w:val="3CF22991"/>
    <w:rsid w:val="3D0173E6"/>
    <w:rsid w:val="3D0E7C82"/>
    <w:rsid w:val="3D1676C8"/>
    <w:rsid w:val="3D1B13D6"/>
    <w:rsid w:val="3D26443C"/>
    <w:rsid w:val="3D290C3B"/>
    <w:rsid w:val="3D3008F9"/>
    <w:rsid w:val="3D3D1B64"/>
    <w:rsid w:val="3D511AF7"/>
    <w:rsid w:val="3D583539"/>
    <w:rsid w:val="3D5B14CA"/>
    <w:rsid w:val="3D6C3274"/>
    <w:rsid w:val="3D6C5E4B"/>
    <w:rsid w:val="3D75408F"/>
    <w:rsid w:val="3D7D51CA"/>
    <w:rsid w:val="3D845878"/>
    <w:rsid w:val="3D892F9C"/>
    <w:rsid w:val="3D90647A"/>
    <w:rsid w:val="3DA1064A"/>
    <w:rsid w:val="3DB33A8C"/>
    <w:rsid w:val="3DBD1E7E"/>
    <w:rsid w:val="3DDE3D74"/>
    <w:rsid w:val="3DEC76EF"/>
    <w:rsid w:val="3DEE1B6D"/>
    <w:rsid w:val="3DF01BAB"/>
    <w:rsid w:val="3DF2265E"/>
    <w:rsid w:val="3E0F0509"/>
    <w:rsid w:val="3E1512E0"/>
    <w:rsid w:val="3E1767DB"/>
    <w:rsid w:val="3E1E0034"/>
    <w:rsid w:val="3E2011F0"/>
    <w:rsid w:val="3E24729A"/>
    <w:rsid w:val="3E2D25E4"/>
    <w:rsid w:val="3E312C92"/>
    <w:rsid w:val="3E401030"/>
    <w:rsid w:val="3E41080F"/>
    <w:rsid w:val="3E4D4F2D"/>
    <w:rsid w:val="3E5B6407"/>
    <w:rsid w:val="3E5C4542"/>
    <w:rsid w:val="3E5E4D01"/>
    <w:rsid w:val="3E76482F"/>
    <w:rsid w:val="3E931B08"/>
    <w:rsid w:val="3E937D02"/>
    <w:rsid w:val="3E956FEB"/>
    <w:rsid w:val="3EA05ED0"/>
    <w:rsid w:val="3EA15378"/>
    <w:rsid w:val="3EB24A3A"/>
    <w:rsid w:val="3EC52C85"/>
    <w:rsid w:val="3ECF09A7"/>
    <w:rsid w:val="3ECF6387"/>
    <w:rsid w:val="3ED11BC1"/>
    <w:rsid w:val="3ED90F7E"/>
    <w:rsid w:val="3EDA7C82"/>
    <w:rsid w:val="3EE94238"/>
    <w:rsid w:val="3EED4CB6"/>
    <w:rsid w:val="3EFC3AE4"/>
    <w:rsid w:val="3EFE23B8"/>
    <w:rsid w:val="3F020C7F"/>
    <w:rsid w:val="3F022EA3"/>
    <w:rsid w:val="3F297A57"/>
    <w:rsid w:val="3F2F3388"/>
    <w:rsid w:val="3F37246B"/>
    <w:rsid w:val="3F373AFF"/>
    <w:rsid w:val="3F3E0A3E"/>
    <w:rsid w:val="3F4A7222"/>
    <w:rsid w:val="3F544C13"/>
    <w:rsid w:val="3F59129A"/>
    <w:rsid w:val="3F5945D6"/>
    <w:rsid w:val="3F66562E"/>
    <w:rsid w:val="3F793BC9"/>
    <w:rsid w:val="3F7A5A9F"/>
    <w:rsid w:val="3F804A39"/>
    <w:rsid w:val="3F881523"/>
    <w:rsid w:val="3F92399F"/>
    <w:rsid w:val="3FA105C1"/>
    <w:rsid w:val="3FAB6890"/>
    <w:rsid w:val="3FB16902"/>
    <w:rsid w:val="3FB66BCC"/>
    <w:rsid w:val="3FB94A6B"/>
    <w:rsid w:val="3FC35606"/>
    <w:rsid w:val="3FD03A75"/>
    <w:rsid w:val="3FD80214"/>
    <w:rsid w:val="3FDA0739"/>
    <w:rsid w:val="3FE34BCD"/>
    <w:rsid w:val="3FE47871"/>
    <w:rsid w:val="3FF253C0"/>
    <w:rsid w:val="3FF3125C"/>
    <w:rsid w:val="3FF74880"/>
    <w:rsid w:val="3FFC3775"/>
    <w:rsid w:val="400C3DB8"/>
    <w:rsid w:val="40127464"/>
    <w:rsid w:val="402016AB"/>
    <w:rsid w:val="40240B88"/>
    <w:rsid w:val="40290626"/>
    <w:rsid w:val="40315682"/>
    <w:rsid w:val="40352578"/>
    <w:rsid w:val="40471239"/>
    <w:rsid w:val="4048500B"/>
    <w:rsid w:val="405121CD"/>
    <w:rsid w:val="40564F6E"/>
    <w:rsid w:val="40663168"/>
    <w:rsid w:val="406F741A"/>
    <w:rsid w:val="406F7DC1"/>
    <w:rsid w:val="40723443"/>
    <w:rsid w:val="4072495B"/>
    <w:rsid w:val="40745DE5"/>
    <w:rsid w:val="407E4A60"/>
    <w:rsid w:val="4081027F"/>
    <w:rsid w:val="408B0469"/>
    <w:rsid w:val="409617D6"/>
    <w:rsid w:val="409A4E8A"/>
    <w:rsid w:val="40A352C3"/>
    <w:rsid w:val="40AC306A"/>
    <w:rsid w:val="40B33527"/>
    <w:rsid w:val="40B71691"/>
    <w:rsid w:val="40BE14B3"/>
    <w:rsid w:val="40C62762"/>
    <w:rsid w:val="40C90B16"/>
    <w:rsid w:val="40CE7FE2"/>
    <w:rsid w:val="40CF30B9"/>
    <w:rsid w:val="40E37B9C"/>
    <w:rsid w:val="40EB1B96"/>
    <w:rsid w:val="40F427B5"/>
    <w:rsid w:val="40F835B6"/>
    <w:rsid w:val="40FD4D56"/>
    <w:rsid w:val="40FE7AE1"/>
    <w:rsid w:val="41001A1B"/>
    <w:rsid w:val="41084FEA"/>
    <w:rsid w:val="41120773"/>
    <w:rsid w:val="411E272A"/>
    <w:rsid w:val="41205DC0"/>
    <w:rsid w:val="41244A54"/>
    <w:rsid w:val="412D16C8"/>
    <w:rsid w:val="412F6B5A"/>
    <w:rsid w:val="4138670F"/>
    <w:rsid w:val="413E3786"/>
    <w:rsid w:val="416A4F46"/>
    <w:rsid w:val="41725177"/>
    <w:rsid w:val="418F04BA"/>
    <w:rsid w:val="41993D45"/>
    <w:rsid w:val="419B294B"/>
    <w:rsid w:val="419E2D81"/>
    <w:rsid w:val="41A0583F"/>
    <w:rsid w:val="41A373B5"/>
    <w:rsid w:val="41A40C5F"/>
    <w:rsid w:val="41AA4B78"/>
    <w:rsid w:val="41AB699F"/>
    <w:rsid w:val="41AE6D9B"/>
    <w:rsid w:val="41B16C7F"/>
    <w:rsid w:val="41B95132"/>
    <w:rsid w:val="41BD4A80"/>
    <w:rsid w:val="41BE0D2C"/>
    <w:rsid w:val="41C23D42"/>
    <w:rsid w:val="41C51B34"/>
    <w:rsid w:val="41C7743D"/>
    <w:rsid w:val="41CA6706"/>
    <w:rsid w:val="41D37548"/>
    <w:rsid w:val="41D81D79"/>
    <w:rsid w:val="41DD31FD"/>
    <w:rsid w:val="41E11036"/>
    <w:rsid w:val="41E77A5B"/>
    <w:rsid w:val="41ED0C5A"/>
    <w:rsid w:val="41EF2F1F"/>
    <w:rsid w:val="41F40FD8"/>
    <w:rsid w:val="41F50553"/>
    <w:rsid w:val="41FA6E42"/>
    <w:rsid w:val="42006CA9"/>
    <w:rsid w:val="42013F8A"/>
    <w:rsid w:val="42025CFE"/>
    <w:rsid w:val="42070778"/>
    <w:rsid w:val="42077430"/>
    <w:rsid w:val="42083145"/>
    <w:rsid w:val="420C65A9"/>
    <w:rsid w:val="420F4712"/>
    <w:rsid w:val="420F7543"/>
    <w:rsid w:val="42131464"/>
    <w:rsid w:val="42160B07"/>
    <w:rsid w:val="42181A5B"/>
    <w:rsid w:val="421A222A"/>
    <w:rsid w:val="42237B2A"/>
    <w:rsid w:val="42291316"/>
    <w:rsid w:val="422A5087"/>
    <w:rsid w:val="42370D70"/>
    <w:rsid w:val="423855B3"/>
    <w:rsid w:val="424309AD"/>
    <w:rsid w:val="42466BB3"/>
    <w:rsid w:val="424E7A0C"/>
    <w:rsid w:val="42655769"/>
    <w:rsid w:val="426E56CA"/>
    <w:rsid w:val="427A0E3C"/>
    <w:rsid w:val="427C4123"/>
    <w:rsid w:val="428838AA"/>
    <w:rsid w:val="42914073"/>
    <w:rsid w:val="429744FC"/>
    <w:rsid w:val="4298322E"/>
    <w:rsid w:val="42A070B7"/>
    <w:rsid w:val="42AE0FF1"/>
    <w:rsid w:val="42BC50FA"/>
    <w:rsid w:val="42BE5A5F"/>
    <w:rsid w:val="42C212E8"/>
    <w:rsid w:val="42D83770"/>
    <w:rsid w:val="42DC56DB"/>
    <w:rsid w:val="42E11B5A"/>
    <w:rsid w:val="42E472BD"/>
    <w:rsid w:val="42E92F77"/>
    <w:rsid w:val="42EC08BD"/>
    <w:rsid w:val="42F17C89"/>
    <w:rsid w:val="42FF472E"/>
    <w:rsid w:val="43040BCF"/>
    <w:rsid w:val="43041EFB"/>
    <w:rsid w:val="43070E28"/>
    <w:rsid w:val="4307425D"/>
    <w:rsid w:val="43077808"/>
    <w:rsid w:val="430C3756"/>
    <w:rsid w:val="43110B25"/>
    <w:rsid w:val="432A5B3E"/>
    <w:rsid w:val="432E2B31"/>
    <w:rsid w:val="43302D39"/>
    <w:rsid w:val="43403632"/>
    <w:rsid w:val="434D499D"/>
    <w:rsid w:val="435B7F8B"/>
    <w:rsid w:val="436030B0"/>
    <w:rsid w:val="4376523F"/>
    <w:rsid w:val="437743BC"/>
    <w:rsid w:val="4387158B"/>
    <w:rsid w:val="43886298"/>
    <w:rsid w:val="438A7BC8"/>
    <w:rsid w:val="43933EB2"/>
    <w:rsid w:val="43A04789"/>
    <w:rsid w:val="43AA2AB3"/>
    <w:rsid w:val="43C63155"/>
    <w:rsid w:val="43C75D45"/>
    <w:rsid w:val="43CD10FA"/>
    <w:rsid w:val="43D20FD5"/>
    <w:rsid w:val="43D3077A"/>
    <w:rsid w:val="43D706E8"/>
    <w:rsid w:val="43DB3C5B"/>
    <w:rsid w:val="43E333C5"/>
    <w:rsid w:val="43EA55B4"/>
    <w:rsid w:val="43F92C32"/>
    <w:rsid w:val="44127F98"/>
    <w:rsid w:val="441A0364"/>
    <w:rsid w:val="44233FE0"/>
    <w:rsid w:val="442957D9"/>
    <w:rsid w:val="443B7BF7"/>
    <w:rsid w:val="444A6B05"/>
    <w:rsid w:val="444C0712"/>
    <w:rsid w:val="44672B3E"/>
    <w:rsid w:val="44762F84"/>
    <w:rsid w:val="44772CB3"/>
    <w:rsid w:val="44797623"/>
    <w:rsid w:val="447F7CC9"/>
    <w:rsid w:val="44811282"/>
    <w:rsid w:val="448B6005"/>
    <w:rsid w:val="44A81713"/>
    <w:rsid w:val="44B9651D"/>
    <w:rsid w:val="44CB3975"/>
    <w:rsid w:val="44D0791D"/>
    <w:rsid w:val="44D30948"/>
    <w:rsid w:val="44DC0E27"/>
    <w:rsid w:val="44E038B2"/>
    <w:rsid w:val="44E773F0"/>
    <w:rsid w:val="44EE7281"/>
    <w:rsid w:val="44F928BE"/>
    <w:rsid w:val="452379A9"/>
    <w:rsid w:val="452B0645"/>
    <w:rsid w:val="454A7771"/>
    <w:rsid w:val="4561318E"/>
    <w:rsid w:val="4561789F"/>
    <w:rsid w:val="45636A4D"/>
    <w:rsid w:val="45666A9E"/>
    <w:rsid w:val="45691342"/>
    <w:rsid w:val="457428C2"/>
    <w:rsid w:val="457B5076"/>
    <w:rsid w:val="458543EB"/>
    <w:rsid w:val="458E6AA0"/>
    <w:rsid w:val="459965C6"/>
    <w:rsid w:val="45A80249"/>
    <w:rsid w:val="45AB441B"/>
    <w:rsid w:val="45AC51DD"/>
    <w:rsid w:val="45CB2582"/>
    <w:rsid w:val="45CE37EC"/>
    <w:rsid w:val="45D257AC"/>
    <w:rsid w:val="45D83587"/>
    <w:rsid w:val="45D973D2"/>
    <w:rsid w:val="45DA381D"/>
    <w:rsid w:val="45DB37E6"/>
    <w:rsid w:val="45DE53D3"/>
    <w:rsid w:val="45DF1AAB"/>
    <w:rsid w:val="45E31618"/>
    <w:rsid w:val="45E55307"/>
    <w:rsid w:val="45EA4DCE"/>
    <w:rsid w:val="45F51E66"/>
    <w:rsid w:val="45FA5D1D"/>
    <w:rsid w:val="45FF346E"/>
    <w:rsid w:val="46030C14"/>
    <w:rsid w:val="46102E9B"/>
    <w:rsid w:val="46261B95"/>
    <w:rsid w:val="462C691D"/>
    <w:rsid w:val="4648469C"/>
    <w:rsid w:val="4649591E"/>
    <w:rsid w:val="465F6995"/>
    <w:rsid w:val="466700F3"/>
    <w:rsid w:val="46775DA4"/>
    <w:rsid w:val="468109EC"/>
    <w:rsid w:val="469274DF"/>
    <w:rsid w:val="4693217D"/>
    <w:rsid w:val="46A34FCA"/>
    <w:rsid w:val="46A672EA"/>
    <w:rsid w:val="46B161D9"/>
    <w:rsid w:val="46B95BFC"/>
    <w:rsid w:val="46C01AB9"/>
    <w:rsid w:val="46C80A0B"/>
    <w:rsid w:val="46CC6043"/>
    <w:rsid w:val="46D11DE1"/>
    <w:rsid w:val="46D868E1"/>
    <w:rsid w:val="46DF31FA"/>
    <w:rsid w:val="46E02DA3"/>
    <w:rsid w:val="46E11282"/>
    <w:rsid w:val="46E5422C"/>
    <w:rsid w:val="46EA1F6D"/>
    <w:rsid w:val="46F44C5C"/>
    <w:rsid w:val="46FF1691"/>
    <w:rsid w:val="470E781C"/>
    <w:rsid w:val="471A2514"/>
    <w:rsid w:val="47284757"/>
    <w:rsid w:val="472D54DB"/>
    <w:rsid w:val="47303531"/>
    <w:rsid w:val="473D14DD"/>
    <w:rsid w:val="473F6356"/>
    <w:rsid w:val="474C7718"/>
    <w:rsid w:val="475040B2"/>
    <w:rsid w:val="475916A6"/>
    <w:rsid w:val="47605ABD"/>
    <w:rsid w:val="476312C6"/>
    <w:rsid w:val="47651BFB"/>
    <w:rsid w:val="478328C7"/>
    <w:rsid w:val="47867C66"/>
    <w:rsid w:val="4789656C"/>
    <w:rsid w:val="47BE3CA7"/>
    <w:rsid w:val="47C2292B"/>
    <w:rsid w:val="47D23626"/>
    <w:rsid w:val="47E467C5"/>
    <w:rsid w:val="47EC7071"/>
    <w:rsid w:val="47F64C11"/>
    <w:rsid w:val="480A2C3B"/>
    <w:rsid w:val="48135F4C"/>
    <w:rsid w:val="481A6B14"/>
    <w:rsid w:val="48282058"/>
    <w:rsid w:val="482B2121"/>
    <w:rsid w:val="48323303"/>
    <w:rsid w:val="48350ED0"/>
    <w:rsid w:val="48364022"/>
    <w:rsid w:val="4873309A"/>
    <w:rsid w:val="48767328"/>
    <w:rsid w:val="48772760"/>
    <w:rsid w:val="488C5718"/>
    <w:rsid w:val="48B44478"/>
    <w:rsid w:val="48BF11BB"/>
    <w:rsid w:val="48CC4605"/>
    <w:rsid w:val="48CF26CB"/>
    <w:rsid w:val="48D176EA"/>
    <w:rsid w:val="48D4023C"/>
    <w:rsid w:val="48D95A63"/>
    <w:rsid w:val="48DF57CD"/>
    <w:rsid w:val="48FC3237"/>
    <w:rsid w:val="49091BE1"/>
    <w:rsid w:val="49183200"/>
    <w:rsid w:val="49193B25"/>
    <w:rsid w:val="49240ABA"/>
    <w:rsid w:val="493A2A61"/>
    <w:rsid w:val="493D2010"/>
    <w:rsid w:val="49597861"/>
    <w:rsid w:val="495A4B10"/>
    <w:rsid w:val="495C15E4"/>
    <w:rsid w:val="495F13C9"/>
    <w:rsid w:val="496B0328"/>
    <w:rsid w:val="496D3680"/>
    <w:rsid w:val="496D3FF8"/>
    <w:rsid w:val="497C36FF"/>
    <w:rsid w:val="497D110C"/>
    <w:rsid w:val="49804BA0"/>
    <w:rsid w:val="49804E33"/>
    <w:rsid w:val="49822575"/>
    <w:rsid w:val="49881DB3"/>
    <w:rsid w:val="499349FB"/>
    <w:rsid w:val="49980434"/>
    <w:rsid w:val="49A53DEC"/>
    <w:rsid w:val="49A55883"/>
    <w:rsid w:val="49A61236"/>
    <w:rsid w:val="49A73B72"/>
    <w:rsid w:val="49A83A18"/>
    <w:rsid w:val="49AB261F"/>
    <w:rsid w:val="49B36885"/>
    <w:rsid w:val="49B67AB7"/>
    <w:rsid w:val="49C86D07"/>
    <w:rsid w:val="49CB7FD7"/>
    <w:rsid w:val="49D30296"/>
    <w:rsid w:val="49D76893"/>
    <w:rsid w:val="49DB4F66"/>
    <w:rsid w:val="49E35A7A"/>
    <w:rsid w:val="49E60B15"/>
    <w:rsid w:val="49EB4CF9"/>
    <w:rsid w:val="49EF2BEF"/>
    <w:rsid w:val="49F626CD"/>
    <w:rsid w:val="4A0A5924"/>
    <w:rsid w:val="4A156281"/>
    <w:rsid w:val="4A1A186C"/>
    <w:rsid w:val="4A223657"/>
    <w:rsid w:val="4A23102D"/>
    <w:rsid w:val="4A2C63B4"/>
    <w:rsid w:val="4A374285"/>
    <w:rsid w:val="4A39075F"/>
    <w:rsid w:val="4A394BCC"/>
    <w:rsid w:val="4A425927"/>
    <w:rsid w:val="4A453283"/>
    <w:rsid w:val="4A4B06D3"/>
    <w:rsid w:val="4A5C2295"/>
    <w:rsid w:val="4A606F4F"/>
    <w:rsid w:val="4A654184"/>
    <w:rsid w:val="4A690929"/>
    <w:rsid w:val="4A6D6998"/>
    <w:rsid w:val="4A75396B"/>
    <w:rsid w:val="4A760644"/>
    <w:rsid w:val="4A7C656D"/>
    <w:rsid w:val="4A88161B"/>
    <w:rsid w:val="4A91664F"/>
    <w:rsid w:val="4A9A4626"/>
    <w:rsid w:val="4A9D18B8"/>
    <w:rsid w:val="4AA07BF3"/>
    <w:rsid w:val="4AA141F4"/>
    <w:rsid w:val="4AB11CF3"/>
    <w:rsid w:val="4AB51EEF"/>
    <w:rsid w:val="4ACA1329"/>
    <w:rsid w:val="4AD352FF"/>
    <w:rsid w:val="4AD62864"/>
    <w:rsid w:val="4AE67FE1"/>
    <w:rsid w:val="4AF630E9"/>
    <w:rsid w:val="4AFC0AFA"/>
    <w:rsid w:val="4AFD16DB"/>
    <w:rsid w:val="4B0257A1"/>
    <w:rsid w:val="4B0B708B"/>
    <w:rsid w:val="4B110622"/>
    <w:rsid w:val="4B1326A3"/>
    <w:rsid w:val="4B144DBE"/>
    <w:rsid w:val="4B2F2649"/>
    <w:rsid w:val="4B313211"/>
    <w:rsid w:val="4B3C70DB"/>
    <w:rsid w:val="4B522DF6"/>
    <w:rsid w:val="4B5E56AE"/>
    <w:rsid w:val="4B6437E6"/>
    <w:rsid w:val="4B6D4DAB"/>
    <w:rsid w:val="4B712422"/>
    <w:rsid w:val="4B772587"/>
    <w:rsid w:val="4B7B34B5"/>
    <w:rsid w:val="4B7B4C07"/>
    <w:rsid w:val="4B7C581F"/>
    <w:rsid w:val="4B9255F9"/>
    <w:rsid w:val="4B9A5654"/>
    <w:rsid w:val="4BA05738"/>
    <w:rsid w:val="4BA703B0"/>
    <w:rsid w:val="4BB351D4"/>
    <w:rsid w:val="4BBD788E"/>
    <w:rsid w:val="4BBE5CCE"/>
    <w:rsid w:val="4BD01BBA"/>
    <w:rsid w:val="4BE015D5"/>
    <w:rsid w:val="4BEE394B"/>
    <w:rsid w:val="4C0875FC"/>
    <w:rsid w:val="4C0C28CE"/>
    <w:rsid w:val="4C0D06C9"/>
    <w:rsid w:val="4C100125"/>
    <w:rsid w:val="4C12675C"/>
    <w:rsid w:val="4C13427B"/>
    <w:rsid w:val="4C144272"/>
    <w:rsid w:val="4C1A1140"/>
    <w:rsid w:val="4C24113B"/>
    <w:rsid w:val="4C2A2631"/>
    <w:rsid w:val="4C323AC6"/>
    <w:rsid w:val="4C331201"/>
    <w:rsid w:val="4C471591"/>
    <w:rsid w:val="4C490A18"/>
    <w:rsid w:val="4C532741"/>
    <w:rsid w:val="4C544773"/>
    <w:rsid w:val="4C6B484F"/>
    <w:rsid w:val="4C6E2E1C"/>
    <w:rsid w:val="4C885DAC"/>
    <w:rsid w:val="4C9C36BE"/>
    <w:rsid w:val="4C9E6FE5"/>
    <w:rsid w:val="4CA96B41"/>
    <w:rsid w:val="4CBB3539"/>
    <w:rsid w:val="4CBD6E20"/>
    <w:rsid w:val="4CBE726E"/>
    <w:rsid w:val="4CC56CE2"/>
    <w:rsid w:val="4CD25EEA"/>
    <w:rsid w:val="4CDE100F"/>
    <w:rsid w:val="4CE112CC"/>
    <w:rsid w:val="4CE36964"/>
    <w:rsid w:val="4CE45463"/>
    <w:rsid w:val="4CE51D0F"/>
    <w:rsid w:val="4CE96352"/>
    <w:rsid w:val="4CED309B"/>
    <w:rsid w:val="4CEF464E"/>
    <w:rsid w:val="4CF43A5E"/>
    <w:rsid w:val="4CFC32B0"/>
    <w:rsid w:val="4CFF5B68"/>
    <w:rsid w:val="4D0852E8"/>
    <w:rsid w:val="4D087435"/>
    <w:rsid w:val="4D0A5C41"/>
    <w:rsid w:val="4D2A2A2B"/>
    <w:rsid w:val="4D3771E9"/>
    <w:rsid w:val="4D3C0287"/>
    <w:rsid w:val="4D3C383B"/>
    <w:rsid w:val="4D3F2990"/>
    <w:rsid w:val="4D4045FA"/>
    <w:rsid w:val="4D431207"/>
    <w:rsid w:val="4D4E5E9A"/>
    <w:rsid w:val="4D5D3A1C"/>
    <w:rsid w:val="4D61075E"/>
    <w:rsid w:val="4D6F154B"/>
    <w:rsid w:val="4D744458"/>
    <w:rsid w:val="4D776EDB"/>
    <w:rsid w:val="4D7A619F"/>
    <w:rsid w:val="4D7D68FE"/>
    <w:rsid w:val="4D815E89"/>
    <w:rsid w:val="4D8C5577"/>
    <w:rsid w:val="4D954CB9"/>
    <w:rsid w:val="4D983245"/>
    <w:rsid w:val="4DA7708E"/>
    <w:rsid w:val="4DAA7114"/>
    <w:rsid w:val="4DBF0BD9"/>
    <w:rsid w:val="4DC40550"/>
    <w:rsid w:val="4DC7107E"/>
    <w:rsid w:val="4DCF58DC"/>
    <w:rsid w:val="4DD00160"/>
    <w:rsid w:val="4DDE2284"/>
    <w:rsid w:val="4DE6391F"/>
    <w:rsid w:val="4DEA64DF"/>
    <w:rsid w:val="4DF26648"/>
    <w:rsid w:val="4DF413C4"/>
    <w:rsid w:val="4DFA09B5"/>
    <w:rsid w:val="4DFF4B3F"/>
    <w:rsid w:val="4E1503FE"/>
    <w:rsid w:val="4E1617BB"/>
    <w:rsid w:val="4E1709B2"/>
    <w:rsid w:val="4E175367"/>
    <w:rsid w:val="4E19057B"/>
    <w:rsid w:val="4E2C3AC7"/>
    <w:rsid w:val="4E2E6008"/>
    <w:rsid w:val="4E3837E1"/>
    <w:rsid w:val="4E392DB0"/>
    <w:rsid w:val="4E483204"/>
    <w:rsid w:val="4E4D2CFA"/>
    <w:rsid w:val="4E4F196F"/>
    <w:rsid w:val="4E7209C9"/>
    <w:rsid w:val="4E750F7B"/>
    <w:rsid w:val="4E764E37"/>
    <w:rsid w:val="4E7927FE"/>
    <w:rsid w:val="4E7F6B6E"/>
    <w:rsid w:val="4E871E88"/>
    <w:rsid w:val="4E914467"/>
    <w:rsid w:val="4EAD748A"/>
    <w:rsid w:val="4EB24D56"/>
    <w:rsid w:val="4EB60636"/>
    <w:rsid w:val="4EB75984"/>
    <w:rsid w:val="4EC07D0D"/>
    <w:rsid w:val="4EC136DF"/>
    <w:rsid w:val="4EC56B16"/>
    <w:rsid w:val="4ECE2080"/>
    <w:rsid w:val="4EDA51C7"/>
    <w:rsid w:val="4EE43168"/>
    <w:rsid w:val="4EE44DFC"/>
    <w:rsid w:val="4EE946B4"/>
    <w:rsid w:val="4EEA7A6B"/>
    <w:rsid w:val="4EF1206F"/>
    <w:rsid w:val="4EF54C62"/>
    <w:rsid w:val="4EF94590"/>
    <w:rsid w:val="4EFC79E3"/>
    <w:rsid w:val="4F0755C4"/>
    <w:rsid w:val="4F183286"/>
    <w:rsid w:val="4F225E16"/>
    <w:rsid w:val="4F2B78A9"/>
    <w:rsid w:val="4F357A0F"/>
    <w:rsid w:val="4F3F3C99"/>
    <w:rsid w:val="4F407368"/>
    <w:rsid w:val="4F424CD0"/>
    <w:rsid w:val="4F4D02EF"/>
    <w:rsid w:val="4F4D1A66"/>
    <w:rsid w:val="4F6334C4"/>
    <w:rsid w:val="4F65633E"/>
    <w:rsid w:val="4F6B5893"/>
    <w:rsid w:val="4F6D495C"/>
    <w:rsid w:val="4F76427F"/>
    <w:rsid w:val="4F7D1322"/>
    <w:rsid w:val="4F840485"/>
    <w:rsid w:val="4F8568B6"/>
    <w:rsid w:val="4F8C0DB6"/>
    <w:rsid w:val="4F8D6E06"/>
    <w:rsid w:val="4F943B77"/>
    <w:rsid w:val="4F957286"/>
    <w:rsid w:val="4F981E06"/>
    <w:rsid w:val="4F9E60CA"/>
    <w:rsid w:val="4FA17784"/>
    <w:rsid w:val="4FA6037D"/>
    <w:rsid w:val="4FA6333A"/>
    <w:rsid w:val="4FAC6D33"/>
    <w:rsid w:val="4FB27729"/>
    <w:rsid w:val="4FB77B7D"/>
    <w:rsid w:val="4FC40D7A"/>
    <w:rsid w:val="4FCC0DAD"/>
    <w:rsid w:val="4FCC4C17"/>
    <w:rsid w:val="4FCD58A9"/>
    <w:rsid w:val="4FD12C04"/>
    <w:rsid w:val="4FDE7A65"/>
    <w:rsid w:val="4FEE7A47"/>
    <w:rsid w:val="4FEF470B"/>
    <w:rsid w:val="5001389E"/>
    <w:rsid w:val="50094273"/>
    <w:rsid w:val="500D518E"/>
    <w:rsid w:val="501669AD"/>
    <w:rsid w:val="50173304"/>
    <w:rsid w:val="501901C5"/>
    <w:rsid w:val="501B1C49"/>
    <w:rsid w:val="501F0D07"/>
    <w:rsid w:val="502516DC"/>
    <w:rsid w:val="502A31FA"/>
    <w:rsid w:val="503F44A0"/>
    <w:rsid w:val="504B511A"/>
    <w:rsid w:val="504C16DC"/>
    <w:rsid w:val="505263A7"/>
    <w:rsid w:val="50552914"/>
    <w:rsid w:val="505C27D5"/>
    <w:rsid w:val="50605070"/>
    <w:rsid w:val="50624C89"/>
    <w:rsid w:val="506B5614"/>
    <w:rsid w:val="50813F38"/>
    <w:rsid w:val="508D325E"/>
    <w:rsid w:val="50A24D5C"/>
    <w:rsid w:val="50A96EA4"/>
    <w:rsid w:val="50B213C7"/>
    <w:rsid w:val="50D107A8"/>
    <w:rsid w:val="50D11787"/>
    <w:rsid w:val="50D3112A"/>
    <w:rsid w:val="50D43EAD"/>
    <w:rsid w:val="50E165AC"/>
    <w:rsid w:val="50E778CF"/>
    <w:rsid w:val="50EC69B4"/>
    <w:rsid w:val="50F2190D"/>
    <w:rsid w:val="510534AF"/>
    <w:rsid w:val="5108747F"/>
    <w:rsid w:val="511D6C5E"/>
    <w:rsid w:val="511E6A70"/>
    <w:rsid w:val="5133466E"/>
    <w:rsid w:val="513C70F6"/>
    <w:rsid w:val="51451AE4"/>
    <w:rsid w:val="514C35A1"/>
    <w:rsid w:val="51514A88"/>
    <w:rsid w:val="51597A63"/>
    <w:rsid w:val="51652A24"/>
    <w:rsid w:val="51707F26"/>
    <w:rsid w:val="51746689"/>
    <w:rsid w:val="517B438E"/>
    <w:rsid w:val="517B783B"/>
    <w:rsid w:val="517F179A"/>
    <w:rsid w:val="518A1B5F"/>
    <w:rsid w:val="518B689C"/>
    <w:rsid w:val="518C45AC"/>
    <w:rsid w:val="518C78DB"/>
    <w:rsid w:val="519B289D"/>
    <w:rsid w:val="51A41FC4"/>
    <w:rsid w:val="51A66629"/>
    <w:rsid w:val="51A71681"/>
    <w:rsid w:val="51B7177E"/>
    <w:rsid w:val="51B907D3"/>
    <w:rsid w:val="51CB1290"/>
    <w:rsid w:val="51D65668"/>
    <w:rsid w:val="51E42EC8"/>
    <w:rsid w:val="51FE4D2E"/>
    <w:rsid w:val="51FF198A"/>
    <w:rsid w:val="520838F8"/>
    <w:rsid w:val="52091F0D"/>
    <w:rsid w:val="520951D7"/>
    <w:rsid w:val="520B3D05"/>
    <w:rsid w:val="520B4458"/>
    <w:rsid w:val="521608A4"/>
    <w:rsid w:val="523267C1"/>
    <w:rsid w:val="523C60CF"/>
    <w:rsid w:val="52463338"/>
    <w:rsid w:val="52464D32"/>
    <w:rsid w:val="524D77B2"/>
    <w:rsid w:val="52506A8A"/>
    <w:rsid w:val="52507420"/>
    <w:rsid w:val="525635DD"/>
    <w:rsid w:val="525767FD"/>
    <w:rsid w:val="525C3B7D"/>
    <w:rsid w:val="52645028"/>
    <w:rsid w:val="5267097A"/>
    <w:rsid w:val="52676BE3"/>
    <w:rsid w:val="526C69F4"/>
    <w:rsid w:val="527E20D6"/>
    <w:rsid w:val="52846E0E"/>
    <w:rsid w:val="52892A8A"/>
    <w:rsid w:val="52AD3EAB"/>
    <w:rsid w:val="52AE368E"/>
    <w:rsid w:val="52B96C22"/>
    <w:rsid w:val="52BD676E"/>
    <w:rsid w:val="52BE37DC"/>
    <w:rsid w:val="52C81181"/>
    <w:rsid w:val="52CD38DB"/>
    <w:rsid w:val="52DA12B5"/>
    <w:rsid w:val="52DE4412"/>
    <w:rsid w:val="52E5444A"/>
    <w:rsid w:val="52EF5B3D"/>
    <w:rsid w:val="52F42BC4"/>
    <w:rsid w:val="52F526D1"/>
    <w:rsid w:val="52FB11E0"/>
    <w:rsid w:val="52FC3927"/>
    <w:rsid w:val="52FC69B1"/>
    <w:rsid w:val="530A3230"/>
    <w:rsid w:val="530A61CC"/>
    <w:rsid w:val="530C636F"/>
    <w:rsid w:val="53140BF5"/>
    <w:rsid w:val="531B2EF3"/>
    <w:rsid w:val="53383877"/>
    <w:rsid w:val="533A5545"/>
    <w:rsid w:val="533B14C0"/>
    <w:rsid w:val="534324DF"/>
    <w:rsid w:val="53486DA2"/>
    <w:rsid w:val="535529CD"/>
    <w:rsid w:val="535D0255"/>
    <w:rsid w:val="53621669"/>
    <w:rsid w:val="53705A34"/>
    <w:rsid w:val="53855504"/>
    <w:rsid w:val="538B01BF"/>
    <w:rsid w:val="53A00304"/>
    <w:rsid w:val="53A80FDA"/>
    <w:rsid w:val="53B34224"/>
    <w:rsid w:val="53B40A85"/>
    <w:rsid w:val="53BA1BA4"/>
    <w:rsid w:val="53BD399A"/>
    <w:rsid w:val="53C62429"/>
    <w:rsid w:val="53C6556A"/>
    <w:rsid w:val="53C77A51"/>
    <w:rsid w:val="53C8744D"/>
    <w:rsid w:val="53CE4C23"/>
    <w:rsid w:val="53CF749A"/>
    <w:rsid w:val="53D02C4F"/>
    <w:rsid w:val="53D23BE3"/>
    <w:rsid w:val="53D57E72"/>
    <w:rsid w:val="53DB1289"/>
    <w:rsid w:val="53DC768D"/>
    <w:rsid w:val="53E14284"/>
    <w:rsid w:val="53E146B0"/>
    <w:rsid w:val="53E500BF"/>
    <w:rsid w:val="53E60098"/>
    <w:rsid w:val="53E74584"/>
    <w:rsid w:val="53E906EA"/>
    <w:rsid w:val="53F35819"/>
    <w:rsid w:val="54034DE1"/>
    <w:rsid w:val="54091C69"/>
    <w:rsid w:val="540F0C12"/>
    <w:rsid w:val="54132B69"/>
    <w:rsid w:val="541602A8"/>
    <w:rsid w:val="541A3A82"/>
    <w:rsid w:val="541B55E5"/>
    <w:rsid w:val="541D2CD0"/>
    <w:rsid w:val="54210CC0"/>
    <w:rsid w:val="54211FDD"/>
    <w:rsid w:val="542332C6"/>
    <w:rsid w:val="543A082F"/>
    <w:rsid w:val="543B033D"/>
    <w:rsid w:val="54447A13"/>
    <w:rsid w:val="544C79DD"/>
    <w:rsid w:val="544E61A0"/>
    <w:rsid w:val="54553EC7"/>
    <w:rsid w:val="54556ED9"/>
    <w:rsid w:val="54581934"/>
    <w:rsid w:val="545F37AC"/>
    <w:rsid w:val="546C1DD3"/>
    <w:rsid w:val="54753E59"/>
    <w:rsid w:val="5475561C"/>
    <w:rsid w:val="54780642"/>
    <w:rsid w:val="547A33D7"/>
    <w:rsid w:val="547A47BB"/>
    <w:rsid w:val="547D7F53"/>
    <w:rsid w:val="548A0642"/>
    <w:rsid w:val="548C34B5"/>
    <w:rsid w:val="54A642DA"/>
    <w:rsid w:val="54B763FF"/>
    <w:rsid w:val="54B82A45"/>
    <w:rsid w:val="54BC4B52"/>
    <w:rsid w:val="54C41511"/>
    <w:rsid w:val="54CA7B06"/>
    <w:rsid w:val="54D57700"/>
    <w:rsid w:val="54D7457B"/>
    <w:rsid w:val="54E556DD"/>
    <w:rsid w:val="54EB3749"/>
    <w:rsid w:val="550C6C03"/>
    <w:rsid w:val="5514323B"/>
    <w:rsid w:val="55291946"/>
    <w:rsid w:val="5532570B"/>
    <w:rsid w:val="55370F6B"/>
    <w:rsid w:val="553C6706"/>
    <w:rsid w:val="553F71A8"/>
    <w:rsid w:val="554C4432"/>
    <w:rsid w:val="55502FDD"/>
    <w:rsid w:val="55530026"/>
    <w:rsid w:val="556B7770"/>
    <w:rsid w:val="5575703F"/>
    <w:rsid w:val="5579373C"/>
    <w:rsid w:val="557C5D67"/>
    <w:rsid w:val="558D29CD"/>
    <w:rsid w:val="558F04F8"/>
    <w:rsid w:val="55995E17"/>
    <w:rsid w:val="559A5421"/>
    <w:rsid w:val="559F4540"/>
    <w:rsid w:val="559F59C5"/>
    <w:rsid w:val="55A250A4"/>
    <w:rsid w:val="55A47373"/>
    <w:rsid w:val="55A57517"/>
    <w:rsid w:val="55B07459"/>
    <w:rsid w:val="55B33815"/>
    <w:rsid w:val="55CA322D"/>
    <w:rsid w:val="55CA4706"/>
    <w:rsid w:val="55CB08BE"/>
    <w:rsid w:val="55CB4684"/>
    <w:rsid w:val="55D004B9"/>
    <w:rsid w:val="55D13222"/>
    <w:rsid w:val="55DA2BA7"/>
    <w:rsid w:val="55E368F0"/>
    <w:rsid w:val="55E65219"/>
    <w:rsid w:val="55EE2ADD"/>
    <w:rsid w:val="55F04C80"/>
    <w:rsid w:val="55F31DA5"/>
    <w:rsid w:val="55FA7E29"/>
    <w:rsid w:val="55FF4C2C"/>
    <w:rsid w:val="56000E6D"/>
    <w:rsid w:val="560353DB"/>
    <w:rsid w:val="561566E7"/>
    <w:rsid w:val="562A0318"/>
    <w:rsid w:val="562E0F99"/>
    <w:rsid w:val="56312B8A"/>
    <w:rsid w:val="563511FC"/>
    <w:rsid w:val="56362278"/>
    <w:rsid w:val="56381BAB"/>
    <w:rsid w:val="56441B29"/>
    <w:rsid w:val="565C445A"/>
    <w:rsid w:val="56655F83"/>
    <w:rsid w:val="566A1059"/>
    <w:rsid w:val="56774137"/>
    <w:rsid w:val="567B6120"/>
    <w:rsid w:val="56813046"/>
    <w:rsid w:val="568B7FB1"/>
    <w:rsid w:val="569E1904"/>
    <w:rsid w:val="56A87175"/>
    <w:rsid w:val="56AB66B6"/>
    <w:rsid w:val="56AD0C64"/>
    <w:rsid w:val="56C403DB"/>
    <w:rsid w:val="56C473AE"/>
    <w:rsid w:val="56C6377F"/>
    <w:rsid w:val="56C95E3B"/>
    <w:rsid w:val="56CB1FFC"/>
    <w:rsid w:val="56CD1911"/>
    <w:rsid w:val="56CE44BC"/>
    <w:rsid w:val="56E5757B"/>
    <w:rsid w:val="56E7325B"/>
    <w:rsid w:val="56EB4864"/>
    <w:rsid w:val="56F1502B"/>
    <w:rsid w:val="570111BB"/>
    <w:rsid w:val="57043E06"/>
    <w:rsid w:val="57155D2B"/>
    <w:rsid w:val="57172129"/>
    <w:rsid w:val="57197DCE"/>
    <w:rsid w:val="571F094F"/>
    <w:rsid w:val="571F440B"/>
    <w:rsid w:val="572873EF"/>
    <w:rsid w:val="57341A9B"/>
    <w:rsid w:val="573B37A6"/>
    <w:rsid w:val="574433CC"/>
    <w:rsid w:val="574648D9"/>
    <w:rsid w:val="575064CC"/>
    <w:rsid w:val="575A3527"/>
    <w:rsid w:val="57606FCF"/>
    <w:rsid w:val="576230E5"/>
    <w:rsid w:val="576254F5"/>
    <w:rsid w:val="57652CCC"/>
    <w:rsid w:val="57662D91"/>
    <w:rsid w:val="576635DD"/>
    <w:rsid w:val="57687296"/>
    <w:rsid w:val="576C4247"/>
    <w:rsid w:val="576F04E3"/>
    <w:rsid w:val="577A3D03"/>
    <w:rsid w:val="577A3F5A"/>
    <w:rsid w:val="577B23D2"/>
    <w:rsid w:val="57802936"/>
    <w:rsid w:val="57892063"/>
    <w:rsid w:val="57912ACC"/>
    <w:rsid w:val="579A21A4"/>
    <w:rsid w:val="579D447A"/>
    <w:rsid w:val="57AB7BE5"/>
    <w:rsid w:val="57BB4790"/>
    <w:rsid w:val="57BD62CF"/>
    <w:rsid w:val="57DE698D"/>
    <w:rsid w:val="57E010FA"/>
    <w:rsid w:val="57EC197C"/>
    <w:rsid w:val="57F036CB"/>
    <w:rsid w:val="57FF4854"/>
    <w:rsid w:val="580344A3"/>
    <w:rsid w:val="580A2A5C"/>
    <w:rsid w:val="581B2021"/>
    <w:rsid w:val="58210932"/>
    <w:rsid w:val="58336BA9"/>
    <w:rsid w:val="58355F65"/>
    <w:rsid w:val="583A412C"/>
    <w:rsid w:val="58424619"/>
    <w:rsid w:val="584B13D1"/>
    <w:rsid w:val="58524CB7"/>
    <w:rsid w:val="585353CE"/>
    <w:rsid w:val="585B6DE8"/>
    <w:rsid w:val="585C72B8"/>
    <w:rsid w:val="58655144"/>
    <w:rsid w:val="58656C09"/>
    <w:rsid w:val="58703499"/>
    <w:rsid w:val="587E539F"/>
    <w:rsid w:val="589054D4"/>
    <w:rsid w:val="58930C56"/>
    <w:rsid w:val="58941E9E"/>
    <w:rsid w:val="58977995"/>
    <w:rsid w:val="58985102"/>
    <w:rsid w:val="58A4309C"/>
    <w:rsid w:val="58AD4284"/>
    <w:rsid w:val="58AD484D"/>
    <w:rsid w:val="58AF7981"/>
    <w:rsid w:val="58B17D34"/>
    <w:rsid w:val="58B60E85"/>
    <w:rsid w:val="58BF3E3F"/>
    <w:rsid w:val="58C161BC"/>
    <w:rsid w:val="58D7636B"/>
    <w:rsid w:val="58E30A4B"/>
    <w:rsid w:val="58E9657A"/>
    <w:rsid w:val="58EF0F23"/>
    <w:rsid w:val="59035FA0"/>
    <w:rsid w:val="59080E46"/>
    <w:rsid w:val="59083BCB"/>
    <w:rsid w:val="590E1CE2"/>
    <w:rsid w:val="591D6B1E"/>
    <w:rsid w:val="592338ED"/>
    <w:rsid w:val="59365F3C"/>
    <w:rsid w:val="594B0B46"/>
    <w:rsid w:val="5965088E"/>
    <w:rsid w:val="596657A6"/>
    <w:rsid w:val="59740663"/>
    <w:rsid w:val="597524C5"/>
    <w:rsid w:val="597F18E2"/>
    <w:rsid w:val="59856018"/>
    <w:rsid w:val="59962CAF"/>
    <w:rsid w:val="59987ED6"/>
    <w:rsid w:val="599D0830"/>
    <w:rsid w:val="59A124CE"/>
    <w:rsid w:val="59A1768A"/>
    <w:rsid w:val="59A83F18"/>
    <w:rsid w:val="59AB64A9"/>
    <w:rsid w:val="59AF21AF"/>
    <w:rsid w:val="59B31490"/>
    <w:rsid w:val="59BD56FA"/>
    <w:rsid w:val="59C52FDA"/>
    <w:rsid w:val="59CF3D8D"/>
    <w:rsid w:val="59DD0047"/>
    <w:rsid w:val="59EF3A5B"/>
    <w:rsid w:val="59FF0D52"/>
    <w:rsid w:val="5A034462"/>
    <w:rsid w:val="5A116A27"/>
    <w:rsid w:val="5A1C6158"/>
    <w:rsid w:val="5A2F7C96"/>
    <w:rsid w:val="5A375196"/>
    <w:rsid w:val="5A483CF1"/>
    <w:rsid w:val="5A5B48BD"/>
    <w:rsid w:val="5A666D3D"/>
    <w:rsid w:val="5A6953DE"/>
    <w:rsid w:val="5A760240"/>
    <w:rsid w:val="5A792D71"/>
    <w:rsid w:val="5A931E05"/>
    <w:rsid w:val="5A9D12EC"/>
    <w:rsid w:val="5A9E2219"/>
    <w:rsid w:val="5AC673AE"/>
    <w:rsid w:val="5AC84CE3"/>
    <w:rsid w:val="5AD05C3D"/>
    <w:rsid w:val="5AD0611A"/>
    <w:rsid w:val="5ADA20E5"/>
    <w:rsid w:val="5ADF45F4"/>
    <w:rsid w:val="5AE52A18"/>
    <w:rsid w:val="5AE85550"/>
    <w:rsid w:val="5AEC16F3"/>
    <w:rsid w:val="5B0879E3"/>
    <w:rsid w:val="5B0A3B9E"/>
    <w:rsid w:val="5B0D2BE7"/>
    <w:rsid w:val="5B0D4CBD"/>
    <w:rsid w:val="5B0D7620"/>
    <w:rsid w:val="5B0E6E24"/>
    <w:rsid w:val="5B1A095B"/>
    <w:rsid w:val="5B2626D2"/>
    <w:rsid w:val="5B2F4828"/>
    <w:rsid w:val="5B361213"/>
    <w:rsid w:val="5B386159"/>
    <w:rsid w:val="5B3B0D61"/>
    <w:rsid w:val="5B3B410D"/>
    <w:rsid w:val="5B433450"/>
    <w:rsid w:val="5B484020"/>
    <w:rsid w:val="5B486071"/>
    <w:rsid w:val="5B4C6F1F"/>
    <w:rsid w:val="5B641AED"/>
    <w:rsid w:val="5B730076"/>
    <w:rsid w:val="5B831897"/>
    <w:rsid w:val="5B854889"/>
    <w:rsid w:val="5B9B5DF9"/>
    <w:rsid w:val="5BA26CEB"/>
    <w:rsid w:val="5BAB3392"/>
    <w:rsid w:val="5BB64982"/>
    <w:rsid w:val="5BB75CBE"/>
    <w:rsid w:val="5BB845D5"/>
    <w:rsid w:val="5BBE3890"/>
    <w:rsid w:val="5BC564E7"/>
    <w:rsid w:val="5BE838AB"/>
    <w:rsid w:val="5BF42FD2"/>
    <w:rsid w:val="5BF73789"/>
    <w:rsid w:val="5BF774E5"/>
    <w:rsid w:val="5BFD63B5"/>
    <w:rsid w:val="5BFE5CDA"/>
    <w:rsid w:val="5C033411"/>
    <w:rsid w:val="5C042FD9"/>
    <w:rsid w:val="5C073E46"/>
    <w:rsid w:val="5C0F102A"/>
    <w:rsid w:val="5C143C9F"/>
    <w:rsid w:val="5C224E7C"/>
    <w:rsid w:val="5C2371E8"/>
    <w:rsid w:val="5C2643D3"/>
    <w:rsid w:val="5C2C40C6"/>
    <w:rsid w:val="5C32069D"/>
    <w:rsid w:val="5C3255E5"/>
    <w:rsid w:val="5C424A4A"/>
    <w:rsid w:val="5C463510"/>
    <w:rsid w:val="5C5E6751"/>
    <w:rsid w:val="5C651667"/>
    <w:rsid w:val="5C660AA0"/>
    <w:rsid w:val="5C795DA6"/>
    <w:rsid w:val="5C836B5A"/>
    <w:rsid w:val="5C860D77"/>
    <w:rsid w:val="5C86198A"/>
    <w:rsid w:val="5C8C4803"/>
    <w:rsid w:val="5CA0442B"/>
    <w:rsid w:val="5CA145B3"/>
    <w:rsid w:val="5CA37470"/>
    <w:rsid w:val="5CA97F05"/>
    <w:rsid w:val="5CAF779F"/>
    <w:rsid w:val="5CBD2789"/>
    <w:rsid w:val="5CC7047D"/>
    <w:rsid w:val="5CCB337A"/>
    <w:rsid w:val="5CD72FDD"/>
    <w:rsid w:val="5CD85E6F"/>
    <w:rsid w:val="5CDE3181"/>
    <w:rsid w:val="5CF65A94"/>
    <w:rsid w:val="5CFA728F"/>
    <w:rsid w:val="5D185073"/>
    <w:rsid w:val="5D2103B4"/>
    <w:rsid w:val="5D24155E"/>
    <w:rsid w:val="5D2C254F"/>
    <w:rsid w:val="5D376A3A"/>
    <w:rsid w:val="5D3D13E6"/>
    <w:rsid w:val="5D411601"/>
    <w:rsid w:val="5D44190D"/>
    <w:rsid w:val="5D576079"/>
    <w:rsid w:val="5D5843A1"/>
    <w:rsid w:val="5D5C43B2"/>
    <w:rsid w:val="5D846BF6"/>
    <w:rsid w:val="5D881D29"/>
    <w:rsid w:val="5D8B4D4C"/>
    <w:rsid w:val="5D965103"/>
    <w:rsid w:val="5D9E08EE"/>
    <w:rsid w:val="5DB6119C"/>
    <w:rsid w:val="5DBA5D03"/>
    <w:rsid w:val="5DBE3A0D"/>
    <w:rsid w:val="5DCA53BB"/>
    <w:rsid w:val="5DE216CD"/>
    <w:rsid w:val="5DE30746"/>
    <w:rsid w:val="5DE8677A"/>
    <w:rsid w:val="5DF71E01"/>
    <w:rsid w:val="5DFE453C"/>
    <w:rsid w:val="5E0325B3"/>
    <w:rsid w:val="5E084246"/>
    <w:rsid w:val="5E0C317E"/>
    <w:rsid w:val="5E0F71FA"/>
    <w:rsid w:val="5E1C5A1C"/>
    <w:rsid w:val="5E2750FB"/>
    <w:rsid w:val="5E3A7A6B"/>
    <w:rsid w:val="5E46583F"/>
    <w:rsid w:val="5E4F5238"/>
    <w:rsid w:val="5E5B2C9C"/>
    <w:rsid w:val="5E837E00"/>
    <w:rsid w:val="5E963BCC"/>
    <w:rsid w:val="5E993540"/>
    <w:rsid w:val="5E9C4F30"/>
    <w:rsid w:val="5E9D51F0"/>
    <w:rsid w:val="5E9F5641"/>
    <w:rsid w:val="5EA12E1D"/>
    <w:rsid w:val="5EA1351A"/>
    <w:rsid w:val="5EA3677B"/>
    <w:rsid w:val="5EAA342C"/>
    <w:rsid w:val="5EC3489A"/>
    <w:rsid w:val="5EDE3462"/>
    <w:rsid w:val="5EDF179D"/>
    <w:rsid w:val="5EDF21B9"/>
    <w:rsid w:val="5EEF209C"/>
    <w:rsid w:val="5EF013AD"/>
    <w:rsid w:val="5EF26CDA"/>
    <w:rsid w:val="5EFB7F82"/>
    <w:rsid w:val="5F0279F2"/>
    <w:rsid w:val="5F0B4C9B"/>
    <w:rsid w:val="5F191FC7"/>
    <w:rsid w:val="5F1C5CD9"/>
    <w:rsid w:val="5F467D29"/>
    <w:rsid w:val="5F5A7503"/>
    <w:rsid w:val="5F600B98"/>
    <w:rsid w:val="5F602FC5"/>
    <w:rsid w:val="5F691EDF"/>
    <w:rsid w:val="5F6E63EE"/>
    <w:rsid w:val="5F726913"/>
    <w:rsid w:val="5F80734B"/>
    <w:rsid w:val="5F813542"/>
    <w:rsid w:val="5F87295A"/>
    <w:rsid w:val="5F9034E3"/>
    <w:rsid w:val="5F9715AA"/>
    <w:rsid w:val="5F996BE8"/>
    <w:rsid w:val="5F9F62B0"/>
    <w:rsid w:val="5FA32823"/>
    <w:rsid w:val="5FA4135D"/>
    <w:rsid w:val="5FAA69A4"/>
    <w:rsid w:val="5FBE5981"/>
    <w:rsid w:val="5FC10DDA"/>
    <w:rsid w:val="5FEE3E30"/>
    <w:rsid w:val="5FF01402"/>
    <w:rsid w:val="5FF04E69"/>
    <w:rsid w:val="5FF265AB"/>
    <w:rsid w:val="5FF512CE"/>
    <w:rsid w:val="5FFB3726"/>
    <w:rsid w:val="600769BA"/>
    <w:rsid w:val="600B1057"/>
    <w:rsid w:val="600F606A"/>
    <w:rsid w:val="601403A5"/>
    <w:rsid w:val="601C30DD"/>
    <w:rsid w:val="602A29F5"/>
    <w:rsid w:val="603055BF"/>
    <w:rsid w:val="603D2186"/>
    <w:rsid w:val="60481B49"/>
    <w:rsid w:val="604B3A43"/>
    <w:rsid w:val="60514AFB"/>
    <w:rsid w:val="605B154C"/>
    <w:rsid w:val="6063758E"/>
    <w:rsid w:val="60656B43"/>
    <w:rsid w:val="60663BE3"/>
    <w:rsid w:val="606A52CE"/>
    <w:rsid w:val="60705823"/>
    <w:rsid w:val="60716740"/>
    <w:rsid w:val="60731A81"/>
    <w:rsid w:val="60755806"/>
    <w:rsid w:val="607C58D1"/>
    <w:rsid w:val="607F43AA"/>
    <w:rsid w:val="608245A1"/>
    <w:rsid w:val="6088686B"/>
    <w:rsid w:val="608C27F3"/>
    <w:rsid w:val="60A165B9"/>
    <w:rsid w:val="60AA4D21"/>
    <w:rsid w:val="60B63F66"/>
    <w:rsid w:val="60B75931"/>
    <w:rsid w:val="60BE6A0A"/>
    <w:rsid w:val="60C17E07"/>
    <w:rsid w:val="60C90FA4"/>
    <w:rsid w:val="60D262C2"/>
    <w:rsid w:val="60E4064F"/>
    <w:rsid w:val="60E63DCD"/>
    <w:rsid w:val="60EA7389"/>
    <w:rsid w:val="60EC3BA8"/>
    <w:rsid w:val="60EC5C21"/>
    <w:rsid w:val="60ED40D5"/>
    <w:rsid w:val="60F9588E"/>
    <w:rsid w:val="60FD1436"/>
    <w:rsid w:val="61010EBE"/>
    <w:rsid w:val="610C7E54"/>
    <w:rsid w:val="611F5FC7"/>
    <w:rsid w:val="61283289"/>
    <w:rsid w:val="612B24E7"/>
    <w:rsid w:val="6134477B"/>
    <w:rsid w:val="613820FD"/>
    <w:rsid w:val="613D1B64"/>
    <w:rsid w:val="613E3AF8"/>
    <w:rsid w:val="61434FC6"/>
    <w:rsid w:val="6147497C"/>
    <w:rsid w:val="614961E1"/>
    <w:rsid w:val="61542498"/>
    <w:rsid w:val="615B495C"/>
    <w:rsid w:val="615E363A"/>
    <w:rsid w:val="615E5529"/>
    <w:rsid w:val="61660397"/>
    <w:rsid w:val="616A030D"/>
    <w:rsid w:val="617721E0"/>
    <w:rsid w:val="61784175"/>
    <w:rsid w:val="617A4D60"/>
    <w:rsid w:val="618104C1"/>
    <w:rsid w:val="6199739C"/>
    <w:rsid w:val="619D62F2"/>
    <w:rsid w:val="61A63C6B"/>
    <w:rsid w:val="61A8483B"/>
    <w:rsid w:val="61AA50AC"/>
    <w:rsid w:val="61AB526B"/>
    <w:rsid w:val="61B04319"/>
    <w:rsid w:val="61B23EC3"/>
    <w:rsid w:val="61BA0503"/>
    <w:rsid w:val="61C203B5"/>
    <w:rsid w:val="61C439CF"/>
    <w:rsid w:val="61C65781"/>
    <w:rsid w:val="61D07BC0"/>
    <w:rsid w:val="61D34907"/>
    <w:rsid w:val="61D377B1"/>
    <w:rsid w:val="61D51218"/>
    <w:rsid w:val="61D73902"/>
    <w:rsid w:val="61E84890"/>
    <w:rsid w:val="61F170E8"/>
    <w:rsid w:val="61FF46FE"/>
    <w:rsid w:val="6203108B"/>
    <w:rsid w:val="62154B3D"/>
    <w:rsid w:val="62180AC7"/>
    <w:rsid w:val="621A0E75"/>
    <w:rsid w:val="621B0EF9"/>
    <w:rsid w:val="621B639F"/>
    <w:rsid w:val="62326035"/>
    <w:rsid w:val="62336376"/>
    <w:rsid w:val="62432566"/>
    <w:rsid w:val="62462D0B"/>
    <w:rsid w:val="62676EB4"/>
    <w:rsid w:val="626A2B65"/>
    <w:rsid w:val="626C27C7"/>
    <w:rsid w:val="62722A23"/>
    <w:rsid w:val="628450FA"/>
    <w:rsid w:val="62935304"/>
    <w:rsid w:val="62A609AD"/>
    <w:rsid w:val="62B567FD"/>
    <w:rsid w:val="62BB0BD2"/>
    <w:rsid w:val="62BC0130"/>
    <w:rsid w:val="62C02D4B"/>
    <w:rsid w:val="62C91135"/>
    <w:rsid w:val="62DE279D"/>
    <w:rsid w:val="62E445D2"/>
    <w:rsid w:val="62EE4140"/>
    <w:rsid w:val="62F030B0"/>
    <w:rsid w:val="62F41610"/>
    <w:rsid w:val="62F453E1"/>
    <w:rsid w:val="62F74ACF"/>
    <w:rsid w:val="62F857FC"/>
    <w:rsid w:val="62F9297A"/>
    <w:rsid w:val="63004060"/>
    <w:rsid w:val="630A3DAB"/>
    <w:rsid w:val="630D53C7"/>
    <w:rsid w:val="63116B44"/>
    <w:rsid w:val="6315711B"/>
    <w:rsid w:val="63174290"/>
    <w:rsid w:val="631802E3"/>
    <w:rsid w:val="6319088C"/>
    <w:rsid w:val="63291466"/>
    <w:rsid w:val="632A5289"/>
    <w:rsid w:val="6331432C"/>
    <w:rsid w:val="633E0334"/>
    <w:rsid w:val="634122AA"/>
    <w:rsid w:val="634E6F30"/>
    <w:rsid w:val="6350396E"/>
    <w:rsid w:val="63531002"/>
    <w:rsid w:val="635701AC"/>
    <w:rsid w:val="63570BE7"/>
    <w:rsid w:val="635C394E"/>
    <w:rsid w:val="635E6477"/>
    <w:rsid w:val="636122CA"/>
    <w:rsid w:val="636F3B32"/>
    <w:rsid w:val="637F1289"/>
    <w:rsid w:val="639F5093"/>
    <w:rsid w:val="63B61FA6"/>
    <w:rsid w:val="63B87A0D"/>
    <w:rsid w:val="63BE50FD"/>
    <w:rsid w:val="63C87B85"/>
    <w:rsid w:val="63CB57D5"/>
    <w:rsid w:val="63DA1C24"/>
    <w:rsid w:val="63F608BF"/>
    <w:rsid w:val="6401748C"/>
    <w:rsid w:val="640D214A"/>
    <w:rsid w:val="641F4188"/>
    <w:rsid w:val="64216696"/>
    <w:rsid w:val="642623F2"/>
    <w:rsid w:val="64297103"/>
    <w:rsid w:val="642B65C7"/>
    <w:rsid w:val="642B7BCE"/>
    <w:rsid w:val="642C6B80"/>
    <w:rsid w:val="643152AF"/>
    <w:rsid w:val="643616AA"/>
    <w:rsid w:val="643B589F"/>
    <w:rsid w:val="643C1A4B"/>
    <w:rsid w:val="644E202E"/>
    <w:rsid w:val="645B55C6"/>
    <w:rsid w:val="645F7346"/>
    <w:rsid w:val="64601323"/>
    <w:rsid w:val="64607BB5"/>
    <w:rsid w:val="64625BD2"/>
    <w:rsid w:val="64626950"/>
    <w:rsid w:val="646F54A5"/>
    <w:rsid w:val="647E08FF"/>
    <w:rsid w:val="64894E69"/>
    <w:rsid w:val="64896F98"/>
    <w:rsid w:val="64941598"/>
    <w:rsid w:val="64976A6B"/>
    <w:rsid w:val="6498135B"/>
    <w:rsid w:val="64A1083C"/>
    <w:rsid w:val="64B12059"/>
    <w:rsid w:val="64CD3EE6"/>
    <w:rsid w:val="64D46C42"/>
    <w:rsid w:val="64EF0521"/>
    <w:rsid w:val="64F44610"/>
    <w:rsid w:val="64F573F3"/>
    <w:rsid w:val="64FD5CAC"/>
    <w:rsid w:val="65091F42"/>
    <w:rsid w:val="650D4B3F"/>
    <w:rsid w:val="650E1EC0"/>
    <w:rsid w:val="651B66EF"/>
    <w:rsid w:val="65223D7D"/>
    <w:rsid w:val="652F71EB"/>
    <w:rsid w:val="65375E03"/>
    <w:rsid w:val="65436D17"/>
    <w:rsid w:val="65572A11"/>
    <w:rsid w:val="655B056E"/>
    <w:rsid w:val="6562683D"/>
    <w:rsid w:val="65643662"/>
    <w:rsid w:val="656F3A25"/>
    <w:rsid w:val="657C68E8"/>
    <w:rsid w:val="6590759D"/>
    <w:rsid w:val="65941453"/>
    <w:rsid w:val="659C28F6"/>
    <w:rsid w:val="659E468E"/>
    <w:rsid w:val="65AF2097"/>
    <w:rsid w:val="65C36E07"/>
    <w:rsid w:val="65C41E16"/>
    <w:rsid w:val="65CD4783"/>
    <w:rsid w:val="65D10C2B"/>
    <w:rsid w:val="65E01D7E"/>
    <w:rsid w:val="65E242A1"/>
    <w:rsid w:val="65E76607"/>
    <w:rsid w:val="65EF3425"/>
    <w:rsid w:val="65F95025"/>
    <w:rsid w:val="660E264E"/>
    <w:rsid w:val="661520F0"/>
    <w:rsid w:val="661C4A4C"/>
    <w:rsid w:val="661F3AC0"/>
    <w:rsid w:val="6620578C"/>
    <w:rsid w:val="662542A9"/>
    <w:rsid w:val="66316E2A"/>
    <w:rsid w:val="663B7620"/>
    <w:rsid w:val="664011CF"/>
    <w:rsid w:val="66415EC6"/>
    <w:rsid w:val="66493EAD"/>
    <w:rsid w:val="664B11D5"/>
    <w:rsid w:val="664D5BD7"/>
    <w:rsid w:val="664F1E5F"/>
    <w:rsid w:val="666E0321"/>
    <w:rsid w:val="66740E3A"/>
    <w:rsid w:val="66890459"/>
    <w:rsid w:val="669A357F"/>
    <w:rsid w:val="669B7B51"/>
    <w:rsid w:val="669E05B5"/>
    <w:rsid w:val="66A22617"/>
    <w:rsid w:val="66AC63B6"/>
    <w:rsid w:val="66B92C1A"/>
    <w:rsid w:val="66BB2587"/>
    <w:rsid w:val="66C875EA"/>
    <w:rsid w:val="66CE0B99"/>
    <w:rsid w:val="66DC0CEF"/>
    <w:rsid w:val="66FC35F1"/>
    <w:rsid w:val="67050B89"/>
    <w:rsid w:val="670B5AF9"/>
    <w:rsid w:val="67194DED"/>
    <w:rsid w:val="67240C39"/>
    <w:rsid w:val="672625E2"/>
    <w:rsid w:val="672D580E"/>
    <w:rsid w:val="672F4850"/>
    <w:rsid w:val="6730239A"/>
    <w:rsid w:val="673C2443"/>
    <w:rsid w:val="67412D63"/>
    <w:rsid w:val="674A79AD"/>
    <w:rsid w:val="67521946"/>
    <w:rsid w:val="67547293"/>
    <w:rsid w:val="67555ADD"/>
    <w:rsid w:val="67562AD2"/>
    <w:rsid w:val="675C1637"/>
    <w:rsid w:val="676D3170"/>
    <w:rsid w:val="67762E5E"/>
    <w:rsid w:val="677D2832"/>
    <w:rsid w:val="6787605B"/>
    <w:rsid w:val="67882EB6"/>
    <w:rsid w:val="678D1E9B"/>
    <w:rsid w:val="67902C91"/>
    <w:rsid w:val="679B1C15"/>
    <w:rsid w:val="67AC4D36"/>
    <w:rsid w:val="67BB0698"/>
    <w:rsid w:val="67C967EF"/>
    <w:rsid w:val="67CA006E"/>
    <w:rsid w:val="67CC3C5A"/>
    <w:rsid w:val="67CC464C"/>
    <w:rsid w:val="67D05153"/>
    <w:rsid w:val="67D97D85"/>
    <w:rsid w:val="67EC205E"/>
    <w:rsid w:val="67EF1BE0"/>
    <w:rsid w:val="67F15C22"/>
    <w:rsid w:val="6800229B"/>
    <w:rsid w:val="68040FCB"/>
    <w:rsid w:val="680845DC"/>
    <w:rsid w:val="680C57B7"/>
    <w:rsid w:val="68111412"/>
    <w:rsid w:val="682917EA"/>
    <w:rsid w:val="682937C4"/>
    <w:rsid w:val="682E14DF"/>
    <w:rsid w:val="683173A4"/>
    <w:rsid w:val="683C30D3"/>
    <w:rsid w:val="68501236"/>
    <w:rsid w:val="68531103"/>
    <w:rsid w:val="686C0C33"/>
    <w:rsid w:val="68751D88"/>
    <w:rsid w:val="688A133D"/>
    <w:rsid w:val="688B37EE"/>
    <w:rsid w:val="68906BB9"/>
    <w:rsid w:val="68967918"/>
    <w:rsid w:val="689F31FE"/>
    <w:rsid w:val="68BC4229"/>
    <w:rsid w:val="68D74E67"/>
    <w:rsid w:val="68E7384E"/>
    <w:rsid w:val="68E93DF1"/>
    <w:rsid w:val="68EB1FAF"/>
    <w:rsid w:val="68EF6B74"/>
    <w:rsid w:val="68F97CCB"/>
    <w:rsid w:val="690357CF"/>
    <w:rsid w:val="69135841"/>
    <w:rsid w:val="69137C2A"/>
    <w:rsid w:val="69377552"/>
    <w:rsid w:val="6943039E"/>
    <w:rsid w:val="695C274E"/>
    <w:rsid w:val="696811AD"/>
    <w:rsid w:val="696C5618"/>
    <w:rsid w:val="6979336C"/>
    <w:rsid w:val="69853E0D"/>
    <w:rsid w:val="69BF33F0"/>
    <w:rsid w:val="69C9289E"/>
    <w:rsid w:val="69CF485A"/>
    <w:rsid w:val="69E46054"/>
    <w:rsid w:val="69E826E7"/>
    <w:rsid w:val="6A015C5F"/>
    <w:rsid w:val="6A2317EB"/>
    <w:rsid w:val="6A254B91"/>
    <w:rsid w:val="6A2E4943"/>
    <w:rsid w:val="6A3312E8"/>
    <w:rsid w:val="6A3823A6"/>
    <w:rsid w:val="6A447398"/>
    <w:rsid w:val="6A4D7B30"/>
    <w:rsid w:val="6A4E5F32"/>
    <w:rsid w:val="6A511306"/>
    <w:rsid w:val="6A603898"/>
    <w:rsid w:val="6A637224"/>
    <w:rsid w:val="6A6C610D"/>
    <w:rsid w:val="6A733978"/>
    <w:rsid w:val="6A7346D9"/>
    <w:rsid w:val="6A7C4A39"/>
    <w:rsid w:val="6A8F774B"/>
    <w:rsid w:val="6AA24626"/>
    <w:rsid w:val="6AA2514D"/>
    <w:rsid w:val="6AA4069B"/>
    <w:rsid w:val="6AB6303A"/>
    <w:rsid w:val="6ABB014F"/>
    <w:rsid w:val="6ADA57AB"/>
    <w:rsid w:val="6ADF1FFF"/>
    <w:rsid w:val="6AE04B0A"/>
    <w:rsid w:val="6AE1181F"/>
    <w:rsid w:val="6AED6519"/>
    <w:rsid w:val="6AF53E7E"/>
    <w:rsid w:val="6AF73F86"/>
    <w:rsid w:val="6B0642B8"/>
    <w:rsid w:val="6B24172B"/>
    <w:rsid w:val="6B275261"/>
    <w:rsid w:val="6B3933EE"/>
    <w:rsid w:val="6B3B7E90"/>
    <w:rsid w:val="6B3F09CD"/>
    <w:rsid w:val="6B4169CB"/>
    <w:rsid w:val="6B4C7676"/>
    <w:rsid w:val="6B583144"/>
    <w:rsid w:val="6B6F5B10"/>
    <w:rsid w:val="6B703E57"/>
    <w:rsid w:val="6B745A9F"/>
    <w:rsid w:val="6B7912D4"/>
    <w:rsid w:val="6B7B6E90"/>
    <w:rsid w:val="6B7D312A"/>
    <w:rsid w:val="6B81035A"/>
    <w:rsid w:val="6B83313B"/>
    <w:rsid w:val="6B87230A"/>
    <w:rsid w:val="6B89608B"/>
    <w:rsid w:val="6B917FA3"/>
    <w:rsid w:val="6B9C20E3"/>
    <w:rsid w:val="6BA2732D"/>
    <w:rsid w:val="6BB019C0"/>
    <w:rsid w:val="6BB30040"/>
    <w:rsid w:val="6BB9378F"/>
    <w:rsid w:val="6BC410DF"/>
    <w:rsid w:val="6BC52D05"/>
    <w:rsid w:val="6BC52D8E"/>
    <w:rsid w:val="6BC617DB"/>
    <w:rsid w:val="6BCA604D"/>
    <w:rsid w:val="6BCF475A"/>
    <w:rsid w:val="6BD6135B"/>
    <w:rsid w:val="6BDE0C4B"/>
    <w:rsid w:val="6BE27F10"/>
    <w:rsid w:val="6BEE0B54"/>
    <w:rsid w:val="6BEE69D9"/>
    <w:rsid w:val="6C070B9E"/>
    <w:rsid w:val="6C071DC2"/>
    <w:rsid w:val="6C1216B7"/>
    <w:rsid w:val="6C1542ED"/>
    <w:rsid w:val="6C1729DF"/>
    <w:rsid w:val="6C1B2BD4"/>
    <w:rsid w:val="6C297224"/>
    <w:rsid w:val="6C3544E9"/>
    <w:rsid w:val="6C43054E"/>
    <w:rsid w:val="6C465382"/>
    <w:rsid w:val="6C4C4CD5"/>
    <w:rsid w:val="6C540998"/>
    <w:rsid w:val="6C5A19C7"/>
    <w:rsid w:val="6C621214"/>
    <w:rsid w:val="6C6405BF"/>
    <w:rsid w:val="6C640FFE"/>
    <w:rsid w:val="6C7B3736"/>
    <w:rsid w:val="6C7C18AE"/>
    <w:rsid w:val="6C892D44"/>
    <w:rsid w:val="6C8B38E5"/>
    <w:rsid w:val="6C8D2F50"/>
    <w:rsid w:val="6C8E1988"/>
    <w:rsid w:val="6C94780C"/>
    <w:rsid w:val="6C96216C"/>
    <w:rsid w:val="6C98772F"/>
    <w:rsid w:val="6CA0143C"/>
    <w:rsid w:val="6CA264DE"/>
    <w:rsid w:val="6CA96B13"/>
    <w:rsid w:val="6CB027AC"/>
    <w:rsid w:val="6CB4156E"/>
    <w:rsid w:val="6CBC2932"/>
    <w:rsid w:val="6CBE0E65"/>
    <w:rsid w:val="6CC759FD"/>
    <w:rsid w:val="6CC812EE"/>
    <w:rsid w:val="6CD50CAF"/>
    <w:rsid w:val="6CDD69C0"/>
    <w:rsid w:val="6CDF5F08"/>
    <w:rsid w:val="6CEE0203"/>
    <w:rsid w:val="6CF02885"/>
    <w:rsid w:val="6CF15E42"/>
    <w:rsid w:val="6CF22757"/>
    <w:rsid w:val="6CFE69AE"/>
    <w:rsid w:val="6CFF2DF8"/>
    <w:rsid w:val="6D0110F4"/>
    <w:rsid w:val="6D023E26"/>
    <w:rsid w:val="6D113070"/>
    <w:rsid w:val="6D142953"/>
    <w:rsid w:val="6D1D3155"/>
    <w:rsid w:val="6D225952"/>
    <w:rsid w:val="6D230F6D"/>
    <w:rsid w:val="6D2627C1"/>
    <w:rsid w:val="6D315162"/>
    <w:rsid w:val="6D327D7B"/>
    <w:rsid w:val="6D3608C6"/>
    <w:rsid w:val="6D3D78A6"/>
    <w:rsid w:val="6D3F1232"/>
    <w:rsid w:val="6D4507C2"/>
    <w:rsid w:val="6D4F698C"/>
    <w:rsid w:val="6D583AA0"/>
    <w:rsid w:val="6D5C4254"/>
    <w:rsid w:val="6D5D3DE5"/>
    <w:rsid w:val="6D5F3774"/>
    <w:rsid w:val="6D69026D"/>
    <w:rsid w:val="6D697B4E"/>
    <w:rsid w:val="6D751D68"/>
    <w:rsid w:val="6D7C08EB"/>
    <w:rsid w:val="6D820061"/>
    <w:rsid w:val="6DA240B7"/>
    <w:rsid w:val="6DA84650"/>
    <w:rsid w:val="6DB302F4"/>
    <w:rsid w:val="6DB91AE6"/>
    <w:rsid w:val="6DBE051F"/>
    <w:rsid w:val="6DEC107A"/>
    <w:rsid w:val="6DF619DD"/>
    <w:rsid w:val="6DF6501F"/>
    <w:rsid w:val="6DF707FB"/>
    <w:rsid w:val="6DFE65C0"/>
    <w:rsid w:val="6DFF3E80"/>
    <w:rsid w:val="6E035850"/>
    <w:rsid w:val="6E0D3DD9"/>
    <w:rsid w:val="6E0E10BF"/>
    <w:rsid w:val="6E174B07"/>
    <w:rsid w:val="6E1B3079"/>
    <w:rsid w:val="6E3170B9"/>
    <w:rsid w:val="6E3655B6"/>
    <w:rsid w:val="6E3A7BE8"/>
    <w:rsid w:val="6E3B4DAC"/>
    <w:rsid w:val="6E3F5A18"/>
    <w:rsid w:val="6E4648AE"/>
    <w:rsid w:val="6E50249F"/>
    <w:rsid w:val="6E511C79"/>
    <w:rsid w:val="6E59296D"/>
    <w:rsid w:val="6E5B6B09"/>
    <w:rsid w:val="6E644F77"/>
    <w:rsid w:val="6E651FA2"/>
    <w:rsid w:val="6E736387"/>
    <w:rsid w:val="6E742AC5"/>
    <w:rsid w:val="6E796645"/>
    <w:rsid w:val="6E7B4424"/>
    <w:rsid w:val="6E7F2ECC"/>
    <w:rsid w:val="6E8B4F3F"/>
    <w:rsid w:val="6E8E2CF2"/>
    <w:rsid w:val="6E962082"/>
    <w:rsid w:val="6E9A407C"/>
    <w:rsid w:val="6E9C0D7C"/>
    <w:rsid w:val="6EA53C99"/>
    <w:rsid w:val="6EA70850"/>
    <w:rsid w:val="6EBA4A41"/>
    <w:rsid w:val="6EC1672F"/>
    <w:rsid w:val="6ECB3399"/>
    <w:rsid w:val="6ED47E70"/>
    <w:rsid w:val="6EDA058D"/>
    <w:rsid w:val="6EF32701"/>
    <w:rsid w:val="6EF87A7C"/>
    <w:rsid w:val="6EFD480A"/>
    <w:rsid w:val="6F0304B8"/>
    <w:rsid w:val="6F0F175A"/>
    <w:rsid w:val="6F1530A3"/>
    <w:rsid w:val="6F1C1E61"/>
    <w:rsid w:val="6F2177F0"/>
    <w:rsid w:val="6F235044"/>
    <w:rsid w:val="6F314933"/>
    <w:rsid w:val="6F444C6D"/>
    <w:rsid w:val="6F4A2F15"/>
    <w:rsid w:val="6F5F39A8"/>
    <w:rsid w:val="6F705799"/>
    <w:rsid w:val="6F713CC4"/>
    <w:rsid w:val="6F732A19"/>
    <w:rsid w:val="6F83046D"/>
    <w:rsid w:val="6F900F78"/>
    <w:rsid w:val="6F9365BA"/>
    <w:rsid w:val="6FA51799"/>
    <w:rsid w:val="6FAC2DDA"/>
    <w:rsid w:val="6FAC6229"/>
    <w:rsid w:val="6FAE3EDC"/>
    <w:rsid w:val="6FB21E96"/>
    <w:rsid w:val="6FC63F80"/>
    <w:rsid w:val="6FC9138E"/>
    <w:rsid w:val="6FCD3C5C"/>
    <w:rsid w:val="6FD141C5"/>
    <w:rsid w:val="6FE72A96"/>
    <w:rsid w:val="6FEB2095"/>
    <w:rsid w:val="6FEB7D87"/>
    <w:rsid w:val="6FEF506C"/>
    <w:rsid w:val="6FFB109E"/>
    <w:rsid w:val="6FFF2AC9"/>
    <w:rsid w:val="700935C2"/>
    <w:rsid w:val="700B270E"/>
    <w:rsid w:val="700E6373"/>
    <w:rsid w:val="7015025F"/>
    <w:rsid w:val="70170964"/>
    <w:rsid w:val="701E04C1"/>
    <w:rsid w:val="70241E36"/>
    <w:rsid w:val="70251F1A"/>
    <w:rsid w:val="702D164F"/>
    <w:rsid w:val="702F4DDB"/>
    <w:rsid w:val="70365502"/>
    <w:rsid w:val="703827C5"/>
    <w:rsid w:val="70470036"/>
    <w:rsid w:val="70575CB5"/>
    <w:rsid w:val="70630ACC"/>
    <w:rsid w:val="706656B2"/>
    <w:rsid w:val="70694381"/>
    <w:rsid w:val="706B39C5"/>
    <w:rsid w:val="7083369F"/>
    <w:rsid w:val="70844F77"/>
    <w:rsid w:val="708B2C00"/>
    <w:rsid w:val="709B0A47"/>
    <w:rsid w:val="70A54EBC"/>
    <w:rsid w:val="70A65A67"/>
    <w:rsid w:val="70B7719A"/>
    <w:rsid w:val="70D00E89"/>
    <w:rsid w:val="70D7258E"/>
    <w:rsid w:val="70DB5A14"/>
    <w:rsid w:val="70DF3BFA"/>
    <w:rsid w:val="70E12778"/>
    <w:rsid w:val="70EE03F1"/>
    <w:rsid w:val="70EF22C7"/>
    <w:rsid w:val="70F40EE8"/>
    <w:rsid w:val="70FB1415"/>
    <w:rsid w:val="710878BC"/>
    <w:rsid w:val="710C03CB"/>
    <w:rsid w:val="710E23CF"/>
    <w:rsid w:val="71153C3B"/>
    <w:rsid w:val="711C2FDA"/>
    <w:rsid w:val="711E6F08"/>
    <w:rsid w:val="712239F0"/>
    <w:rsid w:val="71230A17"/>
    <w:rsid w:val="7129365B"/>
    <w:rsid w:val="713C2AC4"/>
    <w:rsid w:val="713F7FC0"/>
    <w:rsid w:val="71462D07"/>
    <w:rsid w:val="714D3BC3"/>
    <w:rsid w:val="7152562F"/>
    <w:rsid w:val="716073C8"/>
    <w:rsid w:val="71621D5B"/>
    <w:rsid w:val="71677667"/>
    <w:rsid w:val="71861296"/>
    <w:rsid w:val="718A3C7D"/>
    <w:rsid w:val="719353A0"/>
    <w:rsid w:val="71976064"/>
    <w:rsid w:val="71A95E6E"/>
    <w:rsid w:val="71AC23EB"/>
    <w:rsid w:val="71B22DDF"/>
    <w:rsid w:val="71B4417F"/>
    <w:rsid w:val="71C45E39"/>
    <w:rsid w:val="71C81587"/>
    <w:rsid w:val="71D31043"/>
    <w:rsid w:val="71D55238"/>
    <w:rsid w:val="71F9403E"/>
    <w:rsid w:val="71FC7E77"/>
    <w:rsid w:val="7200716B"/>
    <w:rsid w:val="72063163"/>
    <w:rsid w:val="72077FFF"/>
    <w:rsid w:val="720A5A90"/>
    <w:rsid w:val="720C56E1"/>
    <w:rsid w:val="72144C91"/>
    <w:rsid w:val="721B25B0"/>
    <w:rsid w:val="7220427D"/>
    <w:rsid w:val="72206DEF"/>
    <w:rsid w:val="72341AE2"/>
    <w:rsid w:val="723C607F"/>
    <w:rsid w:val="723D735F"/>
    <w:rsid w:val="723F16BD"/>
    <w:rsid w:val="72410C78"/>
    <w:rsid w:val="72450789"/>
    <w:rsid w:val="724509D3"/>
    <w:rsid w:val="72474A6F"/>
    <w:rsid w:val="72540979"/>
    <w:rsid w:val="72591EE9"/>
    <w:rsid w:val="725D7856"/>
    <w:rsid w:val="726C21F8"/>
    <w:rsid w:val="726D364F"/>
    <w:rsid w:val="727514B9"/>
    <w:rsid w:val="727E0DD9"/>
    <w:rsid w:val="727E7411"/>
    <w:rsid w:val="72850D10"/>
    <w:rsid w:val="72892DCA"/>
    <w:rsid w:val="728E3747"/>
    <w:rsid w:val="72A00676"/>
    <w:rsid w:val="72B2616B"/>
    <w:rsid w:val="72B7351B"/>
    <w:rsid w:val="72C82954"/>
    <w:rsid w:val="72D17DB4"/>
    <w:rsid w:val="72D4118D"/>
    <w:rsid w:val="72DA0405"/>
    <w:rsid w:val="72EE09B4"/>
    <w:rsid w:val="72F63BCA"/>
    <w:rsid w:val="7310185B"/>
    <w:rsid w:val="73247255"/>
    <w:rsid w:val="73294451"/>
    <w:rsid w:val="732D6F60"/>
    <w:rsid w:val="73317062"/>
    <w:rsid w:val="734537FC"/>
    <w:rsid w:val="734E6C1F"/>
    <w:rsid w:val="73501FC3"/>
    <w:rsid w:val="735126AE"/>
    <w:rsid w:val="73515A24"/>
    <w:rsid w:val="735544CC"/>
    <w:rsid w:val="735D349C"/>
    <w:rsid w:val="735E59E0"/>
    <w:rsid w:val="735E64BD"/>
    <w:rsid w:val="735F389E"/>
    <w:rsid w:val="737A3EF3"/>
    <w:rsid w:val="737A4C68"/>
    <w:rsid w:val="73844595"/>
    <w:rsid w:val="738F57AB"/>
    <w:rsid w:val="73981D2B"/>
    <w:rsid w:val="739A6422"/>
    <w:rsid w:val="73A01DE4"/>
    <w:rsid w:val="73AD35B7"/>
    <w:rsid w:val="73B02875"/>
    <w:rsid w:val="73B2089D"/>
    <w:rsid w:val="73C41BAB"/>
    <w:rsid w:val="73C54340"/>
    <w:rsid w:val="73C70C18"/>
    <w:rsid w:val="73CE1D9F"/>
    <w:rsid w:val="73D14BD9"/>
    <w:rsid w:val="73D87B4D"/>
    <w:rsid w:val="73E526CB"/>
    <w:rsid w:val="73E57CE1"/>
    <w:rsid w:val="73F8382E"/>
    <w:rsid w:val="73FA11E1"/>
    <w:rsid w:val="74041FDE"/>
    <w:rsid w:val="740B740E"/>
    <w:rsid w:val="741D2042"/>
    <w:rsid w:val="74234BCF"/>
    <w:rsid w:val="743048E0"/>
    <w:rsid w:val="74361712"/>
    <w:rsid w:val="74363527"/>
    <w:rsid w:val="74417597"/>
    <w:rsid w:val="744555E1"/>
    <w:rsid w:val="74471EFC"/>
    <w:rsid w:val="744C2174"/>
    <w:rsid w:val="745A00F0"/>
    <w:rsid w:val="745E424E"/>
    <w:rsid w:val="74714960"/>
    <w:rsid w:val="74724790"/>
    <w:rsid w:val="74766D30"/>
    <w:rsid w:val="747E1AF1"/>
    <w:rsid w:val="747E475E"/>
    <w:rsid w:val="74875878"/>
    <w:rsid w:val="74952A2D"/>
    <w:rsid w:val="749C381B"/>
    <w:rsid w:val="749D600A"/>
    <w:rsid w:val="74A14704"/>
    <w:rsid w:val="74A85DDD"/>
    <w:rsid w:val="74B00810"/>
    <w:rsid w:val="74B86970"/>
    <w:rsid w:val="74B973E9"/>
    <w:rsid w:val="74BB3E53"/>
    <w:rsid w:val="74BD1881"/>
    <w:rsid w:val="74C34C9E"/>
    <w:rsid w:val="74C376D8"/>
    <w:rsid w:val="74C836B3"/>
    <w:rsid w:val="74CB51B7"/>
    <w:rsid w:val="74CE2B33"/>
    <w:rsid w:val="74D1229E"/>
    <w:rsid w:val="74DC1E05"/>
    <w:rsid w:val="74E15D86"/>
    <w:rsid w:val="74E840D6"/>
    <w:rsid w:val="74EB5F31"/>
    <w:rsid w:val="74F20774"/>
    <w:rsid w:val="75053E4C"/>
    <w:rsid w:val="7508220A"/>
    <w:rsid w:val="750C62FD"/>
    <w:rsid w:val="7519474A"/>
    <w:rsid w:val="75224012"/>
    <w:rsid w:val="75467BCB"/>
    <w:rsid w:val="754A1EAA"/>
    <w:rsid w:val="75531707"/>
    <w:rsid w:val="755A0C67"/>
    <w:rsid w:val="7565356F"/>
    <w:rsid w:val="75683271"/>
    <w:rsid w:val="75824627"/>
    <w:rsid w:val="7591683C"/>
    <w:rsid w:val="7598580A"/>
    <w:rsid w:val="759D7B72"/>
    <w:rsid w:val="75A62C22"/>
    <w:rsid w:val="75A936C1"/>
    <w:rsid w:val="75B03C16"/>
    <w:rsid w:val="75B36BC4"/>
    <w:rsid w:val="75B524E7"/>
    <w:rsid w:val="75B8396C"/>
    <w:rsid w:val="75C43A38"/>
    <w:rsid w:val="75C60B74"/>
    <w:rsid w:val="75CD48E1"/>
    <w:rsid w:val="75CD7B14"/>
    <w:rsid w:val="75D419D9"/>
    <w:rsid w:val="75E143B8"/>
    <w:rsid w:val="75E268E5"/>
    <w:rsid w:val="75E81E8D"/>
    <w:rsid w:val="75FA3D7B"/>
    <w:rsid w:val="7617123E"/>
    <w:rsid w:val="761A20A8"/>
    <w:rsid w:val="761C16A9"/>
    <w:rsid w:val="762A216C"/>
    <w:rsid w:val="762F2730"/>
    <w:rsid w:val="763D0265"/>
    <w:rsid w:val="76442CB0"/>
    <w:rsid w:val="766410EA"/>
    <w:rsid w:val="76673B60"/>
    <w:rsid w:val="76685C71"/>
    <w:rsid w:val="76780672"/>
    <w:rsid w:val="767D1E73"/>
    <w:rsid w:val="767F562E"/>
    <w:rsid w:val="76835795"/>
    <w:rsid w:val="76841091"/>
    <w:rsid w:val="768E020D"/>
    <w:rsid w:val="768E043E"/>
    <w:rsid w:val="769D54A9"/>
    <w:rsid w:val="76A4037F"/>
    <w:rsid w:val="76B41445"/>
    <w:rsid w:val="76B71BDD"/>
    <w:rsid w:val="76C10513"/>
    <w:rsid w:val="76C2175F"/>
    <w:rsid w:val="76C24E44"/>
    <w:rsid w:val="76CF162F"/>
    <w:rsid w:val="76E91C30"/>
    <w:rsid w:val="76EC65C9"/>
    <w:rsid w:val="76F812C9"/>
    <w:rsid w:val="76FD00BB"/>
    <w:rsid w:val="77031CA2"/>
    <w:rsid w:val="770626AC"/>
    <w:rsid w:val="770877C5"/>
    <w:rsid w:val="770A7273"/>
    <w:rsid w:val="77174320"/>
    <w:rsid w:val="77256EBA"/>
    <w:rsid w:val="772E7B69"/>
    <w:rsid w:val="7731197A"/>
    <w:rsid w:val="77327D6C"/>
    <w:rsid w:val="773E3B11"/>
    <w:rsid w:val="774C0C1C"/>
    <w:rsid w:val="7753137A"/>
    <w:rsid w:val="77532FF2"/>
    <w:rsid w:val="775E6E07"/>
    <w:rsid w:val="77606D12"/>
    <w:rsid w:val="776908CB"/>
    <w:rsid w:val="77737DE2"/>
    <w:rsid w:val="777B60A5"/>
    <w:rsid w:val="7783357B"/>
    <w:rsid w:val="779735EB"/>
    <w:rsid w:val="779C42B1"/>
    <w:rsid w:val="77A4627C"/>
    <w:rsid w:val="77AD5739"/>
    <w:rsid w:val="77AF00C3"/>
    <w:rsid w:val="77B24F6D"/>
    <w:rsid w:val="77C230F7"/>
    <w:rsid w:val="77C453E3"/>
    <w:rsid w:val="77D03204"/>
    <w:rsid w:val="77D67FA2"/>
    <w:rsid w:val="77DF6F30"/>
    <w:rsid w:val="77F23AA5"/>
    <w:rsid w:val="77F25FEB"/>
    <w:rsid w:val="780013F0"/>
    <w:rsid w:val="78024B90"/>
    <w:rsid w:val="78041EFC"/>
    <w:rsid w:val="78073A2F"/>
    <w:rsid w:val="780C11CF"/>
    <w:rsid w:val="781C5810"/>
    <w:rsid w:val="78253038"/>
    <w:rsid w:val="78285E6A"/>
    <w:rsid w:val="782A29F9"/>
    <w:rsid w:val="78356FA1"/>
    <w:rsid w:val="78395F46"/>
    <w:rsid w:val="783A7082"/>
    <w:rsid w:val="783C7A6D"/>
    <w:rsid w:val="783F47D2"/>
    <w:rsid w:val="78496350"/>
    <w:rsid w:val="785178CD"/>
    <w:rsid w:val="78552EA0"/>
    <w:rsid w:val="78631C69"/>
    <w:rsid w:val="78647055"/>
    <w:rsid w:val="786C2D89"/>
    <w:rsid w:val="78727ED5"/>
    <w:rsid w:val="787D641B"/>
    <w:rsid w:val="78820439"/>
    <w:rsid w:val="78841EE1"/>
    <w:rsid w:val="78853D43"/>
    <w:rsid w:val="7898335A"/>
    <w:rsid w:val="789B5E92"/>
    <w:rsid w:val="78AA7489"/>
    <w:rsid w:val="78AB0167"/>
    <w:rsid w:val="78AC7150"/>
    <w:rsid w:val="78B845A7"/>
    <w:rsid w:val="78C174EA"/>
    <w:rsid w:val="78C2709B"/>
    <w:rsid w:val="78CF3681"/>
    <w:rsid w:val="78D76A42"/>
    <w:rsid w:val="78E020FF"/>
    <w:rsid w:val="78E312D3"/>
    <w:rsid w:val="78E76718"/>
    <w:rsid w:val="78E93AA1"/>
    <w:rsid w:val="78EF2CC1"/>
    <w:rsid w:val="79127F23"/>
    <w:rsid w:val="79175561"/>
    <w:rsid w:val="79194B5F"/>
    <w:rsid w:val="7922253C"/>
    <w:rsid w:val="792573C8"/>
    <w:rsid w:val="792A7DCF"/>
    <w:rsid w:val="792F601A"/>
    <w:rsid w:val="794464CF"/>
    <w:rsid w:val="794B19A2"/>
    <w:rsid w:val="794D079C"/>
    <w:rsid w:val="794F6A6B"/>
    <w:rsid w:val="796C3EA7"/>
    <w:rsid w:val="796D58AB"/>
    <w:rsid w:val="796F465D"/>
    <w:rsid w:val="797C2C1B"/>
    <w:rsid w:val="798C417A"/>
    <w:rsid w:val="799D6481"/>
    <w:rsid w:val="79AE48AD"/>
    <w:rsid w:val="79C36F06"/>
    <w:rsid w:val="79C54071"/>
    <w:rsid w:val="79CA06B5"/>
    <w:rsid w:val="79D16FA1"/>
    <w:rsid w:val="79E70A51"/>
    <w:rsid w:val="79EF39B9"/>
    <w:rsid w:val="79FE70C8"/>
    <w:rsid w:val="7A050B85"/>
    <w:rsid w:val="7A052EB0"/>
    <w:rsid w:val="7A094DA5"/>
    <w:rsid w:val="7A0C39DC"/>
    <w:rsid w:val="7A0F3184"/>
    <w:rsid w:val="7A111C80"/>
    <w:rsid w:val="7A146919"/>
    <w:rsid w:val="7A206833"/>
    <w:rsid w:val="7A206B39"/>
    <w:rsid w:val="7A303067"/>
    <w:rsid w:val="7A351011"/>
    <w:rsid w:val="7A3A666E"/>
    <w:rsid w:val="7A3E0178"/>
    <w:rsid w:val="7A3F6B5F"/>
    <w:rsid w:val="7A412CC6"/>
    <w:rsid w:val="7A620B92"/>
    <w:rsid w:val="7A7734FA"/>
    <w:rsid w:val="7A806AF1"/>
    <w:rsid w:val="7A844F8E"/>
    <w:rsid w:val="7A846815"/>
    <w:rsid w:val="7A863DC3"/>
    <w:rsid w:val="7A8B79FD"/>
    <w:rsid w:val="7A9450E7"/>
    <w:rsid w:val="7A9D43B8"/>
    <w:rsid w:val="7A9F16E9"/>
    <w:rsid w:val="7AA45670"/>
    <w:rsid w:val="7AA510C9"/>
    <w:rsid w:val="7AB833FC"/>
    <w:rsid w:val="7AC15447"/>
    <w:rsid w:val="7AD42AC8"/>
    <w:rsid w:val="7AD577D6"/>
    <w:rsid w:val="7AE00E85"/>
    <w:rsid w:val="7AEA21EA"/>
    <w:rsid w:val="7AEA7458"/>
    <w:rsid w:val="7AEC43E1"/>
    <w:rsid w:val="7AEF0111"/>
    <w:rsid w:val="7B0465A0"/>
    <w:rsid w:val="7B0D546E"/>
    <w:rsid w:val="7B1C76DF"/>
    <w:rsid w:val="7B1E1299"/>
    <w:rsid w:val="7B285025"/>
    <w:rsid w:val="7B2E2B45"/>
    <w:rsid w:val="7B325DDF"/>
    <w:rsid w:val="7B343EEC"/>
    <w:rsid w:val="7B3C524D"/>
    <w:rsid w:val="7B3D1FED"/>
    <w:rsid w:val="7B467952"/>
    <w:rsid w:val="7B6C3E5C"/>
    <w:rsid w:val="7B7C50D4"/>
    <w:rsid w:val="7B8359C0"/>
    <w:rsid w:val="7B904BD6"/>
    <w:rsid w:val="7B994CD2"/>
    <w:rsid w:val="7BAB5819"/>
    <w:rsid w:val="7BC33BBF"/>
    <w:rsid w:val="7BC554D9"/>
    <w:rsid w:val="7BC62397"/>
    <w:rsid w:val="7BC642D4"/>
    <w:rsid w:val="7BD14A09"/>
    <w:rsid w:val="7BD3688F"/>
    <w:rsid w:val="7BDD641A"/>
    <w:rsid w:val="7BE13458"/>
    <w:rsid w:val="7BE723B7"/>
    <w:rsid w:val="7BE82B85"/>
    <w:rsid w:val="7BFC6EB7"/>
    <w:rsid w:val="7C092985"/>
    <w:rsid w:val="7C187986"/>
    <w:rsid w:val="7C204E43"/>
    <w:rsid w:val="7C220ED4"/>
    <w:rsid w:val="7C2E0FC1"/>
    <w:rsid w:val="7C356226"/>
    <w:rsid w:val="7C366B12"/>
    <w:rsid w:val="7C3B2A27"/>
    <w:rsid w:val="7C5570BA"/>
    <w:rsid w:val="7C572D60"/>
    <w:rsid w:val="7C6B71CD"/>
    <w:rsid w:val="7C6E50C9"/>
    <w:rsid w:val="7C7576D5"/>
    <w:rsid w:val="7C803DF0"/>
    <w:rsid w:val="7C844C9B"/>
    <w:rsid w:val="7C8C6955"/>
    <w:rsid w:val="7C9058C1"/>
    <w:rsid w:val="7C95523F"/>
    <w:rsid w:val="7C962F32"/>
    <w:rsid w:val="7CA60DE6"/>
    <w:rsid w:val="7CA71C5A"/>
    <w:rsid w:val="7CA97032"/>
    <w:rsid w:val="7CB90634"/>
    <w:rsid w:val="7CBA5362"/>
    <w:rsid w:val="7CC055F7"/>
    <w:rsid w:val="7CC86877"/>
    <w:rsid w:val="7CCC243D"/>
    <w:rsid w:val="7CD05999"/>
    <w:rsid w:val="7CD50B52"/>
    <w:rsid w:val="7CD906C7"/>
    <w:rsid w:val="7CD95753"/>
    <w:rsid w:val="7CDF3B61"/>
    <w:rsid w:val="7CED5C80"/>
    <w:rsid w:val="7CFF152B"/>
    <w:rsid w:val="7D053B20"/>
    <w:rsid w:val="7D0806D0"/>
    <w:rsid w:val="7D0D4EAE"/>
    <w:rsid w:val="7D13028E"/>
    <w:rsid w:val="7D1B48D9"/>
    <w:rsid w:val="7D295C63"/>
    <w:rsid w:val="7D2F5BEF"/>
    <w:rsid w:val="7D2F6A9E"/>
    <w:rsid w:val="7D363AB7"/>
    <w:rsid w:val="7D3A3A38"/>
    <w:rsid w:val="7D3C3310"/>
    <w:rsid w:val="7D3F748A"/>
    <w:rsid w:val="7D5041D2"/>
    <w:rsid w:val="7D591BAF"/>
    <w:rsid w:val="7D5A4D78"/>
    <w:rsid w:val="7D6409FC"/>
    <w:rsid w:val="7D7F5D5B"/>
    <w:rsid w:val="7D8C1CAB"/>
    <w:rsid w:val="7D8E6569"/>
    <w:rsid w:val="7D9851EA"/>
    <w:rsid w:val="7D9A7741"/>
    <w:rsid w:val="7D9F1ED0"/>
    <w:rsid w:val="7DAC0FD3"/>
    <w:rsid w:val="7DAD4D00"/>
    <w:rsid w:val="7DAE177B"/>
    <w:rsid w:val="7DAF2ACD"/>
    <w:rsid w:val="7DB857EF"/>
    <w:rsid w:val="7DC119BF"/>
    <w:rsid w:val="7DC20897"/>
    <w:rsid w:val="7DC40771"/>
    <w:rsid w:val="7DD2597B"/>
    <w:rsid w:val="7DD55097"/>
    <w:rsid w:val="7DDC7E8E"/>
    <w:rsid w:val="7DDF07D4"/>
    <w:rsid w:val="7DE4108B"/>
    <w:rsid w:val="7DE70696"/>
    <w:rsid w:val="7DE84AB1"/>
    <w:rsid w:val="7DE850FE"/>
    <w:rsid w:val="7DF94D13"/>
    <w:rsid w:val="7E064763"/>
    <w:rsid w:val="7E0B43BB"/>
    <w:rsid w:val="7E0C140B"/>
    <w:rsid w:val="7E122BBB"/>
    <w:rsid w:val="7E134FA6"/>
    <w:rsid w:val="7E307D4E"/>
    <w:rsid w:val="7E33534F"/>
    <w:rsid w:val="7E3631D1"/>
    <w:rsid w:val="7E3A42BC"/>
    <w:rsid w:val="7E3F7C6F"/>
    <w:rsid w:val="7E40149A"/>
    <w:rsid w:val="7E496FEF"/>
    <w:rsid w:val="7E567ED5"/>
    <w:rsid w:val="7E5973DF"/>
    <w:rsid w:val="7E5A25C8"/>
    <w:rsid w:val="7E600D38"/>
    <w:rsid w:val="7E6760F8"/>
    <w:rsid w:val="7E6B6D48"/>
    <w:rsid w:val="7E745DE7"/>
    <w:rsid w:val="7E7A1D70"/>
    <w:rsid w:val="7E7A79D6"/>
    <w:rsid w:val="7E81305C"/>
    <w:rsid w:val="7E8A2B9C"/>
    <w:rsid w:val="7E96654E"/>
    <w:rsid w:val="7EA5782C"/>
    <w:rsid w:val="7EAD2489"/>
    <w:rsid w:val="7EAD67A2"/>
    <w:rsid w:val="7EB2371A"/>
    <w:rsid w:val="7EB46CDA"/>
    <w:rsid w:val="7EB80924"/>
    <w:rsid w:val="7ED018A5"/>
    <w:rsid w:val="7EE413E2"/>
    <w:rsid w:val="7EE663CA"/>
    <w:rsid w:val="7EF81B92"/>
    <w:rsid w:val="7EFC2141"/>
    <w:rsid w:val="7F051BF0"/>
    <w:rsid w:val="7F0B252C"/>
    <w:rsid w:val="7F0C5C29"/>
    <w:rsid w:val="7F120817"/>
    <w:rsid w:val="7F127E12"/>
    <w:rsid w:val="7F1A3EBF"/>
    <w:rsid w:val="7F274409"/>
    <w:rsid w:val="7F296EB3"/>
    <w:rsid w:val="7F504F3F"/>
    <w:rsid w:val="7F63008D"/>
    <w:rsid w:val="7F7858E6"/>
    <w:rsid w:val="7F846C24"/>
    <w:rsid w:val="7F8C6039"/>
    <w:rsid w:val="7F9F117A"/>
    <w:rsid w:val="7FA3514B"/>
    <w:rsid w:val="7FA61CAE"/>
    <w:rsid w:val="7FA62301"/>
    <w:rsid w:val="7FC04872"/>
    <w:rsid w:val="7FDC0DDE"/>
    <w:rsid w:val="7FEC61D9"/>
    <w:rsid w:val="7FED4EDA"/>
    <w:rsid w:val="7FF12E47"/>
    <w:rsid w:val="7FF334A3"/>
    <w:rsid w:val="7FF65166"/>
    <w:rsid w:val="7FF701D2"/>
    <w:rsid w:val="7FF7151E"/>
    <w:rsid w:val="7FFB17C8"/>
    <w:rsid w:val="7FFD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uiPriority="99" w:unhideWhenUsed="1" w:qFormat="1"/>
    <w:lsdException w:name="footer" w:uiPriority="99" w:unhideWhenUsed="1" w:qFormat="1"/>
    <w:lsdException w:name="index heading" w:qFormat="1"/>
    <w:lsdException w:name="caption" w:uiPriority="99" w:qFormat="1"/>
    <w:lsdException w:name="annotation reference" w:qFormat="1"/>
    <w:lsdException w:name="page number" w:unhideWhenUsed="1" w:qFormat="1"/>
    <w:lsdException w:name="endnote reference" w:qFormat="1"/>
    <w:lsdException w:name="endnote text" w:qFormat="1"/>
    <w:lsdException w:name="List" w:unhideWhenUsed="1" w:qFormat="1"/>
    <w:lsdException w:name="List Bullet" w:qFormat="1"/>
    <w:lsdException w:name="List 2" w:qFormat="1"/>
    <w:lsdException w:name="List Number 2" w:unhideWhenUsed="1"/>
    <w:lsdException w:name="Title" w:uiPriority="10" w:qFormat="1"/>
    <w:lsdException w:name="Default Paragraph Font" w:semiHidden="1" w:uiPriority="1" w:unhideWhenUsed="1" w:qFormat="1"/>
    <w:lsdException w:name="Body Text" w:unhideWhenUsed="1" w:qFormat="1"/>
    <w:lsdException w:name="Body Text Indent" w:unhideWhenUsed="1" w:qFormat="1"/>
    <w:lsdException w:name="List Continue 2" w:qFormat="1"/>
    <w:lsdException w:name="Message Header" w:qFormat="1"/>
    <w:lsdException w:name="Subtitle" w:qFormat="1"/>
    <w:lsdException w:name="Date" w:unhideWhenUsed="1" w:qFormat="1"/>
    <w:lsdException w:name="Body Text First Indent" w:unhideWhenUsed="1" w:qFormat="1"/>
    <w:lsdException w:name="Body Text First Indent 2" w:qFormat="1"/>
    <w:lsdException w:name="Note Heading" w:qFormat="1"/>
    <w:lsdException w:name="Body Text 2" w:unhideWhenUsed="1" w:qFormat="1"/>
    <w:lsdException w:name="Body Text 3" w:unhideWhenUsed="1" w:qFormat="1"/>
    <w:lsdException w:name="Body Text Indent 2" w:unhideWhenUsed="1" w:qFormat="1"/>
    <w:lsdException w:name="Body Text Indent 3" w:unhideWhenUsed="1" w:qFormat="1"/>
    <w:lsdException w:name="Block Text" w:qFormat="1"/>
    <w:lsdException w:name="Hyperlink" w:uiPriority="99" w:unhideWhenUsed="1" w:qFormat="1"/>
    <w:lsdException w:name="FollowedHyperlink" w:qFormat="1"/>
    <w:lsdException w:name="Strong" w:qFormat="1"/>
    <w:lsdException w:name="Emphasis" w:qFormat="1"/>
    <w:lsdException w:name="Document Map" w:unhideWhenUsed="1"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Preformatted" w:unhideWhenUsed="1"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next w:val="a0"/>
    <w:pPr>
      <w:widowControl w:val="0"/>
      <w:autoSpaceDN w:val="0"/>
      <w:spacing w:line="360" w:lineRule="auto"/>
      <w:ind w:firstLineChars="200" w:firstLine="643"/>
      <w:jc w:val="both"/>
    </w:pPr>
    <w:rPr>
      <w:kern w:val="2"/>
      <w:sz w:val="24"/>
      <w:szCs w:val="22"/>
    </w:rPr>
  </w:style>
  <w:style w:type="paragraph" w:styleId="1">
    <w:name w:val="heading 1"/>
    <w:aliases w:val="标题 11,章,章名,章标题 1,H1,PIM 1,标书1,-*+,1st level,Section Head,l1,L1 Heading 1,h11,1st level1,heading 11,h12,1st level2,heading 12,h111,1st level11,heading 111,h13,1st level3,heading 13,h112,1st level12,heading 112,h121,1st level21,heading 121,h1"/>
    <w:basedOn w:val="a"/>
    <w:next w:val="a"/>
    <w:link w:val="1Char"/>
    <w:uiPriority w:val="9"/>
    <w:qFormat/>
    <w:pPr>
      <w:keepNext/>
      <w:keepLines/>
      <w:ind w:firstLineChars="0" w:firstLine="0"/>
      <w:outlineLvl w:val="0"/>
    </w:pPr>
    <w:rPr>
      <w:rFonts w:eastAsia="黑体"/>
      <w:b/>
      <w:bCs/>
      <w:kern w:val="44"/>
      <w:sz w:val="32"/>
      <w:szCs w:val="44"/>
    </w:rPr>
  </w:style>
  <w:style w:type="paragraph" w:styleId="2">
    <w:name w:val="heading 2"/>
    <w:aliases w:val="标题 12,标题 21,节,一级节名,节标题 1.1,h2,l2,2nd level,Titre2,Header 2,H2,1.1标题2,b2,标题 2 Char1 Char,Se,Head wsa2,标题 1.1,节名,条标题,物探标题2,例如：1.1 内容,标题 2 Char Char Char,1.1标题 2,Title Header2,二处标题 2,标题 2XW,标题节 Char,标题节 Char Char,标题 2 Char Char Char Char Char Char"/>
    <w:basedOn w:val="a"/>
    <w:next w:val="a"/>
    <w:link w:val="2Char"/>
    <w:qFormat/>
    <w:pPr>
      <w:ind w:firstLineChars="0" w:firstLine="0"/>
      <w:outlineLvl w:val="1"/>
    </w:pPr>
    <w:rPr>
      <w:rFonts w:eastAsia="黑体"/>
      <w:b/>
      <w:bCs/>
      <w:sz w:val="30"/>
      <w:szCs w:val="32"/>
    </w:rPr>
  </w:style>
  <w:style w:type="paragraph" w:styleId="3">
    <w:name w:val="heading 3"/>
    <w:aliases w:val="标题 13,标题 33,条标题1.1.1,(F4),标题 3 Char Char Char Char,标题 3（报告）,标题 3（报告）(小3黑),H3,h3,3rd level,小节名,标题 3 Char Char,Section,Sottoparagrafo,Re11,Head 3 WSA11,h311,Re2,Head 3 WSA2,h32,Re1,小标题,R,style3,l"/>
    <w:basedOn w:val="a"/>
    <w:next w:val="a1"/>
    <w:link w:val="3Char"/>
    <w:uiPriority w:val="9"/>
    <w:qFormat/>
    <w:pPr>
      <w:ind w:firstLineChars="0" w:firstLine="0"/>
      <w:outlineLvl w:val="2"/>
    </w:pPr>
    <w:rPr>
      <w:rFonts w:eastAsia="黑体"/>
      <w:b/>
      <w:bCs/>
      <w:sz w:val="28"/>
    </w:rPr>
  </w:style>
  <w:style w:type="paragraph" w:styleId="4">
    <w:name w:val="heading 4"/>
    <w:aliases w:val="标题 14,四,款标题1.1.1.1,1.1.1.1标题 4,标题 4.1.1.1.1,款,四级标题，黑粗，小四，序号,H4,h4 sub sub heading,款标题,H41,H42,u4,H43,H411,H421,u41,H44,H412,H422,u42,H45,H413,H423,u43,H46,H414,H424,u44,H47,H415,H425,u45,H48,H416,H426,u46,H49,H417,H427,u47,H410,H418"/>
    <w:basedOn w:val="a"/>
    <w:next w:val="a"/>
    <w:link w:val="4Char"/>
    <w:uiPriority w:val="9"/>
    <w:qFormat/>
    <w:pPr>
      <w:ind w:firstLineChars="0" w:firstLine="0"/>
      <w:outlineLvl w:val="3"/>
    </w:pPr>
    <w:rPr>
      <w:rFonts w:eastAsia="黑体"/>
      <w:b/>
      <w:bCs/>
      <w:szCs w:val="28"/>
    </w:rPr>
  </w:style>
  <w:style w:type="paragraph" w:styleId="5">
    <w:name w:val="heading 5"/>
    <w:aliases w:val="（表题）标题 5"/>
    <w:basedOn w:val="a"/>
    <w:next w:val="a"/>
    <w:link w:val="5Char"/>
    <w:uiPriority w:val="9"/>
    <w:qFormat/>
    <w:pPr>
      <w:keepNext/>
      <w:keepLines/>
      <w:autoSpaceDN/>
      <w:spacing w:before="280" w:after="290" w:line="376" w:lineRule="auto"/>
      <w:ind w:firstLineChars="0" w:firstLine="0"/>
      <w:outlineLvl w:val="4"/>
    </w:pPr>
    <w:rPr>
      <w:rFonts w:ascii="Calibri" w:hAnsi="Calibri"/>
      <w:b/>
      <w:bCs/>
      <w:sz w:val="28"/>
      <w:szCs w:val="28"/>
    </w:rPr>
  </w:style>
  <w:style w:type="paragraph" w:styleId="6">
    <w:name w:val="heading 6"/>
    <w:aliases w:val="（图题）标题 6"/>
    <w:basedOn w:val="a"/>
    <w:next w:val="a"/>
    <w:link w:val="6Char"/>
    <w:uiPriority w:val="9"/>
    <w:qFormat/>
    <w:pPr>
      <w:keepNext/>
      <w:keepLines/>
      <w:autoSpaceDN/>
      <w:spacing w:before="240" w:after="64" w:line="320" w:lineRule="auto"/>
      <w:ind w:firstLineChars="0" w:firstLine="0"/>
      <w:outlineLvl w:val="5"/>
    </w:pPr>
    <w:rPr>
      <w:rFonts w:ascii="Calibri Light" w:hAnsi="Calibri Light"/>
      <w:b/>
      <w:bCs/>
      <w:szCs w:val="24"/>
    </w:rPr>
  </w:style>
  <w:style w:type="paragraph" w:styleId="7">
    <w:name w:val="heading 7"/>
    <w:basedOn w:val="a"/>
    <w:next w:val="a"/>
    <w:link w:val="7Char"/>
    <w:qFormat/>
    <w:pPr>
      <w:keepNext/>
      <w:keepLines/>
      <w:autoSpaceDN/>
      <w:spacing w:before="240" w:after="64" w:line="320" w:lineRule="auto"/>
      <w:ind w:firstLineChars="0" w:firstLine="0"/>
      <w:outlineLvl w:val="6"/>
    </w:pPr>
    <w:rPr>
      <w:rFonts w:ascii="Calibri" w:hAnsi="Calibri"/>
      <w:b/>
      <w:bCs/>
      <w:szCs w:val="24"/>
    </w:rPr>
  </w:style>
  <w:style w:type="paragraph" w:styleId="8">
    <w:name w:val="heading 8"/>
    <w:basedOn w:val="a"/>
    <w:next w:val="a"/>
    <w:link w:val="8Char"/>
    <w:qFormat/>
    <w:pPr>
      <w:keepNext/>
      <w:keepLines/>
      <w:tabs>
        <w:tab w:val="left" w:pos="4394"/>
      </w:tabs>
      <w:autoSpaceDN/>
      <w:spacing w:before="240" w:after="64" w:line="317" w:lineRule="auto"/>
      <w:ind w:left="4394" w:hanging="1418"/>
      <w:outlineLvl w:val="7"/>
    </w:pPr>
    <w:rPr>
      <w:rFonts w:ascii="Arial" w:eastAsia="黑体" w:hAnsi="Arial" w:cs="宋体"/>
      <w:szCs w:val="24"/>
    </w:rPr>
  </w:style>
  <w:style w:type="paragraph" w:styleId="9">
    <w:name w:val="heading 9"/>
    <w:basedOn w:val="a"/>
    <w:next w:val="a"/>
    <w:link w:val="9Char"/>
    <w:qFormat/>
    <w:pPr>
      <w:keepNext/>
      <w:keepLines/>
      <w:spacing w:before="240" w:after="64" w:line="320" w:lineRule="auto"/>
      <w:outlineLvl w:val="8"/>
    </w:pPr>
    <w:rPr>
      <w:rFonts w:ascii="Cambria" w:hAnsi="Cambria"/>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报告正文"/>
    <w:basedOn w:val="a"/>
    <w:link w:val="Char"/>
    <w:qFormat/>
    <w:pPr>
      <w:tabs>
        <w:tab w:val="left" w:pos="0"/>
      </w:tabs>
      <w:autoSpaceDN/>
    </w:pPr>
    <w:rPr>
      <w:rFonts w:ascii="Calibri" w:hAnsi="Calibri"/>
      <w:color w:val="000000"/>
      <w:kern w:val="0"/>
      <w:szCs w:val="24"/>
    </w:rPr>
  </w:style>
  <w:style w:type="paragraph" w:styleId="a5">
    <w:name w:val="macro"/>
    <w:link w:val="Char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1">
    <w:name w:val="Normal Indent"/>
    <w:aliases w:val="s4,文本条款,正文（首行缩进两字）,正文（首行缩进两字） Char Char Char Char Char Char Char,正文不缩进,特点,表正文,正文非缩进,段落正文缩进,Standardeinz,Standardeinz1,正文（首行缩进两字） Char,正文（首行缩进两字） Char Char Char,表格标题 Char Char Char,图表,正文（首缩进两,正文（首行缩进两字） Char1,段1"/>
    <w:basedOn w:val="a"/>
    <w:link w:val="Char1"/>
    <w:qFormat/>
    <w:pPr>
      <w:ind w:firstLine="420"/>
    </w:pPr>
    <w:rPr>
      <w:rFonts w:ascii="Calibri" w:hAnsi="Calibri"/>
      <w:sz w:val="21"/>
      <w:szCs w:val="24"/>
    </w:rPr>
  </w:style>
  <w:style w:type="paragraph" w:styleId="30">
    <w:name w:val="List 3"/>
    <w:basedOn w:val="a"/>
    <w:link w:val="3Char0"/>
    <w:pPr>
      <w:adjustRightInd w:val="0"/>
      <w:snapToGrid w:val="0"/>
      <w:spacing w:line="240" w:lineRule="auto"/>
      <w:ind w:firstLineChars="0" w:firstLine="0"/>
    </w:pPr>
    <w:rPr>
      <w:kern w:val="0"/>
      <w:sz w:val="21"/>
      <w:szCs w:val="20"/>
    </w:rPr>
  </w:style>
  <w:style w:type="paragraph" w:styleId="70">
    <w:name w:val="toc 7"/>
    <w:basedOn w:val="a"/>
    <w:next w:val="a"/>
    <w:link w:val="7Char2"/>
    <w:uiPriority w:val="39"/>
    <w:unhideWhenUsed/>
    <w:qFormat/>
    <w:pPr>
      <w:autoSpaceDN/>
      <w:spacing w:line="240" w:lineRule="auto"/>
      <w:ind w:firstLineChars="0" w:firstLine="0"/>
      <w:jc w:val="center"/>
    </w:pPr>
    <w:rPr>
      <w:b/>
      <w:sz w:val="21"/>
    </w:rPr>
  </w:style>
  <w:style w:type="paragraph" w:styleId="20">
    <w:name w:val="List Number 2"/>
    <w:basedOn w:val="a"/>
    <w:unhideWhenUsed/>
    <w:pPr>
      <w:tabs>
        <w:tab w:val="left" w:pos="780"/>
      </w:tabs>
      <w:autoSpaceDN/>
      <w:spacing w:line="240" w:lineRule="auto"/>
      <w:ind w:left="780" w:hanging="360"/>
      <w:contextualSpacing/>
    </w:pPr>
    <w:rPr>
      <w:sz w:val="21"/>
      <w:szCs w:val="21"/>
    </w:rPr>
  </w:style>
  <w:style w:type="paragraph" w:styleId="a6">
    <w:name w:val="table of authorities"/>
    <w:basedOn w:val="a"/>
    <w:next w:val="a"/>
    <w:pPr>
      <w:widowControl/>
      <w:autoSpaceDN/>
      <w:ind w:leftChars="200" w:left="420" w:firstLine="200"/>
      <w:jc w:val="left"/>
    </w:pPr>
    <w:rPr>
      <w:kern w:val="0"/>
      <w:szCs w:val="24"/>
    </w:rPr>
  </w:style>
  <w:style w:type="paragraph" w:styleId="a7">
    <w:name w:val="Note Heading"/>
    <w:basedOn w:val="a"/>
    <w:next w:val="a"/>
    <w:link w:val="Char2"/>
    <w:qFormat/>
    <w:pPr>
      <w:widowControl/>
      <w:autoSpaceDN/>
      <w:spacing w:after="200" w:line="276" w:lineRule="auto"/>
      <w:ind w:firstLineChars="0" w:firstLine="0"/>
      <w:jc w:val="center"/>
    </w:pPr>
    <w:rPr>
      <w:kern w:val="0"/>
      <w:sz w:val="22"/>
      <w:szCs w:val="24"/>
    </w:rPr>
  </w:style>
  <w:style w:type="paragraph" w:styleId="40">
    <w:name w:val="List Bullet 4"/>
    <w:basedOn w:val="a"/>
    <w:pPr>
      <w:widowControl/>
      <w:tabs>
        <w:tab w:val="left" w:pos="1620"/>
      </w:tabs>
      <w:autoSpaceDN/>
      <w:spacing w:beforeLines="50" w:afterLines="50"/>
      <w:ind w:leftChars="600" w:left="1620" w:hangingChars="200" w:hanging="360"/>
      <w:jc w:val="left"/>
    </w:pPr>
    <w:rPr>
      <w:kern w:val="0"/>
      <w:szCs w:val="24"/>
    </w:rPr>
  </w:style>
  <w:style w:type="paragraph" w:styleId="80">
    <w:name w:val="index 8"/>
    <w:basedOn w:val="a"/>
    <w:next w:val="a"/>
    <w:pPr>
      <w:autoSpaceDN/>
      <w:ind w:left="1680" w:firstLineChars="0" w:hanging="210"/>
      <w:jc w:val="left"/>
    </w:pPr>
    <w:rPr>
      <w:sz w:val="20"/>
      <w:szCs w:val="20"/>
    </w:rPr>
  </w:style>
  <w:style w:type="paragraph" w:styleId="a8">
    <w:name w:val="E-mail Signature"/>
    <w:basedOn w:val="a"/>
    <w:pPr>
      <w:autoSpaceDN/>
      <w:ind w:firstLine="200"/>
    </w:pPr>
  </w:style>
  <w:style w:type="paragraph" w:styleId="a9">
    <w:name w:val="List Number"/>
    <w:basedOn w:val="a"/>
    <w:pPr>
      <w:widowControl/>
      <w:tabs>
        <w:tab w:val="left" w:pos="780"/>
      </w:tabs>
      <w:autoSpaceDN/>
      <w:spacing w:line="307" w:lineRule="auto"/>
      <w:ind w:leftChars="200" w:left="340" w:hangingChars="200" w:hanging="340"/>
      <w:jc w:val="left"/>
    </w:pPr>
    <w:rPr>
      <w:kern w:val="0"/>
      <w:sz w:val="28"/>
      <w:szCs w:val="20"/>
    </w:rPr>
  </w:style>
  <w:style w:type="paragraph" w:styleId="aa">
    <w:name w:val="caption"/>
    <w:aliases w:val="实德题注,图表注"/>
    <w:basedOn w:val="a"/>
    <w:next w:val="a"/>
    <w:link w:val="Char3"/>
    <w:uiPriority w:val="99"/>
    <w:qFormat/>
    <w:rPr>
      <w:rFonts w:ascii="Calibri Light" w:eastAsia="黑体" w:hAnsi="Calibri Light"/>
      <w:sz w:val="20"/>
      <w:szCs w:val="20"/>
    </w:rPr>
  </w:style>
  <w:style w:type="paragraph" w:styleId="50">
    <w:name w:val="index 5"/>
    <w:basedOn w:val="a"/>
    <w:next w:val="a"/>
    <w:pPr>
      <w:autoSpaceDN/>
      <w:ind w:left="1050" w:firstLineChars="0" w:hanging="210"/>
      <w:jc w:val="left"/>
    </w:pPr>
    <w:rPr>
      <w:sz w:val="20"/>
      <w:szCs w:val="20"/>
    </w:rPr>
  </w:style>
  <w:style w:type="paragraph" w:styleId="ab">
    <w:name w:val="List Bullet"/>
    <w:basedOn w:val="a"/>
    <w:link w:val="Char4"/>
    <w:qFormat/>
    <w:pPr>
      <w:widowControl/>
      <w:tabs>
        <w:tab w:val="left" w:pos="360"/>
      </w:tabs>
      <w:autoSpaceDN/>
      <w:spacing w:line="440" w:lineRule="exact"/>
      <w:ind w:left="360" w:hanging="360"/>
      <w:jc w:val="left"/>
    </w:pPr>
    <w:rPr>
      <w:rFonts w:ascii="等线" w:eastAsia="等线" w:hAnsi="等线"/>
      <w:kern w:val="0"/>
      <w:szCs w:val="24"/>
    </w:rPr>
  </w:style>
  <w:style w:type="paragraph" w:styleId="ac">
    <w:name w:val="envelope address"/>
    <w:basedOn w:val="a"/>
    <w:pPr>
      <w:widowControl/>
      <w:autoSpaceDN/>
      <w:snapToGrid w:val="0"/>
      <w:spacing w:beforeLines="50" w:afterLines="50"/>
      <w:ind w:leftChars="1400" w:left="100" w:firstLine="200"/>
      <w:jc w:val="left"/>
    </w:pPr>
    <w:rPr>
      <w:rFonts w:ascii="Arial" w:hAnsi="Arial" w:cs="Arial"/>
      <w:kern w:val="0"/>
      <w:szCs w:val="24"/>
    </w:rPr>
  </w:style>
  <w:style w:type="paragraph" w:styleId="ad">
    <w:name w:val="Document Map"/>
    <w:basedOn w:val="a"/>
    <w:link w:val="Char5"/>
    <w:unhideWhenUsed/>
    <w:qFormat/>
    <w:rPr>
      <w:sz w:val="18"/>
      <w:szCs w:val="18"/>
    </w:rPr>
  </w:style>
  <w:style w:type="paragraph" w:styleId="ae">
    <w:name w:val="toa heading"/>
    <w:basedOn w:val="a"/>
    <w:next w:val="a"/>
    <w:pPr>
      <w:widowControl/>
      <w:autoSpaceDN/>
      <w:spacing w:before="120"/>
      <w:ind w:firstLine="465"/>
      <w:jc w:val="left"/>
    </w:pPr>
    <w:rPr>
      <w:rFonts w:ascii="Arial" w:hAnsi="Arial"/>
      <w:kern w:val="0"/>
      <w:szCs w:val="20"/>
    </w:rPr>
  </w:style>
  <w:style w:type="paragraph" w:styleId="af">
    <w:name w:val="annotation text"/>
    <w:basedOn w:val="a"/>
    <w:link w:val="Char6"/>
    <w:qFormat/>
    <w:pPr>
      <w:ind w:firstLine="1040"/>
      <w:jc w:val="left"/>
    </w:pPr>
    <w:rPr>
      <w:szCs w:val="20"/>
    </w:rPr>
  </w:style>
  <w:style w:type="paragraph" w:styleId="60">
    <w:name w:val="index 6"/>
    <w:basedOn w:val="a"/>
    <w:next w:val="a"/>
    <w:pPr>
      <w:autoSpaceDN/>
      <w:ind w:left="1260" w:firstLineChars="0" w:hanging="210"/>
      <w:jc w:val="left"/>
    </w:pPr>
    <w:rPr>
      <w:sz w:val="20"/>
      <w:szCs w:val="20"/>
    </w:rPr>
  </w:style>
  <w:style w:type="paragraph" w:styleId="af0">
    <w:name w:val="Salutation"/>
    <w:basedOn w:val="a"/>
    <w:next w:val="a"/>
    <w:pPr>
      <w:autoSpaceDN/>
      <w:ind w:firstLine="200"/>
    </w:pPr>
  </w:style>
  <w:style w:type="paragraph" w:styleId="31">
    <w:name w:val="Body Text 3"/>
    <w:basedOn w:val="a"/>
    <w:link w:val="3Char1"/>
    <w:unhideWhenUsed/>
    <w:qFormat/>
    <w:pPr>
      <w:spacing w:line="300" w:lineRule="exact"/>
      <w:ind w:firstLineChars="0" w:firstLine="0"/>
      <w:jc w:val="center"/>
    </w:pPr>
    <w:rPr>
      <w:sz w:val="21"/>
      <w:szCs w:val="16"/>
    </w:rPr>
  </w:style>
  <w:style w:type="paragraph" w:styleId="af1">
    <w:name w:val="Closing"/>
    <w:basedOn w:val="a"/>
    <w:link w:val="Char7"/>
    <w:pPr>
      <w:widowControl/>
      <w:autoSpaceDN/>
      <w:ind w:leftChars="2100" w:left="100" w:firstLine="420"/>
      <w:jc w:val="left"/>
    </w:pPr>
    <w:rPr>
      <w:kern w:val="0"/>
      <w:szCs w:val="24"/>
    </w:rPr>
  </w:style>
  <w:style w:type="paragraph" w:styleId="32">
    <w:name w:val="List Bullet 3"/>
    <w:basedOn w:val="a"/>
    <w:pPr>
      <w:widowControl/>
      <w:tabs>
        <w:tab w:val="left" w:pos="1200"/>
      </w:tabs>
      <w:autoSpaceDN/>
      <w:spacing w:beforeLines="50" w:afterLines="50"/>
      <w:ind w:leftChars="400" w:left="1200" w:hangingChars="200" w:hanging="360"/>
      <w:jc w:val="left"/>
    </w:pPr>
    <w:rPr>
      <w:kern w:val="0"/>
      <w:szCs w:val="24"/>
    </w:rPr>
  </w:style>
  <w:style w:type="paragraph" w:styleId="af2">
    <w:name w:val="Body Text"/>
    <w:basedOn w:val="a"/>
    <w:link w:val="Char8"/>
    <w:unhideWhenUsed/>
    <w:qFormat/>
    <w:pPr>
      <w:snapToGrid w:val="0"/>
      <w:spacing w:line="240" w:lineRule="exact"/>
    </w:pPr>
  </w:style>
  <w:style w:type="paragraph" w:styleId="af3">
    <w:name w:val="Body Text Indent"/>
    <w:basedOn w:val="a"/>
    <w:link w:val="Char9"/>
    <w:unhideWhenUsed/>
    <w:qFormat/>
    <w:pPr>
      <w:autoSpaceDN/>
      <w:spacing w:line="240" w:lineRule="auto"/>
      <w:ind w:firstLineChars="185" w:firstLine="518"/>
    </w:pPr>
    <w:rPr>
      <w:sz w:val="28"/>
      <w:szCs w:val="20"/>
    </w:rPr>
  </w:style>
  <w:style w:type="paragraph" w:styleId="33">
    <w:name w:val="List Number 3"/>
    <w:basedOn w:val="a"/>
    <w:pPr>
      <w:widowControl/>
      <w:tabs>
        <w:tab w:val="left" w:pos="1200"/>
      </w:tabs>
      <w:autoSpaceDN/>
      <w:spacing w:beforeLines="50" w:afterLines="50"/>
      <w:ind w:leftChars="400" w:left="1200" w:hangingChars="200" w:hanging="360"/>
      <w:jc w:val="left"/>
    </w:pPr>
    <w:rPr>
      <w:kern w:val="0"/>
      <w:szCs w:val="24"/>
    </w:rPr>
  </w:style>
  <w:style w:type="paragraph" w:styleId="21">
    <w:name w:val="List 2"/>
    <w:basedOn w:val="a"/>
    <w:qFormat/>
    <w:pPr>
      <w:widowControl/>
      <w:autoSpaceDN/>
      <w:ind w:leftChars="200" w:left="100" w:hangingChars="200" w:hanging="200"/>
      <w:jc w:val="left"/>
    </w:pPr>
    <w:rPr>
      <w:kern w:val="0"/>
      <w:szCs w:val="24"/>
    </w:rPr>
  </w:style>
  <w:style w:type="paragraph" w:styleId="af4">
    <w:name w:val="List Continue"/>
    <w:basedOn w:val="a"/>
    <w:pPr>
      <w:widowControl/>
      <w:autoSpaceDN/>
      <w:spacing w:beforeLines="50" w:afterLines="50"/>
      <w:ind w:leftChars="200" w:left="420" w:firstLine="200"/>
      <w:jc w:val="left"/>
    </w:pPr>
    <w:rPr>
      <w:kern w:val="0"/>
      <w:szCs w:val="24"/>
    </w:rPr>
  </w:style>
  <w:style w:type="paragraph" w:styleId="af5">
    <w:name w:val="Block Text"/>
    <w:basedOn w:val="a"/>
    <w:qFormat/>
    <w:pPr>
      <w:widowControl/>
      <w:autoSpaceDN/>
      <w:spacing w:line="280" w:lineRule="exact"/>
      <w:ind w:left="-113" w:right="-113" w:firstLine="200"/>
      <w:jc w:val="left"/>
    </w:pPr>
    <w:rPr>
      <w:rFonts w:ascii="黑体" w:eastAsia="黑体"/>
      <w:kern w:val="0"/>
      <w:sz w:val="18"/>
      <w:szCs w:val="24"/>
    </w:rPr>
  </w:style>
  <w:style w:type="paragraph" w:styleId="22">
    <w:name w:val="List Bullet 2"/>
    <w:basedOn w:val="a"/>
    <w:pPr>
      <w:widowControl/>
      <w:tabs>
        <w:tab w:val="left" w:pos="780"/>
      </w:tabs>
      <w:autoSpaceDN/>
      <w:adjustRightInd w:val="0"/>
      <w:ind w:left="780" w:hanging="360"/>
      <w:jc w:val="left"/>
    </w:pPr>
    <w:rPr>
      <w:rFonts w:ascii="MS Sans Serif" w:eastAsia="Times New Roman" w:hAnsi="MS Sans Serif"/>
      <w:kern w:val="0"/>
      <w:sz w:val="28"/>
      <w:szCs w:val="20"/>
    </w:rPr>
  </w:style>
  <w:style w:type="paragraph" w:styleId="HTML">
    <w:name w:val="HTML Address"/>
    <w:basedOn w:val="a"/>
    <w:pPr>
      <w:autoSpaceDN/>
      <w:spacing w:beforeLines="10" w:before="31" w:line="460" w:lineRule="exact"/>
      <w:ind w:firstLine="480"/>
    </w:pPr>
    <w:rPr>
      <w:i/>
      <w:iCs/>
      <w:color w:val="000000"/>
      <w:kern w:val="0"/>
      <w:szCs w:val="24"/>
    </w:rPr>
  </w:style>
  <w:style w:type="paragraph" w:styleId="41">
    <w:name w:val="index 4"/>
    <w:basedOn w:val="a"/>
    <w:next w:val="a"/>
    <w:pPr>
      <w:widowControl/>
      <w:autoSpaceDN/>
      <w:spacing w:line="140" w:lineRule="atLeast"/>
      <w:ind w:leftChars="600" w:left="600" w:firstLine="200"/>
      <w:jc w:val="left"/>
    </w:pPr>
    <w:rPr>
      <w:kern w:val="0"/>
      <w:sz w:val="28"/>
      <w:szCs w:val="20"/>
    </w:rPr>
  </w:style>
  <w:style w:type="paragraph" w:styleId="51">
    <w:name w:val="toc 5"/>
    <w:basedOn w:val="a"/>
    <w:next w:val="a"/>
    <w:uiPriority w:val="39"/>
    <w:unhideWhenUsed/>
    <w:qFormat/>
    <w:pPr>
      <w:autoSpaceDN/>
      <w:spacing w:line="240" w:lineRule="auto"/>
      <w:ind w:leftChars="800" w:left="1680" w:firstLineChars="0" w:firstLine="0"/>
    </w:pPr>
    <w:rPr>
      <w:rFonts w:ascii="Calibri" w:hAnsi="Calibri"/>
      <w:sz w:val="21"/>
    </w:rPr>
  </w:style>
  <w:style w:type="paragraph" w:styleId="34">
    <w:name w:val="toc 3"/>
    <w:basedOn w:val="a"/>
    <w:next w:val="a"/>
    <w:link w:val="3Char10"/>
    <w:uiPriority w:val="39"/>
    <w:unhideWhenUsed/>
    <w:qFormat/>
    <w:pPr>
      <w:ind w:leftChars="400" w:left="840"/>
    </w:pPr>
  </w:style>
  <w:style w:type="paragraph" w:styleId="af6">
    <w:name w:val="Plain Text"/>
    <w:aliases w:val="文字缩进,普通文字,普通文字 Char,纯文本 Char Char Char Char,纯文本 Char Char Char,普通文字 Char Char Char,普通文字 Char Char Char Char,普通文字 Char Char Char Char Char Char Char Char Char,普通文字 Char Char Char Char Char Char Char Char Char Char,普通文字1,孙普"/>
    <w:basedOn w:val="a"/>
    <w:link w:val="Char10"/>
    <w:uiPriority w:val="99"/>
    <w:qFormat/>
    <w:pPr>
      <w:autoSpaceDN/>
      <w:adjustRightInd w:val="0"/>
      <w:snapToGrid w:val="0"/>
    </w:pPr>
    <w:rPr>
      <w:rFonts w:ascii="宋体" w:hAnsi="Courier New"/>
      <w:kern w:val="0"/>
      <w:sz w:val="20"/>
      <w:szCs w:val="21"/>
    </w:rPr>
  </w:style>
  <w:style w:type="paragraph" w:styleId="52">
    <w:name w:val="List Bullet 5"/>
    <w:basedOn w:val="a"/>
    <w:pPr>
      <w:widowControl/>
      <w:tabs>
        <w:tab w:val="left" w:pos="2040"/>
      </w:tabs>
      <w:autoSpaceDN/>
      <w:ind w:leftChars="800" w:left="2040" w:hangingChars="200" w:hanging="360"/>
      <w:jc w:val="left"/>
    </w:pPr>
    <w:rPr>
      <w:rFonts w:ascii="宋体" w:hAnsi="宋体" w:cs="宋体" w:hint="eastAsia"/>
      <w:kern w:val="0"/>
      <w:szCs w:val="24"/>
    </w:rPr>
  </w:style>
  <w:style w:type="paragraph" w:styleId="42">
    <w:name w:val="List Number 4"/>
    <w:basedOn w:val="a"/>
    <w:pPr>
      <w:widowControl/>
      <w:tabs>
        <w:tab w:val="left" w:pos="1620"/>
      </w:tabs>
      <w:autoSpaceDN/>
      <w:spacing w:beforeLines="50" w:afterLines="50"/>
      <w:ind w:leftChars="600" w:left="1620" w:hangingChars="200" w:hanging="360"/>
      <w:jc w:val="left"/>
    </w:pPr>
    <w:rPr>
      <w:kern w:val="0"/>
      <w:szCs w:val="24"/>
    </w:rPr>
  </w:style>
  <w:style w:type="paragraph" w:styleId="81">
    <w:name w:val="toc 8"/>
    <w:basedOn w:val="a"/>
    <w:next w:val="a"/>
    <w:uiPriority w:val="39"/>
    <w:unhideWhenUsed/>
    <w:qFormat/>
    <w:pPr>
      <w:autoSpaceDN/>
      <w:spacing w:line="240" w:lineRule="auto"/>
      <w:ind w:leftChars="1400" w:left="2940" w:firstLineChars="0" w:firstLine="0"/>
    </w:pPr>
    <w:rPr>
      <w:rFonts w:ascii="Calibri" w:hAnsi="Calibri"/>
      <w:sz w:val="21"/>
    </w:rPr>
  </w:style>
  <w:style w:type="paragraph" w:styleId="35">
    <w:name w:val="index 3"/>
    <w:basedOn w:val="a"/>
    <w:next w:val="a"/>
    <w:pPr>
      <w:widowControl/>
      <w:autoSpaceDN/>
      <w:ind w:leftChars="400" w:left="400" w:firstLine="200"/>
      <w:jc w:val="left"/>
    </w:pPr>
    <w:rPr>
      <w:kern w:val="0"/>
      <w:sz w:val="28"/>
      <w:szCs w:val="20"/>
    </w:rPr>
  </w:style>
  <w:style w:type="paragraph" w:styleId="af7">
    <w:name w:val="Date"/>
    <w:basedOn w:val="a"/>
    <w:next w:val="a"/>
    <w:link w:val="Chara"/>
    <w:unhideWhenUsed/>
    <w:qFormat/>
    <w:pPr>
      <w:widowControl/>
      <w:autoSpaceDN/>
      <w:ind w:leftChars="2500" w:left="100" w:firstLine="200"/>
      <w:jc w:val="left"/>
    </w:pPr>
    <w:rPr>
      <w:kern w:val="0"/>
    </w:rPr>
  </w:style>
  <w:style w:type="paragraph" w:styleId="23">
    <w:name w:val="Body Text Indent 2"/>
    <w:basedOn w:val="a"/>
    <w:link w:val="2Char0"/>
    <w:unhideWhenUsed/>
    <w:qFormat/>
    <w:pPr>
      <w:autoSpaceDN/>
      <w:spacing w:after="120" w:line="480" w:lineRule="auto"/>
      <w:ind w:leftChars="200" w:left="420" w:firstLineChars="0" w:firstLine="0"/>
    </w:pPr>
    <w:rPr>
      <w:rFonts w:ascii="Calibri" w:hAnsi="Calibri"/>
      <w:sz w:val="21"/>
    </w:rPr>
  </w:style>
  <w:style w:type="paragraph" w:styleId="af8">
    <w:name w:val="endnote text"/>
    <w:basedOn w:val="a"/>
    <w:link w:val="Charb"/>
    <w:qFormat/>
    <w:pPr>
      <w:widowControl/>
      <w:autoSpaceDN/>
      <w:adjustRightInd w:val="0"/>
      <w:spacing w:line="312" w:lineRule="atLeast"/>
      <w:ind w:firstLine="200"/>
      <w:jc w:val="left"/>
      <w:textAlignment w:val="baseline"/>
    </w:pPr>
    <w:rPr>
      <w:kern w:val="0"/>
      <w:szCs w:val="20"/>
    </w:rPr>
  </w:style>
  <w:style w:type="paragraph" w:styleId="53">
    <w:name w:val="List Continue 5"/>
    <w:basedOn w:val="a"/>
    <w:pPr>
      <w:widowControl/>
      <w:autoSpaceDN/>
      <w:spacing w:after="120" w:line="440" w:lineRule="exact"/>
      <w:ind w:leftChars="1000" w:left="2100" w:firstLine="200"/>
      <w:jc w:val="left"/>
    </w:pPr>
    <w:rPr>
      <w:kern w:val="0"/>
      <w:szCs w:val="24"/>
    </w:rPr>
  </w:style>
  <w:style w:type="paragraph" w:styleId="af9">
    <w:name w:val="Balloon Text"/>
    <w:basedOn w:val="a"/>
    <w:link w:val="Charc"/>
    <w:unhideWhenUsed/>
    <w:qFormat/>
    <w:pPr>
      <w:spacing w:line="240" w:lineRule="auto"/>
    </w:pPr>
    <w:rPr>
      <w:sz w:val="18"/>
      <w:szCs w:val="18"/>
    </w:rPr>
  </w:style>
  <w:style w:type="paragraph" w:styleId="afa">
    <w:name w:val="footer"/>
    <w:basedOn w:val="a"/>
    <w:link w:val="Chard"/>
    <w:uiPriority w:val="99"/>
    <w:unhideWhenUsed/>
    <w:qFormat/>
    <w:pPr>
      <w:tabs>
        <w:tab w:val="center" w:pos="4153"/>
        <w:tab w:val="right" w:pos="8306"/>
      </w:tabs>
      <w:snapToGrid w:val="0"/>
      <w:spacing w:line="240" w:lineRule="auto"/>
      <w:jc w:val="left"/>
    </w:pPr>
    <w:rPr>
      <w:sz w:val="18"/>
      <w:szCs w:val="18"/>
    </w:rPr>
  </w:style>
  <w:style w:type="paragraph" w:styleId="afb">
    <w:name w:val="envelope return"/>
    <w:basedOn w:val="a"/>
    <w:pPr>
      <w:widowControl/>
      <w:autoSpaceDN/>
      <w:snapToGrid w:val="0"/>
      <w:spacing w:beforeLines="50" w:afterLines="50"/>
      <w:ind w:firstLine="200"/>
      <w:jc w:val="left"/>
    </w:pPr>
    <w:rPr>
      <w:rFonts w:ascii="Arial" w:hAnsi="Arial" w:cs="Arial"/>
      <w:kern w:val="0"/>
      <w:szCs w:val="24"/>
    </w:rPr>
  </w:style>
  <w:style w:type="paragraph" w:styleId="afc">
    <w:name w:val="header"/>
    <w:basedOn w:val="a"/>
    <w:next w:val="afd"/>
    <w:link w:val="Char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customStyle="1" w:styleId="afd">
    <w:name w:val="我的正文"/>
    <w:basedOn w:val="a"/>
    <w:link w:val="Char11"/>
    <w:qFormat/>
    <w:pPr>
      <w:autoSpaceDN/>
      <w:spacing w:line="480" w:lineRule="exact"/>
      <w:ind w:firstLineChars="0" w:firstLine="560"/>
    </w:pPr>
    <w:rPr>
      <w:rFonts w:ascii="Calibri" w:hAnsi="Calibri"/>
      <w:sz w:val="28"/>
      <w:szCs w:val="24"/>
    </w:rPr>
  </w:style>
  <w:style w:type="paragraph" w:styleId="afe">
    <w:name w:val="Signature"/>
    <w:basedOn w:val="a"/>
    <w:pPr>
      <w:autoSpaceDN/>
      <w:ind w:leftChars="2100" w:left="100" w:firstLine="200"/>
    </w:pPr>
  </w:style>
  <w:style w:type="paragraph" w:styleId="10">
    <w:name w:val="toc 1"/>
    <w:basedOn w:val="a"/>
    <w:next w:val="a"/>
    <w:link w:val="1Char0"/>
    <w:uiPriority w:val="39"/>
    <w:unhideWhenUsed/>
    <w:qFormat/>
  </w:style>
  <w:style w:type="paragraph" w:styleId="43">
    <w:name w:val="List Continue 4"/>
    <w:basedOn w:val="a"/>
    <w:pPr>
      <w:widowControl/>
      <w:autoSpaceDN/>
      <w:spacing w:after="120" w:line="440" w:lineRule="exact"/>
      <w:ind w:leftChars="800" w:left="1680" w:firstLine="200"/>
      <w:jc w:val="left"/>
    </w:pPr>
    <w:rPr>
      <w:kern w:val="0"/>
      <w:szCs w:val="24"/>
    </w:rPr>
  </w:style>
  <w:style w:type="paragraph" w:styleId="44">
    <w:name w:val="toc 4"/>
    <w:basedOn w:val="a"/>
    <w:next w:val="a"/>
    <w:uiPriority w:val="39"/>
    <w:unhideWhenUsed/>
    <w:qFormat/>
    <w:pPr>
      <w:autoSpaceDN/>
      <w:spacing w:line="240" w:lineRule="auto"/>
      <w:ind w:leftChars="600" w:left="1260" w:firstLineChars="0" w:firstLine="0"/>
    </w:pPr>
    <w:rPr>
      <w:rFonts w:ascii="Calibri" w:hAnsi="Calibri"/>
      <w:sz w:val="21"/>
    </w:rPr>
  </w:style>
  <w:style w:type="paragraph" w:styleId="aff">
    <w:name w:val="index heading"/>
    <w:basedOn w:val="a"/>
    <w:next w:val="a"/>
    <w:qFormat/>
    <w:pPr>
      <w:widowControl/>
      <w:autoSpaceDN/>
      <w:ind w:firstLine="200"/>
      <w:jc w:val="left"/>
    </w:pPr>
    <w:rPr>
      <w:kern w:val="0"/>
      <w:szCs w:val="20"/>
    </w:rPr>
  </w:style>
  <w:style w:type="paragraph" w:styleId="aff0">
    <w:name w:val="Subtitle"/>
    <w:basedOn w:val="2"/>
    <w:next w:val="a"/>
    <w:link w:val="Charf"/>
    <w:qFormat/>
    <w:rPr>
      <w:rFonts w:eastAsia="宋体"/>
      <w:kern w:val="28"/>
      <w:sz w:val="24"/>
    </w:rPr>
  </w:style>
  <w:style w:type="paragraph" w:styleId="54">
    <w:name w:val="List Number 5"/>
    <w:basedOn w:val="a"/>
    <w:pPr>
      <w:widowControl/>
      <w:tabs>
        <w:tab w:val="left" w:pos="2040"/>
      </w:tabs>
      <w:autoSpaceDN/>
      <w:spacing w:beforeLines="50" w:afterLines="50"/>
      <w:ind w:leftChars="800" w:left="2040" w:hangingChars="200" w:hanging="360"/>
      <w:jc w:val="left"/>
    </w:pPr>
    <w:rPr>
      <w:kern w:val="0"/>
      <w:szCs w:val="24"/>
    </w:rPr>
  </w:style>
  <w:style w:type="paragraph" w:styleId="aff1">
    <w:name w:val="List"/>
    <w:basedOn w:val="a"/>
    <w:unhideWhenUsed/>
    <w:qFormat/>
    <w:pPr>
      <w:ind w:left="200" w:hangingChars="200" w:hanging="200"/>
      <w:contextualSpacing/>
    </w:pPr>
  </w:style>
  <w:style w:type="paragraph" w:styleId="aff2">
    <w:name w:val="footnote text"/>
    <w:basedOn w:val="a"/>
    <w:link w:val="Charf0"/>
    <w:pPr>
      <w:widowControl/>
      <w:autoSpaceDN/>
      <w:snapToGrid w:val="0"/>
      <w:ind w:firstLine="200"/>
      <w:jc w:val="left"/>
    </w:pPr>
    <w:rPr>
      <w:kern w:val="0"/>
      <w:sz w:val="18"/>
      <w:szCs w:val="18"/>
    </w:rPr>
  </w:style>
  <w:style w:type="paragraph" w:styleId="61">
    <w:name w:val="toc 6"/>
    <w:basedOn w:val="a"/>
    <w:next w:val="a"/>
    <w:uiPriority w:val="39"/>
    <w:unhideWhenUsed/>
    <w:qFormat/>
    <w:pPr>
      <w:autoSpaceDN/>
      <w:spacing w:line="240" w:lineRule="auto"/>
      <w:ind w:leftChars="1000" w:left="2100" w:firstLineChars="0" w:firstLine="0"/>
    </w:pPr>
    <w:rPr>
      <w:rFonts w:ascii="Calibri" w:hAnsi="Calibri"/>
      <w:sz w:val="21"/>
    </w:rPr>
  </w:style>
  <w:style w:type="paragraph" w:styleId="55">
    <w:name w:val="List 5"/>
    <w:link w:val="5Char0"/>
    <w:pPr>
      <w:adjustRightInd w:val="0"/>
      <w:snapToGrid w:val="0"/>
      <w:jc w:val="center"/>
    </w:pPr>
    <w:rPr>
      <w:sz w:val="21"/>
    </w:rPr>
  </w:style>
  <w:style w:type="paragraph" w:styleId="36">
    <w:name w:val="Body Text Indent 3"/>
    <w:basedOn w:val="a"/>
    <w:link w:val="3Char2"/>
    <w:unhideWhenUsed/>
    <w:qFormat/>
    <w:pPr>
      <w:spacing w:line="460" w:lineRule="exact"/>
      <w:ind w:firstLine="480"/>
    </w:pPr>
    <w:rPr>
      <w:rFonts w:ascii="宋体"/>
      <w:bCs/>
      <w:color w:val="FF0000"/>
    </w:rPr>
  </w:style>
  <w:style w:type="paragraph" w:styleId="71">
    <w:name w:val="index 7"/>
    <w:basedOn w:val="a"/>
    <w:next w:val="a"/>
    <w:pPr>
      <w:autoSpaceDN/>
      <w:ind w:left="1470" w:firstLineChars="0" w:hanging="210"/>
      <w:jc w:val="left"/>
    </w:pPr>
    <w:rPr>
      <w:sz w:val="20"/>
      <w:szCs w:val="20"/>
    </w:rPr>
  </w:style>
  <w:style w:type="paragraph" w:styleId="90">
    <w:name w:val="index 9"/>
    <w:basedOn w:val="a"/>
    <w:next w:val="a"/>
    <w:pPr>
      <w:widowControl/>
      <w:autoSpaceDN/>
      <w:ind w:left="1890" w:hanging="210"/>
      <w:jc w:val="left"/>
    </w:pPr>
    <w:rPr>
      <w:kern w:val="0"/>
      <w:szCs w:val="24"/>
    </w:rPr>
  </w:style>
  <w:style w:type="paragraph" w:styleId="aff3">
    <w:name w:val="table of figures"/>
    <w:basedOn w:val="a"/>
    <w:next w:val="a"/>
    <w:pPr>
      <w:widowControl/>
      <w:autoSpaceDN/>
      <w:ind w:leftChars="200" w:left="200" w:hangingChars="200" w:hanging="200"/>
      <w:jc w:val="left"/>
    </w:pPr>
    <w:rPr>
      <w:rFonts w:ascii="宋体" w:hAnsi="宋体" w:cs="宋体"/>
      <w:kern w:val="0"/>
      <w:szCs w:val="24"/>
    </w:rPr>
  </w:style>
  <w:style w:type="paragraph" w:styleId="24">
    <w:name w:val="toc 2"/>
    <w:basedOn w:val="a"/>
    <w:next w:val="a"/>
    <w:uiPriority w:val="39"/>
    <w:unhideWhenUsed/>
    <w:qFormat/>
    <w:pPr>
      <w:tabs>
        <w:tab w:val="right" w:leader="dot" w:pos="9060"/>
      </w:tabs>
      <w:spacing w:line="240" w:lineRule="auto"/>
      <w:ind w:firstLineChars="0" w:firstLine="0"/>
    </w:pPr>
  </w:style>
  <w:style w:type="paragraph" w:styleId="91">
    <w:name w:val="toc 9"/>
    <w:basedOn w:val="a"/>
    <w:next w:val="a"/>
    <w:uiPriority w:val="39"/>
    <w:unhideWhenUsed/>
    <w:qFormat/>
    <w:pPr>
      <w:autoSpaceDN/>
      <w:spacing w:line="240" w:lineRule="auto"/>
      <w:ind w:leftChars="1600" w:left="3360" w:firstLineChars="0" w:firstLine="0"/>
    </w:pPr>
    <w:rPr>
      <w:rFonts w:ascii="Calibri" w:hAnsi="Calibri"/>
      <w:sz w:val="21"/>
    </w:rPr>
  </w:style>
  <w:style w:type="paragraph" w:styleId="25">
    <w:name w:val="Body Text 2"/>
    <w:basedOn w:val="a"/>
    <w:link w:val="2Char1"/>
    <w:unhideWhenUsed/>
    <w:qFormat/>
    <w:pPr>
      <w:spacing w:after="120" w:line="480" w:lineRule="auto"/>
    </w:pPr>
  </w:style>
  <w:style w:type="paragraph" w:styleId="45">
    <w:name w:val="List 4"/>
    <w:basedOn w:val="a"/>
    <w:pPr>
      <w:widowControl/>
      <w:autoSpaceDN/>
      <w:spacing w:line="440" w:lineRule="exact"/>
      <w:ind w:leftChars="600" w:left="100" w:hangingChars="200" w:hanging="200"/>
      <w:jc w:val="left"/>
    </w:pPr>
    <w:rPr>
      <w:kern w:val="0"/>
      <w:szCs w:val="24"/>
    </w:rPr>
  </w:style>
  <w:style w:type="paragraph" w:styleId="26">
    <w:name w:val="List Continue 2"/>
    <w:basedOn w:val="a"/>
    <w:qFormat/>
    <w:pPr>
      <w:widowControl/>
      <w:autoSpaceDN/>
      <w:spacing w:after="120" w:line="440" w:lineRule="exact"/>
      <w:ind w:leftChars="400" w:left="840" w:firstLine="200"/>
      <w:jc w:val="left"/>
    </w:pPr>
    <w:rPr>
      <w:kern w:val="0"/>
      <w:szCs w:val="24"/>
    </w:rPr>
  </w:style>
  <w:style w:type="paragraph" w:styleId="aff4">
    <w:name w:val="Message Header"/>
    <w:basedOn w:val="a"/>
    <w:link w:val="Charf1"/>
    <w:qFormat/>
    <w:pPr>
      <w:widowControl/>
      <w:pBdr>
        <w:top w:val="single" w:sz="6" w:space="1" w:color="auto"/>
        <w:left w:val="single" w:sz="6" w:space="1" w:color="auto"/>
        <w:bottom w:val="single" w:sz="6" w:space="1" w:color="auto"/>
        <w:right w:val="single" w:sz="6" w:space="1" w:color="auto"/>
      </w:pBdr>
      <w:shd w:val="pct20" w:color="auto" w:fill="auto"/>
      <w:autoSpaceDN/>
      <w:ind w:leftChars="500" w:left="1080" w:hangingChars="500" w:hanging="1080"/>
      <w:jc w:val="left"/>
    </w:pPr>
    <w:rPr>
      <w:rFonts w:ascii="Arial" w:hAnsi="Arial" w:cs="Arial"/>
      <w:kern w:val="0"/>
      <w:szCs w:val="20"/>
    </w:rPr>
  </w:style>
  <w:style w:type="paragraph" w:styleId="HTML0">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240" w:lineRule="auto"/>
      <w:ind w:firstLineChars="0" w:firstLine="0"/>
      <w:jc w:val="left"/>
    </w:pPr>
    <w:rPr>
      <w:rFonts w:ascii="宋体" w:hAnsi="宋体" w:cs="宋体"/>
      <w:kern w:val="0"/>
      <w:szCs w:val="24"/>
    </w:rPr>
  </w:style>
  <w:style w:type="paragraph" w:styleId="aff5">
    <w:name w:val="Normal (Web)"/>
    <w:basedOn w:val="a"/>
    <w:link w:val="Charf2"/>
    <w:qFormat/>
    <w:pPr>
      <w:widowControl/>
      <w:spacing w:before="100" w:beforeAutospacing="1" w:after="100" w:afterAutospacing="1" w:line="240" w:lineRule="auto"/>
      <w:ind w:firstLineChars="0" w:firstLine="0"/>
      <w:jc w:val="left"/>
    </w:pPr>
    <w:rPr>
      <w:rFonts w:ascii="宋体" w:hAnsi="宋体"/>
      <w:color w:val="6600CC"/>
      <w:kern w:val="0"/>
      <w:szCs w:val="24"/>
    </w:rPr>
  </w:style>
  <w:style w:type="paragraph" w:styleId="37">
    <w:name w:val="List Continue 3"/>
    <w:basedOn w:val="a"/>
    <w:pPr>
      <w:widowControl/>
      <w:autoSpaceDN/>
      <w:spacing w:beforeLines="50" w:afterLines="50"/>
      <w:ind w:leftChars="600" w:left="1260" w:firstLine="200"/>
      <w:jc w:val="left"/>
    </w:pPr>
    <w:rPr>
      <w:kern w:val="0"/>
      <w:szCs w:val="24"/>
    </w:rPr>
  </w:style>
  <w:style w:type="paragraph" w:styleId="11">
    <w:name w:val="index 1"/>
    <w:basedOn w:val="a"/>
    <w:next w:val="a"/>
    <w:qFormat/>
    <w:pPr>
      <w:widowControl/>
      <w:autoSpaceDN/>
      <w:ind w:firstLine="200"/>
      <w:jc w:val="left"/>
    </w:pPr>
    <w:rPr>
      <w:kern w:val="0"/>
    </w:rPr>
  </w:style>
  <w:style w:type="paragraph" w:styleId="27">
    <w:name w:val="index 2"/>
    <w:basedOn w:val="a"/>
    <w:next w:val="a"/>
    <w:pPr>
      <w:widowControl/>
      <w:autoSpaceDN/>
      <w:ind w:leftChars="200" w:left="200" w:firstLine="200"/>
      <w:jc w:val="left"/>
    </w:pPr>
    <w:rPr>
      <w:kern w:val="0"/>
      <w:sz w:val="28"/>
      <w:szCs w:val="20"/>
    </w:rPr>
  </w:style>
  <w:style w:type="paragraph" w:styleId="aff6">
    <w:name w:val="Title"/>
    <w:basedOn w:val="a"/>
    <w:next w:val="a"/>
    <w:link w:val="Charf3"/>
    <w:uiPriority w:val="10"/>
    <w:qFormat/>
    <w:pPr>
      <w:ind w:firstLineChars="0" w:firstLine="0"/>
      <w:jc w:val="center"/>
    </w:pPr>
    <w:rPr>
      <w:b/>
      <w:bCs/>
      <w:sz w:val="21"/>
      <w:szCs w:val="32"/>
    </w:rPr>
  </w:style>
  <w:style w:type="paragraph" w:styleId="aff7">
    <w:name w:val="annotation subject"/>
    <w:basedOn w:val="af"/>
    <w:next w:val="af"/>
    <w:link w:val="Charf4"/>
    <w:qFormat/>
    <w:pPr>
      <w:ind w:firstLine="200"/>
    </w:pPr>
    <w:rPr>
      <w:b/>
      <w:bCs/>
      <w:szCs w:val="22"/>
    </w:rPr>
  </w:style>
  <w:style w:type="paragraph" w:styleId="aff8">
    <w:name w:val="Body Text First Indent"/>
    <w:basedOn w:val="af2"/>
    <w:link w:val="Charf5"/>
    <w:unhideWhenUsed/>
    <w:qFormat/>
    <w:pPr>
      <w:overflowPunct w:val="0"/>
      <w:autoSpaceDE w:val="0"/>
      <w:adjustRightInd w:val="0"/>
      <w:spacing w:line="360" w:lineRule="auto"/>
      <w:ind w:firstLine="539"/>
      <w:textAlignment w:val="baseline"/>
    </w:pPr>
    <w:rPr>
      <w:rFonts w:ascii="宋体" w:hAnsi="宋体"/>
      <w:sz w:val="28"/>
      <w:szCs w:val="20"/>
    </w:rPr>
  </w:style>
  <w:style w:type="paragraph" w:styleId="28">
    <w:name w:val="Body Text First Indent 2"/>
    <w:basedOn w:val="af3"/>
    <w:link w:val="2Char2"/>
    <w:qFormat/>
    <w:pPr>
      <w:ind w:firstLine="420"/>
    </w:pPr>
    <w:rPr>
      <w:sz w:val="21"/>
    </w:rPr>
  </w:style>
  <w:style w:type="table" w:styleId="aff9">
    <w:name w:val="Table Grid"/>
    <w:aliases w:val="网格型-中对齐,灰度表格,网格型c,网格型刘,专业网格,lily 表格,表格虚线,网格型（pxg）,(环评报告表）,黄桥表,huibian_表格,网格型模版,ly,ly网格型5,网格型!,网格列表,网格型杨,杨,三线表,A_GZ网格型,网格型-无边竖线,福州表格,三线,表格类型,灰度表格2,灰度表格11,灰度表格3,灰度表格12,灰度表格4,灰度表格13,灰度表格21,灰度表格111,灰度表格31,灰度表格121,灰度表格5,灰度表格14,灰度表格22,灰度表格112,灰度表格32"/>
    <w:basedOn w:val="a3"/>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trong"/>
    <w:qFormat/>
    <w:rPr>
      <w:b/>
      <w:szCs w:val="20"/>
    </w:rPr>
  </w:style>
  <w:style w:type="character" w:styleId="affb">
    <w:name w:val="endnote reference"/>
    <w:qFormat/>
    <w:rPr>
      <w:vertAlign w:val="superscript"/>
    </w:rPr>
  </w:style>
  <w:style w:type="character" w:styleId="affc">
    <w:name w:val="page number"/>
    <w:basedOn w:val="a2"/>
    <w:unhideWhenUsed/>
    <w:qFormat/>
    <w:rPr>
      <w:szCs w:val="20"/>
    </w:rPr>
  </w:style>
  <w:style w:type="character" w:styleId="affd">
    <w:name w:val="FollowedHyperlink"/>
    <w:qFormat/>
    <w:rPr>
      <w:rFonts w:ascii="Times New Roman" w:eastAsia="宋体" w:hAnsi="Times New Roman" w:cs="Times New Roman"/>
      <w:color w:val="800080"/>
      <w:u w:val="single"/>
    </w:rPr>
  </w:style>
  <w:style w:type="character" w:styleId="affe">
    <w:name w:val="Emphasis"/>
    <w:qFormat/>
    <w:rPr>
      <w:i/>
      <w:szCs w:val="20"/>
    </w:rPr>
  </w:style>
  <w:style w:type="character" w:styleId="afff">
    <w:name w:val="line number"/>
  </w:style>
  <w:style w:type="character" w:styleId="HTML1">
    <w:name w:val="HTML Definition"/>
    <w:qFormat/>
    <w:rPr>
      <w:i/>
      <w:iCs/>
    </w:rPr>
  </w:style>
  <w:style w:type="character" w:styleId="HTML2">
    <w:name w:val="HTML Typewriter"/>
    <w:rPr>
      <w:rFonts w:ascii="宋体" w:eastAsia="宋体" w:hAnsi="宋体"/>
      <w:sz w:val="18"/>
    </w:rPr>
  </w:style>
  <w:style w:type="character" w:styleId="HTML3">
    <w:name w:val="HTML Acronym"/>
    <w:qFormat/>
  </w:style>
  <w:style w:type="character" w:styleId="HTML4">
    <w:name w:val="HTML Variable"/>
    <w:qFormat/>
    <w:rPr>
      <w:i/>
      <w:iCs/>
    </w:rPr>
  </w:style>
  <w:style w:type="character" w:styleId="afff0">
    <w:name w:val="Hyperlink"/>
    <w:uiPriority w:val="99"/>
    <w:unhideWhenUsed/>
    <w:qFormat/>
    <w:rPr>
      <w:color w:val="0000FF"/>
      <w:u w:val="single"/>
    </w:rPr>
  </w:style>
  <w:style w:type="character" w:styleId="HTML5">
    <w:name w:val="HTML Code"/>
    <w:qFormat/>
    <w:rPr>
      <w:rFonts w:ascii="Courier New" w:hAnsi="Courier New"/>
      <w:sz w:val="20"/>
      <w:szCs w:val="20"/>
    </w:rPr>
  </w:style>
  <w:style w:type="character" w:styleId="afff1">
    <w:name w:val="annotation reference"/>
    <w:qFormat/>
    <w:rPr>
      <w:sz w:val="21"/>
      <w:szCs w:val="21"/>
    </w:rPr>
  </w:style>
  <w:style w:type="character" w:styleId="HTML6">
    <w:name w:val="HTML Cite"/>
    <w:qFormat/>
    <w:rPr>
      <w:i/>
      <w:iCs/>
    </w:rPr>
  </w:style>
  <w:style w:type="character" w:styleId="afff2">
    <w:name w:val="footnote reference"/>
    <w:rPr>
      <w:vertAlign w:val="superscript"/>
    </w:rPr>
  </w:style>
  <w:style w:type="character" w:styleId="HTML7">
    <w:name w:val="HTML Keyboard"/>
    <w:rPr>
      <w:rFonts w:ascii="Courier New" w:hAnsi="Courier New" w:cs="Courier New"/>
      <w:sz w:val="20"/>
      <w:szCs w:val="20"/>
    </w:rPr>
  </w:style>
  <w:style w:type="character" w:styleId="HTML8">
    <w:name w:val="HTML Sample"/>
    <w:rPr>
      <w:rFonts w:ascii="Courier New" w:hAnsi="Courier New" w:cs="Courier New"/>
    </w:rPr>
  </w:style>
  <w:style w:type="character" w:customStyle="1" w:styleId="CharChar1">
    <w:name w:val="表格用字 Char Char1"/>
    <w:rPr>
      <w:rFonts w:ascii="宋体" w:eastAsia="仿宋_GB2312" w:hAnsi="宋体" w:cs="宋体" w:hint="eastAsia"/>
      <w:bCs/>
      <w:kern w:val="2"/>
      <w:sz w:val="24"/>
      <w:szCs w:val="21"/>
      <w:lang w:val="en-US" w:eastAsia="zh-CN" w:bidi="ar"/>
    </w:rPr>
  </w:style>
  <w:style w:type="character" w:customStyle="1" w:styleId="2211212Char1CharH21111Char2CharChar">
    <w:name w:val="样式 标题 2标题 21标题 121标题 2 Char1 Char节H2节标题 1.1节标题 1.1 Char...2 Char Char"/>
    <w:rPr>
      <w:rFonts w:ascii="黑体" w:eastAsia="黑体" w:hAnsi="宋体" w:cs="黑体" w:hint="eastAsia"/>
      <w:color w:val="000000"/>
      <w:sz w:val="28"/>
    </w:rPr>
  </w:style>
  <w:style w:type="character" w:customStyle="1" w:styleId="CharChar">
    <w:name w:val="表体 Char Char"/>
    <w:rPr>
      <w:rFonts w:ascii="Times New Roman" w:eastAsia="宋体" w:hAnsi="Times New Roman" w:cs="Times New Roman"/>
      <w:color w:val="000000"/>
      <w:kern w:val="24"/>
      <w:sz w:val="18"/>
    </w:rPr>
  </w:style>
  <w:style w:type="character" w:customStyle="1" w:styleId="127CharChar">
    <w:name w:val="样式127 Char Char"/>
    <w:rPr>
      <w:rFonts w:ascii="Times New Roman" w:eastAsia="宋体" w:hAnsi="Times New Roman" w:cs="Times New Roman"/>
      <w:color w:val="0000FF"/>
      <w:kern w:val="2"/>
      <w:sz w:val="24"/>
      <w:szCs w:val="24"/>
      <w:u w:val="single"/>
    </w:rPr>
  </w:style>
  <w:style w:type="character" w:customStyle="1" w:styleId="CharChar0">
    <w:name w:val="章题名 Char Char"/>
    <w:rPr>
      <w:rFonts w:ascii="宋体" w:eastAsia="宋体" w:hAnsi="宋体" w:cs="宋体" w:hint="eastAsia"/>
      <w:b/>
      <w:kern w:val="44"/>
      <w:sz w:val="44"/>
      <w:szCs w:val="44"/>
      <w:lang w:val="en-US" w:eastAsia="zh-CN" w:bidi="ar"/>
    </w:rPr>
  </w:style>
  <w:style w:type="character" w:customStyle="1" w:styleId="Charf6">
    <w:name w:val="文章大标题 Char"/>
    <w:rPr>
      <w:rFonts w:ascii="Times New Roman" w:eastAsia="黑体" w:hAnsi="Times New Roman" w:cs="Times New Roman" w:hint="default"/>
      <w:kern w:val="2"/>
      <w:sz w:val="36"/>
    </w:rPr>
  </w:style>
  <w:style w:type="character" w:customStyle="1" w:styleId="01CharChar">
    <w:name w:val="表格标题01 Char Char"/>
    <w:rPr>
      <w:rFonts w:ascii="Times New Roman" w:eastAsia="宋体" w:hAnsi="Times New Roman" w:cs="Times New Roman"/>
      <w:sz w:val="28"/>
      <w:szCs w:val="28"/>
    </w:rPr>
  </w:style>
  <w:style w:type="character" w:customStyle="1" w:styleId="Char40">
    <w:name w:val="页脚 Char4"/>
    <w:rPr>
      <w:rFonts w:ascii="Times New Roman" w:eastAsia="宋体" w:hAnsi="Times New Roman" w:cs="Times New Roman"/>
      <w:kern w:val="2"/>
      <w:sz w:val="18"/>
      <w:szCs w:val="18"/>
    </w:rPr>
  </w:style>
  <w:style w:type="character" w:customStyle="1" w:styleId="Char50">
    <w:name w:val="正文首行缩进 Char5"/>
    <w:rPr>
      <w:rFonts w:ascii="Times New Roman" w:eastAsia="宋体" w:hAnsi="Times New Roman" w:cs="Times New Roman"/>
    </w:rPr>
  </w:style>
  <w:style w:type="character" w:customStyle="1" w:styleId="CharCharChar">
    <w:name w:val="文本框五号 Char Char Char"/>
    <w:rPr>
      <w:rFonts w:ascii="宋体" w:eastAsia="仿宋_GB2312" w:hAnsi="宋体" w:cs="Courier New" w:hint="eastAsia"/>
      <w:szCs w:val="21"/>
    </w:rPr>
  </w:style>
  <w:style w:type="character" w:customStyle="1" w:styleId="Charf7">
    <w:name w:val="表中 Char"/>
    <w:rPr>
      <w:rFonts w:ascii="Times New Roman" w:eastAsia="宋体" w:hAnsi="Times New Roman" w:cs="Times New Roman" w:hint="default"/>
      <w:kern w:val="44"/>
      <w:sz w:val="18"/>
    </w:rPr>
  </w:style>
  <w:style w:type="character" w:customStyle="1" w:styleId="121Char">
    <w:name w:val="样式121 Char"/>
    <w:rPr>
      <w:rFonts w:ascii="宋体" w:eastAsia="宋体" w:hAnsi="宋体" w:cs="Courier New" w:hint="eastAsia"/>
      <w:b/>
      <w:sz w:val="24"/>
      <w:szCs w:val="28"/>
      <w:lang w:val="zh-CN"/>
    </w:rPr>
  </w:style>
  <w:style w:type="character" w:customStyle="1" w:styleId="hb2Char">
    <w:name w:val="hb2 Char"/>
    <w:link w:val="hb2"/>
    <w:qFormat/>
    <w:rPr>
      <w:rFonts w:ascii="宋体" w:hAnsi="宋体" w:cs="Arial"/>
      <w:b/>
      <w:bCs/>
      <w:sz w:val="28"/>
      <w:szCs w:val="28"/>
      <w:lang w:val="en-GB"/>
    </w:rPr>
  </w:style>
  <w:style w:type="paragraph" w:customStyle="1" w:styleId="hb2">
    <w:name w:val="hb2"/>
    <w:basedOn w:val="2"/>
    <w:link w:val="hb2Char"/>
    <w:pPr>
      <w:keepNext/>
      <w:keepLines/>
      <w:topLinePunct/>
      <w:autoSpaceDN/>
      <w:spacing w:before="480" w:after="480" w:line="416" w:lineRule="atLeast"/>
      <w:jc w:val="left"/>
      <w:textAlignment w:val="baseline"/>
    </w:pPr>
    <w:rPr>
      <w:rFonts w:ascii="宋体" w:eastAsia="宋体" w:hAnsi="宋体" w:cs="Arial"/>
      <w:kern w:val="0"/>
      <w:sz w:val="28"/>
      <w:szCs w:val="28"/>
      <w:lang w:val="en-GB"/>
    </w:rPr>
  </w:style>
  <w:style w:type="character" w:customStyle="1" w:styleId="Char20">
    <w:name w:val="脚注文本 Char2"/>
    <w:rPr>
      <w:rFonts w:ascii="Times New Roman" w:eastAsia="宋体" w:hAnsi="Times New Roman" w:cs="Times New Roman"/>
      <w:sz w:val="18"/>
      <w:szCs w:val="18"/>
    </w:rPr>
  </w:style>
  <w:style w:type="character" w:customStyle="1" w:styleId="12font1">
    <w:name w:val="12font1"/>
    <w:rPr>
      <w:rFonts w:ascii="Times New Roman" w:eastAsia="宋体" w:hAnsi="Times New Roman" w:cs="Times New Roman"/>
      <w:sz w:val="24"/>
      <w:szCs w:val="24"/>
    </w:rPr>
  </w:style>
  <w:style w:type="character" w:customStyle="1" w:styleId="Char51">
    <w:name w:val="标题 Char5"/>
    <w:rPr>
      <w:rFonts w:ascii="Courier New" w:eastAsia="Courier New" w:hAnsi="Courier New" w:cs="Times New Roman" w:hint="default"/>
      <w:b/>
      <w:kern w:val="2"/>
      <w:sz w:val="32"/>
      <w:szCs w:val="32"/>
    </w:rPr>
  </w:style>
  <w:style w:type="character" w:customStyle="1" w:styleId="55CharChar">
    <w:name w:val="标题55 Char Char"/>
    <w:rPr>
      <w:rFonts w:ascii="Times New Roman" w:eastAsia="宋体" w:hAnsi="Times New Roman" w:cs="Times New Roman"/>
      <w:b/>
      <w:kern w:val="2"/>
      <w:sz w:val="28"/>
      <w:szCs w:val="28"/>
    </w:rPr>
  </w:style>
  <w:style w:type="character" w:customStyle="1" w:styleId="Ch">
    <w:name w:val="图标题 Ch"/>
    <w:rPr>
      <w:rFonts w:ascii="宋体" w:eastAsia="宋体" w:hAnsi="宋体" w:cs="宋体" w:hint="eastAsia"/>
      <w:kern w:val="2"/>
      <w:sz w:val="21"/>
      <w:szCs w:val="24"/>
      <w:lang w:val="en-US" w:eastAsia="zh-CN" w:bidi="ar"/>
    </w:rPr>
  </w:style>
  <w:style w:type="character" w:customStyle="1" w:styleId="CharChar2">
    <w:name w:val="环评正文 Char Char"/>
    <w:rPr>
      <w:rFonts w:ascii="宋体" w:eastAsia="宋体" w:hAnsi="宋体" w:cs="宋体" w:hint="eastAsia"/>
      <w:bCs/>
      <w:i/>
      <w:kern w:val="2"/>
      <w:sz w:val="24"/>
      <w:szCs w:val="24"/>
      <w:lang w:val="en-US" w:eastAsia="zh-CN" w:bidi="ar"/>
    </w:rPr>
  </w:style>
  <w:style w:type="character" w:customStyle="1" w:styleId="2Char3">
    <w:name w:val="新2级标题 Char"/>
    <w:link w:val="29"/>
    <w:qFormat/>
    <w:rPr>
      <w:rFonts w:eastAsia="黑体"/>
      <w:kern w:val="2"/>
      <w:sz w:val="30"/>
      <w:szCs w:val="30"/>
    </w:rPr>
  </w:style>
  <w:style w:type="paragraph" w:customStyle="1" w:styleId="29">
    <w:name w:val="新2级标题"/>
    <w:basedOn w:val="a"/>
    <w:link w:val="2Char3"/>
    <w:uiPriority w:val="99"/>
    <w:qFormat/>
    <w:pPr>
      <w:autoSpaceDN/>
      <w:adjustRightInd w:val="0"/>
      <w:snapToGrid w:val="0"/>
      <w:ind w:firstLineChars="0" w:firstLine="0"/>
      <w:outlineLvl w:val="1"/>
    </w:pPr>
    <w:rPr>
      <w:rFonts w:eastAsia="黑体"/>
      <w:sz w:val="30"/>
      <w:szCs w:val="30"/>
    </w:rPr>
  </w:style>
  <w:style w:type="character" w:customStyle="1" w:styleId="3Char4">
    <w:name w:val="标题 3 Char4"/>
    <w:rPr>
      <w:rFonts w:ascii="Times New Roman" w:eastAsia="宋体" w:hAnsi="Times New Roman" w:cs="Times New Roman" w:hint="default"/>
      <w:b/>
      <w:sz w:val="32"/>
      <w:szCs w:val="32"/>
    </w:rPr>
  </w:style>
  <w:style w:type="character" w:customStyle="1" w:styleId="3Char11">
    <w:name w:val="环调标题3 Char1"/>
    <w:rPr>
      <w:rFonts w:ascii="Times New Roman" w:eastAsia="宋体" w:hAnsi="Times New Roman" w:cs="Times New Roman"/>
      <w:b/>
      <w:sz w:val="28"/>
      <w:szCs w:val="28"/>
    </w:rPr>
  </w:style>
  <w:style w:type="character" w:customStyle="1" w:styleId="GB2312">
    <w:name w:val="样式 (西文) 宋体 (中文) 仿宋_GB2312 黑色"/>
    <w:rPr>
      <w:rFonts w:ascii="Times New Roman" w:eastAsia="仿宋_GB2312" w:hAnsi="Times New Roman" w:cs="Courier New" w:hint="default"/>
      <w:color w:val="000000"/>
      <w:kern w:val="2"/>
      <w:sz w:val="32"/>
      <w:szCs w:val="32"/>
      <w:lang w:val="en-US" w:eastAsia="zh-CN" w:bidi="ar"/>
    </w:rPr>
  </w:style>
  <w:style w:type="character" w:customStyle="1" w:styleId="15Char1">
    <w:name w:val="样式 正文首行缩进 + 宋体 小四 行距: 1.5 倍行距 Char1"/>
    <w:rPr>
      <w:rFonts w:ascii="黑体" w:eastAsia="黑体" w:hAnsi="Courier New" w:cs="Courier New" w:hint="eastAsia"/>
      <w:bCs/>
      <w:kern w:val="2"/>
      <w:sz w:val="24"/>
      <w:szCs w:val="24"/>
      <w:lang w:val="en-US" w:eastAsia="zh-CN" w:bidi="ar"/>
    </w:rPr>
  </w:style>
  <w:style w:type="character" w:customStyle="1" w:styleId="CharCharChar0">
    <w:name w:val="文本匡小五号 Char Char Char"/>
    <w:rPr>
      <w:rFonts w:ascii="宋体" w:eastAsia="仿宋_GB2312" w:hAnsi="宋体" w:cs="Courier New" w:hint="eastAsia"/>
      <w:kern w:val="2"/>
      <w:sz w:val="18"/>
      <w:szCs w:val="24"/>
      <w:lang w:val="en-US" w:eastAsia="zh-CN" w:bidi="ar"/>
    </w:rPr>
  </w:style>
  <w:style w:type="character" w:customStyle="1" w:styleId="CharChar3">
    <w:name w:val="电镀表 Char Char"/>
    <w:rPr>
      <w:rFonts w:ascii="Times New Roman" w:eastAsia="宋体" w:hAnsi="Times New Roman" w:cs="Times New Roman" w:hint="default"/>
      <w:w w:val="105"/>
      <w:kern w:val="10"/>
      <w:sz w:val="21"/>
      <w:szCs w:val="21"/>
    </w:rPr>
  </w:style>
  <w:style w:type="character" w:customStyle="1" w:styleId="chenChar">
    <w:name w:val="谏壁正文chen Char"/>
    <w:rPr>
      <w:rFonts w:ascii="Times New Roman" w:eastAsia="宋体" w:hAnsi="Times New Roman" w:cs="Times New Roman" w:hint="default"/>
      <w:kern w:val="2"/>
      <w:sz w:val="24"/>
      <w:szCs w:val="24"/>
    </w:rPr>
  </w:style>
  <w:style w:type="character" w:customStyle="1" w:styleId="TimesNewRoman2CharChar">
    <w:name w:val="样式 生物质发电正文 + Times New Roman 加粗 首行缩进:  2 字符 Char Char"/>
    <w:rPr>
      <w:rFonts w:ascii="宋体" w:eastAsia="宋体" w:hAnsi="宋体" w:cs="宋体" w:hint="eastAsia"/>
      <w:bCs/>
      <w:sz w:val="24"/>
    </w:rPr>
  </w:style>
  <w:style w:type="character" w:customStyle="1" w:styleId="zChar">
    <w:name w:val="表格标题z Char"/>
    <w:link w:val="z"/>
    <w:qFormat/>
    <w:rPr>
      <w:rFonts w:eastAsia="Times New Roman"/>
      <w:b/>
      <w:kern w:val="2"/>
      <w:sz w:val="21"/>
      <w:szCs w:val="21"/>
    </w:rPr>
  </w:style>
  <w:style w:type="paragraph" w:customStyle="1" w:styleId="z">
    <w:name w:val="表格标题z"/>
    <w:basedOn w:val="aa"/>
    <w:link w:val="zChar"/>
    <w:pPr>
      <w:autoSpaceDN/>
      <w:spacing w:line="240" w:lineRule="auto"/>
      <w:ind w:firstLineChars="0" w:firstLine="0"/>
      <w:jc w:val="center"/>
    </w:pPr>
    <w:rPr>
      <w:rFonts w:ascii="Times New Roman" w:eastAsia="Times New Roman" w:hAnsi="Times New Roman"/>
      <w:b/>
      <w:sz w:val="21"/>
      <w:szCs w:val="21"/>
    </w:rPr>
  </w:style>
  <w:style w:type="character" w:customStyle="1" w:styleId="Charf8">
    <w:name w:val="重点文字 Char"/>
    <w:rPr>
      <w:rFonts w:ascii="仿宋_GB2312" w:eastAsia="仿宋_GB2312" w:hAnsi="宋体" w:cs="宋体" w:hint="eastAsia"/>
      <w:b/>
      <w:color w:val="FF0000"/>
      <w:sz w:val="28"/>
      <w:szCs w:val="28"/>
      <w:lang w:val="en-US" w:eastAsia="zh-CN" w:bidi="ar"/>
    </w:rPr>
  </w:style>
  <w:style w:type="character" w:customStyle="1" w:styleId="CharChar4">
    <w:name w:val="自动表头 Char Char"/>
    <w:rPr>
      <w:rFonts w:ascii="黑体" w:eastAsia="黑体" w:hAnsi="宋体" w:cs="黑体" w:hint="eastAsia"/>
      <w:color w:val="000000"/>
    </w:rPr>
  </w:style>
  <w:style w:type="character" w:customStyle="1" w:styleId="Char12">
    <w:name w:val="正文 + 黑体 Char1"/>
    <w:rPr>
      <w:rFonts w:ascii="Courier New" w:eastAsia="黑体" w:hAnsi="Courier New" w:cs="Courier New" w:hint="default"/>
      <w:kern w:val="2"/>
      <w:sz w:val="36"/>
      <w:szCs w:val="24"/>
      <w:lang w:val="en-US" w:eastAsia="zh-CN" w:bidi="ar-SA"/>
    </w:rPr>
  </w:style>
  <w:style w:type="character" w:customStyle="1" w:styleId="17Char">
    <w:name w:val="样式17 Char"/>
    <w:link w:val="17"/>
    <w:qFormat/>
    <w:rPr>
      <w:rFonts w:ascii="黑体" w:eastAsia="黑体" w:hAnsi="宋体"/>
      <w:bCs/>
      <w:szCs w:val="21"/>
    </w:rPr>
  </w:style>
  <w:style w:type="paragraph" w:customStyle="1" w:styleId="17">
    <w:name w:val="样式17"/>
    <w:basedOn w:val="a"/>
    <w:link w:val="17Char"/>
    <w:pPr>
      <w:adjustRightInd w:val="0"/>
      <w:snapToGrid w:val="0"/>
      <w:jc w:val="center"/>
    </w:pPr>
    <w:rPr>
      <w:rFonts w:ascii="黑体" w:eastAsia="黑体" w:hAnsi="宋体"/>
      <w:bCs/>
      <w:kern w:val="0"/>
      <w:sz w:val="20"/>
      <w:szCs w:val="21"/>
    </w:rPr>
  </w:style>
  <w:style w:type="character" w:customStyle="1" w:styleId="22CharChar">
    <w:name w:val="小2号宋体居中行距2倍 Char Char"/>
    <w:rPr>
      <w:rFonts w:ascii="Times New Roman" w:eastAsia="宋体" w:hAnsi="Times New Roman" w:cs="Times New Roman" w:hint="default"/>
      <w:b/>
      <w:kern w:val="44"/>
      <w:sz w:val="44"/>
      <w:szCs w:val="44"/>
    </w:rPr>
  </w:style>
  <w:style w:type="character" w:customStyle="1" w:styleId="Charf9">
    <w:name w:val="正文（首行缩近两字） Char"/>
    <w:link w:val="afff3"/>
    <w:qFormat/>
    <w:rPr>
      <w:color w:val="0000FF"/>
      <w:sz w:val="24"/>
      <w:szCs w:val="24"/>
    </w:rPr>
  </w:style>
  <w:style w:type="paragraph" w:customStyle="1" w:styleId="afff3">
    <w:name w:val="正文（首行缩近两字）"/>
    <w:basedOn w:val="a"/>
    <w:next w:val="a"/>
    <w:link w:val="Charf9"/>
    <w:pPr>
      <w:autoSpaceDN/>
      <w:spacing w:line="480" w:lineRule="exact"/>
      <w:ind w:firstLineChars="198" w:firstLine="475"/>
    </w:pPr>
    <w:rPr>
      <w:color w:val="0000FF"/>
      <w:kern w:val="0"/>
      <w:szCs w:val="24"/>
    </w:rPr>
  </w:style>
  <w:style w:type="character" w:customStyle="1" w:styleId="12322CharChar">
    <w:name w:val="样式 样式 样式 样式 样式 样式 样式 123 + 自动设置 首行缩进:  2 字符 + 首行缩进:  2 字符 + 黑色 首... Char Char"/>
    <w:rPr>
      <w:rFonts w:ascii="宋体" w:eastAsia="宋体" w:hAnsi="宋体" w:cs="宋体" w:hint="eastAsia"/>
      <w:sz w:val="28"/>
      <w:szCs w:val="28"/>
    </w:rPr>
  </w:style>
  <w:style w:type="character" w:customStyle="1" w:styleId="Charfa">
    <w:name w:val="宋小四缩 Char"/>
    <w:rPr>
      <w:rFonts w:ascii="宋体" w:eastAsia="宋体" w:hAnsi="宋体" w:cs="宋体" w:hint="eastAsia"/>
      <w:color w:val="000000"/>
      <w:kern w:val="2"/>
      <w:sz w:val="24"/>
      <w:szCs w:val="30"/>
    </w:rPr>
  </w:style>
  <w:style w:type="character" w:customStyle="1" w:styleId="afff4">
    <w:name w:val="地层倾斜"/>
    <w:rPr>
      <w:rFonts w:ascii="Times New Roman" w:eastAsia="宋体" w:hAnsi="Times New Roman" w:cs="Times New Roman"/>
      <w:i/>
    </w:rPr>
  </w:style>
  <w:style w:type="character" w:customStyle="1" w:styleId="Charfb">
    <w:name w:val="表格标题新 Char"/>
    <w:rPr>
      <w:rFonts w:ascii="仿宋_GB2312" w:eastAsia="黑体" w:hAnsi="Times New Roman" w:cs="Times New Roman" w:hint="eastAsia"/>
      <w:b/>
      <w:sz w:val="24"/>
      <w:szCs w:val="24"/>
      <w:u w:color="000000"/>
    </w:rPr>
  </w:style>
  <w:style w:type="character" w:customStyle="1" w:styleId="29CharChar">
    <w:name w:val="样式29 Char Char"/>
    <w:rPr>
      <w:rFonts w:ascii="宋体" w:eastAsia="宋体" w:hAnsi="宋体" w:cs="宋体" w:hint="eastAsia"/>
      <w:sz w:val="24"/>
      <w:szCs w:val="24"/>
    </w:rPr>
  </w:style>
  <w:style w:type="character" w:customStyle="1" w:styleId="142TimesNewRoman2Char">
    <w:name w:val="样式 样式 样式 宋体 小四 行距: 多倍行距 1.4 字行2 + 黑色 + Times New Roman2 Char"/>
    <w:rPr>
      <w:rFonts w:ascii="Times New Roman" w:eastAsia="宋体" w:hAnsi="Times New Roman" w:cs="宋体" w:hint="default"/>
      <w:color w:val="000000"/>
      <w:sz w:val="24"/>
      <w:szCs w:val="24"/>
    </w:rPr>
  </w:style>
  <w:style w:type="character" w:customStyle="1" w:styleId="Char30">
    <w:name w:val="正文缩进 Char3"/>
    <w:rPr>
      <w:rFonts w:ascii="仿宋_GB2312" w:eastAsia="仿宋_GB2312" w:hAnsi="Times New Roman" w:cs="仿宋_GB2312" w:hint="eastAsia"/>
      <w:kern w:val="2"/>
      <w:sz w:val="28"/>
      <w:szCs w:val="24"/>
    </w:rPr>
  </w:style>
  <w:style w:type="character" w:customStyle="1" w:styleId="CharChar301">
    <w:name w:val="Char Char301"/>
    <w:qFormat/>
    <w:rPr>
      <w:rFonts w:ascii="Arial" w:eastAsia="黑体" w:hAnsi="Arial" w:cs="Arial"/>
      <w:b/>
      <w:bCs/>
      <w:kern w:val="0"/>
      <w:sz w:val="28"/>
      <w:szCs w:val="28"/>
    </w:rPr>
  </w:style>
  <w:style w:type="character" w:customStyle="1" w:styleId="zzChar">
    <w:name w:val="zz表格文字 Char"/>
    <w:link w:val="zz"/>
    <w:qFormat/>
    <w:rPr>
      <w:sz w:val="24"/>
      <w:szCs w:val="24"/>
      <w:lang w:eastAsia="en-US"/>
    </w:rPr>
  </w:style>
  <w:style w:type="paragraph" w:customStyle="1" w:styleId="zz">
    <w:name w:val="zz表格文字"/>
    <w:basedOn w:val="a"/>
    <w:next w:val="a"/>
    <w:link w:val="zzChar"/>
    <w:qFormat/>
    <w:pPr>
      <w:widowControl/>
      <w:autoSpaceDN/>
      <w:spacing w:line="300" w:lineRule="exact"/>
      <w:ind w:firstLineChars="0" w:firstLine="0"/>
      <w:jc w:val="center"/>
    </w:pPr>
    <w:rPr>
      <w:kern w:val="0"/>
      <w:szCs w:val="24"/>
      <w:lang w:eastAsia="en-US"/>
    </w:rPr>
  </w:style>
  <w:style w:type="character" w:customStyle="1" w:styleId="afff5">
    <w:name w:val="批注文字 字符"/>
    <w:qFormat/>
    <w:rPr>
      <w:rFonts w:ascii="仿宋_GB2312" w:eastAsia="仿宋_GB2312" w:hAnsi="Times New Roman" w:cs="Times New Roman" w:hint="eastAsia"/>
      <w:kern w:val="2"/>
      <w:sz w:val="28"/>
      <w:szCs w:val="24"/>
    </w:rPr>
  </w:style>
  <w:style w:type="character" w:customStyle="1" w:styleId="22Char">
    <w:name w:val="样式 首行缩进:  2 字符2 Char"/>
    <w:rPr>
      <w:rFonts w:ascii="仿宋_GB2312" w:eastAsia="仿宋_GB2312" w:hAnsi="Times New Roman" w:cs="宋体" w:hint="eastAsia"/>
      <w:kern w:val="2"/>
      <w:sz w:val="28"/>
    </w:rPr>
  </w:style>
  <w:style w:type="character" w:customStyle="1" w:styleId="Char60">
    <w:name w:val="正文文本缩进 Char6"/>
    <w:rPr>
      <w:rFonts w:ascii="Times New Roman" w:eastAsia="宋体" w:hAnsi="Times New Roman" w:cs="Times New Roman"/>
      <w:kern w:val="2"/>
      <w:sz w:val="21"/>
      <w:szCs w:val="22"/>
    </w:rPr>
  </w:style>
  <w:style w:type="character" w:customStyle="1" w:styleId="TimesNewRomanChar">
    <w:name w:val="样式 正文（首行缩进） + Times New Roman Char"/>
    <w:rPr>
      <w:rFonts w:ascii="Times New Roman" w:eastAsia="宋体" w:hAnsi="Times New Roman" w:cs="Times New Roman"/>
    </w:rPr>
  </w:style>
  <w:style w:type="character" w:customStyle="1" w:styleId="infotitle1">
    <w:name w:val="infotitle1"/>
    <w:qFormat/>
    <w:rPr>
      <w:rFonts w:ascii="宋体" w:eastAsia="宋体" w:hAnsi="宋体" w:cs="宋体" w:hint="eastAsia"/>
      <w:b/>
      <w:sz w:val="30"/>
      <w:szCs w:val="30"/>
    </w:rPr>
  </w:style>
  <w:style w:type="character" w:customStyle="1" w:styleId="CharCharCharCharCharCharCharCharCharCharCharCharCharCharCharCharCharCharCharCharCharCharCharCharCharCharCharCharCharCharCharCharCharCharCharCharCharCharCharCharCharCharCharCharCharCharCharCharCharCh">
    <w:name w:val="正文缩进 Char Char Char Char Char Char Char Char Char Char Char Char Char Char Char Char Char Char Char Char Char Char Char Char Char Char Char Char Char Char Char Char Char Char Char Char Char Char Char Char Char Char Char Char Char Char Char Char Char  Ch"/>
    <w:rPr>
      <w:rFonts w:ascii="宋体" w:eastAsia="宋体" w:hAnsi="宋体" w:cs="宋体" w:hint="eastAsia"/>
      <w:kern w:val="2"/>
      <w:sz w:val="21"/>
      <w:lang w:val="en-US" w:eastAsia="zh-CN" w:bidi="ar"/>
    </w:rPr>
  </w:style>
  <w:style w:type="character" w:customStyle="1" w:styleId="CharChar5">
    <w:name w:val="金川环评正文 Char Char"/>
    <w:rPr>
      <w:rFonts w:ascii="宋体" w:eastAsia="宋体" w:hAnsi="宋体" w:cs="宋体" w:hint="eastAsia"/>
      <w:sz w:val="24"/>
    </w:rPr>
  </w:style>
  <w:style w:type="character" w:customStyle="1" w:styleId="CharChar6">
    <w:name w:val="正文 Char Char"/>
    <w:rPr>
      <w:rFonts w:ascii="仿宋_GB2312" w:eastAsia="仿宋_GB2312" w:hAnsi="Times New Roman" w:cs="宋体" w:hint="eastAsia"/>
      <w:kern w:val="2"/>
      <w:sz w:val="28"/>
      <w:lang w:val="en-US" w:eastAsia="zh-CN" w:bidi="ar"/>
    </w:rPr>
  </w:style>
  <w:style w:type="character" w:customStyle="1" w:styleId="CharChar7">
    <w:name w:val="表标题 Char Char"/>
    <w:rPr>
      <w:rFonts w:ascii="Times New Roman" w:eastAsia="宋体" w:hAnsi="Times New Roman" w:cs="Times New Roman" w:hint="default"/>
      <w:b/>
      <w:sz w:val="24"/>
    </w:rPr>
  </w:style>
  <w:style w:type="character" w:customStyle="1" w:styleId="1CharCharCharCharCharCharCharChar">
    <w:name w:val="标题 1 Char Char Char Char Char Char Char Char"/>
    <w:rPr>
      <w:rFonts w:ascii="Times New Roman" w:eastAsia="宋体" w:hAnsi="Times New Roman" w:cs="Times New Roman"/>
      <w:sz w:val="24"/>
    </w:rPr>
  </w:style>
  <w:style w:type="character" w:customStyle="1" w:styleId="Char41">
    <w:name w:val="正文缩进 Char4"/>
    <w:rPr>
      <w:rFonts w:ascii="仿宋_GB2312" w:eastAsia="仿宋_GB2312" w:hAnsi="Times New Roman" w:cs="仿宋_GB2312" w:hint="eastAsia"/>
      <w:kern w:val="2"/>
      <w:sz w:val="28"/>
      <w:szCs w:val="24"/>
    </w:rPr>
  </w:style>
  <w:style w:type="character" w:customStyle="1" w:styleId="CharChar8">
    <w:name w:val="正文（首行缩进） Char Char"/>
    <w:rPr>
      <w:rFonts w:ascii="Times New Roman" w:eastAsia="宋体" w:hAnsi="Times New Roman" w:cs="Times New Roman"/>
      <w:color w:val="000000"/>
      <w:kern w:val="2"/>
      <w:sz w:val="24"/>
    </w:rPr>
  </w:style>
  <w:style w:type="character" w:customStyle="1" w:styleId="CharChar10">
    <w:name w:val="表格文字 Char Char1"/>
    <w:qFormat/>
    <w:rPr>
      <w:rFonts w:ascii="华文楷体" w:eastAsia="宋体" w:hAnsi="华文楷体" w:cs="Times New Roman"/>
    </w:rPr>
  </w:style>
  <w:style w:type="character" w:customStyle="1" w:styleId="CharChar9">
    <w:name w:val="图表标题 Char Char"/>
    <w:rPr>
      <w:rFonts w:ascii="宋体" w:eastAsia="宋体" w:hAnsi="宋体" w:cs="宋体" w:hint="eastAsia"/>
      <w:bCs/>
      <w:sz w:val="28"/>
      <w:lang w:val="en-US" w:eastAsia="zh-CN" w:bidi="ar"/>
    </w:rPr>
  </w:style>
  <w:style w:type="character" w:customStyle="1" w:styleId="20Char">
    <w:name w:val="样式 行距: 固定值 20 磅 Char"/>
    <w:rPr>
      <w:rFonts w:ascii="Courier New" w:eastAsia="Courier New" w:hAnsi="Times New Roman" w:cs="Courier New" w:hint="eastAsia"/>
      <w:kern w:val="2"/>
      <w:sz w:val="24"/>
      <w:szCs w:val="24"/>
      <w:lang w:val="en-US" w:eastAsia="zh-CN" w:bidi="ar"/>
    </w:rPr>
  </w:style>
  <w:style w:type="character" w:customStyle="1" w:styleId="2Char4">
    <w:name w:val="环评标题2 Char"/>
    <w:rPr>
      <w:rFonts w:ascii="Times New Roman" w:eastAsia="宋体" w:hAnsi="Times New Roman" w:cs="Times New Roman" w:hint="default"/>
      <w:b/>
      <w:spacing w:val="12"/>
      <w:kern w:val="2"/>
      <w:sz w:val="32"/>
      <w:szCs w:val="32"/>
    </w:rPr>
  </w:style>
  <w:style w:type="character" w:customStyle="1" w:styleId="Char13">
    <w:name w:val="表格内正文 Char1"/>
    <w:link w:val="afff6"/>
    <w:qFormat/>
    <w:rPr>
      <w:rFonts w:ascii="宋体" w:hAnsi="宋体"/>
      <w:spacing w:val="4"/>
      <w:kern w:val="18"/>
      <w:sz w:val="24"/>
      <w:szCs w:val="24"/>
    </w:rPr>
  </w:style>
  <w:style w:type="paragraph" w:customStyle="1" w:styleId="afff6">
    <w:name w:val="表格内正文"/>
    <w:basedOn w:val="a"/>
    <w:link w:val="Char13"/>
    <w:pPr>
      <w:autoSpaceDN/>
      <w:ind w:firstLineChars="0" w:firstLine="493"/>
    </w:pPr>
    <w:rPr>
      <w:rFonts w:ascii="宋体" w:hAnsi="宋体"/>
      <w:spacing w:val="4"/>
      <w:kern w:val="18"/>
      <w:szCs w:val="24"/>
    </w:rPr>
  </w:style>
  <w:style w:type="character" w:customStyle="1" w:styleId="black201">
    <w:name w:val="black_201"/>
    <w:qFormat/>
    <w:rPr>
      <w:rFonts w:ascii="Times New Roman" w:eastAsia="宋体" w:hAnsi="Times New Roman" w:cs="Times New Roman"/>
      <w:b/>
      <w:bCs/>
      <w:color w:val="000000"/>
      <w:sz w:val="30"/>
      <w:szCs w:val="30"/>
    </w:rPr>
  </w:style>
  <w:style w:type="character" w:customStyle="1" w:styleId="Charfc">
    <w:name w:val="表左 Char"/>
    <w:rPr>
      <w:rFonts w:ascii="宋体" w:eastAsia="宋体" w:hAnsi="仿宋_GB2312" w:cs="宋体" w:hint="eastAsia"/>
      <w:sz w:val="18"/>
    </w:rPr>
  </w:style>
  <w:style w:type="character" w:customStyle="1" w:styleId="1CharChar2">
    <w:name w:val="正文文字1 Char Char2"/>
    <w:rPr>
      <w:rFonts w:ascii="Times New Roman" w:eastAsia="宋体" w:hAnsi="Times New Roman" w:cs="Times New Roman" w:hint="default"/>
      <w:kern w:val="2"/>
      <w:sz w:val="28"/>
      <w:szCs w:val="24"/>
    </w:rPr>
  </w:style>
  <w:style w:type="character" w:customStyle="1" w:styleId="Char31">
    <w:name w:val="引用 Char3"/>
    <w:rPr>
      <w:rFonts w:ascii="Times New Roman" w:eastAsia="宋体" w:hAnsi="Times New Roman" w:cs="Times New Roman"/>
      <w:i/>
      <w:iCs/>
      <w:color w:val="404040"/>
      <w:kern w:val="2"/>
      <w:sz w:val="21"/>
      <w:szCs w:val="24"/>
    </w:rPr>
  </w:style>
  <w:style w:type="character" w:customStyle="1" w:styleId="CharChar11">
    <w:name w:val="正文文字缩进 Char Char1"/>
    <w:rPr>
      <w:rFonts w:ascii="宋体" w:eastAsia="宋体" w:hAnsi="宋体" w:cs="宋体" w:hint="eastAsia"/>
      <w:kern w:val="2"/>
      <w:sz w:val="21"/>
      <w:szCs w:val="24"/>
      <w:lang w:val="en-US" w:eastAsia="zh-CN" w:bidi="ar"/>
    </w:rPr>
  </w:style>
  <w:style w:type="character" w:customStyle="1" w:styleId="3Char6">
    <w:name w:val="正文文本 3 Char6"/>
    <w:rPr>
      <w:rFonts w:ascii="Times New Roman" w:eastAsia="宋体" w:hAnsi="Times New Roman" w:cs="Times New Roman"/>
      <w:kern w:val="2"/>
      <w:sz w:val="16"/>
      <w:szCs w:val="16"/>
    </w:rPr>
  </w:style>
  <w:style w:type="character" w:customStyle="1" w:styleId="aCharChar">
    <w:name w:val="正文 a) Char Char"/>
    <w:rPr>
      <w:rFonts w:ascii="仿宋_GB2312" w:eastAsia="仿宋_GB2312" w:hAnsi="Times New Roman" w:cs="仿宋_GB2312" w:hint="eastAsia"/>
      <w:sz w:val="28"/>
    </w:rPr>
  </w:style>
  <w:style w:type="character" w:customStyle="1" w:styleId="3Char3">
    <w:name w:val="样式 标题 3 + (西文) 宋体 Char"/>
    <w:rPr>
      <w:rFonts w:ascii="宋体" w:eastAsia="黑体" w:hAnsi="宋体" w:cs="宋体" w:hint="eastAsia"/>
      <w:b/>
      <w:snapToGrid/>
      <w:kern w:val="2"/>
      <w:sz w:val="24"/>
      <w:szCs w:val="24"/>
      <w:lang w:eastAsia="zh-CN" w:bidi="ar"/>
    </w:rPr>
  </w:style>
  <w:style w:type="character" w:customStyle="1" w:styleId="Char42">
    <w:name w:val="标题 Char4"/>
    <w:rPr>
      <w:rFonts w:ascii="Courier New" w:eastAsia="宋体" w:hAnsi="Courier New" w:cs="Times New Roman"/>
      <w:b/>
      <w:bCs/>
      <w:kern w:val="2"/>
      <w:sz w:val="32"/>
      <w:szCs w:val="32"/>
    </w:rPr>
  </w:style>
  <w:style w:type="character" w:customStyle="1" w:styleId="zhangCharCharChar">
    <w:name w:val="zhang正文 Char Char Char"/>
    <w:link w:val="zhangCharChar"/>
    <w:qFormat/>
    <w:rPr>
      <w:sz w:val="28"/>
      <w:szCs w:val="28"/>
    </w:rPr>
  </w:style>
  <w:style w:type="paragraph" w:customStyle="1" w:styleId="zhangCharChar">
    <w:name w:val="zhang正文 Char Char"/>
    <w:basedOn w:val="af3"/>
    <w:link w:val="zhangCharCharChar"/>
    <w:pPr>
      <w:autoSpaceDE w:val="0"/>
      <w:autoSpaceDN w:val="0"/>
      <w:adjustRightInd w:val="0"/>
      <w:snapToGrid w:val="0"/>
      <w:spacing w:line="360" w:lineRule="auto"/>
      <w:ind w:firstLineChars="200" w:firstLine="200"/>
      <w:textAlignment w:val="baseline"/>
    </w:pPr>
    <w:rPr>
      <w:kern w:val="0"/>
      <w:szCs w:val="28"/>
    </w:rPr>
  </w:style>
  <w:style w:type="character" w:customStyle="1" w:styleId="ArialGB2312">
    <w:name w:val="样式 (西文) Arial (中文) 楷体_GB2312"/>
    <w:rPr>
      <w:rFonts w:ascii="宋体" w:eastAsia="宋体" w:hAnsi="Courier New" w:cs="宋体" w:hint="eastAsia"/>
      <w:color w:val="auto"/>
      <w:spacing w:val="8"/>
      <w:w w:val="100"/>
      <w:kern w:val="0"/>
      <w:position w:val="0"/>
      <w:sz w:val="24"/>
      <w:szCs w:val="24"/>
      <w:u w:val="none"/>
      <w:vertAlign w:val="baseline"/>
    </w:rPr>
  </w:style>
  <w:style w:type="character" w:customStyle="1" w:styleId="zTimesNewRomanTimesNewRomanChar">
    <w:name w:val="样式 样式 z + Times New Roman + (西文) Times New Roman Char"/>
    <w:rPr>
      <w:rFonts w:ascii="宋体" w:eastAsia="宋体" w:hAnsi="宋体" w:cs="宋体" w:hint="eastAsia"/>
      <w:b/>
      <w:color w:val="FF0000"/>
      <w:kern w:val="2"/>
      <w:sz w:val="24"/>
      <w:szCs w:val="24"/>
    </w:rPr>
  </w:style>
  <w:style w:type="character" w:customStyle="1" w:styleId="Char61">
    <w:name w:val="信息标题 Char6"/>
    <w:rPr>
      <w:rFonts w:ascii="Courier New" w:eastAsia="宋体" w:hAnsi="Courier New" w:cs="Times New Roman" w:hint="default"/>
      <w:kern w:val="2"/>
      <w:sz w:val="24"/>
      <w:szCs w:val="24"/>
      <w:shd w:val="pct20" w:color="auto" w:fill="auto"/>
    </w:rPr>
  </w:style>
  <w:style w:type="character" w:customStyle="1" w:styleId="35CharChar">
    <w:name w:val="样式35 Char Char"/>
    <w:rPr>
      <w:rFonts w:ascii="Times New Roman" w:eastAsia="宋体" w:hAnsi="Times New Roman" w:cs="Times New Roman"/>
      <w:color w:val="000000"/>
      <w:sz w:val="24"/>
      <w:szCs w:val="24"/>
    </w:rPr>
  </w:style>
  <w:style w:type="character" w:customStyle="1" w:styleId="Charfd">
    <w:name w:val="正文（吕静） Char"/>
    <w:rPr>
      <w:rFonts w:ascii="仿宋_GB2312" w:eastAsia="仿宋_GB2312" w:hAnsi="Times New Roman" w:cs="仿宋_GB2312" w:hint="eastAsia"/>
      <w:kern w:val="2"/>
      <w:sz w:val="28"/>
      <w:szCs w:val="28"/>
    </w:rPr>
  </w:style>
  <w:style w:type="character" w:customStyle="1" w:styleId="3Char12">
    <w:name w:val="样式3 Char1"/>
    <w:rPr>
      <w:rFonts w:ascii="黑体" w:eastAsia="黑体" w:hAnsi="宋体" w:cs="黑体" w:hint="eastAsia"/>
      <w:b/>
      <w:sz w:val="28"/>
      <w:szCs w:val="24"/>
    </w:rPr>
  </w:style>
  <w:style w:type="character" w:customStyle="1" w:styleId="afff7">
    <w:name w:val="正文文本_"/>
    <w:rPr>
      <w:rFonts w:ascii="宋体" w:eastAsia="宋体" w:hAnsi="宋体" w:cs="宋体" w:hint="eastAsia"/>
      <w:sz w:val="27"/>
      <w:szCs w:val="27"/>
      <w:shd w:val="clear" w:color="auto" w:fill="FFFFFF"/>
    </w:rPr>
  </w:style>
  <w:style w:type="character" w:customStyle="1" w:styleId="1CharChar">
    <w:name w:val="表格1 Char Char"/>
    <w:rPr>
      <w:rFonts w:ascii="Times New Roman" w:eastAsia="宋体" w:hAnsi="Times New Roman" w:cs="Times New Roman" w:hint="default"/>
      <w:sz w:val="24"/>
      <w:szCs w:val="24"/>
    </w:rPr>
  </w:style>
  <w:style w:type="character" w:customStyle="1" w:styleId="Charfe">
    <w:name w:val="中气表头 Char"/>
    <w:rPr>
      <w:rFonts w:ascii="黑体" w:eastAsia="黑体" w:hAnsi="宋体" w:cs="黑体" w:hint="eastAsia"/>
      <w:b/>
      <w:sz w:val="24"/>
      <w:szCs w:val="21"/>
    </w:rPr>
  </w:style>
  <w:style w:type="character" w:customStyle="1" w:styleId="FFChar">
    <w:name w:val="FF表格标题 Char"/>
    <w:link w:val="FF"/>
    <w:qFormat/>
    <w:rPr>
      <w:b/>
      <w:bCs/>
      <w:sz w:val="24"/>
      <w:szCs w:val="24"/>
    </w:rPr>
  </w:style>
  <w:style w:type="paragraph" w:customStyle="1" w:styleId="FF">
    <w:name w:val="FF表格标题"/>
    <w:basedOn w:val="a"/>
    <w:link w:val="FFChar"/>
    <w:qFormat/>
    <w:pPr>
      <w:autoSpaceDN/>
      <w:spacing w:line="500" w:lineRule="exact"/>
      <w:ind w:firstLineChars="0" w:firstLine="0"/>
      <w:jc w:val="center"/>
    </w:pPr>
    <w:rPr>
      <w:b/>
      <w:bCs/>
      <w:kern w:val="0"/>
      <w:szCs w:val="24"/>
    </w:rPr>
  </w:style>
  <w:style w:type="character" w:customStyle="1" w:styleId="Char90">
    <w:name w:val="正文文本缩进 Char9"/>
    <w:rPr>
      <w:rFonts w:ascii="Times New Roman" w:eastAsia="宋体" w:hAnsi="Times New Roman" w:cs="Times New Roman"/>
      <w:kern w:val="2"/>
      <w:sz w:val="21"/>
      <w:szCs w:val="24"/>
    </w:rPr>
  </w:style>
  <w:style w:type="character" w:customStyle="1" w:styleId="3CharChar5">
    <w:name w:val="正文文字缩进 3 Char Char5"/>
    <w:rPr>
      <w:rFonts w:ascii="宋体" w:eastAsia="宋体" w:hAnsi="宋体" w:cs="宋体" w:hint="eastAsia"/>
      <w:kern w:val="2"/>
      <w:sz w:val="16"/>
      <w:szCs w:val="16"/>
      <w:lang w:val="en-US" w:eastAsia="zh-CN" w:bidi="ar"/>
    </w:rPr>
  </w:style>
  <w:style w:type="character" w:customStyle="1" w:styleId="6TimesNewRomanChar">
    <w:name w:val="样式 标题 6 + Times New Roman 四号 Char"/>
    <w:rPr>
      <w:rFonts w:ascii="Courier New" w:eastAsia="黑体" w:hAnsi="Courier New" w:cs="Courier New" w:hint="default"/>
      <w:b/>
      <w:sz w:val="28"/>
      <w:szCs w:val="24"/>
    </w:rPr>
  </w:style>
  <w:style w:type="character" w:customStyle="1" w:styleId="Char52">
    <w:name w:val="批注文字 Char5"/>
    <w:rPr>
      <w:rFonts w:ascii="Times New Roman" w:eastAsia="宋体" w:hAnsi="Times New Roman" w:cs="Times New Roman"/>
      <w:kern w:val="2"/>
      <w:sz w:val="21"/>
      <w:szCs w:val="22"/>
    </w:rPr>
  </w:style>
  <w:style w:type="character" w:customStyle="1" w:styleId="3CharChar">
    <w:name w:val="样式 第3级标题 + (中文) 宋体 Char Char"/>
    <w:rPr>
      <w:rFonts w:ascii="Times New Roman" w:eastAsia="黑体" w:hAnsi="Times New Roman" w:cs="Times New Roman"/>
      <w:b/>
      <w:bCs/>
      <w:spacing w:val="20"/>
      <w:kern w:val="2"/>
      <w:sz w:val="30"/>
      <w:szCs w:val="30"/>
    </w:rPr>
  </w:style>
  <w:style w:type="character" w:customStyle="1" w:styleId="CharChara">
    <w:name w:val="正文(首行缩进) Char Char"/>
    <w:rPr>
      <w:rFonts w:ascii="宋体" w:eastAsia="宋体" w:hAnsi="宋体" w:cs="宋体" w:hint="eastAsia"/>
      <w:snapToGrid/>
      <w:color w:val="000000"/>
      <w:sz w:val="24"/>
      <w:szCs w:val="24"/>
      <w:lang w:val="en-US" w:eastAsia="zh-CN" w:bidi="ar"/>
    </w:rPr>
  </w:style>
  <w:style w:type="character" w:customStyle="1" w:styleId="115CharChar">
    <w:name w:val="样式115 Char Char"/>
    <w:rPr>
      <w:rFonts w:ascii="Times New Roman" w:eastAsia="宋体" w:hAnsi="Times New Roman" w:cs="Times New Roman"/>
      <w:kern w:val="2"/>
      <w:sz w:val="24"/>
      <w:szCs w:val="24"/>
    </w:rPr>
  </w:style>
  <w:style w:type="character" w:customStyle="1" w:styleId="CharChar14">
    <w:name w:val="Char Char14"/>
    <w:qFormat/>
    <w:rPr>
      <w:rFonts w:ascii="Times New Roman" w:eastAsia="宋体" w:hAnsi="Times New Roman" w:cs="Times New Roman"/>
      <w:kern w:val="2"/>
      <w:sz w:val="18"/>
      <w:szCs w:val="18"/>
    </w:rPr>
  </w:style>
  <w:style w:type="character" w:customStyle="1" w:styleId="CharCharb">
    <w:name w:val="四级标题 Char Char"/>
    <w:qFormat/>
    <w:rPr>
      <w:rFonts w:ascii="宋体" w:eastAsia="宋体" w:hAnsi="宋体" w:cs="宋体" w:hint="eastAsia"/>
      <w:bCs/>
      <w:kern w:val="2"/>
      <w:sz w:val="24"/>
      <w:szCs w:val="24"/>
      <w:lang w:val="en-US" w:eastAsia="zh-CN" w:bidi="ar"/>
    </w:rPr>
  </w:style>
  <w:style w:type="character" w:customStyle="1" w:styleId="115">
    <w:name w:val="样式 11.5 磅"/>
    <w:rPr>
      <w:rFonts w:ascii="Times New Roman" w:eastAsia="宋体" w:hAnsi="Times New Roman" w:cs="Times New Roman"/>
      <w:sz w:val="24"/>
    </w:rPr>
  </w:style>
  <w:style w:type="character" w:customStyle="1" w:styleId="3CharChar0">
    <w:name w:val="标题3 Char Char"/>
    <w:rPr>
      <w:rFonts w:ascii="Times New Roman" w:eastAsia="黑体" w:hAnsi="Times New Roman" w:cs="Times New Roman" w:hint="default"/>
      <w:color w:val="000000"/>
      <w:sz w:val="30"/>
      <w:szCs w:val="28"/>
    </w:rPr>
  </w:style>
  <w:style w:type="character" w:customStyle="1" w:styleId="Char70">
    <w:name w:val="页眉 Char7"/>
    <w:rPr>
      <w:rFonts w:ascii="Times New Roman" w:eastAsia="宋体" w:hAnsi="Times New Roman" w:cs="Times New Roman"/>
      <w:kern w:val="2"/>
      <w:sz w:val="18"/>
      <w:szCs w:val="18"/>
    </w:rPr>
  </w:style>
  <w:style w:type="character" w:customStyle="1" w:styleId="Charff">
    <w:name w:val="第三标题 Char"/>
    <w:rPr>
      <w:rFonts w:ascii="Times New Roman" w:eastAsia="宋体" w:hAnsi="Times New Roman" w:cs="Times New Roman"/>
      <w:bCs/>
      <w:sz w:val="28"/>
      <w:szCs w:val="28"/>
    </w:rPr>
  </w:style>
  <w:style w:type="character" w:customStyle="1" w:styleId="Char21">
    <w:name w:val="尾注文本 Char2"/>
    <w:rPr>
      <w:rFonts w:ascii="宋体" w:eastAsia="宋体" w:hAnsi="宋体" w:cs="宋体" w:hint="eastAsia"/>
      <w:sz w:val="21"/>
      <w:szCs w:val="21"/>
    </w:rPr>
  </w:style>
  <w:style w:type="character" w:customStyle="1" w:styleId="2CharCharCharChar">
    <w:name w:val="样式2 Char Char Char Char"/>
    <w:link w:val="2CharCharChar"/>
    <w:qFormat/>
    <w:rPr>
      <w:sz w:val="24"/>
      <w:szCs w:val="24"/>
    </w:rPr>
  </w:style>
  <w:style w:type="paragraph" w:customStyle="1" w:styleId="2CharCharChar">
    <w:name w:val="样式2 Char Char Char"/>
    <w:basedOn w:val="a"/>
    <w:link w:val="2CharCharCharChar"/>
    <w:qFormat/>
    <w:pPr>
      <w:autoSpaceDN/>
      <w:spacing w:line="240" w:lineRule="auto"/>
      <w:ind w:firstLineChars="0" w:firstLine="0"/>
    </w:pPr>
    <w:rPr>
      <w:kern w:val="0"/>
      <w:szCs w:val="24"/>
    </w:rPr>
  </w:style>
  <w:style w:type="character" w:customStyle="1" w:styleId="CharChar233">
    <w:name w:val="Char Char233"/>
    <w:qFormat/>
    <w:rPr>
      <w:rFonts w:ascii="Times New Roman" w:eastAsia="宋体" w:hAnsi="Times New Roman" w:cs="Times New Roman"/>
      <w:kern w:val="0"/>
      <w:sz w:val="16"/>
      <w:szCs w:val="16"/>
    </w:rPr>
  </w:style>
  <w:style w:type="character" w:customStyle="1" w:styleId="01Char">
    <w:name w:val="表格标题01 Char"/>
    <w:rPr>
      <w:rFonts w:ascii="Times New Roman" w:eastAsia="宋体" w:hAnsi="Times New Roman" w:cs="Times New Roman"/>
      <w:snapToGrid/>
      <w:sz w:val="28"/>
      <w:szCs w:val="28"/>
    </w:rPr>
  </w:style>
  <w:style w:type="character" w:customStyle="1" w:styleId="2CharChar">
    <w:name w:val="首行缩进:  2 字符 Char Char"/>
    <w:rPr>
      <w:rFonts w:ascii="宋体" w:eastAsia="宋体" w:hAnsi="Times New Roman" w:cs="Times New Roman"/>
      <w:sz w:val="24"/>
      <w:szCs w:val="24"/>
    </w:rPr>
  </w:style>
  <w:style w:type="character" w:customStyle="1" w:styleId="CharChar331">
    <w:name w:val="Char Char331"/>
    <w:qFormat/>
    <w:rPr>
      <w:rFonts w:ascii="宋体" w:eastAsia="宋体" w:hAnsi="Courier New" w:cs="Courier New"/>
      <w:kern w:val="2"/>
      <w:sz w:val="21"/>
      <w:szCs w:val="21"/>
      <w:lang w:val="en-US" w:eastAsia="zh-CN" w:bidi="ar-SA"/>
    </w:rPr>
  </w:style>
  <w:style w:type="character" w:customStyle="1" w:styleId="puntext">
    <w:name w:val="puntext"/>
    <w:rPr>
      <w:rFonts w:ascii="Times New Roman" w:eastAsia="黑体" w:hAnsi="Times New Roman" w:cs="Times New Roman"/>
      <w:bCs/>
      <w:spacing w:val="20"/>
      <w:kern w:val="72"/>
      <w:sz w:val="30"/>
      <w:szCs w:val="30"/>
      <w:lang w:val="en-US" w:eastAsia="zh-CN" w:bidi="ar-SA"/>
    </w:rPr>
  </w:style>
  <w:style w:type="character" w:customStyle="1" w:styleId="1Char1">
    <w:name w:val="正文1统一 Char"/>
    <w:rPr>
      <w:rFonts w:ascii="Courier New" w:eastAsia="宋体" w:hAnsi="Courier New" w:cs="Times New Roman" w:hint="default"/>
      <w:sz w:val="24"/>
      <w:szCs w:val="24"/>
    </w:rPr>
  </w:style>
  <w:style w:type="character" w:customStyle="1" w:styleId="2Char40">
    <w:name w:val="正文文本缩进 2 Char4"/>
    <w:rPr>
      <w:rFonts w:ascii="Times New Roman" w:eastAsia="宋体" w:hAnsi="Times New Roman" w:cs="Times New Roman"/>
    </w:rPr>
  </w:style>
  <w:style w:type="character" w:customStyle="1" w:styleId="135">
    <w:name w:val="样式 宋体 13.5 磅"/>
    <w:rPr>
      <w:rFonts w:ascii="宋体" w:eastAsia="黑体" w:hAnsi="宋体" w:cs="Times New Roman"/>
      <w:bCs/>
      <w:spacing w:val="20"/>
      <w:kern w:val="72"/>
      <w:sz w:val="28"/>
      <w:szCs w:val="30"/>
      <w:lang w:val="en-US" w:eastAsia="zh-CN" w:bidi="ar-SA"/>
    </w:rPr>
  </w:style>
  <w:style w:type="character" w:customStyle="1" w:styleId="2Char5">
    <w:name w:val="正文文本缩进 2 Char5"/>
    <w:rPr>
      <w:rFonts w:ascii="Times New Roman" w:eastAsia="宋体" w:hAnsi="Times New Roman" w:cs="Times New Roman"/>
      <w:kern w:val="2"/>
      <w:sz w:val="21"/>
      <w:szCs w:val="22"/>
    </w:rPr>
  </w:style>
  <w:style w:type="character" w:customStyle="1" w:styleId="CharChar291">
    <w:name w:val="Char Char291"/>
    <w:qFormat/>
    <w:rPr>
      <w:rFonts w:ascii="Times New Roman" w:eastAsia="宋体" w:hAnsi="Times New Roman" w:cs="Times New Roman"/>
      <w:b/>
      <w:bCs/>
      <w:kern w:val="0"/>
      <w:sz w:val="28"/>
      <w:szCs w:val="28"/>
    </w:rPr>
  </w:style>
  <w:style w:type="character" w:customStyle="1" w:styleId="description">
    <w:name w:val="description"/>
    <w:qFormat/>
    <w:rPr>
      <w:rFonts w:ascii="Times New Roman" w:eastAsia="宋体" w:hAnsi="Times New Roman" w:cs="Times New Roman"/>
    </w:rPr>
  </w:style>
  <w:style w:type="character" w:customStyle="1" w:styleId="CharCharc">
    <w:name w:val="正文（首行缩近两字） Char Char"/>
    <w:rPr>
      <w:rFonts w:ascii="Times New Roman" w:eastAsia="宋体" w:hAnsi="Times New Roman" w:cs="Times New Roman"/>
      <w:szCs w:val="24"/>
    </w:rPr>
  </w:style>
  <w:style w:type="character" w:customStyle="1" w:styleId="24CharChar">
    <w:name w:val="样式 样式 四号 加粗 居中 行距: 固定值 24 磅 + 非加粗 Char Char"/>
    <w:rPr>
      <w:rFonts w:ascii="Times New Roman" w:eastAsia="宋体" w:hAnsi="Times New Roman" w:cs="Times New Roman"/>
    </w:rPr>
  </w:style>
  <w:style w:type="character" w:customStyle="1" w:styleId="CharCharChar1">
    <w:name w:val="Char Char Char"/>
    <w:rPr>
      <w:rFonts w:ascii="Times New Roman" w:eastAsia="宋体" w:hAnsi="Times New Roman" w:cs="Times New Roman"/>
      <w:kern w:val="2"/>
      <w:sz w:val="21"/>
      <w:szCs w:val="24"/>
    </w:rPr>
  </w:style>
  <w:style w:type="character" w:customStyle="1" w:styleId="CharChard">
    <w:name w:val="标准正文 Char Char"/>
    <w:rPr>
      <w:rFonts w:ascii="Times New Roman" w:eastAsia="宋体" w:hAnsi="Times New Roman" w:cs="Times New Roman" w:hint="default"/>
      <w:kern w:val="2"/>
      <w:sz w:val="28"/>
      <w:szCs w:val="28"/>
    </w:rPr>
  </w:style>
  <w:style w:type="character" w:customStyle="1" w:styleId="Charff0">
    <w:name w:val="样式 图号 + 宋体 Char"/>
    <w:rPr>
      <w:rFonts w:ascii="Times New Roman" w:eastAsia="宋体" w:hAnsi="Times New Roman" w:cs="Times New Roman"/>
    </w:rPr>
  </w:style>
  <w:style w:type="character" w:customStyle="1" w:styleId="Charff1">
    <w:name w:val="表底说明 Char"/>
    <w:rPr>
      <w:rFonts w:ascii="Times New Roman" w:eastAsia="宋体" w:hAnsi="Times New Roman" w:cs="Times New Roman"/>
      <w:sz w:val="18"/>
    </w:rPr>
  </w:style>
  <w:style w:type="character" w:customStyle="1" w:styleId="H8Char5">
    <w:name w:val="H8 Char5"/>
    <w:rPr>
      <w:rFonts w:ascii="Courier New" w:eastAsia="黑体" w:hAnsi="Courier New" w:cs="Times New Roman"/>
      <w:kern w:val="2"/>
      <w:sz w:val="24"/>
      <w:szCs w:val="24"/>
      <w:lang w:val="en-US" w:eastAsia="zh-CN" w:bidi="ar-SA"/>
    </w:rPr>
  </w:style>
  <w:style w:type="character" w:customStyle="1" w:styleId="2CharChar6">
    <w:name w:val="正文文字 2 Char Char6"/>
    <w:rPr>
      <w:rFonts w:ascii="Times New Roman" w:eastAsia="宋体" w:hAnsi="Times New Roman" w:cs="Times New Roman"/>
      <w:spacing w:val="-10"/>
      <w:kern w:val="2"/>
      <w:sz w:val="21"/>
      <w:szCs w:val="24"/>
      <w:lang w:val="en-US" w:eastAsia="zh-CN" w:bidi="ar-SA"/>
    </w:rPr>
  </w:style>
  <w:style w:type="character" w:customStyle="1" w:styleId="8Char2">
    <w:name w:val="标题 8 Char2"/>
    <w:rPr>
      <w:rFonts w:ascii="Times New Roman" w:eastAsia="宋体" w:hAnsi="Times New Roman" w:cs="Times New Roman"/>
      <w:sz w:val="28"/>
    </w:rPr>
  </w:style>
  <w:style w:type="character" w:customStyle="1" w:styleId="4Char0">
    <w:name w:val="新4级标题 Char"/>
    <w:link w:val="46"/>
    <w:rPr>
      <w:rFonts w:ascii="黑体" w:eastAsia="黑体" w:hAnsi="黑体"/>
      <w:kern w:val="2"/>
      <w:sz w:val="24"/>
      <w:szCs w:val="24"/>
    </w:rPr>
  </w:style>
  <w:style w:type="paragraph" w:customStyle="1" w:styleId="46">
    <w:name w:val="新4级标题"/>
    <w:basedOn w:val="a"/>
    <w:link w:val="4Char0"/>
    <w:uiPriority w:val="99"/>
    <w:qFormat/>
    <w:pPr>
      <w:autoSpaceDN/>
      <w:adjustRightInd w:val="0"/>
      <w:snapToGrid w:val="0"/>
      <w:ind w:left="426" w:firstLineChars="0" w:firstLine="0"/>
      <w:outlineLvl w:val="3"/>
    </w:pPr>
    <w:rPr>
      <w:rFonts w:ascii="黑体" w:eastAsia="黑体" w:hAnsi="黑体"/>
      <w:szCs w:val="24"/>
    </w:rPr>
  </w:style>
  <w:style w:type="character" w:customStyle="1" w:styleId="43CharChar">
    <w:name w:val="样式43 Char Char"/>
    <w:rPr>
      <w:rFonts w:ascii="Times New Roman" w:eastAsia="宋体" w:hAnsi="Times New Roman" w:cs="Times New Roman"/>
      <w:sz w:val="24"/>
      <w:szCs w:val="24"/>
      <w:lang w:val="zh-CN"/>
    </w:rPr>
  </w:style>
  <w:style w:type="character" w:customStyle="1" w:styleId="hb1Char">
    <w:name w:val="hb1 Char"/>
    <w:rPr>
      <w:rFonts w:ascii="Times New Roman" w:eastAsia="黑体" w:hAnsi="Times New Roman" w:cs="Times New Roman"/>
      <w:b/>
      <w:sz w:val="32"/>
      <w:szCs w:val="32"/>
    </w:rPr>
  </w:style>
  <w:style w:type="character" w:customStyle="1" w:styleId="CharChar321">
    <w:name w:val="Char Char321"/>
    <w:qFormat/>
    <w:rPr>
      <w:rFonts w:ascii="Arial" w:eastAsia="黑体" w:hAnsi="Arial" w:cs="Arial"/>
      <w:b/>
      <w:bCs/>
      <w:kern w:val="0"/>
      <w:sz w:val="32"/>
      <w:szCs w:val="32"/>
    </w:rPr>
  </w:style>
  <w:style w:type="character" w:customStyle="1" w:styleId="-Char">
    <w:name w:val="表格标题样式-易 Char"/>
    <w:link w:val="-"/>
    <w:rPr>
      <w:b/>
      <w:kern w:val="2"/>
      <w:sz w:val="21"/>
      <w:szCs w:val="21"/>
    </w:rPr>
  </w:style>
  <w:style w:type="paragraph" w:customStyle="1" w:styleId="-">
    <w:name w:val="表格标题样式-易"/>
    <w:basedOn w:val="a"/>
    <w:link w:val="-Char"/>
    <w:pPr>
      <w:autoSpaceDN/>
      <w:ind w:firstLine="422"/>
      <w:jc w:val="center"/>
    </w:pPr>
    <w:rPr>
      <w:b/>
      <w:sz w:val="21"/>
      <w:szCs w:val="21"/>
    </w:rPr>
  </w:style>
  <w:style w:type="character" w:customStyle="1" w:styleId="33CharCharChar3CharCharCharCharCharCharCharChar">
    <w:name w:val="样式 标题 3标题 3 Char Char Char标题 3 Char Char Char Char Char Char标... Char Char"/>
    <w:rPr>
      <w:rFonts w:ascii="Courier New" w:eastAsia="Courier New" w:hAnsi="Courier New" w:cs="Courier New"/>
      <w:b/>
      <w:sz w:val="24"/>
    </w:rPr>
  </w:style>
  <w:style w:type="character" w:customStyle="1" w:styleId="RCharChar">
    <w:name w:val="页眉R Char Char"/>
    <w:rPr>
      <w:rFonts w:ascii="Times New Roman" w:eastAsia="楷体_GB2312" w:hAnsi="Times New Roman" w:cs="Times New Roman"/>
      <w:kern w:val="2"/>
      <w:sz w:val="18"/>
      <w:szCs w:val="18"/>
      <w:lang w:val="en-US" w:eastAsia="zh-CN" w:bidi="ar-SA"/>
    </w:rPr>
  </w:style>
  <w:style w:type="character" w:customStyle="1" w:styleId="Char32">
    <w:name w:val="纯文本 Char3"/>
    <w:rPr>
      <w:rFonts w:ascii="宋体" w:eastAsia="宋体" w:hAnsi="Courier New" w:cs="宋体"/>
      <w:kern w:val="2"/>
      <w:sz w:val="28"/>
      <w:szCs w:val="28"/>
    </w:rPr>
  </w:style>
  <w:style w:type="character" w:customStyle="1" w:styleId="4CharChar">
    <w:name w:val="标题 4 条 Char Char"/>
    <w:rPr>
      <w:rFonts w:ascii="仿宋_GB2312" w:eastAsia="仿宋_GB2312" w:hAnsi="Times New Roman" w:cs="仿宋_GB2312" w:hint="eastAsia"/>
      <w:b/>
      <w:kern w:val="2"/>
      <w:sz w:val="24"/>
      <w:szCs w:val="28"/>
      <w:lang w:val="en-US" w:eastAsia="zh-CN" w:bidi="ar"/>
    </w:rPr>
  </w:style>
  <w:style w:type="character" w:customStyle="1" w:styleId="CharChare">
    <w:name w:val="报告正文小四 Char Char"/>
    <w:rPr>
      <w:rFonts w:ascii="Times New Roman" w:eastAsia="宋体" w:hAnsi="Times New Roman" w:cs="Times New Roman"/>
      <w:sz w:val="24"/>
    </w:rPr>
  </w:style>
  <w:style w:type="character" w:customStyle="1" w:styleId="CharCharf">
    <w:name w:val="全部文体 Char Char"/>
    <w:rPr>
      <w:rFonts w:ascii="Times New Roman" w:eastAsia="宋体" w:hAnsi="Times New Roman" w:cs="Times New Roman"/>
      <w:color w:val="000000"/>
      <w:sz w:val="24"/>
      <w:szCs w:val="24"/>
    </w:rPr>
  </w:style>
  <w:style w:type="character" w:customStyle="1" w:styleId="CharCharCharCharCharCCharCharCharCharCharCharChar">
    <w:name w:val="普通文字 Char Char Char Char Char C Char Char Char Char Char Char Char"/>
    <w:rPr>
      <w:rFonts w:ascii="宋体" w:eastAsia="宋体" w:hAnsi="Courier New" w:cs="宋体" w:hint="eastAsia"/>
      <w:kern w:val="2"/>
      <w:sz w:val="28"/>
      <w:szCs w:val="24"/>
      <w:lang w:val="en-US" w:eastAsia="zh-CN" w:bidi="ar"/>
    </w:rPr>
  </w:style>
  <w:style w:type="character" w:customStyle="1" w:styleId="CharChar41">
    <w:name w:val="Char Char41"/>
    <w:qFormat/>
    <w:rPr>
      <w:rFonts w:ascii="Times New Roman" w:eastAsia="宋体" w:hAnsi="Times New Roman" w:cs="Times New Roman"/>
      <w:snapToGrid/>
      <w:sz w:val="24"/>
      <w:szCs w:val="26"/>
      <w:lang w:val="en-US" w:eastAsia="zh-CN" w:bidi="ar-SA"/>
    </w:rPr>
  </w:style>
  <w:style w:type="character" w:customStyle="1" w:styleId="CharChar115">
    <w:name w:val="Char Char115"/>
    <w:rPr>
      <w:rFonts w:ascii="Times New Roman" w:eastAsia="宋体" w:hAnsi="Times New Roman" w:cs="Times New Roman"/>
      <w:kern w:val="0"/>
      <w:sz w:val="24"/>
      <w:szCs w:val="24"/>
    </w:rPr>
  </w:style>
  <w:style w:type="character" w:customStyle="1" w:styleId="right">
    <w:name w:val="right"/>
    <w:qFormat/>
    <w:rPr>
      <w:rFonts w:ascii="Times New Roman" w:eastAsia="宋体" w:hAnsi="Times New Roman" w:cs="Times New Roman"/>
    </w:rPr>
  </w:style>
  <w:style w:type="character" w:customStyle="1" w:styleId="Chare">
    <w:name w:val="页眉 Char"/>
    <w:link w:val="afc"/>
    <w:uiPriority w:val="99"/>
    <w:qFormat/>
    <w:rPr>
      <w:rFonts w:ascii="宋体" w:hAnsi="宋体"/>
      <w:kern w:val="2"/>
      <w:sz w:val="18"/>
      <w:szCs w:val="18"/>
    </w:rPr>
  </w:style>
  <w:style w:type="character" w:customStyle="1" w:styleId="CharChar312">
    <w:name w:val="Char Char312"/>
    <w:qFormat/>
    <w:rPr>
      <w:rFonts w:ascii="Times New Roman" w:eastAsia="黑体" w:hAnsi="Times New Roman" w:cs="Times New Roman"/>
      <w:kern w:val="0"/>
      <w:sz w:val="32"/>
      <w:szCs w:val="32"/>
    </w:rPr>
  </w:style>
  <w:style w:type="character" w:customStyle="1" w:styleId="j12">
    <w:name w:val="j12"/>
    <w:rPr>
      <w:rFonts w:ascii="Times New Roman" w:eastAsia="黑体" w:hAnsi="Times New Roman" w:cs="Times New Roman"/>
      <w:bCs/>
      <w:spacing w:val="20"/>
      <w:kern w:val="72"/>
      <w:sz w:val="30"/>
      <w:szCs w:val="30"/>
      <w:lang w:val="en-US" w:eastAsia="zh-CN" w:bidi="ar-SA"/>
    </w:rPr>
  </w:style>
  <w:style w:type="character" w:customStyle="1" w:styleId="86CharChar">
    <w:name w:val="样式86 Char Char"/>
    <w:rPr>
      <w:rFonts w:ascii="Times New Roman" w:eastAsia="宋体" w:hAnsi="Times New Roman" w:cs="Times New Roman"/>
      <w:color w:val="000000"/>
      <w:sz w:val="24"/>
      <w:szCs w:val="24"/>
      <w:lang w:val="zh-CN"/>
    </w:rPr>
  </w:style>
  <w:style w:type="character" w:customStyle="1" w:styleId="Charff2">
    <w:name w:val="+正文 Char"/>
    <w:link w:val="afff8"/>
    <w:rPr>
      <w:sz w:val="28"/>
    </w:rPr>
  </w:style>
  <w:style w:type="paragraph" w:customStyle="1" w:styleId="afff8">
    <w:name w:val="+正文"/>
    <w:basedOn w:val="a"/>
    <w:link w:val="Charff2"/>
    <w:pPr>
      <w:widowControl/>
      <w:autoSpaceDN/>
      <w:ind w:firstLine="200"/>
      <w:jc w:val="left"/>
    </w:pPr>
    <w:rPr>
      <w:kern w:val="0"/>
      <w:sz w:val="28"/>
      <w:szCs w:val="20"/>
    </w:rPr>
  </w:style>
  <w:style w:type="character" w:customStyle="1" w:styleId="2Char10">
    <w:name w:val="正文首行缩进 2 Char1"/>
    <w:rPr>
      <w:rFonts w:ascii="Times New Roman" w:eastAsia="宋体" w:hAnsi="Times New Roman" w:cs="宋体"/>
      <w:kern w:val="2"/>
      <w:sz w:val="24"/>
      <w:szCs w:val="24"/>
    </w:rPr>
  </w:style>
  <w:style w:type="character" w:customStyle="1" w:styleId="Charff3">
    <w:name w:val="列出段落 Char"/>
    <w:link w:val="12"/>
    <w:uiPriority w:val="34"/>
    <w:qFormat/>
    <w:rPr>
      <w:rFonts w:ascii="等线" w:eastAsia="等线" w:hAnsi="等线"/>
      <w:sz w:val="24"/>
      <w:szCs w:val="22"/>
    </w:rPr>
  </w:style>
  <w:style w:type="paragraph" w:customStyle="1" w:styleId="12">
    <w:name w:val="列出段落12"/>
    <w:basedOn w:val="a"/>
    <w:link w:val="Charff3"/>
    <w:pPr>
      <w:widowControl/>
      <w:autoSpaceDN/>
      <w:ind w:firstLine="420"/>
      <w:jc w:val="left"/>
    </w:pPr>
    <w:rPr>
      <w:rFonts w:ascii="等线" w:eastAsia="等线" w:hAnsi="等线"/>
      <w:kern w:val="0"/>
    </w:rPr>
  </w:style>
  <w:style w:type="character" w:customStyle="1" w:styleId="1Char2">
    <w:name w:val="正文1 Char"/>
    <w:qFormat/>
    <w:rPr>
      <w:rFonts w:eastAsia="楷体_GB2312"/>
      <w:sz w:val="24"/>
    </w:rPr>
  </w:style>
  <w:style w:type="character" w:customStyle="1" w:styleId="2Char6">
    <w:name w:val="样式 三江正文 + 左侧:  2 字符 Char"/>
    <w:link w:val="2a"/>
    <w:rPr>
      <w:rFonts w:cs="宋体"/>
      <w:sz w:val="24"/>
    </w:rPr>
  </w:style>
  <w:style w:type="paragraph" w:customStyle="1" w:styleId="2a">
    <w:name w:val="样式 三江正文 + 左侧:  2 字符"/>
    <w:basedOn w:val="a"/>
    <w:link w:val="2Char6"/>
    <w:pPr>
      <w:widowControl/>
      <w:autoSpaceDN/>
      <w:ind w:firstLine="200"/>
      <w:jc w:val="left"/>
    </w:pPr>
    <w:rPr>
      <w:rFonts w:cs="宋体"/>
      <w:kern w:val="0"/>
      <w:szCs w:val="20"/>
    </w:rPr>
  </w:style>
  <w:style w:type="character" w:customStyle="1" w:styleId="Char14">
    <w:name w:val="环评正文 Char1"/>
    <w:link w:val="afff9"/>
    <w:qFormat/>
    <w:rPr>
      <w:sz w:val="24"/>
      <w:szCs w:val="24"/>
    </w:rPr>
  </w:style>
  <w:style w:type="paragraph" w:customStyle="1" w:styleId="afff9">
    <w:name w:val="环评正文"/>
    <w:basedOn w:val="a"/>
    <w:link w:val="Char14"/>
    <w:qFormat/>
    <w:pPr>
      <w:widowControl/>
      <w:autoSpaceDN/>
      <w:spacing w:line="480" w:lineRule="exact"/>
      <w:jc w:val="left"/>
    </w:pPr>
    <w:rPr>
      <w:kern w:val="0"/>
      <w:szCs w:val="24"/>
    </w:rPr>
  </w:style>
  <w:style w:type="character" w:customStyle="1" w:styleId="67Char">
    <w:name w:val="样式67 Char"/>
    <w:link w:val="67"/>
    <w:rPr>
      <w:b/>
      <w:bCs/>
      <w:sz w:val="24"/>
      <w:szCs w:val="24"/>
    </w:rPr>
  </w:style>
  <w:style w:type="paragraph" w:customStyle="1" w:styleId="67">
    <w:name w:val="样式67"/>
    <w:basedOn w:val="a"/>
    <w:link w:val="67Char"/>
    <w:pPr>
      <w:keepNext/>
      <w:keepLines/>
      <w:widowControl/>
      <w:autoSpaceDN/>
      <w:spacing w:beforeLines="50" w:afterLines="50"/>
      <w:ind w:firstLine="200"/>
      <w:jc w:val="left"/>
      <w:outlineLvl w:val="2"/>
    </w:pPr>
    <w:rPr>
      <w:b/>
      <w:bCs/>
      <w:kern w:val="0"/>
      <w:szCs w:val="24"/>
    </w:rPr>
  </w:style>
  <w:style w:type="character" w:customStyle="1" w:styleId="CharCharf0">
    <w:name w:val="我的正文 Char Char"/>
    <w:rPr>
      <w:rFonts w:eastAsia="宋体"/>
      <w:kern w:val="2"/>
      <w:sz w:val="28"/>
      <w:szCs w:val="24"/>
      <w:lang w:val="en-US" w:eastAsia="zh-CN" w:bidi="ar-SA"/>
    </w:rPr>
  </w:style>
  <w:style w:type="character" w:customStyle="1" w:styleId="8Char0">
    <w:name w:val="样式8 Char"/>
    <w:rPr>
      <w:rFonts w:ascii="宋体" w:eastAsia="宋体" w:hAnsi="宋体" w:cs="宋体"/>
      <w:kern w:val="2"/>
      <w:sz w:val="24"/>
      <w:szCs w:val="24"/>
      <w:lang w:val="en-US" w:eastAsia="zh-CN" w:bidi="ar-SA"/>
    </w:rPr>
  </w:style>
  <w:style w:type="character" w:customStyle="1" w:styleId="javascript">
    <w:name w:val="javascript"/>
    <w:rPr>
      <w:rFonts w:ascii="宋体" w:eastAsia="宋体" w:hAnsi="宋体" w:cs="宋体"/>
      <w:kern w:val="2"/>
      <w:sz w:val="24"/>
      <w:szCs w:val="24"/>
      <w:lang w:val="en-US" w:eastAsia="zh-CN" w:bidi="ar-SA"/>
    </w:rPr>
  </w:style>
  <w:style w:type="character" w:customStyle="1" w:styleId="Charff4">
    <w:name w:val="正文段落 Char"/>
    <w:link w:val="afffa"/>
    <w:qFormat/>
    <w:rPr>
      <w:sz w:val="24"/>
      <w:szCs w:val="24"/>
    </w:rPr>
  </w:style>
  <w:style w:type="paragraph" w:customStyle="1" w:styleId="afffa">
    <w:name w:val="正文段落"/>
    <w:basedOn w:val="a"/>
    <w:link w:val="Charff4"/>
    <w:qFormat/>
    <w:pPr>
      <w:widowControl/>
      <w:autoSpaceDN/>
      <w:spacing w:line="500" w:lineRule="exact"/>
      <w:ind w:firstLine="200"/>
      <w:jc w:val="left"/>
    </w:pPr>
    <w:rPr>
      <w:kern w:val="0"/>
      <w:szCs w:val="24"/>
    </w:rPr>
  </w:style>
  <w:style w:type="character" w:customStyle="1" w:styleId="Charff5">
    <w:name w:val="易三级标题 Char"/>
    <w:link w:val="afffb"/>
    <w:rPr>
      <w:rFonts w:eastAsia="黑体"/>
      <w:bCs/>
      <w:sz w:val="28"/>
      <w:szCs w:val="28"/>
    </w:rPr>
  </w:style>
  <w:style w:type="paragraph" w:customStyle="1" w:styleId="afffb">
    <w:name w:val="易三级标题"/>
    <w:basedOn w:val="a"/>
    <w:link w:val="Charff5"/>
    <w:pPr>
      <w:keepNext/>
      <w:keepLines/>
      <w:autoSpaceDN/>
      <w:spacing w:beforeLines="50" w:before="156" w:afterLines="50" w:after="156"/>
      <w:ind w:firstLine="602"/>
      <w:outlineLvl w:val="2"/>
    </w:pPr>
    <w:rPr>
      <w:rFonts w:eastAsia="黑体"/>
      <w:bCs/>
      <w:kern w:val="0"/>
      <w:sz w:val="28"/>
      <w:szCs w:val="28"/>
    </w:rPr>
  </w:style>
  <w:style w:type="character" w:customStyle="1" w:styleId="Charff6">
    <w:name w:val="表格中的文字 Char"/>
    <w:semiHidden/>
    <w:rPr>
      <w:rFonts w:ascii="宋体" w:eastAsia="宋体" w:hAnsi="宋体"/>
      <w:sz w:val="21"/>
      <w:lang w:bidi="ar-SA"/>
    </w:rPr>
  </w:style>
  <w:style w:type="character" w:customStyle="1" w:styleId="Charff7">
    <w:name w:val="文本正文 Char"/>
    <w:link w:val="afffc"/>
    <w:rPr>
      <w:rFonts w:ascii="宋体" w:hAnsi="宋体"/>
      <w:sz w:val="24"/>
      <w:szCs w:val="28"/>
    </w:rPr>
  </w:style>
  <w:style w:type="paragraph" w:customStyle="1" w:styleId="afffc">
    <w:name w:val="文本正文"/>
    <w:basedOn w:val="a"/>
    <w:link w:val="Charff7"/>
    <w:pPr>
      <w:widowControl/>
      <w:autoSpaceDN/>
      <w:adjustRightInd w:val="0"/>
      <w:ind w:firstLineChars="214" w:firstLine="599"/>
      <w:jc w:val="left"/>
      <w:textAlignment w:val="baseline"/>
    </w:pPr>
    <w:rPr>
      <w:rFonts w:ascii="宋体" w:hAnsi="宋体"/>
      <w:kern w:val="0"/>
      <w:szCs w:val="28"/>
    </w:rPr>
  </w:style>
  <w:style w:type="character" w:customStyle="1" w:styleId="CharCharChar2">
    <w:name w:val="正文文字 Char Char Char2"/>
    <w:rPr>
      <w:rFonts w:ascii="宋体" w:eastAsia="宋体" w:hAnsi="宋体" w:cs="宋体" w:hint="eastAsia"/>
      <w:kern w:val="2"/>
      <w:sz w:val="21"/>
      <w:szCs w:val="24"/>
      <w:lang w:val="en-US" w:eastAsia="zh-CN" w:bidi="ar"/>
    </w:rPr>
  </w:style>
  <w:style w:type="character" w:customStyle="1" w:styleId="CharCharf1">
    <w:name w:val="日期 Char Char"/>
    <w:rPr>
      <w:rFonts w:ascii="仿宋_GB2312" w:eastAsia="仿宋_GB2312" w:hAnsi="Courier New" w:cs="Courier New" w:hint="eastAsia"/>
      <w:color w:val="FF0000"/>
      <w:kern w:val="2"/>
      <w:sz w:val="28"/>
      <w:szCs w:val="24"/>
      <w:lang w:val="en-US" w:eastAsia="zh-CN" w:bidi="ar"/>
    </w:rPr>
  </w:style>
  <w:style w:type="character" w:customStyle="1" w:styleId="CharCharCharCharChar">
    <w:name w:val="Char Char Char Char Char"/>
    <w:rPr>
      <w:rFonts w:eastAsia="宋体"/>
      <w:b/>
      <w:kern w:val="2"/>
      <w:sz w:val="18"/>
      <w:szCs w:val="18"/>
      <w:lang w:val="en-US" w:eastAsia="zh-CN" w:bidi="ar-SA"/>
    </w:rPr>
  </w:style>
  <w:style w:type="character" w:customStyle="1" w:styleId="Char9">
    <w:name w:val="正文文本缩进 Char"/>
    <w:link w:val="af3"/>
    <w:qFormat/>
    <w:rPr>
      <w:rFonts w:ascii="Times New Roman" w:hAnsi="Times New Roman"/>
      <w:kern w:val="2"/>
      <w:sz w:val="28"/>
    </w:rPr>
  </w:style>
  <w:style w:type="character" w:customStyle="1" w:styleId="2Char30">
    <w:name w:val="正文首行缩进 2 Char3"/>
    <w:rPr>
      <w:rFonts w:ascii="Times New Roman" w:eastAsia="宋体" w:hAnsi="Times New Roman" w:cs="Times New Roman"/>
      <w:sz w:val="21"/>
      <w:szCs w:val="24"/>
      <w:lang w:bidi="ar-SA"/>
    </w:rPr>
  </w:style>
  <w:style w:type="character" w:customStyle="1" w:styleId="Char33">
    <w:name w:val="表号 Char3"/>
    <w:rPr>
      <w:rFonts w:ascii="宋体" w:eastAsia="宋体" w:hAnsi="宋体" w:cs="Times New Roman"/>
      <w:sz w:val="24"/>
      <w:szCs w:val="24"/>
      <w:lang w:val="en-US" w:eastAsia="zh-CN" w:bidi="ar-SA"/>
    </w:rPr>
  </w:style>
  <w:style w:type="character" w:customStyle="1" w:styleId="main">
    <w:name w:val="main"/>
    <w:rPr>
      <w:rFonts w:ascii="Times New Roman" w:eastAsia="黑体" w:hAnsi="Times New Roman" w:cs="Times New Roman"/>
      <w:bCs/>
      <w:spacing w:val="20"/>
      <w:kern w:val="72"/>
      <w:sz w:val="30"/>
      <w:szCs w:val="30"/>
      <w:lang w:val="en-US" w:eastAsia="zh-CN" w:bidi="ar-SA"/>
    </w:rPr>
  </w:style>
  <w:style w:type="character" w:customStyle="1" w:styleId="30CharChar">
    <w:name w:val="样式30 Char Char"/>
    <w:rPr>
      <w:rFonts w:ascii="宋体" w:eastAsia="宋体" w:hAnsi="宋体" w:cs="Times New Roman"/>
      <w:bCs/>
      <w:color w:val="000000"/>
      <w:kern w:val="2"/>
      <w:sz w:val="24"/>
      <w:szCs w:val="24"/>
    </w:rPr>
  </w:style>
  <w:style w:type="character" w:customStyle="1" w:styleId="101CharChar">
    <w:name w:val="样式 首行缩进:  1.01 厘米 Char Char"/>
    <w:rPr>
      <w:rFonts w:ascii="宋体" w:eastAsia="宋体" w:hAnsi="宋体" w:cs="宋体" w:hint="eastAsia"/>
      <w:color w:val="000000"/>
      <w:kern w:val="2"/>
      <w:sz w:val="24"/>
      <w:szCs w:val="24"/>
      <w:lang w:val="en-US" w:eastAsia="zh-CN" w:bidi="ar"/>
    </w:rPr>
  </w:style>
  <w:style w:type="character" w:customStyle="1" w:styleId="afffd">
    <w:name w:val="样式 (中文) 新宋体"/>
    <w:rPr>
      <w:rFonts w:ascii="Times New Roman" w:eastAsia="宋体" w:hAnsi="Times New Roman" w:cs="Times New Roman" w:hint="default"/>
      <w:spacing w:val="0"/>
      <w:w w:val="100"/>
      <w:position w:val="0"/>
      <w:sz w:val="28"/>
    </w:rPr>
  </w:style>
  <w:style w:type="character" w:customStyle="1" w:styleId="Char53">
    <w:name w:val="日期 Char5"/>
    <w:rPr>
      <w:rFonts w:ascii="Times New Roman" w:eastAsia="宋体" w:hAnsi="Times New Roman" w:cs="Times New Roman"/>
      <w:kern w:val="2"/>
      <w:sz w:val="21"/>
      <w:szCs w:val="22"/>
    </w:rPr>
  </w:style>
  <w:style w:type="character" w:customStyle="1" w:styleId="02Char1">
    <w:name w:val="字紧0.2 Char1"/>
    <w:link w:val="02"/>
    <w:rPr>
      <w:rFonts w:ascii="宋体" w:hAnsi="宋体"/>
      <w:bCs/>
      <w:color w:val="000000"/>
      <w:spacing w:val="-4"/>
      <w:sz w:val="28"/>
      <w:szCs w:val="28"/>
    </w:rPr>
  </w:style>
  <w:style w:type="paragraph" w:customStyle="1" w:styleId="02">
    <w:name w:val="字紧0.2"/>
    <w:basedOn w:val="a"/>
    <w:link w:val="02Char1"/>
    <w:pPr>
      <w:widowControl/>
      <w:autoSpaceDN/>
      <w:adjustRightInd w:val="0"/>
      <w:snapToGrid w:val="0"/>
      <w:spacing w:line="336" w:lineRule="auto"/>
      <w:ind w:firstLine="200"/>
      <w:jc w:val="left"/>
    </w:pPr>
    <w:rPr>
      <w:rFonts w:ascii="宋体" w:hAnsi="宋体"/>
      <w:bCs/>
      <w:color w:val="000000"/>
      <w:spacing w:val="-4"/>
      <w:kern w:val="0"/>
      <w:sz w:val="28"/>
      <w:szCs w:val="28"/>
    </w:rPr>
  </w:style>
  <w:style w:type="character" w:customStyle="1" w:styleId="H7Char">
    <w:name w:val="H7 Char"/>
    <w:rPr>
      <w:rFonts w:eastAsia="宋体"/>
      <w:b/>
      <w:bCs/>
      <w:kern w:val="2"/>
      <w:sz w:val="24"/>
      <w:szCs w:val="24"/>
      <w:lang w:val="en-US" w:eastAsia="zh-CN" w:bidi="ar-SA"/>
    </w:rPr>
  </w:style>
  <w:style w:type="character" w:customStyle="1" w:styleId="unnamed11">
    <w:name w:val="unnamed11"/>
    <w:rPr>
      <w:sz w:val="23"/>
    </w:rPr>
  </w:style>
  <w:style w:type="character" w:customStyle="1" w:styleId="2Char7">
    <w:name w:val="正文首行缩进 2 Char7"/>
    <w:rPr>
      <w:rFonts w:ascii="Times New Roman" w:eastAsia="宋体" w:hAnsi="Times New Roman" w:cs="Times New Roman"/>
    </w:rPr>
  </w:style>
  <w:style w:type="character" w:customStyle="1" w:styleId="gChar2">
    <w:name w:val="g Char2"/>
    <w:rPr>
      <w:rFonts w:eastAsia="宋体"/>
      <w:kern w:val="2"/>
      <w:sz w:val="18"/>
      <w:szCs w:val="18"/>
      <w:lang w:val="en-US" w:eastAsia="zh-CN" w:bidi="ar-SA"/>
    </w:rPr>
  </w:style>
  <w:style w:type="character" w:customStyle="1" w:styleId="2Char8">
    <w:name w:val="样式 标题 2 + 黑体 Char"/>
    <w:link w:val="2b"/>
    <w:rPr>
      <w:rFonts w:ascii="黑体" w:eastAsia="黑体" w:hAnsi="黑体" w:cs="黑体"/>
      <w:b/>
      <w:smallCaps/>
      <w:sz w:val="28"/>
      <w:szCs w:val="28"/>
      <w:lang w:val="zh-CN"/>
    </w:rPr>
  </w:style>
  <w:style w:type="paragraph" w:customStyle="1" w:styleId="2b">
    <w:name w:val="样式 标题 2 + 黑体"/>
    <w:basedOn w:val="2"/>
    <w:link w:val="2Char8"/>
    <w:pPr>
      <w:widowControl/>
      <w:autoSpaceDE w:val="0"/>
      <w:adjustRightInd w:val="0"/>
      <w:snapToGrid w:val="0"/>
      <w:jc w:val="left"/>
    </w:pPr>
    <w:rPr>
      <w:rFonts w:ascii="黑体" w:hAnsi="黑体" w:cs="黑体"/>
      <w:bCs w:val="0"/>
      <w:smallCaps/>
      <w:kern w:val="0"/>
      <w:sz w:val="28"/>
      <w:szCs w:val="28"/>
      <w:lang w:val="zh-CN"/>
    </w:rPr>
  </w:style>
  <w:style w:type="character" w:customStyle="1" w:styleId="LChar">
    <w:name w:val="列表(L) Char"/>
    <w:link w:val="L"/>
    <w:qFormat/>
    <w:rPr>
      <w:rFonts w:ascii="Calibri" w:hAnsi="Calibri" w:cs="宋体"/>
    </w:rPr>
  </w:style>
  <w:style w:type="paragraph" w:customStyle="1" w:styleId="L">
    <w:name w:val="列表(L)"/>
    <w:basedOn w:val="aff1"/>
    <w:link w:val="LChar"/>
    <w:pPr>
      <w:widowControl/>
      <w:autoSpaceDN/>
      <w:snapToGrid w:val="0"/>
      <w:ind w:left="0" w:firstLineChars="0" w:firstLine="0"/>
      <w:jc w:val="left"/>
    </w:pPr>
    <w:rPr>
      <w:rFonts w:ascii="Calibri" w:hAnsi="Calibri" w:cs="宋体"/>
      <w:kern w:val="0"/>
      <w:sz w:val="20"/>
      <w:szCs w:val="20"/>
    </w:rPr>
  </w:style>
  <w:style w:type="character" w:customStyle="1" w:styleId="9Char">
    <w:name w:val="标题 9 Char"/>
    <w:link w:val="9"/>
    <w:qFormat/>
    <w:rPr>
      <w:rFonts w:ascii="Cambria" w:eastAsia="宋体" w:hAnsi="Cambria" w:cs="Times New Roman"/>
      <w:kern w:val="2"/>
      <w:sz w:val="21"/>
      <w:szCs w:val="21"/>
    </w:rPr>
  </w:style>
  <w:style w:type="character" w:customStyle="1" w:styleId="Char22">
    <w:name w:val="纯文本 Char2"/>
    <w:rPr>
      <w:rFonts w:ascii="宋体" w:hAnsi="Courier New"/>
      <w:szCs w:val="21"/>
    </w:rPr>
  </w:style>
  <w:style w:type="character" w:customStyle="1" w:styleId="41Char">
    <w:name w:val="样式41 Char"/>
    <w:link w:val="410"/>
    <w:rPr>
      <w:rFonts w:ascii="宋体" w:hAnsi="宋体" w:cs="仿宋_GB2312"/>
      <w:b/>
      <w:smallCaps/>
      <w:color w:val="000000"/>
      <w:sz w:val="28"/>
      <w:szCs w:val="28"/>
    </w:rPr>
  </w:style>
  <w:style w:type="paragraph" w:customStyle="1" w:styleId="410">
    <w:name w:val="样式41"/>
    <w:basedOn w:val="2"/>
    <w:link w:val="41Char"/>
    <w:pPr>
      <w:widowControl/>
      <w:autoSpaceDN/>
      <w:spacing w:before="260" w:after="260"/>
      <w:jc w:val="left"/>
    </w:pPr>
    <w:rPr>
      <w:rFonts w:ascii="宋体" w:eastAsia="宋体" w:hAnsi="宋体" w:cs="仿宋_GB2312"/>
      <w:bCs w:val="0"/>
      <w:smallCaps/>
      <w:color w:val="000000"/>
      <w:kern w:val="0"/>
      <w:sz w:val="28"/>
      <w:szCs w:val="28"/>
    </w:rPr>
  </w:style>
  <w:style w:type="character" w:customStyle="1" w:styleId="Char1CharChar">
    <w:name w:val="文章正文样式 Char1 Char Char"/>
    <w:link w:val="Char1Char"/>
    <w:rPr>
      <w:rFonts w:ascii="宋体" w:hAnsi="宋体" w:cs="宋体"/>
      <w:sz w:val="24"/>
    </w:rPr>
  </w:style>
  <w:style w:type="paragraph" w:customStyle="1" w:styleId="Char1Char">
    <w:name w:val="文章正文样式 Char1 Char"/>
    <w:basedOn w:val="a"/>
    <w:link w:val="Char1CharChar"/>
    <w:pPr>
      <w:widowControl/>
      <w:autoSpaceDN/>
      <w:spacing w:line="520" w:lineRule="exact"/>
      <w:ind w:firstLine="200"/>
      <w:jc w:val="left"/>
    </w:pPr>
    <w:rPr>
      <w:rFonts w:ascii="宋体" w:hAnsi="宋体" w:cs="宋体"/>
      <w:kern w:val="0"/>
      <w:szCs w:val="20"/>
    </w:rPr>
  </w:style>
  <w:style w:type="character" w:customStyle="1" w:styleId="Char54">
    <w:name w:val="注释标题 Char5"/>
    <w:rPr>
      <w:rFonts w:ascii="Times New Roman" w:eastAsia="宋体" w:hAnsi="Times New Roman" w:cs="Times New Roman"/>
      <w:kern w:val="2"/>
      <w:sz w:val="21"/>
      <w:szCs w:val="22"/>
    </w:rPr>
  </w:style>
  <w:style w:type="character" w:customStyle="1" w:styleId="13Char">
    <w:name w:val="样式13 Char"/>
    <w:link w:val="13"/>
    <w:rPr>
      <w:rFonts w:ascii="Wingdings" w:eastAsia="Wingdings" w:hAnsi="Arial" w:cs="MS Sans Serif"/>
      <w:b/>
      <w:color w:val="000000"/>
      <w:kern w:val="44"/>
      <w:sz w:val="30"/>
    </w:rPr>
  </w:style>
  <w:style w:type="paragraph" w:customStyle="1" w:styleId="13">
    <w:name w:val="样式13"/>
    <w:basedOn w:val="a"/>
    <w:link w:val="13Char"/>
    <w:pPr>
      <w:keepNext/>
      <w:keepLines/>
      <w:widowControl/>
      <w:tabs>
        <w:tab w:val="left" w:pos="570"/>
      </w:tabs>
      <w:autoSpaceDN/>
      <w:spacing w:before="120" w:after="120"/>
      <w:ind w:left="570" w:hanging="570"/>
      <w:jc w:val="left"/>
      <w:outlineLvl w:val="0"/>
    </w:pPr>
    <w:rPr>
      <w:rFonts w:ascii="Wingdings" w:eastAsia="Wingdings" w:hAnsi="Arial" w:cs="MS Sans Serif"/>
      <w:b/>
      <w:color w:val="000000"/>
      <w:kern w:val="44"/>
      <w:sz w:val="30"/>
      <w:szCs w:val="20"/>
    </w:rPr>
  </w:style>
  <w:style w:type="character" w:customStyle="1" w:styleId="Char62">
    <w:name w:val="标题 Char6"/>
    <w:rPr>
      <w:rFonts w:ascii="Times New Roman" w:eastAsia="宋体" w:hAnsi="Times New Roman" w:cs="Times New Roman"/>
      <w:b/>
      <w:bCs/>
      <w:kern w:val="2"/>
      <w:sz w:val="21"/>
      <w:szCs w:val="32"/>
    </w:rPr>
  </w:style>
  <w:style w:type="character" w:customStyle="1" w:styleId="3CharChar1">
    <w:name w:val="样式 标题 3 + 宋体 小四 非加粗 Char Char"/>
    <w:rPr>
      <w:rFonts w:ascii="宋体" w:hAnsi="宋体"/>
      <w:kern w:val="2"/>
      <w:sz w:val="24"/>
      <w:szCs w:val="32"/>
      <w:lang w:val="en-US" w:eastAsia="zh-CN" w:bidi="ar-SA"/>
    </w:rPr>
  </w:style>
  <w:style w:type="character" w:customStyle="1" w:styleId="td71">
    <w:name w:val="td71"/>
    <w:rPr>
      <w:color w:val="3B3B3B"/>
      <w:sz w:val="21"/>
      <w:szCs w:val="21"/>
    </w:rPr>
  </w:style>
  <w:style w:type="character" w:customStyle="1" w:styleId="copyright1">
    <w:name w:val="copyright1"/>
    <w:rPr>
      <w:rFonts w:hint="default"/>
      <w:color w:val="000000"/>
    </w:rPr>
  </w:style>
  <w:style w:type="character" w:customStyle="1" w:styleId="3CharChar10">
    <w:name w:val="正文文字缩进 3 Char Char1"/>
    <w:rPr>
      <w:rFonts w:eastAsia="宋体"/>
      <w:kern w:val="2"/>
      <w:sz w:val="16"/>
      <w:szCs w:val="16"/>
      <w:lang w:val="en-US" w:eastAsia="zh-CN" w:bidi="ar-SA"/>
    </w:rPr>
  </w:style>
  <w:style w:type="character" w:customStyle="1" w:styleId="ued21">
    <w:name w:val="ued21"/>
    <w:rPr>
      <w:rFonts w:ascii="宋体" w:eastAsia="宋体" w:hAnsi="宋体" w:hint="eastAsia"/>
      <w:color w:val="000000"/>
      <w:sz w:val="18"/>
      <w:szCs w:val="18"/>
    </w:rPr>
  </w:style>
  <w:style w:type="character" w:customStyle="1" w:styleId="2Char9">
    <w:name w:val="正文(首行缩进2字) Char"/>
    <w:link w:val="2c"/>
    <w:rPr>
      <w:sz w:val="28"/>
    </w:rPr>
  </w:style>
  <w:style w:type="paragraph" w:customStyle="1" w:styleId="2c">
    <w:name w:val="正文(首行缩进2字)"/>
    <w:basedOn w:val="a"/>
    <w:next w:val="a"/>
    <w:link w:val="2Char9"/>
    <w:qFormat/>
    <w:pPr>
      <w:widowControl/>
      <w:autoSpaceDN/>
      <w:adjustRightInd w:val="0"/>
      <w:ind w:firstLine="560"/>
      <w:jc w:val="left"/>
      <w:textAlignment w:val="baseline"/>
    </w:pPr>
    <w:rPr>
      <w:kern w:val="0"/>
      <w:sz w:val="28"/>
      <w:szCs w:val="20"/>
    </w:rPr>
  </w:style>
  <w:style w:type="character" w:customStyle="1" w:styleId="Char34">
    <w:name w:val="批注文字 Char3"/>
    <w:rPr>
      <w:rFonts w:ascii="Times New Roman" w:eastAsia="宋体" w:hAnsi="Times New Roman" w:cs="Times New Roman"/>
      <w:kern w:val="0"/>
      <w:szCs w:val="21"/>
      <w:lang w:bidi="ar-SA"/>
    </w:rPr>
  </w:style>
  <w:style w:type="character" w:customStyle="1" w:styleId="5Char">
    <w:name w:val="标题 5 Char"/>
    <w:aliases w:val="（表题）标题 5 Char"/>
    <w:link w:val="5"/>
    <w:uiPriority w:val="9"/>
    <w:qFormat/>
    <w:rPr>
      <w:b/>
      <w:bCs/>
      <w:kern w:val="2"/>
      <w:sz w:val="28"/>
      <w:szCs w:val="28"/>
    </w:rPr>
  </w:style>
  <w:style w:type="character" w:customStyle="1" w:styleId="CharCharf2">
    <w:name w:val="三级条标题 Char Char"/>
    <w:link w:val="Charff8"/>
    <w:rPr>
      <w:szCs w:val="24"/>
    </w:rPr>
  </w:style>
  <w:style w:type="paragraph" w:customStyle="1" w:styleId="Charff8">
    <w:name w:val="三级条标题 Char"/>
    <w:basedOn w:val="a"/>
    <w:link w:val="CharCharf2"/>
    <w:pPr>
      <w:widowControl/>
      <w:autoSpaceDN/>
      <w:ind w:firstLine="200"/>
      <w:jc w:val="left"/>
    </w:pPr>
    <w:rPr>
      <w:kern w:val="0"/>
      <w:sz w:val="20"/>
      <w:szCs w:val="24"/>
    </w:rPr>
  </w:style>
  <w:style w:type="character" w:customStyle="1" w:styleId="Char23">
    <w:name w:val="副标题 Char2"/>
    <w:rPr>
      <w:rFonts w:ascii="楷体_GB2312" w:eastAsia="楷体_GB2312" w:cs="Times New Roman"/>
      <w:b/>
      <w:spacing w:val="40"/>
      <w:kern w:val="0"/>
      <w:sz w:val="36"/>
      <w:szCs w:val="20"/>
      <w:lang w:bidi="ar-SA"/>
    </w:rPr>
  </w:style>
  <w:style w:type="character" w:customStyle="1" w:styleId="Charff9">
    <w:name w:val="表内容 Char"/>
    <w:qFormat/>
    <w:rPr>
      <w:rFonts w:ascii="Times New Roman" w:eastAsia="宋体" w:hAnsi="Times New Roman" w:cs="宋体" w:hint="default"/>
      <w:kern w:val="2"/>
      <w:sz w:val="18"/>
    </w:rPr>
  </w:style>
  <w:style w:type="character" w:customStyle="1" w:styleId="Charffa">
    <w:name w:val="江波正文 Char"/>
    <w:semiHidden/>
    <w:rPr>
      <w:rFonts w:eastAsia="仿宋_GB2312" w:hAnsi="仿宋_GB2312"/>
      <w:kern w:val="2"/>
      <w:sz w:val="28"/>
      <w:szCs w:val="28"/>
      <w:lang w:val="en-US" w:eastAsia="zh-CN" w:bidi="ar-SA"/>
    </w:rPr>
  </w:style>
  <w:style w:type="character" w:customStyle="1" w:styleId="1Char20">
    <w:name w:val="样式1 Char2"/>
    <w:rPr>
      <w:rFonts w:ascii="Courier New" w:eastAsia="Courier New" w:hAnsi="Times New Roman" w:cs="Courier New" w:hint="eastAsia"/>
      <w:kern w:val="2"/>
      <w:sz w:val="28"/>
      <w:szCs w:val="28"/>
      <w:lang w:val="en-US" w:eastAsia="zh-CN" w:bidi="ar"/>
    </w:rPr>
  </w:style>
  <w:style w:type="character" w:customStyle="1" w:styleId="CharCharCharCharChar0">
    <w:name w:val="表格文字 Char Char Char Char Char"/>
    <w:link w:val="CharCharCharChar"/>
  </w:style>
  <w:style w:type="paragraph" w:customStyle="1" w:styleId="CharCharCharChar">
    <w:name w:val="表格文字 Char Char Char Char"/>
    <w:basedOn w:val="a"/>
    <w:link w:val="CharCharCharCharChar0"/>
    <w:pPr>
      <w:widowControl/>
      <w:autoSpaceDN/>
      <w:spacing w:line="360" w:lineRule="exact"/>
      <w:ind w:firstLine="200"/>
      <w:jc w:val="center"/>
    </w:pPr>
    <w:rPr>
      <w:kern w:val="0"/>
      <w:sz w:val="20"/>
      <w:szCs w:val="20"/>
    </w:rPr>
  </w:style>
  <w:style w:type="character" w:customStyle="1" w:styleId="cucd-3CharChar">
    <w:name w:val="cucd-3 Char Char"/>
    <w:rPr>
      <w:b/>
      <w:kern w:val="2"/>
      <w:sz w:val="28"/>
      <w:szCs w:val="24"/>
      <w:lang w:val="en-US" w:eastAsia="zh-CN" w:bidi="ar-SA"/>
    </w:rPr>
  </w:style>
  <w:style w:type="character" w:customStyle="1" w:styleId="cucd-3Char1">
    <w:name w:val="cucd-3 Char1"/>
    <w:link w:val="cucd-3"/>
    <w:rPr>
      <w:rFonts w:ascii="黑体" w:eastAsia="黑体" w:hAnsi="黑体"/>
      <w:kern w:val="2"/>
      <w:sz w:val="24"/>
      <w:szCs w:val="24"/>
    </w:rPr>
  </w:style>
  <w:style w:type="paragraph" w:customStyle="1" w:styleId="cucd-3">
    <w:name w:val="cucd-3"/>
    <w:next w:val="cucd-4"/>
    <w:link w:val="cucd-3Char1"/>
    <w:pPr>
      <w:spacing w:after="200" w:line="360" w:lineRule="auto"/>
      <w:outlineLvl w:val="3"/>
    </w:pPr>
    <w:rPr>
      <w:rFonts w:ascii="黑体" w:eastAsia="黑体" w:hAnsi="黑体"/>
      <w:kern w:val="2"/>
      <w:sz w:val="24"/>
      <w:szCs w:val="24"/>
    </w:rPr>
  </w:style>
  <w:style w:type="paragraph" w:customStyle="1" w:styleId="cucd-4">
    <w:name w:val="cucd-4"/>
    <w:next w:val="cucd-0"/>
    <w:link w:val="cucd-4Char"/>
    <w:pPr>
      <w:adjustRightInd w:val="0"/>
      <w:snapToGrid w:val="0"/>
      <w:spacing w:after="200" w:line="360" w:lineRule="auto"/>
      <w:outlineLvl w:val="3"/>
    </w:pPr>
    <w:rPr>
      <w:rFonts w:ascii="黑体" w:eastAsia="黑体" w:hAnsi="黑体"/>
      <w:kern w:val="2"/>
      <w:sz w:val="24"/>
      <w:szCs w:val="24"/>
    </w:rPr>
  </w:style>
  <w:style w:type="paragraph" w:customStyle="1" w:styleId="cucd-0">
    <w:name w:val="cucd-0"/>
    <w:link w:val="cucd-0Char"/>
    <w:pPr>
      <w:spacing w:after="200" w:line="360" w:lineRule="auto"/>
      <w:ind w:firstLineChars="200" w:firstLine="480"/>
    </w:pPr>
    <w:rPr>
      <w:rFonts w:ascii="Cambria" w:hAnsi="Cambria"/>
      <w:kern w:val="2"/>
      <w:sz w:val="24"/>
      <w:szCs w:val="24"/>
    </w:rPr>
  </w:style>
  <w:style w:type="character" w:customStyle="1" w:styleId="CharChar38">
    <w:name w:val="Char Char38"/>
    <w:rPr>
      <w:rFonts w:ascii="Times New Roman" w:eastAsia="宋体" w:hAnsi="Times New Roman" w:cs="Times New Roman"/>
      <w:color w:val="000000"/>
      <w:sz w:val="24"/>
      <w:szCs w:val="24"/>
    </w:rPr>
  </w:style>
  <w:style w:type="character" w:customStyle="1" w:styleId="Charffb">
    <w:name w:val="样式 第三标题 + 宋体 Char"/>
    <w:rPr>
      <w:rFonts w:ascii="宋体" w:eastAsia="宋体" w:hAnsi="宋体" w:cs="宋体" w:hint="eastAsia"/>
      <w:color w:val="000000"/>
      <w:sz w:val="32"/>
      <w:szCs w:val="32"/>
    </w:rPr>
  </w:style>
  <w:style w:type="character" w:customStyle="1" w:styleId="CharCharf3">
    <w:name w:val="图名 Char Char"/>
    <w:rPr>
      <w:rFonts w:ascii="黑体" w:eastAsia="黑体" w:hAnsi="宋体" w:cs="黑体"/>
      <w:sz w:val="24"/>
      <w:szCs w:val="24"/>
    </w:rPr>
  </w:style>
  <w:style w:type="character" w:customStyle="1" w:styleId="tblue01">
    <w:name w:val="t_blue_01"/>
    <w:rPr>
      <w:rFonts w:ascii="宋体" w:eastAsia="宋体"/>
      <w:sz w:val="24"/>
      <w:szCs w:val="20"/>
    </w:rPr>
  </w:style>
  <w:style w:type="character" w:customStyle="1" w:styleId="CharChar59">
    <w:name w:val="Char Char59"/>
    <w:rPr>
      <w:rFonts w:ascii="Times New Roman" w:eastAsia="宋体" w:hAnsi="Times New Roman" w:cs="Times New Roman"/>
      <w:b/>
      <w:sz w:val="24"/>
      <w:szCs w:val="24"/>
    </w:rPr>
  </w:style>
  <w:style w:type="character" w:customStyle="1" w:styleId="content1">
    <w:name w:val="content1"/>
    <w:rPr>
      <w:sz w:val="21"/>
      <w:szCs w:val="21"/>
    </w:rPr>
  </w:style>
  <w:style w:type="character" w:customStyle="1" w:styleId="CharChar311">
    <w:name w:val="Char Char311"/>
    <w:qFormat/>
    <w:rPr>
      <w:rFonts w:ascii="Times New Roman" w:eastAsia="宋体" w:hAnsi="Times New Roman" w:cs="Times New Roman"/>
      <w:sz w:val="24"/>
    </w:rPr>
  </w:style>
  <w:style w:type="character" w:customStyle="1" w:styleId="106223Char">
    <w:name w:val="样式 样式 样式 样式 样式 样式 宋体 首行缩进:  1.06 厘米 + 首行缩进:  2 字符 + 首行缩进:  2 字符 ...3 Char"/>
    <w:link w:val="106223"/>
    <w:rPr>
      <w:rFonts w:ascii="宋体" w:hAnsi="宋体" w:cs="宋体"/>
      <w:sz w:val="24"/>
      <w:szCs w:val="24"/>
    </w:rPr>
  </w:style>
  <w:style w:type="paragraph" w:customStyle="1" w:styleId="106223">
    <w:name w:val="样式 样式 样式 样式 样式 样式 宋体 首行缩进:  1.06 厘米 + 首行缩进:  2 字符 + 首行缩进:  2 字符 ...3"/>
    <w:basedOn w:val="a"/>
    <w:link w:val="106223Char"/>
    <w:pPr>
      <w:widowControl/>
      <w:autoSpaceDN/>
      <w:adjustRightInd w:val="0"/>
      <w:ind w:firstLine="480"/>
      <w:jc w:val="left"/>
    </w:pPr>
    <w:rPr>
      <w:rFonts w:ascii="宋体" w:hAnsi="宋体" w:cs="宋体"/>
      <w:kern w:val="0"/>
      <w:szCs w:val="24"/>
    </w:rPr>
  </w:style>
  <w:style w:type="character" w:customStyle="1" w:styleId="Char35">
    <w:name w:val="信息标题 Char3"/>
    <w:rPr>
      <w:rFonts w:ascii="Cambria" w:eastAsia="宋体" w:hAnsi="Cambria" w:cs="Times New Roman"/>
      <w:sz w:val="24"/>
      <w:szCs w:val="24"/>
      <w:shd w:val="pct20" w:color="auto" w:fill="auto"/>
      <w:lang w:bidi="ar-SA"/>
    </w:rPr>
  </w:style>
  <w:style w:type="character" w:customStyle="1" w:styleId="3Char2">
    <w:name w:val="正文文本缩进 3 Char"/>
    <w:link w:val="36"/>
    <w:qFormat/>
    <w:rPr>
      <w:rFonts w:ascii="宋体"/>
      <w:bCs/>
      <w:color w:val="FF0000"/>
      <w:kern w:val="2"/>
      <w:sz w:val="24"/>
      <w:szCs w:val="22"/>
    </w:rPr>
  </w:style>
  <w:style w:type="character" w:customStyle="1" w:styleId="CharCharf4">
    <w:name w:val="正文(首行缩进)宋旭峰 Char Char"/>
    <w:link w:val="afffe"/>
    <w:qFormat/>
    <w:rPr>
      <w:rFonts w:ascii="Calibri" w:hAnsi="Calibri"/>
      <w:sz w:val="24"/>
      <w:szCs w:val="24"/>
    </w:rPr>
  </w:style>
  <w:style w:type="paragraph" w:customStyle="1" w:styleId="afffe">
    <w:name w:val="正文(首行缩进)宋旭峰"/>
    <w:basedOn w:val="a1"/>
    <w:link w:val="CharCharf4"/>
    <w:pPr>
      <w:widowControl/>
      <w:autoSpaceDN/>
      <w:ind w:firstLine="480"/>
      <w:contextualSpacing/>
    </w:pPr>
    <w:rPr>
      <w:kern w:val="0"/>
      <w:sz w:val="24"/>
    </w:rPr>
  </w:style>
  <w:style w:type="character" w:customStyle="1" w:styleId="Charffc">
    <w:name w:val="电子邮件签名 Char"/>
    <w:link w:val="14"/>
    <w:rPr>
      <w:sz w:val="24"/>
      <w:szCs w:val="24"/>
    </w:rPr>
  </w:style>
  <w:style w:type="paragraph" w:customStyle="1" w:styleId="14">
    <w:name w:val="电子邮件签名1"/>
    <w:basedOn w:val="a"/>
    <w:next w:val="a"/>
    <w:link w:val="Charffc"/>
    <w:pPr>
      <w:widowControl/>
      <w:autoSpaceDN/>
      <w:spacing w:beforeLines="50" w:afterLines="50"/>
      <w:ind w:firstLine="200"/>
      <w:jc w:val="left"/>
    </w:pPr>
    <w:rPr>
      <w:kern w:val="0"/>
      <w:szCs w:val="24"/>
    </w:rPr>
  </w:style>
  <w:style w:type="character" w:customStyle="1" w:styleId="Charffd">
    <w:name w:val="二号标题样式 Char"/>
    <w:link w:val="affff"/>
    <w:rPr>
      <w:rFonts w:ascii="Arial" w:eastAsia="黑体" w:hAnsi="Arial" w:cs="宋体"/>
      <w:sz w:val="28"/>
    </w:rPr>
  </w:style>
  <w:style w:type="paragraph" w:customStyle="1" w:styleId="affff">
    <w:name w:val="二号标题样式"/>
    <w:basedOn w:val="a"/>
    <w:link w:val="Charffd"/>
    <w:qFormat/>
    <w:pPr>
      <w:keepNext/>
      <w:keepLines/>
      <w:widowControl/>
      <w:autoSpaceDN/>
      <w:spacing w:beforeLines="50" w:afterLines="50" w:line="520" w:lineRule="exact"/>
      <w:ind w:firstLine="200"/>
      <w:jc w:val="left"/>
      <w:outlineLvl w:val="2"/>
    </w:pPr>
    <w:rPr>
      <w:rFonts w:ascii="Arial" w:eastAsia="黑体" w:hAnsi="Arial" w:cs="宋体"/>
      <w:kern w:val="0"/>
      <w:sz w:val="28"/>
      <w:szCs w:val="20"/>
    </w:rPr>
  </w:style>
  <w:style w:type="character" w:customStyle="1" w:styleId="2d">
    <w:name w:val="不明显强调2"/>
    <w:rPr>
      <w:i/>
      <w:color w:val="5A5A5A"/>
    </w:rPr>
  </w:style>
  <w:style w:type="character" w:customStyle="1" w:styleId="CharChar60">
    <w:name w:val="Char Char60"/>
    <w:rPr>
      <w:rFonts w:ascii="Times New Roman" w:eastAsia="宋体" w:hAnsi="Times New Roman" w:cs="Times New Roman"/>
      <w:sz w:val="28"/>
      <w:szCs w:val="24"/>
    </w:rPr>
  </w:style>
  <w:style w:type="character" w:customStyle="1" w:styleId="11Char1H1h11headingHeader1stPageh1chap">
    <w:name w:val="样式 标题 1标题 1 Char标题1章节H1h11headingHeader 1st Pageh1 chap..."/>
    <w:rPr>
      <w:rFonts w:ascii="Times New Roman" w:eastAsia="仿宋_GB2312"/>
      <w:sz w:val="28"/>
    </w:rPr>
  </w:style>
  <w:style w:type="character" w:customStyle="1" w:styleId="content">
    <w:name w:val="content"/>
    <w:rPr>
      <w:rFonts w:ascii="Times New Roman" w:eastAsia="宋体" w:hAnsi="Times New Roman" w:cs="Times New Roman"/>
    </w:rPr>
  </w:style>
  <w:style w:type="character" w:customStyle="1" w:styleId="21Char1">
    <w:name w:val="标题 21 Char1"/>
    <w:rPr>
      <w:rFonts w:ascii="Arial" w:eastAsia="黑体" w:hAnsi="Arial" w:cs="Times New Roman"/>
      <w:b/>
      <w:bCs/>
      <w:kern w:val="2"/>
      <w:sz w:val="32"/>
      <w:szCs w:val="32"/>
      <w:lang w:val="en-US" w:eastAsia="zh-CN" w:bidi="ar-SA"/>
    </w:rPr>
  </w:style>
  <w:style w:type="character" w:customStyle="1" w:styleId="CharChar47">
    <w:name w:val="Char Char47"/>
    <w:rPr>
      <w:rFonts w:ascii="Times New Roman" w:eastAsia="宋体" w:hAnsi="Times New Roman" w:cs="Times New Roman"/>
      <w:szCs w:val="24"/>
    </w:rPr>
  </w:style>
  <w:style w:type="character" w:customStyle="1" w:styleId="105font">
    <w:name w:val="105font"/>
  </w:style>
  <w:style w:type="character" w:customStyle="1" w:styleId="CharCharCharChar0">
    <w:name w:val="正文格式 Char Char Char Char"/>
    <w:link w:val="CharCharChar3"/>
    <w:rPr>
      <w:rFonts w:ascii="宋体" w:cs="宋体"/>
      <w:sz w:val="24"/>
      <w:szCs w:val="24"/>
    </w:rPr>
  </w:style>
  <w:style w:type="paragraph" w:customStyle="1" w:styleId="CharCharChar3">
    <w:name w:val="正文格式 Char Char Char"/>
    <w:basedOn w:val="a"/>
    <w:link w:val="CharCharCharChar0"/>
    <w:pPr>
      <w:widowControl/>
      <w:autoSpaceDN/>
      <w:ind w:firstLine="482"/>
      <w:jc w:val="left"/>
    </w:pPr>
    <w:rPr>
      <w:rFonts w:ascii="宋体" w:cs="宋体"/>
      <w:kern w:val="0"/>
      <w:szCs w:val="24"/>
    </w:rPr>
  </w:style>
  <w:style w:type="character" w:customStyle="1" w:styleId="2Chara">
    <w:name w:val="正文 + 首行缩进:  2 字符 Char"/>
    <w:link w:val="2e"/>
    <w:qFormat/>
    <w:rPr>
      <w:kern w:val="2"/>
      <w:sz w:val="24"/>
    </w:rPr>
  </w:style>
  <w:style w:type="paragraph" w:customStyle="1" w:styleId="2e">
    <w:name w:val="正文 + 首行缩进:  2 字符"/>
    <w:basedOn w:val="a"/>
    <w:link w:val="2Chara"/>
    <w:qFormat/>
    <w:pPr>
      <w:ind w:firstLine="480"/>
    </w:pPr>
    <w:rPr>
      <w:szCs w:val="20"/>
    </w:rPr>
  </w:style>
  <w:style w:type="character" w:customStyle="1" w:styleId="15TimesNewRoman1Char">
    <w:name w:val="样式 样式 宋体 四号 行距: 1.5 倍行距 + Times New Roman1 Char"/>
    <w:link w:val="15TimesNewRoman1"/>
    <w:rPr>
      <w:sz w:val="28"/>
    </w:rPr>
  </w:style>
  <w:style w:type="paragraph" w:customStyle="1" w:styleId="15TimesNewRoman1">
    <w:name w:val="样式 样式 宋体 四号 行距: 1.5 倍行距 + Times New Roman1"/>
    <w:basedOn w:val="15"/>
    <w:link w:val="15TimesNewRoman1Char"/>
    <w:pPr>
      <w:ind w:firstLine="200"/>
    </w:pPr>
    <w:rPr>
      <w:rFonts w:ascii="Times New Roman" w:hAnsi="Times New Roman" w:cs="Times New Roman"/>
    </w:rPr>
  </w:style>
  <w:style w:type="paragraph" w:customStyle="1" w:styleId="15">
    <w:name w:val="样式 宋体 四号 行距: 1.5 倍行距"/>
    <w:basedOn w:val="a"/>
    <w:link w:val="15Char"/>
    <w:pPr>
      <w:autoSpaceDN/>
      <w:ind w:firstLine="560"/>
    </w:pPr>
    <w:rPr>
      <w:rFonts w:ascii="宋体" w:hAnsi="宋体" w:cs="宋体"/>
      <w:kern w:val="0"/>
      <w:sz w:val="28"/>
      <w:szCs w:val="20"/>
    </w:rPr>
  </w:style>
  <w:style w:type="character" w:customStyle="1" w:styleId="Chard">
    <w:name w:val="页脚 Char"/>
    <w:link w:val="afa"/>
    <w:uiPriority w:val="99"/>
    <w:qFormat/>
    <w:rPr>
      <w:rFonts w:ascii="宋体" w:hAnsi="宋体"/>
      <w:kern w:val="2"/>
      <w:sz w:val="18"/>
      <w:szCs w:val="18"/>
    </w:rPr>
  </w:style>
  <w:style w:type="character" w:customStyle="1" w:styleId="f141">
    <w:name w:val="f141"/>
    <w:rPr>
      <w:rFonts w:ascii="宋体" w:eastAsia="宋体" w:cs="Courier New"/>
      <w:kern w:val="2"/>
      <w:sz w:val="21"/>
      <w:szCs w:val="21"/>
      <w:lang w:val="en-US" w:eastAsia="zh-CN" w:bidi="ar-SA"/>
    </w:rPr>
  </w:style>
  <w:style w:type="character" w:customStyle="1" w:styleId="2Charb">
    <w:name w:val="正文首行缩进2个字 Char"/>
    <w:link w:val="2f"/>
    <w:rPr>
      <w:sz w:val="24"/>
      <w:szCs w:val="24"/>
    </w:rPr>
  </w:style>
  <w:style w:type="paragraph" w:customStyle="1" w:styleId="2f">
    <w:name w:val="正文首行缩进2个字"/>
    <w:basedOn w:val="a"/>
    <w:link w:val="2Charb"/>
    <w:pPr>
      <w:widowControl/>
      <w:autoSpaceDN/>
      <w:ind w:firstLine="480"/>
      <w:jc w:val="left"/>
    </w:pPr>
    <w:rPr>
      <w:kern w:val="0"/>
      <w:szCs w:val="24"/>
    </w:rPr>
  </w:style>
  <w:style w:type="character" w:customStyle="1" w:styleId="3Char">
    <w:name w:val="标题 3 Char"/>
    <w:aliases w:val="标题 13 Char,标题 33 Char,条标题1.1.1 Char,(F4) Char,标题 3 Char Char Char Char Char1,标题 3（报告） Char,标题 3（报告）(小3黑) Char,H3 Char,h3 Char,3rd level Char,小节名 Char,标题 3 Char Char Char,Section Char,Sottoparagrafo Char,Re11 Char,Head 3 WSA11 Char,h311 Char"/>
    <w:link w:val="3"/>
    <w:uiPriority w:val="9"/>
    <w:qFormat/>
    <w:rPr>
      <w:rFonts w:ascii="Times New Roman" w:eastAsia="黑体" w:hAnsi="Times New Roman" w:cs="Times New Roman"/>
      <w:b/>
      <w:bCs/>
      <w:kern w:val="44"/>
      <w:sz w:val="28"/>
      <w:szCs w:val="32"/>
    </w:rPr>
  </w:style>
  <w:style w:type="character" w:customStyle="1" w:styleId="txt1">
    <w:name w:val="txt1"/>
    <w:rPr>
      <w:sz w:val="20"/>
      <w:szCs w:val="20"/>
    </w:rPr>
  </w:style>
  <w:style w:type="character" w:customStyle="1" w:styleId="15CharChar">
    <w:name w:val="四号宋体左齐行距1.5倍 Char Char"/>
    <w:rPr>
      <w:rFonts w:ascii="Times New Roman" w:eastAsia="宋体" w:hAnsi="Times New Roman" w:cs="Times New Roman" w:hint="default"/>
      <w:b/>
      <w:kern w:val="0"/>
      <w:sz w:val="32"/>
      <w:szCs w:val="32"/>
    </w:rPr>
  </w:style>
  <w:style w:type="character" w:customStyle="1" w:styleId="CharChar58">
    <w:name w:val="Char Char58"/>
    <w:rPr>
      <w:rFonts w:ascii="Courier New" w:eastAsia="黑体" w:hAnsi="Courier New" w:cs="Times New Roman"/>
      <w:sz w:val="24"/>
      <w:szCs w:val="24"/>
    </w:rPr>
  </w:style>
  <w:style w:type="character" w:customStyle="1" w:styleId="Char43">
    <w:name w:val="文档结构图 Char4"/>
    <w:rPr>
      <w:rFonts w:ascii="Times New Roman" w:eastAsia="宋体" w:hAnsi="Times New Roman" w:cs="Times New Roman"/>
      <w:szCs w:val="24"/>
      <w:shd w:val="clear" w:color="auto" w:fill="000080"/>
      <w:lang w:bidi="ar-SA"/>
    </w:rPr>
  </w:style>
  <w:style w:type="character" w:customStyle="1" w:styleId="CharChar62">
    <w:name w:val="Char Char62"/>
    <w:rPr>
      <w:rFonts w:ascii="Times New Roman" w:eastAsia="宋体" w:hAnsi="Times New Roman" w:cs="Times New Roman"/>
      <w:kern w:val="20"/>
      <w:sz w:val="28"/>
      <w:szCs w:val="24"/>
    </w:rPr>
  </w:style>
  <w:style w:type="character" w:customStyle="1" w:styleId="H6Char">
    <w:name w:val="H6 Char"/>
    <w:rPr>
      <w:rFonts w:ascii="Arial" w:eastAsia="黑体" w:hAnsi="Arial"/>
      <w:b/>
      <w:bCs/>
      <w:kern w:val="2"/>
      <w:sz w:val="24"/>
      <w:szCs w:val="24"/>
      <w:lang w:val="en-US" w:eastAsia="zh-CN" w:bidi="ar-SA"/>
    </w:rPr>
  </w:style>
  <w:style w:type="character" w:customStyle="1" w:styleId="CharChar64">
    <w:name w:val="Char Char64"/>
    <w:rPr>
      <w:rFonts w:ascii="Times New Roman" w:eastAsia="宋体" w:hAnsi="Times New Roman" w:cs="Times New Roman"/>
      <w:sz w:val="28"/>
      <w:szCs w:val="24"/>
    </w:rPr>
  </w:style>
  <w:style w:type="character" w:customStyle="1" w:styleId="style91">
    <w:name w:val="style91"/>
    <w:rPr>
      <w:sz w:val="20"/>
      <w:szCs w:val="20"/>
    </w:rPr>
  </w:style>
  <w:style w:type="character" w:customStyle="1" w:styleId="affff0">
    <w:name w:val="表格右"/>
    <w:rPr>
      <w:rFonts w:ascii="宋体" w:eastAsia="宋体" w:hAnsi="宋体"/>
      <w:color w:val="000080"/>
      <w:kern w:val="2"/>
      <w:sz w:val="18"/>
      <w:szCs w:val="24"/>
      <w:lang w:val="en-US" w:eastAsia="zh-CN"/>
    </w:rPr>
  </w:style>
  <w:style w:type="character" w:customStyle="1" w:styleId="xb">
    <w:name w:val="xb"/>
    <w:rPr>
      <w:rFonts w:ascii="Times New Roman" w:eastAsia="宋体" w:hAnsi="Times New Roman" w:cs="Times New Roman"/>
    </w:rPr>
  </w:style>
  <w:style w:type="character" w:customStyle="1" w:styleId="Char15">
    <w:name w:val="正文首行缩进 Char1"/>
  </w:style>
  <w:style w:type="character" w:customStyle="1" w:styleId="Char24">
    <w:name w:val="普通文字 Char2"/>
    <w:rPr>
      <w:rFonts w:ascii="宋体" w:eastAsia="宋体" w:hAnsi="Courier New" w:cs="Times New Roman"/>
      <w:szCs w:val="20"/>
    </w:rPr>
  </w:style>
  <w:style w:type="character" w:customStyle="1" w:styleId="z-Char1">
    <w:name w:val="z-窗体底端 Char1"/>
    <w:link w:val="z-1"/>
    <w:rPr>
      <w:rFonts w:ascii="Arial" w:hAnsi="Arial" w:cs="Arial"/>
      <w:vanish/>
      <w:kern w:val="2"/>
      <w:sz w:val="16"/>
      <w:szCs w:val="16"/>
      <w:lang w:bidi="ar-SA"/>
    </w:rPr>
  </w:style>
  <w:style w:type="paragraph" w:customStyle="1" w:styleId="z-1">
    <w:name w:val="z-窗体底端1"/>
    <w:basedOn w:val="a"/>
    <w:next w:val="a"/>
    <w:link w:val="z-Char1"/>
    <w:pPr>
      <w:pBdr>
        <w:top w:val="single" w:sz="6" w:space="1" w:color="auto"/>
      </w:pBdr>
      <w:autoSpaceDN/>
      <w:ind w:firstLineChars="0" w:firstLine="0"/>
      <w:jc w:val="center"/>
    </w:pPr>
    <w:rPr>
      <w:rFonts w:ascii="Arial" w:hAnsi="Arial" w:cs="Arial"/>
      <w:vanish/>
      <w:sz w:val="16"/>
      <w:szCs w:val="16"/>
    </w:rPr>
  </w:style>
  <w:style w:type="character" w:customStyle="1" w:styleId="123YJCharChar2">
    <w:name w:val="123YJ Char Char2"/>
    <w:rPr>
      <w:rFonts w:eastAsia="宋体"/>
      <w:kern w:val="2"/>
      <w:sz w:val="18"/>
      <w:szCs w:val="18"/>
      <w:lang w:val="en-US" w:eastAsia="zh-CN" w:bidi="ar-SA"/>
    </w:rPr>
  </w:style>
  <w:style w:type="character" w:customStyle="1" w:styleId="1Char3">
    <w:name w:val="表格名称1 Char"/>
    <w:link w:val="16"/>
    <w:rPr>
      <w:b/>
      <w:sz w:val="24"/>
      <w:szCs w:val="24"/>
      <w:u w:val="single"/>
    </w:rPr>
  </w:style>
  <w:style w:type="paragraph" w:customStyle="1" w:styleId="16">
    <w:name w:val="表格名称1"/>
    <w:basedOn w:val="a"/>
    <w:link w:val="1Char3"/>
    <w:pPr>
      <w:widowControl/>
      <w:autoSpaceDN/>
      <w:spacing w:line="500" w:lineRule="exact"/>
      <w:ind w:firstLine="482"/>
      <w:jc w:val="center"/>
    </w:pPr>
    <w:rPr>
      <w:b/>
      <w:kern w:val="0"/>
      <w:szCs w:val="24"/>
      <w:u w:val="single"/>
    </w:rPr>
  </w:style>
  <w:style w:type="character" w:customStyle="1" w:styleId="2Charc">
    <w:name w:val="样式 正文缩进 + 首行缩进:  2 字符 Char"/>
    <w:link w:val="2f0"/>
    <w:rPr>
      <w:rFonts w:ascii="宋体" w:hAnsi="宋体" w:cs="宋体"/>
      <w:sz w:val="24"/>
      <w:szCs w:val="24"/>
    </w:rPr>
  </w:style>
  <w:style w:type="paragraph" w:customStyle="1" w:styleId="2f0">
    <w:name w:val="样式 正文缩进 + 首行缩进:  2 字符"/>
    <w:basedOn w:val="a1"/>
    <w:link w:val="2Charc"/>
    <w:pPr>
      <w:widowControl/>
      <w:overflowPunct w:val="0"/>
      <w:autoSpaceDE w:val="0"/>
      <w:ind w:left="56" w:firstLineChars="198" w:firstLine="475"/>
      <w:jc w:val="left"/>
      <w:textAlignment w:val="bottom"/>
    </w:pPr>
    <w:rPr>
      <w:rFonts w:ascii="宋体" w:hAnsi="宋体" w:cs="宋体"/>
      <w:kern w:val="0"/>
      <w:sz w:val="24"/>
    </w:rPr>
  </w:style>
  <w:style w:type="character" w:customStyle="1" w:styleId="style221">
    <w:name w:val="style221"/>
    <w:rPr>
      <w:sz w:val="36"/>
    </w:rPr>
  </w:style>
  <w:style w:type="character" w:customStyle="1" w:styleId="CharChar46">
    <w:name w:val="Char Char46"/>
    <w:rPr>
      <w:rFonts w:ascii="Times New Roman" w:eastAsia="宋体" w:hAnsi="Times New Roman" w:cs="Times New Roman"/>
      <w:szCs w:val="24"/>
      <w:shd w:val="clear" w:color="auto" w:fill="000080"/>
    </w:rPr>
  </w:style>
  <w:style w:type="character" w:customStyle="1" w:styleId="11Char">
    <w:name w:val="表头11 Char"/>
    <w:rPr>
      <w:rFonts w:ascii="Times New Roman" w:eastAsia="黑体" w:hAnsi="Times New Roman" w:cs="Times New Roman" w:hint="default"/>
      <w:bCs/>
      <w:color w:val="000000"/>
      <w:sz w:val="24"/>
      <w:szCs w:val="21"/>
    </w:rPr>
  </w:style>
  <w:style w:type="character" w:customStyle="1" w:styleId="Char44">
    <w:name w:val="正文文本 Char4"/>
    <w:uiPriority w:val="99"/>
    <w:rPr>
      <w:rFonts w:ascii="Times New Roman" w:eastAsia="宋体" w:hAnsi="Times New Roman" w:cs="Times New Roman"/>
      <w:kern w:val="0"/>
      <w:szCs w:val="21"/>
      <w:lang w:bidi="ar-SA"/>
    </w:rPr>
  </w:style>
  <w:style w:type="character" w:customStyle="1" w:styleId="CharChar90">
    <w:name w:val="Char Char9"/>
    <w:qFormat/>
    <w:locked/>
    <w:rPr>
      <w:rFonts w:ascii="宋体" w:eastAsia="宋体" w:hAnsi="宋体"/>
      <w:kern w:val="2"/>
      <w:sz w:val="18"/>
      <w:szCs w:val="18"/>
      <w:lang w:val="en-US" w:eastAsia="zh-CN" w:bidi="ar-SA"/>
    </w:rPr>
  </w:style>
  <w:style w:type="character" w:customStyle="1" w:styleId="Charffe">
    <w:name w:val="正文（模板） Char"/>
    <w:link w:val="affff1"/>
    <w:rPr>
      <w:color w:val="000000"/>
      <w:sz w:val="24"/>
      <w:szCs w:val="22"/>
    </w:rPr>
  </w:style>
  <w:style w:type="paragraph" w:customStyle="1" w:styleId="affff1">
    <w:name w:val="正文（模板）"/>
    <w:basedOn w:val="a"/>
    <w:link w:val="Charffe"/>
    <w:pPr>
      <w:widowControl/>
      <w:autoSpaceDN/>
      <w:ind w:firstLine="480"/>
      <w:jc w:val="left"/>
    </w:pPr>
    <w:rPr>
      <w:color w:val="000000"/>
      <w:kern w:val="0"/>
    </w:rPr>
  </w:style>
  <w:style w:type="character" w:customStyle="1" w:styleId="13Char3">
    <w:name w:val="标题 13 Char3"/>
    <w:rPr>
      <w:rFonts w:eastAsia="宋体"/>
      <w:b/>
      <w:bCs/>
      <w:kern w:val="2"/>
      <w:sz w:val="32"/>
      <w:szCs w:val="32"/>
      <w:lang w:val="en-US" w:eastAsia="zh-CN" w:bidi="ar-SA"/>
    </w:rPr>
  </w:style>
  <w:style w:type="character" w:customStyle="1" w:styleId="CharChar45">
    <w:name w:val="Char Char45"/>
    <w:rPr>
      <w:rFonts w:ascii="Courier New" w:eastAsia="宋体" w:hAnsi="Courier New" w:cs="Times New Roman"/>
      <w:b/>
      <w:sz w:val="32"/>
    </w:rPr>
  </w:style>
  <w:style w:type="character" w:customStyle="1" w:styleId="Char11">
    <w:name w:val="我的正文 Char1"/>
    <w:link w:val="afd"/>
    <w:rPr>
      <w:kern w:val="2"/>
      <w:sz w:val="28"/>
      <w:szCs w:val="24"/>
    </w:rPr>
  </w:style>
  <w:style w:type="character" w:customStyle="1" w:styleId="highlight1">
    <w:name w:val="highlight1"/>
    <w:rPr>
      <w:sz w:val="17"/>
      <w:szCs w:val="17"/>
    </w:rPr>
  </w:style>
  <w:style w:type="character" w:customStyle="1" w:styleId="cucd-TBChar">
    <w:name w:val="cucd-TB Char"/>
    <w:link w:val="cucd-TB"/>
    <w:rPr>
      <w:rFonts w:ascii="Cambria" w:hAnsi="Cambria"/>
      <w:sz w:val="22"/>
      <w:szCs w:val="24"/>
    </w:rPr>
  </w:style>
  <w:style w:type="paragraph" w:customStyle="1" w:styleId="cucd-TB">
    <w:name w:val="cucd-TB"/>
    <w:link w:val="cucd-TBChar"/>
    <w:pPr>
      <w:spacing w:after="200" w:line="360" w:lineRule="auto"/>
      <w:jc w:val="center"/>
    </w:pPr>
    <w:rPr>
      <w:rFonts w:ascii="Cambria" w:hAnsi="Cambria"/>
      <w:sz w:val="22"/>
      <w:szCs w:val="24"/>
    </w:rPr>
  </w:style>
  <w:style w:type="character" w:customStyle="1" w:styleId="123CharChar">
    <w:name w:val="123 Char Char"/>
    <w:rPr>
      <w:rFonts w:ascii="Times New Roman" w:eastAsia="宋体" w:hAnsi="Times New Roman" w:cs="Times New Roman"/>
      <w:color w:val="000000"/>
      <w:kern w:val="2"/>
      <w:sz w:val="24"/>
      <w:lang w:val="en-US" w:eastAsia="zh-CN" w:bidi="ar-SA"/>
    </w:rPr>
  </w:style>
  <w:style w:type="character" w:customStyle="1" w:styleId="Charfff">
    <w:name w:val="文章 Char"/>
    <w:rPr>
      <w:rFonts w:eastAsia="宋体"/>
      <w:sz w:val="24"/>
      <w:szCs w:val="24"/>
      <w:lang w:val="en-US" w:eastAsia="zh-CN" w:bidi="ar-SA"/>
    </w:rPr>
  </w:style>
  <w:style w:type="character" w:customStyle="1" w:styleId="wagalt1">
    <w:name w:val="wagalt1"/>
    <w:rPr>
      <w:rFonts w:ascii="Times New Roman" w:eastAsia="宋体" w:hAnsi="Times New Roman" w:cs="Times New Roman"/>
      <w:vanish/>
    </w:rPr>
  </w:style>
  <w:style w:type="character" w:customStyle="1" w:styleId="Charfff0">
    <w:name w:val="文字 Char"/>
    <w:link w:val="affff2"/>
    <w:uiPriority w:val="99"/>
    <w:rPr>
      <w:sz w:val="24"/>
      <w:szCs w:val="24"/>
    </w:rPr>
  </w:style>
  <w:style w:type="paragraph" w:customStyle="1" w:styleId="affff2">
    <w:name w:val="文字"/>
    <w:basedOn w:val="a"/>
    <w:link w:val="Charfff0"/>
    <w:qFormat/>
    <w:pPr>
      <w:widowControl/>
      <w:autoSpaceDN/>
      <w:spacing w:afterLines="50"/>
      <w:ind w:firstLine="420"/>
      <w:jc w:val="left"/>
    </w:pPr>
    <w:rPr>
      <w:kern w:val="0"/>
      <w:szCs w:val="24"/>
    </w:rPr>
  </w:style>
  <w:style w:type="character" w:customStyle="1" w:styleId="cucd-0Char">
    <w:name w:val="cucd-0 Char"/>
    <w:link w:val="cucd-0"/>
    <w:rPr>
      <w:rFonts w:ascii="Cambria" w:hAnsi="Cambria"/>
      <w:kern w:val="2"/>
      <w:sz w:val="24"/>
      <w:szCs w:val="24"/>
    </w:rPr>
  </w:style>
  <w:style w:type="character" w:customStyle="1" w:styleId="2CharChar1">
    <w:name w:val="正文文字 2 Char Char1"/>
    <w:qFormat/>
    <w:rPr>
      <w:rFonts w:ascii="Times New Roman" w:eastAsia="宋体" w:hAnsi="Times New Roman" w:cs="Times New Roman"/>
      <w:szCs w:val="20"/>
    </w:rPr>
  </w:style>
  <w:style w:type="character" w:customStyle="1" w:styleId="46Char">
    <w:name w:val="样式46 Char"/>
    <w:link w:val="460"/>
    <w:rPr>
      <w:rFonts w:ascii="Calibri" w:hAnsi="Calibri"/>
      <w:sz w:val="24"/>
    </w:rPr>
  </w:style>
  <w:style w:type="paragraph" w:customStyle="1" w:styleId="460">
    <w:name w:val="样式46"/>
    <w:basedOn w:val="a1"/>
    <w:link w:val="46Char"/>
    <w:pPr>
      <w:widowControl/>
      <w:overflowPunct w:val="0"/>
      <w:autoSpaceDE w:val="0"/>
      <w:adjustRightInd w:val="0"/>
      <w:snapToGrid w:val="0"/>
      <w:spacing w:beforeLines="50" w:afterLines="50"/>
      <w:ind w:firstLineChars="0" w:firstLine="480"/>
      <w:textAlignment w:val="bottom"/>
    </w:pPr>
    <w:rPr>
      <w:kern w:val="0"/>
      <w:sz w:val="24"/>
      <w:szCs w:val="20"/>
    </w:rPr>
  </w:style>
  <w:style w:type="character" w:customStyle="1" w:styleId="8Char1">
    <w:name w:val="8说明(治) Char"/>
    <w:link w:val="82"/>
    <w:rPr>
      <w:rFonts w:eastAsia="仿宋_GB2312"/>
      <w:szCs w:val="24"/>
    </w:rPr>
  </w:style>
  <w:style w:type="paragraph" w:customStyle="1" w:styleId="82">
    <w:name w:val="8说明(治)"/>
    <w:basedOn w:val="a"/>
    <w:next w:val="a"/>
    <w:link w:val="8Char1"/>
    <w:pPr>
      <w:widowControl/>
      <w:autoSpaceDN/>
      <w:ind w:firstLine="435"/>
      <w:jc w:val="left"/>
    </w:pPr>
    <w:rPr>
      <w:rFonts w:eastAsia="仿宋_GB2312"/>
      <w:kern w:val="0"/>
      <w:sz w:val="20"/>
      <w:szCs w:val="24"/>
    </w:rPr>
  </w:style>
  <w:style w:type="character" w:customStyle="1" w:styleId="style21">
    <w:name w:val="style21"/>
    <w:rPr>
      <w:spacing w:val="384"/>
      <w:sz w:val="28"/>
      <w:szCs w:val="28"/>
    </w:rPr>
  </w:style>
  <w:style w:type="character" w:customStyle="1" w:styleId="Char16">
    <w:name w:val="报告正文 Char1"/>
    <w:rPr>
      <w:rFonts w:eastAsia="宋体"/>
      <w:color w:val="000000"/>
      <w:kern w:val="2"/>
      <w:sz w:val="24"/>
      <w:szCs w:val="24"/>
      <w:lang w:val="en-US" w:eastAsia="zh-CN" w:bidi="ar-SA"/>
    </w:rPr>
  </w:style>
  <w:style w:type="character" w:customStyle="1" w:styleId="yqlink">
    <w:name w:val="yqlink"/>
    <w:qFormat/>
    <w:rPr>
      <w:rFonts w:ascii="Times New Roman" w:eastAsia="宋体" w:hAnsi="Times New Roman" w:cs="Times New Roman"/>
    </w:rPr>
  </w:style>
  <w:style w:type="character" w:customStyle="1" w:styleId="4CharChar0">
    <w:name w:val="样式 标题 4 + 宋体 小四 非加粗 Char Char"/>
    <w:rPr>
      <w:rFonts w:ascii="宋体" w:eastAsia="宋体" w:hAnsi="宋体" w:cs="宋体" w:hint="eastAsia"/>
      <w:b/>
      <w:sz w:val="24"/>
      <w:szCs w:val="28"/>
    </w:rPr>
  </w:style>
  <w:style w:type="character" w:customStyle="1" w:styleId="ttk">
    <w:name w:val="ttk"/>
    <w:rPr>
      <w:rFonts w:ascii="Times New Roman" w:eastAsia="宋体" w:hAnsi="Times New Roman" w:cs="Times New Roman"/>
    </w:rPr>
  </w:style>
  <w:style w:type="character" w:customStyle="1" w:styleId="evenCharChar">
    <w:name w:val="even Char Char"/>
    <w:rPr>
      <w:rFonts w:eastAsia="宋体"/>
      <w:kern w:val="2"/>
      <w:sz w:val="18"/>
      <w:szCs w:val="18"/>
      <w:lang w:val="en-US" w:eastAsia="zh-CN" w:bidi="ar-SA"/>
    </w:rPr>
  </w:style>
  <w:style w:type="character" w:customStyle="1" w:styleId="4Char1">
    <w:name w:val="4标题(治) Char"/>
    <w:link w:val="47"/>
    <w:rPr>
      <w:rFonts w:eastAsia="黑体"/>
      <w:sz w:val="28"/>
    </w:rPr>
  </w:style>
  <w:style w:type="paragraph" w:customStyle="1" w:styleId="47">
    <w:name w:val="4标题(治)"/>
    <w:basedOn w:val="a"/>
    <w:next w:val="a"/>
    <w:link w:val="4Char1"/>
    <w:pPr>
      <w:widowControl/>
      <w:autoSpaceDN/>
      <w:adjustRightInd w:val="0"/>
      <w:snapToGrid w:val="0"/>
      <w:ind w:firstLine="200"/>
      <w:jc w:val="left"/>
      <w:textAlignment w:val="baseline"/>
      <w:outlineLvl w:val="3"/>
    </w:pPr>
    <w:rPr>
      <w:rFonts w:eastAsia="黑体"/>
      <w:kern w:val="0"/>
      <w:sz w:val="28"/>
      <w:szCs w:val="20"/>
    </w:rPr>
  </w:style>
  <w:style w:type="character" w:customStyle="1" w:styleId="6Char">
    <w:name w:val="标题 6 Char"/>
    <w:aliases w:val="（图题）标题 6 Char"/>
    <w:link w:val="6"/>
    <w:qFormat/>
    <w:rPr>
      <w:rFonts w:ascii="Calibri Light" w:hAnsi="Calibri Light"/>
      <w:b/>
      <w:bCs/>
      <w:kern w:val="2"/>
      <w:sz w:val="24"/>
      <w:szCs w:val="24"/>
    </w:rPr>
  </w:style>
  <w:style w:type="character" w:customStyle="1" w:styleId="font41">
    <w:name w:val="font41"/>
    <w:qFormat/>
    <w:rPr>
      <w:rFonts w:ascii="Times New Roman" w:hAnsi="Times New Roman" w:cs="Times New Roman" w:hint="default"/>
      <w:b/>
      <w:color w:val="000000"/>
      <w:sz w:val="18"/>
      <w:szCs w:val="18"/>
      <w:u w:val="none"/>
    </w:rPr>
  </w:style>
  <w:style w:type="character" w:customStyle="1" w:styleId="n3CharChar">
    <w:name w:val="n标题 3 Char Char"/>
    <w:rPr>
      <w:rFonts w:ascii="Courier New" w:eastAsia="宋体" w:hAnsi="Courier New" w:cs="Times New Roman"/>
      <w:b/>
      <w:bCs/>
      <w:sz w:val="24"/>
      <w:szCs w:val="24"/>
    </w:rPr>
  </w:style>
  <w:style w:type="character" w:customStyle="1" w:styleId="2211H2h22Header2ndPageABCh2mainhead">
    <w:name w:val="样式 标题 2标题21.1H2h2第一层条2Header 2nd PageA.B.C.h2 main head..."/>
    <w:rPr>
      <w:rFonts w:ascii="Times New Roman" w:eastAsia="仿宋_GB2312" w:hAnsi="Times New Roman"/>
      <w:sz w:val="24"/>
    </w:rPr>
  </w:style>
  <w:style w:type="character" w:customStyle="1" w:styleId="Char17">
    <w:name w:val="表名 Char1"/>
    <w:link w:val="affff3"/>
    <w:qFormat/>
    <w:rPr>
      <w:rFonts w:eastAsia="黑体"/>
      <w:sz w:val="24"/>
    </w:rPr>
  </w:style>
  <w:style w:type="paragraph" w:customStyle="1" w:styleId="affff3">
    <w:name w:val="表名"/>
    <w:basedOn w:val="a"/>
    <w:link w:val="Char17"/>
    <w:qFormat/>
    <w:pPr>
      <w:widowControl/>
      <w:autoSpaceDN/>
      <w:adjustRightInd w:val="0"/>
      <w:spacing w:before="120" w:after="120" w:line="320" w:lineRule="atLeast"/>
      <w:ind w:firstLine="200"/>
      <w:jc w:val="center"/>
      <w:textAlignment w:val="baseline"/>
    </w:pPr>
    <w:rPr>
      <w:rFonts w:eastAsia="黑体"/>
      <w:kern w:val="0"/>
      <w:szCs w:val="20"/>
    </w:rPr>
  </w:style>
  <w:style w:type="character" w:customStyle="1" w:styleId="5Char1">
    <w:name w:val="5文章(治) Char"/>
    <w:rPr>
      <w:rFonts w:eastAsia="宋体"/>
      <w:color w:val="000000"/>
      <w:sz w:val="24"/>
      <w:lang w:val="en-US" w:eastAsia="zh-CN" w:bidi="ar-SA"/>
    </w:rPr>
  </w:style>
  <w:style w:type="character" w:customStyle="1" w:styleId="1-CharChar">
    <w:name w:val="1-正文 Char Char"/>
    <w:rPr>
      <w:rFonts w:ascii="宋体" w:eastAsia="宋体" w:hAnsi="宋体" w:cs="Times New Roman"/>
      <w:sz w:val="24"/>
      <w:szCs w:val="24"/>
    </w:rPr>
  </w:style>
  <w:style w:type="character" w:customStyle="1" w:styleId="tpccontent1">
    <w:name w:val="tpc_content1"/>
    <w:rPr>
      <w:sz w:val="18"/>
      <w:szCs w:val="18"/>
    </w:rPr>
  </w:style>
  <w:style w:type="character" w:customStyle="1" w:styleId="articlebody3">
    <w:name w:val="articlebody3"/>
    <w:rPr>
      <w:rFonts w:ascii="Times New Roman" w:eastAsia="宋体" w:hAnsi="Times New Roman" w:cs="Times New Roman"/>
      <w:sz w:val="21"/>
      <w:szCs w:val="21"/>
    </w:rPr>
  </w:style>
  <w:style w:type="character" w:customStyle="1" w:styleId="18">
    <w:name w:val="未命名1"/>
  </w:style>
  <w:style w:type="character" w:customStyle="1" w:styleId="Char55">
    <w:name w:val="正文文本 Char5"/>
    <w:uiPriority w:val="99"/>
    <w:rPr>
      <w:rFonts w:ascii="Times New Roman" w:eastAsia="宋体" w:hAnsi="Times New Roman" w:cs="Times New Roman"/>
      <w:kern w:val="0"/>
      <w:sz w:val="24"/>
      <w:szCs w:val="20"/>
    </w:rPr>
  </w:style>
  <w:style w:type="character" w:customStyle="1" w:styleId="CharChar50">
    <w:name w:val="Char Char5"/>
    <w:qFormat/>
    <w:rPr>
      <w:rFonts w:eastAsia="宋体"/>
      <w:spacing w:val="-10"/>
      <w:kern w:val="2"/>
      <w:sz w:val="21"/>
      <w:szCs w:val="24"/>
      <w:lang w:val="en-US" w:eastAsia="zh-CN" w:bidi="ar-SA"/>
    </w:rPr>
  </w:style>
  <w:style w:type="character" w:customStyle="1" w:styleId="CharCharCharCharCharCharCharCharCharCharChar">
    <w:name w:val="Char Char Char Char Char Char Char Char Char Char Char"/>
    <w:rPr>
      <w:rFonts w:ascii="Times New Roman" w:eastAsia="宋体" w:hAnsi="Times New Roman" w:cs="Times New Roman"/>
      <w:b/>
      <w:kern w:val="2"/>
      <w:sz w:val="18"/>
      <w:szCs w:val="18"/>
      <w:lang w:val="en-US" w:eastAsia="zh-CN" w:bidi="ar-SA"/>
    </w:rPr>
  </w:style>
  <w:style w:type="character" w:customStyle="1" w:styleId="18Char">
    <w:name w:val="样式18 Char"/>
    <w:link w:val="180"/>
    <w:rPr>
      <w:spacing w:val="5"/>
      <w:sz w:val="24"/>
      <w:szCs w:val="24"/>
    </w:rPr>
  </w:style>
  <w:style w:type="paragraph" w:customStyle="1" w:styleId="180">
    <w:name w:val="样式18"/>
    <w:basedOn w:val="4"/>
    <w:link w:val="18Char"/>
    <w:pPr>
      <w:widowControl/>
      <w:tabs>
        <w:tab w:val="left" w:pos="352"/>
        <w:tab w:val="left" w:pos="864"/>
      </w:tabs>
      <w:overflowPunct w:val="0"/>
      <w:autoSpaceDE w:val="0"/>
      <w:adjustRightInd w:val="0"/>
      <w:snapToGrid w:val="0"/>
      <w:spacing w:beforeLines="50" w:before="280" w:afterLines="50" w:after="290"/>
      <w:ind w:left="862" w:hanging="862"/>
      <w:jc w:val="left"/>
      <w:textAlignment w:val="bottom"/>
    </w:pPr>
    <w:rPr>
      <w:rFonts w:eastAsia="宋体"/>
      <w:b w:val="0"/>
      <w:bCs w:val="0"/>
      <w:spacing w:val="5"/>
      <w:kern w:val="0"/>
      <w:szCs w:val="24"/>
    </w:rPr>
  </w:style>
  <w:style w:type="character" w:customStyle="1" w:styleId="1CharChar1">
    <w:name w:val="目标题 1) Char Char1"/>
    <w:rPr>
      <w:rFonts w:ascii="Times New Roman" w:eastAsia="宋体" w:hAnsi="Times New Roman" w:cs="Times New Roman"/>
      <w:i/>
      <w:iCs/>
      <w:sz w:val="24"/>
      <w:szCs w:val="24"/>
    </w:rPr>
  </w:style>
  <w:style w:type="character" w:customStyle="1" w:styleId="7Char0">
    <w:name w:val="7表格(治) Char"/>
    <w:link w:val="72"/>
    <w:rPr>
      <w:rFonts w:ascii="Cambria" w:hAnsi="宋体"/>
      <w:color w:val="000000"/>
      <w:sz w:val="24"/>
      <w:szCs w:val="24"/>
    </w:rPr>
  </w:style>
  <w:style w:type="paragraph" w:customStyle="1" w:styleId="72">
    <w:name w:val="7表格(治)"/>
    <w:link w:val="7Char0"/>
    <w:pPr>
      <w:spacing w:after="200" w:line="440" w:lineRule="exact"/>
      <w:ind w:firstLineChars="250" w:firstLine="600"/>
    </w:pPr>
    <w:rPr>
      <w:rFonts w:ascii="Cambria" w:hAnsi="宋体"/>
      <w:color w:val="000000"/>
      <w:sz w:val="24"/>
      <w:szCs w:val="24"/>
    </w:rPr>
  </w:style>
  <w:style w:type="character" w:customStyle="1" w:styleId="87CharChar">
    <w:name w:val="8.7正文格式 Char Char"/>
    <w:rPr>
      <w:rFonts w:ascii="Times New Roman" w:eastAsia="宋体" w:hAnsi="Times New Roman" w:cs="宋体"/>
      <w:sz w:val="28"/>
    </w:rPr>
  </w:style>
  <w:style w:type="character" w:customStyle="1" w:styleId="3Char5">
    <w:name w:val="3级标题 + 黑体 Char"/>
    <w:link w:val="38"/>
    <w:rPr>
      <w:rFonts w:ascii="黑体" w:eastAsia="黑体" w:hAnsi="黑体"/>
      <w:kern w:val="20"/>
      <w:sz w:val="24"/>
    </w:rPr>
  </w:style>
  <w:style w:type="paragraph" w:customStyle="1" w:styleId="38">
    <w:name w:val="3级标题 + 黑体"/>
    <w:basedOn w:val="a"/>
    <w:link w:val="3Char5"/>
    <w:pPr>
      <w:widowControl/>
      <w:overflowPunct w:val="0"/>
      <w:autoSpaceDE w:val="0"/>
      <w:adjustRightInd w:val="0"/>
      <w:spacing w:before="20" w:after="20"/>
      <w:ind w:firstLine="200"/>
      <w:jc w:val="left"/>
      <w:textAlignment w:val="baseline"/>
      <w:outlineLvl w:val="2"/>
    </w:pPr>
    <w:rPr>
      <w:rFonts w:ascii="黑体" w:eastAsia="黑体" w:hAnsi="黑体"/>
      <w:kern w:val="20"/>
      <w:szCs w:val="20"/>
    </w:rPr>
  </w:style>
  <w:style w:type="character" w:customStyle="1" w:styleId="tcname">
    <w:name w:val="tcname"/>
    <w:rPr>
      <w:rFonts w:ascii="Times New Roman" w:eastAsia="宋体" w:hAnsi="Times New Roman" w:cs="Times New Roman"/>
    </w:rPr>
  </w:style>
  <w:style w:type="character" w:customStyle="1" w:styleId="Charfff1">
    <w:name w:val="表格五中 Char"/>
    <w:rPr>
      <w:rFonts w:ascii="Times New Roman" w:eastAsia="宋体" w:hAnsi="Times New Roman" w:cs="Times New Roman"/>
      <w:lang w:val="en-US" w:eastAsia="zh-CN" w:bidi="ar"/>
    </w:rPr>
  </w:style>
  <w:style w:type="character" w:customStyle="1" w:styleId="Charfff2">
    <w:name w:val="表题 Char"/>
    <w:rPr>
      <w:rFonts w:ascii="宋体" w:eastAsia="宋体"/>
      <w:b/>
      <w:color w:val="000000"/>
      <w:sz w:val="28"/>
      <w:lang w:val="en-US" w:eastAsia="zh-CN" w:bidi="ar-SA"/>
    </w:rPr>
  </w:style>
  <w:style w:type="character" w:customStyle="1" w:styleId="A-zChar">
    <w:name w:val="A-z正文 Char"/>
    <w:link w:val="A-z"/>
    <w:qFormat/>
    <w:rPr>
      <w:rFonts w:cs="宋体"/>
      <w:kern w:val="2"/>
      <w:sz w:val="24"/>
    </w:rPr>
  </w:style>
  <w:style w:type="paragraph" w:customStyle="1" w:styleId="A-z">
    <w:name w:val="A-z正文"/>
    <w:basedOn w:val="a"/>
    <w:link w:val="A-zChar"/>
    <w:pPr>
      <w:autoSpaceDN/>
      <w:ind w:firstLine="200"/>
    </w:pPr>
    <w:rPr>
      <w:rFonts w:cs="宋体"/>
      <w:szCs w:val="20"/>
    </w:rPr>
  </w:style>
  <w:style w:type="character" w:customStyle="1" w:styleId="45Char">
    <w:name w:val="样式45 Char"/>
    <w:link w:val="450"/>
    <w:rPr>
      <w:rFonts w:ascii="宋体" w:hAnsi="宋体"/>
      <w:color w:val="000000"/>
      <w:sz w:val="24"/>
      <w:szCs w:val="24"/>
    </w:rPr>
  </w:style>
  <w:style w:type="paragraph" w:customStyle="1" w:styleId="450">
    <w:name w:val="样式45"/>
    <w:basedOn w:val="a"/>
    <w:link w:val="45Char"/>
    <w:pPr>
      <w:widowControl/>
      <w:autoSpaceDN/>
      <w:spacing w:beforeLines="50" w:afterLines="50"/>
      <w:ind w:firstLine="480"/>
      <w:jc w:val="left"/>
    </w:pPr>
    <w:rPr>
      <w:rFonts w:ascii="宋体" w:hAnsi="宋体"/>
      <w:color w:val="000000"/>
      <w:kern w:val="0"/>
      <w:szCs w:val="24"/>
    </w:rPr>
  </w:style>
  <w:style w:type="character" w:customStyle="1" w:styleId="1Char4">
    <w:name w:val="1文章 Char"/>
    <w:link w:val="19"/>
    <w:uiPriority w:val="99"/>
    <w:rPr>
      <w:rFonts w:eastAsia="仿宋_GB2312"/>
      <w:sz w:val="28"/>
      <w:szCs w:val="24"/>
    </w:rPr>
  </w:style>
  <w:style w:type="paragraph" w:customStyle="1" w:styleId="19">
    <w:name w:val="1文章"/>
    <w:basedOn w:val="a"/>
    <w:link w:val="1Char4"/>
    <w:uiPriority w:val="99"/>
    <w:pPr>
      <w:widowControl/>
      <w:autoSpaceDN/>
      <w:snapToGrid w:val="0"/>
      <w:ind w:firstLine="573"/>
      <w:jc w:val="left"/>
      <w:outlineLvl w:val="4"/>
    </w:pPr>
    <w:rPr>
      <w:rFonts w:eastAsia="仿宋_GB2312"/>
      <w:kern w:val="0"/>
      <w:sz w:val="28"/>
      <w:szCs w:val="24"/>
    </w:rPr>
  </w:style>
  <w:style w:type="character" w:customStyle="1" w:styleId="CharChar63">
    <w:name w:val="Char Char63"/>
    <w:rPr>
      <w:rFonts w:ascii="Times New Roman" w:eastAsia="宋体" w:hAnsi="Times New Roman" w:cs="Times New Roman"/>
      <w:snapToGrid/>
      <w:sz w:val="24"/>
      <w:szCs w:val="26"/>
    </w:rPr>
  </w:style>
  <w:style w:type="character" w:customStyle="1" w:styleId="fontstyle21">
    <w:name w:val="fontstyle21"/>
    <w:rPr>
      <w:rFonts w:ascii="TimesNewRomanPSMT" w:eastAsia="TimesNewRomanPSMT" w:hAnsi="TimesNewRomanPSMT" w:cs="TimesNewRomanPSMT"/>
      <w:color w:val="000000"/>
      <w:sz w:val="24"/>
      <w:szCs w:val="24"/>
    </w:rPr>
  </w:style>
  <w:style w:type="character" w:customStyle="1" w:styleId="ENFICharChar">
    <w:name w:val="ENFI正文 Char Char"/>
    <w:link w:val="ENFI"/>
    <w:qFormat/>
    <w:rPr>
      <w:rFonts w:eastAsia="仿宋_GB2312"/>
      <w:color w:val="000000"/>
      <w:sz w:val="28"/>
    </w:rPr>
  </w:style>
  <w:style w:type="paragraph" w:customStyle="1" w:styleId="ENFI">
    <w:name w:val="ENFI正文"/>
    <w:basedOn w:val="a"/>
    <w:link w:val="ENFICharChar"/>
    <w:pPr>
      <w:widowControl/>
      <w:autoSpaceDN/>
      <w:adjustRightInd w:val="0"/>
      <w:snapToGrid w:val="0"/>
      <w:spacing w:line="500" w:lineRule="exact"/>
      <w:ind w:firstLine="567"/>
      <w:jc w:val="left"/>
    </w:pPr>
    <w:rPr>
      <w:rFonts w:eastAsia="仿宋_GB2312"/>
      <w:color w:val="000000"/>
      <w:kern w:val="0"/>
      <w:sz w:val="28"/>
      <w:szCs w:val="20"/>
    </w:rPr>
  </w:style>
  <w:style w:type="character" w:customStyle="1" w:styleId="3CharCharCharCharCharCharCharCharCharCharCharCharCharCharCharChar">
    <w:name w:val="标题 3 Char Char Char Char Char Char Char Char Char Char Char Char Char Char Char Char"/>
    <w:rPr>
      <w:rFonts w:ascii="宋体" w:eastAsia="宋体" w:hAnsi="宋体"/>
      <w:szCs w:val="32"/>
    </w:rPr>
  </w:style>
  <w:style w:type="character" w:customStyle="1" w:styleId="Charfff3">
    <w:name w:val="表、图名 Char"/>
    <w:link w:val="affff4"/>
    <w:rPr>
      <w:b/>
      <w:bCs/>
      <w:color w:val="000000"/>
      <w:szCs w:val="21"/>
    </w:rPr>
  </w:style>
  <w:style w:type="paragraph" w:customStyle="1" w:styleId="affff4">
    <w:name w:val="表、图名"/>
    <w:basedOn w:val="a"/>
    <w:link w:val="Charfff3"/>
    <w:pPr>
      <w:widowControl/>
      <w:autoSpaceDN/>
      <w:adjustRightInd w:val="0"/>
      <w:snapToGrid w:val="0"/>
      <w:ind w:leftChars="-3" w:left="-6" w:firstLineChars="300" w:firstLine="632"/>
      <w:jc w:val="left"/>
    </w:pPr>
    <w:rPr>
      <w:b/>
      <w:bCs/>
      <w:color w:val="000000"/>
      <w:kern w:val="0"/>
      <w:sz w:val="20"/>
      <w:szCs w:val="21"/>
    </w:rPr>
  </w:style>
  <w:style w:type="character" w:customStyle="1" w:styleId="Charfff4">
    <w:name w:val="表格头 Char"/>
    <w:link w:val="affff5"/>
    <w:qFormat/>
    <w:rPr>
      <w:b/>
      <w:sz w:val="24"/>
      <w:szCs w:val="24"/>
    </w:rPr>
  </w:style>
  <w:style w:type="paragraph" w:customStyle="1" w:styleId="affff5">
    <w:name w:val="表格头"/>
    <w:basedOn w:val="a"/>
    <w:link w:val="Charfff4"/>
    <w:pPr>
      <w:widowControl/>
      <w:autoSpaceDN/>
      <w:adjustRightInd w:val="0"/>
      <w:snapToGrid w:val="0"/>
      <w:spacing w:line="460" w:lineRule="exact"/>
      <w:ind w:firstLine="200"/>
      <w:jc w:val="left"/>
    </w:pPr>
    <w:rPr>
      <w:b/>
      <w:kern w:val="0"/>
      <w:szCs w:val="24"/>
    </w:rPr>
  </w:style>
  <w:style w:type="character" w:customStyle="1" w:styleId="Charf5">
    <w:name w:val="正文首行缩进 Char"/>
    <w:link w:val="aff8"/>
    <w:qFormat/>
    <w:rPr>
      <w:rFonts w:ascii="宋体" w:hAnsi="宋体"/>
      <w:kern w:val="2"/>
      <w:sz w:val="28"/>
    </w:rPr>
  </w:style>
  <w:style w:type="character" w:customStyle="1" w:styleId="font11">
    <w:name w:val="font11"/>
    <w:qFormat/>
    <w:rPr>
      <w:rFonts w:ascii="Times New Roman" w:hAnsi="Times New Roman" w:cs="Times New Roman" w:hint="default"/>
      <w:b/>
      <w:color w:val="000000"/>
      <w:sz w:val="24"/>
      <w:szCs w:val="24"/>
      <w:u w:val="none"/>
    </w:rPr>
  </w:style>
  <w:style w:type="character" w:customStyle="1" w:styleId="Char8">
    <w:name w:val="正文文本 Char"/>
    <w:link w:val="af2"/>
    <w:qFormat/>
    <w:rPr>
      <w:rFonts w:ascii="Times New Roman" w:eastAsia="宋体" w:hAnsi="Times New Roman"/>
      <w:kern w:val="2"/>
      <w:sz w:val="24"/>
      <w:szCs w:val="22"/>
    </w:rPr>
  </w:style>
  <w:style w:type="character" w:customStyle="1" w:styleId="2CharCharCharCharCharCharCharCharCharCharCharChar1">
    <w:name w:val="标题 2 Char Char Char Char Char Char Char Char Char Char Char Char1"/>
    <w:rPr>
      <w:rFonts w:ascii="宋体" w:hAnsi="宋体"/>
      <w:b/>
      <w:bCs/>
      <w:spacing w:val="20"/>
      <w:kern w:val="2"/>
      <w:sz w:val="32"/>
      <w:szCs w:val="32"/>
      <w:lang w:bidi="he-IL"/>
    </w:rPr>
  </w:style>
  <w:style w:type="character" w:customStyle="1" w:styleId="001Char">
    <w:name w:val="正文001 Char"/>
    <w:link w:val="001"/>
    <w:rPr>
      <w:color w:val="0000FF"/>
      <w:kern w:val="2"/>
      <w:position w:val="-30"/>
      <w:sz w:val="21"/>
      <w:szCs w:val="21"/>
      <w:lang w:val="en-GB"/>
    </w:rPr>
  </w:style>
  <w:style w:type="paragraph" w:customStyle="1" w:styleId="001">
    <w:name w:val="正文001"/>
    <w:basedOn w:val="a"/>
    <w:link w:val="001Char"/>
    <w:qFormat/>
    <w:pPr>
      <w:ind w:firstLine="420"/>
    </w:pPr>
    <w:rPr>
      <w:color w:val="0000FF"/>
      <w:position w:val="-30"/>
      <w:sz w:val="21"/>
      <w:szCs w:val="21"/>
      <w:lang w:val="en-GB"/>
    </w:rPr>
  </w:style>
  <w:style w:type="character" w:customStyle="1" w:styleId="2Char11">
    <w:name w:val="正文文字缩进 2 Char1"/>
    <w:rPr>
      <w:rFonts w:eastAsia="宋体"/>
      <w:kern w:val="2"/>
      <w:sz w:val="21"/>
      <w:szCs w:val="24"/>
      <w:lang w:val="en-US" w:eastAsia="zh-CN" w:bidi="ar-SA"/>
    </w:rPr>
  </w:style>
  <w:style w:type="character" w:customStyle="1" w:styleId="chinaname1">
    <w:name w:val="chinaname1"/>
    <w:rPr>
      <w:rFonts w:ascii="Times New Roman" w:eastAsia="宋体" w:hAnsi="Times New Roman" w:cs="Times New Roman"/>
    </w:rPr>
  </w:style>
  <w:style w:type="character" w:customStyle="1" w:styleId="4Char2">
    <w:name w:val="样式4 Char"/>
    <w:qFormat/>
    <w:rPr>
      <w:rFonts w:ascii="Arial" w:eastAsia="宋体" w:hAnsi="Arial"/>
      <w:b/>
      <w:bCs/>
      <w:kern w:val="2"/>
      <w:sz w:val="24"/>
      <w:szCs w:val="28"/>
      <w:lang w:val="en-US" w:eastAsia="zh-CN" w:bidi="ar-SA"/>
    </w:rPr>
  </w:style>
  <w:style w:type="character" w:customStyle="1" w:styleId="H8Char1">
    <w:name w:val="H8 Char1"/>
    <w:rPr>
      <w:rFonts w:ascii="Arial" w:eastAsia="黑体" w:hAnsi="Arial"/>
      <w:sz w:val="24"/>
      <w:szCs w:val="24"/>
      <w:lang w:val="en-US" w:eastAsia="zh-CN" w:bidi="ar-SA"/>
    </w:rPr>
  </w:style>
  <w:style w:type="character" w:customStyle="1" w:styleId="75Char">
    <w:name w:val="样式75 Char"/>
    <w:link w:val="75"/>
    <w:rPr>
      <w:rFonts w:ascii="Calibri" w:hAnsi="Calibri"/>
      <w:sz w:val="24"/>
      <w:szCs w:val="24"/>
    </w:rPr>
  </w:style>
  <w:style w:type="paragraph" w:customStyle="1" w:styleId="75">
    <w:name w:val="样式75"/>
    <w:basedOn w:val="1a"/>
    <w:link w:val="75Char"/>
    <w:pPr>
      <w:widowControl/>
      <w:autoSpaceDN/>
      <w:spacing w:beforeLines="50" w:afterLines="50" w:line="360" w:lineRule="auto"/>
      <w:ind w:firstLine="480"/>
      <w:jc w:val="left"/>
    </w:pPr>
    <w:rPr>
      <w:rFonts w:ascii="Calibri" w:hAnsi="Calibri"/>
      <w:kern w:val="0"/>
      <w:sz w:val="24"/>
      <w:szCs w:val="24"/>
    </w:rPr>
  </w:style>
  <w:style w:type="paragraph" w:customStyle="1" w:styleId="1a">
    <w:name w:val="样式1"/>
    <w:basedOn w:val="a"/>
    <w:link w:val="1Char5"/>
    <w:qFormat/>
    <w:pPr>
      <w:spacing w:line="460" w:lineRule="exact"/>
      <w:ind w:firstLine="560"/>
    </w:pPr>
    <w:rPr>
      <w:sz w:val="28"/>
    </w:rPr>
  </w:style>
  <w:style w:type="character" w:customStyle="1" w:styleId="zhengwen1">
    <w:name w:val="zhengwen1"/>
    <w:rPr>
      <w:rFonts w:ascii="Courier New" w:eastAsia="宋体" w:hAnsi="Courier New" w:cs="Times New Roman" w:hint="default"/>
      <w:color w:val="000000"/>
      <w:sz w:val="18"/>
      <w:szCs w:val="18"/>
    </w:rPr>
  </w:style>
  <w:style w:type="character" w:customStyle="1" w:styleId="Char18">
    <w:name w:val="正文文本 Char1"/>
    <w:qFormat/>
    <w:rPr>
      <w:rFonts w:ascii="Times New Roman" w:hAnsi="Times New Roman"/>
      <w:kern w:val="2"/>
      <w:sz w:val="21"/>
    </w:rPr>
  </w:style>
  <w:style w:type="character" w:customStyle="1" w:styleId="0515051Char">
    <w:name w:val="样式 样式 表头 + 段前: 0.5 行 行距: 1.5 倍行距 + 段前: 0.5 行1 Char"/>
    <w:link w:val="0515051"/>
    <w:uiPriority w:val="99"/>
    <w:rPr>
      <w:rFonts w:ascii="黑体" w:eastAsia="黑体" w:hAnsi="宋体"/>
      <w:b/>
      <w:bCs/>
      <w:kern w:val="2"/>
      <w:sz w:val="24"/>
    </w:rPr>
  </w:style>
  <w:style w:type="paragraph" w:customStyle="1" w:styleId="0515051">
    <w:name w:val="样式 样式 表头 + 段前: 0.5 行 行距: 1.5 倍行距 + 段前: 0.5 行1"/>
    <w:basedOn w:val="a"/>
    <w:link w:val="0515051Char"/>
    <w:uiPriority w:val="99"/>
    <w:pPr>
      <w:widowControl/>
      <w:overflowPunct w:val="0"/>
      <w:autoSpaceDE w:val="0"/>
      <w:adjustRightInd w:val="0"/>
      <w:spacing w:beforeLines="50" w:before="156"/>
      <w:ind w:firstLine="422"/>
      <w:textAlignment w:val="bottom"/>
    </w:pPr>
    <w:rPr>
      <w:rFonts w:ascii="黑体" w:eastAsia="黑体" w:hAnsi="宋体"/>
      <w:b/>
      <w:bCs/>
      <w:szCs w:val="20"/>
    </w:rPr>
  </w:style>
  <w:style w:type="character" w:customStyle="1" w:styleId="TOC7Char">
    <w:name w:val="TOC 7 Char"/>
    <w:rPr>
      <w:b/>
      <w:sz w:val="24"/>
      <w:szCs w:val="28"/>
    </w:rPr>
  </w:style>
  <w:style w:type="character" w:customStyle="1" w:styleId="Charfff5">
    <w:name w:val="报告书正文 Char"/>
    <w:link w:val="affff6"/>
    <w:rPr>
      <w:sz w:val="24"/>
      <w:szCs w:val="24"/>
    </w:rPr>
  </w:style>
  <w:style w:type="paragraph" w:customStyle="1" w:styleId="affff6">
    <w:name w:val="报告书正文"/>
    <w:basedOn w:val="a"/>
    <w:link w:val="Charfff5"/>
    <w:qFormat/>
    <w:pPr>
      <w:widowControl/>
      <w:autoSpaceDN/>
      <w:spacing w:after="60" w:line="500" w:lineRule="exact"/>
      <w:ind w:firstLine="200"/>
      <w:jc w:val="left"/>
    </w:pPr>
    <w:rPr>
      <w:kern w:val="0"/>
      <w:szCs w:val="24"/>
    </w:rPr>
  </w:style>
  <w:style w:type="character" w:customStyle="1" w:styleId="42Char">
    <w:name w:val="标题42 Char"/>
    <w:aliases w:val="正文缩进 Char Char1,正文（首行缩进两字）标题1 Char,标题四 Char,表正文1 Char,正文非缩进1 Char,标题41 Char,四号1 Char,特点1 Char,表正文2 Char,正文非缩进2 Char,四号2 Char,标题43 Char,表正文3 Char,正文非缩进3 Char,四号3 Char,标题44 Char,表正文4 Ch"/>
    <w:qFormat/>
    <w:rPr>
      <w:rFonts w:ascii="宋体" w:eastAsia="宋体" w:hAnsi="宋体" w:cs="宋体"/>
      <w:color w:val="000000"/>
      <w:kern w:val="2"/>
      <w:sz w:val="24"/>
      <w:szCs w:val="24"/>
      <w:lang w:val="en-US" w:eastAsia="zh-CN" w:bidi="ar-SA"/>
    </w:rPr>
  </w:style>
  <w:style w:type="character" w:customStyle="1" w:styleId="3133Char1CharCharChar31ReHead3WSAh3BChar">
    <w:name w:val="样式 样式 标题 3标题 13标题 3 Char1 Char Char Char标题 31ReHead 3 WSAh3B... ... Char"/>
    <w:link w:val="3133Char1CharCharChar31ReHead3WSAh3B"/>
    <w:rPr>
      <w:rFonts w:ascii="Calibri" w:hAnsi="Calibri" w:cs="宋体"/>
      <w:bCs/>
      <w:iCs/>
      <w:smallCaps/>
      <w:spacing w:val="5"/>
      <w:sz w:val="24"/>
      <w:lang w:val="zh-CN"/>
    </w:rPr>
  </w:style>
  <w:style w:type="paragraph" w:customStyle="1" w:styleId="3133Char1CharCharChar31ReHead3WSAh3B">
    <w:name w:val="样式 样式 标题 3标题 13标题 3 Char1 Char Char Char标题 31ReHead 3 WSAh3B... ..."/>
    <w:basedOn w:val="3133Char1CharCharChar31ReHead3WSAh3B0"/>
    <w:link w:val="3133Char1CharCharChar31ReHead3WSAh3BChar"/>
    <w:rPr>
      <w:rFonts w:ascii="Calibri" w:eastAsia="宋体" w:hAnsi="Calibri" w:cs="宋体"/>
      <w:bCs/>
      <w:szCs w:val="20"/>
    </w:rPr>
  </w:style>
  <w:style w:type="paragraph" w:customStyle="1" w:styleId="3133Char1CharCharChar31ReHead3WSAh3B0">
    <w:name w:val="样式 标题 3标题 13标题 3 Char1 Char Char Char标题 31ReHead 3 WSAh3B..."/>
    <w:basedOn w:val="3"/>
    <w:pPr>
      <w:widowControl/>
      <w:autoSpaceDN/>
      <w:adjustRightInd w:val="0"/>
      <w:snapToGrid w:val="0"/>
      <w:spacing w:beforeLines="50" w:afterLines="20"/>
      <w:jc w:val="left"/>
    </w:pPr>
    <w:rPr>
      <w:rFonts w:ascii="黑体"/>
      <w:b w:val="0"/>
      <w:bCs w:val="0"/>
      <w:iCs/>
      <w:smallCaps/>
      <w:spacing w:val="5"/>
      <w:kern w:val="0"/>
      <w:sz w:val="24"/>
      <w:szCs w:val="24"/>
      <w:lang w:val="zh-CN"/>
    </w:rPr>
  </w:style>
  <w:style w:type="character" w:customStyle="1" w:styleId="CharCharf5">
    <w:name w:val="表格一般 Char Char"/>
    <w:rPr>
      <w:rFonts w:ascii="宋体" w:eastAsia="宋体" w:hAnsi="宋体" w:cs="Times New Roman"/>
      <w:bCs/>
      <w:spacing w:val="20"/>
      <w:kern w:val="2"/>
      <w:sz w:val="21"/>
      <w:szCs w:val="30"/>
    </w:rPr>
  </w:style>
  <w:style w:type="character" w:customStyle="1" w:styleId="Charfff6">
    <w:name w:val="【正文】 Char"/>
    <w:rPr>
      <w:rFonts w:ascii="Times New Roman" w:eastAsia="宋体" w:hAnsi="Times New Roman" w:cs="Times New Roman"/>
      <w:kern w:val="2"/>
      <w:sz w:val="24"/>
      <w:lang w:bidi="ar-SA"/>
    </w:rPr>
  </w:style>
  <w:style w:type="character" w:customStyle="1" w:styleId="title1">
    <w:name w:val="title1"/>
    <w:rPr>
      <w:rFonts w:hint="default"/>
      <w:b/>
      <w:color w:val="FF9900"/>
      <w:sz w:val="30"/>
      <w:u w:val="none"/>
    </w:rPr>
  </w:style>
  <w:style w:type="character" w:customStyle="1" w:styleId="2CharChar0">
    <w:name w:val="样式 报告 + 首行缩进:  2 字符 Char Char"/>
    <w:link w:val="2Chard"/>
    <w:rPr>
      <w:sz w:val="24"/>
    </w:rPr>
  </w:style>
  <w:style w:type="paragraph" w:customStyle="1" w:styleId="2Chard">
    <w:name w:val="样式 报告 + 首行缩进:  2 字符 Char"/>
    <w:basedOn w:val="a"/>
    <w:link w:val="2CharChar0"/>
    <w:pPr>
      <w:widowControl/>
      <w:overflowPunct w:val="0"/>
      <w:autoSpaceDE w:val="0"/>
      <w:adjustRightInd w:val="0"/>
      <w:spacing w:before="120" w:after="120" w:line="400" w:lineRule="atLeast"/>
      <w:ind w:firstLine="480"/>
      <w:jc w:val="left"/>
      <w:textAlignment w:val="baseline"/>
    </w:pPr>
    <w:rPr>
      <w:kern w:val="0"/>
      <w:szCs w:val="20"/>
    </w:rPr>
  </w:style>
  <w:style w:type="character" w:customStyle="1" w:styleId="Char25">
    <w:name w:val="正文缩进 Char2"/>
    <w:rPr>
      <w:rFonts w:ascii="Calibri" w:eastAsia="宋体" w:hAnsi="Calibri"/>
      <w:sz w:val="24"/>
      <w:szCs w:val="20"/>
    </w:rPr>
  </w:style>
  <w:style w:type="character" w:customStyle="1" w:styleId="11114Char1">
    <w:name w:val="1.1.1.1标题 4 Char1"/>
    <w:rPr>
      <w:rFonts w:ascii="Courier New" w:eastAsia="黑体" w:hAnsi="Courier New" w:cs="Times New Roman"/>
      <w:b/>
      <w:bCs/>
      <w:sz w:val="28"/>
      <w:szCs w:val="28"/>
      <w:lang w:val="en-US" w:eastAsia="zh-CN" w:bidi="ar-SA"/>
    </w:rPr>
  </w:style>
  <w:style w:type="character" w:customStyle="1" w:styleId="Char1">
    <w:name w:val="正文缩进 Char"/>
    <w:aliases w:val="s4 Char1,文本条款 Char,正文（首行缩进两字） Char2,正文（首行缩进两字） Char Char Char Char Char Char Char Char1,正文不缩进 Char,特点 Char,表正文 Char,正文非缩进 Char,段落正文缩进 Char,Standardeinz Char,Standardeinz1 Char,正文（首行缩进两字） Char Char,正文（首行缩进两字） Char Char Char Char,图表 Char,段1 Char"/>
    <w:link w:val="a1"/>
    <w:qFormat/>
    <w:rPr>
      <w:kern w:val="2"/>
      <w:sz w:val="21"/>
      <w:szCs w:val="24"/>
    </w:rPr>
  </w:style>
  <w:style w:type="character" w:customStyle="1" w:styleId="lxco">
    <w:name w:val="lxco"/>
    <w:rPr>
      <w:rFonts w:ascii="Times New Roman" w:eastAsia="宋体" w:hAnsi="Times New Roman" w:cs="Times New Roman"/>
    </w:rPr>
  </w:style>
  <w:style w:type="character" w:customStyle="1" w:styleId="3Char20">
    <w:name w:val="正文文本 3 Char2"/>
    <w:rPr>
      <w:kern w:val="2"/>
      <w:sz w:val="16"/>
      <w:szCs w:val="16"/>
    </w:rPr>
  </w:style>
  <w:style w:type="character" w:customStyle="1" w:styleId="4CharChar1">
    <w:name w:val="4级别 Char Char"/>
    <w:link w:val="48"/>
    <w:rPr>
      <w:rFonts w:ascii="宋体" w:hAnsi="宋体"/>
      <w:bCs/>
      <w:color w:val="000000"/>
      <w:sz w:val="24"/>
      <w:szCs w:val="24"/>
    </w:rPr>
  </w:style>
  <w:style w:type="paragraph" w:customStyle="1" w:styleId="48">
    <w:name w:val="4级别"/>
    <w:basedOn w:val="affff7"/>
    <w:link w:val="4CharChar1"/>
    <w:pPr>
      <w:keepNext/>
      <w:keepLines/>
      <w:widowControl w:val="0"/>
      <w:tabs>
        <w:tab w:val="left" w:pos="432"/>
      </w:tabs>
      <w:spacing w:beforeLines="0" w:before="120" w:afterLines="0" w:after="120"/>
      <w:jc w:val="both"/>
    </w:pPr>
    <w:rPr>
      <w:color w:val="000000"/>
      <w:spacing w:val="0"/>
    </w:rPr>
  </w:style>
  <w:style w:type="paragraph" w:customStyle="1" w:styleId="affff7">
    <w:name w:val="四级标题"/>
    <w:basedOn w:val="4"/>
    <w:link w:val="Charfff7"/>
    <w:pPr>
      <w:widowControl/>
      <w:autoSpaceDN/>
      <w:spacing w:beforeLines="50" w:before="280" w:afterLines="50" w:after="290"/>
      <w:jc w:val="left"/>
    </w:pPr>
    <w:rPr>
      <w:rFonts w:ascii="宋体" w:eastAsia="宋体" w:hAnsi="宋体"/>
      <w:b w:val="0"/>
      <w:spacing w:val="5"/>
      <w:kern w:val="0"/>
      <w:szCs w:val="24"/>
    </w:rPr>
  </w:style>
  <w:style w:type="character" w:customStyle="1" w:styleId="dxjChar">
    <w:name w:val="dxj正文 Char"/>
    <w:rPr>
      <w:rFonts w:eastAsia="宋体"/>
      <w:kern w:val="2"/>
      <w:sz w:val="24"/>
      <w:szCs w:val="24"/>
      <w:lang w:val="en-US" w:eastAsia="zh-CN" w:bidi="ar-SA"/>
    </w:rPr>
  </w:style>
  <w:style w:type="character" w:customStyle="1" w:styleId="dxjCharChar">
    <w:name w:val="dxj正文 Char Char"/>
    <w:link w:val="dxj"/>
    <w:rPr>
      <w:rFonts w:cs="宋体"/>
      <w:kern w:val="2"/>
      <w:sz w:val="24"/>
      <w:szCs w:val="24"/>
    </w:rPr>
  </w:style>
  <w:style w:type="paragraph" w:customStyle="1" w:styleId="dxj">
    <w:name w:val="dxj正文"/>
    <w:basedOn w:val="a"/>
    <w:link w:val="dxjCharChar"/>
    <w:pPr>
      <w:autoSpaceDN/>
      <w:ind w:firstLine="200"/>
    </w:pPr>
    <w:rPr>
      <w:rFonts w:cs="宋体"/>
      <w:szCs w:val="24"/>
    </w:rPr>
  </w:style>
  <w:style w:type="character" w:customStyle="1" w:styleId="CharCharf6">
    <w:name w:val="粤东核电报告正文 Char Char"/>
    <w:rPr>
      <w:rFonts w:ascii="宋体" w:eastAsia="宋体" w:hAnsi="宋体" w:cs="宋体"/>
      <w:b/>
      <w:kern w:val="2"/>
      <w:sz w:val="24"/>
      <w:szCs w:val="24"/>
      <w:lang w:val="en-US" w:eastAsia="zh-CN" w:bidi="ar-SA"/>
    </w:rPr>
  </w:style>
  <w:style w:type="character" w:customStyle="1" w:styleId="Charfff8">
    <w:name w:val="表内式样 Char"/>
    <w:link w:val="affff8"/>
    <w:rPr>
      <w:kern w:val="2"/>
      <w:sz w:val="21"/>
      <w:szCs w:val="21"/>
    </w:rPr>
  </w:style>
  <w:style w:type="paragraph" w:customStyle="1" w:styleId="affff8">
    <w:name w:val="表内式样"/>
    <w:link w:val="Charfff8"/>
    <w:qFormat/>
    <w:pPr>
      <w:widowControl w:val="0"/>
      <w:spacing w:after="200" w:line="276" w:lineRule="auto"/>
      <w:jc w:val="center"/>
    </w:pPr>
    <w:rPr>
      <w:kern w:val="2"/>
      <w:sz w:val="21"/>
      <w:szCs w:val="21"/>
    </w:rPr>
  </w:style>
  <w:style w:type="character" w:customStyle="1" w:styleId="Char36">
    <w:name w:val="结束语 Char3"/>
  </w:style>
  <w:style w:type="character" w:customStyle="1" w:styleId="H5Char4">
    <w:name w:val="H5 Char4"/>
    <w:rPr>
      <w:rFonts w:eastAsia="宋体"/>
      <w:b/>
      <w:bCs/>
      <w:sz w:val="28"/>
      <w:szCs w:val="28"/>
      <w:lang w:val="en-US" w:eastAsia="zh-CN" w:bidi="ar-SA"/>
    </w:rPr>
  </w:style>
  <w:style w:type="character" w:customStyle="1" w:styleId="Char26">
    <w:name w:val="信息标题 Char2"/>
    <w:rPr>
      <w:rFonts w:ascii="Cambria" w:eastAsia="宋体" w:hAnsi="Cambria" w:cs="黑体"/>
      <w:sz w:val="24"/>
      <w:szCs w:val="24"/>
      <w:shd w:val="pct20" w:color="auto" w:fill="auto"/>
      <w:lang w:bidi="ar-SA"/>
    </w:rPr>
  </w:style>
  <w:style w:type="character" w:customStyle="1" w:styleId="CharCharCharCharCharCharCharCharCharCharCharCharCharChar">
    <w:name w:val="Char Char Char Char Char Char Char Char Char Char Char Char Char Char"/>
    <w:rPr>
      <w:rFonts w:ascii="宋体" w:eastAsia="宋体" w:hAnsi="宋体" w:cs="宋体"/>
      <w:kern w:val="2"/>
      <w:sz w:val="24"/>
      <w:szCs w:val="24"/>
      <w:lang w:val="en-US" w:eastAsia="zh-CN" w:bidi="ar-SA"/>
    </w:rPr>
  </w:style>
  <w:style w:type="character" w:customStyle="1" w:styleId="Char27">
    <w:name w:val="表号 Char2"/>
    <w:link w:val="affff9"/>
    <w:qFormat/>
    <w:rPr>
      <w:rFonts w:ascii="宋体" w:hAnsi="宋体"/>
      <w:sz w:val="24"/>
      <w:szCs w:val="24"/>
    </w:rPr>
  </w:style>
  <w:style w:type="paragraph" w:customStyle="1" w:styleId="affff9">
    <w:name w:val="表号"/>
    <w:link w:val="Char27"/>
    <w:pPr>
      <w:adjustRightInd w:val="0"/>
      <w:snapToGrid w:val="0"/>
      <w:spacing w:after="200" w:line="240" w:lineRule="atLeast"/>
      <w:jc w:val="both"/>
      <w:outlineLvl w:val="4"/>
    </w:pPr>
    <w:rPr>
      <w:rFonts w:ascii="宋体" w:hAnsi="宋体"/>
      <w:sz w:val="24"/>
      <w:szCs w:val="24"/>
    </w:rPr>
  </w:style>
  <w:style w:type="character" w:customStyle="1" w:styleId="CharChar24">
    <w:name w:val="Char Char24"/>
    <w:qFormat/>
    <w:rPr>
      <w:rFonts w:ascii="Courier New" w:eastAsia="黑体" w:hAnsi="Courier New" w:cs="Times New Roman"/>
      <w:snapToGrid/>
      <w:sz w:val="24"/>
      <w:szCs w:val="24"/>
      <w:lang w:val="en-US" w:eastAsia="zh-CN" w:bidi="ar-SA"/>
    </w:rPr>
  </w:style>
  <w:style w:type="character" w:customStyle="1" w:styleId="52Char">
    <w:name w:val="样式52 Char"/>
    <w:link w:val="520"/>
    <w:rPr>
      <w:b/>
      <w:sz w:val="24"/>
      <w:szCs w:val="24"/>
    </w:rPr>
  </w:style>
  <w:style w:type="paragraph" w:customStyle="1" w:styleId="520">
    <w:name w:val="样式52"/>
    <w:basedOn w:val="a"/>
    <w:link w:val="52Char"/>
    <w:pPr>
      <w:keepNext/>
      <w:keepLines/>
      <w:widowControl/>
      <w:tabs>
        <w:tab w:val="left" w:pos="540"/>
      </w:tabs>
      <w:autoSpaceDN/>
      <w:adjustRightInd w:val="0"/>
      <w:snapToGrid w:val="0"/>
      <w:ind w:firstLine="200"/>
      <w:jc w:val="left"/>
      <w:outlineLvl w:val="2"/>
    </w:pPr>
    <w:rPr>
      <w:b/>
      <w:kern w:val="0"/>
      <w:szCs w:val="24"/>
    </w:rPr>
  </w:style>
  <w:style w:type="character" w:customStyle="1" w:styleId="8Char">
    <w:name w:val="标题 8 Char"/>
    <w:link w:val="8"/>
    <w:qFormat/>
    <w:rPr>
      <w:rFonts w:ascii="Arial" w:eastAsia="黑体" w:hAnsi="Arial" w:cs="宋体"/>
      <w:kern w:val="2"/>
      <w:sz w:val="24"/>
      <w:szCs w:val="24"/>
    </w:rPr>
  </w:style>
  <w:style w:type="character" w:customStyle="1" w:styleId="Charfff9">
    <w:name w:val="基准标题 Char"/>
    <w:link w:val="affffa"/>
    <w:rPr>
      <w:sz w:val="18"/>
      <w:szCs w:val="24"/>
    </w:rPr>
  </w:style>
  <w:style w:type="paragraph" w:customStyle="1" w:styleId="affffa">
    <w:name w:val="基准标题"/>
    <w:basedOn w:val="af2"/>
    <w:next w:val="af2"/>
    <w:link w:val="Charfff9"/>
    <w:pPr>
      <w:widowControl/>
      <w:autoSpaceDN/>
      <w:spacing w:before="80" w:after="80" w:line="360" w:lineRule="auto"/>
      <w:ind w:firstLine="200"/>
      <w:jc w:val="center"/>
    </w:pPr>
    <w:rPr>
      <w:kern w:val="0"/>
      <w:sz w:val="18"/>
      <w:szCs w:val="24"/>
    </w:rPr>
  </w:style>
  <w:style w:type="character" w:customStyle="1" w:styleId="3CYMCharChar">
    <w:name w:val="标题 3(CYM) Char Char"/>
    <w:rPr>
      <w:rFonts w:ascii="Arial Unicode MS" w:eastAsia="Arial Unicode MS" w:hAnsi="Arial Unicode MS" w:cs="Arial Unicode MS"/>
      <w:b/>
      <w:bCs/>
      <w:color w:val="000000"/>
      <w:sz w:val="27"/>
      <w:szCs w:val="27"/>
      <w:lang w:val="en-US" w:eastAsia="zh-CN" w:bidi="ar-SA"/>
    </w:rPr>
  </w:style>
  <w:style w:type="character" w:customStyle="1" w:styleId="CharCharf7">
    <w:name w:val="表内文字 Char Char"/>
    <w:rPr>
      <w:rFonts w:ascii="宋体" w:eastAsia="宋体" w:hAnsi="Courier New" w:cs="Courier New"/>
      <w:color w:val="000000"/>
      <w:kern w:val="2"/>
      <w:sz w:val="21"/>
      <w:szCs w:val="21"/>
      <w:lang w:val="en-US" w:eastAsia="zh-CN" w:bidi="ar-SA"/>
    </w:rPr>
  </w:style>
  <w:style w:type="character" w:customStyle="1" w:styleId="232321">
    <w:name w:val="232321"/>
  </w:style>
  <w:style w:type="character" w:customStyle="1" w:styleId="CharChar110">
    <w:name w:val="Char Char11"/>
    <w:qFormat/>
    <w:rPr>
      <w:rFonts w:ascii="Times New Roman" w:eastAsia="宋体" w:hAnsi="Times New Roman" w:cs="Times New Roman"/>
      <w:i/>
      <w:iCs/>
      <w:color w:val="000000"/>
      <w:sz w:val="24"/>
      <w:szCs w:val="24"/>
      <w:lang w:val="en-US" w:eastAsia="zh-CN" w:bidi="ar-SA"/>
    </w:rPr>
  </w:style>
  <w:style w:type="character" w:customStyle="1" w:styleId="36Char">
    <w:name w:val="样式36 Char"/>
    <w:link w:val="360"/>
    <w:qFormat/>
    <w:rPr>
      <w:b/>
      <w:kern w:val="2"/>
      <w:sz w:val="21"/>
      <w:szCs w:val="21"/>
    </w:rPr>
  </w:style>
  <w:style w:type="paragraph" w:customStyle="1" w:styleId="360">
    <w:name w:val="样式36"/>
    <w:basedOn w:val="0515051"/>
    <w:link w:val="36Char"/>
    <w:pPr>
      <w:spacing w:beforeLines="0" w:before="0" w:afterLines="20" w:after="62" w:line="240" w:lineRule="auto"/>
      <w:ind w:firstLineChars="298" w:firstLine="628"/>
    </w:pPr>
    <w:rPr>
      <w:rFonts w:ascii="Times New Roman" w:eastAsia="宋体" w:hAnsi="Times New Roman"/>
      <w:bCs w:val="0"/>
      <w:sz w:val="21"/>
      <w:szCs w:val="21"/>
    </w:rPr>
  </w:style>
  <w:style w:type="character" w:customStyle="1" w:styleId="bold1">
    <w:name w:val="bold1"/>
    <w:rPr>
      <w:rFonts w:ascii="Times New Roman" w:eastAsia="宋体" w:hAnsi="Times New Roman" w:cs="Times New Roman"/>
    </w:rPr>
  </w:style>
  <w:style w:type="character" w:customStyle="1" w:styleId="Charfffa">
    <w:name w:val="二级标题 Char"/>
    <w:link w:val="affffb"/>
    <w:rPr>
      <w:rFonts w:ascii="宋体" w:hAnsi="宋体"/>
      <w:smallCaps/>
      <w:sz w:val="24"/>
      <w:szCs w:val="24"/>
    </w:rPr>
  </w:style>
  <w:style w:type="paragraph" w:customStyle="1" w:styleId="affffb">
    <w:name w:val="二级标题"/>
    <w:basedOn w:val="2"/>
    <w:link w:val="Charfffa"/>
    <w:qFormat/>
    <w:pPr>
      <w:widowControl/>
      <w:autoSpaceDN/>
      <w:spacing w:beforeLines="50" w:before="260" w:afterLines="50" w:after="260"/>
      <w:jc w:val="left"/>
    </w:pPr>
    <w:rPr>
      <w:rFonts w:ascii="宋体" w:eastAsia="宋体" w:hAnsi="宋体"/>
      <w:b w:val="0"/>
      <w:bCs w:val="0"/>
      <w:smallCaps/>
      <w:kern w:val="0"/>
      <w:sz w:val="24"/>
      <w:szCs w:val="24"/>
    </w:rPr>
  </w:style>
  <w:style w:type="character" w:customStyle="1" w:styleId="78Char">
    <w:name w:val="样式78 Char"/>
    <w:link w:val="78"/>
    <w:rPr>
      <w:sz w:val="24"/>
      <w:szCs w:val="24"/>
    </w:rPr>
  </w:style>
  <w:style w:type="paragraph" w:customStyle="1" w:styleId="78">
    <w:name w:val="样式78"/>
    <w:basedOn w:val="a"/>
    <w:link w:val="78Char"/>
    <w:pPr>
      <w:widowControl/>
      <w:autoSpaceDN/>
      <w:spacing w:beforeLines="50" w:afterLines="50"/>
      <w:ind w:firstLine="480"/>
      <w:jc w:val="left"/>
    </w:pPr>
    <w:rPr>
      <w:kern w:val="0"/>
      <w:szCs w:val="24"/>
    </w:rPr>
  </w:style>
  <w:style w:type="character" w:customStyle="1" w:styleId="Charfffb">
    <w:name w:val="文章正文样式 Char"/>
    <w:link w:val="affffc"/>
    <w:qFormat/>
    <w:rPr>
      <w:rFonts w:ascii="宋体" w:hAnsi="宋体" w:cs="宋体"/>
      <w:sz w:val="24"/>
    </w:rPr>
  </w:style>
  <w:style w:type="paragraph" w:customStyle="1" w:styleId="affffc">
    <w:name w:val="文章正文样式"/>
    <w:basedOn w:val="a"/>
    <w:link w:val="Charfffb"/>
    <w:qFormat/>
    <w:pPr>
      <w:widowControl/>
      <w:autoSpaceDN/>
      <w:spacing w:line="520" w:lineRule="exact"/>
      <w:ind w:firstLine="480"/>
      <w:jc w:val="left"/>
    </w:pPr>
    <w:rPr>
      <w:rFonts w:ascii="宋体" w:hAnsi="宋体" w:cs="宋体"/>
      <w:kern w:val="0"/>
      <w:szCs w:val="20"/>
    </w:rPr>
  </w:style>
  <w:style w:type="character" w:customStyle="1" w:styleId="7Char1">
    <w:name w:val="样式7 Char"/>
    <w:link w:val="73"/>
    <w:rPr>
      <w:rFonts w:ascii="黑体" w:eastAsia="黑体"/>
      <w:b/>
      <w:color w:val="000000"/>
      <w:kern w:val="2"/>
      <w:sz w:val="24"/>
      <w:szCs w:val="24"/>
      <w:lang w:val="zh-CN"/>
    </w:rPr>
  </w:style>
  <w:style w:type="paragraph" w:customStyle="1" w:styleId="73">
    <w:name w:val="样式7"/>
    <w:basedOn w:val="360"/>
    <w:link w:val="7Char1"/>
    <w:qFormat/>
    <w:pPr>
      <w:spacing w:beforeLines="50" w:before="156" w:afterLines="10" w:after="31"/>
      <w:ind w:firstLine="718"/>
    </w:pPr>
    <w:rPr>
      <w:rFonts w:ascii="黑体" w:eastAsia="黑体"/>
      <w:color w:val="000000"/>
      <w:sz w:val="24"/>
      <w:szCs w:val="24"/>
      <w:lang w:val="zh-CN"/>
    </w:rPr>
  </w:style>
  <w:style w:type="character" w:customStyle="1" w:styleId="53Char">
    <w:name w:val="样式53 Char"/>
    <w:link w:val="530"/>
    <w:rPr>
      <w:rFonts w:ascii="宋体" w:hAnsi="宋体"/>
      <w:sz w:val="24"/>
      <w:szCs w:val="24"/>
    </w:rPr>
  </w:style>
  <w:style w:type="paragraph" w:customStyle="1" w:styleId="530">
    <w:name w:val="样式53"/>
    <w:basedOn w:val="260"/>
    <w:link w:val="53Char"/>
    <w:pPr>
      <w:keepNext w:val="0"/>
      <w:keepLines w:val="0"/>
      <w:spacing w:beforeLines="0" w:afterLines="0"/>
      <w:ind w:firstLine="480"/>
      <w:outlineLvl w:val="9"/>
    </w:pPr>
    <w:rPr>
      <w:rFonts w:ascii="宋体" w:eastAsia="宋体" w:hAnsi="宋体"/>
      <w:kern w:val="0"/>
      <w:sz w:val="24"/>
      <w:szCs w:val="24"/>
    </w:rPr>
  </w:style>
  <w:style w:type="paragraph" w:customStyle="1" w:styleId="260">
    <w:name w:val="样式26"/>
    <w:basedOn w:val="a"/>
    <w:link w:val="26Char"/>
    <w:pPr>
      <w:keepNext/>
      <w:keepLines/>
      <w:widowControl/>
      <w:tabs>
        <w:tab w:val="left" w:pos="-480"/>
      </w:tabs>
      <w:autoSpaceDN/>
      <w:spacing w:beforeLines="50" w:afterLines="50"/>
      <w:ind w:firstLine="200"/>
      <w:jc w:val="left"/>
      <w:outlineLvl w:val="0"/>
    </w:pPr>
    <w:rPr>
      <w:rFonts w:ascii="等线" w:eastAsia="黑体" w:hAnsi="等线"/>
      <w:kern w:val="44"/>
      <w:sz w:val="30"/>
      <w:szCs w:val="44"/>
    </w:rPr>
  </w:style>
  <w:style w:type="character" w:customStyle="1" w:styleId="CharChar70">
    <w:name w:val="Char Char7"/>
    <w:qFormat/>
    <w:rPr>
      <w:rFonts w:eastAsia="宋体"/>
      <w:kern w:val="2"/>
      <w:sz w:val="16"/>
      <w:szCs w:val="16"/>
      <w:lang w:val="en-US" w:eastAsia="zh-CN" w:bidi="ar-SA"/>
    </w:rPr>
  </w:style>
  <w:style w:type="character" w:customStyle="1" w:styleId="FontStyle44">
    <w:name w:val="Font Style44"/>
    <w:rPr>
      <w:rFonts w:ascii="Arial" w:hAnsi="Arial" w:cs="Arial"/>
      <w:sz w:val="16"/>
      <w:szCs w:val="16"/>
    </w:rPr>
  </w:style>
  <w:style w:type="character" w:customStyle="1" w:styleId="orange1">
    <w:name w:val="orange1"/>
    <w:rPr>
      <w:color w:val="FF6600"/>
    </w:rPr>
  </w:style>
  <w:style w:type="character" w:customStyle="1" w:styleId="Char10">
    <w:name w:val="纯文本 Char1"/>
    <w:aliases w:val="文字缩进 Char,普通文字 Char1,普通文字 Char Char,纯文本 Char Char Char Char Char,纯文本 Char Char Char Char1,普通文字 Char Char Char Char2,普通文字 Char Char Char Char Char,普通文字 Char Char Char Char Char Char Char Char Char Char1,普通文字1 Char,孙普 Char"/>
    <w:link w:val="af6"/>
    <w:qFormat/>
    <w:rPr>
      <w:rFonts w:ascii="宋体" w:hAnsi="Courier New"/>
      <w:szCs w:val="21"/>
    </w:rPr>
  </w:style>
  <w:style w:type="character" w:customStyle="1" w:styleId="22Char113Char">
    <w:name w:val="样式 标题 2标题 2 Char + 自动设置 首行缩进:  1.13 厘米 Char"/>
    <w:link w:val="22Char113"/>
    <w:qFormat/>
    <w:rPr>
      <w:rFonts w:ascii="t" w:eastAsia="黑体" w:hAnsi="t" w:cs="宋体"/>
      <w:smallCaps/>
      <w:sz w:val="28"/>
      <w:szCs w:val="21"/>
    </w:rPr>
  </w:style>
  <w:style w:type="paragraph" w:customStyle="1" w:styleId="22Char113">
    <w:name w:val="样式 标题 2标题 2 Char + 自动设置 首行缩进:  1.13 厘米"/>
    <w:basedOn w:val="2"/>
    <w:link w:val="22Char113Char"/>
    <w:pPr>
      <w:widowControl/>
      <w:autoSpaceDN/>
      <w:spacing w:line="500" w:lineRule="exact"/>
      <w:jc w:val="left"/>
    </w:pPr>
    <w:rPr>
      <w:rFonts w:ascii="t" w:hAnsi="t" w:cs="宋体"/>
      <w:b w:val="0"/>
      <w:bCs w:val="0"/>
      <w:smallCaps/>
      <w:kern w:val="0"/>
      <w:sz w:val="28"/>
      <w:szCs w:val="21"/>
    </w:rPr>
  </w:style>
  <w:style w:type="character" w:customStyle="1" w:styleId="link14pp1">
    <w:name w:val="link14pp1"/>
    <w:rPr>
      <w:rFonts w:ascii="Times New Roman" w:eastAsia="宋体" w:hAnsi="Times New Roman" w:cs="Times New Roman"/>
      <w:color w:val="000000"/>
      <w:sz w:val="21"/>
      <w:szCs w:val="21"/>
    </w:rPr>
  </w:style>
  <w:style w:type="character" w:customStyle="1" w:styleId="blogtitdetail">
    <w:name w:val="blog_tit_detail"/>
    <w:rPr>
      <w:rFonts w:ascii="Times New Roman" w:eastAsia="宋体" w:hAnsi="Times New Roman" w:cs="Times New Roman"/>
    </w:rPr>
  </w:style>
  <w:style w:type="character" w:customStyle="1" w:styleId="123YJChar1">
    <w:name w:val="123YJ Char1"/>
    <w:rPr>
      <w:rFonts w:ascii="Times New Roman" w:eastAsia="宋体" w:hAnsi="Times New Roman" w:cs="Times New Roman"/>
      <w:kern w:val="2"/>
      <w:sz w:val="18"/>
      <w:szCs w:val="18"/>
      <w:lang w:val="en-US" w:eastAsia="zh-CN" w:bidi="ar-SA"/>
    </w:rPr>
  </w:style>
  <w:style w:type="character" w:customStyle="1" w:styleId="2CharChar2">
    <w:name w:val="样式 正文首行缩进 2 Char Char"/>
    <w:link w:val="2f1"/>
    <w:rPr>
      <w:rFonts w:ascii="宋体" w:cs="宋体"/>
      <w:bCs/>
      <w:spacing w:val="20"/>
      <w:kern w:val="2"/>
      <w:sz w:val="24"/>
      <w:szCs w:val="24"/>
    </w:rPr>
  </w:style>
  <w:style w:type="paragraph" w:customStyle="1" w:styleId="2f1">
    <w:name w:val="样式 正文首行缩进 2"/>
    <w:basedOn w:val="28"/>
    <w:link w:val="2CharChar2"/>
    <w:pPr>
      <w:widowControl/>
      <w:spacing w:afterLines="50" w:after="120" w:line="500" w:lineRule="exact"/>
      <w:ind w:firstLineChars="200" w:firstLine="480"/>
      <w:jc w:val="left"/>
    </w:pPr>
    <w:rPr>
      <w:rFonts w:ascii="宋体" w:cs="宋体"/>
      <w:bCs/>
      <w:spacing w:val="20"/>
      <w:sz w:val="24"/>
      <w:szCs w:val="24"/>
    </w:rPr>
  </w:style>
  <w:style w:type="character" w:customStyle="1" w:styleId="3Char13">
    <w:name w:val="正文文本缩进 3 Char1"/>
    <w:qFormat/>
    <w:rPr>
      <w:sz w:val="28"/>
    </w:rPr>
  </w:style>
  <w:style w:type="character" w:customStyle="1" w:styleId="font261">
    <w:name w:val="font261"/>
    <w:rPr>
      <w:rFonts w:ascii="宋体" w:eastAsia="宋体" w:hAnsi="宋体" w:cs="Times New Roman" w:hint="eastAsia"/>
      <w:b/>
      <w:bCs/>
      <w:color w:val="00CCFF"/>
      <w:sz w:val="18"/>
      <w:szCs w:val="18"/>
      <w:u w:val="none"/>
    </w:rPr>
  </w:style>
  <w:style w:type="character" w:customStyle="1" w:styleId="4Char3">
    <w:name w:val="正文小4黑体 Char"/>
    <w:link w:val="49"/>
    <w:rPr>
      <w:b/>
      <w:sz w:val="24"/>
      <w:szCs w:val="24"/>
    </w:rPr>
  </w:style>
  <w:style w:type="paragraph" w:customStyle="1" w:styleId="49">
    <w:name w:val="正文小4黑体"/>
    <w:basedOn w:val="4a"/>
    <w:link w:val="4Char3"/>
    <w:pPr>
      <w:jc w:val="center"/>
    </w:pPr>
    <w:rPr>
      <w:b/>
    </w:rPr>
  </w:style>
  <w:style w:type="paragraph" w:customStyle="1" w:styleId="4a">
    <w:name w:val="正文小4"/>
    <w:basedOn w:val="af2"/>
    <w:next w:val="af2"/>
    <w:link w:val="4Char4"/>
    <w:pPr>
      <w:widowControl/>
      <w:autoSpaceDN/>
      <w:snapToGrid/>
      <w:spacing w:line="360" w:lineRule="auto"/>
      <w:ind w:firstLine="200"/>
      <w:jc w:val="left"/>
    </w:pPr>
    <w:rPr>
      <w:kern w:val="0"/>
      <w:szCs w:val="24"/>
    </w:rPr>
  </w:style>
  <w:style w:type="character" w:customStyle="1" w:styleId="11124Char">
    <w:name w:val="样式 宋体 小四 黑色 首行缩进:  1.11 厘米 行距: 固定值 24 磅 Char"/>
    <w:link w:val="11124"/>
    <w:rPr>
      <w:rFonts w:ascii="宋体" w:hAnsi="宋体" w:cs="宋体"/>
      <w:color w:val="000000"/>
      <w:kern w:val="2"/>
      <w:sz w:val="24"/>
      <w:szCs w:val="24"/>
    </w:rPr>
  </w:style>
  <w:style w:type="paragraph" w:customStyle="1" w:styleId="11124">
    <w:name w:val="样式 宋体 小四 黑色 首行缩进:  1.11 厘米 行距: 固定值 24 磅"/>
    <w:basedOn w:val="a"/>
    <w:link w:val="11124Char"/>
    <w:pPr>
      <w:widowControl/>
      <w:autoSpaceDN/>
      <w:ind w:firstLine="454"/>
    </w:pPr>
    <w:rPr>
      <w:rFonts w:ascii="宋体" w:hAnsi="宋体" w:cs="宋体"/>
      <w:color w:val="000000"/>
      <w:szCs w:val="24"/>
    </w:rPr>
  </w:style>
  <w:style w:type="character" w:customStyle="1" w:styleId="hx1">
    <w:name w:val="hx1"/>
    <w:rPr>
      <w:rFonts w:ascii="Times New Roman" w:eastAsia="宋体" w:hAnsi="Times New Roman" w:cs="Times New Roman"/>
    </w:rPr>
  </w:style>
  <w:style w:type="character" w:customStyle="1" w:styleId="clear2">
    <w:name w:val="clear2"/>
    <w:qFormat/>
    <w:rPr>
      <w:rFonts w:ascii="Times New Roman" w:eastAsia="宋体" w:hAnsi="Times New Roman" w:cs="Times New Roman"/>
      <w:sz w:val="16"/>
      <w:szCs w:val="0"/>
    </w:rPr>
  </w:style>
  <w:style w:type="character" w:customStyle="1" w:styleId="39">
    <w:name w:val="正文文本缩进 3 字符"/>
    <w:qFormat/>
    <w:rPr>
      <w:sz w:val="16"/>
      <w:szCs w:val="16"/>
    </w:rPr>
  </w:style>
  <w:style w:type="character" w:customStyle="1" w:styleId="4Char5">
    <w:name w:val="自动标题4 Char"/>
    <w:rPr>
      <w:rFonts w:ascii="宋体" w:eastAsia="宋体" w:hAnsi="宋体" w:cs="宋体" w:hint="eastAsia"/>
      <w:bCs/>
      <w:color w:val="000000"/>
      <w:kern w:val="2"/>
      <w:sz w:val="24"/>
      <w:szCs w:val="24"/>
    </w:rPr>
  </w:style>
  <w:style w:type="character" w:customStyle="1" w:styleId="Char63">
    <w:name w:val="正文文本 Char6"/>
    <w:rPr>
      <w:rFonts w:ascii="Times New Roman" w:eastAsia="宋体" w:hAnsi="Times New Roman" w:cs="Times New Roman"/>
      <w:kern w:val="0"/>
      <w:sz w:val="24"/>
    </w:rPr>
  </w:style>
  <w:style w:type="character" w:customStyle="1" w:styleId="99Char">
    <w:name w:val="样式99 Char"/>
    <w:link w:val="99"/>
    <w:qFormat/>
    <w:rPr>
      <w:kern w:val="2"/>
      <w:shd w:val="clear" w:color="auto" w:fill="FFFFFF"/>
    </w:rPr>
  </w:style>
  <w:style w:type="paragraph" w:customStyle="1" w:styleId="99">
    <w:name w:val="样式99"/>
    <w:basedOn w:val="aff5"/>
    <w:link w:val="99Char"/>
    <w:qFormat/>
    <w:pPr>
      <w:widowControl w:val="0"/>
      <w:shd w:val="clear" w:color="auto" w:fill="FFFFFF"/>
      <w:autoSpaceDN/>
      <w:adjustRightInd w:val="0"/>
      <w:snapToGrid w:val="0"/>
      <w:spacing w:beforeLines="50" w:before="156" w:beforeAutospacing="0" w:afterLines="50" w:after="156" w:afterAutospacing="0" w:line="360" w:lineRule="auto"/>
      <w:ind w:firstLineChars="200" w:firstLine="480"/>
      <w:jc w:val="both"/>
    </w:pPr>
    <w:rPr>
      <w:rFonts w:ascii="Times New Roman" w:hAnsi="Times New Roman"/>
      <w:color w:val="auto"/>
      <w:kern w:val="2"/>
      <w:sz w:val="20"/>
      <w:szCs w:val="20"/>
      <w:shd w:val="clear" w:color="auto" w:fill="FFFFFF"/>
    </w:rPr>
  </w:style>
  <w:style w:type="character" w:customStyle="1" w:styleId="33CharCharChar3CharCharCharCharCharCharChar">
    <w:name w:val="样式 标题 3标题 3 Char Char Char标题 3 Char Char Char Char Char Char标... Char"/>
    <w:link w:val="33CharCharChar3CharCharCharCharCharChar"/>
    <w:qFormat/>
    <w:rPr>
      <w:rFonts w:ascii="Plotter" w:hAnsi="Plotter"/>
      <w:b/>
      <w:bCs/>
      <w:iCs/>
      <w:smallCaps/>
      <w:spacing w:val="5"/>
      <w:sz w:val="24"/>
    </w:rPr>
  </w:style>
  <w:style w:type="paragraph" w:customStyle="1" w:styleId="33CharCharChar3CharCharCharCharCharChar">
    <w:name w:val="样式 标题 3标题 3 Char Char Char标题 3 Char Char Char Char Char Char标..."/>
    <w:basedOn w:val="3"/>
    <w:link w:val="33CharCharChar3CharCharCharCharCharCharChar"/>
    <w:pPr>
      <w:widowControl/>
      <w:tabs>
        <w:tab w:val="left" w:pos="720"/>
      </w:tabs>
      <w:autoSpaceDN/>
      <w:adjustRightInd w:val="0"/>
      <w:snapToGrid w:val="0"/>
      <w:jc w:val="left"/>
    </w:pPr>
    <w:rPr>
      <w:rFonts w:ascii="Plotter" w:eastAsia="宋体" w:hAnsi="Plotter"/>
      <w:iCs/>
      <w:smallCaps/>
      <w:spacing w:val="5"/>
      <w:kern w:val="0"/>
      <w:sz w:val="24"/>
      <w:szCs w:val="20"/>
    </w:rPr>
  </w:style>
  <w:style w:type="character" w:customStyle="1" w:styleId="Charfffc">
    <w:name w:val="编号 Char"/>
    <w:rPr>
      <w:rFonts w:ascii="Courier New" w:eastAsia="宋体" w:hAnsi="Courier New" w:cs="Courier New" w:hint="default"/>
    </w:rPr>
  </w:style>
  <w:style w:type="character" w:customStyle="1" w:styleId="1Char6">
    <w:name w:val="（1） Char"/>
    <w:link w:val="1b"/>
    <w:rPr>
      <w:rFonts w:ascii="宋体" w:eastAsia="黑体" w:hAnsi="宋体"/>
      <w:sz w:val="24"/>
    </w:rPr>
  </w:style>
  <w:style w:type="paragraph" w:customStyle="1" w:styleId="1b">
    <w:name w:val="（1）"/>
    <w:basedOn w:val="a"/>
    <w:link w:val="1Char6"/>
    <w:pPr>
      <w:autoSpaceDN/>
      <w:spacing w:before="163" w:after="163"/>
      <w:ind w:firstLine="480"/>
      <w:jc w:val="left"/>
      <w:outlineLvl w:val="4"/>
    </w:pPr>
    <w:rPr>
      <w:rFonts w:ascii="宋体" w:eastAsia="黑体" w:hAnsi="宋体"/>
      <w:kern w:val="0"/>
      <w:szCs w:val="20"/>
    </w:rPr>
  </w:style>
  <w:style w:type="character" w:customStyle="1" w:styleId="pass">
    <w:name w:val="pass"/>
    <w:qFormat/>
    <w:rPr>
      <w:rFonts w:ascii="Times New Roman" w:eastAsia="宋体" w:hAnsi="Times New Roman" w:cs="Times New Roman"/>
      <w:color w:val="D50512"/>
    </w:rPr>
  </w:style>
  <w:style w:type="character" w:customStyle="1" w:styleId="0916CharChar">
    <w:name w:val="0916正文样式 Char Char"/>
    <w:rPr>
      <w:rFonts w:ascii="宋体" w:eastAsia="宋体" w:hAnsi="Courier New" w:cs="Times New Roman"/>
      <w:snapToGrid/>
      <w:sz w:val="28"/>
      <w:szCs w:val="28"/>
    </w:rPr>
  </w:style>
  <w:style w:type="character" w:customStyle="1" w:styleId="first-child">
    <w:name w:val="first-child"/>
    <w:qFormat/>
    <w:rPr>
      <w:rFonts w:ascii="Times New Roman" w:eastAsia="宋体" w:hAnsi="Times New Roman" w:cs="Times New Roman"/>
    </w:rPr>
  </w:style>
  <w:style w:type="character" w:customStyle="1" w:styleId="Charfffd">
    <w:name w:val="表格文字 Char"/>
    <w:link w:val="affffd"/>
    <w:qFormat/>
    <w:rPr>
      <w:kern w:val="2"/>
      <w:sz w:val="28"/>
      <w:szCs w:val="24"/>
    </w:rPr>
  </w:style>
  <w:style w:type="paragraph" w:customStyle="1" w:styleId="affffd">
    <w:name w:val="表格文字"/>
    <w:basedOn w:val="a"/>
    <w:link w:val="Charfffd"/>
    <w:qFormat/>
    <w:pPr>
      <w:spacing w:line="240" w:lineRule="atLeast"/>
      <w:ind w:firstLineChars="0" w:firstLine="0"/>
      <w:jc w:val="center"/>
    </w:pPr>
    <w:rPr>
      <w:sz w:val="28"/>
      <w:szCs w:val="24"/>
    </w:rPr>
  </w:style>
  <w:style w:type="character" w:customStyle="1" w:styleId="41CharChar">
    <w:name w:val="样式41 Char Char"/>
    <w:rPr>
      <w:rFonts w:ascii="Times New Roman" w:eastAsia="宋体" w:hAnsi="Times New Roman" w:cs="Times New Roman"/>
      <w:bCs/>
      <w:sz w:val="24"/>
      <w:szCs w:val="24"/>
    </w:rPr>
  </w:style>
  <w:style w:type="character" w:customStyle="1" w:styleId="H8Char3">
    <w:name w:val="H8 Char3"/>
    <w:rPr>
      <w:rFonts w:ascii="Arial" w:eastAsia="黑体" w:hAnsi="Arial"/>
      <w:sz w:val="24"/>
      <w:szCs w:val="24"/>
      <w:lang w:val="en-US" w:eastAsia="zh-CN" w:bidi="ar-SA"/>
    </w:rPr>
  </w:style>
  <w:style w:type="character" w:customStyle="1" w:styleId="42CharChar">
    <w:name w:val="样式42 Char Char"/>
    <w:rPr>
      <w:rFonts w:ascii="宋体" w:eastAsia="宋体" w:hAnsi="宋体" w:cs="宋体" w:hint="eastAsia"/>
      <w:bCs/>
      <w:color w:val="000000"/>
      <w:sz w:val="24"/>
      <w:szCs w:val="24"/>
    </w:rPr>
  </w:style>
  <w:style w:type="character" w:customStyle="1" w:styleId="0Char">
    <w:name w:val="0级标题 Char"/>
    <w:link w:val="0"/>
    <w:rPr>
      <w:rFonts w:ascii="Courier New" w:hAnsi="Courier New"/>
      <w:b/>
      <w:sz w:val="32"/>
      <w:szCs w:val="24"/>
      <w:lang w:eastAsia="en-US"/>
    </w:rPr>
  </w:style>
  <w:style w:type="paragraph" w:customStyle="1" w:styleId="0">
    <w:name w:val="0级标题"/>
    <w:link w:val="0Char"/>
    <w:rPr>
      <w:rFonts w:ascii="Courier New" w:hAnsi="Courier New"/>
      <w:b/>
      <w:sz w:val="32"/>
      <w:szCs w:val="24"/>
      <w:lang w:eastAsia="en-US"/>
    </w:rPr>
  </w:style>
  <w:style w:type="character" w:customStyle="1" w:styleId="4CharCharCharCharChar">
    <w:name w:val="标4 Char Char Char Char Char"/>
    <w:rPr>
      <w:rFonts w:ascii="宋体" w:eastAsia="宋体" w:hAnsi="宋体" w:cs="宋体" w:hint="eastAsia"/>
      <w:sz w:val="24"/>
      <w:szCs w:val="30"/>
    </w:rPr>
  </w:style>
  <w:style w:type="character" w:customStyle="1" w:styleId="CharCharCharCharCharCharCharChar">
    <w:name w:val="Char Char Char Char Char Char Char Char"/>
    <w:rPr>
      <w:rFonts w:ascii="Times New Roman" w:eastAsia="宋体" w:hAnsi="Times New Roman" w:cs="Times New Roman"/>
    </w:rPr>
  </w:style>
  <w:style w:type="character" w:customStyle="1" w:styleId="10CharChar">
    <w:name w:val="样式10 Char Char"/>
    <w:rPr>
      <w:rFonts w:ascii="宋体" w:eastAsia="宋体" w:hAnsi="宋体" w:cs="宋体" w:hint="eastAsia"/>
      <w:b/>
      <w:kern w:val="2"/>
      <w:sz w:val="24"/>
      <w:szCs w:val="24"/>
      <w:lang w:val="en-US" w:eastAsia="zh-CN" w:bidi="ar"/>
    </w:rPr>
  </w:style>
  <w:style w:type="character" w:customStyle="1" w:styleId="Charfffe">
    <w:name w:val="电镀正文 Char"/>
    <w:link w:val="affffe"/>
    <w:rPr>
      <w:rFonts w:ascii="宋体" w:hAnsi="宋体"/>
      <w:sz w:val="24"/>
      <w:szCs w:val="24"/>
    </w:rPr>
  </w:style>
  <w:style w:type="paragraph" w:customStyle="1" w:styleId="affffe">
    <w:name w:val="电镀正文"/>
    <w:basedOn w:val="a1"/>
    <w:link w:val="Charfffe"/>
    <w:pPr>
      <w:widowControl/>
      <w:autoSpaceDN/>
      <w:spacing w:line="312" w:lineRule="auto"/>
      <w:ind w:firstLine="200"/>
    </w:pPr>
    <w:rPr>
      <w:rFonts w:ascii="宋体" w:hAnsi="宋体"/>
      <w:kern w:val="0"/>
      <w:sz w:val="24"/>
    </w:rPr>
  </w:style>
  <w:style w:type="character" w:customStyle="1" w:styleId="3Char7">
    <w:name w:val="目录 3 Char"/>
    <w:rPr>
      <w:rFonts w:ascii="Times New Roman" w:eastAsia="宋体" w:hAnsi="Times New Roman" w:cs="Times New Roman"/>
      <w:i/>
      <w:iCs/>
      <w:kern w:val="2"/>
      <w:lang w:val="en-US" w:eastAsia="zh-CN" w:bidi="ar-SA"/>
    </w:rPr>
  </w:style>
  <w:style w:type="character" w:customStyle="1" w:styleId="Char19">
    <w:name w:val="签名 Char1"/>
    <w:rPr>
      <w:rFonts w:ascii="Calibri" w:eastAsia="宋体" w:hAnsi="Calibri" w:cs="Times New Roman"/>
      <w:kern w:val="0"/>
      <w:sz w:val="24"/>
      <w:szCs w:val="24"/>
    </w:rPr>
  </w:style>
  <w:style w:type="character" w:customStyle="1" w:styleId="Char28">
    <w:name w:val="称呼 Char2"/>
    <w:rPr>
      <w:rFonts w:ascii="Calibri" w:eastAsia="宋体" w:hAnsi="Calibri" w:cs="Times New Roman"/>
      <w:kern w:val="0"/>
      <w:sz w:val="24"/>
      <w:szCs w:val="24"/>
    </w:rPr>
  </w:style>
  <w:style w:type="character" w:customStyle="1" w:styleId="1Char7">
    <w:name w:val="正文样式1 Char"/>
    <w:link w:val="1c"/>
    <w:rPr>
      <w:bCs/>
      <w:color w:val="000000"/>
      <w:sz w:val="24"/>
      <w:szCs w:val="24"/>
    </w:rPr>
  </w:style>
  <w:style w:type="paragraph" w:customStyle="1" w:styleId="1c">
    <w:name w:val="正文样式1"/>
    <w:basedOn w:val="a"/>
    <w:link w:val="1Char7"/>
    <w:pPr>
      <w:widowControl/>
      <w:autoSpaceDN/>
      <w:ind w:firstLine="480"/>
      <w:jc w:val="left"/>
    </w:pPr>
    <w:rPr>
      <w:bCs/>
      <w:color w:val="000000"/>
      <w:kern w:val="0"/>
      <w:szCs w:val="24"/>
    </w:rPr>
  </w:style>
  <w:style w:type="character" w:customStyle="1" w:styleId="62CharChar">
    <w:name w:val="样式62 Char Char"/>
    <w:rPr>
      <w:rFonts w:ascii="Times New Roman" w:eastAsia="宋体" w:hAnsi="Times New Roman" w:cs="Times New Roman"/>
      <w:color w:val="000000"/>
      <w:sz w:val="24"/>
      <w:szCs w:val="24"/>
    </w:rPr>
  </w:style>
  <w:style w:type="character" w:customStyle="1" w:styleId="13Char0">
    <w:name w:val="1标题3级 Char"/>
    <w:link w:val="130"/>
    <w:rPr>
      <w:rFonts w:eastAsia="仿宋_GB2312"/>
      <w:sz w:val="28"/>
    </w:rPr>
  </w:style>
  <w:style w:type="paragraph" w:customStyle="1" w:styleId="130">
    <w:name w:val="1标题3级"/>
    <w:basedOn w:val="a"/>
    <w:link w:val="13Char0"/>
    <w:pPr>
      <w:widowControl/>
      <w:autoSpaceDN/>
      <w:snapToGrid w:val="0"/>
      <w:ind w:firstLine="200"/>
      <w:jc w:val="left"/>
    </w:pPr>
    <w:rPr>
      <w:rFonts w:eastAsia="仿宋_GB2312"/>
      <w:kern w:val="0"/>
      <w:sz w:val="28"/>
      <w:szCs w:val="20"/>
    </w:rPr>
  </w:style>
  <w:style w:type="character" w:customStyle="1" w:styleId="Charffff">
    <w:name w:val="报告正文小四 Char"/>
    <w:link w:val="afffff"/>
    <w:rPr>
      <w:sz w:val="24"/>
    </w:rPr>
  </w:style>
  <w:style w:type="paragraph" w:customStyle="1" w:styleId="afffff">
    <w:name w:val="报告正文小四"/>
    <w:basedOn w:val="a"/>
    <w:link w:val="Charffff"/>
    <w:pPr>
      <w:widowControl/>
      <w:autoSpaceDN/>
      <w:adjustRightInd w:val="0"/>
      <w:snapToGrid w:val="0"/>
      <w:spacing w:before="120" w:line="420" w:lineRule="atLeast"/>
      <w:ind w:firstLine="510"/>
      <w:jc w:val="left"/>
    </w:pPr>
    <w:rPr>
      <w:kern w:val="0"/>
      <w:szCs w:val="20"/>
    </w:rPr>
  </w:style>
  <w:style w:type="character" w:customStyle="1" w:styleId="1Char8">
    <w:name w:val="普标题1 Char"/>
    <w:link w:val="1d"/>
    <w:uiPriority w:val="99"/>
    <w:rPr>
      <w:b/>
      <w:sz w:val="24"/>
      <w:szCs w:val="24"/>
      <w:lang w:val="zh-CN"/>
    </w:rPr>
  </w:style>
  <w:style w:type="paragraph" w:customStyle="1" w:styleId="1d">
    <w:name w:val="普标题1"/>
    <w:basedOn w:val="afffff0"/>
    <w:link w:val="1Char8"/>
    <w:uiPriority w:val="99"/>
    <w:rPr>
      <w:b/>
    </w:rPr>
  </w:style>
  <w:style w:type="paragraph" w:customStyle="1" w:styleId="afffff0">
    <w:name w:val="第一条"/>
    <w:basedOn w:val="a"/>
    <w:link w:val="Charffff0"/>
    <w:uiPriority w:val="99"/>
    <w:pPr>
      <w:widowControl/>
      <w:autoSpaceDN/>
      <w:spacing w:after="120" w:line="288" w:lineRule="auto"/>
      <w:ind w:left="420" w:firstLine="200"/>
      <w:jc w:val="left"/>
    </w:pPr>
    <w:rPr>
      <w:kern w:val="0"/>
      <w:szCs w:val="24"/>
      <w:lang w:val="zh-CN"/>
    </w:rPr>
  </w:style>
  <w:style w:type="character" w:customStyle="1" w:styleId="Char71">
    <w:name w:val="批注文字 Char7"/>
    <w:rPr>
      <w:rFonts w:ascii="Times New Roman" w:eastAsia="宋体" w:hAnsi="Times New Roman" w:cs="Times New Roman"/>
      <w:kern w:val="2"/>
      <w:sz w:val="21"/>
      <w:szCs w:val="24"/>
    </w:rPr>
  </w:style>
  <w:style w:type="character" w:customStyle="1" w:styleId="a141">
    <w:name w:val="a141"/>
    <w:rPr>
      <w:rFonts w:ascii="Times New Roman" w:eastAsia="宋体" w:hAnsi="Times New Roman" w:cs="Times New Roman"/>
      <w:sz w:val="21"/>
      <w:szCs w:val="21"/>
    </w:rPr>
  </w:style>
  <w:style w:type="character" w:customStyle="1" w:styleId="37Char">
    <w:name w:val="样式37 Char"/>
    <w:link w:val="370"/>
    <w:qFormat/>
    <w:rPr>
      <w:rFonts w:ascii="宋体" w:hAnsi="宋体" w:cs="宋体"/>
      <w:color w:val="000000"/>
      <w:sz w:val="24"/>
      <w:szCs w:val="24"/>
    </w:rPr>
  </w:style>
  <w:style w:type="paragraph" w:customStyle="1" w:styleId="370">
    <w:name w:val="样式37"/>
    <w:basedOn w:val="a"/>
    <w:link w:val="37Char"/>
    <w:qFormat/>
    <w:pPr>
      <w:widowControl/>
      <w:autoSpaceDN/>
      <w:spacing w:beforeLines="50" w:afterLines="50"/>
      <w:ind w:firstLine="480"/>
      <w:jc w:val="left"/>
    </w:pPr>
    <w:rPr>
      <w:rFonts w:ascii="宋体" w:hAnsi="宋体" w:cs="宋体"/>
      <w:color w:val="000000"/>
      <w:kern w:val="0"/>
      <w:szCs w:val="24"/>
    </w:rPr>
  </w:style>
  <w:style w:type="character" w:customStyle="1" w:styleId="aaaCharChar">
    <w:name w:val="aaa Char Char"/>
    <w:rPr>
      <w:rFonts w:ascii="Times New Roman" w:eastAsia="宋体" w:hAnsi="Times New Roman" w:cs="Times New Roman"/>
      <w:color w:val="000000"/>
      <w:sz w:val="24"/>
    </w:rPr>
  </w:style>
  <w:style w:type="character" w:customStyle="1" w:styleId="Charffff1">
    <w:name w:val="样式 表格 + 两端对齐 Char"/>
    <w:link w:val="afffff1"/>
    <w:semiHidden/>
    <w:rPr>
      <w:rFonts w:ascii="黑体" w:hAnsi="Arial"/>
      <w:sz w:val="24"/>
      <w:szCs w:val="28"/>
    </w:rPr>
  </w:style>
  <w:style w:type="paragraph" w:customStyle="1" w:styleId="afffff1">
    <w:name w:val="样式 表格 + 两端对齐"/>
    <w:basedOn w:val="a"/>
    <w:link w:val="Charffff1"/>
    <w:semiHidden/>
    <w:pPr>
      <w:keepNext/>
      <w:widowControl/>
      <w:tabs>
        <w:tab w:val="left" w:pos="3660"/>
      </w:tabs>
      <w:autoSpaceDN/>
      <w:snapToGrid w:val="0"/>
      <w:spacing w:before="100" w:beforeAutospacing="1" w:after="100" w:afterAutospacing="1"/>
      <w:ind w:firstLine="200"/>
      <w:jc w:val="left"/>
    </w:pPr>
    <w:rPr>
      <w:rFonts w:ascii="黑体" w:hAnsi="Arial"/>
      <w:kern w:val="0"/>
      <w:szCs w:val="28"/>
    </w:rPr>
  </w:style>
  <w:style w:type="character" w:customStyle="1" w:styleId="Charf">
    <w:name w:val="副标题 Char"/>
    <w:link w:val="aff0"/>
    <w:qFormat/>
    <w:rPr>
      <w:b/>
      <w:bCs/>
      <w:kern w:val="28"/>
      <w:sz w:val="24"/>
      <w:szCs w:val="32"/>
    </w:rPr>
  </w:style>
  <w:style w:type="character" w:customStyle="1" w:styleId="CharChar262">
    <w:name w:val="Char Char262"/>
    <w:qFormat/>
    <w:rPr>
      <w:rFonts w:ascii="Times New Roman" w:eastAsia="宋体" w:hAnsi="Times New Roman" w:cs="Times New Roman"/>
      <w:kern w:val="0"/>
      <w:sz w:val="28"/>
      <w:szCs w:val="28"/>
    </w:rPr>
  </w:style>
  <w:style w:type="character" w:customStyle="1" w:styleId="CharChar232">
    <w:name w:val="Char Char232"/>
    <w:qFormat/>
    <w:rPr>
      <w:rFonts w:ascii="Courier New" w:eastAsia="黑体" w:hAnsi="Courier New" w:cs="Times New Roman"/>
      <w:snapToGrid/>
      <w:sz w:val="21"/>
      <w:szCs w:val="21"/>
      <w:lang w:val="en-US" w:eastAsia="zh-CN" w:bidi="ar-SA"/>
    </w:rPr>
  </w:style>
  <w:style w:type="character" w:customStyle="1" w:styleId="4Char6">
    <w:name w:val="样式 标题 4 + 黑体 Char"/>
    <w:rPr>
      <w:rFonts w:ascii="Times New Roman" w:eastAsia="宋体" w:hAnsi="Times New Roman" w:cs="Times New Roman" w:hint="default"/>
      <w:b/>
      <w:kern w:val="2"/>
      <w:sz w:val="28"/>
      <w:szCs w:val="28"/>
    </w:rPr>
  </w:style>
  <w:style w:type="character" w:customStyle="1" w:styleId="font131">
    <w:name w:val="font131"/>
    <w:rPr>
      <w:rFonts w:ascii="Courier New" w:eastAsia="Courier New" w:hAnsi="Courier New" w:cs="Times New Roman" w:hint="eastAsia"/>
      <w:color w:val="000000"/>
      <w:sz w:val="22"/>
      <w:szCs w:val="22"/>
      <w:u w:val="none"/>
    </w:rPr>
  </w:style>
  <w:style w:type="character" w:customStyle="1" w:styleId="CharCharf8">
    <w:name w:val="嘉瑞科技正文 Char Char"/>
    <w:rPr>
      <w:rFonts w:ascii="宋体" w:eastAsia="宋体" w:hAnsi="宋体" w:cs="宋体" w:hint="eastAsia"/>
      <w:sz w:val="24"/>
      <w:szCs w:val="24"/>
    </w:rPr>
  </w:style>
  <w:style w:type="character" w:customStyle="1" w:styleId="fh1">
    <w:name w:val="fh1"/>
    <w:rPr>
      <w:color w:val="000000"/>
      <w:sz w:val="24"/>
      <w:szCs w:val="24"/>
      <w:u w:val="none"/>
    </w:rPr>
  </w:style>
  <w:style w:type="character" w:customStyle="1" w:styleId="130Char">
    <w:name w:val="样式130 Char"/>
    <w:rPr>
      <w:rFonts w:ascii="Times New Roman" w:eastAsia="宋体" w:hAnsi="Times New Roman" w:cs="Times New Roman"/>
      <w:color w:val="0000FF"/>
      <w:sz w:val="24"/>
      <w:szCs w:val="24"/>
      <w:u w:val="single"/>
    </w:rPr>
  </w:style>
  <w:style w:type="character" w:customStyle="1" w:styleId="font101">
    <w:name w:val="font101"/>
    <w:qFormat/>
    <w:rPr>
      <w:rFonts w:ascii="宋体" w:eastAsia="宋体" w:hAnsi="宋体" w:cs="Times New Roman" w:hint="eastAsia"/>
      <w:color w:val="000000"/>
      <w:sz w:val="24"/>
      <w:szCs w:val="24"/>
      <w:u w:val="none"/>
    </w:rPr>
  </w:style>
  <w:style w:type="character" w:customStyle="1" w:styleId="15Char0">
    <w:name w:val="正文正文正文 1.5 倍行距 Char"/>
    <w:link w:val="150"/>
    <w:qFormat/>
    <w:rPr>
      <w:rFonts w:ascii="宋体"/>
      <w:sz w:val="24"/>
      <w:szCs w:val="24"/>
    </w:rPr>
  </w:style>
  <w:style w:type="paragraph" w:customStyle="1" w:styleId="150">
    <w:name w:val="正文正文正文 1.5 倍行距"/>
    <w:basedOn w:val="a"/>
    <w:link w:val="15Char0"/>
    <w:qFormat/>
    <w:pPr>
      <w:autoSpaceDN/>
      <w:ind w:firstLine="480"/>
    </w:pPr>
    <w:rPr>
      <w:rFonts w:ascii="宋体"/>
      <w:kern w:val="0"/>
      <w:szCs w:val="24"/>
    </w:rPr>
  </w:style>
  <w:style w:type="character" w:customStyle="1" w:styleId="Char1a">
    <w:name w:val="批注框文本 Char1"/>
    <w:qFormat/>
    <w:rPr>
      <w:rFonts w:ascii="Times New Roman" w:eastAsia="宋体" w:hAnsi="Times New Roman"/>
      <w:sz w:val="18"/>
      <w:szCs w:val="18"/>
    </w:rPr>
  </w:style>
  <w:style w:type="character" w:customStyle="1" w:styleId="Char64">
    <w:name w:val="结束语 Char6"/>
    <w:rPr>
      <w:rFonts w:ascii="Times New Roman" w:eastAsia="宋体" w:hAnsi="Times New Roman" w:cs="Times New Roman"/>
      <w:kern w:val="2"/>
      <w:sz w:val="21"/>
      <w:szCs w:val="24"/>
    </w:rPr>
  </w:style>
  <w:style w:type="character" w:customStyle="1" w:styleId="p5">
    <w:name w:val="p5"/>
    <w:rPr>
      <w:rFonts w:ascii="宋体" w:eastAsia="宋体" w:hAnsi="宋体" w:cs="宋体" w:hint="eastAsia"/>
      <w:sz w:val="24"/>
      <w:szCs w:val="20"/>
    </w:rPr>
  </w:style>
  <w:style w:type="character" w:customStyle="1" w:styleId="Char65">
    <w:name w:val="签名 Char6"/>
    <w:rPr>
      <w:rFonts w:ascii="Times New Roman" w:eastAsia="宋体" w:hAnsi="Times New Roman" w:cs="Times New Roman"/>
      <w:kern w:val="2"/>
      <w:sz w:val="21"/>
      <w:szCs w:val="24"/>
    </w:rPr>
  </w:style>
  <w:style w:type="character" w:customStyle="1" w:styleId="p15">
    <w:name w:val="p15"/>
    <w:rPr>
      <w:rFonts w:ascii="宋体" w:eastAsia="宋体" w:hAnsi="宋体" w:cs="宋体"/>
      <w:kern w:val="2"/>
      <w:sz w:val="24"/>
      <w:szCs w:val="24"/>
      <w:lang w:val="en-US" w:eastAsia="zh-CN" w:bidi="ar-SA"/>
    </w:rPr>
  </w:style>
  <w:style w:type="character" w:customStyle="1" w:styleId="98CharChar">
    <w:name w:val="样式98 Char Char"/>
    <w:rPr>
      <w:rFonts w:ascii="宋体" w:eastAsia="宋体" w:hAnsi="宋体" w:cs="Courier New" w:hint="eastAsia"/>
      <w:b/>
      <w:color w:val="000000"/>
      <w:sz w:val="24"/>
      <w:szCs w:val="28"/>
    </w:rPr>
  </w:style>
  <w:style w:type="character" w:customStyle="1" w:styleId="Char29">
    <w:name w:val="明显引用 Char2"/>
    <w:uiPriority w:val="99"/>
    <w:rPr>
      <w:b/>
      <w:bCs/>
      <w:i/>
      <w:iCs/>
      <w:color w:val="4F81BD"/>
      <w:kern w:val="2"/>
      <w:sz w:val="24"/>
      <w:szCs w:val="22"/>
    </w:rPr>
  </w:style>
  <w:style w:type="character" w:customStyle="1" w:styleId="144Char">
    <w:name w:val="样式144 Char"/>
    <w:rPr>
      <w:rFonts w:ascii="Times New Roman" w:eastAsia="宋体" w:hAnsi="Times New Roman" w:cs="Times New Roman"/>
      <w:b/>
      <w:kern w:val="2"/>
      <w:sz w:val="24"/>
      <w:lang w:val="zh-CN"/>
    </w:rPr>
  </w:style>
  <w:style w:type="character" w:customStyle="1" w:styleId="14Char">
    <w:name w:val="1标题4级 Char"/>
    <w:link w:val="140"/>
    <w:rPr>
      <w:rFonts w:eastAsia="黑体"/>
      <w:kern w:val="2"/>
      <w:sz w:val="24"/>
      <w:szCs w:val="28"/>
    </w:rPr>
  </w:style>
  <w:style w:type="paragraph" w:customStyle="1" w:styleId="140">
    <w:name w:val="1标题4级"/>
    <w:basedOn w:val="a"/>
    <w:link w:val="14Char"/>
    <w:pPr>
      <w:keepNext/>
      <w:tabs>
        <w:tab w:val="left" w:pos="360"/>
      </w:tabs>
      <w:autoSpaceDN/>
      <w:adjustRightInd w:val="0"/>
      <w:snapToGrid w:val="0"/>
      <w:ind w:left="360" w:hangingChars="200" w:hanging="360"/>
      <w:textAlignment w:val="baseline"/>
      <w:outlineLvl w:val="3"/>
    </w:pPr>
    <w:rPr>
      <w:rFonts w:eastAsia="黑体"/>
      <w:szCs w:val="28"/>
    </w:rPr>
  </w:style>
  <w:style w:type="character" w:customStyle="1" w:styleId="CharCharChar4">
    <w:name w:val="生物质发电正文 Char Char Char"/>
    <w:rPr>
      <w:rFonts w:ascii="宋体" w:eastAsia="宋体" w:hAnsi="宋体" w:cs="宋体" w:hint="eastAsia"/>
      <w:bCs/>
      <w:sz w:val="24"/>
      <w:szCs w:val="24"/>
      <w:lang w:val="en-US" w:eastAsia="zh-CN" w:bidi="ar"/>
    </w:rPr>
  </w:style>
  <w:style w:type="character" w:customStyle="1" w:styleId="unnamed1">
    <w:name w:val="unnamed1"/>
  </w:style>
  <w:style w:type="character" w:customStyle="1" w:styleId="left">
    <w:name w:val="left"/>
    <w:qFormat/>
    <w:rPr>
      <w:rFonts w:ascii="Times New Roman" w:eastAsia="宋体" w:hAnsi="Times New Roman" w:cs="Times New Roman"/>
    </w:rPr>
  </w:style>
  <w:style w:type="character" w:customStyle="1" w:styleId="Charffff2">
    <w:name w:val="正 文 Char"/>
    <w:link w:val="afffff2"/>
    <w:rPr>
      <w:rFonts w:ascii="Courier New" w:eastAsia="Times New Roman" w:hAnsi="Courier New"/>
      <w:sz w:val="24"/>
    </w:rPr>
  </w:style>
  <w:style w:type="paragraph" w:customStyle="1" w:styleId="afffff2">
    <w:name w:val="正 文"/>
    <w:link w:val="Charffff2"/>
    <w:pPr>
      <w:widowControl w:val="0"/>
      <w:spacing w:line="480" w:lineRule="exact"/>
      <w:ind w:firstLine="471"/>
      <w:jc w:val="both"/>
    </w:pPr>
    <w:rPr>
      <w:rFonts w:ascii="Courier New" w:eastAsia="Times New Roman" w:hAnsi="Courier New"/>
      <w:sz w:val="24"/>
    </w:rPr>
  </w:style>
  <w:style w:type="character" w:customStyle="1" w:styleId="Char66">
    <w:name w:val="脚注文本 Char6"/>
    <w:rPr>
      <w:rFonts w:ascii="Times New Roman" w:eastAsia="宋体" w:hAnsi="Times New Roman" w:cs="Times New Roman"/>
      <w:kern w:val="2"/>
      <w:sz w:val="18"/>
      <w:szCs w:val="18"/>
    </w:rPr>
  </w:style>
  <w:style w:type="character" w:customStyle="1" w:styleId="22CharChar0">
    <w:name w:val="2标题2 Char Char"/>
    <w:rPr>
      <w:rFonts w:ascii="黑体" w:eastAsia="黑体" w:hAnsi="宋体" w:cs="宋体"/>
      <w:sz w:val="21"/>
      <w:szCs w:val="21"/>
      <w:lang w:val="en-US" w:eastAsia="zh-CN" w:bidi="ar-SA"/>
    </w:rPr>
  </w:style>
  <w:style w:type="character" w:customStyle="1" w:styleId="CharChar16">
    <w:name w:val="Char Char16"/>
    <w:qFormat/>
    <w:rPr>
      <w:rFonts w:ascii="Times New Roman" w:eastAsia="宋体" w:hAnsi="Times New Roman" w:cs="Times New Roman"/>
      <w:kern w:val="2"/>
      <w:sz w:val="21"/>
      <w:szCs w:val="24"/>
      <w:lang w:val="en-US" w:eastAsia="zh-CN" w:bidi="ar-SA"/>
    </w:rPr>
  </w:style>
  <w:style w:type="character" w:customStyle="1" w:styleId="Char67">
    <w:name w:val="纯文本 Char6"/>
    <w:rPr>
      <w:rFonts w:ascii="宋体" w:eastAsia="宋体" w:hAnsi="Courier New" w:cs="Courier New" w:hint="eastAsia"/>
      <w:kern w:val="2"/>
      <w:sz w:val="21"/>
      <w:szCs w:val="21"/>
    </w:rPr>
  </w:style>
  <w:style w:type="character" w:customStyle="1" w:styleId="Char1b">
    <w:name w:val="正文段落 Char1"/>
    <w:rPr>
      <w:rFonts w:ascii="Times New Roman" w:eastAsia="宋体" w:hAnsi="Times New Roman" w:cs="Times New Roman"/>
      <w:sz w:val="28"/>
      <w:lang w:val="en-US" w:eastAsia="zh-CN" w:bidi="ar-SA"/>
    </w:rPr>
  </w:style>
  <w:style w:type="character" w:customStyle="1" w:styleId="4h444Char1111111141111411">
    <w:name w:val="样式 标题 4h44标题 4 Char款标题1.1.1.11.1.1.1标题 4.1.1.1.1款标41.1...."/>
    <w:rPr>
      <w:rFonts w:eastAsia="仿宋_GB2312"/>
      <w:sz w:val="24"/>
      <w:szCs w:val="24"/>
    </w:rPr>
  </w:style>
  <w:style w:type="character" w:customStyle="1" w:styleId="GB23121">
    <w:name w:val="样式 仿宋_GB2312 四号1"/>
    <w:rPr>
      <w:rFonts w:ascii="黑体" w:eastAsia="黑体" w:hAnsi="Courier New" w:cs="Courier New" w:hint="eastAsia"/>
      <w:bCs/>
      <w:kern w:val="2"/>
      <w:sz w:val="24"/>
      <w:szCs w:val="24"/>
      <w:lang w:val="en-US" w:eastAsia="zh-CN" w:bidi="ar"/>
    </w:rPr>
  </w:style>
  <w:style w:type="character" w:customStyle="1" w:styleId="3CharChar2">
    <w:name w:val="物探标题3 Char Char"/>
    <w:rPr>
      <w:rFonts w:ascii="宋体" w:hAnsi="宋体"/>
      <w:b/>
      <w:bCs/>
      <w:color w:val="000000"/>
      <w:sz w:val="24"/>
      <w:szCs w:val="24"/>
    </w:rPr>
  </w:style>
  <w:style w:type="character" w:customStyle="1" w:styleId="1Char9">
    <w:name w:val="徐萍样式1 Char"/>
    <w:rPr>
      <w:rFonts w:ascii="宋体" w:eastAsia="宋体" w:hAnsi="宋体" w:cs="宋体" w:hint="eastAsia"/>
      <w:sz w:val="26"/>
      <w:szCs w:val="21"/>
      <w:lang w:val="en-US" w:eastAsia="zh-CN" w:bidi="ar"/>
    </w:rPr>
  </w:style>
  <w:style w:type="character" w:customStyle="1" w:styleId="4Char7">
    <w:name w:val="4 正文 Char"/>
    <w:link w:val="4b"/>
    <w:rPr>
      <w:kern w:val="2"/>
      <w:sz w:val="24"/>
      <w:szCs w:val="24"/>
    </w:rPr>
  </w:style>
  <w:style w:type="paragraph" w:customStyle="1" w:styleId="4b">
    <w:name w:val="4 正文"/>
    <w:basedOn w:val="a"/>
    <w:next w:val="a"/>
    <w:link w:val="4Char7"/>
    <w:pPr>
      <w:spacing w:line="300" w:lineRule="auto"/>
      <w:ind w:firstLine="200"/>
    </w:pPr>
    <w:rPr>
      <w:szCs w:val="24"/>
    </w:rPr>
  </w:style>
  <w:style w:type="character" w:customStyle="1" w:styleId="-Char0">
    <w:name w:val="图例-格式 Char"/>
    <w:link w:val="-0"/>
    <w:rPr>
      <w:b/>
      <w:sz w:val="24"/>
      <w:szCs w:val="21"/>
      <w:lang w:bidi="en-US"/>
    </w:rPr>
  </w:style>
  <w:style w:type="paragraph" w:customStyle="1" w:styleId="-0">
    <w:name w:val="图例-格式"/>
    <w:basedOn w:val="a"/>
    <w:link w:val="-Char0"/>
    <w:pPr>
      <w:widowControl/>
      <w:autoSpaceDN/>
      <w:adjustRightInd w:val="0"/>
      <w:snapToGrid w:val="0"/>
      <w:ind w:firstLineChars="0" w:firstLine="0"/>
      <w:jc w:val="center"/>
    </w:pPr>
    <w:rPr>
      <w:b/>
      <w:kern w:val="0"/>
      <w:szCs w:val="21"/>
      <w:lang w:bidi="en-US"/>
    </w:rPr>
  </w:style>
  <w:style w:type="character" w:customStyle="1" w:styleId="CharChar40">
    <w:name w:val="Char Char4"/>
    <w:qFormat/>
    <w:rPr>
      <w:kern w:val="2"/>
      <w:sz w:val="21"/>
      <w:szCs w:val="24"/>
      <w:shd w:val="clear" w:color="auto" w:fill="000080"/>
    </w:rPr>
  </w:style>
  <w:style w:type="character" w:customStyle="1" w:styleId="hb3CharChar">
    <w:name w:val="hb3 Char Char"/>
    <w:rPr>
      <w:rFonts w:ascii="宋体" w:eastAsia="宋体" w:hAnsi="宋体" w:cs="Times New Roman"/>
      <w:b/>
      <w:bCs/>
      <w:sz w:val="24"/>
      <w:szCs w:val="32"/>
    </w:rPr>
  </w:style>
  <w:style w:type="character" w:customStyle="1" w:styleId="Charffff3">
    <w:name w:val="【表头】 Char"/>
    <w:link w:val="afffff3"/>
    <w:rPr>
      <w:rFonts w:eastAsia="黑体"/>
      <w:sz w:val="24"/>
      <w:szCs w:val="24"/>
      <w:lang w:val="zh-CN"/>
    </w:rPr>
  </w:style>
  <w:style w:type="paragraph" w:customStyle="1" w:styleId="afffff3">
    <w:name w:val="【表头】"/>
    <w:basedOn w:val="a"/>
    <w:link w:val="Charffff3"/>
    <w:pPr>
      <w:autoSpaceDN/>
      <w:spacing w:before="120" w:line="240" w:lineRule="auto"/>
      <w:ind w:firstLine="200"/>
      <w:jc w:val="center"/>
    </w:pPr>
    <w:rPr>
      <w:rFonts w:eastAsia="黑体"/>
      <w:kern w:val="0"/>
      <w:szCs w:val="24"/>
      <w:lang w:val="zh-CN"/>
    </w:rPr>
  </w:style>
  <w:style w:type="character" w:customStyle="1" w:styleId="Charffff4">
    <w:name w:val="样式 题注 Char + 黑体 小四"/>
    <w:rPr>
      <w:rFonts w:ascii="黑体" w:eastAsia="黑体" w:hAnsi="宋体" w:cs="Courier New" w:hint="eastAsia"/>
      <w:kern w:val="2"/>
      <w:sz w:val="24"/>
      <w:lang w:val="en-US" w:eastAsia="zh-CN" w:bidi="ar"/>
    </w:rPr>
  </w:style>
  <w:style w:type="character" w:customStyle="1" w:styleId="Charffff5">
    <w:name w:val="表格内容 Char"/>
    <w:qFormat/>
    <w:rPr>
      <w:rFonts w:ascii="Times New Roman" w:eastAsia="宋体" w:hAnsi="Times New Roman" w:cs="Times New Roman"/>
      <w:kern w:val="0"/>
      <w:sz w:val="24"/>
      <w:szCs w:val="20"/>
    </w:rPr>
  </w:style>
  <w:style w:type="character" w:customStyle="1" w:styleId="Char0">
    <w:name w:val="宏文本 Char"/>
    <w:link w:val="a5"/>
    <w:qFormat/>
    <w:rPr>
      <w:rFonts w:ascii="Courier New" w:hAnsi="Courier New" w:cs="Courier New"/>
      <w:kern w:val="2"/>
      <w:sz w:val="24"/>
      <w:szCs w:val="24"/>
    </w:rPr>
  </w:style>
  <w:style w:type="character" w:customStyle="1" w:styleId="font81">
    <w:name w:val="font81"/>
    <w:rPr>
      <w:rFonts w:ascii="Times New Roman" w:eastAsia="宋体" w:hAnsi="Times New Roman" w:cs="Times New Roman" w:hint="default"/>
      <w:color w:val="000000"/>
      <w:sz w:val="14"/>
      <w:szCs w:val="14"/>
      <w:u w:val="none"/>
    </w:rPr>
  </w:style>
  <w:style w:type="character" w:customStyle="1" w:styleId="Charffff6">
    <w:name w:val="正文 + 黑体 Char"/>
    <w:rPr>
      <w:rFonts w:ascii="Courier New" w:eastAsia="宋体" w:hAnsi="Courier New" w:cs="Courier New" w:hint="default"/>
      <w:b/>
      <w:kern w:val="2"/>
      <w:sz w:val="32"/>
      <w:lang w:val="en-US" w:eastAsia="zh-CN" w:bidi="ar"/>
    </w:rPr>
  </w:style>
  <w:style w:type="character" w:customStyle="1" w:styleId="36614Char1">
    <w:name w:val="样式 标题 3 + 华文中宋 小三 段前: 6 磅 段后: 6 磅 行距: 多倍行距 1.4 字行 Char1"/>
    <w:rPr>
      <w:rFonts w:ascii="Courier New" w:eastAsia="Courier New" w:hAnsi="Courier New" w:cs="Courier New" w:hint="eastAsia"/>
      <w:b/>
      <w:color w:val="000000"/>
      <w:sz w:val="30"/>
      <w:szCs w:val="30"/>
    </w:rPr>
  </w:style>
  <w:style w:type="character" w:customStyle="1" w:styleId="1012Char">
    <w:name w:val="样式 样式 首行缩进:  1.01 厘米 + 首行缩进:  2 字符 Char"/>
    <w:link w:val="1012"/>
  </w:style>
  <w:style w:type="paragraph" w:customStyle="1" w:styleId="1012">
    <w:name w:val="样式 样式 首行缩进:  1.01 厘米 + 首行缩进:  2 字符"/>
    <w:basedOn w:val="a"/>
    <w:link w:val="1012Char"/>
    <w:pPr>
      <w:widowControl/>
      <w:autoSpaceDN/>
      <w:spacing w:line="312" w:lineRule="auto"/>
      <w:ind w:firstLine="200"/>
      <w:jc w:val="left"/>
    </w:pPr>
    <w:rPr>
      <w:kern w:val="0"/>
      <w:sz w:val="20"/>
      <w:szCs w:val="20"/>
    </w:rPr>
  </w:style>
  <w:style w:type="character" w:customStyle="1" w:styleId="TitleChar">
    <w:name w:val="Title Char"/>
    <w:qFormat/>
    <w:rPr>
      <w:rFonts w:ascii="Cambria" w:eastAsia="宋体" w:hAnsi="Cambria" w:cs="Times New Roman"/>
      <w:b/>
      <w:bCs/>
      <w:sz w:val="32"/>
      <w:szCs w:val="32"/>
    </w:rPr>
  </w:style>
  <w:style w:type="character" w:customStyle="1" w:styleId="main1">
    <w:name w:val="main1"/>
  </w:style>
  <w:style w:type="character" w:customStyle="1" w:styleId="63CharChar">
    <w:name w:val="样式63 Char Char"/>
    <w:rPr>
      <w:rFonts w:ascii="宋体" w:eastAsia="宋体" w:hAnsi="宋体" w:cs="宋体" w:hint="eastAsia"/>
      <w:color w:val="800080"/>
      <w:sz w:val="24"/>
      <w:szCs w:val="24"/>
    </w:rPr>
  </w:style>
  <w:style w:type="character" w:customStyle="1" w:styleId="3a">
    <w:name w:val="纯文本 字符3"/>
    <w:rPr>
      <w:rFonts w:ascii="宋体" w:eastAsia="宋体" w:hAnsi="Courier New" w:cs="Courier New"/>
      <w:kern w:val="2"/>
      <w:sz w:val="21"/>
      <w:szCs w:val="21"/>
    </w:rPr>
  </w:style>
  <w:style w:type="character" w:customStyle="1" w:styleId="4Char8">
    <w:name w:val="4级 Char"/>
    <w:link w:val="4c"/>
    <w:qFormat/>
    <w:rPr>
      <w:rFonts w:eastAsia="黑体"/>
      <w:b/>
      <w:bCs/>
      <w:sz w:val="24"/>
      <w:szCs w:val="24"/>
    </w:rPr>
  </w:style>
  <w:style w:type="paragraph" w:customStyle="1" w:styleId="4c">
    <w:name w:val="4级"/>
    <w:basedOn w:val="a"/>
    <w:link w:val="4Char8"/>
    <w:qFormat/>
    <w:pPr>
      <w:autoSpaceDN/>
      <w:spacing w:line="240" w:lineRule="auto"/>
      <w:ind w:firstLineChars="0" w:firstLine="0"/>
    </w:pPr>
    <w:rPr>
      <w:rFonts w:eastAsia="黑体"/>
      <w:b/>
      <w:bCs/>
      <w:kern w:val="0"/>
      <w:szCs w:val="24"/>
    </w:rPr>
  </w:style>
  <w:style w:type="character" w:customStyle="1" w:styleId="CharCharf9">
    <w:name w:val="正文文本 Char Char"/>
    <w:rPr>
      <w:rFonts w:eastAsia="宋体"/>
      <w:kern w:val="2"/>
      <w:sz w:val="21"/>
      <w:szCs w:val="24"/>
      <w:lang w:val="en-US" w:eastAsia="zh-CN" w:bidi="ar-SA"/>
    </w:rPr>
  </w:style>
  <w:style w:type="character" w:customStyle="1" w:styleId="front-11">
    <w:name w:val="front-11"/>
    <w:qFormat/>
    <w:rPr>
      <w:rFonts w:ascii="Times New Roman" w:eastAsia="宋体" w:hAnsi="Times New Roman" w:cs="Times New Roman"/>
      <w:sz w:val="26"/>
      <w:szCs w:val="26"/>
    </w:rPr>
  </w:style>
  <w:style w:type="character" w:customStyle="1" w:styleId="1Chara">
    <w:name w:val="1、哈哈 Char"/>
    <w:link w:val="1e"/>
    <w:rPr>
      <w:rFonts w:ascii="黑体" w:eastAsia="黑体" w:hAnsi="Courier New"/>
      <w:bCs/>
      <w:color w:val="698236"/>
      <w:sz w:val="28"/>
      <w:szCs w:val="28"/>
    </w:rPr>
  </w:style>
  <w:style w:type="paragraph" w:customStyle="1" w:styleId="1e">
    <w:name w:val="1、哈哈"/>
    <w:basedOn w:val="4"/>
    <w:next w:val="4"/>
    <w:link w:val="1Chara"/>
    <w:pPr>
      <w:keepNext/>
      <w:keepLines/>
      <w:tabs>
        <w:tab w:val="left" w:pos="851"/>
      </w:tabs>
      <w:autoSpaceDN/>
      <w:spacing w:beforeLines="50" w:afterLines="50" w:line="240" w:lineRule="auto"/>
      <w:ind w:firstLineChars="200" w:firstLine="562"/>
      <w:jc w:val="left"/>
    </w:pPr>
    <w:rPr>
      <w:rFonts w:ascii="黑体" w:hAnsi="Courier New"/>
      <w:b w:val="0"/>
      <w:color w:val="698236"/>
      <w:kern w:val="0"/>
      <w:sz w:val="28"/>
    </w:rPr>
  </w:style>
  <w:style w:type="character" w:customStyle="1" w:styleId="Charffff7">
    <w:name w:val="【图片】 Char"/>
    <w:link w:val="afffff4"/>
    <w:rPr>
      <w:rFonts w:ascii="宋体" w:hAnsi="宋体"/>
      <w:sz w:val="24"/>
    </w:rPr>
  </w:style>
  <w:style w:type="paragraph" w:customStyle="1" w:styleId="afffff4">
    <w:name w:val="【图片】"/>
    <w:next w:val="aff8"/>
    <w:link w:val="Charffff7"/>
    <w:pPr>
      <w:jc w:val="center"/>
    </w:pPr>
    <w:rPr>
      <w:rFonts w:ascii="宋体" w:hAnsi="宋体"/>
      <w:sz w:val="24"/>
    </w:rPr>
  </w:style>
  <w:style w:type="character" w:customStyle="1" w:styleId="Charffff8">
    <w:name w:val="表头文字 Char"/>
    <w:link w:val="afffff5"/>
    <w:qFormat/>
    <w:rPr>
      <w:rFonts w:ascii="Calibri" w:hAnsi="Calibri"/>
      <w:kern w:val="2"/>
      <w:sz w:val="28"/>
      <w:szCs w:val="24"/>
    </w:rPr>
  </w:style>
  <w:style w:type="paragraph" w:customStyle="1" w:styleId="afffff5">
    <w:name w:val="表头文字"/>
    <w:basedOn w:val="afd"/>
    <w:link w:val="Charffff8"/>
  </w:style>
  <w:style w:type="character" w:customStyle="1" w:styleId="1Charb">
    <w:name w:val="标题 1文章 Char"/>
    <w:rPr>
      <w:rFonts w:ascii="黑体" w:eastAsia="黑体" w:hAnsi="Courier New" w:cs="宋体" w:hint="eastAsia"/>
      <w:bCs/>
      <w:kern w:val="2"/>
      <w:sz w:val="36"/>
      <w:szCs w:val="36"/>
      <w:lang w:val="en-US" w:eastAsia="zh-CN" w:bidi="ar"/>
    </w:rPr>
  </w:style>
  <w:style w:type="character" w:customStyle="1" w:styleId="070706CharChar">
    <w:name w:val="070706正文样式 Char Char"/>
    <w:link w:val="070706"/>
    <w:rPr>
      <w:szCs w:val="24"/>
    </w:rPr>
  </w:style>
  <w:style w:type="paragraph" w:customStyle="1" w:styleId="070706">
    <w:name w:val="070706正文样式"/>
    <w:basedOn w:val="a"/>
    <w:link w:val="070706CharChar"/>
    <w:pPr>
      <w:autoSpaceDN/>
      <w:spacing w:after="120" w:line="240" w:lineRule="auto"/>
      <w:ind w:leftChars="200" w:left="420" w:firstLine="200"/>
    </w:pPr>
    <w:rPr>
      <w:kern w:val="0"/>
      <w:sz w:val="20"/>
      <w:szCs w:val="24"/>
    </w:rPr>
  </w:style>
  <w:style w:type="character" w:customStyle="1" w:styleId="H9Char2">
    <w:name w:val="H9 Char2"/>
    <w:rPr>
      <w:rFonts w:ascii="Arial" w:eastAsia="黑体" w:hAnsi="Arial" w:cs="Times New Roman"/>
      <w:sz w:val="21"/>
      <w:szCs w:val="21"/>
    </w:rPr>
  </w:style>
  <w:style w:type="character" w:customStyle="1" w:styleId="font121">
    <w:name w:val="font121"/>
    <w:rPr>
      <w:rFonts w:ascii="宋体" w:eastAsia="宋体" w:hAnsi="宋体" w:cs="Times New Roman" w:hint="eastAsia"/>
      <w:color w:val="000000"/>
      <w:sz w:val="24"/>
      <w:szCs w:val="24"/>
      <w:u w:val="none"/>
    </w:rPr>
  </w:style>
  <w:style w:type="character" w:customStyle="1" w:styleId="Charffff9">
    <w:name w:val="报告 Char"/>
    <w:link w:val="afffff6"/>
    <w:qFormat/>
    <w:locked/>
    <w:rPr>
      <w:sz w:val="24"/>
    </w:rPr>
  </w:style>
  <w:style w:type="paragraph" w:customStyle="1" w:styleId="afffff6">
    <w:name w:val="报告"/>
    <w:basedOn w:val="a"/>
    <w:link w:val="Charffff9"/>
    <w:qFormat/>
    <w:pPr>
      <w:widowControl/>
      <w:autoSpaceDE w:val="0"/>
      <w:adjustRightInd w:val="0"/>
      <w:ind w:firstLine="505"/>
      <w:jc w:val="left"/>
      <w:textAlignment w:val="baseline"/>
    </w:pPr>
    <w:rPr>
      <w:kern w:val="0"/>
      <w:szCs w:val="20"/>
    </w:rPr>
  </w:style>
  <w:style w:type="character" w:customStyle="1" w:styleId="bt21">
    <w:name w:val="bt21"/>
    <w:rPr>
      <w:rFonts w:ascii="黑体" w:eastAsia="黑体" w:hint="eastAsia"/>
      <w:sz w:val="24"/>
      <w:szCs w:val="24"/>
    </w:rPr>
  </w:style>
  <w:style w:type="character" w:customStyle="1" w:styleId="l17-z105">
    <w:name w:val="l17-z105"/>
  </w:style>
  <w:style w:type="character" w:customStyle="1" w:styleId="2Chare">
    <w:name w:val="首行缩进2字符 Char"/>
    <w:link w:val="2f2"/>
    <w:rPr>
      <w:rFonts w:ascii="宋体" w:hAnsi="宋体" w:cs="宋体"/>
      <w:sz w:val="24"/>
      <w:szCs w:val="24"/>
    </w:rPr>
  </w:style>
  <w:style w:type="paragraph" w:customStyle="1" w:styleId="2f2">
    <w:name w:val="首行缩进2字符"/>
    <w:basedOn w:val="a"/>
    <w:link w:val="2Chare"/>
    <w:pPr>
      <w:widowControl/>
      <w:autoSpaceDN/>
      <w:ind w:firstLine="200"/>
      <w:jc w:val="left"/>
    </w:pPr>
    <w:rPr>
      <w:rFonts w:ascii="宋体" w:hAnsi="宋体" w:cs="宋体"/>
      <w:kern w:val="0"/>
      <w:szCs w:val="24"/>
    </w:rPr>
  </w:style>
  <w:style w:type="character" w:customStyle="1" w:styleId="3Char8">
    <w:name w:val="样式 标题3 + 三号 Char"/>
    <w:rPr>
      <w:rFonts w:ascii="宋体" w:eastAsia="宋体" w:hAnsi="宋体" w:cs="宋体" w:hint="eastAsia"/>
      <w:b/>
      <w:kern w:val="2"/>
      <w:sz w:val="30"/>
      <w:szCs w:val="32"/>
      <w:lang w:val="en-US" w:eastAsia="zh-CN" w:bidi="ar"/>
    </w:rPr>
  </w:style>
  <w:style w:type="character" w:customStyle="1" w:styleId="Charffffa">
    <w:name w:val="我的正文 Char"/>
    <w:qFormat/>
    <w:locked/>
    <w:rPr>
      <w:rFonts w:ascii="Times New Roman" w:eastAsia="宋体" w:hAnsi="Times New Roman" w:cs="Times New Roman"/>
      <w:kern w:val="0"/>
      <w:sz w:val="28"/>
      <w:szCs w:val="24"/>
    </w:rPr>
  </w:style>
  <w:style w:type="character" w:customStyle="1" w:styleId="Char1c">
    <w:name w:val="信息标题 Char1"/>
    <w:rPr>
      <w:rFonts w:ascii="Cambria" w:eastAsia="宋体" w:hAnsi="Cambria" w:cs="Times New Roman"/>
      <w:kern w:val="0"/>
      <w:sz w:val="24"/>
      <w:szCs w:val="24"/>
      <w:shd w:val="pct20" w:color="auto" w:fill="auto"/>
    </w:rPr>
  </w:style>
  <w:style w:type="character" w:customStyle="1" w:styleId="aaaChar">
    <w:name w:val="aaa Char"/>
    <w:link w:val="aaa"/>
    <w:qFormat/>
    <w:rPr>
      <w:sz w:val="24"/>
    </w:rPr>
  </w:style>
  <w:style w:type="paragraph" w:customStyle="1" w:styleId="aaa">
    <w:name w:val="aaa"/>
    <w:basedOn w:val="a"/>
    <w:link w:val="aaaChar"/>
    <w:pPr>
      <w:widowControl/>
      <w:autoSpaceDN/>
      <w:snapToGrid w:val="0"/>
      <w:ind w:firstLine="480"/>
      <w:jc w:val="left"/>
    </w:pPr>
    <w:rPr>
      <w:kern w:val="0"/>
      <w:szCs w:val="20"/>
    </w:rPr>
  </w:style>
  <w:style w:type="character" w:customStyle="1" w:styleId="-Char1">
    <w:name w:val="表头-格式 Char"/>
    <w:link w:val="-1"/>
    <w:qFormat/>
    <w:rPr>
      <w:b/>
      <w:sz w:val="24"/>
      <w:szCs w:val="21"/>
      <w:lang w:bidi="en-US"/>
    </w:rPr>
  </w:style>
  <w:style w:type="paragraph" w:customStyle="1" w:styleId="-1">
    <w:name w:val="表头-格式"/>
    <w:basedOn w:val="a"/>
    <w:link w:val="-Char1"/>
    <w:pPr>
      <w:widowControl/>
      <w:autoSpaceDN/>
      <w:adjustRightInd w:val="0"/>
      <w:snapToGrid w:val="0"/>
      <w:spacing w:before="120" w:after="120" w:line="240" w:lineRule="auto"/>
      <w:ind w:firstLineChars="0" w:firstLine="0"/>
      <w:jc w:val="center"/>
    </w:pPr>
    <w:rPr>
      <w:b/>
      <w:kern w:val="0"/>
      <w:szCs w:val="21"/>
      <w:lang w:bidi="en-US"/>
    </w:rPr>
  </w:style>
  <w:style w:type="character" w:customStyle="1" w:styleId="2Char20">
    <w:name w:val="标题 2 Char2"/>
    <w:rPr>
      <w:rFonts w:ascii="等线 Light" w:eastAsia="等线 Light" w:hAnsi="等线 Light" w:cs="Times New Roman"/>
      <w:b/>
      <w:bCs/>
      <w:sz w:val="32"/>
      <w:szCs w:val="32"/>
    </w:rPr>
  </w:style>
  <w:style w:type="character" w:customStyle="1" w:styleId="CharChar53">
    <w:name w:val="Char Char53"/>
    <w:qFormat/>
    <w:rPr>
      <w:rFonts w:ascii="Times New Roman" w:eastAsia="宋体" w:hAnsi="Times New Roman" w:cs="Times New Roman"/>
      <w:bCs/>
      <w:snapToGrid/>
      <w:sz w:val="24"/>
      <w:szCs w:val="26"/>
      <w:lang w:val="en-US" w:eastAsia="zh-CN" w:bidi="ar-SA"/>
    </w:rPr>
  </w:style>
  <w:style w:type="character" w:customStyle="1" w:styleId="font2">
    <w:name w:val="font2"/>
    <w:rPr>
      <w:color w:val="336633"/>
      <w:sz w:val="21"/>
    </w:rPr>
  </w:style>
  <w:style w:type="character" w:customStyle="1" w:styleId="font111">
    <w:name w:val="font111"/>
    <w:rPr>
      <w:rFonts w:ascii="宋体" w:eastAsia="宋体" w:hAnsi="宋体" w:cs="Times New Roman" w:hint="eastAsia"/>
      <w:b/>
      <w:bCs/>
      <w:color w:val="000000"/>
      <w:sz w:val="24"/>
      <w:szCs w:val="24"/>
      <w:u w:val="none"/>
    </w:rPr>
  </w:style>
  <w:style w:type="character" w:customStyle="1" w:styleId="87Char">
    <w:name w:val="8.7正文格式 Char"/>
    <w:link w:val="87"/>
    <w:rPr>
      <w:rFonts w:cs="宋体"/>
      <w:sz w:val="28"/>
    </w:rPr>
  </w:style>
  <w:style w:type="paragraph" w:customStyle="1" w:styleId="87">
    <w:name w:val="8.7正文格式"/>
    <w:basedOn w:val="a"/>
    <w:link w:val="87Char"/>
    <w:pPr>
      <w:widowControl/>
      <w:autoSpaceDN/>
      <w:spacing w:line="500" w:lineRule="exact"/>
      <w:ind w:firstLine="560"/>
      <w:jc w:val="left"/>
    </w:pPr>
    <w:rPr>
      <w:rFonts w:cs="宋体"/>
      <w:kern w:val="0"/>
      <w:sz w:val="28"/>
      <w:szCs w:val="20"/>
    </w:rPr>
  </w:style>
  <w:style w:type="character" w:customStyle="1" w:styleId="Char2a">
    <w:name w:val="标题 Char2"/>
    <w:rPr>
      <w:rFonts w:ascii="Cambria" w:eastAsia="宋体" w:hAnsi="Cambria" w:cs="Times New Roman"/>
      <w:b/>
      <w:bCs/>
      <w:kern w:val="0"/>
      <w:sz w:val="32"/>
      <w:szCs w:val="32"/>
    </w:rPr>
  </w:style>
  <w:style w:type="character" w:customStyle="1" w:styleId="6Char0">
    <w:name w:val="6表(图)头(治) Char"/>
    <w:link w:val="62"/>
    <w:rPr>
      <w:rFonts w:eastAsia="黑体"/>
      <w:b/>
      <w:sz w:val="28"/>
      <w:lang w:val="en-US" w:eastAsia="zh-CN" w:bidi="ar-SA"/>
    </w:rPr>
  </w:style>
  <w:style w:type="paragraph" w:customStyle="1" w:styleId="62">
    <w:name w:val="6表(图)头(治)"/>
    <w:next w:val="a"/>
    <w:link w:val="6Char0"/>
    <w:pPr>
      <w:widowControl w:val="0"/>
      <w:spacing w:line="360" w:lineRule="auto"/>
      <w:jc w:val="center"/>
    </w:pPr>
    <w:rPr>
      <w:rFonts w:eastAsia="黑体"/>
      <w:b/>
      <w:sz w:val="28"/>
    </w:rPr>
  </w:style>
  <w:style w:type="character" w:customStyle="1" w:styleId="zhangChar">
    <w:name w:val="zhang正文 Char"/>
    <w:link w:val="zhang"/>
    <w:rPr>
      <w:rFonts w:eastAsia="楷体_GB2312"/>
      <w:sz w:val="28"/>
    </w:rPr>
  </w:style>
  <w:style w:type="paragraph" w:customStyle="1" w:styleId="zhang">
    <w:name w:val="zhang正文"/>
    <w:basedOn w:val="af3"/>
    <w:link w:val="zhangChar"/>
    <w:pPr>
      <w:widowControl/>
      <w:autoSpaceDE w:val="0"/>
      <w:autoSpaceDN w:val="0"/>
      <w:adjustRightInd w:val="0"/>
      <w:snapToGrid w:val="0"/>
      <w:spacing w:line="360" w:lineRule="auto"/>
      <w:ind w:firstLineChars="0" w:firstLine="539"/>
      <w:jc w:val="left"/>
      <w:textAlignment w:val="baseline"/>
    </w:pPr>
    <w:rPr>
      <w:rFonts w:eastAsia="楷体_GB2312"/>
      <w:kern w:val="0"/>
    </w:rPr>
  </w:style>
  <w:style w:type="character" w:customStyle="1" w:styleId="2CharChar3">
    <w:name w:val="三号宋体居中行距2倍 Char Char"/>
    <w:rPr>
      <w:rFonts w:ascii="Courier New" w:eastAsia="宋体" w:hAnsi="Courier New" w:cs="Times New Roman" w:hint="default"/>
      <w:b/>
      <w:kern w:val="0"/>
      <w:sz w:val="32"/>
      <w:szCs w:val="32"/>
    </w:rPr>
  </w:style>
  <w:style w:type="character" w:customStyle="1" w:styleId="1f">
    <w:name w:val="不明显参考1"/>
    <w:uiPriority w:val="31"/>
    <w:rPr>
      <w:smallCaps/>
      <w:szCs w:val="20"/>
    </w:rPr>
  </w:style>
  <w:style w:type="character" w:customStyle="1" w:styleId="GH108CharChar">
    <w:name w:val="GH1_08段落文字 Char Char"/>
    <w:link w:val="GH108"/>
    <w:rPr>
      <w:rFonts w:ascii="Cambria" w:hAnsi="Cambria"/>
      <w:sz w:val="24"/>
      <w:szCs w:val="24"/>
    </w:rPr>
  </w:style>
  <w:style w:type="paragraph" w:customStyle="1" w:styleId="GH108">
    <w:name w:val="GH1_08段落文字"/>
    <w:link w:val="GH108CharChar"/>
    <w:pPr>
      <w:spacing w:after="200" w:line="360" w:lineRule="auto"/>
      <w:ind w:firstLineChars="200" w:firstLine="200"/>
      <w:jc w:val="both"/>
    </w:pPr>
    <w:rPr>
      <w:rFonts w:ascii="Cambria" w:hAnsi="Cambria"/>
      <w:sz w:val="24"/>
      <w:szCs w:val="24"/>
    </w:rPr>
  </w:style>
  <w:style w:type="character" w:customStyle="1" w:styleId="tableChar">
    <w:name w:val="table Char"/>
    <w:rPr>
      <w:rFonts w:ascii="宋体" w:eastAsia="宋体"/>
      <w:color w:val="000000"/>
      <w:sz w:val="24"/>
      <w:lang w:val="en-US" w:eastAsia="zh-CN" w:bidi="ar-SA"/>
    </w:rPr>
  </w:style>
  <w:style w:type="character" w:customStyle="1" w:styleId="Charffffb">
    <w:name w:val="上标 Char"/>
    <w:link w:val="afffff7"/>
    <w:rPr>
      <w:rFonts w:ascii="Cambria" w:hAnsi="Cambria"/>
      <w:sz w:val="24"/>
      <w:szCs w:val="24"/>
      <w:vertAlign w:val="superscript"/>
    </w:rPr>
  </w:style>
  <w:style w:type="paragraph" w:customStyle="1" w:styleId="afffff7">
    <w:name w:val="上标"/>
    <w:next w:val="a"/>
    <w:link w:val="Charffffb"/>
    <w:pPr>
      <w:spacing w:after="200" w:line="276" w:lineRule="auto"/>
      <w:ind w:firstLine="480"/>
    </w:pPr>
    <w:rPr>
      <w:rFonts w:ascii="Cambria" w:hAnsi="Cambria"/>
      <w:sz w:val="24"/>
      <w:szCs w:val="24"/>
      <w:vertAlign w:val="superscript"/>
    </w:rPr>
  </w:style>
  <w:style w:type="character" w:customStyle="1" w:styleId="01Char0">
    <w:name w:val="正文01 Char"/>
    <w:link w:val="01"/>
    <w:qFormat/>
    <w:locked/>
    <w:rPr>
      <w:kern w:val="2"/>
      <w:sz w:val="24"/>
      <w:szCs w:val="24"/>
    </w:rPr>
  </w:style>
  <w:style w:type="paragraph" w:customStyle="1" w:styleId="01">
    <w:name w:val="正文01"/>
    <w:basedOn w:val="a"/>
    <w:link w:val="01Char0"/>
    <w:qFormat/>
    <w:pPr>
      <w:spacing w:before="60" w:line="460" w:lineRule="exact"/>
      <w:ind w:firstLine="200"/>
    </w:pPr>
    <w:rPr>
      <w:szCs w:val="24"/>
    </w:rPr>
  </w:style>
  <w:style w:type="character" w:customStyle="1" w:styleId="CharCharfa">
    <w:name w:val="表格 Char Char"/>
    <w:qFormat/>
    <w:rPr>
      <w:color w:val="0000FF"/>
      <w:spacing w:val="-8"/>
      <w:szCs w:val="21"/>
      <w:lang w:bidi="ar-SA"/>
    </w:rPr>
  </w:style>
  <w:style w:type="character" w:customStyle="1" w:styleId="MY3Char">
    <w:name w:val="MY标题3 Char"/>
    <w:link w:val="MY3"/>
    <w:rPr>
      <w:rFonts w:ascii="Calibri" w:eastAsia="黑体" w:hAnsi="宋体" w:cs="宋体"/>
      <w:b/>
      <w:iCs/>
      <w:smallCaps/>
      <w:color w:val="000000"/>
      <w:spacing w:val="5"/>
      <w:sz w:val="28"/>
    </w:rPr>
  </w:style>
  <w:style w:type="paragraph" w:customStyle="1" w:styleId="MY3">
    <w:name w:val="MY标题3"/>
    <w:basedOn w:val="3"/>
    <w:link w:val="MY3Char"/>
    <w:pPr>
      <w:widowControl/>
      <w:tabs>
        <w:tab w:val="left" w:pos="1135"/>
      </w:tabs>
      <w:autoSpaceDN/>
      <w:adjustRightInd w:val="0"/>
      <w:snapToGrid w:val="0"/>
      <w:spacing w:before="156" w:after="156"/>
      <w:ind w:left="1135" w:hanging="851"/>
      <w:jc w:val="left"/>
    </w:pPr>
    <w:rPr>
      <w:rFonts w:ascii="Calibri" w:hAnsi="宋体" w:cs="宋体"/>
      <w:bCs w:val="0"/>
      <w:iCs/>
      <w:smallCaps/>
      <w:color w:val="000000"/>
      <w:spacing w:val="5"/>
      <w:kern w:val="0"/>
      <w:szCs w:val="20"/>
    </w:rPr>
  </w:style>
  <w:style w:type="character" w:customStyle="1" w:styleId="CharCharfb">
    <w:name w:val="文章正文文字 Char Char"/>
    <w:link w:val="Charffffc"/>
    <w:qFormat/>
    <w:rPr>
      <w:sz w:val="24"/>
      <w:szCs w:val="24"/>
    </w:rPr>
  </w:style>
  <w:style w:type="paragraph" w:customStyle="1" w:styleId="Charffffc">
    <w:name w:val="文章正文文字 Char"/>
    <w:basedOn w:val="a"/>
    <w:link w:val="CharCharfb"/>
    <w:pPr>
      <w:widowControl/>
      <w:autoSpaceDN/>
      <w:spacing w:line="520" w:lineRule="exact"/>
      <w:ind w:firstLine="200"/>
      <w:jc w:val="left"/>
    </w:pPr>
    <w:rPr>
      <w:kern w:val="0"/>
      <w:szCs w:val="24"/>
    </w:rPr>
  </w:style>
  <w:style w:type="character" w:customStyle="1" w:styleId="17CharChar">
    <w:name w:val="样式17 Char Char"/>
    <w:rPr>
      <w:rFonts w:ascii="宋体" w:eastAsia="黑体" w:hAnsi="宋体" w:cs="宋体" w:hint="eastAsia"/>
      <w:b/>
      <w:sz w:val="24"/>
      <w:szCs w:val="24"/>
    </w:rPr>
  </w:style>
  <w:style w:type="character" w:customStyle="1" w:styleId="CharCharfc">
    <w:name w:val="我 Char Char"/>
    <w:rPr>
      <w:rFonts w:ascii="Times New Roman" w:eastAsia="宋体" w:hAnsi="Times New Roman" w:cs="宋体"/>
      <w:bCs/>
      <w:spacing w:val="20"/>
      <w:kern w:val="2"/>
      <w:sz w:val="28"/>
      <w:szCs w:val="28"/>
    </w:rPr>
  </w:style>
  <w:style w:type="character" w:customStyle="1" w:styleId="CharCharfd">
    <w:name w:val="正文格式 Char Char"/>
    <w:rPr>
      <w:rFonts w:ascii="仿宋_GB2312" w:eastAsia="仿宋_GB2312" w:hAnsi="Times New Roman" w:cs="Times New Roman"/>
      <w:sz w:val="28"/>
      <w:szCs w:val="28"/>
    </w:rPr>
  </w:style>
  <w:style w:type="character" w:customStyle="1" w:styleId="cucd-1Char">
    <w:name w:val="cucd-1 Char"/>
    <w:link w:val="cucd-1"/>
    <w:rPr>
      <w:rFonts w:ascii="Cambria" w:eastAsia="黑体" w:hAnsi="Cambria"/>
      <w:b/>
      <w:sz w:val="36"/>
      <w:szCs w:val="24"/>
    </w:rPr>
  </w:style>
  <w:style w:type="paragraph" w:customStyle="1" w:styleId="cucd-1">
    <w:name w:val="cucd-1"/>
    <w:next w:val="cucd-2"/>
    <w:link w:val="cucd-1Char"/>
    <w:pPr>
      <w:pageBreakBefore/>
      <w:tabs>
        <w:tab w:val="left" w:pos="425"/>
      </w:tabs>
      <w:spacing w:beforeLines="100" w:afterLines="50" w:after="200" w:line="360" w:lineRule="auto"/>
      <w:ind w:left="425" w:hanging="425"/>
      <w:jc w:val="center"/>
      <w:outlineLvl w:val="0"/>
    </w:pPr>
    <w:rPr>
      <w:rFonts w:ascii="Cambria" w:eastAsia="黑体" w:hAnsi="Cambria"/>
      <w:b/>
      <w:sz w:val="36"/>
      <w:szCs w:val="24"/>
    </w:rPr>
  </w:style>
  <w:style w:type="paragraph" w:customStyle="1" w:styleId="cucd-2">
    <w:name w:val="cucd-2"/>
    <w:next w:val="cucd-3"/>
    <w:link w:val="cucd-2Char1"/>
    <w:pPr>
      <w:tabs>
        <w:tab w:val="left" w:pos="567"/>
      </w:tabs>
      <w:spacing w:after="200" w:line="360" w:lineRule="auto"/>
      <w:ind w:left="567" w:hanging="567"/>
      <w:outlineLvl w:val="1"/>
    </w:pPr>
    <w:rPr>
      <w:rFonts w:ascii="Cambria" w:eastAsia="黑体" w:hAnsi="Cambria"/>
      <w:b/>
      <w:sz w:val="30"/>
      <w:szCs w:val="24"/>
    </w:rPr>
  </w:style>
  <w:style w:type="character" w:customStyle="1" w:styleId="HTMLChar2">
    <w:name w:val="HTML 地址 Char2"/>
    <w:uiPriority w:val="99"/>
    <w:semiHidden/>
    <w:rPr>
      <w:rFonts w:ascii="Calibri" w:eastAsia="宋体" w:hAnsi="Calibri" w:cs="Times New Roman"/>
      <w:i/>
      <w:iCs/>
      <w:kern w:val="0"/>
      <w:sz w:val="24"/>
      <w:szCs w:val="24"/>
    </w:rPr>
  </w:style>
  <w:style w:type="character" w:customStyle="1" w:styleId="2Charf">
    <w:name w:val="样式2 Char"/>
    <w:link w:val="2f3"/>
    <w:qFormat/>
    <w:rPr>
      <w:rFonts w:eastAsia="黑体"/>
      <w:sz w:val="28"/>
      <w:szCs w:val="24"/>
    </w:rPr>
  </w:style>
  <w:style w:type="paragraph" w:customStyle="1" w:styleId="2f3">
    <w:name w:val="样式2"/>
    <w:basedOn w:val="a"/>
    <w:link w:val="2Charf"/>
    <w:qFormat/>
    <w:pPr>
      <w:spacing w:line="460" w:lineRule="exact"/>
    </w:pPr>
    <w:rPr>
      <w:rFonts w:eastAsia="黑体"/>
      <w:kern w:val="0"/>
      <w:sz w:val="28"/>
      <w:szCs w:val="24"/>
    </w:rPr>
  </w:style>
  <w:style w:type="character" w:customStyle="1" w:styleId="Char56">
    <w:name w:val="结束语 Char5"/>
    <w:rPr>
      <w:rFonts w:ascii="Times New Roman" w:eastAsia="宋体" w:hAnsi="Times New Roman" w:cs="Times New Roman"/>
      <w:kern w:val="2"/>
      <w:sz w:val="21"/>
      <w:szCs w:val="22"/>
    </w:rPr>
  </w:style>
  <w:style w:type="character" w:customStyle="1" w:styleId="3Char9">
    <w:name w:val="自动3 Char"/>
    <w:link w:val="3b"/>
    <w:rPr>
      <w:rFonts w:ascii="宋体" w:hAnsi="宋体" w:cs="Arial Unicode MS"/>
      <w:b/>
      <w:color w:val="000000"/>
      <w:sz w:val="24"/>
      <w:szCs w:val="24"/>
    </w:rPr>
  </w:style>
  <w:style w:type="paragraph" w:customStyle="1" w:styleId="3b">
    <w:name w:val="自动3"/>
    <w:basedOn w:val="a"/>
    <w:link w:val="3Char9"/>
    <w:pPr>
      <w:keepNext/>
      <w:keepLines/>
      <w:widowControl/>
      <w:tabs>
        <w:tab w:val="left" w:pos="1418"/>
      </w:tabs>
      <w:autoSpaceDN/>
      <w:spacing w:beforeLines="50" w:afterLines="50"/>
      <w:ind w:left="1418" w:hanging="567"/>
      <w:jc w:val="left"/>
      <w:outlineLvl w:val="2"/>
    </w:pPr>
    <w:rPr>
      <w:rFonts w:ascii="宋体" w:hAnsi="宋体" w:cs="Arial Unicode MS"/>
      <w:b/>
      <w:color w:val="000000"/>
      <w:kern w:val="0"/>
      <w:szCs w:val="24"/>
    </w:rPr>
  </w:style>
  <w:style w:type="character" w:customStyle="1" w:styleId="1Charc">
    <w:name w:val="1级标题 Char"/>
    <w:link w:val="1f0"/>
    <w:qFormat/>
    <w:rPr>
      <w:rFonts w:ascii="黑体" w:eastAsia="黑体" w:cs="宋体"/>
      <w:bCs/>
      <w:smallCaps/>
      <w:spacing w:val="5"/>
      <w:sz w:val="32"/>
    </w:rPr>
  </w:style>
  <w:style w:type="paragraph" w:customStyle="1" w:styleId="1f0">
    <w:name w:val="1级标题"/>
    <w:basedOn w:val="11111h111Char1CharCharCharCh"/>
    <w:link w:val="1Charc"/>
    <w:qFormat/>
    <w:pPr>
      <w:keepNext w:val="0"/>
      <w:keepLines w:val="0"/>
      <w:widowControl/>
      <w:tabs>
        <w:tab w:val="left" w:pos="432"/>
      </w:tabs>
      <w:autoSpaceDN/>
      <w:ind w:left="0" w:firstLine="0"/>
      <w:contextualSpacing/>
      <w:jc w:val="left"/>
    </w:pPr>
    <w:rPr>
      <w:rFonts w:ascii="黑体"/>
      <w:bCs/>
      <w:smallCaps/>
      <w:spacing w:val="5"/>
      <w:kern w:val="0"/>
    </w:rPr>
  </w:style>
  <w:style w:type="paragraph" w:customStyle="1" w:styleId="11111h111Char1CharCharCharCh">
    <w:name w:val="样式 标题 11.标题 1一、1 南陵标题 1h11.标题 1 Char标题 1 Char Char Char Ch..."/>
    <w:basedOn w:val="1"/>
    <w:qFormat/>
    <w:pPr>
      <w:ind w:left="432" w:hanging="432"/>
    </w:pPr>
    <w:rPr>
      <w:rFonts w:cs="宋体"/>
      <w:b w:val="0"/>
      <w:bCs w:val="0"/>
      <w:szCs w:val="20"/>
    </w:rPr>
  </w:style>
  <w:style w:type="character" w:customStyle="1" w:styleId="1f1">
    <w:name w:val="书籍标题1"/>
    <w:uiPriority w:val="33"/>
    <w:rPr>
      <w:i/>
      <w:iCs/>
      <w:smallCaps/>
      <w:spacing w:val="5"/>
      <w:szCs w:val="20"/>
    </w:rPr>
  </w:style>
  <w:style w:type="character" w:customStyle="1" w:styleId="Charffff0">
    <w:name w:val="第一条 Char"/>
    <w:link w:val="afffff0"/>
    <w:uiPriority w:val="99"/>
    <w:rPr>
      <w:sz w:val="24"/>
      <w:szCs w:val="24"/>
      <w:lang w:val="zh-CN"/>
    </w:rPr>
  </w:style>
  <w:style w:type="character" w:customStyle="1" w:styleId="fontstyle01">
    <w:name w:val="fontstyle01"/>
    <w:qFormat/>
    <w:rPr>
      <w:rFonts w:ascii="宋体" w:eastAsia="宋体" w:hAnsi="宋体" w:cs="宋体"/>
      <w:color w:val="000000"/>
      <w:sz w:val="24"/>
      <w:szCs w:val="24"/>
    </w:rPr>
  </w:style>
  <w:style w:type="character" w:customStyle="1" w:styleId="nota">
    <w:name w:val="nota"/>
    <w:rPr>
      <w:i/>
      <w:iCs/>
      <w:sz w:val="20"/>
    </w:rPr>
  </w:style>
  <w:style w:type="character" w:customStyle="1" w:styleId="33Char">
    <w:name w:val="样式33 Char"/>
    <w:link w:val="330"/>
    <w:qFormat/>
    <w:rPr>
      <w:sz w:val="24"/>
      <w:szCs w:val="28"/>
    </w:rPr>
  </w:style>
  <w:style w:type="paragraph" w:customStyle="1" w:styleId="330">
    <w:name w:val="样式33"/>
    <w:basedOn w:val="a"/>
    <w:link w:val="33Char"/>
    <w:pPr>
      <w:keepNext/>
      <w:keepLines/>
      <w:widowControl/>
      <w:tabs>
        <w:tab w:val="left" w:pos="720"/>
        <w:tab w:val="left" w:pos="900"/>
      </w:tabs>
      <w:autoSpaceDN/>
      <w:spacing w:beforeLines="50" w:afterLines="50"/>
      <w:ind w:left="708" w:hanging="708"/>
      <w:jc w:val="left"/>
      <w:outlineLvl w:val="3"/>
    </w:pPr>
    <w:rPr>
      <w:kern w:val="0"/>
      <w:szCs w:val="28"/>
    </w:rPr>
  </w:style>
  <w:style w:type="character" w:customStyle="1" w:styleId="4CharCharChar">
    <w:name w:val="标题4 Char Char Char"/>
    <w:rPr>
      <w:rFonts w:ascii="宋体" w:eastAsia="宋体" w:hAnsi="宋体" w:cs="宋体" w:hint="eastAsia"/>
      <w:sz w:val="28"/>
      <w:szCs w:val="28"/>
      <w:lang w:val="en-US" w:eastAsia="zh-CN" w:bidi="ar"/>
    </w:rPr>
  </w:style>
  <w:style w:type="character" w:customStyle="1" w:styleId="3Char21">
    <w:name w:val="正文文本缩进 3 Char2"/>
    <w:rPr>
      <w:sz w:val="16"/>
      <w:szCs w:val="16"/>
    </w:rPr>
  </w:style>
  <w:style w:type="character" w:customStyle="1" w:styleId="H9Char">
    <w:name w:val="H9 Char"/>
    <w:rPr>
      <w:rFonts w:ascii="Arial" w:eastAsia="黑体" w:hAnsi="Arial"/>
      <w:kern w:val="2"/>
      <w:sz w:val="21"/>
      <w:szCs w:val="21"/>
      <w:lang w:val="en-US" w:eastAsia="zh-CN" w:bidi="ar-SA"/>
    </w:rPr>
  </w:style>
  <w:style w:type="character" w:customStyle="1" w:styleId="1Char10">
    <w:name w:val="段落1 Char1"/>
    <w:link w:val="1f2"/>
    <w:locked/>
    <w:rPr>
      <w:bCs/>
      <w:spacing w:val="6"/>
      <w:kern w:val="2"/>
      <w:sz w:val="24"/>
      <w:szCs w:val="22"/>
    </w:rPr>
  </w:style>
  <w:style w:type="paragraph" w:customStyle="1" w:styleId="1f2">
    <w:name w:val="段落1"/>
    <w:basedOn w:val="a"/>
    <w:link w:val="1Char10"/>
    <w:pPr>
      <w:adjustRightInd w:val="0"/>
      <w:spacing w:before="120" w:after="120"/>
      <w:ind w:firstLine="504"/>
      <w:textAlignment w:val="baseline"/>
    </w:pPr>
    <w:rPr>
      <w:bCs/>
      <w:spacing w:val="6"/>
    </w:rPr>
  </w:style>
  <w:style w:type="character" w:customStyle="1" w:styleId="83CharChar">
    <w:name w:val="样式83 Char Char"/>
    <w:rPr>
      <w:rFonts w:ascii="宋体" w:eastAsia="宋体" w:hAnsi="宋体" w:cs="宋体" w:hint="eastAsia"/>
      <w:b/>
      <w:color w:val="000000"/>
      <w:sz w:val="24"/>
      <w:szCs w:val="32"/>
    </w:rPr>
  </w:style>
  <w:style w:type="character" w:customStyle="1" w:styleId="4Char">
    <w:name w:val="标题 4 Char"/>
    <w:aliases w:val="标题 14 Char,四 Char1,款标题1.1.1.1 Char,1.1.1.1标题 4 Char2,标题 4.1.1.1.1 Char,款 Char,四级标题，黑粗，小四，序号 Char,H4 Char1,h4 sub sub heading Char1,款标题 Char,H41 Char,H42 Char1,u4 Char1,H43 Char1,H411 Char1,H421 Char1,u41 Char1,H44 Char1,H412 Char1,H422 Char1"/>
    <w:link w:val="4"/>
    <w:uiPriority w:val="9"/>
    <w:qFormat/>
    <w:rPr>
      <w:rFonts w:ascii="Times New Roman" w:eastAsia="黑体" w:hAnsi="Times New Roman" w:cs="Times New Roman"/>
      <w:b/>
      <w:kern w:val="44"/>
      <w:sz w:val="24"/>
      <w:szCs w:val="28"/>
    </w:rPr>
  </w:style>
  <w:style w:type="character" w:customStyle="1" w:styleId="-Char2">
    <w:name w:val="易-四级标题 Char"/>
    <w:link w:val="-2"/>
    <w:rPr>
      <w:rFonts w:eastAsia="黑体"/>
      <w:bCs/>
      <w:sz w:val="24"/>
      <w:szCs w:val="28"/>
      <w:lang w:val="zh-CN"/>
    </w:rPr>
  </w:style>
  <w:style w:type="paragraph" w:customStyle="1" w:styleId="-2">
    <w:name w:val="易-四级标题"/>
    <w:basedOn w:val="a"/>
    <w:link w:val="-Char2"/>
    <w:pPr>
      <w:keepNext/>
      <w:keepLines/>
      <w:widowControl/>
      <w:tabs>
        <w:tab w:val="left" w:pos="900"/>
        <w:tab w:val="left" w:pos="1080"/>
        <w:tab w:val="left" w:pos="1276"/>
        <w:tab w:val="left" w:pos="1680"/>
        <w:tab w:val="left" w:pos="2125"/>
      </w:tabs>
      <w:autoSpaceDN/>
      <w:ind w:firstLine="200"/>
      <w:outlineLvl w:val="3"/>
    </w:pPr>
    <w:rPr>
      <w:rFonts w:eastAsia="黑体"/>
      <w:bCs/>
      <w:kern w:val="0"/>
      <w:szCs w:val="28"/>
      <w:lang w:val="zh-CN"/>
    </w:rPr>
  </w:style>
  <w:style w:type="character" w:customStyle="1" w:styleId="2Charf0">
    <w:name w:val="样式 标题 2 + 非加粗 Char"/>
    <w:rPr>
      <w:rFonts w:eastAsia="黑体"/>
      <w:b/>
      <w:bCs/>
      <w:kern w:val="2"/>
      <w:sz w:val="32"/>
      <w:szCs w:val="32"/>
      <w:lang w:val="en-US" w:eastAsia="zh-CN"/>
    </w:rPr>
  </w:style>
  <w:style w:type="character" w:customStyle="1" w:styleId="Char5">
    <w:name w:val="文档结构图 Char"/>
    <w:link w:val="ad"/>
    <w:qFormat/>
    <w:rPr>
      <w:rFonts w:ascii="宋体" w:eastAsia="宋体" w:hAnsi="宋体"/>
      <w:sz w:val="18"/>
      <w:szCs w:val="18"/>
    </w:rPr>
  </w:style>
  <w:style w:type="character" w:customStyle="1" w:styleId="Charffffd">
    <w:name w:val="一级序号 Char"/>
    <w:link w:val="afffff8"/>
    <w:rPr>
      <w:rFonts w:ascii="宋体" w:hAnsi="宋体"/>
      <w:spacing w:val="20"/>
      <w:sz w:val="24"/>
      <w:szCs w:val="24"/>
      <w:lang w:bidi="he-IL"/>
    </w:rPr>
  </w:style>
  <w:style w:type="paragraph" w:customStyle="1" w:styleId="afffff8">
    <w:name w:val="一级序号"/>
    <w:basedOn w:val="afffff9"/>
    <w:link w:val="Charffffd"/>
    <w:pPr>
      <w:tabs>
        <w:tab w:val="left" w:pos="425"/>
      </w:tabs>
      <w:ind w:left="436" w:firstLineChars="0" w:firstLine="560"/>
    </w:pPr>
    <w:rPr>
      <w:spacing w:val="20"/>
      <w:szCs w:val="24"/>
      <w:lang w:bidi="he-IL"/>
    </w:rPr>
  </w:style>
  <w:style w:type="paragraph" w:customStyle="1" w:styleId="afffff9">
    <w:name w:val="正文样式"/>
    <w:basedOn w:val="a"/>
    <w:pPr>
      <w:widowControl/>
      <w:autoSpaceDN/>
      <w:ind w:firstLineChars="150" w:firstLine="360"/>
      <w:jc w:val="left"/>
    </w:pPr>
    <w:rPr>
      <w:rFonts w:ascii="宋体" w:hAnsi="宋体"/>
      <w:kern w:val="0"/>
      <w:szCs w:val="20"/>
    </w:rPr>
  </w:style>
  <w:style w:type="character" w:customStyle="1" w:styleId="afffffa">
    <w:name w:val="样式 小四 加粗"/>
    <w:rPr>
      <w:b/>
      <w:bCs/>
      <w:sz w:val="24"/>
    </w:rPr>
  </w:style>
  <w:style w:type="character" w:customStyle="1" w:styleId="150Char">
    <w:name w:val="样式150 Char"/>
    <w:rPr>
      <w:rFonts w:ascii="宋体" w:eastAsia="Times New Roman" w:hAnsi="宋体" w:cs="宋体" w:hint="eastAsia"/>
      <w:color w:val="000000"/>
      <w:sz w:val="24"/>
    </w:rPr>
  </w:style>
  <w:style w:type="character" w:customStyle="1" w:styleId="luxCharChar">
    <w:name w:val="lux 表格 标题 Char Char"/>
    <w:link w:val="lux"/>
    <w:qFormat/>
    <w:rPr>
      <w:rFonts w:ascii="Cambria" w:eastAsia="黑体" w:hAnsi="Cambria"/>
      <w:bCs/>
      <w:sz w:val="24"/>
      <w:szCs w:val="21"/>
    </w:rPr>
  </w:style>
  <w:style w:type="paragraph" w:customStyle="1" w:styleId="lux">
    <w:name w:val="lux 表格 标题"/>
    <w:next w:val="a"/>
    <w:link w:val="luxCharChar"/>
    <w:pPr>
      <w:spacing w:beforeLines="50" w:afterLines="50" w:after="200" w:line="360" w:lineRule="auto"/>
      <w:ind w:firstLine="482"/>
      <w:jc w:val="center"/>
    </w:pPr>
    <w:rPr>
      <w:rFonts w:ascii="Cambria" w:eastAsia="黑体" w:hAnsi="Cambria"/>
      <w:bCs/>
      <w:sz w:val="24"/>
      <w:szCs w:val="21"/>
    </w:rPr>
  </w:style>
  <w:style w:type="character" w:customStyle="1" w:styleId="Charffffe">
    <w:name w:val="段落样式 Char"/>
    <w:rPr>
      <w:rFonts w:eastAsia="宋体"/>
      <w:snapToGrid w:val="0"/>
      <w:w w:val="90"/>
      <w:kern w:val="2"/>
      <w:sz w:val="28"/>
      <w:szCs w:val="21"/>
      <w:lang w:val="en-US" w:eastAsia="zh-CN" w:bidi="ar-SA"/>
    </w:rPr>
  </w:style>
  <w:style w:type="character" w:customStyle="1" w:styleId="big">
    <w:name w:val="big"/>
    <w:qFormat/>
  </w:style>
  <w:style w:type="character" w:customStyle="1" w:styleId="Char2">
    <w:name w:val="注释标题 Char"/>
    <w:link w:val="a7"/>
    <w:qFormat/>
    <w:rPr>
      <w:sz w:val="22"/>
      <w:szCs w:val="24"/>
    </w:rPr>
  </w:style>
  <w:style w:type="character" w:customStyle="1" w:styleId="Char45">
    <w:name w:val="称呼 Char4"/>
    <w:rPr>
      <w:rFonts w:ascii="Times New Roman" w:eastAsia="宋体" w:hAnsi="Times New Roman" w:cs="Times New Roman"/>
      <w:kern w:val="2"/>
      <w:sz w:val="21"/>
      <w:szCs w:val="22"/>
    </w:rPr>
  </w:style>
  <w:style w:type="character" w:customStyle="1" w:styleId="Char6">
    <w:name w:val="批注文字 Char"/>
    <w:link w:val="af"/>
    <w:qFormat/>
    <w:rPr>
      <w:rFonts w:ascii="Times New Roman" w:hAnsi="Times New Roman"/>
      <w:kern w:val="2"/>
      <w:sz w:val="24"/>
    </w:rPr>
  </w:style>
  <w:style w:type="character" w:customStyle="1" w:styleId="read">
    <w:name w:val="read"/>
  </w:style>
  <w:style w:type="character" w:customStyle="1" w:styleId="Heading2CharChar">
    <w:name w:val="Heading 2 Char Char"/>
    <w:rPr>
      <w:rFonts w:ascii="Cambria" w:eastAsia="宋体" w:hAnsi="Cambria" w:cs="Times New Roman"/>
      <w:b/>
      <w:bCs/>
      <w:kern w:val="2"/>
      <w:sz w:val="32"/>
      <w:szCs w:val="32"/>
    </w:rPr>
  </w:style>
  <w:style w:type="character" w:customStyle="1" w:styleId="22Char113CharChar">
    <w:name w:val="样式 标题 2标题 2 Char + 自动设置 首行缩进:  1.13 厘米 Char Char"/>
    <w:rPr>
      <w:rFonts w:ascii="Courier New" w:eastAsia="黑体" w:hAnsi="Courier New" w:cs="宋体"/>
      <w:bCs/>
      <w:sz w:val="28"/>
      <w:szCs w:val="21"/>
    </w:rPr>
  </w:style>
  <w:style w:type="character" w:customStyle="1" w:styleId="210">
    <w:name w:val="21"/>
    <w:rPr>
      <w:rFonts w:ascii="Times New Roman" w:hAnsi="Times New Roman" w:cs="Times New Roman" w:hint="default"/>
      <w:color w:val="000000"/>
      <w:sz w:val="21"/>
      <w:szCs w:val="21"/>
    </w:rPr>
  </w:style>
  <w:style w:type="character" w:customStyle="1" w:styleId="12Char">
    <w:name w:val="样式12 Char"/>
    <w:link w:val="120"/>
    <w:rPr>
      <w:rFonts w:ascii="创艺简魏碑" w:eastAsia="创艺简魏碑" w:hAnsi="创艺简魏碑" w:cs="MS Sans Serif"/>
      <w:b/>
      <w:color w:val="000000"/>
      <w:sz w:val="24"/>
    </w:rPr>
  </w:style>
  <w:style w:type="paragraph" w:customStyle="1" w:styleId="120">
    <w:name w:val="样式12"/>
    <w:basedOn w:val="a"/>
    <w:link w:val="12Char"/>
    <w:pPr>
      <w:widowControl/>
      <w:autoSpaceDE w:val="0"/>
      <w:adjustRightInd w:val="0"/>
      <w:spacing w:beforeLines="50" w:afterLines="50"/>
      <w:ind w:firstLine="200"/>
      <w:jc w:val="center"/>
    </w:pPr>
    <w:rPr>
      <w:rFonts w:ascii="创艺简魏碑" w:eastAsia="创艺简魏碑" w:hAnsi="创艺简魏碑" w:cs="MS Sans Serif"/>
      <w:b/>
      <w:color w:val="000000"/>
      <w:kern w:val="0"/>
      <w:szCs w:val="20"/>
    </w:rPr>
  </w:style>
  <w:style w:type="character" w:customStyle="1" w:styleId="CharChar22">
    <w:name w:val="Char Char22"/>
    <w:qFormat/>
    <w:rPr>
      <w:rFonts w:eastAsia="黑体"/>
      <w:b/>
      <w:color w:val="000000"/>
      <w:kern w:val="2"/>
      <w:sz w:val="30"/>
      <w:szCs w:val="24"/>
      <w:lang w:val="en-US" w:eastAsia="zh-CN" w:bidi="ar-SA"/>
    </w:rPr>
  </w:style>
  <w:style w:type="character" w:customStyle="1" w:styleId="Charfffff">
    <w:name w:val="样式 小四 Char"/>
    <w:rPr>
      <w:rFonts w:ascii="宋体" w:eastAsia="宋体" w:hAnsi="宋体" w:cs="Times New Roman"/>
      <w:kern w:val="2"/>
      <w:sz w:val="24"/>
      <w:szCs w:val="24"/>
    </w:rPr>
  </w:style>
  <w:style w:type="character" w:customStyle="1" w:styleId="NormalCharChar">
    <w:name w:val="Normal Char Char"/>
    <w:link w:val="NormalChar"/>
    <w:rPr>
      <w:rFonts w:ascii="宋体" w:hAnsi="Cambria"/>
      <w:sz w:val="34"/>
      <w:szCs w:val="24"/>
    </w:rPr>
  </w:style>
  <w:style w:type="paragraph" w:customStyle="1" w:styleId="NormalChar">
    <w:name w:val="Normal Char"/>
    <w:link w:val="NormalCharChar"/>
    <w:pPr>
      <w:widowControl w:val="0"/>
      <w:adjustRightInd w:val="0"/>
      <w:spacing w:after="200" w:line="360" w:lineRule="atLeast"/>
      <w:textAlignment w:val="baseline"/>
    </w:pPr>
    <w:rPr>
      <w:rFonts w:ascii="宋体" w:hAnsi="Cambria"/>
      <w:sz w:val="34"/>
      <w:szCs w:val="24"/>
    </w:rPr>
  </w:style>
  <w:style w:type="character" w:customStyle="1" w:styleId="13Char4">
    <w:name w:val="标题 13 Char4"/>
    <w:rPr>
      <w:rFonts w:eastAsia="宋体"/>
      <w:b/>
      <w:bCs/>
      <w:kern w:val="2"/>
      <w:sz w:val="32"/>
      <w:szCs w:val="32"/>
      <w:lang w:val="en-US" w:eastAsia="zh-CN" w:bidi="ar-SA"/>
    </w:rPr>
  </w:style>
  <w:style w:type="character" w:customStyle="1" w:styleId="3CharChar3">
    <w:name w:val="正文文字缩进 3 Char Char"/>
    <w:rPr>
      <w:rFonts w:eastAsia="宋体"/>
      <w:kern w:val="2"/>
      <w:sz w:val="16"/>
      <w:szCs w:val="16"/>
      <w:lang w:val="en-US" w:eastAsia="zh-CN" w:bidi="ar-SA"/>
    </w:rPr>
  </w:style>
  <w:style w:type="character" w:customStyle="1" w:styleId="CharCharfe">
    <w:name w:val="~ Char Char"/>
    <w:rPr>
      <w:rFonts w:eastAsia="宋体"/>
      <w:b/>
      <w:bCs/>
      <w:kern w:val="2"/>
      <w:sz w:val="24"/>
      <w:szCs w:val="32"/>
      <w:lang w:val="en-US" w:eastAsia="zh-CN" w:bidi="ar-SA"/>
    </w:rPr>
  </w:style>
  <w:style w:type="character" w:customStyle="1" w:styleId="Charfffff0">
    <w:name w:val="图名 Char"/>
    <w:link w:val="afffffb"/>
    <w:rPr>
      <w:rFonts w:ascii="黑体" w:eastAsia="黑体"/>
      <w:sz w:val="24"/>
      <w:szCs w:val="24"/>
    </w:rPr>
  </w:style>
  <w:style w:type="paragraph" w:customStyle="1" w:styleId="afffffb">
    <w:name w:val="图名"/>
    <w:basedOn w:val="a"/>
    <w:next w:val="a"/>
    <w:link w:val="Charfffff0"/>
    <w:pPr>
      <w:widowControl/>
      <w:autoSpaceDN/>
      <w:snapToGrid w:val="0"/>
      <w:ind w:firstLine="200"/>
      <w:jc w:val="center"/>
    </w:pPr>
    <w:rPr>
      <w:rFonts w:ascii="黑体" w:eastAsia="黑体"/>
      <w:kern w:val="0"/>
      <w:szCs w:val="24"/>
    </w:rPr>
  </w:style>
  <w:style w:type="character" w:customStyle="1" w:styleId="52CharChar">
    <w:name w:val="样式52 Char Char"/>
    <w:rPr>
      <w:rFonts w:eastAsia="宋体"/>
      <w:b/>
      <w:kern w:val="2"/>
      <w:sz w:val="24"/>
      <w:szCs w:val="24"/>
      <w:lang w:val="en-US" w:eastAsia="zh-CN" w:bidi="ar-SA"/>
    </w:rPr>
  </w:style>
  <w:style w:type="character" w:customStyle="1" w:styleId="3Chara">
    <w:name w:val="我的标题3 Char"/>
    <w:link w:val="3c"/>
    <w:qFormat/>
    <w:rPr>
      <w:b/>
      <w:kern w:val="2"/>
      <w:sz w:val="28"/>
      <w:szCs w:val="24"/>
    </w:rPr>
  </w:style>
  <w:style w:type="paragraph" w:customStyle="1" w:styleId="3c">
    <w:name w:val="我的标题3"/>
    <w:basedOn w:val="a"/>
    <w:link w:val="3Chara"/>
    <w:qFormat/>
    <w:rPr>
      <w:b/>
      <w:sz w:val="28"/>
      <w:szCs w:val="24"/>
    </w:rPr>
  </w:style>
  <w:style w:type="character" w:customStyle="1" w:styleId="d1">
    <w:name w:val="d1"/>
    <w:rPr>
      <w:rFonts w:ascii="Times New Roman" w:eastAsia="黑体" w:hAnsi="Times New Roman" w:cs="Times New Roman"/>
      <w:bCs/>
      <w:spacing w:val="20"/>
      <w:kern w:val="72"/>
      <w:sz w:val="10"/>
      <w:szCs w:val="10"/>
      <w:lang w:val="en-US" w:eastAsia="zh-CN" w:bidi="ar-SA"/>
    </w:rPr>
  </w:style>
  <w:style w:type="character" w:customStyle="1" w:styleId="2Charf1">
    <w:name w:val="2级标题 + 黑体 Char"/>
    <w:link w:val="2f4"/>
    <w:rPr>
      <w:rFonts w:ascii="黑体" w:eastAsia="黑体"/>
      <w:b/>
      <w:kern w:val="20"/>
      <w:sz w:val="28"/>
      <w:szCs w:val="28"/>
    </w:rPr>
  </w:style>
  <w:style w:type="paragraph" w:customStyle="1" w:styleId="2f4">
    <w:name w:val="2级标题 + 黑体"/>
    <w:basedOn w:val="a"/>
    <w:link w:val="2Charf1"/>
    <w:pPr>
      <w:widowControl/>
      <w:overflowPunct w:val="0"/>
      <w:autoSpaceDE w:val="0"/>
      <w:adjustRightInd w:val="0"/>
      <w:spacing w:before="40" w:after="40"/>
      <w:ind w:firstLine="200"/>
      <w:jc w:val="left"/>
      <w:textAlignment w:val="baseline"/>
      <w:outlineLvl w:val="1"/>
    </w:pPr>
    <w:rPr>
      <w:rFonts w:ascii="黑体" w:eastAsia="黑体"/>
      <w:b/>
      <w:kern w:val="20"/>
      <w:sz w:val="28"/>
      <w:szCs w:val="28"/>
    </w:rPr>
  </w:style>
  <w:style w:type="character" w:customStyle="1" w:styleId="1Char30">
    <w:name w:val="标题 1 Char3"/>
    <w:rPr>
      <w:rFonts w:ascii="宋体" w:eastAsia="宋体" w:hAnsi="宋体" w:cs="宋体" w:hint="eastAsia"/>
      <w:kern w:val="2"/>
      <w:sz w:val="36"/>
    </w:rPr>
  </w:style>
  <w:style w:type="character" w:customStyle="1" w:styleId="131Char">
    <w:name w:val="样式131 Char"/>
    <w:rPr>
      <w:rFonts w:ascii="宋体" w:eastAsia="宋体" w:hAnsi="宋体" w:cs="Courier New" w:hint="eastAsia"/>
      <w:bCs/>
      <w:kern w:val="2"/>
      <w:sz w:val="24"/>
      <w:szCs w:val="28"/>
      <w:lang w:val="zh-CN"/>
    </w:rPr>
  </w:style>
  <w:style w:type="character" w:customStyle="1" w:styleId="00Char">
    <w:name w:val="00 正文 Char"/>
    <w:link w:val="00"/>
    <w:rPr>
      <w:rFonts w:ascii="宋体" w:hAnsi="宋体"/>
      <w:szCs w:val="21"/>
    </w:rPr>
  </w:style>
  <w:style w:type="paragraph" w:customStyle="1" w:styleId="00">
    <w:name w:val="00 正文"/>
    <w:link w:val="00Char"/>
    <w:pPr>
      <w:adjustRightInd w:val="0"/>
      <w:snapToGrid w:val="0"/>
      <w:spacing w:line="360" w:lineRule="auto"/>
      <w:ind w:firstLineChars="270" w:firstLine="567"/>
      <w:jc w:val="center"/>
    </w:pPr>
    <w:rPr>
      <w:rFonts w:ascii="宋体" w:hAnsi="宋体"/>
      <w:szCs w:val="21"/>
    </w:rPr>
  </w:style>
  <w:style w:type="character" w:customStyle="1" w:styleId="Char">
    <w:name w:val="报告正文 Char"/>
    <w:link w:val="a0"/>
    <w:qFormat/>
    <w:rPr>
      <w:color w:val="000000"/>
      <w:sz w:val="24"/>
      <w:szCs w:val="24"/>
    </w:rPr>
  </w:style>
  <w:style w:type="character" w:customStyle="1" w:styleId="2YHYChar">
    <w:name w:val="标题 2YHY Char"/>
    <w:link w:val="2YHY"/>
    <w:rPr>
      <w:rFonts w:ascii="Calibri" w:eastAsia="黑体" w:hAnsi="Calibri" w:cs="Arial Unicode MS"/>
      <w:b/>
      <w:smallCaps/>
      <w:color w:val="000000"/>
      <w:sz w:val="28"/>
      <w:szCs w:val="28"/>
    </w:rPr>
  </w:style>
  <w:style w:type="paragraph" w:customStyle="1" w:styleId="2YHY">
    <w:name w:val="标题 2YHY"/>
    <w:basedOn w:val="2"/>
    <w:link w:val="2YHYChar"/>
    <w:pPr>
      <w:widowControl/>
      <w:autoSpaceDN/>
      <w:spacing w:beforeLines="50" w:before="260" w:afterLines="50" w:after="260"/>
      <w:jc w:val="left"/>
    </w:pPr>
    <w:rPr>
      <w:rFonts w:ascii="Calibri" w:hAnsi="Calibri" w:cs="Arial Unicode MS"/>
      <w:bCs w:val="0"/>
      <w:smallCaps/>
      <w:color w:val="000000"/>
      <w:kern w:val="0"/>
      <w:sz w:val="28"/>
      <w:szCs w:val="28"/>
    </w:rPr>
  </w:style>
  <w:style w:type="character" w:customStyle="1" w:styleId="Charfffff1">
    <w:name w:val="易二级标题 Char"/>
    <w:link w:val="afffffc"/>
    <w:rPr>
      <w:rFonts w:eastAsia="黑体"/>
      <w:bCs/>
      <w:sz w:val="30"/>
      <w:szCs w:val="30"/>
    </w:rPr>
  </w:style>
  <w:style w:type="paragraph" w:customStyle="1" w:styleId="afffffc">
    <w:name w:val="易二级标题"/>
    <w:basedOn w:val="a"/>
    <w:link w:val="Charfffff1"/>
    <w:pPr>
      <w:keepNext/>
      <w:keepLines/>
      <w:autoSpaceDN/>
      <w:spacing w:beforeLines="50" w:before="156" w:afterLines="50" w:after="156"/>
      <w:ind w:firstLine="602"/>
      <w:outlineLvl w:val="1"/>
    </w:pPr>
    <w:rPr>
      <w:rFonts w:eastAsia="黑体"/>
      <w:bCs/>
      <w:kern w:val="0"/>
      <w:sz w:val="30"/>
      <w:szCs w:val="30"/>
    </w:rPr>
  </w:style>
  <w:style w:type="character" w:customStyle="1" w:styleId="4CharCharCharChar">
    <w:name w:val="标4 Char Char Char Char"/>
    <w:link w:val="4CharCharChar0"/>
    <w:rPr>
      <w:rFonts w:ascii="宋体" w:hAnsi="宋体" w:cs="宋体"/>
      <w:sz w:val="24"/>
      <w:szCs w:val="30"/>
    </w:rPr>
  </w:style>
  <w:style w:type="paragraph" w:customStyle="1" w:styleId="4CharCharChar0">
    <w:name w:val="标4 Char Char Char"/>
    <w:basedOn w:val="1a"/>
    <w:link w:val="4CharCharCharChar"/>
    <w:pPr>
      <w:widowControl/>
      <w:autoSpaceDN/>
      <w:spacing w:line="560" w:lineRule="atLeast"/>
      <w:ind w:firstLine="200"/>
      <w:jc w:val="left"/>
      <w:outlineLvl w:val="3"/>
    </w:pPr>
    <w:rPr>
      <w:rFonts w:ascii="宋体" w:hAnsi="宋体" w:cs="宋体"/>
      <w:kern w:val="0"/>
      <w:sz w:val="24"/>
      <w:szCs w:val="30"/>
    </w:rPr>
  </w:style>
  <w:style w:type="character" w:customStyle="1" w:styleId="Char7">
    <w:name w:val="结束语 Char"/>
    <w:link w:val="af1"/>
    <w:qFormat/>
    <w:rPr>
      <w:sz w:val="24"/>
      <w:szCs w:val="24"/>
    </w:rPr>
  </w:style>
  <w:style w:type="character" w:customStyle="1" w:styleId="2CharChar4">
    <w:name w:val="正文文字 2 Char Char"/>
    <w:rPr>
      <w:rFonts w:eastAsia="宋体"/>
      <w:kern w:val="2"/>
      <w:sz w:val="21"/>
      <w:szCs w:val="24"/>
      <w:lang w:val="en-US" w:eastAsia="zh-CN" w:bidi="ar-SA"/>
    </w:rPr>
  </w:style>
  <w:style w:type="character" w:customStyle="1" w:styleId="Footer-EvenChar">
    <w:name w:val="Footer-Even Char"/>
    <w:rPr>
      <w:rFonts w:ascii="黑体" w:eastAsia="黑体" w:hAnsi="黑体" w:cs="Times New Roman"/>
      <w:bCs/>
      <w:color w:val="000000"/>
      <w:sz w:val="28"/>
      <w:szCs w:val="28"/>
    </w:rPr>
  </w:style>
  <w:style w:type="character" w:customStyle="1" w:styleId="1Chard">
    <w:name w:val="物探标题 1 Char"/>
    <w:rPr>
      <w:rFonts w:ascii="方正小标宋简体" w:eastAsia="方正小标宋简体" w:hAnsi="华文中宋"/>
      <w:b/>
      <w:kern w:val="44"/>
      <w:sz w:val="30"/>
      <w:szCs w:val="30"/>
      <w:lang w:val="en-US" w:eastAsia="zh-CN" w:bidi="ar-SA"/>
    </w:rPr>
  </w:style>
  <w:style w:type="character" w:customStyle="1" w:styleId="bt11">
    <w:name w:val="bt11"/>
    <w:rPr>
      <w:rFonts w:ascii="黑体" w:eastAsia="黑体" w:hint="eastAsia"/>
      <w:color w:val="000000"/>
      <w:sz w:val="28"/>
      <w:szCs w:val="28"/>
    </w:rPr>
  </w:style>
  <w:style w:type="character" w:customStyle="1" w:styleId="14Char0">
    <w:name w:val="样式14 Char"/>
    <w:link w:val="141"/>
    <w:rPr>
      <w:rFonts w:ascii="创艺简魏碑" w:eastAsia="创艺简魏碑" w:hAnsi="创艺简魏碑" w:cs="MS Sans Serif"/>
      <w:sz w:val="24"/>
    </w:rPr>
  </w:style>
  <w:style w:type="paragraph" w:customStyle="1" w:styleId="141">
    <w:name w:val="样式14"/>
    <w:basedOn w:val="a"/>
    <w:link w:val="14Char0"/>
    <w:pPr>
      <w:widowControl/>
      <w:autoSpaceDN/>
      <w:spacing w:line="240" w:lineRule="exact"/>
      <w:ind w:firstLine="200"/>
      <w:jc w:val="left"/>
    </w:pPr>
    <w:rPr>
      <w:rFonts w:ascii="创艺简魏碑" w:eastAsia="创艺简魏碑" w:hAnsi="创艺简魏碑" w:cs="MS Sans Serif"/>
      <w:kern w:val="0"/>
      <w:szCs w:val="20"/>
    </w:rPr>
  </w:style>
  <w:style w:type="character" w:customStyle="1" w:styleId="3a3133Char1CharCharChar31ReHead3WS1Char">
    <w:name w:val="样式 标题 3a标题 3标题 13标题 3 Char1 Char Char Char标题 31ReHead 3 WS...1 Char"/>
    <w:link w:val="3a3133Char1CharCharChar31ReHead3WS1"/>
    <w:rPr>
      <w:rFonts w:ascii="宋体" w:hAnsi="宋体"/>
      <w:b/>
      <w:iCs/>
      <w:smallCaps/>
      <w:spacing w:val="5"/>
      <w:sz w:val="24"/>
      <w:szCs w:val="26"/>
      <w:lang w:val="en-GB"/>
    </w:rPr>
  </w:style>
  <w:style w:type="paragraph" w:customStyle="1" w:styleId="3a3133Char1CharCharChar31ReHead3WS1">
    <w:name w:val="样式 标题 3a标题 3标题 13标题 3 Char1 Char Char Char标题 31ReHead 3 WS...1"/>
    <w:basedOn w:val="3"/>
    <w:link w:val="3a3133Char1CharCharChar31ReHead3WS1Char"/>
    <w:pPr>
      <w:widowControl/>
      <w:tabs>
        <w:tab w:val="left" w:pos="720"/>
      </w:tabs>
      <w:autoSpaceDN/>
      <w:adjustRightInd w:val="0"/>
      <w:snapToGrid w:val="0"/>
      <w:spacing w:before="120" w:after="120"/>
      <w:ind w:left="720" w:hanging="720"/>
      <w:jc w:val="left"/>
    </w:pPr>
    <w:rPr>
      <w:rFonts w:ascii="宋体" w:eastAsia="宋体" w:hAnsi="宋体"/>
      <w:bCs w:val="0"/>
      <w:iCs/>
      <w:smallCaps/>
      <w:spacing w:val="5"/>
      <w:kern w:val="0"/>
      <w:sz w:val="24"/>
      <w:szCs w:val="26"/>
      <w:lang w:val="en-GB"/>
    </w:rPr>
  </w:style>
  <w:style w:type="character" w:customStyle="1" w:styleId="MYChar">
    <w:name w:val="MY正文 Char"/>
    <w:link w:val="MY"/>
    <w:rPr>
      <w:rFonts w:cs="宋体"/>
      <w:color w:val="000000"/>
      <w:sz w:val="24"/>
    </w:rPr>
  </w:style>
  <w:style w:type="paragraph" w:customStyle="1" w:styleId="MY">
    <w:name w:val="MY正文"/>
    <w:basedOn w:val="a"/>
    <w:link w:val="MYChar"/>
    <w:pPr>
      <w:widowControl/>
      <w:autoSpaceDN/>
      <w:spacing w:line="300" w:lineRule="auto"/>
      <w:ind w:firstLine="480"/>
      <w:jc w:val="left"/>
    </w:pPr>
    <w:rPr>
      <w:rFonts w:cs="宋体"/>
      <w:color w:val="000000"/>
      <w:kern w:val="0"/>
      <w:szCs w:val="20"/>
    </w:rPr>
  </w:style>
  <w:style w:type="character" w:customStyle="1" w:styleId="1Chare">
    <w:name w:val="标题样式1 Char"/>
    <w:link w:val="1f3"/>
    <w:rPr>
      <w:rFonts w:ascii="黑体" w:eastAsia="黑体" w:hAnsi="Calibri"/>
      <w:b/>
      <w:bCs/>
      <w:smallCaps/>
      <w:spacing w:val="5"/>
      <w:sz w:val="28"/>
    </w:rPr>
  </w:style>
  <w:style w:type="paragraph" w:customStyle="1" w:styleId="1f3">
    <w:name w:val="标题样式1"/>
    <w:basedOn w:val="1"/>
    <w:link w:val="1Chare"/>
    <w:pPr>
      <w:keepNext w:val="0"/>
      <w:keepLines w:val="0"/>
      <w:widowControl/>
      <w:autoSpaceDN/>
      <w:contextualSpacing/>
      <w:jc w:val="left"/>
    </w:pPr>
    <w:rPr>
      <w:rFonts w:ascii="黑体" w:hAnsi="Calibri"/>
      <w:smallCaps/>
      <w:spacing w:val="5"/>
      <w:kern w:val="0"/>
      <w:sz w:val="28"/>
      <w:szCs w:val="20"/>
    </w:rPr>
  </w:style>
  <w:style w:type="character" w:customStyle="1" w:styleId="27Char">
    <w:name w:val="样式27 Char"/>
    <w:link w:val="270"/>
    <w:rPr>
      <w:rFonts w:ascii="宋体" w:eastAsia="黑体"/>
      <w:kern w:val="44"/>
      <w:sz w:val="30"/>
      <w:szCs w:val="28"/>
    </w:rPr>
  </w:style>
  <w:style w:type="paragraph" w:customStyle="1" w:styleId="270">
    <w:name w:val="样式27"/>
    <w:basedOn w:val="a"/>
    <w:link w:val="27Char"/>
    <w:pPr>
      <w:keepNext/>
      <w:keepLines/>
      <w:widowControl/>
      <w:tabs>
        <w:tab w:val="left" w:pos="540"/>
        <w:tab w:val="left" w:pos="864"/>
      </w:tabs>
      <w:autoSpaceDN/>
      <w:spacing w:beforeLines="50" w:afterLines="50"/>
      <w:ind w:left="864" w:hanging="864"/>
      <w:jc w:val="left"/>
      <w:outlineLvl w:val="1"/>
    </w:pPr>
    <w:rPr>
      <w:rFonts w:ascii="宋体" w:eastAsia="黑体"/>
      <w:kern w:val="44"/>
      <w:sz w:val="30"/>
      <w:szCs w:val="28"/>
    </w:rPr>
  </w:style>
  <w:style w:type="character" w:customStyle="1" w:styleId="26Char">
    <w:name w:val="样式26 Char"/>
    <w:link w:val="260"/>
    <w:rPr>
      <w:rFonts w:ascii="等线" w:eastAsia="黑体" w:hAnsi="等线"/>
      <w:kern w:val="44"/>
      <w:sz w:val="30"/>
      <w:szCs w:val="44"/>
    </w:rPr>
  </w:style>
  <w:style w:type="character" w:customStyle="1" w:styleId="Charfffff2">
    <w:name w:val="电镀表 Char"/>
    <w:link w:val="afffffd"/>
    <w:rPr>
      <w:w w:val="105"/>
      <w:kern w:val="10"/>
      <w:sz w:val="24"/>
      <w:szCs w:val="21"/>
    </w:rPr>
  </w:style>
  <w:style w:type="paragraph" w:customStyle="1" w:styleId="afffffd">
    <w:name w:val="电镀表"/>
    <w:basedOn w:val="a"/>
    <w:link w:val="Charfffff2"/>
    <w:pPr>
      <w:widowControl/>
      <w:autoSpaceDE w:val="0"/>
      <w:adjustRightInd w:val="0"/>
      <w:ind w:firstLine="200"/>
      <w:jc w:val="center"/>
      <w:textAlignment w:val="center"/>
    </w:pPr>
    <w:rPr>
      <w:w w:val="105"/>
      <w:kern w:val="10"/>
      <w:szCs w:val="21"/>
    </w:rPr>
  </w:style>
  <w:style w:type="character" w:customStyle="1" w:styleId="Char2b">
    <w:name w:val="批注文字 Char2"/>
    <w:uiPriority w:val="99"/>
    <w:rPr>
      <w:rFonts w:ascii="Calibri" w:eastAsia="宋体" w:hAnsi="Calibri" w:cs="Times New Roman"/>
      <w:kern w:val="0"/>
      <w:sz w:val="24"/>
      <w:szCs w:val="24"/>
    </w:rPr>
  </w:style>
  <w:style w:type="character" w:customStyle="1" w:styleId="2Charf2">
    <w:name w:val="自动2 Char"/>
    <w:link w:val="2f5"/>
    <w:qFormat/>
    <w:rPr>
      <w:rFonts w:ascii="Wingdings" w:eastAsia="Wingdings" w:cs="MS Sans Serif"/>
      <w:b/>
      <w:color w:val="000000"/>
      <w:sz w:val="28"/>
    </w:rPr>
  </w:style>
  <w:style w:type="paragraph" w:customStyle="1" w:styleId="2f5">
    <w:name w:val="自动2"/>
    <w:basedOn w:val="a"/>
    <w:link w:val="2Charf2"/>
    <w:qFormat/>
    <w:pPr>
      <w:keepNext/>
      <w:keepLines/>
      <w:widowControl/>
      <w:tabs>
        <w:tab w:val="left" w:pos="540"/>
        <w:tab w:val="left" w:pos="720"/>
      </w:tabs>
      <w:autoSpaceDN/>
      <w:spacing w:before="50" w:after="50"/>
      <w:ind w:left="720" w:hanging="720"/>
      <w:jc w:val="left"/>
      <w:outlineLvl w:val="1"/>
    </w:pPr>
    <w:rPr>
      <w:rFonts w:ascii="Wingdings" w:eastAsia="Wingdings" w:cs="MS Sans Serif"/>
      <w:b/>
      <w:color w:val="000000"/>
      <w:kern w:val="0"/>
      <w:sz w:val="28"/>
      <w:szCs w:val="20"/>
    </w:rPr>
  </w:style>
  <w:style w:type="character" w:customStyle="1" w:styleId="3CharChar20">
    <w:name w:val="标题 3 Char Char2"/>
    <w:rPr>
      <w:rFonts w:ascii="宋体" w:eastAsia="宋体"/>
      <w:b/>
      <w:snapToGrid w:val="0"/>
      <w:spacing w:val="4"/>
      <w:sz w:val="28"/>
      <w:szCs w:val="28"/>
      <w:lang w:val="en-US" w:eastAsia="zh-CN" w:bidi="ar-SA"/>
    </w:rPr>
  </w:style>
  <w:style w:type="character" w:customStyle="1" w:styleId="15Char2">
    <w:name w:val="样式15 Char"/>
    <w:link w:val="151"/>
    <w:rPr>
      <w:rFonts w:ascii="Calibri" w:eastAsia="黑体" w:hAnsi="Calibri"/>
      <w:kern w:val="44"/>
      <w:sz w:val="30"/>
      <w:szCs w:val="44"/>
    </w:rPr>
  </w:style>
  <w:style w:type="paragraph" w:customStyle="1" w:styleId="151">
    <w:name w:val="样式15"/>
    <w:basedOn w:val="2f3"/>
    <w:link w:val="15Char2"/>
    <w:pPr>
      <w:keepNext/>
      <w:keepLines/>
      <w:widowControl/>
      <w:tabs>
        <w:tab w:val="left" w:pos="425"/>
      </w:tabs>
      <w:autoSpaceDN/>
      <w:spacing w:beforeLines="50" w:afterLines="50" w:line="360" w:lineRule="auto"/>
      <w:ind w:firstLine="200"/>
      <w:outlineLvl w:val="0"/>
    </w:pPr>
    <w:rPr>
      <w:rFonts w:ascii="Calibri" w:hAnsi="Calibri"/>
      <w:kern w:val="44"/>
      <w:sz w:val="30"/>
      <w:szCs w:val="44"/>
    </w:rPr>
  </w:style>
  <w:style w:type="character" w:customStyle="1" w:styleId="Charfffff3">
    <w:name w:val="正文(首行缩进) Char"/>
    <w:link w:val="afffffe"/>
    <w:qFormat/>
    <w:rPr>
      <w:rFonts w:ascii="宋体" w:hAnsi="宋体" w:cs="宋体"/>
      <w:snapToGrid/>
      <w:sz w:val="24"/>
      <w:szCs w:val="24"/>
    </w:rPr>
  </w:style>
  <w:style w:type="paragraph" w:customStyle="1" w:styleId="afffffe">
    <w:name w:val="正文(首行缩进)"/>
    <w:basedOn w:val="a"/>
    <w:link w:val="Charfffff3"/>
    <w:qFormat/>
    <w:pPr>
      <w:autoSpaceDN/>
      <w:ind w:firstLineChars="0" w:firstLine="510"/>
    </w:pPr>
    <w:rPr>
      <w:rFonts w:ascii="宋体" w:hAnsi="宋体" w:cs="宋体"/>
      <w:snapToGrid w:val="0"/>
      <w:kern w:val="0"/>
      <w:szCs w:val="24"/>
    </w:rPr>
  </w:style>
  <w:style w:type="character" w:customStyle="1" w:styleId="51Char">
    <w:name w:val="样式51 Char"/>
    <w:link w:val="510"/>
    <w:rPr>
      <w:rFonts w:ascii="宋体" w:hAnsi="宋体" w:cs="MS Sans Serif"/>
      <w:b/>
      <w:color w:val="000000"/>
      <w:sz w:val="24"/>
    </w:rPr>
  </w:style>
  <w:style w:type="paragraph" w:customStyle="1" w:styleId="510">
    <w:name w:val="样式51"/>
    <w:basedOn w:val="92"/>
    <w:link w:val="51Char"/>
    <w:qFormat/>
    <w:rPr>
      <w:rFonts w:ascii="宋体" w:eastAsia="宋体" w:hAnsi="宋体"/>
    </w:rPr>
  </w:style>
  <w:style w:type="paragraph" w:customStyle="1" w:styleId="92">
    <w:name w:val="样式9"/>
    <w:basedOn w:val="a"/>
    <w:link w:val="9Char0"/>
    <w:pPr>
      <w:keepNext/>
      <w:keepLines/>
      <w:widowControl/>
      <w:tabs>
        <w:tab w:val="left" w:pos="720"/>
      </w:tabs>
      <w:autoSpaceDN/>
      <w:spacing w:before="50" w:after="50"/>
      <w:ind w:left="720" w:hanging="720"/>
      <w:jc w:val="left"/>
      <w:outlineLvl w:val="2"/>
    </w:pPr>
    <w:rPr>
      <w:rFonts w:ascii="创艺简魏碑" w:eastAsia="创艺简魏碑" w:hAnsi="创艺简魏碑" w:cs="MS Sans Serif"/>
      <w:b/>
      <w:color w:val="000000"/>
      <w:kern w:val="0"/>
      <w:szCs w:val="20"/>
    </w:rPr>
  </w:style>
  <w:style w:type="character" w:customStyle="1" w:styleId="2Char21">
    <w:name w:val="正文文本 2 Char2"/>
    <w:qFormat/>
  </w:style>
  <w:style w:type="character" w:customStyle="1" w:styleId="Char1d">
    <w:name w:val="文档结构图 Char1"/>
    <w:rPr>
      <w:kern w:val="2"/>
      <w:sz w:val="21"/>
      <w:szCs w:val="24"/>
      <w:shd w:val="clear" w:color="auto" w:fill="000080"/>
    </w:rPr>
  </w:style>
  <w:style w:type="character" w:customStyle="1" w:styleId="1Charf">
    <w:name w:val="样式 标题 1 + 黑体 小三 非加粗 Char"/>
    <w:link w:val="1f4"/>
    <w:qFormat/>
    <w:rPr>
      <w:rFonts w:ascii="黑体" w:eastAsia="黑体" w:hAnsi="黑体"/>
      <w:bCs/>
      <w:smallCaps/>
      <w:spacing w:val="5"/>
      <w:sz w:val="30"/>
      <w:szCs w:val="36"/>
    </w:rPr>
  </w:style>
  <w:style w:type="paragraph" w:customStyle="1" w:styleId="1f4">
    <w:name w:val="样式 标题 1 + 黑体 小三 非加粗"/>
    <w:basedOn w:val="1"/>
    <w:link w:val="1Charf"/>
    <w:qFormat/>
    <w:pPr>
      <w:keepNext w:val="0"/>
      <w:keepLines w:val="0"/>
      <w:widowControl/>
      <w:tabs>
        <w:tab w:val="left" w:pos="425"/>
      </w:tabs>
      <w:autoSpaceDN/>
      <w:spacing w:before="340" w:after="330" w:line="578" w:lineRule="auto"/>
      <w:ind w:left="425" w:hanging="425"/>
      <w:contextualSpacing/>
      <w:jc w:val="left"/>
    </w:pPr>
    <w:rPr>
      <w:rFonts w:ascii="黑体" w:hAnsi="黑体"/>
      <w:b w:val="0"/>
      <w:smallCaps/>
      <w:spacing w:val="5"/>
      <w:kern w:val="0"/>
      <w:sz w:val="30"/>
      <w:szCs w:val="36"/>
    </w:rPr>
  </w:style>
  <w:style w:type="character" w:customStyle="1" w:styleId="085125125125Char">
    <w:name w:val="样式 四号 首行缩进:  0.85 厘米 段前: 1.25 磅 段后: 1.25 磅 行距: 多倍行距 1.25 字行 Char"/>
    <w:link w:val="085125125125"/>
    <w:rPr>
      <w:rFonts w:cs="宋体"/>
      <w:sz w:val="28"/>
    </w:rPr>
  </w:style>
  <w:style w:type="paragraph" w:customStyle="1" w:styleId="085125125125">
    <w:name w:val="样式 四号 首行缩进:  0.85 厘米 段前: 1.25 磅 段后: 1.25 磅 行距: 多倍行距 1.25 字行"/>
    <w:basedOn w:val="a"/>
    <w:link w:val="085125125125Char"/>
    <w:pPr>
      <w:widowControl/>
      <w:autoSpaceDN/>
      <w:spacing w:before="60" w:after="60" w:line="300" w:lineRule="auto"/>
      <w:ind w:firstLine="482"/>
      <w:jc w:val="left"/>
    </w:pPr>
    <w:rPr>
      <w:rFonts w:cs="宋体"/>
      <w:kern w:val="0"/>
      <w:sz w:val="28"/>
      <w:szCs w:val="20"/>
    </w:rPr>
  </w:style>
  <w:style w:type="character" w:customStyle="1" w:styleId="Char37">
    <w:name w:val="页眉 Char3"/>
    <w:uiPriority w:val="99"/>
    <w:locked/>
    <w:rPr>
      <w:rFonts w:eastAsia="宋体"/>
      <w:sz w:val="18"/>
    </w:rPr>
  </w:style>
  <w:style w:type="character" w:customStyle="1" w:styleId="Charfffff4">
    <w:name w:val="图表标题易春良 Char"/>
    <w:link w:val="affffff"/>
    <w:rPr>
      <w:b/>
      <w:szCs w:val="21"/>
    </w:rPr>
  </w:style>
  <w:style w:type="paragraph" w:customStyle="1" w:styleId="affffff">
    <w:name w:val="图表标题易春良"/>
    <w:basedOn w:val="a"/>
    <w:link w:val="Charfffff4"/>
    <w:pPr>
      <w:widowControl/>
      <w:autoSpaceDN/>
      <w:spacing w:line="240" w:lineRule="auto"/>
      <w:ind w:firstLineChars="0" w:firstLine="0"/>
      <w:jc w:val="center"/>
    </w:pPr>
    <w:rPr>
      <w:b/>
      <w:kern w:val="0"/>
      <w:sz w:val="20"/>
      <w:szCs w:val="21"/>
    </w:rPr>
  </w:style>
  <w:style w:type="character" w:customStyle="1" w:styleId="fontstyle11">
    <w:name w:val="fontstyle11"/>
    <w:rPr>
      <w:rFonts w:ascii="TimesNewRomanPSMT" w:eastAsia="TimesNewRomanPSMT" w:hAnsi="TimesNewRomanPSMT" w:cs="TimesNewRomanPSMT"/>
      <w:color w:val="000000"/>
      <w:sz w:val="24"/>
      <w:szCs w:val="24"/>
    </w:rPr>
  </w:style>
  <w:style w:type="character" w:customStyle="1" w:styleId="Charfffff5">
    <w:name w:val="表头 Char"/>
    <w:link w:val="affffff0"/>
    <w:qFormat/>
    <w:rPr>
      <w:rFonts w:eastAsia="黑体"/>
      <w:color w:val="000000"/>
      <w:kern w:val="2"/>
      <w:sz w:val="28"/>
      <w:szCs w:val="21"/>
    </w:rPr>
  </w:style>
  <w:style w:type="paragraph" w:customStyle="1" w:styleId="affffff0">
    <w:name w:val="表头"/>
    <w:basedOn w:val="a"/>
    <w:link w:val="Charfffff5"/>
    <w:pPr>
      <w:adjustRightInd w:val="0"/>
      <w:snapToGrid w:val="0"/>
      <w:spacing w:beforeLines="50" w:before="120"/>
      <w:jc w:val="center"/>
    </w:pPr>
    <w:rPr>
      <w:rFonts w:eastAsia="黑体"/>
      <w:color w:val="000000"/>
      <w:sz w:val="28"/>
      <w:szCs w:val="21"/>
    </w:rPr>
  </w:style>
  <w:style w:type="character" w:customStyle="1" w:styleId="2Charf3">
    <w:name w:val="物探标题2 Char"/>
    <w:rPr>
      <w:rFonts w:eastAsia="宋体"/>
      <w:b/>
      <w:bCs/>
      <w:sz w:val="24"/>
      <w:szCs w:val="24"/>
      <w:lang w:val="en-US" w:eastAsia="zh-CN" w:bidi="ar-SA"/>
    </w:rPr>
  </w:style>
  <w:style w:type="character" w:customStyle="1" w:styleId="0515Char">
    <w:name w:val="样式 表头 + 段前: 0.5 行 行距: 1.5 倍行距 Char"/>
    <w:link w:val="0515"/>
    <w:uiPriority w:val="99"/>
    <w:rPr>
      <w:rFonts w:ascii="黑体" w:eastAsia="黑体" w:hAnsi="宋体"/>
      <w:b/>
      <w:bCs/>
      <w:kern w:val="2"/>
      <w:sz w:val="21"/>
      <w:szCs w:val="22"/>
      <w:u w:color="000000"/>
    </w:rPr>
  </w:style>
  <w:style w:type="paragraph" w:customStyle="1" w:styleId="0515">
    <w:name w:val="样式 表头 + 段前: 0.5 行 行距: 1.5 倍行距"/>
    <w:basedOn w:val="affffff0"/>
    <w:link w:val="0515Char"/>
    <w:uiPriority w:val="99"/>
    <w:pPr>
      <w:widowControl/>
      <w:overflowPunct w:val="0"/>
      <w:autoSpaceDE w:val="0"/>
      <w:snapToGrid/>
      <w:ind w:firstLine="422"/>
      <w:jc w:val="both"/>
      <w:textAlignment w:val="bottom"/>
    </w:pPr>
    <w:rPr>
      <w:rFonts w:ascii="黑体" w:hAnsi="宋体"/>
      <w:b/>
      <w:bCs/>
      <w:color w:val="auto"/>
      <w:sz w:val="21"/>
      <w:szCs w:val="22"/>
      <w:u w:color="000000"/>
    </w:rPr>
  </w:style>
  <w:style w:type="character" w:customStyle="1" w:styleId="CharCharff">
    <w:name w:val="落款 Char Char"/>
    <w:rPr>
      <w:rFonts w:ascii="Times New Roman" w:eastAsia="宋体" w:hAnsi="Times New Roman" w:cs="Times New Roman"/>
      <w:kern w:val="0"/>
      <w:szCs w:val="24"/>
      <w:lang w:bidi="ar-SA"/>
    </w:rPr>
  </w:style>
  <w:style w:type="character" w:customStyle="1" w:styleId="searchcontent1">
    <w:name w:val="search_content1"/>
    <w:rPr>
      <w:sz w:val="20"/>
      <w:szCs w:val="20"/>
    </w:rPr>
  </w:style>
  <w:style w:type="character" w:customStyle="1" w:styleId="Char46">
    <w:name w:val="批注主题 Char4"/>
    <w:rPr>
      <w:rFonts w:ascii="Times New Roman" w:eastAsia="宋体" w:hAnsi="Times New Roman" w:cs="Times New Roman"/>
      <w:b/>
      <w:kern w:val="2"/>
      <w:sz w:val="21"/>
      <w:szCs w:val="22"/>
    </w:rPr>
  </w:style>
  <w:style w:type="character" w:customStyle="1" w:styleId="1CharChar0">
    <w:name w:val="样式1 Char Char"/>
    <w:rPr>
      <w:rFonts w:ascii="宋体" w:eastAsia="宋体" w:hAnsi="宋体" w:cs="宋体" w:hint="eastAsia"/>
      <w:sz w:val="28"/>
      <w:szCs w:val="24"/>
    </w:rPr>
  </w:style>
  <w:style w:type="character" w:customStyle="1" w:styleId="Charfffff6">
    <w:name w:val="沥青正文 Char"/>
    <w:rPr>
      <w:rFonts w:ascii="宋体" w:eastAsia="宋体" w:hAnsi="宋体" w:cs="宋体" w:hint="eastAsia"/>
      <w:kern w:val="2"/>
      <w:sz w:val="24"/>
      <w:lang w:val="en-US" w:eastAsia="zh-CN"/>
    </w:rPr>
  </w:style>
  <w:style w:type="character" w:customStyle="1" w:styleId="Char2c">
    <w:name w:val="一、 Char2"/>
    <w:rPr>
      <w:rFonts w:ascii="Times New Roman" w:eastAsia="宋体" w:hAnsi="Times New Roman" w:cs="Times New Roman"/>
      <w:b/>
      <w:kern w:val="44"/>
      <w:sz w:val="44"/>
      <w:szCs w:val="44"/>
    </w:rPr>
  </w:style>
  <w:style w:type="character" w:customStyle="1" w:styleId="2f6">
    <w:name w:val="明显强调2"/>
    <w:rPr>
      <w:rFonts w:ascii="Times New Roman" w:eastAsia="宋体" w:hAnsi="Times New Roman" w:cs="Times New Roman"/>
      <w:b/>
      <w:i/>
      <w:color w:val="4F81BD"/>
    </w:rPr>
  </w:style>
  <w:style w:type="character" w:customStyle="1" w:styleId="Charfffff7">
    <w:name w:val="表格正文（环） Char"/>
    <w:link w:val="affffff1"/>
    <w:qFormat/>
    <w:rPr>
      <w:kern w:val="2"/>
      <w:sz w:val="24"/>
      <w:szCs w:val="24"/>
    </w:rPr>
  </w:style>
  <w:style w:type="paragraph" w:customStyle="1" w:styleId="affffff1">
    <w:name w:val="表格正文（环）"/>
    <w:basedOn w:val="a"/>
    <w:link w:val="Charfffff7"/>
    <w:qFormat/>
    <w:pPr>
      <w:autoSpaceDN/>
      <w:ind w:firstLineChars="0" w:firstLine="0"/>
      <w:jc w:val="center"/>
    </w:pPr>
    <w:rPr>
      <w:szCs w:val="24"/>
    </w:rPr>
  </w:style>
  <w:style w:type="character" w:customStyle="1" w:styleId="82CharChar">
    <w:name w:val="样式82 Char Char"/>
    <w:rPr>
      <w:rFonts w:ascii="Times New Roman" w:eastAsia="宋体" w:hAnsi="Times New Roman" w:cs="Times New Roman"/>
      <w:sz w:val="24"/>
      <w:szCs w:val="24"/>
    </w:rPr>
  </w:style>
  <w:style w:type="character" w:customStyle="1" w:styleId="chenChar0">
    <w:name w:val="表头（chen） Char"/>
    <w:rPr>
      <w:rFonts w:ascii="仿宋_GB2312" w:eastAsia="仿宋_GB2312" w:hAnsi="Times New Roman" w:cs="仿宋_GB2312" w:hint="eastAsia"/>
      <w:b/>
      <w:color w:val="000000"/>
      <w:sz w:val="24"/>
    </w:rPr>
  </w:style>
  <w:style w:type="character" w:customStyle="1" w:styleId="CharCharff0">
    <w:name w:val="表头 Char Char"/>
    <w:rPr>
      <w:rFonts w:ascii="宋体" w:eastAsia="宋体" w:hAnsi="宋体" w:cs="宋体" w:hint="eastAsia"/>
      <w:b/>
      <w:sz w:val="24"/>
      <w:lang w:val="en-US" w:eastAsia="zh-CN" w:bidi="ar"/>
    </w:rPr>
  </w:style>
  <w:style w:type="character" w:customStyle="1" w:styleId="2f7">
    <w:name w:val="书籍标题2"/>
    <w:rPr>
      <w:rFonts w:ascii="Times New Roman" w:eastAsia="宋体" w:hAnsi="Times New Roman" w:cs="Times New Roman"/>
      <w:b/>
      <w:smallCaps/>
      <w:spacing w:val="5"/>
    </w:rPr>
  </w:style>
  <w:style w:type="character" w:customStyle="1" w:styleId="114Char">
    <w:name w:val="样式114 Char"/>
    <w:rPr>
      <w:rFonts w:ascii="宋体" w:eastAsia="宋体" w:hAnsi="宋体" w:cs="Courier New" w:hint="eastAsia"/>
      <w:b/>
      <w:sz w:val="24"/>
      <w:szCs w:val="28"/>
    </w:rPr>
  </w:style>
  <w:style w:type="character" w:customStyle="1" w:styleId="CharCharff1">
    <w:name w:val="电镀正文 Char Char"/>
    <w:rPr>
      <w:rFonts w:ascii="宋体" w:eastAsia="宋体" w:hAnsi="宋体" w:cs="宋体" w:hint="eastAsia"/>
      <w:kern w:val="2"/>
      <w:sz w:val="24"/>
      <w:szCs w:val="24"/>
    </w:rPr>
  </w:style>
  <w:style w:type="character" w:customStyle="1" w:styleId="FF3Char">
    <w:name w:val="FF标题3 Char"/>
    <w:link w:val="FF3"/>
    <w:qFormat/>
    <w:rPr>
      <w:b/>
      <w:bCs/>
      <w:kern w:val="44"/>
      <w:sz w:val="30"/>
      <w:szCs w:val="30"/>
    </w:rPr>
  </w:style>
  <w:style w:type="paragraph" w:customStyle="1" w:styleId="FF3">
    <w:name w:val="FF标题3"/>
    <w:basedOn w:val="a"/>
    <w:link w:val="FF3Char"/>
    <w:qFormat/>
    <w:pPr>
      <w:autoSpaceDN/>
      <w:spacing w:afterLines="50" w:after="156" w:line="560" w:lineRule="exact"/>
      <w:ind w:firstLineChars="0" w:firstLine="0"/>
    </w:pPr>
    <w:rPr>
      <w:b/>
      <w:bCs/>
      <w:kern w:val="44"/>
      <w:sz w:val="30"/>
      <w:szCs w:val="30"/>
    </w:rPr>
  </w:style>
  <w:style w:type="character" w:customStyle="1" w:styleId="CharChar132">
    <w:name w:val="Char Char132"/>
    <w:qFormat/>
    <w:rPr>
      <w:rFonts w:ascii="Times New Roman" w:eastAsia="宋体" w:hAnsi="Times New Roman" w:cs="Times New Roman"/>
      <w:kern w:val="0"/>
      <w:sz w:val="24"/>
      <w:szCs w:val="24"/>
    </w:rPr>
  </w:style>
  <w:style w:type="character" w:customStyle="1" w:styleId="Charfffff8">
    <w:name w:val="文章正文 Char"/>
    <w:link w:val="affffff2"/>
    <w:qFormat/>
    <w:rPr>
      <w:rFonts w:ascii="宋体" w:hAnsi="宋体"/>
      <w:sz w:val="24"/>
    </w:rPr>
  </w:style>
  <w:style w:type="paragraph" w:customStyle="1" w:styleId="affffff2">
    <w:name w:val="文章正文"/>
    <w:basedOn w:val="a"/>
    <w:link w:val="Charfffff8"/>
    <w:qFormat/>
    <w:pPr>
      <w:spacing w:beforeLines="50" w:before="156" w:afterLines="50" w:after="156"/>
      <w:ind w:firstLine="480"/>
    </w:pPr>
    <w:rPr>
      <w:rFonts w:ascii="宋体" w:hAnsi="宋体"/>
      <w:kern w:val="0"/>
      <w:szCs w:val="20"/>
    </w:rPr>
  </w:style>
  <w:style w:type="character" w:customStyle="1" w:styleId="Charfffff9">
    <w:name w:val="正文 修改 Char"/>
    <w:link w:val="affffff3"/>
    <w:qFormat/>
    <w:rPr>
      <w:sz w:val="28"/>
      <w:szCs w:val="28"/>
    </w:rPr>
  </w:style>
  <w:style w:type="paragraph" w:customStyle="1" w:styleId="affffff3">
    <w:name w:val="正文 修改"/>
    <w:basedOn w:val="a"/>
    <w:link w:val="Charfffff9"/>
    <w:qFormat/>
    <w:pPr>
      <w:autoSpaceDN/>
      <w:spacing w:line="540" w:lineRule="exact"/>
      <w:ind w:firstLine="560"/>
    </w:pPr>
    <w:rPr>
      <w:kern w:val="0"/>
      <w:sz w:val="28"/>
      <w:szCs w:val="28"/>
    </w:rPr>
  </w:style>
  <w:style w:type="character" w:customStyle="1" w:styleId="sh141">
    <w:name w:val="sh141"/>
    <w:rPr>
      <w:rFonts w:ascii="Times New Roman" w:eastAsia="宋体" w:hAnsi="Times New Roman" w:cs="Times New Roman"/>
      <w:color w:val="2B2B2B"/>
      <w:sz w:val="21"/>
      <w:szCs w:val="21"/>
    </w:rPr>
  </w:style>
  <w:style w:type="character" w:customStyle="1" w:styleId="4CharChar2">
    <w:name w:val="正文小4黑体 Char Char"/>
    <w:rPr>
      <w:rFonts w:ascii="Times New Roman" w:eastAsia="宋体" w:hAnsi="Times New Roman" w:cs="Times New Roman"/>
      <w:b/>
      <w:sz w:val="24"/>
      <w:szCs w:val="24"/>
    </w:rPr>
  </w:style>
  <w:style w:type="character" w:customStyle="1" w:styleId="JChar">
    <w:name w:val="J正文 Char"/>
    <w:link w:val="J"/>
    <w:qFormat/>
    <w:rPr>
      <w:rFonts w:ascii="宋体" w:hAnsi="宋体"/>
      <w:color w:val="000000"/>
      <w:sz w:val="24"/>
      <w:szCs w:val="24"/>
    </w:rPr>
  </w:style>
  <w:style w:type="paragraph" w:customStyle="1" w:styleId="J">
    <w:name w:val="J正文"/>
    <w:basedOn w:val="a"/>
    <w:link w:val="JChar"/>
    <w:qFormat/>
    <w:pPr>
      <w:autoSpaceDN/>
      <w:adjustRightInd w:val="0"/>
      <w:spacing w:line="240" w:lineRule="auto"/>
      <w:ind w:firstLineChars="196" w:firstLine="429"/>
      <w:jc w:val="left"/>
    </w:pPr>
    <w:rPr>
      <w:rFonts w:ascii="宋体" w:hAnsi="宋体"/>
      <w:color w:val="000000"/>
      <w:kern w:val="0"/>
      <w:szCs w:val="24"/>
    </w:rPr>
  </w:style>
  <w:style w:type="character" w:customStyle="1" w:styleId="4CharChar3">
    <w:name w:val="样式4 Char Char"/>
    <w:link w:val="4d"/>
    <w:rPr>
      <w:rFonts w:eastAsia="黑体"/>
      <w:b/>
      <w:bCs/>
      <w:sz w:val="24"/>
      <w:szCs w:val="24"/>
    </w:rPr>
  </w:style>
  <w:style w:type="paragraph" w:customStyle="1" w:styleId="4d">
    <w:name w:val="样式4"/>
    <w:basedOn w:val="a"/>
    <w:link w:val="4CharChar3"/>
    <w:qFormat/>
    <w:pPr>
      <w:widowControl/>
      <w:autoSpaceDN/>
      <w:adjustRightInd w:val="0"/>
      <w:snapToGrid w:val="0"/>
      <w:spacing w:line="460" w:lineRule="exact"/>
      <w:ind w:firstLine="200"/>
      <w:jc w:val="left"/>
    </w:pPr>
    <w:rPr>
      <w:rFonts w:eastAsia="黑体"/>
      <w:b/>
      <w:bCs/>
      <w:kern w:val="0"/>
      <w:szCs w:val="24"/>
    </w:rPr>
  </w:style>
  <w:style w:type="character" w:customStyle="1" w:styleId="CharCharChar5">
    <w:name w:val="嘉瑞科技正文 Char Char Char"/>
    <w:rPr>
      <w:rFonts w:ascii="宋体" w:eastAsia="宋体" w:hAnsi="宋体" w:cs="宋体" w:hint="eastAsia"/>
      <w:kern w:val="2"/>
      <w:sz w:val="24"/>
      <w:szCs w:val="24"/>
      <w:lang w:val="en-US" w:eastAsia="zh-CN" w:bidi="ar"/>
    </w:rPr>
  </w:style>
  <w:style w:type="character" w:customStyle="1" w:styleId="CharCharff2">
    <w:name w:val="鲍伟 正文 Char Char"/>
    <w:link w:val="affffff4"/>
    <w:qFormat/>
    <w:rPr>
      <w:rFonts w:ascii="宋体" w:eastAsia="Times New Roman" w:cs="宋体"/>
      <w:kern w:val="2"/>
      <w:sz w:val="24"/>
      <w:szCs w:val="24"/>
    </w:rPr>
  </w:style>
  <w:style w:type="paragraph" w:customStyle="1" w:styleId="affffff4">
    <w:name w:val="鲍伟 正文"/>
    <w:link w:val="CharCharff2"/>
    <w:qFormat/>
    <w:pPr>
      <w:spacing w:line="360" w:lineRule="auto"/>
      <w:ind w:leftChars="-2" w:left="-4" w:firstLineChars="200" w:firstLine="480"/>
      <w:jc w:val="both"/>
    </w:pPr>
    <w:rPr>
      <w:rFonts w:ascii="宋体" w:eastAsia="Times New Roman" w:cs="宋体"/>
      <w:kern w:val="2"/>
      <w:sz w:val="24"/>
      <w:szCs w:val="24"/>
    </w:rPr>
  </w:style>
  <w:style w:type="character" w:customStyle="1" w:styleId="CharCharff3">
    <w:name w:val="样式 表格内容 + (中文) 宋体 加粗 Char Char"/>
    <w:rPr>
      <w:rFonts w:ascii="宋体" w:eastAsia="宋体" w:hAnsi="Times New Roman" w:cs="Times New Roman"/>
      <w:b/>
      <w:bCs/>
      <w:spacing w:val="20"/>
      <w:kern w:val="2"/>
      <w:sz w:val="24"/>
      <w:szCs w:val="30"/>
    </w:rPr>
  </w:style>
  <w:style w:type="character" w:customStyle="1" w:styleId="CharCharff4">
    <w:name w:val="表文 Char Char"/>
    <w:rPr>
      <w:rFonts w:ascii="Times New Roman" w:eastAsia="宋体" w:hAnsi="Times New Roman" w:cs="Times New Roman"/>
      <w:sz w:val="21"/>
    </w:rPr>
  </w:style>
  <w:style w:type="character" w:customStyle="1" w:styleId="CharCharff5">
    <w:name w:val="标题三 Char Char"/>
    <w:rPr>
      <w:rFonts w:ascii="黑体" w:eastAsia="黑体" w:hAnsi="宋体" w:cs="黑体" w:hint="eastAsia"/>
      <w:kern w:val="2"/>
      <w:sz w:val="24"/>
      <w:szCs w:val="24"/>
      <w:lang w:val="en-US" w:eastAsia="zh-CN" w:bidi="ar"/>
    </w:rPr>
  </w:style>
  <w:style w:type="character" w:customStyle="1" w:styleId="2CharChar40">
    <w:name w:val="正文文字 2 Char Char4"/>
    <w:rPr>
      <w:rFonts w:ascii="宋体" w:eastAsia="宋体" w:hAnsi="宋体" w:cs="宋体" w:hint="eastAsia"/>
      <w:spacing w:val="-10"/>
      <w:kern w:val="2"/>
      <w:sz w:val="21"/>
      <w:szCs w:val="24"/>
      <w:lang w:val="en-US" w:eastAsia="zh-CN" w:bidi="ar"/>
    </w:rPr>
  </w:style>
  <w:style w:type="character" w:customStyle="1" w:styleId="CharCharff6">
    <w:name w:val="表格单位 Char Char"/>
    <w:rPr>
      <w:rFonts w:ascii="宋体" w:eastAsia="宋体" w:hAnsi="宋体" w:cs="Times New Roman"/>
      <w:b/>
      <w:bCs/>
      <w:spacing w:val="20"/>
      <w:kern w:val="32"/>
      <w:sz w:val="21"/>
      <w:szCs w:val="24"/>
    </w:rPr>
  </w:style>
  <w:style w:type="character" w:customStyle="1" w:styleId="GH108Char">
    <w:name w:val="GH1_08段落文字 Char"/>
    <w:rPr>
      <w:rFonts w:ascii="Times New Roman" w:eastAsia="宋体" w:hAnsi="Times New Roman" w:cs="Times New Roman"/>
      <w:kern w:val="2"/>
      <w:sz w:val="24"/>
      <w:szCs w:val="24"/>
    </w:rPr>
  </w:style>
  <w:style w:type="character" w:customStyle="1" w:styleId="CharChar332">
    <w:name w:val="Char Char332"/>
    <w:qFormat/>
    <w:rPr>
      <w:rFonts w:ascii="Times New Roman" w:eastAsia="黑体" w:hAnsi="Times New Roman" w:cs="Times New Roman"/>
      <w:kern w:val="44"/>
      <w:sz w:val="44"/>
      <w:szCs w:val="44"/>
    </w:rPr>
  </w:style>
  <w:style w:type="character" w:customStyle="1" w:styleId="Char72">
    <w:name w:val="标题 Char7"/>
    <w:rPr>
      <w:rFonts w:ascii="Courier New" w:eastAsia="宋体" w:hAnsi="Courier New" w:cs="Times New Roman" w:hint="default"/>
      <w:b/>
      <w:bCs/>
      <w:kern w:val="2"/>
      <w:sz w:val="32"/>
      <w:szCs w:val="32"/>
    </w:rPr>
  </w:style>
  <w:style w:type="character" w:customStyle="1" w:styleId="Charfffffa">
    <w:name w:val="易正文 Char"/>
    <w:rPr>
      <w:rFonts w:ascii="Times New Roman" w:eastAsia="宋体" w:hAnsi="Times New Roman" w:cs="Times New Roman"/>
      <w:kern w:val="2"/>
      <w:sz w:val="24"/>
      <w:szCs w:val="24"/>
    </w:rPr>
  </w:style>
  <w:style w:type="character" w:customStyle="1" w:styleId="2CharChar20">
    <w:name w:val="正文文字缩进 2 Char Char2"/>
    <w:rPr>
      <w:rFonts w:ascii="宋体" w:eastAsia="宋体" w:hAnsi="宋体" w:cs="宋体" w:hint="eastAsia"/>
      <w:kern w:val="2"/>
      <w:sz w:val="24"/>
      <w:szCs w:val="24"/>
      <w:lang w:val="en-US" w:eastAsia="zh-CN" w:bidi="ar"/>
    </w:rPr>
  </w:style>
  <w:style w:type="character" w:customStyle="1" w:styleId="6Char1">
    <w:name w:val="样式 标题 6 + Char"/>
    <w:rPr>
      <w:rFonts w:ascii="Courier New" w:eastAsia="黑体" w:hAnsi="Courier New" w:cs="Courier New" w:hint="default"/>
      <w:b/>
      <w:sz w:val="28"/>
      <w:szCs w:val="24"/>
    </w:rPr>
  </w:style>
  <w:style w:type="character" w:customStyle="1" w:styleId="119CharChar">
    <w:name w:val="样式119 Char Char"/>
    <w:rPr>
      <w:rFonts w:ascii="宋体" w:eastAsia="宋体" w:hAnsi="宋体" w:cs="Times New Roman"/>
      <w:b/>
      <w:color w:val="000000"/>
      <w:sz w:val="24"/>
      <w:szCs w:val="32"/>
    </w:rPr>
  </w:style>
  <w:style w:type="character" w:customStyle="1" w:styleId="5Char2">
    <w:name w:val="标题 5 Char2"/>
    <w:rPr>
      <w:rFonts w:ascii="Times New Roman" w:eastAsia="宋体" w:hAnsi="Times New Roman" w:cs="Times New Roman" w:hint="default"/>
      <w:b/>
      <w:kern w:val="0"/>
      <w:sz w:val="28"/>
      <w:szCs w:val="28"/>
    </w:rPr>
  </w:style>
  <w:style w:type="character" w:customStyle="1" w:styleId="CharCharff7">
    <w:name w:val="表名 Char Char"/>
    <w:rPr>
      <w:rFonts w:ascii="宋体" w:eastAsia="宋体" w:hAnsi="宋体" w:cs="Times New Roman"/>
      <w:b/>
      <w:kern w:val="2"/>
      <w:sz w:val="24"/>
    </w:rPr>
  </w:style>
  <w:style w:type="character" w:customStyle="1" w:styleId="Char47">
    <w:name w:val="批注框文本 Char4"/>
    <w:rPr>
      <w:rFonts w:ascii="Times New Roman" w:eastAsia="宋体" w:hAnsi="Times New Roman" w:cs="Times New Roman"/>
      <w:kern w:val="2"/>
      <w:sz w:val="18"/>
      <w:szCs w:val="18"/>
    </w:rPr>
  </w:style>
  <w:style w:type="character" w:customStyle="1" w:styleId="98Char">
    <w:name w:val="样式98 Char"/>
    <w:rPr>
      <w:rFonts w:ascii="Times New Roman" w:eastAsia="宋体" w:hAnsi="Times New Roman" w:cs="Times New Roman"/>
      <w:sz w:val="24"/>
    </w:rPr>
  </w:style>
  <w:style w:type="character" w:customStyle="1" w:styleId="CharCharCharChar1">
    <w:name w:val="表格 Char Char Char Char"/>
    <w:rPr>
      <w:rFonts w:ascii="宋体" w:eastAsia="宋体" w:hAnsi="宋体" w:cs="宋体" w:hint="eastAsia"/>
      <w:kern w:val="2"/>
      <w:sz w:val="21"/>
      <w:lang w:val="en-US" w:eastAsia="zh-CN" w:bidi="ar"/>
    </w:rPr>
  </w:style>
  <w:style w:type="character" w:customStyle="1" w:styleId="08515Char">
    <w:name w:val="样式 小四 首行缩进:  0.85 厘米 行距: 1.5 倍行距 Char"/>
    <w:rPr>
      <w:rFonts w:ascii="黑体" w:eastAsia="宋体" w:hAnsi="Courier New" w:cs="宋体" w:hint="eastAsia"/>
      <w:bCs/>
      <w:kern w:val="2"/>
      <w:sz w:val="24"/>
      <w:szCs w:val="24"/>
      <w:lang w:val="en-US" w:eastAsia="zh-CN" w:bidi="ar"/>
    </w:rPr>
  </w:style>
  <w:style w:type="character" w:customStyle="1" w:styleId="Char1e">
    <w:name w:val="正文(首行缩进) Char1"/>
    <w:rPr>
      <w:rFonts w:ascii="Times New Roman" w:eastAsia="宋体" w:hAnsi="Times New Roman" w:cs="Times New Roman"/>
      <w:color w:val="000000"/>
      <w:kern w:val="2"/>
      <w:sz w:val="24"/>
      <w:szCs w:val="24"/>
      <w:lang w:val="en-US" w:eastAsia="zh-CN" w:bidi="ar-SA"/>
    </w:rPr>
  </w:style>
  <w:style w:type="character" w:customStyle="1" w:styleId="3a3133Char1CharCharChar31ReHead3WS1CharChar">
    <w:name w:val="样式 标题 3a标题 3标题 13标题 3 Char1 Char Char Char标题 31ReHead 3 WS...1 Char Char"/>
    <w:rPr>
      <w:rFonts w:ascii="宋体" w:eastAsia="宋体" w:hAnsi="宋体" w:cs="Times New Roman"/>
      <w:b/>
      <w:kern w:val="2"/>
      <w:sz w:val="24"/>
      <w:szCs w:val="32"/>
    </w:rPr>
  </w:style>
  <w:style w:type="character" w:customStyle="1" w:styleId="108Char">
    <w:name w:val="样式108 Char"/>
    <w:rPr>
      <w:rFonts w:ascii="宋体" w:eastAsia="宋体" w:hAnsi="宋体" w:cs="宋体" w:hint="eastAsia"/>
      <w:b/>
      <w:color w:val="000000"/>
      <w:sz w:val="24"/>
      <w:szCs w:val="32"/>
    </w:rPr>
  </w:style>
  <w:style w:type="character" w:customStyle="1" w:styleId="22151Char">
    <w:name w:val="样式 样式 样式2 + 红色 首行缩进:  2 字符 段前: 1.5 行 段后: 1 行 + 小四 红色 Char"/>
    <w:link w:val="22151"/>
    <w:rPr>
      <w:rFonts w:ascii="黑体" w:eastAsia="黑体" w:cs="宋体"/>
      <w:b/>
      <w:bCs/>
      <w:color w:val="FF0000"/>
      <w:kern w:val="2"/>
      <w:sz w:val="24"/>
      <w:szCs w:val="28"/>
    </w:rPr>
  </w:style>
  <w:style w:type="paragraph" w:customStyle="1" w:styleId="22151">
    <w:name w:val="样式 样式 样式2 + 红色 首行缩进:  2 字符 段前: 1.5 行 段后: 1 行 + 小四 红色"/>
    <w:basedOn w:val="a"/>
    <w:link w:val="22151Char"/>
    <w:pPr>
      <w:autoSpaceDN/>
      <w:adjustRightInd w:val="0"/>
      <w:snapToGrid w:val="0"/>
      <w:spacing w:beforeLines="150" w:before="360" w:afterLines="100" w:after="240" w:line="420" w:lineRule="auto"/>
      <w:ind w:firstLine="562"/>
      <w:textAlignment w:val="baseline"/>
      <w:outlineLvl w:val="0"/>
    </w:pPr>
    <w:rPr>
      <w:rFonts w:ascii="黑体" w:eastAsia="黑体" w:cs="宋体"/>
      <w:b/>
      <w:bCs/>
      <w:color w:val="FF0000"/>
      <w:szCs w:val="28"/>
    </w:rPr>
  </w:style>
  <w:style w:type="character" w:customStyle="1" w:styleId="0125Char">
    <w:name w:val="0125 Char"/>
    <w:link w:val="0125"/>
    <w:qFormat/>
    <w:rPr>
      <w:rFonts w:ascii="宋体"/>
      <w:kern w:val="2"/>
      <w:sz w:val="24"/>
      <w:szCs w:val="24"/>
    </w:rPr>
  </w:style>
  <w:style w:type="paragraph" w:customStyle="1" w:styleId="0125">
    <w:name w:val="0125"/>
    <w:basedOn w:val="a"/>
    <w:link w:val="0125Char"/>
    <w:qFormat/>
    <w:pPr>
      <w:tabs>
        <w:tab w:val="left" w:pos="0"/>
      </w:tabs>
      <w:autoSpaceDN/>
      <w:ind w:firstLine="480"/>
    </w:pPr>
    <w:rPr>
      <w:rFonts w:ascii="宋体"/>
      <w:szCs w:val="24"/>
    </w:rPr>
  </w:style>
  <w:style w:type="character" w:customStyle="1" w:styleId="90CharChar">
    <w:name w:val="样式90 Char Char"/>
    <w:rPr>
      <w:rFonts w:ascii="宋体" w:eastAsia="宋体" w:hAnsi="宋体" w:cs="宋体" w:hint="eastAsia"/>
      <w:b/>
      <w:color w:val="000000"/>
      <w:sz w:val="24"/>
      <w:szCs w:val="32"/>
    </w:rPr>
  </w:style>
  <w:style w:type="character" w:customStyle="1" w:styleId="1Char21">
    <w:name w:val="正文1 Char2"/>
    <w:rPr>
      <w:rFonts w:ascii="宋体" w:eastAsia="宋体" w:hAnsi="宋体" w:cs="宋体" w:hint="eastAsia"/>
      <w:bCs/>
      <w:kern w:val="2"/>
      <w:sz w:val="24"/>
      <w:szCs w:val="24"/>
    </w:rPr>
  </w:style>
  <w:style w:type="character" w:customStyle="1" w:styleId="1CharChar3">
    <w:name w:val="章标题 1 Char Char"/>
    <w:rPr>
      <w:rFonts w:ascii="宋体" w:eastAsia="宋体" w:hAnsi="宋体" w:cs="宋体" w:hint="eastAsia"/>
      <w:color w:val="FF00FF"/>
      <w:sz w:val="28"/>
      <w:szCs w:val="28"/>
      <w:lang w:val="en-US" w:eastAsia="zh-CN" w:bidi="ar"/>
    </w:rPr>
  </w:style>
  <w:style w:type="character" w:customStyle="1" w:styleId="CharCharff8">
    <w:name w:val="正文标准样式 Char Char"/>
    <w:rPr>
      <w:rFonts w:ascii="Times New Roman" w:eastAsia="宋体" w:hAnsi="Times New Roman" w:cs="Times New Roman"/>
      <w:sz w:val="24"/>
    </w:rPr>
  </w:style>
  <w:style w:type="character" w:customStyle="1" w:styleId="z-Char10">
    <w:name w:val="z-窗体顶端 Char1"/>
    <w:link w:val="z-10"/>
    <w:rPr>
      <w:rFonts w:ascii="Arial"/>
      <w:vanish/>
      <w:kern w:val="2"/>
      <w:sz w:val="16"/>
      <w:szCs w:val="21"/>
    </w:rPr>
  </w:style>
  <w:style w:type="paragraph" w:customStyle="1" w:styleId="z-10">
    <w:name w:val="z-窗体顶端1"/>
    <w:basedOn w:val="a"/>
    <w:next w:val="a"/>
    <w:link w:val="z-Char10"/>
    <w:pPr>
      <w:pBdr>
        <w:bottom w:val="single" w:sz="6" w:space="1" w:color="auto"/>
      </w:pBdr>
      <w:autoSpaceDN/>
      <w:ind w:firstLineChars="0" w:firstLine="0"/>
      <w:jc w:val="center"/>
    </w:pPr>
    <w:rPr>
      <w:rFonts w:ascii="Arial"/>
      <w:vanish/>
      <w:sz w:val="16"/>
      <w:szCs w:val="21"/>
    </w:rPr>
  </w:style>
  <w:style w:type="character" w:customStyle="1" w:styleId="3d">
    <w:name w:val="正文文本 (3)_"/>
    <w:rPr>
      <w:rFonts w:ascii="宋体" w:eastAsia="宋体" w:hAnsi="宋体" w:cs="宋体" w:hint="eastAsia"/>
      <w:spacing w:val="-10"/>
      <w:sz w:val="23"/>
      <w:szCs w:val="23"/>
      <w:shd w:val="clear" w:color="auto" w:fill="FFFFFF"/>
    </w:rPr>
  </w:style>
  <w:style w:type="character" w:customStyle="1" w:styleId="Char38">
    <w:name w:val="批注主题 Char3"/>
    <w:rPr>
      <w:rFonts w:ascii="Calibri" w:eastAsia="宋体" w:hAnsi="Calibri" w:cs="Times New Roman"/>
      <w:b/>
      <w:bCs/>
      <w:kern w:val="0"/>
      <w:sz w:val="24"/>
      <w:szCs w:val="24"/>
    </w:rPr>
  </w:style>
  <w:style w:type="character" w:customStyle="1" w:styleId="50Char">
    <w:name w:val="样式50 Char"/>
    <w:link w:val="500"/>
    <w:uiPriority w:val="99"/>
    <w:rPr>
      <w:rFonts w:ascii="宋体" w:hAnsi="宋体" w:cs="MS Sans Serif"/>
      <w:b/>
      <w:color w:val="000000"/>
      <w:sz w:val="28"/>
    </w:rPr>
  </w:style>
  <w:style w:type="paragraph" w:customStyle="1" w:styleId="500">
    <w:name w:val="样式50"/>
    <w:basedOn w:val="a"/>
    <w:link w:val="50Char"/>
    <w:uiPriority w:val="99"/>
    <w:pPr>
      <w:keepNext/>
      <w:keepLines/>
      <w:widowControl/>
      <w:tabs>
        <w:tab w:val="left" w:pos="540"/>
        <w:tab w:val="left" w:pos="720"/>
      </w:tabs>
      <w:autoSpaceDN/>
      <w:spacing w:before="50" w:after="50"/>
      <w:ind w:left="720" w:hanging="720"/>
      <w:jc w:val="left"/>
      <w:outlineLvl w:val="1"/>
    </w:pPr>
    <w:rPr>
      <w:rFonts w:ascii="宋体" w:hAnsi="宋体" w:cs="MS Sans Serif"/>
      <w:b/>
      <w:color w:val="000000"/>
      <w:kern w:val="0"/>
      <w:sz w:val="28"/>
      <w:szCs w:val="20"/>
    </w:rPr>
  </w:style>
  <w:style w:type="character" w:customStyle="1" w:styleId="1Charf0">
    <w:name w:val="正缩1 Char"/>
    <w:link w:val="1f5"/>
    <w:qFormat/>
    <w:rPr>
      <w:rFonts w:eastAsia="仿宋_GB2312"/>
      <w:color w:val="000000"/>
      <w:sz w:val="28"/>
    </w:rPr>
  </w:style>
  <w:style w:type="paragraph" w:customStyle="1" w:styleId="1f5">
    <w:name w:val="正缩1"/>
    <w:basedOn w:val="a"/>
    <w:link w:val="1Charf0"/>
    <w:pPr>
      <w:widowControl/>
      <w:autoSpaceDN/>
      <w:adjustRightInd w:val="0"/>
      <w:snapToGrid w:val="0"/>
      <w:spacing w:line="500" w:lineRule="exact"/>
      <w:ind w:firstLine="567"/>
      <w:jc w:val="left"/>
    </w:pPr>
    <w:rPr>
      <w:rFonts w:eastAsia="仿宋_GB2312"/>
      <w:color w:val="000000"/>
      <w:kern w:val="0"/>
      <w:sz w:val="28"/>
      <w:szCs w:val="20"/>
    </w:rPr>
  </w:style>
  <w:style w:type="character" w:customStyle="1" w:styleId="00Char1">
    <w:name w:val="表格00 Char1"/>
    <w:rPr>
      <w:rFonts w:ascii="Times New Roman" w:eastAsia="Times New Roman" w:hAnsi="Times New Roman" w:cs="Times New Roman"/>
      <w:bCs/>
      <w:color w:val="FF0000"/>
      <w:spacing w:val="20"/>
      <w:kern w:val="2"/>
      <w:sz w:val="21"/>
      <w:szCs w:val="21"/>
    </w:rPr>
  </w:style>
  <w:style w:type="character" w:customStyle="1" w:styleId="9Char0">
    <w:name w:val="样式9 Char"/>
    <w:link w:val="92"/>
    <w:rPr>
      <w:rFonts w:ascii="创艺简魏碑" w:eastAsia="创艺简魏碑" w:hAnsi="创艺简魏碑" w:cs="MS Sans Serif"/>
      <w:b/>
      <w:color w:val="000000"/>
      <w:sz w:val="24"/>
    </w:rPr>
  </w:style>
  <w:style w:type="character" w:customStyle="1" w:styleId="cauc-0Char1">
    <w:name w:val="cauc-0 Char1"/>
    <w:link w:val="cauc-0"/>
    <w:rPr>
      <w:rFonts w:ascii="Cambria" w:hAnsi="Cambria"/>
      <w:sz w:val="24"/>
      <w:szCs w:val="24"/>
    </w:rPr>
  </w:style>
  <w:style w:type="paragraph" w:customStyle="1" w:styleId="cauc-0">
    <w:name w:val="cauc-0"/>
    <w:link w:val="cauc-0Char1"/>
    <w:pPr>
      <w:spacing w:after="200" w:line="360" w:lineRule="auto"/>
      <w:ind w:firstLineChars="200" w:firstLine="480"/>
    </w:pPr>
    <w:rPr>
      <w:rFonts w:ascii="Cambria" w:hAnsi="Cambria"/>
      <w:sz w:val="24"/>
      <w:szCs w:val="24"/>
    </w:rPr>
  </w:style>
  <w:style w:type="character" w:customStyle="1" w:styleId="CharCharff9">
    <w:name w:val="湛江生物质发电正文 Char Char"/>
    <w:link w:val="affffff5"/>
    <w:rPr>
      <w:rFonts w:ascii="宋体" w:hAnsi="宋体" w:cs="宋体"/>
      <w:sz w:val="24"/>
    </w:rPr>
  </w:style>
  <w:style w:type="paragraph" w:customStyle="1" w:styleId="affffff5">
    <w:name w:val="湛江生物质发电正文"/>
    <w:basedOn w:val="a"/>
    <w:link w:val="CharCharff9"/>
    <w:pPr>
      <w:widowControl/>
      <w:autoSpaceDN/>
      <w:spacing w:line="324" w:lineRule="auto"/>
      <w:ind w:firstLine="480"/>
      <w:jc w:val="left"/>
    </w:pPr>
    <w:rPr>
      <w:rFonts w:ascii="宋体" w:hAnsi="宋体" w:cs="宋体"/>
      <w:kern w:val="0"/>
      <w:szCs w:val="20"/>
    </w:rPr>
  </w:style>
  <w:style w:type="character" w:customStyle="1" w:styleId="unnamed21">
    <w:name w:val="unnamed21"/>
    <w:rPr>
      <w:sz w:val="16"/>
      <w:szCs w:val="16"/>
    </w:rPr>
  </w:style>
  <w:style w:type="character" w:customStyle="1" w:styleId="7Char10">
    <w:name w:val="目录 7 Char1"/>
    <w:uiPriority w:val="39"/>
    <w:rPr>
      <w:rFonts w:ascii="Times New Roman" w:hAnsi="Times New Roman" w:cs="Times New Roman"/>
      <w:b/>
    </w:rPr>
  </w:style>
  <w:style w:type="character" w:customStyle="1" w:styleId="Char2d">
    <w:name w:val="文章正文 Char2"/>
    <w:rPr>
      <w:rFonts w:ascii="宋体" w:eastAsia="宋体" w:hAnsi="宋体"/>
      <w:kern w:val="2"/>
      <w:sz w:val="24"/>
      <w:szCs w:val="24"/>
      <w:lang w:val="en-US" w:eastAsia="zh-CN" w:bidi="ar-SA"/>
    </w:rPr>
  </w:style>
  <w:style w:type="character" w:customStyle="1" w:styleId="061209CharChar">
    <w:name w:val="061209正文样式 Char Char"/>
    <w:link w:val="061209"/>
    <w:rPr>
      <w:rFonts w:ascii="宋体" w:hAnsi="宋体"/>
      <w:bCs/>
      <w:sz w:val="28"/>
      <w:szCs w:val="28"/>
    </w:rPr>
  </w:style>
  <w:style w:type="paragraph" w:customStyle="1" w:styleId="061209">
    <w:name w:val="061209正文样式"/>
    <w:basedOn w:val="a1"/>
    <w:link w:val="061209CharChar"/>
    <w:pPr>
      <w:widowControl/>
      <w:autoSpaceDN/>
      <w:adjustRightInd w:val="0"/>
      <w:snapToGrid w:val="0"/>
      <w:ind w:firstLine="560"/>
      <w:jc w:val="left"/>
      <w:textAlignment w:val="center"/>
    </w:pPr>
    <w:rPr>
      <w:rFonts w:ascii="宋体" w:hAnsi="宋体"/>
      <w:bCs/>
      <w:kern w:val="0"/>
      <w:sz w:val="28"/>
      <w:szCs w:val="28"/>
    </w:rPr>
  </w:style>
  <w:style w:type="character" w:customStyle="1" w:styleId="Charfffffb">
    <w:name w:val="表格 Char"/>
    <w:aliases w:val="图注 Char,s4 Char,正文缩进 Char Char C Char,s4 Char Char Char Char Char Char,正文文字缩进1 Char,Body Text Indent Char,条款 Char,图注 Char1,四号 Char1,段1 Char1,Body Text(ch) Char1,缩进 Char1,ALT+Z Char1,正文标准 Char1,首行缩进 Char1,正文缩进1 Char,图形文字 Char,ÕýÎÄ1 Char,标题3 Char1"/>
    <w:link w:val="affffff6"/>
    <w:qFormat/>
    <w:rPr>
      <w:rFonts w:ascii="Times New Roman" w:eastAsia="宋体" w:hAnsi="Times New Roman"/>
      <w:color w:val="000000"/>
      <w:sz w:val="21"/>
      <w:lang w:val="zh-CN"/>
    </w:rPr>
  </w:style>
  <w:style w:type="paragraph" w:customStyle="1" w:styleId="affffff6">
    <w:name w:val="表格"/>
    <w:aliases w:val="图文,No Spacing,无间隔11,无间隔111"/>
    <w:basedOn w:val="aff1"/>
    <w:link w:val="Charfffffb"/>
    <w:qFormat/>
    <w:pPr>
      <w:autoSpaceDE w:val="0"/>
      <w:adjustRightInd w:val="0"/>
      <w:spacing w:line="240" w:lineRule="auto"/>
      <w:ind w:left="0" w:firstLineChars="0" w:firstLine="0"/>
      <w:jc w:val="center"/>
    </w:pPr>
    <w:rPr>
      <w:color w:val="000000"/>
      <w:sz w:val="21"/>
      <w:lang w:val="zh-CN"/>
    </w:rPr>
  </w:style>
  <w:style w:type="character" w:customStyle="1" w:styleId="info3">
    <w:name w:val="info3"/>
    <w:rPr>
      <w:rFonts w:ascii="Times New Roman" w:eastAsia="宋体" w:hAnsi="Times New Roman" w:cs="Times New Roman"/>
    </w:rPr>
  </w:style>
  <w:style w:type="character" w:customStyle="1" w:styleId="4GB2312Char">
    <w:name w:val="样式 标题 4 + 楷体_GB2312 Char"/>
    <w:rPr>
      <w:rFonts w:ascii="Courier New" w:eastAsia="Courier New" w:hAnsi="Courier New" w:cs="Courier New" w:hint="eastAsia"/>
      <w:bCs/>
      <w:sz w:val="21"/>
      <w:szCs w:val="21"/>
      <w:lang w:val="en-US" w:eastAsia="zh-CN" w:bidi="ar"/>
    </w:rPr>
  </w:style>
  <w:style w:type="character" w:customStyle="1" w:styleId="unnamed51">
    <w:name w:val="unnamed51"/>
    <w:rPr>
      <w:rFonts w:ascii="Times New Roman" w:eastAsia="宋体" w:hAnsi="Times New Roman" w:cs="Times New Roman"/>
      <w:sz w:val="18"/>
      <w:szCs w:val="18"/>
    </w:rPr>
  </w:style>
  <w:style w:type="character" w:customStyle="1" w:styleId="2211212Char1CharH21111CharCharChar">
    <w:name w:val="样式 标题 2标题 21标题 121标题 2 Char1 Char节H2节标题 1.1节标题 1.1 Char... Char Char"/>
    <w:link w:val="2211212Char1CharH21111Char"/>
    <w:rPr>
      <w:rFonts w:eastAsia="黑体"/>
      <w:b/>
      <w:bCs/>
      <w:smallCaps/>
      <w:sz w:val="28"/>
    </w:rPr>
  </w:style>
  <w:style w:type="paragraph" w:customStyle="1" w:styleId="2211212Char1CharH21111Char">
    <w:name w:val="样式 标题 2标题 21标题 121标题 2 Char1 Char节H2节标题 1.1节标题 1.1 Char..."/>
    <w:basedOn w:val="2"/>
    <w:link w:val="2211212Char1CharH21111CharCharChar"/>
    <w:pPr>
      <w:widowControl/>
      <w:autoSpaceDN/>
      <w:adjustRightInd w:val="0"/>
      <w:snapToGrid w:val="0"/>
      <w:spacing w:beforeLines="80" w:before="260"/>
      <w:jc w:val="left"/>
      <w:textAlignment w:val="baseline"/>
    </w:pPr>
    <w:rPr>
      <w:smallCaps/>
      <w:kern w:val="0"/>
      <w:sz w:val="28"/>
      <w:szCs w:val="20"/>
    </w:rPr>
  </w:style>
  <w:style w:type="character" w:customStyle="1" w:styleId="3CharCharChar">
    <w:name w:val="样式 标题 3 Char Char Char"/>
    <w:rPr>
      <w:rFonts w:ascii="宋体" w:eastAsia="仿宋_GB2312" w:hAnsi="宋体" w:cs="Times New Roman"/>
      <w:b/>
      <w:bCs/>
      <w:spacing w:val="20"/>
      <w:kern w:val="2"/>
      <w:sz w:val="28"/>
      <w:szCs w:val="32"/>
    </w:rPr>
  </w:style>
  <w:style w:type="character" w:customStyle="1" w:styleId="11CharChar">
    <w:name w:val="标题 11 Char Char"/>
    <w:qFormat/>
    <w:rPr>
      <w:rFonts w:ascii="Arial" w:eastAsia="黑体" w:hAnsi="Arial" w:cs="Arial"/>
      <w:b/>
      <w:bCs/>
      <w:color w:val="000000"/>
      <w:kern w:val="44"/>
      <w:sz w:val="32"/>
      <w:szCs w:val="32"/>
      <w:lang w:val="en-US" w:eastAsia="zh-CN"/>
    </w:rPr>
  </w:style>
  <w:style w:type="character" w:customStyle="1" w:styleId="CharChar101">
    <w:name w:val="Char Char101"/>
    <w:rPr>
      <w:rFonts w:ascii="Times New Roman" w:eastAsia="宋体" w:hAnsi="Times New Roman" w:cs="Times New Roman"/>
      <w:kern w:val="2"/>
      <w:sz w:val="18"/>
      <w:szCs w:val="18"/>
      <w:lang w:val="en-US" w:eastAsia="zh-CN" w:bidi="ar-SA"/>
    </w:rPr>
  </w:style>
  <w:style w:type="character" w:customStyle="1" w:styleId="Charfffffc">
    <w:name w:val="正式文本 Char"/>
    <w:rPr>
      <w:rFonts w:ascii="Arial Narrow" w:eastAsia="汉鼎简书宋" w:hAnsi="Arial Narrow" w:cs="Times New Roman"/>
      <w:bCs/>
      <w:spacing w:val="20"/>
      <w:kern w:val="2"/>
      <w:sz w:val="24"/>
      <w:szCs w:val="24"/>
      <w:lang w:val="en-US" w:eastAsia="zh-CN" w:bidi="ar-SA"/>
    </w:rPr>
  </w:style>
  <w:style w:type="character" w:customStyle="1" w:styleId="2Charf4">
    <w:name w:val="2二级标题 Char"/>
    <w:link w:val="2f8"/>
    <w:rPr>
      <w:b/>
      <w:bCs/>
      <w:kern w:val="2"/>
      <w:sz w:val="30"/>
      <w:szCs w:val="32"/>
    </w:rPr>
  </w:style>
  <w:style w:type="paragraph" w:customStyle="1" w:styleId="2f8">
    <w:name w:val="2二级标题"/>
    <w:basedOn w:val="20"/>
    <w:link w:val="2Charf4"/>
    <w:qFormat/>
    <w:pPr>
      <w:spacing w:before="120" w:after="120"/>
      <w:ind w:left="0" w:firstLineChars="0" w:firstLine="0"/>
    </w:pPr>
    <w:rPr>
      <w:b/>
      <w:bCs/>
      <w:sz w:val="30"/>
      <w:szCs w:val="32"/>
    </w:rPr>
  </w:style>
  <w:style w:type="character" w:customStyle="1" w:styleId="CharCharffa">
    <w:name w:val="文字框 Char Char"/>
    <w:rPr>
      <w:rFonts w:ascii="宋体" w:eastAsia="宋体"/>
      <w:kern w:val="2"/>
      <w:sz w:val="21"/>
      <w:lang w:val="en-US" w:eastAsia="zh-CN" w:bidi="ar-SA"/>
    </w:rPr>
  </w:style>
  <w:style w:type="character" w:customStyle="1" w:styleId="Charfffffd">
    <w:name w:val="正文 文本 Char"/>
    <w:link w:val="affffff7"/>
    <w:rPr>
      <w:sz w:val="24"/>
      <w:szCs w:val="24"/>
      <w:lang w:val="zh-CN"/>
    </w:rPr>
  </w:style>
  <w:style w:type="paragraph" w:customStyle="1" w:styleId="affffff7">
    <w:name w:val="正文 文本"/>
    <w:basedOn w:val="aff8"/>
    <w:link w:val="Charfffffd"/>
    <w:qFormat/>
    <w:pPr>
      <w:widowControl/>
      <w:overflowPunct/>
      <w:autoSpaceDE/>
      <w:autoSpaceDN/>
      <w:adjustRightInd/>
      <w:snapToGrid/>
      <w:spacing w:after="120" w:line="288" w:lineRule="auto"/>
      <w:ind w:firstLine="480"/>
      <w:jc w:val="left"/>
      <w:textAlignment w:val="auto"/>
    </w:pPr>
    <w:rPr>
      <w:rFonts w:ascii="Times New Roman" w:hAnsi="Times New Roman"/>
      <w:kern w:val="0"/>
      <w:sz w:val="24"/>
      <w:szCs w:val="24"/>
      <w:lang w:val="zh-CN"/>
    </w:rPr>
  </w:style>
  <w:style w:type="character" w:customStyle="1" w:styleId="77Char">
    <w:name w:val="样式77 Char"/>
    <w:link w:val="77"/>
    <w:rPr>
      <w:rFonts w:ascii="黑体" w:eastAsia="黑体" w:hAnsi="宋体" w:cs="黑体"/>
      <w:bCs/>
      <w:sz w:val="24"/>
      <w:szCs w:val="24"/>
    </w:rPr>
  </w:style>
  <w:style w:type="paragraph" w:customStyle="1" w:styleId="77">
    <w:name w:val="样式77"/>
    <w:basedOn w:val="a"/>
    <w:link w:val="77Char"/>
    <w:pPr>
      <w:keepNext/>
      <w:keepLines/>
      <w:widowControl/>
      <w:tabs>
        <w:tab w:val="left" w:pos="2175"/>
      </w:tabs>
      <w:autoSpaceDN/>
      <w:spacing w:beforeLines="50" w:afterLines="50"/>
      <w:ind w:firstLine="200"/>
      <w:jc w:val="left"/>
      <w:outlineLvl w:val="3"/>
    </w:pPr>
    <w:rPr>
      <w:rFonts w:ascii="黑体" w:eastAsia="黑体" w:hAnsi="宋体" w:cs="黑体"/>
      <w:bCs/>
      <w:kern w:val="0"/>
      <w:szCs w:val="24"/>
    </w:rPr>
  </w:style>
  <w:style w:type="character" w:customStyle="1" w:styleId="Char48">
    <w:name w:val="页眉 Char4"/>
    <w:uiPriority w:val="99"/>
    <w:rPr>
      <w:rFonts w:ascii="Calibri" w:eastAsia="宋体" w:hAnsi="Calibri" w:cs="Times New Roman"/>
      <w:kern w:val="0"/>
      <w:sz w:val="18"/>
      <w:szCs w:val="18"/>
    </w:rPr>
  </w:style>
  <w:style w:type="character" w:customStyle="1" w:styleId="z-Char">
    <w:name w:val="z-窗体顶端 Char"/>
    <w:link w:val="z-11"/>
    <w:qFormat/>
    <w:rPr>
      <w:rFonts w:ascii="Arial" w:hAnsi="Arial" w:cs="Arial"/>
      <w:vanish/>
      <w:sz w:val="16"/>
      <w:szCs w:val="16"/>
    </w:rPr>
  </w:style>
  <w:style w:type="paragraph" w:customStyle="1" w:styleId="z-11">
    <w:name w:val="z-窗体顶端1"/>
    <w:basedOn w:val="a"/>
    <w:next w:val="a"/>
    <w:link w:val="z-Char"/>
    <w:pPr>
      <w:widowControl/>
      <w:pBdr>
        <w:bottom w:val="single" w:sz="6" w:space="1" w:color="auto"/>
      </w:pBdr>
      <w:autoSpaceDN/>
      <w:ind w:firstLine="200"/>
      <w:jc w:val="center"/>
    </w:pPr>
    <w:rPr>
      <w:rFonts w:ascii="Arial" w:hAnsi="Arial" w:cs="Arial"/>
      <w:vanish/>
      <w:kern w:val="0"/>
      <w:sz w:val="16"/>
      <w:szCs w:val="16"/>
    </w:rPr>
  </w:style>
  <w:style w:type="character" w:customStyle="1" w:styleId="cChar1">
    <w:name w:val="c Char1"/>
    <w:link w:val="c"/>
    <w:rPr>
      <w:rFonts w:ascii="Calibri" w:eastAsia="仿宋_GB2312" w:hAnsi="Calibri" w:cs="宋体"/>
      <w:sz w:val="28"/>
    </w:rPr>
  </w:style>
  <w:style w:type="paragraph" w:customStyle="1" w:styleId="c">
    <w:name w:val="c"/>
    <w:basedOn w:val="affffff8"/>
    <w:link w:val="cChar1"/>
    <w:rPr>
      <w:rFonts w:ascii="Calibri" w:hAnsi="Calibri" w:cs="宋体"/>
      <w:kern w:val="0"/>
      <w:szCs w:val="20"/>
    </w:rPr>
  </w:style>
  <w:style w:type="paragraph" w:customStyle="1" w:styleId="affffff8">
    <w:name w:val="正文格式"/>
    <w:next w:val="a"/>
    <w:link w:val="Charfffffe"/>
    <w:qFormat/>
    <w:pPr>
      <w:spacing w:beforeLines="50" w:after="200" w:line="440" w:lineRule="exact"/>
      <w:ind w:firstLineChars="200" w:firstLine="560"/>
    </w:pPr>
    <w:rPr>
      <w:rFonts w:ascii="等线" w:eastAsia="仿宋_GB2312" w:hAnsi="等线"/>
      <w:kern w:val="2"/>
      <w:sz w:val="28"/>
      <w:szCs w:val="28"/>
    </w:rPr>
  </w:style>
  <w:style w:type="character" w:customStyle="1" w:styleId="411114CharChar4Char1H4H41L4Mi1Char">
    <w:name w:val="样式 标题 4款标题1.1.1.1标题 4 Char Char标题 4 Char四表格1目H4H41L4Mi...1 Char"/>
    <w:link w:val="411114CharChar4Char1H4H41L4Mi1"/>
    <w:rPr>
      <w:rFonts w:ascii="仿宋_GB2312" w:eastAsia="仿宋_GB2312" w:hAnsi="仿宋_GB2312"/>
      <w:bCs/>
      <w:spacing w:val="5"/>
      <w:sz w:val="24"/>
    </w:rPr>
  </w:style>
  <w:style w:type="paragraph" w:customStyle="1" w:styleId="411114CharChar4Char1H4H41L4Mi1">
    <w:name w:val="样式 标题 4款标题1.1.1.1标题 4 Char Char标题 4 Char四表格1目H4H41L4Mi...1"/>
    <w:basedOn w:val="4"/>
    <w:link w:val="411114CharChar4Char1H4H41L4Mi1Char"/>
    <w:pPr>
      <w:widowControl/>
      <w:autoSpaceDN/>
      <w:adjustRightInd w:val="0"/>
      <w:snapToGrid w:val="0"/>
      <w:ind w:left="1134" w:hanging="1134"/>
      <w:jc w:val="center"/>
      <w:textAlignment w:val="baseline"/>
    </w:pPr>
    <w:rPr>
      <w:rFonts w:ascii="仿宋_GB2312" w:eastAsia="仿宋_GB2312" w:hAnsi="仿宋_GB2312"/>
      <w:b w:val="0"/>
      <w:spacing w:val="5"/>
      <w:kern w:val="0"/>
      <w:szCs w:val="20"/>
    </w:rPr>
  </w:style>
  <w:style w:type="character" w:customStyle="1" w:styleId="119Char">
    <w:name w:val="样式119 Char"/>
    <w:link w:val="119"/>
    <w:rPr>
      <w:rFonts w:ascii="宋体" w:hAnsi="宋体"/>
      <w:b/>
      <w:color w:val="000000"/>
      <w:sz w:val="24"/>
      <w:szCs w:val="32"/>
    </w:rPr>
  </w:style>
  <w:style w:type="paragraph" w:customStyle="1" w:styleId="119">
    <w:name w:val="样式119"/>
    <w:basedOn w:val="108"/>
    <w:link w:val="119Char"/>
    <w:qFormat/>
    <w:pPr>
      <w:tabs>
        <w:tab w:val="left" w:pos="851"/>
      </w:tabs>
      <w:autoSpaceDN/>
      <w:adjustRightInd w:val="0"/>
      <w:snapToGrid w:val="0"/>
      <w:ind w:hanging="420"/>
    </w:pPr>
    <w:rPr>
      <w:bCs w:val="0"/>
    </w:rPr>
  </w:style>
  <w:style w:type="paragraph" w:customStyle="1" w:styleId="108">
    <w:name w:val="样式108"/>
    <w:basedOn w:val="83"/>
    <w:qFormat/>
    <w:pPr>
      <w:tabs>
        <w:tab w:val="left" w:pos="720"/>
      </w:tabs>
      <w:spacing w:before="156" w:after="156"/>
      <w:ind w:hanging="1418"/>
    </w:pPr>
  </w:style>
  <w:style w:type="paragraph" w:customStyle="1" w:styleId="83">
    <w:name w:val="样式83"/>
    <w:basedOn w:val="800"/>
    <w:pPr>
      <w:ind w:hanging="567"/>
    </w:pPr>
  </w:style>
  <w:style w:type="paragraph" w:customStyle="1" w:styleId="800">
    <w:name w:val="样式80"/>
    <w:basedOn w:val="79"/>
    <w:link w:val="80Char"/>
    <w:pPr>
      <w:tabs>
        <w:tab w:val="left" w:pos="900"/>
      </w:tabs>
      <w:ind w:hanging="1418"/>
    </w:pPr>
    <w:rPr>
      <w:b/>
      <w:bCs/>
    </w:rPr>
  </w:style>
  <w:style w:type="paragraph" w:customStyle="1" w:styleId="79">
    <w:name w:val="样式79"/>
    <w:basedOn w:val="730"/>
    <w:qFormat/>
  </w:style>
  <w:style w:type="paragraph" w:customStyle="1" w:styleId="730">
    <w:name w:val="样式73"/>
    <w:basedOn w:val="17"/>
    <w:pPr>
      <w:keepNext/>
      <w:keepLines/>
      <w:tabs>
        <w:tab w:val="left" w:pos="1260"/>
        <w:tab w:val="left" w:pos="1418"/>
      </w:tabs>
      <w:adjustRightInd/>
      <w:snapToGrid/>
      <w:spacing w:before="120" w:after="120"/>
      <w:ind w:left="1260" w:hanging="420"/>
      <w:jc w:val="both"/>
      <w:outlineLvl w:val="2"/>
    </w:pPr>
    <w:rPr>
      <w:rFonts w:ascii="宋体" w:eastAsia="宋体"/>
      <w:bCs w:val="0"/>
      <w:color w:val="000000"/>
      <w:sz w:val="24"/>
      <w:szCs w:val="32"/>
    </w:rPr>
  </w:style>
  <w:style w:type="character" w:customStyle="1" w:styleId="Charffffff">
    <w:name w:val="表文 Char"/>
    <w:link w:val="affffff9"/>
    <w:locked/>
    <w:rPr>
      <w:sz w:val="21"/>
    </w:rPr>
  </w:style>
  <w:style w:type="paragraph" w:customStyle="1" w:styleId="affffff9">
    <w:name w:val="表文"/>
    <w:link w:val="Charffffff"/>
    <w:pPr>
      <w:spacing w:line="400" w:lineRule="exact"/>
      <w:jc w:val="center"/>
    </w:pPr>
    <w:rPr>
      <w:sz w:val="21"/>
    </w:rPr>
  </w:style>
  <w:style w:type="character" w:customStyle="1" w:styleId="gCharChar">
    <w:name w:val="g Char Char"/>
    <w:rPr>
      <w:rFonts w:eastAsia="宋体"/>
      <w:kern w:val="2"/>
      <w:sz w:val="18"/>
      <w:szCs w:val="18"/>
      <w:lang w:val="en-US" w:eastAsia="zh-CN" w:bidi="ar-SA"/>
    </w:rPr>
  </w:style>
  <w:style w:type="character" w:customStyle="1" w:styleId="1f6">
    <w:name w:val="明显强调1"/>
    <w:uiPriority w:val="21"/>
    <w:rPr>
      <w:b/>
      <w:bCs/>
      <w:i/>
      <w:iCs/>
    </w:rPr>
  </w:style>
  <w:style w:type="character" w:customStyle="1" w:styleId="CharCharffb">
    <w:name w:val="报告正文 Char Char"/>
    <w:rPr>
      <w:rFonts w:ascii="Calibri" w:hAnsi="Calibri"/>
      <w:color w:val="000000"/>
      <w:sz w:val="24"/>
      <w:szCs w:val="24"/>
    </w:rPr>
  </w:style>
  <w:style w:type="character" w:customStyle="1" w:styleId="Char1f">
    <w:name w:val="批注文字 Char1"/>
    <w:uiPriority w:val="99"/>
    <w:rPr>
      <w:kern w:val="2"/>
      <w:sz w:val="24"/>
      <w:szCs w:val="22"/>
    </w:rPr>
  </w:style>
  <w:style w:type="character" w:customStyle="1" w:styleId="o12">
    <w:name w:val="o12"/>
  </w:style>
  <w:style w:type="character" w:customStyle="1" w:styleId="CharCharCharCharChar1">
    <w:name w:val="文章正文样式 Char Char Char Char Char"/>
    <w:rPr>
      <w:rFonts w:ascii="宋体" w:eastAsia="宋体" w:hAnsi="宋体" w:cs="宋体"/>
      <w:kern w:val="2"/>
      <w:sz w:val="24"/>
      <w:lang w:val="en-US" w:eastAsia="zh-CN" w:bidi="ar-SA"/>
    </w:rPr>
  </w:style>
  <w:style w:type="character" w:customStyle="1" w:styleId="70Char">
    <w:name w:val="样式70 Char"/>
    <w:link w:val="700"/>
    <w:rPr>
      <w:rFonts w:ascii="等线" w:hAnsi="等线"/>
      <w:sz w:val="18"/>
      <w:szCs w:val="22"/>
    </w:rPr>
  </w:style>
  <w:style w:type="paragraph" w:customStyle="1" w:styleId="700">
    <w:name w:val="样式70"/>
    <w:basedOn w:val="afa"/>
    <w:link w:val="70Char"/>
    <w:pPr>
      <w:widowControl/>
      <w:pBdr>
        <w:top w:val="single" w:sz="4" w:space="1" w:color="auto"/>
      </w:pBdr>
      <w:tabs>
        <w:tab w:val="left" w:pos="1551"/>
        <w:tab w:val="center" w:pos="4535"/>
      </w:tabs>
      <w:autoSpaceDN/>
      <w:spacing w:line="360" w:lineRule="auto"/>
      <w:ind w:firstLine="200"/>
      <w:jc w:val="distribute"/>
    </w:pPr>
    <w:rPr>
      <w:rFonts w:ascii="等线" w:hAnsi="等线"/>
      <w:kern w:val="0"/>
      <w:szCs w:val="22"/>
    </w:rPr>
  </w:style>
  <w:style w:type="character" w:customStyle="1" w:styleId="CharCharCharCharCharChar">
    <w:name w:val="二号标题样式 Char Char Char Char Char Char"/>
    <w:link w:val="CharCharCharCharChar2"/>
    <w:rPr>
      <w:rFonts w:ascii="Arial" w:eastAsia="黑体" w:hAnsi="Arial" w:cs="宋体"/>
      <w:sz w:val="28"/>
    </w:rPr>
  </w:style>
  <w:style w:type="paragraph" w:customStyle="1" w:styleId="CharCharCharCharChar2">
    <w:name w:val="二号标题样式 Char Char Char Char Char"/>
    <w:basedOn w:val="a"/>
    <w:link w:val="CharCharCharCharCharChar"/>
    <w:pPr>
      <w:keepNext/>
      <w:keepLines/>
      <w:widowControl/>
      <w:autoSpaceDN/>
      <w:spacing w:beforeLines="50" w:afterLines="50" w:line="520" w:lineRule="exact"/>
      <w:ind w:firstLine="200"/>
      <w:jc w:val="left"/>
      <w:outlineLvl w:val="2"/>
    </w:pPr>
    <w:rPr>
      <w:rFonts w:ascii="Arial" w:eastAsia="黑体" w:hAnsi="Arial" w:cs="宋体"/>
      <w:kern w:val="0"/>
      <w:sz w:val="28"/>
      <w:szCs w:val="20"/>
    </w:rPr>
  </w:style>
  <w:style w:type="character" w:customStyle="1" w:styleId="Char2e">
    <w:name w:val="正文文本 Char2"/>
    <w:rPr>
      <w:kern w:val="2"/>
      <w:sz w:val="21"/>
      <w:szCs w:val="24"/>
    </w:rPr>
  </w:style>
  <w:style w:type="character" w:customStyle="1" w:styleId="3Char14">
    <w:name w:val="标题 3 Char1"/>
    <w:rPr>
      <w:rFonts w:ascii="宋体" w:eastAsia="宋体" w:hAnsi="宋体" w:cs="宋体"/>
      <w:b/>
      <w:bCs/>
      <w:kern w:val="2"/>
      <w:sz w:val="28"/>
      <w:szCs w:val="24"/>
      <w:lang w:val="en-US" w:eastAsia="zh-CN" w:bidi="ar-SA"/>
    </w:rPr>
  </w:style>
  <w:style w:type="character" w:customStyle="1" w:styleId="3Char30">
    <w:name w:val="正文文本 3 Char3"/>
    <w:rPr>
      <w:rFonts w:ascii="Times New Roman" w:eastAsia="宋体" w:hAnsi="Times New Roman" w:cs="Times New Roman"/>
      <w:szCs w:val="20"/>
      <w:lang w:bidi="ar-SA"/>
    </w:rPr>
  </w:style>
  <w:style w:type="character" w:customStyle="1" w:styleId="CharChar18">
    <w:name w:val="Char Char18"/>
    <w:locked/>
    <w:rPr>
      <w:rFonts w:eastAsia="宋体"/>
      <w:b/>
      <w:bCs/>
      <w:kern w:val="2"/>
      <w:sz w:val="24"/>
      <w:szCs w:val="24"/>
      <w:lang w:val="en-US" w:eastAsia="zh-CN" w:bidi="ar-SA"/>
    </w:rPr>
  </w:style>
  <w:style w:type="character" w:customStyle="1" w:styleId="affffffa">
    <w:name w:val="样式 宋体 四号 加粗"/>
    <w:rPr>
      <w:rFonts w:ascii="宋体" w:hAnsi="宋体"/>
      <w:bCs/>
      <w:sz w:val="28"/>
    </w:rPr>
  </w:style>
  <w:style w:type="character" w:customStyle="1" w:styleId="H5Char">
    <w:name w:val="H5 Char"/>
    <w:rPr>
      <w:rFonts w:eastAsia="宋体"/>
      <w:kern w:val="2"/>
      <w:sz w:val="24"/>
      <w:szCs w:val="28"/>
      <w:lang w:val="en-US" w:eastAsia="zh-CN" w:bidi="ar-SA"/>
    </w:rPr>
  </w:style>
  <w:style w:type="character" w:customStyle="1" w:styleId="bodyfont1">
    <w:name w:val="bodyfont1"/>
    <w:rPr>
      <w:sz w:val="21"/>
      <w:szCs w:val="21"/>
    </w:rPr>
  </w:style>
  <w:style w:type="character" w:customStyle="1" w:styleId="CharChar51">
    <w:name w:val="Char Char51"/>
    <w:qFormat/>
    <w:rPr>
      <w:rFonts w:ascii="宋体" w:eastAsia="宋体"/>
      <w:kern w:val="2"/>
      <w:sz w:val="24"/>
      <w:szCs w:val="24"/>
      <w:lang w:val="en-US" w:eastAsia="zh-CN" w:bidi="ar-SA"/>
    </w:rPr>
  </w:style>
  <w:style w:type="character" w:customStyle="1" w:styleId="Charffffff0">
    <w:name w:val="样式 文章正文 + 小四 Char"/>
    <w:link w:val="affffffb"/>
    <w:rPr>
      <w:rFonts w:ascii="Calibri" w:hAnsi="Calibri"/>
    </w:rPr>
  </w:style>
  <w:style w:type="paragraph" w:customStyle="1" w:styleId="affffffb">
    <w:name w:val="样式 文章正文 + 小四"/>
    <w:basedOn w:val="affffff2"/>
    <w:link w:val="Charffffff0"/>
    <w:pPr>
      <w:widowControl/>
      <w:autoSpaceDN/>
      <w:spacing w:before="0" w:after="0"/>
      <w:jc w:val="left"/>
    </w:pPr>
    <w:rPr>
      <w:rFonts w:ascii="Calibri" w:hAnsi="Calibri"/>
      <w:sz w:val="20"/>
    </w:rPr>
  </w:style>
  <w:style w:type="character" w:customStyle="1" w:styleId="FooterChar1">
    <w:name w:val="Footer Char1"/>
    <w:semiHidden/>
    <w:locked/>
    <w:rPr>
      <w:rFonts w:ascii="Times New Roman" w:hAnsi="Times New Roman" w:cs="Times New Roman"/>
      <w:sz w:val="18"/>
      <w:szCs w:val="18"/>
    </w:rPr>
  </w:style>
  <w:style w:type="character" w:customStyle="1" w:styleId="2CharChar5">
    <w:name w:val="正文文字 2 Char Char5"/>
    <w:rPr>
      <w:rFonts w:eastAsia="宋体"/>
      <w:spacing w:val="-10"/>
      <w:kern w:val="2"/>
      <w:sz w:val="21"/>
      <w:szCs w:val="24"/>
      <w:lang w:val="en-US" w:eastAsia="zh-CN" w:bidi="ar-SA"/>
    </w:rPr>
  </w:style>
  <w:style w:type="character" w:customStyle="1" w:styleId="Char1f0">
    <w:name w:val="电子邮件签名 Char1"/>
    <w:rPr>
      <w:rFonts w:ascii="Calibri" w:eastAsia="宋体" w:hAnsi="Calibri" w:cs="Times New Roman"/>
      <w:kern w:val="0"/>
      <w:sz w:val="24"/>
      <w:szCs w:val="24"/>
    </w:rPr>
  </w:style>
  <w:style w:type="character" w:customStyle="1" w:styleId="CharCharCharCharCharCCharCharCharCharChar">
    <w:name w:val="普通文字 Char Char Char Char Char C Char Char Char Char Char"/>
    <w:rPr>
      <w:rFonts w:ascii="宋体" w:eastAsia="宋体" w:hAnsi="Courier New"/>
      <w:kern w:val="2"/>
      <w:sz w:val="21"/>
      <w:lang w:val="en-US" w:eastAsia="zh-CN" w:bidi="ar-SA"/>
    </w:rPr>
  </w:style>
  <w:style w:type="character" w:customStyle="1" w:styleId="Charfff7">
    <w:name w:val="四级标题 Char"/>
    <w:link w:val="affff7"/>
    <w:rPr>
      <w:rFonts w:ascii="宋体" w:hAnsi="宋体"/>
      <w:bCs/>
      <w:spacing w:val="5"/>
      <w:sz w:val="24"/>
      <w:szCs w:val="24"/>
    </w:rPr>
  </w:style>
  <w:style w:type="character" w:customStyle="1" w:styleId="headline-content3">
    <w:name w:val="headline-content3"/>
  </w:style>
  <w:style w:type="character" w:customStyle="1" w:styleId="Char1f1">
    <w:name w:val="正文文本缩进 Char1"/>
    <w:qFormat/>
    <w:rPr>
      <w:rFonts w:ascii="方正宋三简体" w:eastAsia="方正宋三简体" w:hAnsi="Times New Roman" w:cs="Times New Roman"/>
      <w:sz w:val="24"/>
      <w:szCs w:val="24"/>
    </w:rPr>
  </w:style>
  <w:style w:type="character" w:customStyle="1" w:styleId="1Charf1">
    <w:name w:val="报告标题1 Char"/>
    <w:link w:val="1f7"/>
    <w:rPr>
      <w:rFonts w:ascii="Arial" w:eastAsia="等线" w:hAnsi="Arial"/>
      <w:b/>
      <w:smallCaps/>
      <w:color w:val="000000"/>
      <w:spacing w:val="5"/>
      <w:kern w:val="2"/>
      <w:sz w:val="30"/>
      <w:szCs w:val="24"/>
    </w:rPr>
  </w:style>
  <w:style w:type="paragraph" w:customStyle="1" w:styleId="1f7">
    <w:name w:val="报告标题1"/>
    <w:basedOn w:val="1"/>
    <w:link w:val="1Charf1"/>
    <w:pPr>
      <w:keepNext w:val="0"/>
      <w:keepLines w:val="0"/>
      <w:widowControl/>
      <w:tabs>
        <w:tab w:val="left" w:pos="0"/>
        <w:tab w:val="left" w:pos="425"/>
      </w:tabs>
      <w:autoSpaceDN/>
      <w:ind w:left="360" w:hanging="360"/>
      <w:contextualSpacing/>
      <w:jc w:val="left"/>
    </w:pPr>
    <w:rPr>
      <w:rFonts w:ascii="Arial" w:eastAsia="等线" w:hAnsi="Arial"/>
      <w:bCs w:val="0"/>
      <w:smallCaps/>
      <w:color w:val="000000"/>
      <w:spacing w:val="5"/>
      <w:kern w:val="2"/>
      <w:sz w:val="30"/>
      <w:szCs w:val="24"/>
    </w:rPr>
  </w:style>
  <w:style w:type="character" w:customStyle="1" w:styleId="414H4Mytitle4111112">
    <w:name w:val="样式 标题 4标题 14H4My title 4款标题1.1.1.1 + (中文) 宋体 非加粗 段前: 12 磅..."/>
    <w:rPr>
      <w:sz w:val="24"/>
      <w:szCs w:val="24"/>
    </w:rPr>
  </w:style>
  <w:style w:type="character" w:customStyle="1" w:styleId="aCharChar0">
    <w:name w:val="a页眉 Char Char"/>
    <w:rPr>
      <w:rFonts w:eastAsia="宋体"/>
      <w:kern w:val="2"/>
      <w:sz w:val="18"/>
      <w:szCs w:val="18"/>
      <w:lang w:val="en-US" w:eastAsia="zh-CN" w:bidi="ar-SA"/>
    </w:rPr>
  </w:style>
  <w:style w:type="character" w:customStyle="1" w:styleId="aspmaker1">
    <w:name w:val="aspmaker1"/>
    <w:rPr>
      <w:rFonts w:ascii="Verdana" w:hAnsi="Verdana"/>
      <w:sz w:val="20"/>
      <w:szCs w:val="20"/>
    </w:rPr>
  </w:style>
  <w:style w:type="character" w:customStyle="1" w:styleId="Char1f2">
    <w:name w:val="文章正文 Char1"/>
    <w:rPr>
      <w:rFonts w:ascii="宋体" w:eastAsia="宋体" w:hAnsi="宋体"/>
      <w:kern w:val="2"/>
      <w:sz w:val="24"/>
      <w:szCs w:val="24"/>
      <w:lang w:val="en-US" w:eastAsia="zh-CN" w:bidi="ar-SA"/>
    </w:rPr>
  </w:style>
  <w:style w:type="character" w:customStyle="1" w:styleId="Charffffff1">
    <w:name w:val="样式 题注 + Char"/>
    <w:rPr>
      <w:rFonts w:eastAsia="宋体"/>
      <w:b/>
      <w:sz w:val="24"/>
      <w:szCs w:val="24"/>
      <w:u w:color="000000"/>
      <w:lang w:val="en-US" w:eastAsia="zh-CN" w:bidi="ar-SA"/>
    </w:rPr>
  </w:style>
  <w:style w:type="character" w:customStyle="1" w:styleId="CharChar100">
    <w:name w:val="Char Char10"/>
    <w:qFormat/>
    <w:rPr>
      <w:rFonts w:eastAsia="宋体"/>
      <w:kern w:val="2"/>
      <w:sz w:val="18"/>
      <w:lang w:val="en-US" w:eastAsia="zh-CN" w:bidi="ar-SA"/>
    </w:rPr>
  </w:style>
  <w:style w:type="character" w:customStyle="1" w:styleId="CharCharffc">
    <w:name w:val="表格正文 Char Char"/>
    <w:link w:val="affffffc"/>
    <w:rPr>
      <w:color w:val="000000"/>
      <w:sz w:val="21"/>
      <w:szCs w:val="24"/>
      <w:lang w:val="zh-TW"/>
    </w:rPr>
  </w:style>
  <w:style w:type="paragraph" w:customStyle="1" w:styleId="affffffc">
    <w:name w:val="表格正文"/>
    <w:basedOn w:val="a"/>
    <w:link w:val="CharCharffc"/>
    <w:qFormat/>
    <w:pPr>
      <w:adjustRightInd w:val="0"/>
      <w:snapToGrid w:val="0"/>
      <w:spacing w:line="240" w:lineRule="auto"/>
      <w:ind w:firstLineChars="0" w:firstLine="0"/>
      <w:jc w:val="center"/>
    </w:pPr>
    <w:rPr>
      <w:rFonts w:ascii="Calibri" w:hAnsi="Calibri"/>
      <w:color w:val="000000"/>
      <w:kern w:val="0"/>
      <w:sz w:val="21"/>
      <w:szCs w:val="24"/>
      <w:lang w:val="zh-TW"/>
    </w:rPr>
  </w:style>
  <w:style w:type="character" w:customStyle="1" w:styleId="2211212Char1CharH21111CharChar">
    <w:name w:val="样式 标题 2标题 21标题 121标题 2 Char1 Char节H2节标题 1.1节标题 1.1 Char... Char"/>
    <w:rPr>
      <w:rFonts w:eastAsia="宋体"/>
      <w:sz w:val="24"/>
      <w:lang w:val="zh-CN" w:eastAsia="zh-CN" w:bidi="ar-SA"/>
    </w:rPr>
  </w:style>
  <w:style w:type="character" w:customStyle="1" w:styleId="xl28Char">
    <w:name w:val="xl28 Char"/>
    <w:link w:val="xl28"/>
    <w:locked/>
    <w:rPr>
      <w:rFonts w:eastAsia="Arial Unicode MS"/>
      <w:sz w:val="24"/>
      <w:szCs w:val="24"/>
    </w:rPr>
  </w:style>
  <w:style w:type="paragraph" w:customStyle="1" w:styleId="xl28">
    <w:name w:val="xl28"/>
    <w:basedOn w:val="a"/>
    <w:link w:val="xl28Char"/>
    <w:qFormat/>
    <w:pPr>
      <w:widowControl/>
      <w:pBdr>
        <w:bottom w:val="single" w:sz="4" w:space="0" w:color="auto"/>
        <w:right w:val="single" w:sz="4" w:space="0" w:color="auto"/>
      </w:pBdr>
      <w:autoSpaceDN/>
      <w:spacing w:before="100" w:beforeAutospacing="1" w:after="100" w:afterAutospacing="1"/>
      <w:ind w:firstLine="200"/>
      <w:jc w:val="center"/>
      <w:textAlignment w:val="center"/>
    </w:pPr>
    <w:rPr>
      <w:rFonts w:eastAsia="Arial Unicode MS"/>
      <w:kern w:val="0"/>
      <w:szCs w:val="24"/>
    </w:rPr>
  </w:style>
  <w:style w:type="character" w:customStyle="1" w:styleId="a91">
    <w:name w:val="a91"/>
    <w:rPr>
      <w:spacing w:val="560"/>
      <w:sz w:val="18"/>
      <w:szCs w:val="18"/>
    </w:rPr>
  </w:style>
  <w:style w:type="character" w:customStyle="1" w:styleId="text1">
    <w:name w:val="text1"/>
  </w:style>
  <w:style w:type="character" w:customStyle="1" w:styleId="Charffffff2">
    <w:name w:val="表格格式 Char"/>
    <w:link w:val="affffffd"/>
    <w:qFormat/>
    <w:rPr>
      <w:sz w:val="21"/>
      <w:szCs w:val="21"/>
    </w:rPr>
  </w:style>
  <w:style w:type="paragraph" w:customStyle="1" w:styleId="affffffd">
    <w:name w:val="表格格式"/>
    <w:basedOn w:val="a"/>
    <w:link w:val="Charffffff2"/>
    <w:qFormat/>
    <w:pPr>
      <w:widowControl/>
      <w:autoSpaceDN/>
      <w:spacing w:line="240" w:lineRule="auto"/>
      <w:ind w:firstLineChars="0" w:firstLine="0"/>
      <w:jc w:val="center"/>
    </w:pPr>
    <w:rPr>
      <w:kern w:val="0"/>
      <w:sz w:val="21"/>
      <w:szCs w:val="21"/>
    </w:rPr>
  </w:style>
  <w:style w:type="character" w:customStyle="1" w:styleId="1Charf2">
    <w:name w:val="正文标准格式1 Char"/>
    <w:link w:val="1f8"/>
    <w:rPr>
      <w:rFonts w:ascii="仿宋_GB2312" w:eastAsia="仿宋_GB2312" w:hAnsi="宋体"/>
      <w:sz w:val="30"/>
      <w:szCs w:val="24"/>
    </w:rPr>
  </w:style>
  <w:style w:type="paragraph" w:customStyle="1" w:styleId="1f8">
    <w:name w:val="正文标准格式1"/>
    <w:basedOn w:val="a"/>
    <w:link w:val="1Charf2"/>
    <w:pPr>
      <w:widowControl/>
      <w:autoSpaceDN/>
      <w:ind w:firstLine="600"/>
      <w:jc w:val="left"/>
    </w:pPr>
    <w:rPr>
      <w:rFonts w:ascii="仿宋_GB2312" w:eastAsia="仿宋_GB2312" w:hAnsi="宋体"/>
      <w:kern w:val="0"/>
      <w:sz w:val="30"/>
      <w:szCs w:val="24"/>
    </w:rPr>
  </w:style>
  <w:style w:type="character" w:customStyle="1" w:styleId="3Char1">
    <w:name w:val="正文文本 3 Char"/>
    <w:link w:val="31"/>
    <w:qFormat/>
    <w:rPr>
      <w:kern w:val="2"/>
      <w:sz w:val="21"/>
      <w:szCs w:val="16"/>
    </w:rPr>
  </w:style>
  <w:style w:type="character" w:customStyle="1" w:styleId="detailtitle1">
    <w:name w:val="detailtitle1"/>
  </w:style>
  <w:style w:type="character" w:customStyle="1" w:styleId="CharCharCharCharChar3">
    <w:name w:val="表格内容 Char Char Char Char Char"/>
    <w:link w:val="affffffe"/>
    <w:rPr>
      <w:rFonts w:ascii="宋体" w:hAnsi="宋体"/>
      <w:color w:val="000000"/>
      <w:kern w:val="2"/>
      <w:sz w:val="21"/>
    </w:rPr>
  </w:style>
  <w:style w:type="paragraph" w:customStyle="1" w:styleId="affffffe">
    <w:name w:val="表格内容"/>
    <w:basedOn w:val="a"/>
    <w:link w:val="CharCharCharCharChar3"/>
    <w:qFormat/>
    <w:pPr>
      <w:tabs>
        <w:tab w:val="left" w:pos="1535"/>
        <w:tab w:val="left" w:pos="3105"/>
        <w:tab w:val="left" w:pos="4676"/>
        <w:tab w:val="left" w:pos="6247"/>
        <w:tab w:val="left" w:pos="7740"/>
        <w:tab w:val="left" w:pos="9288"/>
      </w:tabs>
      <w:adjustRightInd w:val="0"/>
      <w:snapToGrid w:val="0"/>
      <w:spacing w:line="240" w:lineRule="exact"/>
      <w:ind w:firstLine="1040"/>
      <w:jc w:val="center"/>
      <w:textAlignment w:val="baseline"/>
    </w:pPr>
    <w:rPr>
      <w:rFonts w:ascii="宋体" w:hAnsi="宋体"/>
      <w:color w:val="000000"/>
      <w:sz w:val="21"/>
      <w:szCs w:val="20"/>
    </w:rPr>
  </w:style>
  <w:style w:type="character" w:customStyle="1" w:styleId="7Char3">
    <w:name w:val="样式 7表格(治) + (西文) 宋体 (中文) 黑体 加粗 黑色 Char"/>
    <w:link w:val="74"/>
    <w:rPr>
      <w:rFonts w:ascii="Cambria" w:hAnsi="Calibri"/>
      <w:b/>
      <w:bCs/>
      <w:color w:val="000000"/>
      <w:sz w:val="24"/>
    </w:rPr>
  </w:style>
  <w:style w:type="paragraph" w:customStyle="1" w:styleId="74">
    <w:name w:val="样式 7表格(治) + (西文) 宋体 (中文) 黑体 加粗 黑色"/>
    <w:basedOn w:val="72"/>
    <w:link w:val="7Char3"/>
    <w:rPr>
      <w:rFonts w:hAnsi="Calibri"/>
      <w:b/>
      <w:bCs/>
      <w:szCs w:val="20"/>
    </w:rPr>
  </w:style>
  <w:style w:type="character" w:customStyle="1" w:styleId="Char2f">
    <w:name w:val="君邦正文 Char2"/>
    <w:link w:val="afffffff"/>
    <w:rPr>
      <w:sz w:val="24"/>
      <w:szCs w:val="24"/>
    </w:rPr>
  </w:style>
  <w:style w:type="paragraph" w:customStyle="1" w:styleId="afffffff">
    <w:name w:val="君邦正文"/>
    <w:basedOn w:val="a"/>
    <w:link w:val="Char2f"/>
    <w:pPr>
      <w:widowControl/>
      <w:autoSpaceDN/>
      <w:spacing w:before="100" w:beforeAutospacing="1" w:after="60"/>
      <w:ind w:firstLine="480"/>
    </w:pPr>
    <w:rPr>
      <w:kern w:val="0"/>
      <w:szCs w:val="24"/>
    </w:rPr>
  </w:style>
  <w:style w:type="character" w:customStyle="1" w:styleId="91Char">
    <w:name w:val="样式91 Char"/>
    <w:link w:val="910"/>
    <w:rPr>
      <w:rFonts w:ascii="宋体" w:hAnsi="宋体" w:cs="黑体"/>
      <w:sz w:val="28"/>
      <w:szCs w:val="24"/>
    </w:rPr>
  </w:style>
  <w:style w:type="paragraph" w:customStyle="1" w:styleId="910">
    <w:name w:val="样式91"/>
    <w:basedOn w:val="a1"/>
    <w:link w:val="91Char"/>
    <w:qFormat/>
    <w:pPr>
      <w:widowControl/>
      <w:overflowPunct w:val="0"/>
      <w:autoSpaceDE w:val="0"/>
      <w:adjustRightInd w:val="0"/>
      <w:spacing w:beforeLines="50" w:afterLines="50"/>
      <w:ind w:firstLine="480"/>
    </w:pPr>
    <w:rPr>
      <w:rFonts w:ascii="宋体" w:hAnsi="宋体" w:cs="黑体"/>
      <w:kern w:val="0"/>
      <w:sz w:val="28"/>
    </w:rPr>
  </w:style>
  <w:style w:type="character" w:customStyle="1" w:styleId="35Char">
    <w:name w:val="样式35 Char"/>
    <w:rPr>
      <w:rFonts w:ascii="宋体" w:eastAsia="宋体" w:hAnsi="宋体"/>
      <w:bCs/>
      <w:color w:val="000000"/>
      <w:kern w:val="2"/>
      <w:sz w:val="24"/>
      <w:szCs w:val="24"/>
      <w:lang w:val="en-US" w:eastAsia="zh-CN" w:bidi="ar-SA"/>
    </w:rPr>
  </w:style>
  <w:style w:type="character" w:customStyle="1" w:styleId="H5CharChar">
    <w:name w:val="H5 Char Char"/>
    <w:rPr>
      <w:rFonts w:eastAsia="宋体"/>
      <w:b/>
      <w:bCs/>
      <w:kern w:val="2"/>
      <w:sz w:val="28"/>
      <w:szCs w:val="28"/>
      <w:lang w:val="en-US" w:eastAsia="zh-CN" w:bidi="ar-SA"/>
    </w:rPr>
  </w:style>
  <w:style w:type="character" w:customStyle="1" w:styleId="CharCharffd">
    <w:name w:val="表格文字 Char Char"/>
  </w:style>
  <w:style w:type="character" w:customStyle="1" w:styleId="2Char31">
    <w:name w:val="正文文本 2 Char3"/>
    <w:uiPriority w:val="99"/>
    <w:rPr>
      <w:rFonts w:ascii="宋体" w:eastAsia="宋体"/>
      <w:sz w:val="21"/>
      <w:szCs w:val="21"/>
    </w:rPr>
  </w:style>
  <w:style w:type="character" w:customStyle="1" w:styleId="1f9">
    <w:name w:val="书籍标题1"/>
    <w:rPr>
      <w:rFonts w:ascii="Cambria" w:eastAsia="宋体" w:hAnsi="Cambria"/>
      <w:b/>
      <w:i/>
      <w:sz w:val="24"/>
      <w:szCs w:val="24"/>
    </w:rPr>
  </w:style>
  <w:style w:type="character" w:customStyle="1" w:styleId="Char57">
    <w:name w:val="文档结构图 Char5"/>
    <w:rPr>
      <w:rFonts w:ascii="宋体" w:eastAsia="宋体"/>
      <w:sz w:val="18"/>
      <w:szCs w:val="18"/>
    </w:rPr>
  </w:style>
  <w:style w:type="character" w:customStyle="1" w:styleId="101TimesNewRomanChar">
    <w:name w:val="样式 样式 首行缩进:  1.01 厘米 + Times New Roman Char"/>
    <w:link w:val="101TimesNewRoman"/>
    <w:rPr>
      <w:rFonts w:ascii="Calibri" w:hAnsi="Calibri"/>
      <w:color w:val="000000"/>
      <w:sz w:val="24"/>
      <w:szCs w:val="24"/>
    </w:rPr>
  </w:style>
  <w:style w:type="paragraph" w:customStyle="1" w:styleId="101TimesNewRoman">
    <w:name w:val="样式 样式 首行缩进:  1.01 厘米 + Times New Roman"/>
    <w:basedOn w:val="101"/>
    <w:link w:val="101TimesNewRomanChar"/>
    <w:pPr>
      <w:spacing w:line="240" w:lineRule="auto"/>
      <w:ind w:firstLineChars="0" w:firstLine="0"/>
    </w:pPr>
    <w:rPr>
      <w:rFonts w:ascii="Calibri" w:eastAsia="宋体" w:hAnsi="Calibri"/>
    </w:rPr>
  </w:style>
  <w:style w:type="paragraph" w:customStyle="1" w:styleId="101">
    <w:name w:val="样式 首行缩进:  1.01 厘米"/>
    <w:basedOn w:val="a"/>
    <w:link w:val="101Char"/>
    <w:pPr>
      <w:widowControl/>
      <w:autoSpaceDN/>
      <w:spacing w:line="312" w:lineRule="auto"/>
      <w:ind w:firstLine="480"/>
      <w:jc w:val="left"/>
    </w:pPr>
    <w:rPr>
      <w:rFonts w:ascii="等线" w:eastAsia="等线" w:hAnsi="等线"/>
      <w:color w:val="000000"/>
      <w:kern w:val="0"/>
      <w:szCs w:val="24"/>
    </w:rPr>
  </w:style>
  <w:style w:type="character" w:customStyle="1" w:styleId="Charffffff3">
    <w:name w:val="纯文本 Char"/>
    <w:qFormat/>
    <w:rPr>
      <w:rFonts w:ascii="宋体" w:hAnsi="Courier New" w:cs="Courier New"/>
      <w:kern w:val="2"/>
      <w:sz w:val="21"/>
      <w:szCs w:val="21"/>
    </w:rPr>
  </w:style>
  <w:style w:type="character" w:customStyle="1" w:styleId="Charb">
    <w:name w:val="尾注文本 Char"/>
    <w:link w:val="af8"/>
    <w:qFormat/>
    <w:rPr>
      <w:sz w:val="24"/>
      <w:szCs w:val="20"/>
    </w:rPr>
  </w:style>
  <w:style w:type="character" w:customStyle="1" w:styleId="3CharChar21">
    <w:name w:val="正文文字缩进 3 Char Char2"/>
    <w:rPr>
      <w:rFonts w:eastAsia="宋体"/>
      <w:kern w:val="2"/>
      <w:sz w:val="16"/>
      <w:szCs w:val="16"/>
      <w:lang w:val="en-US" w:eastAsia="zh-CN" w:bidi="ar-SA"/>
    </w:rPr>
  </w:style>
  <w:style w:type="character" w:customStyle="1" w:styleId="CharCharCharCharCharCharCharCharCharCharCharCharCharChar0">
    <w:name w:val="报告书正文 Char Char Char Char Char Char Char Char Char Char Char Char Char Char"/>
    <w:link w:val="CharCharCharCharCharCharCharCharCharCharCharCharChar"/>
    <w:rPr>
      <w:color w:val="000000"/>
      <w:sz w:val="24"/>
      <w:szCs w:val="24"/>
    </w:rPr>
  </w:style>
  <w:style w:type="paragraph" w:customStyle="1" w:styleId="CharCharCharCharCharCharCharCharCharCharCharCharChar">
    <w:name w:val="报告书正文 Char Char Char Char Char Char Char Char Char Char Char Char Char"/>
    <w:basedOn w:val="a"/>
    <w:link w:val="CharCharCharCharCharCharCharCharCharCharCharCharCharChar0"/>
    <w:pPr>
      <w:widowControl/>
      <w:autoSpaceDN/>
      <w:spacing w:line="300" w:lineRule="auto"/>
      <w:ind w:firstLine="480"/>
      <w:jc w:val="left"/>
    </w:pPr>
    <w:rPr>
      <w:color w:val="000000"/>
      <w:kern w:val="0"/>
      <w:szCs w:val="24"/>
    </w:rPr>
  </w:style>
  <w:style w:type="character" w:customStyle="1" w:styleId="Charffffff4">
    <w:name w:val="正文小四环评 Char"/>
    <w:link w:val="afffffff0"/>
    <w:rPr>
      <w:rFonts w:ascii="宋体" w:hAnsi="宋体"/>
      <w:bCs/>
      <w:color w:val="000000"/>
      <w:sz w:val="24"/>
      <w:szCs w:val="24"/>
    </w:rPr>
  </w:style>
  <w:style w:type="paragraph" w:customStyle="1" w:styleId="afffffff0">
    <w:name w:val="正文小四环评"/>
    <w:link w:val="Charffffff4"/>
    <w:pPr>
      <w:spacing w:before="100" w:beforeAutospacing="1" w:after="100" w:afterAutospacing="1" w:line="360" w:lineRule="auto"/>
      <w:ind w:firstLineChars="200" w:firstLine="200"/>
    </w:pPr>
    <w:rPr>
      <w:rFonts w:ascii="宋体" w:hAnsi="宋体"/>
      <w:bCs/>
      <w:color w:val="000000"/>
      <w:sz w:val="24"/>
      <w:szCs w:val="24"/>
    </w:rPr>
  </w:style>
  <w:style w:type="character" w:customStyle="1" w:styleId="px14">
    <w:name w:val="px14"/>
  </w:style>
  <w:style w:type="character" w:customStyle="1" w:styleId="font31">
    <w:name w:val="font31"/>
    <w:qFormat/>
    <w:rPr>
      <w:rFonts w:ascii="Times New Roman" w:hAnsi="Times New Roman" w:cs="Times New Roman" w:hint="default"/>
      <w:color w:val="000000"/>
      <w:sz w:val="20"/>
      <w:szCs w:val="20"/>
      <w:u w:val="none"/>
    </w:rPr>
  </w:style>
  <w:style w:type="character" w:customStyle="1" w:styleId="7Char2">
    <w:name w:val="目录 7 Char2"/>
    <w:link w:val="70"/>
    <w:rPr>
      <w:rFonts w:ascii="Times New Roman" w:eastAsia="宋体" w:hAnsi="Times New Roman"/>
      <w:b/>
      <w:sz w:val="21"/>
      <w:szCs w:val="28"/>
    </w:rPr>
  </w:style>
  <w:style w:type="character" w:customStyle="1" w:styleId="MY2Char">
    <w:name w:val="MY标题2 Char"/>
    <w:link w:val="MY2"/>
    <w:rPr>
      <w:rFonts w:ascii="Calibri" w:eastAsia="黑体" w:hAnsi="宋体" w:cs="宋体"/>
      <w:b/>
      <w:smallCaps/>
      <w:color w:val="000000"/>
      <w:sz w:val="30"/>
    </w:rPr>
  </w:style>
  <w:style w:type="paragraph" w:customStyle="1" w:styleId="MY2">
    <w:name w:val="MY标题2"/>
    <w:basedOn w:val="2"/>
    <w:link w:val="MY2Char"/>
    <w:pPr>
      <w:widowControl/>
      <w:tabs>
        <w:tab w:val="left" w:pos="567"/>
      </w:tabs>
      <w:autoSpaceDN/>
      <w:spacing w:before="156" w:after="156"/>
      <w:ind w:left="567" w:hanging="567"/>
      <w:jc w:val="left"/>
    </w:pPr>
    <w:rPr>
      <w:rFonts w:ascii="Calibri" w:hAnsi="宋体" w:cs="宋体"/>
      <w:bCs w:val="0"/>
      <w:smallCaps/>
      <w:color w:val="000000"/>
      <w:kern w:val="0"/>
      <w:szCs w:val="20"/>
    </w:rPr>
  </w:style>
  <w:style w:type="character" w:customStyle="1" w:styleId="CharCharCharCharChar10">
    <w:name w:val="Char Char Char Char Char1"/>
    <w:rPr>
      <w:rFonts w:ascii="Arial" w:eastAsia="黑体" w:hAnsi="Arial" w:cs="Arial"/>
      <w:kern w:val="2"/>
      <w:lang w:val="en-US" w:eastAsia="zh-CN" w:bidi="ar-SA"/>
    </w:rPr>
  </w:style>
  <w:style w:type="character" w:customStyle="1" w:styleId="2CharChar30">
    <w:name w:val="正文文字 2 Char Char3"/>
    <w:rPr>
      <w:rFonts w:eastAsia="宋体"/>
      <w:spacing w:val="-10"/>
      <w:kern w:val="2"/>
      <w:sz w:val="21"/>
      <w:szCs w:val="24"/>
      <w:lang w:val="en-US" w:eastAsia="zh-CN" w:bidi="ar-SA"/>
    </w:rPr>
  </w:style>
  <w:style w:type="character" w:customStyle="1" w:styleId="CharCharffe">
    <w:name w:val="文章正文 Char Char"/>
    <w:qFormat/>
    <w:rPr>
      <w:rFonts w:ascii="宋体" w:eastAsia="宋体" w:hAnsi="宋体"/>
      <w:kern w:val="2"/>
      <w:sz w:val="24"/>
      <w:szCs w:val="24"/>
      <w:lang w:val="en-US" w:eastAsia="zh-CN" w:bidi="ar-SA"/>
    </w:rPr>
  </w:style>
  <w:style w:type="character" w:customStyle="1" w:styleId="1fa">
    <w:name w:val="明显参考1"/>
    <w:uiPriority w:val="32"/>
    <w:rPr>
      <w:b/>
      <w:bCs/>
      <w:smallCaps/>
    </w:rPr>
  </w:style>
  <w:style w:type="character" w:customStyle="1" w:styleId="Charffffff5">
    <w:name w:val="图标标题 Char"/>
    <w:link w:val="afffffff1"/>
    <w:rPr>
      <w:rFonts w:eastAsia="黑体" w:cs="宋体"/>
      <w:sz w:val="24"/>
    </w:rPr>
  </w:style>
  <w:style w:type="paragraph" w:customStyle="1" w:styleId="afffffff1">
    <w:name w:val="图标标题"/>
    <w:basedOn w:val="a"/>
    <w:link w:val="Charffffff5"/>
    <w:pPr>
      <w:widowControl/>
      <w:autoSpaceDN/>
      <w:ind w:firstLine="200"/>
      <w:jc w:val="center"/>
    </w:pPr>
    <w:rPr>
      <w:rFonts w:eastAsia="黑体" w:cs="宋体"/>
      <w:kern w:val="0"/>
      <w:szCs w:val="20"/>
    </w:rPr>
  </w:style>
  <w:style w:type="character" w:customStyle="1" w:styleId="info">
    <w:name w:val="info"/>
  </w:style>
  <w:style w:type="character" w:customStyle="1" w:styleId="4Char9">
    <w:name w:val="自动4 Char"/>
    <w:rPr>
      <w:rFonts w:ascii="宋体" w:eastAsia="宋体" w:hAnsi="宋体" w:cs="宋体"/>
      <w:color w:val="000000"/>
      <w:kern w:val="2"/>
      <w:sz w:val="24"/>
      <w:szCs w:val="24"/>
      <w:lang w:val="en-US" w:eastAsia="zh-CN" w:bidi="ar-SA"/>
    </w:rPr>
  </w:style>
  <w:style w:type="character" w:customStyle="1" w:styleId="Charffffff6">
    <w:name w:val="正文正 Char"/>
    <w:rPr>
      <w:rFonts w:ascii="宋体" w:hAnsi="宋体"/>
      <w:kern w:val="2"/>
      <w:sz w:val="24"/>
      <w:szCs w:val="24"/>
    </w:rPr>
  </w:style>
  <w:style w:type="character" w:customStyle="1" w:styleId="Charffffff7">
    <w:name w:val="表名 Char"/>
    <w:rPr>
      <w:rFonts w:ascii="宋体" w:hAnsi="宋体"/>
      <w:b/>
      <w:sz w:val="24"/>
    </w:rPr>
  </w:style>
  <w:style w:type="character" w:customStyle="1" w:styleId="cucd-4Char">
    <w:name w:val="cucd-4 Char"/>
    <w:link w:val="cucd-4"/>
    <w:rPr>
      <w:rFonts w:ascii="黑体" w:eastAsia="黑体" w:hAnsi="黑体"/>
      <w:kern w:val="2"/>
      <w:sz w:val="24"/>
      <w:szCs w:val="24"/>
    </w:rPr>
  </w:style>
  <w:style w:type="character" w:customStyle="1" w:styleId="11111Char">
    <w:name w:val="样式11111 Char"/>
    <w:link w:val="11111"/>
    <w:qFormat/>
    <w:rPr>
      <w:color w:val="000000"/>
      <w:kern w:val="2"/>
      <w:sz w:val="24"/>
      <w:szCs w:val="22"/>
    </w:rPr>
  </w:style>
  <w:style w:type="paragraph" w:customStyle="1" w:styleId="11111">
    <w:name w:val="样式11111"/>
    <w:basedOn w:val="a"/>
    <w:link w:val="11111Char"/>
    <w:pPr>
      <w:spacing w:beforeLines="50" w:before="156" w:afterLines="50" w:after="156"/>
      <w:ind w:firstLine="480"/>
    </w:pPr>
    <w:rPr>
      <w:color w:val="000000"/>
    </w:rPr>
  </w:style>
  <w:style w:type="character" w:customStyle="1" w:styleId="3Char13Char3Char13CharCharChar3CharChar">
    <w:name w:val="样式 标题 3 Char标题 13 Char标题 3 Char1标题 3 Char Char Char标题 3 Char... Char"/>
    <w:link w:val="3Char13Char3Char13CharCharChar3Char"/>
    <w:rPr>
      <w:rFonts w:ascii="Arial" w:hAnsi="Arial" w:cs="Arial"/>
      <w:bCs/>
      <w:smallCaps/>
      <w:spacing w:val="5"/>
      <w:sz w:val="24"/>
      <w:szCs w:val="36"/>
    </w:rPr>
  </w:style>
  <w:style w:type="paragraph" w:customStyle="1" w:styleId="3Char13Char3Char13CharCharChar3Char">
    <w:name w:val="样式 标题 3 Char标题 13 Char标题 3 Char1标题 3 Char Char Char标题 3 Char..."/>
    <w:basedOn w:val="1"/>
    <w:link w:val="3Char13Char3Char13CharCharChar3CharChar"/>
    <w:pPr>
      <w:keepNext w:val="0"/>
      <w:keepLines w:val="0"/>
      <w:widowControl/>
      <w:autoSpaceDN/>
      <w:spacing w:before="120" w:after="330"/>
      <w:contextualSpacing/>
      <w:jc w:val="left"/>
    </w:pPr>
    <w:rPr>
      <w:rFonts w:ascii="Arial" w:eastAsia="宋体" w:hAnsi="Arial" w:cs="Arial"/>
      <w:b w:val="0"/>
      <w:smallCaps/>
      <w:spacing w:val="5"/>
      <w:kern w:val="0"/>
      <w:sz w:val="24"/>
      <w:szCs w:val="36"/>
    </w:rPr>
  </w:style>
  <w:style w:type="character" w:customStyle="1" w:styleId="3Char15">
    <w:name w:val="正文文本 3 Char1"/>
    <w:qFormat/>
    <w:rPr>
      <w:sz w:val="16"/>
      <w:szCs w:val="16"/>
    </w:rPr>
  </w:style>
  <w:style w:type="character" w:customStyle="1" w:styleId="2Char1">
    <w:name w:val="正文文本 2 Char"/>
    <w:link w:val="25"/>
    <w:qFormat/>
    <w:rPr>
      <w:kern w:val="2"/>
      <w:sz w:val="24"/>
      <w:szCs w:val="22"/>
    </w:rPr>
  </w:style>
  <w:style w:type="character" w:customStyle="1" w:styleId="Charffffff8">
    <w:name w:val="全部 Char"/>
    <w:link w:val="afffffff2"/>
    <w:qFormat/>
    <w:rPr>
      <w:rFonts w:ascii="宋体" w:hAnsi="宋体"/>
      <w:color w:val="000000"/>
      <w:sz w:val="24"/>
      <w:szCs w:val="24"/>
    </w:rPr>
  </w:style>
  <w:style w:type="paragraph" w:customStyle="1" w:styleId="afffffff2">
    <w:name w:val="全部"/>
    <w:basedOn w:val="a"/>
    <w:link w:val="Charffffff8"/>
    <w:qFormat/>
    <w:pPr>
      <w:widowControl/>
      <w:autoSpaceDN/>
      <w:spacing w:beforeLines="50" w:afterLines="50"/>
      <w:ind w:firstLine="480"/>
      <w:jc w:val="left"/>
    </w:pPr>
    <w:rPr>
      <w:rFonts w:ascii="宋体" w:hAnsi="宋体"/>
      <w:color w:val="000000"/>
      <w:kern w:val="0"/>
      <w:szCs w:val="24"/>
    </w:rPr>
  </w:style>
  <w:style w:type="character" w:customStyle="1" w:styleId="HTMLChar1">
    <w:name w:val="HTML 预设格式 Char1"/>
    <w:qFormat/>
    <w:rPr>
      <w:rFonts w:ascii="Arial" w:eastAsia="宋体" w:hAnsi="Arial" w:cs="Arial"/>
      <w:kern w:val="0"/>
      <w:szCs w:val="21"/>
      <w:lang w:bidi="ar-SA"/>
    </w:rPr>
  </w:style>
  <w:style w:type="character" w:customStyle="1" w:styleId="H9Char3">
    <w:name w:val="H9 Char3"/>
    <w:rPr>
      <w:rFonts w:ascii="Arial" w:eastAsia="黑体" w:hAnsi="Arial"/>
      <w:sz w:val="21"/>
      <w:szCs w:val="21"/>
      <w:lang w:val="en-US" w:eastAsia="zh-CN" w:bidi="ar-SA"/>
    </w:rPr>
  </w:style>
  <w:style w:type="character" w:customStyle="1" w:styleId="1Charf3">
    <w:name w:val="表格1 Char"/>
    <w:link w:val="1fb"/>
    <w:uiPriority w:val="99"/>
    <w:qFormat/>
    <w:rPr>
      <w:rFonts w:hint="eastAsia"/>
      <w:sz w:val="21"/>
    </w:rPr>
  </w:style>
  <w:style w:type="paragraph" w:customStyle="1" w:styleId="1fb">
    <w:name w:val="表格1"/>
    <w:basedOn w:val="a"/>
    <w:next w:val="a"/>
    <w:link w:val="1Charf3"/>
    <w:unhideWhenUsed/>
    <w:qFormat/>
    <w:pPr>
      <w:spacing w:line="300" w:lineRule="exact"/>
      <w:ind w:firstLineChars="0" w:firstLine="0"/>
      <w:jc w:val="center"/>
    </w:pPr>
    <w:rPr>
      <w:rFonts w:hint="eastAsia"/>
      <w:sz w:val="21"/>
    </w:rPr>
  </w:style>
  <w:style w:type="character" w:customStyle="1" w:styleId="1fc">
    <w:name w:val="不明显强调1"/>
    <w:uiPriority w:val="19"/>
    <w:rPr>
      <w:i/>
      <w:iCs/>
    </w:rPr>
  </w:style>
  <w:style w:type="character" w:customStyle="1" w:styleId="cucd-TB-HeadChar">
    <w:name w:val="cucd-TB-Head Char"/>
    <w:link w:val="cucd-TB-Head"/>
    <w:rPr>
      <w:rFonts w:eastAsia="黑体"/>
      <w:sz w:val="24"/>
      <w:szCs w:val="24"/>
    </w:rPr>
  </w:style>
  <w:style w:type="paragraph" w:customStyle="1" w:styleId="cucd-TB-Head">
    <w:name w:val="cucd-TB-Head"/>
    <w:basedOn w:val="a"/>
    <w:next w:val="cucd-0"/>
    <w:link w:val="cucd-TB-HeadChar"/>
    <w:pPr>
      <w:widowControl/>
      <w:autoSpaceDN/>
      <w:ind w:firstLine="200"/>
      <w:jc w:val="left"/>
      <w:outlineLvl w:val="3"/>
    </w:pPr>
    <w:rPr>
      <w:rFonts w:eastAsia="黑体"/>
      <w:kern w:val="0"/>
      <w:szCs w:val="24"/>
    </w:rPr>
  </w:style>
  <w:style w:type="character" w:customStyle="1" w:styleId="Charffffff9">
    <w:name w:val="样式 表头 Char"/>
    <w:link w:val="afffffff3"/>
    <w:rPr>
      <w:rFonts w:ascii="Cambria" w:eastAsia="黑体" w:hAnsi="Cambria"/>
      <w:b/>
      <w:bCs/>
      <w:sz w:val="24"/>
      <w:szCs w:val="24"/>
    </w:rPr>
  </w:style>
  <w:style w:type="paragraph" w:customStyle="1" w:styleId="afffffff3">
    <w:name w:val="样式 表头"/>
    <w:link w:val="Charffffff9"/>
    <w:pPr>
      <w:spacing w:beforeLines="50" w:after="200" w:line="276" w:lineRule="auto"/>
      <w:jc w:val="center"/>
    </w:pPr>
    <w:rPr>
      <w:rFonts w:ascii="Cambria" w:eastAsia="黑体" w:hAnsi="Cambria"/>
      <w:b/>
      <w:bCs/>
      <w:sz w:val="24"/>
      <w:szCs w:val="24"/>
    </w:rPr>
  </w:style>
  <w:style w:type="character" w:customStyle="1" w:styleId="2CharChar7">
    <w:name w:val="正文 + 首行缩进:  2 字符 Char Char"/>
    <w:rPr>
      <w:rFonts w:eastAsia="宋体"/>
      <w:kern w:val="2"/>
      <w:sz w:val="24"/>
      <w:lang w:val="en-US" w:eastAsia="zh-CN"/>
    </w:rPr>
  </w:style>
  <w:style w:type="character" w:customStyle="1" w:styleId="313ReHead3WSAh3BHeadH33CharChar3Char">
    <w:name w:val="样式 标题 3标题 13ReHead 3 WSAh3B HeadH3..标题 3 Char Char标题 3 ... Char"/>
    <w:link w:val="313ReHead3WSAh3BHeadH33CharChar3"/>
    <w:rPr>
      <w:rFonts w:ascii="Calibri" w:hAnsi="Calibri" w:cs="宋体"/>
      <w:b/>
      <w:iCs/>
      <w:smallCaps/>
      <w:spacing w:val="5"/>
      <w:sz w:val="24"/>
      <w:szCs w:val="24"/>
    </w:rPr>
  </w:style>
  <w:style w:type="paragraph" w:customStyle="1" w:styleId="313ReHead3WSAh3BHeadH33CharChar3">
    <w:name w:val="样式 标题 3标题 13ReHead 3 WSAh3B HeadH3..标题 3 Char Char标题 3 ..."/>
    <w:basedOn w:val="3"/>
    <w:link w:val="313ReHead3WSAh3BHeadH33CharChar3Char"/>
    <w:qFormat/>
    <w:pPr>
      <w:widowControl/>
      <w:autoSpaceDN/>
      <w:adjustRightInd w:val="0"/>
      <w:snapToGrid w:val="0"/>
      <w:spacing w:beforeLines="50" w:afterLines="50"/>
      <w:jc w:val="left"/>
    </w:pPr>
    <w:rPr>
      <w:rFonts w:ascii="Calibri" w:eastAsia="宋体" w:hAnsi="Calibri" w:cs="宋体"/>
      <w:bCs w:val="0"/>
      <w:iCs/>
      <w:smallCaps/>
      <w:spacing w:val="5"/>
      <w:kern w:val="0"/>
      <w:sz w:val="24"/>
      <w:szCs w:val="24"/>
    </w:rPr>
  </w:style>
  <w:style w:type="character" w:customStyle="1" w:styleId="Charffffffa">
    <w:name w:val="表格字体 Char"/>
    <w:link w:val="afffffff4"/>
    <w:rPr>
      <w:szCs w:val="21"/>
    </w:rPr>
  </w:style>
  <w:style w:type="paragraph" w:customStyle="1" w:styleId="afffffff4">
    <w:name w:val="表格字体"/>
    <w:basedOn w:val="a"/>
    <w:link w:val="Charffffffa"/>
    <w:pPr>
      <w:widowControl/>
      <w:autoSpaceDN/>
      <w:adjustRightInd w:val="0"/>
      <w:spacing w:beforeLines="20"/>
      <w:ind w:firstLine="200"/>
      <w:jc w:val="center"/>
    </w:pPr>
    <w:rPr>
      <w:kern w:val="0"/>
      <w:sz w:val="20"/>
      <w:szCs w:val="21"/>
    </w:rPr>
  </w:style>
  <w:style w:type="character" w:customStyle="1" w:styleId="CharCharCharCharCharCharCharCharCharCharCharCharCharChar1">
    <w:name w:val="自定义正文 Char Char Char Char Char Char Char Char Char Char Char Char Char Char"/>
    <w:link w:val="CharCharCharCharCharCharCharCharCharCharCharCharChar0"/>
    <w:rPr>
      <w:rFonts w:ascii="Cambria" w:hAnsi="Cambria"/>
      <w:position w:val="-28"/>
      <w:sz w:val="28"/>
      <w:szCs w:val="28"/>
    </w:rPr>
  </w:style>
  <w:style w:type="paragraph" w:customStyle="1" w:styleId="CharCharCharCharCharCharCharCharCharCharCharCharChar0">
    <w:name w:val="自定义正文 Char Char Char Char Char Char Char Char Char Char Char Char Char"/>
    <w:link w:val="CharCharCharCharCharCharCharCharCharCharCharCharCharChar1"/>
    <w:pPr>
      <w:widowControl w:val="0"/>
      <w:topLinePunct/>
      <w:adjustRightInd w:val="0"/>
      <w:snapToGrid w:val="0"/>
      <w:spacing w:after="200" w:line="360" w:lineRule="auto"/>
      <w:ind w:firstLine="510"/>
      <w:jc w:val="both"/>
    </w:pPr>
    <w:rPr>
      <w:rFonts w:ascii="Cambria" w:hAnsi="Cambria"/>
      <w:position w:val="-28"/>
      <w:sz w:val="28"/>
      <w:szCs w:val="28"/>
    </w:rPr>
  </w:style>
  <w:style w:type="character" w:customStyle="1" w:styleId="CharChar17">
    <w:name w:val="Char Char17"/>
    <w:qFormat/>
    <w:rPr>
      <w:rFonts w:ascii="宋体" w:eastAsia="宋体" w:hAnsi="宋体" w:cs="宋体"/>
      <w:sz w:val="24"/>
      <w:szCs w:val="24"/>
      <w:lang w:val="en-US" w:eastAsia="zh-CN" w:bidi="ar-SA"/>
    </w:rPr>
  </w:style>
  <w:style w:type="character" w:customStyle="1" w:styleId="Charffffffb">
    <w:name w:val="二级序号 Char"/>
    <w:link w:val="afffffff5"/>
    <w:rPr>
      <w:rFonts w:eastAsia="宋体"/>
      <w:spacing w:val="20"/>
      <w:kern w:val="2"/>
      <w:sz w:val="24"/>
      <w:szCs w:val="24"/>
      <w:lang w:val="en-US" w:eastAsia="zh-CN" w:bidi="ar-SA"/>
    </w:rPr>
  </w:style>
  <w:style w:type="paragraph" w:customStyle="1" w:styleId="afffffff5">
    <w:name w:val="二级序号"/>
    <w:basedOn w:val="a"/>
    <w:link w:val="Charffffffb"/>
    <w:pPr>
      <w:widowControl/>
      <w:tabs>
        <w:tab w:val="left" w:pos="1321"/>
      </w:tabs>
      <w:autoSpaceDN/>
      <w:ind w:left="1320" w:hanging="420"/>
      <w:jc w:val="left"/>
    </w:pPr>
    <w:rPr>
      <w:spacing w:val="20"/>
      <w:szCs w:val="24"/>
    </w:rPr>
  </w:style>
  <w:style w:type="character" w:customStyle="1" w:styleId="4Chara">
    <w:name w:val="样式 标题 4 + 宋体 小四 非加粗 Char"/>
    <w:link w:val="4e"/>
    <w:rPr>
      <w:rFonts w:ascii="宋体" w:hAnsi="宋体"/>
      <w:b/>
      <w:color w:val="000000"/>
      <w:spacing w:val="5"/>
      <w:sz w:val="24"/>
      <w:szCs w:val="24"/>
    </w:rPr>
  </w:style>
  <w:style w:type="paragraph" w:customStyle="1" w:styleId="4e">
    <w:name w:val="样式 标题 4 + 宋体 小四 非加粗"/>
    <w:basedOn w:val="4"/>
    <w:link w:val="4Chara"/>
    <w:pPr>
      <w:widowControl/>
      <w:tabs>
        <w:tab w:val="left" w:pos="1248"/>
      </w:tabs>
      <w:autoSpaceDN/>
      <w:spacing w:before="120" w:after="120"/>
      <w:ind w:left="1248" w:hanging="708"/>
      <w:jc w:val="left"/>
    </w:pPr>
    <w:rPr>
      <w:rFonts w:ascii="宋体" w:eastAsia="宋体" w:hAnsi="宋体"/>
      <w:bCs w:val="0"/>
      <w:color w:val="000000"/>
      <w:spacing w:val="5"/>
      <w:kern w:val="0"/>
      <w:szCs w:val="24"/>
    </w:rPr>
  </w:style>
  <w:style w:type="character" w:customStyle="1" w:styleId="hb3Char">
    <w:name w:val="样式 hb3 + Char"/>
    <w:rPr>
      <w:rFonts w:ascii="Times New Roman" w:eastAsia="宋体" w:hAnsi="Times New Roman" w:cs="Times New Roman"/>
      <w:b/>
      <w:bCs/>
      <w:spacing w:val="20"/>
      <w:kern w:val="72"/>
      <w:sz w:val="24"/>
      <w:szCs w:val="24"/>
      <w:lang w:val="en-US" w:eastAsia="zh-CN" w:bidi="ar-SA"/>
    </w:rPr>
  </w:style>
  <w:style w:type="character" w:customStyle="1" w:styleId="Charffffffc">
    <w:name w:val="二级 序号 Char"/>
    <w:link w:val="afffffff6"/>
    <w:rPr>
      <w:spacing w:val="20"/>
      <w:sz w:val="24"/>
      <w:szCs w:val="24"/>
    </w:rPr>
  </w:style>
  <w:style w:type="paragraph" w:customStyle="1" w:styleId="afffffff6">
    <w:name w:val="二级 序号"/>
    <w:basedOn w:val="a"/>
    <w:link w:val="Charffffffc"/>
    <w:pPr>
      <w:widowControl/>
      <w:tabs>
        <w:tab w:val="left" w:pos="425"/>
      </w:tabs>
      <w:autoSpaceDN/>
      <w:ind w:left="425" w:firstLine="560"/>
      <w:jc w:val="left"/>
    </w:pPr>
    <w:rPr>
      <w:spacing w:val="20"/>
      <w:kern w:val="0"/>
      <w:szCs w:val="24"/>
    </w:rPr>
  </w:style>
  <w:style w:type="character" w:customStyle="1" w:styleId="5Char10">
    <w:name w:val="5 Char1"/>
    <w:link w:val="56"/>
    <w:uiPriority w:val="99"/>
    <w:rPr>
      <w:rFonts w:ascii="宋体" w:hAnsi="Courier New" w:cs="隶书"/>
      <w:sz w:val="24"/>
      <w:szCs w:val="21"/>
    </w:rPr>
  </w:style>
  <w:style w:type="paragraph" w:customStyle="1" w:styleId="56">
    <w:name w:val="5"/>
    <w:basedOn w:val="a"/>
    <w:next w:val="af6"/>
    <w:link w:val="5Char10"/>
    <w:pPr>
      <w:widowControl/>
      <w:autoSpaceDN/>
      <w:ind w:firstLine="200"/>
      <w:jc w:val="left"/>
    </w:pPr>
    <w:rPr>
      <w:rFonts w:ascii="宋体" w:hAnsi="Courier New" w:cs="隶书"/>
      <w:kern w:val="0"/>
      <w:szCs w:val="21"/>
    </w:rPr>
  </w:style>
  <w:style w:type="character" w:customStyle="1" w:styleId="15Char3">
    <w:name w:val="样式 宋体 四号 黑色 行距: 1.5 倍行距 Char"/>
    <w:rPr>
      <w:rFonts w:eastAsia="宋体"/>
      <w:color w:val="000000"/>
      <w:kern w:val="2"/>
      <w:sz w:val="24"/>
      <w:szCs w:val="24"/>
      <w:lang w:val="en-US" w:eastAsia="zh-CN" w:bidi="ar-SA"/>
    </w:rPr>
  </w:style>
  <w:style w:type="character" w:customStyle="1" w:styleId="Char39">
    <w:name w:val="文档结构图 Char3"/>
    <w:rPr>
      <w:rFonts w:ascii="宋体" w:eastAsia="宋体"/>
      <w:kern w:val="2"/>
      <w:sz w:val="18"/>
      <w:szCs w:val="18"/>
    </w:rPr>
  </w:style>
  <w:style w:type="character" w:customStyle="1" w:styleId="93Char">
    <w:name w:val="样式93 Char"/>
    <w:link w:val="93"/>
    <w:rPr>
      <w:rFonts w:ascii="宋体" w:eastAsia="仿宋_GB2312" w:hAnsi="宋体"/>
      <w:kern w:val="11"/>
      <w:sz w:val="24"/>
    </w:rPr>
  </w:style>
  <w:style w:type="paragraph" w:customStyle="1" w:styleId="93">
    <w:name w:val="样式93"/>
    <w:basedOn w:val="a"/>
    <w:link w:val="93Char"/>
    <w:pPr>
      <w:widowControl/>
      <w:autoSpaceDN/>
      <w:spacing w:line="520" w:lineRule="exact"/>
      <w:ind w:firstLine="200"/>
      <w:jc w:val="left"/>
    </w:pPr>
    <w:rPr>
      <w:rFonts w:ascii="宋体" w:eastAsia="仿宋_GB2312" w:hAnsi="宋体"/>
      <w:kern w:val="11"/>
      <w:szCs w:val="20"/>
    </w:rPr>
  </w:style>
  <w:style w:type="character" w:customStyle="1" w:styleId="1Charf4">
    <w:name w:val="样式 标题 1 + 四号 Char"/>
    <w:link w:val="1fd"/>
    <w:rPr>
      <w:rFonts w:ascii="Calibri" w:hAnsi="宋体"/>
      <w:b/>
      <w:smallCaps/>
      <w:spacing w:val="5"/>
      <w:sz w:val="28"/>
      <w:szCs w:val="32"/>
    </w:rPr>
  </w:style>
  <w:style w:type="paragraph" w:customStyle="1" w:styleId="1fd">
    <w:name w:val="样式 标题 1 + 四号"/>
    <w:basedOn w:val="1"/>
    <w:link w:val="1Charf4"/>
    <w:pPr>
      <w:keepNext w:val="0"/>
      <w:keepLines w:val="0"/>
      <w:widowControl/>
      <w:autoSpaceDN/>
      <w:contextualSpacing/>
      <w:jc w:val="center"/>
    </w:pPr>
    <w:rPr>
      <w:rFonts w:ascii="Calibri" w:eastAsia="宋体" w:hAnsi="宋体"/>
      <w:bCs w:val="0"/>
      <w:smallCaps/>
      <w:spacing w:val="5"/>
      <w:kern w:val="0"/>
      <w:sz w:val="28"/>
      <w:szCs w:val="32"/>
    </w:rPr>
  </w:style>
  <w:style w:type="character" w:customStyle="1" w:styleId="Char1f3">
    <w:name w:val="副标题 Char1"/>
    <w:qFormat/>
    <w:rPr>
      <w:rFonts w:ascii="Cambria" w:hAnsi="Cambria" w:cs="Times New Roman"/>
      <w:b/>
      <w:bCs/>
      <w:kern w:val="28"/>
      <w:sz w:val="32"/>
      <w:szCs w:val="32"/>
      <w:lang w:bidi="ar-SA"/>
    </w:rPr>
  </w:style>
  <w:style w:type="character" w:customStyle="1" w:styleId="6CharChar">
    <w:name w:val="样式6 Char Char"/>
    <w:rPr>
      <w:rFonts w:eastAsia="宋体"/>
      <w:sz w:val="24"/>
      <w:szCs w:val="24"/>
      <w:lang w:val="en-US" w:eastAsia="zh-CN" w:bidi="ar-SA"/>
    </w:rPr>
  </w:style>
  <w:style w:type="character" w:customStyle="1" w:styleId="Char1f4">
    <w:name w:val="标准样式 Char1"/>
    <w:rPr>
      <w:rFonts w:ascii="宋体" w:eastAsia="宋体" w:hAnsi="Times New Roman" w:cs="Times New Roman"/>
      <w:bCs/>
      <w:spacing w:val="20"/>
      <w:kern w:val="2"/>
      <w:sz w:val="28"/>
      <w:szCs w:val="24"/>
    </w:rPr>
  </w:style>
  <w:style w:type="character" w:customStyle="1" w:styleId="Char1f5">
    <w:name w:val="标题 Char1"/>
    <w:uiPriority w:val="10"/>
    <w:rPr>
      <w:rFonts w:ascii="等线 Light" w:eastAsia="宋体" w:hAnsi="等线 Light" w:cs="Times New Roman"/>
      <w:b/>
      <w:bCs/>
      <w:sz w:val="32"/>
      <w:szCs w:val="32"/>
    </w:rPr>
  </w:style>
  <w:style w:type="character" w:customStyle="1" w:styleId="HTMLChar3">
    <w:name w:val="HTML 地址 Char3"/>
    <w:uiPriority w:val="99"/>
    <w:semiHidden/>
    <w:rPr>
      <w:i/>
      <w:iCs/>
      <w:kern w:val="2"/>
      <w:sz w:val="24"/>
      <w:szCs w:val="22"/>
    </w:rPr>
  </w:style>
  <w:style w:type="character" w:customStyle="1" w:styleId="zw1">
    <w:name w:val="zw1"/>
    <w:qFormat/>
    <w:rPr>
      <w:rFonts w:ascii="宋体" w:eastAsia="宋体" w:hAnsi="宋体" w:hint="eastAsia"/>
      <w:sz w:val="22"/>
      <w:szCs w:val="22"/>
    </w:rPr>
  </w:style>
  <w:style w:type="character" w:customStyle="1" w:styleId="z-Char2">
    <w:name w:val="z-窗体顶端 Char2"/>
    <w:uiPriority w:val="99"/>
    <w:semiHidden/>
    <w:rPr>
      <w:rFonts w:ascii="Arial" w:hAnsi="Arial" w:cs="Arial"/>
      <w:vanish/>
      <w:kern w:val="2"/>
      <w:sz w:val="16"/>
      <w:szCs w:val="16"/>
    </w:rPr>
  </w:style>
  <w:style w:type="character" w:customStyle="1" w:styleId="CharChar80">
    <w:name w:val="Char Char8"/>
    <w:qFormat/>
    <w:rPr>
      <w:rFonts w:eastAsia="宋体"/>
      <w:kern w:val="2"/>
      <w:sz w:val="18"/>
      <w:szCs w:val="18"/>
      <w:lang w:val="en-US" w:eastAsia="zh-CN" w:bidi="ar-SA"/>
    </w:rPr>
  </w:style>
  <w:style w:type="character" w:customStyle="1" w:styleId="Char1f6">
    <w:name w:val="批注主题 Char1"/>
    <w:rPr>
      <w:rFonts w:ascii="Times New Roman" w:eastAsia="宋体" w:hAnsi="Times New Roman" w:cs="宋体"/>
      <w:b/>
      <w:bCs/>
      <w:kern w:val="2"/>
      <w:sz w:val="24"/>
      <w:szCs w:val="24"/>
    </w:rPr>
  </w:style>
  <w:style w:type="character" w:customStyle="1" w:styleId="z-Char20">
    <w:name w:val="z-窗体底端 Char2"/>
    <w:uiPriority w:val="99"/>
    <w:semiHidden/>
    <w:rPr>
      <w:rFonts w:ascii="Arial" w:hAnsi="Arial" w:cs="Arial"/>
      <w:vanish/>
      <w:kern w:val="2"/>
      <w:sz w:val="16"/>
      <w:szCs w:val="16"/>
    </w:rPr>
  </w:style>
  <w:style w:type="character" w:customStyle="1" w:styleId="Char3a">
    <w:name w:val="正文文本 Char3"/>
    <w:uiPriority w:val="99"/>
    <w:rPr>
      <w:kern w:val="2"/>
      <w:sz w:val="24"/>
      <w:szCs w:val="24"/>
    </w:rPr>
  </w:style>
  <w:style w:type="character" w:customStyle="1" w:styleId="Char80">
    <w:name w:val="称呼 Char8"/>
    <w:uiPriority w:val="99"/>
    <w:semiHidden/>
    <w:rPr>
      <w:kern w:val="2"/>
      <w:sz w:val="24"/>
      <w:szCs w:val="22"/>
    </w:rPr>
  </w:style>
  <w:style w:type="character" w:customStyle="1" w:styleId="Charffffffd">
    <w:name w:val="签名 Char"/>
    <w:link w:val="1fe"/>
    <w:qFormat/>
    <w:rPr>
      <w:sz w:val="24"/>
      <w:szCs w:val="24"/>
    </w:rPr>
  </w:style>
  <w:style w:type="paragraph" w:customStyle="1" w:styleId="1fe">
    <w:name w:val="签名1"/>
    <w:basedOn w:val="a"/>
    <w:next w:val="a"/>
    <w:link w:val="Charffffffd"/>
    <w:pPr>
      <w:widowControl/>
      <w:autoSpaceDN/>
      <w:spacing w:beforeLines="50" w:afterLines="50"/>
      <w:ind w:leftChars="2100" w:left="100" w:firstLine="200"/>
      <w:jc w:val="left"/>
    </w:pPr>
    <w:rPr>
      <w:kern w:val="0"/>
      <w:szCs w:val="24"/>
    </w:rPr>
  </w:style>
  <w:style w:type="character" w:customStyle="1" w:styleId="Char73">
    <w:name w:val="电子邮件签名 Char7"/>
    <w:uiPriority w:val="99"/>
    <w:semiHidden/>
    <w:rPr>
      <w:kern w:val="2"/>
      <w:sz w:val="24"/>
      <w:szCs w:val="22"/>
    </w:rPr>
  </w:style>
  <w:style w:type="character" w:customStyle="1" w:styleId="4Char4">
    <w:name w:val="正文小4 Char"/>
    <w:link w:val="4a"/>
    <w:rPr>
      <w:sz w:val="24"/>
      <w:szCs w:val="24"/>
    </w:rPr>
  </w:style>
  <w:style w:type="character" w:customStyle="1" w:styleId="CharCharCharChar2">
    <w:name w:val="表格内容 Char Char Char Char"/>
    <w:rPr>
      <w:rFonts w:ascii="Times New Roman" w:eastAsia="宋体" w:hAnsi="Times New Roman" w:cs="Times New Roman"/>
      <w:kern w:val="2"/>
      <w:sz w:val="21"/>
      <w:szCs w:val="18"/>
    </w:rPr>
  </w:style>
  <w:style w:type="character" w:customStyle="1" w:styleId="1ff">
    <w:name w:val="批注引用1"/>
    <w:rPr>
      <w:sz w:val="21"/>
      <w:szCs w:val="21"/>
    </w:rPr>
  </w:style>
  <w:style w:type="character" w:customStyle="1" w:styleId="Char58">
    <w:name w:val="宏文本 Char5"/>
    <w:uiPriority w:val="99"/>
    <w:semiHidden/>
    <w:rPr>
      <w:rFonts w:ascii="Courier New" w:hAnsi="Courier New" w:cs="Courier New"/>
      <w:kern w:val="2"/>
      <w:sz w:val="24"/>
      <w:szCs w:val="24"/>
    </w:rPr>
  </w:style>
  <w:style w:type="character" w:customStyle="1" w:styleId="articlebody">
    <w:name w:val="articlebody"/>
  </w:style>
  <w:style w:type="character" w:customStyle="1" w:styleId="CharCharChar6">
    <w:name w:val="表格项目 Char Char Char"/>
    <w:rPr>
      <w:rFonts w:ascii="Times New Roman" w:eastAsia="宋体" w:hAnsi="Times New Roman" w:cs="Times New Roman"/>
      <w:bCs/>
      <w:spacing w:val="20"/>
      <w:kern w:val="2"/>
      <w:sz w:val="24"/>
      <w:szCs w:val="24"/>
    </w:rPr>
  </w:style>
  <w:style w:type="character" w:customStyle="1" w:styleId="ABCChar">
    <w:name w:val="正文ABC Char"/>
    <w:link w:val="ABC"/>
    <w:rPr>
      <w:rFonts w:ascii="宋体"/>
      <w:spacing w:val="20"/>
      <w:sz w:val="24"/>
      <w:szCs w:val="24"/>
    </w:rPr>
  </w:style>
  <w:style w:type="paragraph" w:customStyle="1" w:styleId="ABC">
    <w:name w:val="正文ABC"/>
    <w:basedOn w:val="a"/>
    <w:link w:val="ABCChar"/>
    <w:pPr>
      <w:widowControl/>
      <w:autoSpaceDN/>
      <w:snapToGrid w:val="0"/>
      <w:ind w:firstLine="560"/>
      <w:jc w:val="left"/>
      <w:textAlignment w:val="center"/>
    </w:pPr>
    <w:rPr>
      <w:rFonts w:ascii="宋体"/>
      <w:spacing w:val="20"/>
      <w:kern w:val="0"/>
      <w:szCs w:val="24"/>
    </w:rPr>
  </w:style>
  <w:style w:type="character" w:customStyle="1" w:styleId="hb4CharChar">
    <w:name w:val="样式hb4 Char Char"/>
    <w:rPr>
      <w:rFonts w:ascii="Times New Roman" w:eastAsia="黑体" w:hAnsi="Times New Roman" w:cs="Times New Roman"/>
      <w:bCs/>
      <w:snapToGrid/>
      <w:spacing w:val="20"/>
      <w:kern w:val="72"/>
      <w:sz w:val="24"/>
      <w:szCs w:val="24"/>
    </w:rPr>
  </w:style>
  <w:style w:type="character" w:customStyle="1" w:styleId="7Char4">
    <w:name w:val="目录 7 Char"/>
    <w:uiPriority w:val="39"/>
    <w:rPr>
      <w:rFonts w:eastAsia="宋体"/>
      <w:b/>
      <w:sz w:val="21"/>
    </w:rPr>
  </w:style>
  <w:style w:type="character" w:customStyle="1" w:styleId="Char74">
    <w:name w:val="签名 Char7"/>
    <w:uiPriority w:val="99"/>
    <w:semiHidden/>
    <w:rPr>
      <w:kern w:val="2"/>
      <w:sz w:val="24"/>
      <w:szCs w:val="22"/>
    </w:rPr>
  </w:style>
  <w:style w:type="character" w:customStyle="1" w:styleId="7Char">
    <w:name w:val="标题 7 Char"/>
    <w:link w:val="7"/>
    <w:qFormat/>
    <w:rPr>
      <w:b/>
      <w:bCs/>
      <w:kern w:val="2"/>
      <w:sz w:val="24"/>
      <w:szCs w:val="24"/>
    </w:rPr>
  </w:style>
  <w:style w:type="character" w:customStyle="1" w:styleId="SubtitleChar">
    <w:name w:val="Subtitle Char"/>
    <w:qFormat/>
    <w:rPr>
      <w:rFonts w:ascii="Cambria" w:eastAsia="宋体" w:hAnsi="Cambria" w:cs="Times New Roman"/>
      <w:b/>
      <w:bCs/>
      <w:kern w:val="28"/>
      <w:sz w:val="32"/>
      <w:szCs w:val="32"/>
    </w:rPr>
  </w:style>
  <w:style w:type="character" w:customStyle="1" w:styleId="HTML10">
    <w:name w:val="HTML 代码1"/>
    <w:rPr>
      <w:rFonts w:ascii="黑体" w:eastAsia="黑体" w:cs="Courier New"/>
      <w:sz w:val="24"/>
      <w:szCs w:val="24"/>
      <w:lang w:bidi="ar-SA"/>
    </w:rPr>
  </w:style>
  <w:style w:type="character" w:customStyle="1" w:styleId="5Char20">
    <w:name w:val="标题 5表头 Char2"/>
    <w:aliases w:val="标题 5 Char Char Char2,dash Char2,ds Char2,dd Char2,H5 Char2,h5 Char2,标题1.1.1.1.1 Char2,第四层条 Char2,标题 5 Char Char Char Char2,标题 5 Char Char2,标题 5 Char Char Char Char Char Char3,标题 5 Char Char Char Char Char Char Char Char3"/>
    <w:qFormat/>
    <w:rPr>
      <w:rFonts w:ascii="Times New Roman" w:eastAsia="宋体" w:hAnsi="Times New Roman" w:cs="Times New Roman"/>
      <w:b/>
      <w:bCs/>
      <w:kern w:val="2"/>
      <w:sz w:val="28"/>
      <w:szCs w:val="28"/>
      <w:lang w:val="en-US" w:eastAsia="zh-CN"/>
    </w:rPr>
  </w:style>
  <w:style w:type="character" w:customStyle="1" w:styleId="1ff0">
    <w:name w:val="明显参考1"/>
    <w:rPr>
      <w:b/>
      <w:sz w:val="24"/>
      <w:u w:val="single"/>
    </w:rPr>
  </w:style>
  <w:style w:type="character" w:customStyle="1" w:styleId="textindent">
    <w:name w:val="textindent"/>
    <w:rPr>
      <w:rFonts w:ascii="Times New Roman" w:eastAsia="黑体" w:hAnsi="Times New Roman" w:cs="Times New Roman"/>
      <w:bCs/>
      <w:spacing w:val="20"/>
      <w:kern w:val="72"/>
      <w:sz w:val="30"/>
      <w:szCs w:val="30"/>
      <w:lang w:val="en-US" w:eastAsia="zh-CN" w:bidi="ar-SA"/>
    </w:rPr>
  </w:style>
  <w:style w:type="character" w:customStyle="1" w:styleId="HTMLChar0">
    <w:name w:val="HTML 地址 Char"/>
    <w:link w:val="HTML11"/>
    <w:rPr>
      <w:i/>
      <w:iCs/>
      <w:sz w:val="24"/>
      <w:szCs w:val="24"/>
    </w:rPr>
  </w:style>
  <w:style w:type="paragraph" w:customStyle="1" w:styleId="HTML11">
    <w:name w:val="HTML 地址1"/>
    <w:basedOn w:val="a"/>
    <w:next w:val="a"/>
    <w:link w:val="HTMLChar0"/>
    <w:pPr>
      <w:widowControl/>
      <w:autoSpaceDN/>
      <w:spacing w:beforeLines="50" w:afterLines="50"/>
      <w:ind w:firstLine="200"/>
      <w:jc w:val="left"/>
    </w:pPr>
    <w:rPr>
      <w:i/>
      <w:iCs/>
      <w:kern w:val="0"/>
      <w:szCs w:val="24"/>
    </w:rPr>
  </w:style>
  <w:style w:type="character" w:customStyle="1" w:styleId="CharChar212">
    <w:name w:val="Char Char212"/>
    <w:rPr>
      <w:rFonts w:ascii="Times New Roman" w:eastAsia="宋体" w:hAnsi="Times New Roman" w:cs="Times New Roman"/>
      <w:b/>
      <w:bCs/>
      <w:kern w:val="2"/>
      <w:sz w:val="32"/>
      <w:szCs w:val="32"/>
      <w:lang w:val="en-US" w:eastAsia="zh-CN" w:bidi="ar-SA"/>
    </w:rPr>
  </w:style>
  <w:style w:type="character" w:customStyle="1" w:styleId="HeaderChar">
    <w:name w:val="Header Char"/>
    <w:locked/>
    <w:rPr>
      <w:rFonts w:ascii="宋体" w:eastAsia="仿宋_GB2312" w:hAnsi="宋体" w:cs="宋体"/>
      <w:kern w:val="2"/>
      <w:sz w:val="18"/>
      <w:szCs w:val="18"/>
      <w:lang w:val="en-US" w:eastAsia="zh-CN" w:bidi="ar-SA"/>
    </w:rPr>
  </w:style>
  <w:style w:type="character" w:customStyle="1" w:styleId="CharChar191">
    <w:name w:val="Char Char191"/>
    <w:rPr>
      <w:rFonts w:ascii="Times New Roman" w:eastAsia="宋体" w:hAnsi="Times New Roman" w:cs="Times New Roman"/>
      <w:snapToGrid/>
      <w:sz w:val="18"/>
      <w:szCs w:val="18"/>
      <w:lang w:val="en-US" w:eastAsia="zh-CN" w:bidi="ar-SA"/>
    </w:rPr>
  </w:style>
  <w:style w:type="character" w:customStyle="1" w:styleId="Charffffffe">
    <w:name w:val="自动编号 Char"/>
    <w:link w:val="afffffff7"/>
    <w:rPr>
      <w:rFonts w:ascii="宋体" w:hAnsi="宋体"/>
      <w:spacing w:val="20"/>
      <w:sz w:val="24"/>
      <w:szCs w:val="24"/>
      <w:lang w:bidi="he-IL"/>
    </w:rPr>
  </w:style>
  <w:style w:type="paragraph" w:customStyle="1" w:styleId="afffffff7">
    <w:name w:val="自动编号"/>
    <w:next w:val="a"/>
    <w:link w:val="Charffffffe"/>
    <w:pPr>
      <w:tabs>
        <w:tab w:val="left" w:pos="-480"/>
      </w:tabs>
      <w:spacing w:after="200" w:line="360" w:lineRule="auto"/>
      <w:ind w:left="360" w:hanging="360"/>
    </w:pPr>
    <w:rPr>
      <w:rFonts w:ascii="宋体" w:hAnsi="宋体"/>
      <w:spacing w:val="20"/>
      <w:sz w:val="24"/>
      <w:szCs w:val="24"/>
      <w:lang w:bidi="he-IL"/>
    </w:rPr>
  </w:style>
  <w:style w:type="character" w:customStyle="1" w:styleId="CharChar71">
    <w:name w:val="Char Char71"/>
    <w:qFormat/>
    <w:rPr>
      <w:rFonts w:ascii="Times New Roman" w:eastAsia="宋体" w:hAnsi="Times New Roman" w:cs="Times New Roman" w:hint="default"/>
      <w:snapToGrid/>
      <w:color w:val="000000"/>
      <w:spacing w:val="10"/>
      <w:kern w:val="0"/>
      <w:sz w:val="24"/>
      <w:szCs w:val="30"/>
    </w:rPr>
  </w:style>
  <w:style w:type="character" w:customStyle="1" w:styleId="2CharChar21">
    <w:name w:val="正文文字 2 Char Char2"/>
    <w:rPr>
      <w:rFonts w:eastAsia="宋体"/>
      <w:spacing w:val="-10"/>
      <w:kern w:val="2"/>
      <w:sz w:val="21"/>
      <w:szCs w:val="24"/>
      <w:lang w:val="en-US" w:eastAsia="zh-CN" w:bidi="ar-SA"/>
    </w:rPr>
  </w:style>
  <w:style w:type="character" w:customStyle="1" w:styleId="CharChar261">
    <w:name w:val="Char Char261"/>
    <w:qFormat/>
    <w:rPr>
      <w:rFonts w:ascii="Courier New" w:eastAsia="宋体" w:hAnsi="Courier New" w:cs="Times New Roman"/>
      <w:color w:val="000000"/>
      <w:sz w:val="24"/>
      <w:szCs w:val="26"/>
      <w:lang w:val="en-US" w:eastAsia="zh-CN" w:bidi="ar-SA"/>
    </w:rPr>
  </w:style>
  <w:style w:type="character" w:customStyle="1" w:styleId="6Char10">
    <w:name w:val="标题 6 Char1"/>
    <w:qFormat/>
    <w:rPr>
      <w:rFonts w:ascii="Cambria" w:eastAsia="宋体" w:hAnsi="Cambria" w:cs="Times New Roman"/>
      <w:b/>
      <w:bCs/>
      <w:sz w:val="24"/>
      <w:szCs w:val="24"/>
    </w:rPr>
  </w:style>
  <w:style w:type="character" w:customStyle="1" w:styleId="123Char">
    <w:name w:val="123 Char"/>
    <w:rPr>
      <w:rFonts w:ascii="Times New Roman" w:eastAsia="宋体" w:hAnsi="Times New Roman" w:cs="Times New Roman"/>
      <w:color w:val="000000"/>
      <w:kern w:val="2"/>
      <w:sz w:val="24"/>
      <w:lang w:val="en-US" w:eastAsia="zh-CN" w:bidi="ar-SA"/>
    </w:rPr>
  </w:style>
  <w:style w:type="character" w:customStyle="1" w:styleId="221121H2SeHeadwsa211Char">
    <w:name w:val="样式 标题 2标题 21标题 121节H2SeHead wsa2标题 1.1 + 黑体 四号 非加粗 Char"/>
    <w:link w:val="221121H2SeHeadwsa211"/>
    <w:rPr>
      <w:rFonts w:ascii="黑体" w:eastAsia="黑体" w:hAnsi="黑体"/>
      <w:bCs/>
      <w:smallCaps/>
      <w:sz w:val="28"/>
      <w:szCs w:val="28"/>
    </w:rPr>
  </w:style>
  <w:style w:type="paragraph" w:customStyle="1" w:styleId="221121H2SeHeadwsa211">
    <w:name w:val="样式 标题 2标题 21标题 121节H2SeHead wsa2标题 1.1 + 黑体 四号 非加粗"/>
    <w:basedOn w:val="2"/>
    <w:link w:val="221121H2SeHeadwsa211Char"/>
    <w:pPr>
      <w:widowControl/>
      <w:tabs>
        <w:tab w:val="left" w:pos="776"/>
      </w:tabs>
      <w:autoSpaceDN/>
      <w:spacing w:before="260" w:after="260" w:line="416" w:lineRule="auto"/>
      <w:ind w:left="776" w:hanging="576"/>
      <w:jc w:val="left"/>
    </w:pPr>
    <w:rPr>
      <w:rFonts w:ascii="黑体" w:hAnsi="黑体"/>
      <w:b w:val="0"/>
      <w:smallCaps/>
      <w:kern w:val="0"/>
      <w:sz w:val="28"/>
      <w:szCs w:val="28"/>
    </w:rPr>
  </w:style>
  <w:style w:type="character" w:customStyle="1" w:styleId="CharChar151">
    <w:name w:val="Char Char151"/>
    <w:rPr>
      <w:rFonts w:ascii="Times New Roman" w:eastAsia="宋体" w:hAnsi="Times New Roman" w:cs="Times New Roman"/>
      <w:color w:val="000000"/>
      <w:sz w:val="24"/>
      <w:szCs w:val="26"/>
      <w:lang w:val="en-US" w:eastAsia="zh-CN" w:bidi="ar-SA"/>
    </w:rPr>
  </w:style>
  <w:style w:type="character" w:customStyle="1" w:styleId="1CharChar4">
    <w:name w:val="标题 1环评 Char Char"/>
    <w:rPr>
      <w:rFonts w:eastAsia="仿宋_GB2312"/>
      <w:b/>
      <w:bCs/>
      <w:kern w:val="44"/>
      <w:sz w:val="30"/>
      <w:szCs w:val="30"/>
      <w:lang w:val="en-US" w:eastAsia="zh-CN" w:bidi="ar-SA"/>
    </w:rPr>
  </w:style>
  <w:style w:type="character" w:customStyle="1" w:styleId="CharChar171">
    <w:name w:val="Char Char171"/>
    <w:rPr>
      <w:rFonts w:ascii="Times New Roman" w:eastAsia="宋体" w:hAnsi="Times New Roman" w:cs="Times New Roman"/>
      <w:b/>
      <w:bCs/>
      <w:snapToGrid/>
      <w:sz w:val="24"/>
      <w:szCs w:val="24"/>
      <w:lang w:val="en-US" w:eastAsia="zh-CN"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CharChar271">
    <w:name w:val="Char Char271"/>
    <w:rPr>
      <w:rFonts w:ascii="Times New Roman" w:eastAsia="宋体" w:hAnsi="Times New Roman" w:cs="Times New Roman"/>
      <w:bCs/>
      <w:snapToGrid/>
      <w:sz w:val="24"/>
      <w:szCs w:val="28"/>
      <w:lang w:val="en-US" w:eastAsia="zh-CN" w:bidi="ar-SA"/>
    </w:rPr>
  </w:style>
  <w:style w:type="character" w:customStyle="1" w:styleId="Charfffffff">
    <w:name w:val="新正文 Char"/>
    <w:link w:val="afffffff8"/>
    <w:rPr>
      <w:rFonts w:ascii="仿宋_GB2312" w:eastAsia="仿宋_GB2312"/>
      <w:bCs/>
      <w:sz w:val="28"/>
    </w:rPr>
  </w:style>
  <w:style w:type="paragraph" w:customStyle="1" w:styleId="afffffff8">
    <w:name w:val="新正文"/>
    <w:basedOn w:val="a"/>
    <w:link w:val="Charfffffff"/>
    <w:pPr>
      <w:widowControl/>
      <w:autoSpaceDN/>
      <w:spacing w:line="480" w:lineRule="exact"/>
      <w:ind w:firstLine="482"/>
      <w:jc w:val="left"/>
    </w:pPr>
    <w:rPr>
      <w:rFonts w:ascii="仿宋_GB2312" w:eastAsia="仿宋_GB2312"/>
      <w:bCs/>
      <w:kern w:val="0"/>
      <w:sz w:val="28"/>
      <w:szCs w:val="20"/>
    </w:rPr>
  </w:style>
  <w:style w:type="character" w:customStyle="1" w:styleId="CharChar161">
    <w:name w:val="Char Char161"/>
    <w:rPr>
      <w:rFonts w:ascii="Courier New" w:eastAsia="宋体" w:hAnsi="Courier New" w:cs="Courier New"/>
      <w:sz w:val="21"/>
      <w:szCs w:val="21"/>
      <w:lang w:val="en-US" w:eastAsia="zh-CN" w:bidi="ar-SA"/>
    </w:rPr>
  </w:style>
  <w:style w:type="character" w:customStyle="1" w:styleId="Charfffffff0">
    <w:name w:val="报告表格内文 Char"/>
    <w:rPr>
      <w:rFonts w:eastAsia="宋体"/>
      <w:bCs/>
      <w:color w:val="000000"/>
      <w:kern w:val="2"/>
      <w:sz w:val="21"/>
      <w:szCs w:val="24"/>
      <w:lang w:val="en-US" w:eastAsia="zh-CN" w:bidi="ar-SA"/>
    </w:rPr>
  </w:style>
  <w:style w:type="character" w:customStyle="1" w:styleId="ctx3">
    <w:name w:val="c_tx3"/>
    <w:rPr>
      <w:rFonts w:ascii="Times New Roman" w:eastAsia="宋体" w:hAnsi="Times New Roman" w:cs="Times New Roman"/>
    </w:rPr>
  </w:style>
  <w:style w:type="character" w:customStyle="1" w:styleId="1CharChar5">
    <w:name w:val="表格标题1 Char Char"/>
    <w:link w:val="1ff1"/>
    <w:rPr>
      <w:b/>
      <w:color w:val="000000"/>
      <w:kern w:val="2"/>
      <w:sz w:val="21"/>
      <w:szCs w:val="24"/>
    </w:rPr>
  </w:style>
  <w:style w:type="paragraph" w:customStyle="1" w:styleId="1ff1">
    <w:name w:val="表格标题1"/>
    <w:basedOn w:val="a1"/>
    <w:link w:val="1CharChar5"/>
    <w:pPr>
      <w:adjustRightInd w:val="0"/>
      <w:snapToGrid w:val="0"/>
      <w:ind w:firstLineChars="0" w:firstLine="0"/>
      <w:jc w:val="center"/>
    </w:pPr>
    <w:rPr>
      <w:b/>
      <w:color w:val="000000"/>
    </w:rPr>
  </w:style>
  <w:style w:type="character" w:customStyle="1" w:styleId="CharChar201">
    <w:name w:val="Char Char201"/>
    <w:qFormat/>
    <w:rPr>
      <w:rFonts w:ascii="Times New Roman" w:eastAsia="宋体" w:hAnsi="Times New Roman" w:cs="Times New Roman"/>
      <w:snapToGrid/>
      <w:sz w:val="24"/>
      <w:szCs w:val="24"/>
      <w:lang w:val="en-US" w:eastAsia="zh-CN" w:bidi="ar-SA"/>
    </w:rPr>
  </w:style>
  <w:style w:type="character" w:customStyle="1" w:styleId="Char3b">
    <w:name w:val="正文文本缩进 Char3"/>
    <w:uiPriority w:val="99"/>
  </w:style>
  <w:style w:type="character" w:customStyle="1" w:styleId="CharCharCharCharCharCharCharCharCharCharCharCharCharChar10">
    <w:name w:val="Char Char Char Char Char Char Char Char Char Char Char Char Char Char1"/>
    <w:rPr>
      <w:rFonts w:ascii="宋体" w:eastAsia="宋体" w:hAnsi="宋体" w:cs="宋体"/>
      <w:kern w:val="2"/>
      <w:sz w:val="24"/>
      <w:szCs w:val="24"/>
      <w:lang w:val="en-US" w:eastAsia="zh-CN" w:bidi="ar-SA"/>
    </w:rPr>
  </w:style>
  <w:style w:type="character" w:customStyle="1" w:styleId="Chara">
    <w:name w:val="日期 Char"/>
    <w:link w:val="af7"/>
    <w:qFormat/>
    <w:rPr>
      <w:sz w:val="24"/>
      <w:szCs w:val="22"/>
    </w:rPr>
  </w:style>
  <w:style w:type="character" w:customStyle="1" w:styleId="CharChar611">
    <w:name w:val="Char Char611"/>
    <w:rPr>
      <w:rFonts w:ascii="Times New Roman" w:eastAsia="宋体" w:hAnsi="Times New Roman" w:cs="Times New Roman"/>
      <w:snapToGrid/>
      <w:sz w:val="24"/>
      <w:szCs w:val="26"/>
    </w:rPr>
  </w:style>
  <w:style w:type="character" w:customStyle="1" w:styleId="CharCharfff">
    <w:name w:val="正文正 Char Char"/>
    <w:link w:val="afffffff9"/>
    <w:rPr>
      <w:rFonts w:ascii="宋体" w:hAnsi="宋体"/>
      <w:sz w:val="24"/>
      <w:szCs w:val="24"/>
    </w:rPr>
  </w:style>
  <w:style w:type="paragraph" w:customStyle="1" w:styleId="afffffff9">
    <w:name w:val="正文正"/>
    <w:basedOn w:val="a"/>
    <w:link w:val="CharCharfff"/>
    <w:pPr>
      <w:widowControl/>
      <w:autoSpaceDN/>
      <w:ind w:firstLine="480"/>
      <w:jc w:val="left"/>
    </w:pPr>
    <w:rPr>
      <w:rFonts w:ascii="宋体" w:hAnsi="宋体"/>
      <w:kern w:val="0"/>
      <w:szCs w:val="24"/>
    </w:rPr>
  </w:style>
  <w:style w:type="character" w:customStyle="1" w:styleId="CharChar511">
    <w:name w:val="Char Char511"/>
    <w:rPr>
      <w:rFonts w:ascii="Times New Roman" w:eastAsia="宋体" w:hAnsi="Times New Roman" w:cs="Times New Roman"/>
      <w:bCs/>
      <w:snapToGrid/>
      <w:sz w:val="24"/>
      <w:szCs w:val="26"/>
      <w:lang w:val="en-US" w:eastAsia="zh-CN" w:bidi="ar-SA"/>
    </w:rPr>
  </w:style>
  <w:style w:type="character" w:customStyle="1" w:styleId="59Char">
    <w:name w:val="样式59 Char"/>
    <w:link w:val="59"/>
    <w:rPr>
      <w:rFonts w:ascii="等线" w:eastAsia="等线" w:hAnsi="等线"/>
      <w:b/>
      <w:bCs/>
      <w:sz w:val="24"/>
      <w:szCs w:val="24"/>
      <w:lang w:val="en-GB"/>
    </w:rPr>
  </w:style>
  <w:style w:type="paragraph" w:customStyle="1" w:styleId="59">
    <w:name w:val="样式59"/>
    <w:basedOn w:val="92"/>
    <w:link w:val="59Char"/>
    <w:pPr>
      <w:tabs>
        <w:tab w:val="clear" w:pos="720"/>
      </w:tabs>
    </w:pPr>
    <w:rPr>
      <w:rFonts w:ascii="等线" w:eastAsia="等线" w:hAnsi="等线" w:cs="Times New Roman"/>
      <w:bCs/>
      <w:color w:val="auto"/>
      <w:szCs w:val="24"/>
      <w:lang w:val="en-GB"/>
    </w:rPr>
  </w:style>
  <w:style w:type="character" w:customStyle="1" w:styleId="CharChar141">
    <w:name w:val="Char Char141"/>
    <w:qFormat/>
    <w:rPr>
      <w:rFonts w:ascii="Times New Roman" w:eastAsia="宋体" w:hAnsi="Times New Roman" w:cs="Times New Roman"/>
      <w:color w:val="000000"/>
      <w:sz w:val="24"/>
      <w:szCs w:val="24"/>
      <w:lang w:val="en-US" w:eastAsia="zh-CN" w:bidi="ar-SA"/>
    </w:rPr>
  </w:style>
  <w:style w:type="character" w:customStyle="1" w:styleId="-Char3">
    <w:name w:val="表体-格式 Char"/>
    <w:link w:val="-3"/>
    <w:qFormat/>
    <w:rPr>
      <w:sz w:val="21"/>
      <w:szCs w:val="18"/>
      <w:lang w:eastAsia="en-US" w:bidi="en-US"/>
    </w:rPr>
  </w:style>
  <w:style w:type="paragraph" w:customStyle="1" w:styleId="-3">
    <w:name w:val="表体-格式"/>
    <w:basedOn w:val="a"/>
    <w:link w:val="-Char3"/>
    <w:qFormat/>
    <w:pPr>
      <w:autoSpaceDN/>
      <w:adjustRightInd w:val="0"/>
      <w:snapToGrid w:val="0"/>
      <w:spacing w:line="240" w:lineRule="auto"/>
      <w:ind w:firstLineChars="0" w:firstLine="0"/>
      <w:jc w:val="center"/>
    </w:pPr>
    <w:rPr>
      <w:kern w:val="0"/>
      <w:sz w:val="21"/>
      <w:szCs w:val="18"/>
      <w:lang w:eastAsia="en-US" w:bidi="en-US"/>
    </w:rPr>
  </w:style>
  <w:style w:type="character" w:customStyle="1" w:styleId="23CharChar">
    <w:name w:val="样式23 Char Char"/>
    <w:rPr>
      <w:rFonts w:ascii="黑体" w:eastAsia="黑体" w:hAnsi="Times New Roman" w:cs="Times New Roman"/>
      <w:color w:val="000000"/>
      <w:kern w:val="0"/>
      <w:szCs w:val="21"/>
    </w:rPr>
  </w:style>
  <w:style w:type="character" w:customStyle="1" w:styleId="Char1f7">
    <w:name w:val="报告 Char1"/>
    <w:qFormat/>
    <w:rPr>
      <w:sz w:val="24"/>
    </w:rPr>
  </w:style>
  <w:style w:type="character" w:customStyle="1" w:styleId="Charf1">
    <w:name w:val="信息标题 Char"/>
    <w:link w:val="aff4"/>
    <w:qFormat/>
    <w:rPr>
      <w:rFonts w:ascii="Arial" w:hAnsi="Arial" w:cs="Arial"/>
      <w:sz w:val="24"/>
      <w:szCs w:val="20"/>
      <w:shd w:val="pct20" w:color="auto" w:fill="auto"/>
    </w:rPr>
  </w:style>
  <w:style w:type="character" w:customStyle="1" w:styleId="hb3Char0">
    <w:name w:val="hb3 Char"/>
    <w:link w:val="hb3"/>
    <w:rPr>
      <w:rFonts w:ascii="宋体" w:hAnsi="宋体"/>
      <w:b/>
      <w:iCs/>
      <w:smallCaps/>
      <w:spacing w:val="5"/>
      <w:sz w:val="24"/>
      <w:szCs w:val="26"/>
    </w:rPr>
  </w:style>
  <w:style w:type="paragraph" w:customStyle="1" w:styleId="hb3">
    <w:name w:val="hb3"/>
    <w:basedOn w:val="3"/>
    <w:link w:val="hb3Char0"/>
    <w:pPr>
      <w:widowControl/>
      <w:autoSpaceDN/>
      <w:adjustRightInd w:val="0"/>
      <w:snapToGrid w:val="0"/>
      <w:jc w:val="left"/>
      <w:textAlignment w:val="baseline"/>
    </w:pPr>
    <w:rPr>
      <w:rFonts w:ascii="宋体" w:eastAsia="宋体" w:hAnsi="宋体"/>
      <w:bCs w:val="0"/>
      <w:iCs/>
      <w:smallCaps/>
      <w:spacing w:val="5"/>
      <w:kern w:val="0"/>
      <w:sz w:val="24"/>
      <w:szCs w:val="26"/>
    </w:rPr>
  </w:style>
  <w:style w:type="character" w:customStyle="1" w:styleId="CharChar52">
    <w:name w:val="Char Char52"/>
    <w:qFormat/>
    <w:rPr>
      <w:rFonts w:ascii="宋体" w:eastAsia="宋体" w:hAnsi="宋体" w:cs="Courier New"/>
      <w:b/>
      <w:bCs/>
      <w:sz w:val="24"/>
    </w:rPr>
  </w:style>
  <w:style w:type="character" w:customStyle="1" w:styleId="7Char5">
    <w:name w:val="样式 7表格(治) + (中文) 黑体 加粗 Char"/>
    <w:rPr>
      <w:bCs/>
      <w:color w:val="000000"/>
      <w:kern w:val="2"/>
      <w:sz w:val="24"/>
      <w:lang w:bidi="ar-SA"/>
    </w:rPr>
  </w:style>
  <w:style w:type="character" w:customStyle="1" w:styleId="style111">
    <w:name w:val="style111"/>
    <w:rPr>
      <w:rFonts w:ascii="宋体" w:eastAsia="宋体" w:hAnsi="宋体" w:cs="宋体"/>
      <w:kern w:val="2"/>
      <w:sz w:val="21"/>
      <w:szCs w:val="21"/>
      <w:lang w:val="en-US" w:eastAsia="zh-CN" w:bidi="ar-SA"/>
    </w:rPr>
  </w:style>
  <w:style w:type="character" w:customStyle="1" w:styleId="Charc">
    <w:name w:val="批注框文本 Char"/>
    <w:link w:val="af9"/>
    <w:qFormat/>
    <w:rPr>
      <w:rFonts w:ascii="Times New Roman" w:hAnsi="Times New Roman"/>
      <w:kern w:val="2"/>
      <w:sz w:val="18"/>
      <w:szCs w:val="18"/>
    </w:rPr>
  </w:style>
  <w:style w:type="character" w:customStyle="1" w:styleId="CharCharCharCharChar4">
    <w:name w:val="图题 Char Char Char Char Char"/>
    <w:rPr>
      <w:rFonts w:eastAsia="宋体"/>
      <w:kern w:val="2"/>
      <w:sz w:val="21"/>
      <w:szCs w:val="21"/>
      <w:lang w:val="en-US" w:eastAsia="zh-CN" w:bidi="ar-SA"/>
    </w:rPr>
  </w:style>
  <w:style w:type="character" w:customStyle="1" w:styleId="CharChar25">
    <w:name w:val="Char Char25"/>
    <w:qFormat/>
    <w:rPr>
      <w:rFonts w:eastAsia="宋体"/>
      <w:snapToGrid w:val="0"/>
      <w:sz w:val="24"/>
      <w:lang w:val="en-US" w:eastAsia="zh-CN" w:bidi="ar-SA"/>
    </w:rPr>
  </w:style>
  <w:style w:type="character" w:customStyle="1" w:styleId="CharChar61">
    <w:name w:val="Char Char61"/>
    <w:qFormat/>
    <w:rPr>
      <w:rFonts w:ascii="Times New Roman" w:eastAsia="宋体" w:hAnsi="Times New Roman" w:cs="Times New Roman"/>
      <w:b/>
      <w:bCs/>
      <w:sz w:val="28"/>
      <w:szCs w:val="28"/>
    </w:rPr>
  </w:style>
  <w:style w:type="character" w:customStyle="1" w:styleId="DraftChar">
    <w:name w:val="Draft Char"/>
    <w:rPr>
      <w:kern w:val="2"/>
      <w:sz w:val="18"/>
      <w:szCs w:val="18"/>
    </w:rPr>
  </w:style>
  <w:style w:type="character" w:customStyle="1" w:styleId="CharChar29">
    <w:name w:val="Char Char29"/>
    <w:qFormat/>
    <w:rPr>
      <w:rFonts w:ascii="Times New Roman" w:eastAsia="宋体" w:hAnsi="Times New Roman" w:cs="Times New Roman"/>
      <w:color w:val="000000"/>
      <w:kern w:val="0"/>
      <w:sz w:val="24"/>
      <w:szCs w:val="24"/>
    </w:rPr>
  </w:style>
  <w:style w:type="character" w:customStyle="1" w:styleId="TimesNewRoman2Char">
    <w:name w:val="样式 生物质发电正文 + Times New Roman 加粗 首行缩进:  2 字符 Char"/>
    <w:link w:val="TimesNewRoman2"/>
    <w:rPr>
      <w:rFonts w:cs="宋体"/>
      <w:bCs/>
      <w:sz w:val="24"/>
    </w:rPr>
  </w:style>
  <w:style w:type="paragraph" w:customStyle="1" w:styleId="TimesNewRoman2">
    <w:name w:val="样式 生物质发电正文 + Times New Roman 加粗 首行缩进:  2 字符"/>
    <w:basedOn w:val="a"/>
    <w:link w:val="TimesNewRoman2Char"/>
    <w:pPr>
      <w:widowControl/>
      <w:suppressAutoHyphens/>
      <w:autoSpaceDN/>
      <w:adjustRightInd w:val="0"/>
      <w:snapToGrid w:val="0"/>
      <w:spacing w:line="324" w:lineRule="auto"/>
      <w:ind w:firstLine="482"/>
      <w:jc w:val="left"/>
      <w:textAlignment w:val="baseline"/>
    </w:pPr>
    <w:rPr>
      <w:rFonts w:cs="宋体"/>
      <w:bCs/>
      <w:kern w:val="0"/>
      <w:szCs w:val="20"/>
    </w:rPr>
  </w:style>
  <w:style w:type="character" w:customStyle="1" w:styleId="CharChar30">
    <w:name w:val="Char Char30"/>
    <w:qFormat/>
    <w:rPr>
      <w:rFonts w:ascii="Times New Roman" w:eastAsia="宋体" w:hAnsi="Times New Roman" w:cs="Times New Roman"/>
      <w:sz w:val="18"/>
      <w:szCs w:val="18"/>
    </w:rPr>
  </w:style>
  <w:style w:type="character" w:customStyle="1" w:styleId="2Charf5">
    <w:name w:val="我的标题2 Char"/>
    <w:link w:val="2f9"/>
    <w:rPr>
      <w:b/>
      <w:sz w:val="30"/>
      <w:szCs w:val="24"/>
    </w:rPr>
  </w:style>
  <w:style w:type="paragraph" w:customStyle="1" w:styleId="2f9">
    <w:name w:val="我的标题2"/>
    <w:basedOn w:val="a"/>
    <w:link w:val="2Charf5"/>
    <w:pPr>
      <w:widowControl/>
      <w:autoSpaceDN/>
      <w:ind w:firstLine="200"/>
      <w:jc w:val="left"/>
      <w:outlineLvl w:val="1"/>
    </w:pPr>
    <w:rPr>
      <w:b/>
      <w:kern w:val="0"/>
      <w:sz w:val="30"/>
      <w:szCs w:val="24"/>
    </w:rPr>
  </w:style>
  <w:style w:type="character" w:customStyle="1" w:styleId="CharChar56">
    <w:name w:val="Char Char56"/>
    <w:rPr>
      <w:rFonts w:ascii="Times New Roman" w:eastAsia="宋体" w:hAnsi="Times New Roman" w:cs="Times New Roman"/>
      <w:sz w:val="28"/>
      <w:szCs w:val="24"/>
    </w:rPr>
  </w:style>
  <w:style w:type="character" w:customStyle="1" w:styleId="linkred021">
    <w:name w:val="linkred021"/>
    <w:rPr>
      <w:rFonts w:ascii="Times New Roman" w:eastAsia="宋体" w:hAnsi="Times New Roman" w:cs="Times New Roman"/>
      <w:color w:val="A20010"/>
    </w:rPr>
  </w:style>
  <w:style w:type="character" w:customStyle="1" w:styleId="12105pt">
    <w:name w:val="正文文本 (12) + 10.5 pt"/>
    <w:rPr>
      <w:rFonts w:ascii="宋体" w:eastAsia="宋体" w:hAnsi="宋体" w:cs="宋体" w:hint="eastAsia"/>
      <w:sz w:val="21"/>
      <w:szCs w:val="21"/>
      <w:u w:val="none"/>
      <w:lang w:bidi="ar"/>
    </w:rPr>
  </w:style>
  <w:style w:type="character" w:customStyle="1" w:styleId="Style12pt">
    <w:name w:val="Style 12 pt"/>
    <w:rPr>
      <w:rFonts w:ascii="Arial" w:eastAsia="仿宋" w:hAnsi="Arial"/>
      <w:sz w:val="30"/>
    </w:rPr>
  </w:style>
  <w:style w:type="character" w:customStyle="1" w:styleId="e">
    <w:name w:val="不同e"/>
    <w:rPr>
      <w:rFonts w:ascii="宋体" w:eastAsia="宋体" w:hAnsi="宋体" w:cs="宋体" w:hint="eastAsia"/>
      <w:color w:val="FF0000"/>
      <w:kern w:val="22"/>
      <w:sz w:val="22"/>
    </w:rPr>
  </w:style>
  <w:style w:type="character" w:customStyle="1" w:styleId="Char2f0">
    <w:name w:val="表头 Char2"/>
    <w:rPr>
      <w:rFonts w:ascii="黑体" w:eastAsia="黑体"/>
      <w:snapToGrid/>
      <w:spacing w:val="4"/>
      <w:sz w:val="24"/>
    </w:rPr>
  </w:style>
  <w:style w:type="character" w:customStyle="1" w:styleId="Charfffffff1">
    <w:name w:val="文本块 Char"/>
    <w:rPr>
      <w:rFonts w:eastAsia="宋体"/>
      <w:kern w:val="2"/>
      <w:sz w:val="21"/>
      <w:szCs w:val="24"/>
      <w:lang w:val="en-US" w:eastAsia="zh-CN" w:bidi="ar-SA"/>
    </w:rPr>
  </w:style>
  <w:style w:type="character" w:customStyle="1" w:styleId="117Char">
    <w:name w:val="样式117 Char"/>
    <w:rPr>
      <w:rFonts w:ascii="宋体" w:eastAsia="宋体" w:hAnsi="宋体" w:cs="Courier New" w:hint="eastAsia"/>
      <w:bCs/>
      <w:kern w:val="2"/>
      <w:sz w:val="24"/>
      <w:szCs w:val="28"/>
      <w:lang w:val="zh-CN"/>
    </w:rPr>
  </w:style>
  <w:style w:type="character" w:customStyle="1" w:styleId="b1">
    <w:name w:val="b1"/>
    <w:rPr>
      <w:b/>
      <w:bCs/>
    </w:rPr>
  </w:style>
  <w:style w:type="character" w:customStyle="1" w:styleId="Char1f8">
    <w:name w:val="实德题注 Char1"/>
    <w:rPr>
      <w:rFonts w:ascii="宋体" w:eastAsia="宋体" w:hAnsi="宋体" w:cs="宋体" w:hint="eastAsia"/>
      <w:b/>
      <w:color w:val="000000"/>
      <w:sz w:val="24"/>
      <w:szCs w:val="24"/>
      <w:lang w:val="en-US" w:eastAsia="zh-CN" w:bidi="ar"/>
    </w:rPr>
  </w:style>
  <w:style w:type="character" w:customStyle="1" w:styleId="fix91">
    <w:name w:val="fix91"/>
    <w:rPr>
      <w:rFonts w:ascii="Arial" w:hAnsi="Arial" w:hint="default"/>
      <w:sz w:val="18"/>
    </w:rPr>
  </w:style>
  <w:style w:type="character" w:customStyle="1" w:styleId="Char2f1">
    <w:name w:val="小四+首行缩进 Char2"/>
    <w:link w:val="afffffffa"/>
    <w:qFormat/>
    <w:rPr>
      <w:rFonts w:ascii="宋体" w:hAnsi="宋体" w:cs="宋体"/>
      <w:kern w:val="2"/>
      <w:sz w:val="24"/>
    </w:rPr>
  </w:style>
  <w:style w:type="paragraph" w:customStyle="1" w:styleId="afffffffa">
    <w:name w:val="小四+首行缩进"/>
    <w:basedOn w:val="a"/>
    <w:link w:val="Char2f1"/>
    <w:qFormat/>
    <w:pPr>
      <w:autoSpaceDN/>
      <w:ind w:firstLineChars="0" w:firstLine="482"/>
    </w:pPr>
    <w:rPr>
      <w:rFonts w:ascii="宋体" w:hAnsi="宋体" w:cs="宋体"/>
      <w:szCs w:val="20"/>
    </w:rPr>
  </w:style>
  <w:style w:type="character" w:customStyle="1" w:styleId="Charfffffff2">
    <w:name w:val="标题二 Char"/>
    <w:link w:val="afffffffb"/>
    <w:rPr>
      <w:rFonts w:eastAsia="黑体"/>
      <w:b/>
      <w:sz w:val="28"/>
      <w:szCs w:val="28"/>
    </w:rPr>
  </w:style>
  <w:style w:type="paragraph" w:customStyle="1" w:styleId="afffffffb">
    <w:name w:val="标题二"/>
    <w:basedOn w:val="a"/>
    <w:link w:val="Charfffffff2"/>
    <w:pPr>
      <w:widowControl/>
      <w:autoSpaceDN/>
      <w:spacing w:beforeLines="50" w:line="460" w:lineRule="exact"/>
      <w:ind w:firstLine="200"/>
      <w:jc w:val="left"/>
      <w:outlineLvl w:val="1"/>
    </w:pPr>
    <w:rPr>
      <w:rFonts w:eastAsia="黑体"/>
      <w:b/>
      <w:kern w:val="0"/>
      <w:sz w:val="28"/>
      <w:szCs w:val="28"/>
    </w:rPr>
  </w:style>
  <w:style w:type="character" w:customStyle="1" w:styleId="Charfffffff3">
    <w:name w:val="报告表  段 Char"/>
    <w:link w:val="afffffffc"/>
    <w:qFormat/>
    <w:rPr>
      <w:rFonts w:ascii="宋体"/>
    </w:rPr>
  </w:style>
  <w:style w:type="paragraph" w:customStyle="1" w:styleId="afffffffc">
    <w:name w:val="报告表  段"/>
    <w:basedOn w:val="a"/>
    <w:link w:val="Charfffffff3"/>
    <w:qFormat/>
    <w:pPr>
      <w:autoSpaceDN/>
      <w:adjustRightInd w:val="0"/>
      <w:ind w:firstLineChars="0" w:firstLine="505"/>
      <w:textAlignment w:val="baseline"/>
    </w:pPr>
    <w:rPr>
      <w:rFonts w:ascii="宋体"/>
      <w:kern w:val="0"/>
      <w:sz w:val="20"/>
      <w:szCs w:val="20"/>
    </w:rPr>
  </w:style>
  <w:style w:type="character" w:customStyle="1" w:styleId="3Char0">
    <w:name w:val="列表 3 Char"/>
    <w:link w:val="30"/>
    <w:rPr>
      <w:rFonts w:ascii="Times New Roman" w:hAnsi="Times New Roman"/>
      <w:sz w:val="21"/>
    </w:rPr>
  </w:style>
  <w:style w:type="character" w:customStyle="1" w:styleId="22CharChar1">
    <w:name w:val="样式22 Char Char"/>
    <w:rPr>
      <w:rFonts w:ascii="宋体" w:eastAsia="宋体" w:hAnsi="宋体" w:cs="宋体" w:hint="eastAsia"/>
      <w:kern w:val="2"/>
      <w:sz w:val="24"/>
      <w:szCs w:val="24"/>
      <w:lang w:val="en-US" w:eastAsia="zh-CN" w:bidi="ar"/>
    </w:rPr>
  </w:style>
  <w:style w:type="character" w:customStyle="1" w:styleId="apple-converted-space">
    <w:name w:val="apple-converted-space"/>
    <w:qFormat/>
  </w:style>
  <w:style w:type="character" w:customStyle="1" w:styleId="1CharCharChar">
    <w:name w:val="1级标题样式 Char Char Char"/>
    <w:link w:val="1CharChar6"/>
    <w:qFormat/>
    <w:rPr>
      <w:b/>
      <w:bCs/>
      <w:kern w:val="2"/>
      <w:sz w:val="30"/>
      <w:szCs w:val="32"/>
    </w:rPr>
  </w:style>
  <w:style w:type="paragraph" w:customStyle="1" w:styleId="1CharChar6">
    <w:name w:val="1级标题样式 Char Char"/>
    <w:basedOn w:val="2"/>
    <w:link w:val="1CharCharChar"/>
    <w:qFormat/>
    <w:pPr>
      <w:keepNext/>
      <w:keepLines/>
      <w:autoSpaceDN/>
      <w:snapToGrid w:val="0"/>
      <w:spacing w:after="120" w:line="240" w:lineRule="auto"/>
      <w:ind w:firstLineChars="168" w:firstLine="168"/>
      <w:outlineLvl w:val="0"/>
    </w:pPr>
    <w:rPr>
      <w:rFonts w:eastAsia="宋体"/>
    </w:rPr>
  </w:style>
  <w:style w:type="character" w:customStyle="1" w:styleId="3Charb">
    <w:name w:val="报告标题3 Char"/>
    <w:rPr>
      <w:rFonts w:ascii="Arial" w:eastAsia="宋体" w:hAnsi="Arial"/>
      <w:b/>
      <w:color w:val="000000"/>
      <w:kern w:val="2"/>
      <w:sz w:val="24"/>
      <w:szCs w:val="32"/>
      <w:lang w:val="en-US" w:eastAsia="zh-CN" w:bidi="ar-SA"/>
    </w:rPr>
  </w:style>
  <w:style w:type="character" w:customStyle="1" w:styleId="HTMLMarkup">
    <w:name w:val="HTML Markup"/>
    <w:rPr>
      <w:rFonts w:ascii="Times New Roman" w:eastAsia="宋体" w:hAnsi="Times New Roman" w:cs="Times New Roman"/>
      <w:vanish/>
      <w:color w:val="FF0000"/>
    </w:rPr>
  </w:style>
  <w:style w:type="character" w:customStyle="1" w:styleId="13CharChar">
    <w:name w:val="标题 13 Char Char"/>
    <w:qFormat/>
    <w:rPr>
      <w:rFonts w:ascii="Arial Unicode MS" w:eastAsia="Arial Unicode MS" w:hAnsi="Arial Unicode MS" w:cs="Arial Unicode MS"/>
      <w:b/>
      <w:bCs/>
      <w:color w:val="000000"/>
      <w:kern w:val="2"/>
      <w:sz w:val="27"/>
      <w:szCs w:val="27"/>
      <w:lang w:val="en-US" w:eastAsia="zh-CN" w:bidi="ar-SA"/>
    </w:rPr>
  </w:style>
  <w:style w:type="character" w:customStyle="1" w:styleId="04Char">
    <w:name w:val="04 四级标题 Char"/>
    <w:link w:val="04"/>
  </w:style>
  <w:style w:type="paragraph" w:customStyle="1" w:styleId="04">
    <w:name w:val="04 四级标题"/>
    <w:next w:val="a"/>
    <w:link w:val="04Char"/>
    <w:pPr>
      <w:spacing w:before="120" w:line="520" w:lineRule="exact"/>
    </w:pPr>
  </w:style>
  <w:style w:type="character" w:customStyle="1" w:styleId="2CharChar8">
    <w:name w:val="样式 首行缩进:  2 字符 Char Char"/>
    <w:rPr>
      <w:rFonts w:ascii="宋体" w:eastAsia="宋体" w:hAnsi="宋体" w:cs="宋体" w:hint="eastAsia"/>
      <w:kern w:val="2"/>
      <w:sz w:val="24"/>
    </w:rPr>
  </w:style>
  <w:style w:type="character" w:customStyle="1" w:styleId="Charfffffff4">
    <w:name w:val="引用 Char"/>
    <w:link w:val="afffffffd"/>
    <w:uiPriority w:val="29"/>
    <w:qFormat/>
    <w:rPr>
      <w:i/>
      <w:iCs/>
    </w:rPr>
  </w:style>
  <w:style w:type="paragraph" w:styleId="afffffffd">
    <w:name w:val="Quote"/>
    <w:basedOn w:val="a"/>
    <w:next w:val="a"/>
    <w:link w:val="Charfffffff4"/>
    <w:uiPriority w:val="29"/>
    <w:pPr>
      <w:widowControl/>
      <w:autoSpaceDN/>
      <w:ind w:firstLine="200"/>
      <w:jc w:val="left"/>
    </w:pPr>
    <w:rPr>
      <w:i/>
      <w:iCs/>
      <w:kern w:val="0"/>
      <w:sz w:val="20"/>
      <w:szCs w:val="20"/>
    </w:rPr>
  </w:style>
  <w:style w:type="character" w:customStyle="1" w:styleId="CharCharfff0">
    <w:name w:val="图表 Char Char"/>
    <w:rPr>
      <w:rFonts w:ascii="Times New Roman" w:eastAsia="宋体" w:hAnsi="Times New Roman" w:cs="Times New Roman"/>
      <w:bCs/>
      <w:spacing w:val="20"/>
      <w:kern w:val="2"/>
      <w:sz w:val="24"/>
      <w:szCs w:val="24"/>
    </w:rPr>
  </w:style>
  <w:style w:type="character" w:customStyle="1" w:styleId="51CharChar">
    <w:name w:val="样式51 Char Char"/>
    <w:rPr>
      <w:rFonts w:eastAsia="宋体" w:hAnsi="宋体"/>
      <w:kern w:val="2"/>
      <w:sz w:val="24"/>
      <w:szCs w:val="24"/>
      <w:lang w:val="en-US" w:eastAsia="zh-CN" w:bidi="ar-SA"/>
    </w:rPr>
  </w:style>
  <w:style w:type="character" w:customStyle="1" w:styleId="2Charf6">
    <w:name w:val="样式 标题 2 + 红色 Char"/>
    <w:rPr>
      <w:rFonts w:ascii="Courier New" w:eastAsia="黑体" w:hAnsi="Courier New" w:cs="Courier New" w:hint="default"/>
      <w:b/>
      <w:color w:val="FF0000"/>
      <w:spacing w:val="20"/>
      <w:sz w:val="30"/>
      <w:lang w:val="en-US" w:eastAsia="zh-CN" w:bidi="ar"/>
    </w:rPr>
  </w:style>
  <w:style w:type="character" w:customStyle="1" w:styleId="1-1CharChar">
    <w:name w:val="1级-标题 1 Char Char"/>
    <w:rPr>
      <w:rFonts w:ascii="宋体" w:hAnsi="宋体"/>
      <w:b/>
      <w:bCs/>
      <w:spacing w:val="20"/>
      <w:kern w:val="44"/>
      <w:sz w:val="36"/>
      <w:szCs w:val="36"/>
    </w:rPr>
  </w:style>
  <w:style w:type="character" w:customStyle="1" w:styleId="2Char70">
    <w:name w:val="正文文本 2 Char7"/>
    <w:rPr>
      <w:rFonts w:ascii="Times New Roman" w:eastAsia="宋体" w:hAnsi="Times New Roman" w:cs="Times New Roman"/>
      <w:kern w:val="2"/>
      <w:sz w:val="21"/>
      <w:szCs w:val="24"/>
    </w:rPr>
  </w:style>
  <w:style w:type="character" w:customStyle="1" w:styleId="2Char">
    <w:name w:val="标题 2 Char"/>
    <w:aliases w:val="标题 12 Char,标题 21 Char,节 Char,一级节名 Char,节标题 1.1 Char,h2 Char,l2 Char,2nd level Char,Titre2 Char,Header 2 Char,H2 Char,1.1标题2 Char,b2 Char,标题 2 Char1 Char Char,Se Char,Head wsa2 Char,标题 1.1 Char,节名 Char,条标题 Char,物探标题2 Char1,例如：1.1 内容 Char"/>
    <w:link w:val="2"/>
    <w:uiPriority w:val="9"/>
    <w:qFormat/>
    <w:rPr>
      <w:rFonts w:ascii="Times New Roman" w:eastAsia="黑体" w:hAnsi="Times New Roman"/>
      <w:b/>
      <w:kern w:val="44"/>
      <w:sz w:val="30"/>
      <w:szCs w:val="32"/>
    </w:rPr>
  </w:style>
  <w:style w:type="character" w:customStyle="1" w:styleId="Charfffffff5">
    <w:name w:val="第二标题 Char"/>
    <w:rPr>
      <w:rFonts w:ascii="Times New Roman" w:eastAsia="宋体" w:hAnsi="Times New Roman" w:cs="Times New Roman"/>
      <w:b/>
      <w:sz w:val="30"/>
    </w:rPr>
  </w:style>
  <w:style w:type="character" w:customStyle="1" w:styleId="LuxChar">
    <w:name w:val="Lux 表格标题 Char"/>
    <w:link w:val="Lux0"/>
    <w:rPr>
      <w:rFonts w:ascii="宋体" w:hAnsi="宋体"/>
      <w:sz w:val="24"/>
    </w:rPr>
  </w:style>
  <w:style w:type="paragraph" w:customStyle="1" w:styleId="Lux0">
    <w:name w:val="Lux 表格标题"/>
    <w:basedOn w:val="a"/>
    <w:link w:val="LuxChar"/>
    <w:pPr>
      <w:widowControl/>
      <w:autoSpaceDN/>
      <w:ind w:left="420" w:firstLine="200"/>
      <w:jc w:val="center"/>
    </w:pPr>
    <w:rPr>
      <w:rFonts w:ascii="宋体" w:hAnsi="宋体"/>
      <w:kern w:val="0"/>
      <w:szCs w:val="20"/>
    </w:rPr>
  </w:style>
  <w:style w:type="character" w:customStyle="1" w:styleId="CharCharfff1">
    <w:name w:val="正文无缩进 Char Char"/>
    <w:rPr>
      <w:rFonts w:ascii="宋体" w:eastAsia="宋体" w:hAnsi="宋体" w:cs="宋体" w:hint="eastAsia"/>
      <w:kern w:val="2"/>
      <w:sz w:val="24"/>
      <w:lang w:val="en-US" w:eastAsia="zh-CN" w:bidi="ar"/>
    </w:rPr>
  </w:style>
  <w:style w:type="character" w:customStyle="1" w:styleId="39Char">
    <w:name w:val="样式39 Char"/>
    <w:link w:val="390"/>
  </w:style>
  <w:style w:type="paragraph" w:customStyle="1" w:styleId="390">
    <w:name w:val="样式39"/>
    <w:basedOn w:val="280"/>
    <w:link w:val="39Char"/>
    <w:rPr>
      <w:sz w:val="20"/>
      <w:szCs w:val="20"/>
    </w:rPr>
  </w:style>
  <w:style w:type="paragraph" w:customStyle="1" w:styleId="280">
    <w:name w:val="样式28"/>
    <w:basedOn w:val="a"/>
    <w:link w:val="28Char"/>
    <w:qFormat/>
    <w:pPr>
      <w:widowControl/>
      <w:autoSpaceDN/>
      <w:ind w:firstLine="480"/>
      <w:jc w:val="left"/>
    </w:pPr>
    <w:rPr>
      <w:kern w:val="0"/>
      <w:szCs w:val="24"/>
    </w:rPr>
  </w:style>
  <w:style w:type="character" w:customStyle="1" w:styleId="4Charb">
    <w:name w:val="4级标题 Char"/>
    <w:link w:val="4f"/>
    <w:rPr>
      <w:rFonts w:ascii="黑体" w:eastAsia="黑体" w:hAnsi="黑体"/>
      <w:color w:val="000000"/>
      <w:sz w:val="24"/>
      <w:szCs w:val="24"/>
    </w:rPr>
  </w:style>
  <w:style w:type="paragraph" w:customStyle="1" w:styleId="4f">
    <w:name w:val="4级标题"/>
    <w:basedOn w:val="a"/>
    <w:link w:val="4Charb"/>
    <w:qFormat/>
    <w:pPr>
      <w:widowControl/>
      <w:autoSpaceDN/>
      <w:adjustRightInd w:val="0"/>
      <w:snapToGrid w:val="0"/>
      <w:ind w:firstLine="200"/>
      <w:jc w:val="left"/>
      <w:outlineLvl w:val="3"/>
    </w:pPr>
    <w:rPr>
      <w:rFonts w:ascii="黑体" w:eastAsia="黑体" w:hAnsi="黑体"/>
      <w:color w:val="000000"/>
      <w:kern w:val="0"/>
      <w:szCs w:val="24"/>
    </w:rPr>
  </w:style>
  <w:style w:type="character" w:customStyle="1" w:styleId="2Char2">
    <w:name w:val="正文首行缩进 2 Char"/>
    <w:link w:val="28"/>
    <w:qFormat/>
    <w:rPr>
      <w:kern w:val="2"/>
      <w:sz w:val="21"/>
    </w:rPr>
  </w:style>
  <w:style w:type="character" w:customStyle="1" w:styleId="CharChar42">
    <w:name w:val="Char Char42"/>
    <w:qFormat/>
    <w:rPr>
      <w:rFonts w:ascii="Times New Roman" w:eastAsia="宋体" w:hAnsi="Times New Roman" w:cs="Times New Roman"/>
      <w:snapToGrid/>
      <w:sz w:val="24"/>
      <w:szCs w:val="26"/>
      <w:lang w:val="en-US" w:eastAsia="zh-CN" w:bidi="ar-SA"/>
    </w:rPr>
  </w:style>
  <w:style w:type="character" w:customStyle="1" w:styleId="Charfffffff6">
    <w:name w:val="表体 Char"/>
    <w:link w:val="afffffffe"/>
    <w:rPr>
      <w:szCs w:val="21"/>
    </w:rPr>
  </w:style>
  <w:style w:type="paragraph" w:customStyle="1" w:styleId="afffffffe">
    <w:name w:val="表体"/>
    <w:basedOn w:val="a"/>
    <w:link w:val="Charfffffff6"/>
    <w:qFormat/>
    <w:pPr>
      <w:widowControl/>
      <w:autoSpaceDN/>
      <w:ind w:firstLine="200"/>
      <w:jc w:val="center"/>
    </w:pPr>
    <w:rPr>
      <w:kern w:val="0"/>
      <w:sz w:val="20"/>
      <w:szCs w:val="21"/>
    </w:rPr>
  </w:style>
  <w:style w:type="character" w:customStyle="1" w:styleId="CharChar65">
    <w:name w:val="Char Char65"/>
    <w:rPr>
      <w:rFonts w:ascii="Times New Roman" w:eastAsia="宋体" w:hAnsi="Times New Roman" w:cs="Times New Roman"/>
      <w:sz w:val="28"/>
      <w:szCs w:val="24"/>
    </w:rPr>
  </w:style>
  <w:style w:type="character" w:customStyle="1" w:styleId="Charfffffe">
    <w:name w:val="正文格式 Char"/>
    <w:link w:val="affffff8"/>
    <w:qFormat/>
    <w:rPr>
      <w:rFonts w:ascii="等线" w:eastAsia="仿宋_GB2312" w:hAnsi="等线"/>
      <w:kern w:val="2"/>
      <w:sz w:val="28"/>
      <w:szCs w:val="28"/>
    </w:rPr>
  </w:style>
  <w:style w:type="character" w:customStyle="1" w:styleId="font211">
    <w:name w:val="font211"/>
    <w:rPr>
      <w:rFonts w:ascii="Times New Roman" w:eastAsia="宋体" w:hAnsi="Times New Roman" w:cs="Times New Roman" w:hint="default"/>
      <w:color w:val="000000"/>
      <w:sz w:val="22"/>
      <w:szCs w:val="22"/>
      <w:u w:val="none"/>
    </w:rPr>
  </w:style>
  <w:style w:type="character" w:customStyle="1" w:styleId="CharChar37">
    <w:name w:val="Char Char37"/>
    <w:qFormat/>
    <w:rPr>
      <w:rFonts w:ascii="Times New Roman" w:eastAsia="宋体" w:hAnsi="Times New Roman" w:cs="Times New Roman"/>
      <w:sz w:val="28"/>
      <w:szCs w:val="24"/>
    </w:rPr>
  </w:style>
  <w:style w:type="character" w:customStyle="1" w:styleId="font151">
    <w:name w:val="font151"/>
    <w:rPr>
      <w:rFonts w:ascii="Times New Roman" w:eastAsia="宋体" w:hAnsi="Times New Roman" w:cs="Times New Roman" w:hint="default"/>
      <w:color w:val="000000"/>
      <w:sz w:val="22"/>
      <w:szCs w:val="22"/>
      <w:u w:val="none"/>
    </w:rPr>
  </w:style>
  <w:style w:type="character" w:customStyle="1" w:styleId="220">
    <w:name w:val="22"/>
    <w:rPr>
      <w:rFonts w:ascii="宋体" w:eastAsia="宋体" w:hAnsi="宋体" w:hint="eastAsia"/>
      <w:color w:val="000000"/>
      <w:sz w:val="21"/>
      <w:szCs w:val="21"/>
      <w:vertAlign w:val="superscript"/>
    </w:rPr>
  </w:style>
  <w:style w:type="character" w:customStyle="1" w:styleId="CharChar82">
    <w:name w:val="Char Char82"/>
    <w:rPr>
      <w:rFonts w:ascii="Courier New" w:eastAsia="宋体" w:hAnsi="Courier New" w:cs="Courier New"/>
      <w:b/>
      <w:bCs/>
      <w:color w:val="000000"/>
      <w:kern w:val="28"/>
      <w:sz w:val="32"/>
      <w:szCs w:val="32"/>
      <w:lang w:val="en-US" w:eastAsia="zh-CN" w:bidi="ar-SA"/>
    </w:rPr>
  </w:style>
  <w:style w:type="character" w:customStyle="1" w:styleId="CharChar72">
    <w:name w:val="Char Char72"/>
    <w:qFormat/>
    <w:rPr>
      <w:rFonts w:ascii="Times New Roman" w:eastAsia="宋体" w:hAnsi="Times New Roman" w:cs="Times New Roman" w:hint="default"/>
      <w:snapToGrid/>
      <w:color w:val="000000"/>
      <w:spacing w:val="10"/>
      <w:kern w:val="0"/>
      <w:sz w:val="24"/>
      <w:szCs w:val="30"/>
    </w:rPr>
  </w:style>
  <w:style w:type="character" w:customStyle="1" w:styleId="fontstyle51">
    <w:name w:val="fontstyle51"/>
    <w:rPr>
      <w:rFonts w:ascii="Courier New" w:eastAsia="宋体" w:hAnsi="Courier New" w:cs="Times New Roman" w:hint="default"/>
      <w:color w:val="000000"/>
      <w:sz w:val="22"/>
      <w:szCs w:val="22"/>
    </w:rPr>
  </w:style>
  <w:style w:type="character" w:customStyle="1" w:styleId="H9Char4">
    <w:name w:val="H9 Char4"/>
    <w:rPr>
      <w:rFonts w:ascii="Arial" w:eastAsia="黑体" w:hAnsi="Arial"/>
      <w:sz w:val="21"/>
      <w:szCs w:val="21"/>
      <w:lang w:val="en-US" w:eastAsia="zh-CN" w:bidi="ar-SA"/>
    </w:rPr>
  </w:style>
  <w:style w:type="character" w:customStyle="1" w:styleId="fontstyle31">
    <w:name w:val="fontstyle31"/>
    <w:rPr>
      <w:rFonts w:ascii="Courier New" w:eastAsia="宋体" w:hAnsi="Courier New" w:cs="Times New Roman" w:hint="default"/>
      <w:b/>
      <w:bCs/>
      <w:color w:val="000000"/>
      <w:sz w:val="12"/>
      <w:szCs w:val="12"/>
    </w:rPr>
  </w:style>
  <w:style w:type="character" w:customStyle="1" w:styleId="CharChar54">
    <w:name w:val="Char Char54"/>
    <w:rPr>
      <w:rFonts w:ascii="宋体" w:eastAsia="宋体" w:hAnsi="Courier New" w:cs="Courier New"/>
      <w:szCs w:val="21"/>
    </w:rPr>
  </w:style>
  <w:style w:type="character" w:customStyle="1" w:styleId="fontstyle41">
    <w:name w:val="fontstyle41"/>
    <w:rPr>
      <w:rFonts w:ascii="Courier New" w:eastAsia="宋体" w:hAnsi="Courier New" w:cs="Times New Roman" w:hint="default"/>
      <w:color w:val="000000"/>
      <w:sz w:val="18"/>
      <w:szCs w:val="18"/>
    </w:rPr>
  </w:style>
  <w:style w:type="character" w:customStyle="1" w:styleId="postbody1">
    <w:name w:val="postbody1"/>
    <w:rPr>
      <w:sz w:val="20"/>
    </w:rPr>
  </w:style>
  <w:style w:type="character" w:customStyle="1" w:styleId="13CharChar0">
    <w:name w:val="1.3行 Char Char"/>
    <w:rPr>
      <w:rFonts w:ascii="宋体" w:eastAsia="宋体" w:hAnsi="宋体" w:cs="Times New Roman"/>
      <w:snapToGrid/>
      <w:color w:val="000000"/>
      <w:sz w:val="28"/>
      <w:szCs w:val="24"/>
    </w:rPr>
  </w:style>
  <w:style w:type="character" w:customStyle="1" w:styleId="CharChar181">
    <w:name w:val="Char Char181"/>
    <w:rPr>
      <w:rFonts w:ascii="Times New Roman" w:eastAsia="宋体" w:hAnsi="Times New Roman" w:cs="Times New Roman"/>
      <w:snapToGrid/>
      <w:sz w:val="24"/>
      <w:szCs w:val="24"/>
      <w:lang w:val="en-US" w:eastAsia="zh-CN" w:bidi="ar-SA"/>
    </w:rPr>
  </w:style>
  <w:style w:type="character" w:customStyle="1" w:styleId="pcurrent">
    <w:name w:val="p_current"/>
    <w:rPr>
      <w:rFonts w:ascii="Times New Roman" w:eastAsia="宋体" w:hAnsi="Times New Roman" w:cs="Times New Roman"/>
      <w:b/>
      <w:color w:val="FFFFFF"/>
      <w:bdr w:val="single" w:sz="6" w:space="0" w:color="C81A26"/>
      <w:shd w:val="clear" w:color="auto" w:fill="C81A26"/>
    </w:rPr>
  </w:style>
  <w:style w:type="character" w:customStyle="1" w:styleId="3YHYChar">
    <w:name w:val="标题3YHY Char"/>
    <w:link w:val="3YHY"/>
    <w:rPr>
      <w:rFonts w:ascii="等线" w:eastAsia="等线" w:hAnsi="等线"/>
      <w:bCs/>
      <w:iCs/>
      <w:smallCaps/>
      <w:spacing w:val="5"/>
      <w:sz w:val="24"/>
      <w:szCs w:val="24"/>
    </w:rPr>
  </w:style>
  <w:style w:type="paragraph" w:customStyle="1" w:styleId="3YHY">
    <w:name w:val="标题3YHY"/>
    <w:basedOn w:val="3"/>
    <w:next w:val="4"/>
    <w:link w:val="3YHYChar"/>
    <w:pPr>
      <w:widowControl/>
      <w:autoSpaceDN/>
      <w:adjustRightInd w:val="0"/>
      <w:snapToGrid w:val="0"/>
      <w:spacing w:beforeLines="50" w:afterLines="50"/>
      <w:jc w:val="left"/>
    </w:pPr>
    <w:rPr>
      <w:rFonts w:ascii="等线" w:eastAsia="等线" w:hAnsi="等线"/>
      <w:b w:val="0"/>
      <w:iCs/>
      <w:smallCaps/>
      <w:spacing w:val="5"/>
      <w:kern w:val="0"/>
      <w:sz w:val="24"/>
      <w:szCs w:val="24"/>
    </w:rPr>
  </w:style>
  <w:style w:type="character" w:customStyle="1" w:styleId="NormalCharacter">
    <w:name w:val="NormalCharacter"/>
    <w:rPr>
      <w:rFonts w:ascii="Times New Roman" w:eastAsia="宋体" w:hAnsi="Times New Roman" w:cs="Times New Roman"/>
    </w:rPr>
  </w:style>
  <w:style w:type="character" w:customStyle="1" w:styleId="4Charc">
    <w:name w:val="4正文 Char"/>
    <w:link w:val="4f0"/>
    <w:rPr>
      <w:kern w:val="2"/>
      <w:sz w:val="28"/>
      <w:lang w:val="zh-CN"/>
    </w:rPr>
  </w:style>
  <w:style w:type="paragraph" w:customStyle="1" w:styleId="4f0">
    <w:name w:val="4正文"/>
    <w:basedOn w:val="a"/>
    <w:link w:val="4Charc"/>
    <w:pPr>
      <w:autoSpaceDN/>
      <w:ind w:firstLine="200"/>
      <w:textAlignment w:val="baseline"/>
    </w:pPr>
    <w:rPr>
      <w:sz w:val="28"/>
      <w:szCs w:val="20"/>
      <w:lang w:val="zh-CN"/>
    </w:rPr>
  </w:style>
  <w:style w:type="character" w:customStyle="1" w:styleId="WENZHANGCharChar">
    <w:name w:val="WENZHANG Char Char"/>
    <w:link w:val="WENZHANG"/>
    <w:rPr>
      <w:color w:val="000000"/>
      <w:sz w:val="24"/>
      <w:szCs w:val="24"/>
    </w:rPr>
  </w:style>
  <w:style w:type="paragraph" w:customStyle="1" w:styleId="WENZHANG">
    <w:name w:val="WENZHANG"/>
    <w:basedOn w:val="a"/>
    <w:link w:val="WENZHANGCharChar"/>
    <w:pPr>
      <w:autoSpaceDN/>
      <w:spacing w:beforeLines="50" w:before="156" w:afterLines="50" w:after="156"/>
      <w:ind w:firstLine="200"/>
    </w:pPr>
    <w:rPr>
      <w:color w:val="000000"/>
      <w:kern w:val="0"/>
      <w:szCs w:val="24"/>
    </w:rPr>
  </w:style>
  <w:style w:type="character" w:customStyle="1" w:styleId="2Charf7">
    <w:name w:val="正文 + 首行缩进2 厘米 Char"/>
    <w:semiHidden/>
    <w:rPr>
      <w:rFonts w:ascii="仿宋_GB2312" w:eastAsia="宋体" w:hAnsi="仿宋_GB2312"/>
      <w:kern w:val="2"/>
      <w:sz w:val="24"/>
      <w:szCs w:val="28"/>
      <w:lang w:bidi="ar-SA"/>
    </w:rPr>
  </w:style>
  <w:style w:type="character" w:customStyle="1" w:styleId="Char81">
    <w:name w:val="正文首行缩进 Char8"/>
    <w:rPr>
      <w:rFonts w:ascii="Times New Roman" w:eastAsia="宋体" w:hAnsi="Times New Roman" w:cs="Times New Roman"/>
    </w:rPr>
  </w:style>
  <w:style w:type="character" w:customStyle="1" w:styleId="CharChar221">
    <w:name w:val="Char Char221"/>
    <w:rPr>
      <w:rFonts w:ascii="Times New Roman" w:eastAsia="宋体" w:hAnsi="Times New Roman" w:cs="Times New Roman"/>
      <w:snapToGrid/>
      <w:sz w:val="18"/>
      <w:szCs w:val="18"/>
      <w:lang w:val="en-US" w:eastAsia="zh-CN" w:bidi="ar-SA"/>
    </w:rPr>
  </w:style>
  <w:style w:type="character" w:customStyle="1" w:styleId="ptotal">
    <w:name w:val="p_total"/>
    <w:rPr>
      <w:rFonts w:ascii="Times New Roman" w:eastAsia="宋体" w:hAnsi="Times New Roman" w:cs="Times New Roman"/>
      <w:b/>
      <w:color w:val="666666"/>
      <w:bdr w:val="single" w:sz="6" w:space="0" w:color="999999"/>
      <w:shd w:val="clear" w:color="auto" w:fill="FFFFFF"/>
    </w:rPr>
  </w:style>
  <w:style w:type="character" w:customStyle="1" w:styleId="Charfffffff7">
    <w:name w:val="首行缩进（正文） Char"/>
    <w:link w:val="affffffff"/>
    <w:rPr>
      <w:rFonts w:ascii="宋体" w:hAnsi="宋体"/>
      <w:sz w:val="24"/>
      <w:szCs w:val="24"/>
    </w:rPr>
  </w:style>
  <w:style w:type="paragraph" w:customStyle="1" w:styleId="affffffff">
    <w:name w:val="首行缩进（正文）"/>
    <w:basedOn w:val="a"/>
    <w:link w:val="Charfffffff7"/>
    <w:pPr>
      <w:widowControl/>
      <w:autoSpaceDN/>
      <w:spacing w:line="300" w:lineRule="auto"/>
      <w:ind w:firstLineChars="171" w:firstLine="410"/>
      <w:jc w:val="left"/>
    </w:pPr>
    <w:rPr>
      <w:rFonts w:ascii="宋体" w:hAnsi="宋体"/>
      <w:kern w:val="0"/>
      <w:szCs w:val="24"/>
    </w:rPr>
  </w:style>
  <w:style w:type="character" w:customStyle="1" w:styleId="CharChar31">
    <w:name w:val="Char Char3"/>
    <w:qFormat/>
    <w:rPr>
      <w:rFonts w:ascii="Times New Roman" w:eastAsia="宋体" w:hAnsi="Times New Roman" w:cs="Times New Roman"/>
      <w:kern w:val="2"/>
      <w:sz w:val="24"/>
      <w:szCs w:val="24"/>
      <w:lang w:val="en-US" w:eastAsia="zh-CN" w:bidi="ar-SA"/>
    </w:rPr>
  </w:style>
  <w:style w:type="character" w:customStyle="1" w:styleId="411CharChar">
    <w:name w:val="4号仿宋左空1格行距1倍 Char Char"/>
    <w:rPr>
      <w:rFonts w:ascii="Courier New" w:eastAsia="黑体" w:hAnsi="Courier New" w:cs="Times New Roman"/>
      <w:bCs/>
      <w:kern w:val="2"/>
      <w:sz w:val="24"/>
      <w:szCs w:val="28"/>
      <w:lang w:val="en-US" w:eastAsia="zh-CN" w:bidi="ar-SA"/>
    </w:rPr>
  </w:style>
  <w:style w:type="character" w:customStyle="1" w:styleId="affffffff0">
    <w:name w:val="报告表正文 字符"/>
    <w:rPr>
      <w:rFonts w:ascii="Times New Roman" w:eastAsia="宋体" w:hAnsi="Times New Roman" w:cs="Times New Roman"/>
      <w:sz w:val="24"/>
    </w:rPr>
  </w:style>
  <w:style w:type="character" w:styleId="affffffff1">
    <w:name w:val="Placeholder Text"/>
    <w:uiPriority w:val="99"/>
    <w:qFormat/>
    <w:rPr>
      <w:color w:val="808080"/>
      <w:szCs w:val="20"/>
    </w:rPr>
  </w:style>
  <w:style w:type="character" w:customStyle="1" w:styleId="3Char80">
    <w:name w:val="正文文本缩进 3 Char8"/>
    <w:rPr>
      <w:rFonts w:ascii="Times New Roman" w:eastAsia="宋体" w:hAnsi="Times New Roman" w:cs="Times New Roman"/>
      <w:kern w:val="2"/>
      <w:sz w:val="16"/>
      <w:szCs w:val="16"/>
    </w:rPr>
  </w:style>
  <w:style w:type="character" w:customStyle="1" w:styleId="CharChar57">
    <w:name w:val="Char Char57"/>
    <w:rPr>
      <w:rFonts w:ascii="Courier New" w:eastAsia="黑体" w:hAnsi="Courier New" w:cs="Times New Roman"/>
      <w:szCs w:val="24"/>
    </w:rPr>
  </w:style>
  <w:style w:type="character" w:customStyle="1" w:styleId="2Charf8">
    <w:name w:val="2标题 Char"/>
    <w:link w:val="2fa"/>
    <w:rPr>
      <w:b/>
      <w:sz w:val="24"/>
    </w:rPr>
  </w:style>
  <w:style w:type="paragraph" w:customStyle="1" w:styleId="2fa">
    <w:name w:val="2标题"/>
    <w:basedOn w:val="2"/>
    <w:link w:val="2Charf8"/>
    <w:pPr>
      <w:keepNext/>
      <w:keepLines/>
      <w:autoSpaceDN/>
      <w:adjustRightInd w:val="0"/>
      <w:snapToGrid w:val="0"/>
      <w:spacing w:beforeLines="150" w:before="260" w:afterLines="100" w:after="260" w:line="480" w:lineRule="auto"/>
      <w:ind w:firstLineChars="200" w:firstLine="482"/>
      <w:jc w:val="left"/>
      <w:textAlignment w:val="baseline"/>
    </w:pPr>
    <w:rPr>
      <w:rFonts w:eastAsia="宋体"/>
      <w:bCs w:val="0"/>
      <w:kern w:val="0"/>
      <w:sz w:val="24"/>
      <w:szCs w:val="20"/>
    </w:rPr>
  </w:style>
  <w:style w:type="character" w:customStyle="1" w:styleId="127Char">
    <w:name w:val="样式127 Char"/>
    <w:link w:val="127"/>
    <w:rPr>
      <w:color w:val="0000FF"/>
      <w:sz w:val="24"/>
      <w:szCs w:val="24"/>
      <w:u w:val="single"/>
    </w:rPr>
  </w:style>
  <w:style w:type="paragraph" w:customStyle="1" w:styleId="127">
    <w:name w:val="样式127"/>
    <w:basedOn w:val="1150"/>
    <w:link w:val="127Char"/>
    <w:pPr>
      <w:spacing w:beforeLines="0" w:before="120" w:afterLines="0" w:after="120"/>
    </w:pPr>
    <w:rPr>
      <w:color w:val="0000FF"/>
      <w:u w:val="single"/>
    </w:rPr>
  </w:style>
  <w:style w:type="paragraph" w:customStyle="1" w:styleId="1150">
    <w:name w:val="样式115"/>
    <w:basedOn w:val="a"/>
    <w:link w:val="115Char"/>
    <w:pPr>
      <w:spacing w:beforeLines="50" w:before="156" w:afterLines="50" w:after="156"/>
      <w:ind w:firstLine="480"/>
    </w:pPr>
    <w:rPr>
      <w:kern w:val="0"/>
      <w:szCs w:val="24"/>
    </w:rPr>
  </w:style>
  <w:style w:type="character" w:customStyle="1" w:styleId="Charfffffff8">
    <w:name w:val="正文修改 Char"/>
    <w:link w:val="affffffff2"/>
    <w:rPr>
      <w:rFonts w:ascii="宋体" w:hAnsi="宋体"/>
      <w:kern w:val="2"/>
      <w:sz w:val="24"/>
      <w:szCs w:val="24"/>
    </w:rPr>
  </w:style>
  <w:style w:type="paragraph" w:customStyle="1" w:styleId="affffffff2">
    <w:name w:val="正文修改"/>
    <w:basedOn w:val="a"/>
    <w:link w:val="Charfffffff8"/>
    <w:pPr>
      <w:autoSpaceDN/>
      <w:ind w:firstLine="480"/>
    </w:pPr>
    <w:rPr>
      <w:rFonts w:ascii="宋体" w:hAnsi="宋体"/>
      <w:szCs w:val="24"/>
    </w:rPr>
  </w:style>
  <w:style w:type="character" w:customStyle="1" w:styleId="CharChar81">
    <w:name w:val="Char Char81"/>
    <w:rPr>
      <w:rFonts w:ascii="Courier New" w:eastAsia="宋体" w:hAnsi="Courier New" w:cs="Courier New"/>
      <w:b/>
      <w:bCs/>
      <w:color w:val="000000"/>
      <w:kern w:val="28"/>
      <w:sz w:val="32"/>
      <w:szCs w:val="32"/>
      <w:lang w:val="en-US" w:eastAsia="zh-CN" w:bidi="ar-SA"/>
    </w:rPr>
  </w:style>
  <w:style w:type="character" w:customStyle="1" w:styleId="CharCharfff2">
    <w:name w:val="表头文字 Char Char"/>
    <w:rPr>
      <w:rFonts w:ascii="黑体" w:eastAsia="黑体" w:hAnsi="宋体" w:cs="Times New Roman" w:hint="eastAsia"/>
      <w:kern w:val="2"/>
      <w:sz w:val="24"/>
      <w:lang w:val="en-US" w:eastAsia="zh-CN" w:bidi="ar-SA"/>
    </w:rPr>
  </w:style>
  <w:style w:type="character" w:customStyle="1" w:styleId="ttag">
    <w:name w:val="t_tag"/>
  </w:style>
  <w:style w:type="character" w:customStyle="1" w:styleId="CharCharfff3">
    <w:name w:val="文章 Char Char"/>
    <w:rPr>
      <w:rFonts w:ascii="宋体" w:eastAsia="宋体" w:hAnsi="宋体" w:cs="Times New Roman" w:hint="eastAsia"/>
      <w:sz w:val="24"/>
      <w:szCs w:val="24"/>
      <w:lang w:val="en-US" w:eastAsia="zh-CN" w:bidi="ar-SA"/>
    </w:rPr>
  </w:style>
  <w:style w:type="character" w:customStyle="1" w:styleId="CharChar131">
    <w:name w:val="Char Char131"/>
    <w:qFormat/>
    <w:rPr>
      <w:rFonts w:ascii="Times New Roman" w:eastAsia="宋体" w:hAnsi="Times New Roman" w:cs="Times New Roman"/>
      <w:color w:val="000000"/>
      <w:sz w:val="24"/>
      <w:szCs w:val="26"/>
      <w:lang w:val="en-US" w:eastAsia="zh-CN" w:bidi="ar-SA"/>
    </w:rPr>
  </w:style>
  <w:style w:type="character" w:customStyle="1" w:styleId="Charfffffff9">
    <w:name w:val="易表格正文 Char"/>
    <w:link w:val="affffffff3"/>
    <w:rPr>
      <w:sz w:val="21"/>
      <w:szCs w:val="21"/>
    </w:rPr>
  </w:style>
  <w:style w:type="paragraph" w:customStyle="1" w:styleId="affffffff3">
    <w:name w:val="易表格正文"/>
    <w:basedOn w:val="a"/>
    <w:link w:val="Charfffffff9"/>
    <w:pPr>
      <w:autoSpaceDN/>
      <w:adjustRightInd w:val="0"/>
      <w:snapToGrid w:val="0"/>
      <w:spacing w:line="0" w:lineRule="atLeast"/>
      <w:ind w:firstLineChars="0" w:firstLine="0"/>
      <w:jc w:val="center"/>
    </w:pPr>
    <w:rPr>
      <w:kern w:val="0"/>
      <w:sz w:val="21"/>
      <w:szCs w:val="21"/>
    </w:rPr>
  </w:style>
  <w:style w:type="character" w:customStyle="1" w:styleId="Char1f9">
    <w:name w:val="结束语 Char1"/>
    <w:qFormat/>
    <w:rPr>
      <w:rFonts w:ascii="Calibri" w:eastAsia="宋体" w:hAnsi="Calibri" w:cs="Times New Roman"/>
      <w:kern w:val="0"/>
      <w:sz w:val="24"/>
      <w:szCs w:val="24"/>
    </w:rPr>
  </w:style>
  <w:style w:type="character" w:customStyle="1" w:styleId="4TimesNewRomanCharChar">
    <w:name w:val="样式 标题 4 + (西文) Times New Roman (中文) 宋体 小四 非加粗 Char Char"/>
    <w:rPr>
      <w:rFonts w:ascii="Courier New" w:eastAsia="黑体" w:hAnsi="Courier New" w:cs="宋体" w:hint="default"/>
      <w:b/>
      <w:kern w:val="2"/>
      <w:sz w:val="24"/>
      <w:szCs w:val="28"/>
      <w:lang w:val="en-US" w:eastAsia="zh-CN" w:bidi="ar-SA"/>
    </w:rPr>
  </w:style>
  <w:style w:type="character" w:customStyle="1" w:styleId="CharChar251">
    <w:name w:val="Char Char251"/>
    <w:rPr>
      <w:rFonts w:ascii="Times New Roman" w:eastAsia="宋体" w:hAnsi="Times New Roman" w:cs="Times New Roman"/>
      <w:snapToGrid/>
      <w:sz w:val="24"/>
      <w:lang w:val="en-US" w:eastAsia="zh-CN" w:bidi="ar-SA"/>
    </w:rPr>
  </w:style>
  <w:style w:type="character" w:customStyle="1" w:styleId="4TimesNewRomanChar">
    <w:name w:val="样式 样式 标题 4 + (西文) Times New Roman (中文) 宋体 小四 非加粗 + Char"/>
  </w:style>
  <w:style w:type="character" w:customStyle="1" w:styleId="61CharChar">
    <w:name w:val="样式61 Char Char"/>
    <w:rPr>
      <w:rFonts w:ascii="黑体" w:eastAsia="黑体" w:hAnsi="Courier New" w:cs="黑体"/>
      <w:b/>
      <w:sz w:val="28"/>
      <w:szCs w:val="28"/>
    </w:rPr>
  </w:style>
  <w:style w:type="character" w:customStyle="1" w:styleId="2Char22">
    <w:name w:val="正文首行缩进 2 Char2"/>
    <w:uiPriority w:val="99"/>
    <w:rPr>
      <w:kern w:val="2"/>
      <w:sz w:val="21"/>
      <w:szCs w:val="24"/>
    </w:rPr>
  </w:style>
  <w:style w:type="character" w:customStyle="1" w:styleId="font71">
    <w:name w:val="font71"/>
    <w:qFormat/>
    <w:rPr>
      <w:rFonts w:ascii="Times New Roman" w:hAnsi="Times New Roman" w:cs="Times New Roman" w:hint="default"/>
      <w:i/>
      <w:color w:val="000000"/>
      <w:sz w:val="20"/>
      <w:szCs w:val="20"/>
      <w:u w:val="none"/>
    </w:rPr>
  </w:style>
  <w:style w:type="character" w:customStyle="1" w:styleId="Charfffffffa">
    <w:name w:val="表标题 Char"/>
    <w:rPr>
      <w:rFonts w:ascii="黑体" w:eastAsia="黑体" w:hAnsi="宋体" w:cs="黑体" w:hint="eastAsia"/>
      <w:snapToGrid/>
      <w:color w:val="000000"/>
      <w:sz w:val="24"/>
      <w:szCs w:val="24"/>
      <w:lang w:val="en-US" w:eastAsia="zh-CN" w:bidi="ar"/>
    </w:rPr>
  </w:style>
  <w:style w:type="character" w:customStyle="1" w:styleId="2Charf9">
    <w:name w:val="样式 正文文本 + 首行缩进:  2 字符 Char"/>
    <w:link w:val="2fb"/>
    <w:rPr>
      <w:rFonts w:cs="宋体"/>
      <w:sz w:val="24"/>
      <w:szCs w:val="24"/>
    </w:rPr>
  </w:style>
  <w:style w:type="paragraph" w:customStyle="1" w:styleId="2fb">
    <w:name w:val="样式 正文文本 + 首行缩进:  2 字符"/>
    <w:basedOn w:val="af2"/>
    <w:link w:val="2Charf9"/>
    <w:pPr>
      <w:widowControl/>
      <w:autoSpaceDN/>
      <w:snapToGrid/>
      <w:spacing w:line="420" w:lineRule="auto"/>
      <w:ind w:firstLine="560"/>
      <w:jc w:val="left"/>
    </w:pPr>
    <w:rPr>
      <w:rFonts w:cs="宋体"/>
      <w:kern w:val="0"/>
      <w:szCs w:val="24"/>
    </w:rPr>
  </w:style>
  <w:style w:type="character" w:customStyle="1" w:styleId="4TimesNewRomanChar0">
    <w:name w:val="样式 标题 4 + (西文) Times New Roman (中文) 宋体 小四 非加粗 Char"/>
    <w:rPr>
      <w:rFonts w:ascii="Arial" w:eastAsia="黑体" w:hAnsi="Arial"/>
      <w:b/>
      <w:bCs/>
      <w:kern w:val="2"/>
      <w:sz w:val="28"/>
      <w:szCs w:val="28"/>
      <w:lang w:val="en-US" w:eastAsia="zh-CN" w:bidi="ar-SA"/>
    </w:rPr>
  </w:style>
  <w:style w:type="character" w:customStyle="1" w:styleId="CharCharfff4">
    <w:name w:val="正文首行缩进（本文） Char Char"/>
    <w:rPr>
      <w:rFonts w:ascii="宋体" w:eastAsia="宋体" w:hAnsi="宋体" w:cs="Courier New" w:hint="eastAsia"/>
      <w:kern w:val="2"/>
      <w:sz w:val="28"/>
      <w:szCs w:val="28"/>
      <w:lang w:val="en-US" w:eastAsia="zh-CN" w:bidi="ar"/>
    </w:rPr>
  </w:style>
  <w:style w:type="character" w:customStyle="1" w:styleId="2Char12">
    <w:name w:val="正文文本缩进 2 Char1"/>
    <w:qFormat/>
    <w:rPr>
      <w:szCs w:val="24"/>
    </w:rPr>
  </w:style>
  <w:style w:type="character" w:customStyle="1" w:styleId="APMingLiUCharChar">
    <w:name w:val="样式 正文A + (中文) PMingLiU Char Char"/>
    <w:rPr>
      <w:rFonts w:ascii="宋体" w:eastAsia="宋体" w:hAnsi="宋体" w:cs="宋体" w:hint="eastAsia"/>
      <w:kern w:val="2"/>
      <w:sz w:val="24"/>
      <w:szCs w:val="24"/>
      <w:lang w:val="en-US" w:eastAsia="zh-CN" w:bidi="ar"/>
    </w:rPr>
  </w:style>
  <w:style w:type="character" w:customStyle="1" w:styleId="HTMLChar20">
    <w:name w:val="HTML 预设格式 Char2"/>
    <w:qFormat/>
    <w:rPr>
      <w:rFonts w:ascii="Courier New" w:hAnsi="Courier New" w:cs="Courier New"/>
      <w:sz w:val="20"/>
      <w:szCs w:val="20"/>
      <w:lang w:bidi="ar-SA"/>
    </w:rPr>
  </w:style>
  <w:style w:type="character" w:customStyle="1" w:styleId="123YJCharChar4">
    <w:name w:val="123YJ Char Char4"/>
    <w:rPr>
      <w:rFonts w:ascii="Times New Roman" w:eastAsia="宋体" w:hAnsi="Times New Roman" w:cs="Times New Roman"/>
      <w:kern w:val="2"/>
      <w:sz w:val="18"/>
      <w:szCs w:val="18"/>
      <w:lang w:val="en-US" w:eastAsia="zh-CN" w:bidi="ar-SA"/>
    </w:rPr>
  </w:style>
  <w:style w:type="character" w:customStyle="1" w:styleId="apple-style-span">
    <w:name w:val="apple-style-span"/>
    <w:qFormat/>
  </w:style>
  <w:style w:type="character" w:customStyle="1" w:styleId="7Char20">
    <w:name w:val="标题 7 Char2"/>
    <w:rPr>
      <w:rFonts w:ascii="Times New Roman" w:eastAsia="宋体" w:hAnsi="Times New Roman" w:cs="Times New Roman" w:hint="default"/>
      <w:b/>
      <w:kern w:val="0"/>
      <w:sz w:val="24"/>
      <w:szCs w:val="21"/>
    </w:rPr>
  </w:style>
  <w:style w:type="character" w:customStyle="1" w:styleId="Charfffffffb">
    <w:name w:val="宗兴正文 Char"/>
    <w:link w:val="affffffff4"/>
    <w:rPr>
      <w:rFonts w:ascii="宋体"/>
      <w:b/>
      <w:sz w:val="24"/>
      <w:lang w:val="zh-CN"/>
    </w:rPr>
  </w:style>
  <w:style w:type="paragraph" w:customStyle="1" w:styleId="affffffff4">
    <w:name w:val="宗兴正文"/>
    <w:basedOn w:val="a"/>
    <w:link w:val="Charfffffffb"/>
    <w:pPr>
      <w:widowControl/>
      <w:autoSpaceDN/>
      <w:adjustRightInd w:val="0"/>
      <w:snapToGrid w:val="0"/>
      <w:spacing w:before="93" w:after="93"/>
      <w:ind w:leftChars="228" w:left="228" w:firstLine="200"/>
      <w:jc w:val="left"/>
    </w:pPr>
    <w:rPr>
      <w:rFonts w:ascii="宋体"/>
      <w:b/>
      <w:kern w:val="0"/>
      <w:szCs w:val="20"/>
      <w:lang w:val="zh-CN"/>
    </w:rPr>
  </w:style>
  <w:style w:type="character" w:customStyle="1" w:styleId="Charfffffffc">
    <w:name w:val="毕一级 Char"/>
    <w:rPr>
      <w:rFonts w:ascii="黑体" w:eastAsia="黑体" w:hAnsi="宋体" w:cs="黑体" w:hint="eastAsia"/>
      <w:sz w:val="36"/>
    </w:rPr>
  </w:style>
  <w:style w:type="character" w:customStyle="1" w:styleId="Char3c">
    <w:name w:val="日期 Char3"/>
    <w:rPr>
      <w:rFonts w:ascii="Times New Roman" w:eastAsia="宋体" w:hAnsi="Times New Roman" w:cs="Times New Roman"/>
      <w:szCs w:val="24"/>
      <w:lang w:bidi="ar-SA"/>
    </w:rPr>
  </w:style>
  <w:style w:type="character" w:customStyle="1" w:styleId="CharCharCharCharCharCharCharCharCharCharCharCharCharCharChar">
    <w:name w:val="自定义正文 Char Char Char Char Char Char Char Char Char Char Char Char Char Char Char"/>
    <w:rPr>
      <w:rFonts w:ascii="Times New Roman" w:eastAsia="宋体" w:hAnsi="Times New Roman" w:cs="Times New Roman"/>
      <w:position w:val="-28"/>
      <w:sz w:val="28"/>
      <w:szCs w:val="28"/>
    </w:rPr>
  </w:style>
  <w:style w:type="character" w:customStyle="1" w:styleId="Charfffffffd">
    <w:name w:val="表－左对齐 Char"/>
    <w:rPr>
      <w:rFonts w:eastAsia="宋体" w:cs="Arial"/>
      <w:sz w:val="21"/>
      <w:szCs w:val="21"/>
      <w:lang w:val="en-US" w:eastAsia="ja-JP" w:bidi="ar-SA"/>
    </w:rPr>
  </w:style>
  <w:style w:type="character" w:customStyle="1" w:styleId="3Charc">
    <w:name w:val="3级（次）标题 Char"/>
    <w:link w:val="3e"/>
    <w:rPr>
      <w:rFonts w:ascii="宋体" w:hAnsi="宋体"/>
      <w:b/>
      <w:sz w:val="24"/>
      <w:szCs w:val="24"/>
    </w:rPr>
  </w:style>
  <w:style w:type="paragraph" w:customStyle="1" w:styleId="3e">
    <w:name w:val="3级（次）标题"/>
    <w:basedOn w:val="a"/>
    <w:link w:val="3Charc"/>
    <w:pPr>
      <w:autoSpaceDN/>
      <w:ind w:firstLineChars="100" w:firstLine="241"/>
      <w:outlineLvl w:val="2"/>
    </w:pPr>
    <w:rPr>
      <w:rFonts w:ascii="宋体" w:hAnsi="宋体"/>
      <w:b/>
      <w:kern w:val="0"/>
      <w:szCs w:val="24"/>
    </w:rPr>
  </w:style>
  <w:style w:type="character" w:customStyle="1" w:styleId="RCharChar1">
    <w:name w:val="页眉R Char Char1"/>
    <w:rPr>
      <w:rFonts w:ascii="宋体" w:eastAsia="宋体" w:hAnsi="宋体" w:cs="宋体" w:hint="eastAsia"/>
      <w:kern w:val="2"/>
      <w:sz w:val="18"/>
      <w:szCs w:val="18"/>
      <w:lang w:val="en-US" w:eastAsia="zh-CN" w:bidi="ar"/>
    </w:rPr>
  </w:style>
  <w:style w:type="character" w:customStyle="1" w:styleId="8CharChar">
    <w:name w:val="样式8 Char Char"/>
    <w:rPr>
      <w:rFonts w:ascii="Times New Roman" w:eastAsia="宋体" w:hAnsi="Times New Roman" w:cs="Times New Roman"/>
      <w:kern w:val="2"/>
      <w:sz w:val="24"/>
      <w:szCs w:val="24"/>
      <w:lang w:val="en-US" w:eastAsia="zh-CN" w:bidi="ar-SA"/>
    </w:rPr>
  </w:style>
  <w:style w:type="character" w:customStyle="1" w:styleId="Charfffffffe">
    <w:name w:val="我的表格 Char"/>
    <w:rPr>
      <w:rFonts w:eastAsia="宋体"/>
      <w:kern w:val="2"/>
      <w:sz w:val="21"/>
      <w:lang w:val="en-US" w:eastAsia="zh-CN" w:bidi="ar-SA"/>
    </w:rPr>
  </w:style>
  <w:style w:type="character" w:customStyle="1" w:styleId="hei141">
    <w:name w:val="hei141"/>
    <w:rPr>
      <w:rFonts w:ascii="Times New Roman" w:eastAsia="宋体" w:hAnsi="Times New Roman" w:cs="Times New Roman"/>
      <w:color w:val="000000"/>
      <w:sz w:val="15"/>
      <w:szCs w:val="15"/>
      <w:u w:val="none"/>
    </w:rPr>
  </w:style>
  <w:style w:type="character" w:customStyle="1" w:styleId="1Char1Char">
    <w:name w:val="标题 1 Char1 Char"/>
    <w:rPr>
      <w:rFonts w:ascii="Courier New" w:eastAsia="Courier New" w:hAnsi="Times New Roman" w:cs="Courier New" w:hint="eastAsia"/>
      <w:b/>
      <w:kern w:val="44"/>
      <w:sz w:val="44"/>
      <w:szCs w:val="44"/>
      <w:lang w:val="en-US" w:eastAsia="zh-CN" w:bidi="ar"/>
    </w:rPr>
  </w:style>
  <w:style w:type="character" w:customStyle="1" w:styleId="Char1fa">
    <w:name w:val="中文报告书样式 Char1"/>
    <w:rPr>
      <w:rFonts w:ascii="宋体" w:eastAsia="宋体" w:hAnsi="宋体" w:cs="Times New Roman" w:hint="eastAsia"/>
      <w:kern w:val="24"/>
      <w:sz w:val="24"/>
      <w:lang w:val="en-US" w:eastAsia="zh-CN" w:bidi="ar-SA"/>
    </w:rPr>
  </w:style>
  <w:style w:type="character" w:customStyle="1" w:styleId="textblack1">
    <w:name w:val="text_black1"/>
    <w:qFormat/>
    <w:rPr>
      <w:color w:val="000000"/>
      <w:sz w:val="24"/>
      <w:szCs w:val="24"/>
    </w:rPr>
  </w:style>
  <w:style w:type="character" w:customStyle="1" w:styleId="Charffffffff">
    <w:name w:val="图题目格式 Char"/>
    <w:link w:val="affffffff5"/>
    <w:rPr>
      <w:b/>
      <w:color w:val="FF0000"/>
      <w:kern w:val="2"/>
      <w:sz w:val="24"/>
      <w:szCs w:val="24"/>
    </w:rPr>
  </w:style>
  <w:style w:type="paragraph" w:customStyle="1" w:styleId="affffffff5">
    <w:name w:val="图题目格式"/>
    <w:basedOn w:val="111"/>
    <w:link w:val="Charffffffff"/>
    <w:pPr>
      <w:widowControl w:val="0"/>
      <w:ind w:firstLineChars="0" w:firstLine="0"/>
      <w:jc w:val="center"/>
    </w:pPr>
    <w:rPr>
      <w:b/>
      <w:color w:val="FF0000"/>
      <w:kern w:val="2"/>
      <w:szCs w:val="24"/>
    </w:rPr>
  </w:style>
  <w:style w:type="paragraph" w:customStyle="1" w:styleId="111">
    <w:name w:val="列出段落111"/>
    <w:basedOn w:val="a"/>
    <w:pPr>
      <w:widowControl/>
      <w:autoSpaceDN/>
      <w:ind w:firstLine="420"/>
      <w:jc w:val="left"/>
    </w:pPr>
    <w:rPr>
      <w:kern w:val="0"/>
    </w:rPr>
  </w:style>
  <w:style w:type="character" w:customStyle="1" w:styleId="Char2f2">
    <w:name w:val="我的正文 Char2"/>
    <w:qFormat/>
    <w:rPr>
      <w:rFonts w:ascii="Times New Roman" w:eastAsia="宋体" w:hAnsi="Times New Roman" w:cs="Times New Roman"/>
      <w:snapToGrid/>
      <w:sz w:val="24"/>
      <w:szCs w:val="24"/>
      <w:lang w:val="en-US" w:eastAsia="zh-CN"/>
    </w:rPr>
  </w:style>
  <w:style w:type="character" w:customStyle="1" w:styleId="31315Char">
    <w:name w:val="样式 标题 3标题 13 + (中文) 宋体 小四 行距: 1.5 倍行距 Char"/>
    <w:rPr>
      <w:rFonts w:eastAsia="宋体" w:cs="宋体"/>
      <w:b/>
      <w:bCs/>
      <w:kern w:val="2"/>
      <w:sz w:val="24"/>
      <w:szCs w:val="32"/>
      <w:lang w:val="en-US" w:eastAsia="zh-CN" w:bidi="ar-SA"/>
    </w:rPr>
  </w:style>
  <w:style w:type="character" w:customStyle="1" w:styleId="affffffff6">
    <w:name w:val="无间隔 字符"/>
    <w:uiPriority w:val="1"/>
    <w:qFormat/>
    <w:rPr>
      <w:rFonts w:ascii="Times New Roman" w:eastAsia="宋体" w:hAnsi="Times New Roman" w:cs="Times New Roman"/>
      <w:kern w:val="2"/>
      <w:sz w:val="21"/>
      <w:szCs w:val="24"/>
      <w:lang w:val="en-US" w:eastAsia="zh-CN" w:bidi="ar-SA"/>
    </w:rPr>
  </w:style>
  <w:style w:type="character" w:customStyle="1" w:styleId="1Charf5">
    <w:name w:val="样式 正文1 + 自动设置 Char"/>
    <w:rPr>
      <w:rFonts w:ascii="仿宋_GB2312" w:eastAsia="仿宋_GB2312" w:hAnsi="Times New Roman" w:cs="仿宋_GB2312" w:hint="eastAsia"/>
      <w:color w:val="000000"/>
      <w:sz w:val="24"/>
    </w:rPr>
  </w:style>
  <w:style w:type="character" w:customStyle="1" w:styleId="affffffff7">
    <w:name w:val="批注主题 字符"/>
    <w:qFormat/>
    <w:rPr>
      <w:rFonts w:ascii="Times New Roman" w:eastAsia="宋体" w:hAnsi="Times New Roman" w:cs="Times New Roman"/>
      <w:b/>
      <w:bCs/>
      <w:kern w:val="2"/>
      <w:sz w:val="24"/>
      <w:szCs w:val="24"/>
    </w:rPr>
  </w:style>
  <w:style w:type="character" w:customStyle="1" w:styleId="Charffffffff0">
    <w:name w:val="正文标准样式 Char"/>
    <w:link w:val="affffffff8"/>
    <w:qFormat/>
    <w:rPr>
      <w:sz w:val="24"/>
    </w:rPr>
  </w:style>
  <w:style w:type="paragraph" w:customStyle="1" w:styleId="affffffff8">
    <w:name w:val="正文标准样式"/>
    <w:basedOn w:val="a"/>
    <w:link w:val="Charffffffff0"/>
    <w:qFormat/>
    <w:pPr>
      <w:widowControl/>
      <w:autoSpaceDN/>
      <w:adjustRightInd w:val="0"/>
      <w:spacing w:line="300" w:lineRule="auto"/>
      <w:ind w:firstLine="482"/>
      <w:jc w:val="left"/>
      <w:textAlignment w:val="baseline"/>
    </w:pPr>
    <w:rPr>
      <w:kern w:val="0"/>
      <w:szCs w:val="20"/>
    </w:rPr>
  </w:style>
  <w:style w:type="character" w:customStyle="1" w:styleId="2fc">
    <w:name w:val="页脚 字符2"/>
    <w:rPr>
      <w:rFonts w:ascii="Courier New" w:eastAsia="宋体" w:hAnsi="Courier New" w:cs="Times New Roman" w:hint="default"/>
      <w:kern w:val="2"/>
      <w:sz w:val="18"/>
      <w:szCs w:val="18"/>
    </w:rPr>
  </w:style>
  <w:style w:type="character" w:customStyle="1" w:styleId="grame">
    <w:name w:val="grame"/>
    <w:qFormat/>
  </w:style>
  <w:style w:type="character" w:customStyle="1" w:styleId="CharCharCharChar3">
    <w:name w:val="文章正文样式 Char Char Char Char"/>
    <w:link w:val="CharCharChar7"/>
    <w:rPr>
      <w:rFonts w:ascii="宋体" w:hAnsi="宋体" w:cs="宋体"/>
      <w:kern w:val="2"/>
      <w:sz w:val="24"/>
    </w:rPr>
  </w:style>
  <w:style w:type="paragraph" w:customStyle="1" w:styleId="CharCharChar7">
    <w:name w:val="文章正文样式 Char Char Char"/>
    <w:basedOn w:val="a"/>
    <w:link w:val="CharCharCharChar3"/>
    <w:pPr>
      <w:autoSpaceDN/>
      <w:spacing w:line="520" w:lineRule="exact"/>
      <w:ind w:firstLine="480"/>
      <w:jc w:val="left"/>
    </w:pPr>
    <w:rPr>
      <w:rFonts w:ascii="宋体" w:hAnsi="宋体" w:cs="宋体"/>
      <w:szCs w:val="20"/>
    </w:rPr>
  </w:style>
  <w:style w:type="character" w:customStyle="1" w:styleId="Charffffffff1">
    <w:name w:val="图表标题 Char"/>
    <w:link w:val="affffffff9"/>
    <w:rPr>
      <w:bCs/>
      <w:sz w:val="28"/>
    </w:rPr>
  </w:style>
  <w:style w:type="paragraph" w:customStyle="1" w:styleId="affffffff9">
    <w:name w:val="图表标题"/>
    <w:basedOn w:val="a"/>
    <w:next w:val="a"/>
    <w:link w:val="Charffffffff1"/>
    <w:qFormat/>
    <w:pPr>
      <w:widowControl/>
      <w:autoSpaceDN/>
      <w:adjustRightInd w:val="0"/>
      <w:snapToGrid w:val="0"/>
      <w:ind w:firstLine="200"/>
      <w:jc w:val="center"/>
      <w:textAlignment w:val="baseline"/>
    </w:pPr>
    <w:rPr>
      <w:bCs/>
      <w:kern w:val="0"/>
      <w:sz w:val="28"/>
      <w:szCs w:val="20"/>
    </w:rPr>
  </w:style>
  <w:style w:type="character" w:customStyle="1" w:styleId="Charffffffff2">
    <w:name w:val="表号、图号 Char"/>
    <w:rPr>
      <w:rFonts w:ascii="Times New Roman" w:eastAsia="黑体" w:hAnsi="Times New Roman" w:cs="Times New Roman"/>
      <w:kern w:val="2"/>
      <w:sz w:val="24"/>
      <w:szCs w:val="24"/>
      <w:lang w:val="en-US" w:eastAsia="zh-CN" w:bidi="ar-SA"/>
    </w:rPr>
  </w:style>
  <w:style w:type="character" w:customStyle="1" w:styleId="CharChar26">
    <w:name w:val="Char Char26"/>
    <w:qFormat/>
    <w:rPr>
      <w:rFonts w:ascii="Times New Roman" w:eastAsia="宋体" w:hAnsi="Times New Roman" w:cs="Times New Roman"/>
      <w:b/>
      <w:kern w:val="2"/>
      <w:sz w:val="36"/>
      <w:szCs w:val="20"/>
      <w:lang w:bidi="ar-SA"/>
    </w:rPr>
  </w:style>
  <w:style w:type="character" w:customStyle="1" w:styleId="affffffffa">
    <w:name w:val="页脚 字符"/>
    <w:uiPriority w:val="99"/>
    <w:qFormat/>
    <w:rPr>
      <w:rFonts w:ascii="Times New Roman" w:eastAsia="宋体" w:hAnsi="Times New Roman" w:cs="Times New Roman"/>
    </w:rPr>
  </w:style>
  <w:style w:type="character" w:customStyle="1" w:styleId="4CharCharCharCharCharCharCharCharCharCharCharCharCharCharCharCharCharCharCharCharCharCharChar">
    <w:name w:val="标题 4 Char Char Char Char Char Char Char Char Char Char Char Char Char Char Char Char Char Char Char Char Char Char Char"/>
    <w:rPr>
      <w:rFonts w:ascii="Courier New" w:eastAsia="黑体" w:hAnsi="Courier New" w:cs="Courier New" w:hint="default"/>
      <w:b/>
      <w:kern w:val="2"/>
      <w:sz w:val="28"/>
      <w:szCs w:val="28"/>
      <w:lang w:val="en-US" w:eastAsia="zh-CN" w:bidi="ar"/>
    </w:rPr>
  </w:style>
  <w:style w:type="character" w:customStyle="1" w:styleId="font221">
    <w:name w:val="font221"/>
    <w:rPr>
      <w:rFonts w:ascii="Times New Roman" w:eastAsia="宋体" w:hAnsi="Times New Roman" w:cs="Times New Roman" w:hint="default"/>
      <w:color w:val="000000"/>
      <w:sz w:val="21"/>
      <w:szCs w:val="21"/>
      <w:u w:val="none"/>
      <w:vertAlign w:val="subscript"/>
    </w:rPr>
  </w:style>
  <w:style w:type="character" w:customStyle="1" w:styleId="p141">
    <w:name w:val="p141"/>
    <w:rPr>
      <w:sz w:val="21"/>
      <w:szCs w:val="21"/>
    </w:rPr>
  </w:style>
  <w:style w:type="character" w:customStyle="1" w:styleId="Charffffffff3">
    <w:name w:val="样式 题注 + 五号 Char"/>
    <w:rPr>
      <w:rFonts w:ascii="Times New Roman" w:eastAsia="宋体" w:hAnsi="Times New Roman" w:cs="Courier New" w:hint="default"/>
      <w:kern w:val="2"/>
      <w:sz w:val="21"/>
      <w:szCs w:val="21"/>
    </w:rPr>
  </w:style>
  <w:style w:type="character" w:customStyle="1" w:styleId="Char2f3">
    <w:name w:val="页眉 Char2"/>
    <w:uiPriority w:val="99"/>
    <w:rPr>
      <w:kern w:val="2"/>
      <w:sz w:val="18"/>
      <w:szCs w:val="18"/>
    </w:rPr>
  </w:style>
  <w:style w:type="character" w:customStyle="1" w:styleId="affffffffb">
    <w:name w:val="列表段落 字符"/>
    <w:rPr>
      <w:rFonts w:ascii="Times New Roman" w:eastAsia="宋体" w:hAnsi="Times New Roman" w:cs="Times New Roman"/>
      <w:b/>
      <w:kern w:val="2"/>
      <w:sz w:val="21"/>
      <w:szCs w:val="24"/>
    </w:rPr>
  </w:style>
  <w:style w:type="character" w:customStyle="1" w:styleId="3CharChar4">
    <w:name w:val="正文文本缩进 3 Char Char"/>
    <w:rPr>
      <w:rFonts w:ascii="宋体" w:eastAsia="宋体" w:hAnsi="宋体" w:cs="宋体" w:hint="eastAsia"/>
      <w:kern w:val="2"/>
      <w:sz w:val="16"/>
      <w:szCs w:val="16"/>
      <w:lang w:val="en-US" w:eastAsia="zh-CN" w:bidi="ar"/>
    </w:rPr>
  </w:style>
  <w:style w:type="character" w:customStyle="1" w:styleId="2CharChar9">
    <w:name w:val="标2（天安） Char Char"/>
    <w:rPr>
      <w:rFonts w:ascii="黑体" w:eastAsia="黑体" w:hAnsi="Times New Roman" w:cs="Times New Roman"/>
      <w:b/>
      <w:bCs/>
      <w:spacing w:val="20"/>
      <w:kern w:val="2"/>
      <w:sz w:val="32"/>
      <w:szCs w:val="32"/>
    </w:rPr>
  </w:style>
  <w:style w:type="character" w:customStyle="1" w:styleId="123YJCharChar1">
    <w:name w:val="123YJ Char Char1"/>
    <w:rPr>
      <w:rFonts w:eastAsia="宋体"/>
      <w:kern w:val="2"/>
      <w:sz w:val="18"/>
      <w:szCs w:val="18"/>
      <w:lang w:val="en-US" w:eastAsia="zh-CN" w:bidi="ar-SA"/>
    </w:rPr>
  </w:style>
  <w:style w:type="character" w:customStyle="1" w:styleId="er1">
    <w:name w:val="er1"/>
    <w:rPr>
      <w:rFonts w:hint="default"/>
      <w:color w:val="000000"/>
      <w:sz w:val="22"/>
      <w:szCs w:val="22"/>
    </w:rPr>
  </w:style>
  <w:style w:type="character" w:customStyle="1" w:styleId="1CharChar7">
    <w:name w:val="样式 标题 1 + 宋体 四号 黑色 Char Char"/>
    <w:rPr>
      <w:rFonts w:ascii="宋体" w:eastAsia="黑体" w:hAnsi="宋体" w:cs="Times New Roman" w:hint="eastAsia"/>
      <w:b/>
      <w:bCs/>
      <w:color w:val="000000"/>
      <w:kern w:val="44"/>
      <w:sz w:val="28"/>
      <w:szCs w:val="48"/>
      <w:u w:color="000000"/>
      <w:lang w:val="en-US" w:eastAsia="zh-CN" w:bidi="ar-SA"/>
    </w:rPr>
  </w:style>
  <w:style w:type="character" w:customStyle="1" w:styleId="CharCharfff5">
    <w:name w:val="表格居中 Char Char"/>
    <w:link w:val="affffffffc"/>
    <w:rPr>
      <w:sz w:val="18"/>
    </w:rPr>
  </w:style>
  <w:style w:type="paragraph" w:customStyle="1" w:styleId="affffffffc">
    <w:name w:val="表格居中"/>
    <w:basedOn w:val="a"/>
    <w:link w:val="CharCharfff5"/>
    <w:pPr>
      <w:widowControl/>
      <w:autoSpaceDN/>
      <w:spacing w:line="360" w:lineRule="atLeast"/>
      <w:ind w:firstLine="200"/>
      <w:jc w:val="center"/>
    </w:pPr>
    <w:rPr>
      <w:kern w:val="0"/>
      <w:sz w:val="18"/>
      <w:szCs w:val="20"/>
    </w:rPr>
  </w:style>
  <w:style w:type="character" w:customStyle="1" w:styleId="3CharChar6">
    <w:name w:val="样式 标题 3 + 加粗 Char Char"/>
    <w:rPr>
      <w:rFonts w:ascii="Arial Unicode MS" w:eastAsia="宋体" w:hAnsi="Arial Unicode MS" w:cs="Arial Unicode MS" w:hint="eastAsia"/>
      <w:b/>
      <w:bCs/>
      <w:snapToGrid/>
      <w:color w:val="000000"/>
      <w:sz w:val="24"/>
      <w:szCs w:val="24"/>
      <w:lang w:val="en-US" w:eastAsia="zh-CN" w:bidi="ar-SA"/>
    </w:rPr>
  </w:style>
  <w:style w:type="character" w:customStyle="1" w:styleId="105w1">
    <w:name w:val="105w1"/>
    <w:rPr>
      <w:rFonts w:ascii="ˎ̥" w:hAnsi="ˎ̥" w:hint="default"/>
      <w:sz w:val="29"/>
      <w:szCs w:val="29"/>
    </w:rPr>
  </w:style>
  <w:style w:type="character" w:customStyle="1" w:styleId="2CharCharCharCharChar">
    <w:name w:val="正文2 Char Char Char Char Char"/>
    <w:rPr>
      <w:rFonts w:ascii="宋体" w:eastAsia="宋体" w:hAnsi="宋体" w:cs="Times New Roman" w:hint="eastAsia"/>
      <w:sz w:val="24"/>
      <w:szCs w:val="21"/>
      <w:lang w:val="en-US" w:eastAsia="zh-CN" w:bidi="ar-SA"/>
    </w:rPr>
  </w:style>
  <w:style w:type="character" w:customStyle="1" w:styleId="3Chard">
    <w:name w:val="环调标题3 Char"/>
    <w:rPr>
      <w:rFonts w:ascii="Times New Roman" w:eastAsia="宋体" w:hAnsi="Times New Roman" w:cs="Times New Roman"/>
    </w:rPr>
  </w:style>
  <w:style w:type="character" w:customStyle="1" w:styleId="110">
    <w:name w:val="正文缩进11"/>
    <w:rPr>
      <w:rFonts w:ascii="Times New Roman" w:eastAsia="黑体" w:hAnsi="Times New Roman" w:cs="Times New Roman"/>
      <w:bCs/>
      <w:spacing w:val="20"/>
      <w:kern w:val="72"/>
      <w:sz w:val="30"/>
      <w:szCs w:val="30"/>
      <w:lang w:val="en-US" w:eastAsia="zh-CN" w:bidi="ar-SA"/>
    </w:rPr>
  </w:style>
  <w:style w:type="character" w:customStyle="1" w:styleId="YHYChar">
    <w:name w:val="正文YHY Char"/>
    <w:link w:val="YHY"/>
    <w:qFormat/>
    <w:rPr>
      <w:rFonts w:ascii="宋体" w:hAnsi="宋体" w:cs="宋体"/>
      <w:kern w:val="2"/>
      <w:sz w:val="24"/>
      <w:szCs w:val="22"/>
    </w:rPr>
  </w:style>
  <w:style w:type="paragraph" w:customStyle="1" w:styleId="YHY">
    <w:name w:val="正文YHY"/>
    <w:basedOn w:val="a"/>
    <w:link w:val="YHYChar"/>
    <w:qFormat/>
    <w:pPr>
      <w:widowControl/>
      <w:spacing w:beforeLines="50" w:before="156" w:afterLines="50" w:after="156"/>
      <w:ind w:firstLine="200"/>
      <w:jc w:val="left"/>
    </w:pPr>
    <w:rPr>
      <w:rFonts w:ascii="宋体" w:hAnsi="宋体" w:cs="宋体"/>
    </w:rPr>
  </w:style>
  <w:style w:type="character" w:customStyle="1" w:styleId="CharCharfff6">
    <w:name w:val="表内容 Char Char"/>
    <w:rPr>
      <w:rFonts w:ascii="宋体" w:eastAsia="宋体" w:hAnsi="宋体" w:cs="Times New Roman" w:hint="eastAsia"/>
      <w:kern w:val="2"/>
      <w:sz w:val="24"/>
      <w:szCs w:val="24"/>
      <w:lang w:val="en-US" w:eastAsia="zh-CN" w:bidi="ar-SA"/>
    </w:rPr>
  </w:style>
  <w:style w:type="character" w:customStyle="1" w:styleId="115Char">
    <w:name w:val="样式115 Char"/>
    <w:link w:val="1150"/>
    <w:rPr>
      <w:sz w:val="24"/>
      <w:szCs w:val="24"/>
    </w:rPr>
  </w:style>
  <w:style w:type="character" w:customStyle="1" w:styleId="3Chare">
    <w:name w:val="新标题3 Char"/>
    <w:link w:val="3f"/>
    <w:rPr>
      <w:rFonts w:ascii="宋体" w:hAnsi="宋体" w:cs="宋体"/>
      <w:kern w:val="2"/>
      <w:sz w:val="24"/>
      <w:szCs w:val="24"/>
    </w:rPr>
  </w:style>
  <w:style w:type="paragraph" w:customStyle="1" w:styleId="3f">
    <w:name w:val="新标题3"/>
    <w:basedOn w:val="a"/>
    <w:link w:val="3Chare"/>
    <w:pPr>
      <w:autoSpaceDN/>
      <w:ind w:firstLine="200"/>
    </w:pPr>
    <w:rPr>
      <w:rFonts w:ascii="宋体" w:hAnsi="宋体" w:cs="宋体"/>
      <w:szCs w:val="24"/>
    </w:rPr>
  </w:style>
  <w:style w:type="character" w:customStyle="1" w:styleId="37CharChar">
    <w:name w:val="样式37 Char Char"/>
    <w:rPr>
      <w:rFonts w:ascii="宋体" w:eastAsia="宋体" w:hAnsi="宋体" w:cs="Arial Unicode MS" w:hint="eastAsia"/>
      <w:b/>
      <w:color w:val="000000"/>
      <w:sz w:val="24"/>
      <w:szCs w:val="24"/>
    </w:rPr>
  </w:style>
  <w:style w:type="character" w:customStyle="1" w:styleId="Char2f4">
    <w:name w:val="列出段落 Char2"/>
    <w:rPr>
      <w:rFonts w:ascii="Times New Roman" w:eastAsia="宋体" w:hAnsi="Times New Roman" w:cs="Times New Roman"/>
      <w:color w:val="000000"/>
      <w:sz w:val="24"/>
      <w:szCs w:val="24"/>
    </w:rPr>
  </w:style>
  <w:style w:type="character" w:customStyle="1" w:styleId="GH102CharChar">
    <w:name w:val="GH1文本_02条款 Char Char"/>
    <w:link w:val="GH102"/>
    <w:rPr>
      <w:rFonts w:ascii="Cambria" w:hAnsi="Cambria"/>
      <w:sz w:val="28"/>
      <w:szCs w:val="24"/>
    </w:rPr>
  </w:style>
  <w:style w:type="paragraph" w:customStyle="1" w:styleId="GH102">
    <w:name w:val="GH1文本_02条款"/>
    <w:link w:val="GH102CharChar"/>
    <w:pPr>
      <w:widowControl w:val="0"/>
      <w:tabs>
        <w:tab w:val="left" w:pos="1320"/>
        <w:tab w:val="left" w:pos="1588"/>
      </w:tabs>
      <w:spacing w:after="200" w:line="360" w:lineRule="auto"/>
      <w:ind w:left="1320" w:hanging="420"/>
      <w:outlineLvl w:val="2"/>
    </w:pPr>
    <w:rPr>
      <w:rFonts w:ascii="Cambria" w:hAnsi="Cambria"/>
      <w:sz w:val="28"/>
      <w:szCs w:val="24"/>
    </w:rPr>
  </w:style>
  <w:style w:type="character" w:customStyle="1" w:styleId="CharCharfff7">
    <w:name w:val="宗兴正文 Char Char"/>
    <w:rPr>
      <w:rFonts w:ascii="Times New Roman" w:eastAsia="宋体" w:hAnsi="Times New Roman" w:cs="Times New Roman"/>
      <w:kern w:val="2"/>
      <w:sz w:val="24"/>
      <w:szCs w:val="24"/>
    </w:rPr>
  </w:style>
  <w:style w:type="character" w:customStyle="1" w:styleId="112">
    <w:name w:val="未命名11"/>
    <w:rPr>
      <w:rFonts w:ascii="宋体" w:eastAsia="宋体" w:hAnsi="宋体" w:cs="宋体" w:hint="eastAsia"/>
      <w:sz w:val="18"/>
      <w:szCs w:val="18"/>
    </w:rPr>
  </w:style>
  <w:style w:type="character" w:customStyle="1" w:styleId="9CharChar">
    <w:name w:val="正文9 Char Char"/>
    <w:rPr>
      <w:rFonts w:ascii="Times New Roman" w:eastAsia="宋体" w:hAnsi="Times New Roman" w:cs="Times New Roman"/>
      <w:bCs/>
      <w:spacing w:val="20"/>
      <w:kern w:val="2"/>
      <w:sz w:val="24"/>
      <w:szCs w:val="24"/>
      <w:lang w:val="en-US" w:eastAsia="zh-CN" w:bidi="ar-SA"/>
    </w:rPr>
  </w:style>
  <w:style w:type="character" w:customStyle="1" w:styleId="Char3d">
    <w:name w:val="副标题 Char3"/>
    <w:rPr>
      <w:rFonts w:ascii="Cambria" w:eastAsia="宋体" w:hAnsi="Cambria" w:cs="Times New Roman"/>
      <w:b/>
      <w:bCs/>
      <w:kern w:val="28"/>
      <w:sz w:val="32"/>
      <w:szCs w:val="32"/>
      <w:lang w:bidi="ar-SA"/>
    </w:rPr>
  </w:style>
  <w:style w:type="character" w:customStyle="1" w:styleId="3Char1CharChar1">
    <w:name w:val="标题 3 Char1 Char Char1"/>
    <w:rPr>
      <w:rFonts w:ascii="宋体" w:eastAsia="宋体" w:hAnsi="宋体" w:cs="Times New Roman" w:hint="eastAsia"/>
      <w:b/>
      <w:kern w:val="2"/>
      <w:sz w:val="24"/>
      <w:lang w:val="en-US" w:eastAsia="zh-CN"/>
    </w:rPr>
  </w:style>
  <w:style w:type="character" w:customStyle="1" w:styleId="4CharChar4">
    <w:name w:val="样式 标题 4 + 黑体 Char Char"/>
    <w:rPr>
      <w:rFonts w:ascii="黑体" w:eastAsia="黑体" w:hAnsi="宋体" w:cs="黑体" w:hint="eastAsia"/>
      <w:b/>
      <w:kern w:val="2"/>
      <w:sz w:val="28"/>
      <w:szCs w:val="28"/>
      <w:lang w:val="en-US" w:eastAsia="zh-CN" w:bidi="ar"/>
    </w:rPr>
  </w:style>
  <w:style w:type="character" w:customStyle="1" w:styleId="CharCharChar11">
    <w:name w:val="Char Char Char11"/>
    <w:rPr>
      <w:rFonts w:ascii="宋体" w:eastAsia="宋体" w:hAnsi="宋体" w:cs="Times New Roman" w:hint="eastAsia"/>
      <w:b/>
      <w:bCs/>
      <w:spacing w:val="20"/>
      <w:kern w:val="2"/>
      <w:sz w:val="32"/>
      <w:szCs w:val="32"/>
      <w:lang w:val="en-US" w:eastAsia="zh-CN" w:bidi="ar-SA"/>
    </w:rPr>
  </w:style>
  <w:style w:type="character" w:customStyle="1" w:styleId="asg1">
    <w:name w:val="asg1"/>
    <w:qFormat/>
    <w:rPr>
      <w:sz w:val="18"/>
      <w:szCs w:val="18"/>
    </w:rPr>
  </w:style>
  <w:style w:type="character" w:customStyle="1" w:styleId="5CharCharChar2">
    <w:name w:val="样式5 Char Char Char2"/>
    <w:rPr>
      <w:rFonts w:ascii="宋体" w:eastAsia="宋体" w:hAnsi="宋体" w:cs="宋体"/>
      <w:bCs/>
      <w:spacing w:val="20"/>
      <w:kern w:val="72"/>
      <w:sz w:val="24"/>
      <w:szCs w:val="24"/>
      <w:lang w:val="en-US" w:eastAsia="zh-CN" w:bidi="ar-SA"/>
    </w:rPr>
  </w:style>
  <w:style w:type="character" w:customStyle="1" w:styleId="Char49">
    <w:name w:val="信息标题 Char4"/>
    <w:rPr>
      <w:rFonts w:ascii="Courier New" w:eastAsia="宋体" w:hAnsi="Courier New" w:cs="Times New Roman" w:hint="default"/>
      <w:kern w:val="2"/>
      <w:sz w:val="24"/>
      <w:szCs w:val="24"/>
      <w:shd w:val="pct20" w:color="auto" w:fill="auto"/>
    </w:rPr>
  </w:style>
  <w:style w:type="character" w:customStyle="1" w:styleId="CharChar102">
    <w:name w:val="Char Char102"/>
    <w:rPr>
      <w:rFonts w:ascii="Times New Roman" w:eastAsia="宋体" w:hAnsi="Times New Roman" w:cs="Times New Roman"/>
      <w:bCs/>
      <w:spacing w:val="20"/>
      <w:kern w:val="2"/>
      <w:sz w:val="21"/>
      <w:szCs w:val="24"/>
      <w:lang w:val="en-US" w:eastAsia="zh-CN" w:bidi="ar-SA"/>
    </w:rPr>
  </w:style>
  <w:style w:type="character" w:customStyle="1" w:styleId="fix101">
    <w:name w:val="fix101"/>
    <w:rPr>
      <w:rFonts w:ascii="Arial" w:hAnsi="Arial" w:hint="default"/>
      <w:sz w:val="20"/>
    </w:rPr>
  </w:style>
  <w:style w:type="character" w:customStyle="1" w:styleId="CharChar3Char">
    <w:name w:val="文章正文样式 Char Char3 Char"/>
    <w:link w:val="CharChar32"/>
    <w:rPr>
      <w:rFonts w:ascii="宋体" w:hAnsi="宋体" w:cs="宋体"/>
      <w:kern w:val="2"/>
      <w:sz w:val="24"/>
    </w:rPr>
  </w:style>
  <w:style w:type="paragraph" w:customStyle="1" w:styleId="CharChar32">
    <w:name w:val="文章正文样式 Char Char3"/>
    <w:basedOn w:val="a"/>
    <w:link w:val="CharChar3Char"/>
    <w:pPr>
      <w:autoSpaceDN/>
      <w:spacing w:line="520" w:lineRule="exact"/>
      <w:ind w:firstLine="480"/>
      <w:jc w:val="left"/>
    </w:pPr>
    <w:rPr>
      <w:rFonts w:ascii="宋体" w:hAnsi="宋体" w:cs="宋体"/>
      <w:szCs w:val="20"/>
    </w:rPr>
  </w:style>
  <w:style w:type="character" w:customStyle="1" w:styleId="CharChar55">
    <w:name w:val="Char Char55"/>
    <w:rPr>
      <w:rFonts w:ascii="Times New Roman" w:eastAsia="宋体" w:hAnsi="Times New Roman" w:cs="Times New Roman"/>
      <w:b/>
      <w:bCs/>
      <w:kern w:val="44"/>
      <w:sz w:val="44"/>
      <w:szCs w:val="44"/>
      <w:lang w:val="en-US" w:eastAsia="zh-CN" w:bidi="ar-SA"/>
    </w:rPr>
  </w:style>
  <w:style w:type="character" w:customStyle="1" w:styleId="1Charf6">
    <w:name w:val="题注1 Char"/>
    <w:rPr>
      <w:rFonts w:ascii="宋体" w:eastAsia="宋体" w:hAnsi="宋体" w:cs="Times New Roman" w:hint="eastAsia"/>
      <w:snapToGrid/>
      <w:sz w:val="24"/>
      <w:szCs w:val="24"/>
      <w:lang w:val="en-US" w:eastAsia="zh-CN" w:bidi="ar-SA"/>
    </w:rPr>
  </w:style>
  <w:style w:type="character" w:customStyle="1" w:styleId="bigfont">
    <w:name w:val="bigfont"/>
  </w:style>
  <w:style w:type="character" w:customStyle="1" w:styleId="hb1CharChar">
    <w:name w:val="hb1 Char Char"/>
    <w:rPr>
      <w:rFonts w:ascii="Times New Roman" w:eastAsia="黑体" w:hAnsi="Times New Roman" w:cs="Times New Roman"/>
      <w:b/>
      <w:bCs/>
      <w:spacing w:val="20"/>
      <w:kern w:val="72"/>
      <w:sz w:val="32"/>
      <w:szCs w:val="32"/>
      <w:lang w:val="en-US" w:eastAsia="zh-CN" w:bidi="ar-SA"/>
    </w:rPr>
  </w:style>
  <w:style w:type="character" w:customStyle="1" w:styleId="affffffffd">
    <w:name w:val="样式 (符号) 宋体 四号"/>
    <w:rPr>
      <w:rFonts w:ascii="Times New Roman" w:eastAsia="宋体" w:hAnsi="Times New Roman" w:cs="Times New Roman"/>
      <w:sz w:val="24"/>
    </w:rPr>
  </w:style>
  <w:style w:type="character" w:customStyle="1" w:styleId="affffffffe">
    <w:name w:val="纯文本 字符"/>
    <w:qFormat/>
    <w:rPr>
      <w:rFonts w:ascii="宋体" w:eastAsia="宋体" w:hAnsi="Courier New" w:cs="Times New Roman" w:hint="eastAsia"/>
      <w:kern w:val="2"/>
      <w:sz w:val="24"/>
      <w:szCs w:val="22"/>
    </w:rPr>
  </w:style>
  <w:style w:type="character" w:customStyle="1" w:styleId="5Char3">
    <w:name w:val="样式5 Char"/>
    <w:link w:val="57"/>
    <w:qFormat/>
    <w:rPr>
      <w:rFonts w:ascii="宋体" w:hAnsi="宋体"/>
      <w:b/>
      <w:bCs/>
      <w:color w:val="000000"/>
      <w:sz w:val="24"/>
      <w:szCs w:val="28"/>
    </w:rPr>
  </w:style>
  <w:style w:type="paragraph" w:customStyle="1" w:styleId="57">
    <w:name w:val="样式5"/>
    <w:basedOn w:val="a"/>
    <w:next w:val="a"/>
    <w:link w:val="5Char3"/>
    <w:qFormat/>
    <w:pPr>
      <w:spacing w:beforeLines="50" w:before="156" w:afterLines="50" w:after="156"/>
      <w:ind w:firstLine="200"/>
    </w:pPr>
    <w:rPr>
      <w:rFonts w:ascii="宋体" w:hAnsi="宋体"/>
      <w:b/>
      <w:bCs/>
      <w:color w:val="000000"/>
      <w:kern w:val="0"/>
      <w:szCs w:val="28"/>
    </w:rPr>
  </w:style>
  <w:style w:type="character" w:customStyle="1" w:styleId="articlelink">
    <w:name w:val="articlelink"/>
    <w:rPr>
      <w:rFonts w:ascii="Times New Roman" w:eastAsia="黑体" w:hAnsi="Times New Roman" w:cs="Times New Roman"/>
      <w:bCs/>
      <w:spacing w:val="20"/>
      <w:kern w:val="72"/>
      <w:sz w:val="30"/>
      <w:szCs w:val="30"/>
      <w:lang w:val="en-US" w:eastAsia="zh-CN" w:bidi="ar-SA"/>
    </w:rPr>
  </w:style>
  <w:style w:type="character" w:customStyle="1" w:styleId="CharCharChar8">
    <w:name w:val="文章正文 Char Char Char"/>
    <w:rPr>
      <w:rFonts w:ascii="宋体" w:eastAsia="宋体" w:hAnsi="宋体" w:cs="宋体" w:hint="eastAsia"/>
      <w:kern w:val="2"/>
      <w:sz w:val="24"/>
      <w:szCs w:val="24"/>
    </w:rPr>
  </w:style>
  <w:style w:type="character" w:customStyle="1" w:styleId="-CharChar">
    <w:name w:val="可研-节标题 Char Char"/>
    <w:rPr>
      <w:rFonts w:ascii="黑体" w:eastAsia="黑体" w:hAnsi="宋体" w:cs="Times New Roman" w:hint="eastAsia"/>
      <w:b/>
      <w:bCs/>
      <w:sz w:val="28"/>
      <w:szCs w:val="28"/>
      <w:lang w:val="en-US" w:eastAsia="zh-CN" w:bidi="ar-SA"/>
    </w:rPr>
  </w:style>
  <w:style w:type="character" w:customStyle="1" w:styleId="textcontents1">
    <w:name w:val="textcontents1"/>
    <w:rPr>
      <w:color w:val="000000"/>
      <w:sz w:val="21"/>
      <w:szCs w:val="21"/>
    </w:rPr>
  </w:style>
  <w:style w:type="character" w:customStyle="1" w:styleId="CharCharfff8">
    <w:name w:val="在编文字 Char Char"/>
    <w:rPr>
      <w:rFonts w:ascii="宋体" w:eastAsia="宋体" w:hAnsi="宋体" w:cs="Times New Roman" w:hint="eastAsia"/>
      <w:kern w:val="2"/>
      <w:sz w:val="28"/>
      <w:lang w:val="en-US" w:eastAsia="zh-CN" w:bidi="ar-SA"/>
    </w:rPr>
  </w:style>
  <w:style w:type="character" w:customStyle="1" w:styleId="Charffffffff4">
    <w:name w:val="[正文格式] Char"/>
    <w:link w:val="afffffffff"/>
    <w:rPr>
      <w:rFonts w:cs="宋体"/>
      <w:kern w:val="2"/>
      <w:sz w:val="24"/>
      <w:szCs w:val="24"/>
    </w:rPr>
  </w:style>
  <w:style w:type="paragraph" w:customStyle="1" w:styleId="afffffffff">
    <w:name w:val="[正文格式]"/>
    <w:basedOn w:val="a"/>
    <w:link w:val="Charffffffff4"/>
    <w:pPr>
      <w:autoSpaceDN/>
      <w:spacing w:line="440" w:lineRule="exact"/>
      <w:ind w:firstLine="480"/>
    </w:pPr>
    <w:rPr>
      <w:rFonts w:cs="宋体"/>
      <w:szCs w:val="24"/>
    </w:rPr>
  </w:style>
  <w:style w:type="character" w:customStyle="1" w:styleId="Charffffffff5">
    <w:name w:val="小四正文 Char"/>
    <w:rPr>
      <w:rFonts w:ascii="Times New Roman" w:eastAsia="黑体" w:hAnsi="Times New Roman" w:cs="Times New Roman"/>
      <w:bCs/>
      <w:color w:val="000000"/>
      <w:spacing w:val="8"/>
      <w:kern w:val="2"/>
      <w:sz w:val="24"/>
      <w:szCs w:val="24"/>
      <w:lang w:val="en-GB"/>
    </w:rPr>
  </w:style>
  <w:style w:type="character" w:customStyle="1" w:styleId="3Charf">
    <w:name w:val="样式 标题 3 + 小四 Char"/>
    <w:link w:val="3f0"/>
    <w:qFormat/>
    <w:rPr>
      <w:rFonts w:ascii="Calibri" w:hAnsi="Calibri"/>
      <w:b/>
      <w:iCs/>
      <w:smallCaps/>
      <w:spacing w:val="5"/>
      <w:sz w:val="24"/>
      <w:szCs w:val="24"/>
    </w:rPr>
  </w:style>
  <w:style w:type="paragraph" w:customStyle="1" w:styleId="3f0">
    <w:name w:val="样式 标题 3 + 小四"/>
    <w:basedOn w:val="3"/>
    <w:link w:val="3Charf"/>
    <w:qFormat/>
    <w:pPr>
      <w:widowControl/>
      <w:autoSpaceDN/>
      <w:adjustRightInd w:val="0"/>
      <w:snapToGrid w:val="0"/>
      <w:spacing w:beforeLines="50" w:afterLines="50"/>
      <w:jc w:val="left"/>
    </w:pPr>
    <w:rPr>
      <w:rFonts w:ascii="Calibri" w:eastAsia="宋体" w:hAnsi="Calibri"/>
      <w:bCs w:val="0"/>
      <w:iCs/>
      <w:smallCaps/>
      <w:spacing w:val="5"/>
      <w:kern w:val="0"/>
      <w:sz w:val="24"/>
      <w:szCs w:val="24"/>
    </w:rPr>
  </w:style>
  <w:style w:type="character" w:customStyle="1" w:styleId="afffffffff0">
    <w:name w:val="正文文本缩进 字符"/>
    <w:qFormat/>
    <w:rPr>
      <w:rFonts w:ascii="Times New Roman" w:eastAsia="宋体" w:hAnsi="Times New Roman" w:cs="Times New Roman"/>
      <w:kern w:val="2"/>
      <w:sz w:val="24"/>
      <w:szCs w:val="22"/>
    </w:rPr>
  </w:style>
  <w:style w:type="character" w:customStyle="1" w:styleId="4CharCharCharCharCharCharCharCharCharCharCharCharCharCharCharCharCharCharCharCharCharCharCharCharChar">
    <w:name w:val="标题 4 Char Char Char Char Char Char Char Char Char Char Char Char Char Char Char Char Char Char Char Char Char Char Char Char Char"/>
    <w:rPr>
      <w:rFonts w:ascii="Courier New" w:eastAsia="宋体" w:hAnsi="Courier New" w:cs="Courier New" w:hint="default"/>
      <w:kern w:val="2"/>
      <w:sz w:val="28"/>
      <w:lang w:val="en-US" w:eastAsia="zh-CN" w:bidi="ar"/>
    </w:rPr>
  </w:style>
  <w:style w:type="character" w:customStyle="1" w:styleId="28Char">
    <w:name w:val="样式28 Char"/>
    <w:link w:val="280"/>
    <w:rPr>
      <w:sz w:val="24"/>
      <w:szCs w:val="24"/>
    </w:rPr>
  </w:style>
  <w:style w:type="character" w:customStyle="1" w:styleId="CharCharfff9">
    <w:name w:val="表中文字 Char Char"/>
    <w:rPr>
      <w:rFonts w:ascii="Times New Roman" w:eastAsia="宋体" w:hAnsi="Times New Roman" w:cs="Times New Roman"/>
      <w:bCs/>
      <w:spacing w:val="20"/>
      <w:kern w:val="2"/>
      <w:sz w:val="21"/>
      <w:szCs w:val="24"/>
      <w:lang w:val="en-US" w:eastAsia="zh-CN" w:bidi="ar-SA"/>
    </w:rPr>
  </w:style>
  <w:style w:type="character" w:customStyle="1" w:styleId="3Char22">
    <w:name w:val="标题 3 Char2"/>
    <w:qFormat/>
    <w:rPr>
      <w:rFonts w:ascii="Times New Roman" w:eastAsia="宋体" w:hAnsi="Times New Roman" w:cs="Times New Roman"/>
      <w:b/>
      <w:bCs/>
      <w:kern w:val="2"/>
      <w:sz w:val="32"/>
      <w:szCs w:val="32"/>
    </w:rPr>
  </w:style>
  <w:style w:type="character" w:customStyle="1" w:styleId="3CharCharChar0">
    <w:name w:val="样式 标题 3 + 宋体 四号 Char Char Char"/>
    <w:link w:val="3CharChar7"/>
    <w:rPr>
      <w:rFonts w:ascii="宋体" w:eastAsia="黑体" w:hAnsi="宋体"/>
      <w:b/>
      <w:bCs/>
      <w:spacing w:val="20"/>
      <w:kern w:val="2"/>
      <w:sz w:val="28"/>
      <w:szCs w:val="28"/>
    </w:rPr>
  </w:style>
  <w:style w:type="paragraph" w:customStyle="1" w:styleId="3CharChar7">
    <w:name w:val="样式 标题 3 + 宋体 四号 Char Char"/>
    <w:basedOn w:val="3"/>
    <w:link w:val="3CharCharChar0"/>
    <w:pPr>
      <w:keepNext/>
      <w:keepLines/>
      <w:autoSpaceDN/>
      <w:spacing w:beforeLines="80" w:before="260" w:afterLines="40" w:after="260"/>
      <w:ind w:leftChars="200" w:left="200"/>
    </w:pPr>
    <w:rPr>
      <w:rFonts w:ascii="宋体" w:hAnsi="宋体"/>
      <w:spacing w:val="20"/>
      <w:szCs w:val="28"/>
    </w:rPr>
  </w:style>
  <w:style w:type="character" w:customStyle="1" w:styleId="2fd">
    <w:name w:val="不明显参考2"/>
    <w:uiPriority w:val="31"/>
    <w:rPr>
      <w:sz w:val="24"/>
      <w:szCs w:val="24"/>
      <w:u w:val="single"/>
    </w:rPr>
  </w:style>
  <w:style w:type="character" w:customStyle="1" w:styleId="afffffffff1">
    <w:name w:val="三号 加粗 无缩进居中"/>
    <w:rPr>
      <w:rFonts w:ascii="Courier New" w:eastAsia="宋体" w:hAnsi="Courier New" w:cs="Courier New" w:hint="default"/>
      <w:b/>
      <w:bCs/>
      <w:spacing w:val="0"/>
      <w:sz w:val="32"/>
    </w:rPr>
  </w:style>
  <w:style w:type="character" w:customStyle="1" w:styleId="CharChar500">
    <w:name w:val="Char Char50"/>
    <w:rPr>
      <w:rFonts w:ascii="Times New Roman" w:eastAsia="宋体" w:hAnsi="Times New Roman" w:cs="Times New Roman"/>
      <w:kern w:val="2"/>
      <w:sz w:val="21"/>
      <w:szCs w:val="24"/>
      <w:lang w:val="en-US" w:eastAsia="zh-CN" w:bidi="ar-SA"/>
    </w:rPr>
  </w:style>
  <w:style w:type="character" w:customStyle="1" w:styleId="61Char">
    <w:name w:val="样式61 Char"/>
    <w:link w:val="610"/>
    <w:rPr>
      <w:color w:val="000000"/>
      <w:sz w:val="24"/>
      <w:szCs w:val="24"/>
    </w:rPr>
  </w:style>
  <w:style w:type="paragraph" w:customStyle="1" w:styleId="610">
    <w:name w:val="样式61"/>
    <w:basedOn w:val="a"/>
    <w:link w:val="61Char"/>
    <w:pPr>
      <w:widowControl/>
      <w:autoSpaceDN/>
      <w:ind w:firstLine="480"/>
      <w:jc w:val="left"/>
    </w:pPr>
    <w:rPr>
      <w:color w:val="000000"/>
      <w:kern w:val="0"/>
      <w:szCs w:val="24"/>
    </w:rPr>
  </w:style>
  <w:style w:type="character" w:customStyle="1" w:styleId="CharCharCharChar4">
    <w:name w:val="粤东核电报告正文 Char Char Char Char"/>
    <w:rPr>
      <w:rFonts w:ascii="宋体" w:eastAsia="宋体" w:hAnsi="宋体" w:cs="宋体" w:hint="eastAsia"/>
      <w:b/>
      <w:kern w:val="2"/>
      <w:sz w:val="24"/>
      <w:szCs w:val="24"/>
      <w:lang w:val="en-US" w:eastAsia="zh-CN" w:bidi="ar-SA"/>
    </w:rPr>
  </w:style>
  <w:style w:type="character" w:customStyle="1" w:styleId="Charffffffff6">
    <w:name w:val="中 Char"/>
    <w:rPr>
      <w:rFonts w:ascii="宋体" w:eastAsia="宋体" w:hAnsi="宋体" w:cs="宋体" w:hint="eastAsia"/>
      <w:color w:val="000000"/>
      <w:sz w:val="18"/>
      <w:szCs w:val="18"/>
      <w:shd w:val="clear" w:color="auto" w:fill="FFFFFF"/>
    </w:rPr>
  </w:style>
  <w:style w:type="character" w:customStyle="1" w:styleId="CharCharfffa">
    <w:name w:val="列出段落 Char Char"/>
    <w:rPr>
      <w:rFonts w:ascii="Times New Roman" w:eastAsia="宋体" w:hAnsi="Times New Roman" w:cs="宋体"/>
      <w:b/>
      <w:bCs/>
      <w:color w:val="000000"/>
      <w:kern w:val="2"/>
      <w:sz w:val="21"/>
      <w:szCs w:val="24"/>
      <w:lang w:val="en-US" w:eastAsia="zh-CN" w:bidi="ar-SA"/>
    </w:rPr>
  </w:style>
  <w:style w:type="character" w:customStyle="1" w:styleId="190">
    <w:name w:val="19"/>
    <w:rPr>
      <w:rFonts w:ascii="宋体" w:eastAsia="宋体" w:hAnsi="宋体" w:hint="eastAsia"/>
      <w:b/>
      <w:bCs/>
      <w:color w:val="000000"/>
      <w:sz w:val="21"/>
      <w:szCs w:val="21"/>
    </w:rPr>
  </w:style>
  <w:style w:type="character" w:customStyle="1" w:styleId="1111b1Char">
    <w:name w:val="样式 标题 1标题 11章标题 1b1 + (中文) 宋体 Char"/>
    <w:link w:val="1111b1"/>
    <w:rPr>
      <w:rFonts w:eastAsia="黑体"/>
      <w:b/>
      <w:bCs/>
      <w:kern w:val="2"/>
      <w:sz w:val="32"/>
      <w:szCs w:val="32"/>
    </w:rPr>
  </w:style>
  <w:style w:type="paragraph" w:customStyle="1" w:styleId="1111b1">
    <w:name w:val="样式 标题 1标题 11章标题 1b1 + (中文) 宋体"/>
    <w:basedOn w:val="1"/>
    <w:link w:val="1111b1Char"/>
    <w:pPr>
      <w:keepLines w:val="0"/>
      <w:tabs>
        <w:tab w:val="left" w:pos="0"/>
      </w:tabs>
      <w:autoSpaceDN/>
      <w:spacing w:line="480" w:lineRule="auto"/>
      <w:jc w:val="left"/>
    </w:pPr>
    <w:rPr>
      <w:kern w:val="2"/>
      <w:szCs w:val="32"/>
    </w:rPr>
  </w:style>
  <w:style w:type="character" w:customStyle="1" w:styleId="0321522CharChar">
    <w:name w:val="样式 样式 宋体 四号 黑色 左侧:  0.32 厘米 行距: 1.5 倍行距 + 首行缩进:  2 字符2 Char Char"/>
    <w:rPr>
      <w:rFonts w:ascii="Times New Roman" w:eastAsia="宋体" w:hAnsi="Times New Roman" w:cs="宋体"/>
      <w:bCs/>
      <w:spacing w:val="20"/>
      <w:kern w:val="2"/>
      <w:sz w:val="28"/>
      <w:szCs w:val="28"/>
    </w:rPr>
  </w:style>
  <w:style w:type="character" w:customStyle="1" w:styleId="320">
    <w:name w:val="标题 32"/>
    <w:rPr>
      <w:rFonts w:ascii="宋体" w:eastAsia="宋体" w:hAnsi="宋体" w:cs="Times New Roman" w:hint="eastAsia"/>
      <w:b/>
      <w:bCs/>
      <w:kern w:val="2"/>
      <w:sz w:val="32"/>
      <w:szCs w:val="32"/>
      <w:lang w:val="en-US" w:eastAsia="zh-CN" w:bidi="ar-SA"/>
    </w:rPr>
  </w:style>
  <w:style w:type="character" w:customStyle="1" w:styleId="articlebody1">
    <w:name w:val="articlebody1"/>
    <w:rPr>
      <w:sz w:val="21"/>
      <w:szCs w:val="21"/>
    </w:rPr>
  </w:style>
  <w:style w:type="character" w:customStyle="1" w:styleId="hb2CharChar">
    <w:name w:val="hb2 Char Char"/>
    <w:rPr>
      <w:rFonts w:ascii="Arial" w:eastAsia="黑体" w:hAnsi="Arial" w:cs="Times New Roman"/>
      <w:b/>
      <w:bCs/>
      <w:spacing w:val="20"/>
      <w:kern w:val="2"/>
      <w:sz w:val="24"/>
      <w:szCs w:val="24"/>
      <w:lang w:val="en-US" w:eastAsia="zh-CN" w:bidi="ar-SA"/>
    </w:rPr>
  </w:style>
  <w:style w:type="character" w:customStyle="1" w:styleId="CharCharfffb">
    <w:name w:val="标准 Char Char"/>
    <w:rPr>
      <w:rFonts w:ascii="宋体" w:eastAsia="宋体" w:hAnsi="宋体" w:cs="宋体" w:hint="eastAsia"/>
      <w:sz w:val="31"/>
      <w:lang w:val="en-US" w:eastAsia="zh-CN" w:bidi="ar"/>
    </w:rPr>
  </w:style>
  <w:style w:type="character" w:customStyle="1" w:styleId="3zChar">
    <w:name w:val="新3级标题z Char"/>
    <w:link w:val="3z"/>
    <w:rPr>
      <w:kern w:val="2"/>
      <w:sz w:val="24"/>
      <w:szCs w:val="22"/>
    </w:rPr>
  </w:style>
  <w:style w:type="paragraph" w:customStyle="1" w:styleId="3z">
    <w:name w:val="新3级标题z"/>
    <w:basedOn w:val="a"/>
    <w:link w:val="3zChar"/>
    <w:pPr>
      <w:widowControl/>
      <w:autoSpaceDN/>
      <w:ind w:firstLine="200"/>
    </w:pPr>
  </w:style>
  <w:style w:type="character" w:customStyle="1" w:styleId="CharCharfffc">
    <w:name w:val="正文～! Char Char"/>
    <w:link w:val="afffffffff2"/>
    <w:qFormat/>
    <w:rPr>
      <w:rFonts w:eastAsia="仿宋_GB2312"/>
      <w:sz w:val="28"/>
    </w:rPr>
  </w:style>
  <w:style w:type="paragraph" w:customStyle="1" w:styleId="afffffffff2">
    <w:name w:val="正文～!"/>
    <w:basedOn w:val="a"/>
    <w:link w:val="CharCharfffc"/>
    <w:pPr>
      <w:widowControl/>
      <w:autoSpaceDN/>
      <w:adjustRightInd w:val="0"/>
      <w:snapToGrid w:val="0"/>
      <w:ind w:rightChars="-27" w:right="-57" w:firstLine="560"/>
      <w:jc w:val="left"/>
    </w:pPr>
    <w:rPr>
      <w:rFonts w:eastAsia="仿宋_GB2312"/>
      <w:kern w:val="0"/>
      <w:sz w:val="28"/>
      <w:szCs w:val="20"/>
    </w:rPr>
  </w:style>
  <w:style w:type="character" w:customStyle="1" w:styleId="hui141">
    <w:name w:val="hui141"/>
    <w:rPr>
      <w:rFonts w:ascii="Times New Roman" w:eastAsia="黑体" w:hAnsi="Times New Roman" w:cs="Times New Roman"/>
      <w:bCs/>
      <w:color w:val="B3B2B2"/>
      <w:spacing w:val="20"/>
      <w:kern w:val="72"/>
      <w:sz w:val="21"/>
      <w:szCs w:val="21"/>
      <w:lang w:val="en-US" w:eastAsia="zh-CN" w:bidi="ar-SA"/>
    </w:rPr>
  </w:style>
  <w:style w:type="character" w:customStyle="1" w:styleId="4Char20">
    <w:name w:val="标题 4 Char2"/>
    <w:rPr>
      <w:rFonts w:ascii="Times New Roman" w:eastAsia="宋体" w:hAnsi="Times New Roman" w:cs="Times New Roman"/>
      <w:sz w:val="24"/>
      <w:szCs w:val="24"/>
    </w:rPr>
  </w:style>
  <w:style w:type="character" w:customStyle="1" w:styleId="9CharChar0">
    <w:name w:val="表头9 Char Char"/>
    <w:rPr>
      <w:rFonts w:ascii="Times New Roman" w:eastAsia="宋体" w:hAnsi="Times New Roman" w:cs="Times New Roman"/>
      <w:b/>
      <w:bCs/>
      <w:spacing w:val="20"/>
      <w:kern w:val="2"/>
      <w:sz w:val="21"/>
      <w:szCs w:val="24"/>
      <w:lang w:val="en-US" w:eastAsia="zh-CN" w:bidi="ar-SA"/>
    </w:rPr>
  </w:style>
  <w:style w:type="character" w:customStyle="1" w:styleId="CharChar21">
    <w:name w:val="Char Char21"/>
    <w:qFormat/>
    <w:rPr>
      <w:rFonts w:eastAsia="宋体"/>
      <w:b/>
      <w:kern w:val="2"/>
      <w:sz w:val="24"/>
      <w:szCs w:val="24"/>
      <w:lang w:val="zh-CN" w:eastAsia="zh-CN" w:bidi="ar-SA"/>
    </w:rPr>
  </w:style>
  <w:style w:type="character" w:customStyle="1" w:styleId="CharCharCharChar10">
    <w:name w:val="正文缩进 Char Char Char Char1"/>
    <w:rPr>
      <w:rFonts w:ascii="宋体" w:eastAsia="宋体" w:hAnsi="宋体" w:cs="Times New Roman" w:hint="eastAsia"/>
      <w:kern w:val="2"/>
      <w:sz w:val="24"/>
      <w:lang w:val="en-US" w:eastAsia="zh-CN" w:bidi="ar-SA"/>
    </w:rPr>
  </w:style>
  <w:style w:type="character" w:customStyle="1" w:styleId="131">
    <w:name w:val="正文文本 (13)_"/>
    <w:rPr>
      <w:rFonts w:ascii="Courier New" w:eastAsia="Courier New" w:hAnsi="Courier New" w:cs="Courier New" w:hint="eastAsia"/>
      <w:spacing w:val="-10"/>
      <w:sz w:val="8"/>
      <w:szCs w:val="8"/>
      <w:shd w:val="clear" w:color="auto" w:fill="FFFFFF"/>
    </w:rPr>
  </w:style>
  <w:style w:type="character" w:customStyle="1" w:styleId="afffffffff3">
    <w:name w:val="正文缩进 字符"/>
    <w:qFormat/>
    <w:rPr>
      <w:rFonts w:ascii="宋体" w:eastAsia="宋体" w:hAnsi="宋体" w:cs="Times New Roman" w:hint="eastAsia"/>
      <w:kern w:val="2"/>
      <w:sz w:val="28"/>
      <w:szCs w:val="24"/>
      <w:lang w:val="en-US" w:eastAsia="zh-CN" w:bidi="ar-SA"/>
    </w:rPr>
  </w:style>
  <w:style w:type="character" w:customStyle="1" w:styleId="Charffffffff7">
    <w:name w:val="表格内容居中 Char"/>
    <w:link w:val="afffffffff4"/>
    <w:qFormat/>
    <w:rPr>
      <w:sz w:val="21"/>
      <w:szCs w:val="21"/>
    </w:rPr>
  </w:style>
  <w:style w:type="paragraph" w:customStyle="1" w:styleId="afffffffff4">
    <w:name w:val="表格内容居中"/>
    <w:link w:val="Charffffffff7"/>
    <w:qFormat/>
    <w:pPr>
      <w:adjustRightInd w:val="0"/>
      <w:snapToGrid w:val="0"/>
      <w:jc w:val="center"/>
    </w:pPr>
    <w:rPr>
      <w:sz w:val="21"/>
      <w:szCs w:val="21"/>
    </w:rPr>
  </w:style>
  <w:style w:type="character" w:customStyle="1" w:styleId="181">
    <w:name w:val="18"/>
    <w:rPr>
      <w:rFonts w:ascii="Times New Roman" w:hAnsi="Times New Roman" w:cs="Times New Roman" w:hint="default"/>
      <w:color w:val="000000"/>
      <w:sz w:val="21"/>
      <w:szCs w:val="21"/>
      <w:vertAlign w:val="subscript"/>
    </w:rPr>
  </w:style>
  <w:style w:type="character" w:customStyle="1" w:styleId="Char2f5">
    <w:name w:val="无间隔 Char2"/>
    <w:rPr>
      <w:rFonts w:ascii="Times New Roman" w:eastAsia="宋体" w:hAnsi="Times New Roman" w:cs="Times New Roman"/>
      <w:kern w:val="2"/>
      <w:sz w:val="21"/>
      <w:szCs w:val="24"/>
      <w:lang w:bidi="ar-SA"/>
    </w:rPr>
  </w:style>
  <w:style w:type="character" w:customStyle="1" w:styleId="142Char">
    <w:name w:val="样式 样式 宋体 小四 行距: 多倍行距 1.4 字行2 + 黑色 Char"/>
    <w:rPr>
      <w:rFonts w:ascii="宋体" w:eastAsia="宋体" w:hAnsi="宋体" w:cs="宋体" w:hint="eastAsia"/>
      <w:color w:val="000000"/>
      <w:sz w:val="24"/>
      <w:szCs w:val="24"/>
    </w:rPr>
  </w:style>
  <w:style w:type="character" w:customStyle="1" w:styleId="afffffffff5">
    <w:name w:val="批注框文本 字符"/>
    <w:qFormat/>
    <w:rPr>
      <w:sz w:val="18"/>
      <w:szCs w:val="18"/>
    </w:rPr>
  </w:style>
  <w:style w:type="character" w:customStyle="1" w:styleId="3CharChar60">
    <w:name w:val="正文文字缩进 3 Char Char6"/>
    <w:rPr>
      <w:rFonts w:ascii="宋体" w:eastAsia="宋体" w:hAnsi="宋体" w:cs="Times New Roman" w:hint="eastAsia"/>
      <w:kern w:val="2"/>
      <w:sz w:val="16"/>
      <w:szCs w:val="16"/>
      <w:lang w:val="en-US" w:eastAsia="zh-CN" w:bidi="ar-SA"/>
    </w:rPr>
  </w:style>
  <w:style w:type="character" w:customStyle="1" w:styleId="15CharChar0">
    <w:name w:val="正文正文正文 1.5 倍行距 Char Char"/>
    <w:rPr>
      <w:rFonts w:ascii="宋体" w:eastAsia="宋体" w:hAnsi="宋体" w:cs="宋体" w:hint="eastAsia"/>
      <w:sz w:val="24"/>
    </w:rPr>
  </w:style>
  <w:style w:type="character" w:customStyle="1" w:styleId="textediteditable-title">
    <w:name w:val="text_edit editable-title"/>
    <w:rPr>
      <w:rFonts w:ascii="Times New Roman" w:eastAsia="黑体" w:hAnsi="Times New Roman" w:cs="Times New Roman"/>
      <w:bCs/>
      <w:spacing w:val="20"/>
      <w:kern w:val="72"/>
      <w:sz w:val="30"/>
      <w:szCs w:val="30"/>
      <w:lang w:val="en-US" w:eastAsia="zh-CN" w:bidi="ar-SA"/>
    </w:rPr>
  </w:style>
  <w:style w:type="character" w:customStyle="1" w:styleId="text31">
    <w:name w:val="text31"/>
    <w:rPr>
      <w:rFonts w:ascii="宋体" w:eastAsia="宋体"/>
      <w:sz w:val="20"/>
    </w:rPr>
  </w:style>
  <w:style w:type="character" w:customStyle="1" w:styleId="111111111111">
    <w:name w:val="正文(首行缩进) 111111111111"/>
    <w:rPr>
      <w:rFonts w:ascii="Times New Roman" w:eastAsia="宋体" w:hAnsi="Times New Roman" w:cs="Times New Roman"/>
      <w:bCs/>
      <w:snapToGrid/>
      <w:spacing w:val="20"/>
      <w:kern w:val="72"/>
      <w:sz w:val="24"/>
      <w:szCs w:val="24"/>
      <w:lang w:val="en-US" w:eastAsia="zh-CN" w:bidi="ar-SA"/>
    </w:rPr>
  </w:style>
  <w:style w:type="character" w:customStyle="1" w:styleId="CharCharfffd">
    <w:name w:val="表内式样 Char Char"/>
    <w:rPr>
      <w:rFonts w:ascii="宋体" w:eastAsia="宋体" w:hAnsi="宋体" w:cs="宋体" w:hint="eastAsia"/>
      <w:kern w:val="2"/>
      <w:sz w:val="21"/>
      <w:szCs w:val="24"/>
      <w:lang w:val="en-US" w:eastAsia="zh-CN" w:bidi="ar"/>
    </w:rPr>
  </w:style>
  <w:style w:type="character" w:customStyle="1" w:styleId="36015TimesNewCharCharCharCharCharCharCharCharCharCharCharCharCharCharCharCharCharCharCharCharCharCharCharCharCharCharCharCharCharCharCharCharCharCharCharCharChar1">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rPr>
      <w:rFonts w:ascii="Times New Roman" w:eastAsia="仿宋_GB2312" w:hAnsi="Times New Roman" w:cs="Times New Roman"/>
      <w:b/>
      <w:bCs/>
      <w:spacing w:val="20"/>
      <w:kern w:val="2"/>
      <w:sz w:val="28"/>
      <w:szCs w:val="28"/>
    </w:rPr>
  </w:style>
  <w:style w:type="character" w:customStyle="1" w:styleId="75Char1">
    <w:name w:val="标题 7表内5号 Char1"/>
    <w:rPr>
      <w:rFonts w:eastAsia="宋体"/>
      <w:b/>
      <w:kern w:val="2"/>
      <w:sz w:val="24"/>
      <w:lang w:val="en-US" w:eastAsia="zh-CN" w:bidi="ar-SA"/>
    </w:rPr>
  </w:style>
  <w:style w:type="character" w:customStyle="1" w:styleId="9Char1">
    <w:name w:val="表头9 Char"/>
    <w:link w:val="94"/>
    <w:rPr>
      <w:b/>
      <w:kern w:val="2"/>
      <w:sz w:val="21"/>
      <w:szCs w:val="24"/>
    </w:rPr>
  </w:style>
  <w:style w:type="paragraph" w:customStyle="1" w:styleId="94">
    <w:name w:val="表头9"/>
    <w:basedOn w:val="a"/>
    <w:link w:val="9Char1"/>
    <w:pPr>
      <w:autoSpaceDN/>
      <w:ind w:firstLineChars="0" w:firstLine="0"/>
      <w:jc w:val="center"/>
    </w:pPr>
    <w:rPr>
      <w:b/>
      <w:sz w:val="21"/>
      <w:szCs w:val="24"/>
    </w:rPr>
  </w:style>
  <w:style w:type="character" w:customStyle="1" w:styleId="84">
    <w:name w:val="正文文本8"/>
    <w:rPr>
      <w:rFonts w:ascii="Times New Roman" w:eastAsia="宋体" w:hAnsi="Times New Roman" w:cs="Times New Roman"/>
    </w:rPr>
  </w:style>
  <w:style w:type="character" w:customStyle="1" w:styleId="CharCharCharChar5">
    <w:name w:val="样式 段落样式 + (西文) 宋体 小四 黑色 Char Char Char Char"/>
    <w:rPr>
      <w:rFonts w:ascii="宋体" w:eastAsia="宋体" w:hAnsi="宋体" w:cs="Times New Roman" w:hint="eastAsia"/>
      <w:snapToGrid/>
      <w:color w:val="000000"/>
      <w:w w:val="90"/>
      <w:kern w:val="24"/>
      <w:sz w:val="24"/>
      <w:szCs w:val="21"/>
      <w:lang w:val="en-US" w:eastAsia="zh-CN" w:bidi="ar-SA"/>
    </w:rPr>
  </w:style>
  <w:style w:type="character" w:customStyle="1" w:styleId="2Char23">
    <w:name w:val="正文文本缩进 2 Char2"/>
  </w:style>
  <w:style w:type="character" w:customStyle="1" w:styleId="132">
    <w:name w:val="样式 13 磅 加粗"/>
    <w:rPr>
      <w:rFonts w:ascii="Times New Roman" w:eastAsia="宋体" w:hAnsi="Times New Roman" w:cs="Times New Roman" w:hint="default"/>
      <w:b/>
      <w:bCs/>
      <w:sz w:val="26"/>
    </w:rPr>
  </w:style>
  <w:style w:type="character" w:customStyle="1" w:styleId="1Char40">
    <w:name w:val="标题 1 Char4"/>
    <w:rPr>
      <w:rFonts w:ascii="宋体" w:eastAsia="宋体" w:hAnsi="宋体" w:cs="Times New Roman"/>
      <w:b/>
      <w:bCs/>
      <w:szCs w:val="24"/>
    </w:rPr>
  </w:style>
  <w:style w:type="character" w:customStyle="1" w:styleId="21521CharChar">
    <w:name w:val="样式 样式 首行缩进:  2 字符 行距: 1.5 倍行距 + 首行缩进:  2 字符1 Char Char"/>
    <w:rPr>
      <w:rFonts w:ascii="宋体" w:eastAsia="宋体" w:hAnsi="宋体" w:cs="宋体" w:hint="eastAsia"/>
      <w:spacing w:val="6"/>
      <w:kern w:val="2"/>
      <w:sz w:val="24"/>
      <w:szCs w:val="24"/>
      <w:lang w:val="en-US" w:eastAsia="zh-CN" w:bidi="ar-SA"/>
    </w:rPr>
  </w:style>
  <w:style w:type="character" w:customStyle="1" w:styleId="2CharChar10">
    <w:name w:val="正文文字缩进 2 Char Char1"/>
    <w:semiHidden/>
    <w:rPr>
      <w:rFonts w:eastAsia="宋体"/>
      <w:kern w:val="2"/>
      <w:sz w:val="24"/>
      <w:szCs w:val="28"/>
      <w:lang w:val="en-US" w:eastAsia="zh-CN" w:bidi="ar-SA"/>
    </w:rPr>
  </w:style>
  <w:style w:type="character" w:customStyle="1" w:styleId="CharCharfffe">
    <w:name w:val="文 Char Char"/>
    <w:link w:val="afffffffff6"/>
    <w:rPr>
      <w:rFonts w:ascii="Cambria" w:eastAsia="黑体" w:hAnsi="Cambria"/>
      <w:b/>
      <w:bCs/>
      <w:iCs/>
      <w:smallCaps/>
      <w:spacing w:val="5"/>
      <w:sz w:val="24"/>
    </w:rPr>
  </w:style>
  <w:style w:type="paragraph" w:customStyle="1" w:styleId="afffffffff6">
    <w:name w:val="文"/>
    <w:basedOn w:val="3"/>
    <w:link w:val="CharCharfffe"/>
    <w:qFormat/>
    <w:pPr>
      <w:widowControl/>
      <w:autoSpaceDN/>
      <w:adjustRightInd w:val="0"/>
      <w:snapToGrid w:val="0"/>
      <w:ind w:firstLine="200"/>
      <w:jc w:val="left"/>
      <w:outlineLvl w:val="9"/>
    </w:pPr>
    <w:rPr>
      <w:rFonts w:ascii="Cambria" w:hAnsi="Cambria"/>
      <w:iCs/>
      <w:smallCaps/>
      <w:spacing w:val="5"/>
      <w:kern w:val="0"/>
      <w:sz w:val="24"/>
      <w:szCs w:val="20"/>
    </w:rPr>
  </w:style>
  <w:style w:type="character" w:customStyle="1" w:styleId="xl24CharChar">
    <w:name w:val="xl24 Char Char"/>
    <w:rPr>
      <w:rFonts w:ascii="Arial Unicode MS" w:eastAsia="Arial Unicode MS" w:hAnsi="Arial Unicode MS" w:cs="Arial Unicode MS"/>
      <w:sz w:val="28"/>
      <w:szCs w:val="28"/>
    </w:rPr>
  </w:style>
  <w:style w:type="character" w:customStyle="1" w:styleId="2CharChara">
    <w:name w:val="样式 标题 2 + 非加粗 Char Char"/>
    <w:rPr>
      <w:rFonts w:ascii="黑体" w:eastAsia="黑体" w:hAnsi="黑体" w:cs="Times New Roman" w:hint="eastAsia"/>
      <w:b/>
      <w:bCs/>
      <w:kern w:val="2"/>
      <w:sz w:val="32"/>
      <w:szCs w:val="32"/>
      <w:lang w:val="en-US" w:eastAsia="zh-CN"/>
    </w:rPr>
  </w:style>
  <w:style w:type="character" w:customStyle="1" w:styleId="Charffffffff8">
    <w:name w:val="条目 Char"/>
    <w:rPr>
      <w:rFonts w:ascii="华文细黑" w:eastAsia="华文细黑" w:hAnsi="华文细黑"/>
      <w:kern w:val="2"/>
      <w:sz w:val="24"/>
      <w:lang w:val="en-US" w:eastAsia="zh-CN" w:bidi="ar-SA"/>
    </w:rPr>
  </w:style>
  <w:style w:type="character" w:customStyle="1" w:styleId="dxj2Char">
    <w:name w:val="dxj标题2 Char"/>
    <w:rPr>
      <w:rFonts w:ascii="Times New Roman" w:eastAsia="黑体" w:hAnsi="Times New Roman" w:cs="Times New Roman"/>
      <w:bCs/>
      <w:kern w:val="2"/>
      <w:sz w:val="28"/>
      <w:szCs w:val="32"/>
    </w:rPr>
  </w:style>
  <w:style w:type="character" w:customStyle="1" w:styleId="Char75">
    <w:name w:val="批注框文本 Char7"/>
    <w:rPr>
      <w:rFonts w:ascii="Times New Roman" w:eastAsia="宋体" w:hAnsi="Times New Roman" w:cs="Times New Roman"/>
      <w:kern w:val="2"/>
      <w:sz w:val="18"/>
      <w:szCs w:val="18"/>
    </w:rPr>
  </w:style>
  <w:style w:type="character" w:customStyle="1" w:styleId="1350">
    <w:name w:val="样式 13.5 磅"/>
    <w:rPr>
      <w:rFonts w:ascii="Times New Roman" w:eastAsia="黑体" w:hAnsi="Times New Roman" w:cs="Times New Roman"/>
      <w:bCs/>
      <w:spacing w:val="20"/>
      <w:kern w:val="72"/>
      <w:sz w:val="28"/>
      <w:szCs w:val="30"/>
      <w:lang w:val="en-US" w:eastAsia="zh-CN" w:bidi="ar-SA"/>
    </w:rPr>
  </w:style>
  <w:style w:type="character" w:customStyle="1" w:styleId="YHYChar0">
    <w:name w:val="表格YHY Char"/>
    <w:link w:val="YHY0"/>
    <w:rPr>
      <w:bCs/>
      <w:sz w:val="24"/>
      <w:szCs w:val="21"/>
    </w:rPr>
  </w:style>
  <w:style w:type="paragraph" w:customStyle="1" w:styleId="YHY0">
    <w:name w:val="表格YHY"/>
    <w:basedOn w:val="a"/>
    <w:link w:val="YHYChar0"/>
    <w:qFormat/>
    <w:pPr>
      <w:widowControl/>
      <w:autoSpaceDN/>
      <w:ind w:right="-40" w:firstLine="200"/>
      <w:jc w:val="center"/>
    </w:pPr>
    <w:rPr>
      <w:bCs/>
      <w:kern w:val="0"/>
      <w:szCs w:val="21"/>
    </w:rPr>
  </w:style>
  <w:style w:type="character" w:customStyle="1" w:styleId="1351">
    <w:name w:val="样式 宋体 13.5 磅1"/>
    <w:rPr>
      <w:rFonts w:ascii="宋体" w:eastAsia="黑体" w:hAnsi="宋体" w:cs="Times New Roman"/>
      <w:bCs/>
      <w:spacing w:val="20"/>
      <w:kern w:val="72"/>
      <w:sz w:val="28"/>
      <w:szCs w:val="30"/>
      <w:lang w:val="en-US" w:eastAsia="zh-CN" w:bidi="ar-SA"/>
    </w:rPr>
  </w:style>
  <w:style w:type="character" w:customStyle="1" w:styleId="CharCharffff">
    <w:name w:val="宁波至温州正文 Char Char"/>
    <w:rPr>
      <w:rFonts w:ascii="宋体" w:eastAsia="宋体" w:hAnsi="宋体" w:cs="宋体" w:hint="eastAsia"/>
      <w:kern w:val="2"/>
      <w:sz w:val="26"/>
      <w:szCs w:val="24"/>
      <w:lang w:val="en-US" w:eastAsia="zh-CN" w:bidi="ar"/>
    </w:rPr>
  </w:style>
  <w:style w:type="character" w:customStyle="1" w:styleId="text2">
    <w:name w:val="text2"/>
    <w:rPr>
      <w:rFonts w:ascii="Times New Roman" w:eastAsia="黑体" w:hAnsi="Times New Roman" w:cs="Times New Roman"/>
      <w:bCs/>
      <w:spacing w:val="20"/>
      <w:kern w:val="72"/>
      <w:sz w:val="30"/>
      <w:szCs w:val="30"/>
      <w:lang w:val="en-US" w:eastAsia="zh-CN" w:bidi="ar-SA"/>
    </w:rPr>
  </w:style>
  <w:style w:type="character" w:customStyle="1" w:styleId="afffffffff7">
    <w:name w:val="样式 正文 +"/>
    <w:rPr>
      <w:rFonts w:eastAsia="宋体"/>
      <w:spacing w:val="6"/>
      <w:w w:val="100"/>
      <w:kern w:val="0"/>
      <w:sz w:val="24"/>
      <w:szCs w:val="24"/>
    </w:rPr>
  </w:style>
  <w:style w:type="character" w:customStyle="1" w:styleId="Char2f6">
    <w:name w:val="落款 Char2"/>
    <w:rPr>
      <w:rFonts w:ascii="宋体" w:eastAsia="宋体" w:hAnsi="宋体" w:cs="Times New Roman" w:hint="eastAsia"/>
      <w:sz w:val="28"/>
      <w:lang w:val="en-US" w:eastAsia="zh-CN" w:bidi="ar-SA"/>
    </w:rPr>
  </w:style>
  <w:style w:type="character" w:customStyle="1" w:styleId="13CharChar1">
    <w:name w:val="样式13 Char Char"/>
    <w:rPr>
      <w:rFonts w:ascii="宋体" w:eastAsia="宋体" w:hAnsi="Courier New" w:cs="Courier New"/>
      <w:sz w:val="24"/>
      <w:szCs w:val="24"/>
    </w:rPr>
  </w:style>
  <w:style w:type="character" w:customStyle="1" w:styleId="Charffffffff9">
    <w:name w:val="悬 Char"/>
    <w:rPr>
      <w:rFonts w:ascii="宋体" w:eastAsia="宋体" w:hAnsi="宋体" w:cs="Times New Roman"/>
      <w:bCs/>
      <w:spacing w:val="20"/>
      <w:kern w:val="72"/>
      <w:sz w:val="24"/>
      <w:szCs w:val="30"/>
      <w:lang w:val="en-US" w:eastAsia="zh-CN" w:bidi="ar-SA"/>
    </w:rPr>
  </w:style>
  <w:style w:type="character" w:customStyle="1" w:styleId="s">
    <w:name w:val="s"/>
  </w:style>
  <w:style w:type="character" w:customStyle="1" w:styleId="GB23120">
    <w:name w:val="样式 (中文) 仿宋_GB2312 四号"/>
    <w:rPr>
      <w:rFonts w:ascii="Times New Roman" w:eastAsia="宋体" w:hAnsi="Times New Roman" w:cs="Times New Roman"/>
      <w:bCs/>
      <w:spacing w:val="20"/>
      <w:kern w:val="72"/>
      <w:sz w:val="28"/>
      <w:szCs w:val="30"/>
      <w:lang w:val="en-US" w:eastAsia="zh-CN" w:bidi="ar-SA"/>
    </w:rPr>
  </w:style>
  <w:style w:type="character" w:customStyle="1" w:styleId="Heading1Char">
    <w:name w:val="Heading 1 Char"/>
    <w:qFormat/>
    <w:rPr>
      <w:rFonts w:ascii="Times New Roman" w:eastAsia="宋体" w:hAnsi="Times New Roman" w:cs="Times New Roman"/>
      <w:b/>
      <w:bCs/>
      <w:kern w:val="44"/>
      <w:sz w:val="44"/>
      <w:szCs w:val="44"/>
    </w:rPr>
  </w:style>
  <w:style w:type="character" w:customStyle="1" w:styleId="hx21">
    <w:name w:val="hx21"/>
    <w:rPr>
      <w:rFonts w:ascii="Times New Roman" w:eastAsia="宋体" w:hAnsi="Times New Roman" w:cs="Times New Roman"/>
      <w:sz w:val="18"/>
      <w:szCs w:val="18"/>
    </w:rPr>
  </w:style>
  <w:style w:type="character" w:customStyle="1" w:styleId="Char2f7">
    <w:name w:val="正文文本缩进 Char2"/>
    <w:rPr>
      <w:rFonts w:ascii="宋体" w:eastAsia="宋体"/>
      <w:sz w:val="21"/>
      <w:szCs w:val="21"/>
    </w:rPr>
  </w:style>
  <w:style w:type="character" w:customStyle="1" w:styleId="5CharChar">
    <w:name w:val="标题5 Char Char"/>
    <w:link w:val="58"/>
    <w:rPr>
      <w:rFonts w:ascii="黑体" w:hAnsi="黑体"/>
      <w:sz w:val="24"/>
      <w:szCs w:val="28"/>
    </w:rPr>
  </w:style>
  <w:style w:type="paragraph" w:customStyle="1" w:styleId="58">
    <w:name w:val="标题5"/>
    <w:basedOn w:val="a"/>
    <w:link w:val="5CharChar"/>
    <w:pPr>
      <w:widowControl/>
      <w:autoSpaceDN/>
      <w:adjustRightInd w:val="0"/>
      <w:snapToGrid w:val="0"/>
      <w:spacing w:beforeLines="20" w:afterLines="20"/>
      <w:ind w:firstLine="200"/>
      <w:jc w:val="left"/>
    </w:pPr>
    <w:rPr>
      <w:rFonts w:ascii="黑体" w:hAnsi="黑体"/>
      <w:kern w:val="0"/>
      <w:szCs w:val="28"/>
    </w:rPr>
  </w:style>
  <w:style w:type="character" w:customStyle="1" w:styleId="layui-layer-tabnow">
    <w:name w:val="layui-layer-tabnow"/>
    <w:qFormat/>
    <w:rPr>
      <w:rFonts w:ascii="Times New Roman" w:eastAsia="宋体" w:hAnsi="Times New Roman" w:cs="Times New Roman"/>
      <w:bdr w:val="single" w:sz="6" w:space="0" w:color="CCCCCC"/>
      <w:shd w:val="clear" w:color="auto" w:fill="FFFFFF"/>
    </w:rPr>
  </w:style>
  <w:style w:type="character" w:customStyle="1" w:styleId="11Char2">
    <w:name w:val="标题 11 Char2"/>
    <w:rPr>
      <w:rFonts w:ascii="Arial" w:eastAsia="黑体" w:hAnsi="Arial" w:cs="Arial"/>
      <w:kern w:val="44"/>
      <w:sz w:val="30"/>
      <w:szCs w:val="44"/>
      <w:lang w:val="en-US" w:eastAsia="zh-CN" w:bidi="ar-SA"/>
    </w:rPr>
  </w:style>
  <w:style w:type="character" w:customStyle="1" w:styleId="fix111">
    <w:name w:val="fix111"/>
    <w:rPr>
      <w:rFonts w:ascii="Arial" w:hAnsi="Arial" w:hint="default"/>
      <w:sz w:val="22"/>
    </w:rPr>
  </w:style>
  <w:style w:type="character" w:customStyle="1" w:styleId="21Char">
    <w:name w:val="样式 首行缩进:  2 字符1 Char"/>
    <w:link w:val="211"/>
    <w:rPr>
      <w:rFonts w:cs="宋体"/>
      <w:sz w:val="24"/>
    </w:rPr>
  </w:style>
  <w:style w:type="paragraph" w:customStyle="1" w:styleId="211">
    <w:name w:val="样式 首行缩进:  2 字符1"/>
    <w:basedOn w:val="a"/>
    <w:link w:val="21Char"/>
    <w:pPr>
      <w:widowControl/>
      <w:autoSpaceDN/>
      <w:ind w:firstLine="200"/>
      <w:jc w:val="left"/>
    </w:pPr>
    <w:rPr>
      <w:rFonts w:cs="宋体"/>
      <w:kern w:val="0"/>
      <w:szCs w:val="20"/>
    </w:rPr>
  </w:style>
  <w:style w:type="character" w:customStyle="1" w:styleId="Char59">
    <w:name w:val="称呼 Char5"/>
    <w:rPr>
      <w:rFonts w:ascii="Times New Roman" w:eastAsia="宋体" w:hAnsi="Times New Roman" w:cs="Times New Roman"/>
      <w:kern w:val="2"/>
      <w:sz w:val="21"/>
      <w:szCs w:val="22"/>
    </w:rPr>
  </w:style>
  <w:style w:type="character" w:customStyle="1" w:styleId="Charffffffffa">
    <w:name w:val="正文报告书 Char"/>
    <w:link w:val="afffffffff8"/>
    <w:qFormat/>
    <w:rPr>
      <w:sz w:val="24"/>
      <w:szCs w:val="24"/>
    </w:rPr>
  </w:style>
  <w:style w:type="paragraph" w:customStyle="1" w:styleId="afffffffff8">
    <w:name w:val="正文报告书"/>
    <w:basedOn w:val="a"/>
    <w:link w:val="Charffffffffa"/>
    <w:qFormat/>
    <w:pPr>
      <w:widowControl/>
      <w:topLinePunct/>
      <w:autoSpaceDN/>
      <w:ind w:firstLine="480"/>
    </w:pPr>
    <w:rPr>
      <w:kern w:val="0"/>
      <w:szCs w:val="24"/>
    </w:rPr>
  </w:style>
  <w:style w:type="character" w:customStyle="1" w:styleId="Char2f8">
    <w:name w:val="电子邮件签名 Char2"/>
    <w:rPr>
      <w:rFonts w:ascii="宋体" w:eastAsia="宋体"/>
      <w:sz w:val="21"/>
      <w:szCs w:val="21"/>
    </w:rPr>
  </w:style>
  <w:style w:type="character" w:customStyle="1" w:styleId="useforfiguresChar">
    <w:name w:val="(use for figures) Char"/>
    <w:rPr>
      <w:rFonts w:ascii="Arial" w:eastAsia="黑体" w:hAnsi="Arial" w:cs="Arial"/>
      <w:kern w:val="22"/>
      <w:sz w:val="24"/>
      <w:szCs w:val="24"/>
      <w:lang w:val="en-US" w:eastAsia="zh-CN" w:bidi="ar-SA"/>
    </w:rPr>
  </w:style>
  <w:style w:type="character" w:customStyle="1" w:styleId="wgqChar">
    <w:name w:val="表头wgq Char"/>
    <w:rPr>
      <w:rFonts w:ascii="黑体" w:eastAsia="黑体" w:hAnsi="宋体" w:cs="黑体" w:hint="eastAsia"/>
      <w:b/>
      <w:color w:val="FFC000"/>
      <w:szCs w:val="24"/>
    </w:rPr>
  </w:style>
  <w:style w:type="character" w:customStyle="1" w:styleId="517CharChar">
    <w:name w:val="我的正文517 Char Char"/>
    <w:link w:val="517"/>
    <w:rPr>
      <w:sz w:val="28"/>
      <w:szCs w:val="24"/>
    </w:rPr>
  </w:style>
  <w:style w:type="paragraph" w:customStyle="1" w:styleId="517">
    <w:name w:val="我的正文517"/>
    <w:basedOn w:val="a"/>
    <w:link w:val="517CharChar"/>
    <w:pPr>
      <w:widowControl/>
      <w:autoSpaceDN/>
      <w:spacing w:line="240" w:lineRule="auto"/>
      <w:ind w:firstLine="560"/>
    </w:pPr>
    <w:rPr>
      <w:kern w:val="0"/>
      <w:sz w:val="28"/>
      <w:szCs w:val="24"/>
    </w:rPr>
  </w:style>
  <w:style w:type="character" w:customStyle="1" w:styleId="style11">
    <w:name w:val="style11"/>
    <w:rPr>
      <w:color w:val="FF0000"/>
    </w:rPr>
  </w:style>
  <w:style w:type="character" w:customStyle="1" w:styleId="-1CharChar">
    <w:name w:val="正文-1 Char Char"/>
    <w:rPr>
      <w:rFonts w:ascii="Times New Roman" w:eastAsia="宋体" w:hAnsi="Times New Roman" w:cs="Times New Roman"/>
      <w:spacing w:val="4"/>
      <w:kern w:val="18"/>
      <w:sz w:val="24"/>
      <w:szCs w:val="30"/>
    </w:rPr>
  </w:style>
  <w:style w:type="character" w:customStyle="1" w:styleId="3CharChar8">
    <w:name w:val="自动3 Char Char"/>
    <w:rPr>
      <w:rFonts w:ascii="宋体" w:hAnsi="宋体" w:cs="Arial Unicode MS"/>
      <w:b/>
      <w:color w:val="000000"/>
      <w:sz w:val="24"/>
      <w:szCs w:val="24"/>
      <w:lang w:val="en-US" w:eastAsia="zh-CN" w:bidi="ar-SA"/>
    </w:rPr>
  </w:style>
  <w:style w:type="character" w:customStyle="1" w:styleId="txt18">
    <w:name w:val="txt18"/>
    <w:rPr>
      <w:rFonts w:ascii="Times New Roman" w:eastAsia="黑体" w:hAnsi="Times New Roman" w:cs="Times New Roman"/>
      <w:bCs/>
      <w:spacing w:val="20"/>
      <w:kern w:val="72"/>
      <w:sz w:val="30"/>
      <w:szCs w:val="30"/>
      <w:lang w:val="en-US" w:eastAsia="zh-CN" w:bidi="ar-SA"/>
    </w:rPr>
  </w:style>
  <w:style w:type="character" w:customStyle="1" w:styleId="200">
    <w:name w:val="20"/>
    <w:rPr>
      <w:rFonts w:ascii="Times New Roman" w:hAnsi="Times New Roman" w:cs="Times New Roman" w:hint="default"/>
      <w:i/>
      <w:iCs/>
      <w:color w:val="000000"/>
      <w:sz w:val="21"/>
      <w:szCs w:val="21"/>
    </w:rPr>
  </w:style>
  <w:style w:type="character" w:customStyle="1" w:styleId="dxjChar0">
    <w:name w:val="dxj表头 Char"/>
    <w:rPr>
      <w:rFonts w:ascii="Times New Roman" w:eastAsia="黑体" w:hAnsi="Times New Roman" w:cs="Times New Roman"/>
      <w:bCs/>
      <w:spacing w:val="20"/>
      <w:kern w:val="2"/>
      <w:sz w:val="21"/>
      <w:szCs w:val="21"/>
    </w:rPr>
  </w:style>
  <w:style w:type="character" w:customStyle="1" w:styleId="afffffffff9">
    <w:name w:val="报告书最后面的表格备注"/>
    <w:qFormat/>
    <w:rPr>
      <w:rFonts w:ascii="华文楷体" w:eastAsia="楷体_GB2312" w:hAnsi="华文楷体" w:cs="华文楷体"/>
      <w:kern w:val="0"/>
      <w:sz w:val="18"/>
      <w:szCs w:val="18"/>
    </w:rPr>
  </w:style>
  <w:style w:type="character" w:customStyle="1" w:styleId="221121H2SeHeadwsa211TimesNewRoCharChar">
    <w:name w:val="样式 标题 2标题 21标题 121H2SeHead wsa2标题 1.1 + (西文) Times New Ro... Char Char"/>
    <w:link w:val="221121H2SeHeadwsa211TimesNewRo"/>
    <w:rPr>
      <w:rFonts w:eastAsia="黑体"/>
      <w:color w:val="000000"/>
      <w:sz w:val="28"/>
    </w:rPr>
  </w:style>
  <w:style w:type="paragraph" w:customStyle="1" w:styleId="221121H2SeHeadwsa211TimesNewRo">
    <w:name w:val="样式 标题 2标题 21标题 121H2SeHead wsa2标题 1.1 + (西文) Times New Ro..."/>
    <w:basedOn w:val="2"/>
    <w:link w:val="221121H2SeHeadwsa211TimesNewRoCharChar"/>
    <w:pPr>
      <w:widowControl/>
      <w:tabs>
        <w:tab w:val="left" w:pos="576"/>
      </w:tabs>
      <w:autoSpaceDN/>
      <w:adjustRightInd w:val="0"/>
      <w:snapToGrid w:val="0"/>
      <w:spacing w:before="100" w:beforeAutospacing="1" w:after="100" w:afterAutospacing="1" w:line="460" w:lineRule="exact"/>
      <w:ind w:left="576" w:firstLineChars="200" w:firstLine="200"/>
    </w:pPr>
    <w:rPr>
      <w:b w:val="0"/>
      <w:bCs w:val="0"/>
      <w:color w:val="000000"/>
      <w:kern w:val="0"/>
      <w:sz w:val="28"/>
      <w:szCs w:val="20"/>
    </w:rPr>
  </w:style>
  <w:style w:type="character" w:customStyle="1" w:styleId="Charffffffffb">
    <w:name w:val="正文 Char"/>
    <w:qFormat/>
    <w:rPr>
      <w:rFonts w:eastAsia="仿宋_GB2312" w:cs="宋体"/>
      <w:kern w:val="2"/>
      <w:sz w:val="28"/>
      <w:lang w:val="en-US" w:eastAsia="zh-CN" w:bidi="ar-SA"/>
    </w:rPr>
  </w:style>
  <w:style w:type="character" w:customStyle="1" w:styleId="CharCharCharCharCharChar0">
    <w:name w:val="表格文字 Char Char Char Char Char Char"/>
    <w:rPr>
      <w:rFonts w:ascii="Times New Roman" w:eastAsia="宋体" w:hAnsi="Times New Roman" w:cs="Times New Roman"/>
    </w:rPr>
  </w:style>
  <w:style w:type="character" w:customStyle="1" w:styleId="211112H2zsc2yjm22ChapterHeadingChar">
    <w:name w:val="样式 标题 2节标题 1.11.1标题2H2标题zsc2标题 yjm2物探标题2Chapter Heading标... Char"/>
    <w:link w:val="211112H2zsc2yjm22ChapterHeading"/>
    <w:qFormat/>
    <w:rPr>
      <w:rFonts w:ascii="Arial" w:eastAsia="黑体" w:hAnsi="Arial"/>
      <w:bCs/>
      <w:color w:val="000000"/>
      <w:kern w:val="2"/>
      <w:sz w:val="30"/>
      <w:szCs w:val="32"/>
    </w:rPr>
  </w:style>
  <w:style w:type="paragraph" w:customStyle="1" w:styleId="211112H2zsc2yjm22ChapterHeading">
    <w:name w:val="样式 标题 2节标题 1.11.1标题2H2标题zsc2标题 yjm2物探标题2Chapter Heading标..."/>
    <w:basedOn w:val="2"/>
    <w:link w:val="211112H2zsc2yjm22ChapterHeadingChar"/>
    <w:qFormat/>
    <w:pPr>
      <w:keepNext/>
      <w:keepLines/>
      <w:autoSpaceDN/>
    </w:pPr>
    <w:rPr>
      <w:rFonts w:ascii="Arial" w:hAnsi="Arial"/>
      <w:b w:val="0"/>
      <w:color w:val="000000"/>
    </w:rPr>
  </w:style>
  <w:style w:type="character" w:customStyle="1" w:styleId="101TimesNewRomanCharChar">
    <w:name w:val="样式 样式 首行缩进:  1.01 厘米 + Times New Roman Char Char"/>
    <w:rPr>
      <w:rFonts w:ascii="Times New Roman" w:eastAsia="宋体" w:hAnsi="Times New Roman" w:cs="Times New Roman"/>
      <w:color w:val="000000"/>
      <w:sz w:val="24"/>
      <w:szCs w:val="24"/>
    </w:rPr>
  </w:style>
  <w:style w:type="character" w:customStyle="1" w:styleId="Charf3">
    <w:name w:val="标题 Char"/>
    <w:link w:val="aff6"/>
    <w:uiPriority w:val="10"/>
    <w:qFormat/>
    <w:rPr>
      <w:rFonts w:ascii="Times New Roman" w:hAnsi="Times New Roman"/>
      <w:b/>
      <w:bCs/>
      <w:kern w:val="2"/>
      <w:sz w:val="21"/>
      <w:szCs w:val="32"/>
    </w:rPr>
  </w:style>
  <w:style w:type="character" w:customStyle="1" w:styleId="CharCharffff0">
    <w:name w:val="文字 Char Char"/>
    <w:qFormat/>
    <w:rPr>
      <w:rFonts w:ascii="Times New Roman" w:eastAsia="宋体" w:hAnsi="Times New Roman" w:cs="Times New Roman"/>
      <w:sz w:val="24"/>
      <w:szCs w:val="24"/>
    </w:rPr>
  </w:style>
  <w:style w:type="character" w:customStyle="1" w:styleId="Char3e">
    <w:name w:val="签名 Char3"/>
  </w:style>
  <w:style w:type="character" w:customStyle="1" w:styleId="CharCharffff1">
    <w:name w:val="图表名称 Char Char"/>
    <w:rPr>
      <w:rFonts w:ascii="Times New Roman" w:eastAsia="仿宋_GB2312" w:hAnsi="Times New Roman" w:cs="Times New Roman"/>
      <w:b/>
      <w:bCs/>
      <w:kern w:val="2"/>
      <w:sz w:val="21"/>
      <w:szCs w:val="21"/>
    </w:rPr>
  </w:style>
  <w:style w:type="character" w:customStyle="1" w:styleId="Charffffffffc">
    <w:name w:val="表格内文字 Char"/>
    <w:rPr>
      <w:rFonts w:ascii="宋体" w:eastAsia="宋体" w:hAnsi="宋体" w:cs="宋体" w:hint="eastAsia"/>
      <w:w w:val="90"/>
    </w:rPr>
  </w:style>
  <w:style w:type="character" w:customStyle="1" w:styleId="160">
    <w:name w:val="16"/>
    <w:qFormat/>
    <w:rPr>
      <w:rFonts w:ascii="Times New Roman" w:hAnsi="Times New Roman" w:cs="Times New Roman" w:hint="default"/>
      <w:b/>
      <w:bCs/>
      <w:color w:val="000000"/>
      <w:sz w:val="21"/>
      <w:szCs w:val="21"/>
    </w:rPr>
  </w:style>
  <w:style w:type="character" w:customStyle="1" w:styleId="CharCharffff2">
    <w:name w:val="首行缩进（正文） Char Char"/>
    <w:rPr>
      <w:rFonts w:ascii="宋体" w:eastAsia="宋体" w:hAnsi="宋体" w:cs="Times New Roman"/>
      <w:sz w:val="24"/>
      <w:szCs w:val="24"/>
    </w:rPr>
  </w:style>
  <w:style w:type="character" w:customStyle="1" w:styleId="CharCharffff3">
    <w:name w:val="图号 Char Char"/>
    <w:link w:val="afffffffffa"/>
    <w:rPr>
      <w:rFonts w:ascii="宋体" w:hAnsi="宋体" w:cs="宋体"/>
      <w:b/>
      <w:bCs/>
      <w:sz w:val="24"/>
      <w:szCs w:val="21"/>
      <w:lang w:val="zh-CN"/>
    </w:rPr>
  </w:style>
  <w:style w:type="paragraph" w:customStyle="1" w:styleId="afffffffffa">
    <w:name w:val="图号"/>
    <w:basedOn w:val="a"/>
    <w:link w:val="CharCharffff3"/>
    <w:pPr>
      <w:widowControl/>
      <w:autoSpaceDE w:val="0"/>
      <w:adjustRightInd w:val="0"/>
      <w:snapToGrid w:val="0"/>
      <w:ind w:firstLine="200"/>
      <w:jc w:val="center"/>
    </w:pPr>
    <w:rPr>
      <w:rFonts w:ascii="宋体" w:hAnsi="宋体" w:cs="宋体"/>
      <w:b/>
      <w:bCs/>
      <w:kern w:val="0"/>
      <w:szCs w:val="21"/>
      <w:lang w:val="zh-CN"/>
    </w:rPr>
  </w:style>
  <w:style w:type="character" w:customStyle="1" w:styleId="CharCharCharChar6">
    <w:name w:val="文章正文文字 Char Char Char Char"/>
    <w:rPr>
      <w:rFonts w:ascii="Times New Roman" w:eastAsia="宋体" w:hAnsi="Times New Roman" w:cs="Times New Roman"/>
      <w:sz w:val="24"/>
      <w:szCs w:val="24"/>
    </w:rPr>
  </w:style>
  <w:style w:type="character" w:customStyle="1" w:styleId="54Char">
    <w:name w:val="样式54 Char"/>
    <w:link w:val="540"/>
    <w:rPr>
      <w:color w:val="0000FF"/>
      <w:sz w:val="24"/>
      <w:szCs w:val="24"/>
      <w:u w:val="single"/>
    </w:rPr>
  </w:style>
  <w:style w:type="paragraph" w:customStyle="1" w:styleId="540">
    <w:name w:val="样式54"/>
    <w:basedOn w:val="a"/>
    <w:link w:val="54Char"/>
    <w:pPr>
      <w:widowControl/>
      <w:autoSpaceDE w:val="0"/>
      <w:adjustRightInd w:val="0"/>
      <w:spacing w:beforeLines="50" w:afterLines="50"/>
      <w:ind w:firstLine="480"/>
      <w:jc w:val="left"/>
    </w:pPr>
    <w:rPr>
      <w:color w:val="0000FF"/>
      <w:kern w:val="0"/>
      <w:szCs w:val="24"/>
      <w:u w:val="single"/>
    </w:rPr>
  </w:style>
  <w:style w:type="character" w:customStyle="1" w:styleId="-Char4">
    <w:name w:val="易-二级标题 Char"/>
    <w:link w:val="-4"/>
    <w:rPr>
      <w:rFonts w:eastAsia="黑体"/>
      <w:bCs/>
      <w:kern w:val="2"/>
      <w:sz w:val="30"/>
      <w:szCs w:val="30"/>
    </w:rPr>
  </w:style>
  <w:style w:type="paragraph" w:customStyle="1" w:styleId="-4">
    <w:name w:val="易-二级标题"/>
    <w:basedOn w:val="a"/>
    <w:link w:val="-Char4"/>
    <w:pPr>
      <w:keepNext/>
      <w:keepLines/>
      <w:widowControl/>
      <w:tabs>
        <w:tab w:val="left" w:pos="0"/>
        <w:tab w:val="left" w:pos="540"/>
      </w:tabs>
      <w:autoSpaceDN/>
      <w:ind w:firstLine="200"/>
      <w:outlineLvl w:val="1"/>
    </w:pPr>
    <w:rPr>
      <w:rFonts w:eastAsia="黑体"/>
      <w:bCs/>
      <w:sz w:val="30"/>
      <w:szCs w:val="30"/>
    </w:rPr>
  </w:style>
  <w:style w:type="character" w:customStyle="1" w:styleId="CharCharCharChar11">
    <w:name w:val="普通文字 Char Char Char Char1"/>
    <w:rPr>
      <w:rFonts w:ascii="宋体" w:eastAsia="宋体" w:hAnsi="Courier New" w:cs="Courier New" w:hint="eastAsia"/>
      <w:kern w:val="2"/>
      <w:sz w:val="24"/>
      <w:szCs w:val="21"/>
      <w:lang w:val="en-US" w:eastAsia="zh-CN" w:bidi="ar"/>
    </w:rPr>
  </w:style>
  <w:style w:type="character" w:customStyle="1" w:styleId="YHYCharChar">
    <w:name w:val="样式 表头YHY + 自动设置 Char Char"/>
    <w:rPr>
      <w:rFonts w:ascii="Times New Roman" w:eastAsia="宋体" w:hAnsi="Times New Roman" w:cs="Times New Roman"/>
    </w:rPr>
  </w:style>
  <w:style w:type="character" w:customStyle="1" w:styleId="articletitle1">
    <w:name w:val="articletitle1"/>
    <w:rPr>
      <w:sz w:val="30"/>
      <w:szCs w:val="30"/>
    </w:rPr>
  </w:style>
  <w:style w:type="character" w:customStyle="1" w:styleId="1CharChar8">
    <w:name w:val="样式 标题 1 + 黑体 Char Char"/>
    <w:rPr>
      <w:rFonts w:ascii="黑体" w:eastAsia="黑体" w:hAnsi="黑体" w:cs="Times New Roman"/>
      <w:b/>
      <w:bCs/>
      <w:kern w:val="44"/>
      <w:sz w:val="30"/>
      <w:szCs w:val="44"/>
      <w:lang w:val="zh-CN"/>
    </w:rPr>
  </w:style>
  <w:style w:type="character" w:customStyle="1" w:styleId="Heading2Char">
    <w:name w:val="Heading 2 Char"/>
    <w:rPr>
      <w:rFonts w:ascii="Courier New" w:eastAsia="宋体" w:hAnsi="Courier New" w:cs="Times New Roman"/>
      <w:b/>
      <w:sz w:val="32"/>
    </w:rPr>
  </w:style>
  <w:style w:type="character" w:customStyle="1" w:styleId="40CharChar">
    <w:name w:val="样式40 Char Char"/>
    <w:rPr>
      <w:rFonts w:ascii="宋体" w:eastAsia="宋体" w:hAnsi="宋体" w:cs="Times New Roman"/>
      <w:bCs/>
      <w:sz w:val="24"/>
      <w:szCs w:val="24"/>
    </w:rPr>
  </w:style>
  <w:style w:type="character" w:customStyle="1" w:styleId="16Char">
    <w:name w:val="样式16 Char"/>
    <w:link w:val="161"/>
  </w:style>
  <w:style w:type="paragraph" w:customStyle="1" w:styleId="161">
    <w:name w:val="样式16"/>
    <w:basedOn w:val="a"/>
    <w:link w:val="16Char"/>
    <w:pPr>
      <w:widowControl/>
      <w:autoSpaceDN/>
      <w:adjustRightInd w:val="0"/>
      <w:snapToGrid w:val="0"/>
      <w:ind w:firstLine="200"/>
      <w:jc w:val="center"/>
    </w:pPr>
    <w:rPr>
      <w:kern w:val="0"/>
      <w:sz w:val="20"/>
      <w:szCs w:val="20"/>
    </w:rPr>
  </w:style>
  <w:style w:type="character" w:customStyle="1" w:styleId="CharChar15">
    <w:name w:val="Char Char15"/>
    <w:qFormat/>
    <w:rPr>
      <w:rFonts w:ascii="Times New Roman" w:eastAsia="宋体" w:hAnsi="Times New Roman" w:cs="Times New Roman"/>
      <w:kern w:val="2"/>
      <w:sz w:val="18"/>
      <w:szCs w:val="18"/>
    </w:rPr>
  </w:style>
  <w:style w:type="character" w:customStyle="1" w:styleId="style1style2">
    <w:name w:val="style1 style2"/>
  </w:style>
  <w:style w:type="character" w:customStyle="1" w:styleId="Charffffffffd">
    <w:name w:val="易四级标题 Char"/>
    <w:link w:val="afffffffffb"/>
    <w:rPr>
      <w:rFonts w:eastAsia="黑体"/>
      <w:bCs/>
      <w:sz w:val="24"/>
    </w:rPr>
  </w:style>
  <w:style w:type="paragraph" w:customStyle="1" w:styleId="afffffffffb">
    <w:name w:val="易四级标题"/>
    <w:basedOn w:val="a"/>
    <w:link w:val="Charffffffffd"/>
    <w:pPr>
      <w:keepNext/>
      <w:keepLines/>
      <w:autoSpaceDN/>
      <w:spacing w:beforeLines="50" w:before="156" w:afterLines="50" w:after="156"/>
      <w:ind w:firstLine="602"/>
      <w:outlineLvl w:val="3"/>
    </w:pPr>
    <w:rPr>
      <w:rFonts w:eastAsia="黑体"/>
      <w:bCs/>
      <w:kern w:val="0"/>
      <w:szCs w:val="20"/>
    </w:rPr>
  </w:style>
  <w:style w:type="character" w:customStyle="1" w:styleId="10Char">
    <w:name w:val="样式10 Char"/>
    <w:link w:val="100"/>
    <w:qFormat/>
    <w:rPr>
      <w:rFonts w:ascii="创艺简魏碑" w:eastAsia="创艺简魏碑" w:hAnsi="创艺简魏碑" w:cs="MS Sans Serif"/>
      <w:color w:val="000000"/>
      <w:sz w:val="24"/>
    </w:rPr>
  </w:style>
  <w:style w:type="paragraph" w:customStyle="1" w:styleId="100">
    <w:name w:val="样式10"/>
    <w:basedOn w:val="a"/>
    <w:link w:val="10Char"/>
    <w:pPr>
      <w:keepNext/>
      <w:keepLines/>
      <w:widowControl/>
      <w:tabs>
        <w:tab w:val="left" w:pos="1080"/>
      </w:tabs>
      <w:autoSpaceDN/>
      <w:spacing w:beforeLines="50" w:afterLines="50"/>
      <w:ind w:left="1080" w:firstLine="200"/>
      <w:jc w:val="left"/>
      <w:outlineLvl w:val="3"/>
    </w:pPr>
    <w:rPr>
      <w:rFonts w:ascii="创艺简魏碑" w:eastAsia="创艺简魏碑" w:hAnsi="创艺简魏碑" w:cs="MS Sans Serif"/>
      <w:color w:val="000000"/>
      <w:kern w:val="0"/>
      <w:szCs w:val="20"/>
    </w:rPr>
  </w:style>
  <w:style w:type="character" w:customStyle="1" w:styleId="2Charfa">
    <w:name w:val="大黄鱼级别2 Char"/>
    <w:link w:val="2fe"/>
    <w:rPr>
      <w:rFonts w:eastAsia="Times New Roman"/>
      <w:b/>
      <w:szCs w:val="21"/>
    </w:rPr>
  </w:style>
  <w:style w:type="paragraph" w:customStyle="1" w:styleId="2fe">
    <w:name w:val="大黄鱼级别2"/>
    <w:basedOn w:val="a"/>
    <w:link w:val="2Charfa"/>
    <w:pPr>
      <w:widowControl/>
      <w:tabs>
        <w:tab w:val="left" w:pos="420"/>
        <w:tab w:val="left" w:pos="927"/>
      </w:tabs>
      <w:autoSpaceDE w:val="0"/>
      <w:spacing w:beforeLines="50"/>
      <w:ind w:left="927" w:rightChars="218" w:right="458" w:hanging="567"/>
      <w:jc w:val="left"/>
    </w:pPr>
    <w:rPr>
      <w:rFonts w:eastAsia="Times New Roman"/>
      <w:b/>
      <w:kern w:val="0"/>
      <w:sz w:val="20"/>
      <w:szCs w:val="21"/>
    </w:rPr>
  </w:style>
  <w:style w:type="character" w:customStyle="1" w:styleId="afffffffffc">
    <w:name w:val="表格标题_"/>
    <w:rPr>
      <w:rFonts w:ascii="宋体" w:eastAsia="宋体" w:hAnsi="宋体" w:cs="宋体" w:hint="eastAsia"/>
      <w:sz w:val="27"/>
      <w:szCs w:val="27"/>
      <w:lang w:bidi="ar"/>
    </w:rPr>
  </w:style>
  <w:style w:type="character" w:customStyle="1" w:styleId="3YHY0505CharChar">
    <w:name w:val="样式 标题3YHY + 黑色 段前: 0.5 行 段后: 0.5 行 Char Char"/>
    <w:rPr>
      <w:rFonts w:ascii="宋体" w:eastAsia="宋体" w:hAnsi="宋体" w:cs="宋体"/>
      <w:b/>
      <w:bCs/>
      <w:color w:val="000000"/>
      <w:sz w:val="24"/>
    </w:rPr>
  </w:style>
  <w:style w:type="character" w:customStyle="1" w:styleId="L4LChar">
    <w:name w:val="L标题4L Char"/>
    <w:rPr>
      <w:rFonts w:eastAsia="宋体"/>
      <w:b/>
      <w:sz w:val="24"/>
      <w:szCs w:val="24"/>
      <w:lang w:bidi="ar-SA"/>
    </w:rPr>
  </w:style>
  <w:style w:type="character" w:customStyle="1" w:styleId="YHYCharChar0">
    <w:name w:val="样式 表头YHY + 五号 自动设置 Char Char"/>
    <w:rPr>
      <w:rFonts w:ascii="Times New Roman" w:eastAsia="宋体" w:hAnsi="Times New Roman" w:cs="Times New Roman"/>
    </w:rPr>
  </w:style>
  <w:style w:type="character" w:customStyle="1" w:styleId="3CharChar30">
    <w:name w:val="正文文字缩进 3 Char Char3"/>
    <w:rPr>
      <w:rFonts w:ascii="宋体" w:eastAsia="宋体" w:hAnsi="宋体" w:cs="宋体" w:hint="eastAsia"/>
      <w:kern w:val="2"/>
      <w:sz w:val="16"/>
      <w:szCs w:val="16"/>
      <w:lang w:val="en-US" w:eastAsia="zh-CN" w:bidi="ar"/>
    </w:rPr>
  </w:style>
  <w:style w:type="character" w:customStyle="1" w:styleId="2CharCharb">
    <w:name w:val="样式 标题 2 + 黑体 Char Char"/>
    <w:rPr>
      <w:rFonts w:ascii="黑体" w:eastAsia="黑体" w:hAnsi="黑体" w:cs="黑体"/>
      <w:b/>
      <w:bCs/>
      <w:sz w:val="28"/>
      <w:szCs w:val="32"/>
      <w:lang w:val="zh-CN"/>
    </w:rPr>
  </w:style>
  <w:style w:type="character" w:customStyle="1" w:styleId="Char1fb">
    <w:name w:val="明显引用 Char1"/>
    <w:rPr>
      <w:b/>
      <w:bCs/>
      <w:i/>
      <w:iCs/>
      <w:color w:val="4F81BD"/>
      <w:kern w:val="2"/>
      <w:sz w:val="21"/>
      <w:szCs w:val="24"/>
    </w:rPr>
  </w:style>
  <w:style w:type="character" w:customStyle="1" w:styleId="Charffffffffe">
    <w:name w:val="二级标题副本 Char"/>
    <w:link w:val="afffffffffd"/>
    <w:rPr>
      <w:szCs w:val="21"/>
    </w:rPr>
  </w:style>
  <w:style w:type="paragraph" w:customStyle="1" w:styleId="afffffffffd">
    <w:name w:val="二级标题副本"/>
    <w:basedOn w:val="2"/>
    <w:link w:val="Charffffffffe"/>
    <w:pPr>
      <w:keepNext/>
      <w:keepLines/>
      <w:autoSpaceDN/>
      <w:spacing w:line="240" w:lineRule="auto"/>
      <w:jc w:val="center"/>
    </w:pPr>
    <w:rPr>
      <w:rFonts w:eastAsia="宋体"/>
      <w:b w:val="0"/>
      <w:bCs w:val="0"/>
      <w:kern w:val="0"/>
      <w:sz w:val="20"/>
      <w:szCs w:val="21"/>
    </w:rPr>
  </w:style>
  <w:style w:type="character" w:customStyle="1" w:styleId="4Chard">
    <w:name w:val="正文小4黑体左 Char"/>
    <w:link w:val="4f1"/>
    <w:rPr>
      <w:b/>
      <w:sz w:val="24"/>
      <w:szCs w:val="24"/>
    </w:rPr>
  </w:style>
  <w:style w:type="paragraph" w:customStyle="1" w:styleId="4f1">
    <w:name w:val="正文小4黑体左"/>
    <w:basedOn w:val="a"/>
    <w:link w:val="4Chard"/>
    <w:pPr>
      <w:widowControl/>
      <w:autoSpaceDN/>
      <w:ind w:firstLine="200"/>
      <w:jc w:val="left"/>
    </w:pPr>
    <w:rPr>
      <w:b/>
      <w:kern w:val="0"/>
      <w:szCs w:val="24"/>
    </w:rPr>
  </w:style>
  <w:style w:type="character" w:customStyle="1" w:styleId="CharCharffff4">
    <w:name w:val="表格标题新 Char Char"/>
    <w:link w:val="afffffffffe"/>
    <w:rPr>
      <w:rFonts w:ascii="仿宋_GB2312" w:eastAsia="黑体"/>
      <w:b/>
      <w:spacing w:val="4"/>
      <w:sz w:val="24"/>
      <w:szCs w:val="24"/>
    </w:rPr>
  </w:style>
  <w:style w:type="paragraph" w:customStyle="1" w:styleId="afffffffffe">
    <w:name w:val="表格标题新"/>
    <w:basedOn w:val="a"/>
    <w:link w:val="CharCharffff4"/>
    <w:pPr>
      <w:widowControl/>
      <w:tabs>
        <w:tab w:val="left" w:pos="0"/>
      </w:tabs>
      <w:autoSpaceDN/>
      <w:spacing w:beforeLines="50" w:line="240" w:lineRule="auto"/>
      <w:ind w:firstLineChars="0" w:firstLine="562"/>
      <w:jc w:val="center"/>
    </w:pPr>
    <w:rPr>
      <w:rFonts w:ascii="仿宋_GB2312" w:eastAsia="黑体"/>
      <w:b/>
      <w:spacing w:val="4"/>
      <w:kern w:val="0"/>
      <w:szCs w:val="24"/>
    </w:rPr>
  </w:style>
  <w:style w:type="character" w:customStyle="1" w:styleId="ft521">
    <w:name w:val="ft521"/>
    <w:qFormat/>
    <w:rPr>
      <w:rFonts w:ascii="Times" w:eastAsia="宋体" w:hAnsi="Times" w:cs="Times"/>
      <w:color w:val="000000"/>
      <w:spacing w:val="15"/>
      <w:sz w:val="30"/>
      <w:szCs w:val="30"/>
    </w:rPr>
  </w:style>
  <w:style w:type="character" w:customStyle="1" w:styleId="CharCharffff5">
    <w:name w:val="图表格式 Char Char"/>
    <w:rPr>
      <w:rFonts w:ascii="Times New Roman" w:eastAsia="宋体" w:hAnsi="Times New Roman" w:cs="Times New Roman"/>
      <w:szCs w:val="21"/>
    </w:rPr>
  </w:style>
  <w:style w:type="character" w:customStyle="1" w:styleId="Char1fc">
    <w:name w:val="表文字 Char1"/>
    <w:rPr>
      <w:rFonts w:eastAsia="宋体"/>
      <w:sz w:val="24"/>
      <w:lang w:val="en-US" w:eastAsia="zh-CN" w:bidi="ar-SA"/>
    </w:rPr>
  </w:style>
  <w:style w:type="character" w:customStyle="1" w:styleId="111Char">
    <w:name w:val="表体111 Char"/>
    <w:link w:val="1110"/>
    <w:rPr>
      <w:rFonts w:ascii="黑体" w:eastAsia="黑体" w:hAnsi="黑体"/>
      <w:sz w:val="21"/>
    </w:rPr>
  </w:style>
  <w:style w:type="paragraph" w:customStyle="1" w:styleId="1110">
    <w:name w:val="表体111"/>
    <w:basedOn w:val="a"/>
    <w:link w:val="111Char"/>
    <w:pPr>
      <w:widowControl/>
      <w:autoSpaceDN/>
      <w:spacing w:beforeLines="50" w:line="240" w:lineRule="auto"/>
      <w:ind w:firstLine="200"/>
      <w:jc w:val="center"/>
    </w:pPr>
    <w:rPr>
      <w:rFonts w:ascii="黑体" w:eastAsia="黑体" w:hAnsi="黑体"/>
      <w:kern w:val="0"/>
      <w:sz w:val="21"/>
      <w:szCs w:val="20"/>
    </w:rPr>
  </w:style>
  <w:style w:type="character" w:customStyle="1" w:styleId="170">
    <w:name w:val="17"/>
    <w:rPr>
      <w:rFonts w:ascii="Times New Roman" w:hAnsi="Times New Roman" w:cs="Times New Roman" w:hint="default"/>
      <w:i/>
      <w:iCs/>
      <w:color w:val="000000"/>
      <w:sz w:val="21"/>
      <w:szCs w:val="21"/>
      <w:vertAlign w:val="subscript"/>
    </w:rPr>
  </w:style>
  <w:style w:type="character" w:customStyle="1" w:styleId="CharCharffff6">
    <w:name w:val="常用正文 Char Char"/>
    <w:rPr>
      <w:rFonts w:ascii="Times New Roman" w:eastAsia="宋体" w:hAnsi="Times New Roman" w:cs="Times New Roman"/>
      <w:szCs w:val="21"/>
    </w:rPr>
  </w:style>
  <w:style w:type="character" w:customStyle="1" w:styleId="CharCharffff7">
    <w:name w:val="表、图名 Char Char"/>
    <w:rPr>
      <w:rFonts w:ascii="黑体" w:eastAsia="黑体" w:hAnsi="宋体" w:cs="黑体"/>
      <w:szCs w:val="21"/>
    </w:rPr>
  </w:style>
  <w:style w:type="character" w:customStyle="1" w:styleId="CharCharffff8">
    <w:name w:val="三级 Char Char"/>
    <w:rPr>
      <w:rFonts w:ascii="Times New Roman" w:eastAsia="宋体" w:hAnsi="Times New Roman" w:cs="Times New Roman"/>
      <w:b/>
      <w:sz w:val="28"/>
      <w:szCs w:val="28"/>
    </w:rPr>
  </w:style>
  <w:style w:type="character" w:customStyle="1" w:styleId="6Char2">
    <w:name w:val="样式6 Char"/>
    <w:rPr>
      <w:sz w:val="24"/>
      <w:szCs w:val="28"/>
    </w:rPr>
  </w:style>
  <w:style w:type="character" w:customStyle="1" w:styleId="CharCharffff9">
    <w:name w:val="全文 Char Char"/>
    <w:link w:val="affffffffff"/>
    <w:rPr>
      <w:color w:val="000000"/>
      <w:sz w:val="24"/>
      <w:szCs w:val="24"/>
    </w:rPr>
  </w:style>
  <w:style w:type="paragraph" w:customStyle="1" w:styleId="affffffffff">
    <w:name w:val="全文"/>
    <w:basedOn w:val="a"/>
    <w:link w:val="CharCharffff9"/>
    <w:pPr>
      <w:widowControl/>
      <w:autoSpaceDN/>
      <w:spacing w:beforeLines="50" w:afterLines="50"/>
      <w:ind w:firstLine="480"/>
    </w:pPr>
    <w:rPr>
      <w:color w:val="000000"/>
      <w:kern w:val="0"/>
      <w:szCs w:val="24"/>
    </w:rPr>
  </w:style>
  <w:style w:type="character" w:customStyle="1" w:styleId="Char4a">
    <w:name w:val="注释标题 Char4"/>
    <w:rPr>
      <w:rFonts w:ascii="Times New Roman" w:eastAsia="宋体" w:hAnsi="Times New Roman" w:cs="Times New Roman"/>
      <w:kern w:val="2"/>
      <w:sz w:val="21"/>
      <w:szCs w:val="22"/>
    </w:rPr>
  </w:style>
  <w:style w:type="character" w:customStyle="1" w:styleId="CharCharffffa">
    <w:name w:val="正文小四环评 Char Char"/>
    <w:rPr>
      <w:rFonts w:ascii="宋体" w:eastAsia="宋体" w:hAnsi="宋体" w:cs="Times New Roman"/>
      <w:bCs/>
      <w:color w:val="000000"/>
      <w:sz w:val="24"/>
      <w:szCs w:val="24"/>
    </w:rPr>
  </w:style>
  <w:style w:type="character" w:customStyle="1" w:styleId="2Charfb">
    <w:name w:val="报告标题2 Char"/>
    <w:link w:val="2ff"/>
    <w:qFormat/>
    <w:rPr>
      <w:rFonts w:ascii="Arial" w:hAnsi="Arial"/>
      <w:b/>
      <w:bCs/>
      <w:smallCaps/>
      <w:color w:val="000000"/>
      <w:sz w:val="28"/>
      <w:szCs w:val="28"/>
    </w:rPr>
  </w:style>
  <w:style w:type="paragraph" w:customStyle="1" w:styleId="2ff">
    <w:name w:val="报告标题2"/>
    <w:basedOn w:val="2"/>
    <w:link w:val="2Charfb"/>
    <w:qFormat/>
    <w:pPr>
      <w:widowControl/>
      <w:tabs>
        <w:tab w:val="left" w:pos="0"/>
        <w:tab w:val="left" w:pos="567"/>
      </w:tabs>
      <w:autoSpaceDN/>
      <w:spacing w:beforeLines="50" w:before="260"/>
      <w:ind w:left="567" w:hanging="567"/>
      <w:jc w:val="left"/>
    </w:pPr>
    <w:rPr>
      <w:rFonts w:ascii="Arial" w:eastAsia="宋体" w:hAnsi="Arial"/>
      <w:smallCaps/>
      <w:color w:val="000000"/>
      <w:kern w:val="0"/>
      <w:sz w:val="28"/>
      <w:szCs w:val="28"/>
    </w:rPr>
  </w:style>
  <w:style w:type="character" w:customStyle="1" w:styleId="2CharCharc">
    <w:name w:val="首行缩进2字符 Char Char"/>
    <w:rPr>
      <w:rFonts w:ascii="宋体" w:eastAsia="宋体" w:hAnsi="宋体" w:cs="宋体"/>
      <w:sz w:val="24"/>
      <w:szCs w:val="24"/>
    </w:rPr>
  </w:style>
  <w:style w:type="character" w:customStyle="1" w:styleId="166Char">
    <w:name w:val="样式166 Char"/>
    <w:rPr>
      <w:rFonts w:ascii="宋体" w:eastAsia="宋体" w:hAnsi="宋体" w:cs="宋体" w:hint="eastAsia"/>
      <w:sz w:val="24"/>
      <w:szCs w:val="24"/>
      <w:lang w:bidi="en-US"/>
    </w:rPr>
  </w:style>
  <w:style w:type="character" w:customStyle="1" w:styleId="7878152CharChar">
    <w:name w:val="样式 样式 小四 段前: 7.8 磅 段后: 7.8 磅 行距: 1.5 倍行距 + 首行缩进:  2 字符 Char Char"/>
    <w:rPr>
      <w:rFonts w:ascii="Times New Roman" w:eastAsia="宋体" w:hAnsi="Times New Roman" w:cs="Times New Roman"/>
      <w:b/>
      <w:szCs w:val="21"/>
    </w:rPr>
  </w:style>
  <w:style w:type="character" w:customStyle="1" w:styleId="CharChar13">
    <w:name w:val="Char Char13"/>
    <w:qFormat/>
    <w:rPr>
      <w:rFonts w:eastAsia="宋体"/>
      <w:b/>
      <w:bCs/>
      <w:sz w:val="24"/>
      <w:szCs w:val="24"/>
      <w:lang w:val="en-US" w:eastAsia="zh-CN" w:bidi="ar-SA"/>
    </w:rPr>
  </w:style>
  <w:style w:type="character" w:customStyle="1" w:styleId="Charfffffffff">
    <w:name w:val="表标题中 Char"/>
    <w:rPr>
      <w:rFonts w:ascii="宋体" w:eastAsia="宋体" w:hAnsi="宋体" w:cs="宋体" w:hint="eastAsia"/>
      <w:b/>
      <w:snapToGrid/>
      <w:sz w:val="28"/>
      <w:szCs w:val="28"/>
    </w:rPr>
  </w:style>
  <w:style w:type="character" w:customStyle="1" w:styleId="76">
    <w:name w:val="标题7"/>
    <w:rPr>
      <w:rFonts w:ascii="Times New Roman" w:eastAsia="宋体" w:hAnsi="Times New Roman" w:cs="Times New Roman"/>
    </w:rPr>
  </w:style>
  <w:style w:type="character" w:customStyle="1" w:styleId="HTMLChar10">
    <w:name w:val="HTML 地址 Char1"/>
    <w:rPr>
      <w:i/>
      <w:iCs/>
      <w:kern w:val="2"/>
      <w:sz w:val="21"/>
      <w:szCs w:val="24"/>
    </w:rPr>
  </w:style>
  <w:style w:type="character" w:customStyle="1" w:styleId="3Char13Char3Char13CharCharChar3CharCharChar">
    <w:name w:val="样式 标题 3 Char标题 13 Char标题 3 Char1标题 3 Char Char Char标题 3 Char... Char Char"/>
    <w:rPr>
      <w:rFonts w:ascii="Courier New" w:eastAsia="宋体" w:hAnsi="Courier New" w:cs="Courier New"/>
      <w:kern w:val="44"/>
      <w:sz w:val="24"/>
      <w:szCs w:val="44"/>
    </w:rPr>
  </w:style>
  <w:style w:type="character" w:customStyle="1" w:styleId="69CharChar">
    <w:name w:val="样式69 Char Char"/>
    <w:rPr>
      <w:rFonts w:ascii="Times New Roman" w:eastAsia="宋体" w:hAnsi="Times New Roman" w:cs="Times New Roman"/>
      <w:color w:val="000000"/>
      <w:sz w:val="24"/>
      <w:szCs w:val="24"/>
      <w:lang w:val="zh-CN"/>
    </w:rPr>
  </w:style>
  <w:style w:type="character" w:customStyle="1" w:styleId="135Char">
    <w:name w:val="样式135 Char"/>
    <w:rPr>
      <w:rFonts w:ascii="宋体" w:eastAsia="宋体" w:hAnsi="宋体" w:cs="Courier New" w:hint="eastAsia"/>
      <w:bCs/>
      <w:color w:val="000000"/>
      <w:kern w:val="2"/>
      <w:sz w:val="24"/>
      <w:szCs w:val="28"/>
      <w:lang w:val="zh-CN"/>
    </w:rPr>
  </w:style>
  <w:style w:type="character" w:customStyle="1" w:styleId="76Char">
    <w:name w:val="样式76 Char"/>
    <w:link w:val="760"/>
    <w:rPr>
      <w:rFonts w:ascii="黑体" w:eastAsia="黑体" w:hAnsi="宋体" w:cs="黑体"/>
      <w:bCs/>
      <w:sz w:val="28"/>
      <w:szCs w:val="28"/>
    </w:rPr>
  </w:style>
  <w:style w:type="paragraph" w:customStyle="1" w:styleId="760">
    <w:name w:val="样式76"/>
    <w:basedOn w:val="a"/>
    <w:link w:val="76Char"/>
    <w:pPr>
      <w:keepNext/>
      <w:keepLines/>
      <w:widowControl/>
      <w:tabs>
        <w:tab w:val="left" w:pos="2175"/>
      </w:tabs>
      <w:autoSpaceDN/>
      <w:spacing w:beforeLines="50" w:afterLines="50"/>
      <w:ind w:firstLine="200"/>
      <w:jc w:val="left"/>
      <w:outlineLvl w:val="2"/>
    </w:pPr>
    <w:rPr>
      <w:rFonts w:ascii="黑体" w:eastAsia="黑体" w:hAnsi="宋体" w:cs="黑体"/>
      <w:bCs/>
      <w:kern w:val="0"/>
      <w:sz w:val="28"/>
      <w:szCs w:val="28"/>
    </w:rPr>
  </w:style>
  <w:style w:type="character" w:customStyle="1" w:styleId="CharCharChar9">
    <w:name w:val="报告正文 Char Char Char"/>
    <w:rPr>
      <w:rFonts w:ascii="Times New Roman" w:eastAsia="宋体" w:hAnsi="Times New Roman" w:cs="Times New Roman"/>
      <w:color w:val="000000"/>
      <w:kern w:val="2"/>
      <w:sz w:val="24"/>
    </w:rPr>
  </w:style>
  <w:style w:type="character" w:customStyle="1" w:styleId="22CharChar2">
    <w:name w:val="样式 正文文本缩进 2正文文本缩进 2 Char + 宋体 Char"/>
    <w:rPr>
      <w:rFonts w:ascii="宋体" w:eastAsia="宋体" w:hAnsi="宋体" w:cs="宋体" w:hint="eastAsia"/>
      <w:sz w:val="24"/>
      <w:szCs w:val="24"/>
      <w:lang w:val="en-US" w:eastAsia="zh-CN" w:bidi="ar"/>
    </w:rPr>
  </w:style>
  <w:style w:type="character" w:customStyle="1" w:styleId="11114Char">
    <w:name w:val="1.1.1.1标题 4 Char"/>
    <w:link w:val="affffffffff0"/>
    <w:rPr>
      <w:rFonts w:ascii="宋体"/>
      <w:sz w:val="21"/>
      <w:lang w:val="en-US" w:eastAsia="zh-CN"/>
    </w:rPr>
  </w:style>
  <w:style w:type="paragraph" w:customStyle="1" w:styleId="affffffffff0">
    <w:name w:val="段"/>
    <w:link w:val="11114Char"/>
    <w:qFormat/>
    <w:pPr>
      <w:autoSpaceDE w:val="0"/>
      <w:autoSpaceDN w:val="0"/>
      <w:ind w:firstLineChars="200" w:firstLine="200"/>
      <w:jc w:val="both"/>
    </w:pPr>
    <w:rPr>
      <w:rFonts w:ascii="宋体"/>
      <w:sz w:val="21"/>
    </w:rPr>
  </w:style>
  <w:style w:type="character" w:customStyle="1" w:styleId="1Char">
    <w:name w:val="标题 1 Char"/>
    <w:aliases w:val="标题 11 Char,章 Char,章名 Char,章标题 1 Char,H1 Char,PIM 1 Char,标书1 Char,-*+ Char,1st level Char,Section Head Char,l1 Char,L1 Heading 1 Char,h11 Char,1st level1 Char,heading 11 Char,h12 Char,1st level2 Char,heading 12 Char,h111 Char,1st level11 Char"/>
    <w:link w:val="1"/>
    <w:uiPriority w:val="9"/>
    <w:qFormat/>
    <w:rPr>
      <w:rFonts w:ascii="Times New Roman" w:eastAsia="黑体" w:hAnsi="Times New Roman"/>
      <w:b/>
      <w:bCs/>
      <w:kern w:val="44"/>
      <w:sz w:val="32"/>
      <w:szCs w:val="44"/>
    </w:rPr>
  </w:style>
  <w:style w:type="character" w:customStyle="1" w:styleId="4CharChar5">
    <w:name w:val="正文小4 Char Char"/>
    <w:rPr>
      <w:rFonts w:ascii="Times New Roman" w:eastAsia="宋体" w:hAnsi="Times New Roman" w:cs="Times New Roman"/>
      <w:sz w:val="24"/>
      <w:szCs w:val="24"/>
    </w:rPr>
  </w:style>
  <w:style w:type="character" w:customStyle="1" w:styleId="con">
    <w:name w:val="con"/>
    <w:qFormat/>
    <w:rPr>
      <w:rFonts w:ascii="Times New Roman" w:eastAsia="宋体" w:hAnsi="Times New Roman" w:cs="Times New Roman"/>
    </w:rPr>
  </w:style>
  <w:style w:type="character" w:customStyle="1" w:styleId="GB2312099152CharChar">
    <w:name w:val="样式 样式 仿宋_GB2312 四号 黑色 首行缩进:  0.99 厘米 行距: 1.5 倍行距 + 首行缩进:  2 字符 Char Char"/>
    <w:rPr>
      <w:rFonts w:ascii="仿宋_GB2312" w:eastAsia="仿宋_GB2312" w:hAnsi="Times New Roman" w:cs="宋体"/>
      <w:bCs/>
      <w:color w:val="000000"/>
      <w:spacing w:val="20"/>
      <w:kern w:val="2"/>
      <w:sz w:val="24"/>
      <w:szCs w:val="30"/>
      <w:lang w:val="en-US" w:eastAsia="zh-CN" w:bidi="ar-SA"/>
    </w:rPr>
  </w:style>
  <w:style w:type="character" w:customStyle="1" w:styleId="CharChar33">
    <w:name w:val="Char Char33"/>
    <w:qFormat/>
    <w:rPr>
      <w:rFonts w:ascii="宋体" w:eastAsia="宋体" w:hAnsi="Courier New" w:cs="Courier New"/>
      <w:kern w:val="2"/>
      <w:sz w:val="21"/>
      <w:szCs w:val="21"/>
      <w:lang w:val="en-US" w:eastAsia="zh-CN" w:bidi="ar-SA"/>
    </w:rPr>
  </w:style>
  <w:style w:type="character" w:customStyle="1" w:styleId="1CharChar9">
    <w:name w:val="正缩1 Char Char"/>
    <w:rPr>
      <w:rFonts w:ascii="仿宋_GB2312" w:eastAsia="仿宋_GB2312" w:hAnsi="Times New Roman" w:cs="仿宋_GB2312" w:hint="eastAsia"/>
      <w:snapToGrid/>
      <w:color w:val="000000"/>
      <w:sz w:val="28"/>
    </w:rPr>
  </w:style>
  <w:style w:type="character" w:customStyle="1" w:styleId="2Char24">
    <w:name w:val="正文文字缩进 2 Char2"/>
    <w:rPr>
      <w:rFonts w:ascii="宋体" w:eastAsia="宋体" w:hAnsi="宋体" w:cs="宋体" w:hint="eastAsia"/>
      <w:kern w:val="2"/>
      <w:sz w:val="21"/>
      <w:szCs w:val="24"/>
      <w:lang w:val="en-US" w:eastAsia="zh-CN" w:bidi="ar"/>
    </w:rPr>
  </w:style>
  <w:style w:type="character" w:customStyle="1" w:styleId="1CharChara">
    <w:name w:val="样式 标题 1 + 黑体 小三 非加粗 Char Char"/>
    <w:rPr>
      <w:rFonts w:ascii="黑体" w:eastAsia="黑体" w:hAnsi="宋体" w:cs="Times New Roman"/>
      <w:b/>
      <w:kern w:val="44"/>
      <w:sz w:val="30"/>
      <w:szCs w:val="44"/>
    </w:rPr>
  </w:style>
  <w:style w:type="character" w:customStyle="1" w:styleId="Char2f9">
    <w:name w:val="正文首行缩进 Char2"/>
    <w:link w:val="1ff2"/>
    <w:qFormat/>
    <w:rPr>
      <w:rFonts w:cs="黑体"/>
      <w:sz w:val="28"/>
      <w:szCs w:val="24"/>
    </w:rPr>
  </w:style>
  <w:style w:type="paragraph" w:customStyle="1" w:styleId="1ff2">
    <w:name w:val="正文首行缩进1"/>
    <w:basedOn w:val="af2"/>
    <w:link w:val="Char2f9"/>
    <w:pPr>
      <w:widowControl/>
      <w:autoSpaceDN/>
      <w:snapToGrid/>
      <w:spacing w:after="120" w:line="500" w:lineRule="exact"/>
      <w:ind w:firstLineChars="100" w:firstLine="420"/>
      <w:jc w:val="left"/>
    </w:pPr>
    <w:rPr>
      <w:rFonts w:cs="黑体"/>
      <w:kern w:val="0"/>
      <w:sz w:val="28"/>
      <w:szCs w:val="24"/>
    </w:rPr>
  </w:style>
  <w:style w:type="character" w:customStyle="1" w:styleId="Charfffffffff0">
    <w:name w:val="我 Char"/>
    <w:link w:val="affffffffff1"/>
    <w:qFormat/>
    <w:rPr>
      <w:rFonts w:cs="宋体"/>
      <w:sz w:val="28"/>
      <w:szCs w:val="28"/>
    </w:rPr>
  </w:style>
  <w:style w:type="paragraph" w:customStyle="1" w:styleId="affffffffff1">
    <w:name w:val="我"/>
    <w:basedOn w:val="a"/>
    <w:link w:val="Charfffffffff0"/>
    <w:pPr>
      <w:widowControl/>
      <w:tabs>
        <w:tab w:val="left" w:pos="0"/>
      </w:tabs>
      <w:autoSpaceDN/>
      <w:adjustRightInd w:val="0"/>
      <w:snapToGrid w:val="0"/>
      <w:spacing w:line="520" w:lineRule="exact"/>
      <w:ind w:firstLine="200"/>
      <w:jc w:val="left"/>
    </w:pPr>
    <w:rPr>
      <w:rFonts w:cs="宋体"/>
      <w:kern w:val="0"/>
      <w:sz w:val="28"/>
      <w:szCs w:val="28"/>
    </w:rPr>
  </w:style>
  <w:style w:type="character" w:customStyle="1" w:styleId="22Char0">
    <w:name w:val="样式 正文文本缩进 2正文文字缩进 2 + 四号 蓝色 Char"/>
    <w:rPr>
      <w:rFonts w:ascii="宋体" w:eastAsia="宋体" w:hAnsi="宋体" w:cs="宋体" w:hint="eastAsia"/>
      <w:color w:val="0000FF"/>
      <w:sz w:val="24"/>
      <w:szCs w:val="24"/>
      <w:lang w:val="en-US" w:eastAsia="zh-CN" w:bidi="ar"/>
    </w:rPr>
  </w:style>
  <w:style w:type="character" w:customStyle="1" w:styleId="01Char1">
    <w:name w:val="正文01 Char1"/>
    <w:rPr>
      <w:rFonts w:ascii="Times New Roman" w:eastAsia="宋体" w:hAnsi="Times New Roman" w:cs="Times New Roman"/>
      <w:kern w:val="2"/>
      <w:sz w:val="24"/>
      <w:szCs w:val="24"/>
    </w:rPr>
  </w:style>
  <w:style w:type="character" w:customStyle="1" w:styleId="CharCharffffb">
    <w:name w:val="段落 Char Char"/>
    <w:link w:val="affffffffff2"/>
    <w:rPr>
      <w:rFonts w:ascii="宋体" w:hAnsi="宋体"/>
      <w:color w:val="000000"/>
      <w:sz w:val="28"/>
    </w:rPr>
  </w:style>
  <w:style w:type="paragraph" w:customStyle="1" w:styleId="affffffffff2">
    <w:name w:val="段落"/>
    <w:basedOn w:val="a"/>
    <w:link w:val="CharCharffffb"/>
    <w:pPr>
      <w:widowControl/>
      <w:autoSpaceDN/>
      <w:ind w:firstLine="560"/>
      <w:jc w:val="left"/>
    </w:pPr>
    <w:rPr>
      <w:rFonts w:ascii="宋体" w:hAnsi="宋体"/>
      <w:color w:val="000000"/>
      <w:kern w:val="0"/>
      <w:sz w:val="28"/>
      <w:szCs w:val="20"/>
    </w:rPr>
  </w:style>
  <w:style w:type="character" w:customStyle="1" w:styleId="Charfffffffff1">
    <w:name w:val="样式 正文 + Char"/>
    <w:rPr>
      <w:sz w:val="24"/>
      <w:szCs w:val="24"/>
      <w:lang w:bidi="ar-SA"/>
    </w:rPr>
  </w:style>
  <w:style w:type="character" w:customStyle="1" w:styleId="3Charf0">
    <w:name w:val="环评标题3 Char"/>
    <w:rPr>
      <w:rFonts w:ascii="Times New Roman" w:eastAsia="宋体" w:hAnsi="Times New Roman" w:cs="Times New Roman" w:hint="default"/>
      <w:b/>
      <w:snapToGrid/>
      <w:spacing w:val="12"/>
      <w:kern w:val="24"/>
      <w:sz w:val="28"/>
      <w:szCs w:val="28"/>
    </w:rPr>
  </w:style>
  <w:style w:type="character" w:customStyle="1" w:styleId="2Char71">
    <w:name w:val="正文文本缩进 2 Char7"/>
    <w:rPr>
      <w:rFonts w:ascii="Times New Roman" w:eastAsia="宋体" w:hAnsi="Times New Roman" w:cs="Times New Roman"/>
      <w:kern w:val="2"/>
      <w:sz w:val="21"/>
      <w:szCs w:val="24"/>
    </w:rPr>
  </w:style>
  <w:style w:type="character" w:customStyle="1" w:styleId="1Char22">
    <w:name w:val="标题 1 Char2"/>
    <w:rPr>
      <w:rFonts w:eastAsia="宋体"/>
      <w:b/>
      <w:bCs/>
      <w:kern w:val="44"/>
      <w:sz w:val="44"/>
      <w:szCs w:val="44"/>
      <w:lang w:val="en-US" w:eastAsia="zh-CN" w:bidi="ar-SA"/>
    </w:rPr>
  </w:style>
  <w:style w:type="character" w:customStyle="1" w:styleId="80CharChar">
    <w:name w:val="样式80 Char Char"/>
    <w:rPr>
      <w:rFonts w:ascii="宋体" w:eastAsia="宋体" w:hAnsi="宋体" w:cs="宋体" w:hint="eastAsia"/>
      <w:b/>
      <w:color w:val="000000"/>
      <w:sz w:val="24"/>
      <w:szCs w:val="32"/>
    </w:rPr>
  </w:style>
  <w:style w:type="character" w:customStyle="1" w:styleId="2Char13">
    <w:name w:val="环调标题2 Char1"/>
    <w:rPr>
      <w:rFonts w:ascii="Times New Roman" w:eastAsia="宋体" w:hAnsi="Times New Roman" w:cs="Times New Roman"/>
      <w:b/>
      <w:sz w:val="30"/>
      <w:szCs w:val="32"/>
    </w:rPr>
  </w:style>
  <w:style w:type="character" w:customStyle="1" w:styleId="3Char60">
    <w:name w:val="正文文本缩进 3 Char6"/>
    <w:rPr>
      <w:rFonts w:ascii="Times New Roman" w:eastAsia="宋体" w:hAnsi="Times New Roman" w:cs="Times New Roman"/>
      <w:kern w:val="2"/>
      <w:sz w:val="16"/>
      <w:szCs w:val="16"/>
    </w:rPr>
  </w:style>
  <w:style w:type="character" w:customStyle="1" w:styleId="Charfffffffff2">
    <w:name w:val="正文（首行缩进） Char"/>
    <w:link w:val="affffffffff3"/>
    <w:rPr>
      <w:rFonts w:ascii="宋体" w:hAnsi="宋体" w:cs="宋体"/>
      <w:color w:val="000000"/>
      <w:sz w:val="24"/>
    </w:rPr>
  </w:style>
  <w:style w:type="paragraph" w:customStyle="1" w:styleId="affffffffff3">
    <w:name w:val="正文（首行缩进）"/>
    <w:basedOn w:val="a"/>
    <w:link w:val="Charfffffffff2"/>
    <w:pPr>
      <w:widowControl/>
      <w:autoSpaceDN/>
      <w:adjustRightInd w:val="0"/>
      <w:snapToGrid w:val="0"/>
      <w:ind w:firstLine="200"/>
      <w:jc w:val="left"/>
    </w:pPr>
    <w:rPr>
      <w:rFonts w:ascii="宋体" w:hAnsi="宋体" w:cs="宋体"/>
      <w:color w:val="000000"/>
      <w:kern w:val="0"/>
      <w:szCs w:val="20"/>
    </w:rPr>
  </w:style>
  <w:style w:type="character" w:customStyle="1" w:styleId="Char1fd">
    <w:name w:val="表头 Char1"/>
    <w:qFormat/>
    <w:rPr>
      <w:rFonts w:ascii="宋体" w:eastAsia="宋体" w:hAnsi="宋体" w:cs="宋体" w:hint="eastAsia"/>
      <w:b/>
      <w:sz w:val="24"/>
      <w:lang w:val="en-US" w:eastAsia="zh-CN" w:bidi="ar"/>
    </w:rPr>
  </w:style>
  <w:style w:type="character" w:customStyle="1" w:styleId="2CharChard">
    <w:name w:val="样式 三江正文 + 左侧:  2 字符 Char Char"/>
    <w:rPr>
      <w:rFonts w:ascii="宋体" w:eastAsia="宋体" w:hAnsi="宋体" w:cs="宋体" w:hint="eastAsia"/>
      <w:sz w:val="24"/>
    </w:rPr>
  </w:style>
  <w:style w:type="character" w:customStyle="1" w:styleId="CharCharCharChar7">
    <w:name w:val="报告正文 Char Char Char Char"/>
    <w:rPr>
      <w:rFonts w:ascii="宋体" w:eastAsia="宋体" w:hAnsi="宋体" w:cs="宋体" w:hint="eastAsia"/>
      <w:color w:val="000000"/>
      <w:kern w:val="2"/>
      <w:sz w:val="24"/>
      <w:szCs w:val="24"/>
      <w:lang w:val="en-US" w:eastAsia="zh-CN" w:bidi="ar"/>
    </w:rPr>
  </w:style>
  <w:style w:type="character" w:customStyle="1" w:styleId="CharChar28">
    <w:name w:val="Char Char28"/>
    <w:qFormat/>
    <w:rPr>
      <w:rFonts w:ascii="Times New Roman" w:eastAsia="宋体" w:hAnsi="Times New Roman" w:cs="Times New Roman"/>
      <w:sz w:val="24"/>
      <w:szCs w:val="24"/>
      <w:lang w:bidi="ar-SA"/>
    </w:rPr>
  </w:style>
  <w:style w:type="character" w:customStyle="1" w:styleId="134Char">
    <w:name w:val="样式134 Char"/>
    <w:rPr>
      <w:rFonts w:ascii="Times New Roman" w:eastAsia="宋体" w:hAnsi="Times New Roman" w:cs="Times New Roman"/>
      <w:color w:val="0000FF"/>
      <w:sz w:val="24"/>
      <w:szCs w:val="24"/>
      <w:u w:val="single"/>
    </w:rPr>
  </w:style>
  <w:style w:type="character" w:customStyle="1" w:styleId="CharCharChara">
    <w:name w:val="报告书正文 Char Char Char"/>
    <w:rPr>
      <w:rFonts w:ascii="Times New Roman" w:eastAsia="宋体" w:hAnsi="Times New Roman" w:cs="Times New Roman"/>
      <w:kern w:val="2"/>
      <w:sz w:val="24"/>
      <w:szCs w:val="24"/>
    </w:rPr>
  </w:style>
  <w:style w:type="character" w:customStyle="1" w:styleId="CharCharffffc">
    <w:name w:val="正式文本 Char Char"/>
    <w:link w:val="affffffffff4"/>
    <w:rPr>
      <w:rFonts w:ascii="仿宋_GB2312" w:eastAsia="仿宋_GB2312"/>
      <w:sz w:val="28"/>
      <w:szCs w:val="21"/>
    </w:rPr>
  </w:style>
  <w:style w:type="paragraph" w:customStyle="1" w:styleId="affffffffff4">
    <w:name w:val="正式文本"/>
    <w:basedOn w:val="a"/>
    <w:link w:val="CharCharffffc"/>
    <w:pPr>
      <w:widowControl/>
      <w:autoSpaceDN/>
      <w:ind w:firstLineChars="71" w:firstLine="71"/>
      <w:jc w:val="left"/>
    </w:pPr>
    <w:rPr>
      <w:rFonts w:ascii="仿宋_GB2312" w:eastAsia="仿宋_GB2312"/>
      <w:kern w:val="0"/>
      <w:sz w:val="28"/>
      <w:szCs w:val="21"/>
    </w:rPr>
  </w:style>
  <w:style w:type="character" w:customStyle="1" w:styleId="1Char5">
    <w:name w:val="样式1 Char"/>
    <w:link w:val="1a"/>
    <w:qFormat/>
    <w:rPr>
      <w:kern w:val="2"/>
      <w:sz w:val="28"/>
      <w:szCs w:val="22"/>
    </w:rPr>
  </w:style>
  <w:style w:type="character" w:customStyle="1" w:styleId="CharCharffffd">
    <w:name w:val="武正文 Char Char"/>
    <w:rPr>
      <w:rFonts w:ascii="Times New Roman" w:eastAsia="宋体" w:hAnsi="宋体" w:cs="Times New Roman"/>
      <w:bCs/>
      <w:color w:val="000000"/>
      <w:spacing w:val="20"/>
      <w:kern w:val="72"/>
      <w:sz w:val="28"/>
      <w:szCs w:val="24"/>
    </w:rPr>
  </w:style>
  <w:style w:type="character" w:customStyle="1" w:styleId="font251">
    <w:name w:val="font251"/>
    <w:rPr>
      <w:rFonts w:ascii="宋体" w:eastAsia="宋体" w:hAnsi="宋体" w:cs="Times New Roman" w:hint="eastAsia"/>
      <w:color w:val="000000"/>
      <w:sz w:val="18"/>
      <w:szCs w:val="18"/>
      <w:u w:val="none"/>
    </w:rPr>
  </w:style>
  <w:style w:type="character" w:customStyle="1" w:styleId="Charfffffffff3">
    <w:name w:val="易一级标题 Char"/>
    <w:rPr>
      <w:rFonts w:ascii="黑体" w:eastAsia="黑体" w:hAnsi="宋体" w:cs="黑体" w:hint="eastAsia"/>
      <w:kern w:val="2"/>
      <w:sz w:val="32"/>
      <w:szCs w:val="24"/>
    </w:rPr>
  </w:style>
  <w:style w:type="character" w:customStyle="1" w:styleId="36615Char">
    <w:name w:val="样式 正文文本缩进 3 + 小四 段前: 6 磅 段后: 6 磅 行距: 1.5 倍行距 Char"/>
    <w:rPr>
      <w:rFonts w:eastAsia="宋体" w:cs="宋体"/>
      <w:kern w:val="2"/>
      <w:sz w:val="24"/>
      <w:szCs w:val="16"/>
      <w:lang w:val="en-US" w:eastAsia="zh-CN" w:bidi="ar-SA"/>
    </w:rPr>
  </w:style>
  <w:style w:type="character" w:customStyle="1" w:styleId="002Char">
    <w:name w:val="002 Char"/>
    <w:link w:val="002"/>
    <w:qFormat/>
    <w:rPr>
      <w:rFonts w:ascii="宋体"/>
      <w:sz w:val="24"/>
      <w:szCs w:val="24"/>
    </w:rPr>
  </w:style>
  <w:style w:type="paragraph" w:customStyle="1" w:styleId="002">
    <w:name w:val="002"/>
    <w:basedOn w:val="a"/>
    <w:link w:val="002Char"/>
    <w:pPr>
      <w:autoSpaceDN/>
      <w:ind w:firstLine="480"/>
    </w:pPr>
    <w:rPr>
      <w:rFonts w:ascii="宋体"/>
      <w:kern w:val="0"/>
      <w:szCs w:val="24"/>
    </w:rPr>
  </w:style>
  <w:style w:type="character" w:customStyle="1" w:styleId="65CharChar">
    <w:name w:val="样式65 Char Char"/>
    <w:rPr>
      <w:rFonts w:ascii="黑体" w:eastAsia="黑体" w:hAnsi="宋体" w:cs="Courier New" w:hint="eastAsia"/>
      <w:b/>
      <w:szCs w:val="21"/>
    </w:rPr>
  </w:style>
  <w:style w:type="character" w:customStyle="1" w:styleId="Char1fe">
    <w:name w:val="正文 Char1"/>
    <w:qFormat/>
    <w:rPr>
      <w:rFonts w:ascii="Times New Roman" w:eastAsia="宋体" w:hAnsi="Times New Roman" w:cs="Times New Roman"/>
      <w:kern w:val="2"/>
      <w:sz w:val="24"/>
      <w:szCs w:val="24"/>
      <w:lang w:val="en-US" w:eastAsia="zh-CN"/>
    </w:rPr>
  </w:style>
  <w:style w:type="character" w:customStyle="1" w:styleId="Charfffffffff4">
    <w:name w:val="三级标题 Char"/>
    <w:qFormat/>
    <w:rPr>
      <w:rFonts w:ascii="宋体" w:eastAsia="宋体" w:hAnsi="宋体" w:cs="Arial Unicode MS"/>
      <w:b/>
      <w:kern w:val="2"/>
      <w:sz w:val="24"/>
      <w:szCs w:val="24"/>
      <w:lang w:val="en-US" w:eastAsia="zh-CN" w:bidi="ar-SA"/>
    </w:rPr>
  </w:style>
  <w:style w:type="character" w:customStyle="1" w:styleId="-CharChar0">
    <w:name w:val="可研-正文 Char Char"/>
    <w:link w:val="-5"/>
    <w:rPr>
      <w:rFonts w:ascii="宋体"/>
      <w:sz w:val="28"/>
      <w:szCs w:val="24"/>
    </w:rPr>
  </w:style>
  <w:style w:type="paragraph" w:customStyle="1" w:styleId="-5">
    <w:name w:val="可研-正文"/>
    <w:basedOn w:val="a"/>
    <w:link w:val="-CharChar0"/>
    <w:pPr>
      <w:widowControl/>
      <w:autoSpaceDN/>
      <w:ind w:firstLine="200"/>
      <w:jc w:val="left"/>
    </w:pPr>
    <w:rPr>
      <w:rFonts w:ascii="宋体"/>
      <w:kern w:val="0"/>
      <w:sz w:val="28"/>
      <w:szCs w:val="24"/>
    </w:rPr>
  </w:style>
  <w:style w:type="character" w:customStyle="1" w:styleId="20505Char">
    <w:name w:val="样式 标题 2 + 小四 段前: 0.5 行 段后: 0.5 行 行距: 单倍行距 Char"/>
    <w:link w:val="20505"/>
    <w:rPr>
      <w:rFonts w:ascii="Arial" w:eastAsia="新宋体" w:hAnsi="Arial" w:cs="宋体"/>
      <w:b/>
      <w:smallCaps/>
      <w:color w:val="000000"/>
      <w:sz w:val="24"/>
    </w:rPr>
  </w:style>
  <w:style w:type="paragraph" w:customStyle="1" w:styleId="20505">
    <w:name w:val="样式 标题 2 + 小四 段前: 0.5 行 段后: 0.5 行 行距: 单倍行距"/>
    <w:basedOn w:val="2"/>
    <w:link w:val="20505Char"/>
    <w:pPr>
      <w:widowControl/>
      <w:tabs>
        <w:tab w:val="left" w:pos="284"/>
      </w:tabs>
      <w:wordWrap w:val="0"/>
      <w:topLinePunct/>
      <w:autoSpaceDN/>
      <w:snapToGrid w:val="0"/>
      <w:spacing w:beforeLines="50" w:before="260" w:afterLines="50" w:after="260"/>
      <w:jc w:val="left"/>
      <w:textAlignment w:val="baseline"/>
    </w:pPr>
    <w:rPr>
      <w:rFonts w:ascii="Arial" w:eastAsia="新宋体" w:hAnsi="Arial" w:cs="宋体"/>
      <w:bCs w:val="0"/>
      <w:smallCaps/>
      <w:color w:val="000000"/>
      <w:kern w:val="0"/>
      <w:sz w:val="24"/>
      <w:szCs w:val="20"/>
    </w:rPr>
  </w:style>
  <w:style w:type="character" w:customStyle="1" w:styleId="Char68">
    <w:name w:val="批注文字 Char6"/>
    <w:rPr>
      <w:rFonts w:ascii="Times New Roman" w:eastAsia="宋体" w:hAnsi="Times New Roman" w:cs="Times New Roman"/>
      <w:kern w:val="2"/>
      <w:sz w:val="21"/>
      <w:szCs w:val="22"/>
    </w:rPr>
  </w:style>
  <w:style w:type="character" w:customStyle="1" w:styleId="Char76">
    <w:name w:val="正文首行缩进 Char7"/>
    <w:rPr>
      <w:rFonts w:ascii="Times New Roman" w:eastAsia="宋体" w:hAnsi="Times New Roman" w:cs="Times New Roman"/>
    </w:rPr>
  </w:style>
  <w:style w:type="character" w:customStyle="1" w:styleId="CharCharCharb">
    <w:name w:val="表格文字 Char Char Char"/>
    <w:qFormat/>
    <w:rPr>
      <w:rFonts w:ascii="Times New Roman" w:eastAsia="宋体" w:hAnsi="Times New Roman" w:cs="Times New Roman"/>
    </w:rPr>
  </w:style>
  <w:style w:type="character" w:customStyle="1" w:styleId="Charfffffffff5">
    <w:name w:val="称呼 Char"/>
    <w:link w:val="1ff3"/>
    <w:qFormat/>
    <w:rPr>
      <w:sz w:val="24"/>
      <w:szCs w:val="24"/>
    </w:rPr>
  </w:style>
  <w:style w:type="paragraph" w:customStyle="1" w:styleId="1ff3">
    <w:name w:val="称呼1"/>
    <w:basedOn w:val="a"/>
    <w:next w:val="a"/>
    <w:link w:val="Charfffffffff5"/>
    <w:pPr>
      <w:widowControl/>
      <w:autoSpaceDN/>
      <w:spacing w:beforeLines="50" w:afterLines="50"/>
      <w:ind w:firstLine="200"/>
      <w:jc w:val="left"/>
    </w:pPr>
    <w:rPr>
      <w:kern w:val="0"/>
      <w:szCs w:val="24"/>
    </w:rPr>
  </w:style>
  <w:style w:type="character" w:customStyle="1" w:styleId="Char77">
    <w:name w:val="日期 Char7"/>
    <w:rPr>
      <w:rFonts w:ascii="Times New Roman" w:eastAsia="宋体" w:hAnsi="Times New Roman" w:cs="Times New Roman"/>
      <w:kern w:val="2"/>
      <w:sz w:val="21"/>
      <w:szCs w:val="24"/>
    </w:rPr>
  </w:style>
  <w:style w:type="character" w:customStyle="1" w:styleId="Charfffffffff6">
    <w:name w:val="正文小标题 Char"/>
    <w:rPr>
      <w:rFonts w:ascii="宋体" w:eastAsia="宋体" w:hAnsi="宋体" w:cs="Times New Roman"/>
      <w:bCs/>
      <w:spacing w:val="20"/>
      <w:kern w:val="2"/>
      <w:sz w:val="24"/>
      <w:szCs w:val="30"/>
      <w:lang w:val="en-US" w:eastAsia="zh-CN" w:bidi="ar-SA"/>
    </w:rPr>
  </w:style>
  <w:style w:type="character" w:customStyle="1" w:styleId="H6Char3">
    <w:name w:val="H6 Char3"/>
    <w:rPr>
      <w:rFonts w:ascii="Arial" w:eastAsia="黑体" w:hAnsi="Arial"/>
      <w:b/>
      <w:bCs/>
      <w:sz w:val="24"/>
      <w:szCs w:val="24"/>
      <w:lang w:val="en-US" w:eastAsia="zh-CN" w:bidi="ar-SA"/>
    </w:rPr>
  </w:style>
  <w:style w:type="character" w:customStyle="1" w:styleId="0321522Char">
    <w:name w:val="样式 样式 宋体 四号 黑色 左侧:  0.32 厘米 行距: 1.5 倍行距 + 首行缩进:  2 字符2 Char"/>
    <w:rPr>
      <w:rFonts w:ascii="Times New Roman" w:eastAsia="宋体" w:hAnsi="Times New Roman" w:cs="宋体"/>
      <w:kern w:val="2"/>
      <w:sz w:val="28"/>
      <w:szCs w:val="28"/>
      <w:lang w:val="en-US" w:eastAsia="zh-CN" w:bidi="ar-SA"/>
    </w:rPr>
  </w:style>
  <w:style w:type="character" w:customStyle="1" w:styleId="CharCharCharc">
    <w:name w:val="文章正文文字 Char Char Char"/>
    <w:rPr>
      <w:rFonts w:ascii="Times New Roman" w:eastAsia="宋体" w:hAnsi="Times New Roman" w:cs="Times New Roman"/>
      <w:kern w:val="2"/>
      <w:sz w:val="24"/>
      <w:szCs w:val="24"/>
    </w:rPr>
  </w:style>
  <w:style w:type="character" w:customStyle="1" w:styleId="HBZW">
    <w:name w:val="HBZW"/>
    <w:qFormat/>
    <w:rPr>
      <w:rFonts w:ascii="宋体" w:eastAsia="宋体" w:hAnsi="宋体" w:cs="宋体"/>
      <w:kern w:val="0"/>
      <w:sz w:val="24"/>
      <w:szCs w:val="24"/>
      <w:lang w:val="en-US" w:eastAsia="zh-CN"/>
    </w:rPr>
  </w:style>
  <w:style w:type="character" w:customStyle="1" w:styleId="13Char1">
    <w:name w:val="1.3行 Char"/>
    <w:link w:val="133"/>
    <w:rPr>
      <w:rFonts w:ascii="宋体" w:hAnsi="宋体"/>
      <w:color w:val="000000"/>
      <w:sz w:val="28"/>
      <w:szCs w:val="24"/>
    </w:rPr>
  </w:style>
  <w:style w:type="paragraph" w:customStyle="1" w:styleId="133">
    <w:name w:val="1.3行"/>
    <w:basedOn w:val="a"/>
    <w:link w:val="13Char1"/>
    <w:pPr>
      <w:widowControl/>
      <w:autoSpaceDN/>
      <w:adjustRightInd w:val="0"/>
      <w:snapToGrid w:val="0"/>
      <w:spacing w:line="312" w:lineRule="auto"/>
      <w:ind w:firstLine="200"/>
      <w:jc w:val="left"/>
      <w:textAlignment w:val="center"/>
    </w:pPr>
    <w:rPr>
      <w:rFonts w:ascii="宋体" w:hAnsi="宋体"/>
      <w:color w:val="000000"/>
      <w:kern w:val="0"/>
      <w:sz w:val="28"/>
      <w:szCs w:val="24"/>
    </w:rPr>
  </w:style>
  <w:style w:type="character" w:customStyle="1" w:styleId="spelle">
    <w:name w:val="spelle"/>
    <w:rPr>
      <w:rFonts w:ascii="Times New Roman" w:eastAsia="黑体" w:hAnsi="Times New Roman" w:cs="Times New Roman"/>
      <w:bCs/>
      <w:spacing w:val="20"/>
      <w:kern w:val="72"/>
      <w:sz w:val="30"/>
      <w:szCs w:val="30"/>
      <w:lang w:val="en-US" w:eastAsia="zh-CN" w:bidi="ar-SA"/>
    </w:rPr>
  </w:style>
  <w:style w:type="character" w:customStyle="1" w:styleId="1ff4">
    <w:name w:val="标题1"/>
    <w:qFormat/>
    <w:rPr>
      <w:rFonts w:ascii="Times New Roman" w:eastAsia="宋体" w:hAnsi="Times New Roman" w:cs="Times New Roman"/>
    </w:rPr>
  </w:style>
  <w:style w:type="character" w:customStyle="1" w:styleId="style15">
    <w:name w:val="style15"/>
    <w:qFormat/>
    <w:rPr>
      <w:rFonts w:ascii="Times New Roman" w:eastAsia="宋体" w:hAnsi="Times New Roman" w:cs="Times New Roman"/>
    </w:rPr>
  </w:style>
  <w:style w:type="character" w:customStyle="1" w:styleId="Charfffffffff7">
    <w:name w:val="正文小四 Char"/>
    <w:link w:val="affffffffff5"/>
    <w:qFormat/>
    <w:rPr>
      <w:rFonts w:ascii="Cambria" w:hAnsi="Cambria"/>
      <w:sz w:val="24"/>
      <w:szCs w:val="24"/>
    </w:rPr>
  </w:style>
  <w:style w:type="paragraph" w:customStyle="1" w:styleId="affffffffff5">
    <w:name w:val="正文小四"/>
    <w:link w:val="Charfffffffff7"/>
    <w:qFormat/>
    <w:pPr>
      <w:spacing w:afterLines="50" w:after="200" w:line="360" w:lineRule="auto"/>
      <w:ind w:firstLineChars="200" w:firstLine="200"/>
    </w:pPr>
    <w:rPr>
      <w:rFonts w:ascii="Cambria" w:hAnsi="Cambria"/>
      <w:sz w:val="24"/>
      <w:szCs w:val="24"/>
    </w:rPr>
  </w:style>
  <w:style w:type="character" w:customStyle="1" w:styleId="hb1TimesNewRomanChar">
    <w:name w:val="样式 hb1 + Times New Roman Char"/>
    <w:rPr>
      <w:rFonts w:ascii="Times New Roman" w:eastAsia="宋体" w:hAnsi="Times New Roman" w:cs="Times New Roman"/>
      <w:b/>
      <w:kern w:val="2"/>
      <w:sz w:val="32"/>
      <w:szCs w:val="32"/>
    </w:rPr>
  </w:style>
  <w:style w:type="character" w:customStyle="1" w:styleId="Char1ff">
    <w:name w:val="段落 Char1"/>
    <w:rPr>
      <w:rFonts w:ascii="宋体" w:eastAsia="宋体" w:hAnsi="宋体" w:cs="宋体" w:hint="eastAsia"/>
      <w:sz w:val="28"/>
      <w:szCs w:val="28"/>
      <w:lang w:val="en-US" w:eastAsia="zh-CN" w:bidi="ar"/>
    </w:rPr>
  </w:style>
  <w:style w:type="character" w:customStyle="1" w:styleId="FFChar0">
    <w:name w:val="FF正文 Char"/>
    <w:link w:val="FF0"/>
    <w:qFormat/>
    <w:rPr>
      <w:color w:val="000000"/>
      <w:kern w:val="2"/>
      <w:sz w:val="24"/>
      <w:szCs w:val="22"/>
    </w:rPr>
  </w:style>
  <w:style w:type="paragraph" w:customStyle="1" w:styleId="FF0">
    <w:name w:val="FF正文"/>
    <w:basedOn w:val="a"/>
    <w:link w:val="FFChar0"/>
    <w:qFormat/>
    <w:pPr>
      <w:spacing w:line="480" w:lineRule="exact"/>
      <w:ind w:firstLine="480"/>
    </w:pPr>
    <w:rPr>
      <w:color w:val="000000"/>
    </w:rPr>
  </w:style>
  <w:style w:type="character" w:customStyle="1" w:styleId="hj">
    <w:name w:val="hj"/>
  </w:style>
  <w:style w:type="character" w:customStyle="1" w:styleId="CharCharCharChar8">
    <w:name w:val="文本框五号 Char Char Char Char"/>
    <w:rPr>
      <w:rFonts w:ascii="宋体" w:eastAsia="仿宋_GB2312" w:hAnsi="宋体" w:cs="Courier New" w:hint="eastAsia"/>
      <w:kern w:val="2"/>
      <w:sz w:val="21"/>
      <w:szCs w:val="21"/>
      <w:lang w:val="en-US" w:eastAsia="zh-CN" w:bidi="ar"/>
    </w:rPr>
  </w:style>
  <w:style w:type="character" w:customStyle="1" w:styleId="ft71">
    <w:name w:val="ft71"/>
    <w:qFormat/>
    <w:rPr>
      <w:rFonts w:ascii="Times" w:eastAsia="宋体" w:hAnsi="Times" w:cs="Times"/>
      <w:color w:val="000000"/>
      <w:spacing w:val="15"/>
      <w:sz w:val="30"/>
      <w:szCs w:val="30"/>
    </w:rPr>
  </w:style>
  <w:style w:type="character" w:customStyle="1" w:styleId="Char3f">
    <w:name w:val="批注框文本 Char3"/>
    <w:rPr>
      <w:kern w:val="2"/>
      <w:sz w:val="18"/>
      <w:szCs w:val="18"/>
    </w:rPr>
  </w:style>
  <w:style w:type="character" w:customStyle="1" w:styleId="CharCharCharChar9">
    <w:name w:val="表头文字 Char Char Char Char"/>
    <w:qFormat/>
    <w:rPr>
      <w:rFonts w:ascii="黑体" w:eastAsia="黑体" w:hAnsi="宋体" w:cs="黑体"/>
      <w:kern w:val="2"/>
      <w:sz w:val="21"/>
      <w:szCs w:val="21"/>
      <w:lang w:val="en-US" w:eastAsia="zh-CN"/>
    </w:rPr>
  </w:style>
  <w:style w:type="character" w:customStyle="1" w:styleId="1CharCharb">
    <w:name w:val="自动1 Char Char"/>
    <w:link w:val="1ff5"/>
    <w:rPr>
      <w:rFonts w:ascii="黑体" w:eastAsia="黑体" w:hAnsi="Arial Unicode MS" w:cs="Arial Unicode MS"/>
      <w:b/>
      <w:bCs/>
      <w:color w:val="000000"/>
      <w:kern w:val="44"/>
      <w:sz w:val="30"/>
      <w:szCs w:val="30"/>
    </w:rPr>
  </w:style>
  <w:style w:type="paragraph" w:customStyle="1" w:styleId="1ff5">
    <w:name w:val="自动1"/>
    <w:basedOn w:val="a"/>
    <w:link w:val="1CharCharb"/>
    <w:pPr>
      <w:keepNext/>
      <w:keepLines/>
      <w:widowControl/>
      <w:tabs>
        <w:tab w:val="left" w:pos="432"/>
        <w:tab w:val="left" w:pos="632"/>
      </w:tabs>
      <w:autoSpaceDN/>
      <w:spacing w:beforeLines="50" w:afterLines="50"/>
      <w:ind w:left="632" w:hanging="432"/>
      <w:jc w:val="left"/>
      <w:outlineLvl w:val="0"/>
    </w:pPr>
    <w:rPr>
      <w:rFonts w:ascii="黑体" w:eastAsia="黑体" w:hAnsi="Arial Unicode MS" w:cs="Arial Unicode MS"/>
      <w:b/>
      <w:bCs/>
      <w:color w:val="000000"/>
      <w:kern w:val="44"/>
      <w:sz w:val="30"/>
      <w:szCs w:val="30"/>
    </w:rPr>
  </w:style>
  <w:style w:type="character" w:customStyle="1" w:styleId="18CharChar">
    <w:name w:val="样式18 Char Char"/>
    <w:rPr>
      <w:rFonts w:ascii="Courier New" w:eastAsia="Courier New" w:hAnsi="Courier New" w:cs="Courier New"/>
      <w:color w:val="000000"/>
      <w:sz w:val="24"/>
    </w:rPr>
  </w:style>
  <w:style w:type="character" w:customStyle="1" w:styleId="Char1ff0">
    <w:name w:val="引用 Char1"/>
    <w:rPr>
      <w:i/>
      <w:iCs/>
      <w:color w:val="000000"/>
      <w:kern w:val="2"/>
      <w:sz w:val="21"/>
      <w:szCs w:val="24"/>
    </w:rPr>
  </w:style>
  <w:style w:type="character" w:customStyle="1" w:styleId="Charfffffffff8">
    <w:name w:val="标注罗 Char"/>
    <w:link w:val="affffffffff6"/>
    <w:rPr>
      <w:rFonts w:cs="宋体"/>
      <w:kern w:val="2"/>
      <w:sz w:val="21"/>
    </w:rPr>
  </w:style>
  <w:style w:type="paragraph" w:customStyle="1" w:styleId="affffffffff6">
    <w:name w:val="标注罗"/>
    <w:basedOn w:val="a"/>
    <w:link w:val="Charfffffffff8"/>
    <w:pPr>
      <w:autoSpaceDN/>
      <w:ind w:firstLine="420"/>
    </w:pPr>
    <w:rPr>
      <w:rFonts w:cs="宋体"/>
      <w:sz w:val="21"/>
      <w:szCs w:val="20"/>
    </w:rPr>
  </w:style>
  <w:style w:type="character" w:customStyle="1" w:styleId="137Char">
    <w:name w:val="样式137 Char"/>
    <w:link w:val="137"/>
    <w:rPr>
      <w:rFonts w:ascii="黑体" w:eastAsia="黑体" w:hAnsi="黑体"/>
      <w:b/>
      <w:bCs/>
      <w:color w:val="000000"/>
      <w:kern w:val="2"/>
      <w:sz w:val="28"/>
      <w:szCs w:val="24"/>
    </w:rPr>
  </w:style>
  <w:style w:type="paragraph" w:customStyle="1" w:styleId="137">
    <w:name w:val="样式137"/>
    <w:basedOn w:val="a"/>
    <w:link w:val="137Char"/>
    <w:qFormat/>
    <w:pPr>
      <w:keepNext/>
      <w:keepLines/>
      <w:tabs>
        <w:tab w:val="left" w:pos="540"/>
        <w:tab w:val="left" w:pos="567"/>
      </w:tabs>
      <w:spacing w:before="156" w:after="156"/>
      <w:ind w:left="567" w:hanging="567"/>
      <w:outlineLvl w:val="1"/>
    </w:pPr>
    <w:rPr>
      <w:rFonts w:ascii="黑体" w:eastAsia="黑体" w:hAnsi="黑体"/>
      <w:b/>
      <w:bCs/>
      <w:color w:val="000000"/>
      <w:sz w:val="28"/>
      <w:szCs w:val="24"/>
    </w:rPr>
  </w:style>
  <w:style w:type="character" w:customStyle="1" w:styleId="CharChar34">
    <w:name w:val="Char Char34"/>
    <w:qFormat/>
    <w:rPr>
      <w:rFonts w:ascii="Times New Roman" w:eastAsia="宋体" w:hAnsi="Times New Roman" w:cs="Times New Roman"/>
      <w:b/>
      <w:bCs/>
      <w:kern w:val="2"/>
      <w:sz w:val="32"/>
      <w:szCs w:val="32"/>
      <w:lang w:val="en-US" w:eastAsia="zh-CN" w:bidi="ar-SA"/>
    </w:rPr>
  </w:style>
  <w:style w:type="character" w:customStyle="1" w:styleId="2CharChare">
    <w:name w:val="正文文字缩进 2 Char Char"/>
    <w:rPr>
      <w:rFonts w:ascii="Times New Roman" w:eastAsia="宋体" w:hAnsi="Times New Roman" w:cs="Times New Roman"/>
      <w:szCs w:val="24"/>
    </w:rPr>
  </w:style>
  <w:style w:type="character" w:customStyle="1" w:styleId="Charfffffffff9">
    <w:name w:val="图号 Char"/>
    <w:rPr>
      <w:rFonts w:ascii="宋体" w:eastAsia="宋体" w:hAnsi="宋体" w:cs="宋体"/>
      <w:b/>
      <w:bCs/>
      <w:spacing w:val="20"/>
      <w:kern w:val="32"/>
      <w:sz w:val="24"/>
      <w:szCs w:val="24"/>
      <w:lang w:val="en-US" w:eastAsia="zh-CN" w:bidi="ar-SA"/>
    </w:rPr>
  </w:style>
  <w:style w:type="character" w:customStyle="1" w:styleId="56CharChar">
    <w:name w:val="样式56 Char Char"/>
    <w:rPr>
      <w:rFonts w:ascii="黑体" w:eastAsia="黑体" w:hAnsi="Courier New" w:cs="黑体" w:hint="eastAsia"/>
      <w:b/>
      <w:kern w:val="2"/>
      <w:sz w:val="28"/>
      <w:szCs w:val="28"/>
    </w:rPr>
  </w:style>
  <w:style w:type="character" w:customStyle="1" w:styleId="CharCharCharChar30">
    <w:name w:val="文章正文样式 Char Char Char Char3"/>
    <w:link w:val="CharCharChar40"/>
    <w:qFormat/>
    <w:rPr>
      <w:rFonts w:ascii="宋体" w:hAnsi="宋体"/>
    </w:rPr>
  </w:style>
  <w:style w:type="paragraph" w:customStyle="1" w:styleId="CharCharChar40">
    <w:name w:val="文章正文样式 Char Char Char4"/>
    <w:basedOn w:val="a"/>
    <w:link w:val="CharCharCharChar30"/>
    <w:qFormat/>
    <w:pPr>
      <w:autoSpaceDN/>
      <w:spacing w:line="520" w:lineRule="exact"/>
      <w:ind w:firstLine="480"/>
      <w:jc w:val="left"/>
    </w:pPr>
    <w:rPr>
      <w:rFonts w:ascii="宋体" w:hAnsi="宋体"/>
      <w:kern w:val="0"/>
      <w:sz w:val="20"/>
      <w:szCs w:val="20"/>
    </w:rPr>
  </w:style>
  <w:style w:type="character" w:customStyle="1" w:styleId="unnamed31">
    <w:name w:val="unnamed31"/>
    <w:rPr>
      <w:color w:val="000000"/>
      <w:spacing w:val="0"/>
      <w:sz w:val="20"/>
      <w:szCs w:val="20"/>
      <w:u w:val="none"/>
    </w:rPr>
  </w:style>
  <w:style w:type="character" w:customStyle="1" w:styleId="1CharCharc">
    <w:name w:val="报告标题1 Char Char"/>
    <w:rPr>
      <w:rFonts w:ascii="Courier New" w:eastAsia="宋体" w:hAnsi="Courier New" w:cs="Times New Roman" w:hint="default"/>
      <w:b/>
      <w:color w:val="000000"/>
      <w:kern w:val="2"/>
      <w:sz w:val="30"/>
      <w:szCs w:val="24"/>
    </w:rPr>
  </w:style>
  <w:style w:type="character" w:customStyle="1" w:styleId="Charfffffffffa">
    <w:name w:val="段 Char"/>
    <w:aliases w:val="H4 Char,h4 sub sub heading Char,Subsection Char,四 Char,H42 Char,u4 Char,H43 Char,H411 Char,H421 Char,u41 Char,H44 Char,H412 Char,H422 Char,u42 Char,H45 Char,H413 Char,H423 Char,u43 Char,H46 Char,H414 Char"/>
    <w:qFormat/>
    <w:rPr>
      <w:rFonts w:ascii="宋体"/>
    </w:rPr>
  </w:style>
  <w:style w:type="character" w:customStyle="1" w:styleId="Char1ff1">
    <w:name w:val="表格文字 Char1"/>
    <w:rPr>
      <w:rFonts w:ascii="Times New Roman" w:eastAsia="宋体" w:hAnsi="Times New Roman" w:cs="Times New Roman"/>
      <w:kern w:val="2"/>
      <w:sz w:val="28"/>
      <w:szCs w:val="24"/>
    </w:rPr>
  </w:style>
  <w:style w:type="character" w:customStyle="1" w:styleId="AChar">
    <w:name w:val="A表头 Char"/>
    <w:link w:val="Affffffffff7"/>
    <w:rPr>
      <w:rFonts w:cs="宋体"/>
      <w:b/>
      <w:sz w:val="24"/>
    </w:rPr>
  </w:style>
  <w:style w:type="paragraph" w:customStyle="1" w:styleId="Affffffffff7">
    <w:name w:val="A表头"/>
    <w:basedOn w:val="a"/>
    <w:next w:val="a"/>
    <w:link w:val="AChar"/>
    <w:pPr>
      <w:widowControl/>
      <w:autoSpaceDN/>
      <w:spacing w:line="500" w:lineRule="exact"/>
      <w:ind w:firstLineChars="0" w:firstLine="0"/>
      <w:jc w:val="center"/>
    </w:pPr>
    <w:rPr>
      <w:rFonts w:cs="宋体"/>
      <w:b/>
      <w:kern w:val="0"/>
      <w:szCs w:val="20"/>
    </w:rPr>
  </w:style>
  <w:style w:type="character" w:customStyle="1" w:styleId="CharCharffffe">
    <w:name w:val="纯文本 Char Char"/>
    <w:rPr>
      <w:rFonts w:ascii="宋体" w:eastAsia="宋体" w:hAnsi="Courier New" w:cs="Times New Roman"/>
      <w:kern w:val="2"/>
      <w:sz w:val="28"/>
      <w:lang w:val="en-US" w:eastAsia="zh-CN" w:bidi="ar-SA"/>
    </w:rPr>
  </w:style>
  <w:style w:type="character" w:customStyle="1" w:styleId="n3Char">
    <w:name w:val="n标题 3 Char"/>
    <w:link w:val="n3"/>
    <w:rPr>
      <w:rFonts w:ascii="Arial" w:hAnsi="Arial"/>
      <w:b/>
      <w:bCs/>
      <w:sz w:val="24"/>
      <w:szCs w:val="24"/>
    </w:rPr>
  </w:style>
  <w:style w:type="paragraph" w:customStyle="1" w:styleId="n3">
    <w:name w:val="n标题 3"/>
    <w:next w:val="affffffffff5"/>
    <w:link w:val="n3Char"/>
    <w:pPr>
      <w:spacing w:after="200" w:line="276" w:lineRule="auto"/>
      <w:outlineLvl w:val="2"/>
    </w:pPr>
    <w:rPr>
      <w:rFonts w:ascii="Arial" w:hAnsi="Arial"/>
      <w:b/>
      <w:bCs/>
      <w:sz w:val="24"/>
      <w:szCs w:val="24"/>
    </w:rPr>
  </w:style>
  <w:style w:type="character" w:customStyle="1" w:styleId="34CharChar">
    <w:name w:val="样式34 Char Char"/>
    <w:rPr>
      <w:rFonts w:ascii="Times New Roman" w:eastAsia="宋体" w:hAnsi="Times New Roman" w:cs="Times New Roman"/>
      <w:color w:val="000000"/>
      <w:sz w:val="24"/>
    </w:rPr>
  </w:style>
  <w:style w:type="character" w:customStyle="1" w:styleId="CharCharChard">
    <w:name w:val="正文(首行缩进) Char Char Char"/>
    <w:rPr>
      <w:rFonts w:ascii="Times New Roman" w:eastAsia="宋体" w:hAnsi="Times New Roman" w:cs="Times New Roman"/>
      <w:sz w:val="24"/>
      <w:szCs w:val="24"/>
    </w:rPr>
  </w:style>
  <w:style w:type="character" w:customStyle="1" w:styleId="1Char0">
    <w:name w:val="目录 1 Char"/>
    <w:link w:val="10"/>
    <w:qFormat/>
    <w:rPr>
      <w:kern w:val="2"/>
      <w:sz w:val="24"/>
      <w:szCs w:val="22"/>
    </w:rPr>
  </w:style>
  <w:style w:type="character" w:customStyle="1" w:styleId="H9Char1">
    <w:name w:val="H9 Char1"/>
    <w:rPr>
      <w:rFonts w:ascii="Arial" w:eastAsia="黑体" w:hAnsi="Arial"/>
      <w:sz w:val="21"/>
      <w:szCs w:val="21"/>
      <w:lang w:val="en-US" w:eastAsia="zh-CN" w:bidi="ar-SA"/>
    </w:rPr>
  </w:style>
  <w:style w:type="character" w:customStyle="1" w:styleId="CharChar73">
    <w:name w:val="Char Char73"/>
    <w:qFormat/>
    <w:rPr>
      <w:rFonts w:ascii="Arial" w:eastAsia="宋体" w:hAnsi="Arial" w:cs="Arial"/>
      <w:kern w:val="0"/>
      <w:sz w:val="24"/>
      <w:szCs w:val="24"/>
    </w:rPr>
  </w:style>
  <w:style w:type="character" w:customStyle="1" w:styleId="hb4Char1">
    <w:name w:val="hb4 Char1"/>
    <w:link w:val="hb4"/>
    <w:rPr>
      <w:rFonts w:ascii="宋体" w:hAnsi="宋体"/>
      <w:b/>
      <w:sz w:val="24"/>
      <w:szCs w:val="24"/>
    </w:rPr>
  </w:style>
  <w:style w:type="paragraph" w:customStyle="1" w:styleId="hb4">
    <w:name w:val="hb4"/>
    <w:basedOn w:val="4"/>
    <w:link w:val="hb4Char1"/>
    <w:pPr>
      <w:keepNext/>
      <w:keepLines/>
      <w:topLinePunct/>
      <w:autoSpaceDN/>
      <w:spacing w:beforeLines="100" w:before="312" w:afterLines="100" w:after="312" w:line="300" w:lineRule="exact"/>
    </w:pPr>
    <w:rPr>
      <w:rFonts w:ascii="宋体" w:eastAsia="宋体" w:hAnsi="宋体"/>
      <w:bCs w:val="0"/>
      <w:kern w:val="0"/>
      <w:szCs w:val="24"/>
    </w:rPr>
  </w:style>
  <w:style w:type="character" w:customStyle="1" w:styleId="CharChar1Char">
    <w:name w:val="Char Char1 Char"/>
    <w:link w:val="CharChar12"/>
    <w:qFormat/>
    <w:rPr>
      <w:rFonts w:ascii="宋体" w:hAnsi="宋体" w:cs="宋体"/>
      <w:kern w:val="2"/>
      <w:sz w:val="24"/>
      <w:szCs w:val="24"/>
    </w:rPr>
  </w:style>
  <w:style w:type="paragraph" w:customStyle="1" w:styleId="CharChar12">
    <w:name w:val="Char Char1"/>
    <w:basedOn w:val="a"/>
    <w:link w:val="CharChar1Char"/>
    <w:pPr>
      <w:tabs>
        <w:tab w:val="left" w:pos="632"/>
      </w:tabs>
      <w:autoSpaceDN/>
      <w:ind w:left="632" w:firstLineChars="0" w:hanging="432"/>
    </w:pPr>
    <w:rPr>
      <w:rFonts w:ascii="宋体" w:hAnsi="宋体" w:cs="宋体"/>
      <w:szCs w:val="24"/>
    </w:rPr>
  </w:style>
  <w:style w:type="character" w:customStyle="1" w:styleId="css-text3">
    <w:name w:val="css-text3"/>
    <w:qFormat/>
  </w:style>
  <w:style w:type="character" w:customStyle="1" w:styleId="Char3f0">
    <w:name w:val="宏文本 Char3"/>
    <w:rPr>
      <w:rFonts w:ascii="Courier New" w:eastAsia="宋体" w:hAnsi="Courier New" w:cs="Courier New" w:hint="default"/>
      <w:kern w:val="2"/>
      <w:sz w:val="24"/>
      <w:szCs w:val="24"/>
    </w:rPr>
  </w:style>
  <w:style w:type="character" w:customStyle="1" w:styleId="3CharCharCharCharChar">
    <w:name w:val="标题 3 Char Char Char Char Char"/>
    <w:rPr>
      <w:rFonts w:ascii="宋体" w:eastAsia="宋体" w:hAnsi="宋体" w:cs="宋体" w:hint="eastAsia"/>
      <w:b/>
      <w:kern w:val="2"/>
      <w:sz w:val="32"/>
      <w:szCs w:val="32"/>
      <w:lang w:val="en-US" w:eastAsia="zh-CN" w:bidi="ar"/>
    </w:rPr>
  </w:style>
  <w:style w:type="character" w:customStyle="1" w:styleId="wgqChar0">
    <w:name w:val="表格wgq Char"/>
    <w:rPr>
      <w:rFonts w:ascii="宋体" w:eastAsia="宋体" w:hAnsi="宋体" w:cs="宋体" w:hint="eastAsia"/>
      <w:color w:val="C00000"/>
      <w:sz w:val="21"/>
      <w:szCs w:val="24"/>
    </w:rPr>
  </w:style>
  <w:style w:type="character" w:customStyle="1" w:styleId="23Char">
    <w:name w:val="样式23 Char"/>
    <w:link w:val="230"/>
    <w:rPr>
      <w:rFonts w:ascii="宋体" w:eastAsia="黑体" w:hAnsi="宋体"/>
      <w:sz w:val="28"/>
      <w:szCs w:val="28"/>
    </w:rPr>
  </w:style>
  <w:style w:type="paragraph" w:customStyle="1" w:styleId="230">
    <w:name w:val="样式23"/>
    <w:basedOn w:val="a"/>
    <w:link w:val="23Char"/>
    <w:pPr>
      <w:keepNext/>
      <w:keepLines/>
      <w:widowControl/>
      <w:tabs>
        <w:tab w:val="left" w:pos="360"/>
        <w:tab w:val="left" w:pos="540"/>
      </w:tabs>
      <w:autoSpaceDN/>
      <w:spacing w:beforeLines="50" w:afterLines="50"/>
      <w:ind w:firstLine="200"/>
      <w:jc w:val="left"/>
      <w:outlineLvl w:val="1"/>
    </w:pPr>
    <w:rPr>
      <w:rFonts w:ascii="宋体" w:eastAsia="黑体" w:hAnsi="宋体"/>
      <w:kern w:val="0"/>
      <w:sz w:val="28"/>
      <w:szCs w:val="28"/>
    </w:rPr>
  </w:style>
  <w:style w:type="character" w:customStyle="1" w:styleId="2CharCharf">
    <w:name w:val="样式 正文缩进 + 首行缩进:  2 字符 Char Char"/>
    <w:rPr>
      <w:rFonts w:ascii="宋体" w:eastAsia="宋体" w:hAnsi="宋体" w:cs="宋体"/>
      <w:sz w:val="24"/>
    </w:rPr>
  </w:style>
  <w:style w:type="character" w:customStyle="1" w:styleId="Charfffffffffb">
    <w:name w:val="中大表格标题 Char"/>
    <w:rPr>
      <w:rFonts w:ascii="Times New Roman" w:eastAsia="宋体" w:hAnsi="Times New Roman" w:cs="Times New Roman"/>
      <w:sz w:val="24"/>
    </w:rPr>
  </w:style>
  <w:style w:type="character" w:customStyle="1" w:styleId="Char5a">
    <w:name w:val="页眉 Char5"/>
    <w:rPr>
      <w:rFonts w:ascii="Times New Roman" w:eastAsia="宋体" w:hAnsi="Times New Roman" w:cs="Times New Roman"/>
      <w:kern w:val="2"/>
      <w:sz w:val="18"/>
      <w:szCs w:val="18"/>
    </w:rPr>
  </w:style>
  <w:style w:type="character" w:customStyle="1" w:styleId="1-Char">
    <w:name w:val="1-正文 Char"/>
    <w:link w:val="1-"/>
    <w:rPr>
      <w:rFonts w:ascii="宋体" w:hAnsi="宋体"/>
      <w:sz w:val="24"/>
      <w:szCs w:val="24"/>
    </w:rPr>
  </w:style>
  <w:style w:type="paragraph" w:customStyle="1" w:styleId="1-">
    <w:name w:val="1-正文"/>
    <w:basedOn w:val="a"/>
    <w:link w:val="1-Char"/>
    <w:pPr>
      <w:widowControl/>
      <w:autoSpaceDN/>
      <w:ind w:firstLine="480"/>
      <w:jc w:val="left"/>
    </w:pPr>
    <w:rPr>
      <w:rFonts w:ascii="宋体" w:hAnsi="宋体"/>
      <w:kern w:val="0"/>
      <w:szCs w:val="24"/>
    </w:rPr>
  </w:style>
  <w:style w:type="character" w:customStyle="1" w:styleId="Char1ff2">
    <w:name w:val="脚注文本 Char1"/>
    <w:uiPriority w:val="99"/>
    <w:rPr>
      <w:rFonts w:ascii="Times New Roman" w:eastAsia="宋体" w:hAnsi="Times New Roman" w:cs="Times New Roman"/>
      <w:kern w:val="2"/>
      <w:sz w:val="18"/>
      <w:szCs w:val="18"/>
    </w:rPr>
  </w:style>
  <w:style w:type="character" w:customStyle="1" w:styleId="211112H2zsc2yjm22ChapterHeading1Char">
    <w:name w:val="样式 标题 2节标题 1.11.1标题2H2标题zsc2标题 yjm2物探标题2Chapter Heading标...1 Char"/>
    <w:link w:val="211112H2zsc2yjm22ChapterHeading1"/>
    <w:qFormat/>
    <w:rPr>
      <w:rFonts w:ascii="Arial" w:eastAsia="黑体" w:hAnsi="Arial"/>
      <w:b/>
      <w:bCs/>
      <w:sz w:val="32"/>
      <w:szCs w:val="32"/>
    </w:rPr>
  </w:style>
  <w:style w:type="paragraph" w:customStyle="1" w:styleId="211112H2zsc2yjm22ChapterHeading1">
    <w:name w:val="样式 标题 2节标题 1.11.1标题2H2标题zsc2标题 yjm2物探标题2Chapter Heading标...1"/>
    <w:basedOn w:val="2"/>
    <w:link w:val="211112H2zsc2yjm22ChapterHeading1Char"/>
    <w:qFormat/>
    <w:pPr>
      <w:keepNext/>
      <w:keepLines/>
      <w:autoSpaceDN/>
    </w:pPr>
    <w:rPr>
      <w:rFonts w:ascii="Arial" w:hAnsi="Arial"/>
      <w:kern w:val="0"/>
      <w:sz w:val="32"/>
    </w:rPr>
  </w:style>
  <w:style w:type="character" w:customStyle="1" w:styleId="88CharChar">
    <w:name w:val="样式88 Char Char"/>
    <w:rPr>
      <w:rFonts w:ascii="宋体" w:eastAsia="宋体" w:hAnsi="宋体" w:cs="Courier New" w:hint="eastAsia"/>
      <w:b/>
      <w:color w:val="000000"/>
      <w:sz w:val="24"/>
      <w:szCs w:val="28"/>
    </w:rPr>
  </w:style>
  <w:style w:type="character" w:customStyle="1" w:styleId="H7Char3">
    <w:name w:val="H7 Char3"/>
    <w:rPr>
      <w:rFonts w:eastAsia="宋体"/>
      <w:b/>
      <w:bCs/>
      <w:sz w:val="24"/>
      <w:szCs w:val="24"/>
      <w:lang w:val="en-US" w:eastAsia="zh-CN" w:bidi="ar-SA"/>
    </w:rPr>
  </w:style>
  <w:style w:type="character" w:customStyle="1" w:styleId="Charfffffffffc">
    <w:name w:val="学样正文 Char"/>
    <w:rPr>
      <w:rFonts w:ascii="仿宋_GB2312" w:eastAsia="仿宋_GB2312" w:hAnsi="宋体" w:cs="仿宋_GB2312" w:hint="eastAsia"/>
      <w:kern w:val="2"/>
      <w:sz w:val="28"/>
      <w:szCs w:val="28"/>
    </w:rPr>
  </w:style>
  <w:style w:type="character" w:customStyle="1" w:styleId="15Char">
    <w:name w:val="样式 宋体 四号 行距: 1.5 倍行距 Char"/>
    <w:link w:val="15"/>
    <w:rPr>
      <w:rFonts w:ascii="宋体" w:hAnsi="宋体" w:cs="宋体"/>
      <w:sz w:val="28"/>
    </w:rPr>
  </w:style>
  <w:style w:type="character" w:customStyle="1" w:styleId="font141">
    <w:name w:val="font141"/>
    <w:rPr>
      <w:rFonts w:ascii="宋体" w:eastAsia="宋体" w:hAnsi="宋体" w:cs="Times New Roman" w:hint="eastAsia"/>
      <w:color w:val="000000"/>
      <w:sz w:val="22"/>
      <w:szCs w:val="22"/>
      <w:u w:val="none"/>
    </w:rPr>
  </w:style>
  <w:style w:type="character" w:customStyle="1" w:styleId="101Char">
    <w:name w:val="样式 首行缩进:  1.01 厘米 Char"/>
    <w:link w:val="101"/>
    <w:rPr>
      <w:rFonts w:ascii="等线" w:eastAsia="等线" w:hAnsi="等线"/>
      <w:color w:val="000000"/>
      <w:sz w:val="24"/>
      <w:szCs w:val="24"/>
    </w:rPr>
  </w:style>
  <w:style w:type="character" w:customStyle="1" w:styleId="Charfffffffffd">
    <w:name w:val="表题注 Char"/>
    <w:rPr>
      <w:rFonts w:ascii="Times New Roman" w:eastAsia="宋体" w:hAnsi="Times New Roman" w:cs="Times New Roman" w:hint="default"/>
      <w:kern w:val="2"/>
      <w:sz w:val="24"/>
      <w:szCs w:val="24"/>
    </w:rPr>
  </w:style>
  <w:style w:type="character" w:customStyle="1" w:styleId="Char5b">
    <w:name w:val="批注框文本 Char5"/>
    <w:rPr>
      <w:rFonts w:ascii="Times New Roman" w:eastAsia="宋体" w:hAnsi="Times New Roman" w:cs="Times New Roman"/>
      <w:kern w:val="2"/>
      <w:sz w:val="18"/>
      <w:szCs w:val="18"/>
    </w:rPr>
  </w:style>
  <w:style w:type="character" w:customStyle="1" w:styleId="a11">
    <w:name w:val="a11"/>
    <w:rPr>
      <w:spacing w:val="330"/>
      <w:sz w:val="20"/>
      <w:szCs w:val="20"/>
    </w:rPr>
  </w:style>
  <w:style w:type="character" w:customStyle="1" w:styleId="Charfffffffffe">
    <w:name w:val="表格正文 Char"/>
    <w:qFormat/>
    <w:rPr>
      <w:rFonts w:ascii="Times New Roman" w:eastAsia="宋体" w:hAnsi="Times New Roman" w:cs="Times New Roman"/>
      <w:kern w:val="2"/>
      <w:sz w:val="21"/>
      <w:szCs w:val="21"/>
      <w:lang w:val="zh-CN"/>
    </w:rPr>
  </w:style>
  <w:style w:type="character" w:customStyle="1" w:styleId="Char1ff3">
    <w:name w:val="称呼 Char1"/>
    <w:uiPriority w:val="99"/>
    <w:rPr>
      <w:kern w:val="2"/>
      <w:sz w:val="21"/>
      <w:szCs w:val="24"/>
    </w:rPr>
  </w:style>
  <w:style w:type="character" w:customStyle="1" w:styleId="CharCharChare">
    <w:name w:val="我的正文 Char Char Char"/>
    <w:rPr>
      <w:rFonts w:ascii="宋体" w:eastAsia="宋体" w:hAnsi="宋体" w:cs="宋体" w:hint="eastAsia"/>
      <w:kern w:val="2"/>
      <w:sz w:val="28"/>
      <w:lang w:val="en-US" w:eastAsia="zh-CN" w:bidi="ar"/>
    </w:rPr>
  </w:style>
  <w:style w:type="character" w:customStyle="1" w:styleId="CharCharfffff">
    <w:name w:val="文本块 Char Char"/>
    <w:rPr>
      <w:rFonts w:ascii="宋体" w:eastAsia="宋体" w:hAnsi="宋体" w:cs="宋体" w:hint="eastAsia"/>
      <w:kern w:val="2"/>
      <w:sz w:val="21"/>
      <w:szCs w:val="24"/>
      <w:lang w:val="en-US" w:eastAsia="zh-CN" w:bidi="ar"/>
    </w:rPr>
  </w:style>
  <w:style w:type="character" w:customStyle="1" w:styleId="Char5c">
    <w:name w:val="电子邮件签名 Char5"/>
    <w:rPr>
      <w:rFonts w:ascii="Times New Roman" w:eastAsia="宋体" w:hAnsi="Times New Roman" w:cs="Times New Roman"/>
      <w:kern w:val="2"/>
      <w:sz w:val="21"/>
      <w:szCs w:val="22"/>
    </w:rPr>
  </w:style>
  <w:style w:type="character" w:customStyle="1" w:styleId="25Char">
    <w:name w:val="样式25 Char"/>
    <w:link w:val="250"/>
    <w:rPr>
      <w:rFonts w:ascii="黑体" w:eastAsia="黑体" w:hAnsi="宋体"/>
      <w:b/>
      <w:sz w:val="28"/>
      <w:szCs w:val="28"/>
    </w:rPr>
  </w:style>
  <w:style w:type="paragraph" w:customStyle="1" w:styleId="250">
    <w:name w:val="样式25"/>
    <w:basedOn w:val="240"/>
    <w:link w:val="25Char"/>
    <w:pPr>
      <w:tabs>
        <w:tab w:val="left" w:pos="360"/>
      </w:tabs>
      <w:ind w:left="0" w:hanging="1296"/>
    </w:pPr>
    <w:rPr>
      <w:rFonts w:ascii="黑体"/>
      <w:b/>
    </w:rPr>
  </w:style>
  <w:style w:type="paragraph" w:customStyle="1" w:styleId="240">
    <w:name w:val="样式24"/>
    <w:basedOn w:val="a"/>
    <w:link w:val="24Char"/>
    <w:pPr>
      <w:keepNext/>
      <w:keepLines/>
      <w:widowControl/>
      <w:tabs>
        <w:tab w:val="left" w:pos="540"/>
        <w:tab w:val="left" w:pos="992"/>
      </w:tabs>
      <w:autoSpaceDN/>
      <w:spacing w:beforeLines="50" w:afterLines="50"/>
      <w:ind w:left="992" w:hanging="567"/>
      <w:jc w:val="left"/>
      <w:outlineLvl w:val="1"/>
    </w:pPr>
    <w:rPr>
      <w:rFonts w:ascii="宋体" w:eastAsia="黑体" w:hAnsi="宋体"/>
      <w:kern w:val="0"/>
      <w:sz w:val="28"/>
      <w:szCs w:val="28"/>
    </w:rPr>
  </w:style>
  <w:style w:type="character" w:customStyle="1" w:styleId="53CharChar">
    <w:name w:val="样式53 Char Char"/>
    <w:rPr>
      <w:rFonts w:ascii="黑体" w:eastAsia="黑体" w:hAnsi="Arial Unicode MS" w:cs="Arial Unicode MS" w:hint="eastAsia"/>
      <w:b/>
      <w:kern w:val="44"/>
      <w:sz w:val="30"/>
      <w:szCs w:val="30"/>
    </w:rPr>
  </w:style>
  <w:style w:type="character" w:customStyle="1" w:styleId="142TimesNewRoman1Char">
    <w:name w:val="样式 样式 样式 宋体 小四 行距: 多倍行距 1.4 字行2 + 黑色 + Times New Roman1 Char"/>
    <w:rPr>
      <w:rFonts w:ascii="Times New Roman" w:eastAsia="宋体" w:hAnsi="Times New Roman" w:cs="宋体" w:hint="default"/>
      <w:color w:val="000000"/>
      <w:kern w:val="2"/>
      <w:sz w:val="24"/>
    </w:rPr>
  </w:style>
  <w:style w:type="character" w:customStyle="1" w:styleId="1ff6">
    <w:name w:val="占位符文本1"/>
    <w:rPr>
      <w:rFonts w:ascii="Times New Roman" w:eastAsia="宋体" w:hAnsi="Times New Roman" w:cs="Times New Roman"/>
      <w:color w:val="808080"/>
    </w:rPr>
  </w:style>
  <w:style w:type="character" w:customStyle="1" w:styleId="Char1ff4">
    <w:name w:val="页脚 Char1"/>
    <w:qFormat/>
    <w:locked/>
    <w:rPr>
      <w:rFonts w:eastAsia="宋体"/>
      <w:sz w:val="18"/>
    </w:rPr>
  </w:style>
  <w:style w:type="character" w:customStyle="1" w:styleId="2ff0">
    <w:name w:val="标题 2 字符"/>
    <w:qFormat/>
    <w:rPr>
      <w:rFonts w:ascii="宋体" w:eastAsia="宋体" w:hAnsi="Courier New" w:cs="Times New Roman" w:hint="eastAsia"/>
      <w:bCs/>
      <w:kern w:val="2"/>
      <w:sz w:val="32"/>
      <w:szCs w:val="32"/>
    </w:rPr>
  </w:style>
  <w:style w:type="character" w:customStyle="1" w:styleId="1CharChard">
    <w:name w:val="正文1统一 Char Char"/>
    <w:rPr>
      <w:rFonts w:ascii="Times New Roman" w:eastAsia="宋体" w:hAnsi="Times New Roman" w:cs="Times New Roman"/>
      <w:sz w:val="24"/>
      <w:szCs w:val="24"/>
    </w:rPr>
  </w:style>
  <w:style w:type="character" w:customStyle="1" w:styleId="26CharChar">
    <w:name w:val="样式26 Char Char"/>
    <w:rPr>
      <w:rFonts w:ascii="黑体" w:eastAsia="黑体" w:hAnsi="宋体" w:cs="黑体" w:hint="eastAsia"/>
      <w:kern w:val="44"/>
      <w:sz w:val="30"/>
      <w:szCs w:val="44"/>
      <w:lang w:val="en-US" w:eastAsia="zh-CN" w:bidi="ar"/>
    </w:rPr>
  </w:style>
  <w:style w:type="character" w:customStyle="1" w:styleId="YHYChar1">
    <w:name w:val="表头YHY Char"/>
    <w:link w:val="YHY1"/>
    <w:rPr>
      <w:rFonts w:ascii="黑体" w:eastAsia="黑体" w:hAnsi="Calibri" w:cs="宋体"/>
      <w:iCs/>
      <w:szCs w:val="21"/>
    </w:rPr>
  </w:style>
  <w:style w:type="paragraph" w:customStyle="1" w:styleId="YHY1">
    <w:name w:val="表头YHY"/>
    <w:basedOn w:val="5"/>
    <w:link w:val="YHYChar1"/>
    <w:pPr>
      <w:keepNext w:val="0"/>
      <w:keepLines w:val="0"/>
      <w:widowControl/>
      <w:spacing w:before="0" w:after="0" w:line="240" w:lineRule="auto"/>
      <w:jc w:val="center"/>
    </w:pPr>
    <w:rPr>
      <w:rFonts w:ascii="黑体" w:eastAsia="黑体" w:cs="宋体"/>
      <w:b w:val="0"/>
      <w:bCs w:val="0"/>
      <w:iCs/>
      <w:kern w:val="0"/>
      <w:sz w:val="20"/>
      <w:szCs w:val="21"/>
    </w:rPr>
  </w:style>
  <w:style w:type="character" w:customStyle="1" w:styleId="affffffffff8">
    <w:name w:val="表格五号字"/>
    <w:rPr>
      <w:rFonts w:ascii="Times New Roman" w:eastAsia="宋体" w:hAnsi="Times New Roman" w:cs="Times New Roman"/>
      <w:sz w:val="21"/>
    </w:rPr>
  </w:style>
  <w:style w:type="character" w:customStyle="1" w:styleId="2CharCharCharChar0">
    <w:name w:val="正文 + 首行缩进:  2 字符 Char Char Char Char"/>
    <w:rPr>
      <w:rFonts w:ascii="宋体" w:eastAsia="宋体" w:hAnsi="宋体" w:cs="宋体" w:hint="eastAsia"/>
      <w:kern w:val="2"/>
      <w:sz w:val="24"/>
      <w:szCs w:val="24"/>
      <w:lang w:val="en-US" w:eastAsia="zh-CN" w:bidi="ar"/>
    </w:rPr>
  </w:style>
  <w:style w:type="character" w:customStyle="1" w:styleId="2Charfc">
    <w:name w:val="正文（行首缩进2字） Char"/>
    <w:rPr>
      <w:rFonts w:ascii="Times New Roman" w:eastAsia="宋体" w:hAnsi="Times New Roman" w:cs="Times New Roman" w:hint="default"/>
      <w:kern w:val="2"/>
      <w:sz w:val="24"/>
      <w:szCs w:val="24"/>
    </w:rPr>
  </w:style>
  <w:style w:type="character" w:customStyle="1" w:styleId="1Charf7">
    <w:name w:val="1正文段落 Char"/>
    <w:link w:val="1ff7"/>
    <w:rPr>
      <w:sz w:val="24"/>
      <w:szCs w:val="24"/>
    </w:rPr>
  </w:style>
  <w:style w:type="paragraph" w:customStyle="1" w:styleId="1ff7">
    <w:name w:val="1正文段落"/>
    <w:basedOn w:val="a"/>
    <w:link w:val="1Charf7"/>
    <w:pPr>
      <w:widowControl/>
      <w:autoSpaceDN/>
      <w:ind w:firstLine="480"/>
      <w:jc w:val="left"/>
    </w:pPr>
    <w:rPr>
      <w:kern w:val="0"/>
      <w:szCs w:val="24"/>
    </w:rPr>
  </w:style>
  <w:style w:type="character" w:customStyle="1" w:styleId="1CharChare">
    <w:name w:val="样式 标题 1 + 四号 Char Char"/>
    <w:rPr>
      <w:rFonts w:ascii="宋体" w:eastAsia="宋体" w:hAnsi="宋体" w:cs="宋体"/>
      <w:b/>
      <w:sz w:val="28"/>
      <w:szCs w:val="32"/>
    </w:rPr>
  </w:style>
  <w:style w:type="character" w:customStyle="1" w:styleId="22Char2CharChar11112b2SeHeadwsa2Char">
    <w:name w:val="样式 标题 2标题 2 Char标题 2 Char Char节标题 1.11.1标题2b2SeHead wsa2... Char"/>
    <w:rPr>
      <w:rFonts w:ascii="Courier New" w:eastAsia="黑体" w:hAnsi="Courier New" w:cs="Courier New" w:hint="default"/>
      <w:b/>
      <w:color w:val="000000"/>
      <w:kern w:val="2"/>
      <w:sz w:val="32"/>
      <w:szCs w:val="32"/>
      <w:lang w:val="en-US" w:eastAsia="zh-CN" w:bidi="ar"/>
    </w:rPr>
  </w:style>
  <w:style w:type="character" w:customStyle="1" w:styleId="Char1ff5">
    <w:name w:val="三级标题 Char1"/>
    <w:rPr>
      <w:rFonts w:ascii="宋体" w:eastAsia="宋体" w:hAnsi="宋体" w:cs="Arial Unicode MS" w:hint="eastAsia"/>
      <w:b/>
      <w:kern w:val="2"/>
      <w:sz w:val="24"/>
      <w:szCs w:val="24"/>
      <w:lang w:val="en-US" w:eastAsia="zh-CN" w:bidi="ar"/>
    </w:rPr>
  </w:style>
  <w:style w:type="character" w:customStyle="1" w:styleId="YHYCharChar1">
    <w:name w:val="正文YHY Char Char"/>
    <w:rPr>
      <w:rFonts w:eastAsia="宋体"/>
      <w:sz w:val="24"/>
      <w:szCs w:val="24"/>
    </w:rPr>
  </w:style>
  <w:style w:type="character" w:customStyle="1" w:styleId="CharCharCharCharCharCharCharChar0">
    <w:name w:val="普通文字 Char Char Char Char Char Char Char Char"/>
    <w:rPr>
      <w:rFonts w:ascii="宋体" w:eastAsia="宋体" w:hAnsi="Courier New" w:cs="宋体" w:hint="eastAsia"/>
      <w:kern w:val="2"/>
      <w:sz w:val="21"/>
      <w:lang w:val="en-US" w:eastAsia="zh-CN" w:bidi="ar"/>
    </w:rPr>
  </w:style>
  <w:style w:type="character" w:customStyle="1" w:styleId="2ff1">
    <w:name w:val="默认段落字体2"/>
    <w:rPr>
      <w:rFonts w:ascii="Times New Roman" w:eastAsia="宋体" w:hAnsi="Times New Roman" w:cs="Times New Roman"/>
    </w:rPr>
  </w:style>
  <w:style w:type="character" w:customStyle="1" w:styleId="CharCharfffff0">
    <w:name w:val="样式 题注 + Char Char"/>
    <w:rPr>
      <w:rFonts w:ascii="Times New Roman" w:eastAsia="宋体" w:hAnsi="Times New Roman" w:cs="Times New Roman"/>
      <w:b/>
      <w:sz w:val="24"/>
      <w:szCs w:val="24"/>
      <w:u w:color="000000"/>
    </w:rPr>
  </w:style>
  <w:style w:type="character" w:customStyle="1" w:styleId="style391">
    <w:name w:val="style391"/>
    <w:rPr>
      <w:sz w:val="18"/>
      <w:szCs w:val="18"/>
    </w:rPr>
  </w:style>
  <w:style w:type="character" w:customStyle="1" w:styleId="2CharCharf0">
    <w:name w:val="自动2 Char Char"/>
    <w:rPr>
      <w:rFonts w:ascii="黑体" w:eastAsia="黑体" w:hAnsi="Courier New" w:cs="黑体" w:hint="eastAsia"/>
      <w:b/>
      <w:color w:val="000000"/>
      <w:sz w:val="28"/>
      <w:szCs w:val="28"/>
    </w:rPr>
  </w:style>
  <w:style w:type="character" w:customStyle="1" w:styleId="CharCharfffff1">
    <w:name w:val="文字正文 Char Char"/>
    <w:rPr>
      <w:rFonts w:ascii="宋体" w:eastAsia="宋体" w:hAnsi="宋体" w:cs="Times New Roman"/>
      <w:bCs/>
      <w:spacing w:val="20"/>
      <w:kern w:val="72"/>
      <w:sz w:val="24"/>
      <w:szCs w:val="30"/>
    </w:rPr>
  </w:style>
  <w:style w:type="character" w:customStyle="1" w:styleId="NChar">
    <w:name w:val="样式N Char"/>
    <w:link w:val="N"/>
    <w:rPr>
      <w:kern w:val="2"/>
      <w:sz w:val="28"/>
    </w:rPr>
  </w:style>
  <w:style w:type="paragraph" w:customStyle="1" w:styleId="N">
    <w:name w:val="样式N"/>
    <w:basedOn w:val="a"/>
    <w:link w:val="NChar"/>
    <w:pPr>
      <w:autoSpaceDN/>
      <w:spacing w:line="660" w:lineRule="exact"/>
      <w:ind w:firstLine="560"/>
    </w:pPr>
    <w:rPr>
      <w:sz w:val="28"/>
      <w:szCs w:val="20"/>
    </w:rPr>
  </w:style>
  <w:style w:type="character" w:customStyle="1" w:styleId="Char2fa">
    <w:name w:val="文档结构图 Char2"/>
    <w:uiPriority w:val="99"/>
    <w:rPr>
      <w:rFonts w:ascii="Microsoft YaHei UI" w:eastAsia="Microsoft YaHei UI"/>
      <w:kern w:val="2"/>
      <w:sz w:val="18"/>
      <w:szCs w:val="18"/>
    </w:rPr>
  </w:style>
  <w:style w:type="character" w:customStyle="1" w:styleId="19CharChar">
    <w:name w:val="样式19 Char Char"/>
    <w:rPr>
      <w:rFonts w:ascii="宋体" w:eastAsia="宋体" w:hAnsi="宋体" w:cs="Courier New" w:hint="eastAsia"/>
      <w:b/>
      <w:color w:val="000000"/>
      <w:sz w:val="24"/>
      <w:szCs w:val="28"/>
    </w:rPr>
  </w:style>
  <w:style w:type="character" w:customStyle="1" w:styleId="CharCharfffff2">
    <w:name w:val="页眉 Char Char"/>
    <w:rPr>
      <w:rFonts w:eastAsia="宋体"/>
      <w:kern w:val="2"/>
      <w:sz w:val="18"/>
      <w:szCs w:val="18"/>
      <w:lang w:val="en-US" w:eastAsia="zh-CN" w:bidi="ar-SA"/>
    </w:rPr>
  </w:style>
  <w:style w:type="character" w:customStyle="1" w:styleId="Char5d">
    <w:name w:val="批注主题 Char5"/>
    <w:rPr>
      <w:rFonts w:ascii="Times New Roman" w:eastAsia="宋体" w:hAnsi="Times New Roman" w:cs="Times New Roman"/>
      <w:b/>
      <w:kern w:val="2"/>
      <w:sz w:val="21"/>
      <w:szCs w:val="22"/>
    </w:rPr>
  </w:style>
  <w:style w:type="character" w:customStyle="1" w:styleId="Char2fb">
    <w:name w:val="报告正文 Char2"/>
    <w:rPr>
      <w:rFonts w:ascii="宋体" w:eastAsia="宋体" w:hAnsi="宋体" w:cs="宋体" w:hint="eastAsia"/>
      <w:b/>
      <w:sz w:val="28"/>
      <w:szCs w:val="28"/>
      <w:lang w:val="en-US" w:eastAsia="zh-CN" w:bidi="ar"/>
    </w:rPr>
  </w:style>
  <w:style w:type="character" w:customStyle="1" w:styleId="11Char0">
    <w:name w:val="表格11 Char"/>
    <w:rPr>
      <w:rFonts w:ascii="宋体" w:eastAsia="宋体" w:hAnsi="宋体" w:cs="宋体" w:hint="eastAsia"/>
      <w:bCs/>
      <w:sz w:val="21"/>
      <w:szCs w:val="21"/>
    </w:rPr>
  </w:style>
  <w:style w:type="character" w:customStyle="1" w:styleId="aChar0">
    <w:name w:val="标题 a Char"/>
    <w:rPr>
      <w:rFonts w:ascii="Arial" w:eastAsia="黑体" w:hAnsi="Arial"/>
      <w:b/>
      <w:bCs/>
      <w:kern w:val="2"/>
      <w:sz w:val="28"/>
      <w:szCs w:val="28"/>
      <w:lang w:val="en-US" w:eastAsia="zh-CN" w:bidi="ar-SA"/>
    </w:rPr>
  </w:style>
  <w:style w:type="character" w:customStyle="1" w:styleId="Char78">
    <w:name w:val="正文文本 Char7"/>
    <w:rPr>
      <w:rFonts w:ascii="Times New Roman" w:eastAsia="宋体" w:hAnsi="Times New Roman" w:cs="Times New Roman"/>
      <w:kern w:val="2"/>
      <w:sz w:val="21"/>
      <w:szCs w:val="24"/>
    </w:rPr>
  </w:style>
  <w:style w:type="character" w:customStyle="1" w:styleId="Char69">
    <w:name w:val="日期 Char6"/>
    <w:rPr>
      <w:rFonts w:ascii="Times New Roman" w:eastAsia="宋体" w:hAnsi="Times New Roman" w:cs="Times New Roman"/>
      <w:kern w:val="2"/>
      <w:sz w:val="21"/>
      <w:szCs w:val="22"/>
    </w:rPr>
  </w:style>
  <w:style w:type="character" w:customStyle="1" w:styleId="Charffffffffff">
    <w:name w:val="样式 表格 + 宋体 五号 Char"/>
    <w:rPr>
      <w:rFonts w:ascii="黑体" w:eastAsia="黑体" w:hAnsi="Courier New" w:cs="Courier New" w:hint="eastAsia"/>
      <w:bCs/>
      <w:kern w:val="2"/>
      <w:sz w:val="21"/>
      <w:szCs w:val="24"/>
      <w:lang w:val="en-US" w:eastAsia="zh-CN" w:bidi="ar"/>
    </w:rPr>
  </w:style>
  <w:style w:type="character" w:customStyle="1" w:styleId="chChar">
    <w:name w:val="ch中文正文 Char"/>
    <w:link w:val="ch0"/>
    <w:rPr>
      <w:rFonts w:ascii="Cambria" w:hAnsi="Cambria"/>
      <w:sz w:val="24"/>
      <w:szCs w:val="22"/>
    </w:rPr>
  </w:style>
  <w:style w:type="paragraph" w:customStyle="1" w:styleId="ch0">
    <w:name w:val="ch中文正文"/>
    <w:link w:val="chChar"/>
    <w:pPr>
      <w:spacing w:beforeLines="50" w:afterLines="50" w:after="200" w:line="360" w:lineRule="auto"/>
      <w:ind w:firstLineChars="200" w:firstLine="200"/>
    </w:pPr>
    <w:rPr>
      <w:rFonts w:ascii="Cambria" w:hAnsi="Cambria"/>
      <w:sz w:val="24"/>
      <w:szCs w:val="22"/>
    </w:rPr>
  </w:style>
  <w:style w:type="character" w:customStyle="1" w:styleId="Charffffffffff0">
    <w:name w:val="中气附件 Char"/>
    <w:rPr>
      <w:rFonts w:ascii="黑体" w:eastAsia="黑体" w:hAnsi="宋体" w:cs="黑体" w:hint="eastAsia"/>
      <w:bCs/>
      <w:kern w:val="44"/>
      <w:sz w:val="32"/>
      <w:szCs w:val="44"/>
    </w:rPr>
  </w:style>
  <w:style w:type="character" w:customStyle="1" w:styleId="CharCharfffff3">
    <w:name w:val="图表正文 Char Char"/>
    <w:rPr>
      <w:rFonts w:ascii="宋体" w:eastAsia="宋体" w:hAnsi="宋体" w:cs="Times New Roman"/>
      <w:snapToGrid/>
      <w:sz w:val="21"/>
      <w:szCs w:val="24"/>
    </w:rPr>
  </w:style>
  <w:style w:type="character" w:customStyle="1" w:styleId="106CharChar">
    <w:name w:val="样式106 Char Char"/>
    <w:rPr>
      <w:rFonts w:ascii="宋体" w:eastAsia="宋体" w:hAnsi="宋体" w:cs="Courier New" w:hint="eastAsia"/>
      <w:b/>
      <w:color w:val="000000"/>
      <w:sz w:val="24"/>
      <w:szCs w:val="28"/>
    </w:rPr>
  </w:style>
  <w:style w:type="character" w:customStyle="1" w:styleId="Charffffffffff1">
    <w:name w:val="图表格式 Char"/>
    <w:link w:val="affffffffff9"/>
    <w:rPr>
      <w:sz w:val="24"/>
      <w:szCs w:val="24"/>
    </w:rPr>
  </w:style>
  <w:style w:type="paragraph" w:customStyle="1" w:styleId="affffffffff9">
    <w:name w:val="图表格式"/>
    <w:basedOn w:val="aff1"/>
    <w:link w:val="Charffffffffff1"/>
    <w:pPr>
      <w:widowControl/>
      <w:autoSpaceDN/>
      <w:snapToGrid w:val="0"/>
      <w:ind w:left="0" w:firstLineChars="0" w:firstLine="0"/>
      <w:jc w:val="center"/>
    </w:pPr>
    <w:rPr>
      <w:kern w:val="0"/>
      <w:szCs w:val="24"/>
    </w:rPr>
  </w:style>
  <w:style w:type="character" w:customStyle="1" w:styleId="Charffffffffff2">
    <w:name w:val="标题  Char"/>
    <w:rPr>
      <w:rFonts w:ascii="Courier New" w:eastAsia="Courier New" w:hAnsi="Courier New" w:cs="Courier New" w:hint="eastAsia"/>
      <w:bCs/>
      <w:kern w:val="2"/>
      <w:sz w:val="28"/>
      <w:szCs w:val="28"/>
      <w:lang w:val="en-US" w:eastAsia="zh-CN" w:bidi="ar"/>
    </w:rPr>
  </w:style>
  <w:style w:type="character" w:customStyle="1" w:styleId="33CharChar">
    <w:name w:val="样式33 Char Char"/>
    <w:rPr>
      <w:rFonts w:ascii="宋体" w:eastAsia="宋体" w:hAnsi="宋体" w:cs="Arial Unicode MS" w:hint="eastAsia"/>
      <w:b/>
      <w:color w:val="000000"/>
      <w:sz w:val="24"/>
      <w:szCs w:val="24"/>
    </w:rPr>
  </w:style>
  <w:style w:type="character" w:customStyle="1" w:styleId="Charffffffffff3">
    <w:name w:val="水保正文 Char"/>
    <w:rPr>
      <w:rFonts w:ascii="宋体" w:eastAsia="宋体" w:hAnsi="宋体" w:cs="宋体" w:hint="eastAsia"/>
      <w:kern w:val="28"/>
      <w:sz w:val="28"/>
      <w:szCs w:val="28"/>
      <w:lang w:val="en-US" w:eastAsia="zh-CN" w:bidi="ar"/>
    </w:rPr>
  </w:style>
  <w:style w:type="character" w:customStyle="1" w:styleId="1ff8">
    <w:name w:val="页脚 字符1"/>
    <w:uiPriority w:val="99"/>
    <w:semiHidden/>
    <w:rPr>
      <w:sz w:val="18"/>
      <w:szCs w:val="18"/>
    </w:rPr>
  </w:style>
  <w:style w:type="character" w:customStyle="1" w:styleId="Charffffffffff4">
    <w:name w:val="表 头 Char"/>
    <w:rPr>
      <w:rFonts w:ascii="Times New Roman" w:eastAsia="黑体" w:hAnsi="Times New Roman" w:cs="Times New Roman" w:hint="default"/>
      <w:spacing w:val="10"/>
      <w:sz w:val="24"/>
    </w:rPr>
  </w:style>
  <w:style w:type="character" w:customStyle="1" w:styleId="CharCharfffff4">
    <w:name w:val="文本矿山 Char Char"/>
    <w:rPr>
      <w:rFonts w:ascii="宋体" w:eastAsia="宋体" w:hAnsi="宋体" w:cs="宋体"/>
      <w:sz w:val="24"/>
      <w:szCs w:val="24"/>
    </w:rPr>
  </w:style>
  <w:style w:type="character" w:customStyle="1" w:styleId="Charffffffffff5">
    <w:name w:val="正文四号 Char"/>
    <w:rPr>
      <w:rFonts w:ascii="Times New Roman" w:eastAsia="宋体" w:hAnsi="Times New Roman" w:cs="宋体" w:hint="default"/>
      <w:kern w:val="2"/>
      <w:sz w:val="28"/>
    </w:rPr>
  </w:style>
  <w:style w:type="character" w:customStyle="1" w:styleId="CharChar320">
    <w:name w:val="Char Char32"/>
    <w:qFormat/>
    <w:rPr>
      <w:kern w:val="2"/>
      <w:sz w:val="18"/>
      <w:szCs w:val="18"/>
    </w:rPr>
  </w:style>
  <w:style w:type="character" w:customStyle="1" w:styleId="Char3f1">
    <w:name w:val="尾注文本 Char3"/>
    <w:rPr>
      <w:rFonts w:ascii="Times New Roman" w:eastAsia="宋体" w:hAnsi="Times New Roman" w:cs="Times New Roman"/>
      <w:kern w:val="2"/>
      <w:sz w:val="21"/>
      <w:szCs w:val="24"/>
    </w:rPr>
  </w:style>
  <w:style w:type="character" w:customStyle="1" w:styleId="Char6a">
    <w:name w:val="批注框文本 Char6"/>
    <w:rPr>
      <w:rFonts w:ascii="Times New Roman" w:eastAsia="宋体" w:hAnsi="Times New Roman" w:cs="Times New Roman"/>
      <w:kern w:val="2"/>
      <w:sz w:val="18"/>
      <w:szCs w:val="18"/>
    </w:rPr>
  </w:style>
  <w:style w:type="character" w:customStyle="1" w:styleId="24CharChar0">
    <w:name w:val="样式24 Char Char"/>
    <w:rPr>
      <w:rFonts w:ascii="宋体" w:eastAsia="宋体" w:hAnsi="宋体" w:cs="宋体" w:hint="eastAsia"/>
      <w:color w:val="000000"/>
      <w:sz w:val="24"/>
      <w:lang w:val="en-US" w:eastAsia="zh-CN" w:bidi="ar"/>
    </w:rPr>
  </w:style>
  <w:style w:type="character" w:customStyle="1" w:styleId="Charffffffffff6">
    <w:name w:val="文本矿山 Char"/>
    <w:link w:val="affffffffffa"/>
    <w:rPr>
      <w:rFonts w:ascii="宋体" w:hAnsi="宋体"/>
      <w:sz w:val="24"/>
      <w:szCs w:val="24"/>
    </w:rPr>
  </w:style>
  <w:style w:type="paragraph" w:customStyle="1" w:styleId="affffffffffa">
    <w:name w:val="文本矿山"/>
    <w:basedOn w:val="a"/>
    <w:link w:val="Charffffffffff6"/>
    <w:pPr>
      <w:widowControl/>
      <w:autoSpaceDN/>
      <w:spacing w:beforeLines="50" w:afterLines="50"/>
      <w:ind w:firstLine="480"/>
      <w:jc w:val="left"/>
    </w:pPr>
    <w:rPr>
      <w:rFonts w:ascii="宋体" w:hAnsi="宋体"/>
      <w:kern w:val="0"/>
      <w:szCs w:val="24"/>
    </w:rPr>
  </w:style>
  <w:style w:type="character" w:customStyle="1" w:styleId="4CharChar6">
    <w:name w:val="正文4号 Char Char"/>
    <w:rPr>
      <w:rFonts w:ascii="Times New Roman" w:eastAsia="宋体" w:hAnsi="Times New Roman" w:cs="Times New Roman" w:hint="default"/>
      <w:kern w:val="0"/>
      <w:szCs w:val="21"/>
    </w:rPr>
  </w:style>
  <w:style w:type="character" w:customStyle="1" w:styleId="YHYCharChar2">
    <w:name w:val="表格YHY Char Char"/>
    <w:rPr>
      <w:rFonts w:ascii="宋体" w:eastAsia="宋体" w:hAnsi="宋体" w:cs="宋体" w:hint="eastAsia"/>
      <w:bCs/>
      <w:kern w:val="2"/>
      <w:sz w:val="21"/>
      <w:szCs w:val="21"/>
      <w:lang w:val="en-US" w:eastAsia="zh-CN" w:bidi="ar"/>
    </w:rPr>
  </w:style>
  <w:style w:type="character" w:customStyle="1" w:styleId="CharCharCharCharCharCharCharChar1">
    <w:name w:val="正文（首行缩进两字） Char Char Char Char Char Char Char Char"/>
    <w:aliases w:val="正文（首行缩进两字） Char3,正文（首行缩进两字） Char Char6,正文（首行缩进两字） Char Char Char Char Char Char3,正文（首行缩进两字） Char Char Char2,正文（首行缩进两字） Char C Char1,表格标题 Cha"/>
    <w:qFormat/>
    <w:rPr>
      <w:rFonts w:ascii="宋体" w:eastAsia="宋体" w:hAnsi="宋体" w:cs="宋体" w:hint="eastAsia"/>
      <w:color w:val="000000"/>
      <w:kern w:val="2"/>
      <w:sz w:val="24"/>
      <w:szCs w:val="28"/>
      <w:lang w:val="en-US" w:eastAsia="zh-CN" w:bidi="ar"/>
    </w:rPr>
  </w:style>
  <w:style w:type="character" w:customStyle="1" w:styleId="CharChar120">
    <w:name w:val="Char Char12"/>
    <w:rPr>
      <w:rFonts w:ascii="Arial" w:eastAsia="黑体" w:hAnsi="Arial"/>
      <w:sz w:val="24"/>
      <w:szCs w:val="24"/>
      <w:lang w:val="en-US" w:eastAsia="zh-CN" w:bidi="ar-SA"/>
    </w:rPr>
  </w:style>
  <w:style w:type="character" w:customStyle="1" w:styleId="Char4b">
    <w:name w:val="正文首行缩进 Char4"/>
    <w:rPr>
      <w:rFonts w:ascii="Times New Roman" w:eastAsia="宋体" w:hAnsi="Times New Roman" w:cs="Times New Roman"/>
    </w:rPr>
  </w:style>
  <w:style w:type="character" w:customStyle="1" w:styleId="Char1ff6">
    <w:name w:val="宏文本 Char1"/>
    <w:rPr>
      <w:rFonts w:ascii="Courier New" w:eastAsia="宋体" w:hAnsi="Courier New" w:cs="Courier New" w:hint="default"/>
      <w:kern w:val="2"/>
      <w:sz w:val="24"/>
      <w:szCs w:val="24"/>
    </w:rPr>
  </w:style>
  <w:style w:type="character" w:customStyle="1" w:styleId="CharCharCharCharCharCharCharChar2">
    <w:name w:val="正文缩进 Char Char Char Char Char Char Char Char"/>
    <w:rPr>
      <w:rFonts w:ascii="宋体" w:eastAsia="宋体" w:hAnsi="宋体" w:cs="宋体" w:hint="eastAsia"/>
      <w:b/>
      <w:kern w:val="2"/>
      <w:sz w:val="28"/>
      <w:szCs w:val="28"/>
      <w:lang w:val="en-US" w:eastAsia="zh-CN" w:bidi="ar"/>
    </w:rPr>
  </w:style>
  <w:style w:type="character" w:customStyle="1" w:styleId="5CharChar0">
    <w:name w:val="新 5 Char Char"/>
    <w:rPr>
      <w:rFonts w:eastAsia="宋体"/>
      <w:b/>
      <w:bCs/>
      <w:sz w:val="28"/>
      <w:szCs w:val="28"/>
      <w:lang w:val="en-US" w:eastAsia="zh-CN" w:bidi="ar-SA"/>
    </w:rPr>
  </w:style>
  <w:style w:type="character" w:customStyle="1" w:styleId="Char5e">
    <w:name w:val="纯文本 Char5"/>
    <w:rPr>
      <w:rFonts w:ascii="宋体" w:eastAsia="宋体" w:hAnsi="Courier New" w:cs="Courier New" w:hint="eastAsia"/>
      <w:kern w:val="2"/>
      <w:sz w:val="21"/>
      <w:szCs w:val="21"/>
    </w:rPr>
  </w:style>
  <w:style w:type="character" w:customStyle="1" w:styleId="Char4c">
    <w:name w:val="正文文本缩进 Char4"/>
    <w:rPr>
      <w:rFonts w:ascii="Times New Roman" w:eastAsia="宋体" w:hAnsi="Times New Roman" w:cs="Times New Roman"/>
    </w:rPr>
  </w:style>
  <w:style w:type="character" w:customStyle="1" w:styleId="36615CharChar">
    <w:name w:val="样式 正文文本缩进 3 + 小四 段前: 6 磅 段后: 6 磅 行距: 1.5 倍行距 Char Char"/>
    <w:rPr>
      <w:rFonts w:ascii="宋体" w:eastAsia="宋体" w:hAnsi="宋体" w:cs="宋体" w:hint="eastAsia"/>
      <w:kern w:val="2"/>
      <w:sz w:val="24"/>
      <w:szCs w:val="16"/>
      <w:lang w:val="en-US" w:eastAsia="zh-CN" w:bidi="ar"/>
    </w:rPr>
  </w:style>
  <w:style w:type="character" w:customStyle="1" w:styleId="esu4261">
    <w:name w:val="esu4261"/>
  </w:style>
  <w:style w:type="character" w:customStyle="1" w:styleId="-CharChar1">
    <w:name w:val="条-成果 Char Char"/>
    <w:rPr>
      <w:rFonts w:ascii="宋体" w:eastAsia="宋体" w:hAnsi="宋体" w:cs="宋体" w:hint="eastAsia"/>
      <w:bCs/>
      <w:kern w:val="2"/>
      <w:sz w:val="24"/>
      <w:szCs w:val="30"/>
      <w:lang w:val="en-US" w:eastAsia="zh-CN" w:bidi="ar"/>
    </w:rPr>
  </w:style>
  <w:style w:type="character" w:customStyle="1" w:styleId="43Char">
    <w:name w:val="样式43 Char"/>
    <w:link w:val="430"/>
    <w:rPr>
      <w:sz w:val="24"/>
      <w:szCs w:val="24"/>
      <w:lang w:val="zh-CN"/>
    </w:rPr>
  </w:style>
  <w:style w:type="paragraph" w:customStyle="1" w:styleId="430">
    <w:name w:val="样式43"/>
    <w:basedOn w:val="a"/>
    <w:link w:val="43Char"/>
    <w:pPr>
      <w:widowControl/>
      <w:autoSpaceDN/>
      <w:ind w:firstLine="480"/>
      <w:jc w:val="left"/>
    </w:pPr>
    <w:rPr>
      <w:kern w:val="0"/>
      <w:szCs w:val="24"/>
      <w:lang w:val="zh-CN"/>
    </w:rPr>
  </w:style>
  <w:style w:type="character" w:customStyle="1" w:styleId="affffffffffb">
    <w:name w:val="样式 黑体 小四"/>
    <w:rPr>
      <w:rFonts w:ascii="黑体" w:eastAsia="黑体" w:hAnsi="宋体" w:cs="黑体" w:hint="eastAsia"/>
      <w:sz w:val="24"/>
    </w:rPr>
  </w:style>
  <w:style w:type="character" w:customStyle="1" w:styleId="3CharChar9">
    <w:name w:val="报告标题3 Char Char"/>
    <w:rPr>
      <w:rFonts w:ascii="Arial" w:eastAsia="宋体" w:hAnsi="Arial"/>
      <w:b/>
      <w:color w:val="000000"/>
      <w:kern w:val="2"/>
      <w:sz w:val="24"/>
      <w:szCs w:val="32"/>
      <w:lang w:val="en-US" w:eastAsia="zh-CN" w:bidi="ar-SA"/>
    </w:rPr>
  </w:style>
  <w:style w:type="character" w:customStyle="1" w:styleId="CharCharfffff5">
    <w:name w:val="永安电厂正文 Char Char"/>
    <w:rPr>
      <w:rFonts w:ascii="宋体" w:eastAsia="宋体" w:hAnsi="宋体" w:cs="宋体" w:hint="eastAsia"/>
      <w:sz w:val="24"/>
    </w:rPr>
  </w:style>
  <w:style w:type="character" w:customStyle="1" w:styleId="YHYChar2">
    <w:name w:val="样式 表头YHY + 五号 自动设置 Char"/>
    <w:link w:val="YHY2"/>
    <w:rPr>
      <w:rFonts w:ascii="Calibri" w:hAnsi="Calibri"/>
      <w:bCs/>
      <w:iCs/>
    </w:rPr>
  </w:style>
  <w:style w:type="paragraph" w:customStyle="1" w:styleId="YHY2">
    <w:name w:val="样式 表头YHY + 五号 自动设置"/>
    <w:basedOn w:val="YHY1"/>
    <w:link w:val="YHYChar2"/>
    <w:rPr>
      <w:rFonts w:ascii="Calibri" w:eastAsia="宋体" w:cs="Times New Roman"/>
      <w:bCs/>
      <w:szCs w:val="20"/>
    </w:rPr>
  </w:style>
  <w:style w:type="character" w:customStyle="1" w:styleId="CharCharCharCharCharCharCharCharCharCharCharCharCharCharChar0">
    <w:name w:val="报告书正文 Char Char Char Char Char Char Char Char Char Char Char Char Char Char Char"/>
    <w:rPr>
      <w:rFonts w:ascii="Times New Roman" w:eastAsia="宋体" w:hAnsi="Times New Roman" w:cs="Times New Roman"/>
      <w:color w:val="000000"/>
      <w:sz w:val="24"/>
      <w:szCs w:val="24"/>
    </w:rPr>
  </w:style>
  <w:style w:type="character" w:customStyle="1" w:styleId="2TimesNewRomanChar">
    <w:name w:val="正文首行缩进 2 + Times New Roman Char"/>
    <w:link w:val="2TimesNewRoman"/>
    <w:qFormat/>
    <w:rPr>
      <w:sz w:val="24"/>
      <w:szCs w:val="24"/>
    </w:rPr>
  </w:style>
  <w:style w:type="paragraph" w:customStyle="1" w:styleId="2TimesNewRoman">
    <w:name w:val="正文首行缩进 2 + Times New Roman"/>
    <w:basedOn w:val="a"/>
    <w:link w:val="2TimesNewRomanChar"/>
    <w:qFormat/>
    <w:pPr>
      <w:widowControl/>
      <w:tabs>
        <w:tab w:val="left" w:pos="0"/>
      </w:tabs>
      <w:autoSpaceDE w:val="0"/>
      <w:ind w:left="-28" w:firstLine="508"/>
      <w:jc w:val="left"/>
    </w:pPr>
    <w:rPr>
      <w:kern w:val="0"/>
      <w:szCs w:val="24"/>
    </w:rPr>
  </w:style>
  <w:style w:type="character" w:customStyle="1" w:styleId="Charffffffffff7">
    <w:name w:val="表文字 Char"/>
    <w:link w:val="affffffffffc"/>
    <w:rPr>
      <w:sz w:val="24"/>
    </w:rPr>
  </w:style>
  <w:style w:type="paragraph" w:customStyle="1" w:styleId="affffffffffc">
    <w:name w:val="表文字"/>
    <w:basedOn w:val="a"/>
    <w:link w:val="Charffffffffff7"/>
    <w:pPr>
      <w:widowControl/>
      <w:overflowPunct w:val="0"/>
      <w:autoSpaceDE w:val="0"/>
      <w:adjustRightInd w:val="0"/>
      <w:spacing w:line="240" w:lineRule="atLeast"/>
      <w:ind w:firstLine="200"/>
      <w:jc w:val="center"/>
      <w:textAlignment w:val="baseline"/>
    </w:pPr>
    <w:rPr>
      <w:kern w:val="0"/>
      <w:szCs w:val="20"/>
    </w:rPr>
  </w:style>
  <w:style w:type="character" w:customStyle="1" w:styleId="1Charf8">
    <w:name w:val="标题1居中 Char"/>
    <w:rPr>
      <w:rFonts w:ascii="Times New Roman" w:eastAsia="宋体" w:hAnsi="Times New Roman" w:cs="Times New Roman"/>
      <w:kern w:val="44"/>
      <w:sz w:val="44"/>
      <w:szCs w:val="44"/>
    </w:rPr>
  </w:style>
  <w:style w:type="character" w:customStyle="1" w:styleId="Char2fc">
    <w:name w:val="批注框文本 Char2"/>
    <w:rPr>
      <w:kern w:val="2"/>
      <w:sz w:val="18"/>
      <w:szCs w:val="18"/>
    </w:rPr>
  </w:style>
  <w:style w:type="character" w:customStyle="1" w:styleId="24CharChar1">
    <w:name w:val="样式 四号 加粗 居中 行距: 固定值 24 磅 Char Char"/>
    <w:rPr>
      <w:rFonts w:ascii="黑体" w:eastAsia="黑体" w:hAnsi="宋体" w:cs="宋体" w:hint="eastAsia"/>
      <w:bCs/>
      <w:color w:val="FF00FF"/>
      <w:kern w:val="44"/>
      <w:sz w:val="28"/>
      <w:szCs w:val="32"/>
    </w:rPr>
  </w:style>
  <w:style w:type="character" w:customStyle="1" w:styleId="Char2fd">
    <w:name w:val="注释标题 Char2"/>
    <w:qFormat/>
    <w:rPr>
      <w:rFonts w:ascii="Calibri" w:eastAsia="宋体" w:hAnsi="Calibri" w:cs="Times New Roman"/>
      <w:kern w:val="0"/>
      <w:sz w:val="24"/>
      <w:szCs w:val="24"/>
    </w:rPr>
  </w:style>
  <w:style w:type="character" w:customStyle="1" w:styleId="p18-hei">
    <w:name w:val="p18-hei"/>
  </w:style>
  <w:style w:type="character" w:customStyle="1" w:styleId="H5Char3">
    <w:name w:val="H5 Char3"/>
    <w:rPr>
      <w:rFonts w:eastAsia="宋体"/>
      <w:b/>
      <w:bCs/>
      <w:sz w:val="28"/>
      <w:szCs w:val="28"/>
      <w:lang w:val="en-US" w:eastAsia="zh-CN" w:bidi="ar-SA"/>
    </w:rPr>
  </w:style>
  <w:style w:type="character" w:customStyle="1" w:styleId="jbGB2312Char">
    <w:name w:val="jb仿宋_GB2312 Char"/>
    <w:link w:val="jbGB2312"/>
    <w:rPr>
      <w:rFonts w:hAnsi="仿宋_GB2312"/>
      <w:sz w:val="24"/>
    </w:rPr>
  </w:style>
  <w:style w:type="paragraph" w:customStyle="1" w:styleId="jbGB2312">
    <w:name w:val="jb仿宋_GB2312"/>
    <w:basedOn w:val="a"/>
    <w:link w:val="jbGB2312Char"/>
    <w:pPr>
      <w:widowControl/>
      <w:autoSpaceDN/>
      <w:snapToGrid w:val="0"/>
      <w:spacing w:line="560" w:lineRule="exact"/>
      <w:ind w:firstLine="560"/>
      <w:jc w:val="left"/>
    </w:pPr>
    <w:rPr>
      <w:rFonts w:hAnsi="仿宋_GB2312"/>
      <w:kern w:val="0"/>
      <w:szCs w:val="20"/>
    </w:rPr>
  </w:style>
  <w:style w:type="character" w:customStyle="1" w:styleId="14Char1">
    <w:name w:val="标题 14 Char1"/>
    <w:rPr>
      <w:rFonts w:eastAsia="宋体"/>
      <w:kern w:val="2"/>
      <w:sz w:val="28"/>
      <w:lang w:val="en-US" w:eastAsia="zh-CN" w:bidi="ar-SA"/>
    </w:rPr>
  </w:style>
  <w:style w:type="character" w:customStyle="1" w:styleId="FontStyle109">
    <w:name w:val="Font Style109"/>
    <w:rPr>
      <w:rFonts w:ascii="Arial" w:hAnsi="Arial" w:cs="Arial"/>
      <w:i/>
      <w:iCs/>
      <w:sz w:val="16"/>
      <w:szCs w:val="16"/>
    </w:rPr>
  </w:style>
  <w:style w:type="character" w:customStyle="1" w:styleId="13Char5">
    <w:name w:val="标题 13 Char5"/>
    <w:rPr>
      <w:rFonts w:ascii="Arial Unicode MS" w:eastAsia="Arial Unicode MS" w:hAnsi="Arial Unicode MS" w:cs="Arial Unicode MS"/>
      <w:b/>
      <w:bCs/>
      <w:color w:val="000000"/>
      <w:sz w:val="27"/>
      <w:szCs w:val="27"/>
      <w:lang w:val="en-US" w:eastAsia="zh-CN" w:bidi="ar-SA"/>
    </w:rPr>
  </w:style>
  <w:style w:type="character" w:customStyle="1" w:styleId="font01">
    <w:name w:val="font01"/>
    <w:qFormat/>
    <w:rPr>
      <w:rFonts w:ascii="Times New Roman" w:hAnsi="Times New Roman" w:cs="Times New Roman" w:hint="default"/>
      <w:color w:val="000000"/>
      <w:sz w:val="18"/>
      <w:szCs w:val="18"/>
      <w:u w:val="none"/>
      <w:vertAlign w:val="subscript"/>
    </w:rPr>
  </w:style>
  <w:style w:type="character" w:customStyle="1" w:styleId="Char1ff7">
    <w:name w:val="注释标题 Char1"/>
    <w:qFormat/>
  </w:style>
  <w:style w:type="character" w:customStyle="1" w:styleId="Charffffffffff8">
    <w:name w:val="表格标题（居中） Char"/>
    <w:link w:val="affffffffffd"/>
    <w:rPr>
      <w:rFonts w:eastAsia="黑体"/>
      <w:color w:val="000000"/>
      <w:sz w:val="24"/>
    </w:rPr>
  </w:style>
  <w:style w:type="paragraph" w:customStyle="1" w:styleId="affffffffffd">
    <w:name w:val="表格标题（居中）"/>
    <w:basedOn w:val="af6"/>
    <w:link w:val="Charffffffffff8"/>
    <w:pPr>
      <w:widowControl/>
      <w:tabs>
        <w:tab w:val="left" w:pos="1260"/>
      </w:tabs>
      <w:spacing w:beforeLines="50" w:afterLines="50" w:line="240" w:lineRule="auto"/>
      <w:ind w:firstLine="200"/>
      <w:jc w:val="center"/>
    </w:pPr>
    <w:rPr>
      <w:rFonts w:ascii="Times New Roman" w:eastAsia="黑体" w:hAnsi="Times New Roman"/>
      <w:color w:val="000000"/>
      <w:sz w:val="24"/>
      <w:szCs w:val="20"/>
    </w:rPr>
  </w:style>
  <w:style w:type="character" w:customStyle="1" w:styleId="20Char0">
    <w:name w:val="样式20 Char"/>
    <w:link w:val="201"/>
    <w:rPr>
      <w:rFonts w:ascii="宋体" w:eastAsia="宋体" w:hAnsi="宋体"/>
      <w:color w:val="000000"/>
      <w:kern w:val="2"/>
      <w:sz w:val="24"/>
      <w:lang w:val="en-US" w:eastAsia="zh-CN" w:bidi="ar-SA"/>
    </w:rPr>
  </w:style>
  <w:style w:type="paragraph" w:customStyle="1" w:styleId="201">
    <w:name w:val="样式20"/>
    <w:basedOn w:val="a"/>
    <w:link w:val="20Char0"/>
    <w:pPr>
      <w:autoSpaceDN/>
      <w:spacing w:before="120" w:after="120"/>
      <w:ind w:firstLine="480"/>
    </w:pPr>
    <w:rPr>
      <w:rFonts w:ascii="宋体" w:hAnsi="宋体"/>
      <w:color w:val="000000"/>
      <w:szCs w:val="20"/>
    </w:rPr>
  </w:style>
  <w:style w:type="character" w:customStyle="1" w:styleId="Charffffffffff9">
    <w:name w:val="白银正文 Char"/>
    <w:link w:val="affffffffffe"/>
    <w:rPr>
      <w:rFonts w:ascii="Calibri" w:hAnsi="Calibri"/>
      <w:kern w:val="2"/>
      <w:sz w:val="24"/>
      <w:szCs w:val="22"/>
    </w:rPr>
  </w:style>
  <w:style w:type="paragraph" w:customStyle="1" w:styleId="affffffffffe">
    <w:name w:val="白银正文"/>
    <w:basedOn w:val="a"/>
    <w:link w:val="Charffffffffff9"/>
    <w:pPr>
      <w:autoSpaceDN/>
      <w:ind w:firstLine="200"/>
    </w:pPr>
    <w:rPr>
      <w:rFonts w:ascii="Calibri" w:hAnsi="Calibri"/>
    </w:rPr>
  </w:style>
  <w:style w:type="character" w:customStyle="1" w:styleId="21Char0">
    <w:name w:val="样式21 Char"/>
    <w:link w:val="212"/>
    <w:rPr>
      <w:rFonts w:eastAsia="黑体" w:hAnsi="宋体"/>
      <w:color w:val="000000"/>
      <w:sz w:val="28"/>
      <w:szCs w:val="28"/>
    </w:rPr>
  </w:style>
  <w:style w:type="paragraph" w:customStyle="1" w:styleId="212">
    <w:name w:val="样式21"/>
    <w:basedOn w:val="a"/>
    <w:link w:val="21Char0"/>
    <w:pPr>
      <w:widowControl/>
      <w:autoSpaceDN/>
      <w:adjustRightInd w:val="0"/>
      <w:snapToGrid w:val="0"/>
      <w:spacing w:beforeLines="50" w:afterLines="50"/>
      <w:ind w:left="-42" w:right="-42" w:firstLine="462"/>
      <w:jc w:val="left"/>
    </w:pPr>
    <w:rPr>
      <w:rFonts w:eastAsia="黑体" w:hAnsi="宋体"/>
      <w:color w:val="000000"/>
      <w:kern w:val="0"/>
      <w:sz w:val="28"/>
      <w:szCs w:val="28"/>
    </w:rPr>
  </w:style>
  <w:style w:type="character" w:customStyle="1" w:styleId="hb1TimesNewRomanCharChar">
    <w:name w:val="样式 hb1 + Times New Roman Char Char"/>
    <w:rPr>
      <w:rFonts w:ascii="Times New Roman" w:eastAsia="宋体" w:hAnsi="Times New Roman" w:cs="Times New Roman"/>
      <w:b/>
      <w:bCs/>
      <w:spacing w:val="20"/>
      <w:kern w:val="2"/>
      <w:sz w:val="32"/>
      <w:szCs w:val="32"/>
    </w:rPr>
  </w:style>
  <w:style w:type="character" w:customStyle="1" w:styleId="4Chare">
    <w:name w:val="4级（小）标题 Char"/>
    <w:link w:val="4f2"/>
    <w:rPr>
      <w:rFonts w:eastAsia="宋体"/>
      <w:b/>
      <w:kern w:val="2"/>
      <w:sz w:val="24"/>
      <w:szCs w:val="24"/>
      <w:lang w:val="en-US" w:eastAsia="zh-CN" w:bidi="ar-SA"/>
    </w:rPr>
  </w:style>
  <w:style w:type="paragraph" w:customStyle="1" w:styleId="4f2">
    <w:name w:val="4级（小）标题"/>
    <w:basedOn w:val="a"/>
    <w:link w:val="4Chare"/>
    <w:pPr>
      <w:autoSpaceDN/>
      <w:spacing w:before="60"/>
      <w:ind w:firstLineChars="150" w:firstLine="150"/>
      <w:outlineLvl w:val="3"/>
    </w:pPr>
    <w:rPr>
      <w:b/>
      <w:szCs w:val="24"/>
    </w:rPr>
  </w:style>
  <w:style w:type="character" w:customStyle="1" w:styleId="2TimesNewRomanChar0">
    <w:name w:val="样式 标题 2 + (西文) Times New Roman (中文) 黑体 四号 Char"/>
    <w:rPr>
      <w:rFonts w:ascii="Courier New" w:eastAsia="黑体" w:hAnsi="Courier New" w:cs="Times New Roman" w:hint="default"/>
      <w:b/>
      <w:kern w:val="2"/>
      <w:sz w:val="28"/>
      <w:szCs w:val="32"/>
    </w:rPr>
  </w:style>
  <w:style w:type="character" w:customStyle="1" w:styleId="Char2fe">
    <w:name w:val="签名 Char2"/>
    <w:rPr>
      <w:kern w:val="2"/>
      <w:sz w:val="24"/>
      <w:szCs w:val="24"/>
    </w:rPr>
  </w:style>
  <w:style w:type="character" w:customStyle="1" w:styleId="3CharChara">
    <w:name w:val="样式 标题 3 + 小四 Char Char"/>
    <w:rPr>
      <w:rFonts w:ascii="宋体" w:eastAsia="宋体" w:hAnsi="宋体" w:cs="Times New Roman"/>
      <w:b/>
      <w:kern w:val="2"/>
      <w:sz w:val="24"/>
      <w:szCs w:val="28"/>
    </w:rPr>
  </w:style>
  <w:style w:type="character" w:customStyle="1" w:styleId="font51">
    <w:name w:val="font51"/>
    <w:qFormat/>
    <w:rPr>
      <w:rFonts w:ascii="宋体" w:eastAsia="宋体" w:hAnsi="宋体" w:cs="宋体" w:hint="eastAsia"/>
      <w:color w:val="000000"/>
      <w:sz w:val="18"/>
      <w:szCs w:val="18"/>
      <w:u w:val="none"/>
    </w:rPr>
  </w:style>
  <w:style w:type="character" w:customStyle="1" w:styleId="Char4d">
    <w:name w:val="电子邮件签名 Char4"/>
    <w:rPr>
      <w:rFonts w:ascii="Times New Roman" w:eastAsia="宋体" w:hAnsi="Times New Roman" w:cs="Times New Roman"/>
      <w:kern w:val="2"/>
      <w:sz w:val="21"/>
      <w:szCs w:val="22"/>
    </w:rPr>
  </w:style>
  <w:style w:type="character" w:customStyle="1" w:styleId="Char2ff">
    <w:name w:val="批注主题 Char2"/>
    <w:rPr>
      <w:rFonts w:ascii="Times New Roman" w:eastAsia="宋体" w:hAnsi="Times New Roman" w:cs="Times New Roman"/>
      <w:b/>
      <w:bCs/>
      <w:kern w:val="0"/>
      <w:szCs w:val="24"/>
      <w:lang w:bidi="ar-SA"/>
    </w:rPr>
  </w:style>
  <w:style w:type="character" w:customStyle="1" w:styleId="CharChar43">
    <w:name w:val="Char Char43"/>
    <w:qFormat/>
    <w:rPr>
      <w:rFonts w:ascii="Arial" w:eastAsia="黑体" w:hAnsi="Arial" w:cs="Times New Roman"/>
      <w:b/>
      <w:bCs/>
      <w:kern w:val="2"/>
      <w:sz w:val="32"/>
      <w:szCs w:val="32"/>
      <w:lang w:val="en-US" w:eastAsia="zh-CN" w:bidi="ar-SA"/>
    </w:rPr>
  </w:style>
  <w:style w:type="character" w:customStyle="1" w:styleId="afffffffffff">
    <w:name w:val="样式 黑色"/>
    <w:rPr>
      <w:rFonts w:ascii="宋体" w:eastAsia="宋体"/>
      <w:color w:val="000000"/>
      <w:sz w:val="24"/>
      <w:szCs w:val="24"/>
      <w:lang w:val="en-US" w:eastAsia="en-US" w:bidi="ar-SA"/>
    </w:rPr>
  </w:style>
  <w:style w:type="character" w:customStyle="1" w:styleId="Char6b">
    <w:name w:val="文档结构图 Char6"/>
    <w:rPr>
      <w:rFonts w:ascii="Courier New" w:eastAsia="Courier New" w:hAnsi="Courier New" w:cs="Times New Roman" w:hint="eastAsia"/>
      <w:kern w:val="2"/>
      <w:sz w:val="18"/>
      <w:szCs w:val="18"/>
    </w:rPr>
  </w:style>
  <w:style w:type="character" w:customStyle="1" w:styleId="a1CharChar">
    <w:name w:val="a标题 1 Char Char"/>
    <w:rPr>
      <w:rFonts w:eastAsia="宋体"/>
      <w:b/>
      <w:bCs/>
      <w:kern w:val="44"/>
      <w:sz w:val="44"/>
      <w:szCs w:val="44"/>
      <w:lang w:val="en-US" w:eastAsia="zh-CN" w:bidi="ar-SA"/>
    </w:rPr>
  </w:style>
  <w:style w:type="character" w:customStyle="1" w:styleId="75CharChar">
    <w:name w:val="样式75 Char Char"/>
    <w:rPr>
      <w:rFonts w:ascii="宋体" w:eastAsia="宋体" w:hAnsi="宋体" w:cs="宋体"/>
      <w:sz w:val="24"/>
      <w:szCs w:val="24"/>
    </w:rPr>
  </w:style>
  <w:style w:type="character" w:customStyle="1" w:styleId="aaChar">
    <w:name w:val="aa正文 Char"/>
    <w:link w:val="aa0"/>
    <w:rPr>
      <w:bCs/>
      <w:color w:val="000000"/>
      <w:sz w:val="24"/>
      <w:szCs w:val="24"/>
    </w:rPr>
  </w:style>
  <w:style w:type="paragraph" w:customStyle="1" w:styleId="aa0">
    <w:name w:val="aa正文"/>
    <w:basedOn w:val="a"/>
    <w:link w:val="aaChar"/>
    <w:pPr>
      <w:widowControl/>
      <w:topLinePunct/>
      <w:autoSpaceDN/>
      <w:spacing w:line="500" w:lineRule="exact"/>
      <w:ind w:firstLine="200"/>
      <w:jc w:val="left"/>
      <w:textAlignment w:val="baseline"/>
    </w:pPr>
    <w:rPr>
      <w:bCs/>
      <w:color w:val="000000"/>
      <w:kern w:val="0"/>
      <w:szCs w:val="24"/>
    </w:rPr>
  </w:style>
  <w:style w:type="character" w:customStyle="1" w:styleId="Char4e">
    <w:name w:val="正文文字缩进 Char4"/>
    <w:rPr>
      <w:rFonts w:ascii="宋体" w:eastAsia="宋体" w:hAnsi="宋体" w:cs="宋体" w:hint="eastAsia"/>
      <w:kern w:val="2"/>
      <w:sz w:val="21"/>
      <w:szCs w:val="24"/>
      <w:lang w:val="en-US" w:eastAsia="zh-CN" w:bidi="ar"/>
    </w:rPr>
  </w:style>
  <w:style w:type="character" w:customStyle="1" w:styleId="GB2312Char">
    <w:name w:val="样式 正文缩进 + 仿宋_GB2312 四号 Char"/>
    <w:rPr>
      <w:rFonts w:ascii="仿宋_GB2312" w:eastAsia="仿宋_GB2312" w:hAnsi="仿宋_GB2312"/>
      <w:sz w:val="24"/>
      <w:szCs w:val="24"/>
      <w:lang w:val="en-US" w:eastAsia="zh-CN" w:bidi="ar-SA"/>
    </w:rPr>
  </w:style>
  <w:style w:type="character" w:customStyle="1" w:styleId="CharCharfffff6">
    <w:name w:val="正文样式 Char Char"/>
    <w:rPr>
      <w:rFonts w:ascii="宋体" w:eastAsia="宋体" w:hAnsi="宋体" w:cs="宋体" w:hint="eastAsia"/>
      <w:color w:val="000000"/>
      <w:sz w:val="24"/>
      <w:szCs w:val="24"/>
    </w:rPr>
  </w:style>
  <w:style w:type="character" w:customStyle="1" w:styleId="contenttext11">
    <w:name w:val="contenttext11"/>
    <w:rPr>
      <w:rFonts w:ascii="宋体" w:eastAsia="宋体" w:hAnsi="宋体" w:hint="eastAsia"/>
      <w:color w:val="000000"/>
      <w:spacing w:val="240"/>
      <w:sz w:val="24"/>
      <w:szCs w:val="24"/>
    </w:rPr>
  </w:style>
  <w:style w:type="character" w:customStyle="1" w:styleId="Char2ff0">
    <w:name w:val="正文小四 Char2"/>
    <w:rPr>
      <w:rFonts w:ascii="宋体" w:eastAsia="宋体" w:hAnsi="宋体" w:cs="宋体" w:hint="eastAsia"/>
      <w:kern w:val="2"/>
      <w:sz w:val="24"/>
      <w:szCs w:val="24"/>
      <w:lang w:val="en-US" w:eastAsia="zh-CN" w:bidi="ar"/>
    </w:rPr>
  </w:style>
  <w:style w:type="character" w:customStyle="1" w:styleId="font21">
    <w:name w:val="font21"/>
    <w:qFormat/>
    <w:rPr>
      <w:rFonts w:ascii="宋体" w:eastAsia="宋体" w:hAnsi="宋体" w:cs="宋体" w:hint="eastAsia"/>
      <w:b/>
      <w:color w:val="000000"/>
      <w:sz w:val="24"/>
      <w:szCs w:val="24"/>
      <w:u w:val="none"/>
    </w:rPr>
  </w:style>
  <w:style w:type="character" w:customStyle="1" w:styleId="CharCharCharChara">
    <w:name w:val="报告书正文 Char Char Char Char"/>
    <w:rPr>
      <w:rFonts w:ascii="宋体" w:eastAsia="宋体" w:hAnsi="宋体" w:cs="宋体" w:hint="eastAsia"/>
      <w:kern w:val="2"/>
      <w:sz w:val="24"/>
      <w:szCs w:val="24"/>
      <w:lang w:val="en-US" w:eastAsia="zh-CN" w:bidi="ar"/>
    </w:rPr>
  </w:style>
  <w:style w:type="character" w:customStyle="1" w:styleId="CharCharfffff7">
    <w:name w:val="生物质发电表 Char Char"/>
    <w:rPr>
      <w:rFonts w:ascii="宋体" w:eastAsia="宋体" w:hAnsi="Calibri" w:cs="Arial Unicode MS"/>
      <w:color w:val="000000"/>
      <w:sz w:val="24"/>
      <w:szCs w:val="21"/>
      <w:lang w:val="en-US" w:eastAsia="zh-CN" w:bidi="ar-SA"/>
    </w:rPr>
  </w:style>
  <w:style w:type="character" w:customStyle="1" w:styleId="1CharCharCharCharCharChar">
    <w:name w:val="样式1 Char Char Char Char Char Char"/>
    <w:rPr>
      <w:rFonts w:ascii="宋体" w:eastAsia="宋体" w:hAnsi="宋体" w:cs="宋体" w:hint="eastAsia"/>
      <w:sz w:val="24"/>
      <w:szCs w:val="24"/>
    </w:rPr>
  </w:style>
  <w:style w:type="character" w:customStyle="1" w:styleId="Charffffffffffa">
    <w:name w:val="自动表头 Char"/>
    <w:link w:val="afffffffffff0"/>
    <w:rPr>
      <w:rFonts w:eastAsia="黑体"/>
      <w:b/>
      <w:szCs w:val="21"/>
    </w:rPr>
  </w:style>
  <w:style w:type="paragraph" w:customStyle="1" w:styleId="afffffffffff0">
    <w:name w:val="自动表头"/>
    <w:basedOn w:val="a"/>
    <w:link w:val="Charffffffffffa"/>
    <w:pPr>
      <w:widowControl/>
      <w:autoSpaceDE w:val="0"/>
      <w:adjustRightInd w:val="0"/>
      <w:spacing w:before="50" w:after="50" w:line="440" w:lineRule="exact"/>
      <w:ind w:firstLineChars="255" w:firstLine="538"/>
      <w:jc w:val="left"/>
    </w:pPr>
    <w:rPr>
      <w:rFonts w:eastAsia="黑体"/>
      <w:b/>
      <w:kern w:val="0"/>
      <w:sz w:val="20"/>
      <w:szCs w:val="21"/>
    </w:rPr>
  </w:style>
  <w:style w:type="character" w:customStyle="1" w:styleId="5Char11">
    <w:name w:val="标题 5 Char1"/>
    <w:rPr>
      <w:rFonts w:ascii="Times New Roman" w:hAnsi="Times New Roman" w:cs="Times New Roman"/>
      <w:b/>
      <w:bCs/>
      <w:kern w:val="2"/>
      <w:sz w:val="21"/>
      <w:szCs w:val="28"/>
    </w:rPr>
  </w:style>
  <w:style w:type="character" w:customStyle="1" w:styleId="Char2ff1">
    <w:name w:val="引用 Char2"/>
    <w:uiPriority w:val="99"/>
    <w:rPr>
      <w:i/>
      <w:iCs/>
      <w:color w:val="000000"/>
      <w:kern w:val="2"/>
      <w:sz w:val="24"/>
      <w:szCs w:val="22"/>
    </w:rPr>
  </w:style>
  <w:style w:type="character" w:customStyle="1" w:styleId="Char1ff8">
    <w:name w:val="环调标题 Char1"/>
    <w:rPr>
      <w:rFonts w:ascii="Times New Roman" w:eastAsia="宋体" w:hAnsi="Times New Roman" w:cs="Times New Roman"/>
      <w:b/>
      <w:kern w:val="44"/>
      <w:sz w:val="36"/>
      <w:szCs w:val="36"/>
    </w:rPr>
  </w:style>
  <w:style w:type="character" w:customStyle="1" w:styleId="xl24Char">
    <w:name w:val="xl24 Char"/>
    <w:link w:val="xl24"/>
    <w:rPr>
      <w:rFonts w:ascii="Arial Unicode MS" w:eastAsia="Arial Unicode MS" w:hAnsi="Arial Unicode MS" w:cs="Arial Unicode MS"/>
      <w:sz w:val="28"/>
      <w:szCs w:val="28"/>
    </w:rPr>
  </w:style>
  <w:style w:type="paragraph" w:customStyle="1" w:styleId="xl24">
    <w:name w:val="xl24"/>
    <w:basedOn w:val="a"/>
    <w:link w:val="xl24Char"/>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Arial Unicode MS" w:eastAsia="Arial Unicode MS" w:hAnsi="Arial Unicode MS" w:cs="Arial Unicode MS"/>
      <w:kern w:val="0"/>
      <w:sz w:val="28"/>
      <w:szCs w:val="28"/>
    </w:rPr>
  </w:style>
  <w:style w:type="character" w:customStyle="1" w:styleId="style161">
    <w:name w:val="style161"/>
    <w:qFormat/>
    <w:rPr>
      <w:rFonts w:ascii="宋体" w:eastAsia="宋体" w:hAnsi="宋体" w:cs="宋体"/>
      <w:b/>
      <w:bCs/>
      <w:color w:val="000000"/>
      <w:kern w:val="2"/>
      <w:sz w:val="21"/>
      <w:szCs w:val="24"/>
      <w:lang w:val="en-US" w:eastAsia="zh-CN" w:bidi="ar-SA"/>
    </w:rPr>
  </w:style>
  <w:style w:type="character" w:customStyle="1" w:styleId="headline-content2">
    <w:name w:val="headline-content2"/>
    <w:qFormat/>
  </w:style>
  <w:style w:type="character" w:customStyle="1" w:styleId="Char4f">
    <w:name w:val="批注文字 Char4"/>
    <w:qFormat/>
    <w:rPr>
      <w:rFonts w:ascii="Times New Roman" w:eastAsia="宋体" w:hAnsi="Times New Roman" w:cs="Times New Roman"/>
      <w:kern w:val="0"/>
      <w:sz w:val="24"/>
      <w:szCs w:val="20"/>
    </w:rPr>
  </w:style>
  <w:style w:type="character" w:customStyle="1" w:styleId="2Charfd">
    <w:name w:val="自动标题2 Char"/>
    <w:link w:val="2ff2"/>
    <w:rPr>
      <w:rFonts w:ascii="黑体" w:eastAsia="黑体" w:hAnsi="Arial"/>
      <w:b/>
      <w:bCs/>
      <w:color w:val="000000"/>
      <w:sz w:val="28"/>
      <w:szCs w:val="28"/>
    </w:rPr>
  </w:style>
  <w:style w:type="paragraph" w:customStyle="1" w:styleId="2ff2">
    <w:name w:val="自动标题2"/>
    <w:basedOn w:val="a"/>
    <w:link w:val="2Charfd"/>
    <w:pPr>
      <w:keepNext/>
      <w:keepLines/>
      <w:widowControl/>
      <w:tabs>
        <w:tab w:val="left" w:pos="840"/>
        <w:tab w:val="left" w:pos="1260"/>
      </w:tabs>
      <w:autoSpaceDN/>
      <w:spacing w:beforeLines="50" w:afterLines="50"/>
      <w:ind w:left="840" w:hanging="420"/>
      <w:jc w:val="left"/>
      <w:outlineLvl w:val="1"/>
    </w:pPr>
    <w:rPr>
      <w:rFonts w:ascii="黑体" w:eastAsia="黑体" w:hAnsi="Arial"/>
      <w:b/>
      <w:bCs/>
      <w:color w:val="000000"/>
      <w:kern w:val="0"/>
      <w:sz w:val="28"/>
      <w:szCs w:val="28"/>
    </w:rPr>
  </w:style>
  <w:style w:type="character" w:customStyle="1" w:styleId="1Charf9">
    <w:name w:val="样式 标题 1 + 黑体 Char"/>
    <w:link w:val="1ff9"/>
    <w:rPr>
      <w:rFonts w:ascii="黑体" w:eastAsia="黑体" w:hAnsi="黑体"/>
      <w:b/>
      <w:smallCaps/>
      <w:spacing w:val="5"/>
      <w:sz w:val="30"/>
      <w:szCs w:val="36"/>
      <w:lang w:val="zh-CN"/>
    </w:rPr>
  </w:style>
  <w:style w:type="paragraph" w:customStyle="1" w:styleId="1ff9">
    <w:name w:val="样式 标题 1 + 黑体"/>
    <w:basedOn w:val="1"/>
    <w:link w:val="1Charf9"/>
    <w:pPr>
      <w:keepNext w:val="0"/>
      <w:keepLines w:val="0"/>
      <w:widowControl/>
      <w:tabs>
        <w:tab w:val="left" w:pos="432"/>
      </w:tabs>
      <w:autoSpaceDE w:val="0"/>
      <w:adjustRightInd w:val="0"/>
      <w:snapToGrid w:val="0"/>
      <w:contextualSpacing/>
      <w:jc w:val="left"/>
    </w:pPr>
    <w:rPr>
      <w:rFonts w:ascii="黑体" w:hAnsi="黑体"/>
      <w:bCs w:val="0"/>
      <w:smallCaps/>
      <w:spacing w:val="5"/>
      <w:kern w:val="0"/>
      <w:sz w:val="30"/>
      <w:szCs w:val="36"/>
      <w:lang w:val="zh-CN"/>
    </w:rPr>
  </w:style>
  <w:style w:type="character" w:customStyle="1" w:styleId="56Char">
    <w:name w:val="样式56 Char"/>
    <w:link w:val="560"/>
  </w:style>
  <w:style w:type="paragraph" w:customStyle="1" w:styleId="560">
    <w:name w:val="样式56"/>
    <w:basedOn w:val="520"/>
    <w:link w:val="56Char"/>
    <w:rPr>
      <w:b w:val="0"/>
      <w:sz w:val="20"/>
      <w:szCs w:val="20"/>
    </w:rPr>
  </w:style>
  <w:style w:type="character" w:customStyle="1" w:styleId="Char1ff9">
    <w:name w:val="文章 Char1"/>
    <w:link w:val="afffffffffff1"/>
    <w:rPr>
      <w:rFonts w:ascii="Calibri" w:hAnsi="Calibri"/>
      <w:sz w:val="24"/>
      <w:szCs w:val="24"/>
    </w:rPr>
  </w:style>
  <w:style w:type="paragraph" w:customStyle="1" w:styleId="afffffffffff1">
    <w:name w:val="文章"/>
    <w:basedOn w:val="af3"/>
    <w:link w:val="Char1ff9"/>
    <w:pPr>
      <w:widowControl/>
      <w:spacing w:beforeLines="50" w:afterLines="50" w:line="360" w:lineRule="auto"/>
      <w:ind w:firstLineChars="200" w:firstLine="480"/>
      <w:jc w:val="left"/>
    </w:pPr>
    <w:rPr>
      <w:rFonts w:ascii="Calibri" w:hAnsi="Calibri"/>
      <w:kern w:val="0"/>
      <w:sz w:val="24"/>
      <w:szCs w:val="24"/>
    </w:rPr>
  </w:style>
  <w:style w:type="character" w:customStyle="1" w:styleId="H6Char4">
    <w:name w:val="H6 Char4"/>
    <w:rPr>
      <w:rFonts w:ascii="Arial" w:eastAsia="黑体" w:hAnsi="Arial"/>
      <w:b/>
      <w:bCs/>
      <w:sz w:val="24"/>
      <w:szCs w:val="24"/>
      <w:lang w:val="en-US" w:eastAsia="zh-CN" w:bidi="ar-SA"/>
    </w:rPr>
  </w:style>
  <w:style w:type="character" w:customStyle="1" w:styleId="Char1ffa">
    <w:name w:val="表蕊 Char1"/>
    <w:link w:val="afffffffffff2"/>
    <w:rPr>
      <w:rFonts w:eastAsia="楷体_GB2312"/>
      <w:spacing w:val="-10"/>
      <w:szCs w:val="21"/>
    </w:rPr>
  </w:style>
  <w:style w:type="paragraph" w:customStyle="1" w:styleId="afffffffffff2">
    <w:name w:val="表蕊"/>
    <w:basedOn w:val="a"/>
    <w:link w:val="Char1ffa"/>
    <w:pPr>
      <w:widowControl/>
      <w:autoSpaceDN/>
      <w:adjustRightInd w:val="0"/>
      <w:spacing w:line="320" w:lineRule="atLeast"/>
      <w:ind w:firstLine="200"/>
      <w:jc w:val="left"/>
      <w:textAlignment w:val="baseline"/>
    </w:pPr>
    <w:rPr>
      <w:rFonts w:eastAsia="楷体_GB2312"/>
      <w:spacing w:val="-10"/>
      <w:kern w:val="0"/>
      <w:sz w:val="20"/>
      <w:szCs w:val="21"/>
    </w:rPr>
  </w:style>
  <w:style w:type="character" w:customStyle="1" w:styleId="Charffffffffffb">
    <w:name w:val="正文 + (符号) 宋体 Char"/>
    <w:link w:val="afffffffffff3"/>
    <w:qFormat/>
    <w:rPr>
      <w:rFonts w:ascii="宋体" w:eastAsia="宋体" w:hAnsi="宋体"/>
      <w:kern w:val="2"/>
      <w:sz w:val="28"/>
      <w:szCs w:val="28"/>
      <w:lang w:val="en-US" w:eastAsia="zh-CN" w:bidi="ar-SA"/>
    </w:rPr>
  </w:style>
  <w:style w:type="paragraph" w:customStyle="1" w:styleId="afffffffffff3">
    <w:name w:val="正文 + (符号) 宋体"/>
    <w:basedOn w:val="a"/>
    <w:link w:val="Charffffffffffb"/>
    <w:pPr>
      <w:autoSpaceDN/>
      <w:snapToGrid w:val="0"/>
      <w:ind w:firstLine="560"/>
    </w:pPr>
    <w:rPr>
      <w:rFonts w:ascii="宋体" w:hAnsi="宋体"/>
      <w:sz w:val="28"/>
      <w:szCs w:val="28"/>
    </w:rPr>
  </w:style>
  <w:style w:type="character" w:customStyle="1" w:styleId="p11">
    <w:name w:val="p11"/>
    <w:rPr>
      <w:rFonts w:ascii="宋体" w:eastAsia="宋体" w:hAnsi="宋体" w:hint="eastAsia"/>
      <w:sz w:val="18"/>
      <w:szCs w:val="18"/>
    </w:rPr>
  </w:style>
  <w:style w:type="character" w:customStyle="1" w:styleId="Charffffffffffc">
    <w:name w:val="图表名称 Char"/>
    <w:link w:val="afffffffffff4"/>
    <w:uiPriority w:val="99"/>
    <w:locked/>
    <w:rPr>
      <w:rFonts w:eastAsia="仿宋_GB2312"/>
      <w:b/>
      <w:bCs/>
      <w:sz w:val="24"/>
      <w:szCs w:val="21"/>
    </w:rPr>
  </w:style>
  <w:style w:type="paragraph" w:customStyle="1" w:styleId="afffffffffff4">
    <w:name w:val="图表名称"/>
    <w:basedOn w:val="a"/>
    <w:link w:val="Charffffffffffc"/>
    <w:uiPriority w:val="99"/>
    <w:pPr>
      <w:widowControl/>
      <w:autoSpaceDN/>
      <w:ind w:firstLine="200"/>
      <w:jc w:val="center"/>
    </w:pPr>
    <w:rPr>
      <w:rFonts w:eastAsia="仿宋_GB2312"/>
      <w:b/>
      <w:bCs/>
      <w:kern w:val="0"/>
      <w:szCs w:val="21"/>
    </w:rPr>
  </w:style>
  <w:style w:type="character" w:customStyle="1" w:styleId="Charffffffffffd">
    <w:name w:val="正文样式 Char"/>
    <w:rPr>
      <w:rFonts w:ascii="宋体" w:eastAsia="宋体"/>
      <w:snapToGrid w:val="0"/>
      <w:sz w:val="24"/>
      <w:szCs w:val="24"/>
      <w:lang w:val="en-US" w:eastAsia="zh-CN" w:bidi="ar-SA"/>
    </w:rPr>
  </w:style>
  <w:style w:type="character" w:customStyle="1" w:styleId="Char1ffb">
    <w:name w:val="首行缩进（正文） Char1"/>
    <w:rPr>
      <w:rFonts w:ascii="宋体" w:eastAsia="宋体" w:hAnsi="宋体"/>
      <w:kern w:val="2"/>
      <w:sz w:val="24"/>
      <w:szCs w:val="24"/>
      <w:lang w:val="en-US" w:eastAsia="zh-CN" w:bidi="ar-SA"/>
    </w:rPr>
  </w:style>
  <w:style w:type="character" w:customStyle="1" w:styleId="Charf0">
    <w:name w:val="脚注文本 Char"/>
    <w:link w:val="aff2"/>
    <w:qFormat/>
    <w:rPr>
      <w:sz w:val="18"/>
      <w:szCs w:val="18"/>
    </w:rPr>
  </w:style>
  <w:style w:type="character" w:customStyle="1" w:styleId="Char3">
    <w:name w:val="题注 Char"/>
    <w:aliases w:val="实德题注 Char,图表注 Char"/>
    <w:link w:val="aa"/>
    <w:uiPriority w:val="99"/>
    <w:qFormat/>
    <w:rPr>
      <w:rFonts w:ascii="Calibri Light" w:eastAsia="黑体" w:hAnsi="Calibri Light"/>
      <w:kern w:val="2"/>
    </w:rPr>
  </w:style>
  <w:style w:type="character" w:customStyle="1" w:styleId="Char3f2">
    <w:name w:val="正文首行缩进 Char3"/>
    <w:uiPriority w:val="99"/>
    <w:rPr>
      <w:rFonts w:ascii="Times New Roman" w:eastAsia="宋体" w:hAnsi="Times New Roman" w:cs="Times New Roman"/>
      <w:kern w:val="0"/>
      <w:szCs w:val="21"/>
      <w:lang w:bidi="ar-SA"/>
    </w:rPr>
  </w:style>
  <w:style w:type="character" w:customStyle="1" w:styleId="Charffffffffffe">
    <w:name w:val="表文字居中 Char"/>
    <w:semiHidden/>
    <w:rPr>
      <w:rFonts w:ascii="Arial" w:hAnsi="Arial"/>
      <w:kern w:val="2"/>
      <w:sz w:val="21"/>
      <w:lang w:val="en-US" w:eastAsia="zh-CN" w:bidi="ar-SA"/>
    </w:rPr>
  </w:style>
  <w:style w:type="character" w:customStyle="1" w:styleId="blue161">
    <w:name w:val="blue161"/>
    <w:qFormat/>
    <w:rPr>
      <w:rFonts w:ascii="ˎ̥" w:hAnsi="ˎ̥" w:hint="default"/>
      <w:color w:val="333333"/>
      <w:sz w:val="21"/>
      <w:szCs w:val="21"/>
    </w:rPr>
  </w:style>
  <w:style w:type="character" w:customStyle="1" w:styleId="1ffa">
    <w:name w:val="明显强调1"/>
    <w:rPr>
      <w:b/>
      <w:i/>
      <w:sz w:val="24"/>
      <w:szCs w:val="24"/>
      <w:u w:val="single"/>
    </w:rPr>
  </w:style>
  <w:style w:type="character" w:customStyle="1" w:styleId="2Charfe">
    <w:name w:val="样式 首行缩进:  2 字符 Char"/>
    <w:link w:val="2ff3"/>
    <w:qFormat/>
    <w:rPr>
      <w:rFonts w:ascii="Arial" w:hAnsi="Arial" w:cs="Arial"/>
      <w:sz w:val="24"/>
      <w:szCs w:val="24"/>
    </w:rPr>
  </w:style>
  <w:style w:type="paragraph" w:customStyle="1" w:styleId="2ff3">
    <w:name w:val="样式 首行缩进:  2 字符"/>
    <w:basedOn w:val="a"/>
    <w:link w:val="2Charfe"/>
    <w:qFormat/>
    <w:pPr>
      <w:widowControl/>
      <w:tabs>
        <w:tab w:val="left" w:pos="3780"/>
      </w:tabs>
      <w:autoSpaceDN/>
      <w:ind w:left="3780" w:firstLine="480"/>
      <w:jc w:val="left"/>
    </w:pPr>
    <w:rPr>
      <w:rFonts w:ascii="Arial" w:hAnsi="Arial" w:cs="Arial"/>
      <w:kern w:val="0"/>
      <w:szCs w:val="24"/>
    </w:rPr>
  </w:style>
  <w:style w:type="character" w:customStyle="1" w:styleId="H7Char4">
    <w:name w:val="H7 Char4"/>
    <w:rPr>
      <w:rFonts w:eastAsia="宋体"/>
      <w:b/>
      <w:bCs/>
      <w:sz w:val="24"/>
      <w:szCs w:val="24"/>
      <w:lang w:val="en-US" w:eastAsia="zh-CN" w:bidi="ar-SA"/>
    </w:rPr>
  </w:style>
  <w:style w:type="character" w:customStyle="1" w:styleId="Charfffffffffff">
    <w:name w:val="常用正文 Char"/>
    <w:link w:val="afffffffffff5"/>
    <w:rPr>
      <w:szCs w:val="21"/>
    </w:rPr>
  </w:style>
  <w:style w:type="paragraph" w:customStyle="1" w:styleId="afffffffffff5">
    <w:name w:val="常用正文"/>
    <w:basedOn w:val="a"/>
    <w:link w:val="Charfffffffffff"/>
    <w:pPr>
      <w:widowControl/>
      <w:autoSpaceDN/>
      <w:ind w:firstLine="200"/>
      <w:jc w:val="left"/>
    </w:pPr>
    <w:rPr>
      <w:kern w:val="0"/>
      <w:sz w:val="20"/>
      <w:szCs w:val="21"/>
    </w:rPr>
  </w:style>
  <w:style w:type="character" w:customStyle="1" w:styleId="Char2ff2">
    <w:name w:val="页脚 Char2"/>
    <w:uiPriority w:val="99"/>
    <w:rPr>
      <w:sz w:val="18"/>
      <w:szCs w:val="18"/>
    </w:rPr>
  </w:style>
  <w:style w:type="character" w:customStyle="1" w:styleId="3YHYChar0">
    <w:name w:val="标题 3YHY Char"/>
    <w:link w:val="3YHY0"/>
    <w:rPr>
      <w:rFonts w:ascii="Calibri" w:hAnsi="Calibri" w:cs="Arial Unicode MS"/>
      <w:b/>
      <w:iCs/>
      <w:smallCaps/>
      <w:color w:val="000000"/>
      <w:spacing w:val="5"/>
      <w:sz w:val="24"/>
      <w:szCs w:val="24"/>
    </w:rPr>
  </w:style>
  <w:style w:type="paragraph" w:customStyle="1" w:styleId="3YHY0">
    <w:name w:val="标题 3YHY"/>
    <w:basedOn w:val="3"/>
    <w:next w:val="YHY"/>
    <w:link w:val="3YHYChar0"/>
    <w:pPr>
      <w:widowControl/>
      <w:autoSpaceDN/>
      <w:adjustRightInd w:val="0"/>
      <w:snapToGrid w:val="0"/>
      <w:spacing w:beforeLines="50" w:afterLines="50"/>
      <w:jc w:val="left"/>
    </w:pPr>
    <w:rPr>
      <w:rFonts w:ascii="Calibri" w:eastAsia="宋体" w:hAnsi="Calibri" w:cs="Arial Unicode MS"/>
      <w:bCs w:val="0"/>
      <w:iCs/>
      <w:smallCaps/>
      <w:color w:val="000000"/>
      <w:spacing w:val="5"/>
      <w:kern w:val="0"/>
      <w:sz w:val="24"/>
      <w:szCs w:val="24"/>
    </w:rPr>
  </w:style>
  <w:style w:type="character" w:customStyle="1" w:styleId="Char3f3">
    <w:name w:val="电子邮件签名 Char3"/>
  </w:style>
  <w:style w:type="character" w:customStyle="1" w:styleId="6Char11">
    <w:name w:val="样式6 Char1"/>
    <w:link w:val="63"/>
    <w:rPr>
      <w:rFonts w:ascii="宋体" w:hAnsi="宋体"/>
      <w:color w:val="000000"/>
      <w:sz w:val="24"/>
      <w:szCs w:val="24"/>
    </w:rPr>
  </w:style>
  <w:style w:type="paragraph" w:customStyle="1" w:styleId="63">
    <w:name w:val="样式6"/>
    <w:basedOn w:val="a"/>
    <w:link w:val="6Char11"/>
    <w:pPr>
      <w:spacing w:beforeLines="50" w:before="156" w:afterLines="50" w:after="156"/>
      <w:ind w:firstLine="480"/>
    </w:pPr>
    <w:rPr>
      <w:rFonts w:ascii="宋体" w:hAnsi="宋体"/>
      <w:color w:val="000000"/>
      <w:kern w:val="0"/>
      <w:szCs w:val="24"/>
    </w:rPr>
  </w:style>
  <w:style w:type="character" w:customStyle="1" w:styleId="A-Char">
    <w:name w:val="A-表格文字 Char"/>
    <w:link w:val="A-"/>
    <w:qFormat/>
    <w:rPr>
      <w:sz w:val="21"/>
      <w:szCs w:val="21"/>
    </w:rPr>
  </w:style>
  <w:style w:type="paragraph" w:customStyle="1" w:styleId="A-">
    <w:name w:val="A-表格文字"/>
    <w:basedOn w:val="a"/>
    <w:next w:val="A-z"/>
    <w:link w:val="A-Char"/>
    <w:pPr>
      <w:autoSpaceDE w:val="0"/>
      <w:adjustRightInd w:val="0"/>
      <w:spacing w:line="240" w:lineRule="auto"/>
      <w:ind w:firstLineChars="0" w:firstLine="0"/>
      <w:jc w:val="center"/>
      <w:textAlignment w:val="center"/>
    </w:pPr>
    <w:rPr>
      <w:kern w:val="0"/>
      <w:sz w:val="21"/>
      <w:szCs w:val="21"/>
    </w:rPr>
  </w:style>
  <w:style w:type="character" w:customStyle="1" w:styleId="AChar1">
    <w:name w:val="自动A Char"/>
    <w:link w:val="Afffffffffff6"/>
    <w:qFormat/>
    <w:rPr>
      <w:rFonts w:ascii="宋体" w:hAnsi="宋体" w:cs="宋体"/>
      <w:color w:val="000000"/>
      <w:sz w:val="24"/>
    </w:rPr>
  </w:style>
  <w:style w:type="paragraph" w:customStyle="1" w:styleId="Afffffffffff6">
    <w:name w:val="自动A"/>
    <w:basedOn w:val="a"/>
    <w:link w:val="AChar1"/>
    <w:qFormat/>
    <w:pPr>
      <w:widowControl/>
      <w:spacing w:beforeLines="50" w:before="156" w:afterLines="50" w:after="156"/>
      <w:ind w:firstLine="480"/>
      <w:jc w:val="left"/>
    </w:pPr>
    <w:rPr>
      <w:rFonts w:ascii="宋体" w:hAnsi="宋体" w:cs="宋体"/>
      <w:color w:val="000000"/>
      <w:kern w:val="0"/>
      <w:szCs w:val="20"/>
    </w:rPr>
  </w:style>
  <w:style w:type="character" w:customStyle="1" w:styleId="font91">
    <w:name w:val="font91"/>
    <w:rPr>
      <w:rFonts w:ascii="宋体" w:eastAsia="宋体" w:hAnsi="宋体" w:hint="eastAsia"/>
      <w:color w:val="000000"/>
      <w:sz w:val="18"/>
      <w:szCs w:val="18"/>
      <w:u w:val="none"/>
      <w:vertAlign w:val="superscript"/>
    </w:rPr>
  </w:style>
  <w:style w:type="character" w:customStyle="1" w:styleId="CharChar162">
    <w:name w:val="Char Char162"/>
    <w:rPr>
      <w:rFonts w:eastAsia="宋体"/>
      <w:sz w:val="28"/>
      <w:lang w:val="en-US" w:eastAsia="zh-CN" w:bidi="ar-SA"/>
    </w:rPr>
  </w:style>
  <w:style w:type="character" w:customStyle="1" w:styleId="a3CharChar">
    <w:name w:val="a标题 3 Char Char"/>
    <w:rPr>
      <w:rFonts w:ascii="黑体" w:eastAsia="宋体"/>
      <w:b/>
      <w:sz w:val="28"/>
      <w:lang w:val="en-GB" w:eastAsia="zh-CN" w:bidi="ar-SA"/>
    </w:rPr>
  </w:style>
  <w:style w:type="character" w:customStyle="1" w:styleId="411114CharChar4Char1H4H41L4Mi3Char">
    <w:name w:val="样式 标题 4款标题1.1.1.1标题 4 Char Char标题 4 Char四表格1目H4H41L4Mi...3 Char"/>
    <w:link w:val="411114CharChar4Char1H4H41L4Mi3"/>
    <w:rPr>
      <w:rFonts w:ascii="宋体" w:hAnsi="宋体"/>
      <w:bCs/>
      <w:color w:val="000000"/>
      <w:spacing w:val="5"/>
      <w:sz w:val="24"/>
    </w:rPr>
  </w:style>
  <w:style w:type="paragraph" w:customStyle="1" w:styleId="411114CharChar4Char1H4H41L4Mi3">
    <w:name w:val="样式 标题 4款标题1.1.1.1标题 4 Char Char标题 4 Char四表格1目H4H41L4Mi...3"/>
    <w:basedOn w:val="4"/>
    <w:link w:val="411114CharChar4Char1H4H41L4Mi3Char"/>
    <w:pPr>
      <w:widowControl/>
      <w:autoSpaceDN/>
      <w:adjustRightInd w:val="0"/>
      <w:snapToGrid w:val="0"/>
      <w:ind w:leftChars="200" w:left="1334" w:hanging="1134"/>
      <w:jc w:val="center"/>
      <w:textAlignment w:val="baseline"/>
    </w:pPr>
    <w:rPr>
      <w:rFonts w:ascii="宋体" w:eastAsia="宋体" w:hAnsi="宋体"/>
      <w:b w:val="0"/>
      <w:color w:val="000000"/>
      <w:spacing w:val="5"/>
      <w:kern w:val="0"/>
      <w:szCs w:val="20"/>
    </w:rPr>
  </w:style>
  <w:style w:type="character" w:customStyle="1" w:styleId="CharChar27">
    <w:name w:val="Char Char27"/>
    <w:qFormat/>
    <w:rPr>
      <w:rFonts w:ascii="Times New Roman" w:eastAsia="宋体" w:hAnsi="Times New Roman" w:cs="Times New Roman"/>
      <w:kern w:val="0"/>
      <w:sz w:val="24"/>
      <w:szCs w:val="20"/>
      <w:lang w:bidi="ar-SA"/>
    </w:rPr>
  </w:style>
  <w:style w:type="character" w:customStyle="1" w:styleId="2Char14">
    <w:name w:val="正文文本 2 Char1"/>
    <w:qFormat/>
    <w:rPr>
      <w:rFonts w:eastAsia="宋体"/>
      <w:kern w:val="2"/>
      <w:sz w:val="21"/>
      <w:szCs w:val="24"/>
      <w:lang w:val="en-US" w:eastAsia="zh-CN" w:bidi="ar-SA"/>
    </w:rPr>
  </w:style>
  <w:style w:type="character" w:customStyle="1" w:styleId="biaoti">
    <w:name w:val=".biaoti"/>
  </w:style>
  <w:style w:type="character" w:customStyle="1" w:styleId="3Charf1">
    <w:name w:val="3标题(治) Char"/>
    <w:link w:val="3f1"/>
    <w:rPr>
      <w:rFonts w:ascii="Calibri" w:hAnsi="Calibri"/>
      <w:iCs/>
      <w:smallCaps/>
      <w:spacing w:val="5"/>
      <w:sz w:val="28"/>
      <w:szCs w:val="26"/>
    </w:rPr>
  </w:style>
  <w:style w:type="paragraph" w:customStyle="1" w:styleId="3f1">
    <w:name w:val="3标题(治)"/>
    <w:basedOn w:val="3"/>
    <w:link w:val="3Charf1"/>
    <w:pPr>
      <w:widowControl/>
      <w:autoSpaceDN/>
      <w:adjustRightInd w:val="0"/>
      <w:snapToGrid w:val="0"/>
      <w:spacing w:after="60"/>
      <w:ind w:firstLine="200"/>
      <w:jc w:val="left"/>
    </w:pPr>
    <w:rPr>
      <w:rFonts w:ascii="Calibri" w:eastAsia="宋体" w:hAnsi="Calibri"/>
      <w:b w:val="0"/>
      <w:bCs w:val="0"/>
      <w:iCs/>
      <w:smallCaps/>
      <w:spacing w:val="5"/>
      <w:kern w:val="0"/>
      <w:szCs w:val="26"/>
    </w:rPr>
  </w:style>
  <w:style w:type="character" w:customStyle="1" w:styleId="afffffffffff7">
    <w:name w:val="样式 四号"/>
    <w:rPr>
      <w:sz w:val="28"/>
    </w:rPr>
  </w:style>
  <w:style w:type="character" w:customStyle="1" w:styleId="Char1Char0">
    <w:name w:val="题注 Char1 Char"/>
    <w:rPr>
      <w:rFonts w:ascii="Arial" w:eastAsia="黑体" w:hAnsi="Arial" w:cs="Arial"/>
      <w:kern w:val="2"/>
      <w:lang w:val="en-US" w:eastAsia="zh-CN" w:bidi="ar-SA"/>
    </w:rPr>
  </w:style>
  <w:style w:type="character" w:customStyle="1" w:styleId="4Char10">
    <w:name w:val="标题 4 Char1"/>
    <w:rPr>
      <w:rFonts w:ascii="Arial" w:eastAsia="黑体" w:hAnsi="Arial" w:cs="Times New Roman"/>
      <w:b/>
      <w:bCs/>
      <w:sz w:val="28"/>
      <w:szCs w:val="28"/>
    </w:rPr>
  </w:style>
  <w:style w:type="character" w:customStyle="1" w:styleId="H6CharChar">
    <w:name w:val="H6 Char Char"/>
    <w:rPr>
      <w:rFonts w:ascii="Arial" w:eastAsia="黑体" w:hAnsi="Arial"/>
      <w:b/>
      <w:bCs/>
      <w:sz w:val="24"/>
      <w:szCs w:val="24"/>
      <w:lang w:val="en-US" w:eastAsia="zh-CN" w:bidi="ar-SA"/>
    </w:rPr>
  </w:style>
  <w:style w:type="character" w:customStyle="1" w:styleId="1CharCharCharCharChar">
    <w:name w:val="样式1 Char Char Char Char Char"/>
    <w:link w:val="1CharCharCharChar"/>
    <w:rPr>
      <w:rFonts w:ascii="宋体" w:hAnsi="宋体"/>
      <w:sz w:val="24"/>
      <w:szCs w:val="24"/>
    </w:rPr>
  </w:style>
  <w:style w:type="paragraph" w:customStyle="1" w:styleId="1CharCharCharChar">
    <w:name w:val="样式1 Char Char Char Char"/>
    <w:basedOn w:val="HTML0"/>
    <w:link w:val="1CharCharCharCharChar"/>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adjustRightInd w:val="0"/>
      <w:spacing w:line="312" w:lineRule="atLeast"/>
      <w:ind w:firstLineChars="200" w:firstLine="200"/>
      <w:jc w:val="both"/>
      <w:textAlignment w:val="baseline"/>
    </w:pPr>
    <w:rPr>
      <w:rFonts w:cs="Times New Roman"/>
    </w:rPr>
  </w:style>
  <w:style w:type="character" w:customStyle="1" w:styleId="GB23122">
    <w:name w:val="样式 仿宋_GB2312 四号"/>
    <w:rPr>
      <w:rFonts w:ascii="仿宋_GB2312" w:eastAsia="仿宋_GB2312" w:hAnsi="仿宋_GB2312"/>
      <w:kern w:val="0"/>
      <w:sz w:val="24"/>
    </w:rPr>
  </w:style>
  <w:style w:type="character" w:customStyle="1" w:styleId="Charfffffffffff0">
    <w:name w:val="正文文字( 首段缩进两字） Char"/>
    <w:rPr>
      <w:rFonts w:eastAsia="宋体"/>
      <w:kern w:val="2"/>
      <w:sz w:val="21"/>
      <w:szCs w:val="24"/>
      <w:lang w:val="en-US" w:eastAsia="zh-CN" w:bidi="ar-SA"/>
    </w:rPr>
  </w:style>
  <w:style w:type="character" w:customStyle="1" w:styleId="2Charff">
    <w:name w:val="2级标题 Char"/>
    <w:link w:val="2ff4"/>
    <w:rPr>
      <w:rFonts w:eastAsia="黑体"/>
      <w:b/>
      <w:kern w:val="2"/>
      <w:sz w:val="30"/>
      <w:szCs w:val="24"/>
    </w:rPr>
  </w:style>
  <w:style w:type="paragraph" w:customStyle="1" w:styleId="2ff4">
    <w:name w:val="2级标题"/>
    <w:basedOn w:val="20"/>
    <w:next w:val="aff1"/>
    <w:link w:val="2Charff"/>
    <w:qFormat/>
    <w:pPr>
      <w:spacing w:line="360" w:lineRule="auto"/>
      <w:ind w:left="0" w:firstLineChars="0" w:firstLine="0"/>
      <w:outlineLvl w:val="1"/>
    </w:pPr>
    <w:rPr>
      <w:rFonts w:eastAsia="黑体"/>
      <w:b/>
      <w:sz w:val="30"/>
      <w:szCs w:val="24"/>
    </w:rPr>
  </w:style>
  <w:style w:type="character" w:customStyle="1" w:styleId="Charfffffffffff1">
    <w:name w:val="海南化工城正文 Char"/>
    <w:link w:val="afffffffffff8"/>
    <w:rPr>
      <w:rFonts w:ascii="宋体" w:hAnsi="宋体" w:cs="宋体"/>
      <w:sz w:val="24"/>
    </w:rPr>
  </w:style>
  <w:style w:type="paragraph" w:customStyle="1" w:styleId="afffffffffff8">
    <w:name w:val="海南化工城正文"/>
    <w:basedOn w:val="a"/>
    <w:link w:val="Charfffffffffff1"/>
    <w:pPr>
      <w:widowControl/>
      <w:autoSpaceDN/>
      <w:spacing w:line="324" w:lineRule="auto"/>
      <w:ind w:firstLine="480"/>
      <w:jc w:val="left"/>
    </w:pPr>
    <w:rPr>
      <w:rFonts w:ascii="宋体" w:hAnsi="宋体" w:cs="宋体"/>
      <w:kern w:val="0"/>
      <w:szCs w:val="20"/>
    </w:rPr>
  </w:style>
  <w:style w:type="character" w:customStyle="1" w:styleId="42Char0">
    <w:name w:val="样式42 Char"/>
    <w:rPr>
      <w:rFonts w:ascii="宋体" w:eastAsia="宋体" w:hAnsi="宋体"/>
      <w:bCs/>
      <w:color w:val="000000"/>
      <w:kern w:val="2"/>
      <w:sz w:val="24"/>
      <w:szCs w:val="24"/>
      <w:lang w:val="en-US" w:eastAsia="zh-CN" w:bidi="ar-SA"/>
    </w:rPr>
  </w:style>
  <w:style w:type="character" w:customStyle="1" w:styleId="Charfffffffffff2">
    <w:name w:val="正文内容 Char"/>
    <w:link w:val="afffffffffff9"/>
    <w:rPr>
      <w:rFonts w:cs="宋体"/>
      <w:kern w:val="2"/>
      <w:sz w:val="24"/>
    </w:rPr>
  </w:style>
  <w:style w:type="paragraph" w:customStyle="1" w:styleId="afffffffffff9">
    <w:name w:val="正文内容"/>
    <w:basedOn w:val="a"/>
    <w:link w:val="Charfffffffffff2"/>
    <w:pPr>
      <w:ind w:firstLine="420"/>
    </w:pPr>
    <w:rPr>
      <w:rFonts w:cs="宋体"/>
      <w:szCs w:val="20"/>
    </w:rPr>
  </w:style>
  <w:style w:type="character" w:customStyle="1" w:styleId="24Char">
    <w:name w:val="样式24 Char"/>
    <w:link w:val="240"/>
    <w:qFormat/>
    <w:rPr>
      <w:rFonts w:ascii="宋体" w:eastAsia="黑体" w:hAnsi="宋体"/>
      <w:sz w:val="28"/>
      <w:szCs w:val="28"/>
    </w:rPr>
  </w:style>
  <w:style w:type="character" w:customStyle="1" w:styleId="cucd-2Char1">
    <w:name w:val="cucd-2 Char1"/>
    <w:link w:val="cucd-2"/>
    <w:rPr>
      <w:rFonts w:ascii="Cambria" w:eastAsia="黑体" w:hAnsi="Cambria"/>
      <w:b/>
      <w:sz w:val="30"/>
      <w:szCs w:val="24"/>
    </w:rPr>
  </w:style>
  <w:style w:type="character" w:customStyle="1" w:styleId="1Char11">
    <w:name w:val="标题 1 Char1"/>
    <w:rPr>
      <w:rFonts w:eastAsia="宋体"/>
      <w:b/>
      <w:bCs/>
      <w:kern w:val="44"/>
      <w:sz w:val="44"/>
      <w:szCs w:val="44"/>
      <w:lang w:val="en-US" w:eastAsia="zh-CN" w:bidi="ar-SA"/>
    </w:rPr>
  </w:style>
  <w:style w:type="character" w:customStyle="1" w:styleId="1ffb">
    <w:name w:val="页码1"/>
    <w:rPr>
      <w:rFonts w:ascii="宋体" w:eastAsia="宋体"/>
      <w:sz w:val="24"/>
      <w:szCs w:val="20"/>
    </w:rPr>
  </w:style>
  <w:style w:type="character" w:customStyle="1" w:styleId="z-Char0">
    <w:name w:val="z-窗体底端 Char"/>
    <w:link w:val="z-12"/>
    <w:qFormat/>
    <w:rPr>
      <w:rFonts w:ascii="Arial" w:hAnsi="Arial" w:cs="Arial"/>
      <w:vanish/>
      <w:sz w:val="16"/>
      <w:szCs w:val="16"/>
    </w:rPr>
  </w:style>
  <w:style w:type="paragraph" w:customStyle="1" w:styleId="z-12">
    <w:name w:val="z-窗体底端1"/>
    <w:basedOn w:val="a"/>
    <w:next w:val="a"/>
    <w:link w:val="z-Char0"/>
    <w:pPr>
      <w:widowControl/>
      <w:pBdr>
        <w:top w:val="single" w:sz="6" w:space="1" w:color="auto"/>
      </w:pBdr>
      <w:autoSpaceDN/>
      <w:ind w:firstLine="200"/>
      <w:jc w:val="center"/>
    </w:pPr>
    <w:rPr>
      <w:rFonts w:ascii="Arial" w:hAnsi="Arial" w:cs="Arial"/>
      <w:vanish/>
      <w:kern w:val="0"/>
      <w:sz w:val="16"/>
      <w:szCs w:val="16"/>
    </w:rPr>
  </w:style>
  <w:style w:type="character" w:customStyle="1" w:styleId="Charfffffffffff3">
    <w:name w:val="强条 Char"/>
    <w:link w:val="afffffffffffa"/>
    <w:rPr>
      <w:rFonts w:ascii="黑体" w:eastAsia="黑体"/>
      <w:sz w:val="24"/>
      <w:szCs w:val="24"/>
      <w:lang w:val="zh-CN"/>
    </w:rPr>
  </w:style>
  <w:style w:type="paragraph" w:customStyle="1" w:styleId="afffffffffffa">
    <w:name w:val="强条"/>
    <w:basedOn w:val="affffff7"/>
    <w:link w:val="Charfffffffffff3"/>
    <w:rPr>
      <w:rFonts w:ascii="黑体" w:eastAsia="黑体"/>
    </w:rPr>
  </w:style>
  <w:style w:type="character" w:customStyle="1" w:styleId="Charfffffffffff4">
    <w:name w:val="环评表头 Char"/>
    <w:link w:val="afffffffffffb"/>
    <w:rPr>
      <w:rFonts w:ascii="Cambria" w:hAnsi="Cambria"/>
      <w:b/>
      <w:bCs/>
      <w:spacing w:val="-18"/>
      <w:kern w:val="44"/>
      <w:sz w:val="24"/>
      <w:szCs w:val="30"/>
    </w:rPr>
  </w:style>
  <w:style w:type="paragraph" w:customStyle="1" w:styleId="afffffffffffb">
    <w:name w:val="环评表头"/>
    <w:link w:val="Charfffffffffff4"/>
    <w:pPr>
      <w:adjustRightInd w:val="0"/>
      <w:spacing w:after="200" w:line="276" w:lineRule="auto"/>
      <w:jc w:val="center"/>
    </w:pPr>
    <w:rPr>
      <w:rFonts w:ascii="Cambria" w:hAnsi="Cambria"/>
      <w:b/>
      <w:bCs/>
      <w:spacing w:val="-18"/>
      <w:kern w:val="44"/>
      <w:sz w:val="24"/>
      <w:szCs w:val="30"/>
    </w:rPr>
  </w:style>
  <w:style w:type="character" w:customStyle="1" w:styleId="152">
    <w:name w:val="15"/>
    <w:rPr>
      <w:rFonts w:ascii="Times New Roman" w:hAnsi="Times New Roman" w:cs="Times New Roman" w:hint="default"/>
      <w:sz w:val="21"/>
      <w:szCs w:val="21"/>
    </w:rPr>
  </w:style>
  <w:style w:type="character" w:customStyle="1" w:styleId="2Char32">
    <w:name w:val="正文文本缩进 2 Char3"/>
    <w:rPr>
      <w:rFonts w:ascii="Times New Roman" w:eastAsia="宋体" w:hAnsi="Times New Roman" w:cs="Times New Roman"/>
      <w:szCs w:val="24"/>
      <w:lang w:bidi="ar-SA"/>
    </w:rPr>
  </w:style>
  <w:style w:type="character" w:customStyle="1" w:styleId="11Char1">
    <w:name w:val="样式11 Char"/>
    <w:link w:val="113"/>
    <w:rPr>
      <w:rFonts w:ascii="宋体"/>
      <w:szCs w:val="24"/>
    </w:rPr>
  </w:style>
  <w:style w:type="paragraph" w:customStyle="1" w:styleId="113">
    <w:name w:val="样式11"/>
    <w:basedOn w:val="a"/>
    <w:link w:val="11Char1"/>
    <w:pPr>
      <w:widowControl/>
      <w:autoSpaceDN/>
      <w:spacing w:line="300" w:lineRule="auto"/>
      <w:ind w:firstLine="200"/>
      <w:jc w:val="center"/>
    </w:pPr>
    <w:rPr>
      <w:rFonts w:ascii="宋体"/>
      <w:kern w:val="0"/>
      <w:sz w:val="20"/>
      <w:szCs w:val="24"/>
    </w:rPr>
  </w:style>
  <w:style w:type="character" w:customStyle="1" w:styleId="Charfffffffffff5">
    <w:name w:val="东方工业区 Char"/>
    <w:link w:val="afffffffffffc"/>
    <w:rPr>
      <w:rFonts w:ascii="Calibri" w:hAnsi="Calibri"/>
    </w:rPr>
  </w:style>
  <w:style w:type="paragraph" w:customStyle="1" w:styleId="afffffffffffc">
    <w:name w:val="东方工业区"/>
    <w:basedOn w:val="afffffffffff8"/>
    <w:link w:val="Charfffffffffff5"/>
    <w:rPr>
      <w:rFonts w:ascii="Calibri" w:hAnsi="Calibri" w:cs="Times New Roman"/>
      <w:sz w:val="20"/>
    </w:rPr>
  </w:style>
  <w:style w:type="character" w:customStyle="1" w:styleId="gChar3">
    <w:name w:val="g Char3"/>
    <w:rPr>
      <w:rFonts w:eastAsia="宋体"/>
      <w:kern w:val="2"/>
      <w:sz w:val="18"/>
      <w:szCs w:val="18"/>
      <w:lang w:val="en-US" w:eastAsia="zh-CN" w:bidi="ar-SA"/>
    </w:rPr>
  </w:style>
  <w:style w:type="character" w:customStyle="1" w:styleId="22Char1">
    <w:name w:val="样式22 Char"/>
    <w:link w:val="221"/>
    <w:qFormat/>
    <w:rPr>
      <w:sz w:val="24"/>
      <w:szCs w:val="24"/>
    </w:rPr>
  </w:style>
  <w:style w:type="paragraph" w:customStyle="1" w:styleId="221">
    <w:name w:val="样式22"/>
    <w:basedOn w:val="a"/>
    <w:link w:val="22Char1"/>
    <w:pPr>
      <w:widowControl/>
      <w:autoSpaceDN/>
      <w:adjustRightInd w:val="0"/>
      <w:snapToGrid w:val="0"/>
      <w:ind w:firstLine="480"/>
      <w:jc w:val="left"/>
    </w:pPr>
    <w:rPr>
      <w:kern w:val="0"/>
      <w:szCs w:val="24"/>
    </w:rPr>
  </w:style>
  <w:style w:type="character" w:customStyle="1" w:styleId="CharChar20">
    <w:name w:val="Char Char20"/>
    <w:qFormat/>
    <w:rPr>
      <w:rFonts w:ascii="仿宋" w:eastAsia="宋体" w:hAnsi="仿宋"/>
      <w:bCs/>
      <w:kern w:val="2"/>
      <w:sz w:val="28"/>
      <w:szCs w:val="28"/>
      <w:lang w:val="zh-CN" w:eastAsia="zh-CN" w:bidi="ar-SA"/>
    </w:rPr>
  </w:style>
  <w:style w:type="character" w:customStyle="1" w:styleId="1ffc">
    <w:name w:val="页眉 字符1"/>
    <w:uiPriority w:val="99"/>
    <w:semiHidden/>
    <w:qFormat/>
    <w:rPr>
      <w:sz w:val="18"/>
      <w:szCs w:val="18"/>
    </w:rPr>
  </w:style>
  <w:style w:type="character" w:customStyle="1" w:styleId="pt91">
    <w:name w:val="pt91"/>
    <w:rPr>
      <w:color w:val="000000"/>
      <w:sz w:val="18"/>
      <w:szCs w:val="18"/>
    </w:rPr>
  </w:style>
  <w:style w:type="character" w:customStyle="1" w:styleId="Charf4">
    <w:name w:val="批注主题 Char"/>
    <w:link w:val="aff7"/>
    <w:qFormat/>
    <w:rPr>
      <w:b/>
      <w:bCs/>
      <w:kern w:val="2"/>
      <w:sz w:val="24"/>
      <w:szCs w:val="22"/>
    </w:rPr>
  </w:style>
  <w:style w:type="character" w:customStyle="1" w:styleId="YHYChar3">
    <w:name w:val="样式 表头YHY + 自动设置 Char"/>
    <w:link w:val="YHY3"/>
    <w:rPr>
      <w:rFonts w:ascii="Calibri" w:hAnsi="Calibri"/>
      <w:bCs/>
      <w:iCs/>
    </w:rPr>
  </w:style>
  <w:style w:type="paragraph" w:customStyle="1" w:styleId="YHY3">
    <w:name w:val="样式 表头YHY + 自动设置"/>
    <w:basedOn w:val="YHY1"/>
    <w:link w:val="YHYChar3"/>
    <w:rPr>
      <w:rFonts w:ascii="Calibri" w:eastAsia="宋体" w:cs="Times New Roman"/>
      <w:bCs/>
      <w:szCs w:val="20"/>
    </w:rPr>
  </w:style>
  <w:style w:type="character" w:customStyle="1" w:styleId="afffffffffffd">
    <w:name w:val="质表名"/>
    <w:rPr>
      <w:rFonts w:ascii="黑体" w:eastAsia="黑体" w:hAnsi="宋体"/>
      <w:sz w:val="28"/>
    </w:rPr>
  </w:style>
  <w:style w:type="character" w:customStyle="1" w:styleId="txt181">
    <w:name w:val="txt181"/>
    <w:rPr>
      <w:rFonts w:ascii="宋体" w:eastAsia="宋体" w:hAnsi="宋体" w:hint="eastAsia"/>
      <w:b/>
      <w:bCs/>
      <w:sz w:val="38"/>
      <w:szCs w:val="38"/>
      <w:u w:val="none"/>
    </w:rPr>
  </w:style>
  <w:style w:type="character" w:customStyle="1" w:styleId="40Char">
    <w:name w:val="样式40 Char"/>
    <w:link w:val="400"/>
    <w:rPr>
      <w:rFonts w:hAnsi="宋体"/>
      <w:color w:val="000000"/>
      <w:sz w:val="24"/>
      <w:szCs w:val="24"/>
    </w:rPr>
  </w:style>
  <w:style w:type="paragraph" w:customStyle="1" w:styleId="400">
    <w:name w:val="样式40"/>
    <w:basedOn w:val="a"/>
    <w:link w:val="40Char"/>
    <w:pPr>
      <w:widowControl/>
      <w:autoSpaceDN/>
      <w:spacing w:beforeLines="50" w:afterLines="50"/>
      <w:ind w:firstLine="480"/>
      <w:jc w:val="left"/>
    </w:pPr>
    <w:rPr>
      <w:rFonts w:hAnsi="宋体"/>
      <w:color w:val="000000"/>
      <w:kern w:val="0"/>
      <w:szCs w:val="24"/>
    </w:rPr>
  </w:style>
  <w:style w:type="character" w:customStyle="1" w:styleId="1Charfa">
    <w:name w:val="表头1 Char"/>
    <w:link w:val="1ffd"/>
    <w:qFormat/>
    <w:rPr>
      <w:rFonts w:eastAsia="黑体"/>
      <w:szCs w:val="28"/>
    </w:rPr>
  </w:style>
  <w:style w:type="paragraph" w:customStyle="1" w:styleId="1ffd">
    <w:name w:val="表头1"/>
    <w:basedOn w:val="a"/>
    <w:next w:val="a"/>
    <w:link w:val="1Charfa"/>
    <w:qFormat/>
    <w:pPr>
      <w:widowControl/>
      <w:tabs>
        <w:tab w:val="left" w:pos="605"/>
      </w:tabs>
      <w:autoSpaceDN/>
      <w:adjustRightInd w:val="0"/>
      <w:snapToGrid w:val="0"/>
      <w:ind w:firstLine="200"/>
      <w:jc w:val="center"/>
    </w:pPr>
    <w:rPr>
      <w:rFonts w:eastAsia="黑体"/>
      <w:kern w:val="0"/>
      <w:sz w:val="20"/>
      <w:szCs w:val="28"/>
    </w:rPr>
  </w:style>
  <w:style w:type="character" w:customStyle="1" w:styleId="Char4f0">
    <w:name w:val="日期 Char4"/>
    <w:rPr>
      <w:rFonts w:ascii="宋体" w:eastAsia="宋体"/>
      <w:sz w:val="21"/>
      <w:szCs w:val="21"/>
    </w:rPr>
  </w:style>
  <w:style w:type="character" w:customStyle="1" w:styleId="Charfffffffffff6">
    <w:name w:val="明显引用 Char"/>
    <w:link w:val="afffffffffffe"/>
    <w:qFormat/>
    <w:rPr>
      <w:i/>
      <w:iCs/>
    </w:rPr>
  </w:style>
  <w:style w:type="paragraph" w:styleId="afffffffffffe">
    <w:name w:val="Intense Quote"/>
    <w:basedOn w:val="a"/>
    <w:next w:val="a"/>
    <w:link w:val="Charfffffffffff6"/>
    <w:uiPriority w:val="30"/>
    <w:pPr>
      <w:widowControl/>
      <w:pBdr>
        <w:top w:val="single" w:sz="4" w:space="10" w:color="auto"/>
        <w:bottom w:val="single" w:sz="4" w:space="10" w:color="auto"/>
      </w:pBdr>
      <w:autoSpaceDN/>
      <w:spacing w:before="240" w:after="240" w:line="300" w:lineRule="auto"/>
      <w:ind w:left="1152" w:right="1152" w:firstLine="200"/>
    </w:pPr>
    <w:rPr>
      <w:i/>
      <w:iCs/>
      <w:kern w:val="0"/>
      <w:sz w:val="20"/>
      <w:szCs w:val="20"/>
    </w:rPr>
  </w:style>
  <w:style w:type="character" w:customStyle="1" w:styleId="-1Char">
    <w:name w:val="正文-1 Char"/>
    <w:link w:val="-10"/>
    <w:rPr>
      <w:rFonts w:ascii="Calibri" w:hAnsi="Calibri"/>
      <w:spacing w:val="4"/>
      <w:kern w:val="18"/>
      <w:sz w:val="24"/>
      <w:szCs w:val="30"/>
    </w:rPr>
  </w:style>
  <w:style w:type="paragraph" w:customStyle="1" w:styleId="-10">
    <w:name w:val="正文-1"/>
    <w:basedOn w:val="af3"/>
    <w:link w:val="-1Char"/>
    <w:qFormat/>
    <w:pPr>
      <w:widowControl/>
      <w:snapToGrid w:val="0"/>
      <w:spacing w:line="360" w:lineRule="auto"/>
      <w:ind w:firstLineChars="180" w:firstLine="180"/>
      <w:jc w:val="left"/>
    </w:pPr>
    <w:rPr>
      <w:rFonts w:ascii="Calibri" w:hAnsi="Calibri"/>
      <w:spacing w:val="4"/>
      <w:kern w:val="18"/>
      <w:sz w:val="24"/>
      <w:szCs w:val="30"/>
    </w:rPr>
  </w:style>
  <w:style w:type="character" w:customStyle="1" w:styleId="34Char">
    <w:name w:val="样式34 Char"/>
    <w:link w:val="340"/>
    <w:rPr>
      <w:rFonts w:eastAsia="黑体"/>
      <w:sz w:val="24"/>
      <w:szCs w:val="32"/>
    </w:rPr>
  </w:style>
  <w:style w:type="paragraph" w:customStyle="1" w:styleId="340">
    <w:name w:val="样式34"/>
    <w:basedOn w:val="a"/>
    <w:link w:val="34Char"/>
    <w:qFormat/>
    <w:pPr>
      <w:keepNext/>
      <w:keepLines/>
      <w:widowControl/>
      <w:tabs>
        <w:tab w:val="left" w:pos="360"/>
        <w:tab w:val="left" w:pos="540"/>
        <w:tab w:val="left" w:pos="720"/>
        <w:tab w:val="left" w:pos="1440"/>
      </w:tabs>
      <w:autoSpaceDN/>
      <w:spacing w:beforeLines="50" w:afterLines="50"/>
      <w:ind w:left="1740" w:firstLine="200"/>
      <w:jc w:val="left"/>
      <w:outlineLvl w:val="2"/>
    </w:pPr>
    <w:rPr>
      <w:rFonts w:eastAsia="黑体"/>
      <w:kern w:val="0"/>
      <w:szCs w:val="32"/>
    </w:rPr>
  </w:style>
  <w:style w:type="character" w:customStyle="1" w:styleId="44Char">
    <w:name w:val="样式44 Char"/>
    <w:link w:val="440"/>
    <w:rPr>
      <w:color w:val="000000"/>
      <w:sz w:val="24"/>
    </w:rPr>
  </w:style>
  <w:style w:type="paragraph" w:customStyle="1" w:styleId="440">
    <w:name w:val="样式44"/>
    <w:basedOn w:val="a"/>
    <w:link w:val="44Char"/>
    <w:pPr>
      <w:widowControl/>
      <w:autoSpaceDN/>
      <w:spacing w:before="120" w:after="120"/>
      <w:ind w:firstLine="480"/>
      <w:jc w:val="left"/>
    </w:pPr>
    <w:rPr>
      <w:color w:val="000000"/>
      <w:kern w:val="0"/>
      <w:szCs w:val="20"/>
    </w:rPr>
  </w:style>
  <w:style w:type="character" w:customStyle="1" w:styleId="3Charf2">
    <w:name w:val="3级标题 Char"/>
    <w:link w:val="3f2"/>
    <w:qFormat/>
    <w:rPr>
      <w:rFonts w:ascii="Arial" w:hAnsi="Arial"/>
      <w:b/>
      <w:sz w:val="24"/>
    </w:rPr>
  </w:style>
  <w:style w:type="paragraph" w:customStyle="1" w:styleId="3f2">
    <w:name w:val="3级标题"/>
    <w:basedOn w:val="a"/>
    <w:link w:val="3Charf2"/>
    <w:qFormat/>
    <w:pPr>
      <w:widowControl/>
      <w:autoSpaceDN/>
      <w:spacing w:before="300" w:line="460" w:lineRule="exact"/>
      <w:ind w:firstLine="200"/>
      <w:jc w:val="left"/>
      <w:outlineLvl w:val="2"/>
    </w:pPr>
    <w:rPr>
      <w:rFonts w:ascii="Arial" w:hAnsi="Arial"/>
      <w:b/>
      <w:kern w:val="0"/>
      <w:szCs w:val="20"/>
    </w:rPr>
  </w:style>
  <w:style w:type="character" w:customStyle="1" w:styleId="7878152Char">
    <w:name w:val="样式 样式 小四 段前: 7.8 磅 段后: 7.8 磅 行距: 1.5 倍行距 + 首行缩进:  2 字符 Char"/>
    <w:link w:val="7878152"/>
    <w:rPr>
      <w:b/>
      <w:szCs w:val="21"/>
    </w:rPr>
  </w:style>
  <w:style w:type="paragraph" w:customStyle="1" w:styleId="7878152">
    <w:name w:val="样式 样式 小四 段前: 7.8 磅 段后: 7.8 磅 行距: 1.5 倍行距 + 首行缩进:  2 字符"/>
    <w:basedOn w:val="a"/>
    <w:link w:val="7878152Char"/>
    <w:pPr>
      <w:widowControl/>
      <w:autoSpaceDN/>
      <w:ind w:firstLine="200"/>
      <w:jc w:val="center"/>
    </w:pPr>
    <w:rPr>
      <w:b/>
      <w:kern w:val="0"/>
      <w:sz w:val="20"/>
      <w:szCs w:val="21"/>
    </w:rPr>
  </w:style>
  <w:style w:type="character" w:customStyle="1" w:styleId="1Char12">
    <w:name w:val="表格1 Char1"/>
    <w:qFormat/>
    <w:rPr>
      <w:rFonts w:ascii="宋体" w:eastAsia="宋体" w:hAnsi="宋体" w:cs="Times New Roman"/>
      <w:kern w:val="0"/>
      <w:sz w:val="20"/>
      <w:szCs w:val="24"/>
    </w:rPr>
  </w:style>
  <w:style w:type="character" w:customStyle="1" w:styleId="30505CharChar">
    <w:name w:val="样式 标题 3 + 段前: 0.5 行 段后: 0.5 行 Char Char"/>
    <w:rPr>
      <w:rFonts w:ascii="宋体" w:eastAsia="宋体" w:hAnsi="宋体" w:cs="宋体" w:hint="eastAsia"/>
      <w:sz w:val="24"/>
    </w:rPr>
  </w:style>
  <w:style w:type="character" w:customStyle="1" w:styleId="Charfffffffffff7">
    <w:name w:val="无间隔 Char"/>
    <w:link w:val="affffffffffff"/>
    <w:uiPriority w:val="1"/>
    <w:qFormat/>
    <w:rPr>
      <w:rFonts w:ascii="Times New Roman" w:hAnsi="Times New Roman"/>
      <w:kern w:val="2"/>
      <w:sz w:val="21"/>
      <w:szCs w:val="22"/>
    </w:rPr>
  </w:style>
  <w:style w:type="paragraph" w:styleId="affffffffffff">
    <w:name w:val="No Spacing"/>
    <w:basedOn w:val="a"/>
    <w:next w:val="a"/>
    <w:link w:val="Charfffffffffff7"/>
    <w:uiPriority w:val="1"/>
    <w:qFormat/>
    <w:pPr>
      <w:adjustRightInd w:val="0"/>
      <w:snapToGrid w:val="0"/>
      <w:spacing w:line="240" w:lineRule="auto"/>
      <w:ind w:firstLineChars="0" w:firstLine="0"/>
    </w:pPr>
    <w:rPr>
      <w:sz w:val="21"/>
    </w:rPr>
  </w:style>
  <w:style w:type="character" w:customStyle="1" w:styleId="bsharetext">
    <w:name w:val="bsharetext"/>
    <w:basedOn w:val="a2"/>
    <w:rPr>
      <w:szCs w:val="20"/>
    </w:rPr>
  </w:style>
  <w:style w:type="character" w:customStyle="1" w:styleId="llyf141">
    <w:name w:val="llyf141"/>
    <w:rPr>
      <w:sz w:val="21"/>
      <w:szCs w:val="21"/>
    </w:rPr>
  </w:style>
  <w:style w:type="character" w:customStyle="1" w:styleId="CharCharfffff8">
    <w:name w:val="样式 图号 + 宋体 Char Char"/>
    <w:rPr>
      <w:rFonts w:ascii="Times New Roman" w:eastAsia="宋体" w:hAnsi="Times New Roman" w:cs="Times New Roman"/>
    </w:rPr>
  </w:style>
  <w:style w:type="character" w:customStyle="1" w:styleId="CharCharfffff9">
    <w:name w:val="页脚 Char Char"/>
    <w:rPr>
      <w:rFonts w:eastAsia="宋体"/>
      <w:kern w:val="2"/>
      <w:sz w:val="18"/>
      <w:szCs w:val="18"/>
      <w:lang w:val="en-US" w:eastAsia="zh-CN" w:bidi="ar-SA"/>
    </w:rPr>
  </w:style>
  <w:style w:type="character" w:customStyle="1" w:styleId="Charfffffffffff8">
    <w:name w:val="全部文体 Char"/>
    <w:link w:val="affffffffffff0"/>
    <w:rPr>
      <w:color w:val="000000"/>
      <w:sz w:val="24"/>
      <w:szCs w:val="24"/>
    </w:rPr>
  </w:style>
  <w:style w:type="paragraph" w:customStyle="1" w:styleId="affffffffffff0">
    <w:name w:val="全部文体"/>
    <w:basedOn w:val="a"/>
    <w:link w:val="Charfffffffffff8"/>
    <w:pPr>
      <w:widowControl/>
      <w:autoSpaceDE w:val="0"/>
      <w:adjustRightInd w:val="0"/>
      <w:spacing w:beforeLines="50" w:afterLines="50"/>
      <w:ind w:firstLine="480"/>
      <w:jc w:val="left"/>
    </w:pPr>
    <w:rPr>
      <w:color w:val="000000"/>
      <w:kern w:val="0"/>
      <w:szCs w:val="24"/>
    </w:rPr>
  </w:style>
  <w:style w:type="character" w:customStyle="1" w:styleId="Charfffffffffff9">
    <w:name w:val="表 Char"/>
    <w:link w:val="affffffffffff1"/>
    <w:rPr>
      <w:spacing w:val="2"/>
      <w:kern w:val="2"/>
      <w:sz w:val="21"/>
    </w:rPr>
  </w:style>
  <w:style w:type="paragraph" w:customStyle="1" w:styleId="affffffffffff1">
    <w:name w:val="表"/>
    <w:basedOn w:val="a"/>
    <w:link w:val="Charfffffffffff9"/>
    <w:qFormat/>
    <w:pPr>
      <w:snapToGrid w:val="0"/>
      <w:spacing w:line="300" w:lineRule="exact"/>
      <w:ind w:firstLineChars="0" w:firstLine="0"/>
      <w:jc w:val="center"/>
    </w:pPr>
    <w:rPr>
      <w:spacing w:val="2"/>
      <w:sz w:val="21"/>
      <w:szCs w:val="20"/>
    </w:rPr>
  </w:style>
  <w:style w:type="character" w:customStyle="1" w:styleId="Char2ff3">
    <w:name w:val="结束语 Char2"/>
    <w:rPr>
      <w:rFonts w:ascii="宋体" w:eastAsia="宋体"/>
      <w:sz w:val="21"/>
      <w:szCs w:val="21"/>
    </w:rPr>
  </w:style>
  <w:style w:type="character" w:customStyle="1" w:styleId="1Charfb">
    <w:name w:val="表格文字1 Char"/>
    <w:rPr>
      <w:rFonts w:ascii="宋体" w:eastAsia="宋体" w:hAnsi="Courier New"/>
      <w:kern w:val="2"/>
      <w:sz w:val="28"/>
      <w:lang w:val="en-US" w:eastAsia="zh-CN" w:bidi="ar-SA"/>
    </w:rPr>
  </w:style>
  <w:style w:type="character" w:customStyle="1" w:styleId="Char3f4">
    <w:name w:val="注释标题 Char3"/>
  </w:style>
  <w:style w:type="character" w:customStyle="1" w:styleId="CharChar66">
    <w:name w:val="Char Char6"/>
    <w:qFormat/>
    <w:rPr>
      <w:rFonts w:eastAsia="宋体"/>
      <w:kern w:val="2"/>
      <w:sz w:val="21"/>
      <w:szCs w:val="24"/>
      <w:lang w:val="en-US" w:eastAsia="zh-CN" w:bidi="ar-SA"/>
    </w:rPr>
  </w:style>
  <w:style w:type="character" w:customStyle="1" w:styleId="p0Char">
    <w:name w:val="p0 Char"/>
    <w:link w:val="p0"/>
    <w:locked/>
    <w:rPr>
      <w:sz w:val="24"/>
      <w:szCs w:val="21"/>
    </w:rPr>
  </w:style>
  <w:style w:type="paragraph" w:customStyle="1" w:styleId="p0">
    <w:name w:val="p0"/>
    <w:basedOn w:val="a"/>
    <w:link w:val="p0Char"/>
    <w:qFormat/>
    <w:pPr>
      <w:widowControl/>
    </w:pPr>
    <w:rPr>
      <w:kern w:val="0"/>
      <w:szCs w:val="21"/>
    </w:rPr>
  </w:style>
  <w:style w:type="character" w:customStyle="1" w:styleId="d11">
    <w:name w:val="d11"/>
    <w:rPr>
      <w:rFonts w:ascii="宋体" w:eastAsia="宋体" w:cs="宋体"/>
      <w:kern w:val="2"/>
      <w:sz w:val="20"/>
      <w:szCs w:val="20"/>
      <w:lang w:val="en-US" w:eastAsia="zh-CN" w:bidi="ar-SA"/>
    </w:rPr>
  </w:style>
  <w:style w:type="character" w:customStyle="1" w:styleId="CharChar310">
    <w:name w:val="Char Char31"/>
    <w:qFormat/>
    <w:rPr>
      <w:kern w:val="2"/>
      <w:sz w:val="18"/>
      <w:szCs w:val="18"/>
    </w:rPr>
  </w:style>
  <w:style w:type="character" w:customStyle="1" w:styleId="H8Char2">
    <w:name w:val="H8 Char2"/>
    <w:rPr>
      <w:rFonts w:ascii="Arial" w:eastAsia="黑体" w:hAnsi="Arial" w:cs="Times New Roman"/>
      <w:sz w:val="24"/>
      <w:szCs w:val="24"/>
    </w:rPr>
  </w:style>
  <w:style w:type="character" w:customStyle="1" w:styleId="Charfffffffffffa">
    <w:name w:val="修改后 Char"/>
    <w:link w:val="affffffffffff2"/>
    <w:rPr>
      <w:rFonts w:ascii="Calibri" w:hAnsi="Calibri" w:cs="黑体"/>
      <w:color w:val="000000"/>
      <w:sz w:val="24"/>
    </w:rPr>
  </w:style>
  <w:style w:type="paragraph" w:customStyle="1" w:styleId="affffffffffff2">
    <w:name w:val="修改后"/>
    <w:basedOn w:val="Afffffffffff6"/>
    <w:link w:val="Charfffffffffffa"/>
    <w:pPr>
      <w:widowControl w:val="0"/>
      <w:autoSpaceDN/>
      <w:spacing w:before="0" w:after="0"/>
      <w:jc w:val="both"/>
    </w:pPr>
    <w:rPr>
      <w:rFonts w:ascii="Calibri" w:hAnsi="Calibri" w:cs="黑体"/>
      <w:shd w:val="clear" w:color="auto" w:fill="00FFFF"/>
    </w:rPr>
  </w:style>
  <w:style w:type="character" w:customStyle="1" w:styleId="Char05Char">
    <w:name w:val="样式 表格文字 Char + 段前: 0.5 行 Char"/>
    <w:link w:val="Char05"/>
    <w:rPr>
      <w:rFonts w:cs="宋体"/>
      <w:sz w:val="24"/>
    </w:rPr>
  </w:style>
  <w:style w:type="paragraph" w:customStyle="1" w:styleId="Char05">
    <w:name w:val="样式 表格文字 Char + 段前: 0.5 行"/>
    <w:basedOn w:val="a"/>
    <w:link w:val="Char05Char"/>
    <w:pPr>
      <w:widowControl/>
      <w:autoSpaceDN/>
      <w:spacing w:beforeLines="50"/>
      <w:ind w:firstLine="200"/>
      <w:jc w:val="center"/>
    </w:pPr>
    <w:rPr>
      <w:rFonts w:cs="宋体"/>
      <w:kern w:val="0"/>
      <w:szCs w:val="20"/>
    </w:rPr>
  </w:style>
  <w:style w:type="character" w:customStyle="1" w:styleId="2Charff0">
    <w:name w:val="2标题(治) Char"/>
    <w:link w:val="2ff5"/>
    <w:rPr>
      <w:rFonts w:ascii="Calibri" w:eastAsia="黑体" w:hAnsi="Calibri"/>
      <w:b/>
      <w:bCs/>
      <w:smallCaps/>
      <w:sz w:val="32"/>
    </w:rPr>
  </w:style>
  <w:style w:type="paragraph" w:customStyle="1" w:styleId="2ff5">
    <w:name w:val="2标题(治)"/>
    <w:basedOn w:val="2"/>
    <w:link w:val="2Charff0"/>
    <w:pPr>
      <w:widowControl/>
      <w:tabs>
        <w:tab w:val="center" w:pos="567"/>
      </w:tabs>
      <w:autoSpaceDN/>
      <w:adjustRightInd w:val="0"/>
      <w:snapToGrid w:val="0"/>
      <w:ind w:firstLine="200"/>
      <w:jc w:val="left"/>
    </w:pPr>
    <w:rPr>
      <w:rFonts w:ascii="Calibri" w:hAnsi="Calibri"/>
      <w:smallCaps/>
      <w:kern w:val="0"/>
      <w:sz w:val="32"/>
      <w:szCs w:val="20"/>
    </w:rPr>
  </w:style>
  <w:style w:type="character" w:customStyle="1" w:styleId="69Char">
    <w:name w:val="样式69 Char"/>
    <w:link w:val="69"/>
    <w:rPr>
      <w:rFonts w:ascii="宋体" w:hAnsi="宋体"/>
      <w:sz w:val="18"/>
      <w:szCs w:val="22"/>
    </w:rPr>
  </w:style>
  <w:style w:type="paragraph" w:customStyle="1" w:styleId="69">
    <w:name w:val="样式69"/>
    <w:basedOn w:val="a"/>
    <w:link w:val="69Char"/>
    <w:pPr>
      <w:widowControl/>
      <w:pBdr>
        <w:top w:val="single" w:sz="4" w:space="1" w:color="auto"/>
      </w:pBdr>
      <w:autoSpaceDN/>
      <w:ind w:firstLine="200"/>
      <w:jc w:val="left"/>
    </w:pPr>
    <w:rPr>
      <w:rFonts w:ascii="宋体" w:hAnsi="宋体"/>
      <w:kern w:val="0"/>
      <w:sz w:val="18"/>
    </w:rPr>
  </w:style>
  <w:style w:type="character" w:customStyle="1" w:styleId="CharChar19">
    <w:name w:val="Char Char19"/>
    <w:rPr>
      <w:rFonts w:eastAsia="宋体"/>
      <w:b/>
      <w:bCs/>
      <w:kern w:val="2"/>
      <w:sz w:val="32"/>
      <w:szCs w:val="32"/>
      <w:lang w:val="en-US" w:eastAsia="zh-CN" w:bidi="ar-SA"/>
    </w:rPr>
  </w:style>
  <w:style w:type="character" w:customStyle="1" w:styleId="H8Char4">
    <w:name w:val="H8 Char4"/>
    <w:rPr>
      <w:rFonts w:ascii="Arial" w:eastAsia="黑体" w:hAnsi="Arial"/>
      <w:sz w:val="24"/>
      <w:szCs w:val="24"/>
      <w:lang w:val="en-US" w:eastAsia="zh-CN" w:bidi="ar-SA"/>
    </w:rPr>
  </w:style>
  <w:style w:type="character" w:customStyle="1" w:styleId="2Char0">
    <w:name w:val="正文文本缩进 2 Char"/>
    <w:link w:val="23"/>
    <w:qFormat/>
    <w:rPr>
      <w:kern w:val="2"/>
      <w:sz w:val="21"/>
      <w:szCs w:val="22"/>
    </w:rPr>
  </w:style>
  <w:style w:type="character" w:customStyle="1" w:styleId="5Char0">
    <w:name w:val="列表 5 Char"/>
    <w:link w:val="55"/>
    <w:uiPriority w:val="99"/>
    <w:rPr>
      <w:rFonts w:ascii="Times New Roman" w:hAnsi="Times New Roman"/>
      <w:sz w:val="21"/>
    </w:rPr>
  </w:style>
  <w:style w:type="character" w:customStyle="1" w:styleId="Charfffffffffffb">
    <w:name w:val="图表正文 Char"/>
    <w:link w:val="affffffffffff3"/>
    <w:rPr>
      <w:rFonts w:ascii="宋体" w:hAnsi="宋体"/>
      <w:sz w:val="24"/>
      <w:szCs w:val="24"/>
    </w:rPr>
  </w:style>
  <w:style w:type="paragraph" w:customStyle="1" w:styleId="affffffffffff3">
    <w:name w:val="图表正文"/>
    <w:basedOn w:val="a"/>
    <w:link w:val="Charfffffffffffb"/>
    <w:qFormat/>
    <w:pPr>
      <w:widowControl/>
      <w:autoSpaceDN/>
      <w:spacing w:line="360" w:lineRule="atLeast"/>
      <w:ind w:firstLine="420"/>
      <w:jc w:val="center"/>
    </w:pPr>
    <w:rPr>
      <w:rFonts w:ascii="宋体" w:hAnsi="宋体"/>
      <w:kern w:val="0"/>
      <w:szCs w:val="24"/>
    </w:rPr>
  </w:style>
  <w:style w:type="character" w:customStyle="1" w:styleId="CharChar2a">
    <w:name w:val="Char Char2"/>
    <w:qFormat/>
    <w:rPr>
      <w:rFonts w:eastAsia="宋体"/>
      <w:kern w:val="2"/>
      <w:sz w:val="18"/>
      <w:szCs w:val="18"/>
      <w:lang w:val="en-US" w:eastAsia="zh-CN" w:bidi="ar-SA"/>
    </w:rPr>
  </w:style>
  <w:style w:type="character" w:customStyle="1" w:styleId="2211212Char1CharH21111Char2Char">
    <w:name w:val="样式 标题 2标题 21标题 121标题 2 Char1 Char节H2节标题 1.1节标题 1.1 Char...2 Char"/>
    <w:link w:val="2211212Char1CharH21111Char2"/>
    <w:rPr>
      <w:rFonts w:ascii="Calibri" w:eastAsia="黑体" w:hAnsi="Calibri"/>
      <w:bCs/>
      <w:smallCaps/>
      <w:color w:val="000000"/>
      <w:sz w:val="28"/>
    </w:rPr>
  </w:style>
  <w:style w:type="paragraph" w:customStyle="1" w:styleId="2211212Char1CharH21111Char2">
    <w:name w:val="样式 标题 2标题 21标题 121标题 2 Char1 Char节H2节标题 1.1节标题 1.1 Char...2"/>
    <w:basedOn w:val="2"/>
    <w:link w:val="2211212Char1CharH21111Char2Char"/>
    <w:pPr>
      <w:widowControl/>
      <w:tabs>
        <w:tab w:val="left" w:pos="567"/>
      </w:tabs>
      <w:autoSpaceDN/>
      <w:adjustRightInd w:val="0"/>
      <w:spacing w:beforeLines="100" w:before="260" w:after="100"/>
      <w:ind w:left="567" w:hanging="567"/>
      <w:jc w:val="left"/>
      <w:textAlignment w:val="baseline"/>
    </w:pPr>
    <w:rPr>
      <w:rFonts w:ascii="Calibri" w:hAnsi="Calibri"/>
      <w:b w:val="0"/>
      <w:smallCaps/>
      <w:color w:val="000000"/>
      <w:kern w:val="0"/>
      <w:sz w:val="28"/>
      <w:szCs w:val="20"/>
    </w:rPr>
  </w:style>
  <w:style w:type="character" w:customStyle="1" w:styleId="3YHY0505Char">
    <w:name w:val="样式 标题3YHY + 黑色 段前: 0.5 行 段后: 0.5 行 Char"/>
    <w:link w:val="3YHY0505"/>
    <w:rPr>
      <w:b/>
      <w:bCs/>
      <w:color w:val="000000"/>
      <w:sz w:val="24"/>
      <w:szCs w:val="24"/>
    </w:rPr>
  </w:style>
  <w:style w:type="paragraph" w:customStyle="1" w:styleId="3YHY0505">
    <w:name w:val="样式 标题3YHY + 黑色 段前: 0.5 行 段后: 0.5 行"/>
    <w:basedOn w:val="a"/>
    <w:link w:val="3YHY0505Char"/>
    <w:pPr>
      <w:keepNext/>
      <w:keepLines/>
      <w:widowControl/>
      <w:autoSpaceDN/>
      <w:spacing w:beforeLines="50" w:afterLines="50"/>
      <w:ind w:firstLine="200"/>
      <w:jc w:val="left"/>
      <w:outlineLvl w:val="2"/>
    </w:pPr>
    <w:rPr>
      <w:b/>
      <w:bCs/>
      <w:color w:val="000000"/>
      <w:kern w:val="0"/>
      <w:szCs w:val="24"/>
    </w:rPr>
  </w:style>
  <w:style w:type="character" w:customStyle="1" w:styleId="Char1ffc">
    <w:name w:val="日期 Char1"/>
  </w:style>
  <w:style w:type="character" w:customStyle="1" w:styleId="CharCharfffffa">
    <w:name w:val="正文文字缩进 Char Char"/>
    <w:rPr>
      <w:rFonts w:eastAsia="宋体"/>
      <w:kern w:val="2"/>
      <w:sz w:val="21"/>
      <w:szCs w:val="24"/>
      <w:lang w:val="en-US" w:eastAsia="zh-CN" w:bidi="ar-SA"/>
    </w:rPr>
  </w:style>
  <w:style w:type="character" w:customStyle="1" w:styleId="CharChar152">
    <w:name w:val="Char Char152"/>
    <w:rPr>
      <w:rFonts w:eastAsia="宋体"/>
      <w:sz w:val="28"/>
      <w:lang w:val="en-US" w:eastAsia="zh-CN" w:bidi="ar-SA"/>
    </w:rPr>
  </w:style>
  <w:style w:type="character" w:customStyle="1" w:styleId="cauc-0CharChar">
    <w:name w:val="cauc-0 Char Char"/>
    <w:rPr>
      <w:kern w:val="2"/>
      <w:sz w:val="24"/>
      <w:szCs w:val="24"/>
      <w:lang w:val="en-US" w:eastAsia="zh-CN" w:bidi="ar-SA"/>
    </w:rPr>
  </w:style>
  <w:style w:type="character" w:customStyle="1" w:styleId="85Char">
    <w:name w:val="样式85 Char"/>
    <w:link w:val="85"/>
    <w:rPr>
      <w:rFonts w:ascii="宋体"/>
      <w:color w:val="000000"/>
      <w:sz w:val="24"/>
      <w:szCs w:val="24"/>
    </w:rPr>
  </w:style>
  <w:style w:type="paragraph" w:customStyle="1" w:styleId="85">
    <w:name w:val="样式85"/>
    <w:basedOn w:val="a"/>
    <w:link w:val="85Char"/>
    <w:pPr>
      <w:widowControl/>
      <w:autoSpaceDN/>
      <w:spacing w:before="156" w:after="156"/>
      <w:ind w:firstLine="480"/>
      <w:jc w:val="left"/>
    </w:pPr>
    <w:rPr>
      <w:rFonts w:ascii="宋体"/>
      <w:color w:val="000000"/>
      <w:kern w:val="0"/>
      <w:szCs w:val="24"/>
    </w:rPr>
  </w:style>
  <w:style w:type="character" w:customStyle="1" w:styleId="Charfffffffffffc">
    <w:name w:val="一级标题 Char"/>
    <w:link w:val="affffffffffff4"/>
    <w:rPr>
      <w:rFonts w:ascii="黑体" w:eastAsia="黑体" w:hAnsi="Arial Unicode MS" w:cs="Arial Unicode MS"/>
      <w:b/>
      <w:smallCaps/>
      <w:spacing w:val="5"/>
      <w:sz w:val="30"/>
      <w:szCs w:val="30"/>
    </w:rPr>
  </w:style>
  <w:style w:type="paragraph" w:customStyle="1" w:styleId="affffffffffff4">
    <w:name w:val="一级标题"/>
    <w:basedOn w:val="1"/>
    <w:link w:val="Charfffffffffffc"/>
    <w:qFormat/>
    <w:pPr>
      <w:keepNext w:val="0"/>
      <w:keepLines w:val="0"/>
      <w:widowControl/>
      <w:tabs>
        <w:tab w:val="left" w:pos="720"/>
      </w:tabs>
      <w:autoSpaceDN/>
      <w:spacing w:beforeLines="50" w:before="340" w:afterLines="50" w:after="330"/>
      <w:ind w:left="720" w:hanging="720"/>
      <w:contextualSpacing/>
      <w:jc w:val="left"/>
    </w:pPr>
    <w:rPr>
      <w:rFonts w:ascii="黑体" w:hAnsi="Arial Unicode MS" w:cs="Arial Unicode MS"/>
      <w:bCs w:val="0"/>
      <w:smallCaps/>
      <w:spacing w:val="5"/>
      <w:kern w:val="0"/>
      <w:sz w:val="30"/>
      <w:szCs w:val="30"/>
    </w:rPr>
  </w:style>
  <w:style w:type="character" w:customStyle="1" w:styleId="128Char">
    <w:name w:val="样式128 Char"/>
    <w:link w:val="128"/>
    <w:rPr>
      <w:rFonts w:ascii="宋体" w:hAnsi="宋体"/>
      <w:sz w:val="24"/>
      <w:szCs w:val="28"/>
      <w:lang w:val="zh-CN"/>
    </w:rPr>
  </w:style>
  <w:style w:type="paragraph" w:customStyle="1" w:styleId="128">
    <w:name w:val="样式128"/>
    <w:basedOn w:val="122"/>
    <w:link w:val="128Char"/>
    <w:pPr>
      <w:autoSpaceDN/>
      <w:adjustRightInd w:val="0"/>
      <w:snapToGrid w:val="0"/>
      <w:ind w:left="1680" w:hanging="420"/>
    </w:pPr>
    <w:rPr>
      <w:bCs w:val="0"/>
    </w:rPr>
  </w:style>
  <w:style w:type="paragraph" w:customStyle="1" w:styleId="122">
    <w:name w:val="样式122"/>
    <w:basedOn w:val="121"/>
    <w:pPr>
      <w:ind w:left="1248" w:hanging="708"/>
    </w:pPr>
    <w:rPr>
      <w:b w:val="0"/>
    </w:rPr>
  </w:style>
  <w:style w:type="paragraph" w:customStyle="1" w:styleId="121">
    <w:name w:val="样式121"/>
    <w:basedOn w:val="114"/>
    <w:rPr>
      <w:lang w:val="zh-CN"/>
    </w:rPr>
  </w:style>
  <w:style w:type="paragraph" w:customStyle="1" w:styleId="114">
    <w:name w:val="样式114"/>
    <w:basedOn w:val="191"/>
    <w:pPr>
      <w:tabs>
        <w:tab w:val="left" w:pos="900"/>
        <w:tab w:val="left" w:pos="1080"/>
        <w:tab w:val="left" w:pos="4252"/>
      </w:tabs>
      <w:ind w:left="0" w:firstLine="0"/>
    </w:pPr>
    <w:rPr>
      <w:color w:val="auto"/>
    </w:rPr>
  </w:style>
  <w:style w:type="paragraph" w:customStyle="1" w:styleId="191">
    <w:name w:val="样式19"/>
    <w:basedOn w:val="57"/>
    <w:pPr>
      <w:keepNext/>
      <w:keepLines/>
      <w:tabs>
        <w:tab w:val="left" w:pos="1248"/>
        <w:tab w:val="left" w:pos="1680"/>
      </w:tabs>
      <w:spacing w:beforeLines="0" w:before="0"/>
      <w:ind w:left="1680" w:firstLineChars="0" w:hanging="420"/>
      <w:outlineLvl w:val="3"/>
    </w:pPr>
  </w:style>
  <w:style w:type="character" w:customStyle="1" w:styleId="Char2ff4">
    <w:name w:val="日期 Char2"/>
    <w:rPr>
      <w:kern w:val="2"/>
      <w:sz w:val="24"/>
      <w:szCs w:val="24"/>
    </w:rPr>
  </w:style>
  <w:style w:type="character" w:customStyle="1" w:styleId="Charfffffffffffd">
    <w:name w:val="生物质发电正文 Char"/>
    <w:link w:val="affffffffffff5"/>
    <w:rPr>
      <w:rFonts w:ascii="宋体" w:hAnsi="宋体"/>
      <w:bCs/>
      <w:sz w:val="24"/>
      <w:szCs w:val="24"/>
    </w:rPr>
  </w:style>
  <w:style w:type="paragraph" w:customStyle="1" w:styleId="affffffffffff5">
    <w:name w:val="生物质发电正文"/>
    <w:basedOn w:val="a"/>
    <w:link w:val="Charfffffffffffd"/>
    <w:pPr>
      <w:widowControl/>
      <w:suppressAutoHyphens/>
      <w:autoSpaceDN/>
      <w:adjustRightInd w:val="0"/>
      <w:snapToGrid w:val="0"/>
      <w:spacing w:line="324" w:lineRule="auto"/>
      <w:ind w:firstLine="200"/>
      <w:jc w:val="left"/>
      <w:textAlignment w:val="baseline"/>
    </w:pPr>
    <w:rPr>
      <w:rFonts w:ascii="宋体" w:hAnsi="宋体"/>
      <w:bCs/>
      <w:kern w:val="0"/>
      <w:szCs w:val="24"/>
    </w:rPr>
  </w:style>
  <w:style w:type="character" w:customStyle="1" w:styleId="CharCharCharChar1CharCharCharCharCharChar1Char">
    <w:name w:val="正文文本最新 Char Char Char Char1 Char Char Char Char Char Char1 Char"/>
    <w:rPr>
      <w:rFonts w:ascii="Times New Roman" w:eastAsia="宋体" w:hAnsi="Times New Roman" w:cs="Times New Roman" w:hint="default"/>
      <w:bCs/>
      <w:kern w:val="2"/>
      <w:sz w:val="28"/>
      <w:szCs w:val="24"/>
    </w:rPr>
  </w:style>
  <w:style w:type="character" w:customStyle="1" w:styleId="29Char">
    <w:name w:val="样式29 Char"/>
    <w:link w:val="290"/>
    <w:rPr>
      <w:rFonts w:ascii="黑体" w:eastAsia="黑体"/>
      <w:szCs w:val="21"/>
    </w:rPr>
  </w:style>
  <w:style w:type="paragraph" w:customStyle="1" w:styleId="290">
    <w:name w:val="样式29"/>
    <w:basedOn w:val="a"/>
    <w:link w:val="29Char"/>
    <w:pPr>
      <w:widowControl/>
      <w:autoSpaceDN/>
      <w:ind w:firstLineChars="539" w:firstLine="1132"/>
      <w:jc w:val="left"/>
    </w:pPr>
    <w:rPr>
      <w:rFonts w:ascii="黑体" w:eastAsia="黑体"/>
      <w:kern w:val="0"/>
      <w:sz w:val="20"/>
      <w:szCs w:val="21"/>
    </w:rPr>
  </w:style>
  <w:style w:type="character" w:customStyle="1" w:styleId="Char4">
    <w:name w:val="列表项目符号 Char"/>
    <w:link w:val="ab"/>
    <w:rPr>
      <w:rFonts w:ascii="等线" w:eastAsia="等线" w:hAnsi="等线"/>
      <w:sz w:val="24"/>
      <w:szCs w:val="24"/>
    </w:rPr>
  </w:style>
  <w:style w:type="character" w:customStyle="1" w:styleId="3Charf3">
    <w:name w:val="样式 标题 3 + 宋体 小四 非加粗 Char"/>
    <w:link w:val="3f3"/>
    <w:rPr>
      <w:rFonts w:ascii="宋体" w:eastAsia="黑体" w:hAnsi="宋体"/>
      <w:b/>
      <w:bCs/>
      <w:iCs/>
      <w:smallCaps/>
      <w:spacing w:val="5"/>
      <w:sz w:val="24"/>
      <w:szCs w:val="28"/>
    </w:rPr>
  </w:style>
  <w:style w:type="paragraph" w:customStyle="1" w:styleId="3f3">
    <w:name w:val="样式 标题 3 + 宋体 小四 非加粗"/>
    <w:basedOn w:val="3"/>
    <w:link w:val="3Charf3"/>
    <w:qFormat/>
    <w:pPr>
      <w:widowControl/>
      <w:tabs>
        <w:tab w:val="left" w:pos="1418"/>
      </w:tabs>
      <w:autoSpaceDN/>
      <w:adjustRightInd w:val="0"/>
      <w:snapToGrid w:val="0"/>
      <w:ind w:left="1418" w:hanging="567"/>
      <w:jc w:val="left"/>
    </w:pPr>
    <w:rPr>
      <w:rFonts w:ascii="宋体" w:hAnsi="宋体"/>
      <w:iCs/>
      <w:smallCaps/>
      <w:spacing w:val="5"/>
      <w:kern w:val="0"/>
      <w:sz w:val="24"/>
      <w:szCs w:val="28"/>
    </w:rPr>
  </w:style>
  <w:style w:type="character" w:customStyle="1" w:styleId="CharChar1421">
    <w:name w:val="Char Char1421"/>
    <w:rPr>
      <w:rFonts w:eastAsia="宋体"/>
      <w:sz w:val="28"/>
      <w:lang w:val="en-US" w:eastAsia="zh-CN" w:bidi="ar-SA"/>
    </w:rPr>
  </w:style>
  <w:style w:type="character" w:customStyle="1" w:styleId="8CharChar0">
    <w:name w:val="8 Char Char"/>
    <w:link w:val="8Char3"/>
    <w:rPr>
      <w:kern w:val="10"/>
      <w:sz w:val="24"/>
    </w:rPr>
  </w:style>
  <w:style w:type="paragraph" w:customStyle="1" w:styleId="8Char3">
    <w:name w:val="8 Char"/>
    <w:basedOn w:val="a"/>
    <w:link w:val="8CharChar0"/>
    <w:pPr>
      <w:widowControl/>
      <w:autoSpaceDN/>
      <w:ind w:firstLine="480"/>
      <w:jc w:val="left"/>
    </w:pPr>
    <w:rPr>
      <w:kern w:val="10"/>
      <w:szCs w:val="20"/>
    </w:rPr>
  </w:style>
  <w:style w:type="character" w:customStyle="1" w:styleId="Charfffffffffffe">
    <w:name w:val="正文缩二 Char"/>
    <w:link w:val="affffffffffff6"/>
    <w:rPr>
      <w:rFonts w:ascii="宋体" w:hAnsi="宋体"/>
      <w:sz w:val="24"/>
      <w:szCs w:val="72"/>
    </w:rPr>
  </w:style>
  <w:style w:type="paragraph" w:customStyle="1" w:styleId="affffffffffff6">
    <w:name w:val="正文缩二"/>
    <w:basedOn w:val="a"/>
    <w:link w:val="Charfffffffffffe"/>
    <w:pPr>
      <w:widowControl/>
      <w:tabs>
        <w:tab w:val="left" w:pos="8820"/>
      </w:tabs>
      <w:autoSpaceDN/>
      <w:ind w:firstLine="200"/>
      <w:jc w:val="left"/>
    </w:pPr>
    <w:rPr>
      <w:rFonts w:ascii="宋体" w:hAnsi="宋体"/>
      <w:kern w:val="0"/>
      <w:szCs w:val="72"/>
    </w:rPr>
  </w:style>
  <w:style w:type="character" w:customStyle="1" w:styleId="font61">
    <w:name w:val="font61"/>
    <w:qFormat/>
    <w:rPr>
      <w:rFonts w:ascii="宋体" w:eastAsia="宋体" w:hAnsi="宋体" w:cs="宋体" w:hint="eastAsia"/>
      <w:b/>
      <w:color w:val="000000"/>
      <w:sz w:val="18"/>
      <w:szCs w:val="18"/>
      <w:u w:val="none"/>
    </w:rPr>
  </w:style>
  <w:style w:type="character" w:customStyle="1" w:styleId="1ffe">
    <w:name w:val="访问过的超链接1"/>
    <w:uiPriority w:val="99"/>
    <w:unhideWhenUsed/>
    <w:rPr>
      <w:color w:val="954F72"/>
      <w:u w:val="single"/>
    </w:rPr>
  </w:style>
  <w:style w:type="character" w:customStyle="1" w:styleId="AChar2">
    <w:name w:val="样式 自动A + Char"/>
    <w:link w:val="Affffffffffff7"/>
    <w:rPr>
      <w:rFonts w:ascii="Calibri" w:hAnsi="Calibri" w:cs="黑体"/>
      <w:color w:val="000000"/>
      <w:sz w:val="24"/>
    </w:rPr>
  </w:style>
  <w:style w:type="paragraph" w:customStyle="1" w:styleId="Affffffffffff7">
    <w:name w:val="样式 自动A +"/>
    <w:basedOn w:val="Afffffffffff6"/>
    <w:link w:val="AChar2"/>
    <w:pPr>
      <w:widowControl w:val="0"/>
      <w:autoSpaceDN/>
      <w:spacing w:before="0" w:after="0"/>
      <w:jc w:val="both"/>
    </w:pPr>
    <w:rPr>
      <w:rFonts w:ascii="Calibri" w:hAnsi="Calibri" w:cs="黑体"/>
    </w:rPr>
  </w:style>
  <w:style w:type="character" w:customStyle="1" w:styleId="HTMLChar">
    <w:name w:val="HTML 预设格式 Char"/>
    <w:link w:val="HTML0"/>
    <w:qFormat/>
    <w:rPr>
      <w:rFonts w:ascii="宋体" w:hAnsi="宋体" w:cs="宋体"/>
      <w:sz w:val="24"/>
      <w:szCs w:val="24"/>
    </w:rPr>
  </w:style>
  <w:style w:type="character" w:customStyle="1" w:styleId="H6Char2">
    <w:name w:val="H6 Char2"/>
    <w:rPr>
      <w:rFonts w:ascii="Arial" w:eastAsia="黑体" w:hAnsi="Arial"/>
      <w:b/>
      <w:bCs/>
      <w:sz w:val="24"/>
      <w:szCs w:val="24"/>
    </w:rPr>
  </w:style>
  <w:style w:type="character" w:customStyle="1" w:styleId="Charffffffffffff">
    <w:name w:val="安评正文 Char"/>
    <w:semiHidden/>
    <w:rPr>
      <w:rFonts w:eastAsia="宋体"/>
      <w:color w:val="000000"/>
      <w:kern w:val="2"/>
      <w:sz w:val="24"/>
      <w:lang w:bidi="ar-SA"/>
    </w:rPr>
  </w:style>
  <w:style w:type="character" w:customStyle="1" w:styleId="3Charf4">
    <w:name w:val="样式3 Char"/>
    <w:link w:val="3f4"/>
    <w:qFormat/>
    <w:rPr>
      <w:sz w:val="24"/>
    </w:rPr>
  </w:style>
  <w:style w:type="paragraph" w:customStyle="1" w:styleId="3f4">
    <w:name w:val="样式3"/>
    <w:basedOn w:val="a"/>
    <w:link w:val="3Charf4"/>
    <w:qFormat/>
    <w:pPr>
      <w:widowControl/>
      <w:autoSpaceDN/>
      <w:ind w:firstLine="200"/>
      <w:jc w:val="left"/>
    </w:pPr>
    <w:rPr>
      <w:kern w:val="0"/>
      <w:szCs w:val="20"/>
    </w:rPr>
  </w:style>
  <w:style w:type="character" w:customStyle="1" w:styleId="Charffffffffffff0">
    <w:name w:val="表注 Char"/>
    <w:link w:val="affffffffffff8"/>
    <w:rPr>
      <w:rFonts w:ascii="宋体"/>
      <w:color w:val="FF0000"/>
      <w:kern w:val="24"/>
    </w:rPr>
  </w:style>
  <w:style w:type="paragraph" w:customStyle="1" w:styleId="affffffffffff8">
    <w:name w:val="表注"/>
    <w:basedOn w:val="a"/>
    <w:next w:val="a"/>
    <w:link w:val="Charffffffffffff0"/>
    <w:pPr>
      <w:keepLines/>
      <w:widowControl/>
      <w:overflowPunct w:val="0"/>
      <w:autoSpaceDN/>
      <w:adjustRightInd w:val="0"/>
      <w:ind w:leftChars="100" w:left="300" w:rightChars="50" w:right="50" w:hangingChars="200" w:hanging="200"/>
      <w:jc w:val="left"/>
      <w:textAlignment w:val="baseline"/>
    </w:pPr>
    <w:rPr>
      <w:rFonts w:ascii="宋体"/>
      <w:color w:val="FF0000"/>
      <w:kern w:val="24"/>
      <w:sz w:val="20"/>
      <w:szCs w:val="20"/>
    </w:rPr>
  </w:style>
  <w:style w:type="character" w:customStyle="1" w:styleId="CharCharfffffb">
    <w:name w:val="样式 段落样式 + (西文) 宋体 小四 黑色 Char Char"/>
    <w:rPr>
      <w:rFonts w:eastAsia="宋体"/>
      <w:snapToGrid w:val="0"/>
      <w:color w:val="000000"/>
      <w:w w:val="90"/>
      <w:kern w:val="24"/>
      <w:sz w:val="24"/>
      <w:szCs w:val="21"/>
      <w:lang w:val="en-US" w:eastAsia="zh-CN" w:bidi="ar-SA"/>
    </w:rPr>
  </w:style>
  <w:style w:type="character" w:customStyle="1" w:styleId="lmyChar">
    <w:name w:val="lmy正文 Char"/>
    <w:link w:val="lmy"/>
    <w:rPr>
      <w:rFonts w:ascii="宋体" w:hAnsi="宋体"/>
      <w:color w:val="000000"/>
      <w:sz w:val="24"/>
      <w:szCs w:val="24"/>
    </w:rPr>
  </w:style>
  <w:style w:type="paragraph" w:customStyle="1" w:styleId="lmy">
    <w:name w:val="lmy正文"/>
    <w:basedOn w:val="a"/>
    <w:link w:val="lmyChar"/>
    <w:pPr>
      <w:widowControl/>
      <w:autoSpaceDE w:val="0"/>
      <w:adjustRightInd w:val="0"/>
      <w:spacing w:line="300" w:lineRule="auto"/>
      <w:ind w:firstLine="480"/>
      <w:jc w:val="left"/>
    </w:pPr>
    <w:rPr>
      <w:rFonts w:ascii="宋体" w:hAnsi="宋体"/>
      <w:color w:val="000000"/>
      <w:kern w:val="0"/>
      <w:szCs w:val="24"/>
    </w:rPr>
  </w:style>
  <w:style w:type="character" w:customStyle="1" w:styleId="80Char">
    <w:name w:val="样式80 Char"/>
    <w:link w:val="800"/>
    <w:rPr>
      <w:rFonts w:ascii="宋体" w:hAnsi="宋体"/>
      <w:b/>
      <w:bCs/>
      <w:color w:val="000000"/>
      <w:sz w:val="24"/>
      <w:szCs w:val="32"/>
    </w:rPr>
  </w:style>
  <w:style w:type="character" w:customStyle="1" w:styleId="0916Char">
    <w:name w:val="0916正文样式 Char"/>
    <w:link w:val="0916"/>
    <w:rPr>
      <w:rFonts w:ascii="宋体" w:hAnsi="ˎ̥"/>
      <w:sz w:val="28"/>
      <w:szCs w:val="28"/>
    </w:rPr>
  </w:style>
  <w:style w:type="paragraph" w:customStyle="1" w:styleId="0916">
    <w:name w:val="0916正文样式"/>
    <w:basedOn w:val="a"/>
    <w:link w:val="0916Char"/>
    <w:qFormat/>
    <w:pPr>
      <w:widowControl/>
      <w:autoSpaceDN/>
      <w:adjustRightInd w:val="0"/>
      <w:snapToGrid w:val="0"/>
      <w:spacing w:line="336" w:lineRule="auto"/>
      <w:ind w:firstLine="200"/>
      <w:jc w:val="left"/>
    </w:pPr>
    <w:rPr>
      <w:rFonts w:ascii="宋体" w:hAnsi="ˎ̥"/>
      <w:kern w:val="0"/>
      <w:sz w:val="28"/>
      <w:szCs w:val="28"/>
    </w:rPr>
  </w:style>
  <w:style w:type="character" w:customStyle="1" w:styleId="30Char">
    <w:name w:val="样式30 Char"/>
    <w:link w:val="300"/>
    <w:qFormat/>
    <w:rPr>
      <w:color w:val="000000"/>
      <w:sz w:val="24"/>
    </w:rPr>
  </w:style>
  <w:style w:type="paragraph" w:customStyle="1" w:styleId="300">
    <w:name w:val="样式30"/>
    <w:basedOn w:val="a"/>
    <w:link w:val="30Char"/>
    <w:pPr>
      <w:widowControl/>
      <w:autoSpaceDN/>
      <w:snapToGrid w:val="0"/>
      <w:spacing w:beforeLines="50" w:afterLines="50"/>
      <w:ind w:firstLine="200"/>
      <w:jc w:val="left"/>
    </w:pPr>
    <w:rPr>
      <w:color w:val="000000"/>
      <w:kern w:val="0"/>
      <w:szCs w:val="20"/>
    </w:rPr>
  </w:style>
  <w:style w:type="character" w:customStyle="1" w:styleId="font14">
    <w:name w:val="font14"/>
  </w:style>
  <w:style w:type="character" w:customStyle="1" w:styleId="title11">
    <w:name w:val="title11"/>
  </w:style>
  <w:style w:type="character" w:customStyle="1" w:styleId="-Char5">
    <w:name w:val="表图标题-易 Char"/>
    <w:link w:val="-6"/>
    <w:rPr>
      <w:b/>
      <w:kern w:val="2"/>
      <w:sz w:val="21"/>
      <w:szCs w:val="21"/>
    </w:rPr>
  </w:style>
  <w:style w:type="paragraph" w:customStyle="1" w:styleId="-6">
    <w:name w:val="表图标题-易"/>
    <w:basedOn w:val="aa"/>
    <w:link w:val="-Char5"/>
    <w:pPr>
      <w:autoSpaceDN/>
      <w:ind w:firstLineChars="0" w:firstLine="0"/>
      <w:jc w:val="center"/>
    </w:pPr>
    <w:rPr>
      <w:rFonts w:ascii="Times New Roman" w:eastAsia="宋体" w:hAnsi="Times New Roman"/>
      <w:b/>
      <w:sz w:val="21"/>
      <w:szCs w:val="21"/>
    </w:rPr>
  </w:style>
  <w:style w:type="character" w:customStyle="1" w:styleId="12CharChar">
    <w:name w:val="样式12 Char Char"/>
    <w:uiPriority w:val="99"/>
    <w:locked/>
    <w:rPr>
      <w:rFonts w:ascii="Times New Roman" w:eastAsia="黑体" w:hAnsi="Times New Roman" w:cs="Times New Roman"/>
      <w:sz w:val="28"/>
      <w:szCs w:val="28"/>
    </w:rPr>
  </w:style>
  <w:style w:type="character" w:customStyle="1" w:styleId="ZZChar0">
    <w:name w:val="ZZ正文 Char"/>
    <w:link w:val="ZZ0"/>
    <w:qFormat/>
    <w:locked/>
    <w:rPr>
      <w:rFonts w:ascii="Calibri" w:eastAsia="仿宋_GB2312" w:hAnsi="Calibri" w:cs="宋体"/>
      <w:snapToGrid/>
      <w:sz w:val="24"/>
      <w:lang w:eastAsia="en-US"/>
    </w:rPr>
  </w:style>
  <w:style w:type="paragraph" w:customStyle="1" w:styleId="ZZ0">
    <w:name w:val="ZZ正文"/>
    <w:basedOn w:val="a"/>
    <w:link w:val="ZZChar0"/>
    <w:pPr>
      <w:autoSpaceDN/>
      <w:snapToGrid w:val="0"/>
      <w:ind w:firstLine="200"/>
    </w:pPr>
    <w:rPr>
      <w:rFonts w:ascii="Calibri" w:eastAsia="仿宋_GB2312" w:hAnsi="Calibri" w:cs="宋体"/>
      <w:snapToGrid w:val="0"/>
      <w:kern w:val="0"/>
      <w:szCs w:val="20"/>
      <w:lang w:eastAsia="en-US"/>
    </w:rPr>
  </w:style>
  <w:style w:type="character" w:customStyle="1" w:styleId="YHYCharChar3">
    <w:name w:val="表头YHY Char Char"/>
    <w:rPr>
      <w:rFonts w:ascii="黑体" w:eastAsia="黑体" w:hAnsi="Times New Roman" w:cs="宋体"/>
      <w:bCs/>
      <w:kern w:val="2"/>
      <w:sz w:val="21"/>
      <w:szCs w:val="21"/>
    </w:rPr>
  </w:style>
  <w:style w:type="character" w:customStyle="1" w:styleId="86Char">
    <w:name w:val="样式86 Char"/>
    <w:link w:val="86"/>
    <w:rPr>
      <w:rFonts w:ascii="黑体" w:eastAsia="黑体" w:hAnsi="Calibri" w:cs="Arial"/>
      <w:sz w:val="24"/>
      <w:szCs w:val="24"/>
    </w:rPr>
  </w:style>
  <w:style w:type="paragraph" w:customStyle="1" w:styleId="86">
    <w:name w:val="样式86"/>
    <w:basedOn w:val="77"/>
    <w:link w:val="86Char"/>
    <w:rPr>
      <w:rFonts w:hAnsi="Calibri" w:cs="Arial"/>
      <w:bCs w:val="0"/>
    </w:rPr>
  </w:style>
  <w:style w:type="character" w:customStyle="1" w:styleId="123YJCharChar3">
    <w:name w:val="123YJ Char Char3"/>
    <w:rPr>
      <w:rFonts w:ascii="Times New Roman" w:eastAsia="宋体" w:hAnsi="Times New Roman" w:cs="Times New Roman"/>
      <w:kern w:val="2"/>
      <w:sz w:val="18"/>
      <w:szCs w:val="18"/>
      <w:lang w:val="en-US" w:eastAsia="zh-CN" w:bidi="ar-SA"/>
    </w:rPr>
  </w:style>
  <w:style w:type="character" w:customStyle="1" w:styleId="CharCharfffffc">
    <w:name w:val="内容（新） Char Char"/>
    <w:rPr>
      <w:rFonts w:ascii="Times New Roman" w:eastAsia="宋体" w:hAnsi="Times New Roman" w:cs="Times New Roman" w:hint="default"/>
      <w:sz w:val="24"/>
      <w:szCs w:val="24"/>
      <w:lang w:val="en-US"/>
    </w:rPr>
  </w:style>
  <w:style w:type="character" w:customStyle="1" w:styleId="FooterChar">
    <w:name w:val="Footer Char"/>
    <w:rPr>
      <w:rFonts w:ascii="Times New Roman" w:eastAsia="宋体" w:hAnsi="Times New Roman" w:cs="Times New Roman"/>
      <w:sz w:val="18"/>
    </w:rPr>
  </w:style>
  <w:style w:type="character" w:customStyle="1" w:styleId="2C0">
    <w:name w:val="标题 2 C"/>
    <w:rPr>
      <w:rFonts w:ascii="宋体" w:eastAsia="宋体" w:hAnsi="Courier New" w:cs="宋体" w:hint="eastAsia"/>
      <w:b/>
      <w:kern w:val="2"/>
      <w:sz w:val="32"/>
      <w:szCs w:val="32"/>
      <w:lang w:val="en-US" w:eastAsia="zh-CN"/>
    </w:rPr>
  </w:style>
  <w:style w:type="character" w:customStyle="1" w:styleId="font241">
    <w:name w:val="font241"/>
    <w:rPr>
      <w:rFonts w:ascii="宋体" w:eastAsia="宋体" w:hAnsi="宋体" w:cs="Times New Roman" w:hint="eastAsia"/>
      <w:b/>
      <w:bCs/>
      <w:color w:val="00CCFF"/>
      <w:sz w:val="18"/>
      <w:szCs w:val="18"/>
      <w:u w:val="none"/>
    </w:rPr>
  </w:style>
  <w:style w:type="character" w:customStyle="1" w:styleId="CharChar133">
    <w:name w:val="Char Char133"/>
    <w:qFormat/>
    <w:rPr>
      <w:rFonts w:ascii="Times New Roman" w:eastAsia="宋体" w:hAnsi="Times New Roman" w:cs="Times New Roman"/>
      <w:kern w:val="2"/>
      <w:sz w:val="21"/>
      <w:szCs w:val="24"/>
    </w:rPr>
  </w:style>
  <w:style w:type="character" w:customStyle="1" w:styleId="Charffffffffffff1">
    <w:name w:val="【表格文字】 Char"/>
    <w:link w:val="affffffffffff9"/>
    <w:rPr>
      <w:kern w:val="2"/>
      <w:szCs w:val="24"/>
    </w:rPr>
  </w:style>
  <w:style w:type="paragraph" w:customStyle="1" w:styleId="affffffffffff9">
    <w:name w:val="【表格文字】"/>
    <w:basedOn w:val="a"/>
    <w:next w:val="a"/>
    <w:link w:val="Charffffffffffff1"/>
    <w:pPr>
      <w:autoSpaceDN/>
      <w:spacing w:line="240" w:lineRule="exact"/>
      <w:ind w:firstLineChars="0" w:firstLine="0"/>
      <w:jc w:val="center"/>
    </w:pPr>
    <w:rPr>
      <w:sz w:val="20"/>
      <w:szCs w:val="24"/>
    </w:rPr>
  </w:style>
  <w:style w:type="character" w:customStyle="1" w:styleId="1CharChar10">
    <w:name w:val="自正文1 Char Char1"/>
    <w:rPr>
      <w:rFonts w:ascii="宋体" w:eastAsia="宋体" w:hAnsi="宋体" w:cs="宋体" w:hint="eastAsia"/>
      <w:kern w:val="24"/>
      <w:sz w:val="24"/>
      <w:szCs w:val="24"/>
    </w:rPr>
  </w:style>
  <w:style w:type="character" w:customStyle="1" w:styleId="font201">
    <w:name w:val="font201"/>
    <w:rPr>
      <w:rFonts w:ascii="Times New Roman" w:eastAsia="宋体" w:hAnsi="Times New Roman" w:cs="Times New Roman" w:hint="default"/>
      <w:b/>
      <w:bCs/>
      <w:color w:val="00CCFF"/>
      <w:sz w:val="18"/>
      <w:szCs w:val="18"/>
      <w:u w:val="none"/>
      <w:vertAlign w:val="superscript"/>
    </w:rPr>
  </w:style>
  <w:style w:type="character" w:customStyle="1" w:styleId="Char1ffd">
    <w:name w:val="无间隔 Char1"/>
    <w:rPr>
      <w:rFonts w:ascii="Times New Roman" w:eastAsia="宋体" w:hAnsi="Times New Roman" w:cs="Times New Roman"/>
      <w:kern w:val="2"/>
      <w:sz w:val="21"/>
      <w:szCs w:val="22"/>
    </w:rPr>
  </w:style>
  <w:style w:type="character" w:customStyle="1" w:styleId="CharCharfffffd">
    <w:name w:val="正文报告 Char Char"/>
    <w:rPr>
      <w:rFonts w:ascii="Times New Roman" w:eastAsia="宋体" w:hAnsi="Times New Roman" w:cs="Times New Roman"/>
      <w:bCs/>
      <w:spacing w:val="20"/>
      <w:kern w:val="2"/>
      <w:sz w:val="28"/>
      <w:szCs w:val="28"/>
    </w:rPr>
  </w:style>
  <w:style w:type="character" w:customStyle="1" w:styleId="Charffffffffffff2">
    <w:name w:val="环评正文 Char"/>
    <w:rPr>
      <w:rFonts w:ascii="仿宋_GB2312" w:eastAsia="仿宋_GB2312" w:hAnsi="Times New Roman" w:cs="仿宋_GB2312" w:hint="eastAsia"/>
      <w:kern w:val="2"/>
      <w:sz w:val="28"/>
      <w:lang w:val="en-US" w:eastAsia="zh-CN" w:bidi="ar"/>
    </w:rPr>
  </w:style>
  <w:style w:type="character" w:customStyle="1" w:styleId="154Char">
    <w:name w:val="样式154 Char"/>
    <w:rPr>
      <w:rFonts w:ascii="Times New Roman" w:eastAsia="宋体" w:hAnsi="Times New Roman" w:cs="Times New Roman"/>
    </w:rPr>
  </w:style>
  <w:style w:type="character" w:customStyle="1" w:styleId="1Charfc">
    <w:name w:val="样式 表格1 + 加粗 Char"/>
    <w:rPr>
      <w:rFonts w:ascii="Courier New" w:eastAsia="仿宋_GB2312" w:hAnsi="Courier New" w:cs="Courier New" w:hint="default"/>
      <w:b/>
      <w:szCs w:val="24"/>
    </w:rPr>
  </w:style>
  <w:style w:type="character" w:customStyle="1" w:styleId="1Charfd">
    <w:name w:val="油藏标题 1 Char"/>
    <w:rPr>
      <w:rFonts w:ascii="Times New Roman" w:eastAsia="宋体" w:hAnsi="Times New Roman" w:cs="Times New Roman"/>
      <w:b/>
      <w:kern w:val="44"/>
      <w:sz w:val="44"/>
      <w:szCs w:val="44"/>
    </w:rPr>
  </w:style>
  <w:style w:type="character" w:customStyle="1" w:styleId="zzChar1">
    <w:name w:val="正文zz Char"/>
    <w:rPr>
      <w:rFonts w:ascii="Times New Roman" w:eastAsia="宋体" w:hAnsi="Times New Roman" w:cs="Times New Roman"/>
      <w:sz w:val="24"/>
      <w:szCs w:val="24"/>
      <w:lang w:val="en-US" w:eastAsia="zh-CN" w:bidi="ar"/>
    </w:rPr>
  </w:style>
  <w:style w:type="character" w:customStyle="1" w:styleId="CharCharfffffe">
    <w:name w:val="正文段落 Char Char"/>
    <w:rPr>
      <w:rFonts w:ascii="Times New Roman" w:eastAsia="宋体" w:hAnsi="Times New Roman" w:cs="Times New Roman"/>
      <w:snapToGrid/>
      <w:w w:val="80"/>
      <w:kern w:val="28"/>
      <w:sz w:val="28"/>
      <w:lang w:val="en-US" w:eastAsia="zh-CN" w:bidi="ar-SA"/>
    </w:rPr>
  </w:style>
  <w:style w:type="character" w:customStyle="1" w:styleId="251">
    <w:name w:val="正文文本 (25)_"/>
    <w:rPr>
      <w:rFonts w:ascii="宋体" w:eastAsia="宋体" w:hAnsi="宋体" w:cs="宋体" w:hint="eastAsia"/>
      <w:szCs w:val="21"/>
      <w:shd w:val="clear" w:color="auto" w:fill="FFFFFF"/>
    </w:rPr>
  </w:style>
  <w:style w:type="character" w:customStyle="1" w:styleId="6Char20">
    <w:name w:val="标题 6 Char2"/>
    <w:uiPriority w:val="9"/>
    <w:qFormat/>
    <w:rPr>
      <w:rFonts w:ascii="Courier New" w:eastAsia="黑体" w:hAnsi="Courier New" w:cs="Courier New" w:hint="default"/>
      <w:kern w:val="2"/>
      <w:sz w:val="28"/>
      <w:szCs w:val="24"/>
    </w:rPr>
  </w:style>
  <w:style w:type="character" w:customStyle="1" w:styleId="Charffffffffffff3">
    <w:name w:val="表格中 Char"/>
    <w:rPr>
      <w:rFonts w:ascii="宋体" w:eastAsia="宋体" w:hAnsi="宋体" w:cs="宋体" w:hint="eastAsia"/>
      <w:sz w:val="21"/>
      <w:szCs w:val="21"/>
    </w:rPr>
  </w:style>
  <w:style w:type="character" w:customStyle="1" w:styleId="CharCharCharf">
    <w:name w:val="表格 Char Char Char"/>
    <w:uiPriority w:val="99"/>
    <w:rPr>
      <w:rFonts w:ascii="宋体" w:eastAsia="宋体" w:hAnsi="宋体" w:cs="宋体" w:hint="eastAsia"/>
      <w:kern w:val="2"/>
      <w:sz w:val="21"/>
      <w:szCs w:val="24"/>
      <w:lang w:val="en-US" w:eastAsia="zh-CN" w:bidi="ar"/>
    </w:rPr>
  </w:style>
  <w:style w:type="character" w:customStyle="1" w:styleId="CharCharffffff">
    <w:name w:val="标题二 Char Char"/>
    <w:rPr>
      <w:rFonts w:ascii="黑体" w:eastAsia="黑体" w:hAnsi="宋体" w:cs="Times New Roman"/>
      <w:sz w:val="28"/>
    </w:rPr>
  </w:style>
  <w:style w:type="character" w:customStyle="1" w:styleId="157Char">
    <w:name w:val="样式157 Char"/>
    <w:rPr>
      <w:rFonts w:ascii="Times New Roman" w:eastAsia="宋体" w:hAnsi="Times New Roman" w:cs="Times New Roman" w:hint="default"/>
      <w:color w:val="000000"/>
      <w:sz w:val="24"/>
      <w:szCs w:val="24"/>
    </w:rPr>
  </w:style>
  <w:style w:type="character" w:customStyle="1" w:styleId="Charffffffffffff4">
    <w:name w:val="标题一 Char"/>
    <w:rPr>
      <w:rFonts w:ascii="仿宋_GB2312" w:eastAsia="仿宋_GB2312" w:hAnsi="Times New Roman" w:cs="仿宋_GB2312" w:hint="eastAsia"/>
      <w:bCs/>
      <w:kern w:val="2"/>
      <w:sz w:val="28"/>
      <w:szCs w:val="32"/>
    </w:rPr>
  </w:style>
  <w:style w:type="character" w:customStyle="1" w:styleId="1fff">
    <w:name w:val="篇1"/>
    <w:rPr>
      <w:rFonts w:ascii="宋体" w:eastAsia="宋体" w:hAnsi="宋体" w:cs="宋体" w:hint="eastAsia"/>
      <w:b/>
      <w:kern w:val="44"/>
      <w:sz w:val="32"/>
      <w:szCs w:val="44"/>
      <w:lang w:val="en-US" w:eastAsia="zh-CN" w:bidi="ar"/>
    </w:rPr>
  </w:style>
  <w:style w:type="character" w:customStyle="1" w:styleId="Char2ff5">
    <w:name w:val="宏文本 Char2"/>
    <w:rPr>
      <w:rFonts w:ascii="Courier New" w:eastAsia="宋体" w:hAnsi="Courier New" w:cs="Courier New" w:hint="default"/>
      <w:kern w:val="2"/>
      <w:sz w:val="24"/>
      <w:szCs w:val="24"/>
    </w:rPr>
  </w:style>
  <w:style w:type="character" w:customStyle="1" w:styleId="1012CharChar">
    <w:name w:val="样式 样式 首行缩进:  1.01 厘米 + 首行缩进:  2 字符 Char Char"/>
    <w:rPr>
      <w:rFonts w:ascii="Times New Roman" w:eastAsia="宋体" w:hAnsi="Times New Roman" w:cs="Times New Roman"/>
      <w:color w:val="000000"/>
      <w:kern w:val="2"/>
      <w:sz w:val="24"/>
    </w:rPr>
  </w:style>
  <w:style w:type="character" w:customStyle="1" w:styleId="11CharChar0">
    <w:name w:val="样式11 Char Char"/>
    <w:rPr>
      <w:rFonts w:ascii="宋体" w:eastAsia="宋体" w:hAnsi="宋体" w:cs="宋体" w:hint="eastAsia"/>
      <w:kern w:val="2"/>
      <w:sz w:val="24"/>
      <w:szCs w:val="28"/>
      <w:lang w:val="en-US" w:eastAsia="zh-CN" w:bidi="ar"/>
    </w:rPr>
  </w:style>
  <w:style w:type="character" w:customStyle="1" w:styleId="CharCharffffff0">
    <w:name w:val="表文字 Char Char"/>
    <w:rPr>
      <w:rFonts w:ascii="Times New Roman" w:eastAsia="宋体" w:hAnsi="Times New Roman" w:cs="Times New Roman"/>
      <w:sz w:val="24"/>
    </w:rPr>
  </w:style>
  <w:style w:type="character" w:customStyle="1" w:styleId="3Char50">
    <w:name w:val="标题 3 Char5"/>
    <w:rPr>
      <w:rFonts w:ascii="Times New Roman" w:eastAsia="宋体" w:hAnsi="Times New Roman" w:cs="Times New Roman"/>
      <w:b/>
      <w:bCs/>
      <w:sz w:val="28"/>
      <w:szCs w:val="32"/>
    </w:rPr>
  </w:style>
  <w:style w:type="character" w:customStyle="1" w:styleId="2Charff1">
    <w:name w:val="样式 正文文本缩进 + 左侧:  2 字符 Char"/>
    <w:rPr>
      <w:rFonts w:ascii="Times New Roman" w:eastAsia="宋体" w:hAnsi="Times New Roman" w:cs="Times New Roman"/>
      <w:color w:val="000000"/>
      <w:spacing w:val="-20"/>
      <w:kern w:val="11"/>
      <w:sz w:val="24"/>
    </w:rPr>
  </w:style>
  <w:style w:type="character" w:customStyle="1" w:styleId="affffffffffffa">
    <w:name w:val="日期 字符"/>
    <w:qFormat/>
    <w:rPr>
      <w:rFonts w:ascii="Times New Roman" w:eastAsia="宋体" w:hAnsi="Times New Roman" w:cs="Times New Roman" w:hint="default"/>
      <w:kern w:val="2"/>
      <w:sz w:val="21"/>
      <w:szCs w:val="24"/>
    </w:rPr>
  </w:style>
  <w:style w:type="character" w:customStyle="1" w:styleId="Charffffffffffff5">
    <w:name w:val="段落 Char"/>
    <w:rPr>
      <w:rFonts w:ascii="Times New Roman" w:eastAsia="宋体" w:hAnsi="Times New Roman" w:cs="Times New Roman" w:hint="default"/>
      <w:kern w:val="2"/>
      <w:sz w:val="24"/>
      <w:szCs w:val="24"/>
    </w:rPr>
  </w:style>
  <w:style w:type="character" w:customStyle="1" w:styleId="4CharChar7">
    <w:name w:val="标题4 Char Char"/>
    <w:rPr>
      <w:rFonts w:ascii="仿宋_GB2312" w:eastAsia="仿宋_GB2312" w:hAnsi="Courier New" w:cs="仿宋_GB2312" w:hint="eastAsia"/>
      <w:kern w:val="2"/>
      <w:sz w:val="28"/>
      <w:lang w:val="en-US" w:eastAsia="zh-CN" w:bidi="ar"/>
    </w:rPr>
  </w:style>
  <w:style w:type="character" w:customStyle="1" w:styleId="normalclass1">
    <w:name w:val="normalclass1"/>
    <w:rPr>
      <w:rFonts w:ascii="Times New Roman" w:eastAsia="宋体" w:hAnsi="Times New Roman" w:cs="Times New Roman"/>
    </w:rPr>
  </w:style>
  <w:style w:type="character" w:customStyle="1" w:styleId="15CharChar1">
    <w:name w:val="样式15 Char Char"/>
    <w:rPr>
      <w:rFonts w:ascii="黑体" w:eastAsia="黑体" w:hAnsi="宋体" w:cs="黑体" w:hint="eastAsia"/>
      <w:sz w:val="30"/>
      <w:szCs w:val="30"/>
    </w:rPr>
  </w:style>
  <w:style w:type="character" w:customStyle="1" w:styleId="Char2ff6">
    <w:name w:val="正文(首行缩进) Char2"/>
    <w:rPr>
      <w:rFonts w:ascii="黑体" w:eastAsia="黑体" w:hAnsi="宋体" w:cs="黑体" w:hint="eastAsia"/>
      <w:bCs/>
      <w:snapToGrid/>
      <w:color w:val="000000"/>
      <w:kern w:val="2"/>
      <w:sz w:val="24"/>
      <w:lang w:val="en-US" w:eastAsia="zh-CN" w:bidi="ar"/>
    </w:rPr>
  </w:style>
  <w:style w:type="character" w:customStyle="1" w:styleId="67CharChar">
    <w:name w:val="样式67 Char Char"/>
    <w:rPr>
      <w:rFonts w:ascii="宋体" w:eastAsia="宋体" w:hAnsi="宋体" w:cs="宋体" w:hint="eastAsia"/>
      <w:sz w:val="24"/>
      <w:szCs w:val="24"/>
    </w:rPr>
  </w:style>
  <w:style w:type="character" w:customStyle="1" w:styleId="3Char70">
    <w:name w:val="正文文本缩进 3 Char7"/>
    <w:rPr>
      <w:rFonts w:ascii="Times New Roman" w:eastAsia="宋体" w:hAnsi="Times New Roman" w:cs="Times New Roman"/>
      <w:kern w:val="2"/>
      <w:sz w:val="16"/>
      <w:szCs w:val="16"/>
    </w:rPr>
  </w:style>
  <w:style w:type="character" w:customStyle="1" w:styleId="Char4f1">
    <w:name w:val="纯文本 Char4"/>
    <w:rPr>
      <w:rFonts w:ascii="宋体" w:eastAsia="宋体" w:hAnsi="Courier New" w:cs="Courier New" w:hint="eastAsia"/>
      <w:szCs w:val="21"/>
    </w:rPr>
  </w:style>
  <w:style w:type="character" w:customStyle="1" w:styleId="Char6c">
    <w:name w:val="注释标题 Char6"/>
    <w:rPr>
      <w:rFonts w:ascii="Times New Roman" w:eastAsia="宋体" w:hAnsi="Times New Roman" w:cs="Times New Roman"/>
      <w:kern w:val="2"/>
      <w:sz w:val="21"/>
      <w:szCs w:val="24"/>
    </w:rPr>
  </w:style>
  <w:style w:type="character" w:customStyle="1" w:styleId="11111CharChar">
    <w:name w:val="样式11111 Char Char"/>
    <w:rPr>
      <w:rFonts w:ascii="Times New Roman" w:eastAsia="宋体" w:hAnsi="Times New Roman" w:cs="Times New Roman"/>
      <w:color w:val="000000"/>
      <w:sz w:val="24"/>
      <w:szCs w:val="24"/>
    </w:rPr>
  </w:style>
  <w:style w:type="character" w:customStyle="1" w:styleId="2Charff2">
    <w:name w:val="正文文字缩进 2 Char"/>
    <w:rPr>
      <w:rFonts w:ascii="仿宋_GB2312" w:eastAsia="仿宋_GB2312" w:hAnsi="宋体" w:cs="仿宋_GB2312" w:hint="eastAsia"/>
      <w:bCs/>
      <w:color w:val="000000"/>
      <w:kern w:val="2"/>
      <w:sz w:val="28"/>
      <w:szCs w:val="24"/>
      <w:lang w:val="en-US" w:eastAsia="zh-CN" w:bidi="ar"/>
    </w:rPr>
  </w:style>
  <w:style w:type="character" w:customStyle="1" w:styleId="1fff0">
    <w:name w:val="已访问的超链接1"/>
    <w:rPr>
      <w:rFonts w:ascii="Times New Roman" w:eastAsia="宋体" w:hAnsi="Times New Roman" w:cs="Times New Roman"/>
      <w:color w:val="800080"/>
      <w:u w:val="single"/>
    </w:rPr>
  </w:style>
  <w:style w:type="character" w:customStyle="1" w:styleId="Charffffffffffff6">
    <w:name w:val="表格表头 Char"/>
    <w:link w:val="affffffffffffb"/>
    <w:rPr>
      <w:rFonts w:eastAsia="黑体"/>
      <w:b/>
      <w:kern w:val="2"/>
      <w:sz w:val="21"/>
      <w:szCs w:val="21"/>
    </w:rPr>
  </w:style>
  <w:style w:type="paragraph" w:customStyle="1" w:styleId="affffffffffffb">
    <w:name w:val="表格表头"/>
    <w:basedOn w:val="aa"/>
    <w:link w:val="Charffffffffffff6"/>
    <w:pPr>
      <w:autoSpaceDN/>
      <w:snapToGrid w:val="0"/>
      <w:spacing w:beforeLines="50" w:before="156"/>
      <w:ind w:firstLineChars="0" w:firstLine="0"/>
      <w:jc w:val="center"/>
    </w:pPr>
    <w:rPr>
      <w:rFonts w:ascii="Times New Roman" w:hAnsi="Times New Roman"/>
      <w:b/>
      <w:sz w:val="21"/>
      <w:szCs w:val="21"/>
    </w:rPr>
  </w:style>
  <w:style w:type="character" w:customStyle="1" w:styleId="CharCharffffff1">
    <w:name w:val="正文四号 Char Char"/>
    <w:rPr>
      <w:rFonts w:ascii="宋体" w:eastAsia="宋体" w:hAnsi="宋体" w:cs="宋体" w:hint="eastAsia"/>
      <w:kern w:val="2"/>
      <w:sz w:val="28"/>
      <w:lang w:val="en-US" w:eastAsia="zh-CN" w:bidi="ar"/>
    </w:rPr>
  </w:style>
  <w:style w:type="character" w:customStyle="1" w:styleId="Charffffffffffff7">
    <w:name w:val="文 Char"/>
    <w:qFormat/>
    <w:rPr>
      <w:rFonts w:ascii="Times New Roman" w:eastAsia="宋体" w:hAnsi="Times New Roman" w:cs="Times New Roman"/>
      <w:sz w:val="24"/>
      <w:szCs w:val="24"/>
    </w:rPr>
  </w:style>
  <w:style w:type="character" w:customStyle="1" w:styleId="123">
    <w:name w:val="正文文本 (12)_"/>
    <w:rPr>
      <w:rFonts w:ascii="宋体" w:eastAsia="宋体" w:hAnsi="宋体" w:cs="宋体" w:hint="eastAsia"/>
      <w:sz w:val="23"/>
      <w:szCs w:val="23"/>
      <w:shd w:val="clear" w:color="auto" w:fill="FFFFFF"/>
    </w:rPr>
  </w:style>
  <w:style w:type="character" w:customStyle="1" w:styleId="3Charf5">
    <w:name w:val="样式 标题 3 + 加粗 Char"/>
    <w:rPr>
      <w:rFonts w:ascii="Arial Unicode MS" w:eastAsia="宋体" w:hAnsi="Arial Unicode MS" w:cs="Arial Unicode MS" w:hint="eastAsia"/>
      <w:b/>
      <w:snapToGrid/>
      <w:color w:val="000000"/>
      <w:sz w:val="24"/>
      <w:szCs w:val="24"/>
      <w:lang w:val="en-US" w:eastAsia="zh-CN" w:bidi="ar"/>
    </w:rPr>
  </w:style>
  <w:style w:type="character" w:customStyle="1" w:styleId="Charffffffffffff8">
    <w:name w:val="样式正文 Char"/>
    <w:rPr>
      <w:rFonts w:ascii="Times New Roman" w:eastAsia="宋体" w:hAnsi="Times New Roman" w:cs="宋体" w:hint="default"/>
      <w:kern w:val="2"/>
      <w:sz w:val="24"/>
      <w:szCs w:val="24"/>
    </w:rPr>
  </w:style>
  <w:style w:type="character" w:customStyle="1" w:styleId="NormalIndentChar">
    <w:name w:val="Normal Indent Char"/>
    <w:rPr>
      <w:rFonts w:ascii="Times New Roman" w:eastAsia="宋体" w:hAnsi="Times New Roman" w:cs="Times New Roman"/>
      <w:sz w:val="24"/>
    </w:rPr>
  </w:style>
  <w:style w:type="character" w:customStyle="1" w:styleId="Char6d">
    <w:name w:val="称呼 Char6"/>
    <w:rPr>
      <w:rFonts w:ascii="Times New Roman" w:eastAsia="宋体" w:hAnsi="Times New Roman" w:cs="Times New Roman"/>
      <w:kern w:val="2"/>
      <w:sz w:val="21"/>
      <w:szCs w:val="22"/>
    </w:rPr>
  </w:style>
  <w:style w:type="character" w:customStyle="1" w:styleId="1fff1">
    <w:name w:val="不明显强调1"/>
    <w:rPr>
      <w:rFonts w:ascii="Times New Roman" w:eastAsia="宋体" w:hAnsi="Times New Roman" w:cs="Times New Roman"/>
      <w:i/>
      <w:color w:val="808080"/>
    </w:rPr>
  </w:style>
  <w:style w:type="character" w:customStyle="1" w:styleId="GB23123">
    <w:name w:val="样式 仿宋_GB2312 小四 黑色"/>
    <w:rPr>
      <w:rFonts w:ascii="Times New Roman" w:eastAsia="仿宋_GB2312" w:hAnsi="Times New Roman" w:cs="Courier New" w:hint="default"/>
      <w:color w:val="000000"/>
      <w:kern w:val="2"/>
      <w:sz w:val="24"/>
      <w:szCs w:val="24"/>
      <w:lang w:val="en-US" w:eastAsia="zh-CN" w:bidi="ar"/>
    </w:rPr>
  </w:style>
  <w:style w:type="character" w:customStyle="1" w:styleId="21CharChar">
    <w:name w:val="样式21 Char Char"/>
    <w:rPr>
      <w:rFonts w:ascii="Times New Roman" w:eastAsia="黑体" w:hAnsi="Times New Roman" w:cs="Times New Roman" w:hint="default"/>
      <w:kern w:val="2"/>
      <w:sz w:val="28"/>
      <w:szCs w:val="28"/>
    </w:rPr>
  </w:style>
  <w:style w:type="character" w:customStyle="1" w:styleId="size18style1">
    <w:name w:val="size18 style1"/>
    <w:rPr>
      <w:rFonts w:ascii="Times New Roman" w:eastAsia="宋体" w:hAnsi="Times New Roman" w:cs="Times New Roman"/>
    </w:rPr>
  </w:style>
  <w:style w:type="character" w:customStyle="1" w:styleId="2Char50">
    <w:name w:val="正文首行缩进 2 Char5"/>
    <w:rPr>
      <w:rFonts w:ascii="Times New Roman" w:eastAsia="宋体" w:hAnsi="Times New Roman" w:cs="Times New Roman"/>
      <w:kern w:val="2"/>
      <w:sz w:val="21"/>
      <w:szCs w:val="22"/>
    </w:rPr>
  </w:style>
  <w:style w:type="character" w:customStyle="1" w:styleId="affffffffffffc">
    <w:name w:val="样式 (西文) 黑体 (中文) 黑体 (符号) 宋体 五号"/>
    <w:qFormat/>
    <w:rPr>
      <w:rFonts w:ascii="黑体" w:eastAsia="黑体" w:hAnsi="Times New Roman" w:cs="黑体"/>
      <w:sz w:val="24"/>
      <w:szCs w:val="24"/>
    </w:rPr>
  </w:style>
  <w:style w:type="character" w:customStyle="1" w:styleId="1CharCharf">
    <w:name w:val="段落1 Char Char"/>
    <w:rPr>
      <w:rFonts w:ascii="宋体" w:eastAsia="宋体" w:hAnsi="宋体" w:cs="宋体" w:hint="eastAsia"/>
      <w:spacing w:val="8"/>
      <w:kern w:val="2"/>
      <w:sz w:val="24"/>
      <w:lang w:val="en-US" w:eastAsia="zh-CN" w:bidi="ar"/>
    </w:rPr>
  </w:style>
  <w:style w:type="character" w:customStyle="1" w:styleId="1CharCharArial">
    <w:name w:val="样式 标题 1 Char Char + Arial 三号"/>
    <w:rPr>
      <w:rFonts w:ascii="Courier New" w:eastAsia="宋体" w:hAnsi="Courier New" w:cs="Courier New" w:hint="default"/>
      <w:b/>
      <w:kern w:val="44"/>
      <w:sz w:val="36"/>
      <w:szCs w:val="44"/>
      <w:lang w:val="en-US" w:eastAsia="zh-CN" w:bidi="ar"/>
    </w:rPr>
  </w:style>
  <w:style w:type="character" w:customStyle="1" w:styleId="Char5f">
    <w:name w:val="正文文本缩进 Char5"/>
    <w:rPr>
      <w:rFonts w:ascii="宋体" w:eastAsia="宋体" w:hAnsi="宋体" w:cs="宋体" w:hint="eastAsia"/>
      <w:kern w:val="2"/>
      <w:sz w:val="24"/>
      <w:szCs w:val="24"/>
    </w:rPr>
  </w:style>
  <w:style w:type="character" w:customStyle="1" w:styleId="CharCharCharCharChar20">
    <w:name w:val="Char Char Char Char Char2"/>
    <w:rPr>
      <w:rFonts w:ascii="宋体" w:eastAsia="宋体" w:hAnsi="Courier New" w:cs="Times New Roman"/>
      <w:kern w:val="2"/>
      <w:sz w:val="21"/>
      <w:lang w:val="en-US" w:eastAsia="zh-CN"/>
    </w:rPr>
  </w:style>
  <w:style w:type="character" w:customStyle="1" w:styleId="3YHYCharChar">
    <w:name w:val="标题 3YHY Char Char"/>
    <w:rPr>
      <w:rFonts w:ascii="Arial Unicode MS" w:eastAsia="Arial Unicode MS" w:hAnsi="Arial Unicode MS" w:cs="Arial Unicode MS"/>
      <w:b/>
      <w:color w:val="000000"/>
      <w:sz w:val="24"/>
      <w:szCs w:val="24"/>
    </w:rPr>
  </w:style>
  <w:style w:type="character" w:customStyle="1" w:styleId="9Char2">
    <w:name w:val="标题 9 Char2"/>
    <w:rPr>
      <w:rFonts w:ascii="Times New Roman" w:eastAsia="宋体" w:hAnsi="Times New Roman" w:cs="Times New Roman"/>
      <w:sz w:val="28"/>
    </w:rPr>
  </w:style>
  <w:style w:type="character" w:customStyle="1" w:styleId="Char3f5">
    <w:name w:val="标题 Char3"/>
    <w:rPr>
      <w:rFonts w:ascii="Courier New" w:eastAsia="宋体" w:hAnsi="Courier New" w:cs="Times New Roman" w:hint="default"/>
      <w:b/>
      <w:sz w:val="32"/>
      <w:szCs w:val="32"/>
    </w:rPr>
  </w:style>
  <w:style w:type="character" w:customStyle="1" w:styleId="Char5f0">
    <w:name w:val="页脚 Char5"/>
    <w:rPr>
      <w:rFonts w:ascii="Times New Roman" w:eastAsia="宋体" w:hAnsi="Times New Roman" w:cs="Times New Roman"/>
      <w:kern w:val="2"/>
      <w:sz w:val="18"/>
      <w:szCs w:val="18"/>
    </w:rPr>
  </w:style>
  <w:style w:type="character" w:customStyle="1" w:styleId="1CharCharf0">
    <w:name w:val="表头1 Char Char"/>
    <w:rPr>
      <w:rFonts w:ascii="黑体" w:eastAsia="黑体" w:hAnsi="宋体" w:cs="黑体" w:hint="eastAsia"/>
      <w:szCs w:val="28"/>
    </w:rPr>
  </w:style>
  <w:style w:type="character" w:customStyle="1" w:styleId="Charffffffffffff9">
    <w:name w:val="图片 Char"/>
    <w:rPr>
      <w:rFonts w:ascii="Times New Roman" w:eastAsia="宋体" w:hAnsi="Times New Roman" w:cs="Times New Roman" w:hint="default"/>
      <w:kern w:val="2"/>
      <w:sz w:val="24"/>
      <w:szCs w:val="24"/>
    </w:rPr>
  </w:style>
  <w:style w:type="character" w:customStyle="1" w:styleId="EU-HZCharChar">
    <w:name w:val="样式 普通(网站) + EU-HZ 五号 Char Char"/>
    <w:rPr>
      <w:rFonts w:ascii="Courier New" w:eastAsia="Courier New" w:hAnsi="Courier New" w:cs="宋体" w:hint="eastAsia"/>
      <w:b/>
      <w:szCs w:val="24"/>
    </w:rPr>
  </w:style>
  <w:style w:type="character" w:customStyle="1" w:styleId="Charffffffffffffa">
    <w:name w:val="题目 Char"/>
    <w:qFormat/>
    <w:rPr>
      <w:rFonts w:ascii="宋体" w:eastAsia="Courier New" w:hAnsi="宋体" w:cs="宋体" w:hint="eastAsia"/>
      <w:color w:val="000000"/>
      <w:kern w:val="2"/>
      <w:sz w:val="36"/>
      <w:szCs w:val="36"/>
    </w:rPr>
  </w:style>
  <w:style w:type="character" w:customStyle="1" w:styleId="95pt">
    <w:name w:val="正文文本 + 9.5 pt"/>
    <w:rPr>
      <w:rFonts w:ascii="宋体" w:eastAsia="宋体" w:hAnsi="宋体" w:cs="宋体" w:hint="eastAsia"/>
      <w:sz w:val="19"/>
      <w:szCs w:val="19"/>
      <w:u w:val="none"/>
      <w:lang w:bidi="ar"/>
    </w:rPr>
  </w:style>
  <w:style w:type="character" w:customStyle="1" w:styleId="163Char">
    <w:name w:val="样式163 Char"/>
    <w:rPr>
      <w:rFonts w:ascii="Times New Roman" w:eastAsia="宋体" w:hAnsi="Times New Roman" w:cs="Times New Roman"/>
      <w:color w:val="000000"/>
      <w:sz w:val="24"/>
    </w:rPr>
  </w:style>
  <w:style w:type="character" w:customStyle="1" w:styleId="CharCharffffff2">
    <w:name w:val="文章正文样式 Char Char"/>
    <w:rPr>
      <w:rFonts w:ascii="宋体" w:eastAsia="宋体" w:hAnsi="宋体" w:cs="宋体"/>
      <w:sz w:val="24"/>
    </w:rPr>
  </w:style>
  <w:style w:type="character" w:customStyle="1" w:styleId="Char6e">
    <w:name w:val="页脚 Char6"/>
    <w:rPr>
      <w:rFonts w:ascii="Times New Roman" w:eastAsia="宋体" w:hAnsi="Times New Roman" w:cs="Times New Roman"/>
      <w:kern w:val="2"/>
      <w:sz w:val="18"/>
      <w:szCs w:val="18"/>
    </w:rPr>
  </w:style>
  <w:style w:type="character" w:customStyle="1" w:styleId="CharCharffffff3">
    <w:name w:val="样式 文章正文 + 小四 Char Char"/>
    <w:rPr>
      <w:rFonts w:ascii="Times New Roman" w:eastAsia="宋体" w:hAnsi="Times New Roman" w:cs="Times New Roman"/>
      <w:sz w:val="24"/>
    </w:rPr>
  </w:style>
  <w:style w:type="character" w:customStyle="1" w:styleId="Charffffffffffffb">
    <w:name w:val="卢军 Char"/>
    <w:rPr>
      <w:rFonts w:ascii="宋体" w:eastAsia="宋体" w:hAnsi="宋体" w:cs="宋体" w:hint="eastAsia"/>
      <w:sz w:val="24"/>
    </w:rPr>
  </w:style>
  <w:style w:type="character" w:customStyle="1" w:styleId="3Char40">
    <w:name w:val="正文文本 3 Char4"/>
    <w:uiPriority w:val="99"/>
    <w:rPr>
      <w:rFonts w:ascii="Times New Roman" w:eastAsia="宋体" w:hAnsi="Times New Roman" w:cs="Times New Roman"/>
      <w:kern w:val="2"/>
      <w:sz w:val="16"/>
      <w:szCs w:val="16"/>
    </w:rPr>
  </w:style>
  <w:style w:type="character" w:customStyle="1" w:styleId="3CharCharb">
    <w:name w:val="正文文字 3 Char Char"/>
    <w:rPr>
      <w:rFonts w:ascii="宋体" w:eastAsia="宋体" w:hAnsi="宋体" w:cs="宋体" w:hint="eastAsia"/>
      <w:kern w:val="2"/>
      <w:sz w:val="16"/>
      <w:szCs w:val="16"/>
      <w:lang w:val="en-US" w:eastAsia="zh-CN" w:bidi="ar"/>
    </w:rPr>
  </w:style>
  <w:style w:type="character" w:customStyle="1" w:styleId="Charffffffffffffc">
    <w:name w:val="节标题 Char"/>
    <w:rPr>
      <w:rFonts w:ascii="Times New Roman" w:eastAsia="宋体" w:hAnsi="Times New Roman" w:cs="Times New Roman"/>
      <w:kern w:val="2"/>
      <w:sz w:val="28"/>
    </w:rPr>
  </w:style>
  <w:style w:type="character" w:customStyle="1" w:styleId="CharCharffffff4">
    <w:name w:val="报告书正文 Char Char"/>
    <w:rPr>
      <w:rFonts w:ascii="Times New Roman" w:eastAsia="宋体" w:hAnsi="Times New Roman" w:cs="Times New Roman"/>
      <w:sz w:val="24"/>
      <w:szCs w:val="24"/>
    </w:rPr>
  </w:style>
  <w:style w:type="character" w:customStyle="1" w:styleId="39CharChar">
    <w:name w:val="样式39 Char Char"/>
    <w:rPr>
      <w:rFonts w:ascii="Times New Roman" w:eastAsia="宋体" w:hAnsi="宋体" w:cs="Times New Roman" w:hint="default"/>
      <w:color w:val="000000"/>
      <w:kern w:val="2"/>
      <w:sz w:val="24"/>
      <w:szCs w:val="24"/>
    </w:rPr>
  </w:style>
  <w:style w:type="character" w:customStyle="1" w:styleId="CharCharffffff5">
    <w:name w:val="文本框小四 Char Char"/>
    <w:rPr>
      <w:rFonts w:ascii="宋体" w:eastAsia="仿宋_GB2312" w:hAnsi="宋体" w:cs="Courier New" w:hint="eastAsia"/>
      <w:kern w:val="2"/>
      <w:sz w:val="24"/>
      <w:szCs w:val="24"/>
      <w:lang w:val="en-US" w:eastAsia="zh-CN" w:bidi="ar"/>
    </w:rPr>
  </w:style>
  <w:style w:type="character" w:customStyle="1" w:styleId="Heading3Char">
    <w:name w:val="Heading 3 Char"/>
    <w:rPr>
      <w:rFonts w:ascii="Times New Roman" w:eastAsia="宋体" w:hAnsi="Times New Roman" w:cs="Times New Roman"/>
      <w:b/>
      <w:sz w:val="32"/>
    </w:rPr>
  </w:style>
  <w:style w:type="character" w:customStyle="1" w:styleId="20CharCharChar">
    <w:name w:val="样式20 Char Char Char"/>
    <w:rPr>
      <w:rFonts w:ascii="宋体" w:eastAsia="宋体" w:hAnsi="宋体" w:cs="宋体" w:hint="eastAsia"/>
      <w:color w:val="000000"/>
      <w:kern w:val="2"/>
      <w:sz w:val="24"/>
      <w:szCs w:val="24"/>
      <w:lang w:val="en-US" w:eastAsia="zh-CN" w:bidi="ar"/>
    </w:rPr>
  </w:style>
  <w:style w:type="character" w:customStyle="1" w:styleId="1Charfe">
    <w:name w:val="表标题1 Char"/>
    <w:rPr>
      <w:rFonts w:ascii="宋体" w:eastAsia="宋体" w:hAnsi="宋体" w:cs="宋体" w:hint="eastAsia"/>
      <w:sz w:val="24"/>
    </w:rPr>
  </w:style>
  <w:style w:type="character" w:customStyle="1" w:styleId="affffffffffffd">
    <w:name w:val="链接"/>
    <w:rPr>
      <w:rFonts w:ascii="Times New Roman" w:eastAsia="宋体" w:hAnsi="Times New Roman" w:cs="Times New Roman" w:hint="default"/>
      <w:color w:val="0000FF"/>
      <w:sz w:val="21"/>
      <w:u w:val="single" w:color="0000FF"/>
      <w:vertAlign w:val="baseline"/>
      <w:lang w:val="en-US" w:eastAsia="zh-CN"/>
    </w:rPr>
  </w:style>
  <w:style w:type="character" w:customStyle="1" w:styleId="affffffffffffe">
    <w:name w:val="消息标题标签"/>
    <w:rPr>
      <w:rFonts w:ascii="Courier New" w:eastAsia="宋体" w:hAnsi="Courier New" w:cs="Courier New" w:hint="default"/>
      <w:b/>
      <w:spacing w:val="-4"/>
      <w:sz w:val="18"/>
      <w:lang w:eastAsia="zh-CN"/>
    </w:rPr>
  </w:style>
  <w:style w:type="character" w:customStyle="1" w:styleId="2CharCharf1">
    <w:name w:val="第2级标题 Char Char"/>
    <w:rPr>
      <w:rFonts w:ascii="Times New Roman" w:eastAsia="华文中宋" w:hAnsi="Times New Roman" w:cs="Times New Roman"/>
      <w:b/>
      <w:bCs/>
      <w:spacing w:val="20"/>
      <w:kern w:val="2"/>
      <w:sz w:val="32"/>
      <w:szCs w:val="32"/>
    </w:rPr>
  </w:style>
  <w:style w:type="character" w:customStyle="1" w:styleId="28CharChar">
    <w:name w:val="样式28 Char Char"/>
    <w:rPr>
      <w:rFonts w:ascii="Times New Roman" w:eastAsia="宋体" w:hAnsi="Times New Roman" w:cs="Times New Roman"/>
      <w:sz w:val="24"/>
      <w:szCs w:val="24"/>
    </w:rPr>
  </w:style>
  <w:style w:type="character" w:customStyle="1" w:styleId="CharCharCharCharCharCharCharCharCharCharCharCharCharCharCharCharCharCharCharCharCharCharCharCharCharCharCharCharCharCharCharCharCharCharCharCharCharCharCharCharCharCharCharCharCharCharCharCharChar">
    <w:name w:val="正文缩进 Char Char Char Char Char Char Char Char Char Char Char Char Char Char Char Char Char Char Char Char Char Char Char Char Char Char Char Char Char Char Char Char Char Char Char Char Char Char Char Char Char Char Char Char Char Char Char Char Char"/>
    <w:rPr>
      <w:rFonts w:ascii="宋体" w:eastAsia="宋体" w:hAnsi="宋体" w:cs="宋体" w:hint="eastAsia"/>
      <w:kern w:val="2"/>
      <w:sz w:val="28"/>
      <w:szCs w:val="28"/>
      <w:lang w:val="en-US" w:eastAsia="zh-CN" w:bidi="ar"/>
    </w:rPr>
  </w:style>
  <w:style w:type="character" w:customStyle="1" w:styleId="TimesNewRoman">
    <w:name w:val="样式 (符号) Times New Roman"/>
    <w:rPr>
      <w:rFonts w:ascii="Times New Roman" w:eastAsia="Times New Roman" w:hAnsi="Times New Roman" w:cs="Times New Roman" w:hint="default"/>
    </w:rPr>
  </w:style>
  <w:style w:type="character" w:customStyle="1" w:styleId="148Char">
    <w:name w:val="样式148 Char"/>
    <w:rPr>
      <w:rFonts w:ascii="Times New Roman" w:eastAsia="宋体" w:hAnsi="宋体" w:cs="Times New Roman" w:hint="default"/>
      <w:color w:val="000000"/>
      <w:kern w:val="2"/>
      <w:sz w:val="24"/>
      <w:szCs w:val="22"/>
    </w:rPr>
  </w:style>
  <w:style w:type="character" w:customStyle="1" w:styleId="144CharChar">
    <w:name w:val="样式144 Char Char"/>
    <w:link w:val="144"/>
    <w:rPr>
      <w:rFonts w:ascii="宋体" w:hAnsi="宋体"/>
      <w:bCs/>
      <w:color w:val="000000"/>
      <w:sz w:val="24"/>
      <w:szCs w:val="32"/>
      <w:lang w:val="zh-CN"/>
    </w:rPr>
  </w:style>
  <w:style w:type="paragraph" w:customStyle="1" w:styleId="144">
    <w:name w:val="样式144"/>
    <w:basedOn w:val="119"/>
    <w:link w:val="144CharChar"/>
    <w:qFormat/>
    <w:pPr>
      <w:tabs>
        <w:tab w:val="clear" w:pos="851"/>
        <w:tab w:val="clear" w:pos="1260"/>
        <w:tab w:val="left" w:pos="1843"/>
      </w:tabs>
      <w:snapToGrid/>
      <w:ind w:left="1843" w:firstLineChars="0" w:hanging="567"/>
    </w:pPr>
    <w:rPr>
      <w:b w:val="0"/>
      <w:bCs/>
      <w:lang w:val="zh-CN"/>
    </w:rPr>
  </w:style>
  <w:style w:type="character" w:customStyle="1" w:styleId="46CharChar">
    <w:name w:val="样式46 Char Char"/>
    <w:rPr>
      <w:rFonts w:ascii="Times New Roman" w:eastAsia="宋体" w:hAnsi="Times New Roman" w:cs="Times New Roman"/>
      <w:sz w:val="24"/>
    </w:rPr>
  </w:style>
  <w:style w:type="character" w:customStyle="1" w:styleId="hh5-CharChar">
    <w:name w:val="样式 hh5-图名与表名 + 加粗 Char Char"/>
    <w:rPr>
      <w:rFonts w:ascii="黑体" w:eastAsia="黑体" w:hAnsi="宋体" w:cs="黑体" w:hint="eastAsia"/>
      <w:b/>
      <w:sz w:val="24"/>
    </w:rPr>
  </w:style>
  <w:style w:type="character" w:customStyle="1" w:styleId="2Charff3">
    <w:name w:val="标题2 Char"/>
    <w:link w:val="2ff6"/>
    <w:qFormat/>
    <w:rPr>
      <w:rFonts w:eastAsia="黑体"/>
      <w:sz w:val="30"/>
    </w:rPr>
  </w:style>
  <w:style w:type="paragraph" w:customStyle="1" w:styleId="2ff6">
    <w:name w:val="标题2"/>
    <w:basedOn w:val="2"/>
    <w:link w:val="2Charff3"/>
    <w:qFormat/>
    <w:pPr>
      <w:keepNext/>
      <w:keepLines/>
      <w:widowControl/>
      <w:tabs>
        <w:tab w:val="left" w:pos="360"/>
      </w:tabs>
      <w:autoSpaceDN/>
      <w:spacing w:before="120" w:after="120" w:line="240" w:lineRule="auto"/>
      <w:ind w:firstLine="425"/>
    </w:pPr>
    <w:rPr>
      <w:b w:val="0"/>
      <w:bCs w:val="0"/>
      <w:kern w:val="0"/>
      <w:szCs w:val="20"/>
    </w:rPr>
  </w:style>
  <w:style w:type="character" w:customStyle="1" w:styleId="Char6f">
    <w:name w:val="批注主题 Char6"/>
    <w:rPr>
      <w:rFonts w:ascii="Times New Roman" w:eastAsia="宋体" w:hAnsi="Times New Roman" w:cs="Times New Roman"/>
      <w:b/>
      <w:bCs/>
      <w:kern w:val="2"/>
      <w:sz w:val="21"/>
      <w:szCs w:val="24"/>
    </w:rPr>
  </w:style>
  <w:style w:type="character" w:customStyle="1" w:styleId="Char1ffe">
    <w:name w:val="尾注文本 Char1"/>
    <w:rPr>
      <w:rFonts w:ascii="Times New Roman" w:eastAsia="宋体" w:hAnsi="Times New Roman" w:cs="Times New Roman"/>
      <w:kern w:val="2"/>
      <w:sz w:val="21"/>
      <w:szCs w:val="24"/>
    </w:rPr>
  </w:style>
  <w:style w:type="character" w:customStyle="1" w:styleId="CharCharCharCharCharCharCharCharCharCharCharCharCharCharCharCharCharCharCharCharChar">
    <w:name w:val="Char Char Char Char Char Char Char Char Char Char Char Char Char Char Char Char Char Char Char Char Char"/>
    <w:rPr>
      <w:rFonts w:ascii="Times New Roman" w:eastAsia="宋体" w:hAnsi="Times New Roman" w:cs="Times New Roman"/>
      <w:kern w:val="2"/>
      <w:sz w:val="24"/>
      <w:szCs w:val="24"/>
      <w:lang w:val="en-US" w:eastAsia="zh-CN" w:bidi="ar-SA"/>
    </w:rPr>
  </w:style>
  <w:style w:type="character" w:customStyle="1" w:styleId="CharCharCCharCharCharChar">
    <w:name w:val="正文缩进 Char Char C Char Char Char Char"/>
    <w:rPr>
      <w:rFonts w:ascii="宋体" w:eastAsia="宋体" w:hAnsi="宋体" w:cs="宋体" w:hint="eastAsia"/>
      <w:sz w:val="21"/>
      <w:lang w:val="en-US" w:eastAsia="zh-CN" w:bidi="ar"/>
    </w:rPr>
  </w:style>
  <w:style w:type="character" w:customStyle="1" w:styleId="CharCharCharCharb">
    <w:name w:val="表格名称 Char Char Char Char"/>
    <w:rPr>
      <w:rFonts w:ascii="黑体" w:eastAsia="黑体" w:hAnsi="Times New Roman" w:cs="宋体"/>
      <w:bCs/>
      <w:spacing w:val="20"/>
      <w:kern w:val="2"/>
      <w:sz w:val="24"/>
      <w:szCs w:val="24"/>
    </w:rPr>
  </w:style>
  <w:style w:type="character" w:customStyle="1" w:styleId="5CharCharCharCharChar">
    <w:name w:val="样式5 Char Char Char Char Char"/>
    <w:rPr>
      <w:rFonts w:ascii="宋体" w:eastAsia="宋体" w:hAnsi="宋体" w:cs="宋体" w:hint="eastAsia"/>
      <w:kern w:val="2"/>
      <w:sz w:val="24"/>
      <w:szCs w:val="24"/>
      <w:lang w:val="en-US" w:eastAsia="zh-CN" w:bidi="ar"/>
    </w:rPr>
  </w:style>
  <w:style w:type="character" w:customStyle="1" w:styleId="5Char4">
    <w:name w:val="新5级标题 Char"/>
    <w:link w:val="5a"/>
    <w:rPr>
      <w:b/>
      <w:kern w:val="2"/>
      <w:sz w:val="24"/>
      <w:szCs w:val="24"/>
    </w:rPr>
  </w:style>
  <w:style w:type="paragraph" w:customStyle="1" w:styleId="5a">
    <w:name w:val="新5级标题"/>
    <w:basedOn w:val="a"/>
    <w:link w:val="5Char4"/>
    <w:pPr>
      <w:autoSpaceDN/>
      <w:snapToGrid w:val="0"/>
      <w:ind w:firstLineChars="0" w:firstLine="0"/>
      <w:outlineLvl w:val="4"/>
    </w:pPr>
    <w:rPr>
      <w:b/>
      <w:szCs w:val="24"/>
    </w:rPr>
  </w:style>
  <w:style w:type="character" w:customStyle="1" w:styleId="CharCharffffff6">
    <w:name w:val="文档结构图 Char Char"/>
    <w:rPr>
      <w:rFonts w:ascii="宋体" w:eastAsia="宋体" w:hAnsi="宋体" w:cs="宋体" w:hint="eastAsia"/>
      <w:kern w:val="2"/>
      <w:sz w:val="21"/>
      <w:szCs w:val="24"/>
      <w:lang w:val="en-US" w:eastAsia="zh-CN" w:bidi="ar"/>
    </w:rPr>
  </w:style>
  <w:style w:type="character" w:customStyle="1" w:styleId="2Char60">
    <w:name w:val="正文文本 2 Char6"/>
    <w:rPr>
      <w:rFonts w:ascii="Times New Roman" w:eastAsia="宋体" w:hAnsi="Times New Roman" w:cs="Times New Roman"/>
      <w:kern w:val="2"/>
      <w:sz w:val="21"/>
      <w:szCs w:val="22"/>
    </w:rPr>
  </w:style>
  <w:style w:type="character" w:customStyle="1" w:styleId="3Charf6">
    <w:name w:val="样式 样式3 + 宋体 Char"/>
    <w:rPr>
      <w:rFonts w:ascii="Times New Roman" w:eastAsia="宋体" w:hAnsi="Times New Roman" w:cs="Times New Roman"/>
      <w:b/>
      <w:color w:val="000000"/>
      <w:sz w:val="28"/>
      <w:szCs w:val="32"/>
      <w:lang w:val="en-US"/>
    </w:rPr>
  </w:style>
  <w:style w:type="character" w:customStyle="1" w:styleId="titletext12">
    <w:name w:val="titletext12"/>
    <w:qFormat/>
    <w:rPr>
      <w:rFonts w:ascii="Times New Roman" w:eastAsia="宋体" w:hAnsi="Times New Roman" w:cs="Times New Roman"/>
    </w:rPr>
  </w:style>
  <w:style w:type="character" w:customStyle="1" w:styleId="Char79">
    <w:name w:val="信息标题 Char7"/>
    <w:rPr>
      <w:rFonts w:ascii="Cambria" w:eastAsia="宋体" w:hAnsi="Cambria" w:cs="Times New Roman"/>
      <w:kern w:val="2"/>
      <w:sz w:val="24"/>
      <w:szCs w:val="24"/>
      <w:shd w:val="pct20" w:color="auto" w:fill="auto"/>
    </w:rPr>
  </w:style>
  <w:style w:type="character" w:customStyle="1" w:styleId="1Charff">
    <w:name w:val="三级标题1 Char"/>
    <w:rPr>
      <w:rFonts w:ascii="宋体" w:eastAsia="宋体" w:hAnsi="宋体" w:cs="宋体" w:hint="eastAsia"/>
      <w:b/>
      <w:sz w:val="28"/>
    </w:rPr>
  </w:style>
  <w:style w:type="character" w:customStyle="1" w:styleId="Charffffffffffffd">
    <w:name w:val="正文＋黑体 Char"/>
    <w:rPr>
      <w:rFonts w:ascii="Courier New" w:eastAsia="黑体" w:hAnsi="Courier New" w:cs="Courier New" w:hint="default"/>
      <w:sz w:val="24"/>
      <w:szCs w:val="24"/>
    </w:rPr>
  </w:style>
  <w:style w:type="character" w:customStyle="1" w:styleId="afffffffffffff">
    <w:name w:val="注脚符"/>
    <w:rPr>
      <w:rFonts w:ascii="Times New Roman" w:eastAsia="宋体" w:hAnsi="Times New Roman" w:cs="Times New Roman"/>
    </w:rPr>
  </w:style>
  <w:style w:type="character" w:customStyle="1" w:styleId="Char3f6">
    <w:name w:val="称呼 Char3"/>
    <w:rPr>
      <w:rFonts w:ascii="Times New Roman" w:eastAsia="宋体" w:hAnsi="Times New Roman" w:cs="Times New Roman"/>
    </w:rPr>
  </w:style>
  <w:style w:type="character" w:customStyle="1" w:styleId="3Char10">
    <w:name w:val="目录 3 Char1"/>
    <w:link w:val="34"/>
    <w:rPr>
      <w:kern w:val="2"/>
      <w:sz w:val="24"/>
      <w:szCs w:val="22"/>
    </w:rPr>
  </w:style>
  <w:style w:type="character" w:customStyle="1" w:styleId="CharCharffffff7">
    <w:name w:val="海南化工城正文 Char Char"/>
    <w:rPr>
      <w:rFonts w:ascii="宋体" w:eastAsia="宋体" w:hAnsi="宋体" w:cs="宋体" w:hint="eastAsia"/>
      <w:sz w:val="24"/>
    </w:rPr>
  </w:style>
  <w:style w:type="character" w:customStyle="1" w:styleId="2Char41">
    <w:name w:val="正文首行缩进 2 Char4"/>
    <w:rPr>
      <w:rFonts w:ascii="Times New Roman" w:eastAsia="宋体" w:hAnsi="Times New Roman" w:cs="Times New Roman"/>
    </w:rPr>
  </w:style>
  <w:style w:type="character" w:customStyle="1" w:styleId="2Char15">
    <w:name w:val="样式 首行缩进:  2 字符 Char1"/>
    <w:rPr>
      <w:rFonts w:ascii="宋体" w:eastAsia="宋体" w:hAnsi="宋体" w:cs="宋体" w:hint="eastAsia"/>
      <w:kern w:val="2"/>
      <w:sz w:val="24"/>
    </w:rPr>
  </w:style>
  <w:style w:type="character" w:customStyle="1" w:styleId="CharCharffffff8">
    <w:name w:val="报告表格内文 Char Char"/>
    <w:rPr>
      <w:rFonts w:ascii="宋体" w:eastAsia="宋体" w:hAnsi="宋体" w:cs="宋体" w:hint="eastAsia"/>
      <w:bCs/>
      <w:color w:val="000000"/>
      <w:kern w:val="2"/>
      <w:sz w:val="21"/>
      <w:szCs w:val="24"/>
      <w:lang w:val="en-US" w:eastAsia="zh-CN" w:bidi="ar"/>
    </w:rPr>
  </w:style>
  <w:style w:type="character" w:customStyle="1" w:styleId="Charffffffffffffe">
    <w:name w:val="正文报告 Char"/>
    <w:link w:val="afffffffffffff0"/>
    <w:qFormat/>
    <w:rPr>
      <w:sz w:val="28"/>
      <w:szCs w:val="28"/>
    </w:rPr>
  </w:style>
  <w:style w:type="paragraph" w:customStyle="1" w:styleId="afffffffffffff0">
    <w:name w:val="正文报告"/>
    <w:basedOn w:val="a"/>
    <w:link w:val="Charffffffffffffe"/>
    <w:pPr>
      <w:topLinePunct/>
      <w:autoSpaceDN/>
      <w:snapToGrid w:val="0"/>
      <w:spacing w:line="480" w:lineRule="exact"/>
      <w:ind w:firstLineChars="0" w:firstLine="567"/>
    </w:pPr>
    <w:rPr>
      <w:kern w:val="0"/>
      <w:sz w:val="28"/>
      <w:szCs w:val="28"/>
    </w:rPr>
  </w:style>
  <w:style w:type="character" w:customStyle="1" w:styleId="2CharCharf2">
    <w:name w:val="标题2 Char Char"/>
    <w:rPr>
      <w:rFonts w:ascii="Courier New" w:eastAsia="黑体" w:hAnsi="Courier New" w:cs="Courier New" w:hint="default"/>
      <w:b/>
      <w:kern w:val="2"/>
      <w:sz w:val="32"/>
      <w:szCs w:val="32"/>
      <w:lang w:val="en-US" w:eastAsia="zh-CN" w:bidi="ar"/>
    </w:rPr>
  </w:style>
  <w:style w:type="character" w:customStyle="1" w:styleId="1fff2">
    <w:name w:val="超链接1"/>
    <w:rPr>
      <w:rFonts w:ascii="Times New Roman" w:eastAsia="宋体" w:hAnsi="Times New Roman" w:cs="Times New Roman"/>
      <w:color w:val="0000FF"/>
      <w:u w:val="single"/>
    </w:rPr>
  </w:style>
  <w:style w:type="character" w:customStyle="1" w:styleId="55Char">
    <w:name w:val="标题55 Char"/>
    <w:rPr>
      <w:rFonts w:ascii="宋体" w:eastAsia="宋体" w:hAnsi="宋体" w:cs="宋体" w:hint="eastAsia"/>
      <w:b/>
      <w:kern w:val="2"/>
      <w:sz w:val="24"/>
      <w:szCs w:val="28"/>
      <w:lang w:val="en-US" w:eastAsia="zh-CN" w:bidi="ar"/>
    </w:rPr>
  </w:style>
  <w:style w:type="character" w:customStyle="1" w:styleId="Charfffffffffffff">
    <w:name w:val="表格内 Char"/>
    <w:rPr>
      <w:rFonts w:ascii="宋体" w:eastAsia="宋体" w:hAnsi="Courier New" w:cs="Courier New" w:hint="eastAsia"/>
      <w:kern w:val="2"/>
      <w:sz w:val="21"/>
      <w:szCs w:val="21"/>
      <w:lang w:val="en-US" w:eastAsia="zh-CN" w:bidi="ar"/>
    </w:rPr>
  </w:style>
  <w:style w:type="character" w:customStyle="1" w:styleId="Char5f1">
    <w:name w:val="副标题 Char5"/>
    <w:rPr>
      <w:rFonts w:ascii="Courier New" w:eastAsia="Courier New" w:hAnsi="Courier New" w:cs="Times New Roman" w:hint="default"/>
      <w:b/>
      <w:kern w:val="28"/>
      <w:sz w:val="32"/>
      <w:szCs w:val="32"/>
    </w:rPr>
  </w:style>
  <w:style w:type="character" w:customStyle="1" w:styleId="15CharChar2">
    <w:name w:val="文本框五号1.5倍行距 Char Char"/>
    <w:rPr>
      <w:rFonts w:ascii="宋体" w:eastAsia="仿宋_GB2312" w:hAnsi="宋体" w:cs="Courier New" w:hint="eastAsia"/>
      <w:kern w:val="2"/>
      <w:sz w:val="21"/>
      <w:szCs w:val="21"/>
      <w:lang w:val="en-US" w:eastAsia="zh-CN" w:bidi="ar"/>
    </w:rPr>
  </w:style>
  <w:style w:type="character" w:customStyle="1" w:styleId="2Char51">
    <w:name w:val="正文文本 2 Char5"/>
    <w:rPr>
      <w:rFonts w:ascii="Times New Roman" w:eastAsia="宋体" w:hAnsi="Times New Roman" w:cs="Times New Roman"/>
      <w:kern w:val="2"/>
      <w:sz w:val="21"/>
      <w:szCs w:val="22"/>
    </w:rPr>
  </w:style>
  <w:style w:type="character" w:customStyle="1" w:styleId="Charfffffffffffff0">
    <w:name w:val="环调标题 Char"/>
    <w:rPr>
      <w:rFonts w:ascii="Times New Roman" w:eastAsia="宋体" w:hAnsi="Times New Roman" w:cs="Times New Roman" w:hint="default"/>
      <w:b/>
      <w:kern w:val="44"/>
      <w:sz w:val="36"/>
      <w:szCs w:val="44"/>
    </w:rPr>
  </w:style>
  <w:style w:type="character" w:customStyle="1" w:styleId="p18-hei1">
    <w:name w:val="p18-hei1"/>
    <w:qFormat/>
    <w:rPr>
      <w:rFonts w:ascii="?墻 HEIGHT: 25px" w:eastAsia="?墻 HEIGHT: 25px" w:hAnsi="Times New Roman" w:cs="?墻 HEIGHT: 25px"/>
      <w:color w:val="000000"/>
      <w:sz w:val="25"/>
      <w:szCs w:val="25"/>
    </w:rPr>
  </w:style>
  <w:style w:type="character" w:customStyle="1" w:styleId="2CharCharf3">
    <w:name w:val="样式2 Char Char"/>
    <w:rPr>
      <w:rFonts w:ascii="Times New Roman" w:eastAsia="黑体" w:hAnsi="Times New Roman" w:cs="Times New Roman"/>
      <w:b/>
      <w:bCs/>
      <w:color w:val="000000"/>
      <w:kern w:val="2"/>
      <w:sz w:val="28"/>
      <w:szCs w:val="32"/>
    </w:rPr>
  </w:style>
  <w:style w:type="character" w:customStyle="1" w:styleId="1CharChar11">
    <w:name w:val="正文文字1 Char Char1"/>
    <w:rPr>
      <w:rFonts w:ascii="Times New Roman" w:eastAsia="仿宋_GB2312" w:hAnsi="Times New Roman" w:cs="Times New Roman" w:hint="default"/>
      <w:kern w:val="2"/>
      <w:sz w:val="28"/>
      <w:lang w:val="en-US" w:eastAsia="zh-CN" w:bidi="ar"/>
    </w:rPr>
  </w:style>
  <w:style w:type="character" w:customStyle="1" w:styleId="2Char61">
    <w:name w:val="正文文本缩进 2 Char6"/>
    <w:rPr>
      <w:rFonts w:ascii="Times New Roman" w:eastAsia="宋体" w:hAnsi="Times New Roman" w:cs="Times New Roman"/>
      <w:kern w:val="2"/>
      <w:sz w:val="21"/>
      <w:szCs w:val="22"/>
    </w:rPr>
  </w:style>
  <w:style w:type="character" w:customStyle="1" w:styleId="1fff3">
    <w:name w:val="章1"/>
    <w:rPr>
      <w:rFonts w:ascii="宋体" w:eastAsia="宋体" w:hAnsi="宋体" w:cs="宋体" w:hint="eastAsia"/>
      <w:b/>
      <w:spacing w:val="-8"/>
      <w:kern w:val="2"/>
      <w:sz w:val="30"/>
      <w:lang w:val="en-US" w:eastAsia="zh-CN" w:bidi="ar"/>
    </w:rPr>
  </w:style>
  <w:style w:type="character" w:customStyle="1" w:styleId="Char6f0">
    <w:name w:val="电子邮件签名 Char6"/>
    <w:rPr>
      <w:rFonts w:ascii="Times New Roman" w:eastAsia="宋体" w:hAnsi="Times New Roman" w:cs="Times New Roman"/>
      <w:kern w:val="2"/>
      <w:sz w:val="21"/>
      <w:szCs w:val="24"/>
    </w:rPr>
  </w:style>
  <w:style w:type="character" w:customStyle="1" w:styleId="Charfffffffffffff1">
    <w:name w:val="黔中正文 Char"/>
    <w:rPr>
      <w:rFonts w:ascii="宋体" w:eastAsia="宋体" w:hAnsi="宋体" w:cs="宋体" w:hint="eastAsia"/>
      <w:sz w:val="24"/>
      <w:lang w:val="en-US" w:eastAsia="zh-CN" w:bidi="ar"/>
    </w:rPr>
  </w:style>
  <w:style w:type="character" w:customStyle="1" w:styleId="Charfffffffffffff2">
    <w:name w:val="中大表格内容 Char"/>
    <w:rPr>
      <w:rFonts w:ascii="Times New Roman" w:eastAsia="宋体" w:hAnsi="Times New Roman" w:cs="Times New Roman"/>
      <w:szCs w:val="21"/>
      <w:lang w:val="zh-CN"/>
    </w:rPr>
  </w:style>
  <w:style w:type="character" w:customStyle="1" w:styleId="CharCharCharCharCharCharChar">
    <w:name w:val="文章正文样式 Char Char Char Char Char Char Char"/>
    <w:rPr>
      <w:rFonts w:ascii="宋体" w:eastAsia="宋体" w:hAnsi="宋体" w:cs="Times New Roman"/>
      <w:bCs/>
      <w:spacing w:val="20"/>
      <w:kern w:val="72"/>
      <w:sz w:val="24"/>
      <w:szCs w:val="30"/>
      <w:lang w:val="en-US" w:eastAsia="zh-CN" w:bidi="ar-SA"/>
    </w:rPr>
  </w:style>
  <w:style w:type="character" w:customStyle="1" w:styleId="-Char6">
    <w:name w:val="易-三级标题 Char"/>
    <w:link w:val="-7"/>
    <w:rPr>
      <w:rFonts w:eastAsia="黑体"/>
      <w:bCs/>
      <w:kern w:val="2"/>
      <w:sz w:val="28"/>
      <w:szCs w:val="28"/>
    </w:rPr>
  </w:style>
  <w:style w:type="paragraph" w:customStyle="1" w:styleId="-7">
    <w:name w:val="易-三级标题"/>
    <w:basedOn w:val="a"/>
    <w:link w:val="-Char6"/>
    <w:pPr>
      <w:keepNext/>
      <w:keepLines/>
      <w:widowControl/>
      <w:tabs>
        <w:tab w:val="left" w:pos="709"/>
        <w:tab w:val="left" w:pos="796"/>
        <w:tab w:val="left" w:pos="1260"/>
        <w:tab w:val="left" w:pos="1418"/>
      </w:tabs>
      <w:autoSpaceDN/>
      <w:ind w:left="1260" w:firstLine="200"/>
      <w:outlineLvl w:val="2"/>
    </w:pPr>
    <w:rPr>
      <w:rFonts w:eastAsia="黑体"/>
      <w:bCs/>
      <w:sz w:val="28"/>
      <w:szCs w:val="28"/>
    </w:rPr>
  </w:style>
  <w:style w:type="character" w:customStyle="1" w:styleId="Char7a">
    <w:name w:val="正文文本缩进 Char7"/>
    <w:rPr>
      <w:rFonts w:ascii="Times New Roman" w:eastAsia="宋体" w:hAnsi="Times New Roman" w:cs="Times New Roman"/>
      <w:kern w:val="2"/>
      <w:sz w:val="21"/>
      <w:szCs w:val="22"/>
    </w:rPr>
  </w:style>
  <w:style w:type="character" w:customStyle="1" w:styleId="Char2ff7">
    <w:name w:val="正文样式 Char2"/>
    <w:rPr>
      <w:rFonts w:ascii="宋体" w:eastAsia="宋体" w:hAnsi="宋体" w:cs="宋体" w:hint="eastAsia"/>
      <w:kern w:val="2"/>
      <w:sz w:val="24"/>
      <w:szCs w:val="24"/>
      <w:lang w:val="en-US" w:eastAsia="zh-CN" w:bidi="ar"/>
    </w:rPr>
  </w:style>
  <w:style w:type="character" w:customStyle="1" w:styleId="3CharCharc">
    <w:name w:val="样式3 Char Char"/>
    <w:rPr>
      <w:rFonts w:ascii="宋体" w:eastAsia="黑体" w:hAnsi="宋体" w:cs="宋体" w:hint="eastAsia"/>
      <w:kern w:val="2"/>
      <w:sz w:val="28"/>
      <w:szCs w:val="28"/>
      <w:lang w:val="en-US" w:eastAsia="zh-CN" w:bidi="ar"/>
    </w:rPr>
  </w:style>
  <w:style w:type="character" w:customStyle="1" w:styleId="Charfffffffffffff3">
    <w:name w:val="三级 Char"/>
    <w:link w:val="afffffffffffff1"/>
    <w:rPr>
      <w:rFonts w:ascii="黑体" w:eastAsia="黑体" w:hAnsi="宋体"/>
      <w:b/>
      <w:iCs/>
      <w:smallCaps/>
      <w:spacing w:val="5"/>
      <w:sz w:val="24"/>
      <w:szCs w:val="26"/>
    </w:rPr>
  </w:style>
  <w:style w:type="paragraph" w:customStyle="1" w:styleId="afffffffffffff1">
    <w:name w:val="三级"/>
    <w:basedOn w:val="3"/>
    <w:link w:val="Charfffffffffffff3"/>
    <w:pPr>
      <w:widowControl/>
      <w:autoSpaceDN/>
      <w:adjustRightInd w:val="0"/>
      <w:snapToGrid w:val="0"/>
      <w:spacing w:beforeLines="50" w:afterLines="50"/>
      <w:ind w:firstLine="200"/>
      <w:jc w:val="left"/>
    </w:pPr>
    <w:rPr>
      <w:rFonts w:ascii="黑体" w:hAnsi="宋体"/>
      <w:bCs w:val="0"/>
      <w:iCs/>
      <w:smallCaps/>
      <w:spacing w:val="5"/>
      <w:kern w:val="0"/>
      <w:sz w:val="24"/>
      <w:szCs w:val="26"/>
    </w:rPr>
  </w:style>
  <w:style w:type="character" w:customStyle="1" w:styleId="GB2312CharCharCharChar">
    <w:name w:val="样式  + 仿宋_GB2312 四号 Char Char Char Char"/>
    <w:rPr>
      <w:rFonts w:ascii="仿宋_GB2312" w:eastAsia="仿宋_GB2312" w:hAnsi="仿宋_GB2312" w:cs="Times New Roman"/>
      <w:spacing w:val="-2"/>
      <w:kern w:val="2"/>
      <w:sz w:val="28"/>
      <w:szCs w:val="24"/>
    </w:rPr>
  </w:style>
  <w:style w:type="character" w:customStyle="1" w:styleId="3Charf7">
    <w:name w:val="新3级标题 Char"/>
    <w:link w:val="3f5"/>
    <w:rPr>
      <w:rFonts w:eastAsia="黑体"/>
      <w:kern w:val="2"/>
      <w:sz w:val="28"/>
      <w:szCs w:val="28"/>
    </w:rPr>
  </w:style>
  <w:style w:type="paragraph" w:customStyle="1" w:styleId="3f5">
    <w:name w:val="新3级标题"/>
    <w:basedOn w:val="a"/>
    <w:link w:val="3Charf7"/>
    <w:uiPriority w:val="99"/>
    <w:qFormat/>
    <w:pPr>
      <w:autoSpaceDN/>
      <w:adjustRightInd w:val="0"/>
      <w:snapToGrid w:val="0"/>
      <w:ind w:firstLineChars="0" w:firstLine="0"/>
      <w:outlineLvl w:val="2"/>
    </w:pPr>
    <w:rPr>
      <w:rFonts w:eastAsia="黑体"/>
      <w:sz w:val="28"/>
      <w:szCs w:val="28"/>
    </w:rPr>
  </w:style>
  <w:style w:type="character" w:customStyle="1" w:styleId="Charfffffffffffff4">
    <w:name w:val="中大正文 Char"/>
    <w:rPr>
      <w:rFonts w:ascii="Times New Roman" w:eastAsia="宋体" w:hAnsi="Times New Roman" w:cs="Times New Roman"/>
      <w:sz w:val="24"/>
      <w:lang w:val="zh-CN"/>
    </w:rPr>
  </w:style>
  <w:style w:type="character" w:customStyle="1" w:styleId="ch-text-16px1">
    <w:name w:val="ch-text-16px1"/>
    <w:rPr>
      <w:rFonts w:ascii="ˎ̥" w:eastAsia="宋体" w:hAnsi="ˎ̥" w:cs="Times New Roman" w:hint="default"/>
      <w:color w:val="000000"/>
      <w:sz w:val="24"/>
      <w:szCs w:val="24"/>
      <w:u w:val="none"/>
    </w:rPr>
  </w:style>
  <w:style w:type="character" w:customStyle="1" w:styleId="CharCharffffff9">
    <w:name w:val="实德题注 Char Char"/>
    <w:rPr>
      <w:rFonts w:ascii="Courier New" w:eastAsia="黑体" w:hAnsi="Courier New" w:cs="Courier New" w:hint="default"/>
      <w:kern w:val="2"/>
      <w:lang w:val="en-US" w:eastAsia="zh-CN" w:bidi="ar"/>
    </w:rPr>
  </w:style>
  <w:style w:type="character" w:customStyle="1" w:styleId="3Char51">
    <w:name w:val="正文文本缩进 3 Char5"/>
    <w:rPr>
      <w:rFonts w:ascii="Times New Roman" w:eastAsia="宋体" w:hAnsi="Times New Roman" w:cs="Times New Roman"/>
      <w:kern w:val="2"/>
      <w:sz w:val="16"/>
      <w:szCs w:val="16"/>
    </w:rPr>
  </w:style>
  <w:style w:type="character" w:customStyle="1" w:styleId="3333Char23CharSottoparagrafo111h3H3level2Char">
    <w:name w:val="样式33 标题 3标题 3 Char2标题 3 CharSottoparagrafo条标题1.1.1h3H3level...2 Char"/>
    <w:rPr>
      <w:rFonts w:ascii="宋体" w:eastAsia="宋体" w:hAnsi="宋体" w:cs="宋体" w:hint="eastAsia"/>
      <w:b/>
      <w:color w:val="000000"/>
      <w:sz w:val="28"/>
    </w:rPr>
  </w:style>
  <w:style w:type="character" w:customStyle="1" w:styleId="3Char52">
    <w:name w:val="正文文本 3 Char5"/>
    <w:rPr>
      <w:rFonts w:ascii="Times New Roman" w:eastAsia="宋体" w:hAnsi="Times New Roman" w:cs="Times New Roman"/>
      <w:kern w:val="2"/>
      <w:sz w:val="16"/>
      <w:szCs w:val="16"/>
    </w:rPr>
  </w:style>
  <w:style w:type="character" w:customStyle="1" w:styleId="font112">
    <w:name w:val="font112"/>
    <w:qFormat/>
    <w:rPr>
      <w:rFonts w:ascii="Times New Roman" w:eastAsia="宋体" w:hAnsi="Times New Roman" w:cs="Times New Roman" w:hint="default"/>
      <w:b/>
      <w:color w:val="FF0000"/>
      <w:sz w:val="21"/>
      <w:szCs w:val="21"/>
      <w:u w:val="none"/>
    </w:rPr>
  </w:style>
  <w:style w:type="character" w:customStyle="1" w:styleId="-9Char">
    <w:name w:val="可研-标题 9 Char"/>
    <w:rPr>
      <w:rFonts w:ascii="Courier New" w:eastAsia="黑体" w:hAnsi="Courier New" w:cs="Courier New" w:hint="default"/>
      <w:snapToGrid/>
      <w:kern w:val="2"/>
      <w:sz w:val="21"/>
      <w:szCs w:val="21"/>
      <w:lang w:eastAsia="zh-CN" w:bidi="ar"/>
    </w:rPr>
  </w:style>
  <w:style w:type="character" w:customStyle="1" w:styleId="CharCharffffffa">
    <w:name w:val="表号、图号 Char Char"/>
    <w:link w:val="afffffffffffff2"/>
    <w:rPr>
      <w:b/>
      <w:sz w:val="24"/>
      <w:szCs w:val="24"/>
    </w:rPr>
  </w:style>
  <w:style w:type="paragraph" w:customStyle="1" w:styleId="afffffffffffff2">
    <w:name w:val="表号、图号"/>
    <w:basedOn w:val="a"/>
    <w:link w:val="CharCharffffffa"/>
    <w:pPr>
      <w:autoSpaceDN/>
      <w:ind w:firstLineChars="0" w:firstLine="0"/>
      <w:jc w:val="center"/>
    </w:pPr>
    <w:rPr>
      <w:b/>
      <w:kern w:val="0"/>
      <w:szCs w:val="24"/>
    </w:rPr>
  </w:style>
  <w:style w:type="character" w:customStyle="1" w:styleId="14CharChar">
    <w:name w:val="样式14 Char Char"/>
    <w:rPr>
      <w:rFonts w:ascii="宋体" w:eastAsia="宋体" w:hAnsi="宋体" w:cs="宋体"/>
      <w:color w:val="000000"/>
      <w:sz w:val="28"/>
      <w:szCs w:val="21"/>
    </w:rPr>
  </w:style>
  <w:style w:type="character" w:customStyle="1" w:styleId="CharChar111">
    <w:name w:val="Char Char111"/>
    <w:qFormat/>
    <w:rPr>
      <w:rFonts w:ascii="Times New Roman" w:eastAsia="宋体" w:hAnsi="Times New Roman" w:cs="Times New Roman"/>
      <w:kern w:val="2"/>
      <w:sz w:val="21"/>
      <w:szCs w:val="24"/>
    </w:rPr>
  </w:style>
  <w:style w:type="character" w:customStyle="1" w:styleId="3133Char1CharCharChar31ReHead3WSAh3BCharChar">
    <w:name w:val="样式 样式 标题 3标题 13标题 3 Char1 Char Char Char标题 31ReHead 3 WSAh3B... ... Char Char"/>
    <w:rPr>
      <w:rFonts w:ascii="宋体" w:eastAsia="宋体" w:hAnsi="宋体" w:cs="宋体"/>
      <w:sz w:val="24"/>
      <w:lang w:val="zh-CN"/>
    </w:rPr>
  </w:style>
  <w:style w:type="character" w:customStyle="1" w:styleId="30505Char">
    <w:name w:val="样式 标题 3 + 段前: 0.5 行 段后: 0.5 行 Char"/>
    <w:rPr>
      <w:rFonts w:ascii="宋体" w:eastAsia="宋体" w:hAnsi="宋体" w:cs="宋体" w:hint="eastAsia"/>
      <w:sz w:val="24"/>
      <w:lang w:val="en-US" w:eastAsia="zh-CN" w:bidi="ar"/>
    </w:rPr>
  </w:style>
  <w:style w:type="character" w:customStyle="1" w:styleId="721">
    <w:name w:val="样式721"/>
    <w:rPr>
      <w:rFonts w:ascii="宋体" w:eastAsia="宋体" w:hAnsi="宋体" w:cs="Times New Roman" w:hint="eastAsia"/>
    </w:rPr>
  </w:style>
  <w:style w:type="character" w:customStyle="1" w:styleId="CharCharffffffb">
    <w:name w:val="表 Char Char"/>
    <w:qFormat/>
    <w:rPr>
      <w:rFonts w:ascii="Times New Roman" w:eastAsia="宋体" w:hAnsi="Times New Roman" w:cs="Times New Roman"/>
      <w:bCs/>
      <w:kern w:val="2"/>
      <w:sz w:val="21"/>
      <w:szCs w:val="24"/>
    </w:rPr>
  </w:style>
  <w:style w:type="character" w:customStyle="1" w:styleId="hb3CharChar0">
    <w:name w:val="样式 hb3 + Char Char"/>
    <w:rPr>
      <w:rFonts w:ascii="Times New Roman" w:eastAsia="宋体" w:hAnsi="Times New Roman" w:cs="Times New Roman"/>
      <w:b/>
      <w:bCs/>
      <w:spacing w:val="20"/>
      <w:kern w:val="72"/>
      <w:sz w:val="24"/>
      <w:szCs w:val="24"/>
    </w:rPr>
  </w:style>
  <w:style w:type="character" w:customStyle="1" w:styleId="2CharCharf4">
    <w:name w:val="正文(首行缩进2字) Char Char"/>
    <w:rPr>
      <w:rFonts w:ascii="Times New Roman" w:eastAsia="宋体" w:hAnsi="Times New Roman" w:cs="Times New Roman"/>
      <w:sz w:val="28"/>
    </w:rPr>
  </w:style>
  <w:style w:type="character" w:customStyle="1" w:styleId="-Char7">
    <w:name w:val="易-一级标题 Char"/>
    <w:link w:val="-8"/>
    <w:rPr>
      <w:rFonts w:eastAsia="黑体"/>
      <w:kern w:val="2"/>
      <w:sz w:val="32"/>
      <w:szCs w:val="32"/>
    </w:rPr>
  </w:style>
  <w:style w:type="paragraph" w:customStyle="1" w:styleId="-8">
    <w:name w:val="易-一级标题"/>
    <w:basedOn w:val="a"/>
    <w:link w:val="-Char7"/>
    <w:pPr>
      <w:keepNext/>
      <w:keepLines/>
      <w:widowControl/>
      <w:tabs>
        <w:tab w:val="left" w:pos="0"/>
        <w:tab w:val="left" w:pos="425"/>
        <w:tab w:val="left" w:pos="796"/>
      </w:tabs>
      <w:autoSpaceDN/>
      <w:ind w:firstLine="200"/>
      <w:outlineLvl w:val="0"/>
    </w:pPr>
    <w:rPr>
      <w:rFonts w:eastAsia="黑体"/>
      <w:sz w:val="32"/>
      <w:szCs w:val="32"/>
    </w:rPr>
  </w:style>
  <w:style w:type="character" w:customStyle="1" w:styleId="142">
    <w:name w:val="正文文本 (14)_"/>
    <w:rPr>
      <w:rFonts w:ascii="Courier New" w:eastAsia="Courier New" w:hAnsi="Courier New" w:cs="Courier New" w:hint="eastAsia"/>
      <w:spacing w:val="-10"/>
      <w:sz w:val="26"/>
      <w:szCs w:val="26"/>
      <w:shd w:val="clear" w:color="auto" w:fill="FFFFFF"/>
    </w:rPr>
  </w:style>
  <w:style w:type="character" w:customStyle="1" w:styleId="3CharChar40">
    <w:name w:val="正文文字缩进 3 Char Char4"/>
    <w:rPr>
      <w:rFonts w:ascii="宋体" w:eastAsia="宋体" w:hAnsi="宋体" w:cs="宋体" w:hint="eastAsia"/>
      <w:kern w:val="2"/>
      <w:sz w:val="16"/>
      <w:szCs w:val="16"/>
      <w:lang w:val="en-US" w:eastAsia="zh-CN" w:bidi="ar"/>
    </w:rPr>
  </w:style>
  <w:style w:type="character" w:customStyle="1" w:styleId="2Char42">
    <w:name w:val="正文文本 2 Char4"/>
    <w:rPr>
      <w:rFonts w:ascii="Times New Roman" w:eastAsia="宋体" w:hAnsi="Times New Roman" w:cs="Times New Roman"/>
    </w:rPr>
  </w:style>
  <w:style w:type="character" w:customStyle="1" w:styleId="44CharChar">
    <w:name w:val="样式44 Char Char"/>
    <w:rPr>
      <w:rFonts w:ascii="Times New Roman" w:eastAsia="宋体" w:hAnsi="Times New Roman" w:cs="Times New Roman"/>
      <w:color w:val="000000"/>
      <w:sz w:val="24"/>
    </w:rPr>
  </w:style>
  <w:style w:type="character" w:customStyle="1" w:styleId="ACharChar1">
    <w:name w:val="样式 自动A + Char Char"/>
    <w:rPr>
      <w:rFonts w:ascii="宋体" w:eastAsia="宋体" w:hAnsi="宋体" w:cs="宋体" w:hint="eastAsia"/>
      <w:color w:val="000000"/>
      <w:sz w:val="28"/>
      <w:szCs w:val="21"/>
    </w:rPr>
  </w:style>
  <w:style w:type="character" w:customStyle="1" w:styleId="2ChapterHeading2ndlevelh22Titre2l2H2Header2UND2Char">
    <w:name w:val="样式 标题 2Chapter Heading2nd levelh22Titre2l2H2Header 2UND...2 Char"/>
    <w:rPr>
      <w:rFonts w:ascii="黑体" w:eastAsia="黑体" w:hAnsi="宋体" w:cs="黑体" w:hint="eastAsia"/>
      <w:bCs/>
      <w:kern w:val="2"/>
      <w:sz w:val="24"/>
      <w:szCs w:val="32"/>
      <w:lang w:val="en-US" w:eastAsia="zh-CN" w:bidi="ar"/>
    </w:rPr>
  </w:style>
  <w:style w:type="character" w:customStyle="1" w:styleId="Charfffffffffffff5">
    <w:name w:val="环小四文中说明 Char"/>
    <w:rPr>
      <w:rFonts w:ascii="宋体" w:eastAsia="宋体" w:hAnsi="宋体" w:cs="宋体" w:hint="eastAsia"/>
      <w:sz w:val="24"/>
      <w:szCs w:val="24"/>
      <w:lang w:val="en-US" w:eastAsia="zh-CN" w:bidi="ar"/>
    </w:rPr>
  </w:style>
  <w:style w:type="character" w:customStyle="1" w:styleId="2YHYCharChar">
    <w:name w:val="标题 2YHY Char Char"/>
    <w:rPr>
      <w:rFonts w:cs="Arial Unicode MS"/>
      <w:b/>
      <w:bCs/>
      <w:color w:val="000000"/>
      <w:sz w:val="28"/>
      <w:szCs w:val="28"/>
      <w:lang w:val="en-US" w:eastAsia="zh-CN" w:bidi="ar-SA"/>
    </w:rPr>
  </w:style>
  <w:style w:type="character" w:customStyle="1" w:styleId="Char1fff">
    <w:name w:val="沥青表 Char1"/>
    <w:rPr>
      <w:rFonts w:ascii="Times New Roman" w:eastAsia="宋体" w:hAnsi="Times New Roman" w:cs="Times New Roman"/>
      <w:bCs/>
      <w:spacing w:val="10"/>
      <w:szCs w:val="21"/>
    </w:rPr>
  </w:style>
  <w:style w:type="character" w:customStyle="1" w:styleId="2Char62">
    <w:name w:val="正文首行缩进 2 Char6"/>
    <w:rPr>
      <w:rFonts w:ascii="Times New Roman" w:eastAsia="宋体" w:hAnsi="Times New Roman" w:cs="Times New Roman"/>
    </w:rPr>
  </w:style>
  <w:style w:type="character" w:customStyle="1" w:styleId="CharCharffffffc">
    <w:name w:val="正文缩二 Char Char"/>
    <w:rPr>
      <w:rFonts w:ascii="宋体" w:eastAsia="宋体" w:hAnsi="宋体" w:cs="宋体"/>
      <w:sz w:val="24"/>
      <w:szCs w:val="72"/>
    </w:rPr>
  </w:style>
  <w:style w:type="character" w:customStyle="1" w:styleId="Charfffffffffffff6">
    <w:name w:val="表体（吕静） Char"/>
    <w:rPr>
      <w:rFonts w:ascii="仿宋_GB2312" w:eastAsia="仿宋_GB2312" w:hAnsi="Times New Roman" w:cs="仿宋_GB2312" w:hint="eastAsia"/>
      <w:sz w:val="21"/>
      <w:szCs w:val="21"/>
    </w:rPr>
  </w:style>
  <w:style w:type="character" w:customStyle="1" w:styleId="ACharChar2">
    <w:name w:val="自动A Char Char"/>
    <w:rPr>
      <w:rFonts w:ascii="宋体" w:eastAsia="宋体" w:hAnsi="宋体" w:cs="宋体"/>
      <w:color w:val="000000"/>
      <w:sz w:val="28"/>
      <w:szCs w:val="21"/>
    </w:rPr>
  </w:style>
  <w:style w:type="character" w:customStyle="1" w:styleId="2Char43">
    <w:name w:val="正文文字缩进 2 Char4"/>
    <w:rPr>
      <w:rFonts w:ascii="宋体" w:eastAsia="宋体" w:hAnsi="宋体" w:cs="宋体" w:hint="eastAsia"/>
      <w:kern w:val="2"/>
      <w:sz w:val="21"/>
      <w:szCs w:val="24"/>
      <w:lang w:val="en-US" w:eastAsia="zh-CN" w:bidi="ar"/>
    </w:rPr>
  </w:style>
  <w:style w:type="character" w:customStyle="1" w:styleId="4CharChar8">
    <w:name w:val="正文小4黑体左 Char Char"/>
    <w:rPr>
      <w:rFonts w:ascii="Times New Roman" w:eastAsia="宋体" w:hAnsi="Times New Roman" w:cs="Times New Roman"/>
      <w:b/>
      <w:sz w:val="24"/>
      <w:szCs w:val="24"/>
    </w:rPr>
  </w:style>
  <w:style w:type="character" w:customStyle="1" w:styleId="CharCharffffffd">
    <w:name w:val="段 Char Char"/>
    <w:rPr>
      <w:rFonts w:ascii="宋体" w:eastAsia="宋体" w:hAnsi="Times New Roman" w:cs="Times New Roman" w:hint="eastAsia"/>
      <w:sz w:val="21"/>
    </w:rPr>
  </w:style>
  <w:style w:type="character" w:customStyle="1" w:styleId="2Charff4">
    <w:name w:val="样式 报告正文 + 首行缩进:  2 字符 Char"/>
    <w:rPr>
      <w:rFonts w:ascii="Times New Roman" w:eastAsia="宋体" w:hAnsi="Times New Roman" w:cs="宋体" w:hint="default"/>
      <w:kern w:val="2"/>
      <w:sz w:val="24"/>
    </w:rPr>
  </w:style>
  <w:style w:type="character" w:customStyle="1" w:styleId="1Charff0">
    <w:name w:val="公标题1 Char"/>
    <w:rPr>
      <w:rFonts w:ascii="Courier New" w:eastAsia="黑体" w:hAnsi="Courier New" w:cs="Courier New" w:hint="default"/>
      <w:kern w:val="2"/>
      <w:sz w:val="36"/>
      <w:szCs w:val="24"/>
    </w:rPr>
  </w:style>
  <w:style w:type="character" w:customStyle="1" w:styleId="4CharCharCharCharCharCharCharCharCharCharCharCharCharCharCharCharCharCharCharCharCharCharCharCharChar1">
    <w:name w:val="标题 4 Char Char Char Char Char Char Char Char Char Char Char Char Char Char Char Char Char Char Char Char Char Char Char Char Char1"/>
    <w:rPr>
      <w:rFonts w:ascii="Courier New" w:eastAsia="宋体" w:hAnsi="Courier New" w:cs="Times New Roman" w:hint="default"/>
      <w:sz w:val="28"/>
      <w:szCs w:val="20"/>
    </w:rPr>
  </w:style>
  <w:style w:type="character" w:customStyle="1" w:styleId="CharCharffffffe">
    <w:name w:val="标书正文格式 Char Char"/>
    <w:rPr>
      <w:rFonts w:ascii="仿宋_GB2312" w:eastAsia="仿宋_GB2312" w:hAnsi="Times New Roman" w:cs="仿宋_GB2312" w:hint="eastAsia"/>
      <w:sz w:val="30"/>
      <w:szCs w:val="24"/>
    </w:rPr>
  </w:style>
  <w:style w:type="character" w:customStyle="1" w:styleId="GB2312098Char">
    <w:name w:val="样式 仿宋_GB2312 四号 首行缩进:  0.98 厘米 Char"/>
    <w:rPr>
      <w:rFonts w:ascii="仿宋_GB2312" w:eastAsia="仿宋_GB2312" w:hAnsi="Times New Roman" w:cs="仿宋_GB2312" w:hint="eastAsia"/>
      <w:kern w:val="2"/>
      <w:sz w:val="28"/>
    </w:rPr>
  </w:style>
  <w:style w:type="character" w:customStyle="1" w:styleId="CharCharfffffff">
    <w:name w:val="生物质发电正文 Char Char"/>
    <w:rPr>
      <w:rFonts w:ascii="宋体" w:eastAsia="宋体" w:hAnsi="宋体" w:cs="宋体" w:hint="eastAsia"/>
      <w:bCs/>
      <w:sz w:val="24"/>
      <w:szCs w:val="24"/>
    </w:rPr>
  </w:style>
  <w:style w:type="character" w:customStyle="1" w:styleId="CharCharfffffff0">
    <w:name w:val="标题一 Char Char"/>
    <w:rPr>
      <w:rFonts w:ascii="黑体" w:eastAsia="黑体" w:hAnsi="宋体" w:cs="黑体" w:hint="eastAsia"/>
      <w:b/>
      <w:kern w:val="44"/>
      <w:sz w:val="30"/>
      <w:szCs w:val="44"/>
      <w:lang w:val="en-US" w:eastAsia="zh-CN" w:bidi="ar"/>
    </w:rPr>
  </w:style>
  <w:style w:type="character" w:customStyle="1" w:styleId="Char3Char">
    <w:name w:val="纯文本 Char3 Char"/>
    <w:rPr>
      <w:rFonts w:ascii="宋体" w:eastAsia="宋体" w:hAnsi="Courier New" w:cs="Courier New" w:hint="eastAsia"/>
      <w:kern w:val="2"/>
      <w:sz w:val="21"/>
      <w:szCs w:val="21"/>
      <w:lang w:val="en-US" w:eastAsia="zh-CN" w:bidi="ar"/>
    </w:rPr>
  </w:style>
  <w:style w:type="character" w:customStyle="1" w:styleId="221Char1">
    <w:name w:val="样式 正文首行缩进 2 + 首行缩进:  2 字符1 Char1"/>
    <w:rPr>
      <w:rFonts w:ascii="黑体" w:eastAsia="宋体" w:hAnsi="Courier New" w:cs="宋体" w:hint="eastAsia"/>
      <w:bCs/>
      <w:kern w:val="2"/>
      <w:sz w:val="24"/>
      <w:szCs w:val="24"/>
      <w:lang w:val="en-US" w:eastAsia="zh-CN" w:bidi="ar"/>
    </w:rPr>
  </w:style>
  <w:style w:type="character" w:customStyle="1" w:styleId="2CharCharf5">
    <w:name w:val="报告标题2 Char Char"/>
    <w:rPr>
      <w:rFonts w:ascii="Arial" w:eastAsia="宋体" w:hAnsi="Arial" w:cs="Times New Roman"/>
      <w:b/>
      <w:color w:val="000000"/>
      <w:kern w:val="2"/>
      <w:sz w:val="28"/>
      <w:szCs w:val="32"/>
    </w:rPr>
  </w:style>
  <w:style w:type="character" w:customStyle="1" w:styleId="79CharChar">
    <w:name w:val="样式79 Char Char"/>
    <w:rPr>
      <w:rFonts w:ascii="宋体" w:eastAsia="宋体" w:hAnsi="宋体" w:cs="宋体" w:hint="eastAsia"/>
      <w:color w:val="000000"/>
      <w:sz w:val="24"/>
      <w:szCs w:val="32"/>
    </w:rPr>
  </w:style>
  <w:style w:type="character" w:customStyle="1" w:styleId="164Char">
    <w:name w:val="样式164 Char"/>
    <w:rPr>
      <w:rFonts w:ascii="Times New Roman" w:eastAsia="宋体" w:hAnsi="Times New Roman" w:cs="Times New Roman"/>
      <w:color w:val="000000"/>
      <w:sz w:val="24"/>
      <w:szCs w:val="24"/>
      <w:shd w:val="clear" w:color="auto" w:fill="FFFFFF"/>
    </w:rPr>
  </w:style>
  <w:style w:type="character" w:customStyle="1" w:styleId="Batang">
    <w:name w:val="正文文本 + Batang"/>
    <w:rPr>
      <w:rFonts w:ascii="Courier New" w:eastAsia="Courier New" w:hAnsi="Courier New" w:cs="Courier New" w:hint="eastAsia"/>
      <w:spacing w:val="-10"/>
      <w:sz w:val="26"/>
      <w:szCs w:val="26"/>
      <w:u w:val="none"/>
      <w:lang w:bidi="ar"/>
    </w:rPr>
  </w:style>
  <w:style w:type="character" w:customStyle="1" w:styleId="73CharChar">
    <w:name w:val="样式73 Char Char"/>
    <w:rPr>
      <w:rFonts w:ascii="宋体" w:eastAsia="宋体" w:hAnsi="宋体" w:cs="宋体" w:hint="eastAsia"/>
      <w:color w:val="000000"/>
      <w:sz w:val="24"/>
      <w:szCs w:val="32"/>
    </w:rPr>
  </w:style>
  <w:style w:type="character" w:customStyle="1" w:styleId="Arial">
    <w:name w:val="样式 Arial 小四"/>
    <w:rPr>
      <w:rFonts w:ascii="Courier New" w:eastAsia="宋体" w:hAnsi="Courier New" w:cs="Courier New" w:hint="default"/>
      <w:sz w:val="24"/>
    </w:rPr>
  </w:style>
  <w:style w:type="character" w:customStyle="1" w:styleId="CharCharfffffff1">
    <w:name w:val="图标标题 Char Char"/>
    <w:rPr>
      <w:rFonts w:ascii="黑体" w:eastAsia="黑体" w:hAnsi="宋体" w:cs="宋体"/>
      <w:sz w:val="24"/>
    </w:rPr>
  </w:style>
  <w:style w:type="character" w:customStyle="1" w:styleId="1Charff1">
    <w:name w:val="环调标题1 Char"/>
    <w:rPr>
      <w:rFonts w:ascii="Times New Roman" w:eastAsia="宋体" w:hAnsi="Times New Roman" w:cs="Times New Roman"/>
      <w:b/>
      <w:kern w:val="44"/>
      <w:sz w:val="32"/>
      <w:szCs w:val="32"/>
    </w:rPr>
  </w:style>
  <w:style w:type="character" w:customStyle="1" w:styleId="CharCharfffffff2">
    <w:name w:val="表格名称 Char Char"/>
    <w:rPr>
      <w:rFonts w:ascii="Times New Roman" w:eastAsia="宋体" w:hAnsi="Times New Roman" w:cs="Times New Roman" w:hint="default"/>
      <w:b/>
      <w:kern w:val="2"/>
      <w:sz w:val="21"/>
    </w:rPr>
  </w:style>
  <w:style w:type="character" w:customStyle="1" w:styleId="1fff4">
    <w:name w:val="默认段落字体1"/>
    <w:rPr>
      <w:rFonts w:ascii="Times New Roman" w:eastAsia="宋体" w:hAnsi="Times New Roman" w:cs="Times New Roman"/>
    </w:rPr>
  </w:style>
  <w:style w:type="character" w:customStyle="1" w:styleId="2Charff5">
    <w:name w:val="环调标题2 Char"/>
    <w:rPr>
      <w:rFonts w:ascii="宋体" w:eastAsia="宋体" w:hAnsi="宋体" w:cs="宋体" w:hint="eastAsia"/>
      <w:b/>
      <w:sz w:val="30"/>
      <w:lang w:val="en-US" w:eastAsia="zh-CN" w:bidi="ar"/>
    </w:rPr>
  </w:style>
  <w:style w:type="character" w:customStyle="1" w:styleId="36CharChar">
    <w:name w:val="样式36 Char Char"/>
    <w:rPr>
      <w:rFonts w:ascii="黑体" w:eastAsia="宋体" w:hAnsi="宋体" w:cs="Times New Roman"/>
      <w:b/>
      <w:snapToGrid/>
      <w:kern w:val="2"/>
      <w:sz w:val="21"/>
      <w:szCs w:val="21"/>
    </w:rPr>
  </w:style>
  <w:style w:type="character" w:customStyle="1" w:styleId="5Char5">
    <w:name w:val="列表编号 5 Char"/>
    <w:rPr>
      <w:rFonts w:ascii="宋体" w:eastAsia="宋体" w:hAnsi="宋体" w:cs="宋体" w:hint="eastAsia"/>
      <w:kern w:val="2"/>
      <w:sz w:val="24"/>
      <w:szCs w:val="24"/>
      <w:lang w:val="en-US" w:eastAsia="zh-CN" w:bidi="ar"/>
    </w:rPr>
  </w:style>
  <w:style w:type="character" w:customStyle="1" w:styleId="Charfffffffffffff7">
    <w:name w:val="图 Char"/>
    <w:link w:val="afffffffffffff3"/>
    <w:rPr>
      <w:rFonts w:ascii="黑体" w:eastAsia="黑体"/>
      <w:b/>
      <w:sz w:val="24"/>
    </w:rPr>
  </w:style>
  <w:style w:type="paragraph" w:customStyle="1" w:styleId="afffffffffffff3">
    <w:name w:val="图"/>
    <w:basedOn w:val="af2"/>
    <w:link w:val="Charfffffffffffff7"/>
    <w:pPr>
      <w:adjustRightInd w:val="0"/>
      <w:spacing w:line="288" w:lineRule="auto"/>
      <w:jc w:val="center"/>
      <w:textAlignment w:val="baseline"/>
    </w:pPr>
    <w:rPr>
      <w:rFonts w:ascii="黑体" w:eastAsia="黑体"/>
      <w:b/>
      <w:kern w:val="0"/>
      <w:szCs w:val="20"/>
    </w:rPr>
  </w:style>
  <w:style w:type="character" w:customStyle="1" w:styleId="4CharCharCharCharCharCharCharCharCharCharCharCharCharCharCharCharCharCharCharCharCharCharCharCharCharChar">
    <w:name w:val="标题 4 Char Char Char Char Char Char Char Char Char Char Char Char Char Char Char Char Char Char Char Char Char Char Char Char Char Char"/>
    <w:rPr>
      <w:rFonts w:ascii="Courier New" w:eastAsia="宋体" w:hAnsi="Courier New" w:cs="Times New Roman" w:hint="default"/>
      <w:sz w:val="28"/>
      <w:szCs w:val="20"/>
    </w:rPr>
  </w:style>
  <w:style w:type="character" w:customStyle="1" w:styleId="9CharChar1">
    <w:name w:val="样式9 Char Char"/>
    <w:rPr>
      <w:rFonts w:ascii="黑体" w:eastAsia="黑体" w:hAnsi="Times New Roman" w:cs="黑体" w:hint="eastAsia"/>
      <w:b/>
      <w:color w:val="000000"/>
      <w:kern w:val="2"/>
      <w:sz w:val="24"/>
      <w:szCs w:val="24"/>
      <w:lang w:val="zh-CN"/>
    </w:rPr>
  </w:style>
  <w:style w:type="character" w:customStyle="1" w:styleId="1Charff2">
    <w:name w:val="自正文1 Char"/>
    <w:rPr>
      <w:rFonts w:ascii="宋体" w:eastAsia="宋体" w:hAnsi="宋体" w:cs="宋体" w:hint="eastAsia"/>
      <w:color w:val="000000"/>
      <w:kern w:val="24"/>
      <w:sz w:val="26"/>
      <w:szCs w:val="28"/>
      <w:lang w:val="en-US" w:eastAsia="zh-CN" w:bidi="ar"/>
    </w:rPr>
  </w:style>
  <w:style w:type="character" w:customStyle="1" w:styleId="CharCharCharCharc">
    <w:name w:val="标准正文 Char Char Char Char"/>
    <w:rPr>
      <w:rFonts w:ascii="Times New Roman" w:eastAsia="宋体" w:hAnsi="Times New Roman" w:cs="宋体" w:hint="default"/>
      <w:kern w:val="2"/>
      <w:sz w:val="28"/>
      <w:szCs w:val="28"/>
    </w:rPr>
  </w:style>
  <w:style w:type="character" w:customStyle="1" w:styleId="Char4f2">
    <w:name w:val="脚注文本 Char4"/>
    <w:rPr>
      <w:rFonts w:ascii="Times New Roman" w:eastAsia="宋体" w:hAnsi="Times New Roman" w:cs="Times New Roman"/>
      <w:kern w:val="2"/>
      <w:sz w:val="18"/>
      <w:szCs w:val="18"/>
    </w:rPr>
  </w:style>
  <w:style w:type="character" w:customStyle="1" w:styleId="CharCharfffffff3">
    <w:name w:val="东方工业区 Char Char"/>
    <w:rPr>
      <w:rFonts w:ascii="宋体" w:eastAsia="宋体" w:hAnsi="宋体" w:cs="宋体" w:hint="eastAsia"/>
      <w:sz w:val="24"/>
    </w:rPr>
  </w:style>
  <w:style w:type="character" w:customStyle="1" w:styleId="41CharChar0">
    <w:name w:val="小4号黑体居中行距1倍 Char Char"/>
    <w:rPr>
      <w:rFonts w:ascii="Courier New" w:eastAsia="黑体" w:hAnsi="Courier New" w:cs="Times New Roman" w:hint="default"/>
      <w:kern w:val="2"/>
      <w:sz w:val="24"/>
      <w:szCs w:val="24"/>
      <w:lang w:val="en-US" w:eastAsia="zh-CN" w:bidi="ar"/>
    </w:rPr>
  </w:style>
  <w:style w:type="character" w:customStyle="1" w:styleId="213">
    <w:name w:val="正文缩进21"/>
    <w:rPr>
      <w:rFonts w:ascii="宋体" w:eastAsia="宋体" w:hAnsi="宋体" w:cs="宋体" w:hint="eastAsia"/>
      <w:kern w:val="2"/>
      <w:sz w:val="21"/>
      <w:lang w:val="en-US" w:eastAsia="zh-CN"/>
    </w:rPr>
  </w:style>
  <w:style w:type="character" w:customStyle="1" w:styleId="20CharChar">
    <w:name w:val="样式20 Char Char"/>
    <w:rPr>
      <w:rFonts w:ascii="宋体" w:eastAsia="宋体" w:hAnsi="宋体" w:cs="Times New Roman"/>
      <w:color w:val="000000"/>
      <w:sz w:val="24"/>
    </w:rPr>
  </w:style>
  <w:style w:type="character" w:customStyle="1" w:styleId="CharCharfffffff4">
    <w:name w:val="老吴表段前后 Char Char"/>
    <w:rPr>
      <w:rFonts w:ascii="Times New Roman" w:eastAsia="宋体" w:hAnsi="Times New Roman" w:cs="Times New Roman"/>
      <w:sz w:val="24"/>
    </w:rPr>
  </w:style>
  <w:style w:type="character" w:customStyle="1" w:styleId="20CharCharCharChar">
    <w:name w:val="样式20 Char Char Char Char"/>
    <w:rPr>
      <w:rFonts w:ascii="宋体" w:eastAsia="宋体" w:hAnsi="宋体" w:cs="宋体" w:hint="eastAsia"/>
      <w:color w:val="000000"/>
      <w:kern w:val="2"/>
      <w:sz w:val="24"/>
      <w:szCs w:val="24"/>
      <w:lang w:val="en-US" w:eastAsia="zh-CN" w:bidi="ar"/>
    </w:rPr>
  </w:style>
  <w:style w:type="character" w:customStyle="1" w:styleId="Charfffffffffffff8">
    <w:name w:val="沥青表 Char"/>
    <w:rPr>
      <w:rFonts w:ascii="宋体" w:eastAsia="宋体" w:hAnsi="宋体" w:cs="宋体" w:hint="eastAsia"/>
      <w:spacing w:val="10"/>
      <w:sz w:val="21"/>
      <w:lang w:val="en-US" w:eastAsia="zh-CN"/>
    </w:rPr>
  </w:style>
  <w:style w:type="character" w:customStyle="1" w:styleId="95">
    <w:name w:val="标题 9 字符"/>
    <w:qFormat/>
    <w:rPr>
      <w:rFonts w:ascii="Courier New" w:eastAsia="Courier New" w:hAnsi="Courier New" w:cs="Times New Roman" w:hint="eastAsia"/>
      <w:kern w:val="2"/>
      <w:sz w:val="21"/>
      <w:szCs w:val="21"/>
    </w:rPr>
  </w:style>
  <w:style w:type="character" w:customStyle="1" w:styleId="Char5f2">
    <w:name w:val="签名 Char5"/>
    <w:rPr>
      <w:rFonts w:ascii="Times New Roman" w:eastAsia="宋体" w:hAnsi="Times New Roman" w:cs="Times New Roman"/>
      <w:kern w:val="2"/>
      <w:sz w:val="21"/>
      <w:szCs w:val="22"/>
    </w:rPr>
  </w:style>
  <w:style w:type="character" w:customStyle="1" w:styleId="Char4f3">
    <w:name w:val="结束语 Char4"/>
    <w:rPr>
      <w:rFonts w:ascii="Times New Roman" w:eastAsia="宋体" w:hAnsi="Times New Roman" w:cs="Times New Roman"/>
      <w:kern w:val="2"/>
      <w:sz w:val="21"/>
      <w:szCs w:val="22"/>
    </w:rPr>
  </w:style>
  <w:style w:type="character" w:customStyle="1" w:styleId="Char1fff0">
    <w:name w:val="特点标题 Char1"/>
    <w:rPr>
      <w:rFonts w:ascii="宋体" w:eastAsia="宋体" w:hAnsi="宋体" w:cs="宋体" w:hint="eastAsia"/>
      <w:kern w:val="2"/>
      <w:sz w:val="24"/>
      <w:szCs w:val="24"/>
      <w:lang w:val="en-US" w:eastAsia="zh-CN" w:bidi="ar"/>
    </w:rPr>
  </w:style>
  <w:style w:type="character" w:customStyle="1" w:styleId="3CharChard">
    <w:name w:val="我的标题3 Char Char"/>
    <w:qFormat/>
    <w:rPr>
      <w:rFonts w:ascii="宋体" w:eastAsia="宋体" w:hAnsi="宋体" w:cs="宋体" w:hint="eastAsia"/>
      <w:b/>
      <w:kern w:val="2"/>
      <w:sz w:val="28"/>
      <w:lang w:val="en-US" w:eastAsia="zh-CN" w:bidi="ar"/>
    </w:rPr>
  </w:style>
  <w:style w:type="character" w:customStyle="1" w:styleId="CharCharfffffff5">
    <w:name w:val="文本正文 Char Char"/>
    <w:rPr>
      <w:rFonts w:ascii="宋体" w:eastAsia="宋体" w:hAnsi="宋体" w:cs="宋体"/>
      <w:sz w:val="24"/>
      <w:szCs w:val="28"/>
    </w:rPr>
  </w:style>
  <w:style w:type="character" w:customStyle="1" w:styleId="CharCharfffffff6">
    <w:name w:val="报告表标题 Char Char"/>
    <w:link w:val="afffffffffffff4"/>
    <w:rPr>
      <w:rFonts w:ascii="宋体" w:hAnsi="宋体"/>
      <w:kern w:val="2"/>
      <w:sz w:val="24"/>
      <w:szCs w:val="24"/>
    </w:rPr>
  </w:style>
  <w:style w:type="paragraph" w:customStyle="1" w:styleId="afffffffffffff4">
    <w:name w:val="报告表标题"/>
    <w:basedOn w:val="a"/>
    <w:link w:val="CharCharfffffff6"/>
    <w:pPr>
      <w:widowControl/>
      <w:tabs>
        <w:tab w:val="left" w:pos="632"/>
      </w:tabs>
      <w:autoSpaceDN/>
      <w:spacing w:line="240" w:lineRule="auto"/>
      <w:ind w:left="632" w:firstLineChars="0" w:hanging="432"/>
      <w:jc w:val="left"/>
    </w:pPr>
    <w:rPr>
      <w:rFonts w:ascii="宋体" w:hAnsi="宋体"/>
      <w:szCs w:val="24"/>
    </w:rPr>
  </w:style>
  <w:style w:type="character" w:customStyle="1" w:styleId="158Char">
    <w:name w:val="样式158 Char"/>
    <w:rPr>
      <w:rFonts w:ascii="Times New Roman" w:eastAsia="宋体" w:hAnsi="Times New Roman" w:cs="Times New Roman"/>
      <w:bCs/>
      <w:sz w:val="24"/>
      <w:szCs w:val="28"/>
      <w:lang w:val="zh-CN"/>
    </w:rPr>
  </w:style>
  <w:style w:type="character" w:customStyle="1" w:styleId="1CharCharf1">
    <w:name w:val="正文1 Char Char"/>
    <w:link w:val="124"/>
    <w:rPr>
      <w:rFonts w:ascii="Courier New" w:eastAsia="Courier New" w:hAnsi="Courier New"/>
      <w:sz w:val="28"/>
    </w:rPr>
  </w:style>
  <w:style w:type="paragraph" w:customStyle="1" w:styleId="124">
    <w:name w:val="正文12"/>
    <w:basedOn w:val="a"/>
    <w:link w:val="1CharCharf1"/>
    <w:qFormat/>
    <w:pPr>
      <w:widowControl/>
      <w:autoSpaceDN/>
      <w:spacing w:line="240" w:lineRule="auto"/>
      <w:ind w:firstLineChars="0" w:firstLine="0"/>
    </w:pPr>
    <w:rPr>
      <w:rFonts w:ascii="Courier New" w:eastAsia="Courier New" w:hAnsi="Courier New"/>
      <w:kern w:val="0"/>
      <w:sz w:val="28"/>
      <w:szCs w:val="20"/>
    </w:rPr>
  </w:style>
  <w:style w:type="character" w:customStyle="1" w:styleId="CharCharfffffff7">
    <w:name w:val="段落样式 Char Char"/>
    <w:rPr>
      <w:rFonts w:ascii="Times New Roman" w:eastAsia="宋体" w:hAnsi="Times New Roman" w:cs="Times New Roman"/>
      <w:snapToGrid/>
      <w:w w:val="80"/>
      <w:sz w:val="28"/>
      <w:lang w:val="en-US" w:eastAsia="zh-CN" w:bidi="ar-SA"/>
    </w:rPr>
  </w:style>
  <w:style w:type="character" w:customStyle="1" w:styleId="55Char0">
    <w:name w:val="样式 55 + 宋体 Char"/>
    <w:rPr>
      <w:rFonts w:ascii="宋体" w:eastAsia="宋体" w:hAnsi="宋体" w:cs="宋体" w:hint="eastAsia"/>
      <w:b/>
      <w:kern w:val="2"/>
      <w:sz w:val="28"/>
      <w:szCs w:val="28"/>
      <w:lang w:val="en-US" w:eastAsia="zh-CN" w:bidi="ar"/>
    </w:rPr>
  </w:style>
  <w:style w:type="character" w:customStyle="1" w:styleId="1152">
    <w:name w:val="样式 11.5 磅2"/>
    <w:rPr>
      <w:rFonts w:ascii="Times New Roman" w:eastAsia="宋体" w:hAnsi="Times New Roman" w:cs="Times New Roman"/>
      <w:sz w:val="24"/>
    </w:rPr>
  </w:style>
  <w:style w:type="character" w:customStyle="1" w:styleId="Char1fff1">
    <w:name w:val="题注 Char1"/>
    <w:uiPriority w:val="99"/>
    <w:qFormat/>
    <w:rPr>
      <w:rFonts w:ascii="宋体" w:eastAsia="宋体" w:hAnsi="宋体" w:cs="Courier New" w:hint="eastAsia"/>
      <w:kern w:val="2"/>
      <w:sz w:val="24"/>
      <w:szCs w:val="32"/>
      <w:lang w:val="en-US" w:eastAsia="zh-CN" w:bidi="ar"/>
    </w:rPr>
  </w:style>
  <w:style w:type="character" w:customStyle="1" w:styleId="85CharChar">
    <w:name w:val="样式85 Char Char"/>
    <w:rPr>
      <w:rFonts w:ascii="宋体" w:eastAsia="宋体" w:hAnsi="宋体" w:cs="宋体"/>
      <w:color w:val="000000"/>
      <w:sz w:val="24"/>
      <w:szCs w:val="24"/>
    </w:rPr>
  </w:style>
  <w:style w:type="character" w:customStyle="1" w:styleId="7CharChar">
    <w:name w:val="样式7 Char Char"/>
    <w:rPr>
      <w:rFonts w:ascii="Times New Roman" w:eastAsia="宋体" w:hAnsi="Times New Roman" w:cs="Times New Roman"/>
      <w:snapToGrid/>
      <w:sz w:val="24"/>
      <w:szCs w:val="21"/>
    </w:rPr>
  </w:style>
  <w:style w:type="character" w:customStyle="1" w:styleId="Char5f3">
    <w:name w:val="脚注文本 Char5"/>
    <w:rPr>
      <w:rFonts w:ascii="Times New Roman" w:eastAsia="宋体" w:hAnsi="Times New Roman" w:cs="Times New Roman"/>
      <w:kern w:val="2"/>
      <w:sz w:val="18"/>
      <w:szCs w:val="18"/>
    </w:rPr>
  </w:style>
  <w:style w:type="character" w:customStyle="1" w:styleId="optjs-edittext">
    <w:name w:val="opt js-edittext"/>
    <w:qFormat/>
    <w:rPr>
      <w:rFonts w:ascii="Times New Roman" w:eastAsia="宋体" w:hAnsi="Times New Roman" w:cs="Times New Roman"/>
    </w:rPr>
  </w:style>
  <w:style w:type="character" w:customStyle="1" w:styleId="25CharChar">
    <w:name w:val="样式25 Char Char"/>
    <w:rPr>
      <w:rFonts w:ascii="黑体" w:eastAsia="黑体" w:hAnsi="宋体" w:cs="黑体"/>
      <w:b/>
      <w:szCs w:val="21"/>
      <w:lang w:val="zh-CN"/>
    </w:rPr>
  </w:style>
  <w:style w:type="character" w:customStyle="1" w:styleId="CharChar211">
    <w:name w:val="Char Char211"/>
    <w:rPr>
      <w:rFonts w:ascii="Times New Roman" w:eastAsia="宋体" w:hAnsi="Times New Roman" w:cs="Times New Roman"/>
      <w:snapToGrid/>
      <w:sz w:val="18"/>
      <w:szCs w:val="18"/>
      <w:lang w:val="en-US" w:eastAsia="zh-CN" w:bidi="ar-SA"/>
    </w:rPr>
  </w:style>
  <w:style w:type="character" w:customStyle="1" w:styleId="CharChar231">
    <w:name w:val="Char Char231"/>
    <w:qFormat/>
    <w:rPr>
      <w:rFonts w:ascii="Courier New" w:eastAsia="黑体" w:hAnsi="Courier New" w:cs="Times New Roman"/>
      <w:snapToGrid/>
      <w:sz w:val="21"/>
      <w:szCs w:val="21"/>
      <w:lang w:val="en-US" w:eastAsia="zh-CN" w:bidi="ar-SA"/>
    </w:rPr>
  </w:style>
  <w:style w:type="character" w:customStyle="1" w:styleId="0515CharChar">
    <w:name w:val="样式 表头 + 段前: 0.5 行 行距: 1.5 倍行距 Char Char"/>
    <w:rPr>
      <w:rFonts w:ascii="黑体" w:eastAsia="黑体" w:hAnsi="宋体" w:cs="黑体" w:hint="eastAsia"/>
      <w:b/>
    </w:rPr>
  </w:style>
  <w:style w:type="character" w:customStyle="1" w:styleId="afffffffffffff5">
    <w:name w:val="正文（二）"/>
    <w:rPr>
      <w:rFonts w:ascii="Times New Roman" w:eastAsia="宋体" w:hAnsi="Times New Roman" w:cs="Times New Roman"/>
      <w:bCs/>
      <w:spacing w:val="20"/>
      <w:kern w:val="0"/>
      <w:sz w:val="28"/>
      <w:szCs w:val="30"/>
      <w:lang w:val="en-US" w:eastAsia="zh-CN" w:bidi="ar-SA"/>
    </w:rPr>
  </w:style>
  <w:style w:type="character" w:customStyle="1" w:styleId="CharCharfffffff8">
    <w:name w:val="三级标题 Char Char"/>
    <w:rPr>
      <w:rFonts w:ascii="宋体" w:eastAsia="宋体" w:hAnsi="宋体" w:cs="Arial Unicode MS" w:hint="eastAsia"/>
      <w:b/>
      <w:kern w:val="2"/>
      <w:sz w:val="24"/>
      <w:szCs w:val="24"/>
      <w:lang w:val="en-US" w:eastAsia="zh-CN" w:bidi="ar"/>
    </w:rPr>
  </w:style>
  <w:style w:type="character" w:customStyle="1" w:styleId="Char6f1">
    <w:name w:val="页眉 Char6"/>
    <w:rPr>
      <w:rFonts w:ascii="Times New Roman" w:eastAsia="宋体" w:hAnsi="Times New Roman" w:cs="Times New Roman"/>
      <w:sz w:val="18"/>
      <w:szCs w:val="18"/>
    </w:rPr>
  </w:style>
  <w:style w:type="character" w:customStyle="1" w:styleId="CharChar121">
    <w:name w:val="Char Char121"/>
    <w:rPr>
      <w:rFonts w:ascii="Arial" w:eastAsia="黑体" w:hAnsi="Arial" w:cs="Times New Roman"/>
      <w:b/>
      <w:bCs/>
      <w:kern w:val="2"/>
      <w:sz w:val="32"/>
      <w:szCs w:val="32"/>
      <w:lang w:val="en-US" w:eastAsia="zh-CN" w:bidi="ar-SA"/>
    </w:rPr>
  </w:style>
  <w:style w:type="character" w:customStyle="1" w:styleId="CharCharfffffff9">
    <w:name w:val="正文小四 Char Char"/>
    <w:rPr>
      <w:rFonts w:ascii="宋体" w:eastAsia="宋体" w:hAnsi="宋体" w:cs="Times New Roman"/>
      <w:kern w:val="2"/>
      <w:sz w:val="24"/>
      <w:szCs w:val="24"/>
    </w:rPr>
  </w:style>
  <w:style w:type="character" w:customStyle="1" w:styleId="GB2312CharChar">
    <w:name w:val="样式 正文缩进 + 仿宋_GB2312 四号 Char Char"/>
    <w:rPr>
      <w:rFonts w:ascii="仿宋_GB2312" w:eastAsia="仿宋_GB2312" w:hAnsi="仿宋_GB2312" w:cs="Times New Roman" w:hint="eastAsia"/>
      <w:sz w:val="24"/>
      <w:szCs w:val="24"/>
      <w:lang w:val="en-US" w:eastAsia="zh-CN" w:bidi="ar-SA"/>
    </w:rPr>
  </w:style>
  <w:style w:type="character" w:customStyle="1" w:styleId="Charfffffffffffff9">
    <w:name w:val="标题（环） Char"/>
    <w:link w:val="afffffffffffff6"/>
    <w:rPr>
      <w:rFonts w:eastAsia="黑体"/>
      <w:kern w:val="2"/>
      <w:sz w:val="28"/>
      <w:szCs w:val="28"/>
    </w:rPr>
  </w:style>
  <w:style w:type="paragraph" w:customStyle="1" w:styleId="afffffffffffff6">
    <w:name w:val="标题（环）"/>
    <w:basedOn w:val="a"/>
    <w:link w:val="Charfffffffffffff9"/>
    <w:pPr>
      <w:autoSpaceDN/>
      <w:ind w:firstLineChars="0" w:firstLine="0"/>
      <w:jc w:val="center"/>
      <w:outlineLvl w:val="0"/>
    </w:pPr>
    <w:rPr>
      <w:rFonts w:eastAsia="黑体"/>
      <w:sz w:val="28"/>
      <w:szCs w:val="28"/>
    </w:rPr>
  </w:style>
  <w:style w:type="character" w:customStyle="1" w:styleId="Charfffffffffffffa">
    <w:name w:val="样式 标题二 + (西文) 宋体 Char"/>
    <w:link w:val="afffffffffffff7"/>
    <w:rPr>
      <w:rFonts w:ascii="宋体" w:eastAsia="黑体" w:hAnsi="宋体"/>
      <w:b/>
      <w:bCs/>
      <w:kern w:val="2"/>
      <w:sz w:val="28"/>
      <w:szCs w:val="36"/>
    </w:rPr>
  </w:style>
  <w:style w:type="paragraph" w:customStyle="1" w:styleId="afffffffffffff7">
    <w:name w:val="样式 标题二 + (西文) 宋体"/>
    <w:basedOn w:val="afffffffb"/>
    <w:link w:val="Charfffffffffffffa"/>
    <w:pPr>
      <w:widowControl w:val="0"/>
      <w:spacing w:beforeLines="0" w:after="60" w:line="360" w:lineRule="auto"/>
      <w:ind w:firstLineChars="0" w:firstLine="0"/>
      <w:outlineLvl w:val="0"/>
    </w:pPr>
    <w:rPr>
      <w:rFonts w:ascii="宋体" w:hAnsi="宋体"/>
      <w:bCs/>
      <w:kern w:val="2"/>
      <w:szCs w:val="36"/>
    </w:rPr>
  </w:style>
  <w:style w:type="character" w:customStyle="1" w:styleId="Char3f7">
    <w:name w:val="脚注文本 Char3"/>
    <w:rPr>
      <w:rFonts w:ascii="Times New Roman" w:eastAsia="宋体" w:hAnsi="Times New Roman" w:cs="Times New Roman"/>
      <w:kern w:val="2"/>
      <w:sz w:val="18"/>
      <w:szCs w:val="18"/>
    </w:rPr>
  </w:style>
  <w:style w:type="character" w:customStyle="1" w:styleId="CharCharCharf0">
    <w:name w:val="表格内容 Char Char Char"/>
    <w:rPr>
      <w:rFonts w:ascii="Times New Roman" w:eastAsia="宋体" w:hAnsi="Times New Roman" w:cs="Times New Roman"/>
      <w:color w:val="000000"/>
      <w:kern w:val="2"/>
      <w:sz w:val="21"/>
      <w:szCs w:val="16"/>
      <w:lang w:val="en-US" w:eastAsia="zh-CN" w:bidi="ar-SA"/>
    </w:rPr>
  </w:style>
  <w:style w:type="character" w:customStyle="1" w:styleId="2CharCharf6">
    <w:name w:val="正文首行缩进 2 Char Char"/>
    <w:rPr>
      <w:rFonts w:ascii="Courier New" w:eastAsia="宋体" w:hAnsi="Courier New" w:cs="Courier New" w:hint="default"/>
      <w:snapToGrid/>
      <w:kern w:val="2"/>
      <w:sz w:val="28"/>
      <w:szCs w:val="32"/>
      <w:lang w:val="en-US" w:eastAsia="zh-CN" w:bidi="ar"/>
    </w:rPr>
  </w:style>
  <w:style w:type="character" w:customStyle="1" w:styleId="CharChar241">
    <w:name w:val="Char Char241"/>
    <w:rPr>
      <w:rFonts w:ascii="Courier New" w:eastAsia="黑体" w:hAnsi="Courier New" w:cs="Times New Roman"/>
      <w:snapToGrid/>
      <w:sz w:val="24"/>
      <w:szCs w:val="24"/>
      <w:lang w:val="en-US" w:eastAsia="zh-CN" w:bidi="ar-SA"/>
    </w:rPr>
  </w:style>
  <w:style w:type="character" w:customStyle="1" w:styleId="8Char10">
    <w:name w:val="标题 8 Char1"/>
    <w:qFormat/>
    <w:rPr>
      <w:rFonts w:ascii="Arial" w:eastAsia="黑体" w:hAnsi="Arial"/>
      <w:sz w:val="24"/>
      <w:szCs w:val="24"/>
      <w:lang w:val="en-US" w:eastAsia="zh-CN" w:bidi="ar-SA"/>
    </w:rPr>
  </w:style>
  <w:style w:type="character" w:customStyle="1" w:styleId="14Char2">
    <w:name w:val="标题 14 Char2"/>
    <w:rPr>
      <w:rFonts w:ascii="宋体" w:eastAsia="宋体" w:hAnsi="宋体" w:cs="Times New Roman" w:hint="eastAsia"/>
      <w:kern w:val="20"/>
      <w:sz w:val="28"/>
      <w:lang w:val="en-US" w:eastAsia="zh-CN" w:bidi="ar-SA"/>
    </w:rPr>
  </w:style>
  <w:style w:type="character" w:customStyle="1" w:styleId="Charfffffffffffffb">
    <w:name w:val="正文标准格式 Char"/>
    <w:rPr>
      <w:rFonts w:ascii="仿宋_GB2312" w:eastAsia="仿宋_GB2312" w:hAnsi="Times New Roman" w:cs="仿宋_GB2312" w:hint="eastAsia"/>
      <w:color w:val="000000"/>
      <w:kern w:val="2"/>
      <w:sz w:val="28"/>
      <w:szCs w:val="28"/>
      <w:lang w:val="en-US" w:eastAsia="zh-CN"/>
    </w:rPr>
  </w:style>
  <w:style w:type="character" w:customStyle="1" w:styleId="CharCharCharf1">
    <w:name w:val="二号标题样式 Char Char Char"/>
    <w:rPr>
      <w:rFonts w:ascii="Courier New" w:eastAsia="黑体" w:hAnsi="Courier New" w:cs="宋体" w:hint="default"/>
      <w:sz w:val="28"/>
    </w:rPr>
  </w:style>
  <w:style w:type="character" w:customStyle="1" w:styleId="103CharChar">
    <w:name w:val="样式103 Char Char"/>
    <w:link w:val="103"/>
    <w:rPr>
      <w:rFonts w:ascii="黑体" w:eastAsia="黑体"/>
      <w:iCs/>
      <w:smallCaps/>
      <w:spacing w:val="5"/>
      <w:sz w:val="24"/>
      <w:szCs w:val="24"/>
    </w:rPr>
  </w:style>
  <w:style w:type="paragraph" w:customStyle="1" w:styleId="103">
    <w:name w:val="样式103"/>
    <w:basedOn w:val="3"/>
    <w:link w:val="103CharChar"/>
    <w:pPr>
      <w:widowControl/>
      <w:tabs>
        <w:tab w:val="left" w:pos="1140"/>
      </w:tabs>
      <w:autoSpaceDN/>
      <w:adjustRightInd w:val="0"/>
      <w:snapToGrid w:val="0"/>
      <w:spacing w:afterLines="50" w:line="480" w:lineRule="exact"/>
      <w:ind w:left="1140" w:hanging="420"/>
      <w:jc w:val="left"/>
    </w:pPr>
    <w:rPr>
      <w:rFonts w:ascii="黑体"/>
      <w:b w:val="0"/>
      <w:bCs w:val="0"/>
      <w:iCs/>
      <w:smallCaps/>
      <w:spacing w:val="5"/>
      <w:kern w:val="0"/>
      <w:sz w:val="24"/>
      <w:szCs w:val="24"/>
    </w:rPr>
  </w:style>
  <w:style w:type="character" w:customStyle="1" w:styleId="CharCharfffffffa">
    <w:name w:val="【正文】 Char Char"/>
    <w:link w:val="afffffffffffff8"/>
    <w:rPr>
      <w:sz w:val="24"/>
    </w:rPr>
  </w:style>
  <w:style w:type="paragraph" w:customStyle="1" w:styleId="afffffffffffff8">
    <w:name w:val="【正文】"/>
    <w:basedOn w:val="a"/>
    <w:link w:val="CharCharfffffffa"/>
    <w:qFormat/>
    <w:pPr>
      <w:autoSpaceDN/>
      <w:spacing w:before="120" w:after="120" w:line="312" w:lineRule="auto"/>
      <w:ind w:firstLine="200"/>
    </w:pPr>
    <w:rPr>
      <w:kern w:val="0"/>
      <w:szCs w:val="20"/>
    </w:rPr>
  </w:style>
  <w:style w:type="character" w:customStyle="1" w:styleId="Charfffffffffffffc">
    <w:name w:val="报告表正文 Char"/>
    <w:link w:val="afffffffffffff9"/>
    <w:rPr>
      <w:sz w:val="24"/>
    </w:rPr>
  </w:style>
  <w:style w:type="paragraph" w:customStyle="1" w:styleId="afffffffffffff9">
    <w:name w:val="报告表正文"/>
    <w:basedOn w:val="a"/>
    <w:link w:val="Charfffffffffffffc"/>
    <w:qFormat/>
    <w:pPr>
      <w:autoSpaceDN/>
      <w:adjustRightInd w:val="0"/>
      <w:spacing w:line="300" w:lineRule="auto"/>
      <w:ind w:left="113" w:right="113" w:firstLineChars="0" w:firstLine="0"/>
      <w:textAlignment w:val="baseline"/>
    </w:pPr>
    <w:rPr>
      <w:kern w:val="0"/>
      <w:szCs w:val="20"/>
    </w:rPr>
  </w:style>
  <w:style w:type="character" w:customStyle="1" w:styleId="HZZHChar">
    <w:name w:val="HZZH正文 Char"/>
    <w:rPr>
      <w:rFonts w:ascii="宋体" w:eastAsia="宋体" w:hAnsi="宋体" w:cs="Courier New"/>
      <w:kern w:val="2"/>
      <w:sz w:val="24"/>
      <w:szCs w:val="21"/>
      <w:lang w:val="en-US" w:eastAsia="zh-CN" w:bidi="ar-SA"/>
    </w:rPr>
  </w:style>
  <w:style w:type="character" w:customStyle="1" w:styleId="Charfffffffffffffd">
    <w:name w:val="样式 正文文本 + 宋体 四号 Char"/>
    <w:rPr>
      <w:rFonts w:ascii="宋体" w:eastAsia="宋体" w:hAnsi="宋体" w:cs="宋体" w:hint="eastAsia"/>
      <w:spacing w:val="20"/>
      <w:kern w:val="28"/>
      <w:position w:val="2"/>
      <w:sz w:val="28"/>
      <w:lang w:val="en-US" w:eastAsia="zh-CN" w:bidi="ar"/>
    </w:rPr>
  </w:style>
  <w:style w:type="character" w:customStyle="1" w:styleId="3Char16">
    <w:name w:val="3标题(治) Char1"/>
    <w:rPr>
      <w:rFonts w:ascii="Times New Roman" w:eastAsia="黑体" w:hAnsi="Times New Roman" w:cs="Times New Roman"/>
      <w:b/>
      <w:bCs/>
      <w:kern w:val="2"/>
      <w:sz w:val="28"/>
      <w:szCs w:val="32"/>
      <w:lang w:val="en-US" w:eastAsia="zh-CN" w:bidi="ar-SA"/>
    </w:rPr>
  </w:style>
  <w:style w:type="character" w:customStyle="1" w:styleId="136Char">
    <w:name w:val="样式136 Char"/>
    <w:link w:val="136"/>
    <w:rPr>
      <w:color w:val="000000"/>
      <w:sz w:val="24"/>
      <w:szCs w:val="24"/>
      <w:u w:val="single"/>
    </w:rPr>
  </w:style>
  <w:style w:type="paragraph" w:customStyle="1" w:styleId="136">
    <w:name w:val="样式136"/>
    <w:basedOn w:val="134"/>
    <w:link w:val="136Char"/>
    <w:qFormat/>
    <w:pPr>
      <w:spacing w:before="156" w:after="156"/>
    </w:pPr>
    <w:rPr>
      <w:color w:val="000000"/>
    </w:rPr>
  </w:style>
  <w:style w:type="paragraph" w:customStyle="1" w:styleId="134">
    <w:name w:val="样式134"/>
    <w:basedOn w:val="1150"/>
    <w:pPr>
      <w:spacing w:beforeLines="0" w:before="120" w:afterLines="0" w:after="120" w:line="348" w:lineRule="auto"/>
    </w:pPr>
    <w:rPr>
      <w:color w:val="0000FF"/>
      <w:u w:val="single"/>
    </w:rPr>
  </w:style>
  <w:style w:type="character" w:customStyle="1" w:styleId="font231">
    <w:name w:val="font231"/>
    <w:rPr>
      <w:rFonts w:ascii="Times New Roman" w:eastAsia="宋体" w:hAnsi="Times New Roman" w:cs="Times New Roman" w:hint="default"/>
      <w:b/>
      <w:bCs/>
      <w:color w:val="00CCFF"/>
      <w:sz w:val="18"/>
      <w:szCs w:val="18"/>
      <w:u w:val="none"/>
      <w:vertAlign w:val="superscript"/>
    </w:rPr>
  </w:style>
  <w:style w:type="character" w:customStyle="1" w:styleId="89CharChar">
    <w:name w:val="样式89 Char Char"/>
    <w:rPr>
      <w:rFonts w:ascii="黑体" w:eastAsia="黑体" w:hAnsi="宋体" w:cs="黑体" w:hint="eastAsia"/>
      <w:b/>
      <w:sz w:val="28"/>
      <w:szCs w:val="24"/>
    </w:rPr>
  </w:style>
  <w:style w:type="character" w:customStyle="1" w:styleId="4TimesNewRomanCharChar0">
    <w:name w:val="样式 样式 标题 4 + (西文) Times New Roman (中文) 宋体 小四 非加粗 + Char Char"/>
    <w:rPr>
      <w:rFonts w:ascii="Times New Roman" w:eastAsia="宋体" w:hAnsi="Times New Roman" w:cs="Times New Roman"/>
    </w:rPr>
  </w:style>
  <w:style w:type="character" w:customStyle="1" w:styleId="11CharCharChar">
    <w:name w:val="标题 1.1 Char Char Char"/>
    <w:rPr>
      <w:rFonts w:ascii="黑体" w:eastAsia="黑体" w:hAnsi="宋体" w:cs="黑体" w:hint="eastAsia"/>
      <w:b/>
      <w:kern w:val="2"/>
      <w:sz w:val="32"/>
      <w:szCs w:val="32"/>
      <w:lang w:val="en-US" w:eastAsia="zh-CN" w:bidi="ar"/>
    </w:rPr>
  </w:style>
  <w:style w:type="character" w:customStyle="1" w:styleId="CharCharfffffffb">
    <w:name w:val="引用 Char Char"/>
    <w:rPr>
      <w:rFonts w:ascii="宋体" w:eastAsia="宋体" w:hAnsi="宋体" w:cs="Times New Roman" w:hint="eastAsia"/>
      <w:i/>
      <w:iCs/>
      <w:color w:val="000000"/>
      <w:sz w:val="24"/>
      <w:szCs w:val="24"/>
      <w:lang w:val="en-US" w:eastAsia="zh-CN" w:bidi="ar-SA"/>
    </w:rPr>
  </w:style>
  <w:style w:type="character" w:customStyle="1" w:styleId="1CharCharf2">
    <w:name w:val="标题样式1 Char Char"/>
    <w:rPr>
      <w:rFonts w:ascii="黑体" w:eastAsia="黑体" w:hAnsi="宋体" w:cs="黑体" w:hint="eastAsia"/>
      <w:b/>
      <w:kern w:val="44"/>
      <w:sz w:val="28"/>
    </w:rPr>
  </w:style>
  <w:style w:type="character" w:customStyle="1" w:styleId="6Char3">
    <w:name w:val="标题6 Char"/>
    <w:rPr>
      <w:rFonts w:ascii="黑体" w:eastAsia="黑体" w:hAnsi="宋体" w:cs="Times New Roman"/>
      <w:bCs/>
      <w:sz w:val="24"/>
      <w:szCs w:val="24"/>
      <w:lang w:val="en-US" w:eastAsia="zh-CN" w:bidi="ar-SA"/>
    </w:rPr>
  </w:style>
  <w:style w:type="character" w:customStyle="1" w:styleId="Char2ff8">
    <w:name w:val="文章 Char2"/>
    <w:rPr>
      <w:rFonts w:ascii="宋体" w:eastAsia="宋体" w:hAnsi="宋体" w:cs="宋体" w:hint="eastAsia"/>
      <w:sz w:val="24"/>
      <w:szCs w:val="24"/>
    </w:rPr>
  </w:style>
  <w:style w:type="character" w:customStyle="1" w:styleId="font191">
    <w:name w:val="font191"/>
    <w:rPr>
      <w:rFonts w:ascii="Times New Roman" w:eastAsia="宋体" w:hAnsi="Times New Roman" w:cs="Times New Roman" w:hint="default"/>
      <w:b/>
      <w:bCs/>
      <w:color w:val="00CCFF"/>
      <w:sz w:val="18"/>
      <w:szCs w:val="18"/>
      <w:u w:val="none"/>
    </w:rPr>
  </w:style>
  <w:style w:type="character" w:customStyle="1" w:styleId="Char1fff2">
    <w:name w:val="条，(一) Char1"/>
    <w:rPr>
      <w:rFonts w:ascii="Courier New" w:eastAsia="黑体" w:hAnsi="Courier New" w:cs="Courier New" w:hint="default"/>
      <w:b/>
      <w:kern w:val="2"/>
      <w:sz w:val="28"/>
      <w:szCs w:val="28"/>
      <w:lang w:val="en-US" w:eastAsia="zh-CN" w:bidi="ar"/>
    </w:rPr>
  </w:style>
  <w:style w:type="character" w:customStyle="1" w:styleId="thtext">
    <w:name w:val="th_text"/>
    <w:rPr>
      <w:rFonts w:ascii="Times New Roman" w:eastAsia="黑体" w:hAnsi="Times New Roman" w:cs="Times New Roman"/>
      <w:bCs/>
      <w:spacing w:val="20"/>
      <w:kern w:val="72"/>
      <w:sz w:val="30"/>
      <w:szCs w:val="30"/>
      <w:lang w:val="en-US" w:eastAsia="zh-CN" w:bidi="ar-SA"/>
    </w:rPr>
  </w:style>
  <w:style w:type="character" w:customStyle="1" w:styleId="3Char41">
    <w:name w:val="正文文本缩进 3 Char4"/>
    <w:rPr>
      <w:rFonts w:ascii="Times New Roman" w:eastAsia="宋体" w:hAnsi="Times New Roman" w:cs="Times New Roman"/>
      <w:sz w:val="16"/>
      <w:szCs w:val="16"/>
    </w:rPr>
  </w:style>
  <w:style w:type="character" w:customStyle="1" w:styleId="dxjCharChar0">
    <w:name w:val="dxj表头 Char Char"/>
    <w:link w:val="dxj0"/>
    <w:rPr>
      <w:rFonts w:eastAsia="黑体"/>
      <w:szCs w:val="21"/>
    </w:rPr>
  </w:style>
  <w:style w:type="paragraph" w:customStyle="1" w:styleId="dxj0">
    <w:name w:val="dxj表头"/>
    <w:basedOn w:val="a"/>
    <w:link w:val="dxjCharChar0"/>
    <w:pPr>
      <w:autoSpaceDN/>
      <w:ind w:firstLineChars="0" w:firstLine="0"/>
      <w:jc w:val="center"/>
    </w:pPr>
    <w:rPr>
      <w:rFonts w:eastAsia="黑体"/>
      <w:kern w:val="0"/>
      <w:sz w:val="20"/>
      <w:szCs w:val="21"/>
    </w:rPr>
  </w:style>
  <w:style w:type="character" w:customStyle="1" w:styleId="Char1fff3">
    <w:name w:val="表标题 Char1"/>
    <w:rPr>
      <w:rFonts w:ascii="宋体" w:eastAsia="宋体" w:hAnsi="宋体" w:cs="宋体" w:hint="eastAsia"/>
      <w:b/>
      <w:kern w:val="2"/>
      <w:sz w:val="24"/>
      <w:szCs w:val="24"/>
      <w:lang w:val="en-US" w:eastAsia="zh-CN" w:bidi="ar"/>
    </w:rPr>
  </w:style>
  <w:style w:type="character" w:customStyle="1" w:styleId="font171">
    <w:name w:val="font171"/>
    <w:rPr>
      <w:rFonts w:ascii="宋体" w:eastAsia="宋体" w:hAnsi="宋体" w:cs="Times New Roman" w:hint="eastAsia"/>
      <w:color w:val="000000"/>
      <w:sz w:val="18"/>
      <w:szCs w:val="18"/>
      <w:u w:val="none"/>
    </w:rPr>
  </w:style>
  <w:style w:type="character" w:customStyle="1" w:styleId="Char3f8">
    <w:name w:val="章节 Char3"/>
    <w:rPr>
      <w:rFonts w:ascii="黑体" w:eastAsia="黑体" w:hAnsi="宋体" w:cs="黑体" w:hint="eastAsia"/>
      <w:kern w:val="44"/>
      <w:sz w:val="32"/>
      <w:lang w:val="en-US" w:eastAsia="zh-CN" w:bidi="ar"/>
    </w:rPr>
  </w:style>
  <w:style w:type="character" w:customStyle="1" w:styleId="Char1fff4">
    <w:name w:val="列出段落 Char1"/>
    <w:link w:val="afffffffffffffa"/>
    <w:qFormat/>
    <w:rPr>
      <w:rFonts w:ascii="Calibri" w:hAnsi="Calibri"/>
      <w:kern w:val="2"/>
      <w:sz w:val="24"/>
      <w:szCs w:val="24"/>
    </w:rPr>
  </w:style>
  <w:style w:type="paragraph" w:customStyle="1" w:styleId="afffffffffffffa">
    <w:name w:val="标准正文"/>
    <w:link w:val="Char1fff4"/>
    <w:qFormat/>
    <w:pPr>
      <w:spacing w:line="360" w:lineRule="auto"/>
      <w:ind w:firstLineChars="200" w:firstLine="200"/>
      <w:jc w:val="both"/>
    </w:pPr>
    <w:rPr>
      <w:rFonts w:ascii="Calibri" w:hAnsi="Calibri"/>
      <w:kern w:val="2"/>
      <w:sz w:val="24"/>
      <w:szCs w:val="24"/>
    </w:rPr>
  </w:style>
  <w:style w:type="character" w:customStyle="1" w:styleId="Char3f9">
    <w:name w:val="页脚 Char3"/>
    <w:rPr>
      <w:rFonts w:ascii="Times New Roman" w:eastAsia="宋体" w:hAnsi="Times New Roman" w:cs="Times New Roman"/>
      <w:kern w:val="2"/>
      <w:sz w:val="18"/>
      <w:szCs w:val="18"/>
    </w:rPr>
  </w:style>
  <w:style w:type="character" w:customStyle="1" w:styleId="Charfffffffffffffe">
    <w:name w:val="正文缩 Char"/>
    <w:rPr>
      <w:rFonts w:ascii="宋体" w:eastAsia="宋体" w:hAnsi="宋体" w:cs="宋体"/>
      <w:kern w:val="2"/>
      <w:sz w:val="24"/>
      <w:szCs w:val="24"/>
    </w:rPr>
  </w:style>
  <w:style w:type="character" w:customStyle="1" w:styleId="CharCharfffffffc">
    <w:name w:val="无间隔 Char Char"/>
    <w:rPr>
      <w:rFonts w:ascii="Courier New" w:eastAsia="宋体" w:hAnsi="Courier New" w:cs="Courier New" w:hint="default"/>
      <w:sz w:val="22"/>
      <w:szCs w:val="22"/>
      <w:lang w:val="en-US" w:eastAsia="zh-CN" w:bidi="ar"/>
    </w:rPr>
  </w:style>
  <w:style w:type="character" w:customStyle="1" w:styleId="04Char0">
    <w:name w:val="04 小标题（仅粗体） Char"/>
    <w:rPr>
      <w:rFonts w:ascii="Times New Roman" w:eastAsia="宋体" w:hAnsi="Times New Roman" w:cs="Times New Roman"/>
      <w:b/>
      <w:spacing w:val="-2"/>
      <w:sz w:val="24"/>
    </w:rPr>
  </w:style>
  <w:style w:type="character" w:customStyle="1" w:styleId="CharCharfffffffd">
    <w:name w:val="图注 Char Char"/>
    <w:rPr>
      <w:rFonts w:ascii="宋体" w:eastAsia="宋体" w:hAnsi="宋体" w:cs="宋体" w:hint="eastAsia"/>
      <w:color w:val="FF0000"/>
      <w:kern w:val="2"/>
      <w:sz w:val="28"/>
      <w:szCs w:val="24"/>
      <w:lang w:val="en-US" w:eastAsia="zh-CN" w:bidi="ar"/>
    </w:rPr>
  </w:style>
  <w:style w:type="character" w:customStyle="1" w:styleId="font181">
    <w:name w:val="font181"/>
    <w:rPr>
      <w:rFonts w:ascii="宋体" w:eastAsia="宋体" w:hAnsi="宋体" w:cs="Times New Roman" w:hint="eastAsia"/>
      <w:b/>
      <w:bCs/>
      <w:color w:val="00CCFF"/>
      <w:sz w:val="18"/>
      <w:szCs w:val="18"/>
      <w:u w:val="none"/>
    </w:rPr>
  </w:style>
  <w:style w:type="character" w:customStyle="1" w:styleId="Char4f4">
    <w:name w:val="副标题 Char4"/>
    <w:rPr>
      <w:rFonts w:ascii="Courier New" w:eastAsia="Courier New" w:hAnsi="Courier New" w:cs="Times New Roman" w:hint="default"/>
      <w:b/>
      <w:kern w:val="28"/>
      <w:sz w:val="32"/>
      <w:szCs w:val="32"/>
    </w:rPr>
  </w:style>
  <w:style w:type="character" w:customStyle="1" w:styleId="fontstyle61">
    <w:name w:val="fontstyle61"/>
    <w:rPr>
      <w:rFonts w:ascii="Courier New" w:eastAsia="宋体" w:hAnsi="Courier New" w:cs="Times New Roman" w:hint="default"/>
      <w:i/>
      <w:iCs/>
      <w:color w:val="000000"/>
      <w:sz w:val="12"/>
      <w:szCs w:val="12"/>
    </w:rPr>
  </w:style>
  <w:style w:type="character" w:customStyle="1" w:styleId="221121H2SeHeadwsa211CharChar">
    <w:name w:val="样式 标题 2标题 21标题 121节H2SeHead wsa2标题 1.1 + 黑体 四号 非加粗 Char Char"/>
    <w:rPr>
      <w:rFonts w:ascii="黑体" w:eastAsia="黑体" w:hAnsi="宋体" w:cs="黑体" w:hint="eastAsia"/>
      <w:b/>
      <w:kern w:val="2"/>
      <w:sz w:val="28"/>
      <w:szCs w:val="32"/>
    </w:rPr>
  </w:style>
  <w:style w:type="character" w:customStyle="1" w:styleId="Charffffffffffffff">
    <w:name w:val="雷正文 Char"/>
    <w:link w:val="afffffffffffffb"/>
    <w:rPr>
      <w:kern w:val="2"/>
      <w:sz w:val="28"/>
      <w:szCs w:val="28"/>
    </w:rPr>
  </w:style>
  <w:style w:type="paragraph" w:customStyle="1" w:styleId="afffffffffffffb">
    <w:name w:val="雷正文"/>
    <w:basedOn w:val="a"/>
    <w:link w:val="Charffffffffffffff"/>
    <w:pPr>
      <w:autoSpaceDN/>
      <w:ind w:firstLine="200"/>
    </w:pPr>
    <w:rPr>
      <w:sz w:val="28"/>
      <w:szCs w:val="28"/>
    </w:rPr>
  </w:style>
  <w:style w:type="character" w:customStyle="1" w:styleId="-Char8">
    <w:name w:val="可研-正文 Char"/>
    <w:rPr>
      <w:rFonts w:ascii="宋体" w:eastAsia="宋体" w:hAnsi="Times New Roman" w:cs="宋体" w:hint="eastAsia"/>
      <w:kern w:val="2"/>
      <w:sz w:val="28"/>
      <w:szCs w:val="24"/>
    </w:rPr>
  </w:style>
  <w:style w:type="character" w:customStyle="1" w:styleId="B3CharChar">
    <w:name w:val="B3 Char Char"/>
    <w:link w:val="B3"/>
    <w:rPr>
      <w:rFonts w:ascii="宋体" w:hAnsi="宋体" w:cs="Arial Unicode MS"/>
      <w:b/>
      <w:bCs/>
      <w:color w:val="000000"/>
      <w:sz w:val="24"/>
      <w:szCs w:val="24"/>
    </w:rPr>
  </w:style>
  <w:style w:type="paragraph" w:customStyle="1" w:styleId="B3">
    <w:name w:val="B3"/>
    <w:basedOn w:val="afffffffffffffc"/>
    <w:link w:val="B3CharChar"/>
    <w:pPr>
      <w:keepNext/>
      <w:keepLines/>
      <w:widowControl w:val="0"/>
      <w:tabs>
        <w:tab w:val="left" w:pos="432"/>
        <w:tab w:val="left" w:pos="720"/>
      </w:tabs>
      <w:adjustRightInd/>
      <w:snapToGrid/>
      <w:spacing w:beforeLines="0" w:before="50" w:afterLines="0" w:after="50"/>
      <w:ind w:left="720"/>
      <w:jc w:val="both"/>
    </w:pPr>
    <w:rPr>
      <w:rFonts w:eastAsia="宋体"/>
      <w:b/>
      <w:iCs w:val="0"/>
      <w:smallCaps w:val="0"/>
      <w:color w:val="000000"/>
      <w:spacing w:val="0"/>
    </w:rPr>
  </w:style>
  <w:style w:type="paragraph" w:customStyle="1" w:styleId="afffffffffffffc">
    <w:name w:val="三级标题"/>
    <w:basedOn w:val="3"/>
    <w:qFormat/>
    <w:pPr>
      <w:widowControl/>
      <w:autoSpaceDN/>
      <w:adjustRightInd w:val="0"/>
      <w:snapToGrid w:val="0"/>
      <w:spacing w:beforeLines="50" w:afterLines="50"/>
      <w:jc w:val="left"/>
    </w:pPr>
    <w:rPr>
      <w:rFonts w:ascii="宋体" w:hAnsi="宋体" w:cs="Arial Unicode MS"/>
      <w:b w:val="0"/>
      <w:iCs/>
      <w:smallCaps/>
      <w:spacing w:val="5"/>
      <w:kern w:val="0"/>
      <w:sz w:val="24"/>
      <w:szCs w:val="24"/>
    </w:rPr>
  </w:style>
  <w:style w:type="character" w:customStyle="1" w:styleId="CharChar172">
    <w:name w:val="Char Char172"/>
    <w:rPr>
      <w:rFonts w:ascii="Times New Roman" w:eastAsia="宋体" w:hAnsi="Times New Roman" w:cs="Times New Roman"/>
      <w:kern w:val="2"/>
      <w:sz w:val="21"/>
      <w:szCs w:val="24"/>
      <w:lang w:val="en-US" w:eastAsia="zh-CN" w:bidi="ar-SA"/>
    </w:rPr>
  </w:style>
  <w:style w:type="character" w:customStyle="1" w:styleId="-lsChar">
    <w:name w:val="正文-ls Char"/>
    <w:link w:val="-ls"/>
    <w:rPr>
      <w:rFonts w:ascii="宋体" w:hAnsi="宋体" w:cs="宋体"/>
      <w:sz w:val="24"/>
    </w:rPr>
  </w:style>
  <w:style w:type="paragraph" w:customStyle="1" w:styleId="-ls">
    <w:name w:val="正文-ls"/>
    <w:basedOn w:val="a"/>
    <w:link w:val="-lsChar"/>
    <w:pPr>
      <w:widowControl/>
      <w:autoSpaceDN/>
      <w:ind w:firstLine="200"/>
    </w:pPr>
    <w:rPr>
      <w:rFonts w:ascii="宋体" w:hAnsi="宋体" w:cs="宋体"/>
      <w:kern w:val="0"/>
      <w:szCs w:val="20"/>
    </w:rPr>
  </w:style>
  <w:style w:type="character" w:customStyle="1" w:styleId="Char6f2">
    <w:name w:val="副标题 Char6"/>
    <w:rPr>
      <w:rFonts w:ascii="Courier New" w:eastAsia="宋体" w:hAnsi="Courier New" w:cs="Times New Roman" w:hint="default"/>
      <w:b/>
      <w:bCs/>
      <w:kern w:val="28"/>
      <w:sz w:val="32"/>
      <w:szCs w:val="32"/>
    </w:rPr>
  </w:style>
  <w:style w:type="character" w:customStyle="1" w:styleId="TimesNewRoman0505Char">
    <w:name w:val="文章正文 + Times New Roman 段前: 0.5 行 段后: 0.5 行 Char"/>
    <w:rPr>
      <w:rFonts w:ascii="Times New Roman" w:eastAsia="宋体" w:hAnsi="Times New Roman" w:cs="Times New Roman"/>
      <w:sz w:val="24"/>
      <w:szCs w:val="24"/>
    </w:rPr>
  </w:style>
  <w:style w:type="character" w:customStyle="1" w:styleId="Char1CharCharChar">
    <w:name w:val="文章正文样式 Char1 Char Char Char"/>
    <w:rPr>
      <w:rFonts w:ascii="宋体" w:eastAsia="宋体" w:hAnsi="宋体" w:cs="宋体"/>
      <w:sz w:val="24"/>
    </w:rPr>
  </w:style>
  <w:style w:type="character" w:customStyle="1" w:styleId="1fff5">
    <w:name w:val="不明显参考1"/>
    <w:rPr>
      <w:rFonts w:ascii="Times New Roman" w:eastAsia="宋体" w:hAnsi="Times New Roman" w:cs="Times New Roman"/>
      <w:smallCaps/>
      <w:color w:val="C0504D"/>
      <w:u w:val="single"/>
    </w:rPr>
  </w:style>
  <w:style w:type="character" w:customStyle="1" w:styleId="Char82">
    <w:name w:val="正文文本缩进 Char8"/>
    <w:rPr>
      <w:rFonts w:ascii="Times New Roman" w:eastAsia="宋体" w:hAnsi="Times New Roman" w:cs="Times New Roman"/>
      <w:szCs w:val="22"/>
    </w:rPr>
  </w:style>
  <w:style w:type="character" w:customStyle="1" w:styleId="Char7b">
    <w:name w:val="页脚 Char7"/>
    <w:rPr>
      <w:rFonts w:ascii="Times New Roman" w:eastAsia="宋体" w:hAnsi="Times New Roman" w:cs="Times New Roman"/>
      <w:kern w:val="2"/>
      <w:sz w:val="18"/>
      <w:szCs w:val="18"/>
    </w:rPr>
  </w:style>
  <w:style w:type="character" w:customStyle="1" w:styleId="1Charff3">
    <w:name w:val="新1级标题 Char"/>
    <w:link w:val="1fff6"/>
    <w:rPr>
      <w:rFonts w:eastAsia="黑体"/>
      <w:kern w:val="2"/>
      <w:sz w:val="32"/>
      <w:szCs w:val="32"/>
    </w:rPr>
  </w:style>
  <w:style w:type="paragraph" w:customStyle="1" w:styleId="1fff6">
    <w:name w:val="新1级标题"/>
    <w:basedOn w:val="a"/>
    <w:link w:val="1Charff3"/>
    <w:uiPriority w:val="99"/>
    <w:qFormat/>
    <w:pPr>
      <w:autoSpaceDN/>
      <w:adjustRightInd w:val="0"/>
      <w:snapToGrid w:val="0"/>
      <w:ind w:firstLineChars="0" w:firstLine="0"/>
      <w:outlineLvl w:val="0"/>
    </w:pPr>
    <w:rPr>
      <w:rFonts w:eastAsia="黑体"/>
      <w:sz w:val="32"/>
      <w:szCs w:val="32"/>
    </w:rPr>
  </w:style>
  <w:style w:type="character" w:customStyle="1" w:styleId="Char5f4">
    <w:name w:val="信息标题 Char5"/>
    <w:rPr>
      <w:rFonts w:ascii="Courier New" w:eastAsia="宋体" w:hAnsi="Courier New" w:cs="Times New Roman" w:hint="default"/>
      <w:kern w:val="2"/>
      <w:sz w:val="24"/>
      <w:szCs w:val="24"/>
      <w:shd w:val="pct20" w:color="auto" w:fill="auto"/>
    </w:rPr>
  </w:style>
  <w:style w:type="character" w:customStyle="1" w:styleId="CharCharfffffffe">
    <w:name w:val="表注 Char Char"/>
    <w:rPr>
      <w:rFonts w:ascii="宋体" w:eastAsia="宋体" w:hAnsi="宋体" w:cs="宋体" w:hint="eastAsia"/>
      <w:color w:val="FF0000"/>
      <w:kern w:val="24"/>
    </w:rPr>
  </w:style>
  <w:style w:type="character" w:customStyle="1" w:styleId="TimesNewRomanChar0">
    <w:name w:val="样式 表格标题新 + (西文) Times New Roman Char"/>
    <w:rPr>
      <w:rFonts w:ascii="Times New Roman" w:eastAsia="黑体" w:hAnsi="Times New Roman" w:cs="Times New Roman" w:hint="default"/>
      <w:b/>
      <w:spacing w:val="4"/>
      <w:w w:val="90"/>
      <w:sz w:val="24"/>
      <w:szCs w:val="24"/>
      <w:u w:color="000000"/>
    </w:rPr>
  </w:style>
  <w:style w:type="character" w:customStyle="1" w:styleId="Charf2">
    <w:name w:val="普通(网站) Char"/>
    <w:link w:val="aff5"/>
    <w:qFormat/>
    <w:rPr>
      <w:rFonts w:ascii="宋体" w:hAnsi="宋体"/>
      <w:color w:val="6600CC"/>
      <w:sz w:val="24"/>
      <w:szCs w:val="24"/>
    </w:rPr>
  </w:style>
  <w:style w:type="character" w:customStyle="1" w:styleId="1Charff4">
    <w:name w:val="样式 表 +1 Char"/>
    <w:rPr>
      <w:rFonts w:ascii="Times New Roman" w:eastAsia="宋体" w:hAnsi="Times New Roman" w:cs="Times New Roman"/>
    </w:rPr>
  </w:style>
  <w:style w:type="character" w:customStyle="1" w:styleId="5CharChar1">
    <w:name w:val="样式5 Char Char"/>
    <w:rPr>
      <w:rFonts w:ascii="宋体" w:eastAsia="宋体" w:hAnsi="宋体" w:cs="宋体" w:hint="eastAsia"/>
      <w:b/>
      <w:color w:val="000000"/>
      <w:sz w:val="24"/>
      <w:szCs w:val="28"/>
    </w:rPr>
  </w:style>
  <w:style w:type="character" w:customStyle="1" w:styleId="Charffffffffffffff0">
    <w:name w:val="表格用字 +  六号 Char"/>
    <w:rPr>
      <w:rFonts w:ascii="宋体" w:eastAsia="仿宋_GB2312" w:hAnsi="宋体" w:cs="宋体" w:hint="eastAsia"/>
      <w:bCs/>
      <w:kern w:val="2"/>
      <w:sz w:val="15"/>
      <w:szCs w:val="21"/>
      <w:lang w:val="en-US" w:eastAsia="zh-CN" w:bidi="ar"/>
    </w:rPr>
  </w:style>
  <w:style w:type="character" w:customStyle="1" w:styleId="2TimesNewRomanCharChar">
    <w:name w:val="样式 标题 2 + (西文) Times New Roman (中文) 黑体 四号 Char Char"/>
    <w:rPr>
      <w:rFonts w:ascii="仿宋_GB2312" w:eastAsia="黑体" w:hAnsi="Courier New" w:cs="仿宋_GB2312" w:hint="eastAsia"/>
      <w:b/>
      <w:kern w:val="2"/>
      <w:sz w:val="28"/>
      <w:szCs w:val="24"/>
      <w:lang w:val="en-US" w:eastAsia="zh-CN" w:bidi="ar"/>
    </w:rPr>
  </w:style>
  <w:style w:type="character" w:customStyle="1" w:styleId="CharCharCharf2">
    <w:name w:val="表名图名 Char Char Char"/>
    <w:rPr>
      <w:rFonts w:ascii="黑体" w:eastAsia="黑体" w:hAnsi="宋体" w:cs="黑体" w:hint="eastAsia"/>
      <w:bCs/>
      <w:sz w:val="24"/>
      <w:szCs w:val="24"/>
      <w:lang w:val="en-US" w:eastAsia="zh-CN" w:bidi="ar"/>
    </w:rPr>
  </w:style>
  <w:style w:type="character" w:customStyle="1" w:styleId="CharCharffffffff">
    <w:name w:val="二级标题 Char Char"/>
    <w:rPr>
      <w:rFonts w:ascii="黑体" w:eastAsia="黑体" w:hAnsi="Courier New" w:cs="黑体" w:hint="eastAsia"/>
      <w:b/>
      <w:sz w:val="28"/>
      <w:szCs w:val="28"/>
    </w:rPr>
  </w:style>
  <w:style w:type="character" w:customStyle="1" w:styleId="2Char33">
    <w:name w:val="正文文字缩进 2 Char3"/>
    <w:rPr>
      <w:rFonts w:ascii="宋体" w:eastAsia="宋体" w:hAnsi="宋体" w:cs="宋体" w:hint="eastAsia"/>
      <w:kern w:val="2"/>
      <w:sz w:val="21"/>
      <w:szCs w:val="24"/>
      <w:lang w:val="en-US" w:eastAsia="zh-CN" w:bidi="ar"/>
    </w:rPr>
  </w:style>
  <w:style w:type="character" w:customStyle="1" w:styleId="Charffffffffffffff1">
    <w:name w:val="表标头 Char"/>
    <w:rPr>
      <w:rFonts w:ascii="Times New Roman" w:eastAsia="黑体" w:hAnsi="Times New Roman" w:cs="Times New Roman" w:hint="default"/>
      <w:bCs/>
      <w:kern w:val="2"/>
      <w:sz w:val="21"/>
      <w:szCs w:val="24"/>
    </w:rPr>
  </w:style>
  <w:style w:type="character" w:customStyle="1" w:styleId="GB231220">
    <w:name w:val="样式 仿宋_GB2312 小四2"/>
    <w:rPr>
      <w:rFonts w:ascii="Times New Roman" w:eastAsia="仿宋_GB2312" w:hAnsi="Times New Roman" w:cs="Courier New" w:hint="default"/>
      <w:kern w:val="2"/>
      <w:sz w:val="24"/>
      <w:szCs w:val="24"/>
      <w:lang w:val="en-US" w:eastAsia="zh-CN" w:bidi="ar"/>
    </w:rPr>
  </w:style>
  <w:style w:type="character" w:customStyle="1" w:styleId="Char7c">
    <w:name w:val="称呼 Char7"/>
    <w:rPr>
      <w:rFonts w:ascii="Times New Roman" w:eastAsia="宋体" w:hAnsi="Times New Roman" w:cs="Times New Roman"/>
      <w:kern w:val="2"/>
      <w:sz w:val="21"/>
      <w:szCs w:val="24"/>
    </w:rPr>
  </w:style>
  <w:style w:type="character" w:customStyle="1" w:styleId="LCharChar">
    <w:name w:val="列表(L) Char Char"/>
    <w:rPr>
      <w:rFonts w:ascii="宋体" w:eastAsia="宋体" w:hAnsi="宋体" w:cs="宋体"/>
    </w:rPr>
  </w:style>
  <w:style w:type="character" w:customStyle="1" w:styleId="0515051CharChar">
    <w:name w:val="样式 样式 表头 + 段前: 0.5 行 行距: 1.5 倍行距 + 段前: 0.5 行1 Char Char"/>
    <w:rPr>
      <w:rFonts w:ascii="黑体" w:eastAsia="黑体" w:hAnsi="宋体" w:cs="黑体" w:hint="eastAsia"/>
      <w:b/>
      <w:kern w:val="2"/>
      <w:sz w:val="24"/>
      <w:lang w:val="en-US" w:eastAsia="zh-CN" w:bidi="ar"/>
    </w:rPr>
  </w:style>
  <w:style w:type="character" w:customStyle="1" w:styleId="1CharCharf3">
    <w:name w:val="正文文字1 Char Char"/>
    <w:rPr>
      <w:rFonts w:ascii="Times New Roman" w:eastAsia="宋体" w:hAnsi="Times New Roman" w:cs="Times New Roman" w:hint="default"/>
      <w:kern w:val="2"/>
      <w:sz w:val="21"/>
      <w:szCs w:val="21"/>
      <w:lang w:val="en-US" w:eastAsia="zh-CN" w:bidi="ar"/>
    </w:rPr>
  </w:style>
  <w:style w:type="character" w:customStyle="1" w:styleId="138Char">
    <w:name w:val="样式138 Char"/>
    <w:link w:val="138"/>
    <w:rPr>
      <w:color w:val="000000"/>
      <w:sz w:val="24"/>
      <w:szCs w:val="24"/>
      <w:u w:val="single"/>
    </w:rPr>
  </w:style>
  <w:style w:type="paragraph" w:customStyle="1" w:styleId="138">
    <w:name w:val="样式138"/>
    <w:basedOn w:val="127"/>
    <w:link w:val="138Char"/>
    <w:qFormat/>
    <w:rPr>
      <w:color w:val="000000"/>
    </w:rPr>
  </w:style>
  <w:style w:type="character" w:customStyle="1" w:styleId="Charffffffffffffff2">
    <w:name w:val="样式 沥青表 + 宋体 小四 Char"/>
    <w:rPr>
      <w:rFonts w:ascii="宋体" w:eastAsia="宋体" w:hAnsi="宋体" w:cs="宋体" w:hint="eastAsia"/>
      <w:spacing w:val="10"/>
      <w:sz w:val="24"/>
      <w:lang w:val="en-US" w:eastAsia="zh-CN"/>
    </w:rPr>
  </w:style>
  <w:style w:type="character" w:customStyle="1" w:styleId="48Char">
    <w:name w:val="样式48 Char"/>
    <w:rPr>
      <w:rFonts w:ascii="Times New Roman" w:eastAsia="宋体" w:hAnsi="Times New Roman" w:cs="Times New Roman" w:hint="default"/>
      <w:kern w:val="2"/>
      <w:sz w:val="24"/>
      <w:szCs w:val="24"/>
    </w:rPr>
  </w:style>
  <w:style w:type="character" w:customStyle="1" w:styleId="Charffffffffffffff3">
    <w:name w:val="表内字 Char"/>
    <w:link w:val="afffffffffffffd"/>
    <w:rPr>
      <w:color w:val="000000"/>
      <w:sz w:val="21"/>
      <w:szCs w:val="22"/>
    </w:rPr>
  </w:style>
  <w:style w:type="paragraph" w:customStyle="1" w:styleId="afffffffffffffd">
    <w:name w:val="表内字"/>
    <w:link w:val="Charffffffffffffff3"/>
    <w:pPr>
      <w:spacing w:line="312" w:lineRule="auto"/>
      <w:jc w:val="center"/>
    </w:pPr>
    <w:rPr>
      <w:color w:val="000000"/>
      <w:sz w:val="21"/>
      <w:szCs w:val="22"/>
    </w:rPr>
  </w:style>
  <w:style w:type="character" w:customStyle="1" w:styleId="CharCharffffffff0">
    <w:name w:val="陈正文 Char Char"/>
    <w:rPr>
      <w:rFonts w:ascii="仿宋_GB2312" w:eastAsia="仿宋_GB2312" w:hAnsi="Times New Roman" w:cs="仿宋_GB2312" w:hint="eastAsia"/>
      <w:kern w:val="2"/>
      <w:sz w:val="24"/>
      <w:szCs w:val="24"/>
      <w:lang w:val="en-US" w:eastAsia="zh-CN" w:bidi="ar"/>
    </w:rPr>
  </w:style>
  <w:style w:type="character" w:customStyle="1" w:styleId="3TimesNewRomanChar">
    <w:name w:val="样式 报告标题3 + Times New Roman Char"/>
    <w:rPr>
      <w:rFonts w:ascii="Courier New" w:eastAsia="宋体" w:hAnsi="Courier New" w:cs="Courier New" w:hint="default"/>
      <w:b/>
      <w:color w:val="000000"/>
      <w:kern w:val="2"/>
      <w:sz w:val="24"/>
      <w:lang w:val="en-US" w:eastAsia="zh-CN"/>
    </w:rPr>
  </w:style>
  <w:style w:type="character" w:customStyle="1" w:styleId="1151">
    <w:name w:val="样式 11.5 磅1"/>
    <w:rPr>
      <w:rFonts w:ascii="Times New Roman" w:eastAsia="宋体" w:hAnsi="Times New Roman" w:cs="Times New Roman"/>
      <w:sz w:val="24"/>
    </w:rPr>
  </w:style>
  <w:style w:type="character" w:customStyle="1" w:styleId="1fff7">
    <w:name w:val="样式 蓝色1"/>
    <w:rPr>
      <w:rFonts w:ascii="Times New Roman" w:eastAsia="宋体" w:hAnsi="Times New Roman" w:cs="Times New Roman" w:hint="default"/>
      <w:color w:val="0000FF"/>
    </w:rPr>
  </w:style>
  <w:style w:type="character" w:customStyle="1" w:styleId="Char4f5">
    <w:name w:val="签名 Char4"/>
    <w:rPr>
      <w:rFonts w:ascii="Times New Roman" w:eastAsia="宋体" w:hAnsi="Times New Roman" w:cs="Times New Roman"/>
      <w:kern w:val="2"/>
      <w:sz w:val="21"/>
      <w:szCs w:val="22"/>
    </w:rPr>
  </w:style>
  <w:style w:type="character" w:customStyle="1" w:styleId="124Char">
    <w:name w:val="样式124 Char"/>
    <w:link w:val="1240"/>
    <w:rPr>
      <w:rFonts w:ascii="宋体" w:hAnsi="宋体" w:cs="Courier New"/>
      <w:bCs/>
      <w:sz w:val="24"/>
      <w:szCs w:val="28"/>
      <w:lang w:val="zh-CN"/>
    </w:rPr>
  </w:style>
  <w:style w:type="paragraph" w:customStyle="1" w:styleId="1240">
    <w:name w:val="样式124"/>
    <w:basedOn w:val="a"/>
    <w:link w:val="124Char"/>
    <w:pPr>
      <w:keepNext/>
      <w:keepLines/>
      <w:tabs>
        <w:tab w:val="left" w:pos="864"/>
        <w:tab w:val="left" w:pos="1248"/>
      </w:tabs>
      <w:autoSpaceDN/>
      <w:spacing w:afterLines="50" w:after="156"/>
      <w:ind w:left="1248" w:firstLineChars="0" w:hanging="708"/>
      <w:outlineLvl w:val="3"/>
    </w:pPr>
    <w:rPr>
      <w:rFonts w:ascii="宋体" w:hAnsi="宋体" w:cs="Courier New"/>
      <w:bCs/>
      <w:kern w:val="0"/>
      <w:szCs w:val="28"/>
      <w:lang w:val="zh-CN"/>
    </w:rPr>
  </w:style>
  <w:style w:type="character" w:customStyle="1" w:styleId="2Charff6">
    <w:name w:val="正文  首行缩进  2字符 Char"/>
    <w:rPr>
      <w:rFonts w:ascii="仿宋_GB2312" w:eastAsia="仿宋_GB2312" w:hAnsi="Times New Roman" w:cs="仿宋_GB2312" w:hint="eastAsia"/>
      <w:sz w:val="28"/>
    </w:rPr>
  </w:style>
  <w:style w:type="character" w:customStyle="1" w:styleId="0524Char">
    <w:name w:val="表格正文0524 Char"/>
    <w:link w:val="0524"/>
    <w:rPr>
      <w:kern w:val="2"/>
      <w:sz w:val="21"/>
      <w:szCs w:val="21"/>
      <w:lang w:val="zh-CN"/>
    </w:rPr>
  </w:style>
  <w:style w:type="paragraph" w:customStyle="1" w:styleId="0524">
    <w:name w:val="表格正文0524"/>
    <w:basedOn w:val="a"/>
    <w:link w:val="0524Char"/>
    <w:pPr>
      <w:widowControl/>
      <w:autoSpaceDN/>
      <w:spacing w:line="240" w:lineRule="auto"/>
      <w:ind w:firstLineChars="0" w:firstLine="0"/>
      <w:jc w:val="center"/>
    </w:pPr>
    <w:rPr>
      <w:sz w:val="21"/>
      <w:szCs w:val="21"/>
      <w:lang w:val="zh-CN"/>
    </w:rPr>
  </w:style>
  <w:style w:type="character" w:customStyle="1" w:styleId="8CharCharCharChar">
    <w:name w:val="样式8 Char Char Char Char"/>
    <w:rPr>
      <w:rFonts w:ascii="Times New Roman" w:eastAsia="黑体" w:hAnsi="Times New Roman" w:cs="Times New Roman"/>
      <w:bCs/>
      <w:spacing w:val="20"/>
      <w:kern w:val="44"/>
      <w:sz w:val="30"/>
      <w:szCs w:val="44"/>
      <w:lang w:val="en-US" w:eastAsia="zh-CN" w:bidi="ar-SA"/>
    </w:rPr>
  </w:style>
  <w:style w:type="character" w:customStyle="1" w:styleId="16CharChar">
    <w:name w:val="样式16 Char Char"/>
    <w:rPr>
      <w:rFonts w:ascii="黑体" w:eastAsia="黑体" w:hAnsi="宋体" w:cs="黑体" w:hint="eastAsia"/>
      <w:b/>
      <w:sz w:val="28"/>
      <w:szCs w:val="24"/>
    </w:rPr>
  </w:style>
  <w:style w:type="character" w:customStyle="1" w:styleId="CharChar122">
    <w:name w:val="Char Char122"/>
    <w:rPr>
      <w:rFonts w:ascii="Times New Roman" w:eastAsia="宋体" w:hAnsi="Times New Roman" w:cs="Times New Roman"/>
      <w:kern w:val="2"/>
      <w:sz w:val="21"/>
      <w:szCs w:val="24"/>
      <w:shd w:val="clear" w:color="auto" w:fill="000080"/>
    </w:rPr>
  </w:style>
  <w:style w:type="character" w:customStyle="1" w:styleId="313ReHead3WSAh3BHeadH33CharChar3CharChar">
    <w:name w:val="样式 标题 3标题 13ReHead 3 WSAh3B HeadH3..标题 3 Char Char标题 3 ... Char Char"/>
    <w:rPr>
      <w:rFonts w:ascii="宋体" w:eastAsia="黑体" w:hAnsi="宋体" w:cs="宋体" w:hint="eastAsia"/>
      <w:b/>
      <w:sz w:val="28"/>
      <w:szCs w:val="32"/>
    </w:rPr>
  </w:style>
  <w:style w:type="character" w:customStyle="1" w:styleId="CharChar103">
    <w:name w:val="Char Char103"/>
    <w:rPr>
      <w:rFonts w:ascii="Arial" w:eastAsia="宋体" w:hAnsi="Arial" w:cs="Arial"/>
      <w:b/>
      <w:bCs/>
      <w:kern w:val="2"/>
      <w:sz w:val="32"/>
      <w:szCs w:val="32"/>
    </w:rPr>
  </w:style>
  <w:style w:type="character" w:customStyle="1" w:styleId="122Char">
    <w:name w:val="样式122 Char"/>
    <w:rPr>
      <w:rFonts w:ascii="宋体" w:eastAsia="宋体" w:hAnsi="宋体" w:cs="Courier New" w:hint="eastAsia"/>
      <w:bCs/>
      <w:kern w:val="2"/>
      <w:sz w:val="24"/>
      <w:szCs w:val="28"/>
      <w:lang w:val="zh-CN"/>
    </w:rPr>
  </w:style>
  <w:style w:type="character" w:customStyle="1" w:styleId="Charffffffffffffff4">
    <w:name w:val="正文（北海） Char"/>
    <w:link w:val="afffffffffffffe"/>
    <w:qFormat/>
    <w:rPr>
      <w:sz w:val="24"/>
      <w:szCs w:val="24"/>
    </w:rPr>
  </w:style>
  <w:style w:type="paragraph" w:customStyle="1" w:styleId="afffffffffffffe">
    <w:name w:val="正文（北海）"/>
    <w:basedOn w:val="a"/>
    <w:link w:val="Charffffffffffffff4"/>
    <w:qFormat/>
    <w:pPr>
      <w:autoSpaceDN/>
      <w:snapToGrid w:val="0"/>
      <w:ind w:firstLine="200"/>
    </w:pPr>
    <w:rPr>
      <w:kern w:val="0"/>
      <w:szCs w:val="24"/>
    </w:rPr>
  </w:style>
  <w:style w:type="character" w:customStyle="1" w:styleId="Char4f6">
    <w:name w:val="尾注文本 Char4"/>
    <w:rPr>
      <w:rFonts w:ascii="Times New Roman" w:eastAsia="宋体" w:hAnsi="Times New Roman" w:cs="Times New Roman"/>
      <w:kern w:val="2"/>
      <w:sz w:val="21"/>
      <w:szCs w:val="24"/>
    </w:rPr>
  </w:style>
  <w:style w:type="character" w:customStyle="1" w:styleId="Char4f7">
    <w:name w:val="宏文本 Char4"/>
    <w:rPr>
      <w:rFonts w:ascii="Courier New" w:eastAsia="宋体" w:hAnsi="Courier New" w:cs="Courier New" w:hint="default"/>
      <w:kern w:val="2"/>
      <w:sz w:val="24"/>
      <w:szCs w:val="24"/>
    </w:rPr>
  </w:style>
  <w:style w:type="character" w:customStyle="1" w:styleId="2Char80">
    <w:name w:val="正文首行缩进 2 Char8"/>
    <w:rPr>
      <w:rFonts w:ascii="Times New Roman" w:eastAsia="宋体" w:hAnsi="Times New Roman" w:cs="Times New Roman"/>
    </w:rPr>
  </w:style>
  <w:style w:type="character" w:customStyle="1" w:styleId="1Charff5">
    <w:name w:val="1级标题样式 Char"/>
    <w:link w:val="1fff8"/>
    <w:qFormat/>
    <w:rPr>
      <w:b/>
      <w:bCs/>
      <w:sz w:val="32"/>
      <w:szCs w:val="32"/>
    </w:rPr>
  </w:style>
  <w:style w:type="paragraph" w:customStyle="1" w:styleId="1fff8">
    <w:name w:val="1级标题样式"/>
    <w:basedOn w:val="2"/>
    <w:link w:val="1Charff5"/>
    <w:qFormat/>
    <w:pPr>
      <w:keepNext/>
      <w:keepLines/>
      <w:tabs>
        <w:tab w:val="left" w:pos="4095"/>
      </w:tabs>
      <w:autoSpaceDN/>
      <w:snapToGrid w:val="0"/>
      <w:spacing w:after="120" w:line="240" w:lineRule="auto"/>
      <w:ind w:firstLineChars="168" w:firstLine="168"/>
      <w:outlineLvl w:val="0"/>
    </w:pPr>
    <w:rPr>
      <w:rFonts w:eastAsia="宋体"/>
      <w:kern w:val="0"/>
      <w:sz w:val="32"/>
    </w:rPr>
  </w:style>
  <w:style w:type="character" w:customStyle="1" w:styleId="CharChar142">
    <w:name w:val="Char Char142"/>
    <w:qFormat/>
    <w:rPr>
      <w:rFonts w:ascii="宋体" w:eastAsia="宋体" w:hAnsi="Courier New" w:cs="Times New Roman"/>
      <w:sz w:val="24"/>
      <w:szCs w:val="20"/>
    </w:rPr>
  </w:style>
  <w:style w:type="character" w:customStyle="1" w:styleId="ft61">
    <w:name w:val="ft61"/>
    <w:qFormat/>
    <w:rPr>
      <w:rFonts w:ascii="Times" w:eastAsia="宋体" w:hAnsi="Times" w:cs="Times"/>
      <w:color w:val="000000"/>
      <w:spacing w:val="0"/>
      <w:sz w:val="30"/>
      <w:szCs w:val="30"/>
    </w:rPr>
  </w:style>
  <w:style w:type="character" w:customStyle="1" w:styleId="27CharChar">
    <w:name w:val="样式27 Char Char"/>
    <w:rPr>
      <w:rFonts w:ascii="黑体" w:eastAsia="黑体" w:hAnsi="黑体" w:cs="Times New Roman"/>
      <w:b/>
      <w:bCs/>
      <w:sz w:val="28"/>
    </w:rPr>
  </w:style>
  <w:style w:type="character" w:customStyle="1" w:styleId="3YHYCharChar0">
    <w:name w:val="标题3YHY Char Char"/>
    <w:rPr>
      <w:rFonts w:ascii="Times New Roman" w:eastAsia="黑体" w:hAnsi="Times New Roman" w:cs="Arial Unicode MS"/>
      <w:kern w:val="44"/>
      <w:sz w:val="28"/>
      <w:szCs w:val="27"/>
    </w:rPr>
  </w:style>
  <w:style w:type="character" w:customStyle="1" w:styleId="66Char">
    <w:name w:val="样式66 Char"/>
    <w:link w:val="66"/>
    <w:rPr>
      <w:sz w:val="24"/>
      <w:szCs w:val="24"/>
    </w:rPr>
  </w:style>
  <w:style w:type="paragraph" w:customStyle="1" w:styleId="66">
    <w:name w:val="样式66"/>
    <w:basedOn w:val="a"/>
    <w:link w:val="66Char"/>
    <w:pPr>
      <w:widowControl/>
      <w:autoSpaceDN/>
      <w:ind w:firstLine="480"/>
      <w:jc w:val="left"/>
    </w:pPr>
    <w:rPr>
      <w:kern w:val="0"/>
      <w:szCs w:val="24"/>
    </w:rPr>
  </w:style>
  <w:style w:type="character" w:customStyle="1" w:styleId="15Char4">
    <w:name w:val="样式 小四 行距: 1.5 倍行距 Char"/>
    <w:link w:val="153"/>
    <w:qFormat/>
    <w:rPr>
      <w:rFonts w:cs="宋体"/>
      <w:kern w:val="2"/>
      <w:sz w:val="24"/>
    </w:rPr>
  </w:style>
  <w:style w:type="paragraph" w:customStyle="1" w:styleId="153">
    <w:name w:val="样式 小四 行距: 1.5 倍行距"/>
    <w:basedOn w:val="a"/>
    <w:link w:val="15Char4"/>
    <w:pPr>
      <w:autoSpaceDN/>
      <w:ind w:firstLine="602"/>
    </w:pPr>
    <w:rPr>
      <w:rFonts w:cs="宋体"/>
      <w:szCs w:val="20"/>
    </w:rPr>
  </w:style>
  <w:style w:type="character" w:customStyle="1" w:styleId="H7Char2">
    <w:name w:val="H7 Char2"/>
    <w:rPr>
      <w:rFonts w:ascii="Times New Roman" w:eastAsia="宋体" w:hAnsi="Times New Roman" w:cs="Times New Roman"/>
      <w:b/>
      <w:bCs/>
      <w:sz w:val="24"/>
      <w:szCs w:val="24"/>
    </w:rPr>
  </w:style>
  <w:style w:type="character" w:customStyle="1" w:styleId="Charffffffffffffff5">
    <w:name w:val="正文小四字体 Char"/>
    <w:link w:val="affffffffffffff"/>
    <w:rPr>
      <w:kern w:val="2"/>
      <w:sz w:val="24"/>
      <w:szCs w:val="24"/>
    </w:rPr>
  </w:style>
  <w:style w:type="paragraph" w:customStyle="1" w:styleId="affffffffffffff">
    <w:name w:val="正文小四字体"/>
    <w:basedOn w:val="a"/>
    <w:link w:val="Charffffffffffffff5"/>
    <w:pPr>
      <w:autoSpaceDN/>
      <w:ind w:firstLine="480"/>
    </w:pPr>
    <w:rPr>
      <w:szCs w:val="24"/>
    </w:rPr>
  </w:style>
  <w:style w:type="character" w:customStyle="1" w:styleId="20505CharChar">
    <w:name w:val="样式 标题 2 + 小四 段前: 0.5 行 段后: 0.5 行 行距: 单倍行距 Char Char"/>
    <w:rPr>
      <w:rFonts w:ascii="Courier New" w:eastAsia="Courier New" w:hAnsi="Courier New" w:cs="宋体"/>
      <w:b/>
      <w:bCs/>
      <w:color w:val="000000"/>
      <w:sz w:val="24"/>
    </w:rPr>
  </w:style>
  <w:style w:type="character" w:customStyle="1" w:styleId="Charffffffffffffff6">
    <w:name w:val="二级标题尹东晓 Char"/>
    <w:link w:val="affffffffffffff0"/>
    <w:rPr>
      <w:b/>
      <w:sz w:val="28"/>
      <w:szCs w:val="28"/>
    </w:rPr>
  </w:style>
  <w:style w:type="paragraph" w:customStyle="1" w:styleId="affffffffffffff0">
    <w:name w:val="二级标题尹东晓"/>
    <w:basedOn w:val="a"/>
    <w:link w:val="Charffffffffffffff6"/>
    <w:pPr>
      <w:widowControl/>
      <w:autoSpaceDN/>
      <w:spacing w:beforeLines="50" w:afterLines="50"/>
      <w:ind w:firstLine="200"/>
      <w:outlineLvl w:val="1"/>
    </w:pPr>
    <w:rPr>
      <w:b/>
      <w:kern w:val="0"/>
      <w:sz w:val="28"/>
      <w:szCs w:val="28"/>
    </w:rPr>
  </w:style>
  <w:style w:type="character" w:customStyle="1" w:styleId="SChar">
    <w:name w:val="四级标题S Char"/>
    <w:link w:val="S0"/>
    <w:rPr>
      <w:rFonts w:ascii="仿宋_GB2312" w:eastAsia="仿宋_GB2312"/>
      <w:sz w:val="24"/>
    </w:rPr>
  </w:style>
  <w:style w:type="paragraph" w:customStyle="1" w:styleId="S0">
    <w:name w:val="四级标题S"/>
    <w:basedOn w:val="4"/>
    <w:next w:val="a"/>
    <w:link w:val="SChar"/>
    <w:pPr>
      <w:keepNext/>
      <w:keepLines/>
      <w:widowControl/>
      <w:tabs>
        <w:tab w:val="left" w:pos="864"/>
      </w:tabs>
      <w:autoSpaceDN/>
    </w:pPr>
    <w:rPr>
      <w:rFonts w:ascii="仿宋_GB2312" w:eastAsia="仿宋_GB2312"/>
      <w:b w:val="0"/>
      <w:bCs w:val="0"/>
      <w:kern w:val="0"/>
      <w:szCs w:val="20"/>
    </w:rPr>
  </w:style>
  <w:style w:type="character" w:customStyle="1" w:styleId="Charffffffffffffff7">
    <w:name w:val="新表格正文 Char"/>
    <w:link w:val="affffffffffffff1"/>
    <w:rPr>
      <w:kern w:val="2"/>
      <w:sz w:val="21"/>
      <w:szCs w:val="21"/>
      <w:lang w:val="zh-CN"/>
    </w:rPr>
  </w:style>
  <w:style w:type="paragraph" w:customStyle="1" w:styleId="affffffffffffff1">
    <w:name w:val="新表格正文"/>
    <w:basedOn w:val="a"/>
    <w:link w:val="Charffffffffffffff7"/>
    <w:pPr>
      <w:widowControl/>
      <w:autoSpaceDN/>
      <w:spacing w:line="240" w:lineRule="auto"/>
      <w:ind w:firstLineChars="0" w:firstLine="0"/>
      <w:jc w:val="center"/>
    </w:pPr>
    <w:rPr>
      <w:sz w:val="21"/>
      <w:szCs w:val="21"/>
      <w:lang w:val="zh-CN"/>
    </w:rPr>
  </w:style>
  <w:style w:type="character" w:customStyle="1" w:styleId="Charffffffffffffff8">
    <w:name w:val="新表格标题 Char"/>
    <w:link w:val="affffffffffffff2"/>
    <w:rPr>
      <w:b/>
      <w:color w:val="000000"/>
      <w:kern w:val="2"/>
      <w:sz w:val="21"/>
      <w:szCs w:val="21"/>
    </w:rPr>
  </w:style>
  <w:style w:type="paragraph" w:customStyle="1" w:styleId="affffffffffffff2">
    <w:name w:val="新表格标题"/>
    <w:basedOn w:val="a"/>
    <w:link w:val="Charffffffffffffff8"/>
    <w:pPr>
      <w:widowControl/>
      <w:autoSpaceDN/>
      <w:ind w:firstLineChars="0" w:firstLine="0"/>
      <w:jc w:val="center"/>
    </w:pPr>
    <w:rPr>
      <w:b/>
      <w:color w:val="000000"/>
      <w:sz w:val="21"/>
      <w:szCs w:val="21"/>
    </w:rPr>
  </w:style>
  <w:style w:type="character" w:customStyle="1" w:styleId="CharCharffffffff1">
    <w:name w:val="环评表头 Char Char"/>
    <w:rPr>
      <w:rFonts w:ascii="Times New Roman" w:eastAsia="宋体" w:hAnsi="Times New Roman" w:cs="Times New Roman"/>
      <w:b/>
      <w:bCs/>
      <w:spacing w:val="-18"/>
      <w:kern w:val="44"/>
      <w:sz w:val="24"/>
      <w:szCs w:val="30"/>
    </w:rPr>
  </w:style>
  <w:style w:type="character" w:customStyle="1" w:styleId="-Char9">
    <w:name w:val="易-二级标题新 Char"/>
    <w:link w:val="-9"/>
    <w:rPr>
      <w:rFonts w:ascii="黑体" w:eastAsia="黑体" w:hAnsi="黑体"/>
      <w:bCs/>
      <w:kern w:val="2"/>
      <w:sz w:val="30"/>
      <w:szCs w:val="30"/>
    </w:rPr>
  </w:style>
  <w:style w:type="paragraph" w:customStyle="1" w:styleId="-9">
    <w:name w:val="易-二级标题新"/>
    <w:basedOn w:val="a"/>
    <w:link w:val="-Char9"/>
    <w:pPr>
      <w:keepNext/>
      <w:keepLines/>
      <w:widowControl/>
      <w:tabs>
        <w:tab w:val="left" w:pos="0"/>
        <w:tab w:val="left" w:pos="425"/>
        <w:tab w:val="left" w:pos="540"/>
      </w:tabs>
      <w:autoSpaceDN/>
      <w:ind w:firstLine="200"/>
      <w:outlineLvl w:val="1"/>
    </w:pPr>
    <w:rPr>
      <w:rFonts w:ascii="黑体" w:eastAsia="黑体" w:hAnsi="黑体"/>
      <w:bCs/>
      <w:sz w:val="30"/>
      <w:szCs w:val="30"/>
    </w:rPr>
  </w:style>
  <w:style w:type="character" w:customStyle="1" w:styleId="2CharCharf7">
    <w:name w:val="样式 正文文本 + 首行缩进:  2 字符 Char Char"/>
    <w:rPr>
      <w:rFonts w:ascii="宋体" w:eastAsia="宋体" w:hAnsi="宋体" w:cs="宋体"/>
      <w:sz w:val="24"/>
      <w:szCs w:val="24"/>
    </w:rPr>
  </w:style>
  <w:style w:type="character" w:customStyle="1" w:styleId="Charffffffffffffff9">
    <w:name w:val="正文部分 Char"/>
    <w:link w:val="affffffffffffff3"/>
    <w:rPr>
      <w:rFonts w:ascii="Arial" w:hAnsi="Arial"/>
      <w:b/>
      <w:bCs/>
      <w:sz w:val="28"/>
      <w:szCs w:val="32"/>
    </w:rPr>
  </w:style>
  <w:style w:type="paragraph" w:customStyle="1" w:styleId="affffffffffffff3">
    <w:name w:val="正文部分"/>
    <w:basedOn w:val="a"/>
    <w:link w:val="Charffffffffffffff9"/>
    <w:pPr>
      <w:keepNext/>
      <w:keepLines/>
      <w:widowControl/>
      <w:autoSpaceDN/>
      <w:spacing w:before="100" w:after="100"/>
      <w:ind w:firstLine="200"/>
      <w:jc w:val="left"/>
      <w:outlineLvl w:val="2"/>
    </w:pPr>
    <w:rPr>
      <w:rFonts w:ascii="Arial" w:hAnsi="Arial"/>
      <w:b/>
      <w:bCs/>
      <w:kern w:val="0"/>
      <w:sz w:val="28"/>
      <w:szCs w:val="32"/>
    </w:rPr>
  </w:style>
  <w:style w:type="character" w:customStyle="1" w:styleId="111Char0">
    <w:name w:val="表内字111 Char"/>
    <w:link w:val="1111"/>
    <w:rPr>
      <w:spacing w:val="8"/>
      <w:sz w:val="21"/>
    </w:rPr>
  </w:style>
  <w:style w:type="paragraph" w:customStyle="1" w:styleId="1111">
    <w:name w:val="表内字111"/>
    <w:basedOn w:val="af2"/>
    <w:link w:val="111Char0"/>
    <w:pPr>
      <w:widowControl/>
      <w:overflowPunct w:val="0"/>
      <w:autoSpaceDE w:val="0"/>
      <w:snapToGrid/>
      <w:spacing w:line="240" w:lineRule="auto"/>
      <w:ind w:firstLine="200"/>
      <w:jc w:val="left"/>
    </w:pPr>
    <w:rPr>
      <w:spacing w:val="8"/>
      <w:kern w:val="0"/>
      <w:sz w:val="21"/>
      <w:szCs w:val="20"/>
    </w:rPr>
  </w:style>
  <w:style w:type="character" w:customStyle="1" w:styleId="Charffffffffffffffa">
    <w:name w:val="一号标题 Char"/>
    <w:link w:val="affffffffffffff4"/>
    <w:rPr>
      <w:rFonts w:ascii="Courier New" w:eastAsia="黑体" w:hAnsi="Courier New"/>
      <w:kern w:val="24"/>
      <w:sz w:val="32"/>
      <w:szCs w:val="32"/>
    </w:rPr>
  </w:style>
  <w:style w:type="paragraph" w:customStyle="1" w:styleId="affffffffffffff4">
    <w:name w:val="一号标题"/>
    <w:basedOn w:val="2"/>
    <w:link w:val="Charffffffffffffffa"/>
    <w:qFormat/>
    <w:pPr>
      <w:keepNext/>
      <w:keepLines/>
      <w:widowControl/>
      <w:autoSpaceDN/>
      <w:spacing w:before="240" w:after="240" w:line="520" w:lineRule="exact"/>
      <w:ind w:firstLineChars="200" w:firstLine="200"/>
      <w:jc w:val="left"/>
    </w:pPr>
    <w:rPr>
      <w:rFonts w:ascii="Courier New" w:hAnsi="Courier New"/>
      <w:b w:val="0"/>
      <w:bCs w:val="0"/>
      <w:kern w:val="24"/>
      <w:sz w:val="32"/>
    </w:rPr>
  </w:style>
  <w:style w:type="character" w:customStyle="1" w:styleId="2CharCharChar0">
    <w:name w:val="样式 报告 + 首行缩进:  2 字符 Char Char Char"/>
    <w:rPr>
      <w:rFonts w:ascii="Times New Roman" w:eastAsia="宋体" w:hAnsi="Times New Roman" w:cs="Times New Roman"/>
      <w:sz w:val="24"/>
    </w:rPr>
  </w:style>
  <w:style w:type="character" w:customStyle="1" w:styleId="CharCharffffffff2">
    <w:name w:val="图表名 Char Char"/>
    <w:link w:val="affffffffffffff5"/>
    <w:rPr>
      <w:rFonts w:ascii="黑体" w:eastAsia="黑体"/>
      <w:sz w:val="28"/>
      <w:szCs w:val="24"/>
    </w:rPr>
  </w:style>
  <w:style w:type="paragraph" w:customStyle="1" w:styleId="affffffffffffff5">
    <w:name w:val="图表名"/>
    <w:basedOn w:val="a"/>
    <w:link w:val="CharCharffffffff2"/>
    <w:pPr>
      <w:widowControl/>
      <w:autoSpaceDN/>
      <w:adjustRightInd w:val="0"/>
      <w:snapToGrid w:val="0"/>
      <w:spacing w:line="240" w:lineRule="atLeast"/>
      <w:ind w:firstLine="200"/>
      <w:jc w:val="left"/>
    </w:pPr>
    <w:rPr>
      <w:rFonts w:ascii="黑体" w:eastAsia="黑体"/>
      <w:kern w:val="0"/>
      <w:sz w:val="28"/>
      <w:szCs w:val="24"/>
    </w:rPr>
  </w:style>
  <w:style w:type="character" w:customStyle="1" w:styleId="Charffffffffffffffb">
    <w:name w:val="四号 正文 Char"/>
    <w:link w:val="affffffffffffff6"/>
    <w:rPr>
      <w:spacing w:val="6"/>
      <w:kern w:val="2"/>
      <w:sz w:val="28"/>
      <w:szCs w:val="24"/>
    </w:rPr>
  </w:style>
  <w:style w:type="paragraph" w:customStyle="1" w:styleId="affffffffffffff6">
    <w:name w:val="四号 正文"/>
    <w:basedOn w:val="a"/>
    <w:link w:val="Charffffffffffffffb"/>
    <w:pPr>
      <w:widowControl/>
      <w:autoSpaceDN/>
      <w:spacing w:line="240" w:lineRule="auto"/>
      <w:ind w:firstLine="584"/>
      <w:jc w:val="left"/>
    </w:pPr>
    <w:rPr>
      <w:spacing w:val="6"/>
      <w:sz w:val="28"/>
      <w:szCs w:val="24"/>
    </w:rPr>
  </w:style>
  <w:style w:type="character" w:customStyle="1" w:styleId="CharCharffffffff3">
    <w:name w:val="上标 Char Char"/>
    <w:rPr>
      <w:rFonts w:ascii="Times New Roman" w:eastAsia="宋体" w:hAnsi="Times New Roman" w:cs="Times New Roman"/>
      <w:sz w:val="24"/>
      <w:szCs w:val="24"/>
      <w:vertAlign w:val="superscript"/>
    </w:rPr>
  </w:style>
  <w:style w:type="character" w:customStyle="1" w:styleId="54CharChar">
    <w:name w:val="样式54 Char Char"/>
    <w:rPr>
      <w:rFonts w:ascii="宋体" w:eastAsia="宋体" w:hAnsi="宋体" w:cs="Arial Unicode MS"/>
      <w:b/>
      <w:sz w:val="24"/>
      <w:szCs w:val="24"/>
    </w:rPr>
  </w:style>
  <w:style w:type="character" w:customStyle="1" w:styleId="CharCharCharf3">
    <w:name w:val="样式 正文文本缩进 + 非加宽量 / 紧缩量 Char Char Char"/>
    <w:rPr>
      <w:rFonts w:ascii="Times New Roman" w:eastAsia="宋体" w:hAnsi="Times New Roman" w:cs="Times New Roman"/>
      <w:bCs/>
      <w:spacing w:val="20"/>
      <w:kern w:val="2"/>
      <w:sz w:val="28"/>
      <w:szCs w:val="28"/>
      <w:lang w:val="en-US" w:eastAsia="zh-CN" w:bidi="ar-SA"/>
    </w:rPr>
  </w:style>
  <w:style w:type="character" w:customStyle="1" w:styleId="9Char3">
    <w:name w:val="正文9 Char"/>
    <w:link w:val="96"/>
    <w:rPr>
      <w:kern w:val="2"/>
      <w:sz w:val="24"/>
      <w:szCs w:val="24"/>
    </w:rPr>
  </w:style>
  <w:style w:type="paragraph" w:customStyle="1" w:styleId="96">
    <w:name w:val="正文9"/>
    <w:basedOn w:val="a"/>
    <w:link w:val="9Char3"/>
    <w:pPr>
      <w:autoSpaceDN/>
      <w:adjustRightInd w:val="0"/>
      <w:ind w:firstLine="200"/>
    </w:pPr>
    <w:rPr>
      <w:szCs w:val="24"/>
    </w:rPr>
  </w:style>
  <w:style w:type="character" w:customStyle="1" w:styleId="p13z1">
    <w:name w:val="p13z1"/>
    <w:rPr>
      <w:rFonts w:ascii="Times New Roman" w:eastAsia="黑体" w:hAnsi="Times New Roman" w:cs="Times New Roman"/>
      <w:spacing w:val="0"/>
      <w:kern w:val="72"/>
      <w:sz w:val="20"/>
      <w:szCs w:val="20"/>
      <w:lang w:val="en-US" w:eastAsia="zh-CN" w:bidi="ar-SA"/>
    </w:rPr>
  </w:style>
  <w:style w:type="character" w:customStyle="1" w:styleId="13Char2">
    <w:name w:val="标题 13 Char2"/>
    <w:rPr>
      <w:rFonts w:ascii="Courier New" w:eastAsia="宋体" w:hAnsi="Courier New" w:cs="Courier New" w:hint="default"/>
      <w:b/>
      <w:bCs/>
      <w:kern w:val="2"/>
      <w:sz w:val="30"/>
      <w:szCs w:val="32"/>
    </w:rPr>
  </w:style>
  <w:style w:type="character" w:customStyle="1" w:styleId="39CharChar0">
    <w:name w:val="标题3.9 Char Char"/>
    <w:link w:val="391"/>
    <w:rPr>
      <w:rFonts w:eastAsia="黑体"/>
      <w:b/>
      <w:bCs/>
      <w:spacing w:val="20"/>
      <w:kern w:val="2"/>
      <w:sz w:val="24"/>
      <w:szCs w:val="24"/>
    </w:rPr>
  </w:style>
  <w:style w:type="paragraph" w:customStyle="1" w:styleId="391">
    <w:name w:val="标题3.9"/>
    <w:basedOn w:val="a"/>
    <w:link w:val="39CharChar0"/>
    <w:pPr>
      <w:autoSpaceDN/>
      <w:ind w:firstLineChars="0" w:firstLine="0"/>
      <w:outlineLvl w:val="2"/>
    </w:pPr>
    <w:rPr>
      <w:rFonts w:eastAsia="黑体"/>
      <w:b/>
      <w:bCs/>
      <w:spacing w:val="20"/>
      <w:szCs w:val="24"/>
    </w:rPr>
  </w:style>
  <w:style w:type="character" w:customStyle="1" w:styleId="45CharChar">
    <w:name w:val="样式45 Char Char"/>
    <w:rPr>
      <w:rFonts w:ascii="Times New Roman" w:eastAsia="宋体" w:hAnsi="Times New Roman" w:cs="Times New Roman"/>
      <w:kern w:val="2"/>
      <w:sz w:val="24"/>
      <w:szCs w:val="22"/>
    </w:rPr>
  </w:style>
  <w:style w:type="character" w:customStyle="1" w:styleId="CharCharffffffff4">
    <w:name w:val="插图标题 Char Char"/>
    <w:rPr>
      <w:rFonts w:ascii="黑体" w:eastAsia="黑体" w:hAnsi="黑体" w:cs="Times New Roman" w:hint="eastAsia"/>
      <w:b/>
      <w:snapToGrid/>
      <w:sz w:val="24"/>
      <w:szCs w:val="24"/>
      <w:lang w:val="en-US" w:eastAsia="zh-CN" w:bidi="ar-SA"/>
    </w:rPr>
  </w:style>
  <w:style w:type="character" w:customStyle="1" w:styleId="CharCharCharChard">
    <w:name w:val="文章正文 Char Char Char Char"/>
    <w:rPr>
      <w:rFonts w:ascii="宋体" w:eastAsia="黑体" w:hAnsi="宋体" w:cs="Times New Roman"/>
      <w:bCs/>
      <w:spacing w:val="20"/>
      <w:kern w:val="2"/>
      <w:sz w:val="24"/>
      <w:szCs w:val="24"/>
      <w:lang w:val="en-US" w:eastAsia="zh-CN" w:bidi="ar-SA"/>
    </w:rPr>
  </w:style>
  <w:style w:type="character" w:customStyle="1" w:styleId="cucd-0CharChar">
    <w:name w:val="cucd-0 Char Char"/>
    <w:rPr>
      <w:rFonts w:ascii="Times New Roman" w:eastAsia="宋体" w:hAnsi="Times New Roman" w:cs="Times New Roman"/>
      <w:sz w:val="24"/>
      <w:szCs w:val="24"/>
    </w:rPr>
  </w:style>
  <w:style w:type="character" w:customStyle="1" w:styleId="31315CharChar">
    <w:name w:val="样式 标题 3标题 13 + (中文) 宋体 小四 行距: 1.5 倍行距 Char Char"/>
    <w:rPr>
      <w:rFonts w:ascii="宋体" w:eastAsia="宋体" w:hAnsi="宋体" w:cs="宋体" w:hint="eastAsia"/>
      <w:b/>
      <w:bCs/>
      <w:kern w:val="2"/>
      <w:sz w:val="24"/>
      <w:szCs w:val="32"/>
      <w:lang w:val="en-US" w:eastAsia="zh-CN" w:bidi="ar-SA"/>
    </w:rPr>
  </w:style>
  <w:style w:type="character" w:customStyle="1" w:styleId="Charffffffffffffffc">
    <w:name w:val="表内格式 Char"/>
    <w:link w:val="affffffffffffff7"/>
    <w:rPr>
      <w:rFonts w:ascii="宋体" w:hAnsi="宋体"/>
      <w:b/>
      <w:kern w:val="2"/>
      <w:sz w:val="21"/>
    </w:rPr>
  </w:style>
  <w:style w:type="paragraph" w:customStyle="1" w:styleId="affffffffffffff7">
    <w:name w:val="表内格式"/>
    <w:basedOn w:val="a"/>
    <w:link w:val="Charffffffffffffffc"/>
    <w:pPr>
      <w:keepLines/>
      <w:autoSpaceDN/>
      <w:ind w:firstLineChars="0" w:firstLine="0"/>
      <w:jc w:val="center"/>
    </w:pPr>
    <w:rPr>
      <w:rFonts w:ascii="宋体" w:hAnsi="宋体"/>
      <w:b/>
      <w:sz w:val="21"/>
      <w:szCs w:val="20"/>
    </w:rPr>
  </w:style>
  <w:style w:type="character" w:customStyle="1" w:styleId="affffffffffffff8">
    <w:name w:val="表格 字符"/>
    <w:rPr>
      <w:rFonts w:ascii="Times New Roman" w:eastAsia="宋体" w:hAnsi="Times New Roman" w:cs="Times New Roman"/>
      <w:kern w:val="2"/>
      <w:sz w:val="21"/>
      <w:szCs w:val="32"/>
    </w:rPr>
  </w:style>
  <w:style w:type="character" w:customStyle="1" w:styleId="CharChar222">
    <w:name w:val="Char Char222"/>
    <w:rPr>
      <w:rFonts w:ascii="Times New Roman" w:eastAsia="宋体" w:hAnsi="Times New Roman" w:cs="Times New Roman"/>
      <w:snapToGrid/>
      <w:sz w:val="18"/>
      <w:szCs w:val="18"/>
      <w:lang w:val="en-US" w:eastAsia="zh-CN" w:bidi="ar-SA"/>
    </w:rPr>
  </w:style>
  <w:style w:type="character" w:customStyle="1" w:styleId="heighlight">
    <w:name w:val="heighlight"/>
    <w:rPr>
      <w:rFonts w:ascii="Times New Roman" w:eastAsia="宋体" w:hAnsi="Times New Roman" w:cs="Times New Roman"/>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pPr>
      <w:widowControl/>
      <w:autoSpaceDN/>
      <w:ind w:firstLine="200"/>
      <w:jc w:val="left"/>
    </w:pPr>
    <w:rPr>
      <w:kern w:val="0"/>
      <w:szCs w:val="20"/>
    </w:rPr>
  </w:style>
  <w:style w:type="paragraph" w:customStyle="1" w:styleId="affffffffffffff9">
    <w:name w:val="图头"/>
    <w:next w:val="a"/>
    <w:pPr>
      <w:tabs>
        <w:tab w:val="left" w:pos="425"/>
        <w:tab w:val="left" w:pos="1470"/>
      </w:tabs>
      <w:adjustRightInd w:val="0"/>
      <w:spacing w:beforeLines="50" w:afterLines="50" w:after="200" w:line="276" w:lineRule="auto"/>
      <w:ind w:left="425" w:hanging="425"/>
      <w:jc w:val="center"/>
    </w:pPr>
    <w:rPr>
      <w:rFonts w:ascii="Cambria" w:hAnsi="Cambria"/>
      <w:spacing w:val="10"/>
      <w:sz w:val="24"/>
      <w:szCs w:val="24"/>
    </w:rPr>
  </w:style>
  <w:style w:type="paragraph" w:customStyle="1" w:styleId="116">
    <w:name w:val="样式116"/>
    <w:basedOn w:val="a"/>
    <w:qFormat/>
    <w:pPr>
      <w:widowControl/>
      <w:overflowPunct w:val="0"/>
      <w:autoSpaceDE w:val="0"/>
      <w:adjustRightInd w:val="0"/>
      <w:spacing w:beforeLines="50" w:afterLines="10"/>
      <w:ind w:firstLine="200"/>
      <w:jc w:val="center"/>
      <w:textAlignment w:val="bottom"/>
    </w:pPr>
    <w:rPr>
      <w:rFonts w:ascii="黑体"/>
      <w:b/>
      <w:color w:val="000000"/>
      <w:kern w:val="0"/>
      <w:szCs w:val="21"/>
      <w:lang w:val="zh-CN"/>
    </w:rPr>
  </w:style>
  <w:style w:type="paragraph" w:customStyle="1" w:styleId="1YHY0505">
    <w:name w:val="样式 标题1YHY + 段前: 0.5 行 段后: 0.5 行"/>
    <w:basedOn w:val="a"/>
    <w:pPr>
      <w:keepNext/>
      <w:keepLines/>
      <w:widowControl/>
      <w:autoSpaceDN/>
      <w:spacing w:beforeLines="50" w:afterLines="50"/>
      <w:ind w:firstLine="200"/>
      <w:jc w:val="left"/>
      <w:outlineLvl w:val="0"/>
    </w:pPr>
    <w:rPr>
      <w:rFonts w:eastAsia="黑体" w:cs="宋体"/>
      <w:b/>
      <w:bCs/>
      <w:kern w:val="44"/>
      <w:sz w:val="30"/>
      <w:szCs w:val="20"/>
    </w:rPr>
  </w:style>
  <w:style w:type="paragraph" w:customStyle="1" w:styleId="1fff9">
    <w:name w:val="节标题1"/>
    <w:basedOn w:val="a"/>
    <w:pPr>
      <w:keepNext/>
      <w:widowControl/>
      <w:tabs>
        <w:tab w:val="left" w:pos="840"/>
      </w:tabs>
      <w:autoSpaceDN/>
      <w:spacing w:line="500" w:lineRule="exact"/>
      <w:ind w:left="840" w:firstLineChars="0" w:hanging="420"/>
      <w:outlineLvl w:val="1"/>
    </w:pPr>
    <w:rPr>
      <w:rFonts w:ascii="Arial" w:eastAsia="黑体" w:hAnsi="Arial"/>
      <w:sz w:val="28"/>
      <w:szCs w:val="20"/>
    </w:rPr>
  </w:style>
  <w:style w:type="paragraph" w:customStyle="1" w:styleId="Char210">
    <w:name w:val="Char21"/>
    <w:basedOn w:val="a"/>
    <w:pPr>
      <w:widowControl/>
      <w:autoSpaceDN/>
      <w:ind w:firstLine="200"/>
      <w:jc w:val="left"/>
    </w:pPr>
    <w:rPr>
      <w:rFonts w:ascii="宋体" w:cs="宋体"/>
      <w:kern w:val="0"/>
      <w:szCs w:val="24"/>
    </w:rPr>
  </w:style>
  <w:style w:type="paragraph" w:customStyle="1" w:styleId="GB-1111">
    <w:name w:val="GB-1.1.1.1"/>
    <w:basedOn w:val="GB-111"/>
    <w:pPr>
      <w:adjustRightInd/>
      <w:outlineLvl w:val="3"/>
    </w:pPr>
  </w:style>
  <w:style w:type="paragraph" w:customStyle="1" w:styleId="GB-111">
    <w:name w:val="GB-1.1.1"/>
    <w:basedOn w:val="GB-11"/>
    <w:pPr>
      <w:adjustRightInd w:val="0"/>
      <w:outlineLvl w:val="2"/>
    </w:pPr>
    <w:rPr>
      <w:rFonts w:ascii="宋体" w:eastAsia="宋体"/>
    </w:rPr>
  </w:style>
  <w:style w:type="paragraph" w:customStyle="1" w:styleId="GB-11">
    <w:name w:val="GB-1.1"/>
    <w:pPr>
      <w:spacing w:after="200" w:line="276" w:lineRule="auto"/>
      <w:outlineLvl w:val="1"/>
    </w:pPr>
    <w:rPr>
      <w:rFonts w:ascii="黑体" w:eastAsia="黑体" w:hAnsi="宋体"/>
      <w:sz w:val="21"/>
      <w:szCs w:val="22"/>
    </w:rPr>
  </w:style>
  <w:style w:type="paragraph" w:customStyle="1" w:styleId="affffffffffffffa">
    <w:name w:val="标准书眉_偶数页"/>
    <w:basedOn w:val="a"/>
    <w:next w:val="a"/>
    <w:pPr>
      <w:widowControl/>
      <w:tabs>
        <w:tab w:val="center" w:pos="4154"/>
        <w:tab w:val="right" w:pos="8306"/>
      </w:tabs>
      <w:autoSpaceDN/>
      <w:spacing w:after="120"/>
      <w:ind w:firstLine="200"/>
      <w:jc w:val="left"/>
    </w:pPr>
    <w:rPr>
      <w:kern w:val="0"/>
      <w:szCs w:val="20"/>
    </w:rPr>
  </w:style>
  <w:style w:type="paragraph" w:customStyle="1" w:styleId="affffffffffffffb">
    <w:name w:val="表格文字（小五）"/>
    <w:basedOn w:val="25"/>
    <w:next w:val="a1"/>
    <w:pPr>
      <w:widowControl/>
      <w:tabs>
        <w:tab w:val="left" w:pos="3720"/>
      </w:tabs>
      <w:autoSpaceDE w:val="0"/>
      <w:spacing w:after="0" w:line="300" w:lineRule="exact"/>
      <w:ind w:firstLine="200"/>
      <w:jc w:val="center"/>
      <w:textAlignment w:val="bottom"/>
    </w:pPr>
    <w:rPr>
      <w:rFonts w:ascii="宋体" w:hAnsi="宋体"/>
      <w:kern w:val="0"/>
      <w:sz w:val="18"/>
      <w:szCs w:val="24"/>
    </w:rPr>
  </w:style>
  <w:style w:type="paragraph" w:customStyle="1" w:styleId="affffffffffffffc">
    <w:name w:val="封面标准名称"/>
    <w:pPr>
      <w:framePr w:w="9638" w:h="6917" w:hRule="exact" w:wrap="around" w:hAnchor="margin" w:xAlign="center" w:y="5955" w:anchorLock="1"/>
      <w:widowControl w:val="0"/>
      <w:spacing w:after="200" w:line="680" w:lineRule="exact"/>
      <w:jc w:val="center"/>
      <w:textAlignment w:val="center"/>
    </w:pPr>
    <w:rPr>
      <w:rFonts w:ascii="黑体" w:eastAsia="黑体"/>
      <w:sz w:val="52"/>
      <w:szCs w:val="22"/>
    </w:rPr>
  </w:style>
  <w:style w:type="paragraph" w:customStyle="1" w:styleId="et22">
    <w:name w:val="et22"/>
    <w:basedOn w:val="a"/>
    <w:pPr>
      <w:widowControl/>
      <w:pBdr>
        <w:top w:val="single" w:sz="4" w:space="0" w:color="auto"/>
      </w:pBdr>
      <w:autoSpaceDN/>
      <w:spacing w:before="100" w:beforeAutospacing="1" w:after="100" w:afterAutospacing="1" w:line="240" w:lineRule="auto"/>
      <w:ind w:firstLineChars="0" w:firstLine="0"/>
      <w:jc w:val="center"/>
    </w:pPr>
    <w:rPr>
      <w:b/>
      <w:bCs/>
      <w:color w:val="000000"/>
      <w:kern w:val="0"/>
      <w:szCs w:val="24"/>
    </w:rPr>
  </w:style>
  <w:style w:type="paragraph" w:customStyle="1" w:styleId="Web2">
    <w:name w:val="普通(Web)2"/>
    <w:basedOn w:val="a"/>
    <w:pPr>
      <w:widowControl/>
      <w:autoSpaceDN/>
      <w:spacing w:before="225" w:after="225" w:line="345" w:lineRule="atLeast"/>
      <w:ind w:firstLineChars="0" w:firstLine="0"/>
      <w:jc w:val="left"/>
    </w:pPr>
    <w:rPr>
      <w:rFonts w:ascii="宋体" w:hAnsi="宋体" w:cs="宋体"/>
      <w:kern w:val="0"/>
      <w:szCs w:val="21"/>
    </w:rPr>
  </w:style>
  <w:style w:type="paragraph" w:customStyle="1" w:styleId="CUCD-00">
    <w:name w:val="CUCD-0"/>
    <w:basedOn w:val="a"/>
    <w:pPr>
      <w:widowControl/>
      <w:autoSpaceDN/>
      <w:ind w:firstLine="200"/>
      <w:jc w:val="left"/>
    </w:pPr>
    <w:rPr>
      <w:rFonts w:ascii="Arial" w:hAnsi="Arial"/>
      <w:kern w:val="0"/>
    </w:rPr>
  </w:style>
  <w:style w:type="paragraph" w:customStyle="1" w:styleId="DefinitionTerm">
    <w:name w:val="Definition Term"/>
    <w:basedOn w:val="a"/>
    <w:next w:val="a"/>
    <w:pPr>
      <w:widowControl/>
      <w:autoSpaceDE w:val="0"/>
      <w:adjustRightInd w:val="0"/>
      <w:ind w:firstLine="200"/>
      <w:jc w:val="left"/>
    </w:pPr>
    <w:rPr>
      <w:kern w:val="0"/>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hd w:val="clear" w:color="auto" w:fill="CCFFFF"/>
      <w:autoSpaceDN/>
      <w:spacing w:before="100" w:beforeAutospacing="1" w:after="100" w:afterAutospacing="1"/>
      <w:ind w:firstLine="200"/>
      <w:jc w:val="center"/>
      <w:textAlignment w:val="center"/>
    </w:pPr>
    <w:rPr>
      <w:rFonts w:ascii="Arial Unicode MS" w:eastAsia="Arial Unicode MS" w:hAnsi="Arial Unicode MS" w:cs="Arial Unicode MS"/>
      <w:b/>
      <w:bCs/>
      <w:kern w:val="0"/>
      <w:sz w:val="28"/>
      <w:szCs w:val="28"/>
    </w:rPr>
  </w:style>
  <w:style w:type="paragraph" w:customStyle="1" w:styleId="font9">
    <w:name w:val="font9"/>
    <w:basedOn w:val="a"/>
    <w:qFormat/>
    <w:pPr>
      <w:widowControl/>
      <w:autoSpaceDN/>
      <w:spacing w:before="100" w:beforeAutospacing="1" w:after="100" w:afterAutospacing="1"/>
      <w:ind w:firstLine="200"/>
      <w:jc w:val="left"/>
    </w:pPr>
    <w:rPr>
      <w:rFonts w:ascii="宋体" w:hAnsi="宋体" w:hint="eastAsia"/>
      <w:b/>
      <w:bCs/>
      <w:color w:val="000000"/>
      <w:kern w:val="0"/>
      <w:szCs w:val="24"/>
    </w:rPr>
  </w:style>
  <w:style w:type="paragraph" w:customStyle="1" w:styleId="4f3">
    <w:name w:val="4"/>
    <w:basedOn w:val="a"/>
    <w:next w:val="af2"/>
    <w:qFormat/>
    <w:pPr>
      <w:widowControl/>
      <w:autoSpaceDN/>
      <w:spacing w:line="460" w:lineRule="exact"/>
      <w:ind w:firstLine="200"/>
      <w:jc w:val="left"/>
    </w:pPr>
    <w:rPr>
      <w:kern w:val="0"/>
      <w:szCs w:val="20"/>
    </w:rPr>
  </w:style>
  <w:style w:type="paragraph" w:customStyle="1" w:styleId="2222222">
    <w:name w:val="2222222"/>
    <w:basedOn w:val="a"/>
    <w:uiPriority w:val="99"/>
    <w:pPr>
      <w:keepNext/>
      <w:keepLines/>
      <w:widowControl/>
      <w:tabs>
        <w:tab w:val="left" w:pos="720"/>
        <w:tab w:val="left" w:pos="840"/>
      </w:tabs>
      <w:autoSpaceDN/>
      <w:spacing w:before="50" w:after="50"/>
      <w:ind w:left="840" w:hanging="420"/>
      <w:jc w:val="left"/>
      <w:outlineLvl w:val="1"/>
    </w:pPr>
    <w:rPr>
      <w:rFonts w:ascii="黑体" w:eastAsia="黑体" w:hAnsi="Arial"/>
      <w:b/>
      <w:bCs/>
      <w:color w:val="000000"/>
      <w:kern w:val="0"/>
      <w:sz w:val="28"/>
      <w:szCs w:val="28"/>
    </w:rPr>
  </w:style>
  <w:style w:type="paragraph" w:customStyle="1" w:styleId="600">
    <w:name w:val="样式60"/>
    <w:basedOn w:val="a"/>
    <w:pPr>
      <w:keepNext/>
      <w:keepLines/>
      <w:widowControl/>
      <w:tabs>
        <w:tab w:val="left" w:pos="2175"/>
      </w:tabs>
      <w:autoSpaceDN/>
      <w:spacing w:beforeLines="50" w:afterLines="50"/>
      <w:ind w:firstLine="200"/>
      <w:jc w:val="left"/>
      <w:outlineLvl w:val="3"/>
    </w:pPr>
    <w:rPr>
      <w:bCs/>
      <w:kern w:val="0"/>
      <w:szCs w:val="24"/>
    </w:rPr>
  </w:style>
  <w:style w:type="paragraph" w:customStyle="1" w:styleId="haha">
    <w:name w:val="haha"/>
    <w:basedOn w:val="a"/>
    <w:pPr>
      <w:autoSpaceDN/>
      <w:spacing w:beforeLines="20" w:before="62" w:afterLines="20" w:after="62"/>
      <w:ind w:firstLine="480"/>
    </w:pPr>
    <w:rPr>
      <w:rFonts w:eastAsia="仿宋_GB2312"/>
      <w:color w:val="000000"/>
      <w:szCs w:val="24"/>
    </w:rPr>
  </w:style>
  <w:style w:type="paragraph" w:customStyle="1" w:styleId="11155">
    <w:name w:val="样式 标题 1标题 11一、 + (中文) 黑体 小二 非加粗 段前: 5 磅 段后: 5 磅 行距: 单倍行距"/>
    <w:basedOn w:val="1"/>
    <w:pPr>
      <w:keepNext w:val="0"/>
      <w:keepLines w:val="0"/>
      <w:widowControl/>
      <w:autoSpaceDN/>
      <w:spacing w:before="100" w:after="100"/>
      <w:contextualSpacing/>
      <w:jc w:val="left"/>
    </w:pPr>
    <w:rPr>
      <w:rFonts w:cs="宋体"/>
      <w:b w:val="0"/>
      <w:smallCaps/>
      <w:spacing w:val="5"/>
      <w:kern w:val="0"/>
      <w:sz w:val="36"/>
      <w:szCs w:val="20"/>
    </w:rPr>
  </w:style>
  <w:style w:type="paragraph" w:customStyle="1" w:styleId="1fffa">
    <w:name w:val="公式样式1"/>
    <w:basedOn w:val="a"/>
    <w:pPr>
      <w:widowControl/>
      <w:autoSpaceDN/>
      <w:ind w:firstLine="235"/>
      <w:jc w:val="left"/>
    </w:pPr>
    <w:rPr>
      <w:kern w:val="0"/>
      <w:szCs w:val="20"/>
    </w:rPr>
  </w:style>
  <w:style w:type="paragraph" w:customStyle="1" w:styleId="affffffffffffffd">
    <w:name w:val="表底说明"/>
    <w:basedOn w:val="a"/>
    <w:pPr>
      <w:widowControl/>
      <w:autoSpaceDN/>
      <w:ind w:firstLine="200"/>
      <w:jc w:val="left"/>
    </w:pPr>
    <w:rPr>
      <w:rFonts w:cs="Arial"/>
      <w:kern w:val="0"/>
      <w:sz w:val="18"/>
    </w:rPr>
  </w:style>
  <w:style w:type="paragraph" w:customStyle="1" w:styleId="222">
    <w:name w:val="样式 样式 首行缩进:  2 字符 + 首行缩进:  2 字符"/>
    <w:basedOn w:val="a"/>
    <w:pPr>
      <w:widowControl/>
      <w:autoSpaceDN/>
      <w:snapToGrid w:val="0"/>
      <w:ind w:firstLine="502"/>
      <w:jc w:val="left"/>
    </w:pPr>
    <w:rPr>
      <w:rFonts w:cs="宋体"/>
      <w:kern w:val="0"/>
      <w:szCs w:val="20"/>
    </w:rPr>
  </w:style>
  <w:style w:type="paragraph" w:customStyle="1" w:styleId="88">
    <w:name w:val="8"/>
    <w:basedOn w:val="a"/>
    <w:next w:val="36"/>
    <w:pPr>
      <w:widowControl/>
      <w:autoSpaceDN/>
      <w:ind w:firstLine="425"/>
      <w:jc w:val="left"/>
    </w:pPr>
    <w:rPr>
      <w:kern w:val="0"/>
      <w:szCs w:val="20"/>
    </w:rPr>
  </w:style>
  <w:style w:type="paragraph" w:customStyle="1" w:styleId="1200">
    <w:name w:val="样式120"/>
    <w:basedOn w:val="105"/>
    <w:pPr>
      <w:ind w:left="927"/>
    </w:pPr>
    <w:rPr>
      <w:color w:val="000000"/>
    </w:rPr>
  </w:style>
  <w:style w:type="paragraph" w:customStyle="1" w:styleId="105">
    <w:name w:val="样式105"/>
    <w:basedOn w:val="1000"/>
    <w:pPr>
      <w:keepNext/>
      <w:keepLines/>
      <w:widowControl w:val="0"/>
      <w:tabs>
        <w:tab w:val="left" w:pos="540"/>
        <w:tab w:val="left" w:pos="840"/>
        <w:tab w:val="left" w:pos="927"/>
      </w:tabs>
      <w:spacing w:beforeLines="0" w:before="156" w:afterLines="0" w:after="156"/>
      <w:ind w:left="840" w:hanging="927"/>
      <w:jc w:val="both"/>
      <w:outlineLvl w:val="1"/>
    </w:pPr>
    <w:rPr>
      <w:bCs/>
      <w:sz w:val="28"/>
      <w:szCs w:val="20"/>
    </w:rPr>
  </w:style>
  <w:style w:type="paragraph" w:customStyle="1" w:styleId="1000">
    <w:name w:val="样式100"/>
    <w:basedOn w:val="a"/>
    <w:pPr>
      <w:widowControl/>
      <w:autoSpaceDN/>
      <w:spacing w:beforeLines="50" w:afterLines="100"/>
      <w:ind w:firstLine="200"/>
      <w:jc w:val="left"/>
    </w:pPr>
    <w:rPr>
      <w:b/>
      <w:kern w:val="0"/>
      <w:sz w:val="32"/>
      <w:szCs w:val="32"/>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宋体" w:hAnsi="宋体" w:cs="宋体"/>
      <w:color w:val="000000"/>
      <w:kern w:val="0"/>
      <w:sz w:val="18"/>
      <w:szCs w:val="1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kern w:val="0"/>
      <w:szCs w:val="21"/>
      <w:u w:val="single"/>
    </w:rPr>
  </w:style>
  <w:style w:type="paragraph" w:customStyle="1" w:styleId="xl60">
    <w:name w:val="xl60"/>
    <w:basedOn w:val="a"/>
    <w:pPr>
      <w:widowControl/>
      <w:pBdr>
        <w:left w:val="single" w:sz="8" w:space="0" w:color="auto"/>
        <w:right w:val="single" w:sz="4" w:space="0" w:color="auto"/>
      </w:pBdr>
      <w:autoSpaceDN/>
      <w:spacing w:before="100" w:after="100"/>
      <w:ind w:firstLine="200"/>
      <w:jc w:val="center"/>
      <w:textAlignment w:val="top"/>
    </w:pPr>
    <w:rPr>
      <w:kern w:val="0"/>
      <w:szCs w:val="24"/>
    </w:rPr>
  </w:style>
  <w:style w:type="paragraph" w:customStyle="1" w:styleId="affffffffffffffe">
    <w:name w:val="居中正文"/>
    <w:basedOn w:val="aff8"/>
    <w:qFormat/>
    <w:pPr>
      <w:overflowPunct/>
      <w:autoSpaceDE/>
      <w:autoSpaceDN/>
      <w:snapToGrid/>
      <w:spacing w:before="120"/>
      <w:ind w:firstLineChars="0" w:firstLine="0"/>
      <w:jc w:val="center"/>
    </w:pPr>
    <w:rPr>
      <w:rFonts w:hAnsi="Times New Roman" w:cs="宋体"/>
      <w:kern w:val="28"/>
      <w:sz w:val="24"/>
      <w:szCs w:val="24"/>
    </w:rPr>
  </w:style>
  <w:style w:type="paragraph" w:customStyle="1" w:styleId="et68">
    <w:name w:val="et6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
    <w:name w:val="图题"/>
    <w:basedOn w:val="a"/>
    <w:pPr>
      <w:widowControl/>
      <w:tabs>
        <w:tab w:val="left" w:pos="1260"/>
      </w:tabs>
      <w:autoSpaceDN/>
      <w:spacing w:afterLines="30"/>
      <w:ind w:firstLine="200"/>
      <w:jc w:val="center"/>
    </w:pPr>
    <w:rPr>
      <w:rFonts w:cs="Arial"/>
      <w:b/>
      <w:bCs/>
      <w:kern w:val="0"/>
      <w:szCs w:val="20"/>
    </w:rPr>
  </w:style>
  <w:style w:type="paragraph" w:customStyle="1" w:styleId="411">
    <w:name w:val="样式4，正文11"/>
    <w:basedOn w:val="a"/>
    <w:uiPriority w:val="99"/>
    <w:pPr>
      <w:widowControl/>
      <w:autoSpaceDN/>
      <w:ind w:rightChars="89" w:right="187" w:firstLine="480"/>
      <w:jc w:val="left"/>
    </w:pPr>
    <w:rPr>
      <w:rFonts w:ascii="宋体" w:hAnsi="宋体"/>
      <w:color w:val="000000"/>
      <w:kern w:val="13"/>
      <w:position w:val="-12"/>
      <w:szCs w:val="24"/>
    </w:rPr>
  </w:style>
  <w:style w:type="paragraph" w:customStyle="1" w:styleId="1520">
    <w:name w:val="样式 四号 行距: 1.5 倍行距 首行缩进:  2 字符"/>
    <w:basedOn w:val="a"/>
    <w:pPr>
      <w:widowControl/>
      <w:autoSpaceDN/>
      <w:ind w:firstLine="200"/>
      <w:jc w:val="left"/>
    </w:pPr>
    <w:rPr>
      <w:rFonts w:cs="宋体"/>
      <w:kern w:val="0"/>
      <w:sz w:val="28"/>
      <w:szCs w:val="20"/>
    </w:rPr>
  </w:style>
  <w:style w:type="paragraph" w:customStyle="1" w:styleId="A10">
    <w:name w:val="A新1级标题"/>
    <w:basedOn w:val="a"/>
    <w:pPr>
      <w:autoSpaceDN/>
      <w:adjustRightInd w:val="0"/>
      <w:snapToGrid w:val="0"/>
      <w:ind w:firstLineChars="0" w:firstLine="0"/>
      <w:outlineLvl w:val="0"/>
    </w:pPr>
    <w:rPr>
      <w:rFonts w:eastAsia="黑体"/>
      <w:b/>
      <w:sz w:val="32"/>
      <w:szCs w:val="32"/>
    </w:rPr>
  </w:style>
  <w:style w:type="paragraph" w:customStyle="1" w:styleId="afffffffffffffff0">
    <w:name w:val="——"/>
    <w:basedOn w:val="a"/>
    <w:pPr>
      <w:widowControl/>
      <w:autoSpaceDN/>
      <w:adjustRightInd w:val="0"/>
      <w:snapToGrid w:val="0"/>
      <w:spacing w:line="240" w:lineRule="auto"/>
      <w:ind w:firstLineChars="0" w:firstLine="0"/>
      <w:jc w:val="center"/>
    </w:pPr>
    <w:rPr>
      <w:color w:val="0070C0"/>
      <w:kern w:val="0"/>
      <w:sz w:val="21"/>
      <w:szCs w:val="20"/>
      <w:lang w:val="en-GB"/>
    </w:rPr>
  </w:style>
  <w:style w:type="paragraph" w:customStyle="1" w:styleId="afffffffffffffff1">
    <w:name w:val="引言"/>
    <w:basedOn w:val="a"/>
    <w:next w:val="a"/>
    <w:pPr>
      <w:widowControl/>
      <w:autoSpaceDN/>
      <w:ind w:firstLine="200"/>
      <w:jc w:val="center"/>
    </w:pPr>
    <w:rPr>
      <w:bCs/>
      <w:kern w:val="0"/>
      <w:szCs w:val="21"/>
    </w:rPr>
  </w:style>
  <w:style w:type="paragraph" w:customStyle="1" w:styleId="CharChar1100">
    <w:name w:val="Char Char110"/>
    <w:basedOn w:val="a"/>
    <w:pPr>
      <w:widowControl/>
      <w:tabs>
        <w:tab w:val="left" w:pos="632"/>
      </w:tabs>
      <w:autoSpaceDN/>
      <w:ind w:left="632" w:hanging="432"/>
      <w:jc w:val="left"/>
    </w:pPr>
    <w:rPr>
      <w:rFonts w:ascii="宋体" w:cs="宋体"/>
      <w:kern w:val="0"/>
      <w:szCs w:val="24"/>
    </w:rPr>
  </w:style>
  <w:style w:type="paragraph" w:customStyle="1" w:styleId="64">
    <w:name w:val="6"/>
    <w:basedOn w:val="a"/>
    <w:next w:val="af3"/>
    <w:pPr>
      <w:widowControl/>
      <w:autoSpaceDN/>
      <w:spacing w:line="300" w:lineRule="auto"/>
      <w:ind w:firstLine="480"/>
      <w:jc w:val="left"/>
    </w:pPr>
    <w:rPr>
      <w:rFonts w:ascii="宋体" w:hAnsi="宋体" w:cs="宋体"/>
      <w:kern w:val="0"/>
      <w:szCs w:val="24"/>
    </w:rPr>
  </w:style>
  <w:style w:type="paragraph" w:customStyle="1" w:styleId="et46">
    <w:name w:val="et46"/>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textAlignment w:val="top"/>
    </w:pPr>
    <w:rPr>
      <w:kern w:val="0"/>
      <w:sz w:val="18"/>
      <w:szCs w:val="18"/>
    </w:rPr>
  </w:style>
  <w:style w:type="paragraph" w:customStyle="1" w:styleId="05050505">
    <w:name w:val="样式 样式 一大点 + 四号 段前: 0.5 行 段后: 0.5 行 + 段前: 0.5 行 段后: 0.5 行"/>
    <w:basedOn w:val="a"/>
    <w:uiPriority w:val="99"/>
    <w:pPr>
      <w:keepNext/>
      <w:keepLines/>
      <w:widowControl/>
      <w:overflowPunct w:val="0"/>
      <w:autoSpaceDN/>
      <w:adjustRightInd w:val="0"/>
      <w:snapToGrid w:val="0"/>
      <w:spacing w:beforeLines="50" w:afterLines="50"/>
      <w:ind w:firstLine="200"/>
      <w:jc w:val="left"/>
      <w:textAlignment w:val="baseline"/>
      <w:outlineLvl w:val="5"/>
    </w:pPr>
    <w:rPr>
      <w:rFonts w:ascii="Arial" w:eastAsia="黑体" w:hAnsi="Arial" w:cs="宋体"/>
      <w:b/>
      <w:bCs/>
      <w:spacing w:val="20"/>
      <w:kern w:val="0"/>
      <w:sz w:val="28"/>
      <w:szCs w:val="20"/>
    </w:rPr>
  </w:style>
  <w:style w:type="paragraph" w:customStyle="1" w:styleId="CharCharCharChar70">
    <w:name w:val="Char Char Char Char7"/>
    <w:basedOn w:val="a"/>
    <w:uiPriority w:val="99"/>
    <w:pPr>
      <w:widowControl/>
      <w:autoSpaceDN/>
      <w:ind w:firstLine="200"/>
      <w:jc w:val="left"/>
    </w:pPr>
    <w:rPr>
      <w:rFonts w:ascii="宋体" w:hAnsi="宋体" w:cs="宋体"/>
      <w:kern w:val="0"/>
      <w:szCs w:val="24"/>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p18">
    <w:name w:val="p18"/>
    <w:basedOn w:val="a"/>
    <w:pPr>
      <w:widowControl/>
      <w:autoSpaceDN/>
      <w:ind w:firstLine="420"/>
      <w:jc w:val="left"/>
    </w:pPr>
    <w:rPr>
      <w:kern w:val="0"/>
      <w:szCs w:val="24"/>
    </w:rPr>
  </w:style>
  <w:style w:type="paragraph" w:customStyle="1" w:styleId="640">
    <w:name w:val="样式64"/>
    <w:basedOn w:val="a"/>
    <w:pPr>
      <w:widowControl/>
      <w:tabs>
        <w:tab w:val="left" w:pos="1320"/>
      </w:tabs>
      <w:autoSpaceDN/>
      <w:spacing w:beforeLines="50" w:afterLines="50"/>
      <w:ind w:firstLine="480"/>
      <w:jc w:val="left"/>
    </w:pPr>
    <w:rPr>
      <w:rFonts w:ascii="宋体" w:hAnsi="宋体"/>
      <w:color w:val="000000"/>
      <w:kern w:val="0"/>
      <w:szCs w:val="24"/>
    </w:rPr>
  </w:style>
  <w:style w:type="paragraph" w:customStyle="1" w:styleId="xl118">
    <w:name w:val="xl118"/>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xl189">
    <w:name w:val="xl189"/>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Char83">
    <w:name w:val="Char8"/>
    <w:basedOn w:val="a"/>
    <w:pPr>
      <w:autoSpaceDN/>
      <w:ind w:firstLine="200"/>
    </w:pPr>
    <w:rPr>
      <w:rFonts w:ascii="宋体" w:hAnsi="宋体" w:cs="宋体"/>
      <w:szCs w:val="24"/>
    </w:rPr>
  </w:style>
  <w:style w:type="paragraph" w:customStyle="1" w:styleId="afffffffffffffff2">
    <w:name w:val="标准书眉_奇数页"/>
    <w:next w:val="a"/>
    <w:pPr>
      <w:tabs>
        <w:tab w:val="center" w:pos="4154"/>
        <w:tab w:val="right" w:pos="8306"/>
      </w:tabs>
      <w:spacing w:after="120" w:line="360" w:lineRule="auto"/>
      <w:jc w:val="right"/>
    </w:pPr>
    <w:rPr>
      <w:sz w:val="21"/>
    </w:rPr>
  </w:style>
  <w:style w:type="paragraph" w:customStyle="1" w:styleId="xl85">
    <w:name w:val="xl85"/>
    <w:basedOn w:val="a"/>
    <w:qFormat/>
    <w:pPr>
      <w:widowControl/>
      <w:autoSpaceDN/>
      <w:spacing w:before="100" w:beforeAutospacing="1" w:after="100" w:afterAutospacing="1"/>
      <w:ind w:firstLine="200"/>
      <w:jc w:val="left"/>
    </w:pPr>
    <w:rPr>
      <w:kern w:val="0"/>
      <w:szCs w:val="24"/>
    </w:rPr>
  </w:style>
  <w:style w:type="paragraph" w:customStyle="1" w:styleId="3133Char1CharCharChar31ReHead3WSAh3B1">
    <w:name w:val="样式 样式 样式 标题 3标题 13标题 3 Char1 Char Char Char标题 31ReHead 3 WSAh3B...."/>
    <w:basedOn w:val="a"/>
    <w:pPr>
      <w:keepNext/>
      <w:keepLines/>
      <w:widowControl/>
      <w:autoSpaceDN/>
      <w:spacing w:beforeLines="50" w:afterLines="50" w:line="460" w:lineRule="exact"/>
      <w:ind w:firstLine="200"/>
      <w:jc w:val="left"/>
      <w:outlineLvl w:val="2"/>
    </w:pPr>
    <w:rPr>
      <w:rFonts w:cs="宋体"/>
      <w:b/>
      <w:bCs/>
      <w:color w:val="000000"/>
      <w:kern w:val="0"/>
      <w:szCs w:val="20"/>
    </w:rPr>
  </w:style>
  <w:style w:type="paragraph" w:customStyle="1" w:styleId="5Char6">
    <w:name w:val="5 Char"/>
    <w:basedOn w:val="a"/>
    <w:pPr>
      <w:widowControl/>
      <w:autoSpaceDN/>
      <w:ind w:firstLine="200"/>
      <w:jc w:val="left"/>
    </w:pPr>
    <w:rPr>
      <w:kern w:val="0"/>
      <w:szCs w:val="20"/>
    </w:rPr>
  </w:style>
  <w:style w:type="paragraph" w:customStyle="1" w:styleId="3f6">
    <w:name w:val="报告标题3"/>
    <w:basedOn w:val="3"/>
    <w:pPr>
      <w:widowControl/>
      <w:tabs>
        <w:tab w:val="left" w:pos="0"/>
      </w:tabs>
      <w:autoSpaceDN/>
      <w:adjustRightInd w:val="0"/>
      <w:snapToGrid w:val="0"/>
      <w:jc w:val="left"/>
    </w:pPr>
    <w:rPr>
      <w:rFonts w:ascii="Arial" w:hAnsi="Arial"/>
      <w:b w:val="0"/>
      <w:iCs/>
      <w:smallCaps/>
      <w:color w:val="000000"/>
      <w:spacing w:val="5"/>
      <w:kern w:val="0"/>
      <w:sz w:val="24"/>
      <w:szCs w:val="28"/>
    </w:rPr>
  </w:style>
  <w:style w:type="paragraph" w:customStyle="1" w:styleId="ParaCharCharCharCharCharCharCharCharChar1CharCharCharCharCharCharChar">
    <w:name w:val="默认段落字体 Para Char Char Char Char Char Char Char Char Char1 Char Char Char Char Char Char Char"/>
    <w:basedOn w:val="a"/>
    <w:pPr>
      <w:widowControl/>
      <w:autoSpaceDN/>
      <w:ind w:firstLine="200"/>
      <w:jc w:val="left"/>
    </w:pPr>
    <w:rPr>
      <w:b/>
      <w:bCs/>
      <w:kern w:val="0"/>
      <w:sz w:val="36"/>
      <w:szCs w:val="32"/>
    </w:rPr>
  </w:style>
  <w:style w:type="paragraph" w:customStyle="1" w:styleId="Charffffffffffffffd">
    <w:name w:val="默认段落字体 Char"/>
    <w:basedOn w:val="a"/>
    <w:pPr>
      <w:spacing w:line="240" w:lineRule="auto"/>
      <w:ind w:firstLineChars="0" w:firstLine="0"/>
    </w:pPr>
    <w:rPr>
      <w:sz w:val="21"/>
      <w:szCs w:val="21"/>
    </w:rPr>
  </w:style>
  <w:style w:type="paragraph" w:customStyle="1" w:styleId="afffffffffffffff3">
    <w:name w:val="修改文字"/>
    <w:basedOn w:val="af6"/>
    <w:pPr>
      <w:widowControl/>
      <w:adjustRightInd/>
      <w:snapToGrid/>
      <w:spacing w:line="240" w:lineRule="auto"/>
      <w:ind w:firstLineChars="0" w:firstLine="510"/>
    </w:pPr>
    <w:rPr>
      <w:rFonts w:ascii="Times New Roman" w:hAnsi="Times New Roman"/>
      <w:color w:val="FF0000"/>
      <w:sz w:val="24"/>
      <w:szCs w:val="20"/>
    </w:rPr>
  </w:style>
  <w:style w:type="paragraph" w:customStyle="1" w:styleId="p19">
    <w:name w:val="p19"/>
    <w:basedOn w:val="a"/>
    <w:qFormat/>
    <w:pPr>
      <w:widowControl/>
      <w:autoSpaceDN/>
      <w:spacing w:line="240" w:lineRule="atLeast"/>
      <w:ind w:firstLineChars="0" w:firstLine="0"/>
      <w:jc w:val="center"/>
    </w:pPr>
    <w:rPr>
      <w:kern w:val="0"/>
      <w:sz w:val="28"/>
      <w:szCs w:val="28"/>
    </w:rPr>
  </w:style>
  <w:style w:type="paragraph" w:customStyle="1" w:styleId="afffffffffffffff4">
    <w:name w:val="段落样式"/>
    <w:basedOn w:val="a"/>
    <w:pPr>
      <w:keepNext/>
      <w:widowControl/>
      <w:suppressLineNumbers/>
      <w:suppressAutoHyphens/>
      <w:topLinePunct/>
      <w:autoSpaceDN/>
      <w:adjustRightInd w:val="0"/>
      <w:snapToGrid w:val="0"/>
      <w:ind w:firstLine="482"/>
      <w:jc w:val="left"/>
      <w:textAlignment w:val="baseline"/>
    </w:pPr>
    <w:rPr>
      <w:color w:val="000000"/>
      <w:kern w:val="0"/>
      <w:szCs w:val="24"/>
    </w:rPr>
  </w:style>
  <w:style w:type="paragraph" w:customStyle="1" w:styleId="3TimesNewRoman78">
    <w:name w:val="样式 标题 3 + Times New Roman 段后: 7.8 磅"/>
    <w:basedOn w:val="3"/>
    <w:pPr>
      <w:widowControl/>
      <w:autoSpaceDN/>
      <w:adjustRightInd w:val="0"/>
      <w:snapToGrid w:val="0"/>
      <w:spacing w:afterLines="50"/>
      <w:jc w:val="left"/>
    </w:pPr>
    <w:rPr>
      <w:rFonts w:ascii="黑体" w:eastAsia="华文楷体" w:cs="宋体"/>
      <w:b w:val="0"/>
      <w:bCs w:val="0"/>
      <w:iCs/>
      <w:smallCaps/>
      <w:spacing w:val="5"/>
      <w:kern w:val="0"/>
      <w:szCs w:val="20"/>
    </w:rPr>
  </w:style>
  <w:style w:type="paragraph" w:customStyle="1" w:styleId="000">
    <w:name w:val="000 正文"/>
    <w:basedOn w:val="a"/>
    <w:pPr>
      <w:widowControl/>
      <w:autoSpaceDN/>
      <w:spacing w:beforeLines="50" w:afterLines="50" w:line="324" w:lineRule="auto"/>
      <w:ind w:firstLine="200"/>
      <w:jc w:val="left"/>
    </w:pPr>
    <w:rPr>
      <w:kern w:val="0"/>
      <w:szCs w:val="24"/>
    </w:rPr>
  </w:style>
  <w:style w:type="paragraph" w:customStyle="1" w:styleId="et105">
    <w:name w:val="et105"/>
    <w:basedOn w:val="a"/>
    <w:pPr>
      <w:widowControl/>
      <w:pBdr>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color w:val="000000"/>
      <w:kern w:val="0"/>
      <w:szCs w:val="24"/>
    </w:rPr>
  </w:style>
  <w:style w:type="paragraph" w:customStyle="1" w:styleId="afffffffffffffff5">
    <w:name w:val="（一）小标号"/>
    <w:basedOn w:val="a"/>
    <w:pPr>
      <w:tabs>
        <w:tab w:val="left" w:pos="840"/>
        <w:tab w:val="left" w:pos="1497"/>
      </w:tabs>
      <w:ind w:left="840" w:hanging="360"/>
    </w:pPr>
    <w:rPr>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Pr>
      <w:szCs w:val="20"/>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4f4">
    <w:name w:val="表头4"/>
    <w:basedOn w:val="5b"/>
    <w:pPr>
      <w:tabs>
        <w:tab w:val="left" w:pos="360"/>
        <w:tab w:val="left" w:pos="1800"/>
      </w:tabs>
      <w:ind w:left="610" w:hanging="360"/>
    </w:pPr>
  </w:style>
  <w:style w:type="paragraph" w:customStyle="1" w:styleId="5b">
    <w:name w:val="表头5"/>
    <w:basedOn w:val="a"/>
    <w:pPr>
      <w:widowControl/>
      <w:tabs>
        <w:tab w:val="left" w:pos="1200"/>
      </w:tabs>
      <w:autoSpaceDN/>
      <w:adjustRightInd w:val="0"/>
      <w:snapToGrid w:val="0"/>
      <w:spacing w:beforeLines="100" w:afterLines="50" w:line="240" w:lineRule="atLeast"/>
      <w:ind w:leftChars="250" w:left="970" w:hanging="720"/>
      <w:jc w:val="left"/>
    </w:pPr>
    <w:rPr>
      <w:b/>
      <w:kern w:val="0"/>
      <w:szCs w:val="20"/>
    </w:rPr>
  </w:style>
  <w:style w:type="paragraph" w:customStyle="1" w:styleId="1fffb">
    <w:name w:val="环评标题  1"/>
    <w:basedOn w:val="a"/>
    <w:pPr>
      <w:keepNext/>
      <w:keepLines/>
      <w:widowControl/>
      <w:ind w:firstLineChars="0" w:firstLine="0"/>
      <w:jc w:val="left"/>
      <w:outlineLvl w:val="0"/>
    </w:pPr>
    <w:rPr>
      <w:rFonts w:eastAsia="黑体" w:cs="宋体"/>
      <w:kern w:val="44"/>
      <w:sz w:val="32"/>
      <w:szCs w:val="20"/>
    </w:rPr>
  </w:style>
  <w:style w:type="paragraph" w:customStyle="1" w:styleId="Normal27">
    <w:name w:val="Normal_27"/>
    <w:basedOn w:val="a"/>
    <w:pPr>
      <w:autoSpaceDN/>
      <w:spacing w:line="240" w:lineRule="auto"/>
      <w:ind w:firstLineChars="0" w:firstLine="0"/>
    </w:pPr>
    <w:rPr>
      <w:sz w:val="21"/>
      <w:szCs w:val="21"/>
    </w:rPr>
  </w:style>
  <w:style w:type="paragraph" w:customStyle="1" w:styleId="xl21">
    <w:name w:val="xl21"/>
    <w:basedOn w:val="a"/>
    <w:pPr>
      <w:widowControl/>
      <w:autoSpaceDN/>
      <w:spacing w:before="100" w:beforeAutospacing="1" w:after="100" w:afterAutospacing="1"/>
      <w:ind w:firstLine="200"/>
      <w:jc w:val="center"/>
    </w:pPr>
    <w:rPr>
      <w:rFonts w:ascii="宋体" w:hAnsi="宋体" w:cs="宋体"/>
      <w:kern w:val="0"/>
      <w:szCs w:val="24"/>
    </w:rPr>
  </w:style>
  <w:style w:type="paragraph" w:customStyle="1" w:styleId="B">
    <w:name w:val="表题B"/>
    <w:basedOn w:val="a"/>
    <w:pPr>
      <w:spacing w:beforeLines="50" w:before="156"/>
      <w:jc w:val="center"/>
    </w:pPr>
    <w:rPr>
      <w:rFonts w:eastAsia="Times New Roman"/>
      <w:b/>
    </w:rPr>
  </w:style>
  <w:style w:type="paragraph" w:customStyle="1" w:styleId="xl181">
    <w:name w:val="xl18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xl154">
    <w:name w:val="xl154"/>
    <w:basedOn w:val="a"/>
    <w:pPr>
      <w:widowControl/>
      <w:pBdr>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afffffffffffffff6">
    <w:name w:val="圆点"/>
    <w:pPr>
      <w:tabs>
        <w:tab w:val="left" w:pos="1242"/>
      </w:tabs>
      <w:snapToGrid w:val="0"/>
      <w:spacing w:after="200" w:line="360" w:lineRule="auto"/>
    </w:pPr>
    <w:rPr>
      <w:rFonts w:ascii="宋体" w:hAnsi="宋体"/>
      <w:snapToGrid w:val="0"/>
      <w:color w:val="000000"/>
      <w:sz w:val="24"/>
      <w:szCs w:val="22"/>
    </w:rPr>
  </w:style>
  <w:style w:type="paragraph" w:customStyle="1" w:styleId="xl146">
    <w:name w:val="xl146"/>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kern w:val="0"/>
      <w:sz w:val="20"/>
      <w:szCs w:val="20"/>
    </w:rPr>
  </w:style>
  <w:style w:type="paragraph" w:customStyle="1" w:styleId="CM103">
    <w:name w:val="CM103"/>
    <w:basedOn w:val="Default"/>
    <w:next w:val="Default"/>
    <w:uiPriority w:val="99"/>
    <w:pPr>
      <w:spacing w:after="288" w:line="276" w:lineRule="auto"/>
    </w:pPr>
    <w:rPr>
      <w:rFonts w:ascii="黑体" w:eastAsia="黑体" w:cs="黑体"/>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1110">
    <w:name w:val="样式1111"/>
    <w:basedOn w:val="a"/>
    <w:pPr>
      <w:spacing w:beforeLines="50" w:before="156" w:afterLines="50" w:after="156"/>
      <w:ind w:firstLine="480"/>
    </w:pPr>
    <w:rPr>
      <w:rFonts w:eastAsia="Times New Roman"/>
      <w:szCs w:val="20"/>
    </w:rPr>
  </w:style>
  <w:style w:type="paragraph" w:customStyle="1" w:styleId="1fffc">
    <w:name w:val="正文1"/>
    <w:basedOn w:val="a"/>
    <w:qFormat/>
    <w:pPr>
      <w:autoSpaceDN/>
      <w:ind w:firstLine="602"/>
    </w:pPr>
    <w:rPr>
      <w:rFonts w:ascii="Calibri" w:hAnsi="Calibri"/>
    </w:rPr>
  </w:style>
  <w:style w:type="paragraph" w:customStyle="1" w:styleId="font23">
    <w:name w:val="font23"/>
    <w:basedOn w:val="a"/>
    <w:pPr>
      <w:widowControl/>
      <w:autoSpaceDN/>
      <w:spacing w:before="100" w:beforeAutospacing="1" w:after="100" w:afterAutospacing="1" w:line="240" w:lineRule="auto"/>
      <w:ind w:firstLineChars="0" w:firstLine="0"/>
      <w:jc w:val="left"/>
    </w:pPr>
    <w:rPr>
      <w:b/>
      <w:bCs/>
      <w:color w:val="00CCFF"/>
      <w:kern w:val="0"/>
      <w:sz w:val="18"/>
      <w:szCs w:val="18"/>
      <w:vertAlign w:val="superscript"/>
    </w:rPr>
  </w:style>
  <w:style w:type="paragraph" w:customStyle="1" w:styleId="afffffffffffffff7">
    <w:name w:val="自动表格内部"/>
    <w:basedOn w:val="a"/>
    <w:pPr>
      <w:framePr w:hSpace="180" w:wrap="around" w:vAnchor="text" w:hAnchor="text" w:y="158"/>
      <w:widowControl/>
      <w:autoSpaceDN/>
      <w:adjustRightInd w:val="0"/>
      <w:snapToGrid w:val="0"/>
      <w:spacing w:before="120" w:after="120"/>
      <w:ind w:firstLine="200"/>
      <w:jc w:val="center"/>
    </w:pPr>
    <w:rPr>
      <w:kern w:val="0"/>
      <w:szCs w:val="21"/>
    </w:rPr>
  </w:style>
  <w:style w:type="paragraph" w:customStyle="1" w:styleId="11112">
    <w:name w:val="1.1.1.1"/>
    <w:basedOn w:val="1112"/>
    <w:next w:val="1fffc"/>
    <w:pPr>
      <w:adjustRightInd w:val="0"/>
      <w:snapToGrid w:val="0"/>
      <w:spacing w:beforeLines="50" w:afterLines="50" w:line="300" w:lineRule="auto"/>
      <w:ind w:firstLineChars="0" w:firstLine="0"/>
    </w:pPr>
    <w:rPr>
      <w:rFonts w:ascii="宋体"/>
      <w:b/>
      <w:spacing w:val="10"/>
      <w:kern w:val="0"/>
      <w:szCs w:val="20"/>
    </w:rPr>
  </w:style>
  <w:style w:type="paragraph" w:customStyle="1" w:styleId="1112">
    <w:name w:val="1.1.1"/>
    <w:basedOn w:val="a"/>
    <w:pPr>
      <w:autoSpaceDN/>
      <w:spacing w:line="240" w:lineRule="auto"/>
      <w:ind w:firstLine="200"/>
    </w:pPr>
    <w:rPr>
      <w:rFonts w:ascii="黑体"/>
      <w:szCs w:val="24"/>
    </w:rPr>
  </w:style>
  <w:style w:type="paragraph" w:customStyle="1" w:styleId="xl23">
    <w:name w:val="xl23"/>
    <w:basedOn w:val="a"/>
    <w:pPr>
      <w:widowControl/>
      <w:pBdr>
        <w:left w:val="single" w:sz="4" w:space="0" w:color="auto"/>
        <w:right w:val="single" w:sz="4" w:space="0" w:color="auto"/>
      </w:pBdr>
      <w:autoSpaceDN/>
      <w:spacing w:before="100" w:beforeAutospacing="1" w:after="100" w:afterAutospacing="1"/>
      <w:ind w:firstLine="465"/>
      <w:jc w:val="center"/>
    </w:pPr>
    <w:rPr>
      <w:rFonts w:ascii="Arial Unicode MS" w:eastAsia="Arial Unicode MS" w:hAnsi="Arial Unicode MS"/>
      <w:kern w:val="0"/>
      <w:sz w:val="18"/>
      <w:szCs w:val="20"/>
    </w:rPr>
  </w:style>
  <w:style w:type="paragraph" w:customStyle="1" w:styleId="et117">
    <w:name w:val="et117"/>
    <w:basedOn w:val="a"/>
    <w:pPr>
      <w:widowControl/>
      <w:pBdr>
        <w:right w:val="single" w:sz="8" w:space="0" w:color="auto"/>
      </w:pBdr>
      <w:autoSpaceDN/>
      <w:spacing w:before="100" w:beforeAutospacing="1" w:after="100" w:afterAutospacing="1" w:line="240" w:lineRule="auto"/>
      <w:ind w:firstLineChars="0" w:firstLine="0"/>
      <w:jc w:val="center"/>
      <w:textAlignment w:val="center"/>
    </w:pPr>
    <w:rPr>
      <w:kern w:val="0"/>
      <w:sz w:val="22"/>
    </w:rPr>
  </w:style>
  <w:style w:type="paragraph" w:customStyle="1" w:styleId="xl187">
    <w:name w:val="xl187"/>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afffffffffffffff8">
    <w:name w:val="居中"/>
    <w:basedOn w:val="a"/>
    <w:uiPriority w:val="99"/>
    <w:pPr>
      <w:widowControl/>
      <w:autoSpaceDN/>
      <w:ind w:firstLine="200"/>
      <w:jc w:val="center"/>
    </w:pPr>
    <w:rPr>
      <w:rFonts w:ascii="宋体" w:hAnsi="宋体" w:cs="宋体"/>
      <w:kern w:val="0"/>
      <w:szCs w:val="24"/>
    </w:rPr>
  </w:style>
  <w:style w:type="paragraph" w:customStyle="1" w:styleId="CharCharCharChar1CharCharCharCharCharCharCharCharChar">
    <w:name w:val="Char Char Char Char1 Char Char Char Char Char Char Char Char Char"/>
    <w:basedOn w:val="a"/>
    <w:pPr>
      <w:autoSpaceDN/>
      <w:ind w:firstLine="200"/>
    </w:pPr>
    <w:rPr>
      <w:rFonts w:ascii="宋体" w:hAnsi="宋体" w:cs="宋体"/>
      <w:szCs w:val="24"/>
    </w:rPr>
  </w:style>
  <w:style w:type="paragraph" w:customStyle="1" w:styleId="65">
    <w:name w:val="标题6"/>
    <w:basedOn w:val="a"/>
    <w:uiPriority w:val="99"/>
    <w:pPr>
      <w:widowControl/>
      <w:tabs>
        <w:tab w:val="left" w:pos="900"/>
      </w:tabs>
      <w:autoSpaceDN/>
      <w:snapToGrid w:val="0"/>
      <w:ind w:left="902" w:hanging="420"/>
      <w:jc w:val="left"/>
    </w:pPr>
    <w:rPr>
      <w:kern w:val="0"/>
      <w:szCs w:val="24"/>
    </w:rPr>
  </w:style>
  <w:style w:type="paragraph" w:customStyle="1" w:styleId="xl512">
    <w:name w:val="xl512"/>
    <w:basedOn w:val="a"/>
    <w:pPr>
      <w:widowControl/>
      <w:autoSpaceDN/>
      <w:spacing w:before="100" w:beforeAutospacing="1" w:after="100" w:afterAutospacing="1" w:line="240" w:lineRule="auto"/>
      <w:ind w:firstLineChars="0" w:firstLine="0"/>
      <w:jc w:val="right"/>
    </w:pPr>
    <w:rPr>
      <w:rFonts w:ascii="宋体" w:hAnsi="宋体" w:cs="宋体"/>
      <w:kern w:val="0"/>
      <w:szCs w:val="24"/>
    </w:rPr>
  </w:style>
  <w:style w:type="paragraph" w:customStyle="1" w:styleId="223">
    <w:name w:val="正文文本缩进 22"/>
    <w:basedOn w:val="a"/>
    <w:pPr>
      <w:widowControl/>
      <w:autoSpaceDN/>
      <w:adjustRightInd w:val="0"/>
      <w:ind w:firstLine="560"/>
      <w:jc w:val="left"/>
      <w:textAlignment w:val="baseline"/>
    </w:pPr>
    <w:rPr>
      <w:kern w:val="0"/>
      <w:sz w:val="28"/>
      <w:szCs w:val="20"/>
    </w:rPr>
  </w:style>
  <w:style w:type="paragraph" w:customStyle="1" w:styleId="afffffffffffffff9">
    <w:name w:val="马面的正文"/>
    <w:basedOn w:val="a"/>
    <w:pPr>
      <w:autoSpaceDN/>
      <w:spacing w:line="480" w:lineRule="exact"/>
      <w:ind w:firstLine="560"/>
    </w:pPr>
    <w:rPr>
      <w:rFonts w:ascii="宋体" w:hAnsi="宋体" w:cs="宋体"/>
      <w:kern w:val="0"/>
      <w:sz w:val="20"/>
      <w:szCs w:val="20"/>
    </w:rPr>
  </w:style>
  <w:style w:type="paragraph" w:customStyle="1" w:styleId="xl204">
    <w:name w:val="xl204"/>
    <w:basedOn w:val="a"/>
    <w:pPr>
      <w:widowControl/>
      <w:pBdr>
        <w:top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3Charf8">
    <w:name w:val="样式 标题 3 + 宋体 四号 Char"/>
    <w:basedOn w:val="3"/>
    <w:pPr>
      <w:keepNext/>
      <w:keepLines/>
      <w:autoSpaceDN/>
      <w:spacing w:beforeLines="80" w:before="260" w:afterLines="40" w:after="260"/>
      <w:ind w:leftChars="200" w:left="200"/>
    </w:pPr>
    <w:rPr>
      <w:rFonts w:ascii="宋体" w:hAnsi="宋体"/>
      <w:szCs w:val="28"/>
    </w:rPr>
  </w:style>
  <w:style w:type="paragraph" w:customStyle="1" w:styleId="xl59">
    <w:name w:val="xl59"/>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黑体" w:eastAsia="黑体" w:hAnsi="Arial Unicode MS" w:hint="eastAsia"/>
      <w:b/>
      <w:kern w:val="0"/>
      <w:sz w:val="28"/>
      <w:szCs w:val="20"/>
    </w:rPr>
  </w:style>
  <w:style w:type="paragraph" w:customStyle="1" w:styleId="Char4CharCharCharCharCharChar1">
    <w:name w:val="Char4 Char Char Char Char Char Char1"/>
    <w:basedOn w:val="a"/>
    <w:pPr>
      <w:widowControl/>
      <w:autoSpaceDN/>
      <w:ind w:firstLine="200"/>
      <w:jc w:val="left"/>
    </w:pPr>
    <w:rPr>
      <w:rFonts w:ascii="宋体" w:hAnsi="宋体" w:cs="宋体"/>
      <w:kern w:val="0"/>
      <w:szCs w:val="24"/>
    </w:rPr>
  </w:style>
  <w:style w:type="paragraph" w:customStyle="1" w:styleId="xl40">
    <w:name w:val="xl40"/>
    <w:basedOn w:val="a"/>
    <w:qFormat/>
    <w:pPr>
      <w:widowControl/>
      <w:pBdr>
        <w:bottom w:val="single" w:sz="8" w:space="0" w:color="auto"/>
      </w:pBdr>
      <w:autoSpaceDN/>
      <w:spacing w:before="100" w:after="100"/>
      <w:ind w:firstLine="200"/>
      <w:jc w:val="center"/>
    </w:pPr>
    <w:rPr>
      <w:rFonts w:ascii="宋体"/>
      <w:kern w:val="0"/>
      <w:szCs w:val="20"/>
    </w:rPr>
  </w:style>
  <w:style w:type="paragraph" w:customStyle="1" w:styleId="2ff7">
    <w:name w:val="列出段落2"/>
    <w:basedOn w:val="a"/>
    <w:pPr>
      <w:widowControl/>
      <w:autoSpaceDN/>
      <w:ind w:firstLine="420"/>
      <w:jc w:val="left"/>
    </w:pPr>
    <w:rPr>
      <w:kern w:val="0"/>
      <w:szCs w:val="20"/>
    </w:rPr>
  </w:style>
  <w:style w:type="paragraph" w:customStyle="1" w:styleId="afffffffffffffffa">
    <w:name w:val="三级条标题"/>
    <w:basedOn w:val="afffffffffffffffb"/>
    <w:next w:val="a"/>
    <w:pPr>
      <w:outlineLvl w:val="4"/>
    </w:pPr>
  </w:style>
  <w:style w:type="paragraph" w:customStyle="1" w:styleId="afffffffffffffffb">
    <w:name w:val="二级条标题"/>
    <w:basedOn w:val="afffffffffffffffc"/>
    <w:next w:val="a"/>
    <w:pPr>
      <w:outlineLvl w:val="3"/>
    </w:pPr>
    <w:rPr>
      <w:b/>
    </w:rPr>
  </w:style>
  <w:style w:type="paragraph" w:customStyle="1" w:styleId="afffffffffffffffc">
    <w:name w:val="一级条标题"/>
    <w:basedOn w:val="1"/>
    <w:next w:val="a"/>
    <w:qFormat/>
    <w:pPr>
      <w:keepNext w:val="0"/>
      <w:keepLines w:val="0"/>
      <w:widowControl/>
      <w:tabs>
        <w:tab w:val="left" w:pos="360"/>
      </w:tabs>
      <w:autoSpaceDN/>
      <w:contextualSpacing/>
      <w:jc w:val="left"/>
      <w:outlineLvl w:val="2"/>
    </w:pPr>
    <w:rPr>
      <w:rFonts w:ascii="黑体"/>
      <w:b w:val="0"/>
      <w:smallCaps/>
      <w:spacing w:val="5"/>
      <w:kern w:val="0"/>
      <w:sz w:val="21"/>
      <w:szCs w:val="20"/>
    </w:rPr>
  </w:style>
  <w:style w:type="paragraph" w:customStyle="1" w:styleId="CharCharCharCharCharCharChar0">
    <w:name w:val="样式 正文缩进正文（首行缩进两字）正文（首行缩进两字） Char Char Char Char Char Char Char..."/>
    <w:basedOn w:val="a1"/>
    <w:pPr>
      <w:widowControl/>
      <w:autoSpaceDN/>
      <w:spacing w:line="312" w:lineRule="auto"/>
      <w:ind w:firstLine="539"/>
    </w:pPr>
    <w:rPr>
      <w:kern w:val="0"/>
      <w:sz w:val="28"/>
      <w:szCs w:val="20"/>
    </w:rPr>
  </w:style>
  <w:style w:type="paragraph" w:customStyle="1" w:styleId="afffffffffffffffd">
    <w:name w:val="目次、标准名称标题"/>
    <w:basedOn w:val="afffffffffffffffe"/>
    <w:next w:val="a1"/>
    <w:pPr>
      <w:tabs>
        <w:tab w:val="left" w:pos="1215"/>
      </w:tabs>
      <w:spacing w:line="460" w:lineRule="exact"/>
      <w:ind w:left="0" w:firstLine="0"/>
    </w:pPr>
  </w:style>
  <w:style w:type="paragraph" w:customStyle="1" w:styleId="afffffffffffffffe">
    <w:name w:val="前言、引言标题"/>
    <w:next w:val="a"/>
    <w:pPr>
      <w:shd w:val="clear" w:color="FFFFFF" w:fill="FFFFFF"/>
      <w:tabs>
        <w:tab w:val="left" w:pos="903"/>
      </w:tabs>
      <w:spacing w:before="640" w:after="560" w:line="276" w:lineRule="auto"/>
      <w:ind w:left="903" w:hanging="315"/>
      <w:jc w:val="center"/>
      <w:outlineLvl w:val="0"/>
    </w:pPr>
    <w:rPr>
      <w:rFonts w:ascii="黑体" w:eastAsia="黑体"/>
      <w:sz w:val="32"/>
      <w:szCs w:val="22"/>
    </w:rPr>
  </w:style>
  <w:style w:type="paragraph" w:customStyle="1" w:styleId="CharCharCharCharCharCharCharCharCharCharCharCharCharCharCharChar11">
    <w:name w:val="Char Char Char Char Char Char Char Char Char Char Char Char Char Char Char Char11"/>
    <w:basedOn w:val="a"/>
    <w:pPr>
      <w:tabs>
        <w:tab w:val="left" w:pos="360"/>
      </w:tabs>
      <w:autoSpaceDN/>
      <w:ind w:firstLineChars="0" w:firstLine="0"/>
    </w:pPr>
    <w:rPr>
      <w:szCs w:val="24"/>
    </w:rPr>
  </w:style>
  <w:style w:type="paragraph" w:customStyle="1" w:styleId="NewNewNewNewNewNewNewNewNewNew">
    <w:name w:val="正文 New New New New New New New New New New"/>
    <w:pPr>
      <w:widowControl w:val="0"/>
      <w:spacing w:line="360" w:lineRule="auto"/>
      <w:jc w:val="both"/>
    </w:pPr>
    <w:rPr>
      <w:kern w:val="2"/>
      <w:sz w:val="24"/>
      <w:szCs w:val="24"/>
    </w:rPr>
  </w:style>
  <w:style w:type="paragraph" w:customStyle="1" w:styleId="B2">
    <w:name w:val="B2"/>
    <w:basedOn w:val="affffb"/>
    <w:pPr>
      <w:keepNext/>
      <w:keepLines/>
      <w:widowControl w:val="0"/>
      <w:tabs>
        <w:tab w:val="left" w:pos="576"/>
      </w:tabs>
      <w:spacing w:beforeLines="0" w:before="50" w:afterLines="0" w:after="50"/>
      <w:ind w:left="576" w:hanging="576"/>
      <w:jc w:val="both"/>
    </w:pPr>
    <w:rPr>
      <w:rFonts w:ascii="黑体" w:eastAsia="黑体" w:hAnsi="Courier New"/>
      <w:b/>
      <w:bCs/>
      <w:smallCaps w:val="0"/>
      <w:color w:val="000000"/>
      <w:kern w:val="2"/>
      <w:sz w:val="28"/>
      <w:szCs w:val="28"/>
    </w:rPr>
  </w:style>
  <w:style w:type="paragraph" w:customStyle="1" w:styleId="CharCharCharCharCharChar1CharCharCharCharCharCharChar1">
    <w:name w:val="Char Char Char Char Char Char1 Char Char Char Char Char Char Char1"/>
    <w:basedOn w:val="a"/>
    <w:pPr>
      <w:autoSpaceDN/>
      <w:spacing w:line="240" w:lineRule="auto"/>
      <w:ind w:firstLineChars="0" w:firstLine="0"/>
    </w:pPr>
    <w:rPr>
      <w:szCs w:val="24"/>
    </w:rPr>
  </w:style>
  <w:style w:type="paragraph" w:customStyle="1" w:styleId="-a">
    <w:name w:val="正文-第几条"/>
    <w:basedOn w:val="a"/>
    <w:pPr>
      <w:widowControl/>
      <w:tabs>
        <w:tab w:val="left" w:pos="900"/>
        <w:tab w:val="left" w:pos="1021"/>
      </w:tabs>
      <w:autoSpaceDN/>
      <w:jc w:val="left"/>
    </w:pPr>
    <w:rPr>
      <w:kern w:val="0"/>
      <w:szCs w:val="24"/>
    </w:rPr>
  </w:style>
  <w:style w:type="paragraph" w:customStyle="1" w:styleId="xl27">
    <w:name w:val="xl27"/>
    <w:basedOn w:val="a"/>
    <w:qFormat/>
    <w:pPr>
      <w:widowControl/>
      <w:pBdr>
        <w:left w:val="single" w:sz="4" w:space="0" w:color="auto"/>
        <w:bottom w:val="single" w:sz="4" w:space="0" w:color="auto"/>
        <w:right w:val="single" w:sz="4" w:space="0" w:color="auto"/>
      </w:pBdr>
      <w:autoSpaceDN/>
      <w:spacing w:before="100" w:after="100"/>
      <w:ind w:firstLine="200"/>
      <w:jc w:val="center"/>
    </w:pPr>
    <w:rPr>
      <w:rFonts w:ascii="宋体" w:hAnsi="宋体"/>
      <w:kern w:val="0"/>
      <w:szCs w:val="20"/>
    </w:rPr>
  </w:style>
  <w:style w:type="paragraph" w:customStyle="1" w:styleId="affffffffffffffff">
    <w:name w:val="正文版本"/>
    <w:basedOn w:val="a"/>
    <w:pPr>
      <w:widowControl/>
      <w:autoSpaceDE w:val="0"/>
      <w:spacing w:line="400" w:lineRule="exact"/>
      <w:ind w:firstLineChars="0" w:firstLine="0"/>
      <w:jc w:val="center"/>
    </w:pPr>
    <w:rPr>
      <w:rFonts w:ascii="宋体" w:hAnsi="宋体"/>
      <w:color w:val="000000"/>
      <w:sz w:val="22"/>
      <w:lang w:val="zh-CN"/>
    </w:rPr>
  </w:style>
  <w:style w:type="paragraph" w:customStyle="1" w:styleId="abstracts">
    <w:name w:val="abstracts"/>
    <w:basedOn w:val="a"/>
    <w:qFormat/>
    <w:pPr>
      <w:widowControl/>
      <w:autoSpaceDN/>
      <w:spacing w:before="225" w:after="150"/>
      <w:ind w:right="150" w:firstLineChars="0" w:firstLine="480"/>
      <w:jc w:val="left"/>
    </w:pPr>
    <w:rPr>
      <w:rFonts w:ascii="宋体" w:hAnsi="宋体" w:cs="宋体"/>
      <w:kern w:val="0"/>
      <w:szCs w:val="24"/>
    </w:rPr>
  </w:style>
  <w:style w:type="paragraph" w:customStyle="1" w:styleId="2ff8">
    <w:name w:val="标题 2，节"/>
    <w:basedOn w:val="2"/>
    <w:pPr>
      <w:widowControl/>
      <w:autoSpaceDN/>
      <w:spacing w:beforeLines="50" w:before="260" w:after="260" w:line="416" w:lineRule="auto"/>
      <w:jc w:val="left"/>
    </w:pPr>
    <w:rPr>
      <w:rFonts w:ascii="宋体" w:eastAsia="宋体" w:hAnsi="宋体"/>
      <w:bCs w:val="0"/>
      <w:smallCaps/>
      <w:kern w:val="0"/>
      <w:sz w:val="24"/>
      <w:szCs w:val="28"/>
    </w:rPr>
  </w:style>
  <w:style w:type="paragraph" w:customStyle="1" w:styleId="HZZH">
    <w:name w:val="HZZH表格内容"/>
    <w:basedOn w:val="a"/>
    <w:pPr>
      <w:widowControl/>
      <w:autoSpaceDN/>
      <w:ind w:firstLineChars="0" w:firstLine="0"/>
      <w:jc w:val="center"/>
    </w:pPr>
    <w:rPr>
      <w:kern w:val="0"/>
      <w:sz w:val="20"/>
      <w:szCs w:val="20"/>
    </w:rPr>
  </w:style>
  <w:style w:type="paragraph" w:customStyle="1" w:styleId="affffffffffffffff0">
    <w:name w:val="易一级标题"/>
    <w:basedOn w:val="a"/>
    <w:pPr>
      <w:keepNext/>
      <w:keepLines/>
      <w:autoSpaceDN/>
      <w:spacing w:beforeLines="50" w:before="156" w:afterLines="50" w:after="156"/>
      <w:ind w:firstLine="602"/>
      <w:outlineLvl w:val="0"/>
    </w:pPr>
    <w:rPr>
      <w:rFonts w:eastAsia="黑体"/>
      <w:bCs/>
      <w:kern w:val="44"/>
      <w:sz w:val="32"/>
      <w:szCs w:val="30"/>
    </w:rPr>
  </w:style>
  <w:style w:type="paragraph" w:customStyle="1" w:styleId="Char2CharCharChar1">
    <w:name w:val="Char2 Char Char Char1"/>
    <w:basedOn w:val="a"/>
    <w:pPr>
      <w:autoSpaceDN/>
      <w:ind w:firstLine="200"/>
    </w:pPr>
    <w:rPr>
      <w:rFonts w:ascii="宋体" w:hAnsi="宋体" w:cs="宋体"/>
      <w:szCs w:val="24"/>
    </w:rPr>
  </w:style>
  <w:style w:type="paragraph" w:customStyle="1" w:styleId="affffffffffffffff1">
    <w:name w:val="居中+ 三号"/>
    <w:basedOn w:val="a"/>
    <w:pPr>
      <w:widowControl/>
      <w:autoSpaceDN/>
      <w:ind w:firstLine="200"/>
      <w:jc w:val="center"/>
    </w:pPr>
    <w:rPr>
      <w:b/>
      <w:bCs/>
      <w:kern w:val="0"/>
      <w:sz w:val="32"/>
      <w:szCs w:val="30"/>
    </w:rPr>
  </w:style>
  <w:style w:type="paragraph" w:customStyle="1" w:styleId="xl79">
    <w:name w:val="xl79"/>
    <w:basedOn w:val="a"/>
    <w:qFormat/>
    <w:pPr>
      <w:widowControl/>
      <w:autoSpaceDN/>
      <w:spacing w:before="100" w:beforeAutospacing="1" w:after="100" w:afterAutospacing="1"/>
      <w:ind w:firstLine="200"/>
      <w:jc w:val="center"/>
    </w:pPr>
    <w:rPr>
      <w:rFonts w:ascii="Arial" w:hAnsi="Arial" w:cs="Arial"/>
      <w:kern w:val="0"/>
      <w:szCs w:val="24"/>
    </w:rPr>
  </w:style>
  <w:style w:type="paragraph" w:customStyle="1" w:styleId="affffffffffffffff2">
    <w:name w:val="表格样式"/>
    <w:basedOn w:val="a"/>
    <w:pPr>
      <w:widowControl/>
      <w:autoSpaceDN/>
      <w:ind w:firstLine="200"/>
      <w:jc w:val="center"/>
    </w:pPr>
    <w:rPr>
      <w:kern w:val="0"/>
      <w:szCs w:val="21"/>
    </w:rPr>
  </w:style>
  <w:style w:type="paragraph" w:customStyle="1" w:styleId="TOC1">
    <w:name w:val="TOC 标题1"/>
    <w:basedOn w:val="1"/>
    <w:next w:val="a"/>
    <w:uiPriority w:val="39"/>
    <w:pPr>
      <w:spacing w:before="480" w:line="276" w:lineRule="auto"/>
      <w:outlineLvl w:val="9"/>
    </w:pPr>
    <w:rPr>
      <w:rFonts w:ascii="Calibri Light" w:eastAsia="宋体" w:hAnsi="Calibri Light"/>
      <w:color w:val="2E74B5"/>
      <w:kern w:val="0"/>
      <w:sz w:val="28"/>
      <w:szCs w:val="28"/>
    </w:rPr>
  </w:style>
  <w:style w:type="paragraph" w:customStyle="1" w:styleId="MTDisplayEquation">
    <w:name w:val="MTDisplayEquation"/>
    <w:basedOn w:val="a"/>
    <w:next w:val="a"/>
    <w:pPr>
      <w:widowControl/>
      <w:tabs>
        <w:tab w:val="center" w:pos="4160"/>
        <w:tab w:val="right" w:pos="8320"/>
      </w:tabs>
      <w:autoSpaceDN/>
      <w:ind w:firstLine="480"/>
      <w:jc w:val="left"/>
    </w:pPr>
    <w:rPr>
      <w:kern w:val="0"/>
      <w:szCs w:val="20"/>
    </w:rPr>
  </w:style>
  <w:style w:type="paragraph" w:customStyle="1" w:styleId="affffffffffffffff3">
    <w:name w:val="缺省文本"/>
    <w:pPr>
      <w:widowControl w:val="0"/>
      <w:autoSpaceDE w:val="0"/>
      <w:autoSpaceDN w:val="0"/>
      <w:adjustRightInd w:val="0"/>
      <w:spacing w:after="200" w:line="276" w:lineRule="auto"/>
    </w:pPr>
    <w:rPr>
      <w:rFonts w:ascii="Cambria" w:hAnsi="Cambria"/>
      <w:color w:val="000000"/>
      <w:sz w:val="22"/>
      <w:szCs w:val="24"/>
    </w:rPr>
  </w:style>
  <w:style w:type="paragraph" w:customStyle="1" w:styleId="xl178">
    <w:name w:val="xl178"/>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1111CharTimesNewRoman">
    <w:name w:val="样式 样式 标题 1标题 11一、标题 1 Char章 + Times New Roman 小三 非加粗 黑色 行距:... +..."/>
    <w:basedOn w:val="a"/>
    <w:pPr>
      <w:keepNext/>
      <w:keepLines/>
      <w:widowControl/>
      <w:autoSpaceDN/>
      <w:spacing w:before="156" w:after="156" w:line="460" w:lineRule="exact"/>
      <w:ind w:firstLine="200"/>
      <w:jc w:val="left"/>
      <w:outlineLvl w:val="0"/>
    </w:pPr>
    <w:rPr>
      <w:rFonts w:eastAsia="黑体" w:cs="宋体"/>
      <w:color w:val="000000"/>
      <w:kern w:val="44"/>
      <w:sz w:val="30"/>
      <w:szCs w:val="20"/>
    </w:rPr>
  </w:style>
  <w:style w:type="paragraph" w:customStyle="1" w:styleId="un">
    <w:name w:val="un"/>
    <w:basedOn w:val="a"/>
    <w:uiPriority w:val="99"/>
    <w:pPr>
      <w:widowControl/>
      <w:autoSpaceDN/>
      <w:spacing w:before="100" w:beforeAutospacing="1" w:after="100" w:afterAutospacing="1" w:line="450" w:lineRule="atLeast"/>
      <w:ind w:firstLine="200"/>
      <w:jc w:val="left"/>
    </w:pPr>
    <w:rPr>
      <w:rFonts w:ascii="宋体" w:hAnsi="宋体"/>
      <w:color w:val="000000"/>
      <w:kern w:val="0"/>
      <w:sz w:val="18"/>
      <w:szCs w:val="18"/>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qFormat/>
    <w:pPr>
      <w:widowControl/>
      <w:pBdr>
        <w:right w:val="single" w:sz="12" w:space="4" w:color="auto"/>
      </w:pBdr>
      <w:autoSpaceDN/>
      <w:ind w:firstLine="200"/>
      <w:jc w:val="left"/>
    </w:pPr>
    <w:rPr>
      <w:rFonts w:cs="宋体"/>
      <w:kern w:val="0"/>
      <w:szCs w:val="24"/>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
    <w:pPr>
      <w:autoSpaceDN/>
      <w:ind w:firstLineChars="0" w:firstLine="0"/>
    </w:pPr>
    <w:rPr>
      <w:b/>
      <w:bCs/>
      <w:sz w:val="36"/>
      <w:szCs w:val="32"/>
    </w:rPr>
  </w:style>
  <w:style w:type="paragraph" w:customStyle="1" w:styleId="et30">
    <w:name w:val="et3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4">
    <w:name w:val="表格内文字"/>
    <w:basedOn w:val="a"/>
    <w:pPr>
      <w:widowControl/>
      <w:kinsoku w:val="0"/>
      <w:wordWrap w:val="0"/>
      <w:overflowPunct w:val="0"/>
      <w:autoSpaceDN/>
      <w:spacing w:line="425" w:lineRule="atLeast"/>
      <w:ind w:firstLine="200"/>
      <w:jc w:val="center"/>
      <w:textAlignment w:val="baseline"/>
    </w:pPr>
    <w:rPr>
      <w:color w:val="000000"/>
      <w:kern w:val="0"/>
      <w:szCs w:val="20"/>
      <w:u w:color="000000"/>
    </w:rPr>
  </w:style>
  <w:style w:type="paragraph" w:customStyle="1" w:styleId="xl108">
    <w:name w:val="xl10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affffffffffffffff5">
    <w:name w:val="二级"/>
    <w:basedOn w:val="a"/>
    <w:pPr>
      <w:spacing w:line="600" w:lineRule="exact"/>
      <w:ind w:firstLineChars="0" w:firstLine="0"/>
    </w:pPr>
    <w:rPr>
      <w:b/>
      <w:bCs/>
      <w:sz w:val="32"/>
    </w:rPr>
  </w:style>
  <w:style w:type="paragraph" w:customStyle="1" w:styleId="et20">
    <w:name w:val="et20"/>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kern w:val="0"/>
      <w:szCs w:val="24"/>
    </w:rPr>
  </w:style>
  <w:style w:type="paragraph" w:customStyle="1" w:styleId="214">
    <w:name w:val="列表 21"/>
    <w:basedOn w:val="a"/>
    <w:pPr>
      <w:widowControl/>
      <w:autoSpaceDN/>
      <w:spacing w:afterLines="50"/>
      <w:ind w:left="840" w:hanging="420"/>
      <w:jc w:val="left"/>
    </w:pPr>
    <w:rPr>
      <w:kern w:val="0"/>
      <w:szCs w:val="21"/>
    </w:rPr>
  </w:style>
  <w:style w:type="paragraph" w:customStyle="1" w:styleId="960">
    <w:name w:val="样式96"/>
    <w:basedOn w:val="93"/>
    <w:pPr>
      <w:spacing w:beforeLines="50" w:afterLines="50" w:line="360" w:lineRule="auto"/>
      <w:ind w:firstLine="480"/>
    </w:pPr>
    <w:rPr>
      <w:rFonts w:eastAsia="宋体" w:hAnsi="Courier New" w:cs="Courier New"/>
      <w:kern w:val="2"/>
      <w:szCs w:val="24"/>
    </w:rPr>
  </w:style>
  <w:style w:type="paragraph" w:customStyle="1" w:styleId="et84">
    <w:name w:val="et84"/>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81">
    <w:name w:val="四号正文28"/>
    <w:basedOn w:val="a"/>
    <w:pPr>
      <w:autoSpaceDN/>
      <w:snapToGrid w:val="0"/>
      <w:spacing w:line="560" w:lineRule="exact"/>
      <w:ind w:leftChars="200" w:left="200" w:firstLine="200"/>
    </w:pPr>
    <w:rPr>
      <w:bCs/>
      <w:szCs w:val="28"/>
    </w:rPr>
  </w:style>
  <w:style w:type="paragraph" w:customStyle="1" w:styleId="et121">
    <w:name w:val="et121"/>
    <w:basedOn w:val="a"/>
    <w:pPr>
      <w:widowControl/>
      <w:pBdr>
        <w:top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CharCharChar110">
    <w:name w:val="Char Char Char Char11"/>
    <w:basedOn w:val="a"/>
    <w:pPr>
      <w:widowControl/>
      <w:autoSpaceDN/>
      <w:ind w:firstLine="200"/>
      <w:jc w:val="left"/>
    </w:pPr>
    <w:rPr>
      <w:rFonts w:ascii="宋体" w:hAnsi="宋体" w:cs="宋体"/>
      <w:kern w:val="0"/>
      <w:szCs w:val="24"/>
    </w:rPr>
  </w:style>
  <w:style w:type="paragraph" w:customStyle="1" w:styleId="1230">
    <w:name w:val="表正文123"/>
    <w:basedOn w:val="a"/>
    <w:next w:val="a"/>
    <w:pPr>
      <w:autoSpaceDN/>
      <w:spacing w:line="240" w:lineRule="auto"/>
      <w:ind w:firstLineChars="0" w:firstLine="0"/>
    </w:pPr>
    <w:rPr>
      <w:sz w:val="21"/>
      <w:szCs w:val="20"/>
    </w:rPr>
  </w:style>
  <w:style w:type="paragraph" w:customStyle="1" w:styleId="2ff9">
    <w:name w:val="样式 纯文本 + 黑体 首行缩进:  2 字符"/>
    <w:basedOn w:val="af6"/>
    <w:pPr>
      <w:widowControl/>
      <w:tabs>
        <w:tab w:val="left" w:pos="900"/>
        <w:tab w:val="left" w:pos="1620"/>
      </w:tabs>
      <w:adjustRightInd/>
      <w:snapToGrid/>
      <w:spacing w:line="240" w:lineRule="auto"/>
      <w:ind w:left="538" w:firstLine="480"/>
      <w:jc w:val="left"/>
    </w:pPr>
    <w:rPr>
      <w:rFonts w:ascii="黑体" w:eastAsia="等线" w:cs="宋体"/>
      <w:b/>
      <w:bCs/>
      <w:sz w:val="24"/>
      <w:szCs w:val="20"/>
    </w:rPr>
  </w:style>
  <w:style w:type="paragraph" w:customStyle="1" w:styleId="900">
    <w:name w:val="样式90"/>
    <w:basedOn w:val="a"/>
    <w:pPr>
      <w:widowControl/>
      <w:autoSpaceDN/>
      <w:adjustRightInd w:val="0"/>
      <w:snapToGrid w:val="0"/>
      <w:spacing w:beforeLines="50" w:afterLines="50"/>
      <w:ind w:firstLine="200"/>
      <w:jc w:val="center"/>
    </w:pPr>
    <w:rPr>
      <w:b/>
      <w:kern w:val="0"/>
      <w:szCs w:val="21"/>
    </w:rPr>
  </w:style>
  <w:style w:type="paragraph" w:customStyle="1" w:styleId="esu426">
    <w:name w:val="esu426"/>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CharCharCharCharCharChar1Char2">
    <w:name w:val="Char Char Char Char Char Char1 Char2"/>
    <w:basedOn w:val="a"/>
    <w:qFormat/>
    <w:pPr>
      <w:widowControl/>
      <w:autoSpaceDN/>
      <w:spacing w:after="160" w:line="240" w:lineRule="exact"/>
      <w:ind w:firstLine="200"/>
      <w:jc w:val="left"/>
    </w:pPr>
    <w:rPr>
      <w:rFonts w:ascii="Arial" w:eastAsia="Times New Roman" w:hAnsi="Arial" w:cs="Verdana"/>
      <w:b/>
      <w:kern w:val="0"/>
      <w:szCs w:val="20"/>
      <w:lang w:eastAsia="en-US"/>
    </w:rPr>
  </w:style>
  <w:style w:type="paragraph" w:customStyle="1" w:styleId="yz">
    <w:name w:val="yz"/>
    <w:basedOn w:val="af2"/>
    <w:pPr>
      <w:tabs>
        <w:tab w:val="left" w:pos="900"/>
      </w:tabs>
      <w:autoSpaceDN/>
      <w:snapToGrid/>
      <w:spacing w:line="240" w:lineRule="auto"/>
      <w:ind w:firstLine="446"/>
    </w:pPr>
    <w:rPr>
      <w:kern w:val="0"/>
      <w:szCs w:val="24"/>
    </w:rPr>
  </w:style>
  <w:style w:type="paragraph" w:customStyle="1" w:styleId="Style1">
    <w:name w:val="_Style 1"/>
    <w:basedOn w:val="a"/>
    <w:next w:val="a1"/>
    <w:pPr>
      <w:autoSpaceDN/>
      <w:adjustRightInd w:val="0"/>
      <w:spacing w:line="240" w:lineRule="auto"/>
      <w:ind w:firstLineChars="0" w:firstLine="0"/>
      <w:textAlignment w:val="baseline"/>
    </w:pPr>
    <w:rPr>
      <w:sz w:val="21"/>
      <w:szCs w:val="21"/>
    </w:rPr>
  </w:style>
  <w:style w:type="paragraph" w:customStyle="1" w:styleId="414">
    <w:name w:val="样式 标题 4标题 14 + 自动设置"/>
    <w:basedOn w:val="4"/>
    <w:pPr>
      <w:widowControl/>
      <w:autoSpaceDN/>
      <w:adjustRightInd w:val="0"/>
      <w:snapToGrid w:val="0"/>
      <w:spacing w:line="271" w:lineRule="auto"/>
      <w:jc w:val="left"/>
    </w:pPr>
    <w:rPr>
      <w:bCs w:val="0"/>
      <w:color w:val="000000"/>
      <w:spacing w:val="5"/>
      <w:kern w:val="0"/>
      <w:szCs w:val="24"/>
      <w:u w:val="single"/>
    </w:rPr>
  </w:style>
  <w:style w:type="paragraph" w:customStyle="1" w:styleId="68">
    <w:name w:val="正文6"/>
    <w:basedOn w:val="af2"/>
    <w:pPr>
      <w:widowControl/>
      <w:autoSpaceDN/>
      <w:snapToGrid/>
      <w:spacing w:line="360" w:lineRule="auto"/>
      <w:ind w:firstLine="200"/>
      <w:jc w:val="left"/>
    </w:pPr>
    <w:rPr>
      <w:kern w:val="0"/>
      <w:szCs w:val="24"/>
    </w:rPr>
  </w:style>
  <w:style w:type="paragraph" w:customStyle="1" w:styleId="xl111">
    <w:name w:val="xl11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GB-">
    <w:name w:val="GB-条文"/>
    <w:pPr>
      <w:widowControl w:val="0"/>
      <w:adjustRightInd w:val="0"/>
      <w:snapToGrid w:val="0"/>
      <w:spacing w:after="200" w:line="360" w:lineRule="auto"/>
      <w:ind w:firstLineChars="200" w:firstLine="420"/>
      <w:jc w:val="both"/>
    </w:pPr>
    <w:rPr>
      <w:rFonts w:ascii="宋体" w:hAnsi="宋体"/>
      <w:sz w:val="21"/>
      <w:szCs w:val="22"/>
    </w:rPr>
  </w:style>
  <w:style w:type="paragraph" w:customStyle="1" w:styleId="affffffffffffffff6">
    <w:name w:val="正文(仿)首缩"/>
    <w:basedOn w:val="a"/>
    <w:pPr>
      <w:widowControl/>
      <w:autoSpaceDN/>
      <w:spacing w:line="240" w:lineRule="auto"/>
      <w:ind w:firstLine="200"/>
      <w:jc w:val="left"/>
    </w:pPr>
    <w:rPr>
      <w:rFonts w:ascii="仿宋_GB2312" w:eastAsia="仿宋_GB2312" w:hAnsi="Courier New"/>
      <w:kern w:val="0"/>
      <w:sz w:val="28"/>
      <w:szCs w:val="28"/>
      <w:lang w:eastAsia="en-US" w:bidi="en-US"/>
    </w:rPr>
  </w:style>
  <w:style w:type="paragraph" w:customStyle="1" w:styleId="1fffd">
    <w:name w:val="目录标题1"/>
    <w:basedOn w:val="a"/>
    <w:next w:val="a"/>
    <w:uiPriority w:val="99"/>
    <w:pPr>
      <w:widowControl/>
      <w:autoSpaceDN/>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et97">
    <w:name w:val="et9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aa1">
    <w:name w:val="aa表名"/>
    <w:basedOn w:val="aa0"/>
    <w:pPr>
      <w:spacing w:beforeLines="50"/>
      <w:ind w:firstLineChars="0" w:firstLine="0"/>
    </w:pPr>
    <w:rPr>
      <w:rFonts w:ascii="等线" w:eastAsia="等线" w:hAnsi="等线"/>
    </w:rPr>
  </w:style>
  <w:style w:type="paragraph" w:customStyle="1" w:styleId="310">
    <w:name w:val="正文文本缩进 31"/>
    <w:basedOn w:val="a"/>
    <w:pPr>
      <w:widowControl/>
      <w:tabs>
        <w:tab w:val="left" w:pos="0"/>
      </w:tabs>
      <w:autoSpaceDN/>
      <w:adjustRightInd w:val="0"/>
      <w:snapToGrid w:val="0"/>
      <w:ind w:right="-40" w:firstLine="420"/>
      <w:jc w:val="left"/>
      <w:textAlignment w:val="center"/>
    </w:pPr>
    <w:rPr>
      <w:kern w:val="0"/>
      <w:szCs w:val="20"/>
    </w:rPr>
  </w:style>
  <w:style w:type="paragraph" w:customStyle="1" w:styleId="037037">
    <w:name w:val="样式 正文缩进 + 左侧:  0.37 厘米 右侧:  0.37 厘米"/>
    <w:basedOn w:val="Default"/>
    <w:next w:val="Default"/>
    <w:pPr>
      <w:spacing w:after="200" w:line="276" w:lineRule="auto"/>
    </w:pPr>
    <w:rPr>
      <w:rFonts w:cs="Times New Roman"/>
      <w:color w:val="auto"/>
    </w:rPr>
  </w:style>
  <w:style w:type="paragraph" w:customStyle="1" w:styleId="xl46">
    <w:name w:val="xl46"/>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b/>
      <w:kern w:val="0"/>
      <w:sz w:val="36"/>
      <w:szCs w:val="20"/>
    </w:rPr>
  </w:style>
  <w:style w:type="paragraph" w:customStyle="1" w:styleId="2ffa">
    <w:name w:val="2"/>
    <w:pPr>
      <w:spacing w:after="200" w:line="276" w:lineRule="auto"/>
    </w:pPr>
    <w:rPr>
      <w:rFonts w:ascii="等线" w:eastAsia="等线" w:hAnsi="等线"/>
      <w:kern w:val="2"/>
      <w:sz w:val="21"/>
      <w:szCs w:val="22"/>
    </w:rPr>
  </w:style>
  <w:style w:type="paragraph" w:customStyle="1" w:styleId="1YHY">
    <w:name w:val="标题1YHY"/>
    <w:basedOn w:val="a"/>
    <w:next w:val="a"/>
    <w:pPr>
      <w:keepNext/>
      <w:keepLines/>
      <w:widowControl/>
      <w:tabs>
        <w:tab w:val="left" w:pos="567"/>
      </w:tabs>
      <w:autoSpaceDN/>
      <w:spacing w:beforeLines="50" w:afterLines="50"/>
      <w:ind w:firstLine="200"/>
      <w:jc w:val="left"/>
      <w:outlineLvl w:val="0"/>
    </w:pPr>
    <w:rPr>
      <w:rFonts w:ascii="黑体" w:eastAsia="黑体" w:cs="宋体"/>
      <w:b/>
      <w:kern w:val="44"/>
      <w:sz w:val="30"/>
      <w:szCs w:val="30"/>
    </w:rPr>
  </w:style>
  <w:style w:type="paragraph" w:customStyle="1" w:styleId="zxz5">
    <w:name w:val="zxz5"/>
    <w:next w:val="a"/>
    <w:pPr>
      <w:tabs>
        <w:tab w:val="left" w:pos="0"/>
      </w:tabs>
      <w:spacing w:after="200" w:line="276" w:lineRule="auto"/>
      <w:jc w:val="center"/>
    </w:pPr>
    <w:rPr>
      <w:rFonts w:ascii="宋体" w:eastAsia="Times New Roman" w:hAnsi="宋体" w:cs="宋体"/>
      <w:bCs/>
      <w:kern w:val="2"/>
      <w:sz w:val="18"/>
      <w:szCs w:val="18"/>
    </w:rPr>
  </w:style>
  <w:style w:type="paragraph" w:customStyle="1" w:styleId="36615">
    <w:name w:val="样式 正文文本缩进 3 + 小四 段前: 6 磅 段后: 6 磅 行距: 1.5 倍行距"/>
    <w:basedOn w:val="36"/>
    <w:pPr>
      <w:widowControl/>
      <w:autoSpaceDN/>
      <w:adjustRightInd w:val="0"/>
      <w:snapToGrid w:val="0"/>
      <w:spacing w:before="120" w:after="120" w:line="360" w:lineRule="auto"/>
      <w:jc w:val="left"/>
    </w:pPr>
    <w:rPr>
      <w:rFonts w:ascii="等线" w:eastAsia="等线" w:hAnsi="等线" w:cs="宋体"/>
      <w:bCs w:val="0"/>
      <w:color w:val="auto"/>
      <w:kern w:val="0"/>
    </w:rPr>
  </w:style>
  <w:style w:type="paragraph" w:customStyle="1" w:styleId="11115">
    <w:name w:val="样式 标题 1标题 11一、 + 小三 行距: 1.5 倍行距"/>
    <w:basedOn w:val="1"/>
    <w:pPr>
      <w:keepNext w:val="0"/>
      <w:keepLines w:val="0"/>
      <w:widowControl/>
      <w:autoSpaceDN/>
      <w:contextualSpacing/>
      <w:jc w:val="left"/>
    </w:pPr>
    <w:rPr>
      <w:rFonts w:ascii="黑体" w:cs="宋体"/>
      <w:bCs w:val="0"/>
      <w:smallCaps/>
      <w:spacing w:val="5"/>
      <w:kern w:val="0"/>
      <w:sz w:val="30"/>
      <w:szCs w:val="20"/>
    </w:rPr>
  </w:style>
  <w:style w:type="paragraph" w:customStyle="1" w:styleId="3f7">
    <w:name w:val="目录3"/>
    <w:basedOn w:val="a"/>
    <w:pPr>
      <w:widowControl/>
      <w:tabs>
        <w:tab w:val="left" w:leader="dot" w:pos="7370"/>
      </w:tabs>
      <w:autoSpaceDN/>
      <w:spacing w:line="317" w:lineRule="atLeast"/>
      <w:ind w:firstLineChars="0" w:firstLine="419"/>
    </w:pPr>
    <w:rPr>
      <w:color w:val="000000"/>
      <w:kern w:val="0"/>
      <w:sz w:val="21"/>
      <w:szCs w:val="20"/>
      <w:u w:color="000000"/>
    </w:rPr>
  </w:style>
  <w:style w:type="paragraph" w:customStyle="1" w:styleId="2222">
    <w:name w:val="样式 样式 样式 样式2 + 首行缩进:  2 字符 + 首行缩进:  2 字符 + 首行缩进:  2 字符"/>
    <w:basedOn w:val="a"/>
    <w:pPr>
      <w:widowControl/>
      <w:autoSpaceDE w:val="0"/>
      <w:adjustRightInd w:val="0"/>
      <w:spacing w:line="420" w:lineRule="auto"/>
      <w:ind w:firstLine="480"/>
      <w:jc w:val="left"/>
    </w:pPr>
    <w:rPr>
      <w:rFonts w:ascii="宋体"/>
      <w:kern w:val="0"/>
      <w:szCs w:val="24"/>
    </w:rPr>
  </w:style>
  <w:style w:type="paragraph" w:customStyle="1" w:styleId="2ffb">
    <w:name w:val="文档结构图2"/>
    <w:basedOn w:val="a"/>
    <w:uiPriority w:val="99"/>
    <w:pPr>
      <w:widowControl/>
      <w:autoSpaceDN/>
      <w:ind w:firstLine="200"/>
      <w:jc w:val="left"/>
    </w:pPr>
    <w:rPr>
      <w:rFonts w:ascii="宋体"/>
      <w:kern w:val="0"/>
      <w:sz w:val="18"/>
      <w:szCs w:val="18"/>
    </w:rPr>
  </w:style>
  <w:style w:type="paragraph" w:customStyle="1" w:styleId="22220">
    <w:name w:val="样式 样式 样式 样式 正文缩进 + 首行缩进:  2 字符 + 首行缩进:  2 字符2 + 首行缩进:  2 字符 + 首行..."/>
    <w:basedOn w:val="a"/>
    <w:pPr>
      <w:widowControl/>
      <w:autoSpaceDN/>
      <w:spacing w:beforeLines="25" w:afterLines="25" w:line="400" w:lineRule="exact"/>
      <w:ind w:firstLine="200"/>
      <w:jc w:val="left"/>
    </w:pPr>
    <w:rPr>
      <w:rFonts w:cs="宋体"/>
      <w:kern w:val="0"/>
      <w:sz w:val="28"/>
      <w:szCs w:val="20"/>
    </w:rPr>
  </w:style>
  <w:style w:type="paragraph" w:customStyle="1" w:styleId="1410">
    <w:name w:val="样式141"/>
    <w:basedOn w:val="a"/>
    <w:pPr>
      <w:keepNext/>
      <w:keepLines/>
      <w:tabs>
        <w:tab w:val="left" w:pos="927"/>
      </w:tabs>
      <w:autoSpaceDN/>
      <w:adjustRightInd w:val="0"/>
      <w:snapToGrid w:val="0"/>
      <w:spacing w:before="156" w:after="156"/>
      <w:ind w:left="840" w:hanging="420"/>
      <w:outlineLvl w:val="1"/>
    </w:pPr>
    <w:rPr>
      <w:rFonts w:ascii="黑体" w:eastAsia="黑体" w:hAnsi="黑体"/>
      <w:b/>
      <w:bCs/>
      <w:color w:val="000000"/>
      <w:kern w:val="0"/>
      <w:sz w:val="28"/>
      <w:szCs w:val="24"/>
    </w:rPr>
  </w:style>
  <w:style w:type="paragraph" w:customStyle="1" w:styleId="Style6">
    <w:name w:val="_Style 6"/>
    <w:basedOn w:val="a"/>
    <w:next w:val="a"/>
    <w:pPr>
      <w:adjustRightInd w:val="0"/>
      <w:snapToGrid w:val="0"/>
      <w:spacing w:line="240" w:lineRule="auto"/>
      <w:ind w:firstLineChars="0" w:firstLine="0"/>
    </w:pPr>
    <w:rPr>
      <w:sz w:val="21"/>
    </w:rPr>
  </w:style>
  <w:style w:type="paragraph" w:customStyle="1" w:styleId="xl140">
    <w:name w:val="xl14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xl125">
    <w:name w:val="xl125"/>
    <w:basedOn w:val="a"/>
    <w:pPr>
      <w:widowControl/>
      <w:pBdr>
        <w:top w:val="single" w:sz="4" w:space="0" w:color="auto"/>
        <w:left w:val="single" w:sz="4" w:space="0" w:color="auto"/>
        <w:bottom w:val="single" w:sz="8"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3f8">
    <w:name w:val="自动标题3"/>
    <w:basedOn w:val="a"/>
    <w:uiPriority w:val="99"/>
    <w:pPr>
      <w:widowControl/>
      <w:tabs>
        <w:tab w:val="left" w:pos="720"/>
      </w:tabs>
      <w:autoSpaceDN/>
      <w:ind w:left="720" w:hanging="720"/>
      <w:jc w:val="left"/>
    </w:pPr>
    <w:rPr>
      <w:kern w:val="0"/>
      <w:sz w:val="28"/>
      <w:szCs w:val="24"/>
    </w:rPr>
  </w:style>
  <w:style w:type="paragraph" w:customStyle="1" w:styleId="font8">
    <w:name w:val="font8"/>
    <w:basedOn w:val="a"/>
    <w:qFormat/>
    <w:pPr>
      <w:widowControl/>
      <w:autoSpaceDN/>
      <w:spacing w:before="100" w:beforeAutospacing="1" w:after="100" w:afterAutospacing="1"/>
      <w:ind w:firstLine="200"/>
      <w:jc w:val="left"/>
    </w:pPr>
    <w:rPr>
      <w:rFonts w:ascii="宋体" w:hAnsi="宋体" w:hint="eastAsia"/>
      <w:b/>
      <w:bCs/>
      <w:color w:val="000000"/>
      <w:kern w:val="0"/>
      <w:szCs w:val="24"/>
    </w:rPr>
  </w:style>
  <w:style w:type="paragraph" w:customStyle="1" w:styleId="xl144">
    <w:name w:val="xl144"/>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宋体" w:hAnsi="宋体" w:cs="宋体"/>
      <w:kern w:val="0"/>
      <w:szCs w:val="24"/>
    </w:rPr>
  </w:style>
  <w:style w:type="paragraph" w:customStyle="1" w:styleId="2ffc">
    <w:name w:val="样式 四号 首行缩进:  2 字符"/>
    <w:basedOn w:val="a"/>
    <w:pPr>
      <w:widowControl/>
      <w:autoSpaceDN/>
      <w:ind w:firstLine="200"/>
      <w:jc w:val="left"/>
    </w:pPr>
    <w:rPr>
      <w:rFonts w:cs="宋体"/>
      <w:kern w:val="0"/>
      <w:sz w:val="28"/>
      <w:szCs w:val="20"/>
    </w:rPr>
  </w:style>
  <w:style w:type="paragraph" w:customStyle="1" w:styleId="2H2h2heading2IndentLeft025in11heading">
    <w:name w:val="样式 样式 标题 2H2h2heading 2+ Indent: Left 0.25 in二级节名1.1  heading......"/>
    <w:basedOn w:val="2H2h2heading2IndentLeft025in11heading0"/>
  </w:style>
  <w:style w:type="paragraph" w:customStyle="1" w:styleId="2H2h2heading2IndentLeft025in11heading0">
    <w:name w:val="样式 标题 2H2h2heading 2+ Indent: Left 0.25 in二级节名1.1  heading..."/>
    <w:basedOn w:val="2"/>
    <w:pPr>
      <w:widowControl/>
      <w:tabs>
        <w:tab w:val="left" w:pos="0"/>
        <w:tab w:val="left" w:pos="420"/>
      </w:tabs>
      <w:autoSpaceDN/>
      <w:spacing w:beforeLines="100" w:before="260" w:line="520" w:lineRule="exact"/>
      <w:jc w:val="left"/>
    </w:pPr>
    <w:rPr>
      <w:rFonts w:ascii="宋体" w:eastAsia="宋体" w:hAnsi="宋体" w:cs="宋体"/>
      <w:bCs w:val="0"/>
      <w:smallCaps/>
      <w:kern w:val="0"/>
      <w:szCs w:val="20"/>
      <w:lang w:val="zh-CN"/>
    </w:rPr>
  </w:style>
  <w:style w:type="paragraph" w:customStyle="1" w:styleId="affffffffffffffff7">
    <w:name w:val="表格文字居中"/>
    <w:basedOn w:val="aff8"/>
    <w:pPr>
      <w:tabs>
        <w:tab w:val="left" w:pos="480"/>
        <w:tab w:val="left" w:pos="628"/>
        <w:tab w:val="left" w:pos="1727"/>
        <w:tab w:val="left" w:pos="1884"/>
      </w:tabs>
      <w:ind w:firstLine="0"/>
      <w:jc w:val="center"/>
    </w:pPr>
    <w:rPr>
      <w:bCs/>
      <w:sz w:val="18"/>
      <w:szCs w:val="18"/>
    </w:rPr>
  </w:style>
  <w:style w:type="paragraph" w:customStyle="1" w:styleId="109">
    <w:name w:val="样式109"/>
    <w:basedOn w:val="a"/>
    <w:pPr>
      <w:keepNext/>
      <w:keepLines/>
      <w:autoSpaceDN/>
      <w:spacing w:beforeLines="50" w:before="156" w:afterLines="50" w:after="156"/>
      <w:ind w:firstLineChars="0" w:firstLine="0"/>
      <w:outlineLvl w:val="0"/>
    </w:pPr>
    <w:rPr>
      <w:rFonts w:eastAsia="黑体"/>
      <w:b/>
      <w:bCs/>
      <w:color w:val="000000"/>
      <w:kern w:val="44"/>
      <w:sz w:val="30"/>
      <w:szCs w:val="30"/>
    </w:rPr>
  </w:style>
  <w:style w:type="paragraph" w:customStyle="1" w:styleId="1fffe">
    <w:name w:val="样式 样式 正文 +1 + 宋体 黑色"/>
    <w:basedOn w:val="a"/>
    <w:pPr>
      <w:widowControl/>
      <w:autoSpaceDN/>
      <w:spacing w:line="328" w:lineRule="auto"/>
      <w:ind w:firstLineChars="0" w:firstLine="0"/>
    </w:pPr>
    <w:rPr>
      <w:rFonts w:ascii="宋体" w:hAnsi="宋体"/>
      <w:color w:val="000000"/>
      <w:spacing w:val="5"/>
      <w:kern w:val="0"/>
      <w:szCs w:val="24"/>
    </w:rPr>
  </w:style>
  <w:style w:type="paragraph" w:customStyle="1" w:styleId="affffffffffffffff8">
    <w:name w:val="排版正文"/>
    <w:basedOn w:val="a"/>
    <w:next w:val="a"/>
    <w:pPr>
      <w:widowControl/>
      <w:autoSpaceDN/>
      <w:adjustRightInd w:val="0"/>
      <w:snapToGrid w:val="0"/>
      <w:spacing w:line="460" w:lineRule="exact"/>
      <w:ind w:firstLine="510"/>
      <w:jc w:val="left"/>
    </w:pPr>
    <w:rPr>
      <w:kern w:val="0"/>
      <w:sz w:val="26"/>
      <w:szCs w:val="20"/>
    </w:rPr>
  </w:style>
  <w:style w:type="paragraph" w:customStyle="1" w:styleId="5c">
    <w:name w:val="正文5"/>
    <w:pPr>
      <w:widowControl w:val="0"/>
      <w:adjustRightInd w:val="0"/>
      <w:spacing w:after="200" w:line="315" w:lineRule="atLeast"/>
      <w:textAlignment w:val="baseline"/>
    </w:pPr>
    <w:rPr>
      <w:rFonts w:ascii="宋体" w:hAnsi="Cambria"/>
      <w:sz w:val="24"/>
      <w:szCs w:val="22"/>
    </w:rPr>
  </w:style>
  <w:style w:type="paragraph" w:customStyle="1" w:styleId="affffffffffffffff9">
    <w:name w:val="宋体小四正文"/>
    <w:basedOn w:val="a"/>
    <w:pPr>
      <w:widowControl/>
      <w:autoSpaceDN/>
      <w:ind w:firstLine="480"/>
    </w:pPr>
    <w:rPr>
      <w:szCs w:val="24"/>
    </w:rPr>
  </w:style>
  <w:style w:type="paragraph" w:customStyle="1" w:styleId="Lux1">
    <w:name w:val="Lux 正文"/>
    <w:basedOn w:val="a"/>
    <w:pPr>
      <w:widowControl/>
      <w:autoSpaceDN/>
      <w:spacing w:before="80" w:after="80" w:line="500" w:lineRule="exact"/>
      <w:ind w:firstLine="200"/>
      <w:jc w:val="left"/>
    </w:pPr>
    <w:rPr>
      <w:kern w:val="0"/>
      <w:szCs w:val="20"/>
    </w:rPr>
  </w:style>
  <w:style w:type="paragraph" w:customStyle="1" w:styleId="xl166">
    <w:name w:val="xl16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3011">
    <w:name w:val="样式 标题 3 + 段前: 0.1 行1"/>
    <w:basedOn w:val="3"/>
    <w:pPr>
      <w:widowControl/>
      <w:tabs>
        <w:tab w:val="left" w:pos="600"/>
        <w:tab w:val="left" w:pos="1022"/>
        <w:tab w:val="left" w:pos="1260"/>
      </w:tabs>
      <w:autoSpaceDN/>
      <w:adjustRightInd w:val="0"/>
      <w:snapToGrid w:val="0"/>
      <w:spacing w:beforeLines="10" w:line="460" w:lineRule="exact"/>
      <w:ind w:left="1260" w:firstLineChars="200" w:hanging="420"/>
      <w:jc w:val="left"/>
    </w:pPr>
    <w:rPr>
      <w:rFonts w:eastAsia="宋体" w:cs="宋体"/>
      <w:b w:val="0"/>
      <w:bCs w:val="0"/>
      <w:kern w:val="0"/>
      <w:sz w:val="24"/>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hd w:val="clear" w:color="auto" w:fill="CCFFFF"/>
      <w:autoSpaceDN/>
      <w:spacing w:before="100" w:beforeAutospacing="1" w:after="100" w:afterAutospacing="1"/>
      <w:ind w:firstLine="200"/>
      <w:jc w:val="center"/>
      <w:textAlignment w:val="center"/>
    </w:pPr>
    <w:rPr>
      <w:rFonts w:ascii="Arial Unicode MS" w:eastAsia="Arial Unicode MS" w:hAnsi="Arial Unicode MS" w:cs="Arial Unicode MS"/>
      <w:b/>
      <w:bCs/>
      <w:kern w:val="0"/>
      <w:sz w:val="28"/>
      <w:szCs w:val="28"/>
    </w:rPr>
  </w:style>
  <w:style w:type="paragraph" w:customStyle="1" w:styleId="224">
    <w:name w:val="标题 22"/>
    <w:basedOn w:val="a"/>
    <w:next w:val="a"/>
    <w:qFormat/>
    <w:pPr>
      <w:keepNext/>
      <w:keepLines/>
      <w:autoSpaceDN/>
      <w:ind w:firstLineChars="0" w:firstLine="0"/>
      <w:outlineLvl w:val="1"/>
    </w:pPr>
    <w:rPr>
      <w:b/>
      <w:bCs/>
      <w:sz w:val="30"/>
      <w:szCs w:val="30"/>
    </w:rPr>
  </w:style>
  <w:style w:type="paragraph" w:customStyle="1" w:styleId="4f5">
    <w:name w:val="样式 标题 4 + 左"/>
    <w:basedOn w:val="4"/>
    <w:pPr>
      <w:widowControl/>
      <w:tabs>
        <w:tab w:val="left" w:pos="360"/>
      </w:tabs>
      <w:autoSpaceDN/>
      <w:spacing w:line="440" w:lineRule="exact"/>
      <w:ind w:left="864" w:hanging="864"/>
      <w:jc w:val="left"/>
    </w:pPr>
    <w:rPr>
      <w:rFonts w:eastAsia="宋体"/>
      <w:color w:val="000000"/>
      <w:spacing w:val="5"/>
      <w:kern w:val="24"/>
      <w:szCs w:val="24"/>
    </w:rPr>
  </w:style>
  <w:style w:type="paragraph" w:customStyle="1" w:styleId="BodySingle">
    <w:name w:val="Body Single"/>
    <w:next w:val="a"/>
    <w:pPr>
      <w:widowControl w:val="0"/>
      <w:autoSpaceDE w:val="0"/>
      <w:autoSpaceDN w:val="0"/>
      <w:adjustRightInd w:val="0"/>
      <w:spacing w:line="360" w:lineRule="auto"/>
      <w:ind w:firstLine="505"/>
      <w:textAlignment w:val="baseline"/>
    </w:pPr>
    <w:rPr>
      <w:rFonts w:ascii="宋体"/>
      <w:color w:val="000000"/>
      <w:sz w:val="24"/>
    </w:rPr>
  </w:style>
  <w:style w:type="paragraph" w:customStyle="1" w:styleId="Style5">
    <w:name w:val="_Style 5"/>
    <w:basedOn w:val="a"/>
    <w:next w:val="a"/>
    <w:pPr>
      <w:adjustRightInd w:val="0"/>
      <w:snapToGrid w:val="0"/>
      <w:spacing w:line="240" w:lineRule="auto"/>
      <w:ind w:firstLineChars="0" w:firstLine="0"/>
    </w:pPr>
    <w:rPr>
      <w:sz w:val="21"/>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kern w:val="0"/>
      <w:szCs w:val="24"/>
    </w:rPr>
  </w:style>
  <w:style w:type="paragraph" w:customStyle="1" w:styleId="et39">
    <w:name w:val="et39"/>
    <w:basedOn w:val="a"/>
    <w:pPr>
      <w:widowControl/>
      <w:pBdr>
        <w:bottom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xl57">
    <w:name w:val="xl57"/>
    <w:basedOn w:val="a"/>
    <w:pPr>
      <w:widowControl/>
      <w:pBdr>
        <w:top w:val="single" w:sz="8" w:space="0" w:color="auto"/>
        <w:left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138">
    <w:name w:val="et138"/>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M18">
    <w:name w:val="CM18"/>
    <w:basedOn w:val="Default"/>
    <w:next w:val="Default"/>
    <w:pPr>
      <w:spacing w:after="200" w:line="480" w:lineRule="atLeast"/>
    </w:pPr>
    <w:rPr>
      <w:rFonts w:ascii="华文中宋" w:eastAsia="华文中宋" w:cs="Times New Roman"/>
      <w:color w:val="auto"/>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a"/>
    <w:pPr>
      <w:tabs>
        <w:tab w:val="left" w:pos="1260"/>
      </w:tabs>
      <w:autoSpaceDN/>
      <w:ind w:firstLineChars="0" w:firstLine="0"/>
    </w:pPr>
    <w:rPr>
      <w:b/>
      <w:bCs/>
      <w:sz w:val="36"/>
      <w:szCs w:val="32"/>
    </w:rPr>
  </w:style>
  <w:style w:type="paragraph" w:customStyle="1" w:styleId="affffffffffffffffa">
    <w:name w:val="表格内居中文字"/>
    <w:basedOn w:val="affffffffffffff1"/>
    <w:pPr>
      <w:widowControl w:val="0"/>
      <w:snapToGrid w:val="0"/>
      <w:spacing w:before="60" w:line="320" w:lineRule="atLeast"/>
    </w:pPr>
    <w:rPr>
      <w:rFonts w:ascii="Courier New" w:hAnsi="Courier New"/>
      <w:sz w:val="22"/>
      <w:szCs w:val="24"/>
      <w:lang w:val="en-US"/>
    </w:rPr>
  </w:style>
  <w:style w:type="paragraph" w:customStyle="1" w:styleId="affffffffffffffffb">
    <w:name w:val="图文字"/>
    <w:basedOn w:val="a"/>
    <w:pPr>
      <w:widowControl/>
      <w:autoSpaceDN/>
      <w:spacing w:line="280" w:lineRule="exact"/>
      <w:ind w:firstLine="200"/>
      <w:jc w:val="center"/>
    </w:pPr>
    <w:rPr>
      <w:rFonts w:ascii="宋体" w:hAnsi="宋体"/>
      <w:kern w:val="0"/>
      <w:szCs w:val="24"/>
    </w:rPr>
  </w:style>
  <w:style w:type="paragraph" w:customStyle="1" w:styleId="CM75">
    <w:name w:val="CM75"/>
    <w:basedOn w:val="Default"/>
    <w:next w:val="Default"/>
    <w:uiPriority w:val="99"/>
    <w:pPr>
      <w:spacing w:after="78" w:line="276" w:lineRule="auto"/>
    </w:pPr>
    <w:rPr>
      <w:rFonts w:ascii="华文中宋" w:eastAsia="华文中宋" w:cs="Times New Roman"/>
      <w:color w:val="auto"/>
    </w:rPr>
  </w:style>
  <w:style w:type="paragraph" w:customStyle="1" w:styleId="affffffffffffffffc">
    <w:name w:val="图目"/>
    <w:basedOn w:val="a"/>
    <w:pPr>
      <w:widowControl/>
      <w:autoSpaceDN/>
      <w:adjustRightInd w:val="0"/>
      <w:snapToGrid w:val="0"/>
      <w:spacing w:beforeLines="50" w:line="440" w:lineRule="atLeast"/>
      <w:ind w:firstLine="200"/>
      <w:jc w:val="center"/>
      <w:textAlignment w:val="baseline"/>
    </w:pPr>
    <w:rPr>
      <w:rFonts w:ascii="仿宋_GB2312" w:eastAsia="仿宋_GB2312" w:hAnsi="Arial" w:cs="Arial"/>
      <w:spacing w:val="10"/>
      <w:kern w:val="0"/>
      <w:position w:val="12"/>
      <w:sz w:val="28"/>
      <w:szCs w:val="20"/>
    </w:rPr>
  </w:style>
  <w:style w:type="paragraph" w:customStyle="1" w:styleId="affffffffffffffffd">
    <w:name w:val="登记表"/>
    <w:basedOn w:val="a"/>
    <w:pPr>
      <w:widowControl/>
      <w:autoSpaceDE w:val="0"/>
      <w:adjustRightInd w:val="0"/>
      <w:snapToGrid w:val="0"/>
      <w:spacing w:line="240" w:lineRule="auto"/>
      <w:ind w:firstLine="482"/>
      <w:jc w:val="left"/>
    </w:pPr>
    <w:rPr>
      <w:rFonts w:hAnsi="宋体"/>
      <w:sz w:val="18"/>
      <w:szCs w:val="18"/>
    </w:rPr>
  </w:style>
  <w:style w:type="paragraph" w:customStyle="1" w:styleId="affffffffffffffffe">
    <w:name w:val="插图标题"/>
    <w:basedOn w:val="a"/>
    <w:pPr>
      <w:widowControl/>
      <w:autoSpaceDN/>
      <w:snapToGrid w:val="0"/>
      <w:spacing w:beforeLines="10" w:line="460" w:lineRule="exact"/>
      <w:ind w:firstLineChars="0" w:firstLine="0"/>
      <w:jc w:val="center"/>
    </w:pPr>
    <w:rPr>
      <w:rFonts w:eastAsia="黑体"/>
      <w:b/>
      <w:kern w:val="0"/>
      <w:szCs w:val="24"/>
    </w:rPr>
  </w:style>
  <w:style w:type="paragraph" w:customStyle="1" w:styleId="afffffffffffffffff">
    <w:name w:val="标题一"/>
    <w:basedOn w:val="a"/>
    <w:pPr>
      <w:widowControl/>
      <w:autoSpaceDN/>
      <w:spacing w:beforeLines="50" w:afterLines="100"/>
      <w:ind w:firstLine="200"/>
      <w:jc w:val="center"/>
    </w:pPr>
    <w:rPr>
      <w:rFonts w:ascii="宋体" w:hAnsi="宋体" w:cs="宋体"/>
      <w:b/>
      <w:kern w:val="0"/>
      <w:sz w:val="36"/>
      <w:szCs w:val="24"/>
    </w:rPr>
  </w:style>
  <w:style w:type="paragraph" w:customStyle="1" w:styleId="table">
    <w:name w:val="table"/>
    <w:basedOn w:val="a"/>
    <w:pPr>
      <w:autoSpaceDE w:val="0"/>
      <w:adjustRightInd w:val="0"/>
      <w:spacing w:before="80" w:after="80" w:line="240" w:lineRule="atLeast"/>
      <w:ind w:firstLineChars="0" w:firstLine="0"/>
      <w:jc w:val="center"/>
      <w:textAlignment w:val="baseline"/>
    </w:pPr>
    <w:rPr>
      <w:rFonts w:ascii="宋体"/>
      <w:kern w:val="0"/>
      <w:position w:val="-6"/>
      <w:sz w:val="28"/>
      <w:szCs w:val="20"/>
    </w:rPr>
  </w:style>
  <w:style w:type="paragraph" w:customStyle="1" w:styleId="Charffffffffffffffe">
    <w:name w:val="表名称 Char"/>
    <w:basedOn w:val="a"/>
    <w:pPr>
      <w:widowControl/>
      <w:tabs>
        <w:tab w:val="left" w:pos="-120"/>
      </w:tabs>
      <w:overflowPunct w:val="0"/>
      <w:topLinePunct/>
      <w:autoSpaceDE w:val="0"/>
      <w:autoSpaceDN/>
      <w:adjustRightInd w:val="0"/>
      <w:snapToGrid w:val="0"/>
      <w:spacing w:before="120" w:after="120" w:line="240" w:lineRule="atLeast"/>
      <w:ind w:firstLine="200"/>
      <w:jc w:val="center"/>
      <w:textAlignment w:val="baseline"/>
    </w:pPr>
    <w:rPr>
      <w:b/>
      <w:kern w:val="0"/>
      <w:szCs w:val="24"/>
    </w:rPr>
  </w:style>
  <w:style w:type="paragraph" w:customStyle="1" w:styleId="afffffffffffffffff0">
    <w:name w:val="扉页"/>
    <w:basedOn w:val="a"/>
    <w:pPr>
      <w:widowControl/>
      <w:autoSpaceDN/>
      <w:spacing w:line="400" w:lineRule="exact"/>
      <w:ind w:firstLineChars="1071" w:firstLine="2258"/>
      <w:jc w:val="left"/>
    </w:pPr>
    <w:rPr>
      <w:rFonts w:cs="宋体"/>
      <w:bCs/>
      <w:kern w:val="0"/>
      <w:sz w:val="30"/>
      <w:szCs w:val="20"/>
    </w:rPr>
  </w:style>
  <w:style w:type="paragraph" w:customStyle="1" w:styleId="2ffd">
    <w:name w:val="样式 电镀正文 + 首行缩进:  2 字符"/>
    <w:basedOn w:val="affffe"/>
    <w:pPr>
      <w:spacing w:line="324" w:lineRule="auto"/>
    </w:pPr>
    <w:rPr>
      <w:rFonts w:hAnsi="Calibri" w:cs="Arial"/>
      <w:sz w:val="28"/>
      <w:szCs w:val="20"/>
    </w:rPr>
  </w:style>
  <w:style w:type="paragraph" w:customStyle="1" w:styleId="CharCharCharChar80">
    <w:name w:val="Char Char Char Char8"/>
    <w:basedOn w:val="a"/>
    <w:uiPriority w:val="99"/>
    <w:pPr>
      <w:widowControl/>
      <w:autoSpaceDN/>
      <w:ind w:firstLine="200"/>
      <w:jc w:val="left"/>
    </w:pPr>
    <w:rPr>
      <w:rFonts w:ascii="宋体" w:hAnsi="宋体" w:cs="宋体"/>
      <w:kern w:val="0"/>
      <w:szCs w:val="24"/>
    </w:rPr>
  </w:style>
  <w:style w:type="paragraph" w:customStyle="1" w:styleId="231">
    <w:name w:val="样式 首行缩进:  2 字符3"/>
    <w:basedOn w:val="a"/>
    <w:pPr>
      <w:widowControl/>
      <w:autoSpaceDN/>
      <w:adjustRightInd w:val="0"/>
      <w:snapToGrid w:val="0"/>
      <w:ind w:firstLine="200"/>
      <w:jc w:val="left"/>
    </w:pPr>
    <w:rPr>
      <w:rFonts w:cs="宋体"/>
      <w:kern w:val="0"/>
      <w:szCs w:val="20"/>
    </w:rPr>
  </w:style>
  <w:style w:type="paragraph" w:customStyle="1" w:styleId="2ffe">
    <w:name w:val="样式 标题 2 + 宋体"/>
    <w:basedOn w:val="2"/>
    <w:pPr>
      <w:widowControl/>
      <w:tabs>
        <w:tab w:val="left" w:pos="992"/>
        <w:tab w:val="right" w:pos="8640"/>
      </w:tabs>
      <w:overflowPunct w:val="0"/>
      <w:autoSpaceDE w:val="0"/>
      <w:adjustRightInd w:val="0"/>
      <w:spacing w:beforeLines="50" w:before="260"/>
      <w:ind w:left="991" w:right="482" w:hanging="567"/>
      <w:jc w:val="left"/>
    </w:pPr>
    <w:rPr>
      <w:rFonts w:ascii="宋体" w:eastAsia="宋体" w:hAnsi="Arial Unicode MS"/>
      <w:b w:val="0"/>
      <w:bCs w:val="0"/>
      <w:i/>
      <w:iCs/>
      <w:smallCaps/>
      <w:kern w:val="28"/>
      <w:sz w:val="28"/>
      <w:szCs w:val="30"/>
    </w:rPr>
  </w:style>
  <w:style w:type="paragraph" w:customStyle="1" w:styleId="Char4s4212">
    <w:name w:val="样式 正文缩进正文缩进 Char表格标题标题4正文不缩进s4正文2首行缩进两字正文缩进1 + 首行缩进:  2 ..."/>
    <w:basedOn w:val="a1"/>
    <w:pPr>
      <w:widowControl/>
      <w:autoSpaceDN/>
      <w:ind w:firstLine="480"/>
    </w:pPr>
    <w:rPr>
      <w:rFonts w:ascii="宋体" w:eastAsia="等线" w:hAnsi="宋体"/>
      <w:kern w:val="0"/>
      <w:sz w:val="24"/>
      <w:szCs w:val="22"/>
    </w:rPr>
  </w:style>
  <w:style w:type="paragraph" w:customStyle="1" w:styleId="CharCharCharCharCharChar1CharCharCharCharCharCharCharCharCharCharCharCharChar1">
    <w:name w:val="Char Char Char Char Char Char1 Char Char Char Char Char Char Char Char Char Char Char Char Char1"/>
    <w:basedOn w:val="a"/>
    <w:pPr>
      <w:autoSpaceDN/>
      <w:ind w:firstLineChars="0" w:firstLine="0"/>
    </w:pPr>
    <w:rPr>
      <w:b/>
      <w:bCs/>
      <w:sz w:val="36"/>
      <w:szCs w:val="32"/>
    </w:rPr>
  </w:style>
  <w:style w:type="paragraph" w:customStyle="1" w:styleId="162">
    <w:name w:val="样式162"/>
    <w:basedOn w:val="118"/>
    <w:pPr>
      <w:autoSpaceDN/>
      <w:ind w:left="0" w:firstLineChars="0" w:firstLine="0"/>
    </w:pPr>
    <w:rPr>
      <w:rFonts w:eastAsia="宋体"/>
      <w:b/>
      <w:bCs/>
      <w:color w:val="auto"/>
      <w:kern w:val="2"/>
    </w:rPr>
  </w:style>
  <w:style w:type="paragraph" w:customStyle="1" w:styleId="118">
    <w:name w:val="样式118"/>
    <w:basedOn w:val="2f3"/>
    <w:pPr>
      <w:keepNext/>
      <w:keepLines/>
      <w:spacing w:beforeLines="50" w:before="156" w:afterLines="50" w:after="156" w:line="360" w:lineRule="auto"/>
      <w:ind w:left="425" w:hanging="425"/>
      <w:outlineLvl w:val="0"/>
    </w:pPr>
    <w:rPr>
      <w:color w:val="000000"/>
      <w:sz w:val="30"/>
      <w:szCs w:val="30"/>
    </w:rPr>
  </w:style>
  <w:style w:type="paragraph" w:customStyle="1" w:styleId="CharCharCharCharCharCharChar1">
    <w:name w:val="Char Char Char Char Char Char Char1"/>
    <w:basedOn w:val="a"/>
    <w:pPr>
      <w:widowControl/>
      <w:autoSpaceDN/>
      <w:ind w:firstLine="200"/>
      <w:jc w:val="left"/>
    </w:pPr>
    <w:rPr>
      <w:rFonts w:ascii="宋体"/>
      <w:kern w:val="0"/>
      <w:szCs w:val="20"/>
    </w:rPr>
  </w:style>
  <w:style w:type="paragraph" w:customStyle="1" w:styleId="Charfffffffffffffff">
    <w:name w:val="标准 Char"/>
    <w:basedOn w:val="a"/>
    <w:pPr>
      <w:widowControl/>
      <w:autoSpaceDN/>
      <w:adjustRightInd w:val="0"/>
      <w:spacing w:line="480" w:lineRule="exact"/>
      <w:ind w:firstLine="200"/>
      <w:jc w:val="left"/>
      <w:textAlignment w:val="baseline"/>
    </w:pPr>
    <w:rPr>
      <w:spacing w:val="-2"/>
      <w:kern w:val="0"/>
      <w:sz w:val="28"/>
      <w:szCs w:val="20"/>
      <w:lang w:val="en-GB"/>
    </w:rPr>
  </w:style>
  <w:style w:type="paragraph" w:customStyle="1" w:styleId="313410">
    <w:name w:val="样式 标题 3标题 13 + 黑色 段前: 4 磅 段后: 10 磅 行距: 单倍行距"/>
    <w:basedOn w:val="a"/>
    <w:pPr>
      <w:widowControl/>
      <w:autoSpaceDN/>
      <w:ind w:firstLine="200"/>
      <w:jc w:val="left"/>
    </w:pPr>
    <w:rPr>
      <w:kern w:val="0"/>
      <w:sz w:val="28"/>
      <w:szCs w:val="24"/>
    </w:rPr>
  </w:style>
  <w:style w:type="paragraph" w:customStyle="1" w:styleId="xl158">
    <w:name w:val="xl15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321">
    <w:name w:val="表格 32"/>
    <w:basedOn w:val="a"/>
    <w:pPr>
      <w:widowControl/>
      <w:autoSpaceDE w:val="0"/>
      <w:adjustRightInd w:val="0"/>
      <w:ind w:firstLine="200"/>
      <w:jc w:val="center"/>
      <w:textAlignment w:val="baseline"/>
    </w:pPr>
    <w:rPr>
      <w:kern w:val="0"/>
      <w:szCs w:val="20"/>
    </w:rPr>
  </w:style>
  <w:style w:type="paragraph" w:customStyle="1" w:styleId="CharChar1CharCharCharChar">
    <w:name w:val="Char Char1 Char Char Char Char"/>
    <w:basedOn w:val="a"/>
    <w:pPr>
      <w:autoSpaceDN/>
      <w:spacing w:line="240" w:lineRule="auto"/>
      <w:ind w:firstLineChars="0" w:firstLine="0"/>
    </w:pPr>
    <w:rPr>
      <w:sz w:val="21"/>
      <w:szCs w:val="24"/>
    </w:rPr>
  </w:style>
  <w:style w:type="paragraph" w:customStyle="1" w:styleId="afffffffffffffffff1">
    <w:name w:val="佛山正文"/>
    <w:basedOn w:val="a"/>
    <w:pPr>
      <w:widowControl/>
      <w:autoSpaceDN/>
      <w:snapToGrid w:val="0"/>
      <w:ind w:firstLineChars="216" w:firstLine="454"/>
      <w:jc w:val="left"/>
    </w:pPr>
    <w:rPr>
      <w:rFonts w:ascii="仿宋_GB2312" w:eastAsia="仿宋_GB2312" w:hAnsi="宋体"/>
      <w:kern w:val="0"/>
      <w:szCs w:val="21"/>
    </w:rPr>
  </w:style>
  <w:style w:type="paragraph" w:customStyle="1" w:styleId="CM6">
    <w:name w:val="CM6"/>
    <w:basedOn w:val="Default"/>
    <w:next w:val="Default"/>
    <w:uiPriority w:val="99"/>
    <w:pPr>
      <w:spacing w:after="200" w:line="478" w:lineRule="atLeast"/>
    </w:pPr>
    <w:rPr>
      <w:rFonts w:ascii="华文中宋" w:eastAsia="华文中宋" w:cs="Times New Roman"/>
      <w:color w:val="auto"/>
    </w:rPr>
  </w:style>
  <w:style w:type="paragraph" w:customStyle="1" w:styleId="afffffffffffffffff2">
    <w:name w:val="正文楷体"/>
    <w:basedOn w:val="a"/>
    <w:pPr>
      <w:widowControl/>
      <w:autoSpaceDN/>
      <w:ind w:firstLine="200"/>
      <w:jc w:val="left"/>
    </w:pPr>
    <w:rPr>
      <w:rFonts w:eastAsia="楷体_GB2312"/>
      <w:bCs/>
      <w:kern w:val="0"/>
      <w:szCs w:val="20"/>
    </w:rPr>
  </w:style>
  <w:style w:type="paragraph" w:customStyle="1" w:styleId="afffffffffffffffff3">
    <w:name w:val="正文 + 居中"/>
    <w:basedOn w:val="a"/>
    <w:pPr>
      <w:widowControl/>
      <w:autoSpaceDN/>
      <w:spacing w:line="320" w:lineRule="exact"/>
      <w:ind w:firstLine="200"/>
      <w:jc w:val="center"/>
    </w:pPr>
    <w:rPr>
      <w:kern w:val="0"/>
      <w:szCs w:val="24"/>
    </w:rPr>
  </w:style>
  <w:style w:type="paragraph" w:customStyle="1" w:styleId="1113">
    <w:name w:val="正文111"/>
    <w:basedOn w:val="a"/>
    <w:pPr>
      <w:spacing w:line="440" w:lineRule="exact"/>
      <w:ind w:firstLine="480"/>
    </w:pPr>
    <w:rPr>
      <w:szCs w:val="24"/>
    </w:rPr>
  </w:style>
  <w:style w:type="paragraph" w:customStyle="1" w:styleId="221121TimesNewRoman68">
    <w:name w:val="样式 标题 2标题 21标题 121 + Times New Roman 非加粗 段前: 6 磅 段后: 8 磅 ..."/>
    <w:basedOn w:val="a"/>
    <w:pPr>
      <w:widowControl/>
      <w:autoSpaceDN/>
      <w:ind w:firstLine="200"/>
      <w:jc w:val="left"/>
    </w:pPr>
    <w:rPr>
      <w:kern w:val="0"/>
      <w:sz w:val="28"/>
      <w:szCs w:val="24"/>
    </w:rPr>
  </w:style>
  <w:style w:type="paragraph" w:customStyle="1" w:styleId="et92">
    <w:name w:val="et9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xl80">
    <w:name w:val="xl80"/>
    <w:basedOn w:val="a"/>
    <w:qFormat/>
    <w:pPr>
      <w:widowControl/>
      <w:pBdr>
        <w:left w:val="single" w:sz="4" w:space="0" w:color="auto"/>
        <w:right w:val="single" w:sz="4" w:space="0" w:color="auto"/>
      </w:pBdr>
      <w:autoSpaceDN/>
      <w:spacing w:before="100" w:after="100"/>
      <w:ind w:firstLine="200"/>
      <w:jc w:val="center"/>
      <w:textAlignment w:val="center"/>
    </w:pPr>
    <w:rPr>
      <w:rFonts w:ascii="宋体" w:hAnsi="宋体"/>
      <w:color w:val="000000"/>
      <w:kern w:val="0"/>
      <w:szCs w:val="20"/>
    </w:rPr>
  </w:style>
  <w:style w:type="paragraph" w:customStyle="1" w:styleId="1ffff">
    <w:name w:val="样式 标题 1 + 宋体"/>
    <w:basedOn w:val="1"/>
    <w:pPr>
      <w:keepNext w:val="0"/>
      <w:keepLines w:val="0"/>
      <w:widowControl/>
      <w:autoSpaceDN/>
      <w:contextualSpacing/>
      <w:jc w:val="center"/>
    </w:pPr>
    <w:rPr>
      <w:rFonts w:ascii="宋体" w:eastAsia="宋体" w:hAnsi="宋体"/>
      <w:bCs w:val="0"/>
      <w:smallCaps/>
      <w:spacing w:val="5"/>
      <w:kern w:val="2"/>
      <w:szCs w:val="32"/>
    </w:rPr>
  </w:style>
  <w:style w:type="paragraph" w:customStyle="1" w:styleId="default0">
    <w:name w:val="default"/>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1ffff0">
    <w:name w:val="图表目录1"/>
    <w:basedOn w:val="a"/>
    <w:next w:val="a"/>
    <w:pPr>
      <w:widowControl/>
      <w:autoSpaceDN/>
      <w:spacing w:afterLines="50"/>
      <w:ind w:leftChars="200" w:left="400" w:hangingChars="200" w:hanging="200"/>
      <w:jc w:val="left"/>
    </w:pPr>
    <w:rPr>
      <w:kern w:val="0"/>
      <w:szCs w:val="21"/>
    </w:rPr>
  </w:style>
  <w:style w:type="paragraph" w:customStyle="1" w:styleId="afffffffffffffffff4">
    <w:name w:val="??"/>
    <w:qFormat/>
    <w:pPr>
      <w:widowControl w:val="0"/>
      <w:autoSpaceDE w:val="0"/>
      <w:autoSpaceDN w:val="0"/>
      <w:adjustRightInd w:val="0"/>
      <w:spacing w:line="460" w:lineRule="exact"/>
      <w:ind w:firstLine="510"/>
      <w:textAlignment w:val="baseline"/>
    </w:pPr>
    <w:rPr>
      <w:sz w:val="24"/>
    </w:rPr>
  </w:style>
  <w:style w:type="paragraph" w:customStyle="1" w:styleId="21521">
    <w:name w:val="样式 样式 首行缩进:  2 字符 行距: 1.5 倍行距 + 首行缩进:  2 字符1"/>
    <w:basedOn w:val="a"/>
    <w:pPr>
      <w:widowControl/>
      <w:autoSpaceDN/>
      <w:adjustRightInd w:val="0"/>
      <w:snapToGrid w:val="0"/>
      <w:spacing w:line="460" w:lineRule="exact"/>
      <w:ind w:firstLine="200"/>
      <w:jc w:val="left"/>
    </w:pPr>
    <w:rPr>
      <w:kern w:val="0"/>
      <w:szCs w:val="24"/>
    </w:rPr>
  </w:style>
  <w:style w:type="paragraph" w:customStyle="1" w:styleId="3f9">
    <w:name w:val="正文3"/>
    <w:qFormat/>
    <w:pPr>
      <w:widowControl w:val="0"/>
      <w:adjustRightInd w:val="0"/>
      <w:spacing w:after="200" w:line="315" w:lineRule="atLeast"/>
      <w:textAlignment w:val="baseline"/>
    </w:pPr>
    <w:rPr>
      <w:rFonts w:ascii="宋体"/>
      <w:sz w:val="24"/>
      <w:szCs w:val="22"/>
    </w:rPr>
  </w:style>
  <w:style w:type="paragraph" w:customStyle="1" w:styleId="282">
    <w:name w:val="样式 行距: 固定值 28 磅"/>
    <w:basedOn w:val="a"/>
    <w:pPr>
      <w:widowControl/>
      <w:autoSpaceDN/>
      <w:spacing w:line="500" w:lineRule="exact"/>
      <w:ind w:firstLineChars="250" w:firstLine="692"/>
      <w:jc w:val="left"/>
    </w:pPr>
    <w:rPr>
      <w:rFonts w:ascii="宋体" w:hAnsi="宋体" w:cs="宋体"/>
      <w:kern w:val="0"/>
      <w:sz w:val="28"/>
      <w:szCs w:val="20"/>
    </w:rPr>
  </w:style>
  <w:style w:type="paragraph" w:customStyle="1" w:styleId="CharCharCharChar14">
    <w:name w:val="Char Char Char Char14"/>
    <w:basedOn w:val="a"/>
    <w:uiPriority w:val="99"/>
    <w:pPr>
      <w:widowControl/>
      <w:autoSpaceDN/>
      <w:ind w:firstLine="200"/>
      <w:jc w:val="left"/>
    </w:pPr>
    <w:rPr>
      <w:rFonts w:ascii="宋体" w:hAnsi="宋体" w:cs="宋体"/>
      <w:kern w:val="0"/>
      <w:szCs w:val="24"/>
    </w:rPr>
  </w:style>
  <w:style w:type="paragraph" w:customStyle="1" w:styleId="afffffffffffffffff5">
    <w:name w:val="填表内容"/>
    <w:basedOn w:val="a"/>
    <w:pPr>
      <w:widowControl/>
      <w:autoSpaceDN/>
      <w:adjustRightInd w:val="0"/>
      <w:spacing w:line="480" w:lineRule="exact"/>
      <w:ind w:firstLine="560"/>
      <w:jc w:val="left"/>
      <w:textAlignment w:val="baseline"/>
    </w:pPr>
    <w:rPr>
      <w:rFonts w:ascii="楷体_GB2312" w:eastAsia="楷体_GB2312"/>
      <w:kern w:val="0"/>
      <w:sz w:val="28"/>
      <w:szCs w:val="20"/>
    </w:rPr>
  </w:style>
  <w:style w:type="paragraph" w:customStyle="1" w:styleId="Char91">
    <w:name w:val="Char9"/>
    <w:basedOn w:val="a"/>
    <w:pPr>
      <w:widowControl/>
      <w:autoSpaceDN/>
      <w:ind w:firstLine="200"/>
      <w:jc w:val="left"/>
    </w:pPr>
    <w:rPr>
      <w:kern w:val="0"/>
      <w:szCs w:val="20"/>
    </w:rPr>
  </w:style>
  <w:style w:type="paragraph" w:customStyle="1" w:styleId="ParaCharCharChar1CharCharCharChar">
    <w:name w:val="默认段落字体 Para Char Char Char1 Char Char Char Char"/>
    <w:basedOn w:val="a"/>
    <w:pPr>
      <w:widowControl/>
      <w:autoSpaceDN/>
      <w:ind w:firstLine="200"/>
      <w:jc w:val="left"/>
    </w:pPr>
    <w:rPr>
      <w:kern w:val="0"/>
      <w:szCs w:val="24"/>
    </w:rPr>
  </w:style>
  <w:style w:type="paragraph" w:customStyle="1" w:styleId="-b">
    <w:name w:val="可研-表格正文"/>
    <w:basedOn w:val="-5"/>
    <w:pPr>
      <w:ind w:firstLineChars="0" w:firstLine="0"/>
    </w:pPr>
    <w:rPr>
      <w:sz w:val="24"/>
    </w:rPr>
  </w:style>
  <w:style w:type="paragraph" w:customStyle="1" w:styleId="xl160">
    <w:name w:val="xl16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FF00FF"/>
      <w:kern w:val="0"/>
      <w:sz w:val="20"/>
      <w:szCs w:val="20"/>
    </w:rPr>
  </w:style>
  <w:style w:type="paragraph" w:customStyle="1" w:styleId="CharCharCharCharCharCharCharCharChar2">
    <w:name w:val="Char Char Char Char Char Char Char Char Char2"/>
    <w:basedOn w:val="a"/>
    <w:pPr>
      <w:autoSpaceDN/>
      <w:ind w:firstLine="480"/>
    </w:pPr>
    <w:rPr>
      <w:rFonts w:ascii="宋体" w:eastAsia="仿宋_GB2312" w:hAnsi="宋体"/>
      <w:color w:val="000000"/>
      <w:szCs w:val="21"/>
    </w:rPr>
  </w:style>
  <w:style w:type="paragraph" w:customStyle="1" w:styleId="Arial46524">
    <w:name w:val="样式 Arial 三号 左 段前: 4.65 磅 行距: 固定值 24 磅"/>
    <w:basedOn w:val="a"/>
    <w:pPr>
      <w:widowControl/>
      <w:autoSpaceDN/>
      <w:spacing w:before="60" w:line="480" w:lineRule="exact"/>
      <w:ind w:firstLine="200"/>
      <w:jc w:val="left"/>
    </w:pPr>
    <w:rPr>
      <w:rFonts w:ascii="Arial" w:hAnsi="Arial" w:cs="Arial"/>
      <w:kern w:val="0"/>
      <w:sz w:val="32"/>
      <w:szCs w:val="32"/>
    </w:rPr>
  </w:style>
  <w:style w:type="paragraph" w:customStyle="1" w:styleId="Char1CharCharChar1">
    <w:name w:val="Char1 Char Char Char1"/>
    <w:basedOn w:val="a"/>
    <w:pPr>
      <w:widowControl/>
      <w:autoSpaceDN/>
      <w:ind w:firstLine="200"/>
      <w:jc w:val="left"/>
    </w:pPr>
    <w:rPr>
      <w:kern w:val="0"/>
      <w:szCs w:val="24"/>
    </w:rPr>
  </w:style>
  <w:style w:type="paragraph" w:customStyle="1" w:styleId="xl56">
    <w:name w:val="xl56"/>
    <w:basedOn w:val="a"/>
    <w:pPr>
      <w:widowControl/>
      <w:pBdr>
        <w:left w:val="single" w:sz="8" w:space="0" w:color="auto"/>
        <w:bottom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c">
    <w:name w:val="可研-章标题"/>
    <w:basedOn w:val="a"/>
    <w:next w:val="-d"/>
    <w:pPr>
      <w:pageBreakBefore/>
      <w:widowControl/>
      <w:autoSpaceDN/>
      <w:spacing w:before="500" w:after="300" w:line="240" w:lineRule="auto"/>
      <w:ind w:firstLineChars="0" w:firstLine="0"/>
      <w:jc w:val="left"/>
      <w:outlineLvl w:val="0"/>
    </w:pPr>
    <w:rPr>
      <w:rFonts w:ascii="黑体" w:eastAsia="黑体"/>
      <w:kern w:val="32"/>
      <w:sz w:val="32"/>
      <w:szCs w:val="44"/>
    </w:rPr>
  </w:style>
  <w:style w:type="paragraph" w:customStyle="1" w:styleId="-d">
    <w:name w:val="可研-节标题"/>
    <w:next w:val="-5"/>
    <w:pPr>
      <w:spacing w:after="200" w:line="360" w:lineRule="auto"/>
      <w:ind w:firstLineChars="200" w:firstLine="200"/>
      <w:outlineLvl w:val="1"/>
    </w:pPr>
    <w:rPr>
      <w:b/>
      <w:sz w:val="28"/>
      <w:szCs w:val="30"/>
    </w:rPr>
  </w:style>
  <w:style w:type="paragraph" w:customStyle="1" w:styleId="afffffffffffffffff6">
    <w:name w:val="中文报告书样式"/>
    <w:basedOn w:val="a"/>
    <w:pPr>
      <w:widowControl/>
      <w:autoSpaceDN/>
      <w:adjustRightInd w:val="0"/>
      <w:spacing w:line="480" w:lineRule="atLeast"/>
      <w:ind w:firstLine="482"/>
      <w:jc w:val="left"/>
      <w:textAlignment w:val="baseline"/>
    </w:pPr>
    <w:rPr>
      <w:kern w:val="24"/>
      <w:szCs w:val="20"/>
    </w:rPr>
  </w:style>
  <w:style w:type="paragraph" w:customStyle="1" w:styleId="5S">
    <w:name w:val="表内5S"/>
    <w:basedOn w:val="a"/>
    <w:pPr>
      <w:widowControl/>
      <w:autoSpaceDN/>
      <w:spacing w:line="300" w:lineRule="exact"/>
      <w:ind w:firstLine="200"/>
      <w:jc w:val="left"/>
    </w:pPr>
    <w:rPr>
      <w:rFonts w:ascii="宋体" w:eastAsia="方正宋三简体" w:hAnsi="宋体"/>
      <w:kern w:val="0"/>
      <w:szCs w:val="20"/>
    </w:rPr>
  </w:style>
  <w:style w:type="paragraph" w:customStyle="1" w:styleId="xl117">
    <w:name w:val="xl117"/>
    <w:basedOn w:val="a"/>
    <w:pPr>
      <w:widowControl/>
      <w:pBdr>
        <w:top w:val="single" w:sz="8"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2220">
    <w:name w:val="样式 标题 2 + 首行缩进:  2 字符 + 首行缩进:  2 字符"/>
    <w:basedOn w:val="a"/>
    <w:pPr>
      <w:keepNext/>
      <w:keepLines/>
      <w:autoSpaceDN/>
      <w:spacing w:line="300" w:lineRule="auto"/>
      <w:ind w:firstLineChars="0" w:firstLine="0"/>
      <w:jc w:val="center"/>
      <w:outlineLvl w:val="1"/>
    </w:pPr>
    <w:rPr>
      <w:rFonts w:ascii="Arial" w:eastAsia="黑体" w:hAnsi="Arial"/>
      <w:sz w:val="30"/>
      <w:szCs w:val="20"/>
    </w:rPr>
  </w:style>
  <w:style w:type="paragraph" w:customStyle="1" w:styleId="afffffffffffffffff7">
    <w:name w:val="环评正文格式"/>
    <w:basedOn w:val="a"/>
    <w:pPr>
      <w:autoSpaceDN/>
      <w:ind w:firstLineChars="0" w:firstLine="420"/>
      <w:jc w:val="left"/>
    </w:pPr>
    <w:rPr>
      <w:rFonts w:cs="宋体"/>
      <w:szCs w:val="20"/>
    </w:rPr>
  </w:style>
  <w:style w:type="paragraph" w:customStyle="1" w:styleId="215">
    <w:name w:val="正文文本 21"/>
    <w:basedOn w:val="a"/>
    <w:pPr>
      <w:autoSpaceDN/>
      <w:adjustRightInd w:val="0"/>
      <w:spacing w:line="360" w:lineRule="atLeast"/>
      <w:ind w:firstLineChars="0" w:firstLine="0"/>
      <w:jc w:val="center"/>
      <w:textAlignment w:val="baseline"/>
    </w:pPr>
    <w:rPr>
      <w:rFonts w:ascii="宋体"/>
      <w:kern w:val="0"/>
      <w:sz w:val="28"/>
      <w:szCs w:val="20"/>
    </w:rPr>
  </w:style>
  <w:style w:type="paragraph" w:customStyle="1" w:styleId="ALTZ">
    <w:name w:val="ALT+Z"/>
    <w:basedOn w:val="a"/>
    <w:pPr>
      <w:widowControl/>
      <w:autoSpaceDN/>
      <w:spacing w:line="500" w:lineRule="exact"/>
      <w:ind w:firstLine="200"/>
      <w:jc w:val="left"/>
    </w:pPr>
    <w:rPr>
      <w:kern w:val="0"/>
      <w:szCs w:val="24"/>
    </w:rPr>
  </w:style>
  <w:style w:type="paragraph" w:customStyle="1" w:styleId="afffffffffffffffff8">
    <w:name w:val="样式"/>
    <w:basedOn w:val="a"/>
    <w:next w:val="a"/>
    <w:pPr>
      <w:widowControl/>
      <w:autoSpaceDN/>
      <w:ind w:firstLine="465"/>
      <w:jc w:val="left"/>
    </w:pPr>
    <w:rPr>
      <w:rFonts w:ascii="宋体" w:hAnsi="Courier New"/>
      <w:kern w:val="0"/>
      <w:szCs w:val="20"/>
    </w:rPr>
  </w:style>
  <w:style w:type="paragraph" w:customStyle="1" w:styleId="afffffffffffffffff9">
    <w:name w:val="正文表标题"/>
    <w:next w:val="a1"/>
    <w:pPr>
      <w:tabs>
        <w:tab w:val="left" w:pos="360"/>
      </w:tabs>
      <w:spacing w:after="200" w:line="276" w:lineRule="auto"/>
      <w:jc w:val="center"/>
    </w:pPr>
    <w:rPr>
      <w:rFonts w:ascii="黑体" w:eastAsia="黑体"/>
      <w:sz w:val="21"/>
      <w:szCs w:val="22"/>
    </w:rPr>
  </w:style>
  <w:style w:type="paragraph" w:customStyle="1" w:styleId="xl171">
    <w:name w:val="xl171"/>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kern w:val="0"/>
      <w:szCs w:val="24"/>
    </w:rPr>
  </w:style>
  <w:style w:type="paragraph" w:customStyle="1" w:styleId="2fff">
    <w:name w:val="小标题2"/>
    <w:basedOn w:val="a"/>
    <w:pPr>
      <w:widowControl/>
      <w:tabs>
        <w:tab w:val="left" w:pos="5400"/>
      </w:tabs>
      <w:overflowPunct w:val="0"/>
      <w:autoSpaceDN/>
      <w:spacing w:line="336" w:lineRule="auto"/>
      <w:ind w:firstLine="480"/>
      <w:jc w:val="left"/>
    </w:pPr>
    <w:rPr>
      <w:kern w:val="0"/>
      <w:szCs w:val="24"/>
    </w:rPr>
  </w:style>
  <w:style w:type="paragraph" w:customStyle="1" w:styleId="et131">
    <w:name w:val="et131"/>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a">
    <w:name w:val="附录四级条标题"/>
    <w:basedOn w:val="afffffffffffffffffb"/>
    <w:next w:val="a"/>
    <w:pPr>
      <w:outlineLvl w:val="5"/>
    </w:pPr>
  </w:style>
  <w:style w:type="paragraph" w:customStyle="1" w:styleId="afffffffffffffffffb">
    <w:name w:val="附录三级条标题"/>
    <w:basedOn w:val="afffffffffffffffffc"/>
    <w:next w:val="a"/>
    <w:pPr>
      <w:outlineLvl w:val="4"/>
    </w:pPr>
  </w:style>
  <w:style w:type="paragraph" w:customStyle="1" w:styleId="afffffffffffffffffc">
    <w:name w:val="附录二级条标题"/>
    <w:basedOn w:val="afffffffffffffffffd"/>
    <w:next w:val="a"/>
    <w:pPr>
      <w:outlineLvl w:val="3"/>
    </w:pPr>
  </w:style>
  <w:style w:type="paragraph" w:customStyle="1" w:styleId="afffffffffffffffffd">
    <w:name w:val="附录一级条标题"/>
    <w:basedOn w:val="afffffffffffffffffe"/>
    <w:next w:val="a"/>
    <w:pPr>
      <w:autoSpaceDN w:val="0"/>
      <w:spacing w:beforeLines="0" w:afterLines="0"/>
      <w:outlineLvl w:val="2"/>
    </w:pPr>
  </w:style>
  <w:style w:type="paragraph" w:customStyle="1" w:styleId="afffffffffffffffffe">
    <w:name w:val="附录章标题"/>
    <w:next w:val="a"/>
    <w:pPr>
      <w:wordWrap w:val="0"/>
      <w:overflowPunct w:val="0"/>
      <w:autoSpaceDE w:val="0"/>
      <w:spacing w:beforeLines="50" w:afterLines="50" w:after="200" w:line="276" w:lineRule="auto"/>
      <w:jc w:val="both"/>
      <w:textAlignment w:val="baseline"/>
      <w:outlineLvl w:val="1"/>
    </w:pPr>
    <w:rPr>
      <w:rFonts w:ascii="黑体" w:eastAsia="黑体"/>
      <w:kern w:val="21"/>
      <w:sz w:val="21"/>
      <w:szCs w:val="22"/>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 w:val="20"/>
      <w:szCs w:val="20"/>
    </w:rPr>
  </w:style>
  <w:style w:type="paragraph" w:customStyle="1" w:styleId="affffffffffffffffff">
    <w:name w:val="表格文字（居中）"/>
    <w:basedOn w:val="a"/>
    <w:pPr>
      <w:widowControl/>
      <w:autoSpaceDN/>
      <w:ind w:firstLine="200"/>
      <w:jc w:val="center"/>
    </w:pPr>
    <w:rPr>
      <w:kern w:val="0"/>
      <w:szCs w:val="20"/>
    </w:rPr>
  </w:style>
  <w:style w:type="paragraph" w:customStyle="1" w:styleId="headlines">
    <w:name w:val="headlines"/>
    <w:basedOn w:val="a"/>
    <w:uiPriority w:val="99"/>
    <w:pPr>
      <w:widowControl/>
      <w:autoSpaceDN/>
      <w:spacing w:before="100" w:beforeAutospacing="1" w:after="100" w:afterAutospacing="1"/>
      <w:ind w:firstLine="200"/>
      <w:jc w:val="center"/>
    </w:pPr>
    <w:rPr>
      <w:rFonts w:ascii="等线" w:hAnsi="等线"/>
      <w:color w:val="FF0000"/>
      <w:kern w:val="0"/>
      <w:sz w:val="36"/>
      <w:szCs w:val="36"/>
    </w:rPr>
  </w:style>
  <w:style w:type="paragraph" w:customStyle="1" w:styleId="et77">
    <w:name w:val="et77"/>
    <w:basedOn w:val="a"/>
    <w:pPr>
      <w:widowControl/>
      <w:pBdr>
        <w:lef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tx5760tx6480tx7200tx7920">
    <w:name w:val="tx5760tx6480tx7200tx7920"/>
    <w:pPr>
      <w:widowControl w:val="0"/>
      <w:tabs>
        <w:tab w:val="left" w:pos="720"/>
        <w:tab w:val="left" w:pos="1440"/>
        <w:tab w:val="left" w:pos="2160"/>
        <w:tab w:val="left" w:pos="2880"/>
        <w:tab w:val="left" w:pos="3600"/>
        <w:tab w:val="left" w:pos="4320"/>
        <w:tab w:val="left" w:pos="5040"/>
      </w:tabs>
      <w:autoSpaceDE w:val="0"/>
      <w:autoSpaceDN w:val="0"/>
      <w:adjustRightInd w:val="0"/>
      <w:spacing w:line="360" w:lineRule="atLeast"/>
      <w:ind w:firstLine="482"/>
    </w:pPr>
    <w:rPr>
      <w:rFonts w:ascii="宋体"/>
    </w:rPr>
  </w:style>
  <w:style w:type="paragraph" w:customStyle="1" w:styleId="CharCharCharChar12">
    <w:name w:val="Char Char Char Char12"/>
    <w:basedOn w:val="a"/>
    <w:pPr>
      <w:widowControl/>
      <w:autoSpaceDN/>
      <w:ind w:firstLine="200"/>
      <w:jc w:val="left"/>
    </w:pPr>
    <w:rPr>
      <w:rFonts w:ascii="宋体" w:hAnsi="宋体" w:cs="宋体"/>
      <w:kern w:val="0"/>
      <w:szCs w:val="24"/>
    </w:rPr>
  </w:style>
  <w:style w:type="paragraph" w:customStyle="1" w:styleId="affffffffffffffffff0">
    <w:name w:val="中气附件"/>
    <w:basedOn w:val="1"/>
    <w:pPr>
      <w:keepNext w:val="0"/>
      <w:keepLines w:val="0"/>
      <w:widowControl/>
      <w:autoSpaceDN/>
      <w:spacing w:before="240" w:after="240"/>
      <w:ind w:firstLineChars="200" w:firstLine="200"/>
      <w:contextualSpacing/>
      <w:jc w:val="right"/>
    </w:pPr>
    <w:rPr>
      <w:rFonts w:ascii="黑体" w:hAnsi="Cambria" w:cs="Arial"/>
      <w:b w:val="0"/>
      <w:bCs w:val="0"/>
      <w:smallCaps/>
      <w:spacing w:val="5"/>
      <w:kern w:val="32"/>
      <w:szCs w:val="32"/>
    </w:rPr>
  </w:style>
  <w:style w:type="paragraph" w:customStyle="1" w:styleId="1ffff1">
    <w:name w:val="样式 标题 1 + 黑体 居中"/>
    <w:basedOn w:val="1"/>
    <w:pPr>
      <w:keepLines w:val="0"/>
      <w:pageBreakBefore/>
      <w:widowControl/>
      <w:autoSpaceDN/>
      <w:spacing w:before="360" w:after="360" w:line="240" w:lineRule="auto"/>
      <w:jc w:val="center"/>
    </w:pPr>
    <w:rPr>
      <w:rFonts w:ascii="黑体"/>
      <w:sz w:val="48"/>
      <w:szCs w:val="48"/>
    </w:rPr>
  </w:style>
  <w:style w:type="paragraph" w:customStyle="1" w:styleId="Charfffffffffffffff0">
    <w:name w:val="Char"/>
    <w:basedOn w:val="a"/>
    <w:qFormat/>
    <w:pPr>
      <w:tabs>
        <w:tab w:val="left" w:pos="1275"/>
      </w:tabs>
      <w:autoSpaceDN/>
      <w:spacing w:line="240" w:lineRule="auto"/>
      <w:ind w:left="1275" w:firstLineChars="0" w:hanging="795"/>
    </w:pPr>
    <w:rPr>
      <w:sz w:val="21"/>
      <w:szCs w:val="24"/>
    </w:rPr>
  </w:style>
  <w:style w:type="paragraph" w:customStyle="1" w:styleId="affffffffffffffffff1">
    <w:name w:val="中文报告书"/>
    <w:basedOn w:val="a"/>
    <w:pPr>
      <w:widowControl/>
      <w:autoSpaceDN/>
      <w:adjustRightInd w:val="0"/>
      <w:spacing w:after="80" w:line="420" w:lineRule="atLeast"/>
      <w:ind w:firstLine="200"/>
      <w:jc w:val="left"/>
      <w:textAlignment w:val="baseline"/>
    </w:pPr>
    <w:rPr>
      <w:kern w:val="0"/>
      <w:szCs w:val="20"/>
    </w:rPr>
  </w:style>
  <w:style w:type="paragraph" w:customStyle="1" w:styleId="affffffffffffffffff2">
    <w:name w:val="文章表头文字"/>
    <w:basedOn w:val="a"/>
    <w:qFormat/>
    <w:pPr>
      <w:autoSpaceDN/>
      <w:spacing w:beforeLines="50" w:before="50" w:line="520" w:lineRule="exact"/>
      <w:ind w:firstLineChars="0" w:firstLine="0"/>
      <w:jc w:val="center"/>
    </w:pPr>
    <w:rPr>
      <w:rFonts w:ascii="Arial" w:eastAsia="黑体" w:hAnsi="Arial" w:cs="Arial"/>
      <w:szCs w:val="24"/>
    </w:rPr>
  </w:style>
  <w:style w:type="paragraph" w:customStyle="1" w:styleId="1ffff2">
    <w:name w:val="1四级标题"/>
    <w:basedOn w:val="afffffffffffffffc"/>
    <w:uiPriority w:val="99"/>
    <w:pPr>
      <w:spacing w:beforeLines="50" w:afterLines="50"/>
      <w:jc w:val="center"/>
    </w:pPr>
    <w:rPr>
      <w:rFonts w:eastAsia="宋体" w:cs="宋体"/>
      <w:sz w:val="24"/>
    </w:rPr>
  </w:style>
  <w:style w:type="paragraph" w:customStyle="1" w:styleId="xl22">
    <w:name w:val="xl22"/>
    <w:basedOn w:val="a"/>
    <w:qFormat/>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Arial Unicode MS" w:hAnsi="Arial Unicode MS"/>
      <w:kern w:val="0"/>
      <w:szCs w:val="21"/>
    </w:rPr>
  </w:style>
  <w:style w:type="paragraph" w:customStyle="1" w:styleId="et56">
    <w:name w:val="et56"/>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CharCharCharCharChar2">
    <w:name w:val="Char Char Char Char Char Char Char2"/>
    <w:basedOn w:val="a"/>
    <w:pPr>
      <w:widowControl/>
      <w:autoSpaceDN/>
      <w:spacing w:after="160" w:line="240" w:lineRule="exact"/>
      <w:ind w:firstLine="200"/>
      <w:jc w:val="left"/>
    </w:pPr>
    <w:rPr>
      <w:rFonts w:ascii="Verdana" w:hAnsi="Verdana"/>
      <w:kern w:val="0"/>
      <w:sz w:val="20"/>
      <w:szCs w:val="32"/>
      <w:lang w:eastAsia="en-US"/>
    </w:rPr>
  </w:style>
  <w:style w:type="paragraph" w:customStyle="1" w:styleId="Char2CharCharCharCharCharCharCharCharCharCharCharChar1">
    <w:name w:val="Char2 Char Char Char Char Char Char Char Char Char Char Char Char1"/>
    <w:basedOn w:val="a"/>
    <w:pPr>
      <w:autoSpaceDN/>
      <w:spacing w:line="560" w:lineRule="exact"/>
      <w:ind w:firstLine="200"/>
    </w:pPr>
    <w:rPr>
      <w:rFonts w:ascii="宋体" w:hAnsi="宋体" w:cs="宋体"/>
      <w:sz w:val="28"/>
      <w:szCs w:val="28"/>
    </w:rPr>
  </w:style>
  <w:style w:type="paragraph" w:customStyle="1" w:styleId="50015">
    <w:name w:val="样式 标题 5 + 居中 段前: 0 磅 段后: 0 磅 行距: 1.5 倍行距"/>
    <w:basedOn w:val="5"/>
    <w:pPr>
      <w:keepNext w:val="0"/>
      <w:keepLines w:val="0"/>
      <w:widowControl/>
      <w:spacing w:before="0" w:after="0" w:line="500" w:lineRule="exact"/>
      <w:jc w:val="center"/>
    </w:pPr>
    <w:rPr>
      <w:rFonts w:ascii="Times New Roman" w:hAnsi="Times New Roman" w:cs="宋体"/>
      <w:bCs w:val="0"/>
      <w:iCs/>
      <w:kern w:val="0"/>
      <w:sz w:val="24"/>
      <w:szCs w:val="20"/>
    </w:rPr>
  </w:style>
  <w:style w:type="paragraph" w:customStyle="1" w:styleId="CharCharCharChare">
    <w:name w:val="自定义正文 Char Char Char Char"/>
    <w:pPr>
      <w:widowControl w:val="0"/>
      <w:topLinePunct/>
      <w:adjustRightInd w:val="0"/>
      <w:snapToGrid w:val="0"/>
      <w:spacing w:after="200" w:line="360" w:lineRule="auto"/>
      <w:ind w:firstLine="510"/>
      <w:jc w:val="both"/>
    </w:pPr>
    <w:rPr>
      <w:rFonts w:ascii="Cambria" w:hAnsi="Cambria"/>
      <w:kern w:val="2"/>
      <w:position w:val="-28"/>
      <w:sz w:val="28"/>
      <w:szCs w:val="28"/>
    </w:rPr>
  </w:style>
  <w:style w:type="paragraph" w:customStyle="1" w:styleId="117">
    <w:name w:val="文档结构图11"/>
    <w:basedOn w:val="a"/>
    <w:pPr>
      <w:widowControl/>
      <w:shd w:val="clear" w:color="auto" w:fill="000080"/>
      <w:tabs>
        <w:tab w:val="left" w:pos="0"/>
      </w:tabs>
      <w:autoSpaceDN/>
      <w:adjustRightInd w:val="0"/>
      <w:snapToGrid w:val="0"/>
      <w:ind w:right="-40" w:firstLine="595"/>
      <w:jc w:val="left"/>
      <w:textAlignment w:val="center"/>
    </w:pPr>
    <w:rPr>
      <w:kern w:val="0"/>
      <w:szCs w:val="20"/>
    </w:rPr>
  </w:style>
  <w:style w:type="paragraph" w:customStyle="1" w:styleId="a0505">
    <w:name w:val="样式 a表格 + 宋体 加粗 段前: 0.5 行 段后: 0.5 行"/>
    <w:basedOn w:val="a"/>
    <w:pPr>
      <w:widowControl/>
      <w:autoSpaceDN/>
      <w:spacing w:beforeLines="50" w:afterLines="50"/>
      <w:ind w:firstLineChars="0" w:firstLine="0"/>
    </w:pPr>
    <w:rPr>
      <w:rFonts w:ascii="宋体" w:hAnsi="宋体"/>
      <w:sz w:val="21"/>
      <w:szCs w:val="20"/>
    </w:rPr>
  </w:style>
  <w:style w:type="paragraph" w:customStyle="1" w:styleId="1ffff3">
    <w:name w:val="样式 样式 样式 正文 +1 + 宋体 黑色 + 四号"/>
    <w:basedOn w:val="1fffe"/>
    <w:rPr>
      <w:rFonts w:ascii="Times New Roman" w:hAnsi="Times New Roman"/>
      <w:spacing w:val="6"/>
    </w:rPr>
  </w:style>
  <w:style w:type="paragraph" w:customStyle="1" w:styleId="1FD1972A8A3F4F729C831F79DE0F1646">
    <w:name w:val="1FD1972A8A3F4F729C831F79DE0F1646"/>
    <w:pPr>
      <w:spacing w:after="200" w:line="276" w:lineRule="auto"/>
    </w:pPr>
    <w:rPr>
      <w:rFonts w:ascii="Calibri" w:hAnsi="Calibri"/>
      <w:sz w:val="22"/>
      <w:szCs w:val="22"/>
    </w:rPr>
  </w:style>
  <w:style w:type="paragraph" w:customStyle="1" w:styleId="et29">
    <w:name w:val="et2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fff3">
    <w:name w:val="付标题"/>
    <w:basedOn w:val="a"/>
    <w:pPr>
      <w:autoSpaceDN/>
      <w:adjustRightInd w:val="0"/>
      <w:spacing w:before="360"/>
      <w:ind w:firstLineChars="0" w:firstLine="0"/>
      <w:jc w:val="center"/>
      <w:textAlignment w:val="baseline"/>
    </w:pPr>
    <w:rPr>
      <w:rFonts w:eastAsia="黑体"/>
      <w:kern w:val="0"/>
      <w:sz w:val="48"/>
      <w:szCs w:val="28"/>
    </w:rPr>
  </w:style>
  <w:style w:type="paragraph" w:customStyle="1" w:styleId="affffffffffffffffff4">
    <w:name w:val="表格内容格式"/>
    <w:basedOn w:val="a"/>
    <w:pPr>
      <w:widowControl/>
      <w:autoSpaceDN/>
      <w:adjustRightInd w:val="0"/>
      <w:spacing w:line="240" w:lineRule="atLeast"/>
      <w:ind w:firstLine="200"/>
      <w:jc w:val="left"/>
      <w:textAlignment w:val="baseline"/>
    </w:pPr>
    <w:rPr>
      <w:rFonts w:ascii="宋体" w:hAnsi="宋体"/>
      <w:color w:val="000000"/>
      <w:kern w:val="0"/>
      <w:szCs w:val="20"/>
    </w:rPr>
  </w:style>
  <w:style w:type="paragraph" w:customStyle="1" w:styleId="CharCharCharCharCharCharCharCharCharChar">
    <w:name w:val="图名称 Char Char Char Char Char Char Char Char Char Char"/>
    <w:basedOn w:val="a"/>
    <w:pPr>
      <w:widowControl/>
      <w:tabs>
        <w:tab w:val="left" w:pos="-120"/>
      </w:tabs>
      <w:autoSpaceDN/>
      <w:spacing w:before="60" w:line="310" w:lineRule="atLeast"/>
      <w:ind w:firstLine="200"/>
      <w:jc w:val="center"/>
    </w:pPr>
    <w:rPr>
      <w:rFonts w:ascii="黑体" w:eastAsia="黑体" w:hAnsi="宋体" w:cs="宋体"/>
      <w:b/>
      <w:bCs/>
      <w:kern w:val="0"/>
      <w:szCs w:val="28"/>
    </w:rPr>
  </w:style>
  <w:style w:type="paragraph" w:customStyle="1" w:styleId="affffffffffffffffff5">
    <w:name w:val="沪港风险三级标题"/>
    <w:basedOn w:val="3"/>
    <w:pPr>
      <w:keepNext/>
      <w:keepLines/>
      <w:tabs>
        <w:tab w:val="left" w:pos="1022"/>
      </w:tabs>
      <w:autoSpaceDN/>
      <w:spacing w:line="240" w:lineRule="auto"/>
      <w:jc w:val="left"/>
    </w:pPr>
    <w:rPr>
      <w:rFonts w:cs="Courier New"/>
      <w:b w:val="0"/>
      <w:szCs w:val="32"/>
    </w:rPr>
  </w:style>
  <w:style w:type="paragraph" w:customStyle="1" w:styleId="et141">
    <w:name w:val="et141"/>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6">
    <w:name w:val="表样式"/>
    <w:pPr>
      <w:spacing w:beforeLines="50" w:afterLines="50" w:line="360" w:lineRule="auto"/>
      <w:jc w:val="center"/>
    </w:pPr>
    <w:rPr>
      <w:sz w:val="28"/>
    </w:rPr>
  </w:style>
  <w:style w:type="paragraph" w:customStyle="1" w:styleId="1ffff4">
    <w:name w:val="封面1"/>
    <w:basedOn w:val="a"/>
    <w:pPr>
      <w:widowControl/>
      <w:pBdr>
        <w:top w:val="single" w:sz="4" w:space="0" w:color="auto"/>
        <w:left w:val="single" w:sz="4" w:space="0" w:color="auto"/>
        <w:bottom w:val="single" w:sz="4" w:space="0" w:color="auto"/>
        <w:right w:val="single" w:sz="4" w:space="0" w:color="auto"/>
      </w:pBdr>
      <w:autoSpaceDN/>
      <w:spacing w:line="300" w:lineRule="auto"/>
      <w:ind w:firstLine="200"/>
      <w:jc w:val="left"/>
    </w:pPr>
    <w:rPr>
      <w:b/>
      <w:bCs/>
      <w:color w:val="000000"/>
      <w:kern w:val="0"/>
      <w:sz w:val="32"/>
      <w:szCs w:val="20"/>
    </w:rPr>
  </w:style>
  <w:style w:type="paragraph" w:customStyle="1" w:styleId="affffffffffffffffff7">
    <w:name w:val="条"/>
    <w:basedOn w:val="1"/>
    <w:next w:val="4"/>
    <w:pPr>
      <w:keepNext w:val="0"/>
      <w:keepLines w:val="0"/>
      <w:widowControl/>
      <w:tabs>
        <w:tab w:val="left" w:pos="983"/>
      </w:tabs>
      <w:autoSpaceDN/>
      <w:ind w:left="983" w:firstLineChars="200" w:hanging="570"/>
      <w:contextualSpacing/>
      <w:jc w:val="center"/>
      <w:outlineLvl w:val="9"/>
    </w:pPr>
    <w:rPr>
      <w:rFonts w:ascii="黑体" w:hAnsi="Cambria"/>
      <w:bCs w:val="0"/>
      <w:smallCaps/>
      <w:spacing w:val="5"/>
      <w:kern w:val="0"/>
      <w:sz w:val="36"/>
      <w:szCs w:val="24"/>
    </w:rPr>
  </w:style>
  <w:style w:type="paragraph" w:customStyle="1" w:styleId="1ffff5">
    <w:name w:val="表格样式1"/>
    <w:basedOn w:val="a"/>
    <w:pPr>
      <w:widowControl/>
      <w:autoSpaceDN/>
      <w:adjustRightInd w:val="0"/>
      <w:spacing w:line="20" w:lineRule="atLeast"/>
      <w:ind w:firstLine="200"/>
      <w:jc w:val="center"/>
      <w:textAlignment w:val="baseline"/>
    </w:pPr>
    <w:rPr>
      <w:rFonts w:ascii="宋体"/>
      <w:kern w:val="0"/>
      <w:szCs w:val="20"/>
    </w:rPr>
  </w:style>
  <w:style w:type="paragraph" w:customStyle="1" w:styleId="affffffffffffffffff8">
    <w:name w:val="中大表格内容"/>
    <w:basedOn w:val="affffffffffffffffff9"/>
    <w:pPr>
      <w:spacing w:line="240" w:lineRule="auto"/>
      <w:ind w:firstLineChars="0" w:firstLine="0"/>
      <w:jc w:val="center"/>
    </w:pPr>
    <w:rPr>
      <w:sz w:val="21"/>
      <w:szCs w:val="21"/>
    </w:rPr>
  </w:style>
  <w:style w:type="paragraph" w:customStyle="1" w:styleId="affffffffffffffffff9">
    <w:name w:val="中大正文"/>
    <w:basedOn w:val="a"/>
    <w:pPr>
      <w:widowControl/>
      <w:autoSpaceDE w:val="0"/>
      <w:adjustRightInd w:val="0"/>
      <w:snapToGrid w:val="0"/>
      <w:ind w:firstLine="200"/>
      <w:jc w:val="left"/>
    </w:pPr>
    <w:rPr>
      <w:rFonts w:cs="Arial"/>
      <w:kern w:val="0"/>
      <w:lang w:val="zh-CN"/>
    </w:rPr>
  </w:style>
  <w:style w:type="paragraph" w:customStyle="1" w:styleId="affffffffffffffffffa">
    <w:name w:val="自制表格"/>
    <w:basedOn w:val="a"/>
    <w:next w:val="a"/>
    <w:qFormat/>
    <w:pPr>
      <w:widowControl/>
      <w:autoSpaceDN/>
      <w:spacing w:after="120"/>
      <w:ind w:firstLine="200"/>
      <w:jc w:val="left"/>
    </w:pPr>
    <w:rPr>
      <w:rFonts w:ascii="宋体"/>
      <w:kern w:val="10"/>
      <w:sz w:val="28"/>
      <w:szCs w:val="20"/>
    </w:rPr>
  </w:style>
  <w:style w:type="paragraph" w:customStyle="1" w:styleId="affffffffffffffffffb">
    <w:name w:val="小四表文左齐"/>
    <w:basedOn w:val="a"/>
    <w:pPr>
      <w:widowControl/>
      <w:autoSpaceDN/>
      <w:ind w:firstLine="200"/>
      <w:jc w:val="center"/>
    </w:pPr>
    <w:rPr>
      <w:rFonts w:ascii="宋体" w:hAnsi="宋体"/>
      <w:kern w:val="0"/>
      <w:szCs w:val="20"/>
    </w:rPr>
  </w:style>
  <w:style w:type="paragraph" w:customStyle="1" w:styleId="3fa">
    <w:name w:val="样式 标题 3"/>
    <w:basedOn w:val="3"/>
    <w:pPr>
      <w:widowControl/>
      <w:autoSpaceDN/>
      <w:adjustRightInd w:val="0"/>
      <w:snapToGrid w:val="0"/>
      <w:jc w:val="left"/>
    </w:pPr>
    <w:rPr>
      <w:rFonts w:ascii="宋体" w:hAnsi="宋体"/>
      <w:b w:val="0"/>
      <w:bCs w:val="0"/>
      <w:iCs/>
      <w:smallCaps/>
      <w:spacing w:val="20"/>
      <w:kern w:val="11"/>
      <w:szCs w:val="20"/>
      <w:lang w:val="zh-CN"/>
    </w:rPr>
  </w:style>
  <w:style w:type="paragraph" w:customStyle="1" w:styleId="xl86">
    <w:name w:val="xl86"/>
    <w:basedOn w:val="a"/>
    <w:qFormat/>
    <w:pPr>
      <w:widowControl/>
      <w:autoSpaceDN/>
      <w:spacing w:before="100" w:beforeAutospacing="1" w:after="100" w:afterAutospacing="1"/>
      <w:ind w:firstLine="200"/>
      <w:jc w:val="left"/>
    </w:pPr>
    <w:rPr>
      <w:kern w:val="0"/>
      <w:sz w:val="18"/>
      <w:szCs w:val="18"/>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020">
    <w:name w:val="标题02"/>
    <w:basedOn w:val="a"/>
    <w:next w:val="a"/>
    <w:pPr>
      <w:widowControl/>
      <w:autoSpaceDN/>
      <w:snapToGrid w:val="0"/>
      <w:ind w:left="420" w:hanging="420"/>
      <w:jc w:val="left"/>
      <w:outlineLvl w:val="1"/>
    </w:pPr>
    <w:rPr>
      <w:b/>
      <w:kern w:val="0"/>
      <w:sz w:val="28"/>
      <w:szCs w:val="20"/>
    </w:rPr>
  </w:style>
  <w:style w:type="paragraph" w:customStyle="1" w:styleId="affffffffffffffffffc">
    <w:name w:val="二级无标题条"/>
    <w:basedOn w:val="a"/>
    <w:rPr>
      <w:szCs w:val="21"/>
    </w:rPr>
  </w:style>
  <w:style w:type="paragraph" w:customStyle="1" w:styleId="Chars4">
    <w:name w:val="样式 正文缩进正文缩进 Char首行缩进两字s4文本条款 + 宋体"/>
    <w:basedOn w:val="a1"/>
    <w:pPr>
      <w:widowControl/>
      <w:autoSpaceDN/>
      <w:adjustRightInd w:val="0"/>
      <w:snapToGrid w:val="0"/>
      <w:spacing w:beforeLines="50" w:afterLines="50"/>
      <w:ind w:firstLineChars="0" w:firstLine="0"/>
    </w:pPr>
    <w:rPr>
      <w:rFonts w:ascii="宋体" w:eastAsia="等线" w:hAnsi="宋体"/>
      <w:kern w:val="0"/>
      <w:sz w:val="24"/>
      <w:szCs w:val="22"/>
    </w:rPr>
  </w:style>
  <w:style w:type="paragraph" w:customStyle="1" w:styleId="xl124">
    <w:name w:val="xl124"/>
    <w:basedOn w:val="a"/>
    <w:pPr>
      <w:widowControl/>
      <w:pBdr>
        <w:top w:val="single" w:sz="4" w:space="0" w:color="auto"/>
        <w:left w:val="single" w:sz="4" w:space="0" w:color="auto"/>
        <w:bottom w:val="single" w:sz="8"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095">
    <w:name w:val="样式 首行缩进:  0.95 厘米"/>
    <w:basedOn w:val="a"/>
    <w:pPr>
      <w:widowControl/>
      <w:autoSpaceDN/>
      <w:ind w:firstLine="200"/>
      <w:jc w:val="left"/>
    </w:pPr>
    <w:rPr>
      <w:rFonts w:cs="宋体"/>
      <w:kern w:val="0"/>
      <w:szCs w:val="20"/>
    </w:rPr>
  </w:style>
  <w:style w:type="paragraph" w:customStyle="1" w:styleId="affffffffffffffffffd">
    <w:name w:val="表内小四中"/>
    <w:basedOn w:val="a"/>
    <w:qFormat/>
    <w:pPr>
      <w:widowControl/>
      <w:autoSpaceDN/>
      <w:adjustRightInd w:val="0"/>
      <w:snapToGrid w:val="0"/>
      <w:ind w:leftChars="-2" w:left="-4" w:rightChars="-10" w:right="-22" w:firstLine="200"/>
      <w:jc w:val="center"/>
      <w:textAlignment w:val="baseline"/>
    </w:pPr>
    <w:rPr>
      <w:rFonts w:ascii="宋体" w:hAnsi="宋体" w:cs="宋体"/>
      <w:kern w:val="0"/>
      <w:szCs w:val="20"/>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qFormat/>
    <w:pPr>
      <w:widowControl/>
      <w:autoSpaceDN/>
      <w:ind w:firstLine="200"/>
      <w:jc w:val="left"/>
    </w:pPr>
    <w:rPr>
      <w:rFonts w:ascii="宋体" w:cs="宋体"/>
      <w:kern w:val="0"/>
      <w:szCs w:val="24"/>
    </w:rPr>
  </w:style>
  <w:style w:type="paragraph" w:customStyle="1" w:styleId="620">
    <w:name w:val="样式62"/>
    <w:basedOn w:val="a"/>
    <w:pPr>
      <w:widowControl/>
      <w:autoSpaceDN/>
      <w:spacing w:beforeLines="50" w:afterLines="50"/>
      <w:ind w:firstLine="480"/>
      <w:jc w:val="left"/>
    </w:pPr>
    <w:rPr>
      <w:kern w:val="0"/>
      <w:szCs w:val="24"/>
    </w:rPr>
  </w:style>
  <w:style w:type="paragraph" w:customStyle="1" w:styleId="affffffffffffffffffe">
    <w:name w:val="附录五级条标题"/>
    <w:basedOn w:val="afffffffffffffffffa"/>
    <w:next w:val="a"/>
    <w:pPr>
      <w:outlineLvl w:val="6"/>
    </w:pPr>
  </w:style>
  <w:style w:type="paragraph" w:customStyle="1" w:styleId="3fb">
    <w:name w:val="样式 标题3"/>
    <w:basedOn w:val="3"/>
    <w:pPr>
      <w:widowControl/>
      <w:tabs>
        <w:tab w:val="left" w:pos="720"/>
      </w:tabs>
      <w:autoSpaceDN/>
      <w:adjustRightInd w:val="0"/>
      <w:snapToGrid w:val="0"/>
      <w:spacing w:beforeLines="50" w:afterLines="50"/>
      <w:ind w:left="1440" w:hanging="720"/>
      <w:jc w:val="left"/>
    </w:pPr>
    <w:rPr>
      <w:rFonts w:ascii="黑体"/>
      <w:b w:val="0"/>
      <w:bCs w:val="0"/>
      <w:iCs/>
      <w:smallCaps/>
      <w:spacing w:val="5"/>
      <w:kern w:val="0"/>
      <w:sz w:val="24"/>
      <w:szCs w:val="28"/>
    </w:rPr>
  </w:style>
  <w:style w:type="paragraph" w:customStyle="1" w:styleId="afffffffffffffffffff">
    <w:name w:val="文本框文字"/>
    <w:basedOn w:val="a"/>
    <w:pPr>
      <w:widowControl/>
      <w:autoSpaceDN/>
      <w:ind w:firstLine="200"/>
      <w:jc w:val="center"/>
    </w:pPr>
    <w:rPr>
      <w:kern w:val="0"/>
      <w:szCs w:val="24"/>
    </w:rPr>
  </w:style>
  <w:style w:type="paragraph" w:customStyle="1" w:styleId="afffffffffffffffffff0">
    <w:name w:val="质表单位"/>
    <w:basedOn w:val="a"/>
    <w:pPr>
      <w:widowControl/>
      <w:autoSpaceDN/>
      <w:ind w:firstLine="200"/>
      <w:jc w:val="center"/>
    </w:pPr>
    <w:rPr>
      <w:rFonts w:ascii="宋体" w:hAnsi="宋体"/>
      <w:kern w:val="0"/>
      <w:szCs w:val="24"/>
    </w:rPr>
  </w:style>
  <w:style w:type="paragraph" w:customStyle="1" w:styleId="afffffffffffffffffff1">
    <w:name w:val="第二标题"/>
    <w:basedOn w:val="2"/>
    <w:pPr>
      <w:widowControl/>
      <w:tabs>
        <w:tab w:val="left" w:pos="0"/>
      </w:tabs>
      <w:autoSpaceDN/>
      <w:adjustRightInd w:val="0"/>
      <w:snapToGrid w:val="0"/>
      <w:spacing w:beforeLines="50" w:before="260" w:afterLines="50" w:after="260"/>
      <w:ind w:firstLine="200"/>
      <w:jc w:val="left"/>
    </w:pPr>
    <w:rPr>
      <w:rFonts w:ascii="Calibri" w:eastAsia="宋体" w:hAnsi="Calibri" w:cs="Arial"/>
      <w:i/>
      <w:iCs/>
      <w:smallCaps/>
      <w:kern w:val="0"/>
      <w:szCs w:val="22"/>
    </w:rPr>
  </w:style>
  <w:style w:type="paragraph" w:customStyle="1" w:styleId="afffffffffffffffffff2">
    <w:name w:val="湛江沥青正文"/>
    <w:basedOn w:val="a"/>
    <w:pPr>
      <w:widowControl/>
      <w:autoSpaceDN/>
      <w:ind w:firstLine="480"/>
      <w:jc w:val="left"/>
    </w:pPr>
    <w:rPr>
      <w:rFonts w:ascii="宋体" w:hAnsi="宋体"/>
      <w:kern w:val="0"/>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pPr>
      <w:widowControl/>
      <w:autoSpaceDN/>
      <w:ind w:firstLine="200"/>
      <w:jc w:val="left"/>
    </w:pPr>
    <w:rPr>
      <w:rFonts w:ascii="宋体" w:cs="宋体"/>
      <w:kern w:val="0"/>
      <w:szCs w:val="24"/>
    </w:rPr>
  </w:style>
  <w:style w:type="paragraph" w:customStyle="1" w:styleId="125">
    <w:name w:val="标题12"/>
    <w:basedOn w:val="1"/>
    <w:qFormat/>
    <w:pPr>
      <w:keepNext w:val="0"/>
      <w:keepLines w:val="0"/>
      <w:pageBreakBefore/>
      <w:widowControl/>
      <w:tabs>
        <w:tab w:val="left" w:pos="1620"/>
      </w:tabs>
      <w:autoSpaceDN/>
      <w:spacing w:after="120" w:line="200" w:lineRule="atLeast"/>
      <w:ind w:firstLineChars="200" w:firstLine="200"/>
      <w:contextualSpacing/>
      <w:jc w:val="left"/>
    </w:pPr>
    <w:rPr>
      <w:rFonts w:ascii="黑体" w:hAnsi="Cambria"/>
      <w:smallCaps/>
      <w:spacing w:val="5"/>
      <w:kern w:val="32"/>
      <w:sz w:val="30"/>
      <w:szCs w:val="20"/>
    </w:rPr>
  </w:style>
  <w:style w:type="paragraph" w:customStyle="1" w:styleId="2fff0">
    <w:name w:val="2级别"/>
    <w:basedOn w:val="affffb"/>
    <w:pPr>
      <w:keepNext/>
      <w:keepLines/>
      <w:widowControl w:val="0"/>
      <w:tabs>
        <w:tab w:val="left" w:pos="576"/>
      </w:tabs>
      <w:spacing w:beforeLines="0" w:before="120" w:afterLines="0" w:after="120"/>
      <w:ind w:left="576" w:hanging="576"/>
      <w:jc w:val="both"/>
    </w:pPr>
    <w:rPr>
      <w:rFonts w:ascii="黑体" w:eastAsia="黑体" w:hAnsi="Courier New"/>
      <w:b/>
      <w:bCs/>
      <w:smallCaps w:val="0"/>
      <w:color w:val="000000"/>
      <w:kern w:val="2"/>
      <w:sz w:val="28"/>
      <w:szCs w:val="28"/>
    </w:rPr>
  </w:style>
  <w:style w:type="paragraph" w:customStyle="1" w:styleId="afffffffffffffffffff3">
    <w:name w:val="a封面－项目名称"/>
    <w:basedOn w:val="a"/>
    <w:next w:val="a"/>
    <w:qFormat/>
    <w:pPr>
      <w:widowControl/>
      <w:autoSpaceDN/>
      <w:spacing w:beforeLines="50" w:afterLines="50"/>
      <w:ind w:firstLine="200"/>
      <w:jc w:val="center"/>
    </w:pPr>
    <w:rPr>
      <w:rFonts w:eastAsia="黑体"/>
      <w:b/>
      <w:kern w:val="0"/>
      <w:sz w:val="48"/>
      <w:szCs w:val="24"/>
    </w:rPr>
  </w:style>
  <w:style w:type="paragraph" w:customStyle="1" w:styleId="afffffffffffffffffff4">
    <w:name w:val="表中文字"/>
    <w:basedOn w:val="a"/>
    <w:pPr>
      <w:widowControl/>
      <w:tabs>
        <w:tab w:val="left" w:pos="3286"/>
        <w:tab w:val="left" w:pos="8362"/>
      </w:tabs>
      <w:autoSpaceDN/>
      <w:snapToGrid w:val="0"/>
      <w:spacing w:line="340" w:lineRule="exact"/>
      <w:ind w:firstLine="200"/>
      <w:jc w:val="center"/>
    </w:pPr>
    <w:rPr>
      <w:rFonts w:ascii="Arial" w:eastAsia="楷体_GB2312" w:hAnsi="Arial"/>
      <w:kern w:val="0"/>
      <w:szCs w:val="21"/>
      <w:shd w:val="clear" w:color="auto" w:fill="FFFFFF"/>
    </w:rPr>
  </w:style>
  <w:style w:type="paragraph" w:customStyle="1" w:styleId="Style49">
    <w:name w:val="_Style 49"/>
    <w:basedOn w:val="a"/>
    <w:next w:val="a1"/>
    <w:pPr>
      <w:spacing w:line="440" w:lineRule="exact"/>
      <w:ind w:firstLine="420"/>
    </w:pPr>
    <w:rPr>
      <w:szCs w:val="20"/>
    </w:rPr>
  </w:style>
  <w:style w:type="paragraph" w:customStyle="1" w:styleId="CM20">
    <w:name w:val="CM20"/>
    <w:basedOn w:val="Default"/>
    <w:next w:val="Default"/>
    <w:pPr>
      <w:spacing w:after="200" w:line="500" w:lineRule="atLeast"/>
    </w:pPr>
    <w:rPr>
      <w:rFonts w:ascii="华文行楷" w:eastAsia="华文行楷" w:hAnsi="Calibri" w:cs="Times New Roman"/>
      <w:color w:val="auto"/>
    </w:rPr>
  </w:style>
  <w:style w:type="paragraph" w:customStyle="1" w:styleId="Charfffffffffffffff1">
    <w:name w:val="粤东核电报告正文 Char"/>
    <w:basedOn w:val="a"/>
    <w:pPr>
      <w:widowControl/>
      <w:autoSpaceDN/>
      <w:ind w:right="210" w:firstLine="480"/>
      <w:jc w:val="left"/>
    </w:pPr>
    <w:rPr>
      <w:rFonts w:ascii="宋体" w:hAnsi="宋体" w:cs="宋体"/>
      <w:b/>
      <w:kern w:val="0"/>
      <w:szCs w:val="24"/>
    </w:rPr>
  </w:style>
  <w:style w:type="paragraph" w:customStyle="1" w:styleId="afffffffffffffffffff5">
    <w:name w:val="首缩"/>
    <w:basedOn w:val="a"/>
    <w:pPr>
      <w:autoSpaceDN/>
      <w:adjustRightInd w:val="0"/>
      <w:snapToGrid w:val="0"/>
      <w:spacing w:line="500" w:lineRule="exact"/>
      <w:ind w:firstLineChars="0" w:firstLine="200"/>
    </w:pPr>
    <w:rPr>
      <w:rFonts w:eastAsia="仿宋_GB2312"/>
      <w:snapToGrid w:val="0"/>
      <w:kern w:val="0"/>
      <w:sz w:val="28"/>
      <w:szCs w:val="20"/>
    </w:rPr>
  </w:style>
  <w:style w:type="paragraph" w:customStyle="1" w:styleId="xl149">
    <w:name w:val="xl149"/>
    <w:basedOn w:val="a"/>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CM40">
    <w:name w:val="CM40"/>
    <w:basedOn w:val="Default"/>
    <w:next w:val="Default"/>
    <w:uiPriority w:val="99"/>
    <w:pPr>
      <w:spacing w:after="200" w:line="480" w:lineRule="atLeast"/>
    </w:pPr>
    <w:rPr>
      <w:rFonts w:ascii="华文中宋" w:eastAsia="华文中宋" w:cs="Times New Roman"/>
      <w:color w:val="auto"/>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xl31">
    <w:name w:val="xl31"/>
    <w:basedOn w:val="a"/>
    <w:qFormat/>
    <w:pPr>
      <w:widowControl/>
      <w:autoSpaceDN/>
      <w:spacing w:before="100" w:after="100"/>
      <w:ind w:firstLine="200"/>
      <w:jc w:val="center"/>
    </w:pPr>
    <w:rPr>
      <w:kern w:val="0"/>
      <w:szCs w:val="20"/>
    </w:rPr>
  </w:style>
  <w:style w:type="paragraph" w:customStyle="1" w:styleId="afffffffffffffffffff6">
    <w:name w:val="图注"/>
    <w:basedOn w:val="a"/>
    <w:pPr>
      <w:widowControl/>
      <w:autoSpaceDN/>
      <w:spacing w:before="120" w:after="120"/>
      <w:ind w:firstLine="200"/>
      <w:jc w:val="center"/>
    </w:pPr>
    <w:rPr>
      <w:rFonts w:eastAsia="黑体"/>
      <w:b/>
      <w:kern w:val="0"/>
      <w:szCs w:val="20"/>
    </w:rPr>
  </w:style>
  <w:style w:type="paragraph" w:customStyle="1" w:styleId="et45">
    <w:name w:val="et45"/>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afffffffffffffffffff7">
    <w:name w:val="表内五中"/>
    <w:basedOn w:val="a"/>
    <w:pPr>
      <w:widowControl/>
      <w:tabs>
        <w:tab w:val="left" w:pos="-120"/>
      </w:tabs>
      <w:autoSpaceDN/>
      <w:spacing w:before="60" w:line="310" w:lineRule="atLeast"/>
      <w:ind w:firstLine="200"/>
      <w:jc w:val="center"/>
    </w:pPr>
    <w:rPr>
      <w:kern w:val="0"/>
      <w:szCs w:val="20"/>
    </w:rPr>
  </w:style>
  <w:style w:type="paragraph" w:customStyle="1" w:styleId="et119">
    <w:name w:val="et119"/>
    <w:basedOn w:val="a"/>
    <w:pPr>
      <w:widowControl/>
      <w:pBdr>
        <w:top w:val="single" w:sz="8" w:space="0" w:color="auto"/>
        <w:left w:val="single" w:sz="4" w:space="0" w:color="auto"/>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ParaCharCharCharCharCharCharCharCharCharChar">
    <w:name w:val="默认段落字体 Para Char Char Char Char Char Char Char Char Char Char"/>
    <w:basedOn w:val="3"/>
    <w:pPr>
      <w:keepNext/>
      <w:keepLines/>
      <w:tabs>
        <w:tab w:val="left" w:pos="360"/>
        <w:tab w:val="left" w:pos="900"/>
      </w:tabs>
      <w:autoSpaceDN/>
      <w:snapToGrid w:val="0"/>
      <w:spacing w:before="120" w:after="120"/>
      <w:ind w:leftChars="-12" w:left="542" w:firstLineChars="200" w:firstLine="200"/>
      <w:jc w:val="left"/>
    </w:pPr>
    <w:rPr>
      <w:b w:val="0"/>
      <w:bCs w:val="0"/>
      <w:sz w:val="24"/>
      <w:szCs w:val="32"/>
    </w:rPr>
  </w:style>
  <w:style w:type="paragraph" w:customStyle="1" w:styleId="afffffffffffffffffff8">
    <w:name w:val="表内文"/>
    <w:basedOn w:val="a1"/>
    <w:pPr>
      <w:widowControl/>
      <w:autoSpaceDN/>
      <w:spacing w:beforeLines="10" w:afterLines="10" w:line="240" w:lineRule="auto"/>
      <w:ind w:firstLine="0"/>
      <w:jc w:val="center"/>
    </w:pPr>
    <w:rPr>
      <w:rFonts w:ascii="新宋体" w:eastAsia="新宋体" w:cs="Arial"/>
      <w:spacing w:val="1"/>
      <w:w w:val="90"/>
      <w:kern w:val="0"/>
      <w:sz w:val="22"/>
      <w:szCs w:val="16"/>
    </w:rPr>
  </w:style>
  <w:style w:type="paragraph" w:customStyle="1" w:styleId="11a">
    <w:name w:val="1标题1级"/>
    <w:basedOn w:val="a"/>
    <w:pPr>
      <w:keepNext/>
      <w:widowControl/>
      <w:autoSpaceDN/>
      <w:snapToGrid w:val="0"/>
      <w:ind w:firstLine="200"/>
      <w:jc w:val="left"/>
      <w:outlineLvl w:val="0"/>
    </w:pPr>
    <w:rPr>
      <w:rFonts w:ascii="黑体" w:eastAsia="黑体"/>
      <w:bCs/>
      <w:kern w:val="0"/>
      <w:sz w:val="44"/>
      <w:szCs w:val="24"/>
    </w:rPr>
  </w:style>
  <w:style w:type="paragraph" w:customStyle="1" w:styleId="reader-word-layerreader-word-s4-8">
    <w:name w:val="reader-word-layer reader-word-s4-8"/>
    <w:basedOn w:val="a"/>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1114">
    <w:name w:val="样式 标题 1标题 11一、 + (中文) 黑体 三号"/>
    <w:basedOn w:val="1"/>
    <w:uiPriority w:val="99"/>
    <w:pPr>
      <w:keepNext w:val="0"/>
      <w:keepLines w:val="0"/>
      <w:widowControl/>
      <w:tabs>
        <w:tab w:val="left" w:pos="914"/>
      </w:tabs>
      <w:autoSpaceDN/>
      <w:spacing w:before="340" w:after="330" w:line="578" w:lineRule="auto"/>
      <w:ind w:left="914" w:hanging="432"/>
      <w:contextualSpacing/>
      <w:jc w:val="left"/>
    </w:pPr>
    <w:rPr>
      <w:rFonts w:ascii="宋体" w:hAnsi="宋体" w:cs="宋体"/>
      <w:bCs w:val="0"/>
      <w:smallCaps/>
      <w:spacing w:val="5"/>
      <w:kern w:val="0"/>
      <w:szCs w:val="36"/>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
    <w:pPr>
      <w:autoSpaceDN/>
      <w:ind w:firstLine="200"/>
    </w:pPr>
    <w:rPr>
      <w:rFonts w:ascii="宋体" w:hAnsi="宋体" w:cs="宋体"/>
      <w:szCs w:val="24"/>
    </w:rPr>
  </w:style>
  <w:style w:type="paragraph" w:customStyle="1" w:styleId="xl51">
    <w:name w:val="xl51"/>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黑体" w:eastAsia="黑体" w:hAnsi="Arial Unicode MS" w:hint="eastAsia"/>
      <w:b/>
      <w:kern w:val="0"/>
      <w:sz w:val="28"/>
      <w:szCs w:val="20"/>
    </w:rPr>
  </w:style>
  <w:style w:type="paragraph" w:customStyle="1" w:styleId="333333333">
    <w:name w:val="333333333"/>
    <w:basedOn w:val="a"/>
    <w:pPr>
      <w:keepNext/>
      <w:keepLines/>
      <w:widowControl/>
      <w:tabs>
        <w:tab w:val="left" w:pos="680"/>
      </w:tabs>
      <w:autoSpaceDN/>
      <w:spacing w:before="50" w:after="50"/>
      <w:ind w:left="720" w:hanging="720"/>
      <w:jc w:val="left"/>
      <w:outlineLvl w:val="2"/>
    </w:pPr>
    <w:rPr>
      <w:rFonts w:ascii="宋体" w:hAnsi="宋体" w:cs="Arial Unicode MS"/>
      <w:b/>
      <w:color w:val="000000"/>
      <w:kern w:val="0"/>
      <w:szCs w:val="24"/>
    </w:rPr>
  </w:style>
  <w:style w:type="paragraph" w:customStyle="1" w:styleId="Char1fff5">
    <w:name w:val="Char1"/>
    <w:basedOn w:val="a"/>
    <w:qFormat/>
    <w:pPr>
      <w:widowControl/>
      <w:autoSpaceDN/>
      <w:ind w:firstLine="200"/>
      <w:jc w:val="left"/>
    </w:pPr>
    <w:rPr>
      <w:kern w:val="0"/>
      <w:szCs w:val="24"/>
    </w:rPr>
  </w:style>
  <w:style w:type="paragraph" w:customStyle="1" w:styleId="5d">
    <w:name w:val="5正文"/>
    <w:basedOn w:val="a"/>
    <w:pPr>
      <w:widowControl/>
      <w:tabs>
        <w:tab w:val="left" w:pos="4500"/>
      </w:tabs>
      <w:autoSpaceDN/>
      <w:ind w:firstLine="480"/>
      <w:jc w:val="left"/>
    </w:pPr>
    <w:rPr>
      <w:rFonts w:ascii="宋体" w:hAnsi="宋体"/>
      <w:bCs/>
      <w:kern w:val="0"/>
      <w:szCs w:val="24"/>
    </w:rPr>
  </w:style>
  <w:style w:type="paragraph" w:customStyle="1" w:styleId="1610">
    <w:name w:val="样式161"/>
    <w:basedOn w:val="a"/>
    <w:pPr>
      <w:keepNext/>
      <w:keepLines/>
      <w:tabs>
        <w:tab w:val="left" w:pos="425"/>
        <w:tab w:val="left" w:pos="540"/>
        <w:tab w:val="left" w:pos="567"/>
        <w:tab w:val="left" w:pos="720"/>
        <w:tab w:val="left" w:pos="840"/>
        <w:tab w:val="left" w:pos="927"/>
      </w:tabs>
      <w:autoSpaceDN/>
      <w:spacing w:before="156" w:after="156"/>
      <w:ind w:firstLineChars="0" w:firstLine="0"/>
      <w:outlineLvl w:val="1"/>
    </w:pPr>
    <w:rPr>
      <w:rFonts w:eastAsia="黑体"/>
      <w:b/>
      <w:bCs/>
      <w:sz w:val="28"/>
      <w:szCs w:val="24"/>
    </w:rPr>
  </w:style>
  <w:style w:type="paragraph" w:customStyle="1" w:styleId="et37">
    <w:name w:val="et3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xl61">
    <w:name w:val="xl61"/>
    <w:basedOn w:val="a"/>
    <w:pPr>
      <w:widowControl/>
      <w:pBdr>
        <w:top w:val="single" w:sz="4" w:space="0" w:color="auto"/>
        <w:left w:val="single" w:sz="4" w:space="0" w:color="auto"/>
        <w:right w:val="single" w:sz="4" w:space="0" w:color="auto"/>
      </w:pBdr>
      <w:autoSpaceDN/>
      <w:spacing w:before="100" w:beforeAutospacing="1" w:after="100" w:afterAutospacing="1"/>
      <w:ind w:firstLine="200"/>
      <w:jc w:val="center"/>
      <w:textAlignment w:val="center"/>
    </w:pPr>
    <w:rPr>
      <w:rFonts w:ascii="宋体" w:hAnsi="宋体"/>
      <w:kern w:val="0"/>
      <w:sz w:val="18"/>
      <w:szCs w:val="18"/>
    </w:rPr>
  </w:style>
  <w:style w:type="paragraph" w:customStyle="1" w:styleId="afffffffffffffffffff9">
    <w:name w:val="样式正文首行缩进"/>
    <w:basedOn w:val="a"/>
    <w:pPr>
      <w:widowControl/>
      <w:autoSpaceDN/>
      <w:spacing w:line="500" w:lineRule="exact"/>
      <w:ind w:firstLineChars="0" w:firstLine="567"/>
    </w:pPr>
    <w:rPr>
      <w:sz w:val="28"/>
      <w:szCs w:val="28"/>
    </w:rPr>
  </w:style>
  <w:style w:type="paragraph" w:customStyle="1" w:styleId="3fc">
    <w:name w:val="3级的标题"/>
    <w:basedOn w:val="a"/>
    <w:pPr>
      <w:tabs>
        <w:tab w:val="left" w:pos="0"/>
      </w:tabs>
      <w:autoSpaceDN/>
      <w:ind w:firstLine="200"/>
      <w:outlineLvl w:val="0"/>
    </w:pPr>
    <w:rPr>
      <w:b/>
      <w:szCs w:val="24"/>
    </w:rPr>
  </w:style>
  <w:style w:type="paragraph" w:customStyle="1" w:styleId="xl131">
    <w:name w:val="xl13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126">
    <w:name w:val="表1表2"/>
    <w:basedOn w:val="a"/>
    <w:pPr>
      <w:widowControl/>
      <w:autoSpaceDE w:val="0"/>
      <w:adjustRightInd w:val="0"/>
      <w:ind w:firstLine="200"/>
      <w:jc w:val="center"/>
      <w:textAlignment w:val="center"/>
    </w:pPr>
    <w:rPr>
      <w:rFonts w:eastAsia="仿宋_GB2312"/>
      <w:kern w:val="0"/>
      <w:szCs w:val="21"/>
    </w:rPr>
  </w:style>
  <w:style w:type="paragraph" w:customStyle="1" w:styleId="12322">
    <w:name w:val="样式 样式 样式 样式 样式 样式 样式 123 + 自动设置 首行缩进:  2 字符 + 首行缩进:  2 字符 + 黑色 首..."/>
    <w:basedOn w:val="a"/>
    <w:pPr>
      <w:widowControl/>
      <w:tabs>
        <w:tab w:val="left" w:pos="352"/>
      </w:tabs>
      <w:overflowPunct w:val="0"/>
      <w:autoSpaceDE w:val="0"/>
      <w:adjustRightInd w:val="0"/>
      <w:snapToGrid w:val="0"/>
      <w:spacing w:line="460" w:lineRule="exact"/>
      <w:ind w:firstLine="560"/>
      <w:jc w:val="left"/>
      <w:textAlignment w:val="bottom"/>
    </w:pPr>
    <w:rPr>
      <w:rFonts w:cs="宋体"/>
      <w:kern w:val="0"/>
      <w:sz w:val="28"/>
      <w:szCs w:val="28"/>
    </w:rPr>
  </w:style>
  <w:style w:type="paragraph" w:customStyle="1" w:styleId="afffffffffffffffffffa">
    <w:name w:val="小小标题"/>
    <w:basedOn w:val="a"/>
    <w:uiPriority w:val="99"/>
    <w:pPr>
      <w:widowControl/>
      <w:autoSpaceDN/>
      <w:adjustRightInd w:val="0"/>
      <w:spacing w:line="360" w:lineRule="atLeast"/>
      <w:ind w:firstLine="200"/>
      <w:jc w:val="left"/>
      <w:textAlignment w:val="baseline"/>
    </w:pPr>
    <w:rPr>
      <w:rFonts w:ascii="宋体"/>
      <w:spacing w:val="20"/>
      <w:kern w:val="0"/>
      <w:szCs w:val="20"/>
    </w:rPr>
  </w:style>
  <w:style w:type="paragraph" w:customStyle="1" w:styleId="111TimesNewRoman23">
    <w:name w:val="样式 标题 1标题 11一、 + Times New Roman 行距: 固定值 23 磅"/>
    <w:basedOn w:val="1"/>
    <w:pPr>
      <w:keepNext w:val="0"/>
      <w:keepLines w:val="0"/>
      <w:widowControl/>
      <w:autoSpaceDN/>
      <w:spacing w:line="460" w:lineRule="exact"/>
      <w:contextualSpacing/>
      <w:jc w:val="left"/>
    </w:pPr>
    <w:rPr>
      <w:rFonts w:ascii="黑体" w:cs="宋体"/>
      <w:b w:val="0"/>
      <w:bCs w:val="0"/>
      <w:smallCaps/>
      <w:spacing w:val="5"/>
      <w:kern w:val="0"/>
      <w:szCs w:val="32"/>
    </w:rPr>
  </w:style>
  <w:style w:type="paragraph" w:customStyle="1" w:styleId="afffffffffffffffffffb">
    <w:name w:val="已有表格"/>
    <w:basedOn w:val="a"/>
    <w:pPr>
      <w:autoSpaceDN/>
      <w:adjustRightInd w:val="0"/>
      <w:spacing w:before="40" w:after="40" w:line="240" w:lineRule="auto"/>
      <w:ind w:firstLineChars="0" w:firstLine="0"/>
      <w:jc w:val="center"/>
    </w:pPr>
    <w:rPr>
      <w:b/>
      <w:kern w:val="0"/>
      <w:szCs w:val="20"/>
    </w:rPr>
  </w:style>
  <w:style w:type="paragraph" w:customStyle="1" w:styleId="2fff1">
    <w:name w:val="样式 标准正文 + 首行缩进:  2 字符"/>
    <w:basedOn w:val="a"/>
    <w:uiPriority w:val="99"/>
    <w:pPr>
      <w:widowControl/>
      <w:autoSpaceDN/>
      <w:spacing w:line="500" w:lineRule="exact"/>
      <w:ind w:firstLine="200"/>
      <w:jc w:val="left"/>
    </w:pPr>
    <w:rPr>
      <w:rFonts w:ascii="宋体" w:hAnsi="宋体" w:cs="宋体"/>
      <w:color w:val="000000"/>
      <w:kern w:val="0"/>
      <w:sz w:val="28"/>
      <w:szCs w:val="20"/>
    </w:rPr>
  </w:style>
  <w:style w:type="paragraph" w:customStyle="1" w:styleId="afffffffffffffffffffc">
    <w:name w:val="表格，内容"/>
    <w:basedOn w:val="a"/>
    <w:pPr>
      <w:widowControl/>
      <w:autoSpaceDN/>
      <w:ind w:firstLine="200"/>
      <w:jc w:val="center"/>
    </w:pPr>
    <w:rPr>
      <w:rFonts w:ascii="宋体" w:hAnsi="宋体" w:cs="宋体"/>
      <w:spacing w:val="10"/>
      <w:kern w:val="44"/>
      <w:szCs w:val="24"/>
    </w:rPr>
  </w:style>
  <w:style w:type="paragraph" w:customStyle="1" w:styleId="afffffffffffffffffffd">
    <w:name w:val="设计院说明书正文"/>
    <w:basedOn w:val="a"/>
    <w:pPr>
      <w:widowControl/>
      <w:autoSpaceDN/>
      <w:spacing w:line="560" w:lineRule="exact"/>
      <w:ind w:firstLine="200"/>
      <w:jc w:val="left"/>
    </w:pPr>
    <w:rPr>
      <w:rFonts w:ascii="Arial Unicode MS" w:eastAsia="幼圆" w:hAnsi="Arial Unicode MS" w:cs="宋体"/>
      <w:kern w:val="0"/>
      <w:szCs w:val="28"/>
    </w:rPr>
  </w:style>
  <w:style w:type="paragraph" w:customStyle="1" w:styleId="et35">
    <w:name w:val="et35"/>
    <w:basedOn w:val="a"/>
    <w:pPr>
      <w:widowControl/>
      <w:pBdr>
        <w:bottom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Char120">
    <w:name w:val="Char12"/>
    <w:basedOn w:val="a"/>
    <w:pPr>
      <w:autoSpaceDN/>
      <w:spacing w:line="240" w:lineRule="auto"/>
      <w:ind w:firstLineChars="0" w:firstLine="0"/>
    </w:pPr>
    <w:rPr>
      <w:sz w:val="21"/>
      <w:szCs w:val="24"/>
    </w:rPr>
  </w:style>
  <w:style w:type="paragraph" w:customStyle="1" w:styleId="xl44">
    <w:name w:val="xl44"/>
    <w:basedOn w:val="a"/>
    <w:pPr>
      <w:widowControl/>
      <w:pBdr>
        <w:right w:val="single" w:sz="4" w:space="0" w:color="auto"/>
      </w:pBdr>
      <w:autoSpaceDN/>
      <w:spacing w:before="100" w:beforeAutospacing="1" w:after="100" w:afterAutospacing="1"/>
      <w:ind w:firstLine="200"/>
      <w:jc w:val="center"/>
    </w:pPr>
    <w:rPr>
      <w:rFonts w:ascii="Arial Unicode MS" w:hAnsi="Arial Unicode MS"/>
      <w:kern w:val="0"/>
      <w:szCs w:val="21"/>
    </w:rPr>
  </w:style>
  <w:style w:type="paragraph" w:customStyle="1" w:styleId="480">
    <w:name w:val="48"/>
    <w:basedOn w:val="a"/>
    <w:pPr>
      <w:widowControl/>
      <w:autoSpaceDN/>
      <w:snapToGrid w:val="0"/>
      <w:spacing w:before="120" w:after="120"/>
      <w:ind w:firstLine="200"/>
      <w:jc w:val="left"/>
    </w:pPr>
    <w:rPr>
      <w:rFonts w:ascii="黑体" w:eastAsia="黑体" w:hAnsi="宋体" w:hint="eastAsia"/>
      <w:b/>
      <w:bCs/>
      <w:color w:val="000000"/>
      <w:kern w:val="0"/>
      <w:szCs w:val="21"/>
    </w:rPr>
  </w:style>
  <w:style w:type="paragraph" w:customStyle="1" w:styleId="MM">
    <w:name w:val="MM正文"/>
    <w:basedOn w:val="a"/>
    <w:pPr>
      <w:autoSpaceDN/>
      <w:spacing w:line="480" w:lineRule="exact"/>
      <w:ind w:firstLine="200"/>
    </w:pPr>
    <w:rPr>
      <w:szCs w:val="20"/>
    </w:rPr>
  </w:style>
  <w:style w:type="paragraph" w:customStyle="1" w:styleId="Char4CharCharChar1">
    <w:name w:val="Char4 Char Char Char1"/>
    <w:basedOn w:val="a"/>
    <w:next w:val="a"/>
    <w:qFormat/>
    <w:pPr>
      <w:autoSpaceDN/>
      <w:ind w:firstLine="200"/>
    </w:pPr>
    <w:rPr>
      <w:sz w:val="21"/>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pPr>
      <w:widowControl/>
      <w:pBdr>
        <w:right w:val="single" w:sz="12" w:space="4" w:color="auto"/>
      </w:pBdr>
      <w:autoSpaceDN/>
      <w:ind w:firstLine="200"/>
      <w:jc w:val="left"/>
    </w:pPr>
    <w:rPr>
      <w:rFonts w:cs="宋体"/>
      <w:kern w:val="0"/>
      <w:szCs w:val="24"/>
    </w:rPr>
  </w:style>
  <w:style w:type="paragraph" w:customStyle="1" w:styleId="font10">
    <w:name w:val="font10"/>
    <w:basedOn w:val="a"/>
    <w:pPr>
      <w:widowControl/>
      <w:autoSpaceDN/>
      <w:spacing w:before="100" w:beforeAutospacing="1" w:after="100" w:afterAutospacing="1"/>
      <w:ind w:firstLine="200"/>
      <w:jc w:val="left"/>
    </w:pPr>
    <w:rPr>
      <w:rFonts w:ascii="宋体" w:hAnsi="宋体" w:hint="eastAsia"/>
      <w:color w:val="000000"/>
      <w:kern w:val="0"/>
      <w:szCs w:val="24"/>
    </w:rPr>
  </w:style>
  <w:style w:type="paragraph" w:customStyle="1" w:styleId="2211212Char1CharH21111Char0">
    <w:name w:val="样式 样式 标题 2标题 21标题 121标题 2 Char1 Char节H2节标题 1.1节标题 1.1 Char... + ..."/>
    <w:basedOn w:val="a"/>
    <w:pPr>
      <w:widowControl/>
      <w:autoSpaceDN/>
      <w:adjustRightInd w:val="0"/>
      <w:spacing w:before="156" w:after="156" w:line="460" w:lineRule="exact"/>
      <w:ind w:firstLine="200"/>
      <w:jc w:val="left"/>
      <w:textAlignment w:val="baseline"/>
      <w:outlineLvl w:val="1"/>
    </w:pPr>
    <w:rPr>
      <w:rFonts w:eastAsia="黑体" w:cs="宋体"/>
      <w:b/>
      <w:bCs/>
      <w:color w:val="000000"/>
      <w:kern w:val="0"/>
      <w:sz w:val="28"/>
      <w:szCs w:val="20"/>
    </w:rPr>
  </w:style>
  <w:style w:type="paragraph" w:customStyle="1" w:styleId="et122">
    <w:name w:val="et122"/>
    <w:basedOn w:val="a"/>
    <w:pPr>
      <w:widowControl/>
      <w:pBdr>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0982">
    <w:name w:val="样式 题注 + 左侧:  0.98 厘米 首行缩进:  2 字符"/>
    <w:basedOn w:val="aa"/>
    <w:pPr>
      <w:widowControl/>
      <w:autoSpaceDN/>
      <w:adjustRightInd w:val="0"/>
      <w:snapToGrid w:val="0"/>
      <w:spacing w:before="200" w:line="560" w:lineRule="exact"/>
      <w:ind w:firstLine="200"/>
      <w:jc w:val="left"/>
    </w:pPr>
    <w:rPr>
      <w:rFonts w:ascii="Times New Roman" w:eastAsia="宋体" w:hAnsi="Times New Roman"/>
      <w:caps/>
      <w:spacing w:val="10"/>
      <w:kern w:val="0"/>
      <w:sz w:val="24"/>
      <w:szCs w:val="28"/>
    </w:rPr>
  </w:style>
  <w:style w:type="paragraph" w:customStyle="1" w:styleId="reader-word-layerreader-word-s1-17">
    <w:name w:val="reader-word-layer reader-word-s1-17"/>
    <w:basedOn w:val="a"/>
    <w:qFormat/>
    <w:pPr>
      <w:widowControl/>
      <w:autoSpaceDN/>
      <w:spacing w:before="100" w:beforeAutospacing="1" w:after="100" w:afterAutospacing="1"/>
      <w:ind w:firstLine="200"/>
      <w:jc w:val="left"/>
    </w:pPr>
    <w:rPr>
      <w:rFonts w:ascii="宋体" w:hAnsi="宋体" w:cs="宋体"/>
      <w:kern w:val="0"/>
      <w:szCs w:val="24"/>
    </w:rPr>
  </w:style>
  <w:style w:type="paragraph" w:customStyle="1" w:styleId="CharCharChar1CharCharChar">
    <w:name w:val="Char Char Char1 Char Char Char"/>
    <w:basedOn w:val="a"/>
    <w:pPr>
      <w:widowControl/>
      <w:autoSpaceDN/>
      <w:ind w:firstLine="200"/>
      <w:jc w:val="left"/>
    </w:pPr>
    <w:rPr>
      <w:rFonts w:ascii="宋体" w:cs="宋体"/>
      <w:kern w:val="0"/>
      <w:szCs w:val="20"/>
    </w:rPr>
  </w:style>
  <w:style w:type="paragraph" w:customStyle="1" w:styleId="154">
    <w:name w:val="正文 宋体 小四 行距: 1.5 倍行距"/>
    <w:basedOn w:val="a"/>
    <w:pPr>
      <w:widowControl/>
      <w:autoSpaceDN/>
      <w:ind w:firstLine="480"/>
      <w:jc w:val="left"/>
    </w:pPr>
    <w:rPr>
      <w:rFonts w:ascii="宋体" w:cs="宋体"/>
      <w:kern w:val="0"/>
      <w:szCs w:val="20"/>
    </w:rPr>
  </w:style>
  <w:style w:type="paragraph" w:customStyle="1" w:styleId="xl190">
    <w:name w:val="xl19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xl70">
    <w:name w:val="xl70"/>
    <w:basedOn w:val="a"/>
    <w:qFormat/>
    <w:pPr>
      <w:widowControl/>
      <w:pBdr>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宋体" w:hAnsi="宋体" w:cs="宋体"/>
      <w:kern w:val="0"/>
      <w:szCs w:val="24"/>
    </w:rPr>
  </w:style>
  <w:style w:type="paragraph" w:customStyle="1" w:styleId="afffffffffffffffffffe">
    <w:name w:val="项目"/>
    <w:basedOn w:val="a"/>
    <w:pPr>
      <w:widowControl/>
      <w:autoSpaceDN/>
      <w:adjustRightInd w:val="0"/>
      <w:spacing w:before="60" w:line="320" w:lineRule="atLeast"/>
      <w:ind w:leftChars="400" w:left="400" w:firstLine="200"/>
      <w:jc w:val="left"/>
    </w:pPr>
    <w:rPr>
      <w:kern w:val="0"/>
      <w:szCs w:val="20"/>
    </w:rPr>
  </w:style>
  <w:style w:type="paragraph" w:customStyle="1" w:styleId="affffffffffffffffffff">
    <w:name w:val="首行缩进两字"/>
    <w:basedOn w:val="a"/>
    <w:uiPriority w:val="99"/>
    <w:pPr>
      <w:widowControl/>
      <w:autoSpaceDN/>
      <w:ind w:firstLine="560"/>
      <w:jc w:val="left"/>
    </w:pPr>
    <w:rPr>
      <w:rFonts w:ascii="宋体" w:hAnsi="宋体"/>
      <w:kern w:val="0"/>
      <w:sz w:val="28"/>
      <w:szCs w:val="24"/>
    </w:rPr>
  </w:style>
  <w:style w:type="paragraph" w:customStyle="1" w:styleId="xl194">
    <w:name w:val="xl194"/>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CM45">
    <w:name w:val="CM45"/>
    <w:basedOn w:val="Default"/>
    <w:next w:val="Default"/>
    <w:pPr>
      <w:spacing w:after="200" w:line="500" w:lineRule="atLeast"/>
    </w:pPr>
    <w:rPr>
      <w:rFonts w:ascii="仿宋_GB2312" w:eastAsia="仿宋_GB2312" w:hAnsi="Calibri" w:cs="Times New Roman"/>
      <w:color w:val="auto"/>
      <w:szCs w:val="20"/>
    </w:rPr>
  </w:style>
  <w:style w:type="paragraph" w:customStyle="1" w:styleId="2100">
    <w:name w:val="样式 首行缩进:  2 字符 字符缩放: 100%"/>
    <w:basedOn w:val="a"/>
    <w:pPr>
      <w:framePr w:hSpace="180" w:wrap="around" w:vAnchor="text" w:hAnchor="margin" w:xAlign="center" w:y="99"/>
      <w:widowControl/>
      <w:autoSpaceDN/>
      <w:ind w:firstLine="200"/>
      <w:jc w:val="center"/>
    </w:pPr>
    <w:rPr>
      <w:kern w:val="0"/>
      <w:szCs w:val="24"/>
    </w:rPr>
  </w:style>
  <w:style w:type="paragraph" w:customStyle="1" w:styleId="CharCharChar12">
    <w:name w:val="Char Char Char12"/>
    <w:basedOn w:val="a"/>
    <w:pPr>
      <w:widowControl/>
      <w:autoSpaceDN/>
      <w:spacing w:after="160" w:line="240" w:lineRule="exact"/>
      <w:ind w:firstLine="200"/>
      <w:jc w:val="left"/>
    </w:pPr>
    <w:rPr>
      <w:rFonts w:ascii="Arial" w:eastAsia="Times New Roman" w:hAnsi="Arial" w:cs="Verdana"/>
      <w:b/>
      <w:kern w:val="0"/>
      <w:szCs w:val="24"/>
      <w:lang w:eastAsia="en-US"/>
    </w:rPr>
  </w:style>
  <w:style w:type="paragraph" w:customStyle="1" w:styleId="YHY4">
    <w:name w:val="表文YHY"/>
    <w:next w:val="4"/>
    <w:pPr>
      <w:spacing w:line="360" w:lineRule="auto"/>
      <w:jc w:val="center"/>
    </w:pPr>
    <w:rPr>
      <w:rFonts w:ascii="宋体" w:hAnsi="宋体" w:hint="eastAsia"/>
      <w:sz w:val="21"/>
      <w:szCs w:val="21"/>
    </w:rPr>
  </w:style>
  <w:style w:type="paragraph" w:customStyle="1" w:styleId="525">
    <w:name w:val="样式 标题 5 + 行距: 固定值 25 磅"/>
    <w:basedOn w:val="5"/>
    <w:pPr>
      <w:keepNext w:val="0"/>
      <w:keepLines w:val="0"/>
      <w:widowControl/>
      <w:tabs>
        <w:tab w:val="left" w:pos="0"/>
      </w:tabs>
      <w:spacing w:before="0" w:after="0" w:line="500" w:lineRule="exact"/>
      <w:jc w:val="left"/>
    </w:pPr>
    <w:rPr>
      <w:rFonts w:ascii="仿宋" w:hAnsi="仿宋" w:cs="宋体"/>
      <w:b w:val="0"/>
      <w:iCs/>
      <w:kern w:val="0"/>
      <w:szCs w:val="20"/>
      <w:lang w:val="zh-CN"/>
    </w:rPr>
  </w:style>
  <w:style w:type="paragraph" w:customStyle="1" w:styleId="affffffffffffffffffff0">
    <w:name w:val="报告表格内中"/>
    <w:basedOn w:val="a"/>
    <w:pPr>
      <w:autoSpaceDN/>
      <w:spacing w:before="100" w:beforeAutospacing="1"/>
      <w:ind w:firstLineChars="0" w:firstLine="0"/>
      <w:jc w:val="center"/>
    </w:pPr>
    <w:rPr>
      <w:szCs w:val="24"/>
    </w:rPr>
  </w:style>
  <w:style w:type="paragraph" w:customStyle="1" w:styleId="GB2312121">
    <w:name w:val="样式 仿宋_GB2312 四号 首行缩进:  1 厘米 行距: 最小值 21 磅"/>
    <w:basedOn w:val="a"/>
    <w:pPr>
      <w:widowControl/>
      <w:autoSpaceDN/>
      <w:spacing w:line="420" w:lineRule="atLeast"/>
      <w:ind w:firstLine="567"/>
      <w:jc w:val="left"/>
    </w:pPr>
    <w:rPr>
      <w:rFonts w:ascii="仿宋_GB2312" w:cs="宋体"/>
      <w:kern w:val="0"/>
      <w:sz w:val="28"/>
      <w:szCs w:val="20"/>
    </w:rPr>
  </w:style>
  <w:style w:type="paragraph" w:customStyle="1" w:styleId="11b">
    <w:name w:val="正文11"/>
    <w:basedOn w:val="a"/>
    <w:qFormat/>
    <w:pPr>
      <w:widowControl/>
      <w:autoSpaceDN/>
      <w:spacing w:line="240" w:lineRule="auto"/>
      <w:ind w:firstLineChars="0" w:firstLine="0"/>
    </w:pPr>
    <w:rPr>
      <w:rFonts w:ascii="Courier New" w:eastAsia="Courier New" w:hAnsi="Courier New"/>
    </w:rPr>
  </w:style>
  <w:style w:type="paragraph" w:customStyle="1" w:styleId="2fff2">
    <w:name w:val="普通(网站)2"/>
    <w:basedOn w:val="a"/>
    <w:pPr>
      <w:widowControl/>
      <w:autoSpaceDN/>
      <w:spacing w:before="100" w:beforeAutospacing="1" w:after="100" w:afterAutospacing="1"/>
      <w:ind w:firstLine="200"/>
      <w:jc w:val="left"/>
    </w:pPr>
    <w:rPr>
      <w:rFonts w:ascii="宋体"/>
      <w:kern w:val="0"/>
      <w:szCs w:val="20"/>
    </w:rPr>
  </w:style>
  <w:style w:type="paragraph" w:customStyle="1" w:styleId="swone">
    <w:name w:val="sw_one"/>
    <w:basedOn w:val="a"/>
    <w:pPr>
      <w:widowControl/>
      <w:autoSpaceDN/>
      <w:spacing w:before="100" w:beforeAutospacing="1" w:after="100" w:afterAutospacing="1"/>
      <w:ind w:firstLine="573"/>
      <w:jc w:val="left"/>
    </w:pPr>
    <w:rPr>
      <w:rFonts w:ascii="Arial Unicode MS" w:hAnsi="Arial Unicode MS" w:cs="Arial Unicode MS"/>
      <w:kern w:val="0"/>
      <w:szCs w:val="24"/>
    </w:rPr>
  </w:style>
  <w:style w:type="paragraph" w:customStyle="1" w:styleId="xl113">
    <w:name w:val="xl11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Charfffffffffffffff2">
    <w:name w:val="二级条标题 Char"/>
    <w:basedOn w:val="Charfffffffffffffff3"/>
    <w:next w:val="a"/>
    <w:pPr>
      <w:tabs>
        <w:tab w:val="left" w:pos="360"/>
      </w:tabs>
      <w:ind w:left="735"/>
      <w:outlineLvl w:val="3"/>
    </w:pPr>
  </w:style>
  <w:style w:type="paragraph" w:customStyle="1" w:styleId="Charfffffffffffffff3">
    <w:name w:val="一级条标题 Char"/>
    <w:basedOn w:val="a"/>
    <w:next w:val="a"/>
    <w:pPr>
      <w:widowControl/>
      <w:autoSpaceDN/>
      <w:ind w:left="840" w:firstLine="200"/>
      <w:jc w:val="left"/>
      <w:outlineLvl w:val="2"/>
    </w:pPr>
    <w:rPr>
      <w:rFonts w:ascii="黑体" w:eastAsia="黑体"/>
      <w:kern w:val="0"/>
      <w:szCs w:val="20"/>
    </w:rPr>
  </w:style>
  <w:style w:type="paragraph" w:customStyle="1" w:styleId="233">
    <w:name w:val="样式 报告 + 首行缩进:  2 字符 段前: 3 磅 段后: 3 磅"/>
    <w:basedOn w:val="a"/>
    <w:pPr>
      <w:widowControl/>
      <w:overflowPunct w:val="0"/>
      <w:autoSpaceDE w:val="0"/>
      <w:adjustRightInd w:val="0"/>
      <w:spacing w:before="60" w:after="60" w:line="400" w:lineRule="atLeast"/>
      <w:ind w:firstLine="200"/>
      <w:jc w:val="left"/>
    </w:pPr>
    <w:rPr>
      <w:rFonts w:cs="宋体"/>
      <w:kern w:val="0"/>
      <w:szCs w:val="20"/>
    </w:rPr>
  </w:style>
  <w:style w:type="paragraph" w:customStyle="1" w:styleId="123456">
    <w:name w:val="123456"/>
    <w:basedOn w:val="a"/>
    <w:qFormat/>
    <w:pPr>
      <w:widowControl/>
      <w:autoSpaceDN/>
      <w:spacing w:before="120" w:after="120"/>
      <w:ind w:firstLine="200"/>
      <w:jc w:val="left"/>
    </w:pPr>
    <w:rPr>
      <w:kern w:val="0"/>
      <w:szCs w:val="24"/>
    </w:rPr>
  </w:style>
  <w:style w:type="paragraph" w:customStyle="1" w:styleId="CharCharCharCharf">
    <w:name w:val="Char Char Char Char"/>
    <w:basedOn w:val="a"/>
    <w:qFormat/>
    <w:pPr>
      <w:widowControl/>
      <w:autoSpaceDN/>
      <w:ind w:firstLine="200"/>
      <w:jc w:val="left"/>
    </w:pPr>
    <w:rPr>
      <w:rFonts w:ascii="宋体" w:hAnsi="宋体" w:cs="宋体"/>
      <w:kern w:val="0"/>
      <w:szCs w:val="24"/>
    </w:rPr>
  </w:style>
  <w:style w:type="paragraph" w:customStyle="1" w:styleId="4143102">
    <w:name w:val="样式 标题 4标题 14 + 加粗 无下划线 自动设置 段前: 3 磅 段后: 10 磅2"/>
    <w:basedOn w:val="4"/>
    <w:pPr>
      <w:widowControl/>
      <w:tabs>
        <w:tab w:val="left" w:pos="425"/>
      </w:tabs>
      <w:autoSpaceDN/>
      <w:adjustRightInd w:val="0"/>
      <w:snapToGrid w:val="0"/>
      <w:spacing w:before="60" w:after="200" w:line="271" w:lineRule="auto"/>
      <w:ind w:hanging="425"/>
      <w:jc w:val="left"/>
    </w:pPr>
    <w:rPr>
      <w:rFonts w:eastAsia="宋体"/>
      <w:color w:val="000000"/>
      <w:spacing w:val="5"/>
      <w:kern w:val="0"/>
      <w:szCs w:val="20"/>
    </w:rPr>
  </w:style>
  <w:style w:type="paragraph" w:customStyle="1" w:styleId="1ffff6">
    <w:name w:val="表 1"/>
    <w:pPr>
      <w:spacing w:afterLines="50" w:after="200" w:line="276" w:lineRule="auto"/>
      <w:jc w:val="center"/>
    </w:pPr>
    <w:rPr>
      <w:rFonts w:ascii="Arial" w:eastAsia="仿宋_GB2312" w:hAnsi="Arial"/>
      <w:kern w:val="2"/>
      <w:sz w:val="28"/>
      <w:szCs w:val="28"/>
    </w:rPr>
  </w:style>
  <w:style w:type="paragraph" w:customStyle="1" w:styleId="4a4Char25">
    <w:name w:val="样式 标题 4标题 a标题 4 Char + 行距: 固定值 25 磅"/>
    <w:basedOn w:val="4"/>
    <w:pPr>
      <w:widowControl/>
      <w:tabs>
        <w:tab w:val="left" w:pos="0"/>
      </w:tabs>
      <w:autoSpaceDN/>
      <w:spacing w:beforeLines="50" w:before="280" w:afterLines="50" w:after="290"/>
      <w:jc w:val="left"/>
    </w:pPr>
    <w:rPr>
      <w:rFonts w:ascii="宋体" w:eastAsia="宋体" w:hAnsi="宋体" w:cs="宋体"/>
      <w:bCs w:val="0"/>
      <w:color w:val="000000"/>
      <w:spacing w:val="5"/>
      <w:kern w:val="0"/>
      <w:szCs w:val="24"/>
      <w:lang w:val="zh-CN"/>
    </w:rPr>
  </w:style>
  <w:style w:type="paragraph" w:customStyle="1" w:styleId="380">
    <w:name w:val="样式38"/>
    <w:basedOn w:val="1f7"/>
    <w:pPr>
      <w:ind w:left="0" w:firstLine="0"/>
    </w:pPr>
    <w:rPr>
      <w:bCs/>
      <w:szCs w:val="20"/>
    </w:rPr>
  </w:style>
  <w:style w:type="paragraph" w:customStyle="1" w:styleId="et12">
    <w:name w:val="et12"/>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1ffff7">
    <w:name w:val="表头文字1"/>
    <w:basedOn w:val="a"/>
    <w:pPr>
      <w:widowControl/>
      <w:autoSpaceDN/>
      <w:spacing w:before="50" w:after="50" w:line="240" w:lineRule="exact"/>
      <w:ind w:firstLine="200"/>
      <w:jc w:val="center"/>
    </w:pPr>
    <w:rPr>
      <w:rFonts w:ascii="宋体" w:hAnsi="宋体"/>
      <w:color w:val="000000"/>
      <w:kern w:val="0"/>
      <w:szCs w:val="20"/>
    </w:rPr>
  </w:style>
  <w:style w:type="paragraph" w:customStyle="1" w:styleId="102">
    <w:name w:val="样式102"/>
    <w:basedOn w:val="a"/>
    <w:pPr>
      <w:autoSpaceDN/>
      <w:spacing w:line="240" w:lineRule="auto"/>
      <w:ind w:firstLine="422"/>
      <w:jc w:val="center"/>
    </w:pPr>
    <w:rPr>
      <w:rFonts w:eastAsia="黑体" w:hAnsi="宋体"/>
      <w:b/>
      <w:color w:val="000000"/>
      <w:sz w:val="21"/>
      <w:szCs w:val="20"/>
    </w:rPr>
  </w:style>
  <w:style w:type="paragraph" w:customStyle="1" w:styleId="11c">
    <w:name w:val="1.1"/>
    <w:next w:val="a"/>
    <w:pPr>
      <w:widowControl w:val="0"/>
      <w:adjustRightInd w:val="0"/>
      <w:snapToGrid w:val="0"/>
      <w:spacing w:beforeLines="100" w:afterLines="50" w:line="300" w:lineRule="auto"/>
      <w:jc w:val="both"/>
    </w:pPr>
    <w:rPr>
      <w:rFonts w:ascii="黑体" w:eastAsia="黑体"/>
      <w:b/>
      <w:spacing w:val="10"/>
      <w:sz w:val="28"/>
    </w:rPr>
  </w:style>
  <w:style w:type="paragraph" w:customStyle="1" w:styleId="CharChar1CharCharCharCharCharCharCharCharCharCharCharCharCharCharCharCharCharCharCharCharCharCharCharCharCharCharCharCharCharChar1Char">
    <w:name w:val="Char Char1 Char Char Char Char Char Char Char Char Char Char Char Char Char Char Char Char Char Char Char Char Char Char Char Char Char Char Char Char Char Char1 Char"/>
    <w:basedOn w:val="a"/>
    <w:pPr>
      <w:autoSpaceDN/>
      <w:ind w:firstLineChars="0" w:firstLine="0"/>
    </w:pPr>
    <w:rPr>
      <w:sz w:val="21"/>
      <w:szCs w:val="24"/>
    </w:rPr>
  </w:style>
  <w:style w:type="paragraph" w:customStyle="1" w:styleId="1ffff8">
    <w:name w:val="修订1"/>
    <w:uiPriority w:val="99"/>
    <w:rPr>
      <w:snapToGrid w:val="0"/>
      <w:w w:val="80"/>
      <w:sz w:val="28"/>
    </w:rPr>
  </w:style>
  <w:style w:type="paragraph" w:customStyle="1" w:styleId="1521">
    <w:name w:val="样式 +中文正文 行距: 1.5 倍行距 首行缩进:  2 字符"/>
    <w:basedOn w:val="a"/>
    <w:pPr>
      <w:widowControl/>
      <w:autoSpaceDN/>
      <w:ind w:firstLine="480"/>
      <w:jc w:val="left"/>
    </w:pPr>
    <w:rPr>
      <w:rFonts w:ascii="宋体" w:hAnsi="宋体" w:cs="宋体"/>
      <w:kern w:val="0"/>
      <w:szCs w:val="20"/>
      <w:lang w:eastAsia="en-US" w:bidi="en-US"/>
    </w:rPr>
  </w:style>
  <w:style w:type="paragraph" w:customStyle="1" w:styleId="CharCharCharCharCharChar1CharCharCharChar1">
    <w:name w:val="Char Char Char Char Char Char1 Char Char Char Char1"/>
    <w:basedOn w:val="a"/>
    <w:pPr>
      <w:autoSpaceDN/>
      <w:spacing w:line="240" w:lineRule="auto"/>
      <w:ind w:firstLineChars="0" w:firstLine="0"/>
    </w:pPr>
    <w:rPr>
      <w:rFonts w:ascii="Courier New" w:hAnsi="Courier New"/>
      <w:szCs w:val="20"/>
    </w:rPr>
  </w:style>
  <w:style w:type="paragraph" w:customStyle="1" w:styleId="059628">
    <w:name w:val="样式 左侧:  0 厘米 悬挂缩进: 5.96 字符 行距: 固定值 28 磅"/>
    <w:basedOn w:val="a"/>
    <w:pPr>
      <w:widowControl/>
      <w:autoSpaceDN/>
      <w:spacing w:line="500" w:lineRule="exact"/>
      <w:ind w:firstLine="200"/>
      <w:jc w:val="left"/>
    </w:pPr>
    <w:rPr>
      <w:rFonts w:ascii="宋体" w:hAnsi="宋体" w:cs="宋体"/>
      <w:kern w:val="0"/>
      <w:sz w:val="28"/>
      <w:szCs w:val="20"/>
    </w:rPr>
  </w:style>
  <w:style w:type="paragraph" w:customStyle="1" w:styleId="2fff3">
    <w:name w:val="正文2"/>
    <w:basedOn w:val="a"/>
    <w:qFormat/>
    <w:pPr>
      <w:autoSpaceDN/>
      <w:adjustRightInd w:val="0"/>
      <w:snapToGrid w:val="0"/>
      <w:spacing w:line="440" w:lineRule="atLeast"/>
      <w:ind w:firstLineChars="0" w:firstLine="567"/>
    </w:pPr>
    <w:rPr>
      <w:szCs w:val="20"/>
    </w:rPr>
  </w:style>
  <w:style w:type="paragraph" w:customStyle="1" w:styleId="3-3">
    <w:name w:val="3级-标题3"/>
    <w:basedOn w:val="a"/>
    <w:pPr>
      <w:keepNext/>
      <w:keepLines/>
      <w:widowControl/>
      <w:autoSpaceDN/>
      <w:spacing w:beforeLines="50" w:before="50" w:afterLines="50" w:after="50"/>
      <w:ind w:firstLine="200"/>
      <w:jc w:val="left"/>
      <w:outlineLvl w:val="2"/>
    </w:pPr>
    <w:rPr>
      <w:rFonts w:ascii="宋体"/>
      <w:b/>
      <w:bCs/>
      <w:spacing w:val="20"/>
      <w:kern w:val="0"/>
      <w:sz w:val="28"/>
      <w:szCs w:val="28"/>
      <w:lang w:bidi="he-IL"/>
    </w:rPr>
  </w:style>
  <w:style w:type="paragraph" w:customStyle="1" w:styleId="Char160">
    <w:name w:val="Char16"/>
    <w:basedOn w:val="a"/>
    <w:pPr>
      <w:autoSpaceDN/>
      <w:ind w:firstLine="200"/>
    </w:pPr>
    <w:rPr>
      <w:rFonts w:ascii="宋体" w:hAnsi="宋体" w:cs="宋体"/>
      <w:szCs w:val="24"/>
    </w:rPr>
  </w:style>
  <w:style w:type="paragraph" w:customStyle="1" w:styleId="ListParagraph1">
    <w:name w:val="List Paragraph1"/>
    <w:basedOn w:val="a"/>
    <w:uiPriority w:val="99"/>
    <w:pPr>
      <w:widowControl/>
      <w:autoSpaceDN/>
      <w:ind w:firstLine="420"/>
      <w:jc w:val="left"/>
    </w:pPr>
    <w:rPr>
      <w:kern w:val="0"/>
      <w:szCs w:val="21"/>
    </w:rPr>
  </w:style>
  <w:style w:type="paragraph" w:customStyle="1" w:styleId="affffffffffffffffffff1">
    <w:name w:val="样式正文"/>
    <w:basedOn w:val="a"/>
    <w:pPr>
      <w:widowControl/>
      <w:autoSpaceDN/>
      <w:spacing w:line="600" w:lineRule="exact"/>
      <w:ind w:firstLine="200"/>
      <w:jc w:val="left"/>
    </w:pPr>
    <w:rPr>
      <w:kern w:val="0"/>
      <w:sz w:val="28"/>
      <w:szCs w:val="20"/>
    </w:rPr>
  </w:style>
  <w:style w:type="paragraph" w:customStyle="1" w:styleId="3133Char1CharCharChar31ReHead3WSAh3B10">
    <w:name w:val="样式 标题 3标题 13标题 3 Char1 Char Char Char标题 31ReHead 3 WSAh3B...1"/>
    <w:basedOn w:val="3"/>
    <w:pPr>
      <w:widowControl/>
      <w:autoSpaceDN/>
      <w:adjustRightInd w:val="0"/>
      <w:snapToGrid w:val="0"/>
      <w:spacing w:beforeLines="80" w:afterLines="20"/>
      <w:jc w:val="left"/>
    </w:pPr>
    <w:rPr>
      <w:rFonts w:ascii="黑体" w:cs="宋体"/>
      <w:b w:val="0"/>
      <w:bCs w:val="0"/>
      <w:iCs/>
      <w:smallCaps/>
      <w:spacing w:val="5"/>
      <w:kern w:val="0"/>
      <w:sz w:val="24"/>
      <w:szCs w:val="20"/>
      <w:lang w:val="zh-CN"/>
    </w:rPr>
  </w:style>
  <w:style w:type="paragraph" w:customStyle="1" w:styleId="Char100">
    <w:name w:val="Char10"/>
    <w:basedOn w:val="a"/>
    <w:pPr>
      <w:autoSpaceDN/>
      <w:ind w:firstLineChars="0" w:firstLine="0"/>
    </w:pPr>
    <w:rPr>
      <w:sz w:val="21"/>
      <w:szCs w:val="24"/>
    </w:rPr>
  </w:style>
  <w:style w:type="paragraph" w:customStyle="1" w:styleId="wtext">
    <w:name w:val="wtext"/>
    <w:basedOn w:val="a"/>
    <w:pPr>
      <w:widowControl/>
      <w:autoSpaceDN/>
      <w:spacing w:before="100" w:beforeAutospacing="1" w:after="100" w:afterAutospacing="1"/>
      <w:ind w:firstLine="480"/>
      <w:jc w:val="left"/>
    </w:pPr>
    <w:rPr>
      <w:color w:val="000000"/>
      <w:kern w:val="0"/>
    </w:rPr>
  </w:style>
  <w:style w:type="paragraph" w:customStyle="1" w:styleId="et126">
    <w:name w:val="et126"/>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618">
    <w:name w:val="xl61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color w:val="FF0000"/>
      <w:kern w:val="0"/>
      <w:szCs w:val="24"/>
    </w:rPr>
  </w:style>
  <w:style w:type="paragraph" w:customStyle="1" w:styleId="affffffffffffffffffff2">
    <w:name w:val="字母编号列项（一级）"/>
    <w:pPr>
      <w:spacing w:after="200" w:line="276" w:lineRule="auto"/>
      <w:ind w:leftChars="200" w:left="840" w:hangingChars="200" w:hanging="420"/>
      <w:jc w:val="both"/>
    </w:pPr>
    <w:rPr>
      <w:rFonts w:ascii="宋体"/>
      <w:sz w:val="21"/>
      <w:szCs w:val="22"/>
    </w:rPr>
  </w:style>
  <w:style w:type="paragraph" w:customStyle="1" w:styleId="1ffff9">
    <w:name w:val="标题1 修改"/>
    <w:qFormat/>
    <w:pPr>
      <w:jc w:val="center"/>
    </w:pPr>
    <w:rPr>
      <w:rFonts w:eastAsia="黑体"/>
      <w:b/>
      <w:bCs/>
      <w:kern w:val="44"/>
      <w:sz w:val="30"/>
      <w:szCs w:val="30"/>
    </w:rPr>
  </w:style>
  <w:style w:type="paragraph" w:customStyle="1" w:styleId="2512">
    <w:name w:val="样式 样式 宋体 四号 行距: 固定值 25 磅1 + 首行缩进:  2 字符"/>
    <w:basedOn w:val="a"/>
    <w:pPr>
      <w:widowControl/>
      <w:autoSpaceDN/>
      <w:spacing w:before="120" w:after="120"/>
      <w:ind w:firstLine="200"/>
      <w:jc w:val="center"/>
      <w:outlineLvl w:val="3"/>
    </w:pPr>
    <w:rPr>
      <w:rFonts w:ascii="宋体" w:eastAsia="黑体" w:hAnsi="黑体"/>
      <w:kern w:val="0"/>
      <w:szCs w:val="21"/>
    </w:rPr>
  </w:style>
  <w:style w:type="paragraph" w:customStyle="1" w:styleId="xl55">
    <w:name w:val="xl55"/>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ParaCharCharCharChar">
    <w:name w:val="默认段落字体 Para Char Char Char Char"/>
    <w:basedOn w:val="a"/>
    <w:qFormat/>
    <w:pPr>
      <w:ind w:firstLineChars="0" w:firstLine="0"/>
    </w:pPr>
    <w:rPr>
      <w:szCs w:val="20"/>
    </w:rPr>
  </w:style>
  <w:style w:type="paragraph" w:customStyle="1" w:styleId="affffffffffffffffffff3">
    <w:name w:val="表题"/>
    <w:basedOn w:val="a7"/>
    <w:qFormat/>
    <w:pPr>
      <w:spacing w:beforeLines="5" w:after="0" w:line="500" w:lineRule="exact"/>
      <w:ind w:firstLineChars="250" w:firstLine="527"/>
    </w:pPr>
    <w:rPr>
      <w:b/>
      <w:bCs/>
      <w:color w:val="FF0000"/>
      <w:sz w:val="24"/>
      <w:szCs w:val="21"/>
    </w:rPr>
  </w:style>
  <w:style w:type="paragraph" w:customStyle="1" w:styleId="font1">
    <w:name w:val="font1"/>
    <w:basedOn w:val="a"/>
    <w:pPr>
      <w:widowControl/>
      <w:autoSpaceDN/>
      <w:spacing w:before="100" w:beforeAutospacing="1" w:after="100" w:afterAutospacing="1"/>
      <w:ind w:firstLine="200"/>
      <w:jc w:val="left"/>
    </w:pPr>
    <w:rPr>
      <w:rFonts w:ascii="宋体" w:hAnsi="宋体" w:cs="宋体"/>
      <w:kern w:val="0"/>
      <w:szCs w:val="24"/>
    </w:rPr>
  </w:style>
  <w:style w:type="paragraph" w:customStyle="1" w:styleId="xl101">
    <w:name w:val="xl101"/>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affffffffffffffffffff4">
    <w:name w:val="报告表格内文"/>
    <w:basedOn w:val="af5"/>
    <w:pPr>
      <w:tabs>
        <w:tab w:val="left" w:pos="0"/>
      </w:tabs>
      <w:adjustRightInd w:val="0"/>
      <w:spacing w:line="400" w:lineRule="exact"/>
      <w:ind w:left="0" w:right="0"/>
      <w:jc w:val="center"/>
    </w:pPr>
    <w:rPr>
      <w:rFonts w:ascii="Times New Roman" w:eastAsia="宋体"/>
      <w:bCs/>
      <w:color w:val="000000"/>
      <w:sz w:val="21"/>
    </w:rPr>
  </w:style>
  <w:style w:type="paragraph" w:customStyle="1" w:styleId="et83">
    <w:name w:val="et83"/>
    <w:basedOn w:val="a"/>
    <w:pPr>
      <w:widowControl/>
      <w:pBdr>
        <w:lef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et65">
    <w:name w:val="et6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5">
    <w:name w:val="正文（韶关规划）"/>
    <w:basedOn w:val="28"/>
    <w:pPr>
      <w:widowControl/>
      <w:tabs>
        <w:tab w:val="left" w:pos="7996"/>
      </w:tabs>
      <w:autoSpaceDE w:val="0"/>
      <w:autoSpaceDN w:val="0"/>
      <w:adjustRightInd w:val="0"/>
      <w:snapToGrid w:val="0"/>
      <w:spacing w:beforeLines="50" w:after="120" w:line="360" w:lineRule="auto"/>
      <w:ind w:firstLineChars="200" w:firstLine="480"/>
      <w:jc w:val="left"/>
    </w:pPr>
    <w:rPr>
      <w:rFonts w:eastAsia="方正宋三简体"/>
      <w:color w:val="000000"/>
      <w:kern w:val="0"/>
      <w:sz w:val="24"/>
      <w:szCs w:val="24"/>
    </w:rPr>
  </w:style>
  <w:style w:type="paragraph" w:customStyle="1" w:styleId="0427878">
    <w:name w:val="样式 正文缩进 + 首行缩进:  0.42 厘米 段前: 7.8 磅 段后: 7.8 磅"/>
    <w:basedOn w:val="a1"/>
    <w:qFormat/>
    <w:pPr>
      <w:widowControl/>
      <w:tabs>
        <w:tab w:val="left" w:pos="352"/>
      </w:tabs>
      <w:overflowPunct w:val="0"/>
      <w:autoSpaceDE w:val="0"/>
      <w:adjustRightInd w:val="0"/>
      <w:spacing w:beforeLines="50"/>
      <w:ind w:firstLine="200"/>
    </w:pPr>
    <w:rPr>
      <w:rFonts w:ascii="Times New Roman" w:hAnsi="Times New Roman"/>
      <w:kern w:val="0"/>
      <w:sz w:val="24"/>
      <w:szCs w:val="20"/>
    </w:rPr>
  </w:style>
  <w:style w:type="paragraph" w:customStyle="1" w:styleId="2fff4">
    <w:name w:val="样式 标题四 + (中文) 宋体 首行缩进:  2 字符"/>
    <w:basedOn w:val="a1"/>
    <w:uiPriority w:val="99"/>
    <w:pPr>
      <w:keepNext/>
      <w:keepLines/>
      <w:widowControl/>
      <w:tabs>
        <w:tab w:val="left" w:pos="1346"/>
      </w:tabs>
      <w:autoSpaceDN/>
      <w:spacing w:before="280" w:after="290" w:line="500" w:lineRule="exact"/>
      <w:ind w:left="1346" w:firstLineChars="0" w:hanging="864"/>
      <w:jc w:val="left"/>
      <w:outlineLvl w:val="3"/>
    </w:pPr>
    <w:rPr>
      <w:rFonts w:ascii="宋体" w:eastAsia="等线" w:hAnsi="宋体" w:cs="宋体"/>
      <w:b/>
      <w:bCs/>
      <w:kern w:val="0"/>
      <w:sz w:val="24"/>
      <w:szCs w:val="22"/>
    </w:rPr>
  </w:style>
  <w:style w:type="paragraph" w:customStyle="1" w:styleId="affffffffffffffffffff6">
    <w:name w:val="一级无标题条"/>
    <w:basedOn w:val="a"/>
    <w:pPr>
      <w:widowControl/>
      <w:autoSpaceDN/>
      <w:ind w:left="1740" w:hanging="420"/>
      <w:jc w:val="left"/>
    </w:pPr>
    <w:rPr>
      <w:kern w:val="0"/>
      <w:szCs w:val="24"/>
    </w:rPr>
  </w:style>
  <w:style w:type="paragraph" w:customStyle="1" w:styleId="hh5-Char">
    <w:name w:val="样式 hh5-图名与表名 + 加粗 Char"/>
    <w:basedOn w:val="a"/>
    <w:pPr>
      <w:widowControl/>
      <w:autoSpaceDN/>
      <w:spacing w:line="300" w:lineRule="exact"/>
      <w:ind w:firstLine="200"/>
      <w:jc w:val="center"/>
    </w:pPr>
    <w:rPr>
      <w:rFonts w:ascii="黑体" w:eastAsia="黑体" w:cs="Arial"/>
      <w:b/>
      <w:bCs/>
      <w:kern w:val="0"/>
    </w:rPr>
  </w:style>
  <w:style w:type="paragraph" w:customStyle="1" w:styleId="55152">
    <w:name w:val="样式 样式 宋体 小四 段前: 5 磅 段后: 5 磅 行距: 1.5 倍行距 + 首行缩进:  2 字符"/>
    <w:basedOn w:val="a"/>
    <w:pPr>
      <w:autoSpaceDN/>
      <w:ind w:firstLine="200"/>
    </w:pPr>
    <w:rPr>
      <w:rFonts w:ascii="宋体" w:hAnsi="宋体"/>
      <w:szCs w:val="20"/>
    </w:rPr>
  </w:style>
  <w:style w:type="paragraph" w:customStyle="1" w:styleId="104">
    <w:name w:val="小四宋居中1.0"/>
    <w:basedOn w:val="a"/>
    <w:next w:val="a"/>
    <w:pPr>
      <w:widowControl/>
      <w:autoSpaceDN/>
      <w:ind w:firstLine="200"/>
      <w:jc w:val="center"/>
    </w:pPr>
    <w:rPr>
      <w:rFonts w:ascii="仿宋_GB2312" w:eastAsia="仿宋_GB2312"/>
      <w:kern w:val="0"/>
      <w:szCs w:val="20"/>
    </w:rPr>
  </w:style>
  <w:style w:type="paragraph" w:customStyle="1" w:styleId="affffffffffffffffffff7">
    <w:name w:val="四级无标题条"/>
    <w:basedOn w:val="a"/>
    <w:pPr>
      <w:widowControl/>
      <w:autoSpaceDN/>
      <w:ind w:left="3000" w:hanging="420"/>
      <w:jc w:val="left"/>
    </w:pPr>
    <w:rPr>
      <w:kern w:val="0"/>
      <w:szCs w:val="24"/>
    </w:rPr>
  </w:style>
  <w:style w:type="paragraph" w:customStyle="1" w:styleId="03">
    <w:name w:val="样式 正文 + 四号 加粗 首行缩进:  0 厘米"/>
    <w:basedOn w:val="afffffffffff5"/>
    <w:pPr>
      <w:jc w:val="center"/>
    </w:pPr>
    <w:rPr>
      <w:rFonts w:ascii="等线" w:eastAsia="等线" w:hAnsi="等线"/>
      <w:b/>
      <w:bCs/>
      <w:sz w:val="28"/>
    </w:rPr>
  </w:style>
  <w:style w:type="paragraph" w:customStyle="1" w:styleId="affffffffffffffffffff8">
    <w:name w:val="表格式"/>
    <w:basedOn w:val="aff1"/>
    <w:qFormat/>
    <w:pPr>
      <w:widowControl/>
      <w:autoSpaceDN/>
      <w:spacing w:line="360" w:lineRule="exact"/>
      <w:ind w:left="3360" w:firstLineChars="0" w:firstLine="0"/>
      <w:jc w:val="left"/>
    </w:pPr>
    <w:rPr>
      <w:kern w:val="0"/>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qFormat/>
    <w:pPr>
      <w:widowControl/>
      <w:autoSpaceDN/>
      <w:spacing w:beforeLines="50" w:afterLines="50"/>
      <w:ind w:firstLine="200"/>
      <w:jc w:val="left"/>
    </w:pPr>
    <w:rPr>
      <w:kern w:val="0"/>
      <w:szCs w:val="20"/>
    </w:rPr>
  </w:style>
  <w:style w:type="paragraph" w:customStyle="1" w:styleId="5e">
    <w:name w:val="样式 标题 5 + 居中"/>
    <w:basedOn w:val="5"/>
    <w:pPr>
      <w:keepNext w:val="0"/>
      <w:keepLines w:val="0"/>
      <w:widowControl/>
      <w:spacing w:before="0" w:after="0" w:line="500" w:lineRule="exact"/>
      <w:jc w:val="center"/>
    </w:pPr>
    <w:rPr>
      <w:rFonts w:ascii="Times New Roman" w:hAnsi="Times New Roman" w:cs="宋体"/>
      <w:bCs w:val="0"/>
      <w:iCs/>
      <w:kern w:val="0"/>
      <w:sz w:val="24"/>
      <w:szCs w:val="20"/>
    </w:rPr>
  </w:style>
  <w:style w:type="paragraph" w:customStyle="1" w:styleId="xl121">
    <w:name w:val="xl121"/>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affffffffffffffffffff9">
    <w:name w:val="湛宝标题"/>
    <w:basedOn w:val="aa"/>
    <w:pPr>
      <w:widowControl/>
      <w:autoSpaceDN/>
      <w:spacing w:beforeLines="50" w:afterLines="50"/>
      <w:ind w:firstLine="200"/>
      <w:jc w:val="center"/>
    </w:pPr>
    <w:rPr>
      <w:rFonts w:ascii="Arial" w:eastAsia="宋体" w:hAnsi="Arial" w:cs="Arial"/>
      <w:b/>
      <w:bCs/>
      <w:caps/>
      <w:spacing w:val="10"/>
      <w:kern w:val="0"/>
      <w:sz w:val="24"/>
      <w:szCs w:val="18"/>
      <w:u w:color="000000"/>
    </w:rPr>
  </w:style>
  <w:style w:type="paragraph" w:customStyle="1" w:styleId="Char2ff9">
    <w:name w:val="Char2"/>
    <w:basedOn w:val="a"/>
    <w:qFormat/>
    <w:pPr>
      <w:widowControl/>
      <w:autoSpaceDN/>
      <w:snapToGrid w:val="0"/>
      <w:spacing w:line="440" w:lineRule="atLeast"/>
      <w:ind w:firstLine="200"/>
      <w:jc w:val="left"/>
    </w:pPr>
    <w:rPr>
      <w:kern w:val="0"/>
      <w:szCs w:val="20"/>
    </w:rPr>
  </w:style>
  <w:style w:type="paragraph" w:customStyle="1" w:styleId="2fff5">
    <w:name w:val="列表2"/>
    <w:basedOn w:val="aff1"/>
    <w:pPr>
      <w:widowControl/>
      <w:autoSpaceDN/>
      <w:adjustRightInd w:val="0"/>
      <w:snapToGrid w:val="0"/>
      <w:spacing w:line="400" w:lineRule="exact"/>
      <w:ind w:left="0" w:firstLineChars="0" w:firstLine="0"/>
      <w:jc w:val="left"/>
    </w:pPr>
    <w:rPr>
      <w:kern w:val="0"/>
      <w:szCs w:val="20"/>
    </w:rPr>
  </w:style>
  <w:style w:type="paragraph" w:customStyle="1" w:styleId="affffffffffffffffffffa">
    <w:name w:val="基准页眉样式"/>
    <w:basedOn w:val="af2"/>
    <w:pPr>
      <w:keepLines/>
      <w:widowControl/>
      <w:tabs>
        <w:tab w:val="center" w:pos="-18551"/>
        <w:tab w:val="right" w:pos="4320"/>
      </w:tabs>
      <w:autoSpaceDN/>
      <w:snapToGrid/>
      <w:spacing w:line="240" w:lineRule="atLeast"/>
      <w:ind w:firstLine="200"/>
      <w:jc w:val="center"/>
    </w:pPr>
    <w:rPr>
      <w:rFonts w:ascii="Garamond" w:hAnsi="Garamond"/>
      <w:smallCaps/>
      <w:spacing w:val="15"/>
      <w:kern w:val="0"/>
      <w:szCs w:val="20"/>
    </w:rPr>
  </w:style>
  <w:style w:type="paragraph" w:customStyle="1" w:styleId="1ffffa">
    <w:name w:val="纯文本1"/>
    <w:basedOn w:val="a"/>
    <w:pPr>
      <w:autoSpaceDN/>
      <w:adjustRightInd w:val="0"/>
      <w:spacing w:line="240" w:lineRule="auto"/>
      <w:ind w:firstLineChars="0" w:firstLine="0"/>
    </w:pPr>
    <w:rPr>
      <w:rFonts w:ascii="宋体" w:hAnsi="Courier New"/>
      <w:sz w:val="21"/>
      <w:szCs w:val="20"/>
    </w:rPr>
  </w:style>
  <w:style w:type="paragraph" w:customStyle="1" w:styleId="xl161">
    <w:name w:val="xl16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FF00FF"/>
      <w:kern w:val="0"/>
      <w:szCs w:val="24"/>
    </w:rPr>
  </w:style>
  <w:style w:type="paragraph" w:customStyle="1" w:styleId="page-current">
    <w:name w:val="page-current"/>
    <w:basedOn w:val="a"/>
    <w:pPr>
      <w:widowControl/>
      <w:autoSpaceDN/>
      <w:spacing w:before="100" w:beforeAutospacing="1" w:after="100" w:afterAutospacing="1"/>
      <w:ind w:firstLine="200"/>
      <w:jc w:val="left"/>
    </w:pPr>
    <w:rPr>
      <w:rFonts w:ascii="宋体" w:cs="宋体"/>
      <w:kern w:val="0"/>
      <w:szCs w:val="21"/>
    </w:rPr>
  </w:style>
  <w:style w:type="paragraph" w:customStyle="1" w:styleId="1500">
    <w:name w:val="样式150"/>
    <w:basedOn w:val="affffff2"/>
    <w:pPr>
      <w:autoSpaceDN/>
      <w:spacing w:beforeLines="0" w:afterLines="0"/>
    </w:pPr>
    <w:rPr>
      <w:rFonts w:ascii="Times New Roman" w:hAnsi="Times New Roman"/>
      <w:color w:val="000000"/>
    </w:rPr>
  </w:style>
  <w:style w:type="paragraph" w:customStyle="1" w:styleId="reader-word-layerreader-word-s1-24">
    <w:name w:val="reader-word-layer reader-word-s1-24"/>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WPSPlain">
    <w:name w:val="WPS Plain"/>
    <w:qFormat/>
    <w:pPr>
      <w:spacing w:after="200" w:line="276" w:lineRule="auto"/>
    </w:pPr>
    <w:rPr>
      <w:sz w:val="22"/>
      <w:szCs w:val="22"/>
    </w:rPr>
  </w:style>
  <w:style w:type="paragraph" w:customStyle="1" w:styleId="xl62">
    <w:name w:val="xl62"/>
    <w:basedOn w:val="a"/>
    <w:pPr>
      <w:widowControl/>
      <w:pBdr>
        <w:bottom w:val="single" w:sz="4" w:space="0" w:color="auto"/>
      </w:pBdr>
      <w:autoSpaceDN/>
      <w:spacing w:before="100" w:after="100"/>
      <w:ind w:firstLine="200"/>
      <w:jc w:val="center"/>
    </w:pPr>
    <w:rPr>
      <w:rFonts w:ascii="宋体" w:hAnsi="宋体" w:hint="eastAsia"/>
      <w:kern w:val="0"/>
      <w:szCs w:val="20"/>
    </w:rPr>
  </w:style>
  <w:style w:type="paragraph" w:customStyle="1" w:styleId="CharCharCharCharCharCharCharCharChar1CharCharCharCharCharCharChar">
    <w:name w:val="Char Char Char Char Char Char Char Char Char1 Char Char Char Char Char Char Char"/>
    <w:basedOn w:val="a"/>
    <w:pPr>
      <w:widowControl/>
      <w:autoSpaceDN/>
      <w:ind w:firstLine="200"/>
      <w:jc w:val="left"/>
    </w:pPr>
    <w:rPr>
      <w:rFonts w:ascii="宋体" w:eastAsia="仿宋_GB2312" w:hAnsi="宋体" w:cs="宋体"/>
      <w:kern w:val="0"/>
      <w:szCs w:val="32"/>
    </w:rPr>
  </w:style>
  <w:style w:type="paragraph" w:customStyle="1" w:styleId="350">
    <w:name w:val="样式35"/>
    <w:basedOn w:val="a"/>
    <w:qFormat/>
    <w:pPr>
      <w:widowControl/>
      <w:autoSpaceDN/>
      <w:adjustRightInd w:val="0"/>
      <w:snapToGrid w:val="0"/>
      <w:ind w:firstLineChars="950" w:firstLine="1995"/>
      <w:jc w:val="left"/>
    </w:pPr>
    <w:rPr>
      <w:rFonts w:ascii="黑体" w:eastAsia="黑体" w:hAnsi="宋体"/>
      <w:kern w:val="0"/>
      <w:szCs w:val="21"/>
    </w:rPr>
  </w:style>
  <w:style w:type="paragraph" w:customStyle="1" w:styleId="Char4CharCharChar">
    <w:name w:val="Char4 Char Char Char"/>
    <w:basedOn w:val="a"/>
    <w:next w:val="a"/>
    <w:qFormat/>
    <w:pPr>
      <w:widowControl/>
      <w:autoSpaceDN/>
      <w:ind w:firstLine="200"/>
      <w:jc w:val="left"/>
    </w:pPr>
    <w:rPr>
      <w:kern w:val="0"/>
      <w:szCs w:val="20"/>
    </w:rPr>
  </w:style>
  <w:style w:type="paragraph" w:customStyle="1" w:styleId="GB-1">
    <w:name w:val="GB-1"/>
    <w:pPr>
      <w:keepNext/>
      <w:autoSpaceDE w:val="0"/>
      <w:autoSpaceDN w:val="0"/>
      <w:spacing w:beforeLines="50" w:afterLines="50" w:after="200" w:line="276" w:lineRule="auto"/>
      <w:outlineLvl w:val="0"/>
    </w:pPr>
    <w:rPr>
      <w:rFonts w:ascii="黑体" w:eastAsia="黑体"/>
      <w:sz w:val="21"/>
      <w:szCs w:val="21"/>
    </w:rPr>
  </w:style>
  <w:style w:type="paragraph" w:customStyle="1" w:styleId="affffffffffffffffffffb">
    <w:name w:val="一级"/>
    <w:basedOn w:val="1"/>
    <w:pPr>
      <w:keepNext w:val="0"/>
      <w:keepLines w:val="0"/>
      <w:widowControl/>
      <w:autoSpaceDN/>
      <w:adjustRightInd w:val="0"/>
      <w:snapToGrid w:val="0"/>
      <w:contextualSpacing/>
      <w:jc w:val="center"/>
    </w:pPr>
    <w:rPr>
      <w:rFonts w:ascii="黑体"/>
      <w:b w:val="0"/>
      <w:smallCaps/>
      <w:spacing w:val="5"/>
      <w:kern w:val="0"/>
      <w:sz w:val="36"/>
      <w:szCs w:val="30"/>
    </w:rPr>
  </w:style>
  <w:style w:type="paragraph" w:customStyle="1" w:styleId="221121TimesNewRoman8">
    <w:name w:val="样式 标题 2标题 21标题 121 + Times New Roman 小三 非加粗 黑色 段前: 8 磅 段..."/>
    <w:basedOn w:val="2"/>
    <w:pPr>
      <w:widowControl/>
      <w:tabs>
        <w:tab w:val="left" w:pos="360"/>
        <w:tab w:val="left" w:pos="1280"/>
      </w:tabs>
      <w:autoSpaceDN/>
      <w:spacing w:before="160" w:after="160"/>
      <w:jc w:val="left"/>
    </w:pPr>
    <w:rPr>
      <w:rFonts w:ascii="黑体"/>
      <w:bCs w:val="0"/>
      <w:smallCaps/>
      <w:color w:val="000000"/>
      <w:kern w:val="0"/>
      <w:szCs w:val="20"/>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HeadingBase">
    <w:name w:val="Heading Base"/>
    <w:basedOn w:val="af2"/>
    <w:next w:val="af2"/>
    <w:pPr>
      <w:widowControl/>
      <w:autoSpaceDN/>
      <w:snapToGrid/>
      <w:spacing w:line="360" w:lineRule="auto"/>
      <w:ind w:firstLine="200"/>
      <w:jc w:val="left"/>
    </w:pPr>
    <w:rPr>
      <w:kern w:val="0"/>
      <w:sz w:val="18"/>
      <w:szCs w:val="20"/>
    </w:rPr>
  </w:style>
  <w:style w:type="paragraph" w:customStyle="1" w:styleId="2010">
    <w:name w:val="样式 黑体 小四 加粗 行距: 固定值 20 磅1"/>
    <w:basedOn w:val="a"/>
    <w:pPr>
      <w:widowControl/>
      <w:autoSpaceDN/>
      <w:spacing w:line="400" w:lineRule="exact"/>
      <w:ind w:firstLine="200"/>
      <w:jc w:val="left"/>
    </w:pPr>
    <w:rPr>
      <w:rFonts w:ascii="黑体" w:eastAsia="黑体" w:cs="宋体"/>
      <w:b/>
      <w:bCs/>
      <w:kern w:val="0"/>
      <w:sz w:val="28"/>
      <w:szCs w:val="20"/>
    </w:rPr>
  </w:style>
  <w:style w:type="paragraph" w:customStyle="1" w:styleId="xl25">
    <w:name w:val="xl25"/>
    <w:basedOn w:val="a"/>
    <w:qFormat/>
    <w:pPr>
      <w:widowControl/>
      <w:pBdr>
        <w:bottom w:val="single" w:sz="4" w:space="0" w:color="auto"/>
        <w:right w:val="single" w:sz="4" w:space="0" w:color="auto"/>
      </w:pBdr>
      <w:autoSpaceDN/>
      <w:spacing w:before="100" w:beforeAutospacing="1" w:after="100" w:afterAutospacing="1"/>
      <w:ind w:firstLine="200"/>
      <w:jc w:val="center"/>
      <w:textAlignment w:val="top"/>
    </w:pPr>
    <w:rPr>
      <w:kern w:val="0"/>
      <w:szCs w:val="21"/>
    </w:rPr>
  </w:style>
  <w:style w:type="paragraph" w:customStyle="1" w:styleId="affffffffffffffffffffc">
    <w:name w:val="封面文字"/>
    <w:basedOn w:val="a"/>
    <w:uiPriority w:val="99"/>
    <w:pPr>
      <w:widowControl/>
      <w:autoSpaceDN/>
      <w:spacing w:before="100" w:beforeAutospacing="1"/>
      <w:ind w:firstLine="200"/>
      <w:jc w:val="center"/>
    </w:pPr>
    <w:rPr>
      <w:rFonts w:ascii="仿宋_GB2312" w:eastAsia="仿宋_GB2312"/>
      <w:b/>
      <w:kern w:val="0"/>
      <w:sz w:val="48"/>
      <w:szCs w:val="24"/>
    </w:rPr>
  </w:style>
  <w:style w:type="paragraph" w:customStyle="1" w:styleId="2fff6">
    <w:name w:val="环评标题2.."/>
    <w:basedOn w:val="1"/>
    <w:next w:val="a"/>
    <w:uiPriority w:val="99"/>
    <w:pPr>
      <w:keepNext w:val="0"/>
      <w:keepLines w:val="0"/>
      <w:widowControl/>
      <w:autoSpaceDN/>
      <w:spacing w:before="156" w:after="156"/>
      <w:contextualSpacing/>
      <w:jc w:val="left"/>
    </w:pPr>
    <w:rPr>
      <w:rFonts w:cs="宋体"/>
      <w:b w:val="0"/>
      <w:smallCaps/>
      <w:spacing w:val="5"/>
      <w:kern w:val="0"/>
      <w:sz w:val="28"/>
      <w:szCs w:val="20"/>
    </w:rPr>
  </w:style>
  <w:style w:type="paragraph" w:customStyle="1" w:styleId="affffffffffffffffffffd">
    <w:name w:val="梁正文"/>
    <w:basedOn w:val="a"/>
    <w:next w:val="a"/>
    <w:pPr>
      <w:adjustRightInd w:val="0"/>
      <w:snapToGrid w:val="0"/>
      <w:jc w:val="left"/>
    </w:pPr>
    <w:rPr>
      <w:color w:val="000000"/>
      <w:kern w:val="0"/>
      <w:szCs w:val="24"/>
      <w:lang w:val="zh-TW"/>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rPr>
  </w:style>
  <w:style w:type="paragraph" w:customStyle="1" w:styleId="xl155">
    <w:name w:val="xl15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Char1CharCharCharCharCharChar1">
    <w:name w:val="Char1 Char Char Char Char Char Char1"/>
    <w:basedOn w:val="a"/>
    <w:pPr>
      <w:widowControl/>
      <w:autoSpaceDN/>
      <w:ind w:left="-48" w:firstLine="200"/>
      <w:jc w:val="left"/>
    </w:pPr>
    <w:rPr>
      <w:kern w:val="0"/>
      <w:szCs w:val="24"/>
    </w:rPr>
  </w:style>
  <w:style w:type="paragraph" w:customStyle="1" w:styleId="affffffffffffffffffffe">
    <w:name w:val="样式 列表 + 居中"/>
    <w:basedOn w:val="aff1"/>
    <w:pPr>
      <w:widowControl/>
      <w:autoSpaceDN/>
      <w:snapToGrid w:val="0"/>
      <w:ind w:left="0" w:firstLineChars="0" w:firstLine="0"/>
      <w:jc w:val="center"/>
    </w:pPr>
    <w:rPr>
      <w:kern w:val="0"/>
      <w:szCs w:val="20"/>
    </w:rPr>
  </w:style>
  <w:style w:type="paragraph" w:customStyle="1" w:styleId="hao01-T">
    <w:name w:val="hao01-T"/>
    <w:next w:val="hao01-0"/>
    <w:pPr>
      <w:spacing w:after="200" w:line="276" w:lineRule="auto"/>
      <w:jc w:val="center"/>
    </w:pPr>
    <w:rPr>
      <w:rFonts w:ascii="Cambria" w:hAnsi="Cambria"/>
      <w:kern w:val="2"/>
      <w:sz w:val="24"/>
      <w:szCs w:val="22"/>
    </w:rPr>
  </w:style>
  <w:style w:type="paragraph" w:customStyle="1" w:styleId="hao01-0">
    <w:name w:val="hao01-0"/>
    <w:pPr>
      <w:spacing w:after="200" w:line="360" w:lineRule="auto"/>
      <w:ind w:firstLineChars="200" w:firstLine="200"/>
    </w:pPr>
    <w:rPr>
      <w:rFonts w:ascii="Cambria" w:hAnsi="Cambria"/>
      <w:kern w:val="2"/>
      <w:sz w:val="24"/>
      <w:szCs w:val="24"/>
    </w:rPr>
  </w:style>
  <w:style w:type="paragraph" w:customStyle="1" w:styleId="font">
    <w:name w:val="font"/>
    <w:basedOn w:val="a"/>
    <w:pPr>
      <w:widowControl/>
      <w:autoSpaceDN/>
      <w:spacing w:before="100" w:beforeAutospacing="1" w:after="100" w:afterAutospacing="1"/>
      <w:ind w:firstLine="200"/>
      <w:jc w:val="left"/>
    </w:pPr>
    <w:rPr>
      <w:rFonts w:ascii="Arial Unicode MS" w:eastAsia="Arial Unicode MS" w:hAnsi="Arial Unicode MS" w:cs="Arial Unicode MS"/>
      <w:kern w:val="0"/>
      <w:szCs w:val="20"/>
    </w:rPr>
  </w:style>
  <w:style w:type="paragraph" w:customStyle="1" w:styleId="afffffffffffffffffffff">
    <w:name w:val="粤东核电报告正文"/>
    <w:basedOn w:val="a"/>
    <w:pPr>
      <w:widowControl/>
      <w:autoSpaceDN/>
      <w:ind w:right="210" w:firstLine="480"/>
      <w:jc w:val="left"/>
    </w:pPr>
    <w:rPr>
      <w:rFonts w:ascii="宋体" w:hAnsi="宋体" w:cs="宋体"/>
      <w:kern w:val="0"/>
      <w:szCs w:val="24"/>
    </w:rPr>
  </w:style>
  <w:style w:type="paragraph" w:customStyle="1" w:styleId="xl45">
    <w:name w:val="xl45"/>
    <w:basedOn w:val="a"/>
    <w:pPr>
      <w:widowControl/>
      <w:pBdr>
        <w:left w:val="single" w:sz="8" w:space="0" w:color="auto"/>
        <w:bottom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afffffffffffffffffffff0">
    <w:name w:val="我的样式"/>
    <w:basedOn w:val="a"/>
    <w:pPr>
      <w:widowControl/>
      <w:autoSpaceDN/>
      <w:ind w:firstLineChars="230" w:firstLine="230"/>
      <w:jc w:val="left"/>
    </w:pPr>
    <w:rPr>
      <w:kern w:val="0"/>
      <w:szCs w:val="20"/>
    </w:rPr>
  </w:style>
  <w:style w:type="paragraph" w:customStyle="1" w:styleId="afffffffffffffffffffff1">
    <w:name w:val="表格五中"/>
    <w:pPr>
      <w:adjustRightInd w:val="0"/>
      <w:snapToGrid w:val="0"/>
      <w:spacing w:after="200" w:line="240" w:lineRule="atLeast"/>
      <w:jc w:val="center"/>
    </w:pPr>
    <w:rPr>
      <w:rFonts w:ascii="Cambria" w:hAnsi="Cambria" w:cs="Arial"/>
      <w:kern w:val="2"/>
      <w:sz w:val="21"/>
      <w:szCs w:val="22"/>
    </w:rPr>
  </w:style>
  <w:style w:type="paragraph" w:customStyle="1" w:styleId="1241">
    <w:name w:val="样式 宋体 小四 首行缩进:  1 厘米 行距: 固定值 24 磅1"/>
    <w:basedOn w:val="a"/>
    <w:pPr>
      <w:autoSpaceDN/>
      <w:ind w:firstLine="602"/>
      <w:jc w:val="center"/>
    </w:pPr>
    <w:rPr>
      <w:rFonts w:ascii="宋体" w:hAnsi="宋体" w:cs="宋体"/>
      <w:color w:val="FF0000"/>
      <w:szCs w:val="21"/>
      <w:u w:val="single"/>
    </w:rPr>
  </w:style>
  <w:style w:type="paragraph" w:customStyle="1" w:styleId="129">
    <w:name w:val="12"/>
    <w:basedOn w:val="a"/>
    <w:next w:val="36"/>
    <w:pPr>
      <w:widowControl/>
      <w:autoSpaceDN/>
      <w:ind w:firstLine="616"/>
      <w:jc w:val="left"/>
    </w:pPr>
    <w:rPr>
      <w:rFonts w:ascii="宋体"/>
      <w:kern w:val="0"/>
      <w:sz w:val="28"/>
      <w:szCs w:val="20"/>
    </w:rPr>
  </w:style>
  <w:style w:type="paragraph" w:customStyle="1" w:styleId="05">
    <w:name w:val="正文0"/>
    <w:basedOn w:val="a"/>
    <w:pPr>
      <w:widowControl/>
      <w:tabs>
        <w:tab w:val="left" w:pos="724"/>
        <w:tab w:val="left" w:pos="920"/>
      </w:tabs>
      <w:autoSpaceDN/>
      <w:spacing w:before="300" w:after="300"/>
      <w:ind w:left="724" w:hanging="720"/>
      <w:jc w:val="left"/>
    </w:pPr>
    <w:rPr>
      <w:b/>
      <w:kern w:val="0"/>
      <w:sz w:val="30"/>
      <w:szCs w:val="24"/>
    </w:rPr>
  </w:style>
  <w:style w:type="paragraph" w:customStyle="1" w:styleId="xl617">
    <w:name w:val="xl61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rFonts w:ascii="宋体" w:hAnsi="宋体" w:cs="宋体"/>
      <w:kern w:val="0"/>
      <w:szCs w:val="24"/>
    </w:rPr>
  </w:style>
  <w:style w:type="paragraph" w:customStyle="1" w:styleId="1ffffb">
    <w:name w:val="自动标题1"/>
    <w:basedOn w:val="a"/>
    <w:pPr>
      <w:keepNext/>
      <w:keepLines/>
      <w:pageBreakBefore/>
      <w:widowControl/>
      <w:autoSpaceDN/>
      <w:spacing w:after="120" w:line="200" w:lineRule="atLeast"/>
      <w:ind w:firstLine="200"/>
      <w:jc w:val="left"/>
      <w:outlineLvl w:val="0"/>
    </w:pPr>
    <w:rPr>
      <w:rFonts w:ascii="黑体" w:eastAsia="黑体"/>
      <w:b/>
      <w:kern w:val="44"/>
      <w:sz w:val="32"/>
      <w:szCs w:val="20"/>
    </w:rPr>
  </w:style>
  <w:style w:type="paragraph" w:customStyle="1" w:styleId="NewNewNewNewNewNewNewNewNew">
    <w:name w:val="正文 New New New New New New New New New"/>
    <w:pPr>
      <w:widowControl w:val="0"/>
      <w:spacing w:line="360" w:lineRule="auto"/>
      <w:jc w:val="both"/>
    </w:pPr>
    <w:rPr>
      <w:kern w:val="2"/>
      <w:sz w:val="24"/>
      <w:szCs w:val="24"/>
    </w:rPr>
  </w:style>
  <w:style w:type="paragraph" w:customStyle="1" w:styleId="xl112">
    <w:name w:val="xl11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styleId="afffffffffffffffffffff2">
    <w:name w:val="List Paragraph"/>
    <w:basedOn w:val="a"/>
    <w:uiPriority w:val="34"/>
    <w:qFormat/>
    <w:pPr>
      <w:ind w:firstLine="420"/>
    </w:pPr>
  </w:style>
  <w:style w:type="paragraph" w:customStyle="1" w:styleId="xl145">
    <w:name w:val="xl145"/>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kern w:val="0"/>
      <w:sz w:val="20"/>
      <w:szCs w:val="20"/>
    </w:rPr>
  </w:style>
  <w:style w:type="paragraph" w:customStyle="1" w:styleId="32815815">
    <w:name w:val="样式 标题 3 + 首行缩进:  2 字符 段前: 8.15 磅 段后: 8.15 磅"/>
    <w:basedOn w:val="3"/>
    <w:pPr>
      <w:widowControl/>
      <w:tabs>
        <w:tab w:val="left" w:pos="1260"/>
      </w:tabs>
      <w:autoSpaceDN/>
      <w:adjustRightInd w:val="0"/>
      <w:snapToGrid w:val="0"/>
      <w:spacing w:before="163" w:after="163" w:line="240" w:lineRule="atLeast"/>
      <w:ind w:left="1260" w:firstLine="482"/>
      <w:jc w:val="left"/>
    </w:pPr>
    <w:rPr>
      <w:rFonts w:ascii="Arial Unicode MS" w:hAnsi="Arial Unicode MS"/>
      <w:b w:val="0"/>
      <w:iCs/>
      <w:smallCaps/>
      <w:spacing w:val="5"/>
      <w:kern w:val="0"/>
      <w:sz w:val="24"/>
      <w:szCs w:val="24"/>
    </w:rPr>
  </w:style>
  <w:style w:type="paragraph" w:customStyle="1" w:styleId="840">
    <w:name w:val="样式84"/>
    <w:basedOn w:val="113"/>
    <w:pPr>
      <w:overflowPunct w:val="0"/>
      <w:autoSpaceDE w:val="0"/>
      <w:autoSpaceDN w:val="0"/>
      <w:adjustRightInd w:val="0"/>
      <w:spacing w:beforeLines="50" w:afterLines="10" w:line="240" w:lineRule="auto"/>
      <w:textAlignment w:val="bottom"/>
    </w:pPr>
    <w:rPr>
      <w:rFonts w:ascii="黑体" w:eastAsia="黑体" w:hAnsi="等线"/>
      <w:b/>
      <w:color w:val="000000"/>
      <w:szCs w:val="21"/>
      <w:lang w:val="zh-CN"/>
    </w:rPr>
  </w:style>
  <w:style w:type="paragraph" w:customStyle="1" w:styleId="1ffffc">
    <w:name w:val="列出段落1"/>
    <w:basedOn w:val="a"/>
    <w:qFormat/>
    <w:pPr>
      <w:autoSpaceDN/>
      <w:spacing w:line="240" w:lineRule="auto"/>
      <w:ind w:firstLine="420"/>
    </w:pPr>
    <w:rPr>
      <w:sz w:val="21"/>
      <w:szCs w:val="24"/>
    </w:rPr>
  </w:style>
  <w:style w:type="paragraph" w:customStyle="1" w:styleId="afffffffffffffffffffff3">
    <w:name w:val="二级无"/>
    <w:basedOn w:val="afffffffffffffffb"/>
    <w:pPr>
      <w:ind w:left="540"/>
    </w:pPr>
    <w:rPr>
      <w:rFonts w:ascii="宋体" w:eastAsia="宋体"/>
      <w:b w:val="0"/>
      <w:szCs w:val="21"/>
    </w:rPr>
  </w:style>
  <w:style w:type="paragraph" w:customStyle="1" w:styleId="xl134">
    <w:name w:val="xl13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1260">
    <w:name w:val="样式126"/>
    <w:basedOn w:val="a"/>
    <w:qFormat/>
    <w:pPr>
      <w:widowControl/>
      <w:overflowPunct w:val="0"/>
      <w:autoSpaceDE w:val="0"/>
      <w:adjustRightInd w:val="0"/>
      <w:spacing w:beforeLines="50" w:before="156" w:afterLines="10" w:after="31" w:line="240" w:lineRule="auto"/>
      <w:ind w:firstLineChars="0" w:firstLine="0"/>
      <w:jc w:val="center"/>
      <w:textAlignment w:val="bottom"/>
    </w:pPr>
    <w:rPr>
      <w:rFonts w:ascii="黑体"/>
      <w:b/>
      <w:snapToGrid w:val="0"/>
      <w:color w:val="000000"/>
      <w:sz w:val="21"/>
      <w:szCs w:val="21"/>
      <w:lang w:val="zh-CN"/>
    </w:rPr>
  </w:style>
  <w:style w:type="paragraph" w:customStyle="1" w:styleId="580">
    <w:name w:val="样式58"/>
    <w:basedOn w:val="a"/>
    <w:pPr>
      <w:widowControl/>
      <w:autoSpaceDN/>
      <w:spacing w:beforeLines="50" w:afterLines="50"/>
      <w:ind w:firstLine="480"/>
      <w:jc w:val="left"/>
    </w:pPr>
    <w:rPr>
      <w:rFonts w:ascii="宋体" w:hAnsi="宋体"/>
      <w:color w:val="0000FF"/>
      <w:kern w:val="0"/>
      <w:szCs w:val="24"/>
      <w:lang w:val="zh-CN"/>
    </w:rPr>
  </w:style>
  <w:style w:type="paragraph" w:customStyle="1" w:styleId="et13">
    <w:name w:val="et13"/>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T">
    <w:name w:val="T表格"/>
    <w:qFormat/>
    <w:pPr>
      <w:jc w:val="center"/>
    </w:pPr>
    <w:rPr>
      <w:sz w:val="21"/>
      <w:szCs w:val="22"/>
    </w:rPr>
  </w:style>
  <w:style w:type="paragraph" w:customStyle="1" w:styleId="CharCharChar10">
    <w:name w:val="Char Char Char1"/>
    <w:basedOn w:val="a"/>
    <w:pPr>
      <w:autoSpaceDN/>
      <w:spacing w:line="240" w:lineRule="exact"/>
      <w:ind w:firstLine="200"/>
    </w:pPr>
    <w:rPr>
      <w:rFonts w:ascii="宋体" w:hAnsi="宋体" w:cs="宋体"/>
      <w:szCs w:val="24"/>
    </w:rPr>
  </w:style>
  <w:style w:type="paragraph" w:customStyle="1" w:styleId="dxj1">
    <w:name w:val="dxj表内容"/>
    <w:basedOn w:val="a"/>
    <w:next w:val="a"/>
    <w:pPr>
      <w:autoSpaceDN/>
      <w:spacing w:line="280" w:lineRule="exact"/>
      <w:ind w:firstLineChars="0" w:firstLine="0"/>
      <w:jc w:val="center"/>
    </w:pPr>
    <w:rPr>
      <w:sz w:val="18"/>
      <w:szCs w:val="18"/>
    </w:rPr>
  </w:style>
  <w:style w:type="paragraph" w:customStyle="1" w:styleId="et38">
    <w:name w:val="et3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720">
    <w:name w:val="样式72"/>
    <w:basedOn w:val="a"/>
    <w:uiPriority w:val="99"/>
    <w:qFormat/>
    <w:pPr>
      <w:widowControl/>
      <w:autoSpaceDE w:val="0"/>
      <w:adjustRightInd w:val="0"/>
      <w:spacing w:beforeLines="50" w:afterLines="50"/>
      <w:ind w:firstLine="200"/>
      <w:jc w:val="center"/>
    </w:pPr>
    <w:rPr>
      <w:rFonts w:ascii="宋体" w:hAnsi="宋体" w:cs="MS Sans Serif"/>
      <w:b/>
      <w:color w:val="000000"/>
      <w:kern w:val="0"/>
      <w:szCs w:val="20"/>
    </w:rPr>
  </w:style>
  <w:style w:type="paragraph" w:customStyle="1" w:styleId="font26">
    <w:name w:val="font26"/>
    <w:basedOn w:val="a"/>
    <w:pPr>
      <w:widowControl/>
      <w:autoSpaceDN/>
      <w:spacing w:before="100" w:beforeAutospacing="1" w:after="100" w:afterAutospacing="1" w:line="240" w:lineRule="auto"/>
      <w:ind w:firstLineChars="0" w:firstLine="0"/>
      <w:jc w:val="left"/>
    </w:pPr>
    <w:rPr>
      <w:color w:val="000000"/>
      <w:kern w:val="0"/>
      <w:sz w:val="21"/>
      <w:szCs w:val="21"/>
    </w:rPr>
  </w:style>
  <w:style w:type="paragraph" w:customStyle="1" w:styleId="CharCharCharCharCharCharCharCharChar1">
    <w:name w:val="Char Char Char Char Char Char Char Char Char1"/>
    <w:basedOn w:val="a"/>
    <w:pPr>
      <w:autoSpaceDN/>
      <w:ind w:firstLine="480"/>
    </w:pPr>
    <w:rPr>
      <w:rFonts w:ascii="宋体" w:eastAsia="仿宋_GB2312" w:hAnsi="宋体"/>
      <w:color w:val="000000"/>
      <w:szCs w:val="21"/>
    </w:rPr>
  </w:style>
  <w:style w:type="paragraph" w:customStyle="1" w:styleId="Losange1">
    <w:name w:val="Losange 1"/>
    <w:basedOn w:val="Retrait1"/>
    <w:pPr>
      <w:ind w:left="1531" w:hanging="397"/>
    </w:pPr>
  </w:style>
  <w:style w:type="paragraph" w:customStyle="1" w:styleId="Retrait1">
    <w:name w:val="Retrait 1"/>
    <w:basedOn w:val="a"/>
    <w:pPr>
      <w:widowControl/>
      <w:overflowPunct w:val="0"/>
      <w:autoSpaceDE w:val="0"/>
      <w:adjustRightInd w:val="0"/>
      <w:spacing w:before="120"/>
      <w:ind w:left="851" w:firstLine="200"/>
      <w:jc w:val="left"/>
      <w:textAlignment w:val="baseline"/>
    </w:pPr>
    <w:rPr>
      <w:rFonts w:ascii="Arial" w:hAnsi="Arial"/>
      <w:color w:val="000000"/>
      <w:kern w:val="0"/>
      <w:szCs w:val="24"/>
      <w:lang w:val="en-GB"/>
    </w:rPr>
  </w:style>
  <w:style w:type="paragraph" w:customStyle="1" w:styleId="CharCharCharChar31">
    <w:name w:val="Char Char Char Char31"/>
    <w:basedOn w:val="a"/>
    <w:uiPriority w:val="99"/>
    <w:pPr>
      <w:widowControl/>
      <w:autoSpaceDN/>
      <w:snapToGrid w:val="0"/>
      <w:ind w:firstLine="200"/>
      <w:jc w:val="left"/>
    </w:pPr>
    <w:rPr>
      <w:rFonts w:eastAsia="仿宋_GB2312"/>
      <w:kern w:val="0"/>
      <w:szCs w:val="24"/>
    </w:rPr>
  </w:style>
  <w:style w:type="paragraph" w:customStyle="1" w:styleId="xl150">
    <w:name w:val="xl150"/>
    <w:basedOn w:val="a"/>
    <w:pPr>
      <w:widowControl/>
      <w:pBdr>
        <w:left w:val="single" w:sz="4" w:space="0" w:color="auto"/>
        <w:bottom w:val="single" w:sz="4" w:space="0" w:color="auto"/>
        <w:right w:val="single" w:sz="4" w:space="0" w:color="auto"/>
      </w:pBdr>
      <w:autoSpaceDN/>
      <w:spacing w:before="100" w:beforeAutospacing="1" w:after="100" w:afterAutospacing="1"/>
      <w:ind w:firstLine="200"/>
      <w:jc w:val="center"/>
      <w:textAlignment w:val="bottom"/>
    </w:pPr>
    <w:rPr>
      <w:rFonts w:ascii="宋体" w:hAnsi="宋体" w:cs="宋体"/>
      <w:kern w:val="0"/>
      <w:sz w:val="20"/>
      <w:szCs w:val="20"/>
    </w:rPr>
  </w:style>
  <w:style w:type="paragraph" w:customStyle="1" w:styleId="-e">
    <w:name w:val="可研-表格标题"/>
    <w:basedOn w:val="-5"/>
    <w:next w:val="-b"/>
    <w:pPr>
      <w:ind w:firstLineChars="0" w:firstLine="0"/>
      <w:jc w:val="center"/>
    </w:pPr>
    <w:rPr>
      <w:b/>
      <w:sz w:val="24"/>
    </w:rPr>
  </w:style>
  <w:style w:type="paragraph" w:customStyle="1" w:styleId="HZZH1">
    <w:name w:val="HZZH标题—1"/>
    <w:basedOn w:val="1"/>
    <w:next w:val="a"/>
    <w:pPr>
      <w:tabs>
        <w:tab w:val="left" w:pos="0"/>
      </w:tabs>
      <w:autoSpaceDN/>
      <w:spacing w:before="480" w:after="480" w:line="240" w:lineRule="auto"/>
      <w:jc w:val="center"/>
    </w:pPr>
    <w:rPr>
      <w:rFonts w:ascii="黑体"/>
      <w:color w:val="000000"/>
      <w:kern w:val="2"/>
      <w:szCs w:val="32"/>
    </w:rPr>
  </w:style>
  <w:style w:type="paragraph" w:customStyle="1" w:styleId="GH104666">
    <w:name w:val="GH1文本_04段落文字 + 左侧:  6 字符 悬挂缩进: 6 字符 + 左侧:  6 字符 + 左侧..."/>
    <w:uiPriority w:val="99"/>
    <w:pPr>
      <w:widowControl w:val="0"/>
      <w:spacing w:after="200" w:line="360" w:lineRule="auto"/>
      <w:ind w:left="839" w:firstLine="482"/>
    </w:pPr>
    <w:rPr>
      <w:rFonts w:cs="宋体"/>
      <w:kern w:val="2"/>
      <w:sz w:val="24"/>
      <w:szCs w:val="22"/>
    </w:rPr>
  </w:style>
  <w:style w:type="paragraph" w:customStyle="1" w:styleId="1ffffd">
    <w:name w:val="质表正文1"/>
    <w:basedOn w:val="a"/>
    <w:pPr>
      <w:widowControl/>
      <w:autoSpaceDN/>
      <w:adjustRightInd w:val="0"/>
      <w:snapToGrid w:val="0"/>
      <w:ind w:firstLine="200"/>
      <w:jc w:val="center"/>
    </w:pPr>
    <w:rPr>
      <w:rFonts w:ascii="宋体" w:hAnsi="宋体"/>
      <w:kern w:val="0"/>
      <w:szCs w:val="24"/>
    </w:rPr>
  </w:style>
  <w:style w:type="paragraph" w:customStyle="1" w:styleId="xl19">
    <w:name w:val="xl1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Cs w:val="24"/>
    </w:rPr>
  </w:style>
  <w:style w:type="paragraph" w:customStyle="1" w:styleId="4f6">
    <w:name w:val="自动4"/>
    <w:basedOn w:val="a"/>
    <w:qFormat/>
    <w:pPr>
      <w:keepNext/>
      <w:keepLines/>
      <w:widowControl/>
      <w:tabs>
        <w:tab w:val="left" w:pos="1131"/>
      </w:tabs>
      <w:autoSpaceDN/>
      <w:spacing w:beforeLines="50" w:afterLines="50"/>
      <w:ind w:firstLine="200"/>
      <w:jc w:val="left"/>
      <w:outlineLvl w:val="3"/>
    </w:pPr>
    <w:rPr>
      <w:b/>
      <w:bCs/>
      <w:kern w:val="0"/>
      <w:szCs w:val="24"/>
    </w:rPr>
  </w:style>
  <w:style w:type="paragraph" w:customStyle="1" w:styleId="CM23">
    <w:name w:val="CM23"/>
    <w:basedOn w:val="Default"/>
    <w:next w:val="Default"/>
    <w:pPr>
      <w:spacing w:after="200" w:line="480" w:lineRule="atLeast"/>
    </w:pPr>
    <w:rPr>
      <w:rFonts w:ascii="华文中宋" w:eastAsia="华文中宋" w:cs="Times New Roman"/>
      <w:color w:val="auto"/>
    </w:rPr>
  </w:style>
  <w:style w:type="paragraph" w:customStyle="1" w:styleId="1ffffe">
    <w:name w:val="项目符号1"/>
    <w:basedOn w:val="a"/>
    <w:pPr>
      <w:widowControl/>
      <w:autoSpaceDN/>
      <w:spacing w:line="336" w:lineRule="auto"/>
      <w:ind w:firstLine="200"/>
      <w:jc w:val="left"/>
    </w:pPr>
    <w:rPr>
      <w:rFonts w:ascii="宋体" w:hAnsi="宋体"/>
      <w:color w:val="000000"/>
      <w:kern w:val="0"/>
      <w:szCs w:val="20"/>
    </w:rPr>
  </w:style>
  <w:style w:type="paragraph" w:customStyle="1" w:styleId="2H2Underrubrik1prop2Heading2HiddenHeading2C5">
    <w:name w:val="样式 标题 2节H2（一）Underrubrik1prop2Heading 2 HiddenHeading 2 C...5"/>
    <w:basedOn w:val="2"/>
    <w:qFormat/>
    <w:pPr>
      <w:keepNext/>
      <w:keepLines/>
      <w:tabs>
        <w:tab w:val="left" w:pos="567"/>
      </w:tabs>
      <w:autoSpaceDN/>
      <w:adjustRightInd w:val="0"/>
      <w:snapToGrid w:val="0"/>
      <w:spacing w:beforeLines="50" w:before="156" w:afterLines="50" w:after="156" w:line="240" w:lineRule="auto"/>
      <w:ind w:left="567" w:hanging="567"/>
    </w:pPr>
    <w:rPr>
      <w:rFonts w:eastAsia="宋体" w:hAnsi="宋体"/>
      <w:kern w:val="0"/>
      <w:szCs w:val="30"/>
    </w:rPr>
  </w:style>
  <w:style w:type="paragraph" w:customStyle="1" w:styleId="CharChar112">
    <w:name w:val="Char Char112"/>
    <w:basedOn w:val="a"/>
    <w:pPr>
      <w:tabs>
        <w:tab w:val="left" w:pos="567"/>
      </w:tabs>
      <w:autoSpaceDN/>
      <w:ind w:left="567" w:firstLineChars="0" w:hanging="567"/>
    </w:pPr>
    <w:rPr>
      <w:rFonts w:ascii="宋体" w:hAnsi="宋体" w:cs="宋体"/>
      <w:szCs w:val="24"/>
    </w:rPr>
  </w:style>
  <w:style w:type="paragraph" w:customStyle="1" w:styleId="3fd">
    <w:name w:val="表格 3"/>
    <w:basedOn w:val="a"/>
    <w:pPr>
      <w:widowControl/>
      <w:autoSpaceDE w:val="0"/>
      <w:adjustRightInd w:val="0"/>
      <w:ind w:firstLine="200"/>
      <w:jc w:val="center"/>
    </w:pPr>
    <w:rPr>
      <w:kern w:val="0"/>
      <w:szCs w:val="20"/>
    </w:rPr>
  </w:style>
  <w:style w:type="paragraph" w:customStyle="1" w:styleId="afffffffffffffffffffff4">
    <w:name w:val="仿宋体"/>
    <w:basedOn w:val="a"/>
    <w:pPr>
      <w:widowControl/>
      <w:autoSpaceDN/>
      <w:spacing w:line="844" w:lineRule="atLeast"/>
      <w:ind w:firstLine="419"/>
      <w:jc w:val="left"/>
      <w:textAlignment w:val="baseline"/>
    </w:pPr>
    <w:rPr>
      <w:rFonts w:ascii="宋体" w:eastAsia="仿宋_GB2312" w:hAnsi="宋体" w:cs="宋体"/>
      <w:color w:val="000000"/>
      <w:kern w:val="0"/>
      <w:sz w:val="31"/>
      <w:szCs w:val="20"/>
      <w:u w:color="000000"/>
    </w:rPr>
  </w:style>
  <w:style w:type="paragraph" w:customStyle="1" w:styleId="0020">
    <w:name w:val="标题002"/>
    <w:basedOn w:val="a"/>
    <w:qFormat/>
    <w:pPr>
      <w:widowControl/>
      <w:autoSpaceDN/>
      <w:spacing w:before="160" w:line="480" w:lineRule="exact"/>
      <w:ind w:firstLine="200"/>
      <w:jc w:val="left"/>
      <w:outlineLvl w:val="1"/>
    </w:pPr>
    <w:rPr>
      <w:b/>
      <w:kern w:val="0"/>
      <w:sz w:val="28"/>
      <w:szCs w:val="20"/>
    </w:rPr>
  </w:style>
  <w:style w:type="paragraph" w:customStyle="1" w:styleId="Char121">
    <w:name w:val="Char121"/>
    <w:basedOn w:val="a"/>
    <w:pPr>
      <w:autoSpaceDN/>
      <w:ind w:firstLineChars="0" w:firstLine="0"/>
    </w:pPr>
    <w:rPr>
      <w:sz w:val="21"/>
      <w:szCs w:val="24"/>
    </w:rPr>
  </w:style>
  <w:style w:type="paragraph" w:customStyle="1" w:styleId="p16">
    <w:name w:val="p16"/>
    <w:basedOn w:val="a"/>
    <w:qFormat/>
    <w:pPr>
      <w:widowControl/>
      <w:autoSpaceDN/>
      <w:ind w:firstLine="200"/>
      <w:jc w:val="left"/>
    </w:pPr>
    <w:rPr>
      <w:kern w:val="0"/>
      <w:szCs w:val="24"/>
    </w:rPr>
  </w:style>
  <w:style w:type="paragraph" w:customStyle="1" w:styleId="afffffffffffffffffffff5">
    <w:name w:val="正文（环）"/>
    <w:basedOn w:val="a"/>
    <w:qFormat/>
    <w:pPr>
      <w:autoSpaceDN/>
      <w:ind w:firstLine="200"/>
    </w:pPr>
    <w:rPr>
      <w:szCs w:val="24"/>
    </w:rPr>
  </w:style>
  <w:style w:type="paragraph" w:customStyle="1" w:styleId="30505">
    <w:name w:val="样式 标题 3 + 段前: 0.5 行 段后: 0.5 行"/>
    <w:basedOn w:val="4"/>
    <w:pPr>
      <w:widowControl/>
      <w:tabs>
        <w:tab w:val="left" w:pos="2132"/>
      </w:tabs>
      <w:autoSpaceDN/>
      <w:spacing w:beforeLines="50" w:before="280" w:afterLines="50" w:after="290"/>
      <w:ind w:left="864" w:hanging="864"/>
      <w:jc w:val="left"/>
    </w:pPr>
    <w:rPr>
      <w:rFonts w:ascii="Calibri" w:eastAsia="宋体" w:hAnsi="Calibri" w:cs="宋体"/>
      <w:b w:val="0"/>
      <w:bCs w:val="0"/>
      <w:spacing w:val="5"/>
      <w:kern w:val="0"/>
      <w:szCs w:val="20"/>
    </w:rPr>
  </w:style>
  <w:style w:type="paragraph" w:customStyle="1" w:styleId="afffffffffffffffffffff6">
    <w:name w:val="编号"/>
    <w:basedOn w:val="affffffffffffffffff9"/>
    <w:pPr>
      <w:tabs>
        <w:tab w:val="left" w:pos="1140"/>
        <w:tab w:val="left" w:pos="2585"/>
      </w:tabs>
      <w:ind w:left="1140" w:firstLineChars="0" w:hanging="720"/>
    </w:pPr>
  </w:style>
  <w:style w:type="paragraph" w:customStyle="1" w:styleId="3312">
    <w:name w:val="样式 标题 3明阳3 + 行距: 固定值 12 磅"/>
    <w:basedOn w:val="3"/>
    <w:pPr>
      <w:widowControl/>
      <w:autoSpaceDN/>
      <w:adjustRightInd w:val="0"/>
      <w:snapToGrid w:val="0"/>
      <w:jc w:val="left"/>
    </w:pPr>
    <w:rPr>
      <w:rFonts w:ascii="黑体" w:cs="宋体"/>
      <w:b w:val="0"/>
      <w:bCs w:val="0"/>
      <w:iCs/>
      <w:smallCaps/>
      <w:spacing w:val="5"/>
      <w:kern w:val="0"/>
      <w:szCs w:val="20"/>
    </w:rPr>
  </w:style>
  <w:style w:type="paragraph" w:customStyle="1" w:styleId="afffffffffffffffffffff7">
    <w:name w:val="表格题头"/>
    <w:basedOn w:val="a"/>
    <w:pPr>
      <w:widowControl/>
      <w:autoSpaceDN/>
      <w:ind w:firstLine="602"/>
      <w:jc w:val="center"/>
    </w:pPr>
    <w:rPr>
      <w:rFonts w:eastAsia="Times New Roman" w:cs="宋体"/>
      <w:b/>
      <w:kern w:val="0"/>
      <w:szCs w:val="24"/>
    </w:rPr>
  </w:style>
  <w:style w:type="paragraph" w:customStyle="1" w:styleId="Style20">
    <w:name w:val="_Style 20"/>
    <w:basedOn w:val="a"/>
    <w:qFormat/>
    <w:pPr>
      <w:autoSpaceDN/>
      <w:ind w:firstLine="200"/>
    </w:pPr>
    <w:rPr>
      <w:sz w:val="21"/>
      <w:szCs w:val="20"/>
    </w:rPr>
  </w:style>
  <w:style w:type="paragraph" w:customStyle="1" w:styleId="3Charf9">
    <w:name w:val="标题 3 + Char"/>
    <w:basedOn w:val="3"/>
    <w:pPr>
      <w:keepNext/>
      <w:keepLines/>
      <w:tabs>
        <w:tab w:val="left" w:pos="525"/>
      </w:tabs>
      <w:autoSpaceDN/>
    </w:pPr>
    <w:rPr>
      <w:color w:val="000000"/>
      <w:sz w:val="24"/>
      <w:szCs w:val="24"/>
    </w:rPr>
  </w:style>
  <w:style w:type="paragraph" w:customStyle="1" w:styleId="xl106">
    <w:name w:val="xl10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rPr>
  </w:style>
  <w:style w:type="paragraph" w:customStyle="1" w:styleId="Z0">
    <w:name w:val="Z"/>
    <w:basedOn w:val="a"/>
    <w:rPr>
      <w:rFonts w:ascii="宋体" w:hAnsi="宋体"/>
      <w:sz w:val="28"/>
      <w:szCs w:val="28"/>
    </w:rPr>
  </w:style>
  <w:style w:type="paragraph" w:customStyle="1" w:styleId="xl209">
    <w:name w:val="xl209"/>
    <w:basedOn w:val="a"/>
    <w:pPr>
      <w:widowControl/>
      <w:pBdr>
        <w:top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4140">
    <w:name w:val="样式 样式 标题 4标题 14 + 自动设置 + 无下划线"/>
    <w:basedOn w:val="414"/>
    <w:pPr>
      <w:tabs>
        <w:tab w:val="left" w:pos="1080"/>
      </w:tabs>
      <w:ind w:left="708" w:hanging="708"/>
    </w:pPr>
    <w:rPr>
      <w:b w:val="0"/>
      <w:u w:val="none"/>
    </w:rPr>
  </w:style>
  <w:style w:type="paragraph" w:customStyle="1" w:styleId="afffffffffffffffffffff8">
    <w:name w:val="样式 左"/>
    <w:basedOn w:val="a"/>
    <w:pPr>
      <w:widowControl/>
      <w:autoSpaceDN/>
      <w:ind w:rightChars="100" w:right="100" w:firstLine="200"/>
      <w:jc w:val="left"/>
    </w:pPr>
    <w:rPr>
      <w:rFonts w:ascii="Plotter" w:hAnsi="Plotter" w:cs="宋体"/>
      <w:kern w:val="0"/>
      <w:szCs w:val="20"/>
    </w:rPr>
  </w:style>
  <w:style w:type="paragraph" w:customStyle="1" w:styleId="CharCharffffffff5">
    <w:name w:val="批注框文本 Char Char"/>
    <w:basedOn w:val="a"/>
    <w:pPr>
      <w:widowControl/>
      <w:autoSpaceDN/>
      <w:ind w:firstLine="200"/>
      <w:jc w:val="left"/>
    </w:pPr>
    <w:rPr>
      <w:kern w:val="0"/>
      <w:sz w:val="18"/>
      <w:szCs w:val="20"/>
    </w:rPr>
  </w:style>
  <w:style w:type="paragraph" w:customStyle="1" w:styleId="xl173">
    <w:name w:val="xl17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pPr>
      <w:widowControl/>
      <w:autoSpaceDN/>
      <w:ind w:firstLine="200"/>
      <w:jc w:val="left"/>
    </w:pPr>
    <w:rPr>
      <w:rFonts w:ascii="宋体" w:hAnsi="宋体" w:cs="宋体"/>
      <w:kern w:val="0"/>
      <w:szCs w:val="24"/>
    </w:rPr>
  </w:style>
  <w:style w:type="paragraph" w:customStyle="1" w:styleId="afffffffffffffffffffff9">
    <w:name w:val="標準（日本語）"/>
    <w:basedOn w:val="a"/>
    <w:pPr>
      <w:widowControl/>
      <w:overflowPunct w:val="0"/>
      <w:autoSpaceDN/>
      <w:adjustRightInd w:val="0"/>
      <w:spacing w:afterLines="50"/>
      <w:ind w:firstLine="465"/>
      <w:jc w:val="left"/>
    </w:pPr>
    <w:rPr>
      <w:rFonts w:eastAsia="MS Mincho"/>
      <w:kern w:val="0"/>
      <w:szCs w:val="20"/>
      <w:lang w:eastAsia="ja-JP"/>
    </w:rPr>
  </w:style>
  <w:style w:type="paragraph" w:customStyle="1" w:styleId="Char2CharCharCharCharCharCharCharCharCharCharCharChar">
    <w:name w:val="Char2 Char Char Char Char Char Char Char Char Char Char Char Char"/>
    <w:basedOn w:val="a"/>
    <w:pPr>
      <w:autoSpaceDN/>
      <w:spacing w:line="560" w:lineRule="exact"/>
      <w:ind w:firstLine="200"/>
    </w:pPr>
    <w:rPr>
      <w:rFonts w:ascii="宋体" w:hAnsi="宋体" w:cs="宋体"/>
      <w:sz w:val="28"/>
      <w:szCs w:val="28"/>
    </w:rPr>
  </w:style>
  <w:style w:type="paragraph" w:customStyle="1" w:styleId="afffffffffffffffffffffa">
    <w:name w:val="注释"/>
    <w:basedOn w:val="a"/>
    <w:qFormat/>
    <w:pPr>
      <w:widowControl/>
      <w:autoSpaceDN/>
      <w:spacing w:line="360" w:lineRule="exact"/>
      <w:ind w:firstLine="200"/>
      <w:jc w:val="left"/>
    </w:pPr>
    <w:rPr>
      <w:kern w:val="0"/>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
    <w:pPr>
      <w:autoSpaceDN/>
      <w:ind w:firstLineChars="0" w:firstLine="0"/>
    </w:pPr>
    <w:rPr>
      <w:sz w:val="21"/>
      <w:szCs w:val="24"/>
    </w:rPr>
  </w:style>
  <w:style w:type="paragraph" w:customStyle="1" w:styleId="1231">
    <w:name w:val="123"/>
    <w:basedOn w:val="a"/>
    <w:pPr>
      <w:autoSpaceDN/>
      <w:spacing w:beforeLines="50" w:before="50" w:afterLines="50" w:after="50"/>
    </w:pPr>
    <w:rPr>
      <w:rFonts w:ascii="宋体" w:hAnsi="宋体" w:cs="宋体"/>
      <w:szCs w:val="24"/>
    </w:rPr>
  </w:style>
  <w:style w:type="paragraph" w:customStyle="1" w:styleId="999">
    <w:name w:val="正文999"/>
    <w:basedOn w:val="a"/>
    <w:pPr>
      <w:widowControl/>
      <w:autoSpaceDN/>
      <w:ind w:firstLine="480"/>
      <w:jc w:val="left"/>
    </w:pPr>
    <w:rPr>
      <w:rFonts w:ascii="宋体" w:hAnsi="宋体"/>
      <w:kern w:val="0"/>
      <w:szCs w:val="24"/>
    </w:rPr>
  </w:style>
  <w:style w:type="paragraph" w:customStyle="1" w:styleId="4f7">
    <w:name w:val="标题4"/>
    <w:basedOn w:val="a"/>
    <w:pPr>
      <w:widowControl/>
      <w:autoSpaceDN/>
      <w:spacing w:beforeLines="50" w:before="156" w:afterLines="50" w:after="156" w:line="264" w:lineRule="auto"/>
      <w:ind w:firstLineChars="0" w:firstLine="0"/>
      <w:jc w:val="left"/>
    </w:pPr>
    <w:rPr>
      <w:color w:val="000000"/>
      <w:szCs w:val="24"/>
      <w:lang w:bidi="he-IL"/>
    </w:rPr>
  </w:style>
  <w:style w:type="paragraph" w:customStyle="1" w:styleId="Char110">
    <w:name w:val="Char11"/>
    <w:basedOn w:val="a"/>
    <w:qFormat/>
    <w:pPr>
      <w:widowControl/>
      <w:autoSpaceDN/>
      <w:spacing w:after="160" w:line="240" w:lineRule="exact"/>
      <w:ind w:firstLine="200"/>
      <w:jc w:val="left"/>
    </w:pPr>
    <w:rPr>
      <w:rFonts w:ascii="Arial" w:eastAsia="Times New Roman" w:hAnsi="Arial" w:cs="Verdana"/>
      <w:b/>
      <w:kern w:val="0"/>
      <w:szCs w:val="24"/>
      <w:lang w:eastAsia="en-US"/>
    </w:rPr>
  </w:style>
  <w:style w:type="paragraph" w:customStyle="1" w:styleId="et62">
    <w:name w:val="et6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8--">
    <w:name w:val="8--"/>
    <w:basedOn w:val="a"/>
    <w:pPr>
      <w:widowControl/>
      <w:autoSpaceDN/>
      <w:adjustRightInd w:val="0"/>
      <w:spacing w:line="360" w:lineRule="atLeast"/>
      <w:ind w:firstLineChars="0" w:firstLine="425"/>
      <w:textAlignment w:val="baseline"/>
    </w:pPr>
    <w:rPr>
      <w:kern w:val="0"/>
      <w:szCs w:val="20"/>
    </w:rPr>
  </w:style>
  <w:style w:type="paragraph" w:customStyle="1" w:styleId="afffffffffffffffffffffb">
    <w:name w:val="表头及表尾"/>
    <w:pPr>
      <w:tabs>
        <w:tab w:val="center" w:pos="4200"/>
        <w:tab w:val="right" w:pos="8400"/>
      </w:tabs>
      <w:adjustRightInd w:val="0"/>
      <w:snapToGrid w:val="0"/>
      <w:spacing w:after="200" w:line="276" w:lineRule="auto"/>
    </w:pPr>
    <w:rPr>
      <w:rFonts w:ascii="Cambria" w:hAnsi="Cambria"/>
      <w:b/>
      <w:sz w:val="22"/>
      <w:szCs w:val="21"/>
    </w:rPr>
  </w:style>
  <w:style w:type="paragraph" w:customStyle="1" w:styleId="3fe">
    <w:name w:val="标题3（新）"/>
    <w:basedOn w:val="a"/>
    <w:next w:val="a"/>
    <w:pPr>
      <w:widowControl/>
      <w:autoSpaceDN/>
      <w:spacing w:line="240" w:lineRule="atLeast"/>
      <w:ind w:firstLine="200"/>
      <w:jc w:val="left"/>
      <w:outlineLvl w:val="2"/>
    </w:pPr>
    <w:rPr>
      <w:rFonts w:ascii="宋体" w:eastAsia="黑体"/>
      <w:kern w:val="0"/>
      <w:sz w:val="28"/>
    </w:rPr>
  </w:style>
  <w:style w:type="paragraph" w:customStyle="1" w:styleId="afffffffffffffffffffffc">
    <w:name w:val="a表头"/>
    <w:basedOn w:val="a"/>
    <w:next w:val="afffffffffffffffffffffd"/>
    <w:pPr>
      <w:widowControl/>
      <w:autoSpaceDN/>
      <w:spacing w:beforeLines="50" w:afterLines="50"/>
      <w:ind w:firstLine="200"/>
      <w:jc w:val="center"/>
    </w:pPr>
    <w:rPr>
      <w:rFonts w:eastAsia="黑体"/>
      <w:b/>
      <w:kern w:val="0"/>
      <w:szCs w:val="24"/>
    </w:rPr>
  </w:style>
  <w:style w:type="paragraph" w:customStyle="1" w:styleId="afffffffffffffffffffffd">
    <w:name w:val="a表格"/>
    <w:basedOn w:val="a"/>
    <w:pPr>
      <w:autoSpaceDN/>
      <w:spacing w:line="300" w:lineRule="exact"/>
      <w:ind w:firstLineChars="0" w:firstLine="0"/>
      <w:jc w:val="center"/>
    </w:pPr>
    <w:rPr>
      <w:rFonts w:cs="宋体"/>
      <w:sz w:val="21"/>
      <w:szCs w:val="24"/>
    </w:rPr>
  </w:style>
  <w:style w:type="paragraph" w:customStyle="1" w:styleId="xl179">
    <w:name w:val="xl17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et10">
    <w:name w:val="et10"/>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4f8">
    <w:name w:val="样式 标题 4 + 加粗"/>
    <w:basedOn w:val="4"/>
    <w:pPr>
      <w:keepNext/>
      <w:keepLines/>
      <w:widowControl/>
      <w:autoSpaceDN/>
      <w:spacing w:line="460" w:lineRule="exact"/>
    </w:pPr>
    <w:rPr>
      <w:rFonts w:ascii="黑体" w:eastAsia="宋体" w:hAnsi="宋体"/>
      <w:sz w:val="28"/>
    </w:rPr>
  </w:style>
  <w:style w:type="paragraph" w:customStyle="1" w:styleId="328158153">
    <w:name w:val="样式 标题 3 + 首行缩进:  2 字符 段前: 8.15 磅 段后: 8.15 磅3"/>
    <w:basedOn w:val="3"/>
    <w:pPr>
      <w:widowControl/>
      <w:tabs>
        <w:tab w:val="left" w:pos="1260"/>
      </w:tabs>
      <w:autoSpaceDN/>
      <w:adjustRightInd w:val="0"/>
      <w:snapToGrid w:val="0"/>
      <w:spacing w:before="163" w:after="163" w:line="240" w:lineRule="atLeast"/>
      <w:ind w:left="1260" w:hanging="420"/>
      <w:jc w:val="left"/>
    </w:pPr>
    <w:rPr>
      <w:rFonts w:ascii="Arial Unicode MS" w:hAnsi="Arial Unicode MS"/>
      <w:b w:val="0"/>
      <w:iCs/>
      <w:smallCaps/>
      <w:spacing w:val="5"/>
      <w:kern w:val="0"/>
      <w:sz w:val="24"/>
      <w:szCs w:val="24"/>
    </w:rPr>
  </w:style>
  <w:style w:type="paragraph" w:customStyle="1" w:styleId="xl36">
    <w:name w:val="xl36"/>
    <w:basedOn w:val="a"/>
    <w:qFormat/>
    <w:pPr>
      <w:widowControl/>
      <w:autoSpaceDN/>
      <w:spacing w:before="100" w:beforeAutospacing="1" w:after="100" w:afterAutospacing="1"/>
      <w:ind w:firstLine="200"/>
      <w:jc w:val="left"/>
    </w:pPr>
    <w:rPr>
      <w:rFonts w:eastAsia="Arial Unicode MS"/>
      <w:color w:val="0000FF"/>
      <w:kern w:val="0"/>
      <w:szCs w:val="24"/>
    </w:rPr>
  </w:style>
  <w:style w:type="paragraph" w:customStyle="1" w:styleId="afffffffffffffffffffffe">
    <w:name w:val="码头正文"/>
    <w:basedOn w:val="a1"/>
    <w:pPr>
      <w:widowControl/>
      <w:autoSpaceDN/>
      <w:ind w:firstLine="480"/>
    </w:pPr>
    <w:rPr>
      <w:rFonts w:ascii="宋体" w:eastAsia="等线" w:hAnsi="等线"/>
      <w:kern w:val="0"/>
      <w:sz w:val="24"/>
      <w:szCs w:val="22"/>
      <w:u w:color="000000"/>
    </w:rPr>
  </w:style>
  <w:style w:type="paragraph" w:customStyle="1" w:styleId="affffffffffffffffffffff">
    <w:name w:val="样式 段落样式 + (西文) 宋体 小四 黑色"/>
    <w:basedOn w:val="a"/>
    <w:pPr>
      <w:keepNext/>
      <w:widowControl/>
      <w:suppressLineNumbers/>
      <w:suppressAutoHyphens/>
      <w:topLinePunct/>
      <w:autoSpaceDN/>
      <w:adjustRightInd w:val="0"/>
      <w:snapToGrid w:val="0"/>
      <w:spacing w:line="480" w:lineRule="atLeast"/>
      <w:ind w:firstLine="482"/>
      <w:jc w:val="left"/>
      <w:textAlignment w:val="baseline"/>
    </w:pPr>
    <w:rPr>
      <w:color w:val="000000"/>
      <w:w w:val="90"/>
      <w:kern w:val="24"/>
      <w:szCs w:val="21"/>
    </w:rPr>
  </w:style>
  <w:style w:type="paragraph" w:customStyle="1" w:styleId="affffffffffffffffffffff0">
    <w:name w:val="附录表标题"/>
    <w:next w:val="a1"/>
    <w:pPr>
      <w:tabs>
        <w:tab w:val="left" w:pos="360"/>
      </w:tabs>
      <w:spacing w:after="200" w:line="276" w:lineRule="auto"/>
      <w:jc w:val="center"/>
      <w:textAlignment w:val="baseline"/>
    </w:pPr>
    <w:rPr>
      <w:rFonts w:ascii="黑体" w:eastAsia="黑体"/>
      <w:kern w:val="21"/>
      <w:sz w:val="21"/>
      <w:szCs w:val="22"/>
    </w:rPr>
  </w:style>
  <w:style w:type="paragraph" w:customStyle="1" w:styleId="010">
    <w:name w:val="01 三级标题"/>
    <w:basedOn w:val="a"/>
    <w:next w:val="00"/>
    <w:pPr>
      <w:widowControl/>
      <w:autoSpaceDE w:val="0"/>
      <w:adjustRightInd w:val="0"/>
      <w:snapToGrid w:val="0"/>
      <w:spacing w:line="480" w:lineRule="exact"/>
      <w:ind w:firstLine="482"/>
      <w:jc w:val="left"/>
      <w:outlineLvl w:val="2"/>
    </w:pPr>
    <w:rPr>
      <w:b/>
      <w:spacing w:val="-2"/>
      <w:sz w:val="21"/>
      <w:szCs w:val="21"/>
    </w:rPr>
  </w:style>
  <w:style w:type="paragraph" w:customStyle="1" w:styleId="310505">
    <w:name w:val="样式 样式31 + 段前: 0.5 行 段后: 0.5 行"/>
    <w:basedOn w:val="311"/>
    <w:pPr>
      <w:keepLines/>
      <w:spacing w:before="156" w:after="156"/>
      <w:ind w:hanging="420"/>
      <w:jc w:val="both"/>
    </w:pPr>
    <w:rPr>
      <w:rFonts w:ascii="黑体" w:eastAsia="黑体" w:hAnsi="Arial Unicode MS" w:cs="宋体"/>
      <w:bCs w:val="0"/>
      <w:kern w:val="44"/>
    </w:rPr>
  </w:style>
  <w:style w:type="paragraph" w:customStyle="1" w:styleId="311">
    <w:name w:val="样式31"/>
    <w:basedOn w:val="1f7"/>
    <w:pPr>
      <w:ind w:left="0" w:firstLine="0"/>
    </w:pPr>
    <w:rPr>
      <w:bCs/>
      <w:szCs w:val="20"/>
    </w:rPr>
  </w:style>
  <w:style w:type="paragraph" w:customStyle="1" w:styleId="CharCharChar1CharCharCharCharCharChar">
    <w:name w:val="Char Char Char1 Char Char Char Char Char Char"/>
    <w:basedOn w:val="ad"/>
    <w:pPr>
      <w:widowControl/>
      <w:shd w:val="clear" w:color="auto" w:fill="000080"/>
      <w:autoSpaceDN/>
      <w:adjustRightInd w:val="0"/>
      <w:spacing w:line="436" w:lineRule="exact"/>
      <w:ind w:left="357" w:firstLine="200"/>
      <w:jc w:val="left"/>
      <w:outlineLvl w:val="3"/>
    </w:pPr>
    <w:rPr>
      <w:rFonts w:ascii="Tahoma" w:hAnsi="Tahoma"/>
      <w:b/>
      <w:kern w:val="0"/>
      <w:sz w:val="21"/>
      <w:szCs w:val="20"/>
    </w:rPr>
  </w:style>
  <w:style w:type="paragraph" w:customStyle="1" w:styleId="3380">
    <w:name w:val="样式 标题 3物探标题3 + 字符缩放: 80%"/>
    <w:basedOn w:val="a"/>
    <w:next w:val="a"/>
    <w:pPr>
      <w:widowControl/>
      <w:tabs>
        <w:tab w:val="left" w:pos="328"/>
        <w:tab w:val="left" w:pos="1134"/>
      </w:tabs>
      <w:autoSpaceDN/>
      <w:spacing w:line="440" w:lineRule="exact"/>
      <w:ind w:firstLine="200"/>
      <w:jc w:val="left"/>
      <w:outlineLvl w:val="2"/>
    </w:pPr>
    <w:rPr>
      <w:bCs/>
      <w:kern w:val="0"/>
      <w:szCs w:val="24"/>
    </w:rPr>
  </w:style>
  <w:style w:type="paragraph" w:customStyle="1" w:styleId="affffffffffffffffffffff1">
    <w:name w:val="表标题"/>
    <w:basedOn w:val="a"/>
    <w:pPr>
      <w:widowControl/>
      <w:autoSpaceDN/>
      <w:adjustRightInd w:val="0"/>
      <w:snapToGrid w:val="0"/>
      <w:spacing w:line="312" w:lineRule="auto"/>
      <w:ind w:firstLine="480"/>
      <w:jc w:val="center"/>
      <w:textAlignment w:val="baseline"/>
    </w:pPr>
    <w:rPr>
      <w:b/>
      <w:kern w:val="0"/>
      <w:szCs w:val="20"/>
    </w:rPr>
  </w:style>
  <w:style w:type="paragraph" w:customStyle="1" w:styleId="503">
    <w:name w:val="表格正文503"/>
    <w:basedOn w:val="a"/>
    <w:qFormat/>
    <w:pPr>
      <w:autoSpaceDN/>
      <w:spacing w:line="240" w:lineRule="auto"/>
      <w:ind w:firstLineChars="0" w:firstLine="0"/>
      <w:jc w:val="center"/>
    </w:pPr>
    <w:rPr>
      <w:sz w:val="21"/>
      <w:szCs w:val="21"/>
    </w:rPr>
  </w:style>
  <w:style w:type="paragraph" w:customStyle="1" w:styleId="et67">
    <w:name w:val="et6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b/>
      <w:bCs/>
      <w:color w:val="00B0F0"/>
      <w:kern w:val="0"/>
      <w:sz w:val="18"/>
      <w:szCs w:val="18"/>
    </w:rPr>
  </w:style>
  <w:style w:type="paragraph" w:customStyle="1" w:styleId="11d">
    <w:name w:val="纯文本11"/>
    <w:basedOn w:val="a"/>
    <w:pPr>
      <w:widowControl/>
      <w:autoSpaceDN/>
      <w:spacing w:line="240" w:lineRule="auto"/>
      <w:ind w:firstLineChars="0" w:firstLine="0"/>
    </w:pPr>
    <w:rPr>
      <w:rFonts w:ascii="宋体" w:hAnsi="Courier New"/>
      <w:sz w:val="21"/>
      <w:szCs w:val="20"/>
    </w:rPr>
  </w:style>
  <w:style w:type="paragraph" w:customStyle="1" w:styleId="1fffff">
    <w:name w:val="标1"/>
    <w:basedOn w:val="a"/>
    <w:uiPriority w:val="99"/>
    <w:pPr>
      <w:widowControl/>
      <w:tabs>
        <w:tab w:val="left" w:pos="839"/>
      </w:tabs>
      <w:autoSpaceDN/>
      <w:adjustRightInd w:val="0"/>
      <w:spacing w:line="288" w:lineRule="auto"/>
      <w:ind w:right="-34" w:firstLine="465"/>
      <w:jc w:val="left"/>
      <w:textAlignment w:val="baseline"/>
    </w:pPr>
    <w:rPr>
      <w:rFonts w:eastAsia="楷体_GB2312"/>
      <w:kern w:val="0"/>
      <w:sz w:val="32"/>
      <w:szCs w:val="20"/>
    </w:rPr>
  </w:style>
  <w:style w:type="paragraph" w:customStyle="1" w:styleId="221121TimesNewRoman83">
    <w:name w:val="样式 标题 2标题 21标题 121 + Times New Roman 小三 非加粗 黑色 段前: 8 磅 段...3"/>
    <w:basedOn w:val="a"/>
    <w:pPr>
      <w:widowControl/>
      <w:tabs>
        <w:tab w:val="left" w:pos="238"/>
      </w:tabs>
      <w:autoSpaceDN/>
      <w:ind w:left="238" w:firstLine="200"/>
      <w:jc w:val="left"/>
    </w:pPr>
    <w:rPr>
      <w:rFonts w:ascii="宋体" w:hAnsi="宋体" w:cs="宋体"/>
      <w:kern w:val="0"/>
      <w:sz w:val="28"/>
      <w:szCs w:val="24"/>
    </w:rPr>
  </w:style>
  <w:style w:type="paragraph" w:customStyle="1" w:styleId="4f9">
    <w:name w:val="4号"/>
    <w:basedOn w:val="a"/>
    <w:pPr>
      <w:keepNext/>
      <w:keepLines/>
      <w:tabs>
        <w:tab w:val="left" w:pos="780"/>
        <w:tab w:val="left" w:pos="2250"/>
      </w:tabs>
      <w:autoSpaceDN/>
      <w:spacing w:beforeLines="50" w:before="156" w:afterLines="50" w:after="156"/>
      <w:ind w:leftChars="200" w:left="780" w:hangingChars="200" w:hanging="360"/>
      <w:outlineLvl w:val="3"/>
    </w:pPr>
    <w:rPr>
      <w:rFonts w:ascii="宋体" w:hAnsi="宋体"/>
      <w:color w:val="000000"/>
      <w:szCs w:val="20"/>
    </w:rPr>
  </w:style>
  <w:style w:type="paragraph" w:customStyle="1" w:styleId="affffffffffffffffffffff2">
    <w:name w:val="表题格式"/>
    <w:basedOn w:val="a"/>
    <w:pPr>
      <w:widowControl/>
      <w:autoSpaceDN/>
      <w:spacing w:line="440" w:lineRule="exact"/>
      <w:ind w:firstLineChars="377" w:firstLine="377"/>
      <w:jc w:val="left"/>
    </w:pPr>
    <w:rPr>
      <w:rFonts w:eastAsia="黑体"/>
      <w:kern w:val="0"/>
      <w:szCs w:val="20"/>
    </w:rPr>
  </w:style>
  <w:style w:type="paragraph" w:customStyle="1" w:styleId="xl151">
    <w:name w:val="xl15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Cs w:val="21"/>
    </w:rPr>
  </w:style>
  <w:style w:type="paragraph" w:customStyle="1" w:styleId="221121TimesNewRoman82">
    <w:name w:val="样式 标题 2标题 21标题 121 + Times New Roman 小三 非加粗 黑色 段前: 8 磅 段...2"/>
    <w:basedOn w:val="2"/>
    <w:pPr>
      <w:widowControl/>
      <w:tabs>
        <w:tab w:val="left" w:pos="992"/>
      </w:tabs>
      <w:autoSpaceDN/>
      <w:spacing w:before="160" w:after="160"/>
      <w:ind w:left="992" w:hanging="567"/>
      <w:jc w:val="left"/>
    </w:pPr>
    <w:rPr>
      <w:b w:val="0"/>
      <w:smallCaps/>
      <w:color w:val="000000"/>
      <w:kern w:val="0"/>
      <w:szCs w:val="20"/>
    </w:rPr>
  </w:style>
  <w:style w:type="paragraph" w:customStyle="1" w:styleId="affffffffffffffffffffff3">
    <w:name w:val="注×："/>
    <w:pPr>
      <w:widowControl w:val="0"/>
      <w:tabs>
        <w:tab w:val="left" w:pos="303"/>
        <w:tab w:val="left" w:pos="630"/>
        <w:tab w:val="left" w:pos="840"/>
      </w:tabs>
      <w:autoSpaceDE w:val="0"/>
      <w:autoSpaceDN w:val="0"/>
      <w:spacing w:after="200" w:line="276" w:lineRule="auto"/>
      <w:ind w:left="303" w:hanging="360"/>
      <w:jc w:val="both"/>
    </w:pPr>
    <w:rPr>
      <w:rFonts w:ascii="宋体"/>
      <w:sz w:val="18"/>
      <w:szCs w:val="22"/>
    </w:rPr>
  </w:style>
  <w:style w:type="paragraph" w:customStyle="1" w:styleId="affffffffffffffffffffff4">
    <w:name w:val="表标头"/>
    <w:basedOn w:val="a"/>
    <w:pPr>
      <w:widowControl/>
      <w:autoSpaceDN/>
      <w:spacing w:before="60" w:after="60" w:line="240" w:lineRule="atLeast"/>
      <w:ind w:firstLine="200"/>
      <w:jc w:val="center"/>
    </w:pPr>
    <w:rPr>
      <w:rFonts w:cs="Arial"/>
      <w:b/>
      <w:bCs/>
      <w:kern w:val="0"/>
    </w:rPr>
  </w:style>
  <w:style w:type="paragraph" w:customStyle="1" w:styleId="reader-word-layer">
    <w:name w:val="reader-word-layer"/>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211212Char1CharH2SeHeadwsa211">
    <w:name w:val="样式 标题 2标题 21标题 121标题 2 Char1 CharH2SeHead wsa2标题 1.1 + 行..."/>
    <w:basedOn w:val="2"/>
    <w:pPr>
      <w:widowControl/>
      <w:autoSpaceDN/>
      <w:adjustRightInd w:val="0"/>
      <w:spacing w:before="100" w:after="100" w:line="460" w:lineRule="exact"/>
      <w:jc w:val="left"/>
      <w:textAlignment w:val="baseline"/>
    </w:pPr>
    <w:rPr>
      <w:rFonts w:ascii="黑体"/>
      <w:b w:val="0"/>
      <w:bCs w:val="0"/>
      <w:smallCaps/>
      <w:color w:val="000000"/>
      <w:kern w:val="0"/>
      <w:szCs w:val="30"/>
    </w:rPr>
  </w:style>
  <w:style w:type="paragraph" w:customStyle="1" w:styleId="S1">
    <w:name w:val="二级标题S"/>
    <w:basedOn w:val="2"/>
    <w:next w:val="a"/>
    <w:pPr>
      <w:keepNext/>
      <w:keepLines/>
      <w:tabs>
        <w:tab w:val="left" w:pos="576"/>
      </w:tabs>
      <w:autoSpaceDN/>
      <w:spacing w:beforeLines="30" w:afterLines="30"/>
    </w:pPr>
    <w:rPr>
      <w:rFonts w:eastAsia="仿宋_GB2312"/>
      <w:sz w:val="28"/>
      <w:szCs w:val="20"/>
    </w:rPr>
  </w:style>
  <w:style w:type="paragraph" w:customStyle="1" w:styleId="361">
    <w:name w:val="标题36"/>
    <w:basedOn w:val="a"/>
    <w:pPr>
      <w:autoSpaceDN/>
      <w:spacing w:line="240" w:lineRule="auto"/>
      <w:ind w:left="709" w:firstLineChars="0" w:hanging="709"/>
    </w:pPr>
    <w:rPr>
      <w:sz w:val="21"/>
      <w:szCs w:val="20"/>
    </w:rPr>
  </w:style>
  <w:style w:type="paragraph" w:customStyle="1" w:styleId="CharCharCharChar60">
    <w:name w:val="Char Char Char Char6"/>
    <w:basedOn w:val="a"/>
    <w:qFormat/>
    <w:pPr>
      <w:widowControl/>
      <w:autoSpaceDN/>
      <w:ind w:firstLine="200"/>
      <w:jc w:val="left"/>
    </w:pPr>
    <w:rPr>
      <w:rFonts w:ascii="宋体" w:hAnsi="宋体" w:cs="宋体"/>
      <w:kern w:val="0"/>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xl607">
    <w:name w:val="xl607"/>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kern w:val="0"/>
      <w:szCs w:val="24"/>
    </w:rPr>
  </w:style>
  <w:style w:type="paragraph" w:customStyle="1" w:styleId="font3">
    <w:name w:val="font3"/>
    <w:basedOn w:val="a"/>
    <w:pPr>
      <w:widowControl/>
      <w:autoSpaceDN/>
      <w:spacing w:before="100" w:beforeAutospacing="1" w:after="100" w:afterAutospacing="1" w:line="240" w:lineRule="auto"/>
      <w:ind w:firstLineChars="0" w:firstLine="0"/>
      <w:jc w:val="left"/>
    </w:pPr>
    <w:rPr>
      <w:rFonts w:ascii="宋体" w:hAnsi="宋体" w:cs="宋体"/>
      <w:color w:val="000000"/>
      <w:kern w:val="0"/>
      <w:sz w:val="22"/>
    </w:rPr>
  </w:style>
  <w:style w:type="paragraph" w:customStyle="1" w:styleId="affffffffffffffffffffff5">
    <w:name w:val="小节"/>
    <w:basedOn w:val="a"/>
    <w:pPr>
      <w:autoSpaceDE w:val="0"/>
      <w:adjustRightInd w:val="0"/>
      <w:ind w:firstLineChars="0" w:firstLine="0"/>
      <w:textAlignment w:val="baseline"/>
    </w:pPr>
    <w:rPr>
      <w:snapToGrid w:val="0"/>
      <w:w w:val="90"/>
      <w:kern w:val="0"/>
      <w:sz w:val="28"/>
      <w:szCs w:val="20"/>
    </w:rPr>
  </w:style>
  <w:style w:type="paragraph" w:customStyle="1" w:styleId="zha2">
    <w:name w:val="样式 正文（zha） + 首行缩进:  2 字符"/>
    <w:basedOn w:val="a"/>
    <w:pPr>
      <w:autoSpaceDN/>
      <w:adjustRightInd w:val="0"/>
      <w:snapToGrid w:val="0"/>
      <w:ind w:firstLine="520"/>
      <w:jc w:val="left"/>
    </w:pPr>
    <w:rPr>
      <w:rFonts w:eastAsia="Times New Roman"/>
      <w:snapToGrid w:val="0"/>
      <w:kern w:val="0"/>
      <w:sz w:val="26"/>
      <w:szCs w:val="20"/>
    </w:rPr>
  </w:style>
  <w:style w:type="paragraph" w:customStyle="1" w:styleId="ZZ1">
    <w:name w:val="ZZ表格标题"/>
    <w:basedOn w:val="a"/>
    <w:qFormat/>
    <w:pPr>
      <w:widowControl/>
      <w:autoSpaceDN/>
      <w:spacing w:line="240" w:lineRule="auto"/>
      <w:ind w:firstLineChars="0" w:firstLine="0"/>
      <w:jc w:val="center"/>
    </w:pPr>
    <w:rPr>
      <w:b/>
      <w:bCs/>
      <w:color w:val="000000"/>
      <w:kern w:val="0"/>
      <w:sz w:val="21"/>
      <w:szCs w:val="21"/>
    </w:rPr>
  </w:style>
  <w:style w:type="paragraph" w:customStyle="1" w:styleId="affffffffffffffffffffff6">
    <w:name w:val="论文标题"/>
    <w:basedOn w:val="a"/>
    <w:pPr>
      <w:widowControl/>
      <w:autoSpaceDN/>
      <w:spacing w:line="300" w:lineRule="auto"/>
      <w:ind w:firstLine="200"/>
      <w:jc w:val="center"/>
    </w:pPr>
    <w:rPr>
      <w:rFonts w:cs="宋体"/>
      <w:b/>
      <w:bCs/>
      <w:kern w:val="0"/>
      <w:sz w:val="44"/>
      <w:szCs w:val="20"/>
    </w:rPr>
  </w:style>
  <w:style w:type="paragraph" w:customStyle="1" w:styleId="710">
    <w:name w:val="样式71"/>
    <w:basedOn w:val="a"/>
    <w:pPr>
      <w:widowControl/>
      <w:autoSpaceDN/>
      <w:spacing w:beforeLines="50" w:afterLines="50"/>
      <w:ind w:firstLine="480"/>
      <w:jc w:val="left"/>
    </w:pPr>
    <w:rPr>
      <w:rFonts w:hAnsi="宋体"/>
      <w:color w:val="000000"/>
      <w:kern w:val="0"/>
      <w:szCs w:val="24"/>
      <w:lang w:val="zh-CN"/>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CharCharChar2Char">
    <w:name w:val="Char Char Char2 Char"/>
    <w:basedOn w:val="a"/>
    <w:pPr>
      <w:widowControl/>
      <w:autoSpaceDN/>
      <w:ind w:firstLine="200"/>
      <w:jc w:val="left"/>
    </w:pPr>
    <w:rPr>
      <w:rFonts w:ascii="宋体" w:hAnsi="宋体" w:cs="宋体"/>
      <w:kern w:val="0"/>
      <w:szCs w:val="24"/>
    </w:rPr>
  </w:style>
  <w:style w:type="paragraph" w:customStyle="1" w:styleId="xl153">
    <w:name w:val="xl153"/>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left"/>
    </w:pPr>
    <w:rPr>
      <w:rFonts w:ascii="宋体" w:hAnsi="宋体" w:cs="宋体"/>
      <w:b/>
      <w:bCs/>
      <w:kern w:val="0"/>
      <w:sz w:val="20"/>
      <w:szCs w:val="20"/>
    </w:rPr>
  </w:style>
  <w:style w:type="paragraph" w:customStyle="1" w:styleId="affffffffffffffffffffff7">
    <w:name w:val="正文 + (西文) 宋体"/>
    <w:basedOn w:val="a"/>
    <w:pPr>
      <w:widowControl/>
      <w:tabs>
        <w:tab w:val="left" w:pos="360"/>
      </w:tabs>
      <w:autoSpaceDN/>
      <w:ind w:left="360" w:firstLine="510"/>
      <w:jc w:val="left"/>
    </w:pPr>
    <w:rPr>
      <w:rFonts w:ascii="宋体" w:eastAsia="仿宋_GB2312" w:hAnsi="宋体"/>
      <w:kern w:val="0"/>
      <w:szCs w:val="24"/>
    </w:rPr>
  </w:style>
  <w:style w:type="paragraph" w:customStyle="1" w:styleId="point">
    <w:name w:val="point"/>
    <w:basedOn w:val="a"/>
    <w:pPr>
      <w:widowControl/>
      <w:tabs>
        <w:tab w:val="left" w:pos="840"/>
      </w:tabs>
      <w:autoSpaceDN/>
      <w:ind w:left="992" w:hanging="677"/>
      <w:jc w:val="left"/>
    </w:pPr>
    <w:rPr>
      <w:kern w:val="0"/>
      <w:sz w:val="28"/>
      <w:szCs w:val="20"/>
    </w:rPr>
  </w:style>
  <w:style w:type="paragraph" w:customStyle="1" w:styleId="CharCharCharCharCharCharCharCharCharChar1">
    <w:name w:val="Char Char Char Char Char Char Char Char Char Char1"/>
    <w:basedOn w:val="a"/>
    <w:qFormat/>
    <w:pPr>
      <w:widowControl/>
      <w:autoSpaceDN/>
      <w:snapToGrid w:val="0"/>
      <w:spacing w:line="440" w:lineRule="atLeast"/>
      <w:ind w:firstLine="200"/>
      <w:jc w:val="left"/>
    </w:pPr>
    <w:rPr>
      <w:rFonts w:ascii="宋体"/>
      <w:kern w:val="0"/>
      <w:szCs w:val="20"/>
    </w:rPr>
  </w:style>
  <w:style w:type="paragraph" w:customStyle="1" w:styleId="affffffffffffffffffffff8">
    <w:name w:val="文章正文文字"/>
    <w:basedOn w:val="a"/>
    <w:qFormat/>
    <w:pPr>
      <w:widowControl/>
      <w:autoSpaceDN/>
      <w:spacing w:line="520" w:lineRule="exact"/>
      <w:ind w:firstLine="200"/>
      <w:jc w:val="left"/>
    </w:pPr>
    <w:rPr>
      <w:kern w:val="0"/>
      <w:szCs w:val="24"/>
    </w:rPr>
  </w:style>
  <w:style w:type="paragraph" w:customStyle="1" w:styleId="1GB23121567825">
    <w:name w:val="样式 标题 1 + (中文) 楷体_GB2312 段前: 15.6 磅 段后: 7.8 磅 行距: 固定值 25 磅"/>
    <w:basedOn w:val="1"/>
    <w:pPr>
      <w:keepNext w:val="0"/>
      <w:keepLines w:val="0"/>
      <w:widowControl/>
      <w:tabs>
        <w:tab w:val="left" w:pos="5760"/>
      </w:tabs>
      <w:autoSpaceDN/>
      <w:spacing w:before="100" w:beforeAutospacing="1" w:after="100" w:afterAutospacing="1" w:line="640" w:lineRule="exact"/>
      <w:ind w:firstLineChars="200" w:firstLine="200"/>
      <w:contextualSpacing/>
      <w:jc w:val="center"/>
    </w:pPr>
    <w:rPr>
      <w:rFonts w:ascii="Cambria" w:eastAsia="楷体_GB2312" w:hAnsi="Cambria" w:cs="宋体"/>
      <w:bCs w:val="0"/>
      <w:smallCaps/>
      <w:spacing w:val="5"/>
      <w:kern w:val="32"/>
      <w:szCs w:val="20"/>
    </w:rPr>
  </w:style>
  <w:style w:type="paragraph" w:customStyle="1" w:styleId="3ff">
    <w:name w:val="正文样式3"/>
    <w:basedOn w:val="a"/>
    <w:pPr>
      <w:widowControl/>
      <w:autoSpaceDN/>
      <w:adjustRightInd w:val="0"/>
      <w:spacing w:line="20" w:lineRule="atLeast"/>
      <w:ind w:firstLine="200"/>
      <w:jc w:val="center"/>
    </w:pPr>
    <w:rPr>
      <w:kern w:val="0"/>
      <w:szCs w:val="20"/>
    </w:rPr>
  </w:style>
  <w:style w:type="paragraph" w:customStyle="1" w:styleId="Char2CharCharCharCharCharCharCharCharChar2">
    <w:name w:val="Char2 Char Char Char Char Char Char Char Char Char2"/>
    <w:basedOn w:val="a"/>
    <w:pPr>
      <w:autoSpaceDN/>
      <w:ind w:firstLine="200"/>
    </w:pPr>
    <w:rPr>
      <w:rFonts w:ascii="宋体" w:hAnsi="宋体" w:cs="宋体"/>
      <w:szCs w:val="24"/>
    </w:rPr>
  </w:style>
  <w:style w:type="paragraph" w:customStyle="1" w:styleId="CM7">
    <w:name w:val="CM7"/>
    <w:basedOn w:val="Default"/>
    <w:next w:val="Default"/>
    <w:qFormat/>
    <w:pPr>
      <w:spacing w:after="200" w:line="471" w:lineRule="atLeast"/>
    </w:pPr>
    <w:rPr>
      <w:rFonts w:ascii="华文中宋" w:eastAsia="华文中宋" w:cs="Times New Roman"/>
      <w:color w:val="auto"/>
    </w:rPr>
  </w:style>
  <w:style w:type="paragraph" w:customStyle="1" w:styleId="-f">
    <w:name w:val="正文样式-"/>
    <w:basedOn w:val="a"/>
    <w:pPr>
      <w:widowControl/>
      <w:autoSpaceDN/>
      <w:ind w:firstLine="200"/>
      <w:jc w:val="left"/>
    </w:pPr>
    <w:rPr>
      <w:rFonts w:cs="宋体"/>
      <w:color w:val="000000"/>
      <w:kern w:val="0"/>
      <w:szCs w:val="20"/>
    </w:rPr>
  </w:style>
  <w:style w:type="paragraph" w:customStyle="1" w:styleId="2120">
    <w:name w:val="正文文本 212"/>
    <w:basedOn w:val="a"/>
    <w:next w:val="af3"/>
    <w:pPr>
      <w:widowControl/>
      <w:autoSpaceDN/>
      <w:ind w:firstLine="480"/>
    </w:pPr>
    <w:rPr>
      <w:rFonts w:ascii="宋体" w:hAnsi="宋体"/>
      <w:color w:val="000000"/>
      <w:szCs w:val="24"/>
    </w:rPr>
  </w:style>
  <w:style w:type="paragraph" w:customStyle="1" w:styleId="CharChar1CharCharCharCharCharCharChar">
    <w:name w:val="Char Char1 Char Char Char Char Char Char Char"/>
    <w:basedOn w:val="a"/>
    <w:pPr>
      <w:widowControl/>
      <w:autoSpaceDN/>
      <w:ind w:firstLine="200"/>
      <w:jc w:val="left"/>
    </w:pPr>
    <w:rPr>
      <w:kern w:val="0"/>
      <w:szCs w:val="24"/>
    </w:rPr>
  </w:style>
  <w:style w:type="paragraph" w:customStyle="1" w:styleId="CharChar1131">
    <w:name w:val="Char Char1131"/>
    <w:basedOn w:val="a"/>
    <w:pPr>
      <w:autoSpaceDN/>
      <w:ind w:firstLine="200"/>
    </w:pPr>
    <w:rPr>
      <w:rFonts w:ascii="宋体" w:hAnsi="宋体" w:cs="宋体"/>
      <w:szCs w:val="24"/>
    </w:rPr>
  </w:style>
  <w:style w:type="paragraph" w:customStyle="1" w:styleId="affffffffffffffffffffff9">
    <w:name w:val="段落正文"/>
    <w:basedOn w:val="a"/>
    <w:pPr>
      <w:autoSpaceDN/>
      <w:ind w:firstLine="200"/>
    </w:pPr>
    <w:rPr>
      <w:rFonts w:ascii="Courier New" w:hAnsi="Courier New"/>
      <w:szCs w:val="20"/>
    </w:rPr>
  </w:style>
  <w:style w:type="paragraph" w:customStyle="1" w:styleId="ParaCharCharCharCharCharCharChar">
    <w:name w:val="默认段落字体 Para Char Char Char Char Char Char Char"/>
    <w:basedOn w:val="a"/>
    <w:qFormat/>
    <w:pPr>
      <w:widowControl/>
      <w:autoSpaceDN/>
      <w:ind w:firstLine="200"/>
      <w:jc w:val="left"/>
    </w:pPr>
    <w:rPr>
      <w:kern w:val="0"/>
      <w:szCs w:val="20"/>
    </w:rPr>
  </w:style>
  <w:style w:type="paragraph" w:customStyle="1" w:styleId="affffffffffffffffffffffa">
    <w:name w:val="图标"/>
    <w:basedOn w:val="a"/>
    <w:pPr>
      <w:widowControl/>
      <w:tabs>
        <w:tab w:val="left" w:pos="1920"/>
      </w:tabs>
      <w:autoSpaceDN/>
      <w:spacing w:line="400" w:lineRule="atLeast"/>
      <w:ind w:firstLine="200"/>
      <w:jc w:val="center"/>
    </w:pPr>
    <w:rPr>
      <w:bCs/>
      <w:color w:val="000000"/>
      <w:kern w:val="0"/>
      <w:szCs w:val="21"/>
    </w:rPr>
  </w:style>
  <w:style w:type="paragraph" w:customStyle="1" w:styleId="CM13">
    <w:name w:val="CM13"/>
    <w:basedOn w:val="Default"/>
    <w:next w:val="Default"/>
    <w:uiPriority w:val="99"/>
    <w:pPr>
      <w:spacing w:after="200" w:line="480" w:lineRule="atLeast"/>
    </w:pPr>
    <w:rPr>
      <w:rFonts w:ascii="华文中宋" w:eastAsia="华文中宋" w:cs="Times New Roman"/>
      <w:color w:val="auto"/>
    </w:rPr>
  </w:style>
  <w:style w:type="paragraph" w:customStyle="1" w:styleId="et48">
    <w:name w:val="et48"/>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TOC10">
    <w:name w:val="TOC 标题1"/>
    <w:basedOn w:val="1"/>
    <w:next w:val="a"/>
    <w:pPr>
      <w:keepNext w:val="0"/>
      <w:keepLines w:val="0"/>
      <w:widowControl/>
      <w:autoSpaceDN/>
      <w:spacing w:before="480" w:line="276" w:lineRule="auto"/>
      <w:contextualSpacing/>
      <w:jc w:val="left"/>
      <w:outlineLvl w:val="9"/>
    </w:pPr>
    <w:rPr>
      <w:rFonts w:ascii="Cambria" w:eastAsia="宋体" w:hAnsi="Cambria"/>
      <w:bCs w:val="0"/>
      <w:smallCaps/>
      <w:color w:val="365F91"/>
      <w:spacing w:val="5"/>
      <w:kern w:val="0"/>
      <w:sz w:val="28"/>
      <w:szCs w:val="28"/>
    </w:rPr>
  </w:style>
  <w:style w:type="paragraph" w:customStyle="1" w:styleId="affffffffffffffffffffffb">
    <w:name w:val="列项——"/>
    <w:pPr>
      <w:widowControl w:val="0"/>
      <w:tabs>
        <w:tab w:val="left" w:pos="854"/>
      </w:tabs>
      <w:spacing w:after="200" w:line="276" w:lineRule="auto"/>
      <w:ind w:leftChars="200" w:left="840" w:hangingChars="200" w:hanging="420"/>
      <w:jc w:val="both"/>
    </w:pPr>
    <w:rPr>
      <w:rFonts w:ascii="宋体"/>
      <w:sz w:val="21"/>
      <w:szCs w:val="22"/>
    </w:rPr>
  </w:style>
  <w:style w:type="paragraph" w:customStyle="1" w:styleId="2fff7">
    <w:name w:val="环评标题  2"/>
    <w:basedOn w:val="2"/>
    <w:pPr>
      <w:tabs>
        <w:tab w:val="left" w:pos="1440"/>
        <w:tab w:val="left" w:pos="1476"/>
      </w:tabs>
      <w:adjustRightInd w:val="0"/>
      <w:snapToGrid w:val="0"/>
      <w:jc w:val="left"/>
    </w:pPr>
    <w:rPr>
      <w:b w:val="0"/>
      <w:bCs w:val="0"/>
      <w:kern w:val="0"/>
      <w:szCs w:val="30"/>
      <w:lang w:val="zh-CN"/>
    </w:rPr>
  </w:style>
  <w:style w:type="paragraph" w:customStyle="1" w:styleId="et28">
    <w:name w:val="et28"/>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100">
    <w:name w:val="et100"/>
    <w:basedOn w:val="a"/>
    <w:pPr>
      <w:widowControl/>
      <w:pBdr>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xl72">
    <w:name w:val="xl72"/>
    <w:basedOn w:val="a"/>
    <w:qFormat/>
    <w:pPr>
      <w:widowControl/>
      <w:autoSpaceDN/>
      <w:spacing w:before="100" w:beforeAutospacing="1" w:after="100" w:afterAutospacing="1"/>
      <w:ind w:firstLine="200"/>
      <w:jc w:val="left"/>
    </w:pPr>
    <w:rPr>
      <w:rFonts w:ascii="宋体" w:hAnsi="宋体" w:cs="宋体"/>
      <w:b/>
      <w:bCs/>
      <w:kern w:val="0"/>
      <w:sz w:val="20"/>
      <w:szCs w:val="20"/>
    </w:rPr>
  </w:style>
  <w:style w:type="paragraph" w:customStyle="1" w:styleId="3ff0">
    <w:name w:val="节标题3"/>
    <w:basedOn w:val="a"/>
    <w:pPr>
      <w:widowControl/>
      <w:tabs>
        <w:tab w:val="left" w:pos="1680"/>
      </w:tabs>
      <w:autoSpaceDN/>
      <w:spacing w:line="440" w:lineRule="exact"/>
      <w:ind w:left="1680" w:firstLineChars="0" w:hanging="420"/>
      <w:outlineLvl w:val="3"/>
    </w:pPr>
    <w:rPr>
      <w:szCs w:val="20"/>
    </w:rPr>
  </w:style>
  <w:style w:type="paragraph" w:customStyle="1" w:styleId="225">
    <w:name w:val="正文22磅"/>
    <w:basedOn w:val="a"/>
    <w:pPr>
      <w:widowControl/>
      <w:autoSpaceDN/>
      <w:spacing w:line="420" w:lineRule="exact"/>
      <w:ind w:firstLine="480"/>
      <w:jc w:val="left"/>
    </w:pPr>
    <w:rPr>
      <w:kern w:val="0"/>
      <w:szCs w:val="20"/>
    </w:rPr>
  </w:style>
  <w:style w:type="paragraph" w:customStyle="1" w:styleId="affffffffffffffffffffffc">
    <w:name w:val="码头表"/>
    <w:basedOn w:val="a"/>
    <w:pPr>
      <w:framePr w:hSpace="180" w:wrap="around" w:vAnchor="text" w:hAnchor="margin" w:xAlign="center" w:y="169"/>
      <w:widowControl/>
      <w:autoSpaceDN/>
      <w:spacing w:line="0" w:lineRule="atLeast"/>
      <w:ind w:leftChars="-50" w:left="-105" w:rightChars="-50" w:right="-105" w:firstLine="200"/>
      <w:jc w:val="center"/>
    </w:pPr>
    <w:rPr>
      <w:rFonts w:ascii="宋体" w:hAnsi="宋体"/>
      <w:color w:val="FF0000"/>
      <w:kern w:val="0"/>
      <w:szCs w:val="21"/>
      <w:lang w:val="zh-CN"/>
    </w:rPr>
  </w:style>
  <w:style w:type="paragraph" w:customStyle="1" w:styleId="2fff8">
    <w:name w:val="2 二级标题"/>
    <w:basedOn w:val="a"/>
    <w:pPr>
      <w:tabs>
        <w:tab w:val="left" w:pos="840"/>
      </w:tabs>
      <w:autoSpaceDN/>
      <w:ind w:left="840" w:hanging="360"/>
      <w:outlineLvl w:val="0"/>
    </w:pPr>
    <w:rPr>
      <w:b/>
      <w:sz w:val="28"/>
      <w:szCs w:val="24"/>
    </w:rPr>
  </w:style>
  <w:style w:type="paragraph" w:customStyle="1" w:styleId="et32">
    <w:name w:val="et32"/>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4CharChar1">
    <w:name w:val="Char Char4 Char Char1"/>
    <w:basedOn w:val="a"/>
    <w:next w:val="a"/>
    <w:pPr>
      <w:autoSpaceDN/>
      <w:ind w:firstLine="200"/>
    </w:pPr>
    <w:rPr>
      <w:rFonts w:ascii="宋体" w:hAnsi="宋体" w:cs="宋体"/>
      <w:szCs w:val="24"/>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CharCharCharCharCharChar1CharCharCharChar">
    <w:name w:val="Char Char Char Char Char Char1 Char Char Char Char"/>
    <w:basedOn w:val="a"/>
    <w:pPr>
      <w:widowControl/>
      <w:autoSpaceDN/>
      <w:spacing w:after="160" w:line="240" w:lineRule="exact"/>
      <w:ind w:firstLine="200"/>
      <w:jc w:val="left"/>
    </w:pPr>
    <w:rPr>
      <w:rFonts w:ascii="Verdana" w:eastAsia="仿宋_GB2312" w:hAnsi="Verdana"/>
      <w:kern w:val="0"/>
      <w:sz w:val="30"/>
      <w:szCs w:val="30"/>
      <w:lang w:eastAsia="en-US"/>
    </w:rPr>
  </w:style>
  <w:style w:type="paragraph" w:customStyle="1" w:styleId="Char4f8">
    <w:name w:val="Char4"/>
    <w:basedOn w:val="a"/>
    <w:qFormat/>
    <w:pPr>
      <w:widowControl/>
      <w:autoSpaceDN/>
      <w:ind w:firstLine="200"/>
      <w:jc w:val="left"/>
    </w:pPr>
    <w:rPr>
      <w:rFonts w:ascii="宋体" w:cs="宋体"/>
      <w:kern w:val="0"/>
      <w:szCs w:val="24"/>
    </w:rPr>
  </w:style>
  <w:style w:type="paragraph" w:customStyle="1" w:styleId="1CharCharChar0">
    <w:name w:val="正文1 Char Char Char"/>
    <w:basedOn w:val="a"/>
    <w:pPr>
      <w:widowControl/>
      <w:autoSpaceDN/>
      <w:adjustRightInd w:val="0"/>
      <w:snapToGrid w:val="0"/>
      <w:ind w:firstLine="200"/>
      <w:jc w:val="left"/>
    </w:pPr>
    <w:rPr>
      <w:kern w:val="0"/>
      <w:szCs w:val="20"/>
    </w:rPr>
  </w:style>
  <w:style w:type="paragraph" w:customStyle="1" w:styleId="322">
    <w:name w:val="样式 表格 32 + 首行缩进:  2 字符"/>
    <w:basedOn w:val="a"/>
    <w:qFormat/>
    <w:pPr>
      <w:autoSpaceDE w:val="0"/>
      <w:adjustRightInd w:val="0"/>
      <w:spacing w:line="0" w:lineRule="atLeast"/>
      <w:ind w:firstLine="200"/>
      <w:jc w:val="center"/>
      <w:textAlignment w:val="baseline"/>
    </w:pPr>
    <w:rPr>
      <w:kern w:val="0"/>
    </w:rPr>
  </w:style>
  <w:style w:type="paragraph" w:customStyle="1" w:styleId="xl41">
    <w:name w:val="xl41"/>
    <w:basedOn w:val="a"/>
    <w:pPr>
      <w:widowControl/>
      <w:pBdr>
        <w:left w:val="single" w:sz="8" w:space="0" w:color="auto"/>
        <w:bottom w:val="single" w:sz="8" w:space="0" w:color="auto"/>
        <w:right w:val="single" w:sz="8" w:space="0" w:color="auto"/>
      </w:pBdr>
      <w:shd w:val="clear" w:color="auto" w:fill="CCFF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4fa">
    <w:name w:val="环评标题4"/>
    <w:basedOn w:val="11111h111Char1CharCharCharCh"/>
    <w:pPr>
      <w:tabs>
        <w:tab w:val="left" w:pos="432"/>
      </w:tabs>
      <w:outlineLvl w:val="3"/>
    </w:pPr>
    <w:rPr>
      <w:rFonts w:eastAsia="宋体" w:cs="Times New Roman"/>
      <w:sz w:val="24"/>
      <w:szCs w:val="24"/>
      <w:lang w:val="zh-CN"/>
    </w:rPr>
  </w:style>
  <w:style w:type="paragraph" w:customStyle="1" w:styleId="affffffffffffffffffffffd">
    <w:name w:val="表里文字"/>
    <w:basedOn w:val="a"/>
    <w:pPr>
      <w:widowControl/>
      <w:autoSpaceDN/>
      <w:snapToGrid w:val="0"/>
      <w:spacing w:line="240" w:lineRule="atLeast"/>
      <w:ind w:firstLineChars="0" w:firstLine="0"/>
      <w:jc w:val="center"/>
    </w:pPr>
    <w:rPr>
      <w:iCs/>
      <w:kern w:val="0"/>
      <w:sz w:val="21"/>
      <w:szCs w:val="21"/>
    </w:rPr>
  </w:style>
  <w:style w:type="paragraph" w:customStyle="1" w:styleId="3ff1">
    <w:name w:val="标题 3，第三标题"/>
    <w:basedOn w:val="a"/>
    <w:pPr>
      <w:widowControl/>
      <w:tabs>
        <w:tab w:val="left" w:pos="628"/>
        <w:tab w:val="left" w:pos="1727"/>
        <w:tab w:val="left" w:pos="1820"/>
        <w:tab w:val="left" w:pos="1884"/>
        <w:tab w:val="left" w:pos="2660"/>
        <w:tab w:val="left" w:pos="5460"/>
      </w:tabs>
      <w:autoSpaceDN/>
      <w:snapToGrid w:val="0"/>
      <w:spacing w:beforeLines="50" w:afterLines="50" w:line="440" w:lineRule="exact"/>
      <w:ind w:left="1820" w:hanging="420"/>
      <w:jc w:val="left"/>
      <w:outlineLvl w:val="2"/>
    </w:pPr>
    <w:rPr>
      <w:rFonts w:eastAsia="黑体" w:cs="宋体"/>
      <w:kern w:val="0"/>
      <w:szCs w:val="20"/>
    </w:rPr>
  </w:style>
  <w:style w:type="paragraph" w:customStyle="1" w:styleId="1fffff0">
    <w:name w:val="样式 标题 1 + 小四"/>
    <w:basedOn w:val="1"/>
    <w:pPr>
      <w:keepNext w:val="0"/>
      <w:keepLines w:val="0"/>
      <w:widowControl/>
      <w:autoSpaceDN/>
      <w:spacing w:before="120" w:after="240" w:line="0" w:lineRule="atLeast"/>
      <w:ind w:left="851" w:hanging="851"/>
      <w:contextualSpacing/>
      <w:jc w:val="center"/>
    </w:pPr>
    <w:rPr>
      <w:rFonts w:ascii="宋体" w:eastAsia="宋体" w:hAnsi="宋体" w:cs="宋体"/>
      <w:bCs w:val="0"/>
      <w:smallCaps/>
      <w:spacing w:val="5"/>
      <w:kern w:val="0"/>
      <w:sz w:val="30"/>
      <w:szCs w:val="20"/>
    </w:rPr>
  </w:style>
  <w:style w:type="paragraph" w:customStyle="1" w:styleId="2H2h2heading2IndentLeft025in11heading1">
    <w:name w:val="样式 样式 标题 2H2h2heading 2+ Indent: Left 0.25 in二级节名1.1  heading......1"/>
    <w:basedOn w:val="2H2h2heading2IndentLeft025in11heading3"/>
  </w:style>
  <w:style w:type="paragraph" w:customStyle="1" w:styleId="2H2h2heading2IndentLeft025in11heading3">
    <w:name w:val="样式 标题 2H2h2heading 2+ Indent: Left 0.25 in二级节名1.1  heading...3"/>
    <w:basedOn w:val="2"/>
    <w:pPr>
      <w:widowControl/>
      <w:tabs>
        <w:tab w:val="left" w:pos="0"/>
      </w:tabs>
      <w:autoSpaceDN/>
      <w:spacing w:beforeLines="100" w:before="260" w:line="520" w:lineRule="exact"/>
      <w:jc w:val="left"/>
    </w:pPr>
    <w:rPr>
      <w:rFonts w:ascii="宋体" w:eastAsia="宋体" w:hAnsi="宋体" w:cs="宋体"/>
      <w:bCs w:val="0"/>
      <w:smallCaps/>
      <w:kern w:val="0"/>
      <w:szCs w:val="20"/>
      <w:lang w:val="zh-CN"/>
    </w:rPr>
  </w:style>
  <w:style w:type="paragraph" w:customStyle="1" w:styleId="3ff2">
    <w:name w:val="3标题"/>
    <w:basedOn w:val="3"/>
    <w:pPr>
      <w:keepNext/>
      <w:keepLines/>
      <w:autoSpaceDN/>
      <w:spacing w:line="600" w:lineRule="atLeast"/>
    </w:pPr>
    <w:rPr>
      <w:rFonts w:eastAsia="宋体" w:cs="宋体"/>
      <w:color w:val="000000"/>
      <w:szCs w:val="20"/>
    </w:rPr>
  </w:style>
  <w:style w:type="paragraph" w:customStyle="1" w:styleId="az">
    <w:name w:val="az"/>
    <w:basedOn w:val="a"/>
    <w:pPr>
      <w:autoSpaceDN/>
      <w:ind w:firstLineChars="0" w:firstLine="482"/>
    </w:pPr>
    <w:rPr>
      <w:rFonts w:hAnsi="宋体"/>
      <w:szCs w:val="24"/>
    </w:rPr>
  </w:style>
  <w:style w:type="paragraph" w:customStyle="1" w:styleId="CM71">
    <w:name w:val="CM71"/>
    <w:basedOn w:val="Default"/>
    <w:next w:val="Default"/>
    <w:uiPriority w:val="99"/>
    <w:pPr>
      <w:spacing w:after="280" w:line="276" w:lineRule="auto"/>
    </w:pPr>
    <w:rPr>
      <w:rFonts w:ascii="华文中宋" w:eastAsia="华文中宋" w:cs="Times New Roman"/>
      <w:color w:val="auto"/>
    </w:rPr>
  </w:style>
  <w:style w:type="paragraph" w:customStyle="1" w:styleId="1fffff1">
    <w:name w:val="重点句1"/>
    <w:basedOn w:val="a"/>
    <w:pPr>
      <w:widowControl/>
      <w:autoSpaceDN/>
      <w:spacing w:after="240" w:line="440" w:lineRule="exact"/>
      <w:ind w:firstLine="480"/>
      <w:jc w:val="left"/>
    </w:pPr>
    <w:rPr>
      <w:rFonts w:ascii="黑体" w:eastAsia="华文中宋" w:hAnsi="宋体" w:cs="宋体"/>
      <w:b/>
      <w:bCs/>
      <w:kern w:val="0"/>
      <w:szCs w:val="20"/>
    </w:rPr>
  </w:style>
  <w:style w:type="paragraph" w:customStyle="1" w:styleId="CharCharCharChar90">
    <w:name w:val="Char Char Char Char9"/>
    <w:basedOn w:val="a"/>
    <w:uiPriority w:val="99"/>
    <w:pPr>
      <w:widowControl/>
      <w:autoSpaceDN/>
      <w:ind w:firstLine="200"/>
      <w:jc w:val="left"/>
    </w:pPr>
    <w:rPr>
      <w:rFonts w:ascii="宋体" w:hAnsi="宋体" w:cs="宋体"/>
      <w:kern w:val="0"/>
      <w:szCs w:val="24"/>
    </w:rPr>
  </w:style>
  <w:style w:type="paragraph" w:customStyle="1" w:styleId="et66">
    <w:name w:val="et66"/>
    <w:basedOn w:val="a"/>
    <w:pPr>
      <w:widowControl/>
      <w:pBdr>
        <w:bottom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wg">
    <w:name w:val="wg"/>
    <w:basedOn w:val="a"/>
    <w:pPr>
      <w:autoSpaceDN/>
      <w:spacing w:line="240" w:lineRule="auto"/>
      <w:ind w:firstLineChars="0" w:firstLine="0"/>
    </w:pPr>
    <w:rPr>
      <w:sz w:val="28"/>
      <w:szCs w:val="20"/>
    </w:rPr>
  </w:style>
  <w:style w:type="paragraph" w:customStyle="1" w:styleId="p9">
    <w:name w:val="p9"/>
    <w:basedOn w:val="a"/>
    <w:pPr>
      <w:widowControl/>
      <w:autoSpaceDN/>
      <w:spacing w:before="100" w:beforeAutospacing="1" w:after="100" w:afterAutospacing="1" w:line="320" w:lineRule="atLeast"/>
      <w:ind w:firstLine="200"/>
      <w:jc w:val="left"/>
    </w:pPr>
    <w:rPr>
      <w:rFonts w:ascii="Arial Unicode MS" w:eastAsia="Arial Unicode MS" w:hAnsi="Arial Unicode MS"/>
      <w:kern w:val="0"/>
      <w:sz w:val="1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1fffff2">
    <w:name w:val="框图文字1"/>
    <w:basedOn w:val="a"/>
    <w:pPr>
      <w:widowControl/>
      <w:autoSpaceDN/>
      <w:adjustRightInd w:val="0"/>
      <w:snapToGrid w:val="0"/>
      <w:spacing w:beforeLines="25"/>
      <w:ind w:firstLine="200"/>
      <w:jc w:val="center"/>
    </w:pPr>
    <w:rPr>
      <w:kern w:val="0"/>
      <w:sz w:val="18"/>
      <w:szCs w:val="24"/>
    </w:rPr>
  </w:style>
  <w:style w:type="paragraph" w:customStyle="1" w:styleId="xl26">
    <w:name w:val="xl26"/>
    <w:basedOn w:val="a"/>
    <w:qFormat/>
    <w:pPr>
      <w:widowControl/>
      <w:pBdr>
        <w:right w:val="single" w:sz="4" w:space="0" w:color="auto"/>
      </w:pBdr>
      <w:autoSpaceDN/>
      <w:spacing w:before="100" w:beforeAutospacing="1" w:after="100" w:afterAutospacing="1"/>
      <w:ind w:firstLine="602"/>
      <w:jc w:val="center"/>
    </w:pPr>
    <w:rPr>
      <w:rFonts w:ascii="Arial Unicode MS" w:eastAsia="Arial Unicode MS" w:hAnsi="Arial Unicode MS" w:cs="宋体"/>
      <w:kern w:val="0"/>
      <w:szCs w:val="24"/>
    </w:rPr>
  </w:style>
  <w:style w:type="paragraph" w:customStyle="1" w:styleId="CM10">
    <w:name w:val="CM10"/>
    <w:basedOn w:val="Default"/>
    <w:next w:val="Default"/>
    <w:qFormat/>
    <w:pPr>
      <w:spacing w:after="200" w:line="480" w:lineRule="atLeast"/>
    </w:pPr>
    <w:rPr>
      <w:rFonts w:ascii="华文中宋" w:eastAsia="华文中宋" w:cs="Times New Roman"/>
      <w:color w:val="auto"/>
    </w:rPr>
  </w:style>
  <w:style w:type="paragraph" w:customStyle="1" w:styleId="affffffffffffffffffffffe">
    <w:name w:val="表表"/>
    <w:basedOn w:val="afffffffffff0"/>
    <w:uiPriority w:val="99"/>
    <w:pPr>
      <w:spacing w:beforeLines="50" w:afterLines="50" w:line="240" w:lineRule="auto"/>
      <w:ind w:firstLineChars="200" w:firstLine="422"/>
    </w:pPr>
    <w:rPr>
      <w:rFonts w:ascii="黑体" w:eastAsia="宋体" w:hAnsi="等线"/>
      <w:b w:val="0"/>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
    <w:next w:val="a"/>
    <w:pPr>
      <w:autoSpaceDN/>
      <w:ind w:firstLine="200"/>
    </w:pPr>
    <w:rPr>
      <w:rFonts w:ascii="宋体" w:hAnsi="宋体" w:cs="宋体"/>
      <w:szCs w:val="24"/>
    </w:rPr>
  </w:style>
  <w:style w:type="paragraph" w:customStyle="1" w:styleId="afffffffffffffffffffffff">
    <w:name w:val="其他标准称谓"/>
    <w:pPr>
      <w:spacing w:after="200" w:line="0" w:lineRule="atLeast"/>
      <w:jc w:val="distribute"/>
    </w:pPr>
    <w:rPr>
      <w:rFonts w:ascii="黑体" w:eastAsia="黑体" w:hAnsi="宋体"/>
      <w:sz w:val="52"/>
      <w:szCs w:val="22"/>
    </w:rPr>
  </w:style>
  <w:style w:type="paragraph" w:customStyle="1" w:styleId="afffffffffffffffffffffff0">
    <w:name w:val="表的内容"/>
    <w:basedOn w:val="a"/>
    <w:next w:val="a"/>
    <w:pPr>
      <w:widowControl/>
      <w:autoSpaceDN/>
      <w:ind w:firstLine="200"/>
      <w:jc w:val="left"/>
    </w:pPr>
    <w:rPr>
      <w:kern w:val="0"/>
      <w:position w:val="-20"/>
      <w:szCs w:val="20"/>
    </w:rPr>
  </w:style>
  <w:style w:type="paragraph" w:customStyle="1" w:styleId="G">
    <w:name w:val="段落(G)"/>
    <w:basedOn w:val="a"/>
    <w:pPr>
      <w:tabs>
        <w:tab w:val="left" w:pos="1021"/>
        <w:tab w:val="left" w:pos="1320"/>
      </w:tabs>
      <w:ind w:firstLine="480"/>
    </w:pPr>
    <w:rPr>
      <w:rFonts w:ascii="Calibri" w:hAnsi="Calibri"/>
      <w:color w:val="000000"/>
      <w:kern w:val="24"/>
      <w:szCs w:val="24"/>
      <w:lang w:val="zh-CN"/>
    </w:rPr>
  </w:style>
  <w:style w:type="paragraph" w:customStyle="1" w:styleId="2fff9">
    <w:name w:val="正文缩进2"/>
    <w:basedOn w:val="a"/>
    <w:next w:val="af6"/>
    <w:pPr>
      <w:widowControl/>
      <w:autoSpaceDN/>
      <w:ind w:left="280" w:firstLine="590"/>
      <w:jc w:val="right"/>
    </w:pPr>
    <w:rPr>
      <w:kern w:val="0"/>
      <w:sz w:val="28"/>
      <w:szCs w:val="20"/>
    </w:rPr>
  </w:style>
  <w:style w:type="paragraph" w:customStyle="1" w:styleId="CM36">
    <w:name w:val="CM36"/>
    <w:basedOn w:val="a"/>
    <w:next w:val="a"/>
    <w:pPr>
      <w:widowControl/>
      <w:autoSpaceDE w:val="0"/>
      <w:adjustRightInd w:val="0"/>
      <w:spacing w:after="320"/>
      <w:ind w:firstLine="200"/>
      <w:jc w:val="left"/>
    </w:pPr>
    <w:rPr>
      <w:rFonts w:ascii="楷体_GB2312" w:eastAsia="楷体_GB2312"/>
      <w:kern w:val="0"/>
      <w:szCs w:val="24"/>
    </w:rPr>
  </w:style>
  <w:style w:type="paragraph" w:customStyle="1" w:styleId="S2">
    <w:name w:val="正文段落S"/>
    <w:basedOn w:val="a"/>
    <w:uiPriority w:val="99"/>
    <w:pPr>
      <w:widowControl/>
      <w:autoSpaceDN/>
      <w:ind w:firstLine="420"/>
      <w:jc w:val="left"/>
    </w:pPr>
    <w:rPr>
      <w:rFonts w:eastAsia="仿宋_GB2312"/>
      <w:kern w:val="0"/>
      <w:szCs w:val="20"/>
    </w:rPr>
  </w:style>
  <w:style w:type="paragraph" w:customStyle="1" w:styleId="11e">
    <w:name w:val="日期11"/>
    <w:basedOn w:val="a"/>
    <w:next w:val="a"/>
    <w:qFormat/>
    <w:pPr>
      <w:widowControl/>
      <w:autoSpaceDE w:val="0"/>
      <w:adjustRightInd w:val="0"/>
      <w:ind w:firstLine="200"/>
      <w:jc w:val="left"/>
      <w:textAlignment w:val="baseline"/>
    </w:pPr>
    <w:rPr>
      <w:spacing w:val="5"/>
      <w:kern w:val="0"/>
      <w:szCs w:val="20"/>
    </w:rPr>
  </w:style>
  <w:style w:type="paragraph" w:customStyle="1" w:styleId="afffffffffffffffffffffff1">
    <w:name w:val="项目名称"/>
    <w:basedOn w:val="a"/>
    <w:uiPriority w:val="99"/>
    <w:pPr>
      <w:widowControl/>
      <w:autoSpaceDN/>
      <w:adjustRightInd w:val="0"/>
      <w:spacing w:line="100" w:lineRule="atLeast"/>
      <w:ind w:firstLineChars="7" w:firstLine="15"/>
      <w:jc w:val="center"/>
      <w:textAlignment w:val="baseline"/>
    </w:pPr>
    <w:rPr>
      <w:rFonts w:ascii="楷体_GB2312" w:eastAsia="楷体_GB2312" w:hAnsi="宋体"/>
      <w:kern w:val="0"/>
      <w:szCs w:val="32"/>
    </w:rPr>
  </w:style>
  <w:style w:type="paragraph" w:customStyle="1" w:styleId="139">
    <w:name w:val="13"/>
    <w:basedOn w:val="a"/>
    <w:next w:val="af6"/>
    <w:pPr>
      <w:widowControl/>
      <w:autoSpaceDN/>
      <w:spacing w:line="312" w:lineRule="auto"/>
      <w:ind w:firstLine="624"/>
      <w:jc w:val="left"/>
    </w:pPr>
    <w:rPr>
      <w:rFonts w:ascii="宋体" w:hAnsi="Courier New" w:hint="eastAsia"/>
      <w:w w:val="110"/>
      <w:kern w:val="0"/>
      <w:szCs w:val="24"/>
    </w:rPr>
  </w:style>
  <w:style w:type="paragraph" w:customStyle="1" w:styleId="haydonli">
    <w:name w:val="haydonli"/>
    <w:basedOn w:val="a"/>
    <w:pPr>
      <w:autoSpaceDN/>
      <w:snapToGrid w:val="0"/>
      <w:ind w:firstLine="200"/>
    </w:pPr>
    <w:rPr>
      <w:color w:val="000000"/>
      <w:kern w:val="0"/>
      <w:szCs w:val="24"/>
    </w:rPr>
  </w:style>
  <w:style w:type="paragraph" w:customStyle="1" w:styleId="ltext">
    <w:name w:val="l_text"/>
    <w:basedOn w:val="a"/>
    <w:qFormat/>
    <w:pPr>
      <w:widowControl/>
      <w:overflowPunct w:val="0"/>
      <w:autoSpaceDE w:val="0"/>
      <w:adjustRightInd w:val="0"/>
      <w:ind w:firstLine="561"/>
      <w:jc w:val="left"/>
      <w:textAlignment w:val="baseline"/>
    </w:pPr>
    <w:rPr>
      <w:rFonts w:ascii="宋体" w:hAnsi="宋体" w:cs="宋体"/>
      <w:kern w:val="28"/>
      <w:sz w:val="28"/>
      <w:szCs w:val="20"/>
    </w:rPr>
  </w:style>
  <w:style w:type="paragraph" w:customStyle="1" w:styleId="xl152">
    <w:name w:val="xl152"/>
    <w:basedOn w:val="a"/>
    <w:pPr>
      <w:widowControl/>
      <w:pBdr>
        <w:top w:val="single" w:sz="4" w:space="0" w:color="auto"/>
        <w:left w:val="single" w:sz="4" w:space="0" w:color="auto"/>
        <w:bottom w:val="single" w:sz="4" w:space="0" w:color="auto"/>
      </w:pBdr>
      <w:shd w:val="clear" w:color="000000" w:fill="FFFFFF"/>
      <w:autoSpaceDN/>
      <w:spacing w:before="100" w:beforeAutospacing="1" w:after="100" w:afterAutospacing="1"/>
      <w:ind w:firstLine="200"/>
      <w:jc w:val="center"/>
    </w:pPr>
    <w:rPr>
      <w:rFonts w:ascii="宋体" w:hAnsi="宋体" w:cs="宋体"/>
      <w:b/>
      <w:bCs/>
      <w:kern w:val="0"/>
    </w:rPr>
  </w:style>
  <w:style w:type="paragraph" w:customStyle="1" w:styleId="afffffffffffffffffffffff2">
    <w:name w:val="备注"/>
    <w:basedOn w:val="a"/>
    <w:pPr>
      <w:widowControl/>
      <w:tabs>
        <w:tab w:val="left" w:pos="547"/>
        <w:tab w:val="left" w:pos="1080"/>
      </w:tabs>
      <w:autoSpaceDN/>
      <w:spacing w:line="400" w:lineRule="atLeast"/>
      <w:ind w:firstLine="200"/>
      <w:jc w:val="left"/>
    </w:pPr>
    <w:rPr>
      <w:kern w:val="0"/>
      <w:szCs w:val="21"/>
    </w:rPr>
  </w:style>
  <w:style w:type="paragraph" w:customStyle="1" w:styleId="afffffffffffffffffffffff3">
    <w:name w:val="表格标题"/>
    <w:qFormat/>
    <w:pPr>
      <w:adjustRightInd w:val="0"/>
      <w:jc w:val="center"/>
    </w:pPr>
    <w:rPr>
      <w:b/>
      <w:color w:val="000000"/>
      <w:sz w:val="21"/>
      <w:szCs w:val="22"/>
      <w:lang w:val="zh-CN"/>
    </w:rPr>
  </w:style>
  <w:style w:type="paragraph" w:customStyle="1" w:styleId="12a">
    <w:name w:val="1标题2级"/>
    <w:basedOn w:val="a"/>
    <w:pPr>
      <w:autoSpaceDN/>
      <w:adjustRightInd w:val="0"/>
      <w:snapToGrid w:val="0"/>
      <w:ind w:firstLineChars="0" w:firstLine="0"/>
      <w:outlineLvl w:val="1"/>
    </w:pPr>
    <w:rPr>
      <w:rFonts w:eastAsia="黑体"/>
      <w:sz w:val="30"/>
      <w:szCs w:val="30"/>
    </w:rPr>
  </w:style>
  <w:style w:type="paragraph" w:customStyle="1" w:styleId="1fffff3">
    <w:name w:val="列表编号1"/>
    <w:basedOn w:val="a"/>
    <w:pPr>
      <w:widowControl/>
      <w:autoSpaceDN/>
      <w:adjustRightInd w:val="0"/>
      <w:ind w:left="850" w:firstLineChars="0" w:hanging="425"/>
      <w:textAlignment w:val="baseline"/>
    </w:pPr>
    <w:rPr>
      <w:kern w:val="0"/>
      <w:szCs w:val="20"/>
    </w:rPr>
  </w:style>
  <w:style w:type="paragraph" w:customStyle="1" w:styleId="2150">
    <w:name w:val="样式 首行缩进:  2 字符 行距: 1.5 倍行距"/>
    <w:basedOn w:val="a"/>
    <w:pPr>
      <w:widowControl/>
      <w:autoSpaceDN/>
      <w:spacing w:line="400" w:lineRule="exact"/>
      <w:ind w:firstLine="200"/>
      <w:jc w:val="left"/>
    </w:pPr>
    <w:rPr>
      <w:kern w:val="0"/>
      <w:szCs w:val="20"/>
    </w:rPr>
  </w:style>
  <w:style w:type="paragraph" w:customStyle="1" w:styleId="afffffffffffffffffffffff4">
    <w:name w:val="附录"/>
    <w:basedOn w:val="a"/>
    <w:pPr>
      <w:widowControl/>
      <w:autoSpaceDN/>
      <w:spacing w:before="120" w:after="120"/>
      <w:ind w:left="567" w:hanging="567"/>
      <w:jc w:val="center"/>
    </w:pPr>
    <w:rPr>
      <w:rFonts w:eastAsia="楷体_GB2312"/>
      <w:b/>
      <w:bCs/>
      <w:spacing w:val="60"/>
      <w:kern w:val="0"/>
      <w:sz w:val="28"/>
      <w:szCs w:val="20"/>
    </w:rPr>
  </w:style>
  <w:style w:type="paragraph" w:customStyle="1" w:styleId="CharCharCharCharCharChar1CharCharCharCharCharCharChar">
    <w:name w:val="Char Char Char Char Char Char1 Char Char Char Char Char Char Char"/>
    <w:basedOn w:val="a"/>
    <w:pPr>
      <w:widowControl/>
      <w:autoSpaceDN/>
      <w:ind w:firstLine="200"/>
      <w:jc w:val="left"/>
    </w:pPr>
    <w:rPr>
      <w:kern w:val="0"/>
      <w:szCs w:val="24"/>
    </w:rPr>
  </w:style>
  <w:style w:type="paragraph" w:customStyle="1" w:styleId="CM15">
    <w:name w:val="CM15"/>
    <w:basedOn w:val="Default"/>
    <w:next w:val="Default"/>
    <w:uiPriority w:val="99"/>
    <w:pPr>
      <w:spacing w:after="200" w:line="480" w:lineRule="atLeast"/>
    </w:pPr>
    <w:rPr>
      <w:rFonts w:ascii="华文中宋" w:eastAsia="华文中宋" w:cs="Times New Roman"/>
      <w:color w:val="auto"/>
    </w:rPr>
  </w:style>
  <w:style w:type="paragraph" w:customStyle="1" w:styleId="afffffffffffffffffffffff5">
    <w:name w:val="表格文字（韶关规划）"/>
    <w:basedOn w:val="a"/>
    <w:pPr>
      <w:widowControl/>
      <w:tabs>
        <w:tab w:val="left" w:pos="7996"/>
      </w:tabs>
      <w:autoSpaceDE w:val="0"/>
      <w:adjustRightInd w:val="0"/>
      <w:snapToGrid w:val="0"/>
      <w:spacing w:line="264" w:lineRule="auto"/>
      <w:ind w:firstLine="200"/>
      <w:jc w:val="center"/>
    </w:pPr>
    <w:rPr>
      <w:bCs/>
      <w:kern w:val="0"/>
      <w:szCs w:val="21"/>
      <w:lang w:val="zh-CN"/>
    </w:rPr>
  </w:style>
  <w:style w:type="paragraph" w:customStyle="1" w:styleId="Char1CharCharCharCharCharChar">
    <w:name w:val="Char1 Char Char Char Char Char Char"/>
    <w:basedOn w:val="a"/>
    <w:pPr>
      <w:widowControl/>
      <w:autoSpaceDN/>
      <w:ind w:left="-48" w:firstLine="200"/>
      <w:jc w:val="left"/>
    </w:pPr>
    <w:rPr>
      <w:kern w:val="0"/>
      <w:szCs w:val="24"/>
    </w:rPr>
  </w:style>
  <w:style w:type="paragraph" w:customStyle="1" w:styleId="Titleu">
    <w:name w:val="Title_u"/>
    <w:basedOn w:val="a"/>
    <w:pPr>
      <w:widowControl/>
      <w:overflowPunct w:val="0"/>
      <w:autoSpaceDE w:val="0"/>
      <w:adjustRightInd w:val="0"/>
      <w:spacing w:before="120" w:after="120"/>
      <w:ind w:firstLineChars="0" w:firstLine="0"/>
      <w:jc w:val="center"/>
      <w:textAlignment w:val="baseline"/>
    </w:pPr>
    <w:rPr>
      <w:rFonts w:ascii="黑体" w:eastAsia="黑体"/>
      <w:b/>
      <w:kern w:val="0"/>
      <w:sz w:val="28"/>
      <w:szCs w:val="20"/>
    </w:rPr>
  </w:style>
  <w:style w:type="paragraph" w:customStyle="1" w:styleId="xl136">
    <w:name w:val="xl136"/>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b/>
      <w:bCs/>
      <w:kern w:val="0"/>
      <w:sz w:val="20"/>
      <w:szCs w:val="20"/>
    </w:rPr>
  </w:style>
  <w:style w:type="paragraph" w:customStyle="1" w:styleId="NewNewNew">
    <w:name w:val="正文 New New New"/>
    <w:pPr>
      <w:widowControl w:val="0"/>
      <w:jc w:val="both"/>
    </w:pPr>
    <w:rPr>
      <w:kern w:val="2"/>
      <w:sz w:val="21"/>
      <w:szCs w:val="24"/>
    </w:rPr>
  </w:style>
  <w:style w:type="paragraph" w:customStyle="1" w:styleId="xl132">
    <w:name w:val="xl13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afffffffffffffffffffffff6">
    <w:name w:val="大表格"/>
    <w:basedOn w:val="a"/>
    <w:pPr>
      <w:widowControl/>
      <w:autoSpaceDN/>
      <w:spacing w:line="480" w:lineRule="exact"/>
      <w:ind w:firstLine="200"/>
      <w:jc w:val="center"/>
    </w:pPr>
    <w:rPr>
      <w:rFonts w:ascii="宋体" w:hAnsi="Courier New"/>
      <w:sz w:val="28"/>
      <w:szCs w:val="20"/>
    </w:rPr>
  </w:style>
  <w:style w:type="paragraph" w:customStyle="1" w:styleId="2Se211212Char1CharH21111Ch2">
    <w:name w:val="样式 标题 2Se标题 21标题 121标题 2 Char1 Char节H2节标题 1.1节标题 1.1 Ch...2"/>
    <w:basedOn w:val="2"/>
    <w:pPr>
      <w:widowControl/>
      <w:autoSpaceDN/>
      <w:spacing w:before="156" w:after="156"/>
      <w:ind w:leftChars="50" w:left="50" w:rightChars="50" w:right="50"/>
      <w:jc w:val="left"/>
    </w:pPr>
    <w:rPr>
      <w:rFonts w:eastAsia="宋体" w:cs="宋体"/>
      <w:bCs w:val="0"/>
      <w:smallCaps/>
      <w:kern w:val="0"/>
      <w:sz w:val="28"/>
      <w:szCs w:val="28"/>
    </w:rPr>
  </w:style>
  <w:style w:type="paragraph" w:customStyle="1" w:styleId="HTML9">
    <w:name w:val="HTML 预先格式化"/>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firstLineChars="0" w:firstLine="0"/>
      <w:jc w:val="left"/>
    </w:pPr>
    <w:rPr>
      <w:rFonts w:ascii="Arial Unicode MS" w:hAnsi="Arial Unicode MS" w:cs="Arial Unicode MS"/>
      <w:color w:val="003300"/>
      <w:kern w:val="0"/>
      <w:sz w:val="18"/>
      <w:szCs w:val="18"/>
    </w:rPr>
  </w:style>
  <w:style w:type="paragraph" w:customStyle="1" w:styleId="1fffff4">
    <w:name w:val="封面文字1"/>
    <w:basedOn w:val="a"/>
    <w:pPr>
      <w:widowControl/>
      <w:autoSpaceDN/>
      <w:spacing w:line="300" w:lineRule="auto"/>
      <w:ind w:firstLine="200"/>
      <w:jc w:val="center"/>
    </w:pPr>
    <w:rPr>
      <w:rFonts w:ascii="宋体"/>
      <w:b/>
      <w:kern w:val="0"/>
      <w:sz w:val="44"/>
      <w:szCs w:val="24"/>
    </w:rPr>
  </w:style>
  <w:style w:type="paragraph" w:customStyle="1" w:styleId="et120">
    <w:name w:val="et120"/>
    <w:basedOn w:val="a"/>
    <w:pPr>
      <w:widowControl/>
      <w:pBdr>
        <w:top w:val="single" w:sz="4" w:space="0" w:color="auto"/>
        <w:left w:val="single" w:sz="4" w:space="0" w:color="auto"/>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style2">
    <w:name w:val="style2"/>
    <w:basedOn w:val="a"/>
    <w:pPr>
      <w:widowControl/>
      <w:autoSpaceDN/>
      <w:spacing w:before="100" w:beforeAutospacing="1" w:after="100" w:afterAutospacing="1" w:line="360" w:lineRule="atLeast"/>
      <w:ind w:firstLine="200"/>
      <w:jc w:val="left"/>
    </w:pPr>
    <w:rPr>
      <w:rFonts w:ascii="宋体" w:hAnsi="宋体" w:cs="宋体"/>
      <w:kern w:val="0"/>
      <w:szCs w:val="21"/>
    </w:rPr>
  </w:style>
  <w:style w:type="paragraph" w:customStyle="1" w:styleId="afffffffffffffffffffffff7">
    <w:name w:val="条题"/>
    <w:basedOn w:val="a1"/>
    <w:next w:val="a1"/>
    <w:pPr>
      <w:widowControl/>
      <w:tabs>
        <w:tab w:val="left" w:pos="360"/>
      </w:tabs>
      <w:autoSpaceDN/>
      <w:spacing w:line="240" w:lineRule="auto"/>
      <w:ind w:left="360" w:hanging="360"/>
    </w:pPr>
    <w:rPr>
      <w:rFonts w:cs="Arial"/>
      <w:bCs/>
      <w:kern w:val="0"/>
      <w:sz w:val="28"/>
      <w:szCs w:val="22"/>
    </w:rPr>
  </w:style>
  <w:style w:type="paragraph" w:customStyle="1" w:styleId="1010">
    <w:name w:val="样式101"/>
    <w:basedOn w:val="a"/>
    <w:pPr>
      <w:widowControl/>
      <w:autoSpaceDN/>
      <w:spacing w:beforeLines="50" w:afterLines="50" w:line="480" w:lineRule="exact"/>
      <w:ind w:firstLine="200"/>
      <w:jc w:val="left"/>
    </w:pPr>
    <w:rPr>
      <w:b/>
      <w:kern w:val="0"/>
      <w:sz w:val="28"/>
      <w:szCs w:val="24"/>
    </w:rPr>
  </w:style>
  <w:style w:type="paragraph" w:customStyle="1" w:styleId="221TimesNewRoman24">
    <w:name w:val="样式 标题 2标题 21 + Times New Roman 小三 非加粗 行距: 最小值 24 磅"/>
    <w:basedOn w:val="2"/>
    <w:pPr>
      <w:widowControl/>
      <w:tabs>
        <w:tab w:val="left" w:pos="840"/>
      </w:tabs>
      <w:autoSpaceDN/>
      <w:spacing w:before="120" w:after="120" w:line="480" w:lineRule="atLeast"/>
      <w:ind w:left="840" w:hanging="420"/>
      <w:jc w:val="left"/>
    </w:pPr>
    <w:rPr>
      <w:rFonts w:cs="宋体"/>
      <w:b w:val="0"/>
      <w:smallCaps/>
      <w:kern w:val="0"/>
      <w:szCs w:val="20"/>
    </w:rPr>
  </w:style>
  <w:style w:type="paragraph" w:customStyle="1" w:styleId="afffffffffffffffffffffff8">
    <w:name w:val="佛表"/>
    <w:basedOn w:val="aff1"/>
    <w:pPr>
      <w:widowControl/>
      <w:autoSpaceDN/>
      <w:ind w:left="0" w:firstLineChars="0" w:firstLine="0"/>
      <w:jc w:val="center"/>
    </w:pPr>
    <w:rPr>
      <w:rFonts w:ascii="仿宋_GB2312" w:eastAsia="仿宋_GB2312" w:hAnsi="宋体"/>
      <w:kern w:val="0"/>
    </w:rPr>
  </w:style>
  <w:style w:type="paragraph" w:customStyle="1" w:styleId="5f">
    <w:name w:val="纯文本5"/>
    <w:basedOn w:val="a"/>
    <w:pPr>
      <w:widowControl/>
      <w:autoSpaceDN/>
      <w:spacing w:line="240" w:lineRule="auto"/>
      <w:ind w:firstLine="200"/>
      <w:jc w:val="left"/>
    </w:pPr>
    <w:rPr>
      <w:rFonts w:ascii="宋体"/>
      <w:sz w:val="21"/>
      <w:szCs w:val="20"/>
    </w:rPr>
  </w:style>
  <w:style w:type="paragraph" w:customStyle="1" w:styleId="CM9">
    <w:name w:val="CM9"/>
    <w:basedOn w:val="Default"/>
    <w:next w:val="Default"/>
    <w:qFormat/>
    <w:pPr>
      <w:spacing w:after="200" w:line="480" w:lineRule="atLeast"/>
    </w:pPr>
    <w:rPr>
      <w:rFonts w:ascii="华文中宋" w:eastAsia="华文中宋" w:cs="Times New Roman"/>
      <w:color w:val="auto"/>
    </w:rPr>
  </w:style>
  <w:style w:type="paragraph" w:customStyle="1" w:styleId="Char1CharCharCharCharCharChar2CharCharCharCharCharChar">
    <w:name w:val="Char1 Char Char Char Char Char Char2 Char Char Char Char Char Char"/>
    <w:basedOn w:val="a"/>
    <w:pPr>
      <w:widowControl/>
      <w:autoSpaceDN/>
      <w:ind w:firstLine="200"/>
      <w:jc w:val="left"/>
    </w:pPr>
    <w:rPr>
      <w:kern w:val="0"/>
      <w:szCs w:val="24"/>
    </w:rPr>
  </w:style>
  <w:style w:type="paragraph" w:customStyle="1" w:styleId="afffffffffffffffffffffff9">
    <w:name w:val="小点"/>
    <w:pPr>
      <w:tabs>
        <w:tab w:val="left" w:pos="840"/>
      </w:tabs>
      <w:adjustRightInd w:val="0"/>
      <w:snapToGrid w:val="0"/>
      <w:spacing w:after="200" w:line="360" w:lineRule="auto"/>
      <w:ind w:left="840" w:hanging="360"/>
    </w:pPr>
    <w:rPr>
      <w:rFonts w:ascii="宋体" w:hAnsi="宋体" w:cs="宋体"/>
      <w:sz w:val="24"/>
      <w:szCs w:val="24"/>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11111CharTimesNewRoman">
    <w:name w:val="样式 标题 1标题 1环评标题 11一、标题 1 Char章 + Times New Roman 加粗 黑色 两..."/>
    <w:next w:val="aff6"/>
    <w:uiPriority w:val="99"/>
    <w:pPr>
      <w:spacing w:before="156" w:after="156" w:line="276" w:lineRule="auto"/>
      <w:jc w:val="both"/>
    </w:pPr>
    <w:rPr>
      <w:rFonts w:eastAsia="黑体" w:cs="宋体"/>
      <w:b/>
      <w:bCs/>
      <w:color w:val="000000"/>
      <w:kern w:val="44"/>
      <w:sz w:val="30"/>
      <w:szCs w:val="22"/>
    </w:rPr>
  </w:style>
  <w:style w:type="paragraph" w:customStyle="1" w:styleId="xl147">
    <w:name w:val="xl14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customStyle="1" w:styleId="cascontent">
    <w:name w:val="cas_content"/>
    <w:basedOn w:val="a"/>
    <w:pPr>
      <w:widowControl/>
      <w:autoSpaceDN/>
      <w:spacing w:before="100" w:beforeAutospacing="1" w:after="100" w:afterAutospacing="1"/>
      <w:ind w:firstLine="200"/>
      <w:jc w:val="left"/>
    </w:pPr>
    <w:rPr>
      <w:rFonts w:ascii="宋体" w:hAnsi="宋体" w:cs="宋体"/>
      <w:kern w:val="0"/>
      <w:szCs w:val="24"/>
    </w:rPr>
  </w:style>
  <w:style w:type="paragraph" w:customStyle="1" w:styleId="afffffffffffffffffffffffa">
    <w:name w:val="报告书"/>
    <w:basedOn w:val="a"/>
    <w:pPr>
      <w:autoSpaceDE w:val="0"/>
      <w:adjustRightInd w:val="0"/>
      <w:ind w:firstLine="505"/>
      <w:jc w:val="left"/>
      <w:textAlignment w:val="bottom"/>
    </w:pPr>
    <w:rPr>
      <w:kern w:val="0"/>
      <w:szCs w:val="20"/>
    </w:rPr>
  </w:style>
  <w:style w:type="paragraph" w:customStyle="1" w:styleId="216">
    <w:name w:val="正文文本缩进 21"/>
    <w:basedOn w:val="a"/>
    <w:pPr>
      <w:widowControl/>
      <w:autoSpaceDN/>
      <w:adjustRightInd w:val="0"/>
      <w:ind w:firstLine="560"/>
      <w:jc w:val="left"/>
      <w:textAlignment w:val="baseline"/>
    </w:pPr>
    <w:rPr>
      <w:kern w:val="0"/>
      <w:sz w:val="28"/>
      <w:szCs w:val="20"/>
    </w:rPr>
  </w:style>
  <w:style w:type="paragraph" w:customStyle="1" w:styleId="afffffffffffffffffffffffb">
    <w:name w:val="污水表格"/>
    <w:basedOn w:val="a"/>
    <w:pPr>
      <w:widowControl/>
      <w:autoSpaceDN/>
      <w:spacing w:line="0" w:lineRule="atLeast"/>
      <w:ind w:firstLineChars="0" w:firstLine="0"/>
      <w:jc w:val="center"/>
    </w:pPr>
    <w:rPr>
      <w:sz w:val="21"/>
      <w:szCs w:val="24"/>
    </w:rPr>
  </w:style>
  <w:style w:type="paragraph" w:customStyle="1" w:styleId="810">
    <w:name w:val="样式81"/>
    <w:basedOn w:val="760"/>
    <w:rPr>
      <w:rFonts w:ascii="Times New Roman"/>
    </w:rPr>
  </w:style>
  <w:style w:type="paragraph" w:customStyle="1" w:styleId="Char310">
    <w:name w:val="Char31"/>
    <w:basedOn w:val="a"/>
    <w:qFormat/>
    <w:pPr>
      <w:autoSpaceDN/>
      <w:ind w:firstLine="200"/>
    </w:pPr>
    <w:rPr>
      <w:rFonts w:ascii="宋体" w:hAnsi="宋体" w:cs="宋体"/>
      <w:szCs w:val="24"/>
    </w:rPr>
  </w:style>
  <w:style w:type="paragraph" w:customStyle="1" w:styleId="xl127">
    <w:name w:val="xl12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Cs w:val="24"/>
    </w:rPr>
  </w:style>
  <w:style w:type="paragraph" w:customStyle="1" w:styleId="490">
    <w:name w:val="标题4.9"/>
    <w:basedOn w:val="a"/>
    <w:pPr>
      <w:autoSpaceDN/>
      <w:spacing w:beforeLines="50"/>
      <w:ind w:firstLineChars="0" w:firstLine="0"/>
      <w:outlineLvl w:val="3"/>
    </w:pPr>
    <w:rPr>
      <w:rFonts w:eastAsia="黑体"/>
      <w:spacing w:val="20"/>
      <w:szCs w:val="24"/>
    </w:rPr>
  </w:style>
  <w:style w:type="paragraph" w:customStyle="1" w:styleId="afffffffffffffffffffffffc">
    <w:name w:val="文本框"/>
    <w:basedOn w:val="a"/>
    <w:pPr>
      <w:widowControl/>
      <w:autoSpaceDN/>
      <w:spacing w:line="360" w:lineRule="atLeast"/>
      <w:ind w:firstLine="200"/>
      <w:jc w:val="center"/>
    </w:pPr>
    <w:rPr>
      <w:kern w:val="0"/>
      <w:szCs w:val="20"/>
    </w:rPr>
  </w:style>
  <w:style w:type="paragraph" w:customStyle="1" w:styleId="et143">
    <w:name w:val="et143"/>
    <w:basedOn w:val="a"/>
    <w:pPr>
      <w:widowControl/>
      <w:pBdr>
        <w:top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HTML12">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Lines="50"/>
      <w:ind w:firstLine="200"/>
      <w:jc w:val="left"/>
    </w:pPr>
    <w:rPr>
      <w:rFonts w:ascii="Courier New" w:hAnsi="Courier New" w:cs="Courier New"/>
      <w:kern w:val="0"/>
      <w:sz w:val="20"/>
      <w:szCs w:val="20"/>
    </w:rPr>
  </w:style>
  <w:style w:type="paragraph" w:customStyle="1" w:styleId="xl35">
    <w:name w:val="xl35"/>
    <w:basedOn w:val="a"/>
    <w:qFormat/>
    <w:pPr>
      <w:widowControl/>
      <w:autoSpaceDN/>
      <w:spacing w:before="100" w:beforeAutospacing="1" w:after="100" w:afterAutospacing="1"/>
      <w:ind w:firstLine="200"/>
      <w:jc w:val="left"/>
    </w:pPr>
    <w:rPr>
      <w:rFonts w:ascii="Arial Unicode MS" w:eastAsia="Arial Unicode MS" w:hAnsi="Arial Unicode MS" w:cs="Arial Unicode MS"/>
      <w:color w:val="0000FF"/>
      <w:kern w:val="0"/>
      <w:szCs w:val="24"/>
    </w:rPr>
  </w:style>
  <w:style w:type="paragraph" w:customStyle="1" w:styleId="CharCharCharChar32">
    <w:name w:val="Char Char Char Char3"/>
    <w:basedOn w:val="a"/>
    <w:qFormat/>
    <w:pPr>
      <w:widowControl/>
      <w:autoSpaceDN/>
      <w:ind w:firstLine="200"/>
      <w:jc w:val="left"/>
    </w:pPr>
    <w:rPr>
      <w:rFonts w:ascii="宋体" w:hAnsi="宋体" w:cs="宋体"/>
      <w:kern w:val="0"/>
      <w:szCs w:val="24"/>
    </w:rPr>
  </w:style>
  <w:style w:type="paragraph" w:customStyle="1" w:styleId="Bullet">
    <w:name w:val="Bullet"/>
    <w:basedOn w:val="a"/>
    <w:pPr>
      <w:widowControl/>
      <w:tabs>
        <w:tab w:val="left" w:pos="1080"/>
      </w:tabs>
      <w:autoSpaceDN/>
      <w:spacing w:after="60" w:line="300" w:lineRule="atLeast"/>
      <w:ind w:firstLine="200"/>
      <w:jc w:val="left"/>
    </w:pPr>
    <w:rPr>
      <w:kern w:val="0"/>
      <w:szCs w:val="24"/>
    </w:rPr>
  </w:style>
  <w:style w:type="paragraph" w:customStyle="1" w:styleId="155">
    <w:name w:val="样式 (西文) 宋体 小四 行距: 1.5 倍行距"/>
    <w:basedOn w:val="a"/>
    <w:pPr>
      <w:widowControl/>
      <w:autoSpaceDN/>
      <w:ind w:firstLine="480"/>
      <w:jc w:val="left"/>
    </w:pPr>
    <w:rPr>
      <w:rFonts w:ascii="宋体" w:hAnsi="宋体" w:cs="宋体"/>
      <w:kern w:val="0"/>
      <w:szCs w:val="20"/>
    </w:rPr>
  </w:style>
  <w:style w:type="paragraph" w:customStyle="1" w:styleId="afffffffffffffffffffffffd">
    <w:name w:val="沥青表"/>
    <w:basedOn w:val="a"/>
    <w:pPr>
      <w:widowControl/>
      <w:autoSpaceDN/>
      <w:adjustRightInd w:val="0"/>
      <w:spacing w:line="0" w:lineRule="atLeast"/>
      <w:ind w:firstLine="200"/>
      <w:jc w:val="center"/>
    </w:pPr>
    <w:rPr>
      <w:spacing w:val="10"/>
      <w:kern w:val="0"/>
      <w:szCs w:val="20"/>
    </w:rPr>
  </w:style>
  <w:style w:type="paragraph" w:customStyle="1" w:styleId="xl193">
    <w:name w:val="xl193"/>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Normal6">
    <w:name w:val="Normal_6"/>
    <w:pPr>
      <w:widowControl w:val="0"/>
      <w:spacing w:line="360" w:lineRule="auto"/>
      <w:jc w:val="both"/>
    </w:pPr>
    <w:rPr>
      <w:kern w:val="2"/>
      <w:sz w:val="24"/>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qFormat/>
    <w:pPr>
      <w:widowControl/>
      <w:autoSpaceDN/>
      <w:spacing w:beforeLines="50" w:afterLines="50"/>
      <w:ind w:firstLine="200"/>
      <w:jc w:val="left"/>
    </w:pPr>
    <w:rPr>
      <w:kern w:val="0"/>
      <w:szCs w:val="20"/>
    </w:rPr>
  </w:style>
  <w:style w:type="paragraph" w:customStyle="1" w:styleId="et47">
    <w:name w:val="et47"/>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10303">
    <w:name w:val="样式 标题 1第一标题 + 段前: 0.3 行 段后: 0.3 行"/>
    <w:basedOn w:val="1"/>
    <w:pPr>
      <w:keepNext w:val="0"/>
      <w:keepLines w:val="0"/>
      <w:widowControl/>
      <w:tabs>
        <w:tab w:val="left" w:pos="1340"/>
      </w:tabs>
      <w:autoSpaceDE w:val="0"/>
      <w:adjustRightInd w:val="0"/>
      <w:spacing w:beforeLines="50" w:before="340" w:afterLines="30" w:after="330"/>
      <w:ind w:left="1340" w:hanging="420"/>
      <w:contextualSpacing/>
      <w:jc w:val="left"/>
    </w:pPr>
    <w:rPr>
      <w:rFonts w:cs="宋体"/>
      <w:b w:val="0"/>
      <w:smallCaps/>
      <w:spacing w:val="5"/>
      <w:kern w:val="0"/>
      <w:szCs w:val="20"/>
      <w:lang w:val="zh-CN"/>
    </w:rPr>
  </w:style>
  <w:style w:type="paragraph" w:customStyle="1" w:styleId="1fffff5">
    <w:name w:val="样式 标题 1 + 居中"/>
    <w:basedOn w:val="1"/>
    <w:pPr>
      <w:keepNext w:val="0"/>
      <w:keepLines w:val="0"/>
      <w:widowControl/>
      <w:autoSpaceDE w:val="0"/>
      <w:autoSpaceDN/>
      <w:spacing w:line="600" w:lineRule="auto"/>
      <w:ind w:firstLineChars="200" w:firstLine="200"/>
      <w:contextualSpacing/>
      <w:jc w:val="center"/>
    </w:pPr>
    <w:rPr>
      <w:rFonts w:ascii="Cambria" w:eastAsia="宋体" w:hAnsi="Cambria" w:cs="宋体"/>
      <w:bCs w:val="0"/>
      <w:smallCaps/>
      <w:spacing w:val="5"/>
      <w:kern w:val="32"/>
      <w:szCs w:val="32"/>
    </w:rPr>
  </w:style>
  <w:style w:type="paragraph" w:customStyle="1" w:styleId="myformatcontentChar">
    <w:name w:val="myformat_content Char"/>
    <w:basedOn w:val="a"/>
    <w:pPr>
      <w:widowControl/>
      <w:autoSpaceDN/>
      <w:spacing w:beforeLines="50" w:afterLines="50" w:line="360" w:lineRule="exact"/>
      <w:ind w:firstLine="200"/>
      <w:jc w:val="left"/>
    </w:pPr>
    <w:rPr>
      <w:kern w:val="0"/>
      <w:szCs w:val="20"/>
    </w:rPr>
  </w:style>
  <w:style w:type="paragraph" w:customStyle="1" w:styleId="xl128">
    <w:name w:val="xl12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kern w:val="0"/>
      <w:szCs w:val="24"/>
    </w:rPr>
  </w:style>
  <w:style w:type="paragraph" w:customStyle="1" w:styleId="21521Char">
    <w:name w:val="样式 样式 首行缩进:  2 字符 行距: 1.5 倍行距 + 首行缩进:  2 字符1 Char"/>
    <w:basedOn w:val="a"/>
    <w:pPr>
      <w:widowControl/>
      <w:autoSpaceDN/>
      <w:adjustRightInd w:val="0"/>
      <w:snapToGrid w:val="0"/>
      <w:spacing w:line="460" w:lineRule="exact"/>
      <w:ind w:firstLine="485"/>
    </w:pPr>
    <w:rPr>
      <w:szCs w:val="24"/>
    </w:rPr>
  </w:style>
  <w:style w:type="paragraph" w:customStyle="1" w:styleId="biao2">
    <w:name w:val="biao2"/>
    <w:basedOn w:val="a"/>
    <w:pPr>
      <w:widowControl/>
      <w:autoSpaceDN/>
      <w:spacing w:before="100" w:beforeAutospacing="1" w:after="100" w:afterAutospacing="1"/>
      <w:ind w:firstLine="200"/>
      <w:jc w:val="left"/>
    </w:pPr>
    <w:rPr>
      <w:rFonts w:ascii="Arial Unicode MS" w:hAnsi="Arial Unicode MS"/>
      <w:kern w:val="0"/>
      <w:szCs w:val="20"/>
    </w:rPr>
  </w:style>
  <w:style w:type="paragraph" w:customStyle="1" w:styleId="3Charfa">
    <w:name w:val="3 Char"/>
    <w:basedOn w:val="a"/>
    <w:uiPriority w:val="99"/>
    <w:pPr>
      <w:widowControl/>
      <w:autoSpaceDN/>
      <w:ind w:firstLine="200"/>
      <w:jc w:val="left"/>
    </w:pPr>
    <w:rPr>
      <w:kern w:val="0"/>
      <w:szCs w:val="21"/>
    </w:rPr>
  </w:style>
  <w:style w:type="paragraph" w:customStyle="1" w:styleId="1fffff6">
    <w:name w:val="修订1"/>
    <w:pPr>
      <w:spacing w:after="200" w:line="276" w:lineRule="auto"/>
    </w:pPr>
    <w:rPr>
      <w:rFonts w:ascii="Cambria" w:hAnsi="Cambria"/>
      <w:sz w:val="24"/>
      <w:szCs w:val="24"/>
    </w:rPr>
  </w:style>
  <w:style w:type="paragraph" w:customStyle="1" w:styleId="Style4">
    <w:name w:val="_Style 4"/>
    <w:basedOn w:val="a"/>
    <w:uiPriority w:val="99"/>
    <w:pPr>
      <w:widowControl/>
      <w:autoSpaceDN/>
      <w:ind w:firstLine="200"/>
      <w:jc w:val="left"/>
    </w:pPr>
    <w:rPr>
      <w:kern w:val="0"/>
      <w:szCs w:val="20"/>
    </w:rPr>
  </w:style>
  <w:style w:type="paragraph" w:customStyle="1" w:styleId="1120">
    <w:name w:val="样式112"/>
    <w:basedOn w:val="a"/>
    <w:qFormat/>
    <w:pPr>
      <w:keepNext/>
      <w:keepLines/>
      <w:tabs>
        <w:tab w:val="left" w:pos="540"/>
      </w:tabs>
      <w:autoSpaceDN/>
      <w:spacing w:before="156" w:after="156"/>
      <w:ind w:left="927" w:firstLineChars="0" w:hanging="927"/>
      <w:outlineLvl w:val="1"/>
    </w:pPr>
    <w:rPr>
      <w:rFonts w:ascii="黑体" w:eastAsia="黑体" w:hAnsi="黑体"/>
      <w:b/>
      <w:bCs/>
      <w:sz w:val="28"/>
      <w:szCs w:val="24"/>
    </w:rPr>
  </w:style>
  <w:style w:type="paragraph" w:customStyle="1" w:styleId="reader-word-layerreader-word-s4-4">
    <w:name w:val="reader-word-layer reader-word-s4-4"/>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4fb">
    <w:name w:val="报告标题4"/>
    <w:basedOn w:val="2ff"/>
    <w:pPr>
      <w:tabs>
        <w:tab w:val="left" w:pos="-480"/>
        <w:tab w:val="left" w:pos="864"/>
      </w:tabs>
      <w:ind w:left="-480"/>
      <w:outlineLvl w:val="3"/>
    </w:pPr>
    <w:rPr>
      <w:rFonts w:eastAsia="等线"/>
      <w:b w:val="0"/>
    </w:rPr>
  </w:style>
  <w:style w:type="paragraph" w:customStyle="1" w:styleId="3132121">
    <w:name w:val="样式 标题 3标题 13 + (中文) 黑体 四号 非加粗 黑色 段前: 21 磅 段后: 21 磅 行距: 单倍..."/>
    <w:basedOn w:val="3"/>
    <w:pPr>
      <w:widowControl/>
      <w:autoSpaceDN/>
      <w:adjustRightInd w:val="0"/>
      <w:snapToGrid w:val="0"/>
      <w:spacing w:before="420" w:after="420"/>
      <w:jc w:val="left"/>
    </w:pPr>
    <w:rPr>
      <w:rFonts w:ascii="黑体" w:cs="宋体"/>
      <w:iCs/>
      <w:smallCaps/>
      <w:color w:val="000000"/>
      <w:spacing w:val="5"/>
      <w:kern w:val="0"/>
      <w:szCs w:val="20"/>
    </w:rPr>
  </w:style>
  <w:style w:type="paragraph" w:customStyle="1" w:styleId="2fffa">
    <w:name w:val="样式 标题 2 + 非加粗"/>
    <w:basedOn w:val="2"/>
    <w:pPr>
      <w:widowControl/>
      <w:tabs>
        <w:tab w:val="left" w:pos="840"/>
      </w:tabs>
      <w:autoSpaceDN/>
      <w:spacing w:before="260" w:after="260" w:line="312" w:lineRule="auto"/>
      <w:ind w:left="840" w:hanging="420"/>
      <w:jc w:val="left"/>
    </w:pPr>
    <w:rPr>
      <w:bCs w:val="0"/>
      <w:smallCaps/>
      <w:kern w:val="0"/>
      <w:sz w:val="24"/>
      <w:szCs w:val="24"/>
    </w:rPr>
  </w:style>
  <w:style w:type="paragraph" w:customStyle="1" w:styleId="1040">
    <w:name w:val="样式104"/>
    <w:basedOn w:val="a"/>
    <w:pPr>
      <w:keepNext/>
      <w:keepLines/>
      <w:widowControl/>
      <w:autoSpaceDN/>
      <w:spacing w:line="480" w:lineRule="exact"/>
      <w:ind w:firstLine="200"/>
      <w:jc w:val="left"/>
      <w:outlineLvl w:val="3"/>
    </w:pPr>
    <w:rPr>
      <w:b/>
      <w:kern w:val="0"/>
      <w:szCs w:val="24"/>
    </w:rPr>
  </w:style>
  <w:style w:type="paragraph" w:customStyle="1" w:styleId="2fffb">
    <w:name w:val="样式 标题 2 + 小四 加粗"/>
    <w:basedOn w:val="2"/>
    <w:qFormat/>
    <w:pPr>
      <w:keepNext/>
      <w:keepLines/>
      <w:widowControl/>
      <w:autoSpaceDN/>
      <w:spacing w:before="120" w:after="120" w:line="540" w:lineRule="exact"/>
      <w:jc w:val="left"/>
    </w:pPr>
    <w:rPr>
      <w:rFonts w:ascii="黑体" w:eastAsia="宋体" w:cs="黑体"/>
      <w:b w:val="0"/>
      <w:bCs w:val="0"/>
      <w:kern w:val="0"/>
      <w:sz w:val="32"/>
    </w:rPr>
  </w:style>
  <w:style w:type="paragraph" w:customStyle="1" w:styleId="2fffc">
    <w:name w:val="表头2"/>
    <w:basedOn w:val="a"/>
    <w:pPr>
      <w:keepNext/>
      <w:keepLines/>
      <w:widowControl/>
      <w:suppressAutoHyphens/>
      <w:autoSpaceDE w:val="0"/>
      <w:autoSpaceDN/>
      <w:adjustRightInd w:val="0"/>
      <w:snapToGrid w:val="0"/>
      <w:spacing w:before="120" w:after="120"/>
      <w:ind w:firstLine="200"/>
      <w:jc w:val="center"/>
      <w:textAlignment w:val="center"/>
      <w:outlineLvl w:val="3"/>
    </w:pPr>
    <w:rPr>
      <w:rFonts w:ascii="宋体" w:hAnsi="宋体" w:cs="宋体"/>
      <w:b/>
      <w:bCs/>
      <w:kern w:val="44"/>
      <w:sz w:val="28"/>
      <w:szCs w:val="20"/>
    </w:rPr>
  </w:style>
  <w:style w:type="paragraph" w:customStyle="1" w:styleId="CharCharCharCharCharCharCharCharChar1Char">
    <w:name w:val="Char Char Char Char Char Char Char Char Char1 Char"/>
    <w:basedOn w:val="a"/>
    <w:pPr>
      <w:widowControl/>
      <w:autoSpaceDN/>
      <w:ind w:firstLine="200"/>
      <w:jc w:val="left"/>
    </w:pPr>
    <w:rPr>
      <w:rFonts w:ascii="宋体" w:hAnsi="宋体" w:cs="宋体"/>
      <w:kern w:val="0"/>
      <w:szCs w:val="24"/>
    </w:rPr>
  </w:style>
  <w:style w:type="paragraph" w:customStyle="1" w:styleId="4CharCharCharCharCharCh">
    <w:name w:val="样式 样式 样式 正文缩进表正文正文非缩进标题4首行缩进正文缩进 Char正文缩进 Char Char Char Char Ch..."/>
    <w:basedOn w:val="a"/>
    <w:pPr>
      <w:autoSpaceDN/>
      <w:ind w:firstLine="560"/>
    </w:pPr>
    <w:rPr>
      <w:rFonts w:cs="宋体"/>
      <w:sz w:val="28"/>
      <w:szCs w:val="20"/>
    </w:rPr>
  </w:style>
  <w:style w:type="paragraph" w:customStyle="1" w:styleId="afffffffffffffffffffffffe">
    <w:name w:val="地质报告正文"/>
    <w:basedOn w:val="a"/>
    <w:pPr>
      <w:widowControl/>
      <w:autoSpaceDN/>
      <w:ind w:firstLine="200"/>
      <w:jc w:val="left"/>
    </w:pPr>
    <w:rPr>
      <w:kern w:val="0"/>
      <w:sz w:val="28"/>
      <w:szCs w:val="24"/>
    </w:rPr>
  </w:style>
  <w:style w:type="paragraph" w:customStyle="1" w:styleId="3ff3">
    <w:name w:val="芳标题3（大）"/>
    <w:basedOn w:val="a"/>
    <w:pPr>
      <w:widowControl/>
      <w:autoSpaceDN/>
      <w:ind w:firstLine="200"/>
      <w:jc w:val="left"/>
    </w:pPr>
    <w:rPr>
      <w:rFonts w:ascii="Arial" w:eastAsia="黑体" w:hAnsi="Arial"/>
      <w:kern w:val="0"/>
      <w:szCs w:val="24"/>
    </w:rPr>
  </w:style>
  <w:style w:type="paragraph" w:customStyle="1" w:styleId="affffffffffffffffffffffff">
    <w:name w:val="第三标题"/>
    <w:basedOn w:val="3"/>
    <w:pPr>
      <w:widowControl/>
      <w:tabs>
        <w:tab w:val="left" w:pos="720"/>
      </w:tabs>
      <w:autoSpaceDN/>
      <w:adjustRightInd w:val="0"/>
      <w:snapToGrid w:val="0"/>
      <w:spacing w:beforeLines="50" w:afterLines="50"/>
      <w:ind w:firstLine="200"/>
      <w:jc w:val="left"/>
    </w:pPr>
    <w:rPr>
      <w:rFonts w:ascii="Calibri" w:hAnsi="Calibri" w:cs="Arial"/>
      <w:bCs w:val="0"/>
      <w:iCs/>
      <w:smallCaps/>
      <w:spacing w:val="5"/>
      <w:kern w:val="0"/>
      <w:szCs w:val="28"/>
    </w:rPr>
  </w:style>
  <w:style w:type="paragraph" w:customStyle="1" w:styleId="1fffff7">
    <w:name w:val="一1"/>
    <w:basedOn w:val="a"/>
    <w:pPr>
      <w:widowControl/>
      <w:autoSpaceDN/>
      <w:spacing w:before="100" w:beforeAutospacing="1" w:after="100" w:afterAutospacing="1" w:line="240" w:lineRule="auto"/>
      <w:ind w:firstLine="200"/>
    </w:pPr>
    <w:rPr>
      <w:b/>
      <w:bCs/>
      <w:kern w:val="0"/>
      <w:szCs w:val="20"/>
    </w:rPr>
  </w:style>
  <w:style w:type="paragraph" w:customStyle="1" w:styleId="xl514">
    <w:name w:val="xl514"/>
    <w:basedOn w:val="a"/>
    <w:pPr>
      <w:widowControl/>
      <w:autoSpaceDN/>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affffffffffffffffffffffff0">
    <w:name w:val="我的正文小四"/>
    <w:basedOn w:val="a"/>
    <w:pPr>
      <w:widowControl/>
      <w:autoSpaceDN/>
      <w:ind w:firstLine="480"/>
      <w:jc w:val="left"/>
    </w:pPr>
    <w:rPr>
      <w:kern w:val="0"/>
      <w:szCs w:val="24"/>
    </w:rPr>
  </w:style>
  <w:style w:type="paragraph" w:customStyle="1" w:styleId="affffffffffffffffffffffff1">
    <w:name w:val="沪港风险一级标题"/>
    <w:basedOn w:val="1"/>
    <w:pPr>
      <w:keepLines w:val="0"/>
      <w:tabs>
        <w:tab w:val="left" w:pos="604"/>
      </w:tabs>
      <w:autoSpaceDN/>
      <w:adjustRightInd w:val="0"/>
      <w:snapToGrid w:val="0"/>
      <w:ind w:firstLineChars="200" w:firstLine="200"/>
      <w:jc w:val="left"/>
    </w:pPr>
    <w:rPr>
      <w:b w:val="0"/>
      <w:kern w:val="2"/>
      <w:szCs w:val="21"/>
    </w:rPr>
  </w:style>
  <w:style w:type="paragraph" w:customStyle="1" w:styleId="1130">
    <w:name w:val="样式113"/>
    <w:basedOn w:val="a"/>
    <w:qFormat/>
    <w:pPr>
      <w:autoSpaceDE w:val="0"/>
      <w:adjustRightInd w:val="0"/>
      <w:spacing w:line="240" w:lineRule="auto"/>
      <w:ind w:firstLineChars="0" w:firstLine="0"/>
      <w:jc w:val="center"/>
      <w:textAlignment w:val="bottom"/>
    </w:pPr>
    <w:rPr>
      <w:sz w:val="21"/>
      <w:szCs w:val="21"/>
    </w:rPr>
  </w:style>
  <w:style w:type="paragraph" w:customStyle="1" w:styleId="461">
    <w:name w:val="标题46"/>
    <w:basedOn w:val="a"/>
    <w:pPr>
      <w:autoSpaceDN/>
      <w:spacing w:line="240" w:lineRule="auto"/>
      <w:ind w:left="851" w:firstLineChars="0" w:hanging="851"/>
    </w:pPr>
    <w:rPr>
      <w:sz w:val="21"/>
      <w:szCs w:val="20"/>
    </w:rPr>
  </w:style>
  <w:style w:type="paragraph" w:customStyle="1" w:styleId="pic-info">
    <w:name w:val="pic-info"/>
    <w:basedOn w:val="a"/>
    <w:qFormat/>
    <w:pPr>
      <w:widowControl/>
      <w:autoSpaceDN/>
      <w:spacing w:before="100" w:beforeAutospacing="1" w:after="100" w:afterAutospacing="1"/>
      <w:ind w:firstLine="200"/>
      <w:jc w:val="left"/>
    </w:pPr>
    <w:rPr>
      <w:rFonts w:ascii="宋体" w:hAnsi="宋体" w:cs="宋体"/>
      <w:kern w:val="0"/>
      <w:szCs w:val="24"/>
    </w:rPr>
  </w:style>
  <w:style w:type="paragraph" w:customStyle="1" w:styleId="xl611">
    <w:name w:val="xl611"/>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color w:val="FF0000"/>
      <w:kern w:val="0"/>
      <w:szCs w:val="24"/>
    </w:rPr>
  </w:style>
  <w:style w:type="paragraph" w:customStyle="1" w:styleId="xl130">
    <w:name w:val="xl13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CM69">
    <w:name w:val="CM69"/>
    <w:basedOn w:val="Default"/>
    <w:next w:val="Default"/>
    <w:pPr>
      <w:spacing w:after="135" w:line="276" w:lineRule="auto"/>
    </w:pPr>
    <w:rPr>
      <w:rFonts w:ascii="华文中宋" w:eastAsia="华文中宋" w:cs="Times New Roman"/>
      <w:color w:val="auto"/>
    </w:rPr>
  </w:style>
  <w:style w:type="paragraph" w:customStyle="1" w:styleId="232">
    <w:name w:val="正文文本 23"/>
    <w:basedOn w:val="a"/>
    <w:pPr>
      <w:widowControl/>
      <w:overflowPunct w:val="0"/>
      <w:autoSpaceDE w:val="0"/>
      <w:ind w:left="991" w:hanging="567"/>
      <w:jc w:val="left"/>
    </w:pPr>
    <w:rPr>
      <w:kern w:val="0"/>
      <w:sz w:val="28"/>
      <w:szCs w:val="20"/>
    </w:rPr>
  </w:style>
  <w:style w:type="paragraph" w:customStyle="1" w:styleId="affffffffffffffffffffffff2">
    <w:name w:val="图表文字"/>
    <w:basedOn w:val="a1"/>
    <w:pPr>
      <w:widowControl/>
      <w:autoSpaceDN/>
      <w:spacing w:line="240" w:lineRule="auto"/>
      <w:ind w:firstLine="0"/>
      <w:jc w:val="center"/>
    </w:pPr>
    <w:rPr>
      <w:kern w:val="0"/>
      <w:szCs w:val="21"/>
    </w:rPr>
  </w:style>
  <w:style w:type="paragraph" w:customStyle="1" w:styleId="2fffd">
    <w:name w:val="纯文本2"/>
    <w:basedOn w:val="a"/>
    <w:pPr>
      <w:widowControl/>
      <w:autoSpaceDN/>
      <w:adjustRightInd w:val="0"/>
      <w:snapToGrid w:val="0"/>
      <w:ind w:firstLine="200"/>
      <w:jc w:val="left"/>
    </w:pPr>
    <w:rPr>
      <w:rFonts w:ascii="宋体" w:hAnsi="Courier New" w:cs="宋体" w:hint="eastAsia"/>
      <w:kern w:val="0"/>
      <w:szCs w:val="20"/>
    </w:rPr>
  </w:style>
  <w:style w:type="paragraph" w:customStyle="1" w:styleId="et79">
    <w:name w:val="et79"/>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23">
    <w:name w:val="xl123"/>
    <w:basedOn w:val="a"/>
    <w:pPr>
      <w:widowControl/>
      <w:pBdr>
        <w:top w:val="single" w:sz="4" w:space="0" w:color="auto"/>
        <w:left w:val="single" w:sz="4" w:space="0" w:color="auto"/>
        <w:bottom w:val="single" w:sz="8"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CharCharffffffff6">
    <w:name w:val="表格内容 Char Char"/>
    <w:basedOn w:val="a"/>
    <w:pPr>
      <w:tabs>
        <w:tab w:val="left" w:pos="1535"/>
        <w:tab w:val="left" w:pos="3105"/>
        <w:tab w:val="left" w:pos="4676"/>
        <w:tab w:val="left" w:pos="6247"/>
        <w:tab w:val="left" w:pos="7740"/>
        <w:tab w:val="left" w:pos="9288"/>
      </w:tabs>
      <w:autoSpaceDN/>
      <w:adjustRightInd w:val="0"/>
      <w:snapToGrid w:val="0"/>
      <w:spacing w:line="240" w:lineRule="exact"/>
      <w:ind w:firstLineChars="0" w:firstLine="0"/>
      <w:jc w:val="center"/>
      <w:textAlignment w:val="baseline"/>
    </w:pPr>
    <w:rPr>
      <w:color w:val="000000"/>
      <w:sz w:val="21"/>
      <w:szCs w:val="16"/>
    </w:rPr>
  </w:style>
  <w:style w:type="paragraph" w:customStyle="1" w:styleId="3ff4">
    <w:name w:val="样式 标题 3 + 非加粗"/>
    <w:basedOn w:val="3"/>
    <w:pPr>
      <w:keepNext/>
      <w:keepLines/>
      <w:tabs>
        <w:tab w:val="left" w:pos="3570"/>
      </w:tabs>
      <w:autoSpaceDN/>
      <w:spacing w:line="240" w:lineRule="auto"/>
      <w:jc w:val="left"/>
    </w:pPr>
    <w:rPr>
      <w:rFonts w:eastAsia="宋体"/>
      <w:bCs w:val="0"/>
      <w:szCs w:val="28"/>
    </w:rPr>
  </w:style>
  <w:style w:type="paragraph" w:customStyle="1" w:styleId="2fffe">
    <w:name w:val="表格2"/>
    <w:basedOn w:val="a"/>
    <w:pPr>
      <w:widowControl/>
      <w:autoSpaceDN/>
      <w:spacing w:beforeLines="5"/>
      <w:ind w:firstLine="200"/>
      <w:jc w:val="center"/>
    </w:pPr>
    <w:rPr>
      <w:rFonts w:ascii="宋体"/>
      <w:kern w:val="0"/>
      <w:szCs w:val="20"/>
    </w:rPr>
  </w:style>
  <w:style w:type="paragraph" w:customStyle="1" w:styleId="et74">
    <w:name w:val="et74"/>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CharChar1CharCharCharChar1">
    <w:name w:val="Char Char1 Char Char Char Char1"/>
    <w:basedOn w:val="a"/>
    <w:pPr>
      <w:widowControl/>
      <w:autoSpaceDN/>
      <w:ind w:firstLine="200"/>
      <w:jc w:val="left"/>
    </w:pPr>
    <w:rPr>
      <w:kern w:val="0"/>
      <w:szCs w:val="24"/>
    </w:rPr>
  </w:style>
  <w:style w:type="paragraph" w:customStyle="1" w:styleId="xl208">
    <w:name w:val="xl208"/>
    <w:basedOn w:val="a"/>
    <w:pPr>
      <w:widowControl/>
      <w:pBdr>
        <w:bottom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Char1CharCharCharChar">
    <w:name w:val="Char Char Char1 Char Char Char Char"/>
    <w:basedOn w:val="ad"/>
    <w:pPr>
      <w:widowControl/>
      <w:shd w:val="clear" w:color="auto" w:fill="000080"/>
      <w:autoSpaceDN/>
      <w:adjustRightInd w:val="0"/>
      <w:spacing w:line="436" w:lineRule="exact"/>
      <w:ind w:left="357" w:firstLine="200"/>
      <w:jc w:val="left"/>
      <w:outlineLvl w:val="3"/>
    </w:pPr>
    <w:rPr>
      <w:rFonts w:ascii="Tahoma" w:hAnsi="Tahoma"/>
      <w:b/>
      <w:kern w:val="0"/>
      <w:sz w:val="21"/>
      <w:szCs w:val="20"/>
    </w:rPr>
  </w:style>
  <w:style w:type="paragraph" w:customStyle="1" w:styleId="affffffffffffffffffffffff3">
    <w:name w:val="表格名称"/>
    <w:basedOn w:val="a"/>
    <w:qFormat/>
    <w:pPr>
      <w:widowControl/>
      <w:autoSpaceDN/>
      <w:adjustRightInd w:val="0"/>
      <w:snapToGrid w:val="0"/>
      <w:ind w:firstLine="200"/>
      <w:jc w:val="center"/>
    </w:pPr>
    <w:rPr>
      <w:rFonts w:eastAsia="仿宋_GB2312"/>
      <w:b/>
      <w:kern w:val="0"/>
      <w:szCs w:val="21"/>
    </w:rPr>
  </w:style>
  <w:style w:type="paragraph" w:customStyle="1" w:styleId="affffffffffffffffffffffff4">
    <w:name w:val="表目录"/>
    <w:basedOn w:val="a"/>
    <w:pPr>
      <w:widowControl/>
      <w:autoSpaceDN/>
      <w:adjustRightInd w:val="0"/>
      <w:snapToGrid w:val="0"/>
      <w:ind w:firstLine="200"/>
      <w:jc w:val="left"/>
    </w:pPr>
    <w:rPr>
      <w:rFonts w:ascii="黑体" w:eastAsia="黑体"/>
      <w:kern w:val="0"/>
      <w:szCs w:val="20"/>
    </w:rPr>
  </w:style>
  <w:style w:type="paragraph" w:customStyle="1" w:styleId="xl42">
    <w:name w:val="xl42"/>
    <w:basedOn w:val="a"/>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kern w:val="0"/>
      <w:szCs w:val="24"/>
    </w:rPr>
  </w:style>
  <w:style w:type="paragraph" w:customStyle="1" w:styleId="et26">
    <w:name w:val="et26"/>
    <w:basedOn w:val="a"/>
    <w:pPr>
      <w:widowControl/>
      <w:autoSpaceDN/>
      <w:spacing w:before="100" w:beforeAutospacing="1" w:after="100" w:afterAutospacing="1" w:line="240" w:lineRule="auto"/>
      <w:ind w:firstLineChars="0" w:firstLine="0"/>
      <w:jc w:val="center"/>
    </w:pPr>
    <w:rPr>
      <w:color w:val="00B0F0"/>
      <w:kern w:val="0"/>
      <w:sz w:val="18"/>
      <w:szCs w:val="18"/>
    </w:rPr>
  </w:style>
  <w:style w:type="paragraph" w:customStyle="1" w:styleId="221121TimesNewRoman00">
    <w:name w:val="样式 标题 2标题 21标题 121 + Times New Roman 小三 段前: 0 磅 段后: 0 磅 行..."/>
    <w:basedOn w:val="2"/>
    <w:uiPriority w:val="99"/>
    <w:pPr>
      <w:widowControl/>
      <w:tabs>
        <w:tab w:val="left" w:pos="1058"/>
      </w:tabs>
      <w:autoSpaceDN/>
      <w:spacing w:line="500" w:lineRule="exact"/>
      <w:ind w:left="1058" w:hanging="576"/>
      <w:jc w:val="left"/>
    </w:pPr>
    <w:rPr>
      <w:rFonts w:cs="宋体"/>
      <w:bCs w:val="0"/>
      <w:smallCaps/>
      <w:kern w:val="0"/>
      <w:szCs w:val="20"/>
    </w:rPr>
  </w:style>
  <w:style w:type="paragraph" w:customStyle="1" w:styleId="1fffff8">
    <w:name w:val="普通(网站)1"/>
    <w:basedOn w:val="a"/>
    <w:pPr>
      <w:widowControl/>
      <w:autoSpaceDN/>
      <w:spacing w:before="100" w:beforeAutospacing="1" w:after="100" w:afterAutospacing="1"/>
      <w:ind w:firstLine="200"/>
      <w:jc w:val="left"/>
    </w:pPr>
    <w:rPr>
      <w:rFonts w:ascii="宋体"/>
      <w:kern w:val="0"/>
      <w:szCs w:val="20"/>
    </w:rPr>
  </w:style>
  <w:style w:type="paragraph" w:customStyle="1" w:styleId="Char131">
    <w:name w:val="Char131"/>
    <w:basedOn w:val="a"/>
    <w:pPr>
      <w:widowControl/>
      <w:autoSpaceDN/>
      <w:spacing w:after="160" w:line="240" w:lineRule="exact"/>
      <w:ind w:firstLineChars="0" w:firstLine="0"/>
      <w:jc w:val="left"/>
    </w:pPr>
    <w:rPr>
      <w:rFonts w:ascii="Verdana" w:hAnsi="Verdana"/>
      <w:kern w:val="0"/>
      <w:sz w:val="20"/>
      <w:szCs w:val="20"/>
      <w:lang w:eastAsia="en-US"/>
    </w:rPr>
  </w:style>
  <w:style w:type="paragraph" w:customStyle="1" w:styleId="CharCharCharCharf0">
    <w:name w:val="二级标题 Char Char Char Char"/>
    <w:basedOn w:val="a"/>
    <w:pPr>
      <w:widowControl/>
      <w:tabs>
        <w:tab w:val="left" w:pos="1140"/>
      </w:tabs>
      <w:autoSpaceDN/>
      <w:spacing w:line="300" w:lineRule="auto"/>
      <w:ind w:left="840" w:hanging="420"/>
    </w:pPr>
    <w:rPr>
      <w:rFonts w:eastAsia="仿宋_GB2312"/>
      <w:szCs w:val="24"/>
    </w:rPr>
  </w:style>
  <w:style w:type="paragraph" w:customStyle="1" w:styleId="10505">
    <w:name w:val="样式 标题 1 + 段前: 0.5 行 段后: 0.5 行"/>
    <w:basedOn w:val="1"/>
    <w:pPr>
      <w:keepNext w:val="0"/>
      <w:keepLines w:val="0"/>
      <w:widowControl/>
      <w:tabs>
        <w:tab w:val="left" w:pos="425"/>
      </w:tabs>
      <w:autoSpaceDN/>
      <w:spacing w:beforeLines="50" w:before="340" w:afterLines="50" w:after="330"/>
      <w:ind w:left="425" w:firstLineChars="200" w:hanging="425"/>
      <w:contextualSpacing/>
      <w:jc w:val="left"/>
    </w:pPr>
    <w:rPr>
      <w:rFonts w:ascii="Cambria" w:hAnsi="Cambria" w:cs="宋体"/>
      <w:b w:val="0"/>
      <w:smallCaps/>
      <w:spacing w:val="5"/>
      <w:kern w:val="32"/>
      <w:sz w:val="30"/>
      <w:szCs w:val="20"/>
    </w:rPr>
  </w:style>
  <w:style w:type="paragraph" w:customStyle="1" w:styleId="Char2131">
    <w:name w:val="样式 标题二 Char + 褐色 首行缩进:  2 字符 段前: 1.3 行 段后: 1 行"/>
    <w:basedOn w:val="a"/>
    <w:pPr>
      <w:widowControl/>
      <w:autoSpaceDN/>
      <w:spacing w:beforeLines="130" w:afterLines="100" w:line="420" w:lineRule="auto"/>
      <w:ind w:firstLine="200"/>
      <w:jc w:val="left"/>
      <w:textAlignment w:val="baseline"/>
      <w:outlineLvl w:val="2"/>
    </w:pPr>
    <w:rPr>
      <w:rFonts w:ascii="宋体" w:eastAsia="黑体" w:hAnsi="宋体" w:hint="eastAsia"/>
      <w:b/>
      <w:kern w:val="0"/>
      <w:szCs w:val="20"/>
      <w:u w:color="000000"/>
    </w:rPr>
  </w:style>
  <w:style w:type="paragraph" w:customStyle="1" w:styleId="217">
    <w:name w:val="正文21"/>
    <w:basedOn w:val="a"/>
    <w:uiPriority w:val="99"/>
    <w:pPr>
      <w:widowControl/>
      <w:autoSpaceDN/>
      <w:adjustRightInd w:val="0"/>
      <w:spacing w:line="500" w:lineRule="exact"/>
      <w:ind w:firstLine="200"/>
      <w:jc w:val="center"/>
      <w:textAlignment w:val="baseline"/>
      <w:outlineLvl w:val="0"/>
    </w:pPr>
    <w:rPr>
      <w:rFonts w:eastAsia="楷体_GB2312"/>
      <w:kern w:val="0"/>
      <w:sz w:val="28"/>
      <w:szCs w:val="20"/>
    </w:rPr>
  </w:style>
  <w:style w:type="paragraph" w:customStyle="1" w:styleId="1Charff6">
    <w:name w:val="段落1 Char"/>
    <w:basedOn w:val="a"/>
    <w:pPr>
      <w:widowControl/>
      <w:autoSpaceDN/>
      <w:adjustRightInd w:val="0"/>
      <w:spacing w:line="440" w:lineRule="exact"/>
      <w:ind w:firstLine="200"/>
      <w:jc w:val="left"/>
    </w:pPr>
    <w:rPr>
      <w:spacing w:val="8"/>
      <w:kern w:val="0"/>
      <w:szCs w:val="20"/>
    </w:rPr>
  </w:style>
  <w:style w:type="paragraph" w:customStyle="1" w:styleId="affffffffffffffffffffffff5">
    <w:name w:val="特殊文字"/>
    <w:basedOn w:val="a"/>
    <w:pPr>
      <w:widowControl/>
      <w:overflowPunct w:val="0"/>
      <w:autoSpaceDE w:val="0"/>
      <w:adjustRightInd w:val="0"/>
      <w:ind w:firstLine="200"/>
      <w:jc w:val="left"/>
      <w:textAlignment w:val="baseline"/>
    </w:pPr>
    <w:rPr>
      <w:rFonts w:eastAsia="仿宋_GB2312"/>
      <w:kern w:val="0"/>
      <w:sz w:val="28"/>
      <w:szCs w:val="20"/>
    </w:rPr>
  </w:style>
  <w:style w:type="paragraph" w:customStyle="1" w:styleId="3ff5">
    <w:name w:val="环调标题3"/>
    <w:basedOn w:val="3"/>
    <w:pPr>
      <w:widowControl/>
      <w:tabs>
        <w:tab w:val="left" w:pos="0"/>
      </w:tabs>
      <w:autoSpaceDN/>
      <w:adjustRightInd w:val="0"/>
      <w:snapToGrid w:val="0"/>
      <w:spacing w:beforeLines="50" w:afterLines="50"/>
      <w:ind w:firstLine="200"/>
      <w:jc w:val="left"/>
    </w:pPr>
    <w:rPr>
      <w:rFonts w:ascii="Calibri" w:hAnsi="Calibri" w:cs="Arial"/>
      <w:b w:val="0"/>
      <w:bCs w:val="0"/>
      <w:iCs/>
      <w:smallCaps/>
      <w:spacing w:val="5"/>
      <w:kern w:val="0"/>
      <w:szCs w:val="28"/>
    </w:rPr>
  </w:style>
  <w:style w:type="paragraph" w:customStyle="1" w:styleId="affffffffffffffffffffffff6">
    <w:name w:val="报告表格"/>
    <w:basedOn w:val="a"/>
    <w:next w:val="afffffffffffffffffffffffa"/>
    <w:pPr>
      <w:autoSpaceDE w:val="0"/>
      <w:adjustRightInd w:val="0"/>
      <w:spacing w:line="318" w:lineRule="atLeast"/>
      <w:jc w:val="center"/>
      <w:textAlignment w:val="bottom"/>
    </w:pPr>
    <w:rPr>
      <w:kern w:val="0"/>
      <w:szCs w:val="20"/>
    </w:rPr>
  </w:style>
  <w:style w:type="paragraph" w:customStyle="1" w:styleId="106">
    <w:name w:val="样式 宋体 10 磅 居中 行距: 单倍行距"/>
    <w:basedOn w:val="a"/>
    <w:pPr>
      <w:widowControl/>
      <w:autoSpaceDN/>
      <w:ind w:firstLine="200"/>
      <w:jc w:val="center"/>
    </w:pPr>
    <w:rPr>
      <w:rFonts w:ascii="宋体" w:hAnsi="宋体" w:cs="宋体"/>
      <w:kern w:val="0"/>
      <w:sz w:val="20"/>
      <w:szCs w:val="20"/>
    </w:rPr>
  </w:style>
  <w:style w:type="paragraph" w:customStyle="1" w:styleId="xl129">
    <w:name w:val="xl12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218">
    <w:name w:val="样式 正文首行缩进 + 首行缩进:  2 字符1"/>
    <w:basedOn w:val="aff8"/>
    <w:pPr>
      <w:widowControl/>
      <w:overflowPunct/>
      <w:autoSpaceDE/>
      <w:autoSpaceDN/>
      <w:adjustRightInd/>
      <w:snapToGrid/>
      <w:ind w:firstLine="480"/>
      <w:jc w:val="left"/>
      <w:textAlignment w:val="auto"/>
    </w:pPr>
    <w:rPr>
      <w:rFonts w:ascii="Times New Roman" w:hAnsi="Times New Roman"/>
      <w:kern w:val="0"/>
      <w:sz w:val="24"/>
      <w:szCs w:val="24"/>
    </w:rPr>
  </w:style>
  <w:style w:type="paragraph" w:customStyle="1" w:styleId="1fffff9">
    <w:name w:val="引用1"/>
    <w:basedOn w:val="a"/>
    <w:next w:val="a"/>
    <w:pPr>
      <w:widowControl/>
      <w:autoSpaceDN/>
      <w:ind w:firstLine="200"/>
      <w:jc w:val="left"/>
    </w:pPr>
    <w:rPr>
      <w:i/>
      <w:kern w:val="0"/>
      <w:szCs w:val="24"/>
    </w:rPr>
  </w:style>
  <w:style w:type="paragraph" w:customStyle="1" w:styleId="261">
    <w:name w:val="标题26"/>
    <w:basedOn w:val="a"/>
    <w:pPr>
      <w:autoSpaceDN/>
      <w:spacing w:line="240" w:lineRule="auto"/>
      <w:ind w:left="567" w:firstLineChars="0" w:hanging="567"/>
    </w:pPr>
    <w:rPr>
      <w:sz w:val="21"/>
      <w:szCs w:val="20"/>
    </w:rPr>
  </w:style>
  <w:style w:type="paragraph" w:customStyle="1" w:styleId="affffffffffffffffffffffff7">
    <w:name w:val="正文图标题"/>
    <w:next w:val="a1"/>
    <w:pPr>
      <w:tabs>
        <w:tab w:val="left" w:pos="420"/>
        <w:tab w:val="left" w:pos="1080"/>
      </w:tabs>
      <w:spacing w:after="200" w:line="276" w:lineRule="auto"/>
      <w:ind w:left="1080" w:hanging="420"/>
      <w:jc w:val="center"/>
    </w:pPr>
    <w:rPr>
      <w:rFonts w:ascii="黑体" w:eastAsia="黑体"/>
      <w:sz w:val="21"/>
      <w:szCs w:val="22"/>
    </w:rPr>
  </w:style>
  <w:style w:type="paragraph" w:customStyle="1" w:styleId="affffffffffffffffffffffff8">
    <w:name w:val="样式 表格标题 + 两端对齐"/>
    <w:basedOn w:val="a"/>
    <w:next w:val="a"/>
    <w:pPr>
      <w:widowControl/>
      <w:autoSpaceDN/>
      <w:spacing w:beforeLines="100"/>
      <w:ind w:firstLine="420"/>
      <w:jc w:val="left"/>
    </w:pPr>
    <w:rPr>
      <w:rFonts w:eastAsia="黑体" w:cs="宋体"/>
      <w:sz w:val="21"/>
      <w:szCs w:val="20"/>
    </w:rPr>
  </w:style>
  <w:style w:type="paragraph" w:customStyle="1" w:styleId="870">
    <w:name w:val="样式87"/>
    <w:basedOn w:val="77"/>
    <w:rPr>
      <w:rFonts w:ascii="Times New Roman" w:cs="Arial"/>
    </w:rPr>
  </w:style>
  <w:style w:type="paragraph" w:customStyle="1" w:styleId="11f">
    <w:name w:val="标题11"/>
    <w:basedOn w:val="a"/>
    <w:qFormat/>
    <w:pPr>
      <w:widowControl/>
      <w:tabs>
        <w:tab w:val="left" w:pos="1120"/>
      </w:tabs>
      <w:autoSpaceDN/>
      <w:adjustRightInd w:val="0"/>
      <w:snapToGrid w:val="0"/>
      <w:ind w:left="1120" w:hanging="480"/>
      <w:jc w:val="left"/>
    </w:pPr>
    <w:rPr>
      <w:kern w:val="0"/>
      <w:sz w:val="28"/>
      <w:szCs w:val="20"/>
    </w:rPr>
  </w:style>
  <w:style w:type="paragraph" w:customStyle="1" w:styleId="et73">
    <w:name w:val="et73"/>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103">
    <w:name w:val="xl103"/>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affffffffffffffffffffffff9">
    <w:name w:val="样式 宋体"/>
    <w:basedOn w:val="a"/>
    <w:pPr>
      <w:widowControl/>
      <w:autoSpaceDN/>
      <w:ind w:firstLine="200"/>
      <w:jc w:val="left"/>
    </w:pPr>
    <w:rPr>
      <w:rFonts w:ascii="宋体" w:hAnsi="宋体" w:cs="宋体"/>
      <w:kern w:val="0"/>
      <w:szCs w:val="20"/>
    </w:rPr>
  </w:style>
  <w:style w:type="paragraph" w:customStyle="1" w:styleId="219">
    <w:name w:val="样式 正文文字缩进 + 小四 首行缩进:  2 字符1"/>
    <w:basedOn w:val="af3"/>
    <w:pPr>
      <w:widowControl/>
      <w:spacing w:afterLines="50" w:line="400" w:lineRule="exact"/>
      <w:ind w:firstLineChars="200" w:firstLine="200"/>
      <w:jc w:val="left"/>
    </w:pPr>
    <w:rPr>
      <w:rFonts w:eastAsia="华文楷体" w:cs="宋体"/>
      <w:kern w:val="0"/>
    </w:rPr>
  </w:style>
  <w:style w:type="paragraph" w:customStyle="1" w:styleId="affffffffffffffffffffffffa">
    <w:name w:val="表内容"/>
    <w:basedOn w:val="a"/>
    <w:qFormat/>
    <w:pPr>
      <w:widowControl/>
      <w:autoSpaceDN/>
      <w:adjustRightInd w:val="0"/>
      <w:ind w:firstLine="200"/>
      <w:jc w:val="center"/>
      <w:textAlignment w:val="center"/>
    </w:pPr>
    <w:rPr>
      <w:kern w:val="0"/>
      <w:szCs w:val="20"/>
    </w:rPr>
  </w:style>
  <w:style w:type="paragraph" w:customStyle="1" w:styleId="2ffff">
    <w:name w:val="小2黑"/>
    <w:basedOn w:val="2"/>
    <w:uiPriority w:val="99"/>
    <w:pPr>
      <w:widowControl/>
      <w:tabs>
        <w:tab w:val="left" w:pos="840"/>
      </w:tabs>
      <w:autoSpaceDN/>
      <w:spacing w:before="260" w:after="260" w:line="540" w:lineRule="exact"/>
      <w:ind w:left="840" w:hanging="420"/>
      <w:jc w:val="left"/>
    </w:pPr>
    <w:rPr>
      <w:rFonts w:ascii="黑体" w:eastAsia="仿宋_GB2312" w:hAnsi="Arial"/>
      <w:smallCaps/>
      <w:color w:val="000000"/>
      <w:kern w:val="0"/>
      <w:sz w:val="36"/>
      <w:szCs w:val="28"/>
    </w:rPr>
  </w:style>
  <w:style w:type="paragraph" w:customStyle="1" w:styleId="xl104">
    <w:name w:val="xl10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kern w:val="0"/>
      <w:sz w:val="20"/>
      <w:szCs w:val="20"/>
    </w:rPr>
  </w:style>
  <w:style w:type="paragraph" w:customStyle="1" w:styleId="5102">
    <w:name w:val="5号字行距1.0首行缩2"/>
    <w:basedOn w:val="a"/>
    <w:pPr>
      <w:widowControl/>
      <w:autoSpaceDN/>
      <w:ind w:firstLine="200"/>
      <w:jc w:val="left"/>
    </w:pPr>
    <w:rPr>
      <w:kern w:val="0"/>
      <w:szCs w:val="24"/>
    </w:rPr>
  </w:style>
  <w:style w:type="paragraph" w:customStyle="1" w:styleId="affffffffffffffffffffffffb">
    <w:name w:val="缩进"/>
    <w:basedOn w:val="a"/>
    <w:qFormat/>
    <w:pPr>
      <w:autoSpaceDE w:val="0"/>
      <w:adjustRightInd w:val="0"/>
      <w:spacing w:line="400" w:lineRule="atLeast"/>
      <w:ind w:firstLine="425"/>
      <w:textAlignment w:val="baseline"/>
    </w:pPr>
    <w:rPr>
      <w:kern w:val="0"/>
    </w:rPr>
  </w:style>
  <w:style w:type="paragraph" w:customStyle="1" w:styleId="a80">
    <w:name w:val="a8"/>
    <w:basedOn w:val="a"/>
    <w:pPr>
      <w:widowControl/>
      <w:autoSpaceDN/>
      <w:spacing w:before="100" w:beforeAutospacing="1" w:after="100" w:afterAutospacing="1"/>
      <w:ind w:firstLineChars="0" w:firstLine="0"/>
      <w:jc w:val="left"/>
    </w:pPr>
    <w:rPr>
      <w:rFonts w:ascii="Arial Unicode MS" w:hAnsi="Arial Unicode MS"/>
      <w:kern w:val="0"/>
      <w:szCs w:val="24"/>
    </w:rPr>
  </w:style>
  <w:style w:type="paragraph" w:customStyle="1" w:styleId="affffffffffffffffffffffffc">
    <w:name w:val="沪港风险四级标题"/>
    <w:basedOn w:val="4"/>
    <w:pPr>
      <w:keepNext/>
      <w:keepLines/>
      <w:widowControl/>
      <w:tabs>
        <w:tab w:val="left" w:pos="352"/>
        <w:tab w:val="left" w:pos="604"/>
        <w:tab w:val="left" w:pos="864"/>
      </w:tabs>
      <w:overflowPunct w:val="0"/>
      <w:autoSpaceDE w:val="0"/>
      <w:adjustRightInd w:val="0"/>
      <w:snapToGrid w:val="0"/>
      <w:spacing w:line="240" w:lineRule="auto"/>
      <w:textAlignment w:val="bottom"/>
    </w:pPr>
    <w:rPr>
      <w:rFonts w:eastAsia="宋体"/>
      <w:b w:val="0"/>
      <w:bCs w:val="0"/>
      <w:kern w:val="0"/>
      <w:szCs w:val="21"/>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Arial Unicode MS" w:eastAsia="Arial Unicode MS" w:hAnsi="Arial Unicode MS" w:cs="Arial Unicode MS"/>
      <w:kern w:val="0"/>
      <w:szCs w:val="24"/>
    </w:rPr>
  </w:style>
  <w:style w:type="paragraph" w:customStyle="1" w:styleId="affffffffffffffffffffffffd">
    <w:name w:val="附录标识"/>
    <w:basedOn w:val="afffffffffffffffe"/>
    <w:pPr>
      <w:tabs>
        <w:tab w:val="clear" w:pos="903"/>
        <w:tab w:val="left" w:pos="6405"/>
      </w:tabs>
      <w:spacing w:after="200"/>
      <w:ind w:left="0" w:firstLine="0"/>
    </w:pPr>
    <w:rPr>
      <w:sz w:val="21"/>
    </w:rPr>
  </w:style>
  <w:style w:type="paragraph" w:customStyle="1" w:styleId="et98">
    <w:name w:val="et98"/>
    <w:basedOn w:val="a"/>
    <w:pPr>
      <w:widowControl/>
      <w:pBdr>
        <w:top w:val="single" w:sz="8" w:space="0" w:color="auto"/>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affffffffffffffffffffffffe">
    <w:name w:val="威顿报告正文"/>
    <w:basedOn w:val="a"/>
    <w:qFormat/>
    <w:pPr>
      <w:autoSpaceDN/>
      <w:adjustRightInd w:val="0"/>
      <w:snapToGrid w:val="0"/>
      <w:spacing w:beforeLines="25" w:before="25" w:line="440" w:lineRule="exact"/>
      <w:ind w:firstLine="200"/>
    </w:pPr>
    <w:rPr>
      <w:color w:val="000000"/>
      <w:szCs w:val="24"/>
    </w:rPr>
  </w:style>
  <w:style w:type="paragraph" w:customStyle="1" w:styleId="06">
    <w:name w:val="0"/>
    <w:basedOn w:val="a"/>
    <w:pPr>
      <w:widowControl/>
      <w:autoSpaceDN/>
      <w:ind w:firstLine="200"/>
      <w:jc w:val="left"/>
    </w:pPr>
    <w:rPr>
      <w:kern w:val="0"/>
      <w:szCs w:val="21"/>
    </w:rPr>
  </w:style>
  <w:style w:type="paragraph" w:customStyle="1" w:styleId="xl48">
    <w:name w:val="xl48"/>
    <w:basedOn w:val="a"/>
    <w:pPr>
      <w:widowControl/>
      <w:pBdr>
        <w:left w:val="single" w:sz="8" w:space="0" w:color="auto"/>
        <w:bottom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et133">
    <w:name w:val="et133"/>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
    <w:name w:val="样式 样式 自动表头 + (西文) 黑体 五号 加粗 行距: 单倍行距 + 加粗"/>
    <w:basedOn w:val="a"/>
    <w:pPr>
      <w:widowControl/>
      <w:autoSpaceDE w:val="0"/>
      <w:adjustRightInd w:val="0"/>
      <w:spacing w:beforeLines="50" w:afterLines="50"/>
      <w:ind w:firstLine="422"/>
      <w:jc w:val="left"/>
    </w:pPr>
    <w:rPr>
      <w:rFonts w:ascii="黑体" w:hAnsi="宋体" w:cs="宋体"/>
      <w:b/>
      <w:bCs/>
      <w:color w:val="000000"/>
      <w:kern w:val="0"/>
      <w:szCs w:val="20"/>
    </w:rPr>
  </w:style>
  <w:style w:type="paragraph" w:customStyle="1" w:styleId="afffffffffffffffffffffffff0">
    <w:name w:val="表格（小）"/>
    <w:basedOn w:val="a"/>
    <w:pPr>
      <w:autoSpaceDN/>
      <w:adjustRightInd w:val="0"/>
      <w:snapToGrid w:val="0"/>
      <w:ind w:firstLineChars="0" w:firstLine="0"/>
    </w:pPr>
    <w:rPr>
      <w:snapToGrid w:val="0"/>
      <w:kern w:val="0"/>
      <w:sz w:val="21"/>
      <w:szCs w:val="20"/>
    </w:rPr>
  </w:style>
  <w:style w:type="paragraph" w:customStyle="1" w:styleId="font16">
    <w:name w:val="font16"/>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afffffffffffffffffffffffff1">
    <w:name w:val="公文正文"/>
    <w:basedOn w:val="a"/>
    <w:uiPriority w:val="99"/>
    <w:pPr>
      <w:widowControl/>
      <w:autoSpaceDN/>
      <w:spacing w:line="600" w:lineRule="exact"/>
      <w:ind w:firstLine="200"/>
      <w:jc w:val="left"/>
    </w:pPr>
    <w:rPr>
      <w:rFonts w:eastAsia="方正仿宋_GBK"/>
      <w:kern w:val="0"/>
      <w:sz w:val="32"/>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rPr>
  </w:style>
  <w:style w:type="paragraph" w:customStyle="1" w:styleId="afffffffffffffffffffffffff2">
    <w:name w:val="图表内文字"/>
    <w:basedOn w:val="a"/>
    <w:pPr>
      <w:widowControl/>
      <w:autoSpaceDN/>
      <w:adjustRightInd w:val="0"/>
      <w:snapToGrid w:val="0"/>
      <w:ind w:firstLine="200"/>
      <w:jc w:val="left"/>
    </w:pPr>
    <w:rPr>
      <w:rFonts w:ascii="宋体"/>
      <w:kern w:val="0"/>
      <w:szCs w:val="24"/>
    </w:rPr>
  </w:style>
  <w:style w:type="paragraph" w:customStyle="1" w:styleId="CM39">
    <w:name w:val="CM39"/>
    <w:basedOn w:val="Default"/>
    <w:next w:val="Default"/>
    <w:pPr>
      <w:spacing w:after="200" w:line="480" w:lineRule="atLeast"/>
    </w:pPr>
    <w:rPr>
      <w:rFonts w:ascii="华文中宋" w:eastAsia="华文中宋" w:cs="Times New Roman"/>
      <w:color w:val="auto"/>
    </w:rPr>
  </w:style>
  <w:style w:type="paragraph" w:customStyle="1" w:styleId="afffffffffffffffffffffffff3">
    <w:name w:val="스타일"/>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200" w:line="370" w:lineRule="auto"/>
      <w:jc w:val="both"/>
    </w:pPr>
    <w:rPr>
      <w:rFonts w:ascii="Batang" w:eastAsia="Batang"/>
      <w:b/>
      <w:bCs/>
      <w:color w:val="000000"/>
      <w:sz w:val="32"/>
      <w:szCs w:val="32"/>
      <w:lang w:eastAsia="ko-KR"/>
    </w:rPr>
  </w:style>
  <w:style w:type="paragraph" w:customStyle="1" w:styleId="2ffff0">
    <w:name w:val="标题附件2"/>
    <w:basedOn w:val="af3"/>
    <w:pPr>
      <w:widowControl/>
      <w:spacing w:beforeLines="50" w:afterLines="50"/>
      <w:ind w:firstLineChars="171" w:firstLine="171"/>
      <w:jc w:val="left"/>
    </w:pPr>
    <w:rPr>
      <w:rFonts w:eastAsia="黑体"/>
      <w:kern w:val="0"/>
    </w:rPr>
  </w:style>
  <w:style w:type="paragraph" w:customStyle="1" w:styleId="1111-">
    <w:name w:val="1.1.1.1-"/>
    <w:basedOn w:val="a"/>
    <w:qFormat/>
    <w:pPr>
      <w:tabs>
        <w:tab w:val="left" w:pos="398"/>
        <w:tab w:val="left" w:pos="1260"/>
        <w:tab w:val="left" w:pos="2268"/>
      </w:tabs>
      <w:wordWrap w:val="0"/>
      <w:autoSpaceDN/>
      <w:adjustRightInd w:val="0"/>
      <w:snapToGrid w:val="0"/>
      <w:spacing w:line="360" w:lineRule="atLeast"/>
      <w:ind w:left="398" w:firstLine="1587"/>
      <w:textAlignment w:val="baseline"/>
    </w:pPr>
    <w:rPr>
      <w:rFonts w:ascii="Courier New" w:eastAsia="Courier New" w:hAnsi="Courier New"/>
      <w:kern w:val="0"/>
      <w:sz w:val="20"/>
      <w:szCs w:val="20"/>
    </w:rPr>
  </w:style>
  <w:style w:type="paragraph" w:customStyle="1" w:styleId="1115">
    <w:name w:val="仪征1.1.1"/>
    <w:basedOn w:val="3"/>
    <w:pPr>
      <w:keepNext/>
      <w:keepLines/>
      <w:widowControl/>
      <w:tabs>
        <w:tab w:val="left" w:pos="720"/>
      </w:tabs>
      <w:autoSpaceDN/>
      <w:adjustRightInd w:val="0"/>
      <w:spacing w:before="120" w:after="120" w:line="360" w:lineRule="exact"/>
      <w:ind w:left="720" w:firstLineChars="200" w:firstLine="200"/>
      <w:jc w:val="left"/>
    </w:pPr>
    <w:rPr>
      <w:b w:val="0"/>
      <w:bCs w:val="0"/>
      <w:kern w:val="0"/>
      <w:sz w:val="24"/>
      <w:szCs w:val="20"/>
    </w:rPr>
  </w:style>
  <w:style w:type="paragraph" w:customStyle="1" w:styleId="1-0">
    <w:name w:val="1-表内"/>
    <w:basedOn w:val="a"/>
    <w:pPr>
      <w:widowControl/>
      <w:autoSpaceDN/>
      <w:ind w:firstLine="200"/>
      <w:jc w:val="left"/>
    </w:pPr>
    <w:rPr>
      <w:rFonts w:ascii="宋体" w:hAnsi="宋体" w:cs="宋体"/>
      <w:kern w:val="0"/>
      <w:szCs w:val="21"/>
    </w:rPr>
  </w:style>
  <w:style w:type="paragraph" w:customStyle="1" w:styleId="et151">
    <w:name w:val="et151"/>
    <w:basedOn w:val="a"/>
    <w:pPr>
      <w:widowControl/>
      <w:pBdr>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08515">
    <w:name w:val="样式 宋体 小四 两端对齐 首行缩进:  0.85 厘米 行距: 1.5 倍行距"/>
    <w:basedOn w:val="a"/>
    <w:pPr>
      <w:widowControl/>
      <w:autoSpaceDN/>
      <w:ind w:firstLine="482"/>
      <w:jc w:val="left"/>
    </w:pPr>
    <w:rPr>
      <w:kern w:val="0"/>
      <w:szCs w:val="20"/>
    </w:rPr>
  </w:style>
  <w:style w:type="paragraph" w:customStyle="1" w:styleId="T0">
    <w:name w:val="T正文"/>
    <w:basedOn w:val="a"/>
    <w:next w:val="a"/>
    <w:pPr>
      <w:widowControl/>
      <w:autoSpaceDE w:val="0"/>
      <w:adjustRightInd w:val="0"/>
      <w:ind w:firstLine="200"/>
      <w:jc w:val="left"/>
    </w:pPr>
    <w:rPr>
      <w:rFonts w:ascii="楷体_GB2312" w:eastAsia="楷体_GB2312" w:hAnsi="宋体" w:cs="宋体"/>
      <w:kern w:val="0"/>
      <w:szCs w:val="24"/>
    </w:rPr>
  </w:style>
  <w:style w:type="paragraph" w:customStyle="1" w:styleId="ParaChar">
    <w:name w:val="默认段落字体 Para Char"/>
    <w:basedOn w:val="a"/>
    <w:next w:val="a"/>
    <w:qFormat/>
    <w:pPr>
      <w:widowControl/>
      <w:autoSpaceDN/>
      <w:ind w:firstLine="200"/>
      <w:jc w:val="left"/>
    </w:pPr>
    <w:rPr>
      <w:rFonts w:ascii="宋体" w:hAnsi="宋体" w:cs="宋体"/>
      <w:kern w:val="0"/>
      <w:szCs w:val="24"/>
    </w:rPr>
  </w:style>
  <w:style w:type="paragraph" w:customStyle="1" w:styleId="xl164">
    <w:name w:val="xl16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reader-word-layerreader-word-s3-8">
    <w:name w:val="reader-word-layer reader-word-s3-8"/>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000">
    <w:name w:val="样式 标题2（桃桃） + 三号 黑色 左侧:  0 厘米 首行缩进:  0 厘米"/>
    <w:basedOn w:val="a"/>
    <w:pPr>
      <w:keepNext/>
      <w:keepLines/>
      <w:tabs>
        <w:tab w:val="left" w:pos="1200"/>
      </w:tabs>
      <w:autoSpaceDE w:val="0"/>
      <w:ind w:left="1200" w:firstLineChars="0" w:hanging="360"/>
      <w:jc w:val="left"/>
      <w:outlineLvl w:val="0"/>
    </w:pPr>
    <w:rPr>
      <w:rFonts w:eastAsia="黑体" w:cs="宋体"/>
      <w:b/>
      <w:bCs/>
      <w:color w:val="000000"/>
      <w:kern w:val="0"/>
      <w:sz w:val="30"/>
      <w:szCs w:val="20"/>
    </w:rPr>
  </w:style>
  <w:style w:type="paragraph" w:customStyle="1" w:styleId="xl17">
    <w:name w:val="xl17"/>
    <w:basedOn w:val="a"/>
    <w:pPr>
      <w:widowControl/>
      <w:autoSpaceDN/>
      <w:spacing w:before="100" w:beforeAutospacing="1" w:after="100" w:afterAutospacing="1"/>
      <w:ind w:firstLine="200"/>
      <w:jc w:val="left"/>
    </w:pPr>
    <w:rPr>
      <w:rFonts w:eastAsia="Arial Unicode MS"/>
      <w:kern w:val="0"/>
      <w:szCs w:val="24"/>
    </w:rPr>
  </w:style>
  <w:style w:type="paragraph" w:customStyle="1" w:styleId="1242">
    <w:name w:val="样式 标题 1 + 三号 行距: 最小值 24 磅"/>
    <w:basedOn w:val="1"/>
    <w:pPr>
      <w:keepNext w:val="0"/>
      <w:keepLines w:val="0"/>
      <w:widowControl/>
      <w:tabs>
        <w:tab w:val="left" w:pos="885"/>
      </w:tabs>
      <w:autoSpaceDN/>
      <w:spacing w:before="340" w:after="330" w:line="480" w:lineRule="atLeast"/>
      <w:ind w:left="885" w:hanging="360"/>
      <w:contextualSpacing/>
      <w:jc w:val="left"/>
    </w:pPr>
    <w:rPr>
      <w:rFonts w:ascii="宋体" w:eastAsia="宋体" w:hAnsi="宋体" w:cs="宋体"/>
      <w:bCs w:val="0"/>
      <w:smallCaps/>
      <w:spacing w:val="5"/>
      <w:kern w:val="0"/>
      <w:sz w:val="44"/>
      <w:szCs w:val="36"/>
    </w:rPr>
  </w:style>
  <w:style w:type="paragraph" w:customStyle="1" w:styleId="CharChar4CharChar">
    <w:name w:val="Char Char4 Char Char"/>
    <w:basedOn w:val="a"/>
    <w:next w:val="a"/>
    <w:pPr>
      <w:autoSpaceDN/>
      <w:ind w:firstLine="200"/>
    </w:pPr>
    <w:rPr>
      <w:rFonts w:ascii="宋体" w:hAnsi="宋体" w:cs="宋体"/>
      <w:szCs w:val="24"/>
    </w:rPr>
  </w:style>
  <w:style w:type="paragraph" w:customStyle="1" w:styleId="1fffffa">
    <w:name w:val="环调标题1"/>
    <w:basedOn w:val="1"/>
    <w:pPr>
      <w:keepNext w:val="0"/>
      <w:keepLines w:val="0"/>
      <w:widowControl/>
      <w:autoSpaceDN/>
      <w:snapToGrid w:val="0"/>
      <w:spacing w:beforeLines="100" w:before="340" w:afterLines="100" w:after="330"/>
      <w:ind w:firstLineChars="200" w:firstLine="200"/>
      <w:contextualSpacing/>
      <w:jc w:val="left"/>
    </w:pPr>
    <w:rPr>
      <w:rFonts w:ascii="Calibri" w:eastAsia="宋体" w:hAnsi="Calibri" w:cs="Arial"/>
      <w:bCs w:val="0"/>
      <w:smallCaps/>
      <w:spacing w:val="5"/>
      <w:kern w:val="32"/>
      <w:szCs w:val="32"/>
    </w:rPr>
  </w:style>
  <w:style w:type="paragraph" w:customStyle="1" w:styleId="afffffffffffffffffffffffff4">
    <w:name w:val="正文正文"/>
    <w:basedOn w:val="a"/>
    <w:pPr>
      <w:autoSpaceDN/>
      <w:adjustRightInd w:val="0"/>
      <w:snapToGrid w:val="0"/>
      <w:ind w:firstLine="480"/>
    </w:pPr>
    <w:rPr>
      <w:rFonts w:cs="宋体"/>
      <w:szCs w:val="20"/>
    </w:rPr>
  </w:style>
  <w:style w:type="paragraph" w:customStyle="1" w:styleId="afffffffffffffffffffffffff5">
    <w:name w:val="学校论文正文"/>
    <w:basedOn w:val="a"/>
    <w:pPr>
      <w:widowControl/>
      <w:autoSpaceDN/>
      <w:spacing w:line="400" w:lineRule="exact"/>
      <w:ind w:firstLine="200"/>
      <w:jc w:val="left"/>
    </w:pPr>
    <w:rPr>
      <w:bCs/>
      <w:kern w:val="0"/>
      <w:szCs w:val="24"/>
    </w:rPr>
  </w:style>
  <w:style w:type="paragraph" w:customStyle="1" w:styleId="2163">
    <w:name w:val="样式 标题 2 + 段后: 16.3 磅"/>
    <w:basedOn w:val="2"/>
    <w:pPr>
      <w:widowControl/>
      <w:tabs>
        <w:tab w:val="left" w:pos="840"/>
      </w:tabs>
      <w:autoSpaceDN/>
      <w:spacing w:before="260" w:after="326" w:line="312" w:lineRule="auto"/>
      <w:ind w:left="840" w:hanging="420"/>
      <w:jc w:val="left"/>
    </w:pPr>
    <w:rPr>
      <w:bCs w:val="0"/>
      <w:smallCaps/>
      <w:kern w:val="0"/>
      <w:sz w:val="24"/>
      <w:szCs w:val="24"/>
    </w:rPr>
  </w:style>
  <w:style w:type="paragraph" w:customStyle="1" w:styleId="ParaCharCharCharCharCharCharCharCharCharCharCharCharChar">
    <w:name w:val="默认段落字体 Para Char Char Char Char Char Char Char Char Char Char Char Char Char"/>
    <w:basedOn w:val="a"/>
    <w:pPr>
      <w:widowControl/>
      <w:autoSpaceDN/>
      <w:ind w:firstLine="200"/>
      <w:jc w:val="left"/>
    </w:pPr>
    <w:rPr>
      <w:kern w:val="0"/>
      <w:szCs w:val="24"/>
    </w:rPr>
  </w:style>
  <w:style w:type="paragraph" w:customStyle="1" w:styleId="2-2">
    <w:name w:val="2级-标题2"/>
    <w:basedOn w:val="a"/>
    <w:pPr>
      <w:keepNext/>
      <w:keepLines/>
      <w:widowControl/>
      <w:autoSpaceDN/>
      <w:spacing w:beforeLines="50" w:before="50" w:afterLines="50" w:after="50"/>
      <w:ind w:firstLine="200"/>
      <w:jc w:val="left"/>
      <w:outlineLvl w:val="1"/>
    </w:pPr>
    <w:rPr>
      <w:rFonts w:ascii="宋体"/>
      <w:b/>
      <w:bCs/>
      <w:spacing w:val="20"/>
      <w:kern w:val="24"/>
      <w:sz w:val="28"/>
      <w:szCs w:val="28"/>
      <w:lang w:bidi="he-IL"/>
    </w:rPr>
  </w:style>
  <w:style w:type="paragraph" w:customStyle="1" w:styleId="21a">
    <w:name w:val="样式 标题 2 + 三号1"/>
    <w:basedOn w:val="2"/>
    <w:pPr>
      <w:keepNext/>
      <w:tabs>
        <w:tab w:val="left" w:pos="1440"/>
      </w:tabs>
      <w:autoSpaceDN/>
      <w:spacing w:line="480" w:lineRule="auto"/>
      <w:ind w:left="1440" w:hanging="720"/>
      <w:jc w:val="left"/>
    </w:pPr>
    <w:rPr>
      <w:rFonts w:eastAsia="宋体"/>
      <w:bCs w:val="0"/>
      <w:spacing w:val="4"/>
      <w:sz w:val="32"/>
    </w:rPr>
  </w:style>
  <w:style w:type="paragraph" w:customStyle="1" w:styleId="CharChar1CharCharCharCharCharCharCharCharCharCharCharCharCharChar">
    <w:name w:val="Char Char1 Char Char Char Char Char Char Char Char Char Char Char Char Char Char"/>
    <w:basedOn w:val="a"/>
    <w:pPr>
      <w:widowControl/>
      <w:autoSpaceDN/>
      <w:spacing w:after="160" w:line="240" w:lineRule="exact"/>
      <w:ind w:firstLine="200"/>
      <w:jc w:val="left"/>
    </w:pPr>
    <w:rPr>
      <w:rFonts w:ascii="Verdana" w:hAnsi="Verdana"/>
      <w:kern w:val="0"/>
      <w:sz w:val="20"/>
      <w:szCs w:val="20"/>
      <w:lang w:eastAsia="en-US"/>
    </w:rPr>
  </w:style>
  <w:style w:type="paragraph" w:customStyle="1" w:styleId="205205">
    <w:name w:val="样式 样式 左侧:  2 字符 段后: 0.5 行 + 首行缩进:  2 字符 段后: 0.5 行"/>
    <w:basedOn w:val="a"/>
    <w:pPr>
      <w:widowControl/>
      <w:autoSpaceDN/>
      <w:spacing w:afterLines="50"/>
      <w:ind w:firstLine="560"/>
      <w:jc w:val="left"/>
    </w:pPr>
    <w:rPr>
      <w:rFonts w:eastAsia="仿宋_GB2312"/>
      <w:kern w:val="0"/>
      <w:sz w:val="28"/>
      <w:szCs w:val="28"/>
    </w:rPr>
  </w:style>
  <w:style w:type="paragraph" w:customStyle="1" w:styleId="xl63">
    <w:name w:val="xl63"/>
    <w:basedOn w:val="a"/>
    <w:qFormat/>
    <w:pPr>
      <w:widowControl/>
      <w:pBdr>
        <w:top w:val="dotted" w:sz="4" w:space="0" w:color="auto"/>
        <w:left w:val="dotted" w:sz="4" w:space="0" w:color="auto"/>
        <w:bottom w:val="dotted" w:sz="4" w:space="0" w:color="auto"/>
        <w:right w:val="dotted" w:sz="4" w:space="0" w:color="auto"/>
      </w:pBdr>
      <w:autoSpaceDN/>
      <w:spacing w:before="100" w:beforeAutospacing="1" w:after="100" w:afterAutospacing="1"/>
      <w:ind w:firstLine="200"/>
      <w:jc w:val="left"/>
      <w:textAlignment w:val="top"/>
    </w:pPr>
    <w:rPr>
      <w:rFonts w:ascii="Arial Unicode MS" w:hAnsi="Arial Unicode MS"/>
      <w:color w:val="000000"/>
      <w:kern w:val="0"/>
      <w:sz w:val="20"/>
      <w:szCs w:val="20"/>
    </w:rPr>
  </w:style>
  <w:style w:type="paragraph" w:customStyle="1" w:styleId="Char4CharCharCharCharCharChar">
    <w:name w:val="Char4 Char Char Char Char Char Char"/>
    <w:basedOn w:val="a"/>
    <w:pPr>
      <w:widowControl/>
      <w:autoSpaceDN/>
      <w:ind w:firstLine="200"/>
      <w:jc w:val="left"/>
    </w:pPr>
    <w:rPr>
      <w:kern w:val="0"/>
      <w:szCs w:val="20"/>
    </w:rPr>
  </w:style>
  <w:style w:type="paragraph" w:customStyle="1" w:styleId="InTable">
    <w:name w:val="In Table"/>
    <w:basedOn w:val="a"/>
    <w:pPr>
      <w:widowControl/>
      <w:tabs>
        <w:tab w:val="left" w:pos="2200"/>
        <w:tab w:val="left" w:pos="3960"/>
        <w:tab w:val="left" w:pos="5280"/>
      </w:tabs>
      <w:autoSpaceDN/>
      <w:spacing w:before="96" w:after="96" w:line="0" w:lineRule="atLeast"/>
      <w:ind w:firstLine="200"/>
      <w:jc w:val="center"/>
    </w:pPr>
    <w:rPr>
      <w:rFonts w:ascii="Tahoma" w:eastAsia="华文中宋" w:hAnsi="Tahoma"/>
      <w:kern w:val="0"/>
      <w:szCs w:val="20"/>
    </w:rPr>
  </w:style>
  <w:style w:type="paragraph" w:customStyle="1" w:styleId="NormalNewNewNewNewNewNewNew">
    <w:name w:val="Normal New New New New New New New"/>
    <w:qFormat/>
    <w:pPr>
      <w:widowControl w:val="0"/>
      <w:jc w:val="both"/>
    </w:pPr>
    <w:rPr>
      <w:rFonts w:hint="eastAsia"/>
      <w:kern w:val="2"/>
      <w:sz w:val="21"/>
    </w:rPr>
  </w:style>
  <w:style w:type="paragraph" w:customStyle="1" w:styleId="CharCharCharCharCharCharCharCharChar1CharCharCharChar">
    <w:name w:val="Char Char Char Char Char Char Char Char Char1 Char Char Char Char"/>
    <w:basedOn w:val="a"/>
    <w:pPr>
      <w:widowControl/>
      <w:autoSpaceDN/>
      <w:snapToGrid w:val="0"/>
      <w:spacing w:line="440" w:lineRule="atLeast"/>
      <w:ind w:firstLine="200"/>
      <w:jc w:val="left"/>
    </w:pPr>
    <w:rPr>
      <w:rFonts w:ascii="宋体" w:eastAsia="Times New Roman"/>
      <w:b/>
      <w:kern w:val="0"/>
      <w:sz w:val="36"/>
      <w:szCs w:val="24"/>
    </w:rPr>
  </w:style>
  <w:style w:type="paragraph" w:customStyle="1" w:styleId="NormalWeb1">
    <w:name w:val="Normal (Web)1"/>
    <w:basedOn w:val="a"/>
    <w:pPr>
      <w:widowControl/>
      <w:autoSpaceDN/>
      <w:spacing w:before="100" w:beforeAutospacing="1" w:after="100" w:afterAutospacing="1"/>
      <w:ind w:firstLine="200"/>
      <w:jc w:val="left"/>
    </w:pPr>
    <w:rPr>
      <w:rFonts w:ascii="宋体"/>
      <w:kern w:val="0"/>
      <w:szCs w:val="20"/>
    </w:rPr>
  </w:style>
  <w:style w:type="paragraph" w:customStyle="1" w:styleId="afffffffffffffffffffffffff6">
    <w:name w:val="样式 纯文本 + 黑体"/>
    <w:basedOn w:val="af6"/>
    <w:pPr>
      <w:widowControl/>
      <w:tabs>
        <w:tab w:val="left" w:pos="1620"/>
      </w:tabs>
      <w:adjustRightInd/>
      <w:snapToGrid/>
      <w:spacing w:line="240" w:lineRule="auto"/>
      <w:ind w:firstLine="200"/>
      <w:jc w:val="left"/>
    </w:pPr>
    <w:rPr>
      <w:rFonts w:ascii="黑体" w:eastAsia="等线" w:hAnsi="黑体"/>
      <w:bCs/>
      <w:sz w:val="24"/>
      <w:szCs w:val="20"/>
    </w:rPr>
  </w:style>
  <w:style w:type="paragraph" w:customStyle="1" w:styleId="xl170">
    <w:name w:val="xl17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afffffffffffffffffffffffff7">
    <w:name w:val="无线页眉"/>
    <w:basedOn w:val="afc"/>
    <w:uiPriority w:val="99"/>
    <w:pPr>
      <w:widowControl/>
      <w:pBdr>
        <w:bottom w:val="none" w:sz="0" w:space="0" w:color="auto"/>
      </w:pBdr>
      <w:autoSpaceDN/>
      <w:spacing w:line="360" w:lineRule="auto"/>
      <w:ind w:firstLine="480"/>
    </w:pPr>
    <w:rPr>
      <w:kern w:val="0"/>
      <w:szCs w:val="20"/>
    </w:rPr>
  </w:style>
  <w:style w:type="paragraph" w:customStyle="1" w:styleId="2211212Char1CharH21111Char1">
    <w:name w:val="样式 标题 2标题 21标题 121标题 2 Char1 Char节H2节标题 1.1节标题 1.1 Char...1"/>
    <w:basedOn w:val="2"/>
    <w:pPr>
      <w:widowControl/>
      <w:autoSpaceDN/>
      <w:adjustRightInd w:val="0"/>
      <w:spacing w:before="260" w:after="260"/>
      <w:jc w:val="left"/>
      <w:textAlignment w:val="baseline"/>
    </w:pPr>
    <w:rPr>
      <w:rFonts w:ascii="黑体" w:hAnsi="黑体"/>
      <w:smallCaps/>
      <w:color w:val="000000"/>
      <w:kern w:val="0"/>
      <w:sz w:val="28"/>
      <w:szCs w:val="20"/>
    </w:rPr>
  </w:style>
  <w:style w:type="paragraph" w:customStyle="1" w:styleId="reader-word-layerreader-word-s1-22">
    <w:name w:val="reader-word-layer reader-word-s1-22"/>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Style14">
    <w:name w:val="_Style 14"/>
    <w:basedOn w:val="a"/>
    <w:next w:val="a5"/>
    <w:pPr>
      <w:autoSpaceDN/>
      <w:spacing w:line="240" w:lineRule="auto"/>
      <w:ind w:firstLineChars="0" w:firstLine="0"/>
    </w:pPr>
    <w:rPr>
      <w:sz w:val="32"/>
      <w:szCs w:val="32"/>
    </w:rPr>
  </w:style>
  <w:style w:type="paragraph" w:customStyle="1" w:styleId="CharCharCharChar15">
    <w:name w:val="Char Char Char Char15"/>
    <w:basedOn w:val="a"/>
    <w:pPr>
      <w:autoSpaceDN/>
      <w:ind w:firstLine="200"/>
    </w:pPr>
    <w:rPr>
      <w:rFonts w:ascii="宋体" w:hAnsi="宋体" w:cs="宋体"/>
      <w:szCs w:val="24"/>
    </w:rPr>
  </w:style>
  <w:style w:type="paragraph" w:customStyle="1" w:styleId="CharCharCharCharCharChar1">
    <w:name w:val="Char Char Char Char Char Char"/>
    <w:basedOn w:val="a"/>
    <w:qFormat/>
    <w:pPr>
      <w:widowControl/>
      <w:autoSpaceDN/>
      <w:ind w:firstLine="200"/>
      <w:jc w:val="left"/>
    </w:pPr>
    <w:rPr>
      <w:kern w:val="0"/>
      <w:szCs w:val="24"/>
    </w:rPr>
  </w:style>
  <w:style w:type="paragraph" w:customStyle="1" w:styleId="2111">
    <w:name w:val="正文文本 2111"/>
    <w:basedOn w:val="a"/>
    <w:pPr>
      <w:widowControl/>
      <w:autoSpaceDE w:val="0"/>
      <w:adjustRightInd w:val="0"/>
      <w:ind w:firstLine="480"/>
      <w:jc w:val="left"/>
      <w:textAlignment w:val="bottom"/>
    </w:pPr>
    <w:rPr>
      <w:kern w:val="0"/>
      <w:szCs w:val="20"/>
    </w:rPr>
  </w:style>
  <w:style w:type="paragraph" w:customStyle="1" w:styleId="afffffffffffffffffffffffff8">
    <w:name w:val="样式 宋体 四号"/>
    <w:basedOn w:val="a"/>
    <w:next w:val="34"/>
    <w:pPr>
      <w:widowControl/>
      <w:autoSpaceDN/>
      <w:ind w:firstLine="560"/>
      <w:jc w:val="left"/>
    </w:pPr>
    <w:rPr>
      <w:rFonts w:ascii="宋体" w:hAnsi="宋体" w:cs="宋体"/>
      <w:kern w:val="0"/>
      <w:sz w:val="28"/>
      <w:szCs w:val="20"/>
    </w:rPr>
  </w:style>
  <w:style w:type="paragraph" w:customStyle="1" w:styleId="105051">
    <w:name w:val="标题 1 + 段前: 0.5 行 段后: 0.5 行1"/>
    <w:basedOn w:val="a"/>
    <w:pPr>
      <w:widowControl/>
      <w:tabs>
        <w:tab w:val="left" w:pos="1340"/>
      </w:tabs>
      <w:autoSpaceDN/>
      <w:spacing w:before="120" w:after="120"/>
      <w:ind w:left="1340" w:hanging="420"/>
      <w:jc w:val="left"/>
      <w:outlineLvl w:val="0"/>
    </w:pPr>
    <w:rPr>
      <w:rFonts w:eastAsia="黑体" w:cs="宋体"/>
      <w:kern w:val="0"/>
      <w:sz w:val="28"/>
      <w:szCs w:val="20"/>
    </w:rPr>
  </w:style>
  <w:style w:type="paragraph" w:customStyle="1" w:styleId="afffffffffffffffffffffffff9">
    <w:name w:val="表格体"/>
    <w:basedOn w:val="a"/>
    <w:pPr>
      <w:widowControl/>
      <w:autoSpaceDN/>
      <w:adjustRightInd w:val="0"/>
      <w:snapToGrid w:val="0"/>
      <w:ind w:firstLine="200"/>
      <w:jc w:val="center"/>
    </w:pPr>
    <w:rPr>
      <w:bCs/>
      <w:kern w:val="0"/>
      <w:szCs w:val="24"/>
    </w:rPr>
  </w:style>
  <w:style w:type="paragraph" w:customStyle="1" w:styleId="4fc">
    <w:name w:val="我的标题4"/>
    <w:basedOn w:val="3c"/>
    <w:pPr>
      <w:widowControl/>
      <w:autoSpaceDN/>
      <w:ind w:firstLine="200"/>
      <w:jc w:val="left"/>
    </w:pPr>
    <w:rPr>
      <w:rFonts w:ascii="等线" w:hAnsi="等线"/>
      <w:kern w:val="0"/>
      <w:szCs w:val="20"/>
    </w:rPr>
  </w:style>
  <w:style w:type="paragraph" w:customStyle="1" w:styleId="afffffffffffffffffffffffffa">
    <w:name w:val="特殊标题３"/>
    <w:basedOn w:val="a"/>
    <w:pPr>
      <w:widowControl/>
      <w:overflowPunct w:val="0"/>
      <w:autoSpaceDE w:val="0"/>
      <w:adjustRightInd w:val="0"/>
      <w:ind w:firstLine="200"/>
      <w:jc w:val="left"/>
      <w:textAlignment w:val="baseline"/>
    </w:pPr>
    <w:rPr>
      <w:rFonts w:eastAsia="仿宋_GB2312"/>
      <w:kern w:val="0"/>
      <w:sz w:val="28"/>
      <w:szCs w:val="20"/>
    </w:rPr>
  </w:style>
  <w:style w:type="paragraph" w:customStyle="1" w:styleId="481">
    <w:name w:val="样式48"/>
    <w:basedOn w:val="a"/>
    <w:pPr>
      <w:widowControl/>
      <w:autoSpaceDN/>
      <w:adjustRightInd w:val="0"/>
      <w:snapToGrid w:val="0"/>
      <w:spacing w:before="50" w:after="50"/>
      <w:ind w:firstLine="480"/>
      <w:jc w:val="left"/>
    </w:pPr>
    <w:rPr>
      <w:color w:val="000000"/>
      <w:kern w:val="0"/>
      <w:szCs w:val="24"/>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21b">
    <w:name w:val="正文首行缩进 21"/>
    <w:basedOn w:val="af3"/>
    <w:pPr>
      <w:widowControl/>
      <w:spacing w:after="120"/>
      <w:ind w:firstLineChars="0" w:firstLine="210"/>
      <w:jc w:val="left"/>
    </w:pPr>
    <w:rPr>
      <w:kern w:val="0"/>
      <w:sz w:val="21"/>
      <w:szCs w:val="24"/>
    </w:rPr>
  </w:style>
  <w:style w:type="paragraph" w:customStyle="1" w:styleId="GB23124">
    <w:name w:val="样式 正文缩进 + 仿宋_GB2312 四号"/>
    <w:basedOn w:val="a1"/>
    <w:pPr>
      <w:widowControl/>
      <w:autoSpaceDN/>
      <w:ind w:firstLine="200"/>
    </w:pPr>
    <w:rPr>
      <w:rFonts w:ascii="仿宋_GB2312" w:eastAsia="仿宋_GB2312" w:hAnsi="仿宋_GB2312"/>
      <w:kern w:val="0"/>
      <w:sz w:val="24"/>
      <w:szCs w:val="22"/>
    </w:rPr>
  </w:style>
  <w:style w:type="paragraph" w:customStyle="1" w:styleId="xl182">
    <w:name w:val="xl182"/>
    <w:basedOn w:val="a"/>
    <w:pPr>
      <w:widowControl/>
      <w:pBdr>
        <w:bottom w:val="single" w:sz="8" w:space="0" w:color="auto"/>
        <w:right w:val="single" w:sz="8" w:space="0" w:color="auto"/>
      </w:pBdr>
      <w:autoSpaceDN/>
      <w:spacing w:before="100" w:beforeAutospacing="1" w:after="100" w:afterAutospacing="1" w:line="240" w:lineRule="auto"/>
      <w:ind w:firstLineChars="0" w:firstLine="0"/>
    </w:pPr>
    <w:rPr>
      <w:rFonts w:ascii="宋体" w:hAnsi="宋体" w:cs="宋体"/>
      <w:kern w:val="0"/>
      <w:szCs w:val="24"/>
    </w:rPr>
  </w:style>
  <w:style w:type="paragraph" w:customStyle="1" w:styleId="030">
    <w:name w:val="标题03"/>
    <w:basedOn w:val="a"/>
    <w:next w:val="a"/>
    <w:pPr>
      <w:autoSpaceDN/>
      <w:spacing w:line="480" w:lineRule="atLeast"/>
      <w:ind w:firstLineChars="0" w:firstLine="480"/>
    </w:pPr>
    <w:rPr>
      <w:b/>
      <w:szCs w:val="20"/>
    </w:rPr>
  </w:style>
  <w:style w:type="paragraph" w:customStyle="1" w:styleId="4651152">
    <w:name w:val="样式 样式 段前: 4.65 磅 行距: 多倍行距 1.15 字行 + 首行缩进:  2 字符"/>
    <w:basedOn w:val="a"/>
    <w:pPr>
      <w:widowControl/>
      <w:tabs>
        <w:tab w:val="left" w:pos="720"/>
      </w:tabs>
      <w:autoSpaceDN/>
      <w:spacing w:before="93" w:line="312" w:lineRule="auto"/>
      <w:ind w:left="720" w:hanging="720"/>
      <w:jc w:val="left"/>
    </w:pPr>
    <w:rPr>
      <w:rFonts w:cs="宋体"/>
      <w:kern w:val="0"/>
      <w:szCs w:val="20"/>
    </w:rPr>
  </w:style>
  <w:style w:type="paragraph" w:customStyle="1" w:styleId="2ffff1">
    <w:name w:val="目录2"/>
    <w:basedOn w:val="a"/>
    <w:pPr>
      <w:widowControl/>
      <w:tabs>
        <w:tab w:val="left" w:leader="dot" w:pos="7370"/>
      </w:tabs>
      <w:autoSpaceDN/>
      <w:spacing w:line="317" w:lineRule="atLeast"/>
      <w:ind w:firstLineChars="0" w:firstLine="209"/>
    </w:pPr>
    <w:rPr>
      <w:color w:val="000000"/>
      <w:kern w:val="0"/>
      <w:sz w:val="21"/>
      <w:szCs w:val="20"/>
      <w:u w:color="000000"/>
    </w:rPr>
  </w:style>
  <w:style w:type="paragraph" w:customStyle="1" w:styleId="afffffffffffffffffffffffffb">
    <w:name w:val="流程图"/>
    <w:basedOn w:val="a"/>
    <w:pPr>
      <w:widowControl/>
      <w:tabs>
        <w:tab w:val="left" w:pos="0"/>
      </w:tabs>
      <w:autoSpaceDE w:val="0"/>
      <w:adjustRightInd w:val="0"/>
      <w:spacing w:line="240" w:lineRule="atLeast"/>
      <w:ind w:firstLine="200"/>
      <w:jc w:val="center"/>
      <w:textAlignment w:val="bottom"/>
    </w:pPr>
    <w:rPr>
      <w:rFonts w:ascii="宋体"/>
      <w:kern w:val="0"/>
      <w:szCs w:val="20"/>
    </w:rPr>
  </w:style>
  <w:style w:type="paragraph" w:customStyle="1" w:styleId="body">
    <w:name w:val="body"/>
    <w:basedOn w:val="a"/>
    <w:pPr>
      <w:widowControl/>
      <w:autoSpaceDN/>
      <w:ind w:firstLine="200"/>
      <w:jc w:val="left"/>
    </w:pPr>
    <w:rPr>
      <w:rFonts w:ascii="宋体" w:hAnsi="宋体" w:cs="宋体"/>
      <w:kern w:val="0"/>
      <w:szCs w:val="24"/>
    </w:rPr>
  </w:style>
  <w:style w:type="paragraph" w:customStyle="1" w:styleId="31315">
    <w:name w:val="样式 标题 3标题 13 + (中文) 宋体 小四 行距: 1.5 倍行距"/>
    <w:basedOn w:val="3"/>
    <w:pPr>
      <w:widowControl/>
      <w:autoSpaceDN/>
      <w:adjustRightInd w:val="0"/>
      <w:snapToGrid w:val="0"/>
      <w:jc w:val="left"/>
    </w:pPr>
    <w:rPr>
      <w:rFonts w:ascii="黑体" w:cs="宋体"/>
      <w:b w:val="0"/>
      <w:bCs w:val="0"/>
      <w:iCs/>
      <w:smallCaps/>
      <w:spacing w:val="5"/>
      <w:kern w:val="0"/>
      <w:sz w:val="24"/>
      <w:szCs w:val="28"/>
    </w:rPr>
  </w:style>
  <w:style w:type="paragraph" w:customStyle="1" w:styleId="acee01">
    <w:name w:val="acee01"/>
    <w:basedOn w:val="a"/>
    <w:pPr>
      <w:widowControl/>
      <w:autoSpaceDN/>
      <w:spacing w:line="480" w:lineRule="exact"/>
      <w:ind w:firstLine="200"/>
      <w:jc w:val="left"/>
      <w:outlineLvl w:val="0"/>
    </w:pPr>
    <w:rPr>
      <w:b/>
      <w:kern w:val="0"/>
      <w:szCs w:val="24"/>
    </w:rPr>
  </w:style>
  <w:style w:type="paragraph" w:customStyle="1" w:styleId="CharCharCharCharCharCharChar1CharCharChar">
    <w:name w:val="Char Char Char Char Char Char Char1 Char Char Char"/>
    <w:basedOn w:val="a"/>
    <w:pPr>
      <w:widowControl/>
      <w:tabs>
        <w:tab w:val="left" w:pos="1404"/>
      </w:tabs>
      <w:autoSpaceDN/>
      <w:spacing w:before="100" w:beforeAutospacing="1" w:after="100" w:afterAutospacing="1"/>
      <w:ind w:left="1404" w:hanging="420"/>
      <w:jc w:val="left"/>
    </w:pPr>
    <w:rPr>
      <w:rFonts w:ascii="ˎ̥" w:eastAsia="仿宋_GB2312" w:hAnsi="ˎ̥" w:cs="宋体"/>
      <w:color w:val="51585D"/>
      <w:kern w:val="0"/>
      <w:sz w:val="32"/>
      <w:szCs w:val="18"/>
    </w:rPr>
  </w:style>
  <w:style w:type="paragraph" w:customStyle="1" w:styleId="afffffffffffffffffffffffffc">
    <w:name w:val="表列"/>
    <w:basedOn w:val="a"/>
    <w:pPr>
      <w:widowControl/>
      <w:autoSpaceDN/>
      <w:adjustRightInd w:val="0"/>
      <w:spacing w:line="240" w:lineRule="atLeast"/>
      <w:ind w:firstLine="200"/>
      <w:jc w:val="left"/>
      <w:textAlignment w:val="baseline"/>
    </w:pPr>
    <w:rPr>
      <w:kern w:val="0"/>
      <w:szCs w:val="20"/>
    </w:rPr>
  </w:style>
  <w:style w:type="paragraph" w:customStyle="1" w:styleId="252">
    <w:name w:val="样式 段落样式 + 行距: 最小值 25 磅"/>
    <w:basedOn w:val="afffffffffffffff4"/>
    <w:pPr>
      <w:spacing w:line="500" w:lineRule="atLeast"/>
      <w:ind w:firstLine="560"/>
    </w:pPr>
    <w:rPr>
      <w:rFonts w:cs="宋体"/>
      <w:color w:val="auto"/>
      <w:kern w:val="2"/>
    </w:rPr>
  </w:style>
  <w:style w:type="paragraph" w:customStyle="1" w:styleId="et17">
    <w:name w:val="et17"/>
    <w:basedOn w:val="a"/>
    <w:pPr>
      <w:widowControl/>
      <w:autoSpaceDN/>
      <w:spacing w:before="100" w:beforeAutospacing="1" w:after="100" w:afterAutospacing="1" w:line="240" w:lineRule="auto"/>
      <w:ind w:firstLine="200"/>
      <w:jc w:val="left"/>
      <w:textAlignment w:val="center"/>
    </w:pPr>
    <w:rPr>
      <w:rFonts w:ascii="宋体" w:hAnsi="宋体" w:cs="宋体"/>
      <w:color w:val="000000"/>
      <w:kern w:val="0"/>
      <w:szCs w:val="24"/>
    </w:rPr>
  </w:style>
  <w:style w:type="paragraph" w:customStyle="1" w:styleId="xl58">
    <w:name w:val="xl58"/>
    <w:basedOn w:val="a"/>
    <w:pPr>
      <w:widowControl/>
      <w:pBdr>
        <w:left w:val="single" w:sz="8" w:space="0" w:color="auto"/>
        <w:bottom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TimesNewRoman15">
    <w:name w:val="样式 (西文) Times New Roman (符号) 宋体 加粗 居中 行距: 1.5 倍行距"/>
    <w:basedOn w:val="a"/>
    <w:pPr>
      <w:widowControl/>
      <w:autoSpaceDN/>
      <w:ind w:firstLine="200"/>
      <w:jc w:val="center"/>
    </w:pPr>
    <w:rPr>
      <w:rFonts w:hAnsi="宋体" w:cs="宋体"/>
      <w:b/>
      <w:bCs/>
      <w:kern w:val="0"/>
      <w:szCs w:val="20"/>
    </w:rPr>
  </w:style>
  <w:style w:type="paragraph" w:customStyle="1" w:styleId="et57">
    <w:name w:val="et5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kern w:val="0"/>
      <w:szCs w:val="24"/>
    </w:rPr>
  </w:style>
  <w:style w:type="paragraph" w:customStyle="1" w:styleId="xl162">
    <w:name w:val="xl16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pPr>
      <w:widowControl/>
      <w:autoSpaceDN/>
      <w:ind w:firstLine="200"/>
      <w:jc w:val="left"/>
    </w:pPr>
    <w:rPr>
      <w:rFonts w:ascii="宋体" w:cs="宋体"/>
      <w:kern w:val="0"/>
      <w:szCs w:val="24"/>
    </w:rPr>
  </w:style>
  <w:style w:type="paragraph" w:customStyle="1" w:styleId="afffffffffffffffffffffffffd">
    <w:name w:val="中气表头"/>
    <w:basedOn w:val="a"/>
    <w:pPr>
      <w:widowControl/>
      <w:autoSpaceDN/>
      <w:ind w:firstLine="200"/>
      <w:jc w:val="center"/>
    </w:pPr>
    <w:rPr>
      <w:rFonts w:ascii="黑体" w:eastAsia="黑体" w:cs="Arial"/>
      <w:b/>
      <w:kern w:val="0"/>
      <w:szCs w:val="21"/>
    </w:rPr>
  </w:style>
  <w:style w:type="paragraph" w:customStyle="1" w:styleId="2ffff2">
    <w:name w:val="标题2+黑体+四"/>
    <w:basedOn w:val="2"/>
    <w:pPr>
      <w:widowControl/>
      <w:autoSpaceDN/>
      <w:adjustRightInd w:val="0"/>
      <w:spacing w:before="100" w:after="100"/>
      <w:jc w:val="left"/>
      <w:textAlignment w:val="baseline"/>
    </w:pPr>
    <w:rPr>
      <w:rFonts w:ascii="黑体"/>
      <w:b w:val="0"/>
      <w:smallCaps/>
      <w:kern w:val="0"/>
      <w:sz w:val="28"/>
      <w:szCs w:val="28"/>
    </w:rPr>
  </w:style>
  <w:style w:type="paragraph" w:customStyle="1" w:styleId="afffffffffffffffffffffffffe">
    <w:name w:val="简单回函地址"/>
    <w:basedOn w:val="a"/>
    <w:qFormat/>
    <w:pPr>
      <w:widowControl/>
      <w:autoSpaceDN/>
      <w:ind w:firstLine="200"/>
      <w:jc w:val="left"/>
    </w:pPr>
    <w:rPr>
      <w:rFonts w:ascii="宋体" w:hAnsi="宋体" w:cs="宋体"/>
      <w:kern w:val="0"/>
      <w:sz w:val="28"/>
      <w:szCs w:val="20"/>
    </w:rPr>
  </w:style>
  <w:style w:type="paragraph" w:customStyle="1" w:styleId="xl186">
    <w:name w:val="xl186"/>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Courier New" w:hAnsi="Courier New" w:cs="Courier New"/>
      <w:b/>
      <w:bCs/>
      <w:kern w:val="0"/>
      <w:sz w:val="20"/>
      <w:szCs w:val="20"/>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ENFI0">
    <w:name w:val="ENFI表体"/>
    <w:basedOn w:val="a"/>
    <w:pPr>
      <w:widowControl/>
      <w:autoSpaceDN/>
      <w:adjustRightInd w:val="0"/>
      <w:snapToGrid w:val="0"/>
      <w:spacing w:line="240" w:lineRule="atLeast"/>
      <w:ind w:firstLine="200"/>
      <w:jc w:val="center"/>
    </w:pPr>
    <w:rPr>
      <w:rFonts w:eastAsia="仿宋_GB2312"/>
      <w:kern w:val="0"/>
      <w:szCs w:val="20"/>
    </w:rPr>
  </w:style>
  <w:style w:type="paragraph" w:customStyle="1" w:styleId="CharCharCharChar13">
    <w:name w:val="Char Char Char Char13"/>
    <w:basedOn w:val="a"/>
    <w:uiPriority w:val="99"/>
    <w:pPr>
      <w:widowControl/>
      <w:autoSpaceDN/>
      <w:ind w:firstLine="200"/>
      <w:jc w:val="left"/>
    </w:pPr>
    <w:rPr>
      <w:rFonts w:ascii="宋体" w:hAnsi="宋体" w:cs="宋体"/>
      <w:kern w:val="0"/>
      <w:szCs w:val="24"/>
    </w:rPr>
  </w:style>
  <w:style w:type="paragraph" w:customStyle="1" w:styleId="2ffff3">
    <w:name w:val="表格 2"/>
    <w:basedOn w:val="a"/>
    <w:pPr>
      <w:widowControl/>
      <w:autoSpaceDE w:val="0"/>
      <w:adjustRightInd w:val="0"/>
      <w:ind w:firstLine="200"/>
      <w:jc w:val="center"/>
      <w:textAlignment w:val="baseline"/>
    </w:pPr>
    <w:rPr>
      <w:kern w:val="0"/>
      <w:szCs w:val="20"/>
    </w:rPr>
  </w:style>
  <w:style w:type="paragraph" w:customStyle="1" w:styleId="et95">
    <w:name w:val="et9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80">
    <w:name w:val="et80"/>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2825">
    <w:name w:val="样式 样式 行距: 固定值 28 磅 + 首行缩进:  2.5 字符"/>
    <w:basedOn w:val="282"/>
    <w:pPr>
      <w:spacing w:line="312" w:lineRule="auto"/>
    </w:pPr>
  </w:style>
  <w:style w:type="paragraph" w:customStyle="1" w:styleId="GB-0">
    <w:name w:val="GB-段"/>
    <w:pPr>
      <w:widowControl w:val="0"/>
      <w:spacing w:after="200" w:line="276" w:lineRule="auto"/>
      <w:ind w:firstLineChars="200" w:firstLine="200"/>
      <w:jc w:val="both"/>
    </w:pPr>
    <w:rPr>
      <w:rFonts w:ascii="宋体" w:hAnsi="宋体"/>
      <w:sz w:val="21"/>
      <w:szCs w:val="22"/>
    </w:rPr>
  </w:style>
  <w:style w:type="paragraph" w:customStyle="1" w:styleId="et34">
    <w:name w:val="et3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10015">
    <w:name w:val="样式 标题 1 + (中文) 黑体 小二 居中 段前: 0 磅 段后: 0 磅 行距: 1.5 倍行距"/>
    <w:basedOn w:val="1"/>
    <w:pPr>
      <w:keepNext w:val="0"/>
      <w:keepLines w:val="0"/>
      <w:widowControl/>
      <w:tabs>
        <w:tab w:val="left" w:pos="432"/>
      </w:tabs>
      <w:autoSpaceDN/>
      <w:ind w:firstLineChars="200" w:firstLine="200"/>
      <w:contextualSpacing/>
      <w:jc w:val="center"/>
    </w:pPr>
    <w:rPr>
      <w:rFonts w:ascii="Cambria" w:hAnsi="Cambria" w:cs="宋体"/>
      <w:bCs w:val="0"/>
      <w:smallCaps/>
      <w:spacing w:val="5"/>
      <w:kern w:val="32"/>
      <w:szCs w:val="32"/>
    </w:rPr>
  </w:style>
  <w:style w:type="paragraph" w:customStyle="1" w:styleId="et110">
    <w:name w:val="et110"/>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CharCharCharCharChar1Char">
    <w:name w:val="Char Char Char Char Char Char1 Char"/>
    <w:basedOn w:val="a"/>
    <w:qFormat/>
    <w:pPr>
      <w:widowControl/>
      <w:autoSpaceDN/>
      <w:snapToGrid w:val="0"/>
      <w:spacing w:line="440" w:lineRule="atLeast"/>
      <w:ind w:firstLine="200"/>
      <w:jc w:val="left"/>
    </w:pPr>
    <w:rPr>
      <w:rFonts w:ascii="宋体" w:eastAsia="Times New Roman"/>
      <w:b/>
      <w:kern w:val="0"/>
      <w:sz w:val="36"/>
      <w:szCs w:val="24"/>
    </w:rPr>
  </w:style>
  <w:style w:type="paragraph" w:customStyle="1" w:styleId="CharCharCharCharCharCharCharCharChar">
    <w:name w:val="Char Char Char Char Char Char Char Char Char"/>
    <w:basedOn w:val="a"/>
    <w:pPr>
      <w:widowControl/>
      <w:autoSpaceDN/>
      <w:ind w:firstLine="200"/>
      <w:jc w:val="left"/>
    </w:pPr>
    <w:rPr>
      <w:kern w:val="0"/>
      <w:szCs w:val="20"/>
    </w:rPr>
  </w:style>
  <w:style w:type="paragraph" w:customStyle="1" w:styleId="CharCharCharChar22">
    <w:name w:val="Char Char Char Char22"/>
    <w:basedOn w:val="a"/>
    <w:uiPriority w:val="99"/>
    <w:pPr>
      <w:widowControl/>
      <w:autoSpaceDN/>
      <w:ind w:firstLine="200"/>
      <w:jc w:val="left"/>
    </w:pPr>
    <w:rPr>
      <w:rFonts w:ascii="宋体" w:hAnsi="宋体" w:cs="宋体"/>
      <w:kern w:val="0"/>
      <w:szCs w:val="24"/>
    </w:rPr>
  </w:style>
  <w:style w:type="paragraph" w:customStyle="1" w:styleId="affffffffffffffffffffffffff">
    <w:name w:val="正文 + 宋体"/>
    <w:basedOn w:val="a"/>
    <w:pPr>
      <w:widowControl/>
      <w:autoSpaceDN/>
      <w:ind w:firstLine="420"/>
      <w:jc w:val="left"/>
    </w:pPr>
    <w:rPr>
      <w:rFonts w:ascii="宋体" w:hAnsi="宋体"/>
      <w:kern w:val="0"/>
      <w:szCs w:val="24"/>
    </w:rPr>
  </w:style>
  <w:style w:type="paragraph" w:customStyle="1" w:styleId="Char220">
    <w:name w:val="Char22"/>
    <w:basedOn w:val="a"/>
    <w:pPr>
      <w:autoSpaceDN/>
      <w:ind w:firstLine="200"/>
    </w:pPr>
    <w:rPr>
      <w:rFonts w:ascii="宋体" w:hAnsi="宋体" w:cs="宋体"/>
      <w:szCs w:val="24"/>
    </w:rPr>
  </w:style>
  <w:style w:type="paragraph" w:customStyle="1" w:styleId="0010">
    <w:name w:val="表格001"/>
    <w:basedOn w:val="a"/>
    <w:qFormat/>
    <w:pPr>
      <w:spacing w:line="360" w:lineRule="exact"/>
      <w:jc w:val="center"/>
    </w:pPr>
    <w:rPr>
      <w:rFonts w:ascii="Arial" w:hAnsi="Arial"/>
      <w:szCs w:val="20"/>
    </w:rPr>
  </w:style>
  <w:style w:type="paragraph" w:customStyle="1" w:styleId="xl119">
    <w:name w:val="xl119"/>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GB23120561522">
    <w:name w:val="样式 样式 仿宋_GB2312 段前: 0.5 行 段后: 6 磅 行距: 1.5 倍行距 + 首行缩进:  2 字符 段后:...2"/>
    <w:basedOn w:val="a"/>
    <w:qFormat/>
    <w:pPr>
      <w:widowControl/>
      <w:autoSpaceDN/>
      <w:adjustRightInd w:val="0"/>
      <w:snapToGrid w:val="0"/>
      <w:spacing w:afterLines="100" w:line="300" w:lineRule="auto"/>
      <w:ind w:firstLine="200"/>
      <w:jc w:val="left"/>
    </w:pPr>
    <w:rPr>
      <w:rFonts w:ascii="仿宋_GB2312" w:eastAsia="仿宋_GB2312" w:cs="宋体"/>
      <w:kern w:val="0"/>
      <w:sz w:val="28"/>
      <w:szCs w:val="20"/>
    </w:rPr>
  </w:style>
  <w:style w:type="paragraph" w:customStyle="1" w:styleId="2Se211212Char1CharH21111Ch1">
    <w:name w:val="样式 标题 2Se标题 21标题 121标题 2 Char1 Char节H2节标题 1.1节标题 1.1 Ch...1"/>
    <w:basedOn w:val="2"/>
    <w:pPr>
      <w:widowControl/>
      <w:autoSpaceDN/>
      <w:spacing w:before="156" w:after="156"/>
      <w:ind w:leftChars="50" w:left="105" w:rightChars="50" w:right="105"/>
      <w:jc w:val="left"/>
    </w:pPr>
    <w:rPr>
      <w:rFonts w:ascii="Arial" w:eastAsia="宋体" w:hAnsi="Arial" w:cs="宋体"/>
      <w:bCs w:val="0"/>
      <w:smallCaps/>
      <w:kern w:val="0"/>
      <w:sz w:val="28"/>
      <w:szCs w:val="20"/>
    </w:rPr>
  </w:style>
  <w:style w:type="paragraph" w:customStyle="1" w:styleId="xl91">
    <w:name w:val="xl91"/>
    <w:basedOn w:val="a"/>
    <w:qFormat/>
    <w:pPr>
      <w:widowControl/>
      <w:autoSpaceDN/>
      <w:spacing w:before="100" w:beforeAutospacing="1" w:after="100" w:afterAutospacing="1"/>
      <w:ind w:firstLine="200"/>
      <w:jc w:val="left"/>
    </w:pPr>
    <w:rPr>
      <w:b/>
      <w:bCs/>
      <w:kern w:val="0"/>
      <w:szCs w:val="24"/>
    </w:rPr>
  </w:style>
  <w:style w:type="paragraph" w:customStyle="1" w:styleId="bg">
    <w:name w:val="bg"/>
    <w:basedOn w:val="a"/>
    <w:pPr>
      <w:widowControl/>
      <w:autoSpaceDN/>
      <w:ind w:firstLine="200"/>
      <w:jc w:val="left"/>
    </w:pPr>
    <w:rPr>
      <w:kern w:val="0"/>
      <w:szCs w:val="24"/>
    </w:rPr>
  </w:style>
  <w:style w:type="paragraph" w:customStyle="1" w:styleId="CharCharCharChar20">
    <w:name w:val="Char Char Char Char2"/>
    <w:basedOn w:val="a"/>
    <w:qFormat/>
    <w:pPr>
      <w:widowControl/>
      <w:autoSpaceDN/>
      <w:ind w:firstLine="200"/>
      <w:jc w:val="left"/>
    </w:pPr>
    <w:rPr>
      <w:rFonts w:ascii="宋体" w:hAnsi="宋体" w:cs="宋体"/>
      <w:kern w:val="0"/>
      <w:szCs w:val="24"/>
    </w:rPr>
  </w:style>
  <w:style w:type="paragraph" w:customStyle="1" w:styleId="et128">
    <w:name w:val="et128"/>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wangjunbobullet">
    <w:name w:val="wangjunbo.bullet"/>
    <w:basedOn w:val="a"/>
    <w:pPr>
      <w:widowControl/>
      <w:autoSpaceDN/>
      <w:spacing w:line="320" w:lineRule="exact"/>
      <w:ind w:firstLine="200"/>
      <w:jc w:val="center"/>
    </w:pPr>
    <w:rPr>
      <w:kern w:val="0"/>
      <w:szCs w:val="20"/>
    </w:rPr>
  </w:style>
  <w:style w:type="paragraph" w:customStyle="1" w:styleId="3ff6">
    <w:name w:val="小3黑顶"/>
    <w:basedOn w:val="2"/>
    <w:uiPriority w:val="99"/>
    <w:pPr>
      <w:widowControl/>
      <w:tabs>
        <w:tab w:val="left" w:pos="840"/>
      </w:tabs>
      <w:autoSpaceDN/>
      <w:spacing w:before="360" w:after="240"/>
      <w:ind w:left="840" w:hanging="420"/>
      <w:jc w:val="left"/>
    </w:pPr>
    <w:rPr>
      <w:rFonts w:ascii="黑体" w:eastAsia="仿宋_GB2312" w:hAnsi="宋体"/>
      <w:smallCaps/>
      <w:color w:val="000000"/>
      <w:kern w:val="0"/>
      <w:szCs w:val="30"/>
    </w:rPr>
  </w:style>
  <w:style w:type="paragraph" w:customStyle="1" w:styleId="282525">
    <w:name w:val="样式 样式 样式 行距: 固定值 28 磅 + 首行缩进:  2.5 字符 + 首行缩进:  2.5 字符"/>
    <w:basedOn w:val="2825"/>
    <w:pPr>
      <w:spacing w:line="500" w:lineRule="exact"/>
      <w:ind w:firstLine="250"/>
    </w:pPr>
  </w:style>
  <w:style w:type="paragraph" w:customStyle="1" w:styleId="p17">
    <w:name w:val="p17"/>
    <w:basedOn w:val="a"/>
    <w:qFormat/>
    <w:pPr>
      <w:widowControl/>
      <w:autoSpaceDN/>
      <w:ind w:firstLine="200"/>
      <w:jc w:val="center"/>
    </w:pPr>
    <w:rPr>
      <w:kern w:val="0"/>
      <w:szCs w:val="24"/>
    </w:rPr>
  </w:style>
  <w:style w:type="paragraph" w:customStyle="1" w:styleId="et23">
    <w:name w:val="et2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ffffff0">
    <w:name w:val="表头名称"/>
    <w:basedOn w:val="a1"/>
    <w:pPr>
      <w:widowControl/>
      <w:autoSpaceDE w:val="0"/>
      <w:adjustRightInd w:val="0"/>
      <w:ind w:firstLineChars="0" w:firstLine="0"/>
      <w:jc w:val="center"/>
    </w:pPr>
    <w:rPr>
      <w:rFonts w:ascii="黑体" w:eastAsia="黑体" w:hAnsi="宋体"/>
      <w:kern w:val="0"/>
      <w:sz w:val="24"/>
      <w:szCs w:val="22"/>
    </w:rPr>
  </w:style>
  <w:style w:type="paragraph" w:customStyle="1" w:styleId="affffffffffffffffffffffffff1">
    <w:name w:val="图表头"/>
    <w:basedOn w:val="a"/>
    <w:pPr>
      <w:widowControl/>
      <w:autoSpaceDN/>
      <w:adjustRightInd w:val="0"/>
      <w:ind w:firstLine="200"/>
      <w:jc w:val="center"/>
      <w:textAlignment w:val="baseline"/>
    </w:pPr>
    <w:rPr>
      <w:rFonts w:ascii="黑体" w:eastAsia="黑体"/>
      <w:spacing w:val="5"/>
      <w:kern w:val="0"/>
      <w:szCs w:val="20"/>
    </w:rPr>
  </w:style>
  <w:style w:type="paragraph" w:customStyle="1" w:styleId="xl192">
    <w:name w:val="xl192"/>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font13">
    <w:name w:val="font13"/>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1111111">
    <w:name w:val="1111111"/>
    <w:basedOn w:val="a"/>
    <w:pPr>
      <w:widowControl/>
      <w:autoSpaceDE w:val="0"/>
      <w:adjustRightInd w:val="0"/>
      <w:ind w:firstLine="200"/>
      <w:jc w:val="left"/>
    </w:pPr>
    <w:rPr>
      <w:rFonts w:ascii="宋体" w:eastAsia="黑体" w:hAnsi="宋体" w:cs="宋体"/>
      <w:b/>
      <w:bCs/>
      <w:kern w:val="0"/>
      <w:sz w:val="28"/>
      <w:szCs w:val="32"/>
    </w:rPr>
  </w:style>
  <w:style w:type="paragraph" w:customStyle="1" w:styleId="420">
    <w:name w:val="样式42"/>
    <w:basedOn w:val="4"/>
    <w:qFormat/>
    <w:pPr>
      <w:widowControl/>
      <w:autoSpaceDN/>
      <w:spacing w:before="120" w:after="120" w:line="377" w:lineRule="auto"/>
      <w:jc w:val="left"/>
    </w:pPr>
    <w:rPr>
      <w:rFonts w:ascii="宋体" w:eastAsia="宋体" w:hAnsi="宋体" w:cs="仿宋_GB2312"/>
      <w:bCs w:val="0"/>
      <w:color w:val="000000"/>
      <w:spacing w:val="5"/>
      <w:kern w:val="0"/>
      <w:szCs w:val="24"/>
    </w:rPr>
  </w:style>
  <w:style w:type="paragraph" w:customStyle="1" w:styleId="0000">
    <w:name w:val="0000二级标题"/>
    <w:basedOn w:val="a"/>
    <w:pPr>
      <w:keepNext/>
      <w:keepLines/>
      <w:tabs>
        <w:tab w:val="left" w:pos="360"/>
        <w:tab w:val="left" w:pos="425"/>
        <w:tab w:val="left" w:pos="796"/>
        <w:tab w:val="left" w:pos="992"/>
      </w:tabs>
      <w:autoSpaceDN/>
      <w:snapToGrid w:val="0"/>
      <w:ind w:left="360" w:hangingChars="200" w:hanging="360"/>
      <w:outlineLvl w:val="1"/>
    </w:pPr>
    <w:rPr>
      <w:rFonts w:eastAsia="黑体"/>
      <w:sz w:val="30"/>
      <w:szCs w:val="30"/>
    </w:rPr>
  </w:style>
  <w:style w:type="paragraph" w:customStyle="1" w:styleId="89">
    <w:name w:val="样式8"/>
    <w:basedOn w:val="260"/>
    <w:pPr>
      <w:tabs>
        <w:tab w:val="left" w:pos="322"/>
      </w:tabs>
      <w:spacing w:before="156" w:after="156"/>
    </w:pPr>
  </w:style>
  <w:style w:type="paragraph" w:customStyle="1" w:styleId="4143104">
    <w:name w:val="样式 标题 4标题 14 + 加粗 无下划线 自动设置 段前: 3 磅 段后: 10 磅4"/>
    <w:basedOn w:val="4"/>
    <w:pPr>
      <w:widowControl/>
      <w:tabs>
        <w:tab w:val="left" w:pos="1680"/>
      </w:tabs>
      <w:autoSpaceDN/>
      <w:adjustRightInd w:val="0"/>
      <w:snapToGrid w:val="0"/>
      <w:spacing w:before="60" w:after="200" w:line="271" w:lineRule="auto"/>
      <w:ind w:left="1680" w:hanging="420"/>
      <w:jc w:val="left"/>
    </w:pPr>
    <w:rPr>
      <w:rFonts w:eastAsia="宋体"/>
      <w:b w:val="0"/>
      <w:color w:val="000000"/>
      <w:spacing w:val="5"/>
      <w:kern w:val="0"/>
      <w:szCs w:val="20"/>
    </w:rPr>
  </w:style>
  <w:style w:type="paragraph" w:customStyle="1" w:styleId="Char1CharCharCharCharCharChar2">
    <w:name w:val="Char1 Char Char Char Char Char Char2"/>
    <w:basedOn w:val="a"/>
    <w:pPr>
      <w:autoSpaceDN/>
      <w:spacing w:line="240" w:lineRule="auto"/>
      <w:ind w:left="-48" w:firstLineChars="0" w:firstLine="0"/>
    </w:pPr>
    <w:rPr>
      <w:sz w:val="21"/>
      <w:szCs w:val="24"/>
    </w:rPr>
  </w:style>
  <w:style w:type="paragraph" w:customStyle="1" w:styleId="a00">
    <w:name w:val="a0"/>
    <w:basedOn w:val="a"/>
    <w:pPr>
      <w:widowControl/>
      <w:autoSpaceDN/>
      <w:spacing w:before="100" w:beforeAutospacing="1" w:after="100" w:afterAutospacing="1"/>
      <w:ind w:firstLine="200"/>
      <w:jc w:val="left"/>
    </w:pPr>
    <w:rPr>
      <w:rFonts w:ascii="宋体" w:cs="宋体"/>
      <w:color w:val="000000"/>
      <w:kern w:val="0"/>
      <w:szCs w:val="20"/>
    </w:rPr>
  </w:style>
  <w:style w:type="paragraph" w:customStyle="1" w:styleId="12b">
    <w:name w:val="日期12"/>
    <w:basedOn w:val="a"/>
    <w:next w:val="a"/>
    <w:pPr>
      <w:widowControl/>
      <w:autoSpaceDE w:val="0"/>
      <w:spacing w:line="240" w:lineRule="auto"/>
      <w:ind w:firstLineChars="0" w:firstLine="0"/>
    </w:pPr>
    <w:rPr>
      <w:spacing w:val="5"/>
      <w:kern w:val="0"/>
      <w:szCs w:val="20"/>
    </w:rPr>
  </w:style>
  <w:style w:type="paragraph" w:customStyle="1" w:styleId="Charfffffffffffffff4">
    <w:name w:val="样式 段落样式 + (西文) 宋体 小四 黑色 Char"/>
    <w:basedOn w:val="afffffffffffffff4"/>
    <w:pPr>
      <w:spacing w:line="480" w:lineRule="atLeast"/>
    </w:pPr>
    <w:rPr>
      <w:kern w:val="24"/>
      <w:szCs w:val="21"/>
    </w:rPr>
  </w:style>
  <w:style w:type="paragraph" w:customStyle="1" w:styleId="158">
    <w:name w:val="样式158"/>
    <w:basedOn w:val="a"/>
    <w:pPr>
      <w:autoSpaceDN/>
      <w:spacing w:before="120" w:after="120"/>
      <w:ind w:firstLine="480"/>
    </w:pPr>
    <w:rPr>
      <w:color w:val="000000"/>
      <w:szCs w:val="20"/>
    </w:rPr>
  </w:style>
  <w:style w:type="paragraph" w:customStyle="1" w:styleId="1fffffb">
    <w:name w:val="表标题1"/>
    <w:basedOn w:val="a"/>
    <w:next w:val="a"/>
    <w:pPr>
      <w:widowControl/>
      <w:autoSpaceDN/>
      <w:spacing w:beforeLines="50" w:after="120" w:line="300" w:lineRule="auto"/>
      <w:ind w:firstLine="200"/>
      <w:jc w:val="center"/>
    </w:pPr>
    <w:rPr>
      <w:rFonts w:ascii="宋体" w:hAnsi="宋体" w:cs="宋体"/>
      <w:kern w:val="0"/>
      <w:szCs w:val="20"/>
    </w:rPr>
  </w:style>
  <w:style w:type="paragraph" w:customStyle="1" w:styleId="affffffffffffffffffffffffff2">
    <w:name w:val="表中"/>
    <w:basedOn w:val="a"/>
    <w:pPr>
      <w:widowControl/>
      <w:autoSpaceDN/>
      <w:adjustRightInd w:val="0"/>
      <w:snapToGrid w:val="0"/>
      <w:ind w:firstLine="200"/>
      <w:jc w:val="center"/>
    </w:pPr>
    <w:rPr>
      <w:rFonts w:ascii="宋体" w:hAnsi="宋体" w:cs="宋体"/>
      <w:kern w:val="0"/>
      <w:szCs w:val="24"/>
    </w:rPr>
  </w:style>
  <w:style w:type="paragraph" w:customStyle="1" w:styleId="xl176">
    <w:name w:val="xl17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et82">
    <w:name w:val="et82"/>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et52">
    <w:name w:val="et52"/>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xl511">
    <w:name w:val="xl511"/>
    <w:basedOn w:val="a"/>
    <w:qFormat/>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26">
    <w:name w:val="样式 样式 样式 华文细黑 + 首行缩进:  2 字符 + 首行缩进:  2 字符"/>
    <w:basedOn w:val="a"/>
    <w:uiPriority w:val="99"/>
    <w:pPr>
      <w:widowControl/>
      <w:autoSpaceDN/>
      <w:snapToGrid w:val="0"/>
      <w:spacing w:beforeLines="50" w:afterLines="50" w:line="480" w:lineRule="exact"/>
      <w:ind w:firstLine="200"/>
      <w:jc w:val="left"/>
    </w:pPr>
    <w:rPr>
      <w:rFonts w:ascii="仿宋_GB2312" w:eastAsia="仿宋_GB2312" w:hAnsi="华文细黑" w:cs="宋体"/>
      <w:kern w:val="0"/>
      <w:sz w:val="28"/>
      <w:szCs w:val="20"/>
      <w:lang w:val="zh-CN"/>
    </w:rPr>
  </w:style>
  <w:style w:type="paragraph" w:customStyle="1" w:styleId="650">
    <w:name w:val="样式65"/>
    <w:basedOn w:val="a"/>
    <w:uiPriority w:val="99"/>
    <w:qFormat/>
    <w:pPr>
      <w:widowControl/>
      <w:autoSpaceDN/>
      <w:spacing w:beforeLines="50" w:afterLines="50"/>
      <w:ind w:firstLine="480"/>
      <w:jc w:val="left"/>
    </w:pPr>
    <w:rPr>
      <w:kern w:val="0"/>
      <w:szCs w:val="24"/>
    </w:rPr>
  </w:style>
  <w:style w:type="paragraph" w:customStyle="1" w:styleId="1fffffc">
    <w:name w:val="样式 段落1 + 自动设置"/>
    <w:basedOn w:val="1f2"/>
    <w:pPr>
      <w:widowControl/>
      <w:autoSpaceDN/>
      <w:spacing w:before="0" w:after="0"/>
      <w:ind w:firstLine="420"/>
      <w:jc w:val="center"/>
      <w:textAlignment w:val="auto"/>
    </w:pPr>
    <w:rPr>
      <w:rFonts w:ascii="黑体" w:eastAsia="黑体" w:hAnsi="宋体" w:cs="宋体"/>
      <w:bCs w:val="0"/>
      <w:spacing w:val="0"/>
      <w:kern w:val="0"/>
      <w:sz w:val="20"/>
      <w:szCs w:val="21"/>
    </w:rPr>
  </w:style>
  <w:style w:type="paragraph" w:customStyle="1" w:styleId="CharCharCharCharCharCharCharCharCharChar1CharCharCharCharCharCharCharCharCharChar">
    <w:name w:val="Char Char Char Char Char Char Char Char Char Char1 Char Char Char Char Char Char Char Char Char Char"/>
    <w:basedOn w:val="a"/>
    <w:pPr>
      <w:widowControl/>
      <w:autoSpaceDN/>
      <w:ind w:firstLine="200"/>
      <w:jc w:val="left"/>
    </w:pPr>
    <w:rPr>
      <w:kern w:val="0"/>
      <w:szCs w:val="24"/>
    </w:rPr>
  </w:style>
  <w:style w:type="paragraph" w:customStyle="1" w:styleId="CharChar2CharCharCharCharCharCharChar">
    <w:name w:val="Char Char2 Char Char Char Char Char Char Char"/>
    <w:basedOn w:val="a"/>
    <w:pPr>
      <w:widowControl/>
      <w:autoSpaceDN/>
      <w:ind w:firstLine="200"/>
      <w:jc w:val="left"/>
    </w:pPr>
    <w:rPr>
      <w:rFonts w:ascii="宋体" w:cs="宋体"/>
      <w:kern w:val="0"/>
      <w:szCs w:val="20"/>
    </w:rPr>
  </w:style>
  <w:style w:type="paragraph" w:customStyle="1" w:styleId="3ff7">
    <w:name w:val="章节_3"/>
    <w:pPr>
      <w:widowControl w:val="0"/>
      <w:autoSpaceDE w:val="0"/>
      <w:autoSpaceDN w:val="0"/>
      <w:adjustRightInd w:val="0"/>
      <w:spacing w:line="360" w:lineRule="atLeast"/>
      <w:ind w:firstLine="792"/>
      <w:textAlignment w:val="baseline"/>
    </w:pPr>
    <w:rPr>
      <w:rFonts w:ascii="宋体"/>
      <w:color w:val="00800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kern w:val="0"/>
      <w:szCs w:val="21"/>
    </w:rPr>
  </w:style>
  <w:style w:type="paragraph" w:customStyle="1" w:styleId="2211212Char1CharH21111Char3">
    <w:name w:val="样式 样式 标题 2标题 21标题 121标题 2 Char1 Char节H2节标题 1.1节标题 1.1 Char... +"/>
    <w:basedOn w:val="2211212Char1CharH21111Char"/>
    <w:pPr>
      <w:snapToGrid/>
      <w:spacing w:beforeLines="0" w:after="100" w:line="460" w:lineRule="exact"/>
    </w:pPr>
    <w:rPr>
      <w:rFonts w:cs="宋体"/>
      <w:bCs w:val="0"/>
      <w:color w:val="000000"/>
      <w:kern w:val="2"/>
    </w:rPr>
  </w:style>
  <w:style w:type="paragraph" w:customStyle="1" w:styleId="et112">
    <w:name w:val="et112"/>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3">
    <w:name w:val="左侧"/>
    <w:pPr>
      <w:spacing w:after="200" w:line="280" w:lineRule="exact"/>
      <w:jc w:val="center"/>
    </w:pPr>
    <w:rPr>
      <w:rFonts w:ascii="Batang" w:hAnsi="Batang"/>
      <w:color w:val="000000"/>
      <w:sz w:val="21"/>
      <w:szCs w:val="22"/>
    </w:rPr>
  </w:style>
  <w:style w:type="paragraph" w:customStyle="1" w:styleId="xl196">
    <w:name w:val="xl19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478">
    <w:name w:val="样式 标题 4 + 段后: 7.8 磅"/>
    <w:basedOn w:val="4"/>
    <w:pPr>
      <w:widowControl/>
      <w:tabs>
        <w:tab w:val="left" w:pos="780"/>
      </w:tabs>
      <w:autoSpaceDN/>
      <w:adjustRightInd w:val="0"/>
      <w:snapToGrid w:val="0"/>
      <w:spacing w:beforeLines="10" w:after="156" w:line="460" w:lineRule="exact"/>
      <w:ind w:leftChars="200" w:left="780" w:hangingChars="200" w:hanging="360"/>
      <w:jc w:val="left"/>
    </w:pPr>
    <w:rPr>
      <w:rFonts w:eastAsia="宋体" w:cs="宋体"/>
      <w:b w:val="0"/>
      <w:bCs w:val="0"/>
      <w:kern w:val="0"/>
      <w:szCs w:val="24"/>
    </w:rPr>
  </w:style>
  <w:style w:type="paragraph" w:customStyle="1" w:styleId="2CharCharChar1">
    <w:name w:val="正文2 Char Char Char"/>
    <w:basedOn w:val="a"/>
    <w:qFormat/>
    <w:pPr>
      <w:widowControl/>
      <w:autoSpaceDN/>
      <w:spacing w:before="100" w:beforeAutospacing="1" w:after="100" w:afterAutospacing="1"/>
      <w:ind w:firstLine="200"/>
      <w:jc w:val="left"/>
    </w:pPr>
    <w:rPr>
      <w:kern w:val="0"/>
      <w:szCs w:val="21"/>
    </w:rPr>
  </w:style>
  <w:style w:type="paragraph" w:customStyle="1" w:styleId="1fffffd">
    <w:name w:val="第1章表题"/>
    <w:basedOn w:val="a"/>
    <w:pPr>
      <w:widowControl/>
      <w:autoSpaceDN/>
      <w:adjustRightInd w:val="0"/>
      <w:snapToGrid w:val="0"/>
      <w:spacing w:before="120" w:after="60" w:line="440" w:lineRule="exact"/>
      <w:ind w:left="1713" w:firstLine="200"/>
      <w:jc w:val="left"/>
      <w:textAlignment w:val="baseline"/>
    </w:pPr>
    <w:rPr>
      <w:rFonts w:ascii="仿宋_GB2312" w:eastAsia="黑体"/>
      <w:kern w:val="0"/>
      <w:szCs w:val="20"/>
    </w:rPr>
  </w:style>
  <w:style w:type="paragraph" w:customStyle="1" w:styleId="et36">
    <w:name w:val="et36"/>
    <w:basedOn w:val="a"/>
    <w:pPr>
      <w:widowControl/>
      <w:pBdr>
        <w:bottom w:val="single" w:sz="4" w:space="0" w:color="auto"/>
      </w:pBdr>
      <w:autoSpaceDN/>
      <w:spacing w:before="100" w:beforeAutospacing="1" w:after="100" w:afterAutospacing="1" w:line="240" w:lineRule="auto"/>
      <w:ind w:firstLineChars="0" w:firstLine="0"/>
      <w:jc w:val="center"/>
    </w:pPr>
    <w:rPr>
      <w:b/>
      <w:bCs/>
      <w:color w:val="000000"/>
      <w:kern w:val="0"/>
      <w:szCs w:val="24"/>
    </w:rPr>
  </w:style>
  <w:style w:type="paragraph" w:customStyle="1" w:styleId="affffffffffffffffffffffffff4">
    <w:name w:val="健牛正文"/>
    <w:basedOn w:val="a"/>
    <w:pPr>
      <w:spacing w:line="480" w:lineRule="exact"/>
      <w:ind w:firstLine="560"/>
    </w:pPr>
    <w:rPr>
      <w:sz w:val="28"/>
      <w:szCs w:val="28"/>
    </w:rPr>
  </w:style>
  <w:style w:type="paragraph" w:customStyle="1" w:styleId="WPSOffice1">
    <w:name w:val="WPSOffice手动目录 1"/>
  </w:style>
  <w:style w:type="paragraph" w:customStyle="1" w:styleId="CharCharCharCharCharCharCharCharCharChar2">
    <w:name w:val="Char Char Char Char Char Char Char Char Char Char2"/>
    <w:basedOn w:val="a"/>
    <w:pPr>
      <w:widowControl/>
      <w:autoSpaceDN/>
      <w:snapToGrid w:val="0"/>
      <w:spacing w:line="440" w:lineRule="atLeast"/>
      <w:ind w:firstLine="200"/>
      <w:jc w:val="left"/>
    </w:pPr>
    <w:rPr>
      <w:rFonts w:ascii="宋体"/>
      <w:kern w:val="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autoSpaceDN/>
      <w:spacing w:after="160" w:line="240" w:lineRule="exact"/>
      <w:ind w:firstLineChars="0" w:firstLine="0"/>
      <w:jc w:val="left"/>
    </w:pPr>
    <w:rPr>
      <w:rFonts w:ascii="Verdana" w:eastAsia="仿宋_GB2312" w:hAnsi="Verdana" w:cs="Verdana"/>
      <w:kern w:val="0"/>
      <w:szCs w:val="24"/>
      <w:lang w:eastAsia="en-US"/>
    </w:rPr>
  </w:style>
  <w:style w:type="paragraph" w:customStyle="1" w:styleId="et90">
    <w:name w:val="et90"/>
    <w:basedOn w:val="a"/>
    <w:pPr>
      <w:widowControl/>
      <w:autoSpaceDN/>
      <w:spacing w:before="100" w:beforeAutospacing="1" w:after="100" w:afterAutospacing="1" w:line="240" w:lineRule="auto"/>
      <w:ind w:firstLineChars="0" w:firstLine="0"/>
      <w:jc w:val="left"/>
    </w:pPr>
    <w:rPr>
      <w:kern w:val="0"/>
      <w:szCs w:val="24"/>
    </w:rPr>
  </w:style>
  <w:style w:type="paragraph" w:customStyle="1" w:styleId="mytableheader">
    <w:name w:val="my table header"/>
    <w:basedOn w:val="a"/>
    <w:locked/>
    <w:pPr>
      <w:widowControl/>
      <w:autoSpaceDN/>
      <w:ind w:left="567" w:firstLine="200"/>
      <w:jc w:val="center"/>
    </w:pPr>
    <w:rPr>
      <w:rFonts w:ascii="宋体" w:hAnsi="宋体"/>
      <w:b/>
      <w:bCs/>
      <w:kern w:val="0"/>
      <w:szCs w:val="21"/>
    </w:rPr>
  </w:style>
  <w:style w:type="paragraph" w:customStyle="1" w:styleId="AA2">
    <w:name w:val="AA沪港新2级标题"/>
    <w:basedOn w:val="a"/>
    <w:pPr>
      <w:autoSpaceDN/>
      <w:adjustRightInd w:val="0"/>
      <w:snapToGrid w:val="0"/>
      <w:ind w:firstLineChars="0" w:firstLine="0"/>
      <w:outlineLvl w:val="1"/>
    </w:pPr>
    <w:rPr>
      <w:rFonts w:eastAsia="黑体"/>
      <w:b/>
      <w:sz w:val="30"/>
      <w:szCs w:val="30"/>
    </w:rPr>
  </w:style>
  <w:style w:type="paragraph" w:customStyle="1" w:styleId="1fffffe">
    <w:name w:val="样式 标题 1 + 小一"/>
    <w:basedOn w:val="1"/>
    <w:pPr>
      <w:keepLines w:val="0"/>
      <w:tabs>
        <w:tab w:val="left" w:pos="0"/>
        <w:tab w:val="left" w:pos="720"/>
      </w:tabs>
      <w:autoSpaceDN/>
      <w:spacing w:line="480" w:lineRule="auto"/>
      <w:ind w:left="720" w:hanging="720"/>
      <w:jc w:val="center"/>
    </w:pPr>
    <w:rPr>
      <w:rFonts w:eastAsia="宋体"/>
      <w:bCs w:val="0"/>
      <w:kern w:val="2"/>
      <w:sz w:val="48"/>
      <w:szCs w:val="20"/>
    </w:rPr>
  </w:style>
  <w:style w:type="paragraph" w:customStyle="1" w:styleId="xl122">
    <w:name w:val="xl122"/>
    <w:basedOn w:val="a"/>
    <w:pPr>
      <w:widowControl/>
      <w:pBdr>
        <w:top w:val="single" w:sz="4" w:space="0" w:color="auto"/>
        <w:left w:val="single" w:sz="8" w:space="0" w:color="auto"/>
        <w:bottom w:val="single" w:sz="8"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CharCharCharCharCharChar1CharCharCharCharCharCharCharCharCharCharCharCharChar11">
    <w:name w:val="Char Char Char Char Char Char1 Char Char Char Char Char Char Char Char Char Char Char Char Char11"/>
    <w:basedOn w:val="a"/>
    <w:pPr>
      <w:autoSpaceDN/>
      <w:ind w:firstLineChars="0" w:firstLine="0"/>
    </w:pPr>
    <w:rPr>
      <w:b/>
      <w:bCs/>
      <w:sz w:val="36"/>
      <w:szCs w:val="32"/>
    </w:rPr>
  </w:style>
  <w:style w:type="paragraph" w:customStyle="1" w:styleId="xl188">
    <w:name w:val="xl18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680">
    <w:name w:val="样式68"/>
    <w:basedOn w:val="a"/>
    <w:qFormat/>
    <w:pPr>
      <w:widowControl/>
      <w:autoSpaceDN/>
      <w:ind w:right="-40" w:firstLine="200"/>
      <w:jc w:val="center"/>
    </w:pPr>
    <w:rPr>
      <w:rFonts w:ascii="宋体" w:hAnsi="宋体"/>
      <w:b/>
      <w:bCs/>
      <w:kern w:val="0"/>
      <w:szCs w:val="21"/>
    </w:rPr>
  </w:style>
  <w:style w:type="paragraph" w:customStyle="1" w:styleId="xl139">
    <w:name w:val="xl13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bottom"/>
    </w:pPr>
    <w:rPr>
      <w:rFonts w:ascii="宋体" w:hAnsi="宋体" w:cs="宋体"/>
      <w:kern w:val="0"/>
      <w:sz w:val="20"/>
      <w:szCs w:val="20"/>
    </w:rPr>
  </w:style>
  <w:style w:type="paragraph" w:customStyle="1" w:styleId="1ffffff">
    <w:name w:val="样式 样式1 + 居中"/>
    <w:basedOn w:val="a"/>
    <w:pPr>
      <w:widowControl/>
      <w:autoSpaceDN/>
      <w:ind w:firstLine="200"/>
      <w:jc w:val="center"/>
    </w:pPr>
    <w:rPr>
      <w:kern w:val="0"/>
      <w:szCs w:val="20"/>
    </w:rPr>
  </w:style>
  <w:style w:type="paragraph" w:customStyle="1" w:styleId="xl38">
    <w:name w:val="xl38"/>
    <w:basedOn w:val="a"/>
    <w:qFormat/>
    <w:pPr>
      <w:widowControl/>
      <w:pBdr>
        <w:bottom w:val="single" w:sz="4" w:space="0" w:color="auto"/>
        <w:right w:val="single" w:sz="4" w:space="0" w:color="auto"/>
      </w:pBdr>
      <w:autoSpaceDN/>
      <w:spacing w:before="100" w:beforeAutospacing="1" w:after="100" w:afterAutospacing="1"/>
      <w:ind w:firstLine="200"/>
      <w:jc w:val="left"/>
    </w:pPr>
    <w:rPr>
      <w:rFonts w:ascii="宋体" w:eastAsia="Arial Unicode MS" w:hAnsi="宋体" w:cs="宋体"/>
      <w:kern w:val="0"/>
      <w:szCs w:val="21"/>
    </w:rPr>
  </w:style>
  <w:style w:type="paragraph" w:customStyle="1" w:styleId="affffffffffffffffffffffffff5">
    <w:name w:val="封面标准文稿编辑信息"/>
    <w:pPr>
      <w:spacing w:before="180" w:after="200" w:line="180" w:lineRule="exact"/>
      <w:jc w:val="center"/>
    </w:pPr>
    <w:rPr>
      <w:rFonts w:ascii="宋体"/>
      <w:sz w:val="21"/>
      <w:szCs w:val="22"/>
    </w:rPr>
  </w:style>
  <w:style w:type="paragraph" w:customStyle="1" w:styleId="1210">
    <w:name w:val="纯文本121"/>
    <w:basedOn w:val="a"/>
    <w:uiPriority w:val="99"/>
    <w:pPr>
      <w:widowControl/>
      <w:autoSpaceDN/>
      <w:ind w:firstLine="200"/>
      <w:jc w:val="left"/>
    </w:pPr>
    <w:rPr>
      <w:rFonts w:ascii="宋体" w:hAnsi="Courier New" w:cs="宋体"/>
      <w:kern w:val="0"/>
      <w:szCs w:val="21"/>
    </w:rPr>
  </w:style>
  <w:style w:type="paragraph" w:customStyle="1" w:styleId="Char130">
    <w:name w:val="Char13"/>
    <w:basedOn w:val="a"/>
    <w:pPr>
      <w:autoSpaceDN/>
      <w:ind w:firstLine="200"/>
    </w:pPr>
    <w:rPr>
      <w:rFonts w:ascii="宋体" w:hAnsi="宋体" w:cs="宋体"/>
      <w:szCs w:val="24"/>
    </w:rPr>
  </w:style>
  <w:style w:type="paragraph" w:customStyle="1" w:styleId="font15">
    <w:name w:val="font15"/>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323">
    <w:name w:val="样式 标题 3 + 首行缩进:  2 字符"/>
    <w:basedOn w:val="3"/>
    <w:pPr>
      <w:widowControl/>
      <w:tabs>
        <w:tab w:val="left" w:pos="952"/>
      </w:tabs>
      <w:autoSpaceDN/>
      <w:adjustRightInd w:val="0"/>
      <w:snapToGrid w:val="0"/>
      <w:spacing w:line="300" w:lineRule="auto"/>
      <w:ind w:left="952" w:hanging="680"/>
      <w:jc w:val="left"/>
    </w:pPr>
    <w:rPr>
      <w:rFonts w:ascii="Cambria" w:hAnsi="Cambria" w:cs="宋体"/>
      <w:bCs w:val="0"/>
      <w:iCs/>
      <w:smallCaps/>
      <w:spacing w:val="5"/>
      <w:kern w:val="0"/>
      <w:szCs w:val="20"/>
    </w:rPr>
  </w:style>
  <w:style w:type="paragraph" w:customStyle="1" w:styleId="2ffff4">
    <w:name w:val="环评标题2"/>
    <w:basedOn w:val="1"/>
    <w:pPr>
      <w:keepNext w:val="0"/>
      <w:keepLines w:val="0"/>
      <w:widowControl/>
      <w:autoSpaceDN/>
      <w:spacing w:before="120" w:after="156"/>
      <w:contextualSpacing/>
      <w:jc w:val="left"/>
    </w:pPr>
    <w:rPr>
      <w:rFonts w:cs="宋体"/>
      <w:b w:val="0"/>
      <w:smallCaps/>
      <w:color w:val="000000"/>
      <w:spacing w:val="5"/>
      <w:kern w:val="0"/>
      <w:sz w:val="30"/>
      <w:szCs w:val="20"/>
    </w:rPr>
  </w:style>
  <w:style w:type="paragraph" w:customStyle="1" w:styleId="et31">
    <w:name w:val="et3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color w:val="000000"/>
      <w:kern w:val="0"/>
      <w:sz w:val="18"/>
      <w:szCs w:val="18"/>
    </w:rPr>
  </w:style>
  <w:style w:type="paragraph" w:customStyle="1" w:styleId="3ff8">
    <w:name w:val="标题3罗玉玲"/>
    <w:basedOn w:val="3"/>
    <w:pPr>
      <w:keepNext/>
      <w:keepLines/>
      <w:autoSpaceDN/>
    </w:pPr>
    <w:rPr>
      <w:rFonts w:eastAsia="宋体" w:cs="宋体"/>
      <w:szCs w:val="24"/>
    </w:rPr>
  </w:style>
  <w:style w:type="paragraph" w:customStyle="1" w:styleId="CharCharChar1CharCharCharCharCharCharChar">
    <w:name w:val="Char Char Char1 Char Char Char Char Char Char Char"/>
    <w:basedOn w:val="a"/>
    <w:pPr>
      <w:widowControl/>
      <w:autoSpaceDN/>
      <w:ind w:firstLine="200"/>
      <w:jc w:val="left"/>
    </w:pPr>
    <w:rPr>
      <w:rFonts w:ascii="Tahoma" w:hAnsi="Tahoma"/>
      <w:kern w:val="0"/>
      <w:szCs w:val="20"/>
    </w:rPr>
  </w:style>
  <w:style w:type="paragraph" w:customStyle="1" w:styleId="GB-11111">
    <w:name w:val="GB-1.1.1.1.1"/>
    <w:basedOn w:val="GB-1111"/>
    <w:pPr>
      <w:outlineLvl w:val="4"/>
    </w:pPr>
    <w:rPr>
      <w:szCs w:val="21"/>
    </w:rPr>
  </w:style>
  <w:style w:type="paragraph" w:customStyle="1" w:styleId="1ffffff0">
    <w:name w:val="明显引用1"/>
    <w:basedOn w:val="a"/>
    <w:next w:val="a"/>
    <w:pPr>
      <w:widowControl/>
      <w:autoSpaceDN/>
      <w:ind w:left="720" w:right="720" w:firstLine="200"/>
      <w:jc w:val="left"/>
    </w:pPr>
    <w:rPr>
      <w:b/>
      <w:i/>
      <w:kern w:val="0"/>
      <w:szCs w:val="20"/>
    </w:rPr>
  </w:style>
  <w:style w:type="paragraph" w:customStyle="1" w:styleId="156">
    <w:name w:val="样式 宋体 小四 加粗 行距: 1.5 倍行距"/>
    <w:basedOn w:val="a"/>
    <w:pPr>
      <w:widowControl/>
      <w:autoSpaceDN/>
      <w:ind w:rightChars="100" w:right="210" w:firstLine="480"/>
      <w:jc w:val="left"/>
    </w:pPr>
    <w:rPr>
      <w:rFonts w:hAnsi="宋体"/>
      <w:bCs/>
      <w:color w:val="FF00FF"/>
      <w:kern w:val="0"/>
      <w:szCs w:val="24"/>
    </w:rPr>
  </w:style>
  <w:style w:type="paragraph" w:customStyle="1" w:styleId="CM74">
    <w:name w:val="CM74"/>
    <w:basedOn w:val="Default"/>
    <w:next w:val="Default"/>
    <w:uiPriority w:val="99"/>
    <w:pPr>
      <w:spacing w:after="195" w:line="276" w:lineRule="auto"/>
    </w:pPr>
    <w:rPr>
      <w:rFonts w:ascii="华文中宋" w:eastAsia="华文中宋" w:cs="Times New Roman"/>
      <w:color w:val="auto"/>
    </w:rPr>
  </w:style>
  <w:style w:type="paragraph" w:customStyle="1" w:styleId="p20">
    <w:name w:val="p20"/>
    <w:basedOn w:val="a"/>
    <w:qFormat/>
    <w:pPr>
      <w:widowControl/>
      <w:autoSpaceDN/>
      <w:spacing w:before="93" w:line="400" w:lineRule="atLeast"/>
      <w:ind w:firstLineChars="0" w:firstLine="420"/>
    </w:pPr>
    <w:rPr>
      <w:rFonts w:ascii="Arial" w:hAnsi="Arial" w:cs="Arial"/>
      <w:kern w:val="0"/>
      <w:szCs w:val="24"/>
    </w:rPr>
  </w:style>
  <w:style w:type="paragraph" w:customStyle="1" w:styleId="xl142">
    <w:name w:val="xl14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customStyle="1" w:styleId="328158151">
    <w:name w:val="样式 标题 3 + 首行缩进:  2 字符 段前: 8.15 磅 段后: 8.15 磅1"/>
    <w:basedOn w:val="3"/>
    <w:pPr>
      <w:widowControl/>
      <w:tabs>
        <w:tab w:val="left" w:pos="1260"/>
      </w:tabs>
      <w:autoSpaceDN/>
      <w:adjustRightInd w:val="0"/>
      <w:snapToGrid w:val="0"/>
      <w:spacing w:before="163" w:after="163" w:line="240" w:lineRule="atLeast"/>
      <w:ind w:left="1260" w:firstLine="482"/>
      <w:jc w:val="left"/>
    </w:pPr>
    <w:rPr>
      <w:rFonts w:ascii="Arial Unicode MS" w:hAnsi="Arial Unicode MS"/>
      <w:b w:val="0"/>
      <w:iCs/>
      <w:smallCaps/>
      <w:spacing w:val="5"/>
      <w:kern w:val="0"/>
      <w:sz w:val="24"/>
      <w:szCs w:val="24"/>
    </w:rPr>
  </w:style>
  <w:style w:type="paragraph" w:customStyle="1" w:styleId="CharCharCharCharCharCharChar1CharCharChar1">
    <w:name w:val="Char Char Char Char Char Char Char1 Char Char Char1"/>
    <w:basedOn w:val="a"/>
    <w:pPr>
      <w:widowControl/>
      <w:tabs>
        <w:tab w:val="left" w:pos="1404"/>
      </w:tabs>
      <w:autoSpaceDN/>
      <w:spacing w:before="100" w:beforeAutospacing="1" w:after="100" w:afterAutospacing="1"/>
      <w:ind w:left="1404" w:firstLineChars="0" w:hanging="420"/>
      <w:jc w:val="left"/>
    </w:pPr>
    <w:rPr>
      <w:rFonts w:ascii="Courier New" w:eastAsia="仿宋_GB2312" w:hAnsi="Courier New" w:cs="宋体"/>
      <w:color w:val="51585D"/>
      <w:kern w:val="0"/>
      <w:sz w:val="32"/>
      <w:szCs w:val="18"/>
    </w:rPr>
  </w:style>
  <w:style w:type="paragraph" w:customStyle="1" w:styleId="2ffff5">
    <w:name w:val="样式 标题 2"/>
    <w:basedOn w:val="2"/>
    <w:pPr>
      <w:widowControl/>
      <w:tabs>
        <w:tab w:val="left" w:pos="576"/>
      </w:tabs>
      <w:autoSpaceDN/>
      <w:spacing w:beforeLines="50" w:before="260"/>
      <w:ind w:left="1152" w:hanging="576"/>
      <w:jc w:val="left"/>
    </w:pPr>
    <w:rPr>
      <w:rFonts w:eastAsia="宋体" w:cs="宋体"/>
      <w:bCs w:val="0"/>
      <w:smallCaps/>
      <w:kern w:val="0"/>
      <w:sz w:val="28"/>
      <w:szCs w:val="20"/>
    </w:rPr>
  </w:style>
  <w:style w:type="paragraph" w:customStyle="1" w:styleId="affffffffffffffffffffffffff6">
    <w:name w:val="封面正文"/>
    <w:pPr>
      <w:spacing w:after="200" w:line="276" w:lineRule="auto"/>
      <w:jc w:val="both"/>
    </w:pPr>
    <w:rPr>
      <w:rFonts w:ascii="Cambria" w:hAnsi="Cambria"/>
      <w:sz w:val="22"/>
      <w:szCs w:val="22"/>
    </w:rPr>
  </w:style>
  <w:style w:type="paragraph" w:customStyle="1" w:styleId="affffffffffffffffffffffffff7">
    <w:name w:val="样式 图表"/>
    <w:basedOn w:val="a"/>
    <w:pPr>
      <w:widowControl/>
      <w:autoSpaceDN/>
      <w:adjustRightInd w:val="0"/>
      <w:ind w:firstLine="200"/>
      <w:jc w:val="center"/>
      <w:textAlignment w:val="baseline"/>
    </w:pPr>
    <w:rPr>
      <w:b/>
      <w:bCs/>
      <w:kern w:val="0"/>
      <w:szCs w:val="24"/>
    </w:rPr>
  </w:style>
  <w:style w:type="paragraph" w:customStyle="1" w:styleId="BG1">
    <w:name w:val="BG1"/>
    <w:basedOn w:val="a"/>
    <w:pPr>
      <w:widowControl/>
      <w:autoSpaceDE w:val="0"/>
      <w:spacing w:line="336" w:lineRule="auto"/>
      <w:ind w:firstLine="200"/>
      <w:jc w:val="center"/>
    </w:pPr>
    <w:rPr>
      <w:kern w:val="0"/>
      <w:szCs w:val="24"/>
    </w:rPr>
  </w:style>
  <w:style w:type="paragraph" w:customStyle="1" w:styleId="1ffffff1">
    <w:name w:val="1正文"/>
    <w:basedOn w:val="a"/>
    <w:pPr>
      <w:autoSpaceDN/>
      <w:ind w:firstLine="200"/>
    </w:pPr>
    <w:rPr>
      <w:szCs w:val="20"/>
    </w:rPr>
  </w:style>
  <w:style w:type="paragraph" w:customStyle="1" w:styleId="3Level3HeadH3Heading3-oldh3sect123Head33l3">
    <w:name w:val="样式 样式 标题 3Level 3 HeadH3Heading 3 - oldh3sect1.2.3Head33l3... + ..."/>
    <w:basedOn w:val="a"/>
    <w:pPr>
      <w:keepNext/>
      <w:keepLines/>
      <w:widowControl/>
      <w:tabs>
        <w:tab w:val="left" w:pos="0"/>
        <w:tab w:val="left" w:pos="709"/>
      </w:tabs>
      <w:autoSpaceDN/>
      <w:ind w:firstLineChars="0" w:firstLine="0"/>
      <w:jc w:val="left"/>
      <w:outlineLvl w:val="2"/>
    </w:pPr>
    <w:rPr>
      <w:rFonts w:ascii="黑体" w:eastAsia="黑体" w:hAnsi="黑体"/>
      <w:b/>
      <w:sz w:val="28"/>
      <w:szCs w:val="28"/>
    </w:rPr>
  </w:style>
  <w:style w:type="paragraph" w:customStyle="1" w:styleId="WPSOffice2">
    <w:name w:val="WPSOffice手动目录 2"/>
    <w:pPr>
      <w:ind w:leftChars="200" w:left="200"/>
    </w:pPr>
  </w:style>
  <w:style w:type="paragraph" w:customStyle="1" w:styleId="4fd">
    <w:name w:val="目录4"/>
    <w:basedOn w:val="34"/>
    <w:next w:val="a"/>
    <w:pPr>
      <w:widowControl/>
      <w:tabs>
        <w:tab w:val="right" w:leader="dot" w:pos="8313"/>
      </w:tabs>
      <w:autoSpaceDE w:val="0"/>
      <w:ind w:leftChars="0" w:left="480" w:firstLine="1531"/>
      <w:jc w:val="left"/>
    </w:pPr>
    <w:rPr>
      <w:rFonts w:ascii="Calibri" w:eastAsia="仿宋体"/>
      <w:b/>
      <w:bCs/>
      <w:iCs/>
      <w:kern w:val="0"/>
      <w:sz w:val="28"/>
      <w:szCs w:val="20"/>
    </w:rPr>
  </w:style>
  <w:style w:type="paragraph" w:customStyle="1" w:styleId="3133Char1CharCharChar31ReHead3WSAh3B2">
    <w:name w:val="样式 样式 标题 3标题 13标题 3 Char1 Char Char Char标题 31ReHead 3 WSAh3B... ...2"/>
    <w:basedOn w:val="a"/>
    <w:pPr>
      <w:keepNext/>
      <w:keepLines/>
      <w:widowControl/>
      <w:autoSpaceDN/>
      <w:spacing w:beforeLines="50" w:afterLines="50" w:line="460" w:lineRule="exact"/>
      <w:ind w:firstLine="200"/>
      <w:jc w:val="left"/>
      <w:outlineLvl w:val="2"/>
    </w:pPr>
    <w:rPr>
      <w:rFonts w:ascii="宋体" w:hAnsi="宋体" w:cs="宋体"/>
      <w:b/>
      <w:bCs/>
      <w:color w:val="000000"/>
      <w:kern w:val="0"/>
      <w:szCs w:val="20"/>
    </w:rPr>
  </w:style>
  <w:style w:type="paragraph" w:customStyle="1" w:styleId="1232">
    <w:name w:val="样式123"/>
    <w:basedOn w:val="1200"/>
    <w:pPr>
      <w:ind w:hanging="567"/>
    </w:pPr>
  </w:style>
  <w:style w:type="paragraph" w:customStyle="1" w:styleId="YHY5">
    <w:name w:val="YHY"/>
    <w:basedOn w:val="a"/>
    <w:pPr>
      <w:widowControl/>
      <w:autoSpaceDN/>
      <w:spacing w:beforeLines="50" w:afterLines="50"/>
      <w:ind w:firstLine="200"/>
      <w:jc w:val="left"/>
    </w:pPr>
    <w:rPr>
      <w:rFonts w:cs="宋体"/>
      <w:kern w:val="0"/>
      <w:szCs w:val="20"/>
    </w:rPr>
  </w:style>
  <w:style w:type="paragraph" w:customStyle="1" w:styleId="98">
    <w:name w:val="样式98"/>
    <w:basedOn w:val="a"/>
    <w:pPr>
      <w:widowControl/>
      <w:autoSpaceDN/>
      <w:adjustRightInd w:val="0"/>
      <w:spacing w:afterLines="50" w:line="315" w:lineRule="atLeast"/>
      <w:ind w:firstLine="200"/>
      <w:jc w:val="left"/>
    </w:pPr>
    <w:rPr>
      <w:kern w:val="0"/>
      <w:szCs w:val="20"/>
    </w:rPr>
  </w:style>
  <w:style w:type="paragraph" w:customStyle="1" w:styleId="159">
    <w:name w:val="样式159"/>
    <w:basedOn w:val="119"/>
    <w:pPr>
      <w:tabs>
        <w:tab w:val="clear" w:pos="720"/>
        <w:tab w:val="left" w:pos="709"/>
      </w:tabs>
      <w:snapToGrid/>
      <w:ind w:left="651" w:hangingChars="270" w:hanging="651"/>
    </w:pPr>
    <w:rPr>
      <w:rFonts w:ascii="Times New Roman" w:hAnsi="Times New Roman"/>
      <w:bCs/>
      <w:color w:val="auto"/>
    </w:rPr>
  </w:style>
  <w:style w:type="paragraph" w:customStyle="1" w:styleId="4fe">
    <w:name w:val="质标4"/>
    <w:basedOn w:val="a"/>
    <w:pPr>
      <w:widowControl/>
      <w:autoSpaceDN/>
      <w:adjustRightInd w:val="0"/>
      <w:snapToGrid w:val="0"/>
      <w:ind w:firstLine="200"/>
      <w:jc w:val="left"/>
    </w:pPr>
    <w:rPr>
      <w:rFonts w:ascii="楷体_GB2312" w:eastAsia="楷体_GB2312"/>
      <w:kern w:val="0"/>
      <w:sz w:val="28"/>
      <w:szCs w:val="24"/>
    </w:rPr>
  </w:style>
  <w:style w:type="paragraph" w:customStyle="1" w:styleId="xl65">
    <w:name w:val="xl65"/>
    <w:basedOn w:val="a"/>
    <w:qFormat/>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Arial Unicode MS" w:eastAsia="Arial Unicode MS" w:hAnsi="Arial Unicode MS" w:cs="Arial Unicode MS"/>
      <w:color w:val="000000"/>
      <w:kern w:val="0"/>
      <w:szCs w:val="24"/>
    </w:rPr>
  </w:style>
  <w:style w:type="paragraph" w:customStyle="1" w:styleId="x">
    <w:name w:val="x"/>
    <w:basedOn w:val="a"/>
    <w:pPr>
      <w:autoSpaceDN/>
      <w:adjustRightInd w:val="0"/>
      <w:spacing w:line="160" w:lineRule="atLeast"/>
      <w:ind w:firstLineChars="0" w:firstLine="0"/>
      <w:textAlignment w:val="baseline"/>
    </w:pPr>
    <w:rPr>
      <w:rFonts w:ascii="仿宋体"/>
      <w:spacing w:val="-2"/>
      <w:kern w:val="0"/>
      <w:sz w:val="18"/>
      <w:szCs w:val="20"/>
    </w:rPr>
  </w:style>
  <w:style w:type="paragraph" w:customStyle="1" w:styleId="affffffffffffffffffffffffff8">
    <w:name w:val="一"/>
    <w:basedOn w:val="a"/>
    <w:pPr>
      <w:widowControl/>
      <w:autoSpaceDN/>
      <w:spacing w:before="100" w:beforeAutospacing="1" w:after="100" w:afterAutospacing="1"/>
      <w:ind w:firstLine="200"/>
      <w:jc w:val="left"/>
    </w:pPr>
    <w:rPr>
      <w:b/>
      <w:bCs/>
      <w:kern w:val="0"/>
      <w:szCs w:val="20"/>
    </w:rPr>
  </w:style>
  <w:style w:type="paragraph" w:customStyle="1" w:styleId="149">
    <w:name w:val="样式149"/>
    <w:basedOn w:val="145"/>
    <w:pPr>
      <w:tabs>
        <w:tab w:val="left" w:pos="425"/>
      </w:tabs>
      <w:autoSpaceDN/>
      <w:spacing w:afterLines="50" w:after="156"/>
      <w:ind w:firstLineChars="0" w:firstLine="0"/>
    </w:pPr>
    <w:rPr>
      <w:rFonts w:ascii="Times New Roman" w:hAnsi="Times New Roman" w:cs="Times New Roman"/>
    </w:rPr>
  </w:style>
  <w:style w:type="paragraph" w:customStyle="1" w:styleId="145">
    <w:name w:val="样式145"/>
    <w:basedOn w:val="a"/>
    <w:qFormat/>
    <w:pPr>
      <w:keepNext/>
      <w:keepLines/>
      <w:tabs>
        <w:tab w:val="left" w:pos="900"/>
        <w:tab w:val="left" w:pos="1080"/>
        <w:tab w:val="left" w:pos="1248"/>
        <w:tab w:val="left" w:pos="1276"/>
      </w:tabs>
      <w:ind w:left="1276" w:hanging="708"/>
      <w:outlineLvl w:val="3"/>
    </w:pPr>
    <w:rPr>
      <w:rFonts w:ascii="宋体" w:hAnsi="宋体" w:cs="MS Sans Serif"/>
      <w:bCs/>
      <w:color w:val="000000"/>
      <w:kern w:val="0"/>
      <w:szCs w:val="28"/>
      <w:lang w:val="zh-CN"/>
    </w:rPr>
  </w:style>
  <w:style w:type="paragraph" w:customStyle="1" w:styleId="20005">
    <w:name w:val="样式 样式 样式 标题 2 + 宋体 黑色 段前: 0 磅 段后: 0 磅 行距: 单倍行距 + 四号 段前: 0.5 行 段后..."/>
    <w:basedOn w:val="a"/>
    <w:pPr>
      <w:keepNext/>
      <w:keepLines/>
      <w:autoSpaceDN/>
      <w:spacing w:line="480" w:lineRule="exact"/>
      <w:ind w:firstLineChars="0" w:firstLine="0"/>
      <w:outlineLvl w:val="1"/>
    </w:pPr>
    <w:rPr>
      <w:rFonts w:ascii="宋体" w:hAnsi="宋体" w:cs="宋体"/>
      <w:b/>
      <w:bCs/>
      <w:color w:val="000000"/>
      <w:kern w:val="0"/>
      <w:sz w:val="30"/>
      <w:szCs w:val="20"/>
    </w:rPr>
  </w:style>
  <w:style w:type="paragraph" w:customStyle="1" w:styleId="2H2h2heading2IndentLeft025in11heading2">
    <w:name w:val="样式 标题 2H2h2heading 2+ Indent: Left 0.25 in二级节名1.1  heading...2"/>
    <w:basedOn w:val="2"/>
    <w:pPr>
      <w:widowControl/>
      <w:tabs>
        <w:tab w:val="left" w:pos="0"/>
      </w:tabs>
      <w:autoSpaceDN/>
      <w:spacing w:beforeLines="100" w:before="260" w:line="520" w:lineRule="exact"/>
      <w:jc w:val="left"/>
    </w:pPr>
    <w:rPr>
      <w:rFonts w:ascii="宋体" w:eastAsia="宋体" w:hAnsi="宋体" w:cs="宋体"/>
      <w:bCs w:val="0"/>
      <w:smallCaps/>
      <w:kern w:val="0"/>
      <w:szCs w:val="20"/>
      <w:lang w:val="zh-CN"/>
    </w:rPr>
  </w:style>
  <w:style w:type="paragraph" w:customStyle="1" w:styleId="4ff">
    <w:name w:val="列出段落4"/>
    <w:basedOn w:val="a"/>
    <w:pPr>
      <w:autoSpaceDN/>
      <w:ind w:firstLine="420"/>
    </w:pPr>
  </w:style>
  <w:style w:type="paragraph" w:customStyle="1" w:styleId="CM43">
    <w:name w:val="CM43"/>
    <w:basedOn w:val="Default"/>
    <w:next w:val="Default"/>
    <w:uiPriority w:val="99"/>
    <w:pPr>
      <w:spacing w:after="200" w:line="480" w:lineRule="atLeast"/>
    </w:pPr>
    <w:rPr>
      <w:rFonts w:ascii="华文中宋" w:eastAsia="华文中宋" w:cs="Times New Roman"/>
      <w:color w:val="auto"/>
    </w:rPr>
  </w:style>
  <w:style w:type="paragraph" w:customStyle="1" w:styleId="253">
    <w:name w:val="四号 行距: 固定值 25 磅"/>
    <w:basedOn w:val="a"/>
    <w:pPr>
      <w:widowControl/>
      <w:autoSpaceDN/>
      <w:adjustRightInd w:val="0"/>
      <w:snapToGrid w:val="0"/>
      <w:spacing w:line="340" w:lineRule="exact"/>
      <w:ind w:firstLine="422"/>
      <w:jc w:val="center"/>
    </w:pPr>
    <w:rPr>
      <w:rFonts w:ascii="宋体" w:hAnsi="宋体"/>
      <w:b/>
      <w:kern w:val="0"/>
      <w:szCs w:val="21"/>
      <w:lang w:val="zh-CN"/>
    </w:rPr>
  </w:style>
  <w:style w:type="paragraph" w:customStyle="1" w:styleId="affffffffffffffffffffffffff9">
    <w:name w:val="表题注"/>
    <w:basedOn w:val="aa"/>
    <w:pPr>
      <w:keepNext/>
      <w:widowControl/>
      <w:autoSpaceDN/>
      <w:spacing w:before="152" w:after="160" w:line="240" w:lineRule="exact"/>
      <w:ind w:firstLine="200"/>
      <w:jc w:val="center"/>
    </w:pPr>
    <w:rPr>
      <w:rFonts w:ascii="Arial" w:eastAsia="宋体" w:hAnsi="Arial"/>
      <w:b/>
      <w:caps/>
      <w:spacing w:val="10"/>
      <w:kern w:val="0"/>
      <w:sz w:val="24"/>
      <w:szCs w:val="18"/>
    </w:rPr>
  </w:style>
  <w:style w:type="paragraph" w:customStyle="1" w:styleId="CharCharCharChar16">
    <w:name w:val="Char Char Char Char1"/>
    <w:basedOn w:val="a"/>
    <w:qFormat/>
    <w:pPr>
      <w:widowControl/>
      <w:autoSpaceDN/>
      <w:ind w:firstLine="200"/>
      <w:jc w:val="left"/>
    </w:pPr>
    <w:rPr>
      <w:kern w:val="0"/>
      <w:szCs w:val="20"/>
    </w:rPr>
  </w:style>
  <w:style w:type="paragraph" w:customStyle="1" w:styleId="1ffffff2">
    <w:name w:val="样式 宋体 四号1"/>
    <w:basedOn w:val="a"/>
    <w:next w:val="34"/>
    <w:pPr>
      <w:widowControl/>
      <w:autoSpaceDN/>
      <w:ind w:firstLine="560"/>
      <w:jc w:val="left"/>
    </w:pPr>
    <w:rPr>
      <w:rFonts w:ascii="宋体" w:hAnsi="宋体" w:cs="宋体"/>
      <w:kern w:val="0"/>
      <w:sz w:val="28"/>
      <w:szCs w:val="20"/>
    </w:rPr>
  </w:style>
  <w:style w:type="paragraph" w:customStyle="1" w:styleId="Char2CharCharChar">
    <w:name w:val="Char2 Char Char Char"/>
    <w:basedOn w:val="a"/>
    <w:pPr>
      <w:autoSpaceDN/>
      <w:ind w:firstLine="200"/>
    </w:pPr>
    <w:rPr>
      <w:rFonts w:ascii="宋体" w:hAnsi="宋体" w:cs="宋体"/>
      <w:szCs w:val="24"/>
    </w:rPr>
  </w:style>
  <w:style w:type="paragraph" w:customStyle="1" w:styleId="2ffff6">
    <w:name w:val="日期2"/>
    <w:basedOn w:val="a"/>
    <w:next w:val="a"/>
    <w:qFormat/>
    <w:pPr>
      <w:widowControl/>
      <w:autoSpaceDE w:val="0"/>
      <w:adjustRightInd w:val="0"/>
      <w:ind w:firstLine="200"/>
      <w:jc w:val="left"/>
      <w:textAlignment w:val="baseline"/>
    </w:pPr>
    <w:rPr>
      <w:spacing w:val="5"/>
      <w:kern w:val="0"/>
      <w:szCs w:val="20"/>
    </w:rPr>
  </w:style>
  <w:style w:type="paragraph" w:customStyle="1" w:styleId="xl613">
    <w:name w:val="xl61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rFonts w:ascii="宋体" w:hAnsi="宋体" w:cs="宋体"/>
      <w:kern w:val="0"/>
      <w:szCs w:val="24"/>
    </w:rPr>
  </w:style>
  <w:style w:type="paragraph" w:customStyle="1" w:styleId="et8">
    <w:name w:val="et8"/>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HZZH3">
    <w:name w:val="HZZH标题—3"/>
    <w:basedOn w:val="3"/>
    <w:next w:val="a"/>
    <w:pPr>
      <w:keepNext/>
      <w:keepLines/>
      <w:tabs>
        <w:tab w:val="left" w:pos="-1800"/>
        <w:tab w:val="left" w:pos="900"/>
      </w:tabs>
      <w:autoSpaceDN/>
      <w:spacing w:before="180" w:after="260" w:line="240" w:lineRule="auto"/>
      <w:ind w:left="747" w:hanging="747"/>
      <w:jc w:val="left"/>
    </w:pPr>
    <w:rPr>
      <w:rFonts w:ascii="黑体"/>
      <w:color w:val="000000"/>
      <w:szCs w:val="28"/>
    </w:rPr>
  </w:style>
  <w:style w:type="paragraph" w:customStyle="1" w:styleId="affffffffffffffffffffffffffa">
    <w:name w:val="标准"/>
    <w:basedOn w:val="a"/>
    <w:pPr>
      <w:tabs>
        <w:tab w:val="left" w:pos="5040"/>
      </w:tabs>
      <w:autoSpaceDE w:val="0"/>
      <w:adjustRightInd w:val="0"/>
      <w:ind w:firstLine="602"/>
      <w:jc w:val="left"/>
      <w:textAlignment w:val="baseline"/>
    </w:pPr>
    <w:rPr>
      <w:rFonts w:cs="宋体"/>
      <w:sz w:val="31"/>
      <w:szCs w:val="20"/>
    </w:rPr>
  </w:style>
  <w:style w:type="paragraph" w:customStyle="1" w:styleId="affffffffffffffffffffffffffb">
    <w:name w:val="小节标题"/>
    <w:basedOn w:val="a"/>
    <w:next w:val="a"/>
    <w:pPr>
      <w:widowControl/>
      <w:autoSpaceDN/>
      <w:spacing w:before="175" w:after="102" w:line="351" w:lineRule="atLeast"/>
      <w:ind w:firstLine="200"/>
      <w:jc w:val="left"/>
      <w:textAlignment w:val="baseline"/>
    </w:pPr>
    <w:rPr>
      <w:rFonts w:eastAsia="黑体"/>
      <w:color w:val="000000"/>
      <w:kern w:val="0"/>
      <w:szCs w:val="20"/>
      <w:u w:color="000000"/>
    </w:rPr>
  </w:style>
  <w:style w:type="paragraph" w:customStyle="1" w:styleId="CM73">
    <w:name w:val="CM73"/>
    <w:basedOn w:val="Default"/>
    <w:next w:val="Default"/>
    <w:pPr>
      <w:spacing w:after="340" w:line="276" w:lineRule="auto"/>
    </w:pPr>
    <w:rPr>
      <w:rFonts w:ascii="华文中宋" w:eastAsia="华文中宋" w:cs="Times New Roman"/>
      <w:color w:val="auto"/>
    </w:rPr>
  </w:style>
  <w:style w:type="paragraph" w:customStyle="1" w:styleId="affffffffffffffffffffffffffc">
    <w:name w:val="三"/>
    <w:basedOn w:val="a"/>
    <w:pPr>
      <w:widowControl/>
      <w:autoSpaceDN/>
      <w:spacing w:line="240" w:lineRule="auto"/>
      <w:ind w:firstLine="200"/>
    </w:pPr>
    <w:rPr>
      <w:rFonts w:ascii="宋体"/>
      <w:szCs w:val="20"/>
    </w:rPr>
  </w:style>
  <w:style w:type="paragraph" w:customStyle="1" w:styleId="affffffffffffffffffffffffffd">
    <w:name w:val="标题后面正文"/>
    <w:basedOn w:val="a"/>
    <w:next w:val="a"/>
    <w:pPr>
      <w:autoSpaceDN/>
      <w:ind w:firstLine="560"/>
    </w:pPr>
    <w:rPr>
      <w:rFonts w:ascii="宋体" w:hAnsi="宋体"/>
      <w:kern w:val="28"/>
      <w:sz w:val="28"/>
      <w:szCs w:val="28"/>
    </w:rPr>
  </w:style>
  <w:style w:type="paragraph" w:customStyle="1" w:styleId="affffffffffffffffffffffffffe">
    <w:name w:val="正文修改样式"/>
    <w:basedOn w:val="36"/>
    <w:uiPriority w:val="99"/>
    <w:pPr>
      <w:widowControl/>
      <w:autoSpaceDN/>
      <w:spacing w:beforeLines="50" w:afterLines="50" w:line="360" w:lineRule="auto"/>
      <w:jc w:val="left"/>
    </w:pPr>
    <w:rPr>
      <w:rFonts w:eastAsia="等线" w:hAnsi="宋体"/>
      <w:bCs w:val="0"/>
      <w:color w:val="000000"/>
      <w:kern w:val="0"/>
      <w:szCs w:val="21"/>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pPr>
      <w:autoSpaceDN/>
      <w:ind w:firstLine="200"/>
    </w:pPr>
    <w:rPr>
      <w:rFonts w:ascii="宋体" w:hAnsi="宋体" w:cs="宋体"/>
      <w:szCs w:val="24"/>
    </w:rPr>
  </w:style>
  <w:style w:type="paragraph" w:customStyle="1" w:styleId="1ffffff3">
    <w:name w:val="引文目录标题1"/>
    <w:basedOn w:val="a"/>
    <w:next w:val="a"/>
    <w:pPr>
      <w:autoSpaceDE w:val="0"/>
      <w:adjustRightInd w:val="0"/>
      <w:spacing w:before="120" w:line="240" w:lineRule="atLeast"/>
      <w:ind w:firstLineChars="0" w:firstLine="482"/>
      <w:textAlignment w:val="bottom"/>
    </w:pPr>
    <w:rPr>
      <w:rFonts w:ascii="仿宋_GB2312" w:eastAsia="仿宋_GB2312"/>
      <w:kern w:val="0"/>
      <w:szCs w:val="20"/>
    </w:rPr>
  </w:style>
  <w:style w:type="paragraph" w:customStyle="1" w:styleId="CharCharCharCharCharCharCharCharCharCharCharCharCharCharCharCharCharChar">
    <w:name w:val="Char Char Char Char Char Char Char Char Char Char Char Char Char Char Char Char Char Char"/>
    <w:basedOn w:val="a"/>
    <w:pPr>
      <w:widowControl/>
      <w:autoSpaceDN/>
      <w:ind w:firstLine="200"/>
      <w:jc w:val="left"/>
    </w:pPr>
    <w:rPr>
      <w:kern w:val="0"/>
      <w:szCs w:val="24"/>
    </w:rPr>
  </w:style>
  <w:style w:type="paragraph" w:customStyle="1" w:styleId="afffffffffffffffffffffffffff">
    <w:name w:val="前面标题"/>
    <w:basedOn w:val="a"/>
    <w:next w:val="a"/>
    <w:pPr>
      <w:autoSpaceDN/>
      <w:ind w:firstLine="560"/>
      <w:outlineLvl w:val="0"/>
    </w:pPr>
    <w:rPr>
      <w:rFonts w:ascii="宋体" w:hAnsi="宋体"/>
      <w:sz w:val="28"/>
      <w:szCs w:val="28"/>
    </w:rPr>
  </w:style>
  <w:style w:type="paragraph" w:customStyle="1" w:styleId="afffffffffffffffffffffffffff0">
    <w:name w:val="首行缩进"/>
    <w:basedOn w:val="a"/>
    <w:pPr>
      <w:widowControl/>
      <w:autoSpaceDN/>
      <w:spacing w:before="120" w:line="440" w:lineRule="exact"/>
      <w:ind w:firstLine="200"/>
      <w:jc w:val="center"/>
    </w:pPr>
    <w:rPr>
      <w:kern w:val="0"/>
      <w:szCs w:val="21"/>
    </w:rPr>
  </w:style>
  <w:style w:type="paragraph" w:customStyle="1" w:styleId="AAA3">
    <w:name w:val="AAA沪港3级标题"/>
    <w:basedOn w:val="a"/>
    <w:pPr>
      <w:autoSpaceDN/>
      <w:adjustRightInd w:val="0"/>
      <w:snapToGrid w:val="0"/>
      <w:ind w:firstLineChars="0" w:firstLine="0"/>
      <w:outlineLvl w:val="2"/>
    </w:pPr>
    <w:rPr>
      <w:rFonts w:eastAsia="黑体"/>
      <w:b/>
      <w:sz w:val="28"/>
      <w:szCs w:val="28"/>
    </w:rPr>
  </w:style>
  <w:style w:type="paragraph" w:customStyle="1" w:styleId="afffffffffffffffffffffffffff1">
    <w:name w:val="正文文"/>
    <w:basedOn w:val="a"/>
    <w:qFormat/>
    <w:pPr>
      <w:autoSpaceDN/>
      <w:adjustRightInd w:val="0"/>
      <w:spacing w:line="520" w:lineRule="exact"/>
      <w:ind w:firstLine="480"/>
      <w:jc w:val="left"/>
      <w:textAlignment w:val="baseline"/>
    </w:pPr>
    <w:rPr>
      <w:kern w:val="0"/>
      <w:szCs w:val="24"/>
    </w:rPr>
  </w:style>
  <w:style w:type="paragraph" w:customStyle="1" w:styleId="4ff0">
    <w:name w:val="正文4"/>
    <w:pPr>
      <w:widowControl w:val="0"/>
      <w:adjustRightInd w:val="0"/>
      <w:spacing w:after="200" w:line="315" w:lineRule="atLeast"/>
      <w:textAlignment w:val="baseline"/>
    </w:pPr>
    <w:rPr>
      <w:rFonts w:ascii="宋体"/>
      <w:sz w:val="24"/>
      <w:szCs w:val="22"/>
    </w:rPr>
  </w:style>
  <w:style w:type="paragraph" w:customStyle="1" w:styleId="521">
    <w:name w:val="样式 样式5 + 首行缩进:  2 字符"/>
    <w:basedOn w:val="a"/>
    <w:pPr>
      <w:widowControl/>
      <w:autoSpaceDN/>
      <w:adjustRightInd w:val="0"/>
      <w:snapToGrid w:val="0"/>
      <w:spacing w:line="420" w:lineRule="auto"/>
      <w:ind w:firstLine="480"/>
    </w:pPr>
    <w:rPr>
      <w:rFonts w:ascii="宋体" w:hAnsi="宋体" w:cs="宋体"/>
      <w:kern w:val="0"/>
      <w:szCs w:val="20"/>
    </w:rPr>
  </w:style>
  <w:style w:type="paragraph" w:customStyle="1" w:styleId="CM8">
    <w:name w:val="CM8"/>
    <w:basedOn w:val="a"/>
    <w:next w:val="a"/>
    <w:pPr>
      <w:widowControl/>
      <w:autoSpaceDE w:val="0"/>
      <w:adjustRightInd w:val="0"/>
      <w:spacing w:after="320"/>
      <w:ind w:firstLine="200"/>
      <w:jc w:val="left"/>
    </w:pPr>
    <w:rPr>
      <w:rFonts w:ascii="TTE1CFADF8t00" w:eastAsia="TTE1CFADF8t00"/>
      <w:kern w:val="0"/>
      <w:szCs w:val="24"/>
    </w:rPr>
  </w:style>
  <w:style w:type="paragraph" w:customStyle="1" w:styleId="Style7">
    <w:name w:val="_Style 7"/>
    <w:basedOn w:val="a"/>
    <w:next w:val="a"/>
    <w:pPr>
      <w:adjustRightInd w:val="0"/>
      <w:snapToGrid w:val="0"/>
      <w:ind w:firstLine="200"/>
      <w:jc w:val="left"/>
    </w:pPr>
    <w:rPr>
      <w:color w:val="000000"/>
      <w:kern w:val="0"/>
      <w:szCs w:val="24"/>
      <w:lang w:val="zh-TW"/>
    </w:rPr>
  </w:style>
  <w:style w:type="paragraph" w:customStyle="1" w:styleId="3ff9">
    <w:name w:val="环评标题3"/>
    <w:basedOn w:val="1"/>
    <w:pPr>
      <w:tabs>
        <w:tab w:val="left" w:pos="432"/>
      </w:tabs>
      <w:autoSpaceDE w:val="0"/>
      <w:jc w:val="left"/>
      <w:outlineLvl w:val="2"/>
    </w:pPr>
    <w:rPr>
      <w:b w:val="0"/>
      <w:spacing w:val="-16"/>
      <w:sz w:val="28"/>
      <w:szCs w:val="30"/>
    </w:rPr>
  </w:style>
  <w:style w:type="paragraph" w:customStyle="1" w:styleId="1ffffff4">
    <w:name w:val="脚注文本1"/>
    <w:basedOn w:val="a"/>
    <w:next w:val="aff2"/>
    <w:pPr>
      <w:widowControl/>
      <w:autoSpaceDN/>
      <w:spacing w:line="240" w:lineRule="auto"/>
      <w:ind w:firstLineChars="0" w:firstLine="0"/>
      <w:jc w:val="left"/>
    </w:pPr>
    <w:rPr>
      <w:sz w:val="18"/>
      <w:szCs w:val="18"/>
    </w:rPr>
  </w:style>
  <w:style w:type="paragraph" w:customStyle="1" w:styleId="CM2">
    <w:name w:val="CM2"/>
    <w:basedOn w:val="Default"/>
    <w:next w:val="Default"/>
    <w:uiPriority w:val="99"/>
    <w:pPr>
      <w:spacing w:after="400" w:line="276" w:lineRule="auto"/>
    </w:pPr>
    <w:rPr>
      <w:rFonts w:ascii="Sim Sun" w:eastAsia="Sim Sun" w:cs="Times New Roman"/>
      <w:color w:val="auto"/>
    </w:rPr>
  </w:style>
  <w:style w:type="paragraph" w:customStyle="1" w:styleId="charfffffffffffffff5">
    <w:name w:val="char"/>
    <w:basedOn w:val="a"/>
    <w:qFormat/>
    <w:pPr>
      <w:widowControl/>
      <w:autoSpaceDN/>
      <w:spacing w:after="160" w:line="240" w:lineRule="exact"/>
      <w:ind w:firstLine="200"/>
      <w:jc w:val="left"/>
    </w:pPr>
    <w:rPr>
      <w:rFonts w:ascii="Verdana" w:eastAsia="仿宋_GB2312" w:hAnsi="Verdana" w:cs="”“Times New Roman”“"/>
      <w:kern w:val="0"/>
      <w:szCs w:val="20"/>
      <w:lang w:eastAsia="en-US"/>
    </w:rPr>
  </w:style>
  <w:style w:type="paragraph" w:customStyle="1" w:styleId="AAAA4">
    <w:name w:val="AAAA新4级标题"/>
    <w:basedOn w:val="a"/>
    <w:pPr>
      <w:autoSpaceDN/>
      <w:adjustRightInd w:val="0"/>
      <w:snapToGrid w:val="0"/>
      <w:ind w:firstLineChars="0" w:firstLine="0"/>
      <w:outlineLvl w:val="3"/>
    </w:pPr>
    <w:rPr>
      <w:rFonts w:eastAsia="黑体"/>
      <w:b/>
    </w:rPr>
  </w:style>
  <w:style w:type="paragraph" w:customStyle="1" w:styleId="1ffffff5">
    <w:name w:val="环评标题1"/>
    <w:next w:val="affffb"/>
    <w:uiPriority w:val="99"/>
    <w:pPr>
      <w:spacing w:beforeLines="100" w:afterLines="100" w:after="200" w:line="276" w:lineRule="auto"/>
      <w:outlineLvl w:val="0"/>
    </w:pPr>
    <w:rPr>
      <w:rFonts w:eastAsia="黑体"/>
      <w:b/>
      <w:bCs/>
      <w:kern w:val="44"/>
      <w:sz w:val="32"/>
      <w:szCs w:val="30"/>
    </w:rPr>
  </w:style>
  <w:style w:type="paragraph" w:customStyle="1" w:styleId="afffffffffffffffffffffffffff2">
    <w:name w:val="质正文"/>
    <w:basedOn w:val="a"/>
    <w:pPr>
      <w:widowControl/>
      <w:autoSpaceDN/>
      <w:adjustRightInd w:val="0"/>
      <w:snapToGrid w:val="0"/>
      <w:ind w:firstLine="200"/>
      <w:jc w:val="left"/>
    </w:pPr>
    <w:rPr>
      <w:rFonts w:ascii="宋体"/>
      <w:kern w:val="0"/>
      <w:szCs w:val="24"/>
    </w:rPr>
  </w:style>
  <w:style w:type="paragraph" w:customStyle="1" w:styleId="afffffffffffffffffffffffffff3">
    <w:name w:val="赵正文"/>
    <w:basedOn w:val="a"/>
    <w:qFormat/>
    <w:pPr>
      <w:ind w:firstLine="200"/>
      <w:jc w:val="left"/>
    </w:pPr>
    <w:rPr>
      <w:bCs/>
      <w:szCs w:val="24"/>
    </w:rPr>
  </w:style>
  <w:style w:type="paragraph" w:customStyle="1" w:styleId="CharCharCharCharCharCharCharCharCharCharCharChar">
    <w:name w:val="Char Char Char Char Char Char Char Char Char Char Char Char"/>
    <w:basedOn w:val="a"/>
    <w:pPr>
      <w:widowControl/>
      <w:autoSpaceDN/>
      <w:spacing w:after="160" w:line="240" w:lineRule="exact"/>
      <w:ind w:firstLine="200"/>
      <w:jc w:val="left"/>
    </w:pPr>
    <w:rPr>
      <w:rFonts w:ascii="Verdana" w:hAnsi="Verdana"/>
      <w:kern w:val="0"/>
      <w:sz w:val="20"/>
      <w:szCs w:val="20"/>
      <w:lang w:eastAsia="en-US"/>
    </w:rPr>
  </w:style>
  <w:style w:type="paragraph" w:customStyle="1" w:styleId="mytable">
    <w:name w:val="my table"/>
    <w:basedOn w:val="a"/>
    <w:locked/>
    <w:pPr>
      <w:widowControl/>
      <w:autoSpaceDN/>
      <w:snapToGrid w:val="0"/>
      <w:spacing w:line="240" w:lineRule="exact"/>
      <w:ind w:firstLine="200"/>
      <w:jc w:val="left"/>
    </w:pPr>
    <w:rPr>
      <w:rFonts w:ascii="宋体" w:hAnsi="宋体"/>
      <w:kern w:val="0"/>
      <w:szCs w:val="20"/>
    </w:rPr>
  </w:style>
  <w:style w:type="paragraph" w:customStyle="1" w:styleId="CharChar4CharChar2">
    <w:name w:val="Char Char4 Char Char2"/>
    <w:basedOn w:val="a"/>
    <w:next w:val="a"/>
    <w:pPr>
      <w:autoSpaceDN/>
      <w:ind w:firstLine="200"/>
    </w:pPr>
    <w:rPr>
      <w:rFonts w:ascii="宋体" w:hAnsi="宋体" w:cs="宋体"/>
      <w:szCs w:val="24"/>
    </w:rPr>
  </w:style>
  <w:style w:type="paragraph" w:customStyle="1" w:styleId="xl604">
    <w:name w:val="xl604"/>
    <w:basedOn w:val="a"/>
    <w:pPr>
      <w:widowControl/>
      <w:autoSpaceDN/>
      <w:spacing w:before="100" w:beforeAutospacing="1" w:after="100" w:afterAutospacing="1"/>
      <w:ind w:firstLineChars="0" w:firstLine="0"/>
      <w:jc w:val="left"/>
    </w:pPr>
    <w:rPr>
      <w:kern w:val="0"/>
      <w:szCs w:val="24"/>
    </w:rPr>
  </w:style>
  <w:style w:type="paragraph" w:customStyle="1" w:styleId="221121H2SeHeadwsa211125">
    <w:name w:val="样式 标题 2标题 21标题 121H2SeHead wsa2标题 1.1 + 小三 非加粗 段前: 12.5..."/>
    <w:basedOn w:val="2"/>
    <w:pPr>
      <w:widowControl/>
      <w:tabs>
        <w:tab w:val="left" w:pos="840"/>
      </w:tabs>
      <w:autoSpaceDN/>
      <w:spacing w:before="120" w:line="415" w:lineRule="auto"/>
      <w:ind w:left="840" w:hanging="420"/>
      <w:jc w:val="left"/>
    </w:pPr>
    <w:rPr>
      <w:rFonts w:ascii="Arial" w:hAnsi="Arial" w:cs="宋体"/>
      <w:b w:val="0"/>
      <w:smallCaps/>
      <w:kern w:val="0"/>
      <w:szCs w:val="20"/>
    </w:rPr>
  </w:style>
  <w:style w:type="paragraph" w:customStyle="1" w:styleId="Losange3">
    <w:name w:val="Losange 3"/>
    <w:basedOn w:val="Losange1"/>
    <w:pPr>
      <w:tabs>
        <w:tab w:val="left" w:pos="360"/>
      </w:tabs>
      <w:ind w:left="360" w:hangingChars="200" w:hanging="360"/>
    </w:pPr>
  </w:style>
  <w:style w:type="paragraph" w:customStyle="1" w:styleId="IDCA-Head2ndLine">
    <w:name w:val="IDC A-Head (2nd Line)"/>
    <w:basedOn w:val="a"/>
    <w:next w:val="a"/>
    <w:pPr>
      <w:widowControl/>
      <w:autoSpaceDN/>
      <w:spacing w:line="240" w:lineRule="auto"/>
      <w:ind w:firstLineChars="0" w:firstLine="0"/>
      <w:jc w:val="center"/>
    </w:pPr>
    <w:rPr>
      <w:caps/>
      <w:kern w:val="0"/>
      <w:szCs w:val="20"/>
    </w:rPr>
  </w:style>
  <w:style w:type="paragraph" w:customStyle="1" w:styleId="xl49">
    <w:name w:val="xl49"/>
    <w:basedOn w:val="a"/>
    <w:pPr>
      <w:widowControl/>
      <w:pBdr>
        <w:top w:val="single" w:sz="8" w:space="0" w:color="auto"/>
        <w:left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43">
    <w:name w:val="et4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top"/>
    </w:pPr>
    <w:rPr>
      <w:rFonts w:ascii="宋体" w:hAnsi="宋体" w:cs="宋体"/>
      <w:b/>
      <w:bCs/>
      <w:color w:val="00B0F0"/>
      <w:kern w:val="0"/>
      <w:sz w:val="18"/>
      <w:szCs w:val="18"/>
    </w:rPr>
  </w:style>
  <w:style w:type="paragraph" w:customStyle="1" w:styleId="CharCharChar1Char">
    <w:name w:val="Char Char Char1 Char"/>
    <w:basedOn w:val="a"/>
    <w:pPr>
      <w:widowControl/>
      <w:autoSpaceDN/>
      <w:ind w:firstLine="200"/>
      <w:jc w:val="left"/>
    </w:pPr>
    <w:rPr>
      <w:kern w:val="0"/>
      <w:szCs w:val="24"/>
    </w:rPr>
  </w:style>
  <w:style w:type="paragraph" w:customStyle="1" w:styleId="4143103">
    <w:name w:val="样式 标题 4标题 14 + 加粗 无下划线 自动设置 段前: 3 磅 段后: 10 磅3"/>
    <w:basedOn w:val="4"/>
    <w:next w:val="4140"/>
    <w:pPr>
      <w:widowControl/>
      <w:autoSpaceDN/>
      <w:adjustRightInd w:val="0"/>
      <w:snapToGrid w:val="0"/>
      <w:spacing w:before="60" w:after="200" w:line="271" w:lineRule="auto"/>
      <w:jc w:val="left"/>
    </w:pPr>
    <w:rPr>
      <w:rFonts w:eastAsia="宋体" w:cs="宋体"/>
      <w:b w:val="0"/>
      <w:color w:val="000000"/>
      <w:spacing w:val="5"/>
      <w:kern w:val="0"/>
      <w:szCs w:val="20"/>
    </w:rPr>
  </w:style>
  <w:style w:type="paragraph" w:customStyle="1" w:styleId="afffffffffffffffffffffffffff4">
    <w:name w:val="样式 表中文字 + 两端对齐"/>
    <w:basedOn w:val="afffffffffffffffffff4"/>
    <w:pPr>
      <w:shd w:val="clear" w:color="auto" w:fill="FFFFFF"/>
      <w:snapToGrid/>
      <w:spacing w:line="320" w:lineRule="exact"/>
      <w:ind w:firstLineChars="0" w:firstLine="0"/>
      <w:jc w:val="both"/>
    </w:pPr>
    <w:rPr>
      <w:rFonts w:ascii="Courier New" w:eastAsia="Courier New" w:hAnsi="Courier New" w:cs="宋体"/>
      <w:color w:val="000000"/>
      <w:kern w:val="2"/>
      <w:sz w:val="21"/>
      <w:shd w:val="clear" w:color="auto" w:fill="auto"/>
    </w:rPr>
  </w:style>
  <w:style w:type="paragraph" w:customStyle="1" w:styleId="afffffffffffffffffffffffffff5">
    <w:name w:val="列项·"/>
    <w:pPr>
      <w:tabs>
        <w:tab w:val="left" w:pos="480"/>
        <w:tab w:val="left" w:pos="840"/>
      </w:tabs>
      <w:spacing w:after="200" w:line="276" w:lineRule="auto"/>
      <w:ind w:leftChars="200" w:left="200" w:hangingChars="200" w:hanging="420"/>
      <w:jc w:val="both"/>
    </w:pPr>
    <w:rPr>
      <w:rFonts w:ascii="宋体"/>
      <w:sz w:val="21"/>
      <w:szCs w:val="22"/>
    </w:rPr>
  </w:style>
  <w:style w:type="paragraph" w:customStyle="1" w:styleId="afffffffffffffffffffffffffff6">
    <w:name w:val="魏秀珍   正文"/>
    <w:basedOn w:val="a1"/>
    <w:pPr>
      <w:autoSpaceDN/>
      <w:adjustRightInd w:val="0"/>
      <w:snapToGrid w:val="0"/>
      <w:spacing w:line="240" w:lineRule="auto"/>
      <w:ind w:firstLineChars="0" w:firstLine="422"/>
      <w:jc w:val="center"/>
    </w:pPr>
    <w:rPr>
      <w:b/>
      <w:bCs/>
      <w:color w:val="0000FF"/>
      <w:kern w:val="0"/>
      <w:sz w:val="24"/>
    </w:rPr>
  </w:style>
  <w:style w:type="paragraph" w:customStyle="1" w:styleId="CharCharCharCharCharChar1CharCharCharCharCharCharCharCharCharCharCharCharChar">
    <w:name w:val="Char Char Char Char Char Char1 Char Char Char Char Char Char Char Char Char Char Char Char Char"/>
    <w:basedOn w:val="a"/>
    <w:pPr>
      <w:autoSpaceDN/>
      <w:ind w:firstLineChars="0" w:firstLine="0"/>
    </w:pPr>
    <w:rPr>
      <w:b/>
      <w:bCs/>
      <w:sz w:val="36"/>
      <w:szCs w:val="32"/>
    </w:rPr>
  </w:style>
  <w:style w:type="paragraph" w:customStyle="1" w:styleId="234">
    <w:name w:val="样式 小四 行距: 固定值 23 磅"/>
    <w:basedOn w:val="a"/>
    <w:pPr>
      <w:widowControl/>
      <w:autoSpaceDN/>
      <w:ind w:firstLine="200"/>
      <w:jc w:val="left"/>
    </w:pPr>
    <w:rPr>
      <w:rFonts w:ascii="宋体" w:hAnsi="宋体" w:cs="宋体"/>
      <w:kern w:val="0"/>
      <w:sz w:val="28"/>
      <w:szCs w:val="24"/>
    </w:rPr>
  </w:style>
  <w:style w:type="paragraph" w:customStyle="1" w:styleId="CharCharCharCharCharCharCharCharChar1Char1">
    <w:name w:val="Char Char Char Char Char Char Char Char Char1 Char1"/>
    <w:basedOn w:val="a"/>
    <w:pPr>
      <w:widowControl/>
      <w:autoSpaceDN/>
      <w:ind w:firstLine="200"/>
      <w:jc w:val="left"/>
    </w:pPr>
    <w:rPr>
      <w:rFonts w:ascii="宋体" w:cs="宋体"/>
      <w:kern w:val="0"/>
      <w:szCs w:val="24"/>
    </w:rPr>
  </w:style>
  <w:style w:type="paragraph" w:customStyle="1" w:styleId="1ffffff6">
    <w:name w:val="1图名"/>
    <w:basedOn w:val="a"/>
    <w:pPr>
      <w:widowControl/>
      <w:autoSpaceDN/>
      <w:ind w:firstLine="560"/>
      <w:jc w:val="center"/>
    </w:pPr>
    <w:rPr>
      <w:rFonts w:cs="宋体"/>
      <w:kern w:val="0"/>
      <w:sz w:val="28"/>
      <w:szCs w:val="20"/>
    </w:rPr>
  </w:style>
  <w:style w:type="paragraph" w:customStyle="1" w:styleId="2ffff7">
    <w:name w:val="表题 2"/>
    <w:basedOn w:val="a"/>
    <w:pPr>
      <w:widowControl/>
      <w:autoSpaceDN/>
      <w:adjustRightInd w:val="0"/>
      <w:spacing w:before="120" w:after="120"/>
      <w:ind w:firstLine="200"/>
      <w:jc w:val="center"/>
      <w:textAlignment w:val="baseline"/>
    </w:pPr>
    <w:rPr>
      <w:kern w:val="0"/>
      <w:sz w:val="28"/>
      <w:szCs w:val="20"/>
    </w:rPr>
  </w:style>
  <w:style w:type="paragraph" w:customStyle="1" w:styleId="xl71">
    <w:name w:val="xl71"/>
    <w:basedOn w:val="a"/>
    <w:qFormat/>
    <w:pPr>
      <w:widowControl/>
      <w:shd w:val="clear" w:color="000000" w:fill="FFFFFF"/>
      <w:autoSpaceDN/>
      <w:spacing w:before="100" w:beforeAutospacing="1" w:after="100" w:afterAutospacing="1"/>
      <w:ind w:firstLine="200"/>
      <w:jc w:val="left"/>
    </w:pPr>
    <w:rPr>
      <w:kern w:val="0"/>
      <w:szCs w:val="24"/>
    </w:rPr>
  </w:style>
  <w:style w:type="paragraph" w:customStyle="1" w:styleId="-f0">
    <w:name w:val="二级标题-东营"/>
    <w:basedOn w:val="a"/>
    <w:pPr>
      <w:widowControl/>
      <w:autoSpaceDE w:val="0"/>
      <w:ind w:firstLine="200"/>
      <w:jc w:val="left"/>
      <w:outlineLvl w:val="1"/>
    </w:pPr>
    <w:rPr>
      <w:rFonts w:cs="Courier New"/>
      <w:b/>
      <w:bCs/>
      <w:sz w:val="30"/>
      <w:szCs w:val="30"/>
    </w:rPr>
  </w:style>
  <w:style w:type="paragraph" w:customStyle="1" w:styleId="4YHY">
    <w:name w:val="标题4 YHY"/>
    <w:basedOn w:val="4"/>
    <w:next w:val="a"/>
    <w:pPr>
      <w:widowControl/>
      <w:autoSpaceDN/>
      <w:spacing w:beforeLines="50" w:before="280" w:afterLines="50" w:after="290"/>
      <w:jc w:val="left"/>
    </w:pPr>
    <w:rPr>
      <w:rFonts w:eastAsia="宋体"/>
      <w:bCs w:val="0"/>
      <w:color w:val="000000"/>
      <w:spacing w:val="5"/>
      <w:kern w:val="0"/>
      <w:szCs w:val="24"/>
    </w:rPr>
  </w:style>
  <w:style w:type="paragraph" w:customStyle="1" w:styleId="xl603">
    <w:name w:val="xl603"/>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left"/>
    </w:pPr>
    <w:rPr>
      <w:kern w:val="0"/>
      <w:szCs w:val="24"/>
    </w:rPr>
  </w:style>
  <w:style w:type="paragraph" w:customStyle="1" w:styleId="221121111141Arial05">
    <w:name w:val="样式 标题 2标题 21标题 121标题 1.1节标题 1.14.1 + Arial 四号 段前: 0.5 行..."/>
    <w:basedOn w:val="2"/>
    <w:pPr>
      <w:widowControl/>
      <w:autoSpaceDN/>
      <w:spacing w:beforeLines="50" w:before="260" w:afterLines="50" w:after="260"/>
      <w:jc w:val="left"/>
    </w:pPr>
    <w:rPr>
      <w:rFonts w:ascii="Arial" w:eastAsia="宋体" w:hAnsi="宋体" w:cs="宋体"/>
      <w:b w:val="0"/>
      <w:bCs w:val="0"/>
      <w:smallCaps/>
      <w:kern w:val="0"/>
      <w:sz w:val="24"/>
      <w:szCs w:val="20"/>
    </w:rPr>
  </w:style>
  <w:style w:type="paragraph" w:customStyle="1" w:styleId="xl39">
    <w:name w:val="xl39"/>
    <w:basedOn w:val="a"/>
    <w:qFormat/>
    <w:pPr>
      <w:widowControl/>
      <w:pBdr>
        <w:top w:val="single" w:sz="8" w:space="0" w:color="auto"/>
        <w:left w:val="single" w:sz="8" w:space="0" w:color="auto"/>
        <w:right w:val="single" w:sz="8" w:space="0" w:color="auto"/>
      </w:pBdr>
      <w:shd w:val="clear" w:color="auto" w:fill="CCFF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xl616">
    <w:name w:val="xl61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rFonts w:ascii="宋体" w:hAnsi="宋体" w:cs="宋体"/>
      <w:kern w:val="0"/>
      <w:szCs w:val="24"/>
    </w:rPr>
  </w:style>
  <w:style w:type="paragraph" w:customStyle="1" w:styleId="Style22">
    <w:name w:val="_Style 2"/>
    <w:basedOn w:val="a"/>
    <w:next w:val="a"/>
    <w:uiPriority w:val="34"/>
    <w:qFormat/>
    <w:pPr>
      <w:adjustRightInd w:val="0"/>
      <w:snapToGrid w:val="0"/>
      <w:spacing w:line="240" w:lineRule="auto"/>
      <w:ind w:firstLineChars="0" w:firstLine="0"/>
    </w:pPr>
    <w:rPr>
      <w:sz w:val="21"/>
    </w:rPr>
  </w:style>
  <w:style w:type="paragraph" w:customStyle="1" w:styleId="1ffffff7">
    <w:name w:val="结束语1"/>
    <w:basedOn w:val="a"/>
    <w:pPr>
      <w:widowControl/>
      <w:autoSpaceDN/>
      <w:spacing w:afterLines="50"/>
      <w:ind w:left="4252" w:firstLine="200"/>
      <w:jc w:val="left"/>
    </w:pPr>
    <w:rPr>
      <w:rFonts w:ascii="Arial" w:eastAsia="MS Gothic" w:hAnsi="Arial"/>
      <w:spacing w:val="-5"/>
      <w:kern w:val="0"/>
      <w:sz w:val="20"/>
      <w:szCs w:val="21"/>
      <w:lang w:eastAsia="ja-JP"/>
    </w:rPr>
  </w:style>
  <w:style w:type="paragraph" w:customStyle="1" w:styleId="324">
    <w:name w:val="样式32"/>
    <w:basedOn w:val="3f4"/>
    <w:pPr>
      <w:keepNext/>
      <w:keepLines/>
      <w:tabs>
        <w:tab w:val="left" w:pos="360"/>
        <w:tab w:val="left" w:pos="540"/>
      </w:tabs>
      <w:spacing w:beforeLines="50" w:afterLines="50"/>
      <w:ind w:hanging="1107"/>
      <w:outlineLvl w:val="1"/>
    </w:pPr>
    <w:rPr>
      <w:rFonts w:ascii="等线" w:eastAsia="黑体" w:hAnsi="等线"/>
      <w:sz w:val="28"/>
      <w:szCs w:val="28"/>
    </w:rPr>
  </w:style>
  <w:style w:type="paragraph" w:customStyle="1" w:styleId="2YHY0">
    <w:name w:val="标题2YHY"/>
    <w:basedOn w:val="2"/>
    <w:next w:val="3"/>
    <w:pPr>
      <w:widowControl/>
      <w:autoSpaceDN/>
      <w:spacing w:beforeLines="50" w:before="260" w:afterLines="50" w:after="260"/>
      <w:jc w:val="left"/>
    </w:pPr>
    <w:rPr>
      <w:rFonts w:cs="宋体"/>
      <w:bCs w:val="0"/>
      <w:smallCaps/>
      <w:kern w:val="0"/>
      <w:sz w:val="28"/>
      <w:szCs w:val="28"/>
    </w:rPr>
  </w:style>
  <w:style w:type="paragraph" w:customStyle="1" w:styleId="afffffffffffffffffffffffffff7">
    <w:name w:val="样式 第三标题 + 宋体"/>
    <w:basedOn w:val="affffffffffffffffffffffff"/>
    <w:pPr>
      <w:keepNext/>
      <w:snapToGrid/>
    </w:pPr>
    <w:rPr>
      <w:rFonts w:ascii="宋体"/>
      <w:b w:val="0"/>
      <w:bCs/>
      <w:color w:val="000000"/>
      <w:sz w:val="32"/>
      <w:szCs w:val="32"/>
    </w:rPr>
  </w:style>
  <w:style w:type="paragraph" w:customStyle="1" w:styleId="font0">
    <w:name w:val="font0"/>
    <w:basedOn w:val="a"/>
    <w:qFormat/>
    <w:pPr>
      <w:widowControl/>
      <w:autoSpaceDN/>
      <w:spacing w:before="100" w:beforeAutospacing="1" w:after="100" w:afterAutospacing="1"/>
      <w:ind w:firstLine="200"/>
      <w:jc w:val="left"/>
    </w:pPr>
    <w:rPr>
      <w:rFonts w:ascii="宋体" w:hAnsi="宋体" w:cs="Arial Unicode MS" w:hint="eastAsia"/>
      <w:kern w:val="0"/>
      <w:szCs w:val="24"/>
    </w:rPr>
  </w:style>
  <w:style w:type="paragraph" w:customStyle="1" w:styleId="1ffffff8">
    <w:name w:val="普通表格1"/>
    <w:basedOn w:val="af6"/>
    <w:pPr>
      <w:widowControl/>
      <w:adjustRightInd/>
      <w:spacing w:beforeLines="50" w:afterLines="50" w:line="380" w:lineRule="exact"/>
      <w:ind w:firstLine="200"/>
      <w:jc w:val="left"/>
    </w:pPr>
    <w:rPr>
      <w:rFonts w:ascii="Times New Roman" w:hAnsi="Times New Roman"/>
      <w:szCs w:val="24"/>
    </w:rPr>
  </w:style>
  <w:style w:type="paragraph" w:customStyle="1" w:styleId="33333">
    <w:name w:val="自动标题33333"/>
    <w:basedOn w:val="afffffffffffffc"/>
    <w:uiPriority w:val="99"/>
    <w:pPr>
      <w:tabs>
        <w:tab w:val="left" w:pos="720"/>
      </w:tabs>
      <w:spacing w:before="120" w:after="120"/>
    </w:pPr>
    <w:rPr>
      <w:color w:val="000000"/>
    </w:rPr>
  </w:style>
  <w:style w:type="paragraph" w:customStyle="1" w:styleId="et9">
    <w:name w:val="et9"/>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afffffffffffffffffffffffffff8">
    <w:name w:val="标准条文"/>
    <w:basedOn w:val="Default"/>
    <w:next w:val="Default"/>
    <w:pPr>
      <w:spacing w:after="200" w:line="276" w:lineRule="auto"/>
    </w:pPr>
    <w:rPr>
      <w:rFonts w:ascii="Times New Roman" w:cs="Times New Roman"/>
      <w:color w:val="auto"/>
    </w:rPr>
  </w:style>
  <w:style w:type="paragraph" w:customStyle="1" w:styleId="afffffffffffffffffffffffffff9">
    <w:name w:val="样式 报告表标题 + 四号 黑色 居中"/>
    <w:basedOn w:val="a"/>
    <w:pPr>
      <w:widowControl/>
      <w:tabs>
        <w:tab w:val="left" w:pos="432"/>
        <w:tab w:val="left" w:pos="720"/>
      </w:tabs>
      <w:autoSpaceDN/>
      <w:spacing w:line="240" w:lineRule="auto"/>
      <w:ind w:left="360" w:firstLineChars="0" w:hanging="432"/>
    </w:pPr>
    <w:rPr>
      <w:sz w:val="21"/>
      <w:szCs w:val="24"/>
    </w:rPr>
  </w:style>
  <w:style w:type="paragraph" w:customStyle="1" w:styleId="105v">
    <w:name w:val="105v"/>
    <w:basedOn w:val="a"/>
    <w:uiPriority w:val="99"/>
    <w:pPr>
      <w:widowControl/>
      <w:autoSpaceDN/>
      <w:spacing w:before="100" w:beforeAutospacing="1" w:after="100" w:afterAutospacing="1"/>
      <w:ind w:firstLine="200"/>
      <w:jc w:val="left"/>
    </w:pPr>
    <w:rPr>
      <w:rFonts w:ascii="宋体" w:hAnsi="宋体"/>
      <w:kern w:val="0"/>
      <w:szCs w:val="21"/>
    </w:rPr>
  </w:style>
  <w:style w:type="paragraph" w:customStyle="1" w:styleId="CharChar113">
    <w:name w:val="Char Char113"/>
    <w:basedOn w:val="a"/>
    <w:pPr>
      <w:autoSpaceDN/>
      <w:ind w:firstLine="200"/>
    </w:pPr>
    <w:rPr>
      <w:rFonts w:ascii="宋体" w:hAnsi="宋体" w:cs="宋体"/>
      <w:szCs w:val="24"/>
    </w:rPr>
  </w:style>
  <w:style w:type="paragraph" w:customStyle="1" w:styleId="et124">
    <w:name w:val="et124"/>
    <w:basedOn w:val="a"/>
    <w:pPr>
      <w:widowControl/>
      <w:pBdr>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32424172">
    <w:name w:val="样式 标题 3 + 小四 非加粗 段前: 2.4 磅 段后: 2.4 磅 行距: 多倍行距 1.72 字行"/>
    <w:basedOn w:val="4"/>
    <w:pPr>
      <w:keepNext/>
      <w:keepLines/>
      <w:widowControl/>
      <w:autoSpaceDN/>
      <w:spacing w:before="48" w:after="48" w:line="410" w:lineRule="auto"/>
    </w:pPr>
    <w:rPr>
      <w:rFonts w:ascii="Courier New" w:eastAsia="Times New Roman" w:hAnsi="Courier New" w:cs="宋体"/>
      <w:bCs w:val="0"/>
      <w:szCs w:val="24"/>
    </w:rPr>
  </w:style>
  <w:style w:type="paragraph" w:customStyle="1" w:styleId="CM27">
    <w:name w:val="CM27"/>
    <w:basedOn w:val="Default"/>
    <w:next w:val="Default"/>
    <w:pPr>
      <w:spacing w:after="200" w:line="480" w:lineRule="atLeast"/>
    </w:pPr>
    <w:rPr>
      <w:rFonts w:ascii="华文中宋" w:eastAsia="华文中宋" w:cs="Times New Roman"/>
      <w:color w:val="auto"/>
    </w:rPr>
  </w:style>
  <w:style w:type="paragraph" w:customStyle="1" w:styleId="1ffffff9">
    <w:name w:val="文档结构图1"/>
    <w:basedOn w:val="a"/>
    <w:pPr>
      <w:widowControl/>
      <w:shd w:val="clear" w:color="auto" w:fill="000080"/>
      <w:tabs>
        <w:tab w:val="left" w:pos="0"/>
      </w:tabs>
      <w:autoSpaceDN/>
      <w:adjustRightInd w:val="0"/>
      <w:snapToGrid w:val="0"/>
      <w:ind w:right="-40" w:firstLine="595"/>
      <w:jc w:val="left"/>
      <w:textAlignment w:val="center"/>
    </w:pPr>
    <w:rPr>
      <w:kern w:val="0"/>
      <w:szCs w:val="20"/>
    </w:rPr>
  </w:style>
  <w:style w:type="paragraph" w:customStyle="1" w:styleId="880">
    <w:name w:val="样式88"/>
    <w:basedOn w:val="a"/>
    <w:pPr>
      <w:keepNext/>
      <w:keepLines/>
      <w:widowControl/>
      <w:autoSpaceDN/>
      <w:adjustRightInd w:val="0"/>
      <w:spacing w:before="120" w:after="120" w:line="520" w:lineRule="exact"/>
      <w:ind w:firstLine="200"/>
      <w:jc w:val="left"/>
      <w:outlineLvl w:val="2"/>
    </w:pPr>
    <w:rPr>
      <w:rFonts w:ascii="宋体" w:eastAsia="黑体" w:hAnsi="宋体"/>
      <w:b/>
      <w:kern w:val="0"/>
      <w:szCs w:val="20"/>
    </w:rPr>
  </w:style>
  <w:style w:type="paragraph" w:customStyle="1" w:styleId="Afffffffffffffffffffffffffffa">
    <w:name w:val="正文A"/>
    <w:pPr>
      <w:widowControl w:val="0"/>
      <w:tabs>
        <w:tab w:val="left" w:pos="0"/>
      </w:tabs>
      <w:adjustRightInd w:val="0"/>
      <w:spacing w:after="200" w:line="360" w:lineRule="auto"/>
      <w:ind w:firstLineChars="200" w:firstLine="480"/>
      <w:jc w:val="both"/>
    </w:pPr>
    <w:rPr>
      <w:rFonts w:ascii="Cambria" w:hAnsi="Cambria"/>
      <w:snapToGrid w:val="0"/>
      <w:sz w:val="24"/>
      <w:szCs w:val="22"/>
    </w:rPr>
  </w:style>
  <w:style w:type="paragraph" w:customStyle="1" w:styleId="afffffffffffffffffffffffffffb">
    <w:name w:val="五级条标题"/>
    <w:basedOn w:val="afffffffffffffffffffffffffffc"/>
    <w:next w:val="a"/>
    <w:pPr>
      <w:outlineLvl w:val="6"/>
    </w:pPr>
  </w:style>
  <w:style w:type="paragraph" w:customStyle="1" w:styleId="afffffffffffffffffffffffffffc">
    <w:name w:val="四级条标题"/>
    <w:basedOn w:val="afffffffffffffffa"/>
    <w:next w:val="a"/>
    <w:pPr>
      <w:outlineLvl w:val="5"/>
    </w:pPr>
    <w:rPr>
      <w:b w:val="0"/>
    </w:rPr>
  </w:style>
  <w:style w:type="paragraph" w:customStyle="1" w:styleId="36614">
    <w:name w:val="样式 标题 3 + 华文中宋 小三 段前: 6 磅 段后: 6 磅 行距: 多倍行距 1.4 字行"/>
    <w:basedOn w:val="3"/>
    <w:pPr>
      <w:widowControl/>
      <w:tabs>
        <w:tab w:val="left" w:pos="42"/>
        <w:tab w:val="left" w:pos="720"/>
        <w:tab w:val="left" w:pos="861"/>
      </w:tabs>
      <w:autoSpaceDN/>
      <w:adjustRightInd w:val="0"/>
      <w:snapToGrid w:val="0"/>
      <w:spacing w:beforeLines="50" w:afterLines="50"/>
      <w:ind w:left="694" w:hanging="720"/>
      <w:jc w:val="left"/>
    </w:pPr>
    <w:rPr>
      <w:rFonts w:ascii="华文中宋" w:eastAsia="华文中宋" w:hAnsi="Arial Unicode MS" w:cs="Arial"/>
      <w:b w:val="0"/>
      <w:bCs w:val="0"/>
      <w:iCs/>
      <w:smallCaps/>
      <w:color w:val="000000"/>
      <w:spacing w:val="5"/>
      <w:kern w:val="0"/>
      <w:sz w:val="30"/>
      <w:szCs w:val="30"/>
    </w:rPr>
  </w:style>
  <w:style w:type="paragraph" w:customStyle="1" w:styleId="Char330">
    <w:name w:val="Char33"/>
    <w:basedOn w:val="a"/>
    <w:next w:val="a1"/>
    <w:pPr>
      <w:autoSpaceDN/>
      <w:spacing w:line="460" w:lineRule="exact"/>
      <w:ind w:firstLineChars="0" w:firstLine="420"/>
    </w:pPr>
    <w:rPr>
      <w:b/>
      <w:szCs w:val="20"/>
    </w:rPr>
  </w:style>
  <w:style w:type="paragraph" w:customStyle="1" w:styleId="Char2CharCharCharCharCharCharCharCharChar1">
    <w:name w:val="Char2 Char Char Char Char Char Char Char Char Char1"/>
    <w:basedOn w:val="a"/>
    <w:pPr>
      <w:widowControl/>
      <w:autoSpaceDN/>
      <w:ind w:firstLine="200"/>
      <w:jc w:val="left"/>
    </w:pPr>
    <w:rPr>
      <w:rFonts w:ascii="宋体" w:cs="宋体"/>
      <w:kern w:val="0"/>
      <w:szCs w:val="24"/>
    </w:rPr>
  </w:style>
  <w:style w:type="paragraph" w:customStyle="1" w:styleId="08078">
    <w:name w:val="样式 首行缩进:  0.80 厘米 段前: 7.8 磅"/>
    <w:basedOn w:val="a"/>
    <w:pPr>
      <w:widowControl/>
      <w:autoSpaceDN/>
      <w:adjustRightInd w:val="0"/>
      <w:snapToGrid w:val="0"/>
      <w:spacing w:before="156" w:line="312" w:lineRule="auto"/>
      <w:ind w:firstLine="480"/>
      <w:jc w:val="left"/>
    </w:pPr>
    <w:rPr>
      <w:rFonts w:cs="宋体"/>
      <w:kern w:val="0"/>
      <w:szCs w:val="20"/>
    </w:rPr>
  </w:style>
  <w:style w:type="paragraph" w:customStyle="1" w:styleId="et86">
    <w:name w:val="et8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HYL">
    <w:name w:val="表头HYL"/>
    <w:basedOn w:val="a"/>
    <w:pPr>
      <w:widowControl/>
      <w:autoSpaceDN/>
      <w:ind w:firstLine="200"/>
      <w:jc w:val="center"/>
    </w:pPr>
    <w:rPr>
      <w:rFonts w:ascii="黑体" w:eastAsia="黑体" w:hAnsi="宋体" w:cs="宋体"/>
      <w:kern w:val="0"/>
      <w:szCs w:val="21"/>
    </w:rPr>
  </w:style>
  <w:style w:type="paragraph" w:customStyle="1" w:styleId="TOC2">
    <w:name w:val="TOC 标题2"/>
    <w:basedOn w:val="1"/>
    <w:next w:val="a"/>
    <w:unhideWhenUsed/>
    <w:pPr>
      <w:keepNext w:val="0"/>
      <w:keepLines w:val="0"/>
      <w:widowControl/>
      <w:autoSpaceDN/>
      <w:spacing w:before="480" w:line="276" w:lineRule="auto"/>
      <w:contextualSpacing/>
      <w:jc w:val="left"/>
      <w:outlineLvl w:val="9"/>
    </w:pPr>
    <w:rPr>
      <w:rFonts w:ascii="等线 Light" w:eastAsia="等线 Light" w:hAnsi="等线 Light"/>
      <w:bCs w:val="0"/>
      <w:smallCaps/>
      <w:color w:val="2E74B5"/>
      <w:spacing w:val="5"/>
      <w:kern w:val="0"/>
      <w:sz w:val="28"/>
      <w:szCs w:val="28"/>
    </w:rPr>
  </w:style>
  <w:style w:type="paragraph" w:customStyle="1" w:styleId="et145">
    <w:name w:val="et145"/>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609">
    <w:name w:val="xl609"/>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center"/>
    </w:pPr>
    <w:rPr>
      <w:kern w:val="0"/>
      <w:szCs w:val="24"/>
    </w:rPr>
  </w:style>
  <w:style w:type="paragraph" w:customStyle="1" w:styleId="550">
    <w:name w:val="样式55"/>
    <w:basedOn w:val="410"/>
    <w:pPr>
      <w:tabs>
        <w:tab w:val="left" w:pos="2175"/>
      </w:tabs>
      <w:spacing w:beforeLines="50" w:afterLines="50"/>
      <w:outlineLvl w:val="3"/>
    </w:pPr>
    <w:rPr>
      <w:rFonts w:ascii="Times New Roman" w:eastAsia="等线" w:hAnsi="Times New Roman" w:cs="Times New Roman"/>
      <w:b w:val="0"/>
      <w:color w:val="auto"/>
      <w:sz w:val="24"/>
      <w:szCs w:val="24"/>
    </w:rPr>
  </w:style>
  <w:style w:type="paragraph" w:customStyle="1" w:styleId="font17">
    <w:name w:val="font17"/>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020212">
    <w:name w:val="样式 小五 居中 段前: 0.2 行 段后: 0.2 行 行距: 最小值 12 磅"/>
    <w:basedOn w:val="a"/>
    <w:uiPriority w:val="99"/>
    <w:pPr>
      <w:widowControl/>
      <w:autoSpaceDN/>
      <w:snapToGrid w:val="0"/>
      <w:spacing w:line="240" w:lineRule="atLeast"/>
      <w:ind w:firstLine="200"/>
      <w:jc w:val="center"/>
    </w:pPr>
    <w:rPr>
      <w:rFonts w:cs="宋体"/>
      <w:kern w:val="0"/>
      <w:sz w:val="18"/>
      <w:szCs w:val="20"/>
    </w:rPr>
  </w:style>
  <w:style w:type="paragraph" w:customStyle="1" w:styleId="afffffffffffffffffffffffffffd">
    <w:name w:val="a"/>
    <w:basedOn w:val="a"/>
    <w:pPr>
      <w:widowControl/>
      <w:autoSpaceDN/>
      <w:spacing w:before="100" w:beforeAutospacing="1" w:after="100" w:afterAutospacing="1"/>
      <w:ind w:firstLine="200"/>
      <w:jc w:val="left"/>
    </w:pPr>
    <w:rPr>
      <w:rFonts w:ascii="ˎ̥" w:hAnsi="ˎ̥" w:cs="宋体"/>
      <w:kern w:val="0"/>
      <w:szCs w:val="24"/>
    </w:rPr>
  </w:style>
  <w:style w:type="paragraph" w:customStyle="1" w:styleId="afffffffffffffffffffffffffffe">
    <w:name w:val="院正文"/>
    <w:basedOn w:val="a"/>
    <w:pPr>
      <w:widowControl/>
      <w:autoSpaceDN/>
      <w:spacing w:beforeLines="50" w:afterLines="50"/>
      <w:ind w:firstLine="200"/>
      <w:jc w:val="left"/>
    </w:pPr>
    <w:rPr>
      <w:rFonts w:ascii="Courier New" w:hAnsi="Courier New"/>
      <w:kern w:val="0"/>
      <w:lang w:eastAsia="en-US" w:bidi="en-US"/>
    </w:rPr>
  </w:style>
  <w:style w:type="paragraph" w:customStyle="1" w:styleId="CharCharCharCharCharChar1CharCharChar1CharCharCharCharCharCharChar">
    <w:name w:val="Char Char Char Char Char Char1 Char Char Char1 Char Char Char Char Char Char Char"/>
    <w:basedOn w:val="a"/>
    <w:pPr>
      <w:autoSpaceDN/>
      <w:ind w:firstLine="200"/>
    </w:pPr>
    <w:rPr>
      <w:rFonts w:ascii="宋体" w:hAnsi="宋体" w:cs="宋体"/>
      <w:szCs w:val="24"/>
    </w:rPr>
  </w:style>
  <w:style w:type="paragraph" w:customStyle="1" w:styleId="1ffffffa">
    <w:name w:val="无间隔1"/>
    <w:uiPriority w:val="1"/>
    <w:qFormat/>
    <w:pPr>
      <w:spacing w:after="200" w:line="276" w:lineRule="auto"/>
    </w:pPr>
    <w:rPr>
      <w:rFonts w:ascii="Cambria" w:hAnsi="Cambria"/>
      <w:sz w:val="22"/>
      <w:szCs w:val="22"/>
    </w:rPr>
  </w:style>
  <w:style w:type="paragraph" w:customStyle="1" w:styleId="3ffa">
    <w:name w:val="标题3"/>
    <w:basedOn w:val="a"/>
    <w:qFormat/>
    <w:pPr>
      <w:widowControl/>
      <w:autoSpaceDE w:val="0"/>
      <w:adjustRightInd w:val="0"/>
      <w:spacing w:beforeLines="50" w:line="540" w:lineRule="exact"/>
      <w:ind w:firstLine="200"/>
      <w:jc w:val="left"/>
    </w:pPr>
    <w:rPr>
      <w:rFonts w:eastAsia="黑体"/>
      <w:color w:val="000000"/>
      <w:kern w:val="0"/>
      <w:sz w:val="30"/>
      <w:szCs w:val="28"/>
    </w:rPr>
  </w:style>
  <w:style w:type="paragraph" w:customStyle="1" w:styleId="CM106">
    <w:name w:val="CM106"/>
    <w:basedOn w:val="Default"/>
    <w:next w:val="Default"/>
    <w:uiPriority w:val="99"/>
    <w:pPr>
      <w:spacing w:after="140" w:line="276" w:lineRule="auto"/>
    </w:pPr>
    <w:rPr>
      <w:rFonts w:ascii="黑体" w:eastAsia="黑体" w:cs="黑体"/>
      <w:color w:val="auto"/>
    </w:rPr>
  </w:style>
  <w:style w:type="paragraph" w:customStyle="1" w:styleId="7a">
    <w:name w:val="7"/>
    <w:basedOn w:val="a"/>
    <w:next w:val="a"/>
    <w:pPr>
      <w:widowControl/>
      <w:autoSpaceDN/>
      <w:spacing w:before="100" w:beforeAutospacing="1" w:after="100" w:afterAutospacing="1"/>
      <w:ind w:firstLine="200"/>
      <w:jc w:val="left"/>
    </w:pPr>
    <w:rPr>
      <w:rFonts w:ascii="宋体" w:hAnsi="宋体" w:cs="宋体"/>
      <w:kern w:val="0"/>
      <w:szCs w:val="24"/>
    </w:rPr>
  </w:style>
  <w:style w:type="paragraph" w:customStyle="1" w:styleId="xl608">
    <w:name w:val="xl60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textAlignment w:val="center"/>
    </w:pPr>
    <w:rPr>
      <w:rFonts w:ascii="宋体" w:hAnsi="宋体" w:cs="宋体"/>
      <w:kern w:val="0"/>
      <w:szCs w:val="24"/>
    </w:rPr>
  </w:style>
  <w:style w:type="paragraph" w:customStyle="1" w:styleId="Style3">
    <w:name w:val="_Style 3"/>
    <w:basedOn w:val="a"/>
    <w:next w:val="a"/>
    <w:pPr>
      <w:adjustRightInd w:val="0"/>
      <w:snapToGrid w:val="0"/>
      <w:spacing w:line="240" w:lineRule="auto"/>
      <w:ind w:firstLineChars="0" w:firstLine="0"/>
    </w:pPr>
    <w:rPr>
      <w:sz w:val="21"/>
    </w:rPr>
  </w:style>
  <w:style w:type="paragraph" w:customStyle="1" w:styleId="3ffb">
    <w:name w:val="列出段落3"/>
    <w:basedOn w:val="a"/>
    <w:pPr>
      <w:autoSpaceDN/>
      <w:spacing w:line="240" w:lineRule="auto"/>
      <w:ind w:firstLine="420"/>
    </w:pPr>
    <w:rPr>
      <w:sz w:val="21"/>
      <w:szCs w:val="20"/>
    </w:rPr>
  </w:style>
  <w:style w:type="paragraph" w:customStyle="1" w:styleId="CharCharCharCharCharCharCharCharCharCharCharCharCharCharCharCharCharCharCharCharCharChar21">
    <w:name w:val="Char Char Char Char Char Char Char Char Char Char Char Char Char Char Char Char Char Char Char Char Char Char21"/>
    <w:basedOn w:val="a"/>
    <w:next w:val="a"/>
    <w:pPr>
      <w:autoSpaceDN/>
      <w:ind w:firstLine="200"/>
    </w:pPr>
    <w:rPr>
      <w:rFonts w:ascii="宋体" w:hAnsi="宋体" w:cs="宋体"/>
      <w:szCs w:val="24"/>
    </w:rPr>
  </w:style>
  <w:style w:type="paragraph" w:customStyle="1" w:styleId="affffffffffffffffffffffffffff">
    <w:name w:val="标题一（无序号）"/>
    <w:basedOn w:val="a"/>
    <w:pPr>
      <w:keepNext/>
      <w:keepLines/>
      <w:widowControl/>
      <w:autoSpaceDN/>
      <w:adjustRightInd w:val="0"/>
      <w:snapToGrid w:val="0"/>
      <w:spacing w:before="600" w:after="720" w:line="400" w:lineRule="atLeast"/>
      <w:ind w:firstLine="200"/>
      <w:jc w:val="center"/>
      <w:outlineLvl w:val="0"/>
    </w:pPr>
    <w:rPr>
      <w:rFonts w:ascii="黑体" w:eastAsia="黑体" w:hAnsi="宋体" w:cs="宋体"/>
      <w:bCs/>
      <w:kern w:val="44"/>
      <w:sz w:val="30"/>
      <w:szCs w:val="20"/>
    </w:rPr>
  </w:style>
  <w:style w:type="paragraph" w:customStyle="1" w:styleId="11f0">
    <w:name w:val="列出段落11"/>
    <w:basedOn w:val="a"/>
    <w:pPr>
      <w:autoSpaceDN/>
      <w:spacing w:line="240" w:lineRule="auto"/>
      <w:ind w:firstLine="420"/>
    </w:pPr>
    <w:rPr>
      <w:sz w:val="21"/>
      <w:szCs w:val="20"/>
    </w:rPr>
  </w:style>
  <w:style w:type="paragraph" w:customStyle="1" w:styleId="affffffffffffffffffffffffffff0">
    <w:name w:val="大表内容"/>
    <w:pPr>
      <w:snapToGrid w:val="0"/>
      <w:spacing w:after="200" w:line="276" w:lineRule="auto"/>
      <w:jc w:val="center"/>
    </w:pPr>
    <w:rPr>
      <w:sz w:val="21"/>
      <w:szCs w:val="22"/>
    </w:rPr>
  </w:style>
  <w:style w:type="paragraph" w:customStyle="1" w:styleId="CM12">
    <w:name w:val="CM12"/>
    <w:basedOn w:val="Default"/>
    <w:next w:val="Default"/>
    <w:pPr>
      <w:spacing w:after="200" w:line="468" w:lineRule="atLeast"/>
    </w:pPr>
    <w:rPr>
      <w:rFonts w:ascii="华文行楷" w:eastAsia="华文行楷" w:hAnsi="Calibri" w:cs="Times New Roman"/>
      <w:color w:val="auto"/>
    </w:rPr>
  </w:style>
  <w:style w:type="paragraph" w:customStyle="1" w:styleId="CM90">
    <w:name w:val="CM90"/>
    <w:basedOn w:val="Default"/>
    <w:next w:val="Default"/>
    <w:uiPriority w:val="99"/>
    <w:pPr>
      <w:spacing w:after="200" w:line="276" w:lineRule="auto"/>
    </w:pPr>
    <w:rPr>
      <w:rFonts w:ascii="黑体" w:eastAsia="黑体" w:cs="Times New Roman"/>
      <w:color w:val="auto"/>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pPr>
      <w:widowControl/>
      <w:tabs>
        <w:tab w:val="left" w:pos="851"/>
        <w:tab w:val="left" w:pos="900"/>
      </w:tabs>
      <w:autoSpaceDN/>
      <w:adjustRightInd w:val="0"/>
      <w:snapToGrid w:val="0"/>
      <w:spacing w:before="120" w:after="120"/>
      <w:ind w:leftChars="-12" w:left="-12" w:firstLine="200"/>
      <w:jc w:val="left"/>
    </w:pPr>
    <w:rPr>
      <w:rFonts w:ascii="宋体" w:eastAsia="仿宋_GB2312" w:hAnsi="宋体"/>
      <w:b w:val="0"/>
      <w:iCs/>
      <w:smallCaps/>
      <w:spacing w:val="5"/>
      <w:kern w:val="0"/>
      <w:szCs w:val="20"/>
    </w:rPr>
  </w:style>
  <w:style w:type="paragraph" w:customStyle="1" w:styleId="et108">
    <w:name w:val="et10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140">
    <w:name w:val="et140"/>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96">
    <w:name w:val="et96"/>
    <w:basedOn w:val="a"/>
    <w:pPr>
      <w:widowControl/>
      <w:autoSpaceDN/>
      <w:spacing w:before="100" w:beforeAutospacing="1" w:after="100" w:afterAutospacing="1" w:line="240" w:lineRule="auto"/>
      <w:ind w:firstLineChars="0" w:firstLine="0"/>
      <w:jc w:val="left"/>
    </w:pPr>
    <w:rPr>
      <w:kern w:val="0"/>
      <w:szCs w:val="24"/>
    </w:rPr>
  </w:style>
  <w:style w:type="paragraph" w:customStyle="1" w:styleId="CharCharCharCharCharChar1CharCharChar1CharCharCharCharCharCharCharCharCharCharCharCharCharCharChar1CharCharChar1CharCharCharChar">
    <w:name w:val="Char Char Char Char Char Char1 Char Char Char1 Char Char Char Char Char Char Char Char Char Char Char Char Char Char Char1 Char Char Char1 Char Char Char Char"/>
    <w:basedOn w:val="a"/>
    <w:pPr>
      <w:autoSpaceDN/>
      <w:ind w:firstLine="200"/>
    </w:pPr>
    <w:rPr>
      <w:rFonts w:ascii="宋体" w:hAnsi="宋体" w:cs="宋体"/>
      <w:szCs w:val="24"/>
    </w:rPr>
  </w:style>
  <w:style w:type="paragraph" w:customStyle="1" w:styleId="CharCharChar1CharCharChar1">
    <w:name w:val="Char Char Char1 Char Char Char1"/>
    <w:basedOn w:val="a"/>
    <w:pPr>
      <w:widowControl/>
      <w:autoSpaceDN/>
      <w:ind w:firstLine="200"/>
      <w:jc w:val="left"/>
    </w:pPr>
    <w:rPr>
      <w:rFonts w:ascii="宋体" w:cs="宋体"/>
      <w:kern w:val="0"/>
      <w:szCs w:val="20"/>
    </w:rPr>
  </w:style>
  <w:style w:type="paragraph" w:customStyle="1" w:styleId="611">
    <w:name w:val="标题 61"/>
    <w:basedOn w:val="a"/>
    <w:next w:val="a"/>
    <w:uiPriority w:val="9"/>
    <w:unhideWhenUsed/>
    <w:pPr>
      <w:keepNext/>
      <w:keepLines/>
      <w:autoSpaceDN/>
      <w:ind w:firstLineChars="0" w:firstLine="0"/>
      <w:jc w:val="center"/>
      <w:outlineLvl w:val="5"/>
    </w:pPr>
    <w:rPr>
      <w:rFonts w:ascii="Calibri Light" w:hAnsi="Calibri Light"/>
      <w:b/>
      <w:bCs/>
      <w:szCs w:val="24"/>
    </w:rPr>
  </w:style>
  <w:style w:type="paragraph" w:customStyle="1" w:styleId="affffffffffffffffffffffffffff1">
    <w:name w:val="黄埔正文"/>
    <w:pPr>
      <w:spacing w:beforeLines="50" w:after="200" w:line="440" w:lineRule="exact"/>
      <w:ind w:firstLine="480"/>
      <w:jc w:val="both"/>
    </w:pPr>
    <w:rPr>
      <w:rFonts w:ascii="宋体"/>
      <w:color w:val="000000"/>
      <w:kern w:val="2"/>
      <w:sz w:val="24"/>
      <w:szCs w:val="22"/>
    </w:rPr>
  </w:style>
  <w:style w:type="paragraph" w:customStyle="1" w:styleId="GH109">
    <w:name w:val="GH1_09表格文字"/>
    <w:uiPriority w:val="99"/>
    <w:pPr>
      <w:spacing w:after="200" w:line="276" w:lineRule="auto"/>
      <w:outlineLvl w:val="8"/>
    </w:pPr>
    <w:rPr>
      <w:kern w:val="2"/>
      <w:sz w:val="21"/>
      <w:szCs w:val="24"/>
    </w:rPr>
  </w:style>
  <w:style w:type="paragraph" w:customStyle="1" w:styleId="NewNewNewNewNew">
    <w:name w:val="正文 New New New New New"/>
    <w:pPr>
      <w:widowControl w:val="0"/>
      <w:spacing w:line="360" w:lineRule="auto"/>
      <w:jc w:val="both"/>
    </w:pPr>
    <w:rPr>
      <w:kern w:val="2"/>
      <w:sz w:val="24"/>
      <w:szCs w:val="24"/>
    </w:rPr>
  </w:style>
  <w:style w:type="paragraph" w:customStyle="1" w:styleId="2ffff8">
    <w:name w:val="题2"/>
    <w:basedOn w:val="a"/>
    <w:pPr>
      <w:widowControl/>
      <w:autoSpaceDN/>
      <w:spacing w:line="500" w:lineRule="exact"/>
      <w:ind w:firstLineChars="0" w:firstLine="0"/>
      <w:jc w:val="center"/>
    </w:pPr>
    <w:rPr>
      <w:rFonts w:ascii="宋体"/>
      <w:szCs w:val="20"/>
    </w:rPr>
  </w:style>
  <w:style w:type="paragraph" w:customStyle="1" w:styleId="GB2312085186">
    <w:name w:val="样式 (中文) 楷体_GB2312 小四 黑色 居中 首行缩进:  0.85 厘米 段前: 18 磅 段后: 6 磅..."/>
    <w:basedOn w:val="a"/>
    <w:uiPriority w:val="99"/>
    <w:pPr>
      <w:widowControl/>
      <w:autoSpaceDN/>
      <w:ind w:firstLine="200"/>
      <w:jc w:val="center"/>
    </w:pPr>
    <w:rPr>
      <w:rFonts w:cs="宋体"/>
      <w:color w:val="000000"/>
      <w:kern w:val="0"/>
      <w:szCs w:val="20"/>
    </w:rPr>
  </w:style>
  <w:style w:type="paragraph" w:customStyle="1" w:styleId="font5">
    <w:name w:val="font5"/>
    <w:basedOn w:val="a"/>
    <w:qFormat/>
    <w:pPr>
      <w:widowControl/>
      <w:autoSpaceDN/>
      <w:spacing w:before="100" w:beforeAutospacing="1" w:after="100" w:afterAutospacing="1"/>
      <w:ind w:firstLine="200"/>
      <w:jc w:val="left"/>
    </w:pPr>
    <w:rPr>
      <w:rFonts w:ascii="宋体" w:hAnsi="宋体" w:cs="Arial Unicode MS" w:hint="eastAsia"/>
      <w:kern w:val="0"/>
      <w:sz w:val="18"/>
      <w:szCs w:val="18"/>
    </w:rPr>
  </w:style>
  <w:style w:type="paragraph" w:customStyle="1" w:styleId="1ffffffb">
    <w:name w:val="正文 1"/>
    <w:basedOn w:val="a"/>
    <w:pPr>
      <w:spacing w:line="480" w:lineRule="exact"/>
      <w:ind w:firstLine="567"/>
    </w:pPr>
    <w:rPr>
      <w:sz w:val="28"/>
      <w:szCs w:val="20"/>
    </w:rPr>
  </w:style>
  <w:style w:type="paragraph" w:customStyle="1" w:styleId="affffffffffffffffffffffffffff2">
    <w:name w:val="公文"/>
    <w:basedOn w:val="a"/>
    <w:pPr>
      <w:widowControl/>
      <w:autoSpaceDN/>
      <w:spacing w:line="600" w:lineRule="exact"/>
      <w:ind w:firstLineChars="0" w:firstLine="0"/>
    </w:pPr>
    <w:rPr>
      <w:rFonts w:eastAsia="仿宋_GB2312"/>
      <w:sz w:val="30"/>
      <w:szCs w:val="20"/>
    </w:rPr>
  </w:style>
  <w:style w:type="paragraph" w:customStyle="1" w:styleId="050530505">
    <w:name w:val="样式 样式 三级标题 + 非加粗 黑色 段前: 0.5 行 段后: 0.5 行3 + 段前: 0.5 行 段后: 0.5 行"/>
    <w:basedOn w:val="a"/>
    <w:qFormat/>
    <w:pPr>
      <w:keepNext/>
      <w:keepLines/>
      <w:autoSpaceDN/>
      <w:spacing w:beforeLines="50" w:before="156" w:afterLines="50" w:after="156"/>
      <w:ind w:firstLineChars="0" w:firstLine="0"/>
      <w:outlineLvl w:val="2"/>
    </w:pPr>
    <w:rPr>
      <w:rFonts w:ascii="宋体" w:eastAsia="黑体" w:hAnsi="宋体" w:cs="宋体"/>
      <w:color w:val="000000"/>
      <w:sz w:val="28"/>
      <w:szCs w:val="28"/>
    </w:rPr>
  </w:style>
  <w:style w:type="paragraph" w:customStyle="1" w:styleId="Arial15">
    <w:name w:val="样式 Arial 小四 行距: 1.5 倍行距"/>
    <w:basedOn w:val="a"/>
    <w:pPr>
      <w:tabs>
        <w:tab w:val="left" w:pos="1200"/>
      </w:tabs>
      <w:autoSpaceDN/>
      <w:ind w:left="480" w:firstLineChars="0" w:firstLine="0"/>
    </w:pPr>
    <w:rPr>
      <w:szCs w:val="20"/>
    </w:rPr>
  </w:style>
  <w:style w:type="paragraph" w:customStyle="1" w:styleId="1153">
    <w:name w:val="样式 样式 标题1 + 行距: 1.5 倍行距"/>
    <w:basedOn w:val="a"/>
    <w:pPr>
      <w:keepNext/>
      <w:keepLines/>
      <w:widowControl/>
      <w:tabs>
        <w:tab w:val="left" w:pos="432"/>
      </w:tabs>
      <w:autoSpaceDN/>
      <w:ind w:left="432" w:hanging="432"/>
      <w:jc w:val="left"/>
      <w:outlineLvl w:val="0"/>
    </w:pPr>
    <w:rPr>
      <w:rFonts w:ascii="宋体" w:eastAsia="黑体" w:hAnsi="宋体" w:cs="宋体"/>
      <w:b/>
      <w:bCs/>
      <w:kern w:val="44"/>
      <w:sz w:val="30"/>
      <w:szCs w:val="20"/>
    </w:rPr>
  </w:style>
  <w:style w:type="paragraph" w:customStyle="1" w:styleId="TableParagraph">
    <w:name w:val="Table Paragraph"/>
    <w:basedOn w:val="a"/>
    <w:uiPriority w:val="1"/>
    <w:unhideWhenUsed/>
    <w:qFormat/>
    <w:pPr>
      <w:autoSpaceDN/>
    </w:pPr>
  </w:style>
  <w:style w:type="paragraph" w:customStyle="1" w:styleId="CharCharCharCharCharChar10">
    <w:name w:val="Char Char Char Char Char Char1"/>
    <w:basedOn w:val="a"/>
    <w:qFormat/>
    <w:pPr>
      <w:autoSpaceDN/>
      <w:spacing w:line="240" w:lineRule="auto"/>
      <w:ind w:firstLineChars="0" w:firstLine="0"/>
    </w:pPr>
    <w:rPr>
      <w:szCs w:val="24"/>
    </w:rPr>
  </w:style>
  <w:style w:type="paragraph" w:customStyle="1" w:styleId="affffffffffffffffffffffffffff3">
    <w:name w:val="小四表文居中"/>
    <w:pPr>
      <w:widowControl w:val="0"/>
      <w:snapToGrid w:val="0"/>
      <w:spacing w:after="200" w:line="360" w:lineRule="auto"/>
      <w:jc w:val="center"/>
    </w:pPr>
    <w:rPr>
      <w:kern w:val="2"/>
      <w:sz w:val="21"/>
      <w:szCs w:val="24"/>
    </w:rPr>
  </w:style>
  <w:style w:type="paragraph" w:customStyle="1" w:styleId="8a">
    <w:name w:val="正文8"/>
    <w:basedOn w:val="a"/>
    <w:pPr>
      <w:autoSpaceDN/>
      <w:ind w:firstLine="200"/>
    </w:pPr>
    <w:rPr>
      <w:szCs w:val="24"/>
    </w:rPr>
  </w:style>
  <w:style w:type="paragraph" w:customStyle="1" w:styleId="2ffff9">
    <w:name w:val="样式 报告正文 + 首行缩进:  2 字符 行距: 单倍行距"/>
    <w:basedOn w:val="a0"/>
    <w:qFormat/>
    <w:pPr>
      <w:spacing w:line="240" w:lineRule="auto"/>
      <w:ind w:firstLine="480"/>
    </w:pPr>
    <w:rPr>
      <w:rFonts w:ascii="Times New Roman" w:eastAsia="仿宋_GB2312" w:hAnsi="Times New Roman" w:cs="宋体"/>
      <w:kern w:val="2"/>
      <w:szCs w:val="20"/>
    </w:rPr>
  </w:style>
  <w:style w:type="paragraph" w:customStyle="1" w:styleId="affffffffffffffffffffffffffff4">
    <w:name w:val="报告表格表头"/>
    <w:basedOn w:val="af5"/>
    <w:pPr>
      <w:tabs>
        <w:tab w:val="left" w:pos="0"/>
      </w:tabs>
      <w:spacing w:line="360" w:lineRule="auto"/>
      <w:ind w:left="0" w:right="0" w:firstLineChars="400" w:firstLine="400"/>
    </w:pPr>
    <w:rPr>
      <w:rFonts w:ascii="Times New Roman" w:eastAsia="宋体"/>
      <w:b/>
      <w:bCs/>
      <w:color w:val="000000"/>
      <w:sz w:val="24"/>
    </w:rPr>
  </w:style>
  <w:style w:type="paragraph" w:customStyle="1" w:styleId="1ffffffc">
    <w:name w:val="表样式1"/>
    <w:basedOn w:val="a"/>
    <w:pPr>
      <w:widowControl/>
      <w:autoSpaceDN/>
      <w:spacing w:line="380" w:lineRule="exact"/>
      <w:ind w:rightChars="-131" w:right="-275" w:firstLine="200"/>
      <w:jc w:val="left"/>
    </w:pPr>
    <w:rPr>
      <w:rFonts w:ascii="宋体" w:hAnsi="宋体"/>
      <w:kern w:val="0"/>
      <w:szCs w:val="21"/>
    </w:rPr>
  </w:style>
  <w:style w:type="paragraph" w:customStyle="1" w:styleId="FF2">
    <w:name w:val="FF标题2"/>
    <w:basedOn w:val="2"/>
    <w:qFormat/>
    <w:pPr>
      <w:keepNext/>
      <w:keepLines/>
      <w:autoSpaceDN/>
      <w:spacing w:beforeLines="50" w:before="156" w:afterLines="50" w:after="156" w:line="480" w:lineRule="auto"/>
      <w:jc w:val="left"/>
    </w:pPr>
    <w:rPr>
      <w:rFonts w:eastAsia="宋体"/>
      <w:kern w:val="0"/>
      <w:szCs w:val="30"/>
    </w:rPr>
  </w:style>
  <w:style w:type="paragraph" w:customStyle="1" w:styleId="affffffffffffffffffffffffffff5">
    <w:name w:val="正文标准样式 + 黑体"/>
    <w:basedOn w:val="affffffff8"/>
    <w:pPr>
      <w:spacing w:line="460" w:lineRule="exact"/>
      <w:ind w:firstLine="0"/>
      <w:outlineLvl w:val="0"/>
    </w:pPr>
    <w:rPr>
      <w:rFonts w:ascii="黑体" w:eastAsia="黑体" w:hAnsi="等线"/>
      <w:b/>
      <w:kern w:val="2"/>
      <w:sz w:val="28"/>
      <w:szCs w:val="28"/>
    </w:rPr>
  </w:style>
  <w:style w:type="paragraph" w:customStyle="1" w:styleId="et113">
    <w:name w:val="et113"/>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2ffffa">
    <w:name w:val="样式 文章正文 + 首行缩进:  2 字符"/>
    <w:basedOn w:val="a"/>
    <w:qFormat/>
    <w:pPr>
      <w:autoSpaceDN/>
      <w:spacing w:line="520" w:lineRule="exact"/>
      <w:ind w:firstLine="480"/>
      <w:jc w:val="left"/>
    </w:pPr>
    <w:rPr>
      <w:rFonts w:ascii="宋体" w:hAnsi="宋体" w:cs="宋体"/>
      <w:szCs w:val="20"/>
    </w:rPr>
  </w:style>
  <w:style w:type="paragraph" w:customStyle="1" w:styleId="3ffc">
    <w:name w:val="正文文字 3"/>
    <w:basedOn w:val="a"/>
    <w:qFormat/>
    <w:pPr>
      <w:autoSpaceDN/>
      <w:adjustRightInd w:val="0"/>
      <w:snapToGrid w:val="0"/>
      <w:spacing w:after="120" w:line="480" w:lineRule="atLeast"/>
      <w:ind w:firstLineChars="0" w:firstLine="567"/>
      <w:textAlignment w:val="baseline"/>
    </w:pPr>
    <w:rPr>
      <w:rFonts w:ascii="仿宋_GB2312" w:eastAsia="仿宋_GB2312" w:cs="仿宋_GB2312"/>
      <w:color w:val="000000"/>
      <w:kern w:val="0"/>
      <w:sz w:val="16"/>
      <w:szCs w:val="16"/>
    </w:rPr>
  </w:style>
  <w:style w:type="paragraph" w:customStyle="1" w:styleId="227">
    <w:name w:val="样式 正文首行缩进:  2 字符 + 首行缩进:  2 字符"/>
    <w:basedOn w:val="a"/>
    <w:qFormat/>
    <w:pPr>
      <w:widowControl/>
      <w:autoSpaceDN/>
      <w:ind w:firstLine="480"/>
      <w:jc w:val="left"/>
    </w:pPr>
    <w:rPr>
      <w:kern w:val="0"/>
      <w:szCs w:val="20"/>
    </w:rPr>
  </w:style>
  <w:style w:type="paragraph" w:customStyle="1" w:styleId="F">
    <w:name w:val="F正文"/>
    <w:pPr>
      <w:widowControl w:val="0"/>
      <w:adjustRightInd w:val="0"/>
      <w:spacing w:after="200" w:line="360" w:lineRule="atLeast"/>
      <w:textAlignment w:val="baseline"/>
    </w:pPr>
    <w:rPr>
      <w:spacing w:val="12"/>
      <w:sz w:val="24"/>
      <w:szCs w:val="22"/>
    </w:rPr>
  </w:style>
  <w:style w:type="paragraph" w:customStyle="1" w:styleId="15212">
    <w:name w:val="样式 样式 四号 行距: 1.5 倍行距 首行缩进:  2 字符1 + 首行缩进:  2 字符"/>
    <w:basedOn w:val="a"/>
    <w:uiPriority w:val="99"/>
    <w:pPr>
      <w:widowControl/>
      <w:autoSpaceDN/>
      <w:ind w:firstLine="200"/>
      <w:jc w:val="left"/>
    </w:pPr>
    <w:rPr>
      <w:rFonts w:cs="宋体"/>
      <w:kern w:val="0"/>
      <w:sz w:val="28"/>
      <w:szCs w:val="20"/>
    </w:rPr>
  </w:style>
  <w:style w:type="paragraph" w:customStyle="1" w:styleId="affffffffffffffffffffffffffff6">
    <w:name w:val="环小四文中说明"/>
    <w:pPr>
      <w:widowControl w:val="0"/>
      <w:spacing w:beforeLines="50" w:afterLines="50" w:after="200" w:line="500" w:lineRule="exact"/>
      <w:ind w:firstLineChars="200" w:firstLine="200"/>
      <w:jc w:val="both"/>
    </w:pPr>
    <w:rPr>
      <w:rFonts w:ascii="宋体" w:hAnsi="Cambria" w:cs="Arial"/>
      <w:kern w:val="2"/>
      <w:sz w:val="24"/>
      <w:szCs w:val="24"/>
    </w:rPr>
  </w:style>
  <w:style w:type="paragraph" w:customStyle="1" w:styleId="et78">
    <w:name w:val="et78"/>
    <w:basedOn w:val="a"/>
    <w:pPr>
      <w:widowControl/>
      <w:pBdr>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 w:val="20"/>
      <w:szCs w:val="20"/>
    </w:rPr>
  </w:style>
  <w:style w:type="paragraph" w:customStyle="1" w:styleId="affffffffffffffffffffffffffff7">
    <w:name w:val="五级无标题条"/>
    <w:basedOn w:val="a"/>
    <w:pPr>
      <w:widowControl/>
      <w:autoSpaceDN/>
      <w:ind w:left="3420" w:hanging="420"/>
      <w:jc w:val="left"/>
    </w:pPr>
    <w:rPr>
      <w:kern w:val="0"/>
      <w:szCs w:val="24"/>
    </w:rPr>
  </w:style>
  <w:style w:type="paragraph" w:customStyle="1" w:styleId="221121TimesNewRoman81">
    <w:name w:val="样式 标题 2标题 21标题 121 + Times New Roman 小三 非加粗 黑色 段前: 8 磅 段...1"/>
    <w:basedOn w:val="2"/>
    <w:pPr>
      <w:widowControl/>
      <w:autoSpaceDN/>
      <w:spacing w:before="160" w:after="160"/>
      <w:ind w:left="2507" w:hanging="1247"/>
      <w:jc w:val="left"/>
    </w:pPr>
    <w:rPr>
      <w:b w:val="0"/>
      <w:smallCaps/>
      <w:color w:val="000000"/>
      <w:kern w:val="0"/>
      <w:szCs w:val="20"/>
    </w:rPr>
  </w:style>
  <w:style w:type="paragraph" w:customStyle="1" w:styleId="CharCharCharCharCharCharCharCharCharCharChar1Char">
    <w:name w:val="Char Char Char Char Char Char Char Char Char Char Char1 Char"/>
    <w:basedOn w:val="a"/>
    <w:pPr>
      <w:autoSpaceDN/>
      <w:ind w:firstLineChars="0" w:firstLine="0"/>
    </w:pPr>
    <w:rPr>
      <w:szCs w:val="24"/>
    </w:rPr>
  </w:style>
  <w:style w:type="paragraph" w:customStyle="1" w:styleId="1YHY0">
    <w:name w:val="标题 1YHY"/>
    <w:basedOn w:val="1"/>
    <w:pPr>
      <w:keepNext w:val="0"/>
      <w:keepLines w:val="0"/>
      <w:widowControl/>
      <w:autoSpaceDN/>
      <w:spacing w:beforeLines="50" w:before="340" w:afterLines="50" w:after="330"/>
      <w:contextualSpacing/>
      <w:jc w:val="left"/>
    </w:pPr>
    <w:rPr>
      <w:rFonts w:cs="宋体"/>
      <w:smallCaps/>
      <w:color w:val="000000"/>
      <w:spacing w:val="5"/>
      <w:kern w:val="0"/>
      <w:sz w:val="30"/>
      <w:szCs w:val="30"/>
    </w:rPr>
  </w:style>
  <w:style w:type="paragraph" w:customStyle="1" w:styleId="CM3">
    <w:name w:val="CM3"/>
    <w:basedOn w:val="a"/>
    <w:next w:val="a"/>
    <w:pPr>
      <w:widowControl/>
      <w:autoSpaceDE w:val="0"/>
      <w:adjustRightInd w:val="0"/>
      <w:spacing w:line="480" w:lineRule="atLeast"/>
      <w:ind w:firstLine="200"/>
      <w:jc w:val="left"/>
    </w:pPr>
    <w:rPr>
      <w:rFonts w:ascii="TTE1CFADF8t00" w:eastAsia="TTE1CFADF8t00"/>
      <w:kern w:val="0"/>
      <w:szCs w:val="24"/>
    </w:rPr>
  </w:style>
  <w:style w:type="paragraph" w:customStyle="1" w:styleId="et51">
    <w:name w:val="et51"/>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GH103">
    <w:name w:val="GH1_03一、标题"/>
    <w:next w:val="a"/>
    <w:uiPriority w:val="99"/>
    <w:pPr>
      <w:keepNext/>
      <w:spacing w:after="200" w:line="360" w:lineRule="auto"/>
      <w:jc w:val="both"/>
      <w:outlineLvl w:val="2"/>
    </w:pPr>
    <w:rPr>
      <w:rFonts w:eastAsia="黑体"/>
      <w:b/>
      <w:kern w:val="2"/>
      <w:sz w:val="32"/>
      <w:szCs w:val="24"/>
    </w:rPr>
  </w:style>
  <w:style w:type="paragraph" w:customStyle="1" w:styleId="4444444444">
    <w:name w:val="表4444444444"/>
    <w:basedOn w:val="4"/>
    <w:qFormat/>
    <w:pPr>
      <w:keepNext/>
      <w:keepLines/>
      <w:tabs>
        <w:tab w:val="left" w:pos="420"/>
      </w:tabs>
      <w:autoSpaceDN/>
      <w:adjustRightInd w:val="0"/>
      <w:snapToGrid w:val="0"/>
      <w:spacing w:beforeLines="50" w:before="156" w:afterLines="50" w:after="156"/>
      <w:ind w:left="864" w:hanging="864"/>
    </w:pPr>
    <w:rPr>
      <w:rFonts w:eastAsia="宋体"/>
      <w:b w:val="0"/>
      <w:bCs w:val="0"/>
      <w:color w:val="000000"/>
      <w:kern w:val="0"/>
      <w:szCs w:val="24"/>
    </w:rPr>
  </w:style>
  <w:style w:type="paragraph" w:customStyle="1" w:styleId="et91">
    <w:name w:val="et9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CM21">
    <w:name w:val="CM21"/>
    <w:basedOn w:val="Default"/>
    <w:next w:val="Default"/>
    <w:pPr>
      <w:spacing w:after="200" w:line="468" w:lineRule="atLeast"/>
    </w:pPr>
    <w:rPr>
      <w:rFonts w:ascii="华文行楷" w:eastAsia="华文行楷" w:hAnsi="Calibri" w:cs="Times New Roman"/>
      <w:color w:val="auto"/>
    </w:rPr>
  </w:style>
  <w:style w:type="paragraph" w:customStyle="1" w:styleId="xl53">
    <w:name w:val="xl53"/>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黑体" w:eastAsia="黑体" w:hAnsi="Arial Unicode MS" w:hint="eastAsia"/>
      <w:b/>
      <w:kern w:val="0"/>
      <w:sz w:val="28"/>
      <w:szCs w:val="20"/>
    </w:rPr>
  </w:style>
  <w:style w:type="paragraph" w:customStyle="1" w:styleId="CharCharCharCharCharCharCharCharCharCharCharCharChar1">
    <w:name w:val="Char Char Char Char Char Char Char Char Char Char Char Char Char"/>
    <w:basedOn w:val="a"/>
    <w:qFormat/>
    <w:pPr>
      <w:widowControl/>
      <w:autoSpaceDN/>
      <w:spacing w:after="160" w:line="240" w:lineRule="exact"/>
      <w:ind w:firstLine="200"/>
      <w:jc w:val="left"/>
    </w:pPr>
    <w:rPr>
      <w:rFonts w:ascii="Verdana" w:hAnsi="Verdana"/>
      <w:kern w:val="0"/>
      <w:sz w:val="20"/>
      <w:szCs w:val="20"/>
      <w:lang w:eastAsia="en-US"/>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
    <w:pPr>
      <w:autoSpaceDN/>
      <w:spacing w:line="240" w:lineRule="auto"/>
      <w:ind w:firstLineChars="0" w:firstLine="0"/>
    </w:pPr>
    <w:rPr>
      <w:sz w:val="21"/>
      <w:szCs w:val="24"/>
    </w:rPr>
  </w:style>
  <w:style w:type="paragraph" w:customStyle="1" w:styleId="328158152">
    <w:name w:val="样式 标题 3 + 首行缩进:  2 字符 段前: 8.15 磅 段后: 8.15 磅2"/>
    <w:basedOn w:val="3"/>
    <w:pPr>
      <w:widowControl/>
      <w:tabs>
        <w:tab w:val="left" w:pos="1260"/>
      </w:tabs>
      <w:autoSpaceDN/>
      <w:adjustRightInd w:val="0"/>
      <w:snapToGrid w:val="0"/>
      <w:spacing w:before="163" w:after="163" w:line="240" w:lineRule="atLeast"/>
      <w:ind w:left="1260" w:firstLine="482"/>
      <w:jc w:val="left"/>
    </w:pPr>
    <w:rPr>
      <w:rFonts w:ascii="Arial Unicode MS" w:hAnsi="Arial Unicode MS"/>
      <w:b w:val="0"/>
      <w:iCs/>
      <w:smallCaps/>
      <w:spacing w:val="5"/>
      <w:kern w:val="0"/>
      <w:sz w:val="24"/>
      <w:szCs w:val="24"/>
    </w:rPr>
  </w:style>
  <w:style w:type="paragraph" w:customStyle="1" w:styleId="2H2h2heading2IndentLeft025in11heading4">
    <w:name w:val="样式 样式 样式 标题 2H2h2heading 2+ Indent: Left 0.25 in二级节名1.1  heading..."/>
    <w:basedOn w:val="2H2h2heading2IndentLeft025in11heading"/>
    <w:pPr>
      <w:tabs>
        <w:tab w:val="left" w:pos="3045"/>
      </w:tabs>
      <w:ind w:left="-2"/>
    </w:pPr>
  </w:style>
  <w:style w:type="paragraph" w:customStyle="1" w:styleId="313">
    <w:name w:val="样式 标题 3标题 13 + 四号"/>
    <w:basedOn w:val="3"/>
    <w:uiPriority w:val="99"/>
    <w:pPr>
      <w:widowControl/>
      <w:tabs>
        <w:tab w:val="left" w:pos="1202"/>
      </w:tabs>
      <w:autoSpaceDN/>
      <w:adjustRightInd w:val="0"/>
      <w:snapToGrid w:val="0"/>
      <w:ind w:left="1202" w:hanging="720"/>
      <w:jc w:val="left"/>
    </w:pPr>
    <w:rPr>
      <w:rFonts w:ascii="黑体"/>
      <w:b w:val="0"/>
      <w:bCs w:val="0"/>
      <w:iCs/>
      <w:smallCaps/>
      <w:spacing w:val="5"/>
      <w:kern w:val="0"/>
      <w:szCs w:val="28"/>
    </w:rPr>
  </w:style>
  <w:style w:type="paragraph" w:customStyle="1" w:styleId="affffffffffffffffffffffffffff8">
    <w:name w:val="表格后空格"/>
    <w:basedOn w:val="a"/>
    <w:next w:val="a"/>
    <w:qFormat/>
    <w:pPr>
      <w:autoSpaceDN/>
      <w:spacing w:line="240" w:lineRule="auto"/>
      <w:ind w:firstLineChars="0" w:firstLine="0"/>
    </w:pPr>
    <w:rPr>
      <w:sz w:val="21"/>
      <w:szCs w:val="21"/>
    </w:rPr>
  </w:style>
  <w:style w:type="paragraph" w:customStyle="1" w:styleId="CharCharCharChar100">
    <w:name w:val="Char Char Char Char10"/>
    <w:basedOn w:val="a"/>
    <w:uiPriority w:val="99"/>
    <w:pPr>
      <w:widowControl/>
      <w:autoSpaceDN/>
      <w:snapToGrid w:val="0"/>
      <w:ind w:firstLine="200"/>
      <w:jc w:val="left"/>
    </w:pPr>
    <w:rPr>
      <w:rFonts w:eastAsia="仿宋_GB2312"/>
      <w:kern w:val="0"/>
      <w:szCs w:val="24"/>
    </w:rPr>
  </w:style>
  <w:style w:type="paragraph" w:customStyle="1" w:styleId="CharCharCharCharCharCharChar3">
    <w:name w:val="Char Char Char Char Char Char Char"/>
    <w:basedOn w:val="a"/>
    <w:qFormat/>
    <w:pPr>
      <w:widowControl/>
      <w:autoSpaceDN/>
      <w:ind w:firstLine="200"/>
      <w:jc w:val="left"/>
    </w:pPr>
    <w:rPr>
      <w:kern w:val="0"/>
      <w:szCs w:val="24"/>
    </w:rPr>
  </w:style>
  <w:style w:type="paragraph" w:customStyle="1" w:styleId="2ffffb">
    <w:name w:val="马面的标题2"/>
    <w:basedOn w:val="2"/>
    <w:qFormat/>
    <w:pPr>
      <w:keepNext/>
      <w:keepLines/>
      <w:tabs>
        <w:tab w:val="left" w:pos="0"/>
      </w:tabs>
      <w:autoSpaceDN/>
      <w:adjustRightInd w:val="0"/>
      <w:snapToGrid w:val="0"/>
      <w:spacing w:beforeLines="50" w:before="50" w:afterLines="50" w:after="50" w:line="480" w:lineRule="exact"/>
      <w:jc w:val="left"/>
    </w:pPr>
    <w:rPr>
      <w:rFonts w:eastAsia="宋体"/>
      <w:b w:val="0"/>
      <w:bCs w:val="0"/>
      <w:szCs w:val="30"/>
    </w:rPr>
  </w:style>
  <w:style w:type="paragraph" w:customStyle="1" w:styleId="301">
    <w:name w:val="样式 标题 3 + 段前: 0.1 行"/>
    <w:basedOn w:val="3"/>
    <w:pPr>
      <w:widowControl/>
      <w:tabs>
        <w:tab w:val="left" w:pos="480"/>
        <w:tab w:val="left" w:pos="1022"/>
        <w:tab w:val="left" w:pos="1260"/>
      </w:tabs>
      <w:autoSpaceDN/>
      <w:adjustRightInd w:val="0"/>
      <w:snapToGrid w:val="0"/>
      <w:spacing w:beforeLines="10" w:line="460" w:lineRule="exact"/>
      <w:ind w:left="1260" w:firstLineChars="200" w:hanging="420"/>
      <w:jc w:val="left"/>
    </w:pPr>
    <w:rPr>
      <w:rFonts w:eastAsia="宋体" w:cs="宋体"/>
      <w:b w:val="0"/>
      <w:bCs w:val="0"/>
      <w:color w:val="000000"/>
      <w:kern w:val="0"/>
      <w:sz w:val="24"/>
      <w:szCs w:val="20"/>
    </w:rPr>
  </w:style>
  <w:style w:type="paragraph" w:customStyle="1" w:styleId="affffffffffffffffffffffffffff9">
    <w:name w:val="项目编号"/>
    <w:basedOn w:val="a"/>
    <w:next w:val="a"/>
    <w:pPr>
      <w:widowControl/>
      <w:autoSpaceDN/>
      <w:spacing w:before="120" w:after="120"/>
      <w:ind w:firstLine="200"/>
      <w:jc w:val="left"/>
    </w:pPr>
    <w:rPr>
      <w:kern w:val="0"/>
      <w:szCs w:val="20"/>
    </w:rPr>
  </w:style>
  <w:style w:type="paragraph" w:customStyle="1" w:styleId="470">
    <w:name w:val="样式47"/>
    <w:basedOn w:val="a"/>
    <w:pPr>
      <w:widowControl/>
      <w:autoSpaceDN/>
      <w:adjustRightInd w:val="0"/>
      <w:snapToGrid w:val="0"/>
      <w:spacing w:before="50" w:after="50"/>
      <w:ind w:firstLine="480"/>
      <w:jc w:val="left"/>
    </w:pPr>
    <w:rPr>
      <w:color w:val="000000"/>
      <w:kern w:val="0"/>
      <w:szCs w:val="24"/>
    </w:rPr>
  </w:style>
  <w:style w:type="paragraph" w:customStyle="1" w:styleId="affffffffffffffffffffffffffffa">
    <w:name w:val="文本文字"/>
    <w:basedOn w:val="a"/>
    <w:pPr>
      <w:widowControl/>
      <w:overflowPunct w:val="0"/>
      <w:autoSpaceDE w:val="0"/>
      <w:adjustRightInd w:val="0"/>
      <w:spacing w:line="240" w:lineRule="atLeast"/>
      <w:ind w:firstLine="200"/>
      <w:jc w:val="left"/>
      <w:textAlignment w:val="baseline"/>
    </w:pPr>
    <w:rPr>
      <w:rFonts w:eastAsia="仿宋_GB2312"/>
      <w:kern w:val="0"/>
      <w:sz w:val="28"/>
      <w:szCs w:val="20"/>
    </w:rPr>
  </w:style>
  <w:style w:type="paragraph" w:customStyle="1" w:styleId="affffffffffffffffffffffffffffb">
    <w:name w:val="环调标题"/>
    <w:basedOn w:val="1"/>
    <w:pPr>
      <w:keepNext w:val="0"/>
      <w:keepLines w:val="0"/>
      <w:widowControl/>
      <w:autoSpaceDN/>
      <w:snapToGrid w:val="0"/>
      <w:spacing w:beforeLines="100" w:before="340" w:afterLines="100" w:after="330"/>
      <w:ind w:firstLineChars="200" w:firstLine="200"/>
      <w:contextualSpacing/>
      <w:jc w:val="center"/>
    </w:pPr>
    <w:rPr>
      <w:rFonts w:ascii="Calibri" w:eastAsia="宋体" w:hAnsi="Calibri" w:cs="Arial"/>
      <w:bCs w:val="0"/>
      <w:smallCaps/>
      <w:spacing w:val="5"/>
      <w:kern w:val="32"/>
      <w:sz w:val="36"/>
      <w:szCs w:val="36"/>
    </w:rPr>
  </w:style>
  <w:style w:type="paragraph" w:customStyle="1" w:styleId="xl201">
    <w:name w:val="xl20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1ffffffd">
    <w:name w:val="报告1"/>
    <w:basedOn w:val="afffff6"/>
    <w:pPr>
      <w:autoSpaceDE/>
      <w:autoSpaceDN/>
    </w:pPr>
  </w:style>
  <w:style w:type="paragraph" w:customStyle="1" w:styleId="Date1">
    <w:name w:val="Date1"/>
    <w:basedOn w:val="a"/>
    <w:next w:val="a"/>
    <w:pPr>
      <w:widowControl/>
      <w:autoSpaceDE w:val="0"/>
      <w:adjustRightInd w:val="0"/>
      <w:ind w:firstLine="200"/>
      <w:jc w:val="left"/>
      <w:textAlignment w:val="baseline"/>
    </w:pPr>
    <w:rPr>
      <w:spacing w:val="5"/>
      <w:kern w:val="0"/>
      <w:szCs w:val="20"/>
    </w:rPr>
  </w:style>
  <w:style w:type="paragraph" w:customStyle="1" w:styleId="xl141">
    <w:name w:val="xl14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2ffffc">
    <w:name w:val="样式 黑色 首行缩进:  2 字符"/>
    <w:basedOn w:val="a"/>
    <w:pPr>
      <w:widowControl/>
      <w:autoSpaceDN/>
      <w:snapToGrid w:val="0"/>
      <w:ind w:firstLine="200"/>
      <w:jc w:val="left"/>
    </w:pPr>
    <w:rPr>
      <w:rFonts w:cs="宋体"/>
      <w:color w:val="000000"/>
      <w:kern w:val="0"/>
      <w:szCs w:val="20"/>
    </w:rPr>
  </w:style>
  <w:style w:type="paragraph" w:customStyle="1" w:styleId="11f1">
    <w:name w:val="表格11"/>
    <w:basedOn w:val="a"/>
    <w:pPr>
      <w:widowControl/>
      <w:autoSpaceDN/>
      <w:adjustRightInd w:val="0"/>
      <w:snapToGrid w:val="0"/>
      <w:ind w:firstLine="200"/>
      <w:jc w:val="center"/>
    </w:pPr>
    <w:rPr>
      <w:kern w:val="0"/>
      <w:szCs w:val="20"/>
    </w:rPr>
  </w:style>
  <w:style w:type="paragraph" w:customStyle="1" w:styleId="920">
    <w:name w:val="样式92"/>
    <w:basedOn w:val="a"/>
    <w:pPr>
      <w:widowControl/>
      <w:autoSpaceDN/>
      <w:ind w:firstLineChars="98" w:firstLine="207"/>
      <w:jc w:val="center"/>
    </w:pPr>
    <w:rPr>
      <w:b/>
      <w:color w:val="000000"/>
      <w:kern w:val="0"/>
      <w:szCs w:val="21"/>
    </w:rPr>
  </w:style>
  <w:style w:type="paragraph" w:customStyle="1" w:styleId="CharCharCharChar1CharCharChar">
    <w:name w:val="Char Char Char Char1 Char Char Char"/>
    <w:basedOn w:val="a"/>
    <w:pPr>
      <w:autoSpaceDN/>
      <w:ind w:firstLine="200"/>
    </w:pPr>
    <w:rPr>
      <w:rFonts w:ascii="宋体" w:hAnsi="宋体" w:cs="宋体"/>
      <w:szCs w:val="24"/>
    </w:rPr>
  </w:style>
  <w:style w:type="paragraph" w:customStyle="1" w:styleId="xl126">
    <w:name w:val="xl126"/>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left"/>
    </w:pPr>
    <w:rPr>
      <w:kern w:val="0"/>
      <w:szCs w:val="24"/>
    </w:rPr>
  </w:style>
  <w:style w:type="paragraph" w:customStyle="1" w:styleId="et130">
    <w:name w:val="et130"/>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3">
    <w:name w:val="xl14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060">
    <w:name w:val="标题06"/>
    <w:basedOn w:val="a"/>
    <w:pPr>
      <w:widowControl/>
      <w:autoSpaceDN/>
      <w:adjustRightInd w:val="0"/>
      <w:spacing w:before="2040" w:line="400" w:lineRule="atLeast"/>
      <w:ind w:firstLine="200"/>
      <w:jc w:val="left"/>
      <w:textAlignment w:val="baseline"/>
    </w:pPr>
    <w:rPr>
      <w:rFonts w:eastAsia="黑体"/>
      <w:spacing w:val="10"/>
      <w:kern w:val="0"/>
      <w:sz w:val="28"/>
      <w:szCs w:val="24"/>
    </w:rPr>
  </w:style>
  <w:style w:type="paragraph" w:customStyle="1" w:styleId="affffffffffffffffffffffffffffc">
    <w:name w:val="第三节"/>
    <w:basedOn w:val="a"/>
    <w:pPr>
      <w:autoSpaceDN/>
      <w:spacing w:beforeLines="100"/>
      <w:ind w:firstLineChars="0" w:firstLine="0"/>
      <w:jc w:val="left"/>
    </w:pPr>
    <w:rPr>
      <w:rFonts w:ascii="黑体" w:eastAsia="黑体"/>
      <w:sz w:val="32"/>
      <w:szCs w:val="28"/>
    </w:rPr>
  </w:style>
  <w:style w:type="paragraph" w:customStyle="1" w:styleId="33Char3CharChar111H31113113">
    <w:name w:val="样式 标题 3标题 3 Char标题 3 Char Char条标题1.1.1H31.1.1标题 31.1标题 3 +..."/>
    <w:basedOn w:val="3"/>
    <w:pPr>
      <w:widowControl/>
      <w:tabs>
        <w:tab w:val="left" w:pos="0"/>
        <w:tab w:val="left" w:pos="630"/>
      </w:tabs>
      <w:autoSpaceDN/>
      <w:adjustRightInd w:val="0"/>
      <w:snapToGrid w:val="0"/>
      <w:spacing w:line="500" w:lineRule="exact"/>
      <w:jc w:val="left"/>
    </w:pPr>
    <w:rPr>
      <w:rFonts w:ascii="宋体" w:hAnsi="宋体" w:cs="宋体"/>
      <w:iCs/>
      <w:smallCaps/>
      <w:spacing w:val="5"/>
      <w:kern w:val="0"/>
      <w:szCs w:val="20"/>
    </w:rPr>
  </w:style>
  <w:style w:type="paragraph" w:customStyle="1" w:styleId="CharCharCharCharChar1Char1">
    <w:name w:val="Char Char Char Char Char1 Char1"/>
    <w:basedOn w:val="a"/>
    <w:next w:val="a"/>
    <w:pPr>
      <w:autoSpaceDN/>
      <w:ind w:firstLine="200"/>
    </w:pPr>
    <w:rPr>
      <w:rFonts w:ascii="宋体-方正超大字符集" w:eastAsia="宋体-方正超大字符集" w:hAnsi="宋体-方正超大字符集" w:cs="宋体-方正超大字符集"/>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97">
    <w:name w:val="9"/>
    <w:basedOn w:val="a"/>
    <w:next w:val="23"/>
    <w:pPr>
      <w:widowControl/>
      <w:autoSpaceDN/>
      <w:spacing w:line="460" w:lineRule="exact"/>
      <w:ind w:firstLineChars="231" w:firstLine="554"/>
      <w:jc w:val="left"/>
    </w:pPr>
    <w:rPr>
      <w:rFonts w:ascii="宋体" w:hAnsi="宋体" w:cs="宋体"/>
      <w:kern w:val="0"/>
      <w:szCs w:val="24"/>
    </w:rPr>
  </w:style>
  <w:style w:type="paragraph" w:customStyle="1" w:styleId="affffffffffffffffffffffffffffd">
    <w:name w:val="正文王"/>
    <w:basedOn w:val="af6"/>
    <w:pPr>
      <w:widowControl/>
      <w:adjustRightInd/>
      <w:spacing w:line="440" w:lineRule="exact"/>
      <w:ind w:firstLine="200"/>
      <w:jc w:val="left"/>
    </w:pPr>
    <w:rPr>
      <w:rFonts w:ascii="Arial" w:hAnsi="Arial"/>
      <w:szCs w:val="20"/>
    </w:rPr>
  </w:style>
  <w:style w:type="paragraph" w:customStyle="1" w:styleId="affffffffffffffffffffffffffffe">
    <w:name w:val="三级无标题条"/>
    <w:basedOn w:val="a"/>
    <w:pPr>
      <w:widowControl/>
      <w:autoSpaceDN/>
      <w:ind w:left="2580" w:hanging="420"/>
      <w:jc w:val="left"/>
    </w:pPr>
    <w:rPr>
      <w:kern w:val="0"/>
      <w:szCs w:val="24"/>
    </w:rPr>
  </w:style>
  <w:style w:type="paragraph" w:customStyle="1" w:styleId="BodyText21">
    <w:name w:val="Body Text 21"/>
    <w:basedOn w:val="a"/>
    <w:pPr>
      <w:widowControl/>
      <w:autoSpaceDE w:val="0"/>
      <w:adjustRightInd w:val="0"/>
      <w:spacing w:line="500" w:lineRule="atLeast"/>
      <w:ind w:firstLine="480"/>
      <w:jc w:val="left"/>
      <w:textAlignment w:val="bottom"/>
    </w:pPr>
    <w:rPr>
      <w:rFonts w:ascii="宋体" w:hAnsi="宋体" w:cs="宋体"/>
      <w:kern w:val="0"/>
      <w:sz w:val="28"/>
      <w:szCs w:val="20"/>
    </w:rPr>
  </w:style>
  <w:style w:type="paragraph" w:customStyle="1" w:styleId="3ffd">
    <w:name w:val="纯文本3"/>
    <w:basedOn w:val="a"/>
    <w:pPr>
      <w:widowControl/>
      <w:autoSpaceDN/>
      <w:ind w:firstLine="200"/>
      <w:jc w:val="left"/>
    </w:pPr>
    <w:rPr>
      <w:rFonts w:ascii="宋体" w:cs="宋体"/>
      <w:kern w:val="0"/>
      <w:szCs w:val="21"/>
    </w:rPr>
  </w:style>
  <w:style w:type="paragraph" w:customStyle="1" w:styleId="TOC21">
    <w:name w:val="TOC 标题21"/>
    <w:basedOn w:val="1"/>
    <w:next w:val="a"/>
    <w:unhideWhenUsed/>
    <w:pPr>
      <w:keepNext w:val="0"/>
      <w:keepLines w:val="0"/>
      <w:widowControl/>
      <w:autoSpaceDN/>
      <w:spacing w:before="480" w:line="276" w:lineRule="auto"/>
      <w:contextualSpacing/>
      <w:jc w:val="left"/>
      <w:outlineLvl w:val="9"/>
    </w:pPr>
    <w:rPr>
      <w:rFonts w:ascii="等线 Light" w:eastAsia="等线 Light" w:hAnsi="等线 Light"/>
      <w:bCs w:val="0"/>
      <w:smallCaps/>
      <w:color w:val="2E74B5"/>
      <w:spacing w:val="5"/>
      <w:kern w:val="0"/>
      <w:sz w:val="28"/>
      <w:szCs w:val="28"/>
    </w:rPr>
  </w:style>
  <w:style w:type="paragraph" w:customStyle="1" w:styleId="1ffffffe">
    <w:name w:val="目录1"/>
    <w:basedOn w:val="a"/>
    <w:next w:val="a"/>
    <w:pPr>
      <w:widowControl/>
      <w:autoSpaceDN/>
      <w:spacing w:beforeLines="30" w:afterLines="30" w:line="400" w:lineRule="exact"/>
      <w:ind w:firstLine="200"/>
      <w:jc w:val="left"/>
    </w:pPr>
    <w:rPr>
      <w:rFonts w:ascii="Arial" w:eastAsia="黑体" w:hAnsi="Arial"/>
      <w:spacing w:val="10"/>
      <w:w w:val="90"/>
      <w:kern w:val="21"/>
      <w:szCs w:val="20"/>
    </w:rPr>
  </w:style>
  <w:style w:type="paragraph" w:customStyle="1" w:styleId="afffffffffffffffffffffffffffff">
    <w:name w:val="图片"/>
    <w:basedOn w:val="a"/>
    <w:qFormat/>
    <w:pPr>
      <w:autoSpaceDN/>
      <w:spacing w:line="440" w:lineRule="exact"/>
      <w:ind w:firstLine="602"/>
    </w:pPr>
    <w:rPr>
      <w:szCs w:val="24"/>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
    <w:pPr>
      <w:autoSpaceDN/>
      <w:spacing w:line="240" w:lineRule="auto"/>
      <w:ind w:firstLineChars="0" w:firstLine="0"/>
    </w:pPr>
    <w:rPr>
      <w:sz w:val="21"/>
      <w:szCs w:val="24"/>
    </w:rPr>
  </w:style>
  <w:style w:type="paragraph" w:customStyle="1" w:styleId="afffffffffffffffffffffffffffff0">
    <w:name w:val="表心"/>
    <w:basedOn w:val="a"/>
    <w:uiPriority w:val="99"/>
    <w:pPr>
      <w:widowControl/>
      <w:autoSpaceDN/>
      <w:ind w:firstLine="200"/>
      <w:jc w:val="left"/>
    </w:pPr>
    <w:rPr>
      <w:color w:val="000000"/>
      <w:kern w:val="0"/>
      <w:szCs w:val="20"/>
    </w:rPr>
  </w:style>
  <w:style w:type="paragraph" w:customStyle="1" w:styleId="font18">
    <w:name w:val="font18"/>
    <w:basedOn w:val="a"/>
    <w:pPr>
      <w:widowControl/>
      <w:autoSpaceDN/>
      <w:spacing w:before="100" w:beforeAutospacing="1" w:after="100" w:afterAutospacing="1" w:line="240" w:lineRule="auto"/>
      <w:ind w:firstLineChars="0" w:firstLine="0"/>
      <w:jc w:val="left"/>
    </w:pPr>
    <w:rPr>
      <w:rFonts w:ascii="宋体" w:hAnsi="宋体" w:cs="宋体"/>
      <w:b/>
      <w:bCs/>
      <w:color w:val="00CCFF"/>
      <w:kern w:val="0"/>
      <w:sz w:val="18"/>
      <w:szCs w:val="18"/>
    </w:rPr>
  </w:style>
  <w:style w:type="paragraph" w:customStyle="1" w:styleId="890">
    <w:name w:val="样式89"/>
    <w:basedOn w:val="a"/>
    <w:pPr>
      <w:widowControl/>
      <w:autoSpaceDN/>
      <w:adjustRightInd w:val="0"/>
      <w:spacing w:before="214"/>
      <w:ind w:firstLine="200"/>
      <w:jc w:val="center"/>
    </w:pPr>
    <w:rPr>
      <w:rFonts w:ascii="黑体" w:eastAsia="黑体"/>
      <w:b/>
      <w:bCs/>
      <w:color w:val="000000"/>
      <w:kern w:val="0"/>
      <w:sz w:val="20"/>
      <w:szCs w:val="21"/>
    </w:rPr>
  </w:style>
  <w:style w:type="paragraph" w:customStyle="1" w:styleId="2ffffd">
    <w:name w:val="封面2"/>
    <w:basedOn w:val="a"/>
    <w:pPr>
      <w:widowControl/>
      <w:autoSpaceDN/>
      <w:ind w:firstLine="200"/>
      <w:jc w:val="center"/>
    </w:pPr>
    <w:rPr>
      <w:b/>
      <w:kern w:val="0"/>
      <w:sz w:val="44"/>
      <w:szCs w:val="20"/>
    </w:rPr>
  </w:style>
  <w:style w:type="paragraph" w:customStyle="1" w:styleId="afffffffffffffffffffffffffffff1">
    <w:name w:val="大妹正文"/>
    <w:basedOn w:val="1"/>
    <w:pPr>
      <w:keepNext w:val="0"/>
      <w:keepLines w:val="0"/>
      <w:widowControl/>
      <w:tabs>
        <w:tab w:val="left" w:pos="425"/>
      </w:tabs>
      <w:autoSpaceDN/>
      <w:spacing w:line="460" w:lineRule="exact"/>
      <w:ind w:firstLineChars="200" w:firstLine="490"/>
      <w:jc w:val="left"/>
      <w:outlineLvl w:val="9"/>
    </w:pPr>
    <w:rPr>
      <w:rFonts w:ascii="宋体"/>
      <w:b w:val="0"/>
      <w:bCs w:val="0"/>
      <w:color w:val="000000"/>
      <w:sz w:val="24"/>
      <w:szCs w:val="24"/>
    </w:rPr>
  </w:style>
  <w:style w:type="paragraph" w:customStyle="1" w:styleId="1fffffff">
    <w:name w:val="表格文字1"/>
    <w:basedOn w:val="a"/>
    <w:next w:val="a"/>
    <w:pPr>
      <w:widowControl/>
      <w:tabs>
        <w:tab w:val="left" w:pos="0"/>
        <w:tab w:val="left" w:pos="510"/>
        <w:tab w:val="center" w:pos="612"/>
        <w:tab w:val="left" w:pos="7380"/>
      </w:tabs>
      <w:wordWrap w:val="0"/>
      <w:overflowPunct w:val="0"/>
      <w:autoSpaceDE w:val="0"/>
      <w:adjustRightInd w:val="0"/>
      <w:snapToGrid w:val="0"/>
      <w:ind w:firstLine="200"/>
      <w:jc w:val="center"/>
    </w:pPr>
    <w:rPr>
      <w:rFonts w:ascii="宋体" w:hAnsi="宋体" w:cs="宋体"/>
      <w:bCs/>
      <w:color w:val="000000"/>
      <w:kern w:val="0"/>
      <w:szCs w:val="21"/>
    </w:rPr>
  </w:style>
  <w:style w:type="paragraph" w:customStyle="1" w:styleId="et27">
    <w:name w:val="et27"/>
    <w:basedOn w:val="a"/>
    <w:pPr>
      <w:widowControl/>
      <w:autoSpaceDN/>
      <w:spacing w:before="100" w:beforeAutospacing="1" w:after="100" w:afterAutospacing="1" w:line="240" w:lineRule="auto"/>
      <w:ind w:firstLineChars="0" w:firstLine="0"/>
      <w:jc w:val="center"/>
    </w:pPr>
    <w:rPr>
      <w:b/>
      <w:bCs/>
      <w:color w:val="000000"/>
      <w:kern w:val="0"/>
      <w:szCs w:val="24"/>
    </w:rPr>
  </w:style>
  <w:style w:type="paragraph" w:customStyle="1" w:styleId="xl73">
    <w:name w:val="xl73"/>
    <w:basedOn w:val="a"/>
    <w:qFormat/>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font20">
    <w:name w:val="font20"/>
    <w:basedOn w:val="a"/>
    <w:pPr>
      <w:widowControl/>
      <w:autoSpaceDN/>
      <w:spacing w:before="100" w:beforeAutospacing="1" w:after="100" w:afterAutospacing="1" w:line="240" w:lineRule="auto"/>
      <w:ind w:firstLineChars="0" w:firstLine="0"/>
      <w:jc w:val="left"/>
    </w:pPr>
    <w:rPr>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pPr>
      <w:widowControl w:val="0"/>
      <w:spacing w:line="360" w:lineRule="auto"/>
      <w:jc w:val="both"/>
    </w:pPr>
    <w:rPr>
      <w:kern w:val="2"/>
      <w:sz w:val="24"/>
      <w:szCs w:val="24"/>
    </w:rPr>
  </w:style>
  <w:style w:type="paragraph" w:customStyle="1" w:styleId="2ffffe">
    <w:name w:val="潘小桃2"/>
    <w:basedOn w:val="2"/>
    <w:pPr>
      <w:keepNext/>
      <w:keepLines/>
      <w:autoSpaceDN/>
      <w:spacing w:beforeLines="50" w:before="260" w:afterLines="50" w:after="260"/>
    </w:pPr>
    <w:rPr>
      <w:rFonts w:eastAsia="宋体" w:hAnsi="宋体"/>
      <w:bCs w:val="0"/>
      <w:szCs w:val="20"/>
    </w:rPr>
  </w:style>
  <w:style w:type="paragraph" w:customStyle="1" w:styleId="1fffffff0">
    <w:name w:val="寄信人地址1"/>
    <w:basedOn w:val="a"/>
    <w:pPr>
      <w:widowControl/>
      <w:autoSpaceDN/>
      <w:snapToGrid w:val="0"/>
      <w:ind w:firstLine="200"/>
      <w:jc w:val="left"/>
    </w:pPr>
    <w:rPr>
      <w:rFonts w:ascii="Arial" w:hAnsi="Arial" w:cs="Arial"/>
      <w:kern w:val="0"/>
      <w:szCs w:val="20"/>
    </w:rPr>
  </w:style>
  <w:style w:type="paragraph" w:customStyle="1" w:styleId="afffffffffffffffffffffffffffff2">
    <w:name w:val="院表头"/>
    <w:basedOn w:val="a"/>
    <w:pPr>
      <w:widowControl/>
      <w:autoSpaceDN/>
      <w:ind w:firstLineChars="0" w:firstLine="0"/>
      <w:jc w:val="center"/>
    </w:pPr>
    <w:rPr>
      <w:rFonts w:ascii="Courier New" w:hAnsi="Courier New"/>
      <w:b/>
      <w:color w:val="000000"/>
      <w:kern w:val="0"/>
      <w:sz w:val="21"/>
      <w:szCs w:val="21"/>
      <w:lang w:bidi="en-US"/>
    </w:rPr>
  </w:style>
  <w:style w:type="paragraph" w:customStyle="1" w:styleId="et116">
    <w:name w:val="et116"/>
    <w:basedOn w:val="a"/>
    <w:pPr>
      <w:widowControl/>
      <w:pBdr>
        <w:top w:val="single" w:sz="8" w:space="0" w:color="auto"/>
        <w:right w:val="single" w:sz="8" w:space="0" w:color="auto"/>
      </w:pBdr>
      <w:autoSpaceDN/>
      <w:spacing w:before="100" w:beforeAutospacing="1" w:after="100" w:afterAutospacing="1" w:line="240" w:lineRule="auto"/>
      <w:ind w:firstLineChars="0" w:firstLine="0"/>
      <w:jc w:val="center"/>
      <w:textAlignment w:val="center"/>
    </w:pPr>
    <w:rPr>
      <w:kern w:val="0"/>
      <w:sz w:val="22"/>
    </w:rPr>
  </w:style>
  <w:style w:type="paragraph" w:customStyle="1" w:styleId="2fffff">
    <w:name w:val="表标题2"/>
    <w:basedOn w:val="a"/>
    <w:next w:val="a"/>
    <w:pPr>
      <w:widowControl/>
      <w:autoSpaceDN/>
      <w:spacing w:before="120" w:after="120" w:line="300" w:lineRule="auto"/>
      <w:ind w:firstLine="200"/>
      <w:jc w:val="center"/>
    </w:pPr>
    <w:rPr>
      <w:kern w:val="0"/>
      <w:szCs w:val="20"/>
    </w:rPr>
  </w:style>
  <w:style w:type="paragraph" w:customStyle="1" w:styleId="font19">
    <w:name w:val="font19"/>
    <w:basedOn w:val="a"/>
    <w:pPr>
      <w:widowControl/>
      <w:autoSpaceDN/>
      <w:spacing w:before="100" w:beforeAutospacing="1" w:after="100" w:afterAutospacing="1" w:line="240" w:lineRule="auto"/>
      <w:ind w:firstLineChars="0" w:firstLine="0"/>
      <w:jc w:val="left"/>
    </w:pPr>
    <w:rPr>
      <w:b/>
      <w:bCs/>
      <w:color w:val="00CCFF"/>
      <w:kern w:val="0"/>
      <w:sz w:val="18"/>
      <w:szCs w:val="18"/>
    </w:rPr>
  </w:style>
  <w:style w:type="paragraph" w:customStyle="1" w:styleId="CM28">
    <w:name w:val="CM28"/>
    <w:basedOn w:val="Default"/>
    <w:next w:val="Default"/>
    <w:pPr>
      <w:spacing w:after="200" w:line="480" w:lineRule="atLeast"/>
    </w:pPr>
    <w:rPr>
      <w:rFonts w:ascii="华文中宋" w:eastAsia="华文中宋" w:cs="Times New Roman"/>
      <w:color w:val="auto"/>
    </w:rPr>
  </w:style>
  <w:style w:type="paragraph" w:customStyle="1" w:styleId="031">
    <w:name w:val="表格03"/>
    <w:basedOn w:val="a"/>
    <w:pPr>
      <w:widowControl/>
      <w:autoSpaceDN/>
      <w:spacing w:line="400" w:lineRule="exact"/>
      <w:ind w:firstLine="200"/>
      <w:jc w:val="center"/>
    </w:pPr>
    <w:rPr>
      <w:kern w:val="0"/>
      <w:szCs w:val="21"/>
    </w:rPr>
  </w:style>
  <w:style w:type="paragraph" w:customStyle="1" w:styleId="xl175">
    <w:name w:val="xl175"/>
    <w:basedOn w:val="a"/>
    <w:pPr>
      <w:widowControl/>
      <w:pBdr>
        <w:bottom w:val="single" w:sz="8" w:space="0" w:color="auto"/>
        <w:right w:val="single" w:sz="8"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011">
    <w:name w:val="样式 (符号) 宋体 左 段前: 0.1 行"/>
    <w:basedOn w:val="a"/>
    <w:pPr>
      <w:widowControl/>
      <w:autoSpaceDN/>
      <w:snapToGrid w:val="0"/>
      <w:spacing w:line="460" w:lineRule="exact"/>
      <w:ind w:firstLine="480"/>
    </w:pPr>
    <w:rPr>
      <w:rFonts w:cs="宋体"/>
      <w:color w:val="0000FF"/>
      <w:kern w:val="0"/>
      <w:szCs w:val="20"/>
    </w:rPr>
  </w:style>
  <w:style w:type="paragraph" w:customStyle="1" w:styleId="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afffffffffffffffffffffffffffff3">
    <w:name w:val="正文表格"/>
    <w:basedOn w:val="a"/>
    <w:pPr>
      <w:widowControl/>
      <w:autoSpaceDN/>
      <w:ind w:firstLine="200"/>
      <w:jc w:val="center"/>
    </w:pPr>
    <w:rPr>
      <w:rFonts w:ascii="宋体" w:hAnsi="宋体"/>
      <w:kern w:val="0"/>
      <w:szCs w:val="20"/>
    </w:rPr>
  </w:style>
  <w:style w:type="paragraph" w:customStyle="1" w:styleId="afffffffffffffffffffffffffffff4">
    <w:name w:val="级别标题"/>
    <w:basedOn w:val="a"/>
    <w:next w:val="afffffffffffffff3"/>
    <w:pPr>
      <w:widowControl/>
      <w:autoSpaceDN/>
      <w:spacing w:line="240" w:lineRule="auto"/>
      <w:ind w:firstLineChars="0" w:firstLine="0"/>
    </w:pPr>
    <w:rPr>
      <w:color w:val="FF00FF"/>
      <w:szCs w:val="20"/>
    </w:rPr>
  </w:style>
  <w:style w:type="paragraph" w:customStyle="1" w:styleId="afffffffffffffffffffffffffffff5">
    <w:name w:val="图文框"/>
    <w:basedOn w:val="a"/>
    <w:pPr>
      <w:widowControl/>
      <w:autoSpaceDN/>
      <w:ind w:firstLine="200"/>
      <w:jc w:val="center"/>
    </w:pPr>
    <w:rPr>
      <w:kern w:val="18"/>
      <w:szCs w:val="24"/>
    </w:rPr>
  </w:style>
  <w:style w:type="paragraph" w:customStyle="1" w:styleId="xl66">
    <w:name w:val="xl66"/>
    <w:basedOn w:val="a"/>
    <w:qFormat/>
    <w:pPr>
      <w:widowControl/>
      <w:autoSpaceDN/>
      <w:spacing w:before="100" w:after="100"/>
      <w:ind w:firstLine="200"/>
      <w:jc w:val="center"/>
      <w:textAlignment w:val="top"/>
    </w:pPr>
    <w:rPr>
      <w:kern w:val="0"/>
      <w:szCs w:val="20"/>
    </w:rPr>
  </w:style>
  <w:style w:type="paragraph" w:customStyle="1" w:styleId="et21">
    <w:name w:val="et21"/>
    <w:basedOn w:val="a"/>
    <w:pPr>
      <w:widowControl/>
      <w:pBdr>
        <w:top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09366181">
    <w:name w:val="样式 (符号) 宋体 首行缩进:  0.93 厘米 段前: 6 磅 段后: 6 磅 行距: 固定值 18 磅1"/>
    <w:basedOn w:val="a"/>
    <w:qFormat/>
    <w:pPr>
      <w:widowControl/>
      <w:autoSpaceDN/>
      <w:spacing w:before="160" w:after="160" w:line="320" w:lineRule="exact"/>
      <w:ind w:firstLine="527"/>
      <w:jc w:val="left"/>
    </w:pPr>
    <w:rPr>
      <w:rFonts w:hAnsi="宋体"/>
      <w:kern w:val="0"/>
      <w:szCs w:val="20"/>
    </w:rPr>
  </w:style>
  <w:style w:type="paragraph" w:customStyle="1" w:styleId="afffffffffffffffffffffffffffff6">
    <w:name w:val="报告书表格"/>
    <w:basedOn w:val="a"/>
    <w:pPr>
      <w:widowControl/>
      <w:tabs>
        <w:tab w:val="left" w:pos="780"/>
      </w:tabs>
      <w:autoSpaceDN/>
      <w:adjustRightInd w:val="0"/>
      <w:spacing w:before="60" w:after="60" w:line="240" w:lineRule="atLeast"/>
      <w:ind w:leftChars="200" w:left="780" w:hangingChars="200" w:hanging="360"/>
      <w:jc w:val="center"/>
      <w:textAlignment w:val="baseline"/>
    </w:pPr>
    <w:rPr>
      <w:kern w:val="0"/>
      <w:szCs w:val="20"/>
    </w:rPr>
  </w:style>
  <w:style w:type="paragraph" w:customStyle="1" w:styleId="630">
    <w:name w:val="样式63"/>
    <w:basedOn w:val="a"/>
    <w:pPr>
      <w:widowControl/>
      <w:autoSpaceDN/>
      <w:spacing w:beforeLines="50" w:afterLines="50"/>
      <w:ind w:firstLine="480"/>
      <w:jc w:val="left"/>
    </w:pPr>
    <w:rPr>
      <w:kern w:val="0"/>
      <w:szCs w:val="24"/>
    </w:rPr>
  </w:style>
  <w:style w:type="paragraph" w:customStyle="1" w:styleId="5f0">
    <w:name w:val="报告5级"/>
    <w:basedOn w:val="a"/>
    <w:pPr>
      <w:autoSpaceDN/>
      <w:ind w:firstLineChars="0" w:firstLine="0"/>
    </w:pPr>
    <w:rPr>
      <w:b/>
      <w:kern w:val="0"/>
      <w:szCs w:val="24"/>
    </w:rPr>
  </w:style>
  <w:style w:type="paragraph" w:customStyle="1" w:styleId="-f1">
    <w:name w:val="正文-叶"/>
    <w:basedOn w:val="a"/>
    <w:pPr>
      <w:widowControl/>
      <w:topLinePunct/>
      <w:autoSpaceDN/>
      <w:spacing w:line="312" w:lineRule="auto"/>
      <w:ind w:firstLine="465"/>
      <w:jc w:val="left"/>
    </w:pPr>
    <w:rPr>
      <w:kern w:val="0"/>
      <w:szCs w:val="20"/>
    </w:rPr>
  </w:style>
  <w:style w:type="paragraph" w:customStyle="1" w:styleId="afffffffffffffffffffffffffffff7">
    <w:name w:val="雷表头"/>
    <w:basedOn w:val="a"/>
    <w:pPr>
      <w:autoSpaceDN/>
      <w:adjustRightInd w:val="0"/>
      <w:snapToGrid w:val="0"/>
      <w:ind w:firstLineChars="0" w:firstLine="0"/>
    </w:pPr>
    <w:rPr>
      <w:b/>
      <w:bCs/>
      <w:szCs w:val="24"/>
    </w:rPr>
  </w:style>
  <w:style w:type="paragraph" w:customStyle="1" w:styleId="afffffffffffffffffffffffffffff8">
    <w:name w:val="节标题"/>
    <w:basedOn w:val="2"/>
    <w:qFormat/>
    <w:pPr>
      <w:widowControl/>
      <w:autoSpaceDN/>
      <w:spacing w:before="260" w:after="260"/>
      <w:jc w:val="center"/>
    </w:pPr>
    <w:rPr>
      <w:rFonts w:ascii="Arial" w:eastAsia="宋体" w:hAnsi="Arial"/>
      <w:bCs w:val="0"/>
      <w:smallCaps/>
      <w:kern w:val="0"/>
      <w:sz w:val="32"/>
      <w:szCs w:val="28"/>
    </w:rPr>
  </w:style>
  <w:style w:type="paragraph" w:customStyle="1" w:styleId="af0dbchf15cgridsbasedon">
    <w:name w:val="af0dbchf15cgrid sbasedon"/>
    <w:pPr>
      <w:widowControl w:val="0"/>
      <w:autoSpaceDE w:val="0"/>
      <w:autoSpaceDN w:val="0"/>
      <w:adjustRightInd w:val="0"/>
      <w:spacing w:before="40" w:after="40"/>
    </w:pPr>
    <w:rPr>
      <w:rFonts w:ascii="宋体"/>
      <w:sz w:val="21"/>
    </w:rPr>
  </w:style>
  <w:style w:type="paragraph" w:customStyle="1" w:styleId="4143101">
    <w:name w:val="样式 标题 4标题 14 + 加粗 无下划线 自动设置 段前: 3 磅 段后: 10 磅1"/>
    <w:basedOn w:val="4"/>
    <w:pPr>
      <w:widowControl/>
      <w:tabs>
        <w:tab w:val="left" w:pos="425"/>
        <w:tab w:val="left" w:pos="864"/>
      </w:tabs>
      <w:autoSpaceDN/>
      <w:adjustRightInd w:val="0"/>
      <w:snapToGrid w:val="0"/>
      <w:spacing w:beforeLines="50" w:before="280" w:afterLines="50" w:after="290" w:line="271" w:lineRule="auto"/>
      <w:ind w:left="864" w:hanging="864"/>
      <w:contextualSpacing/>
      <w:jc w:val="left"/>
    </w:pPr>
    <w:rPr>
      <w:rFonts w:eastAsia="宋体" w:cs="宋体"/>
      <w:b w:val="0"/>
      <w:color w:val="000000"/>
      <w:spacing w:val="5"/>
      <w:kern w:val="0"/>
      <w:szCs w:val="20"/>
    </w:rPr>
  </w:style>
  <w:style w:type="paragraph" w:customStyle="1" w:styleId="afffffffffffffffffffffffffffff9">
    <w:name w:val="编号正文"/>
    <w:basedOn w:val="a1"/>
    <w:pPr>
      <w:widowControl/>
      <w:autoSpaceDN/>
      <w:snapToGrid w:val="0"/>
      <w:ind w:firstLine="200"/>
    </w:pPr>
    <w:rPr>
      <w:rFonts w:cs="Arial"/>
      <w:color w:val="000000"/>
      <w:kern w:val="0"/>
      <w:sz w:val="28"/>
      <w:szCs w:val="18"/>
    </w:rPr>
  </w:style>
  <w:style w:type="paragraph" w:customStyle="1" w:styleId="afffffffffffffffffffffffffffffa">
    <w:name w:val="加点字"/>
    <w:basedOn w:val="a"/>
    <w:pPr>
      <w:widowControl/>
      <w:autoSpaceDN/>
      <w:spacing w:line="300" w:lineRule="auto"/>
      <w:ind w:firstLineChars="0" w:firstLine="420"/>
    </w:pPr>
    <w:rPr>
      <w:color w:val="0000FF"/>
      <w:sz w:val="21"/>
      <w:szCs w:val="24"/>
      <w:em w:val="underDot"/>
    </w:rPr>
  </w:style>
  <w:style w:type="paragraph" w:customStyle="1" w:styleId="et123">
    <w:name w:val="et123"/>
    <w:basedOn w:val="a"/>
    <w:pPr>
      <w:widowControl/>
      <w:pBdr>
        <w:top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L0">
    <w:name w:val="一级标题L"/>
    <w:basedOn w:val="affffffffffff4"/>
    <w:pPr>
      <w:keepNext/>
      <w:keepLines/>
      <w:widowControl w:val="0"/>
      <w:spacing w:beforeLines="0" w:afterLines="0"/>
      <w:ind w:left="0" w:firstLine="0"/>
      <w:jc w:val="both"/>
    </w:pPr>
    <w:rPr>
      <w:rFonts w:ascii="Times New Roman" w:eastAsia="宋体" w:hAnsi="Times New Roman" w:cs="宋体"/>
      <w:bCs/>
      <w:smallCaps w:val="0"/>
      <w:color w:val="000000"/>
      <w:spacing w:val="0"/>
      <w:kern w:val="44"/>
      <w:sz w:val="32"/>
    </w:rPr>
  </w:style>
  <w:style w:type="paragraph" w:customStyle="1" w:styleId="Arial4652">
    <w:name w:val="样式 样式 Arial 三号 左 段前: 4.65 磅 + 首行缩进:  2 字符"/>
    <w:basedOn w:val="a"/>
    <w:pPr>
      <w:widowControl/>
      <w:autoSpaceDN/>
      <w:spacing w:before="60" w:line="480" w:lineRule="exact"/>
      <w:ind w:firstLine="200"/>
      <w:jc w:val="left"/>
    </w:pPr>
    <w:rPr>
      <w:rFonts w:ascii="Arial" w:hAnsi="Arial" w:cs="Arial"/>
      <w:kern w:val="0"/>
      <w:sz w:val="32"/>
      <w:szCs w:val="32"/>
    </w:rPr>
  </w:style>
  <w:style w:type="paragraph" w:customStyle="1" w:styleId="xl163">
    <w:name w:val="xl16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FF1">
    <w:name w:val="FF表格"/>
    <w:qFormat/>
    <w:pPr>
      <w:adjustRightInd w:val="0"/>
      <w:snapToGrid w:val="0"/>
      <w:jc w:val="center"/>
    </w:pPr>
    <w:rPr>
      <w:sz w:val="21"/>
      <w:szCs w:val="21"/>
    </w:rPr>
  </w:style>
  <w:style w:type="paragraph" w:customStyle="1" w:styleId="740">
    <w:name w:val="样式74"/>
    <w:basedOn w:val="a"/>
    <w:pPr>
      <w:keepNext/>
      <w:keepLines/>
      <w:widowControl/>
      <w:tabs>
        <w:tab w:val="left" w:pos="360"/>
        <w:tab w:val="left" w:pos="900"/>
        <w:tab w:val="left" w:pos="1080"/>
      </w:tabs>
      <w:autoSpaceDN/>
      <w:ind w:firstLine="200"/>
      <w:jc w:val="left"/>
      <w:outlineLvl w:val="3"/>
    </w:pPr>
    <w:rPr>
      <w:rFonts w:ascii="宋体" w:hAnsi="宋体"/>
      <w:color w:val="000000"/>
      <w:kern w:val="0"/>
      <w:szCs w:val="28"/>
    </w:rPr>
  </w:style>
  <w:style w:type="paragraph" w:customStyle="1" w:styleId="21c">
    <w:name w:val="标题21"/>
    <w:basedOn w:val="2"/>
    <w:pPr>
      <w:keepNext/>
      <w:keepLines/>
      <w:widowControl/>
      <w:tabs>
        <w:tab w:val="left" w:pos="360"/>
        <w:tab w:val="left" w:pos="576"/>
      </w:tabs>
      <w:autoSpaceDN/>
      <w:spacing w:before="120" w:after="120" w:line="240" w:lineRule="auto"/>
      <w:ind w:left="576" w:firstLine="425"/>
    </w:pPr>
    <w:rPr>
      <w:rFonts w:eastAsia="宋体"/>
      <w:b w:val="0"/>
      <w:bCs w:val="0"/>
      <w:kern w:val="0"/>
      <w:szCs w:val="20"/>
    </w:rPr>
  </w:style>
  <w:style w:type="paragraph" w:customStyle="1" w:styleId="11114">
    <w:name w:val="1.1.1.1样式 标题 4"/>
    <w:basedOn w:val="4"/>
    <w:pPr>
      <w:widowControl/>
      <w:tabs>
        <w:tab w:val="left" w:pos="864"/>
      </w:tabs>
      <w:autoSpaceDN/>
      <w:spacing w:beforeLines="50" w:before="280" w:afterLines="50" w:after="290"/>
      <w:ind w:left="864" w:hanging="864"/>
      <w:contextualSpacing/>
      <w:jc w:val="left"/>
    </w:pPr>
    <w:rPr>
      <w:rFonts w:eastAsia="宋体" w:cs="宋体"/>
      <w:b w:val="0"/>
      <w:bCs w:val="0"/>
      <w:color w:val="000000"/>
      <w:spacing w:val="5"/>
      <w:kern w:val="0"/>
      <w:szCs w:val="20"/>
    </w:rPr>
  </w:style>
  <w:style w:type="paragraph" w:customStyle="1" w:styleId="CharCharCharCharCharCharCharCharCharCharCharCharChar10">
    <w:name w:val="Char Char Char Char Char Char Char Char Char Char Char Char Char1"/>
    <w:basedOn w:val="a"/>
    <w:pPr>
      <w:widowControl/>
      <w:autoSpaceDN/>
      <w:spacing w:after="160" w:line="240" w:lineRule="exact"/>
      <w:ind w:firstLineChars="0" w:firstLine="0"/>
      <w:jc w:val="left"/>
    </w:pPr>
    <w:rPr>
      <w:rFonts w:ascii="Courier New" w:hAnsi="Courier New"/>
      <w:kern w:val="0"/>
      <w:sz w:val="20"/>
      <w:szCs w:val="20"/>
      <w:lang w:eastAsia="en-US"/>
    </w:rPr>
  </w:style>
  <w:style w:type="paragraph" w:customStyle="1" w:styleId="xl138">
    <w:name w:val="xl13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et125">
    <w:name w:val="et125"/>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a30">
    <w:name w:val="a3"/>
    <w:basedOn w:val="a"/>
    <w:pPr>
      <w:widowControl/>
      <w:autoSpaceDN/>
      <w:spacing w:before="100" w:beforeAutospacing="1" w:after="100" w:afterAutospacing="1"/>
      <w:ind w:firstLine="200"/>
      <w:jc w:val="left"/>
    </w:pPr>
    <w:rPr>
      <w:rFonts w:ascii="宋体" w:hAnsi="宋体"/>
      <w:color w:val="000000"/>
      <w:kern w:val="0"/>
      <w:szCs w:val="24"/>
    </w:rPr>
  </w:style>
  <w:style w:type="paragraph" w:customStyle="1" w:styleId="7b">
    <w:name w:val="正文7"/>
    <w:pPr>
      <w:widowControl w:val="0"/>
      <w:adjustRightInd w:val="0"/>
      <w:spacing w:after="200" w:line="315" w:lineRule="atLeast"/>
    </w:pPr>
    <w:rPr>
      <w:rFonts w:ascii="宋体" w:hAnsi="Cambria"/>
      <w:sz w:val="24"/>
      <w:szCs w:val="22"/>
    </w:rPr>
  </w:style>
  <w:style w:type="paragraph" w:customStyle="1" w:styleId="xl205">
    <w:name w:val="xl205"/>
    <w:basedOn w:val="a"/>
    <w:pPr>
      <w:widowControl/>
      <w:pBdr>
        <w:top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et150">
    <w:name w:val="et150"/>
    <w:basedOn w:val="a"/>
    <w:pPr>
      <w:widowControl/>
      <w:pBdr>
        <w:top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2fffff0">
    <w:name w:val="节标题2"/>
    <w:basedOn w:val="a"/>
    <w:pPr>
      <w:widowControl/>
      <w:tabs>
        <w:tab w:val="left" w:pos="1260"/>
      </w:tabs>
      <w:autoSpaceDN/>
      <w:spacing w:line="440" w:lineRule="exact"/>
      <w:ind w:left="1260" w:firstLineChars="0" w:hanging="420"/>
      <w:outlineLvl w:val="2"/>
    </w:pPr>
    <w:rPr>
      <w:b/>
      <w:szCs w:val="20"/>
    </w:rPr>
  </w:style>
  <w:style w:type="paragraph" w:customStyle="1" w:styleId="Char2CharCharChar2">
    <w:name w:val="Char2 Char Char Char2"/>
    <w:basedOn w:val="a"/>
    <w:pPr>
      <w:widowControl/>
      <w:autoSpaceDN/>
      <w:ind w:firstLine="200"/>
      <w:jc w:val="left"/>
    </w:pPr>
    <w:rPr>
      <w:rFonts w:ascii="宋体" w:hAnsi="宋体" w:cs="宋体"/>
      <w:kern w:val="0"/>
      <w:szCs w:val="24"/>
    </w:rPr>
  </w:style>
  <w:style w:type="paragraph" w:customStyle="1" w:styleId="xl137">
    <w:name w:val="xl13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customStyle="1" w:styleId="1290">
    <w:name w:val="样式129"/>
    <w:basedOn w:val="a"/>
    <w:pPr>
      <w:widowControl/>
      <w:autoSpaceDN/>
      <w:adjustRightInd w:val="0"/>
      <w:spacing w:line="260" w:lineRule="exact"/>
      <w:ind w:firstLine="200"/>
      <w:jc w:val="center"/>
    </w:pPr>
    <w:rPr>
      <w:bCs/>
      <w:color w:val="000000"/>
      <w:kern w:val="0"/>
      <w:sz w:val="20"/>
      <w:szCs w:val="13"/>
    </w:rPr>
  </w:style>
  <w:style w:type="paragraph" w:customStyle="1" w:styleId="4TimesNewRoman">
    <w:name w:val="样式 样式 标题 4 + (西文) Times New Roman (中文) 宋体 小四 非加粗 +"/>
    <w:basedOn w:val="4TimesNewRoman0"/>
  </w:style>
  <w:style w:type="paragraph" w:customStyle="1" w:styleId="4TimesNewRoman0">
    <w:name w:val="样式 标题 4 + (西文) Times New Roman (中文) 宋体 小四 非加粗"/>
    <w:basedOn w:val="4"/>
    <w:pPr>
      <w:widowControl/>
      <w:autoSpaceDN/>
      <w:spacing w:line="500" w:lineRule="exact"/>
      <w:jc w:val="left"/>
    </w:pPr>
    <w:rPr>
      <w:rFonts w:ascii="宋体" w:hAnsi="宋体"/>
      <w:b w:val="0"/>
      <w:color w:val="000000"/>
      <w:spacing w:val="5"/>
      <w:kern w:val="0"/>
      <w:sz w:val="28"/>
      <w:szCs w:val="24"/>
    </w:rPr>
  </w:style>
  <w:style w:type="paragraph" w:customStyle="1" w:styleId="3ffe">
    <w:name w:val="3级别"/>
    <w:basedOn w:val="afffffffffffffc"/>
    <w:pPr>
      <w:keepNext/>
      <w:keepLines/>
      <w:widowControl w:val="0"/>
      <w:tabs>
        <w:tab w:val="left" w:pos="432"/>
        <w:tab w:val="left" w:pos="720"/>
      </w:tabs>
      <w:adjustRightInd/>
      <w:snapToGrid/>
      <w:spacing w:beforeLines="0" w:before="120" w:afterLines="0" w:after="120"/>
      <w:jc w:val="both"/>
    </w:pPr>
    <w:rPr>
      <w:rFonts w:ascii="Times New Roman" w:eastAsia="宋体" w:hAnsi="Times New Roman" w:cs="Times New Roman"/>
      <w:b/>
      <w:bCs w:val="0"/>
      <w:iCs w:val="0"/>
      <w:smallCaps w:val="0"/>
      <w:color w:val="000000"/>
      <w:spacing w:val="0"/>
    </w:rPr>
  </w:style>
  <w:style w:type="paragraph" w:customStyle="1" w:styleId="2110">
    <w:name w:val="正文首行缩进 211"/>
    <w:basedOn w:val="2120"/>
    <w:pPr>
      <w:adjustRightInd w:val="0"/>
      <w:spacing w:after="120" w:line="312" w:lineRule="atLeast"/>
      <w:ind w:left="420" w:firstLineChars="0" w:firstLine="210"/>
      <w:jc w:val="left"/>
    </w:pPr>
    <w:rPr>
      <w:rFonts w:ascii="Times New Roman" w:hAnsi="Times New Roman"/>
      <w:color w:val="auto"/>
      <w:kern w:val="0"/>
      <w:sz w:val="21"/>
      <w:szCs w:val="20"/>
    </w:rPr>
  </w:style>
  <w:style w:type="paragraph" w:customStyle="1" w:styleId="xl174">
    <w:name w:val="xl174"/>
    <w:basedOn w:val="a"/>
    <w:pPr>
      <w:widowControl/>
      <w:pBdr>
        <w:right w:val="single" w:sz="8"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fffff1">
    <w:name w:val="首行缩进: 2 字符"/>
    <w:basedOn w:val="a"/>
    <w:qFormat/>
    <w:pPr>
      <w:autoSpaceDN/>
      <w:spacing w:line="240" w:lineRule="auto"/>
      <w:ind w:firstLine="480"/>
    </w:pPr>
    <w:rPr>
      <w:rFonts w:cs="宋体"/>
      <w:szCs w:val="20"/>
    </w:rPr>
  </w:style>
  <w:style w:type="paragraph" w:customStyle="1" w:styleId="414H4">
    <w:name w:val="样式 标题 4标题 14H4 + 小四 非加粗"/>
    <w:basedOn w:val="4"/>
    <w:pPr>
      <w:widowControl/>
      <w:tabs>
        <w:tab w:val="left" w:pos="425"/>
        <w:tab w:val="left" w:pos="1680"/>
      </w:tabs>
      <w:autoSpaceDN/>
      <w:spacing w:beforeLines="50" w:before="280" w:afterLines="50" w:after="290" w:line="377" w:lineRule="auto"/>
      <w:ind w:left="1680" w:hanging="420"/>
      <w:contextualSpacing/>
      <w:jc w:val="left"/>
    </w:pPr>
    <w:rPr>
      <w:rFonts w:ascii="宋体" w:eastAsia="宋体" w:hAnsi="宋体" w:cs="宋体"/>
      <w:bCs w:val="0"/>
      <w:color w:val="000000"/>
      <w:spacing w:val="5"/>
      <w:kern w:val="0"/>
      <w:szCs w:val="24"/>
    </w:rPr>
  </w:style>
  <w:style w:type="paragraph" w:customStyle="1" w:styleId="4ff1">
    <w:name w:val="编号4号"/>
    <w:basedOn w:val="a"/>
    <w:pPr>
      <w:widowControl/>
      <w:tabs>
        <w:tab w:val="left" w:pos="1200"/>
      </w:tabs>
      <w:autoSpaceDN/>
      <w:snapToGrid w:val="0"/>
      <w:spacing w:line="312" w:lineRule="auto"/>
      <w:ind w:firstLineChars="0" w:firstLine="0"/>
    </w:pPr>
    <w:rPr>
      <w:rFonts w:ascii="Arial" w:hAnsi="Arial" w:cs="Arial"/>
      <w:sz w:val="21"/>
      <w:szCs w:val="24"/>
    </w:rPr>
  </w:style>
  <w:style w:type="paragraph" w:customStyle="1" w:styleId="CharChar1111">
    <w:name w:val="Char Char1111"/>
    <w:basedOn w:val="a"/>
    <w:pPr>
      <w:tabs>
        <w:tab w:val="left" w:pos="567"/>
      </w:tabs>
      <w:autoSpaceDN/>
      <w:ind w:left="567" w:firstLineChars="0" w:hanging="567"/>
    </w:pPr>
    <w:rPr>
      <w:rFonts w:ascii="宋体" w:hAnsi="宋体" w:cs="宋体"/>
      <w:szCs w:val="24"/>
    </w:rPr>
  </w:style>
  <w:style w:type="paragraph" w:customStyle="1" w:styleId="afffffffffffffffffffffffffffffb">
    <w:name w:val="二号标题"/>
    <w:basedOn w:val="a"/>
    <w:qFormat/>
    <w:pPr>
      <w:keepNext/>
      <w:keepLines/>
      <w:widowControl/>
      <w:autoSpaceDN/>
      <w:spacing w:beforeLines="100" w:afterLines="100" w:line="520" w:lineRule="exact"/>
      <w:ind w:firstLine="200"/>
      <w:outlineLvl w:val="2"/>
    </w:pPr>
    <w:rPr>
      <w:rFonts w:ascii="Courier New" w:eastAsia="黑体" w:hAnsi="Courier New" w:cs="宋体"/>
      <w:bCs/>
      <w:sz w:val="28"/>
      <w:szCs w:val="28"/>
    </w:rPr>
  </w:style>
  <w:style w:type="paragraph" w:customStyle="1" w:styleId="et134">
    <w:name w:val="et134"/>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fffc">
    <w:name w:val="标"/>
    <w:basedOn w:val="affffffffff5"/>
    <w:uiPriority w:val="99"/>
    <w:pPr>
      <w:widowControl w:val="0"/>
      <w:tabs>
        <w:tab w:val="left" w:pos="360"/>
        <w:tab w:val="left" w:pos="425"/>
        <w:tab w:val="left" w:pos="720"/>
        <w:tab w:val="left" w:pos="960"/>
      </w:tabs>
      <w:adjustRightInd w:val="0"/>
      <w:snapToGrid w:val="0"/>
      <w:spacing w:afterLines="0"/>
      <w:ind w:left="360" w:rightChars="100" w:right="210" w:hanging="360"/>
    </w:pPr>
    <w:rPr>
      <w:rFonts w:ascii="等线" w:eastAsia="等线" w:hAnsi="等线"/>
    </w:rPr>
  </w:style>
  <w:style w:type="paragraph" w:customStyle="1" w:styleId="xl30">
    <w:name w:val="xl30"/>
    <w:basedOn w:val="a"/>
    <w:qFormat/>
    <w:pPr>
      <w:widowControl/>
      <w:pBdr>
        <w:left w:val="single" w:sz="4" w:space="0" w:color="auto"/>
        <w:right w:val="single" w:sz="4" w:space="0" w:color="auto"/>
      </w:pBdr>
      <w:autoSpaceDN/>
      <w:spacing w:before="100" w:beforeAutospacing="1" w:after="100" w:afterAutospacing="1"/>
      <w:ind w:firstLine="200"/>
      <w:jc w:val="center"/>
      <w:textAlignment w:val="center"/>
    </w:pPr>
    <w:rPr>
      <w:rFonts w:ascii="宋体" w:hAnsi="宋体"/>
      <w:kern w:val="0"/>
      <w:szCs w:val="24"/>
    </w:rPr>
  </w:style>
  <w:style w:type="paragraph" w:customStyle="1" w:styleId="xl156">
    <w:name w:val="xl15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xl107">
    <w:name w:val="xl10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style28">
    <w:name w:val="style28"/>
    <w:basedOn w:val="a"/>
    <w:pPr>
      <w:widowControl/>
      <w:autoSpaceDN/>
      <w:spacing w:before="100" w:beforeAutospacing="1" w:after="100" w:afterAutospacing="1" w:line="240" w:lineRule="auto"/>
      <w:ind w:firstLineChars="0" w:firstLine="0"/>
      <w:jc w:val="left"/>
    </w:pPr>
    <w:rPr>
      <w:rFonts w:ascii="宋体" w:hAnsi="宋体"/>
      <w:color w:val="000000"/>
      <w:kern w:val="0"/>
      <w:szCs w:val="24"/>
    </w:rPr>
  </w:style>
  <w:style w:type="paragraph" w:customStyle="1" w:styleId="CharCharCharCharCharChar1Char1">
    <w:name w:val="Char Char Char Char Char Char1 Char1"/>
    <w:basedOn w:val="a"/>
    <w:qFormat/>
    <w:pPr>
      <w:widowControl/>
      <w:autoSpaceDN/>
      <w:spacing w:after="160" w:line="240" w:lineRule="exact"/>
      <w:ind w:firstLine="200"/>
      <w:jc w:val="left"/>
    </w:pPr>
    <w:rPr>
      <w:rFonts w:ascii="Arial" w:eastAsia="Times New Roman" w:hAnsi="Arial" w:cs="Verdana"/>
      <w:b/>
      <w:kern w:val="0"/>
      <w:szCs w:val="20"/>
      <w:lang w:eastAsia="en-US"/>
    </w:rPr>
  </w:style>
  <w:style w:type="paragraph" w:customStyle="1" w:styleId="font4">
    <w:name w:val="font4"/>
    <w:basedOn w:val="a"/>
    <w:pPr>
      <w:widowControl/>
      <w:autoSpaceDN/>
      <w:spacing w:before="100" w:beforeAutospacing="1" w:after="100" w:afterAutospacing="1" w:line="240" w:lineRule="auto"/>
      <w:ind w:firstLineChars="0" w:firstLine="0"/>
      <w:jc w:val="left"/>
    </w:pPr>
    <w:rPr>
      <w:b/>
      <w:bCs/>
      <w:color w:val="000000"/>
      <w:kern w:val="0"/>
      <w:szCs w:val="24"/>
    </w:rPr>
  </w:style>
  <w:style w:type="paragraph" w:customStyle="1" w:styleId="2525">
    <w:name w:val="样式 四号 行距: 固定值 25 磅 + 行距: 固定值 25 磅"/>
    <w:basedOn w:val="253"/>
    <w:pPr>
      <w:spacing w:line="240" w:lineRule="auto"/>
      <w:ind w:firstLineChars="0" w:firstLine="0"/>
      <w:jc w:val="both"/>
    </w:pPr>
    <w:rPr>
      <w:rFonts w:cs="宋体"/>
      <w:b w:val="0"/>
      <w:sz w:val="28"/>
      <w:szCs w:val="20"/>
    </w:rPr>
  </w:style>
  <w:style w:type="paragraph" w:customStyle="1" w:styleId="11f2">
    <w:name w:val="11"/>
    <w:basedOn w:val="a"/>
    <w:next w:val="36"/>
    <w:qFormat/>
    <w:pPr>
      <w:widowControl/>
      <w:autoSpaceDN/>
      <w:ind w:firstLine="480"/>
      <w:jc w:val="left"/>
    </w:pPr>
    <w:rPr>
      <w:rFonts w:ascii="黑体" w:eastAsia="黑体"/>
      <w:kern w:val="0"/>
      <w:szCs w:val="24"/>
    </w:rPr>
  </w:style>
  <w:style w:type="paragraph" w:customStyle="1" w:styleId="CharCharCharCharCharCharCharCharCharCharCharCharCharCharChar1">
    <w:name w:val="Char Char Char Char Char Char Char Char Char Char Char Char Char Char Char"/>
    <w:basedOn w:val="a"/>
    <w:pPr>
      <w:autoSpaceDN/>
      <w:spacing w:line="480" w:lineRule="exact"/>
      <w:ind w:firstLineChars="0" w:firstLine="0"/>
    </w:pPr>
    <w:rPr>
      <w:sz w:val="21"/>
      <w:szCs w:val="24"/>
    </w:rPr>
  </w:style>
  <w:style w:type="paragraph" w:customStyle="1" w:styleId="4ff2">
    <w:name w:val="纯文本4"/>
    <w:basedOn w:val="a"/>
    <w:pPr>
      <w:widowControl/>
      <w:autoSpaceDN/>
      <w:adjustRightInd w:val="0"/>
      <w:ind w:firstLine="465"/>
      <w:jc w:val="left"/>
      <w:textAlignment w:val="baseline"/>
    </w:pPr>
    <w:rPr>
      <w:rFonts w:ascii="宋体"/>
      <w:kern w:val="0"/>
      <w:szCs w:val="20"/>
    </w:rPr>
  </w:style>
  <w:style w:type="paragraph" w:customStyle="1" w:styleId="xl614">
    <w:name w:val="xl614"/>
    <w:basedOn w:val="a"/>
    <w:pPr>
      <w:widowControl/>
      <w:autoSpaceDN/>
      <w:spacing w:before="100" w:beforeAutospacing="1" w:after="100" w:afterAutospacing="1"/>
      <w:ind w:firstLineChars="0" w:firstLine="0"/>
      <w:jc w:val="center"/>
    </w:pPr>
    <w:rPr>
      <w:kern w:val="0"/>
      <w:szCs w:val="24"/>
    </w:rPr>
  </w:style>
  <w:style w:type="paragraph" w:customStyle="1" w:styleId="et85">
    <w:name w:val="et8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afffffffffffffffffffffffffffffd">
    <w:name w:val="横页眉"/>
    <w:basedOn w:val="a"/>
    <w:next w:val="afc"/>
    <w:pPr>
      <w:widowControl/>
      <w:pBdr>
        <w:bottom w:val="double" w:sz="6" w:space="1" w:color="auto"/>
      </w:pBdr>
      <w:tabs>
        <w:tab w:val="center" w:pos="6623"/>
        <w:tab w:val="right" w:pos="13245"/>
      </w:tabs>
      <w:autoSpaceDN/>
      <w:adjustRightInd w:val="0"/>
      <w:spacing w:line="324" w:lineRule="auto"/>
      <w:ind w:firstLine="510"/>
      <w:jc w:val="left"/>
    </w:pPr>
    <w:rPr>
      <w:kern w:val="0"/>
      <w:szCs w:val="20"/>
    </w:rPr>
  </w:style>
  <w:style w:type="paragraph" w:customStyle="1" w:styleId="afffffffffffffffffffffffffffffe">
    <w:name w:val="表格_正文"/>
    <w:pPr>
      <w:snapToGrid w:val="0"/>
      <w:spacing w:before="60" w:after="60" w:line="360" w:lineRule="auto"/>
      <w:jc w:val="center"/>
    </w:pPr>
    <w:rPr>
      <w:sz w:val="21"/>
    </w:rPr>
  </w:style>
  <w:style w:type="paragraph" w:customStyle="1" w:styleId="affffffffffffffffffffffffffffff">
    <w:name w:val="三级编号"/>
    <w:basedOn w:val="a"/>
    <w:pPr>
      <w:widowControl/>
      <w:autoSpaceDN/>
      <w:spacing w:line="520" w:lineRule="exact"/>
      <w:ind w:firstLine="200"/>
    </w:pPr>
    <w:rPr>
      <w:kern w:val="0"/>
      <w:sz w:val="28"/>
      <w:szCs w:val="18"/>
    </w:rPr>
  </w:style>
  <w:style w:type="paragraph" w:customStyle="1" w:styleId="1fffffff1">
    <w:name w:val="日期1"/>
    <w:basedOn w:val="a"/>
    <w:next w:val="a"/>
    <w:qFormat/>
    <w:pPr>
      <w:autoSpaceDE w:val="0"/>
      <w:adjustRightInd w:val="0"/>
      <w:spacing w:line="240" w:lineRule="auto"/>
      <w:ind w:firstLineChars="0" w:firstLine="0"/>
      <w:textAlignment w:val="baseline"/>
    </w:pPr>
    <w:rPr>
      <w:spacing w:val="5"/>
      <w:kern w:val="0"/>
      <w:szCs w:val="20"/>
    </w:rPr>
  </w:style>
  <w:style w:type="paragraph" w:customStyle="1" w:styleId="271">
    <w:name w:val="样式 四号 黑色 行距: 固定值 27 磅"/>
    <w:basedOn w:val="a"/>
    <w:pPr>
      <w:autoSpaceDN/>
      <w:spacing w:line="320" w:lineRule="exact"/>
      <w:ind w:firstLineChars="0" w:firstLine="0"/>
      <w:jc w:val="center"/>
    </w:pPr>
    <w:rPr>
      <w:rFonts w:ascii="楷体_GB2312" w:eastAsia="楷体_GB2312" w:hAnsi="宋体"/>
      <w:bCs/>
      <w:kern w:val="0"/>
      <w:szCs w:val="24"/>
    </w:rPr>
  </w:style>
  <w:style w:type="paragraph" w:customStyle="1" w:styleId="et4">
    <w:name w:val="et4"/>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Char1CharCharCharCharCharCharCharCharCharCharCharChar">
    <w:name w:val="Char1 Char Char Char Char Char Char Char Char Char Char Char Char"/>
    <w:basedOn w:val="a"/>
    <w:pPr>
      <w:widowControl/>
      <w:autoSpaceDN/>
      <w:ind w:firstLine="200"/>
      <w:jc w:val="left"/>
    </w:pPr>
    <w:rPr>
      <w:rFonts w:ascii="宋体" w:hAnsi="宋体" w:cs="宋体"/>
      <w:kern w:val="0"/>
      <w:szCs w:val="24"/>
    </w:rPr>
  </w:style>
  <w:style w:type="paragraph" w:customStyle="1" w:styleId="2YHY0505">
    <w:name w:val="样式 标题2YHY + 黑色 段前: 0.5 行 段后: 0.5 行"/>
    <w:basedOn w:val="a"/>
    <w:pPr>
      <w:keepNext/>
      <w:keepLines/>
      <w:widowControl/>
      <w:autoSpaceDN/>
      <w:spacing w:beforeLines="50" w:afterLines="50"/>
      <w:ind w:firstLine="200"/>
      <w:jc w:val="left"/>
      <w:outlineLvl w:val="1"/>
    </w:pPr>
    <w:rPr>
      <w:rFonts w:ascii="Arial" w:eastAsia="黑体" w:hAnsi="Arial" w:cs="宋体"/>
      <w:b/>
      <w:bCs/>
      <w:color w:val="000000"/>
      <w:kern w:val="0"/>
      <w:sz w:val="28"/>
      <w:szCs w:val="20"/>
    </w:rPr>
  </w:style>
  <w:style w:type="paragraph" w:customStyle="1" w:styleId="CharCharCharCharCharCharCharCharCharCharCharCharCharCharCharChar">
    <w:name w:val="Char Char Char Char Char Char Char Char Char Char Char Char Char Char Char Char"/>
    <w:basedOn w:val="a"/>
    <w:pPr>
      <w:widowControl/>
      <w:autoSpaceDN/>
      <w:ind w:firstLine="200"/>
      <w:jc w:val="left"/>
    </w:pPr>
    <w:rPr>
      <w:kern w:val="0"/>
      <w:szCs w:val="24"/>
    </w:rPr>
  </w:style>
  <w:style w:type="paragraph" w:customStyle="1" w:styleId="2112">
    <w:name w:val="正文文本缩进 211"/>
    <w:basedOn w:val="a"/>
    <w:pPr>
      <w:widowControl/>
      <w:autoSpaceDN/>
      <w:spacing w:line="240" w:lineRule="auto"/>
      <w:ind w:firstLineChars="0" w:firstLine="560"/>
    </w:pPr>
    <w:rPr>
      <w:sz w:val="28"/>
      <w:szCs w:val="20"/>
    </w:rPr>
  </w:style>
  <w:style w:type="paragraph" w:customStyle="1" w:styleId="et40">
    <w:name w:val="et40"/>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affffffffffffffffffffffffffffff0">
    <w:name w:val="其他表格"/>
    <w:basedOn w:val="a"/>
    <w:pPr>
      <w:widowControl/>
      <w:autoSpaceDN/>
      <w:spacing w:line="360" w:lineRule="exact"/>
      <w:ind w:firstLineChars="300" w:firstLine="630"/>
      <w:jc w:val="left"/>
    </w:pPr>
    <w:rPr>
      <w:rFonts w:ascii="宋体" w:hAnsi="宋体"/>
      <w:color w:val="FF0000"/>
      <w:kern w:val="0"/>
      <w:szCs w:val="21"/>
    </w:rPr>
  </w:style>
  <w:style w:type="paragraph" w:customStyle="1" w:styleId="et136">
    <w:name w:val="et136"/>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rFonts w:ascii="宋体" w:hAnsi="宋体" w:cs="宋体"/>
      <w:kern w:val="0"/>
      <w:sz w:val="20"/>
      <w:szCs w:val="20"/>
    </w:rPr>
  </w:style>
  <w:style w:type="paragraph" w:customStyle="1" w:styleId="CharCharCharCharCharCharCharCharChar1CharCharCharCharCharCharChar1">
    <w:name w:val="Char Char Char Char Char Char Char Char Char1 Char Char Char Char Char Char Char1"/>
    <w:basedOn w:val="a"/>
    <w:pPr>
      <w:autoSpaceDN/>
      <w:ind w:firstLine="200"/>
    </w:pPr>
    <w:rPr>
      <w:rFonts w:ascii="宋体" w:eastAsia="仿宋_GB2312" w:hAnsi="宋体" w:cs="宋体"/>
      <w:szCs w:val="32"/>
    </w:rPr>
  </w:style>
  <w:style w:type="paragraph" w:customStyle="1" w:styleId="et75">
    <w:name w:val="et75"/>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affffffffffffffffffffffffffffff1">
    <w:name w:val="沪港风险二级标题"/>
    <w:basedOn w:val="2"/>
    <w:next w:val="2"/>
    <w:pPr>
      <w:keepNext/>
      <w:autoSpaceDN/>
      <w:spacing w:line="240" w:lineRule="auto"/>
      <w:jc w:val="left"/>
    </w:pPr>
    <w:rPr>
      <w:rFonts w:eastAsia="宋体"/>
      <w:b w:val="0"/>
      <w:szCs w:val="21"/>
    </w:rPr>
  </w:style>
  <w:style w:type="paragraph" w:customStyle="1" w:styleId="xl165">
    <w:name w:val="xl16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affffffffffffffffffffffffffffff2">
    <w:name w:val="河，表后"/>
    <w:basedOn w:val="a"/>
    <w:pPr>
      <w:widowControl/>
      <w:autoSpaceDN/>
      <w:spacing w:line="240" w:lineRule="exact"/>
      <w:ind w:firstLine="480"/>
      <w:jc w:val="left"/>
    </w:pPr>
    <w:rPr>
      <w:rFonts w:ascii="ˎ̥" w:hAnsi="ˎ̥"/>
      <w:bCs/>
      <w:color w:val="000000"/>
      <w:kern w:val="0"/>
      <w:szCs w:val="20"/>
    </w:rPr>
  </w:style>
  <w:style w:type="paragraph" w:customStyle="1" w:styleId="228">
    <w:name w:val="样式 正文 + 首行缩进:  2 字符 + 宋体 四号 首行缩进:  2 字符"/>
    <w:basedOn w:val="a"/>
    <w:pPr>
      <w:widowControl/>
      <w:autoSpaceDN/>
      <w:spacing w:line="480" w:lineRule="exact"/>
      <w:ind w:firstLine="200"/>
      <w:jc w:val="left"/>
    </w:pPr>
    <w:rPr>
      <w:rFonts w:ascii="宋体" w:hAnsi="宋体"/>
      <w:kern w:val="0"/>
      <w:sz w:val="28"/>
      <w:szCs w:val="20"/>
    </w:rPr>
  </w:style>
  <w:style w:type="paragraph" w:customStyle="1" w:styleId="et149">
    <w:name w:val="et149"/>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605">
    <w:name w:val="xl60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left"/>
    </w:pPr>
    <w:rPr>
      <w:kern w:val="0"/>
      <w:szCs w:val="24"/>
    </w:rPr>
  </w:style>
  <w:style w:type="paragraph" w:customStyle="1" w:styleId="affffffffffffffffffffffffffffff3">
    <w:name w:val="样式 表格 + 宋体 居中"/>
    <w:basedOn w:val="a"/>
    <w:pPr>
      <w:widowControl/>
      <w:autoSpaceDN/>
      <w:ind w:firstLine="200"/>
      <w:jc w:val="center"/>
      <w:textAlignment w:val="center"/>
    </w:pPr>
    <w:rPr>
      <w:kern w:val="0"/>
      <w:szCs w:val="20"/>
    </w:rPr>
  </w:style>
  <w:style w:type="paragraph" w:customStyle="1" w:styleId="et148">
    <w:name w:val="et148"/>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100">
    <w:name w:val="样式110"/>
    <w:basedOn w:val="af6"/>
    <w:qFormat/>
    <w:pPr>
      <w:adjustRightInd/>
      <w:snapToGrid/>
      <w:ind w:firstLineChars="0" w:firstLine="482"/>
      <w:jc w:val="center"/>
    </w:pPr>
    <w:rPr>
      <w:rFonts w:ascii="Times New Roman" w:hAnsi="宋体"/>
      <w:b/>
      <w:color w:val="000000"/>
      <w:kern w:val="2"/>
      <w:sz w:val="21"/>
    </w:rPr>
  </w:style>
  <w:style w:type="paragraph" w:customStyle="1" w:styleId="CharCharCharCharCharCharCharCharCharChar0">
    <w:name w:val="Char Char Char Char Char Char Char Char Char Char"/>
    <w:basedOn w:val="a"/>
    <w:qFormat/>
    <w:pPr>
      <w:widowControl/>
      <w:autoSpaceDN/>
      <w:ind w:firstLine="200"/>
      <w:jc w:val="left"/>
    </w:pPr>
    <w:rPr>
      <w:kern w:val="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kern w:val="0"/>
      <w:sz w:val="20"/>
      <w:szCs w:val="20"/>
    </w:rPr>
  </w:style>
  <w:style w:type="paragraph" w:customStyle="1" w:styleId="107">
    <w:name w:val="10"/>
    <w:basedOn w:val="a"/>
    <w:next w:val="af6"/>
    <w:pPr>
      <w:widowControl/>
      <w:autoSpaceDN/>
      <w:spacing w:line="312" w:lineRule="auto"/>
      <w:ind w:firstLine="624"/>
      <w:jc w:val="left"/>
    </w:pPr>
    <w:rPr>
      <w:rFonts w:ascii="宋体" w:hAnsi="Courier New" w:hint="eastAsia"/>
      <w:w w:val="110"/>
      <w:kern w:val="0"/>
      <w:szCs w:val="24"/>
    </w:rPr>
  </w:style>
  <w:style w:type="paragraph" w:customStyle="1" w:styleId="3fff">
    <w:name w:val="小3楷顶"/>
    <w:basedOn w:val="3ff6"/>
    <w:uiPriority w:val="99"/>
    <w:pPr>
      <w:spacing w:before="240"/>
    </w:pPr>
    <w:rPr>
      <w:rFonts w:eastAsia="楷体_GB2312"/>
    </w:rPr>
  </w:style>
  <w:style w:type="paragraph" w:customStyle="1" w:styleId="44444444440">
    <w:name w:val="4444444444"/>
    <w:basedOn w:val="4"/>
    <w:pPr>
      <w:keepNext/>
      <w:keepLines/>
      <w:autoSpaceDE w:val="0"/>
      <w:spacing w:before="100" w:beforeAutospacing="1" w:after="100" w:afterAutospacing="1"/>
      <w:ind w:left="57" w:rightChars="50" w:right="50" w:firstLine="113"/>
      <w:jc w:val="left"/>
    </w:pPr>
    <w:rPr>
      <w:rFonts w:ascii="Courier New" w:eastAsia="宋体" w:hAnsi="Courier New"/>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hd w:val="clear" w:color="auto" w:fill="CCFFFF"/>
      <w:autoSpaceDN/>
      <w:spacing w:before="100" w:beforeAutospacing="1" w:after="100" w:afterAutospacing="1"/>
      <w:ind w:firstLine="200"/>
      <w:jc w:val="center"/>
      <w:textAlignment w:val="center"/>
    </w:pPr>
    <w:rPr>
      <w:rFonts w:ascii="Arial Unicode MS" w:eastAsia="Arial Unicode MS" w:hAnsi="Arial Unicode MS" w:cs="Arial Unicode MS"/>
      <w:b/>
      <w:bCs/>
      <w:kern w:val="0"/>
      <w:sz w:val="28"/>
      <w:szCs w:val="28"/>
    </w:rPr>
  </w:style>
  <w:style w:type="paragraph" w:customStyle="1" w:styleId="et114">
    <w:name w:val="et114"/>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ffff4">
    <w:name w:val="附录图标题"/>
    <w:next w:val="affffffffff0"/>
    <w:pPr>
      <w:tabs>
        <w:tab w:val="left" w:pos="170"/>
      </w:tabs>
      <w:spacing w:line="360" w:lineRule="auto"/>
      <w:jc w:val="center"/>
    </w:pPr>
    <w:rPr>
      <w:rFonts w:ascii="黑体" w:eastAsia="黑体"/>
      <w:sz w:val="21"/>
    </w:rPr>
  </w:style>
  <w:style w:type="paragraph" w:customStyle="1" w:styleId="CM38">
    <w:name w:val="CM38"/>
    <w:basedOn w:val="Default"/>
    <w:next w:val="Default"/>
    <w:pPr>
      <w:spacing w:after="200" w:line="276" w:lineRule="auto"/>
    </w:pPr>
    <w:rPr>
      <w:rFonts w:ascii="黑体" w:eastAsia="黑体" w:hAnsi="Calibri" w:cs="黑体"/>
      <w:color w:val="auto"/>
      <w:sz w:val="20"/>
      <w:szCs w:val="20"/>
    </w:rPr>
  </w:style>
  <w:style w:type="paragraph" w:customStyle="1" w:styleId="312">
    <w:name w:val="正文文本 31"/>
    <w:basedOn w:val="a"/>
    <w:pPr>
      <w:widowControl/>
      <w:suppressAutoHyphens/>
      <w:autoSpaceDN/>
      <w:ind w:firstLine="200"/>
      <w:jc w:val="left"/>
    </w:pPr>
    <w:rPr>
      <w:kern w:val="1"/>
      <w:szCs w:val="24"/>
      <w:lang w:eastAsia="ar-SA"/>
    </w:rPr>
  </w:style>
  <w:style w:type="paragraph" w:customStyle="1" w:styleId="W">
    <w:name w:val="样式W"/>
    <w:basedOn w:val="221121H2SeHeadwsa211"/>
    <w:uiPriority w:val="99"/>
    <w:pPr>
      <w:tabs>
        <w:tab w:val="left" w:pos="425"/>
        <w:tab w:val="left" w:pos="540"/>
        <w:tab w:val="left" w:pos="567"/>
        <w:tab w:val="left" w:pos="1571"/>
        <w:tab w:val="left" w:pos="2161"/>
      </w:tabs>
      <w:spacing w:beforeLines="50" w:afterLines="50" w:line="360" w:lineRule="auto"/>
      <w:ind w:left="567" w:hanging="567"/>
    </w:pPr>
    <w:rPr>
      <w:rFonts w:ascii="Times New Roman" w:hAnsi="Times New Roman"/>
    </w:rPr>
  </w:style>
  <w:style w:type="paragraph" w:customStyle="1" w:styleId="et55">
    <w:name w:val="et55"/>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ffffffffff5">
    <w:name w:val="正文（使用）"/>
    <w:basedOn w:val="a1"/>
    <w:pPr>
      <w:widowControl/>
      <w:autoSpaceDN/>
      <w:spacing w:line="180" w:lineRule="auto"/>
      <w:ind w:firstLine="520"/>
    </w:pPr>
    <w:rPr>
      <w:rFonts w:ascii="宋体" w:hAnsi="宋体"/>
      <w:spacing w:val="8"/>
      <w:kern w:val="0"/>
      <w:sz w:val="24"/>
    </w:rPr>
  </w:style>
  <w:style w:type="paragraph" w:customStyle="1" w:styleId="reader-word-layerreader-word-s1-20reader-word-s1-21">
    <w:name w:val="reader-word-layer reader-word-s1-20 reader-word-s1-21"/>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10001">
    <w:name w:val="样式10001"/>
    <w:basedOn w:val="a"/>
    <w:pPr>
      <w:widowControl/>
      <w:autoSpaceDN/>
      <w:spacing w:beforeLines="50" w:afterLines="50"/>
      <w:ind w:firstLine="480"/>
      <w:jc w:val="left"/>
    </w:pPr>
    <w:rPr>
      <w:color w:val="000000"/>
      <w:kern w:val="0"/>
      <w:szCs w:val="24"/>
    </w:rPr>
  </w:style>
  <w:style w:type="paragraph" w:customStyle="1" w:styleId="PSPSPSPS">
    <w:name w:val="PSPSPSPS"/>
    <w:basedOn w:val="a"/>
    <w:pPr>
      <w:autoSpaceDN/>
      <w:spacing w:line="600" w:lineRule="atLeast"/>
      <w:ind w:firstLineChars="0" w:firstLine="0"/>
      <w:textAlignment w:val="baseline"/>
    </w:pPr>
    <w:rPr>
      <w:color w:val="000000"/>
      <w:kern w:val="0"/>
      <w:sz w:val="28"/>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2NewNewNewNew">
    <w:name w:val="正文文本缩进 2 New New New New"/>
    <w:basedOn w:val="a"/>
    <w:pPr>
      <w:autoSpaceDN/>
      <w:spacing w:line="500" w:lineRule="exact"/>
      <w:ind w:firstLine="480"/>
    </w:pPr>
    <w:rPr>
      <w:szCs w:val="28"/>
    </w:rPr>
  </w:style>
  <w:style w:type="paragraph" w:customStyle="1" w:styleId="affffffffffffffffffffffffffffff6">
    <w:name w:val="表格内容首行缩进"/>
    <w:qFormat/>
    <w:pPr>
      <w:adjustRightInd w:val="0"/>
      <w:snapToGrid w:val="0"/>
      <w:ind w:firstLineChars="200" w:firstLine="600"/>
    </w:pPr>
    <w:rPr>
      <w:snapToGrid w:val="0"/>
      <w:sz w:val="21"/>
      <w:szCs w:val="21"/>
    </w:rPr>
  </w:style>
  <w:style w:type="paragraph" w:customStyle="1" w:styleId="2-">
    <w:name w:val="2-正文"/>
    <w:basedOn w:val="a"/>
    <w:pPr>
      <w:widowControl/>
      <w:autoSpaceDN/>
      <w:spacing w:line="480" w:lineRule="exact"/>
      <w:ind w:firstLine="480"/>
      <w:jc w:val="left"/>
    </w:pPr>
    <w:rPr>
      <w:rFonts w:ascii="宋体" w:hAnsi="宋体"/>
      <w:kern w:val="0"/>
      <w:szCs w:val="20"/>
    </w:rPr>
  </w:style>
  <w:style w:type="paragraph" w:customStyle="1" w:styleId="affffffffffffffffffffffffffffff7">
    <w:name w:val="表格文本"/>
    <w:basedOn w:val="a"/>
    <w:next w:val="a"/>
    <w:qFormat/>
    <w:pPr>
      <w:autoSpaceDN/>
      <w:snapToGrid w:val="0"/>
      <w:spacing w:line="240" w:lineRule="auto"/>
      <w:ind w:firstLineChars="0" w:firstLine="0"/>
    </w:pPr>
    <w:rPr>
      <w:sz w:val="21"/>
      <w:szCs w:val="21"/>
    </w:rPr>
  </w:style>
  <w:style w:type="paragraph" w:customStyle="1" w:styleId="affffffffffffffffffffffffffffff8">
    <w:name w:val="文章总标题"/>
    <w:basedOn w:val="a"/>
    <w:pPr>
      <w:widowControl/>
      <w:autoSpaceDN/>
      <w:spacing w:before="566" w:after="544" w:line="566" w:lineRule="atLeast"/>
      <w:ind w:firstLineChars="0" w:firstLine="0"/>
      <w:jc w:val="center"/>
    </w:pPr>
    <w:rPr>
      <w:rFonts w:ascii="Courier New" w:eastAsia="黑体"/>
      <w:color w:val="000000"/>
      <w:kern w:val="0"/>
      <w:sz w:val="54"/>
      <w:szCs w:val="20"/>
      <w:u w:color="000000"/>
    </w:rPr>
  </w:style>
  <w:style w:type="paragraph" w:customStyle="1" w:styleId="affffffffffffffffffffffffffffff9">
    <w:name w:val="文章附标题"/>
    <w:basedOn w:val="a"/>
    <w:pPr>
      <w:widowControl/>
      <w:autoSpaceDN/>
      <w:spacing w:before="187" w:after="175" w:line="374" w:lineRule="atLeast"/>
      <w:ind w:firstLineChars="0" w:firstLine="0"/>
      <w:jc w:val="center"/>
    </w:pPr>
    <w:rPr>
      <w:color w:val="000000"/>
      <w:kern w:val="0"/>
      <w:sz w:val="36"/>
      <w:szCs w:val="20"/>
      <w:u w:color="000000"/>
    </w:rPr>
  </w:style>
  <w:style w:type="paragraph" w:customStyle="1" w:styleId="66151">
    <w:name w:val="样式 (符号) 宋体 小四 段前: 6 磅 段后: 6 磅 行距: 1.5 倍行距1"/>
    <w:basedOn w:val="a"/>
    <w:pPr>
      <w:widowControl/>
      <w:autoSpaceDN/>
      <w:spacing w:beforeLines="50" w:afterLines="50"/>
      <w:ind w:firstLine="200"/>
      <w:jc w:val="left"/>
    </w:pPr>
    <w:rPr>
      <w:rFonts w:hAnsi="宋体"/>
      <w:kern w:val="0"/>
      <w:szCs w:val="20"/>
    </w:rPr>
  </w:style>
  <w:style w:type="paragraph" w:customStyle="1" w:styleId="4ff3">
    <w:name w:val="学校规范标题4"/>
    <w:basedOn w:val="4"/>
    <w:pPr>
      <w:widowControl/>
      <w:autoSpaceDN/>
      <w:spacing w:before="240" w:after="120" w:line="271" w:lineRule="auto"/>
      <w:jc w:val="left"/>
    </w:pPr>
    <w:rPr>
      <w:rFonts w:ascii="宋体" w:hAnsi="宋体"/>
      <w:color w:val="000000"/>
      <w:spacing w:val="5"/>
      <w:kern w:val="0"/>
      <w:szCs w:val="24"/>
    </w:rPr>
  </w:style>
  <w:style w:type="paragraph" w:customStyle="1" w:styleId="msonormalstyle1style3">
    <w:name w:val="msonormal style1 style3"/>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affffffffffffffffffffffffffffffa">
    <w:name w:val="我的样式（正文）"/>
    <w:basedOn w:val="a"/>
    <w:pPr>
      <w:widowControl/>
      <w:autoSpaceDN/>
      <w:spacing w:line="440" w:lineRule="exact"/>
      <w:ind w:firstLine="200"/>
      <w:jc w:val="left"/>
    </w:pPr>
    <w:rPr>
      <w:rFonts w:ascii="宋体"/>
      <w:kern w:val="0"/>
      <w:sz w:val="28"/>
      <w:szCs w:val="20"/>
    </w:rPr>
  </w:style>
  <w:style w:type="paragraph" w:customStyle="1" w:styleId="xl115">
    <w:name w:val="xl115"/>
    <w:basedOn w:val="a"/>
    <w:pPr>
      <w:widowControl/>
      <w:pBdr>
        <w:top w:val="single" w:sz="8" w:space="0" w:color="auto"/>
        <w:left w:val="single" w:sz="8"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et109">
    <w:name w:val="et109"/>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24">
    <w:name w:val="et2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1CharCharChar">
    <w:name w:val="Char Char1 Char Char Char"/>
    <w:basedOn w:val="a"/>
    <w:pPr>
      <w:autoSpaceDN/>
      <w:ind w:firstLineChars="0" w:firstLine="0"/>
    </w:pPr>
    <w:rPr>
      <w:kern w:val="0"/>
      <w:sz w:val="20"/>
      <w:szCs w:val="20"/>
    </w:rPr>
  </w:style>
  <w:style w:type="paragraph" w:customStyle="1" w:styleId="-f2">
    <w:name w:val="一级标题-东营"/>
    <w:basedOn w:val="a"/>
    <w:pPr>
      <w:pageBreakBefore/>
      <w:widowControl/>
      <w:autoSpaceDE w:val="0"/>
      <w:ind w:firstLine="200"/>
      <w:jc w:val="left"/>
      <w:outlineLvl w:val="0"/>
    </w:pPr>
    <w:rPr>
      <w:rFonts w:cs="Courier New"/>
      <w:b/>
      <w:bCs/>
      <w:sz w:val="32"/>
      <w:szCs w:val="32"/>
    </w:rPr>
  </w:style>
  <w:style w:type="paragraph" w:customStyle="1" w:styleId="491">
    <w:name w:val="样式49"/>
    <w:basedOn w:val="260"/>
    <w:pPr>
      <w:keepNext w:val="0"/>
      <w:keepLines w:val="0"/>
      <w:spacing w:beforeLines="0" w:afterLines="0"/>
      <w:ind w:firstLine="480"/>
      <w:outlineLvl w:val="9"/>
    </w:pPr>
    <w:rPr>
      <w:rFonts w:eastAsia="宋体" w:hAnsi="宋体"/>
      <w:kern w:val="2"/>
      <w:sz w:val="24"/>
      <w:szCs w:val="24"/>
    </w:rPr>
  </w:style>
  <w:style w:type="paragraph" w:customStyle="1" w:styleId="1fffffff2">
    <w:name w:val="我的标题1"/>
    <w:basedOn w:val="a"/>
    <w:pPr>
      <w:widowControl/>
      <w:autoSpaceDN/>
      <w:spacing w:line="460" w:lineRule="exact"/>
      <w:ind w:firstLineChars="192" w:firstLine="192"/>
      <w:jc w:val="left"/>
      <w:outlineLvl w:val="0"/>
    </w:pPr>
    <w:rPr>
      <w:rFonts w:ascii="黑体" w:eastAsia="黑体"/>
      <w:kern w:val="0"/>
      <w:sz w:val="32"/>
      <w:szCs w:val="24"/>
    </w:rPr>
  </w:style>
  <w:style w:type="paragraph" w:customStyle="1" w:styleId="Style68">
    <w:name w:val="_Style 68"/>
    <w:next w:val="a"/>
    <w:pPr>
      <w:widowControl w:val="0"/>
      <w:jc w:val="both"/>
    </w:pPr>
    <w:rPr>
      <w:kern w:val="2"/>
      <w:sz w:val="21"/>
      <w:szCs w:val="24"/>
    </w:rPr>
  </w:style>
  <w:style w:type="paragraph" w:customStyle="1" w:styleId="xl54">
    <w:name w:val="xl54"/>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b/>
      <w:kern w:val="0"/>
      <w:sz w:val="36"/>
      <w:szCs w:val="20"/>
    </w:rPr>
  </w:style>
  <w:style w:type="paragraph" w:customStyle="1" w:styleId="CharCharCharChar50">
    <w:name w:val="Char Char Char Char5"/>
    <w:basedOn w:val="a"/>
    <w:qFormat/>
    <w:pPr>
      <w:widowControl/>
      <w:autoSpaceDN/>
      <w:ind w:firstLine="200"/>
      <w:jc w:val="left"/>
    </w:pPr>
    <w:rPr>
      <w:rFonts w:ascii="宋体" w:hAnsi="宋体" w:cs="宋体"/>
      <w:kern w:val="0"/>
      <w:szCs w:val="24"/>
    </w:rPr>
  </w:style>
  <w:style w:type="paragraph" w:customStyle="1" w:styleId="2011">
    <w:name w:val="样式 标题 2 + 段前: 0.1 行"/>
    <w:basedOn w:val="2"/>
    <w:pPr>
      <w:tabs>
        <w:tab w:val="left" w:pos="360"/>
        <w:tab w:val="left" w:pos="576"/>
        <w:tab w:val="left" w:pos="840"/>
      </w:tabs>
      <w:autoSpaceDN/>
      <w:adjustRightInd w:val="0"/>
      <w:snapToGrid w:val="0"/>
      <w:spacing w:beforeLines="10" w:line="460" w:lineRule="exact"/>
      <w:ind w:left="840" w:firstLineChars="200" w:hanging="420"/>
      <w:jc w:val="left"/>
    </w:pPr>
    <w:rPr>
      <w:rFonts w:eastAsia="宋体" w:cs="宋体"/>
      <w:color w:val="000000"/>
      <w:kern w:val="0"/>
      <w:sz w:val="24"/>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uiPriority w:val="99"/>
    <w:pPr>
      <w:widowControl/>
      <w:autoSpaceDN/>
      <w:ind w:firstLine="200"/>
      <w:jc w:val="left"/>
    </w:pPr>
    <w:rPr>
      <w:kern w:val="0"/>
      <w:szCs w:val="24"/>
    </w:rPr>
  </w:style>
  <w:style w:type="paragraph" w:customStyle="1" w:styleId="affffffffffffffffffffffffffffffb">
    <w:name w:val="小表"/>
    <w:basedOn w:val="a"/>
    <w:qFormat/>
    <w:pPr>
      <w:widowControl/>
      <w:overflowPunct w:val="0"/>
      <w:autoSpaceDE w:val="0"/>
      <w:adjustRightInd w:val="0"/>
      <w:ind w:firstLine="200"/>
      <w:jc w:val="center"/>
      <w:textAlignment w:val="bottom"/>
    </w:pPr>
    <w:rPr>
      <w:rFonts w:ascii="宋体"/>
      <w:kern w:val="0"/>
      <w:sz w:val="28"/>
      <w:szCs w:val="20"/>
    </w:rPr>
  </w:style>
  <w:style w:type="paragraph" w:customStyle="1" w:styleId="xl184">
    <w:name w:val="xl184"/>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color w:val="FF00FF"/>
      <w:kern w:val="0"/>
      <w:szCs w:val="24"/>
    </w:rPr>
  </w:style>
  <w:style w:type="paragraph" w:customStyle="1" w:styleId="et19">
    <w:name w:val="et19"/>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Char1CharCharChar0">
    <w:name w:val="Char1 Char Char Char"/>
    <w:basedOn w:val="a"/>
    <w:pPr>
      <w:widowControl/>
      <w:autoSpaceDN/>
      <w:ind w:firstLine="200"/>
      <w:jc w:val="left"/>
    </w:pPr>
    <w:rPr>
      <w:kern w:val="0"/>
      <w:szCs w:val="24"/>
    </w:rPr>
  </w:style>
  <w:style w:type="paragraph" w:customStyle="1" w:styleId="1fffffff3">
    <w:name w:val="表1"/>
    <w:basedOn w:val="a"/>
    <w:pPr>
      <w:widowControl/>
      <w:autoSpaceDN/>
      <w:adjustRightInd w:val="0"/>
      <w:spacing w:beforeLines="50" w:afterLines="50" w:line="400" w:lineRule="exact"/>
      <w:ind w:firstLine="200"/>
      <w:jc w:val="center"/>
    </w:pPr>
    <w:rPr>
      <w:rFonts w:ascii="宋体" w:eastAsia="黑体" w:hAnsi="宋体" w:cs="宋体"/>
      <w:spacing w:val="10"/>
      <w:kern w:val="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widowControl/>
      <w:autoSpaceDN/>
      <w:spacing w:after="160" w:line="240" w:lineRule="exact"/>
      <w:ind w:firstLine="200"/>
      <w:jc w:val="left"/>
    </w:pPr>
    <w:rPr>
      <w:rFonts w:ascii="Verdana" w:hAnsi="Verdana"/>
      <w:kern w:val="0"/>
      <w:sz w:val="20"/>
      <w:szCs w:val="20"/>
      <w:lang w:eastAsia="en-US"/>
    </w:rPr>
  </w:style>
  <w:style w:type="paragraph" w:customStyle="1" w:styleId="xl606">
    <w:name w:val="xl60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kern w:val="0"/>
      <w:szCs w:val="24"/>
    </w:rPr>
  </w:style>
  <w:style w:type="paragraph" w:customStyle="1" w:styleId="font7">
    <w:name w:val="font7"/>
    <w:basedOn w:val="a"/>
    <w:qFormat/>
    <w:pPr>
      <w:widowControl/>
      <w:autoSpaceDN/>
      <w:spacing w:before="100" w:beforeAutospacing="1" w:after="100" w:afterAutospacing="1"/>
      <w:ind w:firstLine="200"/>
      <w:jc w:val="left"/>
    </w:pPr>
    <w:rPr>
      <w:rFonts w:ascii="宋体" w:hAnsi="宋体" w:hint="eastAsia"/>
      <w:color w:val="000000"/>
      <w:kern w:val="0"/>
      <w:szCs w:val="24"/>
    </w:rPr>
  </w:style>
  <w:style w:type="paragraph" w:customStyle="1" w:styleId="xl135">
    <w:name w:val="xl135"/>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b/>
      <w:bCs/>
      <w:kern w:val="0"/>
      <w:sz w:val="20"/>
      <w:szCs w:val="20"/>
    </w:rPr>
  </w:style>
  <w:style w:type="paragraph" w:customStyle="1" w:styleId="1fffffff4">
    <w:name w:val="尾注文本1"/>
    <w:basedOn w:val="a"/>
    <w:next w:val="af8"/>
    <w:pPr>
      <w:widowControl/>
      <w:autoSpaceDN/>
      <w:spacing w:line="312" w:lineRule="atLeast"/>
      <w:ind w:firstLineChars="0" w:firstLine="0"/>
      <w:jc w:val="left"/>
    </w:pPr>
  </w:style>
  <w:style w:type="paragraph" w:customStyle="1" w:styleId="2121">
    <w:name w:val="正文文本缩进 212"/>
    <w:basedOn w:val="a"/>
    <w:pPr>
      <w:widowControl/>
      <w:autoSpaceDN/>
      <w:spacing w:line="240" w:lineRule="auto"/>
      <w:ind w:firstLineChars="0" w:firstLine="560"/>
    </w:pPr>
    <w:rPr>
      <w:sz w:val="28"/>
      <w:szCs w:val="20"/>
    </w:rPr>
  </w:style>
  <w:style w:type="paragraph" w:customStyle="1" w:styleId="5f1">
    <w:name w:val="5文章(治)"/>
    <w:basedOn w:val="a"/>
    <w:qFormat/>
    <w:pPr>
      <w:widowControl/>
      <w:autoSpaceDN/>
      <w:ind w:firstLine="560"/>
      <w:jc w:val="left"/>
    </w:pPr>
    <w:rPr>
      <w:rFonts w:eastAsia="楷体_GB2312"/>
      <w:kern w:val="0"/>
      <w:sz w:val="28"/>
      <w:szCs w:val="20"/>
    </w:rPr>
  </w:style>
  <w:style w:type="paragraph" w:customStyle="1" w:styleId="2fffff2">
    <w:name w:val="项目符号2"/>
    <w:basedOn w:val="1ffffe"/>
    <w:pPr>
      <w:tabs>
        <w:tab w:val="left" w:pos="360"/>
      </w:tabs>
      <w:spacing w:line="312" w:lineRule="auto"/>
      <w:ind w:left="850" w:hanging="425"/>
    </w:pPr>
    <w:rPr>
      <w:b/>
    </w:rPr>
  </w:style>
  <w:style w:type="paragraph" w:customStyle="1" w:styleId="HZZH0">
    <w:name w:val="HZZH正文"/>
    <w:basedOn w:val="a"/>
    <w:pPr>
      <w:autoSpaceDN/>
      <w:spacing w:line="500" w:lineRule="exact"/>
      <w:ind w:firstLine="480"/>
    </w:pPr>
    <w:rPr>
      <w:bCs/>
      <w:color w:val="0000FF"/>
      <w:szCs w:val="20"/>
    </w:rPr>
  </w:style>
  <w:style w:type="paragraph" w:customStyle="1" w:styleId="3fff0">
    <w:name w:val="小标题（3黑）"/>
    <w:basedOn w:val="1"/>
    <w:uiPriority w:val="99"/>
    <w:pPr>
      <w:keepNext w:val="0"/>
      <w:keepLines w:val="0"/>
      <w:widowControl/>
      <w:suppressLineNumbers/>
      <w:tabs>
        <w:tab w:val="left" w:pos="1260"/>
      </w:tabs>
      <w:autoSpaceDN/>
      <w:adjustRightInd w:val="0"/>
      <w:snapToGrid w:val="0"/>
      <w:spacing w:line="500" w:lineRule="exact"/>
      <w:ind w:left="1260" w:firstLine="567"/>
      <w:contextualSpacing/>
      <w:jc w:val="left"/>
    </w:pPr>
    <w:rPr>
      <w:rFonts w:ascii="仿宋_GB2312"/>
      <w:smallCaps/>
      <w:spacing w:val="5"/>
      <w:kern w:val="0"/>
      <w:szCs w:val="20"/>
    </w:rPr>
  </w:style>
  <w:style w:type="paragraph" w:customStyle="1" w:styleId="affffffffffffffffffffffffffffffc">
    <w:name w:val="表字"/>
    <w:basedOn w:val="a"/>
    <w:pPr>
      <w:widowControl/>
      <w:autoSpaceDN/>
      <w:ind w:firstLine="200"/>
      <w:jc w:val="center"/>
    </w:pPr>
    <w:rPr>
      <w:rFonts w:ascii="宋体"/>
      <w:kern w:val="0"/>
      <w:szCs w:val="20"/>
    </w:rPr>
  </w:style>
  <w:style w:type="paragraph" w:customStyle="1" w:styleId="3fff1">
    <w:name w:val="样式 标题 3 + 加粗"/>
    <w:basedOn w:val="3"/>
    <w:pPr>
      <w:widowControl/>
      <w:autoSpaceDN/>
      <w:adjustRightInd w:val="0"/>
      <w:snapToGrid w:val="0"/>
      <w:jc w:val="left"/>
    </w:pPr>
    <w:rPr>
      <w:rFonts w:ascii="黑体"/>
      <w:b w:val="0"/>
      <w:bCs w:val="0"/>
      <w:iCs/>
      <w:smallCaps/>
      <w:spacing w:val="5"/>
      <w:kern w:val="0"/>
      <w:sz w:val="24"/>
      <w:szCs w:val="24"/>
    </w:rPr>
  </w:style>
  <w:style w:type="paragraph" w:customStyle="1" w:styleId="cs10additiveDefaultP">
    <w:name w:val="*cs10 additive Default P"/>
    <w:pPr>
      <w:widowControl w:val="0"/>
      <w:adjustRightInd w:val="0"/>
      <w:spacing w:line="360" w:lineRule="auto"/>
      <w:ind w:firstLineChars="200" w:firstLine="200"/>
      <w:jc w:val="both"/>
    </w:pPr>
    <w:rPr>
      <w:sz w:val="24"/>
    </w:rPr>
  </w:style>
  <w:style w:type="paragraph" w:customStyle="1" w:styleId="2fffff3">
    <w:name w:val="样式 我的正文 + 首行缩进:  2 字符"/>
    <w:basedOn w:val="afd"/>
    <w:pPr>
      <w:widowControl/>
      <w:ind w:firstLineChars="200" w:firstLine="200"/>
    </w:pPr>
    <w:rPr>
      <w:rFonts w:ascii="Times New Roman" w:hAnsi="Times New Roman"/>
      <w:kern w:val="0"/>
      <w:szCs w:val="20"/>
    </w:rPr>
  </w:style>
  <w:style w:type="paragraph" w:customStyle="1" w:styleId="xl185">
    <w:name w:val="xl18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235">
    <w:name w:val="样式 行距: 固定值 23 磅"/>
    <w:basedOn w:val="a"/>
    <w:pPr>
      <w:widowControl/>
      <w:autoSpaceDN/>
      <w:ind w:firstLineChars="900" w:firstLine="2168"/>
      <w:jc w:val="left"/>
    </w:pPr>
    <w:rPr>
      <w:b/>
      <w:color w:val="000000"/>
      <w:kern w:val="0"/>
      <w:szCs w:val="24"/>
    </w:rPr>
  </w:style>
  <w:style w:type="paragraph" w:customStyle="1" w:styleId="affffffffffffffffffffffffffffffd">
    <w:name w:val="表内"/>
    <w:basedOn w:val="afffffffff6"/>
    <w:pPr>
      <w:spacing w:line="240" w:lineRule="auto"/>
      <w:ind w:firstLine="0"/>
      <w:jc w:val="center"/>
    </w:pPr>
    <w:rPr>
      <w:b w:val="0"/>
      <w:sz w:val="21"/>
    </w:rPr>
  </w:style>
  <w:style w:type="paragraph" w:customStyle="1" w:styleId="4-4">
    <w:name w:val="4级-标题4"/>
    <w:basedOn w:val="a"/>
    <w:pPr>
      <w:widowControl/>
      <w:autoSpaceDN/>
      <w:ind w:firstLine="200"/>
      <w:jc w:val="left"/>
      <w:outlineLvl w:val="3"/>
    </w:pPr>
    <w:rPr>
      <w:rFonts w:ascii="宋体"/>
      <w:b/>
      <w:spacing w:val="20"/>
      <w:szCs w:val="24"/>
      <w:lang w:bidi="he-IL"/>
    </w:rPr>
  </w:style>
  <w:style w:type="paragraph" w:customStyle="1" w:styleId="1fffffff5">
    <w:name w:val="1安宁正文"/>
    <w:basedOn w:val="a"/>
    <w:pPr>
      <w:widowControl/>
      <w:autoSpaceDN/>
      <w:ind w:firstLine="560"/>
      <w:jc w:val="left"/>
    </w:pPr>
    <w:rPr>
      <w:rFonts w:cs="宋体"/>
      <w:kern w:val="0"/>
      <w:sz w:val="28"/>
      <w:szCs w:val="20"/>
    </w:rPr>
  </w:style>
  <w:style w:type="paragraph" w:customStyle="1" w:styleId="affffffffffffffffffffffffffffffe">
    <w:name w:val="公式"/>
    <w:basedOn w:val="a"/>
    <w:pPr>
      <w:widowControl/>
      <w:autoSpaceDN/>
      <w:adjustRightInd w:val="0"/>
      <w:spacing w:before="60" w:line="394" w:lineRule="atLeast"/>
      <w:ind w:firstLine="465"/>
      <w:jc w:val="center"/>
      <w:textAlignment w:val="baseline"/>
    </w:pPr>
    <w:rPr>
      <w:rFonts w:ascii="宋体"/>
      <w:kern w:val="0"/>
      <w:szCs w:val="20"/>
    </w:rPr>
  </w:style>
  <w:style w:type="paragraph" w:customStyle="1" w:styleId="et63">
    <w:name w:val="et6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14">
    <w:name w:val="et14"/>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CharCharCharChar21">
    <w:name w:val="Char Char Char Char21"/>
    <w:basedOn w:val="a"/>
    <w:uiPriority w:val="99"/>
    <w:pPr>
      <w:widowControl/>
      <w:autoSpaceDN/>
      <w:ind w:firstLine="200"/>
      <w:jc w:val="left"/>
    </w:pPr>
    <w:rPr>
      <w:rFonts w:ascii="宋体" w:hAnsi="宋体" w:cs="宋体"/>
      <w:kern w:val="0"/>
      <w:szCs w:val="24"/>
    </w:rPr>
  </w:style>
  <w:style w:type="paragraph" w:customStyle="1" w:styleId="3fff2">
    <w:name w:val="日期3"/>
    <w:basedOn w:val="a"/>
    <w:next w:val="a"/>
    <w:qFormat/>
    <w:pPr>
      <w:autoSpaceDE w:val="0"/>
      <w:adjustRightInd w:val="0"/>
      <w:spacing w:line="240" w:lineRule="auto"/>
      <w:ind w:firstLineChars="0" w:firstLine="0"/>
      <w:textAlignment w:val="baseline"/>
    </w:pPr>
    <w:rPr>
      <w:spacing w:val="5"/>
      <w:kern w:val="0"/>
      <w:szCs w:val="20"/>
    </w:rPr>
  </w:style>
  <w:style w:type="paragraph" w:customStyle="1" w:styleId="1111CharTimesNewRoman0">
    <w:name w:val="样式 标题 1标题 11一、标题 1 Char章 + Times New Roman 小三 非加粗 黑色 行距:..."/>
    <w:basedOn w:val="1"/>
    <w:pPr>
      <w:keepNext w:val="0"/>
      <w:keepLines w:val="0"/>
      <w:widowControl/>
      <w:autoSpaceDN/>
      <w:spacing w:line="460" w:lineRule="exact"/>
      <w:contextualSpacing/>
      <w:jc w:val="left"/>
    </w:pPr>
    <w:rPr>
      <w:rFonts w:cs="宋体"/>
      <w:b w:val="0"/>
      <w:smallCaps/>
      <w:color w:val="000000"/>
      <w:spacing w:val="5"/>
      <w:kern w:val="0"/>
      <w:sz w:val="30"/>
      <w:szCs w:val="20"/>
    </w:rPr>
  </w:style>
  <w:style w:type="paragraph" w:customStyle="1" w:styleId="xl200">
    <w:name w:val="xl20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0021">
    <w:name w:val="00 标题2"/>
    <w:basedOn w:val="3"/>
    <w:pPr>
      <w:widowControl/>
      <w:autoSpaceDN/>
      <w:adjustRightInd w:val="0"/>
      <w:snapToGrid w:val="0"/>
      <w:spacing w:beforeLines="50" w:afterLines="50" w:line="300" w:lineRule="auto"/>
      <w:jc w:val="left"/>
    </w:pPr>
    <w:rPr>
      <w:rFonts w:ascii="黑体"/>
      <w:b w:val="0"/>
      <w:bCs w:val="0"/>
      <w:iCs/>
      <w:smallCaps/>
      <w:spacing w:val="5"/>
      <w:kern w:val="0"/>
      <w:sz w:val="30"/>
      <w:szCs w:val="28"/>
    </w:rPr>
  </w:style>
  <w:style w:type="paragraph" w:customStyle="1" w:styleId="Char2CharCharCharCharCharCharCharCharChar">
    <w:name w:val="Char2 Char Char Char Char Char Char Char Char Char"/>
    <w:basedOn w:val="a"/>
    <w:pPr>
      <w:widowControl/>
      <w:autoSpaceDN/>
      <w:ind w:firstLine="200"/>
      <w:jc w:val="left"/>
    </w:pPr>
    <w:rPr>
      <w:rFonts w:ascii="宋体" w:hAnsi="宋体" w:cs="宋体"/>
      <w:kern w:val="0"/>
      <w:szCs w:val="24"/>
    </w:rPr>
  </w:style>
  <w:style w:type="paragraph" w:customStyle="1" w:styleId="167">
    <w:name w:val="样式167"/>
    <w:basedOn w:val="59"/>
    <w:pPr>
      <w:keepNext w:val="0"/>
      <w:keepLines w:val="0"/>
      <w:widowControl w:val="0"/>
      <w:spacing w:beforeLines="50" w:before="120" w:afterLines="50" w:after="120"/>
      <w:ind w:left="0" w:firstLine="480"/>
      <w:jc w:val="both"/>
      <w:outlineLvl w:val="9"/>
    </w:pPr>
    <w:rPr>
      <w:rFonts w:ascii="Times New Roman" w:eastAsia="宋体" w:hAnsi="Times New Roman"/>
      <w:b w:val="0"/>
      <w:bCs w:val="0"/>
      <w:color w:val="000000"/>
      <w:kern w:val="2"/>
      <w:szCs w:val="20"/>
      <w:lang w:val="en-US"/>
    </w:rPr>
  </w:style>
  <w:style w:type="paragraph" w:customStyle="1" w:styleId="111-">
    <w:name w:val="1.1.1-"/>
    <w:basedOn w:val="a"/>
    <w:pPr>
      <w:tabs>
        <w:tab w:val="left" w:pos="1545"/>
      </w:tabs>
      <w:wordWrap w:val="0"/>
      <w:autoSpaceDN/>
      <w:adjustRightInd w:val="0"/>
      <w:snapToGrid w:val="0"/>
      <w:spacing w:line="360" w:lineRule="atLeast"/>
      <w:ind w:left="1545" w:firstLine="1021"/>
      <w:textAlignment w:val="baseline"/>
    </w:pPr>
    <w:rPr>
      <w:rFonts w:ascii="Courier New" w:eastAsia="Courier New" w:hAnsi="Courier New"/>
      <w:kern w:val="0"/>
      <w:sz w:val="20"/>
      <w:szCs w:val="20"/>
    </w:rPr>
  </w:style>
  <w:style w:type="paragraph" w:customStyle="1" w:styleId="1fffffff6">
    <w:name w:val="文本框文字1"/>
    <w:qFormat/>
    <w:pPr>
      <w:spacing w:after="200" w:line="276" w:lineRule="auto"/>
      <w:jc w:val="center"/>
    </w:pPr>
    <w:rPr>
      <w:sz w:val="24"/>
      <w:szCs w:val="22"/>
    </w:rPr>
  </w:style>
  <w:style w:type="paragraph" w:customStyle="1" w:styleId="afffffffffffffffffffffffffffffff">
    <w:name w:val="目录标题"/>
    <w:basedOn w:val="a"/>
    <w:next w:val="a"/>
    <w:pPr>
      <w:widowControl/>
      <w:autoSpaceDN/>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style10">
    <w:name w:val="style1"/>
    <w:basedOn w:val="a"/>
    <w:pPr>
      <w:widowControl/>
      <w:autoSpaceDN/>
      <w:spacing w:before="100" w:beforeAutospacing="1" w:after="100" w:afterAutospacing="1" w:line="360" w:lineRule="atLeast"/>
      <w:ind w:firstLine="200"/>
      <w:jc w:val="left"/>
    </w:pPr>
    <w:rPr>
      <w:rFonts w:ascii="宋体" w:hAnsi="宋体" w:cs="宋体"/>
      <w:b/>
      <w:bCs/>
      <w:kern w:val="0"/>
      <w:szCs w:val="21"/>
    </w:rPr>
  </w:style>
  <w:style w:type="paragraph" w:customStyle="1" w:styleId="xl114">
    <w:name w:val="xl11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1310">
    <w:name w:val="日期131"/>
    <w:basedOn w:val="a"/>
    <w:next w:val="a"/>
    <w:pPr>
      <w:widowControl/>
      <w:autoSpaceDE w:val="0"/>
      <w:adjustRightInd w:val="0"/>
      <w:ind w:firstLine="200"/>
      <w:jc w:val="left"/>
      <w:textAlignment w:val="baseline"/>
    </w:pPr>
    <w:rPr>
      <w:spacing w:val="5"/>
      <w:kern w:val="0"/>
      <w:szCs w:val="20"/>
    </w:rPr>
  </w:style>
  <w:style w:type="paragraph" w:customStyle="1" w:styleId="afffffffffffffffffffffffffffffff0">
    <w:name w:val="二级段落"/>
    <w:basedOn w:val="a"/>
    <w:next w:val="a"/>
    <w:pPr>
      <w:widowControl/>
      <w:autoSpaceDN/>
      <w:spacing w:line="240" w:lineRule="auto"/>
      <w:ind w:firstLine="200"/>
    </w:pPr>
    <w:rPr>
      <w:rFonts w:eastAsia="黑体"/>
      <w:sz w:val="30"/>
      <w:szCs w:val="18"/>
    </w:rPr>
  </w:style>
  <w:style w:type="paragraph" w:customStyle="1" w:styleId="157">
    <w:name w:val="样式 样式15 +"/>
    <w:basedOn w:val="151"/>
    <w:pPr>
      <w:tabs>
        <w:tab w:val="clear" w:pos="425"/>
        <w:tab w:val="left" w:pos="0"/>
        <w:tab w:val="left" w:pos="864"/>
      </w:tabs>
      <w:ind w:left="864" w:firstLineChars="0" w:hanging="864"/>
      <w:outlineLvl w:val="3"/>
    </w:pPr>
    <w:rPr>
      <w:rFonts w:ascii="黑体" w:hAnsi="Times New Roman" w:cs="黑体" w:hint="eastAsia"/>
      <w:bCs/>
      <w:kern w:val="0"/>
      <w:szCs w:val="30"/>
    </w:rPr>
  </w:style>
  <w:style w:type="paragraph" w:customStyle="1" w:styleId="4ff4">
    <w:name w:val="报告书标准标题4"/>
    <w:basedOn w:val="4"/>
    <w:pPr>
      <w:keepNext/>
      <w:keepLines/>
      <w:widowControl/>
      <w:autoSpaceDN/>
    </w:pPr>
    <w:rPr>
      <w:rFonts w:eastAsia="宋体"/>
    </w:rPr>
  </w:style>
  <w:style w:type="paragraph" w:customStyle="1" w:styleId="afffffffffffffffffffffffffffffff1">
    <w:name w:val="正文样式一"/>
    <w:basedOn w:val="a"/>
    <w:pPr>
      <w:widowControl/>
      <w:autoSpaceDN/>
      <w:spacing w:line="400" w:lineRule="atLeast"/>
      <w:ind w:firstLine="510"/>
      <w:jc w:val="left"/>
    </w:pPr>
    <w:rPr>
      <w:kern w:val="0"/>
      <w:szCs w:val="20"/>
    </w:rPr>
  </w:style>
  <w:style w:type="paragraph" w:customStyle="1" w:styleId="3fff3">
    <w:name w:val="样式 标题 3 + 宋体 四号"/>
    <w:basedOn w:val="3"/>
    <w:pPr>
      <w:widowControl/>
      <w:autoSpaceDN/>
      <w:adjustRightInd w:val="0"/>
      <w:snapToGrid w:val="0"/>
      <w:spacing w:before="140" w:after="140"/>
      <w:jc w:val="left"/>
    </w:pPr>
    <w:rPr>
      <w:rFonts w:ascii="宋体" w:hAnsi="宋体"/>
      <w:b w:val="0"/>
      <w:bCs w:val="0"/>
      <w:iCs/>
      <w:smallCaps/>
      <w:spacing w:val="5"/>
      <w:kern w:val="0"/>
      <w:szCs w:val="28"/>
    </w:rPr>
  </w:style>
  <w:style w:type="paragraph" w:customStyle="1" w:styleId="afffffffffffffffffffffffffffffff2">
    <w:name w:val="表格 宋体 小四"/>
    <w:basedOn w:val="a"/>
    <w:pPr>
      <w:widowControl/>
      <w:autoSpaceDN/>
      <w:ind w:firstLineChars="0" w:firstLine="0"/>
      <w:jc w:val="center"/>
    </w:pPr>
    <w:rPr>
      <w:rFonts w:ascii="宋体" w:hAnsi="宋体" w:cs="宋体"/>
      <w:kern w:val="0"/>
      <w:szCs w:val="20"/>
    </w:rPr>
  </w:style>
  <w:style w:type="paragraph" w:customStyle="1" w:styleId="192">
    <w:name w:val="标题1.9"/>
    <w:basedOn w:val="a"/>
    <w:pPr>
      <w:autoSpaceDN/>
      <w:spacing w:beforeLines="50"/>
      <w:ind w:firstLineChars="0" w:firstLine="0"/>
      <w:outlineLvl w:val="0"/>
    </w:pPr>
    <w:rPr>
      <w:rFonts w:eastAsia="黑体"/>
      <w:b/>
      <w:spacing w:val="20"/>
      <w:sz w:val="30"/>
      <w:szCs w:val="24"/>
    </w:rPr>
  </w:style>
  <w:style w:type="paragraph" w:customStyle="1" w:styleId="declear1">
    <w:name w:val="declear1"/>
    <w:basedOn w:val="a"/>
    <w:pPr>
      <w:widowControl/>
      <w:autoSpaceDN/>
      <w:spacing w:after="30" w:line="240" w:lineRule="atLeast"/>
      <w:ind w:firstLine="200"/>
      <w:jc w:val="left"/>
    </w:pPr>
    <w:rPr>
      <w:rFonts w:ascii="宋体" w:hAnsi="宋体" w:cs="宋体"/>
      <w:vanish/>
      <w:color w:val="999999"/>
      <w:kern w:val="0"/>
      <w:sz w:val="18"/>
      <w:szCs w:val="18"/>
    </w:rPr>
  </w:style>
  <w:style w:type="paragraph" w:customStyle="1" w:styleId="zz2">
    <w:name w:val="正文zz"/>
    <w:pPr>
      <w:spacing w:after="200" w:line="360" w:lineRule="auto"/>
      <w:ind w:firstLineChars="200" w:firstLine="200"/>
    </w:pPr>
    <w:rPr>
      <w:rFonts w:ascii="Cambria" w:hAnsi="Cambria" w:cs="Arial"/>
      <w:kern w:val="2"/>
      <w:sz w:val="24"/>
      <w:szCs w:val="24"/>
    </w:rPr>
  </w:style>
  <w:style w:type="paragraph" w:customStyle="1" w:styleId="33H3h33rdlevel3heading3-bodyh3bh3ah3su">
    <w:name w:val="样式 标题 3标题3H3h33rd level第二层条3heading 3- bodyh3bh3ah3 su..."/>
    <w:basedOn w:val="3"/>
    <w:pPr>
      <w:widowControl/>
      <w:tabs>
        <w:tab w:val="left" w:pos="720"/>
      </w:tabs>
      <w:autoSpaceDN/>
      <w:adjustRightInd w:val="0"/>
      <w:snapToGrid w:val="0"/>
      <w:spacing w:before="156"/>
      <w:ind w:left="720" w:hanging="720"/>
      <w:jc w:val="left"/>
    </w:pPr>
    <w:rPr>
      <w:rFonts w:ascii="黑体" w:eastAsia="仿宋_GB2312" w:cs="宋体"/>
      <w:b w:val="0"/>
      <w:bCs w:val="0"/>
      <w:iCs/>
      <w:smallCaps/>
      <w:spacing w:val="5"/>
      <w:kern w:val="0"/>
      <w:sz w:val="24"/>
      <w:szCs w:val="20"/>
    </w:rPr>
  </w:style>
  <w:style w:type="paragraph" w:customStyle="1" w:styleId="4New">
    <w:name w:val="标题 4 New"/>
    <w:basedOn w:val="a"/>
    <w:next w:val="a"/>
    <w:pPr>
      <w:keepNext/>
      <w:keepLines/>
      <w:autoSpaceDN/>
      <w:spacing w:before="280" w:after="290" w:line="376" w:lineRule="auto"/>
      <w:ind w:firstLineChars="0" w:firstLine="0"/>
      <w:outlineLvl w:val="3"/>
    </w:pPr>
    <w:rPr>
      <w:rFonts w:ascii="Arial" w:eastAsia="黑体" w:hAnsi="Arial"/>
      <w:b/>
      <w:bCs/>
      <w:sz w:val="28"/>
      <w:szCs w:val="28"/>
    </w:rPr>
  </w:style>
  <w:style w:type="paragraph" w:customStyle="1" w:styleId="4ff5">
    <w:name w:val="自动标题4"/>
    <w:basedOn w:val="a"/>
    <w:pPr>
      <w:keepNext/>
      <w:keepLines/>
      <w:widowControl/>
      <w:tabs>
        <w:tab w:val="left" w:pos="1680"/>
      </w:tabs>
      <w:autoSpaceDN/>
      <w:spacing w:beforeLines="50" w:afterLines="50"/>
      <w:ind w:left="1680" w:hanging="420"/>
      <w:jc w:val="left"/>
      <w:outlineLvl w:val="3"/>
    </w:pPr>
    <w:rPr>
      <w:rFonts w:ascii="宋体" w:hAnsi="宋体"/>
      <w:bCs/>
      <w:color w:val="000000"/>
      <w:kern w:val="0"/>
      <w:szCs w:val="24"/>
    </w:rPr>
  </w:style>
  <w:style w:type="paragraph" w:customStyle="1" w:styleId="xl43">
    <w:name w:val="xl43"/>
    <w:basedOn w:val="a"/>
    <w:pPr>
      <w:widowControl/>
      <w:autoSpaceDN/>
      <w:spacing w:before="100" w:beforeAutospacing="1" w:after="100" w:afterAutospacing="1"/>
      <w:ind w:firstLine="200"/>
      <w:jc w:val="right"/>
      <w:textAlignment w:val="center"/>
    </w:pPr>
    <w:rPr>
      <w:rFonts w:ascii="Arial Unicode MS" w:eastAsia="Arial Unicode MS" w:hAnsi="Arial Unicode MS"/>
      <w:kern w:val="0"/>
      <w:szCs w:val="20"/>
    </w:rPr>
  </w:style>
  <w:style w:type="paragraph" w:customStyle="1" w:styleId="3fff4">
    <w:name w:val="河3"/>
    <w:basedOn w:val="2f3"/>
    <w:pPr>
      <w:keepNext/>
      <w:keepLines/>
      <w:widowControl/>
      <w:tabs>
        <w:tab w:val="left" w:pos="960"/>
      </w:tabs>
      <w:autoSpaceDN/>
      <w:spacing w:before="50" w:after="50" w:line="360" w:lineRule="auto"/>
      <w:ind w:left="960" w:firstLineChars="0" w:hanging="720"/>
      <w:outlineLvl w:val="2"/>
    </w:pPr>
    <w:rPr>
      <w:rFonts w:ascii="宋体" w:eastAsia="宋体" w:hAnsi="宋体" w:cs="Arial Unicode MS" w:hint="eastAsia"/>
      <w:b/>
      <w:bCs/>
      <w:color w:val="000000"/>
      <w:sz w:val="24"/>
      <w:szCs w:val="20"/>
    </w:rPr>
  </w:style>
  <w:style w:type="paragraph" w:customStyle="1" w:styleId="2fffff4">
    <w:name w:val="表格文字2"/>
    <w:basedOn w:val="af6"/>
    <w:qFormat/>
    <w:pPr>
      <w:widowControl/>
      <w:autoSpaceDE w:val="0"/>
      <w:autoSpaceDN w:val="0"/>
      <w:snapToGrid/>
      <w:spacing w:beforeLines="20" w:afterLines="20"/>
      <w:ind w:firstLine="200"/>
      <w:jc w:val="left"/>
    </w:pPr>
    <w:rPr>
      <w:rFonts w:ascii="Times New Roman" w:hAnsi="Times New Roman"/>
      <w:color w:val="FF0000"/>
      <w:szCs w:val="20"/>
    </w:rPr>
  </w:style>
  <w:style w:type="paragraph" w:customStyle="1" w:styleId="xl37">
    <w:name w:val="xl37"/>
    <w:basedOn w:val="a"/>
    <w:qFormat/>
    <w:pPr>
      <w:widowControl/>
      <w:pBdr>
        <w:bottom w:val="single" w:sz="4" w:space="0" w:color="auto"/>
      </w:pBdr>
      <w:autoSpaceDN/>
      <w:spacing w:before="100" w:beforeAutospacing="1" w:after="100" w:afterAutospacing="1"/>
      <w:ind w:firstLine="200"/>
      <w:jc w:val="left"/>
    </w:pPr>
    <w:rPr>
      <w:rFonts w:ascii="Arial Unicode MS" w:eastAsia="Arial Unicode MS" w:hAnsi="Arial Unicode MS" w:cs="Arial Unicode MS"/>
      <w:color w:val="0000FF"/>
      <w:kern w:val="0"/>
      <w:szCs w:val="24"/>
    </w:rPr>
  </w:style>
  <w:style w:type="paragraph" w:customStyle="1" w:styleId="acee">
    <w:name w:val="acee正文"/>
    <w:basedOn w:val="a"/>
    <w:uiPriority w:val="99"/>
    <w:pPr>
      <w:widowControl/>
      <w:autoSpaceDN/>
      <w:adjustRightInd w:val="0"/>
      <w:snapToGrid w:val="0"/>
      <w:ind w:firstLine="482"/>
      <w:jc w:val="left"/>
    </w:pPr>
    <w:rPr>
      <w:rFonts w:ascii="楷体_GB2312" w:eastAsia="仿宋_GB2312" w:hAnsi="宋体"/>
      <w:b/>
      <w:kern w:val="0"/>
      <w:szCs w:val="24"/>
    </w:rPr>
  </w:style>
  <w:style w:type="paragraph" w:customStyle="1" w:styleId="font6">
    <w:name w:val="font6"/>
    <w:basedOn w:val="a"/>
    <w:qFormat/>
    <w:pPr>
      <w:widowControl/>
      <w:autoSpaceDN/>
      <w:spacing w:before="100" w:beforeAutospacing="1" w:after="100" w:afterAutospacing="1"/>
      <w:ind w:firstLine="200"/>
      <w:jc w:val="left"/>
    </w:pPr>
    <w:rPr>
      <w:rFonts w:eastAsia="Arial Unicode MS"/>
      <w:kern w:val="0"/>
      <w:szCs w:val="24"/>
    </w:rPr>
  </w:style>
  <w:style w:type="paragraph" w:customStyle="1" w:styleId="afffffffffffffffffffffffffffffff3">
    <w:name w:val="方块流程"/>
    <w:basedOn w:val="a"/>
    <w:pPr>
      <w:widowControl/>
      <w:tabs>
        <w:tab w:val="left" w:pos="0"/>
      </w:tabs>
      <w:topLinePunct/>
      <w:autoSpaceDN/>
      <w:adjustRightInd w:val="0"/>
      <w:snapToGrid w:val="0"/>
      <w:ind w:firstLine="200"/>
      <w:jc w:val="center"/>
      <w:textAlignment w:val="center"/>
    </w:pPr>
    <w:rPr>
      <w:color w:val="000000"/>
      <w:kern w:val="0"/>
      <w:szCs w:val="20"/>
    </w:rPr>
  </w:style>
  <w:style w:type="paragraph" w:customStyle="1" w:styleId="CharCharChar2Char1">
    <w:name w:val="Char Char Char2 Char1"/>
    <w:basedOn w:val="a"/>
    <w:pPr>
      <w:autoSpaceDN/>
      <w:ind w:firstLine="200"/>
    </w:pPr>
    <w:rPr>
      <w:rFonts w:ascii="宋体" w:hAnsi="宋体" w:cs="宋体"/>
      <w:szCs w:val="24"/>
    </w:rPr>
  </w:style>
  <w:style w:type="paragraph" w:customStyle="1" w:styleId="afffffffffffffffffffffffffffffff4">
    <w:name w:val="目录"/>
    <w:basedOn w:val="a"/>
    <w:pPr>
      <w:widowControl/>
      <w:tabs>
        <w:tab w:val="right" w:leader="dot" w:pos="8505"/>
      </w:tabs>
      <w:overflowPunct w:val="0"/>
      <w:autoSpaceDN/>
      <w:adjustRightInd w:val="0"/>
      <w:ind w:left="568" w:right="851" w:hanging="284"/>
      <w:jc w:val="left"/>
      <w:textAlignment w:val="baseline"/>
    </w:pPr>
    <w:rPr>
      <w:kern w:val="0"/>
      <w:sz w:val="28"/>
      <w:szCs w:val="20"/>
    </w:rPr>
  </w:style>
  <w:style w:type="paragraph" w:customStyle="1" w:styleId="h">
    <w:name w:val="h"/>
    <w:basedOn w:val="a"/>
    <w:next w:val="a1"/>
    <w:pPr>
      <w:keepNext/>
      <w:keepLines/>
      <w:widowControl/>
      <w:autoSpaceDN/>
      <w:adjustRightInd w:val="0"/>
      <w:ind w:firstLine="200"/>
      <w:jc w:val="left"/>
      <w:outlineLvl w:val="3"/>
    </w:pPr>
    <w:rPr>
      <w:kern w:val="0"/>
      <w:szCs w:val="20"/>
    </w:rPr>
  </w:style>
  <w:style w:type="paragraph" w:customStyle="1" w:styleId="xl133">
    <w:name w:val="xl133"/>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little">
    <w:name w:val="little"/>
    <w:basedOn w:val="a"/>
    <w:pPr>
      <w:widowControl/>
      <w:autoSpaceDN/>
      <w:spacing w:before="100" w:beforeAutospacing="1" w:after="100" w:afterAutospacing="1"/>
      <w:ind w:firstLine="200"/>
      <w:jc w:val="left"/>
    </w:pPr>
    <w:rPr>
      <w:rFonts w:ascii="宋体" w:cs="宋体"/>
      <w:kern w:val="0"/>
      <w:szCs w:val="20"/>
    </w:rPr>
  </w:style>
  <w:style w:type="paragraph" w:customStyle="1" w:styleId="afffffffffffffffffffffffffffffff5">
    <w:name w:val="表后一行"/>
    <w:basedOn w:val="a"/>
    <w:qFormat/>
    <w:pPr>
      <w:autoSpaceDN/>
      <w:spacing w:line="240" w:lineRule="auto"/>
      <w:ind w:firstLineChars="0" w:firstLine="0"/>
    </w:pPr>
    <w:rPr>
      <w:sz w:val="21"/>
      <w:szCs w:val="21"/>
    </w:rPr>
  </w:style>
  <w:style w:type="paragraph" w:customStyle="1" w:styleId="afffffffffffffffffffffffffffffff6">
    <w:name w:val="仪征表"/>
    <w:basedOn w:val="a"/>
    <w:pPr>
      <w:widowControl/>
      <w:autoSpaceDN/>
      <w:spacing w:line="312" w:lineRule="atLeast"/>
      <w:ind w:firstLine="200"/>
      <w:jc w:val="center"/>
    </w:pPr>
    <w:rPr>
      <w:rFonts w:ascii="Courier New" w:eastAsia="仿宋_GB2312" w:hAnsi="Courier New"/>
      <w:b/>
      <w:color w:val="000000"/>
      <w:kern w:val="0"/>
      <w:sz w:val="21"/>
      <w:szCs w:val="20"/>
    </w:rPr>
  </w:style>
  <w:style w:type="paragraph" w:customStyle="1" w:styleId="291">
    <w:name w:val="标题2.9"/>
    <w:basedOn w:val="a"/>
    <w:pPr>
      <w:autoSpaceDN/>
      <w:spacing w:beforeLines="50"/>
      <w:ind w:firstLineChars="0" w:firstLine="0"/>
      <w:outlineLvl w:val="1"/>
    </w:pPr>
    <w:rPr>
      <w:b/>
      <w:spacing w:val="20"/>
      <w:sz w:val="28"/>
      <w:szCs w:val="24"/>
    </w:rPr>
  </w:style>
  <w:style w:type="paragraph" w:customStyle="1" w:styleId="07">
    <w:name w:val="标题0"/>
    <w:basedOn w:val="aff6"/>
    <w:pPr>
      <w:widowControl/>
      <w:autoSpaceDN/>
      <w:spacing w:before="120" w:after="120" w:line="300" w:lineRule="auto"/>
      <w:jc w:val="both"/>
      <w:outlineLvl w:val="0"/>
    </w:pPr>
    <w:rPr>
      <w:rFonts w:ascii="Courier New" w:hAnsi="Courier New"/>
      <w:bCs w:val="0"/>
      <w:sz w:val="24"/>
      <w:szCs w:val="22"/>
    </w:rPr>
  </w:style>
  <w:style w:type="paragraph" w:customStyle="1" w:styleId="afffffffffffffffffffffffffffffff7">
    <w:name w:val="题目"/>
    <w:basedOn w:val="a"/>
    <w:qFormat/>
    <w:pPr>
      <w:autoSpaceDN/>
      <w:adjustRightInd w:val="0"/>
      <w:snapToGrid w:val="0"/>
      <w:spacing w:after="60" w:line="480" w:lineRule="atLeast"/>
      <w:ind w:firstLineChars="0" w:firstLine="567"/>
      <w:jc w:val="center"/>
      <w:textAlignment w:val="baseline"/>
    </w:pPr>
    <w:rPr>
      <w:rFonts w:ascii="Arial" w:eastAsia="黑体" w:hAnsi="Arial" w:cs="Arial"/>
      <w:i/>
      <w:iCs/>
      <w:color w:val="000000"/>
      <w:kern w:val="0"/>
      <w:sz w:val="28"/>
      <w:szCs w:val="28"/>
    </w:rPr>
  </w:style>
  <w:style w:type="paragraph" w:customStyle="1" w:styleId="ST201">
    <w:name w:val="ST20_1"/>
    <w:basedOn w:val="a"/>
    <w:pPr>
      <w:widowControl/>
      <w:autoSpaceDE w:val="0"/>
      <w:adjustRightInd w:val="0"/>
      <w:spacing w:line="312" w:lineRule="atLeast"/>
      <w:ind w:firstLine="200"/>
      <w:jc w:val="center"/>
    </w:pPr>
    <w:rPr>
      <w:rFonts w:ascii="宋体"/>
      <w:kern w:val="0"/>
      <w:szCs w:val="20"/>
    </w:rPr>
  </w:style>
  <w:style w:type="paragraph" w:customStyle="1" w:styleId="2TimesNewRoman0">
    <w:name w:val="样式 标题 2 + (符号) Times New Roman"/>
    <w:basedOn w:val="2"/>
    <w:pPr>
      <w:keepNext/>
      <w:keepLines/>
      <w:autoSpaceDN/>
    </w:pPr>
    <w:rPr>
      <w:rFonts w:eastAsia="宋体"/>
      <w:b w:val="0"/>
      <w:bCs w:val="0"/>
      <w:sz w:val="28"/>
      <w:szCs w:val="30"/>
    </w:rPr>
  </w:style>
  <w:style w:type="paragraph" w:customStyle="1" w:styleId="Style176">
    <w:name w:val="_Style 176"/>
    <w:uiPriority w:val="99"/>
    <w:pPr>
      <w:spacing w:after="200" w:line="276" w:lineRule="auto"/>
    </w:pPr>
    <w:rPr>
      <w:rFonts w:ascii="等线" w:eastAsia="等线" w:hAnsi="等线"/>
      <w:kern w:val="2"/>
      <w:sz w:val="21"/>
      <w:szCs w:val="22"/>
    </w:rPr>
  </w:style>
  <w:style w:type="paragraph" w:customStyle="1" w:styleId="reader-word-layerreader-word-s1-1">
    <w:name w:val="reader-word-layer reader-word-s1-1"/>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1fffffff7">
    <w:name w:val="文本块1"/>
    <w:basedOn w:val="a"/>
    <w:pPr>
      <w:widowControl/>
      <w:autoSpaceDN/>
      <w:spacing w:afterLines="50"/>
      <w:ind w:leftChars="700" w:left="700" w:rightChars="700" w:right="700" w:firstLine="200"/>
      <w:jc w:val="left"/>
    </w:pPr>
    <w:rPr>
      <w:kern w:val="0"/>
      <w:szCs w:val="21"/>
    </w:rPr>
  </w:style>
  <w:style w:type="paragraph" w:customStyle="1" w:styleId="Char140">
    <w:name w:val="Char14"/>
    <w:basedOn w:val="a"/>
    <w:pPr>
      <w:autoSpaceDN/>
      <w:ind w:firstLine="200"/>
    </w:pPr>
    <w:rPr>
      <w:rFonts w:ascii="宋体" w:hAnsi="宋体" w:cs="宋体"/>
      <w:szCs w:val="24"/>
    </w:rPr>
  </w:style>
  <w:style w:type="paragraph" w:customStyle="1" w:styleId="font25">
    <w:name w:val="font25"/>
    <w:basedOn w:val="a"/>
    <w:pPr>
      <w:widowControl/>
      <w:autoSpaceDN/>
      <w:spacing w:before="100" w:beforeAutospacing="1" w:after="100" w:afterAutospacing="1" w:line="240" w:lineRule="auto"/>
      <w:ind w:firstLineChars="0" w:firstLine="0"/>
      <w:jc w:val="left"/>
    </w:pPr>
    <w:rPr>
      <w:color w:val="000000"/>
      <w:kern w:val="0"/>
      <w:szCs w:val="24"/>
    </w:rPr>
  </w:style>
  <w:style w:type="paragraph" w:customStyle="1" w:styleId="p1">
    <w:name w:val="p1"/>
    <w:basedOn w:val="a"/>
    <w:uiPriority w:val="99"/>
    <w:pPr>
      <w:widowControl/>
      <w:autoSpaceDN/>
      <w:spacing w:before="100" w:beforeAutospacing="1" w:after="100" w:afterAutospacing="1"/>
      <w:ind w:firstLine="465"/>
      <w:jc w:val="left"/>
    </w:pPr>
    <w:rPr>
      <w:rFonts w:ascii="ˎ̥" w:hAnsi="ˎ̥"/>
      <w:kern w:val="0"/>
      <w:szCs w:val="20"/>
    </w:rPr>
  </w:style>
  <w:style w:type="paragraph" w:customStyle="1" w:styleId="et33">
    <w:name w:val="et3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ffffffffffffffff8">
    <w:name w:val="表格，五宋"/>
    <w:pPr>
      <w:adjustRightInd w:val="0"/>
      <w:spacing w:after="200" w:line="360" w:lineRule="exact"/>
      <w:jc w:val="center"/>
    </w:pPr>
    <w:rPr>
      <w:rFonts w:ascii="Cambria" w:hAnsi="Cambria"/>
      <w:sz w:val="22"/>
      <w:szCs w:val="22"/>
    </w:rPr>
  </w:style>
  <w:style w:type="paragraph" w:customStyle="1" w:styleId="xl105">
    <w:name w:val="xl10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kern w:val="0"/>
      <w:sz w:val="20"/>
      <w:szCs w:val="20"/>
    </w:rPr>
  </w:style>
  <w:style w:type="paragraph" w:customStyle="1" w:styleId="4ff6">
    <w:name w:val="4号正文"/>
    <w:basedOn w:val="a"/>
    <w:pPr>
      <w:tabs>
        <w:tab w:val="left" w:pos="8610"/>
      </w:tabs>
      <w:autoSpaceDN/>
      <w:ind w:rightChars="-63" w:right="-151" w:firstLineChars="225" w:firstLine="630"/>
    </w:pPr>
    <w:rPr>
      <w:rFonts w:ascii="宋体"/>
      <w:color w:val="000000"/>
      <w:kern w:val="0"/>
      <w:szCs w:val="28"/>
    </w:rPr>
  </w:style>
  <w:style w:type="paragraph" w:customStyle="1" w:styleId="xl199">
    <w:name w:val="xl199"/>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et16">
    <w:name w:val="et16"/>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2fffff5">
    <w:name w:val="环调标题2"/>
    <w:basedOn w:val="2"/>
    <w:pPr>
      <w:widowControl/>
      <w:autoSpaceDN/>
      <w:snapToGrid w:val="0"/>
      <w:spacing w:beforeLines="50" w:before="260" w:afterLines="50" w:after="260"/>
      <w:ind w:leftChars="100" w:left="100" w:rightChars="100" w:right="100" w:firstLine="200"/>
      <w:jc w:val="left"/>
    </w:pPr>
    <w:rPr>
      <w:rFonts w:ascii="Calibri" w:eastAsia="宋体" w:hAnsi="Calibri" w:cs="Arial"/>
      <w:i/>
      <w:iCs/>
      <w:smallCaps/>
      <w:kern w:val="0"/>
      <w:szCs w:val="28"/>
    </w:rPr>
  </w:style>
  <w:style w:type="paragraph" w:customStyle="1" w:styleId="CharChar210">
    <w:name w:val="Char Char210"/>
    <w:basedOn w:val="a"/>
    <w:pPr>
      <w:tabs>
        <w:tab w:val="left" w:pos="630"/>
      </w:tabs>
      <w:autoSpaceDN/>
      <w:spacing w:beforeLines="50" w:before="156" w:afterLines="50" w:after="156"/>
      <w:ind w:left="630" w:firstLineChars="0" w:hanging="432"/>
      <w:jc w:val="left"/>
    </w:pPr>
    <w:rPr>
      <w:rFonts w:ascii="宋体" w:eastAsia="黑体" w:hAnsi="宋体" w:cs="宋体"/>
      <w:sz w:val="28"/>
      <w:szCs w:val="30"/>
    </w:rPr>
  </w:style>
  <w:style w:type="paragraph" w:customStyle="1" w:styleId="12c">
    <w:name w:val="样式 表格1 + 首行缩进:  2 字符"/>
    <w:basedOn w:val="1fb"/>
    <w:pPr>
      <w:widowControl/>
      <w:autoSpaceDN/>
      <w:adjustRightInd w:val="0"/>
      <w:spacing w:line="240" w:lineRule="auto"/>
      <w:textAlignment w:val="center"/>
    </w:pPr>
    <w:rPr>
      <w:rFonts w:ascii="宋体" w:eastAsia="等线" w:hAnsi="宋体" w:cs="宋体" w:hint="default"/>
      <w:kern w:val="0"/>
      <w:sz w:val="24"/>
      <w:szCs w:val="20"/>
    </w:rPr>
  </w:style>
  <w:style w:type="paragraph" w:customStyle="1" w:styleId="xl47">
    <w:name w:val="xl47"/>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3a3133Char1CharCharChar31ReHead3WS2">
    <w:name w:val="样式 标题 3a标题 3标题 13标题 3 Char1 Char Char Char标题 31ReHead 3 WS...2"/>
    <w:basedOn w:val="3"/>
    <w:pPr>
      <w:widowControl/>
      <w:tabs>
        <w:tab w:val="left" w:pos="825"/>
      </w:tabs>
      <w:autoSpaceDN/>
      <w:adjustRightInd w:val="0"/>
      <w:snapToGrid w:val="0"/>
      <w:spacing w:before="120" w:after="120"/>
      <w:ind w:left="825" w:hanging="720"/>
      <w:jc w:val="left"/>
    </w:pPr>
    <w:rPr>
      <w:rFonts w:ascii="黑体" w:hAnsi="黑体"/>
      <w:b w:val="0"/>
      <w:iCs/>
      <w:smallCaps/>
      <w:spacing w:val="5"/>
      <w:kern w:val="0"/>
      <w:sz w:val="24"/>
      <w:szCs w:val="28"/>
    </w:rPr>
  </w:style>
  <w:style w:type="paragraph" w:customStyle="1" w:styleId="xl172">
    <w:name w:val="xl172"/>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1fffffff8">
    <w:name w:val="正文缩进1"/>
    <w:basedOn w:val="a"/>
    <w:pPr>
      <w:widowControl/>
      <w:tabs>
        <w:tab w:val="left" w:pos="0"/>
      </w:tabs>
      <w:autoSpaceDN/>
      <w:snapToGrid w:val="0"/>
      <w:spacing w:line="240" w:lineRule="auto"/>
      <w:ind w:right="-40" w:firstLineChars="0" w:firstLine="540"/>
    </w:pPr>
    <w:rPr>
      <w:rFonts w:ascii="宋体"/>
      <w:kern w:val="0"/>
      <w:szCs w:val="20"/>
    </w:rPr>
  </w:style>
  <w:style w:type="paragraph" w:customStyle="1" w:styleId="-f3">
    <w:name w:val="三级标题-东营"/>
    <w:basedOn w:val="a"/>
    <w:pPr>
      <w:widowControl/>
      <w:autoSpaceDE w:val="0"/>
      <w:ind w:firstLine="200"/>
      <w:jc w:val="left"/>
      <w:outlineLvl w:val="2"/>
    </w:pPr>
    <w:rPr>
      <w:rFonts w:cs="Courier New"/>
      <w:b/>
      <w:bCs/>
      <w:sz w:val="28"/>
      <w:szCs w:val="28"/>
    </w:rPr>
  </w:style>
  <w:style w:type="paragraph" w:customStyle="1" w:styleId="xl50">
    <w:name w:val="xl50"/>
    <w:basedOn w:val="a"/>
    <w:pPr>
      <w:widowControl/>
      <w:pBdr>
        <w:left w:val="single" w:sz="8" w:space="0" w:color="auto"/>
        <w:bottom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135">
    <w:name w:val="et135"/>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fffff9">
    <w:name w:val="环表头"/>
    <w:basedOn w:val="a"/>
    <w:next w:val="a"/>
    <w:pPr>
      <w:widowControl/>
      <w:suppressAutoHyphens/>
      <w:autoSpaceDN/>
      <w:spacing w:before="60" w:after="60" w:line="312" w:lineRule="atLeast"/>
      <w:ind w:right="28" w:firstLine="200"/>
      <w:jc w:val="center"/>
    </w:pPr>
    <w:rPr>
      <w:b/>
      <w:kern w:val="0"/>
      <w:szCs w:val="20"/>
    </w:rPr>
  </w:style>
  <w:style w:type="paragraph" w:customStyle="1" w:styleId="Char320">
    <w:name w:val="Char32"/>
    <w:basedOn w:val="a"/>
    <w:pPr>
      <w:autoSpaceDN/>
      <w:ind w:firstLine="200"/>
    </w:pPr>
    <w:rPr>
      <w:rFonts w:ascii="宋体" w:hAnsi="宋体" w:cs="宋体"/>
      <w:szCs w:val="24"/>
    </w:rPr>
  </w:style>
  <w:style w:type="paragraph" w:customStyle="1" w:styleId="12d">
    <w:name w:val="文档结构图12"/>
    <w:basedOn w:val="a"/>
    <w:pPr>
      <w:widowControl/>
      <w:shd w:val="clear" w:color="auto" w:fill="000080"/>
      <w:tabs>
        <w:tab w:val="left" w:pos="0"/>
      </w:tabs>
      <w:autoSpaceDN/>
      <w:adjustRightInd w:val="0"/>
      <w:snapToGrid w:val="0"/>
      <w:ind w:right="-40" w:firstLine="595"/>
      <w:jc w:val="left"/>
      <w:textAlignment w:val="center"/>
    </w:pPr>
    <w:rPr>
      <w:kern w:val="0"/>
      <w:szCs w:val="20"/>
    </w:rPr>
  </w:style>
  <w:style w:type="paragraph" w:customStyle="1" w:styleId="et59">
    <w:name w:val="et59"/>
    <w:basedOn w:val="a"/>
    <w:pPr>
      <w:widowControl/>
      <w:pBdr>
        <w:top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48">
    <w:name w:val="xl14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et106">
    <w:name w:val="et106"/>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15a">
    <w:name w:val="样式 宋体 小四 行距: 1.5 倍行距"/>
    <w:basedOn w:val="a"/>
    <w:pPr>
      <w:widowControl/>
      <w:autoSpaceDN/>
      <w:ind w:firstLine="480"/>
      <w:jc w:val="left"/>
    </w:pPr>
    <w:rPr>
      <w:rFonts w:ascii="宋体" w:hAnsi="宋体" w:cs="宋体"/>
      <w:kern w:val="0"/>
      <w:szCs w:val="20"/>
    </w:rPr>
  </w:style>
  <w:style w:type="paragraph" w:customStyle="1" w:styleId="et115">
    <w:name w:val="et11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color w:val="FF0000"/>
      <w:kern w:val="0"/>
      <w:sz w:val="20"/>
      <w:szCs w:val="20"/>
    </w:rPr>
  </w:style>
  <w:style w:type="paragraph" w:customStyle="1" w:styleId="3fff5">
    <w:name w:val="自动标题3级"/>
    <w:basedOn w:val="a"/>
    <w:pPr>
      <w:keepNext/>
      <w:keepLines/>
      <w:widowControl/>
      <w:autoSpaceDN/>
      <w:spacing w:beforeLines="50" w:afterLines="50"/>
      <w:ind w:left="1260" w:firstLine="200"/>
      <w:jc w:val="left"/>
      <w:outlineLvl w:val="2"/>
    </w:pPr>
    <w:rPr>
      <w:rFonts w:ascii="宋体" w:hAnsi="宋体" w:cs="Arial Unicode MS"/>
      <w:b/>
      <w:color w:val="000000"/>
      <w:kern w:val="0"/>
      <w:szCs w:val="24"/>
    </w:rPr>
  </w:style>
  <w:style w:type="paragraph" w:customStyle="1" w:styleId="412">
    <w:name w:val="样式 标题 4 + 段前: 1 行"/>
    <w:basedOn w:val="4"/>
    <w:pPr>
      <w:keepNext/>
      <w:keepLines/>
      <w:widowControl/>
      <w:autoSpaceDN/>
      <w:spacing w:line="460" w:lineRule="exact"/>
    </w:pPr>
    <w:rPr>
      <w:rFonts w:ascii="黑体" w:eastAsia="宋体" w:hAnsi="宋体"/>
      <w:color w:val="008000"/>
      <w:szCs w:val="24"/>
    </w:rPr>
  </w:style>
  <w:style w:type="paragraph" w:customStyle="1" w:styleId="3000">
    <w:name w:val="样式 标题 3 + 宋体 四号 段前: 0 磅 段后: 0 磅 行距: 单倍行距"/>
    <w:basedOn w:val="3"/>
    <w:pPr>
      <w:widowControl/>
      <w:autoSpaceDN/>
      <w:adjustRightInd w:val="0"/>
      <w:snapToGrid w:val="0"/>
      <w:jc w:val="left"/>
    </w:pPr>
    <w:rPr>
      <w:rFonts w:ascii="黑体"/>
      <w:b w:val="0"/>
      <w:iCs/>
      <w:smallCaps/>
      <w:spacing w:val="5"/>
      <w:kern w:val="0"/>
      <w:szCs w:val="20"/>
    </w:rPr>
  </w:style>
  <w:style w:type="paragraph" w:customStyle="1" w:styleId="11f3">
    <w:name w:val="索引 11"/>
    <w:basedOn w:val="a"/>
    <w:next w:val="a"/>
    <w:pPr>
      <w:widowControl/>
      <w:autoSpaceDN/>
      <w:adjustRightInd w:val="0"/>
      <w:snapToGrid w:val="0"/>
      <w:spacing w:before="56" w:afterLines="50" w:line="240" w:lineRule="exact"/>
      <w:ind w:firstLine="200"/>
      <w:jc w:val="center"/>
    </w:pPr>
    <w:rPr>
      <w:spacing w:val="-10"/>
      <w:kern w:val="0"/>
      <w:szCs w:val="21"/>
    </w:rPr>
  </w:style>
  <w:style w:type="paragraph" w:customStyle="1" w:styleId="et87">
    <w:name w:val="et87"/>
    <w:basedOn w:val="a"/>
    <w:pPr>
      <w:widowControl/>
      <w:pBdr>
        <w:top w:val="single" w:sz="8" w:space="0" w:color="auto"/>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et11">
    <w:name w:val="et11"/>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MFSCharChar">
    <w:name w:val="MFS正文 Char Char"/>
    <w:basedOn w:val="aff8"/>
    <w:pPr>
      <w:widowControl/>
      <w:overflowPunct/>
      <w:autoSpaceDE/>
      <w:autoSpaceDN/>
      <w:spacing w:before="93" w:after="120"/>
      <w:ind w:firstLine="200"/>
      <w:jc w:val="left"/>
      <w:textAlignment w:val="auto"/>
    </w:pPr>
    <w:rPr>
      <w:rFonts w:ascii="Times New Roman" w:eastAsia="楷体_GB2312" w:hAnsi="Times New Roman"/>
      <w:kern w:val="0"/>
      <w:sz w:val="24"/>
    </w:rPr>
  </w:style>
  <w:style w:type="paragraph" w:customStyle="1" w:styleId="et94">
    <w:name w:val="et94"/>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12e">
    <w:name w:val="纯文本12"/>
    <w:basedOn w:val="a"/>
    <w:pPr>
      <w:widowControl/>
      <w:autoSpaceDN/>
      <w:spacing w:line="240" w:lineRule="auto"/>
      <w:ind w:firstLineChars="0" w:firstLine="0"/>
    </w:pPr>
    <w:rPr>
      <w:rFonts w:ascii="宋体" w:hAnsi="Courier New"/>
      <w:sz w:val="21"/>
      <w:szCs w:val="20"/>
    </w:rPr>
  </w:style>
  <w:style w:type="paragraph" w:customStyle="1" w:styleId="New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CharCharChar1CharCharCharCharCharCharCharCharCharCharCharCharCharCharCharChar">
    <w:name w:val="Char Char Char1 Char Char Char Char Char Char Char Char Char Char Char Char Char Char Char Char"/>
    <w:basedOn w:val="a"/>
    <w:pPr>
      <w:widowControl/>
      <w:autoSpaceDN/>
      <w:ind w:firstLine="200"/>
      <w:jc w:val="left"/>
    </w:pPr>
    <w:rPr>
      <w:kern w:val="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 w:val="20"/>
      <w:szCs w:val="20"/>
    </w:rPr>
  </w:style>
  <w:style w:type="paragraph" w:customStyle="1" w:styleId="314">
    <w:name w:val="正文31"/>
    <w:pPr>
      <w:widowControl w:val="0"/>
      <w:adjustRightInd w:val="0"/>
      <w:spacing w:after="200" w:line="315" w:lineRule="atLeast"/>
      <w:textAlignment w:val="baseline"/>
    </w:pPr>
    <w:rPr>
      <w:rFonts w:ascii="宋体" w:hAnsi="Cambria"/>
      <w:sz w:val="24"/>
      <w:szCs w:val="22"/>
    </w:rPr>
  </w:style>
  <w:style w:type="paragraph" w:customStyle="1" w:styleId="1fffffff9">
    <w:name w:val="样式 正文首行缩进 + 首行缩进:  1 字符"/>
    <w:basedOn w:val="aff8"/>
    <w:pPr>
      <w:overflowPunct/>
      <w:autoSpaceDE/>
      <w:autoSpaceDN/>
      <w:snapToGrid/>
      <w:ind w:firstLine="100"/>
    </w:pPr>
    <w:rPr>
      <w:rFonts w:ascii="Times New Roman" w:hAnsi="Times New Roman" w:cs="宋体"/>
      <w:kern w:val="0"/>
      <w:sz w:val="24"/>
    </w:rPr>
  </w:style>
  <w:style w:type="paragraph" w:customStyle="1" w:styleId="143">
    <w:name w:val="14"/>
    <w:basedOn w:val="a"/>
    <w:pPr>
      <w:widowControl/>
      <w:autoSpaceDN/>
      <w:spacing w:after="160" w:line="240" w:lineRule="exact"/>
      <w:ind w:firstLine="200"/>
      <w:jc w:val="left"/>
    </w:pPr>
    <w:rPr>
      <w:kern w:val="0"/>
      <w:szCs w:val="20"/>
    </w:rPr>
  </w:style>
  <w:style w:type="paragraph" w:customStyle="1" w:styleId="098">
    <w:name w:val="样式 左侧:  0.98 厘米"/>
    <w:basedOn w:val="a"/>
    <w:pPr>
      <w:autoSpaceDN/>
      <w:adjustRightInd w:val="0"/>
      <w:snapToGrid w:val="0"/>
      <w:spacing w:line="490" w:lineRule="exact"/>
      <w:ind w:firstLine="560"/>
    </w:pPr>
    <w:rPr>
      <w:rFonts w:eastAsia="仿宋_GB2312"/>
      <w:sz w:val="28"/>
      <w:szCs w:val="20"/>
    </w:rPr>
  </w:style>
  <w:style w:type="paragraph" w:customStyle="1" w:styleId="et70">
    <w:name w:val="et7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ffffffffffffffffa">
    <w:name w:val="标题三"/>
    <w:basedOn w:val="a"/>
    <w:pPr>
      <w:widowControl/>
      <w:autoSpaceDN/>
      <w:snapToGrid w:val="0"/>
      <w:spacing w:beforeLines="50" w:line="460" w:lineRule="exact"/>
      <w:ind w:firstLine="200"/>
      <w:jc w:val="left"/>
      <w:outlineLvl w:val="2"/>
    </w:pPr>
    <w:rPr>
      <w:rFonts w:eastAsia="楷体_GB2312"/>
      <w:b/>
      <w:kern w:val="0"/>
      <w:sz w:val="28"/>
      <w:szCs w:val="28"/>
    </w:rPr>
  </w:style>
  <w:style w:type="paragraph" w:customStyle="1" w:styleId="et103">
    <w:name w:val="et10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CharCharCharChar1Char1CharCharCharCharCharChar1">
    <w:name w:val="Char Char Char Char Char Char1 Char1 Char Char Char Char Char Char1"/>
    <w:basedOn w:val="a"/>
    <w:pPr>
      <w:autoSpaceDN/>
      <w:ind w:left="510" w:firstLineChars="0" w:firstLine="0"/>
    </w:pPr>
    <w:rPr>
      <w:sz w:val="21"/>
      <w:szCs w:val="21"/>
    </w:rPr>
  </w:style>
  <w:style w:type="paragraph" w:customStyle="1" w:styleId="570">
    <w:name w:val="样式57"/>
    <w:basedOn w:val="a"/>
    <w:pPr>
      <w:keepNext/>
      <w:keepLines/>
      <w:widowControl/>
      <w:autoSpaceDN/>
      <w:spacing w:beforeLines="50" w:afterLines="50"/>
      <w:ind w:firstLine="200"/>
      <w:jc w:val="left"/>
      <w:outlineLvl w:val="1"/>
    </w:pPr>
    <w:rPr>
      <w:rFonts w:eastAsia="黑体"/>
      <w:b/>
      <w:bCs/>
      <w:kern w:val="0"/>
      <w:sz w:val="28"/>
      <w:szCs w:val="28"/>
    </w:rPr>
  </w:style>
  <w:style w:type="paragraph" w:customStyle="1" w:styleId="1fffffffa">
    <w:name w:val="样式 标题 1 + 宋体 四号 黑色"/>
    <w:basedOn w:val="1"/>
    <w:pPr>
      <w:keepLines w:val="0"/>
      <w:pageBreakBefore/>
      <w:widowControl/>
      <w:autoSpaceDN/>
      <w:spacing w:before="360" w:after="360" w:line="240" w:lineRule="auto"/>
      <w:jc w:val="center"/>
    </w:pPr>
    <w:rPr>
      <w:rFonts w:ascii="宋体" w:hAnsi="宋体"/>
      <w:color w:val="000000"/>
      <w:sz w:val="28"/>
      <w:szCs w:val="48"/>
    </w:rPr>
  </w:style>
  <w:style w:type="paragraph" w:customStyle="1" w:styleId="afffffffffffffffffffffffffffffffb">
    <w:name w:val="示例"/>
    <w:next w:val="a1"/>
    <w:pPr>
      <w:tabs>
        <w:tab w:val="left" w:pos="816"/>
        <w:tab w:val="left" w:pos="840"/>
      </w:tabs>
      <w:spacing w:after="200" w:line="276" w:lineRule="auto"/>
      <w:ind w:left="840" w:firstLineChars="233" w:firstLine="419"/>
      <w:jc w:val="both"/>
    </w:pPr>
    <w:rPr>
      <w:rFonts w:ascii="宋体"/>
      <w:sz w:val="18"/>
      <w:szCs w:val="22"/>
    </w:rPr>
  </w:style>
  <w:style w:type="paragraph" w:customStyle="1" w:styleId="178781">
    <w:name w:val="样式 样式 标题 1 + 黑体 小三 非加粗 + 二号 加粗 黑色 段前: 7.8 磅 段后: 7.8 磅 行距: 1..."/>
    <w:basedOn w:val="a"/>
    <w:qFormat/>
    <w:pPr>
      <w:tabs>
        <w:tab w:val="left" w:pos="432"/>
      </w:tabs>
      <w:autoSpaceDN/>
      <w:spacing w:line="480" w:lineRule="auto"/>
      <w:ind w:left="432" w:firstLineChars="0" w:hanging="432"/>
    </w:pPr>
    <w:rPr>
      <w:rFonts w:eastAsia="黑体"/>
      <w:sz w:val="44"/>
      <w:szCs w:val="44"/>
    </w:rPr>
  </w:style>
  <w:style w:type="paragraph" w:customStyle="1" w:styleId="xl197">
    <w:name w:val="xl19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xl180">
    <w:name w:val="xl18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PlainText1">
    <w:name w:val="Plain Text1"/>
    <w:basedOn w:val="a"/>
    <w:pPr>
      <w:widowControl/>
      <w:autoSpaceDN/>
      <w:adjustRightInd w:val="0"/>
      <w:ind w:firstLine="465"/>
      <w:jc w:val="left"/>
      <w:textAlignment w:val="baseline"/>
    </w:pPr>
    <w:rPr>
      <w:rFonts w:ascii="宋体" w:hAnsi="Courier New"/>
      <w:kern w:val="0"/>
      <w:szCs w:val="20"/>
    </w:rPr>
  </w:style>
  <w:style w:type="paragraph" w:customStyle="1" w:styleId="font22">
    <w:name w:val="font22"/>
    <w:basedOn w:val="a"/>
    <w:pPr>
      <w:widowControl/>
      <w:autoSpaceDN/>
      <w:spacing w:before="100" w:beforeAutospacing="1" w:after="100" w:afterAutospacing="1" w:line="240" w:lineRule="auto"/>
      <w:ind w:firstLineChars="0" w:firstLine="0"/>
      <w:jc w:val="left"/>
    </w:pPr>
    <w:rPr>
      <w:color w:val="000000"/>
      <w:kern w:val="0"/>
      <w:sz w:val="21"/>
      <w:szCs w:val="21"/>
      <w:vertAlign w:val="subscript"/>
    </w:rPr>
  </w:style>
  <w:style w:type="paragraph" w:customStyle="1" w:styleId="afffffffffffffffffffffffffffffffc">
    <w:name w:val="杠式表格"/>
    <w:basedOn w:val="a"/>
    <w:pPr>
      <w:widowControl/>
      <w:autoSpaceDN/>
      <w:spacing w:after="120"/>
      <w:ind w:firstLineChars="0" w:firstLine="0"/>
      <w:jc w:val="center"/>
    </w:pPr>
    <w:rPr>
      <w:kern w:val="0"/>
      <w:sz w:val="21"/>
      <w:szCs w:val="20"/>
    </w:rPr>
  </w:style>
  <w:style w:type="paragraph" w:customStyle="1" w:styleId="414310">
    <w:name w:val="样式 标题 4标题 14 + 加粗 无下划线 自动设置 段前: 3 磅 段后: 10 磅"/>
    <w:basedOn w:val="4"/>
    <w:pPr>
      <w:widowControl/>
      <w:tabs>
        <w:tab w:val="left" w:pos="425"/>
      </w:tabs>
      <w:autoSpaceDN/>
      <w:adjustRightInd w:val="0"/>
      <w:snapToGrid w:val="0"/>
      <w:spacing w:beforeLines="50" w:before="280" w:afterLines="50" w:after="290" w:line="271" w:lineRule="auto"/>
      <w:contextualSpacing/>
      <w:jc w:val="left"/>
    </w:pPr>
    <w:rPr>
      <w:rFonts w:eastAsia="宋体" w:cs="宋体"/>
      <w:b w:val="0"/>
      <w:color w:val="000000"/>
      <w:spacing w:val="5"/>
      <w:kern w:val="0"/>
      <w:szCs w:val="20"/>
    </w:rPr>
  </w:style>
  <w:style w:type="paragraph" w:customStyle="1" w:styleId="afffffffffffffffffffffffffffffffd">
    <w:name w:val="环正文"/>
    <w:basedOn w:val="a"/>
    <w:pPr>
      <w:widowControl/>
      <w:suppressAutoHyphens/>
      <w:autoSpaceDN/>
      <w:adjustRightInd w:val="0"/>
      <w:snapToGrid w:val="0"/>
      <w:spacing w:line="460" w:lineRule="atLeast"/>
      <w:ind w:firstLine="549"/>
      <w:jc w:val="left"/>
      <w:textAlignment w:val="baseline"/>
    </w:pPr>
    <w:rPr>
      <w:rFonts w:ascii="宋体" w:hAnsi="宋体"/>
      <w:kern w:val="0"/>
      <w:szCs w:val="20"/>
    </w:rPr>
  </w:style>
  <w:style w:type="paragraph" w:customStyle="1" w:styleId="Char1001">
    <w:name w:val="样式 段落样式 Char + 字符缩放: 100% 加宽量  1 磅"/>
    <w:basedOn w:val="a"/>
    <w:pPr>
      <w:keepNext/>
      <w:widowControl/>
      <w:suppressLineNumbers/>
      <w:suppressAutoHyphens/>
      <w:topLinePunct/>
      <w:autoSpaceDN/>
      <w:adjustRightInd w:val="0"/>
      <w:snapToGrid w:val="0"/>
      <w:spacing w:line="480" w:lineRule="atLeast"/>
      <w:ind w:firstLine="482"/>
      <w:jc w:val="left"/>
      <w:textAlignment w:val="baseline"/>
    </w:pPr>
    <w:rPr>
      <w:kern w:val="0"/>
      <w:sz w:val="28"/>
      <w:szCs w:val="28"/>
    </w:rPr>
  </w:style>
  <w:style w:type="paragraph" w:customStyle="1" w:styleId="et5">
    <w:name w:val="et5"/>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229">
    <w:name w:val="样式 标题 2 + 首行缩进:  2 字符"/>
    <w:basedOn w:val="2"/>
    <w:pPr>
      <w:widowControl/>
      <w:autoSpaceDN/>
      <w:adjustRightInd w:val="0"/>
      <w:snapToGrid w:val="0"/>
      <w:spacing w:beforeLines="50" w:before="260" w:afterLines="20" w:after="260"/>
      <w:jc w:val="left"/>
    </w:pPr>
    <w:rPr>
      <w:rFonts w:ascii="宋体" w:eastAsia="宋体" w:hAnsi="Arial"/>
      <w:b w:val="0"/>
      <w:smallCaps/>
      <w:spacing w:val="-10"/>
      <w:kern w:val="0"/>
      <w:sz w:val="28"/>
      <w:szCs w:val="28"/>
    </w:rPr>
  </w:style>
  <w:style w:type="paragraph" w:customStyle="1" w:styleId="202">
    <w:name w:val="样式 标题 2 + 首行缩进:  0 字符"/>
    <w:basedOn w:val="2"/>
    <w:pPr>
      <w:keepNext/>
      <w:tabs>
        <w:tab w:val="left" w:pos="576"/>
      </w:tabs>
      <w:autoSpaceDN/>
      <w:adjustRightInd w:val="0"/>
      <w:snapToGrid w:val="0"/>
      <w:spacing w:beforeLines="10"/>
      <w:ind w:left="576" w:firstLineChars="200" w:firstLine="200"/>
    </w:pPr>
    <w:rPr>
      <w:rFonts w:ascii="黑体" w:eastAsia="宋体" w:hAnsi="宋体"/>
      <w:kern w:val="0"/>
      <w:sz w:val="2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1fffffffb">
    <w:name w:val="表格内容1"/>
    <w:basedOn w:val="a"/>
    <w:pPr>
      <w:widowControl/>
      <w:tabs>
        <w:tab w:val="left" w:pos="1535"/>
        <w:tab w:val="left" w:pos="3105"/>
        <w:tab w:val="left" w:pos="3880"/>
        <w:tab w:val="center" w:pos="4153"/>
        <w:tab w:val="left" w:pos="4676"/>
        <w:tab w:val="left" w:pos="6247"/>
        <w:tab w:val="left" w:pos="7740"/>
        <w:tab w:val="right" w:pos="8306"/>
        <w:tab w:val="left" w:pos="9288"/>
      </w:tabs>
      <w:autoSpaceDE w:val="0"/>
      <w:adjustRightInd w:val="0"/>
      <w:snapToGrid w:val="0"/>
      <w:ind w:firstLine="200"/>
      <w:jc w:val="center"/>
      <w:textAlignment w:val="baseline"/>
    </w:pPr>
    <w:rPr>
      <w:rFonts w:ascii="仿宋_GB2312" w:eastAsia="仿宋_GB2312" w:hAnsi="宋体"/>
      <w:color w:val="FF0000"/>
      <w:kern w:val="0"/>
      <w:szCs w:val="21"/>
    </w:rPr>
  </w:style>
  <w:style w:type="paragraph" w:customStyle="1" w:styleId="afffffffffffffffffffffffffffffffe">
    <w:name w:val="注："/>
    <w:next w:val="a1"/>
    <w:pPr>
      <w:widowControl w:val="0"/>
      <w:tabs>
        <w:tab w:val="left" w:pos="303"/>
        <w:tab w:val="left" w:pos="480"/>
      </w:tabs>
      <w:autoSpaceDE w:val="0"/>
      <w:autoSpaceDN w:val="0"/>
      <w:spacing w:after="200" w:line="276" w:lineRule="auto"/>
      <w:ind w:left="480" w:hanging="480"/>
      <w:jc w:val="both"/>
    </w:pPr>
    <w:rPr>
      <w:rFonts w:ascii="宋体"/>
      <w:sz w:val="18"/>
      <w:szCs w:val="22"/>
    </w:rPr>
  </w:style>
  <w:style w:type="paragraph" w:customStyle="1" w:styleId="font24">
    <w:name w:val="font24"/>
    <w:basedOn w:val="a"/>
    <w:pPr>
      <w:widowControl/>
      <w:autoSpaceDN/>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et15">
    <w:name w:val="et15"/>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et42">
    <w:name w:val="et4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3fff6">
    <w:name w:val="3级"/>
    <w:basedOn w:val="a"/>
    <w:qFormat/>
    <w:pPr>
      <w:autoSpaceDN/>
      <w:spacing w:line="240" w:lineRule="auto"/>
      <w:ind w:firstLine="200"/>
    </w:pPr>
    <w:rPr>
      <w:szCs w:val="20"/>
    </w:rPr>
  </w:style>
  <w:style w:type="paragraph" w:customStyle="1" w:styleId="et111">
    <w:name w:val="et111"/>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13a">
    <w:name w:val="日期13"/>
    <w:basedOn w:val="a"/>
    <w:next w:val="a"/>
    <w:pPr>
      <w:widowControl/>
      <w:autoSpaceDE w:val="0"/>
      <w:spacing w:line="240" w:lineRule="auto"/>
      <w:ind w:firstLineChars="0" w:firstLine="0"/>
    </w:pPr>
    <w:rPr>
      <w:spacing w:val="5"/>
      <w:kern w:val="0"/>
      <w:szCs w:val="20"/>
    </w:rPr>
  </w:style>
  <w:style w:type="paragraph" w:customStyle="1" w:styleId="2H2h2heading2IndentLeft025in11heading10">
    <w:name w:val="样式 样式 样式 标题 2H2h2heading 2+ Indent: Left 0.25 in二级节名1.1  heading...1"/>
    <w:basedOn w:val="2H2h2heading2IndentLeft025in11heading1"/>
    <w:pPr>
      <w:spacing w:before="240"/>
    </w:pPr>
  </w:style>
  <w:style w:type="paragraph" w:customStyle="1" w:styleId="STANDARD2">
    <w:name w:val="STANDARD 2"/>
    <w:basedOn w:val="a"/>
    <w:pPr>
      <w:widowControl/>
      <w:autoSpaceDN/>
      <w:spacing w:line="240" w:lineRule="auto"/>
      <w:ind w:left="1020" w:firstLineChars="0" w:firstLine="0"/>
      <w:jc w:val="left"/>
    </w:pPr>
    <w:rPr>
      <w:rFonts w:ascii="宋体" w:hAnsi="宋体" w:cs="宋体"/>
      <w:kern w:val="0"/>
      <w:szCs w:val="20"/>
      <w:lang w:val="fr-FR" w:eastAsia="fr-FR"/>
    </w:rPr>
  </w:style>
  <w:style w:type="paragraph" w:customStyle="1" w:styleId="871">
    <w:name w:val="8.7表头"/>
    <w:basedOn w:val="a"/>
    <w:pPr>
      <w:widowControl/>
      <w:autoSpaceDN/>
      <w:spacing w:line="460" w:lineRule="exact"/>
      <w:ind w:firstLine="200"/>
      <w:jc w:val="center"/>
    </w:pPr>
    <w:rPr>
      <w:rFonts w:cs="宋体"/>
      <w:b/>
      <w:bCs/>
      <w:kern w:val="0"/>
      <w:sz w:val="28"/>
      <w:szCs w:val="20"/>
    </w:rPr>
  </w:style>
  <w:style w:type="paragraph" w:customStyle="1" w:styleId="et2">
    <w:name w:val="et2"/>
    <w:basedOn w:val="a"/>
    <w:pPr>
      <w:widowControl/>
      <w:autoSpaceDN/>
      <w:spacing w:before="100" w:beforeAutospacing="1" w:after="100" w:afterAutospacing="1" w:line="240" w:lineRule="auto"/>
      <w:ind w:firstLine="200"/>
      <w:jc w:val="left"/>
      <w:textAlignment w:val="center"/>
    </w:pPr>
    <w:rPr>
      <w:rFonts w:ascii="宋体" w:hAnsi="宋体" w:cs="宋体"/>
      <w:color w:val="000000"/>
      <w:kern w:val="0"/>
      <w:szCs w:val="24"/>
    </w:rPr>
  </w:style>
  <w:style w:type="paragraph" w:customStyle="1" w:styleId="15Timenewrome">
    <w:name w:val="四号 1.5倍行距 宋体 Timenewrome"/>
    <w:basedOn w:val="a"/>
    <w:next w:val="a"/>
    <w:uiPriority w:val="99"/>
    <w:pPr>
      <w:widowControl/>
      <w:autoSpaceDN/>
      <w:ind w:firstLine="200"/>
      <w:jc w:val="left"/>
    </w:pPr>
    <w:rPr>
      <w:kern w:val="0"/>
      <w:szCs w:val="21"/>
    </w:rPr>
  </w:style>
  <w:style w:type="paragraph" w:customStyle="1" w:styleId="CharCharCharCharCharCharCharCharCharCharCharChar1">
    <w:name w:val="Char Char Char Char Char Char Char Char Char Char Char Char1"/>
    <w:basedOn w:val="a"/>
    <w:pPr>
      <w:widowControl/>
      <w:autoSpaceDN/>
      <w:spacing w:after="160" w:line="240" w:lineRule="exact"/>
      <w:ind w:firstLineChars="0" w:firstLine="0"/>
      <w:jc w:val="left"/>
    </w:pPr>
    <w:rPr>
      <w:rFonts w:ascii="Courier New" w:hAnsi="Courier New"/>
      <w:kern w:val="0"/>
      <w:sz w:val="20"/>
      <w:szCs w:val="20"/>
      <w:lang w:eastAsia="en-US"/>
    </w:rPr>
  </w:style>
  <w:style w:type="paragraph" w:customStyle="1" w:styleId="xl177">
    <w:name w:val="xl17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xl168">
    <w:name w:val="xl16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kern w:val="0"/>
      <w:sz w:val="20"/>
      <w:szCs w:val="20"/>
    </w:rPr>
  </w:style>
  <w:style w:type="paragraph" w:customStyle="1" w:styleId="xl167">
    <w:name w:val="xl16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CharCharCharCharCharCharCharCharCharCharCharCharCharCharCharChar1">
    <w:name w:val="Char Char Char Char Char Char Char Char Char Char Char Char Char Char Char Char1"/>
    <w:basedOn w:val="a"/>
    <w:pPr>
      <w:tabs>
        <w:tab w:val="left" w:pos="360"/>
      </w:tabs>
      <w:autoSpaceDN/>
      <w:ind w:left="482" w:firstLine="200"/>
    </w:pPr>
    <w:rPr>
      <w:sz w:val="21"/>
      <w:szCs w:val="20"/>
    </w:rPr>
  </w:style>
  <w:style w:type="paragraph" w:customStyle="1" w:styleId="Normal1">
    <w:name w:val="Normal1"/>
    <w:pPr>
      <w:widowControl w:val="0"/>
      <w:adjustRightInd w:val="0"/>
      <w:spacing w:after="200" w:line="360" w:lineRule="atLeast"/>
      <w:textAlignment w:val="baseline"/>
    </w:pPr>
    <w:rPr>
      <w:rFonts w:ascii="宋体"/>
      <w:sz w:val="34"/>
      <w:szCs w:val="22"/>
    </w:rPr>
  </w:style>
  <w:style w:type="paragraph" w:customStyle="1" w:styleId="et99">
    <w:name w:val="et9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127">
    <w:name w:val="et127"/>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3fa">
    <w:name w:val="Char3"/>
    <w:basedOn w:val="a"/>
    <w:qFormat/>
    <w:pPr>
      <w:widowControl/>
      <w:autoSpaceDN/>
      <w:ind w:firstLine="200"/>
      <w:jc w:val="left"/>
    </w:pPr>
    <w:rPr>
      <w:kern w:val="0"/>
      <w:szCs w:val="24"/>
    </w:rPr>
  </w:style>
  <w:style w:type="paragraph" w:customStyle="1" w:styleId="xl191">
    <w:name w:val="xl191"/>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affffffffffffffffffffffffffffffff">
    <w:name w:val="表头罗"/>
    <w:pPr>
      <w:spacing w:line="360" w:lineRule="auto"/>
      <w:jc w:val="center"/>
    </w:pPr>
    <w:rPr>
      <w:b/>
      <w:iCs/>
      <w:kern w:val="2"/>
      <w:sz w:val="21"/>
      <w:szCs w:val="21"/>
    </w:rPr>
  </w:style>
  <w:style w:type="paragraph" w:customStyle="1" w:styleId="Char6f3">
    <w:name w:val="Char6"/>
    <w:basedOn w:val="a"/>
    <w:qFormat/>
    <w:pPr>
      <w:autoSpaceDN/>
      <w:spacing w:line="240" w:lineRule="auto"/>
      <w:ind w:firstLine="200"/>
    </w:pPr>
    <w:rPr>
      <w:sz w:val="21"/>
      <w:szCs w:val="24"/>
    </w:rPr>
  </w:style>
  <w:style w:type="paragraph" w:customStyle="1" w:styleId="xl18">
    <w:name w:val="xl18"/>
    <w:basedOn w:val="a"/>
    <w:pPr>
      <w:widowControl/>
      <w:autoSpaceDN/>
      <w:spacing w:before="100" w:beforeAutospacing="1" w:after="100" w:afterAutospacing="1"/>
      <w:ind w:firstLine="200"/>
      <w:jc w:val="left"/>
    </w:pPr>
    <w:rPr>
      <w:rFonts w:eastAsia="Arial Unicode MS"/>
      <w:kern w:val="0"/>
      <w:szCs w:val="24"/>
    </w:rPr>
  </w:style>
  <w:style w:type="paragraph" w:customStyle="1" w:styleId="et44">
    <w:name w:val="et44"/>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2113">
    <w:name w:val="2.1.1"/>
    <w:basedOn w:val="a"/>
    <w:pPr>
      <w:autoSpaceDN/>
      <w:spacing w:line="240" w:lineRule="auto"/>
      <w:ind w:firstLine="200"/>
    </w:pPr>
    <w:rPr>
      <w:szCs w:val="20"/>
    </w:rPr>
  </w:style>
  <w:style w:type="paragraph" w:customStyle="1" w:styleId="et54">
    <w:name w:val="et54"/>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rFonts w:ascii="Courier New" w:hAnsi="Courier New" w:cs="Courier New"/>
      <w:kern w:val="0"/>
      <w:szCs w:val="24"/>
    </w:rPr>
  </w:style>
  <w:style w:type="paragraph" w:customStyle="1" w:styleId="et118">
    <w:name w:val="et118"/>
    <w:basedOn w:val="a"/>
    <w:pPr>
      <w:widowControl/>
      <w:pBdr>
        <w:bottom w:val="single" w:sz="8" w:space="0" w:color="auto"/>
        <w:right w:val="single" w:sz="8" w:space="0" w:color="auto"/>
      </w:pBdr>
      <w:autoSpaceDN/>
      <w:spacing w:before="100" w:beforeAutospacing="1" w:after="100" w:afterAutospacing="1" w:line="240" w:lineRule="auto"/>
      <w:ind w:firstLineChars="0" w:firstLine="0"/>
      <w:jc w:val="center"/>
      <w:textAlignment w:val="center"/>
    </w:pPr>
    <w:rPr>
      <w:kern w:val="0"/>
      <w:sz w:val="22"/>
    </w:rPr>
  </w:style>
  <w:style w:type="paragraph" w:customStyle="1" w:styleId="dc">
    <w:name w:val="dc"/>
    <w:basedOn w:val="a"/>
    <w:pPr>
      <w:widowControl/>
      <w:autoSpaceDN/>
      <w:spacing w:before="100" w:beforeAutospacing="1" w:after="100" w:afterAutospacing="1" w:line="270" w:lineRule="atLeast"/>
      <w:ind w:firstLine="200"/>
      <w:jc w:val="left"/>
    </w:pPr>
    <w:rPr>
      <w:rFonts w:ascii="宋体" w:hAnsi="宋体"/>
      <w:kern w:val="0"/>
      <w:sz w:val="18"/>
      <w:szCs w:val="20"/>
    </w:rPr>
  </w:style>
  <w:style w:type="paragraph" w:customStyle="1" w:styleId="Char5f5">
    <w:name w:val="Char5"/>
    <w:basedOn w:val="ad"/>
    <w:qFormat/>
    <w:pPr>
      <w:widowControl/>
      <w:shd w:val="clear" w:color="auto" w:fill="000080"/>
      <w:autoSpaceDN/>
      <w:adjustRightInd w:val="0"/>
      <w:spacing w:line="436" w:lineRule="exact"/>
      <w:ind w:left="357" w:firstLine="200"/>
      <w:jc w:val="left"/>
      <w:outlineLvl w:val="3"/>
    </w:pPr>
    <w:rPr>
      <w:rFonts w:ascii="Tahoma" w:hAnsi="Tahoma"/>
      <w:b/>
      <w:kern w:val="0"/>
      <w:sz w:val="21"/>
      <w:szCs w:val="28"/>
    </w:rPr>
  </w:style>
  <w:style w:type="paragraph" w:customStyle="1" w:styleId="1CharCharCharCharCharCharCharCharCharCharCharChar1Char">
    <w:name w:val="1 Char Char Char Char Char Char Char Char Char Char Char Char1 Char"/>
    <w:basedOn w:val="a"/>
    <w:pPr>
      <w:autoSpaceDN/>
      <w:ind w:firstLineChars="0" w:firstLine="0"/>
    </w:pPr>
    <w:rPr>
      <w:szCs w:val="24"/>
    </w:rPr>
  </w:style>
  <w:style w:type="paragraph" w:customStyle="1" w:styleId="et147">
    <w:name w:val="et147"/>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203">
    <w:name w:val="xl203"/>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et49">
    <w:name w:val="et49"/>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101">
    <w:name w:val="et101"/>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font12">
    <w:name w:val="font12"/>
    <w:basedOn w:val="a"/>
    <w:pPr>
      <w:widowControl/>
      <w:autoSpaceDN/>
      <w:spacing w:before="100" w:beforeAutospacing="1" w:after="100" w:afterAutospacing="1"/>
      <w:ind w:firstLine="200"/>
      <w:jc w:val="left"/>
    </w:pPr>
    <w:rPr>
      <w:color w:val="000000"/>
      <w:kern w:val="0"/>
    </w:rPr>
  </w:style>
  <w:style w:type="paragraph" w:customStyle="1" w:styleId="08">
    <w:name w:val="标题 0"/>
    <w:basedOn w:val="2"/>
    <w:pPr>
      <w:keepNext/>
      <w:keepLines/>
      <w:tabs>
        <w:tab w:val="left" w:pos="576"/>
      </w:tabs>
      <w:autoSpaceDN/>
      <w:adjustRightInd w:val="0"/>
      <w:snapToGrid w:val="0"/>
      <w:spacing w:beforeLines="10" w:after="260" w:line="412" w:lineRule="auto"/>
      <w:ind w:left="576" w:firstLineChars="200" w:firstLine="200"/>
    </w:pPr>
    <w:rPr>
      <w:rFonts w:ascii="Courier New" w:eastAsia="宋体" w:hAnsi="Courier New"/>
      <w:color w:val="FF0000"/>
      <w:kern w:val="0"/>
      <w:sz w:val="24"/>
    </w:rPr>
  </w:style>
  <w:style w:type="paragraph" w:customStyle="1" w:styleId="xl159">
    <w:name w:val="xl15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affffffffffffffffffffffffffffffff0">
    <w:name w:val="正文段"/>
    <w:basedOn w:val="a"/>
    <w:pPr>
      <w:widowControl/>
      <w:autoSpaceDN/>
      <w:ind w:firstLine="420"/>
      <w:jc w:val="left"/>
    </w:pPr>
    <w:rPr>
      <w:kern w:val="0"/>
      <w:szCs w:val="20"/>
    </w:rPr>
  </w:style>
  <w:style w:type="paragraph" w:customStyle="1" w:styleId="et53">
    <w:name w:val="et53"/>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2a">
    <w:name w:val="正文文本 22"/>
    <w:basedOn w:val="a"/>
    <w:pPr>
      <w:widowControl/>
      <w:overflowPunct w:val="0"/>
      <w:autoSpaceDE w:val="0"/>
      <w:adjustRightInd w:val="0"/>
      <w:ind w:left="991" w:hanging="567"/>
      <w:jc w:val="left"/>
    </w:pPr>
    <w:rPr>
      <w:rFonts w:ascii="宋体"/>
      <w:kern w:val="0"/>
      <w:sz w:val="28"/>
      <w:szCs w:val="20"/>
    </w:rPr>
  </w:style>
  <w:style w:type="paragraph" w:customStyle="1" w:styleId="et50">
    <w:name w:val="et50"/>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2b">
    <w:name w:val="样式 正文首行缩进 2 + 首行缩进:  2 字符"/>
    <w:basedOn w:val="28"/>
    <w:pPr>
      <w:widowControl/>
      <w:spacing w:after="120" w:line="360" w:lineRule="auto"/>
      <w:ind w:firstLineChars="200" w:firstLine="200"/>
      <w:jc w:val="left"/>
    </w:pPr>
    <w:rPr>
      <w:rFonts w:ascii="宋体" w:eastAsia="方正宋三简体" w:hAnsi="宋体" w:cs="宋体"/>
      <w:kern w:val="0"/>
      <w:sz w:val="24"/>
    </w:rPr>
  </w:style>
  <w:style w:type="paragraph" w:customStyle="1" w:styleId="affffffffffffffffffffffffffffffff1">
    <w:name w:val="三级标题尹东晓"/>
    <w:basedOn w:val="a"/>
    <w:pPr>
      <w:autoSpaceDN/>
      <w:adjustRightInd w:val="0"/>
      <w:snapToGrid w:val="0"/>
      <w:spacing w:beforeLines="50" w:before="156" w:afterLines="50" w:after="156"/>
      <w:ind w:firstLine="200"/>
      <w:outlineLvl w:val="2"/>
    </w:pPr>
    <w:rPr>
      <w:b/>
      <w:kern w:val="0"/>
      <w:szCs w:val="24"/>
    </w:rPr>
  </w:style>
  <w:style w:type="paragraph" w:customStyle="1" w:styleId="affffffffffffffffffffffffffffffff2">
    <w:name w:val="表格编号"/>
    <w:basedOn w:val="a"/>
    <w:pPr>
      <w:widowControl/>
      <w:autoSpaceDN/>
      <w:adjustRightInd w:val="0"/>
      <w:snapToGrid w:val="0"/>
      <w:ind w:firstLine="200"/>
      <w:jc w:val="right"/>
    </w:pPr>
    <w:rPr>
      <w:kern w:val="0"/>
      <w:szCs w:val="20"/>
    </w:rPr>
  </w:style>
  <w:style w:type="paragraph" w:customStyle="1" w:styleId="et93">
    <w:name w:val="et93"/>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58">
    <w:name w:val="et5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ffffffffffff3">
    <w:name w:val="正文仿宋"/>
    <w:basedOn w:val="a"/>
    <w:pPr>
      <w:widowControl/>
      <w:autoSpaceDN/>
      <w:adjustRightInd w:val="0"/>
      <w:snapToGrid w:val="0"/>
      <w:ind w:firstLine="567"/>
      <w:jc w:val="left"/>
    </w:pPr>
    <w:rPr>
      <w:rFonts w:eastAsia="仿宋_GB2312"/>
      <w:kern w:val="0"/>
      <w:szCs w:val="20"/>
    </w:rPr>
  </w:style>
  <w:style w:type="paragraph" w:customStyle="1" w:styleId="et60">
    <w:name w:val="et6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kern w:val="0"/>
      <w:szCs w:val="24"/>
    </w:rPr>
  </w:style>
  <w:style w:type="paragraph" w:customStyle="1" w:styleId="Char910">
    <w:name w:val="Char91"/>
    <w:basedOn w:val="a"/>
    <w:pPr>
      <w:autoSpaceDN/>
      <w:spacing w:line="240" w:lineRule="auto"/>
      <w:ind w:firstLineChars="0" w:firstLine="0"/>
    </w:pPr>
    <w:rPr>
      <w:szCs w:val="20"/>
    </w:rPr>
  </w:style>
  <w:style w:type="paragraph" w:customStyle="1" w:styleId="biao1">
    <w:name w:val="biao1"/>
    <w:basedOn w:val="a"/>
    <w:pPr>
      <w:autoSpaceDN/>
      <w:spacing w:line="500" w:lineRule="exact"/>
      <w:ind w:firstLineChars="350" w:firstLine="798"/>
    </w:pPr>
    <w:rPr>
      <w:rFonts w:ascii="宋体" w:hAnsi="宋体" w:cs="宋体"/>
      <w:spacing w:val="-6"/>
      <w:kern w:val="0"/>
      <w:szCs w:val="24"/>
    </w:rPr>
  </w:style>
  <w:style w:type="paragraph" w:customStyle="1" w:styleId="CharCharCharChar40">
    <w:name w:val="Char Char Char Char4"/>
    <w:basedOn w:val="a"/>
    <w:qFormat/>
    <w:pPr>
      <w:widowControl/>
      <w:autoSpaceDN/>
      <w:ind w:firstLine="200"/>
      <w:jc w:val="left"/>
    </w:pPr>
    <w:rPr>
      <w:rFonts w:ascii="宋体" w:hAnsi="宋体" w:cs="宋体"/>
      <w:kern w:val="0"/>
      <w:szCs w:val="24"/>
    </w:rPr>
  </w:style>
  <w:style w:type="paragraph" w:customStyle="1" w:styleId="et146">
    <w:name w:val="et146"/>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1f4">
    <w:name w:val="개요 1.1"/>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200" w:line="333" w:lineRule="auto"/>
      <w:ind w:left="200"/>
      <w:jc w:val="both"/>
    </w:pPr>
    <w:rPr>
      <w:rFonts w:ascii="Batang" w:eastAsia="Batang"/>
      <w:b/>
      <w:bCs/>
      <w:color w:val="000000"/>
      <w:sz w:val="28"/>
      <w:szCs w:val="28"/>
      <w:lang w:eastAsia="ko-KR"/>
    </w:rPr>
  </w:style>
  <w:style w:type="paragraph" w:customStyle="1" w:styleId="et142">
    <w:name w:val="et142"/>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1Char1CharCharCha">
    <w:name w:val="样式 正文缩进正文缩进 Char正文缩进1 Char正文缩进1正文（首行缩进两字） Char正文缩进 Char Cha..."/>
    <w:basedOn w:val="a1"/>
    <w:pPr>
      <w:widowControl/>
      <w:autoSpaceDN/>
      <w:spacing w:beforeLines="50"/>
      <w:ind w:firstLine="567"/>
      <w:jc w:val="left"/>
    </w:pPr>
    <w:rPr>
      <w:rFonts w:cs="宋体"/>
      <w:kern w:val="0"/>
      <w:sz w:val="24"/>
      <w:szCs w:val="20"/>
    </w:rPr>
  </w:style>
  <w:style w:type="paragraph" w:customStyle="1" w:styleId="et71">
    <w:name w:val="et71"/>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Z3">
    <w:name w:val="Z3"/>
    <w:basedOn w:val="3"/>
    <w:qFormat/>
    <w:pPr>
      <w:keepNext/>
      <w:keepLines/>
      <w:tabs>
        <w:tab w:val="left" w:pos="720"/>
      </w:tabs>
      <w:autoSpaceDN/>
      <w:spacing w:beforeLines="50" w:before="50" w:afterLines="50" w:after="50"/>
      <w:ind w:left="1022" w:hanging="720"/>
    </w:pPr>
    <w:rPr>
      <w:rFonts w:eastAsia="宋体" w:hAnsi="宋体"/>
      <w:kern w:val="0"/>
      <w:sz w:val="32"/>
      <w:szCs w:val="32"/>
    </w:rPr>
  </w:style>
  <w:style w:type="paragraph" w:customStyle="1" w:styleId="15b">
    <w:name w:val="样式 行距: 1.5 倍行距"/>
    <w:basedOn w:val="a"/>
    <w:pPr>
      <w:widowControl/>
      <w:autoSpaceDN/>
      <w:ind w:firstLine="420"/>
      <w:jc w:val="left"/>
    </w:pPr>
    <w:rPr>
      <w:rFonts w:cs="宋体"/>
      <w:kern w:val="0"/>
      <w:szCs w:val="20"/>
    </w:rPr>
  </w:style>
  <w:style w:type="paragraph" w:customStyle="1" w:styleId="3111h3H3level3PIM3Level3HeadHeading3-ol9">
    <w:name w:val="样式 标题 3条标题1.1.1h3H3level_3PIM 3Level 3 HeadHeading 3 - ol...9"/>
    <w:basedOn w:val="3"/>
    <w:qFormat/>
    <w:pPr>
      <w:keepNext/>
      <w:keepLines/>
      <w:tabs>
        <w:tab w:val="left" w:pos="720"/>
      </w:tabs>
      <w:autoSpaceDN/>
      <w:adjustRightInd w:val="0"/>
      <w:snapToGrid w:val="0"/>
      <w:spacing w:beforeLines="50" w:before="156" w:afterLines="50" w:after="156" w:line="480" w:lineRule="exact"/>
      <w:ind w:left="1610" w:hanging="1610"/>
      <w:jc w:val="left"/>
      <w:textAlignment w:val="baseline"/>
    </w:pPr>
    <w:rPr>
      <w:rFonts w:ascii="宋体" w:eastAsia="宋体" w:hAnsi="宋体" w:cs="宋体"/>
      <w:szCs w:val="28"/>
    </w:rPr>
  </w:style>
  <w:style w:type="paragraph" w:customStyle="1" w:styleId="xl198">
    <w:name w:val="xl19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5f2">
    <w:name w:val="表文字5"/>
    <w:basedOn w:val="a"/>
    <w:qFormat/>
    <w:pPr>
      <w:autoSpaceDN/>
      <w:adjustRightInd w:val="0"/>
      <w:snapToGrid w:val="0"/>
      <w:spacing w:line="480" w:lineRule="atLeast"/>
      <w:ind w:firstLine="200"/>
      <w:jc w:val="left"/>
    </w:pPr>
    <w:rPr>
      <w:rFonts w:ascii="宋体" w:cs="宋体"/>
      <w:spacing w:val="6"/>
      <w:kern w:val="0"/>
      <w:sz w:val="28"/>
      <w:szCs w:val="28"/>
    </w:rPr>
  </w:style>
  <w:style w:type="paragraph" w:customStyle="1" w:styleId="21d">
    <w:name w:val="纯文本21"/>
    <w:basedOn w:val="a"/>
    <w:pPr>
      <w:widowControl/>
      <w:autoSpaceDN/>
      <w:spacing w:line="240" w:lineRule="auto"/>
      <w:ind w:firstLineChars="0" w:firstLine="0"/>
    </w:pPr>
    <w:rPr>
      <w:rFonts w:ascii="宋体" w:hAnsi="Courier New" w:cs="宋体"/>
      <w:sz w:val="21"/>
      <w:szCs w:val="21"/>
    </w:rPr>
  </w:style>
  <w:style w:type="paragraph" w:customStyle="1" w:styleId="p22">
    <w:name w:val="p22"/>
    <w:basedOn w:val="a"/>
    <w:qFormat/>
    <w:pPr>
      <w:widowControl/>
      <w:autoSpaceDN/>
      <w:ind w:firstLineChars="0" w:firstLine="0"/>
    </w:pPr>
    <w:rPr>
      <w:rFonts w:ascii="Arial" w:hAnsi="Arial" w:cs="Arial"/>
      <w:b/>
      <w:bCs/>
      <w:kern w:val="0"/>
      <w:szCs w:val="24"/>
    </w:rPr>
  </w:style>
  <w:style w:type="paragraph" w:customStyle="1" w:styleId="et104">
    <w:name w:val="et104"/>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2fffff6">
    <w:name w:val="封面标题2"/>
    <w:basedOn w:val="a"/>
    <w:qFormat/>
    <w:pPr>
      <w:autoSpaceDN/>
      <w:adjustRightInd w:val="0"/>
      <w:snapToGrid w:val="0"/>
      <w:spacing w:line="480" w:lineRule="atLeast"/>
      <w:ind w:firstLine="200"/>
      <w:jc w:val="center"/>
    </w:pPr>
    <w:rPr>
      <w:rFonts w:ascii="宋体" w:eastAsia="黑体" w:cs="宋体"/>
      <w:spacing w:val="6"/>
      <w:kern w:val="0"/>
      <w:sz w:val="52"/>
      <w:szCs w:val="52"/>
    </w:rPr>
  </w:style>
  <w:style w:type="paragraph" w:customStyle="1" w:styleId="et89">
    <w:name w:val="et89"/>
    <w:basedOn w:val="a"/>
    <w:pPr>
      <w:widowControl/>
      <w:pBdr>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4ff7">
    <w:name w:val="标题4 修改"/>
    <w:basedOn w:val="a"/>
    <w:qFormat/>
    <w:pPr>
      <w:autoSpaceDN/>
      <w:ind w:firstLineChars="0" w:firstLine="0"/>
    </w:pPr>
    <w:rPr>
      <w:rFonts w:ascii="黑体" w:cs="黑体"/>
      <w:b/>
      <w:bCs/>
      <w:kern w:val="0"/>
      <w:szCs w:val="24"/>
    </w:rPr>
  </w:style>
  <w:style w:type="paragraph" w:customStyle="1" w:styleId="xl52">
    <w:name w:val="xl52"/>
    <w:basedOn w:val="a"/>
    <w:pPr>
      <w:widowControl/>
      <w:pBdr>
        <w:left w:val="single" w:sz="8" w:space="0" w:color="auto"/>
        <w:bottom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144">
    <w:name w:val="et144"/>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brdrw15brsp20tqctx4153t">
    <w:name w:val="brdrw15brsp20 tqctx4153t"/>
    <w:pPr>
      <w:widowControl w:val="0"/>
      <w:pBdr>
        <w:bottom w:val="single" w:sz="6" w:space="0" w:color="auto"/>
      </w:pBdr>
      <w:adjustRightInd w:val="0"/>
      <w:spacing w:after="200" w:line="312" w:lineRule="atLeast"/>
      <w:jc w:val="center"/>
      <w:textAlignment w:val="baseline"/>
    </w:pPr>
    <w:rPr>
      <w:sz w:val="21"/>
      <w:szCs w:val="22"/>
    </w:rPr>
  </w:style>
  <w:style w:type="paragraph" w:customStyle="1" w:styleId="et139">
    <w:name w:val="et139"/>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20">
    <w:name w:val="xl2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Cs w:val="24"/>
    </w:rPr>
  </w:style>
  <w:style w:type="paragraph" w:customStyle="1" w:styleId="A01">
    <w:name w:val="A0正文"/>
    <w:basedOn w:val="a"/>
    <w:pPr>
      <w:widowControl/>
      <w:autoSpaceDN/>
      <w:spacing w:line="500" w:lineRule="exact"/>
      <w:ind w:firstLine="200"/>
    </w:pPr>
    <w:rPr>
      <w:rFonts w:cs="宋体"/>
      <w:szCs w:val="20"/>
      <w:lang w:val="zh-CN"/>
    </w:rPr>
  </w:style>
  <w:style w:type="paragraph" w:customStyle="1" w:styleId="affffffffffffffffffffffffffffffff4">
    <w:name w:val="正文文本 + 修改"/>
    <w:basedOn w:val="af2"/>
    <w:qFormat/>
    <w:pPr>
      <w:autoSpaceDN/>
      <w:snapToGrid/>
      <w:spacing w:line="360" w:lineRule="auto"/>
      <w:ind w:firstLineChars="0" w:firstLine="510"/>
    </w:pPr>
    <w:rPr>
      <w:color w:val="000000"/>
      <w:kern w:val="0"/>
      <w:szCs w:val="24"/>
    </w:rPr>
  </w:style>
  <w:style w:type="paragraph" w:customStyle="1" w:styleId="affffffffffffffffffffffffffffffff5">
    <w:name w:val="样式 自动表头 + (西文) 黑体 五号 加粗 行距: 单倍行距"/>
    <w:basedOn w:val="afffffffffff0"/>
    <w:pPr>
      <w:spacing w:beforeLines="50" w:afterLines="50" w:line="240" w:lineRule="auto"/>
      <w:ind w:firstLineChars="200" w:firstLine="422"/>
    </w:pPr>
    <w:rPr>
      <w:rFonts w:ascii="黑体" w:eastAsia="宋体" w:hAnsi="等线" w:cs="宋体"/>
      <w:bCs/>
      <w:szCs w:val="20"/>
    </w:rPr>
  </w:style>
  <w:style w:type="paragraph" w:customStyle="1" w:styleId="5030">
    <w:name w:val="503表格内容"/>
    <w:basedOn w:val="a"/>
    <w:qFormat/>
    <w:pPr>
      <w:autoSpaceDN/>
      <w:ind w:firstLineChars="0" w:firstLine="0"/>
      <w:jc w:val="center"/>
    </w:pPr>
    <w:rPr>
      <w:sz w:val="21"/>
      <w:szCs w:val="21"/>
    </w:rPr>
  </w:style>
  <w:style w:type="paragraph" w:customStyle="1" w:styleId="10311">
    <w:name w:val="10.3.11"/>
    <w:basedOn w:val="a"/>
    <w:pPr>
      <w:widowControl/>
      <w:autoSpaceDN/>
      <w:adjustRightInd w:val="0"/>
      <w:snapToGrid w:val="0"/>
      <w:spacing w:line="336" w:lineRule="auto"/>
      <w:ind w:firstLine="200"/>
      <w:jc w:val="left"/>
    </w:pPr>
    <w:rPr>
      <w:rFonts w:ascii="宋体"/>
      <w:kern w:val="0"/>
      <w:sz w:val="28"/>
      <w:szCs w:val="28"/>
    </w:rPr>
  </w:style>
  <w:style w:type="paragraph" w:customStyle="1" w:styleId="affffffffffffffffffffffffffffffff6">
    <w:name w:val="表目"/>
    <w:basedOn w:val="a"/>
    <w:pPr>
      <w:widowControl/>
      <w:autoSpaceDN/>
      <w:adjustRightInd w:val="0"/>
      <w:spacing w:line="300" w:lineRule="auto"/>
      <w:ind w:firstLine="200"/>
      <w:jc w:val="center"/>
      <w:textAlignment w:val="center"/>
    </w:pPr>
    <w:rPr>
      <w:b/>
      <w:kern w:val="0"/>
      <w:szCs w:val="20"/>
    </w:rPr>
  </w:style>
  <w:style w:type="paragraph" w:customStyle="1" w:styleId="xl157">
    <w:name w:val="xl15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111111111">
    <w:name w:val="111111111"/>
    <w:basedOn w:val="a"/>
    <w:uiPriority w:val="99"/>
    <w:pPr>
      <w:keepNext/>
      <w:keepLines/>
      <w:widowControl/>
      <w:tabs>
        <w:tab w:val="left" w:pos="840"/>
      </w:tabs>
      <w:autoSpaceDN/>
      <w:spacing w:beforeLines="50" w:afterLines="50"/>
      <w:ind w:left="840" w:hanging="360"/>
      <w:jc w:val="left"/>
      <w:outlineLvl w:val="0"/>
    </w:pPr>
    <w:rPr>
      <w:rFonts w:ascii="黑体" w:eastAsia="黑体" w:hAnsi="Arial Unicode MS" w:cs="Arial Unicode MS"/>
      <w:b/>
      <w:bCs/>
      <w:color w:val="000000"/>
      <w:kern w:val="44"/>
      <w:sz w:val="30"/>
      <w:szCs w:val="30"/>
    </w:rPr>
  </w:style>
  <w:style w:type="paragraph" w:customStyle="1" w:styleId="236">
    <w:name w:val="表格 23"/>
    <w:basedOn w:val="a"/>
    <w:pPr>
      <w:autoSpaceDE w:val="0"/>
      <w:adjustRightInd w:val="0"/>
      <w:ind w:firstLineChars="0" w:firstLine="0"/>
      <w:jc w:val="center"/>
      <w:textAlignment w:val="baseline"/>
    </w:pPr>
    <w:rPr>
      <w:rFonts w:eastAsia="仿宋体"/>
      <w:kern w:val="0"/>
      <w:sz w:val="21"/>
      <w:szCs w:val="2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qFormat/>
    <w:pPr>
      <w:widowControl/>
      <w:autoSpaceDN/>
      <w:ind w:firstLine="200"/>
      <w:jc w:val="left"/>
    </w:pPr>
    <w:rPr>
      <w:rFonts w:cs="宋体"/>
      <w:kern w:val="0"/>
      <w:szCs w:val="24"/>
    </w:rPr>
  </w:style>
  <w:style w:type="paragraph" w:customStyle="1" w:styleId="affffffffffffffffffffffffffffffff7">
    <w:name w:val="表 头"/>
    <w:basedOn w:val="a"/>
    <w:pPr>
      <w:widowControl/>
      <w:autoSpaceDN/>
      <w:adjustRightInd w:val="0"/>
      <w:spacing w:before="120" w:after="120" w:line="360" w:lineRule="atLeast"/>
      <w:ind w:firstLine="200"/>
      <w:jc w:val="center"/>
    </w:pPr>
    <w:rPr>
      <w:rFonts w:eastAsia="黑体"/>
      <w:spacing w:val="10"/>
      <w:kern w:val="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rPr>
  </w:style>
  <w:style w:type="paragraph" w:customStyle="1" w:styleId="text">
    <w:name w:val="text"/>
    <w:basedOn w:val="a"/>
    <w:pPr>
      <w:widowControl/>
      <w:autoSpaceDN/>
      <w:spacing w:before="100" w:beforeAutospacing="1" w:after="100" w:afterAutospacing="1" w:line="400" w:lineRule="atLeast"/>
      <w:ind w:firstLine="200"/>
      <w:jc w:val="left"/>
    </w:pPr>
    <w:rPr>
      <w:rFonts w:ascii="宋体"/>
      <w:color w:val="FFFFCC"/>
      <w:kern w:val="0"/>
      <w:szCs w:val="20"/>
    </w:rPr>
  </w:style>
  <w:style w:type="paragraph" w:customStyle="1" w:styleId="xl120">
    <w:name w:val="xl120"/>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kern w:val="0"/>
      <w:sz w:val="20"/>
      <w:szCs w:val="20"/>
    </w:rPr>
  </w:style>
  <w:style w:type="paragraph" w:customStyle="1" w:styleId="1522">
    <w:name w:val="样式 小四 行距: 1.5 倍行距 首行缩进:  2 字符"/>
    <w:basedOn w:val="a"/>
    <w:pPr>
      <w:widowControl/>
      <w:autoSpaceDN/>
      <w:ind w:firstLine="200"/>
      <w:jc w:val="left"/>
    </w:pPr>
    <w:rPr>
      <w:rFonts w:cs="宋体"/>
      <w:kern w:val="0"/>
      <w:szCs w:val="20"/>
    </w:rPr>
  </w:style>
  <w:style w:type="paragraph" w:customStyle="1" w:styleId="15c">
    <w:name w:val="样式 宋体 红色 行距: 1.5 倍行距"/>
    <w:basedOn w:val="a"/>
    <w:pPr>
      <w:widowControl/>
      <w:autoSpaceDN/>
      <w:ind w:firstLine="560"/>
    </w:pPr>
    <w:rPr>
      <w:rFonts w:ascii="宋体" w:hAnsi="宋体" w:cs="宋体"/>
      <w:color w:val="FF0000"/>
      <w:szCs w:val="20"/>
    </w:rPr>
  </w:style>
  <w:style w:type="paragraph" w:customStyle="1" w:styleId="-f4">
    <w:name w:val="四级标题-东营"/>
    <w:basedOn w:val="a"/>
    <w:pPr>
      <w:widowControl/>
      <w:autoSpaceDE w:val="0"/>
      <w:ind w:firstLine="200"/>
      <w:jc w:val="left"/>
      <w:outlineLvl w:val="3"/>
    </w:pPr>
    <w:rPr>
      <w:rFonts w:cs="Courier New"/>
      <w:bCs/>
      <w:szCs w:val="24"/>
    </w:rPr>
  </w:style>
  <w:style w:type="paragraph" w:customStyle="1" w:styleId="2fffff7">
    <w:name w:val="样式 题注 + 首行缩进:  2 字符"/>
    <w:basedOn w:val="aa"/>
    <w:pPr>
      <w:keepNext/>
      <w:widowControl/>
      <w:autoSpaceDN/>
      <w:spacing w:before="152" w:after="160"/>
      <w:ind w:firstLine="200"/>
      <w:jc w:val="center"/>
    </w:pPr>
    <w:rPr>
      <w:rFonts w:ascii="黑体" w:eastAsia="宋体" w:hAnsi="Calibri"/>
      <w:bCs/>
      <w:caps/>
      <w:spacing w:val="10"/>
      <w:kern w:val="0"/>
      <w:sz w:val="24"/>
      <w:szCs w:val="24"/>
    </w:rPr>
  </w:style>
  <w:style w:type="paragraph" w:customStyle="1" w:styleId="221TimesNewRoman00">
    <w:name w:val="样式 标题 2标题 21 + Times New Roman 黑色 段前: 0 磅 段后: 0 磅 行距: 单倍行距"/>
    <w:basedOn w:val="2"/>
    <w:pPr>
      <w:widowControl/>
      <w:tabs>
        <w:tab w:val="left" w:pos="432"/>
      </w:tabs>
      <w:autoSpaceDN/>
      <w:ind w:firstLine="200"/>
      <w:jc w:val="left"/>
    </w:pPr>
    <w:rPr>
      <w:rFonts w:ascii="Cambria" w:eastAsia="宋体" w:hAnsi="Cambria" w:cs="宋体"/>
      <w:i/>
      <w:iCs/>
      <w:smallCaps/>
      <w:color w:val="000000"/>
      <w:kern w:val="0"/>
      <w:szCs w:val="30"/>
    </w:rPr>
  </w:style>
  <w:style w:type="paragraph" w:customStyle="1" w:styleId="xl202">
    <w:name w:val="xl202"/>
    <w:basedOn w:val="a"/>
    <w:pPr>
      <w:widowControl/>
      <w:pBdr>
        <w:top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3CharCharCharChar">
    <w:name w:val="标题3 Char Char Char Char"/>
    <w:basedOn w:val="a"/>
    <w:next w:val="a"/>
    <w:pPr>
      <w:autoSpaceDN/>
      <w:ind w:firstLineChars="0" w:firstLine="0"/>
    </w:pPr>
    <w:rPr>
      <w:sz w:val="21"/>
      <w:szCs w:val="24"/>
    </w:rPr>
  </w:style>
  <w:style w:type="paragraph" w:customStyle="1" w:styleId="xl207">
    <w:name w:val="xl207"/>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15615626">
    <w:name w:val="样式 (中文) 黑体 小二 居中 段前: 15.6 磅 段后: 15.6 磅 行距: 固定值 26 磅"/>
    <w:basedOn w:val="a"/>
    <w:pPr>
      <w:autoSpaceDN/>
      <w:spacing w:before="312" w:after="312" w:line="520" w:lineRule="exact"/>
      <w:ind w:firstLineChars="0" w:firstLine="0"/>
      <w:jc w:val="center"/>
    </w:pPr>
    <w:rPr>
      <w:rFonts w:cs="宋体"/>
      <w:sz w:val="21"/>
      <w:szCs w:val="20"/>
    </w:rPr>
  </w:style>
  <w:style w:type="paragraph" w:customStyle="1" w:styleId="affffffffffffffffffffffffffffffff8">
    <w:name w:val="出版正文"/>
    <w:basedOn w:val="a"/>
    <w:pPr>
      <w:widowControl/>
      <w:autoSpaceDN/>
      <w:spacing w:line="600" w:lineRule="exact"/>
      <w:ind w:firstLine="200"/>
    </w:pPr>
    <w:rPr>
      <w:sz w:val="28"/>
      <w:szCs w:val="20"/>
    </w:rPr>
  </w:style>
  <w:style w:type="paragraph" w:customStyle="1" w:styleId="s422">
    <w:name w:val="样式 样式 正文缩进s4 + 首行缩进:  2 字符 + 首行缩进:  2 字符"/>
    <w:basedOn w:val="a"/>
    <w:pPr>
      <w:autoSpaceDN/>
      <w:adjustRightInd w:val="0"/>
      <w:snapToGrid w:val="0"/>
      <w:spacing w:line="560" w:lineRule="exact"/>
      <w:ind w:firstLine="560"/>
    </w:pPr>
    <w:rPr>
      <w:sz w:val="28"/>
      <w:szCs w:val="28"/>
    </w:rPr>
  </w:style>
  <w:style w:type="paragraph" w:customStyle="1" w:styleId="xl206">
    <w:name w:val="xl206"/>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07427">
    <w:name w:val="样式 四号 首行缩进:  0.74 厘米 行距: 固定值 27 磅"/>
    <w:basedOn w:val="a"/>
    <w:pPr>
      <w:autoSpaceDN/>
      <w:spacing w:line="540" w:lineRule="exact"/>
      <w:ind w:firstLine="200"/>
    </w:pPr>
    <w:rPr>
      <w:rFonts w:cs="宋体"/>
      <w:w w:val="90"/>
      <w:sz w:val="28"/>
      <w:szCs w:val="20"/>
    </w:rPr>
  </w:style>
  <w:style w:type="paragraph" w:customStyle="1" w:styleId="et132">
    <w:name w:val="et132"/>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61">
    <w:name w:val="et61"/>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11113">
    <w:name w:val="1.1.1.1汇编"/>
    <w:basedOn w:val="a"/>
    <w:pPr>
      <w:widowControl/>
      <w:tabs>
        <w:tab w:val="left" w:pos="2520"/>
      </w:tabs>
      <w:autoSpaceDN/>
      <w:ind w:left="1443" w:firstLineChars="175" w:firstLine="175"/>
      <w:jc w:val="left"/>
      <w:outlineLvl w:val="3"/>
    </w:pPr>
    <w:rPr>
      <w:b/>
      <w:kern w:val="4"/>
      <w:szCs w:val="20"/>
    </w:rPr>
  </w:style>
  <w:style w:type="paragraph" w:customStyle="1" w:styleId="2fffff8">
    <w:name w:val="样式 加粗 首行缩进:  2 字符"/>
    <w:basedOn w:val="a"/>
    <w:pPr>
      <w:autoSpaceDN/>
      <w:adjustRightInd w:val="0"/>
      <w:ind w:firstLine="482"/>
    </w:pPr>
    <w:rPr>
      <w:rFonts w:cs="宋体"/>
      <w:b/>
      <w:bCs/>
      <w:szCs w:val="20"/>
    </w:rPr>
  </w:style>
  <w:style w:type="paragraph" w:customStyle="1" w:styleId="et137">
    <w:name w:val="et137"/>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Char1CharCharCharCharCharCharChar1">
    <w:name w:val="Char Char1 Char Char Char Char Char Char Char1"/>
    <w:basedOn w:val="a"/>
    <w:pPr>
      <w:autoSpaceDN/>
      <w:spacing w:line="240" w:lineRule="auto"/>
      <w:ind w:firstLineChars="0" w:firstLine="0"/>
    </w:pPr>
    <w:rPr>
      <w:sz w:val="21"/>
      <w:szCs w:val="24"/>
    </w:rPr>
  </w:style>
  <w:style w:type="paragraph" w:customStyle="1" w:styleId="1fffffffc">
    <w:name w:val="●一级1"/>
    <w:basedOn w:val="a"/>
    <w:pPr>
      <w:widowControl/>
      <w:autoSpaceDE w:val="0"/>
      <w:snapToGrid w:val="0"/>
      <w:ind w:firstLineChars="196" w:firstLine="551"/>
      <w:textAlignment w:val="bottom"/>
      <w:outlineLvl w:val="0"/>
    </w:pPr>
    <w:rPr>
      <w:rFonts w:ascii="黑体" w:eastAsia="黑体" w:cs="宋体"/>
      <w:b/>
      <w:color w:val="000080"/>
      <w:sz w:val="32"/>
      <w:szCs w:val="32"/>
      <w:lang w:val="zh-CN"/>
    </w:rPr>
  </w:style>
  <w:style w:type="paragraph" w:customStyle="1" w:styleId="003">
    <w:name w:val="00"/>
    <w:basedOn w:val="a"/>
    <w:pPr>
      <w:autoSpaceDE w:val="0"/>
      <w:adjustRightInd w:val="0"/>
      <w:snapToGrid w:val="0"/>
      <w:ind w:firstLine="200"/>
      <w:jc w:val="center"/>
    </w:pPr>
    <w:rPr>
      <w:rFonts w:ascii="宋体"/>
      <w:color w:val="000000"/>
      <w:spacing w:val="-10"/>
      <w:sz w:val="21"/>
      <w:szCs w:val="21"/>
    </w:rPr>
  </w:style>
  <w:style w:type="paragraph" w:customStyle="1" w:styleId="affffffffffffffffffffffffffffffff9">
    <w:name w:val="±í"/>
    <w:basedOn w:val="a"/>
    <w:pPr>
      <w:tabs>
        <w:tab w:val="left" w:pos="480"/>
      </w:tabs>
      <w:autoSpaceDE w:val="0"/>
      <w:spacing w:line="240" w:lineRule="auto"/>
      <w:ind w:firstLine="200"/>
    </w:pPr>
    <w:rPr>
      <w:rFonts w:eastAsia="仿宋_GB2312"/>
      <w:color w:val="000000"/>
      <w:szCs w:val="20"/>
      <w:lang w:val="en-GB"/>
    </w:rPr>
  </w:style>
  <w:style w:type="paragraph" w:customStyle="1" w:styleId="et69">
    <w:name w:val="et6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et25">
    <w:name w:val="et25"/>
    <w:basedOn w:val="a"/>
    <w:pPr>
      <w:widowControl/>
      <w:pBdr>
        <w:top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72">
    <w:name w:val="et72"/>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et41">
    <w:name w:val="et41"/>
    <w:basedOn w:val="a"/>
    <w:pPr>
      <w:widowControl/>
      <w:pBdr>
        <w:lef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81">
    <w:name w:val="et81"/>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et64">
    <w:name w:val="et6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414H4TimesNewRoman">
    <w:name w:val="样式 标题 4标题 14H4 + (西文) Times New Roman (中文) 黑体 自动设置 两端对齐 段前..."/>
    <w:basedOn w:val="4"/>
    <w:qFormat/>
    <w:pPr>
      <w:widowControl/>
      <w:tabs>
        <w:tab w:val="left" w:pos="420"/>
      </w:tabs>
      <w:autoSpaceDN/>
      <w:adjustRightInd w:val="0"/>
      <w:snapToGrid w:val="0"/>
      <w:spacing w:before="100" w:beforeAutospacing="1" w:after="100" w:afterAutospacing="1" w:line="460" w:lineRule="exact"/>
      <w:ind w:left="864" w:hanging="864"/>
    </w:pPr>
    <w:rPr>
      <w:rFonts w:eastAsia="宋体" w:cs="宋体"/>
      <w:b w:val="0"/>
      <w:bCs w:val="0"/>
      <w:kern w:val="0"/>
      <w:szCs w:val="20"/>
    </w:rPr>
  </w:style>
  <w:style w:type="paragraph" w:customStyle="1" w:styleId="32Char3Char23CharCharChar3CharChar">
    <w:name w:val="样式 标题 3条标2Char标题 3 Char2标题 3 Char Char Char标题 3 Char Char ..."/>
    <w:basedOn w:val="3"/>
    <w:qFormat/>
    <w:pPr>
      <w:keepNext/>
      <w:keepLines/>
      <w:tabs>
        <w:tab w:val="left" w:pos="529"/>
        <w:tab w:val="left" w:pos="780"/>
        <w:tab w:val="left" w:pos="813"/>
      </w:tabs>
      <w:autoSpaceDN/>
      <w:spacing w:before="260" w:after="260" w:line="416" w:lineRule="auto"/>
      <w:ind w:leftChars="200" w:left="720" w:firstLineChars="200" w:hanging="432"/>
    </w:pPr>
    <w:rPr>
      <w:rFonts w:ascii="Courier New" w:eastAsia="宋体" w:hAnsi="Courier New"/>
      <w:sz w:val="32"/>
      <w:szCs w:val="32"/>
    </w:rPr>
  </w:style>
  <w:style w:type="paragraph" w:customStyle="1" w:styleId="2fffff9">
    <w:name w:val="标题2罗玉玲"/>
    <w:basedOn w:val="2"/>
    <w:pPr>
      <w:keepNext/>
      <w:keepLines/>
      <w:autoSpaceDN/>
      <w:spacing w:beforeLines="50" w:before="260"/>
      <w:ind w:firstLineChars="200" w:firstLine="200"/>
    </w:pPr>
    <w:rPr>
      <w:rFonts w:eastAsia="宋体" w:cs="宋体"/>
      <w:sz w:val="28"/>
      <w:szCs w:val="20"/>
    </w:rPr>
  </w:style>
  <w:style w:type="paragraph" w:customStyle="1" w:styleId="et107">
    <w:name w:val="et107"/>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fffffa">
    <w:name w:val="样式 标题 2 + 黑体 小二"/>
    <w:basedOn w:val="2"/>
    <w:pPr>
      <w:keepNext/>
      <w:keepLines/>
      <w:tabs>
        <w:tab w:val="left" w:pos="576"/>
      </w:tabs>
      <w:autoSpaceDN/>
      <w:spacing w:beforeLines="200" w:line="0" w:lineRule="atLeast"/>
      <w:ind w:left="576" w:hanging="576"/>
    </w:pPr>
    <w:rPr>
      <w:rFonts w:ascii="黑体" w:eastAsia="宋体" w:hAnsi="黑体"/>
      <w:color w:val="000000"/>
      <w:sz w:val="36"/>
      <w:szCs w:val="36"/>
    </w:rPr>
  </w:style>
  <w:style w:type="paragraph" w:customStyle="1" w:styleId="xl515">
    <w:name w:val="xl515"/>
    <w:basedOn w:val="a"/>
    <w:qFormat/>
    <w:pPr>
      <w:widowControl/>
      <w:autoSpaceDN/>
      <w:spacing w:before="100" w:beforeAutospacing="1" w:after="100" w:afterAutospacing="1" w:line="240" w:lineRule="auto"/>
      <w:ind w:firstLineChars="0" w:firstLine="0"/>
      <w:jc w:val="right"/>
    </w:pPr>
    <w:rPr>
      <w:rFonts w:ascii="宋体" w:hAnsi="宋体" w:cs="宋体"/>
      <w:color w:val="FF0000"/>
      <w:kern w:val="0"/>
      <w:szCs w:val="24"/>
    </w:rPr>
  </w:style>
  <w:style w:type="paragraph" w:customStyle="1" w:styleId="Char1CharCharCharCharCharCharCharCharCharCharCharChar1">
    <w:name w:val="Char1 Char Char Char Char Char Char Char Char Char Char Char Char1"/>
    <w:basedOn w:val="a"/>
    <w:pPr>
      <w:autoSpaceDN/>
      <w:ind w:firstLine="200"/>
    </w:pPr>
    <w:rPr>
      <w:rFonts w:ascii="宋体" w:hAnsi="宋体" w:cs="宋体"/>
      <w:szCs w:val="24"/>
    </w:rPr>
  </w:style>
  <w:style w:type="paragraph" w:customStyle="1" w:styleId="10a">
    <w:name w:val="样式 宋体 10 磅 左"/>
    <w:basedOn w:val="a"/>
    <w:pPr>
      <w:widowControl/>
      <w:autoSpaceDN/>
      <w:spacing w:line="460" w:lineRule="exact"/>
      <w:ind w:firstLineChars="150" w:firstLine="360"/>
      <w:jc w:val="left"/>
    </w:pPr>
    <w:rPr>
      <w:rFonts w:ascii="宋体" w:hAnsi="宋体"/>
      <w:kern w:val="0"/>
      <w:szCs w:val="20"/>
    </w:rPr>
  </w:style>
  <w:style w:type="paragraph" w:customStyle="1" w:styleId="p21">
    <w:name w:val="p21"/>
    <w:basedOn w:val="a"/>
    <w:qFormat/>
    <w:pPr>
      <w:widowControl/>
      <w:autoSpaceDN/>
      <w:spacing w:line="460" w:lineRule="atLeast"/>
      <w:ind w:firstLineChars="0" w:firstLine="576"/>
    </w:pPr>
    <w:rPr>
      <w:rFonts w:ascii="幼圆" w:eastAsia="幼圆" w:hAnsi="宋体" w:cs="幼圆"/>
      <w:kern w:val="0"/>
      <w:sz w:val="28"/>
      <w:szCs w:val="28"/>
    </w:rPr>
  </w:style>
  <w:style w:type="paragraph" w:customStyle="1" w:styleId="4TimesNewRoman00">
    <w:name w:val="样式 标题 4 + (西文) Times New Roman (中文) 宋体 小四 段前: 0 磅 段后: 0 磅 行..."/>
    <w:basedOn w:val="4"/>
    <w:pPr>
      <w:keepNext/>
      <w:keepLines/>
      <w:widowControl/>
      <w:tabs>
        <w:tab w:val="left" w:pos="0"/>
      </w:tabs>
      <w:autoSpaceDN/>
    </w:pPr>
    <w:rPr>
      <w:rFonts w:eastAsia="仿宋_GB2312" w:cs="宋体"/>
      <w:i/>
      <w:szCs w:val="20"/>
    </w:rPr>
  </w:style>
  <w:style w:type="paragraph" w:customStyle="1" w:styleId="affffffffffffffffffffffffffffffffa">
    <w:name w:val="表名、图名"/>
    <w:basedOn w:val="a"/>
    <w:next w:val="a"/>
    <w:pPr>
      <w:widowControl/>
      <w:autoSpaceDN/>
      <w:ind w:firstLineChars="0" w:firstLine="0"/>
      <w:jc w:val="center"/>
    </w:pPr>
    <w:rPr>
      <w:rFonts w:eastAsia="黑体"/>
      <w:szCs w:val="20"/>
    </w:rPr>
  </w:style>
  <w:style w:type="paragraph" w:customStyle="1" w:styleId="2114">
    <w:name w:val="正文文本 211"/>
    <w:basedOn w:val="a"/>
    <w:next w:val="af3"/>
    <w:pPr>
      <w:widowControl/>
      <w:autoSpaceDN/>
      <w:ind w:firstLine="480"/>
    </w:pPr>
    <w:rPr>
      <w:rFonts w:ascii="宋体" w:hAnsi="宋体"/>
      <w:color w:val="000000"/>
      <w:szCs w:val="24"/>
    </w:rPr>
  </w:style>
  <w:style w:type="paragraph" w:customStyle="1" w:styleId="affffffffffffffffffffffffffffffffb">
    <w:name w:val="宋体"/>
    <w:basedOn w:val="a"/>
    <w:pPr>
      <w:widowControl/>
      <w:tabs>
        <w:tab w:val="left" w:pos="8640"/>
      </w:tabs>
      <w:autoSpaceDN/>
      <w:spacing w:line="240" w:lineRule="auto"/>
      <w:ind w:firstLine="200"/>
      <w:jc w:val="center"/>
    </w:pPr>
    <w:rPr>
      <w:rFonts w:eastAsia="仿宋_GB2312"/>
      <w:b/>
      <w:color w:val="000000"/>
      <w:sz w:val="28"/>
      <w:szCs w:val="21"/>
    </w:rPr>
  </w:style>
  <w:style w:type="paragraph" w:customStyle="1" w:styleId="CharCharCharCharCharCharCharCharChar2CharCharCharCharCharCharCharCharCharChar">
    <w:name w:val="Char Char Char Char Char Char Char Char Char2 Char Char Char Char Char Char Char Char Char Char"/>
    <w:basedOn w:val="a"/>
    <w:pPr>
      <w:autoSpaceDN/>
      <w:ind w:firstLine="200"/>
    </w:pPr>
    <w:rPr>
      <w:rFonts w:ascii="宋体" w:hAnsi="宋体" w:cs="宋体"/>
      <w:szCs w:val="24"/>
    </w:rPr>
  </w:style>
  <w:style w:type="paragraph" w:customStyle="1" w:styleId="S3">
    <w:name w:val="一级标题S"/>
    <w:basedOn w:val="1"/>
    <w:next w:val="S1"/>
    <w:pPr>
      <w:pageBreakBefore/>
      <w:widowControl/>
      <w:tabs>
        <w:tab w:val="left" w:pos="432"/>
      </w:tabs>
      <w:autoSpaceDN/>
      <w:spacing w:beforeLines="50" w:afterLines="50"/>
    </w:pPr>
    <w:rPr>
      <w:rFonts w:eastAsia="仿宋_GB2312"/>
      <w:bCs w:val="0"/>
      <w:sz w:val="30"/>
      <w:szCs w:val="20"/>
    </w:rPr>
  </w:style>
  <w:style w:type="paragraph" w:customStyle="1" w:styleId="024">
    <w:name w:val="样式 样式 正文（赵志杰） + 首行缩进:  0 字符 + 行距: 固定值 24 磅"/>
    <w:basedOn w:val="a"/>
    <w:qFormat/>
    <w:pPr>
      <w:autoSpaceDN/>
      <w:spacing w:line="480" w:lineRule="exact"/>
      <w:ind w:firstLine="200"/>
    </w:pPr>
    <w:rPr>
      <w:sz w:val="21"/>
      <w:szCs w:val="21"/>
    </w:rPr>
  </w:style>
  <w:style w:type="paragraph" w:customStyle="1" w:styleId="affffffffffffffffffffffffffffffffc">
    <w:name w:val="数据来源"/>
    <w:basedOn w:val="2CharCharChar1"/>
    <w:pPr>
      <w:spacing w:before="0" w:beforeAutospacing="0" w:after="0" w:afterAutospacing="0" w:line="240" w:lineRule="auto"/>
      <w:jc w:val="both"/>
    </w:pPr>
    <w:rPr>
      <w:sz w:val="18"/>
      <w:szCs w:val="20"/>
    </w:rPr>
  </w:style>
  <w:style w:type="paragraph" w:customStyle="1" w:styleId="15d">
    <w:name w:val="样式 二级 + 行距: 1.5 倍行距"/>
    <w:basedOn w:val="a"/>
    <w:pPr>
      <w:widowControl/>
      <w:autoSpaceDN/>
      <w:ind w:firstLineChars="0" w:firstLine="0"/>
      <w:outlineLvl w:val="1"/>
    </w:pPr>
    <w:rPr>
      <w:rFonts w:cs="宋体"/>
      <w:b/>
      <w:bCs/>
      <w:kern w:val="0"/>
      <w:sz w:val="28"/>
      <w:szCs w:val="20"/>
    </w:rPr>
  </w:style>
  <w:style w:type="paragraph" w:customStyle="1" w:styleId="et7">
    <w:name w:val="et7"/>
    <w:basedOn w:val="a"/>
    <w:pPr>
      <w:widowControl/>
      <w:autoSpaceDN/>
      <w:spacing w:before="100" w:beforeAutospacing="1" w:after="100" w:afterAutospacing="1" w:line="240" w:lineRule="auto"/>
      <w:ind w:firstLine="200"/>
      <w:jc w:val="left"/>
      <w:textAlignment w:val="center"/>
    </w:pPr>
    <w:rPr>
      <w:rFonts w:ascii="宋体" w:hAnsi="宋体" w:cs="宋体"/>
      <w:color w:val="000000"/>
      <w:kern w:val="0"/>
      <w:szCs w:val="24"/>
    </w:rPr>
  </w:style>
  <w:style w:type="paragraph" w:customStyle="1" w:styleId="xl116">
    <w:name w:val="xl11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1fffffffd">
    <w:name w:val="周正1"/>
    <w:basedOn w:val="af2"/>
    <w:pPr>
      <w:autoSpaceDN/>
      <w:snapToGrid/>
      <w:spacing w:beforeLines="50" w:after="100" w:afterAutospacing="1" w:line="360" w:lineRule="auto"/>
      <w:ind w:firstLineChars="0" w:firstLine="0"/>
    </w:pPr>
    <w:rPr>
      <w:sz w:val="28"/>
      <w:szCs w:val="28"/>
    </w:rPr>
  </w:style>
  <w:style w:type="paragraph" w:customStyle="1" w:styleId="affffffffffffffffffffffffffffffffd">
    <w:name w:val="样式 正文 + 宋体"/>
    <w:basedOn w:val="a1"/>
    <w:qFormat/>
    <w:pPr>
      <w:widowControl/>
      <w:overflowPunct w:val="0"/>
      <w:autoSpaceDN/>
      <w:spacing w:line="500" w:lineRule="exact"/>
      <w:ind w:firstLineChars="0" w:firstLine="539"/>
    </w:pPr>
    <w:rPr>
      <w:rFonts w:ascii="Courier New" w:hAnsi="Courier New" w:cs="Courier New"/>
      <w:kern w:val="0"/>
      <w:sz w:val="28"/>
      <w:szCs w:val="28"/>
    </w:rPr>
  </w:style>
  <w:style w:type="paragraph" w:customStyle="1" w:styleId="1fffffffe">
    <w:name w:val="潘小桃1"/>
    <w:basedOn w:val="a"/>
    <w:pPr>
      <w:autoSpaceDN/>
      <w:ind w:firstLineChars="0" w:firstLine="0"/>
      <w:jc w:val="center"/>
    </w:pPr>
    <w:rPr>
      <w:b/>
      <w:sz w:val="36"/>
      <w:szCs w:val="20"/>
    </w:rPr>
  </w:style>
  <w:style w:type="paragraph" w:customStyle="1" w:styleId="et88">
    <w:name w:val="et8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xl615">
    <w:name w:val="xl61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kern w:val="0"/>
      <w:szCs w:val="24"/>
    </w:rPr>
  </w:style>
  <w:style w:type="paragraph" w:customStyle="1" w:styleId="et102">
    <w:name w:val="et102"/>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09">
    <w:name w:val="0表格文字 五号 常规"/>
    <w:basedOn w:val="a"/>
    <w:pPr>
      <w:autoSpaceDE w:val="0"/>
      <w:adjustRightInd w:val="0"/>
      <w:spacing w:before="60" w:after="60" w:line="240" w:lineRule="auto"/>
      <w:ind w:firstLine="200"/>
      <w:jc w:val="center"/>
    </w:pPr>
    <w:rPr>
      <w:sz w:val="21"/>
      <w:szCs w:val="20"/>
    </w:rPr>
  </w:style>
  <w:style w:type="paragraph" w:customStyle="1" w:styleId="et6">
    <w:name w:val="et6"/>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xl183">
    <w:name w:val="xl183"/>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3">
    <w:name w:val="et3"/>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et18">
    <w:name w:val="et18"/>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xl195">
    <w:name w:val="xl195"/>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xl102">
    <w:name w:val="xl10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76">
    <w:name w:val="et76"/>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xl169">
    <w:name w:val="xl16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affffffffffffffffffffffffffffffffe">
    <w:name w:val="自定义正文"/>
    <w:basedOn w:val="a"/>
    <w:qFormat/>
    <w:pPr>
      <w:autoSpaceDN/>
      <w:adjustRightInd w:val="0"/>
      <w:ind w:firstLineChars="0" w:firstLine="560"/>
    </w:pPr>
    <w:rPr>
      <w:kern w:val="0"/>
      <w:sz w:val="28"/>
      <w:szCs w:val="20"/>
    </w:rPr>
  </w:style>
  <w:style w:type="paragraph" w:customStyle="1" w:styleId="afffffffffffffffffffffffffffffffff">
    <w:name w:val="黑宋体"/>
    <w:basedOn w:val="4"/>
    <w:qFormat/>
    <w:pPr>
      <w:keepNext/>
      <w:keepLines/>
      <w:autoSpaceDN/>
      <w:ind w:left="864" w:hanging="864"/>
      <w:textAlignment w:val="baseline"/>
      <w:outlineLvl w:val="9"/>
    </w:pPr>
    <w:rPr>
      <w:rFonts w:ascii="宋体" w:eastAsia="宋体" w:hAnsi="宋体" w:cs="宋体"/>
      <w:b w:val="0"/>
      <w:bCs w:val="0"/>
      <w:color w:val="000000"/>
      <w:kern w:val="0"/>
      <w:szCs w:val="24"/>
    </w:rPr>
  </w:style>
  <w:style w:type="paragraph" w:customStyle="1" w:styleId="afffffffffffffffffffffffffffffffff0">
    <w:name w:val="正文缩"/>
    <w:basedOn w:val="a"/>
    <w:next w:val="a"/>
    <w:qFormat/>
    <w:pPr>
      <w:autoSpaceDN/>
      <w:adjustRightInd w:val="0"/>
      <w:snapToGrid w:val="0"/>
      <w:spacing w:line="480" w:lineRule="atLeast"/>
      <w:ind w:firstLineChars="0" w:firstLine="567"/>
      <w:jc w:val="left"/>
      <w:textAlignment w:val="baseline"/>
    </w:pPr>
    <w:rPr>
      <w:rFonts w:ascii="仿宋_GB2312" w:eastAsia="仿宋_GB2312" w:cs="仿宋_GB2312"/>
      <w:spacing w:val="6"/>
      <w:kern w:val="0"/>
      <w:sz w:val="28"/>
      <w:szCs w:val="28"/>
    </w:rPr>
  </w:style>
  <w:style w:type="paragraph" w:customStyle="1" w:styleId="reader-word-layerreader-word-s1-12">
    <w:name w:val="reader-word-layer reader-word-s1-12"/>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table" w:customStyle="1" w:styleId="TableNormal4">
    <w:name w:val="Table Normal4"/>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PlainTable2">
    <w:name w:val="Plain Table 2"/>
    <w:basedOn w:val="a3"/>
    <w:uiPriority w:val="42"/>
    <w:rPr>
      <w:rFonts w:ascii="Calibri" w:hAnsi="Calibri"/>
      <w:kern w:val="2"/>
      <w:sz w:val="21"/>
      <w:szCs w:val="22"/>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table" w:customStyle="1" w:styleId="2fffffb">
    <w:name w:val="网格型2"/>
    <w:basedOn w:val="a3"/>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3fff7">
    <w:name w:val="网格型3"/>
    <w:basedOn w:val="a3"/>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fffff">
    <w:name w:val="网格型1"/>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table" w:customStyle="1" w:styleId="TableNormal">
    <w:name w:val="Table Normal"/>
    <w:uiPriority w:val="2"/>
    <w:unhideWhenUsed/>
    <w:qFormat/>
    <w:pPr>
      <w:widowControl w:val="0"/>
    </w:pPr>
    <w:rPr>
      <w:sz w:val="22"/>
      <w:szCs w:val="22"/>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uiPriority="99" w:unhideWhenUsed="1" w:qFormat="1"/>
    <w:lsdException w:name="footer" w:uiPriority="99" w:unhideWhenUsed="1" w:qFormat="1"/>
    <w:lsdException w:name="index heading" w:qFormat="1"/>
    <w:lsdException w:name="caption" w:uiPriority="99" w:qFormat="1"/>
    <w:lsdException w:name="annotation reference" w:qFormat="1"/>
    <w:lsdException w:name="page number" w:unhideWhenUsed="1" w:qFormat="1"/>
    <w:lsdException w:name="endnote reference" w:qFormat="1"/>
    <w:lsdException w:name="endnote text" w:qFormat="1"/>
    <w:lsdException w:name="List" w:unhideWhenUsed="1" w:qFormat="1"/>
    <w:lsdException w:name="List Bullet" w:qFormat="1"/>
    <w:lsdException w:name="List 2" w:qFormat="1"/>
    <w:lsdException w:name="List Number 2" w:unhideWhenUsed="1"/>
    <w:lsdException w:name="Title" w:uiPriority="10" w:qFormat="1"/>
    <w:lsdException w:name="Default Paragraph Font" w:semiHidden="1" w:uiPriority="1" w:unhideWhenUsed="1" w:qFormat="1"/>
    <w:lsdException w:name="Body Text" w:unhideWhenUsed="1" w:qFormat="1"/>
    <w:lsdException w:name="Body Text Indent" w:unhideWhenUsed="1" w:qFormat="1"/>
    <w:lsdException w:name="List Continue 2" w:qFormat="1"/>
    <w:lsdException w:name="Message Header" w:qFormat="1"/>
    <w:lsdException w:name="Subtitle" w:qFormat="1"/>
    <w:lsdException w:name="Date" w:unhideWhenUsed="1" w:qFormat="1"/>
    <w:lsdException w:name="Body Text First Indent" w:unhideWhenUsed="1" w:qFormat="1"/>
    <w:lsdException w:name="Body Text First Indent 2" w:qFormat="1"/>
    <w:lsdException w:name="Note Heading" w:qFormat="1"/>
    <w:lsdException w:name="Body Text 2" w:unhideWhenUsed="1" w:qFormat="1"/>
    <w:lsdException w:name="Body Text 3" w:unhideWhenUsed="1" w:qFormat="1"/>
    <w:lsdException w:name="Body Text Indent 2" w:unhideWhenUsed="1" w:qFormat="1"/>
    <w:lsdException w:name="Body Text Indent 3" w:unhideWhenUsed="1" w:qFormat="1"/>
    <w:lsdException w:name="Block Text" w:qFormat="1"/>
    <w:lsdException w:name="Hyperlink" w:uiPriority="99" w:unhideWhenUsed="1" w:qFormat="1"/>
    <w:lsdException w:name="FollowedHyperlink" w:qFormat="1"/>
    <w:lsdException w:name="Strong" w:qFormat="1"/>
    <w:lsdException w:name="Emphasis" w:qFormat="1"/>
    <w:lsdException w:name="Document Map" w:unhideWhenUsed="1"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Preformatted" w:unhideWhenUsed="1"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next w:val="a0"/>
    <w:pPr>
      <w:widowControl w:val="0"/>
      <w:autoSpaceDN w:val="0"/>
      <w:spacing w:line="360" w:lineRule="auto"/>
      <w:ind w:firstLineChars="200" w:firstLine="643"/>
      <w:jc w:val="both"/>
    </w:pPr>
    <w:rPr>
      <w:kern w:val="2"/>
      <w:sz w:val="24"/>
      <w:szCs w:val="22"/>
    </w:rPr>
  </w:style>
  <w:style w:type="paragraph" w:styleId="1">
    <w:name w:val="heading 1"/>
    <w:aliases w:val="标题 11,章,章名,章标题 1,H1,PIM 1,标书1,-*+,1st level,Section Head,l1,L1 Heading 1,h11,1st level1,heading 11,h12,1st level2,heading 12,h111,1st level11,heading 111,h13,1st level3,heading 13,h112,1st level12,heading 112,h121,1st level21,heading 121,h1"/>
    <w:basedOn w:val="a"/>
    <w:next w:val="a"/>
    <w:link w:val="1Char"/>
    <w:uiPriority w:val="9"/>
    <w:qFormat/>
    <w:pPr>
      <w:keepNext/>
      <w:keepLines/>
      <w:ind w:firstLineChars="0" w:firstLine="0"/>
      <w:outlineLvl w:val="0"/>
    </w:pPr>
    <w:rPr>
      <w:rFonts w:eastAsia="黑体"/>
      <w:b/>
      <w:bCs/>
      <w:kern w:val="44"/>
      <w:sz w:val="32"/>
      <w:szCs w:val="44"/>
    </w:rPr>
  </w:style>
  <w:style w:type="paragraph" w:styleId="2">
    <w:name w:val="heading 2"/>
    <w:aliases w:val="标题 12,标题 21,节,一级节名,节标题 1.1,h2,l2,2nd level,Titre2,Header 2,H2,1.1标题2,b2,标题 2 Char1 Char,Se,Head wsa2,标题 1.1,节名,条标题,物探标题2,例如：1.1 内容,标题 2 Char Char Char,1.1标题 2,Title Header2,二处标题 2,标题 2XW,标题节 Char,标题节 Char Char,标题 2 Char Char Char Char Char Char"/>
    <w:basedOn w:val="a"/>
    <w:next w:val="a"/>
    <w:link w:val="2Char"/>
    <w:qFormat/>
    <w:pPr>
      <w:ind w:firstLineChars="0" w:firstLine="0"/>
      <w:outlineLvl w:val="1"/>
    </w:pPr>
    <w:rPr>
      <w:rFonts w:eastAsia="黑体"/>
      <w:b/>
      <w:bCs/>
      <w:sz w:val="30"/>
      <w:szCs w:val="32"/>
    </w:rPr>
  </w:style>
  <w:style w:type="paragraph" w:styleId="3">
    <w:name w:val="heading 3"/>
    <w:aliases w:val="标题 13,标题 33,条标题1.1.1,(F4),标题 3 Char Char Char Char,标题 3（报告）,标题 3（报告）(小3黑),H3,h3,3rd level,小节名,标题 3 Char Char,Section,Sottoparagrafo,Re11,Head 3 WSA11,h311,Re2,Head 3 WSA2,h32,Re1,小标题,R,style3,l"/>
    <w:basedOn w:val="a"/>
    <w:next w:val="a1"/>
    <w:link w:val="3Char"/>
    <w:uiPriority w:val="9"/>
    <w:qFormat/>
    <w:pPr>
      <w:ind w:firstLineChars="0" w:firstLine="0"/>
      <w:outlineLvl w:val="2"/>
    </w:pPr>
    <w:rPr>
      <w:rFonts w:eastAsia="黑体"/>
      <w:b/>
      <w:bCs/>
      <w:sz w:val="28"/>
    </w:rPr>
  </w:style>
  <w:style w:type="paragraph" w:styleId="4">
    <w:name w:val="heading 4"/>
    <w:aliases w:val="标题 14,四,款标题1.1.1.1,1.1.1.1标题 4,标题 4.1.1.1.1,款,四级标题，黑粗，小四，序号,H4,h4 sub sub heading,款标题,H41,H42,u4,H43,H411,H421,u41,H44,H412,H422,u42,H45,H413,H423,u43,H46,H414,H424,u44,H47,H415,H425,u45,H48,H416,H426,u46,H49,H417,H427,u47,H410,H418"/>
    <w:basedOn w:val="a"/>
    <w:next w:val="a"/>
    <w:link w:val="4Char"/>
    <w:uiPriority w:val="9"/>
    <w:qFormat/>
    <w:pPr>
      <w:ind w:firstLineChars="0" w:firstLine="0"/>
      <w:outlineLvl w:val="3"/>
    </w:pPr>
    <w:rPr>
      <w:rFonts w:eastAsia="黑体"/>
      <w:b/>
      <w:bCs/>
      <w:szCs w:val="28"/>
    </w:rPr>
  </w:style>
  <w:style w:type="paragraph" w:styleId="5">
    <w:name w:val="heading 5"/>
    <w:aliases w:val="（表题）标题 5"/>
    <w:basedOn w:val="a"/>
    <w:next w:val="a"/>
    <w:link w:val="5Char"/>
    <w:uiPriority w:val="9"/>
    <w:qFormat/>
    <w:pPr>
      <w:keepNext/>
      <w:keepLines/>
      <w:autoSpaceDN/>
      <w:spacing w:before="280" w:after="290" w:line="376" w:lineRule="auto"/>
      <w:ind w:firstLineChars="0" w:firstLine="0"/>
      <w:outlineLvl w:val="4"/>
    </w:pPr>
    <w:rPr>
      <w:rFonts w:ascii="Calibri" w:hAnsi="Calibri"/>
      <w:b/>
      <w:bCs/>
      <w:sz w:val="28"/>
      <w:szCs w:val="28"/>
    </w:rPr>
  </w:style>
  <w:style w:type="paragraph" w:styleId="6">
    <w:name w:val="heading 6"/>
    <w:aliases w:val="（图题）标题 6"/>
    <w:basedOn w:val="a"/>
    <w:next w:val="a"/>
    <w:link w:val="6Char"/>
    <w:uiPriority w:val="9"/>
    <w:qFormat/>
    <w:pPr>
      <w:keepNext/>
      <w:keepLines/>
      <w:autoSpaceDN/>
      <w:spacing w:before="240" w:after="64" w:line="320" w:lineRule="auto"/>
      <w:ind w:firstLineChars="0" w:firstLine="0"/>
      <w:outlineLvl w:val="5"/>
    </w:pPr>
    <w:rPr>
      <w:rFonts w:ascii="Calibri Light" w:hAnsi="Calibri Light"/>
      <w:b/>
      <w:bCs/>
      <w:szCs w:val="24"/>
    </w:rPr>
  </w:style>
  <w:style w:type="paragraph" w:styleId="7">
    <w:name w:val="heading 7"/>
    <w:basedOn w:val="a"/>
    <w:next w:val="a"/>
    <w:link w:val="7Char"/>
    <w:qFormat/>
    <w:pPr>
      <w:keepNext/>
      <w:keepLines/>
      <w:autoSpaceDN/>
      <w:spacing w:before="240" w:after="64" w:line="320" w:lineRule="auto"/>
      <w:ind w:firstLineChars="0" w:firstLine="0"/>
      <w:outlineLvl w:val="6"/>
    </w:pPr>
    <w:rPr>
      <w:rFonts w:ascii="Calibri" w:hAnsi="Calibri"/>
      <w:b/>
      <w:bCs/>
      <w:szCs w:val="24"/>
    </w:rPr>
  </w:style>
  <w:style w:type="paragraph" w:styleId="8">
    <w:name w:val="heading 8"/>
    <w:basedOn w:val="a"/>
    <w:next w:val="a"/>
    <w:link w:val="8Char"/>
    <w:qFormat/>
    <w:pPr>
      <w:keepNext/>
      <w:keepLines/>
      <w:tabs>
        <w:tab w:val="left" w:pos="4394"/>
      </w:tabs>
      <w:autoSpaceDN/>
      <w:spacing w:before="240" w:after="64" w:line="317" w:lineRule="auto"/>
      <w:ind w:left="4394" w:hanging="1418"/>
      <w:outlineLvl w:val="7"/>
    </w:pPr>
    <w:rPr>
      <w:rFonts w:ascii="Arial" w:eastAsia="黑体" w:hAnsi="Arial" w:cs="宋体"/>
      <w:szCs w:val="24"/>
    </w:rPr>
  </w:style>
  <w:style w:type="paragraph" w:styleId="9">
    <w:name w:val="heading 9"/>
    <w:basedOn w:val="a"/>
    <w:next w:val="a"/>
    <w:link w:val="9Char"/>
    <w:qFormat/>
    <w:pPr>
      <w:keepNext/>
      <w:keepLines/>
      <w:spacing w:before="240" w:after="64" w:line="320" w:lineRule="auto"/>
      <w:outlineLvl w:val="8"/>
    </w:pPr>
    <w:rPr>
      <w:rFonts w:ascii="Cambria" w:hAnsi="Cambria"/>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报告正文"/>
    <w:basedOn w:val="a"/>
    <w:link w:val="Char"/>
    <w:qFormat/>
    <w:pPr>
      <w:tabs>
        <w:tab w:val="left" w:pos="0"/>
      </w:tabs>
      <w:autoSpaceDN/>
    </w:pPr>
    <w:rPr>
      <w:rFonts w:ascii="Calibri" w:hAnsi="Calibri"/>
      <w:color w:val="000000"/>
      <w:kern w:val="0"/>
      <w:szCs w:val="24"/>
    </w:rPr>
  </w:style>
  <w:style w:type="paragraph" w:styleId="a5">
    <w:name w:val="macro"/>
    <w:link w:val="Char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1">
    <w:name w:val="Normal Indent"/>
    <w:aliases w:val="s4,文本条款,正文（首行缩进两字）,正文（首行缩进两字） Char Char Char Char Char Char Char,正文不缩进,特点,表正文,正文非缩进,段落正文缩进,Standardeinz,Standardeinz1,正文（首行缩进两字） Char,正文（首行缩进两字） Char Char Char,表格标题 Char Char Char,图表,正文（首缩进两,正文（首行缩进两字） Char1,段1"/>
    <w:basedOn w:val="a"/>
    <w:link w:val="Char1"/>
    <w:qFormat/>
    <w:pPr>
      <w:ind w:firstLine="420"/>
    </w:pPr>
    <w:rPr>
      <w:rFonts w:ascii="Calibri" w:hAnsi="Calibri"/>
      <w:sz w:val="21"/>
      <w:szCs w:val="24"/>
    </w:rPr>
  </w:style>
  <w:style w:type="paragraph" w:styleId="30">
    <w:name w:val="List 3"/>
    <w:basedOn w:val="a"/>
    <w:link w:val="3Char0"/>
    <w:pPr>
      <w:adjustRightInd w:val="0"/>
      <w:snapToGrid w:val="0"/>
      <w:spacing w:line="240" w:lineRule="auto"/>
      <w:ind w:firstLineChars="0" w:firstLine="0"/>
    </w:pPr>
    <w:rPr>
      <w:kern w:val="0"/>
      <w:sz w:val="21"/>
      <w:szCs w:val="20"/>
    </w:rPr>
  </w:style>
  <w:style w:type="paragraph" w:styleId="70">
    <w:name w:val="toc 7"/>
    <w:basedOn w:val="a"/>
    <w:next w:val="a"/>
    <w:link w:val="7Char2"/>
    <w:uiPriority w:val="39"/>
    <w:unhideWhenUsed/>
    <w:qFormat/>
    <w:pPr>
      <w:autoSpaceDN/>
      <w:spacing w:line="240" w:lineRule="auto"/>
      <w:ind w:firstLineChars="0" w:firstLine="0"/>
      <w:jc w:val="center"/>
    </w:pPr>
    <w:rPr>
      <w:b/>
      <w:sz w:val="21"/>
    </w:rPr>
  </w:style>
  <w:style w:type="paragraph" w:styleId="20">
    <w:name w:val="List Number 2"/>
    <w:basedOn w:val="a"/>
    <w:unhideWhenUsed/>
    <w:pPr>
      <w:tabs>
        <w:tab w:val="left" w:pos="780"/>
      </w:tabs>
      <w:autoSpaceDN/>
      <w:spacing w:line="240" w:lineRule="auto"/>
      <w:ind w:left="780" w:hanging="360"/>
      <w:contextualSpacing/>
    </w:pPr>
    <w:rPr>
      <w:sz w:val="21"/>
      <w:szCs w:val="21"/>
    </w:rPr>
  </w:style>
  <w:style w:type="paragraph" w:styleId="a6">
    <w:name w:val="table of authorities"/>
    <w:basedOn w:val="a"/>
    <w:next w:val="a"/>
    <w:pPr>
      <w:widowControl/>
      <w:autoSpaceDN/>
      <w:ind w:leftChars="200" w:left="420" w:firstLine="200"/>
      <w:jc w:val="left"/>
    </w:pPr>
    <w:rPr>
      <w:kern w:val="0"/>
      <w:szCs w:val="24"/>
    </w:rPr>
  </w:style>
  <w:style w:type="paragraph" w:styleId="a7">
    <w:name w:val="Note Heading"/>
    <w:basedOn w:val="a"/>
    <w:next w:val="a"/>
    <w:link w:val="Char2"/>
    <w:qFormat/>
    <w:pPr>
      <w:widowControl/>
      <w:autoSpaceDN/>
      <w:spacing w:after="200" w:line="276" w:lineRule="auto"/>
      <w:ind w:firstLineChars="0" w:firstLine="0"/>
      <w:jc w:val="center"/>
    </w:pPr>
    <w:rPr>
      <w:kern w:val="0"/>
      <w:sz w:val="22"/>
      <w:szCs w:val="24"/>
    </w:rPr>
  </w:style>
  <w:style w:type="paragraph" w:styleId="40">
    <w:name w:val="List Bullet 4"/>
    <w:basedOn w:val="a"/>
    <w:pPr>
      <w:widowControl/>
      <w:tabs>
        <w:tab w:val="left" w:pos="1620"/>
      </w:tabs>
      <w:autoSpaceDN/>
      <w:spacing w:beforeLines="50" w:afterLines="50"/>
      <w:ind w:leftChars="600" w:left="1620" w:hangingChars="200" w:hanging="360"/>
      <w:jc w:val="left"/>
    </w:pPr>
    <w:rPr>
      <w:kern w:val="0"/>
      <w:szCs w:val="24"/>
    </w:rPr>
  </w:style>
  <w:style w:type="paragraph" w:styleId="80">
    <w:name w:val="index 8"/>
    <w:basedOn w:val="a"/>
    <w:next w:val="a"/>
    <w:pPr>
      <w:autoSpaceDN/>
      <w:ind w:left="1680" w:firstLineChars="0" w:hanging="210"/>
      <w:jc w:val="left"/>
    </w:pPr>
    <w:rPr>
      <w:sz w:val="20"/>
      <w:szCs w:val="20"/>
    </w:rPr>
  </w:style>
  <w:style w:type="paragraph" w:styleId="a8">
    <w:name w:val="E-mail Signature"/>
    <w:basedOn w:val="a"/>
    <w:pPr>
      <w:autoSpaceDN/>
      <w:ind w:firstLine="200"/>
    </w:pPr>
  </w:style>
  <w:style w:type="paragraph" w:styleId="a9">
    <w:name w:val="List Number"/>
    <w:basedOn w:val="a"/>
    <w:pPr>
      <w:widowControl/>
      <w:tabs>
        <w:tab w:val="left" w:pos="780"/>
      </w:tabs>
      <w:autoSpaceDN/>
      <w:spacing w:line="307" w:lineRule="auto"/>
      <w:ind w:leftChars="200" w:left="340" w:hangingChars="200" w:hanging="340"/>
      <w:jc w:val="left"/>
    </w:pPr>
    <w:rPr>
      <w:kern w:val="0"/>
      <w:sz w:val="28"/>
      <w:szCs w:val="20"/>
    </w:rPr>
  </w:style>
  <w:style w:type="paragraph" w:styleId="aa">
    <w:name w:val="caption"/>
    <w:aliases w:val="实德题注,图表注"/>
    <w:basedOn w:val="a"/>
    <w:next w:val="a"/>
    <w:link w:val="Char3"/>
    <w:uiPriority w:val="99"/>
    <w:qFormat/>
    <w:rPr>
      <w:rFonts w:ascii="Calibri Light" w:eastAsia="黑体" w:hAnsi="Calibri Light"/>
      <w:sz w:val="20"/>
      <w:szCs w:val="20"/>
    </w:rPr>
  </w:style>
  <w:style w:type="paragraph" w:styleId="50">
    <w:name w:val="index 5"/>
    <w:basedOn w:val="a"/>
    <w:next w:val="a"/>
    <w:pPr>
      <w:autoSpaceDN/>
      <w:ind w:left="1050" w:firstLineChars="0" w:hanging="210"/>
      <w:jc w:val="left"/>
    </w:pPr>
    <w:rPr>
      <w:sz w:val="20"/>
      <w:szCs w:val="20"/>
    </w:rPr>
  </w:style>
  <w:style w:type="paragraph" w:styleId="ab">
    <w:name w:val="List Bullet"/>
    <w:basedOn w:val="a"/>
    <w:link w:val="Char4"/>
    <w:qFormat/>
    <w:pPr>
      <w:widowControl/>
      <w:tabs>
        <w:tab w:val="left" w:pos="360"/>
      </w:tabs>
      <w:autoSpaceDN/>
      <w:spacing w:line="440" w:lineRule="exact"/>
      <w:ind w:left="360" w:hanging="360"/>
      <w:jc w:val="left"/>
    </w:pPr>
    <w:rPr>
      <w:rFonts w:ascii="等线" w:eastAsia="等线" w:hAnsi="等线"/>
      <w:kern w:val="0"/>
      <w:szCs w:val="24"/>
    </w:rPr>
  </w:style>
  <w:style w:type="paragraph" w:styleId="ac">
    <w:name w:val="envelope address"/>
    <w:basedOn w:val="a"/>
    <w:pPr>
      <w:widowControl/>
      <w:autoSpaceDN/>
      <w:snapToGrid w:val="0"/>
      <w:spacing w:beforeLines="50" w:afterLines="50"/>
      <w:ind w:leftChars="1400" w:left="100" w:firstLine="200"/>
      <w:jc w:val="left"/>
    </w:pPr>
    <w:rPr>
      <w:rFonts w:ascii="Arial" w:hAnsi="Arial" w:cs="Arial"/>
      <w:kern w:val="0"/>
      <w:szCs w:val="24"/>
    </w:rPr>
  </w:style>
  <w:style w:type="paragraph" w:styleId="ad">
    <w:name w:val="Document Map"/>
    <w:basedOn w:val="a"/>
    <w:link w:val="Char5"/>
    <w:unhideWhenUsed/>
    <w:qFormat/>
    <w:rPr>
      <w:sz w:val="18"/>
      <w:szCs w:val="18"/>
    </w:rPr>
  </w:style>
  <w:style w:type="paragraph" w:styleId="ae">
    <w:name w:val="toa heading"/>
    <w:basedOn w:val="a"/>
    <w:next w:val="a"/>
    <w:pPr>
      <w:widowControl/>
      <w:autoSpaceDN/>
      <w:spacing w:before="120"/>
      <w:ind w:firstLine="465"/>
      <w:jc w:val="left"/>
    </w:pPr>
    <w:rPr>
      <w:rFonts w:ascii="Arial" w:hAnsi="Arial"/>
      <w:kern w:val="0"/>
      <w:szCs w:val="20"/>
    </w:rPr>
  </w:style>
  <w:style w:type="paragraph" w:styleId="af">
    <w:name w:val="annotation text"/>
    <w:basedOn w:val="a"/>
    <w:link w:val="Char6"/>
    <w:qFormat/>
    <w:pPr>
      <w:ind w:firstLine="1040"/>
      <w:jc w:val="left"/>
    </w:pPr>
    <w:rPr>
      <w:szCs w:val="20"/>
    </w:rPr>
  </w:style>
  <w:style w:type="paragraph" w:styleId="60">
    <w:name w:val="index 6"/>
    <w:basedOn w:val="a"/>
    <w:next w:val="a"/>
    <w:pPr>
      <w:autoSpaceDN/>
      <w:ind w:left="1260" w:firstLineChars="0" w:hanging="210"/>
      <w:jc w:val="left"/>
    </w:pPr>
    <w:rPr>
      <w:sz w:val="20"/>
      <w:szCs w:val="20"/>
    </w:rPr>
  </w:style>
  <w:style w:type="paragraph" w:styleId="af0">
    <w:name w:val="Salutation"/>
    <w:basedOn w:val="a"/>
    <w:next w:val="a"/>
    <w:pPr>
      <w:autoSpaceDN/>
      <w:ind w:firstLine="200"/>
    </w:pPr>
  </w:style>
  <w:style w:type="paragraph" w:styleId="31">
    <w:name w:val="Body Text 3"/>
    <w:basedOn w:val="a"/>
    <w:link w:val="3Char1"/>
    <w:unhideWhenUsed/>
    <w:qFormat/>
    <w:pPr>
      <w:spacing w:line="300" w:lineRule="exact"/>
      <w:ind w:firstLineChars="0" w:firstLine="0"/>
      <w:jc w:val="center"/>
    </w:pPr>
    <w:rPr>
      <w:sz w:val="21"/>
      <w:szCs w:val="16"/>
    </w:rPr>
  </w:style>
  <w:style w:type="paragraph" w:styleId="af1">
    <w:name w:val="Closing"/>
    <w:basedOn w:val="a"/>
    <w:link w:val="Char7"/>
    <w:pPr>
      <w:widowControl/>
      <w:autoSpaceDN/>
      <w:ind w:leftChars="2100" w:left="100" w:firstLine="420"/>
      <w:jc w:val="left"/>
    </w:pPr>
    <w:rPr>
      <w:kern w:val="0"/>
      <w:szCs w:val="24"/>
    </w:rPr>
  </w:style>
  <w:style w:type="paragraph" w:styleId="32">
    <w:name w:val="List Bullet 3"/>
    <w:basedOn w:val="a"/>
    <w:pPr>
      <w:widowControl/>
      <w:tabs>
        <w:tab w:val="left" w:pos="1200"/>
      </w:tabs>
      <w:autoSpaceDN/>
      <w:spacing w:beforeLines="50" w:afterLines="50"/>
      <w:ind w:leftChars="400" w:left="1200" w:hangingChars="200" w:hanging="360"/>
      <w:jc w:val="left"/>
    </w:pPr>
    <w:rPr>
      <w:kern w:val="0"/>
      <w:szCs w:val="24"/>
    </w:rPr>
  </w:style>
  <w:style w:type="paragraph" w:styleId="af2">
    <w:name w:val="Body Text"/>
    <w:basedOn w:val="a"/>
    <w:link w:val="Char8"/>
    <w:unhideWhenUsed/>
    <w:qFormat/>
    <w:pPr>
      <w:snapToGrid w:val="0"/>
      <w:spacing w:line="240" w:lineRule="exact"/>
    </w:pPr>
  </w:style>
  <w:style w:type="paragraph" w:styleId="af3">
    <w:name w:val="Body Text Indent"/>
    <w:basedOn w:val="a"/>
    <w:link w:val="Char9"/>
    <w:unhideWhenUsed/>
    <w:qFormat/>
    <w:pPr>
      <w:autoSpaceDN/>
      <w:spacing w:line="240" w:lineRule="auto"/>
      <w:ind w:firstLineChars="185" w:firstLine="518"/>
    </w:pPr>
    <w:rPr>
      <w:sz w:val="28"/>
      <w:szCs w:val="20"/>
    </w:rPr>
  </w:style>
  <w:style w:type="paragraph" w:styleId="33">
    <w:name w:val="List Number 3"/>
    <w:basedOn w:val="a"/>
    <w:pPr>
      <w:widowControl/>
      <w:tabs>
        <w:tab w:val="left" w:pos="1200"/>
      </w:tabs>
      <w:autoSpaceDN/>
      <w:spacing w:beforeLines="50" w:afterLines="50"/>
      <w:ind w:leftChars="400" w:left="1200" w:hangingChars="200" w:hanging="360"/>
      <w:jc w:val="left"/>
    </w:pPr>
    <w:rPr>
      <w:kern w:val="0"/>
      <w:szCs w:val="24"/>
    </w:rPr>
  </w:style>
  <w:style w:type="paragraph" w:styleId="21">
    <w:name w:val="List 2"/>
    <w:basedOn w:val="a"/>
    <w:qFormat/>
    <w:pPr>
      <w:widowControl/>
      <w:autoSpaceDN/>
      <w:ind w:leftChars="200" w:left="100" w:hangingChars="200" w:hanging="200"/>
      <w:jc w:val="left"/>
    </w:pPr>
    <w:rPr>
      <w:kern w:val="0"/>
      <w:szCs w:val="24"/>
    </w:rPr>
  </w:style>
  <w:style w:type="paragraph" w:styleId="af4">
    <w:name w:val="List Continue"/>
    <w:basedOn w:val="a"/>
    <w:pPr>
      <w:widowControl/>
      <w:autoSpaceDN/>
      <w:spacing w:beforeLines="50" w:afterLines="50"/>
      <w:ind w:leftChars="200" w:left="420" w:firstLine="200"/>
      <w:jc w:val="left"/>
    </w:pPr>
    <w:rPr>
      <w:kern w:val="0"/>
      <w:szCs w:val="24"/>
    </w:rPr>
  </w:style>
  <w:style w:type="paragraph" w:styleId="af5">
    <w:name w:val="Block Text"/>
    <w:basedOn w:val="a"/>
    <w:qFormat/>
    <w:pPr>
      <w:widowControl/>
      <w:autoSpaceDN/>
      <w:spacing w:line="280" w:lineRule="exact"/>
      <w:ind w:left="-113" w:right="-113" w:firstLine="200"/>
      <w:jc w:val="left"/>
    </w:pPr>
    <w:rPr>
      <w:rFonts w:ascii="黑体" w:eastAsia="黑体"/>
      <w:kern w:val="0"/>
      <w:sz w:val="18"/>
      <w:szCs w:val="24"/>
    </w:rPr>
  </w:style>
  <w:style w:type="paragraph" w:styleId="22">
    <w:name w:val="List Bullet 2"/>
    <w:basedOn w:val="a"/>
    <w:pPr>
      <w:widowControl/>
      <w:tabs>
        <w:tab w:val="left" w:pos="780"/>
      </w:tabs>
      <w:autoSpaceDN/>
      <w:adjustRightInd w:val="0"/>
      <w:ind w:left="780" w:hanging="360"/>
      <w:jc w:val="left"/>
    </w:pPr>
    <w:rPr>
      <w:rFonts w:ascii="MS Sans Serif" w:eastAsia="Times New Roman" w:hAnsi="MS Sans Serif"/>
      <w:kern w:val="0"/>
      <w:sz w:val="28"/>
      <w:szCs w:val="20"/>
    </w:rPr>
  </w:style>
  <w:style w:type="paragraph" w:styleId="HTML">
    <w:name w:val="HTML Address"/>
    <w:basedOn w:val="a"/>
    <w:pPr>
      <w:autoSpaceDN/>
      <w:spacing w:beforeLines="10" w:before="31" w:line="460" w:lineRule="exact"/>
      <w:ind w:firstLine="480"/>
    </w:pPr>
    <w:rPr>
      <w:i/>
      <w:iCs/>
      <w:color w:val="000000"/>
      <w:kern w:val="0"/>
      <w:szCs w:val="24"/>
    </w:rPr>
  </w:style>
  <w:style w:type="paragraph" w:styleId="41">
    <w:name w:val="index 4"/>
    <w:basedOn w:val="a"/>
    <w:next w:val="a"/>
    <w:pPr>
      <w:widowControl/>
      <w:autoSpaceDN/>
      <w:spacing w:line="140" w:lineRule="atLeast"/>
      <w:ind w:leftChars="600" w:left="600" w:firstLine="200"/>
      <w:jc w:val="left"/>
    </w:pPr>
    <w:rPr>
      <w:kern w:val="0"/>
      <w:sz w:val="28"/>
      <w:szCs w:val="20"/>
    </w:rPr>
  </w:style>
  <w:style w:type="paragraph" w:styleId="51">
    <w:name w:val="toc 5"/>
    <w:basedOn w:val="a"/>
    <w:next w:val="a"/>
    <w:uiPriority w:val="39"/>
    <w:unhideWhenUsed/>
    <w:qFormat/>
    <w:pPr>
      <w:autoSpaceDN/>
      <w:spacing w:line="240" w:lineRule="auto"/>
      <w:ind w:leftChars="800" w:left="1680" w:firstLineChars="0" w:firstLine="0"/>
    </w:pPr>
    <w:rPr>
      <w:rFonts w:ascii="Calibri" w:hAnsi="Calibri"/>
      <w:sz w:val="21"/>
    </w:rPr>
  </w:style>
  <w:style w:type="paragraph" w:styleId="34">
    <w:name w:val="toc 3"/>
    <w:basedOn w:val="a"/>
    <w:next w:val="a"/>
    <w:link w:val="3Char10"/>
    <w:uiPriority w:val="39"/>
    <w:unhideWhenUsed/>
    <w:qFormat/>
    <w:pPr>
      <w:ind w:leftChars="400" w:left="840"/>
    </w:pPr>
  </w:style>
  <w:style w:type="paragraph" w:styleId="af6">
    <w:name w:val="Plain Text"/>
    <w:aliases w:val="文字缩进,普通文字,普通文字 Char,纯文本 Char Char Char Char,纯文本 Char Char Char,普通文字 Char Char Char,普通文字 Char Char Char Char,普通文字 Char Char Char Char Char Char Char Char Char,普通文字 Char Char Char Char Char Char Char Char Char Char,普通文字1,孙普"/>
    <w:basedOn w:val="a"/>
    <w:link w:val="Char10"/>
    <w:uiPriority w:val="99"/>
    <w:qFormat/>
    <w:pPr>
      <w:autoSpaceDN/>
      <w:adjustRightInd w:val="0"/>
      <w:snapToGrid w:val="0"/>
    </w:pPr>
    <w:rPr>
      <w:rFonts w:ascii="宋体" w:hAnsi="Courier New"/>
      <w:kern w:val="0"/>
      <w:sz w:val="20"/>
      <w:szCs w:val="21"/>
    </w:rPr>
  </w:style>
  <w:style w:type="paragraph" w:styleId="52">
    <w:name w:val="List Bullet 5"/>
    <w:basedOn w:val="a"/>
    <w:pPr>
      <w:widowControl/>
      <w:tabs>
        <w:tab w:val="left" w:pos="2040"/>
      </w:tabs>
      <w:autoSpaceDN/>
      <w:ind w:leftChars="800" w:left="2040" w:hangingChars="200" w:hanging="360"/>
      <w:jc w:val="left"/>
    </w:pPr>
    <w:rPr>
      <w:rFonts w:ascii="宋体" w:hAnsi="宋体" w:cs="宋体" w:hint="eastAsia"/>
      <w:kern w:val="0"/>
      <w:szCs w:val="24"/>
    </w:rPr>
  </w:style>
  <w:style w:type="paragraph" w:styleId="42">
    <w:name w:val="List Number 4"/>
    <w:basedOn w:val="a"/>
    <w:pPr>
      <w:widowControl/>
      <w:tabs>
        <w:tab w:val="left" w:pos="1620"/>
      </w:tabs>
      <w:autoSpaceDN/>
      <w:spacing w:beforeLines="50" w:afterLines="50"/>
      <w:ind w:leftChars="600" w:left="1620" w:hangingChars="200" w:hanging="360"/>
      <w:jc w:val="left"/>
    </w:pPr>
    <w:rPr>
      <w:kern w:val="0"/>
      <w:szCs w:val="24"/>
    </w:rPr>
  </w:style>
  <w:style w:type="paragraph" w:styleId="81">
    <w:name w:val="toc 8"/>
    <w:basedOn w:val="a"/>
    <w:next w:val="a"/>
    <w:uiPriority w:val="39"/>
    <w:unhideWhenUsed/>
    <w:qFormat/>
    <w:pPr>
      <w:autoSpaceDN/>
      <w:spacing w:line="240" w:lineRule="auto"/>
      <w:ind w:leftChars="1400" w:left="2940" w:firstLineChars="0" w:firstLine="0"/>
    </w:pPr>
    <w:rPr>
      <w:rFonts w:ascii="Calibri" w:hAnsi="Calibri"/>
      <w:sz w:val="21"/>
    </w:rPr>
  </w:style>
  <w:style w:type="paragraph" w:styleId="35">
    <w:name w:val="index 3"/>
    <w:basedOn w:val="a"/>
    <w:next w:val="a"/>
    <w:pPr>
      <w:widowControl/>
      <w:autoSpaceDN/>
      <w:ind w:leftChars="400" w:left="400" w:firstLine="200"/>
      <w:jc w:val="left"/>
    </w:pPr>
    <w:rPr>
      <w:kern w:val="0"/>
      <w:sz w:val="28"/>
      <w:szCs w:val="20"/>
    </w:rPr>
  </w:style>
  <w:style w:type="paragraph" w:styleId="af7">
    <w:name w:val="Date"/>
    <w:basedOn w:val="a"/>
    <w:next w:val="a"/>
    <w:link w:val="Chara"/>
    <w:unhideWhenUsed/>
    <w:qFormat/>
    <w:pPr>
      <w:widowControl/>
      <w:autoSpaceDN/>
      <w:ind w:leftChars="2500" w:left="100" w:firstLine="200"/>
      <w:jc w:val="left"/>
    </w:pPr>
    <w:rPr>
      <w:kern w:val="0"/>
    </w:rPr>
  </w:style>
  <w:style w:type="paragraph" w:styleId="23">
    <w:name w:val="Body Text Indent 2"/>
    <w:basedOn w:val="a"/>
    <w:link w:val="2Char0"/>
    <w:unhideWhenUsed/>
    <w:qFormat/>
    <w:pPr>
      <w:autoSpaceDN/>
      <w:spacing w:after="120" w:line="480" w:lineRule="auto"/>
      <w:ind w:leftChars="200" w:left="420" w:firstLineChars="0" w:firstLine="0"/>
    </w:pPr>
    <w:rPr>
      <w:rFonts w:ascii="Calibri" w:hAnsi="Calibri"/>
      <w:sz w:val="21"/>
    </w:rPr>
  </w:style>
  <w:style w:type="paragraph" w:styleId="af8">
    <w:name w:val="endnote text"/>
    <w:basedOn w:val="a"/>
    <w:link w:val="Charb"/>
    <w:qFormat/>
    <w:pPr>
      <w:widowControl/>
      <w:autoSpaceDN/>
      <w:adjustRightInd w:val="0"/>
      <w:spacing w:line="312" w:lineRule="atLeast"/>
      <w:ind w:firstLine="200"/>
      <w:jc w:val="left"/>
      <w:textAlignment w:val="baseline"/>
    </w:pPr>
    <w:rPr>
      <w:kern w:val="0"/>
      <w:szCs w:val="20"/>
    </w:rPr>
  </w:style>
  <w:style w:type="paragraph" w:styleId="53">
    <w:name w:val="List Continue 5"/>
    <w:basedOn w:val="a"/>
    <w:pPr>
      <w:widowControl/>
      <w:autoSpaceDN/>
      <w:spacing w:after="120" w:line="440" w:lineRule="exact"/>
      <w:ind w:leftChars="1000" w:left="2100" w:firstLine="200"/>
      <w:jc w:val="left"/>
    </w:pPr>
    <w:rPr>
      <w:kern w:val="0"/>
      <w:szCs w:val="24"/>
    </w:rPr>
  </w:style>
  <w:style w:type="paragraph" w:styleId="af9">
    <w:name w:val="Balloon Text"/>
    <w:basedOn w:val="a"/>
    <w:link w:val="Charc"/>
    <w:unhideWhenUsed/>
    <w:qFormat/>
    <w:pPr>
      <w:spacing w:line="240" w:lineRule="auto"/>
    </w:pPr>
    <w:rPr>
      <w:sz w:val="18"/>
      <w:szCs w:val="18"/>
    </w:rPr>
  </w:style>
  <w:style w:type="paragraph" w:styleId="afa">
    <w:name w:val="footer"/>
    <w:basedOn w:val="a"/>
    <w:link w:val="Chard"/>
    <w:uiPriority w:val="99"/>
    <w:unhideWhenUsed/>
    <w:qFormat/>
    <w:pPr>
      <w:tabs>
        <w:tab w:val="center" w:pos="4153"/>
        <w:tab w:val="right" w:pos="8306"/>
      </w:tabs>
      <w:snapToGrid w:val="0"/>
      <w:spacing w:line="240" w:lineRule="auto"/>
      <w:jc w:val="left"/>
    </w:pPr>
    <w:rPr>
      <w:sz w:val="18"/>
      <w:szCs w:val="18"/>
    </w:rPr>
  </w:style>
  <w:style w:type="paragraph" w:styleId="afb">
    <w:name w:val="envelope return"/>
    <w:basedOn w:val="a"/>
    <w:pPr>
      <w:widowControl/>
      <w:autoSpaceDN/>
      <w:snapToGrid w:val="0"/>
      <w:spacing w:beforeLines="50" w:afterLines="50"/>
      <w:ind w:firstLine="200"/>
      <w:jc w:val="left"/>
    </w:pPr>
    <w:rPr>
      <w:rFonts w:ascii="Arial" w:hAnsi="Arial" w:cs="Arial"/>
      <w:kern w:val="0"/>
      <w:szCs w:val="24"/>
    </w:rPr>
  </w:style>
  <w:style w:type="paragraph" w:styleId="afc">
    <w:name w:val="header"/>
    <w:basedOn w:val="a"/>
    <w:next w:val="afd"/>
    <w:link w:val="Char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customStyle="1" w:styleId="afd">
    <w:name w:val="我的正文"/>
    <w:basedOn w:val="a"/>
    <w:link w:val="Char11"/>
    <w:qFormat/>
    <w:pPr>
      <w:autoSpaceDN/>
      <w:spacing w:line="480" w:lineRule="exact"/>
      <w:ind w:firstLineChars="0" w:firstLine="560"/>
    </w:pPr>
    <w:rPr>
      <w:rFonts w:ascii="Calibri" w:hAnsi="Calibri"/>
      <w:sz w:val="28"/>
      <w:szCs w:val="24"/>
    </w:rPr>
  </w:style>
  <w:style w:type="paragraph" w:styleId="afe">
    <w:name w:val="Signature"/>
    <w:basedOn w:val="a"/>
    <w:pPr>
      <w:autoSpaceDN/>
      <w:ind w:leftChars="2100" w:left="100" w:firstLine="200"/>
    </w:pPr>
  </w:style>
  <w:style w:type="paragraph" w:styleId="10">
    <w:name w:val="toc 1"/>
    <w:basedOn w:val="a"/>
    <w:next w:val="a"/>
    <w:link w:val="1Char0"/>
    <w:uiPriority w:val="39"/>
    <w:unhideWhenUsed/>
    <w:qFormat/>
  </w:style>
  <w:style w:type="paragraph" w:styleId="43">
    <w:name w:val="List Continue 4"/>
    <w:basedOn w:val="a"/>
    <w:pPr>
      <w:widowControl/>
      <w:autoSpaceDN/>
      <w:spacing w:after="120" w:line="440" w:lineRule="exact"/>
      <w:ind w:leftChars="800" w:left="1680" w:firstLine="200"/>
      <w:jc w:val="left"/>
    </w:pPr>
    <w:rPr>
      <w:kern w:val="0"/>
      <w:szCs w:val="24"/>
    </w:rPr>
  </w:style>
  <w:style w:type="paragraph" w:styleId="44">
    <w:name w:val="toc 4"/>
    <w:basedOn w:val="a"/>
    <w:next w:val="a"/>
    <w:uiPriority w:val="39"/>
    <w:unhideWhenUsed/>
    <w:qFormat/>
    <w:pPr>
      <w:autoSpaceDN/>
      <w:spacing w:line="240" w:lineRule="auto"/>
      <w:ind w:leftChars="600" w:left="1260" w:firstLineChars="0" w:firstLine="0"/>
    </w:pPr>
    <w:rPr>
      <w:rFonts w:ascii="Calibri" w:hAnsi="Calibri"/>
      <w:sz w:val="21"/>
    </w:rPr>
  </w:style>
  <w:style w:type="paragraph" w:styleId="aff">
    <w:name w:val="index heading"/>
    <w:basedOn w:val="a"/>
    <w:next w:val="a"/>
    <w:qFormat/>
    <w:pPr>
      <w:widowControl/>
      <w:autoSpaceDN/>
      <w:ind w:firstLine="200"/>
      <w:jc w:val="left"/>
    </w:pPr>
    <w:rPr>
      <w:kern w:val="0"/>
      <w:szCs w:val="20"/>
    </w:rPr>
  </w:style>
  <w:style w:type="paragraph" w:styleId="aff0">
    <w:name w:val="Subtitle"/>
    <w:basedOn w:val="2"/>
    <w:next w:val="a"/>
    <w:link w:val="Charf"/>
    <w:qFormat/>
    <w:rPr>
      <w:rFonts w:eastAsia="宋体"/>
      <w:kern w:val="28"/>
      <w:sz w:val="24"/>
    </w:rPr>
  </w:style>
  <w:style w:type="paragraph" w:styleId="54">
    <w:name w:val="List Number 5"/>
    <w:basedOn w:val="a"/>
    <w:pPr>
      <w:widowControl/>
      <w:tabs>
        <w:tab w:val="left" w:pos="2040"/>
      </w:tabs>
      <w:autoSpaceDN/>
      <w:spacing w:beforeLines="50" w:afterLines="50"/>
      <w:ind w:leftChars="800" w:left="2040" w:hangingChars="200" w:hanging="360"/>
      <w:jc w:val="left"/>
    </w:pPr>
    <w:rPr>
      <w:kern w:val="0"/>
      <w:szCs w:val="24"/>
    </w:rPr>
  </w:style>
  <w:style w:type="paragraph" w:styleId="aff1">
    <w:name w:val="List"/>
    <w:basedOn w:val="a"/>
    <w:unhideWhenUsed/>
    <w:qFormat/>
    <w:pPr>
      <w:ind w:left="200" w:hangingChars="200" w:hanging="200"/>
      <w:contextualSpacing/>
    </w:pPr>
  </w:style>
  <w:style w:type="paragraph" w:styleId="aff2">
    <w:name w:val="footnote text"/>
    <w:basedOn w:val="a"/>
    <w:link w:val="Charf0"/>
    <w:pPr>
      <w:widowControl/>
      <w:autoSpaceDN/>
      <w:snapToGrid w:val="0"/>
      <w:ind w:firstLine="200"/>
      <w:jc w:val="left"/>
    </w:pPr>
    <w:rPr>
      <w:kern w:val="0"/>
      <w:sz w:val="18"/>
      <w:szCs w:val="18"/>
    </w:rPr>
  </w:style>
  <w:style w:type="paragraph" w:styleId="61">
    <w:name w:val="toc 6"/>
    <w:basedOn w:val="a"/>
    <w:next w:val="a"/>
    <w:uiPriority w:val="39"/>
    <w:unhideWhenUsed/>
    <w:qFormat/>
    <w:pPr>
      <w:autoSpaceDN/>
      <w:spacing w:line="240" w:lineRule="auto"/>
      <w:ind w:leftChars="1000" w:left="2100" w:firstLineChars="0" w:firstLine="0"/>
    </w:pPr>
    <w:rPr>
      <w:rFonts w:ascii="Calibri" w:hAnsi="Calibri"/>
      <w:sz w:val="21"/>
    </w:rPr>
  </w:style>
  <w:style w:type="paragraph" w:styleId="55">
    <w:name w:val="List 5"/>
    <w:link w:val="5Char0"/>
    <w:pPr>
      <w:adjustRightInd w:val="0"/>
      <w:snapToGrid w:val="0"/>
      <w:jc w:val="center"/>
    </w:pPr>
    <w:rPr>
      <w:sz w:val="21"/>
    </w:rPr>
  </w:style>
  <w:style w:type="paragraph" w:styleId="36">
    <w:name w:val="Body Text Indent 3"/>
    <w:basedOn w:val="a"/>
    <w:link w:val="3Char2"/>
    <w:unhideWhenUsed/>
    <w:qFormat/>
    <w:pPr>
      <w:spacing w:line="460" w:lineRule="exact"/>
      <w:ind w:firstLine="480"/>
    </w:pPr>
    <w:rPr>
      <w:rFonts w:ascii="宋体"/>
      <w:bCs/>
      <w:color w:val="FF0000"/>
    </w:rPr>
  </w:style>
  <w:style w:type="paragraph" w:styleId="71">
    <w:name w:val="index 7"/>
    <w:basedOn w:val="a"/>
    <w:next w:val="a"/>
    <w:pPr>
      <w:autoSpaceDN/>
      <w:ind w:left="1470" w:firstLineChars="0" w:hanging="210"/>
      <w:jc w:val="left"/>
    </w:pPr>
    <w:rPr>
      <w:sz w:val="20"/>
      <w:szCs w:val="20"/>
    </w:rPr>
  </w:style>
  <w:style w:type="paragraph" w:styleId="90">
    <w:name w:val="index 9"/>
    <w:basedOn w:val="a"/>
    <w:next w:val="a"/>
    <w:pPr>
      <w:widowControl/>
      <w:autoSpaceDN/>
      <w:ind w:left="1890" w:hanging="210"/>
      <w:jc w:val="left"/>
    </w:pPr>
    <w:rPr>
      <w:kern w:val="0"/>
      <w:szCs w:val="24"/>
    </w:rPr>
  </w:style>
  <w:style w:type="paragraph" w:styleId="aff3">
    <w:name w:val="table of figures"/>
    <w:basedOn w:val="a"/>
    <w:next w:val="a"/>
    <w:pPr>
      <w:widowControl/>
      <w:autoSpaceDN/>
      <w:ind w:leftChars="200" w:left="200" w:hangingChars="200" w:hanging="200"/>
      <w:jc w:val="left"/>
    </w:pPr>
    <w:rPr>
      <w:rFonts w:ascii="宋体" w:hAnsi="宋体" w:cs="宋体"/>
      <w:kern w:val="0"/>
      <w:szCs w:val="24"/>
    </w:rPr>
  </w:style>
  <w:style w:type="paragraph" w:styleId="24">
    <w:name w:val="toc 2"/>
    <w:basedOn w:val="a"/>
    <w:next w:val="a"/>
    <w:uiPriority w:val="39"/>
    <w:unhideWhenUsed/>
    <w:qFormat/>
    <w:pPr>
      <w:tabs>
        <w:tab w:val="right" w:leader="dot" w:pos="9060"/>
      </w:tabs>
      <w:spacing w:line="240" w:lineRule="auto"/>
      <w:ind w:firstLineChars="0" w:firstLine="0"/>
    </w:pPr>
  </w:style>
  <w:style w:type="paragraph" w:styleId="91">
    <w:name w:val="toc 9"/>
    <w:basedOn w:val="a"/>
    <w:next w:val="a"/>
    <w:uiPriority w:val="39"/>
    <w:unhideWhenUsed/>
    <w:qFormat/>
    <w:pPr>
      <w:autoSpaceDN/>
      <w:spacing w:line="240" w:lineRule="auto"/>
      <w:ind w:leftChars="1600" w:left="3360" w:firstLineChars="0" w:firstLine="0"/>
    </w:pPr>
    <w:rPr>
      <w:rFonts w:ascii="Calibri" w:hAnsi="Calibri"/>
      <w:sz w:val="21"/>
    </w:rPr>
  </w:style>
  <w:style w:type="paragraph" w:styleId="25">
    <w:name w:val="Body Text 2"/>
    <w:basedOn w:val="a"/>
    <w:link w:val="2Char1"/>
    <w:unhideWhenUsed/>
    <w:qFormat/>
    <w:pPr>
      <w:spacing w:after="120" w:line="480" w:lineRule="auto"/>
    </w:pPr>
  </w:style>
  <w:style w:type="paragraph" w:styleId="45">
    <w:name w:val="List 4"/>
    <w:basedOn w:val="a"/>
    <w:pPr>
      <w:widowControl/>
      <w:autoSpaceDN/>
      <w:spacing w:line="440" w:lineRule="exact"/>
      <w:ind w:leftChars="600" w:left="100" w:hangingChars="200" w:hanging="200"/>
      <w:jc w:val="left"/>
    </w:pPr>
    <w:rPr>
      <w:kern w:val="0"/>
      <w:szCs w:val="24"/>
    </w:rPr>
  </w:style>
  <w:style w:type="paragraph" w:styleId="26">
    <w:name w:val="List Continue 2"/>
    <w:basedOn w:val="a"/>
    <w:qFormat/>
    <w:pPr>
      <w:widowControl/>
      <w:autoSpaceDN/>
      <w:spacing w:after="120" w:line="440" w:lineRule="exact"/>
      <w:ind w:leftChars="400" w:left="840" w:firstLine="200"/>
      <w:jc w:val="left"/>
    </w:pPr>
    <w:rPr>
      <w:kern w:val="0"/>
      <w:szCs w:val="24"/>
    </w:rPr>
  </w:style>
  <w:style w:type="paragraph" w:styleId="aff4">
    <w:name w:val="Message Header"/>
    <w:basedOn w:val="a"/>
    <w:link w:val="Charf1"/>
    <w:qFormat/>
    <w:pPr>
      <w:widowControl/>
      <w:pBdr>
        <w:top w:val="single" w:sz="6" w:space="1" w:color="auto"/>
        <w:left w:val="single" w:sz="6" w:space="1" w:color="auto"/>
        <w:bottom w:val="single" w:sz="6" w:space="1" w:color="auto"/>
        <w:right w:val="single" w:sz="6" w:space="1" w:color="auto"/>
      </w:pBdr>
      <w:shd w:val="pct20" w:color="auto" w:fill="auto"/>
      <w:autoSpaceDN/>
      <w:ind w:leftChars="500" w:left="1080" w:hangingChars="500" w:hanging="1080"/>
      <w:jc w:val="left"/>
    </w:pPr>
    <w:rPr>
      <w:rFonts w:ascii="Arial" w:hAnsi="Arial" w:cs="Arial"/>
      <w:kern w:val="0"/>
      <w:szCs w:val="20"/>
    </w:rPr>
  </w:style>
  <w:style w:type="paragraph" w:styleId="HTML0">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240" w:lineRule="auto"/>
      <w:ind w:firstLineChars="0" w:firstLine="0"/>
      <w:jc w:val="left"/>
    </w:pPr>
    <w:rPr>
      <w:rFonts w:ascii="宋体" w:hAnsi="宋体" w:cs="宋体"/>
      <w:kern w:val="0"/>
      <w:szCs w:val="24"/>
    </w:rPr>
  </w:style>
  <w:style w:type="paragraph" w:styleId="aff5">
    <w:name w:val="Normal (Web)"/>
    <w:basedOn w:val="a"/>
    <w:link w:val="Charf2"/>
    <w:qFormat/>
    <w:pPr>
      <w:widowControl/>
      <w:spacing w:before="100" w:beforeAutospacing="1" w:after="100" w:afterAutospacing="1" w:line="240" w:lineRule="auto"/>
      <w:ind w:firstLineChars="0" w:firstLine="0"/>
      <w:jc w:val="left"/>
    </w:pPr>
    <w:rPr>
      <w:rFonts w:ascii="宋体" w:hAnsi="宋体"/>
      <w:color w:val="6600CC"/>
      <w:kern w:val="0"/>
      <w:szCs w:val="24"/>
    </w:rPr>
  </w:style>
  <w:style w:type="paragraph" w:styleId="37">
    <w:name w:val="List Continue 3"/>
    <w:basedOn w:val="a"/>
    <w:pPr>
      <w:widowControl/>
      <w:autoSpaceDN/>
      <w:spacing w:beforeLines="50" w:afterLines="50"/>
      <w:ind w:leftChars="600" w:left="1260" w:firstLine="200"/>
      <w:jc w:val="left"/>
    </w:pPr>
    <w:rPr>
      <w:kern w:val="0"/>
      <w:szCs w:val="24"/>
    </w:rPr>
  </w:style>
  <w:style w:type="paragraph" w:styleId="11">
    <w:name w:val="index 1"/>
    <w:basedOn w:val="a"/>
    <w:next w:val="a"/>
    <w:qFormat/>
    <w:pPr>
      <w:widowControl/>
      <w:autoSpaceDN/>
      <w:ind w:firstLine="200"/>
      <w:jc w:val="left"/>
    </w:pPr>
    <w:rPr>
      <w:kern w:val="0"/>
    </w:rPr>
  </w:style>
  <w:style w:type="paragraph" w:styleId="27">
    <w:name w:val="index 2"/>
    <w:basedOn w:val="a"/>
    <w:next w:val="a"/>
    <w:pPr>
      <w:widowControl/>
      <w:autoSpaceDN/>
      <w:ind w:leftChars="200" w:left="200" w:firstLine="200"/>
      <w:jc w:val="left"/>
    </w:pPr>
    <w:rPr>
      <w:kern w:val="0"/>
      <w:sz w:val="28"/>
      <w:szCs w:val="20"/>
    </w:rPr>
  </w:style>
  <w:style w:type="paragraph" w:styleId="aff6">
    <w:name w:val="Title"/>
    <w:basedOn w:val="a"/>
    <w:next w:val="a"/>
    <w:link w:val="Charf3"/>
    <w:uiPriority w:val="10"/>
    <w:qFormat/>
    <w:pPr>
      <w:ind w:firstLineChars="0" w:firstLine="0"/>
      <w:jc w:val="center"/>
    </w:pPr>
    <w:rPr>
      <w:b/>
      <w:bCs/>
      <w:sz w:val="21"/>
      <w:szCs w:val="32"/>
    </w:rPr>
  </w:style>
  <w:style w:type="paragraph" w:styleId="aff7">
    <w:name w:val="annotation subject"/>
    <w:basedOn w:val="af"/>
    <w:next w:val="af"/>
    <w:link w:val="Charf4"/>
    <w:qFormat/>
    <w:pPr>
      <w:ind w:firstLine="200"/>
    </w:pPr>
    <w:rPr>
      <w:b/>
      <w:bCs/>
      <w:szCs w:val="22"/>
    </w:rPr>
  </w:style>
  <w:style w:type="paragraph" w:styleId="aff8">
    <w:name w:val="Body Text First Indent"/>
    <w:basedOn w:val="af2"/>
    <w:link w:val="Charf5"/>
    <w:unhideWhenUsed/>
    <w:qFormat/>
    <w:pPr>
      <w:overflowPunct w:val="0"/>
      <w:autoSpaceDE w:val="0"/>
      <w:adjustRightInd w:val="0"/>
      <w:spacing w:line="360" w:lineRule="auto"/>
      <w:ind w:firstLine="539"/>
      <w:textAlignment w:val="baseline"/>
    </w:pPr>
    <w:rPr>
      <w:rFonts w:ascii="宋体" w:hAnsi="宋体"/>
      <w:sz w:val="28"/>
      <w:szCs w:val="20"/>
    </w:rPr>
  </w:style>
  <w:style w:type="paragraph" w:styleId="28">
    <w:name w:val="Body Text First Indent 2"/>
    <w:basedOn w:val="af3"/>
    <w:link w:val="2Char2"/>
    <w:qFormat/>
    <w:pPr>
      <w:ind w:firstLine="420"/>
    </w:pPr>
    <w:rPr>
      <w:sz w:val="21"/>
    </w:rPr>
  </w:style>
  <w:style w:type="table" w:styleId="aff9">
    <w:name w:val="Table Grid"/>
    <w:aliases w:val="网格型-中对齐,灰度表格,网格型c,网格型刘,专业网格,lily 表格,表格虚线,网格型（pxg）,(环评报告表）,黄桥表,huibian_表格,网格型模版,ly,ly网格型5,网格型!,网格列表,网格型杨,杨,三线表,A_GZ网格型,网格型-无边竖线,福州表格,三线,表格类型,灰度表格2,灰度表格11,灰度表格3,灰度表格12,灰度表格4,灰度表格13,灰度表格21,灰度表格111,灰度表格31,灰度表格121,灰度表格5,灰度表格14,灰度表格22,灰度表格112,灰度表格32"/>
    <w:basedOn w:val="a3"/>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trong"/>
    <w:qFormat/>
    <w:rPr>
      <w:b/>
      <w:szCs w:val="20"/>
    </w:rPr>
  </w:style>
  <w:style w:type="character" w:styleId="affb">
    <w:name w:val="endnote reference"/>
    <w:qFormat/>
    <w:rPr>
      <w:vertAlign w:val="superscript"/>
    </w:rPr>
  </w:style>
  <w:style w:type="character" w:styleId="affc">
    <w:name w:val="page number"/>
    <w:basedOn w:val="a2"/>
    <w:unhideWhenUsed/>
    <w:qFormat/>
    <w:rPr>
      <w:szCs w:val="20"/>
    </w:rPr>
  </w:style>
  <w:style w:type="character" w:styleId="affd">
    <w:name w:val="FollowedHyperlink"/>
    <w:qFormat/>
    <w:rPr>
      <w:rFonts w:ascii="Times New Roman" w:eastAsia="宋体" w:hAnsi="Times New Roman" w:cs="Times New Roman"/>
      <w:color w:val="800080"/>
      <w:u w:val="single"/>
    </w:rPr>
  </w:style>
  <w:style w:type="character" w:styleId="affe">
    <w:name w:val="Emphasis"/>
    <w:qFormat/>
    <w:rPr>
      <w:i/>
      <w:szCs w:val="20"/>
    </w:rPr>
  </w:style>
  <w:style w:type="character" w:styleId="afff">
    <w:name w:val="line number"/>
  </w:style>
  <w:style w:type="character" w:styleId="HTML1">
    <w:name w:val="HTML Definition"/>
    <w:qFormat/>
    <w:rPr>
      <w:i/>
      <w:iCs/>
    </w:rPr>
  </w:style>
  <w:style w:type="character" w:styleId="HTML2">
    <w:name w:val="HTML Typewriter"/>
    <w:rPr>
      <w:rFonts w:ascii="宋体" w:eastAsia="宋体" w:hAnsi="宋体"/>
      <w:sz w:val="18"/>
    </w:rPr>
  </w:style>
  <w:style w:type="character" w:styleId="HTML3">
    <w:name w:val="HTML Acronym"/>
    <w:qFormat/>
  </w:style>
  <w:style w:type="character" w:styleId="HTML4">
    <w:name w:val="HTML Variable"/>
    <w:qFormat/>
    <w:rPr>
      <w:i/>
      <w:iCs/>
    </w:rPr>
  </w:style>
  <w:style w:type="character" w:styleId="afff0">
    <w:name w:val="Hyperlink"/>
    <w:uiPriority w:val="99"/>
    <w:unhideWhenUsed/>
    <w:qFormat/>
    <w:rPr>
      <w:color w:val="0000FF"/>
      <w:u w:val="single"/>
    </w:rPr>
  </w:style>
  <w:style w:type="character" w:styleId="HTML5">
    <w:name w:val="HTML Code"/>
    <w:qFormat/>
    <w:rPr>
      <w:rFonts w:ascii="Courier New" w:hAnsi="Courier New"/>
      <w:sz w:val="20"/>
      <w:szCs w:val="20"/>
    </w:rPr>
  </w:style>
  <w:style w:type="character" w:styleId="afff1">
    <w:name w:val="annotation reference"/>
    <w:qFormat/>
    <w:rPr>
      <w:sz w:val="21"/>
      <w:szCs w:val="21"/>
    </w:rPr>
  </w:style>
  <w:style w:type="character" w:styleId="HTML6">
    <w:name w:val="HTML Cite"/>
    <w:qFormat/>
    <w:rPr>
      <w:i/>
      <w:iCs/>
    </w:rPr>
  </w:style>
  <w:style w:type="character" w:styleId="afff2">
    <w:name w:val="footnote reference"/>
    <w:rPr>
      <w:vertAlign w:val="superscript"/>
    </w:rPr>
  </w:style>
  <w:style w:type="character" w:styleId="HTML7">
    <w:name w:val="HTML Keyboard"/>
    <w:rPr>
      <w:rFonts w:ascii="Courier New" w:hAnsi="Courier New" w:cs="Courier New"/>
      <w:sz w:val="20"/>
      <w:szCs w:val="20"/>
    </w:rPr>
  </w:style>
  <w:style w:type="character" w:styleId="HTML8">
    <w:name w:val="HTML Sample"/>
    <w:rPr>
      <w:rFonts w:ascii="Courier New" w:hAnsi="Courier New" w:cs="Courier New"/>
    </w:rPr>
  </w:style>
  <w:style w:type="character" w:customStyle="1" w:styleId="CharChar1">
    <w:name w:val="表格用字 Char Char1"/>
    <w:rPr>
      <w:rFonts w:ascii="宋体" w:eastAsia="仿宋_GB2312" w:hAnsi="宋体" w:cs="宋体" w:hint="eastAsia"/>
      <w:bCs/>
      <w:kern w:val="2"/>
      <w:sz w:val="24"/>
      <w:szCs w:val="21"/>
      <w:lang w:val="en-US" w:eastAsia="zh-CN" w:bidi="ar"/>
    </w:rPr>
  </w:style>
  <w:style w:type="character" w:customStyle="1" w:styleId="2211212Char1CharH21111Char2CharChar">
    <w:name w:val="样式 标题 2标题 21标题 121标题 2 Char1 Char节H2节标题 1.1节标题 1.1 Char...2 Char Char"/>
    <w:rPr>
      <w:rFonts w:ascii="黑体" w:eastAsia="黑体" w:hAnsi="宋体" w:cs="黑体" w:hint="eastAsia"/>
      <w:color w:val="000000"/>
      <w:sz w:val="28"/>
    </w:rPr>
  </w:style>
  <w:style w:type="character" w:customStyle="1" w:styleId="CharChar">
    <w:name w:val="表体 Char Char"/>
    <w:rPr>
      <w:rFonts w:ascii="Times New Roman" w:eastAsia="宋体" w:hAnsi="Times New Roman" w:cs="Times New Roman"/>
      <w:color w:val="000000"/>
      <w:kern w:val="24"/>
      <w:sz w:val="18"/>
    </w:rPr>
  </w:style>
  <w:style w:type="character" w:customStyle="1" w:styleId="127CharChar">
    <w:name w:val="样式127 Char Char"/>
    <w:rPr>
      <w:rFonts w:ascii="Times New Roman" w:eastAsia="宋体" w:hAnsi="Times New Roman" w:cs="Times New Roman"/>
      <w:color w:val="0000FF"/>
      <w:kern w:val="2"/>
      <w:sz w:val="24"/>
      <w:szCs w:val="24"/>
      <w:u w:val="single"/>
    </w:rPr>
  </w:style>
  <w:style w:type="character" w:customStyle="1" w:styleId="CharChar0">
    <w:name w:val="章题名 Char Char"/>
    <w:rPr>
      <w:rFonts w:ascii="宋体" w:eastAsia="宋体" w:hAnsi="宋体" w:cs="宋体" w:hint="eastAsia"/>
      <w:b/>
      <w:kern w:val="44"/>
      <w:sz w:val="44"/>
      <w:szCs w:val="44"/>
      <w:lang w:val="en-US" w:eastAsia="zh-CN" w:bidi="ar"/>
    </w:rPr>
  </w:style>
  <w:style w:type="character" w:customStyle="1" w:styleId="Charf6">
    <w:name w:val="文章大标题 Char"/>
    <w:rPr>
      <w:rFonts w:ascii="Times New Roman" w:eastAsia="黑体" w:hAnsi="Times New Roman" w:cs="Times New Roman" w:hint="default"/>
      <w:kern w:val="2"/>
      <w:sz w:val="36"/>
    </w:rPr>
  </w:style>
  <w:style w:type="character" w:customStyle="1" w:styleId="01CharChar">
    <w:name w:val="表格标题01 Char Char"/>
    <w:rPr>
      <w:rFonts w:ascii="Times New Roman" w:eastAsia="宋体" w:hAnsi="Times New Roman" w:cs="Times New Roman"/>
      <w:sz w:val="28"/>
      <w:szCs w:val="28"/>
    </w:rPr>
  </w:style>
  <w:style w:type="character" w:customStyle="1" w:styleId="Char40">
    <w:name w:val="页脚 Char4"/>
    <w:rPr>
      <w:rFonts w:ascii="Times New Roman" w:eastAsia="宋体" w:hAnsi="Times New Roman" w:cs="Times New Roman"/>
      <w:kern w:val="2"/>
      <w:sz w:val="18"/>
      <w:szCs w:val="18"/>
    </w:rPr>
  </w:style>
  <w:style w:type="character" w:customStyle="1" w:styleId="Char50">
    <w:name w:val="正文首行缩进 Char5"/>
    <w:rPr>
      <w:rFonts w:ascii="Times New Roman" w:eastAsia="宋体" w:hAnsi="Times New Roman" w:cs="Times New Roman"/>
    </w:rPr>
  </w:style>
  <w:style w:type="character" w:customStyle="1" w:styleId="CharCharChar">
    <w:name w:val="文本框五号 Char Char Char"/>
    <w:rPr>
      <w:rFonts w:ascii="宋体" w:eastAsia="仿宋_GB2312" w:hAnsi="宋体" w:cs="Courier New" w:hint="eastAsia"/>
      <w:szCs w:val="21"/>
    </w:rPr>
  </w:style>
  <w:style w:type="character" w:customStyle="1" w:styleId="Charf7">
    <w:name w:val="表中 Char"/>
    <w:rPr>
      <w:rFonts w:ascii="Times New Roman" w:eastAsia="宋体" w:hAnsi="Times New Roman" w:cs="Times New Roman" w:hint="default"/>
      <w:kern w:val="44"/>
      <w:sz w:val="18"/>
    </w:rPr>
  </w:style>
  <w:style w:type="character" w:customStyle="1" w:styleId="121Char">
    <w:name w:val="样式121 Char"/>
    <w:rPr>
      <w:rFonts w:ascii="宋体" w:eastAsia="宋体" w:hAnsi="宋体" w:cs="Courier New" w:hint="eastAsia"/>
      <w:b/>
      <w:sz w:val="24"/>
      <w:szCs w:val="28"/>
      <w:lang w:val="zh-CN"/>
    </w:rPr>
  </w:style>
  <w:style w:type="character" w:customStyle="1" w:styleId="hb2Char">
    <w:name w:val="hb2 Char"/>
    <w:link w:val="hb2"/>
    <w:qFormat/>
    <w:rPr>
      <w:rFonts w:ascii="宋体" w:hAnsi="宋体" w:cs="Arial"/>
      <w:b/>
      <w:bCs/>
      <w:sz w:val="28"/>
      <w:szCs w:val="28"/>
      <w:lang w:val="en-GB"/>
    </w:rPr>
  </w:style>
  <w:style w:type="paragraph" w:customStyle="1" w:styleId="hb2">
    <w:name w:val="hb2"/>
    <w:basedOn w:val="2"/>
    <w:link w:val="hb2Char"/>
    <w:pPr>
      <w:keepNext/>
      <w:keepLines/>
      <w:topLinePunct/>
      <w:autoSpaceDN/>
      <w:spacing w:before="480" w:after="480" w:line="416" w:lineRule="atLeast"/>
      <w:jc w:val="left"/>
      <w:textAlignment w:val="baseline"/>
    </w:pPr>
    <w:rPr>
      <w:rFonts w:ascii="宋体" w:eastAsia="宋体" w:hAnsi="宋体" w:cs="Arial"/>
      <w:kern w:val="0"/>
      <w:sz w:val="28"/>
      <w:szCs w:val="28"/>
      <w:lang w:val="en-GB"/>
    </w:rPr>
  </w:style>
  <w:style w:type="character" w:customStyle="1" w:styleId="Char20">
    <w:name w:val="脚注文本 Char2"/>
    <w:rPr>
      <w:rFonts w:ascii="Times New Roman" w:eastAsia="宋体" w:hAnsi="Times New Roman" w:cs="Times New Roman"/>
      <w:sz w:val="18"/>
      <w:szCs w:val="18"/>
    </w:rPr>
  </w:style>
  <w:style w:type="character" w:customStyle="1" w:styleId="12font1">
    <w:name w:val="12font1"/>
    <w:rPr>
      <w:rFonts w:ascii="Times New Roman" w:eastAsia="宋体" w:hAnsi="Times New Roman" w:cs="Times New Roman"/>
      <w:sz w:val="24"/>
      <w:szCs w:val="24"/>
    </w:rPr>
  </w:style>
  <w:style w:type="character" w:customStyle="1" w:styleId="Char51">
    <w:name w:val="标题 Char5"/>
    <w:rPr>
      <w:rFonts w:ascii="Courier New" w:eastAsia="Courier New" w:hAnsi="Courier New" w:cs="Times New Roman" w:hint="default"/>
      <w:b/>
      <w:kern w:val="2"/>
      <w:sz w:val="32"/>
      <w:szCs w:val="32"/>
    </w:rPr>
  </w:style>
  <w:style w:type="character" w:customStyle="1" w:styleId="55CharChar">
    <w:name w:val="标题55 Char Char"/>
    <w:rPr>
      <w:rFonts w:ascii="Times New Roman" w:eastAsia="宋体" w:hAnsi="Times New Roman" w:cs="Times New Roman"/>
      <w:b/>
      <w:kern w:val="2"/>
      <w:sz w:val="28"/>
      <w:szCs w:val="28"/>
    </w:rPr>
  </w:style>
  <w:style w:type="character" w:customStyle="1" w:styleId="Ch">
    <w:name w:val="图标题 Ch"/>
    <w:rPr>
      <w:rFonts w:ascii="宋体" w:eastAsia="宋体" w:hAnsi="宋体" w:cs="宋体" w:hint="eastAsia"/>
      <w:kern w:val="2"/>
      <w:sz w:val="21"/>
      <w:szCs w:val="24"/>
      <w:lang w:val="en-US" w:eastAsia="zh-CN" w:bidi="ar"/>
    </w:rPr>
  </w:style>
  <w:style w:type="character" w:customStyle="1" w:styleId="CharChar2">
    <w:name w:val="环评正文 Char Char"/>
    <w:rPr>
      <w:rFonts w:ascii="宋体" w:eastAsia="宋体" w:hAnsi="宋体" w:cs="宋体" w:hint="eastAsia"/>
      <w:bCs/>
      <w:i/>
      <w:kern w:val="2"/>
      <w:sz w:val="24"/>
      <w:szCs w:val="24"/>
      <w:lang w:val="en-US" w:eastAsia="zh-CN" w:bidi="ar"/>
    </w:rPr>
  </w:style>
  <w:style w:type="character" w:customStyle="1" w:styleId="2Char3">
    <w:name w:val="新2级标题 Char"/>
    <w:link w:val="29"/>
    <w:qFormat/>
    <w:rPr>
      <w:rFonts w:eastAsia="黑体"/>
      <w:kern w:val="2"/>
      <w:sz w:val="30"/>
      <w:szCs w:val="30"/>
    </w:rPr>
  </w:style>
  <w:style w:type="paragraph" w:customStyle="1" w:styleId="29">
    <w:name w:val="新2级标题"/>
    <w:basedOn w:val="a"/>
    <w:link w:val="2Char3"/>
    <w:uiPriority w:val="99"/>
    <w:qFormat/>
    <w:pPr>
      <w:autoSpaceDN/>
      <w:adjustRightInd w:val="0"/>
      <w:snapToGrid w:val="0"/>
      <w:ind w:firstLineChars="0" w:firstLine="0"/>
      <w:outlineLvl w:val="1"/>
    </w:pPr>
    <w:rPr>
      <w:rFonts w:eastAsia="黑体"/>
      <w:sz w:val="30"/>
      <w:szCs w:val="30"/>
    </w:rPr>
  </w:style>
  <w:style w:type="character" w:customStyle="1" w:styleId="3Char4">
    <w:name w:val="标题 3 Char4"/>
    <w:rPr>
      <w:rFonts w:ascii="Times New Roman" w:eastAsia="宋体" w:hAnsi="Times New Roman" w:cs="Times New Roman" w:hint="default"/>
      <w:b/>
      <w:sz w:val="32"/>
      <w:szCs w:val="32"/>
    </w:rPr>
  </w:style>
  <w:style w:type="character" w:customStyle="1" w:styleId="3Char11">
    <w:name w:val="环调标题3 Char1"/>
    <w:rPr>
      <w:rFonts w:ascii="Times New Roman" w:eastAsia="宋体" w:hAnsi="Times New Roman" w:cs="Times New Roman"/>
      <w:b/>
      <w:sz w:val="28"/>
      <w:szCs w:val="28"/>
    </w:rPr>
  </w:style>
  <w:style w:type="character" w:customStyle="1" w:styleId="GB2312">
    <w:name w:val="样式 (西文) 宋体 (中文) 仿宋_GB2312 黑色"/>
    <w:rPr>
      <w:rFonts w:ascii="Times New Roman" w:eastAsia="仿宋_GB2312" w:hAnsi="Times New Roman" w:cs="Courier New" w:hint="default"/>
      <w:color w:val="000000"/>
      <w:kern w:val="2"/>
      <w:sz w:val="32"/>
      <w:szCs w:val="32"/>
      <w:lang w:val="en-US" w:eastAsia="zh-CN" w:bidi="ar"/>
    </w:rPr>
  </w:style>
  <w:style w:type="character" w:customStyle="1" w:styleId="15Char1">
    <w:name w:val="样式 正文首行缩进 + 宋体 小四 行距: 1.5 倍行距 Char1"/>
    <w:rPr>
      <w:rFonts w:ascii="黑体" w:eastAsia="黑体" w:hAnsi="Courier New" w:cs="Courier New" w:hint="eastAsia"/>
      <w:bCs/>
      <w:kern w:val="2"/>
      <w:sz w:val="24"/>
      <w:szCs w:val="24"/>
      <w:lang w:val="en-US" w:eastAsia="zh-CN" w:bidi="ar"/>
    </w:rPr>
  </w:style>
  <w:style w:type="character" w:customStyle="1" w:styleId="CharCharChar0">
    <w:name w:val="文本匡小五号 Char Char Char"/>
    <w:rPr>
      <w:rFonts w:ascii="宋体" w:eastAsia="仿宋_GB2312" w:hAnsi="宋体" w:cs="Courier New" w:hint="eastAsia"/>
      <w:kern w:val="2"/>
      <w:sz w:val="18"/>
      <w:szCs w:val="24"/>
      <w:lang w:val="en-US" w:eastAsia="zh-CN" w:bidi="ar"/>
    </w:rPr>
  </w:style>
  <w:style w:type="character" w:customStyle="1" w:styleId="CharChar3">
    <w:name w:val="电镀表 Char Char"/>
    <w:rPr>
      <w:rFonts w:ascii="Times New Roman" w:eastAsia="宋体" w:hAnsi="Times New Roman" w:cs="Times New Roman" w:hint="default"/>
      <w:w w:val="105"/>
      <w:kern w:val="10"/>
      <w:sz w:val="21"/>
      <w:szCs w:val="21"/>
    </w:rPr>
  </w:style>
  <w:style w:type="character" w:customStyle="1" w:styleId="chenChar">
    <w:name w:val="谏壁正文chen Char"/>
    <w:rPr>
      <w:rFonts w:ascii="Times New Roman" w:eastAsia="宋体" w:hAnsi="Times New Roman" w:cs="Times New Roman" w:hint="default"/>
      <w:kern w:val="2"/>
      <w:sz w:val="24"/>
      <w:szCs w:val="24"/>
    </w:rPr>
  </w:style>
  <w:style w:type="character" w:customStyle="1" w:styleId="TimesNewRoman2CharChar">
    <w:name w:val="样式 生物质发电正文 + Times New Roman 加粗 首行缩进:  2 字符 Char Char"/>
    <w:rPr>
      <w:rFonts w:ascii="宋体" w:eastAsia="宋体" w:hAnsi="宋体" w:cs="宋体" w:hint="eastAsia"/>
      <w:bCs/>
      <w:sz w:val="24"/>
    </w:rPr>
  </w:style>
  <w:style w:type="character" w:customStyle="1" w:styleId="zChar">
    <w:name w:val="表格标题z Char"/>
    <w:link w:val="z"/>
    <w:qFormat/>
    <w:rPr>
      <w:rFonts w:eastAsia="Times New Roman"/>
      <w:b/>
      <w:kern w:val="2"/>
      <w:sz w:val="21"/>
      <w:szCs w:val="21"/>
    </w:rPr>
  </w:style>
  <w:style w:type="paragraph" w:customStyle="1" w:styleId="z">
    <w:name w:val="表格标题z"/>
    <w:basedOn w:val="aa"/>
    <w:link w:val="zChar"/>
    <w:pPr>
      <w:autoSpaceDN/>
      <w:spacing w:line="240" w:lineRule="auto"/>
      <w:ind w:firstLineChars="0" w:firstLine="0"/>
      <w:jc w:val="center"/>
    </w:pPr>
    <w:rPr>
      <w:rFonts w:ascii="Times New Roman" w:eastAsia="Times New Roman" w:hAnsi="Times New Roman"/>
      <w:b/>
      <w:sz w:val="21"/>
      <w:szCs w:val="21"/>
    </w:rPr>
  </w:style>
  <w:style w:type="character" w:customStyle="1" w:styleId="Charf8">
    <w:name w:val="重点文字 Char"/>
    <w:rPr>
      <w:rFonts w:ascii="仿宋_GB2312" w:eastAsia="仿宋_GB2312" w:hAnsi="宋体" w:cs="宋体" w:hint="eastAsia"/>
      <w:b/>
      <w:color w:val="FF0000"/>
      <w:sz w:val="28"/>
      <w:szCs w:val="28"/>
      <w:lang w:val="en-US" w:eastAsia="zh-CN" w:bidi="ar"/>
    </w:rPr>
  </w:style>
  <w:style w:type="character" w:customStyle="1" w:styleId="CharChar4">
    <w:name w:val="自动表头 Char Char"/>
    <w:rPr>
      <w:rFonts w:ascii="黑体" w:eastAsia="黑体" w:hAnsi="宋体" w:cs="黑体" w:hint="eastAsia"/>
      <w:color w:val="000000"/>
    </w:rPr>
  </w:style>
  <w:style w:type="character" w:customStyle="1" w:styleId="Char12">
    <w:name w:val="正文 + 黑体 Char1"/>
    <w:rPr>
      <w:rFonts w:ascii="Courier New" w:eastAsia="黑体" w:hAnsi="Courier New" w:cs="Courier New" w:hint="default"/>
      <w:kern w:val="2"/>
      <w:sz w:val="36"/>
      <w:szCs w:val="24"/>
      <w:lang w:val="en-US" w:eastAsia="zh-CN" w:bidi="ar-SA"/>
    </w:rPr>
  </w:style>
  <w:style w:type="character" w:customStyle="1" w:styleId="17Char">
    <w:name w:val="样式17 Char"/>
    <w:link w:val="17"/>
    <w:qFormat/>
    <w:rPr>
      <w:rFonts w:ascii="黑体" w:eastAsia="黑体" w:hAnsi="宋体"/>
      <w:bCs/>
      <w:szCs w:val="21"/>
    </w:rPr>
  </w:style>
  <w:style w:type="paragraph" w:customStyle="1" w:styleId="17">
    <w:name w:val="样式17"/>
    <w:basedOn w:val="a"/>
    <w:link w:val="17Char"/>
    <w:pPr>
      <w:adjustRightInd w:val="0"/>
      <w:snapToGrid w:val="0"/>
      <w:jc w:val="center"/>
    </w:pPr>
    <w:rPr>
      <w:rFonts w:ascii="黑体" w:eastAsia="黑体" w:hAnsi="宋体"/>
      <w:bCs/>
      <w:kern w:val="0"/>
      <w:sz w:val="20"/>
      <w:szCs w:val="21"/>
    </w:rPr>
  </w:style>
  <w:style w:type="character" w:customStyle="1" w:styleId="22CharChar">
    <w:name w:val="小2号宋体居中行距2倍 Char Char"/>
    <w:rPr>
      <w:rFonts w:ascii="Times New Roman" w:eastAsia="宋体" w:hAnsi="Times New Roman" w:cs="Times New Roman" w:hint="default"/>
      <w:b/>
      <w:kern w:val="44"/>
      <w:sz w:val="44"/>
      <w:szCs w:val="44"/>
    </w:rPr>
  </w:style>
  <w:style w:type="character" w:customStyle="1" w:styleId="Charf9">
    <w:name w:val="正文（首行缩近两字） Char"/>
    <w:link w:val="afff3"/>
    <w:qFormat/>
    <w:rPr>
      <w:color w:val="0000FF"/>
      <w:sz w:val="24"/>
      <w:szCs w:val="24"/>
    </w:rPr>
  </w:style>
  <w:style w:type="paragraph" w:customStyle="1" w:styleId="afff3">
    <w:name w:val="正文（首行缩近两字）"/>
    <w:basedOn w:val="a"/>
    <w:next w:val="a"/>
    <w:link w:val="Charf9"/>
    <w:pPr>
      <w:autoSpaceDN/>
      <w:spacing w:line="480" w:lineRule="exact"/>
      <w:ind w:firstLineChars="198" w:firstLine="475"/>
    </w:pPr>
    <w:rPr>
      <w:color w:val="0000FF"/>
      <w:kern w:val="0"/>
      <w:szCs w:val="24"/>
    </w:rPr>
  </w:style>
  <w:style w:type="character" w:customStyle="1" w:styleId="12322CharChar">
    <w:name w:val="样式 样式 样式 样式 样式 样式 样式 123 + 自动设置 首行缩进:  2 字符 + 首行缩进:  2 字符 + 黑色 首... Char Char"/>
    <w:rPr>
      <w:rFonts w:ascii="宋体" w:eastAsia="宋体" w:hAnsi="宋体" w:cs="宋体" w:hint="eastAsia"/>
      <w:sz w:val="28"/>
      <w:szCs w:val="28"/>
    </w:rPr>
  </w:style>
  <w:style w:type="character" w:customStyle="1" w:styleId="Charfa">
    <w:name w:val="宋小四缩 Char"/>
    <w:rPr>
      <w:rFonts w:ascii="宋体" w:eastAsia="宋体" w:hAnsi="宋体" w:cs="宋体" w:hint="eastAsia"/>
      <w:color w:val="000000"/>
      <w:kern w:val="2"/>
      <w:sz w:val="24"/>
      <w:szCs w:val="30"/>
    </w:rPr>
  </w:style>
  <w:style w:type="character" w:customStyle="1" w:styleId="afff4">
    <w:name w:val="地层倾斜"/>
    <w:rPr>
      <w:rFonts w:ascii="Times New Roman" w:eastAsia="宋体" w:hAnsi="Times New Roman" w:cs="Times New Roman"/>
      <w:i/>
    </w:rPr>
  </w:style>
  <w:style w:type="character" w:customStyle="1" w:styleId="Charfb">
    <w:name w:val="表格标题新 Char"/>
    <w:rPr>
      <w:rFonts w:ascii="仿宋_GB2312" w:eastAsia="黑体" w:hAnsi="Times New Roman" w:cs="Times New Roman" w:hint="eastAsia"/>
      <w:b/>
      <w:sz w:val="24"/>
      <w:szCs w:val="24"/>
      <w:u w:color="000000"/>
    </w:rPr>
  </w:style>
  <w:style w:type="character" w:customStyle="1" w:styleId="29CharChar">
    <w:name w:val="样式29 Char Char"/>
    <w:rPr>
      <w:rFonts w:ascii="宋体" w:eastAsia="宋体" w:hAnsi="宋体" w:cs="宋体" w:hint="eastAsia"/>
      <w:sz w:val="24"/>
      <w:szCs w:val="24"/>
    </w:rPr>
  </w:style>
  <w:style w:type="character" w:customStyle="1" w:styleId="142TimesNewRoman2Char">
    <w:name w:val="样式 样式 样式 宋体 小四 行距: 多倍行距 1.4 字行2 + 黑色 + Times New Roman2 Char"/>
    <w:rPr>
      <w:rFonts w:ascii="Times New Roman" w:eastAsia="宋体" w:hAnsi="Times New Roman" w:cs="宋体" w:hint="default"/>
      <w:color w:val="000000"/>
      <w:sz w:val="24"/>
      <w:szCs w:val="24"/>
    </w:rPr>
  </w:style>
  <w:style w:type="character" w:customStyle="1" w:styleId="Char30">
    <w:name w:val="正文缩进 Char3"/>
    <w:rPr>
      <w:rFonts w:ascii="仿宋_GB2312" w:eastAsia="仿宋_GB2312" w:hAnsi="Times New Roman" w:cs="仿宋_GB2312" w:hint="eastAsia"/>
      <w:kern w:val="2"/>
      <w:sz w:val="28"/>
      <w:szCs w:val="24"/>
    </w:rPr>
  </w:style>
  <w:style w:type="character" w:customStyle="1" w:styleId="CharChar301">
    <w:name w:val="Char Char301"/>
    <w:qFormat/>
    <w:rPr>
      <w:rFonts w:ascii="Arial" w:eastAsia="黑体" w:hAnsi="Arial" w:cs="Arial"/>
      <w:b/>
      <w:bCs/>
      <w:kern w:val="0"/>
      <w:sz w:val="28"/>
      <w:szCs w:val="28"/>
    </w:rPr>
  </w:style>
  <w:style w:type="character" w:customStyle="1" w:styleId="zzChar">
    <w:name w:val="zz表格文字 Char"/>
    <w:link w:val="zz"/>
    <w:qFormat/>
    <w:rPr>
      <w:sz w:val="24"/>
      <w:szCs w:val="24"/>
      <w:lang w:eastAsia="en-US"/>
    </w:rPr>
  </w:style>
  <w:style w:type="paragraph" w:customStyle="1" w:styleId="zz">
    <w:name w:val="zz表格文字"/>
    <w:basedOn w:val="a"/>
    <w:next w:val="a"/>
    <w:link w:val="zzChar"/>
    <w:qFormat/>
    <w:pPr>
      <w:widowControl/>
      <w:autoSpaceDN/>
      <w:spacing w:line="300" w:lineRule="exact"/>
      <w:ind w:firstLineChars="0" w:firstLine="0"/>
      <w:jc w:val="center"/>
    </w:pPr>
    <w:rPr>
      <w:kern w:val="0"/>
      <w:szCs w:val="24"/>
      <w:lang w:eastAsia="en-US"/>
    </w:rPr>
  </w:style>
  <w:style w:type="character" w:customStyle="1" w:styleId="afff5">
    <w:name w:val="批注文字 字符"/>
    <w:qFormat/>
    <w:rPr>
      <w:rFonts w:ascii="仿宋_GB2312" w:eastAsia="仿宋_GB2312" w:hAnsi="Times New Roman" w:cs="Times New Roman" w:hint="eastAsia"/>
      <w:kern w:val="2"/>
      <w:sz w:val="28"/>
      <w:szCs w:val="24"/>
    </w:rPr>
  </w:style>
  <w:style w:type="character" w:customStyle="1" w:styleId="22Char">
    <w:name w:val="样式 首行缩进:  2 字符2 Char"/>
    <w:rPr>
      <w:rFonts w:ascii="仿宋_GB2312" w:eastAsia="仿宋_GB2312" w:hAnsi="Times New Roman" w:cs="宋体" w:hint="eastAsia"/>
      <w:kern w:val="2"/>
      <w:sz w:val="28"/>
    </w:rPr>
  </w:style>
  <w:style w:type="character" w:customStyle="1" w:styleId="Char60">
    <w:name w:val="正文文本缩进 Char6"/>
    <w:rPr>
      <w:rFonts w:ascii="Times New Roman" w:eastAsia="宋体" w:hAnsi="Times New Roman" w:cs="Times New Roman"/>
      <w:kern w:val="2"/>
      <w:sz w:val="21"/>
      <w:szCs w:val="22"/>
    </w:rPr>
  </w:style>
  <w:style w:type="character" w:customStyle="1" w:styleId="TimesNewRomanChar">
    <w:name w:val="样式 正文（首行缩进） + Times New Roman Char"/>
    <w:rPr>
      <w:rFonts w:ascii="Times New Roman" w:eastAsia="宋体" w:hAnsi="Times New Roman" w:cs="Times New Roman"/>
    </w:rPr>
  </w:style>
  <w:style w:type="character" w:customStyle="1" w:styleId="infotitle1">
    <w:name w:val="infotitle1"/>
    <w:qFormat/>
    <w:rPr>
      <w:rFonts w:ascii="宋体" w:eastAsia="宋体" w:hAnsi="宋体" w:cs="宋体" w:hint="eastAsia"/>
      <w:b/>
      <w:sz w:val="30"/>
      <w:szCs w:val="30"/>
    </w:rPr>
  </w:style>
  <w:style w:type="character" w:customStyle="1" w:styleId="CharCharCharCharCharCharCharCharCharCharCharCharCharCharCharCharCharCharCharCharCharCharCharCharCharCharCharCharCharCharCharCharCharCharCharCharCharCharCharCharCharCharCharCharCharCharCharCharCharCh">
    <w:name w:val="正文缩进 Char Char Char Char Char Char Char Char Char Char Char Char Char Char Char Char Char Char Char Char Char Char Char Char Char Char Char Char Char Char Char Char Char Char Char Char Char Char Char Char Char Char Char Char Char Char Char Char Char  Ch"/>
    <w:rPr>
      <w:rFonts w:ascii="宋体" w:eastAsia="宋体" w:hAnsi="宋体" w:cs="宋体" w:hint="eastAsia"/>
      <w:kern w:val="2"/>
      <w:sz w:val="21"/>
      <w:lang w:val="en-US" w:eastAsia="zh-CN" w:bidi="ar"/>
    </w:rPr>
  </w:style>
  <w:style w:type="character" w:customStyle="1" w:styleId="CharChar5">
    <w:name w:val="金川环评正文 Char Char"/>
    <w:rPr>
      <w:rFonts w:ascii="宋体" w:eastAsia="宋体" w:hAnsi="宋体" w:cs="宋体" w:hint="eastAsia"/>
      <w:sz w:val="24"/>
    </w:rPr>
  </w:style>
  <w:style w:type="character" w:customStyle="1" w:styleId="CharChar6">
    <w:name w:val="正文 Char Char"/>
    <w:rPr>
      <w:rFonts w:ascii="仿宋_GB2312" w:eastAsia="仿宋_GB2312" w:hAnsi="Times New Roman" w:cs="宋体" w:hint="eastAsia"/>
      <w:kern w:val="2"/>
      <w:sz w:val="28"/>
      <w:lang w:val="en-US" w:eastAsia="zh-CN" w:bidi="ar"/>
    </w:rPr>
  </w:style>
  <w:style w:type="character" w:customStyle="1" w:styleId="CharChar7">
    <w:name w:val="表标题 Char Char"/>
    <w:rPr>
      <w:rFonts w:ascii="Times New Roman" w:eastAsia="宋体" w:hAnsi="Times New Roman" w:cs="Times New Roman" w:hint="default"/>
      <w:b/>
      <w:sz w:val="24"/>
    </w:rPr>
  </w:style>
  <w:style w:type="character" w:customStyle="1" w:styleId="1CharCharCharCharCharCharCharChar">
    <w:name w:val="标题 1 Char Char Char Char Char Char Char Char"/>
    <w:rPr>
      <w:rFonts w:ascii="Times New Roman" w:eastAsia="宋体" w:hAnsi="Times New Roman" w:cs="Times New Roman"/>
      <w:sz w:val="24"/>
    </w:rPr>
  </w:style>
  <w:style w:type="character" w:customStyle="1" w:styleId="Char41">
    <w:name w:val="正文缩进 Char4"/>
    <w:rPr>
      <w:rFonts w:ascii="仿宋_GB2312" w:eastAsia="仿宋_GB2312" w:hAnsi="Times New Roman" w:cs="仿宋_GB2312" w:hint="eastAsia"/>
      <w:kern w:val="2"/>
      <w:sz w:val="28"/>
      <w:szCs w:val="24"/>
    </w:rPr>
  </w:style>
  <w:style w:type="character" w:customStyle="1" w:styleId="CharChar8">
    <w:name w:val="正文（首行缩进） Char Char"/>
    <w:rPr>
      <w:rFonts w:ascii="Times New Roman" w:eastAsia="宋体" w:hAnsi="Times New Roman" w:cs="Times New Roman"/>
      <w:color w:val="000000"/>
      <w:kern w:val="2"/>
      <w:sz w:val="24"/>
    </w:rPr>
  </w:style>
  <w:style w:type="character" w:customStyle="1" w:styleId="CharChar10">
    <w:name w:val="表格文字 Char Char1"/>
    <w:qFormat/>
    <w:rPr>
      <w:rFonts w:ascii="华文楷体" w:eastAsia="宋体" w:hAnsi="华文楷体" w:cs="Times New Roman"/>
    </w:rPr>
  </w:style>
  <w:style w:type="character" w:customStyle="1" w:styleId="CharChar9">
    <w:name w:val="图表标题 Char Char"/>
    <w:rPr>
      <w:rFonts w:ascii="宋体" w:eastAsia="宋体" w:hAnsi="宋体" w:cs="宋体" w:hint="eastAsia"/>
      <w:bCs/>
      <w:sz w:val="28"/>
      <w:lang w:val="en-US" w:eastAsia="zh-CN" w:bidi="ar"/>
    </w:rPr>
  </w:style>
  <w:style w:type="character" w:customStyle="1" w:styleId="20Char">
    <w:name w:val="样式 行距: 固定值 20 磅 Char"/>
    <w:rPr>
      <w:rFonts w:ascii="Courier New" w:eastAsia="Courier New" w:hAnsi="Times New Roman" w:cs="Courier New" w:hint="eastAsia"/>
      <w:kern w:val="2"/>
      <w:sz w:val="24"/>
      <w:szCs w:val="24"/>
      <w:lang w:val="en-US" w:eastAsia="zh-CN" w:bidi="ar"/>
    </w:rPr>
  </w:style>
  <w:style w:type="character" w:customStyle="1" w:styleId="2Char4">
    <w:name w:val="环评标题2 Char"/>
    <w:rPr>
      <w:rFonts w:ascii="Times New Roman" w:eastAsia="宋体" w:hAnsi="Times New Roman" w:cs="Times New Roman" w:hint="default"/>
      <w:b/>
      <w:spacing w:val="12"/>
      <w:kern w:val="2"/>
      <w:sz w:val="32"/>
      <w:szCs w:val="32"/>
    </w:rPr>
  </w:style>
  <w:style w:type="character" w:customStyle="1" w:styleId="Char13">
    <w:name w:val="表格内正文 Char1"/>
    <w:link w:val="afff6"/>
    <w:qFormat/>
    <w:rPr>
      <w:rFonts w:ascii="宋体" w:hAnsi="宋体"/>
      <w:spacing w:val="4"/>
      <w:kern w:val="18"/>
      <w:sz w:val="24"/>
      <w:szCs w:val="24"/>
    </w:rPr>
  </w:style>
  <w:style w:type="paragraph" w:customStyle="1" w:styleId="afff6">
    <w:name w:val="表格内正文"/>
    <w:basedOn w:val="a"/>
    <w:link w:val="Char13"/>
    <w:pPr>
      <w:autoSpaceDN/>
      <w:ind w:firstLineChars="0" w:firstLine="493"/>
    </w:pPr>
    <w:rPr>
      <w:rFonts w:ascii="宋体" w:hAnsi="宋体"/>
      <w:spacing w:val="4"/>
      <w:kern w:val="18"/>
      <w:szCs w:val="24"/>
    </w:rPr>
  </w:style>
  <w:style w:type="character" w:customStyle="1" w:styleId="black201">
    <w:name w:val="black_201"/>
    <w:qFormat/>
    <w:rPr>
      <w:rFonts w:ascii="Times New Roman" w:eastAsia="宋体" w:hAnsi="Times New Roman" w:cs="Times New Roman"/>
      <w:b/>
      <w:bCs/>
      <w:color w:val="000000"/>
      <w:sz w:val="30"/>
      <w:szCs w:val="30"/>
    </w:rPr>
  </w:style>
  <w:style w:type="character" w:customStyle="1" w:styleId="Charfc">
    <w:name w:val="表左 Char"/>
    <w:rPr>
      <w:rFonts w:ascii="宋体" w:eastAsia="宋体" w:hAnsi="仿宋_GB2312" w:cs="宋体" w:hint="eastAsia"/>
      <w:sz w:val="18"/>
    </w:rPr>
  </w:style>
  <w:style w:type="character" w:customStyle="1" w:styleId="1CharChar2">
    <w:name w:val="正文文字1 Char Char2"/>
    <w:rPr>
      <w:rFonts w:ascii="Times New Roman" w:eastAsia="宋体" w:hAnsi="Times New Roman" w:cs="Times New Roman" w:hint="default"/>
      <w:kern w:val="2"/>
      <w:sz w:val="28"/>
      <w:szCs w:val="24"/>
    </w:rPr>
  </w:style>
  <w:style w:type="character" w:customStyle="1" w:styleId="Char31">
    <w:name w:val="引用 Char3"/>
    <w:rPr>
      <w:rFonts w:ascii="Times New Roman" w:eastAsia="宋体" w:hAnsi="Times New Roman" w:cs="Times New Roman"/>
      <w:i/>
      <w:iCs/>
      <w:color w:val="404040"/>
      <w:kern w:val="2"/>
      <w:sz w:val="21"/>
      <w:szCs w:val="24"/>
    </w:rPr>
  </w:style>
  <w:style w:type="character" w:customStyle="1" w:styleId="CharChar11">
    <w:name w:val="正文文字缩进 Char Char1"/>
    <w:rPr>
      <w:rFonts w:ascii="宋体" w:eastAsia="宋体" w:hAnsi="宋体" w:cs="宋体" w:hint="eastAsia"/>
      <w:kern w:val="2"/>
      <w:sz w:val="21"/>
      <w:szCs w:val="24"/>
      <w:lang w:val="en-US" w:eastAsia="zh-CN" w:bidi="ar"/>
    </w:rPr>
  </w:style>
  <w:style w:type="character" w:customStyle="1" w:styleId="3Char6">
    <w:name w:val="正文文本 3 Char6"/>
    <w:rPr>
      <w:rFonts w:ascii="Times New Roman" w:eastAsia="宋体" w:hAnsi="Times New Roman" w:cs="Times New Roman"/>
      <w:kern w:val="2"/>
      <w:sz w:val="16"/>
      <w:szCs w:val="16"/>
    </w:rPr>
  </w:style>
  <w:style w:type="character" w:customStyle="1" w:styleId="aCharChar">
    <w:name w:val="正文 a) Char Char"/>
    <w:rPr>
      <w:rFonts w:ascii="仿宋_GB2312" w:eastAsia="仿宋_GB2312" w:hAnsi="Times New Roman" w:cs="仿宋_GB2312" w:hint="eastAsia"/>
      <w:sz w:val="28"/>
    </w:rPr>
  </w:style>
  <w:style w:type="character" w:customStyle="1" w:styleId="3Char3">
    <w:name w:val="样式 标题 3 + (西文) 宋体 Char"/>
    <w:rPr>
      <w:rFonts w:ascii="宋体" w:eastAsia="黑体" w:hAnsi="宋体" w:cs="宋体" w:hint="eastAsia"/>
      <w:b/>
      <w:snapToGrid/>
      <w:kern w:val="2"/>
      <w:sz w:val="24"/>
      <w:szCs w:val="24"/>
      <w:lang w:eastAsia="zh-CN" w:bidi="ar"/>
    </w:rPr>
  </w:style>
  <w:style w:type="character" w:customStyle="1" w:styleId="Char42">
    <w:name w:val="标题 Char4"/>
    <w:rPr>
      <w:rFonts w:ascii="Courier New" w:eastAsia="宋体" w:hAnsi="Courier New" w:cs="Times New Roman"/>
      <w:b/>
      <w:bCs/>
      <w:kern w:val="2"/>
      <w:sz w:val="32"/>
      <w:szCs w:val="32"/>
    </w:rPr>
  </w:style>
  <w:style w:type="character" w:customStyle="1" w:styleId="zhangCharCharChar">
    <w:name w:val="zhang正文 Char Char Char"/>
    <w:link w:val="zhangCharChar"/>
    <w:qFormat/>
    <w:rPr>
      <w:sz w:val="28"/>
      <w:szCs w:val="28"/>
    </w:rPr>
  </w:style>
  <w:style w:type="paragraph" w:customStyle="1" w:styleId="zhangCharChar">
    <w:name w:val="zhang正文 Char Char"/>
    <w:basedOn w:val="af3"/>
    <w:link w:val="zhangCharCharChar"/>
    <w:pPr>
      <w:autoSpaceDE w:val="0"/>
      <w:autoSpaceDN w:val="0"/>
      <w:adjustRightInd w:val="0"/>
      <w:snapToGrid w:val="0"/>
      <w:spacing w:line="360" w:lineRule="auto"/>
      <w:ind w:firstLineChars="200" w:firstLine="200"/>
      <w:textAlignment w:val="baseline"/>
    </w:pPr>
    <w:rPr>
      <w:kern w:val="0"/>
      <w:szCs w:val="28"/>
    </w:rPr>
  </w:style>
  <w:style w:type="character" w:customStyle="1" w:styleId="ArialGB2312">
    <w:name w:val="样式 (西文) Arial (中文) 楷体_GB2312"/>
    <w:rPr>
      <w:rFonts w:ascii="宋体" w:eastAsia="宋体" w:hAnsi="Courier New" w:cs="宋体" w:hint="eastAsia"/>
      <w:color w:val="auto"/>
      <w:spacing w:val="8"/>
      <w:w w:val="100"/>
      <w:kern w:val="0"/>
      <w:position w:val="0"/>
      <w:sz w:val="24"/>
      <w:szCs w:val="24"/>
      <w:u w:val="none"/>
      <w:vertAlign w:val="baseline"/>
    </w:rPr>
  </w:style>
  <w:style w:type="character" w:customStyle="1" w:styleId="zTimesNewRomanTimesNewRomanChar">
    <w:name w:val="样式 样式 z + Times New Roman + (西文) Times New Roman Char"/>
    <w:rPr>
      <w:rFonts w:ascii="宋体" w:eastAsia="宋体" w:hAnsi="宋体" w:cs="宋体" w:hint="eastAsia"/>
      <w:b/>
      <w:color w:val="FF0000"/>
      <w:kern w:val="2"/>
      <w:sz w:val="24"/>
      <w:szCs w:val="24"/>
    </w:rPr>
  </w:style>
  <w:style w:type="character" w:customStyle="1" w:styleId="Char61">
    <w:name w:val="信息标题 Char6"/>
    <w:rPr>
      <w:rFonts w:ascii="Courier New" w:eastAsia="宋体" w:hAnsi="Courier New" w:cs="Times New Roman" w:hint="default"/>
      <w:kern w:val="2"/>
      <w:sz w:val="24"/>
      <w:szCs w:val="24"/>
      <w:shd w:val="pct20" w:color="auto" w:fill="auto"/>
    </w:rPr>
  </w:style>
  <w:style w:type="character" w:customStyle="1" w:styleId="35CharChar">
    <w:name w:val="样式35 Char Char"/>
    <w:rPr>
      <w:rFonts w:ascii="Times New Roman" w:eastAsia="宋体" w:hAnsi="Times New Roman" w:cs="Times New Roman"/>
      <w:color w:val="000000"/>
      <w:sz w:val="24"/>
      <w:szCs w:val="24"/>
    </w:rPr>
  </w:style>
  <w:style w:type="character" w:customStyle="1" w:styleId="Charfd">
    <w:name w:val="正文（吕静） Char"/>
    <w:rPr>
      <w:rFonts w:ascii="仿宋_GB2312" w:eastAsia="仿宋_GB2312" w:hAnsi="Times New Roman" w:cs="仿宋_GB2312" w:hint="eastAsia"/>
      <w:kern w:val="2"/>
      <w:sz w:val="28"/>
      <w:szCs w:val="28"/>
    </w:rPr>
  </w:style>
  <w:style w:type="character" w:customStyle="1" w:styleId="3Char12">
    <w:name w:val="样式3 Char1"/>
    <w:rPr>
      <w:rFonts w:ascii="黑体" w:eastAsia="黑体" w:hAnsi="宋体" w:cs="黑体" w:hint="eastAsia"/>
      <w:b/>
      <w:sz w:val="28"/>
      <w:szCs w:val="24"/>
    </w:rPr>
  </w:style>
  <w:style w:type="character" w:customStyle="1" w:styleId="afff7">
    <w:name w:val="正文文本_"/>
    <w:rPr>
      <w:rFonts w:ascii="宋体" w:eastAsia="宋体" w:hAnsi="宋体" w:cs="宋体" w:hint="eastAsia"/>
      <w:sz w:val="27"/>
      <w:szCs w:val="27"/>
      <w:shd w:val="clear" w:color="auto" w:fill="FFFFFF"/>
    </w:rPr>
  </w:style>
  <w:style w:type="character" w:customStyle="1" w:styleId="1CharChar">
    <w:name w:val="表格1 Char Char"/>
    <w:rPr>
      <w:rFonts w:ascii="Times New Roman" w:eastAsia="宋体" w:hAnsi="Times New Roman" w:cs="Times New Roman" w:hint="default"/>
      <w:sz w:val="24"/>
      <w:szCs w:val="24"/>
    </w:rPr>
  </w:style>
  <w:style w:type="character" w:customStyle="1" w:styleId="Charfe">
    <w:name w:val="中气表头 Char"/>
    <w:rPr>
      <w:rFonts w:ascii="黑体" w:eastAsia="黑体" w:hAnsi="宋体" w:cs="黑体" w:hint="eastAsia"/>
      <w:b/>
      <w:sz w:val="24"/>
      <w:szCs w:val="21"/>
    </w:rPr>
  </w:style>
  <w:style w:type="character" w:customStyle="1" w:styleId="FFChar">
    <w:name w:val="FF表格标题 Char"/>
    <w:link w:val="FF"/>
    <w:qFormat/>
    <w:rPr>
      <w:b/>
      <w:bCs/>
      <w:sz w:val="24"/>
      <w:szCs w:val="24"/>
    </w:rPr>
  </w:style>
  <w:style w:type="paragraph" w:customStyle="1" w:styleId="FF">
    <w:name w:val="FF表格标题"/>
    <w:basedOn w:val="a"/>
    <w:link w:val="FFChar"/>
    <w:qFormat/>
    <w:pPr>
      <w:autoSpaceDN/>
      <w:spacing w:line="500" w:lineRule="exact"/>
      <w:ind w:firstLineChars="0" w:firstLine="0"/>
      <w:jc w:val="center"/>
    </w:pPr>
    <w:rPr>
      <w:b/>
      <w:bCs/>
      <w:kern w:val="0"/>
      <w:szCs w:val="24"/>
    </w:rPr>
  </w:style>
  <w:style w:type="character" w:customStyle="1" w:styleId="Char90">
    <w:name w:val="正文文本缩进 Char9"/>
    <w:rPr>
      <w:rFonts w:ascii="Times New Roman" w:eastAsia="宋体" w:hAnsi="Times New Roman" w:cs="Times New Roman"/>
      <w:kern w:val="2"/>
      <w:sz w:val="21"/>
      <w:szCs w:val="24"/>
    </w:rPr>
  </w:style>
  <w:style w:type="character" w:customStyle="1" w:styleId="3CharChar5">
    <w:name w:val="正文文字缩进 3 Char Char5"/>
    <w:rPr>
      <w:rFonts w:ascii="宋体" w:eastAsia="宋体" w:hAnsi="宋体" w:cs="宋体" w:hint="eastAsia"/>
      <w:kern w:val="2"/>
      <w:sz w:val="16"/>
      <w:szCs w:val="16"/>
      <w:lang w:val="en-US" w:eastAsia="zh-CN" w:bidi="ar"/>
    </w:rPr>
  </w:style>
  <w:style w:type="character" w:customStyle="1" w:styleId="6TimesNewRomanChar">
    <w:name w:val="样式 标题 6 + Times New Roman 四号 Char"/>
    <w:rPr>
      <w:rFonts w:ascii="Courier New" w:eastAsia="黑体" w:hAnsi="Courier New" w:cs="Courier New" w:hint="default"/>
      <w:b/>
      <w:sz w:val="28"/>
      <w:szCs w:val="24"/>
    </w:rPr>
  </w:style>
  <w:style w:type="character" w:customStyle="1" w:styleId="Char52">
    <w:name w:val="批注文字 Char5"/>
    <w:rPr>
      <w:rFonts w:ascii="Times New Roman" w:eastAsia="宋体" w:hAnsi="Times New Roman" w:cs="Times New Roman"/>
      <w:kern w:val="2"/>
      <w:sz w:val="21"/>
      <w:szCs w:val="22"/>
    </w:rPr>
  </w:style>
  <w:style w:type="character" w:customStyle="1" w:styleId="3CharChar">
    <w:name w:val="样式 第3级标题 + (中文) 宋体 Char Char"/>
    <w:rPr>
      <w:rFonts w:ascii="Times New Roman" w:eastAsia="黑体" w:hAnsi="Times New Roman" w:cs="Times New Roman"/>
      <w:b/>
      <w:bCs/>
      <w:spacing w:val="20"/>
      <w:kern w:val="2"/>
      <w:sz w:val="30"/>
      <w:szCs w:val="30"/>
    </w:rPr>
  </w:style>
  <w:style w:type="character" w:customStyle="1" w:styleId="CharChara">
    <w:name w:val="正文(首行缩进) Char Char"/>
    <w:rPr>
      <w:rFonts w:ascii="宋体" w:eastAsia="宋体" w:hAnsi="宋体" w:cs="宋体" w:hint="eastAsia"/>
      <w:snapToGrid/>
      <w:color w:val="000000"/>
      <w:sz w:val="24"/>
      <w:szCs w:val="24"/>
      <w:lang w:val="en-US" w:eastAsia="zh-CN" w:bidi="ar"/>
    </w:rPr>
  </w:style>
  <w:style w:type="character" w:customStyle="1" w:styleId="115CharChar">
    <w:name w:val="样式115 Char Char"/>
    <w:rPr>
      <w:rFonts w:ascii="Times New Roman" w:eastAsia="宋体" w:hAnsi="Times New Roman" w:cs="Times New Roman"/>
      <w:kern w:val="2"/>
      <w:sz w:val="24"/>
      <w:szCs w:val="24"/>
    </w:rPr>
  </w:style>
  <w:style w:type="character" w:customStyle="1" w:styleId="CharChar14">
    <w:name w:val="Char Char14"/>
    <w:qFormat/>
    <w:rPr>
      <w:rFonts w:ascii="Times New Roman" w:eastAsia="宋体" w:hAnsi="Times New Roman" w:cs="Times New Roman"/>
      <w:kern w:val="2"/>
      <w:sz w:val="18"/>
      <w:szCs w:val="18"/>
    </w:rPr>
  </w:style>
  <w:style w:type="character" w:customStyle="1" w:styleId="CharCharb">
    <w:name w:val="四级标题 Char Char"/>
    <w:qFormat/>
    <w:rPr>
      <w:rFonts w:ascii="宋体" w:eastAsia="宋体" w:hAnsi="宋体" w:cs="宋体" w:hint="eastAsia"/>
      <w:bCs/>
      <w:kern w:val="2"/>
      <w:sz w:val="24"/>
      <w:szCs w:val="24"/>
      <w:lang w:val="en-US" w:eastAsia="zh-CN" w:bidi="ar"/>
    </w:rPr>
  </w:style>
  <w:style w:type="character" w:customStyle="1" w:styleId="115">
    <w:name w:val="样式 11.5 磅"/>
    <w:rPr>
      <w:rFonts w:ascii="Times New Roman" w:eastAsia="宋体" w:hAnsi="Times New Roman" w:cs="Times New Roman"/>
      <w:sz w:val="24"/>
    </w:rPr>
  </w:style>
  <w:style w:type="character" w:customStyle="1" w:styleId="3CharChar0">
    <w:name w:val="标题3 Char Char"/>
    <w:rPr>
      <w:rFonts w:ascii="Times New Roman" w:eastAsia="黑体" w:hAnsi="Times New Roman" w:cs="Times New Roman" w:hint="default"/>
      <w:color w:val="000000"/>
      <w:sz w:val="30"/>
      <w:szCs w:val="28"/>
    </w:rPr>
  </w:style>
  <w:style w:type="character" w:customStyle="1" w:styleId="Char70">
    <w:name w:val="页眉 Char7"/>
    <w:rPr>
      <w:rFonts w:ascii="Times New Roman" w:eastAsia="宋体" w:hAnsi="Times New Roman" w:cs="Times New Roman"/>
      <w:kern w:val="2"/>
      <w:sz w:val="18"/>
      <w:szCs w:val="18"/>
    </w:rPr>
  </w:style>
  <w:style w:type="character" w:customStyle="1" w:styleId="Charff">
    <w:name w:val="第三标题 Char"/>
    <w:rPr>
      <w:rFonts w:ascii="Times New Roman" w:eastAsia="宋体" w:hAnsi="Times New Roman" w:cs="Times New Roman"/>
      <w:bCs/>
      <w:sz w:val="28"/>
      <w:szCs w:val="28"/>
    </w:rPr>
  </w:style>
  <w:style w:type="character" w:customStyle="1" w:styleId="Char21">
    <w:name w:val="尾注文本 Char2"/>
    <w:rPr>
      <w:rFonts w:ascii="宋体" w:eastAsia="宋体" w:hAnsi="宋体" w:cs="宋体" w:hint="eastAsia"/>
      <w:sz w:val="21"/>
      <w:szCs w:val="21"/>
    </w:rPr>
  </w:style>
  <w:style w:type="character" w:customStyle="1" w:styleId="2CharCharCharChar">
    <w:name w:val="样式2 Char Char Char Char"/>
    <w:link w:val="2CharCharChar"/>
    <w:qFormat/>
    <w:rPr>
      <w:sz w:val="24"/>
      <w:szCs w:val="24"/>
    </w:rPr>
  </w:style>
  <w:style w:type="paragraph" w:customStyle="1" w:styleId="2CharCharChar">
    <w:name w:val="样式2 Char Char Char"/>
    <w:basedOn w:val="a"/>
    <w:link w:val="2CharCharCharChar"/>
    <w:qFormat/>
    <w:pPr>
      <w:autoSpaceDN/>
      <w:spacing w:line="240" w:lineRule="auto"/>
      <w:ind w:firstLineChars="0" w:firstLine="0"/>
    </w:pPr>
    <w:rPr>
      <w:kern w:val="0"/>
      <w:szCs w:val="24"/>
    </w:rPr>
  </w:style>
  <w:style w:type="character" w:customStyle="1" w:styleId="CharChar233">
    <w:name w:val="Char Char233"/>
    <w:qFormat/>
    <w:rPr>
      <w:rFonts w:ascii="Times New Roman" w:eastAsia="宋体" w:hAnsi="Times New Roman" w:cs="Times New Roman"/>
      <w:kern w:val="0"/>
      <w:sz w:val="16"/>
      <w:szCs w:val="16"/>
    </w:rPr>
  </w:style>
  <w:style w:type="character" w:customStyle="1" w:styleId="01Char">
    <w:name w:val="表格标题01 Char"/>
    <w:rPr>
      <w:rFonts w:ascii="Times New Roman" w:eastAsia="宋体" w:hAnsi="Times New Roman" w:cs="Times New Roman"/>
      <w:snapToGrid/>
      <w:sz w:val="28"/>
      <w:szCs w:val="28"/>
    </w:rPr>
  </w:style>
  <w:style w:type="character" w:customStyle="1" w:styleId="2CharChar">
    <w:name w:val="首行缩进:  2 字符 Char Char"/>
    <w:rPr>
      <w:rFonts w:ascii="宋体" w:eastAsia="宋体" w:hAnsi="Times New Roman" w:cs="Times New Roman"/>
      <w:sz w:val="24"/>
      <w:szCs w:val="24"/>
    </w:rPr>
  </w:style>
  <w:style w:type="character" w:customStyle="1" w:styleId="CharChar331">
    <w:name w:val="Char Char331"/>
    <w:qFormat/>
    <w:rPr>
      <w:rFonts w:ascii="宋体" w:eastAsia="宋体" w:hAnsi="Courier New" w:cs="Courier New"/>
      <w:kern w:val="2"/>
      <w:sz w:val="21"/>
      <w:szCs w:val="21"/>
      <w:lang w:val="en-US" w:eastAsia="zh-CN" w:bidi="ar-SA"/>
    </w:rPr>
  </w:style>
  <w:style w:type="character" w:customStyle="1" w:styleId="puntext">
    <w:name w:val="puntext"/>
    <w:rPr>
      <w:rFonts w:ascii="Times New Roman" w:eastAsia="黑体" w:hAnsi="Times New Roman" w:cs="Times New Roman"/>
      <w:bCs/>
      <w:spacing w:val="20"/>
      <w:kern w:val="72"/>
      <w:sz w:val="30"/>
      <w:szCs w:val="30"/>
      <w:lang w:val="en-US" w:eastAsia="zh-CN" w:bidi="ar-SA"/>
    </w:rPr>
  </w:style>
  <w:style w:type="character" w:customStyle="1" w:styleId="1Char1">
    <w:name w:val="正文1统一 Char"/>
    <w:rPr>
      <w:rFonts w:ascii="Courier New" w:eastAsia="宋体" w:hAnsi="Courier New" w:cs="Times New Roman" w:hint="default"/>
      <w:sz w:val="24"/>
      <w:szCs w:val="24"/>
    </w:rPr>
  </w:style>
  <w:style w:type="character" w:customStyle="1" w:styleId="2Char40">
    <w:name w:val="正文文本缩进 2 Char4"/>
    <w:rPr>
      <w:rFonts w:ascii="Times New Roman" w:eastAsia="宋体" w:hAnsi="Times New Roman" w:cs="Times New Roman"/>
    </w:rPr>
  </w:style>
  <w:style w:type="character" w:customStyle="1" w:styleId="135">
    <w:name w:val="样式 宋体 13.5 磅"/>
    <w:rPr>
      <w:rFonts w:ascii="宋体" w:eastAsia="黑体" w:hAnsi="宋体" w:cs="Times New Roman"/>
      <w:bCs/>
      <w:spacing w:val="20"/>
      <w:kern w:val="72"/>
      <w:sz w:val="28"/>
      <w:szCs w:val="30"/>
      <w:lang w:val="en-US" w:eastAsia="zh-CN" w:bidi="ar-SA"/>
    </w:rPr>
  </w:style>
  <w:style w:type="character" w:customStyle="1" w:styleId="2Char5">
    <w:name w:val="正文文本缩进 2 Char5"/>
    <w:rPr>
      <w:rFonts w:ascii="Times New Roman" w:eastAsia="宋体" w:hAnsi="Times New Roman" w:cs="Times New Roman"/>
      <w:kern w:val="2"/>
      <w:sz w:val="21"/>
      <w:szCs w:val="22"/>
    </w:rPr>
  </w:style>
  <w:style w:type="character" w:customStyle="1" w:styleId="CharChar291">
    <w:name w:val="Char Char291"/>
    <w:qFormat/>
    <w:rPr>
      <w:rFonts w:ascii="Times New Roman" w:eastAsia="宋体" w:hAnsi="Times New Roman" w:cs="Times New Roman"/>
      <w:b/>
      <w:bCs/>
      <w:kern w:val="0"/>
      <w:sz w:val="28"/>
      <w:szCs w:val="28"/>
    </w:rPr>
  </w:style>
  <w:style w:type="character" w:customStyle="1" w:styleId="description">
    <w:name w:val="description"/>
    <w:qFormat/>
    <w:rPr>
      <w:rFonts w:ascii="Times New Roman" w:eastAsia="宋体" w:hAnsi="Times New Roman" w:cs="Times New Roman"/>
    </w:rPr>
  </w:style>
  <w:style w:type="character" w:customStyle="1" w:styleId="CharCharc">
    <w:name w:val="正文（首行缩近两字） Char Char"/>
    <w:rPr>
      <w:rFonts w:ascii="Times New Roman" w:eastAsia="宋体" w:hAnsi="Times New Roman" w:cs="Times New Roman"/>
      <w:szCs w:val="24"/>
    </w:rPr>
  </w:style>
  <w:style w:type="character" w:customStyle="1" w:styleId="24CharChar">
    <w:name w:val="样式 样式 四号 加粗 居中 行距: 固定值 24 磅 + 非加粗 Char Char"/>
    <w:rPr>
      <w:rFonts w:ascii="Times New Roman" w:eastAsia="宋体" w:hAnsi="Times New Roman" w:cs="Times New Roman"/>
    </w:rPr>
  </w:style>
  <w:style w:type="character" w:customStyle="1" w:styleId="CharCharChar1">
    <w:name w:val="Char Char Char"/>
    <w:rPr>
      <w:rFonts w:ascii="Times New Roman" w:eastAsia="宋体" w:hAnsi="Times New Roman" w:cs="Times New Roman"/>
      <w:kern w:val="2"/>
      <w:sz w:val="21"/>
      <w:szCs w:val="24"/>
    </w:rPr>
  </w:style>
  <w:style w:type="character" w:customStyle="1" w:styleId="CharChard">
    <w:name w:val="标准正文 Char Char"/>
    <w:rPr>
      <w:rFonts w:ascii="Times New Roman" w:eastAsia="宋体" w:hAnsi="Times New Roman" w:cs="Times New Roman" w:hint="default"/>
      <w:kern w:val="2"/>
      <w:sz w:val="28"/>
      <w:szCs w:val="28"/>
    </w:rPr>
  </w:style>
  <w:style w:type="character" w:customStyle="1" w:styleId="Charff0">
    <w:name w:val="样式 图号 + 宋体 Char"/>
    <w:rPr>
      <w:rFonts w:ascii="Times New Roman" w:eastAsia="宋体" w:hAnsi="Times New Roman" w:cs="Times New Roman"/>
    </w:rPr>
  </w:style>
  <w:style w:type="character" w:customStyle="1" w:styleId="Charff1">
    <w:name w:val="表底说明 Char"/>
    <w:rPr>
      <w:rFonts w:ascii="Times New Roman" w:eastAsia="宋体" w:hAnsi="Times New Roman" w:cs="Times New Roman"/>
      <w:sz w:val="18"/>
    </w:rPr>
  </w:style>
  <w:style w:type="character" w:customStyle="1" w:styleId="H8Char5">
    <w:name w:val="H8 Char5"/>
    <w:rPr>
      <w:rFonts w:ascii="Courier New" w:eastAsia="黑体" w:hAnsi="Courier New" w:cs="Times New Roman"/>
      <w:kern w:val="2"/>
      <w:sz w:val="24"/>
      <w:szCs w:val="24"/>
      <w:lang w:val="en-US" w:eastAsia="zh-CN" w:bidi="ar-SA"/>
    </w:rPr>
  </w:style>
  <w:style w:type="character" w:customStyle="1" w:styleId="2CharChar6">
    <w:name w:val="正文文字 2 Char Char6"/>
    <w:rPr>
      <w:rFonts w:ascii="Times New Roman" w:eastAsia="宋体" w:hAnsi="Times New Roman" w:cs="Times New Roman"/>
      <w:spacing w:val="-10"/>
      <w:kern w:val="2"/>
      <w:sz w:val="21"/>
      <w:szCs w:val="24"/>
      <w:lang w:val="en-US" w:eastAsia="zh-CN" w:bidi="ar-SA"/>
    </w:rPr>
  </w:style>
  <w:style w:type="character" w:customStyle="1" w:styleId="8Char2">
    <w:name w:val="标题 8 Char2"/>
    <w:rPr>
      <w:rFonts w:ascii="Times New Roman" w:eastAsia="宋体" w:hAnsi="Times New Roman" w:cs="Times New Roman"/>
      <w:sz w:val="28"/>
    </w:rPr>
  </w:style>
  <w:style w:type="character" w:customStyle="1" w:styleId="4Char0">
    <w:name w:val="新4级标题 Char"/>
    <w:link w:val="46"/>
    <w:rPr>
      <w:rFonts w:ascii="黑体" w:eastAsia="黑体" w:hAnsi="黑体"/>
      <w:kern w:val="2"/>
      <w:sz w:val="24"/>
      <w:szCs w:val="24"/>
    </w:rPr>
  </w:style>
  <w:style w:type="paragraph" w:customStyle="1" w:styleId="46">
    <w:name w:val="新4级标题"/>
    <w:basedOn w:val="a"/>
    <w:link w:val="4Char0"/>
    <w:uiPriority w:val="99"/>
    <w:qFormat/>
    <w:pPr>
      <w:autoSpaceDN/>
      <w:adjustRightInd w:val="0"/>
      <w:snapToGrid w:val="0"/>
      <w:ind w:left="426" w:firstLineChars="0" w:firstLine="0"/>
      <w:outlineLvl w:val="3"/>
    </w:pPr>
    <w:rPr>
      <w:rFonts w:ascii="黑体" w:eastAsia="黑体" w:hAnsi="黑体"/>
      <w:szCs w:val="24"/>
    </w:rPr>
  </w:style>
  <w:style w:type="character" w:customStyle="1" w:styleId="43CharChar">
    <w:name w:val="样式43 Char Char"/>
    <w:rPr>
      <w:rFonts w:ascii="Times New Roman" w:eastAsia="宋体" w:hAnsi="Times New Roman" w:cs="Times New Roman"/>
      <w:sz w:val="24"/>
      <w:szCs w:val="24"/>
      <w:lang w:val="zh-CN"/>
    </w:rPr>
  </w:style>
  <w:style w:type="character" w:customStyle="1" w:styleId="hb1Char">
    <w:name w:val="hb1 Char"/>
    <w:rPr>
      <w:rFonts w:ascii="Times New Roman" w:eastAsia="黑体" w:hAnsi="Times New Roman" w:cs="Times New Roman"/>
      <w:b/>
      <w:sz w:val="32"/>
      <w:szCs w:val="32"/>
    </w:rPr>
  </w:style>
  <w:style w:type="character" w:customStyle="1" w:styleId="CharChar321">
    <w:name w:val="Char Char321"/>
    <w:qFormat/>
    <w:rPr>
      <w:rFonts w:ascii="Arial" w:eastAsia="黑体" w:hAnsi="Arial" w:cs="Arial"/>
      <w:b/>
      <w:bCs/>
      <w:kern w:val="0"/>
      <w:sz w:val="32"/>
      <w:szCs w:val="32"/>
    </w:rPr>
  </w:style>
  <w:style w:type="character" w:customStyle="1" w:styleId="-Char">
    <w:name w:val="表格标题样式-易 Char"/>
    <w:link w:val="-"/>
    <w:rPr>
      <w:b/>
      <w:kern w:val="2"/>
      <w:sz w:val="21"/>
      <w:szCs w:val="21"/>
    </w:rPr>
  </w:style>
  <w:style w:type="paragraph" w:customStyle="1" w:styleId="-">
    <w:name w:val="表格标题样式-易"/>
    <w:basedOn w:val="a"/>
    <w:link w:val="-Char"/>
    <w:pPr>
      <w:autoSpaceDN/>
      <w:ind w:firstLine="422"/>
      <w:jc w:val="center"/>
    </w:pPr>
    <w:rPr>
      <w:b/>
      <w:sz w:val="21"/>
      <w:szCs w:val="21"/>
    </w:rPr>
  </w:style>
  <w:style w:type="character" w:customStyle="1" w:styleId="33CharCharChar3CharCharCharCharCharCharCharChar">
    <w:name w:val="样式 标题 3标题 3 Char Char Char标题 3 Char Char Char Char Char Char标... Char Char"/>
    <w:rPr>
      <w:rFonts w:ascii="Courier New" w:eastAsia="Courier New" w:hAnsi="Courier New" w:cs="Courier New"/>
      <w:b/>
      <w:sz w:val="24"/>
    </w:rPr>
  </w:style>
  <w:style w:type="character" w:customStyle="1" w:styleId="RCharChar">
    <w:name w:val="页眉R Char Char"/>
    <w:rPr>
      <w:rFonts w:ascii="Times New Roman" w:eastAsia="楷体_GB2312" w:hAnsi="Times New Roman" w:cs="Times New Roman"/>
      <w:kern w:val="2"/>
      <w:sz w:val="18"/>
      <w:szCs w:val="18"/>
      <w:lang w:val="en-US" w:eastAsia="zh-CN" w:bidi="ar-SA"/>
    </w:rPr>
  </w:style>
  <w:style w:type="character" w:customStyle="1" w:styleId="Char32">
    <w:name w:val="纯文本 Char3"/>
    <w:rPr>
      <w:rFonts w:ascii="宋体" w:eastAsia="宋体" w:hAnsi="Courier New" w:cs="宋体"/>
      <w:kern w:val="2"/>
      <w:sz w:val="28"/>
      <w:szCs w:val="28"/>
    </w:rPr>
  </w:style>
  <w:style w:type="character" w:customStyle="1" w:styleId="4CharChar">
    <w:name w:val="标题 4 条 Char Char"/>
    <w:rPr>
      <w:rFonts w:ascii="仿宋_GB2312" w:eastAsia="仿宋_GB2312" w:hAnsi="Times New Roman" w:cs="仿宋_GB2312" w:hint="eastAsia"/>
      <w:b/>
      <w:kern w:val="2"/>
      <w:sz w:val="24"/>
      <w:szCs w:val="28"/>
      <w:lang w:val="en-US" w:eastAsia="zh-CN" w:bidi="ar"/>
    </w:rPr>
  </w:style>
  <w:style w:type="character" w:customStyle="1" w:styleId="CharChare">
    <w:name w:val="报告正文小四 Char Char"/>
    <w:rPr>
      <w:rFonts w:ascii="Times New Roman" w:eastAsia="宋体" w:hAnsi="Times New Roman" w:cs="Times New Roman"/>
      <w:sz w:val="24"/>
    </w:rPr>
  </w:style>
  <w:style w:type="character" w:customStyle="1" w:styleId="CharCharf">
    <w:name w:val="全部文体 Char Char"/>
    <w:rPr>
      <w:rFonts w:ascii="Times New Roman" w:eastAsia="宋体" w:hAnsi="Times New Roman" w:cs="Times New Roman"/>
      <w:color w:val="000000"/>
      <w:sz w:val="24"/>
      <w:szCs w:val="24"/>
    </w:rPr>
  </w:style>
  <w:style w:type="character" w:customStyle="1" w:styleId="CharCharCharCharCharCCharCharCharCharCharCharChar">
    <w:name w:val="普通文字 Char Char Char Char Char C Char Char Char Char Char Char Char"/>
    <w:rPr>
      <w:rFonts w:ascii="宋体" w:eastAsia="宋体" w:hAnsi="Courier New" w:cs="宋体" w:hint="eastAsia"/>
      <w:kern w:val="2"/>
      <w:sz w:val="28"/>
      <w:szCs w:val="24"/>
      <w:lang w:val="en-US" w:eastAsia="zh-CN" w:bidi="ar"/>
    </w:rPr>
  </w:style>
  <w:style w:type="character" w:customStyle="1" w:styleId="CharChar41">
    <w:name w:val="Char Char41"/>
    <w:qFormat/>
    <w:rPr>
      <w:rFonts w:ascii="Times New Roman" w:eastAsia="宋体" w:hAnsi="Times New Roman" w:cs="Times New Roman"/>
      <w:snapToGrid/>
      <w:sz w:val="24"/>
      <w:szCs w:val="26"/>
      <w:lang w:val="en-US" w:eastAsia="zh-CN" w:bidi="ar-SA"/>
    </w:rPr>
  </w:style>
  <w:style w:type="character" w:customStyle="1" w:styleId="CharChar115">
    <w:name w:val="Char Char115"/>
    <w:rPr>
      <w:rFonts w:ascii="Times New Roman" w:eastAsia="宋体" w:hAnsi="Times New Roman" w:cs="Times New Roman"/>
      <w:kern w:val="0"/>
      <w:sz w:val="24"/>
      <w:szCs w:val="24"/>
    </w:rPr>
  </w:style>
  <w:style w:type="character" w:customStyle="1" w:styleId="right">
    <w:name w:val="right"/>
    <w:qFormat/>
    <w:rPr>
      <w:rFonts w:ascii="Times New Roman" w:eastAsia="宋体" w:hAnsi="Times New Roman" w:cs="Times New Roman"/>
    </w:rPr>
  </w:style>
  <w:style w:type="character" w:customStyle="1" w:styleId="Chare">
    <w:name w:val="页眉 Char"/>
    <w:link w:val="afc"/>
    <w:uiPriority w:val="99"/>
    <w:qFormat/>
    <w:rPr>
      <w:rFonts w:ascii="宋体" w:hAnsi="宋体"/>
      <w:kern w:val="2"/>
      <w:sz w:val="18"/>
      <w:szCs w:val="18"/>
    </w:rPr>
  </w:style>
  <w:style w:type="character" w:customStyle="1" w:styleId="CharChar312">
    <w:name w:val="Char Char312"/>
    <w:qFormat/>
    <w:rPr>
      <w:rFonts w:ascii="Times New Roman" w:eastAsia="黑体" w:hAnsi="Times New Roman" w:cs="Times New Roman"/>
      <w:kern w:val="0"/>
      <w:sz w:val="32"/>
      <w:szCs w:val="32"/>
    </w:rPr>
  </w:style>
  <w:style w:type="character" w:customStyle="1" w:styleId="j12">
    <w:name w:val="j12"/>
    <w:rPr>
      <w:rFonts w:ascii="Times New Roman" w:eastAsia="黑体" w:hAnsi="Times New Roman" w:cs="Times New Roman"/>
      <w:bCs/>
      <w:spacing w:val="20"/>
      <w:kern w:val="72"/>
      <w:sz w:val="30"/>
      <w:szCs w:val="30"/>
      <w:lang w:val="en-US" w:eastAsia="zh-CN" w:bidi="ar-SA"/>
    </w:rPr>
  </w:style>
  <w:style w:type="character" w:customStyle="1" w:styleId="86CharChar">
    <w:name w:val="样式86 Char Char"/>
    <w:rPr>
      <w:rFonts w:ascii="Times New Roman" w:eastAsia="宋体" w:hAnsi="Times New Roman" w:cs="Times New Roman"/>
      <w:color w:val="000000"/>
      <w:sz w:val="24"/>
      <w:szCs w:val="24"/>
      <w:lang w:val="zh-CN"/>
    </w:rPr>
  </w:style>
  <w:style w:type="character" w:customStyle="1" w:styleId="Charff2">
    <w:name w:val="+正文 Char"/>
    <w:link w:val="afff8"/>
    <w:rPr>
      <w:sz w:val="28"/>
    </w:rPr>
  </w:style>
  <w:style w:type="paragraph" w:customStyle="1" w:styleId="afff8">
    <w:name w:val="+正文"/>
    <w:basedOn w:val="a"/>
    <w:link w:val="Charff2"/>
    <w:pPr>
      <w:widowControl/>
      <w:autoSpaceDN/>
      <w:ind w:firstLine="200"/>
      <w:jc w:val="left"/>
    </w:pPr>
    <w:rPr>
      <w:kern w:val="0"/>
      <w:sz w:val="28"/>
      <w:szCs w:val="20"/>
    </w:rPr>
  </w:style>
  <w:style w:type="character" w:customStyle="1" w:styleId="2Char10">
    <w:name w:val="正文首行缩进 2 Char1"/>
    <w:rPr>
      <w:rFonts w:ascii="Times New Roman" w:eastAsia="宋体" w:hAnsi="Times New Roman" w:cs="宋体"/>
      <w:kern w:val="2"/>
      <w:sz w:val="24"/>
      <w:szCs w:val="24"/>
    </w:rPr>
  </w:style>
  <w:style w:type="character" w:customStyle="1" w:styleId="Charff3">
    <w:name w:val="列出段落 Char"/>
    <w:link w:val="12"/>
    <w:uiPriority w:val="34"/>
    <w:qFormat/>
    <w:rPr>
      <w:rFonts w:ascii="等线" w:eastAsia="等线" w:hAnsi="等线"/>
      <w:sz w:val="24"/>
      <w:szCs w:val="22"/>
    </w:rPr>
  </w:style>
  <w:style w:type="paragraph" w:customStyle="1" w:styleId="12">
    <w:name w:val="列出段落12"/>
    <w:basedOn w:val="a"/>
    <w:link w:val="Charff3"/>
    <w:pPr>
      <w:widowControl/>
      <w:autoSpaceDN/>
      <w:ind w:firstLine="420"/>
      <w:jc w:val="left"/>
    </w:pPr>
    <w:rPr>
      <w:rFonts w:ascii="等线" w:eastAsia="等线" w:hAnsi="等线"/>
      <w:kern w:val="0"/>
    </w:rPr>
  </w:style>
  <w:style w:type="character" w:customStyle="1" w:styleId="1Char2">
    <w:name w:val="正文1 Char"/>
    <w:qFormat/>
    <w:rPr>
      <w:rFonts w:eastAsia="楷体_GB2312"/>
      <w:sz w:val="24"/>
    </w:rPr>
  </w:style>
  <w:style w:type="character" w:customStyle="1" w:styleId="2Char6">
    <w:name w:val="样式 三江正文 + 左侧:  2 字符 Char"/>
    <w:link w:val="2a"/>
    <w:rPr>
      <w:rFonts w:cs="宋体"/>
      <w:sz w:val="24"/>
    </w:rPr>
  </w:style>
  <w:style w:type="paragraph" w:customStyle="1" w:styleId="2a">
    <w:name w:val="样式 三江正文 + 左侧:  2 字符"/>
    <w:basedOn w:val="a"/>
    <w:link w:val="2Char6"/>
    <w:pPr>
      <w:widowControl/>
      <w:autoSpaceDN/>
      <w:ind w:firstLine="200"/>
      <w:jc w:val="left"/>
    </w:pPr>
    <w:rPr>
      <w:rFonts w:cs="宋体"/>
      <w:kern w:val="0"/>
      <w:szCs w:val="20"/>
    </w:rPr>
  </w:style>
  <w:style w:type="character" w:customStyle="1" w:styleId="Char14">
    <w:name w:val="环评正文 Char1"/>
    <w:link w:val="afff9"/>
    <w:qFormat/>
    <w:rPr>
      <w:sz w:val="24"/>
      <w:szCs w:val="24"/>
    </w:rPr>
  </w:style>
  <w:style w:type="paragraph" w:customStyle="1" w:styleId="afff9">
    <w:name w:val="环评正文"/>
    <w:basedOn w:val="a"/>
    <w:link w:val="Char14"/>
    <w:qFormat/>
    <w:pPr>
      <w:widowControl/>
      <w:autoSpaceDN/>
      <w:spacing w:line="480" w:lineRule="exact"/>
      <w:jc w:val="left"/>
    </w:pPr>
    <w:rPr>
      <w:kern w:val="0"/>
      <w:szCs w:val="24"/>
    </w:rPr>
  </w:style>
  <w:style w:type="character" w:customStyle="1" w:styleId="67Char">
    <w:name w:val="样式67 Char"/>
    <w:link w:val="67"/>
    <w:rPr>
      <w:b/>
      <w:bCs/>
      <w:sz w:val="24"/>
      <w:szCs w:val="24"/>
    </w:rPr>
  </w:style>
  <w:style w:type="paragraph" w:customStyle="1" w:styleId="67">
    <w:name w:val="样式67"/>
    <w:basedOn w:val="a"/>
    <w:link w:val="67Char"/>
    <w:pPr>
      <w:keepNext/>
      <w:keepLines/>
      <w:widowControl/>
      <w:autoSpaceDN/>
      <w:spacing w:beforeLines="50" w:afterLines="50"/>
      <w:ind w:firstLine="200"/>
      <w:jc w:val="left"/>
      <w:outlineLvl w:val="2"/>
    </w:pPr>
    <w:rPr>
      <w:b/>
      <w:bCs/>
      <w:kern w:val="0"/>
      <w:szCs w:val="24"/>
    </w:rPr>
  </w:style>
  <w:style w:type="character" w:customStyle="1" w:styleId="CharCharf0">
    <w:name w:val="我的正文 Char Char"/>
    <w:rPr>
      <w:rFonts w:eastAsia="宋体"/>
      <w:kern w:val="2"/>
      <w:sz w:val="28"/>
      <w:szCs w:val="24"/>
      <w:lang w:val="en-US" w:eastAsia="zh-CN" w:bidi="ar-SA"/>
    </w:rPr>
  </w:style>
  <w:style w:type="character" w:customStyle="1" w:styleId="8Char0">
    <w:name w:val="样式8 Char"/>
    <w:rPr>
      <w:rFonts w:ascii="宋体" w:eastAsia="宋体" w:hAnsi="宋体" w:cs="宋体"/>
      <w:kern w:val="2"/>
      <w:sz w:val="24"/>
      <w:szCs w:val="24"/>
      <w:lang w:val="en-US" w:eastAsia="zh-CN" w:bidi="ar-SA"/>
    </w:rPr>
  </w:style>
  <w:style w:type="character" w:customStyle="1" w:styleId="javascript">
    <w:name w:val="javascript"/>
    <w:rPr>
      <w:rFonts w:ascii="宋体" w:eastAsia="宋体" w:hAnsi="宋体" w:cs="宋体"/>
      <w:kern w:val="2"/>
      <w:sz w:val="24"/>
      <w:szCs w:val="24"/>
      <w:lang w:val="en-US" w:eastAsia="zh-CN" w:bidi="ar-SA"/>
    </w:rPr>
  </w:style>
  <w:style w:type="character" w:customStyle="1" w:styleId="Charff4">
    <w:name w:val="正文段落 Char"/>
    <w:link w:val="afffa"/>
    <w:qFormat/>
    <w:rPr>
      <w:sz w:val="24"/>
      <w:szCs w:val="24"/>
    </w:rPr>
  </w:style>
  <w:style w:type="paragraph" w:customStyle="1" w:styleId="afffa">
    <w:name w:val="正文段落"/>
    <w:basedOn w:val="a"/>
    <w:link w:val="Charff4"/>
    <w:qFormat/>
    <w:pPr>
      <w:widowControl/>
      <w:autoSpaceDN/>
      <w:spacing w:line="500" w:lineRule="exact"/>
      <w:ind w:firstLine="200"/>
      <w:jc w:val="left"/>
    </w:pPr>
    <w:rPr>
      <w:kern w:val="0"/>
      <w:szCs w:val="24"/>
    </w:rPr>
  </w:style>
  <w:style w:type="character" w:customStyle="1" w:styleId="Charff5">
    <w:name w:val="易三级标题 Char"/>
    <w:link w:val="afffb"/>
    <w:rPr>
      <w:rFonts w:eastAsia="黑体"/>
      <w:bCs/>
      <w:sz w:val="28"/>
      <w:szCs w:val="28"/>
    </w:rPr>
  </w:style>
  <w:style w:type="paragraph" w:customStyle="1" w:styleId="afffb">
    <w:name w:val="易三级标题"/>
    <w:basedOn w:val="a"/>
    <w:link w:val="Charff5"/>
    <w:pPr>
      <w:keepNext/>
      <w:keepLines/>
      <w:autoSpaceDN/>
      <w:spacing w:beforeLines="50" w:before="156" w:afterLines="50" w:after="156"/>
      <w:ind w:firstLine="602"/>
      <w:outlineLvl w:val="2"/>
    </w:pPr>
    <w:rPr>
      <w:rFonts w:eastAsia="黑体"/>
      <w:bCs/>
      <w:kern w:val="0"/>
      <w:sz w:val="28"/>
      <w:szCs w:val="28"/>
    </w:rPr>
  </w:style>
  <w:style w:type="character" w:customStyle="1" w:styleId="Charff6">
    <w:name w:val="表格中的文字 Char"/>
    <w:semiHidden/>
    <w:rPr>
      <w:rFonts w:ascii="宋体" w:eastAsia="宋体" w:hAnsi="宋体"/>
      <w:sz w:val="21"/>
      <w:lang w:bidi="ar-SA"/>
    </w:rPr>
  </w:style>
  <w:style w:type="character" w:customStyle="1" w:styleId="Charff7">
    <w:name w:val="文本正文 Char"/>
    <w:link w:val="afffc"/>
    <w:rPr>
      <w:rFonts w:ascii="宋体" w:hAnsi="宋体"/>
      <w:sz w:val="24"/>
      <w:szCs w:val="28"/>
    </w:rPr>
  </w:style>
  <w:style w:type="paragraph" w:customStyle="1" w:styleId="afffc">
    <w:name w:val="文本正文"/>
    <w:basedOn w:val="a"/>
    <w:link w:val="Charff7"/>
    <w:pPr>
      <w:widowControl/>
      <w:autoSpaceDN/>
      <w:adjustRightInd w:val="0"/>
      <w:ind w:firstLineChars="214" w:firstLine="599"/>
      <w:jc w:val="left"/>
      <w:textAlignment w:val="baseline"/>
    </w:pPr>
    <w:rPr>
      <w:rFonts w:ascii="宋体" w:hAnsi="宋体"/>
      <w:kern w:val="0"/>
      <w:szCs w:val="28"/>
    </w:rPr>
  </w:style>
  <w:style w:type="character" w:customStyle="1" w:styleId="CharCharChar2">
    <w:name w:val="正文文字 Char Char Char2"/>
    <w:rPr>
      <w:rFonts w:ascii="宋体" w:eastAsia="宋体" w:hAnsi="宋体" w:cs="宋体" w:hint="eastAsia"/>
      <w:kern w:val="2"/>
      <w:sz w:val="21"/>
      <w:szCs w:val="24"/>
      <w:lang w:val="en-US" w:eastAsia="zh-CN" w:bidi="ar"/>
    </w:rPr>
  </w:style>
  <w:style w:type="character" w:customStyle="1" w:styleId="CharCharf1">
    <w:name w:val="日期 Char Char"/>
    <w:rPr>
      <w:rFonts w:ascii="仿宋_GB2312" w:eastAsia="仿宋_GB2312" w:hAnsi="Courier New" w:cs="Courier New" w:hint="eastAsia"/>
      <w:color w:val="FF0000"/>
      <w:kern w:val="2"/>
      <w:sz w:val="28"/>
      <w:szCs w:val="24"/>
      <w:lang w:val="en-US" w:eastAsia="zh-CN" w:bidi="ar"/>
    </w:rPr>
  </w:style>
  <w:style w:type="character" w:customStyle="1" w:styleId="CharCharCharCharChar">
    <w:name w:val="Char Char Char Char Char"/>
    <w:rPr>
      <w:rFonts w:eastAsia="宋体"/>
      <w:b/>
      <w:kern w:val="2"/>
      <w:sz w:val="18"/>
      <w:szCs w:val="18"/>
      <w:lang w:val="en-US" w:eastAsia="zh-CN" w:bidi="ar-SA"/>
    </w:rPr>
  </w:style>
  <w:style w:type="character" w:customStyle="1" w:styleId="Char9">
    <w:name w:val="正文文本缩进 Char"/>
    <w:link w:val="af3"/>
    <w:qFormat/>
    <w:rPr>
      <w:rFonts w:ascii="Times New Roman" w:hAnsi="Times New Roman"/>
      <w:kern w:val="2"/>
      <w:sz w:val="28"/>
    </w:rPr>
  </w:style>
  <w:style w:type="character" w:customStyle="1" w:styleId="2Char30">
    <w:name w:val="正文首行缩进 2 Char3"/>
    <w:rPr>
      <w:rFonts w:ascii="Times New Roman" w:eastAsia="宋体" w:hAnsi="Times New Roman" w:cs="Times New Roman"/>
      <w:sz w:val="21"/>
      <w:szCs w:val="24"/>
      <w:lang w:bidi="ar-SA"/>
    </w:rPr>
  </w:style>
  <w:style w:type="character" w:customStyle="1" w:styleId="Char33">
    <w:name w:val="表号 Char3"/>
    <w:rPr>
      <w:rFonts w:ascii="宋体" w:eastAsia="宋体" w:hAnsi="宋体" w:cs="Times New Roman"/>
      <w:sz w:val="24"/>
      <w:szCs w:val="24"/>
      <w:lang w:val="en-US" w:eastAsia="zh-CN" w:bidi="ar-SA"/>
    </w:rPr>
  </w:style>
  <w:style w:type="character" w:customStyle="1" w:styleId="main">
    <w:name w:val="main"/>
    <w:rPr>
      <w:rFonts w:ascii="Times New Roman" w:eastAsia="黑体" w:hAnsi="Times New Roman" w:cs="Times New Roman"/>
      <w:bCs/>
      <w:spacing w:val="20"/>
      <w:kern w:val="72"/>
      <w:sz w:val="30"/>
      <w:szCs w:val="30"/>
      <w:lang w:val="en-US" w:eastAsia="zh-CN" w:bidi="ar-SA"/>
    </w:rPr>
  </w:style>
  <w:style w:type="character" w:customStyle="1" w:styleId="30CharChar">
    <w:name w:val="样式30 Char Char"/>
    <w:rPr>
      <w:rFonts w:ascii="宋体" w:eastAsia="宋体" w:hAnsi="宋体" w:cs="Times New Roman"/>
      <w:bCs/>
      <w:color w:val="000000"/>
      <w:kern w:val="2"/>
      <w:sz w:val="24"/>
      <w:szCs w:val="24"/>
    </w:rPr>
  </w:style>
  <w:style w:type="character" w:customStyle="1" w:styleId="101CharChar">
    <w:name w:val="样式 首行缩进:  1.01 厘米 Char Char"/>
    <w:rPr>
      <w:rFonts w:ascii="宋体" w:eastAsia="宋体" w:hAnsi="宋体" w:cs="宋体" w:hint="eastAsia"/>
      <w:color w:val="000000"/>
      <w:kern w:val="2"/>
      <w:sz w:val="24"/>
      <w:szCs w:val="24"/>
      <w:lang w:val="en-US" w:eastAsia="zh-CN" w:bidi="ar"/>
    </w:rPr>
  </w:style>
  <w:style w:type="character" w:customStyle="1" w:styleId="afffd">
    <w:name w:val="样式 (中文) 新宋体"/>
    <w:rPr>
      <w:rFonts w:ascii="Times New Roman" w:eastAsia="宋体" w:hAnsi="Times New Roman" w:cs="Times New Roman" w:hint="default"/>
      <w:spacing w:val="0"/>
      <w:w w:val="100"/>
      <w:position w:val="0"/>
      <w:sz w:val="28"/>
    </w:rPr>
  </w:style>
  <w:style w:type="character" w:customStyle="1" w:styleId="Char53">
    <w:name w:val="日期 Char5"/>
    <w:rPr>
      <w:rFonts w:ascii="Times New Roman" w:eastAsia="宋体" w:hAnsi="Times New Roman" w:cs="Times New Roman"/>
      <w:kern w:val="2"/>
      <w:sz w:val="21"/>
      <w:szCs w:val="22"/>
    </w:rPr>
  </w:style>
  <w:style w:type="character" w:customStyle="1" w:styleId="02Char1">
    <w:name w:val="字紧0.2 Char1"/>
    <w:link w:val="02"/>
    <w:rPr>
      <w:rFonts w:ascii="宋体" w:hAnsi="宋体"/>
      <w:bCs/>
      <w:color w:val="000000"/>
      <w:spacing w:val="-4"/>
      <w:sz w:val="28"/>
      <w:szCs w:val="28"/>
    </w:rPr>
  </w:style>
  <w:style w:type="paragraph" w:customStyle="1" w:styleId="02">
    <w:name w:val="字紧0.2"/>
    <w:basedOn w:val="a"/>
    <w:link w:val="02Char1"/>
    <w:pPr>
      <w:widowControl/>
      <w:autoSpaceDN/>
      <w:adjustRightInd w:val="0"/>
      <w:snapToGrid w:val="0"/>
      <w:spacing w:line="336" w:lineRule="auto"/>
      <w:ind w:firstLine="200"/>
      <w:jc w:val="left"/>
    </w:pPr>
    <w:rPr>
      <w:rFonts w:ascii="宋体" w:hAnsi="宋体"/>
      <w:bCs/>
      <w:color w:val="000000"/>
      <w:spacing w:val="-4"/>
      <w:kern w:val="0"/>
      <w:sz w:val="28"/>
      <w:szCs w:val="28"/>
    </w:rPr>
  </w:style>
  <w:style w:type="character" w:customStyle="1" w:styleId="H7Char">
    <w:name w:val="H7 Char"/>
    <w:rPr>
      <w:rFonts w:eastAsia="宋体"/>
      <w:b/>
      <w:bCs/>
      <w:kern w:val="2"/>
      <w:sz w:val="24"/>
      <w:szCs w:val="24"/>
      <w:lang w:val="en-US" w:eastAsia="zh-CN" w:bidi="ar-SA"/>
    </w:rPr>
  </w:style>
  <w:style w:type="character" w:customStyle="1" w:styleId="unnamed11">
    <w:name w:val="unnamed11"/>
    <w:rPr>
      <w:sz w:val="23"/>
    </w:rPr>
  </w:style>
  <w:style w:type="character" w:customStyle="1" w:styleId="2Char7">
    <w:name w:val="正文首行缩进 2 Char7"/>
    <w:rPr>
      <w:rFonts w:ascii="Times New Roman" w:eastAsia="宋体" w:hAnsi="Times New Roman" w:cs="Times New Roman"/>
    </w:rPr>
  </w:style>
  <w:style w:type="character" w:customStyle="1" w:styleId="gChar2">
    <w:name w:val="g Char2"/>
    <w:rPr>
      <w:rFonts w:eastAsia="宋体"/>
      <w:kern w:val="2"/>
      <w:sz w:val="18"/>
      <w:szCs w:val="18"/>
      <w:lang w:val="en-US" w:eastAsia="zh-CN" w:bidi="ar-SA"/>
    </w:rPr>
  </w:style>
  <w:style w:type="character" w:customStyle="1" w:styleId="2Char8">
    <w:name w:val="样式 标题 2 + 黑体 Char"/>
    <w:link w:val="2b"/>
    <w:rPr>
      <w:rFonts w:ascii="黑体" w:eastAsia="黑体" w:hAnsi="黑体" w:cs="黑体"/>
      <w:b/>
      <w:smallCaps/>
      <w:sz w:val="28"/>
      <w:szCs w:val="28"/>
      <w:lang w:val="zh-CN"/>
    </w:rPr>
  </w:style>
  <w:style w:type="paragraph" w:customStyle="1" w:styleId="2b">
    <w:name w:val="样式 标题 2 + 黑体"/>
    <w:basedOn w:val="2"/>
    <w:link w:val="2Char8"/>
    <w:pPr>
      <w:widowControl/>
      <w:autoSpaceDE w:val="0"/>
      <w:adjustRightInd w:val="0"/>
      <w:snapToGrid w:val="0"/>
      <w:jc w:val="left"/>
    </w:pPr>
    <w:rPr>
      <w:rFonts w:ascii="黑体" w:hAnsi="黑体" w:cs="黑体"/>
      <w:bCs w:val="0"/>
      <w:smallCaps/>
      <w:kern w:val="0"/>
      <w:sz w:val="28"/>
      <w:szCs w:val="28"/>
      <w:lang w:val="zh-CN"/>
    </w:rPr>
  </w:style>
  <w:style w:type="character" w:customStyle="1" w:styleId="LChar">
    <w:name w:val="列表(L) Char"/>
    <w:link w:val="L"/>
    <w:qFormat/>
    <w:rPr>
      <w:rFonts w:ascii="Calibri" w:hAnsi="Calibri" w:cs="宋体"/>
    </w:rPr>
  </w:style>
  <w:style w:type="paragraph" w:customStyle="1" w:styleId="L">
    <w:name w:val="列表(L)"/>
    <w:basedOn w:val="aff1"/>
    <w:link w:val="LChar"/>
    <w:pPr>
      <w:widowControl/>
      <w:autoSpaceDN/>
      <w:snapToGrid w:val="0"/>
      <w:ind w:left="0" w:firstLineChars="0" w:firstLine="0"/>
      <w:jc w:val="left"/>
    </w:pPr>
    <w:rPr>
      <w:rFonts w:ascii="Calibri" w:hAnsi="Calibri" w:cs="宋体"/>
      <w:kern w:val="0"/>
      <w:sz w:val="20"/>
      <w:szCs w:val="20"/>
    </w:rPr>
  </w:style>
  <w:style w:type="character" w:customStyle="1" w:styleId="9Char">
    <w:name w:val="标题 9 Char"/>
    <w:link w:val="9"/>
    <w:qFormat/>
    <w:rPr>
      <w:rFonts w:ascii="Cambria" w:eastAsia="宋体" w:hAnsi="Cambria" w:cs="Times New Roman"/>
      <w:kern w:val="2"/>
      <w:sz w:val="21"/>
      <w:szCs w:val="21"/>
    </w:rPr>
  </w:style>
  <w:style w:type="character" w:customStyle="1" w:styleId="Char22">
    <w:name w:val="纯文本 Char2"/>
    <w:rPr>
      <w:rFonts w:ascii="宋体" w:hAnsi="Courier New"/>
      <w:szCs w:val="21"/>
    </w:rPr>
  </w:style>
  <w:style w:type="character" w:customStyle="1" w:styleId="41Char">
    <w:name w:val="样式41 Char"/>
    <w:link w:val="410"/>
    <w:rPr>
      <w:rFonts w:ascii="宋体" w:hAnsi="宋体" w:cs="仿宋_GB2312"/>
      <w:b/>
      <w:smallCaps/>
      <w:color w:val="000000"/>
      <w:sz w:val="28"/>
      <w:szCs w:val="28"/>
    </w:rPr>
  </w:style>
  <w:style w:type="paragraph" w:customStyle="1" w:styleId="410">
    <w:name w:val="样式41"/>
    <w:basedOn w:val="2"/>
    <w:link w:val="41Char"/>
    <w:pPr>
      <w:widowControl/>
      <w:autoSpaceDN/>
      <w:spacing w:before="260" w:after="260"/>
      <w:jc w:val="left"/>
    </w:pPr>
    <w:rPr>
      <w:rFonts w:ascii="宋体" w:eastAsia="宋体" w:hAnsi="宋体" w:cs="仿宋_GB2312"/>
      <w:bCs w:val="0"/>
      <w:smallCaps/>
      <w:color w:val="000000"/>
      <w:kern w:val="0"/>
      <w:sz w:val="28"/>
      <w:szCs w:val="28"/>
    </w:rPr>
  </w:style>
  <w:style w:type="character" w:customStyle="1" w:styleId="Char1CharChar">
    <w:name w:val="文章正文样式 Char1 Char Char"/>
    <w:link w:val="Char1Char"/>
    <w:rPr>
      <w:rFonts w:ascii="宋体" w:hAnsi="宋体" w:cs="宋体"/>
      <w:sz w:val="24"/>
    </w:rPr>
  </w:style>
  <w:style w:type="paragraph" w:customStyle="1" w:styleId="Char1Char">
    <w:name w:val="文章正文样式 Char1 Char"/>
    <w:basedOn w:val="a"/>
    <w:link w:val="Char1CharChar"/>
    <w:pPr>
      <w:widowControl/>
      <w:autoSpaceDN/>
      <w:spacing w:line="520" w:lineRule="exact"/>
      <w:ind w:firstLine="200"/>
      <w:jc w:val="left"/>
    </w:pPr>
    <w:rPr>
      <w:rFonts w:ascii="宋体" w:hAnsi="宋体" w:cs="宋体"/>
      <w:kern w:val="0"/>
      <w:szCs w:val="20"/>
    </w:rPr>
  </w:style>
  <w:style w:type="character" w:customStyle="1" w:styleId="Char54">
    <w:name w:val="注释标题 Char5"/>
    <w:rPr>
      <w:rFonts w:ascii="Times New Roman" w:eastAsia="宋体" w:hAnsi="Times New Roman" w:cs="Times New Roman"/>
      <w:kern w:val="2"/>
      <w:sz w:val="21"/>
      <w:szCs w:val="22"/>
    </w:rPr>
  </w:style>
  <w:style w:type="character" w:customStyle="1" w:styleId="13Char">
    <w:name w:val="样式13 Char"/>
    <w:link w:val="13"/>
    <w:rPr>
      <w:rFonts w:ascii="Wingdings" w:eastAsia="Wingdings" w:hAnsi="Arial" w:cs="MS Sans Serif"/>
      <w:b/>
      <w:color w:val="000000"/>
      <w:kern w:val="44"/>
      <w:sz w:val="30"/>
    </w:rPr>
  </w:style>
  <w:style w:type="paragraph" w:customStyle="1" w:styleId="13">
    <w:name w:val="样式13"/>
    <w:basedOn w:val="a"/>
    <w:link w:val="13Char"/>
    <w:pPr>
      <w:keepNext/>
      <w:keepLines/>
      <w:widowControl/>
      <w:tabs>
        <w:tab w:val="left" w:pos="570"/>
      </w:tabs>
      <w:autoSpaceDN/>
      <w:spacing w:before="120" w:after="120"/>
      <w:ind w:left="570" w:hanging="570"/>
      <w:jc w:val="left"/>
      <w:outlineLvl w:val="0"/>
    </w:pPr>
    <w:rPr>
      <w:rFonts w:ascii="Wingdings" w:eastAsia="Wingdings" w:hAnsi="Arial" w:cs="MS Sans Serif"/>
      <w:b/>
      <w:color w:val="000000"/>
      <w:kern w:val="44"/>
      <w:sz w:val="30"/>
      <w:szCs w:val="20"/>
    </w:rPr>
  </w:style>
  <w:style w:type="character" w:customStyle="1" w:styleId="Char62">
    <w:name w:val="标题 Char6"/>
    <w:rPr>
      <w:rFonts w:ascii="Times New Roman" w:eastAsia="宋体" w:hAnsi="Times New Roman" w:cs="Times New Roman"/>
      <w:b/>
      <w:bCs/>
      <w:kern w:val="2"/>
      <w:sz w:val="21"/>
      <w:szCs w:val="32"/>
    </w:rPr>
  </w:style>
  <w:style w:type="character" w:customStyle="1" w:styleId="3CharChar1">
    <w:name w:val="样式 标题 3 + 宋体 小四 非加粗 Char Char"/>
    <w:rPr>
      <w:rFonts w:ascii="宋体" w:hAnsi="宋体"/>
      <w:kern w:val="2"/>
      <w:sz w:val="24"/>
      <w:szCs w:val="32"/>
      <w:lang w:val="en-US" w:eastAsia="zh-CN" w:bidi="ar-SA"/>
    </w:rPr>
  </w:style>
  <w:style w:type="character" w:customStyle="1" w:styleId="td71">
    <w:name w:val="td71"/>
    <w:rPr>
      <w:color w:val="3B3B3B"/>
      <w:sz w:val="21"/>
      <w:szCs w:val="21"/>
    </w:rPr>
  </w:style>
  <w:style w:type="character" w:customStyle="1" w:styleId="copyright1">
    <w:name w:val="copyright1"/>
    <w:rPr>
      <w:rFonts w:hint="default"/>
      <w:color w:val="000000"/>
    </w:rPr>
  </w:style>
  <w:style w:type="character" w:customStyle="1" w:styleId="3CharChar10">
    <w:name w:val="正文文字缩进 3 Char Char1"/>
    <w:rPr>
      <w:rFonts w:eastAsia="宋体"/>
      <w:kern w:val="2"/>
      <w:sz w:val="16"/>
      <w:szCs w:val="16"/>
      <w:lang w:val="en-US" w:eastAsia="zh-CN" w:bidi="ar-SA"/>
    </w:rPr>
  </w:style>
  <w:style w:type="character" w:customStyle="1" w:styleId="ued21">
    <w:name w:val="ued21"/>
    <w:rPr>
      <w:rFonts w:ascii="宋体" w:eastAsia="宋体" w:hAnsi="宋体" w:hint="eastAsia"/>
      <w:color w:val="000000"/>
      <w:sz w:val="18"/>
      <w:szCs w:val="18"/>
    </w:rPr>
  </w:style>
  <w:style w:type="character" w:customStyle="1" w:styleId="2Char9">
    <w:name w:val="正文(首行缩进2字) Char"/>
    <w:link w:val="2c"/>
    <w:rPr>
      <w:sz w:val="28"/>
    </w:rPr>
  </w:style>
  <w:style w:type="paragraph" w:customStyle="1" w:styleId="2c">
    <w:name w:val="正文(首行缩进2字)"/>
    <w:basedOn w:val="a"/>
    <w:next w:val="a"/>
    <w:link w:val="2Char9"/>
    <w:qFormat/>
    <w:pPr>
      <w:widowControl/>
      <w:autoSpaceDN/>
      <w:adjustRightInd w:val="0"/>
      <w:ind w:firstLine="560"/>
      <w:jc w:val="left"/>
      <w:textAlignment w:val="baseline"/>
    </w:pPr>
    <w:rPr>
      <w:kern w:val="0"/>
      <w:sz w:val="28"/>
      <w:szCs w:val="20"/>
    </w:rPr>
  </w:style>
  <w:style w:type="character" w:customStyle="1" w:styleId="Char34">
    <w:name w:val="批注文字 Char3"/>
    <w:rPr>
      <w:rFonts w:ascii="Times New Roman" w:eastAsia="宋体" w:hAnsi="Times New Roman" w:cs="Times New Roman"/>
      <w:kern w:val="0"/>
      <w:szCs w:val="21"/>
      <w:lang w:bidi="ar-SA"/>
    </w:rPr>
  </w:style>
  <w:style w:type="character" w:customStyle="1" w:styleId="5Char">
    <w:name w:val="标题 5 Char"/>
    <w:aliases w:val="（表题）标题 5 Char"/>
    <w:link w:val="5"/>
    <w:uiPriority w:val="9"/>
    <w:qFormat/>
    <w:rPr>
      <w:b/>
      <w:bCs/>
      <w:kern w:val="2"/>
      <w:sz w:val="28"/>
      <w:szCs w:val="28"/>
    </w:rPr>
  </w:style>
  <w:style w:type="character" w:customStyle="1" w:styleId="CharCharf2">
    <w:name w:val="三级条标题 Char Char"/>
    <w:link w:val="Charff8"/>
    <w:rPr>
      <w:szCs w:val="24"/>
    </w:rPr>
  </w:style>
  <w:style w:type="paragraph" w:customStyle="1" w:styleId="Charff8">
    <w:name w:val="三级条标题 Char"/>
    <w:basedOn w:val="a"/>
    <w:link w:val="CharCharf2"/>
    <w:pPr>
      <w:widowControl/>
      <w:autoSpaceDN/>
      <w:ind w:firstLine="200"/>
      <w:jc w:val="left"/>
    </w:pPr>
    <w:rPr>
      <w:kern w:val="0"/>
      <w:sz w:val="20"/>
      <w:szCs w:val="24"/>
    </w:rPr>
  </w:style>
  <w:style w:type="character" w:customStyle="1" w:styleId="Char23">
    <w:name w:val="副标题 Char2"/>
    <w:rPr>
      <w:rFonts w:ascii="楷体_GB2312" w:eastAsia="楷体_GB2312" w:cs="Times New Roman"/>
      <w:b/>
      <w:spacing w:val="40"/>
      <w:kern w:val="0"/>
      <w:sz w:val="36"/>
      <w:szCs w:val="20"/>
      <w:lang w:bidi="ar-SA"/>
    </w:rPr>
  </w:style>
  <w:style w:type="character" w:customStyle="1" w:styleId="Charff9">
    <w:name w:val="表内容 Char"/>
    <w:qFormat/>
    <w:rPr>
      <w:rFonts w:ascii="Times New Roman" w:eastAsia="宋体" w:hAnsi="Times New Roman" w:cs="宋体" w:hint="default"/>
      <w:kern w:val="2"/>
      <w:sz w:val="18"/>
    </w:rPr>
  </w:style>
  <w:style w:type="character" w:customStyle="1" w:styleId="Charffa">
    <w:name w:val="江波正文 Char"/>
    <w:semiHidden/>
    <w:rPr>
      <w:rFonts w:eastAsia="仿宋_GB2312" w:hAnsi="仿宋_GB2312"/>
      <w:kern w:val="2"/>
      <w:sz w:val="28"/>
      <w:szCs w:val="28"/>
      <w:lang w:val="en-US" w:eastAsia="zh-CN" w:bidi="ar-SA"/>
    </w:rPr>
  </w:style>
  <w:style w:type="character" w:customStyle="1" w:styleId="1Char20">
    <w:name w:val="样式1 Char2"/>
    <w:rPr>
      <w:rFonts w:ascii="Courier New" w:eastAsia="Courier New" w:hAnsi="Times New Roman" w:cs="Courier New" w:hint="eastAsia"/>
      <w:kern w:val="2"/>
      <w:sz w:val="28"/>
      <w:szCs w:val="28"/>
      <w:lang w:val="en-US" w:eastAsia="zh-CN" w:bidi="ar"/>
    </w:rPr>
  </w:style>
  <w:style w:type="character" w:customStyle="1" w:styleId="CharCharCharCharChar0">
    <w:name w:val="表格文字 Char Char Char Char Char"/>
    <w:link w:val="CharCharCharChar"/>
  </w:style>
  <w:style w:type="paragraph" w:customStyle="1" w:styleId="CharCharCharChar">
    <w:name w:val="表格文字 Char Char Char Char"/>
    <w:basedOn w:val="a"/>
    <w:link w:val="CharCharCharCharChar0"/>
    <w:pPr>
      <w:widowControl/>
      <w:autoSpaceDN/>
      <w:spacing w:line="360" w:lineRule="exact"/>
      <w:ind w:firstLine="200"/>
      <w:jc w:val="center"/>
    </w:pPr>
    <w:rPr>
      <w:kern w:val="0"/>
      <w:sz w:val="20"/>
      <w:szCs w:val="20"/>
    </w:rPr>
  </w:style>
  <w:style w:type="character" w:customStyle="1" w:styleId="cucd-3CharChar">
    <w:name w:val="cucd-3 Char Char"/>
    <w:rPr>
      <w:b/>
      <w:kern w:val="2"/>
      <w:sz w:val="28"/>
      <w:szCs w:val="24"/>
      <w:lang w:val="en-US" w:eastAsia="zh-CN" w:bidi="ar-SA"/>
    </w:rPr>
  </w:style>
  <w:style w:type="character" w:customStyle="1" w:styleId="cucd-3Char1">
    <w:name w:val="cucd-3 Char1"/>
    <w:link w:val="cucd-3"/>
    <w:rPr>
      <w:rFonts w:ascii="黑体" w:eastAsia="黑体" w:hAnsi="黑体"/>
      <w:kern w:val="2"/>
      <w:sz w:val="24"/>
      <w:szCs w:val="24"/>
    </w:rPr>
  </w:style>
  <w:style w:type="paragraph" w:customStyle="1" w:styleId="cucd-3">
    <w:name w:val="cucd-3"/>
    <w:next w:val="cucd-4"/>
    <w:link w:val="cucd-3Char1"/>
    <w:pPr>
      <w:spacing w:after="200" w:line="360" w:lineRule="auto"/>
      <w:outlineLvl w:val="3"/>
    </w:pPr>
    <w:rPr>
      <w:rFonts w:ascii="黑体" w:eastAsia="黑体" w:hAnsi="黑体"/>
      <w:kern w:val="2"/>
      <w:sz w:val="24"/>
      <w:szCs w:val="24"/>
    </w:rPr>
  </w:style>
  <w:style w:type="paragraph" w:customStyle="1" w:styleId="cucd-4">
    <w:name w:val="cucd-4"/>
    <w:next w:val="cucd-0"/>
    <w:link w:val="cucd-4Char"/>
    <w:pPr>
      <w:adjustRightInd w:val="0"/>
      <w:snapToGrid w:val="0"/>
      <w:spacing w:after="200" w:line="360" w:lineRule="auto"/>
      <w:outlineLvl w:val="3"/>
    </w:pPr>
    <w:rPr>
      <w:rFonts w:ascii="黑体" w:eastAsia="黑体" w:hAnsi="黑体"/>
      <w:kern w:val="2"/>
      <w:sz w:val="24"/>
      <w:szCs w:val="24"/>
    </w:rPr>
  </w:style>
  <w:style w:type="paragraph" w:customStyle="1" w:styleId="cucd-0">
    <w:name w:val="cucd-0"/>
    <w:link w:val="cucd-0Char"/>
    <w:pPr>
      <w:spacing w:after="200" w:line="360" w:lineRule="auto"/>
      <w:ind w:firstLineChars="200" w:firstLine="480"/>
    </w:pPr>
    <w:rPr>
      <w:rFonts w:ascii="Cambria" w:hAnsi="Cambria"/>
      <w:kern w:val="2"/>
      <w:sz w:val="24"/>
      <w:szCs w:val="24"/>
    </w:rPr>
  </w:style>
  <w:style w:type="character" w:customStyle="1" w:styleId="CharChar38">
    <w:name w:val="Char Char38"/>
    <w:rPr>
      <w:rFonts w:ascii="Times New Roman" w:eastAsia="宋体" w:hAnsi="Times New Roman" w:cs="Times New Roman"/>
      <w:color w:val="000000"/>
      <w:sz w:val="24"/>
      <w:szCs w:val="24"/>
    </w:rPr>
  </w:style>
  <w:style w:type="character" w:customStyle="1" w:styleId="Charffb">
    <w:name w:val="样式 第三标题 + 宋体 Char"/>
    <w:rPr>
      <w:rFonts w:ascii="宋体" w:eastAsia="宋体" w:hAnsi="宋体" w:cs="宋体" w:hint="eastAsia"/>
      <w:color w:val="000000"/>
      <w:sz w:val="32"/>
      <w:szCs w:val="32"/>
    </w:rPr>
  </w:style>
  <w:style w:type="character" w:customStyle="1" w:styleId="CharCharf3">
    <w:name w:val="图名 Char Char"/>
    <w:rPr>
      <w:rFonts w:ascii="黑体" w:eastAsia="黑体" w:hAnsi="宋体" w:cs="黑体"/>
      <w:sz w:val="24"/>
      <w:szCs w:val="24"/>
    </w:rPr>
  </w:style>
  <w:style w:type="character" w:customStyle="1" w:styleId="tblue01">
    <w:name w:val="t_blue_01"/>
    <w:rPr>
      <w:rFonts w:ascii="宋体" w:eastAsia="宋体"/>
      <w:sz w:val="24"/>
      <w:szCs w:val="20"/>
    </w:rPr>
  </w:style>
  <w:style w:type="character" w:customStyle="1" w:styleId="CharChar59">
    <w:name w:val="Char Char59"/>
    <w:rPr>
      <w:rFonts w:ascii="Times New Roman" w:eastAsia="宋体" w:hAnsi="Times New Roman" w:cs="Times New Roman"/>
      <w:b/>
      <w:sz w:val="24"/>
      <w:szCs w:val="24"/>
    </w:rPr>
  </w:style>
  <w:style w:type="character" w:customStyle="1" w:styleId="content1">
    <w:name w:val="content1"/>
    <w:rPr>
      <w:sz w:val="21"/>
      <w:szCs w:val="21"/>
    </w:rPr>
  </w:style>
  <w:style w:type="character" w:customStyle="1" w:styleId="CharChar311">
    <w:name w:val="Char Char311"/>
    <w:qFormat/>
    <w:rPr>
      <w:rFonts w:ascii="Times New Roman" w:eastAsia="宋体" w:hAnsi="Times New Roman" w:cs="Times New Roman"/>
      <w:sz w:val="24"/>
    </w:rPr>
  </w:style>
  <w:style w:type="character" w:customStyle="1" w:styleId="106223Char">
    <w:name w:val="样式 样式 样式 样式 样式 样式 宋体 首行缩进:  1.06 厘米 + 首行缩进:  2 字符 + 首行缩进:  2 字符 ...3 Char"/>
    <w:link w:val="106223"/>
    <w:rPr>
      <w:rFonts w:ascii="宋体" w:hAnsi="宋体" w:cs="宋体"/>
      <w:sz w:val="24"/>
      <w:szCs w:val="24"/>
    </w:rPr>
  </w:style>
  <w:style w:type="paragraph" w:customStyle="1" w:styleId="106223">
    <w:name w:val="样式 样式 样式 样式 样式 样式 宋体 首行缩进:  1.06 厘米 + 首行缩进:  2 字符 + 首行缩进:  2 字符 ...3"/>
    <w:basedOn w:val="a"/>
    <w:link w:val="106223Char"/>
    <w:pPr>
      <w:widowControl/>
      <w:autoSpaceDN/>
      <w:adjustRightInd w:val="0"/>
      <w:ind w:firstLine="480"/>
      <w:jc w:val="left"/>
    </w:pPr>
    <w:rPr>
      <w:rFonts w:ascii="宋体" w:hAnsi="宋体" w:cs="宋体"/>
      <w:kern w:val="0"/>
      <w:szCs w:val="24"/>
    </w:rPr>
  </w:style>
  <w:style w:type="character" w:customStyle="1" w:styleId="Char35">
    <w:name w:val="信息标题 Char3"/>
    <w:rPr>
      <w:rFonts w:ascii="Cambria" w:eastAsia="宋体" w:hAnsi="Cambria" w:cs="Times New Roman"/>
      <w:sz w:val="24"/>
      <w:szCs w:val="24"/>
      <w:shd w:val="pct20" w:color="auto" w:fill="auto"/>
      <w:lang w:bidi="ar-SA"/>
    </w:rPr>
  </w:style>
  <w:style w:type="character" w:customStyle="1" w:styleId="3Char2">
    <w:name w:val="正文文本缩进 3 Char"/>
    <w:link w:val="36"/>
    <w:qFormat/>
    <w:rPr>
      <w:rFonts w:ascii="宋体"/>
      <w:bCs/>
      <w:color w:val="FF0000"/>
      <w:kern w:val="2"/>
      <w:sz w:val="24"/>
      <w:szCs w:val="22"/>
    </w:rPr>
  </w:style>
  <w:style w:type="character" w:customStyle="1" w:styleId="CharCharf4">
    <w:name w:val="正文(首行缩进)宋旭峰 Char Char"/>
    <w:link w:val="afffe"/>
    <w:qFormat/>
    <w:rPr>
      <w:rFonts w:ascii="Calibri" w:hAnsi="Calibri"/>
      <w:sz w:val="24"/>
      <w:szCs w:val="24"/>
    </w:rPr>
  </w:style>
  <w:style w:type="paragraph" w:customStyle="1" w:styleId="afffe">
    <w:name w:val="正文(首行缩进)宋旭峰"/>
    <w:basedOn w:val="a1"/>
    <w:link w:val="CharCharf4"/>
    <w:pPr>
      <w:widowControl/>
      <w:autoSpaceDN/>
      <w:ind w:firstLine="480"/>
      <w:contextualSpacing/>
    </w:pPr>
    <w:rPr>
      <w:kern w:val="0"/>
      <w:sz w:val="24"/>
    </w:rPr>
  </w:style>
  <w:style w:type="character" w:customStyle="1" w:styleId="Charffc">
    <w:name w:val="电子邮件签名 Char"/>
    <w:link w:val="14"/>
    <w:rPr>
      <w:sz w:val="24"/>
      <w:szCs w:val="24"/>
    </w:rPr>
  </w:style>
  <w:style w:type="paragraph" w:customStyle="1" w:styleId="14">
    <w:name w:val="电子邮件签名1"/>
    <w:basedOn w:val="a"/>
    <w:next w:val="a"/>
    <w:link w:val="Charffc"/>
    <w:pPr>
      <w:widowControl/>
      <w:autoSpaceDN/>
      <w:spacing w:beforeLines="50" w:afterLines="50"/>
      <w:ind w:firstLine="200"/>
      <w:jc w:val="left"/>
    </w:pPr>
    <w:rPr>
      <w:kern w:val="0"/>
      <w:szCs w:val="24"/>
    </w:rPr>
  </w:style>
  <w:style w:type="character" w:customStyle="1" w:styleId="Charffd">
    <w:name w:val="二号标题样式 Char"/>
    <w:link w:val="affff"/>
    <w:rPr>
      <w:rFonts w:ascii="Arial" w:eastAsia="黑体" w:hAnsi="Arial" w:cs="宋体"/>
      <w:sz w:val="28"/>
    </w:rPr>
  </w:style>
  <w:style w:type="paragraph" w:customStyle="1" w:styleId="affff">
    <w:name w:val="二号标题样式"/>
    <w:basedOn w:val="a"/>
    <w:link w:val="Charffd"/>
    <w:qFormat/>
    <w:pPr>
      <w:keepNext/>
      <w:keepLines/>
      <w:widowControl/>
      <w:autoSpaceDN/>
      <w:spacing w:beforeLines="50" w:afterLines="50" w:line="520" w:lineRule="exact"/>
      <w:ind w:firstLine="200"/>
      <w:jc w:val="left"/>
      <w:outlineLvl w:val="2"/>
    </w:pPr>
    <w:rPr>
      <w:rFonts w:ascii="Arial" w:eastAsia="黑体" w:hAnsi="Arial" w:cs="宋体"/>
      <w:kern w:val="0"/>
      <w:sz w:val="28"/>
      <w:szCs w:val="20"/>
    </w:rPr>
  </w:style>
  <w:style w:type="character" w:customStyle="1" w:styleId="2d">
    <w:name w:val="不明显强调2"/>
    <w:rPr>
      <w:i/>
      <w:color w:val="5A5A5A"/>
    </w:rPr>
  </w:style>
  <w:style w:type="character" w:customStyle="1" w:styleId="CharChar60">
    <w:name w:val="Char Char60"/>
    <w:rPr>
      <w:rFonts w:ascii="Times New Roman" w:eastAsia="宋体" w:hAnsi="Times New Roman" w:cs="Times New Roman"/>
      <w:sz w:val="28"/>
      <w:szCs w:val="24"/>
    </w:rPr>
  </w:style>
  <w:style w:type="character" w:customStyle="1" w:styleId="11Char1H1h11headingHeader1stPageh1chap">
    <w:name w:val="样式 标题 1标题 1 Char标题1章节H1h11headingHeader 1st Pageh1 chap..."/>
    <w:rPr>
      <w:rFonts w:ascii="Times New Roman" w:eastAsia="仿宋_GB2312"/>
      <w:sz w:val="28"/>
    </w:rPr>
  </w:style>
  <w:style w:type="character" w:customStyle="1" w:styleId="content">
    <w:name w:val="content"/>
    <w:rPr>
      <w:rFonts w:ascii="Times New Roman" w:eastAsia="宋体" w:hAnsi="Times New Roman" w:cs="Times New Roman"/>
    </w:rPr>
  </w:style>
  <w:style w:type="character" w:customStyle="1" w:styleId="21Char1">
    <w:name w:val="标题 21 Char1"/>
    <w:rPr>
      <w:rFonts w:ascii="Arial" w:eastAsia="黑体" w:hAnsi="Arial" w:cs="Times New Roman"/>
      <w:b/>
      <w:bCs/>
      <w:kern w:val="2"/>
      <w:sz w:val="32"/>
      <w:szCs w:val="32"/>
      <w:lang w:val="en-US" w:eastAsia="zh-CN" w:bidi="ar-SA"/>
    </w:rPr>
  </w:style>
  <w:style w:type="character" w:customStyle="1" w:styleId="CharChar47">
    <w:name w:val="Char Char47"/>
    <w:rPr>
      <w:rFonts w:ascii="Times New Roman" w:eastAsia="宋体" w:hAnsi="Times New Roman" w:cs="Times New Roman"/>
      <w:szCs w:val="24"/>
    </w:rPr>
  </w:style>
  <w:style w:type="character" w:customStyle="1" w:styleId="105font">
    <w:name w:val="105font"/>
  </w:style>
  <w:style w:type="character" w:customStyle="1" w:styleId="CharCharCharChar0">
    <w:name w:val="正文格式 Char Char Char Char"/>
    <w:link w:val="CharCharChar3"/>
    <w:rPr>
      <w:rFonts w:ascii="宋体" w:cs="宋体"/>
      <w:sz w:val="24"/>
      <w:szCs w:val="24"/>
    </w:rPr>
  </w:style>
  <w:style w:type="paragraph" w:customStyle="1" w:styleId="CharCharChar3">
    <w:name w:val="正文格式 Char Char Char"/>
    <w:basedOn w:val="a"/>
    <w:link w:val="CharCharCharChar0"/>
    <w:pPr>
      <w:widowControl/>
      <w:autoSpaceDN/>
      <w:ind w:firstLine="482"/>
      <w:jc w:val="left"/>
    </w:pPr>
    <w:rPr>
      <w:rFonts w:ascii="宋体" w:cs="宋体"/>
      <w:kern w:val="0"/>
      <w:szCs w:val="24"/>
    </w:rPr>
  </w:style>
  <w:style w:type="character" w:customStyle="1" w:styleId="2Chara">
    <w:name w:val="正文 + 首行缩进:  2 字符 Char"/>
    <w:link w:val="2e"/>
    <w:qFormat/>
    <w:rPr>
      <w:kern w:val="2"/>
      <w:sz w:val="24"/>
    </w:rPr>
  </w:style>
  <w:style w:type="paragraph" w:customStyle="1" w:styleId="2e">
    <w:name w:val="正文 + 首行缩进:  2 字符"/>
    <w:basedOn w:val="a"/>
    <w:link w:val="2Chara"/>
    <w:qFormat/>
    <w:pPr>
      <w:ind w:firstLine="480"/>
    </w:pPr>
    <w:rPr>
      <w:szCs w:val="20"/>
    </w:rPr>
  </w:style>
  <w:style w:type="character" w:customStyle="1" w:styleId="15TimesNewRoman1Char">
    <w:name w:val="样式 样式 宋体 四号 行距: 1.5 倍行距 + Times New Roman1 Char"/>
    <w:link w:val="15TimesNewRoman1"/>
    <w:rPr>
      <w:sz w:val="28"/>
    </w:rPr>
  </w:style>
  <w:style w:type="paragraph" w:customStyle="1" w:styleId="15TimesNewRoman1">
    <w:name w:val="样式 样式 宋体 四号 行距: 1.5 倍行距 + Times New Roman1"/>
    <w:basedOn w:val="15"/>
    <w:link w:val="15TimesNewRoman1Char"/>
    <w:pPr>
      <w:ind w:firstLine="200"/>
    </w:pPr>
    <w:rPr>
      <w:rFonts w:ascii="Times New Roman" w:hAnsi="Times New Roman" w:cs="Times New Roman"/>
    </w:rPr>
  </w:style>
  <w:style w:type="paragraph" w:customStyle="1" w:styleId="15">
    <w:name w:val="样式 宋体 四号 行距: 1.5 倍行距"/>
    <w:basedOn w:val="a"/>
    <w:link w:val="15Char"/>
    <w:pPr>
      <w:autoSpaceDN/>
      <w:ind w:firstLine="560"/>
    </w:pPr>
    <w:rPr>
      <w:rFonts w:ascii="宋体" w:hAnsi="宋体" w:cs="宋体"/>
      <w:kern w:val="0"/>
      <w:sz w:val="28"/>
      <w:szCs w:val="20"/>
    </w:rPr>
  </w:style>
  <w:style w:type="character" w:customStyle="1" w:styleId="Chard">
    <w:name w:val="页脚 Char"/>
    <w:link w:val="afa"/>
    <w:uiPriority w:val="99"/>
    <w:qFormat/>
    <w:rPr>
      <w:rFonts w:ascii="宋体" w:hAnsi="宋体"/>
      <w:kern w:val="2"/>
      <w:sz w:val="18"/>
      <w:szCs w:val="18"/>
    </w:rPr>
  </w:style>
  <w:style w:type="character" w:customStyle="1" w:styleId="f141">
    <w:name w:val="f141"/>
    <w:rPr>
      <w:rFonts w:ascii="宋体" w:eastAsia="宋体" w:cs="Courier New"/>
      <w:kern w:val="2"/>
      <w:sz w:val="21"/>
      <w:szCs w:val="21"/>
      <w:lang w:val="en-US" w:eastAsia="zh-CN" w:bidi="ar-SA"/>
    </w:rPr>
  </w:style>
  <w:style w:type="character" w:customStyle="1" w:styleId="2Charb">
    <w:name w:val="正文首行缩进2个字 Char"/>
    <w:link w:val="2f"/>
    <w:rPr>
      <w:sz w:val="24"/>
      <w:szCs w:val="24"/>
    </w:rPr>
  </w:style>
  <w:style w:type="paragraph" w:customStyle="1" w:styleId="2f">
    <w:name w:val="正文首行缩进2个字"/>
    <w:basedOn w:val="a"/>
    <w:link w:val="2Charb"/>
    <w:pPr>
      <w:widowControl/>
      <w:autoSpaceDN/>
      <w:ind w:firstLine="480"/>
      <w:jc w:val="left"/>
    </w:pPr>
    <w:rPr>
      <w:kern w:val="0"/>
      <w:szCs w:val="24"/>
    </w:rPr>
  </w:style>
  <w:style w:type="character" w:customStyle="1" w:styleId="3Char">
    <w:name w:val="标题 3 Char"/>
    <w:aliases w:val="标题 13 Char,标题 33 Char,条标题1.1.1 Char,(F4) Char,标题 3 Char Char Char Char Char1,标题 3（报告） Char,标题 3（报告）(小3黑) Char,H3 Char,h3 Char,3rd level Char,小节名 Char,标题 3 Char Char Char,Section Char,Sottoparagrafo Char,Re11 Char,Head 3 WSA11 Char,h311 Char"/>
    <w:link w:val="3"/>
    <w:uiPriority w:val="9"/>
    <w:qFormat/>
    <w:rPr>
      <w:rFonts w:ascii="Times New Roman" w:eastAsia="黑体" w:hAnsi="Times New Roman" w:cs="Times New Roman"/>
      <w:b/>
      <w:bCs/>
      <w:kern w:val="44"/>
      <w:sz w:val="28"/>
      <w:szCs w:val="32"/>
    </w:rPr>
  </w:style>
  <w:style w:type="character" w:customStyle="1" w:styleId="txt1">
    <w:name w:val="txt1"/>
    <w:rPr>
      <w:sz w:val="20"/>
      <w:szCs w:val="20"/>
    </w:rPr>
  </w:style>
  <w:style w:type="character" w:customStyle="1" w:styleId="15CharChar">
    <w:name w:val="四号宋体左齐行距1.5倍 Char Char"/>
    <w:rPr>
      <w:rFonts w:ascii="Times New Roman" w:eastAsia="宋体" w:hAnsi="Times New Roman" w:cs="Times New Roman" w:hint="default"/>
      <w:b/>
      <w:kern w:val="0"/>
      <w:sz w:val="32"/>
      <w:szCs w:val="32"/>
    </w:rPr>
  </w:style>
  <w:style w:type="character" w:customStyle="1" w:styleId="CharChar58">
    <w:name w:val="Char Char58"/>
    <w:rPr>
      <w:rFonts w:ascii="Courier New" w:eastAsia="黑体" w:hAnsi="Courier New" w:cs="Times New Roman"/>
      <w:sz w:val="24"/>
      <w:szCs w:val="24"/>
    </w:rPr>
  </w:style>
  <w:style w:type="character" w:customStyle="1" w:styleId="Char43">
    <w:name w:val="文档结构图 Char4"/>
    <w:rPr>
      <w:rFonts w:ascii="Times New Roman" w:eastAsia="宋体" w:hAnsi="Times New Roman" w:cs="Times New Roman"/>
      <w:szCs w:val="24"/>
      <w:shd w:val="clear" w:color="auto" w:fill="000080"/>
      <w:lang w:bidi="ar-SA"/>
    </w:rPr>
  </w:style>
  <w:style w:type="character" w:customStyle="1" w:styleId="CharChar62">
    <w:name w:val="Char Char62"/>
    <w:rPr>
      <w:rFonts w:ascii="Times New Roman" w:eastAsia="宋体" w:hAnsi="Times New Roman" w:cs="Times New Roman"/>
      <w:kern w:val="20"/>
      <w:sz w:val="28"/>
      <w:szCs w:val="24"/>
    </w:rPr>
  </w:style>
  <w:style w:type="character" w:customStyle="1" w:styleId="H6Char">
    <w:name w:val="H6 Char"/>
    <w:rPr>
      <w:rFonts w:ascii="Arial" w:eastAsia="黑体" w:hAnsi="Arial"/>
      <w:b/>
      <w:bCs/>
      <w:kern w:val="2"/>
      <w:sz w:val="24"/>
      <w:szCs w:val="24"/>
      <w:lang w:val="en-US" w:eastAsia="zh-CN" w:bidi="ar-SA"/>
    </w:rPr>
  </w:style>
  <w:style w:type="character" w:customStyle="1" w:styleId="CharChar64">
    <w:name w:val="Char Char64"/>
    <w:rPr>
      <w:rFonts w:ascii="Times New Roman" w:eastAsia="宋体" w:hAnsi="Times New Roman" w:cs="Times New Roman"/>
      <w:sz w:val="28"/>
      <w:szCs w:val="24"/>
    </w:rPr>
  </w:style>
  <w:style w:type="character" w:customStyle="1" w:styleId="style91">
    <w:name w:val="style91"/>
    <w:rPr>
      <w:sz w:val="20"/>
      <w:szCs w:val="20"/>
    </w:rPr>
  </w:style>
  <w:style w:type="character" w:customStyle="1" w:styleId="affff0">
    <w:name w:val="表格右"/>
    <w:rPr>
      <w:rFonts w:ascii="宋体" w:eastAsia="宋体" w:hAnsi="宋体"/>
      <w:color w:val="000080"/>
      <w:kern w:val="2"/>
      <w:sz w:val="18"/>
      <w:szCs w:val="24"/>
      <w:lang w:val="en-US" w:eastAsia="zh-CN"/>
    </w:rPr>
  </w:style>
  <w:style w:type="character" w:customStyle="1" w:styleId="xb">
    <w:name w:val="xb"/>
    <w:rPr>
      <w:rFonts w:ascii="Times New Roman" w:eastAsia="宋体" w:hAnsi="Times New Roman" w:cs="Times New Roman"/>
    </w:rPr>
  </w:style>
  <w:style w:type="character" w:customStyle="1" w:styleId="Char15">
    <w:name w:val="正文首行缩进 Char1"/>
  </w:style>
  <w:style w:type="character" w:customStyle="1" w:styleId="Char24">
    <w:name w:val="普通文字 Char2"/>
    <w:rPr>
      <w:rFonts w:ascii="宋体" w:eastAsia="宋体" w:hAnsi="Courier New" w:cs="Times New Roman"/>
      <w:szCs w:val="20"/>
    </w:rPr>
  </w:style>
  <w:style w:type="character" w:customStyle="1" w:styleId="z-Char1">
    <w:name w:val="z-窗体底端 Char1"/>
    <w:link w:val="z-1"/>
    <w:rPr>
      <w:rFonts w:ascii="Arial" w:hAnsi="Arial" w:cs="Arial"/>
      <w:vanish/>
      <w:kern w:val="2"/>
      <w:sz w:val="16"/>
      <w:szCs w:val="16"/>
      <w:lang w:bidi="ar-SA"/>
    </w:rPr>
  </w:style>
  <w:style w:type="paragraph" w:customStyle="1" w:styleId="z-1">
    <w:name w:val="z-窗体底端1"/>
    <w:basedOn w:val="a"/>
    <w:next w:val="a"/>
    <w:link w:val="z-Char1"/>
    <w:pPr>
      <w:pBdr>
        <w:top w:val="single" w:sz="6" w:space="1" w:color="auto"/>
      </w:pBdr>
      <w:autoSpaceDN/>
      <w:ind w:firstLineChars="0" w:firstLine="0"/>
      <w:jc w:val="center"/>
    </w:pPr>
    <w:rPr>
      <w:rFonts w:ascii="Arial" w:hAnsi="Arial" w:cs="Arial"/>
      <w:vanish/>
      <w:sz w:val="16"/>
      <w:szCs w:val="16"/>
    </w:rPr>
  </w:style>
  <w:style w:type="character" w:customStyle="1" w:styleId="123YJCharChar2">
    <w:name w:val="123YJ Char Char2"/>
    <w:rPr>
      <w:rFonts w:eastAsia="宋体"/>
      <w:kern w:val="2"/>
      <w:sz w:val="18"/>
      <w:szCs w:val="18"/>
      <w:lang w:val="en-US" w:eastAsia="zh-CN" w:bidi="ar-SA"/>
    </w:rPr>
  </w:style>
  <w:style w:type="character" w:customStyle="1" w:styleId="1Char3">
    <w:name w:val="表格名称1 Char"/>
    <w:link w:val="16"/>
    <w:rPr>
      <w:b/>
      <w:sz w:val="24"/>
      <w:szCs w:val="24"/>
      <w:u w:val="single"/>
    </w:rPr>
  </w:style>
  <w:style w:type="paragraph" w:customStyle="1" w:styleId="16">
    <w:name w:val="表格名称1"/>
    <w:basedOn w:val="a"/>
    <w:link w:val="1Char3"/>
    <w:pPr>
      <w:widowControl/>
      <w:autoSpaceDN/>
      <w:spacing w:line="500" w:lineRule="exact"/>
      <w:ind w:firstLine="482"/>
      <w:jc w:val="center"/>
    </w:pPr>
    <w:rPr>
      <w:b/>
      <w:kern w:val="0"/>
      <w:szCs w:val="24"/>
      <w:u w:val="single"/>
    </w:rPr>
  </w:style>
  <w:style w:type="character" w:customStyle="1" w:styleId="2Charc">
    <w:name w:val="样式 正文缩进 + 首行缩进:  2 字符 Char"/>
    <w:link w:val="2f0"/>
    <w:rPr>
      <w:rFonts w:ascii="宋体" w:hAnsi="宋体" w:cs="宋体"/>
      <w:sz w:val="24"/>
      <w:szCs w:val="24"/>
    </w:rPr>
  </w:style>
  <w:style w:type="paragraph" w:customStyle="1" w:styleId="2f0">
    <w:name w:val="样式 正文缩进 + 首行缩进:  2 字符"/>
    <w:basedOn w:val="a1"/>
    <w:link w:val="2Charc"/>
    <w:pPr>
      <w:widowControl/>
      <w:overflowPunct w:val="0"/>
      <w:autoSpaceDE w:val="0"/>
      <w:ind w:left="56" w:firstLineChars="198" w:firstLine="475"/>
      <w:jc w:val="left"/>
      <w:textAlignment w:val="bottom"/>
    </w:pPr>
    <w:rPr>
      <w:rFonts w:ascii="宋体" w:hAnsi="宋体" w:cs="宋体"/>
      <w:kern w:val="0"/>
      <w:sz w:val="24"/>
    </w:rPr>
  </w:style>
  <w:style w:type="character" w:customStyle="1" w:styleId="style221">
    <w:name w:val="style221"/>
    <w:rPr>
      <w:sz w:val="36"/>
    </w:rPr>
  </w:style>
  <w:style w:type="character" w:customStyle="1" w:styleId="CharChar46">
    <w:name w:val="Char Char46"/>
    <w:rPr>
      <w:rFonts w:ascii="Times New Roman" w:eastAsia="宋体" w:hAnsi="Times New Roman" w:cs="Times New Roman"/>
      <w:szCs w:val="24"/>
      <w:shd w:val="clear" w:color="auto" w:fill="000080"/>
    </w:rPr>
  </w:style>
  <w:style w:type="character" w:customStyle="1" w:styleId="11Char">
    <w:name w:val="表头11 Char"/>
    <w:rPr>
      <w:rFonts w:ascii="Times New Roman" w:eastAsia="黑体" w:hAnsi="Times New Roman" w:cs="Times New Roman" w:hint="default"/>
      <w:bCs/>
      <w:color w:val="000000"/>
      <w:sz w:val="24"/>
      <w:szCs w:val="21"/>
    </w:rPr>
  </w:style>
  <w:style w:type="character" w:customStyle="1" w:styleId="Char44">
    <w:name w:val="正文文本 Char4"/>
    <w:uiPriority w:val="99"/>
    <w:rPr>
      <w:rFonts w:ascii="Times New Roman" w:eastAsia="宋体" w:hAnsi="Times New Roman" w:cs="Times New Roman"/>
      <w:kern w:val="0"/>
      <w:szCs w:val="21"/>
      <w:lang w:bidi="ar-SA"/>
    </w:rPr>
  </w:style>
  <w:style w:type="character" w:customStyle="1" w:styleId="CharChar90">
    <w:name w:val="Char Char9"/>
    <w:qFormat/>
    <w:locked/>
    <w:rPr>
      <w:rFonts w:ascii="宋体" w:eastAsia="宋体" w:hAnsi="宋体"/>
      <w:kern w:val="2"/>
      <w:sz w:val="18"/>
      <w:szCs w:val="18"/>
      <w:lang w:val="en-US" w:eastAsia="zh-CN" w:bidi="ar-SA"/>
    </w:rPr>
  </w:style>
  <w:style w:type="character" w:customStyle="1" w:styleId="Charffe">
    <w:name w:val="正文（模板） Char"/>
    <w:link w:val="affff1"/>
    <w:rPr>
      <w:color w:val="000000"/>
      <w:sz w:val="24"/>
      <w:szCs w:val="22"/>
    </w:rPr>
  </w:style>
  <w:style w:type="paragraph" w:customStyle="1" w:styleId="affff1">
    <w:name w:val="正文（模板）"/>
    <w:basedOn w:val="a"/>
    <w:link w:val="Charffe"/>
    <w:pPr>
      <w:widowControl/>
      <w:autoSpaceDN/>
      <w:ind w:firstLine="480"/>
      <w:jc w:val="left"/>
    </w:pPr>
    <w:rPr>
      <w:color w:val="000000"/>
      <w:kern w:val="0"/>
    </w:rPr>
  </w:style>
  <w:style w:type="character" w:customStyle="1" w:styleId="13Char3">
    <w:name w:val="标题 13 Char3"/>
    <w:rPr>
      <w:rFonts w:eastAsia="宋体"/>
      <w:b/>
      <w:bCs/>
      <w:kern w:val="2"/>
      <w:sz w:val="32"/>
      <w:szCs w:val="32"/>
      <w:lang w:val="en-US" w:eastAsia="zh-CN" w:bidi="ar-SA"/>
    </w:rPr>
  </w:style>
  <w:style w:type="character" w:customStyle="1" w:styleId="CharChar45">
    <w:name w:val="Char Char45"/>
    <w:rPr>
      <w:rFonts w:ascii="Courier New" w:eastAsia="宋体" w:hAnsi="Courier New" w:cs="Times New Roman"/>
      <w:b/>
      <w:sz w:val="32"/>
    </w:rPr>
  </w:style>
  <w:style w:type="character" w:customStyle="1" w:styleId="Char11">
    <w:name w:val="我的正文 Char1"/>
    <w:link w:val="afd"/>
    <w:rPr>
      <w:kern w:val="2"/>
      <w:sz w:val="28"/>
      <w:szCs w:val="24"/>
    </w:rPr>
  </w:style>
  <w:style w:type="character" w:customStyle="1" w:styleId="highlight1">
    <w:name w:val="highlight1"/>
    <w:rPr>
      <w:sz w:val="17"/>
      <w:szCs w:val="17"/>
    </w:rPr>
  </w:style>
  <w:style w:type="character" w:customStyle="1" w:styleId="cucd-TBChar">
    <w:name w:val="cucd-TB Char"/>
    <w:link w:val="cucd-TB"/>
    <w:rPr>
      <w:rFonts w:ascii="Cambria" w:hAnsi="Cambria"/>
      <w:sz w:val="22"/>
      <w:szCs w:val="24"/>
    </w:rPr>
  </w:style>
  <w:style w:type="paragraph" w:customStyle="1" w:styleId="cucd-TB">
    <w:name w:val="cucd-TB"/>
    <w:link w:val="cucd-TBChar"/>
    <w:pPr>
      <w:spacing w:after="200" w:line="360" w:lineRule="auto"/>
      <w:jc w:val="center"/>
    </w:pPr>
    <w:rPr>
      <w:rFonts w:ascii="Cambria" w:hAnsi="Cambria"/>
      <w:sz w:val="22"/>
      <w:szCs w:val="24"/>
    </w:rPr>
  </w:style>
  <w:style w:type="character" w:customStyle="1" w:styleId="123CharChar">
    <w:name w:val="123 Char Char"/>
    <w:rPr>
      <w:rFonts w:ascii="Times New Roman" w:eastAsia="宋体" w:hAnsi="Times New Roman" w:cs="Times New Roman"/>
      <w:color w:val="000000"/>
      <w:kern w:val="2"/>
      <w:sz w:val="24"/>
      <w:lang w:val="en-US" w:eastAsia="zh-CN" w:bidi="ar-SA"/>
    </w:rPr>
  </w:style>
  <w:style w:type="character" w:customStyle="1" w:styleId="Charfff">
    <w:name w:val="文章 Char"/>
    <w:rPr>
      <w:rFonts w:eastAsia="宋体"/>
      <w:sz w:val="24"/>
      <w:szCs w:val="24"/>
      <w:lang w:val="en-US" w:eastAsia="zh-CN" w:bidi="ar-SA"/>
    </w:rPr>
  </w:style>
  <w:style w:type="character" w:customStyle="1" w:styleId="wagalt1">
    <w:name w:val="wagalt1"/>
    <w:rPr>
      <w:rFonts w:ascii="Times New Roman" w:eastAsia="宋体" w:hAnsi="Times New Roman" w:cs="Times New Roman"/>
      <w:vanish/>
    </w:rPr>
  </w:style>
  <w:style w:type="character" w:customStyle="1" w:styleId="Charfff0">
    <w:name w:val="文字 Char"/>
    <w:link w:val="affff2"/>
    <w:uiPriority w:val="99"/>
    <w:rPr>
      <w:sz w:val="24"/>
      <w:szCs w:val="24"/>
    </w:rPr>
  </w:style>
  <w:style w:type="paragraph" w:customStyle="1" w:styleId="affff2">
    <w:name w:val="文字"/>
    <w:basedOn w:val="a"/>
    <w:link w:val="Charfff0"/>
    <w:qFormat/>
    <w:pPr>
      <w:widowControl/>
      <w:autoSpaceDN/>
      <w:spacing w:afterLines="50"/>
      <w:ind w:firstLine="420"/>
      <w:jc w:val="left"/>
    </w:pPr>
    <w:rPr>
      <w:kern w:val="0"/>
      <w:szCs w:val="24"/>
    </w:rPr>
  </w:style>
  <w:style w:type="character" w:customStyle="1" w:styleId="cucd-0Char">
    <w:name w:val="cucd-0 Char"/>
    <w:link w:val="cucd-0"/>
    <w:rPr>
      <w:rFonts w:ascii="Cambria" w:hAnsi="Cambria"/>
      <w:kern w:val="2"/>
      <w:sz w:val="24"/>
      <w:szCs w:val="24"/>
    </w:rPr>
  </w:style>
  <w:style w:type="character" w:customStyle="1" w:styleId="2CharChar1">
    <w:name w:val="正文文字 2 Char Char1"/>
    <w:qFormat/>
    <w:rPr>
      <w:rFonts w:ascii="Times New Roman" w:eastAsia="宋体" w:hAnsi="Times New Roman" w:cs="Times New Roman"/>
      <w:szCs w:val="20"/>
    </w:rPr>
  </w:style>
  <w:style w:type="character" w:customStyle="1" w:styleId="46Char">
    <w:name w:val="样式46 Char"/>
    <w:link w:val="460"/>
    <w:rPr>
      <w:rFonts w:ascii="Calibri" w:hAnsi="Calibri"/>
      <w:sz w:val="24"/>
    </w:rPr>
  </w:style>
  <w:style w:type="paragraph" w:customStyle="1" w:styleId="460">
    <w:name w:val="样式46"/>
    <w:basedOn w:val="a1"/>
    <w:link w:val="46Char"/>
    <w:pPr>
      <w:widowControl/>
      <w:overflowPunct w:val="0"/>
      <w:autoSpaceDE w:val="0"/>
      <w:adjustRightInd w:val="0"/>
      <w:snapToGrid w:val="0"/>
      <w:spacing w:beforeLines="50" w:afterLines="50"/>
      <w:ind w:firstLineChars="0" w:firstLine="480"/>
      <w:textAlignment w:val="bottom"/>
    </w:pPr>
    <w:rPr>
      <w:kern w:val="0"/>
      <w:sz w:val="24"/>
      <w:szCs w:val="20"/>
    </w:rPr>
  </w:style>
  <w:style w:type="character" w:customStyle="1" w:styleId="8Char1">
    <w:name w:val="8说明(治) Char"/>
    <w:link w:val="82"/>
    <w:rPr>
      <w:rFonts w:eastAsia="仿宋_GB2312"/>
      <w:szCs w:val="24"/>
    </w:rPr>
  </w:style>
  <w:style w:type="paragraph" w:customStyle="1" w:styleId="82">
    <w:name w:val="8说明(治)"/>
    <w:basedOn w:val="a"/>
    <w:next w:val="a"/>
    <w:link w:val="8Char1"/>
    <w:pPr>
      <w:widowControl/>
      <w:autoSpaceDN/>
      <w:ind w:firstLine="435"/>
      <w:jc w:val="left"/>
    </w:pPr>
    <w:rPr>
      <w:rFonts w:eastAsia="仿宋_GB2312"/>
      <w:kern w:val="0"/>
      <w:sz w:val="20"/>
      <w:szCs w:val="24"/>
    </w:rPr>
  </w:style>
  <w:style w:type="character" w:customStyle="1" w:styleId="style21">
    <w:name w:val="style21"/>
    <w:rPr>
      <w:spacing w:val="384"/>
      <w:sz w:val="28"/>
      <w:szCs w:val="28"/>
    </w:rPr>
  </w:style>
  <w:style w:type="character" w:customStyle="1" w:styleId="Char16">
    <w:name w:val="报告正文 Char1"/>
    <w:rPr>
      <w:rFonts w:eastAsia="宋体"/>
      <w:color w:val="000000"/>
      <w:kern w:val="2"/>
      <w:sz w:val="24"/>
      <w:szCs w:val="24"/>
      <w:lang w:val="en-US" w:eastAsia="zh-CN" w:bidi="ar-SA"/>
    </w:rPr>
  </w:style>
  <w:style w:type="character" w:customStyle="1" w:styleId="yqlink">
    <w:name w:val="yqlink"/>
    <w:qFormat/>
    <w:rPr>
      <w:rFonts w:ascii="Times New Roman" w:eastAsia="宋体" w:hAnsi="Times New Roman" w:cs="Times New Roman"/>
    </w:rPr>
  </w:style>
  <w:style w:type="character" w:customStyle="1" w:styleId="4CharChar0">
    <w:name w:val="样式 标题 4 + 宋体 小四 非加粗 Char Char"/>
    <w:rPr>
      <w:rFonts w:ascii="宋体" w:eastAsia="宋体" w:hAnsi="宋体" w:cs="宋体" w:hint="eastAsia"/>
      <w:b/>
      <w:sz w:val="24"/>
      <w:szCs w:val="28"/>
    </w:rPr>
  </w:style>
  <w:style w:type="character" w:customStyle="1" w:styleId="ttk">
    <w:name w:val="ttk"/>
    <w:rPr>
      <w:rFonts w:ascii="Times New Roman" w:eastAsia="宋体" w:hAnsi="Times New Roman" w:cs="Times New Roman"/>
    </w:rPr>
  </w:style>
  <w:style w:type="character" w:customStyle="1" w:styleId="evenCharChar">
    <w:name w:val="even Char Char"/>
    <w:rPr>
      <w:rFonts w:eastAsia="宋体"/>
      <w:kern w:val="2"/>
      <w:sz w:val="18"/>
      <w:szCs w:val="18"/>
      <w:lang w:val="en-US" w:eastAsia="zh-CN" w:bidi="ar-SA"/>
    </w:rPr>
  </w:style>
  <w:style w:type="character" w:customStyle="1" w:styleId="4Char1">
    <w:name w:val="4标题(治) Char"/>
    <w:link w:val="47"/>
    <w:rPr>
      <w:rFonts w:eastAsia="黑体"/>
      <w:sz w:val="28"/>
    </w:rPr>
  </w:style>
  <w:style w:type="paragraph" w:customStyle="1" w:styleId="47">
    <w:name w:val="4标题(治)"/>
    <w:basedOn w:val="a"/>
    <w:next w:val="a"/>
    <w:link w:val="4Char1"/>
    <w:pPr>
      <w:widowControl/>
      <w:autoSpaceDN/>
      <w:adjustRightInd w:val="0"/>
      <w:snapToGrid w:val="0"/>
      <w:ind w:firstLine="200"/>
      <w:jc w:val="left"/>
      <w:textAlignment w:val="baseline"/>
      <w:outlineLvl w:val="3"/>
    </w:pPr>
    <w:rPr>
      <w:rFonts w:eastAsia="黑体"/>
      <w:kern w:val="0"/>
      <w:sz w:val="28"/>
      <w:szCs w:val="20"/>
    </w:rPr>
  </w:style>
  <w:style w:type="character" w:customStyle="1" w:styleId="6Char">
    <w:name w:val="标题 6 Char"/>
    <w:aliases w:val="（图题）标题 6 Char"/>
    <w:link w:val="6"/>
    <w:qFormat/>
    <w:rPr>
      <w:rFonts w:ascii="Calibri Light" w:hAnsi="Calibri Light"/>
      <w:b/>
      <w:bCs/>
      <w:kern w:val="2"/>
      <w:sz w:val="24"/>
      <w:szCs w:val="24"/>
    </w:rPr>
  </w:style>
  <w:style w:type="character" w:customStyle="1" w:styleId="font41">
    <w:name w:val="font41"/>
    <w:qFormat/>
    <w:rPr>
      <w:rFonts w:ascii="Times New Roman" w:hAnsi="Times New Roman" w:cs="Times New Roman" w:hint="default"/>
      <w:b/>
      <w:color w:val="000000"/>
      <w:sz w:val="18"/>
      <w:szCs w:val="18"/>
      <w:u w:val="none"/>
    </w:rPr>
  </w:style>
  <w:style w:type="character" w:customStyle="1" w:styleId="n3CharChar">
    <w:name w:val="n标题 3 Char Char"/>
    <w:rPr>
      <w:rFonts w:ascii="Courier New" w:eastAsia="宋体" w:hAnsi="Courier New" w:cs="Times New Roman"/>
      <w:b/>
      <w:bCs/>
      <w:sz w:val="24"/>
      <w:szCs w:val="24"/>
    </w:rPr>
  </w:style>
  <w:style w:type="character" w:customStyle="1" w:styleId="2211H2h22Header2ndPageABCh2mainhead">
    <w:name w:val="样式 标题 2标题21.1H2h2第一层条2Header 2nd PageA.B.C.h2 main head..."/>
    <w:rPr>
      <w:rFonts w:ascii="Times New Roman" w:eastAsia="仿宋_GB2312" w:hAnsi="Times New Roman"/>
      <w:sz w:val="24"/>
    </w:rPr>
  </w:style>
  <w:style w:type="character" w:customStyle="1" w:styleId="Char17">
    <w:name w:val="表名 Char1"/>
    <w:link w:val="affff3"/>
    <w:qFormat/>
    <w:rPr>
      <w:rFonts w:eastAsia="黑体"/>
      <w:sz w:val="24"/>
    </w:rPr>
  </w:style>
  <w:style w:type="paragraph" w:customStyle="1" w:styleId="affff3">
    <w:name w:val="表名"/>
    <w:basedOn w:val="a"/>
    <w:link w:val="Char17"/>
    <w:qFormat/>
    <w:pPr>
      <w:widowControl/>
      <w:autoSpaceDN/>
      <w:adjustRightInd w:val="0"/>
      <w:spacing w:before="120" w:after="120" w:line="320" w:lineRule="atLeast"/>
      <w:ind w:firstLine="200"/>
      <w:jc w:val="center"/>
      <w:textAlignment w:val="baseline"/>
    </w:pPr>
    <w:rPr>
      <w:rFonts w:eastAsia="黑体"/>
      <w:kern w:val="0"/>
      <w:szCs w:val="20"/>
    </w:rPr>
  </w:style>
  <w:style w:type="character" w:customStyle="1" w:styleId="5Char1">
    <w:name w:val="5文章(治) Char"/>
    <w:rPr>
      <w:rFonts w:eastAsia="宋体"/>
      <w:color w:val="000000"/>
      <w:sz w:val="24"/>
      <w:lang w:val="en-US" w:eastAsia="zh-CN" w:bidi="ar-SA"/>
    </w:rPr>
  </w:style>
  <w:style w:type="character" w:customStyle="1" w:styleId="1-CharChar">
    <w:name w:val="1-正文 Char Char"/>
    <w:rPr>
      <w:rFonts w:ascii="宋体" w:eastAsia="宋体" w:hAnsi="宋体" w:cs="Times New Roman"/>
      <w:sz w:val="24"/>
      <w:szCs w:val="24"/>
    </w:rPr>
  </w:style>
  <w:style w:type="character" w:customStyle="1" w:styleId="tpccontent1">
    <w:name w:val="tpc_content1"/>
    <w:rPr>
      <w:sz w:val="18"/>
      <w:szCs w:val="18"/>
    </w:rPr>
  </w:style>
  <w:style w:type="character" w:customStyle="1" w:styleId="articlebody3">
    <w:name w:val="articlebody3"/>
    <w:rPr>
      <w:rFonts w:ascii="Times New Roman" w:eastAsia="宋体" w:hAnsi="Times New Roman" w:cs="Times New Roman"/>
      <w:sz w:val="21"/>
      <w:szCs w:val="21"/>
    </w:rPr>
  </w:style>
  <w:style w:type="character" w:customStyle="1" w:styleId="18">
    <w:name w:val="未命名1"/>
  </w:style>
  <w:style w:type="character" w:customStyle="1" w:styleId="Char55">
    <w:name w:val="正文文本 Char5"/>
    <w:uiPriority w:val="99"/>
    <w:rPr>
      <w:rFonts w:ascii="Times New Roman" w:eastAsia="宋体" w:hAnsi="Times New Roman" w:cs="Times New Roman"/>
      <w:kern w:val="0"/>
      <w:sz w:val="24"/>
      <w:szCs w:val="20"/>
    </w:rPr>
  </w:style>
  <w:style w:type="character" w:customStyle="1" w:styleId="CharChar50">
    <w:name w:val="Char Char5"/>
    <w:qFormat/>
    <w:rPr>
      <w:rFonts w:eastAsia="宋体"/>
      <w:spacing w:val="-10"/>
      <w:kern w:val="2"/>
      <w:sz w:val="21"/>
      <w:szCs w:val="24"/>
      <w:lang w:val="en-US" w:eastAsia="zh-CN" w:bidi="ar-SA"/>
    </w:rPr>
  </w:style>
  <w:style w:type="character" w:customStyle="1" w:styleId="CharCharCharCharCharCharCharCharCharCharChar">
    <w:name w:val="Char Char Char Char Char Char Char Char Char Char Char"/>
    <w:rPr>
      <w:rFonts w:ascii="Times New Roman" w:eastAsia="宋体" w:hAnsi="Times New Roman" w:cs="Times New Roman"/>
      <w:b/>
      <w:kern w:val="2"/>
      <w:sz w:val="18"/>
      <w:szCs w:val="18"/>
      <w:lang w:val="en-US" w:eastAsia="zh-CN" w:bidi="ar-SA"/>
    </w:rPr>
  </w:style>
  <w:style w:type="character" w:customStyle="1" w:styleId="18Char">
    <w:name w:val="样式18 Char"/>
    <w:link w:val="180"/>
    <w:rPr>
      <w:spacing w:val="5"/>
      <w:sz w:val="24"/>
      <w:szCs w:val="24"/>
    </w:rPr>
  </w:style>
  <w:style w:type="paragraph" w:customStyle="1" w:styleId="180">
    <w:name w:val="样式18"/>
    <w:basedOn w:val="4"/>
    <w:link w:val="18Char"/>
    <w:pPr>
      <w:widowControl/>
      <w:tabs>
        <w:tab w:val="left" w:pos="352"/>
        <w:tab w:val="left" w:pos="864"/>
      </w:tabs>
      <w:overflowPunct w:val="0"/>
      <w:autoSpaceDE w:val="0"/>
      <w:adjustRightInd w:val="0"/>
      <w:snapToGrid w:val="0"/>
      <w:spacing w:beforeLines="50" w:before="280" w:afterLines="50" w:after="290"/>
      <w:ind w:left="862" w:hanging="862"/>
      <w:jc w:val="left"/>
      <w:textAlignment w:val="bottom"/>
    </w:pPr>
    <w:rPr>
      <w:rFonts w:eastAsia="宋体"/>
      <w:b w:val="0"/>
      <w:bCs w:val="0"/>
      <w:spacing w:val="5"/>
      <w:kern w:val="0"/>
      <w:szCs w:val="24"/>
    </w:rPr>
  </w:style>
  <w:style w:type="character" w:customStyle="1" w:styleId="1CharChar1">
    <w:name w:val="目标题 1) Char Char1"/>
    <w:rPr>
      <w:rFonts w:ascii="Times New Roman" w:eastAsia="宋体" w:hAnsi="Times New Roman" w:cs="Times New Roman"/>
      <w:i/>
      <w:iCs/>
      <w:sz w:val="24"/>
      <w:szCs w:val="24"/>
    </w:rPr>
  </w:style>
  <w:style w:type="character" w:customStyle="1" w:styleId="7Char0">
    <w:name w:val="7表格(治) Char"/>
    <w:link w:val="72"/>
    <w:rPr>
      <w:rFonts w:ascii="Cambria" w:hAnsi="宋体"/>
      <w:color w:val="000000"/>
      <w:sz w:val="24"/>
      <w:szCs w:val="24"/>
    </w:rPr>
  </w:style>
  <w:style w:type="paragraph" w:customStyle="1" w:styleId="72">
    <w:name w:val="7表格(治)"/>
    <w:link w:val="7Char0"/>
    <w:pPr>
      <w:spacing w:after="200" w:line="440" w:lineRule="exact"/>
      <w:ind w:firstLineChars="250" w:firstLine="600"/>
    </w:pPr>
    <w:rPr>
      <w:rFonts w:ascii="Cambria" w:hAnsi="宋体"/>
      <w:color w:val="000000"/>
      <w:sz w:val="24"/>
      <w:szCs w:val="24"/>
    </w:rPr>
  </w:style>
  <w:style w:type="character" w:customStyle="1" w:styleId="87CharChar">
    <w:name w:val="8.7正文格式 Char Char"/>
    <w:rPr>
      <w:rFonts w:ascii="Times New Roman" w:eastAsia="宋体" w:hAnsi="Times New Roman" w:cs="宋体"/>
      <w:sz w:val="28"/>
    </w:rPr>
  </w:style>
  <w:style w:type="character" w:customStyle="1" w:styleId="3Char5">
    <w:name w:val="3级标题 + 黑体 Char"/>
    <w:link w:val="38"/>
    <w:rPr>
      <w:rFonts w:ascii="黑体" w:eastAsia="黑体" w:hAnsi="黑体"/>
      <w:kern w:val="20"/>
      <w:sz w:val="24"/>
    </w:rPr>
  </w:style>
  <w:style w:type="paragraph" w:customStyle="1" w:styleId="38">
    <w:name w:val="3级标题 + 黑体"/>
    <w:basedOn w:val="a"/>
    <w:link w:val="3Char5"/>
    <w:pPr>
      <w:widowControl/>
      <w:overflowPunct w:val="0"/>
      <w:autoSpaceDE w:val="0"/>
      <w:adjustRightInd w:val="0"/>
      <w:spacing w:before="20" w:after="20"/>
      <w:ind w:firstLine="200"/>
      <w:jc w:val="left"/>
      <w:textAlignment w:val="baseline"/>
      <w:outlineLvl w:val="2"/>
    </w:pPr>
    <w:rPr>
      <w:rFonts w:ascii="黑体" w:eastAsia="黑体" w:hAnsi="黑体"/>
      <w:kern w:val="20"/>
      <w:szCs w:val="20"/>
    </w:rPr>
  </w:style>
  <w:style w:type="character" w:customStyle="1" w:styleId="tcname">
    <w:name w:val="tcname"/>
    <w:rPr>
      <w:rFonts w:ascii="Times New Roman" w:eastAsia="宋体" w:hAnsi="Times New Roman" w:cs="Times New Roman"/>
    </w:rPr>
  </w:style>
  <w:style w:type="character" w:customStyle="1" w:styleId="Charfff1">
    <w:name w:val="表格五中 Char"/>
    <w:rPr>
      <w:rFonts w:ascii="Times New Roman" w:eastAsia="宋体" w:hAnsi="Times New Roman" w:cs="Times New Roman"/>
      <w:lang w:val="en-US" w:eastAsia="zh-CN" w:bidi="ar"/>
    </w:rPr>
  </w:style>
  <w:style w:type="character" w:customStyle="1" w:styleId="Charfff2">
    <w:name w:val="表题 Char"/>
    <w:rPr>
      <w:rFonts w:ascii="宋体" w:eastAsia="宋体"/>
      <w:b/>
      <w:color w:val="000000"/>
      <w:sz w:val="28"/>
      <w:lang w:val="en-US" w:eastAsia="zh-CN" w:bidi="ar-SA"/>
    </w:rPr>
  </w:style>
  <w:style w:type="character" w:customStyle="1" w:styleId="A-zChar">
    <w:name w:val="A-z正文 Char"/>
    <w:link w:val="A-z"/>
    <w:qFormat/>
    <w:rPr>
      <w:rFonts w:cs="宋体"/>
      <w:kern w:val="2"/>
      <w:sz w:val="24"/>
    </w:rPr>
  </w:style>
  <w:style w:type="paragraph" w:customStyle="1" w:styleId="A-z">
    <w:name w:val="A-z正文"/>
    <w:basedOn w:val="a"/>
    <w:link w:val="A-zChar"/>
    <w:pPr>
      <w:autoSpaceDN/>
      <w:ind w:firstLine="200"/>
    </w:pPr>
    <w:rPr>
      <w:rFonts w:cs="宋体"/>
      <w:szCs w:val="20"/>
    </w:rPr>
  </w:style>
  <w:style w:type="character" w:customStyle="1" w:styleId="45Char">
    <w:name w:val="样式45 Char"/>
    <w:link w:val="450"/>
    <w:rPr>
      <w:rFonts w:ascii="宋体" w:hAnsi="宋体"/>
      <w:color w:val="000000"/>
      <w:sz w:val="24"/>
      <w:szCs w:val="24"/>
    </w:rPr>
  </w:style>
  <w:style w:type="paragraph" w:customStyle="1" w:styleId="450">
    <w:name w:val="样式45"/>
    <w:basedOn w:val="a"/>
    <w:link w:val="45Char"/>
    <w:pPr>
      <w:widowControl/>
      <w:autoSpaceDN/>
      <w:spacing w:beforeLines="50" w:afterLines="50"/>
      <w:ind w:firstLine="480"/>
      <w:jc w:val="left"/>
    </w:pPr>
    <w:rPr>
      <w:rFonts w:ascii="宋体" w:hAnsi="宋体"/>
      <w:color w:val="000000"/>
      <w:kern w:val="0"/>
      <w:szCs w:val="24"/>
    </w:rPr>
  </w:style>
  <w:style w:type="character" w:customStyle="1" w:styleId="1Char4">
    <w:name w:val="1文章 Char"/>
    <w:link w:val="19"/>
    <w:uiPriority w:val="99"/>
    <w:rPr>
      <w:rFonts w:eastAsia="仿宋_GB2312"/>
      <w:sz w:val="28"/>
      <w:szCs w:val="24"/>
    </w:rPr>
  </w:style>
  <w:style w:type="paragraph" w:customStyle="1" w:styleId="19">
    <w:name w:val="1文章"/>
    <w:basedOn w:val="a"/>
    <w:link w:val="1Char4"/>
    <w:uiPriority w:val="99"/>
    <w:pPr>
      <w:widowControl/>
      <w:autoSpaceDN/>
      <w:snapToGrid w:val="0"/>
      <w:ind w:firstLine="573"/>
      <w:jc w:val="left"/>
      <w:outlineLvl w:val="4"/>
    </w:pPr>
    <w:rPr>
      <w:rFonts w:eastAsia="仿宋_GB2312"/>
      <w:kern w:val="0"/>
      <w:sz w:val="28"/>
      <w:szCs w:val="24"/>
    </w:rPr>
  </w:style>
  <w:style w:type="character" w:customStyle="1" w:styleId="CharChar63">
    <w:name w:val="Char Char63"/>
    <w:rPr>
      <w:rFonts w:ascii="Times New Roman" w:eastAsia="宋体" w:hAnsi="Times New Roman" w:cs="Times New Roman"/>
      <w:snapToGrid/>
      <w:sz w:val="24"/>
      <w:szCs w:val="26"/>
    </w:rPr>
  </w:style>
  <w:style w:type="character" w:customStyle="1" w:styleId="fontstyle21">
    <w:name w:val="fontstyle21"/>
    <w:rPr>
      <w:rFonts w:ascii="TimesNewRomanPSMT" w:eastAsia="TimesNewRomanPSMT" w:hAnsi="TimesNewRomanPSMT" w:cs="TimesNewRomanPSMT"/>
      <w:color w:val="000000"/>
      <w:sz w:val="24"/>
      <w:szCs w:val="24"/>
    </w:rPr>
  </w:style>
  <w:style w:type="character" w:customStyle="1" w:styleId="ENFICharChar">
    <w:name w:val="ENFI正文 Char Char"/>
    <w:link w:val="ENFI"/>
    <w:qFormat/>
    <w:rPr>
      <w:rFonts w:eastAsia="仿宋_GB2312"/>
      <w:color w:val="000000"/>
      <w:sz w:val="28"/>
    </w:rPr>
  </w:style>
  <w:style w:type="paragraph" w:customStyle="1" w:styleId="ENFI">
    <w:name w:val="ENFI正文"/>
    <w:basedOn w:val="a"/>
    <w:link w:val="ENFICharChar"/>
    <w:pPr>
      <w:widowControl/>
      <w:autoSpaceDN/>
      <w:adjustRightInd w:val="0"/>
      <w:snapToGrid w:val="0"/>
      <w:spacing w:line="500" w:lineRule="exact"/>
      <w:ind w:firstLine="567"/>
      <w:jc w:val="left"/>
    </w:pPr>
    <w:rPr>
      <w:rFonts w:eastAsia="仿宋_GB2312"/>
      <w:color w:val="000000"/>
      <w:kern w:val="0"/>
      <w:sz w:val="28"/>
      <w:szCs w:val="20"/>
    </w:rPr>
  </w:style>
  <w:style w:type="character" w:customStyle="1" w:styleId="3CharCharCharCharCharCharCharCharCharCharCharCharCharCharCharChar">
    <w:name w:val="标题 3 Char Char Char Char Char Char Char Char Char Char Char Char Char Char Char Char"/>
    <w:rPr>
      <w:rFonts w:ascii="宋体" w:eastAsia="宋体" w:hAnsi="宋体"/>
      <w:szCs w:val="32"/>
    </w:rPr>
  </w:style>
  <w:style w:type="character" w:customStyle="1" w:styleId="Charfff3">
    <w:name w:val="表、图名 Char"/>
    <w:link w:val="affff4"/>
    <w:rPr>
      <w:b/>
      <w:bCs/>
      <w:color w:val="000000"/>
      <w:szCs w:val="21"/>
    </w:rPr>
  </w:style>
  <w:style w:type="paragraph" w:customStyle="1" w:styleId="affff4">
    <w:name w:val="表、图名"/>
    <w:basedOn w:val="a"/>
    <w:link w:val="Charfff3"/>
    <w:pPr>
      <w:widowControl/>
      <w:autoSpaceDN/>
      <w:adjustRightInd w:val="0"/>
      <w:snapToGrid w:val="0"/>
      <w:ind w:leftChars="-3" w:left="-6" w:firstLineChars="300" w:firstLine="632"/>
      <w:jc w:val="left"/>
    </w:pPr>
    <w:rPr>
      <w:b/>
      <w:bCs/>
      <w:color w:val="000000"/>
      <w:kern w:val="0"/>
      <w:sz w:val="20"/>
      <w:szCs w:val="21"/>
    </w:rPr>
  </w:style>
  <w:style w:type="character" w:customStyle="1" w:styleId="Charfff4">
    <w:name w:val="表格头 Char"/>
    <w:link w:val="affff5"/>
    <w:qFormat/>
    <w:rPr>
      <w:b/>
      <w:sz w:val="24"/>
      <w:szCs w:val="24"/>
    </w:rPr>
  </w:style>
  <w:style w:type="paragraph" w:customStyle="1" w:styleId="affff5">
    <w:name w:val="表格头"/>
    <w:basedOn w:val="a"/>
    <w:link w:val="Charfff4"/>
    <w:pPr>
      <w:widowControl/>
      <w:autoSpaceDN/>
      <w:adjustRightInd w:val="0"/>
      <w:snapToGrid w:val="0"/>
      <w:spacing w:line="460" w:lineRule="exact"/>
      <w:ind w:firstLine="200"/>
      <w:jc w:val="left"/>
    </w:pPr>
    <w:rPr>
      <w:b/>
      <w:kern w:val="0"/>
      <w:szCs w:val="24"/>
    </w:rPr>
  </w:style>
  <w:style w:type="character" w:customStyle="1" w:styleId="Charf5">
    <w:name w:val="正文首行缩进 Char"/>
    <w:link w:val="aff8"/>
    <w:qFormat/>
    <w:rPr>
      <w:rFonts w:ascii="宋体" w:hAnsi="宋体"/>
      <w:kern w:val="2"/>
      <w:sz w:val="28"/>
    </w:rPr>
  </w:style>
  <w:style w:type="character" w:customStyle="1" w:styleId="font11">
    <w:name w:val="font11"/>
    <w:qFormat/>
    <w:rPr>
      <w:rFonts w:ascii="Times New Roman" w:hAnsi="Times New Roman" w:cs="Times New Roman" w:hint="default"/>
      <w:b/>
      <w:color w:val="000000"/>
      <w:sz w:val="24"/>
      <w:szCs w:val="24"/>
      <w:u w:val="none"/>
    </w:rPr>
  </w:style>
  <w:style w:type="character" w:customStyle="1" w:styleId="Char8">
    <w:name w:val="正文文本 Char"/>
    <w:link w:val="af2"/>
    <w:qFormat/>
    <w:rPr>
      <w:rFonts w:ascii="Times New Roman" w:eastAsia="宋体" w:hAnsi="Times New Roman"/>
      <w:kern w:val="2"/>
      <w:sz w:val="24"/>
      <w:szCs w:val="22"/>
    </w:rPr>
  </w:style>
  <w:style w:type="character" w:customStyle="1" w:styleId="2CharCharCharCharCharCharCharCharCharCharCharChar1">
    <w:name w:val="标题 2 Char Char Char Char Char Char Char Char Char Char Char Char1"/>
    <w:rPr>
      <w:rFonts w:ascii="宋体" w:hAnsi="宋体"/>
      <w:b/>
      <w:bCs/>
      <w:spacing w:val="20"/>
      <w:kern w:val="2"/>
      <w:sz w:val="32"/>
      <w:szCs w:val="32"/>
      <w:lang w:bidi="he-IL"/>
    </w:rPr>
  </w:style>
  <w:style w:type="character" w:customStyle="1" w:styleId="001Char">
    <w:name w:val="正文001 Char"/>
    <w:link w:val="001"/>
    <w:rPr>
      <w:color w:val="0000FF"/>
      <w:kern w:val="2"/>
      <w:position w:val="-30"/>
      <w:sz w:val="21"/>
      <w:szCs w:val="21"/>
      <w:lang w:val="en-GB"/>
    </w:rPr>
  </w:style>
  <w:style w:type="paragraph" w:customStyle="1" w:styleId="001">
    <w:name w:val="正文001"/>
    <w:basedOn w:val="a"/>
    <w:link w:val="001Char"/>
    <w:qFormat/>
    <w:pPr>
      <w:ind w:firstLine="420"/>
    </w:pPr>
    <w:rPr>
      <w:color w:val="0000FF"/>
      <w:position w:val="-30"/>
      <w:sz w:val="21"/>
      <w:szCs w:val="21"/>
      <w:lang w:val="en-GB"/>
    </w:rPr>
  </w:style>
  <w:style w:type="character" w:customStyle="1" w:styleId="2Char11">
    <w:name w:val="正文文字缩进 2 Char1"/>
    <w:rPr>
      <w:rFonts w:eastAsia="宋体"/>
      <w:kern w:val="2"/>
      <w:sz w:val="21"/>
      <w:szCs w:val="24"/>
      <w:lang w:val="en-US" w:eastAsia="zh-CN" w:bidi="ar-SA"/>
    </w:rPr>
  </w:style>
  <w:style w:type="character" w:customStyle="1" w:styleId="chinaname1">
    <w:name w:val="chinaname1"/>
    <w:rPr>
      <w:rFonts w:ascii="Times New Roman" w:eastAsia="宋体" w:hAnsi="Times New Roman" w:cs="Times New Roman"/>
    </w:rPr>
  </w:style>
  <w:style w:type="character" w:customStyle="1" w:styleId="4Char2">
    <w:name w:val="样式4 Char"/>
    <w:qFormat/>
    <w:rPr>
      <w:rFonts w:ascii="Arial" w:eastAsia="宋体" w:hAnsi="Arial"/>
      <w:b/>
      <w:bCs/>
      <w:kern w:val="2"/>
      <w:sz w:val="24"/>
      <w:szCs w:val="28"/>
      <w:lang w:val="en-US" w:eastAsia="zh-CN" w:bidi="ar-SA"/>
    </w:rPr>
  </w:style>
  <w:style w:type="character" w:customStyle="1" w:styleId="H8Char1">
    <w:name w:val="H8 Char1"/>
    <w:rPr>
      <w:rFonts w:ascii="Arial" w:eastAsia="黑体" w:hAnsi="Arial"/>
      <w:sz w:val="24"/>
      <w:szCs w:val="24"/>
      <w:lang w:val="en-US" w:eastAsia="zh-CN" w:bidi="ar-SA"/>
    </w:rPr>
  </w:style>
  <w:style w:type="character" w:customStyle="1" w:styleId="75Char">
    <w:name w:val="样式75 Char"/>
    <w:link w:val="75"/>
    <w:rPr>
      <w:rFonts w:ascii="Calibri" w:hAnsi="Calibri"/>
      <w:sz w:val="24"/>
      <w:szCs w:val="24"/>
    </w:rPr>
  </w:style>
  <w:style w:type="paragraph" w:customStyle="1" w:styleId="75">
    <w:name w:val="样式75"/>
    <w:basedOn w:val="1a"/>
    <w:link w:val="75Char"/>
    <w:pPr>
      <w:widowControl/>
      <w:autoSpaceDN/>
      <w:spacing w:beforeLines="50" w:afterLines="50" w:line="360" w:lineRule="auto"/>
      <w:ind w:firstLine="480"/>
      <w:jc w:val="left"/>
    </w:pPr>
    <w:rPr>
      <w:rFonts w:ascii="Calibri" w:hAnsi="Calibri"/>
      <w:kern w:val="0"/>
      <w:sz w:val="24"/>
      <w:szCs w:val="24"/>
    </w:rPr>
  </w:style>
  <w:style w:type="paragraph" w:customStyle="1" w:styleId="1a">
    <w:name w:val="样式1"/>
    <w:basedOn w:val="a"/>
    <w:link w:val="1Char5"/>
    <w:qFormat/>
    <w:pPr>
      <w:spacing w:line="460" w:lineRule="exact"/>
      <w:ind w:firstLine="560"/>
    </w:pPr>
    <w:rPr>
      <w:sz w:val="28"/>
    </w:rPr>
  </w:style>
  <w:style w:type="character" w:customStyle="1" w:styleId="zhengwen1">
    <w:name w:val="zhengwen1"/>
    <w:rPr>
      <w:rFonts w:ascii="Courier New" w:eastAsia="宋体" w:hAnsi="Courier New" w:cs="Times New Roman" w:hint="default"/>
      <w:color w:val="000000"/>
      <w:sz w:val="18"/>
      <w:szCs w:val="18"/>
    </w:rPr>
  </w:style>
  <w:style w:type="character" w:customStyle="1" w:styleId="Char18">
    <w:name w:val="正文文本 Char1"/>
    <w:qFormat/>
    <w:rPr>
      <w:rFonts w:ascii="Times New Roman" w:hAnsi="Times New Roman"/>
      <w:kern w:val="2"/>
      <w:sz w:val="21"/>
    </w:rPr>
  </w:style>
  <w:style w:type="character" w:customStyle="1" w:styleId="0515051Char">
    <w:name w:val="样式 样式 表头 + 段前: 0.5 行 行距: 1.5 倍行距 + 段前: 0.5 行1 Char"/>
    <w:link w:val="0515051"/>
    <w:uiPriority w:val="99"/>
    <w:rPr>
      <w:rFonts w:ascii="黑体" w:eastAsia="黑体" w:hAnsi="宋体"/>
      <w:b/>
      <w:bCs/>
      <w:kern w:val="2"/>
      <w:sz w:val="24"/>
    </w:rPr>
  </w:style>
  <w:style w:type="paragraph" w:customStyle="1" w:styleId="0515051">
    <w:name w:val="样式 样式 表头 + 段前: 0.5 行 行距: 1.5 倍行距 + 段前: 0.5 行1"/>
    <w:basedOn w:val="a"/>
    <w:link w:val="0515051Char"/>
    <w:uiPriority w:val="99"/>
    <w:pPr>
      <w:widowControl/>
      <w:overflowPunct w:val="0"/>
      <w:autoSpaceDE w:val="0"/>
      <w:adjustRightInd w:val="0"/>
      <w:spacing w:beforeLines="50" w:before="156"/>
      <w:ind w:firstLine="422"/>
      <w:textAlignment w:val="bottom"/>
    </w:pPr>
    <w:rPr>
      <w:rFonts w:ascii="黑体" w:eastAsia="黑体" w:hAnsi="宋体"/>
      <w:b/>
      <w:bCs/>
      <w:szCs w:val="20"/>
    </w:rPr>
  </w:style>
  <w:style w:type="character" w:customStyle="1" w:styleId="TOC7Char">
    <w:name w:val="TOC 7 Char"/>
    <w:rPr>
      <w:b/>
      <w:sz w:val="24"/>
      <w:szCs w:val="28"/>
    </w:rPr>
  </w:style>
  <w:style w:type="character" w:customStyle="1" w:styleId="Charfff5">
    <w:name w:val="报告书正文 Char"/>
    <w:link w:val="affff6"/>
    <w:rPr>
      <w:sz w:val="24"/>
      <w:szCs w:val="24"/>
    </w:rPr>
  </w:style>
  <w:style w:type="paragraph" w:customStyle="1" w:styleId="affff6">
    <w:name w:val="报告书正文"/>
    <w:basedOn w:val="a"/>
    <w:link w:val="Charfff5"/>
    <w:qFormat/>
    <w:pPr>
      <w:widowControl/>
      <w:autoSpaceDN/>
      <w:spacing w:after="60" w:line="500" w:lineRule="exact"/>
      <w:ind w:firstLine="200"/>
      <w:jc w:val="left"/>
    </w:pPr>
    <w:rPr>
      <w:kern w:val="0"/>
      <w:szCs w:val="24"/>
    </w:rPr>
  </w:style>
  <w:style w:type="character" w:customStyle="1" w:styleId="42Char">
    <w:name w:val="标题42 Char"/>
    <w:aliases w:val="正文缩进 Char Char1,正文（首行缩进两字）标题1 Char,标题四 Char,表正文1 Char,正文非缩进1 Char,标题41 Char,四号1 Char,特点1 Char,表正文2 Char,正文非缩进2 Char,四号2 Char,标题43 Char,表正文3 Char,正文非缩进3 Char,四号3 Char,标题44 Char,表正文4 Ch"/>
    <w:qFormat/>
    <w:rPr>
      <w:rFonts w:ascii="宋体" w:eastAsia="宋体" w:hAnsi="宋体" w:cs="宋体"/>
      <w:color w:val="000000"/>
      <w:kern w:val="2"/>
      <w:sz w:val="24"/>
      <w:szCs w:val="24"/>
      <w:lang w:val="en-US" w:eastAsia="zh-CN" w:bidi="ar-SA"/>
    </w:rPr>
  </w:style>
  <w:style w:type="character" w:customStyle="1" w:styleId="3133Char1CharCharChar31ReHead3WSAh3BChar">
    <w:name w:val="样式 样式 标题 3标题 13标题 3 Char1 Char Char Char标题 31ReHead 3 WSAh3B... ... Char"/>
    <w:link w:val="3133Char1CharCharChar31ReHead3WSAh3B"/>
    <w:rPr>
      <w:rFonts w:ascii="Calibri" w:hAnsi="Calibri" w:cs="宋体"/>
      <w:bCs/>
      <w:iCs/>
      <w:smallCaps/>
      <w:spacing w:val="5"/>
      <w:sz w:val="24"/>
      <w:lang w:val="zh-CN"/>
    </w:rPr>
  </w:style>
  <w:style w:type="paragraph" w:customStyle="1" w:styleId="3133Char1CharCharChar31ReHead3WSAh3B">
    <w:name w:val="样式 样式 标题 3标题 13标题 3 Char1 Char Char Char标题 31ReHead 3 WSAh3B... ..."/>
    <w:basedOn w:val="3133Char1CharCharChar31ReHead3WSAh3B0"/>
    <w:link w:val="3133Char1CharCharChar31ReHead3WSAh3BChar"/>
    <w:rPr>
      <w:rFonts w:ascii="Calibri" w:eastAsia="宋体" w:hAnsi="Calibri" w:cs="宋体"/>
      <w:bCs/>
      <w:szCs w:val="20"/>
    </w:rPr>
  </w:style>
  <w:style w:type="paragraph" w:customStyle="1" w:styleId="3133Char1CharCharChar31ReHead3WSAh3B0">
    <w:name w:val="样式 标题 3标题 13标题 3 Char1 Char Char Char标题 31ReHead 3 WSAh3B..."/>
    <w:basedOn w:val="3"/>
    <w:pPr>
      <w:widowControl/>
      <w:autoSpaceDN/>
      <w:adjustRightInd w:val="0"/>
      <w:snapToGrid w:val="0"/>
      <w:spacing w:beforeLines="50" w:afterLines="20"/>
      <w:jc w:val="left"/>
    </w:pPr>
    <w:rPr>
      <w:rFonts w:ascii="黑体"/>
      <w:b w:val="0"/>
      <w:bCs w:val="0"/>
      <w:iCs/>
      <w:smallCaps/>
      <w:spacing w:val="5"/>
      <w:kern w:val="0"/>
      <w:sz w:val="24"/>
      <w:szCs w:val="24"/>
      <w:lang w:val="zh-CN"/>
    </w:rPr>
  </w:style>
  <w:style w:type="character" w:customStyle="1" w:styleId="CharCharf5">
    <w:name w:val="表格一般 Char Char"/>
    <w:rPr>
      <w:rFonts w:ascii="宋体" w:eastAsia="宋体" w:hAnsi="宋体" w:cs="Times New Roman"/>
      <w:bCs/>
      <w:spacing w:val="20"/>
      <w:kern w:val="2"/>
      <w:sz w:val="21"/>
      <w:szCs w:val="30"/>
    </w:rPr>
  </w:style>
  <w:style w:type="character" w:customStyle="1" w:styleId="Charfff6">
    <w:name w:val="【正文】 Char"/>
    <w:rPr>
      <w:rFonts w:ascii="Times New Roman" w:eastAsia="宋体" w:hAnsi="Times New Roman" w:cs="Times New Roman"/>
      <w:kern w:val="2"/>
      <w:sz w:val="24"/>
      <w:lang w:bidi="ar-SA"/>
    </w:rPr>
  </w:style>
  <w:style w:type="character" w:customStyle="1" w:styleId="title1">
    <w:name w:val="title1"/>
    <w:rPr>
      <w:rFonts w:hint="default"/>
      <w:b/>
      <w:color w:val="FF9900"/>
      <w:sz w:val="30"/>
      <w:u w:val="none"/>
    </w:rPr>
  </w:style>
  <w:style w:type="character" w:customStyle="1" w:styleId="2CharChar0">
    <w:name w:val="样式 报告 + 首行缩进:  2 字符 Char Char"/>
    <w:link w:val="2Chard"/>
    <w:rPr>
      <w:sz w:val="24"/>
    </w:rPr>
  </w:style>
  <w:style w:type="paragraph" w:customStyle="1" w:styleId="2Chard">
    <w:name w:val="样式 报告 + 首行缩进:  2 字符 Char"/>
    <w:basedOn w:val="a"/>
    <w:link w:val="2CharChar0"/>
    <w:pPr>
      <w:widowControl/>
      <w:overflowPunct w:val="0"/>
      <w:autoSpaceDE w:val="0"/>
      <w:adjustRightInd w:val="0"/>
      <w:spacing w:before="120" w:after="120" w:line="400" w:lineRule="atLeast"/>
      <w:ind w:firstLine="480"/>
      <w:jc w:val="left"/>
      <w:textAlignment w:val="baseline"/>
    </w:pPr>
    <w:rPr>
      <w:kern w:val="0"/>
      <w:szCs w:val="20"/>
    </w:rPr>
  </w:style>
  <w:style w:type="character" w:customStyle="1" w:styleId="Char25">
    <w:name w:val="正文缩进 Char2"/>
    <w:rPr>
      <w:rFonts w:ascii="Calibri" w:eastAsia="宋体" w:hAnsi="Calibri"/>
      <w:sz w:val="24"/>
      <w:szCs w:val="20"/>
    </w:rPr>
  </w:style>
  <w:style w:type="character" w:customStyle="1" w:styleId="11114Char1">
    <w:name w:val="1.1.1.1标题 4 Char1"/>
    <w:rPr>
      <w:rFonts w:ascii="Courier New" w:eastAsia="黑体" w:hAnsi="Courier New" w:cs="Times New Roman"/>
      <w:b/>
      <w:bCs/>
      <w:sz w:val="28"/>
      <w:szCs w:val="28"/>
      <w:lang w:val="en-US" w:eastAsia="zh-CN" w:bidi="ar-SA"/>
    </w:rPr>
  </w:style>
  <w:style w:type="character" w:customStyle="1" w:styleId="Char1">
    <w:name w:val="正文缩进 Char"/>
    <w:aliases w:val="s4 Char1,文本条款 Char,正文（首行缩进两字） Char2,正文（首行缩进两字） Char Char Char Char Char Char Char Char1,正文不缩进 Char,特点 Char,表正文 Char,正文非缩进 Char,段落正文缩进 Char,Standardeinz Char,Standardeinz1 Char,正文（首行缩进两字） Char Char,正文（首行缩进两字） Char Char Char Char,图表 Char,段1 Char"/>
    <w:link w:val="a1"/>
    <w:qFormat/>
    <w:rPr>
      <w:kern w:val="2"/>
      <w:sz w:val="21"/>
      <w:szCs w:val="24"/>
    </w:rPr>
  </w:style>
  <w:style w:type="character" w:customStyle="1" w:styleId="lxco">
    <w:name w:val="lxco"/>
    <w:rPr>
      <w:rFonts w:ascii="Times New Roman" w:eastAsia="宋体" w:hAnsi="Times New Roman" w:cs="Times New Roman"/>
    </w:rPr>
  </w:style>
  <w:style w:type="character" w:customStyle="1" w:styleId="3Char20">
    <w:name w:val="正文文本 3 Char2"/>
    <w:rPr>
      <w:kern w:val="2"/>
      <w:sz w:val="16"/>
      <w:szCs w:val="16"/>
    </w:rPr>
  </w:style>
  <w:style w:type="character" w:customStyle="1" w:styleId="4CharChar1">
    <w:name w:val="4级别 Char Char"/>
    <w:link w:val="48"/>
    <w:rPr>
      <w:rFonts w:ascii="宋体" w:hAnsi="宋体"/>
      <w:bCs/>
      <w:color w:val="000000"/>
      <w:sz w:val="24"/>
      <w:szCs w:val="24"/>
    </w:rPr>
  </w:style>
  <w:style w:type="paragraph" w:customStyle="1" w:styleId="48">
    <w:name w:val="4级别"/>
    <w:basedOn w:val="affff7"/>
    <w:link w:val="4CharChar1"/>
    <w:pPr>
      <w:keepNext/>
      <w:keepLines/>
      <w:widowControl w:val="0"/>
      <w:tabs>
        <w:tab w:val="left" w:pos="432"/>
      </w:tabs>
      <w:spacing w:beforeLines="0" w:before="120" w:afterLines="0" w:after="120"/>
      <w:jc w:val="both"/>
    </w:pPr>
    <w:rPr>
      <w:color w:val="000000"/>
      <w:spacing w:val="0"/>
    </w:rPr>
  </w:style>
  <w:style w:type="paragraph" w:customStyle="1" w:styleId="affff7">
    <w:name w:val="四级标题"/>
    <w:basedOn w:val="4"/>
    <w:link w:val="Charfff7"/>
    <w:pPr>
      <w:widowControl/>
      <w:autoSpaceDN/>
      <w:spacing w:beforeLines="50" w:before="280" w:afterLines="50" w:after="290"/>
      <w:jc w:val="left"/>
    </w:pPr>
    <w:rPr>
      <w:rFonts w:ascii="宋体" w:eastAsia="宋体" w:hAnsi="宋体"/>
      <w:b w:val="0"/>
      <w:spacing w:val="5"/>
      <w:kern w:val="0"/>
      <w:szCs w:val="24"/>
    </w:rPr>
  </w:style>
  <w:style w:type="character" w:customStyle="1" w:styleId="dxjChar">
    <w:name w:val="dxj正文 Char"/>
    <w:rPr>
      <w:rFonts w:eastAsia="宋体"/>
      <w:kern w:val="2"/>
      <w:sz w:val="24"/>
      <w:szCs w:val="24"/>
      <w:lang w:val="en-US" w:eastAsia="zh-CN" w:bidi="ar-SA"/>
    </w:rPr>
  </w:style>
  <w:style w:type="character" w:customStyle="1" w:styleId="dxjCharChar">
    <w:name w:val="dxj正文 Char Char"/>
    <w:link w:val="dxj"/>
    <w:rPr>
      <w:rFonts w:cs="宋体"/>
      <w:kern w:val="2"/>
      <w:sz w:val="24"/>
      <w:szCs w:val="24"/>
    </w:rPr>
  </w:style>
  <w:style w:type="paragraph" w:customStyle="1" w:styleId="dxj">
    <w:name w:val="dxj正文"/>
    <w:basedOn w:val="a"/>
    <w:link w:val="dxjCharChar"/>
    <w:pPr>
      <w:autoSpaceDN/>
      <w:ind w:firstLine="200"/>
    </w:pPr>
    <w:rPr>
      <w:rFonts w:cs="宋体"/>
      <w:szCs w:val="24"/>
    </w:rPr>
  </w:style>
  <w:style w:type="character" w:customStyle="1" w:styleId="CharCharf6">
    <w:name w:val="粤东核电报告正文 Char Char"/>
    <w:rPr>
      <w:rFonts w:ascii="宋体" w:eastAsia="宋体" w:hAnsi="宋体" w:cs="宋体"/>
      <w:b/>
      <w:kern w:val="2"/>
      <w:sz w:val="24"/>
      <w:szCs w:val="24"/>
      <w:lang w:val="en-US" w:eastAsia="zh-CN" w:bidi="ar-SA"/>
    </w:rPr>
  </w:style>
  <w:style w:type="character" w:customStyle="1" w:styleId="Charfff8">
    <w:name w:val="表内式样 Char"/>
    <w:link w:val="affff8"/>
    <w:rPr>
      <w:kern w:val="2"/>
      <w:sz w:val="21"/>
      <w:szCs w:val="21"/>
    </w:rPr>
  </w:style>
  <w:style w:type="paragraph" w:customStyle="1" w:styleId="affff8">
    <w:name w:val="表内式样"/>
    <w:link w:val="Charfff8"/>
    <w:qFormat/>
    <w:pPr>
      <w:widowControl w:val="0"/>
      <w:spacing w:after="200" w:line="276" w:lineRule="auto"/>
      <w:jc w:val="center"/>
    </w:pPr>
    <w:rPr>
      <w:kern w:val="2"/>
      <w:sz w:val="21"/>
      <w:szCs w:val="21"/>
    </w:rPr>
  </w:style>
  <w:style w:type="character" w:customStyle="1" w:styleId="Char36">
    <w:name w:val="结束语 Char3"/>
  </w:style>
  <w:style w:type="character" w:customStyle="1" w:styleId="H5Char4">
    <w:name w:val="H5 Char4"/>
    <w:rPr>
      <w:rFonts w:eastAsia="宋体"/>
      <w:b/>
      <w:bCs/>
      <w:sz w:val="28"/>
      <w:szCs w:val="28"/>
      <w:lang w:val="en-US" w:eastAsia="zh-CN" w:bidi="ar-SA"/>
    </w:rPr>
  </w:style>
  <w:style w:type="character" w:customStyle="1" w:styleId="Char26">
    <w:name w:val="信息标题 Char2"/>
    <w:rPr>
      <w:rFonts w:ascii="Cambria" w:eastAsia="宋体" w:hAnsi="Cambria" w:cs="黑体"/>
      <w:sz w:val="24"/>
      <w:szCs w:val="24"/>
      <w:shd w:val="pct20" w:color="auto" w:fill="auto"/>
      <w:lang w:bidi="ar-SA"/>
    </w:rPr>
  </w:style>
  <w:style w:type="character" w:customStyle="1" w:styleId="CharCharCharCharCharCharCharCharCharCharCharCharCharChar">
    <w:name w:val="Char Char Char Char Char Char Char Char Char Char Char Char Char Char"/>
    <w:rPr>
      <w:rFonts w:ascii="宋体" w:eastAsia="宋体" w:hAnsi="宋体" w:cs="宋体"/>
      <w:kern w:val="2"/>
      <w:sz w:val="24"/>
      <w:szCs w:val="24"/>
      <w:lang w:val="en-US" w:eastAsia="zh-CN" w:bidi="ar-SA"/>
    </w:rPr>
  </w:style>
  <w:style w:type="character" w:customStyle="1" w:styleId="Char27">
    <w:name w:val="表号 Char2"/>
    <w:link w:val="affff9"/>
    <w:qFormat/>
    <w:rPr>
      <w:rFonts w:ascii="宋体" w:hAnsi="宋体"/>
      <w:sz w:val="24"/>
      <w:szCs w:val="24"/>
    </w:rPr>
  </w:style>
  <w:style w:type="paragraph" w:customStyle="1" w:styleId="affff9">
    <w:name w:val="表号"/>
    <w:link w:val="Char27"/>
    <w:pPr>
      <w:adjustRightInd w:val="0"/>
      <w:snapToGrid w:val="0"/>
      <w:spacing w:after="200" w:line="240" w:lineRule="atLeast"/>
      <w:jc w:val="both"/>
      <w:outlineLvl w:val="4"/>
    </w:pPr>
    <w:rPr>
      <w:rFonts w:ascii="宋体" w:hAnsi="宋体"/>
      <w:sz w:val="24"/>
      <w:szCs w:val="24"/>
    </w:rPr>
  </w:style>
  <w:style w:type="character" w:customStyle="1" w:styleId="CharChar24">
    <w:name w:val="Char Char24"/>
    <w:qFormat/>
    <w:rPr>
      <w:rFonts w:ascii="Courier New" w:eastAsia="黑体" w:hAnsi="Courier New" w:cs="Times New Roman"/>
      <w:snapToGrid/>
      <w:sz w:val="24"/>
      <w:szCs w:val="24"/>
      <w:lang w:val="en-US" w:eastAsia="zh-CN" w:bidi="ar-SA"/>
    </w:rPr>
  </w:style>
  <w:style w:type="character" w:customStyle="1" w:styleId="52Char">
    <w:name w:val="样式52 Char"/>
    <w:link w:val="520"/>
    <w:rPr>
      <w:b/>
      <w:sz w:val="24"/>
      <w:szCs w:val="24"/>
    </w:rPr>
  </w:style>
  <w:style w:type="paragraph" w:customStyle="1" w:styleId="520">
    <w:name w:val="样式52"/>
    <w:basedOn w:val="a"/>
    <w:link w:val="52Char"/>
    <w:pPr>
      <w:keepNext/>
      <w:keepLines/>
      <w:widowControl/>
      <w:tabs>
        <w:tab w:val="left" w:pos="540"/>
      </w:tabs>
      <w:autoSpaceDN/>
      <w:adjustRightInd w:val="0"/>
      <w:snapToGrid w:val="0"/>
      <w:ind w:firstLine="200"/>
      <w:jc w:val="left"/>
      <w:outlineLvl w:val="2"/>
    </w:pPr>
    <w:rPr>
      <w:b/>
      <w:kern w:val="0"/>
      <w:szCs w:val="24"/>
    </w:rPr>
  </w:style>
  <w:style w:type="character" w:customStyle="1" w:styleId="8Char">
    <w:name w:val="标题 8 Char"/>
    <w:link w:val="8"/>
    <w:qFormat/>
    <w:rPr>
      <w:rFonts w:ascii="Arial" w:eastAsia="黑体" w:hAnsi="Arial" w:cs="宋体"/>
      <w:kern w:val="2"/>
      <w:sz w:val="24"/>
      <w:szCs w:val="24"/>
    </w:rPr>
  </w:style>
  <w:style w:type="character" w:customStyle="1" w:styleId="Charfff9">
    <w:name w:val="基准标题 Char"/>
    <w:link w:val="affffa"/>
    <w:rPr>
      <w:sz w:val="18"/>
      <w:szCs w:val="24"/>
    </w:rPr>
  </w:style>
  <w:style w:type="paragraph" w:customStyle="1" w:styleId="affffa">
    <w:name w:val="基准标题"/>
    <w:basedOn w:val="af2"/>
    <w:next w:val="af2"/>
    <w:link w:val="Charfff9"/>
    <w:pPr>
      <w:widowControl/>
      <w:autoSpaceDN/>
      <w:spacing w:before="80" w:after="80" w:line="360" w:lineRule="auto"/>
      <w:ind w:firstLine="200"/>
      <w:jc w:val="center"/>
    </w:pPr>
    <w:rPr>
      <w:kern w:val="0"/>
      <w:sz w:val="18"/>
      <w:szCs w:val="24"/>
    </w:rPr>
  </w:style>
  <w:style w:type="character" w:customStyle="1" w:styleId="3CYMCharChar">
    <w:name w:val="标题 3(CYM) Char Char"/>
    <w:rPr>
      <w:rFonts w:ascii="Arial Unicode MS" w:eastAsia="Arial Unicode MS" w:hAnsi="Arial Unicode MS" w:cs="Arial Unicode MS"/>
      <w:b/>
      <w:bCs/>
      <w:color w:val="000000"/>
      <w:sz w:val="27"/>
      <w:szCs w:val="27"/>
      <w:lang w:val="en-US" w:eastAsia="zh-CN" w:bidi="ar-SA"/>
    </w:rPr>
  </w:style>
  <w:style w:type="character" w:customStyle="1" w:styleId="CharCharf7">
    <w:name w:val="表内文字 Char Char"/>
    <w:rPr>
      <w:rFonts w:ascii="宋体" w:eastAsia="宋体" w:hAnsi="Courier New" w:cs="Courier New"/>
      <w:color w:val="000000"/>
      <w:kern w:val="2"/>
      <w:sz w:val="21"/>
      <w:szCs w:val="21"/>
      <w:lang w:val="en-US" w:eastAsia="zh-CN" w:bidi="ar-SA"/>
    </w:rPr>
  </w:style>
  <w:style w:type="character" w:customStyle="1" w:styleId="232321">
    <w:name w:val="232321"/>
  </w:style>
  <w:style w:type="character" w:customStyle="1" w:styleId="CharChar110">
    <w:name w:val="Char Char11"/>
    <w:qFormat/>
    <w:rPr>
      <w:rFonts w:ascii="Times New Roman" w:eastAsia="宋体" w:hAnsi="Times New Roman" w:cs="Times New Roman"/>
      <w:i/>
      <w:iCs/>
      <w:color w:val="000000"/>
      <w:sz w:val="24"/>
      <w:szCs w:val="24"/>
      <w:lang w:val="en-US" w:eastAsia="zh-CN" w:bidi="ar-SA"/>
    </w:rPr>
  </w:style>
  <w:style w:type="character" w:customStyle="1" w:styleId="36Char">
    <w:name w:val="样式36 Char"/>
    <w:link w:val="360"/>
    <w:qFormat/>
    <w:rPr>
      <w:b/>
      <w:kern w:val="2"/>
      <w:sz w:val="21"/>
      <w:szCs w:val="21"/>
    </w:rPr>
  </w:style>
  <w:style w:type="paragraph" w:customStyle="1" w:styleId="360">
    <w:name w:val="样式36"/>
    <w:basedOn w:val="0515051"/>
    <w:link w:val="36Char"/>
    <w:pPr>
      <w:spacing w:beforeLines="0" w:before="0" w:afterLines="20" w:after="62" w:line="240" w:lineRule="auto"/>
      <w:ind w:firstLineChars="298" w:firstLine="628"/>
    </w:pPr>
    <w:rPr>
      <w:rFonts w:ascii="Times New Roman" w:eastAsia="宋体" w:hAnsi="Times New Roman"/>
      <w:bCs w:val="0"/>
      <w:sz w:val="21"/>
      <w:szCs w:val="21"/>
    </w:rPr>
  </w:style>
  <w:style w:type="character" w:customStyle="1" w:styleId="bold1">
    <w:name w:val="bold1"/>
    <w:rPr>
      <w:rFonts w:ascii="Times New Roman" w:eastAsia="宋体" w:hAnsi="Times New Roman" w:cs="Times New Roman"/>
    </w:rPr>
  </w:style>
  <w:style w:type="character" w:customStyle="1" w:styleId="Charfffa">
    <w:name w:val="二级标题 Char"/>
    <w:link w:val="affffb"/>
    <w:rPr>
      <w:rFonts w:ascii="宋体" w:hAnsi="宋体"/>
      <w:smallCaps/>
      <w:sz w:val="24"/>
      <w:szCs w:val="24"/>
    </w:rPr>
  </w:style>
  <w:style w:type="paragraph" w:customStyle="1" w:styleId="affffb">
    <w:name w:val="二级标题"/>
    <w:basedOn w:val="2"/>
    <w:link w:val="Charfffa"/>
    <w:qFormat/>
    <w:pPr>
      <w:widowControl/>
      <w:autoSpaceDN/>
      <w:spacing w:beforeLines="50" w:before="260" w:afterLines="50" w:after="260"/>
      <w:jc w:val="left"/>
    </w:pPr>
    <w:rPr>
      <w:rFonts w:ascii="宋体" w:eastAsia="宋体" w:hAnsi="宋体"/>
      <w:b w:val="0"/>
      <w:bCs w:val="0"/>
      <w:smallCaps/>
      <w:kern w:val="0"/>
      <w:sz w:val="24"/>
      <w:szCs w:val="24"/>
    </w:rPr>
  </w:style>
  <w:style w:type="character" w:customStyle="1" w:styleId="78Char">
    <w:name w:val="样式78 Char"/>
    <w:link w:val="78"/>
    <w:rPr>
      <w:sz w:val="24"/>
      <w:szCs w:val="24"/>
    </w:rPr>
  </w:style>
  <w:style w:type="paragraph" w:customStyle="1" w:styleId="78">
    <w:name w:val="样式78"/>
    <w:basedOn w:val="a"/>
    <w:link w:val="78Char"/>
    <w:pPr>
      <w:widowControl/>
      <w:autoSpaceDN/>
      <w:spacing w:beforeLines="50" w:afterLines="50"/>
      <w:ind w:firstLine="480"/>
      <w:jc w:val="left"/>
    </w:pPr>
    <w:rPr>
      <w:kern w:val="0"/>
      <w:szCs w:val="24"/>
    </w:rPr>
  </w:style>
  <w:style w:type="character" w:customStyle="1" w:styleId="Charfffb">
    <w:name w:val="文章正文样式 Char"/>
    <w:link w:val="affffc"/>
    <w:qFormat/>
    <w:rPr>
      <w:rFonts w:ascii="宋体" w:hAnsi="宋体" w:cs="宋体"/>
      <w:sz w:val="24"/>
    </w:rPr>
  </w:style>
  <w:style w:type="paragraph" w:customStyle="1" w:styleId="affffc">
    <w:name w:val="文章正文样式"/>
    <w:basedOn w:val="a"/>
    <w:link w:val="Charfffb"/>
    <w:qFormat/>
    <w:pPr>
      <w:widowControl/>
      <w:autoSpaceDN/>
      <w:spacing w:line="520" w:lineRule="exact"/>
      <w:ind w:firstLine="480"/>
      <w:jc w:val="left"/>
    </w:pPr>
    <w:rPr>
      <w:rFonts w:ascii="宋体" w:hAnsi="宋体" w:cs="宋体"/>
      <w:kern w:val="0"/>
      <w:szCs w:val="20"/>
    </w:rPr>
  </w:style>
  <w:style w:type="character" w:customStyle="1" w:styleId="7Char1">
    <w:name w:val="样式7 Char"/>
    <w:link w:val="73"/>
    <w:rPr>
      <w:rFonts w:ascii="黑体" w:eastAsia="黑体"/>
      <w:b/>
      <w:color w:val="000000"/>
      <w:kern w:val="2"/>
      <w:sz w:val="24"/>
      <w:szCs w:val="24"/>
      <w:lang w:val="zh-CN"/>
    </w:rPr>
  </w:style>
  <w:style w:type="paragraph" w:customStyle="1" w:styleId="73">
    <w:name w:val="样式7"/>
    <w:basedOn w:val="360"/>
    <w:link w:val="7Char1"/>
    <w:qFormat/>
    <w:pPr>
      <w:spacing w:beforeLines="50" w:before="156" w:afterLines="10" w:after="31"/>
      <w:ind w:firstLine="718"/>
    </w:pPr>
    <w:rPr>
      <w:rFonts w:ascii="黑体" w:eastAsia="黑体"/>
      <w:color w:val="000000"/>
      <w:sz w:val="24"/>
      <w:szCs w:val="24"/>
      <w:lang w:val="zh-CN"/>
    </w:rPr>
  </w:style>
  <w:style w:type="character" w:customStyle="1" w:styleId="53Char">
    <w:name w:val="样式53 Char"/>
    <w:link w:val="530"/>
    <w:rPr>
      <w:rFonts w:ascii="宋体" w:hAnsi="宋体"/>
      <w:sz w:val="24"/>
      <w:szCs w:val="24"/>
    </w:rPr>
  </w:style>
  <w:style w:type="paragraph" w:customStyle="1" w:styleId="530">
    <w:name w:val="样式53"/>
    <w:basedOn w:val="260"/>
    <w:link w:val="53Char"/>
    <w:pPr>
      <w:keepNext w:val="0"/>
      <w:keepLines w:val="0"/>
      <w:spacing w:beforeLines="0" w:afterLines="0"/>
      <w:ind w:firstLine="480"/>
      <w:outlineLvl w:val="9"/>
    </w:pPr>
    <w:rPr>
      <w:rFonts w:ascii="宋体" w:eastAsia="宋体" w:hAnsi="宋体"/>
      <w:kern w:val="0"/>
      <w:sz w:val="24"/>
      <w:szCs w:val="24"/>
    </w:rPr>
  </w:style>
  <w:style w:type="paragraph" w:customStyle="1" w:styleId="260">
    <w:name w:val="样式26"/>
    <w:basedOn w:val="a"/>
    <w:link w:val="26Char"/>
    <w:pPr>
      <w:keepNext/>
      <w:keepLines/>
      <w:widowControl/>
      <w:tabs>
        <w:tab w:val="left" w:pos="-480"/>
      </w:tabs>
      <w:autoSpaceDN/>
      <w:spacing w:beforeLines="50" w:afterLines="50"/>
      <w:ind w:firstLine="200"/>
      <w:jc w:val="left"/>
      <w:outlineLvl w:val="0"/>
    </w:pPr>
    <w:rPr>
      <w:rFonts w:ascii="等线" w:eastAsia="黑体" w:hAnsi="等线"/>
      <w:kern w:val="44"/>
      <w:sz w:val="30"/>
      <w:szCs w:val="44"/>
    </w:rPr>
  </w:style>
  <w:style w:type="character" w:customStyle="1" w:styleId="CharChar70">
    <w:name w:val="Char Char7"/>
    <w:qFormat/>
    <w:rPr>
      <w:rFonts w:eastAsia="宋体"/>
      <w:kern w:val="2"/>
      <w:sz w:val="16"/>
      <w:szCs w:val="16"/>
      <w:lang w:val="en-US" w:eastAsia="zh-CN" w:bidi="ar-SA"/>
    </w:rPr>
  </w:style>
  <w:style w:type="character" w:customStyle="1" w:styleId="FontStyle44">
    <w:name w:val="Font Style44"/>
    <w:rPr>
      <w:rFonts w:ascii="Arial" w:hAnsi="Arial" w:cs="Arial"/>
      <w:sz w:val="16"/>
      <w:szCs w:val="16"/>
    </w:rPr>
  </w:style>
  <w:style w:type="character" w:customStyle="1" w:styleId="orange1">
    <w:name w:val="orange1"/>
    <w:rPr>
      <w:color w:val="FF6600"/>
    </w:rPr>
  </w:style>
  <w:style w:type="character" w:customStyle="1" w:styleId="Char10">
    <w:name w:val="纯文本 Char1"/>
    <w:aliases w:val="文字缩进 Char,普通文字 Char1,普通文字 Char Char,纯文本 Char Char Char Char Char,纯文本 Char Char Char Char1,普通文字 Char Char Char Char2,普通文字 Char Char Char Char Char,普通文字 Char Char Char Char Char Char Char Char Char Char1,普通文字1 Char,孙普 Char"/>
    <w:link w:val="af6"/>
    <w:qFormat/>
    <w:rPr>
      <w:rFonts w:ascii="宋体" w:hAnsi="Courier New"/>
      <w:szCs w:val="21"/>
    </w:rPr>
  </w:style>
  <w:style w:type="character" w:customStyle="1" w:styleId="22Char113Char">
    <w:name w:val="样式 标题 2标题 2 Char + 自动设置 首行缩进:  1.13 厘米 Char"/>
    <w:link w:val="22Char113"/>
    <w:qFormat/>
    <w:rPr>
      <w:rFonts w:ascii="t" w:eastAsia="黑体" w:hAnsi="t" w:cs="宋体"/>
      <w:smallCaps/>
      <w:sz w:val="28"/>
      <w:szCs w:val="21"/>
    </w:rPr>
  </w:style>
  <w:style w:type="paragraph" w:customStyle="1" w:styleId="22Char113">
    <w:name w:val="样式 标题 2标题 2 Char + 自动设置 首行缩进:  1.13 厘米"/>
    <w:basedOn w:val="2"/>
    <w:link w:val="22Char113Char"/>
    <w:pPr>
      <w:widowControl/>
      <w:autoSpaceDN/>
      <w:spacing w:line="500" w:lineRule="exact"/>
      <w:jc w:val="left"/>
    </w:pPr>
    <w:rPr>
      <w:rFonts w:ascii="t" w:hAnsi="t" w:cs="宋体"/>
      <w:b w:val="0"/>
      <w:bCs w:val="0"/>
      <w:smallCaps/>
      <w:kern w:val="0"/>
      <w:sz w:val="28"/>
      <w:szCs w:val="21"/>
    </w:rPr>
  </w:style>
  <w:style w:type="character" w:customStyle="1" w:styleId="link14pp1">
    <w:name w:val="link14pp1"/>
    <w:rPr>
      <w:rFonts w:ascii="Times New Roman" w:eastAsia="宋体" w:hAnsi="Times New Roman" w:cs="Times New Roman"/>
      <w:color w:val="000000"/>
      <w:sz w:val="21"/>
      <w:szCs w:val="21"/>
    </w:rPr>
  </w:style>
  <w:style w:type="character" w:customStyle="1" w:styleId="blogtitdetail">
    <w:name w:val="blog_tit_detail"/>
    <w:rPr>
      <w:rFonts w:ascii="Times New Roman" w:eastAsia="宋体" w:hAnsi="Times New Roman" w:cs="Times New Roman"/>
    </w:rPr>
  </w:style>
  <w:style w:type="character" w:customStyle="1" w:styleId="123YJChar1">
    <w:name w:val="123YJ Char1"/>
    <w:rPr>
      <w:rFonts w:ascii="Times New Roman" w:eastAsia="宋体" w:hAnsi="Times New Roman" w:cs="Times New Roman"/>
      <w:kern w:val="2"/>
      <w:sz w:val="18"/>
      <w:szCs w:val="18"/>
      <w:lang w:val="en-US" w:eastAsia="zh-CN" w:bidi="ar-SA"/>
    </w:rPr>
  </w:style>
  <w:style w:type="character" w:customStyle="1" w:styleId="2CharChar2">
    <w:name w:val="样式 正文首行缩进 2 Char Char"/>
    <w:link w:val="2f1"/>
    <w:rPr>
      <w:rFonts w:ascii="宋体" w:cs="宋体"/>
      <w:bCs/>
      <w:spacing w:val="20"/>
      <w:kern w:val="2"/>
      <w:sz w:val="24"/>
      <w:szCs w:val="24"/>
    </w:rPr>
  </w:style>
  <w:style w:type="paragraph" w:customStyle="1" w:styleId="2f1">
    <w:name w:val="样式 正文首行缩进 2"/>
    <w:basedOn w:val="28"/>
    <w:link w:val="2CharChar2"/>
    <w:pPr>
      <w:widowControl/>
      <w:spacing w:afterLines="50" w:after="120" w:line="500" w:lineRule="exact"/>
      <w:ind w:firstLineChars="200" w:firstLine="480"/>
      <w:jc w:val="left"/>
    </w:pPr>
    <w:rPr>
      <w:rFonts w:ascii="宋体" w:cs="宋体"/>
      <w:bCs/>
      <w:spacing w:val="20"/>
      <w:sz w:val="24"/>
      <w:szCs w:val="24"/>
    </w:rPr>
  </w:style>
  <w:style w:type="character" w:customStyle="1" w:styleId="3Char13">
    <w:name w:val="正文文本缩进 3 Char1"/>
    <w:qFormat/>
    <w:rPr>
      <w:sz w:val="28"/>
    </w:rPr>
  </w:style>
  <w:style w:type="character" w:customStyle="1" w:styleId="font261">
    <w:name w:val="font261"/>
    <w:rPr>
      <w:rFonts w:ascii="宋体" w:eastAsia="宋体" w:hAnsi="宋体" w:cs="Times New Roman" w:hint="eastAsia"/>
      <w:b/>
      <w:bCs/>
      <w:color w:val="00CCFF"/>
      <w:sz w:val="18"/>
      <w:szCs w:val="18"/>
      <w:u w:val="none"/>
    </w:rPr>
  </w:style>
  <w:style w:type="character" w:customStyle="1" w:styleId="4Char3">
    <w:name w:val="正文小4黑体 Char"/>
    <w:link w:val="49"/>
    <w:rPr>
      <w:b/>
      <w:sz w:val="24"/>
      <w:szCs w:val="24"/>
    </w:rPr>
  </w:style>
  <w:style w:type="paragraph" w:customStyle="1" w:styleId="49">
    <w:name w:val="正文小4黑体"/>
    <w:basedOn w:val="4a"/>
    <w:link w:val="4Char3"/>
    <w:pPr>
      <w:jc w:val="center"/>
    </w:pPr>
    <w:rPr>
      <w:b/>
    </w:rPr>
  </w:style>
  <w:style w:type="paragraph" w:customStyle="1" w:styleId="4a">
    <w:name w:val="正文小4"/>
    <w:basedOn w:val="af2"/>
    <w:next w:val="af2"/>
    <w:link w:val="4Char4"/>
    <w:pPr>
      <w:widowControl/>
      <w:autoSpaceDN/>
      <w:snapToGrid/>
      <w:spacing w:line="360" w:lineRule="auto"/>
      <w:ind w:firstLine="200"/>
      <w:jc w:val="left"/>
    </w:pPr>
    <w:rPr>
      <w:kern w:val="0"/>
      <w:szCs w:val="24"/>
    </w:rPr>
  </w:style>
  <w:style w:type="character" w:customStyle="1" w:styleId="11124Char">
    <w:name w:val="样式 宋体 小四 黑色 首行缩进:  1.11 厘米 行距: 固定值 24 磅 Char"/>
    <w:link w:val="11124"/>
    <w:rPr>
      <w:rFonts w:ascii="宋体" w:hAnsi="宋体" w:cs="宋体"/>
      <w:color w:val="000000"/>
      <w:kern w:val="2"/>
      <w:sz w:val="24"/>
      <w:szCs w:val="24"/>
    </w:rPr>
  </w:style>
  <w:style w:type="paragraph" w:customStyle="1" w:styleId="11124">
    <w:name w:val="样式 宋体 小四 黑色 首行缩进:  1.11 厘米 行距: 固定值 24 磅"/>
    <w:basedOn w:val="a"/>
    <w:link w:val="11124Char"/>
    <w:pPr>
      <w:widowControl/>
      <w:autoSpaceDN/>
      <w:ind w:firstLine="454"/>
    </w:pPr>
    <w:rPr>
      <w:rFonts w:ascii="宋体" w:hAnsi="宋体" w:cs="宋体"/>
      <w:color w:val="000000"/>
      <w:szCs w:val="24"/>
    </w:rPr>
  </w:style>
  <w:style w:type="character" w:customStyle="1" w:styleId="hx1">
    <w:name w:val="hx1"/>
    <w:rPr>
      <w:rFonts w:ascii="Times New Roman" w:eastAsia="宋体" w:hAnsi="Times New Roman" w:cs="Times New Roman"/>
    </w:rPr>
  </w:style>
  <w:style w:type="character" w:customStyle="1" w:styleId="clear2">
    <w:name w:val="clear2"/>
    <w:qFormat/>
    <w:rPr>
      <w:rFonts w:ascii="Times New Roman" w:eastAsia="宋体" w:hAnsi="Times New Roman" w:cs="Times New Roman"/>
      <w:sz w:val="16"/>
      <w:szCs w:val="0"/>
    </w:rPr>
  </w:style>
  <w:style w:type="character" w:customStyle="1" w:styleId="39">
    <w:name w:val="正文文本缩进 3 字符"/>
    <w:qFormat/>
    <w:rPr>
      <w:sz w:val="16"/>
      <w:szCs w:val="16"/>
    </w:rPr>
  </w:style>
  <w:style w:type="character" w:customStyle="1" w:styleId="4Char5">
    <w:name w:val="自动标题4 Char"/>
    <w:rPr>
      <w:rFonts w:ascii="宋体" w:eastAsia="宋体" w:hAnsi="宋体" w:cs="宋体" w:hint="eastAsia"/>
      <w:bCs/>
      <w:color w:val="000000"/>
      <w:kern w:val="2"/>
      <w:sz w:val="24"/>
      <w:szCs w:val="24"/>
    </w:rPr>
  </w:style>
  <w:style w:type="character" w:customStyle="1" w:styleId="Char63">
    <w:name w:val="正文文本 Char6"/>
    <w:rPr>
      <w:rFonts w:ascii="Times New Roman" w:eastAsia="宋体" w:hAnsi="Times New Roman" w:cs="Times New Roman"/>
      <w:kern w:val="0"/>
      <w:sz w:val="24"/>
    </w:rPr>
  </w:style>
  <w:style w:type="character" w:customStyle="1" w:styleId="99Char">
    <w:name w:val="样式99 Char"/>
    <w:link w:val="99"/>
    <w:qFormat/>
    <w:rPr>
      <w:kern w:val="2"/>
      <w:shd w:val="clear" w:color="auto" w:fill="FFFFFF"/>
    </w:rPr>
  </w:style>
  <w:style w:type="paragraph" w:customStyle="1" w:styleId="99">
    <w:name w:val="样式99"/>
    <w:basedOn w:val="aff5"/>
    <w:link w:val="99Char"/>
    <w:qFormat/>
    <w:pPr>
      <w:widowControl w:val="0"/>
      <w:shd w:val="clear" w:color="auto" w:fill="FFFFFF"/>
      <w:autoSpaceDN/>
      <w:adjustRightInd w:val="0"/>
      <w:snapToGrid w:val="0"/>
      <w:spacing w:beforeLines="50" w:before="156" w:beforeAutospacing="0" w:afterLines="50" w:after="156" w:afterAutospacing="0" w:line="360" w:lineRule="auto"/>
      <w:ind w:firstLineChars="200" w:firstLine="480"/>
      <w:jc w:val="both"/>
    </w:pPr>
    <w:rPr>
      <w:rFonts w:ascii="Times New Roman" w:hAnsi="Times New Roman"/>
      <w:color w:val="auto"/>
      <w:kern w:val="2"/>
      <w:sz w:val="20"/>
      <w:szCs w:val="20"/>
      <w:shd w:val="clear" w:color="auto" w:fill="FFFFFF"/>
    </w:rPr>
  </w:style>
  <w:style w:type="character" w:customStyle="1" w:styleId="33CharCharChar3CharCharCharCharCharCharChar">
    <w:name w:val="样式 标题 3标题 3 Char Char Char标题 3 Char Char Char Char Char Char标... Char"/>
    <w:link w:val="33CharCharChar3CharCharCharCharCharChar"/>
    <w:qFormat/>
    <w:rPr>
      <w:rFonts w:ascii="Plotter" w:hAnsi="Plotter"/>
      <w:b/>
      <w:bCs/>
      <w:iCs/>
      <w:smallCaps/>
      <w:spacing w:val="5"/>
      <w:sz w:val="24"/>
    </w:rPr>
  </w:style>
  <w:style w:type="paragraph" w:customStyle="1" w:styleId="33CharCharChar3CharCharCharCharCharChar">
    <w:name w:val="样式 标题 3标题 3 Char Char Char标题 3 Char Char Char Char Char Char标..."/>
    <w:basedOn w:val="3"/>
    <w:link w:val="33CharCharChar3CharCharCharCharCharCharChar"/>
    <w:pPr>
      <w:widowControl/>
      <w:tabs>
        <w:tab w:val="left" w:pos="720"/>
      </w:tabs>
      <w:autoSpaceDN/>
      <w:adjustRightInd w:val="0"/>
      <w:snapToGrid w:val="0"/>
      <w:jc w:val="left"/>
    </w:pPr>
    <w:rPr>
      <w:rFonts w:ascii="Plotter" w:eastAsia="宋体" w:hAnsi="Plotter"/>
      <w:iCs/>
      <w:smallCaps/>
      <w:spacing w:val="5"/>
      <w:kern w:val="0"/>
      <w:sz w:val="24"/>
      <w:szCs w:val="20"/>
    </w:rPr>
  </w:style>
  <w:style w:type="character" w:customStyle="1" w:styleId="Charfffc">
    <w:name w:val="编号 Char"/>
    <w:rPr>
      <w:rFonts w:ascii="Courier New" w:eastAsia="宋体" w:hAnsi="Courier New" w:cs="Courier New" w:hint="default"/>
    </w:rPr>
  </w:style>
  <w:style w:type="character" w:customStyle="1" w:styleId="1Char6">
    <w:name w:val="（1） Char"/>
    <w:link w:val="1b"/>
    <w:rPr>
      <w:rFonts w:ascii="宋体" w:eastAsia="黑体" w:hAnsi="宋体"/>
      <w:sz w:val="24"/>
    </w:rPr>
  </w:style>
  <w:style w:type="paragraph" w:customStyle="1" w:styleId="1b">
    <w:name w:val="（1）"/>
    <w:basedOn w:val="a"/>
    <w:link w:val="1Char6"/>
    <w:pPr>
      <w:autoSpaceDN/>
      <w:spacing w:before="163" w:after="163"/>
      <w:ind w:firstLine="480"/>
      <w:jc w:val="left"/>
      <w:outlineLvl w:val="4"/>
    </w:pPr>
    <w:rPr>
      <w:rFonts w:ascii="宋体" w:eastAsia="黑体" w:hAnsi="宋体"/>
      <w:kern w:val="0"/>
      <w:szCs w:val="20"/>
    </w:rPr>
  </w:style>
  <w:style w:type="character" w:customStyle="1" w:styleId="pass">
    <w:name w:val="pass"/>
    <w:qFormat/>
    <w:rPr>
      <w:rFonts w:ascii="Times New Roman" w:eastAsia="宋体" w:hAnsi="Times New Roman" w:cs="Times New Roman"/>
      <w:color w:val="D50512"/>
    </w:rPr>
  </w:style>
  <w:style w:type="character" w:customStyle="1" w:styleId="0916CharChar">
    <w:name w:val="0916正文样式 Char Char"/>
    <w:rPr>
      <w:rFonts w:ascii="宋体" w:eastAsia="宋体" w:hAnsi="Courier New" w:cs="Times New Roman"/>
      <w:snapToGrid/>
      <w:sz w:val="28"/>
      <w:szCs w:val="28"/>
    </w:rPr>
  </w:style>
  <w:style w:type="character" w:customStyle="1" w:styleId="first-child">
    <w:name w:val="first-child"/>
    <w:qFormat/>
    <w:rPr>
      <w:rFonts w:ascii="Times New Roman" w:eastAsia="宋体" w:hAnsi="Times New Roman" w:cs="Times New Roman"/>
    </w:rPr>
  </w:style>
  <w:style w:type="character" w:customStyle="1" w:styleId="Charfffd">
    <w:name w:val="表格文字 Char"/>
    <w:link w:val="affffd"/>
    <w:qFormat/>
    <w:rPr>
      <w:kern w:val="2"/>
      <w:sz w:val="28"/>
      <w:szCs w:val="24"/>
    </w:rPr>
  </w:style>
  <w:style w:type="paragraph" w:customStyle="1" w:styleId="affffd">
    <w:name w:val="表格文字"/>
    <w:basedOn w:val="a"/>
    <w:link w:val="Charfffd"/>
    <w:qFormat/>
    <w:pPr>
      <w:spacing w:line="240" w:lineRule="atLeast"/>
      <w:ind w:firstLineChars="0" w:firstLine="0"/>
      <w:jc w:val="center"/>
    </w:pPr>
    <w:rPr>
      <w:sz w:val="28"/>
      <w:szCs w:val="24"/>
    </w:rPr>
  </w:style>
  <w:style w:type="character" w:customStyle="1" w:styleId="41CharChar">
    <w:name w:val="样式41 Char Char"/>
    <w:rPr>
      <w:rFonts w:ascii="Times New Roman" w:eastAsia="宋体" w:hAnsi="Times New Roman" w:cs="Times New Roman"/>
      <w:bCs/>
      <w:sz w:val="24"/>
      <w:szCs w:val="24"/>
    </w:rPr>
  </w:style>
  <w:style w:type="character" w:customStyle="1" w:styleId="H8Char3">
    <w:name w:val="H8 Char3"/>
    <w:rPr>
      <w:rFonts w:ascii="Arial" w:eastAsia="黑体" w:hAnsi="Arial"/>
      <w:sz w:val="24"/>
      <w:szCs w:val="24"/>
      <w:lang w:val="en-US" w:eastAsia="zh-CN" w:bidi="ar-SA"/>
    </w:rPr>
  </w:style>
  <w:style w:type="character" w:customStyle="1" w:styleId="42CharChar">
    <w:name w:val="样式42 Char Char"/>
    <w:rPr>
      <w:rFonts w:ascii="宋体" w:eastAsia="宋体" w:hAnsi="宋体" w:cs="宋体" w:hint="eastAsia"/>
      <w:bCs/>
      <w:color w:val="000000"/>
      <w:sz w:val="24"/>
      <w:szCs w:val="24"/>
    </w:rPr>
  </w:style>
  <w:style w:type="character" w:customStyle="1" w:styleId="0Char">
    <w:name w:val="0级标题 Char"/>
    <w:link w:val="0"/>
    <w:rPr>
      <w:rFonts w:ascii="Courier New" w:hAnsi="Courier New"/>
      <w:b/>
      <w:sz w:val="32"/>
      <w:szCs w:val="24"/>
      <w:lang w:eastAsia="en-US"/>
    </w:rPr>
  </w:style>
  <w:style w:type="paragraph" w:customStyle="1" w:styleId="0">
    <w:name w:val="0级标题"/>
    <w:link w:val="0Char"/>
    <w:rPr>
      <w:rFonts w:ascii="Courier New" w:hAnsi="Courier New"/>
      <w:b/>
      <w:sz w:val="32"/>
      <w:szCs w:val="24"/>
      <w:lang w:eastAsia="en-US"/>
    </w:rPr>
  </w:style>
  <w:style w:type="character" w:customStyle="1" w:styleId="4CharCharCharCharChar">
    <w:name w:val="标4 Char Char Char Char Char"/>
    <w:rPr>
      <w:rFonts w:ascii="宋体" w:eastAsia="宋体" w:hAnsi="宋体" w:cs="宋体" w:hint="eastAsia"/>
      <w:sz w:val="24"/>
      <w:szCs w:val="30"/>
    </w:rPr>
  </w:style>
  <w:style w:type="character" w:customStyle="1" w:styleId="CharCharCharCharCharCharCharChar">
    <w:name w:val="Char Char Char Char Char Char Char Char"/>
    <w:rPr>
      <w:rFonts w:ascii="Times New Roman" w:eastAsia="宋体" w:hAnsi="Times New Roman" w:cs="Times New Roman"/>
    </w:rPr>
  </w:style>
  <w:style w:type="character" w:customStyle="1" w:styleId="10CharChar">
    <w:name w:val="样式10 Char Char"/>
    <w:rPr>
      <w:rFonts w:ascii="宋体" w:eastAsia="宋体" w:hAnsi="宋体" w:cs="宋体" w:hint="eastAsia"/>
      <w:b/>
      <w:kern w:val="2"/>
      <w:sz w:val="24"/>
      <w:szCs w:val="24"/>
      <w:lang w:val="en-US" w:eastAsia="zh-CN" w:bidi="ar"/>
    </w:rPr>
  </w:style>
  <w:style w:type="character" w:customStyle="1" w:styleId="Charfffe">
    <w:name w:val="电镀正文 Char"/>
    <w:link w:val="affffe"/>
    <w:rPr>
      <w:rFonts w:ascii="宋体" w:hAnsi="宋体"/>
      <w:sz w:val="24"/>
      <w:szCs w:val="24"/>
    </w:rPr>
  </w:style>
  <w:style w:type="paragraph" w:customStyle="1" w:styleId="affffe">
    <w:name w:val="电镀正文"/>
    <w:basedOn w:val="a1"/>
    <w:link w:val="Charfffe"/>
    <w:pPr>
      <w:widowControl/>
      <w:autoSpaceDN/>
      <w:spacing w:line="312" w:lineRule="auto"/>
      <w:ind w:firstLine="200"/>
    </w:pPr>
    <w:rPr>
      <w:rFonts w:ascii="宋体" w:hAnsi="宋体"/>
      <w:kern w:val="0"/>
      <w:sz w:val="24"/>
    </w:rPr>
  </w:style>
  <w:style w:type="character" w:customStyle="1" w:styleId="3Char7">
    <w:name w:val="目录 3 Char"/>
    <w:rPr>
      <w:rFonts w:ascii="Times New Roman" w:eastAsia="宋体" w:hAnsi="Times New Roman" w:cs="Times New Roman"/>
      <w:i/>
      <w:iCs/>
      <w:kern w:val="2"/>
      <w:lang w:val="en-US" w:eastAsia="zh-CN" w:bidi="ar-SA"/>
    </w:rPr>
  </w:style>
  <w:style w:type="character" w:customStyle="1" w:styleId="Char19">
    <w:name w:val="签名 Char1"/>
    <w:rPr>
      <w:rFonts w:ascii="Calibri" w:eastAsia="宋体" w:hAnsi="Calibri" w:cs="Times New Roman"/>
      <w:kern w:val="0"/>
      <w:sz w:val="24"/>
      <w:szCs w:val="24"/>
    </w:rPr>
  </w:style>
  <w:style w:type="character" w:customStyle="1" w:styleId="Char28">
    <w:name w:val="称呼 Char2"/>
    <w:rPr>
      <w:rFonts w:ascii="Calibri" w:eastAsia="宋体" w:hAnsi="Calibri" w:cs="Times New Roman"/>
      <w:kern w:val="0"/>
      <w:sz w:val="24"/>
      <w:szCs w:val="24"/>
    </w:rPr>
  </w:style>
  <w:style w:type="character" w:customStyle="1" w:styleId="1Char7">
    <w:name w:val="正文样式1 Char"/>
    <w:link w:val="1c"/>
    <w:rPr>
      <w:bCs/>
      <w:color w:val="000000"/>
      <w:sz w:val="24"/>
      <w:szCs w:val="24"/>
    </w:rPr>
  </w:style>
  <w:style w:type="paragraph" w:customStyle="1" w:styleId="1c">
    <w:name w:val="正文样式1"/>
    <w:basedOn w:val="a"/>
    <w:link w:val="1Char7"/>
    <w:pPr>
      <w:widowControl/>
      <w:autoSpaceDN/>
      <w:ind w:firstLine="480"/>
      <w:jc w:val="left"/>
    </w:pPr>
    <w:rPr>
      <w:bCs/>
      <w:color w:val="000000"/>
      <w:kern w:val="0"/>
      <w:szCs w:val="24"/>
    </w:rPr>
  </w:style>
  <w:style w:type="character" w:customStyle="1" w:styleId="62CharChar">
    <w:name w:val="样式62 Char Char"/>
    <w:rPr>
      <w:rFonts w:ascii="Times New Roman" w:eastAsia="宋体" w:hAnsi="Times New Roman" w:cs="Times New Roman"/>
      <w:color w:val="000000"/>
      <w:sz w:val="24"/>
      <w:szCs w:val="24"/>
    </w:rPr>
  </w:style>
  <w:style w:type="character" w:customStyle="1" w:styleId="13Char0">
    <w:name w:val="1标题3级 Char"/>
    <w:link w:val="130"/>
    <w:rPr>
      <w:rFonts w:eastAsia="仿宋_GB2312"/>
      <w:sz w:val="28"/>
    </w:rPr>
  </w:style>
  <w:style w:type="paragraph" w:customStyle="1" w:styleId="130">
    <w:name w:val="1标题3级"/>
    <w:basedOn w:val="a"/>
    <w:link w:val="13Char0"/>
    <w:pPr>
      <w:widowControl/>
      <w:autoSpaceDN/>
      <w:snapToGrid w:val="0"/>
      <w:ind w:firstLine="200"/>
      <w:jc w:val="left"/>
    </w:pPr>
    <w:rPr>
      <w:rFonts w:eastAsia="仿宋_GB2312"/>
      <w:kern w:val="0"/>
      <w:sz w:val="28"/>
      <w:szCs w:val="20"/>
    </w:rPr>
  </w:style>
  <w:style w:type="character" w:customStyle="1" w:styleId="Charffff">
    <w:name w:val="报告正文小四 Char"/>
    <w:link w:val="afffff"/>
    <w:rPr>
      <w:sz w:val="24"/>
    </w:rPr>
  </w:style>
  <w:style w:type="paragraph" w:customStyle="1" w:styleId="afffff">
    <w:name w:val="报告正文小四"/>
    <w:basedOn w:val="a"/>
    <w:link w:val="Charffff"/>
    <w:pPr>
      <w:widowControl/>
      <w:autoSpaceDN/>
      <w:adjustRightInd w:val="0"/>
      <w:snapToGrid w:val="0"/>
      <w:spacing w:before="120" w:line="420" w:lineRule="atLeast"/>
      <w:ind w:firstLine="510"/>
      <w:jc w:val="left"/>
    </w:pPr>
    <w:rPr>
      <w:kern w:val="0"/>
      <w:szCs w:val="20"/>
    </w:rPr>
  </w:style>
  <w:style w:type="character" w:customStyle="1" w:styleId="1Char8">
    <w:name w:val="普标题1 Char"/>
    <w:link w:val="1d"/>
    <w:uiPriority w:val="99"/>
    <w:rPr>
      <w:b/>
      <w:sz w:val="24"/>
      <w:szCs w:val="24"/>
      <w:lang w:val="zh-CN"/>
    </w:rPr>
  </w:style>
  <w:style w:type="paragraph" w:customStyle="1" w:styleId="1d">
    <w:name w:val="普标题1"/>
    <w:basedOn w:val="afffff0"/>
    <w:link w:val="1Char8"/>
    <w:uiPriority w:val="99"/>
    <w:rPr>
      <w:b/>
    </w:rPr>
  </w:style>
  <w:style w:type="paragraph" w:customStyle="1" w:styleId="afffff0">
    <w:name w:val="第一条"/>
    <w:basedOn w:val="a"/>
    <w:link w:val="Charffff0"/>
    <w:uiPriority w:val="99"/>
    <w:pPr>
      <w:widowControl/>
      <w:autoSpaceDN/>
      <w:spacing w:after="120" w:line="288" w:lineRule="auto"/>
      <w:ind w:left="420" w:firstLine="200"/>
      <w:jc w:val="left"/>
    </w:pPr>
    <w:rPr>
      <w:kern w:val="0"/>
      <w:szCs w:val="24"/>
      <w:lang w:val="zh-CN"/>
    </w:rPr>
  </w:style>
  <w:style w:type="character" w:customStyle="1" w:styleId="Char71">
    <w:name w:val="批注文字 Char7"/>
    <w:rPr>
      <w:rFonts w:ascii="Times New Roman" w:eastAsia="宋体" w:hAnsi="Times New Roman" w:cs="Times New Roman"/>
      <w:kern w:val="2"/>
      <w:sz w:val="21"/>
      <w:szCs w:val="24"/>
    </w:rPr>
  </w:style>
  <w:style w:type="character" w:customStyle="1" w:styleId="a141">
    <w:name w:val="a141"/>
    <w:rPr>
      <w:rFonts w:ascii="Times New Roman" w:eastAsia="宋体" w:hAnsi="Times New Roman" w:cs="Times New Roman"/>
      <w:sz w:val="21"/>
      <w:szCs w:val="21"/>
    </w:rPr>
  </w:style>
  <w:style w:type="character" w:customStyle="1" w:styleId="37Char">
    <w:name w:val="样式37 Char"/>
    <w:link w:val="370"/>
    <w:qFormat/>
    <w:rPr>
      <w:rFonts w:ascii="宋体" w:hAnsi="宋体" w:cs="宋体"/>
      <w:color w:val="000000"/>
      <w:sz w:val="24"/>
      <w:szCs w:val="24"/>
    </w:rPr>
  </w:style>
  <w:style w:type="paragraph" w:customStyle="1" w:styleId="370">
    <w:name w:val="样式37"/>
    <w:basedOn w:val="a"/>
    <w:link w:val="37Char"/>
    <w:qFormat/>
    <w:pPr>
      <w:widowControl/>
      <w:autoSpaceDN/>
      <w:spacing w:beforeLines="50" w:afterLines="50"/>
      <w:ind w:firstLine="480"/>
      <w:jc w:val="left"/>
    </w:pPr>
    <w:rPr>
      <w:rFonts w:ascii="宋体" w:hAnsi="宋体" w:cs="宋体"/>
      <w:color w:val="000000"/>
      <w:kern w:val="0"/>
      <w:szCs w:val="24"/>
    </w:rPr>
  </w:style>
  <w:style w:type="character" w:customStyle="1" w:styleId="aaaCharChar">
    <w:name w:val="aaa Char Char"/>
    <w:rPr>
      <w:rFonts w:ascii="Times New Roman" w:eastAsia="宋体" w:hAnsi="Times New Roman" w:cs="Times New Roman"/>
      <w:color w:val="000000"/>
      <w:sz w:val="24"/>
    </w:rPr>
  </w:style>
  <w:style w:type="character" w:customStyle="1" w:styleId="Charffff1">
    <w:name w:val="样式 表格 + 两端对齐 Char"/>
    <w:link w:val="afffff1"/>
    <w:semiHidden/>
    <w:rPr>
      <w:rFonts w:ascii="黑体" w:hAnsi="Arial"/>
      <w:sz w:val="24"/>
      <w:szCs w:val="28"/>
    </w:rPr>
  </w:style>
  <w:style w:type="paragraph" w:customStyle="1" w:styleId="afffff1">
    <w:name w:val="样式 表格 + 两端对齐"/>
    <w:basedOn w:val="a"/>
    <w:link w:val="Charffff1"/>
    <w:semiHidden/>
    <w:pPr>
      <w:keepNext/>
      <w:widowControl/>
      <w:tabs>
        <w:tab w:val="left" w:pos="3660"/>
      </w:tabs>
      <w:autoSpaceDN/>
      <w:snapToGrid w:val="0"/>
      <w:spacing w:before="100" w:beforeAutospacing="1" w:after="100" w:afterAutospacing="1"/>
      <w:ind w:firstLine="200"/>
      <w:jc w:val="left"/>
    </w:pPr>
    <w:rPr>
      <w:rFonts w:ascii="黑体" w:hAnsi="Arial"/>
      <w:kern w:val="0"/>
      <w:szCs w:val="28"/>
    </w:rPr>
  </w:style>
  <w:style w:type="character" w:customStyle="1" w:styleId="Charf">
    <w:name w:val="副标题 Char"/>
    <w:link w:val="aff0"/>
    <w:qFormat/>
    <w:rPr>
      <w:b/>
      <w:bCs/>
      <w:kern w:val="28"/>
      <w:sz w:val="24"/>
      <w:szCs w:val="32"/>
    </w:rPr>
  </w:style>
  <w:style w:type="character" w:customStyle="1" w:styleId="CharChar262">
    <w:name w:val="Char Char262"/>
    <w:qFormat/>
    <w:rPr>
      <w:rFonts w:ascii="Times New Roman" w:eastAsia="宋体" w:hAnsi="Times New Roman" w:cs="Times New Roman"/>
      <w:kern w:val="0"/>
      <w:sz w:val="28"/>
      <w:szCs w:val="28"/>
    </w:rPr>
  </w:style>
  <w:style w:type="character" w:customStyle="1" w:styleId="CharChar232">
    <w:name w:val="Char Char232"/>
    <w:qFormat/>
    <w:rPr>
      <w:rFonts w:ascii="Courier New" w:eastAsia="黑体" w:hAnsi="Courier New" w:cs="Times New Roman"/>
      <w:snapToGrid/>
      <w:sz w:val="21"/>
      <w:szCs w:val="21"/>
      <w:lang w:val="en-US" w:eastAsia="zh-CN" w:bidi="ar-SA"/>
    </w:rPr>
  </w:style>
  <w:style w:type="character" w:customStyle="1" w:styleId="4Char6">
    <w:name w:val="样式 标题 4 + 黑体 Char"/>
    <w:rPr>
      <w:rFonts w:ascii="Times New Roman" w:eastAsia="宋体" w:hAnsi="Times New Roman" w:cs="Times New Roman" w:hint="default"/>
      <w:b/>
      <w:kern w:val="2"/>
      <w:sz w:val="28"/>
      <w:szCs w:val="28"/>
    </w:rPr>
  </w:style>
  <w:style w:type="character" w:customStyle="1" w:styleId="font131">
    <w:name w:val="font131"/>
    <w:rPr>
      <w:rFonts w:ascii="Courier New" w:eastAsia="Courier New" w:hAnsi="Courier New" w:cs="Times New Roman" w:hint="eastAsia"/>
      <w:color w:val="000000"/>
      <w:sz w:val="22"/>
      <w:szCs w:val="22"/>
      <w:u w:val="none"/>
    </w:rPr>
  </w:style>
  <w:style w:type="character" w:customStyle="1" w:styleId="CharCharf8">
    <w:name w:val="嘉瑞科技正文 Char Char"/>
    <w:rPr>
      <w:rFonts w:ascii="宋体" w:eastAsia="宋体" w:hAnsi="宋体" w:cs="宋体" w:hint="eastAsia"/>
      <w:sz w:val="24"/>
      <w:szCs w:val="24"/>
    </w:rPr>
  </w:style>
  <w:style w:type="character" w:customStyle="1" w:styleId="fh1">
    <w:name w:val="fh1"/>
    <w:rPr>
      <w:color w:val="000000"/>
      <w:sz w:val="24"/>
      <w:szCs w:val="24"/>
      <w:u w:val="none"/>
    </w:rPr>
  </w:style>
  <w:style w:type="character" w:customStyle="1" w:styleId="130Char">
    <w:name w:val="样式130 Char"/>
    <w:rPr>
      <w:rFonts w:ascii="Times New Roman" w:eastAsia="宋体" w:hAnsi="Times New Roman" w:cs="Times New Roman"/>
      <w:color w:val="0000FF"/>
      <w:sz w:val="24"/>
      <w:szCs w:val="24"/>
      <w:u w:val="single"/>
    </w:rPr>
  </w:style>
  <w:style w:type="character" w:customStyle="1" w:styleId="font101">
    <w:name w:val="font101"/>
    <w:qFormat/>
    <w:rPr>
      <w:rFonts w:ascii="宋体" w:eastAsia="宋体" w:hAnsi="宋体" w:cs="Times New Roman" w:hint="eastAsia"/>
      <w:color w:val="000000"/>
      <w:sz w:val="24"/>
      <w:szCs w:val="24"/>
      <w:u w:val="none"/>
    </w:rPr>
  </w:style>
  <w:style w:type="character" w:customStyle="1" w:styleId="15Char0">
    <w:name w:val="正文正文正文 1.5 倍行距 Char"/>
    <w:link w:val="150"/>
    <w:qFormat/>
    <w:rPr>
      <w:rFonts w:ascii="宋体"/>
      <w:sz w:val="24"/>
      <w:szCs w:val="24"/>
    </w:rPr>
  </w:style>
  <w:style w:type="paragraph" w:customStyle="1" w:styleId="150">
    <w:name w:val="正文正文正文 1.5 倍行距"/>
    <w:basedOn w:val="a"/>
    <w:link w:val="15Char0"/>
    <w:qFormat/>
    <w:pPr>
      <w:autoSpaceDN/>
      <w:ind w:firstLine="480"/>
    </w:pPr>
    <w:rPr>
      <w:rFonts w:ascii="宋体"/>
      <w:kern w:val="0"/>
      <w:szCs w:val="24"/>
    </w:rPr>
  </w:style>
  <w:style w:type="character" w:customStyle="1" w:styleId="Char1a">
    <w:name w:val="批注框文本 Char1"/>
    <w:qFormat/>
    <w:rPr>
      <w:rFonts w:ascii="Times New Roman" w:eastAsia="宋体" w:hAnsi="Times New Roman"/>
      <w:sz w:val="18"/>
      <w:szCs w:val="18"/>
    </w:rPr>
  </w:style>
  <w:style w:type="character" w:customStyle="1" w:styleId="Char64">
    <w:name w:val="结束语 Char6"/>
    <w:rPr>
      <w:rFonts w:ascii="Times New Roman" w:eastAsia="宋体" w:hAnsi="Times New Roman" w:cs="Times New Roman"/>
      <w:kern w:val="2"/>
      <w:sz w:val="21"/>
      <w:szCs w:val="24"/>
    </w:rPr>
  </w:style>
  <w:style w:type="character" w:customStyle="1" w:styleId="p5">
    <w:name w:val="p5"/>
    <w:rPr>
      <w:rFonts w:ascii="宋体" w:eastAsia="宋体" w:hAnsi="宋体" w:cs="宋体" w:hint="eastAsia"/>
      <w:sz w:val="24"/>
      <w:szCs w:val="20"/>
    </w:rPr>
  </w:style>
  <w:style w:type="character" w:customStyle="1" w:styleId="Char65">
    <w:name w:val="签名 Char6"/>
    <w:rPr>
      <w:rFonts w:ascii="Times New Roman" w:eastAsia="宋体" w:hAnsi="Times New Roman" w:cs="Times New Roman"/>
      <w:kern w:val="2"/>
      <w:sz w:val="21"/>
      <w:szCs w:val="24"/>
    </w:rPr>
  </w:style>
  <w:style w:type="character" w:customStyle="1" w:styleId="p15">
    <w:name w:val="p15"/>
    <w:rPr>
      <w:rFonts w:ascii="宋体" w:eastAsia="宋体" w:hAnsi="宋体" w:cs="宋体"/>
      <w:kern w:val="2"/>
      <w:sz w:val="24"/>
      <w:szCs w:val="24"/>
      <w:lang w:val="en-US" w:eastAsia="zh-CN" w:bidi="ar-SA"/>
    </w:rPr>
  </w:style>
  <w:style w:type="character" w:customStyle="1" w:styleId="98CharChar">
    <w:name w:val="样式98 Char Char"/>
    <w:rPr>
      <w:rFonts w:ascii="宋体" w:eastAsia="宋体" w:hAnsi="宋体" w:cs="Courier New" w:hint="eastAsia"/>
      <w:b/>
      <w:color w:val="000000"/>
      <w:sz w:val="24"/>
      <w:szCs w:val="28"/>
    </w:rPr>
  </w:style>
  <w:style w:type="character" w:customStyle="1" w:styleId="Char29">
    <w:name w:val="明显引用 Char2"/>
    <w:uiPriority w:val="99"/>
    <w:rPr>
      <w:b/>
      <w:bCs/>
      <w:i/>
      <w:iCs/>
      <w:color w:val="4F81BD"/>
      <w:kern w:val="2"/>
      <w:sz w:val="24"/>
      <w:szCs w:val="22"/>
    </w:rPr>
  </w:style>
  <w:style w:type="character" w:customStyle="1" w:styleId="144Char">
    <w:name w:val="样式144 Char"/>
    <w:rPr>
      <w:rFonts w:ascii="Times New Roman" w:eastAsia="宋体" w:hAnsi="Times New Roman" w:cs="Times New Roman"/>
      <w:b/>
      <w:kern w:val="2"/>
      <w:sz w:val="24"/>
      <w:lang w:val="zh-CN"/>
    </w:rPr>
  </w:style>
  <w:style w:type="character" w:customStyle="1" w:styleId="14Char">
    <w:name w:val="1标题4级 Char"/>
    <w:link w:val="140"/>
    <w:rPr>
      <w:rFonts w:eastAsia="黑体"/>
      <w:kern w:val="2"/>
      <w:sz w:val="24"/>
      <w:szCs w:val="28"/>
    </w:rPr>
  </w:style>
  <w:style w:type="paragraph" w:customStyle="1" w:styleId="140">
    <w:name w:val="1标题4级"/>
    <w:basedOn w:val="a"/>
    <w:link w:val="14Char"/>
    <w:pPr>
      <w:keepNext/>
      <w:tabs>
        <w:tab w:val="left" w:pos="360"/>
      </w:tabs>
      <w:autoSpaceDN/>
      <w:adjustRightInd w:val="0"/>
      <w:snapToGrid w:val="0"/>
      <w:ind w:left="360" w:hangingChars="200" w:hanging="360"/>
      <w:textAlignment w:val="baseline"/>
      <w:outlineLvl w:val="3"/>
    </w:pPr>
    <w:rPr>
      <w:rFonts w:eastAsia="黑体"/>
      <w:szCs w:val="28"/>
    </w:rPr>
  </w:style>
  <w:style w:type="character" w:customStyle="1" w:styleId="CharCharChar4">
    <w:name w:val="生物质发电正文 Char Char Char"/>
    <w:rPr>
      <w:rFonts w:ascii="宋体" w:eastAsia="宋体" w:hAnsi="宋体" w:cs="宋体" w:hint="eastAsia"/>
      <w:bCs/>
      <w:sz w:val="24"/>
      <w:szCs w:val="24"/>
      <w:lang w:val="en-US" w:eastAsia="zh-CN" w:bidi="ar"/>
    </w:rPr>
  </w:style>
  <w:style w:type="character" w:customStyle="1" w:styleId="unnamed1">
    <w:name w:val="unnamed1"/>
  </w:style>
  <w:style w:type="character" w:customStyle="1" w:styleId="left">
    <w:name w:val="left"/>
    <w:qFormat/>
    <w:rPr>
      <w:rFonts w:ascii="Times New Roman" w:eastAsia="宋体" w:hAnsi="Times New Roman" w:cs="Times New Roman"/>
    </w:rPr>
  </w:style>
  <w:style w:type="character" w:customStyle="1" w:styleId="Charffff2">
    <w:name w:val="正 文 Char"/>
    <w:link w:val="afffff2"/>
    <w:rPr>
      <w:rFonts w:ascii="Courier New" w:eastAsia="Times New Roman" w:hAnsi="Courier New"/>
      <w:sz w:val="24"/>
    </w:rPr>
  </w:style>
  <w:style w:type="paragraph" w:customStyle="1" w:styleId="afffff2">
    <w:name w:val="正 文"/>
    <w:link w:val="Charffff2"/>
    <w:pPr>
      <w:widowControl w:val="0"/>
      <w:spacing w:line="480" w:lineRule="exact"/>
      <w:ind w:firstLine="471"/>
      <w:jc w:val="both"/>
    </w:pPr>
    <w:rPr>
      <w:rFonts w:ascii="Courier New" w:eastAsia="Times New Roman" w:hAnsi="Courier New"/>
      <w:sz w:val="24"/>
    </w:rPr>
  </w:style>
  <w:style w:type="character" w:customStyle="1" w:styleId="Char66">
    <w:name w:val="脚注文本 Char6"/>
    <w:rPr>
      <w:rFonts w:ascii="Times New Roman" w:eastAsia="宋体" w:hAnsi="Times New Roman" w:cs="Times New Roman"/>
      <w:kern w:val="2"/>
      <w:sz w:val="18"/>
      <w:szCs w:val="18"/>
    </w:rPr>
  </w:style>
  <w:style w:type="character" w:customStyle="1" w:styleId="22CharChar0">
    <w:name w:val="2标题2 Char Char"/>
    <w:rPr>
      <w:rFonts w:ascii="黑体" w:eastAsia="黑体" w:hAnsi="宋体" w:cs="宋体"/>
      <w:sz w:val="21"/>
      <w:szCs w:val="21"/>
      <w:lang w:val="en-US" w:eastAsia="zh-CN" w:bidi="ar-SA"/>
    </w:rPr>
  </w:style>
  <w:style w:type="character" w:customStyle="1" w:styleId="CharChar16">
    <w:name w:val="Char Char16"/>
    <w:qFormat/>
    <w:rPr>
      <w:rFonts w:ascii="Times New Roman" w:eastAsia="宋体" w:hAnsi="Times New Roman" w:cs="Times New Roman"/>
      <w:kern w:val="2"/>
      <w:sz w:val="21"/>
      <w:szCs w:val="24"/>
      <w:lang w:val="en-US" w:eastAsia="zh-CN" w:bidi="ar-SA"/>
    </w:rPr>
  </w:style>
  <w:style w:type="character" w:customStyle="1" w:styleId="Char67">
    <w:name w:val="纯文本 Char6"/>
    <w:rPr>
      <w:rFonts w:ascii="宋体" w:eastAsia="宋体" w:hAnsi="Courier New" w:cs="Courier New" w:hint="eastAsia"/>
      <w:kern w:val="2"/>
      <w:sz w:val="21"/>
      <w:szCs w:val="21"/>
    </w:rPr>
  </w:style>
  <w:style w:type="character" w:customStyle="1" w:styleId="Char1b">
    <w:name w:val="正文段落 Char1"/>
    <w:rPr>
      <w:rFonts w:ascii="Times New Roman" w:eastAsia="宋体" w:hAnsi="Times New Roman" w:cs="Times New Roman"/>
      <w:sz w:val="28"/>
      <w:lang w:val="en-US" w:eastAsia="zh-CN" w:bidi="ar-SA"/>
    </w:rPr>
  </w:style>
  <w:style w:type="character" w:customStyle="1" w:styleId="4h444Char1111111141111411">
    <w:name w:val="样式 标题 4h44标题 4 Char款标题1.1.1.11.1.1.1标题 4.1.1.1.1款标41.1...."/>
    <w:rPr>
      <w:rFonts w:eastAsia="仿宋_GB2312"/>
      <w:sz w:val="24"/>
      <w:szCs w:val="24"/>
    </w:rPr>
  </w:style>
  <w:style w:type="character" w:customStyle="1" w:styleId="GB23121">
    <w:name w:val="样式 仿宋_GB2312 四号1"/>
    <w:rPr>
      <w:rFonts w:ascii="黑体" w:eastAsia="黑体" w:hAnsi="Courier New" w:cs="Courier New" w:hint="eastAsia"/>
      <w:bCs/>
      <w:kern w:val="2"/>
      <w:sz w:val="24"/>
      <w:szCs w:val="24"/>
      <w:lang w:val="en-US" w:eastAsia="zh-CN" w:bidi="ar"/>
    </w:rPr>
  </w:style>
  <w:style w:type="character" w:customStyle="1" w:styleId="3CharChar2">
    <w:name w:val="物探标题3 Char Char"/>
    <w:rPr>
      <w:rFonts w:ascii="宋体" w:hAnsi="宋体"/>
      <w:b/>
      <w:bCs/>
      <w:color w:val="000000"/>
      <w:sz w:val="24"/>
      <w:szCs w:val="24"/>
    </w:rPr>
  </w:style>
  <w:style w:type="character" w:customStyle="1" w:styleId="1Char9">
    <w:name w:val="徐萍样式1 Char"/>
    <w:rPr>
      <w:rFonts w:ascii="宋体" w:eastAsia="宋体" w:hAnsi="宋体" w:cs="宋体" w:hint="eastAsia"/>
      <w:sz w:val="26"/>
      <w:szCs w:val="21"/>
      <w:lang w:val="en-US" w:eastAsia="zh-CN" w:bidi="ar"/>
    </w:rPr>
  </w:style>
  <w:style w:type="character" w:customStyle="1" w:styleId="4Char7">
    <w:name w:val="4 正文 Char"/>
    <w:link w:val="4b"/>
    <w:rPr>
      <w:kern w:val="2"/>
      <w:sz w:val="24"/>
      <w:szCs w:val="24"/>
    </w:rPr>
  </w:style>
  <w:style w:type="paragraph" w:customStyle="1" w:styleId="4b">
    <w:name w:val="4 正文"/>
    <w:basedOn w:val="a"/>
    <w:next w:val="a"/>
    <w:link w:val="4Char7"/>
    <w:pPr>
      <w:spacing w:line="300" w:lineRule="auto"/>
      <w:ind w:firstLine="200"/>
    </w:pPr>
    <w:rPr>
      <w:szCs w:val="24"/>
    </w:rPr>
  </w:style>
  <w:style w:type="character" w:customStyle="1" w:styleId="-Char0">
    <w:name w:val="图例-格式 Char"/>
    <w:link w:val="-0"/>
    <w:rPr>
      <w:b/>
      <w:sz w:val="24"/>
      <w:szCs w:val="21"/>
      <w:lang w:bidi="en-US"/>
    </w:rPr>
  </w:style>
  <w:style w:type="paragraph" w:customStyle="1" w:styleId="-0">
    <w:name w:val="图例-格式"/>
    <w:basedOn w:val="a"/>
    <w:link w:val="-Char0"/>
    <w:pPr>
      <w:widowControl/>
      <w:autoSpaceDN/>
      <w:adjustRightInd w:val="0"/>
      <w:snapToGrid w:val="0"/>
      <w:ind w:firstLineChars="0" w:firstLine="0"/>
      <w:jc w:val="center"/>
    </w:pPr>
    <w:rPr>
      <w:b/>
      <w:kern w:val="0"/>
      <w:szCs w:val="21"/>
      <w:lang w:bidi="en-US"/>
    </w:rPr>
  </w:style>
  <w:style w:type="character" w:customStyle="1" w:styleId="CharChar40">
    <w:name w:val="Char Char4"/>
    <w:qFormat/>
    <w:rPr>
      <w:kern w:val="2"/>
      <w:sz w:val="21"/>
      <w:szCs w:val="24"/>
      <w:shd w:val="clear" w:color="auto" w:fill="000080"/>
    </w:rPr>
  </w:style>
  <w:style w:type="character" w:customStyle="1" w:styleId="hb3CharChar">
    <w:name w:val="hb3 Char Char"/>
    <w:rPr>
      <w:rFonts w:ascii="宋体" w:eastAsia="宋体" w:hAnsi="宋体" w:cs="Times New Roman"/>
      <w:b/>
      <w:bCs/>
      <w:sz w:val="24"/>
      <w:szCs w:val="32"/>
    </w:rPr>
  </w:style>
  <w:style w:type="character" w:customStyle="1" w:styleId="Charffff3">
    <w:name w:val="【表头】 Char"/>
    <w:link w:val="afffff3"/>
    <w:rPr>
      <w:rFonts w:eastAsia="黑体"/>
      <w:sz w:val="24"/>
      <w:szCs w:val="24"/>
      <w:lang w:val="zh-CN"/>
    </w:rPr>
  </w:style>
  <w:style w:type="paragraph" w:customStyle="1" w:styleId="afffff3">
    <w:name w:val="【表头】"/>
    <w:basedOn w:val="a"/>
    <w:link w:val="Charffff3"/>
    <w:pPr>
      <w:autoSpaceDN/>
      <w:spacing w:before="120" w:line="240" w:lineRule="auto"/>
      <w:ind w:firstLine="200"/>
      <w:jc w:val="center"/>
    </w:pPr>
    <w:rPr>
      <w:rFonts w:eastAsia="黑体"/>
      <w:kern w:val="0"/>
      <w:szCs w:val="24"/>
      <w:lang w:val="zh-CN"/>
    </w:rPr>
  </w:style>
  <w:style w:type="character" w:customStyle="1" w:styleId="Charffff4">
    <w:name w:val="样式 题注 Char + 黑体 小四"/>
    <w:rPr>
      <w:rFonts w:ascii="黑体" w:eastAsia="黑体" w:hAnsi="宋体" w:cs="Courier New" w:hint="eastAsia"/>
      <w:kern w:val="2"/>
      <w:sz w:val="24"/>
      <w:lang w:val="en-US" w:eastAsia="zh-CN" w:bidi="ar"/>
    </w:rPr>
  </w:style>
  <w:style w:type="character" w:customStyle="1" w:styleId="Charffff5">
    <w:name w:val="表格内容 Char"/>
    <w:qFormat/>
    <w:rPr>
      <w:rFonts w:ascii="Times New Roman" w:eastAsia="宋体" w:hAnsi="Times New Roman" w:cs="Times New Roman"/>
      <w:kern w:val="0"/>
      <w:sz w:val="24"/>
      <w:szCs w:val="20"/>
    </w:rPr>
  </w:style>
  <w:style w:type="character" w:customStyle="1" w:styleId="Char0">
    <w:name w:val="宏文本 Char"/>
    <w:link w:val="a5"/>
    <w:qFormat/>
    <w:rPr>
      <w:rFonts w:ascii="Courier New" w:hAnsi="Courier New" w:cs="Courier New"/>
      <w:kern w:val="2"/>
      <w:sz w:val="24"/>
      <w:szCs w:val="24"/>
    </w:rPr>
  </w:style>
  <w:style w:type="character" w:customStyle="1" w:styleId="font81">
    <w:name w:val="font81"/>
    <w:rPr>
      <w:rFonts w:ascii="Times New Roman" w:eastAsia="宋体" w:hAnsi="Times New Roman" w:cs="Times New Roman" w:hint="default"/>
      <w:color w:val="000000"/>
      <w:sz w:val="14"/>
      <w:szCs w:val="14"/>
      <w:u w:val="none"/>
    </w:rPr>
  </w:style>
  <w:style w:type="character" w:customStyle="1" w:styleId="Charffff6">
    <w:name w:val="正文 + 黑体 Char"/>
    <w:rPr>
      <w:rFonts w:ascii="Courier New" w:eastAsia="宋体" w:hAnsi="Courier New" w:cs="Courier New" w:hint="default"/>
      <w:b/>
      <w:kern w:val="2"/>
      <w:sz w:val="32"/>
      <w:lang w:val="en-US" w:eastAsia="zh-CN" w:bidi="ar"/>
    </w:rPr>
  </w:style>
  <w:style w:type="character" w:customStyle="1" w:styleId="36614Char1">
    <w:name w:val="样式 标题 3 + 华文中宋 小三 段前: 6 磅 段后: 6 磅 行距: 多倍行距 1.4 字行 Char1"/>
    <w:rPr>
      <w:rFonts w:ascii="Courier New" w:eastAsia="Courier New" w:hAnsi="Courier New" w:cs="Courier New" w:hint="eastAsia"/>
      <w:b/>
      <w:color w:val="000000"/>
      <w:sz w:val="30"/>
      <w:szCs w:val="30"/>
    </w:rPr>
  </w:style>
  <w:style w:type="character" w:customStyle="1" w:styleId="1012Char">
    <w:name w:val="样式 样式 首行缩进:  1.01 厘米 + 首行缩进:  2 字符 Char"/>
    <w:link w:val="1012"/>
  </w:style>
  <w:style w:type="paragraph" w:customStyle="1" w:styleId="1012">
    <w:name w:val="样式 样式 首行缩进:  1.01 厘米 + 首行缩进:  2 字符"/>
    <w:basedOn w:val="a"/>
    <w:link w:val="1012Char"/>
    <w:pPr>
      <w:widowControl/>
      <w:autoSpaceDN/>
      <w:spacing w:line="312" w:lineRule="auto"/>
      <w:ind w:firstLine="200"/>
      <w:jc w:val="left"/>
    </w:pPr>
    <w:rPr>
      <w:kern w:val="0"/>
      <w:sz w:val="20"/>
      <w:szCs w:val="20"/>
    </w:rPr>
  </w:style>
  <w:style w:type="character" w:customStyle="1" w:styleId="TitleChar">
    <w:name w:val="Title Char"/>
    <w:qFormat/>
    <w:rPr>
      <w:rFonts w:ascii="Cambria" w:eastAsia="宋体" w:hAnsi="Cambria" w:cs="Times New Roman"/>
      <w:b/>
      <w:bCs/>
      <w:sz w:val="32"/>
      <w:szCs w:val="32"/>
    </w:rPr>
  </w:style>
  <w:style w:type="character" w:customStyle="1" w:styleId="main1">
    <w:name w:val="main1"/>
  </w:style>
  <w:style w:type="character" w:customStyle="1" w:styleId="63CharChar">
    <w:name w:val="样式63 Char Char"/>
    <w:rPr>
      <w:rFonts w:ascii="宋体" w:eastAsia="宋体" w:hAnsi="宋体" w:cs="宋体" w:hint="eastAsia"/>
      <w:color w:val="800080"/>
      <w:sz w:val="24"/>
      <w:szCs w:val="24"/>
    </w:rPr>
  </w:style>
  <w:style w:type="character" w:customStyle="1" w:styleId="3a">
    <w:name w:val="纯文本 字符3"/>
    <w:rPr>
      <w:rFonts w:ascii="宋体" w:eastAsia="宋体" w:hAnsi="Courier New" w:cs="Courier New"/>
      <w:kern w:val="2"/>
      <w:sz w:val="21"/>
      <w:szCs w:val="21"/>
    </w:rPr>
  </w:style>
  <w:style w:type="character" w:customStyle="1" w:styleId="4Char8">
    <w:name w:val="4级 Char"/>
    <w:link w:val="4c"/>
    <w:qFormat/>
    <w:rPr>
      <w:rFonts w:eastAsia="黑体"/>
      <w:b/>
      <w:bCs/>
      <w:sz w:val="24"/>
      <w:szCs w:val="24"/>
    </w:rPr>
  </w:style>
  <w:style w:type="paragraph" w:customStyle="1" w:styleId="4c">
    <w:name w:val="4级"/>
    <w:basedOn w:val="a"/>
    <w:link w:val="4Char8"/>
    <w:qFormat/>
    <w:pPr>
      <w:autoSpaceDN/>
      <w:spacing w:line="240" w:lineRule="auto"/>
      <w:ind w:firstLineChars="0" w:firstLine="0"/>
    </w:pPr>
    <w:rPr>
      <w:rFonts w:eastAsia="黑体"/>
      <w:b/>
      <w:bCs/>
      <w:kern w:val="0"/>
      <w:szCs w:val="24"/>
    </w:rPr>
  </w:style>
  <w:style w:type="character" w:customStyle="1" w:styleId="CharCharf9">
    <w:name w:val="正文文本 Char Char"/>
    <w:rPr>
      <w:rFonts w:eastAsia="宋体"/>
      <w:kern w:val="2"/>
      <w:sz w:val="21"/>
      <w:szCs w:val="24"/>
      <w:lang w:val="en-US" w:eastAsia="zh-CN" w:bidi="ar-SA"/>
    </w:rPr>
  </w:style>
  <w:style w:type="character" w:customStyle="1" w:styleId="front-11">
    <w:name w:val="front-11"/>
    <w:qFormat/>
    <w:rPr>
      <w:rFonts w:ascii="Times New Roman" w:eastAsia="宋体" w:hAnsi="Times New Roman" w:cs="Times New Roman"/>
      <w:sz w:val="26"/>
      <w:szCs w:val="26"/>
    </w:rPr>
  </w:style>
  <w:style w:type="character" w:customStyle="1" w:styleId="1Chara">
    <w:name w:val="1、哈哈 Char"/>
    <w:link w:val="1e"/>
    <w:rPr>
      <w:rFonts w:ascii="黑体" w:eastAsia="黑体" w:hAnsi="Courier New"/>
      <w:bCs/>
      <w:color w:val="698236"/>
      <w:sz w:val="28"/>
      <w:szCs w:val="28"/>
    </w:rPr>
  </w:style>
  <w:style w:type="paragraph" w:customStyle="1" w:styleId="1e">
    <w:name w:val="1、哈哈"/>
    <w:basedOn w:val="4"/>
    <w:next w:val="4"/>
    <w:link w:val="1Chara"/>
    <w:pPr>
      <w:keepNext/>
      <w:keepLines/>
      <w:tabs>
        <w:tab w:val="left" w:pos="851"/>
      </w:tabs>
      <w:autoSpaceDN/>
      <w:spacing w:beforeLines="50" w:afterLines="50" w:line="240" w:lineRule="auto"/>
      <w:ind w:firstLineChars="200" w:firstLine="562"/>
      <w:jc w:val="left"/>
    </w:pPr>
    <w:rPr>
      <w:rFonts w:ascii="黑体" w:hAnsi="Courier New"/>
      <w:b w:val="0"/>
      <w:color w:val="698236"/>
      <w:kern w:val="0"/>
      <w:sz w:val="28"/>
    </w:rPr>
  </w:style>
  <w:style w:type="character" w:customStyle="1" w:styleId="Charffff7">
    <w:name w:val="【图片】 Char"/>
    <w:link w:val="afffff4"/>
    <w:rPr>
      <w:rFonts w:ascii="宋体" w:hAnsi="宋体"/>
      <w:sz w:val="24"/>
    </w:rPr>
  </w:style>
  <w:style w:type="paragraph" w:customStyle="1" w:styleId="afffff4">
    <w:name w:val="【图片】"/>
    <w:next w:val="aff8"/>
    <w:link w:val="Charffff7"/>
    <w:pPr>
      <w:jc w:val="center"/>
    </w:pPr>
    <w:rPr>
      <w:rFonts w:ascii="宋体" w:hAnsi="宋体"/>
      <w:sz w:val="24"/>
    </w:rPr>
  </w:style>
  <w:style w:type="character" w:customStyle="1" w:styleId="Charffff8">
    <w:name w:val="表头文字 Char"/>
    <w:link w:val="afffff5"/>
    <w:qFormat/>
    <w:rPr>
      <w:rFonts w:ascii="Calibri" w:hAnsi="Calibri"/>
      <w:kern w:val="2"/>
      <w:sz w:val="28"/>
      <w:szCs w:val="24"/>
    </w:rPr>
  </w:style>
  <w:style w:type="paragraph" w:customStyle="1" w:styleId="afffff5">
    <w:name w:val="表头文字"/>
    <w:basedOn w:val="afd"/>
    <w:link w:val="Charffff8"/>
  </w:style>
  <w:style w:type="character" w:customStyle="1" w:styleId="1Charb">
    <w:name w:val="标题 1文章 Char"/>
    <w:rPr>
      <w:rFonts w:ascii="黑体" w:eastAsia="黑体" w:hAnsi="Courier New" w:cs="宋体" w:hint="eastAsia"/>
      <w:bCs/>
      <w:kern w:val="2"/>
      <w:sz w:val="36"/>
      <w:szCs w:val="36"/>
      <w:lang w:val="en-US" w:eastAsia="zh-CN" w:bidi="ar"/>
    </w:rPr>
  </w:style>
  <w:style w:type="character" w:customStyle="1" w:styleId="070706CharChar">
    <w:name w:val="070706正文样式 Char Char"/>
    <w:link w:val="070706"/>
    <w:rPr>
      <w:szCs w:val="24"/>
    </w:rPr>
  </w:style>
  <w:style w:type="paragraph" w:customStyle="1" w:styleId="070706">
    <w:name w:val="070706正文样式"/>
    <w:basedOn w:val="a"/>
    <w:link w:val="070706CharChar"/>
    <w:pPr>
      <w:autoSpaceDN/>
      <w:spacing w:after="120" w:line="240" w:lineRule="auto"/>
      <w:ind w:leftChars="200" w:left="420" w:firstLine="200"/>
    </w:pPr>
    <w:rPr>
      <w:kern w:val="0"/>
      <w:sz w:val="20"/>
      <w:szCs w:val="24"/>
    </w:rPr>
  </w:style>
  <w:style w:type="character" w:customStyle="1" w:styleId="H9Char2">
    <w:name w:val="H9 Char2"/>
    <w:rPr>
      <w:rFonts w:ascii="Arial" w:eastAsia="黑体" w:hAnsi="Arial" w:cs="Times New Roman"/>
      <w:sz w:val="21"/>
      <w:szCs w:val="21"/>
    </w:rPr>
  </w:style>
  <w:style w:type="character" w:customStyle="1" w:styleId="font121">
    <w:name w:val="font121"/>
    <w:rPr>
      <w:rFonts w:ascii="宋体" w:eastAsia="宋体" w:hAnsi="宋体" w:cs="Times New Roman" w:hint="eastAsia"/>
      <w:color w:val="000000"/>
      <w:sz w:val="24"/>
      <w:szCs w:val="24"/>
      <w:u w:val="none"/>
    </w:rPr>
  </w:style>
  <w:style w:type="character" w:customStyle="1" w:styleId="Charffff9">
    <w:name w:val="报告 Char"/>
    <w:link w:val="afffff6"/>
    <w:qFormat/>
    <w:locked/>
    <w:rPr>
      <w:sz w:val="24"/>
    </w:rPr>
  </w:style>
  <w:style w:type="paragraph" w:customStyle="1" w:styleId="afffff6">
    <w:name w:val="报告"/>
    <w:basedOn w:val="a"/>
    <w:link w:val="Charffff9"/>
    <w:qFormat/>
    <w:pPr>
      <w:widowControl/>
      <w:autoSpaceDE w:val="0"/>
      <w:adjustRightInd w:val="0"/>
      <w:ind w:firstLine="505"/>
      <w:jc w:val="left"/>
      <w:textAlignment w:val="baseline"/>
    </w:pPr>
    <w:rPr>
      <w:kern w:val="0"/>
      <w:szCs w:val="20"/>
    </w:rPr>
  </w:style>
  <w:style w:type="character" w:customStyle="1" w:styleId="bt21">
    <w:name w:val="bt21"/>
    <w:rPr>
      <w:rFonts w:ascii="黑体" w:eastAsia="黑体" w:hint="eastAsia"/>
      <w:sz w:val="24"/>
      <w:szCs w:val="24"/>
    </w:rPr>
  </w:style>
  <w:style w:type="character" w:customStyle="1" w:styleId="l17-z105">
    <w:name w:val="l17-z105"/>
  </w:style>
  <w:style w:type="character" w:customStyle="1" w:styleId="2Chare">
    <w:name w:val="首行缩进2字符 Char"/>
    <w:link w:val="2f2"/>
    <w:rPr>
      <w:rFonts w:ascii="宋体" w:hAnsi="宋体" w:cs="宋体"/>
      <w:sz w:val="24"/>
      <w:szCs w:val="24"/>
    </w:rPr>
  </w:style>
  <w:style w:type="paragraph" w:customStyle="1" w:styleId="2f2">
    <w:name w:val="首行缩进2字符"/>
    <w:basedOn w:val="a"/>
    <w:link w:val="2Chare"/>
    <w:pPr>
      <w:widowControl/>
      <w:autoSpaceDN/>
      <w:ind w:firstLine="200"/>
      <w:jc w:val="left"/>
    </w:pPr>
    <w:rPr>
      <w:rFonts w:ascii="宋体" w:hAnsi="宋体" w:cs="宋体"/>
      <w:kern w:val="0"/>
      <w:szCs w:val="24"/>
    </w:rPr>
  </w:style>
  <w:style w:type="character" w:customStyle="1" w:styleId="3Char8">
    <w:name w:val="样式 标题3 + 三号 Char"/>
    <w:rPr>
      <w:rFonts w:ascii="宋体" w:eastAsia="宋体" w:hAnsi="宋体" w:cs="宋体" w:hint="eastAsia"/>
      <w:b/>
      <w:kern w:val="2"/>
      <w:sz w:val="30"/>
      <w:szCs w:val="32"/>
      <w:lang w:val="en-US" w:eastAsia="zh-CN" w:bidi="ar"/>
    </w:rPr>
  </w:style>
  <w:style w:type="character" w:customStyle="1" w:styleId="Charffffa">
    <w:name w:val="我的正文 Char"/>
    <w:qFormat/>
    <w:locked/>
    <w:rPr>
      <w:rFonts w:ascii="Times New Roman" w:eastAsia="宋体" w:hAnsi="Times New Roman" w:cs="Times New Roman"/>
      <w:kern w:val="0"/>
      <w:sz w:val="28"/>
      <w:szCs w:val="24"/>
    </w:rPr>
  </w:style>
  <w:style w:type="character" w:customStyle="1" w:styleId="Char1c">
    <w:name w:val="信息标题 Char1"/>
    <w:rPr>
      <w:rFonts w:ascii="Cambria" w:eastAsia="宋体" w:hAnsi="Cambria" w:cs="Times New Roman"/>
      <w:kern w:val="0"/>
      <w:sz w:val="24"/>
      <w:szCs w:val="24"/>
      <w:shd w:val="pct20" w:color="auto" w:fill="auto"/>
    </w:rPr>
  </w:style>
  <w:style w:type="character" w:customStyle="1" w:styleId="aaaChar">
    <w:name w:val="aaa Char"/>
    <w:link w:val="aaa"/>
    <w:qFormat/>
    <w:rPr>
      <w:sz w:val="24"/>
    </w:rPr>
  </w:style>
  <w:style w:type="paragraph" w:customStyle="1" w:styleId="aaa">
    <w:name w:val="aaa"/>
    <w:basedOn w:val="a"/>
    <w:link w:val="aaaChar"/>
    <w:pPr>
      <w:widowControl/>
      <w:autoSpaceDN/>
      <w:snapToGrid w:val="0"/>
      <w:ind w:firstLine="480"/>
      <w:jc w:val="left"/>
    </w:pPr>
    <w:rPr>
      <w:kern w:val="0"/>
      <w:szCs w:val="20"/>
    </w:rPr>
  </w:style>
  <w:style w:type="character" w:customStyle="1" w:styleId="-Char1">
    <w:name w:val="表头-格式 Char"/>
    <w:link w:val="-1"/>
    <w:qFormat/>
    <w:rPr>
      <w:b/>
      <w:sz w:val="24"/>
      <w:szCs w:val="21"/>
      <w:lang w:bidi="en-US"/>
    </w:rPr>
  </w:style>
  <w:style w:type="paragraph" w:customStyle="1" w:styleId="-1">
    <w:name w:val="表头-格式"/>
    <w:basedOn w:val="a"/>
    <w:link w:val="-Char1"/>
    <w:pPr>
      <w:widowControl/>
      <w:autoSpaceDN/>
      <w:adjustRightInd w:val="0"/>
      <w:snapToGrid w:val="0"/>
      <w:spacing w:before="120" w:after="120" w:line="240" w:lineRule="auto"/>
      <w:ind w:firstLineChars="0" w:firstLine="0"/>
      <w:jc w:val="center"/>
    </w:pPr>
    <w:rPr>
      <w:b/>
      <w:kern w:val="0"/>
      <w:szCs w:val="21"/>
      <w:lang w:bidi="en-US"/>
    </w:rPr>
  </w:style>
  <w:style w:type="character" w:customStyle="1" w:styleId="2Char20">
    <w:name w:val="标题 2 Char2"/>
    <w:rPr>
      <w:rFonts w:ascii="等线 Light" w:eastAsia="等线 Light" w:hAnsi="等线 Light" w:cs="Times New Roman"/>
      <w:b/>
      <w:bCs/>
      <w:sz w:val="32"/>
      <w:szCs w:val="32"/>
    </w:rPr>
  </w:style>
  <w:style w:type="character" w:customStyle="1" w:styleId="CharChar53">
    <w:name w:val="Char Char53"/>
    <w:qFormat/>
    <w:rPr>
      <w:rFonts w:ascii="Times New Roman" w:eastAsia="宋体" w:hAnsi="Times New Roman" w:cs="Times New Roman"/>
      <w:bCs/>
      <w:snapToGrid/>
      <w:sz w:val="24"/>
      <w:szCs w:val="26"/>
      <w:lang w:val="en-US" w:eastAsia="zh-CN" w:bidi="ar-SA"/>
    </w:rPr>
  </w:style>
  <w:style w:type="character" w:customStyle="1" w:styleId="font2">
    <w:name w:val="font2"/>
    <w:rPr>
      <w:color w:val="336633"/>
      <w:sz w:val="21"/>
    </w:rPr>
  </w:style>
  <w:style w:type="character" w:customStyle="1" w:styleId="font111">
    <w:name w:val="font111"/>
    <w:rPr>
      <w:rFonts w:ascii="宋体" w:eastAsia="宋体" w:hAnsi="宋体" w:cs="Times New Roman" w:hint="eastAsia"/>
      <w:b/>
      <w:bCs/>
      <w:color w:val="000000"/>
      <w:sz w:val="24"/>
      <w:szCs w:val="24"/>
      <w:u w:val="none"/>
    </w:rPr>
  </w:style>
  <w:style w:type="character" w:customStyle="1" w:styleId="87Char">
    <w:name w:val="8.7正文格式 Char"/>
    <w:link w:val="87"/>
    <w:rPr>
      <w:rFonts w:cs="宋体"/>
      <w:sz w:val="28"/>
    </w:rPr>
  </w:style>
  <w:style w:type="paragraph" w:customStyle="1" w:styleId="87">
    <w:name w:val="8.7正文格式"/>
    <w:basedOn w:val="a"/>
    <w:link w:val="87Char"/>
    <w:pPr>
      <w:widowControl/>
      <w:autoSpaceDN/>
      <w:spacing w:line="500" w:lineRule="exact"/>
      <w:ind w:firstLine="560"/>
      <w:jc w:val="left"/>
    </w:pPr>
    <w:rPr>
      <w:rFonts w:cs="宋体"/>
      <w:kern w:val="0"/>
      <w:sz w:val="28"/>
      <w:szCs w:val="20"/>
    </w:rPr>
  </w:style>
  <w:style w:type="character" w:customStyle="1" w:styleId="Char2a">
    <w:name w:val="标题 Char2"/>
    <w:rPr>
      <w:rFonts w:ascii="Cambria" w:eastAsia="宋体" w:hAnsi="Cambria" w:cs="Times New Roman"/>
      <w:b/>
      <w:bCs/>
      <w:kern w:val="0"/>
      <w:sz w:val="32"/>
      <w:szCs w:val="32"/>
    </w:rPr>
  </w:style>
  <w:style w:type="character" w:customStyle="1" w:styleId="6Char0">
    <w:name w:val="6表(图)头(治) Char"/>
    <w:link w:val="62"/>
    <w:rPr>
      <w:rFonts w:eastAsia="黑体"/>
      <w:b/>
      <w:sz w:val="28"/>
      <w:lang w:val="en-US" w:eastAsia="zh-CN" w:bidi="ar-SA"/>
    </w:rPr>
  </w:style>
  <w:style w:type="paragraph" w:customStyle="1" w:styleId="62">
    <w:name w:val="6表(图)头(治)"/>
    <w:next w:val="a"/>
    <w:link w:val="6Char0"/>
    <w:pPr>
      <w:widowControl w:val="0"/>
      <w:spacing w:line="360" w:lineRule="auto"/>
      <w:jc w:val="center"/>
    </w:pPr>
    <w:rPr>
      <w:rFonts w:eastAsia="黑体"/>
      <w:b/>
      <w:sz w:val="28"/>
    </w:rPr>
  </w:style>
  <w:style w:type="character" w:customStyle="1" w:styleId="zhangChar">
    <w:name w:val="zhang正文 Char"/>
    <w:link w:val="zhang"/>
    <w:rPr>
      <w:rFonts w:eastAsia="楷体_GB2312"/>
      <w:sz w:val="28"/>
    </w:rPr>
  </w:style>
  <w:style w:type="paragraph" w:customStyle="1" w:styleId="zhang">
    <w:name w:val="zhang正文"/>
    <w:basedOn w:val="af3"/>
    <w:link w:val="zhangChar"/>
    <w:pPr>
      <w:widowControl/>
      <w:autoSpaceDE w:val="0"/>
      <w:autoSpaceDN w:val="0"/>
      <w:adjustRightInd w:val="0"/>
      <w:snapToGrid w:val="0"/>
      <w:spacing w:line="360" w:lineRule="auto"/>
      <w:ind w:firstLineChars="0" w:firstLine="539"/>
      <w:jc w:val="left"/>
      <w:textAlignment w:val="baseline"/>
    </w:pPr>
    <w:rPr>
      <w:rFonts w:eastAsia="楷体_GB2312"/>
      <w:kern w:val="0"/>
    </w:rPr>
  </w:style>
  <w:style w:type="character" w:customStyle="1" w:styleId="2CharChar3">
    <w:name w:val="三号宋体居中行距2倍 Char Char"/>
    <w:rPr>
      <w:rFonts w:ascii="Courier New" w:eastAsia="宋体" w:hAnsi="Courier New" w:cs="Times New Roman" w:hint="default"/>
      <w:b/>
      <w:kern w:val="0"/>
      <w:sz w:val="32"/>
      <w:szCs w:val="32"/>
    </w:rPr>
  </w:style>
  <w:style w:type="character" w:customStyle="1" w:styleId="1f">
    <w:name w:val="不明显参考1"/>
    <w:uiPriority w:val="31"/>
    <w:rPr>
      <w:smallCaps/>
      <w:szCs w:val="20"/>
    </w:rPr>
  </w:style>
  <w:style w:type="character" w:customStyle="1" w:styleId="GH108CharChar">
    <w:name w:val="GH1_08段落文字 Char Char"/>
    <w:link w:val="GH108"/>
    <w:rPr>
      <w:rFonts w:ascii="Cambria" w:hAnsi="Cambria"/>
      <w:sz w:val="24"/>
      <w:szCs w:val="24"/>
    </w:rPr>
  </w:style>
  <w:style w:type="paragraph" w:customStyle="1" w:styleId="GH108">
    <w:name w:val="GH1_08段落文字"/>
    <w:link w:val="GH108CharChar"/>
    <w:pPr>
      <w:spacing w:after="200" w:line="360" w:lineRule="auto"/>
      <w:ind w:firstLineChars="200" w:firstLine="200"/>
      <w:jc w:val="both"/>
    </w:pPr>
    <w:rPr>
      <w:rFonts w:ascii="Cambria" w:hAnsi="Cambria"/>
      <w:sz w:val="24"/>
      <w:szCs w:val="24"/>
    </w:rPr>
  </w:style>
  <w:style w:type="character" w:customStyle="1" w:styleId="tableChar">
    <w:name w:val="table Char"/>
    <w:rPr>
      <w:rFonts w:ascii="宋体" w:eastAsia="宋体"/>
      <w:color w:val="000000"/>
      <w:sz w:val="24"/>
      <w:lang w:val="en-US" w:eastAsia="zh-CN" w:bidi="ar-SA"/>
    </w:rPr>
  </w:style>
  <w:style w:type="character" w:customStyle="1" w:styleId="Charffffb">
    <w:name w:val="上标 Char"/>
    <w:link w:val="afffff7"/>
    <w:rPr>
      <w:rFonts w:ascii="Cambria" w:hAnsi="Cambria"/>
      <w:sz w:val="24"/>
      <w:szCs w:val="24"/>
      <w:vertAlign w:val="superscript"/>
    </w:rPr>
  </w:style>
  <w:style w:type="paragraph" w:customStyle="1" w:styleId="afffff7">
    <w:name w:val="上标"/>
    <w:next w:val="a"/>
    <w:link w:val="Charffffb"/>
    <w:pPr>
      <w:spacing w:after="200" w:line="276" w:lineRule="auto"/>
      <w:ind w:firstLine="480"/>
    </w:pPr>
    <w:rPr>
      <w:rFonts w:ascii="Cambria" w:hAnsi="Cambria"/>
      <w:sz w:val="24"/>
      <w:szCs w:val="24"/>
      <w:vertAlign w:val="superscript"/>
    </w:rPr>
  </w:style>
  <w:style w:type="character" w:customStyle="1" w:styleId="01Char0">
    <w:name w:val="正文01 Char"/>
    <w:link w:val="01"/>
    <w:qFormat/>
    <w:locked/>
    <w:rPr>
      <w:kern w:val="2"/>
      <w:sz w:val="24"/>
      <w:szCs w:val="24"/>
    </w:rPr>
  </w:style>
  <w:style w:type="paragraph" w:customStyle="1" w:styleId="01">
    <w:name w:val="正文01"/>
    <w:basedOn w:val="a"/>
    <w:link w:val="01Char0"/>
    <w:qFormat/>
    <w:pPr>
      <w:spacing w:before="60" w:line="460" w:lineRule="exact"/>
      <w:ind w:firstLine="200"/>
    </w:pPr>
    <w:rPr>
      <w:szCs w:val="24"/>
    </w:rPr>
  </w:style>
  <w:style w:type="character" w:customStyle="1" w:styleId="CharCharfa">
    <w:name w:val="表格 Char Char"/>
    <w:qFormat/>
    <w:rPr>
      <w:color w:val="0000FF"/>
      <w:spacing w:val="-8"/>
      <w:szCs w:val="21"/>
      <w:lang w:bidi="ar-SA"/>
    </w:rPr>
  </w:style>
  <w:style w:type="character" w:customStyle="1" w:styleId="MY3Char">
    <w:name w:val="MY标题3 Char"/>
    <w:link w:val="MY3"/>
    <w:rPr>
      <w:rFonts w:ascii="Calibri" w:eastAsia="黑体" w:hAnsi="宋体" w:cs="宋体"/>
      <w:b/>
      <w:iCs/>
      <w:smallCaps/>
      <w:color w:val="000000"/>
      <w:spacing w:val="5"/>
      <w:sz w:val="28"/>
    </w:rPr>
  </w:style>
  <w:style w:type="paragraph" w:customStyle="1" w:styleId="MY3">
    <w:name w:val="MY标题3"/>
    <w:basedOn w:val="3"/>
    <w:link w:val="MY3Char"/>
    <w:pPr>
      <w:widowControl/>
      <w:tabs>
        <w:tab w:val="left" w:pos="1135"/>
      </w:tabs>
      <w:autoSpaceDN/>
      <w:adjustRightInd w:val="0"/>
      <w:snapToGrid w:val="0"/>
      <w:spacing w:before="156" w:after="156"/>
      <w:ind w:left="1135" w:hanging="851"/>
      <w:jc w:val="left"/>
    </w:pPr>
    <w:rPr>
      <w:rFonts w:ascii="Calibri" w:hAnsi="宋体" w:cs="宋体"/>
      <w:bCs w:val="0"/>
      <w:iCs/>
      <w:smallCaps/>
      <w:color w:val="000000"/>
      <w:spacing w:val="5"/>
      <w:kern w:val="0"/>
      <w:szCs w:val="20"/>
    </w:rPr>
  </w:style>
  <w:style w:type="character" w:customStyle="1" w:styleId="CharCharfb">
    <w:name w:val="文章正文文字 Char Char"/>
    <w:link w:val="Charffffc"/>
    <w:qFormat/>
    <w:rPr>
      <w:sz w:val="24"/>
      <w:szCs w:val="24"/>
    </w:rPr>
  </w:style>
  <w:style w:type="paragraph" w:customStyle="1" w:styleId="Charffffc">
    <w:name w:val="文章正文文字 Char"/>
    <w:basedOn w:val="a"/>
    <w:link w:val="CharCharfb"/>
    <w:pPr>
      <w:widowControl/>
      <w:autoSpaceDN/>
      <w:spacing w:line="520" w:lineRule="exact"/>
      <w:ind w:firstLine="200"/>
      <w:jc w:val="left"/>
    </w:pPr>
    <w:rPr>
      <w:kern w:val="0"/>
      <w:szCs w:val="24"/>
    </w:rPr>
  </w:style>
  <w:style w:type="character" w:customStyle="1" w:styleId="17CharChar">
    <w:name w:val="样式17 Char Char"/>
    <w:rPr>
      <w:rFonts w:ascii="宋体" w:eastAsia="黑体" w:hAnsi="宋体" w:cs="宋体" w:hint="eastAsia"/>
      <w:b/>
      <w:sz w:val="24"/>
      <w:szCs w:val="24"/>
    </w:rPr>
  </w:style>
  <w:style w:type="character" w:customStyle="1" w:styleId="CharCharfc">
    <w:name w:val="我 Char Char"/>
    <w:rPr>
      <w:rFonts w:ascii="Times New Roman" w:eastAsia="宋体" w:hAnsi="Times New Roman" w:cs="宋体"/>
      <w:bCs/>
      <w:spacing w:val="20"/>
      <w:kern w:val="2"/>
      <w:sz w:val="28"/>
      <w:szCs w:val="28"/>
    </w:rPr>
  </w:style>
  <w:style w:type="character" w:customStyle="1" w:styleId="CharCharfd">
    <w:name w:val="正文格式 Char Char"/>
    <w:rPr>
      <w:rFonts w:ascii="仿宋_GB2312" w:eastAsia="仿宋_GB2312" w:hAnsi="Times New Roman" w:cs="Times New Roman"/>
      <w:sz w:val="28"/>
      <w:szCs w:val="28"/>
    </w:rPr>
  </w:style>
  <w:style w:type="character" w:customStyle="1" w:styleId="cucd-1Char">
    <w:name w:val="cucd-1 Char"/>
    <w:link w:val="cucd-1"/>
    <w:rPr>
      <w:rFonts w:ascii="Cambria" w:eastAsia="黑体" w:hAnsi="Cambria"/>
      <w:b/>
      <w:sz w:val="36"/>
      <w:szCs w:val="24"/>
    </w:rPr>
  </w:style>
  <w:style w:type="paragraph" w:customStyle="1" w:styleId="cucd-1">
    <w:name w:val="cucd-1"/>
    <w:next w:val="cucd-2"/>
    <w:link w:val="cucd-1Char"/>
    <w:pPr>
      <w:pageBreakBefore/>
      <w:tabs>
        <w:tab w:val="left" w:pos="425"/>
      </w:tabs>
      <w:spacing w:beforeLines="100" w:afterLines="50" w:after="200" w:line="360" w:lineRule="auto"/>
      <w:ind w:left="425" w:hanging="425"/>
      <w:jc w:val="center"/>
      <w:outlineLvl w:val="0"/>
    </w:pPr>
    <w:rPr>
      <w:rFonts w:ascii="Cambria" w:eastAsia="黑体" w:hAnsi="Cambria"/>
      <w:b/>
      <w:sz w:val="36"/>
      <w:szCs w:val="24"/>
    </w:rPr>
  </w:style>
  <w:style w:type="paragraph" w:customStyle="1" w:styleId="cucd-2">
    <w:name w:val="cucd-2"/>
    <w:next w:val="cucd-3"/>
    <w:link w:val="cucd-2Char1"/>
    <w:pPr>
      <w:tabs>
        <w:tab w:val="left" w:pos="567"/>
      </w:tabs>
      <w:spacing w:after="200" w:line="360" w:lineRule="auto"/>
      <w:ind w:left="567" w:hanging="567"/>
      <w:outlineLvl w:val="1"/>
    </w:pPr>
    <w:rPr>
      <w:rFonts w:ascii="Cambria" w:eastAsia="黑体" w:hAnsi="Cambria"/>
      <w:b/>
      <w:sz w:val="30"/>
      <w:szCs w:val="24"/>
    </w:rPr>
  </w:style>
  <w:style w:type="character" w:customStyle="1" w:styleId="HTMLChar2">
    <w:name w:val="HTML 地址 Char2"/>
    <w:uiPriority w:val="99"/>
    <w:semiHidden/>
    <w:rPr>
      <w:rFonts w:ascii="Calibri" w:eastAsia="宋体" w:hAnsi="Calibri" w:cs="Times New Roman"/>
      <w:i/>
      <w:iCs/>
      <w:kern w:val="0"/>
      <w:sz w:val="24"/>
      <w:szCs w:val="24"/>
    </w:rPr>
  </w:style>
  <w:style w:type="character" w:customStyle="1" w:styleId="2Charf">
    <w:name w:val="样式2 Char"/>
    <w:link w:val="2f3"/>
    <w:qFormat/>
    <w:rPr>
      <w:rFonts w:eastAsia="黑体"/>
      <w:sz w:val="28"/>
      <w:szCs w:val="24"/>
    </w:rPr>
  </w:style>
  <w:style w:type="paragraph" w:customStyle="1" w:styleId="2f3">
    <w:name w:val="样式2"/>
    <w:basedOn w:val="a"/>
    <w:link w:val="2Charf"/>
    <w:qFormat/>
    <w:pPr>
      <w:spacing w:line="460" w:lineRule="exact"/>
    </w:pPr>
    <w:rPr>
      <w:rFonts w:eastAsia="黑体"/>
      <w:kern w:val="0"/>
      <w:sz w:val="28"/>
      <w:szCs w:val="24"/>
    </w:rPr>
  </w:style>
  <w:style w:type="character" w:customStyle="1" w:styleId="Char56">
    <w:name w:val="结束语 Char5"/>
    <w:rPr>
      <w:rFonts w:ascii="Times New Roman" w:eastAsia="宋体" w:hAnsi="Times New Roman" w:cs="Times New Roman"/>
      <w:kern w:val="2"/>
      <w:sz w:val="21"/>
      <w:szCs w:val="22"/>
    </w:rPr>
  </w:style>
  <w:style w:type="character" w:customStyle="1" w:styleId="3Char9">
    <w:name w:val="自动3 Char"/>
    <w:link w:val="3b"/>
    <w:rPr>
      <w:rFonts w:ascii="宋体" w:hAnsi="宋体" w:cs="Arial Unicode MS"/>
      <w:b/>
      <w:color w:val="000000"/>
      <w:sz w:val="24"/>
      <w:szCs w:val="24"/>
    </w:rPr>
  </w:style>
  <w:style w:type="paragraph" w:customStyle="1" w:styleId="3b">
    <w:name w:val="自动3"/>
    <w:basedOn w:val="a"/>
    <w:link w:val="3Char9"/>
    <w:pPr>
      <w:keepNext/>
      <w:keepLines/>
      <w:widowControl/>
      <w:tabs>
        <w:tab w:val="left" w:pos="1418"/>
      </w:tabs>
      <w:autoSpaceDN/>
      <w:spacing w:beforeLines="50" w:afterLines="50"/>
      <w:ind w:left="1418" w:hanging="567"/>
      <w:jc w:val="left"/>
      <w:outlineLvl w:val="2"/>
    </w:pPr>
    <w:rPr>
      <w:rFonts w:ascii="宋体" w:hAnsi="宋体" w:cs="Arial Unicode MS"/>
      <w:b/>
      <w:color w:val="000000"/>
      <w:kern w:val="0"/>
      <w:szCs w:val="24"/>
    </w:rPr>
  </w:style>
  <w:style w:type="character" w:customStyle="1" w:styleId="1Charc">
    <w:name w:val="1级标题 Char"/>
    <w:link w:val="1f0"/>
    <w:qFormat/>
    <w:rPr>
      <w:rFonts w:ascii="黑体" w:eastAsia="黑体" w:cs="宋体"/>
      <w:bCs/>
      <w:smallCaps/>
      <w:spacing w:val="5"/>
      <w:sz w:val="32"/>
    </w:rPr>
  </w:style>
  <w:style w:type="paragraph" w:customStyle="1" w:styleId="1f0">
    <w:name w:val="1级标题"/>
    <w:basedOn w:val="11111h111Char1CharCharCharCh"/>
    <w:link w:val="1Charc"/>
    <w:qFormat/>
    <w:pPr>
      <w:keepNext w:val="0"/>
      <w:keepLines w:val="0"/>
      <w:widowControl/>
      <w:tabs>
        <w:tab w:val="left" w:pos="432"/>
      </w:tabs>
      <w:autoSpaceDN/>
      <w:ind w:left="0" w:firstLine="0"/>
      <w:contextualSpacing/>
      <w:jc w:val="left"/>
    </w:pPr>
    <w:rPr>
      <w:rFonts w:ascii="黑体"/>
      <w:bCs/>
      <w:smallCaps/>
      <w:spacing w:val="5"/>
      <w:kern w:val="0"/>
    </w:rPr>
  </w:style>
  <w:style w:type="paragraph" w:customStyle="1" w:styleId="11111h111Char1CharCharCharCh">
    <w:name w:val="样式 标题 11.标题 1一、1 南陵标题 1h11.标题 1 Char标题 1 Char Char Char Ch..."/>
    <w:basedOn w:val="1"/>
    <w:qFormat/>
    <w:pPr>
      <w:ind w:left="432" w:hanging="432"/>
    </w:pPr>
    <w:rPr>
      <w:rFonts w:cs="宋体"/>
      <w:b w:val="0"/>
      <w:bCs w:val="0"/>
      <w:szCs w:val="20"/>
    </w:rPr>
  </w:style>
  <w:style w:type="character" w:customStyle="1" w:styleId="1f1">
    <w:name w:val="书籍标题1"/>
    <w:uiPriority w:val="33"/>
    <w:rPr>
      <w:i/>
      <w:iCs/>
      <w:smallCaps/>
      <w:spacing w:val="5"/>
      <w:szCs w:val="20"/>
    </w:rPr>
  </w:style>
  <w:style w:type="character" w:customStyle="1" w:styleId="Charffff0">
    <w:name w:val="第一条 Char"/>
    <w:link w:val="afffff0"/>
    <w:uiPriority w:val="99"/>
    <w:rPr>
      <w:sz w:val="24"/>
      <w:szCs w:val="24"/>
      <w:lang w:val="zh-CN"/>
    </w:rPr>
  </w:style>
  <w:style w:type="character" w:customStyle="1" w:styleId="fontstyle01">
    <w:name w:val="fontstyle01"/>
    <w:qFormat/>
    <w:rPr>
      <w:rFonts w:ascii="宋体" w:eastAsia="宋体" w:hAnsi="宋体" w:cs="宋体"/>
      <w:color w:val="000000"/>
      <w:sz w:val="24"/>
      <w:szCs w:val="24"/>
    </w:rPr>
  </w:style>
  <w:style w:type="character" w:customStyle="1" w:styleId="nota">
    <w:name w:val="nota"/>
    <w:rPr>
      <w:i/>
      <w:iCs/>
      <w:sz w:val="20"/>
    </w:rPr>
  </w:style>
  <w:style w:type="character" w:customStyle="1" w:styleId="33Char">
    <w:name w:val="样式33 Char"/>
    <w:link w:val="330"/>
    <w:qFormat/>
    <w:rPr>
      <w:sz w:val="24"/>
      <w:szCs w:val="28"/>
    </w:rPr>
  </w:style>
  <w:style w:type="paragraph" w:customStyle="1" w:styleId="330">
    <w:name w:val="样式33"/>
    <w:basedOn w:val="a"/>
    <w:link w:val="33Char"/>
    <w:pPr>
      <w:keepNext/>
      <w:keepLines/>
      <w:widowControl/>
      <w:tabs>
        <w:tab w:val="left" w:pos="720"/>
        <w:tab w:val="left" w:pos="900"/>
      </w:tabs>
      <w:autoSpaceDN/>
      <w:spacing w:beforeLines="50" w:afterLines="50"/>
      <w:ind w:left="708" w:hanging="708"/>
      <w:jc w:val="left"/>
      <w:outlineLvl w:val="3"/>
    </w:pPr>
    <w:rPr>
      <w:kern w:val="0"/>
      <w:szCs w:val="28"/>
    </w:rPr>
  </w:style>
  <w:style w:type="character" w:customStyle="1" w:styleId="4CharCharChar">
    <w:name w:val="标题4 Char Char Char"/>
    <w:rPr>
      <w:rFonts w:ascii="宋体" w:eastAsia="宋体" w:hAnsi="宋体" w:cs="宋体" w:hint="eastAsia"/>
      <w:sz w:val="28"/>
      <w:szCs w:val="28"/>
      <w:lang w:val="en-US" w:eastAsia="zh-CN" w:bidi="ar"/>
    </w:rPr>
  </w:style>
  <w:style w:type="character" w:customStyle="1" w:styleId="3Char21">
    <w:name w:val="正文文本缩进 3 Char2"/>
    <w:rPr>
      <w:sz w:val="16"/>
      <w:szCs w:val="16"/>
    </w:rPr>
  </w:style>
  <w:style w:type="character" w:customStyle="1" w:styleId="H9Char">
    <w:name w:val="H9 Char"/>
    <w:rPr>
      <w:rFonts w:ascii="Arial" w:eastAsia="黑体" w:hAnsi="Arial"/>
      <w:kern w:val="2"/>
      <w:sz w:val="21"/>
      <w:szCs w:val="21"/>
      <w:lang w:val="en-US" w:eastAsia="zh-CN" w:bidi="ar-SA"/>
    </w:rPr>
  </w:style>
  <w:style w:type="character" w:customStyle="1" w:styleId="1Char10">
    <w:name w:val="段落1 Char1"/>
    <w:link w:val="1f2"/>
    <w:locked/>
    <w:rPr>
      <w:bCs/>
      <w:spacing w:val="6"/>
      <w:kern w:val="2"/>
      <w:sz w:val="24"/>
      <w:szCs w:val="22"/>
    </w:rPr>
  </w:style>
  <w:style w:type="paragraph" w:customStyle="1" w:styleId="1f2">
    <w:name w:val="段落1"/>
    <w:basedOn w:val="a"/>
    <w:link w:val="1Char10"/>
    <w:pPr>
      <w:adjustRightInd w:val="0"/>
      <w:spacing w:before="120" w:after="120"/>
      <w:ind w:firstLine="504"/>
      <w:textAlignment w:val="baseline"/>
    </w:pPr>
    <w:rPr>
      <w:bCs/>
      <w:spacing w:val="6"/>
    </w:rPr>
  </w:style>
  <w:style w:type="character" w:customStyle="1" w:styleId="83CharChar">
    <w:name w:val="样式83 Char Char"/>
    <w:rPr>
      <w:rFonts w:ascii="宋体" w:eastAsia="宋体" w:hAnsi="宋体" w:cs="宋体" w:hint="eastAsia"/>
      <w:b/>
      <w:color w:val="000000"/>
      <w:sz w:val="24"/>
      <w:szCs w:val="32"/>
    </w:rPr>
  </w:style>
  <w:style w:type="character" w:customStyle="1" w:styleId="4Char">
    <w:name w:val="标题 4 Char"/>
    <w:aliases w:val="标题 14 Char,四 Char1,款标题1.1.1.1 Char,1.1.1.1标题 4 Char2,标题 4.1.1.1.1 Char,款 Char,四级标题，黑粗，小四，序号 Char,H4 Char1,h4 sub sub heading Char1,款标题 Char,H41 Char,H42 Char1,u4 Char1,H43 Char1,H411 Char1,H421 Char1,u41 Char1,H44 Char1,H412 Char1,H422 Char1"/>
    <w:link w:val="4"/>
    <w:uiPriority w:val="9"/>
    <w:qFormat/>
    <w:rPr>
      <w:rFonts w:ascii="Times New Roman" w:eastAsia="黑体" w:hAnsi="Times New Roman" w:cs="Times New Roman"/>
      <w:b/>
      <w:kern w:val="44"/>
      <w:sz w:val="24"/>
      <w:szCs w:val="28"/>
    </w:rPr>
  </w:style>
  <w:style w:type="character" w:customStyle="1" w:styleId="-Char2">
    <w:name w:val="易-四级标题 Char"/>
    <w:link w:val="-2"/>
    <w:rPr>
      <w:rFonts w:eastAsia="黑体"/>
      <w:bCs/>
      <w:sz w:val="24"/>
      <w:szCs w:val="28"/>
      <w:lang w:val="zh-CN"/>
    </w:rPr>
  </w:style>
  <w:style w:type="paragraph" w:customStyle="1" w:styleId="-2">
    <w:name w:val="易-四级标题"/>
    <w:basedOn w:val="a"/>
    <w:link w:val="-Char2"/>
    <w:pPr>
      <w:keepNext/>
      <w:keepLines/>
      <w:widowControl/>
      <w:tabs>
        <w:tab w:val="left" w:pos="900"/>
        <w:tab w:val="left" w:pos="1080"/>
        <w:tab w:val="left" w:pos="1276"/>
        <w:tab w:val="left" w:pos="1680"/>
        <w:tab w:val="left" w:pos="2125"/>
      </w:tabs>
      <w:autoSpaceDN/>
      <w:ind w:firstLine="200"/>
      <w:outlineLvl w:val="3"/>
    </w:pPr>
    <w:rPr>
      <w:rFonts w:eastAsia="黑体"/>
      <w:bCs/>
      <w:kern w:val="0"/>
      <w:szCs w:val="28"/>
      <w:lang w:val="zh-CN"/>
    </w:rPr>
  </w:style>
  <w:style w:type="character" w:customStyle="1" w:styleId="2Charf0">
    <w:name w:val="样式 标题 2 + 非加粗 Char"/>
    <w:rPr>
      <w:rFonts w:eastAsia="黑体"/>
      <w:b/>
      <w:bCs/>
      <w:kern w:val="2"/>
      <w:sz w:val="32"/>
      <w:szCs w:val="32"/>
      <w:lang w:val="en-US" w:eastAsia="zh-CN"/>
    </w:rPr>
  </w:style>
  <w:style w:type="character" w:customStyle="1" w:styleId="Char5">
    <w:name w:val="文档结构图 Char"/>
    <w:link w:val="ad"/>
    <w:qFormat/>
    <w:rPr>
      <w:rFonts w:ascii="宋体" w:eastAsia="宋体" w:hAnsi="宋体"/>
      <w:sz w:val="18"/>
      <w:szCs w:val="18"/>
    </w:rPr>
  </w:style>
  <w:style w:type="character" w:customStyle="1" w:styleId="Charffffd">
    <w:name w:val="一级序号 Char"/>
    <w:link w:val="afffff8"/>
    <w:rPr>
      <w:rFonts w:ascii="宋体" w:hAnsi="宋体"/>
      <w:spacing w:val="20"/>
      <w:sz w:val="24"/>
      <w:szCs w:val="24"/>
      <w:lang w:bidi="he-IL"/>
    </w:rPr>
  </w:style>
  <w:style w:type="paragraph" w:customStyle="1" w:styleId="afffff8">
    <w:name w:val="一级序号"/>
    <w:basedOn w:val="afffff9"/>
    <w:link w:val="Charffffd"/>
    <w:pPr>
      <w:tabs>
        <w:tab w:val="left" w:pos="425"/>
      </w:tabs>
      <w:ind w:left="436" w:firstLineChars="0" w:firstLine="560"/>
    </w:pPr>
    <w:rPr>
      <w:spacing w:val="20"/>
      <w:szCs w:val="24"/>
      <w:lang w:bidi="he-IL"/>
    </w:rPr>
  </w:style>
  <w:style w:type="paragraph" w:customStyle="1" w:styleId="afffff9">
    <w:name w:val="正文样式"/>
    <w:basedOn w:val="a"/>
    <w:pPr>
      <w:widowControl/>
      <w:autoSpaceDN/>
      <w:ind w:firstLineChars="150" w:firstLine="360"/>
      <w:jc w:val="left"/>
    </w:pPr>
    <w:rPr>
      <w:rFonts w:ascii="宋体" w:hAnsi="宋体"/>
      <w:kern w:val="0"/>
      <w:szCs w:val="20"/>
    </w:rPr>
  </w:style>
  <w:style w:type="character" w:customStyle="1" w:styleId="afffffa">
    <w:name w:val="样式 小四 加粗"/>
    <w:rPr>
      <w:b/>
      <w:bCs/>
      <w:sz w:val="24"/>
    </w:rPr>
  </w:style>
  <w:style w:type="character" w:customStyle="1" w:styleId="150Char">
    <w:name w:val="样式150 Char"/>
    <w:rPr>
      <w:rFonts w:ascii="宋体" w:eastAsia="Times New Roman" w:hAnsi="宋体" w:cs="宋体" w:hint="eastAsia"/>
      <w:color w:val="000000"/>
      <w:sz w:val="24"/>
    </w:rPr>
  </w:style>
  <w:style w:type="character" w:customStyle="1" w:styleId="luxCharChar">
    <w:name w:val="lux 表格 标题 Char Char"/>
    <w:link w:val="lux"/>
    <w:qFormat/>
    <w:rPr>
      <w:rFonts w:ascii="Cambria" w:eastAsia="黑体" w:hAnsi="Cambria"/>
      <w:bCs/>
      <w:sz w:val="24"/>
      <w:szCs w:val="21"/>
    </w:rPr>
  </w:style>
  <w:style w:type="paragraph" w:customStyle="1" w:styleId="lux">
    <w:name w:val="lux 表格 标题"/>
    <w:next w:val="a"/>
    <w:link w:val="luxCharChar"/>
    <w:pPr>
      <w:spacing w:beforeLines="50" w:afterLines="50" w:after="200" w:line="360" w:lineRule="auto"/>
      <w:ind w:firstLine="482"/>
      <w:jc w:val="center"/>
    </w:pPr>
    <w:rPr>
      <w:rFonts w:ascii="Cambria" w:eastAsia="黑体" w:hAnsi="Cambria"/>
      <w:bCs/>
      <w:sz w:val="24"/>
      <w:szCs w:val="21"/>
    </w:rPr>
  </w:style>
  <w:style w:type="character" w:customStyle="1" w:styleId="Charffffe">
    <w:name w:val="段落样式 Char"/>
    <w:rPr>
      <w:rFonts w:eastAsia="宋体"/>
      <w:snapToGrid w:val="0"/>
      <w:w w:val="90"/>
      <w:kern w:val="2"/>
      <w:sz w:val="28"/>
      <w:szCs w:val="21"/>
      <w:lang w:val="en-US" w:eastAsia="zh-CN" w:bidi="ar-SA"/>
    </w:rPr>
  </w:style>
  <w:style w:type="character" w:customStyle="1" w:styleId="big">
    <w:name w:val="big"/>
    <w:qFormat/>
  </w:style>
  <w:style w:type="character" w:customStyle="1" w:styleId="Char2">
    <w:name w:val="注释标题 Char"/>
    <w:link w:val="a7"/>
    <w:qFormat/>
    <w:rPr>
      <w:sz w:val="22"/>
      <w:szCs w:val="24"/>
    </w:rPr>
  </w:style>
  <w:style w:type="character" w:customStyle="1" w:styleId="Char45">
    <w:name w:val="称呼 Char4"/>
    <w:rPr>
      <w:rFonts w:ascii="Times New Roman" w:eastAsia="宋体" w:hAnsi="Times New Roman" w:cs="Times New Roman"/>
      <w:kern w:val="2"/>
      <w:sz w:val="21"/>
      <w:szCs w:val="22"/>
    </w:rPr>
  </w:style>
  <w:style w:type="character" w:customStyle="1" w:styleId="Char6">
    <w:name w:val="批注文字 Char"/>
    <w:link w:val="af"/>
    <w:qFormat/>
    <w:rPr>
      <w:rFonts w:ascii="Times New Roman" w:hAnsi="Times New Roman"/>
      <w:kern w:val="2"/>
      <w:sz w:val="24"/>
    </w:rPr>
  </w:style>
  <w:style w:type="character" w:customStyle="1" w:styleId="read">
    <w:name w:val="read"/>
  </w:style>
  <w:style w:type="character" w:customStyle="1" w:styleId="Heading2CharChar">
    <w:name w:val="Heading 2 Char Char"/>
    <w:rPr>
      <w:rFonts w:ascii="Cambria" w:eastAsia="宋体" w:hAnsi="Cambria" w:cs="Times New Roman"/>
      <w:b/>
      <w:bCs/>
      <w:kern w:val="2"/>
      <w:sz w:val="32"/>
      <w:szCs w:val="32"/>
    </w:rPr>
  </w:style>
  <w:style w:type="character" w:customStyle="1" w:styleId="22Char113CharChar">
    <w:name w:val="样式 标题 2标题 2 Char + 自动设置 首行缩进:  1.13 厘米 Char Char"/>
    <w:rPr>
      <w:rFonts w:ascii="Courier New" w:eastAsia="黑体" w:hAnsi="Courier New" w:cs="宋体"/>
      <w:bCs/>
      <w:sz w:val="28"/>
      <w:szCs w:val="21"/>
    </w:rPr>
  </w:style>
  <w:style w:type="character" w:customStyle="1" w:styleId="210">
    <w:name w:val="21"/>
    <w:rPr>
      <w:rFonts w:ascii="Times New Roman" w:hAnsi="Times New Roman" w:cs="Times New Roman" w:hint="default"/>
      <w:color w:val="000000"/>
      <w:sz w:val="21"/>
      <w:szCs w:val="21"/>
    </w:rPr>
  </w:style>
  <w:style w:type="character" w:customStyle="1" w:styleId="12Char">
    <w:name w:val="样式12 Char"/>
    <w:link w:val="120"/>
    <w:rPr>
      <w:rFonts w:ascii="创艺简魏碑" w:eastAsia="创艺简魏碑" w:hAnsi="创艺简魏碑" w:cs="MS Sans Serif"/>
      <w:b/>
      <w:color w:val="000000"/>
      <w:sz w:val="24"/>
    </w:rPr>
  </w:style>
  <w:style w:type="paragraph" w:customStyle="1" w:styleId="120">
    <w:name w:val="样式12"/>
    <w:basedOn w:val="a"/>
    <w:link w:val="12Char"/>
    <w:pPr>
      <w:widowControl/>
      <w:autoSpaceDE w:val="0"/>
      <w:adjustRightInd w:val="0"/>
      <w:spacing w:beforeLines="50" w:afterLines="50"/>
      <w:ind w:firstLine="200"/>
      <w:jc w:val="center"/>
    </w:pPr>
    <w:rPr>
      <w:rFonts w:ascii="创艺简魏碑" w:eastAsia="创艺简魏碑" w:hAnsi="创艺简魏碑" w:cs="MS Sans Serif"/>
      <w:b/>
      <w:color w:val="000000"/>
      <w:kern w:val="0"/>
      <w:szCs w:val="20"/>
    </w:rPr>
  </w:style>
  <w:style w:type="character" w:customStyle="1" w:styleId="CharChar22">
    <w:name w:val="Char Char22"/>
    <w:qFormat/>
    <w:rPr>
      <w:rFonts w:eastAsia="黑体"/>
      <w:b/>
      <w:color w:val="000000"/>
      <w:kern w:val="2"/>
      <w:sz w:val="30"/>
      <w:szCs w:val="24"/>
      <w:lang w:val="en-US" w:eastAsia="zh-CN" w:bidi="ar-SA"/>
    </w:rPr>
  </w:style>
  <w:style w:type="character" w:customStyle="1" w:styleId="Charfffff">
    <w:name w:val="样式 小四 Char"/>
    <w:rPr>
      <w:rFonts w:ascii="宋体" w:eastAsia="宋体" w:hAnsi="宋体" w:cs="Times New Roman"/>
      <w:kern w:val="2"/>
      <w:sz w:val="24"/>
      <w:szCs w:val="24"/>
    </w:rPr>
  </w:style>
  <w:style w:type="character" w:customStyle="1" w:styleId="NormalCharChar">
    <w:name w:val="Normal Char Char"/>
    <w:link w:val="NormalChar"/>
    <w:rPr>
      <w:rFonts w:ascii="宋体" w:hAnsi="Cambria"/>
      <w:sz w:val="34"/>
      <w:szCs w:val="24"/>
    </w:rPr>
  </w:style>
  <w:style w:type="paragraph" w:customStyle="1" w:styleId="NormalChar">
    <w:name w:val="Normal Char"/>
    <w:link w:val="NormalCharChar"/>
    <w:pPr>
      <w:widowControl w:val="0"/>
      <w:adjustRightInd w:val="0"/>
      <w:spacing w:after="200" w:line="360" w:lineRule="atLeast"/>
      <w:textAlignment w:val="baseline"/>
    </w:pPr>
    <w:rPr>
      <w:rFonts w:ascii="宋体" w:hAnsi="Cambria"/>
      <w:sz w:val="34"/>
      <w:szCs w:val="24"/>
    </w:rPr>
  </w:style>
  <w:style w:type="character" w:customStyle="1" w:styleId="13Char4">
    <w:name w:val="标题 13 Char4"/>
    <w:rPr>
      <w:rFonts w:eastAsia="宋体"/>
      <w:b/>
      <w:bCs/>
      <w:kern w:val="2"/>
      <w:sz w:val="32"/>
      <w:szCs w:val="32"/>
      <w:lang w:val="en-US" w:eastAsia="zh-CN" w:bidi="ar-SA"/>
    </w:rPr>
  </w:style>
  <w:style w:type="character" w:customStyle="1" w:styleId="3CharChar3">
    <w:name w:val="正文文字缩进 3 Char Char"/>
    <w:rPr>
      <w:rFonts w:eastAsia="宋体"/>
      <w:kern w:val="2"/>
      <w:sz w:val="16"/>
      <w:szCs w:val="16"/>
      <w:lang w:val="en-US" w:eastAsia="zh-CN" w:bidi="ar-SA"/>
    </w:rPr>
  </w:style>
  <w:style w:type="character" w:customStyle="1" w:styleId="CharCharfe">
    <w:name w:val="~ Char Char"/>
    <w:rPr>
      <w:rFonts w:eastAsia="宋体"/>
      <w:b/>
      <w:bCs/>
      <w:kern w:val="2"/>
      <w:sz w:val="24"/>
      <w:szCs w:val="32"/>
      <w:lang w:val="en-US" w:eastAsia="zh-CN" w:bidi="ar-SA"/>
    </w:rPr>
  </w:style>
  <w:style w:type="character" w:customStyle="1" w:styleId="Charfffff0">
    <w:name w:val="图名 Char"/>
    <w:link w:val="afffffb"/>
    <w:rPr>
      <w:rFonts w:ascii="黑体" w:eastAsia="黑体"/>
      <w:sz w:val="24"/>
      <w:szCs w:val="24"/>
    </w:rPr>
  </w:style>
  <w:style w:type="paragraph" w:customStyle="1" w:styleId="afffffb">
    <w:name w:val="图名"/>
    <w:basedOn w:val="a"/>
    <w:next w:val="a"/>
    <w:link w:val="Charfffff0"/>
    <w:pPr>
      <w:widowControl/>
      <w:autoSpaceDN/>
      <w:snapToGrid w:val="0"/>
      <w:ind w:firstLine="200"/>
      <w:jc w:val="center"/>
    </w:pPr>
    <w:rPr>
      <w:rFonts w:ascii="黑体" w:eastAsia="黑体"/>
      <w:kern w:val="0"/>
      <w:szCs w:val="24"/>
    </w:rPr>
  </w:style>
  <w:style w:type="character" w:customStyle="1" w:styleId="52CharChar">
    <w:name w:val="样式52 Char Char"/>
    <w:rPr>
      <w:rFonts w:eastAsia="宋体"/>
      <w:b/>
      <w:kern w:val="2"/>
      <w:sz w:val="24"/>
      <w:szCs w:val="24"/>
      <w:lang w:val="en-US" w:eastAsia="zh-CN" w:bidi="ar-SA"/>
    </w:rPr>
  </w:style>
  <w:style w:type="character" w:customStyle="1" w:styleId="3Chara">
    <w:name w:val="我的标题3 Char"/>
    <w:link w:val="3c"/>
    <w:qFormat/>
    <w:rPr>
      <w:b/>
      <w:kern w:val="2"/>
      <w:sz w:val="28"/>
      <w:szCs w:val="24"/>
    </w:rPr>
  </w:style>
  <w:style w:type="paragraph" w:customStyle="1" w:styleId="3c">
    <w:name w:val="我的标题3"/>
    <w:basedOn w:val="a"/>
    <w:link w:val="3Chara"/>
    <w:qFormat/>
    <w:rPr>
      <w:b/>
      <w:sz w:val="28"/>
      <w:szCs w:val="24"/>
    </w:rPr>
  </w:style>
  <w:style w:type="character" w:customStyle="1" w:styleId="d1">
    <w:name w:val="d1"/>
    <w:rPr>
      <w:rFonts w:ascii="Times New Roman" w:eastAsia="黑体" w:hAnsi="Times New Roman" w:cs="Times New Roman"/>
      <w:bCs/>
      <w:spacing w:val="20"/>
      <w:kern w:val="72"/>
      <w:sz w:val="10"/>
      <w:szCs w:val="10"/>
      <w:lang w:val="en-US" w:eastAsia="zh-CN" w:bidi="ar-SA"/>
    </w:rPr>
  </w:style>
  <w:style w:type="character" w:customStyle="1" w:styleId="2Charf1">
    <w:name w:val="2级标题 + 黑体 Char"/>
    <w:link w:val="2f4"/>
    <w:rPr>
      <w:rFonts w:ascii="黑体" w:eastAsia="黑体"/>
      <w:b/>
      <w:kern w:val="20"/>
      <w:sz w:val="28"/>
      <w:szCs w:val="28"/>
    </w:rPr>
  </w:style>
  <w:style w:type="paragraph" w:customStyle="1" w:styleId="2f4">
    <w:name w:val="2级标题 + 黑体"/>
    <w:basedOn w:val="a"/>
    <w:link w:val="2Charf1"/>
    <w:pPr>
      <w:widowControl/>
      <w:overflowPunct w:val="0"/>
      <w:autoSpaceDE w:val="0"/>
      <w:adjustRightInd w:val="0"/>
      <w:spacing w:before="40" w:after="40"/>
      <w:ind w:firstLine="200"/>
      <w:jc w:val="left"/>
      <w:textAlignment w:val="baseline"/>
      <w:outlineLvl w:val="1"/>
    </w:pPr>
    <w:rPr>
      <w:rFonts w:ascii="黑体" w:eastAsia="黑体"/>
      <w:b/>
      <w:kern w:val="20"/>
      <w:sz w:val="28"/>
      <w:szCs w:val="28"/>
    </w:rPr>
  </w:style>
  <w:style w:type="character" w:customStyle="1" w:styleId="1Char30">
    <w:name w:val="标题 1 Char3"/>
    <w:rPr>
      <w:rFonts w:ascii="宋体" w:eastAsia="宋体" w:hAnsi="宋体" w:cs="宋体" w:hint="eastAsia"/>
      <w:kern w:val="2"/>
      <w:sz w:val="36"/>
    </w:rPr>
  </w:style>
  <w:style w:type="character" w:customStyle="1" w:styleId="131Char">
    <w:name w:val="样式131 Char"/>
    <w:rPr>
      <w:rFonts w:ascii="宋体" w:eastAsia="宋体" w:hAnsi="宋体" w:cs="Courier New" w:hint="eastAsia"/>
      <w:bCs/>
      <w:kern w:val="2"/>
      <w:sz w:val="24"/>
      <w:szCs w:val="28"/>
      <w:lang w:val="zh-CN"/>
    </w:rPr>
  </w:style>
  <w:style w:type="character" w:customStyle="1" w:styleId="00Char">
    <w:name w:val="00 正文 Char"/>
    <w:link w:val="00"/>
    <w:rPr>
      <w:rFonts w:ascii="宋体" w:hAnsi="宋体"/>
      <w:szCs w:val="21"/>
    </w:rPr>
  </w:style>
  <w:style w:type="paragraph" w:customStyle="1" w:styleId="00">
    <w:name w:val="00 正文"/>
    <w:link w:val="00Char"/>
    <w:pPr>
      <w:adjustRightInd w:val="0"/>
      <w:snapToGrid w:val="0"/>
      <w:spacing w:line="360" w:lineRule="auto"/>
      <w:ind w:firstLineChars="270" w:firstLine="567"/>
      <w:jc w:val="center"/>
    </w:pPr>
    <w:rPr>
      <w:rFonts w:ascii="宋体" w:hAnsi="宋体"/>
      <w:szCs w:val="21"/>
    </w:rPr>
  </w:style>
  <w:style w:type="character" w:customStyle="1" w:styleId="Char">
    <w:name w:val="报告正文 Char"/>
    <w:link w:val="a0"/>
    <w:qFormat/>
    <w:rPr>
      <w:color w:val="000000"/>
      <w:sz w:val="24"/>
      <w:szCs w:val="24"/>
    </w:rPr>
  </w:style>
  <w:style w:type="character" w:customStyle="1" w:styleId="2YHYChar">
    <w:name w:val="标题 2YHY Char"/>
    <w:link w:val="2YHY"/>
    <w:rPr>
      <w:rFonts w:ascii="Calibri" w:eastAsia="黑体" w:hAnsi="Calibri" w:cs="Arial Unicode MS"/>
      <w:b/>
      <w:smallCaps/>
      <w:color w:val="000000"/>
      <w:sz w:val="28"/>
      <w:szCs w:val="28"/>
    </w:rPr>
  </w:style>
  <w:style w:type="paragraph" w:customStyle="1" w:styleId="2YHY">
    <w:name w:val="标题 2YHY"/>
    <w:basedOn w:val="2"/>
    <w:link w:val="2YHYChar"/>
    <w:pPr>
      <w:widowControl/>
      <w:autoSpaceDN/>
      <w:spacing w:beforeLines="50" w:before="260" w:afterLines="50" w:after="260"/>
      <w:jc w:val="left"/>
    </w:pPr>
    <w:rPr>
      <w:rFonts w:ascii="Calibri" w:hAnsi="Calibri" w:cs="Arial Unicode MS"/>
      <w:bCs w:val="0"/>
      <w:smallCaps/>
      <w:color w:val="000000"/>
      <w:kern w:val="0"/>
      <w:sz w:val="28"/>
      <w:szCs w:val="28"/>
    </w:rPr>
  </w:style>
  <w:style w:type="character" w:customStyle="1" w:styleId="Charfffff1">
    <w:name w:val="易二级标题 Char"/>
    <w:link w:val="afffffc"/>
    <w:rPr>
      <w:rFonts w:eastAsia="黑体"/>
      <w:bCs/>
      <w:sz w:val="30"/>
      <w:szCs w:val="30"/>
    </w:rPr>
  </w:style>
  <w:style w:type="paragraph" w:customStyle="1" w:styleId="afffffc">
    <w:name w:val="易二级标题"/>
    <w:basedOn w:val="a"/>
    <w:link w:val="Charfffff1"/>
    <w:pPr>
      <w:keepNext/>
      <w:keepLines/>
      <w:autoSpaceDN/>
      <w:spacing w:beforeLines="50" w:before="156" w:afterLines="50" w:after="156"/>
      <w:ind w:firstLine="602"/>
      <w:outlineLvl w:val="1"/>
    </w:pPr>
    <w:rPr>
      <w:rFonts w:eastAsia="黑体"/>
      <w:bCs/>
      <w:kern w:val="0"/>
      <w:sz w:val="30"/>
      <w:szCs w:val="30"/>
    </w:rPr>
  </w:style>
  <w:style w:type="character" w:customStyle="1" w:styleId="4CharCharCharChar">
    <w:name w:val="标4 Char Char Char Char"/>
    <w:link w:val="4CharCharChar0"/>
    <w:rPr>
      <w:rFonts w:ascii="宋体" w:hAnsi="宋体" w:cs="宋体"/>
      <w:sz w:val="24"/>
      <w:szCs w:val="30"/>
    </w:rPr>
  </w:style>
  <w:style w:type="paragraph" w:customStyle="1" w:styleId="4CharCharChar0">
    <w:name w:val="标4 Char Char Char"/>
    <w:basedOn w:val="1a"/>
    <w:link w:val="4CharCharCharChar"/>
    <w:pPr>
      <w:widowControl/>
      <w:autoSpaceDN/>
      <w:spacing w:line="560" w:lineRule="atLeast"/>
      <w:ind w:firstLine="200"/>
      <w:jc w:val="left"/>
      <w:outlineLvl w:val="3"/>
    </w:pPr>
    <w:rPr>
      <w:rFonts w:ascii="宋体" w:hAnsi="宋体" w:cs="宋体"/>
      <w:kern w:val="0"/>
      <w:sz w:val="24"/>
      <w:szCs w:val="30"/>
    </w:rPr>
  </w:style>
  <w:style w:type="character" w:customStyle="1" w:styleId="Char7">
    <w:name w:val="结束语 Char"/>
    <w:link w:val="af1"/>
    <w:qFormat/>
    <w:rPr>
      <w:sz w:val="24"/>
      <w:szCs w:val="24"/>
    </w:rPr>
  </w:style>
  <w:style w:type="character" w:customStyle="1" w:styleId="2CharChar4">
    <w:name w:val="正文文字 2 Char Char"/>
    <w:rPr>
      <w:rFonts w:eastAsia="宋体"/>
      <w:kern w:val="2"/>
      <w:sz w:val="21"/>
      <w:szCs w:val="24"/>
      <w:lang w:val="en-US" w:eastAsia="zh-CN" w:bidi="ar-SA"/>
    </w:rPr>
  </w:style>
  <w:style w:type="character" w:customStyle="1" w:styleId="Footer-EvenChar">
    <w:name w:val="Footer-Even Char"/>
    <w:rPr>
      <w:rFonts w:ascii="黑体" w:eastAsia="黑体" w:hAnsi="黑体" w:cs="Times New Roman"/>
      <w:bCs/>
      <w:color w:val="000000"/>
      <w:sz w:val="28"/>
      <w:szCs w:val="28"/>
    </w:rPr>
  </w:style>
  <w:style w:type="character" w:customStyle="1" w:styleId="1Chard">
    <w:name w:val="物探标题 1 Char"/>
    <w:rPr>
      <w:rFonts w:ascii="方正小标宋简体" w:eastAsia="方正小标宋简体" w:hAnsi="华文中宋"/>
      <w:b/>
      <w:kern w:val="44"/>
      <w:sz w:val="30"/>
      <w:szCs w:val="30"/>
      <w:lang w:val="en-US" w:eastAsia="zh-CN" w:bidi="ar-SA"/>
    </w:rPr>
  </w:style>
  <w:style w:type="character" w:customStyle="1" w:styleId="bt11">
    <w:name w:val="bt11"/>
    <w:rPr>
      <w:rFonts w:ascii="黑体" w:eastAsia="黑体" w:hint="eastAsia"/>
      <w:color w:val="000000"/>
      <w:sz w:val="28"/>
      <w:szCs w:val="28"/>
    </w:rPr>
  </w:style>
  <w:style w:type="character" w:customStyle="1" w:styleId="14Char0">
    <w:name w:val="样式14 Char"/>
    <w:link w:val="141"/>
    <w:rPr>
      <w:rFonts w:ascii="创艺简魏碑" w:eastAsia="创艺简魏碑" w:hAnsi="创艺简魏碑" w:cs="MS Sans Serif"/>
      <w:sz w:val="24"/>
    </w:rPr>
  </w:style>
  <w:style w:type="paragraph" w:customStyle="1" w:styleId="141">
    <w:name w:val="样式14"/>
    <w:basedOn w:val="a"/>
    <w:link w:val="14Char0"/>
    <w:pPr>
      <w:widowControl/>
      <w:autoSpaceDN/>
      <w:spacing w:line="240" w:lineRule="exact"/>
      <w:ind w:firstLine="200"/>
      <w:jc w:val="left"/>
    </w:pPr>
    <w:rPr>
      <w:rFonts w:ascii="创艺简魏碑" w:eastAsia="创艺简魏碑" w:hAnsi="创艺简魏碑" w:cs="MS Sans Serif"/>
      <w:kern w:val="0"/>
      <w:szCs w:val="20"/>
    </w:rPr>
  </w:style>
  <w:style w:type="character" w:customStyle="1" w:styleId="3a3133Char1CharCharChar31ReHead3WS1Char">
    <w:name w:val="样式 标题 3a标题 3标题 13标题 3 Char1 Char Char Char标题 31ReHead 3 WS...1 Char"/>
    <w:link w:val="3a3133Char1CharCharChar31ReHead3WS1"/>
    <w:rPr>
      <w:rFonts w:ascii="宋体" w:hAnsi="宋体"/>
      <w:b/>
      <w:iCs/>
      <w:smallCaps/>
      <w:spacing w:val="5"/>
      <w:sz w:val="24"/>
      <w:szCs w:val="26"/>
      <w:lang w:val="en-GB"/>
    </w:rPr>
  </w:style>
  <w:style w:type="paragraph" w:customStyle="1" w:styleId="3a3133Char1CharCharChar31ReHead3WS1">
    <w:name w:val="样式 标题 3a标题 3标题 13标题 3 Char1 Char Char Char标题 31ReHead 3 WS...1"/>
    <w:basedOn w:val="3"/>
    <w:link w:val="3a3133Char1CharCharChar31ReHead3WS1Char"/>
    <w:pPr>
      <w:widowControl/>
      <w:tabs>
        <w:tab w:val="left" w:pos="720"/>
      </w:tabs>
      <w:autoSpaceDN/>
      <w:adjustRightInd w:val="0"/>
      <w:snapToGrid w:val="0"/>
      <w:spacing w:before="120" w:after="120"/>
      <w:ind w:left="720" w:hanging="720"/>
      <w:jc w:val="left"/>
    </w:pPr>
    <w:rPr>
      <w:rFonts w:ascii="宋体" w:eastAsia="宋体" w:hAnsi="宋体"/>
      <w:bCs w:val="0"/>
      <w:iCs/>
      <w:smallCaps/>
      <w:spacing w:val="5"/>
      <w:kern w:val="0"/>
      <w:sz w:val="24"/>
      <w:szCs w:val="26"/>
      <w:lang w:val="en-GB"/>
    </w:rPr>
  </w:style>
  <w:style w:type="character" w:customStyle="1" w:styleId="MYChar">
    <w:name w:val="MY正文 Char"/>
    <w:link w:val="MY"/>
    <w:rPr>
      <w:rFonts w:cs="宋体"/>
      <w:color w:val="000000"/>
      <w:sz w:val="24"/>
    </w:rPr>
  </w:style>
  <w:style w:type="paragraph" w:customStyle="1" w:styleId="MY">
    <w:name w:val="MY正文"/>
    <w:basedOn w:val="a"/>
    <w:link w:val="MYChar"/>
    <w:pPr>
      <w:widowControl/>
      <w:autoSpaceDN/>
      <w:spacing w:line="300" w:lineRule="auto"/>
      <w:ind w:firstLine="480"/>
      <w:jc w:val="left"/>
    </w:pPr>
    <w:rPr>
      <w:rFonts w:cs="宋体"/>
      <w:color w:val="000000"/>
      <w:kern w:val="0"/>
      <w:szCs w:val="20"/>
    </w:rPr>
  </w:style>
  <w:style w:type="character" w:customStyle="1" w:styleId="1Chare">
    <w:name w:val="标题样式1 Char"/>
    <w:link w:val="1f3"/>
    <w:rPr>
      <w:rFonts w:ascii="黑体" w:eastAsia="黑体" w:hAnsi="Calibri"/>
      <w:b/>
      <w:bCs/>
      <w:smallCaps/>
      <w:spacing w:val="5"/>
      <w:sz w:val="28"/>
    </w:rPr>
  </w:style>
  <w:style w:type="paragraph" w:customStyle="1" w:styleId="1f3">
    <w:name w:val="标题样式1"/>
    <w:basedOn w:val="1"/>
    <w:link w:val="1Chare"/>
    <w:pPr>
      <w:keepNext w:val="0"/>
      <w:keepLines w:val="0"/>
      <w:widowControl/>
      <w:autoSpaceDN/>
      <w:contextualSpacing/>
      <w:jc w:val="left"/>
    </w:pPr>
    <w:rPr>
      <w:rFonts w:ascii="黑体" w:hAnsi="Calibri"/>
      <w:smallCaps/>
      <w:spacing w:val="5"/>
      <w:kern w:val="0"/>
      <w:sz w:val="28"/>
      <w:szCs w:val="20"/>
    </w:rPr>
  </w:style>
  <w:style w:type="character" w:customStyle="1" w:styleId="27Char">
    <w:name w:val="样式27 Char"/>
    <w:link w:val="270"/>
    <w:rPr>
      <w:rFonts w:ascii="宋体" w:eastAsia="黑体"/>
      <w:kern w:val="44"/>
      <w:sz w:val="30"/>
      <w:szCs w:val="28"/>
    </w:rPr>
  </w:style>
  <w:style w:type="paragraph" w:customStyle="1" w:styleId="270">
    <w:name w:val="样式27"/>
    <w:basedOn w:val="a"/>
    <w:link w:val="27Char"/>
    <w:pPr>
      <w:keepNext/>
      <w:keepLines/>
      <w:widowControl/>
      <w:tabs>
        <w:tab w:val="left" w:pos="540"/>
        <w:tab w:val="left" w:pos="864"/>
      </w:tabs>
      <w:autoSpaceDN/>
      <w:spacing w:beforeLines="50" w:afterLines="50"/>
      <w:ind w:left="864" w:hanging="864"/>
      <w:jc w:val="left"/>
      <w:outlineLvl w:val="1"/>
    </w:pPr>
    <w:rPr>
      <w:rFonts w:ascii="宋体" w:eastAsia="黑体"/>
      <w:kern w:val="44"/>
      <w:sz w:val="30"/>
      <w:szCs w:val="28"/>
    </w:rPr>
  </w:style>
  <w:style w:type="character" w:customStyle="1" w:styleId="26Char">
    <w:name w:val="样式26 Char"/>
    <w:link w:val="260"/>
    <w:rPr>
      <w:rFonts w:ascii="等线" w:eastAsia="黑体" w:hAnsi="等线"/>
      <w:kern w:val="44"/>
      <w:sz w:val="30"/>
      <w:szCs w:val="44"/>
    </w:rPr>
  </w:style>
  <w:style w:type="character" w:customStyle="1" w:styleId="Charfffff2">
    <w:name w:val="电镀表 Char"/>
    <w:link w:val="afffffd"/>
    <w:rPr>
      <w:w w:val="105"/>
      <w:kern w:val="10"/>
      <w:sz w:val="24"/>
      <w:szCs w:val="21"/>
    </w:rPr>
  </w:style>
  <w:style w:type="paragraph" w:customStyle="1" w:styleId="afffffd">
    <w:name w:val="电镀表"/>
    <w:basedOn w:val="a"/>
    <w:link w:val="Charfffff2"/>
    <w:pPr>
      <w:widowControl/>
      <w:autoSpaceDE w:val="0"/>
      <w:adjustRightInd w:val="0"/>
      <w:ind w:firstLine="200"/>
      <w:jc w:val="center"/>
      <w:textAlignment w:val="center"/>
    </w:pPr>
    <w:rPr>
      <w:w w:val="105"/>
      <w:kern w:val="10"/>
      <w:szCs w:val="21"/>
    </w:rPr>
  </w:style>
  <w:style w:type="character" w:customStyle="1" w:styleId="Char2b">
    <w:name w:val="批注文字 Char2"/>
    <w:uiPriority w:val="99"/>
    <w:rPr>
      <w:rFonts w:ascii="Calibri" w:eastAsia="宋体" w:hAnsi="Calibri" w:cs="Times New Roman"/>
      <w:kern w:val="0"/>
      <w:sz w:val="24"/>
      <w:szCs w:val="24"/>
    </w:rPr>
  </w:style>
  <w:style w:type="character" w:customStyle="1" w:styleId="2Charf2">
    <w:name w:val="自动2 Char"/>
    <w:link w:val="2f5"/>
    <w:qFormat/>
    <w:rPr>
      <w:rFonts w:ascii="Wingdings" w:eastAsia="Wingdings" w:cs="MS Sans Serif"/>
      <w:b/>
      <w:color w:val="000000"/>
      <w:sz w:val="28"/>
    </w:rPr>
  </w:style>
  <w:style w:type="paragraph" w:customStyle="1" w:styleId="2f5">
    <w:name w:val="自动2"/>
    <w:basedOn w:val="a"/>
    <w:link w:val="2Charf2"/>
    <w:qFormat/>
    <w:pPr>
      <w:keepNext/>
      <w:keepLines/>
      <w:widowControl/>
      <w:tabs>
        <w:tab w:val="left" w:pos="540"/>
        <w:tab w:val="left" w:pos="720"/>
      </w:tabs>
      <w:autoSpaceDN/>
      <w:spacing w:before="50" w:after="50"/>
      <w:ind w:left="720" w:hanging="720"/>
      <w:jc w:val="left"/>
      <w:outlineLvl w:val="1"/>
    </w:pPr>
    <w:rPr>
      <w:rFonts w:ascii="Wingdings" w:eastAsia="Wingdings" w:cs="MS Sans Serif"/>
      <w:b/>
      <w:color w:val="000000"/>
      <w:kern w:val="0"/>
      <w:sz w:val="28"/>
      <w:szCs w:val="20"/>
    </w:rPr>
  </w:style>
  <w:style w:type="character" w:customStyle="1" w:styleId="3CharChar20">
    <w:name w:val="标题 3 Char Char2"/>
    <w:rPr>
      <w:rFonts w:ascii="宋体" w:eastAsia="宋体"/>
      <w:b/>
      <w:snapToGrid w:val="0"/>
      <w:spacing w:val="4"/>
      <w:sz w:val="28"/>
      <w:szCs w:val="28"/>
      <w:lang w:val="en-US" w:eastAsia="zh-CN" w:bidi="ar-SA"/>
    </w:rPr>
  </w:style>
  <w:style w:type="character" w:customStyle="1" w:styleId="15Char2">
    <w:name w:val="样式15 Char"/>
    <w:link w:val="151"/>
    <w:rPr>
      <w:rFonts w:ascii="Calibri" w:eastAsia="黑体" w:hAnsi="Calibri"/>
      <w:kern w:val="44"/>
      <w:sz w:val="30"/>
      <w:szCs w:val="44"/>
    </w:rPr>
  </w:style>
  <w:style w:type="paragraph" w:customStyle="1" w:styleId="151">
    <w:name w:val="样式15"/>
    <w:basedOn w:val="2f3"/>
    <w:link w:val="15Char2"/>
    <w:pPr>
      <w:keepNext/>
      <w:keepLines/>
      <w:widowControl/>
      <w:tabs>
        <w:tab w:val="left" w:pos="425"/>
      </w:tabs>
      <w:autoSpaceDN/>
      <w:spacing w:beforeLines="50" w:afterLines="50" w:line="360" w:lineRule="auto"/>
      <w:ind w:firstLine="200"/>
      <w:outlineLvl w:val="0"/>
    </w:pPr>
    <w:rPr>
      <w:rFonts w:ascii="Calibri" w:hAnsi="Calibri"/>
      <w:kern w:val="44"/>
      <w:sz w:val="30"/>
      <w:szCs w:val="44"/>
    </w:rPr>
  </w:style>
  <w:style w:type="character" w:customStyle="1" w:styleId="Charfffff3">
    <w:name w:val="正文(首行缩进) Char"/>
    <w:link w:val="afffffe"/>
    <w:qFormat/>
    <w:rPr>
      <w:rFonts w:ascii="宋体" w:hAnsi="宋体" w:cs="宋体"/>
      <w:snapToGrid/>
      <w:sz w:val="24"/>
      <w:szCs w:val="24"/>
    </w:rPr>
  </w:style>
  <w:style w:type="paragraph" w:customStyle="1" w:styleId="afffffe">
    <w:name w:val="正文(首行缩进)"/>
    <w:basedOn w:val="a"/>
    <w:link w:val="Charfffff3"/>
    <w:qFormat/>
    <w:pPr>
      <w:autoSpaceDN/>
      <w:ind w:firstLineChars="0" w:firstLine="510"/>
    </w:pPr>
    <w:rPr>
      <w:rFonts w:ascii="宋体" w:hAnsi="宋体" w:cs="宋体"/>
      <w:snapToGrid w:val="0"/>
      <w:kern w:val="0"/>
      <w:szCs w:val="24"/>
    </w:rPr>
  </w:style>
  <w:style w:type="character" w:customStyle="1" w:styleId="51Char">
    <w:name w:val="样式51 Char"/>
    <w:link w:val="510"/>
    <w:rPr>
      <w:rFonts w:ascii="宋体" w:hAnsi="宋体" w:cs="MS Sans Serif"/>
      <w:b/>
      <w:color w:val="000000"/>
      <w:sz w:val="24"/>
    </w:rPr>
  </w:style>
  <w:style w:type="paragraph" w:customStyle="1" w:styleId="510">
    <w:name w:val="样式51"/>
    <w:basedOn w:val="92"/>
    <w:link w:val="51Char"/>
    <w:qFormat/>
    <w:rPr>
      <w:rFonts w:ascii="宋体" w:eastAsia="宋体" w:hAnsi="宋体"/>
    </w:rPr>
  </w:style>
  <w:style w:type="paragraph" w:customStyle="1" w:styleId="92">
    <w:name w:val="样式9"/>
    <w:basedOn w:val="a"/>
    <w:link w:val="9Char0"/>
    <w:pPr>
      <w:keepNext/>
      <w:keepLines/>
      <w:widowControl/>
      <w:tabs>
        <w:tab w:val="left" w:pos="720"/>
      </w:tabs>
      <w:autoSpaceDN/>
      <w:spacing w:before="50" w:after="50"/>
      <w:ind w:left="720" w:hanging="720"/>
      <w:jc w:val="left"/>
      <w:outlineLvl w:val="2"/>
    </w:pPr>
    <w:rPr>
      <w:rFonts w:ascii="创艺简魏碑" w:eastAsia="创艺简魏碑" w:hAnsi="创艺简魏碑" w:cs="MS Sans Serif"/>
      <w:b/>
      <w:color w:val="000000"/>
      <w:kern w:val="0"/>
      <w:szCs w:val="20"/>
    </w:rPr>
  </w:style>
  <w:style w:type="character" w:customStyle="1" w:styleId="2Char21">
    <w:name w:val="正文文本 2 Char2"/>
    <w:qFormat/>
  </w:style>
  <w:style w:type="character" w:customStyle="1" w:styleId="Char1d">
    <w:name w:val="文档结构图 Char1"/>
    <w:rPr>
      <w:kern w:val="2"/>
      <w:sz w:val="21"/>
      <w:szCs w:val="24"/>
      <w:shd w:val="clear" w:color="auto" w:fill="000080"/>
    </w:rPr>
  </w:style>
  <w:style w:type="character" w:customStyle="1" w:styleId="1Charf">
    <w:name w:val="样式 标题 1 + 黑体 小三 非加粗 Char"/>
    <w:link w:val="1f4"/>
    <w:qFormat/>
    <w:rPr>
      <w:rFonts w:ascii="黑体" w:eastAsia="黑体" w:hAnsi="黑体"/>
      <w:bCs/>
      <w:smallCaps/>
      <w:spacing w:val="5"/>
      <w:sz w:val="30"/>
      <w:szCs w:val="36"/>
    </w:rPr>
  </w:style>
  <w:style w:type="paragraph" w:customStyle="1" w:styleId="1f4">
    <w:name w:val="样式 标题 1 + 黑体 小三 非加粗"/>
    <w:basedOn w:val="1"/>
    <w:link w:val="1Charf"/>
    <w:qFormat/>
    <w:pPr>
      <w:keepNext w:val="0"/>
      <w:keepLines w:val="0"/>
      <w:widowControl/>
      <w:tabs>
        <w:tab w:val="left" w:pos="425"/>
      </w:tabs>
      <w:autoSpaceDN/>
      <w:spacing w:before="340" w:after="330" w:line="578" w:lineRule="auto"/>
      <w:ind w:left="425" w:hanging="425"/>
      <w:contextualSpacing/>
      <w:jc w:val="left"/>
    </w:pPr>
    <w:rPr>
      <w:rFonts w:ascii="黑体" w:hAnsi="黑体"/>
      <w:b w:val="0"/>
      <w:smallCaps/>
      <w:spacing w:val="5"/>
      <w:kern w:val="0"/>
      <w:sz w:val="30"/>
      <w:szCs w:val="36"/>
    </w:rPr>
  </w:style>
  <w:style w:type="character" w:customStyle="1" w:styleId="085125125125Char">
    <w:name w:val="样式 四号 首行缩进:  0.85 厘米 段前: 1.25 磅 段后: 1.25 磅 行距: 多倍行距 1.25 字行 Char"/>
    <w:link w:val="085125125125"/>
    <w:rPr>
      <w:rFonts w:cs="宋体"/>
      <w:sz w:val="28"/>
    </w:rPr>
  </w:style>
  <w:style w:type="paragraph" w:customStyle="1" w:styleId="085125125125">
    <w:name w:val="样式 四号 首行缩进:  0.85 厘米 段前: 1.25 磅 段后: 1.25 磅 行距: 多倍行距 1.25 字行"/>
    <w:basedOn w:val="a"/>
    <w:link w:val="085125125125Char"/>
    <w:pPr>
      <w:widowControl/>
      <w:autoSpaceDN/>
      <w:spacing w:before="60" w:after="60" w:line="300" w:lineRule="auto"/>
      <w:ind w:firstLine="482"/>
      <w:jc w:val="left"/>
    </w:pPr>
    <w:rPr>
      <w:rFonts w:cs="宋体"/>
      <w:kern w:val="0"/>
      <w:sz w:val="28"/>
      <w:szCs w:val="20"/>
    </w:rPr>
  </w:style>
  <w:style w:type="character" w:customStyle="1" w:styleId="Char37">
    <w:name w:val="页眉 Char3"/>
    <w:uiPriority w:val="99"/>
    <w:locked/>
    <w:rPr>
      <w:rFonts w:eastAsia="宋体"/>
      <w:sz w:val="18"/>
    </w:rPr>
  </w:style>
  <w:style w:type="character" w:customStyle="1" w:styleId="Charfffff4">
    <w:name w:val="图表标题易春良 Char"/>
    <w:link w:val="affffff"/>
    <w:rPr>
      <w:b/>
      <w:szCs w:val="21"/>
    </w:rPr>
  </w:style>
  <w:style w:type="paragraph" w:customStyle="1" w:styleId="affffff">
    <w:name w:val="图表标题易春良"/>
    <w:basedOn w:val="a"/>
    <w:link w:val="Charfffff4"/>
    <w:pPr>
      <w:widowControl/>
      <w:autoSpaceDN/>
      <w:spacing w:line="240" w:lineRule="auto"/>
      <w:ind w:firstLineChars="0" w:firstLine="0"/>
      <w:jc w:val="center"/>
    </w:pPr>
    <w:rPr>
      <w:b/>
      <w:kern w:val="0"/>
      <w:sz w:val="20"/>
      <w:szCs w:val="21"/>
    </w:rPr>
  </w:style>
  <w:style w:type="character" w:customStyle="1" w:styleId="fontstyle11">
    <w:name w:val="fontstyle11"/>
    <w:rPr>
      <w:rFonts w:ascii="TimesNewRomanPSMT" w:eastAsia="TimesNewRomanPSMT" w:hAnsi="TimesNewRomanPSMT" w:cs="TimesNewRomanPSMT"/>
      <w:color w:val="000000"/>
      <w:sz w:val="24"/>
      <w:szCs w:val="24"/>
    </w:rPr>
  </w:style>
  <w:style w:type="character" w:customStyle="1" w:styleId="Charfffff5">
    <w:name w:val="表头 Char"/>
    <w:link w:val="affffff0"/>
    <w:qFormat/>
    <w:rPr>
      <w:rFonts w:eastAsia="黑体"/>
      <w:color w:val="000000"/>
      <w:kern w:val="2"/>
      <w:sz w:val="28"/>
      <w:szCs w:val="21"/>
    </w:rPr>
  </w:style>
  <w:style w:type="paragraph" w:customStyle="1" w:styleId="affffff0">
    <w:name w:val="表头"/>
    <w:basedOn w:val="a"/>
    <w:link w:val="Charfffff5"/>
    <w:pPr>
      <w:adjustRightInd w:val="0"/>
      <w:snapToGrid w:val="0"/>
      <w:spacing w:beforeLines="50" w:before="120"/>
      <w:jc w:val="center"/>
    </w:pPr>
    <w:rPr>
      <w:rFonts w:eastAsia="黑体"/>
      <w:color w:val="000000"/>
      <w:sz w:val="28"/>
      <w:szCs w:val="21"/>
    </w:rPr>
  </w:style>
  <w:style w:type="character" w:customStyle="1" w:styleId="2Charf3">
    <w:name w:val="物探标题2 Char"/>
    <w:rPr>
      <w:rFonts w:eastAsia="宋体"/>
      <w:b/>
      <w:bCs/>
      <w:sz w:val="24"/>
      <w:szCs w:val="24"/>
      <w:lang w:val="en-US" w:eastAsia="zh-CN" w:bidi="ar-SA"/>
    </w:rPr>
  </w:style>
  <w:style w:type="character" w:customStyle="1" w:styleId="0515Char">
    <w:name w:val="样式 表头 + 段前: 0.5 行 行距: 1.5 倍行距 Char"/>
    <w:link w:val="0515"/>
    <w:uiPriority w:val="99"/>
    <w:rPr>
      <w:rFonts w:ascii="黑体" w:eastAsia="黑体" w:hAnsi="宋体"/>
      <w:b/>
      <w:bCs/>
      <w:kern w:val="2"/>
      <w:sz w:val="21"/>
      <w:szCs w:val="22"/>
      <w:u w:color="000000"/>
    </w:rPr>
  </w:style>
  <w:style w:type="paragraph" w:customStyle="1" w:styleId="0515">
    <w:name w:val="样式 表头 + 段前: 0.5 行 行距: 1.5 倍行距"/>
    <w:basedOn w:val="affffff0"/>
    <w:link w:val="0515Char"/>
    <w:uiPriority w:val="99"/>
    <w:pPr>
      <w:widowControl/>
      <w:overflowPunct w:val="0"/>
      <w:autoSpaceDE w:val="0"/>
      <w:snapToGrid/>
      <w:ind w:firstLine="422"/>
      <w:jc w:val="both"/>
      <w:textAlignment w:val="bottom"/>
    </w:pPr>
    <w:rPr>
      <w:rFonts w:ascii="黑体" w:hAnsi="宋体"/>
      <w:b/>
      <w:bCs/>
      <w:color w:val="auto"/>
      <w:sz w:val="21"/>
      <w:szCs w:val="22"/>
      <w:u w:color="000000"/>
    </w:rPr>
  </w:style>
  <w:style w:type="character" w:customStyle="1" w:styleId="CharCharff">
    <w:name w:val="落款 Char Char"/>
    <w:rPr>
      <w:rFonts w:ascii="Times New Roman" w:eastAsia="宋体" w:hAnsi="Times New Roman" w:cs="Times New Roman"/>
      <w:kern w:val="0"/>
      <w:szCs w:val="24"/>
      <w:lang w:bidi="ar-SA"/>
    </w:rPr>
  </w:style>
  <w:style w:type="character" w:customStyle="1" w:styleId="searchcontent1">
    <w:name w:val="search_content1"/>
    <w:rPr>
      <w:sz w:val="20"/>
      <w:szCs w:val="20"/>
    </w:rPr>
  </w:style>
  <w:style w:type="character" w:customStyle="1" w:styleId="Char46">
    <w:name w:val="批注主题 Char4"/>
    <w:rPr>
      <w:rFonts w:ascii="Times New Roman" w:eastAsia="宋体" w:hAnsi="Times New Roman" w:cs="Times New Roman"/>
      <w:b/>
      <w:kern w:val="2"/>
      <w:sz w:val="21"/>
      <w:szCs w:val="22"/>
    </w:rPr>
  </w:style>
  <w:style w:type="character" w:customStyle="1" w:styleId="1CharChar0">
    <w:name w:val="样式1 Char Char"/>
    <w:rPr>
      <w:rFonts w:ascii="宋体" w:eastAsia="宋体" w:hAnsi="宋体" w:cs="宋体" w:hint="eastAsia"/>
      <w:sz w:val="28"/>
      <w:szCs w:val="24"/>
    </w:rPr>
  </w:style>
  <w:style w:type="character" w:customStyle="1" w:styleId="Charfffff6">
    <w:name w:val="沥青正文 Char"/>
    <w:rPr>
      <w:rFonts w:ascii="宋体" w:eastAsia="宋体" w:hAnsi="宋体" w:cs="宋体" w:hint="eastAsia"/>
      <w:kern w:val="2"/>
      <w:sz w:val="24"/>
      <w:lang w:val="en-US" w:eastAsia="zh-CN"/>
    </w:rPr>
  </w:style>
  <w:style w:type="character" w:customStyle="1" w:styleId="Char2c">
    <w:name w:val="一、 Char2"/>
    <w:rPr>
      <w:rFonts w:ascii="Times New Roman" w:eastAsia="宋体" w:hAnsi="Times New Roman" w:cs="Times New Roman"/>
      <w:b/>
      <w:kern w:val="44"/>
      <w:sz w:val="44"/>
      <w:szCs w:val="44"/>
    </w:rPr>
  </w:style>
  <w:style w:type="character" w:customStyle="1" w:styleId="2f6">
    <w:name w:val="明显强调2"/>
    <w:rPr>
      <w:rFonts w:ascii="Times New Roman" w:eastAsia="宋体" w:hAnsi="Times New Roman" w:cs="Times New Roman"/>
      <w:b/>
      <w:i/>
      <w:color w:val="4F81BD"/>
    </w:rPr>
  </w:style>
  <w:style w:type="character" w:customStyle="1" w:styleId="Charfffff7">
    <w:name w:val="表格正文（环） Char"/>
    <w:link w:val="affffff1"/>
    <w:qFormat/>
    <w:rPr>
      <w:kern w:val="2"/>
      <w:sz w:val="24"/>
      <w:szCs w:val="24"/>
    </w:rPr>
  </w:style>
  <w:style w:type="paragraph" w:customStyle="1" w:styleId="affffff1">
    <w:name w:val="表格正文（环）"/>
    <w:basedOn w:val="a"/>
    <w:link w:val="Charfffff7"/>
    <w:qFormat/>
    <w:pPr>
      <w:autoSpaceDN/>
      <w:ind w:firstLineChars="0" w:firstLine="0"/>
      <w:jc w:val="center"/>
    </w:pPr>
    <w:rPr>
      <w:szCs w:val="24"/>
    </w:rPr>
  </w:style>
  <w:style w:type="character" w:customStyle="1" w:styleId="82CharChar">
    <w:name w:val="样式82 Char Char"/>
    <w:rPr>
      <w:rFonts w:ascii="Times New Roman" w:eastAsia="宋体" w:hAnsi="Times New Roman" w:cs="Times New Roman"/>
      <w:sz w:val="24"/>
      <w:szCs w:val="24"/>
    </w:rPr>
  </w:style>
  <w:style w:type="character" w:customStyle="1" w:styleId="chenChar0">
    <w:name w:val="表头（chen） Char"/>
    <w:rPr>
      <w:rFonts w:ascii="仿宋_GB2312" w:eastAsia="仿宋_GB2312" w:hAnsi="Times New Roman" w:cs="仿宋_GB2312" w:hint="eastAsia"/>
      <w:b/>
      <w:color w:val="000000"/>
      <w:sz w:val="24"/>
    </w:rPr>
  </w:style>
  <w:style w:type="character" w:customStyle="1" w:styleId="CharCharff0">
    <w:name w:val="表头 Char Char"/>
    <w:rPr>
      <w:rFonts w:ascii="宋体" w:eastAsia="宋体" w:hAnsi="宋体" w:cs="宋体" w:hint="eastAsia"/>
      <w:b/>
      <w:sz w:val="24"/>
      <w:lang w:val="en-US" w:eastAsia="zh-CN" w:bidi="ar"/>
    </w:rPr>
  </w:style>
  <w:style w:type="character" w:customStyle="1" w:styleId="2f7">
    <w:name w:val="书籍标题2"/>
    <w:rPr>
      <w:rFonts w:ascii="Times New Roman" w:eastAsia="宋体" w:hAnsi="Times New Roman" w:cs="Times New Roman"/>
      <w:b/>
      <w:smallCaps/>
      <w:spacing w:val="5"/>
    </w:rPr>
  </w:style>
  <w:style w:type="character" w:customStyle="1" w:styleId="114Char">
    <w:name w:val="样式114 Char"/>
    <w:rPr>
      <w:rFonts w:ascii="宋体" w:eastAsia="宋体" w:hAnsi="宋体" w:cs="Courier New" w:hint="eastAsia"/>
      <w:b/>
      <w:sz w:val="24"/>
      <w:szCs w:val="28"/>
    </w:rPr>
  </w:style>
  <w:style w:type="character" w:customStyle="1" w:styleId="CharCharff1">
    <w:name w:val="电镀正文 Char Char"/>
    <w:rPr>
      <w:rFonts w:ascii="宋体" w:eastAsia="宋体" w:hAnsi="宋体" w:cs="宋体" w:hint="eastAsia"/>
      <w:kern w:val="2"/>
      <w:sz w:val="24"/>
      <w:szCs w:val="24"/>
    </w:rPr>
  </w:style>
  <w:style w:type="character" w:customStyle="1" w:styleId="FF3Char">
    <w:name w:val="FF标题3 Char"/>
    <w:link w:val="FF3"/>
    <w:qFormat/>
    <w:rPr>
      <w:b/>
      <w:bCs/>
      <w:kern w:val="44"/>
      <w:sz w:val="30"/>
      <w:szCs w:val="30"/>
    </w:rPr>
  </w:style>
  <w:style w:type="paragraph" w:customStyle="1" w:styleId="FF3">
    <w:name w:val="FF标题3"/>
    <w:basedOn w:val="a"/>
    <w:link w:val="FF3Char"/>
    <w:qFormat/>
    <w:pPr>
      <w:autoSpaceDN/>
      <w:spacing w:afterLines="50" w:after="156" w:line="560" w:lineRule="exact"/>
      <w:ind w:firstLineChars="0" w:firstLine="0"/>
    </w:pPr>
    <w:rPr>
      <w:b/>
      <w:bCs/>
      <w:kern w:val="44"/>
      <w:sz w:val="30"/>
      <w:szCs w:val="30"/>
    </w:rPr>
  </w:style>
  <w:style w:type="character" w:customStyle="1" w:styleId="CharChar132">
    <w:name w:val="Char Char132"/>
    <w:qFormat/>
    <w:rPr>
      <w:rFonts w:ascii="Times New Roman" w:eastAsia="宋体" w:hAnsi="Times New Roman" w:cs="Times New Roman"/>
      <w:kern w:val="0"/>
      <w:sz w:val="24"/>
      <w:szCs w:val="24"/>
    </w:rPr>
  </w:style>
  <w:style w:type="character" w:customStyle="1" w:styleId="Charfffff8">
    <w:name w:val="文章正文 Char"/>
    <w:link w:val="affffff2"/>
    <w:qFormat/>
    <w:rPr>
      <w:rFonts w:ascii="宋体" w:hAnsi="宋体"/>
      <w:sz w:val="24"/>
    </w:rPr>
  </w:style>
  <w:style w:type="paragraph" w:customStyle="1" w:styleId="affffff2">
    <w:name w:val="文章正文"/>
    <w:basedOn w:val="a"/>
    <w:link w:val="Charfffff8"/>
    <w:qFormat/>
    <w:pPr>
      <w:spacing w:beforeLines="50" w:before="156" w:afterLines="50" w:after="156"/>
      <w:ind w:firstLine="480"/>
    </w:pPr>
    <w:rPr>
      <w:rFonts w:ascii="宋体" w:hAnsi="宋体"/>
      <w:kern w:val="0"/>
      <w:szCs w:val="20"/>
    </w:rPr>
  </w:style>
  <w:style w:type="character" w:customStyle="1" w:styleId="Charfffff9">
    <w:name w:val="正文 修改 Char"/>
    <w:link w:val="affffff3"/>
    <w:qFormat/>
    <w:rPr>
      <w:sz w:val="28"/>
      <w:szCs w:val="28"/>
    </w:rPr>
  </w:style>
  <w:style w:type="paragraph" w:customStyle="1" w:styleId="affffff3">
    <w:name w:val="正文 修改"/>
    <w:basedOn w:val="a"/>
    <w:link w:val="Charfffff9"/>
    <w:qFormat/>
    <w:pPr>
      <w:autoSpaceDN/>
      <w:spacing w:line="540" w:lineRule="exact"/>
      <w:ind w:firstLine="560"/>
    </w:pPr>
    <w:rPr>
      <w:kern w:val="0"/>
      <w:sz w:val="28"/>
      <w:szCs w:val="28"/>
    </w:rPr>
  </w:style>
  <w:style w:type="character" w:customStyle="1" w:styleId="sh141">
    <w:name w:val="sh141"/>
    <w:rPr>
      <w:rFonts w:ascii="Times New Roman" w:eastAsia="宋体" w:hAnsi="Times New Roman" w:cs="Times New Roman"/>
      <w:color w:val="2B2B2B"/>
      <w:sz w:val="21"/>
      <w:szCs w:val="21"/>
    </w:rPr>
  </w:style>
  <w:style w:type="character" w:customStyle="1" w:styleId="4CharChar2">
    <w:name w:val="正文小4黑体 Char Char"/>
    <w:rPr>
      <w:rFonts w:ascii="Times New Roman" w:eastAsia="宋体" w:hAnsi="Times New Roman" w:cs="Times New Roman"/>
      <w:b/>
      <w:sz w:val="24"/>
      <w:szCs w:val="24"/>
    </w:rPr>
  </w:style>
  <w:style w:type="character" w:customStyle="1" w:styleId="JChar">
    <w:name w:val="J正文 Char"/>
    <w:link w:val="J"/>
    <w:qFormat/>
    <w:rPr>
      <w:rFonts w:ascii="宋体" w:hAnsi="宋体"/>
      <w:color w:val="000000"/>
      <w:sz w:val="24"/>
      <w:szCs w:val="24"/>
    </w:rPr>
  </w:style>
  <w:style w:type="paragraph" w:customStyle="1" w:styleId="J">
    <w:name w:val="J正文"/>
    <w:basedOn w:val="a"/>
    <w:link w:val="JChar"/>
    <w:qFormat/>
    <w:pPr>
      <w:autoSpaceDN/>
      <w:adjustRightInd w:val="0"/>
      <w:spacing w:line="240" w:lineRule="auto"/>
      <w:ind w:firstLineChars="196" w:firstLine="429"/>
      <w:jc w:val="left"/>
    </w:pPr>
    <w:rPr>
      <w:rFonts w:ascii="宋体" w:hAnsi="宋体"/>
      <w:color w:val="000000"/>
      <w:kern w:val="0"/>
      <w:szCs w:val="24"/>
    </w:rPr>
  </w:style>
  <w:style w:type="character" w:customStyle="1" w:styleId="4CharChar3">
    <w:name w:val="样式4 Char Char"/>
    <w:link w:val="4d"/>
    <w:rPr>
      <w:rFonts w:eastAsia="黑体"/>
      <w:b/>
      <w:bCs/>
      <w:sz w:val="24"/>
      <w:szCs w:val="24"/>
    </w:rPr>
  </w:style>
  <w:style w:type="paragraph" w:customStyle="1" w:styleId="4d">
    <w:name w:val="样式4"/>
    <w:basedOn w:val="a"/>
    <w:link w:val="4CharChar3"/>
    <w:qFormat/>
    <w:pPr>
      <w:widowControl/>
      <w:autoSpaceDN/>
      <w:adjustRightInd w:val="0"/>
      <w:snapToGrid w:val="0"/>
      <w:spacing w:line="460" w:lineRule="exact"/>
      <w:ind w:firstLine="200"/>
      <w:jc w:val="left"/>
    </w:pPr>
    <w:rPr>
      <w:rFonts w:eastAsia="黑体"/>
      <w:b/>
      <w:bCs/>
      <w:kern w:val="0"/>
      <w:szCs w:val="24"/>
    </w:rPr>
  </w:style>
  <w:style w:type="character" w:customStyle="1" w:styleId="CharCharChar5">
    <w:name w:val="嘉瑞科技正文 Char Char Char"/>
    <w:rPr>
      <w:rFonts w:ascii="宋体" w:eastAsia="宋体" w:hAnsi="宋体" w:cs="宋体" w:hint="eastAsia"/>
      <w:kern w:val="2"/>
      <w:sz w:val="24"/>
      <w:szCs w:val="24"/>
      <w:lang w:val="en-US" w:eastAsia="zh-CN" w:bidi="ar"/>
    </w:rPr>
  </w:style>
  <w:style w:type="character" w:customStyle="1" w:styleId="CharCharff2">
    <w:name w:val="鲍伟 正文 Char Char"/>
    <w:link w:val="affffff4"/>
    <w:qFormat/>
    <w:rPr>
      <w:rFonts w:ascii="宋体" w:eastAsia="Times New Roman" w:cs="宋体"/>
      <w:kern w:val="2"/>
      <w:sz w:val="24"/>
      <w:szCs w:val="24"/>
    </w:rPr>
  </w:style>
  <w:style w:type="paragraph" w:customStyle="1" w:styleId="affffff4">
    <w:name w:val="鲍伟 正文"/>
    <w:link w:val="CharCharff2"/>
    <w:qFormat/>
    <w:pPr>
      <w:spacing w:line="360" w:lineRule="auto"/>
      <w:ind w:leftChars="-2" w:left="-4" w:firstLineChars="200" w:firstLine="480"/>
      <w:jc w:val="both"/>
    </w:pPr>
    <w:rPr>
      <w:rFonts w:ascii="宋体" w:eastAsia="Times New Roman" w:cs="宋体"/>
      <w:kern w:val="2"/>
      <w:sz w:val="24"/>
      <w:szCs w:val="24"/>
    </w:rPr>
  </w:style>
  <w:style w:type="character" w:customStyle="1" w:styleId="CharCharff3">
    <w:name w:val="样式 表格内容 + (中文) 宋体 加粗 Char Char"/>
    <w:rPr>
      <w:rFonts w:ascii="宋体" w:eastAsia="宋体" w:hAnsi="Times New Roman" w:cs="Times New Roman"/>
      <w:b/>
      <w:bCs/>
      <w:spacing w:val="20"/>
      <w:kern w:val="2"/>
      <w:sz w:val="24"/>
      <w:szCs w:val="30"/>
    </w:rPr>
  </w:style>
  <w:style w:type="character" w:customStyle="1" w:styleId="CharCharff4">
    <w:name w:val="表文 Char Char"/>
    <w:rPr>
      <w:rFonts w:ascii="Times New Roman" w:eastAsia="宋体" w:hAnsi="Times New Roman" w:cs="Times New Roman"/>
      <w:sz w:val="21"/>
    </w:rPr>
  </w:style>
  <w:style w:type="character" w:customStyle="1" w:styleId="CharCharff5">
    <w:name w:val="标题三 Char Char"/>
    <w:rPr>
      <w:rFonts w:ascii="黑体" w:eastAsia="黑体" w:hAnsi="宋体" w:cs="黑体" w:hint="eastAsia"/>
      <w:kern w:val="2"/>
      <w:sz w:val="24"/>
      <w:szCs w:val="24"/>
      <w:lang w:val="en-US" w:eastAsia="zh-CN" w:bidi="ar"/>
    </w:rPr>
  </w:style>
  <w:style w:type="character" w:customStyle="1" w:styleId="2CharChar40">
    <w:name w:val="正文文字 2 Char Char4"/>
    <w:rPr>
      <w:rFonts w:ascii="宋体" w:eastAsia="宋体" w:hAnsi="宋体" w:cs="宋体" w:hint="eastAsia"/>
      <w:spacing w:val="-10"/>
      <w:kern w:val="2"/>
      <w:sz w:val="21"/>
      <w:szCs w:val="24"/>
      <w:lang w:val="en-US" w:eastAsia="zh-CN" w:bidi="ar"/>
    </w:rPr>
  </w:style>
  <w:style w:type="character" w:customStyle="1" w:styleId="CharCharff6">
    <w:name w:val="表格单位 Char Char"/>
    <w:rPr>
      <w:rFonts w:ascii="宋体" w:eastAsia="宋体" w:hAnsi="宋体" w:cs="Times New Roman"/>
      <w:b/>
      <w:bCs/>
      <w:spacing w:val="20"/>
      <w:kern w:val="32"/>
      <w:sz w:val="21"/>
      <w:szCs w:val="24"/>
    </w:rPr>
  </w:style>
  <w:style w:type="character" w:customStyle="1" w:styleId="GH108Char">
    <w:name w:val="GH1_08段落文字 Char"/>
    <w:rPr>
      <w:rFonts w:ascii="Times New Roman" w:eastAsia="宋体" w:hAnsi="Times New Roman" w:cs="Times New Roman"/>
      <w:kern w:val="2"/>
      <w:sz w:val="24"/>
      <w:szCs w:val="24"/>
    </w:rPr>
  </w:style>
  <w:style w:type="character" w:customStyle="1" w:styleId="CharChar332">
    <w:name w:val="Char Char332"/>
    <w:qFormat/>
    <w:rPr>
      <w:rFonts w:ascii="Times New Roman" w:eastAsia="黑体" w:hAnsi="Times New Roman" w:cs="Times New Roman"/>
      <w:kern w:val="44"/>
      <w:sz w:val="44"/>
      <w:szCs w:val="44"/>
    </w:rPr>
  </w:style>
  <w:style w:type="character" w:customStyle="1" w:styleId="Char72">
    <w:name w:val="标题 Char7"/>
    <w:rPr>
      <w:rFonts w:ascii="Courier New" w:eastAsia="宋体" w:hAnsi="Courier New" w:cs="Times New Roman" w:hint="default"/>
      <w:b/>
      <w:bCs/>
      <w:kern w:val="2"/>
      <w:sz w:val="32"/>
      <w:szCs w:val="32"/>
    </w:rPr>
  </w:style>
  <w:style w:type="character" w:customStyle="1" w:styleId="Charfffffa">
    <w:name w:val="易正文 Char"/>
    <w:rPr>
      <w:rFonts w:ascii="Times New Roman" w:eastAsia="宋体" w:hAnsi="Times New Roman" w:cs="Times New Roman"/>
      <w:kern w:val="2"/>
      <w:sz w:val="24"/>
      <w:szCs w:val="24"/>
    </w:rPr>
  </w:style>
  <w:style w:type="character" w:customStyle="1" w:styleId="2CharChar20">
    <w:name w:val="正文文字缩进 2 Char Char2"/>
    <w:rPr>
      <w:rFonts w:ascii="宋体" w:eastAsia="宋体" w:hAnsi="宋体" w:cs="宋体" w:hint="eastAsia"/>
      <w:kern w:val="2"/>
      <w:sz w:val="24"/>
      <w:szCs w:val="24"/>
      <w:lang w:val="en-US" w:eastAsia="zh-CN" w:bidi="ar"/>
    </w:rPr>
  </w:style>
  <w:style w:type="character" w:customStyle="1" w:styleId="6Char1">
    <w:name w:val="样式 标题 6 + Char"/>
    <w:rPr>
      <w:rFonts w:ascii="Courier New" w:eastAsia="黑体" w:hAnsi="Courier New" w:cs="Courier New" w:hint="default"/>
      <w:b/>
      <w:sz w:val="28"/>
      <w:szCs w:val="24"/>
    </w:rPr>
  </w:style>
  <w:style w:type="character" w:customStyle="1" w:styleId="119CharChar">
    <w:name w:val="样式119 Char Char"/>
    <w:rPr>
      <w:rFonts w:ascii="宋体" w:eastAsia="宋体" w:hAnsi="宋体" w:cs="Times New Roman"/>
      <w:b/>
      <w:color w:val="000000"/>
      <w:sz w:val="24"/>
      <w:szCs w:val="32"/>
    </w:rPr>
  </w:style>
  <w:style w:type="character" w:customStyle="1" w:styleId="5Char2">
    <w:name w:val="标题 5 Char2"/>
    <w:rPr>
      <w:rFonts w:ascii="Times New Roman" w:eastAsia="宋体" w:hAnsi="Times New Roman" w:cs="Times New Roman" w:hint="default"/>
      <w:b/>
      <w:kern w:val="0"/>
      <w:sz w:val="28"/>
      <w:szCs w:val="28"/>
    </w:rPr>
  </w:style>
  <w:style w:type="character" w:customStyle="1" w:styleId="CharCharff7">
    <w:name w:val="表名 Char Char"/>
    <w:rPr>
      <w:rFonts w:ascii="宋体" w:eastAsia="宋体" w:hAnsi="宋体" w:cs="Times New Roman"/>
      <w:b/>
      <w:kern w:val="2"/>
      <w:sz w:val="24"/>
    </w:rPr>
  </w:style>
  <w:style w:type="character" w:customStyle="1" w:styleId="Char47">
    <w:name w:val="批注框文本 Char4"/>
    <w:rPr>
      <w:rFonts w:ascii="Times New Roman" w:eastAsia="宋体" w:hAnsi="Times New Roman" w:cs="Times New Roman"/>
      <w:kern w:val="2"/>
      <w:sz w:val="18"/>
      <w:szCs w:val="18"/>
    </w:rPr>
  </w:style>
  <w:style w:type="character" w:customStyle="1" w:styleId="98Char">
    <w:name w:val="样式98 Char"/>
    <w:rPr>
      <w:rFonts w:ascii="Times New Roman" w:eastAsia="宋体" w:hAnsi="Times New Roman" w:cs="Times New Roman"/>
      <w:sz w:val="24"/>
    </w:rPr>
  </w:style>
  <w:style w:type="character" w:customStyle="1" w:styleId="CharCharCharChar1">
    <w:name w:val="表格 Char Char Char Char"/>
    <w:rPr>
      <w:rFonts w:ascii="宋体" w:eastAsia="宋体" w:hAnsi="宋体" w:cs="宋体" w:hint="eastAsia"/>
      <w:kern w:val="2"/>
      <w:sz w:val="21"/>
      <w:lang w:val="en-US" w:eastAsia="zh-CN" w:bidi="ar"/>
    </w:rPr>
  </w:style>
  <w:style w:type="character" w:customStyle="1" w:styleId="08515Char">
    <w:name w:val="样式 小四 首行缩进:  0.85 厘米 行距: 1.5 倍行距 Char"/>
    <w:rPr>
      <w:rFonts w:ascii="黑体" w:eastAsia="宋体" w:hAnsi="Courier New" w:cs="宋体" w:hint="eastAsia"/>
      <w:bCs/>
      <w:kern w:val="2"/>
      <w:sz w:val="24"/>
      <w:szCs w:val="24"/>
      <w:lang w:val="en-US" w:eastAsia="zh-CN" w:bidi="ar"/>
    </w:rPr>
  </w:style>
  <w:style w:type="character" w:customStyle="1" w:styleId="Char1e">
    <w:name w:val="正文(首行缩进) Char1"/>
    <w:rPr>
      <w:rFonts w:ascii="Times New Roman" w:eastAsia="宋体" w:hAnsi="Times New Roman" w:cs="Times New Roman"/>
      <w:color w:val="000000"/>
      <w:kern w:val="2"/>
      <w:sz w:val="24"/>
      <w:szCs w:val="24"/>
      <w:lang w:val="en-US" w:eastAsia="zh-CN" w:bidi="ar-SA"/>
    </w:rPr>
  </w:style>
  <w:style w:type="character" w:customStyle="1" w:styleId="3a3133Char1CharCharChar31ReHead3WS1CharChar">
    <w:name w:val="样式 标题 3a标题 3标题 13标题 3 Char1 Char Char Char标题 31ReHead 3 WS...1 Char Char"/>
    <w:rPr>
      <w:rFonts w:ascii="宋体" w:eastAsia="宋体" w:hAnsi="宋体" w:cs="Times New Roman"/>
      <w:b/>
      <w:kern w:val="2"/>
      <w:sz w:val="24"/>
      <w:szCs w:val="32"/>
    </w:rPr>
  </w:style>
  <w:style w:type="character" w:customStyle="1" w:styleId="108Char">
    <w:name w:val="样式108 Char"/>
    <w:rPr>
      <w:rFonts w:ascii="宋体" w:eastAsia="宋体" w:hAnsi="宋体" w:cs="宋体" w:hint="eastAsia"/>
      <w:b/>
      <w:color w:val="000000"/>
      <w:sz w:val="24"/>
      <w:szCs w:val="32"/>
    </w:rPr>
  </w:style>
  <w:style w:type="character" w:customStyle="1" w:styleId="22151Char">
    <w:name w:val="样式 样式 样式2 + 红色 首行缩进:  2 字符 段前: 1.5 行 段后: 1 行 + 小四 红色 Char"/>
    <w:link w:val="22151"/>
    <w:rPr>
      <w:rFonts w:ascii="黑体" w:eastAsia="黑体" w:cs="宋体"/>
      <w:b/>
      <w:bCs/>
      <w:color w:val="FF0000"/>
      <w:kern w:val="2"/>
      <w:sz w:val="24"/>
      <w:szCs w:val="28"/>
    </w:rPr>
  </w:style>
  <w:style w:type="paragraph" w:customStyle="1" w:styleId="22151">
    <w:name w:val="样式 样式 样式2 + 红色 首行缩进:  2 字符 段前: 1.5 行 段后: 1 行 + 小四 红色"/>
    <w:basedOn w:val="a"/>
    <w:link w:val="22151Char"/>
    <w:pPr>
      <w:autoSpaceDN/>
      <w:adjustRightInd w:val="0"/>
      <w:snapToGrid w:val="0"/>
      <w:spacing w:beforeLines="150" w:before="360" w:afterLines="100" w:after="240" w:line="420" w:lineRule="auto"/>
      <w:ind w:firstLine="562"/>
      <w:textAlignment w:val="baseline"/>
      <w:outlineLvl w:val="0"/>
    </w:pPr>
    <w:rPr>
      <w:rFonts w:ascii="黑体" w:eastAsia="黑体" w:cs="宋体"/>
      <w:b/>
      <w:bCs/>
      <w:color w:val="FF0000"/>
      <w:szCs w:val="28"/>
    </w:rPr>
  </w:style>
  <w:style w:type="character" w:customStyle="1" w:styleId="0125Char">
    <w:name w:val="0125 Char"/>
    <w:link w:val="0125"/>
    <w:qFormat/>
    <w:rPr>
      <w:rFonts w:ascii="宋体"/>
      <w:kern w:val="2"/>
      <w:sz w:val="24"/>
      <w:szCs w:val="24"/>
    </w:rPr>
  </w:style>
  <w:style w:type="paragraph" w:customStyle="1" w:styleId="0125">
    <w:name w:val="0125"/>
    <w:basedOn w:val="a"/>
    <w:link w:val="0125Char"/>
    <w:qFormat/>
    <w:pPr>
      <w:tabs>
        <w:tab w:val="left" w:pos="0"/>
      </w:tabs>
      <w:autoSpaceDN/>
      <w:ind w:firstLine="480"/>
    </w:pPr>
    <w:rPr>
      <w:rFonts w:ascii="宋体"/>
      <w:szCs w:val="24"/>
    </w:rPr>
  </w:style>
  <w:style w:type="character" w:customStyle="1" w:styleId="90CharChar">
    <w:name w:val="样式90 Char Char"/>
    <w:rPr>
      <w:rFonts w:ascii="宋体" w:eastAsia="宋体" w:hAnsi="宋体" w:cs="宋体" w:hint="eastAsia"/>
      <w:b/>
      <w:color w:val="000000"/>
      <w:sz w:val="24"/>
      <w:szCs w:val="32"/>
    </w:rPr>
  </w:style>
  <w:style w:type="character" w:customStyle="1" w:styleId="1Char21">
    <w:name w:val="正文1 Char2"/>
    <w:rPr>
      <w:rFonts w:ascii="宋体" w:eastAsia="宋体" w:hAnsi="宋体" w:cs="宋体" w:hint="eastAsia"/>
      <w:bCs/>
      <w:kern w:val="2"/>
      <w:sz w:val="24"/>
      <w:szCs w:val="24"/>
    </w:rPr>
  </w:style>
  <w:style w:type="character" w:customStyle="1" w:styleId="1CharChar3">
    <w:name w:val="章标题 1 Char Char"/>
    <w:rPr>
      <w:rFonts w:ascii="宋体" w:eastAsia="宋体" w:hAnsi="宋体" w:cs="宋体" w:hint="eastAsia"/>
      <w:color w:val="FF00FF"/>
      <w:sz w:val="28"/>
      <w:szCs w:val="28"/>
      <w:lang w:val="en-US" w:eastAsia="zh-CN" w:bidi="ar"/>
    </w:rPr>
  </w:style>
  <w:style w:type="character" w:customStyle="1" w:styleId="CharCharff8">
    <w:name w:val="正文标准样式 Char Char"/>
    <w:rPr>
      <w:rFonts w:ascii="Times New Roman" w:eastAsia="宋体" w:hAnsi="Times New Roman" w:cs="Times New Roman"/>
      <w:sz w:val="24"/>
    </w:rPr>
  </w:style>
  <w:style w:type="character" w:customStyle="1" w:styleId="z-Char10">
    <w:name w:val="z-窗体顶端 Char1"/>
    <w:link w:val="z-10"/>
    <w:rPr>
      <w:rFonts w:ascii="Arial"/>
      <w:vanish/>
      <w:kern w:val="2"/>
      <w:sz w:val="16"/>
      <w:szCs w:val="21"/>
    </w:rPr>
  </w:style>
  <w:style w:type="paragraph" w:customStyle="1" w:styleId="z-10">
    <w:name w:val="z-窗体顶端1"/>
    <w:basedOn w:val="a"/>
    <w:next w:val="a"/>
    <w:link w:val="z-Char10"/>
    <w:pPr>
      <w:pBdr>
        <w:bottom w:val="single" w:sz="6" w:space="1" w:color="auto"/>
      </w:pBdr>
      <w:autoSpaceDN/>
      <w:ind w:firstLineChars="0" w:firstLine="0"/>
      <w:jc w:val="center"/>
    </w:pPr>
    <w:rPr>
      <w:rFonts w:ascii="Arial"/>
      <w:vanish/>
      <w:sz w:val="16"/>
      <w:szCs w:val="21"/>
    </w:rPr>
  </w:style>
  <w:style w:type="character" w:customStyle="1" w:styleId="3d">
    <w:name w:val="正文文本 (3)_"/>
    <w:rPr>
      <w:rFonts w:ascii="宋体" w:eastAsia="宋体" w:hAnsi="宋体" w:cs="宋体" w:hint="eastAsia"/>
      <w:spacing w:val="-10"/>
      <w:sz w:val="23"/>
      <w:szCs w:val="23"/>
      <w:shd w:val="clear" w:color="auto" w:fill="FFFFFF"/>
    </w:rPr>
  </w:style>
  <w:style w:type="character" w:customStyle="1" w:styleId="Char38">
    <w:name w:val="批注主题 Char3"/>
    <w:rPr>
      <w:rFonts w:ascii="Calibri" w:eastAsia="宋体" w:hAnsi="Calibri" w:cs="Times New Roman"/>
      <w:b/>
      <w:bCs/>
      <w:kern w:val="0"/>
      <w:sz w:val="24"/>
      <w:szCs w:val="24"/>
    </w:rPr>
  </w:style>
  <w:style w:type="character" w:customStyle="1" w:styleId="50Char">
    <w:name w:val="样式50 Char"/>
    <w:link w:val="500"/>
    <w:uiPriority w:val="99"/>
    <w:rPr>
      <w:rFonts w:ascii="宋体" w:hAnsi="宋体" w:cs="MS Sans Serif"/>
      <w:b/>
      <w:color w:val="000000"/>
      <w:sz w:val="28"/>
    </w:rPr>
  </w:style>
  <w:style w:type="paragraph" w:customStyle="1" w:styleId="500">
    <w:name w:val="样式50"/>
    <w:basedOn w:val="a"/>
    <w:link w:val="50Char"/>
    <w:uiPriority w:val="99"/>
    <w:pPr>
      <w:keepNext/>
      <w:keepLines/>
      <w:widowControl/>
      <w:tabs>
        <w:tab w:val="left" w:pos="540"/>
        <w:tab w:val="left" w:pos="720"/>
      </w:tabs>
      <w:autoSpaceDN/>
      <w:spacing w:before="50" w:after="50"/>
      <w:ind w:left="720" w:hanging="720"/>
      <w:jc w:val="left"/>
      <w:outlineLvl w:val="1"/>
    </w:pPr>
    <w:rPr>
      <w:rFonts w:ascii="宋体" w:hAnsi="宋体" w:cs="MS Sans Serif"/>
      <w:b/>
      <w:color w:val="000000"/>
      <w:kern w:val="0"/>
      <w:sz w:val="28"/>
      <w:szCs w:val="20"/>
    </w:rPr>
  </w:style>
  <w:style w:type="character" w:customStyle="1" w:styleId="1Charf0">
    <w:name w:val="正缩1 Char"/>
    <w:link w:val="1f5"/>
    <w:qFormat/>
    <w:rPr>
      <w:rFonts w:eastAsia="仿宋_GB2312"/>
      <w:color w:val="000000"/>
      <w:sz w:val="28"/>
    </w:rPr>
  </w:style>
  <w:style w:type="paragraph" w:customStyle="1" w:styleId="1f5">
    <w:name w:val="正缩1"/>
    <w:basedOn w:val="a"/>
    <w:link w:val="1Charf0"/>
    <w:pPr>
      <w:widowControl/>
      <w:autoSpaceDN/>
      <w:adjustRightInd w:val="0"/>
      <w:snapToGrid w:val="0"/>
      <w:spacing w:line="500" w:lineRule="exact"/>
      <w:ind w:firstLine="567"/>
      <w:jc w:val="left"/>
    </w:pPr>
    <w:rPr>
      <w:rFonts w:eastAsia="仿宋_GB2312"/>
      <w:color w:val="000000"/>
      <w:kern w:val="0"/>
      <w:sz w:val="28"/>
      <w:szCs w:val="20"/>
    </w:rPr>
  </w:style>
  <w:style w:type="character" w:customStyle="1" w:styleId="00Char1">
    <w:name w:val="表格00 Char1"/>
    <w:rPr>
      <w:rFonts w:ascii="Times New Roman" w:eastAsia="Times New Roman" w:hAnsi="Times New Roman" w:cs="Times New Roman"/>
      <w:bCs/>
      <w:color w:val="FF0000"/>
      <w:spacing w:val="20"/>
      <w:kern w:val="2"/>
      <w:sz w:val="21"/>
      <w:szCs w:val="21"/>
    </w:rPr>
  </w:style>
  <w:style w:type="character" w:customStyle="1" w:styleId="9Char0">
    <w:name w:val="样式9 Char"/>
    <w:link w:val="92"/>
    <w:rPr>
      <w:rFonts w:ascii="创艺简魏碑" w:eastAsia="创艺简魏碑" w:hAnsi="创艺简魏碑" w:cs="MS Sans Serif"/>
      <w:b/>
      <w:color w:val="000000"/>
      <w:sz w:val="24"/>
    </w:rPr>
  </w:style>
  <w:style w:type="character" w:customStyle="1" w:styleId="cauc-0Char1">
    <w:name w:val="cauc-0 Char1"/>
    <w:link w:val="cauc-0"/>
    <w:rPr>
      <w:rFonts w:ascii="Cambria" w:hAnsi="Cambria"/>
      <w:sz w:val="24"/>
      <w:szCs w:val="24"/>
    </w:rPr>
  </w:style>
  <w:style w:type="paragraph" w:customStyle="1" w:styleId="cauc-0">
    <w:name w:val="cauc-0"/>
    <w:link w:val="cauc-0Char1"/>
    <w:pPr>
      <w:spacing w:after="200" w:line="360" w:lineRule="auto"/>
      <w:ind w:firstLineChars="200" w:firstLine="480"/>
    </w:pPr>
    <w:rPr>
      <w:rFonts w:ascii="Cambria" w:hAnsi="Cambria"/>
      <w:sz w:val="24"/>
      <w:szCs w:val="24"/>
    </w:rPr>
  </w:style>
  <w:style w:type="character" w:customStyle="1" w:styleId="CharCharff9">
    <w:name w:val="湛江生物质发电正文 Char Char"/>
    <w:link w:val="affffff5"/>
    <w:rPr>
      <w:rFonts w:ascii="宋体" w:hAnsi="宋体" w:cs="宋体"/>
      <w:sz w:val="24"/>
    </w:rPr>
  </w:style>
  <w:style w:type="paragraph" w:customStyle="1" w:styleId="affffff5">
    <w:name w:val="湛江生物质发电正文"/>
    <w:basedOn w:val="a"/>
    <w:link w:val="CharCharff9"/>
    <w:pPr>
      <w:widowControl/>
      <w:autoSpaceDN/>
      <w:spacing w:line="324" w:lineRule="auto"/>
      <w:ind w:firstLine="480"/>
      <w:jc w:val="left"/>
    </w:pPr>
    <w:rPr>
      <w:rFonts w:ascii="宋体" w:hAnsi="宋体" w:cs="宋体"/>
      <w:kern w:val="0"/>
      <w:szCs w:val="20"/>
    </w:rPr>
  </w:style>
  <w:style w:type="character" w:customStyle="1" w:styleId="unnamed21">
    <w:name w:val="unnamed21"/>
    <w:rPr>
      <w:sz w:val="16"/>
      <w:szCs w:val="16"/>
    </w:rPr>
  </w:style>
  <w:style w:type="character" w:customStyle="1" w:styleId="7Char10">
    <w:name w:val="目录 7 Char1"/>
    <w:uiPriority w:val="39"/>
    <w:rPr>
      <w:rFonts w:ascii="Times New Roman" w:hAnsi="Times New Roman" w:cs="Times New Roman"/>
      <w:b/>
    </w:rPr>
  </w:style>
  <w:style w:type="character" w:customStyle="1" w:styleId="Char2d">
    <w:name w:val="文章正文 Char2"/>
    <w:rPr>
      <w:rFonts w:ascii="宋体" w:eastAsia="宋体" w:hAnsi="宋体"/>
      <w:kern w:val="2"/>
      <w:sz w:val="24"/>
      <w:szCs w:val="24"/>
      <w:lang w:val="en-US" w:eastAsia="zh-CN" w:bidi="ar-SA"/>
    </w:rPr>
  </w:style>
  <w:style w:type="character" w:customStyle="1" w:styleId="061209CharChar">
    <w:name w:val="061209正文样式 Char Char"/>
    <w:link w:val="061209"/>
    <w:rPr>
      <w:rFonts w:ascii="宋体" w:hAnsi="宋体"/>
      <w:bCs/>
      <w:sz w:val="28"/>
      <w:szCs w:val="28"/>
    </w:rPr>
  </w:style>
  <w:style w:type="paragraph" w:customStyle="1" w:styleId="061209">
    <w:name w:val="061209正文样式"/>
    <w:basedOn w:val="a1"/>
    <w:link w:val="061209CharChar"/>
    <w:pPr>
      <w:widowControl/>
      <w:autoSpaceDN/>
      <w:adjustRightInd w:val="0"/>
      <w:snapToGrid w:val="0"/>
      <w:ind w:firstLine="560"/>
      <w:jc w:val="left"/>
      <w:textAlignment w:val="center"/>
    </w:pPr>
    <w:rPr>
      <w:rFonts w:ascii="宋体" w:hAnsi="宋体"/>
      <w:bCs/>
      <w:kern w:val="0"/>
      <w:sz w:val="28"/>
      <w:szCs w:val="28"/>
    </w:rPr>
  </w:style>
  <w:style w:type="character" w:customStyle="1" w:styleId="Charfffffb">
    <w:name w:val="表格 Char"/>
    <w:aliases w:val="图注 Char,s4 Char,正文缩进 Char Char C Char,s4 Char Char Char Char Char Char,正文文字缩进1 Char,Body Text Indent Char,条款 Char,图注 Char1,四号 Char1,段1 Char1,Body Text(ch) Char1,缩进 Char1,ALT+Z Char1,正文标准 Char1,首行缩进 Char1,正文缩进1 Char,图形文字 Char,ÕýÎÄ1 Char,标题3 Char1"/>
    <w:link w:val="affffff6"/>
    <w:qFormat/>
    <w:rPr>
      <w:rFonts w:ascii="Times New Roman" w:eastAsia="宋体" w:hAnsi="Times New Roman"/>
      <w:color w:val="000000"/>
      <w:sz w:val="21"/>
      <w:lang w:val="zh-CN"/>
    </w:rPr>
  </w:style>
  <w:style w:type="paragraph" w:customStyle="1" w:styleId="affffff6">
    <w:name w:val="表格"/>
    <w:aliases w:val="图文,No Spacing,无间隔11,无间隔111"/>
    <w:basedOn w:val="aff1"/>
    <w:link w:val="Charfffffb"/>
    <w:qFormat/>
    <w:pPr>
      <w:autoSpaceDE w:val="0"/>
      <w:adjustRightInd w:val="0"/>
      <w:spacing w:line="240" w:lineRule="auto"/>
      <w:ind w:left="0" w:firstLineChars="0" w:firstLine="0"/>
      <w:jc w:val="center"/>
    </w:pPr>
    <w:rPr>
      <w:color w:val="000000"/>
      <w:sz w:val="21"/>
      <w:lang w:val="zh-CN"/>
    </w:rPr>
  </w:style>
  <w:style w:type="character" w:customStyle="1" w:styleId="info3">
    <w:name w:val="info3"/>
    <w:rPr>
      <w:rFonts w:ascii="Times New Roman" w:eastAsia="宋体" w:hAnsi="Times New Roman" w:cs="Times New Roman"/>
    </w:rPr>
  </w:style>
  <w:style w:type="character" w:customStyle="1" w:styleId="4GB2312Char">
    <w:name w:val="样式 标题 4 + 楷体_GB2312 Char"/>
    <w:rPr>
      <w:rFonts w:ascii="Courier New" w:eastAsia="Courier New" w:hAnsi="Courier New" w:cs="Courier New" w:hint="eastAsia"/>
      <w:bCs/>
      <w:sz w:val="21"/>
      <w:szCs w:val="21"/>
      <w:lang w:val="en-US" w:eastAsia="zh-CN" w:bidi="ar"/>
    </w:rPr>
  </w:style>
  <w:style w:type="character" w:customStyle="1" w:styleId="unnamed51">
    <w:name w:val="unnamed51"/>
    <w:rPr>
      <w:rFonts w:ascii="Times New Roman" w:eastAsia="宋体" w:hAnsi="Times New Roman" w:cs="Times New Roman"/>
      <w:sz w:val="18"/>
      <w:szCs w:val="18"/>
    </w:rPr>
  </w:style>
  <w:style w:type="character" w:customStyle="1" w:styleId="2211212Char1CharH21111CharCharChar">
    <w:name w:val="样式 标题 2标题 21标题 121标题 2 Char1 Char节H2节标题 1.1节标题 1.1 Char... Char Char"/>
    <w:link w:val="2211212Char1CharH21111Char"/>
    <w:rPr>
      <w:rFonts w:eastAsia="黑体"/>
      <w:b/>
      <w:bCs/>
      <w:smallCaps/>
      <w:sz w:val="28"/>
    </w:rPr>
  </w:style>
  <w:style w:type="paragraph" w:customStyle="1" w:styleId="2211212Char1CharH21111Char">
    <w:name w:val="样式 标题 2标题 21标题 121标题 2 Char1 Char节H2节标题 1.1节标题 1.1 Char..."/>
    <w:basedOn w:val="2"/>
    <w:link w:val="2211212Char1CharH21111CharCharChar"/>
    <w:pPr>
      <w:widowControl/>
      <w:autoSpaceDN/>
      <w:adjustRightInd w:val="0"/>
      <w:snapToGrid w:val="0"/>
      <w:spacing w:beforeLines="80" w:before="260"/>
      <w:jc w:val="left"/>
      <w:textAlignment w:val="baseline"/>
    </w:pPr>
    <w:rPr>
      <w:smallCaps/>
      <w:kern w:val="0"/>
      <w:sz w:val="28"/>
      <w:szCs w:val="20"/>
    </w:rPr>
  </w:style>
  <w:style w:type="character" w:customStyle="1" w:styleId="3CharCharChar">
    <w:name w:val="样式 标题 3 Char Char Char"/>
    <w:rPr>
      <w:rFonts w:ascii="宋体" w:eastAsia="仿宋_GB2312" w:hAnsi="宋体" w:cs="Times New Roman"/>
      <w:b/>
      <w:bCs/>
      <w:spacing w:val="20"/>
      <w:kern w:val="2"/>
      <w:sz w:val="28"/>
      <w:szCs w:val="32"/>
    </w:rPr>
  </w:style>
  <w:style w:type="character" w:customStyle="1" w:styleId="11CharChar">
    <w:name w:val="标题 11 Char Char"/>
    <w:qFormat/>
    <w:rPr>
      <w:rFonts w:ascii="Arial" w:eastAsia="黑体" w:hAnsi="Arial" w:cs="Arial"/>
      <w:b/>
      <w:bCs/>
      <w:color w:val="000000"/>
      <w:kern w:val="44"/>
      <w:sz w:val="32"/>
      <w:szCs w:val="32"/>
      <w:lang w:val="en-US" w:eastAsia="zh-CN"/>
    </w:rPr>
  </w:style>
  <w:style w:type="character" w:customStyle="1" w:styleId="CharChar101">
    <w:name w:val="Char Char101"/>
    <w:rPr>
      <w:rFonts w:ascii="Times New Roman" w:eastAsia="宋体" w:hAnsi="Times New Roman" w:cs="Times New Roman"/>
      <w:kern w:val="2"/>
      <w:sz w:val="18"/>
      <w:szCs w:val="18"/>
      <w:lang w:val="en-US" w:eastAsia="zh-CN" w:bidi="ar-SA"/>
    </w:rPr>
  </w:style>
  <w:style w:type="character" w:customStyle="1" w:styleId="Charfffffc">
    <w:name w:val="正式文本 Char"/>
    <w:rPr>
      <w:rFonts w:ascii="Arial Narrow" w:eastAsia="汉鼎简书宋" w:hAnsi="Arial Narrow" w:cs="Times New Roman"/>
      <w:bCs/>
      <w:spacing w:val="20"/>
      <w:kern w:val="2"/>
      <w:sz w:val="24"/>
      <w:szCs w:val="24"/>
      <w:lang w:val="en-US" w:eastAsia="zh-CN" w:bidi="ar-SA"/>
    </w:rPr>
  </w:style>
  <w:style w:type="character" w:customStyle="1" w:styleId="2Charf4">
    <w:name w:val="2二级标题 Char"/>
    <w:link w:val="2f8"/>
    <w:rPr>
      <w:b/>
      <w:bCs/>
      <w:kern w:val="2"/>
      <w:sz w:val="30"/>
      <w:szCs w:val="32"/>
    </w:rPr>
  </w:style>
  <w:style w:type="paragraph" w:customStyle="1" w:styleId="2f8">
    <w:name w:val="2二级标题"/>
    <w:basedOn w:val="20"/>
    <w:link w:val="2Charf4"/>
    <w:qFormat/>
    <w:pPr>
      <w:spacing w:before="120" w:after="120"/>
      <w:ind w:left="0" w:firstLineChars="0" w:firstLine="0"/>
    </w:pPr>
    <w:rPr>
      <w:b/>
      <w:bCs/>
      <w:sz w:val="30"/>
      <w:szCs w:val="32"/>
    </w:rPr>
  </w:style>
  <w:style w:type="character" w:customStyle="1" w:styleId="CharCharffa">
    <w:name w:val="文字框 Char Char"/>
    <w:rPr>
      <w:rFonts w:ascii="宋体" w:eastAsia="宋体"/>
      <w:kern w:val="2"/>
      <w:sz w:val="21"/>
      <w:lang w:val="en-US" w:eastAsia="zh-CN" w:bidi="ar-SA"/>
    </w:rPr>
  </w:style>
  <w:style w:type="character" w:customStyle="1" w:styleId="Charfffffd">
    <w:name w:val="正文 文本 Char"/>
    <w:link w:val="affffff7"/>
    <w:rPr>
      <w:sz w:val="24"/>
      <w:szCs w:val="24"/>
      <w:lang w:val="zh-CN"/>
    </w:rPr>
  </w:style>
  <w:style w:type="paragraph" w:customStyle="1" w:styleId="affffff7">
    <w:name w:val="正文 文本"/>
    <w:basedOn w:val="aff8"/>
    <w:link w:val="Charfffffd"/>
    <w:qFormat/>
    <w:pPr>
      <w:widowControl/>
      <w:overflowPunct/>
      <w:autoSpaceDE/>
      <w:autoSpaceDN/>
      <w:adjustRightInd/>
      <w:snapToGrid/>
      <w:spacing w:after="120" w:line="288" w:lineRule="auto"/>
      <w:ind w:firstLine="480"/>
      <w:jc w:val="left"/>
      <w:textAlignment w:val="auto"/>
    </w:pPr>
    <w:rPr>
      <w:rFonts w:ascii="Times New Roman" w:hAnsi="Times New Roman"/>
      <w:kern w:val="0"/>
      <w:sz w:val="24"/>
      <w:szCs w:val="24"/>
      <w:lang w:val="zh-CN"/>
    </w:rPr>
  </w:style>
  <w:style w:type="character" w:customStyle="1" w:styleId="77Char">
    <w:name w:val="样式77 Char"/>
    <w:link w:val="77"/>
    <w:rPr>
      <w:rFonts w:ascii="黑体" w:eastAsia="黑体" w:hAnsi="宋体" w:cs="黑体"/>
      <w:bCs/>
      <w:sz w:val="24"/>
      <w:szCs w:val="24"/>
    </w:rPr>
  </w:style>
  <w:style w:type="paragraph" w:customStyle="1" w:styleId="77">
    <w:name w:val="样式77"/>
    <w:basedOn w:val="a"/>
    <w:link w:val="77Char"/>
    <w:pPr>
      <w:keepNext/>
      <w:keepLines/>
      <w:widowControl/>
      <w:tabs>
        <w:tab w:val="left" w:pos="2175"/>
      </w:tabs>
      <w:autoSpaceDN/>
      <w:spacing w:beforeLines="50" w:afterLines="50"/>
      <w:ind w:firstLine="200"/>
      <w:jc w:val="left"/>
      <w:outlineLvl w:val="3"/>
    </w:pPr>
    <w:rPr>
      <w:rFonts w:ascii="黑体" w:eastAsia="黑体" w:hAnsi="宋体" w:cs="黑体"/>
      <w:bCs/>
      <w:kern w:val="0"/>
      <w:szCs w:val="24"/>
    </w:rPr>
  </w:style>
  <w:style w:type="character" w:customStyle="1" w:styleId="Char48">
    <w:name w:val="页眉 Char4"/>
    <w:uiPriority w:val="99"/>
    <w:rPr>
      <w:rFonts w:ascii="Calibri" w:eastAsia="宋体" w:hAnsi="Calibri" w:cs="Times New Roman"/>
      <w:kern w:val="0"/>
      <w:sz w:val="18"/>
      <w:szCs w:val="18"/>
    </w:rPr>
  </w:style>
  <w:style w:type="character" w:customStyle="1" w:styleId="z-Char">
    <w:name w:val="z-窗体顶端 Char"/>
    <w:link w:val="z-11"/>
    <w:qFormat/>
    <w:rPr>
      <w:rFonts w:ascii="Arial" w:hAnsi="Arial" w:cs="Arial"/>
      <w:vanish/>
      <w:sz w:val="16"/>
      <w:szCs w:val="16"/>
    </w:rPr>
  </w:style>
  <w:style w:type="paragraph" w:customStyle="1" w:styleId="z-11">
    <w:name w:val="z-窗体顶端1"/>
    <w:basedOn w:val="a"/>
    <w:next w:val="a"/>
    <w:link w:val="z-Char"/>
    <w:pPr>
      <w:widowControl/>
      <w:pBdr>
        <w:bottom w:val="single" w:sz="6" w:space="1" w:color="auto"/>
      </w:pBdr>
      <w:autoSpaceDN/>
      <w:ind w:firstLine="200"/>
      <w:jc w:val="center"/>
    </w:pPr>
    <w:rPr>
      <w:rFonts w:ascii="Arial" w:hAnsi="Arial" w:cs="Arial"/>
      <w:vanish/>
      <w:kern w:val="0"/>
      <w:sz w:val="16"/>
      <w:szCs w:val="16"/>
    </w:rPr>
  </w:style>
  <w:style w:type="character" w:customStyle="1" w:styleId="cChar1">
    <w:name w:val="c Char1"/>
    <w:link w:val="c"/>
    <w:rPr>
      <w:rFonts w:ascii="Calibri" w:eastAsia="仿宋_GB2312" w:hAnsi="Calibri" w:cs="宋体"/>
      <w:sz w:val="28"/>
    </w:rPr>
  </w:style>
  <w:style w:type="paragraph" w:customStyle="1" w:styleId="c">
    <w:name w:val="c"/>
    <w:basedOn w:val="affffff8"/>
    <w:link w:val="cChar1"/>
    <w:rPr>
      <w:rFonts w:ascii="Calibri" w:hAnsi="Calibri" w:cs="宋体"/>
      <w:kern w:val="0"/>
      <w:szCs w:val="20"/>
    </w:rPr>
  </w:style>
  <w:style w:type="paragraph" w:customStyle="1" w:styleId="affffff8">
    <w:name w:val="正文格式"/>
    <w:next w:val="a"/>
    <w:link w:val="Charfffffe"/>
    <w:qFormat/>
    <w:pPr>
      <w:spacing w:beforeLines="50" w:after="200" w:line="440" w:lineRule="exact"/>
      <w:ind w:firstLineChars="200" w:firstLine="560"/>
    </w:pPr>
    <w:rPr>
      <w:rFonts w:ascii="等线" w:eastAsia="仿宋_GB2312" w:hAnsi="等线"/>
      <w:kern w:val="2"/>
      <w:sz w:val="28"/>
      <w:szCs w:val="28"/>
    </w:rPr>
  </w:style>
  <w:style w:type="character" w:customStyle="1" w:styleId="411114CharChar4Char1H4H41L4Mi1Char">
    <w:name w:val="样式 标题 4款标题1.1.1.1标题 4 Char Char标题 4 Char四表格1目H4H41L4Mi...1 Char"/>
    <w:link w:val="411114CharChar4Char1H4H41L4Mi1"/>
    <w:rPr>
      <w:rFonts w:ascii="仿宋_GB2312" w:eastAsia="仿宋_GB2312" w:hAnsi="仿宋_GB2312"/>
      <w:bCs/>
      <w:spacing w:val="5"/>
      <w:sz w:val="24"/>
    </w:rPr>
  </w:style>
  <w:style w:type="paragraph" w:customStyle="1" w:styleId="411114CharChar4Char1H4H41L4Mi1">
    <w:name w:val="样式 标题 4款标题1.1.1.1标题 4 Char Char标题 4 Char四表格1目H4H41L4Mi...1"/>
    <w:basedOn w:val="4"/>
    <w:link w:val="411114CharChar4Char1H4H41L4Mi1Char"/>
    <w:pPr>
      <w:widowControl/>
      <w:autoSpaceDN/>
      <w:adjustRightInd w:val="0"/>
      <w:snapToGrid w:val="0"/>
      <w:ind w:left="1134" w:hanging="1134"/>
      <w:jc w:val="center"/>
      <w:textAlignment w:val="baseline"/>
    </w:pPr>
    <w:rPr>
      <w:rFonts w:ascii="仿宋_GB2312" w:eastAsia="仿宋_GB2312" w:hAnsi="仿宋_GB2312"/>
      <w:b w:val="0"/>
      <w:spacing w:val="5"/>
      <w:kern w:val="0"/>
      <w:szCs w:val="20"/>
    </w:rPr>
  </w:style>
  <w:style w:type="character" w:customStyle="1" w:styleId="119Char">
    <w:name w:val="样式119 Char"/>
    <w:link w:val="119"/>
    <w:rPr>
      <w:rFonts w:ascii="宋体" w:hAnsi="宋体"/>
      <w:b/>
      <w:color w:val="000000"/>
      <w:sz w:val="24"/>
      <w:szCs w:val="32"/>
    </w:rPr>
  </w:style>
  <w:style w:type="paragraph" w:customStyle="1" w:styleId="119">
    <w:name w:val="样式119"/>
    <w:basedOn w:val="108"/>
    <w:link w:val="119Char"/>
    <w:qFormat/>
    <w:pPr>
      <w:tabs>
        <w:tab w:val="left" w:pos="851"/>
      </w:tabs>
      <w:autoSpaceDN/>
      <w:adjustRightInd w:val="0"/>
      <w:snapToGrid w:val="0"/>
      <w:ind w:hanging="420"/>
    </w:pPr>
    <w:rPr>
      <w:bCs w:val="0"/>
    </w:rPr>
  </w:style>
  <w:style w:type="paragraph" w:customStyle="1" w:styleId="108">
    <w:name w:val="样式108"/>
    <w:basedOn w:val="83"/>
    <w:qFormat/>
    <w:pPr>
      <w:tabs>
        <w:tab w:val="left" w:pos="720"/>
      </w:tabs>
      <w:spacing w:before="156" w:after="156"/>
      <w:ind w:hanging="1418"/>
    </w:pPr>
  </w:style>
  <w:style w:type="paragraph" w:customStyle="1" w:styleId="83">
    <w:name w:val="样式83"/>
    <w:basedOn w:val="800"/>
    <w:pPr>
      <w:ind w:hanging="567"/>
    </w:pPr>
  </w:style>
  <w:style w:type="paragraph" w:customStyle="1" w:styleId="800">
    <w:name w:val="样式80"/>
    <w:basedOn w:val="79"/>
    <w:link w:val="80Char"/>
    <w:pPr>
      <w:tabs>
        <w:tab w:val="left" w:pos="900"/>
      </w:tabs>
      <w:ind w:hanging="1418"/>
    </w:pPr>
    <w:rPr>
      <w:b/>
      <w:bCs/>
    </w:rPr>
  </w:style>
  <w:style w:type="paragraph" w:customStyle="1" w:styleId="79">
    <w:name w:val="样式79"/>
    <w:basedOn w:val="730"/>
    <w:qFormat/>
  </w:style>
  <w:style w:type="paragraph" w:customStyle="1" w:styleId="730">
    <w:name w:val="样式73"/>
    <w:basedOn w:val="17"/>
    <w:pPr>
      <w:keepNext/>
      <w:keepLines/>
      <w:tabs>
        <w:tab w:val="left" w:pos="1260"/>
        <w:tab w:val="left" w:pos="1418"/>
      </w:tabs>
      <w:adjustRightInd/>
      <w:snapToGrid/>
      <w:spacing w:before="120" w:after="120"/>
      <w:ind w:left="1260" w:hanging="420"/>
      <w:jc w:val="both"/>
      <w:outlineLvl w:val="2"/>
    </w:pPr>
    <w:rPr>
      <w:rFonts w:ascii="宋体" w:eastAsia="宋体"/>
      <w:bCs w:val="0"/>
      <w:color w:val="000000"/>
      <w:sz w:val="24"/>
      <w:szCs w:val="32"/>
    </w:rPr>
  </w:style>
  <w:style w:type="character" w:customStyle="1" w:styleId="Charffffff">
    <w:name w:val="表文 Char"/>
    <w:link w:val="affffff9"/>
    <w:locked/>
    <w:rPr>
      <w:sz w:val="21"/>
    </w:rPr>
  </w:style>
  <w:style w:type="paragraph" w:customStyle="1" w:styleId="affffff9">
    <w:name w:val="表文"/>
    <w:link w:val="Charffffff"/>
    <w:pPr>
      <w:spacing w:line="400" w:lineRule="exact"/>
      <w:jc w:val="center"/>
    </w:pPr>
    <w:rPr>
      <w:sz w:val="21"/>
    </w:rPr>
  </w:style>
  <w:style w:type="character" w:customStyle="1" w:styleId="gCharChar">
    <w:name w:val="g Char Char"/>
    <w:rPr>
      <w:rFonts w:eastAsia="宋体"/>
      <w:kern w:val="2"/>
      <w:sz w:val="18"/>
      <w:szCs w:val="18"/>
      <w:lang w:val="en-US" w:eastAsia="zh-CN" w:bidi="ar-SA"/>
    </w:rPr>
  </w:style>
  <w:style w:type="character" w:customStyle="1" w:styleId="1f6">
    <w:name w:val="明显强调1"/>
    <w:uiPriority w:val="21"/>
    <w:rPr>
      <w:b/>
      <w:bCs/>
      <w:i/>
      <w:iCs/>
    </w:rPr>
  </w:style>
  <w:style w:type="character" w:customStyle="1" w:styleId="CharCharffb">
    <w:name w:val="报告正文 Char Char"/>
    <w:rPr>
      <w:rFonts w:ascii="Calibri" w:hAnsi="Calibri"/>
      <w:color w:val="000000"/>
      <w:sz w:val="24"/>
      <w:szCs w:val="24"/>
    </w:rPr>
  </w:style>
  <w:style w:type="character" w:customStyle="1" w:styleId="Char1f">
    <w:name w:val="批注文字 Char1"/>
    <w:uiPriority w:val="99"/>
    <w:rPr>
      <w:kern w:val="2"/>
      <w:sz w:val="24"/>
      <w:szCs w:val="22"/>
    </w:rPr>
  </w:style>
  <w:style w:type="character" w:customStyle="1" w:styleId="o12">
    <w:name w:val="o12"/>
  </w:style>
  <w:style w:type="character" w:customStyle="1" w:styleId="CharCharCharCharChar1">
    <w:name w:val="文章正文样式 Char Char Char Char Char"/>
    <w:rPr>
      <w:rFonts w:ascii="宋体" w:eastAsia="宋体" w:hAnsi="宋体" w:cs="宋体"/>
      <w:kern w:val="2"/>
      <w:sz w:val="24"/>
      <w:lang w:val="en-US" w:eastAsia="zh-CN" w:bidi="ar-SA"/>
    </w:rPr>
  </w:style>
  <w:style w:type="character" w:customStyle="1" w:styleId="70Char">
    <w:name w:val="样式70 Char"/>
    <w:link w:val="700"/>
    <w:rPr>
      <w:rFonts w:ascii="等线" w:hAnsi="等线"/>
      <w:sz w:val="18"/>
      <w:szCs w:val="22"/>
    </w:rPr>
  </w:style>
  <w:style w:type="paragraph" w:customStyle="1" w:styleId="700">
    <w:name w:val="样式70"/>
    <w:basedOn w:val="afa"/>
    <w:link w:val="70Char"/>
    <w:pPr>
      <w:widowControl/>
      <w:pBdr>
        <w:top w:val="single" w:sz="4" w:space="1" w:color="auto"/>
      </w:pBdr>
      <w:tabs>
        <w:tab w:val="left" w:pos="1551"/>
        <w:tab w:val="center" w:pos="4535"/>
      </w:tabs>
      <w:autoSpaceDN/>
      <w:spacing w:line="360" w:lineRule="auto"/>
      <w:ind w:firstLine="200"/>
      <w:jc w:val="distribute"/>
    </w:pPr>
    <w:rPr>
      <w:rFonts w:ascii="等线" w:hAnsi="等线"/>
      <w:kern w:val="0"/>
      <w:szCs w:val="22"/>
    </w:rPr>
  </w:style>
  <w:style w:type="character" w:customStyle="1" w:styleId="CharCharCharCharCharChar">
    <w:name w:val="二号标题样式 Char Char Char Char Char Char"/>
    <w:link w:val="CharCharCharCharChar2"/>
    <w:rPr>
      <w:rFonts w:ascii="Arial" w:eastAsia="黑体" w:hAnsi="Arial" w:cs="宋体"/>
      <w:sz w:val="28"/>
    </w:rPr>
  </w:style>
  <w:style w:type="paragraph" w:customStyle="1" w:styleId="CharCharCharCharChar2">
    <w:name w:val="二号标题样式 Char Char Char Char Char"/>
    <w:basedOn w:val="a"/>
    <w:link w:val="CharCharCharCharCharChar"/>
    <w:pPr>
      <w:keepNext/>
      <w:keepLines/>
      <w:widowControl/>
      <w:autoSpaceDN/>
      <w:spacing w:beforeLines="50" w:afterLines="50" w:line="520" w:lineRule="exact"/>
      <w:ind w:firstLine="200"/>
      <w:jc w:val="left"/>
      <w:outlineLvl w:val="2"/>
    </w:pPr>
    <w:rPr>
      <w:rFonts w:ascii="Arial" w:eastAsia="黑体" w:hAnsi="Arial" w:cs="宋体"/>
      <w:kern w:val="0"/>
      <w:sz w:val="28"/>
      <w:szCs w:val="20"/>
    </w:rPr>
  </w:style>
  <w:style w:type="character" w:customStyle="1" w:styleId="Char2e">
    <w:name w:val="正文文本 Char2"/>
    <w:rPr>
      <w:kern w:val="2"/>
      <w:sz w:val="21"/>
      <w:szCs w:val="24"/>
    </w:rPr>
  </w:style>
  <w:style w:type="character" w:customStyle="1" w:styleId="3Char14">
    <w:name w:val="标题 3 Char1"/>
    <w:rPr>
      <w:rFonts w:ascii="宋体" w:eastAsia="宋体" w:hAnsi="宋体" w:cs="宋体"/>
      <w:b/>
      <w:bCs/>
      <w:kern w:val="2"/>
      <w:sz w:val="28"/>
      <w:szCs w:val="24"/>
      <w:lang w:val="en-US" w:eastAsia="zh-CN" w:bidi="ar-SA"/>
    </w:rPr>
  </w:style>
  <w:style w:type="character" w:customStyle="1" w:styleId="3Char30">
    <w:name w:val="正文文本 3 Char3"/>
    <w:rPr>
      <w:rFonts w:ascii="Times New Roman" w:eastAsia="宋体" w:hAnsi="Times New Roman" w:cs="Times New Roman"/>
      <w:szCs w:val="20"/>
      <w:lang w:bidi="ar-SA"/>
    </w:rPr>
  </w:style>
  <w:style w:type="character" w:customStyle="1" w:styleId="CharChar18">
    <w:name w:val="Char Char18"/>
    <w:locked/>
    <w:rPr>
      <w:rFonts w:eastAsia="宋体"/>
      <w:b/>
      <w:bCs/>
      <w:kern w:val="2"/>
      <w:sz w:val="24"/>
      <w:szCs w:val="24"/>
      <w:lang w:val="en-US" w:eastAsia="zh-CN" w:bidi="ar-SA"/>
    </w:rPr>
  </w:style>
  <w:style w:type="character" w:customStyle="1" w:styleId="affffffa">
    <w:name w:val="样式 宋体 四号 加粗"/>
    <w:rPr>
      <w:rFonts w:ascii="宋体" w:hAnsi="宋体"/>
      <w:bCs/>
      <w:sz w:val="28"/>
    </w:rPr>
  </w:style>
  <w:style w:type="character" w:customStyle="1" w:styleId="H5Char">
    <w:name w:val="H5 Char"/>
    <w:rPr>
      <w:rFonts w:eastAsia="宋体"/>
      <w:kern w:val="2"/>
      <w:sz w:val="24"/>
      <w:szCs w:val="28"/>
      <w:lang w:val="en-US" w:eastAsia="zh-CN" w:bidi="ar-SA"/>
    </w:rPr>
  </w:style>
  <w:style w:type="character" w:customStyle="1" w:styleId="bodyfont1">
    <w:name w:val="bodyfont1"/>
    <w:rPr>
      <w:sz w:val="21"/>
      <w:szCs w:val="21"/>
    </w:rPr>
  </w:style>
  <w:style w:type="character" w:customStyle="1" w:styleId="CharChar51">
    <w:name w:val="Char Char51"/>
    <w:qFormat/>
    <w:rPr>
      <w:rFonts w:ascii="宋体" w:eastAsia="宋体"/>
      <w:kern w:val="2"/>
      <w:sz w:val="24"/>
      <w:szCs w:val="24"/>
      <w:lang w:val="en-US" w:eastAsia="zh-CN" w:bidi="ar-SA"/>
    </w:rPr>
  </w:style>
  <w:style w:type="character" w:customStyle="1" w:styleId="Charffffff0">
    <w:name w:val="样式 文章正文 + 小四 Char"/>
    <w:link w:val="affffffb"/>
    <w:rPr>
      <w:rFonts w:ascii="Calibri" w:hAnsi="Calibri"/>
    </w:rPr>
  </w:style>
  <w:style w:type="paragraph" w:customStyle="1" w:styleId="affffffb">
    <w:name w:val="样式 文章正文 + 小四"/>
    <w:basedOn w:val="affffff2"/>
    <w:link w:val="Charffffff0"/>
    <w:pPr>
      <w:widowControl/>
      <w:autoSpaceDN/>
      <w:spacing w:before="0" w:after="0"/>
      <w:jc w:val="left"/>
    </w:pPr>
    <w:rPr>
      <w:rFonts w:ascii="Calibri" w:hAnsi="Calibri"/>
      <w:sz w:val="20"/>
    </w:rPr>
  </w:style>
  <w:style w:type="character" w:customStyle="1" w:styleId="FooterChar1">
    <w:name w:val="Footer Char1"/>
    <w:semiHidden/>
    <w:locked/>
    <w:rPr>
      <w:rFonts w:ascii="Times New Roman" w:hAnsi="Times New Roman" w:cs="Times New Roman"/>
      <w:sz w:val="18"/>
      <w:szCs w:val="18"/>
    </w:rPr>
  </w:style>
  <w:style w:type="character" w:customStyle="1" w:styleId="2CharChar5">
    <w:name w:val="正文文字 2 Char Char5"/>
    <w:rPr>
      <w:rFonts w:eastAsia="宋体"/>
      <w:spacing w:val="-10"/>
      <w:kern w:val="2"/>
      <w:sz w:val="21"/>
      <w:szCs w:val="24"/>
      <w:lang w:val="en-US" w:eastAsia="zh-CN" w:bidi="ar-SA"/>
    </w:rPr>
  </w:style>
  <w:style w:type="character" w:customStyle="1" w:styleId="Char1f0">
    <w:name w:val="电子邮件签名 Char1"/>
    <w:rPr>
      <w:rFonts w:ascii="Calibri" w:eastAsia="宋体" w:hAnsi="Calibri" w:cs="Times New Roman"/>
      <w:kern w:val="0"/>
      <w:sz w:val="24"/>
      <w:szCs w:val="24"/>
    </w:rPr>
  </w:style>
  <w:style w:type="character" w:customStyle="1" w:styleId="CharCharCharCharCharCCharCharCharCharChar">
    <w:name w:val="普通文字 Char Char Char Char Char C Char Char Char Char Char"/>
    <w:rPr>
      <w:rFonts w:ascii="宋体" w:eastAsia="宋体" w:hAnsi="Courier New"/>
      <w:kern w:val="2"/>
      <w:sz w:val="21"/>
      <w:lang w:val="en-US" w:eastAsia="zh-CN" w:bidi="ar-SA"/>
    </w:rPr>
  </w:style>
  <w:style w:type="character" w:customStyle="1" w:styleId="Charfff7">
    <w:name w:val="四级标题 Char"/>
    <w:link w:val="affff7"/>
    <w:rPr>
      <w:rFonts w:ascii="宋体" w:hAnsi="宋体"/>
      <w:bCs/>
      <w:spacing w:val="5"/>
      <w:sz w:val="24"/>
      <w:szCs w:val="24"/>
    </w:rPr>
  </w:style>
  <w:style w:type="character" w:customStyle="1" w:styleId="headline-content3">
    <w:name w:val="headline-content3"/>
  </w:style>
  <w:style w:type="character" w:customStyle="1" w:styleId="Char1f1">
    <w:name w:val="正文文本缩进 Char1"/>
    <w:qFormat/>
    <w:rPr>
      <w:rFonts w:ascii="方正宋三简体" w:eastAsia="方正宋三简体" w:hAnsi="Times New Roman" w:cs="Times New Roman"/>
      <w:sz w:val="24"/>
      <w:szCs w:val="24"/>
    </w:rPr>
  </w:style>
  <w:style w:type="character" w:customStyle="1" w:styleId="1Charf1">
    <w:name w:val="报告标题1 Char"/>
    <w:link w:val="1f7"/>
    <w:rPr>
      <w:rFonts w:ascii="Arial" w:eastAsia="等线" w:hAnsi="Arial"/>
      <w:b/>
      <w:smallCaps/>
      <w:color w:val="000000"/>
      <w:spacing w:val="5"/>
      <w:kern w:val="2"/>
      <w:sz w:val="30"/>
      <w:szCs w:val="24"/>
    </w:rPr>
  </w:style>
  <w:style w:type="paragraph" w:customStyle="1" w:styleId="1f7">
    <w:name w:val="报告标题1"/>
    <w:basedOn w:val="1"/>
    <w:link w:val="1Charf1"/>
    <w:pPr>
      <w:keepNext w:val="0"/>
      <w:keepLines w:val="0"/>
      <w:widowControl/>
      <w:tabs>
        <w:tab w:val="left" w:pos="0"/>
        <w:tab w:val="left" w:pos="425"/>
      </w:tabs>
      <w:autoSpaceDN/>
      <w:ind w:left="360" w:hanging="360"/>
      <w:contextualSpacing/>
      <w:jc w:val="left"/>
    </w:pPr>
    <w:rPr>
      <w:rFonts w:ascii="Arial" w:eastAsia="等线" w:hAnsi="Arial"/>
      <w:bCs w:val="0"/>
      <w:smallCaps/>
      <w:color w:val="000000"/>
      <w:spacing w:val="5"/>
      <w:kern w:val="2"/>
      <w:sz w:val="30"/>
      <w:szCs w:val="24"/>
    </w:rPr>
  </w:style>
  <w:style w:type="character" w:customStyle="1" w:styleId="414H4Mytitle4111112">
    <w:name w:val="样式 标题 4标题 14H4My title 4款标题1.1.1.1 + (中文) 宋体 非加粗 段前: 12 磅..."/>
    <w:rPr>
      <w:sz w:val="24"/>
      <w:szCs w:val="24"/>
    </w:rPr>
  </w:style>
  <w:style w:type="character" w:customStyle="1" w:styleId="aCharChar0">
    <w:name w:val="a页眉 Char Char"/>
    <w:rPr>
      <w:rFonts w:eastAsia="宋体"/>
      <w:kern w:val="2"/>
      <w:sz w:val="18"/>
      <w:szCs w:val="18"/>
      <w:lang w:val="en-US" w:eastAsia="zh-CN" w:bidi="ar-SA"/>
    </w:rPr>
  </w:style>
  <w:style w:type="character" w:customStyle="1" w:styleId="aspmaker1">
    <w:name w:val="aspmaker1"/>
    <w:rPr>
      <w:rFonts w:ascii="Verdana" w:hAnsi="Verdana"/>
      <w:sz w:val="20"/>
      <w:szCs w:val="20"/>
    </w:rPr>
  </w:style>
  <w:style w:type="character" w:customStyle="1" w:styleId="Char1f2">
    <w:name w:val="文章正文 Char1"/>
    <w:rPr>
      <w:rFonts w:ascii="宋体" w:eastAsia="宋体" w:hAnsi="宋体"/>
      <w:kern w:val="2"/>
      <w:sz w:val="24"/>
      <w:szCs w:val="24"/>
      <w:lang w:val="en-US" w:eastAsia="zh-CN" w:bidi="ar-SA"/>
    </w:rPr>
  </w:style>
  <w:style w:type="character" w:customStyle="1" w:styleId="Charffffff1">
    <w:name w:val="样式 题注 + Char"/>
    <w:rPr>
      <w:rFonts w:eastAsia="宋体"/>
      <w:b/>
      <w:sz w:val="24"/>
      <w:szCs w:val="24"/>
      <w:u w:color="000000"/>
      <w:lang w:val="en-US" w:eastAsia="zh-CN" w:bidi="ar-SA"/>
    </w:rPr>
  </w:style>
  <w:style w:type="character" w:customStyle="1" w:styleId="CharChar100">
    <w:name w:val="Char Char10"/>
    <w:qFormat/>
    <w:rPr>
      <w:rFonts w:eastAsia="宋体"/>
      <w:kern w:val="2"/>
      <w:sz w:val="18"/>
      <w:lang w:val="en-US" w:eastAsia="zh-CN" w:bidi="ar-SA"/>
    </w:rPr>
  </w:style>
  <w:style w:type="character" w:customStyle="1" w:styleId="CharCharffc">
    <w:name w:val="表格正文 Char Char"/>
    <w:link w:val="affffffc"/>
    <w:rPr>
      <w:color w:val="000000"/>
      <w:sz w:val="21"/>
      <w:szCs w:val="24"/>
      <w:lang w:val="zh-TW"/>
    </w:rPr>
  </w:style>
  <w:style w:type="paragraph" w:customStyle="1" w:styleId="affffffc">
    <w:name w:val="表格正文"/>
    <w:basedOn w:val="a"/>
    <w:link w:val="CharCharffc"/>
    <w:qFormat/>
    <w:pPr>
      <w:adjustRightInd w:val="0"/>
      <w:snapToGrid w:val="0"/>
      <w:spacing w:line="240" w:lineRule="auto"/>
      <w:ind w:firstLineChars="0" w:firstLine="0"/>
      <w:jc w:val="center"/>
    </w:pPr>
    <w:rPr>
      <w:rFonts w:ascii="Calibri" w:hAnsi="Calibri"/>
      <w:color w:val="000000"/>
      <w:kern w:val="0"/>
      <w:sz w:val="21"/>
      <w:szCs w:val="24"/>
      <w:lang w:val="zh-TW"/>
    </w:rPr>
  </w:style>
  <w:style w:type="character" w:customStyle="1" w:styleId="2211212Char1CharH21111CharChar">
    <w:name w:val="样式 标题 2标题 21标题 121标题 2 Char1 Char节H2节标题 1.1节标题 1.1 Char... Char"/>
    <w:rPr>
      <w:rFonts w:eastAsia="宋体"/>
      <w:sz w:val="24"/>
      <w:lang w:val="zh-CN" w:eastAsia="zh-CN" w:bidi="ar-SA"/>
    </w:rPr>
  </w:style>
  <w:style w:type="character" w:customStyle="1" w:styleId="xl28Char">
    <w:name w:val="xl28 Char"/>
    <w:link w:val="xl28"/>
    <w:locked/>
    <w:rPr>
      <w:rFonts w:eastAsia="Arial Unicode MS"/>
      <w:sz w:val="24"/>
      <w:szCs w:val="24"/>
    </w:rPr>
  </w:style>
  <w:style w:type="paragraph" w:customStyle="1" w:styleId="xl28">
    <w:name w:val="xl28"/>
    <w:basedOn w:val="a"/>
    <w:link w:val="xl28Char"/>
    <w:qFormat/>
    <w:pPr>
      <w:widowControl/>
      <w:pBdr>
        <w:bottom w:val="single" w:sz="4" w:space="0" w:color="auto"/>
        <w:right w:val="single" w:sz="4" w:space="0" w:color="auto"/>
      </w:pBdr>
      <w:autoSpaceDN/>
      <w:spacing w:before="100" w:beforeAutospacing="1" w:after="100" w:afterAutospacing="1"/>
      <w:ind w:firstLine="200"/>
      <w:jc w:val="center"/>
      <w:textAlignment w:val="center"/>
    </w:pPr>
    <w:rPr>
      <w:rFonts w:eastAsia="Arial Unicode MS"/>
      <w:kern w:val="0"/>
      <w:szCs w:val="24"/>
    </w:rPr>
  </w:style>
  <w:style w:type="character" w:customStyle="1" w:styleId="a91">
    <w:name w:val="a91"/>
    <w:rPr>
      <w:spacing w:val="560"/>
      <w:sz w:val="18"/>
      <w:szCs w:val="18"/>
    </w:rPr>
  </w:style>
  <w:style w:type="character" w:customStyle="1" w:styleId="text1">
    <w:name w:val="text1"/>
  </w:style>
  <w:style w:type="character" w:customStyle="1" w:styleId="Charffffff2">
    <w:name w:val="表格格式 Char"/>
    <w:link w:val="affffffd"/>
    <w:qFormat/>
    <w:rPr>
      <w:sz w:val="21"/>
      <w:szCs w:val="21"/>
    </w:rPr>
  </w:style>
  <w:style w:type="paragraph" w:customStyle="1" w:styleId="affffffd">
    <w:name w:val="表格格式"/>
    <w:basedOn w:val="a"/>
    <w:link w:val="Charffffff2"/>
    <w:qFormat/>
    <w:pPr>
      <w:widowControl/>
      <w:autoSpaceDN/>
      <w:spacing w:line="240" w:lineRule="auto"/>
      <w:ind w:firstLineChars="0" w:firstLine="0"/>
      <w:jc w:val="center"/>
    </w:pPr>
    <w:rPr>
      <w:kern w:val="0"/>
      <w:sz w:val="21"/>
      <w:szCs w:val="21"/>
    </w:rPr>
  </w:style>
  <w:style w:type="character" w:customStyle="1" w:styleId="1Charf2">
    <w:name w:val="正文标准格式1 Char"/>
    <w:link w:val="1f8"/>
    <w:rPr>
      <w:rFonts w:ascii="仿宋_GB2312" w:eastAsia="仿宋_GB2312" w:hAnsi="宋体"/>
      <w:sz w:val="30"/>
      <w:szCs w:val="24"/>
    </w:rPr>
  </w:style>
  <w:style w:type="paragraph" w:customStyle="1" w:styleId="1f8">
    <w:name w:val="正文标准格式1"/>
    <w:basedOn w:val="a"/>
    <w:link w:val="1Charf2"/>
    <w:pPr>
      <w:widowControl/>
      <w:autoSpaceDN/>
      <w:ind w:firstLine="600"/>
      <w:jc w:val="left"/>
    </w:pPr>
    <w:rPr>
      <w:rFonts w:ascii="仿宋_GB2312" w:eastAsia="仿宋_GB2312" w:hAnsi="宋体"/>
      <w:kern w:val="0"/>
      <w:sz w:val="30"/>
      <w:szCs w:val="24"/>
    </w:rPr>
  </w:style>
  <w:style w:type="character" w:customStyle="1" w:styleId="3Char1">
    <w:name w:val="正文文本 3 Char"/>
    <w:link w:val="31"/>
    <w:qFormat/>
    <w:rPr>
      <w:kern w:val="2"/>
      <w:sz w:val="21"/>
      <w:szCs w:val="16"/>
    </w:rPr>
  </w:style>
  <w:style w:type="character" w:customStyle="1" w:styleId="detailtitle1">
    <w:name w:val="detailtitle1"/>
  </w:style>
  <w:style w:type="character" w:customStyle="1" w:styleId="CharCharCharCharChar3">
    <w:name w:val="表格内容 Char Char Char Char Char"/>
    <w:link w:val="affffffe"/>
    <w:rPr>
      <w:rFonts w:ascii="宋体" w:hAnsi="宋体"/>
      <w:color w:val="000000"/>
      <w:kern w:val="2"/>
      <w:sz w:val="21"/>
    </w:rPr>
  </w:style>
  <w:style w:type="paragraph" w:customStyle="1" w:styleId="affffffe">
    <w:name w:val="表格内容"/>
    <w:basedOn w:val="a"/>
    <w:link w:val="CharCharCharCharChar3"/>
    <w:qFormat/>
    <w:pPr>
      <w:tabs>
        <w:tab w:val="left" w:pos="1535"/>
        <w:tab w:val="left" w:pos="3105"/>
        <w:tab w:val="left" w:pos="4676"/>
        <w:tab w:val="left" w:pos="6247"/>
        <w:tab w:val="left" w:pos="7740"/>
        <w:tab w:val="left" w:pos="9288"/>
      </w:tabs>
      <w:adjustRightInd w:val="0"/>
      <w:snapToGrid w:val="0"/>
      <w:spacing w:line="240" w:lineRule="exact"/>
      <w:ind w:firstLine="1040"/>
      <w:jc w:val="center"/>
      <w:textAlignment w:val="baseline"/>
    </w:pPr>
    <w:rPr>
      <w:rFonts w:ascii="宋体" w:hAnsi="宋体"/>
      <w:color w:val="000000"/>
      <w:sz w:val="21"/>
      <w:szCs w:val="20"/>
    </w:rPr>
  </w:style>
  <w:style w:type="character" w:customStyle="1" w:styleId="7Char3">
    <w:name w:val="样式 7表格(治) + (西文) 宋体 (中文) 黑体 加粗 黑色 Char"/>
    <w:link w:val="74"/>
    <w:rPr>
      <w:rFonts w:ascii="Cambria" w:hAnsi="Calibri"/>
      <w:b/>
      <w:bCs/>
      <w:color w:val="000000"/>
      <w:sz w:val="24"/>
    </w:rPr>
  </w:style>
  <w:style w:type="paragraph" w:customStyle="1" w:styleId="74">
    <w:name w:val="样式 7表格(治) + (西文) 宋体 (中文) 黑体 加粗 黑色"/>
    <w:basedOn w:val="72"/>
    <w:link w:val="7Char3"/>
    <w:rPr>
      <w:rFonts w:hAnsi="Calibri"/>
      <w:b/>
      <w:bCs/>
      <w:szCs w:val="20"/>
    </w:rPr>
  </w:style>
  <w:style w:type="character" w:customStyle="1" w:styleId="Char2f">
    <w:name w:val="君邦正文 Char2"/>
    <w:link w:val="afffffff"/>
    <w:rPr>
      <w:sz w:val="24"/>
      <w:szCs w:val="24"/>
    </w:rPr>
  </w:style>
  <w:style w:type="paragraph" w:customStyle="1" w:styleId="afffffff">
    <w:name w:val="君邦正文"/>
    <w:basedOn w:val="a"/>
    <w:link w:val="Char2f"/>
    <w:pPr>
      <w:widowControl/>
      <w:autoSpaceDN/>
      <w:spacing w:before="100" w:beforeAutospacing="1" w:after="60"/>
      <w:ind w:firstLine="480"/>
    </w:pPr>
    <w:rPr>
      <w:kern w:val="0"/>
      <w:szCs w:val="24"/>
    </w:rPr>
  </w:style>
  <w:style w:type="character" w:customStyle="1" w:styleId="91Char">
    <w:name w:val="样式91 Char"/>
    <w:link w:val="910"/>
    <w:rPr>
      <w:rFonts w:ascii="宋体" w:hAnsi="宋体" w:cs="黑体"/>
      <w:sz w:val="28"/>
      <w:szCs w:val="24"/>
    </w:rPr>
  </w:style>
  <w:style w:type="paragraph" w:customStyle="1" w:styleId="910">
    <w:name w:val="样式91"/>
    <w:basedOn w:val="a1"/>
    <w:link w:val="91Char"/>
    <w:qFormat/>
    <w:pPr>
      <w:widowControl/>
      <w:overflowPunct w:val="0"/>
      <w:autoSpaceDE w:val="0"/>
      <w:adjustRightInd w:val="0"/>
      <w:spacing w:beforeLines="50" w:afterLines="50"/>
      <w:ind w:firstLine="480"/>
    </w:pPr>
    <w:rPr>
      <w:rFonts w:ascii="宋体" w:hAnsi="宋体" w:cs="黑体"/>
      <w:kern w:val="0"/>
      <w:sz w:val="28"/>
    </w:rPr>
  </w:style>
  <w:style w:type="character" w:customStyle="1" w:styleId="35Char">
    <w:name w:val="样式35 Char"/>
    <w:rPr>
      <w:rFonts w:ascii="宋体" w:eastAsia="宋体" w:hAnsi="宋体"/>
      <w:bCs/>
      <w:color w:val="000000"/>
      <w:kern w:val="2"/>
      <w:sz w:val="24"/>
      <w:szCs w:val="24"/>
      <w:lang w:val="en-US" w:eastAsia="zh-CN" w:bidi="ar-SA"/>
    </w:rPr>
  </w:style>
  <w:style w:type="character" w:customStyle="1" w:styleId="H5CharChar">
    <w:name w:val="H5 Char Char"/>
    <w:rPr>
      <w:rFonts w:eastAsia="宋体"/>
      <w:b/>
      <w:bCs/>
      <w:kern w:val="2"/>
      <w:sz w:val="28"/>
      <w:szCs w:val="28"/>
      <w:lang w:val="en-US" w:eastAsia="zh-CN" w:bidi="ar-SA"/>
    </w:rPr>
  </w:style>
  <w:style w:type="character" w:customStyle="1" w:styleId="CharCharffd">
    <w:name w:val="表格文字 Char Char"/>
  </w:style>
  <w:style w:type="character" w:customStyle="1" w:styleId="2Char31">
    <w:name w:val="正文文本 2 Char3"/>
    <w:uiPriority w:val="99"/>
    <w:rPr>
      <w:rFonts w:ascii="宋体" w:eastAsia="宋体"/>
      <w:sz w:val="21"/>
      <w:szCs w:val="21"/>
    </w:rPr>
  </w:style>
  <w:style w:type="character" w:customStyle="1" w:styleId="1f9">
    <w:name w:val="书籍标题1"/>
    <w:rPr>
      <w:rFonts w:ascii="Cambria" w:eastAsia="宋体" w:hAnsi="Cambria"/>
      <w:b/>
      <w:i/>
      <w:sz w:val="24"/>
      <w:szCs w:val="24"/>
    </w:rPr>
  </w:style>
  <w:style w:type="character" w:customStyle="1" w:styleId="Char57">
    <w:name w:val="文档结构图 Char5"/>
    <w:rPr>
      <w:rFonts w:ascii="宋体" w:eastAsia="宋体"/>
      <w:sz w:val="18"/>
      <w:szCs w:val="18"/>
    </w:rPr>
  </w:style>
  <w:style w:type="character" w:customStyle="1" w:styleId="101TimesNewRomanChar">
    <w:name w:val="样式 样式 首行缩进:  1.01 厘米 + Times New Roman Char"/>
    <w:link w:val="101TimesNewRoman"/>
    <w:rPr>
      <w:rFonts w:ascii="Calibri" w:hAnsi="Calibri"/>
      <w:color w:val="000000"/>
      <w:sz w:val="24"/>
      <w:szCs w:val="24"/>
    </w:rPr>
  </w:style>
  <w:style w:type="paragraph" w:customStyle="1" w:styleId="101TimesNewRoman">
    <w:name w:val="样式 样式 首行缩进:  1.01 厘米 + Times New Roman"/>
    <w:basedOn w:val="101"/>
    <w:link w:val="101TimesNewRomanChar"/>
    <w:pPr>
      <w:spacing w:line="240" w:lineRule="auto"/>
      <w:ind w:firstLineChars="0" w:firstLine="0"/>
    </w:pPr>
    <w:rPr>
      <w:rFonts w:ascii="Calibri" w:eastAsia="宋体" w:hAnsi="Calibri"/>
    </w:rPr>
  </w:style>
  <w:style w:type="paragraph" w:customStyle="1" w:styleId="101">
    <w:name w:val="样式 首行缩进:  1.01 厘米"/>
    <w:basedOn w:val="a"/>
    <w:link w:val="101Char"/>
    <w:pPr>
      <w:widowControl/>
      <w:autoSpaceDN/>
      <w:spacing w:line="312" w:lineRule="auto"/>
      <w:ind w:firstLine="480"/>
      <w:jc w:val="left"/>
    </w:pPr>
    <w:rPr>
      <w:rFonts w:ascii="等线" w:eastAsia="等线" w:hAnsi="等线"/>
      <w:color w:val="000000"/>
      <w:kern w:val="0"/>
      <w:szCs w:val="24"/>
    </w:rPr>
  </w:style>
  <w:style w:type="character" w:customStyle="1" w:styleId="Charffffff3">
    <w:name w:val="纯文本 Char"/>
    <w:qFormat/>
    <w:rPr>
      <w:rFonts w:ascii="宋体" w:hAnsi="Courier New" w:cs="Courier New"/>
      <w:kern w:val="2"/>
      <w:sz w:val="21"/>
      <w:szCs w:val="21"/>
    </w:rPr>
  </w:style>
  <w:style w:type="character" w:customStyle="1" w:styleId="Charb">
    <w:name w:val="尾注文本 Char"/>
    <w:link w:val="af8"/>
    <w:qFormat/>
    <w:rPr>
      <w:sz w:val="24"/>
      <w:szCs w:val="20"/>
    </w:rPr>
  </w:style>
  <w:style w:type="character" w:customStyle="1" w:styleId="3CharChar21">
    <w:name w:val="正文文字缩进 3 Char Char2"/>
    <w:rPr>
      <w:rFonts w:eastAsia="宋体"/>
      <w:kern w:val="2"/>
      <w:sz w:val="16"/>
      <w:szCs w:val="16"/>
      <w:lang w:val="en-US" w:eastAsia="zh-CN" w:bidi="ar-SA"/>
    </w:rPr>
  </w:style>
  <w:style w:type="character" w:customStyle="1" w:styleId="CharCharCharCharCharCharCharCharCharCharCharCharCharChar0">
    <w:name w:val="报告书正文 Char Char Char Char Char Char Char Char Char Char Char Char Char Char"/>
    <w:link w:val="CharCharCharCharCharCharCharCharCharCharCharCharChar"/>
    <w:rPr>
      <w:color w:val="000000"/>
      <w:sz w:val="24"/>
      <w:szCs w:val="24"/>
    </w:rPr>
  </w:style>
  <w:style w:type="paragraph" w:customStyle="1" w:styleId="CharCharCharCharCharCharCharCharCharCharCharCharChar">
    <w:name w:val="报告书正文 Char Char Char Char Char Char Char Char Char Char Char Char Char"/>
    <w:basedOn w:val="a"/>
    <w:link w:val="CharCharCharCharCharCharCharCharCharCharCharCharCharChar0"/>
    <w:pPr>
      <w:widowControl/>
      <w:autoSpaceDN/>
      <w:spacing w:line="300" w:lineRule="auto"/>
      <w:ind w:firstLine="480"/>
      <w:jc w:val="left"/>
    </w:pPr>
    <w:rPr>
      <w:color w:val="000000"/>
      <w:kern w:val="0"/>
      <w:szCs w:val="24"/>
    </w:rPr>
  </w:style>
  <w:style w:type="character" w:customStyle="1" w:styleId="Charffffff4">
    <w:name w:val="正文小四环评 Char"/>
    <w:link w:val="afffffff0"/>
    <w:rPr>
      <w:rFonts w:ascii="宋体" w:hAnsi="宋体"/>
      <w:bCs/>
      <w:color w:val="000000"/>
      <w:sz w:val="24"/>
      <w:szCs w:val="24"/>
    </w:rPr>
  </w:style>
  <w:style w:type="paragraph" w:customStyle="1" w:styleId="afffffff0">
    <w:name w:val="正文小四环评"/>
    <w:link w:val="Charffffff4"/>
    <w:pPr>
      <w:spacing w:before="100" w:beforeAutospacing="1" w:after="100" w:afterAutospacing="1" w:line="360" w:lineRule="auto"/>
      <w:ind w:firstLineChars="200" w:firstLine="200"/>
    </w:pPr>
    <w:rPr>
      <w:rFonts w:ascii="宋体" w:hAnsi="宋体"/>
      <w:bCs/>
      <w:color w:val="000000"/>
      <w:sz w:val="24"/>
      <w:szCs w:val="24"/>
    </w:rPr>
  </w:style>
  <w:style w:type="character" w:customStyle="1" w:styleId="px14">
    <w:name w:val="px14"/>
  </w:style>
  <w:style w:type="character" w:customStyle="1" w:styleId="font31">
    <w:name w:val="font31"/>
    <w:qFormat/>
    <w:rPr>
      <w:rFonts w:ascii="Times New Roman" w:hAnsi="Times New Roman" w:cs="Times New Roman" w:hint="default"/>
      <w:color w:val="000000"/>
      <w:sz w:val="20"/>
      <w:szCs w:val="20"/>
      <w:u w:val="none"/>
    </w:rPr>
  </w:style>
  <w:style w:type="character" w:customStyle="1" w:styleId="7Char2">
    <w:name w:val="目录 7 Char2"/>
    <w:link w:val="70"/>
    <w:rPr>
      <w:rFonts w:ascii="Times New Roman" w:eastAsia="宋体" w:hAnsi="Times New Roman"/>
      <w:b/>
      <w:sz w:val="21"/>
      <w:szCs w:val="28"/>
    </w:rPr>
  </w:style>
  <w:style w:type="character" w:customStyle="1" w:styleId="MY2Char">
    <w:name w:val="MY标题2 Char"/>
    <w:link w:val="MY2"/>
    <w:rPr>
      <w:rFonts w:ascii="Calibri" w:eastAsia="黑体" w:hAnsi="宋体" w:cs="宋体"/>
      <w:b/>
      <w:smallCaps/>
      <w:color w:val="000000"/>
      <w:sz w:val="30"/>
    </w:rPr>
  </w:style>
  <w:style w:type="paragraph" w:customStyle="1" w:styleId="MY2">
    <w:name w:val="MY标题2"/>
    <w:basedOn w:val="2"/>
    <w:link w:val="MY2Char"/>
    <w:pPr>
      <w:widowControl/>
      <w:tabs>
        <w:tab w:val="left" w:pos="567"/>
      </w:tabs>
      <w:autoSpaceDN/>
      <w:spacing w:before="156" w:after="156"/>
      <w:ind w:left="567" w:hanging="567"/>
      <w:jc w:val="left"/>
    </w:pPr>
    <w:rPr>
      <w:rFonts w:ascii="Calibri" w:hAnsi="宋体" w:cs="宋体"/>
      <w:bCs w:val="0"/>
      <w:smallCaps/>
      <w:color w:val="000000"/>
      <w:kern w:val="0"/>
      <w:szCs w:val="20"/>
    </w:rPr>
  </w:style>
  <w:style w:type="character" w:customStyle="1" w:styleId="CharCharCharCharChar10">
    <w:name w:val="Char Char Char Char Char1"/>
    <w:rPr>
      <w:rFonts w:ascii="Arial" w:eastAsia="黑体" w:hAnsi="Arial" w:cs="Arial"/>
      <w:kern w:val="2"/>
      <w:lang w:val="en-US" w:eastAsia="zh-CN" w:bidi="ar-SA"/>
    </w:rPr>
  </w:style>
  <w:style w:type="character" w:customStyle="1" w:styleId="2CharChar30">
    <w:name w:val="正文文字 2 Char Char3"/>
    <w:rPr>
      <w:rFonts w:eastAsia="宋体"/>
      <w:spacing w:val="-10"/>
      <w:kern w:val="2"/>
      <w:sz w:val="21"/>
      <w:szCs w:val="24"/>
      <w:lang w:val="en-US" w:eastAsia="zh-CN" w:bidi="ar-SA"/>
    </w:rPr>
  </w:style>
  <w:style w:type="character" w:customStyle="1" w:styleId="CharCharffe">
    <w:name w:val="文章正文 Char Char"/>
    <w:qFormat/>
    <w:rPr>
      <w:rFonts w:ascii="宋体" w:eastAsia="宋体" w:hAnsi="宋体"/>
      <w:kern w:val="2"/>
      <w:sz w:val="24"/>
      <w:szCs w:val="24"/>
      <w:lang w:val="en-US" w:eastAsia="zh-CN" w:bidi="ar-SA"/>
    </w:rPr>
  </w:style>
  <w:style w:type="character" w:customStyle="1" w:styleId="1fa">
    <w:name w:val="明显参考1"/>
    <w:uiPriority w:val="32"/>
    <w:rPr>
      <w:b/>
      <w:bCs/>
      <w:smallCaps/>
    </w:rPr>
  </w:style>
  <w:style w:type="character" w:customStyle="1" w:styleId="Charffffff5">
    <w:name w:val="图标标题 Char"/>
    <w:link w:val="afffffff1"/>
    <w:rPr>
      <w:rFonts w:eastAsia="黑体" w:cs="宋体"/>
      <w:sz w:val="24"/>
    </w:rPr>
  </w:style>
  <w:style w:type="paragraph" w:customStyle="1" w:styleId="afffffff1">
    <w:name w:val="图标标题"/>
    <w:basedOn w:val="a"/>
    <w:link w:val="Charffffff5"/>
    <w:pPr>
      <w:widowControl/>
      <w:autoSpaceDN/>
      <w:ind w:firstLine="200"/>
      <w:jc w:val="center"/>
    </w:pPr>
    <w:rPr>
      <w:rFonts w:eastAsia="黑体" w:cs="宋体"/>
      <w:kern w:val="0"/>
      <w:szCs w:val="20"/>
    </w:rPr>
  </w:style>
  <w:style w:type="character" w:customStyle="1" w:styleId="info">
    <w:name w:val="info"/>
  </w:style>
  <w:style w:type="character" w:customStyle="1" w:styleId="4Char9">
    <w:name w:val="自动4 Char"/>
    <w:rPr>
      <w:rFonts w:ascii="宋体" w:eastAsia="宋体" w:hAnsi="宋体" w:cs="宋体"/>
      <w:color w:val="000000"/>
      <w:kern w:val="2"/>
      <w:sz w:val="24"/>
      <w:szCs w:val="24"/>
      <w:lang w:val="en-US" w:eastAsia="zh-CN" w:bidi="ar-SA"/>
    </w:rPr>
  </w:style>
  <w:style w:type="character" w:customStyle="1" w:styleId="Charffffff6">
    <w:name w:val="正文正 Char"/>
    <w:rPr>
      <w:rFonts w:ascii="宋体" w:hAnsi="宋体"/>
      <w:kern w:val="2"/>
      <w:sz w:val="24"/>
      <w:szCs w:val="24"/>
    </w:rPr>
  </w:style>
  <w:style w:type="character" w:customStyle="1" w:styleId="Charffffff7">
    <w:name w:val="表名 Char"/>
    <w:rPr>
      <w:rFonts w:ascii="宋体" w:hAnsi="宋体"/>
      <w:b/>
      <w:sz w:val="24"/>
    </w:rPr>
  </w:style>
  <w:style w:type="character" w:customStyle="1" w:styleId="cucd-4Char">
    <w:name w:val="cucd-4 Char"/>
    <w:link w:val="cucd-4"/>
    <w:rPr>
      <w:rFonts w:ascii="黑体" w:eastAsia="黑体" w:hAnsi="黑体"/>
      <w:kern w:val="2"/>
      <w:sz w:val="24"/>
      <w:szCs w:val="24"/>
    </w:rPr>
  </w:style>
  <w:style w:type="character" w:customStyle="1" w:styleId="11111Char">
    <w:name w:val="样式11111 Char"/>
    <w:link w:val="11111"/>
    <w:qFormat/>
    <w:rPr>
      <w:color w:val="000000"/>
      <w:kern w:val="2"/>
      <w:sz w:val="24"/>
      <w:szCs w:val="22"/>
    </w:rPr>
  </w:style>
  <w:style w:type="paragraph" w:customStyle="1" w:styleId="11111">
    <w:name w:val="样式11111"/>
    <w:basedOn w:val="a"/>
    <w:link w:val="11111Char"/>
    <w:pPr>
      <w:spacing w:beforeLines="50" w:before="156" w:afterLines="50" w:after="156"/>
      <w:ind w:firstLine="480"/>
    </w:pPr>
    <w:rPr>
      <w:color w:val="000000"/>
    </w:rPr>
  </w:style>
  <w:style w:type="character" w:customStyle="1" w:styleId="3Char13Char3Char13CharCharChar3CharChar">
    <w:name w:val="样式 标题 3 Char标题 13 Char标题 3 Char1标题 3 Char Char Char标题 3 Char... Char"/>
    <w:link w:val="3Char13Char3Char13CharCharChar3Char"/>
    <w:rPr>
      <w:rFonts w:ascii="Arial" w:hAnsi="Arial" w:cs="Arial"/>
      <w:bCs/>
      <w:smallCaps/>
      <w:spacing w:val="5"/>
      <w:sz w:val="24"/>
      <w:szCs w:val="36"/>
    </w:rPr>
  </w:style>
  <w:style w:type="paragraph" w:customStyle="1" w:styleId="3Char13Char3Char13CharCharChar3Char">
    <w:name w:val="样式 标题 3 Char标题 13 Char标题 3 Char1标题 3 Char Char Char标题 3 Char..."/>
    <w:basedOn w:val="1"/>
    <w:link w:val="3Char13Char3Char13CharCharChar3CharChar"/>
    <w:pPr>
      <w:keepNext w:val="0"/>
      <w:keepLines w:val="0"/>
      <w:widowControl/>
      <w:autoSpaceDN/>
      <w:spacing w:before="120" w:after="330"/>
      <w:contextualSpacing/>
      <w:jc w:val="left"/>
    </w:pPr>
    <w:rPr>
      <w:rFonts w:ascii="Arial" w:eastAsia="宋体" w:hAnsi="Arial" w:cs="Arial"/>
      <w:b w:val="0"/>
      <w:smallCaps/>
      <w:spacing w:val="5"/>
      <w:kern w:val="0"/>
      <w:sz w:val="24"/>
      <w:szCs w:val="36"/>
    </w:rPr>
  </w:style>
  <w:style w:type="character" w:customStyle="1" w:styleId="3Char15">
    <w:name w:val="正文文本 3 Char1"/>
    <w:qFormat/>
    <w:rPr>
      <w:sz w:val="16"/>
      <w:szCs w:val="16"/>
    </w:rPr>
  </w:style>
  <w:style w:type="character" w:customStyle="1" w:styleId="2Char1">
    <w:name w:val="正文文本 2 Char"/>
    <w:link w:val="25"/>
    <w:qFormat/>
    <w:rPr>
      <w:kern w:val="2"/>
      <w:sz w:val="24"/>
      <w:szCs w:val="22"/>
    </w:rPr>
  </w:style>
  <w:style w:type="character" w:customStyle="1" w:styleId="Charffffff8">
    <w:name w:val="全部 Char"/>
    <w:link w:val="afffffff2"/>
    <w:qFormat/>
    <w:rPr>
      <w:rFonts w:ascii="宋体" w:hAnsi="宋体"/>
      <w:color w:val="000000"/>
      <w:sz w:val="24"/>
      <w:szCs w:val="24"/>
    </w:rPr>
  </w:style>
  <w:style w:type="paragraph" w:customStyle="1" w:styleId="afffffff2">
    <w:name w:val="全部"/>
    <w:basedOn w:val="a"/>
    <w:link w:val="Charffffff8"/>
    <w:qFormat/>
    <w:pPr>
      <w:widowControl/>
      <w:autoSpaceDN/>
      <w:spacing w:beforeLines="50" w:afterLines="50"/>
      <w:ind w:firstLine="480"/>
      <w:jc w:val="left"/>
    </w:pPr>
    <w:rPr>
      <w:rFonts w:ascii="宋体" w:hAnsi="宋体"/>
      <w:color w:val="000000"/>
      <w:kern w:val="0"/>
      <w:szCs w:val="24"/>
    </w:rPr>
  </w:style>
  <w:style w:type="character" w:customStyle="1" w:styleId="HTMLChar1">
    <w:name w:val="HTML 预设格式 Char1"/>
    <w:qFormat/>
    <w:rPr>
      <w:rFonts w:ascii="Arial" w:eastAsia="宋体" w:hAnsi="Arial" w:cs="Arial"/>
      <w:kern w:val="0"/>
      <w:szCs w:val="21"/>
      <w:lang w:bidi="ar-SA"/>
    </w:rPr>
  </w:style>
  <w:style w:type="character" w:customStyle="1" w:styleId="H9Char3">
    <w:name w:val="H9 Char3"/>
    <w:rPr>
      <w:rFonts w:ascii="Arial" w:eastAsia="黑体" w:hAnsi="Arial"/>
      <w:sz w:val="21"/>
      <w:szCs w:val="21"/>
      <w:lang w:val="en-US" w:eastAsia="zh-CN" w:bidi="ar-SA"/>
    </w:rPr>
  </w:style>
  <w:style w:type="character" w:customStyle="1" w:styleId="1Charf3">
    <w:name w:val="表格1 Char"/>
    <w:link w:val="1fb"/>
    <w:uiPriority w:val="99"/>
    <w:qFormat/>
    <w:rPr>
      <w:rFonts w:hint="eastAsia"/>
      <w:sz w:val="21"/>
    </w:rPr>
  </w:style>
  <w:style w:type="paragraph" w:customStyle="1" w:styleId="1fb">
    <w:name w:val="表格1"/>
    <w:basedOn w:val="a"/>
    <w:next w:val="a"/>
    <w:link w:val="1Charf3"/>
    <w:unhideWhenUsed/>
    <w:qFormat/>
    <w:pPr>
      <w:spacing w:line="300" w:lineRule="exact"/>
      <w:ind w:firstLineChars="0" w:firstLine="0"/>
      <w:jc w:val="center"/>
    </w:pPr>
    <w:rPr>
      <w:rFonts w:hint="eastAsia"/>
      <w:sz w:val="21"/>
    </w:rPr>
  </w:style>
  <w:style w:type="character" w:customStyle="1" w:styleId="1fc">
    <w:name w:val="不明显强调1"/>
    <w:uiPriority w:val="19"/>
    <w:rPr>
      <w:i/>
      <w:iCs/>
    </w:rPr>
  </w:style>
  <w:style w:type="character" w:customStyle="1" w:styleId="cucd-TB-HeadChar">
    <w:name w:val="cucd-TB-Head Char"/>
    <w:link w:val="cucd-TB-Head"/>
    <w:rPr>
      <w:rFonts w:eastAsia="黑体"/>
      <w:sz w:val="24"/>
      <w:szCs w:val="24"/>
    </w:rPr>
  </w:style>
  <w:style w:type="paragraph" w:customStyle="1" w:styleId="cucd-TB-Head">
    <w:name w:val="cucd-TB-Head"/>
    <w:basedOn w:val="a"/>
    <w:next w:val="cucd-0"/>
    <w:link w:val="cucd-TB-HeadChar"/>
    <w:pPr>
      <w:widowControl/>
      <w:autoSpaceDN/>
      <w:ind w:firstLine="200"/>
      <w:jc w:val="left"/>
      <w:outlineLvl w:val="3"/>
    </w:pPr>
    <w:rPr>
      <w:rFonts w:eastAsia="黑体"/>
      <w:kern w:val="0"/>
      <w:szCs w:val="24"/>
    </w:rPr>
  </w:style>
  <w:style w:type="character" w:customStyle="1" w:styleId="Charffffff9">
    <w:name w:val="样式 表头 Char"/>
    <w:link w:val="afffffff3"/>
    <w:rPr>
      <w:rFonts w:ascii="Cambria" w:eastAsia="黑体" w:hAnsi="Cambria"/>
      <w:b/>
      <w:bCs/>
      <w:sz w:val="24"/>
      <w:szCs w:val="24"/>
    </w:rPr>
  </w:style>
  <w:style w:type="paragraph" w:customStyle="1" w:styleId="afffffff3">
    <w:name w:val="样式 表头"/>
    <w:link w:val="Charffffff9"/>
    <w:pPr>
      <w:spacing w:beforeLines="50" w:after="200" w:line="276" w:lineRule="auto"/>
      <w:jc w:val="center"/>
    </w:pPr>
    <w:rPr>
      <w:rFonts w:ascii="Cambria" w:eastAsia="黑体" w:hAnsi="Cambria"/>
      <w:b/>
      <w:bCs/>
      <w:sz w:val="24"/>
      <w:szCs w:val="24"/>
    </w:rPr>
  </w:style>
  <w:style w:type="character" w:customStyle="1" w:styleId="2CharChar7">
    <w:name w:val="正文 + 首行缩进:  2 字符 Char Char"/>
    <w:rPr>
      <w:rFonts w:eastAsia="宋体"/>
      <w:kern w:val="2"/>
      <w:sz w:val="24"/>
      <w:lang w:val="en-US" w:eastAsia="zh-CN"/>
    </w:rPr>
  </w:style>
  <w:style w:type="character" w:customStyle="1" w:styleId="313ReHead3WSAh3BHeadH33CharChar3Char">
    <w:name w:val="样式 标题 3标题 13ReHead 3 WSAh3B HeadH3..标题 3 Char Char标题 3 ... Char"/>
    <w:link w:val="313ReHead3WSAh3BHeadH33CharChar3"/>
    <w:rPr>
      <w:rFonts w:ascii="Calibri" w:hAnsi="Calibri" w:cs="宋体"/>
      <w:b/>
      <w:iCs/>
      <w:smallCaps/>
      <w:spacing w:val="5"/>
      <w:sz w:val="24"/>
      <w:szCs w:val="24"/>
    </w:rPr>
  </w:style>
  <w:style w:type="paragraph" w:customStyle="1" w:styleId="313ReHead3WSAh3BHeadH33CharChar3">
    <w:name w:val="样式 标题 3标题 13ReHead 3 WSAh3B HeadH3..标题 3 Char Char标题 3 ..."/>
    <w:basedOn w:val="3"/>
    <w:link w:val="313ReHead3WSAh3BHeadH33CharChar3Char"/>
    <w:qFormat/>
    <w:pPr>
      <w:widowControl/>
      <w:autoSpaceDN/>
      <w:adjustRightInd w:val="0"/>
      <w:snapToGrid w:val="0"/>
      <w:spacing w:beforeLines="50" w:afterLines="50"/>
      <w:jc w:val="left"/>
    </w:pPr>
    <w:rPr>
      <w:rFonts w:ascii="Calibri" w:eastAsia="宋体" w:hAnsi="Calibri" w:cs="宋体"/>
      <w:bCs w:val="0"/>
      <w:iCs/>
      <w:smallCaps/>
      <w:spacing w:val="5"/>
      <w:kern w:val="0"/>
      <w:sz w:val="24"/>
      <w:szCs w:val="24"/>
    </w:rPr>
  </w:style>
  <w:style w:type="character" w:customStyle="1" w:styleId="Charffffffa">
    <w:name w:val="表格字体 Char"/>
    <w:link w:val="afffffff4"/>
    <w:rPr>
      <w:szCs w:val="21"/>
    </w:rPr>
  </w:style>
  <w:style w:type="paragraph" w:customStyle="1" w:styleId="afffffff4">
    <w:name w:val="表格字体"/>
    <w:basedOn w:val="a"/>
    <w:link w:val="Charffffffa"/>
    <w:pPr>
      <w:widowControl/>
      <w:autoSpaceDN/>
      <w:adjustRightInd w:val="0"/>
      <w:spacing w:beforeLines="20"/>
      <w:ind w:firstLine="200"/>
      <w:jc w:val="center"/>
    </w:pPr>
    <w:rPr>
      <w:kern w:val="0"/>
      <w:sz w:val="20"/>
      <w:szCs w:val="21"/>
    </w:rPr>
  </w:style>
  <w:style w:type="character" w:customStyle="1" w:styleId="CharCharCharCharCharCharCharCharCharCharCharCharCharChar1">
    <w:name w:val="自定义正文 Char Char Char Char Char Char Char Char Char Char Char Char Char Char"/>
    <w:link w:val="CharCharCharCharCharCharCharCharCharCharCharCharChar0"/>
    <w:rPr>
      <w:rFonts w:ascii="Cambria" w:hAnsi="Cambria"/>
      <w:position w:val="-28"/>
      <w:sz w:val="28"/>
      <w:szCs w:val="28"/>
    </w:rPr>
  </w:style>
  <w:style w:type="paragraph" w:customStyle="1" w:styleId="CharCharCharCharCharCharCharCharCharCharCharCharChar0">
    <w:name w:val="自定义正文 Char Char Char Char Char Char Char Char Char Char Char Char Char"/>
    <w:link w:val="CharCharCharCharCharCharCharCharCharCharCharCharCharChar1"/>
    <w:pPr>
      <w:widowControl w:val="0"/>
      <w:topLinePunct/>
      <w:adjustRightInd w:val="0"/>
      <w:snapToGrid w:val="0"/>
      <w:spacing w:after="200" w:line="360" w:lineRule="auto"/>
      <w:ind w:firstLine="510"/>
      <w:jc w:val="both"/>
    </w:pPr>
    <w:rPr>
      <w:rFonts w:ascii="Cambria" w:hAnsi="Cambria"/>
      <w:position w:val="-28"/>
      <w:sz w:val="28"/>
      <w:szCs w:val="28"/>
    </w:rPr>
  </w:style>
  <w:style w:type="character" w:customStyle="1" w:styleId="CharChar17">
    <w:name w:val="Char Char17"/>
    <w:qFormat/>
    <w:rPr>
      <w:rFonts w:ascii="宋体" w:eastAsia="宋体" w:hAnsi="宋体" w:cs="宋体"/>
      <w:sz w:val="24"/>
      <w:szCs w:val="24"/>
      <w:lang w:val="en-US" w:eastAsia="zh-CN" w:bidi="ar-SA"/>
    </w:rPr>
  </w:style>
  <w:style w:type="character" w:customStyle="1" w:styleId="Charffffffb">
    <w:name w:val="二级序号 Char"/>
    <w:link w:val="afffffff5"/>
    <w:rPr>
      <w:rFonts w:eastAsia="宋体"/>
      <w:spacing w:val="20"/>
      <w:kern w:val="2"/>
      <w:sz w:val="24"/>
      <w:szCs w:val="24"/>
      <w:lang w:val="en-US" w:eastAsia="zh-CN" w:bidi="ar-SA"/>
    </w:rPr>
  </w:style>
  <w:style w:type="paragraph" w:customStyle="1" w:styleId="afffffff5">
    <w:name w:val="二级序号"/>
    <w:basedOn w:val="a"/>
    <w:link w:val="Charffffffb"/>
    <w:pPr>
      <w:widowControl/>
      <w:tabs>
        <w:tab w:val="left" w:pos="1321"/>
      </w:tabs>
      <w:autoSpaceDN/>
      <w:ind w:left="1320" w:hanging="420"/>
      <w:jc w:val="left"/>
    </w:pPr>
    <w:rPr>
      <w:spacing w:val="20"/>
      <w:szCs w:val="24"/>
    </w:rPr>
  </w:style>
  <w:style w:type="character" w:customStyle="1" w:styleId="4Chara">
    <w:name w:val="样式 标题 4 + 宋体 小四 非加粗 Char"/>
    <w:link w:val="4e"/>
    <w:rPr>
      <w:rFonts w:ascii="宋体" w:hAnsi="宋体"/>
      <w:b/>
      <w:color w:val="000000"/>
      <w:spacing w:val="5"/>
      <w:sz w:val="24"/>
      <w:szCs w:val="24"/>
    </w:rPr>
  </w:style>
  <w:style w:type="paragraph" w:customStyle="1" w:styleId="4e">
    <w:name w:val="样式 标题 4 + 宋体 小四 非加粗"/>
    <w:basedOn w:val="4"/>
    <w:link w:val="4Chara"/>
    <w:pPr>
      <w:widowControl/>
      <w:tabs>
        <w:tab w:val="left" w:pos="1248"/>
      </w:tabs>
      <w:autoSpaceDN/>
      <w:spacing w:before="120" w:after="120"/>
      <w:ind w:left="1248" w:hanging="708"/>
      <w:jc w:val="left"/>
    </w:pPr>
    <w:rPr>
      <w:rFonts w:ascii="宋体" w:eastAsia="宋体" w:hAnsi="宋体"/>
      <w:bCs w:val="0"/>
      <w:color w:val="000000"/>
      <w:spacing w:val="5"/>
      <w:kern w:val="0"/>
      <w:szCs w:val="24"/>
    </w:rPr>
  </w:style>
  <w:style w:type="character" w:customStyle="1" w:styleId="hb3Char">
    <w:name w:val="样式 hb3 + Char"/>
    <w:rPr>
      <w:rFonts w:ascii="Times New Roman" w:eastAsia="宋体" w:hAnsi="Times New Roman" w:cs="Times New Roman"/>
      <w:b/>
      <w:bCs/>
      <w:spacing w:val="20"/>
      <w:kern w:val="72"/>
      <w:sz w:val="24"/>
      <w:szCs w:val="24"/>
      <w:lang w:val="en-US" w:eastAsia="zh-CN" w:bidi="ar-SA"/>
    </w:rPr>
  </w:style>
  <w:style w:type="character" w:customStyle="1" w:styleId="Charffffffc">
    <w:name w:val="二级 序号 Char"/>
    <w:link w:val="afffffff6"/>
    <w:rPr>
      <w:spacing w:val="20"/>
      <w:sz w:val="24"/>
      <w:szCs w:val="24"/>
    </w:rPr>
  </w:style>
  <w:style w:type="paragraph" w:customStyle="1" w:styleId="afffffff6">
    <w:name w:val="二级 序号"/>
    <w:basedOn w:val="a"/>
    <w:link w:val="Charffffffc"/>
    <w:pPr>
      <w:widowControl/>
      <w:tabs>
        <w:tab w:val="left" w:pos="425"/>
      </w:tabs>
      <w:autoSpaceDN/>
      <w:ind w:left="425" w:firstLine="560"/>
      <w:jc w:val="left"/>
    </w:pPr>
    <w:rPr>
      <w:spacing w:val="20"/>
      <w:kern w:val="0"/>
      <w:szCs w:val="24"/>
    </w:rPr>
  </w:style>
  <w:style w:type="character" w:customStyle="1" w:styleId="5Char10">
    <w:name w:val="5 Char1"/>
    <w:link w:val="56"/>
    <w:uiPriority w:val="99"/>
    <w:rPr>
      <w:rFonts w:ascii="宋体" w:hAnsi="Courier New" w:cs="隶书"/>
      <w:sz w:val="24"/>
      <w:szCs w:val="21"/>
    </w:rPr>
  </w:style>
  <w:style w:type="paragraph" w:customStyle="1" w:styleId="56">
    <w:name w:val="5"/>
    <w:basedOn w:val="a"/>
    <w:next w:val="af6"/>
    <w:link w:val="5Char10"/>
    <w:pPr>
      <w:widowControl/>
      <w:autoSpaceDN/>
      <w:ind w:firstLine="200"/>
      <w:jc w:val="left"/>
    </w:pPr>
    <w:rPr>
      <w:rFonts w:ascii="宋体" w:hAnsi="Courier New" w:cs="隶书"/>
      <w:kern w:val="0"/>
      <w:szCs w:val="21"/>
    </w:rPr>
  </w:style>
  <w:style w:type="character" w:customStyle="1" w:styleId="15Char3">
    <w:name w:val="样式 宋体 四号 黑色 行距: 1.5 倍行距 Char"/>
    <w:rPr>
      <w:rFonts w:eastAsia="宋体"/>
      <w:color w:val="000000"/>
      <w:kern w:val="2"/>
      <w:sz w:val="24"/>
      <w:szCs w:val="24"/>
      <w:lang w:val="en-US" w:eastAsia="zh-CN" w:bidi="ar-SA"/>
    </w:rPr>
  </w:style>
  <w:style w:type="character" w:customStyle="1" w:styleId="Char39">
    <w:name w:val="文档结构图 Char3"/>
    <w:rPr>
      <w:rFonts w:ascii="宋体" w:eastAsia="宋体"/>
      <w:kern w:val="2"/>
      <w:sz w:val="18"/>
      <w:szCs w:val="18"/>
    </w:rPr>
  </w:style>
  <w:style w:type="character" w:customStyle="1" w:styleId="93Char">
    <w:name w:val="样式93 Char"/>
    <w:link w:val="93"/>
    <w:rPr>
      <w:rFonts w:ascii="宋体" w:eastAsia="仿宋_GB2312" w:hAnsi="宋体"/>
      <w:kern w:val="11"/>
      <w:sz w:val="24"/>
    </w:rPr>
  </w:style>
  <w:style w:type="paragraph" w:customStyle="1" w:styleId="93">
    <w:name w:val="样式93"/>
    <w:basedOn w:val="a"/>
    <w:link w:val="93Char"/>
    <w:pPr>
      <w:widowControl/>
      <w:autoSpaceDN/>
      <w:spacing w:line="520" w:lineRule="exact"/>
      <w:ind w:firstLine="200"/>
      <w:jc w:val="left"/>
    </w:pPr>
    <w:rPr>
      <w:rFonts w:ascii="宋体" w:eastAsia="仿宋_GB2312" w:hAnsi="宋体"/>
      <w:kern w:val="11"/>
      <w:szCs w:val="20"/>
    </w:rPr>
  </w:style>
  <w:style w:type="character" w:customStyle="1" w:styleId="1Charf4">
    <w:name w:val="样式 标题 1 + 四号 Char"/>
    <w:link w:val="1fd"/>
    <w:rPr>
      <w:rFonts w:ascii="Calibri" w:hAnsi="宋体"/>
      <w:b/>
      <w:smallCaps/>
      <w:spacing w:val="5"/>
      <w:sz w:val="28"/>
      <w:szCs w:val="32"/>
    </w:rPr>
  </w:style>
  <w:style w:type="paragraph" w:customStyle="1" w:styleId="1fd">
    <w:name w:val="样式 标题 1 + 四号"/>
    <w:basedOn w:val="1"/>
    <w:link w:val="1Charf4"/>
    <w:pPr>
      <w:keepNext w:val="0"/>
      <w:keepLines w:val="0"/>
      <w:widowControl/>
      <w:autoSpaceDN/>
      <w:contextualSpacing/>
      <w:jc w:val="center"/>
    </w:pPr>
    <w:rPr>
      <w:rFonts w:ascii="Calibri" w:eastAsia="宋体" w:hAnsi="宋体"/>
      <w:bCs w:val="0"/>
      <w:smallCaps/>
      <w:spacing w:val="5"/>
      <w:kern w:val="0"/>
      <w:sz w:val="28"/>
      <w:szCs w:val="32"/>
    </w:rPr>
  </w:style>
  <w:style w:type="character" w:customStyle="1" w:styleId="Char1f3">
    <w:name w:val="副标题 Char1"/>
    <w:qFormat/>
    <w:rPr>
      <w:rFonts w:ascii="Cambria" w:hAnsi="Cambria" w:cs="Times New Roman"/>
      <w:b/>
      <w:bCs/>
      <w:kern w:val="28"/>
      <w:sz w:val="32"/>
      <w:szCs w:val="32"/>
      <w:lang w:bidi="ar-SA"/>
    </w:rPr>
  </w:style>
  <w:style w:type="character" w:customStyle="1" w:styleId="6CharChar">
    <w:name w:val="样式6 Char Char"/>
    <w:rPr>
      <w:rFonts w:eastAsia="宋体"/>
      <w:sz w:val="24"/>
      <w:szCs w:val="24"/>
      <w:lang w:val="en-US" w:eastAsia="zh-CN" w:bidi="ar-SA"/>
    </w:rPr>
  </w:style>
  <w:style w:type="character" w:customStyle="1" w:styleId="Char1f4">
    <w:name w:val="标准样式 Char1"/>
    <w:rPr>
      <w:rFonts w:ascii="宋体" w:eastAsia="宋体" w:hAnsi="Times New Roman" w:cs="Times New Roman"/>
      <w:bCs/>
      <w:spacing w:val="20"/>
      <w:kern w:val="2"/>
      <w:sz w:val="28"/>
      <w:szCs w:val="24"/>
    </w:rPr>
  </w:style>
  <w:style w:type="character" w:customStyle="1" w:styleId="Char1f5">
    <w:name w:val="标题 Char1"/>
    <w:uiPriority w:val="10"/>
    <w:rPr>
      <w:rFonts w:ascii="等线 Light" w:eastAsia="宋体" w:hAnsi="等线 Light" w:cs="Times New Roman"/>
      <w:b/>
      <w:bCs/>
      <w:sz w:val="32"/>
      <w:szCs w:val="32"/>
    </w:rPr>
  </w:style>
  <w:style w:type="character" w:customStyle="1" w:styleId="HTMLChar3">
    <w:name w:val="HTML 地址 Char3"/>
    <w:uiPriority w:val="99"/>
    <w:semiHidden/>
    <w:rPr>
      <w:i/>
      <w:iCs/>
      <w:kern w:val="2"/>
      <w:sz w:val="24"/>
      <w:szCs w:val="22"/>
    </w:rPr>
  </w:style>
  <w:style w:type="character" w:customStyle="1" w:styleId="zw1">
    <w:name w:val="zw1"/>
    <w:qFormat/>
    <w:rPr>
      <w:rFonts w:ascii="宋体" w:eastAsia="宋体" w:hAnsi="宋体" w:hint="eastAsia"/>
      <w:sz w:val="22"/>
      <w:szCs w:val="22"/>
    </w:rPr>
  </w:style>
  <w:style w:type="character" w:customStyle="1" w:styleId="z-Char2">
    <w:name w:val="z-窗体顶端 Char2"/>
    <w:uiPriority w:val="99"/>
    <w:semiHidden/>
    <w:rPr>
      <w:rFonts w:ascii="Arial" w:hAnsi="Arial" w:cs="Arial"/>
      <w:vanish/>
      <w:kern w:val="2"/>
      <w:sz w:val="16"/>
      <w:szCs w:val="16"/>
    </w:rPr>
  </w:style>
  <w:style w:type="character" w:customStyle="1" w:styleId="CharChar80">
    <w:name w:val="Char Char8"/>
    <w:qFormat/>
    <w:rPr>
      <w:rFonts w:eastAsia="宋体"/>
      <w:kern w:val="2"/>
      <w:sz w:val="18"/>
      <w:szCs w:val="18"/>
      <w:lang w:val="en-US" w:eastAsia="zh-CN" w:bidi="ar-SA"/>
    </w:rPr>
  </w:style>
  <w:style w:type="character" w:customStyle="1" w:styleId="Char1f6">
    <w:name w:val="批注主题 Char1"/>
    <w:rPr>
      <w:rFonts w:ascii="Times New Roman" w:eastAsia="宋体" w:hAnsi="Times New Roman" w:cs="宋体"/>
      <w:b/>
      <w:bCs/>
      <w:kern w:val="2"/>
      <w:sz w:val="24"/>
      <w:szCs w:val="24"/>
    </w:rPr>
  </w:style>
  <w:style w:type="character" w:customStyle="1" w:styleId="z-Char20">
    <w:name w:val="z-窗体底端 Char2"/>
    <w:uiPriority w:val="99"/>
    <w:semiHidden/>
    <w:rPr>
      <w:rFonts w:ascii="Arial" w:hAnsi="Arial" w:cs="Arial"/>
      <w:vanish/>
      <w:kern w:val="2"/>
      <w:sz w:val="16"/>
      <w:szCs w:val="16"/>
    </w:rPr>
  </w:style>
  <w:style w:type="character" w:customStyle="1" w:styleId="Char3a">
    <w:name w:val="正文文本 Char3"/>
    <w:uiPriority w:val="99"/>
    <w:rPr>
      <w:kern w:val="2"/>
      <w:sz w:val="24"/>
      <w:szCs w:val="24"/>
    </w:rPr>
  </w:style>
  <w:style w:type="character" w:customStyle="1" w:styleId="Char80">
    <w:name w:val="称呼 Char8"/>
    <w:uiPriority w:val="99"/>
    <w:semiHidden/>
    <w:rPr>
      <w:kern w:val="2"/>
      <w:sz w:val="24"/>
      <w:szCs w:val="22"/>
    </w:rPr>
  </w:style>
  <w:style w:type="character" w:customStyle="1" w:styleId="Charffffffd">
    <w:name w:val="签名 Char"/>
    <w:link w:val="1fe"/>
    <w:qFormat/>
    <w:rPr>
      <w:sz w:val="24"/>
      <w:szCs w:val="24"/>
    </w:rPr>
  </w:style>
  <w:style w:type="paragraph" w:customStyle="1" w:styleId="1fe">
    <w:name w:val="签名1"/>
    <w:basedOn w:val="a"/>
    <w:next w:val="a"/>
    <w:link w:val="Charffffffd"/>
    <w:pPr>
      <w:widowControl/>
      <w:autoSpaceDN/>
      <w:spacing w:beforeLines="50" w:afterLines="50"/>
      <w:ind w:leftChars="2100" w:left="100" w:firstLine="200"/>
      <w:jc w:val="left"/>
    </w:pPr>
    <w:rPr>
      <w:kern w:val="0"/>
      <w:szCs w:val="24"/>
    </w:rPr>
  </w:style>
  <w:style w:type="character" w:customStyle="1" w:styleId="Char73">
    <w:name w:val="电子邮件签名 Char7"/>
    <w:uiPriority w:val="99"/>
    <w:semiHidden/>
    <w:rPr>
      <w:kern w:val="2"/>
      <w:sz w:val="24"/>
      <w:szCs w:val="22"/>
    </w:rPr>
  </w:style>
  <w:style w:type="character" w:customStyle="1" w:styleId="4Char4">
    <w:name w:val="正文小4 Char"/>
    <w:link w:val="4a"/>
    <w:rPr>
      <w:sz w:val="24"/>
      <w:szCs w:val="24"/>
    </w:rPr>
  </w:style>
  <w:style w:type="character" w:customStyle="1" w:styleId="CharCharCharChar2">
    <w:name w:val="表格内容 Char Char Char Char"/>
    <w:rPr>
      <w:rFonts w:ascii="Times New Roman" w:eastAsia="宋体" w:hAnsi="Times New Roman" w:cs="Times New Roman"/>
      <w:kern w:val="2"/>
      <w:sz w:val="21"/>
      <w:szCs w:val="18"/>
    </w:rPr>
  </w:style>
  <w:style w:type="character" w:customStyle="1" w:styleId="1ff">
    <w:name w:val="批注引用1"/>
    <w:rPr>
      <w:sz w:val="21"/>
      <w:szCs w:val="21"/>
    </w:rPr>
  </w:style>
  <w:style w:type="character" w:customStyle="1" w:styleId="Char58">
    <w:name w:val="宏文本 Char5"/>
    <w:uiPriority w:val="99"/>
    <w:semiHidden/>
    <w:rPr>
      <w:rFonts w:ascii="Courier New" w:hAnsi="Courier New" w:cs="Courier New"/>
      <w:kern w:val="2"/>
      <w:sz w:val="24"/>
      <w:szCs w:val="24"/>
    </w:rPr>
  </w:style>
  <w:style w:type="character" w:customStyle="1" w:styleId="articlebody">
    <w:name w:val="articlebody"/>
  </w:style>
  <w:style w:type="character" w:customStyle="1" w:styleId="CharCharChar6">
    <w:name w:val="表格项目 Char Char Char"/>
    <w:rPr>
      <w:rFonts w:ascii="Times New Roman" w:eastAsia="宋体" w:hAnsi="Times New Roman" w:cs="Times New Roman"/>
      <w:bCs/>
      <w:spacing w:val="20"/>
      <w:kern w:val="2"/>
      <w:sz w:val="24"/>
      <w:szCs w:val="24"/>
    </w:rPr>
  </w:style>
  <w:style w:type="character" w:customStyle="1" w:styleId="ABCChar">
    <w:name w:val="正文ABC Char"/>
    <w:link w:val="ABC"/>
    <w:rPr>
      <w:rFonts w:ascii="宋体"/>
      <w:spacing w:val="20"/>
      <w:sz w:val="24"/>
      <w:szCs w:val="24"/>
    </w:rPr>
  </w:style>
  <w:style w:type="paragraph" w:customStyle="1" w:styleId="ABC">
    <w:name w:val="正文ABC"/>
    <w:basedOn w:val="a"/>
    <w:link w:val="ABCChar"/>
    <w:pPr>
      <w:widowControl/>
      <w:autoSpaceDN/>
      <w:snapToGrid w:val="0"/>
      <w:ind w:firstLine="560"/>
      <w:jc w:val="left"/>
      <w:textAlignment w:val="center"/>
    </w:pPr>
    <w:rPr>
      <w:rFonts w:ascii="宋体"/>
      <w:spacing w:val="20"/>
      <w:kern w:val="0"/>
      <w:szCs w:val="24"/>
    </w:rPr>
  </w:style>
  <w:style w:type="character" w:customStyle="1" w:styleId="hb4CharChar">
    <w:name w:val="样式hb4 Char Char"/>
    <w:rPr>
      <w:rFonts w:ascii="Times New Roman" w:eastAsia="黑体" w:hAnsi="Times New Roman" w:cs="Times New Roman"/>
      <w:bCs/>
      <w:snapToGrid/>
      <w:spacing w:val="20"/>
      <w:kern w:val="72"/>
      <w:sz w:val="24"/>
      <w:szCs w:val="24"/>
    </w:rPr>
  </w:style>
  <w:style w:type="character" w:customStyle="1" w:styleId="7Char4">
    <w:name w:val="目录 7 Char"/>
    <w:uiPriority w:val="39"/>
    <w:rPr>
      <w:rFonts w:eastAsia="宋体"/>
      <w:b/>
      <w:sz w:val="21"/>
    </w:rPr>
  </w:style>
  <w:style w:type="character" w:customStyle="1" w:styleId="Char74">
    <w:name w:val="签名 Char7"/>
    <w:uiPriority w:val="99"/>
    <w:semiHidden/>
    <w:rPr>
      <w:kern w:val="2"/>
      <w:sz w:val="24"/>
      <w:szCs w:val="22"/>
    </w:rPr>
  </w:style>
  <w:style w:type="character" w:customStyle="1" w:styleId="7Char">
    <w:name w:val="标题 7 Char"/>
    <w:link w:val="7"/>
    <w:qFormat/>
    <w:rPr>
      <w:b/>
      <w:bCs/>
      <w:kern w:val="2"/>
      <w:sz w:val="24"/>
      <w:szCs w:val="24"/>
    </w:rPr>
  </w:style>
  <w:style w:type="character" w:customStyle="1" w:styleId="SubtitleChar">
    <w:name w:val="Subtitle Char"/>
    <w:qFormat/>
    <w:rPr>
      <w:rFonts w:ascii="Cambria" w:eastAsia="宋体" w:hAnsi="Cambria" w:cs="Times New Roman"/>
      <w:b/>
      <w:bCs/>
      <w:kern w:val="28"/>
      <w:sz w:val="32"/>
      <w:szCs w:val="32"/>
    </w:rPr>
  </w:style>
  <w:style w:type="character" w:customStyle="1" w:styleId="HTML10">
    <w:name w:val="HTML 代码1"/>
    <w:rPr>
      <w:rFonts w:ascii="黑体" w:eastAsia="黑体" w:cs="Courier New"/>
      <w:sz w:val="24"/>
      <w:szCs w:val="24"/>
      <w:lang w:bidi="ar-SA"/>
    </w:rPr>
  </w:style>
  <w:style w:type="character" w:customStyle="1" w:styleId="5Char20">
    <w:name w:val="标题 5表头 Char2"/>
    <w:aliases w:val="标题 5 Char Char Char2,dash Char2,ds Char2,dd Char2,H5 Char2,h5 Char2,标题1.1.1.1.1 Char2,第四层条 Char2,标题 5 Char Char Char Char2,标题 5 Char Char2,标题 5 Char Char Char Char Char Char3,标题 5 Char Char Char Char Char Char Char Char3"/>
    <w:qFormat/>
    <w:rPr>
      <w:rFonts w:ascii="Times New Roman" w:eastAsia="宋体" w:hAnsi="Times New Roman" w:cs="Times New Roman"/>
      <w:b/>
      <w:bCs/>
      <w:kern w:val="2"/>
      <w:sz w:val="28"/>
      <w:szCs w:val="28"/>
      <w:lang w:val="en-US" w:eastAsia="zh-CN"/>
    </w:rPr>
  </w:style>
  <w:style w:type="character" w:customStyle="1" w:styleId="1ff0">
    <w:name w:val="明显参考1"/>
    <w:rPr>
      <w:b/>
      <w:sz w:val="24"/>
      <w:u w:val="single"/>
    </w:rPr>
  </w:style>
  <w:style w:type="character" w:customStyle="1" w:styleId="textindent">
    <w:name w:val="textindent"/>
    <w:rPr>
      <w:rFonts w:ascii="Times New Roman" w:eastAsia="黑体" w:hAnsi="Times New Roman" w:cs="Times New Roman"/>
      <w:bCs/>
      <w:spacing w:val="20"/>
      <w:kern w:val="72"/>
      <w:sz w:val="30"/>
      <w:szCs w:val="30"/>
      <w:lang w:val="en-US" w:eastAsia="zh-CN" w:bidi="ar-SA"/>
    </w:rPr>
  </w:style>
  <w:style w:type="character" w:customStyle="1" w:styleId="HTMLChar0">
    <w:name w:val="HTML 地址 Char"/>
    <w:link w:val="HTML11"/>
    <w:rPr>
      <w:i/>
      <w:iCs/>
      <w:sz w:val="24"/>
      <w:szCs w:val="24"/>
    </w:rPr>
  </w:style>
  <w:style w:type="paragraph" w:customStyle="1" w:styleId="HTML11">
    <w:name w:val="HTML 地址1"/>
    <w:basedOn w:val="a"/>
    <w:next w:val="a"/>
    <w:link w:val="HTMLChar0"/>
    <w:pPr>
      <w:widowControl/>
      <w:autoSpaceDN/>
      <w:spacing w:beforeLines="50" w:afterLines="50"/>
      <w:ind w:firstLine="200"/>
      <w:jc w:val="left"/>
    </w:pPr>
    <w:rPr>
      <w:i/>
      <w:iCs/>
      <w:kern w:val="0"/>
      <w:szCs w:val="24"/>
    </w:rPr>
  </w:style>
  <w:style w:type="character" w:customStyle="1" w:styleId="CharChar212">
    <w:name w:val="Char Char212"/>
    <w:rPr>
      <w:rFonts w:ascii="Times New Roman" w:eastAsia="宋体" w:hAnsi="Times New Roman" w:cs="Times New Roman"/>
      <w:b/>
      <w:bCs/>
      <w:kern w:val="2"/>
      <w:sz w:val="32"/>
      <w:szCs w:val="32"/>
      <w:lang w:val="en-US" w:eastAsia="zh-CN" w:bidi="ar-SA"/>
    </w:rPr>
  </w:style>
  <w:style w:type="character" w:customStyle="1" w:styleId="HeaderChar">
    <w:name w:val="Header Char"/>
    <w:locked/>
    <w:rPr>
      <w:rFonts w:ascii="宋体" w:eastAsia="仿宋_GB2312" w:hAnsi="宋体" w:cs="宋体"/>
      <w:kern w:val="2"/>
      <w:sz w:val="18"/>
      <w:szCs w:val="18"/>
      <w:lang w:val="en-US" w:eastAsia="zh-CN" w:bidi="ar-SA"/>
    </w:rPr>
  </w:style>
  <w:style w:type="character" w:customStyle="1" w:styleId="CharChar191">
    <w:name w:val="Char Char191"/>
    <w:rPr>
      <w:rFonts w:ascii="Times New Roman" w:eastAsia="宋体" w:hAnsi="Times New Roman" w:cs="Times New Roman"/>
      <w:snapToGrid/>
      <w:sz w:val="18"/>
      <w:szCs w:val="18"/>
      <w:lang w:val="en-US" w:eastAsia="zh-CN" w:bidi="ar-SA"/>
    </w:rPr>
  </w:style>
  <w:style w:type="character" w:customStyle="1" w:styleId="Charffffffe">
    <w:name w:val="自动编号 Char"/>
    <w:link w:val="afffffff7"/>
    <w:rPr>
      <w:rFonts w:ascii="宋体" w:hAnsi="宋体"/>
      <w:spacing w:val="20"/>
      <w:sz w:val="24"/>
      <w:szCs w:val="24"/>
      <w:lang w:bidi="he-IL"/>
    </w:rPr>
  </w:style>
  <w:style w:type="paragraph" w:customStyle="1" w:styleId="afffffff7">
    <w:name w:val="自动编号"/>
    <w:next w:val="a"/>
    <w:link w:val="Charffffffe"/>
    <w:pPr>
      <w:tabs>
        <w:tab w:val="left" w:pos="-480"/>
      </w:tabs>
      <w:spacing w:after="200" w:line="360" w:lineRule="auto"/>
      <w:ind w:left="360" w:hanging="360"/>
    </w:pPr>
    <w:rPr>
      <w:rFonts w:ascii="宋体" w:hAnsi="宋体"/>
      <w:spacing w:val="20"/>
      <w:sz w:val="24"/>
      <w:szCs w:val="24"/>
      <w:lang w:bidi="he-IL"/>
    </w:rPr>
  </w:style>
  <w:style w:type="character" w:customStyle="1" w:styleId="CharChar71">
    <w:name w:val="Char Char71"/>
    <w:qFormat/>
    <w:rPr>
      <w:rFonts w:ascii="Times New Roman" w:eastAsia="宋体" w:hAnsi="Times New Roman" w:cs="Times New Roman" w:hint="default"/>
      <w:snapToGrid/>
      <w:color w:val="000000"/>
      <w:spacing w:val="10"/>
      <w:kern w:val="0"/>
      <w:sz w:val="24"/>
      <w:szCs w:val="30"/>
    </w:rPr>
  </w:style>
  <w:style w:type="character" w:customStyle="1" w:styleId="2CharChar21">
    <w:name w:val="正文文字 2 Char Char2"/>
    <w:rPr>
      <w:rFonts w:eastAsia="宋体"/>
      <w:spacing w:val="-10"/>
      <w:kern w:val="2"/>
      <w:sz w:val="21"/>
      <w:szCs w:val="24"/>
      <w:lang w:val="en-US" w:eastAsia="zh-CN" w:bidi="ar-SA"/>
    </w:rPr>
  </w:style>
  <w:style w:type="character" w:customStyle="1" w:styleId="CharChar261">
    <w:name w:val="Char Char261"/>
    <w:qFormat/>
    <w:rPr>
      <w:rFonts w:ascii="Courier New" w:eastAsia="宋体" w:hAnsi="Courier New" w:cs="Times New Roman"/>
      <w:color w:val="000000"/>
      <w:sz w:val="24"/>
      <w:szCs w:val="26"/>
      <w:lang w:val="en-US" w:eastAsia="zh-CN" w:bidi="ar-SA"/>
    </w:rPr>
  </w:style>
  <w:style w:type="character" w:customStyle="1" w:styleId="6Char10">
    <w:name w:val="标题 6 Char1"/>
    <w:qFormat/>
    <w:rPr>
      <w:rFonts w:ascii="Cambria" w:eastAsia="宋体" w:hAnsi="Cambria" w:cs="Times New Roman"/>
      <w:b/>
      <w:bCs/>
      <w:sz w:val="24"/>
      <w:szCs w:val="24"/>
    </w:rPr>
  </w:style>
  <w:style w:type="character" w:customStyle="1" w:styleId="123Char">
    <w:name w:val="123 Char"/>
    <w:rPr>
      <w:rFonts w:ascii="Times New Roman" w:eastAsia="宋体" w:hAnsi="Times New Roman" w:cs="Times New Roman"/>
      <w:color w:val="000000"/>
      <w:kern w:val="2"/>
      <w:sz w:val="24"/>
      <w:lang w:val="en-US" w:eastAsia="zh-CN" w:bidi="ar-SA"/>
    </w:rPr>
  </w:style>
  <w:style w:type="character" w:customStyle="1" w:styleId="221121H2SeHeadwsa211Char">
    <w:name w:val="样式 标题 2标题 21标题 121节H2SeHead wsa2标题 1.1 + 黑体 四号 非加粗 Char"/>
    <w:link w:val="221121H2SeHeadwsa211"/>
    <w:rPr>
      <w:rFonts w:ascii="黑体" w:eastAsia="黑体" w:hAnsi="黑体"/>
      <w:bCs/>
      <w:smallCaps/>
      <w:sz w:val="28"/>
      <w:szCs w:val="28"/>
    </w:rPr>
  </w:style>
  <w:style w:type="paragraph" w:customStyle="1" w:styleId="221121H2SeHeadwsa211">
    <w:name w:val="样式 标题 2标题 21标题 121节H2SeHead wsa2标题 1.1 + 黑体 四号 非加粗"/>
    <w:basedOn w:val="2"/>
    <w:link w:val="221121H2SeHeadwsa211Char"/>
    <w:pPr>
      <w:widowControl/>
      <w:tabs>
        <w:tab w:val="left" w:pos="776"/>
      </w:tabs>
      <w:autoSpaceDN/>
      <w:spacing w:before="260" w:after="260" w:line="416" w:lineRule="auto"/>
      <w:ind w:left="776" w:hanging="576"/>
      <w:jc w:val="left"/>
    </w:pPr>
    <w:rPr>
      <w:rFonts w:ascii="黑体" w:hAnsi="黑体"/>
      <w:b w:val="0"/>
      <w:smallCaps/>
      <w:kern w:val="0"/>
      <w:sz w:val="28"/>
      <w:szCs w:val="28"/>
    </w:rPr>
  </w:style>
  <w:style w:type="character" w:customStyle="1" w:styleId="CharChar151">
    <w:name w:val="Char Char151"/>
    <w:rPr>
      <w:rFonts w:ascii="Times New Roman" w:eastAsia="宋体" w:hAnsi="Times New Roman" w:cs="Times New Roman"/>
      <w:color w:val="000000"/>
      <w:sz w:val="24"/>
      <w:szCs w:val="26"/>
      <w:lang w:val="en-US" w:eastAsia="zh-CN" w:bidi="ar-SA"/>
    </w:rPr>
  </w:style>
  <w:style w:type="character" w:customStyle="1" w:styleId="1CharChar4">
    <w:name w:val="标题 1环评 Char Char"/>
    <w:rPr>
      <w:rFonts w:eastAsia="仿宋_GB2312"/>
      <w:b/>
      <w:bCs/>
      <w:kern w:val="44"/>
      <w:sz w:val="30"/>
      <w:szCs w:val="30"/>
      <w:lang w:val="en-US" w:eastAsia="zh-CN" w:bidi="ar-SA"/>
    </w:rPr>
  </w:style>
  <w:style w:type="character" w:customStyle="1" w:styleId="CharChar171">
    <w:name w:val="Char Char171"/>
    <w:rPr>
      <w:rFonts w:ascii="Times New Roman" w:eastAsia="宋体" w:hAnsi="Times New Roman" w:cs="Times New Roman"/>
      <w:b/>
      <w:bCs/>
      <w:snapToGrid/>
      <w:sz w:val="24"/>
      <w:szCs w:val="24"/>
      <w:lang w:val="en-US" w:eastAsia="zh-CN"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CharChar271">
    <w:name w:val="Char Char271"/>
    <w:rPr>
      <w:rFonts w:ascii="Times New Roman" w:eastAsia="宋体" w:hAnsi="Times New Roman" w:cs="Times New Roman"/>
      <w:bCs/>
      <w:snapToGrid/>
      <w:sz w:val="24"/>
      <w:szCs w:val="28"/>
      <w:lang w:val="en-US" w:eastAsia="zh-CN" w:bidi="ar-SA"/>
    </w:rPr>
  </w:style>
  <w:style w:type="character" w:customStyle="1" w:styleId="Charfffffff">
    <w:name w:val="新正文 Char"/>
    <w:link w:val="afffffff8"/>
    <w:rPr>
      <w:rFonts w:ascii="仿宋_GB2312" w:eastAsia="仿宋_GB2312"/>
      <w:bCs/>
      <w:sz w:val="28"/>
    </w:rPr>
  </w:style>
  <w:style w:type="paragraph" w:customStyle="1" w:styleId="afffffff8">
    <w:name w:val="新正文"/>
    <w:basedOn w:val="a"/>
    <w:link w:val="Charfffffff"/>
    <w:pPr>
      <w:widowControl/>
      <w:autoSpaceDN/>
      <w:spacing w:line="480" w:lineRule="exact"/>
      <w:ind w:firstLine="482"/>
      <w:jc w:val="left"/>
    </w:pPr>
    <w:rPr>
      <w:rFonts w:ascii="仿宋_GB2312" w:eastAsia="仿宋_GB2312"/>
      <w:bCs/>
      <w:kern w:val="0"/>
      <w:sz w:val="28"/>
      <w:szCs w:val="20"/>
    </w:rPr>
  </w:style>
  <w:style w:type="character" w:customStyle="1" w:styleId="CharChar161">
    <w:name w:val="Char Char161"/>
    <w:rPr>
      <w:rFonts w:ascii="Courier New" w:eastAsia="宋体" w:hAnsi="Courier New" w:cs="Courier New"/>
      <w:sz w:val="21"/>
      <w:szCs w:val="21"/>
      <w:lang w:val="en-US" w:eastAsia="zh-CN" w:bidi="ar-SA"/>
    </w:rPr>
  </w:style>
  <w:style w:type="character" w:customStyle="1" w:styleId="Charfffffff0">
    <w:name w:val="报告表格内文 Char"/>
    <w:rPr>
      <w:rFonts w:eastAsia="宋体"/>
      <w:bCs/>
      <w:color w:val="000000"/>
      <w:kern w:val="2"/>
      <w:sz w:val="21"/>
      <w:szCs w:val="24"/>
      <w:lang w:val="en-US" w:eastAsia="zh-CN" w:bidi="ar-SA"/>
    </w:rPr>
  </w:style>
  <w:style w:type="character" w:customStyle="1" w:styleId="ctx3">
    <w:name w:val="c_tx3"/>
    <w:rPr>
      <w:rFonts w:ascii="Times New Roman" w:eastAsia="宋体" w:hAnsi="Times New Roman" w:cs="Times New Roman"/>
    </w:rPr>
  </w:style>
  <w:style w:type="character" w:customStyle="1" w:styleId="1CharChar5">
    <w:name w:val="表格标题1 Char Char"/>
    <w:link w:val="1ff1"/>
    <w:rPr>
      <w:b/>
      <w:color w:val="000000"/>
      <w:kern w:val="2"/>
      <w:sz w:val="21"/>
      <w:szCs w:val="24"/>
    </w:rPr>
  </w:style>
  <w:style w:type="paragraph" w:customStyle="1" w:styleId="1ff1">
    <w:name w:val="表格标题1"/>
    <w:basedOn w:val="a1"/>
    <w:link w:val="1CharChar5"/>
    <w:pPr>
      <w:adjustRightInd w:val="0"/>
      <w:snapToGrid w:val="0"/>
      <w:ind w:firstLineChars="0" w:firstLine="0"/>
      <w:jc w:val="center"/>
    </w:pPr>
    <w:rPr>
      <w:b/>
      <w:color w:val="000000"/>
    </w:rPr>
  </w:style>
  <w:style w:type="character" w:customStyle="1" w:styleId="CharChar201">
    <w:name w:val="Char Char201"/>
    <w:qFormat/>
    <w:rPr>
      <w:rFonts w:ascii="Times New Roman" w:eastAsia="宋体" w:hAnsi="Times New Roman" w:cs="Times New Roman"/>
      <w:snapToGrid/>
      <w:sz w:val="24"/>
      <w:szCs w:val="24"/>
      <w:lang w:val="en-US" w:eastAsia="zh-CN" w:bidi="ar-SA"/>
    </w:rPr>
  </w:style>
  <w:style w:type="character" w:customStyle="1" w:styleId="Char3b">
    <w:name w:val="正文文本缩进 Char3"/>
    <w:uiPriority w:val="99"/>
  </w:style>
  <w:style w:type="character" w:customStyle="1" w:styleId="CharCharCharCharCharCharCharCharCharCharCharCharCharChar10">
    <w:name w:val="Char Char Char Char Char Char Char Char Char Char Char Char Char Char1"/>
    <w:rPr>
      <w:rFonts w:ascii="宋体" w:eastAsia="宋体" w:hAnsi="宋体" w:cs="宋体"/>
      <w:kern w:val="2"/>
      <w:sz w:val="24"/>
      <w:szCs w:val="24"/>
      <w:lang w:val="en-US" w:eastAsia="zh-CN" w:bidi="ar-SA"/>
    </w:rPr>
  </w:style>
  <w:style w:type="character" w:customStyle="1" w:styleId="Chara">
    <w:name w:val="日期 Char"/>
    <w:link w:val="af7"/>
    <w:qFormat/>
    <w:rPr>
      <w:sz w:val="24"/>
      <w:szCs w:val="22"/>
    </w:rPr>
  </w:style>
  <w:style w:type="character" w:customStyle="1" w:styleId="CharChar611">
    <w:name w:val="Char Char611"/>
    <w:rPr>
      <w:rFonts w:ascii="Times New Roman" w:eastAsia="宋体" w:hAnsi="Times New Roman" w:cs="Times New Roman"/>
      <w:snapToGrid/>
      <w:sz w:val="24"/>
      <w:szCs w:val="26"/>
    </w:rPr>
  </w:style>
  <w:style w:type="character" w:customStyle="1" w:styleId="CharCharfff">
    <w:name w:val="正文正 Char Char"/>
    <w:link w:val="afffffff9"/>
    <w:rPr>
      <w:rFonts w:ascii="宋体" w:hAnsi="宋体"/>
      <w:sz w:val="24"/>
      <w:szCs w:val="24"/>
    </w:rPr>
  </w:style>
  <w:style w:type="paragraph" w:customStyle="1" w:styleId="afffffff9">
    <w:name w:val="正文正"/>
    <w:basedOn w:val="a"/>
    <w:link w:val="CharCharfff"/>
    <w:pPr>
      <w:widowControl/>
      <w:autoSpaceDN/>
      <w:ind w:firstLine="480"/>
      <w:jc w:val="left"/>
    </w:pPr>
    <w:rPr>
      <w:rFonts w:ascii="宋体" w:hAnsi="宋体"/>
      <w:kern w:val="0"/>
      <w:szCs w:val="24"/>
    </w:rPr>
  </w:style>
  <w:style w:type="character" w:customStyle="1" w:styleId="CharChar511">
    <w:name w:val="Char Char511"/>
    <w:rPr>
      <w:rFonts w:ascii="Times New Roman" w:eastAsia="宋体" w:hAnsi="Times New Roman" w:cs="Times New Roman"/>
      <w:bCs/>
      <w:snapToGrid/>
      <w:sz w:val="24"/>
      <w:szCs w:val="26"/>
      <w:lang w:val="en-US" w:eastAsia="zh-CN" w:bidi="ar-SA"/>
    </w:rPr>
  </w:style>
  <w:style w:type="character" w:customStyle="1" w:styleId="59Char">
    <w:name w:val="样式59 Char"/>
    <w:link w:val="59"/>
    <w:rPr>
      <w:rFonts w:ascii="等线" w:eastAsia="等线" w:hAnsi="等线"/>
      <w:b/>
      <w:bCs/>
      <w:sz w:val="24"/>
      <w:szCs w:val="24"/>
      <w:lang w:val="en-GB"/>
    </w:rPr>
  </w:style>
  <w:style w:type="paragraph" w:customStyle="1" w:styleId="59">
    <w:name w:val="样式59"/>
    <w:basedOn w:val="92"/>
    <w:link w:val="59Char"/>
    <w:pPr>
      <w:tabs>
        <w:tab w:val="clear" w:pos="720"/>
      </w:tabs>
    </w:pPr>
    <w:rPr>
      <w:rFonts w:ascii="等线" w:eastAsia="等线" w:hAnsi="等线" w:cs="Times New Roman"/>
      <w:bCs/>
      <w:color w:val="auto"/>
      <w:szCs w:val="24"/>
      <w:lang w:val="en-GB"/>
    </w:rPr>
  </w:style>
  <w:style w:type="character" w:customStyle="1" w:styleId="CharChar141">
    <w:name w:val="Char Char141"/>
    <w:qFormat/>
    <w:rPr>
      <w:rFonts w:ascii="Times New Roman" w:eastAsia="宋体" w:hAnsi="Times New Roman" w:cs="Times New Roman"/>
      <w:color w:val="000000"/>
      <w:sz w:val="24"/>
      <w:szCs w:val="24"/>
      <w:lang w:val="en-US" w:eastAsia="zh-CN" w:bidi="ar-SA"/>
    </w:rPr>
  </w:style>
  <w:style w:type="character" w:customStyle="1" w:styleId="-Char3">
    <w:name w:val="表体-格式 Char"/>
    <w:link w:val="-3"/>
    <w:qFormat/>
    <w:rPr>
      <w:sz w:val="21"/>
      <w:szCs w:val="18"/>
      <w:lang w:eastAsia="en-US" w:bidi="en-US"/>
    </w:rPr>
  </w:style>
  <w:style w:type="paragraph" w:customStyle="1" w:styleId="-3">
    <w:name w:val="表体-格式"/>
    <w:basedOn w:val="a"/>
    <w:link w:val="-Char3"/>
    <w:qFormat/>
    <w:pPr>
      <w:autoSpaceDN/>
      <w:adjustRightInd w:val="0"/>
      <w:snapToGrid w:val="0"/>
      <w:spacing w:line="240" w:lineRule="auto"/>
      <w:ind w:firstLineChars="0" w:firstLine="0"/>
      <w:jc w:val="center"/>
    </w:pPr>
    <w:rPr>
      <w:kern w:val="0"/>
      <w:sz w:val="21"/>
      <w:szCs w:val="18"/>
      <w:lang w:eastAsia="en-US" w:bidi="en-US"/>
    </w:rPr>
  </w:style>
  <w:style w:type="character" w:customStyle="1" w:styleId="23CharChar">
    <w:name w:val="样式23 Char Char"/>
    <w:rPr>
      <w:rFonts w:ascii="黑体" w:eastAsia="黑体" w:hAnsi="Times New Roman" w:cs="Times New Roman"/>
      <w:color w:val="000000"/>
      <w:kern w:val="0"/>
      <w:szCs w:val="21"/>
    </w:rPr>
  </w:style>
  <w:style w:type="character" w:customStyle="1" w:styleId="Char1f7">
    <w:name w:val="报告 Char1"/>
    <w:qFormat/>
    <w:rPr>
      <w:sz w:val="24"/>
    </w:rPr>
  </w:style>
  <w:style w:type="character" w:customStyle="1" w:styleId="Charf1">
    <w:name w:val="信息标题 Char"/>
    <w:link w:val="aff4"/>
    <w:qFormat/>
    <w:rPr>
      <w:rFonts w:ascii="Arial" w:hAnsi="Arial" w:cs="Arial"/>
      <w:sz w:val="24"/>
      <w:szCs w:val="20"/>
      <w:shd w:val="pct20" w:color="auto" w:fill="auto"/>
    </w:rPr>
  </w:style>
  <w:style w:type="character" w:customStyle="1" w:styleId="hb3Char0">
    <w:name w:val="hb3 Char"/>
    <w:link w:val="hb3"/>
    <w:rPr>
      <w:rFonts w:ascii="宋体" w:hAnsi="宋体"/>
      <w:b/>
      <w:iCs/>
      <w:smallCaps/>
      <w:spacing w:val="5"/>
      <w:sz w:val="24"/>
      <w:szCs w:val="26"/>
    </w:rPr>
  </w:style>
  <w:style w:type="paragraph" w:customStyle="1" w:styleId="hb3">
    <w:name w:val="hb3"/>
    <w:basedOn w:val="3"/>
    <w:link w:val="hb3Char0"/>
    <w:pPr>
      <w:widowControl/>
      <w:autoSpaceDN/>
      <w:adjustRightInd w:val="0"/>
      <w:snapToGrid w:val="0"/>
      <w:jc w:val="left"/>
      <w:textAlignment w:val="baseline"/>
    </w:pPr>
    <w:rPr>
      <w:rFonts w:ascii="宋体" w:eastAsia="宋体" w:hAnsi="宋体"/>
      <w:bCs w:val="0"/>
      <w:iCs/>
      <w:smallCaps/>
      <w:spacing w:val="5"/>
      <w:kern w:val="0"/>
      <w:sz w:val="24"/>
      <w:szCs w:val="26"/>
    </w:rPr>
  </w:style>
  <w:style w:type="character" w:customStyle="1" w:styleId="CharChar52">
    <w:name w:val="Char Char52"/>
    <w:qFormat/>
    <w:rPr>
      <w:rFonts w:ascii="宋体" w:eastAsia="宋体" w:hAnsi="宋体" w:cs="Courier New"/>
      <w:b/>
      <w:bCs/>
      <w:sz w:val="24"/>
    </w:rPr>
  </w:style>
  <w:style w:type="character" w:customStyle="1" w:styleId="7Char5">
    <w:name w:val="样式 7表格(治) + (中文) 黑体 加粗 Char"/>
    <w:rPr>
      <w:bCs/>
      <w:color w:val="000000"/>
      <w:kern w:val="2"/>
      <w:sz w:val="24"/>
      <w:lang w:bidi="ar-SA"/>
    </w:rPr>
  </w:style>
  <w:style w:type="character" w:customStyle="1" w:styleId="style111">
    <w:name w:val="style111"/>
    <w:rPr>
      <w:rFonts w:ascii="宋体" w:eastAsia="宋体" w:hAnsi="宋体" w:cs="宋体"/>
      <w:kern w:val="2"/>
      <w:sz w:val="21"/>
      <w:szCs w:val="21"/>
      <w:lang w:val="en-US" w:eastAsia="zh-CN" w:bidi="ar-SA"/>
    </w:rPr>
  </w:style>
  <w:style w:type="character" w:customStyle="1" w:styleId="Charc">
    <w:name w:val="批注框文本 Char"/>
    <w:link w:val="af9"/>
    <w:qFormat/>
    <w:rPr>
      <w:rFonts w:ascii="Times New Roman" w:hAnsi="Times New Roman"/>
      <w:kern w:val="2"/>
      <w:sz w:val="18"/>
      <w:szCs w:val="18"/>
    </w:rPr>
  </w:style>
  <w:style w:type="character" w:customStyle="1" w:styleId="CharCharCharCharChar4">
    <w:name w:val="图题 Char Char Char Char Char"/>
    <w:rPr>
      <w:rFonts w:eastAsia="宋体"/>
      <w:kern w:val="2"/>
      <w:sz w:val="21"/>
      <w:szCs w:val="21"/>
      <w:lang w:val="en-US" w:eastAsia="zh-CN" w:bidi="ar-SA"/>
    </w:rPr>
  </w:style>
  <w:style w:type="character" w:customStyle="1" w:styleId="CharChar25">
    <w:name w:val="Char Char25"/>
    <w:qFormat/>
    <w:rPr>
      <w:rFonts w:eastAsia="宋体"/>
      <w:snapToGrid w:val="0"/>
      <w:sz w:val="24"/>
      <w:lang w:val="en-US" w:eastAsia="zh-CN" w:bidi="ar-SA"/>
    </w:rPr>
  </w:style>
  <w:style w:type="character" w:customStyle="1" w:styleId="CharChar61">
    <w:name w:val="Char Char61"/>
    <w:qFormat/>
    <w:rPr>
      <w:rFonts w:ascii="Times New Roman" w:eastAsia="宋体" w:hAnsi="Times New Roman" w:cs="Times New Roman"/>
      <w:b/>
      <w:bCs/>
      <w:sz w:val="28"/>
      <w:szCs w:val="28"/>
    </w:rPr>
  </w:style>
  <w:style w:type="character" w:customStyle="1" w:styleId="DraftChar">
    <w:name w:val="Draft Char"/>
    <w:rPr>
      <w:kern w:val="2"/>
      <w:sz w:val="18"/>
      <w:szCs w:val="18"/>
    </w:rPr>
  </w:style>
  <w:style w:type="character" w:customStyle="1" w:styleId="CharChar29">
    <w:name w:val="Char Char29"/>
    <w:qFormat/>
    <w:rPr>
      <w:rFonts w:ascii="Times New Roman" w:eastAsia="宋体" w:hAnsi="Times New Roman" w:cs="Times New Roman"/>
      <w:color w:val="000000"/>
      <w:kern w:val="0"/>
      <w:sz w:val="24"/>
      <w:szCs w:val="24"/>
    </w:rPr>
  </w:style>
  <w:style w:type="character" w:customStyle="1" w:styleId="TimesNewRoman2Char">
    <w:name w:val="样式 生物质发电正文 + Times New Roman 加粗 首行缩进:  2 字符 Char"/>
    <w:link w:val="TimesNewRoman2"/>
    <w:rPr>
      <w:rFonts w:cs="宋体"/>
      <w:bCs/>
      <w:sz w:val="24"/>
    </w:rPr>
  </w:style>
  <w:style w:type="paragraph" w:customStyle="1" w:styleId="TimesNewRoman2">
    <w:name w:val="样式 生物质发电正文 + Times New Roman 加粗 首行缩进:  2 字符"/>
    <w:basedOn w:val="a"/>
    <w:link w:val="TimesNewRoman2Char"/>
    <w:pPr>
      <w:widowControl/>
      <w:suppressAutoHyphens/>
      <w:autoSpaceDN/>
      <w:adjustRightInd w:val="0"/>
      <w:snapToGrid w:val="0"/>
      <w:spacing w:line="324" w:lineRule="auto"/>
      <w:ind w:firstLine="482"/>
      <w:jc w:val="left"/>
      <w:textAlignment w:val="baseline"/>
    </w:pPr>
    <w:rPr>
      <w:rFonts w:cs="宋体"/>
      <w:bCs/>
      <w:kern w:val="0"/>
      <w:szCs w:val="20"/>
    </w:rPr>
  </w:style>
  <w:style w:type="character" w:customStyle="1" w:styleId="CharChar30">
    <w:name w:val="Char Char30"/>
    <w:qFormat/>
    <w:rPr>
      <w:rFonts w:ascii="Times New Roman" w:eastAsia="宋体" w:hAnsi="Times New Roman" w:cs="Times New Roman"/>
      <w:sz w:val="18"/>
      <w:szCs w:val="18"/>
    </w:rPr>
  </w:style>
  <w:style w:type="character" w:customStyle="1" w:styleId="2Charf5">
    <w:name w:val="我的标题2 Char"/>
    <w:link w:val="2f9"/>
    <w:rPr>
      <w:b/>
      <w:sz w:val="30"/>
      <w:szCs w:val="24"/>
    </w:rPr>
  </w:style>
  <w:style w:type="paragraph" w:customStyle="1" w:styleId="2f9">
    <w:name w:val="我的标题2"/>
    <w:basedOn w:val="a"/>
    <w:link w:val="2Charf5"/>
    <w:pPr>
      <w:widowControl/>
      <w:autoSpaceDN/>
      <w:ind w:firstLine="200"/>
      <w:jc w:val="left"/>
      <w:outlineLvl w:val="1"/>
    </w:pPr>
    <w:rPr>
      <w:b/>
      <w:kern w:val="0"/>
      <w:sz w:val="30"/>
      <w:szCs w:val="24"/>
    </w:rPr>
  </w:style>
  <w:style w:type="character" w:customStyle="1" w:styleId="CharChar56">
    <w:name w:val="Char Char56"/>
    <w:rPr>
      <w:rFonts w:ascii="Times New Roman" w:eastAsia="宋体" w:hAnsi="Times New Roman" w:cs="Times New Roman"/>
      <w:sz w:val="28"/>
      <w:szCs w:val="24"/>
    </w:rPr>
  </w:style>
  <w:style w:type="character" w:customStyle="1" w:styleId="linkred021">
    <w:name w:val="linkred021"/>
    <w:rPr>
      <w:rFonts w:ascii="Times New Roman" w:eastAsia="宋体" w:hAnsi="Times New Roman" w:cs="Times New Roman"/>
      <w:color w:val="A20010"/>
    </w:rPr>
  </w:style>
  <w:style w:type="character" w:customStyle="1" w:styleId="12105pt">
    <w:name w:val="正文文本 (12) + 10.5 pt"/>
    <w:rPr>
      <w:rFonts w:ascii="宋体" w:eastAsia="宋体" w:hAnsi="宋体" w:cs="宋体" w:hint="eastAsia"/>
      <w:sz w:val="21"/>
      <w:szCs w:val="21"/>
      <w:u w:val="none"/>
      <w:lang w:bidi="ar"/>
    </w:rPr>
  </w:style>
  <w:style w:type="character" w:customStyle="1" w:styleId="Style12pt">
    <w:name w:val="Style 12 pt"/>
    <w:rPr>
      <w:rFonts w:ascii="Arial" w:eastAsia="仿宋" w:hAnsi="Arial"/>
      <w:sz w:val="30"/>
    </w:rPr>
  </w:style>
  <w:style w:type="character" w:customStyle="1" w:styleId="e">
    <w:name w:val="不同e"/>
    <w:rPr>
      <w:rFonts w:ascii="宋体" w:eastAsia="宋体" w:hAnsi="宋体" w:cs="宋体" w:hint="eastAsia"/>
      <w:color w:val="FF0000"/>
      <w:kern w:val="22"/>
      <w:sz w:val="22"/>
    </w:rPr>
  </w:style>
  <w:style w:type="character" w:customStyle="1" w:styleId="Char2f0">
    <w:name w:val="表头 Char2"/>
    <w:rPr>
      <w:rFonts w:ascii="黑体" w:eastAsia="黑体"/>
      <w:snapToGrid/>
      <w:spacing w:val="4"/>
      <w:sz w:val="24"/>
    </w:rPr>
  </w:style>
  <w:style w:type="character" w:customStyle="1" w:styleId="Charfffffff1">
    <w:name w:val="文本块 Char"/>
    <w:rPr>
      <w:rFonts w:eastAsia="宋体"/>
      <w:kern w:val="2"/>
      <w:sz w:val="21"/>
      <w:szCs w:val="24"/>
      <w:lang w:val="en-US" w:eastAsia="zh-CN" w:bidi="ar-SA"/>
    </w:rPr>
  </w:style>
  <w:style w:type="character" w:customStyle="1" w:styleId="117Char">
    <w:name w:val="样式117 Char"/>
    <w:rPr>
      <w:rFonts w:ascii="宋体" w:eastAsia="宋体" w:hAnsi="宋体" w:cs="Courier New" w:hint="eastAsia"/>
      <w:bCs/>
      <w:kern w:val="2"/>
      <w:sz w:val="24"/>
      <w:szCs w:val="28"/>
      <w:lang w:val="zh-CN"/>
    </w:rPr>
  </w:style>
  <w:style w:type="character" w:customStyle="1" w:styleId="b1">
    <w:name w:val="b1"/>
    <w:rPr>
      <w:b/>
      <w:bCs/>
    </w:rPr>
  </w:style>
  <w:style w:type="character" w:customStyle="1" w:styleId="Char1f8">
    <w:name w:val="实德题注 Char1"/>
    <w:rPr>
      <w:rFonts w:ascii="宋体" w:eastAsia="宋体" w:hAnsi="宋体" w:cs="宋体" w:hint="eastAsia"/>
      <w:b/>
      <w:color w:val="000000"/>
      <w:sz w:val="24"/>
      <w:szCs w:val="24"/>
      <w:lang w:val="en-US" w:eastAsia="zh-CN" w:bidi="ar"/>
    </w:rPr>
  </w:style>
  <w:style w:type="character" w:customStyle="1" w:styleId="fix91">
    <w:name w:val="fix91"/>
    <w:rPr>
      <w:rFonts w:ascii="Arial" w:hAnsi="Arial" w:hint="default"/>
      <w:sz w:val="18"/>
    </w:rPr>
  </w:style>
  <w:style w:type="character" w:customStyle="1" w:styleId="Char2f1">
    <w:name w:val="小四+首行缩进 Char2"/>
    <w:link w:val="afffffffa"/>
    <w:qFormat/>
    <w:rPr>
      <w:rFonts w:ascii="宋体" w:hAnsi="宋体" w:cs="宋体"/>
      <w:kern w:val="2"/>
      <w:sz w:val="24"/>
    </w:rPr>
  </w:style>
  <w:style w:type="paragraph" w:customStyle="1" w:styleId="afffffffa">
    <w:name w:val="小四+首行缩进"/>
    <w:basedOn w:val="a"/>
    <w:link w:val="Char2f1"/>
    <w:qFormat/>
    <w:pPr>
      <w:autoSpaceDN/>
      <w:ind w:firstLineChars="0" w:firstLine="482"/>
    </w:pPr>
    <w:rPr>
      <w:rFonts w:ascii="宋体" w:hAnsi="宋体" w:cs="宋体"/>
      <w:szCs w:val="20"/>
    </w:rPr>
  </w:style>
  <w:style w:type="character" w:customStyle="1" w:styleId="Charfffffff2">
    <w:name w:val="标题二 Char"/>
    <w:link w:val="afffffffb"/>
    <w:rPr>
      <w:rFonts w:eastAsia="黑体"/>
      <w:b/>
      <w:sz w:val="28"/>
      <w:szCs w:val="28"/>
    </w:rPr>
  </w:style>
  <w:style w:type="paragraph" w:customStyle="1" w:styleId="afffffffb">
    <w:name w:val="标题二"/>
    <w:basedOn w:val="a"/>
    <w:link w:val="Charfffffff2"/>
    <w:pPr>
      <w:widowControl/>
      <w:autoSpaceDN/>
      <w:spacing w:beforeLines="50" w:line="460" w:lineRule="exact"/>
      <w:ind w:firstLine="200"/>
      <w:jc w:val="left"/>
      <w:outlineLvl w:val="1"/>
    </w:pPr>
    <w:rPr>
      <w:rFonts w:eastAsia="黑体"/>
      <w:b/>
      <w:kern w:val="0"/>
      <w:sz w:val="28"/>
      <w:szCs w:val="28"/>
    </w:rPr>
  </w:style>
  <w:style w:type="character" w:customStyle="1" w:styleId="Charfffffff3">
    <w:name w:val="报告表  段 Char"/>
    <w:link w:val="afffffffc"/>
    <w:qFormat/>
    <w:rPr>
      <w:rFonts w:ascii="宋体"/>
    </w:rPr>
  </w:style>
  <w:style w:type="paragraph" w:customStyle="1" w:styleId="afffffffc">
    <w:name w:val="报告表  段"/>
    <w:basedOn w:val="a"/>
    <w:link w:val="Charfffffff3"/>
    <w:qFormat/>
    <w:pPr>
      <w:autoSpaceDN/>
      <w:adjustRightInd w:val="0"/>
      <w:ind w:firstLineChars="0" w:firstLine="505"/>
      <w:textAlignment w:val="baseline"/>
    </w:pPr>
    <w:rPr>
      <w:rFonts w:ascii="宋体"/>
      <w:kern w:val="0"/>
      <w:sz w:val="20"/>
      <w:szCs w:val="20"/>
    </w:rPr>
  </w:style>
  <w:style w:type="character" w:customStyle="1" w:styleId="3Char0">
    <w:name w:val="列表 3 Char"/>
    <w:link w:val="30"/>
    <w:rPr>
      <w:rFonts w:ascii="Times New Roman" w:hAnsi="Times New Roman"/>
      <w:sz w:val="21"/>
    </w:rPr>
  </w:style>
  <w:style w:type="character" w:customStyle="1" w:styleId="22CharChar1">
    <w:name w:val="样式22 Char Char"/>
    <w:rPr>
      <w:rFonts w:ascii="宋体" w:eastAsia="宋体" w:hAnsi="宋体" w:cs="宋体" w:hint="eastAsia"/>
      <w:kern w:val="2"/>
      <w:sz w:val="24"/>
      <w:szCs w:val="24"/>
      <w:lang w:val="en-US" w:eastAsia="zh-CN" w:bidi="ar"/>
    </w:rPr>
  </w:style>
  <w:style w:type="character" w:customStyle="1" w:styleId="apple-converted-space">
    <w:name w:val="apple-converted-space"/>
    <w:qFormat/>
  </w:style>
  <w:style w:type="character" w:customStyle="1" w:styleId="1CharCharChar">
    <w:name w:val="1级标题样式 Char Char Char"/>
    <w:link w:val="1CharChar6"/>
    <w:qFormat/>
    <w:rPr>
      <w:b/>
      <w:bCs/>
      <w:kern w:val="2"/>
      <w:sz w:val="30"/>
      <w:szCs w:val="32"/>
    </w:rPr>
  </w:style>
  <w:style w:type="paragraph" w:customStyle="1" w:styleId="1CharChar6">
    <w:name w:val="1级标题样式 Char Char"/>
    <w:basedOn w:val="2"/>
    <w:link w:val="1CharCharChar"/>
    <w:qFormat/>
    <w:pPr>
      <w:keepNext/>
      <w:keepLines/>
      <w:autoSpaceDN/>
      <w:snapToGrid w:val="0"/>
      <w:spacing w:after="120" w:line="240" w:lineRule="auto"/>
      <w:ind w:firstLineChars="168" w:firstLine="168"/>
      <w:outlineLvl w:val="0"/>
    </w:pPr>
    <w:rPr>
      <w:rFonts w:eastAsia="宋体"/>
    </w:rPr>
  </w:style>
  <w:style w:type="character" w:customStyle="1" w:styleId="3Charb">
    <w:name w:val="报告标题3 Char"/>
    <w:rPr>
      <w:rFonts w:ascii="Arial" w:eastAsia="宋体" w:hAnsi="Arial"/>
      <w:b/>
      <w:color w:val="000000"/>
      <w:kern w:val="2"/>
      <w:sz w:val="24"/>
      <w:szCs w:val="32"/>
      <w:lang w:val="en-US" w:eastAsia="zh-CN" w:bidi="ar-SA"/>
    </w:rPr>
  </w:style>
  <w:style w:type="character" w:customStyle="1" w:styleId="HTMLMarkup">
    <w:name w:val="HTML Markup"/>
    <w:rPr>
      <w:rFonts w:ascii="Times New Roman" w:eastAsia="宋体" w:hAnsi="Times New Roman" w:cs="Times New Roman"/>
      <w:vanish/>
      <w:color w:val="FF0000"/>
    </w:rPr>
  </w:style>
  <w:style w:type="character" w:customStyle="1" w:styleId="13CharChar">
    <w:name w:val="标题 13 Char Char"/>
    <w:qFormat/>
    <w:rPr>
      <w:rFonts w:ascii="Arial Unicode MS" w:eastAsia="Arial Unicode MS" w:hAnsi="Arial Unicode MS" w:cs="Arial Unicode MS"/>
      <w:b/>
      <w:bCs/>
      <w:color w:val="000000"/>
      <w:kern w:val="2"/>
      <w:sz w:val="27"/>
      <w:szCs w:val="27"/>
      <w:lang w:val="en-US" w:eastAsia="zh-CN" w:bidi="ar-SA"/>
    </w:rPr>
  </w:style>
  <w:style w:type="character" w:customStyle="1" w:styleId="04Char">
    <w:name w:val="04 四级标题 Char"/>
    <w:link w:val="04"/>
  </w:style>
  <w:style w:type="paragraph" w:customStyle="1" w:styleId="04">
    <w:name w:val="04 四级标题"/>
    <w:next w:val="a"/>
    <w:link w:val="04Char"/>
    <w:pPr>
      <w:spacing w:before="120" w:line="520" w:lineRule="exact"/>
    </w:pPr>
  </w:style>
  <w:style w:type="character" w:customStyle="1" w:styleId="2CharChar8">
    <w:name w:val="样式 首行缩进:  2 字符 Char Char"/>
    <w:rPr>
      <w:rFonts w:ascii="宋体" w:eastAsia="宋体" w:hAnsi="宋体" w:cs="宋体" w:hint="eastAsia"/>
      <w:kern w:val="2"/>
      <w:sz w:val="24"/>
    </w:rPr>
  </w:style>
  <w:style w:type="character" w:customStyle="1" w:styleId="Charfffffff4">
    <w:name w:val="引用 Char"/>
    <w:link w:val="afffffffd"/>
    <w:uiPriority w:val="29"/>
    <w:qFormat/>
    <w:rPr>
      <w:i/>
      <w:iCs/>
    </w:rPr>
  </w:style>
  <w:style w:type="paragraph" w:styleId="afffffffd">
    <w:name w:val="Quote"/>
    <w:basedOn w:val="a"/>
    <w:next w:val="a"/>
    <w:link w:val="Charfffffff4"/>
    <w:uiPriority w:val="29"/>
    <w:pPr>
      <w:widowControl/>
      <w:autoSpaceDN/>
      <w:ind w:firstLine="200"/>
      <w:jc w:val="left"/>
    </w:pPr>
    <w:rPr>
      <w:i/>
      <w:iCs/>
      <w:kern w:val="0"/>
      <w:sz w:val="20"/>
      <w:szCs w:val="20"/>
    </w:rPr>
  </w:style>
  <w:style w:type="character" w:customStyle="1" w:styleId="CharCharfff0">
    <w:name w:val="图表 Char Char"/>
    <w:rPr>
      <w:rFonts w:ascii="Times New Roman" w:eastAsia="宋体" w:hAnsi="Times New Roman" w:cs="Times New Roman"/>
      <w:bCs/>
      <w:spacing w:val="20"/>
      <w:kern w:val="2"/>
      <w:sz w:val="24"/>
      <w:szCs w:val="24"/>
    </w:rPr>
  </w:style>
  <w:style w:type="character" w:customStyle="1" w:styleId="51CharChar">
    <w:name w:val="样式51 Char Char"/>
    <w:rPr>
      <w:rFonts w:eastAsia="宋体" w:hAnsi="宋体"/>
      <w:kern w:val="2"/>
      <w:sz w:val="24"/>
      <w:szCs w:val="24"/>
      <w:lang w:val="en-US" w:eastAsia="zh-CN" w:bidi="ar-SA"/>
    </w:rPr>
  </w:style>
  <w:style w:type="character" w:customStyle="1" w:styleId="2Charf6">
    <w:name w:val="样式 标题 2 + 红色 Char"/>
    <w:rPr>
      <w:rFonts w:ascii="Courier New" w:eastAsia="黑体" w:hAnsi="Courier New" w:cs="Courier New" w:hint="default"/>
      <w:b/>
      <w:color w:val="FF0000"/>
      <w:spacing w:val="20"/>
      <w:sz w:val="30"/>
      <w:lang w:val="en-US" w:eastAsia="zh-CN" w:bidi="ar"/>
    </w:rPr>
  </w:style>
  <w:style w:type="character" w:customStyle="1" w:styleId="1-1CharChar">
    <w:name w:val="1级-标题 1 Char Char"/>
    <w:rPr>
      <w:rFonts w:ascii="宋体" w:hAnsi="宋体"/>
      <w:b/>
      <w:bCs/>
      <w:spacing w:val="20"/>
      <w:kern w:val="44"/>
      <w:sz w:val="36"/>
      <w:szCs w:val="36"/>
    </w:rPr>
  </w:style>
  <w:style w:type="character" w:customStyle="1" w:styleId="2Char70">
    <w:name w:val="正文文本 2 Char7"/>
    <w:rPr>
      <w:rFonts w:ascii="Times New Roman" w:eastAsia="宋体" w:hAnsi="Times New Roman" w:cs="Times New Roman"/>
      <w:kern w:val="2"/>
      <w:sz w:val="21"/>
      <w:szCs w:val="24"/>
    </w:rPr>
  </w:style>
  <w:style w:type="character" w:customStyle="1" w:styleId="2Char">
    <w:name w:val="标题 2 Char"/>
    <w:aliases w:val="标题 12 Char,标题 21 Char,节 Char,一级节名 Char,节标题 1.1 Char,h2 Char,l2 Char,2nd level Char,Titre2 Char,Header 2 Char,H2 Char,1.1标题2 Char,b2 Char,标题 2 Char1 Char Char,Se Char,Head wsa2 Char,标题 1.1 Char,节名 Char,条标题 Char,物探标题2 Char1,例如：1.1 内容 Char"/>
    <w:link w:val="2"/>
    <w:uiPriority w:val="9"/>
    <w:qFormat/>
    <w:rPr>
      <w:rFonts w:ascii="Times New Roman" w:eastAsia="黑体" w:hAnsi="Times New Roman"/>
      <w:b/>
      <w:kern w:val="44"/>
      <w:sz w:val="30"/>
      <w:szCs w:val="32"/>
    </w:rPr>
  </w:style>
  <w:style w:type="character" w:customStyle="1" w:styleId="Charfffffff5">
    <w:name w:val="第二标题 Char"/>
    <w:rPr>
      <w:rFonts w:ascii="Times New Roman" w:eastAsia="宋体" w:hAnsi="Times New Roman" w:cs="Times New Roman"/>
      <w:b/>
      <w:sz w:val="30"/>
    </w:rPr>
  </w:style>
  <w:style w:type="character" w:customStyle="1" w:styleId="LuxChar">
    <w:name w:val="Lux 表格标题 Char"/>
    <w:link w:val="Lux0"/>
    <w:rPr>
      <w:rFonts w:ascii="宋体" w:hAnsi="宋体"/>
      <w:sz w:val="24"/>
    </w:rPr>
  </w:style>
  <w:style w:type="paragraph" w:customStyle="1" w:styleId="Lux0">
    <w:name w:val="Lux 表格标题"/>
    <w:basedOn w:val="a"/>
    <w:link w:val="LuxChar"/>
    <w:pPr>
      <w:widowControl/>
      <w:autoSpaceDN/>
      <w:ind w:left="420" w:firstLine="200"/>
      <w:jc w:val="center"/>
    </w:pPr>
    <w:rPr>
      <w:rFonts w:ascii="宋体" w:hAnsi="宋体"/>
      <w:kern w:val="0"/>
      <w:szCs w:val="20"/>
    </w:rPr>
  </w:style>
  <w:style w:type="character" w:customStyle="1" w:styleId="CharCharfff1">
    <w:name w:val="正文无缩进 Char Char"/>
    <w:rPr>
      <w:rFonts w:ascii="宋体" w:eastAsia="宋体" w:hAnsi="宋体" w:cs="宋体" w:hint="eastAsia"/>
      <w:kern w:val="2"/>
      <w:sz w:val="24"/>
      <w:lang w:val="en-US" w:eastAsia="zh-CN" w:bidi="ar"/>
    </w:rPr>
  </w:style>
  <w:style w:type="character" w:customStyle="1" w:styleId="39Char">
    <w:name w:val="样式39 Char"/>
    <w:link w:val="390"/>
  </w:style>
  <w:style w:type="paragraph" w:customStyle="1" w:styleId="390">
    <w:name w:val="样式39"/>
    <w:basedOn w:val="280"/>
    <w:link w:val="39Char"/>
    <w:rPr>
      <w:sz w:val="20"/>
      <w:szCs w:val="20"/>
    </w:rPr>
  </w:style>
  <w:style w:type="paragraph" w:customStyle="1" w:styleId="280">
    <w:name w:val="样式28"/>
    <w:basedOn w:val="a"/>
    <w:link w:val="28Char"/>
    <w:qFormat/>
    <w:pPr>
      <w:widowControl/>
      <w:autoSpaceDN/>
      <w:ind w:firstLine="480"/>
      <w:jc w:val="left"/>
    </w:pPr>
    <w:rPr>
      <w:kern w:val="0"/>
      <w:szCs w:val="24"/>
    </w:rPr>
  </w:style>
  <w:style w:type="character" w:customStyle="1" w:styleId="4Charb">
    <w:name w:val="4级标题 Char"/>
    <w:link w:val="4f"/>
    <w:rPr>
      <w:rFonts w:ascii="黑体" w:eastAsia="黑体" w:hAnsi="黑体"/>
      <w:color w:val="000000"/>
      <w:sz w:val="24"/>
      <w:szCs w:val="24"/>
    </w:rPr>
  </w:style>
  <w:style w:type="paragraph" w:customStyle="1" w:styleId="4f">
    <w:name w:val="4级标题"/>
    <w:basedOn w:val="a"/>
    <w:link w:val="4Charb"/>
    <w:qFormat/>
    <w:pPr>
      <w:widowControl/>
      <w:autoSpaceDN/>
      <w:adjustRightInd w:val="0"/>
      <w:snapToGrid w:val="0"/>
      <w:ind w:firstLine="200"/>
      <w:jc w:val="left"/>
      <w:outlineLvl w:val="3"/>
    </w:pPr>
    <w:rPr>
      <w:rFonts w:ascii="黑体" w:eastAsia="黑体" w:hAnsi="黑体"/>
      <w:color w:val="000000"/>
      <w:kern w:val="0"/>
      <w:szCs w:val="24"/>
    </w:rPr>
  </w:style>
  <w:style w:type="character" w:customStyle="1" w:styleId="2Char2">
    <w:name w:val="正文首行缩进 2 Char"/>
    <w:link w:val="28"/>
    <w:qFormat/>
    <w:rPr>
      <w:kern w:val="2"/>
      <w:sz w:val="21"/>
    </w:rPr>
  </w:style>
  <w:style w:type="character" w:customStyle="1" w:styleId="CharChar42">
    <w:name w:val="Char Char42"/>
    <w:qFormat/>
    <w:rPr>
      <w:rFonts w:ascii="Times New Roman" w:eastAsia="宋体" w:hAnsi="Times New Roman" w:cs="Times New Roman"/>
      <w:snapToGrid/>
      <w:sz w:val="24"/>
      <w:szCs w:val="26"/>
      <w:lang w:val="en-US" w:eastAsia="zh-CN" w:bidi="ar-SA"/>
    </w:rPr>
  </w:style>
  <w:style w:type="character" w:customStyle="1" w:styleId="Charfffffff6">
    <w:name w:val="表体 Char"/>
    <w:link w:val="afffffffe"/>
    <w:rPr>
      <w:szCs w:val="21"/>
    </w:rPr>
  </w:style>
  <w:style w:type="paragraph" w:customStyle="1" w:styleId="afffffffe">
    <w:name w:val="表体"/>
    <w:basedOn w:val="a"/>
    <w:link w:val="Charfffffff6"/>
    <w:qFormat/>
    <w:pPr>
      <w:widowControl/>
      <w:autoSpaceDN/>
      <w:ind w:firstLine="200"/>
      <w:jc w:val="center"/>
    </w:pPr>
    <w:rPr>
      <w:kern w:val="0"/>
      <w:sz w:val="20"/>
      <w:szCs w:val="21"/>
    </w:rPr>
  </w:style>
  <w:style w:type="character" w:customStyle="1" w:styleId="CharChar65">
    <w:name w:val="Char Char65"/>
    <w:rPr>
      <w:rFonts w:ascii="Times New Roman" w:eastAsia="宋体" w:hAnsi="Times New Roman" w:cs="Times New Roman"/>
      <w:sz w:val="28"/>
      <w:szCs w:val="24"/>
    </w:rPr>
  </w:style>
  <w:style w:type="character" w:customStyle="1" w:styleId="Charfffffe">
    <w:name w:val="正文格式 Char"/>
    <w:link w:val="affffff8"/>
    <w:qFormat/>
    <w:rPr>
      <w:rFonts w:ascii="等线" w:eastAsia="仿宋_GB2312" w:hAnsi="等线"/>
      <w:kern w:val="2"/>
      <w:sz w:val="28"/>
      <w:szCs w:val="28"/>
    </w:rPr>
  </w:style>
  <w:style w:type="character" w:customStyle="1" w:styleId="font211">
    <w:name w:val="font211"/>
    <w:rPr>
      <w:rFonts w:ascii="Times New Roman" w:eastAsia="宋体" w:hAnsi="Times New Roman" w:cs="Times New Roman" w:hint="default"/>
      <w:color w:val="000000"/>
      <w:sz w:val="22"/>
      <w:szCs w:val="22"/>
      <w:u w:val="none"/>
    </w:rPr>
  </w:style>
  <w:style w:type="character" w:customStyle="1" w:styleId="CharChar37">
    <w:name w:val="Char Char37"/>
    <w:qFormat/>
    <w:rPr>
      <w:rFonts w:ascii="Times New Roman" w:eastAsia="宋体" w:hAnsi="Times New Roman" w:cs="Times New Roman"/>
      <w:sz w:val="28"/>
      <w:szCs w:val="24"/>
    </w:rPr>
  </w:style>
  <w:style w:type="character" w:customStyle="1" w:styleId="font151">
    <w:name w:val="font151"/>
    <w:rPr>
      <w:rFonts w:ascii="Times New Roman" w:eastAsia="宋体" w:hAnsi="Times New Roman" w:cs="Times New Roman" w:hint="default"/>
      <w:color w:val="000000"/>
      <w:sz w:val="22"/>
      <w:szCs w:val="22"/>
      <w:u w:val="none"/>
    </w:rPr>
  </w:style>
  <w:style w:type="character" w:customStyle="1" w:styleId="220">
    <w:name w:val="22"/>
    <w:rPr>
      <w:rFonts w:ascii="宋体" w:eastAsia="宋体" w:hAnsi="宋体" w:hint="eastAsia"/>
      <w:color w:val="000000"/>
      <w:sz w:val="21"/>
      <w:szCs w:val="21"/>
      <w:vertAlign w:val="superscript"/>
    </w:rPr>
  </w:style>
  <w:style w:type="character" w:customStyle="1" w:styleId="CharChar82">
    <w:name w:val="Char Char82"/>
    <w:rPr>
      <w:rFonts w:ascii="Courier New" w:eastAsia="宋体" w:hAnsi="Courier New" w:cs="Courier New"/>
      <w:b/>
      <w:bCs/>
      <w:color w:val="000000"/>
      <w:kern w:val="28"/>
      <w:sz w:val="32"/>
      <w:szCs w:val="32"/>
      <w:lang w:val="en-US" w:eastAsia="zh-CN" w:bidi="ar-SA"/>
    </w:rPr>
  </w:style>
  <w:style w:type="character" w:customStyle="1" w:styleId="CharChar72">
    <w:name w:val="Char Char72"/>
    <w:qFormat/>
    <w:rPr>
      <w:rFonts w:ascii="Times New Roman" w:eastAsia="宋体" w:hAnsi="Times New Roman" w:cs="Times New Roman" w:hint="default"/>
      <w:snapToGrid/>
      <w:color w:val="000000"/>
      <w:spacing w:val="10"/>
      <w:kern w:val="0"/>
      <w:sz w:val="24"/>
      <w:szCs w:val="30"/>
    </w:rPr>
  </w:style>
  <w:style w:type="character" w:customStyle="1" w:styleId="fontstyle51">
    <w:name w:val="fontstyle51"/>
    <w:rPr>
      <w:rFonts w:ascii="Courier New" w:eastAsia="宋体" w:hAnsi="Courier New" w:cs="Times New Roman" w:hint="default"/>
      <w:color w:val="000000"/>
      <w:sz w:val="22"/>
      <w:szCs w:val="22"/>
    </w:rPr>
  </w:style>
  <w:style w:type="character" w:customStyle="1" w:styleId="H9Char4">
    <w:name w:val="H9 Char4"/>
    <w:rPr>
      <w:rFonts w:ascii="Arial" w:eastAsia="黑体" w:hAnsi="Arial"/>
      <w:sz w:val="21"/>
      <w:szCs w:val="21"/>
      <w:lang w:val="en-US" w:eastAsia="zh-CN" w:bidi="ar-SA"/>
    </w:rPr>
  </w:style>
  <w:style w:type="character" w:customStyle="1" w:styleId="fontstyle31">
    <w:name w:val="fontstyle31"/>
    <w:rPr>
      <w:rFonts w:ascii="Courier New" w:eastAsia="宋体" w:hAnsi="Courier New" w:cs="Times New Roman" w:hint="default"/>
      <w:b/>
      <w:bCs/>
      <w:color w:val="000000"/>
      <w:sz w:val="12"/>
      <w:szCs w:val="12"/>
    </w:rPr>
  </w:style>
  <w:style w:type="character" w:customStyle="1" w:styleId="CharChar54">
    <w:name w:val="Char Char54"/>
    <w:rPr>
      <w:rFonts w:ascii="宋体" w:eastAsia="宋体" w:hAnsi="Courier New" w:cs="Courier New"/>
      <w:szCs w:val="21"/>
    </w:rPr>
  </w:style>
  <w:style w:type="character" w:customStyle="1" w:styleId="fontstyle41">
    <w:name w:val="fontstyle41"/>
    <w:rPr>
      <w:rFonts w:ascii="Courier New" w:eastAsia="宋体" w:hAnsi="Courier New" w:cs="Times New Roman" w:hint="default"/>
      <w:color w:val="000000"/>
      <w:sz w:val="18"/>
      <w:szCs w:val="18"/>
    </w:rPr>
  </w:style>
  <w:style w:type="character" w:customStyle="1" w:styleId="postbody1">
    <w:name w:val="postbody1"/>
    <w:rPr>
      <w:sz w:val="20"/>
    </w:rPr>
  </w:style>
  <w:style w:type="character" w:customStyle="1" w:styleId="13CharChar0">
    <w:name w:val="1.3行 Char Char"/>
    <w:rPr>
      <w:rFonts w:ascii="宋体" w:eastAsia="宋体" w:hAnsi="宋体" w:cs="Times New Roman"/>
      <w:snapToGrid/>
      <w:color w:val="000000"/>
      <w:sz w:val="28"/>
      <w:szCs w:val="24"/>
    </w:rPr>
  </w:style>
  <w:style w:type="character" w:customStyle="1" w:styleId="CharChar181">
    <w:name w:val="Char Char181"/>
    <w:rPr>
      <w:rFonts w:ascii="Times New Roman" w:eastAsia="宋体" w:hAnsi="Times New Roman" w:cs="Times New Roman"/>
      <w:snapToGrid/>
      <w:sz w:val="24"/>
      <w:szCs w:val="24"/>
      <w:lang w:val="en-US" w:eastAsia="zh-CN" w:bidi="ar-SA"/>
    </w:rPr>
  </w:style>
  <w:style w:type="character" w:customStyle="1" w:styleId="pcurrent">
    <w:name w:val="p_current"/>
    <w:rPr>
      <w:rFonts w:ascii="Times New Roman" w:eastAsia="宋体" w:hAnsi="Times New Roman" w:cs="Times New Roman"/>
      <w:b/>
      <w:color w:val="FFFFFF"/>
      <w:bdr w:val="single" w:sz="6" w:space="0" w:color="C81A26"/>
      <w:shd w:val="clear" w:color="auto" w:fill="C81A26"/>
    </w:rPr>
  </w:style>
  <w:style w:type="character" w:customStyle="1" w:styleId="3YHYChar">
    <w:name w:val="标题3YHY Char"/>
    <w:link w:val="3YHY"/>
    <w:rPr>
      <w:rFonts w:ascii="等线" w:eastAsia="等线" w:hAnsi="等线"/>
      <w:bCs/>
      <w:iCs/>
      <w:smallCaps/>
      <w:spacing w:val="5"/>
      <w:sz w:val="24"/>
      <w:szCs w:val="24"/>
    </w:rPr>
  </w:style>
  <w:style w:type="paragraph" w:customStyle="1" w:styleId="3YHY">
    <w:name w:val="标题3YHY"/>
    <w:basedOn w:val="3"/>
    <w:next w:val="4"/>
    <w:link w:val="3YHYChar"/>
    <w:pPr>
      <w:widowControl/>
      <w:autoSpaceDN/>
      <w:adjustRightInd w:val="0"/>
      <w:snapToGrid w:val="0"/>
      <w:spacing w:beforeLines="50" w:afterLines="50"/>
      <w:jc w:val="left"/>
    </w:pPr>
    <w:rPr>
      <w:rFonts w:ascii="等线" w:eastAsia="等线" w:hAnsi="等线"/>
      <w:b w:val="0"/>
      <w:iCs/>
      <w:smallCaps/>
      <w:spacing w:val="5"/>
      <w:kern w:val="0"/>
      <w:sz w:val="24"/>
      <w:szCs w:val="24"/>
    </w:rPr>
  </w:style>
  <w:style w:type="character" w:customStyle="1" w:styleId="NormalCharacter">
    <w:name w:val="NormalCharacter"/>
    <w:rPr>
      <w:rFonts w:ascii="Times New Roman" w:eastAsia="宋体" w:hAnsi="Times New Roman" w:cs="Times New Roman"/>
    </w:rPr>
  </w:style>
  <w:style w:type="character" w:customStyle="1" w:styleId="4Charc">
    <w:name w:val="4正文 Char"/>
    <w:link w:val="4f0"/>
    <w:rPr>
      <w:kern w:val="2"/>
      <w:sz w:val="28"/>
      <w:lang w:val="zh-CN"/>
    </w:rPr>
  </w:style>
  <w:style w:type="paragraph" w:customStyle="1" w:styleId="4f0">
    <w:name w:val="4正文"/>
    <w:basedOn w:val="a"/>
    <w:link w:val="4Charc"/>
    <w:pPr>
      <w:autoSpaceDN/>
      <w:ind w:firstLine="200"/>
      <w:textAlignment w:val="baseline"/>
    </w:pPr>
    <w:rPr>
      <w:sz w:val="28"/>
      <w:szCs w:val="20"/>
      <w:lang w:val="zh-CN"/>
    </w:rPr>
  </w:style>
  <w:style w:type="character" w:customStyle="1" w:styleId="WENZHANGCharChar">
    <w:name w:val="WENZHANG Char Char"/>
    <w:link w:val="WENZHANG"/>
    <w:rPr>
      <w:color w:val="000000"/>
      <w:sz w:val="24"/>
      <w:szCs w:val="24"/>
    </w:rPr>
  </w:style>
  <w:style w:type="paragraph" w:customStyle="1" w:styleId="WENZHANG">
    <w:name w:val="WENZHANG"/>
    <w:basedOn w:val="a"/>
    <w:link w:val="WENZHANGCharChar"/>
    <w:pPr>
      <w:autoSpaceDN/>
      <w:spacing w:beforeLines="50" w:before="156" w:afterLines="50" w:after="156"/>
      <w:ind w:firstLine="200"/>
    </w:pPr>
    <w:rPr>
      <w:color w:val="000000"/>
      <w:kern w:val="0"/>
      <w:szCs w:val="24"/>
    </w:rPr>
  </w:style>
  <w:style w:type="character" w:customStyle="1" w:styleId="2Charf7">
    <w:name w:val="正文 + 首行缩进2 厘米 Char"/>
    <w:semiHidden/>
    <w:rPr>
      <w:rFonts w:ascii="仿宋_GB2312" w:eastAsia="宋体" w:hAnsi="仿宋_GB2312"/>
      <w:kern w:val="2"/>
      <w:sz w:val="24"/>
      <w:szCs w:val="28"/>
      <w:lang w:bidi="ar-SA"/>
    </w:rPr>
  </w:style>
  <w:style w:type="character" w:customStyle="1" w:styleId="Char81">
    <w:name w:val="正文首行缩进 Char8"/>
    <w:rPr>
      <w:rFonts w:ascii="Times New Roman" w:eastAsia="宋体" w:hAnsi="Times New Roman" w:cs="Times New Roman"/>
    </w:rPr>
  </w:style>
  <w:style w:type="character" w:customStyle="1" w:styleId="CharChar221">
    <w:name w:val="Char Char221"/>
    <w:rPr>
      <w:rFonts w:ascii="Times New Roman" w:eastAsia="宋体" w:hAnsi="Times New Roman" w:cs="Times New Roman"/>
      <w:snapToGrid/>
      <w:sz w:val="18"/>
      <w:szCs w:val="18"/>
      <w:lang w:val="en-US" w:eastAsia="zh-CN" w:bidi="ar-SA"/>
    </w:rPr>
  </w:style>
  <w:style w:type="character" w:customStyle="1" w:styleId="ptotal">
    <w:name w:val="p_total"/>
    <w:rPr>
      <w:rFonts w:ascii="Times New Roman" w:eastAsia="宋体" w:hAnsi="Times New Roman" w:cs="Times New Roman"/>
      <w:b/>
      <w:color w:val="666666"/>
      <w:bdr w:val="single" w:sz="6" w:space="0" w:color="999999"/>
      <w:shd w:val="clear" w:color="auto" w:fill="FFFFFF"/>
    </w:rPr>
  </w:style>
  <w:style w:type="character" w:customStyle="1" w:styleId="Charfffffff7">
    <w:name w:val="首行缩进（正文） Char"/>
    <w:link w:val="affffffff"/>
    <w:rPr>
      <w:rFonts w:ascii="宋体" w:hAnsi="宋体"/>
      <w:sz w:val="24"/>
      <w:szCs w:val="24"/>
    </w:rPr>
  </w:style>
  <w:style w:type="paragraph" w:customStyle="1" w:styleId="affffffff">
    <w:name w:val="首行缩进（正文）"/>
    <w:basedOn w:val="a"/>
    <w:link w:val="Charfffffff7"/>
    <w:pPr>
      <w:widowControl/>
      <w:autoSpaceDN/>
      <w:spacing w:line="300" w:lineRule="auto"/>
      <w:ind w:firstLineChars="171" w:firstLine="410"/>
      <w:jc w:val="left"/>
    </w:pPr>
    <w:rPr>
      <w:rFonts w:ascii="宋体" w:hAnsi="宋体"/>
      <w:kern w:val="0"/>
      <w:szCs w:val="24"/>
    </w:rPr>
  </w:style>
  <w:style w:type="character" w:customStyle="1" w:styleId="CharChar31">
    <w:name w:val="Char Char3"/>
    <w:qFormat/>
    <w:rPr>
      <w:rFonts w:ascii="Times New Roman" w:eastAsia="宋体" w:hAnsi="Times New Roman" w:cs="Times New Roman"/>
      <w:kern w:val="2"/>
      <w:sz w:val="24"/>
      <w:szCs w:val="24"/>
      <w:lang w:val="en-US" w:eastAsia="zh-CN" w:bidi="ar-SA"/>
    </w:rPr>
  </w:style>
  <w:style w:type="character" w:customStyle="1" w:styleId="411CharChar">
    <w:name w:val="4号仿宋左空1格行距1倍 Char Char"/>
    <w:rPr>
      <w:rFonts w:ascii="Courier New" w:eastAsia="黑体" w:hAnsi="Courier New" w:cs="Times New Roman"/>
      <w:bCs/>
      <w:kern w:val="2"/>
      <w:sz w:val="24"/>
      <w:szCs w:val="28"/>
      <w:lang w:val="en-US" w:eastAsia="zh-CN" w:bidi="ar-SA"/>
    </w:rPr>
  </w:style>
  <w:style w:type="character" w:customStyle="1" w:styleId="affffffff0">
    <w:name w:val="报告表正文 字符"/>
    <w:rPr>
      <w:rFonts w:ascii="Times New Roman" w:eastAsia="宋体" w:hAnsi="Times New Roman" w:cs="Times New Roman"/>
      <w:sz w:val="24"/>
    </w:rPr>
  </w:style>
  <w:style w:type="character" w:styleId="affffffff1">
    <w:name w:val="Placeholder Text"/>
    <w:uiPriority w:val="99"/>
    <w:qFormat/>
    <w:rPr>
      <w:color w:val="808080"/>
      <w:szCs w:val="20"/>
    </w:rPr>
  </w:style>
  <w:style w:type="character" w:customStyle="1" w:styleId="3Char80">
    <w:name w:val="正文文本缩进 3 Char8"/>
    <w:rPr>
      <w:rFonts w:ascii="Times New Roman" w:eastAsia="宋体" w:hAnsi="Times New Roman" w:cs="Times New Roman"/>
      <w:kern w:val="2"/>
      <w:sz w:val="16"/>
      <w:szCs w:val="16"/>
    </w:rPr>
  </w:style>
  <w:style w:type="character" w:customStyle="1" w:styleId="CharChar57">
    <w:name w:val="Char Char57"/>
    <w:rPr>
      <w:rFonts w:ascii="Courier New" w:eastAsia="黑体" w:hAnsi="Courier New" w:cs="Times New Roman"/>
      <w:szCs w:val="24"/>
    </w:rPr>
  </w:style>
  <w:style w:type="character" w:customStyle="1" w:styleId="2Charf8">
    <w:name w:val="2标题 Char"/>
    <w:link w:val="2fa"/>
    <w:rPr>
      <w:b/>
      <w:sz w:val="24"/>
    </w:rPr>
  </w:style>
  <w:style w:type="paragraph" w:customStyle="1" w:styleId="2fa">
    <w:name w:val="2标题"/>
    <w:basedOn w:val="2"/>
    <w:link w:val="2Charf8"/>
    <w:pPr>
      <w:keepNext/>
      <w:keepLines/>
      <w:autoSpaceDN/>
      <w:adjustRightInd w:val="0"/>
      <w:snapToGrid w:val="0"/>
      <w:spacing w:beforeLines="150" w:before="260" w:afterLines="100" w:after="260" w:line="480" w:lineRule="auto"/>
      <w:ind w:firstLineChars="200" w:firstLine="482"/>
      <w:jc w:val="left"/>
      <w:textAlignment w:val="baseline"/>
    </w:pPr>
    <w:rPr>
      <w:rFonts w:eastAsia="宋体"/>
      <w:bCs w:val="0"/>
      <w:kern w:val="0"/>
      <w:sz w:val="24"/>
      <w:szCs w:val="20"/>
    </w:rPr>
  </w:style>
  <w:style w:type="character" w:customStyle="1" w:styleId="127Char">
    <w:name w:val="样式127 Char"/>
    <w:link w:val="127"/>
    <w:rPr>
      <w:color w:val="0000FF"/>
      <w:sz w:val="24"/>
      <w:szCs w:val="24"/>
      <w:u w:val="single"/>
    </w:rPr>
  </w:style>
  <w:style w:type="paragraph" w:customStyle="1" w:styleId="127">
    <w:name w:val="样式127"/>
    <w:basedOn w:val="1150"/>
    <w:link w:val="127Char"/>
    <w:pPr>
      <w:spacing w:beforeLines="0" w:before="120" w:afterLines="0" w:after="120"/>
    </w:pPr>
    <w:rPr>
      <w:color w:val="0000FF"/>
      <w:u w:val="single"/>
    </w:rPr>
  </w:style>
  <w:style w:type="paragraph" w:customStyle="1" w:styleId="1150">
    <w:name w:val="样式115"/>
    <w:basedOn w:val="a"/>
    <w:link w:val="115Char"/>
    <w:pPr>
      <w:spacing w:beforeLines="50" w:before="156" w:afterLines="50" w:after="156"/>
      <w:ind w:firstLine="480"/>
    </w:pPr>
    <w:rPr>
      <w:kern w:val="0"/>
      <w:szCs w:val="24"/>
    </w:rPr>
  </w:style>
  <w:style w:type="character" w:customStyle="1" w:styleId="Charfffffff8">
    <w:name w:val="正文修改 Char"/>
    <w:link w:val="affffffff2"/>
    <w:rPr>
      <w:rFonts w:ascii="宋体" w:hAnsi="宋体"/>
      <w:kern w:val="2"/>
      <w:sz w:val="24"/>
      <w:szCs w:val="24"/>
    </w:rPr>
  </w:style>
  <w:style w:type="paragraph" w:customStyle="1" w:styleId="affffffff2">
    <w:name w:val="正文修改"/>
    <w:basedOn w:val="a"/>
    <w:link w:val="Charfffffff8"/>
    <w:pPr>
      <w:autoSpaceDN/>
      <w:ind w:firstLine="480"/>
    </w:pPr>
    <w:rPr>
      <w:rFonts w:ascii="宋体" w:hAnsi="宋体"/>
      <w:szCs w:val="24"/>
    </w:rPr>
  </w:style>
  <w:style w:type="character" w:customStyle="1" w:styleId="CharChar81">
    <w:name w:val="Char Char81"/>
    <w:rPr>
      <w:rFonts w:ascii="Courier New" w:eastAsia="宋体" w:hAnsi="Courier New" w:cs="Courier New"/>
      <w:b/>
      <w:bCs/>
      <w:color w:val="000000"/>
      <w:kern w:val="28"/>
      <w:sz w:val="32"/>
      <w:szCs w:val="32"/>
      <w:lang w:val="en-US" w:eastAsia="zh-CN" w:bidi="ar-SA"/>
    </w:rPr>
  </w:style>
  <w:style w:type="character" w:customStyle="1" w:styleId="CharCharfff2">
    <w:name w:val="表头文字 Char Char"/>
    <w:rPr>
      <w:rFonts w:ascii="黑体" w:eastAsia="黑体" w:hAnsi="宋体" w:cs="Times New Roman" w:hint="eastAsia"/>
      <w:kern w:val="2"/>
      <w:sz w:val="24"/>
      <w:lang w:val="en-US" w:eastAsia="zh-CN" w:bidi="ar-SA"/>
    </w:rPr>
  </w:style>
  <w:style w:type="character" w:customStyle="1" w:styleId="ttag">
    <w:name w:val="t_tag"/>
  </w:style>
  <w:style w:type="character" w:customStyle="1" w:styleId="CharCharfff3">
    <w:name w:val="文章 Char Char"/>
    <w:rPr>
      <w:rFonts w:ascii="宋体" w:eastAsia="宋体" w:hAnsi="宋体" w:cs="Times New Roman" w:hint="eastAsia"/>
      <w:sz w:val="24"/>
      <w:szCs w:val="24"/>
      <w:lang w:val="en-US" w:eastAsia="zh-CN" w:bidi="ar-SA"/>
    </w:rPr>
  </w:style>
  <w:style w:type="character" w:customStyle="1" w:styleId="CharChar131">
    <w:name w:val="Char Char131"/>
    <w:qFormat/>
    <w:rPr>
      <w:rFonts w:ascii="Times New Roman" w:eastAsia="宋体" w:hAnsi="Times New Roman" w:cs="Times New Roman"/>
      <w:color w:val="000000"/>
      <w:sz w:val="24"/>
      <w:szCs w:val="26"/>
      <w:lang w:val="en-US" w:eastAsia="zh-CN" w:bidi="ar-SA"/>
    </w:rPr>
  </w:style>
  <w:style w:type="character" w:customStyle="1" w:styleId="Charfffffff9">
    <w:name w:val="易表格正文 Char"/>
    <w:link w:val="affffffff3"/>
    <w:rPr>
      <w:sz w:val="21"/>
      <w:szCs w:val="21"/>
    </w:rPr>
  </w:style>
  <w:style w:type="paragraph" w:customStyle="1" w:styleId="affffffff3">
    <w:name w:val="易表格正文"/>
    <w:basedOn w:val="a"/>
    <w:link w:val="Charfffffff9"/>
    <w:pPr>
      <w:autoSpaceDN/>
      <w:adjustRightInd w:val="0"/>
      <w:snapToGrid w:val="0"/>
      <w:spacing w:line="0" w:lineRule="atLeast"/>
      <w:ind w:firstLineChars="0" w:firstLine="0"/>
      <w:jc w:val="center"/>
    </w:pPr>
    <w:rPr>
      <w:kern w:val="0"/>
      <w:sz w:val="21"/>
      <w:szCs w:val="21"/>
    </w:rPr>
  </w:style>
  <w:style w:type="character" w:customStyle="1" w:styleId="Char1f9">
    <w:name w:val="结束语 Char1"/>
    <w:qFormat/>
    <w:rPr>
      <w:rFonts w:ascii="Calibri" w:eastAsia="宋体" w:hAnsi="Calibri" w:cs="Times New Roman"/>
      <w:kern w:val="0"/>
      <w:sz w:val="24"/>
      <w:szCs w:val="24"/>
    </w:rPr>
  </w:style>
  <w:style w:type="character" w:customStyle="1" w:styleId="4TimesNewRomanCharChar">
    <w:name w:val="样式 标题 4 + (西文) Times New Roman (中文) 宋体 小四 非加粗 Char Char"/>
    <w:rPr>
      <w:rFonts w:ascii="Courier New" w:eastAsia="黑体" w:hAnsi="Courier New" w:cs="宋体" w:hint="default"/>
      <w:b/>
      <w:kern w:val="2"/>
      <w:sz w:val="24"/>
      <w:szCs w:val="28"/>
      <w:lang w:val="en-US" w:eastAsia="zh-CN" w:bidi="ar-SA"/>
    </w:rPr>
  </w:style>
  <w:style w:type="character" w:customStyle="1" w:styleId="CharChar251">
    <w:name w:val="Char Char251"/>
    <w:rPr>
      <w:rFonts w:ascii="Times New Roman" w:eastAsia="宋体" w:hAnsi="Times New Roman" w:cs="Times New Roman"/>
      <w:snapToGrid/>
      <w:sz w:val="24"/>
      <w:lang w:val="en-US" w:eastAsia="zh-CN" w:bidi="ar-SA"/>
    </w:rPr>
  </w:style>
  <w:style w:type="character" w:customStyle="1" w:styleId="4TimesNewRomanChar">
    <w:name w:val="样式 样式 标题 4 + (西文) Times New Roman (中文) 宋体 小四 非加粗 + Char"/>
  </w:style>
  <w:style w:type="character" w:customStyle="1" w:styleId="61CharChar">
    <w:name w:val="样式61 Char Char"/>
    <w:rPr>
      <w:rFonts w:ascii="黑体" w:eastAsia="黑体" w:hAnsi="Courier New" w:cs="黑体"/>
      <w:b/>
      <w:sz w:val="28"/>
      <w:szCs w:val="28"/>
    </w:rPr>
  </w:style>
  <w:style w:type="character" w:customStyle="1" w:styleId="2Char22">
    <w:name w:val="正文首行缩进 2 Char2"/>
    <w:uiPriority w:val="99"/>
    <w:rPr>
      <w:kern w:val="2"/>
      <w:sz w:val="21"/>
      <w:szCs w:val="24"/>
    </w:rPr>
  </w:style>
  <w:style w:type="character" w:customStyle="1" w:styleId="font71">
    <w:name w:val="font71"/>
    <w:qFormat/>
    <w:rPr>
      <w:rFonts w:ascii="Times New Roman" w:hAnsi="Times New Roman" w:cs="Times New Roman" w:hint="default"/>
      <w:i/>
      <w:color w:val="000000"/>
      <w:sz w:val="20"/>
      <w:szCs w:val="20"/>
      <w:u w:val="none"/>
    </w:rPr>
  </w:style>
  <w:style w:type="character" w:customStyle="1" w:styleId="Charfffffffa">
    <w:name w:val="表标题 Char"/>
    <w:rPr>
      <w:rFonts w:ascii="黑体" w:eastAsia="黑体" w:hAnsi="宋体" w:cs="黑体" w:hint="eastAsia"/>
      <w:snapToGrid/>
      <w:color w:val="000000"/>
      <w:sz w:val="24"/>
      <w:szCs w:val="24"/>
      <w:lang w:val="en-US" w:eastAsia="zh-CN" w:bidi="ar"/>
    </w:rPr>
  </w:style>
  <w:style w:type="character" w:customStyle="1" w:styleId="2Charf9">
    <w:name w:val="样式 正文文本 + 首行缩进:  2 字符 Char"/>
    <w:link w:val="2fb"/>
    <w:rPr>
      <w:rFonts w:cs="宋体"/>
      <w:sz w:val="24"/>
      <w:szCs w:val="24"/>
    </w:rPr>
  </w:style>
  <w:style w:type="paragraph" w:customStyle="1" w:styleId="2fb">
    <w:name w:val="样式 正文文本 + 首行缩进:  2 字符"/>
    <w:basedOn w:val="af2"/>
    <w:link w:val="2Charf9"/>
    <w:pPr>
      <w:widowControl/>
      <w:autoSpaceDN/>
      <w:snapToGrid/>
      <w:spacing w:line="420" w:lineRule="auto"/>
      <w:ind w:firstLine="560"/>
      <w:jc w:val="left"/>
    </w:pPr>
    <w:rPr>
      <w:rFonts w:cs="宋体"/>
      <w:kern w:val="0"/>
      <w:szCs w:val="24"/>
    </w:rPr>
  </w:style>
  <w:style w:type="character" w:customStyle="1" w:styleId="4TimesNewRomanChar0">
    <w:name w:val="样式 标题 4 + (西文) Times New Roman (中文) 宋体 小四 非加粗 Char"/>
    <w:rPr>
      <w:rFonts w:ascii="Arial" w:eastAsia="黑体" w:hAnsi="Arial"/>
      <w:b/>
      <w:bCs/>
      <w:kern w:val="2"/>
      <w:sz w:val="28"/>
      <w:szCs w:val="28"/>
      <w:lang w:val="en-US" w:eastAsia="zh-CN" w:bidi="ar-SA"/>
    </w:rPr>
  </w:style>
  <w:style w:type="character" w:customStyle="1" w:styleId="CharCharfff4">
    <w:name w:val="正文首行缩进（本文） Char Char"/>
    <w:rPr>
      <w:rFonts w:ascii="宋体" w:eastAsia="宋体" w:hAnsi="宋体" w:cs="Courier New" w:hint="eastAsia"/>
      <w:kern w:val="2"/>
      <w:sz w:val="28"/>
      <w:szCs w:val="28"/>
      <w:lang w:val="en-US" w:eastAsia="zh-CN" w:bidi="ar"/>
    </w:rPr>
  </w:style>
  <w:style w:type="character" w:customStyle="1" w:styleId="2Char12">
    <w:name w:val="正文文本缩进 2 Char1"/>
    <w:qFormat/>
    <w:rPr>
      <w:szCs w:val="24"/>
    </w:rPr>
  </w:style>
  <w:style w:type="character" w:customStyle="1" w:styleId="APMingLiUCharChar">
    <w:name w:val="样式 正文A + (中文) PMingLiU Char Char"/>
    <w:rPr>
      <w:rFonts w:ascii="宋体" w:eastAsia="宋体" w:hAnsi="宋体" w:cs="宋体" w:hint="eastAsia"/>
      <w:kern w:val="2"/>
      <w:sz w:val="24"/>
      <w:szCs w:val="24"/>
      <w:lang w:val="en-US" w:eastAsia="zh-CN" w:bidi="ar"/>
    </w:rPr>
  </w:style>
  <w:style w:type="character" w:customStyle="1" w:styleId="HTMLChar20">
    <w:name w:val="HTML 预设格式 Char2"/>
    <w:qFormat/>
    <w:rPr>
      <w:rFonts w:ascii="Courier New" w:hAnsi="Courier New" w:cs="Courier New"/>
      <w:sz w:val="20"/>
      <w:szCs w:val="20"/>
      <w:lang w:bidi="ar-SA"/>
    </w:rPr>
  </w:style>
  <w:style w:type="character" w:customStyle="1" w:styleId="123YJCharChar4">
    <w:name w:val="123YJ Char Char4"/>
    <w:rPr>
      <w:rFonts w:ascii="Times New Roman" w:eastAsia="宋体" w:hAnsi="Times New Roman" w:cs="Times New Roman"/>
      <w:kern w:val="2"/>
      <w:sz w:val="18"/>
      <w:szCs w:val="18"/>
      <w:lang w:val="en-US" w:eastAsia="zh-CN" w:bidi="ar-SA"/>
    </w:rPr>
  </w:style>
  <w:style w:type="character" w:customStyle="1" w:styleId="apple-style-span">
    <w:name w:val="apple-style-span"/>
    <w:qFormat/>
  </w:style>
  <w:style w:type="character" w:customStyle="1" w:styleId="7Char20">
    <w:name w:val="标题 7 Char2"/>
    <w:rPr>
      <w:rFonts w:ascii="Times New Roman" w:eastAsia="宋体" w:hAnsi="Times New Roman" w:cs="Times New Roman" w:hint="default"/>
      <w:b/>
      <w:kern w:val="0"/>
      <w:sz w:val="24"/>
      <w:szCs w:val="21"/>
    </w:rPr>
  </w:style>
  <w:style w:type="character" w:customStyle="1" w:styleId="Charfffffffb">
    <w:name w:val="宗兴正文 Char"/>
    <w:link w:val="affffffff4"/>
    <w:rPr>
      <w:rFonts w:ascii="宋体"/>
      <w:b/>
      <w:sz w:val="24"/>
      <w:lang w:val="zh-CN"/>
    </w:rPr>
  </w:style>
  <w:style w:type="paragraph" w:customStyle="1" w:styleId="affffffff4">
    <w:name w:val="宗兴正文"/>
    <w:basedOn w:val="a"/>
    <w:link w:val="Charfffffffb"/>
    <w:pPr>
      <w:widowControl/>
      <w:autoSpaceDN/>
      <w:adjustRightInd w:val="0"/>
      <w:snapToGrid w:val="0"/>
      <w:spacing w:before="93" w:after="93"/>
      <w:ind w:leftChars="228" w:left="228" w:firstLine="200"/>
      <w:jc w:val="left"/>
    </w:pPr>
    <w:rPr>
      <w:rFonts w:ascii="宋体"/>
      <w:b/>
      <w:kern w:val="0"/>
      <w:szCs w:val="20"/>
      <w:lang w:val="zh-CN"/>
    </w:rPr>
  </w:style>
  <w:style w:type="character" w:customStyle="1" w:styleId="Charfffffffc">
    <w:name w:val="毕一级 Char"/>
    <w:rPr>
      <w:rFonts w:ascii="黑体" w:eastAsia="黑体" w:hAnsi="宋体" w:cs="黑体" w:hint="eastAsia"/>
      <w:sz w:val="36"/>
    </w:rPr>
  </w:style>
  <w:style w:type="character" w:customStyle="1" w:styleId="Char3c">
    <w:name w:val="日期 Char3"/>
    <w:rPr>
      <w:rFonts w:ascii="Times New Roman" w:eastAsia="宋体" w:hAnsi="Times New Roman" w:cs="Times New Roman"/>
      <w:szCs w:val="24"/>
      <w:lang w:bidi="ar-SA"/>
    </w:rPr>
  </w:style>
  <w:style w:type="character" w:customStyle="1" w:styleId="CharCharCharCharCharCharCharCharCharCharCharCharCharCharChar">
    <w:name w:val="自定义正文 Char Char Char Char Char Char Char Char Char Char Char Char Char Char Char"/>
    <w:rPr>
      <w:rFonts w:ascii="Times New Roman" w:eastAsia="宋体" w:hAnsi="Times New Roman" w:cs="Times New Roman"/>
      <w:position w:val="-28"/>
      <w:sz w:val="28"/>
      <w:szCs w:val="28"/>
    </w:rPr>
  </w:style>
  <w:style w:type="character" w:customStyle="1" w:styleId="Charfffffffd">
    <w:name w:val="表－左对齐 Char"/>
    <w:rPr>
      <w:rFonts w:eastAsia="宋体" w:cs="Arial"/>
      <w:sz w:val="21"/>
      <w:szCs w:val="21"/>
      <w:lang w:val="en-US" w:eastAsia="ja-JP" w:bidi="ar-SA"/>
    </w:rPr>
  </w:style>
  <w:style w:type="character" w:customStyle="1" w:styleId="3Charc">
    <w:name w:val="3级（次）标题 Char"/>
    <w:link w:val="3e"/>
    <w:rPr>
      <w:rFonts w:ascii="宋体" w:hAnsi="宋体"/>
      <w:b/>
      <w:sz w:val="24"/>
      <w:szCs w:val="24"/>
    </w:rPr>
  </w:style>
  <w:style w:type="paragraph" w:customStyle="1" w:styleId="3e">
    <w:name w:val="3级（次）标题"/>
    <w:basedOn w:val="a"/>
    <w:link w:val="3Charc"/>
    <w:pPr>
      <w:autoSpaceDN/>
      <w:ind w:firstLineChars="100" w:firstLine="241"/>
      <w:outlineLvl w:val="2"/>
    </w:pPr>
    <w:rPr>
      <w:rFonts w:ascii="宋体" w:hAnsi="宋体"/>
      <w:b/>
      <w:kern w:val="0"/>
      <w:szCs w:val="24"/>
    </w:rPr>
  </w:style>
  <w:style w:type="character" w:customStyle="1" w:styleId="RCharChar1">
    <w:name w:val="页眉R Char Char1"/>
    <w:rPr>
      <w:rFonts w:ascii="宋体" w:eastAsia="宋体" w:hAnsi="宋体" w:cs="宋体" w:hint="eastAsia"/>
      <w:kern w:val="2"/>
      <w:sz w:val="18"/>
      <w:szCs w:val="18"/>
      <w:lang w:val="en-US" w:eastAsia="zh-CN" w:bidi="ar"/>
    </w:rPr>
  </w:style>
  <w:style w:type="character" w:customStyle="1" w:styleId="8CharChar">
    <w:name w:val="样式8 Char Char"/>
    <w:rPr>
      <w:rFonts w:ascii="Times New Roman" w:eastAsia="宋体" w:hAnsi="Times New Roman" w:cs="Times New Roman"/>
      <w:kern w:val="2"/>
      <w:sz w:val="24"/>
      <w:szCs w:val="24"/>
      <w:lang w:val="en-US" w:eastAsia="zh-CN" w:bidi="ar-SA"/>
    </w:rPr>
  </w:style>
  <w:style w:type="character" w:customStyle="1" w:styleId="Charfffffffe">
    <w:name w:val="我的表格 Char"/>
    <w:rPr>
      <w:rFonts w:eastAsia="宋体"/>
      <w:kern w:val="2"/>
      <w:sz w:val="21"/>
      <w:lang w:val="en-US" w:eastAsia="zh-CN" w:bidi="ar-SA"/>
    </w:rPr>
  </w:style>
  <w:style w:type="character" w:customStyle="1" w:styleId="hei141">
    <w:name w:val="hei141"/>
    <w:rPr>
      <w:rFonts w:ascii="Times New Roman" w:eastAsia="宋体" w:hAnsi="Times New Roman" w:cs="Times New Roman"/>
      <w:color w:val="000000"/>
      <w:sz w:val="15"/>
      <w:szCs w:val="15"/>
      <w:u w:val="none"/>
    </w:rPr>
  </w:style>
  <w:style w:type="character" w:customStyle="1" w:styleId="1Char1Char">
    <w:name w:val="标题 1 Char1 Char"/>
    <w:rPr>
      <w:rFonts w:ascii="Courier New" w:eastAsia="Courier New" w:hAnsi="Times New Roman" w:cs="Courier New" w:hint="eastAsia"/>
      <w:b/>
      <w:kern w:val="44"/>
      <w:sz w:val="44"/>
      <w:szCs w:val="44"/>
      <w:lang w:val="en-US" w:eastAsia="zh-CN" w:bidi="ar"/>
    </w:rPr>
  </w:style>
  <w:style w:type="character" w:customStyle="1" w:styleId="Char1fa">
    <w:name w:val="中文报告书样式 Char1"/>
    <w:rPr>
      <w:rFonts w:ascii="宋体" w:eastAsia="宋体" w:hAnsi="宋体" w:cs="Times New Roman" w:hint="eastAsia"/>
      <w:kern w:val="24"/>
      <w:sz w:val="24"/>
      <w:lang w:val="en-US" w:eastAsia="zh-CN" w:bidi="ar-SA"/>
    </w:rPr>
  </w:style>
  <w:style w:type="character" w:customStyle="1" w:styleId="textblack1">
    <w:name w:val="text_black1"/>
    <w:qFormat/>
    <w:rPr>
      <w:color w:val="000000"/>
      <w:sz w:val="24"/>
      <w:szCs w:val="24"/>
    </w:rPr>
  </w:style>
  <w:style w:type="character" w:customStyle="1" w:styleId="Charffffffff">
    <w:name w:val="图题目格式 Char"/>
    <w:link w:val="affffffff5"/>
    <w:rPr>
      <w:b/>
      <w:color w:val="FF0000"/>
      <w:kern w:val="2"/>
      <w:sz w:val="24"/>
      <w:szCs w:val="24"/>
    </w:rPr>
  </w:style>
  <w:style w:type="paragraph" w:customStyle="1" w:styleId="affffffff5">
    <w:name w:val="图题目格式"/>
    <w:basedOn w:val="111"/>
    <w:link w:val="Charffffffff"/>
    <w:pPr>
      <w:widowControl w:val="0"/>
      <w:ind w:firstLineChars="0" w:firstLine="0"/>
      <w:jc w:val="center"/>
    </w:pPr>
    <w:rPr>
      <w:b/>
      <w:color w:val="FF0000"/>
      <w:kern w:val="2"/>
      <w:szCs w:val="24"/>
    </w:rPr>
  </w:style>
  <w:style w:type="paragraph" w:customStyle="1" w:styleId="111">
    <w:name w:val="列出段落111"/>
    <w:basedOn w:val="a"/>
    <w:pPr>
      <w:widowControl/>
      <w:autoSpaceDN/>
      <w:ind w:firstLine="420"/>
      <w:jc w:val="left"/>
    </w:pPr>
    <w:rPr>
      <w:kern w:val="0"/>
    </w:rPr>
  </w:style>
  <w:style w:type="character" w:customStyle="1" w:styleId="Char2f2">
    <w:name w:val="我的正文 Char2"/>
    <w:qFormat/>
    <w:rPr>
      <w:rFonts w:ascii="Times New Roman" w:eastAsia="宋体" w:hAnsi="Times New Roman" w:cs="Times New Roman"/>
      <w:snapToGrid/>
      <w:sz w:val="24"/>
      <w:szCs w:val="24"/>
      <w:lang w:val="en-US" w:eastAsia="zh-CN"/>
    </w:rPr>
  </w:style>
  <w:style w:type="character" w:customStyle="1" w:styleId="31315Char">
    <w:name w:val="样式 标题 3标题 13 + (中文) 宋体 小四 行距: 1.5 倍行距 Char"/>
    <w:rPr>
      <w:rFonts w:eastAsia="宋体" w:cs="宋体"/>
      <w:b/>
      <w:bCs/>
      <w:kern w:val="2"/>
      <w:sz w:val="24"/>
      <w:szCs w:val="32"/>
      <w:lang w:val="en-US" w:eastAsia="zh-CN" w:bidi="ar-SA"/>
    </w:rPr>
  </w:style>
  <w:style w:type="character" w:customStyle="1" w:styleId="affffffff6">
    <w:name w:val="无间隔 字符"/>
    <w:uiPriority w:val="1"/>
    <w:qFormat/>
    <w:rPr>
      <w:rFonts w:ascii="Times New Roman" w:eastAsia="宋体" w:hAnsi="Times New Roman" w:cs="Times New Roman"/>
      <w:kern w:val="2"/>
      <w:sz w:val="21"/>
      <w:szCs w:val="24"/>
      <w:lang w:val="en-US" w:eastAsia="zh-CN" w:bidi="ar-SA"/>
    </w:rPr>
  </w:style>
  <w:style w:type="character" w:customStyle="1" w:styleId="1Charf5">
    <w:name w:val="样式 正文1 + 自动设置 Char"/>
    <w:rPr>
      <w:rFonts w:ascii="仿宋_GB2312" w:eastAsia="仿宋_GB2312" w:hAnsi="Times New Roman" w:cs="仿宋_GB2312" w:hint="eastAsia"/>
      <w:color w:val="000000"/>
      <w:sz w:val="24"/>
    </w:rPr>
  </w:style>
  <w:style w:type="character" w:customStyle="1" w:styleId="affffffff7">
    <w:name w:val="批注主题 字符"/>
    <w:qFormat/>
    <w:rPr>
      <w:rFonts w:ascii="Times New Roman" w:eastAsia="宋体" w:hAnsi="Times New Roman" w:cs="Times New Roman"/>
      <w:b/>
      <w:bCs/>
      <w:kern w:val="2"/>
      <w:sz w:val="24"/>
      <w:szCs w:val="24"/>
    </w:rPr>
  </w:style>
  <w:style w:type="character" w:customStyle="1" w:styleId="Charffffffff0">
    <w:name w:val="正文标准样式 Char"/>
    <w:link w:val="affffffff8"/>
    <w:qFormat/>
    <w:rPr>
      <w:sz w:val="24"/>
    </w:rPr>
  </w:style>
  <w:style w:type="paragraph" w:customStyle="1" w:styleId="affffffff8">
    <w:name w:val="正文标准样式"/>
    <w:basedOn w:val="a"/>
    <w:link w:val="Charffffffff0"/>
    <w:qFormat/>
    <w:pPr>
      <w:widowControl/>
      <w:autoSpaceDN/>
      <w:adjustRightInd w:val="0"/>
      <w:spacing w:line="300" w:lineRule="auto"/>
      <w:ind w:firstLine="482"/>
      <w:jc w:val="left"/>
      <w:textAlignment w:val="baseline"/>
    </w:pPr>
    <w:rPr>
      <w:kern w:val="0"/>
      <w:szCs w:val="20"/>
    </w:rPr>
  </w:style>
  <w:style w:type="character" w:customStyle="1" w:styleId="2fc">
    <w:name w:val="页脚 字符2"/>
    <w:rPr>
      <w:rFonts w:ascii="Courier New" w:eastAsia="宋体" w:hAnsi="Courier New" w:cs="Times New Roman" w:hint="default"/>
      <w:kern w:val="2"/>
      <w:sz w:val="18"/>
      <w:szCs w:val="18"/>
    </w:rPr>
  </w:style>
  <w:style w:type="character" w:customStyle="1" w:styleId="grame">
    <w:name w:val="grame"/>
    <w:qFormat/>
  </w:style>
  <w:style w:type="character" w:customStyle="1" w:styleId="CharCharCharChar3">
    <w:name w:val="文章正文样式 Char Char Char Char"/>
    <w:link w:val="CharCharChar7"/>
    <w:rPr>
      <w:rFonts w:ascii="宋体" w:hAnsi="宋体" w:cs="宋体"/>
      <w:kern w:val="2"/>
      <w:sz w:val="24"/>
    </w:rPr>
  </w:style>
  <w:style w:type="paragraph" w:customStyle="1" w:styleId="CharCharChar7">
    <w:name w:val="文章正文样式 Char Char Char"/>
    <w:basedOn w:val="a"/>
    <w:link w:val="CharCharCharChar3"/>
    <w:pPr>
      <w:autoSpaceDN/>
      <w:spacing w:line="520" w:lineRule="exact"/>
      <w:ind w:firstLine="480"/>
      <w:jc w:val="left"/>
    </w:pPr>
    <w:rPr>
      <w:rFonts w:ascii="宋体" w:hAnsi="宋体" w:cs="宋体"/>
      <w:szCs w:val="20"/>
    </w:rPr>
  </w:style>
  <w:style w:type="character" w:customStyle="1" w:styleId="Charffffffff1">
    <w:name w:val="图表标题 Char"/>
    <w:link w:val="affffffff9"/>
    <w:rPr>
      <w:bCs/>
      <w:sz w:val="28"/>
    </w:rPr>
  </w:style>
  <w:style w:type="paragraph" w:customStyle="1" w:styleId="affffffff9">
    <w:name w:val="图表标题"/>
    <w:basedOn w:val="a"/>
    <w:next w:val="a"/>
    <w:link w:val="Charffffffff1"/>
    <w:qFormat/>
    <w:pPr>
      <w:widowControl/>
      <w:autoSpaceDN/>
      <w:adjustRightInd w:val="0"/>
      <w:snapToGrid w:val="0"/>
      <w:ind w:firstLine="200"/>
      <w:jc w:val="center"/>
      <w:textAlignment w:val="baseline"/>
    </w:pPr>
    <w:rPr>
      <w:bCs/>
      <w:kern w:val="0"/>
      <w:sz w:val="28"/>
      <w:szCs w:val="20"/>
    </w:rPr>
  </w:style>
  <w:style w:type="character" w:customStyle="1" w:styleId="Charffffffff2">
    <w:name w:val="表号、图号 Char"/>
    <w:rPr>
      <w:rFonts w:ascii="Times New Roman" w:eastAsia="黑体" w:hAnsi="Times New Roman" w:cs="Times New Roman"/>
      <w:kern w:val="2"/>
      <w:sz w:val="24"/>
      <w:szCs w:val="24"/>
      <w:lang w:val="en-US" w:eastAsia="zh-CN" w:bidi="ar-SA"/>
    </w:rPr>
  </w:style>
  <w:style w:type="character" w:customStyle="1" w:styleId="CharChar26">
    <w:name w:val="Char Char26"/>
    <w:qFormat/>
    <w:rPr>
      <w:rFonts w:ascii="Times New Roman" w:eastAsia="宋体" w:hAnsi="Times New Roman" w:cs="Times New Roman"/>
      <w:b/>
      <w:kern w:val="2"/>
      <w:sz w:val="36"/>
      <w:szCs w:val="20"/>
      <w:lang w:bidi="ar-SA"/>
    </w:rPr>
  </w:style>
  <w:style w:type="character" w:customStyle="1" w:styleId="affffffffa">
    <w:name w:val="页脚 字符"/>
    <w:uiPriority w:val="99"/>
    <w:qFormat/>
    <w:rPr>
      <w:rFonts w:ascii="Times New Roman" w:eastAsia="宋体" w:hAnsi="Times New Roman" w:cs="Times New Roman"/>
    </w:rPr>
  </w:style>
  <w:style w:type="character" w:customStyle="1" w:styleId="4CharCharCharCharCharCharCharCharCharCharCharCharCharCharCharCharCharCharCharCharCharCharChar">
    <w:name w:val="标题 4 Char Char Char Char Char Char Char Char Char Char Char Char Char Char Char Char Char Char Char Char Char Char Char"/>
    <w:rPr>
      <w:rFonts w:ascii="Courier New" w:eastAsia="黑体" w:hAnsi="Courier New" w:cs="Courier New" w:hint="default"/>
      <w:b/>
      <w:kern w:val="2"/>
      <w:sz w:val="28"/>
      <w:szCs w:val="28"/>
      <w:lang w:val="en-US" w:eastAsia="zh-CN" w:bidi="ar"/>
    </w:rPr>
  </w:style>
  <w:style w:type="character" w:customStyle="1" w:styleId="font221">
    <w:name w:val="font221"/>
    <w:rPr>
      <w:rFonts w:ascii="Times New Roman" w:eastAsia="宋体" w:hAnsi="Times New Roman" w:cs="Times New Roman" w:hint="default"/>
      <w:color w:val="000000"/>
      <w:sz w:val="21"/>
      <w:szCs w:val="21"/>
      <w:u w:val="none"/>
      <w:vertAlign w:val="subscript"/>
    </w:rPr>
  </w:style>
  <w:style w:type="character" w:customStyle="1" w:styleId="p141">
    <w:name w:val="p141"/>
    <w:rPr>
      <w:sz w:val="21"/>
      <w:szCs w:val="21"/>
    </w:rPr>
  </w:style>
  <w:style w:type="character" w:customStyle="1" w:styleId="Charffffffff3">
    <w:name w:val="样式 题注 + 五号 Char"/>
    <w:rPr>
      <w:rFonts w:ascii="Times New Roman" w:eastAsia="宋体" w:hAnsi="Times New Roman" w:cs="Courier New" w:hint="default"/>
      <w:kern w:val="2"/>
      <w:sz w:val="21"/>
      <w:szCs w:val="21"/>
    </w:rPr>
  </w:style>
  <w:style w:type="character" w:customStyle="1" w:styleId="Char2f3">
    <w:name w:val="页眉 Char2"/>
    <w:uiPriority w:val="99"/>
    <w:rPr>
      <w:kern w:val="2"/>
      <w:sz w:val="18"/>
      <w:szCs w:val="18"/>
    </w:rPr>
  </w:style>
  <w:style w:type="character" w:customStyle="1" w:styleId="affffffffb">
    <w:name w:val="列表段落 字符"/>
    <w:rPr>
      <w:rFonts w:ascii="Times New Roman" w:eastAsia="宋体" w:hAnsi="Times New Roman" w:cs="Times New Roman"/>
      <w:b/>
      <w:kern w:val="2"/>
      <w:sz w:val="21"/>
      <w:szCs w:val="24"/>
    </w:rPr>
  </w:style>
  <w:style w:type="character" w:customStyle="1" w:styleId="3CharChar4">
    <w:name w:val="正文文本缩进 3 Char Char"/>
    <w:rPr>
      <w:rFonts w:ascii="宋体" w:eastAsia="宋体" w:hAnsi="宋体" w:cs="宋体" w:hint="eastAsia"/>
      <w:kern w:val="2"/>
      <w:sz w:val="16"/>
      <w:szCs w:val="16"/>
      <w:lang w:val="en-US" w:eastAsia="zh-CN" w:bidi="ar"/>
    </w:rPr>
  </w:style>
  <w:style w:type="character" w:customStyle="1" w:styleId="2CharChar9">
    <w:name w:val="标2（天安） Char Char"/>
    <w:rPr>
      <w:rFonts w:ascii="黑体" w:eastAsia="黑体" w:hAnsi="Times New Roman" w:cs="Times New Roman"/>
      <w:b/>
      <w:bCs/>
      <w:spacing w:val="20"/>
      <w:kern w:val="2"/>
      <w:sz w:val="32"/>
      <w:szCs w:val="32"/>
    </w:rPr>
  </w:style>
  <w:style w:type="character" w:customStyle="1" w:styleId="123YJCharChar1">
    <w:name w:val="123YJ Char Char1"/>
    <w:rPr>
      <w:rFonts w:eastAsia="宋体"/>
      <w:kern w:val="2"/>
      <w:sz w:val="18"/>
      <w:szCs w:val="18"/>
      <w:lang w:val="en-US" w:eastAsia="zh-CN" w:bidi="ar-SA"/>
    </w:rPr>
  </w:style>
  <w:style w:type="character" w:customStyle="1" w:styleId="er1">
    <w:name w:val="er1"/>
    <w:rPr>
      <w:rFonts w:hint="default"/>
      <w:color w:val="000000"/>
      <w:sz w:val="22"/>
      <w:szCs w:val="22"/>
    </w:rPr>
  </w:style>
  <w:style w:type="character" w:customStyle="1" w:styleId="1CharChar7">
    <w:name w:val="样式 标题 1 + 宋体 四号 黑色 Char Char"/>
    <w:rPr>
      <w:rFonts w:ascii="宋体" w:eastAsia="黑体" w:hAnsi="宋体" w:cs="Times New Roman" w:hint="eastAsia"/>
      <w:b/>
      <w:bCs/>
      <w:color w:val="000000"/>
      <w:kern w:val="44"/>
      <w:sz w:val="28"/>
      <w:szCs w:val="48"/>
      <w:u w:color="000000"/>
      <w:lang w:val="en-US" w:eastAsia="zh-CN" w:bidi="ar-SA"/>
    </w:rPr>
  </w:style>
  <w:style w:type="character" w:customStyle="1" w:styleId="CharCharfff5">
    <w:name w:val="表格居中 Char Char"/>
    <w:link w:val="affffffffc"/>
    <w:rPr>
      <w:sz w:val="18"/>
    </w:rPr>
  </w:style>
  <w:style w:type="paragraph" w:customStyle="1" w:styleId="affffffffc">
    <w:name w:val="表格居中"/>
    <w:basedOn w:val="a"/>
    <w:link w:val="CharCharfff5"/>
    <w:pPr>
      <w:widowControl/>
      <w:autoSpaceDN/>
      <w:spacing w:line="360" w:lineRule="atLeast"/>
      <w:ind w:firstLine="200"/>
      <w:jc w:val="center"/>
    </w:pPr>
    <w:rPr>
      <w:kern w:val="0"/>
      <w:sz w:val="18"/>
      <w:szCs w:val="20"/>
    </w:rPr>
  </w:style>
  <w:style w:type="character" w:customStyle="1" w:styleId="3CharChar6">
    <w:name w:val="样式 标题 3 + 加粗 Char Char"/>
    <w:rPr>
      <w:rFonts w:ascii="Arial Unicode MS" w:eastAsia="宋体" w:hAnsi="Arial Unicode MS" w:cs="Arial Unicode MS" w:hint="eastAsia"/>
      <w:b/>
      <w:bCs/>
      <w:snapToGrid/>
      <w:color w:val="000000"/>
      <w:sz w:val="24"/>
      <w:szCs w:val="24"/>
      <w:lang w:val="en-US" w:eastAsia="zh-CN" w:bidi="ar-SA"/>
    </w:rPr>
  </w:style>
  <w:style w:type="character" w:customStyle="1" w:styleId="105w1">
    <w:name w:val="105w1"/>
    <w:rPr>
      <w:rFonts w:ascii="ˎ̥" w:hAnsi="ˎ̥" w:hint="default"/>
      <w:sz w:val="29"/>
      <w:szCs w:val="29"/>
    </w:rPr>
  </w:style>
  <w:style w:type="character" w:customStyle="1" w:styleId="2CharCharCharCharChar">
    <w:name w:val="正文2 Char Char Char Char Char"/>
    <w:rPr>
      <w:rFonts w:ascii="宋体" w:eastAsia="宋体" w:hAnsi="宋体" w:cs="Times New Roman" w:hint="eastAsia"/>
      <w:sz w:val="24"/>
      <w:szCs w:val="21"/>
      <w:lang w:val="en-US" w:eastAsia="zh-CN" w:bidi="ar-SA"/>
    </w:rPr>
  </w:style>
  <w:style w:type="character" w:customStyle="1" w:styleId="3Chard">
    <w:name w:val="环调标题3 Char"/>
    <w:rPr>
      <w:rFonts w:ascii="Times New Roman" w:eastAsia="宋体" w:hAnsi="Times New Roman" w:cs="Times New Roman"/>
    </w:rPr>
  </w:style>
  <w:style w:type="character" w:customStyle="1" w:styleId="110">
    <w:name w:val="正文缩进11"/>
    <w:rPr>
      <w:rFonts w:ascii="Times New Roman" w:eastAsia="黑体" w:hAnsi="Times New Roman" w:cs="Times New Roman"/>
      <w:bCs/>
      <w:spacing w:val="20"/>
      <w:kern w:val="72"/>
      <w:sz w:val="30"/>
      <w:szCs w:val="30"/>
      <w:lang w:val="en-US" w:eastAsia="zh-CN" w:bidi="ar-SA"/>
    </w:rPr>
  </w:style>
  <w:style w:type="character" w:customStyle="1" w:styleId="YHYChar">
    <w:name w:val="正文YHY Char"/>
    <w:link w:val="YHY"/>
    <w:qFormat/>
    <w:rPr>
      <w:rFonts w:ascii="宋体" w:hAnsi="宋体" w:cs="宋体"/>
      <w:kern w:val="2"/>
      <w:sz w:val="24"/>
      <w:szCs w:val="22"/>
    </w:rPr>
  </w:style>
  <w:style w:type="paragraph" w:customStyle="1" w:styleId="YHY">
    <w:name w:val="正文YHY"/>
    <w:basedOn w:val="a"/>
    <w:link w:val="YHYChar"/>
    <w:qFormat/>
    <w:pPr>
      <w:widowControl/>
      <w:spacing w:beforeLines="50" w:before="156" w:afterLines="50" w:after="156"/>
      <w:ind w:firstLine="200"/>
      <w:jc w:val="left"/>
    </w:pPr>
    <w:rPr>
      <w:rFonts w:ascii="宋体" w:hAnsi="宋体" w:cs="宋体"/>
    </w:rPr>
  </w:style>
  <w:style w:type="character" w:customStyle="1" w:styleId="CharCharfff6">
    <w:name w:val="表内容 Char Char"/>
    <w:rPr>
      <w:rFonts w:ascii="宋体" w:eastAsia="宋体" w:hAnsi="宋体" w:cs="Times New Roman" w:hint="eastAsia"/>
      <w:kern w:val="2"/>
      <w:sz w:val="24"/>
      <w:szCs w:val="24"/>
      <w:lang w:val="en-US" w:eastAsia="zh-CN" w:bidi="ar-SA"/>
    </w:rPr>
  </w:style>
  <w:style w:type="character" w:customStyle="1" w:styleId="115Char">
    <w:name w:val="样式115 Char"/>
    <w:link w:val="1150"/>
    <w:rPr>
      <w:sz w:val="24"/>
      <w:szCs w:val="24"/>
    </w:rPr>
  </w:style>
  <w:style w:type="character" w:customStyle="1" w:styleId="3Chare">
    <w:name w:val="新标题3 Char"/>
    <w:link w:val="3f"/>
    <w:rPr>
      <w:rFonts w:ascii="宋体" w:hAnsi="宋体" w:cs="宋体"/>
      <w:kern w:val="2"/>
      <w:sz w:val="24"/>
      <w:szCs w:val="24"/>
    </w:rPr>
  </w:style>
  <w:style w:type="paragraph" w:customStyle="1" w:styleId="3f">
    <w:name w:val="新标题3"/>
    <w:basedOn w:val="a"/>
    <w:link w:val="3Chare"/>
    <w:pPr>
      <w:autoSpaceDN/>
      <w:ind w:firstLine="200"/>
    </w:pPr>
    <w:rPr>
      <w:rFonts w:ascii="宋体" w:hAnsi="宋体" w:cs="宋体"/>
      <w:szCs w:val="24"/>
    </w:rPr>
  </w:style>
  <w:style w:type="character" w:customStyle="1" w:styleId="37CharChar">
    <w:name w:val="样式37 Char Char"/>
    <w:rPr>
      <w:rFonts w:ascii="宋体" w:eastAsia="宋体" w:hAnsi="宋体" w:cs="Arial Unicode MS" w:hint="eastAsia"/>
      <w:b/>
      <w:color w:val="000000"/>
      <w:sz w:val="24"/>
      <w:szCs w:val="24"/>
    </w:rPr>
  </w:style>
  <w:style w:type="character" w:customStyle="1" w:styleId="Char2f4">
    <w:name w:val="列出段落 Char2"/>
    <w:rPr>
      <w:rFonts w:ascii="Times New Roman" w:eastAsia="宋体" w:hAnsi="Times New Roman" w:cs="Times New Roman"/>
      <w:color w:val="000000"/>
      <w:sz w:val="24"/>
      <w:szCs w:val="24"/>
    </w:rPr>
  </w:style>
  <w:style w:type="character" w:customStyle="1" w:styleId="GH102CharChar">
    <w:name w:val="GH1文本_02条款 Char Char"/>
    <w:link w:val="GH102"/>
    <w:rPr>
      <w:rFonts w:ascii="Cambria" w:hAnsi="Cambria"/>
      <w:sz w:val="28"/>
      <w:szCs w:val="24"/>
    </w:rPr>
  </w:style>
  <w:style w:type="paragraph" w:customStyle="1" w:styleId="GH102">
    <w:name w:val="GH1文本_02条款"/>
    <w:link w:val="GH102CharChar"/>
    <w:pPr>
      <w:widowControl w:val="0"/>
      <w:tabs>
        <w:tab w:val="left" w:pos="1320"/>
        <w:tab w:val="left" w:pos="1588"/>
      </w:tabs>
      <w:spacing w:after="200" w:line="360" w:lineRule="auto"/>
      <w:ind w:left="1320" w:hanging="420"/>
      <w:outlineLvl w:val="2"/>
    </w:pPr>
    <w:rPr>
      <w:rFonts w:ascii="Cambria" w:hAnsi="Cambria"/>
      <w:sz w:val="28"/>
      <w:szCs w:val="24"/>
    </w:rPr>
  </w:style>
  <w:style w:type="character" w:customStyle="1" w:styleId="CharCharfff7">
    <w:name w:val="宗兴正文 Char Char"/>
    <w:rPr>
      <w:rFonts w:ascii="Times New Roman" w:eastAsia="宋体" w:hAnsi="Times New Roman" w:cs="Times New Roman"/>
      <w:kern w:val="2"/>
      <w:sz w:val="24"/>
      <w:szCs w:val="24"/>
    </w:rPr>
  </w:style>
  <w:style w:type="character" w:customStyle="1" w:styleId="112">
    <w:name w:val="未命名11"/>
    <w:rPr>
      <w:rFonts w:ascii="宋体" w:eastAsia="宋体" w:hAnsi="宋体" w:cs="宋体" w:hint="eastAsia"/>
      <w:sz w:val="18"/>
      <w:szCs w:val="18"/>
    </w:rPr>
  </w:style>
  <w:style w:type="character" w:customStyle="1" w:styleId="9CharChar">
    <w:name w:val="正文9 Char Char"/>
    <w:rPr>
      <w:rFonts w:ascii="Times New Roman" w:eastAsia="宋体" w:hAnsi="Times New Roman" w:cs="Times New Roman"/>
      <w:bCs/>
      <w:spacing w:val="20"/>
      <w:kern w:val="2"/>
      <w:sz w:val="24"/>
      <w:szCs w:val="24"/>
      <w:lang w:val="en-US" w:eastAsia="zh-CN" w:bidi="ar-SA"/>
    </w:rPr>
  </w:style>
  <w:style w:type="character" w:customStyle="1" w:styleId="Char3d">
    <w:name w:val="副标题 Char3"/>
    <w:rPr>
      <w:rFonts w:ascii="Cambria" w:eastAsia="宋体" w:hAnsi="Cambria" w:cs="Times New Roman"/>
      <w:b/>
      <w:bCs/>
      <w:kern w:val="28"/>
      <w:sz w:val="32"/>
      <w:szCs w:val="32"/>
      <w:lang w:bidi="ar-SA"/>
    </w:rPr>
  </w:style>
  <w:style w:type="character" w:customStyle="1" w:styleId="3Char1CharChar1">
    <w:name w:val="标题 3 Char1 Char Char1"/>
    <w:rPr>
      <w:rFonts w:ascii="宋体" w:eastAsia="宋体" w:hAnsi="宋体" w:cs="Times New Roman" w:hint="eastAsia"/>
      <w:b/>
      <w:kern w:val="2"/>
      <w:sz w:val="24"/>
      <w:lang w:val="en-US" w:eastAsia="zh-CN"/>
    </w:rPr>
  </w:style>
  <w:style w:type="character" w:customStyle="1" w:styleId="4CharChar4">
    <w:name w:val="样式 标题 4 + 黑体 Char Char"/>
    <w:rPr>
      <w:rFonts w:ascii="黑体" w:eastAsia="黑体" w:hAnsi="宋体" w:cs="黑体" w:hint="eastAsia"/>
      <w:b/>
      <w:kern w:val="2"/>
      <w:sz w:val="28"/>
      <w:szCs w:val="28"/>
      <w:lang w:val="en-US" w:eastAsia="zh-CN" w:bidi="ar"/>
    </w:rPr>
  </w:style>
  <w:style w:type="character" w:customStyle="1" w:styleId="CharCharChar11">
    <w:name w:val="Char Char Char11"/>
    <w:rPr>
      <w:rFonts w:ascii="宋体" w:eastAsia="宋体" w:hAnsi="宋体" w:cs="Times New Roman" w:hint="eastAsia"/>
      <w:b/>
      <w:bCs/>
      <w:spacing w:val="20"/>
      <w:kern w:val="2"/>
      <w:sz w:val="32"/>
      <w:szCs w:val="32"/>
      <w:lang w:val="en-US" w:eastAsia="zh-CN" w:bidi="ar-SA"/>
    </w:rPr>
  </w:style>
  <w:style w:type="character" w:customStyle="1" w:styleId="asg1">
    <w:name w:val="asg1"/>
    <w:qFormat/>
    <w:rPr>
      <w:sz w:val="18"/>
      <w:szCs w:val="18"/>
    </w:rPr>
  </w:style>
  <w:style w:type="character" w:customStyle="1" w:styleId="5CharCharChar2">
    <w:name w:val="样式5 Char Char Char2"/>
    <w:rPr>
      <w:rFonts w:ascii="宋体" w:eastAsia="宋体" w:hAnsi="宋体" w:cs="宋体"/>
      <w:bCs/>
      <w:spacing w:val="20"/>
      <w:kern w:val="72"/>
      <w:sz w:val="24"/>
      <w:szCs w:val="24"/>
      <w:lang w:val="en-US" w:eastAsia="zh-CN" w:bidi="ar-SA"/>
    </w:rPr>
  </w:style>
  <w:style w:type="character" w:customStyle="1" w:styleId="Char49">
    <w:name w:val="信息标题 Char4"/>
    <w:rPr>
      <w:rFonts w:ascii="Courier New" w:eastAsia="宋体" w:hAnsi="Courier New" w:cs="Times New Roman" w:hint="default"/>
      <w:kern w:val="2"/>
      <w:sz w:val="24"/>
      <w:szCs w:val="24"/>
      <w:shd w:val="pct20" w:color="auto" w:fill="auto"/>
    </w:rPr>
  </w:style>
  <w:style w:type="character" w:customStyle="1" w:styleId="CharChar102">
    <w:name w:val="Char Char102"/>
    <w:rPr>
      <w:rFonts w:ascii="Times New Roman" w:eastAsia="宋体" w:hAnsi="Times New Roman" w:cs="Times New Roman"/>
      <w:bCs/>
      <w:spacing w:val="20"/>
      <w:kern w:val="2"/>
      <w:sz w:val="21"/>
      <w:szCs w:val="24"/>
      <w:lang w:val="en-US" w:eastAsia="zh-CN" w:bidi="ar-SA"/>
    </w:rPr>
  </w:style>
  <w:style w:type="character" w:customStyle="1" w:styleId="fix101">
    <w:name w:val="fix101"/>
    <w:rPr>
      <w:rFonts w:ascii="Arial" w:hAnsi="Arial" w:hint="default"/>
      <w:sz w:val="20"/>
    </w:rPr>
  </w:style>
  <w:style w:type="character" w:customStyle="1" w:styleId="CharChar3Char">
    <w:name w:val="文章正文样式 Char Char3 Char"/>
    <w:link w:val="CharChar32"/>
    <w:rPr>
      <w:rFonts w:ascii="宋体" w:hAnsi="宋体" w:cs="宋体"/>
      <w:kern w:val="2"/>
      <w:sz w:val="24"/>
    </w:rPr>
  </w:style>
  <w:style w:type="paragraph" w:customStyle="1" w:styleId="CharChar32">
    <w:name w:val="文章正文样式 Char Char3"/>
    <w:basedOn w:val="a"/>
    <w:link w:val="CharChar3Char"/>
    <w:pPr>
      <w:autoSpaceDN/>
      <w:spacing w:line="520" w:lineRule="exact"/>
      <w:ind w:firstLine="480"/>
      <w:jc w:val="left"/>
    </w:pPr>
    <w:rPr>
      <w:rFonts w:ascii="宋体" w:hAnsi="宋体" w:cs="宋体"/>
      <w:szCs w:val="20"/>
    </w:rPr>
  </w:style>
  <w:style w:type="character" w:customStyle="1" w:styleId="CharChar55">
    <w:name w:val="Char Char55"/>
    <w:rPr>
      <w:rFonts w:ascii="Times New Roman" w:eastAsia="宋体" w:hAnsi="Times New Roman" w:cs="Times New Roman"/>
      <w:b/>
      <w:bCs/>
      <w:kern w:val="44"/>
      <w:sz w:val="44"/>
      <w:szCs w:val="44"/>
      <w:lang w:val="en-US" w:eastAsia="zh-CN" w:bidi="ar-SA"/>
    </w:rPr>
  </w:style>
  <w:style w:type="character" w:customStyle="1" w:styleId="1Charf6">
    <w:name w:val="题注1 Char"/>
    <w:rPr>
      <w:rFonts w:ascii="宋体" w:eastAsia="宋体" w:hAnsi="宋体" w:cs="Times New Roman" w:hint="eastAsia"/>
      <w:snapToGrid/>
      <w:sz w:val="24"/>
      <w:szCs w:val="24"/>
      <w:lang w:val="en-US" w:eastAsia="zh-CN" w:bidi="ar-SA"/>
    </w:rPr>
  </w:style>
  <w:style w:type="character" w:customStyle="1" w:styleId="bigfont">
    <w:name w:val="bigfont"/>
  </w:style>
  <w:style w:type="character" w:customStyle="1" w:styleId="hb1CharChar">
    <w:name w:val="hb1 Char Char"/>
    <w:rPr>
      <w:rFonts w:ascii="Times New Roman" w:eastAsia="黑体" w:hAnsi="Times New Roman" w:cs="Times New Roman"/>
      <w:b/>
      <w:bCs/>
      <w:spacing w:val="20"/>
      <w:kern w:val="72"/>
      <w:sz w:val="32"/>
      <w:szCs w:val="32"/>
      <w:lang w:val="en-US" w:eastAsia="zh-CN" w:bidi="ar-SA"/>
    </w:rPr>
  </w:style>
  <w:style w:type="character" w:customStyle="1" w:styleId="affffffffd">
    <w:name w:val="样式 (符号) 宋体 四号"/>
    <w:rPr>
      <w:rFonts w:ascii="Times New Roman" w:eastAsia="宋体" w:hAnsi="Times New Roman" w:cs="Times New Roman"/>
      <w:sz w:val="24"/>
    </w:rPr>
  </w:style>
  <w:style w:type="character" w:customStyle="1" w:styleId="affffffffe">
    <w:name w:val="纯文本 字符"/>
    <w:qFormat/>
    <w:rPr>
      <w:rFonts w:ascii="宋体" w:eastAsia="宋体" w:hAnsi="Courier New" w:cs="Times New Roman" w:hint="eastAsia"/>
      <w:kern w:val="2"/>
      <w:sz w:val="24"/>
      <w:szCs w:val="22"/>
    </w:rPr>
  </w:style>
  <w:style w:type="character" w:customStyle="1" w:styleId="5Char3">
    <w:name w:val="样式5 Char"/>
    <w:link w:val="57"/>
    <w:qFormat/>
    <w:rPr>
      <w:rFonts w:ascii="宋体" w:hAnsi="宋体"/>
      <w:b/>
      <w:bCs/>
      <w:color w:val="000000"/>
      <w:sz w:val="24"/>
      <w:szCs w:val="28"/>
    </w:rPr>
  </w:style>
  <w:style w:type="paragraph" w:customStyle="1" w:styleId="57">
    <w:name w:val="样式5"/>
    <w:basedOn w:val="a"/>
    <w:next w:val="a"/>
    <w:link w:val="5Char3"/>
    <w:qFormat/>
    <w:pPr>
      <w:spacing w:beforeLines="50" w:before="156" w:afterLines="50" w:after="156"/>
      <w:ind w:firstLine="200"/>
    </w:pPr>
    <w:rPr>
      <w:rFonts w:ascii="宋体" w:hAnsi="宋体"/>
      <w:b/>
      <w:bCs/>
      <w:color w:val="000000"/>
      <w:kern w:val="0"/>
      <w:szCs w:val="28"/>
    </w:rPr>
  </w:style>
  <w:style w:type="character" w:customStyle="1" w:styleId="articlelink">
    <w:name w:val="articlelink"/>
    <w:rPr>
      <w:rFonts w:ascii="Times New Roman" w:eastAsia="黑体" w:hAnsi="Times New Roman" w:cs="Times New Roman"/>
      <w:bCs/>
      <w:spacing w:val="20"/>
      <w:kern w:val="72"/>
      <w:sz w:val="30"/>
      <w:szCs w:val="30"/>
      <w:lang w:val="en-US" w:eastAsia="zh-CN" w:bidi="ar-SA"/>
    </w:rPr>
  </w:style>
  <w:style w:type="character" w:customStyle="1" w:styleId="CharCharChar8">
    <w:name w:val="文章正文 Char Char Char"/>
    <w:rPr>
      <w:rFonts w:ascii="宋体" w:eastAsia="宋体" w:hAnsi="宋体" w:cs="宋体" w:hint="eastAsia"/>
      <w:kern w:val="2"/>
      <w:sz w:val="24"/>
      <w:szCs w:val="24"/>
    </w:rPr>
  </w:style>
  <w:style w:type="character" w:customStyle="1" w:styleId="-CharChar">
    <w:name w:val="可研-节标题 Char Char"/>
    <w:rPr>
      <w:rFonts w:ascii="黑体" w:eastAsia="黑体" w:hAnsi="宋体" w:cs="Times New Roman" w:hint="eastAsia"/>
      <w:b/>
      <w:bCs/>
      <w:sz w:val="28"/>
      <w:szCs w:val="28"/>
      <w:lang w:val="en-US" w:eastAsia="zh-CN" w:bidi="ar-SA"/>
    </w:rPr>
  </w:style>
  <w:style w:type="character" w:customStyle="1" w:styleId="textcontents1">
    <w:name w:val="textcontents1"/>
    <w:rPr>
      <w:color w:val="000000"/>
      <w:sz w:val="21"/>
      <w:szCs w:val="21"/>
    </w:rPr>
  </w:style>
  <w:style w:type="character" w:customStyle="1" w:styleId="CharCharfff8">
    <w:name w:val="在编文字 Char Char"/>
    <w:rPr>
      <w:rFonts w:ascii="宋体" w:eastAsia="宋体" w:hAnsi="宋体" w:cs="Times New Roman" w:hint="eastAsia"/>
      <w:kern w:val="2"/>
      <w:sz w:val="28"/>
      <w:lang w:val="en-US" w:eastAsia="zh-CN" w:bidi="ar-SA"/>
    </w:rPr>
  </w:style>
  <w:style w:type="character" w:customStyle="1" w:styleId="Charffffffff4">
    <w:name w:val="[正文格式] Char"/>
    <w:link w:val="afffffffff"/>
    <w:rPr>
      <w:rFonts w:cs="宋体"/>
      <w:kern w:val="2"/>
      <w:sz w:val="24"/>
      <w:szCs w:val="24"/>
    </w:rPr>
  </w:style>
  <w:style w:type="paragraph" w:customStyle="1" w:styleId="afffffffff">
    <w:name w:val="[正文格式]"/>
    <w:basedOn w:val="a"/>
    <w:link w:val="Charffffffff4"/>
    <w:pPr>
      <w:autoSpaceDN/>
      <w:spacing w:line="440" w:lineRule="exact"/>
      <w:ind w:firstLine="480"/>
    </w:pPr>
    <w:rPr>
      <w:rFonts w:cs="宋体"/>
      <w:szCs w:val="24"/>
    </w:rPr>
  </w:style>
  <w:style w:type="character" w:customStyle="1" w:styleId="Charffffffff5">
    <w:name w:val="小四正文 Char"/>
    <w:rPr>
      <w:rFonts w:ascii="Times New Roman" w:eastAsia="黑体" w:hAnsi="Times New Roman" w:cs="Times New Roman"/>
      <w:bCs/>
      <w:color w:val="000000"/>
      <w:spacing w:val="8"/>
      <w:kern w:val="2"/>
      <w:sz w:val="24"/>
      <w:szCs w:val="24"/>
      <w:lang w:val="en-GB"/>
    </w:rPr>
  </w:style>
  <w:style w:type="character" w:customStyle="1" w:styleId="3Charf">
    <w:name w:val="样式 标题 3 + 小四 Char"/>
    <w:link w:val="3f0"/>
    <w:qFormat/>
    <w:rPr>
      <w:rFonts w:ascii="Calibri" w:hAnsi="Calibri"/>
      <w:b/>
      <w:iCs/>
      <w:smallCaps/>
      <w:spacing w:val="5"/>
      <w:sz w:val="24"/>
      <w:szCs w:val="24"/>
    </w:rPr>
  </w:style>
  <w:style w:type="paragraph" w:customStyle="1" w:styleId="3f0">
    <w:name w:val="样式 标题 3 + 小四"/>
    <w:basedOn w:val="3"/>
    <w:link w:val="3Charf"/>
    <w:qFormat/>
    <w:pPr>
      <w:widowControl/>
      <w:autoSpaceDN/>
      <w:adjustRightInd w:val="0"/>
      <w:snapToGrid w:val="0"/>
      <w:spacing w:beforeLines="50" w:afterLines="50"/>
      <w:jc w:val="left"/>
    </w:pPr>
    <w:rPr>
      <w:rFonts w:ascii="Calibri" w:eastAsia="宋体" w:hAnsi="Calibri"/>
      <w:bCs w:val="0"/>
      <w:iCs/>
      <w:smallCaps/>
      <w:spacing w:val="5"/>
      <w:kern w:val="0"/>
      <w:sz w:val="24"/>
      <w:szCs w:val="24"/>
    </w:rPr>
  </w:style>
  <w:style w:type="character" w:customStyle="1" w:styleId="afffffffff0">
    <w:name w:val="正文文本缩进 字符"/>
    <w:qFormat/>
    <w:rPr>
      <w:rFonts w:ascii="Times New Roman" w:eastAsia="宋体" w:hAnsi="Times New Roman" w:cs="Times New Roman"/>
      <w:kern w:val="2"/>
      <w:sz w:val="24"/>
      <w:szCs w:val="22"/>
    </w:rPr>
  </w:style>
  <w:style w:type="character" w:customStyle="1" w:styleId="4CharCharCharCharCharCharCharCharCharCharCharCharCharCharCharCharCharCharCharCharCharCharCharCharChar">
    <w:name w:val="标题 4 Char Char Char Char Char Char Char Char Char Char Char Char Char Char Char Char Char Char Char Char Char Char Char Char Char"/>
    <w:rPr>
      <w:rFonts w:ascii="Courier New" w:eastAsia="宋体" w:hAnsi="Courier New" w:cs="Courier New" w:hint="default"/>
      <w:kern w:val="2"/>
      <w:sz w:val="28"/>
      <w:lang w:val="en-US" w:eastAsia="zh-CN" w:bidi="ar"/>
    </w:rPr>
  </w:style>
  <w:style w:type="character" w:customStyle="1" w:styleId="28Char">
    <w:name w:val="样式28 Char"/>
    <w:link w:val="280"/>
    <w:rPr>
      <w:sz w:val="24"/>
      <w:szCs w:val="24"/>
    </w:rPr>
  </w:style>
  <w:style w:type="character" w:customStyle="1" w:styleId="CharCharfff9">
    <w:name w:val="表中文字 Char Char"/>
    <w:rPr>
      <w:rFonts w:ascii="Times New Roman" w:eastAsia="宋体" w:hAnsi="Times New Roman" w:cs="Times New Roman"/>
      <w:bCs/>
      <w:spacing w:val="20"/>
      <w:kern w:val="2"/>
      <w:sz w:val="21"/>
      <w:szCs w:val="24"/>
      <w:lang w:val="en-US" w:eastAsia="zh-CN" w:bidi="ar-SA"/>
    </w:rPr>
  </w:style>
  <w:style w:type="character" w:customStyle="1" w:styleId="3Char22">
    <w:name w:val="标题 3 Char2"/>
    <w:qFormat/>
    <w:rPr>
      <w:rFonts w:ascii="Times New Roman" w:eastAsia="宋体" w:hAnsi="Times New Roman" w:cs="Times New Roman"/>
      <w:b/>
      <w:bCs/>
      <w:kern w:val="2"/>
      <w:sz w:val="32"/>
      <w:szCs w:val="32"/>
    </w:rPr>
  </w:style>
  <w:style w:type="character" w:customStyle="1" w:styleId="3CharCharChar0">
    <w:name w:val="样式 标题 3 + 宋体 四号 Char Char Char"/>
    <w:link w:val="3CharChar7"/>
    <w:rPr>
      <w:rFonts w:ascii="宋体" w:eastAsia="黑体" w:hAnsi="宋体"/>
      <w:b/>
      <w:bCs/>
      <w:spacing w:val="20"/>
      <w:kern w:val="2"/>
      <w:sz w:val="28"/>
      <w:szCs w:val="28"/>
    </w:rPr>
  </w:style>
  <w:style w:type="paragraph" w:customStyle="1" w:styleId="3CharChar7">
    <w:name w:val="样式 标题 3 + 宋体 四号 Char Char"/>
    <w:basedOn w:val="3"/>
    <w:link w:val="3CharCharChar0"/>
    <w:pPr>
      <w:keepNext/>
      <w:keepLines/>
      <w:autoSpaceDN/>
      <w:spacing w:beforeLines="80" w:before="260" w:afterLines="40" w:after="260"/>
      <w:ind w:leftChars="200" w:left="200"/>
    </w:pPr>
    <w:rPr>
      <w:rFonts w:ascii="宋体" w:hAnsi="宋体"/>
      <w:spacing w:val="20"/>
      <w:szCs w:val="28"/>
    </w:rPr>
  </w:style>
  <w:style w:type="character" w:customStyle="1" w:styleId="2fd">
    <w:name w:val="不明显参考2"/>
    <w:uiPriority w:val="31"/>
    <w:rPr>
      <w:sz w:val="24"/>
      <w:szCs w:val="24"/>
      <w:u w:val="single"/>
    </w:rPr>
  </w:style>
  <w:style w:type="character" w:customStyle="1" w:styleId="afffffffff1">
    <w:name w:val="三号 加粗 无缩进居中"/>
    <w:rPr>
      <w:rFonts w:ascii="Courier New" w:eastAsia="宋体" w:hAnsi="Courier New" w:cs="Courier New" w:hint="default"/>
      <w:b/>
      <w:bCs/>
      <w:spacing w:val="0"/>
      <w:sz w:val="32"/>
    </w:rPr>
  </w:style>
  <w:style w:type="character" w:customStyle="1" w:styleId="CharChar500">
    <w:name w:val="Char Char50"/>
    <w:rPr>
      <w:rFonts w:ascii="Times New Roman" w:eastAsia="宋体" w:hAnsi="Times New Roman" w:cs="Times New Roman"/>
      <w:kern w:val="2"/>
      <w:sz w:val="21"/>
      <w:szCs w:val="24"/>
      <w:lang w:val="en-US" w:eastAsia="zh-CN" w:bidi="ar-SA"/>
    </w:rPr>
  </w:style>
  <w:style w:type="character" w:customStyle="1" w:styleId="61Char">
    <w:name w:val="样式61 Char"/>
    <w:link w:val="610"/>
    <w:rPr>
      <w:color w:val="000000"/>
      <w:sz w:val="24"/>
      <w:szCs w:val="24"/>
    </w:rPr>
  </w:style>
  <w:style w:type="paragraph" w:customStyle="1" w:styleId="610">
    <w:name w:val="样式61"/>
    <w:basedOn w:val="a"/>
    <w:link w:val="61Char"/>
    <w:pPr>
      <w:widowControl/>
      <w:autoSpaceDN/>
      <w:ind w:firstLine="480"/>
      <w:jc w:val="left"/>
    </w:pPr>
    <w:rPr>
      <w:color w:val="000000"/>
      <w:kern w:val="0"/>
      <w:szCs w:val="24"/>
    </w:rPr>
  </w:style>
  <w:style w:type="character" w:customStyle="1" w:styleId="CharCharCharChar4">
    <w:name w:val="粤东核电报告正文 Char Char Char Char"/>
    <w:rPr>
      <w:rFonts w:ascii="宋体" w:eastAsia="宋体" w:hAnsi="宋体" w:cs="宋体" w:hint="eastAsia"/>
      <w:b/>
      <w:kern w:val="2"/>
      <w:sz w:val="24"/>
      <w:szCs w:val="24"/>
      <w:lang w:val="en-US" w:eastAsia="zh-CN" w:bidi="ar-SA"/>
    </w:rPr>
  </w:style>
  <w:style w:type="character" w:customStyle="1" w:styleId="Charffffffff6">
    <w:name w:val="中 Char"/>
    <w:rPr>
      <w:rFonts w:ascii="宋体" w:eastAsia="宋体" w:hAnsi="宋体" w:cs="宋体" w:hint="eastAsia"/>
      <w:color w:val="000000"/>
      <w:sz w:val="18"/>
      <w:szCs w:val="18"/>
      <w:shd w:val="clear" w:color="auto" w:fill="FFFFFF"/>
    </w:rPr>
  </w:style>
  <w:style w:type="character" w:customStyle="1" w:styleId="CharCharfffa">
    <w:name w:val="列出段落 Char Char"/>
    <w:rPr>
      <w:rFonts w:ascii="Times New Roman" w:eastAsia="宋体" w:hAnsi="Times New Roman" w:cs="宋体"/>
      <w:b/>
      <w:bCs/>
      <w:color w:val="000000"/>
      <w:kern w:val="2"/>
      <w:sz w:val="21"/>
      <w:szCs w:val="24"/>
      <w:lang w:val="en-US" w:eastAsia="zh-CN" w:bidi="ar-SA"/>
    </w:rPr>
  </w:style>
  <w:style w:type="character" w:customStyle="1" w:styleId="190">
    <w:name w:val="19"/>
    <w:rPr>
      <w:rFonts w:ascii="宋体" w:eastAsia="宋体" w:hAnsi="宋体" w:hint="eastAsia"/>
      <w:b/>
      <w:bCs/>
      <w:color w:val="000000"/>
      <w:sz w:val="21"/>
      <w:szCs w:val="21"/>
    </w:rPr>
  </w:style>
  <w:style w:type="character" w:customStyle="1" w:styleId="1111b1Char">
    <w:name w:val="样式 标题 1标题 11章标题 1b1 + (中文) 宋体 Char"/>
    <w:link w:val="1111b1"/>
    <w:rPr>
      <w:rFonts w:eastAsia="黑体"/>
      <w:b/>
      <w:bCs/>
      <w:kern w:val="2"/>
      <w:sz w:val="32"/>
      <w:szCs w:val="32"/>
    </w:rPr>
  </w:style>
  <w:style w:type="paragraph" w:customStyle="1" w:styleId="1111b1">
    <w:name w:val="样式 标题 1标题 11章标题 1b1 + (中文) 宋体"/>
    <w:basedOn w:val="1"/>
    <w:link w:val="1111b1Char"/>
    <w:pPr>
      <w:keepLines w:val="0"/>
      <w:tabs>
        <w:tab w:val="left" w:pos="0"/>
      </w:tabs>
      <w:autoSpaceDN/>
      <w:spacing w:line="480" w:lineRule="auto"/>
      <w:jc w:val="left"/>
    </w:pPr>
    <w:rPr>
      <w:kern w:val="2"/>
      <w:szCs w:val="32"/>
    </w:rPr>
  </w:style>
  <w:style w:type="character" w:customStyle="1" w:styleId="0321522CharChar">
    <w:name w:val="样式 样式 宋体 四号 黑色 左侧:  0.32 厘米 行距: 1.5 倍行距 + 首行缩进:  2 字符2 Char Char"/>
    <w:rPr>
      <w:rFonts w:ascii="Times New Roman" w:eastAsia="宋体" w:hAnsi="Times New Roman" w:cs="宋体"/>
      <w:bCs/>
      <w:spacing w:val="20"/>
      <w:kern w:val="2"/>
      <w:sz w:val="28"/>
      <w:szCs w:val="28"/>
    </w:rPr>
  </w:style>
  <w:style w:type="character" w:customStyle="1" w:styleId="320">
    <w:name w:val="标题 32"/>
    <w:rPr>
      <w:rFonts w:ascii="宋体" w:eastAsia="宋体" w:hAnsi="宋体" w:cs="Times New Roman" w:hint="eastAsia"/>
      <w:b/>
      <w:bCs/>
      <w:kern w:val="2"/>
      <w:sz w:val="32"/>
      <w:szCs w:val="32"/>
      <w:lang w:val="en-US" w:eastAsia="zh-CN" w:bidi="ar-SA"/>
    </w:rPr>
  </w:style>
  <w:style w:type="character" w:customStyle="1" w:styleId="articlebody1">
    <w:name w:val="articlebody1"/>
    <w:rPr>
      <w:sz w:val="21"/>
      <w:szCs w:val="21"/>
    </w:rPr>
  </w:style>
  <w:style w:type="character" w:customStyle="1" w:styleId="hb2CharChar">
    <w:name w:val="hb2 Char Char"/>
    <w:rPr>
      <w:rFonts w:ascii="Arial" w:eastAsia="黑体" w:hAnsi="Arial" w:cs="Times New Roman"/>
      <w:b/>
      <w:bCs/>
      <w:spacing w:val="20"/>
      <w:kern w:val="2"/>
      <w:sz w:val="24"/>
      <w:szCs w:val="24"/>
      <w:lang w:val="en-US" w:eastAsia="zh-CN" w:bidi="ar-SA"/>
    </w:rPr>
  </w:style>
  <w:style w:type="character" w:customStyle="1" w:styleId="CharCharfffb">
    <w:name w:val="标准 Char Char"/>
    <w:rPr>
      <w:rFonts w:ascii="宋体" w:eastAsia="宋体" w:hAnsi="宋体" w:cs="宋体" w:hint="eastAsia"/>
      <w:sz w:val="31"/>
      <w:lang w:val="en-US" w:eastAsia="zh-CN" w:bidi="ar"/>
    </w:rPr>
  </w:style>
  <w:style w:type="character" w:customStyle="1" w:styleId="3zChar">
    <w:name w:val="新3级标题z Char"/>
    <w:link w:val="3z"/>
    <w:rPr>
      <w:kern w:val="2"/>
      <w:sz w:val="24"/>
      <w:szCs w:val="22"/>
    </w:rPr>
  </w:style>
  <w:style w:type="paragraph" w:customStyle="1" w:styleId="3z">
    <w:name w:val="新3级标题z"/>
    <w:basedOn w:val="a"/>
    <w:link w:val="3zChar"/>
    <w:pPr>
      <w:widowControl/>
      <w:autoSpaceDN/>
      <w:ind w:firstLine="200"/>
    </w:pPr>
  </w:style>
  <w:style w:type="character" w:customStyle="1" w:styleId="CharCharfffc">
    <w:name w:val="正文～! Char Char"/>
    <w:link w:val="afffffffff2"/>
    <w:qFormat/>
    <w:rPr>
      <w:rFonts w:eastAsia="仿宋_GB2312"/>
      <w:sz w:val="28"/>
    </w:rPr>
  </w:style>
  <w:style w:type="paragraph" w:customStyle="1" w:styleId="afffffffff2">
    <w:name w:val="正文～!"/>
    <w:basedOn w:val="a"/>
    <w:link w:val="CharCharfffc"/>
    <w:pPr>
      <w:widowControl/>
      <w:autoSpaceDN/>
      <w:adjustRightInd w:val="0"/>
      <w:snapToGrid w:val="0"/>
      <w:ind w:rightChars="-27" w:right="-57" w:firstLine="560"/>
      <w:jc w:val="left"/>
    </w:pPr>
    <w:rPr>
      <w:rFonts w:eastAsia="仿宋_GB2312"/>
      <w:kern w:val="0"/>
      <w:sz w:val="28"/>
      <w:szCs w:val="20"/>
    </w:rPr>
  </w:style>
  <w:style w:type="character" w:customStyle="1" w:styleId="hui141">
    <w:name w:val="hui141"/>
    <w:rPr>
      <w:rFonts w:ascii="Times New Roman" w:eastAsia="黑体" w:hAnsi="Times New Roman" w:cs="Times New Roman"/>
      <w:bCs/>
      <w:color w:val="B3B2B2"/>
      <w:spacing w:val="20"/>
      <w:kern w:val="72"/>
      <w:sz w:val="21"/>
      <w:szCs w:val="21"/>
      <w:lang w:val="en-US" w:eastAsia="zh-CN" w:bidi="ar-SA"/>
    </w:rPr>
  </w:style>
  <w:style w:type="character" w:customStyle="1" w:styleId="4Char20">
    <w:name w:val="标题 4 Char2"/>
    <w:rPr>
      <w:rFonts w:ascii="Times New Roman" w:eastAsia="宋体" w:hAnsi="Times New Roman" w:cs="Times New Roman"/>
      <w:sz w:val="24"/>
      <w:szCs w:val="24"/>
    </w:rPr>
  </w:style>
  <w:style w:type="character" w:customStyle="1" w:styleId="9CharChar0">
    <w:name w:val="表头9 Char Char"/>
    <w:rPr>
      <w:rFonts w:ascii="Times New Roman" w:eastAsia="宋体" w:hAnsi="Times New Roman" w:cs="Times New Roman"/>
      <w:b/>
      <w:bCs/>
      <w:spacing w:val="20"/>
      <w:kern w:val="2"/>
      <w:sz w:val="21"/>
      <w:szCs w:val="24"/>
      <w:lang w:val="en-US" w:eastAsia="zh-CN" w:bidi="ar-SA"/>
    </w:rPr>
  </w:style>
  <w:style w:type="character" w:customStyle="1" w:styleId="CharChar21">
    <w:name w:val="Char Char21"/>
    <w:qFormat/>
    <w:rPr>
      <w:rFonts w:eastAsia="宋体"/>
      <w:b/>
      <w:kern w:val="2"/>
      <w:sz w:val="24"/>
      <w:szCs w:val="24"/>
      <w:lang w:val="zh-CN" w:eastAsia="zh-CN" w:bidi="ar-SA"/>
    </w:rPr>
  </w:style>
  <w:style w:type="character" w:customStyle="1" w:styleId="CharCharCharChar10">
    <w:name w:val="正文缩进 Char Char Char Char1"/>
    <w:rPr>
      <w:rFonts w:ascii="宋体" w:eastAsia="宋体" w:hAnsi="宋体" w:cs="Times New Roman" w:hint="eastAsia"/>
      <w:kern w:val="2"/>
      <w:sz w:val="24"/>
      <w:lang w:val="en-US" w:eastAsia="zh-CN" w:bidi="ar-SA"/>
    </w:rPr>
  </w:style>
  <w:style w:type="character" w:customStyle="1" w:styleId="131">
    <w:name w:val="正文文本 (13)_"/>
    <w:rPr>
      <w:rFonts w:ascii="Courier New" w:eastAsia="Courier New" w:hAnsi="Courier New" w:cs="Courier New" w:hint="eastAsia"/>
      <w:spacing w:val="-10"/>
      <w:sz w:val="8"/>
      <w:szCs w:val="8"/>
      <w:shd w:val="clear" w:color="auto" w:fill="FFFFFF"/>
    </w:rPr>
  </w:style>
  <w:style w:type="character" w:customStyle="1" w:styleId="afffffffff3">
    <w:name w:val="正文缩进 字符"/>
    <w:qFormat/>
    <w:rPr>
      <w:rFonts w:ascii="宋体" w:eastAsia="宋体" w:hAnsi="宋体" w:cs="Times New Roman" w:hint="eastAsia"/>
      <w:kern w:val="2"/>
      <w:sz w:val="28"/>
      <w:szCs w:val="24"/>
      <w:lang w:val="en-US" w:eastAsia="zh-CN" w:bidi="ar-SA"/>
    </w:rPr>
  </w:style>
  <w:style w:type="character" w:customStyle="1" w:styleId="Charffffffff7">
    <w:name w:val="表格内容居中 Char"/>
    <w:link w:val="afffffffff4"/>
    <w:qFormat/>
    <w:rPr>
      <w:sz w:val="21"/>
      <w:szCs w:val="21"/>
    </w:rPr>
  </w:style>
  <w:style w:type="paragraph" w:customStyle="1" w:styleId="afffffffff4">
    <w:name w:val="表格内容居中"/>
    <w:link w:val="Charffffffff7"/>
    <w:qFormat/>
    <w:pPr>
      <w:adjustRightInd w:val="0"/>
      <w:snapToGrid w:val="0"/>
      <w:jc w:val="center"/>
    </w:pPr>
    <w:rPr>
      <w:sz w:val="21"/>
      <w:szCs w:val="21"/>
    </w:rPr>
  </w:style>
  <w:style w:type="character" w:customStyle="1" w:styleId="181">
    <w:name w:val="18"/>
    <w:rPr>
      <w:rFonts w:ascii="Times New Roman" w:hAnsi="Times New Roman" w:cs="Times New Roman" w:hint="default"/>
      <w:color w:val="000000"/>
      <w:sz w:val="21"/>
      <w:szCs w:val="21"/>
      <w:vertAlign w:val="subscript"/>
    </w:rPr>
  </w:style>
  <w:style w:type="character" w:customStyle="1" w:styleId="Char2f5">
    <w:name w:val="无间隔 Char2"/>
    <w:rPr>
      <w:rFonts w:ascii="Times New Roman" w:eastAsia="宋体" w:hAnsi="Times New Roman" w:cs="Times New Roman"/>
      <w:kern w:val="2"/>
      <w:sz w:val="21"/>
      <w:szCs w:val="24"/>
      <w:lang w:bidi="ar-SA"/>
    </w:rPr>
  </w:style>
  <w:style w:type="character" w:customStyle="1" w:styleId="142Char">
    <w:name w:val="样式 样式 宋体 小四 行距: 多倍行距 1.4 字行2 + 黑色 Char"/>
    <w:rPr>
      <w:rFonts w:ascii="宋体" w:eastAsia="宋体" w:hAnsi="宋体" w:cs="宋体" w:hint="eastAsia"/>
      <w:color w:val="000000"/>
      <w:sz w:val="24"/>
      <w:szCs w:val="24"/>
    </w:rPr>
  </w:style>
  <w:style w:type="character" w:customStyle="1" w:styleId="afffffffff5">
    <w:name w:val="批注框文本 字符"/>
    <w:qFormat/>
    <w:rPr>
      <w:sz w:val="18"/>
      <w:szCs w:val="18"/>
    </w:rPr>
  </w:style>
  <w:style w:type="character" w:customStyle="1" w:styleId="3CharChar60">
    <w:name w:val="正文文字缩进 3 Char Char6"/>
    <w:rPr>
      <w:rFonts w:ascii="宋体" w:eastAsia="宋体" w:hAnsi="宋体" w:cs="Times New Roman" w:hint="eastAsia"/>
      <w:kern w:val="2"/>
      <w:sz w:val="16"/>
      <w:szCs w:val="16"/>
      <w:lang w:val="en-US" w:eastAsia="zh-CN" w:bidi="ar-SA"/>
    </w:rPr>
  </w:style>
  <w:style w:type="character" w:customStyle="1" w:styleId="15CharChar0">
    <w:name w:val="正文正文正文 1.5 倍行距 Char Char"/>
    <w:rPr>
      <w:rFonts w:ascii="宋体" w:eastAsia="宋体" w:hAnsi="宋体" w:cs="宋体" w:hint="eastAsia"/>
      <w:sz w:val="24"/>
    </w:rPr>
  </w:style>
  <w:style w:type="character" w:customStyle="1" w:styleId="textediteditable-title">
    <w:name w:val="text_edit editable-title"/>
    <w:rPr>
      <w:rFonts w:ascii="Times New Roman" w:eastAsia="黑体" w:hAnsi="Times New Roman" w:cs="Times New Roman"/>
      <w:bCs/>
      <w:spacing w:val="20"/>
      <w:kern w:val="72"/>
      <w:sz w:val="30"/>
      <w:szCs w:val="30"/>
      <w:lang w:val="en-US" w:eastAsia="zh-CN" w:bidi="ar-SA"/>
    </w:rPr>
  </w:style>
  <w:style w:type="character" w:customStyle="1" w:styleId="text31">
    <w:name w:val="text31"/>
    <w:rPr>
      <w:rFonts w:ascii="宋体" w:eastAsia="宋体"/>
      <w:sz w:val="20"/>
    </w:rPr>
  </w:style>
  <w:style w:type="character" w:customStyle="1" w:styleId="111111111111">
    <w:name w:val="正文(首行缩进) 111111111111"/>
    <w:rPr>
      <w:rFonts w:ascii="Times New Roman" w:eastAsia="宋体" w:hAnsi="Times New Roman" w:cs="Times New Roman"/>
      <w:bCs/>
      <w:snapToGrid/>
      <w:spacing w:val="20"/>
      <w:kern w:val="72"/>
      <w:sz w:val="24"/>
      <w:szCs w:val="24"/>
      <w:lang w:val="en-US" w:eastAsia="zh-CN" w:bidi="ar-SA"/>
    </w:rPr>
  </w:style>
  <w:style w:type="character" w:customStyle="1" w:styleId="CharCharfffd">
    <w:name w:val="表内式样 Char Char"/>
    <w:rPr>
      <w:rFonts w:ascii="宋体" w:eastAsia="宋体" w:hAnsi="宋体" w:cs="宋体" w:hint="eastAsia"/>
      <w:kern w:val="2"/>
      <w:sz w:val="21"/>
      <w:szCs w:val="24"/>
      <w:lang w:val="en-US" w:eastAsia="zh-CN" w:bidi="ar"/>
    </w:rPr>
  </w:style>
  <w:style w:type="character" w:customStyle="1" w:styleId="36015TimesNewCharCharCharCharCharCharCharCharCharCharCharCharCharCharCharCharCharCharCharCharCharCharCharCharCharCharCharCharCharCharCharCharCharCharCharCharChar1">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rPr>
      <w:rFonts w:ascii="Times New Roman" w:eastAsia="仿宋_GB2312" w:hAnsi="Times New Roman" w:cs="Times New Roman"/>
      <w:b/>
      <w:bCs/>
      <w:spacing w:val="20"/>
      <w:kern w:val="2"/>
      <w:sz w:val="28"/>
      <w:szCs w:val="28"/>
    </w:rPr>
  </w:style>
  <w:style w:type="character" w:customStyle="1" w:styleId="75Char1">
    <w:name w:val="标题 7表内5号 Char1"/>
    <w:rPr>
      <w:rFonts w:eastAsia="宋体"/>
      <w:b/>
      <w:kern w:val="2"/>
      <w:sz w:val="24"/>
      <w:lang w:val="en-US" w:eastAsia="zh-CN" w:bidi="ar-SA"/>
    </w:rPr>
  </w:style>
  <w:style w:type="character" w:customStyle="1" w:styleId="9Char1">
    <w:name w:val="表头9 Char"/>
    <w:link w:val="94"/>
    <w:rPr>
      <w:b/>
      <w:kern w:val="2"/>
      <w:sz w:val="21"/>
      <w:szCs w:val="24"/>
    </w:rPr>
  </w:style>
  <w:style w:type="paragraph" w:customStyle="1" w:styleId="94">
    <w:name w:val="表头9"/>
    <w:basedOn w:val="a"/>
    <w:link w:val="9Char1"/>
    <w:pPr>
      <w:autoSpaceDN/>
      <w:ind w:firstLineChars="0" w:firstLine="0"/>
      <w:jc w:val="center"/>
    </w:pPr>
    <w:rPr>
      <w:b/>
      <w:sz w:val="21"/>
      <w:szCs w:val="24"/>
    </w:rPr>
  </w:style>
  <w:style w:type="character" w:customStyle="1" w:styleId="84">
    <w:name w:val="正文文本8"/>
    <w:rPr>
      <w:rFonts w:ascii="Times New Roman" w:eastAsia="宋体" w:hAnsi="Times New Roman" w:cs="Times New Roman"/>
    </w:rPr>
  </w:style>
  <w:style w:type="character" w:customStyle="1" w:styleId="CharCharCharChar5">
    <w:name w:val="样式 段落样式 + (西文) 宋体 小四 黑色 Char Char Char Char"/>
    <w:rPr>
      <w:rFonts w:ascii="宋体" w:eastAsia="宋体" w:hAnsi="宋体" w:cs="Times New Roman" w:hint="eastAsia"/>
      <w:snapToGrid/>
      <w:color w:val="000000"/>
      <w:w w:val="90"/>
      <w:kern w:val="24"/>
      <w:sz w:val="24"/>
      <w:szCs w:val="21"/>
      <w:lang w:val="en-US" w:eastAsia="zh-CN" w:bidi="ar-SA"/>
    </w:rPr>
  </w:style>
  <w:style w:type="character" w:customStyle="1" w:styleId="2Char23">
    <w:name w:val="正文文本缩进 2 Char2"/>
  </w:style>
  <w:style w:type="character" w:customStyle="1" w:styleId="132">
    <w:name w:val="样式 13 磅 加粗"/>
    <w:rPr>
      <w:rFonts w:ascii="Times New Roman" w:eastAsia="宋体" w:hAnsi="Times New Roman" w:cs="Times New Roman" w:hint="default"/>
      <w:b/>
      <w:bCs/>
      <w:sz w:val="26"/>
    </w:rPr>
  </w:style>
  <w:style w:type="character" w:customStyle="1" w:styleId="1Char40">
    <w:name w:val="标题 1 Char4"/>
    <w:rPr>
      <w:rFonts w:ascii="宋体" w:eastAsia="宋体" w:hAnsi="宋体" w:cs="Times New Roman"/>
      <w:b/>
      <w:bCs/>
      <w:szCs w:val="24"/>
    </w:rPr>
  </w:style>
  <w:style w:type="character" w:customStyle="1" w:styleId="21521CharChar">
    <w:name w:val="样式 样式 首行缩进:  2 字符 行距: 1.5 倍行距 + 首行缩进:  2 字符1 Char Char"/>
    <w:rPr>
      <w:rFonts w:ascii="宋体" w:eastAsia="宋体" w:hAnsi="宋体" w:cs="宋体" w:hint="eastAsia"/>
      <w:spacing w:val="6"/>
      <w:kern w:val="2"/>
      <w:sz w:val="24"/>
      <w:szCs w:val="24"/>
      <w:lang w:val="en-US" w:eastAsia="zh-CN" w:bidi="ar-SA"/>
    </w:rPr>
  </w:style>
  <w:style w:type="character" w:customStyle="1" w:styleId="2CharChar10">
    <w:name w:val="正文文字缩进 2 Char Char1"/>
    <w:semiHidden/>
    <w:rPr>
      <w:rFonts w:eastAsia="宋体"/>
      <w:kern w:val="2"/>
      <w:sz w:val="24"/>
      <w:szCs w:val="28"/>
      <w:lang w:val="en-US" w:eastAsia="zh-CN" w:bidi="ar-SA"/>
    </w:rPr>
  </w:style>
  <w:style w:type="character" w:customStyle="1" w:styleId="CharCharfffe">
    <w:name w:val="文 Char Char"/>
    <w:link w:val="afffffffff6"/>
    <w:rPr>
      <w:rFonts w:ascii="Cambria" w:eastAsia="黑体" w:hAnsi="Cambria"/>
      <w:b/>
      <w:bCs/>
      <w:iCs/>
      <w:smallCaps/>
      <w:spacing w:val="5"/>
      <w:sz w:val="24"/>
    </w:rPr>
  </w:style>
  <w:style w:type="paragraph" w:customStyle="1" w:styleId="afffffffff6">
    <w:name w:val="文"/>
    <w:basedOn w:val="3"/>
    <w:link w:val="CharCharfffe"/>
    <w:qFormat/>
    <w:pPr>
      <w:widowControl/>
      <w:autoSpaceDN/>
      <w:adjustRightInd w:val="0"/>
      <w:snapToGrid w:val="0"/>
      <w:ind w:firstLine="200"/>
      <w:jc w:val="left"/>
      <w:outlineLvl w:val="9"/>
    </w:pPr>
    <w:rPr>
      <w:rFonts w:ascii="Cambria" w:hAnsi="Cambria"/>
      <w:iCs/>
      <w:smallCaps/>
      <w:spacing w:val="5"/>
      <w:kern w:val="0"/>
      <w:sz w:val="24"/>
      <w:szCs w:val="20"/>
    </w:rPr>
  </w:style>
  <w:style w:type="character" w:customStyle="1" w:styleId="xl24CharChar">
    <w:name w:val="xl24 Char Char"/>
    <w:rPr>
      <w:rFonts w:ascii="Arial Unicode MS" w:eastAsia="Arial Unicode MS" w:hAnsi="Arial Unicode MS" w:cs="Arial Unicode MS"/>
      <w:sz w:val="28"/>
      <w:szCs w:val="28"/>
    </w:rPr>
  </w:style>
  <w:style w:type="character" w:customStyle="1" w:styleId="2CharChara">
    <w:name w:val="样式 标题 2 + 非加粗 Char Char"/>
    <w:rPr>
      <w:rFonts w:ascii="黑体" w:eastAsia="黑体" w:hAnsi="黑体" w:cs="Times New Roman" w:hint="eastAsia"/>
      <w:b/>
      <w:bCs/>
      <w:kern w:val="2"/>
      <w:sz w:val="32"/>
      <w:szCs w:val="32"/>
      <w:lang w:val="en-US" w:eastAsia="zh-CN"/>
    </w:rPr>
  </w:style>
  <w:style w:type="character" w:customStyle="1" w:styleId="Charffffffff8">
    <w:name w:val="条目 Char"/>
    <w:rPr>
      <w:rFonts w:ascii="华文细黑" w:eastAsia="华文细黑" w:hAnsi="华文细黑"/>
      <w:kern w:val="2"/>
      <w:sz w:val="24"/>
      <w:lang w:val="en-US" w:eastAsia="zh-CN" w:bidi="ar-SA"/>
    </w:rPr>
  </w:style>
  <w:style w:type="character" w:customStyle="1" w:styleId="dxj2Char">
    <w:name w:val="dxj标题2 Char"/>
    <w:rPr>
      <w:rFonts w:ascii="Times New Roman" w:eastAsia="黑体" w:hAnsi="Times New Roman" w:cs="Times New Roman"/>
      <w:bCs/>
      <w:kern w:val="2"/>
      <w:sz w:val="28"/>
      <w:szCs w:val="32"/>
    </w:rPr>
  </w:style>
  <w:style w:type="character" w:customStyle="1" w:styleId="Char75">
    <w:name w:val="批注框文本 Char7"/>
    <w:rPr>
      <w:rFonts w:ascii="Times New Roman" w:eastAsia="宋体" w:hAnsi="Times New Roman" w:cs="Times New Roman"/>
      <w:kern w:val="2"/>
      <w:sz w:val="18"/>
      <w:szCs w:val="18"/>
    </w:rPr>
  </w:style>
  <w:style w:type="character" w:customStyle="1" w:styleId="1350">
    <w:name w:val="样式 13.5 磅"/>
    <w:rPr>
      <w:rFonts w:ascii="Times New Roman" w:eastAsia="黑体" w:hAnsi="Times New Roman" w:cs="Times New Roman"/>
      <w:bCs/>
      <w:spacing w:val="20"/>
      <w:kern w:val="72"/>
      <w:sz w:val="28"/>
      <w:szCs w:val="30"/>
      <w:lang w:val="en-US" w:eastAsia="zh-CN" w:bidi="ar-SA"/>
    </w:rPr>
  </w:style>
  <w:style w:type="character" w:customStyle="1" w:styleId="YHYChar0">
    <w:name w:val="表格YHY Char"/>
    <w:link w:val="YHY0"/>
    <w:rPr>
      <w:bCs/>
      <w:sz w:val="24"/>
      <w:szCs w:val="21"/>
    </w:rPr>
  </w:style>
  <w:style w:type="paragraph" w:customStyle="1" w:styleId="YHY0">
    <w:name w:val="表格YHY"/>
    <w:basedOn w:val="a"/>
    <w:link w:val="YHYChar0"/>
    <w:qFormat/>
    <w:pPr>
      <w:widowControl/>
      <w:autoSpaceDN/>
      <w:ind w:right="-40" w:firstLine="200"/>
      <w:jc w:val="center"/>
    </w:pPr>
    <w:rPr>
      <w:bCs/>
      <w:kern w:val="0"/>
      <w:szCs w:val="21"/>
    </w:rPr>
  </w:style>
  <w:style w:type="character" w:customStyle="1" w:styleId="1351">
    <w:name w:val="样式 宋体 13.5 磅1"/>
    <w:rPr>
      <w:rFonts w:ascii="宋体" w:eastAsia="黑体" w:hAnsi="宋体" w:cs="Times New Roman"/>
      <w:bCs/>
      <w:spacing w:val="20"/>
      <w:kern w:val="72"/>
      <w:sz w:val="28"/>
      <w:szCs w:val="30"/>
      <w:lang w:val="en-US" w:eastAsia="zh-CN" w:bidi="ar-SA"/>
    </w:rPr>
  </w:style>
  <w:style w:type="character" w:customStyle="1" w:styleId="CharCharffff">
    <w:name w:val="宁波至温州正文 Char Char"/>
    <w:rPr>
      <w:rFonts w:ascii="宋体" w:eastAsia="宋体" w:hAnsi="宋体" w:cs="宋体" w:hint="eastAsia"/>
      <w:kern w:val="2"/>
      <w:sz w:val="26"/>
      <w:szCs w:val="24"/>
      <w:lang w:val="en-US" w:eastAsia="zh-CN" w:bidi="ar"/>
    </w:rPr>
  </w:style>
  <w:style w:type="character" w:customStyle="1" w:styleId="text2">
    <w:name w:val="text2"/>
    <w:rPr>
      <w:rFonts w:ascii="Times New Roman" w:eastAsia="黑体" w:hAnsi="Times New Roman" w:cs="Times New Roman"/>
      <w:bCs/>
      <w:spacing w:val="20"/>
      <w:kern w:val="72"/>
      <w:sz w:val="30"/>
      <w:szCs w:val="30"/>
      <w:lang w:val="en-US" w:eastAsia="zh-CN" w:bidi="ar-SA"/>
    </w:rPr>
  </w:style>
  <w:style w:type="character" w:customStyle="1" w:styleId="afffffffff7">
    <w:name w:val="样式 正文 +"/>
    <w:rPr>
      <w:rFonts w:eastAsia="宋体"/>
      <w:spacing w:val="6"/>
      <w:w w:val="100"/>
      <w:kern w:val="0"/>
      <w:sz w:val="24"/>
      <w:szCs w:val="24"/>
    </w:rPr>
  </w:style>
  <w:style w:type="character" w:customStyle="1" w:styleId="Char2f6">
    <w:name w:val="落款 Char2"/>
    <w:rPr>
      <w:rFonts w:ascii="宋体" w:eastAsia="宋体" w:hAnsi="宋体" w:cs="Times New Roman" w:hint="eastAsia"/>
      <w:sz w:val="28"/>
      <w:lang w:val="en-US" w:eastAsia="zh-CN" w:bidi="ar-SA"/>
    </w:rPr>
  </w:style>
  <w:style w:type="character" w:customStyle="1" w:styleId="13CharChar1">
    <w:name w:val="样式13 Char Char"/>
    <w:rPr>
      <w:rFonts w:ascii="宋体" w:eastAsia="宋体" w:hAnsi="Courier New" w:cs="Courier New"/>
      <w:sz w:val="24"/>
      <w:szCs w:val="24"/>
    </w:rPr>
  </w:style>
  <w:style w:type="character" w:customStyle="1" w:styleId="Charffffffff9">
    <w:name w:val="悬 Char"/>
    <w:rPr>
      <w:rFonts w:ascii="宋体" w:eastAsia="宋体" w:hAnsi="宋体" w:cs="Times New Roman"/>
      <w:bCs/>
      <w:spacing w:val="20"/>
      <w:kern w:val="72"/>
      <w:sz w:val="24"/>
      <w:szCs w:val="30"/>
      <w:lang w:val="en-US" w:eastAsia="zh-CN" w:bidi="ar-SA"/>
    </w:rPr>
  </w:style>
  <w:style w:type="character" w:customStyle="1" w:styleId="s">
    <w:name w:val="s"/>
  </w:style>
  <w:style w:type="character" w:customStyle="1" w:styleId="GB23120">
    <w:name w:val="样式 (中文) 仿宋_GB2312 四号"/>
    <w:rPr>
      <w:rFonts w:ascii="Times New Roman" w:eastAsia="宋体" w:hAnsi="Times New Roman" w:cs="Times New Roman"/>
      <w:bCs/>
      <w:spacing w:val="20"/>
      <w:kern w:val="72"/>
      <w:sz w:val="28"/>
      <w:szCs w:val="30"/>
      <w:lang w:val="en-US" w:eastAsia="zh-CN" w:bidi="ar-SA"/>
    </w:rPr>
  </w:style>
  <w:style w:type="character" w:customStyle="1" w:styleId="Heading1Char">
    <w:name w:val="Heading 1 Char"/>
    <w:qFormat/>
    <w:rPr>
      <w:rFonts w:ascii="Times New Roman" w:eastAsia="宋体" w:hAnsi="Times New Roman" w:cs="Times New Roman"/>
      <w:b/>
      <w:bCs/>
      <w:kern w:val="44"/>
      <w:sz w:val="44"/>
      <w:szCs w:val="44"/>
    </w:rPr>
  </w:style>
  <w:style w:type="character" w:customStyle="1" w:styleId="hx21">
    <w:name w:val="hx21"/>
    <w:rPr>
      <w:rFonts w:ascii="Times New Roman" w:eastAsia="宋体" w:hAnsi="Times New Roman" w:cs="Times New Roman"/>
      <w:sz w:val="18"/>
      <w:szCs w:val="18"/>
    </w:rPr>
  </w:style>
  <w:style w:type="character" w:customStyle="1" w:styleId="Char2f7">
    <w:name w:val="正文文本缩进 Char2"/>
    <w:rPr>
      <w:rFonts w:ascii="宋体" w:eastAsia="宋体"/>
      <w:sz w:val="21"/>
      <w:szCs w:val="21"/>
    </w:rPr>
  </w:style>
  <w:style w:type="character" w:customStyle="1" w:styleId="5CharChar">
    <w:name w:val="标题5 Char Char"/>
    <w:link w:val="58"/>
    <w:rPr>
      <w:rFonts w:ascii="黑体" w:hAnsi="黑体"/>
      <w:sz w:val="24"/>
      <w:szCs w:val="28"/>
    </w:rPr>
  </w:style>
  <w:style w:type="paragraph" w:customStyle="1" w:styleId="58">
    <w:name w:val="标题5"/>
    <w:basedOn w:val="a"/>
    <w:link w:val="5CharChar"/>
    <w:pPr>
      <w:widowControl/>
      <w:autoSpaceDN/>
      <w:adjustRightInd w:val="0"/>
      <w:snapToGrid w:val="0"/>
      <w:spacing w:beforeLines="20" w:afterLines="20"/>
      <w:ind w:firstLine="200"/>
      <w:jc w:val="left"/>
    </w:pPr>
    <w:rPr>
      <w:rFonts w:ascii="黑体" w:hAnsi="黑体"/>
      <w:kern w:val="0"/>
      <w:szCs w:val="28"/>
    </w:rPr>
  </w:style>
  <w:style w:type="character" w:customStyle="1" w:styleId="layui-layer-tabnow">
    <w:name w:val="layui-layer-tabnow"/>
    <w:qFormat/>
    <w:rPr>
      <w:rFonts w:ascii="Times New Roman" w:eastAsia="宋体" w:hAnsi="Times New Roman" w:cs="Times New Roman"/>
      <w:bdr w:val="single" w:sz="6" w:space="0" w:color="CCCCCC"/>
      <w:shd w:val="clear" w:color="auto" w:fill="FFFFFF"/>
    </w:rPr>
  </w:style>
  <w:style w:type="character" w:customStyle="1" w:styleId="11Char2">
    <w:name w:val="标题 11 Char2"/>
    <w:rPr>
      <w:rFonts w:ascii="Arial" w:eastAsia="黑体" w:hAnsi="Arial" w:cs="Arial"/>
      <w:kern w:val="44"/>
      <w:sz w:val="30"/>
      <w:szCs w:val="44"/>
      <w:lang w:val="en-US" w:eastAsia="zh-CN" w:bidi="ar-SA"/>
    </w:rPr>
  </w:style>
  <w:style w:type="character" w:customStyle="1" w:styleId="fix111">
    <w:name w:val="fix111"/>
    <w:rPr>
      <w:rFonts w:ascii="Arial" w:hAnsi="Arial" w:hint="default"/>
      <w:sz w:val="22"/>
    </w:rPr>
  </w:style>
  <w:style w:type="character" w:customStyle="1" w:styleId="21Char">
    <w:name w:val="样式 首行缩进:  2 字符1 Char"/>
    <w:link w:val="211"/>
    <w:rPr>
      <w:rFonts w:cs="宋体"/>
      <w:sz w:val="24"/>
    </w:rPr>
  </w:style>
  <w:style w:type="paragraph" w:customStyle="1" w:styleId="211">
    <w:name w:val="样式 首行缩进:  2 字符1"/>
    <w:basedOn w:val="a"/>
    <w:link w:val="21Char"/>
    <w:pPr>
      <w:widowControl/>
      <w:autoSpaceDN/>
      <w:ind w:firstLine="200"/>
      <w:jc w:val="left"/>
    </w:pPr>
    <w:rPr>
      <w:rFonts w:cs="宋体"/>
      <w:kern w:val="0"/>
      <w:szCs w:val="20"/>
    </w:rPr>
  </w:style>
  <w:style w:type="character" w:customStyle="1" w:styleId="Char59">
    <w:name w:val="称呼 Char5"/>
    <w:rPr>
      <w:rFonts w:ascii="Times New Roman" w:eastAsia="宋体" w:hAnsi="Times New Roman" w:cs="Times New Roman"/>
      <w:kern w:val="2"/>
      <w:sz w:val="21"/>
      <w:szCs w:val="22"/>
    </w:rPr>
  </w:style>
  <w:style w:type="character" w:customStyle="1" w:styleId="Charffffffffa">
    <w:name w:val="正文报告书 Char"/>
    <w:link w:val="afffffffff8"/>
    <w:qFormat/>
    <w:rPr>
      <w:sz w:val="24"/>
      <w:szCs w:val="24"/>
    </w:rPr>
  </w:style>
  <w:style w:type="paragraph" w:customStyle="1" w:styleId="afffffffff8">
    <w:name w:val="正文报告书"/>
    <w:basedOn w:val="a"/>
    <w:link w:val="Charffffffffa"/>
    <w:qFormat/>
    <w:pPr>
      <w:widowControl/>
      <w:topLinePunct/>
      <w:autoSpaceDN/>
      <w:ind w:firstLine="480"/>
    </w:pPr>
    <w:rPr>
      <w:kern w:val="0"/>
      <w:szCs w:val="24"/>
    </w:rPr>
  </w:style>
  <w:style w:type="character" w:customStyle="1" w:styleId="Char2f8">
    <w:name w:val="电子邮件签名 Char2"/>
    <w:rPr>
      <w:rFonts w:ascii="宋体" w:eastAsia="宋体"/>
      <w:sz w:val="21"/>
      <w:szCs w:val="21"/>
    </w:rPr>
  </w:style>
  <w:style w:type="character" w:customStyle="1" w:styleId="useforfiguresChar">
    <w:name w:val="(use for figures) Char"/>
    <w:rPr>
      <w:rFonts w:ascii="Arial" w:eastAsia="黑体" w:hAnsi="Arial" w:cs="Arial"/>
      <w:kern w:val="22"/>
      <w:sz w:val="24"/>
      <w:szCs w:val="24"/>
      <w:lang w:val="en-US" w:eastAsia="zh-CN" w:bidi="ar-SA"/>
    </w:rPr>
  </w:style>
  <w:style w:type="character" w:customStyle="1" w:styleId="wgqChar">
    <w:name w:val="表头wgq Char"/>
    <w:rPr>
      <w:rFonts w:ascii="黑体" w:eastAsia="黑体" w:hAnsi="宋体" w:cs="黑体" w:hint="eastAsia"/>
      <w:b/>
      <w:color w:val="FFC000"/>
      <w:szCs w:val="24"/>
    </w:rPr>
  </w:style>
  <w:style w:type="character" w:customStyle="1" w:styleId="517CharChar">
    <w:name w:val="我的正文517 Char Char"/>
    <w:link w:val="517"/>
    <w:rPr>
      <w:sz w:val="28"/>
      <w:szCs w:val="24"/>
    </w:rPr>
  </w:style>
  <w:style w:type="paragraph" w:customStyle="1" w:styleId="517">
    <w:name w:val="我的正文517"/>
    <w:basedOn w:val="a"/>
    <w:link w:val="517CharChar"/>
    <w:pPr>
      <w:widowControl/>
      <w:autoSpaceDN/>
      <w:spacing w:line="240" w:lineRule="auto"/>
      <w:ind w:firstLine="560"/>
    </w:pPr>
    <w:rPr>
      <w:kern w:val="0"/>
      <w:sz w:val="28"/>
      <w:szCs w:val="24"/>
    </w:rPr>
  </w:style>
  <w:style w:type="character" w:customStyle="1" w:styleId="style11">
    <w:name w:val="style11"/>
    <w:rPr>
      <w:color w:val="FF0000"/>
    </w:rPr>
  </w:style>
  <w:style w:type="character" w:customStyle="1" w:styleId="-1CharChar">
    <w:name w:val="正文-1 Char Char"/>
    <w:rPr>
      <w:rFonts w:ascii="Times New Roman" w:eastAsia="宋体" w:hAnsi="Times New Roman" w:cs="Times New Roman"/>
      <w:spacing w:val="4"/>
      <w:kern w:val="18"/>
      <w:sz w:val="24"/>
      <w:szCs w:val="30"/>
    </w:rPr>
  </w:style>
  <w:style w:type="character" w:customStyle="1" w:styleId="3CharChar8">
    <w:name w:val="自动3 Char Char"/>
    <w:rPr>
      <w:rFonts w:ascii="宋体" w:hAnsi="宋体" w:cs="Arial Unicode MS"/>
      <w:b/>
      <w:color w:val="000000"/>
      <w:sz w:val="24"/>
      <w:szCs w:val="24"/>
      <w:lang w:val="en-US" w:eastAsia="zh-CN" w:bidi="ar-SA"/>
    </w:rPr>
  </w:style>
  <w:style w:type="character" w:customStyle="1" w:styleId="txt18">
    <w:name w:val="txt18"/>
    <w:rPr>
      <w:rFonts w:ascii="Times New Roman" w:eastAsia="黑体" w:hAnsi="Times New Roman" w:cs="Times New Roman"/>
      <w:bCs/>
      <w:spacing w:val="20"/>
      <w:kern w:val="72"/>
      <w:sz w:val="30"/>
      <w:szCs w:val="30"/>
      <w:lang w:val="en-US" w:eastAsia="zh-CN" w:bidi="ar-SA"/>
    </w:rPr>
  </w:style>
  <w:style w:type="character" w:customStyle="1" w:styleId="200">
    <w:name w:val="20"/>
    <w:rPr>
      <w:rFonts w:ascii="Times New Roman" w:hAnsi="Times New Roman" w:cs="Times New Roman" w:hint="default"/>
      <w:i/>
      <w:iCs/>
      <w:color w:val="000000"/>
      <w:sz w:val="21"/>
      <w:szCs w:val="21"/>
    </w:rPr>
  </w:style>
  <w:style w:type="character" w:customStyle="1" w:styleId="dxjChar0">
    <w:name w:val="dxj表头 Char"/>
    <w:rPr>
      <w:rFonts w:ascii="Times New Roman" w:eastAsia="黑体" w:hAnsi="Times New Roman" w:cs="Times New Roman"/>
      <w:bCs/>
      <w:spacing w:val="20"/>
      <w:kern w:val="2"/>
      <w:sz w:val="21"/>
      <w:szCs w:val="21"/>
    </w:rPr>
  </w:style>
  <w:style w:type="character" w:customStyle="1" w:styleId="afffffffff9">
    <w:name w:val="报告书最后面的表格备注"/>
    <w:qFormat/>
    <w:rPr>
      <w:rFonts w:ascii="华文楷体" w:eastAsia="楷体_GB2312" w:hAnsi="华文楷体" w:cs="华文楷体"/>
      <w:kern w:val="0"/>
      <w:sz w:val="18"/>
      <w:szCs w:val="18"/>
    </w:rPr>
  </w:style>
  <w:style w:type="character" w:customStyle="1" w:styleId="221121H2SeHeadwsa211TimesNewRoCharChar">
    <w:name w:val="样式 标题 2标题 21标题 121H2SeHead wsa2标题 1.1 + (西文) Times New Ro... Char Char"/>
    <w:link w:val="221121H2SeHeadwsa211TimesNewRo"/>
    <w:rPr>
      <w:rFonts w:eastAsia="黑体"/>
      <w:color w:val="000000"/>
      <w:sz w:val="28"/>
    </w:rPr>
  </w:style>
  <w:style w:type="paragraph" w:customStyle="1" w:styleId="221121H2SeHeadwsa211TimesNewRo">
    <w:name w:val="样式 标题 2标题 21标题 121H2SeHead wsa2标题 1.1 + (西文) Times New Ro..."/>
    <w:basedOn w:val="2"/>
    <w:link w:val="221121H2SeHeadwsa211TimesNewRoCharChar"/>
    <w:pPr>
      <w:widowControl/>
      <w:tabs>
        <w:tab w:val="left" w:pos="576"/>
      </w:tabs>
      <w:autoSpaceDN/>
      <w:adjustRightInd w:val="0"/>
      <w:snapToGrid w:val="0"/>
      <w:spacing w:before="100" w:beforeAutospacing="1" w:after="100" w:afterAutospacing="1" w:line="460" w:lineRule="exact"/>
      <w:ind w:left="576" w:firstLineChars="200" w:firstLine="200"/>
    </w:pPr>
    <w:rPr>
      <w:b w:val="0"/>
      <w:bCs w:val="0"/>
      <w:color w:val="000000"/>
      <w:kern w:val="0"/>
      <w:sz w:val="28"/>
      <w:szCs w:val="20"/>
    </w:rPr>
  </w:style>
  <w:style w:type="character" w:customStyle="1" w:styleId="Charffffffffb">
    <w:name w:val="正文 Char"/>
    <w:qFormat/>
    <w:rPr>
      <w:rFonts w:eastAsia="仿宋_GB2312" w:cs="宋体"/>
      <w:kern w:val="2"/>
      <w:sz w:val="28"/>
      <w:lang w:val="en-US" w:eastAsia="zh-CN" w:bidi="ar-SA"/>
    </w:rPr>
  </w:style>
  <w:style w:type="character" w:customStyle="1" w:styleId="CharCharCharCharCharChar0">
    <w:name w:val="表格文字 Char Char Char Char Char Char"/>
    <w:rPr>
      <w:rFonts w:ascii="Times New Roman" w:eastAsia="宋体" w:hAnsi="Times New Roman" w:cs="Times New Roman"/>
    </w:rPr>
  </w:style>
  <w:style w:type="character" w:customStyle="1" w:styleId="211112H2zsc2yjm22ChapterHeadingChar">
    <w:name w:val="样式 标题 2节标题 1.11.1标题2H2标题zsc2标题 yjm2物探标题2Chapter Heading标... Char"/>
    <w:link w:val="211112H2zsc2yjm22ChapterHeading"/>
    <w:qFormat/>
    <w:rPr>
      <w:rFonts w:ascii="Arial" w:eastAsia="黑体" w:hAnsi="Arial"/>
      <w:bCs/>
      <w:color w:val="000000"/>
      <w:kern w:val="2"/>
      <w:sz w:val="30"/>
      <w:szCs w:val="32"/>
    </w:rPr>
  </w:style>
  <w:style w:type="paragraph" w:customStyle="1" w:styleId="211112H2zsc2yjm22ChapterHeading">
    <w:name w:val="样式 标题 2节标题 1.11.1标题2H2标题zsc2标题 yjm2物探标题2Chapter Heading标..."/>
    <w:basedOn w:val="2"/>
    <w:link w:val="211112H2zsc2yjm22ChapterHeadingChar"/>
    <w:qFormat/>
    <w:pPr>
      <w:keepNext/>
      <w:keepLines/>
      <w:autoSpaceDN/>
    </w:pPr>
    <w:rPr>
      <w:rFonts w:ascii="Arial" w:hAnsi="Arial"/>
      <w:b w:val="0"/>
      <w:color w:val="000000"/>
    </w:rPr>
  </w:style>
  <w:style w:type="character" w:customStyle="1" w:styleId="101TimesNewRomanCharChar">
    <w:name w:val="样式 样式 首行缩进:  1.01 厘米 + Times New Roman Char Char"/>
    <w:rPr>
      <w:rFonts w:ascii="Times New Roman" w:eastAsia="宋体" w:hAnsi="Times New Roman" w:cs="Times New Roman"/>
      <w:color w:val="000000"/>
      <w:sz w:val="24"/>
      <w:szCs w:val="24"/>
    </w:rPr>
  </w:style>
  <w:style w:type="character" w:customStyle="1" w:styleId="Charf3">
    <w:name w:val="标题 Char"/>
    <w:link w:val="aff6"/>
    <w:uiPriority w:val="10"/>
    <w:qFormat/>
    <w:rPr>
      <w:rFonts w:ascii="Times New Roman" w:hAnsi="Times New Roman"/>
      <w:b/>
      <w:bCs/>
      <w:kern w:val="2"/>
      <w:sz w:val="21"/>
      <w:szCs w:val="32"/>
    </w:rPr>
  </w:style>
  <w:style w:type="character" w:customStyle="1" w:styleId="CharCharffff0">
    <w:name w:val="文字 Char Char"/>
    <w:qFormat/>
    <w:rPr>
      <w:rFonts w:ascii="Times New Roman" w:eastAsia="宋体" w:hAnsi="Times New Roman" w:cs="Times New Roman"/>
      <w:sz w:val="24"/>
      <w:szCs w:val="24"/>
    </w:rPr>
  </w:style>
  <w:style w:type="character" w:customStyle="1" w:styleId="Char3e">
    <w:name w:val="签名 Char3"/>
  </w:style>
  <w:style w:type="character" w:customStyle="1" w:styleId="CharCharffff1">
    <w:name w:val="图表名称 Char Char"/>
    <w:rPr>
      <w:rFonts w:ascii="Times New Roman" w:eastAsia="仿宋_GB2312" w:hAnsi="Times New Roman" w:cs="Times New Roman"/>
      <w:b/>
      <w:bCs/>
      <w:kern w:val="2"/>
      <w:sz w:val="21"/>
      <w:szCs w:val="21"/>
    </w:rPr>
  </w:style>
  <w:style w:type="character" w:customStyle="1" w:styleId="Charffffffffc">
    <w:name w:val="表格内文字 Char"/>
    <w:rPr>
      <w:rFonts w:ascii="宋体" w:eastAsia="宋体" w:hAnsi="宋体" w:cs="宋体" w:hint="eastAsia"/>
      <w:w w:val="90"/>
    </w:rPr>
  </w:style>
  <w:style w:type="character" w:customStyle="1" w:styleId="160">
    <w:name w:val="16"/>
    <w:qFormat/>
    <w:rPr>
      <w:rFonts w:ascii="Times New Roman" w:hAnsi="Times New Roman" w:cs="Times New Roman" w:hint="default"/>
      <w:b/>
      <w:bCs/>
      <w:color w:val="000000"/>
      <w:sz w:val="21"/>
      <w:szCs w:val="21"/>
    </w:rPr>
  </w:style>
  <w:style w:type="character" w:customStyle="1" w:styleId="CharCharffff2">
    <w:name w:val="首行缩进（正文） Char Char"/>
    <w:rPr>
      <w:rFonts w:ascii="宋体" w:eastAsia="宋体" w:hAnsi="宋体" w:cs="Times New Roman"/>
      <w:sz w:val="24"/>
      <w:szCs w:val="24"/>
    </w:rPr>
  </w:style>
  <w:style w:type="character" w:customStyle="1" w:styleId="CharCharffff3">
    <w:name w:val="图号 Char Char"/>
    <w:link w:val="afffffffffa"/>
    <w:rPr>
      <w:rFonts w:ascii="宋体" w:hAnsi="宋体" w:cs="宋体"/>
      <w:b/>
      <w:bCs/>
      <w:sz w:val="24"/>
      <w:szCs w:val="21"/>
      <w:lang w:val="zh-CN"/>
    </w:rPr>
  </w:style>
  <w:style w:type="paragraph" w:customStyle="1" w:styleId="afffffffffa">
    <w:name w:val="图号"/>
    <w:basedOn w:val="a"/>
    <w:link w:val="CharCharffff3"/>
    <w:pPr>
      <w:widowControl/>
      <w:autoSpaceDE w:val="0"/>
      <w:adjustRightInd w:val="0"/>
      <w:snapToGrid w:val="0"/>
      <w:ind w:firstLine="200"/>
      <w:jc w:val="center"/>
    </w:pPr>
    <w:rPr>
      <w:rFonts w:ascii="宋体" w:hAnsi="宋体" w:cs="宋体"/>
      <w:b/>
      <w:bCs/>
      <w:kern w:val="0"/>
      <w:szCs w:val="21"/>
      <w:lang w:val="zh-CN"/>
    </w:rPr>
  </w:style>
  <w:style w:type="character" w:customStyle="1" w:styleId="CharCharCharChar6">
    <w:name w:val="文章正文文字 Char Char Char Char"/>
    <w:rPr>
      <w:rFonts w:ascii="Times New Roman" w:eastAsia="宋体" w:hAnsi="Times New Roman" w:cs="Times New Roman"/>
      <w:sz w:val="24"/>
      <w:szCs w:val="24"/>
    </w:rPr>
  </w:style>
  <w:style w:type="character" w:customStyle="1" w:styleId="54Char">
    <w:name w:val="样式54 Char"/>
    <w:link w:val="540"/>
    <w:rPr>
      <w:color w:val="0000FF"/>
      <w:sz w:val="24"/>
      <w:szCs w:val="24"/>
      <w:u w:val="single"/>
    </w:rPr>
  </w:style>
  <w:style w:type="paragraph" w:customStyle="1" w:styleId="540">
    <w:name w:val="样式54"/>
    <w:basedOn w:val="a"/>
    <w:link w:val="54Char"/>
    <w:pPr>
      <w:widowControl/>
      <w:autoSpaceDE w:val="0"/>
      <w:adjustRightInd w:val="0"/>
      <w:spacing w:beforeLines="50" w:afterLines="50"/>
      <w:ind w:firstLine="480"/>
      <w:jc w:val="left"/>
    </w:pPr>
    <w:rPr>
      <w:color w:val="0000FF"/>
      <w:kern w:val="0"/>
      <w:szCs w:val="24"/>
      <w:u w:val="single"/>
    </w:rPr>
  </w:style>
  <w:style w:type="character" w:customStyle="1" w:styleId="-Char4">
    <w:name w:val="易-二级标题 Char"/>
    <w:link w:val="-4"/>
    <w:rPr>
      <w:rFonts w:eastAsia="黑体"/>
      <w:bCs/>
      <w:kern w:val="2"/>
      <w:sz w:val="30"/>
      <w:szCs w:val="30"/>
    </w:rPr>
  </w:style>
  <w:style w:type="paragraph" w:customStyle="1" w:styleId="-4">
    <w:name w:val="易-二级标题"/>
    <w:basedOn w:val="a"/>
    <w:link w:val="-Char4"/>
    <w:pPr>
      <w:keepNext/>
      <w:keepLines/>
      <w:widowControl/>
      <w:tabs>
        <w:tab w:val="left" w:pos="0"/>
        <w:tab w:val="left" w:pos="540"/>
      </w:tabs>
      <w:autoSpaceDN/>
      <w:ind w:firstLine="200"/>
      <w:outlineLvl w:val="1"/>
    </w:pPr>
    <w:rPr>
      <w:rFonts w:eastAsia="黑体"/>
      <w:bCs/>
      <w:sz w:val="30"/>
      <w:szCs w:val="30"/>
    </w:rPr>
  </w:style>
  <w:style w:type="character" w:customStyle="1" w:styleId="CharCharCharChar11">
    <w:name w:val="普通文字 Char Char Char Char1"/>
    <w:rPr>
      <w:rFonts w:ascii="宋体" w:eastAsia="宋体" w:hAnsi="Courier New" w:cs="Courier New" w:hint="eastAsia"/>
      <w:kern w:val="2"/>
      <w:sz w:val="24"/>
      <w:szCs w:val="21"/>
      <w:lang w:val="en-US" w:eastAsia="zh-CN" w:bidi="ar"/>
    </w:rPr>
  </w:style>
  <w:style w:type="character" w:customStyle="1" w:styleId="YHYCharChar">
    <w:name w:val="样式 表头YHY + 自动设置 Char Char"/>
    <w:rPr>
      <w:rFonts w:ascii="Times New Roman" w:eastAsia="宋体" w:hAnsi="Times New Roman" w:cs="Times New Roman"/>
    </w:rPr>
  </w:style>
  <w:style w:type="character" w:customStyle="1" w:styleId="articletitle1">
    <w:name w:val="articletitle1"/>
    <w:rPr>
      <w:sz w:val="30"/>
      <w:szCs w:val="30"/>
    </w:rPr>
  </w:style>
  <w:style w:type="character" w:customStyle="1" w:styleId="1CharChar8">
    <w:name w:val="样式 标题 1 + 黑体 Char Char"/>
    <w:rPr>
      <w:rFonts w:ascii="黑体" w:eastAsia="黑体" w:hAnsi="黑体" w:cs="Times New Roman"/>
      <w:b/>
      <w:bCs/>
      <w:kern w:val="44"/>
      <w:sz w:val="30"/>
      <w:szCs w:val="44"/>
      <w:lang w:val="zh-CN"/>
    </w:rPr>
  </w:style>
  <w:style w:type="character" w:customStyle="1" w:styleId="Heading2Char">
    <w:name w:val="Heading 2 Char"/>
    <w:rPr>
      <w:rFonts w:ascii="Courier New" w:eastAsia="宋体" w:hAnsi="Courier New" w:cs="Times New Roman"/>
      <w:b/>
      <w:sz w:val="32"/>
    </w:rPr>
  </w:style>
  <w:style w:type="character" w:customStyle="1" w:styleId="40CharChar">
    <w:name w:val="样式40 Char Char"/>
    <w:rPr>
      <w:rFonts w:ascii="宋体" w:eastAsia="宋体" w:hAnsi="宋体" w:cs="Times New Roman"/>
      <w:bCs/>
      <w:sz w:val="24"/>
      <w:szCs w:val="24"/>
    </w:rPr>
  </w:style>
  <w:style w:type="character" w:customStyle="1" w:styleId="16Char">
    <w:name w:val="样式16 Char"/>
    <w:link w:val="161"/>
  </w:style>
  <w:style w:type="paragraph" w:customStyle="1" w:styleId="161">
    <w:name w:val="样式16"/>
    <w:basedOn w:val="a"/>
    <w:link w:val="16Char"/>
    <w:pPr>
      <w:widowControl/>
      <w:autoSpaceDN/>
      <w:adjustRightInd w:val="0"/>
      <w:snapToGrid w:val="0"/>
      <w:ind w:firstLine="200"/>
      <w:jc w:val="center"/>
    </w:pPr>
    <w:rPr>
      <w:kern w:val="0"/>
      <w:sz w:val="20"/>
      <w:szCs w:val="20"/>
    </w:rPr>
  </w:style>
  <w:style w:type="character" w:customStyle="1" w:styleId="CharChar15">
    <w:name w:val="Char Char15"/>
    <w:qFormat/>
    <w:rPr>
      <w:rFonts w:ascii="Times New Roman" w:eastAsia="宋体" w:hAnsi="Times New Roman" w:cs="Times New Roman"/>
      <w:kern w:val="2"/>
      <w:sz w:val="18"/>
      <w:szCs w:val="18"/>
    </w:rPr>
  </w:style>
  <w:style w:type="character" w:customStyle="1" w:styleId="style1style2">
    <w:name w:val="style1 style2"/>
  </w:style>
  <w:style w:type="character" w:customStyle="1" w:styleId="Charffffffffd">
    <w:name w:val="易四级标题 Char"/>
    <w:link w:val="afffffffffb"/>
    <w:rPr>
      <w:rFonts w:eastAsia="黑体"/>
      <w:bCs/>
      <w:sz w:val="24"/>
    </w:rPr>
  </w:style>
  <w:style w:type="paragraph" w:customStyle="1" w:styleId="afffffffffb">
    <w:name w:val="易四级标题"/>
    <w:basedOn w:val="a"/>
    <w:link w:val="Charffffffffd"/>
    <w:pPr>
      <w:keepNext/>
      <w:keepLines/>
      <w:autoSpaceDN/>
      <w:spacing w:beforeLines="50" w:before="156" w:afterLines="50" w:after="156"/>
      <w:ind w:firstLine="602"/>
      <w:outlineLvl w:val="3"/>
    </w:pPr>
    <w:rPr>
      <w:rFonts w:eastAsia="黑体"/>
      <w:bCs/>
      <w:kern w:val="0"/>
      <w:szCs w:val="20"/>
    </w:rPr>
  </w:style>
  <w:style w:type="character" w:customStyle="1" w:styleId="10Char">
    <w:name w:val="样式10 Char"/>
    <w:link w:val="100"/>
    <w:qFormat/>
    <w:rPr>
      <w:rFonts w:ascii="创艺简魏碑" w:eastAsia="创艺简魏碑" w:hAnsi="创艺简魏碑" w:cs="MS Sans Serif"/>
      <w:color w:val="000000"/>
      <w:sz w:val="24"/>
    </w:rPr>
  </w:style>
  <w:style w:type="paragraph" w:customStyle="1" w:styleId="100">
    <w:name w:val="样式10"/>
    <w:basedOn w:val="a"/>
    <w:link w:val="10Char"/>
    <w:pPr>
      <w:keepNext/>
      <w:keepLines/>
      <w:widowControl/>
      <w:tabs>
        <w:tab w:val="left" w:pos="1080"/>
      </w:tabs>
      <w:autoSpaceDN/>
      <w:spacing w:beforeLines="50" w:afterLines="50"/>
      <w:ind w:left="1080" w:firstLine="200"/>
      <w:jc w:val="left"/>
      <w:outlineLvl w:val="3"/>
    </w:pPr>
    <w:rPr>
      <w:rFonts w:ascii="创艺简魏碑" w:eastAsia="创艺简魏碑" w:hAnsi="创艺简魏碑" w:cs="MS Sans Serif"/>
      <w:color w:val="000000"/>
      <w:kern w:val="0"/>
      <w:szCs w:val="20"/>
    </w:rPr>
  </w:style>
  <w:style w:type="character" w:customStyle="1" w:styleId="2Charfa">
    <w:name w:val="大黄鱼级别2 Char"/>
    <w:link w:val="2fe"/>
    <w:rPr>
      <w:rFonts w:eastAsia="Times New Roman"/>
      <w:b/>
      <w:szCs w:val="21"/>
    </w:rPr>
  </w:style>
  <w:style w:type="paragraph" w:customStyle="1" w:styleId="2fe">
    <w:name w:val="大黄鱼级别2"/>
    <w:basedOn w:val="a"/>
    <w:link w:val="2Charfa"/>
    <w:pPr>
      <w:widowControl/>
      <w:tabs>
        <w:tab w:val="left" w:pos="420"/>
        <w:tab w:val="left" w:pos="927"/>
      </w:tabs>
      <w:autoSpaceDE w:val="0"/>
      <w:spacing w:beforeLines="50"/>
      <w:ind w:left="927" w:rightChars="218" w:right="458" w:hanging="567"/>
      <w:jc w:val="left"/>
    </w:pPr>
    <w:rPr>
      <w:rFonts w:eastAsia="Times New Roman"/>
      <w:b/>
      <w:kern w:val="0"/>
      <w:sz w:val="20"/>
      <w:szCs w:val="21"/>
    </w:rPr>
  </w:style>
  <w:style w:type="character" w:customStyle="1" w:styleId="afffffffffc">
    <w:name w:val="表格标题_"/>
    <w:rPr>
      <w:rFonts w:ascii="宋体" w:eastAsia="宋体" w:hAnsi="宋体" w:cs="宋体" w:hint="eastAsia"/>
      <w:sz w:val="27"/>
      <w:szCs w:val="27"/>
      <w:lang w:bidi="ar"/>
    </w:rPr>
  </w:style>
  <w:style w:type="character" w:customStyle="1" w:styleId="3YHY0505CharChar">
    <w:name w:val="样式 标题3YHY + 黑色 段前: 0.5 行 段后: 0.5 行 Char Char"/>
    <w:rPr>
      <w:rFonts w:ascii="宋体" w:eastAsia="宋体" w:hAnsi="宋体" w:cs="宋体"/>
      <w:b/>
      <w:bCs/>
      <w:color w:val="000000"/>
      <w:sz w:val="24"/>
    </w:rPr>
  </w:style>
  <w:style w:type="character" w:customStyle="1" w:styleId="L4LChar">
    <w:name w:val="L标题4L Char"/>
    <w:rPr>
      <w:rFonts w:eastAsia="宋体"/>
      <w:b/>
      <w:sz w:val="24"/>
      <w:szCs w:val="24"/>
      <w:lang w:bidi="ar-SA"/>
    </w:rPr>
  </w:style>
  <w:style w:type="character" w:customStyle="1" w:styleId="YHYCharChar0">
    <w:name w:val="样式 表头YHY + 五号 自动设置 Char Char"/>
    <w:rPr>
      <w:rFonts w:ascii="Times New Roman" w:eastAsia="宋体" w:hAnsi="Times New Roman" w:cs="Times New Roman"/>
    </w:rPr>
  </w:style>
  <w:style w:type="character" w:customStyle="1" w:styleId="3CharChar30">
    <w:name w:val="正文文字缩进 3 Char Char3"/>
    <w:rPr>
      <w:rFonts w:ascii="宋体" w:eastAsia="宋体" w:hAnsi="宋体" w:cs="宋体" w:hint="eastAsia"/>
      <w:kern w:val="2"/>
      <w:sz w:val="16"/>
      <w:szCs w:val="16"/>
      <w:lang w:val="en-US" w:eastAsia="zh-CN" w:bidi="ar"/>
    </w:rPr>
  </w:style>
  <w:style w:type="character" w:customStyle="1" w:styleId="2CharCharb">
    <w:name w:val="样式 标题 2 + 黑体 Char Char"/>
    <w:rPr>
      <w:rFonts w:ascii="黑体" w:eastAsia="黑体" w:hAnsi="黑体" w:cs="黑体"/>
      <w:b/>
      <w:bCs/>
      <w:sz w:val="28"/>
      <w:szCs w:val="32"/>
      <w:lang w:val="zh-CN"/>
    </w:rPr>
  </w:style>
  <w:style w:type="character" w:customStyle="1" w:styleId="Char1fb">
    <w:name w:val="明显引用 Char1"/>
    <w:rPr>
      <w:b/>
      <w:bCs/>
      <w:i/>
      <w:iCs/>
      <w:color w:val="4F81BD"/>
      <w:kern w:val="2"/>
      <w:sz w:val="21"/>
      <w:szCs w:val="24"/>
    </w:rPr>
  </w:style>
  <w:style w:type="character" w:customStyle="1" w:styleId="Charffffffffe">
    <w:name w:val="二级标题副本 Char"/>
    <w:link w:val="afffffffffd"/>
    <w:rPr>
      <w:szCs w:val="21"/>
    </w:rPr>
  </w:style>
  <w:style w:type="paragraph" w:customStyle="1" w:styleId="afffffffffd">
    <w:name w:val="二级标题副本"/>
    <w:basedOn w:val="2"/>
    <w:link w:val="Charffffffffe"/>
    <w:pPr>
      <w:keepNext/>
      <w:keepLines/>
      <w:autoSpaceDN/>
      <w:spacing w:line="240" w:lineRule="auto"/>
      <w:jc w:val="center"/>
    </w:pPr>
    <w:rPr>
      <w:rFonts w:eastAsia="宋体"/>
      <w:b w:val="0"/>
      <w:bCs w:val="0"/>
      <w:kern w:val="0"/>
      <w:sz w:val="20"/>
      <w:szCs w:val="21"/>
    </w:rPr>
  </w:style>
  <w:style w:type="character" w:customStyle="1" w:styleId="4Chard">
    <w:name w:val="正文小4黑体左 Char"/>
    <w:link w:val="4f1"/>
    <w:rPr>
      <w:b/>
      <w:sz w:val="24"/>
      <w:szCs w:val="24"/>
    </w:rPr>
  </w:style>
  <w:style w:type="paragraph" w:customStyle="1" w:styleId="4f1">
    <w:name w:val="正文小4黑体左"/>
    <w:basedOn w:val="a"/>
    <w:link w:val="4Chard"/>
    <w:pPr>
      <w:widowControl/>
      <w:autoSpaceDN/>
      <w:ind w:firstLine="200"/>
      <w:jc w:val="left"/>
    </w:pPr>
    <w:rPr>
      <w:b/>
      <w:kern w:val="0"/>
      <w:szCs w:val="24"/>
    </w:rPr>
  </w:style>
  <w:style w:type="character" w:customStyle="1" w:styleId="CharCharffff4">
    <w:name w:val="表格标题新 Char Char"/>
    <w:link w:val="afffffffffe"/>
    <w:rPr>
      <w:rFonts w:ascii="仿宋_GB2312" w:eastAsia="黑体"/>
      <w:b/>
      <w:spacing w:val="4"/>
      <w:sz w:val="24"/>
      <w:szCs w:val="24"/>
    </w:rPr>
  </w:style>
  <w:style w:type="paragraph" w:customStyle="1" w:styleId="afffffffffe">
    <w:name w:val="表格标题新"/>
    <w:basedOn w:val="a"/>
    <w:link w:val="CharCharffff4"/>
    <w:pPr>
      <w:widowControl/>
      <w:tabs>
        <w:tab w:val="left" w:pos="0"/>
      </w:tabs>
      <w:autoSpaceDN/>
      <w:spacing w:beforeLines="50" w:line="240" w:lineRule="auto"/>
      <w:ind w:firstLineChars="0" w:firstLine="562"/>
      <w:jc w:val="center"/>
    </w:pPr>
    <w:rPr>
      <w:rFonts w:ascii="仿宋_GB2312" w:eastAsia="黑体"/>
      <w:b/>
      <w:spacing w:val="4"/>
      <w:kern w:val="0"/>
      <w:szCs w:val="24"/>
    </w:rPr>
  </w:style>
  <w:style w:type="character" w:customStyle="1" w:styleId="ft521">
    <w:name w:val="ft521"/>
    <w:qFormat/>
    <w:rPr>
      <w:rFonts w:ascii="Times" w:eastAsia="宋体" w:hAnsi="Times" w:cs="Times"/>
      <w:color w:val="000000"/>
      <w:spacing w:val="15"/>
      <w:sz w:val="30"/>
      <w:szCs w:val="30"/>
    </w:rPr>
  </w:style>
  <w:style w:type="character" w:customStyle="1" w:styleId="CharCharffff5">
    <w:name w:val="图表格式 Char Char"/>
    <w:rPr>
      <w:rFonts w:ascii="Times New Roman" w:eastAsia="宋体" w:hAnsi="Times New Roman" w:cs="Times New Roman"/>
      <w:szCs w:val="21"/>
    </w:rPr>
  </w:style>
  <w:style w:type="character" w:customStyle="1" w:styleId="Char1fc">
    <w:name w:val="表文字 Char1"/>
    <w:rPr>
      <w:rFonts w:eastAsia="宋体"/>
      <w:sz w:val="24"/>
      <w:lang w:val="en-US" w:eastAsia="zh-CN" w:bidi="ar-SA"/>
    </w:rPr>
  </w:style>
  <w:style w:type="character" w:customStyle="1" w:styleId="111Char">
    <w:name w:val="表体111 Char"/>
    <w:link w:val="1110"/>
    <w:rPr>
      <w:rFonts w:ascii="黑体" w:eastAsia="黑体" w:hAnsi="黑体"/>
      <w:sz w:val="21"/>
    </w:rPr>
  </w:style>
  <w:style w:type="paragraph" w:customStyle="1" w:styleId="1110">
    <w:name w:val="表体111"/>
    <w:basedOn w:val="a"/>
    <w:link w:val="111Char"/>
    <w:pPr>
      <w:widowControl/>
      <w:autoSpaceDN/>
      <w:spacing w:beforeLines="50" w:line="240" w:lineRule="auto"/>
      <w:ind w:firstLine="200"/>
      <w:jc w:val="center"/>
    </w:pPr>
    <w:rPr>
      <w:rFonts w:ascii="黑体" w:eastAsia="黑体" w:hAnsi="黑体"/>
      <w:kern w:val="0"/>
      <w:sz w:val="21"/>
      <w:szCs w:val="20"/>
    </w:rPr>
  </w:style>
  <w:style w:type="character" w:customStyle="1" w:styleId="170">
    <w:name w:val="17"/>
    <w:rPr>
      <w:rFonts w:ascii="Times New Roman" w:hAnsi="Times New Roman" w:cs="Times New Roman" w:hint="default"/>
      <w:i/>
      <w:iCs/>
      <w:color w:val="000000"/>
      <w:sz w:val="21"/>
      <w:szCs w:val="21"/>
      <w:vertAlign w:val="subscript"/>
    </w:rPr>
  </w:style>
  <w:style w:type="character" w:customStyle="1" w:styleId="CharCharffff6">
    <w:name w:val="常用正文 Char Char"/>
    <w:rPr>
      <w:rFonts w:ascii="Times New Roman" w:eastAsia="宋体" w:hAnsi="Times New Roman" w:cs="Times New Roman"/>
      <w:szCs w:val="21"/>
    </w:rPr>
  </w:style>
  <w:style w:type="character" w:customStyle="1" w:styleId="CharCharffff7">
    <w:name w:val="表、图名 Char Char"/>
    <w:rPr>
      <w:rFonts w:ascii="黑体" w:eastAsia="黑体" w:hAnsi="宋体" w:cs="黑体"/>
      <w:szCs w:val="21"/>
    </w:rPr>
  </w:style>
  <w:style w:type="character" w:customStyle="1" w:styleId="CharCharffff8">
    <w:name w:val="三级 Char Char"/>
    <w:rPr>
      <w:rFonts w:ascii="Times New Roman" w:eastAsia="宋体" w:hAnsi="Times New Roman" w:cs="Times New Roman"/>
      <w:b/>
      <w:sz w:val="28"/>
      <w:szCs w:val="28"/>
    </w:rPr>
  </w:style>
  <w:style w:type="character" w:customStyle="1" w:styleId="6Char2">
    <w:name w:val="样式6 Char"/>
    <w:rPr>
      <w:sz w:val="24"/>
      <w:szCs w:val="28"/>
    </w:rPr>
  </w:style>
  <w:style w:type="character" w:customStyle="1" w:styleId="CharCharffff9">
    <w:name w:val="全文 Char Char"/>
    <w:link w:val="affffffffff"/>
    <w:rPr>
      <w:color w:val="000000"/>
      <w:sz w:val="24"/>
      <w:szCs w:val="24"/>
    </w:rPr>
  </w:style>
  <w:style w:type="paragraph" w:customStyle="1" w:styleId="affffffffff">
    <w:name w:val="全文"/>
    <w:basedOn w:val="a"/>
    <w:link w:val="CharCharffff9"/>
    <w:pPr>
      <w:widowControl/>
      <w:autoSpaceDN/>
      <w:spacing w:beforeLines="50" w:afterLines="50"/>
      <w:ind w:firstLine="480"/>
    </w:pPr>
    <w:rPr>
      <w:color w:val="000000"/>
      <w:kern w:val="0"/>
      <w:szCs w:val="24"/>
    </w:rPr>
  </w:style>
  <w:style w:type="character" w:customStyle="1" w:styleId="Char4a">
    <w:name w:val="注释标题 Char4"/>
    <w:rPr>
      <w:rFonts w:ascii="Times New Roman" w:eastAsia="宋体" w:hAnsi="Times New Roman" w:cs="Times New Roman"/>
      <w:kern w:val="2"/>
      <w:sz w:val="21"/>
      <w:szCs w:val="22"/>
    </w:rPr>
  </w:style>
  <w:style w:type="character" w:customStyle="1" w:styleId="CharCharffffa">
    <w:name w:val="正文小四环评 Char Char"/>
    <w:rPr>
      <w:rFonts w:ascii="宋体" w:eastAsia="宋体" w:hAnsi="宋体" w:cs="Times New Roman"/>
      <w:bCs/>
      <w:color w:val="000000"/>
      <w:sz w:val="24"/>
      <w:szCs w:val="24"/>
    </w:rPr>
  </w:style>
  <w:style w:type="character" w:customStyle="1" w:styleId="2Charfb">
    <w:name w:val="报告标题2 Char"/>
    <w:link w:val="2ff"/>
    <w:qFormat/>
    <w:rPr>
      <w:rFonts w:ascii="Arial" w:hAnsi="Arial"/>
      <w:b/>
      <w:bCs/>
      <w:smallCaps/>
      <w:color w:val="000000"/>
      <w:sz w:val="28"/>
      <w:szCs w:val="28"/>
    </w:rPr>
  </w:style>
  <w:style w:type="paragraph" w:customStyle="1" w:styleId="2ff">
    <w:name w:val="报告标题2"/>
    <w:basedOn w:val="2"/>
    <w:link w:val="2Charfb"/>
    <w:qFormat/>
    <w:pPr>
      <w:widowControl/>
      <w:tabs>
        <w:tab w:val="left" w:pos="0"/>
        <w:tab w:val="left" w:pos="567"/>
      </w:tabs>
      <w:autoSpaceDN/>
      <w:spacing w:beforeLines="50" w:before="260"/>
      <w:ind w:left="567" w:hanging="567"/>
      <w:jc w:val="left"/>
    </w:pPr>
    <w:rPr>
      <w:rFonts w:ascii="Arial" w:eastAsia="宋体" w:hAnsi="Arial"/>
      <w:smallCaps/>
      <w:color w:val="000000"/>
      <w:kern w:val="0"/>
      <w:sz w:val="28"/>
      <w:szCs w:val="28"/>
    </w:rPr>
  </w:style>
  <w:style w:type="character" w:customStyle="1" w:styleId="2CharCharc">
    <w:name w:val="首行缩进2字符 Char Char"/>
    <w:rPr>
      <w:rFonts w:ascii="宋体" w:eastAsia="宋体" w:hAnsi="宋体" w:cs="宋体"/>
      <w:sz w:val="24"/>
      <w:szCs w:val="24"/>
    </w:rPr>
  </w:style>
  <w:style w:type="character" w:customStyle="1" w:styleId="166Char">
    <w:name w:val="样式166 Char"/>
    <w:rPr>
      <w:rFonts w:ascii="宋体" w:eastAsia="宋体" w:hAnsi="宋体" w:cs="宋体" w:hint="eastAsia"/>
      <w:sz w:val="24"/>
      <w:szCs w:val="24"/>
      <w:lang w:bidi="en-US"/>
    </w:rPr>
  </w:style>
  <w:style w:type="character" w:customStyle="1" w:styleId="7878152CharChar">
    <w:name w:val="样式 样式 小四 段前: 7.8 磅 段后: 7.8 磅 行距: 1.5 倍行距 + 首行缩进:  2 字符 Char Char"/>
    <w:rPr>
      <w:rFonts w:ascii="Times New Roman" w:eastAsia="宋体" w:hAnsi="Times New Roman" w:cs="Times New Roman"/>
      <w:b/>
      <w:szCs w:val="21"/>
    </w:rPr>
  </w:style>
  <w:style w:type="character" w:customStyle="1" w:styleId="CharChar13">
    <w:name w:val="Char Char13"/>
    <w:qFormat/>
    <w:rPr>
      <w:rFonts w:eastAsia="宋体"/>
      <w:b/>
      <w:bCs/>
      <w:sz w:val="24"/>
      <w:szCs w:val="24"/>
      <w:lang w:val="en-US" w:eastAsia="zh-CN" w:bidi="ar-SA"/>
    </w:rPr>
  </w:style>
  <w:style w:type="character" w:customStyle="1" w:styleId="Charfffffffff">
    <w:name w:val="表标题中 Char"/>
    <w:rPr>
      <w:rFonts w:ascii="宋体" w:eastAsia="宋体" w:hAnsi="宋体" w:cs="宋体" w:hint="eastAsia"/>
      <w:b/>
      <w:snapToGrid/>
      <w:sz w:val="28"/>
      <w:szCs w:val="28"/>
    </w:rPr>
  </w:style>
  <w:style w:type="character" w:customStyle="1" w:styleId="76">
    <w:name w:val="标题7"/>
    <w:rPr>
      <w:rFonts w:ascii="Times New Roman" w:eastAsia="宋体" w:hAnsi="Times New Roman" w:cs="Times New Roman"/>
    </w:rPr>
  </w:style>
  <w:style w:type="character" w:customStyle="1" w:styleId="HTMLChar10">
    <w:name w:val="HTML 地址 Char1"/>
    <w:rPr>
      <w:i/>
      <w:iCs/>
      <w:kern w:val="2"/>
      <w:sz w:val="21"/>
      <w:szCs w:val="24"/>
    </w:rPr>
  </w:style>
  <w:style w:type="character" w:customStyle="1" w:styleId="3Char13Char3Char13CharCharChar3CharCharChar">
    <w:name w:val="样式 标题 3 Char标题 13 Char标题 3 Char1标题 3 Char Char Char标题 3 Char... Char Char"/>
    <w:rPr>
      <w:rFonts w:ascii="Courier New" w:eastAsia="宋体" w:hAnsi="Courier New" w:cs="Courier New"/>
      <w:kern w:val="44"/>
      <w:sz w:val="24"/>
      <w:szCs w:val="44"/>
    </w:rPr>
  </w:style>
  <w:style w:type="character" w:customStyle="1" w:styleId="69CharChar">
    <w:name w:val="样式69 Char Char"/>
    <w:rPr>
      <w:rFonts w:ascii="Times New Roman" w:eastAsia="宋体" w:hAnsi="Times New Roman" w:cs="Times New Roman"/>
      <w:color w:val="000000"/>
      <w:sz w:val="24"/>
      <w:szCs w:val="24"/>
      <w:lang w:val="zh-CN"/>
    </w:rPr>
  </w:style>
  <w:style w:type="character" w:customStyle="1" w:styleId="135Char">
    <w:name w:val="样式135 Char"/>
    <w:rPr>
      <w:rFonts w:ascii="宋体" w:eastAsia="宋体" w:hAnsi="宋体" w:cs="Courier New" w:hint="eastAsia"/>
      <w:bCs/>
      <w:color w:val="000000"/>
      <w:kern w:val="2"/>
      <w:sz w:val="24"/>
      <w:szCs w:val="28"/>
      <w:lang w:val="zh-CN"/>
    </w:rPr>
  </w:style>
  <w:style w:type="character" w:customStyle="1" w:styleId="76Char">
    <w:name w:val="样式76 Char"/>
    <w:link w:val="760"/>
    <w:rPr>
      <w:rFonts w:ascii="黑体" w:eastAsia="黑体" w:hAnsi="宋体" w:cs="黑体"/>
      <w:bCs/>
      <w:sz w:val="28"/>
      <w:szCs w:val="28"/>
    </w:rPr>
  </w:style>
  <w:style w:type="paragraph" w:customStyle="1" w:styleId="760">
    <w:name w:val="样式76"/>
    <w:basedOn w:val="a"/>
    <w:link w:val="76Char"/>
    <w:pPr>
      <w:keepNext/>
      <w:keepLines/>
      <w:widowControl/>
      <w:tabs>
        <w:tab w:val="left" w:pos="2175"/>
      </w:tabs>
      <w:autoSpaceDN/>
      <w:spacing w:beforeLines="50" w:afterLines="50"/>
      <w:ind w:firstLine="200"/>
      <w:jc w:val="left"/>
      <w:outlineLvl w:val="2"/>
    </w:pPr>
    <w:rPr>
      <w:rFonts w:ascii="黑体" w:eastAsia="黑体" w:hAnsi="宋体" w:cs="黑体"/>
      <w:bCs/>
      <w:kern w:val="0"/>
      <w:sz w:val="28"/>
      <w:szCs w:val="28"/>
    </w:rPr>
  </w:style>
  <w:style w:type="character" w:customStyle="1" w:styleId="CharCharChar9">
    <w:name w:val="报告正文 Char Char Char"/>
    <w:rPr>
      <w:rFonts w:ascii="Times New Roman" w:eastAsia="宋体" w:hAnsi="Times New Roman" w:cs="Times New Roman"/>
      <w:color w:val="000000"/>
      <w:kern w:val="2"/>
      <w:sz w:val="24"/>
    </w:rPr>
  </w:style>
  <w:style w:type="character" w:customStyle="1" w:styleId="22CharChar2">
    <w:name w:val="样式 正文文本缩进 2正文文本缩进 2 Char + 宋体 Char"/>
    <w:rPr>
      <w:rFonts w:ascii="宋体" w:eastAsia="宋体" w:hAnsi="宋体" w:cs="宋体" w:hint="eastAsia"/>
      <w:sz w:val="24"/>
      <w:szCs w:val="24"/>
      <w:lang w:val="en-US" w:eastAsia="zh-CN" w:bidi="ar"/>
    </w:rPr>
  </w:style>
  <w:style w:type="character" w:customStyle="1" w:styleId="11114Char">
    <w:name w:val="1.1.1.1标题 4 Char"/>
    <w:link w:val="affffffffff0"/>
    <w:rPr>
      <w:rFonts w:ascii="宋体"/>
      <w:sz w:val="21"/>
      <w:lang w:val="en-US" w:eastAsia="zh-CN"/>
    </w:rPr>
  </w:style>
  <w:style w:type="paragraph" w:customStyle="1" w:styleId="affffffffff0">
    <w:name w:val="段"/>
    <w:link w:val="11114Char"/>
    <w:qFormat/>
    <w:pPr>
      <w:autoSpaceDE w:val="0"/>
      <w:autoSpaceDN w:val="0"/>
      <w:ind w:firstLineChars="200" w:firstLine="200"/>
      <w:jc w:val="both"/>
    </w:pPr>
    <w:rPr>
      <w:rFonts w:ascii="宋体"/>
      <w:sz w:val="21"/>
    </w:rPr>
  </w:style>
  <w:style w:type="character" w:customStyle="1" w:styleId="1Char">
    <w:name w:val="标题 1 Char"/>
    <w:aliases w:val="标题 11 Char,章 Char,章名 Char,章标题 1 Char,H1 Char,PIM 1 Char,标书1 Char,-*+ Char,1st level Char,Section Head Char,l1 Char,L1 Heading 1 Char,h11 Char,1st level1 Char,heading 11 Char,h12 Char,1st level2 Char,heading 12 Char,h111 Char,1st level11 Char"/>
    <w:link w:val="1"/>
    <w:uiPriority w:val="9"/>
    <w:qFormat/>
    <w:rPr>
      <w:rFonts w:ascii="Times New Roman" w:eastAsia="黑体" w:hAnsi="Times New Roman"/>
      <w:b/>
      <w:bCs/>
      <w:kern w:val="44"/>
      <w:sz w:val="32"/>
      <w:szCs w:val="44"/>
    </w:rPr>
  </w:style>
  <w:style w:type="character" w:customStyle="1" w:styleId="4CharChar5">
    <w:name w:val="正文小4 Char Char"/>
    <w:rPr>
      <w:rFonts w:ascii="Times New Roman" w:eastAsia="宋体" w:hAnsi="Times New Roman" w:cs="Times New Roman"/>
      <w:sz w:val="24"/>
      <w:szCs w:val="24"/>
    </w:rPr>
  </w:style>
  <w:style w:type="character" w:customStyle="1" w:styleId="con">
    <w:name w:val="con"/>
    <w:qFormat/>
    <w:rPr>
      <w:rFonts w:ascii="Times New Roman" w:eastAsia="宋体" w:hAnsi="Times New Roman" w:cs="Times New Roman"/>
    </w:rPr>
  </w:style>
  <w:style w:type="character" w:customStyle="1" w:styleId="GB2312099152CharChar">
    <w:name w:val="样式 样式 仿宋_GB2312 四号 黑色 首行缩进:  0.99 厘米 行距: 1.5 倍行距 + 首行缩进:  2 字符 Char Char"/>
    <w:rPr>
      <w:rFonts w:ascii="仿宋_GB2312" w:eastAsia="仿宋_GB2312" w:hAnsi="Times New Roman" w:cs="宋体"/>
      <w:bCs/>
      <w:color w:val="000000"/>
      <w:spacing w:val="20"/>
      <w:kern w:val="2"/>
      <w:sz w:val="24"/>
      <w:szCs w:val="30"/>
      <w:lang w:val="en-US" w:eastAsia="zh-CN" w:bidi="ar-SA"/>
    </w:rPr>
  </w:style>
  <w:style w:type="character" w:customStyle="1" w:styleId="CharChar33">
    <w:name w:val="Char Char33"/>
    <w:qFormat/>
    <w:rPr>
      <w:rFonts w:ascii="宋体" w:eastAsia="宋体" w:hAnsi="Courier New" w:cs="Courier New"/>
      <w:kern w:val="2"/>
      <w:sz w:val="21"/>
      <w:szCs w:val="21"/>
      <w:lang w:val="en-US" w:eastAsia="zh-CN" w:bidi="ar-SA"/>
    </w:rPr>
  </w:style>
  <w:style w:type="character" w:customStyle="1" w:styleId="1CharChar9">
    <w:name w:val="正缩1 Char Char"/>
    <w:rPr>
      <w:rFonts w:ascii="仿宋_GB2312" w:eastAsia="仿宋_GB2312" w:hAnsi="Times New Roman" w:cs="仿宋_GB2312" w:hint="eastAsia"/>
      <w:snapToGrid/>
      <w:color w:val="000000"/>
      <w:sz w:val="28"/>
    </w:rPr>
  </w:style>
  <w:style w:type="character" w:customStyle="1" w:styleId="2Char24">
    <w:name w:val="正文文字缩进 2 Char2"/>
    <w:rPr>
      <w:rFonts w:ascii="宋体" w:eastAsia="宋体" w:hAnsi="宋体" w:cs="宋体" w:hint="eastAsia"/>
      <w:kern w:val="2"/>
      <w:sz w:val="21"/>
      <w:szCs w:val="24"/>
      <w:lang w:val="en-US" w:eastAsia="zh-CN" w:bidi="ar"/>
    </w:rPr>
  </w:style>
  <w:style w:type="character" w:customStyle="1" w:styleId="1CharChara">
    <w:name w:val="样式 标题 1 + 黑体 小三 非加粗 Char Char"/>
    <w:rPr>
      <w:rFonts w:ascii="黑体" w:eastAsia="黑体" w:hAnsi="宋体" w:cs="Times New Roman"/>
      <w:b/>
      <w:kern w:val="44"/>
      <w:sz w:val="30"/>
      <w:szCs w:val="44"/>
    </w:rPr>
  </w:style>
  <w:style w:type="character" w:customStyle="1" w:styleId="Char2f9">
    <w:name w:val="正文首行缩进 Char2"/>
    <w:link w:val="1ff2"/>
    <w:qFormat/>
    <w:rPr>
      <w:rFonts w:cs="黑体"/>
      <w:sz w:val="28"/>
      <w:szCs w:val="24"/>
    </w:rPr>
  </w:style>
  <w:style w:type="paragraph" w:customStyle="1" w:styleId="1ff2">
    <w:name w:val="正文首行缩进1"/>
    <w:basedOn w:val="af2"/>
    <w:link w:val="Char2f9"/>
    <w:pPr>
      <w:widowControl/>
      <w:autoSpaceDN/>
      <w:snapToGrid/>
      <w:spacing w:after="120" w:line="500" w:lineRule="exact"/>
      <w:ind w:firstLineChars="100" w:firstLine="420"/>
      <w:jc w:val="left"/>
    </w:pPr>
    <w:rPr>
      <w:rFonts w:cs="黑体"/>
      <w:kern w:val="0"/>
      <w:sz w:val="28"/>
      <w:szCs w:val="24"/>
    </w:rPr>
  </w:style>
  <w:style w:type="character" w:customStyle="1" w:styleId="Charfffffffff0">
    <w:name w:val="我 Char"/>
    <w:link w:val="affffffffff1"/>
    <w:qFormat/>
    <w:rPr>
      <w:rFonts w:cs="宋体"/>
      <w:sz w:val="28"/>
      <w:szCs w:val="28"/>
    </w:rPr>
  </w:style>
  <w:style w:type="paragraph" w:customStyle="1" w:styleId="affffffffff1">
    <w:name w:val="我"/>
    <w:basedOn w:val="a"/>
    <w:link w:val="Charfffffffff0"/>
    <w:pPr>
      <w:widowControl/>
      <w:tabs>
        <w:tab w:val="left" w:pos="0"/>
      </w:tabs>
      <w:autoSpaceDN/>
      <w:adjustRightInd w:val="0"/>
      <w:snapToGrid w:val="0"/>
      <w:spacing w:line="520" w:lineRule="exact"/>
      <w:ind w:firstLine="200"/>
      <w:jc w:val="left"/>
    </w:pPr>
    <w:rPr>
      <w:rFonts w:cs="宋体"/>
      <w:kern w:val="0"/>
      <w:sz w:val="28"/>
      <w:szCs w:val="28"/>
    </w:rPr>
  </w:style>
  <w:style w:type="character" w:customStyle="1" w:styleId="22Char0">
    <w:name w:val="样式 正文文本缩进 2正文文字缩进 2 + 四号 蓝色 Char"/>
    <w:rPr>
      <w:rFonts w:ascii="宋体" w:eastAsia="宋体" w:hAnsi="宋体" w:cs="宋体" w:hint="eastAsia"/>
      <w:color w:val="0000FF"/>
      <w:sz w:val="24"/>
      <w:szCs w:val="24"/>
      <w:lang w:val="en-US" w:eastAsia="zh-CN" w:bidi="ar"/>
    </w:rPr>
  </w:style>
  <w:style w:type="character" w:customStyle="1" w:styleId="01Char1">
    <w:name w:val="正文01 Char1"/>
    <w:rPr>
      <w:rFonts w:ascii="Times New Roman" w:eastAsia="宋体" w:hAnsi="Times New Roman" w:cs="Times New Roman"/>
      <w:kern w:val="2"/>
      <w:sz w:val="24"/>
      <w:szCs w:val="24"/>
    </w:rPr>
  </w:style>
  <w:style w:type="character" w:customStyle="1" w:styleId="CharCharffffb">
    <w:name w:val="段落 Char Char"/>
    <w:link w:val="affffffffff2"/>
    <w:rPr>
      <w:rFonts w:ascii="宋体" w:hAnsi="宋体"/>
      <w:color w:val="000000"/>
      <w:sz w:val="28"/>
    </w:rPr>
  </w:style>
  <w:style w:type="paragraph" w:customStyle="1" w:styleId="affffffffff2">
    <w:name w:val="段落"/>
    <w:basedOn w:val="a"/>
    <w:link w:val="CharCharffffb"/>
    <w:pPr>
      <w:widowControl/>
      <w:autoSpaceDN/>
      <w:ind w:firstLine="560"/>
      <w:jc w:val="left"/>
    </w:pPr>
    <w:rPr>
      <w:rFonts w:ascii="宋体" w:hAnsi="宋体"/>
      <w:color w:val="000000"/>
      <w:kern w:val="0"/>
      <w:sz w:val="28"/>
      <w:szCs w:val="20"/>
    </w:rPr>
  </w:style>
  <w:style w:type="character" w:customStyle="1" w:styleId="Charfffffffff1">
    <w:name w:val="样式 正文 + Char"/>
    <w:rPr>
      <w:sz w:val="24"/>
      <w:szCs w:val="24"/>
      <w:lang w:bidi="ar-SA"/>
    </w:rPr>
  </w:style>
  <w:style w:type="character" w:customStyle="1" w:styleId="3Charf0">
    <w:name w:val="环评标题3 Char"/>
    <w:rPr>
      <w:rFonts w:ascii="Times New Roman" w:eastAsia="宋体" w:hAnsi="Times New Roman" w:cs="Times New Roman" w:hint="default"/>
      <w:b/>
      <w:snapToGrid/>
      <w:spacing w:val="12"/>
      <w:kern w:val="24"/>
      <w:sz w:val="28"/>
      <w:szCs w:val="28"/>
    </w:rPr>
  </w:style>
  <w:style w:type="character" w:customStyle="1" w:styleId="2Char71">
    <w:name w:val="正文文本缩进 2 Char7"/>
    <w:rPr>
      <w:rFonts w:ascii="Times New Roman" w:eastAsia="宋体" w:hAnsi="Times New Roman" w:cs="Times New Roman"/>
      <w:kern w:val="2"/>
      <w:sz w:val="21"/>
      <w:szCs w:val="24"/>
    </w:rPr>
  </w:style>
  <w:style w:type="character" w:customStyle="1" w:styleId="1Char22">
    <w:name w:val="标题 1 Char2"/>
    <w:rPr>
      <w:rFonts w:eastAsia="宋体"/>
      <w:b/>
      <w:bCs/>
      <w:kern w:val="44"/>
      <w:sz w:val="44"/>
      <w:szCs w:val="44"/>
      <w:lang w:val="en-US" w:eastAsia="zh-CN" w:bidi="ar-SA"/>
    </w:rPr>
  </w:style>
  <w:style w:type="character" w:customStyle="1" w:styleId="80CharChar">
    <w:name w:val="样式80 Char Char"/>
    <w:rPr>
      <w:rFonts w:ascii="宋体" w:eastAsia="宋体" w:hAnsi="宋体" w:cs="宋体" w:hint="eastAsia"/>
      <w:b/>
      <w:color w:val="000000"/>
      <w:sz w:val="24"/>
      <w:szCs w:val="32"/>
    </w:rPr>
  </w:style>
  <w:style w:type="character" w:customStyle="1" w:styleId="2Char13">
    <w:name w:val="环调标题2 Char1"/>
    <w:rPr>
      <w:rFonts w:ascii="Times New Roman" w:eastAsia="宋体" w:hAnsi="Times New Roman" w:cs="Times New Roman"/>
      <w:b/>
      <w:sz w:val="30"/>
      <w:szCs w:val="32"/>
    </w:rPr>
  </w:style>
  <w:style w:type="character" w:customStyle="1" w:styleId="3Char60">
    <w:name w:val="正文文本缩进 3 Char6"/>
    <w:rPr>
      <w:rFonts w:ascii="Times New Roman" w:eastAsia="宋体" w:hAnsi="Times New Roman" w:cs="Times New Roman"/>
      <w:kern w:val="2"/>
      <w:sz w:val="16"/>
      <w:szCs w:val="16"/>
    </w:rPr>
  </w:style>
  <w:style w:type="character" w:customStyle="1" w:styleId="Charfffffffff2">
    <w:name w:val="正文（首行缩进） Char"/>
    <w:link w:val="affffffffff3"/>
    <w:rPr>
      <w:rFonts w:ascii="宋体" w:hAnsi="宋体" w:cs="宋体"/>
      <w:color w:val="000000"/>
      <w:sz w:val="24"/>
    </w:rPr>
  </w:style>
  <w:style w:type="paragraph" w:customStyle="1" w:styleId="affffffffff3">
    <w:name w:val="正文（首行缩进）"/>
    <w:basedOn w:val="a"/>
    <w:link w:val="Charfffffffff2"/>
    <w:pPr>
      <w:widowControl/>
      <w:autoSpaceDN/>
      <w:adjustRightInd w:val="0"/>
      <w:snapToGrid w:val="0"/>
      <w:ind w:firstLine="200"/>
      <w:jc w:val="left"/>
    </w:pPr>
    <w:rPr>
      <w:rFonts w:ascii="宋体" w:hAnsi="宋体" w:cs="宋体"/>
      <w:color w:val="000000"/>
      <w:kern w:val="0"/>
      <w:szCs w:val="20"/>
    </w:rPr>
  </w:style>
  <w:style w:type="character" w:customStyle="1" w:styleId="Char1fd">
    <w:name w:val="表头 Char1"/>
    <w:qFormat/>
    <w:rPr>
      <w:rFonts w:ascii="宋体" w:eastAsia="宋体" w:hAnsi="宋体" w:cs="宋体" w:hint="eastAsia"/>
      <w:b/>
      <w:sz w:val="24"/>
      <w:lang w:val="en-US" w:eastAsia="zh-CN" w:bidi="ar"/>
    </w:rPr>
  </w:style>
  <w:style w:type="character" w:customStyle="1" w:styleId="2CharChard">
    <w:name w:val="样式 三江正文 + 左侧:  2 字符 Char Char"/>
    <w:rPr>
      <w:rFonts w:ascii="宋体" w:eastAsia="宋体" w:hAnsi="宋体" w:cs="宋体" w:hint="eastAsia"/>
      <w:sz w:val="24"/>
    </w:rPr>
  </w:style>
  <w:style w:type="character" w:customStyle="1" w:styleId="CharCharCharChar7">
    <w:name w:val="报告正文 Char Char Char Char"/>
    <w:rPr>
      <w:rFonts w:ascii="宋体" w:eastAsia="宋体" w:hAnsi="宋体" w:cs="宋体" w:hint="eastAsia"/>
      <w:color w:val="000000"/>
      <w:kern w:val="2"/>
      <w:sz w:val="24"/>
      <w:szCs w:val="24"/>
      <w:lang w:val="en-US" w:eastAsia="zh-CN" w:bidi="ar"/>
    </w:rPr>
  </w:style>
  <w:style w:type="character" w:customStyle="1" w:styleId="CharChar28">
    <w:name w:val="Char Char28"/>
    <w:qFormat/>
    <w:rPr>
      <w:rFonts w:ascii="Times New Roman" w:eastAsia="宋体" w:hAnsi="Times New Roman" w:cs="Times New Roman"/>
      <w:sz w:val="24"/>
      <w:szCs w:val="24"/>
      <w:lang w:bidi="ar-SA"/>
    </w:rPr>
  </w:style>
  <w:style w:type="character" w:customStyle="1" w:styleId="134Char">
    <w:name w:val="样式134 Char"/>
    <w:rPr>
      <w:rFonts w:ascii="Times New Roman" w:eastAsia="宋体" w:hAnsi="Times New Roman" w:cs="Times New Roman"/>
      <w:color w:val="0000FF"/>
      <w:sz w:val="24"/>
      <w:szCs w:val="24"/>
      <w:u w:val="single"/>
    </w:rPr>
  </w:style>
  <w:style w:type="character" w:customStyle="1" w:styleId="CharCharChara">
    <w:name w:val="报告书正文 Char Char Char"/>
    <w:rPr>
      <w:rFonts w:ascii="Times New Roman" w:eastAsia="宋体" w:hAnsi="Times New Roman" w:cs="Times New Roman"/>
      <w:kern w:val="2"/>
      <w:sz w:val="24"/>
      <w:szCs w:val="24"/>
    </w:rPr>
  </w:style>
  <w:style w:type="character" w:customStyle="1" w:styleId="CharCharffffc">
    <w:name w:val="正式文本 Char Char"/>
    <w:link w:val="affffffffff4"/>
    <w:rPr>
      <w:rFonts w:ascii="仿宋_GB2312" w:eastAsia="仿宋_GB2312"/>
      <w:sz w:val="28"/>
      <w:szCs w:val="21"/>
    </w:rPr>
  </w:style>
  <w:style w:type="paragraph" w:customStyle="1" w:styleId="affffffffff4">
    <w:name w:val="正式文本"/>
    <w:basedOn w:val="a"/>
    <w:link w:val="CharCharffffc"/>
    <w:pPr>
      <w:widowControl/>
      <w:autoSpaceDN/>
      <w:ind w:firstLineChars="71" w:firstLine="71"/>
      <w:jc w:val="left"/>
    </w:pPr>
    <w:rPr>
      <w:rFonts w:ascii="仿宋_GB2312" w:eastAsia="仿宋_GB2312"/>
      <w:kern w:val="0"/>
      <w:sz w:val="28"/>
      <w:szCs w:val="21"/>
    </w:rPr>
  </w:style>
  <w:style w:type="character" w:customStyle="1" w:styleId="1Char5">
    <w:name w:val="样式1 Char"/>
    <w:link w:val="1a"/>
    <w:qFormat/>
    <w:rPr>
      <w:kern w:val="2"/>
      <w:sz w:val="28"/>
      <w:szCs w:val="22"/>
    </w:rPr>
  </w:style>
  <w:style w:type="character" w:customStyle="1" w:styleId="CharCharffffd">
    <w:name w:val="武正文 Char Char"/>
    <w:rPr>
      <w:rFonts w:ascii="Times New Roman" w:eastAsia="宋体" w:hAnsi="宋体" w:cs="Times New Roman"/>
      <w:bCs/>
      <w:color w:val="000000"/>
      <w:spacing w:val="20"/>
      <w:kern w:val="72"/>
      <w:sz w:val="28"/>
      <w:szCs w:val="24"/>
    </w:rPr>
  </w:style>
  <w:style w:type="character" w:customStyle="1" w:styleId="font251">
    <w:name w:val="font251"/>
    <w:rPr>
      <w:rFonts w:ascii="宋体" w:eastAsia="宋体" w:hAnsi="宋体" w:cs="Times New Roman" w:hint="eastAsia"/>
      <w:color w:val="000000"/>
      <w:sz w:val="18"/>
      <w:szCs w:val="18"/>
      <w:u w:val="none"/>
    </w:rPr>
  </w:style>
  <w:style w:type="character" w:customStyle="1" w:styleId="Charfffffffff3">
    <w:name w:val="易一级标题 Char"/>
    <w:rPr>
      <w:rFonts w:ascii="黑体" w:eastAsia="黑体" w:hAnsi="宋体" w:cs="黑体" w:hint="eastAsia"/>
      <w:kern w:val="2"/>
      <w:sz w:val="32"/>
      <w:szCs w:val="24"/>
    </w:rPr>
  </w:style>
  <w:style w:type="character" w:customStyle="1" w:styleId="36615Char">
    <w:name w:val="样式 正文文本缩进 3 + 小四 段前: 6 磅 段后: 6 磅 行距: 1.5 倍行距 Char"/>
    <w:rPr>
      <w:rFonts w:eastAsia="宋体" w:cs="宋体"/>
      <w:kern w:val="2"/>
      <w:sz w:val="24"/>
      <w:szCs w:val="16"/>
      <w:lang w:val="en-US" w:eastAsia="zh-CN" w:bidi="ar-SA"/>
    </w:rPr>
  </w:style>
  <w:style w:type="character" w:customStyle="1" w:styleId="002Char">
    <w:name w:val="002 Char"/>
    <w:link w:val="002"/>
    <w:qFormat/>
    <w:rPr>
      <w:rFonts w:ascii="宋体"/>
      <w:sz w:val="24"/>
      <w:szCs w:val="24"/>
    </w:rPr>
  </w:style>
  <w:style w:type="paragraph" w:customStyle="1" w:styleId="002">
    <w:name w:val="002"/>
    <w:basedOn w:val="a"/>
    <w:link w:val="002Char"/>
    <w:pPr>
      <w:autoSpaceDN/>
      <w:ind w:firstLine="480"/>
    </w:pPr>
    <w:rPr>
      <w:rFonts w:ascii="宋体"/>
      <w:kern w:val="0"/>
      <w:szCs w:val="24"/>
    </w:rPr>
  </w:style>
  <w:style w:type="character" w:customStyle="1" w:styleId="65CharChar">
    <w:name w:val="样式65 Char Char"/>
    <w:rPr>
      <w:rFonts w:ascii="黑体" w:eastAsia="黑体" w:hAnsi="宋体" w:cs="Courier New" w:hint="eastAsia"/>
      <w:b/>
      <w:szCs w:val="21"/>
    </w:rPr>
  </w:style>
  <w:style w:type="character" w:customStyle="1" w:styleId="Char1fe">
    <w:name w:val="正文 Char1"/>
    <w:qFormat/>
    <w:rPr>
      <w:rFonts w:ascii="Times New Roman" w:eastAsia="宋体" w:hAnsi="Times New Roman" w:cs="Times New Roman"/>
      <w:kern w:val="2"/>
      <w:sz w:val="24"/>
      <w:szCs w:val="24"/>
      <w:lang w:val="en-US" w:eastAsia="zh-CN"/>
    </w:rPr>
  </w:style>
  <w:style w:type="character" w:customStyle="1" w:styleId="Charfffffffff4">
    <w:name w:val="三级标题 Char"/>
    <w:qFormat/>
    <w:rPr>
      <w:rFonts w:ascii="宋体" w:eastAsia="宋体" w:hAnsi="宋体" w:cs="Arial Unicode MS"/>
      <w:b/>
      <w:kern w:val="2"/>
      <w:sz w:val="24"/>
      <w:szCs w:val="24"/>
      <w:lang w:val="en-US" w:eastAsia="zh-CN" w:bidi="ar-SA"/>
    </w:rPr>
  </w:style>
  <w:style w:type="character" w:customStyle="1" w:styleId="-CharChar0">
    <w:name w:val="可研-正文 Char Char"/>
    <w:link w:val="-5"/>
    <w:rPr>
      <w:rFonts w:ascii="宋体"/>
      <w:sz w:val="28"/>
      <w:szCs w:val="24"/>
    </w:rPr>
  </w:style>
  <w:style w:type="paragraph" w:customStyle="1" w:styleId="-5">
    <w:name w:val="可研-正文"/>
    <w:basedOn w:val="a"/>
    <w:link w:val="-CharChar0"/>
    <w:pPr>
      <w:widowControl/>
      <w:autoSpaceDN/>
      <w:ind w:firstLine="200"/>
      <w:jc w:val="left"/>
    </w:pPr>
    <w:rPr>
      <w:rFonts w:ascii="宋体"/>
      <w:kern w:val="0"/>
      <w:sz w:val="28"/>
      <w:szCs w:val="24"/>
    </w:rPr>
  </w:style>
  <w:style w:type="character" w:customStyle="1" w:styleId="20505Char">
    <w:name w:val="样式 标题 2 + 小四 段前: 0.5 行 段后: 0.5 行 行距: 单倍行距 Char"/>
    <w:link w:val="20505"/>
    <w:rPr>
      <w:rFonts w:ascii="Arial" w:eastAsia="新宋体" w:hAnsi="Arial" w:cs="宋体"/>
      <w:b/>
      <w:smallCaps/>
      <w:color w:val="000000"/>
      <w:sz w:val="24"/>
    </w:rPr>
  </w:style>
  <w:style w:type="paragraph" w:customStyle="1" w:styleId="20505">
    <w:name w:val="样式 标题 2 + 小四 段前: 0.5 行 段后: 0.5 行 行距: 单倍行距"/>
    <w:basedOn w:val="2"/>
    <w:link w:val="20505Char"/>
    <w:pPr>
      <w:widowControl/>
      <w:tabs>
        <w:tab w:val="left" w:pos="284"/>
      </w:tabs>
      <w:wordWrap w:val="0"/>
      <w:topLinePunct/>
      <w:autoSpaceDN/>
      <w:snapToGrid w:val="0"/>
      <w:spacing w:beforeLines="50" w:before="260" w:afterLines="50" w:after="260"/>
      <w:jc w:val="left"/>
      <w:textAlignment w:val="baseline"/>
    </w:pPr>
    <w:rPr>
      <w:rFonts w:ascii="Arial" w:eastAsia="新宋体" w:hAnsi="Arial" w:cs="宋体"/>
      <w:bCs w:val="0"/>
      <w:smallCaps/>
      <w:color w:val="000000"/>
      <w:kern w:val="0"/>
      <w:sz w:val="24"/>
      <w:szCs w:val="20"/>
    </w:rPr>
  </w:style>
  <w:style w:type="character" w:customStyle="1" w:styleId="Char68">
    <w:name w:val="批注文字 Char6"/>
    <w:rPr>
      <w:rFonts w:ascii="Times New Roman" w:eastAsia="宋体" w:hAnsi="Times New Roman" w:cs="Times New Roman"/>
      <w:kern w:val="2"/>
      <w:sz w:val="21"/>
      <w:szCs w:val="22"/>
    </w:rPr>
  </w:style>
  <w:style w:type="character" w:customStyle="1" w:styleId="Char76">
    <w:name w:val="正文首行缩进 Char7"/>
    <w:rPr>
      <w:rFonts w:ascii="Times New Roman" w:eastAsia="宋体" w:hAnsi="Times New Roman" w:cs="Times New Roman"/>
    </w:rPr>
  </w:style>
  <w:style w:type="character" w:customStyle="1" w:styleId="CharCharCharb">
    <w:name w:val="表格文字 Char Char Char"/>
    <w:qFormat/>
    <w:rPr>
      <w:rFonts w:ascii="Times New Roman" w:eastAsia="宋体" w:hAnsi="Times New Roman" w:cs="Times New Roman"/>
    </w:rPr>
  </w:style>
  <w:style w:type="character" w:customStyle="1" w:styleId="Charfffffffff5">
    <w:name w:val="称呼 Char"/>
    <w:link w:val="1ff3"/>
    <w:qFormat/>
    <w:rPr>
      <w:sz w:val="24"/>
      <w:szCs w:val="24"/>
    </w:rPr>
  </w:style>
  <w:style w:type="paragraph" w:customStyle="1" w:styleId="1ff3">
    <w:name w:val="称呼1"/>
    <w:basedOn w:val="a"/>
    <w:next w:val="a"/>
    <w:link w:val="Charfffffffff5"/>
    <w:pPr>
      <w:widowControl/>
      <w:autoSpaceDN/>
      <w:spacing w:beforeLines="50" w:afterLines="50"/>
      <w:ind w:firstLine="200"/>
      <w:jc w:val="left"/>
    </w:pPr>
    <w:rPr>
      <w:kern w:val="0"/>
      <w:szCs w:val="24"/>
    </w:rPr>
  </w:style>
  <w:style w:type="character" w:customStyle="1" w:styleId="Char77">
    <w:name w:val="日期 Char7"/>
    <w:rPr>
      <w:rFonts w:ascii="Times New Roman" w:eastAsia="宋体" w:hAnsi="Times New Roman" w:cs="Times New Roman"/>
      <w:kern w:val="2"/>
      <w:sz w:val="21"/>
      <w:szCs w:val="24"/>
    </w:rPr>
  </w:style>
  <w:style w:type="character" w:customStyle="1" w:styleId="Charfffffffff6">
    <w:name w:val="正文小标题 Char"/>
    <w:rPr>
      <w:rFonts w:ascii="宋体" w:eastAsia="宋体" w:hAnsi="宋体" w:cs="Times New Roman"/>
      <w:bCs/>
      <w:spacing w:val="20"/>
      <w:kern w:val="2"/>
      <w:sz w:val="24"/>
      <w:szCs w:val="30"/>
      <w:lang w:val="en-US" w:eastAsia="zh-CN" w:bidi="ar-SA"/>
    </w:rPr>
  </w:style>
  <w:style w:type="character" w:customStyle="1" w:styleId="H6Char3">
    <w:name w:val="H6 Char3"/>
    <w:rPr>
      <w:rFonts w:ascii="Arial" w:eastAsia="黑体" w:hAnsi="Arial"/>
      <w:b/>
      <w:bCs/>
      <w:sz w:val="24"/>
      <w:szCs w:val="24"/>
      <w:lang w:val="en-US" w:eastAsia="zh-CN" w:bidi="ar-SA"/>
    </w:rPr>
  </w:style>
  <w:style w:type="character" w:customStyle="1" w:styleId="0321522Char">
    <w:name w:val="样式 样式 宋体 四号 黑色 左侧:  0.32 厘米 行距: 1.5 倍行距 + 首行缩进:  2 字符2 Char"/>
    <w:rPr>
      <w:rFonts w:ascii="Times New Roman" w:eastAsia="宋体" w:hAnsi="Times New Roman" w:cs="宋体"/>
      <w:kern w:val="2"/>
      <w:sz w:val="28"/>
      <w:szCs w:val="28"/>
      <w:lang w:val="en-US" w:eastAsia="zh-CN" w:bidi="ar-SA"/>
    </w:rPr>
  </w:style>
  <w:style w:type="character" w:customStyle="1" w:styleId="CharCharCharc">
    <w:name w:val="文章正文文字 Char Char Char"/>
    <w:rPr>
      <w:rFonts w:ascii="Times New Roman" w:eastAsia="宋体" w:hAnsi="Times New Roman" w:cs="Times New Roman"/>
      <w:kern w:val="2"/>
      <w:sz w:val="24"/>
      <w:szCs w:val="24"/>
    </w:rPr>
  </w:style>
  <w:style w:type="character" w:customStyle="1" w:styleId="HBZW">
    <w:name w:val="HBZW"/>
    <w:qFormat/>
    <w:rPr>
      <w:rFonts w:ascii="宋体" w:eastAsia="宋体" w:hAnsi="宋体" w:cs="宋体"/>
      <w:kern w:val="0"/>
      <w:sz w:val="24"/>
      <w:szCs w:val="24"/>
      <w:lang w:val="en-US" w:eastAsia="zh-CN"/>
    </w:rPr>
  </w:style>
  <w:style w:type="character" w:customStyle="1" w:styleId="13Char1">
    <w:name w:val="1.3行 Char"/>
    <w:link w:val="133"/>
    <w:rPr>
      <w:rFonts w:ascii="宋体" w:hAnsi="宋体"/>
      <w:color w:val="000000"/>
      <w:sz w:val="28"/>
      <w:szCs w:val="24"/>
    </w:rPr>
  </w:style>
  <w:style w:type="paragraph" w:customStyle="1" w:styleId="133">
    <w:name w:val="1.3行"/>
    <w:basedOn w:val="a"/>
    <w:link w:val="13Char1"/>
    <w:pPr>
      <w:widowControl/>
      <w:autoSpaceDN/>
      <w:adjustRightInd w:val="0"/>
      <w:snapToGrid w:val="0"/>
      <w:spacing w:line="312" w:lineRule="auto"/>
      <w:ind w:firstLine="200"/>
      <w:jc w:val="left"/>
      <w:textAlignment w:val="center"/>
    </w:pPr>
    <w:rPr>
      <w:rFonts w:ascii="宋体" w:hAnsi="宋体"/>
      <w:color w:val="000000"/>
      <w:kern w:val="0"/>
      <w:sz w:val="28"/>
      <w:szCs w:val="24"/>
    </w:rPr>
  </w:style>
  <w:style w:type="character" w:customStyle="1" w:styleId="spelle">
    <w:name w:val="spelle"/>
    <w:rPr>
      <w:rFonts w:ascii="Times New Roman" w:eastAsia="黑体" w:hAnsi="Times New Roman" w:cs="Times New Roman"/>
      <w:bCs/>
      <w:spacing w:val="20"/>
      <w:kern w:val="72"/>
      <w:sz w:val="30"/>
      <w:szCs w:val="30"/>
      <w:lang w:val="en-US" w:eastAsia="zh-CN" w:bidi="ar-SA"/>
    </w:rPr>
  </w:style>
  <w:style w:type="character" w:customStyle="1" w:styleId="1ff4">
    <w:name w:val="标题1"/>
    <w:qFormat/>
    <w:rPr>
      <w:rFonts w:ascii="Times New Roman" w:eastAsia="宋体" w:hAnsi="Times New Roman" w:cs="Times New Roman"/>
    </w:rPr>
  </w:style>
  <w:style w:type="character" w:customStyle="1" w:styleId="style15">
    <w:name w:val="style15"/>
    <w:qFormat/>
    <w:rPr>
      <w:rFonts w:ascii="Times New Roman" w:eastAsia="宋体" w:hAnsi="Times New Roman" w:cs="Times New Roman"/>
    </w:rPr>
  </w:style>
  <w:style w:type="character" w:customStyle="1" w:styleId="Charfffffffff7">
    <w:name w:val="正文小四 Char"/>
    <w:link w:val="affffffffff5"/>
    <w:qFormat/>
    <w:rPr>
      <w:rFonts w:ascii="Cambria" w:hAnsi="Cambria"/>
      <w:sz w:val="24"/>
      <w:szCs w:val="24"/>
    </w:rPr>
  </w:style>
  <w:style w:type="paragraph" w:customStyle="1" w:styleId="affffffffff5">
    <w:name w:val="正文小四"/>
    <w:link w:val="Charfffffffff7"/>
    <w:qFormat/>
    <w:pPr>
      <w:spacing w:afterLines="50" w:after="200" w:line="360" w:lineRule="auto"/>
      <w:ind w:firstLineChars="200" w:firstLine="200"/>
    </w:pPr>
    <w:rPr>
      <w:rFonts w:ascii="Cambria" w:hAnsi="Cambria"/>
      <w:sz w:val="24"/>
      <w:szCs w:val="24"/>
    </w:rPr>
  </w:style>
  <w:style w:type="character" w:customStyle="1" w:styleId="hb1TimesNewRomanChar">
    <w:name w:val="样式 hb1 + Times New Roman Char"/>
    <w:rPr>
      <w:rFonts w:ascii="Times New Roman" w:eastAsia="宋体" w:hAnsi="Times New Roman" w:cs="Times New Roman"/>
      <w:b/>
      <w:kern w:val="2"/>
      <w:sz w:val="32"/>
      <w:szCs w:val="32"/>
    </w:rPr>
  </w:style>
  <w:style w:type="character" w:customStyle="1" w:styleId="Char1ff">
    <w:name w:val="段落 Char1"/>
    <w:rPr>
      <w:rFonts w:ascii="宋体" w:eastAsia="宋体" w:hAnsi="宋体" w:cs="宋体" w:hint="eastAsia"/>
      <w:sz w:val="28"/>
      <w:szCs w:val="28"/>
      <w:lang w:val="en-US" w:eastAsia="zh-CN" w:bidi="ar"/>
    </w:rPr>
  </w:style>
  <w:style w:type="character" w:customStyle="1" w:styleId="FFChar0">
    <w:name w:val="FF正文 Char"/>
    <w:link w:val="FF0"/>
    <w:qFormat/>
    <w:rPr>
      <w:color w:val="000000"/>
      <w:kern w:val="2"/>
      <w:sz w:val="24"/>
      <w:szCs w:val="22"/>
    </w:rPr>
  </w:style>
  <w:style w:type="paragraph" w:customStyle="1" w:styleId="FF0">
    <w:name w:val="FF正文"/>
    <w:basedOn w:val="a"/>
    <w:link w:val="FFChar0"/>
    <w:qFormat/>
    <w:pPr>
      <w:spacing w:line="480" w:lineRule="exact"/>
      <w:ind w:firstLine="480"/>
    </w:pPr>
    <w:rPr>
      <w:color w:val="000000"/>
    </w:rPr>
  </w:style>
  <w:style w:type="character" w:customStyle="1" w:styleId="hj">
    <w:name w:val="hj"/>
  </w:style>
  <w:style w:type="character" w:customStyle="1" w:styleId="CharCharCharChar8">
    <w:name w:val="文本框五号 Char Char Char Char"/>
    <w:rPr>
      <w:rFonts w:ascii="宋体" w:eastAsia="仿宋_GB2312" w:hAnsi="宋体" w:cs="Courier New" w:hint="eastAsia"/>
      <w:kern w:val="2"/>
      <w:sz w:val="21"/>
      <w:szCs w:val="21"/>
      <w:lang w:val="en-US" w:eastAsia="zh-CN" w:bidi="ar"/>
    </w:rPr>
  </w:style>
  <w:style w:type="character" w:customStyle="1" w:styleId="ft71">
    <w:name w:val="ft71"/>
    <w:qFormat/>
    <w:rPr>
      <w:rFonts w:ascii="Times" w:eastAsia="宋体" w:hAnsi="Times" w:cs="Times"/>
      <w:color w:val="000000"/>
      <w:spacing w:val="15"/>
      <w:sz w:val="30"/>
      <w:szCs w:val="30"/>
    </w:rPr>
  </w:style>
  <w:style w:type="character" w:customStyle="1" w:styleId="Char3f">
    <w:name w:val="批注框文本 Char3"/>
    <w:rPr>
      <w:kern w:val="2"/>
      <w:sz w:val="18"/>
      <w:szCs w:val="18"/>
    </w:rPr>
  </w:style>
  <w:style w:type="character" w:customStyle="1" w:styleId="CharCharCharChar9">
    <w:name w:val="表头文字 Char Char Char Char"/>
    <w:qFormat/>
    <w:rPr>
      <w:rFonts w:ascii="黑体" w:eastAsia="黑体" w:hAnsi="宋体" w:cs="黑体"/>
      <w:kern w:val="2"/>
      <w:sz w:val="21"/>
      <w:szCs w:val="21"/>
      <w:lang w:val="en-US" w:eastAsia="zh-CN"/>
    </w:rPr>
  </w:style>
  <w:style w:type="character" w:customStyle="1" w:styleId="1CharCharb">
    <w:name w:val="自动1 Char Char"/>
    <w:link w:val="1ff5"/>
    <w:rPr>
      <w:rFonts w:ascii="黑体" w:eastAsia="黑体" w:hAnsi="Arial Unicode MS" w:cs="Arial Unicode MS"/>
      <w:b/>
      <w:bCs/>
      <w:color w:val="000000"/>
      <w:kern w:val="44"/>
      <w:sz w:val="30"/>
      <w:szCs w:val="30"/>
    </w:rPr>
  </w:style>
  <w:style w:type="paragraph" w:customStyle="1" w:styleId="1ff5">
    <w:name w:val="自动1"/>
    <w:basedOn w:val="a"/>
    <w:link w:val="1CharCharb"/>
    <w:pPr>
      <w:keepNext/>
      <w:keepLines/>
      <w:widowControl/>
      <w:tabs>
        <w:tab w:val="left" w:pos="432"/>
        <w:tab w:val="left" w:pos="632"/>
      </w:tabs>
      <w:autoSpaceDN/>
      <w:spacing w:beforeLines="50" w:afterLines="50"/>
      <w:ind w:left="632" w:hanging="432"/>
      <w:jc w:val="left"/>
      <w:outlineLvl w:val="0"/>
    </w:pPr>
    <w:rPr>
      <w:rFonts w:ascii="黑体" w:eastAsia="黑体" w:hAnsi="Arial Unicode MS" w:cs="Arial Unicode MS"/>
      <w:b/>
      <w:bCs/>
      <w:color w:val="000000"/>
      <w:kern w:val="44"/>
      <w:sz w:val="30"/>
      <w:szCs w:val="30"/>
    </w:rPr>
  </w:style>
  <w:style w:type="character" w:customStyle="1" w:styleId="18CharChar">
    <w:name w:val="样式18 Char Char"/>
    <w:rPr>
      <w:rFonts w:ascii="Courier New" w:eastAsia="Courier New" w:hAnsi="Courier New" w:cs="Courier New"/>
      <w:color w:val="000000"/>
      <w:sz w:val="24"/>
    </w:rPr>
  </w:style>
  <w:style w:type="character" w:customStyle="1" w:styleId="Char1ff0">
    <w:name w:val="引用 Char1"/>
    <w:rPr>
      <w:i/>
      <w:iCs/>
      <w:color w:val="000000"/>
      <w:kern w:val="2"/>
      <w:sz w:val="21"/>
      <w:szCs w:val="24"/>
    </w:rPr>
  </w:style>
  <w:style w:type="character" w:customStyle="1" w:styleId="Charfffffffff8">
    <w:name w:val="标注罗 Char"/>
    <w:link w:val="affffffffff6"/>
    <w:rPr>
      <w:rFonts w:cs="宋体"/>
      <w:kern w:val="2"/>
      <w:sz w:val="21"/>
    </w:rPr>
  </w:style>
  <w:style w:type="paragraph" w:customStyle="1" w:styleId="affffffffff6">
    <w:name w:val="标注罗"/>
    <w:basedOn w:val="a"/>
    <w:link w:val="Charfffffffff8"/>
    <w:pPr>
      <w:autoSpaceDN/>
      <w:ind w:firstLine="420"/>
    </w:pPr>
    <w:rPr>
      <w:rFonts w:cs="宋体"/>
      <w:sz w:val="21"/>
      <w:szCs w:val="20"/>
    </w:rPr>
  </w:style>
  <w:style w:type="character" w:customStyle="1" w:styleId="137Char">
    <w:name w:val="样式137 Char"/>
    <w:link w:val="137"/>
    <w:rPr>
      <w:rFonts w:ascii="黑体" w:eastAsia="黑体" w:hAnsi="黑体"/>
      <w:b/>
      <w:bCs/>
      <w:color w:val="000000"/>
      <w:kern w:val="2"/>
      <w:sz w:val="28"/>
      <w:szCs w:val="24"/>
    </w:rPr>
  </w:style>
  <w:style w:type="paragraph" w:customStyle="1" w:styleId="137">
    <w:name w:val="样式137"/>
    <w:basedOn w:val="a"/>
    <w:link w:val="137Char"/>
    <w:qFormat/>
    <w:pPr>
      <w:keepNext/>
      <w:keepLines/>
      <w:tabs>
        <w:tab w:val="left" w:pos="540"/>
        <w:tab w:val="left" w:pos="567"/>
      </w:tabs>
      <w:spacing w:before="156" w:after="156"/>
      <w:ind w:left="567" w:hanging="567"/>
      <w:outlineLvl w:val="1"/>
    </w:pPr>
    <w:rPr>
      <w:rFonts w:ascii="黑体" w:eastAsia="黑体" w:hAnsi="黑体"/>
      <w:b/>
      <w:bCs/>
      <w:color w:val="000000"/>
      <w:sz w:val="28"/>
      <w:szCs w:val="24"/>
    </w:rPr>
  </w:style>
  <w:style w:type="character" w:customStyle="1" w:styleId="CharChar34">
    <w:name w:val="Char Char34"/>
    <w:qFormat/>
    <w:rPr>
      <w:rFonts w:ascii="Times New Roman" w:eastAsia="宋体" w:hAnsi="Times New Roman" w:cs="Times New Roman"/>
      <w:b/>
      <w:bCs/>
      <w:kern w:val="2"/>
      <w:sz w:val="32"/>
      <w:szCs w:val="32"/>
      <w:lang w:val="en-US" w:eastAsia="zh-CN" w:bidi="ar-SA"/>
    </w:rPr>
  </w:style>
  <w:style w:type="character" w:customStyle="1" w:styleId="2CharChare">
    <w:name w:val="正文文字缩进 2 Char Char"/>
    <w:rPr>
      <w:rFonts w:ascii="Times New Roman" w:eastAsia="宋体" w:hAnsi="Times New Roman" w:cs="Times New Roman"/>
      <w:szCs w:val="24"/>
    </w:rPr>
  </w:style>
  <w:style w:type="character" w:customStyle="1" w:styleId="Charfffffffff9">
    <w:name w:val="图号 Char"/>
    <w:rPr>
      <w:rFonts w:ascii="宋体" w:eastAsia="宋体" w:hAnsi="宋体" w:cs="宋体"/>
      <w:b/>
      <w:bCs/>
      <w:spacing w:val="20"/>
      <w:kern w:val="32"/>
      <w:sz w:val="24"/>
      <w:szCs w:val="24"/>
      <w:lang w:val="en-US" w:eastAsia="zh-CN" w:bidi="ar-SA"/>
    </w:rPr>
  </w:style>
  <w:style w:type="character" w:customStyle="1" w:styleId="56CharChar">
    <w:name w:val="样式56 Char Char"/>
    <w:rPr>
      <w:rFonts w:ascii="黑体" w:eastAsia="黑体" w:hAnsi="Courier New" w:cs="黑体" w:hint="eastAsia"/>
      <w:b/>
      <w:kern w:val="2"/>
      <w:sz w:val="28"/>
      <w:szCs w:val="28"/>
    </w:rPr>
  </w:style>
  <w:style w:type="character" w:customStyle="1" w:styleId="CharCharCharChar30">
    <w:name w:val="文章正文样式 Char Char Char Char3"/>
    <w:link w:val="CharCharChar40"/>
    <w:qFormat/>
    <w:rPr>
      <w:rFonts w:ascii="宋体" w:hAnsi="宋体"/>
    </w:rPr>
  </w:style>
  <w:style w:type="paragraph" w:customStyle="1" w:styleId="CharCharChar40">
    <w:name w:val="文章正文样式 Char Char Char4"/>
    <w:basedOn w:val="a"/>
    <w:link w:val="CharCharCharChar30"/>
    <w:qFormat/>
    <w:pPr>
      <w:autoSpaceDN/>
      <w:spacing w:line="520" w:lineRule="exact"/>
      <w:ind w:firstLine="480"/>
      <w:jc w:val="left"/>
    </w:pPr>
    <w:rPr>
      <w:rFonts w:ascii="宋体" w:hAnsi="宋体"/>
      <w:kern w:val="0"/>
      <w:sz w:val="20"/>
      <w:szCs w:val="20"/>
    </w:rPr>
  </w:style>
  <w:style w:type="character" w:customStyle="1" w:styleId="unnamed31">
    <w:name w:val="unnamed31"/>
    <w:rPr>
      <w:color w:val="000000"/>
      <w:spacing w:val="0"/>
      <w:sz w:val="20"/>
      <w:szCs w:val="20"/>
      <w:u w:val="none"/>
    </w:rPr>
  </w:style>
  <w:style w:type="character" w:customStyle="1" w:styleId="1CharCharc">
    <w:name w:val="报告标题1 Char Char"/>
    <w:rPr>
      <w:rFonts w:ascii="Courier New" w:eastAsia="宋体" w:hAnsi="Courier New" w:cs="Times New Roman" w:hint="default"/>
      <w:b/>
      <w:color w:val="000000"/>
      <w:kern w:val="2"/>
      <w:sz w:val="30"/>
      <w:szCs w:val="24"/>
    </w:rPr>
  </w:style>
  <w:style w:type="character" w:customStyle="1" w:styleId="Charfffffffffa">
    <w:name w:val="段 Char"/>
    <w:aliases w:val="H4 Char,h4 sub sub heading Char,Subsection Char,四 Char,H42 Char,u4 Char,H43 Char,H411 Char,H421 Char,u41 Char,H44 Char,H412 Char,H422 Char,u42 Char,H45 Char,H413 Char,H423 Char,u43 Char,H46 Char,H414 Char"/>
    <w:qFormat/>
    <w:rPr>
      <w:rFonts w:ascii="宋体"/>
    </w:rPr>
  </w:style>
  <w:style w:type="character" w:customStyle="1" w:styleId="Char1ff1">
    <w:name w:val="表格文字 Char1"/>
    <w:rPr>
      <w:rFonts w:ascii="Times New Roman" w:eastAsia="宋体" w:hAnsi="Times New Roman" w:cs="Times New Roman"/>
      <w:kern w:val="2"/>
      <w:sz w:val="28"/>
      <w:szCs w:val="24"/>
    </w:rPr>
  </w:style>
  <w:style w:type="character" w:customStyle="1" w:styleId="AChar">
    <w:name w:val="A表头 Char"/>
    <w:link w:val="Affffffffff7"/>
    <w:rPr>
      <w:rFonts w:cs="宋体"/>
      <w:b/>
      <w:sz w:val="24"/>
    </w:rPr>
  </w:style>
  <w:style w:type="paragraph" w:customStyle="1" w:styleId="Affffffffff7">
    <w:name w:val="A表头"/>
    <w:basedOn w:val="a"/>
    <w:next w:val="a"/>
    <w:link w:val="AChar"/>
    <w:pPr>
      <w:widowControl/>
      <w:autoSpaceDN/>
      <w:spacing w:line="500" w:lineRule="exact"/>
      <w:ind w:firstLineChars="0" w:firstLine="0"/>
      <w:jc w:val="center"/>
    </w:pPr>
    <w:rPr>
      <w:rFonts w:cs="宋体"/>
      <w:b/>
      <w:kern w:val="0"/>
      <w:szCs w:val="20"/>
    </w:rPr>
  </w:style>
  <w:style w:type="character" w:customStyle="1" w:styleId="CharCharffffe">
    <w:name w:val="纯文本 Char Char"/>
    <w:rPr>
      <w:rFonts w:ascii="宋体" w:eastAsia="宋体" w:hAnsi="Courier New" w:cs="Times New Roman"/>
      <w:kern w:val="2"/>
      <w:sz w:val="28"/>
      <w:lang w:val="en-US" w:eastAsia="zh-CN" w:bidi="ar-SA"/>
    </w:rPr>
  </w:style>
  <w:style w:type="character" w:customStyle="1" w:styleId="n3Char">
    <w:name w:val="n标题 3 Char"/>
    <w:link w:val="n3"/>
    <w:rPr>
      <w:rFonts w:ascii="Arial" w:hAnsi="Arial"/>
      <w:b/>
      <w:bCs/>
      <w:sz w:val="24"/>
      <w:szCs w:val="24"/>
    </w:rPr>
  </w:style>
  <w:style w:type="paragraph" w:customStyle="1" w:styleId="n3">
    <w:name w:val="n标题 3"/>
    <w:next w:val="affffffffff5"/>
    <w:link w:val="n3Char"/>
    <w:pPr>
      <w:spacing w:after="200" w:line="276" w:lineRule="auto"/>
      <w:outlineLvl w:val="2"/>
    </w:pPr>
    <w:rPr>
      <w:rFonts w:ascii="Arial" w:hAnsi="Arial"/>
      <w:b/>
      <w:bCs/>
      <w:sz w:val="24"/>
      <w:szCs w:val="24"/>
    </w:rPr>
  </w:style>
  <w:style w:type="character" w:customStyle="1" w:styleId="34CharChar">
    <w:name w:val="样式34 Char Char"/>
    <w:rPr>
      <w:rFonts w:ascii="Times New Roman" w:eastAsia="宋体" w:hAnsi="Times New Roman" w:cs="Times New Roman"/>
      <w:color w:val="000000"/>
      <w:sz w:val="24"/>
    </w:rPr>
  </w:style>
  <w:style w:type="character" w:customStyle="1" w:styleId="CharCharChard">
    <w:name w:val="正文(首行缩进) Char Char Char"/>
    <w:rPr>
      <w:rFonts w:ascii="Times New Roman" w:eastAsia="宋体" w:hAnsi="Times New Roman" w:cs="Times New Roman"/>
      <w:sz w:val="24"/>
      <w:szCs w:val="24"/>
    </w:rPr>
  </w:style>
  <w:style w:type="character" w:customStyle="1" w:styleId="1Char0">
    <w:name w:val="目录 1 Char"/>
    <w:link w:val="10"/>
    <w:qFormat/>
    <w:rPr>
      <w:kern w:val="2"/>
      <w:sz w:val="24"/>
      <w:szCs w:val="22"/>
    </w:rPr>
  </w:style>
  <w:style w:type="character" w:customStyle="1" w:styleId="H9Char1">
    <w:name w:val="H9 Char1"/>
    <w:rPr>
      <w:rFonts w:ascii="Arial" w:eastAsia="黑体" w:hAnsi="Arial"/>
      <w:sz w:val="21"/>
      <w:szCs w:val="21"/>
      <w:lang w:val="en-US" w:eastAsia="zh-CN" w:bidi="ar-SA"/>
    </w:rPr>
  </w:style>
  <w:style w:type="character" w:customStyle="1" w:styleId="CharChar73">
    <w:name w:val="Char Char73"/>
    <w:qFormat/>
    <w:rPr>
      <w:rFonts w:ascii="Arial" w:eastAsia="宋体" w:hAnsi="Arial" w:cs="Arial"/>
      <w:kern w:val="0"/>
      <w:sz w:val="24"/>
      <w:szCs w:val="24"/>
    </w:rPr>
  </w:style>
  <w:style w:type="character" w:customStyle="1" w:styleId="hb4Char1">
    <w:name w:val="hb4 Char1"/>
    <w:link w:val="hb4"/>
    <w:rPr>
      <w:rFonts w:ascii="宋体" w:hAnsi="宋体"/>
      <w:b/>
      <w:sz w:val="24"/>
      <w:szCs w:val="24"/>
    </w:rPr>
  </w:style>
  <w:style w:type="paragraph" w:customStyle="1" w:styleId="hb4">
    <w:name w:val="hb4"/>
    <w:basedOn w:val="4"/>
    <w:link w:val="hb4Char1"/>
    <w:pPr>
      <w:keepNext/>
      <w:keepLines/>
      <w:topLinePunct/>
      <w:autoSpaceDN/>
      <w:spacing w:beforeLines="100" w:before="312" w:afterLines="100" w:after="312" w:line="300" w:lineRule="exact"/>
    </w:pPr>
    <w:rPr>
      <w:rFonts w:ascii="宋体" w:eastAsia="宋体" w:hAnsi="宋体"/>
      <w:bCs w:val="0"/>
      <w:kern w:val="0"/>
      <w:szCs w:val="24"/>
    </w:rPr>
  </w:style>
  <w:style w:type="character" w:customStyle="1" w:styleId="CharChar1Char">
    <w:name w:val="Char Char1 Char"/>
    <w:link w:val="CharChar12"/>
    <w:qFormat/>
    <w:rPr>
      <w:rFonts w:ascii="宋体" w:hAnsi="宋体" w:cs="宋体"/>
      <w:kern w:val="2"/>
      <w:sz w:val="24"/>
      <w:szCs w:val="24"/>
    </w:rPr>
  </w:style>
  <w:style w:type="paragraph" w:customStyle="1" w:styleId="CharChar12">
    <w:name w:val="Char Char1"/>
    <w:basedOn w:val="a"/>
    <w:link w:val="CharChar1Char"/>
    <w:pPr>
      <w:tabs>
        <w:tab w:val="left" w:pos="632"/>
      </w:tabs>
      <w:autoSpaceDN/>
      <w:ind w:left="632" w:firstLineChars="0" w:hanging="432"/>
    </w:pPr>
    <w:rPr>
      <w:rFonts w:ascii="宋体" w:hAnsi="宋体" w:cs="宋体"/>
      <w:szCs w:val="24"/>
    </w:rPr>
  </w:style>
  <w:style w:type="character" w:customStyle="1" w:styleId="css-text3">
    <w:name w:val="css-text3"/>
    <w:qFormat/>
  </w:style>
  <w:style w:type="character" w:customStyle="1" w:styleId="Char3f0">
    <w:name w:val="宏文本 Char3"/>
    <w:rPr>
      <w:rFonts w:ascii="Courier New" w:eastAsia="宋体" w:hAnsi="Courier New" w:cs="Courier New" w:hint="default"/>
      <w:kern w:val="2"/>
      <w:sz w:val="24"/>
      <w:szCs w:val="24"/>
    </w:rPr>
  </w:style>
  <w:style w:type="character" w:customStyle="1" w:styleId="3CharCharCharCharChar">
    <w:name w:val="标题 3 Char Char Char Char Char"/>
    <w:rPr>
      <w:rFonts w:ascii="宋体" w:eastAsia="宋体" w:hAnsi="宋体" w:cs="宋体" w:hint="eastAsia"/>
      <w:b/>
      <w:kern w:val="2"/>
      <w:sz w:val="32"/>
      <w:szCs w:val="32"/>
      <w:lang w:val="en-US" w:eastAsia="zh-CN" w:bidi="ar"/>
    </w:rPr>
  </w:style>
  <w:style w:type="character" w:customStyle="1" w:styleId="wgqChar0">
    <w:name w:val="表格wgq Char"/>
    <w:rPr>
      <w:rFonts w:ascii="宋体" w:eastAsia="宋体" w:hAnsi="宋体" w:cs="宋体" w:hint="eastAsia"/>
      <w:color w:val="C00000"/>
      <w:sz w:val="21"/>
      <w:szCs w:val="24"/>
    </w:rPr>
  </w:style>
  <w:style w:type="character" w:customStyle="1" w:styleId="23Char">
    <w:name w:val="样式23 Char"/>
    <w:link w:val="230"/>
    <w:rPr>
      <w:rFonts w:ascii="宋体" w:eastAsia="黑体" w:hAnsi="宋体"/>
      <w:sz w:val="28"/>
      <w:szCs w:val="28"/>
    </w:rPr>
  </w:style>
  <w:style w:type="paragraph" w:customStyle="1" w:styleId="230">
    <w:name w:val="样式23"/>
    <w:basedOn w:val="a"/>
    <w:link w:val="23Char"/>
    <w:pPr>
      <w:keepNext/>
      <w:keepLines/>
      <w:widowControl/>
      <w:tabs>
        <w:tab w:val="left" w:pos="360"/>
        <w:tab w:val="left" w:pos="540"/>
      </w:tabs>
      <w:autoSpaceDN/>
      <w:spacing w:beforeLines="50" w:afterLines="50"/>
      <w:ind w:firstLine="200"/>
      <w:jc w:val="left"/>
      <w:outlineLvl w:val="1"/>
    </w:pPr>
    <w:rPr>
      <w:rFonts w:ascii="宋体" w:eastAsia="黑体" w:hAnsi="宋体"/>
      <w:kern w:val="0"/>
      <w:sz w:val="28"/>
      <w:szCs w:val="28"/>
    </w:rPr>
  </w:style>
  <w:style w:type="character" w:customStyle="1" w:styleId="2CharCharf">
    <w:name w:val="样式 正文缩进 + 首行缩进:  2 字符 Char Char"/>
    <w:rPr>
      <w:rFonts w:ascii="宋体" w:eastAsia="宋体" w:hAnsi="宋体" w:cs="宋体"/>
      <w:sz w:val="24"/>
    </w:rPr>
  </w:style>
  <w:style w:type="character" w:customStyle="1" w:styleId="Charfffffffffb">
    <w:name w:val="中大表格标题 Char"/>
    <w:rPr>
      <w:rFonts w:ascii="Times New Roman" w:eastAsia="宋体" w:hAnsi="Times New Roman" w:cs="Times New Roman"/>
      <w:sz w:val="24"/>
    </w:rPr>
  </w:style>
  <w:style w:type="character" w:customStyle="1" w:styleId="Char5a">
    <w:name w:val="页眉 Char5"/>
    <w:rPr>
      <w:rFonts w:ascii="Times New Roman" w:eastAsia="宋体" w:hAnsi="Times New Roman" w:cs="Times New Roman"/>
      <w:kern w:val="2"/>
      <w:sz w:val="18"/>
      <w:szCs w:val="18"/>
    </w:rPr>
  </w:style>
  <w:style w:type="character" w:customStyle="1" w:styleId="1-Char">
    <w:name w:val="1-正文 Char"/>
    <w:link w:val="1-"/>
    <w:rPr>
      <w:rFonts w:ascii="宋体" w:hAnsi="宋体"/>
      <w:sz w:val="24"/>
      <w:szCs w:val="24"/>
    </w:rPr>
  </w:style>
  <w:style w:type="paragraph" w:customStyle="1" w:styleId="1-">
    <w:name w:val="1-正文"/>
    <w:basedOn w:val="a"/>
    <w:link w:val="1-Char"/>
    <w:pPr>
      <w:widowControl/>
      <w:autoSpaceDN/>
      <w:ind w:firstLine="480"/>
      <w:jc w:val="left"/>
    </w:pPr>
    <w:rPr>
      <w:rFonts w:ascii="宋体" w:hAnsi="宋体"/>
      <w:kern w:val="0"/>
      <w:szCs w:val="24"/>
    </w:rPr>
  </w:style>
  <w:style w:type="character" w:customStyle="1" w:styleId="Char1ff2">
    <w:name w:val="脚注文本 Char1"/>
    <w:uiPriority w:val="99"/>
    <w:rPr>
      <w:rFonts w:ascii="Times New Roman" w:eastAsia="宋体" w:hAnsi="Times New Roman" w:cs="Times New Roman"/>
      <w:kern w:val="2"/>
      <w:sz w:val="18"/>
      <w:szCs w:val="18"/>
    </w:rPr>
  </w:style>
  <w:style w:type="character" w:customStyle="1" w:styleId="211112H2zsc2yjm22ChapterHeading1Char">
    <w:name w:val="样式 标题 2节标题 1.11.1标题2H2标题zsc2标题 yjm2物探标题2Chapter Heading标...1 Char"/>
    <w:link w:val="211112H2zsc2yjm22ChapterHeading1"/>
    <w:qFormat/>
    <w:rPr>
      <w:rFonts w:ascii="Arial" w:eastAsia="黑体" w:hAnsi="Arial"/>
      <w:b/>
      <w:bCs/>
      <w:sz w:val="32"/>
      <w:szCs w:val="32"/>
    </w:rPr>
  </w:style>
  <w:style w:type="paragraph" w:customStyle="1" w:styleId="211112H2zsc2yjm22ChapterHeading1">
    <w:name w:val="样式 标题 2节标题 1.11.1标题2H2标题zsc2标题 yjm2物探标题2Chapter Heading标...1"/>
    <w:basedOn w:val="2"/>
    <w:link w:val="211112H2zsc2yjm22ChapterHeading1Char"/>
    <w:qFormat/>
    <w:pPr>
      <w:keepNext/>
      <w:keepLines/>
      <w:autoSpaceDN/>
    </w:pPr>
    <w:rPr>
      <w:rFonts w:ascii="Arial" w:hAnsi="Arial"/>
      <w:kern w:val="0"/>
      <w:sz w:val="32"/>
    </w:rPr>
  </w:style>
  <w:style w:type="character" w:customStyle="1" w:styleId="88CharChar">
    <w:name w:val="样式88 Char Char"/>
    <w:rPr>
      <w:rFonts w:ascii="宋体" w:eastAsia="宋体" w:hAnsi="宋体" w:cs="Courier New" w:hint="eastAsia"/>
      <w:b/>
      <w:color w:val="000000"/>
      <w:sz w:val="24"/>
      <w:szCs w:val="28"/>
    </w:rPr>
  </w:style>
  <w:style w:type="character" w:customStyle="1" w:styleId="H7Char3">
    <w:name w:val="H7 Char3"/>
    <w:rPr>
      <w:rFonts w:eastAsia="宋体"/>
      <w:b/>
      <w:bCs/>
      <w:sz w:val="24"/>
      <w:szCs w:val="24"/>
      <w:lang w:val="en-US" w:eastAsia="zh-CN" w:bidi="ar-SA"/>
    </w:rPr>
  </w:style>
  <w:style w:type="character" w:customStyle="1" w:styleId="Charfffffffffc">
    <w:name w:val="学样正文 Char"/>
    <w:rPr>
      <w:rFonts w:ascii="仿宋_GB2312" w:eastAsia="仿宋_GB2312" w:hAnsi="宋体" w:cs="仿宋_GB2312" w:hint="eastAsia"/>
      <w:kern w:val="2"/>
      <w:sz w:val="28"/>
      <w:szCs w:val="28"/>
    </w:rPr>
  </w:style>
  <w:style w:type="character" w:customStyle="1" w:styleId="15Char">
    <w:name w:val="样式 宋体 四号 行距: 1.5 倍行距 Char"/>
    <w:link w:val="15"/>
    <w:rPr>
      <w:rFonts w:ascii="宋体" w:hAnsi="宋体" w:cs="宋体"/>
      <w:sz w:val="28"/>
    </w:rPr>
  </w:style>
  <w:style w:type="character" w:customStyle="1" w:styleId="font141">
    <w:name w:val="font141"/>
    <w:rPr>
      <w:rFonts w:ascii="宋体" w:eastAsia="宋体" w:hAnsi="宋体" w:cs="Times New Roman" w:hint="eastAsia"/>
      <w:color w:val="000000"/>
      <w:sz w:val="22"/>
      <w:szCs w:val="22"/>
      <w:u w:val="none"/>
    </w:rPr>
  </w:style>
  <w:style w:type="character" w:customStyle="1" w:styleId="101Char">
    <w:name w:val="样式 首行缩进:  1.01 厘米 Char"/>
    <w:link w:val="101"/>
    <w:rPr>
      <w:rFonts w:ascii="等线" w:eastAsia="等线" w:hAnsi="等线"/>
      <w:color w:val="000000"/>
      <w:sz w:val="24"/>
      <w:szCs w:val="24"/>
    </w:rPr>
  </w:style>
  <w:style w:type="character" w:customStyle="1" w:styleId="Charfffffffffd">
    <w:name w:val="表题注 Char"/>
    <w:rPr>
      <w:rFonts w:ascii="Times New Roman" w:eastAsia="宋体" w:hAnsi="Times New Roman" w:cs="Times New Roman" w:hint="default"/>
      <w:kern w:val="2"/>
      <w:sz w:val="24"/>
      <w:szCs w:val="24"/>
    </w:rPr>
  </w:style>
  <w:style w:type="character" w:customStyle="1" w:styleId="Char5b">
    <w:name w:val="批注框文本 Char5"/>
    <w:rPr>
      <w:rFonts w:ascii="Times New Roman" w:eastAsia="宋体" w:hAnsi="Times New Roman" w:cs="Times New Roman"/>
      <w:kern w:val="2"/>
      <w:sz w:val="18"/>
      <w:szCs w:val="18"/>
    </w:rPr>
  </w:style>
  <w:style w:type="character" w:customStyle="1" w:styleId="a11">
    <w:name w:val="a11"/>
    <w:rPr>
      <w:spacing w:val="330"/>
      <w:sz w:val="20"/>
      <w:szCs w:val="20"/>
    </w:rPr>
  </w:style>
  <w:style w:type="character" w:customStyle="1" w:styleId="Charfffffffffe">
    <w:name w:val="表格正文 Char"/>
    <w:qFormat/>
    <w:rPr>
      <w:rFonts w:ascii="Times New Roman" w:eastAsia="宋体" w:hAnsi="Times New Roman" w:cs="Times New Roman"/>
      <w:kern w:val="2"/>
      <w:sz w:val="21"/>
      <w:szCs w:val="21"/>
      <w:lang w:val="zh-CN"/>
    </w:rPr>
  </w:style>
  <w:style w:type="character" w:customStyle="1" w:styleId="Char1ff3">
    <w:name w:val="称呼 Char1"/>
    <w:uiPriority w:val="99"/>
    <w:rPr>
      <w:kern w:val="2"/>
      <w:sz w:val="21"/>
      <w:szCs w:val="24"/>
    </w:rPr>
  </w:style>
  <w:style w:type="character" w:customStyle="1" w:styleId="CharCharChare">
    <w:name w:val="我的正文 Char Char Char"/>
    <w:rPr>
      <w:rFonts w:ascii="宋体" w:eastAsia="宋体" w:hAnsi="宋体" w:cs="宋体" w:hint="eastAsia"/>
      <w:kern w:val="2"/>
      <w:sz w:val="28"/>
      <w:lang w:val="en-US" w:eastAsia="zh-CN" w:bidi="ar"/>
    </w:rPr>
  </w:style>
  <w:style w:type="character" w:customStyle="1" w:styleId="CharCharfffff">
    <w:name w:val="文本块 Char Char"/>
    <w:rPr>
      <w:rFonts w:ascii="宋体" w:eastAsia="宋体" w:hAnsi="宋体" w:cs="宋体" w:hint="eastAsia"/>
      <w:kern w:val="2"/>
      <w:sz w:val="21"/>
      <w:szCs w:val="24"/>
      <w:lang w:val="en-US" w:eastAsia="zh-CN" w:bidi="ar"/>
    </w:rPr>
  </w:style>
  <w:style w:type="character" w:customStyle="1" w:styleId="Char5c">
    <w:name w:val="电子邮件签名 Char5"/>
    <w:rPr>
      <w:rFonts w:ascii="Times New Roman" w:eastAsia="宋体" w:hAnsi="Times New Roman" w:cs="Times New Roman"/>
      <w:kern w:val="2"/>
      <w:sz w:val="21"/>
      <w:szCs w:val="22"/>
    </w:rPr>
  </w:style>
  <w:style w:type="character" w:customStyle="1" w:styleId="25Char">
    <w:name w:val="样式25 Char"/>
    <w:link w:val="250"/>
    <w:rPr>
      <w:rFonts w:ascii="黑体" w:eastAsia="黑体" w:hAnsi="宋体"/>
      <w:b/>
      <w:sz w:val="28"/>
      <w:szCs w:val="28"/>
    </w:rPr>
  </w:style>
  <w:style w:type="paragraph" w:customStyle="1" w:styleId="250">
    <w:name w:val="样式25"/>
    <w:basedOn w:val="240"/>
    <w:link w:val="25Char"/>
    <w:pPr>
      <w:tabs>
        <w:tab w:val="left" w:pos="360"/>
      </w:tabs>
      <w:ind w:left="0" w:hanging="1296"/>
    </w:pPr>
    <w:rPr>
      <w:rFonts w:ascii="黑体"/>
      <w:b/>
    </w:rPr>
  </w:style>
  <w:style w:type="paragraph" w:customStyle="1" w:styleId="240">
    <w:name w:val="样式24"/>
    <w:basedOn w:val="a"/>
    <w:link w:val="24Char"/>
    <w:pPr>
      <w:keepNext/>
      <w:keepLines/>
      <w:widowControl/>
      <w:tabs>
        <w:tab w:val="left" w:pos="540"/>
        <w:tab w:val="left" w:pos="992"/>
      </w:tabs>
      <w:autoSpaceDN/>
      <w:spacing w:beforeLines="50" w:afterLines="50"/>
      <w:ind w:left="992" w:hanging="567"/>
      <w:jc w:val="left"/>
      <w:outlineLvl w:val="1"/>
    </w:pPr>
    <w:rPr>
      <w:rFonts w:ascii="宋体" w:eastAsia="黑体" w:hAnsi="宋体"/>
      <w:kern w:val="0"/>
      <w:sz w:val="28"/>
      <w:szCs w:val="28"/>
    </w:rPr>
  </w:style>
  <w:style w:type="character" w:customStyle="1" w:styleId="53CharChar">
    <w:name w:val="样式53 Char Char"/>
    <w:rPr>
      <w:rFonts w:ascii="黑体" w:eastAsia="黑体" w:hAnsi="Arial Unicode MS" w:cs="Arial Unicode MS" w:hint="eastAsia"/>
      <w:b/>
      <w:kern w:val="44"/>
      <w:sz w:val="30"/>
      <w:szCs w:val="30"/>
    </w:rPr>
  </w:style>
  <w:style w:type="character" w:customStyle="1" w:styleId="142TimesNewRoman1Char">
    <w:name w:val="样式 样式 样式 宋体 小四 行距: 多倍行距 1.4 字行2 + 黑色 + Times New Roman1 Char"/>
    <w:rPr>
      <w:rFonts w:ascii="Times New Roman" w:eastAsia="宋体" w:hAnsi="Times New Roman" w:cs="宋体" w:hint="default"/>
      <w:color w:val="000000"/>
      <w:kern w:val="2"/>
      <w:sz w:val="24"/>
    </w:rPr>
  </w:style>
  <w:style w:type="character" w:customStyle="1" w:styleId="1ff6">
    <w:name w:val="占位符文本1"/>
    <w:rPr>
      <w:rFonts w:ascii="Times New Roman" w:eastAsia="宋体" w:hAnsi="Times New Roman" w:cs="Times New Roman"/>
      <w:color w:val="808080"/>
    </w:rPr>
  </w:style>
  <w:style w:type="character" w:customStyle="1" w:styleId="Char1ff4">
    <w:name w:val="页脚 Char1"/>
    <w:qFormat/>
    <w:locked/>
    <w:rPr>
      <w:rFonts w:eastAsia="宋体"/>
      <w:sz w:val="18"/>
    </w:rPr>
  </w:style>
  <w:style w:type="character" w:customStyle="1" w:styleId="2ff0">
    <w:name w:val="标题 2 字符"/>
    <w:qFormat/>
    <w:rPr>
      <w:rFonts w:ascii="宋体" w:eastAsia="宋体" w:hAnsi="Courier New" w:cs="Times New Roman" w:hint="eastAsia"/>
      <w:bCs/>
      <w:kern w:val="2"/>
      <w:sz w:val="32"/>
      <w:szCs w:val="32"/>
    </w:rPr>
  </w:style>
  <w:style w:type="character" w:customStyle="1" w:styleId="1CharChard">
    <w:name w:val="正文1统一 Char Char"/>
    <w:rPr>
      <w:rFonts w:ascii="Times New Roman" w:eastAsia="宋体" w:hAnsi="Times New Roman" w:cs="Times New Roman"/>
      <w:sz w:val="24"/>
      <w:szCs w:val="24"/>
    </w:rPr>
  </w:style>
  <w:style w:type="character" w:customStyle="1" w:styleId="26CharChar">
    <w:name w:val="样式26 Char Char"/>
    <w:rPr>
      <w:rFonts w:ascii="黑体" w:eastAsia="黑体" w:hAnsi="宋体" w:cs="黑体" w:hint="eastAsia"/>
      <w:kern w:val="44"/>
      <w:sz w:val="30"/>
      <w:szCs w:val="44"/>
      <w:lang w:val="en-US" w:eastAsia="zh-CN" w:bidi="ar"/>
    </w:rPr>
  </w:style>
  <w:style w:type="character" w:customStyle="1" w:styleId="YHYChar1">
    <w:name w:val="表头YHY Char"/>
    <w:link w:val="YHY1"/>
    <w:rPr>
      <w:rFonts w:ascii="黑体" w:eastAsia="黑体" w:hAnsi="Calibri" w:cs="宋体"/>
      <w:iCs/>
      <w:szCs w:val="21"/>
    </w:rPr>
  </w:style>
  <w:style w:type="paragraph" w:customStyle="1" w:styleId="YHY1">
    <w:name w:val="表头YHY"/>
    <w:basedOn w:val="5"/>
    <w:link w:val="YHYChar1"/>
    <w:pPr>
      <w:keepNext w:val="0"/>
      <w:keepLines w:val="0"/>
      <w:widowControl/>
      <w:spacing w:before="0" w:after="0" w:line="240" w:lineRule="auto"/>
      <w:jc w:val="center"/>
    </w:pPr>
    <w:rPr>
      <w:rFonts w:ascii="黑体" w:eastAsia="黑体" w:cs="宋体"/>
      <w:b w:val="0"/>
      <w:bCs w:val="0"/>
      <w:iCs/>
      <w:kern w:val="0"/>
      <w:sz w:val="20"/>
      <w:szCs w:val="21"/>
    </w:rPr>
  </w:style>
  <w:style w:type="character" w:customStyle="1" w:styleId="affffffffff8">
    <w:name w:val="表格五号字"/>
    <w:rPr>
      <w:rFonts w:ascii="Times New Roman" w:eastAsia="宋体" w:hAnsi="Times New Roman" w:cs="Times New Roman"/>
      <w:sz w:val="21"/>
    </w:rPr>
  </w:style>
  <w:style w:type="character" w:customStyle="1" w:styleId="2CharCharCharChar0">
    <w:name w:val="正文 + 首行缩进:  2 字符 Char Char Char Char"/>
    <w:rPr>
      <w:rFonts w:ascii="宋体" w:eastAsia="宋体" w:hAnsi="宋体" w:cs="宋体" w:hint="eastAsia"/>
      <w:kern w:val="2"/>
      <w:sz w:val="24"/>
      <w:szCs w:val="24"/>
      <w:lang w:val="en-US" w:eastAsia="zh-CN" w:bidi="ar"/>
    </w:rPr>
  </w:style>
  <w:style w:type="character" w:customStyle="1" w:styleId="2Charfc">
    <w:name w:val="正文（行首缩进2字） Char"/>
    <w:rPr>
      <w:rFonts w:ascii="Times New Roman" w:eastAsia="宋体" w:hAnsi="Times New Roman" w:cs="Times New Roman" w:hint="default"/>
      <w:kern w:val="2"/>
      <w:sz w:val="24"/>
      <w:szCs w:val="24"/>
    </w:rPr>
  </w:style>
  <w:style w:type="character" w:customStyle="1" w:styleId="1Charf7">
    <w:name w:val="1正文段落 Char"/>
    <w:link w:val="1ff7"/>
    <w:rPr>
      <w:sz w:val="24"/>
      <w:szCs w:val="24"/>
    </w:rPr>
  </w:style>
  <w:style w:type="paragraph" w:customStyle="1" w:styleId="1ff7">
    <w:name w:val="1正文段落"/>
    <w:basedOn w:val="a"/>
    <w:link w:val="1Charf7"/>
    <w:pPr>
      <w:widowControl/>
      <w:autoSpaceDN/>
      <w:ind w:firstLine="480"/>
      <w:jc w:val="left"/>
    </w:pPr>
    <w:rPr>
      <w:kern w:val="0"/>
      <w:szCs w:val="24"/>
    </w:rPr>
  </w:style>
  <w:style w:type="character" w:customStyle="1" w:styleId="1CharChare">
    <w:name w:val="样式 标题 1 + 四号 Char Char"/>
    <w:rPr>
      <w:rFonts w:ascii="宋体" w:eastAsia="宋体" w:hAnsi="宋体" w:cs="宋体"/>
      <w:b/>
      <w:sz w:val="28"/>
      <w:szCs w:val="32"/>
    </w:rPr>
  </w:style>
  <w:style w:type="character" w:customStyle="1" w:styleId="22Char2CharChar11112b2SeHeadwsa2Char">
    <w:name w:val="样式 标题 2标题 2 Char标题 2 Char Char节标题 1.11.1标题2b2SeHead wsa2... Char"/>
    <w:rPr>
      <w:rFonts w:ascii="Courier New" w:eastAsia="黑体" w:hAnsi="Courier New" w:cs="Courier New" w:hint="default"/>
      <w:b/>
      <w:color w:val="000000"/>
      <w:kern w:val="2"/>
      <w:sz w:val="32"/>
      <w:szCs w:val="32"/>
      <w:lang w:val="en-US" w:eastAsia="zh-CN" w:bidi="ar"/>
    </w:rPr>
  </w:style>
  <w:style w:type="character" w:customStyle="1" w:styleId="Char1ff5">
    <w:name w:val="三级标题 Char1"/>
    <w:rPr>
      <w:rFonts w:ascii="宋体" w:eastAsia="宋体" w:hAnsi="宋体" w:cs="Arial Unicode MS" w:hint="eastAsia"/>
      <w:b/>
      <w:kern w:val="2"/>
      <w:sz w:val="24"/>
      <w:szCs w:val="24"/>
      <w:lang w:val="en-US" w:eastAsia="zh-CN" w:bidi="ar"/>
    </w:rPr>
  </w:style>
  <w:style w:type="character" w:customStyle="1" w:styleId="YHYCharChar1">
    <w:name w:val="正文YHY Char Char"/>
    <w:rPr>
      <w:rFonts w:eastAsia="宋体"/>
      <w:sz w:val="24"/>
      <w:szCs w:val="24"/>
    </w:rPr>
  </w:style>
  <w:style w:type="character" w:customStyle="1" w:styleId="CharCharCharCharCharCharCharChar0">
    <w:name w:val="普通文字 Char Char Char Char Char Char Char Char"/>
    <w:rPr>
      <w:rFonts w:ascii="宋体" w:eastAsia="宋体" w:hAnsi="Courier New" w:cs="宋体" w:hint="eastAsia"/>
      <w:kern w:val="2"/>
      <w:sz w:val="21"/>
      <w:lang w:val="en-US" w:eastAsia="zh-CN" w:bidi="ar"/>
    </w:rPr>
  </w:style>
  <w:style w:type="character" w:customStyle="1" w:styleId="2ff1">
    <w:name w:val="默认段落字体2"/>
    <w:rPr>
      <w:rFonts w:ascii="Times New Roman" w:eastAsia="宋体" w:hAnsi="Times New Roman" w:cs="Times New Roman"/>
    </w:rPr>
  </w:style>
  <w:style w:type="character" w:customStyle="1" w:styleId="CharCharfffff0">
    <w:name w:val="样式 题注 + Char Char"/>
    <w:rPr>
      <w:rFonts w:ascii="Times New Roman" w:eastAsia="宋体" w:hAnsi="Times New Roman" w:cs="Times New Roman"/>
      <w:b/>
      <w:sz w:val="24"/>
      <w:szCs w:val="24"/>
      <w:u w:color="000000"/>
    </w:rPr>
  </w:style>
  <w:style w:type="character" w:customStyle="1" w:styleId="style391">
    <w:name w:val="style391"/>
    <w:rPr>
      <w:sz w:val="18"/>
      <w:szCs w:val="18"/>
    </w:rPr>
  </w:style>
  <w:style w:type="character" w:customStyle="1" w:styleId="2CharCharf0">
    <w:name w:val="自动2 Char Char"/>
    <w:rPr>
      <w:rFonts w:ascii="黑体" w:eastAsia="黑体" w:hAnsi="Courier New" w:cs="黑体" w:hint="eastAsia"/>
      <w:b/>
      <w:color w:val="000000"/>
      <w:sz w:val="28"/>
      <w:szCs w:val="28"/>
    </w:rPr>
  </w:style>
  <w:style w:type="character" w:customStyle="1" w:styleId="CharCharfffff1">
    <w:name w:val="文字正文 Char Char"/>
    <w:rPr>
      <w:rFonts w:ascii="宋体" w:eastAsia="宋体" w:hAnsi="宋体" w:cs="Times New Roman"/>
      <w:bCs/>
      <w:spacing w:val="20"/>
      <w:kern w:val="72"/>
      <w:sz w:val="24"/>
      <w:szCs w:val="30"/>
    </w:rPr>
  </w:style>
  <w:style w:type="character" w:customStyle="1" w:styleId="NChar">
    <w:name w:val="样式N Char"/>
    <w:link w:val="N"/>
    <w:rPr>
      <w:kern w:val="2"/>
      <w:sz w:val="28"/>
    </w:rPr>
  </w:style>
  <w:style w:type="paragraph" w:customStyle="1" w:styleId="N">
    <w:name w:val="样式N"/>
    <w:basedOn w:val="a"/>
    <w:link w:val="NChar"/>
    <w:pPr>
      <w:autoSpaceDN/>
      <w:spacing w:line="660" w:lineRule="exact"/>
      <w:ind w:firstLine="560"/>
    </w:pPr>
    <w:rPr>
      <w:sz w:val="28"/>
      <w:szCs w:val="20"/>
    </w:rPr>
  </w:style>
  <w:style w:type="character" w:customStyle="1" w:styleId="Char2fa">
    <w:name w:val="文档结构图 Char2"/>
    <w:uiPriority w:val="99"/>
    <w:rPr>
      <w:rFonts w:ascii="Microsoft YaHei UI" w:eastAsia="Microsoft YaHei UI"/>
      <w:kern w:val="2"/>
      <w:sz w:val="18"/>
      <w:szCs w:val="18"/>
    </w:rPr>
  </w:style>
  <w:style w:type="character" w:customStyle="1" w:styleId="19CharChar">
    <w:name w:val="样式19 Char Char"/>
    <w:rPr>
      <w:rFonts w:ascii="宋体" w:eastAsia="宋体" w:hAnsi="宋体" w:cs="Courier New" w:hint="eastAsia"/>
      <w:b/>
      <w:color w:val="000000"/>
      <w:sz w:val="24"/>
      <w:szCs w:val="28"/>
    </w:rPr>
  </w:style>
  <w:style w:type="character" w:customStyle="1" w:styleId="CharCharfffff2">
    <w:name w:val="页眉 Char Char"/>
    <w:rPr>
      <w:rFonts w:eastAsia="宋体"/>
      <w:kern w:val="2"/>
      <w:sz w:val="18"/>
      <w:szCs w:val="18"/>
      <w:lang w:val="en-US" w:eastAsia="zh-CN" w:bidi="ar-SA"/>
    </w:rPr>
  </w:style>
  <w:style w:type="character" w:customStyle="1" w:styleId="Char5d">
    <w:name w:val="批注主题 Char5"/>
    <w:rPr>
      <w:rFonts w:ascii="Times New Roman" w:eastAsia="宋体" w:hAnsi="Times New Roman" w:cs="Times New Roman"/>
      <w:b/>
      <w:kern w:val="2"/>
      <w:sz w:val="21"/>
      <w:szCs w:val="22"/>
    </w:rPr>
  </w:style>
  <w:style w:type="character" w:customStyle="1" w:styleId="Char2fb">
    <w:name w:val="报告正文 Char2"/>
    <w:rPr>
      <w:rFonts w:ascii="宋体" w:eastAsia="宋体" w:hAnsi="宋体" w:cs="宋体" w:hint="eastAsia"/>
      <w:b/>
      <w:sz w:val="28"/>
      <w:szCs w:val="28"/>
      <w:lang w:val="en-US" w:eastAsia="zh-CN" w:bidi="ar"/>
    </w:rPr>
  </w:style>
  <w:style w:type="character" w:customStyle="1" w:styleId="11Char0">
    <w:name w:val="表格11 Char"/>
    <w:rPr>
      <w:rFonts w:ascii="宋体" w:eastAsia="宋体" w:hAnsi="宋体" w:cs="宋体" w:hint="eastAsia"/>
      <w:bCs/>
      <w:sz w:val="21"/>
      <w:szCs w:val="21"/>
    </w:rPr>
  </w:style>
  <w:style w:type="character" w:customStyle="1" w:styleId="aChar0">
    <w:name w:val="标题 a Char"/>
    <w:rPr>
      <w:rFonts w:ascii="Arial" w:eastAsia="黑体" w:hAnsi="Arial"/>
      <w:b/>
      <w:bCs/>
      <w:kern w:val="2"/>
      <w:sz w:val="28"/>
      <w:szCs w:val="28"/>
      <w:lang w:val="en-US" w:eastAsia="zh-CN" w:bidi="ar-SA"/>
    </w:rPr>
  </w:style>
  <w:style w:type="character" w:customStyle="1" w:styleId="Char78">
    <w:name w:val="正文文本 Char7"/>
    <w:rPr>
      <w:rFonts w:ascii="Times New Roman" w:eastAsia="宋体" w:hAnsi="Times New Roman" w:cs="Times New Roman"/>
      <w:kern w:val="2"/>
      <w:sz w:val="21"/>
      <w:szCs w:val="24"/>
    </w:rPr>
  </w:style>
  <w:style w:type="character" w:customStyle="1" w:styleId="Char69">
    <w:name w:val="日期 Char6"/>
    <w:rPr>
      <w:rFonts w:ascii="Times New Roman" w:eastAsia="宋体" w:hAnsi="Times New Roman" w:cs="Times New Roman"/>
      <w:kern w:val="2"/>
      <w:sz w:val="21"/>
      <w:szCs w:val="22"/>
    </w:rPr>
  </w:style>
  <w:style w:type="character" w:customStyle="1" w:styleId="Charffffffffff">
    <w:name w:val="样式 表格 + 宋体 五号 Char"/>
    <w:rPr>
      <w:rFonts w:ascii="黑体" w:eastAsia="黑体" w:hAnsi="Courier New" w:cs="Courier New" w:hint="eastAsia"/>
      <w:bCs/>
      <w:kern w:val="2"/>
      <w:sz w:val="21"/>
      <w:szCs w:val="24"/>
      <w:lang w:val="en-US" w:eastAsia="zh-CN" w:bidi="ar"/>
    </w:rPr>
  </w:style>
  <w:style w:type="character" w:customStyle="1" w:styleId="chChar">
    <w:name w:val="ch中文正文 Char"/>
    <w:link w:val="ch0"/>
    <w:rPr>
      <w:rFonts w:ascii="Cambria" w:hAnsi="Cambria"/>
      <w:sz w:val="24"/>
      <w:szCs w:val="22"/>
    </w:rPr>
  </w:style>
  <w:style w:type="paragraph" w:customStyle="1" w:styleId="ch0">
    <w:name w:val="ch中文正文"/>
    <w:link w:val="chChar"/>
    <w:pPr>
      <w:spacing w:beforeLines="50" w:afterLines="50" w:after="200" w:line="360" w:lineRule="auto"/>
      <w:ind w:firstLineChars="200" w:firstLine="200"/>
    </w:pPr>
    <w:rPr>
      <w:rFonts w:ascii="Cambria" w:hAnsi="Cambria"/>
      <w:sz w:val="24"/>
      <w:szCs w:val="22"/>
    </w:rPr>
  </w:style>
  <w:style w:type="character" w:customStyle="1" w:styleId="Charffffffffff0">
    <w:name w:val="中气附件 Char"/>
    <w:rPr>
      <w:rFonts w:ascii="黑体" w:eastAsia="黑体" w:hAnsi="宋体" w:cs="黑体" w:hint="eastAsia"/>
      <w:bCs/>
      <w:kern w:val="44"/>
      <w:sz w:val="32"/>
      <w:szCs w:val="44"/>
    </w:rPr>
  </w:style>
  <w:style w:type="character" w:customStyle="1" w:styleId="CharCharfffff3">
    <w:name w:val="图表正文 Char Char"/>
    <w:rPr>
      <w:rFonts w:ascii="宋体" w:eastAsia="宋体" w:hAnsi="宋体" w:cs="Times New Roman"/>
      <w:snapToGrid/>
      <w:sz w:val="21"/>
      <w:szCs w:val="24"/>
    </w:rPr>
  </w:style>
  <w:style w:type="character" w:customStyle="1" w:styleId="106CharChar">
    <w:name w:val="样式106 Char Char"/>
    <w:rPr>
      <w:rFonts w:ascii="宋体" w:eastAsia="宋体" w:hAnsi="宋体" w:cs="Courier New" w:hint="eastAsia"/>
      <w:b/>
      <w:color w:val="000000"/>
      <w:sz w:val="24"/>
      <w:szCs w:val="28"/>
    </w:rPr>
  </w:style>
  <w:style w:type="character" w:customStyle="1" w:styleId="Charffffffffff1">
    <w:name w:val="图表格式 Char"/>
    <w:link w:val="affffffffff9"/>
    <w:rPr>
      <w:sz w:val="24"/>
      <w:szCs w:val="24"/>
    </w:rPr>
  </w:style>
  <w:style w:type="paragraph" w:customStyle="1" w:styleId="affffffffff9">
    <w:name w:val="图表格式"/>
    <w:basedOn w:val="aff1"/>
    <w:link w:val="Charffffffffff1"/>
    <w:pPr>
      <w:widowControl/>
      <w:autoSpaceDN/>
      <w:snapToGrid w:val="0"/>
      <w:ind w:left="0" w:firstLineChars="0" w:firstLine="0"/>
      <w:jc w:val="center"/>
    </w:pPr>
    <w:rPr>
      <w:kern w:val="0"/>
      <w:szCs w:val="24"/>
    </w:rPr>
  </w:style>
  <w:style w:type="character" w:customStyle="1" w:styleId="Charffffffffff2">
    <w:name w:val="标题  Char"/>
    <w:rPr>
      <w:rFonts w:ascii="Courier New" w:eastAsia="Courier New" w:hAnsi="Courier New" w:cs="Courier New" w:hint="eastAsia"/>
      <w:bCs/>
      <w:kern w:val="2"/>
      <w:sz w:val="28"/>
      <w:szCs w:val="28"/>
      <w:lang w:val="en-US" w:eastAsia="zh-CN" w:bidi="ar"/>
    </w:rPr>
  </w:style>
  <w:style w:type="character" w:customStyle="1" w:styleId="33CharChar">
    <w:name w:val="样式33 Char Char"/>
    <w:rPr>
      <w:rFonts w:ascii="宋体" w:eastAsia="宋体" w:hAnsi="宋体" w:cs="Arial Unicode MS" w:hint="eastAsia"/>
      <w:b/>
      <w:color w:val="000000"/>
      <w:sz w:val="24"/>
      <w:szCs w:val="24"/>
    </w:rPr>
  </w:style>
  <w:style w:type="character" w:customStyle="1" w:styleId="Charffffffffff3">
    <w:name w:val="水保正文 Char"/>
    <w:rPr>
      <w:rFonts w:ascii="宋体" w:eastAsia="宋体" w:hAnsi="宋体" w:cs="宋体" w:hint="eastAsia"/>
      <w:kern w:val="28"/>
      <w:sz w:val="28"/>
      <w:szCs w:val="28"/>
      <w:lang w:val="en-US" w:eastAsia="zh-CN" w:bidi="ar"/>
    </w:rPr>
  </w:style>
  <w:style w:type="character" w:customStyle="1" w:styleId="1ff8">
    <w:name w:val="页脚 字符1"/>
    <w:uiPriority w:val="99"/>
    <w:semiHidden/>
    <w:rPr>
      <w:sz w:val="18"/>
      <w:szCs w:val="18"/>
    </w:rPr>
  </w:style>
  <w:style w:type="character" w:customStyle="1" w:styleId="Charffffffffff4">
    <w:name w:val="表 头 Char"/>
    <w:rPr>
      <w:rFonts w:ascii="Times New Roman" w:eastAsia="黑体" w:hAnsi="Times New Roman" w:cs="Times New Roman" w:hint="default"/>
      <w:spacing w:val="10"/>
      <w:sz w:val="24"/>
    </w:rPr>
  </w:style>
  <w:style w:type="character" w:customStyle="1" w:styleId="CharCharfffff4">
    <w:name w:val="文本矿山 Char Char"/>
    <w:rPr>
      <w:rFonts w:ascii="宋体" w:eastAsia="宋体" w:hAnsi="宋体" w:cs="宋体"/>
      <w:sz w:val="24"/>
      <w:szCs w:val="24"/>
    </w:rPr>
  </w:style>
  <w:style w:type="character" w:customStyle="1" w:styleId="Charffffffffff5">
    <w:name w:val="正文四号 Char"/>
    <w:rPr>
      <w:rFonts w:ascii="Times New Roman" w:eastAsia="宋体" w:hAnsi="Times New Roman" w:cs="宋体" w:hint="default"/>
      <w:kern w:val="2"/>
      <w:sz w:val="28"/>
    </w:rPr>
  </w:style>
  <w:style w:type="character" w:customStyle="1" w:styleId="CharChar320">
    <w:name w:val="Char Char32"/>
    <w:qFormat/>
    <w:rPr>
      <w:kern w:val="2"/>
      <w:sz w:val="18"/>
      <w:szCs w:val="18"/>
    </w:rPr>
  </w:style>
  <w:style w:type="character" w:customStyle="1" w:styleId="Char3f1">
    <w:name w:val="尾注文本 Char3"/>
    <w:rPr>
      <w:rFonts w:ascii="Times New Roman" w:eastAsia="宋体" w:hAnsi="Times New Roman" w:cs="Times New Roman"/>
      <w:kern w:val="2"/>
      <w:sz w:val="21"/>
      <w:szCs w:val="24"/>
    </w:rPr>
  </w:style>
  <w:style w:type="character" w:customStyle="1" w:styleId="Char6a">
    <w:name w:val="批注框文本 Char6"/>
    <w:rPr>
      <w:rFonts w:ascii="Times New Roman" w:eastAsia="宋体" w:hAnsi="Times New Roman" w:cs="Times New Roman"/>
      <w:kern w:val="2"/>
      <w:sz w:val="18"/>
      <w:szCs w:val="18"/>
    </w:rPr>
  </w:style>
  <w:style w:type="character" w:customStyle="1" w:styleId="24CharChar0">
    <w:name w:val="样式24 Char Char"/>
    <w:rPr>
      <w:rFonts w:ascii="宋体" w:eastAsia="宋体" w:hAnsi="宋体" w:cs="宋体" w:hint="eastAsia"/>
      <w:color w:val="000000"/>
      <w:sz w:val="24"/>
      <w:lang w:val="en-US" w:eastAsia="zh-CN" w:bidi="ar"/>
    </w:rPr>
  </w:style>
  <w:style w:type="character" w:customStyle="1" w:styleId="Charffffffffff6">
    <w:name w:val="文本矿山 Char"/>
    <w:link w:val="affffffffffa"/>
    <w:rPr>
      <w:rFonts w:ascii="宋体" w:hAnsi="宋体"/>
      <w:sz w:val="24"/>
      <w:szCs w:val="24"/>
    </w:rPr>
  </w:style>
  <w:style w:type="paragraph" w:customStyle="1" w:styleId="affffffffffa">
    <w:name w:val="文本矿山"/>
    <w:basedOn w:val="a"/>
    <w:link w:val="Charffffffffff6"/>
    <w:pPr>
      <w:widowControl/>
      <w:autoSpaceDN/>
      <w:spacing w:beforeLines="50" w:afterLines="50"/>
      <w:ind w:firstLine="480"/>
      <w:jc w:val="left"/>
    </w:pPr>
    <w:rPr>
      <w:rFonts w:ascii="宋体" w:hAnsi="宋体"/>
      <w:kern w:val="0"/>
      <w:szCs w:val="24"/>
    </w:rPr>
  </w:style>
  <w:style w:type="character" w:customStyle="1" w:styleId="4CharChar6">
    <w:name w:val="正文4号 Char Char"/>
    <w:rPr>
      <w:rFonts w:ascii="Times New Roman" w:eastAsia="宋体" w:hAnsi="Times New Roman" w:cs="Times New Roman" w:hint="default"/>
      <w:kern w:val="0"/>
      <w:szCs w:val="21"/>
    </w:rPr>
  </w:style>
  <w:style w:type="character" w:customStyle="1" w:styleId="YHYCharChar2">
    <w:name w:val="表格YHY Char Char"/>
    <w:rPr>
      <w:rFonts w:ascii="宋体" w:eastAsia="宋体" w:hAnsi="宋体" w:cs="宋体" w:hint="eastAsia"/>
      <w:bCs/>
      <w:kern w:val="2"/>
      <w:sz w:val="21"/>
      <w:szCs w:val="21"/>
      <w:lang w:val="en-US" w:eastAsia="zh-CN" w:bidi="ar"/>
    </w:rPr>
  </w:style>
  <w:style w:type="character" w:customStyle="1" w:styleId="CharCharCharCharCharCharCharChar1">
    <w:name w:val="正文（首行缩进两字） Char Char Char Char Char Char Char Char"/>
    <w:aliases w:val="正文（首行缩进两字） Char3,正文（首行缩进两字） Char Char6,正文（首行缩进两字） Char Char Char Char Char Char3,正文（首行缩进两字） Char Char Char2,正文（首行缩进两字） Char C Char1,表格标题 Cha"/>
    <w:qFormat/>
    <w:rPr>
      <w:rFonts w:ascii="宋体" w:eastAsia="宋体" w:hAnsi="宋体" w:cs="宋体" w:hint="eastAsia"/>
      <w:color w:val="000000"/>
      <w:kern w:val="2"/>
      <w:sz w:val="24"/>
      <w:szCs w:val="28"/>
      <w:lang w:val="en-US" w:eastAsia="zh-CN" w:bidi="ar"/>
    </w:rPr>
  </w:style>
  <w:style w:type="character" w:customStyle="1" w:styleId="CharChar120">
    <w:name w:val="Char Char12"/>
    <w:rPr>
      <w:rFonts w:ascii="Arial" w:eastAsia="黑体" w:hAnsi="Arial"/>
      <w:sz w:val="24"/>
      <w:szCs w:val="24"/>
      <w:lang w:val="en-US" w:eastAsia="zh-CN" w:bidi="ar-SA"/>
    </w:rPr>
  </w:style>
  <w:style w:type="character" w:customStyle="1" w:styleId="Char4b">
    <w:name w:val="正文首行缩进 Char4"/>
    <w:rPr>
      <w:rFonts w:ascii="Times New Roman" w:eastAsia="宋体" w:hAnsi="Times New Roman" w:cs="Times New Roman"/>
    </w:rPr>
  </w:style>
  <w:style w:type="character" w:customStyle="1" w:styleId="Char1ff6">
    <w:name w:val="宏文本 Char1"/>
    <w:rPr>
      <w:rFonts w:ascii="Courier New" w:eastAsia="宋体" w:hAnsi="Courier New" w:cs="Courier New" w:hint="default"/>
      <w:kern w:val="2"/>
      <w:sz w:val="24"/>
      <w:szCs w:val="24"/>
    </w:rPr>
  </w:style>
  <w:style w:type="character" w:customStyle="1" w:styleId="CharCharCharCharCharCharCharChar2">
    <w:name w:val="正文缩进 Char Char Char Char Char Char Char Char"/>
    <w:rPr>
      <w:rFonts w:ascii="宋体" w:eastAsia="宋体" w:hAnsi="宋体" w:cs="宋体" w:hint="eastAsia"/>
      <w:b/>
      <w:kern w:val="2"/>
      <w:sz w:val="28"/>
      <w:szCs w:val="28"/>
      <w:lang w:val="en-US" w:eastAsia="zh-CN" w:bidi="ar"/>
    </w:rPr>
  </w:style>
  <w:style w:type="character" w:customStyle="1" w:styleId="5CharChar0">
    <w:name w:val="新 5 Char Char"/>
    <w:rPr>
      <w:rFonts w:eastAsia="宋体"/>
      <w:b/>
      <w:bCs/>
      <w:sz w:val="28"/>
      <w:szCs w:val="28"/>
      <w:lang w:val="en-US" w:eastAsia="zh-CN" w:bidi="ar-SA"/>
    </w:rPr>
  </w:style>
  <w:style w:type="character" w:customStyle="1" w:styleId="Char5e">
    <w:name w:val="纯文本 Char5"/>
    <w:rPr>
      <w:rFonts w:ascii="宋体" w:eastAsia="宋体" w:hAnsi="Courier New" w:cs="Courier New" w:hint="eastAsia"/>
      <w:kern w:val="2"/>
      <w:sz w:val="21"/>
      <w:szCs w:val="21"/>
    </w:rPr>
  </w:style>
  <w:style w:type="character" w:customStyle="1" w:styleId="Char4c">
    <w:name w:val="正文文本缩进 Char4"/>
    <w:rPr>
      <w:rFonts w:ascii="Times New Roman" w:eastAsia="宋体" w:hAnsi="Times New Roman" w:cs="Times New Roman"/>
    </w:rPr>
  </w:style>
  <w:style w:type="character" w:customStyle="1" w:styleId="36615CharChar">
    <w:name w:val="样式 正文文本缩进 3 + 小四 段前: 6 磅 段后: 6 磅 行距: 1.5 倍行距 Char Char"/>
    <w:rPr>
      <w:rFonts w:ascii="宋体" w:eastAsia="宋体" w:hAnsi="宋体" w:cs="宋体" w:hint="eastAsia"/>
      <w:kern w:val="2"/>
      <w:sz w:val="24"/>
      <w:szCs w:val="16"/>
      <w:lang w:val="en-US" w:eastAsia="zh-CN" w:bidi="ar"/>
    </w:rPr>
  </w:style>
  <w:style w:type="character" w:customStyle="1" w:styleId="esu4261">
    <w:name w:val="esu4261"/>
  </w:style>
  <w:style w:type="character" w:customStyle="1" w:styleId="-CharChar1">
    <w:name w:val="条-成果 Char Char"/>
    <w:rPr>
      <w:rFonts w:ascii="宋体" w:eastAsia="宋体" w:hAnsi="宋体" w:cs="宋体" w:hint="eastAsia"/>
      <w:bCs/>
      <w:kern w:val="2"/>
      <w:sz w:val="24"/>
      <w:szCs w:val="30"/>
      <w:lang w:val="en-US" w:eastAsia="zh-CN" w:bidi="ar"/>
    </w:rPr>
  </w:style>
  <w:style w:type="character" w:customStyle="1" w:styleId="43Char">
    <w:name w:val="样式43 Char"/>
    <w:link w:val="430"/>
    <w:rPr>
      <w:sz w:val="24"/>
      <w:szCs w:val="24"/>
      <w:lang w:val="zh-CN"/>
    </w:rPr>
  </w:style>
  <w:style w:type="paragraph" w:customStyle="1" w:styleId="430">
    <w:name w:val="样式43"/>
    <w:basedOn w:val="a"/>
    <w:link w:val="43Char"/>
    <w:pPr>
      <w:widowControl/>
      <w:autoSpaceDN/>
      <w:ind w:firstLine="480"/>
      <w:jc w:val="left"/>
    </w:pPr>
    <w:rPr>
      <w:kern w:val="0"/>
      <w:szCs w:val="24"/>
      <w:lang w:val="zh-CN"/>
    </w:rPr>
  </w:style>
  <w:style w:type="character" w:customStyle="1" w:styleId="affffffffffb">
    <w:name w:val="样式 黑体 小四"/>
    <w:rPr>
      <w:rFonts w:ascii="黑体" w:eastAsia="黑体" w:hAnsi="宋体" w:cs="黑体" w:hint="eastAsia"/>
      <w:sz w:val="24"/>
    </w:rPr>
  </w:style>
  <w:style w:type="character" w:customStyle="1" w:styleId="3CharChar9">
    <w:name w:val="报告标题3 Char Char"/>
    <w:rPr>
      <w:rFonts w:ascii="Arial" w:eastAsia="宋体" w:hAnsi="Arial"/>
      <w:b/>
      <w:color w:val="000000"/>
      <w:kern w:val="2"/>
      <w:sz w:val="24"/>
      <w:szCs w:val="32"/>
      <w:lang w:val="en-US" w:eastAsia="zh-CN" w:bidi="ar-SA"/>
    </w:rPr>
  </w:style>
  <w:style w:type="character" w:customStyle="1" w:styleId="CharCharfffff5">
    <w:name w:val="永安电厂正文 Char Char"/>
    <w:rPr>
      <w:rFonts w:ascii="宋体" w:eastAsia="宋体" w:hAnsi="宋体" w:cs="宋体" w:hint="eastAsia"/>
      <w:sz w:val="24"/>
    </w:rPr>
  </w:style>
  <w:style w:type="character" w:customStyle="1" w:styleId="YHYChar2">
    <w:name w:val="样式 表头YHY + 五号 自动设置 Char"/>
    <w:link w:val="YHY2"/>
    <w:rPr>
      <w:rFonts w:ascii="Calibri" w:hAnsi="Calibri"/>
      <w:bCs/>
      <w:iCs/>
    </w:rPr>
  </w:style>
  <w:style w:type="paragraph" w:customStyle="1" w:styleId="YHY2">
    <w:name w:val="样式 表头YHY + 五号 自动设置"/>
    <w:basedOn w:val="YHY1"/>
    <w:link w:val="YHYChar2"/>
    <w:rPr>
      <w:rFonts w:ascii="Calibri" w:eastAsia="宋体" w:cs="Times New Roman"/>
      <w:bCs/>
      <w:szCs w:val="20"/>
    </w:rPr>
  </w:style>
  <w:style w:type="character" w:customStyle="1" w:styleId="CharCharCharCharCharCharCharCharCharCharCharCharCharCharChar0">
    <w:name w:val="报告书正文 Char Char Char Char Char Char Char Char Char Char Char Char Char Char Char"/>
    <w:rPr>
      <w:rFonts w:ascii="Times New Roman" w:eastAsia="宋体" w:hAnsi="Times New Roman" w:cs="Times New Roman"/>
      <w:color w:val="000000"/>
      <w:sz w:val="24"/>
      <w:szCs w:val="24"/>
    </w:rPr>
  </w:style>
  <w:style w:type="character" w:customStyle="1" w:styleId="2TimesNewRomanChar">
    <w:name w:val="正文首行缩进 2 + Times New Roman Char"/>
    <w:link w:val="2TimesNewRoman"/>
    <w:qFormat/>
    <w:rPr>
      <w:sz w:val="24"/>
      <w:szCs w:val="24"/>
    </w:rPr>
  </w:style>
  <w:style w:type="paragraph" w:customStyle="1" w:styleId="2TimesNewRoman">
    <w:name w:val="正文首行缩进 2 + Times New Roman"/>
    <w:basedOn w:val="a"/>
    <w:link w:val="2TimesNewRomanChar"/>
    <w:qFormat/>
    <w:pPr>
      <w:widowControl/>
      <w:tabs>
        <w:tab w:val="left" w:pos="0"/>
      </w:tabs>
      <w:autoSpaceDE w:val="0"/>
      <w:ind w:left="-28" w:firstLine="508"/>
      <w:jc w:val="left"/>
    </w:pPr>
    <w:rPr>
      <w:kern w:val="0"/>
      <w:szCs w:val="24"/>
    </w:rPr>
  </w:style>
  <w:style w:type="character" w:customStyle="1" w:styleId="Charffffffffff7">
    <w:name w:val="表文字 Char"/>
    <w:link w:val="affffffffffc"/>
    <w:rPr>
      <w:sz w:val="24"/>
    </w:rPr>
  </w:style>
  <w:style w:type="paragraph" w:customStyle="1" w:styleId="affffffffffc">
    <w:name w:val="表文字"/>
    <w:basedOn w:val="a"/>
    <w:link w:val="Charffffffffff7"/>
    <w:pPr>
      <w:widowControl/>
      <w:overflowPunct w:val="0"/>
      <w:autoSpaceDE w:val="0"/>
      <w:adjustRightInd w:val="0"/>
      <w:spacing w:line="240" w:lineRule="atLeast"/>
      <w:ind w:firstLine="200"/>
      <w:jc w:val="center"/>
      <w:textAlignment w:val="baseline"/>
    </w:pPr>
    <w:rPr>
      <w:kern w:val="0"/>
      <w:szCs w:val="20"/>
    </w:rPr>
  </w:style>
  <w:style w:type="character" w:customStyle="1" w:styleId="1Charf8">
    <w:name w:val="标题1居中 Char"/>
    <w:rPr>
      <w:rFonts w:ascii="Times New Roman" w:eastAsia="宋体" w:hAnsi="Times New Roman" w:cs="Times New Roman"/>
      <w:kern w:val="44"/>
      <w:sz w:val="44"/>
      <w:szCs w:val="44"/>
    </w:rPr>
  </w:style>
  <w:style w:type="character" w:customStyle="1" w:styleId="Char2fc">
    <w:name w:val="批注框文本 Char2"/>
    <w:rPr>
      <w:kern w:val="2"/>
      <w:sz w:val="18"/>
      <w:szCs w:val="18"/>
    </w:rPr>
  </w:style>
  <w:style w:type="character" w:customStyle="1" w:styleId="24CharChar1">
    <w:name w:val="样式 四号 加粗 居中 行距: 固定值 24 磅 Char Char"/>
    <w:rPr>
      <w:rFonts w:ascii="黑体" w:eastAsia="黑体" w:hAnsi="宋体" w:cs="宋体" w:hint="eastAsia"/>
      <w:bCs/>
      <w:color w:val="FF00FF"/>
      <w:kern w:val="44"/>
      <w:sz w:val="28"/>
      <w:szCs w:val="32"/>
    </w:rPr>
  </w:style>
  <w:style w:type="character" w:customStyle="1" w:styleId="Char2fd">
    <w:name w:val="注释标题 Char2"/>
    <w:qFormat/>
    <w:rPr>
      <w:rFonts w:ascii="Calibri" w:eastAsia="宋体" w:hAnsi="Calibri" w:cs="Times New Roman"/>
      <w:kern w:val="0"/>
      <w:sz w:val="24"/>
      <w:szCs w:val="24"/>
    </w:rPr>
  </w:style>
  <w:style w:type="character" w:customStyle="1" w:styleId="p18-hei">
    <w:name w:val="p18-hei"/>
  </w:style>
  <w:style w:type="character" w:customStyle="1" w:styleId="H5Char3">
    <w:name w:val="H5 Char3"/>
    <w:rPr>
      <w:rFonts w:eastAsia="宋体"/>
      <w:b/>
      <w:bCs/>
      <w:sz w:val="28"/>
      <w:szCs w:val="28"/>
      <w:lang w:val="en-US" w:eastAsia="zh-CN" w:bidi="ar-SA"/>
    </w:rPr>
  </w:style>
  <w:style w:type="character" w:customStyle="1" w:styleId="jbGB2312Char">
    <w:name w:val="jb仿宋_GB2312 Char"/>
    <w:link w:val="jbGB2312"/>
    <w:rPr>
      <w:rFonts w:hAnsi="仿宋_GB2312"/>
      <w:sz w:val="24"/>
    </w:rPr>
  </w:style>
  <w:style w:type="paragraph" w:customStyle="1" w:styleId="jbGB2312">
    <w:name w:val="jb仿宋_GB2312"/>
    <w:basedOn w:val="a"/>
    <w:link w:val="jbGB2312Char"/>
    <w:pPr>
      <w:widowControl/>
      <w:autoSpaceDN/>
      <w:snapToGrid w:val="0"/>
      <w:spacing w:line="560" w:lineRule="exact"/>
      <w:ind w:firstLine="560"/>
      <w:jc w:val="left"/>
    </w:pPr>
    <w:rPr>
      <w:rFonts w:hAnsi="仿宋_GB2312"/>
      <w:kern w:val="0"/>
      <w:szCs w:val="20"/>
    </w:rPr>
  </w:style>
  <w:style w:type="character" w:customStyle="1" w:styleId="14Char1">
    <w:name w:val="标题 14 Char1"/>
    <w:rPr>
      <w:rFonts w:eastAsia="宋体"/>
      <w:kern w:val="2"/>
      <w:sz w:val="28"/>
      <w:lang w:val="en-US" w:eastAsia="zh-CN" w:bidi="ar-SA"/>
    </w:rPr>
  </w:style>
  <w:style w:type="character" w:customStyle="1" w:styleId="FontStyle109">
    <w:name w:val="Font Style109"/>
    <w:rPr>
      <w:rFonts w:ascii="Arial" w:hAnsi="Arial" w:cs="Arial"/>
      <w:i/>
      <w:iCs/>
      <w:sz w:val="16"/>
      <w:szCs w:val="16"/>
    </w:rPr>
  </w:style>
  <w:style w:type="character" w:customStyle="1" w:styleId="13Char5">
    <w:name w:val="标题 13 Char5"/>
    <w:rPr>
      <w:rFonts w:ascii="Arial Unicode MS" w:eastAsia="Arial Unicode MS" w:hAnsi="Arial Unicode MS" w:cs="Arial Unicode MS"/>
      <w:b/>
      <w:bCs/>
      <w:color w:val="000000"/>
      <w:sz w:val="27"/>
      <w:szCs w:val="27"/>
      <w:lang w:val="en-US" w:eastAsia="zh-CN" w:bidi="ar-SA"/>
    </w:rPr>
  </w:style>
  <w:style w:type="character" w:customStyle="1" w:styleId="font01">
    <w:name w:val="font01"/>
    <w:qFormat/>
    <w:rPr>
      <w:rFonts w:ascii="Times New Roman" w:hAnsi="Times New Roman" w:cs="Times New Roman" w:hint="default"/>
      <w:color w:val="000000"/>
      <w:sz w:val="18"/>
      <w:szCs w:val="18"/>
      <w:u w:val="none"/>
      <w:vertAlign w:val="subscript"/>
    </w:rPr>
  </w:style>
  <w:style w:type="character" w:customStyle="1" w:styleId="Char1ff7">
    <w:name w:val="注释标题 Char1"/>
    <w:qFormat/>
  </w:style>
  <w:style w:type="character" w:customStyle="1" w:styleId="Charffffffffff8">
    <w:name w:val="表格标题（居中） Char"/>
    <w:link w:val="affffffffffd"/>
    <w:rPr>
      <w:rFonts w:eastAsia="黑体"/>
      <w:color w:val="000000"/>
      <w:sz w:val="24"/>
    </w:rPr>
  </w:style>
  <w:style w:type="paragraph" w:customStyle="1" w:styleId="affffffffffd">
    <w:name w:val="表格标题（居中）"/>
    <w:basedOn w:val="af6"/>
    <w:link w:val="Charffffffffff8"/>
    <w:pPr>
      <w:widowControl/>
      <w:tabs>
        <w:tab w:val="left" w:pos="1260"/>
      </w:tabs>
      <w:spacing w:beforeLines="50" w:afterLines="50" w:line="240" w:lineRule="auto"/>
      <w:ind w:firstLine="200"/>
      <w:jc w:val="center"/>
    </w:pPr>
    <w:rPr>
      <w:rFonts w:ascii="Times New Roman" w:eastAsia="黑体" w:hAnsi="Times New Roman"/>
      <w:color w:val="000000"/>
      <w:sz w:val="24"/>
      <w:szCs w:val="20"/>
    </w:rPr>
  </w:style>
  <w:style w:type="character" w:customStyle="1" w:styleId="20Char0">
    <w:name w:val="样式20 Char"/>
    <w:link w:val="201"/>
    <w:rPr>
      <w:rFonts w:ascii="宋体" w:eastAsia="宋体" w:hAnsi="宋体"/>
      <w:color w:val="000000"/>
      <w:kern w:val="2"/>
      <w:sz w:val="24"/>
      <w:lang w:val="en-US" w:eastAsia="zh-CN" w:bidi="ar-SA"/>
    </w:rPr>
  </w:style>
  <w:style w:type="paragraph" w:customStyle="1" w:styleId="201">
    <w:name w:val="样式20"/>
    <w:basedOn w:val="a"/>
    <w:link w:val="20Char0"/>
    <w:pPr>
      <w:autoSpaceDN/>
      <w:spacing w:before="120" w:after="120"/>
      <w:ind w:firstLine="480"/>
    </w:pPr>
    <w:rPr>
      <w:rFonts w:ascii="宋体" w:hAnsi="宋体"/>
      <w:color w:val="000000"/>
      <w:szCs w:val="20"/>
    </w:rPr>
  </w:style>
  <w:style w:type="character" w:customStyle="1" w:styleId="Charffffffffff9">
    <w:name w:val="白银正文 Char"/>
    <w:link w:val="affffffffffe"/>
    <w:rPr>
      <w:rFonts w:ascii="Calibri" w:hAnsi="Calibri"/>
      <w:kern w:val="2"/>
      <w:sz w:val="24"/>
      <w:szCs w:val="22"/>
    </w:rPr>
  </w:style>
  <w:style w:type="paragraph" w:customStyle="1" w:styleId="affffffffffe">
    <w:name w:val="白银正文"/>
    <w:basedOn w:val="a"/>
    <w:link w:val="Charffffffffff9"/>
    <w:pPr>
      <w:autoSpaceDN/>
      <w:ind w:firstLine="200"/>
    </w:pPr>
    <w:rPr>
      <w:rFonts w:ascii="Calibri" w:hAnsi="Calibri"/>
    </w:rPr>
  </w:style>
  <w:style w:type="character" w:customStyle="1" w:styleId="21Char0">
    <w:name w:val="样式21 Char"/>
    <w:link w:val="212"/>
    <w:rPr>
      <w:rFonts w:eastAsia="黑体" w:hAnsi="宋体"/>
      <w:color w:val="000000"/>
      <w:sz w:val="28"/>
      <w:szCs w:val="28"/>
    </w:rPr>
  </w:style>
  <w:style w:type="paragraph" w:customStyle="1" w:styleId="212">
    <w:name w:val="样式21"/>
    <w:basedOn w:val="a"/>
    <w:link w:val="21Char0"/>
    <w:pPr>
      <w:widowControl/>
      <w:autoSpaceDN/>
      <w:adjustRightInd w:val="0"/>
      <w:snapToGrid w:val="0"/>
      <w:spacing w:beforeLines="50" w:afterLines="50"/>
      <w:ind w:left="-42" w:right="-42" w:firstLine="462"/>
      <w:jc w:val="left"/>
    </w:pPr>
    <w:rPr>
      <w:rFonts w:eastAsia="黑体" w:hAnsi="宋体"/>
      <w:color w:val="000000"/>
      <w:kern w:val="0"/>
      <w:sz w:val="28"/>
      <w:szCs w:val="28"/>
    </w:rPr>
  </w:style>
  <w:style w:type="character" w:customStyle="1" w:styleId="hb1TimesNewRomanCharChar">
    <w:name w:val="样式 hb1 + Times New Roman Char Char"/>
    <w:rPr>
      <w:rFonts w:ascii="Times New Roman" w:eastAsia="宋体" w:hAnsi="Times New Roman" w:cs="Times New Roman"/>
      <w:b/>
      <w:bCs/>
      <w:spacing w:val="20"/>
      <w:kern w:val="2"/>
      <w:sz w:val="32"/>
      <w:szCs w:val="32"/>
    </w:rPr>
  </w:style>
  <w:style w:type="character" w:customStyle="1" w:styleId="4Chare">
    <w:name w:val="4级（小）标题 Char"/>
    <w:link w:val="4f2"/>
    <w:rPr>
      <w:rFonts w:eastAsia="宋体"/>
      <w:b/>
      <w:kern w:val="2"/>
      <w:sz w:val="24"/>
      <w:szCs w:val="24"/>
      <w:lang w:val="en-US" w:eastAsia="zh-CN" w:bidi="ar-SA"/>
    </w:rPr>
  </w:style>
  <w:style w:type="paragraph" w:customStyle="1" w:styleId="4f2">
    <w:name w:val="4级（小）标题"/>
    <w:basedOn w:val="a"/>
    <w:link w:val="4Chare"/>
    <w:pPr>
      <w:autoSpaceDN/>
      <w:spacing w:before="60"/>
      <w:ind w:firstLineChars="150" w:firstLine="150"/>
      <w:outlineLvl w:val="3"/>
    </w:pPr>
    <w:rPr>
      <w:b/>
      <w:szCs w:val="24"/>
    </w:rPr>
  </w:style>
  <w:style w:type="character" w:customStyle="1" w:styleId="2TimesNewRomanChar0">
    <w:name w:val="样式 标题 2 + (西文) Times New Roman (中文) 黑体 四号 Char"/>
    <w:rPr>
      <w:rFonts w:ascii="Courier New" w:eastAsia="黑体" w:hAnsi="Courier New" w:cs="Times New Roman" w:hint="default"/>
      <w:b/>
      <w:kern w:val="2"/>
      <w:sz w:val="28"/>
      <w:szCs w:val="32"/>
    </w:rPr>
  </w:style>
  <w:style w:type="character" w:customStyle="1" w:styleId="Char2fe">
    <w:name w:val="签名 Char2"/>
    <w:rPr>
      <w:kern w:val="2"/>
      <w:sz w:val="24"/>
      <w:szCs w:val="24"/>
    </w:rPr>
  </w:style>
  <w:style w:type="character" w:customStyle="1" w:styleId="3CharChara">
    <w:name w:val="样式 标题 3 + 小四 Char Char"/>
    <w:rPr>
      <w:rFonts w:ascii="宋体" w:eastAsia="宋体" w:hAnsi="宋体" w:cs="Times New Roman"/>
      <w:b/>
      <w:kern w:val="2"/>
      <w:sz w:val="24"/>
      <w:szCs w:val="28"/>
    </w:rPr>
  </w:style>
  <w:style w:type="character" w:customStyle="1" w:styleId="font51">
    <w:name w:val="font51"/>
    <w:qFormat/>
    <w:rPr>
      <w:rFonts w:ascii="宋体" w:eastAsia="宋体" w:hAnsi="宋体" w:cs="宋体" w:hint="eastAsia"/>
      <w:color w:val="000000"/>
      <w:sz w:val="18"/>
      <w:szCs w:val="18"/>
      <w:u w:val="none"/>
    </w:rPr>
  </w:style>
  <w:style w:type="character" w:customStyle="1" w:styleId="Char4d">
    <w:name w:val="电子邮件签名 Char4"/>
    <w:rPr>
      <w:rFonts w:ascii="Times New Roman" w:eastAsia="宋体" w:hAnsi="Times New Roman" w:cs="Times New Roman"/>
      <w:kern w:val="2"/>
      <w:sz w:val="21"/>
      <w:szCs w:val="22"/>
    </w:rPr>
  </w:style>
  <w:style w:type="character" w:customStyle="1" w:styleId="Char2ff">
    <w:name w:val="批注主题 Char2"/>
    <w:rPr>
      <w:rFonts w:ascii="Times New Roman" w:eastAsia="宋体" w:hAnsi="Times New Roman" w:cs="Times New Roman"/>
      <w:b/>
      <w:bCs/>
      <w:kern w:val="0"/>
      <w:szCs w:val="24"/>
      <w:lang w:bidi="ar-SA"/>
    </w:rPr>
  </w:style>
  <w:style w:type="character" w:customStyle="1" w:styleId="CharChar43">
    <w:name w:val="Char Char43"/>
    <w:qFormat/>
    <w:rPr>
      <w:rFonts w:ascii="Arial" w:eastAsia="黑体" w:hAnsi="Arial" w:cs="Times New Roman"/>
      <w:b/>
      <w:bCs/>
      <w:kern w:val="2"/>
      <w:sz w:val="32"/>
      <w:szCs w:val="32"/>
      <w:lang w:val="en-US" w:eastAsia="zh-CN" w:bidi="ar-SA"/>
    </w:rPr>
  </w:style>
  <w:style w:type="character" w:customStyle="1" w:styleId="afffffffffff">
    <w:name w:val="样式 黑色"/>
    <w:rPr>
      <w:rFonts w:ascii="宋体" w:eastAsia="宋体"/>
      <w:color w:val="000000"/>
      <w:sz w:val="24"/>
      <w:szCs w:val="24"/>
      <w:lang w:val="en-US" w:eastAsia="en-US" w:bidi="ar-SA"/>
    </w:rPr>
  </w:style>
  <w:style w:type="character" w:customStyle="1" w:styleId="Char6b">
    <w:name w:val="文档结构图 Char6"/>
    <w:rPr>
      <w:rFonts w:ascii="Courier New" w:eastAsia="Courier New" w:hAnsi="Courier New" w:cs="Times New Roman" w:hint="eastAsia"/>
      <w:kern w:val="2"/>
      <w:sz w:val="18"/>
      <w:szCs w:val="18"/>
    </w:rPr>
  </w:style>
  <w:style w:type="character" w:customStyle="1" w:styleId="a1CharChar">
    <w:name w:val="a标题 1 Char Char"/>
    <w:rPr>
      <w:rFonts w:eastAsia="宋体"/>
      <w:b/>
      <w:bCs/>
      <w:kern w:val="44"/>
      <w:sz w:val="44"/>
      <w:szCs w:val="44"/>
      <w:lang w:val="en-US" w:eastAsia="zh-CN" w:bidi="ar-SA"/>
    </w:rPr>
  </w:style>
  <w:style w:type="character" w:customStyle="1" w:styleId="75CharChar">
    <w:name w:val="样式75 Char Char"/>
    <w:rPr>
      <w:rFonts w:ascii="宋体" w:eastAsia="宋体" w:hAnsi="宋体" w:cs="宋体"/>
      <w:sz w:val="24"/>
      <w:szCs w:val="24"/>
    </w:rPr>
  </w:style>
  <w:style w:type="character" w:customStyle="1" w:styleId="aaChar">
    <w:name w:val="aa正文 Char"/>
    <w:link w:val="aa0"/>
    <w:rPr>
      <w:bCs/>
      <w:color w:val="000000"/>
      <w:sz w:val="24"/>
      <w:szCs w:val="24"/>
    </w:rPr>
  </w:style>
  <w:style w:type="paragraph" w:customStyle="1" w:styleId="aa0">
    <w:name w:val="aa正文"/>
    <w:basedOn w:val="a"/>
    <w:link w:val="aaChar"/>
    <w:pPr>
      <w:widowControl/>
      <w:topLinePunct/>
      <w:autoSpaceDN/>
      <w:spacing w:line="500" w:lineRule="exact"/>
      <w:ind w:firstLine="200"/>
      <w:jc w:val="left"/>
      <w:textAlignment w:val="baseline"/>
    </w:pPr>
    <w:rPr>
      <w:bCs/>
      <w:color w:val="000000"/>
      <w:kern w:val="0"/>
      <w:szCs w:val="24"/>
    </w:rPr>
  </w:style>
  <w:style w:type="character" w:customStyle="1" w:styleId="Char4e">
    <w:name w:val="正文文字缩进 Char4"/>
    <w:rPr>
      <w:rFonts w:ascii="宋体" w:eastAsia="宋体" w:hAnsi="宋体" w:cs="宋体" w:hint="eastAsia"/>
      <w:kern w:val="2"/>
      <w:sz w:val="21"/>
      <w:szCs w:val="24"/>
      <w:lang w:val="en-US" w:eastAsia="zh-CN" w:bidi="ar"/>
    </w:rPr>
  </w:style>
  <w:style w:type="character" w:customStyle="1" w:styleId="GB2312Char">
    <w:name w:val="样式 正文缩进 + 仿宋_GB2312 四号 Char"/>
    <w:rPr>
      <w:rFonts w:ascii="仿宋_GB2312" w:eastAsia="仿宋_GB2312" w:hAnsi="仿宋_GB2312"/>
      <w:sz w:val="24"/>
      <w:szCs w:val="24"/>
      <w:lang w:val="en-US" w:eastAsia="zh-CN" w:bidi="ar-SA"/>
    </w:rPr>
  </w:style>
  <w:style w:type="character" w:customStyle="1" w:styleId="CharCharfffff6">
    <w:name w:val="正文样式 Char Char"/>
    <w:rPr>
      <w:rFonts w:ascii="宋体" w:eastAsia="宋体" w:hAnsi="宋体" w:cs="宋体" w:hint="eastAsia"/>
      <w:color w:val="000000"/>
      <w:sz w:val="24"/>
      <w:szCs w:val="24"/>
    </w:rPr>
  </w:style>
  <w:style w:type="character" w:customStyle="1" w:styleId="contenttext11">
    <w:name w:val="contenttext11"/>
    <w:rPr>
      <w:rFonts w:ascii="宋体" w:eastAsia="宋体" w:hAnsi="宋体" w:hint="eastAsia"/>
      <w:color w:val="000000"/>
      <w:spacing w:val="240"/>
      <w:sz w:val="24"/>
      <w:szCs w:val="24"/>
    </w:rPr>
  </w:style>
  <w:style w:type="character" w:customStyle="1" w:styleId="Char2ff0">
    <w:name w:val="正文小四 Char2"/>
    <w:rPr>
      <w:rFonts w:ascii="宋体" w:eastAsia="宋体" w:hAnsi="宋体" w:cs="宋体" w:hint="eastAsia"/>
      <w:kern w:val="2"/>
      <w:sz w:val="24"/>
      <w:szCs w:val="24"/>
      <w:lang w:val="en-US" w:eastAsia="zh-CN" w:bidi="ar"/>
    </w:rPr>
  </w:style>
  <w:style w:type="character" w:customStyle="1" w:styleId="font21">
    <w:name w:val="font21"/>
    <w:qFormat/>
    <w:rPr>
      <w:rFonts w:ascii="宋体" w:eastAsia="宋体" w:hAnsi="宋体" w:cs="宋体" w:hint="eastAsia"/>
      <w:b/>
      <w:color w:val="000000"/>
      <w:sz w:val="24"/>
      <w:szCs w:val="24"/>
      <w:u w:val="none"/>
    </w:rPr>
  </w:style>
  <w:style w:type="character" w:customStyle="1" w:styleId="CharCharCharChara">
    <w:name w:val="报告书正文 Char Char Char Char"/>
    <w:rPr>
      <w:rFonts w:ascii="宋体" w:eastAsia="宋体" w:hAnsi="宋体" w:cs="宋体" w:hint="eastAsia"/>
      <w:kern w:val="2"/>
      <w:sz w:val="24"/>
      <w:szCs w:val="24"/>
      <w:lang w:val="en-US" w:eastAsia="zh-CN" w:bidi="ar"/>
    </w:rPr>
  </w:style>
  <w:style w:type="character" w:customStyle="1" w:styleId="CharCharfffff7">
    <w:name w:val="生物质发电表 Char Char"/>
    <w:rPr>
      <w:rFonts w:ascii="宋体" w:eastAsia="宋体" w:hAnsi="Calibri" w:cs="Arial Unicode MS"/>
      <w:color w:val="000000"/>
      <w:sz w:val="24"/>
      <w:szCs w:val="21"/>
      <w:lang w:val="en-US" w:eastAsia="zh-CN" w:bidi="ar-SA"/>
    </w:rPr>
  </w:style>
  <w:style w:type="character" w:customStyle="1" w:styleId="1CharCharCharCharCharChar">
    <w:name w:val="样式1 Char Char Char Char Char Char"/>
    <w:rPr>
      <w:rFonts w:ascii="宋体" w:eastAsia="宋体" w:hAnsi="宋体" w:cs="宋体" w:hint="eastAsia"/>
      <w:sz w:val="24"/>
      <w:szCs w:val="24"/>
    </w:rPr>
  </w:style>
  <w:style w:type="character" w:customStyle="1" w:styleId="Charffffffffffa">
    <w:name w:val="自动表头 Char"/>
    <w:link w:val="afffffffffff0"/>
    <w:rPr>
      <w:rFonts w:eastAsia="黑体"/>
      <w:b/>
      <w:szCs w:val="21"/>
    </w:rPr>
  </w:style>
  <w:style w:type="paragraph" w:customStyle="1" w:styleId="afffffffffff0">
    <w:name w:val="自动表头"/>
    <w:basedOn w:val="a"/>
    <w:link w:val="Charffffffffffa"/>
    <w:pPr>
      <w:widowControl/>
      <w:autoSpaceDE w:val="0"/>
      <w:adjustRightInd w:val="0"/>
      <w:spacing w:before="50" w:after="50" w:line="440" w:lineRule="exact"/>
      <w:ind w:firstLineChars="255" w:firstLine="538"/>
      <w:jc w:val="left"/>
    </w:pPr>
    <w:rPr>
      <w:rFonts w:eastAsia="黑体"/>
      <w:b/>
      <w:kern w:val="0"/>
      <w:sz w:val="20"/>
      <w:szCs w:val="21"/>
    </w:rPr>
  </w:style>
  <w:style w:type="character" w:customStyle="1" w:styleId="5Char11">
    <w:name w:val="标题 5 Char1"/>
    <w:rPr>
      <w:rFonts w:ascii="Times New Roman" w:hAnsi="Times New Roman" w:cs="Times New Roman"/>
      <w:b/>
      <w:bCs/>
      <w:kern w:val="2"/>
      <w:sz w:val="21"/>
      <w:szCs w:val="28"/>
    </w:rPr>
  </w:style>
  <w:style w:type="character" w:customStyle="1" w:styleId="Char2ff1">
    <w:name w:val="引用 Char2"/>
    <w:uiPriority w:val="99"/>
    <w:rPr>
      <w:i/>
      <w:iCs/>
      <w:color w:val="000000"/>
      <w:kern w:val="2"/>
      <w:sz w:val="24"/>
      <w:szCs w:val="22"/>
    </w:rPr>
  </w:style>
  <w:style w:type="character" w:customStyle="1" w:styleId="Char1ff8">
    <w:name w:val="环调标题 Char1"/>
    <w:rPr>
      <w:rFonts w:ascii="Times New Roman" w:eastAsia="宋体" w:hAnsi="Times New Roman" w:cs="Times New Roman"/>
      <w:b/>
      <w:kern w:val="44"/>
      <w:sz w:val="36"/>
      <w:szCs w:val="36"/>
    </w:rPr>
  </w:style>
  <w:style w:type="character" w:customStyle="1" w:styleId="xl24Char">
    <w:name w:val="xl24 Char"/>
    <w:link w:val="xl24"/>
    <w:rPr>
      <w:rFonts w:ascii="Arial Unicode MS" w:eastAsia="Arial Unicode MS" w:hAnsi="Arial Unicode MS" w:cs="Arial Unicode MS"/>
      <w:sz w:val="28"/>
      <w:szCs w:val="28"/>
    </w:rPr>
  </w:style>
  <w:style w:type="paragraph" w:customStyle="1" w:styleId="xl24">
    <w:name w:val="xl24"/>
    <w:basedOn w:val="a"/>
    <w:link w:val="xl24Char"/>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Arial Unicode MS" w:eastAsia="Arial Unicode MS" w:hAnsi="Arial Unicode MS" w:cs="Arial Unicode MS"/>
      <w:kern w:val="0"/>
      <w:sz w:val="28"/>
      <w:szCs w:val="28"/>
    </w:rPr>
  </w:style>
  <w:style w:type="character" w:customStyle="1" w:styleId="style161">
    <w:name w:val="style161"/>
    <w:qFormat/>
    <w:rPr>
      <w:rFonts w:ascii="宋体" w:eastAsia="宋体" w:hAnsi="宋体" w:cs="宋体"/>
      <w:b/>
      <w:bCs/>
      <w:color w:val="000000"/>
      <w:kern w:val="2"/>
      <w:sz w:val="21"/>
      <w:szCs w:val="24"/>
      <w:lang w:val="en-US" w:eastAsia="zh-CN" w:bidi="ar-SA"/>
    </w:rPr>
  </w:style>
  <w:style w:type="character" w:customStyle="1" w:styleId="headline-content2">
    <w:name w:val="headline-content2"/>
    <w:qFormat/>
  </w:style>
  <w:style w:type="character" w:customStyle="1" w:styleId="Char4f">
    <w:name w:val="批注文字 Char4"/>
    <w:qFormat/>
    <w:rPr>
      <w:rFonts w:ascii="Times New Roman" w:eastAsia="宋体" w:hAnsi="Times New Roman" w:cs="Times New Roman"/>
      <w:kern w:val="0"/>
      <w:sz w:val="24"/>
      <w:szCs w:val="20"/>
    </w:rPr>
  </w:style>
  <w:style w:type="character" w:customStyle="1" w:styleId="2Charfd">
    <w:name w:val="自动标题2 Char"/>
    <w:link w:val="2ff2"/>
    <w:rPr>
      <w:rFonts w:ascii="黑体" w:eastAsia="黑体" w:hAnsi="Arial"/>
      <w:b/>
      <w:bCs/>
      <w:color w:val="000000"/>
      <w:sz w:val="28"/>
      <w:szCs w:val="28"/>
    </w:rPr>
  </w:style>
  <w:style w:type="paragraph" w:customStyle="1" w:styleId="2ff2">
    <w:name w:val="自动标题2"/>
    <w:basedOn w:val="a"/>
    <w:link w:val="2Charfd"/>
    <w:pPr>
      <w:keepNext/>
      <w:keepLines/>
      <w:widowControl/>
      <w:tabs>
        <w:tab w:val="left" w:pos="840"/>
        <w:tab w:val="left" w:pos="1260"/>
      </w:tabs>
      <w:autoSpaceDN/>
      <w:spacing w:beforeLines="50" w:afterLines="50"/>
      <w:ind w:left="840" w:hanging="420"/>
      <w:jc w:val="left"/>
      <w:outlineLvl w:val="1"/>
    </w:pPr>
    <w:rPr>
      <w:rFonts w:ascii="黑体" w:eastAsia="黑体" w:hAnsi="Arial"/>
      <w:b/>
      <w:bCs/>
      <w:color w:val="000000"/>
      <w:kern w:val="0"/>
      <w:sz w:val="28"/>
      <w:szCs w:val="28"/>
    </w:rPr>
  </w:style>
  <w:style w:type="character" w:customStyle="1" w:styleId="1Charf9">
    <w:name w:val="样式 标题 1 + 黑体 Char"/>
    <w:link w:val="1ff9"/>
    <w:rPr>
      <w:rFonts w:ascii="黑体" w:eastAsia="黑体" w:hAnsi="黑体"/>
      <w:b/>
      <w:smallCaps/>
      <w:spacing w:val="5"/>
      <w:sz w:val="30"/>
      <w:szCs w:val="36"/>
      <w:lang w:val="zh-CN"/>
    </w:rPr>
  </w:style>
  <w:style w:type="paragraph" w:customStyle="1" w:styleId="1ff9">
    <w:name w:val="样式 标题 1 + 黑体"/>
    <w:basedOn w:val="1"/>
    <w:link w:val="1Charf9"/>
    <w:pPr>
      <w:keepNext w:val="0"/>
      <w:keepLines w:val="0"/>
      <w:widowControl/>
      <w:tabs>
        <w:tab w:val="left" w:pos="432"/>
      </w:tabs>
      <w:autoSpaceDE w:val="0"/>
      <w:adjustRightInd w:val="0"/>
      <w:snapToGrid w:val="0"/>
      <w:contextualSpacing/>
      <w:jc w:val="left"/>
    </w:pPr>
    <w:rPr>
      <w:rFonts w:ascii="黑体" w:hAnsi="黑体"/>
      <w:bCs w:val="0"/>
      <w:smallCaps/>
      <w:spacing w:val="5"/>
      <w:kern w:val="0"/>
      <w:sz w:val="30"/>
      <w:szCs w:val="36"/>
      <w:lang w:val="zh-CN"/>
    </w:rPr>
  </w:style>
  <w:style w:type="character" w:customStyle="1" w:styleId="56Char">
    <w:name w:val="样式56 Char"/>
    <w:link w:val="560"/>
  </w:style>
  <w:style w:type="paragraph" w:customStyle="1" w:styleId="560">
    <w:name w:val="样式56"/>
    <w:basedOn w:val="520"/>
    <w:link w:val="56Char"/>
    <w:rPr>
      <w:b w:val="0"/>
      <w:sz w:val="20"/>
      <w:szCs w:val="20"/>
    </w:rPr>
  </w:style>
  <w:style w:type="character" w:customStyle="1" w:styleId="Char1ff9">
    <w:name w:val="文章 Char1"/>
    <w:link w:val="afffffffffff1"/>
    <w:rPr>
      <w:rFonts w:ascii="Calibri" w:hAnsi="Calibri"/>
      <w:sz w:val="24"/>
      <w:szCs w:val="24"/>
    </w:rPr>
  </w:style>
  <w:style w:type="paragraph" w:customStyle="1" w:styleId="afffffffffff1">
    <w:name w:val="文章"/>
    <w:basedOn w:val="af3"/>
    <w:link w:val="Char1ff9"/>
    <w:pPr>
      <w:widowControl/>
      <w:spacing w:beforeLines="50" w:afterLines="50" w:line="360" w:lineRule="auto"/>
      <w:ind w:firstLineChars="200" w:firstLine="480"/>
      <w:jc w:val="left"/>
    </w:pPr>
    <w:rPr>
      <w:rFonts w:ascii="Calibri" w:hAnsi="Calibri"/>
      <w:kern w:val="0"/>
      <w:sz w:val="24"/>
      <w:szCs w:val="24"/>
    </w:rPr>
  </w:style>
  <w:style w:type="character" w:customStyle="1" w:styleId="H6Char4">
    <w:name w:val="H6 Char4"/>
    <w:rPr>
      <w:rFonts w:ascii="Arial" w:eastAsia="黑体" w:hAnsi="Arial"/>
      <w:b/>
      <w:bCs/>
      <w:sz w:val="24"/>
      <w:szCs w:val="24"/>
      <w:lang w:val="en-US" w:eastAsia="zh-CN" w:bidi="ar-SA"/>
    </w:rPr>
  </w:style>
  <w:style w:type="character" w:customStyle="1" w:styleId="Char1ffa">
    <w:name w:val="表蕊 Char1"/>
    <w:link w:val="afffffffffff2"/>
    <w:rPr>
      <w:rFonts w:eastAsia="楷体_GB2312"/>
      <w:spacing w:val="-10"/>
      <w:szCs w:val="21"/>
    </w:rPr>
  </w:style>
  <w:style w:type="paragraph" w:customStyle="1" w:styleId="afffffffffff2">
    <w:name w:val="表蕊"/>
    <w:basedOn w:val="a"/>
    <w:link w:val="Char1ffa"/>
    <w:pPr>
      <w:widowControl/>
      <w:autoSpaceDN/>
      <w:adjustRightInd w:val="0"/>
      <w:spacing w:line="320" w:lineRule="atLeast"/>
      <w:ind w:firstLine="200"/>
      <w:jc w:val="left"/>
      <w:textAlignment w:val="baseline"/>
    </w:pPr>
    <w:rPr>
      <w:rFonts w:eastAsia="楷体_GB2312"/>
      <w:spacing w:val="-10"/>
      <w:kern w:val="0"/>
      <w:sz w:val="20"/>
      <w:szCs w:val="21"/>
    </w:rPr>
  </w:style>
  <w:style w:type="character" w:customStyle="1" w:styleId="Charffffffffffb">
    <w:name w:val="正文 + (符号) 宋体 Char"/>
    <w:link w:val="afffffffffff3"/>
    <w:qFormat/>
    <w:rPr>
      <w:rFonts w:ascii="宋体" w:eastAsia="宋体" w:hAnsi="宋体"/>
      <w:kern w:val="2"/>
      <w:sz w:val="28"/>
      <w:szCs w:val="28"/>
      <w:lang w:val="en-US" w:eastAsia="zh-CN" w:bidi="ar-SA"/>
    </w:rPr>
  </w:style>
  <w:style w:type="paragraph" w:customStyle="1" w:styleId="afffffffffff3">
    <w:name w:val="正文 + (符号) 宋体"/>
    <w:basedOn w:val="a"/>
    <w:link w:val="Charffffffffffb"/>
    <w:pPr>
      <w:autoSpaceDN/>
      <w:snapToGrid w:val="0"/>
      <w:ind w:firstLine="560"/>
    </w:pPr>
    <w:rPr>
      <w:rFonts w:ascii="宋体" w:hAnsi="宋体"/>
      <w:sz w:val="28"/>
      <w:szCs w:val="28"/>
    </w:rPr>
  </w:style>
  <w:style w:type="character" w:customStyle="1" w:styleId="p11">
    <w:name w:val="p11"/>
    <w:rPr>
      <w:rFonts w:ascii="宋体" w:eastAsia="宋体" w:hAnsi="宋体" w:hint="eastAsia"/>
      <w:sz w:val="18"/>
      <w:szCs w:val="18"/>
    </w:rPr>
  </w:style>
  <w:style w:type="character" w:customStyle="1" w:styleId="Charffffffffffc">
    <w:name w:val="图表名称 Char"/>
    <w:link w:val="afffffffffff4"/>
    <w:uiPriority w:val="99"/>
    <w:locked/>
    <w:rPr>
      <w:rFonts w:eastAsia="仿宋_GB2312"/>
      <w:b/>
      <w:bCs/>
      <w:sz w:val="24"/>
      <w:szCs w:val="21"/>
    </w:rPr>
  </w:style>
  <w:style w:type="paragraph" w:customStyle="1" w:styleId="afffffffffff4">
    <w:name w:val="图表名称"/>
    <w:basedOn w:val="a"/>
    <w:link w:val="Charffffffffffc"/>
    <w:uiPriority w:val="99"/>
    <w:pPr>
      <w:widowControl/>
      <w:autoSpaceDN/>
      <w:ind w:firstLine="200"/>
      <w:jc w:val="center"/>
    </w:pPr>
    <w:rPr>
      <w:rFonts w:eastAsia="仿宋_GB2312"/>
      <w:b/>
      <w:bCs/>
      <w:kern w:val="0"/>
      <w:szCs w:val="21"/>
    </w:rPr>
  </w:style>
  <w:style w:type="character" w:customStyle="1" w:styleId="Charffffffffffd">
    <w:name w:val="正文样式 Char"/>
    <w:rPr>
      <w:rFonts w:ascii="宋体" w:eastAsia="宋体"/>
      <w:snapToGrid w:val="0"/>
      <w:sz w:val="24"/>
      <w:szCs w:val="24"/>
      <w:lang w:val="en-US" w:eastAsia="zh-CN" w:bidi="ar-SA"/>
    </w:rPr>
  </w:style>
  <w:style w:type="character" w:customStyle="1" w:styleId="Char1ffb">
    <w:name w:val="首行缩进（正文） Char1"/>
    <w:rPr>
      <w:rFonts w:ascii="宋体" w:eastAsia="宋体" w:hAnsi="宋体"/>
      <w:kern w:val="2"/>
      <w:sz w:val="24"/>
      <w:szCs w:val="24"/>
      <w:lang w:val="en-US" w:eastAsia="zh-CN" w:bidi="ar-SA"/>
    </w:rPr>
  </w:style>
  <w:style w:type="character" w:customStyle="1" w:styleId="Charf0">
    <w:name w:val="脚注文本 Char"/>
    <w:link w:val="aff2"/>
    <w:qFormat/>
    <w:rPr>
      <w:sz w:val="18"/>
      <w:szCs w:val="18"/>
    </w:rPr>
  </w:style>
  <w:style w:type="character" w:customStyle="1" w:styleId="Char3">
    <w:name w:val="题注 Char"/>
    <w:aliases w:val="实德题注 Char,图表注 Char"/>
    <w:link w:val="aa"/>
    <w:uiPriority w:val="99"/>
    <w:qFormat/>
    <w:rPr>
      <w:rFonts w:ascii="Calibri Light" w:eastAsia="黑体" w:hAnsi="Calibri Light"/>
      <w:kern w:val="2"/>
    </w:rPr>
  </w:style>
  <w:style w:type="character" w:customStyle="1" w:styleId="Char3f2">
    <w:name w:val="正文首行缩进 Char3"/>
    <w:uiPriority w:val="99"/>
    <w:rPr>
      <w:rFonts w:ascii="Times New Roman" w:eastAsia="宋体" w:hAnsi="Times New Roman" w:cs="Times New Roman"/>
      <w:kern w:val="0"/>
      <w:szCs w:val="21"/>
      <w:lang w:bidi="ar-SA"/>
    </w:rPr>
  </w:style>
  <w:style w:type="character" w:customStyle="1" w:styleId="Charffffffffffe">
    <w:name w:val="表文字居中 Char"/>
    <w:semiHidden/>
    <w:rPr>
      <w:rFonts w:ascii="Arial" w:hAnsi="Arial"/>
      <w:kern w:val="2"/>
      <w:sz w:val="21"/>
      <w:lang w:val="en-US" w:eastAsia="zh-CN" w:bidi="ar-SA"/>
    </w:rPr>
  </w:style>
  <w:style w:type="character" w:customStyle="1" w:styleId="blue161">
    <w:name w:val="blue161"/>
    <w:qFormat/>
    <w:rPr>
      <w:rFonts w:ascii="ˎ̥" w:hAnsi="ˎ̥" w:hint="default"/>
      <w:color w:val="333333"/>
      <w:sz w:val="21"/>
      <w:szCs w:val="21"/>
    </w:rPr>
  </w:style>
  <w:style w:type="character" w:customStyle="1" w:styleId="1ffa">
    <w:name w:val="明显强调1"/>
    <w:rPr>
      <w:b/>
      <w:i/>
      <w:sz w:val="24"/>
      <w:szCs w:val="24"/>
      <w:u w:val="single"/>
    </w:rPr>
  </w:style>
  <w:style w:type="character" w:customStyle="1" w:styleId="2Charfe">
    <w:name w:val="样式 首行缩进:  2 字符 Char"/>
    <w:link w:val="2ff3"/>
    <w:qFormat/>
    <w:rPr>
      <w:rFonts w:ascii="Arial" w:hAnsi="Arial" w:cs="Arial"/>
      <w:sz w:val="24"/>
      <w:szCs w:val="24"/>
    </w:rPr>
  </w:style>
  <w:style w:type="paragraph" w:customStyle="1" w:styleId="2ff3">
    <w:name w:val="样式 首行缩进:  2 字符"/>
    <w:basedOn w:val="a"/>
    <w:link w:val="2Charfe"/>
    <w:qFormat/>
    <w:pPr>
      <w:widowControl/>
      <w:tabs>
        <w:tab w:val="left" w:pos="3780"/>
      </w:tabs>
      <w:autoSpaceDN/>
      <w:ind w:left="3780" w:firstLine="480"/>
      <w:jc w:val="left"/>
    </w:pPr>
    <w:rPr>
      <w:rFonts w:ascii="Arial" w:hAnsi="Arial" w:cs="Arial"/>
      <w:kern w:val="0"/>
      <w:szCs w:val="24"/>
    </w:rPr>
  </w:style>
  <w:style w:type="character" w:customStyle="1" w:styleId="H7Char4">
    <w:name w:val="H7 Char4"/>
    <w:rPr>
      <w:rFonts w:eastAsia="宋体"/>
      <w:b/>
      <w:bCs/>
      <w:sz w:val="24"/>
      <w:szCs w:val="24"/>
      <w:lang w:val="en-US" w:eastAsia="zh-CN" w:bidi="ar-SA"/>
    </w:rPr>
  </w:style>
  <w:style w:type="character" w:customStyle="1" w:styleId="Charfffffffffff">
    <w:name w:val="常用正文 Char"/>
    <w:link w:val="afffffffffff5"/>
    <w:rPr>
      <w:szCs w:val="21"/>
    </w:rPr>
  </w:style>
  <w:style w:type="paragraph" w:customStyle="1" w:styleId="afffffffffff5">
    <w:name w:val="常用正文"/>
    <w:basedOn w:val="a"/>
    <w:link w:val="Charfffffffffff"/>
    <w:pPr>
      <w:widowControl/>
      <w:autoSpaceDN/>
      <w:ind w:firstLine="200"/>
      <w:jc w:val="left"/>
    </w:pPr>
    <w:rPr>
      <w:kern w:val="0"/>
      <w:sz w:val="20"/>
      <w:szCs w:val="21"/>
    </w:rPr>
  </w:style>
  <w:style w:type="character" w:customStyle="1" w:styleId="Char2ff2">
    <w:name w:val="页脚 Char2"/>
    <w:uiPriority w:val="99"/>
    <w:rPr>
      <w:sz w:val="18"/>
      <w:szCs w:val="18"/>
    </w:rPr>
  </w:style>
  <w:style w:type="character" w:customStyle="1" w:styleId="3YHYChar0">
    <w:name w:val="标题 3YHY Char"/>
    <w:link w:val="3YHY0"/>
    <w:rPr>
      <w:rFonts w:ascii="Calibri" w:hAnsi="Calibri" w:cs="Arial Unicode MS"/>
      <w:b/>
      <w:iCs/>
      <w:smallCaps/>
      <w:color w:val="000000"/>
      <w:spacing w:val="5"/>
      <w:sz w:val="24"/>
      <w:szCs w:val="24"/>
    </w:rPr>
  </w:style>
  <w:style w:type="paragraph" w:customStyle="1" w:styleId="3YHY0">
    <w:name w:val="标题 3YHY"/>
    <w:basedOn w:val="3"/>
    <w:next w:val="YHY"/>
    <w:link w:val="3YHYChar0"/>
    <w:pPr>
      <w:widowControl/>
      <w:autoSpaceDN/>
      <w:adjustRightInd w:val="0"/>
      <w:snapToGrid w:val="0"/>
      <w:spacing w:beforeLines="50" w:afterLines="50"/>
      <w:jc w:val="left"/>
    </w:pPr>
    <w:rPr>
      <w:rFonts w:ascii="Calibri" w:eastAsia="宋体" w:hAnsi="Calibri" w:cs="Arial Unicode MS"/>
      <w:bCs w:val="0"/>
      <w:iCs/>
      <w:smallCaps/>
      <w:color w:val="000000"/>
      <w:spacing w:val="5"/>
      <w:kern w:val="0"/>
      <w:sz w:val="24"/>
      <w:szCs w:val="24"/>
    </w:rPr>
  </w:style>
  <w:style w:type="character" w:customStyle="1" w:styleId="Char3f3">
    <w:name w:val="电子邮件签名 Char3"/>
  </w:style>
  <w:style w:type="character" w:customStyle="1" w:styleId="6Char11">
    <w:name w:val="样式6 Char1"/>
    <w:link w:val="63"/>
    <w:rPr>
      <w:rFonts w:ascii="宋体" w:hAnsi="宋体"/>
      <w:color w:val="000000"/>
      <w:sz w:val="24"/>
      <w:szCs w:val="24"/>
    </w:rPr>
  </w:style>
  <w:style w:type="paragraph" w:customStyle="1" w:styleId="63">
    <w:name w:val="样式6"/>
    <w:basedOn w:val="a"/>
    <w:link w:val="6Char11"/>
    <w:pPr>
      <w:spacing w:beforeLines="50" w:before="156" w:afterLines="50" w:after="156"/>
      <w:ind w:firstLine="480"/>
    </w:pPr>
    <w:rPr>
      <w:rFonts w:ascii="宋体" w:hAnsi="宋体"/>
      <w:color w:val="000000"/>
      <w:kern w:val="0"/>
      <w:szCs w:val="24"/>
    </w:rPr>
  </w:style>
  <w:style w:type="character" w:customStyle="1" w:styleId="A-Char">
    <w:name w:val="A-表格文字 Char"/>
    <w:link w:val="A-"/>
    <w:qFormat/>
    <w:rPr>
      <w:sz w:val="21"/>
      <w:szCs w:val="21"/>
    </w:rPr>
  </w:style>
  <w:style w:type="paragraph" w:customStyle="1" w:styleId="A-">
    <w:name w:val="A-表格文字"/>
    <w:basedOn w:val="a"/>
    <w:next w:val="A-z"/>
    <w:link w:val="A-Char"/>
    <w:pPr>
      <w:autoSpaceDE w:val="0"/>
      <w:adjustRightInd w:val="0"/>
      <w:spacing w:line="240" w:lineRule="auto"/>
      <w:ind w:firstLineChars="0" w:firstLine="0"/>
      <w:jc w:val="center"/>
      <w:textAlignment w:val="center"/>
    </w:pPr>
    <w:rPr>
      <w:kern w:val="0"/>
      <w:sz w:val="21"/>
      <w:szCs w:val="21"/>
    </w:rPr>
  </w:style>
  <w:style w:type="character" w:customStyle="1" w:styleId="AChar1">
    <w:name w:val="自动A Char"/>
    <w:link w:val="Afffffffffff6"/>
    <w:qFormat/>
    <w:rPr>
      <w:rFonts w:ascii="宋体" w:hAnsi="宋体" w:cs="宋体"/>
      <w:color w:val="000000"/>
      <w:sz w:val="24"/>
    </w:rPr>
  </w:style>
  <w:style w:type="paragraph" w:customStyle="1" w:styleId="Afffffffffff6">
    <w:name w:val="自动A"/>
    <w:basedOn w:val="a"/>
    <w:link w:val="AChar1"/>
    <w:qFormat/>
    <w:pPr>
      <w:widowControl/>
      <w:spacing w:beforeLines="50" w:before="156" w:afterLines="50" w:after="156"/>
      <w:ind w:firstLine="480"/>
      <w:jc w:val="left"/>
    </w:pPr>
    <w:rPr>
      <w:rFonts w:ascii="宋体" w:hAnsi="宋体" w:cs="宋体"/>
      <w:color w:val="000000"/>
      <w:kern w:val="0"/>
      <w:szCs w:val="20"/>
    </w:rPr>
  </w:style>
  <w:style w:type="character" w:customStyle="1" w:styleId="font91">
    <w:name w:val="font91"/>
    <w:rPr>
      <w:rFonts w:ascii="宋体" w:eastAsia="宋体" w:hAnsi="宋体" w:hint="eastAsia"/>
      <w:color w:val="000000"/>
      <w:sz w:val="18"/>
      <w:szCs w:val="18"/>
      <w:u w:val="none"/>
      <w:vertAlign w:val="superscript"/>
    </w:rPr>
  </w:style>
  <w:style w:type="character" w:customStyle="1" w:styleId="CharChar162">
    <w:name w:val="Char Char162"/>
    <w:rPr>
      <w:rFonts w:eastAsia="宋体"/>
      <w:sz w:val="28"/>
      <w:lang w:val="en-US" w:eastAsia="zh-CN" w:bidi="ar-SA"/>
    </w:rPr>
  </w:style>
  <w:style w:type="character" w:customStyle="1" w:styleId="a3CharChar">
    <w:name w:val="a标题 3 Char Char"/>
    <w:rPr>
      <w:rFonts w:ascii="黑体" w:eastAsia="宋体"/>
      <w:b/>
      <w:sz w:val="28"/>
      <w:lang w:val="en-GB" w:eastAsia="zh-CN" w:bidi="ar-SA"/>
    </w:rPr>
  </w:style>
  <w:style w:type="character" w:customStyle="1" w:styleId="411114CharChar4Char1H4H41L4Mi3Char">
    <w:name w:val="样式 标题 4款标题1.1.1.1标题 4 Char Char标题 4 Char四表格1目H4H41L4Mi...3 Char"/>
    <w:link w:val="411114CharChar4Char1H4H41L4Mi3"/>
    <w:rPr>
      <w:rFonts w:ascii="宋体" w:hAnsi="宋体"/>
      <w:bCs/>
      <w:color w:val="000000"/>
      <w:spacing w:val="5"/>
      <w:sz w:val="24"/>
    </w:rPr>
  </w:style>
  <w:style w:type="paragraph" w:customStyle="1" w:styleId="411114CharChar4Char1H4H41L4Mi3">
    <w:name w:val="样式 标题 4款标题1.1.1.1标题 4 Char Char标题 4 Char四表格1目H4H41L4Mi...3"/>
    <w:basedOn w:val="4"/>
    <w:link w:val="411114CharChar4Char1H4H41L4Mi3Char"/>
    <w:pPr>
      <w:widowControl/>
      <w:autoSpaceDN/>
      <w:adjustRightInd w:val="0"/>
      <w:snapToGrid w:val="0"/>
      <w:ind w:leftChars="200" w:left="1334" w:hanging="1134"/>
      <w:jc w:val="center"/>
      <w:textAlignment w:val="baseline"/>
    </w:pPr>
    <w:rPr>
      <w:rFonts w:ascii="宋体" w:eastAsia="宋体" w:hAnsi="宋体"/>
      <w:b w:val="0"/>
      <w:color w:val="000000"/>
      <w:spacing w:val="5"/>
      <w:kern w:val="0"/>
      <w:szCs w:val="20"/>
    </w:rPr>
  </w:style>
  <w:style w:type="character" w:customStyle="1" w:styleId="CharChar27">
    <w:name w:val="Char Char27"/>
    <w:qFormat/>
    <w:rPr>
      <w:rFonts w:ascii="Times New Roman" w:eastAsia="宋体" w:hAnsi="Times New Roman" w:cs="Times New Roman"/>
      <w:kern w:val="0"/>
      <w:sz w:val="24"/>
      <w:szCs w:val="20"/>
      <w:lang w:bidi="ar-SA"/>
    </w:rPr>
  </w:style>
  <w:style w:type="character" w:customStyle="1" w:styleId="2Char14">
    <w:name w:val="正文文本 2 Char1"/>
    <w:qFormat/>
    <w:rPr>
      <w:rFonts w:eastAsia="宋体"/>
      <w:kern w:val="2"/>
      <w:sz w:val="21"/>
      <w:szCs w:val="24"/>
      <w:lang w:val="en-US" w:eastAsia="zh-CN" w:bidi="ar-SA"/>
    </w:rPr>
  </w:style>
  <w:style w:type="character" w:customStyle="1" w:styleId="biaoti">
    <w:name w:val=".biaoti"/>
  </w:style>
  <w:style w:type="character" w:customStyle="1" w:styleId="3Charf1">
    <w:name w:val="3标题(治) Char"/>
    <w:link w:val="3f1"/>
    <w:rPr>
      <w:rFonts w:ascii="Calibri" w:hAnsi="Calibri"/>
      <w:iCs/>
      <w:smallCaps/>
      <w:spacing w:val="5"/>
      <w:sz w:val="28"/>
      <w:szCs w:val="26"/>
    </w:rPr>
  </w:style>
  <w:style w:type="paragraph" w:customStyle="1" w:styleId="3f1">
    <w:name w:val="3标题(治)"/>
    <w:basedOn w:val="3"/>
    <w:link w:val="3Charf1"/>
    <w:pPr>
      <w:widowControl/>
      <w:autoSpaceDN/>
      <w:adjustRightInd w:val="0"/>
      <w:snapToGrid w:val="0"/>
      <w:spacing w:after="60"/>
      <w:ind w:firstLine="200"/>
      <w:jc w:val="left"/>
    </w:pPr>
    <w:rPr>
      <w:rFonts w:ascii="Calibri" w:eastAsia="宋体" w:hAnsi="Calibri"/>
      <w:b w:val="0"/>
      <w:bCs w:val="0"/>
      <w:iCs/>
      <w:smallCaps/>
      <w:spacing w:val="5"/>
      <w:kern w:val="0"/>
      <w:szCs w:val="26"/>
    </w:rPr>
  </w:style>
  <w:style w:type="character" w:customStyle="1" w:styleId="afffffffffff7">
    <w:name w:val="样式 四号"/>
    <w:rPr>
      <w:sz w:val="28"/>
    </w:rPr>
  </w:style>
  <w:style w:type="character" w:customStyle="1" w:styleId="Char1Char0">
    <w:name w:val="题注 Char1 Char"/>
    <w:rPr>
      <w:rFonts w:ascii="Arial" w:eastAsia="黑体" w:hAnsi="Arial" w:cs="Arial"/>
      <w:kern w:val="2"/>
      <w:lang w:val="en-US" w:eastAsia="zh-CN" w:bidi="ar-SA"/>
    </w:rPr>
  </w:style>
  <w:style w:type="character" w:customStyle="1" w:styleId="4Char10">
    <w:name w:val="标题 4 Char1"/>
    <w:rPr>
      <w:rFonts w:ascii="Arial" w:eastAsia="黑体" w:hAnsi="Arial" w:cs="Times New Roman"/>
      <w:b/>
      <w:bCs/>
      <w:sz w:val="28"/>
      <w:szCs w:val="28"/>
    </w:rPr>
  </w:style>
  <w:style w:type="character" w:customStyle="1" w:styleId="H6CharChar">
    <w:name w:val="H6 Char Char"/>
    <w:rPr>
      <w:rFonts w:ascii="Arial" w:eastAsia="黑体" w:hAnsi="Arial"/>
      <w:b/>
      <w:bCs/>
      <w:sz w:val="24"/>
      <w:szCs w:val="24"/>
      <w:lang w:val="en-US" w:eastAsia="zh-CN" w:bidi="ar-SA"/>
    </w:rPr>
  </w:style>
  <w:style w:type="character" w:customStyle="1" w:styleId="1CharCharCharCharChar">
    <w:name w:val="样式1 Char Char Char Char Char"/>
    <w:link w:val="1CharCharCharChar"/>
    <w:rPr>
      <w:rFonts w:ascii="宋体" w:hAnsi="宋体"/>
      <w:sz w:val="24"/>
      <w:szCs w:val="24"/>
    </w:rPr>
  </w:style>
  <w:style w:type="paragraph" w:customStyle="1" w:styleId="1CharCharCharChar">
    <w:name w:val="样式1 Char Char Char Char"/>
    <w:basedOn w:val="HTML0"/>
    <w:link w:val="1CharCharCharCharChar"/>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adjustRightInd w:val="0"/>
      <w:spacing w:line="312" w:lineRule="atLeast"/>
      <w:ind w:firstLineChars="200" w:firstLine="200"/>
      <w:jc w:val="both"/>
      <w:textAlignment w:val="baseline"/>
    </w:pPr>
    <w:rPr>
      <w:rFonts w:cs="Times New Roman"/>
    </w:rPr>
  </w:style>
  <w:style w:type="character" w:customStyle="1" w:styleId="GB23122">
    <w:name w:val="样式 仿宋_GB2312 四号"/>
    <w:rPr>
      <w:rFonts w:ascii="仿宋_GB2312" w:eastAsia="仿宋_GB2312" w:hAnsi="仿宋_GB2312"/>
      <w:kern w:val="0"/>
      <w:sz w:val="24"/>
    </w:rPr>
  </w:style>
  <w:style w:type="character" w:customStyle="1" w:styleId="Charfffffffffff0">
    <w:name w:val="正文文字( 首段缩进两字） Char"/>
    <w:rPr>
      <w:rFonts w:eastAsia="宋体"/>
      <w:kern w:val="2"/>
      <w:sz w:val="21"/>
      <w:szCs w:val="24"/>
      <w:lang w:val="en-US" w:eastAsia="zh-CN" w:bidi="ar-SA"/>
    </w:rPr>
  </w:style>
  <w:style w:type="character" w:customStyle="1" w:styleId="2Charff">
    <w:name w:val="2级标题 Char"/>
    <w:link w:val="2ff4"/>
    <w:rPr>
      <w:rFonts w:eastAsia="黑体"/>
      <w:b/>
      <w:kern w:val="2"/>
      <w:sz w:val="30"/>
      <w:szCs w:val="24"/>
    </w:rPr>
  </w:style>
  <w:style w:type="paragraph" w:customStyle="1" w:styleId="2ff4">
    <w:name w:val="2级标题"/>
    <w:basedOn w:val="20"/>
    <w:next w:val="aff1"/>
    <w:link w:val="2Charff"/>
    <w:qFormat/>
    <w:pPr>
      <w:spacing w:line="360" w:lineRule="auto"/>
      <w:ind w:left="0" w:firstLineChars="0" w:firstLine="0"/>
      <w:outlineLvl w:val="1"/>
    </w:pPr>
    <w:rPr>
      <w:rFonts w:eastAsia="黑体"/>
      <w:b/>
      <w:sz w:val="30"/>
      <w:szCs w:val="24"/>
    </w:rPr>
  </w:style>
  <w:style w:type="character" w:customStyle="1" w:styleId="Charfffffffffff1">
    <w:name w:val="海南化工城正文 Char"/>
    <w:link w:val="afffffffffff8"/>
    <w:rPr>
      <w:rFonts w:ascii="宋体" w:hAnsi="宋体" w:cs="宋体"/>
      <w:sz w:val="24"/>
    </w:rPr>
  </w:style>
  <w:style w:type="paragraph" w:customStyle="1" w:styleId="afffffffffff8">
    <w:name w:val="海南化工城正文"/>
    <w:basedOn w:val="a"/>
    <w:link w:val="Charfffffffffff1"/>
    <w:pPr>
      <w:widowControl/>
      <w:autoSpaceDN/>
      <w:spacing w:line="324" w:lineRule="auto"/>
      <w:ind w:firstLine="480"/>
      <w:jc w:val="left"/>
    </w:pPr>
    <w:rPr>
      <w:rFonts w:ascii="宋体" w:hAnsi="宋体" w:cs="宋体"/>
      <w:kern w:val="0"/>
      <w:szCs w:val="20"/>
    </w:rPr>
  </w:style>
  <w:style w:type="character" w:customStyle="1" w:styleId="42Char0">
    <w:name w:val="样式42 Char"/>
    <w:rPr>
      <w:rFonts w:ascii="宋体" w:eastAsia="宋体" w:hAnsi="宋体"/>
      <w:bCs/>
      <w:color w:val="000000"/>
      <w:kern w:val="2"/>
      <w:sz w:val="24"/>
      <w:szCs w:val="24"/>
      <w:lang w:val="en-US" w:eastAsia="zh-CN" w:bidi="ar-SA"/>
    </w:rPr>
  </w:style>
  <w:style w:type="character" w:customStyle="1" w:styleId="Charfffffffffff2">
    <w:name w:val="正文内容 Char"/>
    <w:link w:val="afffffffffff9"/>
    <w:rPr>
      <w:rFonts w:cs="宋体"/>
      <w:kern w:val="2"/>
      <w:sz w:val="24"/>
    </w:rPr>
  </w:style>
  <w:style w:type="paragraph" w:customStyle="1" w:styleId="afffffffffff9">
    <w:name w:val="正文内容"/>
    <w:basedOn w:val="a"/>
    <w:link w:val="Charfffffffffff2"/>
    <w:pPr>
      <w:ind w:firstLine="420"/>
    </w:pPr>
    <w:rPr>
      <w:rFonts w:cs="宋体"/>
      <w:szCs w:val="20"/>
    </w:rPr>
  </w:style>
  <w:style w:type="character" w:customStyle="1" w:styleId="24Char">
    <w:name w:val="样式24 Char"/>
    <w:link w:val="240"/>
    <w:qFormat/>
    <w:rPr>
      <w:rFonts w:ascii="宋体" w:eastAsia="黑体" w:hAnsi="宋体"/>
      <w:sz w:val="28"/>
      <w:szCs w:val="28"/>
    </w:rPr>
  </w:style>
  <w:style w:type="character" w:customStyle="1" w:styleId="cucd-2Char1">
    <w:name w:val="cucd-2 Char1"/>
    <w:link w:val="cucd-2"/>
    <w:rPr>
      <w:rFonts w:ascii="Cambria" w:eastAsia="黑体" w:hAnsi="Cambria"/>
      <w:b/>
      <w:sz w:val="30"/>
      <w:szCs w:val="24"/>
    </w:rPr>
  </w:style>
  <w:style w:type="character" w:customStyle="1" w:styleId="1Char11">
    <w:name w:val="标题 1 Char1"/>
    <w:rPr>
      <w:rFonts w:eastAsia="宋体"/>
      <w:b/>
      <w:bCs/>
      <w:kern w:val="44"/>
      <w:sz w:val="44"/>
      <w:szCs w:val="44"/>
      <w:lang w:val="en-US" w:eastAsia="zh-CN" w:bidi="ar-SA"/>
    </w:rPr>
  </w:style>
  <w:style w:type="character" w:customStyle="1" w:styleId="1ffb">
    <w:name w:val="页码1"/>
    <w:rPr>
      <w:rFonts w:ascii="宋体" w:eastAsia="宋体"/>
      <w:sz w:val="24"/>
      <w:szCs w:val="20"/>
    </w:rPr>
  </w:style>
  <w:style w:type="character" w:customStyle="1" w:styleId="z-Char0">
    <w:name w:val="z-窗体底端 Char"/>
    <w:link w:val="z-12"/>
    <w:qFormat/>
    <w:rPr>
      <w:rFonts w:ascii="Arial" w:hAnsi="Arial" w:cs="Arial"/>
      <w:vanish/>
      <w:sz w:val="16"/>
      <w:szCs w:val="16"/>
    </w:rPr>
  </w:style>
  <w:style w:type="paragraph" w:customStyle="1" w:styleId="z-12">
    <w:name w:val="z-窗体底端1"/>
    <w:basedOn w:val="a"/>
    <w:next w:val="a"/>
    <w:link w:val="z-Char0"/>
    <w:pPr>
      <w:widowControl/>
      <w:pBdr>
        <w:top w:val="single" w:sz="6" w:space="1" w:color="auto"/>
      </w:pBdr>
      <w:autoSpaceDN/>
      <w:ind w:firstLine="200"/>
      <w:jc w:val="center"/>
    </w:pPr>
    <w:rPr>
      <w:rFonts w:ascii="Arial" w:hAnsi="Arial" w:cs="Arial"/>
      <w:vanish/>
      <w:kern w:val="0"/>
      <w:sz w:val="16"/>
      <w:szCs w:val="16"/>
    </w:rPr>
  </w:style>
  <w:style w:type="character" w:customStyle="1" w:styleId="Charfffffffffff3">
    <w:name w:val="强条 Char"/>
    <w:link w:val="afffffffffffa"/>
    <w:rPr>
      <w:rFonts w:ascii="黑体" w:eastAsia="黑体"/>
      <w:sz w:val="24"/>
      <w:szCs w:val="24"/>
      <w:lang w:val="zh-CN"/>
    </w:rPr>
  </w:style>
  <w:style w:type="paragraph" w:customStyle="1" w:styleId="afffffffffffa">
    <w:name w:val="强条"/>
    <w:basedOn w:val="affffff7"/>
    <w:link w:val="Charfffffffffff3"/>
    <w:rPr>
      <w:rFonts w:ascii="黑体" w:eastAsia="黑体"/>
    </w:rPr>
  </w:style>
  <w:style w:type="character" w:customStyle="1" w:styleId="Charfffffffffff4">
    <w:name w:val="环评表头 Char"/>
    <w:link w:val="afffffffffffb"/>
    <w:rPr>
      <w:rFonts w:ascii="Cambria" w:hAnsi="Cambria"/>
      <w:b/>
      <w:bCs/>
      <w:spacing w:val="-18"/>
      <w:kern w:val="44"/>
      <w:sz w:val="24"/>
      <w:szCs w:val="30"/>
    </w:rPr>
  </w:style>
  <w:style w:type="paragraph" w:customStyle="1" w:styleId="afffffffffffb">
    <w:name w:val="环评表头"/>
    <w:link w:val="Charfffffffffff4"/>
    <w:pPr>
      <w:adjustRightInd w:val="0"/>
      <w:spacing w:after="200" w:line="276" w:lineRule="auto"/>
      <w:jc w:val="center"/>
    </w:pPr>
    <w:rPr>
      <w:rFonts w:ascii="Cambria" w:hAnsi="Cambria"/>
      <w:b/>
      <w:bCs/>
      <w:spacing w:val="-18"/>
      <w:kern w:val="44"/>
      <w:sz w:val="24"/>
      <w:szCs w:val="30"/>
    </w:rPr>
  </w:style>
  <w:style w:type="character" w:customStyle="1" w:styleId="152">
    <w:name w:val="15"/>
    <w:rPr>
      <w:rFonts w:ascii="Times New Roman" w:hAnsi="Times New Roman" w:cs="Times New Roman" w:hint="default"/>
      <w:sz w:val="21"/>
      <w:szCs w:val="21"/>
    </w:rPr>
  </w:style>
  <w:style w:type="character" w:customStyle="1" w:styleId="2Char32">
    <w:name w:val="正文文本缩进 2 Char3"/>
    <w:rPr>
      <w:rFonts w:ascii="Times New Roman" w:eastAsia="宋体" w:hAnsi="Times New Roman" w:cs="Times New Roman"/>
      <w:szCs w:val="24"/>
      <w:lang w:bidi="ar-SA"/>
    </w:rPr>
  </w:style>
  <w:style w:type="character" w:customStyle="1" w:styleId="11Char1">
    <w:name w:val="样式11 Char"/>
    <w:link w:val="113"/>
    <w:rPr>
      <w:rFonts w:ascii="宋体"/>
      <w:szCs w:val="24"/>
    </w:rPr>
  </w:style>
  <w:style w:type="paragraph" w:customStyle="1" w:styleId="113">
    <w:name w:val="样式11"/>
    <w:basedOn w:val="a"/>
    <w:link w:val="11Char1"/>
    <w:pPr>
      <w:widowControl/>
      <w:autoSpaceDN/>
      <w:spacing w:line="300" w:lineRule="auto"/>
      <w:ind w:firstLine="200"/>
      <w:jc w:val="center"/>
    </w:pPr>
    <w:rPr>
      <w:rFonts w:ascii="宋体"/>
      <w:kern w:val="0"/>
      <w:sz w:val="20"/>
      <w:szCs w:val="24"/>
    </w:rPr>
  </w:style>
  <w:style w:type="character" w:customStyle="1" w:styleId="Charfffffffffff5">
    <w:name w:val="东方工业区 Char"/>
    <w:link w:val="afffffffffffc"/>
    <w:rPr>
      <w:rFonts w:ascii="Calibri" w:hAnsi="Calibri"/>
    </w:rPr>
  </w:style>
  <w:style w:type="paragraph" w:customStyle="1" w:styleId="afffffffffffc">
    <w:name w:val="东方工业区"/>
    <w:basedOn w:val="afffffffffff8"/>
    <w:link w:val="Charfffffffffff5"/>
    <w:rPr>
      <w:rFonts w:ascii="Calibri" w:hAnsi="Calibri" w:cs="Times New Roman"/>
      <w:sz w:val="20"/>
    </w:rPr>
  </w:style>
  <w:style w:type="character" w:customStyle="1" w:styleId="gChar3">
    <w:name w:val="g Char3"/>
    <w:rPr>
      <w:rFonts w:eastAsia="宋体"/>
      <w:kern w:val="2"/>
      <w:sz w:val="18"/>
      <w:szCs w:val="18"/>
      <w:lang w:val="en-US" w:eastAsia="zh-CN" w:bidi="ar-SA"/>
    </w:rPr>
  </w:style>
  <w:style w:type="character" w:customStyle="1" w:styleId="22Char1">
    <w:name w:val="样式22 Char"/>
    <w:link w:val="221"/>
    <w:qFormat/>
    <w:rPr>
      <w:sz w:val="24"/>
      <w:szCs w:val="24"/>
    </w:rPr>
  </w:style>
  <w:style w:type="paragraph" w:customStyle="1" w:styleId="221">
    <w:name w:val="样式22"/>
    <w:basedOn w:val="a"/>
    <w:link w:val="22Char1"/>
    <w:pPr>
      <w:widowControl/>
      <w:autoSpaceDN/>
      <w:adjustRightInd w:val="0"/>
      <w:snapToGrid w:val="0"/>
      <w:ind w:firstLine="480"/>
      <w:jc w:val="left"/>
    </w:pPr>
    <w:rPr>
      <w:kern w:val="0"/>
      <w:szCs w:val="24"/>
    </w:rPr>
  </w:style>
  <w:style w:type="character" w:customStyle="1" w:styleId="CharChar20">
    <w:name w:val="Char Char20"/>
    <w:qFormat/>
    <w:rPr>
      <w:rFonts w:ascii="仿宋" w:eastAsia="宋体" w:hAnsi="仿宋"/>
      <w:bCs/>
      <w:kern w:val="2"/>
      <w:sz w:val="28"/>
      <w:szCs w:val="28"/>
      <w:lang w:val="zh-CN" w:eastAsia="zh-CN" w:bidi="ar-SA"/>
    </w:rPr>
  </w:style>
  <w:style w:type="character" w:customStyle="1" w:styleId="1ffc">
    <w:name w:val="页眉 字符1"/>
    <w:uiPriority w:val="99"/>
    <w:semiHidden/>
    <w:qFormat/>
    <w:rPr>
      <w:sz w:val="18"/>
      <w:szCs w:val="18"/>
    </w:rPr>
  </w:style>
  <w:style w:type="character" w:customStyle="1" w:styleId="pt91">
    <w:name w:val="pt91"/>
    <w:rPr>
      <w:color w:val="000000"/>
      <w:sz w:val="18"/>
      <w:szCs w:val="18"/>
    </w:rPr>
  </w:style>
  <w:style w:type="character" w:customStyle="1" w:styleId="Charf4">
    <w:name w:val="批注主题 Char"/>
    <w:link w:val="aff7"/>
    <w:qFormat/>
    <w:rPr>
      <w:b/>
      <w:bCs/>
      <w:kern w:val="2"/>
      <w:sz w:val="24"/>
      <w:szCs w:val="22"/>
    </w:rPr>
  </w:style>
  <w:style w:type="character" w:customStyle="1" w:styleId="YHYChar3">
    <w:name w:val="样式 表头YHY + 自动设置 Char"/>
    <w:link w:val="YHY3"/>
    <w:rPr>
      <w:rFonts w:ascii="Calibri" w:hAnsi="Calibri"/>
      <w:bCs/>
      <w:iCs/>
    </w:rPr>
  </w:style>
  <w:style w:type="paragraph" w:customStyle="1" w:styleId="YHY3">
    <w:name w:val="样式 表头YHY + 自动设置"/>
    <w:basedOn w:val="YHY1"/>
    <w:link w:val="YHYChar3"/>
    <w:rPr>
      <w:rFonts w:ascii="Calibri" w:eastAsia="宋体" w:cs="Times New Roman"/>
      <w:bCs/>
      <w:szCs w:val="20"/>
    </w:rPr>
  </w:style>
  <w:style w:type="character" w:customStyle="1" w:styleId="afffffffffffd">
    <w:name w:val="质表名"/>
    <w:rPr>
      <w:rFonts w:ascii="黑体" w:eastAsia="黑体" w:hAnsi="宋体"/>
      <w:sz w:val="28"/>
    </w:rPr>
  </w:style>
  <w:style w:type="character" w:customStyle="1" w:styleId="txt181">
    <w:name w:val="txt181"/>
    <w:rPr>
      <w:rFonts w:ascii="宋体" w:eastAsia="宋体" w:hAnsi="宋体" w:hint="eastAsia"/>
      <w:b/>
      <w:bCs/>
      <w:sz w:val="38"/>
      <w:szCs w:val="38"/>
      <w:u w:val="none"/>
    </w:rPr>
  </w:style>
  <w:style w:type="character" w:customStyle="1" w:styleId="40Char">
    <w:name w:val="样式40 Char"/>
    <w:link w:val="400"/>
    <w:rPr>
      <w:rFonts w:hAnsi="宋体"/>
      <w:color w:val="000000"/>
      <w:sz w:val="24"/>
      <w:szCs w:val="24"/>
    </w:rPr>
  </w:style>
  <w:style w:type="paragraph" w:customStyle="1" w:styleId="400">
    <w:name w:val="样式40"/>
    <w:basedOn w:val="a"/>
    <w:link w:val="40Char"/>
    <w:pPr>
      <w:widowControl/>
      <w:autoSpaceDN/>
      <w:spacing w:beforeLines="50" w:afterLines="50"/>
      <w:ind w:firstLine="480"/>
      <w:jc w:val="left"/>
    </w:pPr>
    <w:rPr>
      <w:rFonts w:hAnsi="宋体"/>
      <w:color w:val="000000"/>
      <w:kern w:val="0"/>
      <w:szCs w:val="24"/>
    </w:rPr>
  </w:style>
  <w:style w:type="character" w:customStyle="1" w:styleId="1Charfa">
    <w:name w:val="表头1 Char"/>
    <w:link w:val="1ffd"/>
    <w:qFormat/>
    <w:rPr>
      <w:rFonts w:eastAsia="黑体"/>
      <w:szCs w:val="28"/>
    </w:rPr>
  </w:style>
  <w:style w:type="paragraph" w:customStyle="1" w:styleId="1ffd">
    <w:name w:val="表头1"/>
    <w:basedOn w:val="a"/>
    <w:next w:val="a"/>
    <w:link w:val="1Charfa"/>
    <w:qFormat/>
    <w:pPr>
      <w:widowControl/>
      <w:tabs>
        <w:tab w:val="left" w:pos="605"/>
      </w:tabs>
      <w:autoSpaceDN/>
      <w:adjustRightInd w:val="0"/>
      <w:snapToGrid w:val="0"/>
      <w:ind w:firstLine="200"/>
      <w:jc w:val="center"/>
    </w:pPr>
    <w:rPr>
      <w:rFonts w:eastAsia="黑体"/>
      <w:kern w:val="0"/>
      <w:sz w:val="20"/>
      <w:szCs w:val="28"/>
    </w:rPr>
  </w:style>
  <w:style w:type="character" w:customStyle="1" w:styleId="Char4f0">
    <w:name w:val="日期 Char4"/>
    <w:rPr>
      <w:rFonts w:ascii="宋体" w:eastAsia="宋体"/>
      <w:sz w:val="21"/>
      <w:szCs w:val="21"/>
    </w:rPr>
  </w:style>
  <w:style w:type="character" w:customStyle="1" w:styleId="Charfffffffffff6">
    <w:name w:val="明显引用 Char"/>
    <w:link w:val="afffffffffffe"/>
    <w:qFormat/>
    <w:rPr>
      <w:i/>
      <w:iCs/>
    </w:rPr>
  </w:style>
  <w:style w:type="paragraph" w:styleId="afffffffffffe">
    <w:name w:val="Intense Quote"/>
    <w:basedOn w:val="a"/>
    <w:next w:val="a"/>
    <w:link w:val="Charfffffffffff6"/>
    <w:uiPriority w:val="30"/>
    <w:pPr>
      <w:widowControl/>
      <w:pBdr>
        <w:top w:val="single" w:sz="4" w:space="10" w:color="auto"/>
        <w:bottom w:val="single" w:sz="4" w:space="10" w:color="auto"/>
      </w:pBdr>
      <w:autoSpaceDN/>
      <w:spacing w:before="240" w:after="240" w:line="300" w:lineRule="auto"/>
      <w:ind w:left="1152" w:right="1152" w:firstLine="200"/>
    </w:pPr>
    <w:rPr>
      <w:i/>
      <w:iCs/>
      <w:kern w:val="0"/>
      <w:sz w:val="20"/>
      <w:szCs w:val="20"/>
    </w:rPr>
  </w:style>
  <w:style w:type="character" w:customStyle="1" w:styleId="-1Char">
    <w:name w:val="正文-1 Char"/>
    <w:link w:val="-10"/>
    <w:rPr>
      <w:rFonts w:ascii="Calibri" w:hAnsi="Calibri"/>
      <w:spacing w:val="4"/>
      <w:kern w:val="18"/>
      <w:sz w:val="24"/>
      <w:szCs w:val="30"/>
    </w:rPr>
  </w:style>
  <w:style w:type="paragraph" w:customStyle="1" w:styleId="-10">
    <w:name w:val="正文-1"/>
    <w:basedOn w:val="af3"/>
    <w:link w:val="-1Char"/>
    <w:qFormat/>
    <w:pPr>
      <w:widowControl/>
      <w:snapToGrid w:val="0"/>
      <w:spacing w:line="360" w:lineRule="auto"/>
      <w:ind w:firstLineChars="180" w:firstLine="180"/>
      <w:jc w:val="left"/>
    </w:pPr>
    <w:rPr>
      <w:rFonts w:ascii="Calibri" w:hAnsi="Calibri"/>
      <w:spacing w:val="4"/>
      <w:kern w:val="18"/>
      <w:sz w:val="24"/>
      <w:szCs w:val="30"/>
    </w:rPr>
  </w:style>
  <w:style w:type="character" w:customStyle="1" w:styleId="34Char">
    <w:name w:val="样式34 Char"/>
    <w:link w:val="340"/>
    <w:rPr>
      <w:rFonts w:eastAsia="黑体"/>
      <w:sz w:val="24"/>
      <w:szCs w:val="32"/>
    </w:rPr>
  </w:style>
  <w:style w:type="paragraph" w:customStyle="1" w:styleId="340">
    <w:name w:val="样式34"/>
    <w:basedOn w:val="a"/>
    <w:link w:val="34Char"/>
    <w:qFormat/>
    <w:pPr>
      <w:keepNext/>
      <w:keepLines/>
      <w:widowControl/>
      <w:tabs>
        <w:tab w:val="left" w:pos="360"/>
        <w:tab w:val="left" w:pos="540"/>
        <w:tab w:val="left" w:pos="720"/>
        <w:tab w:val="left" w:pos="1440"/>
      </w:tabs>
      <w:autoSpaceDN/>
      <w:spacing w:beforeLines="50" w:afterLines="50"/>
      <w:ind w:left="1740" w:firstLine="200"/>
      <w:jc w:val="left"/>
      <w:outlineLvl w:val="2"/>
    </w:pPr>
    <w:rPr>
      <w:rFonts w:eastAsia="黑体"/>
      <w:kern w:val="0"/>
      <w:szCs w:val="32"/>
    </w:rPr>
  </w:style>
  <w:style w:type="character" w:customStyle="1" w:styleId="44Char">
    <w:name w:val="样式44 Char"/>
    <w:link w:val="440"/>
    <w:rPr>
      <w:color w:val="000000"/>
      <w:sz w:val="24"/>
    </w:rPr>
  </w:style>
  <w:style w:type="paragraph" w:customStyle="1" w:styleId="440">
    <w:name w:val="样式44"/>
    <w:basedOn w:val="a"/>
    <w:link w:val="44Char"/>
    <w:pPr>
      <w:widowControl/>
      <w:autoSpaceDN/>
      <w:spacing w:before="120" w:after="120"/>
      <w:ind w:firstLine="480"/>
      <w:jc w:val="left"/>
    </w:pPr>
    <w:rPr>
      <w:color w:val="000000"/>
      <w:kern w:val="0"/>
      <w:szCs w:val="20"/>
    </w:rPr>
  </w:style>
  <w:style w:type="character" w:customStyle="1" w:styleId="3Charf2">
    <w:name w:val="3级标题 Char"/>
    <w:link w:val="3f2"/>
    <w:qFormat/>
    <w:rPr>
      <w:rFonts w:ascii="Arial" w:hAnsi="Arial"/>
      <w:b/>
      <w:sz w:val="24"/>
    </w:rPr>
  </w:style>
  <w:style w:type="paragraph" w:customStyle="1" w:styleId="3f2">
    <w:name w:val="3级标题"/>
    <w:basedOn w:val="a"/>
    <w:link w:val="3Charf2"/>
    <w:qFormat/>
    <w:pPr>
      <w:widowControl/>
      <w:autoSpaceDN/>
      <w:spacing w:before="300" w:line="460" w:lineRule="exact"/>
      <w:ind w:firstLine="200"/>
      <w:jc w:val="left"/>
      <w:outlineLvl w:val="2"/>
    </w:pPr>
    <w:rPr>
      <w:rFonts w:ascii="Arial" w:hAnsi="Arial"/>
      <w:b/>
      <w:kern w:val="0"/>
      <w:szCs w:val="20"/>
    </w:rPr>
  </w:style>
  <w:style w:type="character" w:customStyle="1" w:styleId="7878152Char">
    <w:name w:val="样式 样式 小四 段前: 7.8 磅 段后: 7.8 磅 行距: 1.5 倍行距 + 首行缩进:  2 字符 Char"/>
    <w:link w:val="7878152"/>
    <w:rPr>
      <w:b/>
      <w:szCs w:val="21"/>
    </w:rPr>
  </w:style>
  <w:style w:type="paragraph" w:customStyle="1" w:styleId="7878152">
    <w:name w:val="样式 样式 小四 段前: 7.8 磅 段后: 7.8 磅 行距: 1.5 倍行距 + 首行缩进:  2 字符"/>
    <w:basedOn w:val="a"/>
    <w:link w:val="7878152Char"/>
    <w:pPr>
      <w:widowControl/>
      <w:autoSpaceDN/>
      <w:ind w:firstLine="200"/>
      <w:jc w:val="center"/>
    </w:pPr>
    <w:rPr>
      <w:b/>
      <w:kern w:val="0"/>
      <w:sz w:val="20"/>
      <w:szCs w:val="21"/>
    </w:rPr>
  </w:style>
  <w:style w:type="character" w:customStyle="1" w:styleId="1Char12">
    <w:name w:val="表格1 Char1"/>
    <w:qFormat/>
    <w:rPr>
      <w:rFonts w:ascii="宋体" w:eastAsia="宋体" w:hAnsi="宋体" w:cs="Times New Roman"/>
      <w:kern w:val="0"/>
      <w:sz w:val="20"/>
      <w:szCs w:val="24"/>
    </w:rPr>
  </w:style>
  <w:style w:type="character" w:customStyle="1" w:styleId="30505CharChar">
    <w:name w:val="样式 标题 3 + 段前: 0.5 行 段后: 0.5 行 Char Char"/>
    <w:rPr>
      <w:rFonts w:ascii="宋体" w:eastAsia="宋体" w:hAnsi="宋体" w:cs="宋体" w:hint="eastAsia"/>
      <w:sz w:val="24"/>
    </w:rPr>
  </w:style>
  <w:style w:type="character" w:customStyle="1" w:styleId="Charfffffffffff7">
    <w:name w:val="无间隔 Char"/>
    <w:link w:val="affffffffffff"/>
    <w:uiPriority w:val="1"/>
    <w:qFormat/>
    <w:rPr>
      <w:rFonts w:ascii="Times New Roman" w:hAnsi="Times New Roman"/>
      <w:kern w:val="2"/>
      <w:sz w:val="21"/>
      <w:szCs w:val="22"/>
    </w:rPr>
  </w:style>
  <w:style w:type="paragraph" w:styleId="affffffffffff">
    <w:name w:val="No Spacing"/>
    <w:basedOn w:val="a"/>
    <w:next w:val="a"/>
    <w:link w:val="Charfffffffffff7"/>
    <w:uiPriority w:val="1"/>
    <w:qFormat/>
    <w:pPr>
      <w:adjustRightInd w:val="0"/>
      <w:snapToGrid w:val="0"/>
      <w:spacing w:line="240" w:lineRule="auto"/>
      <w:ind w:firstLineChars="0" w:firstLine="0"/>
    </w:pPr>
    <w:rPr>
      <w:sz w:val="21"/>
    </w:rPr>
  </w:style>
  <w:style w:type="character" w:customStyle="1" w:styleId="bsharetext">
    <w:name w:val="bsharetext"/>
    <w:basedOn w:val="a2"/>
    <w:rPr>
      <w:szCs w:val="20"/>
    </w:rPr>
  </w:style>
  <w:style w:type="character" w:customStyle="1" w:styleId="llyf141">
    <w:name w:val="llyf141"/>
    <w:rPr>
      <w:sz w:val="21"/>
      <w:szCs w:val="21"/>
    </w:rPr>
  </w:style>
  <w:style w:type="character" w:customStyle="1" w:styleId="CharCharfffff8">
    <w:name w:val="样式 图号 + 宋体 Char Char"/>
    <w:rPr>
      <w:rFonts w:ascii="Times New Roman" w:eastAsia="宋体" w:hAnsi="Times New Roman" w:cs="Times New Roman"/>
    </w:rPr>
  </w:style>
  <w:style w:type="character" w:customStyle="1" w:styleId="CharCharfffff9">
    <w:name w:val="页脚 Char Char"/>
    <w:rPr>
      <w:rFonts w:eastAsia="宋体"/>
      <w:kern w:val="2"/>
      <w:sz w:val="18"/>
      <w:szCs w:val="18"/>
      <w:lang w:val="en-US" w:eastAsia="zh-CN" w:bidi="ar-SA"/>
    </w:rPr>
  </w:style>
  <w:style w:type="character" w:customStyle="1" w:styleId="Charfffffffffff8">
    <w:name w:val="全部文体 Char"/>
    <w:link w:val="affffffffffff0"/>
    <w:rPr>
      <w:color w:val="000000"/>
      <w:sz w:val="24"/>
      <w:szCs w:val="24"/>
    </w:rPr>
  </w:style>
  <w:style w:type="paragraph" w:customStyle="1" w:styleId="affffffffffff0">
    <w:name w:val="全部文体"/>
    <w:basedOn w:val="a"/>
    <w:link w:val="Charfffffffffff8"/>
    <w:pPr>
      <w:widowControl/>
      <w:autoSpaceDE w:val="0"/>
      <w:adjustRightInd w:val="0"/>
      <w:spacing w:beforeLines="50" w:afterLines="50"/>
      <w:ind w:firstLine="480"/>
      <w:jc w:val="left"/>
    </w:pPr>
    <w:rPr>
      <w:color w:val="000000"/>
      <w:kern w:val="0"/>
      <w:szCs w:val="24"/>
    </w:rPr>
  </w:style>
  <w:style w:type="character" w:customStyle="1" w:styleId="Charfffffffffff9">
    <w:name w:val="表 Char"/>
    <w:link w:val="affffffffffff1"/>
    <w:rPr>
      <w:spacing w:val="2"/>
      <w:kern w:val="2"/>
      <w:sz w:val="21"/>
    </w:rPr>
  </w:style>
  <w:style w:type="paragraph" w:customStyle="1" w:styleId="affffffffffff1">
    <w:name w:val="表"/>
    <w:basedOn w:val="a"/>
    <w:link w:val="Charfffffffffff9"/>
    <w:qFormat/>
    <w:pPr>
      <w:snapToGrid w:val="0"/>
      <w:spacing w:line="300" w:lineRule="exact"/>
      <w:ind w:firstLineChars="0" w:firstLine="0"/>
      <w:jc w:val="center"/>
    </w:pPr>
    <w:rPr>
      <w:spacing w:val="2"/>
      <w:sz w:val="21"/>
      <w:szCs w:val="20"/>
    </w:rPr>
  </w:style>
  <w:style w:type="character" w:customStyle="1" w:styleId="Char2ff3">
    <w:name w:val="结束语 Char2"/>
    <w:rPr>
      <w:rFonts w:ascii="宋体" w:eastAsia="宋体"/>
      <w:sz w:val="21"/>
      <w:szCs w:val="21"/>
    </w:rPr>
  </w:style>
  <w:style w:type="character" w:customStyle="1" w:styleId="1Charfb">
    <w:name w:val="表格文字1 Char"/>
    <w:rPr>
      <w:rFonts w:ascii="宋体" w:eastAsia="宋体" w:hAnsi="Courier New"/>
      <w:kern w:val="2"/>
      <w:sz w:val="28"/>
      <w:lang w:val="en-US" w:eastAsia="zh-CN" w:bidi="ar-SA"/>
    </w:rPr>
  </w:style>
  <w:style w:type="character" w:customStyle="1" w:styleId="Char3f4">
    <w:name w:val="注释标题 Char3"/>
  </w:style>
  <w:style w:type="character" w:customStyle="1" w:styleId="CharChar66">
    <w:name w:val="Char Char6"/>
    <w:qFormat/>
    <w:rPr>
      <w:rFonts w:eastAsia="宋体"/>
      <w:kern w:val="2"/>
      <w:sz w:val="21"/>
      <w:szCs w:val="24"/>
      <w:lang w:val="en-US" w:eastAsia="zh-CN" w:bidi="ar-SA"/>
    </w:rPr>
  </w:style>
  <w:style w:type="character" w:customStyle="1" w:styleId="p0Char">
    <w:name w:val="p0 Char"/>
    <w:link w:val="p0"/>
    <w:locked/>
    <w:rPr>
      <w:sz w:val="24"/>
      <w:szCs w:val="21"/>
    </w:rPr>
  </w:style>
  <w:style w:type="paragraph" w:customStyle="1" w:styleId="p0">
    <w:name w:val="p0"/>
    <w:basedOn w:val="a"/>
    <w:link w:val="p0Char"/>
    <w:qFormat/>
    <w:pPr>
      <w:widowControl/>
    </w:pPr>
    <w:rPr>
      <w:kern w:val="0"/>
      <w:szCs w:val="21"/>
    </w:rPr>
  </w:style>
  <w:style w:type="character" w:customStyle="1" w:styleId="d11">
    <w:name w:val="d11"/>
    <w:rPr>
      <w:rFonts w:ascii="宋体" w:eastAsia="宋体" w:cs="宋体"/>
      <w:kern w:val="2"/>
      <w:sz w:val="20"/>
      <w:szCs w:val="20"/>
      <w:lang w:val="en-US" w:eastAsia="zh-CN" w:bidi="ar-SA"/>
    </w:rPr>
  </w:style>
  <w:style w:type="character" w:customStyle="1" w:styleId="CharChar310">
    <w:name w:val="Char Char31"/>
    <w:qFormat/>
    <w:rPr>
      <w:kern w:val="2"/>
      <w:sz w:val="18"/>
      <w:szCs w:val="18"/>
    </w:rPr>
  </w:style>
  <w:style w:type="character" w:customStyle="1" w:styleId="H8Char2">
    <w:name w:val="H8 Char2"/>
    <w:rPr>
      <w:rFonts w:ascii="Arial" w:eastAsia="黑体" w:hAnsi="Arial" w:cs="Times New Roman"/>
      <w:sz w:val="24"/>
      <w:szCs w:val="24"/>
    </w:rPr>
  </w:style>
  <w:style w:type="character" w:customStyle="1" w:styleId="Charfffffffffffa">
    <w:name w:val="修改后 Char"/>
    <w:link w:val="affffffffffff2"/>
    <w:rPr>
      <w:rFonts w:ascii="Calibri" w:hAnsi="Calibri" w:cs="黑体"/>
      <w:color w:val="000000"/>
      <w:sz w:val="24"/>
    </w:rPr>
  </w:style>
  <w:style w:type="paragraph" w:customStyle="1" w:styleId="affffffffffff2">
    <w:name w:val="修改后"/>
    <w:basedOn w:val="Afffffffffff6"/>
    <w:link w:val="Charfffffffffffa"/>
    <w:pPr>
      <w:widowControl w:val="0"/>
      <w:autoSpaceDN/>
      <w:spacing w:before="0" w:after="0"/>
      <w:jc w:val="both"/>
    </w:pPr>
    <w:rPr>
      <w:rFonts w:ascii="Calibri" w:hAnsi="Calibri" w:cs="黑体"/>
      <w:shd w:val="clear" w:color="auto" w:fill="00FFFF"/>
    </w:rPr>
  </w:style>
  <w:style w:type="character" w:customStyle="1" w:styleId="Char05Char">
    <w:name w:val="样式 表格文字 Char + 段前: 0.5 行 Char"/>
    <w:link w:val="Char05"/>
    <w:rPr>
      <w:rFonts w:cs="宋体"/>
      <w:sz w:val="24"/>
    </w:rPr>
  </w:style>
  <w:style w:type="paragraph" w:customStyle="1" w:styleId="Char05">
    <w:name w:val="样式 表格文字 Char + 段前: 0.5 行"/>
    <w:basedOn w:val="a"/>
    <w:link w:val="Char05Char"/>
    <w:pPr>
      <w:widowControl/>
      <w:autoSpaceDN/>
      <w:spacing w:beforeLines="50"/>
      <w:ind w:firstLine="200"/>
      <w:jc w:val="center"/>
    </w:pPr>
    <w:rPr>
      <w:rFonts w:cs="宋体"/>
      <w:kern w:val="0"/>
      <w:szCs w:val="20"/>
    </w:rPr>
  </w:style>
  <w:style w:type="character" w:customStyle="1" w:styleId="2Charff0">
    <w:name w:val="2标题(治) Char"/>
    <w:link w:val="2ff5"/>
    <w:rPr>
      <w:rFonts w:ascii="Calibri" w:eastAsia="黑体" w:hAnsi="Calibri"/>
      <w:b/>
      <w:bCs/>
      <w:smallCaps/>
      <w:sz w:val="32"/>
    </w:rPr>
  </w:style>
  <w:style w:type="paragraph" w:customStyle="1" w:styleId="2ff5">
    <w:name w:val="2标题(治)"/>
    <w:basedOn w:val="2"/>
    <w:link w:val="2Charff0"/>
    <w:pPr>
      <w:widowControl/>
      <w:tabs>
        <w:tab w:val="center" w:pos="567"/>
      </w:tabs>
      <w:autoSpaceDN/>
      <w:adjustRightInd w:val="0"/>
      <w:snapToGrid w:val="0"/>
      <w:ind w:firstLine="200"/>
      <w:jc w:val="left"/>
    </w:pPr>
    <w:rPr>
      <w:rFonts w:ascii="Calibri" w:hAnsi="Calibri"/>
      <w:smallCaps/>
      <w:kern w:val="0"/>
      <w:sz w:val="32"/>
      <w:szCs w:val="20"/>
    </w:rPr>
  </w:style>
  <w:style w:type="character" w:customStyle="1" w:styleId="69Char">
    <w:name w:val="样式69 Char"/>
    <w:link w:val="69"/>
    <w:rPr>
      <w:rFonts w:ascii="宋体" w:hAnsi="宋体"/>
      <w:sz w:val="18"/>
      <w:szCs w:val="22"/>
    </w:rPr>
  </w:style>
  <w:style w:type="paragraph" w:customStyle="1" w:styleId="69">
    <w:name w:val="样式69"/>
    <w:basedOn w:val="a"/>
    <w:link w:val="69Char"/>
    <w:pPr>
      <w:widowControl/>
      <w:pBdr>
        <w:top w:val="single" w:sz="4" w:space="1" w:color="auto"/>
      </w:pBdr>
      <w:autoSpaceDN/>
      <w:ind w:firstLine="200"/>
      <w:jc w:val="left"/>
    </w:pPr>
    <w:rPr>
      <w:rFonts w:ascii="宋体" w:hAnsi="宋体"/>
      <w:kern w:val="0"/>
      <w:sz w:val="18"/>
    </w:rPr>
  </w:style>
  <w:style w:type="character" w:customStyle="1" w:styleId="CharChar19">
    <w:name w:val="Char Char19"/>
    <w:rPr>
      <w:rFonts w:eastAsia="宋体"/>
      <w:b/>
      <w:bCs/>
      <w:kern w:val="2"/>
      <w:sz w:val="32"/>
      <w:szCs w:val="32"/>
      <w:lang w:val="en-US" w:eastAsia="zh-CN" w:bidi="ar-SA"/>
    </w:rPr>
  </w:style>
  <w:style w:type="character" w:customStyle="1" w:styleId="H8Char4">
    <w:name w:val="H8 Char4"/>
    <w:rPr>
      <w:rFonts w:ascii="Arial" w:eastAsia="黑体" w:hAnsi="Arial"/>
      <w:sz w:val="24"/>
      <w:szCs w:val="24"/>
      <w:lang w:val="en-US" w:eastAsia="zh-CN" w:bidi="ar-SA"/>
    </w:rPr>
  </w:style>
  <w:style w:type="character" w:customStyle="1" w:styleId="2Char0">
    <w:name w:val="正文文本缩进 2 Char"/>
    <w:link w:val="23"/>
    <w:qFormat/>
    <w:rPr>
      <w:kern w:val="2"/>
      <w:sz w:val="21"/>
      <w:szCs w:val="22"/>
    </w:rPr>
  </w:style>
  <w:style w:type="character" w:customStyle="1" w:styleId="5Char0">
    <w:name w:val="列表 5 Char"/>
    <w:link w:val="55"/>
    <w:uiPriority w:val="99"/>
    <w:rPr>
      <w:rFonts w:ascii="Times New Roman" w:hAnsi="Times New Roman"/>
      <w:sz w:val="21"/>
    </w:rPr>
  </w:style>
  <w:style w:type="character" w:customStyle="1" w:styleId="Charfffffffffffb">
    <w:name w:val="图表正文 Char"/>
    <w:link w:val="affffffffffff3"/>
    <w:rPr>
      <w:rFonts w:ascii="宋体" w:hAnsi="宋体"/>
      <w:sz w:val="24"/>
      <w:szCs w:val="24"/>
    </w:rPr>
  </w:style>
  <w:style w:type="paragraph" w:customStyle="1" w:styleId="affffffffffff3">
    <w:name w:val="图表正文"/>
    <w:basedOn w:val="a"/>
    <w:link w:val="Charfffffffffffb"/>
    <w:qFormat/>
    <w:pPr>
      <w:widowControl/>
      <w:autoSpaceDN/>
      <w:spacing w:line="360" w:lineRule="atLeast"/>
      <w:ind w:firstLine="420"/>
      <w:jc w:val="center"/>
    </w:pPr>
    <w:rPr>
      <w:rFonts w:ascii="宋体" w:hAnsi="宋体"/>
      <w:kern w:val="0"/>
      <w:szCs w:val="24"/>
    </w:rPr>
  </w:style>
  <w:style w:type="character" w:customStyle="1" w:styleId="CharChar2a">
    <w:name w:val="Char Char2"/>
    <w:qFormat/>
    <w:rPr>
      <w:rFonts w:eastAsia="宋体"/>
      <w:kern w:val="2"/>
      <w:sz w:val="18"/>
      <w:szCs w:val="18"/>
      <w:lang w:val="en-US" w:eastAsia="zh-CN" w:bidi="ar-SA"/>
    </w:rPr>
  </w:style>
  <w:style w:type="character" w:customStyle="1" w:styleId="2211212Char1CharH21111Char2Char">
    <w:name w:val="样式 标题 2标题 21标题 121标题 2 Char1 Char节H2节标题 1.1节标题 1.1 Char...2 Char"/>
    <w:link w:val="2211212Char1CharH21111Char2"/>
    <w:rPr>
      <w:rFonts w:ascii="Calibri" w:eastAsia="黑体" w:hAnsi="Calibri"/>
      <w:bCs/>
      <w:smallCaps/>
      <w:color w:val="000000"/>
      <w:sz w:val="28"/>
    </w:rPr>
  </w:style>
  <w:style w:type="paragraph" w:customStyle="1" w:styleId="2211212Char1CharH21111Char2">
    <w:name w:val="样式 标题 2标题 21标题 121标题 2 Char1 Char节H2节标题 1.1节标题 1.1 Char...2"/>
    <w:basedOn w:val="2"/>
    <w:link w:val="2211212Char1CharH21111Char2Char"/>
    <w:pPr>
      <w:widowControl/>
      <w:tabs>
        <w:tab w:val="left" w:pos="567"/>
      </w:tabs>
      <w:autoSpaceDN/>
      <w:adjustRightInd w:val="0"/>
      <w:spacing w:beforeLines="100" w:before="260" w:after="100"/>
      <w:ind w:left="567" w:hanging="567"/>
      <w:jc w:val="left"/>
      <w:textAlignment w:val="baseline"/>
    </w:pPr>
    <w:rPr>
      <w:rFonts w:ascii="Calibri" w:hAnsi="Calibri"/>
      <w:b w:val="0"/>
      <w:smallCaps/>
      <w:color w:val="000000"/>
      <w:kern w:val="0"/>
      <w:sz w:val="28"/>
      <w:szCs w:val="20"/>
    </w:rPr>
  </w:style>
  <w:style w:type="character" w:customStyle="1" w:styleId="3YHY0505Char">
    <w:name w:val="样式 标题3YHY + 黑色 段前: 0.5 行 段后: 0.5 行 Char"/>
    <w:link w:val="3YHY0505"/>
    <w:rPr>
      <w:b/>
      <w:bCs/>
      <w:color w:val="000000"/>
      <w:sz w:val="24"/>
      <w:szCs w:val="24"/>
    </w:rPr>
  </w:style>
  <w:style w:type="paragraph" w:customStyle="1" w:styleId="3YHY0505">
    <w:name w:val="样式 标题3YHY + 黑色 段前: 0.5 行 段后: 0.5 行"/>
    <w:basedOn w:val="a"/>
    <w:link w:val="3YHY0505Char"/>
    <w:pPr>
      <w:keepNext/>
      <w:keepLines/>
      <w:widowControl/>
      <w:autoSpaceDN/>
      <w:spacing w:beforeLines="50" w:afterLines="50"/>
      <w:ind w:firstLine="200"/>
      <w:jc w:val="left"/>
      <w:outlineLvl w:val="2"/>
    </w:pPr>
    <w:rPr>
      <w:b/>
      <w:bCs/>
      <w:color w:val="000000"/>
      <w:kern w:val="0"/>
      <w:szCs w:val="24"/>
    </w:rPr>
  </w:style>
  <w:style w:type="character" w:customStyle="1" w:styleId="Char1ffc">
    <w:name w:val="日期 Char1"/>
  </w:style>
  <w:style w:type="character" w:customStyle="1" w:styleId="CharCharfffffa">
    <w:name w:val="正文文字缩进 Char Char"/>
    <w:rPr>
      <w:rFonts w:eastAsia="宋体"/>
      <w:kern w:val="2"/>
      <w:sz w:val="21"/>
      <w:szCs w:val="24"/>
      <w:lang w:val="en-US" w:eastAsia="zh-CN" w:bidi="ar-SA"/>
    </w:rPr>
  </w:style>
  <w:style w:type="character" w:customStyle="1" w:styleId="CharChar152">
    <w:name w:val="Char Char152"/>
    <w:rPr>
      <w:rFonts w:eastAsia="宋体"/>
      <w:sz w:val="28"/>
      <w:lang w:val="en-US" w:eastAsia="zh-CN" w:bidi="ar-SA"/>
    </w:rPr>
  </w:style>
  <w:style w:type="character" w:customStyle="1" w:styleId="cauc-0CharChar">
    <w:name w:val="cauc-0 Char Char"/>
    <w:rPr>
      <w:kern w:val="2"/>
      <w:sz w:val="24"/>
      <w:szCs w:val="24"/>
      <w:lang w:val="en-US" w:eastAsia="zh-CN" w:bidi="ar-SA"/>
    </w:rPr>
  </w:style>
  <w:style w:type="character" w:customStyle="1" w:styleId="85Char">
    <w:name w:val="样式85 Char"/>
    <w:link w:val="85"/>
    <w:rPr>
      <w:rFonts w:ascii="宋体"/>
      <w:color w:val="000000"/>
      <w:sz w:val="24"/>
      <w:szCs w:val="24"/>
    </w:rPr>
  </w:style>
  <w:style w:type="paragraph" w:customStyle="1" w:styleId="85">
    <w:name w:val="样式85"/>
    <w:basedOn w:val="a"/>
    <w:link w:val="85Char"/>
    <w:pPr>
      <w:widowControl/>
      <w:autoSpaceDN/>
      <w:spacing w:before="156" w:after="156"/>
      <w:ind w:firstLine="480"/>
      <w:jc w:val="left"/>
    </w:pPr>
    <w:rPr>
      <w:rFonts w:ascii="宋体"/>
      <w:color w:val="000000"/>
      <w:kern w:val="0"/>
      <w:szCs w:val="24"/>
    </w:rPr>
  </w:style>
  <w:style w:type="character" w:customStyle="1" w:styleId="Charfffffffffffc">
    <w:name w:val="一级标题 Char"/>
    <w:link w:val="affffffffffff4"/>
    <w:rPr>
      <w:rFonts w:ascii="黑体" w:eastAsia="黑体" w:hAnsi="Arial Unicode MS" w:cs="Arial Unicode MS"/>
      <w:b/>
      <w:smallCaps/>
      <w:spacing w:val="5"/>
      <w:sz w:val="30"/>
      <w:szCs w:val="30"/>
    </w:rPr>
  </w:style>
  <w:style w:type="paragraph" w:customStyle="1" w:styleId="affffffffffff4">
    <w:name w:val="一级标题"/>
    <w:basedOn w:val="1"/>
    <w:link w:val="Charfffffffffffc"/>
    <w:qFormat/>
    <w:pPr>
      <w:keepNext w:val="0"/>
      <w:keepLines w:val="0"/>
      <w:widowControl/>
      <w:tabs>
        <w:tab w:val="left" w:pos="720"/>
      </w:tabs>
      <w:autoSpaceDN/>
      <w:spacing w:beforeLines="50" w:before="340" w:afterLines="50" w:after="330"/>
      <w:ind w:left="720" w:hanging="720"/>
      <w:contextualSpacing/>
      <w:jc w:val="left"/>
    </w:pPr>
    <w:rPr>
      <w:rFonts w:ascii="黑体" w:hAnsi="Arial Unicode MS" w:cs="Arial Unicode MS"/>
      <w:bCs w:val="0"/>
      <w:smallCaps/>
      <w:spacing w:val="5"/>
      <w:kern w:val="0"/>
      <w:sz w:val="30"/>
      <w:szCs w:val="30"/>
    </w:rPr>
  </w:style>
  <w:style w:type="character" w:customStyle="1" w:styleId="128Char">
    <w:name w:val="样式128 Char"/>
    <w:link w:val="128"/>
    <w:rPr>
      <w:rFonts w:ascii="宋体" w:hAnsi="宋体"/>
      <w:sz w:val="24"/>
      <w:szCs w:val="28"/>
      <w:lang w:val="zh-CN"/>
    </w:rPr>
  </w:style>
  <w:style w:type="paragraph" w:customStyle="1" w:styleId="128">
    <w:name w:val="样式128"/>
    <w:basedOn w:val="122"/>
    <w:link w:val="128Char"/>
    <w:pPr>
      <w:autoSpaceDN/>
      <w:adjustRightInd w:val="0"/>
      <w:snapToGrid w:val="0"/>
      <w:ind w:left="1680" w:hanging="420"/>
    </w:pPr>
    <w:rPr>
      <w:bCs w:val="0"/>
    </w:rPr>
  </w:style>
  <w:style w:type="paragraph" w:customStyle="1" w:styleId="122">
    <w:name w:val="样式122"/>
    <w:basedOn w:val="121"/>
    <w:pPr>
      <w:ind w:left="1248" w:hanging="708"/>
    </w:pPr>
    <w:rPr>
      <w:b w:val="0"/>
    </w:rPr>
  </w:style>
  <w:style w:type="paragraph" w:customStyle="1" w:styleId="121">
    <w:name w:val="样式121"/>
    <w:basedOn w:val="114"/>
    <w:rPr>
      <w:lang w:val="zh-CN"/>
    </w:rPr>
  </w:style>
  <w:style w:type="paragraph" w:customStyle="1" w:styleId="114">
    <w:name w:val="样式114"/>
    <w:basedOn w:val="191"/>
    <w:pPr>
      <w:tabs>
        <w:tab w:val="left" w:pos="900"/>
        <w:tab w:val="left" w:pos="1080"/>
        <w:tab w:val="left" w:pos="4252"/>
      </w:tabs>
      <w:ind w:left="0" w:firstLine="0"/>
    </w:pPr>
    <w:rPr>
      <w:color w:val="auto"/>
    </w:rPr>
  </w:style>
  <w:style w:type="paragraph" w:customStyle="1" w:styleId="191">
    <w:name w:val="样式19"/>
    <w:basedOn w:val="57"/>
    <w:pPr>
      <w:keepNext/>
      <w:keepLines/>
      <w:tabs>
        <w:tab w:val="left" w:pos="1248"/>
        <w:tab w:val="left" w:pos="1680"/>
      </w:tabs>
      <w:spacing w:beforeLines="0" w:before="0"/>
      <w:ind w:left="1680" w:firstLineChars="0" w:hanging="420"/>
      <w:outlineLvl w:val="3"/>
    </w:pPr>
  </w:style>
  <w:style w:type="character" w:customStyle="1" w:styleId="Char2ff4">
    <w:name w:val="日期 Char2"/>
    <w:rPr>
      <w:kern w:val="2"/>
      <w:sz w:val="24"/>
      <w:szCs w:val="24"/>
    </w:rPr>
  </w:style>
  <w:style w:type="character" w:customStyle="1" w:styleId="Charfffffffffffd">
    <w:name w:val="生物质发电正文 Char"/>
    <w:link w:val="affffffffffff5"/>
    <w:rPr>
      <w:rFonts w:ascii="宋体" w:hAnsi="宋体"/>
      <w:bCs/>
      <w:sz w:val="24"/>
      <w:szCs w:val="24"/>
    </w:rPr>
  </w:style>
  <w:style w:type="paragraph" w:customStyle="1" w:styleId="affffffffffff5">
    <w:name w:val="生物质发电正文"/>
    <w:basedOn w:val="a"/>
    <w:link w:val="Charfffffffffffd"/>
    <w:pPr>
      <w:widowControl/>
      <w:suppressAutoHyphens/>
      <w:autoSpaceDN/>
      <w:adjustRightInd w:val="0"/>
      <w:snapToGrid w:val="0"/>
      <w:spacing w:line="324" w:lineRule="auto"/>
      <w:ind w:firstLine="200"/>
      <w:jc w:val="left"/>
      <w:textAlignment w:val="baseline"/>
    </w:pPr>
    <w:rPr>
      <w:rFonts w:ascii="宋体" w:hAnsi="宋体"/>
      <w:bCs/>
      <w:kern w:val="0"/>
      <w:szCs w:val="24"/>
    </w:rPr>
  </w:style>
  <w:style w:type="character" w:customStyle="1" w:styleId="CharCharCharChar1CharCharCharCharCharChar1Char">
    <w:name w:val="正文文本最新 Char Char Char Char1 Char Char Char Char Char Char1 Char"/>
    <w:rPr>
      <w:rFonts w:ascii="Times New Roman" w:eastAsia="宋体" w:hAnsi="Times New Roman" w:cs="Times New Roman" w:hint="default"/>
      <w:bCs/>
      <w:kern w:val="2"/>
      <w:sz w:val="28"/>
      <w:szCs w:val="24"/>
    </w:rPr>
  </w:style>
  <w:style w:type="character" w:customStyle="1" w:styleId="29Char">
    <w:name w:val="样式29 Char"/>
    <w:link w:val="290"/>
    <w:rPr>
      <w:rFonts w:ascii="黑体" w:eastAsia="黑体"/>
      <w:szCs w:val="21"/>
    </w:rPr>
  </w:style>
  <w:style w:type="paragraph" w:customStyle="1" w:styleId="290">
    <w:name w:val="样式29"/>
    <w:basedOn w:val="a"/>
    <w:link w:val="29Char"/>
    <w:pPr>
      <w:widowControl/>
      <w:autoSpaceDN/>
      <w:ind w:firstLineChars="539" w:firstLine="1132"/>
      <w:jc w:val="left"/>
    </w:pPr>
    <w:rPr>
      <w:rFonts w:ascii="黑体" w:eastAsia="黑体"/>
      <w:kern w:val="0"/>
      <w:sz w:val="20"/>
      <w:szCs w:val="21"/>
    </w:rPr>
  </w:style>
  <w:style w:type="character" w:customStyle="1" w:styleId="Char4">
    <w:name w:val="列表项目符号 Char"/>
    <w:link w:val="ab"/>
    <w:rPr>
      <w:rFonts w:ascii="等线" w:eastAsia="等线" w:hAnsi="等线"/>
      <w:sz w:val="24"/>
      <w:szCs w:val="24"/>
    </w:rPr>
  </w:style>
  <w:style w:type="character" w:customStyle="1" w:styleId="3Charf3">
    <w:name w:val="样式 标题 3 + 宋体 小四 非加粗 Char"/>
    <w:link w:val="3f3"/>
    <w:rPr>
      <w:rFonts w:ascii="宋体" w:eastAsia="黑体" w:hAnsi="宋体"/>
      <w:b/>
      <w:bCs/>
      <w:iCs/>
      <w:smallCaps/>
      <w:spacing w:val="5"/>
      <w:sz w:val="24"/>
      <w:szCs w:val="28"/>
    </w:rPr>
  </w:style>
  <w:style w:type="paragraph" w:customStyle="1" w:styleId="3f3">
    <w:name w:val="样式 标题 3 + 宋体 小四 非加粗"/>
    <w:basedOn w:val="3"/>
    <w:link w:val="3Charf3"/>
    <w:qFormat/>
    <w:pPr>
      <w:widowControl/>
      <w:tabs>
        <w:tab w:val="left" w:pos="1418"/>
      </w:tabs>
      <w:autoSpaceDN/>
      <w:adjustRightInd w:val="0"/>
      <w:snapToGrid w:val="0"/>
      <w:ind w:left="1418" w:hanging="567"/>
      <w:jc w:val="left"/>
    </w:pPr>
    <w:rPr>
      <w:rFonts w:ascii="宋体" w:hAnsi="宋体"/>
      <w:iCs/>
      <w:smallCaps/>
      <w:spacing w:val="5"/>
      <w:kern w:val="0"/>
      <w:sz w:val="24"/>
      <w:szCs w:val="28"/>
    </w:rPr>
  </w:style>
  <w:style w:type="character" w:customStyle="1" w:styleId="CharChar1421">
    <w:name w:val="Char Char1421"/>
    <w:rPr>
      <w:rFonts w:eastAsia="宋体"/>
      <w:sz w:val="28"/>
      <w:lang w:val="en-US" w:eastAsia="zh-CN" w:bidi="ar-SA"/>
    </w:rPr>
  </w:style>
  <w:style w:type="character" w:customStyle="1" w:styleId="8CharChar0">
    <w:name w:val="8 Char Char"/>
    <w:link w:val="8Char3"/>
    <w:rPr>
      <w:kern w:val="10"/>
      <w:sz w:val="24"/>
    </w:rPr>
  </w:style>
  <w:style w:type="paragraph" w:customStyle="1" w:styleId="8Char3">
    <w:name w:val="8 Char"/>
    <w:basedOn w:val="a"/>
    <w:link w:val="8CharChar0"/>
    <w:pPr>
      <w:widowControl/>
      <w:autoSpaceDN/>
      <w:ind w:firstLine="480"/>
      <w:jc w:val="left"/>
    </w:pPr>
    <w:rPr>
      <w:kern w:val="10"/>
      <w:szCs w:val="20"/>
    </w:rPr>
  </w:style>
  <w:style w:type="character" w:customStyle="1" w:styleId="Charfffffffffffe">
    <w:name w:val="正文缩二 Char"/>
    <w:link w:val="affffffffffff6"/>
    <w:rPr>
      <w:rFonts w:ascii="宋体" w:hAnsi="宋体"/>
      <w:sz w:val="24"/>
      <w:szCs w:val="72"/>
    </w:rPr>
  </w:style>
  <w:style w:type="paragraph" w:customStyle="1" w:styleId="affffffffffff6">
    <w:name w:val="正文缩二"/>
    <w:basedOn w:val="a"/>
    <w:link w:val="Charfffffffffffe"/>
    <w:pPr>
      <w:widowControl/>
      <w:tabs>
        <w:tab w:val="left" w:pos="8820"/>
      </w:tabs>
      <w:autoSpaceDN/>
      <w:ind w:firstLine="200"/>
      <w:jc w:val="left"/>
    </w:pPr>
    <w:rPr>
      <w:rFonts w:ascii="宋体" w:hAnsi="宋体"/>
      <w:kern w:val="0"/>
      <w:szCs w:val="72"/>
    </w:rPr>
  </w:style>
  <w:style w:type="character" w:customStyle="1" w:styleId="font61">
    <w:name w:val="font61"/>
    <w:qFormat/>
    <w:rPr>
      <w:rFonts w:ascii="宋体" w:eastAsia="宋体" w:hAnsi="宋体" w:cs="宋体" w:hint="eastAsia"/>
      <w:b/>
      <w:color w:val="000000"/>
      <w:sz w:val="18"/>
      <w:szCs w:val="18"/>
      <w:u w:val="none"/>
    </w:rPr>
  </w:style>
  <w:style w:type="character" w:customStyle="1" w:styleId="1ffe">
    <w:name w:val="访问过的超链接1"/>
    <w:uiPriority w:val="99"/>
    <w:unhideWhenUsed/>
    <w:rPr>
      <w:color w:val="954F72"/>
      <w:u w:val="single"/>
    </w:rPr>
  </w:style>
  <w:style w:type="character" w:customStyle="1" w:styleId="AChar2">
    <w:name w:val="样式 自动A + Char"/>
    <w:link w:val="Affffffffffff7"/>
    <w:rPr>
      <w:rFonts w:ascii="Calibri" w:hAnsi="Calibri" w:cs="黑体"/>
      <w:color w:val="000000"/>
      <w:sz w:val="24"/>
    </w:rPr>
  </w:style>
  <w:style w:type="paragraph" w:customStyle="1" w:styleId="Affffffffffff7">
    <w:name w:val="样式 自动A +"/>
    <w:basedOn w:val="Afffffffffff6"/>
    <w:link w:val="AChar2"/>
    <w:pPr>
      <w:widowControl w:val="0"/>
      <w:autoSpaceDN/>
      <w:spacing w:before="0" w:after="0"/>
      <w:jc w:val="both"/>
    </w:pPr>
    <w:rPr>
      <w:rFonts w:ascii="Calibri" w:hAnsi="Calibri" w:cs="黑体"/>
    </w:rPr>
  </w:style>
  <w:style w:type="character" w:customStyle="1" w:styleId="HTMLChar">
    <w:name w:val="HTML 预设格式 Char"/>
    <w:link w:val="HTML0"/>
    <w:qFormat/>
    <w:rPr>
      <w:rFonts w:ascii="宋体" w:hAnsi="宋体" w:cs="宋体"/>
      <w:sz w:val="24"/>
      <w:szCs w:val="24"/>
    </w:rPr>
  </w:style>
  <w:style w:type="character" w:customStyle="1" w:styleId="H6Char2">
    <w:name w:val="H6 Char2"/>
    <w:rPr>
      <w:rFonts w:ascii="Arial" w:eastAsia="黑体" w:hAnsi="Arial"/>
      <w:b/>
      <w:bCs/>
      <w:sz w:val="24"/>
      <w:szCs w:val="24"/>
    </w:rPr>
  </w:style>
  <w:style w:type="character" w:customStyle="1" w:styleId="Charffffffffffff">
    <w:name w:val="安评正文 Char"/>
    <w:semiHidden/>
    <w:rPr>
      <w:rFonts w:eastAsia="宋体"/>
      <w:color w:val="000000"/>
      <w:kern w:val="2"/>
      <w:sz w:val="24"/>
      <w:lang w:bidi="ar-SA"/>
    </w:rPr>
  </w:style>
  <w:style w:type="character" w:customStyle="1" w:styleId="3Charf4">
    <w:name w:val="样式3 Char"/>
    <w:link w:val="3f4"/>
    <w:qFormat/>
    <w:rPr>
      <w:sz w:val="24"/>
    </w:rPr>
  </w:style>
  <w:style w:type="paragraph" w:customStyle="1" w:styleId="3f4">
    <w:name w:val="样式3"/>
    <w:basedOn w:val="a"/>
    <w:link w:val="3Charf4"/>
    <w:qFormat/>
    <w:pPr>
      <w:widowControl/>
      <w:autoSpaceDN/>
      <w:ind w:firstLine="200"/>
      <w:jc w:val="left"/>
    </w:pPr>
    <w:rPr>
      <w:kern w:val="0"/>
      <w:szCs w:val="20"/>
    </w:rPr>
  </w:style>
  <w:style w:type="character" w:customStyle="1" w:styleId="Charffffffffffff0">
    <w:name w:val="表注 Char"/>
    <w:link w:val="affffffffffff8"/>
    <w:rPr>
      <w:rFonts w:ascii="宋体"/>
      <w:color w:val="FF0000"/>
      <w:kern w:val="24"/>
    </w:rPr>
  </w:style>
  <w:style w:type="paragraph" w:customStyle="1" w:styleId="affffffffffff8">
    <w:name w:val="表注"/>
    <w:basedOn w:val="a"/>
    <w:next w:val="a"/>
    <w:link w:val="Charffffffffffff0"/>
    <w:pPr>
      <w:keepLines/>
      <w:widowControl/>
      <w:overflowPunct w:val="0"/>
      <w:autoSpaceDN/>
      <w:adjustRightInd w:val="0"/>
      <w:ind w:leftChars="100" w:left="300" w:rightChars="50" w:right="50" w:hangingChars="200" w:hanging="200"/>
      <w:jc w:val="left"/>
      <w:textAlignment w:val="baseline"/>
    </w:pPr>
    <w:rPr>
      <w:rFonts w:ascii="宋体"/>
      <w:color w:val="FF0000"/>
      <w:kern w:val="24"/>
      <w:sz w:val="20"/>
      <w:szCs w:val="20"/>
    </w:rPr>
  </w:style>
  <w:style w:type="character" w:customStyle="1" w:styleId="CharCharfffffb">
    <w:name w:val="样式 段落样式 + (西文) 宋体 小四 黑色 Char Char"/>
    <w:rPr>
      <w:rFonts w:eastAsia="宋体"/>
      <w:snapToGrid w:val="0"/>
      <w:color w:val="000000"/>
      <w:w w:val="90"/>
      <w:kern w:val="24"/>
      <w:sz w:val="24"/>
      <w:szCs w:val="21"/>
      <w:lang w:val="en-US" w:eastAsia="zh-CN" w:bidi="ar-SA"/>
    </w:rPr>
  </w:style>
  <w:style w:type="character" w:customStyle="1" w:styleId="lmyChar">
    <w:name w:val="lmy正文 Char"/>
    <w:link w:val="lmy"/>
    <w:rPr>
      <w:rFonts w:ascii="宋体" w:hAnsi="宋体"/>
      <w:color w:val="000000"/>
      <w:sz w:val="24"/>
      <w:szCs w:val="24"/>
    </w:rPr>
  </w:style>
  <w:style w:type="paragraph" w:customStyle="1" w:styleId="lmy">
    <w:name w:val="lmy正文"/>
    <w:basedOn w:val="a"/>
    <w:link w:val="lmyChar"/>
    <w:pPr>
      <w:widowControl/>
      <w:autoSpaceDE w:val="0"/>
      <w:adjustRightInd w:val="0"/>
      <w:spacing w:line="300" w:lineRule="auto"/>
      <w:ind w:firstLine="480"/>
      <w:jc w:val="left"/>
    </w:pPr>
    <w:rPr>
      <w:rFonts w:ascii="宋体" w:hAnsi="宋体"/>
      <w:color w:val="000000"/>
      <w:kern w:val="0"/>
      <w:szCs w:val="24"/>
    </w:rPr>
  </w:style>
  <w:style w:type="character" w:customStyle="1" w:styleId="80Char">
    <w:name w:val="样式80 Char"/>
    <w:link w:val="800"/>
    <w:rPr>
      <w:rFonts w:ascii="宋体" w:hAnsi="宋体"/>
      <w:b/>
      <w:bCs/>
      <w:color w:val="000000"/>
      <w:sz w:val="24"/>
      <w:szCs w:val="32"/>
    </w:rPr>
  </w:style>
  <w:style w:type="character" w:customStyle="1" w:styleId="0916Char">
    <w:name w:val="0916正文样式 Char"/>
    <w:link w:val="0916"/>
    <w:rPr>
      <w:rFonts w:ascii="宋体" w:hAnsi="ˎ̥"/>
      <w:sz w:val="28"/>
      <w:szCs w:val="28"/>
    </w:rPr>
  </w:style>
  <w:style w:type="paragraph" w:customStyle="1" w:styleId="0916">
    <w:name w:val="0916正文样式"/>
    <w:basedOn w:val="a"/>
    <w:link w:val="0916Char"/>
    <w:qFormat/>
    <w:pPr>
      <w:widowControl/>
      <w:autoSpaceDN/>
      <w:adjustRightInd w:val="0"/>
      <w:snapToGrid w:val="0"/>
      <w:spacing w:line="336" w:lineRule="auto"/>
      <w:ind w:firstLine="200"/>
      <w:jc w:val="left"/>
    </w:pPr>
    <w:rPr>
      <w:rFonts w:ascii="宋体" w:hAnsi="ˎ̥"/>
      <w:kern w:val="0"/>
      <w:sz w:val="28"/>
      <w:szCs w:val="28"/>
    </w:rPr>
  </w:style>
  <w:style w:type="character" w:customStyle="1" w:styleId="30Char">
    <w:name w:val="样式30 Char"/>
    <w:link w:val="300"/>
    <w:qFormat/>
    <w:rPr>
      <w:color w:val="000000"/>
      <w:sz w:val="24"/>
    </w:rPr>
  </w:style>
  <w:style w:type="paragraph" w:customStyle="1" w:styleId="300">
    <w:name w:val="样式30"/>
    <w:basedOn w:val="a"/>
    <w:link w:val="30Char"/>
    <w:pPr>
      <w:widowControl/>
      <w:autoSpaceDN/>
      <w:snapToGrid w:val="0"/>
      <w:spacing w:beforeLines="50" w:afterLines="50"/>
      <w:ind w:firstLine="200"/>
      <w:jc w:val="left"/>
    </w:pPr>
    <w:rPr>
      <w:color w:val="000000"/>
      <w:kern w:val="0"/>
      <w:szCs w:val="20"/>
    </w:rPr>
  </w:style>
  <w:style w:type="character" w:customStyle="1" w:styleId="font14">
    <w:name w:val="font14"/>
  </w:style>
  <w:style w:type="character" w:customStyle="1" w:styleId="title11">
    <w:name w:val="title11"/>
  </w:style>
  <w:style w:type="character" w:customStyle="1" w:styleId="-Char5">
    <w:name w:val="表图标题-易 Char"/>
    <w:link w:val="-6"/>
    <w:rPr>
      <w:b/>
      <w:kern w:val="2"/>
      <w:sz w:val="21"/>
      <w:szCs w:val="21"/>
    </w:rPr>
  </w:style>
  <w:style w:type="paragraph" w:customStyle="1" w:styleId="-6">
    <w:name w:val="表图标题-易"/>
    <w:basedOn w:val="aa"/>
    <w:link w:val="-Char5"/>
    <w:pPr>
      <w:autoSpaceDN/>
      <w:ind w:firstLineChars="0" w:firstLine="0"/>
      <w:jc w:val="center"/>
    </w:pPr>
    <w:rPr>
      <w:rFonts w:ascii="Times New Roman" w:eastAsia="宋体" w:hAnsi="Times New Roman"/>
      <w:b/>
      <w:sz w:val="21"/>
      <w:szCs w:val="21"/>
    </w:rPr>
  </w:style>
  <w:style w:type="character" w:customStyle="1" w:styleId="12CharChar">
    <w:name w:val="样式12 Char Char"/>
    <w:uiPriority w:val="99"/>
    <w:locked/>
    <w:rPr>
      <w:rFonts w:ascii="Times New Roman" w:eastAsia="黑体" w:hAnsi="Times New Roman" w:cs="Times New Roman"/>
      <w:sz w:val="28"/>
      <w:szCs w:val="28"/>
    </w:rPr>
  </w:style>
  <w:style w:type="character" w:customStyle="1" w:styleId="ZZChar0">
    <w:name w:val="ZZ正文 Char"/>
    <w:link w:val="ZZ0"/>
    <w:qFormat/>
    <w:locked/>
    <w:rPr>
      <w:rFonts w:ascii="Calibri" w:eastAsia="仿宋_GB2312" w:hAnsi="Calibri" w:cs="宋体"/>
      <w:snapToGrid/>
      <w:sz w:val="24"/>
      <w:lang w:eastAsia="en-US"/>
    </w:rPr>
  </w:style>
  <w:style w:type="paragraph" w:customStyle="1" w:styleId="ZZ0">
    <w:name w:val="ZZ正文"/>
    <w:basedOn w:val="a"/>
    <w:link w:val="ZZChar0"/>
    <w:pPr>
      <w:autoSpaceDN/>
      <w:snapToGrid w:val="0"/>
      <w:ind w:firstLine="200"/>
    </w:pPr>
    <w:rPr>
      <w:rFonts w:ascii="Calibri" w:eastAsia="仿宋_GB2312" w:hAnsi="Calibri" w:cs="宋体"/>
      <w:snapToGrid w:val="0"/>
      <w:kern w:val="0"/>
      <w:szCs w:val="20"/>
      <w:lang w:eastAsia="en-US"/>
    </w:rPr>
  </w:style>
  <w:style w:type="character" w:customStyle="1" w:styleId="YHYCharChar3">
    <w:name w:val="表头YHY Char Char"/>
    <w:rPr>
      <w:rFonts w:ascii="黑体" w:eastAsia="黑体" w:hAnsi="Times New Roman" w:cs="宋体"/>
      <w:bCs/>
      <w:kern w:val="2"/>
      <w:sz w:val="21"/>
      <w:szCs w:val="21"/>
    </w:rPr>
  </w:style>
  <w:style w:type="character" w:customStyle="1" w:styleId="86Char">
    <w:name w:val="样式86 Char"/>
    <w:link w:val="86"/>
    <w:rPr>
      <w:rFonts w:ascii="黑体" w:eastAsia="黑体" w:hAnsi="Calibri" w:cs="Arial"/>
      <w:sz w:val="24"/>
      <w:szCs w:val="24"/>
    </w:rPr>
  </w:style>
  <w:style w:type="paragraph" w:customStyle="1" w:styleId="86">
    <w:name w:val="样式86"/>
    <w:basedOn w:val="77"/>
    <w:link w:val="86Char"/>
    <w:rPr>
      <w:rFonts w:hAnsi="Calibri" w:cs="Arial"/>
      <w:bCs w:val="0"/>
    </w:rPr>
  </w:style>
  <w:style w:type="character" w:customStyle="1" w:styleId="123YJCharChar3">
    <w:name w:val="123YJ Char Char3"/>
    <w:rPr>
      <w:rFonts w:ascii="Times New Roman" w:eastAsia="宋体" w:hAnsi="Times New Roman" w:cs="Times New Roman"/>
      <w:kern w:val="2"/>
      <w:sz w:val="18"/>
      <w:szCs w:val="18"/>
      <w:lang w:val="en-US" w:eastAsia="zh-CN" w:bidi="ar-SA"/>
    </w:rPr>
  </w:style>
  <w:style w:type="character" w:customStyle="1" w:styleId="CharCharfffffc">
    <w:name w:val="内容（新） Char Char"/>
    <w:rPr>
      <w:rFonts w:ascii="Times New Roman" w:eastAsia="宋体" w:hAnsi="Times New Roman" w:cs="Times New Roman" w:hint="default"/>
      <w:sz w:val="24"/>
      <w:szCs w:val="24"/>
      <w:lang w:val="en-US"/>
    </w:rPr>
  </w:style>
  <w:style w:type="character" w:customStyle="1" w:styleId="FooterChar">
    <w:name w:val="Footer Char"/>
    <w:rPr>
      <w:rFonts w:ascii="Times New Roman" w:eastAsia="宋体" w:hAnsi="Times New Roman" w:cs="Times New Roman"/>
      <w:sz w:val="18"/>
    </w:rPr>
  </w:style>
  <w:style w:type="character" w:customStyle="1" w:styleId="2C0">
    <w:name w:val="标题 2 C"/>
    <w:rPr>
      <w:rFonts w:ascii="宋体" w:eastAsia="宋体" w:hAnsi="Courier New" w:cs="宋体" w:hint="eastAsia"/>
      <w:b/>
      <w:kern w:val="2"/>
      <w:sz w:val="32"/>
      <w:szCs w:val="32"/>
      <w:lang w:val="en-US" w:eastAsia="zh-CN"/>
    </w:rPr>
  </w:style>
  <w:style w:type="character" w:customStyle="1" w:styleId="font241">
    <w:name w:val="font241"/>
    <w:rPr>
      <w:rFonts w:ascii="宋体" w:eastAsia="宋体" w:hAnsi="宋体" w:cs="Times New Roman" w:hint="eastAsia"/>
      <w:b/>
      <w:bCs/>
      <w:color w:val="00CCFF"/>
      <w:sz w:val="18"/>
      <w:szCs w:val="18"/>
      <w:u w:val="none"/>
    </w:rPr>
  </w:style>
  <w:style w:type="character" w:customStyle="1" w:styleId="CharChar133">
    <w:name w:val="Char Char133"/>
    <w:qFormat/>
    <w:rPr>
      <w:rFonts w:ascii="Times New Roman" w:eastAsia="宋体" w:hAnsi="Times New Roman" w:cs="Times New Roman"/>
      <w:kern w:val="2"/>
      <w:sz w:val="21"/>
      <w:szCs w:val="24"/>
    </w:rPr>
  </w:style>
  <w:style w:type="character" w:customStyle="1" w:styleId="Charffffffffffff1">
    <w:name w:val="【表格文字】 Char"/>
    <w:link w:val="affffffffffff9"/>
    <w:rPr>
      <w:kern w:val="2"/>
      <w:szCs w:val="24"/>
    </w:rPr>
  </w:style>
  <w:style w:type="paragraph" w:customStyle="1" w:styleId="affffffffffff9">
    <w:name w:val="【表格文字】"/>
    <w:basedOn w:val="a"/>
    <w:next w:val="a"/>
    <w:link w:val="Charffffffffffff1"/>
    <w:pPr>
      <w:autoSpaceDN/>
      <w:spacing w:line="240" w:lineRule="exact"/>
      <w:ind w:firstLineChars="0" w:firstLine="0"/>
      <w:jc w:val="center"/>
    </w:pPr>
    <w:rPr>
      <w:sz w:val="20"/>
      <w:szCs w:val="24"/>
    </w:rPr>
  </w:style>
  <w:style w:type="character" w:customStyle="1" w:styleId="1CharChar10">
    <w:name w:val="自正文1 Char Char1"/>
    <w:rPr>
      <w:rFonts w:ascii="宋体" w:eastAsia="宋体" w:hAnsi="宋体" w:cs="宋体" w:hint="eastAsia"/>
      <w:kern w:val="24"/>
      <w:sz w:val="24"/>
      <w:szCs w:val="24"/>
    </w:rPr>
  </w:style>
  <w:style w:type="character" w:customStyle="1" w:styleId="font201">
    <w:name w:val="font201"/>
    <w:rPr>
      <w:rFonts w:ascii="Times New Roman" w:eastAsia="宋体" w:hAnsi="Times New Roman" w:cs="Times New Roman" w:hint="default"/>
      <w:b/>
      <w:bCs/>
      <w:color w:val="00CCFF"/>
      <w:sz w:val="18"/>
      <w:szCs w:val="18"/>
      <w:u w:val="none"/>
      <w:vertAlign w:val="superscript"/>
    </w:rPr>
  </w:style>
  <w:style w:type="character" w:customStyle="1" w:styleId="Char1ffd">
    <w:name w:val="无间隔 Char1"/>
    <w:rPr>
      <w:rFonts w:ascii="Times New Roman" w:eastAsia="宋体" w:hAnsi="Times New Roman" w:cs="Times New Roman"/>
      <w:kern w:val="2"/>
      <w:sz w:val="21"/>
      <w:szCs w:val="22"/>
    </w:rPr>
  </w:style>
  <w:style w:type="character" w:customStyle="1" w:styleId="CharCharfffffd">
    <w:name w:val="正文报告 Char Char"/>
    <w:rPr>
      <w:rFonts w:ascii="Times New Roman" w:eastAsia="宋体" w:hAnsi="Times New Roman" w:cs="Times New Roman"/>
      <w:bCs/>
      <w:spacing w:val="20"/>
      <w:kern w:val="2"/>
      <w:sz w:val="28"/>
      <w:szCs w:val="28"/>
    </w:rPr>
  </w:style>
  <w:style w:type="character" w:customStyle="1" w:styleId="Charffffffffffff2">
    <w:name w:val="环评正文 Char"/>
    <w:rPr>
      <w:rFonts w:ascii="仿宋_GB2312" w:eastAsia="仿宋_GB2312" w:hAnsi="Times New Roman" w:cs="仿宋_GB2312" w:hint="eastAsia"/>
      <w:kern w:val="2"/>
      <w:sz w:val="28"/>
      <w:lang w:val="en-US" w:eastAsia="zh-CN" w:bidi="ar"/>
    </w:rPr>
  </w:style>
  <w:style w:type="character" w:customStyle="1" w:styleId="154Char">
    <w:name w:val="样式154 Char"/>
    <w:rPr>
      <w:rFonts w:ascii="Times New Roman" w:eastAsia="宋体" w:hAnsi="Times New Roman" w:cs="Times New Roman"/>
    </w:rPr>
  </w:style>
  <w:style w:type="character" w:customStyle="1" w:styleId="1Charfc">
    <w:name w:val="样式 表格1 + 加粗 Char"/>
    <w:rPr>
      <w:rFonts w:ascii="Courier New" w:eastAsia="仿宋_GB2312" w:hAnsi="Courier New" w:cs="Courier New" w:hint="default"/>
      <w:b/>
      <w:szCs w:val="24"/>
    </w:rPr>
  </w:style>
  <w:style w:type="character" w:customStyle="1" w:styleId="1Charfd">
    <w:name w:val="油藏标题 1 Char"/>
    <w:rPr>
      <w:rFonts w:ascii="Times New Roman" w:eastAsia="宋体" w:hAnsi="Times New Roman" w:cs="Times New Roman"/>
      <w:b/>
      <w:kern w:val="44"/>
      <w:sz w:val="44"/>
      <w:szCs w:val="44"/>
    </w:rPr>
  </w:style>
  <w:style w:type="character" w:customStyle="1" w:styleId="zzChar1">
    <w:name w:val="正文zz Char"/>
    <w:rPr>
      <w:rFonts w:ascii="Times New Roman" w:eastAsia="宋体" w:hAnsi="Times New Roman" w:cs="Times New Roman"/>
      <w:sz w:val="24"/>
      <w:szCs w:val="24"/>
      <w:lang w:val="en-US" w:eastAsia="zh-CN" w:bidi="ar"/>
    </w:rPr>
  </w:style>
  <w:style w:type="character" w:customStyle="1" w:styleId="CharCharfffffe">
    <w:name w:val="正文段落 Char Char"/>
    <w:rPr>
      <w:rFonts w:ascii="Times New Roman" w:eastAsia="宋体" w:hAnsi="Times New Roman" w:cs="Times New Roman"/>
      <w:snapToGrid/>
      <w:w w:val="80"/>
      <w:kern w:val="28"/>
      <w:sz w:val="28"/>
      <w:lang w:val="en-US" w:eastAsia="zh-CN" w:bidi="ar-SA"/>
    </w:rPr>
  </w:style>
  <w:style w:type="character" w:customStyle="1" w:styleId="251">
    <w:name w:val="正文文本 (25)_"/>
    <w:rPr>
      <w:rFonts w:ascii="宋体" w:eastAsia="宋体" w:hAnsi="宋体" w:cs="宋体" w:hint="eastAsia"/>
      <w:szCs w:val="21"/>
      <w:shd w:val="clear" w:color="auto" w:fill="FFFFFF"/>
    </w:rPr>
  </w:style>
  <w:style w:type="character" w:customStyle="1" w:styleId="6Char20">
    <w:name w:val="标题 6 Char2"/>
    <w:uiPriority w:val="9"/>
    <w:qFormat/>
    <w:rPr>
      <w:rFonts w:ascii="Courier New" w:eastAsia="黑体" w:hAnsi="Courier New" w:cs="Courier New" w:hint="default"/>
      <w:kern w:val="2"/>
      <w:sz w:val="28"/>
      <w:szCs w:val="24"/>
    </w:rPr>
  </w:style>
  <w:style w:type="character" w:customStyle="1" w:styleId="Charffffffffffff3">
    <w:name w:val="表格中 Char"/>
    <w:rPr>
      <w:rFonts w:ascii="宋体" w:eastAsia="宋体" w:hAnsi="宋体" w:cs="宋体" w:hint="eastAsia"/>
      <w:sz w:val="21"/>
      <w:szCs w:val="21"/>
    </w:rPr>
  </w:style>
  <w:style w:type="character" w:customStyle="1" w:styleId="CharCharCharf">
    <w:name w:val="表格 Char Char Char"/>
    <w:uiPriority w:val="99"/>
    <w:rPr>
      <w:rFonts w:ascii="宋体" w:eastAsia="宋体" w:hAnsi="宋体" w:cs="宋体" w:hint="eastAsia"/>
      <w:kern w:val="2"/>
      <w:sz w:val="21"/>
      <w:szCs w:val="24"/>
      <w:lang w:val="en-US" w:eastAsia="zh-CN" w:bidi="ar"/>
    </w:rPr>
  </w:style>
  <w:style w:type="character" w:customStyle="1" w:styleId="CharCharffffff">
    <w:name w:val="标题二 Char Char"/>
    <w:rPr>
      <w:rFonts w:ascii="黑体" w:eastAsia="黑体" w:hAnsi="宋体" w:cs="Times New Roman"/>
      <w:sz w:val="28"/>
    </w:rPr>
  </w:style>
  <w:style w:type="character" w:customStyle="1" w:styleId="157Char">
    <w:name w:val="样式157 Char"/>
    <w:rPr>
      <w:rFonts w:ascii="Times New Roman" w:eastAsia="宋体" w:hAnsi="Times New Roman" w:cs="Times New Roman" w:hint="default"/>
      <w:color w:val="000000"/>
      <w:sz w:val="24"/>
      <w:szCs w:val="24"/>
    </w:rPr>
  </w:style>
  <w:style w:type="character" w:customStyle="1" w:styleId="Charffffffffffff4">
    <w:name w:val="标题一 Char"/>
    <w:rPr>
      <w:rFonts w:ascii="仿宋_GB2312" w:eastAsia="仿宋_GB2312" w:hAnsi="Times New Roman" w:cs="仿宋_GB2312" w:hint="eastAsia"/>
      <w:bCs/>
      <w:kern w:val="2"/>
      <w:sz w:val="28"/>
      <w:szCs w:val="32"/>
    </w:rPr>
  </w:style>
  <w:style w:type="character" w:customStyle="1" w:styleId="1fff">
    <w:name w:val="篇1"/>
    <w:rPr>
      <w:rFonts w:ascii="宋体" w:eastAsia="宋体" w:hAnsi="宋体" w:cs="宋体" w:hint="eastAsia"/>
      <w:b/>
      <w:kern w:val="44"/>
      <w:sz w:val="32"/>
      <w:szCs w:val="44"/>
      <w:lang w:val="en-US" w:eastAsia="zh-CN" w:bidi="ar"/>
    </w:rPr>
  </w:style>
  <w:style w:type="character" w:customStyle="1" w:styleId="Char2ff5">
    <w:name w:val="宏文本 Char2"/>
    <w:rPr>
      <w:rFonts w:ascii="Courier New" w:eastAsia="宋体" w:hAnsi="Courier New" w:cs="Courier New" w:hint="default"/>
      <w:kern w:val="2"/>
      <w:sz w:val="24"/>
      <w:szCs w:val="24"/>
    </w:rPr>
  </w:style>
  <w:style w:type="character" w:customStyle="1" w:styleId="1012CharChar">
    <w:name w:val="样式 样式 首行缩进:  1.01 厘米 + 首行缩进:  2 字符 Char Char"/>
    <w:rPr>
      <w:rFonts w:ascii="Times New Roman" w:eastAsia="宋体" w:hAnsi="Times New Roman" w:cs="Times New Roman"/>
      <w:color w:val="000000"/>
      <w:kern w:val="2"/>
      <w:sz w:val="24"/>
    </w:rPr>
  </w:style>
  <w:style w:type="character" w:customStyle="1" w:styleId="11CharChar0">
    <w:name w:val="样式11 Char Char"/>
    <w:rPr>
      <w:rFonts w:ascii="宋体" w:eastAsia="宋体" w:hAnsi="宋体" w:cs="宋体" w:hint="eastAsia"/>
      <w:kern w:val="2"/>
      <w:sz w:val="24"/>
      <w:szCs w:val="28"/>
      <w:lang w:val="en-US" w:eastAsia="zh-CN" w:bidi="ar"/>
    </w:rPr>
  </w:style>
  <w:style w:type="character" w:customStyle="1" w:styleId="CharCharffffff0">
    <w:name w:val="表文字 Char Char"/>
    <w:rPr>
      <w:rFonts w:ascii="Times New Roman" w:eastAsia="宋体" w:hAnsi="Times New Roman" w:cs="Times New Roman"/>
      <w:sz w:val="24"/>
    </w:rPr>
  </w:style>
  <w:style w:type="character" w:customStyle="1" w:styleId="3Char50">
    <w:name w:val="标题 3 Char5"/>
    <w:rPr>
      <w:rFonts w:ascii="Times New Roman" w:eastAsia="宋体" w:hAnsi="Times New Roman" w:cs="Times New Roman"/>
      <w:b/>
      <w:bCs/>
      <w:sz w:val="28"/>
      <w:szCs w:val="32"/>
    </w:rPr>
  </w:style>
  <w:style w:type="character" w:customStyle="1" w:styleId="2Charff1">
    <w:name w:val="样式 正文文本缩进 + 左侧:  2 字符 Char"/>
    <w:rPr>
      <w:rFonts w:ascii="Times New Roman" w:eastAsia="宋体" w:hAnsi="Times New Roman" w:cs="Times New Roman"/>
      <w:color w:val="000000"/>
      <w:spacing w:val="-20"/>
      <w:kern w:val="11"/>
      <w:sz w:val="24"/>
    </w:rPr>
  </w:style>
  <w:style w:type="character" w:customStyle="1" w:styleId="affffffffffffa">
    <w:name w:val="日期 字符"/>
    <w:qFormat/>
    <w:rPr>
      <w:rFonts w:ascii="Times New Roman" w:eastAsia="宋体" w:hAnsi="Times New Roman" w:cs="Times New Roman" w:hint="default"/>
      <w:kern w:val="2"/>
      <w:sz w:val="21"/>
      <w:szCs w:val="24"/>
    </w:rPr>
  </w:style>
  <w:style w:type="character" w:customStyle="1" w:styleId="Charffffffffffff5">
    <w:name w:val="段落 Char"/>
    <w:rPr>
      <w:rFonts w:ascii="Times New Roman" w:eastAsia="宋体" w:hAnsi="Times New Roman" w:cs="Times New Roman" w:hint="default"/>
      <w:kern w:val="2"/>
      <w:sz w:val="24"/>
      <w:szCs w:val="24"/>
    </w:rPr>
  </w:style>
  <w:style w:type="character" w:customStyle="1" w:styleId="4CharChar7">
    <w:name w:val="标题4 Char Char"/>
    <w:rPr>
      <w:rFonts w:ascii="仿宋_GB2312" w:eastAsia="仿宋_GB2312" w:hAnsi="Courier New" w:cs="仿宋_GB2312" w:hint="eastAsia"/>
      <w:kern w:val="2"/>
      <w:sz w:val="28"/>
      <w:lang w:val="en-US" w:eastAsia="zh-CN" w:bidi="ar"/>
    </w:rPr>
  </w:style>
  <w:style w:type="character" w:customStyle="1" w:styleId="normalclass1">
    <w:name w:val="normalclass1"/>
    <w:rPr>
      <w:rFonts w:ascii="Times New Roman" w:eastAsia="宋体" w:hAnsi="Times New Roman" w:cs="Times New Roman"/>
    </w:rPr>
  </w:style>
  <w:style w:type="character" w:customStyle="1" w:styleId="15CharChar1">
    <w:name w:val="样式15 Char Char"/>
    <w:rPr>
      <w:rFonts w:ascii="黑体" w:eastAsia="黑体" w:hAnsi="宋体" w:cs="黑体" w:hint="eastAsia"/>
      <w:sz w:val="30"/>
      <w:szCs w:val="30"/>
    </w:rPr>
  </w:style>
  <w:style w:type="character" w:customStyle="1" w:styleId="Char2ff6">
    <w:name w:val="正文(首行缩进) Char2"/>
    <w:rPr>
      <w:rFonts w:ascii="黑体" w:eastAsia="黑体" w:hAnsi="宋体" w:cs="黑体" w:hint="eastAsia"/>
      <w:bCs/>
      <w:snapToGrid/>
      <w:color w:val="000000"/>
      <w:kern w:val="2"/>
      <w:sz w:val="24"/>
      <w:lang w:val="en-US" w:eastAsia="zh-CN" w:bidi="ar"/>
    </w:rPr>
  </w:style>
  <w:style w:type="character" w:customStyle="1" w:styleId="67CharChar">
    <w:name w:val="样式67 Char Char"/>
    <w:rPr>
      <w:rFonts w:ascii="宋体" w:eastAsia="宋体" w:hAnsi="宋体" w:cs="宋体" w:hint="eastAsia"/>
      <w:sz w:val="24"/>
      <w:szCs w:val="24"/>
    </w:rPr>
  </w:style>
  <w:style w:type="character" w:customStyle="1" w:styleId="3Char70">
    <w:name w:val="正文文本缩进 3 Char7"/>
    <w:rPr>
      <w:rFonts w:ascii="Times New Roman" w:eastAsia="宋体" w:hAnsi="Times New Roman" w:cs="Times New Roman"/>
      <w:kern w:val="2"/>
      <w:sz w:val="16"/>
      <w:szCs w:val="16"/>
    </w:rPr>
  </w:style>
  <w:style w:type="character" w:customStyle="1" w:styleId="Char4f1">
    <w:name w:val="纯文本 Char4"/>
    <w:rPr>
      <w:rFonts w:ascii="宋体" w:eastAsia="宋体" w:hAnsi="Courier New" w:cs="Courier New" w:hint="eastAsia"/>
      <w:szCs w:val="21"/>
    </w:rPr>
  </w:style>
  <w:style w:type="character" w:customStyle="1" w:styleId="Char6c">
    <w:name w:val="注释标题 Char6"/>
    <w:rPr>
      <w:rFonts w:ascii="Times New Roman" w:eastAsia="宋体" w:hAnsi="Times New Roman" w:cs="Times New Roman"/>
      <w:kern w:val="2"/>
      <w:sz w:val="21"/>
      <w:szCs w:val="24"/>
    </w:rPr>
  </w:style>
  <w:style w:type="character" w:customStyle="1" w:styleId="11111CharChar">
    <w:name w:val="样式11111 Char Char"/>
    <w:rPr>
      <w:rFonts w:ascii="Times New Roman" w:eastAsia="宋体" w:hAnsi="Times New Roman" w:cs="Times New Roman"/>
      <w:color w:val="000000"/>
      <w:sz w:val="24"/>
      <w:szCs w:val="24"/>
    </w:rPr>
  </w:style>
  <w:style w:type="character" w:customStyle="1" w:styleId="2Charff2">
    <w:name w:val="正文文字缩进 2 Char"/>
    <w:rPr>
      <w:rFonts w:ascii="仿宋_GB2312" w:eastAsia="仿宋_GB2312" w:hAnsi="宋体" w:cs="仿宋_GB2312" w:hint="eastAsia"/>
      <w:bCs/>
      <w:color w:val="000000"/>
      <w:kern w:val="2"/>
      <w:sz w:val="28"/>
      <w:szCs w:val="24"/>
      <w:lang w:val="en-US" w:eastAsia="zh-CN" w:bidi="ar"/>
    </w:rPr>
  </w:style>
  <w:style w:type="character" w:customStyle="1" w:styleId="1fff0">
    <w:name w:val="已访问的超链接1"/>
    <w:rPr>
      <w:rFonts w:ascii="Times New Roman" w:eastAsia="宋体" w:hAnsi="Times New Roman" w:cs="Times New Roman"/>
      <w:color w:val="800080"/>
      <w:u w:val="single"/>
    </w:rPr>
  </w:style>
  <w:style w:type="character" w:customStyle="1" w:styleId="Charffffffffffff6">
    <w:name w:val="表格表头 Char"/>
    <w:link w:val="affffffffffffb"/>
    <w:rPr>
      <w:rFonts w:eastAsia="黑体"/>
      <w:b/>
      <w:kern w:val="2"/>
      <w:sz w:val="21"/>
      <w:szCs w:val="21"/>
    </w:rPr>
  </w:style>
  <w:style w:type="paragraph" w:customStyle="1" w:styleId="affffffffffffb">
    <w:name w:val="表格表头"/>
    <w:basedOn w:val="aa"/>
    <w:link w:val="Charffffffffffff6"/>
    <w:pPr>
      <w:autoSpaceDN/>
      <w:snapToGrid w:val="0"/>
      <w:spacing w:beforeLines="50" w:before="156"/>
      <w:ind w:firstLineChars="0" w:firstLine="0"/>
      <w:jc w:val="center"/>
    </w:pPr>
    <w:rPr>
      <w:rFonts w:ascii="Times New Roman" w:hAnsi="Times New Roman"/>
      <w:b/>
      <w:sz w:val="21"/>
      <w:szCs w:val="21"/>
    </w:rPr>
  </w:style>
  <w:style w:type="character" w:customStyle="1" w:styleId="CharCharffffff1">
    <w:name w:val="正文四号 Char Char"/>
    <w:rPr>
      <w:rFonts w:ascii="宋体" w:eastAsia="宋体" w:hAnsi="宋体" w:cs="宋体" w:hint="eastAsia"/>
      <w:kern w:val="2"/>
      <w:sz w:val="28"/>
      <w:lang w:val="en-US" w:eastAsia="zh-CN" w:bidi="ar"/>
    </w:rPr>
  </w:style>
  <w:style w:type="character" w:customStyle="1" w:styleId="Charffffffffffff7">
    <w:name w:val="文 Char"/>
    <w:qFormat/>
    <w:rPr>
      <w:rFonts w:ascii="Times New Roman" w:eastAsia="宋体" w:hAnsi="Times New Roman" w:cs="Times New Roman"/>
      <w:sz w:val="24"/>
      <w:szCs w:val="24"/>
    </w:rPr>
  </w:style>
  <w:style w:type="character" w:customStyle="1" w:styleId="123">
    <w:name w:val="正文文本 (12)_"/>
    <w:rPr>
      <w:rFonts w:ascii="宋体" w:eastAsia="宋体" w:hAnsi="宋体" w:cs="宋体" w:hint="eastAsia"/>
      <w:sz w:val="23"/>
      <w:szCs w:val="23"/>
      <w:shd w:val="clear" w:color="auto" w:fill="FFFFFF"/>
    </w:rPr>
  </w:style>
  <w:style w:type="character" w:customStyle="1" w:styleId="3Charf5">
    <w:name w:val="样式 标题 3 + 加粗 Char"/>
    <w:rPr>
      <w:rFonts w:ascii="Arial Unicode MS" w:eastAsia="宋体" w:hAnsi="Arial Unicode MS" w:cs="Arial Unicode MS" w:hint="eastAsia"/>
      <w:b/>
      <w:snapToGrid/>
      <w:color w:val="000000"/>
      <w:sz w:val="24"/>
      <w:szCs w:val="24"/>
      <w:lang w:val="en-US" w:eastAsia="zh-CN" w:bidi="ar"/>
    </w:rPr>
  </w:style>
  <w:style w:type="character" w:customStyle="1" w:styleId="Charffffffffffff8">
    <w:name w:val="样式正文 Char"/>
    <w:rPr>
      <w:rFonts w:ascii="Times New Roman" w:eastAsia="宋体" w:hAnsi="Times New Roman" w:cs="宋体" w:hint="default"/>
      <w:kern w:val="2"/>
      <w:sz w:val="24"/>
      <w:szCs w:val="24"/>
    </w:rPr>
  </w:style>
  <w:style w:type="character" w:customStyle="1" w:styleId="NormalIndentChar">
    <w:name w:val="Normal Indent Char"/>
    <w:rPr>
      <w:rFonts w:ascii="Times New Roman" w:eastAsia="宋体" w:hAnsi="Times New Roman" w:cs="Times New Roman"/>
      <w:sz w:val="24"/>
    </w:rPr>
  </w:style>
  <w:style w:type="character" w:customStyle="1" w:styleId="Char6d">
    <w:name w:val="称呼 Char6"/>
    <w:rPr>
      <w:rFonts w:ascii="Times New Roman" w:eastAsia="宋体" w:hAnsi="Times New Roman" w:cs="Times New Roman"/>
      <w:kern w:val="2"/>
      <w:sz w:val="21"/>
      <w:szCs w:val="22"/>
    </w:rPr>
  </w:style>
  <w:style w:type="character" w:customStyle="1" w:styleId="1fff1">
    <w:name w:val="不明显强调1"/>
    <w:rPr>
      <w:rFonts w:ascii="Times New Roman" w:eastAsia="宋体" w:hAnsi="Times New Roman" w:cs="Times New Roman"/>
      <w:i/>
      <w:color w:val="808080"/>
    </w:rPr>
  </w:style>
  <w:style w:type="character" w:customStyle="1" w:styleId="GB23123">
    <w:name w:val="样式 仿宋_GB2312 小四 黑色"/>
    <w:rPr>
      <w:rFonts w:ascii="Times New Roman" w:eastAsia="仿宋_GB2312" w:hAnsi="Times New Roman" w:cs="Courier New" w:hint="default"/>
      <w:color w:val="000000"/>
      <w:kern w:val="2"/>
      <w:sz w:val="24"/>
      <w:szCs w:val="24"/>
      <w:lang w:val="en-US" w:eastAsia="zh-CN" w:bidi="ar"/>
    </w:rPr>
  </w:style>
  <w:style w:type="character" w:customStyle="1" w:styleId="21CharChar">
    <w:name w:val="样式21 Char Char"/>
    <w:rPr>
      <w:rFonts w:ascii="Times New Roman" w:eastAsia="黑体" w:hAnsi="Times New Roman" w:cs="Times New Roman" w:hint="default"/>
      <w:kern w:val="2"/>
      <w:sz w:val="28"/>
      <w:szCs w:val="28"/>
    </w:rPr>
  </w:style>
  <w:style w:type="character" w:customStyle="1" w:styleId="size18style1">
    <w:name w:val="size18 style1"/>
    <w:rPr>
      <w:rFonts w:ascii="Times New Roman" w:eastAsia="宋体" w:hAnsi="Times New Roman" w:cs="Times New Roman"/>
    </w:rPr>
  </w:style>
  <w:style w:type="character" w:customStyle="1" w:styleId="2Char50">
    <w:name w:val="正文首行缩进 2 Char5"/>
    <w:rPr>
      <w:rFonts w:ascii="Times New Roman" w:eastAsia="宋体" w:hAnsi="Times New Roman" w:cs="Times New Roman"/>
      <w:kern w:val="2"/>
      <w:sz w:val="21"/>
      <w:szCs w:val="22"/>
    </w:rPr>
  </w:style>
  <w:style w:type="character" w:customStyle="1" w:styleId="affffffffffffc">
    <w:name w:val="样式 (西文) 黑体 (中文) 黑体 (符号) 宋体 五号"/>
    <w:qFormat/>
    <w:rPr>
      <w:rFonts w:ascii="黑体" w:eastAsia="黑体" w:hAnsi="Times New Roman" w:cs="黑体"/>
      <w:sz w:val="24"/>
      <w:szCs w:val="24"/>
    </w:rPr>
  </w:style>
  <w:style w:type="character" w:customStyle="1" w:styleId="1CharCharf">
    <w:name w:val="段落1 Char Char"/>
    <w:rPr>
      <w:rFonts w:ascii="宋体" w:eastAsia="宋体" w:hAnsi="宋体" w:cs="宋体" w:hint="eastAsia"/>
      <w:spacing w:val="8"/>
      <w:kern w:val="2"/>
      <w:sz w:val="24"/>
      <w:lang w:val="en-US" w:eastAsia="zh-CN" w:bidi="ar"/>
    </w:rPr>
  </w:style>
  <w:style w:type="character" w:customStyle="1" w:styleId="1CharCharArial">
    <w:name w:val="样式 标题 1 Char Char + Arial 三号"/>
    <w:rPr>
      <w:rFonts w:ascii="Courier New" w:eastAsia="宋体" w:hAnsi="Courier New" w:cs="Courier New" w:hint="default"/>
      <w:b/>
      <w:kern w:val="44"/>
      <w:sz w:val="36"/>
      <w:szCs w:val="44"/>
      <w:lang w:val="en-US" w:eastAsia="zh-CN" w:bidi="ar"/>
    </w:rPr>
  </w:style>
  <w:style w:type="character" w:customStyle="1" w:styleId="Char5f">
    <w:name w:val="正文文本缩进 Char5"/>
    <w:rPr>
      <w:rFonts w:ascii="宋体" w:eastAsia="宋体" w:hAnsi="宋体" w:cs="宋体" w:hint="eastAsia"/>
      <w:kern w:val="2"/>
      <w:sz w:val="24"/>
      <w:szCs w:val="24"/>
    </w:rPr>
  </w:style>
  <w:style w:type="character" w:customStyle="1" w:styleId="CharCharCharCharChar20">
    <w:name w:val="Char Char Char Char Char2"/>
    <w:rPr>
      <w:rFonts w:ascii="宋体" w:eastAsia="宋体" w:hAnsi="Courier New" w:cs="Times New Roman"/>
      <w:kern w:val="2"/>
      <w:sz w:val="21"/>
      <w:lang w:val="en-US" w:eastAsia="zh-CN"/>
    </w:rPr>
  </w:style>
  <w:style w:type="character" w:customStyle="1" w:styleId="3YHYCharChar">
    <w:name w:val="标题 3YHY Char Char"/>
    <w:rPr>
      <w:rFonts w:ascii="Arial Unicode MS" w:eastAsia="Arial Unicode MS" w:hAnsi="Arial Unicode MS" w:cs="Arial Unicode MS"/>
      <w:b/>
      <w:color w:val="000000"/>
      <w:sz w:val="24"/>
      <w:szCs w:val="24"/>
    </w:rPr>
  </w:style>
  <w:style w:type="character" w:customStyle="1" w:styleId="9Char2">
    <w:name w:val="标题 9 Char2"/>
    <w:rPr>
      <w:rFonts w:ascii="Times New Roman" w:eastAsia="宋体" w:hAnsi="Times New Roman" w:cs="Times New Roman"/>
      <w:sz w:val="28"/>
    </w:rPr>
  </w:style>
  <w:style w:type="character" w:customStyle="1" w:styleId="Char3f5">
    <w:name w:val="标题 Char3"/>
    <w:rPr>
      <w:rFonts w:ascii="Courier New" w:eastAsia="宋体" w:hAnsi="Courier New" w:cs="Times New Roman" w:hint="default"/>
      <w:b/>
      <w:sz w:val="32"/>
      <w:szCs w:val="32"/>
    </w:rPr>
  </w:style>
  <w:style w:type="character" w:customStyle="1" w:styleId="Char5f0">
    <w:name w:val="页脚 Char5"/>
    <w:rPr>
      <w:rFonts w:ascii="Times New Roman" w:eastAsia="宋体" w:hAnsi="Times New Roman" w:cs="Times New Roman"/>
      <w:kern w:val="2"/>
      <w:sz w:val="18"/>
      <w:szCs w:val="18"/>
    </w:rPr>
  </w:style>
  <w:style w:type="character" w:customStyle="1" w:styleId="1CharCharf0">
    <w:name w:val="表头1 Char Char"/>
    <w:rPr>
      <w:rFonts w:ascii="黑体" w:eastAsia="黑体" w:hAnsi="宋体" w:cs="黑体" w:hint="eastAsia"/>
      <w:szCs w:val="28"/>
    </w:rPr>
  </w:style>
  <w:style w:type="character" w:customStyle="1" w:styleId="Charffffffffffff9">
    <w:name w:val="图片 Char"/>
    <w:rPr>
      <w:rFonts w:ascii="Times New Roman" w:eastAsia="宋体" w:hAnsi="Times New Roman" w:cs="Times New Roman" w:hint="default"/>
      <w:kern w:val="2"/>
      <w:sz w:val="24"/>
      <w:szCs w:val="24"/>
    </w:rPr>
  </w:style>
  <w:style w:type="character" w:customStyle="1" w:styleId="EU-HZCharChar">
    <w:name w:val="样式 普通(网站) + EU-HZ 五号 Char Char"/>
    <w:rPr>
      <w:rFonts w:ascii="Courier New" w:eastAsia="Courier New" w:hAnsi="Courier New" w:cs="宋体" w:hint="eastAsia"/>
      <w:b/>
      <w:szCs w:val="24"/>
    </w:rPr>
  </w:style>
  <w:style w:type="character" w:customStyle="1" w:styleId="Charffffffffffffa">
    <w:name w:val="题目 Char"/>
    <w:qFormat/>
    <w:rPr>
      <w:rFonts w:ascii="宋体" w:eastAsia="Courier New" w:hAnsi="宋体" w:cs="宋体" w:hint="eastAsia"/>
      <w:color w:val="000000"/>
      <w:kern w:val="2"/>
      <w:sz w:val="36"/>
      <w:szCs w:val="36"/>
    </w:rPr>
  </w:style>
  <w:style w:type="character" w:customStyle="1" w:styleId="95pt">
    <w:name w:val="正文文本 + 9.5 pt"/>
    <w:rPr>
      <w:rFonts w:ascii="宋体" w:eastAsia="宋体" w:hAnsi="宋体" w:cs="宋体" w:hint="eastAsia"/>
      <w:sz w:val="19"/>
      <w:szCs w:val="19"/>
      <w:u w:val="none"/>
      <w:lang w:bidi="ar"/>
    </w:rPr>
  </w:style>
  <w:style w:type="character" w:customStyle="1" w:styleId="163Char">
    <w:name w:val="样式163 Char"/>
    <w:rPr>
      <w:rFonts w:ascii="Times New Roman" w:eastAsia="宋体" w:hAnsi="Times New Roman" w:cs="Times New Roman"/>
      <w:color w:val="000000"/>
      <w:sz w:val="24"/>
    </w:rPr>
  </w:style>
  <w:style w:type="character" w:customStyle="1" w:styleId="CharCharffffff2">
    <w:name w:val="文章正文样式 Char Char"/>
    <w:rPr>
      <w:rFonts w:ascii="宋体" w:eastAsia="宋体" w:hAnsi="宋体" w:cs="宋体"/>
      <w:sz w:val="24"/>
    </w:rPr>
  </w:style>
  <w:style w:type="character" w:customStyle="1" w:styleId="Char6e">
    <w:name w:val="页脚 Char6"/>
    <w:rPr>
      <w:rFonts w:ascii="Times New Roman" w:eastAsia="宋体" w:hAnsi="Times New Roman" w:cs="Times New Roman"/>
      <w:kern w:val="2"/>
      <w:sz w:val="18"/>
      <w:szCs w:val="18"/>
    </w:rPr>
  </w:style>
  <w:style w:type="character" w:customStyle="1" w:styleId="CharCharffffff3">
    <w:name w:val="样式 文章正文 + 小四 Char Char"/>
    <w:rPr>
      <w:rFonts w:ascii="Times New Roman" w:eastAsia="宋体" w:hAnsi="Times New Roman" w:cs="Times New Roman"/>
      <w:sz w:val="24"/>
    </w:rPr>
  </w:style>
  <w:style w:type="character" w:customStyle="1" w:styleId="Charffffffffffffb">
    <w:name w:val="卢军 Char"/>
    <w:rPr>
      <w:rFonts w:ascii="宋体" w:eastAsia="宋体" w:hAnsi="宋体" w:cs="宋体" w:hint="eastAsia"/>
      <w:sz w:val="24"/>
    </w:rPr>
  </w:style>
  <w:style w:type="character" w:customStyle="1" w:styleId="3Char40">
    <w:name w:val="正文文本 3 Char4"/>
    <w:uiPriority w:val="99"/>
    <w:rPr>
      <w:rFonts w:ascii="Times New Roman" w:eastAsia="宋体" w:hAnsi="Times New Roman" w:cs="Times New Roman"/>
      <w:kern w:val="2"/>
      <w:sz w:val="16"/>
      <w:szCs w:val="16"/>
    </w:rPr>
  </w:style>
  <w:style w:type="character" w:customStyle="1" w:styleId="3CharCharb">
    <w:name w:val="正文文字 3 Char Char"/>
    <w:rPr>
      <w:rFonts w:ascii="宋体" w:eastAsia="宋体" w:hAnsi="宋体" w:cs="宋体" w:hint="eastAsia"/>
      <w:kern w:val="2"/>
      <w:sz w:val="16"/>
      <w:szCs w:val="16"/>
      <w:lang w:val="en-US" w:eastAsia="zh-CN" w:bidi="ar"/>
    </w:rPr>
  </w:style>
  <w:style w:type="character" w:customStyle="1" w:styleId="Charffffffffffffc">
    <w:name w:val="节标题 Char"/>
    <w:rPr>
      <w:rFonts w:ascii="Times New Roman" w:eastAsia="宋体" w:hAnsi="Times New Roman" w:cs="Times New Roman"/>
      <w:kern w:val="2"/>
      <w:sz w:val="28"/>
    </w:rPr>
  </w:style>
  <w:style w:type="character" w:customStyle="1" w:styleId="CharCharffffff4">
    <w:name w:val="报告书正文 Char Char"/>
    <w:rPr>
      <w:rFonts w:ascii="Times New Roman" w:eastAsia="宋体" w:hAnsi="Times New Roman" w:cs="Times New Roman"/>
      <w:sz w:val="24"/>
      <w:szCs w:val="24"/>
    </w:rPr>
  </w:style>
  <w:style w:type="character" w:customStyle="1" w:styleId="39CharChar">
    <w:name w:val="样式39 Char Char"/>
    <w:rPr>
      <w:rFonts w:ascii="Times New Roman" w:eastAsia="宋体" w:hAnsi="宋体" w:cs="Times New Roman" w:hint="default"/>
      <w:color w:val="000000"/>
      <w:kern w:val="2"/>
      <w:sz w:val="24"/>
      <w:szCs w:val="24"/>
    </w:rPr>
  </w:style>
  <w:style w:type="character" w:customStyle="1" w:styleId="CharCharffffff5">
    <w:name w:val="文本框小四 Char Char"/>
    <w:rPr>
      <w:rFonts w:ascii="宋体" w:eastAsia="仿宋_GB2312" w:hAnsi="宋体" w:cs="Courier New" w:hint="eastAsia"/>
      <w:kern w:val="2"/>
      <w:sz w:val="24"/>
      <w:szCs w:val="24"/>
      <w:lang w:val="en-US" w:eastAsia="zh-CN" w:bidi="ar"/>
    </w:rPr>
  </w:style>
  <w:style w:type="character" w:customStyle="1" w:styleId="Heading3Char">
    <w:name w:val="Heading 3 Char"/>
    <w:rPr>
      <w:rFonts w:ascii="Times New Roman" w:eastAsia="宋体" w:hAnsi="Times New Roman" w:cs="Times New Roman"/>
      <w:b/>
      <w:sz w:val="32"/>
    </w:rPr>
  </w:style>
  <w:style w:type="character" w:customStyle="1" w:styleId="20CharCharChar">
    <w:name w:val="样式20 Char Char Char"/>
    <w:rPr>
      <w:rFonts w:ascii="宋体" w:eastAsia="宋体" w:hAnsi="宋体" w:cs="宋体" w:hint="eastAsia"/>
      <w:color w:val="000000"/>
      <w:kern w:val="2"/>
      <w:sz w:val="24"/>
      <w:szCs w:val="24"/>
      <w:lang w:val="en-US" w:eastAsia="zh-CN" w:bidi="ar"/>
    </w:rPr>
  </w:style>
  <w:style w:type="character" w:customStyle="1" w:styleId="1Charfe">
    <w:name w:val="表标题1 Char"/>
    <w:rPr>
      <w:rFonts w:ascii="宋体" w:eastAsia="宋体" w:hAnsi="宋体" w:cs="宋体" w:hint="eastAsia"/>
      <w:sz w:val="24"/>
    </w:rPr>
  </w:style>
  <w:style w:type="character" w:customStyle="1" w:styleId="affffffffffffd">
    <w:name w:val="链接"/>
    <w:rPr>
      <w:rFonts w:ascii="Times New Roman" w:eastAsia="宋体" w:hAnsi="Times New Roman" w:cs="Times New Roman" w:hint="default"/>
      <w:color w:val="0000FF"/>
      <w:sz w:val="21"/>
      <w:u w:val="single" w:color="0000FF"/>
      <w:vertAlign w:val="baseline"/>
      <w:lang w:val="en-US" w:eastAsia="zh-CN"/>
    </w:rPr>
  </w:style>
  <w:style w:type="character" w:customStyle="1" w:styleId="affffffffffffe">
    <w:name w:val="消息标题标签"/>
    <w:rPr>
      <w:rFonts w:ascii="Courier New" w:eastAsia="宋体" w:hAnsi="Courier New" w:cs="Courier New" w:hint="default"/>
      <w:b/>
      <w:spacing w:val="-4"/>
      <w:sz w:val="18"/>
      <w:lang w:eastAsia="zh-CN"/>
    </w:rPr>
  </w:style>
  <w:style w:type="character" w:customStyle="1" w:styleId="2CharCharf1">
    <w:name w:val="第2级标题 Char Char"/>
    <w:rPr>
      <w:rFonts w:ascii="Times New Roman" w:eastAsia="华文中宋" w:hAnsi="Times New Roman" w:cs="Times New Roman"/>
      <w:b/>
      <w:bCs/>
      <w:spacing w:val="20"/>
      <w:kern w:val="2"/>
      <w:sz w:val="32"/>
      <w:szCs w:val="32"/>
    </w:rPr>
  </w:style>
  <w:style w:type="character" w:customStyle="1" w:styleId="28CharChar">
    <w:name w:val="样式28 Char Char"/>
    <w:rPr>
      <w:rFonts w:ascii="Times New Roman" w:eastAsia="宋体" w:hAnsi="Times New Roman" w:cs="Times New Roman"/>
      <w:sz w:val="24"/>
      <w:szCs w:val="24"/>
    </w:rPr>
  </w:style>
  <w:style w:type="character" w:customStyle="1" w:styleId="CharCharCharCharCharCharCharCharCharCharCharCharCharCharCharCharCharCharCharCharCharCharCharCharCharCharCharCharCharCharCharCharCharCharCharCharCharCharCharCharCharCharCharCharCharCharCharCharChar">
    <w:name w:val="正文缩进 Char Char Char Char Char Char Char Char Char Char Char Char Char Char Char Char Char Char Char Char Char Char Char Char Char Char Char Char Char Char Char Char Char Char Char Char Char Char Char Char Char Char Char Char Char Char Char Char Char"/>
    <w:rPr>
      <w:rFonts w:ascii="宋体" w:eastAsia="宋体" w:hAnsi="宋体" w:cs="宋体" w:hint="eastAsia"/>
      <w:kern w:val="2"/>
      <w:sz w:val="28"/>
      <w:szCs w:val="28"/>
      <w:lang w:val="en-US" w:eastAsia="zh-CN" w:bidi="ar"/>
    </w:rPr>
  </w:style>
  <w:style w:type="character" w:customStyle="1" w:styleId="TimesNewRoman">
    <w:name w:val="样式 (符号) Times New Roman"/>
    <w:rPr>
      <w:rFonts w:ascii="Times New Roman" w:eastAsia="Times New Roman" w:hAnsi="Times New Roman" w:cs="Times New Roman" w:hint="default"/>
    </w:rPr>
  </w:style>
  <w:style w:type="character" w:customStyle="1" w:styleId="148Char">
    <w:name w:val="样式148 Char"/>
    <w:rPr>
      <w:rFonts w:ascii="Times New Roman" w:eastAsia="宋体" w:hAnsi="宋体" w:cs="Times New Roman" w:hint="default"/>
      <w:color w:val="000000"/>
      <w:kern w:val="2"/>
      <w:sz w:val="24"/>
      <w:szCs w:val="22"/>
    </w:rPr>
  </w:style>
  <w:style w:type="character" w:customStyle="1" w:styleId="144CharChar">
    <w:name w:val="样式144 Char Char"/>
    <w:link w:val="144"/>
    <w:rPr>
      <w:rFonts w:ascii="宋体" w:hAnsi="宋体"/>
      <w:bCs/>
      <w:color w:val="000000"/>
      <w:sz w:val="24"/>
      <w:szCs w:val="32"/>
      <w:lang w:val="zh-CN"/>
    </w:rPr>
  </w:style>
  <w:style w:type="paragraph" w:customStyle="1" w:styleId="144">
    <w:name w:val="样式144"/>
    <w:basedOn w:val="119"/>
    <w:link w:val="144CharChar"/>
    <w:qFormat/>
    <w:pPr>
      <w:tabs>
        <w:tab w:val="clear" w:pos="851"/>
        <w:tab w:val="clear" w:pos="1260"/>
        <w:tab w:val="left" w:pos="1843"/>
      </w:tabs>
      <w:snapToGrid/>
      <w:ind w:left="1843" w:firstLineChars="0" w:hanging="567"/>
    </w:pPr>
    <w:rPr>
      <w:b w:val="0"/>
      <w:bCs/>
      <w:lang w:val="zh-CN"/>
    </w:rPr>
  </w:style>
  <w:style w:type="character" w:customStyle="1" w:styleId="46CharChar">
    <w:name w:val="样式46 Char Char"/>
    <w:rPr>
      <w:rFonts w:ascii="Times New Roman" w:eastAsia="宋体" w:hAnsi="Times New Roman" w:cs="Times New Roman"/>
      <w:sz w:val="24"/>
    </w:rPr>
  </w:style>
  <w:style w:type="character" w:customStyle="1" w:styleId="hh5-CharChar">
    <w:name w:val="样式 hh5-图名与表名 + 加粗 Char Char"/>
    <w:rPr>
      <w:rFonts w:ascii="黑体" w:eastAsia="黑体" w:hAnsi="宋体" w:cs="黑体" w:hint="eastAsia"/>
      <w:b/>
      <w:sz w:val="24"/>
    </w:rPr>
  </w:style>
  <w:style w:type="character" w:customStyle="1" w:styleId="2Charff3">
    <w:name w:val="标题2 Char"/>
    <w:link w:val="2ff6"/>
    <w:qFormat/>
    <w:rPr>
      <w:rFonts w:eastAsia="黑体"/>
      <w:sz w:val="30"/>
    </w:rPr>
  </w:style>
  <w:style w:type="paragraph" w:customStyle="1" w:styleId="2ff6">
    <w:name w:val="标题2"/>
    <w:basedOn w:val="2"/>
    <w:link w:val="2Charff3"/>
    <w:qFormat/>
    <w:pPr>
      <w:keepNext/>
      <w:keepLines/>
      <w:widowControl/>
      <w:tabs>
        <w:tab w:val="left" w:pos="360"/>
      </w:tabs>
      <w:autoSpaceDN/>
      <w:spacing w:before="120" w:after="120" w:line="240" w:lineRule="auto"/>
      <w:ind w:firstLine="425"/>
    </w:pPr>
    <w:rPr>
      <w:b w:val="0"/>
      <w:bCs w:val="0"/>
      <w:kern w:val="0"/>
      <w:szCs w:val="20"/>
    </w:rPr>
  </w:style>
  <w:style w:type="character" w:customStyle="1" w:styleId="Char6f">
    <w:name w:val="批注主题 Char6"/>
    <w:rPr>
      <w:rFonts w:ascii="Times New Roman" w:eastAsia="宋体" w:hAnsi="Times New Roman" w:cs="Times New Roman"/>
      <w:b/>
      <w:bCs/>
      <w:kern w:val="2"/>
      <w:sz w:val="21"/>
      <w:szCs w:val="24"/>
    </w:rPr>
  </w:style>
  <w:style w:type="character" w:customStyle="1" w:styleId="Char1ffe">
    <w:name w:val="尾注文本 Char1"/>
    <w:rPr>
      <w:rFonts w:ascii="Times New Roman" w:eastAsia="宋体" w:hAnsi="Times New Roman" w:cs="Times New Roman"/>
      <w:kern w:val="2"/>
      <w:sz w:val="21"/>
      <w:szCs w:val="24"/>
    </w:rPr>
  </w:style>
  <w:style w:type="character" w:customStyle="1" w:styleId="CharCharCharCharCharCharCharCharCharCharCharCharCharCharCharCharCharCharCharCharChar">
    <w:name w:val="Char Char Char Char Char Char Char Char Char Char Char Char Char Char Char Char Char Char Char Char Char"/>
    <w:rPr>
      <w:rFonts w:ascii="Times New Roman" w:eastAsia="宋体" w:hAnsi="Times New Roman" w:cs="Times New Roman"/>
      <w:kern w:val="2"/>
      <w:sz w:val="24"/>
      <w:szCs w:val="24"/>
      <w:lang w:val="en-US" w:eastAsia="zh-CN" w:bidi="ar-SA"/>
    </w:rPr>
  </w:style>
  <w:style w:type="character" w:customStyle="1" w:styleId="CharCharCCharCharCharChar">
    <w:name w:val="正文缩进 Char Char C Char Char Char Char"/>
    <w:rPr>
      <w:rFonts w:ascii="宋体" w:eastAsia="宋体" w:hAnsi="宋体" w:cs="宋体" w:hint="eastAsia"/>
      <w:sz w:val="21"/>
      <w:lang w:val="en-US" w:eastAsia="zh-CN" w:bidi="ar"/>
    </w:rPr>
  </w:style>
  <w:style w:type="character" w:customStyle="1" w:styleId="CharCharCharCharb">
    <w:name w:val="表格名称 Char Char Char Char"/>
    <w:rPr>
      <w:rFonts w:ascii="黑体" w:eastAsia="黑体" w:hAnsi="Times New Roman" w:cs="宋体"/>
      <w:bCs/>
      <w:spacing w:val="20"/>
      <w:kern w:val="2"/>
      <w:sz w:val="24"/>
      <w:szCs w:val="24"/>
    </w:rPr>
  </w:style>
  <w:style w:type="character" w:customStyle="1" w:styleId="5CharCharCharCharChar">
    <w:name w:val="样式5 Char Char Char Char Char"/>
    <w:rPr>
      <w:rFonts w:ascii="宋体" w:eastAsia="宋体" w:hAnsi="宋体" w:cs="宋体" w:hint="eastAsia"/>
      <w:kern w:val="2"/>
      <w:sz w:val="24"/>
      <w:szCs w:val="24"/>
      <w:lang w:val="en-US" w:eastAsia="zh-CN" w:bidi="ar"/>
    </w:rPr>
  </w:style>
  <w:style w:type="character" w:customStyle="1" w:styleId="5Char4">
    <w:name w:val="新5级标题 Char"/>
    <w:link w:val="5a"/>
    <w:rPr>
      <w:b/>
      <w:kern w:val="2"/>
      <w:sz w:val="24"/>
      <w:szCs w:val="24"/>
    </w:rPr>
  </w:style>
  <w:style w:type="paragraph" w:customStyle="1" w:styleId="5a">
    <w:name w:val="新5级标题"/>
    <w:basedOn w:val="a"/>
    <w:link w:val="5Char4"/>
    <w:pPr>
      <w:autoSpaceDN/>
      <w:snapToGrid w:val="0"/>
      <w:ind w:firstLineChars="0" w:firstLine="0"/>
      <w:outlineLvl w:val="4"/>
    </w:pPr>
    <w:rPr>
      <w:b/>
      <w:szCs w:val="24"/>
    </w:rPr>
  </w:style>
  <w:style w:type="character" w:customStyle="1" w:styleId="CharCharffffff6">
    <w:name w:val="文档结构图 Char Char"/>
    <w:rPr>
      <w:rFonts w:ascii="宋体" w:eastAsia="宋体" w:hAnsi="宋体" w:cs="宋体" w:hint="eastAsia"/>
      <w:kern w:val="2"/>
      <w:sz w:val="21"/>
      <w:szCs w:val="24"/>
      <w:lang w:val="en-US" w:eastAsia="zh-CN" w:bidi="ar"/>
    </w:rPr>
  </w:style>
  <w:style w:type="character" w:customStyle="1" w:styleId="2Char60">
    <w:name w:val="正文文本 2 Char6"/>
    <w:rPr>
      <w:rFonts w:ascii="Times New Roman" w:eastAsia="宋体" w:hAnsi="Times New Roman" w:cs="Times New Roman"/>
      <w:kern w:val="2"/>
      <w:sz w:val="21"/>
      <w:szCs w:val="22"/>
    </w:rPr>
  </w:style>
  <w:style w:type="character" w:customStyle="1" w:styleId="3Charf6">
    <w:name w:val="样式 样式3 + 宋体 Char"/>
    <w:rPr>
      <w:rFonts w:ascii="Times New Roman" w:eastAsia="宋体" w:hAnsi="Times New Roman" w:cs="Times New Roman"/>
      <w:b/>
      <w:color w:val="000000"/>
      <w:sz w:val="28"/>
      <w:szCs w:val="32"/>
      <w:lang w:val="en-US"/>
    </w:rPr>
  </w:style>
  <w:style w:type="character" w:customStyle="1" w:styleId="titletext12">
    <w:name w:val="titletext12"/>
    <w:qFormat/>
    <w:rPr>
      <w:rFonts w:ascii="Times New Roman" w:eastAsia="宋体" w:hAnsi="Times New Roman" w:cs="Times New Roman"/>
    </w:rPr>
  </w:style>
  <w:style w:type="character" w:customStyle="1" w:styleId="Char79">
    <w:name w:val="信息标题 Char7"/>
    <w:rPr>
      <w:rFonts w:ascii="Cambria" w:eastAsia="宋体" w:hAnsi="Cambria" w:cs="Times New Roman"/>
      <w:kern w:val="2"/>
      <w:sz w:val="24"/>
      <w:szCs w:val="24"/>
      <w:shd w:val="pct20" w:color="auto" w:fill="auto"/>
    </w:rPr>
  </w:style>
  <w:style w:type="character" w:customStyle="1" w:styleId="1Charff">
    <w:name w:val="三级标题1 Char"/>
    <w:rPr>
      <w:rFonts w:ascii="宋体" w:eastAsia="宋体" w:hAnsi="宋体" w:cs="宋体" w:hint="eastAsia"/>
      <w:b/>
      <w:sz w:val="28"/>
    </w:rPr>
  </w:style>
  <w:style w:type="character" w:customStyle="1" w:styleId="Charffffffffffffd">
    <w:name w:val="正文＋黑体 Char"/>
    <w:rPr>
      <w:rFonts w:ascii="Courier New" w:eastAsia="黑体" w:hAnsi="Courier New" w:cs="Courier New" w:hint="default"/>
      <w:sz w:val="24"/>
      <w:szCs w:val="24"/>
    </w:rPr>
  </w:style>
  <w:style w:type="character" w:customStyle="1" w:styleId="afffffffffffff">
    <w:name w:val="注脚符"/>
    <w:rPr>
      <w:rFonts w:ascii="Times New Roman" w:eastAsia="宋体" w:hAnsi="Times New Roman" w:cs="Times New Roman"/>
    </w:rPr>
  </w:style>
  <w:style w:type="character" w:customStyle="1" w:styleId="Char3f6">
    <w:name w:val="称呼 Char3"/>
    <w:rPr>
      <w:rFonts w:ascii="Times New Roman" w:eastAsia="宋体" w:hAnsi="Times New Roman" w:cs="Times New Roman"/>
    </w:rPr>
  </w:style>
  <w:style w:type="character" w:customStyle="1" w:styleId="3Char10">
    <w:name w:val="目录 3 Char1"/>
    <w:link w:val="34"/>
    <w:rPr>
      <w:kern w:val="2"/>
      <w:sz w:val="24"/>
      <w:szCs w:val="22"/>
    </w:rPr>
  </w:style>
  <w:style w:type="character" w:customStyle="1" w:styleId="CharCharffffff7">
    <w:name w:val="海南化工城正文 Char Char"/>
    <w:rPr>
      <w:rFonts w:ascii="宋体" w:eastAsia="宋体" w:hAnsi="宋体" w:cs="宋体" w:hint="eastAsia"/>
      <w:sz w:val="24"/>
    </w:rPr>
  </w:style>
  <w:style w:type="character" w:customStyle="1" w:styleId="2Char41">
    <w:name w:val="正文首行缩进 2 Char4"/>
    <w:rPr>
      <w:rFonts w:ascii="Times New Roman" w:eastAsia="宋体" w:hAnsi="Times New Roman" w:cs="Times New Roman"/>
    </w:rPr>
  </w:style>
  <w:style w:type="character" w:customStyle="1" w:styleId="2Char15">
    <w:name w:val="样式 首行缩进:  2 字符 Char1"/>
    <w:rPr>
      <w:rFonts w:ascii="宋体" w:eastAsia="宋体" w:hAnsi="宋体" w:cs="宋体" w:hint="eastAsia"/>
      <w:kern w:val="2"/>
      <w:sz w:val="24"/>
    </w:rPr>
  </w:style>
  <w:style w:type="character" w:customStyle="1" w:styleId="CharCharffffff8">
    <w:name w:val="报告表格内文 Char Char"/>
    <w:rPr>
      <w:rFonts w:ascii="宋体" w:eastAsia="宋体" w:hAnsi="宋体" w:cs="宋体" w:hint="eastAsia"/>
      <w:bCs/>
      <w:color w:val="000000"/>
      <w:kern w:val="2"/>
      <w:sz w:val="21"/>
      <w:szCs w:val="24"/>
      <w:lang w:val="en-US" w:eastAsia="zh-CN" w:bidi="ar"/>
    </w:rPr>
  </w:style>
  <w:style w:type="character" w:customStyle="1" w:styleId="Charffffffffffffe">
    <w:name w:val="正文报告 Char"/>
    <w:link w:val="afffffffffffff0"/>
    <w:qFormat/>
    <w:rPr>
      <w:sz w:val="28"/>
      <w:szCs w:val="28"/>
    </w:rPr>
  </w:style>
  <w:style w:type="paragraph" w:customStyle="1" w:styleId="afffffffffffff0">
    <w:name w:val="正文报告"/>
    <w:basedOn w:val="a"/>
    <w:link w:val="Charffffffffffffe"/>
    <w:pPr>
      <w:topLinePunct/>
      <w:autoSpaceDN/>
      <w:snapToGrid w:val="0"/>
      <w:spacing w:line="480" w:lineRule="exact"/>
      <w:ind w:firstLineChars="0" w:firstLine="567"/>
    </w:pPr>
    <w:rPr>
      <w:kern w:val="0"/>
      <w:sz w:val="28"/>
      <w:szCs w:val="28"/>
    </w:rPr>
  </w:style>
  <w:style w:type="character" w:customStyle="1" w:styleId="2CharCharf2">
    <w:name w:val="标题2 Char Char"/>
    <w:rPr>
      <w:rFonts w:ascii="Courier New" w:eastAsia="黑体" w:hAnsi="Courier New" w:cs="Courier New" w:hint="default"/>
      <w:b/>
      <w:kern w:val="2"/>
      <w:sz w:val="32"/>
      <w:szCs w:val="32"/>
      <w:lang w:val="en-US" w:eastAsia="zh-CN" w:bidi="ar"/>
    </w:rPr>
  </w:style>
  <w:style w:type="character" w:customStyle="1" w:styleId="1fff2">
    <w:name w:val="超链接1"/>
    <w:rPr>
      <w:rFonts w:ascii="Times New Roman" w:eastAsia="宋体" w:hAnsi="Times New Roman" w:cs="Times New Roman"/>
      <w:color w:val="0000FF"/>
      <w:u w:val="single"/>
    </w:rPr>
  </w:style>
  <w:style w:type="character" w:customStyle="1" w:styleId="55Char">
    <w:name w:val="标题55 Char"/>
    <w:rPr>
      <w:rFonts w:ascii="宋体" w:eastAsia="宋体" w:hAnsi="宋体" w:cs="宋体" w:hint="eastAsia"/>
      <w:b/>
      <w:kern w:val="2"/>
      <w:sz w:val="24"/>
      <w:szCs w:val="28"/>
      <w:lang w:val="en-US" w:eastAsia="zh-CN" w:bidi="ar"/>
    </w:rPr>
  </w:style>
  <w:style w:type="character" w:customStyle="1" w:styleId="Charfffffffffffff">
    <w:name w:val="表格内 Char"/>
    <w:rPr>
      <w:rFonts w:ascii="宋体" w:eastAsia="宋体" w:hAnsi="Courier New" w:cs="Courier New" w:hint="eastAsia"/>
      <w:kern w:val="2"/>
      <w:sz w:val="21"/>
      <w:szCs w:val="21"/>
      <w:lang w:val="en-US" w:eastAsia="zh-CN" w:bidi="ar"/>
    </w:rPr>
  </w:style>
  <w:style w:type="character" w:customStyle="1" w:styleId="Char5f1">
    <w:name w:val="副标题 Char5"/>
    <w:rPr>
      <w:rFonts w:ascii="Courier New" w:eastAsia="Courier New" w:hAnsi="Courier New" w:cs="Times New Roman" w:hint="default"/>
      <w:b/>
      <w:kern w:val="28"/>
      <w:sz w:val="32"/>
      <w:szCs w:val="32"/>
    </w:rPr>
  </w:style>
  <w:style w:type="character" w:customStyle="1" w:styleId="15CharChar2">
    <w:name w:val="文本框五号1.5倍行距 Char Char"/>
    <w:rPr>
      <w:rFonts w:ascii="宋体" w:eastAsia="仿宋_GB2312" w:hAnsi="宋体" w:cs="Courier New" w:hint="eastAsia"/>
      <w:kern w:val="2"/>
      <w:sz w:val="21"/>
      <w:szCs w:val="21"/>
      <w:lang w:val="en-US" w:eastAsia="zh-CN" w:bidi="ar"/>
    </w:rPr>
  </w:style>
  <w:style w:type="character" w:customStyle="1" w:styleId="2Char51">
    <w:name w:val="正文文本 2 Char5"/>
    <w:rPr>
      <w:rFonts w:ascii="Times New Roman" w:eastAsia="宋体" w:hAnsi="Times New Roman" w:cs="Times New Roman"/>
      <w:kern w:val="2"/>
      <w:sz w:val="21"/>
      <w:szCs w:val="22"/>
    </w:rPr>
  </w:style>
  <w:style w:type="character" w:customStyle="1" w:styleId="Charfffffffffffff0">
    <w:name w:val="环调标题 Char"/>
    <w:rPr>
      <w:rFonts w:ascii="Times New Roman" w:eastAsia="宋体" w:hAnsi="Times New Roman" w:cs="Times New Roman" w:hint="default"/>
      <w:b/>
      <w:kern w:val="44"/>
      <w:sz w:val="36"/>
      <w:szCs w:val="44"/>
    </w:rPr>
  </w:style>
  <w:style w:type="character" w:customStyle="1" w:styleId="p18-hei1">
    <w:name w:val="p18-hei1"/>
    <w:qFormat/>
    <w:rPr>
      <w:rFonts w:ascii="?墻 HEIGHT: 25px" w:eastAsia="?墻 HEIGHT: 25px" w:hAnsi="Times New Roman" w:cs="?墻 HEIGHT: 25px"/>
      <w:color w:val="000000"/>
      <w:sz w:val="25"/>
      <w:szCs w:val="25"/>
    </w:rPr>
  </w:style>
  <w:style w:type="character" w:customStyle="1" w:styleId="2CharCharf3">
    <w:name w:val="样式2 Char Char"/>
    <w:rPr>
      <w:rFonts w:ascii="Times New Roman" w:eastAsia="黑体" w:hAnsi="Times New Roman" w:cs="Times New Roman"/>
      <w:b/>
      <w:bCs/>
      <w:color w:val="000000"/>
      <w:kern w:val="2"/>
      <w:sz w:val="28"/>
      <w:szCs w:val="32"/>
    </w:rPr>
  </w:style>
  <w:style w:type="character" w:customStyle="1" w:styleId="1CharChar11">
    <w:name w:val="正文文字1 Char Char1"/>
    <w:rPr>
      <w:rFonts w:ascii="Times New Roman" w:eastAsia="仿宋_GB2312" w:hAnsi="Times New Roman" w:cs="Times New Roman" w:hint="default"/>
      <w:kern w:val="2"/>
      <w:sz w:val="28"/>
      <w:lang w:val="en-US" w:eastAsia="zh-CN" w:bidi="ar"/>
    </w:rPr>
  </w:style>
  <w:style w:type="character" w:customStyle="1" w:styleId="2Char61">
    <w:name w:val="正文文本缩进 2 Char6"/>
    <w:rPr>
      <w:rFonts w:ascii="Times New Roman" w:eastAsia="宋体" w:hAnsi="Times New Roman" w:cs="Times New Roman"/>
      <w:kern w:val="2"/>
      <w:sz w:val="21"/>
      <w:szCs w:val="22"/>
    </w:rPr>
  </w:style>
  <w:style w:type="character" w:customStyle="1" w:styleId="1fff3">
    <w:name w:val="章1"/>
    <w:rPr>
      <w:rFonts w:ascii="宋体" w:eastAsia="宋体" w:hAnsi="宋体" w:cs="宋体" w:hint="eastAsia"/>
      <w:b/>
      <w:spacing w:val="-8"/>
      <w:kern w:val="2"/>
      <w:sz w:val="30"/>
      <w:lang w:val="en-US" w:eastAsia="zh-CN" w:bidi="ar"/>
    </w:rPr>
  </w:style>
  <w:style w:type="character" w:customStyle="1" w:styleId="Char6f0">
    <w:name w:val="电子邮件签名 Char6"/>
    <w:rPr>
      <w:rFonts w:ascii="Times New Roman" w:eastAsia="宋体" w:hAnsi="Times New Roman" w:cs="Times New Roman"/>
      <w:kern w:val="2"/>
      <w:sz w:val="21"/>
      <w:szCs w:val="24"/>
    </w:rPr>
  </w:style>
  <w:style w:type="character" w:customStyle="1" w:styleId="Charfffffffffffff1">
    <w:name w:val="黔中正文 Char"/>
    <w:rPr>
      <w:rFonts w:ascii="宋体" w:eastAsia="宋体" w:hAnsi="宋体" w:cs="宋体" w:hint="eastAsia"/>
      <w:sz w:val="24"/>
      <w:lang w:val="en-US" w:eastAsia="zh-CN" w:bidi="ar"/>
    </w:rPr>
  </w:style>
  <w:style w:type="character" w:customStyle="1" w:styleId="Charfffffffffffff2">
    <w:name w:val="中大表格内容 Char"/>
    <w:rPr>
      <w:rFonts w:ascii="Times New Roman" w:eastAsia="宋体" w:hAnsi="Times New Roman" w:cs="Times New Roman"/>
      <w:szCs w:val="21"/>
      <w:lang w:val="zh-CN"/>
    </w:rPr>
  </w:style>
  <w:style w:type="character" w:customStyle="1" w:styleId="CharCharCharCharCharCharChar">
    <w:name w:val="文章正文样式 Char Char Char Char Char Char Char"/>
    <w:rPr>
      <w:rFonts w:ascii="宋体" w:eastAsia="宋体" w:hAnsi="宋体" w:cs="Times New Roman"/>
      <w:bCs/>
      <w:spacing w:val="20"/>
      <w:kern w:val="72"/>
      <w:sz w:val="24"/>
      <w:szCs w:val="30"/>
      <w:lang w:val="en-US" w:eastAsia="zh-CN" w:bidi="ar-SA"/>
    </w:rPr>
  </w:style>
  <w:style w:type="character" w:customStyle="1" w:styleId="-Char6">
    <w:name w:val="易-三级标题 Char"/>
    <w:link w:val="-7"/>
    <w:rPr>
      <w:rFonts w:eastAsia="黑体"/>
      <w:bCs/>
      <w:kern w:val="2"/>
      <w:sz w:val="28"/>
      <w:szCs w:val="28"/>
    </w:rPr>
  </w:style>
  <w:style w:type="paragraph" w:customStyle="1" w:styleId="-7">
    <w:name w:val="易-三级标题"/>
    <w:basedOn w:val="a"/>
    <w:link w:val="-Char6"/>
    <w:pPr>
      <w:keepNext/>
      <w:keepLines/>
      <w:widowControl/>
      <w:tabs>
        <w:tab w:val="left" w:pos="709"/>
        <w:tab w:val="left" w:pos="796"/>
        <w:tab w:val="left" w:pos="1260"/>
        <w:tab w:val="left" w:pos="1418"/>
      </w:tabs>
      <w:autoSpaceDN/>
      <w:ind w:left="1260" w:firstLine="200"/>
      <w:outlineLvl w:val="2"/>
    </w:pPr>
    <w:rPr>
      <w:rFonts w:eastAsia="黑体"/>
      <w:bCs/>
      <w:sz w:val="28"/>
      <w:szCs w:val="28"/>
    </w:rPr>
  </w:style>
  <w:style w:type="character" w:customStyle="1" w:styleId="Char7a">
    <w:name w:val="正文文本缩进 Char7"/>
    <w:rPr>
      <w:rFonts w:ascii="Times New Roman" w:eastAsia="宋体" w:hAnsi="Times New Roman" w:cs="Times New Roman"/>
      <w:kern w:val="2"/>
      <w:sz w:val="21"/>
      <w:szCs w:val="22"/>
    </w:rPr>
  </w:style>
  <w:style w:type="character" w:customStyle="1" w:styleId="Char2ff7">
    <w:name w:val="正文样式 Char2"/>
    <w:rPr>
      <w:rFonts w:ascii="宋体" w:eastAsia="宋体" w:hAnsi="宋体" w:cs="宋体" w:hint="eastAsia"/>
      <w:kern w:val="2"/>
      <w:sz w:val="24"/>
      <w:szCs w:val="24"/>
      <w:lang w:val="en-US" w:eastAsia="zh-CN" w:bidi="ar"/>
    </w:rPr>
  </w:style>
  <w:style w:type="character" w:customStyle="1" w:styleId="3CharCharc">
    <w:name w:val="样式3 Char Char"/>
    <w:rPr>
      <w:rFonts w:ascii="宋体" w:eastAsia="黑体" w:hAnsi="宋体" w:cs="宋体" w:hint="eastAsia"/>
      <w:kern w:val="2"/>
      <w:sz w:val="28"/>
      <w:szCs w:val="28"/>
      <w:lang w:val="en-US" w:eastAsia="zh-CN" w:bidi="ar"/>
    </w:rPr>
  </w:style>
  <w:style w:type="character" w:customStyle="1" w:styleId="Charfffffffffffff3">
    <w:name w:val="三级 Char"/>
    <w:link w:val="afffffffffffff1"/>
    <w:rPr>
      <w:rFonts w:ascii="黑体" w:eastAsia="黑体" w:hAnsi="宋体"/>
      <w:b/>
      <w:iCs/>
      <w:smallCaps/>
      <w:spacing w:val="5"/>
      <w:sz w:val="24"/>
      <w:szCs w:val="26"/>
    </w:rPr>
  </w:style>
  <w:style w:type="paragraph" w:customStyle="1" w:styleId="afffffffffffff1">
    <w:name w:val="三级"/>
    <w:basedOn w:val="3"/>
    <w:link w:val="Charfffffffffffff3"/>
    <w:pPr>
      <w:widowControl/>
      <w:autoSpaceDN/>
      <w:adjustRightInd w:val="0"/>
      <w:snapToGrid w:val="0"/>
      <w:spacing w:beforeLines="50" w:afterLines="50"/>
      <w:ind w:firstLine="200"/>
      <w:jc w:val="left"/>
    </w:pPr>
    <w:rPr>
      <w:rFonts w:ascii="黑体" w:hAnsi="宋体"/>
      <w:bCs w:val="0"/>
      <w:iCs/>
      <w:smallCaps/>
      <w:spacing w:val="5"/>
      <w:kern w:val="0"/>
      <w:sz w:val="24"/>
      <w:szCs w:val="26"/>
    </w:rPr>
  </w:style>
  <w:style w:type="character" w:customStyle="1" w:styleId="GB2312CharCharCharChar">
    <w:name w:val="样式  + 仿宋_GB2312 四号 Char Char Char Char"/>
    <w:rPr>
      <w:rFonts w:ascii="仿宋_GB2312" w:eastAsia="仿宋_GB2312" w:hAnsi="仿宋_GB2312" w:cs="Times New Roman"/>
      <w:spacing w:val="-2"/>
      <w:kern w:val="2"/>
      <w:sz w:val="28"/>
      <w:szCs w:val="24"/>
    </w:rPr>
  </w:style>
  <w:style w:type="character" w:customStyle="1" w:styleId="3Charf7">
    <w:name w:val="新3级标题 Char"/>
    <w:link w:val="3f5"/>
    <w:rPr>
      <w:rFonts w:eastAsia="黑体"/>
      <w:kern w:val="2"/>
      <w:sz w:val="28"/>
      <w:szCs w:val="28"/>
    </w:rPr>
  </w:style>
  <w:style w:type="paragraph" w:customStyle="1" w:styleId="3f5">
    <w:name w:val="新3级标题"/>
    <w:basedOn w:val="a"/>
    <w:link w:val="3Charf7"/>
    <w:uiPriority w:val="99"/>
    <w:qFormat/>
    <w:pPr>
      <w:autoSpaceDN/>
      <w:adjustRightInd w:val="0"/>
      <w:snapToGrid w:val="0"/>
      <w:ind w:firstLineChars="0" w:firstLine="0"/>
      <w:outlineLvl w:val="2"/>
    </w:pPr>
    <w:rPr>
      <w:rFonts w:eastAsia="黑体"/>
      <w:sz w:val="28"/>
      <w:szCs w:val="28"/>
    </w:rPr>
  </w:style>
  <w:style w:type="character" w:customStyle="1" w:styleId="Charfffffffffffff4">
    <w:name w:val="中大正文 Char"/>
    <w:rPr>
      <w:rFonts w:ascii="Times New Roman" w:eastAsia="宋体" w:hAnsi="Times New Roman" w:cs="Times New Roman"/>
      <w:sz w:val="24"/>
      <w:lang w:val="zh-CN"/>
    </w:rPr>
  </w:style>
  <w:style w:type="character" w:customStyle="1" w:styleId="ch-text-16px1">
    <w:name w:val="ch-text-16px1"/>
    <w:rPr>
      <w:rFonts w:ascii="ˎ̥" w:eastAsia="宋体" w:hAnsi="ˎ̥" w:cs="Times New Roman" w:hint="default"/>
      <w:color w:val="000000"/>
      <w:sz w:val="24"/>
      <w:szCs w:val="24"/>
      <w:u w:val="none"/>
    </w:rPr>
  </w:style>
  <w:style w:type="character" w:customStyle="1" w:styleId="CharCharffffff9">
    <w:name w:val="实德题注 Char Char"/>
    <w:rPr>
      <w:rFonts w:ascii="Courier New" w:eastAsia="黑体" w:hAnsi="Courier New" w:cs="Courier New" w:hint="default"/>
      <w:kern w:val="2"/>
      <w:lang w:val="en-US" w:eastAsia="zh-CN" w:bidi="ar"/>
    </w:rPr>
  </w:style>
  <w:style w:type="character" w:customStyle="1" w:styleId="3Char51">
    <w:name w:val="正文文本缩进 3 Char5"/>
    <w:rPr>
      <w:rFonts w:ascii="Times New Roman" w:eastAsia="宋体" w:hAnsi="Times New Roman" w:cs="Times New Roman"/>
      <w:kern w:val="2"/>
      <w:sz w:val="16"/>
      <w:szCs w:val="16"/>
    </w:rPr>
  </w:style>
  <w:style w:type="character" w:customStyle="1" w:styleId="3333Char23CharSottoparagrafo111h3H3level2Char">
    <w:name w:val="样式33 标题 3标题 3 Char2标题 3 CharSottoparagrafo条标题1.1.1h3H3level...2 Char"/>
    <w:rPr>
      <w:rFonts w:ascii="宋体" w:eastAsia="宋体" w:hAnsi="宋体" w:cs="宋体" w:hint="eastAsia"/>
      <w:b/>
      <w:color w:val="000000"/>
      <w:sz w:val="28"/>
    </w:rPr>
  </w:style>
  <w:style w:type="character" w:customStyle="1" w:styleId="3Char52">
    <w:name w:val="正文文本 3 Char5"/>
    <w:rPr>
      <w:rFonts w:ascii="Times New Roman" w:eastAsia="宋体" w:hAnsi="Times New Roman" w:cs="Times New Roman"/>
      <w:kern w:val="2"/>
      <w:sz w:val="16"/>
      <w:szCs w:val="16"/>
    </w:rPr>
  </w:style>
  <w:style w:type="character" w:customStyle="1" w:styleId="font112">
    <w:name w:val="font112"/>
    <w:qFormat/>
    <w:rPr>
      <w:rFonts w:ascii="Times New Roman" w:eastAsia="宋体" w:hAnsi="Times New Roman" w:cs="Times New Roman" w:hint="default"/>
      <w:b/>
      <w:color w:val="FF0000"/>
      <w:sz w:val="21"/>
      <w:szCs w:val="21"/>
      <w:u w:val="none"/>
    </w:rPr>
  </w:style>
  <w:style w:type="character" w:customStyle="1" w:styleId="-9Char">
    <w:name w:val="可研-标题 9 Char"/>
    <w:rPr>
      <w:rFonts w:ascii="Courier New" w:eastAsia="黑体" w:hAnsi="Courier New" w:cs="Courier New" w:hint="default"/>
      <w:snapToGrid/>
      <w:kern w:val="2"/>
      <w:sz w:val="21"/>
      <w:szCs w:val="21"/>
      <w:lang w:eastAsia="zh-CN" w:bidi="ar"/>
    </w:rPr>
  </w:style>
  <w:style w:type="character" w:customStyle="1" w:styleId="CharCharffffffa">
    <w:name w:val="表号、图号 Char Char"/>
    <w:link w:val="afffffffffffff2"/>
    <w:rPr>
      <w:b/>
      <w:sz w:val="24"/>
      <w:szCs w:val="24"/>
    </w:rPr>
  </w:style>
  <w:style w:type="paragraph" w:customStyle="1" w:styleId="afffffffffffff2">
    <w:name w:val="表号、图号"/>
    <w:basedOn w:val="a"/>
    <w:link w:val="CharCharffffffa"/>
    <w:pPr>
      <w:autoSpaceDN/>
      <w:ind w:firstLineChars="0" w:firstLine="0"/>
      <w:jc w:val="center"/>
    </w:pPr>
    <w:rPr>
      <w:b/>
      <w:kern w:val="0"/>
      <w:szCs w:val="24"/>
    </w:rPr>
  </w:style>
  <w:style w:type="character" w:customStyle="1" w:styleId="14CharChar">
    <w:name w:val="样式14 Char Char"/>
    <w:rPr>
      <w:rFonts w:ascii="宋体" w:eastAsia="宋体" w:hAnsi="宋体" w:cs="宋体"/>
      <w:color w:val="000000"/>
      <w:sz w:val="28"/>
      <w:szCs w:val="21"/>
    </w:rPr>
  </w:style>
  <w:style w:type="character" w:customStyle="1" w:styleId="CharChar111">
    <w:name w:val="Char Char111"/>
    <w:qFormat/>
    <w:rPr>
      <w:rFonts w:ascii="Times New Roman" w:eastAsia="宋体" w:hAnsi="Times New Roman" w:cs="Times New Roman"/>
      <w:kern w:val="2"/>
      <w:sz w:val="21"/>
      <w:szCs w:val="24"/>
    </w:rPr>
  </w:style>
  <w:style w:type="character" w:customStyle="1" w:styleId="3133Char1CharCharChar31ReHead3WSAh3BCharChar">
    <w:name w:val="样式 样式 标题 3标题 13标题 3 Char1 Char Char Char标题 31ReHead 3 WSAh3B... ... Char Char"/>
    <w:rPr>
      <w:rFonts w:ascii="宋体" w:eastAsia="宋体" w:hAnsi="宋体" w:cs="宋体"/>
      <w:sz w:val="24"/>
      <w:lang w:val="zh-CN"/>
    </w:rPr>
  </w:style>
  <w:style w:type="character" w:customStyle="1" w:styleId="30505Char">
    <w:name w:val="样式 标题 3 + 段前: 0.5 行 段后: 0.5 行 Char"/>
    <w:rPr>
      <w:rFonts w:ascii="宋体" w:eastAsia="宋体" w:hAnsi="宋体" w:cs="宋体" w:hint="eastAsia"/>
      <w:sz w:val="24"/>
      <w:lang w:val="en-US" w:eastAsia="zh-CN" w:bidi="ar"/>
    </w:rPr>
  </w:style>
  <w:style w:type="character" w:customStyle="1" w:styleId="721">
    <w:name w:val="样式721"/>
    <w:rPr>
      <w:rFonts w:ascii="宋体" w:eastAsia="宋体" w:hAnsi="宋体" w:cs="Times New Roman" w:hint="eastAsia"/>
    </w:rPr>
  </w:style>
  <w:style w:type="character" w:customStyle="1" w:styleId="CharCharffffffb">
    <w:name w:val="表 Char Char"/>
    <w:qFormat/>
    <w:rPr>
      <w:rFonts w:ascii="Times New Roman" w:eastAsia="宋体" w:hAnsi="Times New Roman" w:cs="Times New Roman"/>
      <w:bCs/>
      <w:kern w:val="2"/>
      <w:sz w:val="21"/>
      <w:szCs w:val="24"/>
    </w:rPr>
  </w:style>
  <w:style w:type="character" w:customStyle="1" w:styleId="hb3CharChar0">
    <w:name w:val="样式 hb3 + Char Char"/>
    <w:rPr>
      <w:rFonts w:ascii="Times New Roman" w:eastAsia="宋体" w:hAnsi="Times New Roman" w:cs="Times New Roman"/>
      <w:b/>
      <w:bCs/>
      <w:spacing w:val="20"/>
      <w:kern w:val="72"/>
      <w:sz w:val="24"/>
      <w:szCs w:val="24"/>
    </w:rPr>
  </w:style>
  <w:style w:type="character" w:customStyle="1" w:styleId="2CharCharf4">
    <w:name w:val="正文(首行缩进2字) Char Char"/>
    <w:rPr>
      <w:rFonts w:ascii="Times New Roman" w:eastAsia="宋体" w:hAnsi="Times New Roman" w:cs="Times New Roman"/>
      <w:sz w:val="28"/>
    </w:rPr>
  </w:style>
  <w:style w:type="character" w:customStyle="1" w:styleId="-Char7">
    <w:name w:val="易-一级标题 Char"/>
    <w:link w:val="-8"/>
    <w:rPr>
      <w:rFonts w:eastAsia="黑体"/>
      <w:kern w:val="2"/>
      <w:sz w:val="32"/>
      <w:szCs w:val="32"/>
    </w:rPr>
  </w:style>
  <w:style w:type="paragraph" w:customStyle="1" w:styleId="-8">
    <w:name w:val="易-一级标题"/>
    <w:basedOn w:val="a"/>
    <w:link w:val="-Char7"/>
    <w:pPr>
      <w:keepNext/>
      <w:keepLines/>
      <w:widowControl/>
      <w:tabs>
        <w:tab w:val="left" w:pos="0"/>
        <w:tab w:val="left" w:pos="425"/>
        <w:tab w:val="left" w:pos="796"/>
      </w:tabs>
      <w:autoSpaceDN/>
      <w:ind w:firstLine="200"/>
      <w:outlineLvl w:val="0"/>
    </w:pPr>
    <w:rPr>
      <w:rFonts w:eastAsia="黑体"/>
      <w:sz w:val="32"/>
      <w:szCs w:val="32"/>
    </w:rPr>
  </w:style>
  <w:style w:type="character" w:customStyle="1" w:styleId="142">
    <w:name w:val="正文文本 (14)_"/>
    <w:rPr>
      <w:rFonts w:ascii="Courier New" w:eastAsia="Courier New" w:hAnsi="Courier New" w:cs="Courier New" w:hint="eastAsia"/>
      <w:spacing w:val="-10"/>
      <w:sz w:val="26"/>
      <w:szCs w:val="26"/>
      <w:shd w:val="clear" w:color="auto" w:fill="FFFFFF"/>
    </w:rPr>
  </w:style>
  <w:style w:type="character" w:customStyle="1" w:styleId="3CharChar40">
    <w:name w:val="正文文字缩进 3 Char Char4"/>
    <w:rPr>
      <w:rFonts w:ascii="宋体" w:eastAsia="宋体" w:hAnsi="宋体" w:cs="宋体" w:hint="eastAsia"/>
      <w:kern w:val="2"/>
      <w:sz w:val="16"/>
      <w:szCs w:val="16"/>
      <w:lang w:val="en-US" w:eastAsia="zh-CN" w:bidi="ar"/>
    </w:rPr>
  </w:style>
  <w:style w:type="character" w:customStyle="1" w:styleId="2Char42">
    <w:name w:val="正文文本 2 Char4"/>
    <w:rPr>
      <w:rFonts w:ascii="Times New Roman" w:eastAsia="宋体" w:hAnsi="Times New Roman" w:cs="Times New Roman"/>
    </w:rPr>
  </w:style>
  <w:style w:type="character" w:customStyle="1" w:styleId="44CharChar">
    <w:name w:val="样式44 Char Char"/>
    <w:rPr>
      <w:rFonts w:ascii="Times New Roman" w:eastAsia="宋体" w:hAnsi="Times New Roman" w:cs="Times New Roman"/>
      <w:color w:val="000000"/>
      <w:sz w:val="24"/>
    </w:rPr>
  </w:style>
  <w:style w:type="character" w:customStyle="1" w:styleId="ACharChar1">
    <w:name w:val="样式 自动A + Char Char"/>
    <w:rPr>
      <w:rFonts w:ascii="宋体" w:eastAsia="宋体" w:hAnsi="宋体" w:cs="宋体" w:hint="eastAsia"/>
      <w:color w:val="000000"/>
      <w:sz w:val="28"/>
      <w:szCs w:val="21"/>
    </w:rPr>
  </w:style>
  <w:style w:type="character" w:customStyle="1" w:styleId="2ChapterHeading2ndlevelh22Titre2l2H2Header2UND2Char">
    <w:name w:val="样式 标题 2Chapter Heading2nd levelh22Titre2l2H2Header 2UND...2 Char"/>
    <w:rPr>
      <w:rFonts w:ascii="黑体" w:eastAsia="黑体" w:hAnsi="宋体" w:cs="黑体" w:hint="eastAsia"/>
      <w:bCs/>
      <w:kern w:val="2"/>
      <w:sz w:val="24"/>
      <w:szCs w:val="32"/>
      <w:lang w:val="en-US" w:eastAsia="zh-CN" w:bidi="ar"/>
    </w:rPr>
  </w:style>
  <w:style w:type="character" w:customStyle="1" w:styleId="Charfffffffffffff5">
    <w:name w:val="环小四文中说明 Char"/>
    <w:rPr>
      <w:rFonts w:ascii="宋体" w:eastAsia="宋体" w:hAnsi="宋体" w:cs="宋体" w:hint="eastAsia"/>
      <w:sz w:val="24"/>
      <w:szCs w:val="24"/>
      <w:lang w:val="en-US" w:eastAsia="zh-CN" w:bidi="ar"/>
    </w:rPr>
  </w:style>
  <w:style w:type="character" w:customStyle="1" w:styleId="2YHYCharChar">
    <w:name w:val="标题 2YHY Char Char"/>
    <w:rPr>
      <w:rFonts w:cs="Arial Unicode MS"/>
      <w:b/>
      <w:bCs/>
      <w:color w:val="000000"/>
      <w:sz w:val="28"/>
      <w:szCs w:val="28"/>
      <w:lang w:val="en-US" w:eastAsia="zh-CN" w:bidi="ar-SA"/>
    </w:rPr>
  </w:style>
  <w:style w:type="character" w:customStyle="1" w:styleId="Char1fff">
    <w:name w:val="沥青表 Char1"/>
    <w:rPr>
      <w:rFonts w:ascii="Times New Roman" w:eastAsia="宋体" w:hAnsi="Times New Roman" w:cs="Times New Roman"/>
      <w:bCs/>
      <w:spacing w:val="10"/>
      <w:szCs w:val="21"/>
    </w:rPr>
  </w:style>
  <w:style w:type="character" w:customStyle="1" w:styleId="2Char62">
    <w:name w:val="正文首行缩进 2 Char6"/>
    <w:rPr>
      <w:rFonts w:ascii="Times New Roman" w:eastAsia="宋体" w:hAnsi="Times New Roman" w:cs="Times New Roman"/>
    </w:rPr>
  </w:style>
  <w:style w:type="character" w:customStyle="1" w:styleId="CharCharffffffc">
    <w:name w:val="正文缩二 Char Char"/>
    <w:rPr>
      <w:rFonts w:ascii="宋体" w:eastAsia="宋体" w:hAnsi="宋体" w:cs="宋体"/>
      <w:sz w:val="24"/>
      <w:szCs w:val="72"/>
    </w:rPr>
  </w:style>
  <w:style w:type="character" w:customStyle="1" w:styleId="Charfffffffffffff6">
    <w:name w:val="表体（吕静） Char"/>
    <w:rPr>
      <w:rFonts w:ascii="仿宋_GB2312" w:eastAsia="仿宋_GB2312" w:hAnsi="Times New Roman" w:cs="仿宋_GB2312" w:hint="eastAsia"/>
      <w:sz w:val="21"/>
      <w:szCs w:val="21"/>
    </w:rPr>
  </w:style>
  <w:style w:type="character" w:customStyle="1" w:styleId="ACharChar2">
    <w:name w:val="自动A Char Char"/>
    <w:rPr>
      <w:rFonts w:ascii="宋体" w:eastAsia="宋体" w:hAnsi="宋体" w:cs="宋体"/>
      <w:color w:val="000000"/>
      <w:sz w:val="28"/>
      <w:szCs w:val="21"/>
    </w:rPr>
  </w:style>
  <w:style w:type="character" w:customStyle="1" w:styleId="2Char43">
    <w:name w:val="正文文字缩进 2 Char4"/>
    <w:rPr>
      <w:rFonts w:ascii="宋体" w:eastAsia="宋体" w:hAnsi="宋体" w:cs="宋体" w:hint="eastAsia"/>
      <w:kern w:val="2"/>
      <w:sz w:val="21"/>
      <w:szCs w:val="24"/>
      <w:lang w:val="en-US" w:eastAsia="zh-CN" w:bidi="ar"/>
    </w:rPr>
  </w:style>
  <w:style w:type="character" w:customStyle="1" w:styleId="4CharChar8">
    <w:name w:val="正文小4黑体左 Char Char"/>
    <w:rPr>
      <w:rFonts w:ascii="Times New Roman" w:eastAsia="宋体" w:hAnsi="Times New Roman" w:cs="Times New Roman"/>
      <w:b/>
      <w:sz w:val="24"/>
      <w:szCs w:val="24"/>
    </w:rPr>
  </w:style>
  <w:style w:type="character" w:customStyle="1" w:styleId="CharCharffffffd">
    <w:name w:val="段 Char Char"/>
    <w:rPr>
      <w:rFonts w:ascii="宋体" w:eastAsia="宋体" w:hAnsi="Times New Roman" w:cs="Times New Roman" w:hint="eastAsia"/>
      <w:sz w:val="21"/>
    </w:rPr>
  </w:style>
  <w:style w:type="character" w:customStyle="1" w:styleId="2Charff4">
    <w:name w:val="样式 报告正文 + 首行缩进:  2 字符 Char"/>
    <w:rPr>
      <w:rFonts w:ascii="Times New Roman" w:eastAsia="宋体" w:hAnsi="Times New Roman" w:cs="宋体" w:hint="default"/>
      <w:kern w:val="2"/>
      <w:sz w:val="24"/>
    </w:rPr>
  </w:style>
  <w:style w:type="character" w:customStyle="1" w:styleId="1Charff0">
    <w:name w:val="公标题1 Char"/>
    <w:rPr>
      <w:rFonts w:ascii="Courier New" w:eastAsia="黑体" w:hAnsi="Courier New" w:cs="Courier New" w:hint="default"/>
      <w:kern w:val="2"/>
      <w:sz w:val="36"/>
      <w:szCs w:val="24"/>
    </w:rPr>
  </w:style>
  <w:style w:type="character" w:customStyle="1" w:styleId="4CharCharCharCharCharCharCharCharCharCharCharCharCharCharCharCharCharCharCharCharCharCharCharCharChar1">
    <w:name w:val="标题 4 Char Char Char Char Char Char Char Char Char Char Char Char Char Char Char Char Char Char Char Char Char Char Char Char Char1"/>
    <w:rPr>
      <w:rFonts w:ascii="Courier New" w:eastAsia="宋体" w:hAnsi="Courier New" w:cs="Times New Roman" w:hint="default"/>
      <w:sz w:val="28"/>
      <w:szCs w:val="20"/>
    </w:rPr>
  </w:style>
  <w:style w:type="character" w:customStyle="1" w:styleId="CharCharffffffe">
    <w:name w:val="标书正文格式 Char Char"/>
    <w:rPr>
      <w:rFonts w:ascii="仿宋_GB2312" w:eastAsia="仿宋_GB2312" w:hAnsi="Times New Roman" w:cs="仿宋_GB2312" w:hint="eastAsia"/>
      <w:sz w:val="30"/>
      <w:szCs w:val="24"/>
    </w:rPr>
  </w:style>
  <w:style w:type="character" w:customStyle="1" w:styleId="GB2312098Char">
    <w:name w:val="样式 仿宋_GB2312 四号 首行缩进:  0.98 厘米 Char"/>
    <w:rPr>
      <w:rFonts w:ascii="仿宋_GB2312" w:eastAsia="仿宋_GB2312" w:hAnsi="Times New Roman" w:cs="仿宋_GB2312" w:hint="eastAsia"/>
      <w:kern w:val="2"/>
      <w:sz w:val="28"/>
    </w:rPr>
  </w:style>
  <w:style w:type="character" w:customStyle="1" w:styleId="CharCharfffffff">
    <w:name w:val="生物质发电正文 Char Char"/>
    <w:rPr>
      <w:rFonts w:ascii="宋体" w:eastAsia="宋体" w:hAnsi="宋体" w:cs="宋体" w:hint="eastAsia"/>
      <w:bCs/>
      <w:sz w:val="24"/>
      <w:szCs w:val="24"/>
    </w:rPr>
  </w:style>
  <w:style w:type="character" w:customStyle="1" w:styleId="CharCharfffffff0">
    <w:name w:val="标题一 Char Char"/>
    <w:rPr>
      <w:rFonts w:ascii="黑体" w:eastAsia="黑体" w:hAnsi="宋体" w:cs="黑体" w:hint="eastAsia"/>
      <w:b/>
      <w:kern w:val="44"/>
      <w:sz w:val="30"/>
      <w:szCs w:val="44"/>
      <w:lang w:val="en-US" w:eastAsia="zh-CN" w:bidi="ar"/>
    </w:rPr>
  </w:style>
  <w:style w:type="character" w:customStyle="1" w:styleId="Char3Char">
    <w:name w:val="纯文本 Char3 Char"/>
    <w:rPr>
      <w:rFonts w:ascii="宋体" w:eastAsia="宋体" w:hAnsi="Courier New" w:cs="Courier New" w:hint="eastAsia"/>
      <w:kern w:val="2"/>
      <w:sz w:val="21"/>
      <w:szCs w:val="21"/>
      <w:lang w:val="en-US" w:eastAsia="zh-CN" w:bidi="ar"/>
    </w:rPr>
  </w:style>
  <w:style w:type="character" w:customStyle="1" w:styleId="221Char1">
    <w:name w:val="样式 正文首行缩进 2 + 首行缩进:  2 字符1 Char1"/>
    <w:rPr>
      <w:rFonts w:ascii="黑体" w:eastAsia="宋体" w:hAnsi="Courier New" w:cs="宋体" w:hint="eastAsia"/>
      <w:bCs/>
      <w:kern w:val="2"/>
      <w:sz w:val="24"/>
      <w:szCs w:val="24"/>
      <w:lang w:val="en-US" w:eastAsia="zh-CN" w:bidi="ar"/>
    </w:rPr>
  </w:style>
  <w:style w:type="character" w:customStyle="1" w:styleId="2CharCharf5">
    <w:name w:val="报告标题2 Char Char"/>
    <w:rPr>
      <w:rFonts w:ascii="Arial" w:eastAsia="宋体" w:hAnsi="Arial" w:cs="Times New Roman"/>
      <w:b/>
      <w:color w:val="000000"/>
      <w:kern w:val="2"/>
      <w:sz w:val="28"/>
      <w:szCs w:val="32"/>
    </w:rPr>
  </w:style>
  <w:style w:type="character" w:customStyle="1" w:styleId="79CharChar">
    <w:name w:val="样式79 Char Char"/>
    <w:rPr>
      <w:rFonts w:ascii="宋体" w:eastAsia="宋体" w:hAnsi="宋体" w:cs="宋体" w:hint="eastAsia"/>
      <w:color w:val="000000"/>
      <w:sz w:val="24"/>
      <w:szCs w:val="32"/>
    </w:rPr>
  </w:style>
  <w:style w:type="character" w:customStyle="1" w:styleId="164Char">
    <w:name w:val="样式164 Char"/>
    <w:rPr>
      <w:rFonts w:ascii="Times New Roman" w:eastAsia="宋体" w:hAnsi="Times New Roman" w:cs="Times New Roman"/>
      <w:color w:val="000000"/>
      <w:sz w:val="24"/>
      <w:szCs w:val="24"/>
      <w:shd w:val="clear" w:color="auto" w:fill="FFFFFF"/>
    </w:rPr>
  </w:style>
  <w:style w:type="character" w:customStyle="1" w:styleId="Batang">
    <w:name w:val="正文文本 + Batang"/>
    <w:rPr>
      <w:rFonts w:ascii="Courier New" w:eastAsia="Courier New" w:hAnsi="Courier New" w:cs="Courier New" w:hint="eastAsia"/>
      <w:spacing w:val="-10"/>
      <w:sz w:val="26"/>
      <w:szCs w:val="26"/>
      <w:u w:val="none"/>
      <w:lang w:bidi="ar"/>
    </w:rPr>
  </w:style>
  <w:style w:type="character" w:customStyle="1" w:styleId="73CharChar">
    <w:name w:val="样式73 Char Char"/>
    <w:rPr>
      <w:rFonts w:ascii="宋体" w:eastAsia="宋体" w:hAnsi="宋体" w:cs="宋体" w:hint="eastAsia"/>
      <w:color w:val="000000"/>
      <w:sz w:val="24"/>
      <w:szCs w:val="32"/>
    </w:rPr>
  </w:style>
  <w:style w:type="character" w:customStyle="1" w:styleId="Arial">
    <w:name w:val="样式 Arial 小四"/>
    <w:rPr>
      <w:rFonts w:ascii="Courier New" w:eastAsia="宋体" w:hAnsi="Courier New" w:cs="Courier New" w:hint="default"/>
      <w:sz w:val="24"/>
    </w:rPr>
  </w:style>
  <w:style w:type="character" w:customStyle="1" w:styleId="CharCharfffffff1">
    <w:name w:val="图标标题 Char Char"/>
    <w:rPr>
      <w:rFonts w:ascii="黑体" w:eastAsia="黑体" w:hAnsi="宋体" w:cs="宋体"/>
      <w:sz w:val="24"/>
    </w:rPr>
  </w:style>
  <w:style w:type="character" w:customStyle="1" w:styleId="1Charff1">
    <w:name w:val="环调标题1 Char"/>
    <w:rPr>
      <w:rFonts w:ascii="Times New Roman" w:eastAsia="宋体" w:hAnsi="Times New Roman" w:cs="Times New Roman"/>
      <w:b/>
      <w:kern w:val="44"/>
      <w:sz w:val="32"/>
      <w:szCs w:val="32"/>
    </w:rPr>
  </w:style>
  <w:style w:type="character" w:customStyle="1" w:styleId="CharCharfffffff2">
    <w:name w:val="表格名称 Char Char"/>
    <w:rPr>
      <w:rFonts w:ascii="Times New Roman" w:eastAsia="宋体" w:hAnsi="Times New Roman" w:cs="Times New Roman" w:hint="default"/>
      <w:b/>
      <w:kern w:val="2"/>
      <w:sz w:val="21"/>
    </w:rPr>
  </w:style>
  <w:style w:type="character" w:customStyle="1" w:styleId="1fff4">
    <w:name w:val="默认段落字体1"/>
    <w:rPr>
      <w:rFonts w:ascii="Times New Roman" w:eastAsia="宋体" w:hAnsi="Times New Roman" w:cs="Times New Roman"/>
    </w:rPr>
  </w:style>
  <w:style w:type="character" w:customStyle="1" w:styleId="2Charff5">
    <w:name w:val="环调标题2 Char"/>
    <w:rPr>
      <w:rFonts w:ascii="宋体" w:eastAsia="宋体" w:hAnsi="宋体" w:cs="宋体" w:hint="eastAsia"/>
      <w:b/>
      <w:sz w:val="30"/>
      <w:lang w:val="en-US" w:eastAsia="zh-CN" w:bidi="ar"/>
    </w:rPr>
  </w:style>
  <w:style w:type="character" w:customStyle="1" w:styleId="36CharChar">
    <w:name w:val="样式36 Char Char"/>
    <w:rPr>
      <w:rFonts w:ascii="黑体" w:eastAsia="宋体" w:hAnsi="宋体" w:cs="Times New Roman"/>
      <w:b/>
      <w:snapToGrid/>
      <w:kern w:val="2"/>
      <w:sz w:val="21"/>
      <w:szCs w:val="21"/>
    </w:rPr>
  </w:style>
  <w:style w:type="character" w:customStyle="1" w:styleId="5Char5">
    <w:name w:val="列表编号 5 Char"/>
    <w:rPr>
      <w:rFonts w:ascii="宋体" w:eastAsia="宋体" w:hAnsi="宋体" w:cs="宋体" w:hint="eastAsia"/>
      <w:kern w:val="2"/>
      <w:sz w:val="24"/>
      <w:szCs w:val="24"/>
      <w:lang w:val="en-US" w:eastAsia="zh-CN" w:bidi="ar"/>
    </w:rPr>
  </w:style>
  <w:style w:type="character" w:customStyle="1" w:styleId="Charfffffffffffff7">
    <w:name w:val="图 Char"/>
    <w:link w:val="afffffffffffff3"/>
    <w:rPr>
      <w:rFonts w:ascii="黑体" w:eastAsia="黑体"/>
      <w:b/>
      <w:sz w:val="24"/>
    </w:rPr>
  </w:style>
  <w:style w:type="paragraph" w:customStyle="1" w:styleId="afffffffffffff3">
    <w:name w:val="图"/>
    <w:basedOn w:val="af2"/>
    <w:link w:val="Charfffffffffffff7"/>
    <w:pPr>
      <w:adjustRightInd w:val="0"/>
      <w:spacing w:line="288" w:lineRule="auto"/>
      <w:jc w:val="center"/>
      <w:textAlignment w:val="baseline"/>
    </w:pPr>
    <w:rPr>
      <w:rFonts w:ascii="黑体" w:eastAsia="黑体"/>
      <w:b/>
      <w:kern w:val="0"/>
      <w:szCs w:val="20"/>
    </w:rPr>
  </w:style>
  <w:style w:type="character" w:customStyle="1" w:styleId="4CharCharCharCharCharCharCharCharCharCharCharCharCharCharCharCharCharCharCharCharCharCharCharCharCharChar">
    <w:name w:val="标题 4 Char Char Char Char Char Char Char Char Char Char Char Char Char Char Char Char Char Char Char Char Char Char Char Char Char Char"/>
    <w:rPr>
      <w:rFonts w:ascii="Courier New" w:eastAsia="宋体" w:hAnsi="Courier New" w:cs="Times New Roman" w:hint="default"/>
      <w:sz w:val="28"/>
      <w:szCs w:val="20"/>
    </w:rPr>
  </w:style>
  <w:style w:type="character" w:customStyle="1" w:styleId="9CharChar1">
    <w:name w:val="样式9 Char Char"/>
    <w:rPr>
      <w:rFonts w:ascii="黑体" w:eastAsia="黑体" w:hAnsi="Times New Roman" w:cs="黑体" w:hint="eastAsia"/>
      <w:b/>
      <w:color w:val="000000"/>
      <w:kern w:val="2"/>
      <w:sz w:val="24"/>
      <w:szCs w:val="24"/>
      <w:lang w:val="zh-CN"/>
    </w:rPr>
  </w:style>
  <w:style w:type="character" w:customStyle="1" w:styleId="1Charff2">
    <w:name w:val="自正文1 Char"/>
    <w:rPr>
      <w:rFonts w:ascii="宋体" w:eastAsia="宋体" w:hAnsi="宋体" w:cs="宋体" w:hint="eastAsia"/>
      <w:color w:val="000000"/>
      <w:kern w:val="24"/>
      <w:sz w:val="26"/>
      <w:szCs w:val="28"/>
      <w:lang w:val="en-US" w:eastAsia="zh-CN" w:bidi="ar"/>
    </w:rPr>
  </w:style>
  <w:style w:type="character" w:customStyle="1" w:styleId="CharCharCharCharc">
    <w:name w:val="标准正文 Char Char Char Char"/>
    <w:rPr>
      <w:rFonts w:ascii="Times New Roman" w:eastAsia="宋体" w:hAnsi="Times New Roman" w:cs="宋体" w:hint="default"/>
      <w:kern w:val="2"/>
      <w:sz w:val="28"/>
      <w:szCs w:val="28"/>
    </w:rPr>
  </w:style>
  <w:style w:type="character" w:customStyle="1" w:styleId="Char4f2">
    <w:name w:val="脚注文本 Char4"/>
    <w:rPr>
      <w:rFonts w:ascii="Times New Roman" w:eastAsia="宋体" w:hAnsi="Times New Roman" w:cs="Times New Roman"/>
      <w:kern w:val="2"/>
      <w:sz w:val="18"/>
      <w:szCs w:val="18"/>
    </w:rPr>
  </w:style>
  <w:style w:type="character" w:customStyle="1" w:styleId="CharCharfffffff3">
    <w:name w:val="东方工业区 Char Char"/>
    <w:rPr>
      <w:rFonts w:ascii="宋体" w:eastAsia="宋体" w:hAnsi="宋体" w:cs="宋体" w:hint="eastAsia"/>
      <w:sz w:val="24"/>
    </w:rPr>
  </w:style>
  <w:style w:type="character" w:customStyle="1" w:styleId="41CharChar0">
    <w:name w:val="小4号黑体居中行距1倍 Char Char"/>
    <w:rPr>
      <w:rFonts w:ascii="Courier New" w:eastAsia="黑体" w:hAnsi="Courier New" w:cs="Times New Roman" w:hint="default"/>
      <w:kern w:val="2"/>
      <w:sz w:val="24"/>
      <w:szCs w:val="24"/>
      <w:lang w:val="en-US" w:eastAsia="zh-CN" w:bidi="ar"/>
    </w:rPr>
  </w:style>
  <w:style w:type="character" w:customStyle="1" w:styleId="213">
    <w:name w:val="正文缩进21"/>
    <w:rPr>
      <w:rFonts w:ascii="宋体" w:eastAsia="宋体" w:hAnsi="宋体" w:cs="宋体" w:hint="eastAsia"/>
      <w:kern w:val="2"/>
      <w:sz w:val="21"/>
      <w:lang w:val="en-US" w:eastAsia="zh-CN"/>
    </w:rPr>
  </w:style>
  <w:style w:type="character" w:customStyle="1" w:styleId="20CharChar">
    <w:name w:val="样式20 Char Char"/>
    <w:rPr>
      <w:rFonts w:ascii="宋体" w:eastAsia="宋体" w:hAnsi="宋体" w:cs="Times New Roman"/>
      <w:color w:val="000000"/>
      <w:sz w:val="24"/>
    </w:rPr>
  </w:style>
  <w:style w:type="character" w:customStyle="1" w:styleId="CharCharfffffff4">
    <w:name w:val="老吴表段前后 Char Char"/>
    <w:rPr>
      <w:rFonts w:ascii="Times New Roman" w:eastAsia="宋体" w:hAnsi="Times New Roman" w:cs="Times New Roman"/>
      <w:sz w:val="24"/>
    </w:rPr>
  </w:style>
  <w:style w:type="character" w:customStyle="1" w:styleId="20CharCharCharChar">
    <w:name w:val="样式20 Char Char Char Char"/>
    <w:rPr>
      <w:rFonts w:ascii="宋体" w:eastAsia="宋体" w:hAnsi="宋体" w:cs="宋体" w:hint="eastAsia"/>
      <w:color w:val="000000"/>
      <w:kern w:val="2"/>
      <w:sz w:val="24"/>
      <w:szCs w:val="24"/>
      <w:lang w:val="en-US" w:eastAsia="zh-CN" w:bidi="ar"/>
    </w:rPr>
  </w:style>
  <w:style w:type="character" w:customStyle="1" w:styleId="Charfffffffffffff8">
    <w:name w:val="沥青表 Char"/>
    <w:rPr>
      <w:rFonts w:ascii="宋体" w:eastAsia="宋体" w:hAnsi="宋体" w:cs="宋体" w:hint="eastAsia"/>
      <w:spacing w:val="10"/>
      <w:sz w:val="21"/>
      <w:lang w:val="en-US" w:eastAsia="zh-CN"/>
    </w:rPr>
  </w:style>
  <w:style w:type="character" w:customStyle="1" w:styleId="95">
    <w:name w:val="标题 9 字符"/>
    <w:qFormat/>
    <w:rPr>
      <w:rFonts w:ascii="Courier New" w:eastAsia="Courier New" w:hAnsi="Courier New" w:cs="Times New Roman" w:hint="eastAsia"/>
      <w:kern w:val="2"/>
      <w:sz w:val="21"/>
      <w:szCs w:val="21"/>
    </w:rPr>
  </w:style>
  <w:style w:type="character" w:customStyle="1" w:styleId="Char5f2">
    <w:name w:val="签名 Char5"/>
    <w:rPr>
      <w:rFonts w:ascii="Times New Roman" w:eastAsia="宋体" w:hAnsi="Times New Roman" w:cs="Times New Roman"/>
      <w:kern w:val="2"/>
      <w:sz w:val="21"/>
      <w:szCs w:val="22"/>
    </w:rPr>
  </w:style>
  <w:style w:type="character" w:customStyle="1" w:styleId="Char4f3">
    <w:name w:val="结束语 Char4"/>
    <w:rPr>
      <w:rFonts w:ascii="Times New Roman" w:eastAsia="宋体" w:hAnsi="Times New Roman" w:cs="Times New Roman"/>
      <w:kern w:val="2"/>
      <w:sz w:val="21"/>
      <w:szCs w:val="22"/>
    </w:rPr>
  </w:style>
  <w:style w:type="character" w:customStyle="1" w:styleId="Char1fff0">
    <w:name w:val="特点标题 Char1"/>
    <w:rPr>
      <w:rFonts w:ascii="宋体" w:eastAsia="宋体" w:hAnsi="宋体" w:cs="宋体" w:hint="eastAsia"/>
      <w:kern w:val="2"/>
      <w:sz w:val="24"/>
      <w:szCs w:val="24"/>
      <w:lang w:val="en-US" w:eastAsia="zh-CN" w:bidi="ar"/>
    </w:rPr>
  </w:style>
  <w:style w:type="character" w:customStyle="1" w:styleId="3CharChard">
    <w:name w:val="我的标题3 Char Char"/>
    <w:qFormat/>
    <w:rPr>
      <w:rFonts w:ascii="宋体" w:eastAsia="宋体" w:hAnsi="宋体" w:cs="宋体" w:hint="eastAsia"/>
      <w:b/>
      <w:kern w:val="2"/>
      <w:sz w:val="28"/>
      <w:lang w:val="en-US" w:eastAsia="zh-CN" w:bidi="ar"/>
    </w:rPr>
  </w:style>
  <w:style w:type="character" w:customStyle="1" w:styleId="CharCharfffffff5">
    <w:name w:val="文本正文 Char Char"/>
    <w:rPr>
      <w:rFonts w:ascii="宋体" w:eastAsia="宋体" w:hAnsi="宋体" w:cs="宋体"/>
      <w:sz w:val="24"/>
      <w:szCs w:val="28"/>
    </w:rPr>
  </w:style>
  <w:style w:type="character" w:customStyle="1" w:styleId="CharCharfffffff6">
    <w:name w:val="报告表标题 Char Char"/>
    <w:link w:val="afffffffffffff4"/>
    <w:rPr>
      <w:rFonts w:ascii="宋体" w:hAnsi="宋体"/>
      <w:kern w:val="2"/>
      <w:sz w:val="24"/>
      <w:szCs w:val="24"/>
    </w:rPr>
  </w:style>
  <w:style w:type="paragraph" w:customStyle="1" w:styleId="afffffffffffff4">
    <w:name w:val="报告表标题"/>
    <w:basedOn w:val="a"/>
    <w:link w:val="CharCharfffffff6"/>
    <w:pPr>
      <w:widowControl/>
      <w:tabs>
        <w:tab w:val="left" w:pos="632"/>
      </w:tabs>
      <w:autoSpaceDN/>
      <w:spacing w:line="240" w:lineRule="auto"/>
      <w:ind w:left="632" w:firstLineChars="0" w:hanging="432"/>
      <w:jc w:val="left"/>
    </w:pPr>
    <w:rPr>
      <w:rFonts w:ascii="宋体" w:hAnsi="宋体"/>
      <w:szCs w:val="24"/>
    </w:rPr>
  </w:style>
  <w:style w:type="character" w:customStyle="1" w:styleId="158Char">
    <w:name w:val="样式158 Char"/>
    <w:rPr>
      <w:rFonts w:ascii="Times New Roman" w:eastAsia="宋体" w:hAnsi="Times New Roman" w:cs="Times New Roman"/>
      <w:bCs/>
      <w:sz w:val="24"/>
      <w:szCs w:val="28"/>
      <w:lang w:val="zh-CN"/>
    </w:rPr>
  </w:style>
  <w:style w:type="character" w:customStyle="1" w:styleId="1CharCharf1">
    <w:name w:val="正文1 Char Char"/>
    <w:link w:val="124"/>
    <w:rPr>
      <w:rFonts w:ascii="Courier New" w:eastAsia="Courier New" w:hAnsi="Courier New"/>
      <w:sz w:val="28"/>
    </w:rPr>
  </w:style>
  <w:style w:type="paragraph" w:customStyle="1" w:styleId="124">
    <w:name w:val="正文12"/>
    <w:basedOn w:val="a"/>
    <w:link w:val="1CharCharf1"/>
    <w:qFormat/>
    <w:pPr>
      <w:widowControl/>
      <w:autoSpaceDN/>
      <w:spacing w:line="240" w:lineRule="auto"/>
      <w:ind w:firstLineChars="0" w:firstLine="0"/>
    </w:pPr>
    <w:rPr>
      <w:rFonts w:ascii="Courier New" w:eastAsia="Courier New" w:hAnsi="Courier New"/>
      <w:kern w:val="0"/>
      <w:sz w:val="28"/>
      <w:szCs w:val="20"/>
    </w:rPr>
  </w:style>
  <w:style w:type="character" w:customStyle="1" w:styleId="CharCharfffffff7">
    <w:name w:val="段落样式 Char Char"/>
    <w:rPr>
      <w:rFonts w:ascii="Times New Roman" w:eastAsia="宋体" w:hAnsi="Times New Roman" w:cs="Times New Roman"/>
      <w:snapToGrid/>
      <w:w w:val="80"/>
      <w:sz w:val="28"/>
      <w:lang w:val="en-US" w:eastAsia="zh-CN" w:bidi="ar-SA"/>
    </w:rPr>
  </w:style>
  <w:style w:type="character" w:customStyle="1" w:styleId="55Char0">
    <w:name w:val="样式 55 + 宋体 Char"/>
    <w:rPr>
      <w:rFonts w:ascii="宋体" w:eastAsia="宋体" w:hAnsi="宋体" w:cs="宋体" w:hint="eastAsia"/>
      <w:b/>
      <w:kern w:val="2"/>
      <w:sz w:val="28"/>
      <w:szCs w:val="28"/>
      <w:lang w:val="en-US" w:eastAsia="zh-CN" w:bidi="ar"/>
    </w:rPr>
  </w:style>
  <w:style w:type="character" w:customStyle="1" w:styleId="1152">
    <w:name w:val="样式 11.5 磅2"/>
    <w:rPr>
      <w:rFonts w:ascii="Times New Roman" w:eastAsia="宋体" w:hAnsi="Times New Roman" w:cs="Times New Roman"/>
      <w:sz w:val="24"/>
    </w:rPr>
  </w:style>
  <w:style w:type="character" w:customStyle="1" w:styleId="Char1fff1">
    <w:name w:val="题注 Char1"/>
    <w:uiPriority w:val="99"/>
    <w:qFormat/>
    <w:rPr>
      <w:rFonts w:ascii="宋体" w:eastAsia="宋体" w:hAnsi="宋体" w:cs="Courier New" w:hint="eastAsia"/>
      <w:kern w:val="2"/>
      <w:sz w:val="24"/>
      <w:szCs w:val="32"/>
      <w:lang w:val="en-US" w:eastAsia="zh-CN" w:bidi="ar"/>
    </w:rPr>
  </w:style>
  <w:style w:type="character" w:customStyle="1" w:styleId="85CharChar">
    <w:name w:val="样式85 Char Char"/>
    <w:rPr>
      <w:rFonts w:ascii="宋体" w:eastAsia="宋体" w:hAnsi="宋体" w:cs="宋体"/>
      <w:color w:val="000000"/>
      <w:sz w:val="24"/>
      <w:szCs w:val="24"/>
    </w:rPr>
  </w:style>
  <w:style w:type="character" w:customStyle="1" w:styleId="7CharChar">
    <w:name w:val="样式7 Char Char"/>
    <w:rPr>
      <w:rFonts w:ascii="Times New Roman" w:eastAsia="宋体" w:hAnsi="Times New Roman" w:cs="Times New Roman"/>
      <w:snapToGrid/>
      <w:sz w:val="24"/>
      <w:szCs w:val="21"/>
    </w:rPr>
  </w:style>
  <w:style w:type="character" w:customStyle="1" w:styleId="Char5f3">
    <w:name w:val="脚注文本 Char5"/>
    <w:rPr>
      <w:rFonts w:ascii="Times New Roman" w:eastAsia="宋体" w:hAnsi="Times New Roman" w:cs="Times New Roman"/>
      <w:kern w:val="2"/>
      <w:sz w:val="18"/>
      <w:szCs w:val="18"/>
    </w:rPr>
  </w:style>
  <w:style w:type="character" w:customStyle="1" w:styleId="optjs-edittext">
    <w:name w:val="opt js-edittext"/>
    <w:qFormat/>
    <w:rPr>
      <w:rFonts w:ascii="Times New Roman" w:eastAsia="宋体" w:hAnsi="Times New Roman" w:cs="Times New Roman"/>
    </w:rPr>
  </w:style>
  <w:style w:type="character" w:customStyle="1" w:styleId="25CharChar">
    <w:name w:val="样式25 Char Char"/>
    <w:rPr>
      <w:rFonts w:ascii="黑体" w:eastAsia="黑体" w:hAnsi="宋体" w:cs="黑体"/>
      <w:b/>
      <w:szCs w:val="21"/>
      <w:lang w:val="zh-CN"/>
    </w:rPr>
  </w:style>
  <w:style w:type="character" w:customStyle="1" w:styleId="CharChar211">
    <w:name w:val="Char Char211"/>
    <w:rPr>
      <w:rFonts w:ascii="Times New Roman" w:eastAsia="宋体" w:hAnsi="Times New Roman" w:cs="Times New Roman"/>
      <w:snapToGrid/>
      <w:sz w:val="18"/>
      <w:szCs w:val="18"/>
      <w:lang w:val="en-US" w:eastAsia="zh-CN" w:bidi="ar-SA"/>
    </w:rPr>
  </w:style>
  <w:style w:type="character" w:customStyle="1" w:styleId="CharChar231">
    <w:name w:val="Char Char231"/>
    <w:qFormat/>
    <w:rPr>
      <w:rFonts w:ascii="Courier New" w:eastAsia="黑体" w:hAnsi="Courier New" w:cs="Times New Roman"/>
      <w:snapToGrid/>
      <w:sz w:val="21"/>
      <w:szCs w:val="21"/>
      <w:lang w:val="en-US" w:eastAsia="zh-CN" w:bidi="ar-SA"/>
    </w:rPr>
  </w:style>
  <w:style w:type="character" w:customStyle="1" w:styleId="0515CharChar">
    <w:name w:val="样式 表头 + 段前: 0.5 行 行距: 1.5 倍行距 Char Char"/>
    <w:rPr>
      <w:rFonts w:ascii="黑体" w:eastAsia="黑体" w:hAnsi="宋体" w:cs="黑体" w:hint="eastAsia"/>
      <w:b/>
    </w:rPr>
  </w:style>
  <w:style w:type="character" w:customStyle="1" w:styleId="afffffffffffff5">
    <w:name w:val="正文（二）"/>
    <w:rPr>
      <w:rFonts w:ascii="Times New Roman" w:eastAsia="宋体" w:hAnsi="Times New Roman" w:cs="Times New Roman"/>
      <w:bCs/>
      <w:spacing w:val="20"/>
      <w:kern w:val="0"/>
      <w:sz w:val="28"/>
      <w:szCs w:val="30"/>
      <w:lang w:val="en-US" w:eastAsia="zh-CN" w:bidi="ar-SA"/>
    </w:rPr>
  </w:style>
  <w:style w:type="character" w:customStyle="1" w:styleId="CharCharfffffff8">
    <w:name w:val="三级标题 Char Char"/>
    <w:rPr>
      <w:rFonts w:ascii="宋体" w:eastAsia="宋体" w:hAnsi="宋体" w:cs="Arial Unicode MS" w:hint="eastAsia"/>
      <w:b/>
      <w:kern w:val="2"/>
      <w:sz w:val="24"/>
      <w:szCs w:val="24"/>
      <w:lang w:val="en-US" w:eastAsia="zh-CN" w:bidi="ar"/>
    </w:rPr>
  </w:style>
  <w:style w:type="character" w:customStyle="1" w:styleId="Char6f1">
    <w:name w:val="页眉 Char6"/>
    <w:rPr>
      <w:rFonts w:ascii="Times New Roman" w:eastAsia="宋体" w:hAnsi="Times New Roman" w:cs="Times New Roman"/>
      <w:sz w:val="18"/>
      <w:szCs w:val="18"/>
    </w:rPr>
  </w:style>
  <w:style w:type="character" w:customStyle="1" w:styleId="CharChar121">
    <w:name w:val="Char Char121"/>
    <w:rPr>
      <w:rFonts w:ascii="Arial" w:eastAsia="黑体" w:hAnsi="Arial" w:cs="Times New Roman"/>
      <w:b/>
      <w:bCs/>
      <w:kern w:val="2"/>
      <w:sz w:val="32"/>
      <w:szCs w:val="32"/>
      <w:lang w:val="en-US" w:eastAsia="zh-CN" w:bidi="ar-SA"/>
    </w:rPr>
  </w:style>
  <w:style w:type="character" w:customStyle="1" w:styleId="CharCharfffffff9">
    <w:name w:val="正文小四 Char Char"/>
    <w:rPr>
      <w:rFonts w:ascii="宋体" w:eastAsia="宋体" w:hAnsi="宋体" w:cs="Times New Roman"/>
      <w:kern w:val="2"/>
      <w:sz w:val="24"/>
      <w:szCs w:val="24"/>
    </w:rPr>
  </w:style>
  <w:style w:type="character" w:customStyle="1" w:styleId="GB2312CharChar">
    <w:name w:val="样式 正文缩进 + 仿宋_GB2312 四号 Char Char"/>
    <w:rPr>
      <w:rFonts w:ascii="仿宋_GB2312" w:eastAsia="仿宋_GB2312" w:hAnsi="仿宋_GB2312" w:cs="Times New Roman" w:hint="eastAsia"/>
      <w:sz w:val="24"/>
      <w:szCs w:val="24"/>
      <w:lang w:val="en-US" w:eastAsia="zh-CN" w:bidi="ar-SA"/>
    </w:rPr>
  </w:style>
  <w:style w:type="character" w:customStyle="1" w:styleId="Charfffffffffffff9">
    <w:name w:val="标题（环） Char"/>
    <w:link w:val="afffffffffffff6"/>
    <w:rPr>
      <w:rFonts w:eastAsia="黑体"/>
      <w:kern w:val="2"/>
      <w:sz w:val="28"/>
      <w:szCs w:val="28"/>
    </w:rPr>
  </w:style>
  <w:style w:type="paragraph" w:customStyle="1" w:styleId="afffffffffffff6">
    <w:name w:val="标题（环）"/>
    <w:basedOn w:val="a"/>
    <w:link w:val="Charfffffffffffff9"/>
    <w:pPr>
      <w:autoSpaceDN/>
      <w:ind w:firstLineChars="0" w:firstLine="0"/>
      <w:jc w:val="center"/>
      <w:outlineLvl w:val="0"/>
    </w:pPr>
    <w:rPr>
      <w:rFonts w:eastAsia="黑体"/>
      <w:sz w:val="28"/>
      <w:szCs w:val="28"/>
    </w:rPr>
  </w:style>
  <w:style w:type="character" w:customStyle="1" w:styleId="Charfffffffffffffa">
    <w:name w:val="样式 标题二 + (西文) 宋体 Char"/>
    <w:link w:val="afffffffffffff7"/>
    <w:rPr>
      <w:rFonts w:ascii="宋体" w:eastAsia="黑体" w:hAnsi="宋体"/>
      <w:b/>
      <w:bCs/>
      <w:kern w:val="2"/>
      <w:sz w:val="28"/>
      <w:szCs w:val="36"/>
    </w:rPr>
  </w:style>
  <w:style w:type="paragraph" w:customStyle="1" w:styleId="afffffffffffff7">
    <w:name w:val="样式 标题二 + (西文) 宋体"/>
    <w:basedOn w:val="afffffffb"/>
    <w:link w:val="Charfffffffffffffa"/>
    <w:pPr>
      <w:widowControl w:val="0"/>
      <w:spacing w:beforeLines="0" w:after="60" w:line="360" w:lineRule="auto"/>
      <w:ind w:firstLineChars="0" w:firstLine="0"/>
      <w:outlineLvl w:val="0"/>
    </w:pPr>
    <w:rPr>
      <w:rFonts w:ascii="宋体" w:hAnsi="宋体"/>
      <w:bCs/>
      <w:kern w:val="2"/>
      <w:szCs w:val="36"/>
    </w:rPr>
  </w:style>
  <w:style w:type="character" w:customStyle="1" w:styleId="Char3f7">
    <w:name w:val="脚注文本 Char3"/>
    <w:rPr>
      <w:rFonts w:ascii="Times New Roman" w:eastAsia="宋体" w:hAnsi="Times New Roman" w:cs="Times New Roman"/>
      <w:kern w:val="2"/>
      <w:sz w:val="18"/>
      <w:szCs w:val="18"/>
    </w:rPr>
  </w:style>
  <w:style w:type="character" w:customStyle="1" w:styleId="CharCharCharf0">
    <w:name w:val="表格内容 Char Char Char"/>
    <w:rPr>
      <w:rFonts w:ascii="Times New Roman" w:eastAsia="宋体" w:hAnsi="Times New Roman" w:cs="Times New Roman"/>
      <w:color w:val="000000"/>
      <w:kern w:val="2"/>
      <w:sz w:val="21"/>
      <w:szCs w:val="16"/>
      <w:lang w:val="en-US" w:eastAsia="zh-CN" w:bidi="ar-SA"/>
    </w:rPr>
  </w:style>
  <w:style w:type="character" w:customStyle="1" w:styleId="2CharCharf6">
    <w:name w:val="正文首行缩进 2 Char Char"/>
    <w:rPr>
      <w:rFonts w:ascii="Courier New" w:eastAsia="宋体" w:hAnsi="Courier New" w:cs="Courier New" w:hint="default"/>
      <w:snapToGrid/>
      <w:kern w:val="2"/>
      <w:sz w:val="28"/>
      <w:szCs w:val="32"/>
      <w:lang w:val="en-US" w:eastAsia="zh-CN" w:bidi="ar"/>
    </w:rPr>
  </w:style>
  <w:style w:type="character" w:customStyle="1" w:styleId="CharChar241">
    <w:name w:val="Char Char241"/>
    <w:rPr>
      <w:rFonts w:ascii="Courier New" w:eastAsia="黑体" w:hAnsi="Courier New" w:cs="Times New Roman"/>
      <w:snapToGrid/>
      <w:sz w:val="24"/>
      <w:szCs w:val="24"/>
      <w:lang w:val="en-US" w:eastAsia="zh-CN" w:bidi="ar-SA"/>
    </w:rPr>
  </w:style>
  <w:style w:type="character" w:customStyle="1" w:styleId="8Char10">
    <w:name w:val="标题 8 Char1"/>
    <w:qFormat/>
    <w:rPr>
      <w:rFonts w:ascii="Arial" w:eastAsia="黑体" w:hAnsi="Arial"/>
      <w:sz w:val="24"/>
      <w:szCs w:val="24"/>
      <w:lang w:val="en-US" w:eastAsia="zh-CN" w:bidi="ar-SA"/>
    </w:rPr>
  </w:style>
  <w:style w:type="character" w:customStyle="1" w:styleId="14Char2">
    <w:name w:val="标题 14 Char2"/>
    <w:rPr>
      <w:rFonts w:ascii="宋体" w:eastAsia="宋体" w:hAnsi="宋体" w:cs="Times New Roman" w:hint="eastAsia"/>
      <w:kern w:val="20"/>
      <w:sz w:val="28"/>
      <w:lang w:val="en-US" w:eastAsia="zh-CN" w:bidi="ar-SA"/>
    </w:rPr>
  </w:style>
  <w:style w:type="character" w:customStyle="1" w:styleId="Charfffffffffffffb">
    <w:name w:val="正文标准格式 Char"/>
    <w:rPr>
      <w:rFonts w:ascii="仿宋_GB2312" w:eastAsia="仿宋_GB2312" w:hAnsi="Times New Roman" w:cs="仿宋_GB2312" w:hint="eastAsia"/>
      <w:color w:val="000000"/>
      <w:kern w:val="2"/>
      <w:sz w:val="28"/>
      <w:szCs w:val="28"/>
      <w:lang w:val="en-US" w:eastAsia="zh-CN"/>
    </w:rPr>
  </w:style>
  <w:style w:type="character" w:customStyle="1" w:styleId="CharCharCharf1">
    <w:name w:val="二号标题样式 Char Char Char"/>
    <w:rPr>
      <w:rFonts w:ascii="Courier New" w:eastAsia="黑体" w:hAnsi="Courier New" w:cs="宋体" w:hint="default"/>
      <w:sz w:val="28"/>
    </w:rPr>
  </w:style>
  <w:style w:type="character" w:customStyle="1" w:styleId="103CharChar">
    <w:name w:val="样式103 Char Char"/>
    <w:link w:val="103"/>
    <w:rPr>
      <w:rFonts w:ascii="黑体" w:eastAsia="黑体"/>
      <w:iCs/>
      <w:smallCaps/>
      <w:spacing w:val="5"/>
      <w:sz w:val="24"/>
      <w:szCs w:val="24"/>
    </w:rPr>
  </w:style>
  <w:style w:type="paragraph" w:customStyle="1" w:styleId="103">
    <w:name w:val="样式103"/>
    <w:basedOn w:val="3"/>
    <w:link w:val="103CharChar"/>
    <w:pPr>
      <w:widowControl/>
      <w:tabs>
        <w:tab w:val="left" w:pos="1140"/>
      </w:tabs>
      <w:autoSpaceDN/>
      <w:adjustRightInd w:val="0"/>
      <w:snapToGrid w:val="0"/>
      <w:spacing w:afterLines="50" w:line="480" w:lineRule="exact"/>
      <w:ind w:left="1140" w:hanging="420"/>
      <w:jc w:val="left"/>
    </w:pPr>
    <w:rPr>
      <w:rFonts w:ascii="黑体"/>
      <w:b w:val="0"/>
      <w:bCs w:val="0"/>
      <w:iCs/>
      <w:smallCaps/>
      <w:spacing w:val="5"/>
      <w:kern w:val="0"/>
      <w:sz w:val="24"/>
      <w:szCs w:val="24"/>
    </w:rPr>
  </w:style>
  <w:style w:type="character" w:customStyle="1" w:styleId="CharCharfffffffa">
    <w:name w:val="【正文】 Char Char"/>
    <w:link w:val="afffffffffffff8"/>
    <w:rPr>
      <w:sz w:val="24"/>
    </w:rPr>
  </w:style>
  <w:style w:type="paragraph" w:customStyle="1" w:styleId="afffffffffffff8">
    <w:name w:val="【正文】"/>
    <w:basedOn w:val="a"/>
    <w:link w:val="CharCharfffffffa"/>
    <w:qFormat/>
    <w:pPr>
      <w:autoSpaceDN/>
      <w:spacing w:before="120" w:after="120" w:line="312" w:lineRule="auto"/>
      <w:ind w:firstLine="200"/>
    </w:pPr>
    <w:rPr>
      <w:kern w:val="0"/>
      <w:szCs w:val="20"/>
    </w:rPr>
  </w:style>
  <w:style w:type="character" w:customStyle="1" w:styleId="Charfffffffffffffc">
    <w:name w:val="报告表正文 Char"/>
    <w:link w:val="afffffffffffff9"/>
    <w:rPr>
      <w:sz w:val="24"/>
    </w:rPr>
  </w:style>
  <w:style w:type="paragraph" w:customStyle="1" w:styleId="afffffffffffff9">
    <w:name w:val="报告表正文"/>
    <w:basedOn w:val="a"/>
    <w:link w:val="Charfffffffffffffc"/>
    <w:qFormat/>
    <w:pPr>
      <w:autoSpaceDN/>
      <w:adjustRightInd w:val="0"/>
      <w:spacing w:line="300" w:lineRule="auto"/>
      <w:ind w:left="113" w:right="113" w:firstLineChars="0" w:firstLine="0"/>
      <w:textAlignment w:val="baseline"/>
    </w:pPr>
    <w:rPr>
      <w:kern w:val="0"/>
      <w:szCs w:val="20"/>
    </w:rPr>
  </w:style>
  <w:style w:type="character" w:customStyle="1" w:styleId="HZZHChar">
    <w:name w:val="HZZH正文 Char"/>
    <w:rPr>
      <w:rFonts w:ascii="宋体" w:eastAsia="宋体" w:hAnsi="宋体" w:cs="Courier New"/>
      <w:kern w:val="2"/>
      <w:sz w:val="24"/>
      <w:szCs w:val="21"/>
      <w:lang w:val="en-US" w:eastAsia="zh-CN" w:bidi="ar-SA"/>
    </w:rPr>
  </w:style>
  <w:style w:type="character" w:customStyle="1" w:styleId="Charfffffffffffffd">
    <w:name w:val="样式 正文文本 + 宋体 四号 Char"/>
    <w:rPr>
      <w:rFonts w:ascii="宋体" w:eastAsia="宋体" w:hAnsi="宋体" w:cs="宋体" w:hint="eastAsia"/>
      <w:spacing w:val="20"/>
      <w:kern w:val="28"/>
      <w:position w:val="2"/>
      <w:sz w:val="28"/>
      <w:lang w:val="en-US" w:eastAsia="zh-CN" w:bidi="ar"/>
    </w:rPr>
  </w:style>
  <w:style w:type="character" w:customStyle="1" w:styleId="3Char16">
    <w:name w:val="3标题(治) Char1"/>
    <w:rPr>
      <w:rFonts w:ascii="Times New Roman" w:eastAsia="黑体" w:hAnsi="Times New Roman" w:cs="Times New Roman"/>
      <w:b/>
      <w:bCs/>
      <w:kern w:val="2"/>
      <w:sz w:val="28"/>
      <w:szCs w:val="32"/>
      <w:lang w:val="en-US" w:eastAsia="zh-CN" w:bidi="ar-SA"/>
    </w:rPr>
  </w:style>
  <w:style w:type="character" w:customStyle="1" w:styleId="136Char">
    <w:name w:val="样式136 Char"/>
    <w:link w:val="136"/>
    <w:rPr>
      <w:color w:val="000000"/>
      <w:sz w:val="24"/>
      <w:szCs w:val="24"/>
      <w:u w:val="single"/>
    </w:rPr>
  </w:style>
  <w:style w:type="paragraph" w:customStyle="1" w:styleId="136">
    <w:name w:val="样式136"/>
    <w:basedOn w:val="134"/>
    <w:link w:val="136Char"/>
    <w:qFormat/>
    <w:pPr>
      <w:spacing w:before="156" w:after="156"/>
    </w:pPr>
    <w:rPr>
      <w:color w:val="000000"/>
    </w:rPr>
  </w:style>
  <w:style w:type="paragraph" w:customStyle="1" w:styleId="134">
    <w:name w:val="样式134"/>
    <w:basedOn w:val="1150"/>
    <w:pPr>
      <w:spacing w:beforeLines="0" w:before="120" w:afterLines="0" w:after="120" w:line="348" w:lineRule="auto"/>
    </w:pPr>
    <w:rPr>
      <w:color w:val="0000FF"/>
      <w:u w:val="single"/>
    </w:rPr>
  </w:style>
  <w:style w:type="character" w:customStyle="1" w:styleId="font231">
    <w:name w:val="font231"/>
    <w:rPr>
      <w:rFonts w:ascii="Times New Roman" w:eastAsia="宋体" w:hAnsi="Times New Roman" w:cs="Times New Roman" w:hint="default"/>
      <w:b/>
      <w:bCs/>
      <w:color w:val="00CCFF"/>
      <w:sz w:val="18"/>
      <w:szCs w:val="18"/>
      <w:u w:val="none"/>
      <w:vertAlign w:val="superscript"/>
    </w:rPr>
  </w:style>
  <w:style w:type="character" w:customStyle="1" w:styleId="89CharChar">
    <w:name w:val="样式89 Char Char"/>
    <w:rPr>
      <w:rFonts w:ascii="黑体" w:eastAsia="黑体" w:hAnsi="宋体" w:cs="黑体" w:hint="eastAsia"/>
      <w:b/>
      <w:sz w:val="28"/>
      <w:szCs w:val="24"/>
    </w:rPr>
  </w:style>
  <w:style w:type="character" w:customStyle="1" w:styleId="4TimesNewRomanCharChar0">
    <w:name w:val="样式 样式 标题 4 + (西文) Times New Roman (中文) 宋体 小四 非加粗 + Char Char"/>
    <w:rPr>
      <w:rFonts w:ascii="Times New Roman" w:eastAsia="宋体" w:hAnsi="Times New Roman" w:cs="Times New Roman"/>
    </w:rPr>
  </w:style>
  <w:style w:type="character" w:customStyle="1" w:styleId="11CharCharChar">
    <w:name w:val="标题 1.1 Char Char Char"/>
    <w:rPr>
      <w:rFonts w:ascii="黑体" w:eastAsia="黑体" w:hAnsi="宋体" w:cs="黑体" w:hint="eastAsia"/>
      <w:b/>
      <w:kern w:val="2"/>
      <w:sz w:val="32"/>
      <w:szCs w:val="32"/>
      <w:lang w:val="en-US" w:eastAsia="zh-CN" w:bidi="ar"/>
    </w:rPr>
  </w:style>
  <w:style w:type="character" w:customStyle="1" w:styleId="CharCharfffffffb">
    <w:name w:val="引用 Char Char"/>
    <w:rPr>
      <w:rFonts w:ascii="宋体" w:eastAsia="宋体" w:hAnsi="宋体" w:cs="Times New Roman" w:hint="eastAsia"/>
      <w:i/>
      <w:iCs/>
      <w:color w:val="000000"/>
      <w:sz w:val="24"/>
      <w:szCs w:val="24"/>
      <w:lang w:val="en-US" w:eastAsia="zh-CN" w:bidi="ar-SA"/>
    </w:rPr>
  </w:style>
  <w:style w:type="character" w:customStyle="1" w:styleId="1CharCharf2">
    <w:name w:val="标题样式1 Char Char"/>
    <w:rPr>
      <w:rFonts w:ascii="黑体" w:eastAsia="黑体" w:hAnsi="宋体" w:cs="黑体" w:hint="eastAsia"/>
      <w:b/>
      <w:kern w:val="44"/>
      <w:sz w:val="28"/>
    </w:rPr>
  </w:style>
  <w:style w:type="character" w:customStyle="1" w:styleId="6Char3">
    <w:name w:val="标题6 Char"/>
    <w:rPr>
      <w:rFonts w:ascii="黑体" w:eastAsia="黑体" w:hAnsi="宋体" w:cs="Times New Roman"/>
      <w:bCs/>
      <w:sz w:val="24"/>
      <w:szCs w:val="24"/>
      <w:lang w:val="en-US" w:eastAsia="zh-CN" w:bidi="ar-SA"/>
    </w:rPr>
  </w:style>
  <w:style w:type="character" w:customStyle="1" w:styleId="Char2ff8">
    <w:name w:val="文章 Char2"/>
    <w:rPr>
      <w:rFonts w:ascii="宋体" w:eastAsia="宋体" w:hAnsi="宋体" w:cs="宋体" w:hint="eastAsia"/>
      <w:sz w:val="24"/>
      <w:szCs w:val="24"/>
    </w:rPr>
  </w:style>
  <w:style w:type="character" w:customStyle="1" w:styleId="font191">
    <w:name w:val="font191"/>
    <w:rPr>
      <w:rFonts w:ascii="Times New Roman" w:eastAsia="宋体" w:hAnsi="Times New Roman" w:cs="Times New Roman" w:hint="default"/>
      <w:b/>
      <w:bCs/>
      <w:color w:val="00CCFF"/>
      <w:sz w:val="18"/>
      <w:szCs w:val="18"/>
      <w:u w:val="none"/>
    </w:rPr>
  </w:style>
  <w:style w:type="character" w:customStyle="1" w:styleId="Char1fff2">
    <w:name w:val="条，(一) Char1"/>
    <w:rPr>
      <w:rFonts w:ascii="Courier New" w:eastAsia="黑体" w:hAnsi="Courier New" w:cs="Courier New" w:hint="default"/>
      <w:b/>
      <w:kern w:val="2"/>
      <w:sz w:val="28"/>
      <w:szCs w:val="28"/>
      <w:lang w:val="en-US" w:eastAsia="zh-CN" w:bidi="ar"/>
    </w:rPr>
  </w:style>
  <w:style w:type="character" w:customStyle="1" w:styleId="thtext">
    <w:name w:val="th_text"/>
    <w:rPr>
      <w:rFonts w:ascii="Times New Roman" w:eastAsia="黑体" w:hAnsi="Times New Roman" w:cs="Times New Roman"/>
      <w:bCs/>
      <w:spacing w:val="20"/>
      <w:kern w:val="72"/>
      <w:sz w:val="30"/>
      <w:szCs w:val="30"/>
      <w:lang w:val="en-US" w:eastAsia="zh-CN" w:bidi="ar-SA"/>
    </w:rPr>
  </w:style>
  <w:style w:type="character" w:customStyle="1" w:styleId="3Char41">
    <w:name w:val="正文文本缩进 3 Char4"/>
    <w:rPr>
      <w:rFonts w:ascii="Times New Roman" w:eastAsia="宋体" w:hAnsi="Times New Roman" w:cs="Times New Roman"/>
      <w:sz w:val="16"/>
      <w:szCs w:val="16"/>
    </w:rPr>
  </w:style>
  <w:style w:type="character" w:customStyle="1" w:styleId="dxjCharChar0">
    <w:name w:val="dxj表头 Char Char"/>
    <w:link w:val="dxj0"/>
    <w:rPr>
      <w:rFonts w:eastAsia="黑体"/>
      <w:szCs w:val="21"/>
    </w:rPr>
  </w:style>
  <w:style w:type="paragraph" w:customStyle="1" w:styleId="dxj0">
    <w:name w:val="dxj表头"/>
    <w:basedOn w:val="a"/>
    <w:link w:val="dxjCharChar0"/>
    <w:pPr>
      <w:autoSpaceDN/>
      <w:ind w:firstLineChars="0" w:firstLine="0"/>
      <w:jc w:val="center"/>
    </w:pPr>
    <w:rPr>
      <w:rFonts w:eastAsia="黑体"/>
      <w:kern w:val="0"/>
      <w:sz w:val="20"/>
      <w:szCs w:val="21"/>
    </w:rPr>
  </w:style>
  <w:style w:type="character" w:customStyle="1" w:styleId="Char1fff3">
    <w:name w:val="表标题 Char1"/>
    <w:rPr>
      <w:rFonts w:ascii="宋体" w:eastAsia="宋体" w:hAnsi="宋体" w:cs="宋体" w:hint="eastAsia"/>
      <w:b/>
      <w:kern w:val="2"/>
      <w:sz w:val="24"/>
      <w:szCs w:val="24"/>
      <w:lang w:val="en-US" w:eastAsia="zh-CN" w:bidi="ar"/>
    </w:rPr>
  </w:style>
  <w:style w:type="character" w:customStyle="1" w:styleId="font171">
    <w:name w:val="font171"/>
    <w:rPr>
      <w:rFonts w:ascii="宋体" w:eastAsia="宋体" w:hAnsi="宋体" w:cs="Times New Roman" w:hint="eastAsia"/>
      <w:color w:val="000000"/>
      <w:sz w:val="18"/>
      <w:szCs w:val="18"/>
      <w:u w:val="none"/>
    </w:rPr>
  </w:style>
  <w:style w:type="character" w:customStyle="1" w:styleId="Char3f8">
    <w:name w:val="章节 Char3"/>
    <w:rPr>
      <w:rFonts w:ascii="黑体" w:eastAsia="黑体" w:hAnsi="宋体" w:cs="黑体" w:hint="eastAsia"/>
      <w:kern w:val="44"/>
      <w:sz w:val="32"/>
      <w:lang w:val="en-US" w:eastAsia="zh-CN" w:bidi="ar"/>
    </w:rPr>
  </w:style>
  <w:style w:type="character" w:customStyle="1" w:styleId="Char1fff4">
    <w:name w:val="列出段落 Char1"/>
    <w:link w:val="afffffffffffffa"/>
    <w:qFormat/>
    <w:rPr>
      <w:rFonts w:ascii="Calibri" w:hAnsi="Calibri"/>
      <w:kern w:val="2"/>
      <w:sz w:val="24"/>
      <w:szCs w:val="24"/>
    </w:rPr>
  </w:style>
  <w:style w:type="paragraph" w:customStyle="1" w:styleId="afffffffffffffa">
    <w:name w:val="标准正文"/>
    <w:link w:val="Char1fff4"/>
    <w:qFormat/>
    <w:pPr>
      <w:spacing w:line="360" w:lineRule="auto"/>
      <w:ind w:firstLineChars="200" w:firstLine="200"/>
      <w:jc w:val="both"/>
    </w:pPr>
    <w:rPr>
      <w:rFonts w:ascii="Calibri" w:hAnsi="Calibri"/>
      <w:kern w:val="2"/>
      <w:sz w:val="24"/>
      <w:szCs w:val="24"/>
    </w:rPr>
  </w:style>
  <w:style w:type="character" w:customStyle="1" w:styleId="Char3f9">
    <w:name w:val="页脚 Char3"/>
    <w:rPr>
      <w:rFonts w:ascii="Times New Roman" w:eastAsia="宋体" w:hAnsi="Times New Roman" w:cs="Times New Roman"/>
      <w:kern w:val="2"/>
      <w:sz w:val="18"/>
      <w:szCs w:val="18"/>
    </w:rPr>
  </w:style>
  <w:style w:type="character" w:customStyle="1" w:styleId="Charfffffffffffffe">
    <w:name w:val="正文缩 Char"/>
    <w:rPr>
      <w:rFonts w:ascii="宋体" w:eastAsia="宋体" w:hAnsi="宋体" w:cs="宋体"/>
      <w:kern w:val="2"/>
      <w:sz w:val="24"/>
      <w:szCs w:val="24"/>
    </w:rPr>
  </w:style>
  <w:style w:type="character" w:customStyle="1" w:styleId="CharCharfffffffc">
    <w:name w:val="无间隔 Char Char"/>
    <w:rPr>
      <w:rFonts w:ascii="Courier New" w:eastAsia="宋体" w:hAnsi="Courier New" w:cs="Courier New" w:hint="default"/>
      <w:sz w:val="22"/>
      <w:szCs w:val="22"/>
      <w:lang w:val="en-US" w:eastAsia="zh-CN" w:bidi="ar"/>
    </w:rPr>
  </w:style>
  <w:style w:type="character" w:customStyle="1" w:styleId="04Char0">
    <w:name w:val="04 小标题（仅粗体） Char"/>
    <w:rPr>
      <w:rFonts w:ascii="Times New Roman" w:eastAsia="宋体" w:hAnsi="Times New Roman" w:cs="Times New Roman"/>
      <w:b/>
      <w:spacing w:val="-2"/>
      <w:sz w:val="24"/>
    </w:rPr>
  </w:style>
  <w:style w:type="character" w:customStyle="1" w:styleId="CharCharfffffffd">
    <w:name w:val="图注 Char Char"/>
    <w:rPr>
      <w:rFonts w:ascii="宋体" w:eastAsia="宋体" w:hAnsi="宋体" w:cs="宋体" w:hint="eastAsia"/>
      <w:color w:val="FF0000"/>
      <w:kern w:val="2"/>
      <w:sz w:val="28"/>
      <w:szCs w:val="24"/>
      <w:lang w:val="en-US" w:eastAsia="zh-CN" w:bidi="ar"/>
    </w:rPr>
  </w:style>
  <w:style w:type="character" w:customStyle="1" w:styleId="font181">
    <w:name w:val="font181"/>
    <w:rPr>
      <w:rFonts w:ascii="宋体" w:eastAsia="宋体" w:hAnsi="宋体" w:cs="Times New Roman" w:hint="eastAsia"/>
      <w:b/>
      <w:bCs/>
      <w:color w:val="00CCFF"/>
      <w:sz w:val="18"/>
      <w:szCs w:val="18"/>
      <w:u w:val="none"/>
    </w:rPr>
  </w:style>
  <w:style w:type="character" w:customStyle="1" w:styleId="Char4f4">
    <w:name w:val="副标题 Char4"/>
    <w:rPr>
      <w:rFonts w:ascii="Courier New" w:eastAsia="Courier New" w:hAnsi="Courier New" w:cs="Times New Roman" w:hint="default"/>
      <w:b/>
      <w:kern w:val="28"/>
      <w:sz w:val="32"/>
      <w:szCs w:val="32"/>
    </w:rPr>
  </w:style>
  <w:style w:type="character" w:customStyle="1" w:styleId="fontstyle61">
    <w:name w:val="fontstyle61"/>
    <w:rPr>
      <w:rFonts w:ascii="Courier New" w:eastAsia="宋体" w:hAnsi="Courier New" w:cs="Times New Roman" w:hint="default"/>
      <w:i/>
      <w:iCs/>
      <w:color w:val="000000"/>
      <w:sz w:val="12"/>
      <w:szCs w:val="12"/>
    </w:rPr>
  </w:style>
  <w:style w:type="character" w:customStyle="1" w:styleId="221121H2SeHeadwsa211CharChar">
    <w:name w:val="样式 标题 2标题 21标题 121节H2SeHead wsa2标题 1.1 + 黑体 四号 非加粗 Char Char"/>
    <w:rPr>
      <w:rFonts w:ascii="黑体" w:eastAsia="黑体" w:hAnsi="宋体" w:cs="黑体" w:hint="eastAsia"/>
      <w:b/>
      <w:kern w:val="2"/>
      <w:sz w:val="28"/>
      <w:szCs w:val="32"/>
    </w:rPr>
  </w:style>
  <w:style w:type="character" w:customStyle="1" w:styleId="Charffffffffffffff">
    <w:name w:val="雷正文 Char"/>
    <w:link w:val="afffffffffffffb"/>
    <w:rPr>
      <w:kern w:val="2"/>
      <w:sz w:val="28"/>
      <w:szCs w:val="28"/>
    </w:rPr>
  </w:style>
  <w:style w:type="paragraph" w:customStyle="1" w:styleId="afffffffffffffb">
    <w:name w:val="雷正文"/>
    <w:basedOn w:val="a"/>
    <w:link w:val="Charffffffffffffff"/>
    <w:pPr>
      <w:autoSpaceDN/>
      <w:ind w:firstLine="200"/>
    </w:pPr>
    <w:rPr>
      <w:sz w:val="28"/>
      <w:szCs w:val="28"/>
    </w:rPr>
  </w:style>
  <w:style w:type="character" w:customStyle="1" w:styleId="-Char8">
    <w:name w:val="可研-正文 Char"/>
    <w:rPr>
      <w:rFonts w:ascii="宋体" w:eastAsia="宋体" w:hAnsi="Times New Roman" w:cs="宋体" w:hint="eastAsia"/>
      <w:kern w:val="2"/>
      <w:sz w:val="28"/>
      <w:szCs w:val="24"/>
    </w:rPr>
  </w:style>
  <w:style w:type="character" w:customStyle="1" w:styleId="B3CharChar">
    <w:name w:val="B3 Char Char"/>
    <w:link w:val="B3"/>
    <w:rPr>
      <w:rFonts w:ascii="宋体" w:hAnsi="宋体" w:cs="Arial Unicode MS"/>
      <w:b/>
      <w:bCs/>
      <w:color w:val="000000"/>
      <w:sz w:val="24"/>
      <w:szCs w:val="24"/>
    </w:rPr>
  </w:style>
  <w:style w:type="paragraph" w:customStyle="1" w:styleId="B3">
    <w:name w:val="B3"/>
    <w:basedOn w:val="afffffffffffffc"/>
    <w:link w:val="B3CharChar"/>
    <w:pPr>
      <w:keepNext/>
      <w:keepLines/>
      <w:widowControl w:val="0"/>
      <w:tabs>
        <w:tab w:val="left" w:pos="432"/>
        <w:tab w:val="left" w:pos="720"/>
      </w:tabs>
      <w:adjustRightInd/>
      <w:snapToGrid/>
      <w:spacing w:beforeLines="0" w:before="50" w:afterLines="0" w:after="50"/>
      <w:ind w:left="720"/>
      <w:jc w:val="both"/>
    </w:pPr>
    <w:rPr>
      <w:rFonts w:eastAsia="宋体"/>
      <w:b/>
      <w:iCs w:val="0"/>
      <w:smallCaps w:val="0"/>
      <w:color w:val="000000"/>
      <w:spacing w:val="0"/>
    </w:rPr>
  </w:style>
  <w:style w:type="paragraph" w:customStyle="1" w:styleId="afffffffffffffc">
    <w:name w:val="三级标题"/>
    <w:basedOn w:val="3"/>
    <w:qFormat/>
    <w:pPr>
      <w:widowControl/>
      <w:autoSpaceDN/>
      <w:adjustRightInd w:val="0"/>
      <w:snapToGrid w:val="0"/>
      <w:spacing w:beforeLines="50" w:afterLines="50"/>
      <w:jc w:val="left"/>
    </w:pPr>
    <w:rPr>
      <w:rFonts w:ascii="宋体" w:hAnsi="宋体" w:cs="Arial Unicode MS"/>
      <w:b w:val="0"/>
      <w:iCs/>
      <w:smallCaps/>
      <w:spacing w:val="5"/>
      <w:kern w:val="0"/>
      <w:sz w:val="24"/>
      <w:szCs w:val="24"/>
    </w:rPr>
  </w:style>
  <w:style w:type="character" w:customStyle="1" w:styleId="CharChar172">
    <w:name w:val="Char Char172"/>
    <w:rPr>
      <w:rFonts w:ascii="Times New Roman" w:eastAsia="宋体" w:hAnsi="Times New Roman" w:cs="Times New Roman"/>
      <w:kern w:val="2"/>
      <w:sz w:val="21"/>
      <w:szCs w:val="24"/>
      <w:lang w:val="en-US" w:eastAsia="zh-CN" w:bidi="ar-SA"/>
    </w:rPr>
  </w:style>
  <w:style w:type="character" w:customStyle="1" w:styleId="-lsChar">
    <w:name w:val="正文-ls Char"/>
    <w:link w:val="-ls"/>
    <w:rPr>
      <w:rFonts w:ascii="宋体" w:hAnsi="宋体" w:cs="宋体"/>
      <w:sz w:val="24"/>
    </w:rPr>
  </w:style>
  <w:style w:type="paragraph" w:customStyle="1" w:styleId="-ls">
    <w:name w:val="正文-ls"/>
    <w:basedOn w:val="a"/>
    <w:link w:val="-lsChar"/>
    <w:pPr>
      <w:widowControl/>
      <w:autoSpaceDN/>
      <w:ind w:firstLine="200"/>
    </w:pPr>
    <w:rPr>
      <w:rFonts w:ascii="宋体" w:hAnsi="宋体" w:cs="宋体"/>
      <w:kern w:val="0"/>
      <w:szCs w:val="20"/>
    </w:rPr>
  </w:style>
  <w:style w:type="character" w:customStyle="1" w:styleId="Char6f2">
    <w:name w:val="副标题 Char6"/>
    <w:rPr>
      <w:rFonts w:ascii="Courier New" w:eastAsia="宋体" w:hAnsi="Courier New" w:cs="Times New Roman" w:hint="default"/>
      <w:b/>
      <w:bCs/>
      <w:kern w:val="28"/>
      <w:sz w:val="32"/>
      <w:szCs w:val="32"/>
    </w:rPr>
  </w:style>
  <w:style w:type="character" w:customStyle="1" w:styleId="TimesNewRoman0505Char">
    <w:name w:val="文章正文 + Times New Roman 段前: 0.5 行 段后: 0.5 行 Char"/>
    <w:rPr>
      <w:rFonts w:ascii="Times New Roman" w:eastAsia="宋体" w:hAnsi="Times New Roman" w:cs="Times New Roman"/>
      <w:sz w:val="24"/>
      <w:szCs w:val="24"/>
    </w:rPr>
  </w:style>
  <w:style w:type="character" w:customStyle="1" w:styleId="Char1CharCharChar">
    <w:name w:val="文章正文样式 Char1 Char Char Char"/>
    <w:rPr>
      <w:rFonts w:ascii="宋体" w:eastAsia="宋体" w:hAnsi="宋体" w:cs="宋体"/>
      <w:sz w:val="24"/>
    </w:rPr>
  </w:style>
  <w:style w:type="character" w:customStyle="1" w:styleId="1fff5">
    <w:name w:val="不明显参考1"/>
    <w:rPr>
      <w:rFonts w:ascii="Times New Roman" w:eastAsia="宋体" w:hAnsi="Times New Roman" w:cs="Times New Roman"/>
      <w:smallCaps/>
      <w:color w:val="C0504D"/>
      <w:u w:val="single"/>
    </w:rPr>
  </w:style>
  <w:style w:type="character" w:customStyle="1" w:styleId="Char82">
    <w:name w:val="正文文本缩进 Char8"/>
    <w:rPr>
      <w:rFonts w:ascii="Times New Roman" w:eastAsia="宋体" w:hAnsi="Times New Roman" w:cs="Times New Roman"/>
      <w:szCs w:val="22"/>
    </w:rPr>
  </w:style>
  <w:style w:type="character" w:customStyle="1" w:styleId="Char7b">
    <w:name w:val="页脚 Char7"/>
    <w:rPr>
      <w:rFonts w:ascii="Times New Roman" w:eastAsia="宋体" w:hAnsi="Times New Roman" w:cs="Times New Roman"/>
      <w:kern w:val="2"/>
      <w:sz w:val="18"/>
      <w:szCs w:val="18"/>
    </w:rPr>
  </w:style>
  <w:style w:type="character" w:customStyle="1" w:styleId="1Charff3">
    <w:name w:val="新1级标题 Char"/>
    <w:link w:val="1fff6"/>
    <w:rPr>
      <w:rFonts w:eastAsia="黑体"/>
      <w:kern w:val="2"/>
      <w:sz w:val="32"/>
      <w:szCs w:val="32"/>
    </w:rPr>
  </w:style>
  <w:style w:type="paragraph" w:customStyle="1" w:styleId="1fff6">
    <w:name w:val="新1级标题"/>
    <w:basedOn w:val="a"/>
    <w:link w:val="1Charff3"/>
    <w:uiPriority w:val="99"/>
    <w:qFormat/>
    <w:pPr>
      <w:autoSpaceDN/>
      <w:adjustRightInd w:val="0"/>
      <w:snapToGrid w:val="0"/>
      <w:ind w:firstLineChars="0" w:firstLine="0"/>
      <w:outlineLvl w:val="0"/>
    </w:pPr>
    <w:rPr>
      <w:rFonts w:eastAsia="黑体"/>
      <w:sz w:val="32"/>
      <w:szCs w:val="32"/>
    </w:rPr>
  </w:style>
  <w:style w:type="character" w:customStyle="1" w:styleId="Char5f4">
    <w:name w:val="信息标题 Char5"/>
    <w:rPr>
      <w:rFonts w:ascii="Courier New" w:eastAsia="宋体" w:hAnsi="Courier New" w:cs="Times New Roman" w:hint="default"/>
      <w:kern w:val="2"/>
      <w:sz w:val="24"/>
      <w:szCs w:val="24"/>
      <w:shd w:val="pct20" w:color="auto" w:fill="auto"/>
    </w:rPr>
  </w:style>
  <w:style w:type="character" w:customStyle="1" w:styleId="CharCharfffffffe">
    <w:name w:val="表注 Char Char"/>
    <w:rPr>
      <w:rFonts w:ascii="宋体" w:eastAsia="宋体" w:hAnsi="宋体" w:cs="宋体" w:hint="eastAsia"/>
      <w:color w:val="FF0000"/>
      <w:kern w:val="24"/>
    </w:rPr>
  </w:style>
  <w:style w:type="character" w:customStyle="1" w:styleId="TimesNewRomanChar0">
    <w:name w:val="样式 表格标题新 + (西文) Times New Roman Char"/>
    <w:rPr>
      <w:rFonts w:ascii="Times New Roman" w:eastAsia="黑体" w:hAnsi="Times New Roman" w:cs="Times New Roman" w:hint="default"/>
      <w:b/>
      <w:spacing w:val="4"/>
      <w:w w:val="90"/>
      <w:sz w:val="24"/>
      <w:szCs w:val="24"/>
      <w:u w:color="000000"/>
    </w:rPr>
  </w:style>
  <w:style w:type="character" w:customStyle="1" w:styleId="Charf2">
    <w:name w:val="普通(网站) Char"/>
    <w:link w:val="aff5"/>
    <w:qFormat/>
    <w:rPr>
      <w:rFonts w:ascii="宋体" w:hAnsi="宋体"/>
      <w:color w:val="6600CC"/>
      <w:sz w:val="24"/>
      <w:szCs w:val="24"/>
    </w:rPr>
  </w:style>
  <w:style w:type="character" w:customStyle="1" w:styleId="1Charff4">
    <w:name w:val="样式 表 +1 Char"/>
    <w:rPr>
      <w:rFonts w:ascii="Times New Roman" w:eastAsia="宋体" w:hAnsi="Times New Roman" w:cs="Times New Roman"/>
    </w:rPr>
  </w:style>
  <w:style w:type="character" w:customStyle="1" w:styleId="5CharChar1">
    <w:name w:val="样式5 Char Char"/>
    <w:rPr>
      <w:rFonts w:ascii="宋体" w:eastAsia="宋体" w:hAnsi="宋体" w:cs="宋体" w:hint="eastAsia"/>
      <w:b/>
      <w:color w:val="000000"/>
      <w:sz w:val="24"/>
      <w:szCs w:val="28"/>
    </w:rPr>
  </w:style>
  <w:style w:type="character" w:customStyle="1" w:styleId="Charffffffffffffff0">
    <w:name w:val="表格用字 +  六号 Char"/>
    <w:rPr>
      <w:rFonts w:ascii="宋体" w:eastAsia="仿宋_GB2312" w:hAnsi="宋体" w:cs="宋体" w:hint="eastAsia"/>
      <w:bCs/>
      <w:kern w:val="2"/>
      <w:sz w:val="15"/>
      <w:szCs w:val="21"/>
      <w:lang w:val="en-US" w:eastAsia="zh-CN" w:bidi="ar"/>
    </w:rPr>
  </w:style>
  <w:style w:type="character" w:customStyle="1" w:styleId="2TimesNewRomanCharChar">
    <w:name w:val="样式 标题 2 + (西文) Times New Roman (中文) 黑体 四号 Char Char"/>
    <w:rPr>
      <w:rFonts w:ascii="仿宋_GB2312" w:eastAsia="黑体" w:hAnsi="Courier New" w:cs="仿宋_GB2312" w:hint="eastAsia"/>
      <w:b/>
      <w:kern w:val="2"/>
      <w:sz w:val="28"/>
      <w:szCs w:val="24"/>
      <w:lang w:val="en-US" w:eastAsia="zh-CN" w:bidi="ar"/>
    </w:rPr>
  </w:style>
  <w:style w:type="character" w:customStyle="1" w:styleId="CharCharCharf2">
    <w:name w:val="表名图名 Char Char Char"/>
    <w:rPr>
      <w:rFonts w:ascii="黑体" w:eastAsia="黑体" w:hAnsi="宋体" w:cs="黑体" w:hint="eastAsia"/>
      <w:bCs/>
      <w:sz w:val="24"/>
      <w:szCs w:val="24"/>
      <w:lang w:val="en-US" w:eastAsia="zh-CN" w:bidi="ar"/>
    </w:rPr>
  </w:style>
  <w:style w:type="character" w:customStyle="1" w:styleId="CharCharffffffff">
    <w:name w:val="二级标题 Char Char"/>
    <w:rPr>
      <w:rFonts w:ascii="黑体" w:eastAsia="黑体" w:hAnsi="Courier New" w:cs="黑体" w:hint="eastAsia"/>
      <w:b/>
      <w:sz w:val="28"/>
      <w:szCs w:val="28"/>
    </w:rPr>
  </w:style>
  <w:style w:type="character" w:customStyle="1" w:styleId="2Char33">
    <w:name w:val="正文文字缩进 2 Char3"/>
    <w:rPr>
      <w:rFonts w:ascii="宋体" w:eastAsia="宋体" w:hAnsi="宋体" w:cs="宋体" w:hint="eastAsia"/>
      <w:kern w:val="2"/>
      <w:sz w:val="21"/>
      <w:szCs w:val="24"/>
      <w:lang w:val="en-US" w:eastAsia="zh-CN" w:bidi="ar"/>
    </w:rPr>
  </w:style>
  <w:style w:type="character" w:customStyle="1" w:styleId="Charffffffffffffff1">
    <w:name w:val="表标头 Char"/>
    <w:rPr>
      <w:rFonts w:ascii="Times New Roman" w:eastAsia="黑体" w:hAnsi="Times New Roman" w:cs="Times New Roman" w:hint="default"/>
      <w:bCs/>
      <w:kern w:val="2"/>
      <w:sz w:val="21"/>
      <w:szCs w:val="24"/>
    </w:rPr>
  </w:style>
  <w:style w:type="character" w:customStyle="1" w:styleId="GB231220">
    <w:name w:val="样式 仿宋_GB2312 小四2"/>
    <w:rPr>
      <w:rFonts w:ascii="Times New Roman" w:eastAsia="仿宋_GB2312" w:hAnsi="Times New Roman" w:cs="Courier New" w:hint="default"/>
      <w:kern w:val="2"/>
      <w:sz w:val="24"/>
      <w:szCs w:val="24"/>
      <w:lang w:val="en-US" w:eastAsia="zh-CN" w:bidi="ar"/>
    </w:rPr>
  </w:style>
  <w:style w:type="character" w:customStyle="1" w:styleId="Char7c">
    <w:name w:val="称呼 Char7"/>
    <w:rPr>
      <w:rFonts w:ascii="Times New Roman" w:eastAsia="宋体" w:hAnsi="Times New Roman" w:cs="Times New Roman"/>
      <w:kern w:val="2"/>
      <w:sz w:val="21"/>
      <w:szCs w:val="24"/>
    </w:rPr>
  </w:style>
  <w:style w:type="character" w:customStyle="1" w:styleId="LCharChar">
    <w:name w:val="列表(L) Char Char"/>
    <w:rPr>
      <w:rFonts w:ascii="宋体" w:eastAsia="宋体" w:hAnsi="宋体" w:cs="宋体"/>
    </w:rPr>
  </w:style>
  <w:style w:type="character" w:customStyle="1" w:styleId="0515051CharChar">
    <w:name w:val="样式 样式 表头 + 段前: 0.5 行 行距: 1.5 倍行距 + 段前: 0.5 行1 Char Char"/>
    <w:rPr>
      <w:rFonts w:ascii="黑体" w:eastAsia="黑体" w:hAnsi="宋体" w:cs="黑体" w:hint="eastAsia"/>
      <w:b/>
      <w:kern w:val="2"/>
      <w:sz w:val="24"/>
      <w:lang w:val="en-US" w:eastAsia="zh-CN" w:bidi="ar"/>
    </w:rPr>
  </w:style>
  <w:style w:type="character" w:customStyle="1" w:styleId="1CharCharf3">
    <w:name w:val="正文文字1 Char Char"/>
    <w:rPr>
      <w:rFonts w:ascii="Times New Roman" w:eastAsia="宋体" w:hAnsi="Times New Roman" w:cs="Times New Roman" w:hint="default"/>
      <w:kern w:val="2"/>
      <w:sz w:val="21"/>
      <w:szCs w:val="21"/>
      <w:lang w:val="en-US" w:eastAsia="zh-CN" w:bidi="ar"/>
    </w:rPr>
  </w:style>
  <w:style w:type="character" w:customStyle="1" w:styleId="138Char">
    <w:name w:val="样式138 Char"/>
    <w:link w:val="138"/>
    <w:rPr>
      <w:color w:val="000000"/>
      <w:sz w:val="24"/>
      <w:szCs w:val="24"/>
      <w:u w:val="single"/>
    </w:rPr>
  </w:style>
  <w:style w:type="paragraph" w:customStyle="1" w:styleId="138">
    <w:name w:val="样式138"/>
    <w:basedOn w:val="127"/>
    <w:link w:val="138Char"/>
    <w:qFormat/>
    <w:rPr>
      <w:color w:val="000000"/>
    </w:rPr>
  </w:style>
  <w:style w:type="character" w:customStyle="1" w:styleId="Charffffffffffffff2">
    <w:name w:val="样式 沥青表 + 宋体 小四 Char"/>
    <w:rPr>
      <w:rFonts w:ascii="宋体" w:eastAsia="宋体" w:hAnsi="宋体" w:cs="宋体" w:hint="eastAsia"/>
      <w:spacing w:val="10"/>
      <w:sz w:val="24"/>
      <w:lang w:val="en-US" w:eastAsia="zh-CN"/>
    </w:rPr>
  </w:style>
  <w:style w:type="character" w:customStyle="1" w:styleId="48Char">
    <w:name w:val="样式48 Char"/>
    <w:rPr>
      <w:rFonts w:ascii="Times New Roman" w:eastAsia="宋体" w:hAnsi="Times New Roman" w:cs="Times New Roman" w:hint="default"/>
      <w:kern w:val="2"/>
      <w:sz w:val="24"/>
      <w:szCs w:val="24"/>
    </w:rPr>
  </w:style>
  <w:style w:type="character" w:customStyle="1" w:styleId="Charffffffffffffff3">
    <w:name w:val="表内字 Char"/>
    <w:link w:val="afffffffffffffd"/>
    <w:rPr>
      <w:color w:val="000000"/>
      <w:sz w:val="21"/>
      <w:szCs w:val="22"/>
    </w:rPr>
  </w:style>
  <w:style w:type="paragraph" w:customStyle="1" w:styleId="afffffffffffffd">
    <w:name w:val="表内字"/>
    <w:link w:val="Charffffffffffffff3"/>
    <w:pPr>
      <w:spacing w:line="312" w:lineRule="auto"/>
      <w:jc w:val="center"/>
    </w:pPr>
    <w:rPr>
      <w:color w:val="000000"/>
      <w:sz w:val="21"/>
      <w:szCs w:val="22"/>
    </w:rPr>
  </w:style>
  <w:style w:type="character" w:customStyle="1" w:styleId="CharCharffffffff0">
    <w:name w:val="陈正文 Char Char"/>
    <w:rPr>
      <w:rFonts w:ascii="仿宋_GB2312" w:eastAsia="仿宋_GB2312" w:hAnsi="Times New Roman" w:cs="仿宋_GB2312" w:hint="eastAsia"/>
      <w:kern w:val="2"/>
      <w:sz w:val="24"/>
      <w:szCs w:val="24"/>
      <w:lang w:val="en-US" w:eastAsia="zh-CN" w:bidi="ar"/>
    </w:rPr>
  </w:style>
  <w:style w:type="character" w:customStyle="1" w:styleId="3TimesNewRomanChar">
    <w:name w:val="样式 报告标题3 + Times New Roman Char"/>
    <w:rPr>
      <w:rFonts w:ascii="Courier New" w:eastAsia="宋体" w:hAnsi="Courier New" w:cs="Courier New" w:hint="default"/>
      <w:b/>
      <w:color w:val="000000"/>
      <w:kern w:val="2"/>
      <w:sz w:val="24"/>
      <w:lang w:val="en-US" w:eastAsia="zh-CN"/>
    </w:rPr>
  </w:style>
  <w:style w:type="character" w:customStyle="1" w:styleId="1151">
    <w:name w:val="样式 11.5 磅1"/>
    <w:rPr>
      <w:rFonts w:ascii="Times New Roman" w:eastAsia="宋体" w:hAnsi="Times New Roman" w:cs="Times New Roman"/>
      <w:sz w:val="24"/>
    </w:rPr>
  </w:style>
  <w:style w:type="character" w:customStyle="1" w:styleId="1fff7">
    <w:name w:val="样式 蓝色1"/>
    <w:rPr>
      <w:rFonts w:ascii="Times New Roman" w:eastAsia="宋体" w:hAnsi="Times New Roman" w:cs="Times New Roman" w:hint="default"/>
      <w:color w:val="0000FF"/>
    </w:rPr>
  </w:style>
  <w:style w:type="character" w:customStyle="1" w:styleId="Char4f5">
    <w:name w:val="签名 Char4"/>
    <w:rPr>
      <w:rFonts w:ascii="Times New Roman" w:eastAsia="宋体" w:hAnsi="Times New Roman" w:cs="Times New Roman"/>
      <w:kern w:val="2"/>
      <w:sz w:val="21"/>
      <w:szCs w:val="22"/>
    </w:rPr>
  </w:style>
  <w:style w:type="character" w:customStyle="1" w:styleId="124Char">
    <w:name w:val="样式124 Char"/>
    <w:link w:val="1240"/>
    <w:rPr>
      <w:rFonts w:ascii="宋体" w:hAnsi="宋体" w:cs="Courier New"/>
      <w:bCs/>
      <w:sz w:val="24"/>
      <w:szCs w:val="28"/>
      <w:lang w:val="zh-CN"/>
    </w:rPr>
  </w:style>
  <w:style w:type="paragraph" w:customStyle="1" w:styleId="1240">
    <w:name w:val="样式124"/>
    <w:basedOn w:val="a"/>
    <w:link w:val="124Char"/>
    <w:pPr>
      <w:keepNext/>
      <w:keepLines/>
      <w:tabs>
        <w:tab w:val="left" w:pos="864"/>
        <w:tab w:val="left" w:pos="1248"/>
      </w:tabs>
      <w:autoSpaceDN/>
      <w:spacing w:afterLines="50" w:after="156"/>
      <w:ind w:left="1248" w:firstLineChars="0" w:hanging="708"/>
      <w:outlineLvl w:val="3"/>
    </w:pPr>
    <w:rPr>
      <w:rFonts w:ascii="宋体" w:hAnsi="宋体" w:cs="Courier New"/>
      <w:bCs/>
      <w:kern w:val="0"/>
      <w:szCs w:val="28"/>
      <w:lang w:val="zh-CN"/>
    </w:rPr>
  </w:style>
  <w:style w:type="character" w:customStyle="1" w:styleId="2Charff6">
    <w:name w:val="正文  首行缩进  2字符 Char"/>
    <w:rPr>
      <w:rFonts w:ascii="仿宋_GB2312" w:eastAsia="仿宋_GB2312" w:hAnsi="Times New Roman" w:cs="仿宋_GB2312" w:hint="eastAsia"/>
      <w:sz w:val="28"/>
    </w:rPr>
  </w:style>
  <w:style w:type="character" w:customStyle="1" w:styleId="0524Char">
    <w:name w:val="表格正文0524 Char"/>
    <w:link w:val="0524"/>
    <w:rPr>
      <w:kern w:val="2"/>
      <w:sz w:val="21"/>
      <w:szCs w:val="21"/>
      <w:lang w:val="zh-CN"/>
    </w:rPr>
  </w:style>
  <w:style w:type="paragraph" w:customStyle="1" w:styleId="0524">
    <w:name w:val="表格正文0524"/>
    <w:basedOn w:val="a"/>
    <w:link w:val="0524Char"/>
    <w:pPr>
      <w:widowControl/>
      <w:autoSpaceDN/>
      <w:spacing w:line="240" w:lineRule="auto"/>
      <w:ind w:firstLineChars="0" w:firstLine="0"/>
      <w:jc w:val="center"/>
    </w:pPr>
    <w:rPr>
      <w:sz w:val="21"/>
      <w:szCs w:val="21"/>
      <w:lang w:val="zh-CN"/>
    </w:rPr>
  </w:style>
  <w:style w:type="character" w:customStyle="1" w:styleId="8CharCharCharChar">
    <w:name w:val="样式8 Char Char Char Char"/>
    <w:rPr>
      <w:rFonts w:ascii="Times New Roman" w:eastAsia="黑体" w:hAnsi="Times New Roman" w:cs="Times New Roman"/>
      <w:bCs/>
      <w:spacing w:val="20"/>
      <w:kern w:val="44"/>
      <w:sz w:val="30"/>
      <w:szCs w:val="44"/>
      <w:lang w:val="en-US" w:eastAsia="zh-CN" w:bidi="ar-SA"/>
    </w:rPr>
  </w:style>
  <w:style w:type="character" w:customStyle="1" w:styleId="16CharChar">
    <w:name w:val="样式16 Char Char"/>
    <w:rPr>
      <w:rFonts w:ascii="黑体" w:eastAsia="黑体" w:hAnsi="宋体" w:cs="黑体" w:hint="eastAsia"/>
      <w:b/>
      <w:sz w:val="28"/>
      <w:szCs w:val="24"/>
    </w:rPr>
  </w:style>
  <w:style w:type="character" w:customStyle="1" w:styleId="CharChar122">
    <w:name w:val="Char Char122"/>
    <w:rPr>
      <w:rFonts w:ascii="Times New Roman" w:eastAsia="宋体" w:hAnsi="Times New Roman" w:cs="Times New Roman"/>
      <w:kern w:val="2"/>
      <w:sz w:val="21"/>
      <w:szCs w:val="24"/>
      <w:shd w:val="clear" w:color="auto" w:fill="000080"/>
    </w:rPr>
  </w:style>
  <w:style w:type="character" w:customStyle="1" w:styleId="313ReHead3WSAh3BHeadH33CharChar3CharChar">
    <w:name w:val="样式 标题 3标题 13ReHead 3 WSAh3B HeadH3..标题 3 Char Char标题 3 ... Char Char"/>
    <w:rPr>
      <w:rFonts w:ascii="宋体" w:eastAsia="黑体" w:hAnsi="宋体" w:cs="宋体" w:hint="eastAsia"/>
      <w:b/>
      <w:sz w:val="28"/>
      <w:szCs w:val="32"/>
    </w:rPr>
  </w:style>
  <w:style w:type="character" w:customStyle="1" w:styleId="CharChar103">
    <w:name w:val="Char Char103"/>
    <w:rPr>
      <w:rFonts w:ascii="Arial" w:eastAsia="宋体" w:hAnsi="Arial" w:cs="Arial"/>
      <w:b/>
      <w:bCs/>
      <w:kern w:val="2"/>
      <w:sz w:val="32"/>
      <w:szCs w:val="32"/>
    </w:rPr>
  </w:style>
  <w:style w:type="character" w:customStyle="1" w:styleId="122Char">
    <w:name w:val="样式122 Char"/>
    <w:rPr>
      <w:rFonts w:ascii="宋体" w:eastAsia="宋体" w:hAnsi="宋体" w:cs="Courier New" w:hint="eastAsia"/>
      <w:bCs/>
      <w:kern w:val="2"/>
      <w:sz w:val="24"/>
      <w:szCs w:val="28"/>
      <w:lang w:val="zh-CN"/>
    </w:rPr>
  </w:style>
  <w:style w:type="character" w:customStyle="1" w:styleId="Charffffffffffffff4">
    <w:name w:val="正文（北海） Char"/>
    <w:link w:val="afffffffffffffe"/>
    <w:qFormat/>
    <w:rPr>
      <w:sz w:val="24"/>
      <w:szCs w:val="24"/>
    </w:rPr>
  </w:style>
  <w:style w:type="paragraph" w:customStyle="1" w:styleId="afffffffffffffe">
    <w:name w:val="正文（北海）"/>
    <w:basedOn w:val="a"/>
    <w:link w:val="Charffffffffffffff4"/>
    <w:qFormat/>
    <w:pPr>
      <w:autoSpaceDN/>
      <w:snapToGrid w:val="0"/>
      <w:ind w:firstLine="200"/>
    </w:pPr>
    <w:rPr>
      <w:kern w:val="0"/>
      <w:szCs w:val="24"/>
    </w:rPr>
  </w:style>
  <w:style w:type="character" w:customStyle="1" w:styleId="Char4f6">
    <w:name w:val="尾注文本 Char4"/>
    <w:rPr>
      <w:rFonts w:ascii="Times New Roman" w:eastAsia="宋体" w:hAnsi="Times New Roman" w:cs="Times New Roman"/>
      <w:kern w:val="2"/>
      <w:sz w:val="21"/>
      <w:szCs w:val="24"/>
    </w:rPr>
  </w:style>
  <w:style w:type="character" w:customStyle="1" w:styleId="Char4f7">
    <w:name w:val="宏文本 Char4"/>
    <w:rPr>
      <w:rFonts w:ascii="Courier New" w:eastAsia="宋体" w:hAnsi="Courier New" w:cs="Courier New" w:hint="default"/>
      <w:kern w:val="2"/>
      <w:sz w:val="24"/>
      <w:szCs w:val="24"/>
    </w:rPr>
  </w:style>
  <w:style w:type="character" w:customStyle="1" w:styleId="2Char80">
    <w:name w:val="正文首行缩进 2 Char8"/>
    <w:rPr>
      <w:rFonts w:ascii="Times New Roman" w:eastAsia="宋体" w:hAnsi="Times New Roman" w:cs="Times New Roman"/>
    </w:rPr>
  </w:style>
  <w:style w:type="character" w:customStyle="1" w:styleId="1Charff5">
    <w:name w:val="1级标题样式 Char"/>
    <w:link w:val="1fff8"/>
    <w:qFormat/>
    <w:rPr>
      <w:b/>
      <w:bCs/>
      <w:sz w:val="32"/>
      <w:szCs w:val="32"/>
    </w:rPr>
  </w:style>
  <w:style w:type="paragraph" w:customStyle="1" w:styleId="1fff8">
    <w:name w:val="1级标题样式"/>
    <w:basedOn w:val="2"/>
    <w:link w:val="1Charff5"/>
    <w:qFormat/>
    <w:pPr>
      <w:keepNext/>
      <w:keepLines/>
      <w:tabs>
        <w:tab w:val="left" w:pos="4095"/>
      </w:tabs>
      <w:autoSpaceDN/>
      <w:snapToGrid w:val="0"/>
      <w:spacing w:after="120" w:line="240" w:lineRule="auto"/>
      <w:ind w:firstLineChars="168" w:firstLine="168"/>
      <w:outlineLvl w:val="0"/>
    </w:pPr>
    <w:rPr>
      <w:rFonts w:eastAsia="宋体"/>
      <w:kern w:val="0"/>
      <w:sz w:val="32"/>
    </w:rPr>
  </w:style>
  <w:style w:type="character" w:customStyle="1" w:styleId="CharChar142">
    <w:name w:val="Char Char142"/>
    <w:qFormat/>
    <w:rPr>
      <w:rFonts w:ascii="宋体" w:eastAsia="宋体" w:hAnsi="Courier New" w:cs="Times New Roman"/>
      <w:sz w:val="24"/>
      <w:szCs w:val="20"/>
    </w:rPr>
  </w:style>
  <w:style w:type="character" w:customStyle="1" w:styleId="ft61">
    <w:name w:val="ft61"/>
    <w:qFormat/>
    <w:rPr>
      <w:rFonts w:ascii="Times" w:eastAsia="宋体" w:hAnsi="Times" w:cs="Times"/>
      <w:color w:val="000000"/>
      <w:spacing w:val="0"/>
      <w:sz w:val="30"/>
      <w:szCs w:val="30"/>
    </w:rPr>
  </w:style>
  <w:style w:type="character" w:customStyle="1" w:styleId="27CharChar">
    <w:name w:val="样式27 Char Char"/>
    <w:rPr>
      <w:rFonts w:ascii="黑体" w:eastAsia="黑体" w:hAnsi="黑体" w:cs="Times New Roman"/>
      <w:b/>
      <w:bCs/>
      <w:sz w:val="28"/>
    </w:rPr>
  </w:style>
  <w:style w:type="character" w:customStyle="1" w:styleId="3YHYCharChar0">
    <w:name w:val="标题3YHY Char Char"/>
    <w:rPr>
      <w:rFonts w:ascii="Times New Roman" w:eastAsia="黑体" w:hAnsi="Times New Roman" w:cs="Arial Unicode MS"/>
      <w:kern w:val="44"/>
      <w:sz w:val="28"/>
      <w:szCs w:val="27"/>
    </w:rPr>
  </w:style>
  <w:style w:type="character" w:customStyle="1" w:styleId="66Char">
    <w:name w:val="样式66 Char"/>
    <w:link w:val="66"/>
    <w:rPr>
      <w:sz w:val="24"/>
      <w:szCs w:val="24"/>
    </w:rPr>
  </w:style>
  <w:style w:type="paragraph" w:customStyle="1" w:styleId="66">
    <w:name w:val="样式66"/>
    <w:basedOn w:val="a"/>
    <w:link w:val="66Char"/>
    <w:pPr>
      <w:widowControl/>
      <w:autoSpaceDN/>
      <w:ind w:firstLine="480"/>
      <w:jc w:val="left"/>
    </w:pPr>
    <w:rPr>
      <w:kern w:val="0"/>
      <w:szCs w:val="24"/>
    </w:rPr>
  </w:style>
  <w:style w:type="character" w:customStyle="1" w:styleId="15Char4">
    <w:name w:val="样式 小四 行距: 1.5 倍行距 Char"/>
    <w:link w:val="153"/>
    <w:qFormat/>
    <w:rPr>
      <w:rFonts w:cs="宋体"/>
      <w:kern w:val="2"/>
      <w:sz w:val="24"/>
    </w:rPr>
  </w:style>
  <w:style w:type="paragraph" w:customStyle="1" w:styleId="153">
    <w:name w:val="样式 小四 行距: 1.5 倍行距"/>
    <w:basedOn w:val="a"/>
    <w:link w:val="15Char4"/>
    <w:pPr>
      <w:autoSpaceDN/>
      <w:ind w:firstLine="602"/>
    </w:pPr>
    <w:rPr>
      <w:rFonts w:cs="宋体"/>
      <w:szCs w:val="20"/>
    </w:rPr>
  </w:style>
  <w:style w:type="character" w:customStyle="1" w:styleId="H7Char2">
    <w:name w:val="H7 Char2"/>
    <w:rPr>
      <w:rFonts w:ascii="Times New Roman" w:eastAsia="宋体" w:hAnsi="Times New Roman" w:cs="Times New Roman"/>
      <w:b/>
      <w:bCs/>
      <w:sz w:val="24"/>
      <w:szCs w:val="24"/>
    </w:rPr>
  </w:style>
  <w:style w:type="character" w:customStyle="1" w:styleId="Charffffffffffffff5">
    <w:name w:val="正文小四字体 Char"/>
    <w:link w:val="affffffffffffff"/>
    <w:rPr>
      <w:kern w:val="2"/>
      <w:sz w:val="24"/>
      <w:szCs w:val="24"/>
    </w:rPr>
  </w:style>
  <w:style w:type="paragraph" w:customStyle="1" w:styleId="affffffffffffff">
    <w:name w:val="正文小四字体"/>
    <w:basedOn w:val="a"/>
    <w:link w:val="Charffffffffffffff5"/>
    <w:pPr>
      <w:autoSpaceDN/>
      <w:ind w:firstLine="480"/>
    </w:pPr>
    <w:rPr>
      <w:szCs w:val="24"/>
    </w:rPr>
  </w:style>
  <w:style w:type="character" w:customStyle="1" w:styleId="20505CharChar">
    <w:name w:val="样式 标题 2 + 小四 段前: 0.5 行 段后: 0.5 行 行距: 单倍行距 Char Char"/>
    <w:rPr>
      <w:rFonts w:ascii="Courier New" w:eastAsia="Courier New" w:hAnsi="Courier New" w:cs="宋体"/>
      <w:b/>
      <w:bCs/>
      <w:color w:val="000000"/>
      <w:sz w:val="24"/>
    </w:rPr>
  </w:style>
  <w:style w:type="character" w:customStyle="1" w:styleId="Charffffffffffffff6">
    <w:name w:val="二级标题尹东晓 Char"/>
    <w:link w:val="affffffffffffff0"/>
    <w:rPr>
      <w:b/>
      <w:sz w:val="28"/>
      <w:szCs w:val="28"/>
    </w:rPr>
  </w:style>
  <w:style w:type="paragraph" w:customStyle="1" w:styleId="affffffffffffff0">
    <w:name w:val="二级标题尹东晓"/>
    <w:basedOn w:val="a"/>
    <w:link w:val="Charffffffffffffff6"/>
    <w:pPr>
      <w:widowControl/>
      <w:autoSpaceDN/>
      <w:spacing w:beforeLines="50" w:afterLines="50"/>
      <w:ind w:firstLine="200"/>
      <w:outlineLvl w:val="1"/>
    </w:pPr>
    <w:rPr>
      <w:b/>
      <w:kern w:val="0"/>
      <w:sz w:val="28"/>
      <w:szCs w:val="28"/>
    </w:rPr>
  </w:style>
  <w:style w:type="character" w:customStyle="1" w:styleId="SChar">
    <w:name w:val="四级标题S Char"/>
    <w:link w:val="S0"/>
    <w:rPr>
      <w:rFonts w:ascii="仿宋_GB2312" w:eastAsia="仿宋_GB2312"/>
      <w:sz w:val="24"/>
    </w:rPr>
  </w:style>
  <w:style w:type="paragraph" w:customStyle="1" w:styleId="S0">
    <w:name w:val="四级标题S"/>
    <w:basedOn w:val="4"/>
    <w:next w:val="a"/>
    <w:link w:val="SChar"/>
    <w:pPr>
      <w:keepNext/>
      <w:keepLines/>
      <w:widowControl/>
      <w:tabs>
        <w:tab w:val="left" w:pos="864"/>
      </w:tabs>
      <w:autoSpaceDN/>
    </w:pPr>
    <w:rPr>
      <w:rFonts w:ascii="仿宋_GB2312" w:eastAsia="仿宋_GB2312"/>
      <w:b w:val="0"/>
      <w:bCs w:val="0"/>
      <w:kern w:val="0"/>
      <w:szCs w:val="20"/>
    </w:rPr>
  </w:style>
  <w:style w:type="character" w:customStyle="1" w:styleId="Charffffffffffffff7">
    <w:name w:val="新表格正文 Char"/>
    <w:link w:val="affffffffffffff1"/>
    <w:rPr>
      <w:kern w:val="2"/>
      <w:sz w:val="21"/>
      <w:szCs w:val="21"/>
      <w:lang w:val="zh-CN"/>
    </w:rPr>
  </w:style>
  <w:style w:type="paragraph" w:customStyle="1" w:styleId="affffffffffffff1">
    <w:name w:val="新表格正文"/>
    <w:basedOn w:val="a"/>
    <w:link w:val="Charffffffffffffff7"/>
    <w:pPr>
      <w:widowControl/>
      <w:autoSpaceDN/>
      <w:spacing w:line="240" w:lineRule="auto"/>
      <w:ind w:firstLineChars="0" w:firstLine="0"/>
      <w:jc w:val="center"/>
    </w:pPr>
    <w:rPr>
      <w:sz w:val="21"/>
      <w:szCs w:val="21"/>
      <w:lang w:val="zh-CN"/>
    </w:rPr>
  </w:style>
  <w:style w:type="character" w:customStyle="1" w:styleId="Charffffffffffffff8">
    <w:name w:val="新表格标题 Char"/>
    <w:link w:val="affffffffffffff2"/>
    <w:rPr>
      <w:b/>
      <w:color w:val="000000"/>
      <w:kern w:val="2"/>
      <w:sz w:val="21"/>
      <w:szCs w:val="21"/>
    </w:rPr>
  </w:style>
  <w:style w:type="paragraph" w:customStyle="1" w:styleId="affffffffffffff2">
    <w:name w:val="新表格标题"/>
    <w:basedOn w:val="a"/>
    <w:link w:val="Charffffffffffffff8"/>
    <w:pPr>
      <w:widowControl/>
      <w:autoSpaceDN/>
      <w:ind w:firstLineChars="0" w:firstLine="0"/>
      <w:jc w:val="center"/>
    </w:pPr>
    <w:rPr>
      <w:b/>
      <w:color w:val="000000"/>
      <w:sz w:val="21"/>
      <w:szCs w:val="21"/>
    </w:rPr>
  </w:style>
  <w:style w:type="character" w:customStyle="1" w:styleId="CharCharffffffff1">
    <w:name w:val="环评表头 Char Char"/>
    <w:rPr>
      <w:rFonts w:ascii="Times New Roman" w:eastAsia="宋体" w:hAnsi="Times New Roman" w:cs="Times New Roman"/>
      <w:b/>
      <w:bCs/>
      <w:spacing w:val="-18"/>
      <w:kern w:val="44"/>
      <w:sz w:val="24"/>
      <w:szCs w:val="30"/>
    </w:rPr>
  </w:style>
  <w:style w:type="character" w:customStyle="1" w:styleId="-Char9">
    <w:name w:val="易-二级标题新 Char"/>
    <w:link w:val="-9"/>
    <w:rPr>
      <w:rFonts w:ascii="黑体" w:eastAsia="黑体" w:hAnsi="黑体"/>
      <w:bCs/>
      <w:kern w:val="2"/>
      <w:sz w:val="30"/>
      <w:szCs w:val="30"/>
    </w:rPr>
  </w:style>
  <w:style w:type="paragraph" w:customStyle="1" w:styleId="-9">
    <w:name w:val="易-二级标题新"/>
    <w:basedOn w:val="a"/>
    <w:link w:val="-Char9"/>
    <w:pPr>
      <w:keepNext/>
      <w:keepLines/>
      <w:widowControl/>
      <w:tabs>
        <w:tab w:val="left" w:pos="0"/>
        <w:tab w:val="left" w:pos="425"/>
        <w:tab w:val="left" w:pos="540"/>
      </w:tabs>
      <w:autoSpaceDN/>
      <w:ind w:firstLine="200"/>
      <w:outlineLvl w:val="1"/>
    </w:pPr>
    <w:rPr>
      <w:rFonts w:ascii="黑体" w:eastAsia="黑体" w:hAnsi="黑体"/>
      <w:bCs/>
      <w:sz w:val="30"/>
      <w:szCs w:val="30"/>
    </w:rPr>
  </w:style>
  <w:style w:type="character" w:customStyle="1" w:styleId="2CharCharf7">
    <w:name w:val="样式 正文文本 + 首行缩进:  2 字符 Char Char"/>
    <w:rPr>
      <w:rFonts w:ascii="宋体" w:eastAsia="宋体" w:hAnsi="宋体" w:cs="宋体"/>
      <w:sz w:val="24"/>
      <w:szCs w:val="24"/>
    </w:rPr>
  </w:style>
  <w:style w:type="character" w:customStyle="1" w:styleId="Charffffffffffffff9">
    <w:name w:val="正文部分 Char"/>
    <w:link w:val="affffffffffffff3"/>
    <w:rPr>
      <w:rFonts w:ascii="Arial" w:hAnsi="Arial"/>
      <w:b/>
      <w:bCs/>
      <w:sz w:val="28"/>
      <w:szCs w:val="32"/>
    </w:rPr>
  </w:style>
  <w:style w:type="paragraph" w:customStyle="1" w:styleId="affffffffffffff3">
    <w:name w:val="正文部分"/>
    <w:basedOn w:val="a"/>
    <w:link w:val="Charffffffffffffff9"/>
    <w:pPr>
      <w:keepNext/>
      <w:keepLines/>
      <w:widowControl/>
      <w:autoSpaceDN/>
      <w:spacing w:before="100" w:after="100"/>
      <w:ind w:firstLine="200"/>
      <w:jc w:val="left"/>
      <w:outlineLvl w:val="2"/>
    </w:pPr>
    <w:rPr>
      <w:rFonts w:ascii="Arial" w:hAnsi="Arial"/>
      <w:b/>
      <w:bCs/>
      <w:kern w:val="0"/>
      <w:sz w:val="28"/>
      <w:szCs w:val="32"/>
    </w:rPr>
  </w:style>
  <w:style w:type="character" w:customStyle="1" w:styleId="111Char0">
    <w:name w:val="表内字111 Char"/>
    <w:link w:val="1111"/>
    <w:rPr>
      <w:spacing w:val="8"/>
      <w:sz w:val="21"/>
    </w:rPr>
  </w:style>
  <w:style w:type="paragraph" w:customStyle="1" w:styleId="1111">
    <w:name w:val="表内字111"/>
    <w:basedOn w:val="af2"/>
    <w:link w:val="111Char0"/>
    <w:pPr>
      <w:widowControl/>
      <w:overflowPunct w:val="0"/>
      <w:autoSpaceDE w:val="0"/>
      <w:snapToGrid/>
      <w:spacing w:line="240" w:lineRule="auto"/>
      <w:ind w:firstLine="200"/>
      <w:jc w:val="left"/>
    </w:pPr>
    <w:rPr>
      <w:spacing w:val="8"/>
      <w:kern w:val="0"/>
      <w:sz w:val="21"/>
      <w:szCs w:val="20"/>
    </w:rPr>
  </w:style>
  <w:style w:type="character" w:customStyle="1" w:styleId="Charffffffffffffffa">
    <w:name w:val="一号标题 Char"/>
    <w:link w:val="affffffffffffff4"/>
    <w:rPr>
      <w:rFonts w:ascii="Courier New" w:eastAsia="黑体" w:hAnsi="Courier New"/>
      <w:kern w:val="24"/>
      <w:sz w:val="32"/>
      <w:szCs w:val="32"/>
    </w:rPr>
  </w:style>
  <w:style w:type="paragraph" w:customStyle="1" w:styleId="affffffffffffff4">
    <w:name w:val="一号标题"/>
    <w:basedOn w:val="2"/>
    <w:link w:val="Charffffffffffffffa"/>
    <w:qFormat/>
    <w:pPr>
      <w:keepNext/>
      <w:keepLines/>
      <w:widowControl/>
      <w:autoSpaceDN/>
      <w:spacing w:before="240" w:after="240" w:line="520" w:lineRule="exact"/>
      <w:ind w:firstLineChars="200" w:firstLine="200"/>
      <w:jc w:val="left"/>
    </w:pPr>
    <w:rPr>
      <w:rFonts w:ascii="Courier New" w:hAnsi="Courier New"/>
      <w:b w:val="0"/>
      <w:bCs w:val="0"/>
      <w:kern w:val="24"/>
      <w:sz w:val="32"/>
    </w:rPr>
  </w:style>
  <w:style w:type="character" w:customStyle="1" w:styleId="2CharCharChar0">
    <w:name w:val="样式 报告 + 首行缩进:  2 字符 Char Char Char"/>
    <w:rPr>
      <w:rFonts w:ascii="Times New Roman" w:eastAsia="宋体" w:hAnsi="Times New Roman" w:cs="Times New Roman"/>
      <w:sz w:val="24"/>
    </w:rPr>
  </w:style>
  <w:style w:type="character" w:customStyle="1" w:styleId="CharCharffffffff2">
    <w:name w:val="图表名 Char Char"/>
    <w:link w:val="affffffffffffff5"/>
    <w:rPr>
      <w:rFonts w:ascii="黑体" w:eastAsia="黑体"/>
      <w:sz w:val="28"/>
      <w:szCs w:val="24"/>
    </w:rPr>
  </w:style>
  <w:style w:type="paragraph" w:customStyle="1" w:styleId="affffffffffffff5">
    <w:name w:val="图表名"/>
    <w:basedOn w:val="a"/>
    <w:link w:val="CharCharffffffff2"/>
    <w:pPr>
      <w:widowControl/>
      <w:autoSpaceDN/>
      <w:adjustRightInd w:val="0"/>
      <w:snapToGrid w:val="0"/>
      <w:spacing w:line="240" w:lineRule="atLeast"/>
      <w:ind w:firstLine="200"/>
      <w:jc w:val="left"/>
    </w:pPr>
    <w:rPr>
      <w:rFonts w:ascii="黑体" w:eastAsia="黑体"/>
      <w:kern w:val="0"/>
      <w:sz w:val="28"/>
      <w:szCs w:val="24"/>
    </w:rPr>
  </w:style>
  <w:style w:type="character" w:customStyle="1" w:styleId="Charffffffffffffffb">
    <w:name w:val="四号 正文 Char"/>
    <w:link w:val="affffffffffffff6"/>
    <w:rPr>
      <w:spacing w:val="6"/>
      <w:kern w:val="2"/>
      <w:sz w:val="28"/>
      <w:szCs w:val="24"/>
    </w:rPr>
  </w:style>
  <w:style w:type="paragraph" w:customStyle="1" w:styleId="affffffffffffff6">
    <w:name w:val="四号 正文"/>
    <w:basedOn w:val="a"/>
    <w:link w:val="Charffffffffffffffb"/>
    <w:pPr>
      <w:widowControl/>
      <w:autoSpaceDN/>
      <w:spacing w:line="240" w:lineRule="auto"/>
      <w:ind w:firstLine="584"/>
      <w:jc w:val="left"/>
    </w:pPr>
    <w:rPr>
      <w:spacing w:val="6"/>
      <w:sz w:val="28"/>
      <w:szCs w:val="24"/>
    </w:rPr>
  </w:style>
  <w:style w:type="character" w:customStyle="1" w:styleId="CharCharffffffff3">
    <w:name w:val="上标 Char Char"/>
    <w:rPr>
      <w:rFonts w:ascii="Times New Roman" w:eastAsia="宋体" w:hAnsi="Times New Roman" w:cs="Times New Roman"/>
      <w:sz w:val="24"/>
      <w:szCs w:val="24"/>
      <w:vertAlign w:val="superscript"/>
    </w:rPr>
  </w:style>
  <w:style w:type="character" w:customStyle="1" w:styleId="54CharChar">
    <w:name w:val="样式54 Char Char"/>
    <w:rPr>
      <w:rFonts w:ascii="宋体" w:eastAsia="宋体" w:hAnsi="宋体" w:cs="Arial Unicode MS"/>
      <w:b/>
      <w:sz w:val="24"/>
      <w:szCs w:val="24"/>
    </w:rPr>
  </w:style>
  <w:style w:type="character" w:customStyle="1" w:styleId="CharCharCharf3">
    <w:name w:val="样式 正文文本缩进 + 非加宽量 / 紧缩量 Char Char Char"/>
    <w:rPr>
      <w:rFonts w:ascii="Times New Roman" w:eastAsia="宋体" w:hAnsi="Times New Roman" w:cs="Times New Roman"/>
      <w:bCs/>
      <w:spacing w:val="20"/>
      <w:kern w:val="2"/>
      <w:sz w:val="28"/>
      <w:szCs w:val="28"/>
      <w:lang w:val="en-US" w:eastAsia="zh-CN" w:bidi="ar-SA"/>
    </w:rPr>
  </w:style>
  <w:style w:type="character" w:customStyle="1" w:styleId="9Char3">
    <w:name w:val="正文9 Char"/>
    <w:link w:val="96"/>
    <w:rPr>
      <w:kern w:val="2"/>
      <w:sz w:val="24"/>
      <w:szCs w:val="24"/>
    </w:rPr>
  </w:style>
  <w:style w:type="paragraph" w:customStyle="1" w:styleId="96">
    <w:name w:val="正文9"/>
    <w:basedOn w:val="a"/>
    <w:link w:val="9Char3"/>
    <w:pPr>
      <w:autoSpaceDN/>
      <w:adjustRightInd w:val="0"/>
      <w:ind w:firstLine="200"/>
    </w:pPr>
    <w:rPr>
      <w:szCs w:val="24"/>
    </w:rPr>
  </w:style>
  <w:style w:type="character" w:customStyle="1" w:styleId="p13z1">
    <w:name w:val="p13z1"/>
    <w:rPr>
      <w:rFonts w:ascii="Times New Roman" w:eastAsia="黑体" w:hAnsi="Times New Roman" w:cs="Times New Roman"/>
      <w:spacing w:val="0"/>
      <w:kern w:val="72"/>
      <w:sz w:val="20"/>
      <w:szCs w:val="20"/>
      <w:lang w:val="en-US" w:eastAsia="zh-CN" w:bidi="ar-SA"/>
    </w:rPr>
  </w:style>
  <w:style w:type="character" w:customStyle="1" w:styleId="13Char2">
    <w:name w:val="标题 13 Char2"/>
    <w:rPr>
      <w:rFonts w:ascii="Courier New" w:eastAsia="宋体" w:hAnsi="Courier New" w:cs="Courier New" w:hint="default"/>
      <w:b/>
      <w:bCs/>
      <w:kern w:val="2"/>
      <w:sz w:val="30"/>
      <w:szCs w:val="32"/>
    </w:rPr>
  </w:style>
  <w:style w:type="character" w:customStyle="1" w:styleId="39CharChar0">
    <w:name w:val="标题3.9 Char Char"/>
    <w:link w:val="391"/>
    <w:rPr>
      <w:rFonts w:eastAsia="黑体"/>
      <w:b/>
      <w:bCs/>
      <w:spacing w:val="20"/>
      <w:kern w:val="2"/>
      <w:sz w:val="24"/>
      <w:szCs w:val="24"/>
    </w:rPr>
  </w:style>
  <w:style w:type="paragraph" w:customStyle="1" w:styleId="391">
    <w:name w:val="标题3.9"/>
    <w:basedOn w:val="a"/>
    <w:link w:val="39CharChar0"/>
    <w:pPr>
      <w:autoSpaceDN/>
      <w:ind w:firstLineChars="0" w:firstLine="0"/>
      <w:outlineLvl w:val="2"/>
    </w:pPr>
    <w:rPr>
      <w:rFonts w:eastAsia="黑体"/>
      <w:b/>
      <w:bCs/>
      <w:spacing w:val="20"/>
      <w:szCs w:val="24"/>
    </w:rPr>
  </w:style>
  <w:style w:type="character" w:customStyle="1" w:styleId="45CharChar">
    <w:name w:val="样式45 Char Char"/>
    <w:rPr>
      <w:rFonts w:ascii="Times New Roman" w:eastAsia="宋体" w:hAnsi="Times New Roman" w:cs="Times New Roman"/>
      <w:kern w:val="2"/>
      <w:sz w:val="24"/>
      <w:szCs w:val="22"/>
    </w:rPr>
  </w:style>
  <w:style w:type="character" w:customStyle="1" w:styleId="CharCharffffffff4">
    <w:name w:val="插图标题 Char Char"/>
    <w:rPr>
      <w:rFonts w:ascii="黑体" w:eastAsia="黑体" w:hAnsi="黑体" w:cs="Times New Roman" w:hint="eastAsia"/>
      <w:b/>
      <w:snapToGrid/>
      <w:sz w:val="24"/>
      <w:szCs w:val="24"/>
      <w:lang w:val="en-US" w:eastAsia="zh-CN" w:bidi="ar-SA"/>
    </w:rPr>
  </w:style>
  <w:style w:type="character" w:customStyle="1" w:styleId="CharCharCharChard">
    <w:name w:val="文章正文 Char Char Char Char"/>
    <w:rPr>
      <w:rFonts w:ascii="宋体" w:eastAsia="黑体" w:hAnsi="宋体" w:cs="Times New Roman"/>
      <w:bCs/>
      <w:spacing w:val="20"/>
      <w:kern w:val="2"/>
      <w:sz w:val="24"/>
      <w:szCs w:val="24"/>
      <w:lang w:val="en-US" w:eastAsia="zh-CN" w:bidi="ar-SA"/>
    </w:rPr>
  </w:style>
  <w:style w:type="character" w:customStyle="1" w:styleId="cucd-0CharChar">
    <w:name w:val="cucd-0 Char Char"/>
    <w:rPr>
      <w:rFonts w:ascii="Times New Roman" w:eastAsia="宋体" w:hAnsi="Times New Roman" w:cs="Times New Roman"/>
      <w:sz w:val="24"/>
      <w:szCs w:val="24"/>
    </w:rPr>
  </w:style>
  <w:style w:type="character" w:customStyle="1" w:styleId="31315CharChar">
    <w:name w:val="样式 标题 3标题 13 + (中文) 宋体 小四 行距: 1.5 倍行距 Char Char"/>
    <w:rPr>
      <w:rFonts w:ascii="宋体" w:eastAsia="宋体" w:hAnsi="宋体" w:cs="宋体" w:hint="eastAsia"/>
      <w:b/>
      <w:bCs/>
      <w:kern w:val="2"/>
      <w:sz w:val="24"/>
      <w:szCs w:val="32"/>
      <w:lang w:val="en-US" w:eastAsia="zh-CN" w:bidi="ar-SA"/>
    </w:rPr>
  </w:style>
  <w:style w:type="character" w:customStyle="1" w:styleId="Charffffffffffffffc">
    <w:name w:val="表内格式 Char"/>
    <w:link w:val="affffffffffffff7"/>
    <w:rPr>
      <w:rFonts w:ascii="宋体" w:hAnsi="宋体"/>
      <w:b/>
      <w:kern w:val="2"/>
      <w:sz w:val="21"/>
    </w:rPr>
  </w:style>
  <w:style w:type="paragraph" w:customStyle="1" w:styleId="affffffffffffff7">
    <w:name w:val="表内格式"/>
    <w:basedOn w:val="a"/>
    <w:link w:val="Charffffffffffffffc"/>
    <w:pPr>
      <w:keepLines/>
      <w:autoSpaceDN/>
      <w:ind w:firstLineChars="0" w:firstLine="0"/>
      <w:jc w:val="center"/>
    </w:pPr>
    <w:rPr>
      <w:rFonts w:ascii="宋体" w:hAnsi="宋体"/>
      <w:b/>
      <w:sz w:val="21"/>
      <w:szCs w:val="20"/>
    </w:rPr>
  </w:style>
  <w:style w:type="character" w:customStyle="1" w:styleId="affffffffffffff8">
    <w:name w:val="表格 字符"/>
    <w:rPr>
      <w:rFonts w:ascii="Times New Roman" w:eastAsia="宋体" w:hAnsi="Times New Roman" w:cs="Times New Roman"/>
      <w:kern w:val="2"/>
      <w:sz w:val="21"/>
      <w:szCs w:val="32"/>
    </w:rPr>
  </w:style>
  <w:style w:type="character" w:customStyle="1" w:styleId="CharChar222">
    <w:name w:val="Char Char222"/>
    <w:rPr>
      <w:rFonts w:ascii="Times New Roman" w:eastAsia="宋体" w:hAnsi="Times New Roman" w:cs="Times New Roman"/>
      <w:snapToGrid/>
      <w:sz w:val="18"/>
      <w:szCs w:val="18"/>
      <w:lang w:val="en-US" w:eastAsia="zh-CN" w:bidi="ar-SA"/>
    </w:rPr>
  </w:style>
  <w:style w:type="character" w:customStyle="1" w:styleId="heighlight">
    <w:name w:val="heighlight"/>
    <w:rPr>
      <w:rFonts w:ascii="Times New Roman" w:eastAsia="宋体" w:hAnsi="Times New Roman" w:cs="Times New Roman"/>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pPr>
      <w:widowControl/>
      <w:autoSpaceDN/>
      <w:ind w:firstLine="200"/>
      <w:jc w:val="left"/>
    </w:pPr>
    <w:rPr>
      <w:kern w:val="0"/>
      <w:szCs w:val="20"/>
    </w:rPr>
  </w:style>
  <w:style w:type="paragraph" w:customStyle="1" w:styleId="affffffffffffff9">
    <w:name w:val="图头"/>
    <w:next w:val="a"/>
    <w:pPr>
      <w:tabs>
        <w:tab w:val="left" w:pos="425"/>
        <w:tab w:val="left" w:pos="1470"/>
      </w:tabs>
      <w:adjustRightInd w:val="0"/>
      <w:spacing w:beforeLines="50" w:afterLines="50" w:after="200" w:line="276" w:lineRule="auto"/>
      <w:ind w:left="425" w:hanging="425"/>
      <w:jc w:val="center"/>
    </w:pPr>
    <w:rPr>
      <w:rFonts w:ascii="Cambria" w:hAnsi="Cambria"/>
      <w:spacing w:val="10"/>
      <w:sz w:val="24"/>
      <w:szCs w:val="24"/>
    </w:rPr>
  </w:style>
  <w:style w:type="paragraph" w:customStyle="1" w:styleId="116">
    <w:name w:val="样式116"/>
    <w:basedOn w:val="a"/>
    <w:qFormat/>
    <w:pPr>
      <w:widowControl/>
      <w:overflowPunct w:val="0"/>
      <w:autoSpaceDE w:val="0"/>
      <w:adjustRightInd w:val="0"/>
      <w:spacing w:beforeLines="50" w:afterLines="10"/>
      <w:ind w:firstLine="200"/>
      <w:jc w:val="center"/>
      <w:textAlignment w:val="bottom"/>
    </w:pPr>
    <w:rPr>
      <w:rFonts w:ascii="黑体"/>
      <w:b/>
      <w:color w:val="000000"/>
      <w:kern w:val="0"/>
      <w:szCs w:val="21"/>
      <w:lang w:val="zh-CN"/>
    </w:rPr>
  </w:style>
  <w:style w:type="paragraph" w:customStyle="1" w:styleId="1YHY0505">
    <w:name w:val="样式 标题1YHY + 段前: 0.5 行 段后: 0.5 行"/>
    <w:basedOn w:val="a"/>
    <w:pPr>
      <w:keepNext/>
      <w:keepLines/>
      <w:widowControl/>
      <w:autoSpaceDN/>
      <w:spacing w:beforeLines="50" w:afterLines="50"/>
      <w:ind w:firstLine="200"/>
      <w:jc w:val="left"/>
      <w:outlineLvl w:val="0"/>
    </w:pPr>
    <w:rPr>
      <w:rFonts w:eastAsia="黑体" w:cs="宋体"/>
      <w:b/>
      <w:bCs/>
      <w:kern w:val="44"/>
      <w:sz w:val="30"/>
      <w:szCs w:val="20"/>
    </w:rPr>
  </w:style>
  <w:style w:type="paragraph" w:customStyle="1" w:styleId="1fff9">
    <w:name w:val="节标题1"/>
    <w:basedOn w:val="a"/>
    <w:pPr>
      <w:keepNext/>
      <w:widowControl/>
      <w:tabs>
        <w:tab w:val="left" w:pos="840"/>
      </w:tabs>
      <w:autoSpaceDN/>
      <w:spacing w:line="500" w:lineRule="exact"/>
      <w:ind w:left="840" w:firstLineChars="0" w:hanging="420"/>
      <w:outlineLvl w:val="1"/>
    </w:pPr>
    <w:rPr>
      <w:rFonts w:ascii="Arial" w:eastAsia="黑体" w:hAnsi="Arial"/>
      <w:sz w:val="28"/>
      <w:szCs w:val="20"/>
    </w:rPr>
  </w:style>
  <w:style w:type="paragraph" w:customStyle="1" w:styleId="Char210">
    <w:name w:val="Char21"/>
    <w:basedOn w:val="a"/>
    <w:pPr>
      <w:widowControl/>
      <w:autoSpaceDN/>
      <w:ind w:firstLine="200"/>
      <w:jc w:val="left"/>
    </w:pPr>
    <w:rPr>
      <w:rFonts w:ascii="宋体" w:cs="宋体"/>
      <w:kern w:val="0"/>
      <w:szCs w:val="24"/>
    </w:rPr>
  </w:style>
  <w:style w:type="paragraph" w:customStyle="1" w:styleId="GB-1111">
    <w:name w:val="GB-1.1.1.1"/>
    <w:basedOn w:val="GB-111"/>
    <w:pPr>
      <w:adjustRightInd/>
      <w:outlineLvl w:val="3"/>
    </w:pPr>
  </w:style>
  <w:style w:type="paragraph" w:customStyle="1" w:styleId="GB-111">
    <w:name w:val="GB-1.1.1"/>
    <w:basedOn w:val="GB-11"/>
    <w:pPr>
      <w:adjustRightInd w:val="0"/>
      <w:outlineLvl w:val="2"/>
    </w:pPr>
    <w:rPr>
      <w:rFonts w:ascii="宋体" w:eastAsia="宋体"/>
    </w:rPr>
  </w:style>
  <w:style w:type="paragraph" w:customStyle="1" w:styleId="GB-11">
    <w:name w:val="GB-1.1"/>
    <w:pPr>
      <w:spacing w:after="200" w:line="276" w:lineRule="auto"/>
      <w:outlineLvl w:val="1"/>
    </w:pPr>
    <w:rPr>
      <w:rFonts w:ascii="黑体" w:eastAsia="黑体" w:hAnsi="宋体"/>
      <w:sz w:val="21"/>
      <w:szCs w:val="22"/>
    </w:rPr>
  </w:style>
  <w:style w:type="paragraph" w:customStyle="1" w:styleId="affffffffffffffa">
    <w:name w:val="标准书眉_偶数页"/>
    <w:basedOn w:val="a"/>
    <w:next w:val="a"/>
    <w:pPr>
      <w:widowControl/>
      <w:tabs>
        <w:tab w:val="center" w:pos="4154"/>
        <w:tab w:val="right" w:pos="8306"/>
      </w:tabs>
      <w:autoSpaceDN/>
      <w:spacing w:after="120"/>
      <w:ind w:firstLine="200"/>
      <w:jc w:val="left"/>
    </w:pPr>
    <w:rPr>
      <w:kern w:val="0"/>
      <w:szCs w:val="20"/>
    </w:rPr>
  </w:style>
  <w:style w:type="paragraph" w:customStyle="1" w:styleId="affffffffffffffb">
    <w:name w:val="表格文字（小五）"/>
    <w:basedOn w:val="25"/>
    <w:next w:val="a1"/>
    <w:pPr>
      <w:widowControl/>
      <w:tabs>
        <w:tab w:val="left" w:pos="3720"/>
      </w:tabs>
      <w:autoSpaceDE w:val="0"/>
      <w:spacing w:after="0" w:line="300" w:lineRule="exact"/>
      <w:ind w:firstLine="200"/>
      <w:jc w:val="center"/>
      <w:textAlignment w:val="bottom"/>
    </w:pPr>
    <w:rPr>
      <w:rFonts w:ascii="宋体" w:hAnsi="宋体"/>
      <w:kern w:val="0"/>
      <w:sz w:val="18"/>
      <w:szCs w:val="24"/>
    </w:rPr>
  </w:style>
  <w:style w:type="paragraph" w:customStyle="1" w:styleId="affffffffffffffc">
    <w:name w:val="封面标准名称"/>
    <w:pPr>
      <w:framePr w:w="9638" w:h="6917" w:hRule="exact" w:wrap="around" w:hAnchor="margin" w:xAlign="center" w:y="5955" w:anchorLock="1"/>
      <w:widowControl w:val="0"/>
      <w:spacing w:after="200" w:line="680" w:lineRule="exact"/>
      <w:jc w:val="center"/>
      <w:textAlignment w:val="center"/>
    </w:pPr>
    <w:rPr>
      <w:rFonts w:ascii="黑体" w:eastAsia="黑体"/>
      <w:sz w:val="52"/>
      <w:szCs w:val="22"/>
    </w:rPr>
  </w:style>
  <w:style w:type="paragraph" w:customStyle="1" w:styleId="et22">
    <w:name w:val="et22"/>
    <w:basedOn w:val="a"/>
    <w:pPr>
      <w:widowControl/>
      <w:pBdr>
        <w:top w:val="single" w:sz="4" w:space="0" w:color="auto"/>
      </w:pBdr>
      <w:autoSpaceDN/>
      <w:spacing w:before="100" w:beforeAutospacing="1" w:after="100" w:afterAutospacing="1" w:line="240" w:lineRule="auto"/>
      <w:ind w:firstLineChars="0" w:firstLine="0"/>
      <w:jc w:val="center"/>
    </w:pPr>
    <w:rPr>
      <w:b/>
      <w:bCs/>
      <w:color w:val="000000"/>
      <w:kern w:val="0"/>
      <w:szCs w:val="24"/>
    </w:rPr>
  </w:style>
  <w:style w:type="paragraph" w:customStyle="1" w:styleId="Web2">
    <w:name w:val="普通(Web)2"/>
    <w:basedOn w:val="a"/>
    <w:pPr>
      <w:widowControl/>
      <w:autoSpaceDN/>
      <w:spacing w:before="225" w:after="225" w:line="345" w:lineRule="atLeast"/>
      <w:ind w:firstLineChars="0" w:firstLine="0"/>
      <w:jc w:val="left"/>
    </w:pPr>
    <w:rPr>
      <w:rFonts w:ascii="宋体" w:hAnsi="宋体" w:cs="宋体"/>
      <w:kern w:val="0"/>
      <w:szCs w:val="21"/>
    </w:rPr>
  </w:style>
  <w:style w:type="paragraph" w:customStyle="1" w:styleId="CUCD-00">
    <w:name w:val="CUCD-0"/>
    <w:basedOn w:val="a"/>
    <w:pPr>
      <w:widowControl/>
      <w:autoSpaceDN/>
      <w:ind w:firstLine="200"/>
      <w:jc w:val="left"/>
    </w:pPr>
    <w:rPr>
      <w:rFonts w:ascii="Arial" w:hAnsi="Arial"/>
      <w:kern w:val="0"/>
    </w:rPr>
  </w:style>
  <w:style w:type="paragraph" w:customStyle="1" w:styleId="DefinitionTerm">
    <w:name w:val="Definition Term"/>
    <w:basedOn w:val="a"/>
    <w:next w:val="a"/>
    <w:pPr>
      <w:widowControl/>
      <w:autoSpaceDE w:val="0"/>
      <w:adjustRightInd w:val="0"/>
      <w:ind w:firstLine="200"/>
      <w:jc w:val="left"/>
    </w:pPr>
    <w:rPr>
      <w:kern w:val="0"/>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hd w:val="clear" w:color="auto" w:fill="CCFFFF"/>
      <w:autoSpaceDN/>
      <w:spacing w:before="100" w:beforeAutospacing="1" w:after="100" w:afterAutospacing="1"/>
      <w:ind w:firstLine="200"/>
      <w:jc w:val="center"/>
      <w:textAlignment w:val="center"/>
    </w:pPr>
    <w:rPr>
      <w:rFonts w:ascii="Arial Unicode MS" w:eastAsia="Arial Unicode MS" w:hAnsi="Arial Unicode MS" w:cs="Arial Unicode MS"/>
      <w:b/>
      <w:bCs/>
      <w:kern w:val="0"/>
      <w:sz w:val="28"/>
      <w:szCs w:val="28"/>
    </w:rPr>
  </w:style>
  <w:style w:type="paragraph" w:customStyle="1" w:styleId="font9">
    <w:name w:val="font9"/>
    <w:basedOn w:val="a"/>
    <w:qFormat/>
    <w:pPr>
      <w:widowControl/>
      <w:autoSpaceDN/>
      <w:spacing w:before="100" w:beforeAutospacing="1" w:after="100" w:afterAutospacing="1"/>
      <w:ind w:firstLine="200"/>
      <w:jc w:val="left"/>
    </w:pPr>
    <w:rPr>
      <w:rFonts w:ascii="宋体" w:hAnsi="宋体" w:hint="eastAsia"/>
      <w:b/>
      <w:bCs/>
      <w:color w:val="000000"/>
      <w:kern w:val="0"/>
      <w:szCs w:val="24"/>
    </w:rPr>
  </w:style>
  <w:style w:type="paragraph" w:customStyle="1" w:styleId="4f3">
    <w:name w:val="4"/>
    <w:basedOn w:val="a"/>
    <w:next w:val="af2"/>
    <w:qFormat/>
    <w:pPr>
      <w:widowControl/>
      <w:autoSpaceDN/>
      <w:spacing w:line="460" w:lineRule="exact"/>
      <w:ind w:firstLine="200"/>
      <w:jc w:val="left"/>
    </w:pPr>
    <w:rPr>
      <w:kern w:val="0"/>
      <w:szCs w:val="20"/>
    </w:rPr>
  </w:style>
  <w:style w:type="paragraph" w:customStyle="1" w:styleId="2222222">
    <w:name w:val="2222222"/>
    <w:basedOn w:val="a"/>
    <w:uiPriority w:val="99"/>
    <w:pPr>
      <w:keepNext/>
      <w:keepLines/>
      <w:widowControl/>
      <w:tabs>
        <w:tab w:val="left" w:pos="720"/>
        <w:tab w:val="left" w:pos="840"/>
      </w:tabs>
      <w:autoSpaceDN/>
      <w:spacing w:before="50" w:after="50"/>
      <w:ind w:left="840" w:hanging="420"/>
      <w:jc w:val="left"/>
      <w:outlineLvl w:val="1"/>
    </w:pPr>
    <w:rPr>
      <w:rFonts w:ascii="黑体" w:eastAsia="黑体" w:hAnsi="Arial"/>
      <w:b/>
      <w:bCs/>
      <w:color w:val="000000"/>
      <w:kern w:val="0"/>
      <w:sz w:val="28"/>
      <w:szCs w:val="28"/>
    </w:rPr>
  </w:style>
  <w:style w:type="paragraph" w:customStyle="1" w:styleId="600">
    <w:name w:val="样式60"/>
    <w:basedOn w:val="a"/>
    <w:pPr>
      <w:keepNext/>
      <w:keepLines/>
      <w:widowControl/>
      <w:tabs>
        <w:tab w:val="left" w:pos="2175"/>
      </w:tabs>
      <w:autoSpaceDN/>
      <w:spacing w:beforeLines="50" w:afterLines="50"/>
      <w:ind w:firstLine="200"/>
      <w:jc w:val="left"/>
      <w:outlineLvl w:val="3"/>
    </w:pPr>
    <w:rPr>
      <w:bCs/>
      <w:kern w:val="0"/>
      <w:szCs w:val="24"/>
    </w:rPr>
  </w:style>
  <w:style w:type="paragraph" w:customStyle="1" w:styleId="haha">
    <w:name w:val="haha"/>
    <w:basedOn w:val="a"/>
    <w:pPr>
      <w:autoSpaceDN/>
      <w:spacing w:beforeLines="20" w:before="62" w:afterLines="20" w:after="62"/>
      <w:ind w:firstLine="480"/>
    </w:pPr>
    <w:rPr>
      <w:rFonts w:eastAsia="仿宋_GB2312"/>
      <w:color w:val="000000"/>
      <w:szCs w:val="24"/>
    </w:rPr>
  </w:style>
  <w:style w:type="paragraph" w:customStyle="1" w:styleId="11155">
    <w:name w:val="样式 标题 1标题 11一、 + (中文) 黑体 小二 非加粗 段前: 5 磅 段后: 5 磅 行距: 单倍行距"/>
    <w:basedOn w:val="1"/>
    <w:pPr>
      <w:keepNext w:val="0"/>
      <w:keepLines w:val="0"/>
      <w:widowControl/>
      <w:autoSpaceDN/>
      <w:spacing w:before="100" w:after="100"/>
      <w:contextualSpacing/>
      <w:jc w:val="left"/>
    </w:pPr>
    <w:rPr>
      <w:rFonts w:cs="宋体"/>
      <w:b w:val="0"/>
      <w:smallCaps/>
      <w:spacing w:val="5"/>
      <w:kern w:val="0"/>
      <w:sz w:val="36"/>
      <w:szCs w:val="20"/>
    </w:rPr>
  </w:style>
  <w:style w:type="paragraph" w:customStyle="1" w:styleId="1fffa">
    <w:name w:val="公式样式1"/>
    <w:basedOn w:val="a"/>
    <w:pPr>
      <w:widowControl/>
      <w:autoSpaceDN/>
      <w:ind w:firstLine="235"/>
      <w:jc w:val="left"/>
    </w:pPr>
    <w:rPr>
      <w:kern w:val="0"/>
      <w:szCs w:val="20"/>
    </w:rPr>
  </w:style>
  <w:style w:type="paragraph" w:customStyle="1" w:styleId="affffffffffffffd">
    <w:name w:val="表底说明"/>
    <w:basedOn w:val="a"/>
    <w:pPr>
      <w:widowControl/>
      <w:autoSpaceDN/>
      <w:ind w:firstLine="200"/>
      <w:jc w:val="left"/>
    </w:pPr>
    <w:rPr>
      <w:rFonts w:cs="Arial"/>
      <w:kern w:val="0"/>
      <w:sz w:val="18"/>
    </w:rPr>
  </w:style>
  <w:style w:type="paragraph" w:customStyle="1" w:styleId="222">
    <w:name w:val="样式 样式 首行缩进:  2 字符 + 首行缩进:  2 字符"/>
    <w:basedOn w:val="a"/>
    <w:pPr>
      <w:widowControl/>
      <w:autoSpaceDN/>
      <w:snapToGrid w:val="0"/>
      <w:ind w:firstLine="502"/>
      <w:jc w:val="left"/>
    </w:pPr>
    <w:rPr>
      <w:rFonts w:cs="宋体"/>
      <w:kern w:val="0"/>
      <w:szCs w:val="20"/>
    </w:rPr>
  </w:style>
  <w:style w:type="paragraph" w:customStyle="1" w:styleId="88">
    <w:name w:val="8"/>
    <w:basedOn w:val="a"/>
    <w:next w:val="36"/>
    <w:pPr>
      <w:widowControl/>
      <w:autoSpaceDN/>
      <w:ind w:firstLine="425"/>
      <w:jc w:val="left"/>
    </w:pPr>
    <w:rPr>
      <w:kern w:val="0"/>
      <w:szCs w:val="20"/>
    </w:rPr>
  </w:style>
  <w:style w:type="paragraph" w:customStyle="1" w:styleId="1200">
    <w:name w:val="样式120"/>
    <w:basedOn w:val="105"/>
    <w:pPr>
      <w:ind w:left="927"/>
    </w:pPr>
    <w:rPr>
      <w:color w:val="000000"/>
    </w:rPr>
  </w:style>
  <w:style w:type="paragraph" w:customStyle="1" w:styleId="105">
    <w:name w:val="样式105"/>
    <w:basedOn w:val="1000"/>
    <w:pPr>
      <w:keepNext/>
      <w:keepLines/>
      <w:widowControl w:val="0"/>
      <w:tabs>
        <w:tab w:val="left" w:pos="540"/>
        <w:tab w:val="left" w:pos="840"/>
        <w:tab w:val="left" w:pos="927"/>
      </w:tabs>
      <w:spacing w:beforeLines="0" w:before="156" w:afterLines="0" w:after="156"/>
      <w:ind w:left="840" w:hanging="927"/>
      <w:jc w:val="both"/>
      <w:outlineLvl w:val="1"/>
    </w:pPr>
    <w:rPr>
      <w:bCs/>
      <w:sz w:val="28"/>
      <w:szCs w:val="20"/>
    </w:rPr>
  </w:style>
  <w:style w:type="paragraph" w:customStyle="1" w:styleId="1000">
    <w:name w:val="样式100"/>
    <w:basedOn w:val="a"/>
    <w:pPr>
      <w:widowControl/>
      <w:autoSpaceDN/>
      <w:spacing w:beforeLines="50" w:afterLines="100"/>
      <w:ind w:firstLine="200"/>
      <w:jc w:val="left"/>
    </w:pPr>
    <w:rPr>
      <w:b/>
      <w:kern w:val="0"/>
      <w:sz w:val="32"/>
      <w:szCs w:val="32"/>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宋体" w:hAnsi="宋体" w:cs="宋体"/>
      <w:color w:val="000000"/>
      <w:kern w:val="0"/>
      <w:sz w:val="18"/>
      <w:szCs w:val="1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kern w:val="0"/>
      <w:szCs w:val="21"/>
      <w:u w:val="single"/>
    </w:rPr>
  </w:style>
  <w:style w:type="paragraph" w:customStyle="1" w:styleId="xl60">
    <w:name w:val="xl60"/>
    <w:basedOn w:val="a"/>
    <w:pPr>
      <w:widowControl/>
      <w:pBdr>
        <w:left w:val="single" w:sz="8" w:space="0" w:color="auto"/>
        <w:right w:val="single" w:sz="4" w:space="0" w:color="auto"/>
      </w:pBdr>
      <w:autoSpaceDN/>
      <w:spacing w:before="100" w:after="100"/>
      <w:ind w:firstLine="200"/>
      <w:jc w:val="center"/>
      <w:textAlignment w:val="top"/>
    </w:pPr>
    <w:rPr>
      <w:kern w:val="0"/>
      <w:szCs w:val="24"/>
    </w:rPr>
  </w:style>
  <w:style w:type="paragraph" w:customStyle="1" w:styleId="affffffffffffffe">
    <w:name w:val="居中正文"/>
    <w:basedOn w:val="aff8"/>
    <w:qFormat/>
    <w:pPr>
      <w:overflowPunct/>
      <w:autoSpaceDE/>
      <w:autoSpaceDN/>
      <w:snapToGrid/>
      <w:spacing w:before="120"/>
      <w:ind w:firstLineChars="0" w:firstLine="0"/>
      <w:jc w:val="center"/>
    </w:pPr>
    <w:rPr>
      <w:rFonts w:hAnsi="Times New Roman" w:cs="宋体"/>
      <w:kern w:val="28"/>
      <w:sz w:val="24"/>
      <w:szCs w:val="24"/>
    </w:rPr>
  </w:style>
  <w:style w:type="paragraph" w:customStyle="1" w:styleId="et68">
    <w:name w:val="et6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
    <w:name w:val="图题"/>
    <w:basedOn w:val="a"/>
    <w:pPr>
      <w:widowControl/>
      <w:tabs>
        <w:tab w:val="left" w:pos="1260"/>
      </w:tabs>
      <w:autoSpaceDN/>
      <w:spacing w:afterLines="30"/>
      <w:ind w:firstLine="200"/>
      <w:jc w:val="center"/>
    </w:pPr>
    <w:rPr>
      <w:rFonts w:cs="Arial"/>
      <w:b/>
      <w:bCs/>
      <w:kern w:val="0"/>
      <w:szCs w:val="20"/>
    </w:rPr>
  </w:style>
  <w:style w:type="paragraph" w:customStyle="1" w:styleId="411">
    <w:name w:val="样式4，正文11"/>
    <w:basedOn w:val="a"/>
    <w:uiPriority w:val="99"/>
    <w:pPr>
      <w:widowControl/>
      <w:autoSpaceDN/>
      <w:ind w:rightChars="89" w:right="187" w:firstLine="480"/>
      <w:jc w:val="left"/>
    </w:pPr>
    <w:rPr>
      <w:rFonts w:ascii="宋体" w:hAnsi="宋体"/>
      <w:color w:val="000000"/>
      <w:kern w:val="13"/>
      <w:position w:val="-12"/>
      <w:szCs w:val="24"/>
    </w:rPr>
  </w:style>
  <w:style w:type="paragraph" w:customStyle="1" w:styleId="1520">
    <w:name w:val="样式 四号 行距: 1.5 倍行距 首行缩进:  2 字符"/>
    <w:basedOn w:val="a"/>
    <w:pPr>
      <w:widowControl/>
      <w:autoSpaceDN/>
      <w:ind w:firstLine="200"/>
      <w:jc w:val="left"/>
    </w:pPr>
    <w:rPr>
      <w:rFonts w:cs="宋体"/>
      <w:kern w:val="0"/>
      <w:sz w:val="28"/>
      <w:szCs w:val="20"/>
    </w:rPr>
  </w:style>
  <w:style w:type="paragraph" w:customStyle="1" w:styleId="A10">
    <w:name w:val="A新1级标题"/>
    <w:basedOn w:val="a"/>
    <w:pPr>
      <w:autoSpaceDN/>
      <w:adjustRightInd w:val="0"/>
      <w:snapToGrid w:val="0"/>
      <w:ind w:firstLineChars="0" w:firstLine="0"/>
      <w:outlineLvl w:val="0"/>
    </w:pPr>
    <w:rPr>
      <w:rFonts w:eastAsia="黑体"/>
      <w:b/>
      <w:sz w:val="32"/>
      <w:szCs w:val="32"/>
    </w:rPr>
  </w:style>
  <w:style w:type="paragraph" w:customStyle="1" w:styleId="afffffffffffffff0">
    <w:name w:val="——"/>
    <w:basedOn w:val="a"/>
    <w:pPr>
      <w:widowControl/>
      <w:autoSpaceDN/>
      <w:adjustRightInd w:val="0"/>
      <w:snapToGrid w:val="0"/>
      <w:spacing w:line="240" w:lineRule="auto"/>
      <w:ind w:firstLineChars="0" w:firstLine="0"/>
      <w:jc w:val="center"/>
    </w:pPr>
    <w:rPr>
      <w:color w:val="0070C0"/>
      <w:kern w:val="0"/>
      <w:sz w:val="21"/>
      <w:szCs w:val="20"/>
      <w:lang w:val="en-GB"/>
    </w:rPr>
  </w:style>
  <w:style w:type="paragraph" w:customStyle="1" w:styleId="afffffffffffffff1">
    <w:name w:val="引言"/>
    <w:basedOn w:val="a"/>
    <w:next w:val="a"/>
    <w:pPr>
      <w:widowControl/>
      <w:autoSpaceDN/>
      <w:ind w:firstLine="200"/>
      <w:jc w:val="center"/>
    </w:pPr>
    <w:rPr>
      <w:bCs/>
      <w:kern w:val="0"/>
      <w:szCs w:val="21"/>
    </w:rPr>
  </w:style>
  <w:style w:type="paragraph" w:customStyle="1" w:styleId="CharChar1100">
    <w:name w:val="Char Char110"/>
    <w:basedOn w:val="a"/>
    <w:pPr>
      <w:widowControl/>
      <w:tabs>
        <w:tab w:val="left" w:pos="632"/>
      </w:tabs>
      <w:autoSpaceDN/>
      <w:ind w:left="632" w:hanging="432"/>
      <w:jc w:val="left"/>
    </w:pPr>
    <w:rPr>
      <w:rFonts w:ascii="宋体" w:cs="宋体"/>
      <w:kern w:val="0"/>
      <w:szCs w:val="24"/>
    </w:rPr>
  </w:style>
  <w:style w:type="paragraph" w:customStyle="1" w:styleId="64">
    <w:name w:val="6"/>
    <w:basedOn w:val="a"/>
    <w:next w:val="af3"/>
    <w:pPr>
      <w:widowControl/>
      <w:autoSpaceDN/>
      <w:spacing w:line="300" w:lineRule="auto"/>
      <w:ind w:firstLine="480"/>
      <w:jc w:val="left"/>
    </w:pPr>
    <w:rPr>
      <w:rFonts w:ascii="宋体" w:hAnsi="宋体" w:cs="宋体"/>
      <w:kern w:val="0"/>
      <w:szCs w:val="24"/>
    </w:rPr>
  </w:style>
  <w:style w:type="paragraph" w:customStyle="1" w:styleId="et46">
    <w:name w:val="et46"/>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textAlignment w:val="top"/>
    </w:pPr>
    <w:rPr>
      <w:kern w:val="0"/>
      <w:sz w:val="18"/>
      <w:szCs w:val="18"/>
    </w:rPr>
  </w:style>
  <w:style w:type="paragraph" w:customStyle="1" w:styleId="05050505">
    <w:name w:val="样式 样式 一大点 + 四号 段前: 0.5 行 段后: 0.5 行 + 段前: 0.5 行 段后: 0.5 行"/>
    <w:basedOn w:val="a"/>
    <w:uiPriority w:val="99"/>
    <w:pPr>
      <w:keepNext/>
      <w:keepLines/>
      <w:widowControl/>
      <w:overflowPunct w:val="0"/>
      <w:autoSpaceDN/>
      <w:adjustRightInd w:val="0"/>
      <w:snapToGrid w:val="0"/>
      <w:spacing w:beforeLines="50" w:afterLines="50"/>
      <w:ind w:firstLine="200"/>
      <w:jc w:val="left"/>
      <w:textAlignment w:val="baseline"/>
      <w:outlineLvl w:val="5"/>
    </w:pPr>
    <w:rPr>
      <w:rFonts w:ascii="Arial" w:eastAsia="黑体" w:hAnsi="Arial" w:cs="宋体"/>
      <w:b/>
      <w:bCs/>
      <w:spacing w:val="20"/>
      <w:kern w:val="0"/>
      <w:sz w:val="28"/>
      <w:szCs w:val="20"/>
    </w:rPr>
  </w:style>
  <w:style w:type="paragraph" w:customStyle="1" w:styleId="CharCharCharChar70">
    <w:name w:val="Char Char Char Char7"/>
    <w:basedOn w:val="a"/>
    <w:uiPriority w:val="99"/>
    <w:pPr>
      <w:widowControl/>
      <w:autoSpaceDN/>
      <w:ind w:firstLine="200"/>
      <w:jc w:val="left"/>
    </w:pPr>
    <w:rPr>
      <w:rFonts w:ascii="宋体" w:hAnsi="宋体" w:cs="宋体"/>
      <w:kern w:val="0"/>
      <w:szCs w:val="24"/>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p18">
    <w:name w:val="p18"/>
    <w:basedOn w:val="a"/>
    <w:pPr>
      <w:widowControl/>
      <w:autoSpaceDN/>
      <w:ind w:firstLine="420"/>
      <w:jc w:val="left"/>
    </w:pPr>
    <w:rPr>
      <w:kern w:val="0"/>
      <w:szCs w:val="24"/>
    </w:rPr>
  </w:style>
  <w:style w:type="paragraph" w:customStyle="1" w:styleId="640">
    <w:name w:val="样式64"/>
    <w:basedOn w:val="a"/>
    <w:pPr>
      <w:widowControl/>
      <w:tabs>
        <w:tab w:val="left" w:pos="1320"/>
      </w:tabs>
      <w:autoSpaceDN/>
      <w:spacing w:beforeLines="50" w:afterLines="50"/>
      <w:ind w:firstLine="480"/>
      <w:jc w:val="left"/>
    </w:pPr>
    <w:rPr>
      <w:rFonts w:ascii="宋体" w:hAnsi="宋体"/>
      <w:color w:val="000000"/>
      <w:kern w:val="0"/>
      <w:szCs w:val="24"/>
    </w:rPr>
  </w:style>
  <w:style w:type="paragraph" w:customStyle="1" w:styleId="xl118">
    <w:name w:val="xl118"/>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xl189">
    <w:name w:val="xl189"/>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Char83">
    <w:name w:val="Char8"/>
    <w:basedOn w:val="a"/>
    <w:pPr>
      <w:autoSpaceDN/>
      <w:ind w:firstLine="200"/>
    </w:pPr>
    <w:rPr>
      <w:rFonts w:ascii="宋体" w:hAnsi="宋体" w:cs="宋体"/>
      <w:szCs w:val="24"/>
    </w:rPr>
  </w:style>
  <w:style w:type="paragraph" w:customStyle="1" w:styleId="afffffffffffffff2">
    <w:name w:val="标准书眉_奇数页"/>
    <w:next w:val="a"/>
    <w:pPr>
      <w:tabs>
        <w:tab w:val="center" w:pos="4154"/>
        <w:tab w:val="right" w:pos="8306"/>
      </w:tabs>
      <w:spacing w:after="120" w:line="360" w:lineRule="auto"/>
      <w:jc w:val="right"/>
    </w:pPr>
    <w:rPr>
      <w:sz w:val="21"/>
    </w:rPr>
  </w:style>
  <w:style w:type="paragraph" w:customStyle="1" w:styleId="xl85">
    <w:name w:val="xl85"/>
    <w:basedOn w:val="a"/>
    <w:qFormat/>
    <w:pPr>
      <w:widowControl/>
      <w:autoSpaceDN/>
      <w:spacing w:before="100" w:beforeAutospacing="1" w:after="100" w:afterAutospacing="1"/>
      <w:ind w:firstLine="200"/>
      <w:jc w:val="left"/>
    </w:pPr>
    <w:rPr>
      <w:kern w:val="0"/>
      <w:szCs w:val="24"/>
    </w:rPr>
  </w:style>
  <w:style w:type="paragraph" w:customStyle="1" w:styleId="3133Char1CharCharChar31ReHead3WSAh3B1">
    <w:name w:val="样式 样式 样式 标题 3标题 13标题 3 Char1 Char Char Char标题 31ReHead 3 WSAh3B...."/>
    <w:basedOn w:val="a"/>
    <w:pPr>
      <w:keepNext/>
      <w:keepLines/>
      <w:widowControl/>
      <w:autoSpaceDN/>
      <w:spacing w:beforeLines="50" w:afterLines="50" w:line="460" w:lineRule="exact"/>
      <w:ind w:firstLine="200"/>
      <w:jc w:val="left"/>
      <w:outlineLvl w:val="2"/>
    </w:pPr>
    <w:rPr>
      <w:rFonts w:cs="宋体"/>
      <w:b/>
      <w:bCs/>
      <w:color w:val="000000"/>
      <w:kern w:val="0"/>
      <w:szCs w:val="20"/>
    </w:rPr>
  </w:style>
  <w:style w:type="paragraph" w:customStyle="1" w:styleId="5Char6">
    <w:name w:val="5 Char"/>
    <w:basedOn w:val="a"/>
    <w:pPr>
      <w:widowControl/>
      <w:autoSpaceDN/>
      <w:ind w:firstLine="200"/>
      <w:jc w:val="left"/>
    </w:pPr>
    <w:rPr>
      <w:kern w:val="0"/>
      <w:szCs w:val="20"/>
    </w:rPr>
  </w:style>
  <w:style w:type="paragraph" w:customStyle="1" w:styleId="3f6">
    <w:name w:val="报告标题3"/>
    <w:basedOn w:val="3"/>
    <w:pPr>
      <w:widowControl/>
      <w:tabs>
        <w:tab w:val="left" w:pos="0"/>
      </w:tabs>
      <w:autoSpaceDN/>
      <w:adjustRightInd w:val="0"/>
      <w:snapToGrid w:val="0"/>
      <w:jc w:val="left"/>
    </w:pPr>
    <w:rPr>
      <w:rFonts w:ascii="Arial" w:hAnsi="Arial"/>
      <w:b w:val="0"/>
      <w:iCs/>
      <w:smallCaps/>
      <w:color w:val="000000"/>
      <w:spacing w:val="5"/>
      <w:kern w:val="0"/>
      <w:sz w:val="24"/>
      <w:szCs w:val="28"/>
    </w:rPr>
  </w:style>
  <w:style w:type="paragraph" w:customStyle="1" w:styleId="ParaCharCharCharCharCharCharCharCharChar1CharCharCharCharCharCharChar">
    <w:name w:val="默认段落字体 Para Char Char Char Char Char Char Char Char Char1 Char Char Char Char Char Char Char"/>
    <w:basedOn w:val="a"/>
    <w:pPr>
      <w:widowControl/>
      <w:autoSpaceDN/>
      <w:ind w:firstLine="200"/>
      <w:jc w:val="left"/>
    </w:pPr>
    <w:rPr>
      <w:b/>
      <w:bCs/>
      <w:kern w:val="0"/>
      <w:sz w:val="36"/>
      <w:szCs w:val="32"/>
    </w:rPr>
  </w:style>
  <w:style w:type="paragraph" w:customStyle="1" w:styleId="Charffffffffffffffd">
    <w:name w:val="默认段落字体 Char"/>
    <w:basedOn w:val="a"/>
    <w:pPr>
      <w:spacing w:line="240" w:lineRule="auto"/>
      <w:ind w:firstLineChars="0" w:firstLine="0"/>
    </w:pPr>
    <w:rPr>
      <w:sz w:val="21"/>
      <w:szCs w:val="21"/>
    </w:rPr>
  </w:style>
  <w:style w:type="paragraph" w:customStyle="1" w:styleId="afffffffffffffff3">
    <w:name w:val="修改文字"/>
    <w:basedOn w:val="af6"/>
    <w:pPr>
      <w:widowControl/>
      <w:adjustRightInd/>
      <w:snapToGrid/>
      <w:spacing w:line="240" w:lineRule="auto"/>
      <w:ind w:firstLineChars="0" w:firstLine="510"/>
    </w:pPr>
    <w:rPr>
      <w:rFonts w:ascii="Times New Roman" w:hAnsi="Times New Roman"/>
      <w:color w:val="FF0000"/>
      <w:sz w:val="24"/>
      <w:szCs w:val="20"/>
    </w:rPr>
  </w:style>
  <w:style w:type="paragraph" w:customStyle="1" w:styleId="p19">
    <w:name w:val="p19"/>
    <w:basedOn w:val="a"/>
    <w:qFormat/>
    <w:pPr>
      <w:widowControl/>
      <w:autoSpaceDN/>
      <w:spacing w:line="240" w:lineRule="atLeast"/>
      <w:ind w:firstLineChars="0" w:firstLine="0"/>
      <w:jc w:val="center"/>
    </w:pPr>
    <w:rPr>
      <w:kern w:val="0"/>
      <w:sz w:val="28"/>
      <w:szCs w:val="28"/>
    </w:rPr>
  </w:style>
  <w:style w:type="paragraph" w:customStyle="1" w:styleId="afffffffffffffff4">
    <w:name w:val="段落样式"/>
    <w:basedOn w:val="a"/>
    <w:pPr>
      <w:keepNext/>
      <w:widowControl/>
      <w:suppressLineNumbers/>
      <w:suppressAutoHyphens/>
      <w:topLinePunct/>
      <w:autoSpaceDN/>
      <w:adjustRightInd w:val="0"/>
      <w:snapToGrid w:val="0"/>
      <w:ind w:firstLine="482"/>
      <w:jc w:val="left"/>
      <w:textAlignment w:val="baseline"/>
    </w:pPr>
    <w:rPr>
      <w:color w:val="000000"/>
      <w:kern w:val="0"/>
      <w:szCs w:val="24"/>
    </w:rPr>
  </w:style>
  <w:style w:type="paragraph" w:customStyle="1" w:styleId="3TimesNewRoman78">
    <w:name w:val="样式 标题 3 + Times New Roman 段后: 7.8 磅"/>
    <w:basedOn w:val="3"/>
    <w:pPr>
      <w:widowControl/>
      <w:autoSpaceDN/>
      <w:adjustRightInd w:val="0"/>
      <w:snapToGrid w:val="0"/>
      <w:spacing w:afterLines="50"/>
      <w:jc w:val="left"/>
    </w:pPr>
    <w:rPr>
      <w:rFonts w:ascii="黑体" w:eastAsia="华文楷体" w:cs="宋体"/>
      <w:b w:val="0"/>
      <w:bCs w:val="0"/>
      <w:iCs/>
      <w:smallCaps/>
      <w:spacing w:val="5"/>
      <w:kern w:val="0"/>
      <w:szCs w:val="20"/>
    </w:rPr>
  </w:style>
  <w:style w:type="paragraph" w:customStyle="1" w:styleId="000">
    <w:name w:val="000 正文"/>
    <w:basedOn w:val="a"/>
    <w:pPr>
      <w:widowControl/>
      <w:autoSpaceDN/>
      <w:spacing w:beforeLines="50" w:afterLines="50" w:line="324" w:lineRule="auto"/>
      <w:ind w:firstLine="200"/>
      <w:jc w:val="left"/>
    </w:pPr>
    <w:rPr>
      <w:kern w:val="0"/>
      <w:szCs w:val="24"/>
    </w:rPr>
  </w:style>
  <w:style w:type="paragraph" w:customStyle="1" w:styleId="et105">
    <w:name w:val="et105"/>
    <w:basedOn w:val="a"/>
    <w:pPr>
      <w:widowControl/>
      <w:pBdr>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color w:val="000000"/>
      <w:kern w:val="0"/>
      <w:szCs w:val="24"/>
    </w:rPr>
  </w:style>
  <w:style w:type="paragraph" w:customStyle="1" w:styleId="afffffffffffffff5">
    <w:name w:val="（一）小标号"/>
    <w:basedOn w:val="a"/>
    <w:pPr>
      <w:tabs>
        <w:tab w:val="left" w:pos="840"/>
        <w:tab w:val="left" w:pos="1497"/>
      </w:tabs>
      <w:ind w:left="840" w:hanging="360"/>
    </w:pPr>
    <w:rPr>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Pr>
      <w:szCs w:val="20"/>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4f4">
    <w:name w:val="表头4"/>
    <w:basedOn w:val="5b"/>
    <w:pPr>
      <w:tabs>
        <w:tab w:val="left" w:pos="360"/>
        <w:tab w:val="left" w:pos="1800"/>
      </w:tabs>
      <w:ind w:left="610" w:hanging="360"/>
    </w:pPr>
  </w:style>
  <w:style w:type="paragraph" w:customStyle="1" w:styleId="5b">
    <w:name w:val="表头5"/>
    <w:basedOn w:val="a"/>
    <w:pPr>
      <w:widowControl/>
      <w:tabs>
        <w:tab w:val="left" w:pos="1200"/>
      </w:tabs>
      <w:autoSpaceDN/>
      <w:adjustRightInd w:val="0"/>
      <w:snapToGrid w:val="0"/>
      <w:spacing w:beforeLines="100" w:afterLines="50" w:line="240" w:lineRule="atLeast"/>
      <w:ind w:leftChars="250" w:left="970" w:hanging="720"/>
      <w:jc w:val="left"/>
    </w:pPr>
    <w:rPr>
      <w:b/>
      <w:kern w:val="0"/>
      <w:szCs w:val="20"/>
    </w:rPr>
  </w:style>
  <w:style w:type="paragraph" w:customStyle="1" w:styleId="1fffb">
    <w:name w:val="环评标题  1"/>
    <w:basedOn w:val="a"/>
    <w:pPr>
      <w:keepNext/>
      <w:keepLines/>
      <w:widowControl/>
      <w:ind w:firstLineChars="0" w:firstLine="0"/>
      <w:jc w:val="left"/>
      <w:outlineLvl w:val="0"/>
    </w:pPr>
    <w:rPr>
      <w:rFonts w:eastAsia="黑体" w:cs="宋体"/>
      <w:kern w:val="44"/>
      <w:sz w:val="32"/>
      <w:szCs w:val="20"/>
    </w:rPr>
  </w:style>
  <w:style w:type="paragraph" w:customStyle="1" w:styleId="Normal27">
    <w:name w:val="Normal_27"/>
    <w:basedOn w:val="a"/>
    <w:pPr>
      <w:autoSpaceDN/>
      <w:spacing w:line="240" w:lineRule="auto"/>
      <w:ind w:firstLineChars="0" w:firstLine="0"/>
    </w:pPr>
    <w:rPr>
      <w:sz w:val="21"/>
      <w:szCs w:val="21"/>
    </w:rPr>
  </w:style>
  <w:style w:type="paragraph" w:customStyle="1" w:styleId="xl21">
    <w:name w:val="xl21"/>
    <w:basedOn w:val="a"/>
    <w:pPr>
      <w:widowControl/>
      <w:autoSpaceDN/>
      <w:spacing w:before="100" w:beforeAutospacing="1" w:after="100" w:afterAutospacing="1"/>
      <w:ind w:firstLine="200"/>
      <w:jc w:val="center"/>
    </w:pPr>
    <w:rPr>
      <w:rFonts w:ascii="宋体" w:hAnsi="宋体" w:cs="宋体"/>
      <w:kern w:val="0"/>
      <w:szCs w:val="24"/>
    </w:rPr>
  </w:style>
  <w:style w:type="paragraph" w:customStyle="1" w:styleId="B">
    <w:name w:val="表题B"/>
    <w:basedOn w:val="a"/>
    <w:pPr>
      <w:spacing w:beforeLines="50" w:before="156"/>
      <w:jc w:val="center"/>
    </w:pPr>
    <w:rPr>
      <w:rFonts w:eastAsia="Times New Roman"/>
      <w:b/>
    </w:rPr>
  </w:style>
  <w:style w:type="paragraph" w:customStyle="1" w:styleId="xl181">
    <w:name w:val="xl18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xl154">
    <w:name w:val="xl154"/>
    <w:basedOn w:val="a"/>
    <w:pPr>
      <w:widowControl/>
      <w:pBdr>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afffffffffffffff6">
    <w:name w:val="圆点"/>
    <w:pPr>
      <w:tabs>
        <w:tab w:val="left" w:pos="1242"/>
      </w:tabs>
      <w:snapToGrid w:val="0"/>
      <w:spacing w:after="200" w:line="360" w:lineRule="auto"/>
    </w:pPr>
    <w:rPr>
      <w:rFonts w:ascii="宋体" w:hAnsi="宋体"/>
      <w:snapToGrid w:val="0"/>
      <w:color w:val="000000"/>
      <w:sz w:val="24"/>
      <w:szCs w:val="22"/>
    </w:rPr>
  </w:style>
  <w:style w:type="paragraph" w:customStyle="1" w:styleId="xl146">
    <w:name w:val="xl146"/>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kern w:val="0"/>
      <w:sz w:val="20"/>
      <w:szCs w:val="20"/>
    </w:rPr>
  </w:style>
  <w:style w:type="paragraph" w:customStyle="1" w:styleId="CM103">
    <w:name w:val="CM103"/>
    <w:basedOn w:val="Default"/>
    <w:next w:val="Default"/>
    <w:uiPriority w:val="99"/>
    <w:pPr>
      <w:spacing w:after="288" w:line="276" w:lineRule="auto"/>
    </w:pPr>
    <w:rPr>
      <w:rFonts w:ascii="黑体" w:eastAsia="黑体" w:cs="黑体"/>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1110">
    <w:name w:val="样式1111"/>
    <w:basedOn w:val="a"/>
    <w:pPr>
      <w:spacing w:beforeLines="50" w:before="156" w:afterLines="50" w:after="156"/>
      <w:ind w:firstLine="480"/>
    </w:pPr>
    <w:rPr>
      <w:rFonts w:eastAsia="Times New Roman"/>
      <w:szCs w:val="20"/>
    </w:rPr>
  </w:style>
  <w:style w:type="paragraph" w:customStyle="1" w:styleId="1fffc">
    <w:name w:val="正文1"/>
    <w:basedOn w:val="a"/>
    <w:qFormat/>
    <w:pPr>
      <w:autoSpaceDN/>
      <w:ind w:firstLine="602"/>
    </w:pPr>
    <w:rPr>
      <w:rFonts w:ascii="Calibri" w:hAnsi="Calibri"/>
    </w:rPr>
  </w:style>
  <w:style w:type="paragraph" w:customStyle="1" w:styleId="font23">
    <w:name w:val="font23"/>
    <w:basedOn w:val="a"/>
    <w:pPr>
      <w:widowControl/>
      <w:autoSpaceDN/>
      <w:spacing w:before="100" w:beforeAutospacing="1" w:after="100" w:afterAutospacing="1" w:line="240" w:lineRule="auto"/>
      <w:ind w:firstLineChars="0" w:firstLine="0"/>
      <w:jc w:val="left"/>
    </w:pPr>
    <w:rPr>
      <w:b/>
      <w:bCs/>
      <w:color w:val="00CCFF"/>
      <w:kern w:val="0"/>
      <w:sz w:val="18"/>
      <w:szCs w:val="18"/>
      <w:vertAlign w:val="superscript"/>
    </w:rPr>
  </w:style>
  <w:style w:type="paragraph" w:customStyle="1" w:styleId="afffffffffffffff7">
    <w:name w:val="自动表格内部"/>
    <w:basedOn w:val="a"/>
    <w:pPr>
      <w:framePr w:hSpace="180" w:wrap="around" w:vAnchor="text" w:hAnchor="text" w:y="158"/>
      <w:widowControl/>
      <w:autoSpaceDN/>
      <w:adjustRightInd w:val="0"/>
      <w:snapToGrid w:val="0"/>
      <w:spacing w:before="120" w:after="120"/>
      <w:ind w:firstLine="200"/>
      <w:jc w:val="center"/>
    </w:pPr>
    <w:rPr>
      <w:kern w:val="0"/>
      <w:szCs w:val="21"/>
    </w:rPr>
  </w:style>
  <w:style w:type="paragraph" w:customStyle="1" w:styleId="11112">
    <w:name w:val="1.1.1.1"/>
    <w:basedOn w:val="1112"/>
    <w:next w:val="1fffc"/>
    <w:pPr>
      <w:adjustRightInd w:val="0"/>
      <w:snapToGrid w:val="0"/>
      <w:spacing w:beforeLines="50" w:afterLines="50" w:line="300" w:lineRule="auto"/>
      <w:ind w:firstLineChars="0" w:firstLine="0"/>
    </w:pPr>
    <w:rPr>
      <w:rFonts w:ascii="宋体"/>
      <w:b/>
      <w:spacing w:val="10"/>
      <w:kern w:val="0"/>
      <w:szCs w:val="20"/>
    </w:rPr>
  </w:style>
  <w:style w:type="paragraph" w:customStyle="1" w:styleId="1112">
    <w:name w:val="1.1.1"/>
    <w:basedOn w:val="a"/>
    <w:pPr>
      <w:autoSpaceDN/>
      <w:spacing w:line="240" w:lineRule="auto"/>
      <w:ind w:firstLine="200"/>
    </w:pPr>
    <w:rPr>
      <w:rFonts w:ascii="黑体"/>
      <w:szCs w:val="24"/>
    </w:rPr>
  </w:style>
  <w:style w:type="paragraph" w:customStyle="1" w:styleId="xl23">
    <w:name w:val="xl23"/>
    <w:basedOn w:val="a"/>
    <w:pPr>
      <w:widowControl/>
      <w:pBdr>
        <w:left w:val="single" w:sz="4" w:space="0" w:color="auto"/>
        <w:right w:val="single" w:sz="4" w:space="0" w:color="auto"/>
      </w:pBdr>
      <w:autoSpaceDN/>
      <w:spacing w:before="100" w:beforeAutospacing="1" w:after="100" w:afterAutospacing="1"/>
      <w:ind w:firstLine="465"/>
      <w:jc w:val="center"/>
    </w:pPr>
    <w:rPr>
      <w:rFonts w:ascii="Arial Unicode MS" w:eastAsia="Arial Unicode MS" w:hAnsi="Arial Unicode MS"/>
      <w:kern w:val="0"/>
      <w:sz w:val="18"/>
      <w:szCs w:val="20"/>
    </w:rPr>
  </w:style>
  <w:style w:type="paragraph" w:customStyle="1" w:styleId="et117">
    <w:name w:val="et117"/>
    <w:basedOn w:val="a"/>
    <w:pPr>
      <w:widowControl/>
      <w:pBdr>
        <w:right w:val="single" w:sz="8" w:space="0" w:color="auto"/>
      </w:pBdr>
      <w:autoSpaceDN/>
      <w:spacing w:before="100" w:beforeAutospacing="1" w:after="100" w:afterAutospacing="1" w:line="240" w:lineRule="auto"/>
      <w:ind w:firstLineChars="0" w:firstLine="0"/>
      <w:jc w:val="center"/>
      <w:textAlignment w:val="center"/>
    </w:pPr>
    <w:rPr>
      <w:kern w:val="0"/>
      <w:sz w:val="22"/>
    </w:rPr>
  </w:style>
  <w:style w:type="paragraph" w:customStyle="1" w:styleId="xl187">
    <w:name w:val="xl187"/>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afffffffffffffff8">
    <w:name w:val="居中"/>
    <w:basedOn w:val="a"/>
    <w:uiPriority w:val="99"/>
    <w:pPr>
      <w:widowControl/>
      <w:autoSpaceDN/>
      <w:ind w:firstLine="200"/>
      <w:jc w:val="center"/>
    </w:pPr>
    <w:rPr>
      <w:rFonts w:ascii="宋体" w:hAnsi="宋体" w:cs="宋体"/>
      <w:kern w:val="0"/>
      <w:szCs w:val="24"/>
    </w:rPr>
  </w:style>
  <w:style w:type="paragraph" w:customStyle="1" w:styleId="CharCharCharChar1CharCharCharCharCharCharCharCharChar">
    <w:name w:val="Char Char Char Char1 Char Char Char Char Char Char Char Char Char"/>
    <w:basedOn w:val="a"/>
    <w:pPr>
      <w:autoSpaceDN/>
      <w:ind w:firstLine="200"/>
    </w:pPr>
    <w:rPr>
      <w:rFonts w:ascii="宋体" w:hAnsi="宋体" w:cs="宋体"/>
      <w:szCs w:val="24"/>
    </w:rPr>
  </w:style>
  <w:style w:type="paragraph" w:customStyle="1" w:styleId="65">
    <w:name w:val="标题6"/>
    <w:basedOn w:val="a"/>
    <w:uiPriority w:val="99"/>
    <w:pPr>
      <w:widowControl/>
      <w:tabs>
        <w:tab w:val="left" w:pos="900"/>
      </w:tabs>
      <w:autoSpaceDN/>
      <w:snapToGrid w:val="0"/>
      <w:ind w:left="902" w:hanging="420"/>
      <w:jc w:val="left"/>
    </w:pPr>
    <w:rPr>
      <w:kern w:val="0"/>
      <w:szCs w:val="24"/>
    </w:rPr>
  </w:style>
  <w:style w:type="paragraph" w:customStyle="1" w:styleId="xl512">
    <w:name w:val="xl512"/>
    <w:basedOn w:val="a"/>
    <w:pPr>
      <w:widowControl/>
      <w:autoSpaceDN/>
      <w:spacing w:before="100" w:beforeAutospacing="1" w:after="100" w:afterAutospacing="1" w:line="240" w:lineRule="auto"/>
      <w:ind w:firstLineChars="0" w:firstLine="0"/>
      <w:jc w:val="right"/>
    </w:pPr>
    <w:rPr>
      <w:rFonts w:ascii="宋体" w:hAnsi="宋体" w:cs="宋体"/>
      <w:kern w:val="0"/>
      <w:szCs w:val="24"/>
    </w:rPr>
  </w:style>
  <w:style w:type="paragraph" w:customStyle="1" w:styleId="223">
    <w:name w:val="正文文本缩进 22"/>
    <w:basedOn w:val="a"/>
    <w:pPr>
      <w:widowControl/>
      <w:autoSpaceDN/>
      <w:adjustRightInd w:val="0"/>
      <w:ind w:firstLine="560"/>
      <w:jc w:val="left"/>
      <w:textAlignment w:val="baseline"/>
    </w:pPr>
    <w:rPr>
      <w:kern w:val="0"/>
      <w:sz w:val="28"/>
      <w:szCs w:val="20"/>
    </w:rPr>
  </w:style>
  <w:style w:type="paragraph" w:customStyle="1" w:styleId="afffffffffffffff9">
    <w:name w:val="马面的正文"/>
    <w:basedOn w:val="a"/>
    <w:pPr>
      <w:autoSpaceDN/>
      <w:spacing w:line="480" w:lineRule="exact"/>
      <w:ind w:firstLine="560"/>
    </w:pPr>
    <w:rPr>
      <w:rFonts w:ascii="宋体" w:hAnsi="宋体" w:cs="宋体"/>
      <w:kern w:val="0"/>
      <w:sz w:val="20"/>
      <w:szCs w:val="20"/>
    </w:rPr>
  </w:style>
  <w:style w:type="paragraph" w:customStyle="1" w:styleId="xl204">
    <w:name w:val="xl204"/>
    <w:basedOn w:val="a"/>
    <w:pPr>
      <w:widowControl/>
      <w:pBdr>
        <w:top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3Charf8">
    <w:name w:val="样式 标题 3 + 宋体 四号 Char"/>
    <w:basedOn w:val="3"/>
    <w:pPr>
      <w:keepNext/>
      <w:keepLines/>
      <w:autoSpaceDN/>
      <w:spacing w:beforeLines="80" w:before="260" w:afterLines="40" w:after="260"/>
      <w:ind w:leftChars="200" w:left="200"/>
    </w:pPr>
    <w:rPr>
      <w:rFonts w:ascii="宋体" w:hAnsi="宋体"/>
      <w:szCs w:val="28"/>
    </w:rPr>
  </w:style>
  <w:style w:type="paragraph" w:customStyle="1" w:styleId="xl59">
    <w:name w:val="xl59"/>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黑体" w:eastAsia="黑体" w:hAnsi="Arial Unicode MS" w:hint="eastAsia"/>
      <w:b/>
      <w:kern w:val="0"/>
      <w:sz w:val="28"/>
      <w:szCs w:val="20"/>
    </w:rPr>
  </w:style>
  <w:style w:type="paragraph" w:customStyle="1" w:styleId="Char4CharCharCharCharCharChar1">
    <w:name w:val="Char4 Char Char Char Char Char Char1"/>
    <w:basedOn w:val="a"/>
    <w:pPr>
      <w:widowControl/>
      <w:autoSpaceDN/>
      <w:ind w:firstLine="200"/>
      <w:jc w:val="left"/>
    </w:pPr>
    <w:rPr>
      <w:rFonts w:ascii="宋体" w:hAnsi="宋体" w:cs="宋体"/>
      <w:kern w:val="0"/>
      <w:szCs w:val="24"/>
    </w:rPr>
  </w:style>
  <w:style w:type="paragraph" w:customStyle="1" w:styleId="xl40">
    <w:name w:val="xl40"/>
    <w:basedOn w:val="a"/>
    <w:qFormat/>
    <w:pPr>
      <w:widowControl/>
      <w:pBdr>
        <w:bottom w:val="single" w:sz="8" w:space="0" w:color="auto"/>
      </w:pBdr>
      <w:autoSpaceDN/>
      <w:spacing w:before="100" w:after="100"/>
      <w:ind w:firstLine="200"/>
      <w:jc w:val="center"/>
    </w:pPr>
    <w:rPr>
      <w:rFonts w:ascii="宋体"/>
      <w:kern w:val="0"/>
      <w:szCs w:val="20"/>
    </w:rPr>
  </w:style>
  <w:style w:type="paragraph" w:customStyle="1" w:styleId="2ff7">
    <w:name w:val="列出段落2"/>
    <w:basedOn w:val="a"/>
    <w:pPr>
      <w:widowControl/>
      <w:autoSpaceDN/>
      <w:ind w:firstLine="420"/>
      <w:jc w:val="left"/>
    </w:pPr>
    <w:rPr>
      <w:kern w:val="0"/>
      <w:szCs w:val="20"/>
    </w:rPr>
  </w:style>
  <w:style w:type="paragraph" w:customStyle="1" w:styleId="afffffffffffffffa">
    <w:name w:val="三级条标题"/>
    <w:basedOn w:val="afffffffffffffffb"/>
    <w:next w:val="a"/>
    <w:pPr>
      <w:outlineLvl w:val="4"/>
    </w:pPr>
  </w:style>
  <w:style w:type="paragraph" w:customStyle="1" w:styleId="afffffffffffffffb">
    <w:name w:val="二级条标题"/>
    <w:basedOn w:val="afffffffffffffffc"/>
    <w:next w:val="a"/>
    <w:pPr>
      <w:outlineLvl w:val="3"/>
    </w:pPr>
    <w:rPr>
      <w:b/>
    </w:rPr>
  </w:style>
  <w:style w:type="paragraph" w:customStyle="1" w:styleId="afffffffffffffffc">
    <w:name w:val="一级条标题"/>
    <w:basedOn w:val="1"/>
    <w:next w:val="a"/>
    <w:qFormat/>
    <w:pPr>
      <w:keepNext w:val="0"/>
      <w:keepLines w:val="0"/>
      <w:widowControl/>
      <w:tabs>
        <w:tab w:val="left" w:pos="360"/>
      </w:tabs>
      <w:autoSpaceDN/>
      <w:contextualSpacing/>
      <w:jc w:val="left"/>
      <w:outlineLvl w:val="2"/>
    </w:pPr>
    <w:rPr>
      <w:rFonts w:ascii="黑体"/>
      <w:b w:val="0"/>
      <w:smallCaps/>
      <w:spacing w:val="5"/>
      <w:kern w:val="0"/>
      <w:sz w:val="21"/>
      <w:szCs w:val="20"/>
    </w:rPr>
  </w:style>
  <w:style w:type="paragraph" w:customStyle="1" w:styleId="CharCharCharCharCharCharChar0">
    <w:name w:val="样式 正文缩进正文（首行缩进两字）正文（首行缩进两字） Char Char Char Char Char Char Char..."/>
    <w:basedOn w:val="a1"/>
    <w:pPr>
      <w:widowControl/>
      <w:autoSpaceDN/>
      <w:spacing w:line="312" w:lineRule="auto"/>
      <w:ind w:firstLine="539"/>
    </w:pPr>
    <w:rPr>
      <w:kern w:val="0"/>
      <w:sz w:val="28"/>
      <w:szCs w:val="20"/>
    </w:rPr>
  </w:style>
  <w:style w:type="paragraph" w:customStyle="1" w:styleId="afffffffffffffffd">
    <w:name w:val="目次、标准名称标题"/>
    <w:basedOn w:val="afffffffffffffffe"/>
    <w:next w:val="a1"/>
    <w:pPr>
      <w:tabs>
        <w:tab w:val="left" w:pos="1215"/>
      </w:tabs>
      <w:spacing w:line="460" w:lineRule="exact"/>
      <w:ind w:left="0" w:firstLine="0"/>
    </w:pPr>
  </w:style>
  <w:style w:type="paragraph" w:customStyle="1" w:styleId="afffffffffffffffe">
    <w:name w:val="前言、引言标题"/>
    <w:next w:val="a"/>
    <w:pPr>
      <w:shd w:val="clear" w:color="FFFFFF" w:fill="FFFFFF"/>
      <w:tabs>
        <w:tab w:val="left" w:pos="903"/>
      </w:tabs>
      <w:spacing w:before="640" w:after="560" w:line="276" w:lineRule="auto"/>
      <w:ind w:left="903" w:hanging="315"/>
      <w:jc w:val="center"/>
      <w:outlineLvl w:val="0"/>
    </w:pPr>
    <w:rPr>
      <w:rFonts w:ascii="黑体" w:eastAsia="黑体"/>
      <w:sz w:val="32"/>
      <w:szCs w:val="22"/>
    </w:rPr>
  </w:style>
  <w:style w:type="paragraph" w:customStyle="1" w:styleId="CharCharCharCharCharCharCharCharCharCharCharCharCharCharCharChar11">
    <w:name w:val="Char Char Char Char Char Char Char Char Char Char Char Char Char Char Char Char11"/>
    <w:basedOn w:val="a"/>
    <w:pPr>
      <w:tabs>
        <w:tab w:val="left" w:pos="360"/>
      </w:tabs>
      <w:autoSpaceDN/>
      <w:ind w:firstLineChars="0" w:firstLine="0"/>
    </w:pPr>
    <w:rPr>
      <w:szCs w:val="24"/>
    </w:rPr>
  </w:style>
  <w:style w:type="paragraph" w:customStyle="1" w:styleId="NewNewNewNewNewNewNewNewNewNew">
    <w:name w:val="正文 New New New New New New New New New New"/>
    <w:pPr>
      <w:widowControl w:val="0"/>
      <w:spacing w:line="360" w:lineRule="auto"/>
      <w:jc w:val="both"/>
    </w:pPr>
    <w:rPr>
      <w:kern w:val="2"/>
      <w:sz w:val="24"/>
      <w:szCs w:val="24"/>
    </w:rPr>
  </w:style>
  <w:style w:type="paragraph" w:customStyle="1" w:styleId="B2">
    <w:name w:val="B2"/>
    <w:basedOn w:val="affffb"/>
    <w:pPr>
      <w:keepNext/>
      <w:keepLines/>
      <w:widowControl w:val="0"/>
      <w:tabs>
        <w:tab w:val="left" w:pos="576"/>
      </w:tabs>
      <w:spacing w:beforeLines="0" w:before="50" w:afterLines="0" w:after="50"/>
      <w:ind w:left="576" w:hanging="576"/>
      <w:jc w:val="both"/>
    </w:pPr>
    <w:rPr>
      <w:rFonts w:ascii="黑体" w:eastAsia="黑体" w:hAnsi="Courier New"/>
      <w:b/>
      <w:bCs/>
      <w:smallCaps w:val="0"/>
      <w:color w:val="000000"/>
      <w:kern w:val="2"/>
      <w:sz w:val="28"/>
      <w:szCs w:val="28"/>
    </w:rPr>
  </w:style>
  <w:style w:type="paragraph" w:customStyle="1" w:styleId="CharCharCharCharCharChar1CharCharCharCharCharCharChar1">
    <w:name w:val="Char Char Char Char Char Char1 Char Char Char Char Char Char Char1"/>
    <w:basedOn w:val="a"/>
    <w:pPr>
      <w:autoSpaceDN/>
      <w:spacing w:line="240" w:lineRule="auto"/>
      <w:ind w:firstLineChars="0" w:firstLine="0"/>
    </w:pPr>
    <w:rPr>
      <w:szCs w:val="24"/>
    </w:rPr>
  </w:style>
  <w:style w:type="paragraph" w:customStyle="1" w:styleId="-a">
    <w:name w:val="正文-第几条"/>
    <w:basedOn w:val="a"/>
    <w:pPr>
      <w:widowControl/>
      <w:tabs>
        <w:tab w:val="left" w:pos="900"/>
        <w:tab w:val="left" w:pos="1021"/>
      </w:tabs>
      <w:autoSpaceDN/>
      <w:jc w:val="left"/>
    </w:pPr>
    <w:rPr>
      <w:kern w:val="0"/>
      <w:szCs w:val="24"/>
    </w:rPr>
  </w:style>
  <w:style w:type="paragraph" w:customStyle="1" w:styleId="xl27">
    <w:name w:val="xl27"/>
    <w:basedOn w:val="a"/>
    <w:qFormat/>
    <w:pPr>
      <w:widowControl/>
      <w:pBdr>
        <w:left w:val="single" w:sz="4" w:space="0" w:color="auto"/>
        <w:bottom w:val="single" w:sz="4" w:space="0" w:color="auto"/>
        <w:right w:val="single" w:sz="4" w:space="0" w:color="auto"/>
      </w:pBdr>
      <w:autoSpaceDN/>
      <w:spacing w:before="100" w:after="100"/>
      <w:ind w:firstLine="200"/>
      <w:jc w:val="center"/>
    </w:pPr>
    <w:rPr>
      <w:rFonts w:ascii="宋体" w:hAnsi="宋体"/>
      <w:kern w:val="0"/>
      <w:szCs w:val="20"/>
    </w:rPr>
  </w:style>
  <w:style w:type="paragraph" w:customStyle="1" w:styleId="affffffffffffffff">
    <w:name w:val="正文版本"/>
    <w:basedOn w:val="a"/>
    <w:pPr>
      <w:widowControl/>
      <w:autoSpaceDE w:val="0"/>
      <w:spacing w:line="400" w:lineRule="exact"/>
      <w:ind w:firstLineChars="0" w:firstLine="0"/>
      <w:jc w:val="center"/>
    </w:pPr>
    <w:rPr>
      <w:rFonts w:ascii="宋体" w:hAnsi="宋体"/>
      <w:color w:val="000000"/>
      <w:sz w:val="22"/>
      <w:lang w:val="zh-CN"/>
    </w:rPr>
  </w:style>
  <w:style w:type="paragraph" w:customStyle="1" w:styleId="abstracts">
    <w:name w:val="abstracts"/>
    <w:basedOn w:val="a"/>
    <w:qFormat/>
    <w:pPr>
      <w:widowControl/>
      <w:autoSpaceDN/>
      <w:spacing w:before="225" w:after="150"/>
      <w:ind w:right="150" w:firstLineChars="0" w:firstLine="480"/>
      <w:jc w:val="left"/>
    </w:pPr>
    <w:rPr>
      <w:rFonts w:ascii="宋体" w:hAnsi="宋体" w:cs="宋体"/>
      <w:kern w:val="0"/>
      <w:szCs w:val="24"/>
    </w:rPr>
  </w:style>
  <w:style w:type="paragraph" w:customStyle="1" w:styleId="2ff8">
    <w:name w:val="标题 2，节"/>
    <w:basedOn w:val="2"/>
    <w:pPr>
      <w:widowControl/>
      <w:autoSpaceDN/>
      <w:spacing w:beforeLines="50" w:before="260" w:after="260" w:line="416" w:lineRule="auto"/>
      <w:jc w:val="left"/>
    </w:pPr>
    <w:rPr>
      <w:rFonts w:ascii="宋体" w:eastAsia="宋体" w:hAnsi="宋体"/>
      <w:bCs w:val="0"/>
      <w:smallCaps/>
      <w:kern w:val="0"/>
      <w:sz w:val="24"/>
      <w:szCs w:val="28"/>
    </w:rPr>
  </w:style>
  <w:style w:type="paragraph" w:customStyle="1" w:styleId="HZZH">
    <w:name w:val="HZZH表格内容"/>
    <w:basedOn w:val="a"/>
    <w:pPr>
      <w:widowControl/>
      <w:autoSpaceDN/>
      <w:ind w:firstLineChars="0" w:firstLine="0"/>
      <w:jc w:val="center"/>
    </w:pPr>
    <w:rPr>
      <w:kern w:val="0"/>
      <w:sz w:val="20"/>
      <w:szCs w:val="20"/>
    </w:rPr>
  </w:style>
  <w:style w:type="paragraph" w:customStyle="1" w:styleId="affffffffffffffff0">
    <w:name w:val="易一级标题"/>
    <w:basedOn w:val="a"/>
    <w:pPr>
      <w:keepNext/>
      <w:keepLines/>
      <w:autoSpaceDN/>
      <w:spacing w:beforeLines="50" w:before="156" w:afterLines="50" w:after="156"/>
      <w:ind w:firstLine="602"/>
      <w:outlineLvl w:val="0"/>
    </w:pPr>
    <w:rPr>
      <w:rFonts w:eastAsia="黑体"/>
      <w:bCs/>
      <w:kern w:val="44"/>
      <w:sz w:val="32"/>
      <w:szCs w:val="30"/>
    </w:rPr>
  </w:style>
  <w:style w:type="paragraph" w:customStyle="1" w:styleId="Char2CharCharChar1">
    <w:name w:val="Char2 Char Char Char1"/>
    <w:basedOn w:val="a"/>
    <w:pPr>
      <w:autoSpaceDN/>
      <w:ind w:firstLine="200"/>
    </w:pPr>
    <w:rPr>
      <w:rFonts w:ascii="宋体" w:hAnsi="宋体" w:cs="宋体"/>
      <w:szCs w:val="24"/>
    </w:rPr>
  </w:style>
  <w:style w:type="paragraph" w:customStyle="1" w:styleId="affffffffffffffff1">
    <w:name w:val="居中+ 三号"/>
    <w:basedOn w:val="a"/>
    <w:pPr>
      <w:widowControl/>
      <w:autoSpaceDN/>
      <w:ind w:firstLine="200"/>
      <w:jc w:val="center"/>
    </w:pPr>
    <w:rPr>
      <w:b/>
      <w:bCs/>
      <w:kern w:val="0"/>
      <w:sz w:val="32"/>
      <w:szCs w:val="30"/>
    </w:rPr>
  </w:style>
  <w:style w:type="paragraph" w:customStyle="1" w:styleId="xl79">
    <w:name w:val="xl79"/>
    <w:basedOn w:val="a"/>
    <w:qFormat/>
    <w:pPr>
      <w:widowControl/>
      <w:autoSpaceDN/>
      <w:spacing w:before="100" w:beforeAutospacing="1" w:after="100" w:afterAutospacing="1"/>
      <w:ind w:firstLine="200"/>
      <w:jc w:val="center"/>
    </w:pPr>
    <w:rPr>
      <w:rFonts w:ascii="Arial" w:hAnsi="Arial" w:cs="Arial"/>
      <w:kern w:val="0"/>
      <w:szCs w:val="24"/>
    </w:rPr>
  </w:style>
  <w:style w:type="paragraph" w:customStyle="1" w:styleId="affffffffffffffff2">
    <w:name w:val="表格样式"/>
    <w:basedOn w:val="a"/>
    <w:pPr>
      <w:widowControl/>
      <w:autoSpaceDN/>
      <w:ind w:firstLine="200"/>
      <w:jc w:val="center"/>
    </w:pPr>
    <w:rPr>
      <w:kern w:val="0"/>
      <w:szCs w:val="21"/>
    </w:rPr>
  </w:style>
  <w:style w:type="paragraph" w:customStyle="1" w:styleId="TOC1">
    <w:name w:val="TOC 标题1"/>
    <w:basedOn w:val="1"/>
    <w:next w:val="a"/>
    <w:uiPriority w:val="39"/>
    <w:pPr>
      <w:spacing w:before="480" w:line="276" w:lineRule="auto"/>
      <w:outlineLvl w:val="9"/>
    </w:pPr>
    <w:rPr>
      <w:rFonts w:ascii="Calibri Light" w:eastAsia="宋体" w:hAnsi="Calibri Light"/>
      <w:color w:val="2E74B5"/>
      <w:kern w:val="0"/>
      <w:sz w:val="28"/>
      <w:szCs w:val="28"/>
    </w:rPr>
  </w:style>
  <w:style w:type="paragraph" w:customStyle="1" w:styleId="MTDisplayEquation">
    <w:name w:val="MTDisplayEquation"/>
    <w:basedOn w:val="a"/>
    <w:next w:val="a"/>
    <w:pPr>
      <w:widowControl/>
      <w:tabs>
        <w:tab w:val="center" w:pos="4160"/>
        <w:tab w:val="right" w:pos="8320"/>
      </w:tabs>
      <w:autoSpaceDN/>
      <w:ind w:firstLine="480"/>
      <w:jc w:val="left"/>
    </w:pPr>
    <w:rPr>
      <w:kern w:val="0"/>
      <w:szCs w:val="20"/>
    </w:rPr>
  </w:style>
  <w:style w:type="paragraph" w:customStyle="1" w:styleId="affffffffffffffff3">
    <w:name w:val="缺省文本"/>
    <w:pPr>
      <w:widowControl w:val="0"/>
      <w:autoSpaceDE w:val="0"/>
      <w:autoSpaceDN w:val="0"/>
      <w:adjustRightInd w:val="0"/>
      <w:spacing w:after="200" w:line="276" w:lineRule="auto"/>
    </w:pPr>
    <w:rPr>
      <w:rFonts w:ascii="Cambria" w:hAnsi="Cambria"/>
      <w:color w:val="000000"/>
      <w:sz w:val="22"/>
      <w:szCs w:val="24"/>
    </w:rPr>
  </w:style>
  <w:style w:type="paragraph" w:customStyle="1" w:styleId="xl178">
    <w:name w:val="xl178"/>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1111CharTimesNewRoman">
    <w:name w:val="样式 样式 标题 1标题 11一、标题 1 Char章 + Times New Roman 小三 非加粗 黑色 行距:... +..."/>
    <w:basedOn w:val="a"/>
    <w:pPr>
      <w:keepNext/>
      <w:keepLines/>
      <w:widowControl/>
      <w:autoSpaceDN/>
      <w:spacing w:before="156" w:after="156" w:line="460" w:lineRule="exact"/>
      <w:ind w:firstLine="200"/>
      <w:jc w:val="left"/>
      <w:outlineLvl w:val="0"/>
    </w:pPr>
    <w:rPr>
      <w:rFonts w:eastAsia="黑体" w:cs="宋体"/>
      <w:color w:val="000000"/>
      <w:kern w:val="44"/>
      <w:sz w:val="30"/>
      <w:szCs w:val="20"/>
    </w:rPr>
  </w:style>
  <w:style w:type="paragraph" w:customStyle="1" w:styleId="un">
    <w:name w:val="un"/>
    <w:basedOn w:val="a"/>
    <w:uiPriority w:val="99"/>
    <w:pPr>
      <w:widowControl/>
      <w:autoSpaceDN/>
      <w:spacing w:before="100" w:beforeAutospacing="1" w:after="100" w:afterAutospacing="1" w:line="450" w:lineRule="atLeast"/>
      <w:ind w:firstLine="200"/>
      <w:jc w:val="left"/>
    </w:pPr>
    <w:rPr>
      <w:rFonts w:ascii="宋体" w:hAnsi="宋体"/>
      <w:color w:val="000000"/>
      <w:kern w:val="0"/>
      <w:sz w:val="18"/>
      <w:szCs w:val="18"/>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qFormat/>
    <w:pPr>
      <w:widowControl/>
      <w:pBdr>
        <w:right w:val="single" w:sz="12" w:space="4" w:color="auto"/>
      </w:pBdr>
      <w:autoSpaceDN/>
      <w:ind w:firstLine="200"/>
      <w:jc w:val="left"/>
    </w:pPr>
    <w:rPr>
      <w:rFonts w:cs="宋体"/>
      <w:kern w:val="0"/>
      <w:szCs w:val="24"/>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
    <w:pPr>
      <w:autoSpaceDN/>
      <w:ind w:firstLineChars="0" w:firstLine="0"/>
    </w:pPr>
    <w:rPr>
      <w:b/>
      <w:bCs/>
      <w:sz w:val="36"/>
      <w:szCs w:val="32"/>
    </w:rPr>
  </w:style>
  <w:style w:type="paragraph" w:customStyle="1" w:styleId="et30">
    <w:name w:val="et3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4">
    <w:name w:val="表格内文字"/>
    <w:basedOn w:val="a"/>
    <w:pPr>
      <w:widowControl/>
      <w:kinsoku w:val="0"/>
      <w:wordWrap w:val="0"/>
      <w:overflowPunct w:val="0"/>
      <w:autoSpaceDN/>
      <w:spacing w:line="425" w:lineRule="atLeast"/>
      <w:ind w:firstLine="200"/>
      <w:jc w:val="center"/>
      <w:textAlignment w:val="baseline"/>
    </w:pPr>
    <w:rPr>
      <w:color w:val="000000"/>
      <w:kern w:val="0"/>
      <w:szCs w:val="20"/>
      <w:u w:color="000000"/>
    </w:rPr>
  </w:style>
  <w:style w:type="paragraph" w:customStyle="1" w:styleId="xl108">
    <w:name w:val="xl10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affffffffffffffff5">
    <w:name w:val="二级"/>
    <w:basedOn w:val="a"/>
    <w:pPr>
      <w:spacing w:line="600" w:lineRule="exact"/>
      <w:ind w:firstLineChars="0" w:firstLine="0"/>
    </w:pPr>
    <w:rPr>
      <w:b/>
      <w:bCs/>
      <w:sz w:val="32"/>
    </w:rPr>
  </w:style>
  <w:style w:type="paragraph" w:customStyle="1" w:styleId="et20">
    <w:name w:val="et20"/>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kern w:val="0"/>
      <w:szCs w:val="24"/>
    </w:rPr>
  </w:style>
  <w:style w:type="paragraph" w:customStyle="1" w:styleId="214">
    <w:name w:val="列表 21"/>
    <w:basedOn w:val="a"/>
    <w:pPr>
      <w:widowControl/>
      <w:autoSpaceDN/>
      <w:spacing w:afterLines="50"/>
      <w:ind w:left="840" w:hanging="420"/>
      <w:jc w:val="left"/>
    </w:pPr>
    <w:rPr>
      <w:kern w:val="0"/>
      <w:szCs w:val="21"/>
    </w:rPr>
  </w:style>
  <w:style w:type="paragraph" w:customStyle="1" w:styleId="960">
    <w:name w:val="样式96"/>
    <w:basedOn w:val="93"/>
    <w:pPr>
      <w:spacing w:beforeLines="50" w:afterLines="50" w:line="360" w:lineRule="auto"/>
      <w:ind w:firstLine="480"/>
    </w:pPr>
    <w:rPr>
      <w:rFonts w:eastAsia="宋体" w:hAnsi="Courier New" w:cs="Courier New"/>
      <w:kern w:val="2"/>
      <w:szCs w:val="24"/>
    </w:rPr>
  </w:style>
  <w:style w:type="paragraph" w:customStyle="1" w:styleId="et84">
    <w:name w:val="et84"/>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81">
    <w:name w:val="四号正文28"/>
    <w:basedOn w:val="a"/>
    <w:pPr>
      <w:autoSpaceDN/>
      <w:snapToGrid w:val="0"/>
      <w:spacing w:line="560" w:lineRule="exact"/>
      <w:ind w:leftChars="200" w:left="200" w:firstLine="200"/>
    </w:pPr>
    <w:rPr>
      <w:bCs/>
      <w:szCs w:val="28"/>
    </w:rPr>
  </w:style>
  <w:style w:type="paragraph" w:customStyle="1" w:styleId="et121">
    <w:name w:val="et121"/>
    <w:basedOn w:val="a"/>
    <w:pPr>
      <w:widowControl/>
      <w:pBdr>
        <w:top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CharCharChar110">
    <w:name w:val="Char Char Char Char11"/>
    <w:basedOn w:val="a"/>
    <w:pPr>
      <w:widowControl/>
      <w:autoSpaceDN/>
      <w:ind w:firstLine="200"/>
      <w:jc w:val="left"/>
    </w:pPr>
    <w:rPr>
      <w:rFonts w:ascii="宋体" w:hAnsi="宋体" w:cs="宋体"/>
      <w:kern w:val="0"/>
      <w:szCs w:val="24"/>
    </w:rPr>
  </w:style>
  <w:style w:type="paragraph" w:customStyle="1" w:styleId="1230">
    <w:name w:val="表正文123"/>
    <w:basedOn w:val="a"/>
    <w:next w:val="a"/>
    <w:pPr>
      <w:autoSpaceDN/>
      <w:spacing w:line="240" w:lineRule="auto"/>
      <w:ind w:firstLineChars="0" w:firstLine="0"/>
    </w:pPr>
    <w:rPr>
      <w:sz w:val="21"/>
      <w:szCs w:val="20"/>
    </w:rPr>
  </w:style>
  <w:style w:type="paragraph" w:customStyle="1" w:styleId="2ff9">
    <w:name w:val="样式 纯文本 + 黑体 首行缩进:  2 字符"/>
    <w:basedOn w:val="af6"/>
    <w:pPr>
      <w:widowControl/>
      <w:tabs>
        <w:tab w:val="left" w:pos="900"/>
        <w:tab w:val="left" w:pos="1620"/>
      </w:tabs>
      <w:adjustRightInd/>
      <w:snapToGrid/>
      <w:spacing w:line="240" w:lineRule="auto"/>
      <w:ind w:left="538" w:firstLine="480"/>
      <w:jc w:val="left"/>
    </w:pPr>
    <w:rPr>
      <w:rFonts w:ascii="黑体" w:eastAsia="等线" w:cs="宋体"/>
      <w:b/>
      <w:bCs/>
      <w:sz w:val="24"/>
      <w:szCs w:val="20"/>
    </w:rPr>
  </w:style>
  <w:style w:type="paragraph" w:customStyle="1" w:styleId="900">
    <w:name w:val="样式90"/>
    <w:basedOn w:val="a"/>
    <w:pPr>
      <w:widowControl/>
      <w:autoSpaceDN/>
      <w:adjustRightInd w:val="0"/>
      <w:snapToGrid w:val="0"/>
      <w:spacing w:beforeLines="50" w:afterLines="50"/>
      <w:ind w:firstLine="200"/>
      <w:jc w:val="center"/>
    </w:pPr>
    <w:rPr>
      <w:b/>
      <w:kern w:val="0"/>
      <w:szCs w:val="21"/>
    </w:rPr>
  </w:style>
  <w:style w:type="paragraph" w:customStyle="1" w:styleId="esu426">
    <w:name w:val="esu426"/>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CharCharCharCharCharChar1Char2">
    <w:name w:val="Char Char Char Char Char Char1 Char2"/>
    <w:basedOn w:val="a"/>
    <w:qFormat/>
    <w:pPr>
      <w:widowControl/>
      <w:autoSpaceDN/>
      <w:spacing w:after="160" w:line="240" w:lineRule="exact"/>
      <w:ind w:firstLine="200"/>
      <w:jc w:val="left"/>
    </w:pPr>
    <w:rPr>
      <w:rFonts w:ascii="Arial" w:eastAsia="Times New Roman" w:hAnsi="Arial" w:cs="Verdana"/>
      <w:b/>
      <w:kern w:val="0"/>
      <w:szCs w:val="20"/>
      <w:lang w:eastAsia="en-US"/>
    </w:rPr>
  </w:style>
  <w:style w:type="paragraph" w:customStyle="1" w:styleId="yz">
    <w:name w:val="yz"/>
    <w:basedOn w:val="af2"/>
    <w:pPr>
      <w:tabs>
        <w:tab w:val="left" w:pos="900"/>
      </w:tabs>
      <w:autoSpaceDN/>
      <w:snapToGrid/>
      <w:spacing w:line="240" w:lineRule="auto"/>
      <w:ind w:firstLine="446"/>
    </w:pPr>
    <w:rPr>
      <w:kern w:val="0"/>
      <w:szCs w:val="24"/>
    </w:rPr>
  </w:style>
  <w:style w:type="paragraph" w:customStyle="1" w:styleId="Style1">
    <w:name w:val="_Style 1"/>
    <w:basedOn w:val="a"/>
    <w:next w:val="a1"/>
    <w:pPr>
      <w:autoSpaceDN/>
      <w:adjustRightInd w:val="0"/>
      <w:spacing w:line="240" w:lineRule="auto"/>
      <w:ind w:firstLineChars="0" w:firstLine="0"/>
      <w:textAlignment w:val="baseline"/>
    </w:pPr>
    <w:rPr>
      <w:sz w:val="21"/>
      <w:szCs w:val="21"/>
    </w:rPr>
  </w:style>
  <w:style w:type="paragraph" w:customStyle="1" w:styleId="414">
    <w:name w:val="样式 标题 4标题 14 + 自动设置"/>
    <w:basedOn w:val="4"/>
    <w:pPr>
      <w:widowControl/>
      <w:autoSpaceDN/>
      <w:adjustRightInd w:val="0"/>
      <w:snapToGrid w:val="0"/>
      <w:spacing w:line="271" w:lineRule="auto"/>
      <w:jc w:val="left"/>
    </w:pPr>
    <w:rPr>
      <w:bCs w:val="0"/>
      <w:color w:val="000000"/>
      <w:spacing w:val="5"/>
      <w:kern w:val="0"/>
      <w:szCs w:val="24"/>
      <w:u w:val="single"/>
    </w:rPr>
  </w:style>
  <w:style w:type="paragraph" w:customStyle="1" w:styleId="68">
    <w:name w:val="正文6"/>
    <w:basedOn w:val="af2"/>
    <w:pPr>
      <w:widowControl/>
      <w:autoSpaceDN/>
      <w:snapToGrid/>
      <w:spacing w:line="360" w:lineRule="auto"/>
      <w:ind w:firstLine="200"/>
      <w:jc w:val="left"/>
    </w:pPr>
    <w:rPr>
      <w:kern w:val="0"/>
      <w:szCs w:val="24"/>
    </w:rPr>
  </w:style>
  <w:style w:type="paragraph" w:customStyle="1" w:styleId="xl111">
    <w:name w:val="xl11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GB-">
    <w:name w:val="GB-条文"/>
    <w:pPr>
      <w:widowControl w:val="0"/>
      <w:adjustRightInd w:val="0"/>
      <w:snapToGrid w:val="0"/>
      <w:spacing w:after="200" w:line="360" w:lineRule="auto"/>
      <w:ind w:firstLineChars="200" w:firstLine="420"/>
      <w:jc w:val="both"/>
    </w:pPr>
    <w:rPr>
      <w:rFonts w:ascii="宋体" w:hAnsi="宋体"/>
      <w:sz w:val="21"/>
      <w:szCs w:val="22"/>
    </w:rPr>
  </w:style>
  <w:style w:type="paragraph" w:customStyle="1" w:styleId="affffffffffffffff6">
    <w:name w:val="正文(仿)首缩"/>
    <w:basedOn w:val="a"/>
    <w:pPr>
      <w:widowControl/>
      <w:autoSpaceDN/>
      <w:spacing w:line="240" w:lineRule="auto"/>
      <w:ind w:firstLine="200"/>
      <w:jc w:val="left"/>
    </w:pPr>
    <w:rPr>
      <w:rFonts w:ascii="仿宋_GB2312" w:eastAsia="仿宋_GB2312" w:hAnsi="Courier New"/>
      <w:kern w:val="0"/>
      <w:sz w:val="28"/>
      <w:szCs w:val="28"/>
      <w:lang w:eastAsia="en-US" w:bidi="en-US"/>
    </w:rPr>
  </w:style>
  <w:style w:type="paragraph" w:customStyle="1" w:styleId="1fffd">
    <w:name w:val="目录标题1"/>
    <w:basedOn w:val="a"/>
    <w:next w:val="a"/>
    <w:uiPriority w:val="99"/>
    <w:pPr>
      <w:widowControl/>
      <w:autoSpaceDN/>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et97">
    <w:name w:val="et9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aa1">
    <w:name w:val="aa表名"/>
    <w:basedOn w:val="aa0"/>
    <w:pPr>
      <w:spacing w:beforeLines="50"/>
      <w:ind w:firstLineChars="0" w:firstLine="0"/>
    </w:pPr>
    <w:rPr>
      <w:rFonts w:ascii="等线" w:eastAsia="等线" w:hAnsi="等线"/>
    </w:rPr>
  </w:style>
  <w:style w:type="paragraph" w:customStyle="1" w:styleId="310">
    <w:name w:val="正文文本缩进 31"/>
    <w:basedOn w:val="a"/>
    <w:pPr>
      <w:widowControl/>
      <w:tabs>
        <w:tab w:val="left" w:pos="0"/>
      </w:tabs>
      <w:autoSpaceDN/>
      <w:adjustRightInd w:val="0"/>
      <w:snapToGrid w:val="0"/>
      <w:ind w:right="-40" w:firstLine="420"/>
      <w:jc w:val="left"/>
      <w:textAlignment w:val="center"/>
    </w:pPr>
    <w:rPr>
      <w:kern w:val="0"/>
      <w:szCs w:val="20"/>
    </w:rPr>
  </w:style>
  <w:style w:type="paragraph" w:customStyle="1" w:styleId="037037">
    <w:name w:val="样式 正文缩进 + 左侧:  0.37 厘米 右侧:  0.37 厘米"/>
    <w:basedOn w:val="Default"/>
    <w:next w:val="Default"/>
    <w:pPr>
      <w:spacing w:after="200" w:line="276" w:lineRule="auto"/>
    </w:pPr>
    <w:rPr>
      <w:rFonts w:cs="Times New Roman"/>
      <w:color w:val="auto"/>
    </w:rPr>
  </w:style>
  <w:style w:type="paragraph" w:customStyle="1" w:styleId="xl46">
    <w:name w:val="xl46"/>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b/>
      <w:kern w:val="0"/>
      <w:sz w:val="36"/>
      <w:szCs w:val="20"/>
    </w:rPr>
  </w:style>
  <w:style w:type="paragraph" w:customStyle="1" w:styleId="2ffa">
    <w:name w:val="2"/>
    <w:pPr>
      <w:spacing w:after="200" w:line="276" w:lineRule="auto"/>
    </w:pPr>
    <w:rPr>
      <w:rFonts w:ascii="等线" w:eastAsia="等线" w:hAnsi="等线"/>
      <w:kern w:val="2"/>
      <w:sz w:val="21"/>
      <w:szCs w:val="22"/>
    </w:rPr>
  </w:style>
  <w:style w:type="paragraph" w:customStyle="1" w:styleId="1YHY">
    <w:name w:val="标题1YHY"/>
    <w:basedOn w:val="a"/>
    <w:next w:val="a"/>
    <w:pPr>
      <w:keepNext/>
      <w:keepLines/>
      <w:widowControl/>
      <w:tabs>
        <w:tab w:val="left" w:pos="567"/>
      </w:tabs>
      <w:autoSpaceDN/>
      <w:spacing w:beforeLines="50" w:afterLines="50"/>
      <w:ind w:firstLine="200"/>
      <w:jc w:val="left"/>
      <w:outlineLvl w:val="0"/>
    </w:pPr>
    <w:rPr>
      <w:rFonts w:ascii="黑体" w:eastAsia="黑体" w:cs="宋体"/>
      <w:b/>
      <w:kern w:val="44"/>
      <w:sz w:val="30"/>
      <w:szCs w:val="30"/>
    </w:rPr>
  </w:style>
  <w:style w:type="paragraph" w:customStyle="1" w:styleId="zxz5">
    <w:name w:val="zxz5"/>
    <w:next w:val="a"/>
    <w:pPr>
      <w:tabs>
        <w:tab w:val="left" w:pos="0"/>
      </w:tabs>
      <w:spacing w:after="200" w:line="276" w:lineRule="auto"/>
      <w:jc w:val="center"/>
    </w:pPr>
    <w:rPr>
      <w:rFonts w:ascii="宋体" w:eastAsia="Times New Roman" w:hAnsi="宋体" w:cs="宋体"/>
      <w:bCs/>
      <w:kern w:val="2"/>
      <w:sz w:val="18"/>
      <w:szCs w:val="18"/>
    </w:rPr>
  </w:style>
  <w:style w:type="paragraph" w:customStyle="1" w:styleId="36615">
    <w:name w:val="样式 正文文本缩进 3 + 小四 段前: 6 磅 段后: 6 磅 行距: 1.5 倍行距"/>
    <w:basedOn w:val="36"/>
    <w:pPr>
      <w:widowControl/>
      <w:autoSpaceDN/>
      <w:adjustRightInd w:val="0"/>
      <w:snapToGrid w:val="0"/>
      <w:spacing w:before="120" w:after="120" w:line="360" w:lineRule="auto"/>
      <w:jc w:val="left"/>
    </w:pPr>
    <w:rPr>
      <w:rFonts w:ascii="等线" w:eastAsia="等线" w:hAnsi="等线" w:cs="宋体"/>
      <w:bCs w:val="0"/>
      <w:color w:val="auto"/>
      <w:kern w:val="0"/>
    </w:rPr>
  </w:style>
  <w:style w:type="paragraph" w:customStyle="1" w:styleId="11115">
    <w:name w:val="样式 标题 1标题 11一、 + 小三 行距: 1.5 倍行距"/>
    <w:basedOn w:val="1"/>
    <w:pPr>
      <w:keepNext w:val="0"/>
      <w:keepLines w:val="0"/>
      <w:widowControl/>
      <w:autoSpaceDN/>
      <w:contextualSpacing/>
      <w:jc w:val="left"/>
    </w:pPr>
    <w:rPr>
      <w:rFonts w:ascii="黑体" w:cs="宋体"/>
      <w:bCs w:val="0"/>
      <w:smallCaps/>
      <w:spacing w:val="5"/>
      <w:kern w:val="0"/>
      <w:sz w:val="30"/>
      <w:szCs w:val="20"/>
    </w:rPr>
  </w:style>
  <w:style w:type="paragraph" w:customStyle="1" w:styleId="3f7">
    <w:name w:val="目录3"/>
    <w:basedOn w:val="a"/>
    <w:pPr>
      <w:widowControl/>
      <w:tabs>
        <w:tab w:val="left" w:leader="dot" w:pos="7370"/>
      </w:tabs>
      <w:autoSpaceDN/>
      <w:spacing w:line="317" w:lineRule="atLeast"/>
      <w:ind w:firstLineChars="0" w:firstLine="419"/>
    </w:pPr>
    <w:rPr>
      <w:color w:val="000000"/>
      <w:kern w:val="0"/>
      <w:sz w:val="21"/>
      <w:szCs w:val="20"/>
      <w:u w:color="000000"/>
    </w:rPr>
  </w:style>
  <w:style w:type="paragraph" w:customStyle="1" w:styleId="2222">
    <w:name w:val="样式 样式 样式 样式2 + 首行缩进:  2 字符 + 首行缩进:  2 字符 + 首行缩进:  2 字符"/>
    <w:basedOn w:val="a"/>
    <w:pPr>
      <w:widowControl/>
      <w:autoSpaceDE w:val="0"/>
      <w:adjustRightInd w:val="0"/>
      <w:spacing w:line="420" w:lineRule="auto"/>
      <w:ind w:firstLine="480"/>
      <w:jc w:val="left"/>
    </w:pPr>
    <w:rPr>
      <w:rFonts w:ascii="宋体"/>
      <w:kern w:val="0"/>
      <w:szCs w:val="24"/>
    </w:rPr>
  </w:style>
  <w:style w:type="paragraph" w:customStyle="1" w:styleId="2ffb">
    <w:name w:val="文档结构图2"/>
    <w:basedOn w:val="a"/>
    <w:uiPriority w:val="99"/>
    <w:pPr>
      <w:widowControl/>
      <w:autoSpaceDN/>
      <w:ind w:firstLine="200"/>
      <w:jc w:val="left"/>
    </w:pPr>
    <w:rPr>
      <w:rFonts w:ascii="宋体"/>
      <w:kern w:val="0"/>
      <w:sz w:val="18"/>
      <w:szCs w:val="18"/>
    </w:rPr>
  </w:style>
  <w:style w:type="paragraph" w:customStyle="1" w:styleId="22220">
    <w:name w:val="样式 样式 样式 样式 正文缩进 + 首行缩进:  2 字符 + 首行缩进:  2 字符2 + 首行缩进:  2 字符 + 首行..."/>
    <w:basedOn w:val="a"/>
    <w:pPr>
      <w:widowControl/>
      <w:autoSpaceDN/>
      <w:spacing w:beforeLines="25" w:afterLines="25" w:line="400" w:lineRule="exact"/>
      <w:ind w:firstLine="200"/>
      <w:jc w:val="left"/>
    </w:pPr>
    <w:rPr>
      <w:rFonts w:cs="宋体"/>
      <w:kern w:val="0"/>
      <w:sz w:val="28"/>
      <w:szCs w:val="20"/>
    </w:rPr>
  </w:style>
  <w:style w:type="paragraph" w:customStyle="1" w:styleId="1410">
    <w:name w:val="样式141"/>
    <w:basedOn w:val="a"/>
    <w:pPr>
      <w:keepNext/>
      <w:keepLines/>
      <w:tabs>
        <w:tab w:val="left" w:pos="927"/>
      </w:tabs>
      <w:autoSpaceDN/>
      <w:adjustRightInd w:val="0"/>
      <w:snapToGrid w:val="0"/>
      <w:spacing w:before="156" w:after="156"/>
      <w:ind w:left="840" w:hanging="420"/>
      <w:outlineLvl w:val="1"/>
    </w:pPr>
    <w:rPr>
      <w:rFonts w:ascii="黑体" w:eastAsia="黑体" w:hAnsi="黑体"/>
      <w:b/>
      <w:bCs/>
      <w:color w:val="000000"/>
      <w:kern w:val="0"/>
      <w:sz w:val="28"/>
      <w:szCs w:val="24"/>
    </w:rPr>
  </w:style>
  <w:style w:type="paragraph" w:customStyle="1" w:styleId="Style6">
    <w:name w:val="_Style 6"/>
    <w:basedOn w:val="a"/>
    <w:next w:val="a"/>
    <w:pPr>
      <w:adjustRightInd w:val="0"/>
      <w:snapToGrid w:val="0"/>
      <w:spacing w:line="240" w:lineRule="auto"/>
      <w:ind w:firstLineChars="0" w:firstLine="0"/>
    </w:pPr>
    <w:rPr>
      <w:sz w:val="21"/>
    </w:rPr>
  </w:style>
  <w:style w:type="paragraph" w:customStyle="1" w:styleId="xl140">
    <w:name w:val="xl14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xl125">
    <w:name w:val="xl125"/>
    <w:basedOn w:val="a"/>
    <w:pPr>
      <w:widowControl/>
      <w:pBdr>
        <w:top w:val="single" w:sz="4" w:space="0" w:color="auto"/>
        <w:left w:val="single" w:sz="4" w:space="0" w:color="auto"/>
        <w:bottom w:val="single" w:sz="8"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3f8">
    <w:name w:val="自动标题3"/>
    <w:basedOn w:val="a"/>
    <w:uiPriority w:val="99"/>
    <w:pPr>
      <w:widowControl/>
      <w:tabs>
        <w:tab w:val="left" w:pos="720"/>
      </w:tabs>
      <w:autoSpaceDN/>
      <w:ind w:left="720" w:hanging="720"/>
      <w:jc w:val="left"/>
    </w:pPr>
    <w:rPr>
      <w:kern w:val="0"/>
      <w:sz w:val="28"/>
      <w:szCs w:val="24"/>
    </w:rPr>
  </w:style>
  <w:style w:type="paragraph" w:customStyle="1" w:styleId="font8">
    <w:name w:val="font8"/>
    <w:basedOn w:val="a"/>
    <w:qFormat/>
    <w:pPr>
      <w:widowControl/>
      <w:autoSpaceDN/>
      <w:spacing w:before="100" w:beforeAutospacing="1" w:after="100" w:afterAutospacing="1"/>
      <w:ind w:firstLine="200"/>
      <w:jc w:val="left"/>
    </w:pPr>
    <w:rPr>
      <w:rFonts w:ascii="宋体" w:hAnsi="宋体" w:hint="eastAsia"/>
      <w:b/>
      <w:bCs/>
      <w:color w:val="000000"/>
      <w:kern w:val="0"/>
      <w:szCs w:val="24"/>
    </w:rPr>
  </w:style>
  <w:style w:type="paragraph" w:customStyle="1" w:styleId="xl144">
    <w:name w:val="xl144"/>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宋体" w:hAnsi="宋体" w:cs="宋体"/>
      <w:kern w:val="0"/>
      <w:szCs w:val="24"/>
    </w:rPr>
  </w:style>
  <w:style w:type="paragraph" w:customStyle="1" w:styleId="2ffc">
    <w:name w:val="样式 四号 首行缩进:  2 字符"/>
    <w:basedOn w:val="a"/>
    <w:pPr>
      <w:widowControl/>
      <w:autoSpaceDN/>
      <w:ind w:firstLine="200"/>
      <w:jc w:val="left"/>
    </w:pPr>
    <w:rPr>
      <w:rFonts w:cs="宋体"/>
      <w:kern w:val="0"/>
      <w:sz w:val="28"/>
      <w:szCs w:val="20"/>
    </w:rPr>
  </w:style>
  <w:style w:type="paragraph" w:customStyle="1" w:styleId="2H2h2heading2IndentLeft025in11heading">
    <w:name w:val="样式 样式 标题 2H2h2heading 2+ Indent: Left 0.25 in二级节名1.1  heading......"/>
    <w:basedOn w:val="2H2h2heading2IndentLeft025in11heading0"/>
  </w:style>
  <w:style w:type="paragraph" w:customStyle="1" w:styleId="2H2h2heading2IndentLeft025in11heading0">
    <w:name w:val="样式 标题 2H2h2heading 2+ Indent: Left 0.25 in二级节名1.1  heading..."/>
    <w:basedOn w:val="2"/>
    <w:pPr>
      <w:widowControl/>
      <w:tabs>
        <w:tab w:val="left" w:pos="0"/>
        <w:tab w:val="left" w:pos="420"/>
      </w:tabs>
      <w:autoSpaceDN/>
      <w:spacing w:beforeLines="100" w:before="260" w:line="520" w:lineRule="exact"/>
      <w:jc w:val="left"/>
    </w:pPr>
    <w:rPr>
      <w:rFonts w:ascii="宋体" w:eastAsia="宋体" w:hAnsi="宋体" w:cs="宋体"/>
      <w:bCs w:val="0"/>
      <w:smallCaps/>
      <w:kern w:val="0"/>
      <w:szCs w:val="20"/>
      <w:lang w:val="zh-CN"/>
    </w:rPr>
  </w:style>
  <w:style w:type="paragraph" w:customStyle="1" w:styleId="affffffffffffffff7">
    <w:name w:val="表格文字居中"/>
    <w:basedOn w:val="aff8"/>
    <w:pPr>
      <w:tabs>
        <w:tab w:val="left" w:pos="480"/>
        <w:tab w:val="left" w:pos="628"/>
        <w:tab w:val="left" w:pos="1727"/>
        <w:tab w:val="left" w:pos="1884"/>
      </w:tabs>
      <w:ind w:firstLine="0"/>
      <w:jc w:val="center"/>
    </w:pPr>
    <w:rPr>
      <w:bCs/>
      <w:sz w:val="18"/>
      <w:szCs w:val="18"/>
    </w:rPr>
  </w:style>
  <w:style w:type="paragraph" w:customStyle="1" w:styleId="109">
    <w:name w:val="样式109"/>
    <w:basedOn w:val="a"/>
    <w:pPr>
      <w:keepNext/>
      <w:keepLines/>
      <w:autoSpaceDN/>
      <w:spacing w:beforeLines="50" w:before="156" w:afterLines="50" w:after="156"/>
      <w:ind w:firstLineChars="0" w:firstLine="0"/>
      <w:outlineLvl w:val="0"/>
    </w:pPr>
    <w:rPr>
      <w:rFonts w:eastAsia="黑体"/>
      <w:b/>
      <w:bCs/>
      <w:color w:val="000000"/>
      <w:kern w:val="44"/>
      <w:sz w:val="30"/>
      <w:szCs w:val="30"/>
    </w:rPr>
  </w:style>
  <w:style w:type="paragraph" w:customStyle="1" w:styleId="1fffe">
    <w:name w:val="样式 样式 正文 +1 + 宋体 黑色"/>
    <w:basedOn w:val="a"/>
    <w:pPr>
      <w:widowControl/>
      <w:autoSpaceDN/>
      <w:spacing w:line="328" w:lineRule="auto"/>
      <w:ind w:firstLineChars="0" w:firstLine="0"/>
    </w:pPr>
    <w:rPr>
      <w:rFonts w:ascii="宋体" w:hAnsi="宋体"/>
      <w:color w:val="000000"/>
      <w:spacing w:val="5"/>
      <w:kern w:val="0"/>
      <w:szCs w:val="24"/>
    </w:rPr>
  </w:style>
  <w:style w:type="paragraph" w:customStyle="1" w:styleId="affffffffffffffff8">
    <w:name w:val="排版正文"/>
    <w:basedOn w:val="a"/>
    <w:next w:val="a"/>
    <w:pPr>
      <w:widowControl/>
      <w:autoSpaceDN/>
      <w:adjustRightInd w:val="0"/>
      <w:snapToGrid w:val="0"/>
      <w:spacing w:line="460" w:lineRule="exact"/>
      <w:ind w:firstLine="510"/>
      <w:jc w:val="left"/>
    </w:pPr>
    <w:rPr>
      <w:kern w:val="0"/>
      <w:sz w:val="26"/>
      <w:szCs w:val="20"/>
    </w:rPr>
  </w:style>
  <w:style w:type="paragraph" w:customStyle="1" w:styleId="5c">
    <w:name w:val="正文5"/>
    <w:pPr>
      <w:widowControl w:val="0"/>
      <w:adjustRightInd w:val="0"/>
      <w:spacing w:after="200" w:line="315" w:lineRule="atLeast"/>
      <w:textAlignment w:val="baseline"/>
    </w:pPr>
    <w:rPr>
      <w:rFonts w:ascii="宋体" w:hAnsi="Cambria"/>
      <w:sz w:val="24"/>
      <w:szCs w:val="22"/>
    </w:rPr>
  </w:style>
  <w:style w:type="paragraph" w:customStyle="1" w:styleId="affffffffffffffff9">
    <w:name w:val="宋体小四正文"/>
    <w:basedOn w:val="a"/>
    <w:pPr>
      <w:widowControl/>
      <w:autoSpaceDN/>
      <w:ind w:firstLine="480"/>
    </w:pPr>
    <w:rPr>
      <w:szCs w:val="24"/>
    </w:rPr>
  </w:style>
  <w:style w:type="paragraph" w:customStyle="1" w:styleId="Lux1">
    <w:name w:val="Lux 正文"/>
    <w:basedOn w:val="a"/>
    <w:pPr>
      <w:widowControl/>
      <w:autoSpaceDN/>
      <w:spacing w:before="80" w:after="80" w:line="500" w:lineRule="exact"/>
      <w:ind w:firstLine="200"/>
      <w:jc w:val="left"/>
    </w:pPr>
    <w:rPr>
      <w:kern w:val="0"/>
      <w:szCs w:val="20"/>
    </w:rPr>
  </w:style>
  <w:style w:type="paragraph" w:customStyle="1" w:styleId="xl166">
    <w:name w:val="xl16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3011">
    <w:name w:val="样式 标题 3 + 段前: 0.1 行1"/>
    <w:basedOn w:val="3"/>
    <w:pPr>
      <w:widowControl/>
      <w:tabs>
        <w:tab w:val="left" w:pos="600"/>
        <w:tab w:val="left" w:pos="1022"/>
        <w:tab w:val="left" w:pos="1260"/>
      </w:tabs>
      <w:autoSpaceDN/>
      <w:adjustRightInd w:val="0"/>
      <w:snapToGrid w:val="0"/>
      <w:spacing w:beforeLines="10" w:line="460" w:lineRule="exact"/>
      <w:ind w:left="1260" w:firstLineChars="200" w:hanging="420"/>
      <w:jc w:val="left"/>
    </w:pPr>
    <w:rPr>
      <w:rFonts w:eastAsia="宋体" w:cs="宋体"/>
      <w:b w:val="0"/>
      <w:bCs w:val="0"/>
      <w:kern w:val="0"/>
      <w:sz w:val="24"/>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hd w:val="clear" w:color="auto" w:fill="CCFFFF"/>
      <w:autoSpaceDN/>
      <w:spacing w:before="100" w:beforeAutospacing="1" w:after="100" w:afterAutospacing="1"/>
      <w:ind w:firstLine="200"/>
      <w:jc w:val="center"/>
      <w:textAlignment w:val="center"/>
    </w:pPr>
    <w:rPr>
      <w:rFonts w:ascii="Arial Unicode MS" w:eastAsia="Arial Unicode MS" w:hAnsi="Arial Unicode MS" w:cs="Arial Unicode MS"/>
      <w:b/>
      <w:bCs/>
      <w:kern w:val="0"/>
      <w:sz w:val="28"/>
      <w:szCs w:val="28"/>
    </w:rPr>
  </w:style>
  <w:style w:type="paragraph" w:customStyle="1" w:styleId="224">
    <w:name w:val="标题 22"/>
    <w:basedOn w:val="a"/>
    <w:next w:val="a"/>
    <w:qFormat/>
    <w:pPr>
      <w:keepNext/>
      <w:keepLines/>
      <w:autoSpaceDN/>
      <w:ind w:firstLineChars="0" w:firstLine="0"/>
      <w:outlineLvl w:val="1"/>
    </w:pPr>
    <w:rPr>
      <w:b/>
      <w:bCs/>
      <w:sz w:val="30"/>
      <w:szCs w:val="30"/>
    </w:rPr>
  </w:style>
  <w:style w:type="paragraph" w:customStyle="1" w:styleId="4f5">
    <w:name w:val="样式 标题 4 + 左"/>
    <w:basedOn w:val="4"/>
    <w:pPr>
      <w:widowControl/>
      <w:tabs>
        <w:tab w:val="left" w:pos="360"/>
      </w:tabs>
      <w:autoSpaceDN/>
      <w:spacing w:line="440" w:lineRule="exact"/>
      <w:ind w:left="864" w:hanging="864"/>
      <w:jc w:val="left"/>
    </w:pPr>
    <w:rPr>
      <w:rFonts w:eastAsia="宋体"/>
      <w:color w:val="000000"/>
      <w:spacing w:val="5"/>
      <w:kern w:val="24"/>
      <w:szCs w:val="24"/>
    </w:rPr>
  </w:style>
  <w:style w:type="paragraph" w:customStyle="1" w:styleId="BodySingle">
    <w:name w:val="Body Single"/>
    <w:next w:val="a"/>
    <w:pPr>
      <w:widowControl w:val="0"/>
      <w:autoSpaceDE w:val="0"/>
      <w:autoSpaceDN w:val="0"/>
      <w:adjustRightInd w:val="0"/>
      <w:spacing w:line="360" w:lineRule="auto"/>
      <w:ind w:firstLine="505"/>
      <w:textAlignment w:val="baseline"/>
    </w:pPr>
    <w:rPr>
      <w:rFonts w:ascii="宋体"/>
      <w:color w:val="000000"/>
      <w:sz w:val="24"/>
    </w:rPr>
  </w:style>
  <w:style w:type="paragraph" w:customStyle="1" w:styleId="Style5">
    <w:name w:val="_Style 5"/>
    <w:basedOn w:val="a"/>
    <w:next w:val="a"/>
    <w:pPr>
      <w:adjustRightInd w:val="0"/>
      <w:snapToGrid w:val="0"/>
      <w:spacing w:line="240" w:lineRule="auto"/>
      <w:ind w:firstLineChars="0" w:firstLine="0"/>
    </w:pPr>
    <w:rPr>
      <w:sz w:val="21"/>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kern w:val="0"/>
      <w:szCs w:val="24"/>
    </w:rPr>
  </w:style>
  <w:style w:type="paragraph" w:customStyle="1" w:styleId="et39">
    <w:name w:val="et39"/>
    <w:basedOn w:val="a"/>
    <w:pPr>
      <w:widowControl/>
      <w:pBdr>
        <w:bottom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xl57">
    <w:name w:val="xl57"/>
    <w:basedOn w:val="a"/>
    <w:pPr>
      <w:widowControl/>
      <w:pBdr>
        <w:top w:val="single" w:sz="8" w:space="0" w:color="auto"/>
        <w:left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138">
    <w:name w:val="et138"/>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M18">
    <w:name w:val="CM18"/>
    <w:basedOn w:val="Default"/>
    <w:next w:val="Default"/>
    <w:pPr>
      <w:spacing w:after="200" w:line="480" w:lineRule="atLeast"/>
    </w:pPr>
    <w:rPr>
      <w:rFonts w:ascii="华文中宋" w:eastAsia="华文中宋" w:cs="Times New Roman"/>
      <w:color w:val="auto"/>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a"/>
    <w:pPr>
      <w:tabs>
        <w:tab w:val="left" w:pos="1260"/>
      </w:tabs>
      <w:autoSpaceDN/>
      <w:ind w:firstLineChars="0" w:firstLine="0"/>
    </w:pPr>
    <w:rPr>
      <w:b/>
      <w:bCs/>
      <w:sz w:val="36"/>
      <w:szCs w:val="32"/>
    </w:rPr>
  </w:style>
  <w:style w:type="paragraph" w:customStyle="1" w:styleId="affffffffffffffffa">
    <w:name w:val="表格内居中文字"/>
    <w:basedOn w:val="affffffffffffff1"/>
    <w:pPr>
      <w:widowControl w:val="0"/>
      <w:snapToGrid w:val="0"/>
      <w:spacing w:before="60" w:line="320" w:lineRule="atLeast"/>
    </w:pPr>
    <w:rPr>
      <w:rFonts w:ascii="Courier New" w:hAnsi="Courier New"/>
      <w:sz w:val="22"/>
      <w:szCs w:val="24"/>
      <w:lang w:val="en-US"/>
    </w:rPr>
  </w:style>
  <w:style w:type="paragraph" w:customStyle="1" w:styleId="affffffffffffffffb">
    <w:name w:val="图文字"/>
    <w:basedOn w:val="a"/>
    <w:pPr>
      <w:widowControl/>
      <w:autoSpaceDN/>
      <w:spacing w:line="280" w:lineRule="exact"/>
      <w:ind w:firstLine="200"/>
      <w:jc w:val="center"/>
    </w:pPr>
    <w:rPr>
      <w:rFonts w:ascii="宋体" w:hAnsi="宋体"/>
      <w:kern w:val="0"/>
      <w:szCs w:val="24"/>
    </w:rPr>
  </w:style>
  <w:style w:type="paragraph" w:customStyle="1" w:styleId="CM75">
    <w:name w:val="CM75"/>
    <w:basedOn w:val="Default"/>
    <w:next w:val="Default"/>
    <w:uiPriority w:val="99"/>
    <w:pPr>
      <w:spacing w:after="78" w:line="276" w:lineRule="auto"/>
    </w:pPr>
    <w:rPr>
      <w:rFonts w:ascii="华文中宋" w:eastAsia="华文中宋" w:cs="Times New Roman"/>
      <w:color w:val="auto"/>
    </w:rPr>
  </w:style>
  <w:style w:type="paragraph" w:customStyle="1" w:styleId="affffffffffffffffc">
    <w:name w:val="图目"/>
    <w:basedOn w:val="a"/>
    <w:pPr>
      <w:widowControl/>
      <w:autoSpaceDN/>
      <w:adjustRightInd w:val="0"/>
      <w:snapToGrid w:val="0"/>
      <w:spacing w:beforeLines="50" w:line="440" w:lineRule="atLeast"/>
      <w:ind w:firstLine="200"/>
      <w:jc w:val="center"/>
      <w:textAlignment w:val="baseline"/>
    </w:pPr>
    <w:rPr>
      <w:rFonts w:ascii="仿宋_GB2312" w:eastAsia="仿宋_GB2312" w:hAnsi="Arial" w:cs="Arial"/>
      <w:spacing w:val="10"/>
      <w:kern w:val="0"/>
      <w:position w:val="12"/>
      <w:sz w:val="28"/>
      <w:szCs w:val="20"/>
    </w:rPr>
  </w:style>
  <w:style w:type="paragraph" w:customStyle="1" w:styleId="affffffffffffffffd">
    <w:name w:val="登记表"/>
    <w:basedOn w:val="a"/>
    <w:pPr>
      <w:widowControl/>
      <w:autoSpaceDE w:val="0"/>
      <w:adjustRightInd w:val="0"/>
      <w:snapToGrid w:val="0"/>
      <w:spacing w:line="240" w:lineRule="auto"/>
      <w:ind w:firstLine="482"/>
      <w:jc w:val="left"/>
    </w:pPr>
    <w:rPr>
      <w:rFonts w:hAnsi="宋体"/>
      <w:sz w:val="18"/>
      <w:szCs w:val="18"/>
    </w:rPr>
  </w:style>
  <w:style w:type="paragraph" w:customStyle="1" w:styleId="affffffffffffffffe">
    <w:name w:val="插图标题"/>
    <w:basedOn w:val="a"/>
    <w:pPr>
      <w:widowControl/>
      <w:autoSpaceDN/>
      <w:snapToGrid w:val="0"/>
      <w:spacing w:beforeLines="10" w:line="460" w:lineRule="exact"/>
      <w:ind w:firstLineChars="0" w:firstLine="0"/>
      <w:jc w:val="center"/>
    </w:pPr>
    <w:rPr>
      <w:rFonts w:eastAsia="黑体"/>
      <w:b/>
      <w:kern w:val="0"/>
      <w:szCs w:val="24"/>
    </w:rPr>
  </w:style>
  <w:style w:type="paragraph" w:customStyle="1" w:styleId="afffffffffffffffff">
    <w:name w:val="标题一"/>
    <w:basedOn w:val="a"/>
    <w:pPr>
      <w:widowControl/>
      <w:autoSpaceDN/>
      <w:spacing w:beforeLines="50" w:afterLines="100"/>
      <w:ind w:firstLine="200"/>
      <w:jc w:val="center"/>
    </w:pPr>
    <w:rPr>
      <w:rFonts w:ascii="宋体" w:hAnsi="宋体" w:cs="宋体"/>
      <w:b/>
      <w:kern w:val="0"/>
      <w:sz w:val="36"/>
      <w:szCs w:val="24"/>
    </w:rPr>
  </w:style>
  <w:style w:type="paragraph" w:customStyle="1" w:styleId="table">
    <w:name w:val="table"/>
    <w:basedOn w:val="a"/>
    <w:pPr>
      <w:autoSpaceDE w:val="0"/>
      <w:adjustRightInd w:val="0"/>
      <w:spacing w:before="80" w:after="80" w:line="240" w:lineRule="atLeast"/>
      <w:ind w:firstLineChars="0" w:firstLine="0"/>
      <w:jc w:val="center"/>
      <w:textAlignment w:val="baseline"/>
    </w:pPr>
    <w:rPr>
      <w:rFonts w:ascii="宋体"/>
      <w:kern w:val="0"/>
      <w:position w:val="-6"/>
      <w:sz w:val="28"/>
      <w:szCs w:val="20"/>
    </w:rPr>
  </w:style>
  <w:style w:type="paragraph" w:customStyle="1" w:styleId="Charffffffffffffffe">
    <w:name w:val="表名称 Char"/>
    <w:basedOn w:val="a"/>
    <w:pPr>
      <w:widowControl/>
      <w:tabs>
        <w:tab w:val="left" w:pos="-120"/>
      </w:tabs>
      <w:overflowPunct w:val="0"/>
      <w:topLinePunct/>
      <w:autoSpaceDE w:val="0"/>
      <w:autoSpaceDN/>
      <w:adjustRightInd w:val="0"/>
      <w:snapToGrid w:val="0"/>
      <w:spacing w:before="120" w:after="120" w:line="240" w:lineRule="atLeast"/>
      <w:ind w:firstLine="200"/>
      <w:jc w:val="center"/>
      <w:textAlignment w:val="baseline"/>
    </w:pPr>
    <w:rPr>
      <w:b/>
      <w:kern w:val="0"/>
      <w:szCs w:val="24"/>
    </w:rPr>
  </w:style>
  <w:style w:type="paragraph" w:customStyle="1" w:styleId="afffffffffffffffff0">
    <w:name w:val="扉页"/>
    <w:basedOn w:val="a"/>
    <w:pPr>
      <w:widowControl/>
      <w:autoSpaceDN/>
      <w:spacing w:line="400" w:lineRule="exact"/>
      <w:ind w:firstLineChars="1071" w:firstLine="2258"/>
      <w:jc w:val="left"/>
    </w:pPr>
    <w:rPr>
      <w:rFonts w:cs="宋体"/>
      <w:bCs/>
      <w:kern w:val="0"/>
      <w:sz w:val="30"/>
      <w:szCs w:val="20"/>
    </w:rPr>
  </w:style>
  <w:style w:type="paragraph" w:customStyle="1" w:styleId="2ffd">
    <w:name w:val="样式 电镀正文 + 首行缩进:  2 字符"/>
    <w:basedOn w:val="affffe"/>
    <w:pPr>
      <w:spacing w:line="324" w:lineRule="auto"/>
    </w:pPr>
    <w:rPr>
      <w:rFonts w:hAnsi="Calibri" w:cs="Arial"/>
      <w:sz w:val="28"/>
      <w:szCs w:val="20"/>
    </w:rPr>
  </w:style>
  <w:style w:type="paragraph" w:customStyle="1" w:styleId="CharCharCharChar80">
    <w:name w:val="Char Char Char Char8"/>
    <w:basedOn w:val="a"/>
    <w:uiPriority w:val="99"/>
    <w:pPr>
      <w:widowControl/>
      <w:autoSpaceDN/>
      <w:ind w:firstLine="200"/>
      <w:jc w:val="left"/>
    </w:pPr>
    <w:rPr>
      <w:rFonts w:ascii="宋体" w:hAnsi="宋体" w:cs="宋体"/>
      <w:kern w:val="0"/>
      <w:szCs w:val="24"/>
    </w:rPr>
  </w:style>
  <w:style w:type="paragraph" w:customStyle="1" w:styleId="231">
    <w:name w:val="样式 首行缩进:  2 字符3"/>
    <w:basedOn w:val="a"/>
    <w:pPr>
      <w:widowControl/>
      <w:autoSpaceDN/>
      <w:adjustRightInd w:val="0"/>
      <w:snapToGrid w:val="0"/>
      <w:ind w:firstLine="200"/>
      <w:jc w:val="left"/>
    </w:pPr>
    <w:rPr>
      <w:rFonts w:cs="宋体"/>
      <w:kern w:val="0"/>
      <w:szCs w:val="20"/>
    </w:rPr>
  </w:style>
  <w:style w:type="paragraph" w:customStyle="1" w:styleId="2ffe">
    <w:name w:val="样式 标题 2 + 宋体"/>
    <w:basedOn w:val="2"/>
    <w:pPr>
      <w:widowControl/>
      <w:tabs>
        <w:tab w:val="left" w:pos="992"/>
        <w:tab w:val="right" w:pos="8640"/>
      </w:tabs>
      <w:overflowPunct w:val="0"/>
      <w:autoSpaceDE w:val="0"/>
      <w:adjustRightInd w:val="0"/>
      <w:spacing w:beforeLines="50" w:before="260"/>
      <w:ind w:left="991" w:right="482" w:hanging="567"/>
      <w:jc w:val="left"/>
    </w:pPr>
    <w:rPr>
      <w:rFonts w:ascii="宋体" w:eastAsia="宋体" w:hAnsi="Arial Unicode MS"/>
      <w:b w:val="0"/>
      <w:bCs w:val="0"/>
      <w:i/>
      <w:iCs/>
      <w:smallCaps/>
      <w:kern w:val="28"/>
      <w:sz w:val="28"/>
      <w:szCs w:val="30"/>
    </w:rPr>
  </w:style>
  <w:style w:type="paragraph" w:customStyle="1" w:styleId="Char4s4212">
    <w:name w:val="样式 正文缩进正文缩进 Char表格标题标题4正文不缩进s4正文2首行缩进两字正文缩进1 + 首行缩进:  2 ..."/>
    <w:basedOn w:val="a1"/>
    <w:pPr>
      <w:widowControl/>
      <w:autoSpaceDN/>
      <w:ind w:firstLine="480"/>
    </w:pPr>
    <w:rPr>
      <w:rFonts w:ascii="宋体" w:eastAsia="等线" w:hAnsi="宋体"/>
      <w:kern w:val="0"/>
      <w:sz w:val="24"/>
      <w:szCs w:val="22"/>
    </w:rPr>
  </w:style>
  <w:style w:type="paragraph" w:customStyle="1" w:styleId="CharCharCharCharCharChar1CharCharCharCharCharCharCharCharCharCharCharCharChar1">
    <w:name w:val="Char Char Char Char Char Char1 Char Char Char Char Char Char Char Char Char Char Char Char Char1"/>
    <w:basedOn w:val="a"/>
    <w:pPr>
      <w:autoSpaceDN/>
      <w:ind w:firstLineChars="0" w:firstLine="0"/>
    </w:pPr>
    <w:rPr>
      <w:b/>
      <w:bCs/>
      <w:sz w:val="36"/>
      <w:szCs w:val="32"/>
    </w:rPr>
  </w:style>
  <w:style w:type="paragraph" w:customStyle="1" w:styleId="162">
    <w:name w:val="样式162"/>
    <w:basedOn w:val="118"/>
    <w:pPr>
      <w:autoSpaceDN/>
      <w:ind w:left="0" w:firstLineChars="0" w:firstLine="0"/>
    </w:pPr>
    <w:rPr>
      <w:rFonts w:eastAsia="宋体"/>
      <w:b/>
      <w:bCs/>
      <w:color w:val="auto"/>
      <w:kern w:val="2"/>
    </w:rPr>
  </w:style>
  <w:style w:type="paragraph" w:customStyle="1" w:styleId="118">
    <w:name w:val="样式118"/>
    <w:basedOn w:val="2f3"/>
    <w:pPr>
      <w:keepNext/>
      <w:keepLines/>
      <w:spacing w:beforeLines="50" w:before="156" w:afterLines="50" w:after="156" w:line="360" w:lineRule="auto"/>
      <w:ind w:left="425" w:hanging="425"/>
      <w:outlineLvl w:val="0"/>
    </w:pPr>
    <w:rPr>
      <w:color w:val="000000"/>
      <w:sz w:val="30"/>
      <w:szCs w:val="30"/>
    </w:rPr>
  </w:style>
  <w:style w:type="paragraph" w:customStyle="1" w:styleId="CharCharCharCharCharCharChar1">
    <w:name w:val="Char Char Char Char Char Char Char1"/>
    <w:basedOn w:val="a"/>
    <w:pPr>
      <w:widowControl/>
      <w:autoSpaceDN/>
      <w:ind w:firstLine="200"/>
      <w:jc w:val="left"/>
    </w:pPr>
    <w:rPr>
      <w:rFonts w:ascii="宋体"/>
      <w:kern w:val="0"/>
      <w:szCs w:val="20"/>
    </w:rPr>
  </w:style>
  <w:style w:type="paragraph" w:customStyle="1" w:styleId="Charfffffffffffffff">
    <w:name w:val="标准 Char"/>
    <w:basedOn w:val="a"/>
    <w:pPr>
      <w:widowControl/>
      <w:autoSpaceDN/>
      <w:adjustRightInd w:val="0"/>
      <w:spacing w:line="480" w:lineRule="exact"/>
      <w:ind w:firstLine="200"/>
      <w:jc w:val="left"/>
      <w:textAlignment w:val="baseline"/>
    </w:pPr>
    <w:rPr>
      <w:spacing w:val="-2"/>
      <w:kern w:val="0"/>
      <w:sz w:val="28"/>
      <w:szCs w:val="20"/>
      <w:lang w:val="en-GB"/>
    </w:rPr>
  </w:style>
  <w:style w:type="paragraph" w:customStyle="1" w:styleId="313410">
    <w:name w:val="样式 标题 3标题 13 + 黑色 段前: 4 磅 段后: 10 磅 行距: 单倍行距"/>
    <w:basedOn w:val="a"/>
    <w:pPr>
      <w:widowControl/>
      <w:autoSpaceDN/>
      <w:ind w:firstLine="200"/>
      <w:jc w:val="left"/>
    </w:pPr>
    <w:rPr>
      <w:kern w:val="0"/>
      <w:sz w:val="28"/>
      <w:szCs w:val="24"/>
    </w:rPr>
  </w:style>
  <w:style w:type="paragraph" w:customStyle="1" w:styleId="xl158">
    <w:name w:val="xl15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321">
    <w:name w:val="表格 32"/>
    <w:basedOn w:val="a"/>
    <w:pPr>
      <w:widowControl/>
      <w:autoSpaceDE w:val="0"/>
      <w:adjustRightInd w:val="0"/>
      <w:ind w:firstLine="200"/>
      <w:jc w:val="center"/>
      <w:textAlignment w:val="baseline"/>
    </w:pPr>
    <w:rPr>
      <w:kern w:val="0"/>
      <w:szCs w:val="20"/>
    </w:rPr>
  </w:style>
  <w:style w:type="paragraph" w:customStyle="1" w:styleId="CharChar1CharCharCharChar">
    <w:name w:val="Char Char1 Char Char Char Char"/>
    <w:basedOn w:val="a"/>
    <w:pPr>
      <w:autoSpaceDN/>
      <w:spacing w:line="240" w:lineRule="auto"/>
      <w:ind w:firstLineChars="0" w:firstLine="0"/>
    </w:pPr>
    <w:rPr>
      <w:sz w:val="21"/>
      <w:szCs w:val="24"/>
    </w:rPr>
  </w:style>
  <w:style w:type="paragraph" w:customStyle="1" w:styleId="afffffffffffffffff1">
    <w:name w:val="佛山正文"/>
    <w:basedOn w:val="a"/>
    <w:pPr>
      <w:widowControl/>
      <w:autoSpaceDN/>
      <w:snapToGrid w:val="0"/>
      <w:ind w:firstLineChars="216" w:firstLine="454"/>
      <w:jc w:val="left"/>
    </w:pPr>
    <w:rPr>
      <w:rFonts w:ascii="仿宋_GB2312" w:eastAsia="仿宋_GB2312" w:hAnsi="宋体"/>
      <w:kern w:val="0"/>
      <w:szCs w:val="21"/>
    </w:rPr>
  </w:style>
  <w:style w:type="paragraph" w:customStyle="1" w:styleId="CM6">
    <w:name w:val="CM6"/>
    <w:basedOn w:val="Default"/>
    <w:next w:val="Default"/>
    <w:uiPriority w:val="99"/>
    <w:pPr>
      <w:spacing w:after="200" w:line="478" w:lineRule="atLeast"/>
    </w:pPr>
    <w:rPr>
      <w:rFonts w:ascii="华文中宋" w:eastAsia="华文中宋" w:cs="Times New Roman"/>
      <w:color w:val="auto"/>
    </w:rPr>
  </w:style>
  <w:style w:type="paragraph" w:customStyle="1" w:styleId="afffffffffffffffff2">
    <w:name w:val="正文楷体"/>
    <w:basedOn w:val="a"/>
    <w:pPr>
      <w:widowControl/>
      <w:autoSpaceDN/>
      <w:ind w:firstLine="200"/>
      <w:jc w:val="left"/>
    </w:pPr>
    <w:rPr>
      <w:rFonts w:eastAsia="楷体_GB2312"/>
      <w:bCs/>
      <w:kern w:val="0"/>
      <w:szCs w:val="20"/>
    </w:rPr>
  </w:style>
  <w:style w:type="paragraph" w:customStyle="1" w:styleId="afffffffffffffffff3">
    <w:name w:val="正文 + 居中"/>
    <w:basedOn w:val="a"/>
    <w:pPr>
      <w:widowControl/>
      <w:autoSpaceDN/>
      <w:spacing w:line="320" w:lineRule="exact"/>
      <w:ind w:firstLine="200"/>
      <w:jc w:val="center"/>
    </w:pPr>
    <w:rPr>
      <w:kern w:val="0"/>
      <w:szCs w:val="24"/>
    </w:rPr>
  </w:style>
  <w:style w:type="paragraph" w:customStyle="1" w:styleId="1113">
    <w:name w:val="正文111"/>
    <w:basedOn w:val="a"/>
    <w:pPr>
      <w:spacing w:line="440" w:lineRule="exact"/>
      <w:ind w:firstLine="480"/>
    </w:pPr>
    <w:rPr>
      <w:szCs w:val="24"/>
    </w:rPr>
  </w:style>
  <w:style w:type="paragraph" w:customStyle="1" w:styleId="221121TimesNewRoman68">
    <w:name w:val="样式 标题 2标题 21标题 121 + Times New Roman 非加粗 段前: 6 磅 段后: 8 磅 ..."/>
    <w:basedOn w:val="a"/>
    <w:pPr>
      <w:widowControl/>
      <w:autoSpaceDN/>
      <w:ind w:firstLine="200"/>
      <w:jc w:val="left"/>
    </w:pPr>
    <w:rPr>
      <w:kern w:val="0"/>
      <w:sz w:val="28"/>
      <w:szCs w:val="24"/>
    </w:rPr>
  </w:style>
  <w:style w:type="paragraph" w:customStyle="1" w:styleId="et92">
    <w:name w:val="et9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xl80">
    <w:name w:val="xl80"/>
    <w:basedOn w:val="a"/>
    <w:qFormat/>
    <w:pPr>
      <w:widowControl/>
      <w:pBdr>
        <w:left w:val="single" w:sz="4" w:space="0" w:color="auto"/>
        <w:right w:val="single" w:sz="4" w:space="0" w:color="auto"/>
      </w:pBdr>
      <w:autoSpaceDN/>
      <w:spacing w:before="100" w:after="100"/>
      <w:ind w:firstLine="200"/>
      <w:jc w:val="center"/>
      <w:textAlignment w:val="center"/>
    </w:pPr>
    <w:rPr>
      <w:rFonts w:ascii="宋体" w:hAnsi="宋体"/>
      <w:color w:val="000000"/>
      <w:kern w:val="0"/>
      <w:szCs w:val="20"/>
    </w:rPr>
  </w:style>
  <w:style w:type="paragraph" w:customStyle="1" w:styleId="1ffff">
    <w:name w:val="样式 标题 1 + 宋体"/>
    <w:basedOn w:val="1"/>
    <w:pPr>
      <w:keepNext w:val="0"/>
      <w:keepLines w:val="0"/>
      <w:widowControl/>
      <w:autoSpaceDN/>
      <w:contextualSpacing/>
      <w:jc w:val="center"/>
    </w:pPr>
    <w:rPr>
      <w:rFonts w:ascii="宋体" w:eastAsia="宋体" w:hAnsi="宋体"/>
      <w:bCs w:val="0"/>
      <w:smallCaps/>
      <w:spacing w:val="5"/>
      <w:kern w:val="2"/>
      <w:szCs w:val="32"/>
    </w:rPr>
  </w:style>
  <w:style w:type="paragraph" w:customStyle="1" w:styleId="default0">
    <w:name w:val="default"/>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1ffff0">
    <w:name w:val="图表目录1"/>
    <w:basedOn w:val="a"/>
    <w:next w:val="a"/>
    <w:pPr>
      <w:widowControl/>
      <w:autoSpaceDN/>
      <w:spacing w:afterLines="50"/>
      <w:ind w:leftChars="200" w:left="400" w:hangingChars="200" w:hanging="200"/>
      <w:jc w:val="left"/>
    </w:pPr>
    <w:rPr>
      <w:kern w:val="0"/>
      <w:szCs w:val="21"/>
    </w:rPr>
  </w:style>
  <w:style w:type="paragraph" w:customStyle="1" w:styleId="afffffffffffffffff4">
    <w:name w:val="??"/>
    <w:qFormat/>
    <w:pPr>
      <w:widowControl w:val="0"/>
      <w:autoSpaceDE w:val="0"/>
      <w:autoSpaceDN w:val="0"/>
      <w:adjustRightInd w:val="0"/>
      <w:spacing w:line="460" w:lineRule="exact"/>
      <w:ind w:firstLine="510"/>
      <w:textAlignment w:val="baseline"/>
    </w:pPr>
    <w:rPr>
      <w:sz w:val="24"/>
    </w:rPr>
  </w:style>
  <w:style w:type="paragraph" w:customStyle="1" w:styleId="21521">
    <w:name w:val="样式 样式 首行缩进:  2 字符 行距: 1.5 倍行距 + 首行缩进:  2 字符1"/>
    <w:basedOn w:val="a"/>
    <w:pPr>
      <w:widowControl/>
      <w:autoSpaceDN/>
      <w:adjustRightInd w:val="0"/>
      <w:snapToGrid w:val="0"/>
      <w:spacing w:line="460" w:lineRule="exact"/>
      <w:ind w:firstLine="200"/>
      <w:jc w:val="left"/>
    </w:pPr>
    <w:rPr>
      <w:kern w:val="0"/>
      <w:szCs w:val="24"/>
    </w:rPr>
  </w:style>
  <w:style w:type="paragraph" w:customStyle="1" w:styleId="3f9">
    <w:name w:val="正文3"/>
    <w:qFormat/>
    <w:pPr>
      <w:widowControl w:val="0"/>
      <w:adjustRightInd w:val="0"/>
      <w:spacing w:after="200" w:line="315" w:lineRule="atLeast"/>
      <w:textAlignment w:val="baseline"/>
    </w:pPr>
    <w:rPr>
      <w:rFonts w:ascii="宋体"/>
      <w:sz w:val="24"/>
      <w:szCs w:val="22"/>
    </w:rPr>
  </w:style>
  <w:style w:type="paragraph" w:customStyle="1" w:styleId="282">
    <w:name w:val="样式 行距: 固定值 28 磅"/>
    <w:basedOn w:val="a"/>
    <w:pPr>
      <w:widowControl/>
      <w:autoSpaceDN/>
      <w:spacing w:line="500" w:lineRule="exact"/>
      <w:ind w:firstLineChars="250" w:firstLine="692"/>
      <w:jc w:val="left"/>
    </w:pPr>
    <w:rPr>
      <w:rFonts w:ascii="宋体" w:hAnsi="宋体" w:cs="宋体"/>
      <w:kern w:val="0"/>
      <w:sz w:val="28"/>
      <w:szCs w:val="20"/>
    </w:rPr>
  </w:style>
  <w:style w:type="paragraph" w:customStyle="1" w:styleId="CharCharCharChar14">
    <w:name w:val="Char Char Char Char14"/>
    <w:basedOn w:val="a"/>
    <w:uiPriority w:val="99"/>
    <w:pPr>
      <w:widowControl/>
      <w:autoSpaceDN/>
      <w:ind w:firstLine="200"/>
      <w:jc w:val="left"/>
    </w:pPr>
    <w:rPr>
      <w:rFonts w:ascii="宋体" w:hAnsi="宋体" w:cs="宋体"/>
      <w:kern w:val="0"/>
      <w:szCs w:val="24"/>
    </w:rPr>
  </w:style>
  <w:style w:type="paragraph" w:customStyle="1" w:styleId="afffffffffffffffff5">
    <w:name w:val="填表内容"/>
    <w:basedOn w:val="a"/>
    <w:pPr>
      <w:widowControl/>
      <w:autoSpaceDN/>
      <w:adjustRightInd w:val="0"/>
      <w:spacing w:line="480" w:lineRule="exact"/>
      <w:ind w:firstLine="560"/>
      <w:jc w:val="left"/>
      <w:textAlignment w:val="baseline"/>
    </w:pPr>
    <w:rPr>
      <w:rFonts w:ascii="楷体_GB2312" w:eastAsia="楷体_GB2312"/>
      <w:kern w:val="0"/>
      <w:sz w:val="28"/>
      <w:szCs w:val="20"/>
    </w:rPr>
  </w:style>
  <w:style w:type="paragraph" w:customStyle="1" w:styleId="Char91">
    <w:name w:val="Char9"/>
    <w:basedOn w:val="a"/>
    <w:pPr>
      <w:widowControl/>
      <w:autoSpaceDN/>
      <w:ind w:firstLine="200"/>
      <w:jc w:val="left"/>
    </w:pPr>
    <w:rPr>
      <w:kern w:val="0"/>
      <w:szCs w:val="20"/>
    </w:rPr>
  </w:style>
  <w:style w:type="paragraph" w:customStyle="1" w:styleId="ParaCharCharChar1CharCharCharChar">
    <w:name w:val="默认段落字体 Para Char Char Char1 Char Char Char Char"/>
    <w:basedOn w:val="a"/>
    <w:pPr>
      <w:widowControl/>
      <w:autoSpaceDN/>
      <w:ind w:firstLine="200"/>
      <w:jc w:val="left"/>
    </w:pPr>
    <w:rPr>
      <w:kern w:val="0"/>
      <w:szCs w:val="24"/>
    </w:rPr>
  </w:style>
  <w:style w:type="paragraph" w:customStyle="1" w:styleId="-b">
    <w:name w:val="可研-表格正文"/>
    <w:basedOn w:val="-5"/>
    <w:pPr>
      <w:ind w:firstLineChars="0" w:firstLine="0"/>
    </w:pPr>
    <w:rPr>
      <w:sz w:val="24"/>
    </w:rPr>
  </w:style>
  <w:style w:type="paragraph" w:customStyle="1" w:styleId="xl160">
    <w:name w:val="xl16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FF00FF"/>
      <w:kern w:val="0"/>
      <w:sz w:val="20"/>
      <w:szCs w:val="20"/>
    </w:rPr>
  </w:style>
  <w:style w:type="paragraph" w:customStyle="1" w:styleId="CharCharCharCharCharCharCharCharChar2">
    <w:name w:val="Char Char Char Char Char Char Char Char Char2"/>
    <w:basedOn w:val="a"/>
    <w:pPr>
      <w:autoSpaceDN/>
      <w:ind w:firstLine="480"/>
    </w:pPr>
    <w:rPr>
      <w:rFonts w:ascii="宋体" w:eastAsia="仿宋_GB2312" w:hAnsi="宋体"/>
      <w:color w:val="000000"/>
      <w:szCs w:val="21"/>
    </w:rPr>
  </w:style>
  <w:style w:type="paragraph" w:customStyle="1" w:styleId="Arial46524">
    <w:name w:val="样式 Arial 三号 左 段前: 4.65 磅 行距: 固定值 24 磅"/>
    <w:basedOn w:val="a"/>
    <w:pPr>
      <w:widowControl/>
      <w:autoSpaceDN/>
      <w:spacing w:before="60" w:line="480" w:lineRule="exact"/>
      <w:ind w:firstLine="200"/>
      <w:jc w:val="left"/>
    </w:pPr>
    <w:rPr>
      <w:rFonts w:ascii="Arial" w:hAnsi="Arial" w:cs="Arial"/>
      <w:kern w:val="0"/>
      <w:sz w:val="32"/>
      <w:szCs w:val="32"/>
    </w:rPr>
  </w:style>
  <w:style w:type="paragraph" w:customStyle="1" w:styleId="Char1CharCharChar1">
    <w:name w:val="Char1 Char Char Char1"/>
    <w:basedOn w:val="a"/>
    <w:pPr>
      <w:widowControl/>
      <w:autoSpaceDN/>
      <w:ind w:firstLine="200"/>
      <w:jc w:val="left"/>
    </w:pPr>
    <w:rPr>
      <w:kern w:val="0"/>
      <w:szCs w:val="24"/>
    </w:rPr>
  </w:style>
  <w:style w:type="paragraph" w:customStyle="1" w:styleId="xl56">
    <w:name w:val="xl56"/>
    <w:basedOn w:val="a"/>
    <w:pPr>
      <w:widowControl/>
      <w:pBdr>
        <w:left w:val="single" w:sz="8" w:space="0" w:color="auto"/>
        <w:bottom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c">
    <w:name w:val="可研-章标题"/>
    <w:basedOn w:val="a"/>
    <w:next w:val="-d"/>
    <w:pPr>
      <w:pageBreakBefore/>
      <w:widowControl/>
      <w:autoSpaceDN/>
      <w:spacing w:before="500" w:after="300" w:line="240" w:lineRule="auto"/>
      <w:ind w:firstLineChars="0" w:firstLine="0"/>
      <w:jc w:val="left"/>
      <w:outlineLvl w:val="0"/>
    </w:pPr>
    <w:rPr>
      <w:rFonts w:ascii="黑体" w:eastAsia="黑体"/>
      <w:kern w:val="32"/>
      <w:sz w:val="32"/>
      <w:szCs w:val="44"/>
    </w:rPr>
  </w:style>
  <w:style w:type="paragraph" w:customStyle="1" w:styleId="-d">
    <w:name w:val="可研-节标题"/>
    <w:next w:val="-5"/>
    <w:pPr>
      <w:spacing w:after="200" w:line="360" w:lineRule="auto"/>
      <w:ind w:firstLineChars="200" w:firstLine="200"/>
      <w:outlineLvl w:val="1"/>
    </w:pPr>
    <w:rPr>
      <w:b/>
      <w:sz w:val="28"/>
      <w:szCs w:val="30"/>
    </w:rPr>
  </w:style>
  <w:style w:type="paragraph" w:customStyle="1" w:styleId="afffffffffffffffff6">
    <w:name w:val="中文报告书样式"/>
    <w:basedOn w:val="a"/>
    <w:pPr>
      <w:widowControl/>
      <w:autoSpaceDN/>
      <w:adjustRightInd w:val="0"/>
      <w:spacing w:line="480" w:lineRule="atLeast"/>
      <w:ind w:firstLine="482"/>
      <w:jc w:val="left"/>
      <w:textAlignment w:val="baseline"/>
    </w:pPr>
    <w:rPr>
      <w:kern w:val="24"/>
      <w:szCs w:val="20"/>
    </w:rPr>
  </w:style>
  <w:style w:type="paragraph" w:customStyle="1" w:styleId="5S">
    <w:name w:val="表内5S"/>
    <w:basedOn w:val="a"/>
    <w:pPr>
      <w:widowControl/>
      <w:autoSpaceDN/>
      <w:spacing w:line="300" w:lineRule="exact"/>
      <w:ind w:firstLine="200"/>
      <w:jc w:val="left"/>
    </w:pPr>
    <w:rPr>
      <w:rFonts w:ascii="宋体" w:eastAsia="方正宋三简体" w:hAnsi="宋体"/>
      <w:kern w:val="0"/>
      <w:szCs w:val="20"/>
    </w:rPr>
  </w:style>
  <w:style w:type="paragraph" w:customStyle="1" w:styleId="xl117">
    <w:name w:val="xl117"/>
    <w:basedOn w:val="a"/>
    <w:pPr>
      <w:widowControl/>
      <w:pBdr>
        <w:top w:val="single" w:sz="8"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2220">
    <w:name w:val="样式 标题 2 + 首行缩进:  2 字符 + 首行缩进:  2 字符"/>
    <w:basedOn w:val="a"/>
    <w:pPr>
      <w:keepNext/>
      <w:keepLines/>
      <w:autoSpaceDN/>
      <w:spacing w:line="300" w:lineRule="auto"/>
      <w:ind w:firstLineChars="0" w:firstLine="0"/>
      <w:jc w:val="center"/>
      <w:outlineLvl w:val="1"/>
    </w:pPr>
    <w:rPr>
      <w:rFonts w:ascii="Arial" w:eastAsia="黑体" w:hAnsi="Arial"/>
      <w:sz w:val="30"/>
      <w:szCs w:val="20"/>
    </w:rPr>
  </w:style>
  <w:style w:type="paragraph" w:customStyle="1" w:styleId="afffffffffffffffff7">
    <w:name w:val="环评正文格式"/>
    <w:basedOn w:val="a"/>
    <w:pPr>
      <w:autoSpaceDN/>
      <w:ind w:firstLineChars="0" w:firstLine="420"/>
      <w:jc w:val="left"/>
    </w:pPr>
    <w:rPr>
      <w:rFonts w:cs="宋体"/>
      <w:szCs w:val="20"/>
    </w:rPr>
  </w:style>
  <w:style w:type="paragraph" w:customStyle="1" w:styleId="215">
    <w:name w:val="正文文本 21"/>
    <w:basedOn w:val="a"/>
    <w:pPr>
      <w:autoSpaceDN/>
      <w:adjustRightInd w:val="0"/>
      <w:spacing w:line="360" w:lineRule="atLeast"/>
      <w:ind w:firstLineChars="0" w:firstLine="0"/>
      <w:jc w:val="center"/>
      <w:textAlignment w:val="baseline"/>
    </w:pPr>
    <w:rPr>
      <w:rFonts w:ascii="宋体"/>
      <w:kern w:val="0"/>
      <w:sz w:val="28"/>
      <w:szCs w:val="20"/>
    </w:rPr>
  </w:style>
  <w:style w:type="paragraph" w:customStyle="1" w:styleId="ALTZ">
    <w:name w:val="ALT+Z"/>
    <w:basedOn w:val="a"/>
    <w:pPr>
      <w:widowControl/>
      <w:autoSpaceDN/>
      <w:spacing w:line="500" w:lineRule="exact"/>
      <w:ind w:firstLine="200"/>
      <w:jc w:val="left"/>
    </w:pPr>
    <w:rPr>
      <w:kern w:val="0"/>
      <w:szCs w:val="24"/>
    </w:rPr>
  </w:style>
  <w:style w:type="paragraph" w:customStyle="1" w:styleId="afffffffffffffffff8">
    <w:name w:val="样式"/>
    <w:basedOn w:val="a"/>
    <w:next w:val="a"/>
    <w:pPr>
      <w:widowControl/>
      <w:autoSpaceDN/>
      <w:ind w:firstLine="465"/>
      <w:jc w:val="left"/>
    </w:pPr>
    <w:rPr>
      <w:rFonts w:ascii="宋体" w:hAnsi="Courier New"/>
      <w:kern w:val="0"/>
      <w:szCs w:val="20"/>
    </w:rPr>
  </w:style>
  <w:style w:type="paragraph" w:customStyle="1" w:styleId="afffffffffffffffff9">
    <w:name w:val="正文表标题"/>
    <w:next w:val="a1"/>
    <w:pPr>
      <w:tabs>
        <w:tab w:val="left" w:pos="360"/>
      </w:tabs>
      <w:spacing w:after="200" w:line="276" w:lineRule="auto"/>
      <w:jc w:val="center"/>
    </w:pPr>
    <w:rPr>
      <w:rFonts w:ascii="黑体" w:eastAsia="黑体"/>
      <w:sz w:val="21"/>
      <w:szCs w:val="22"/>
    </w:rPr>
  </w:style>
  <w:style w:type="paragraph" w:customStyle="1" w:styleId="xl171">
    <w:name w:val="xl171"/>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kern w:val="0"/>
      <w:szCs w:val="24"/>
    </w:rPr>
  </w:style>
  <w:style w:type="paragraph" w:customStyle="1" w:styleId="2fff">
    <w:name w:val="小标题2"/>
    <w:basedOn w:val="a"/>
    <w:pPr>
      <w:widowControl/>
      <w:tabs>
        <w:tab w:val="left" w:pos="5400"/>
      </w:tabs>
      <w:overflowPunct w:val="0"/>
      <w:autoSpaceDN/>
      <w:spacing w:line="336" w:lineRule="auto"/>
      <w:ind w:firstLine="480"/>
      <w:jc w:val="left"/>
    </w:pPr>
    <w:rPr>
      <w:kern w:val="0"/>
      <w:szCs w:val="24"/>
    </w:rPr>
  </w:style>
  <w:style w:type="paragraph" w:customStyle="1" w:styleId="et131">
    <w:name w:val="et131"/>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a">
    <w:name w:val="附录四级条标题"/>
    <w:basedOn w:val="afffffffffffffffffb"/>
    <w:next w:val="a"/>
    <w:pPr>
      <w:outlineLvl w:val="5"/>
    </w:pPr>
  </w:style>
  <w:style w:type="paragraph" w:customStyle="1" w:styleId="afffffffffffffffffb">
    <w:name w:val="附录三级条标题"/>
    <w:basedOn w:val="afffffffffffffffffc"/>
    <w:next w:val="a"/>
    <w:pPr>
      <w:outlineLvl w:val="4"/>
    </w:pPr>
  </w:style>
  <w:style w:type="paragraph" w:customStyle="1" w:styleId="afffffffffffffffffc">
    <w:name w:val="附录二级条标题"/>
    <w:basedOn w:val="afffffffffffffffffd"/>
    <w:next w:val="a"/>
    <w:pPr>
      <w:outlineLvl w:val="3"/>
    </w:pPr>
  </w:style>
  <w:style w:type="paragraph" w:customStyle="1" w:styleId="afffffffffffffffffd">
    <w:name w:val="附录一级条标题"/>
    <w:basedOn w:val="afffffffffffffffffe"/>
    <w:next w:val="a"/>
    <w:pPr>
      <w:autoSpaceDN w:val="0"/>
      <w:spacing w:beforeLines="0" w:afterLines="0"/>
      <w:outlineLvl w:val="2"/>
    </w:pPr>
  </w:style>
  <w:style w:type="paragraph" w:customStyle="1" w:styleId="afffffffffffffffffe">
    <w:name w:val="附录章标题"/>
    <w:next w:val="a"/>
    <w:pPr>
      <w:wordWrap w:val="0"/>
      <w:overflowPunct w:val="0"/>
      <w:autoSpaceDE w:val="0"/>
      <w:spacing w:beforeLines="50" w:afterLines="50" w:after="200" w:line="276" w:lineRule="auto"/>
      <w:jc w:val="both"/>
      <w:textAlignment w:val="baseline"/>
      <w:outlineLvl w:val="1"/>
    </w:pPr>
    <w:rPr>
      <w:rFonts w:ascii="黑体" w:eastAsia="黑体"/>
      <w:kern w:val="21"/>
      <w:sz w:val="21"/>
      <w:szCs w:val="22"/>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 w:val="20"/>
      <w:szCs w:val="20"/>
    </w:rPr>
  </w:style>
  <w:style w:type="paragraph" w:customStyle="1" w:styleId="affffffffffffffffff">
    <w:name w:val="表格文字（居中）"/>
    <w:basedOn w:val="a"/>
    <w:pPr>
      <w:widowControl/>
      <w:autoSpaceDN/>
      <w:ind w:firstLine="200"/>
      <w:jc w:val="center"/>
    </w:pPr>
    <w:rPr>
      <w:kern w:val="0"/>
      <w:szCs w:val="20"/>
    </w:rPr>
  </w:style>
  <w:style w:type="paragraph" w:customStyle="1" w:styleId="headlines">
    <w:name w:val="headlines"/>
    <w:basedOn w:val="a"/>
    <w:uiPriority w:val="99"/>
    <w:pPr>
      <w:widowControl/>
      <w:autoSpaceDN/>
      <w:spacing w:before="100" w:beforeAutospacing="1" w:after="100" w:afterAutospacing="1"/>
      <w:ind w:firstLine="200"/>
      <w:jc w:val="center"/>
    </w:pPr>
    <w:rPr>
      <w:rFonts w:ascii="等线" w:hAnsi="等线"/>
      <w:color w:val="FF0000"/>
      <w:kern w:val="0"/>
      <w:sz w:val="36"/>
      <w:szCs w:val="36"/>
    </w:rPr>
  </w:style>
  <w:style w:type="paragraph" w:customStyle="1" w:styleId="et77">
    <w:name w:val="et77"/>
    <w:basedOn w:val="a"/>
    <w:pPr>
      <w:widowControl/>
      <w:pBdr>
        <w:lef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tx5760tx6480tx7200tx7920">
    <w:name w:val="tx5760tx6480tx7200tx7920"/>
    <w:pPr>
      <w:widowControl w:val="0"/>
      <w:tabs>
        <w:tab w:val="left" w:pos="720"/>
        <w:tab w:val="left" w:pos="1440"/>
        <w:tab w:val="left" w:pos="2160"/>
        <w:tab w:val="left" w:pos="2880"/>
        <w:tab w:val="left" w:pos="3600"/>
        <w:tab w:val="left" w:pos="4320"/>
        <w:tab w:val="left" w:pos="5040"/>
      </w:tabs>
      <w:autoSpaceDE w:val="0"/>
      <w:autoSpaceDN w:val="0"/>
      <w:adjustRightInd w:val="0"/>
      <w:spacing w:line="360" w:lineRule="atLeast"/>
      <w:ind w:firstLine="482"/>
    </w:pPr>
    <w:rPr>
      <w:rFonts w:ascii="宋体"/>
    </w:rPr>
  </w:style>
  <w:style w:type="paragraph" w:customStyle="1" w:styleId="CharCharCharChar12">
    <w:name w:val="Char Char Char Char12"/>
    <w:basedOn w:val="a"/>
    <w:pPr>
      <w:widowControl/>
      <w:autoSpaceDN/>
      <w:ind w:firstLine="200"/>
      <w:jc w:val="left"/>
    </w:pPr>
    <w:rPr>
      <w:rFonts w:ascii="宋体" w:hAnsi="宋体" w:cs="宋体"/>
      <w:kern w:val="0"/>
      <w:szCs w:val="24"/>
    </w:rPr>
  </w:style>
  <w:style w:type="paragraph" w:customStyle="1" w:styleId="affffffffffffffffff0">
    <w:name w:val="中气附件"/>
    <w:basedOn w:val="1"/>
    <w:pPr>
      <w:keepNext w:val="0"/>
      <w:keepLines w:val="0"/>
      <w:widowControl/>
      <w:autoSpaceDN/>
      <w:spacing w:before="240" w:after="240"/>
      <w:ind w:firstLineChars="200" w:firstLine="200"/>
      <w:contextualSpacing/>
      <w:jc w:val="right"/>
    </w:pPr>
    <w:rPr>
      <w:rFonts w:ascii="黑体" w:hAnsi="Cambria" w:cs="Arial"/>
      <w:b w:val="0"/>
      <w:bCs w:val="0"/>
      <w:smallCaps/>
      <w:spacing w:val="5"/>
      <w:kern w:val="32"/>
      <w:szCs w:val="32"/>
    </w:rPr>
  </w:style>
  <w:style w:type="paragraph" w:customStyle="1" w:styleId="1ffff1">
    <w:name w:val="样式 标题 1 + 黑体 居中"/>
    <w:basedOn w:val="1"/>
    <w:pPr>
      <w:keepLines w:val="0"/>
      <w:pageBreakBefore/>
      <w:widowControl/>
      <w:autoSpaceDN/>
      <w:spacing w:before="360" w:after="360" w:line="240" w:lineRule="auto"/>
      <w:jc w:val="center"/>
    </w:pPr>
    <w:rPr>
      <w:rFonts w:ascii="黑体"/>
      <w:sz w:val="48"/>
      <w:szCs w:val="48"/>
    </w:rPr>
  </w:style>
  <w:style w:type="paragraph" w:customStyle="1" w:styleId="Charfffffffffffffff0">
    <w:name w:val="Char"/>
    <w:basedOn w:val="a"/>
    <w:qFormat/>
    <w:pPr>
      <w:tabs>
        <w:tab w:val="left" w:pos="1275"/>
      </w:tabs>
      <w:autoSpaceDN/>
      <w:spacing w:line="240" w:lineRule="auto"/>
      <w:ind w:left="1275" w:firstLineChars="0" w:hanging="795"/>
    </w:pPr>
    <w:rPr>
      <w:sz w:val="21"/>
      <w:szCs w:val="24"/>
    </w:rPr>
  </w:style>
  <w:style w:type="paragraph" w:customStyle="1" w:styleId="affffffffffffffffff1">
    <w:name w:val="中文报告书"/>
    <w:basedOn w:val="a"/>
    <w:pPr>
      <w:widowControl/>
      <w:autoSpaceDN/>
      <w:adjustRightInd w:val="0"/>
      <w:spacing w:after="80" w:line="420" w:lineRule="atLeast"/>
      <w:ind w:firstLine="200"/>
      <w:jc w:val="left"/>
      <w:textAlignment w:val="baseline"/>
    </w:pPr>
    <w:rPr>
      <w:kern w:val="0"/>
      <w:szCs w:val="20"/>
    </w:rPr>
  </w:style>
  <w:style w:type="paragraph" w:customStyle="1" w:styleId="affffffffffffffffff2">
    <w:name w:val="文章表头文字"/>
    <w:basedOn w:val="a"/>
    <w:qFormat/>
    <w:pPr>
      <w:autoSpaceDN/>
      <w:spacing w:beforeLines="50" w:before="50" w:line="520" w:lineRule="exact"/>
      <w:ind w:firstLineChars="0" w:firstLine="0"/>
      <w:jc w:val="center"/>
    </w:pPr>
    <w:rPr>
      <w:rFonts w:ascii="Arial" w:eastAsia="黑体" w:hAnsi="Arial" w:cs="Arial"/>
      <w:szCs w:val="24"/>
    </w:rPr>
  </w:style>
  <w:style w:type="paragraph" w:customStyle="1" w:styleId="1ffff2">
    <w:name w:val="1四级标题"/>
    <w:basedOn w:val="afffffffffffffffc"/>
    <w:uiPriority w:val="99"/>
    <w:pPr>
      <w:spacing w:beforeLines="50" w:afterLines="50"/>
      <w:jc w:val="center"/>
    </w:pPr>
    <w:rPr>
      <w:rFonts w:eastAsia="宋体" w:cs="宋体"/>
      <w:sz w:val="24"/>
    </w:rPr>
  </w:style>
  <w:style w:type="paragraph" w:customStyle="1" w:styleId="xl22">
    <w:name w:val="xl22"/>
    <w:basedOn w:val="a"/>
    <w:qFormat/>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Arial Unicode MS" w:hAnsi="Arial Unicode MS"/>
      <w:kern w:val="0"/>
      <w:szCs w:val="21"/>
    </w:rPr>
  </w:style>
  <w:style w:type="paragraph" w:customStyle="1" w:styleId="et56">
    <w:name w:val="et56"/>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CharCharCharCharChar2">
    <w:name w:val="Char Char Char Char Char Char Char2"/>
    <w:basedOn w:val="a"/>
    <w:pPr>
      <w:widowControl/>
      <w:autoSpaceDN/>
      <w:spacing w:after="160" w:line="240" w:lineRule="exact"/>
      <w:ind w:firstLine="200"/>
      <w:jc w:val="left"/>
    </w:pPr>
    <w:rPr>
      <w:rFonts w:ascii="Verdana" w:hAnsi="Verdana"/>
      <w:kern w:val="0"/>
      <w:sz w:val="20"/>
      <w:szCs w:val="32"/>
      <w:lang w:eastAsia="en-US"/>
    </w:rPr>
  </w:style>
  <w:style w:type="paragraph" w:customStyle="1" w:styleId="Char2CharCharCharCharCharCharCharCharCharCharCharChar1">
    <w:name w:val="Char2 Char Char Char Char Char Char Char Char Char Char Char Char1"/>
    <w:basedOn w:val="a"/>
    <w:pPr>
      <w:autoSpaceDN/>
      <w:spacing w:line="560" w:lineRule="exact"/>
      <w:ind w:firstLine="200"/>
    </w:pPr>
    <w:rPr>
      <w:rFonts w:ascii="宋体" w:hAnsi="宋体" w:cs="宋体"/>
      <w:sz w:val="28"/>
      <w:szCs w:val="28"/>
    </w:rPr>
  </w:style>
  <w:style w:type="paragraph" w:customStyle="1" w:styleId="50015">
    <w:name w:val="样式 标题 5 + 居中 段前: 0 磅 段后: 0 磅 行距: 1.5 倍行距"/>
    <w:basedOn w:val="5"/>
    <w:pPr>
      <w:keepNext w:val="0"/>
      <w:keepLines w:val="0"/>
      <w:widowControl/>
      <w:spacing w:before="0" w:after="0" w:line="500" w:lineRule="exact"/>
      <w:jc w:val="center"/>
    </w:pPr>
    <w:rPr>
      <w:rFonts w:ascii="Times New Roman" w:hAnsi="Times New Roman" w:cs="宋体"/>
      <w:bCs w:val="0"/>
      <w:iCs/>
      <w:kern w:val="0"/>
      <w:sz w:val="24"/>
      <w:szCs w:val="20"/>
    </w:rPr>
  </w:style>
  <w:style w:type="paragraph" w:customStyle="1" w:styleId="CharCharCharChare">
    <w:name w:val="自定义正文 Char Char Char Char"/>
    <w:pPr>
      <w:widowControl w:val="0"/>
      <w:topLinePunct/>
      <w:adjustRightInd w:val="0"/>
      <w:snapToGrid w:val="0"/>
      <w:spacing w:after="200" w:line="360" w:lineRule="auto"/>
      <w:ind w:firstLine="510"/>
      <w:jc w:val="both"/>
    </w:pPr>
    <w:rPr>
      <w:rFonts w:ascii="Cambria" w:hAnsi="Cambria"/>
      <w:kern w:val="2"/>
      <w:position w:val="-28"/>
      <w:sz w:val="28"/>
      <w:szCs w:val="28"/>
    </w:rPr>
  </w:style>
  <w:style w:type="paragraph" w:customStyle="1" w:styleId="117">
    <w:name w:val="文档结构图11"/>
    <w:basedOn w:val="a"/>
    <w:pPr>
      <w:widowControl/>
      <w:shd w:val="clear" w:color="auto" w:fill="000080"/>
      <w:tabs>
        <w:tab w:val="left" w:pos="0"/>
      </w:tabs>
      <w:autoSpaceDN/>
      <w:adjustRightInd w:val="0"/>
      <w:snapToGrid w:val="0"/>
      <w:ind w:right="-40" w:firstLine="595"/>
      <w:jc w:val="left"/>
      <w:textAlignment w:val="center"/>
    </w:pPr>
    <w:rPr>
      <w:kern w:val="0"/>
      <w:szCs w:val="20"/>
    </w:rPr>
  </w:style>
  <w:style w:type="paragraph" w:customStyle="1" w:styleId="a0505">
    <w:name w:val="样式 a表格 + 宋体 加粗 段前: 0.5 行 段后: 0.5 行"/>
    <w:basedOn w:val="a"/>
    <w:pPr>
      <w:widowControl/>
      <w:autoSpaceDN/>
      <w:spacing w:beforeLines="50" w:afterLines="50"/>
      <w:ind w:firstLineChars="0" w:firstLine="0"/>
    </w:pPr>
    <w:rPr>
      <w:rFonts w:ascii="宋体" w:hAnsi="宋体"/>
      <w:sz w:val="21"/>
      <w:szCs w:val="20"/>
    </w:rPr>
  </w:style>
  <w:style w:type="paragraph" w:customStyle="1" w:styleId="1ffff3">
    <w:name w:val="样式 样式 样式 正文 +1 + 宋体 黑色 + 四号"/>
    <w:basedOn w:val="1fffe"/>
    <w:rPr>
      <w:rFonts w:ascii="Times New Roman" w:hAnsi="Times New Roman"/>
      <w:spacing w:val="6"/>
    </w:rPr>
  </w:style>
  <w:style w:type="paragraph" w:customStyle="1" w:styleId="1FD1972A8A3F4F729C831F79DE0F1646">
    <w:name w:val="1FD1972A8A3F4F729C831F79DE0F1646"/>
    <w:pPr>
      <w:spacing w:after="200" w:line="276" w:lineRule="auto"/>
    </w:pPr>
    <w:rPr>
      <w:rFonts w:ascii="Calibri" w:hAnsi="Calibri"/>
      <w:sz w:val="22"/>
      <w:szCs w:val="22"/>
    </w:rPr>
  </w:style>
  <w:style w:type="paragraph" w:customStyle="1" w:styleId="et29">
    <w:name w:val="et2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fff3">
    <w:name w:val="付标题"/>
    <w:basedOn w:val="a"/>
    <w:pPr>
      <w:autoSpaceDN/>
      <w:adjustRightInd w:val="0"/>
      <w:spacing w:before="360"/>
      <w:ind w:firstLineChars="0" w:firstLine="0"/>
      <w:jc w:val="center"/>
      <w:textAlignment w:val="baseline"/>
    </w:pPr>
    <w:rPr>
      <w:rFonts w:eastAsia="黑体"/>
      <w:kern w:val="0"/>
      <w:sz w:val="48"/>
      <w:szCs w:val="28"/>
    </w:rPr>
  </w:style>
  <w:style w:type="paragraph" w:customStyle="1" w:styleId="affffffffffffffffff4">
    <w:name w:val="表格内容格式"/>
    <w:basedOn w:val="a"/>
    <w:pPr>
      <w:widowControl/>
      <w:autoSpaceDN/>
      <w:adjustRightInd w:val="0"/>
      <w:spacing w:line="240" w:lineRule="atLeast"/>
      <w:ind w:firstLine="200"/>
      <w:jc w:val="left"/>
      <w:textAlignment w:val="baseline"/>
    </w:pPr>
    <w:rPr>
      <w:rFonts w:ascii="宋体" w:hAnsi="宋体"/>
      <w:color w:val="000000"/>
      <w:kern w:val="0"/>
      <w:szCs w:val="20"/>
    </w:rPr>
  </w:style>
  <w:style w:type="paragraph" w:customStyle="1" w:styleId="CharCharCharCharCharCharCharCharCharChar">
    <w:name w:val="图名称 Char Char Char Char Char Char Char Char Char Char"/>
    <w:basedOn w:val="a"/>
    <w:pPr>
      <w:widowControl/>
      <w:tabs>
        <w:tab w:val="left" w:pos="-120"/>
      </w:tabs>
      <w:autoSpaceDN/>
      <w:spacing w:before="60" w:line="310" w:lineRule="atLeast"/>
      <w:ind w:firstLine="200"/>
      <w:jc w:val="center"/>
    </w:pPr>
    <w:rPr>
      <w:rFonts w:ascii="黑体" w:eastAsia="黑体" w:hAnsi="宋体" w:cs="宋体"/>
      <w:b/>
      <w:bCs/>
      <w:kern w:val="0"/>
      <w:szCs w:val="28"/>
    </w:rPr>
  </w:style>
  <w:style w:type="paragraph" w:customStyle="1" w:styleId="affffffffffffffffff5">
    <w:name w:val="沪港风险三级标题"/>
    <w:basedOn w:val="3"/>
    <w:pPr>
      <w:keepNext/>
      <w:keepLines/>
      <w:tabs>
        <w:tab w:val="left" w:pos="1022"/>
      </w:tabs>
      <w:autoSpaceDN/>
      <w:spacing w:line="240" w:lineRule="auto"/>
      <w:jc w:val="left"/>
    </w:pPr>
    <w:rPr>
      <w:rFonts w:cs="Courier New"/>
      <w:b w:val="0"/>
      <w:szCs w:val="32"/>
    </w:rPr>
  </w:style>
  <w:style w:type="paragraph" w:customStyle="1" w:styleId="et141">
    <w:name w:val="et141"/>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6">
    <w:name w:val="表样式"/>
    <w:pPr>
      <w:spacing w:beforeLines="50" w:afterLines="50" w:line="360" w:lineRule="auto"/>
      <w:jc w:val="center"/>
    </w:pPr>
    <w:rPr>
      <w:sz w:val="28"/>
    </w:rPr>
  </w:style>
  <w:style w:type="paragraph" w:customStyle="1" w:styleId="1ffff4">
    <w:name w:val="封面1"/>
    <w:basedOn w:val="a"/>
    <w:pPr>
      <w:widowControl/>
      <w:pBdr>
        <w:top w:val="single" w:sz="4" w:space="0" w:color="auto"/>
        <w:left w:val="single" w:sz="4" w:space="0" w:color="auto"/>
        <w:bottom w:val="single" w:sz="4" w:space="0" w:color="auto"/>
        <w:right w:val="single" w:sz="4" w:space="0" w:color="auto"/>
      </w:pBdr>
      <w:autoSpaceDN/>
      <w:spacing w:line="300" w:lineRule="auto"/>
      <w:ind w:firstLine="200"/>
      <w:jc w:val="left"/>
    </w:pPr>
    <w:rPr>
      <w:b/>
      <w:bCs/>
      <w:color w:val="000000"/>
      <w:kern w:val="0"/>
      <w:sz w:val="32"/>
      <w:szCs w:val="20"/>
    </w:rPr>
  </w:style>
  <w:style w:type="paragraph" w:customStyle="1" w:styleId="affffffffffffffffff7">
    <w:name w:val="条"/>
    <w:basedOn w:val="1"/>
    <w:next w:val="4"/>
    <w:pPr>
      <w:keepNext w:val="0"/>
      <w:keepLines w:val="0"/>
      <w:widowControl/>
      <w:tabs>
        <w:tab w:val="left" w:pos="983"/>
      </w:tabs>
      <w:autoSpaceDN/>
      <w:ind w:left="983" w:firstLineChars="200" w:hanging="570"/>
      <w:contextualSpacing/>
      <w:jc w:val="center"/>
      <w:outlineLvl w:val="9"/>
    </w:pPr>
    <w:rPr>
      <w:rFonts w:ascii="黑体" w:hAnsi="Cambria"/>
      <w:bCs w:val="0"/>
      <w:smallCaps/>
      <w:spacing w:val="5"/>
      <w:kern w:val="0"/>
      <w:sz w:val="36"/>
      <w:szCs w:val="24"/>
    </w:rPr>
  </w:style>
  <w:style w:type="paragraph" w:customStyle="1" w:styleId="1ffff5">
    <w:name w:val="表格样式1"/>
    <w:basedOn w:val="a"/>
    <w:pPr>
      <w:widowControl/>
      <w:autoSpaceDN/>
      <w:adjustRightInd w:val="0"/>
      <w:spacing w:line="20" w:lineRule="atLeast"/>
      <w:ind w:firstLine="200"/>
      <w:jc w:val="center"/>
      <w:textAlignment w:val="baseline"/>
    </w:pPr>
    <w:rPr>
      <w:rFonts w:ascii="宋体"/>
      <w:kern w:val="0"/>
      <w:szCs w:val="20"/>
    </w:rPr>
  </w:style>
  <w:style w:type="paragraph" w:customStyle="1" w:styleId="affffffffffffffffff8">
    <w:name w:val="中大表格内容"/>
    <w:basedOn w:val="affffffffffffffffff9"/>
    <w:pPr>
      <w:spacing w:line="240" w:lineRule="auto"/>
      <w:ind w:firstLineChars="0" w:firstLine="0"/>
      <w:jc w:val="center"/>
    </w:pPr>
    <w:rPr>
      <w:sz w:val="21"/>
      <w:szCs w:val="21"/>
    </w:rPr>
  </w:style>
  <w:style w:type="paragraph" w:customStyle="1" w:styleId="affffffffffffffffff9">
    <w:name w:val="中大正文"/>
    <w:basedOn w:val="a"/>
    <w:pPr>
      <w:widowControl/>
      <w:autoSpaceDE w:val="0"/>
      <w:adjustRightInd w:val="0"/>
      <w:snapToGrid w:val="0"/>
      <w:ind w:firstLine="200"/>
      <w:jc w:val="left"/>
    </w:pPr>
    <w:rPr>
      <w:rFonts w:cs="Arial"/>
      <w:kern w:val="0"/>
      <w:lang w:val="zh-CN"/>
    </w:rPr>
  </w:style>
  <w:style w:type="paragraph" w:customStyle="1" w:styleId="affffffffffffffffffa">
    <w:name w:val="自制表格"/>
    <w:basedOn w:val="a"/>
    <w:next w:val="a"/>
    <w:qFormat/>
    <w:pPr>
      <w:widowControl/>
      <w:autoSpaceDN/>
      <w:spacing w:after="120"/>
      <w:ind w:firstLine="200"/>
      <w:jc w:val="left"/>
    </w:pPr>
    <w:rPr>
      <w:rFonts w:ascii="宋体"/>
      <w:kern w:val="10"/>
      <w:sz w:val="28"/>
      <w:szCs w:val="20"/>
    </w:rPr>
  </w:style>
  <w:style w:type="paragraph" w:customStyle="1" w:styleId="affffffffffffffffffb">
    <w:name w:val="小四表文左齐"/>
    <w:basedOn w:val="a"/>
    <w:pPr>
      <w:widowControl/>
      <w:autoSpaceDN/>
      <w:ind w:firstLine="200"/>
      <w:jc w:val="center"/>
    </w:pPr>
    <w:rPr>
      <w:rFonts w:ascii="宋体" w:hAnsi="宋体"/>
      <w:kern w:val="0"/>
      <w:szCs w:val="20"/>
    </w:rPr>
  </w:style>
  <w:style w:type="paragraph" w:customStyle="1" w:styleId="3fa">
    <w:name w:val="样式 标题 3"/>
    <w:basedOn w:val="3"/>
    <w:pPr>
      <w:widowControl/>
      <w:autoSpaceDN/>
      <w:adjustRightInd w:val="0"/>
      <w:snapToGrid w:val="0"/>
      <w:jc w:val="left"/>
    </w:pPr>
    <w:rPr>
      <w:rFonts w:ascii="宋体" w:hAnsi="宋体"/>
      <w:b w:val="0"/>
      <w:bCs w:val="0"/>
      <w:iCs/>
      <w:smallCaps/>
      <w:spacing w:val="20"/>
      <w:kern w:val="11"/>
      <w:szCs w:val="20"/>
      <w:lang w:val="zh-CN"/>
    </w:rPr>
  </w:style>
  <w:style w:type="paragraph" w:customStyle="1" w:styleId="xl86">
    <w:name w:val="xl86"/>
    <w:basedOn w:val="a"/>
    <w:qFormat/>
    <w:pPr>
      <w:widowControl/>
      <w:autoSpaceDN/>
      <w:spacing w:before="100" w:beforeAutospacing="1" w:after="100" w:afterAutospacing="1"/>
      <w:ind w:firstLine="200"/>
      <w:jc w:val="left"/>
    </w:pPr>
    <w:rPr>
      <w:kern w:val="0"/>
      <w:sz w:val="18"/>
      <w:szCs w:val="18"/>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020">
    <w:name w:val="标题02"/>
    <w:basedOn w:val="a"/>
    <w:next w:val="a"/>
    <w:pPr>
      <w:widowControl/>
      <w:autoSpaceDN/>
      <w:snapToGrid w:val="0"/>
      <w:ind w:left="420" w:hanging="420"/>
      <w:jc w:val="left"/>
      <w:outlineLvl w:val="1"/>
    </w:pPr>
    <w:rPr>
      <w:b/>
      <w:kern w:val="0"/>
      <w:sz w:val="28"/>
      <w:szCs w:val="20"/>
    </w:rPr>
  </w:style>
  <w:style w:type="paragraph" w:customStyle="1" w:styleId="affffffffffffffffffc">
    <w:name w:val="二级无标题条"/>
    <w:basedOn w:val="a"/>
    <w:rPr>
      <w:szCs w:val="21"/>
    </w:rPr>
  </w:style>
  <w:style w:type="paragraph" w:customStyle="1" w:styleId="Chars4">
    <w:name w:val="样式 正文缩进正文缩进 Char首行缩进两字s4文本条款 + 宋体"/>
    <w:basedOn w:val="a1"/>
    <w:pPr>
      <w:widowControl/>
      <w:autoSpaceDN/>
      <w:adjustRightInd w:val="0"/>
      <w:snapToGrid w:val="0"/>
      <w:spacing w:beforeLines="50" w:afterLines="50"/>
      <w:ind w:firstLineChars="0" w:firstLine="0"/>
    </w:pPr>
    <w:rPr>
      <w:rFonts w:ascii="宋体" w:eastAsia="等线" w:hAnsi="宋体"/>
      <w:kern w:val="0"/>
      <w:sz w:val="24"/>
      <w:szCs w:val="22"/>
    </w:rPr>
  </w:style>
  <w:style w:type="paragraph" w:customStyle="1" w:styleId="xl124">
    <w:name w:val="xl124"/>
    <w:basedOn w:val="a"/>
    <w:pPr>
      <w:widowControl/>
      <w:pBdr>
        <w:top w:val="single" w:sz="4" w:space="0" w:color="auto"/>
        <w:left w:val="single" w:sz="4" w:space="0" w:color="auto"/>
        <w:bottom w:val="single" w:sz="8"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095">
    <w:name w:val="样式 首行缩进:  0.95 厘米"/>
    <w:basedOn w:val="a"/>
    <w:pPr>
      <w:widowControl/>
      <w:autoSpaceDN/>
      <w:ind w:firstLine="200"/>
      <w:jc w:val="left"/>
    </w:pPr>
    <w:rPr>
      <w:rFonts w:cs="宋体"/>
      <w:kern w:val="0"/>
      <w:szCs w:val="20"/>
    </w:rPr>
  </w:style>
  <w:style w:type="paragraph" w:customStyle="1" w:styleId="affffffffffffffffffd">
    <w:name w:val="表内小四中"/>
    <w:basedOn w:val="a"/>
    <w:qFormat/>
    <w:pPr>
      <w:widowControl/>
      <w:autoSpaceDN/>
      <w:adjustRightInd w:val="0"/>
      <w:snapToGrid w:val="0"/>
      <w:ind w:leftChars="-2" w:left="-4" w:rightChars="-10" w:right="-22" w:firstLine="200"/>
      <w:jc w:val="center"/>
      <w:textAlignment w:val="baseline"/>
    </w:pPr>
    <w:rPr>
      <w:rFonts w:ascii="宋体" w:hAnsi="宋体" w:cs="宋体"/>
      <w:kern w:val="0"/>
      <w:szCs w:val="20"/>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qFormat/>
    <w:pPr>
      <w:widowControl/>
      <w:autoSpaceDN/>
      <w:ind w:firstLine="200"/>
      <w:jc w:val="left"/>
    </w:pPr>
    <w:rPr>
      <w:rFonts w:ascii="宋体" w:cs="宋体"/>
      <w:kern w:val="0"/>
      <w:szCs w:val="24"/>
    </w:rPr>
  </w:style>
  <w:style w:type="paragraph" w:customStyle="1" w:styleId="620">
    <w:name w:val="样式62"/>
    <w:basedOn w:val="a"/>
    <w:pPr>
      <w:widowControl/>
      <w:autoSpaceDN/>
      <w:spacing w:beforeLines="50" w:afterLines="50"/>
      <w:ind w:firstLine="480"/>
      <w:jc w:val="left"/>
    </w:pPr>
    <w:rPr>
      <w:kern w:val="0"/>
      <w:szCs w:val="24"/>
    </w:rPr>
  </w:style>
  <w:style w:type="paragraph" w:customStyle="1" w:styleId="affffffffffffffffffe">
    <w:name w:val="附录五级条标题"/>
    <w:basedOn w:val="afffffffffffffffffa"/>
    <w:next w:val="a"/>
    <w:pPr>
      <w:outlineLvl w:val="6"/>
    </w:pPr>
  </w:style>
  <w:style w:type="paragraph" w:customStyle="1" w:styleId="3fb">
    <w:name w:val="样式 标题3"/>
    <w:basedOn w:val="3"/>
    <w:pPr>
      <w:widowControl/>
      <w:tabs>
        <w:tab w:val="left" w:pos="720"/>
      </w:tabs>
      <w:autoSpaceDN/>
      <w:adjustRightInd w:val="0"/>
      <w:snapToGrid w:val="0"/>
      <w:spacing w:beforeLines="50" w:afterLines="50"/>
      <w:ind w:left="1440" w:hanging="720"/>
      <w:jc w:val="left"/>
    </w:pPr>
    <w:rPr>
      <w:rFonts w:ascii="黑体"/>
      <w:b w:val="0"/>
      <w:bCs w:val="0"/>
      <w:iCs/>
      <w:smallCaps/>
      <w:spacing w:val="5"/>
      <w:kern w:val="0"/>
      <w:sz w:val="24"/>
      <w:szCs w:val="28"/>
    </w:rPr>
  </w:style>
  <w:style w:type="paragraph" w:customStyle="1" w:styleId="afffffffffffffffffff">
    <w:name w:val="文本框文字"/>
    <w:basedOn w:val="a"/>
    <w:pPr>
      <w:widowControl/>
      <w:autoSpaceDN/>
      <w:ind w:firstLine="200"/>
      <w:jc w:val="center"/>
    </w:pPr>
    <w:rPr>
      <w:kern w:val="0"/>
      <w:szCs w:val="24"/>
    </w:rPr>
  </w:style>
  <w:style w:type="paragraph" w:customStyle="1" w:styleId="afffffffffffffffffff0">
    <w:name w:val="质表单位"/>
    <w:basedOn w:val="a"/>
    <w:pPr>
      <w:widowControl/>
      <w:autoSpaceDN/>
      <w:ind w:firstLine="200"/>
      <w:jc w:val="center"/>
    </w:pPr>
    <w:rPr>
      <w:rFonts w:ascii="宋体" w:hAnsi="宋体"/>
      <w:kern w:val="0"/>
      <w:szCs w:val="24"/>
    </w:rPr>
  </w:style>
  <w:style w:type="paragraph" w:customStyle="1" w:styleId="afffffffffffffffffff1">
    <w:name w:val="第二标题"/>
    <w:basedOn w:val="2"/>
    <w:pPr>
      <w:widowControl/>
      <w:tabs>
        <w:tab w:val="left" w:pos="0"/>
      </w:tabs>
      <w:autoSpaceDN/>
      <w:adjustRightInd w:val="0"/>
      <w:snapToGrid w:val="0"/>
      <w:spacing w:beforeLines="50" w:before="260" w:afterLines="50" w:after="260"/>
      <w:ind w:firstLine="200"/>
      <w:jc w:val="left"/>
    </w:pPr>
    <w:rPr>
      <w:rFonts w:ascii="Calibri" w:eastAsia="宋体" w:hAnsi="Calibri" w:cs="Arial"/>
      <w:i/>
      <w:iCs/>
      <w:smallCaps/>
      <w:kern w:val="0"/>
      <w:szCs w:val="22"/>
    </w:rPr>
  </w:style>
  <w:style w:type="paragraph" w:customStyle="1" w:styleId="afffffffffffffffffff2">
    <w:name w:val="湛江沥青正文"/>
    <w:basedOn w:val="a"/>
    <w:pPr>
      <w:widowControl/>
      <w:autoSpaceDN/>
      <w:ind w:firstLine="480"/>
      <w:jc w:val="left"/>
    </w:pPr>
    <w:rPr>
      <w:rFonts w:ascii="宋体" w:hAnsi="宋体"/>
      <w:kern w:val="0"/>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pPr>
      <w:widowControl/>
      <w:autoSpaceDN/>
      <w:ind w:firstLine="200"/>
      <w:jc w:val="left"/>
    </w:pPr>
    <w:rPr>
      <w:rFonts w:ascii="宋体" w:cs="宋体"/>
      <w:kern w:val="0"/>
      <w:szCs w:val="24"/>
    </w:rPr>
  </w:style>
  <w:style w:type="paragraph" w:customStyle="1" w:styleId="125">
    <w:name w:val="标题12"/>
    <w:basedOn w:val="1"/>
    <w:qFormat/>
    <w:pPr>
      <w:keepNext w:val="0"/>
      <w:keepLines w:val="0"/>
      <w:pageBreakBefore/>
      <w:widowControl/>
      <w:tabs>
        <w:tab w:val="left" w:pos="1620"/>
      </w:tabs>
      <w:autoSpaceDN/>
      <w:spacing w:after="120" w:line="200" w:lineRule="atLeast"/>
      <w:ind w:firstLineChars="200" w:firstLine="200"/>
      <w:contextualSpacing/>
      <w:jc w:val="left"/>
    </w:pPr>
    <w:rPr>
      <w:rFonts w:ascii="黑体" w:hAnsi="Cambria"/>
      <w:smallCaps/>
      <w:spacing w:val="5"/>
      <w:kern w:val="32"/>
      <w:sz w:val="30"/>
      <w:szCs w:val="20"/>
    </w:rPr>
  </w:style>
  <w:style w:type="paragraph" w:customStyle="1" w:styleId="2fff0">
    <w:name w:val="2级别"/>
    <w:basedOn w:val="affffb"/>
    <w:pPr>
      <w:keepNext/>
      <w:keepLines/>
      <w:widowControl w:val="0"/>
      <w:tabs>
        <w:tab w:val="left" w:pos="576"/>
      </w:tabs>
      <w:spacing w:beforeLines="0" w:before="120" w:afterLines="0" w:after="120"/>
      <w:ind w:left="576" w:hanging="576"/>
      <w:jc w:val="both"/>
    </w:pPr>
    <w:rPr>
      <w:rFonts w:ascii="黑体" w:eastAsia="黑体" w:hAnsi="Courier New"/>
      <w:b/>
      <w:bCs/>
      <w:smallCaps w:val="0"/>
      <w:color w:val="000000"/>
      <w:kern w:val="2"/>
      <w:sz w:val="28"/>
      <w:szCs w:val="28"/>
    </w:rPr>
  </w:style>
  <w:style w:type="paragraph" w:customStyle="1" w:styleId="afffffffffffffffffff3">
    <w:name w:val="a封面－项目名称"/>
    <w:basedOn w:val="a"/>
    <w:next w:val="a"/>
    <w:qFormat/>
    <w:pPr>
      <w:widowControl/>
      <w:autoSpaceDN/>
      <w:spacing w:beforeLines="50" w:afterLines="50"/>
      <w:ind w:firstLine="200"/>
      <w:jc w:val="center"/>
    </w:pPr>
    <w:rPr>
      <w:rFonts w:eastAsia="黑体"/>
      <w:b/>
      <w:kern w:val="0"/>
      <w:sz w:val="48"/>
      <w:szCs w:val="24"/>
    </w:rPr>
  </w:style>
  <w:style w:type="paragraph" w:customStyle="1" w:styleId="afffffffffffffffffff4">
    <w:name w:val="表中文字"/>
    <w:basedOn w:val="a"/>
    <w:pPr>
      <w:widowControl/>
      <w:tabs>
        <w:tab w:val="left" w:pos="3286"/>
        <w:tab w:val="left" w:pos="8362"/>
      </w:tabs>
      <w:autoSpaceDN/>
      <w:snapToGrid w:val="0"/>
      <w:spacing w:line="340" w:lineRule="exact"/>
      <w:ind w:firstLine="200"/>
      <w:jc w:val="center"/>
    </w:pPr>
    <w:rPr>
      <w:rFonts w:ascii="Arial" w:eastAsia="楷体_GB2312" w:hAnsi="Arial"/>
      <w:kern w:val="0"/>
      <w:szCs w:val="21"/>
      <w:shd w:val="clear" w:color="auto" w:fill="FFFFFF"/>
    </w:rPr>
  </w:style>
  <w:style w:type="paragraph" w:customStyle="1" w:styleId="Style49">
    <w:name w:val="_Style 49"/>
    <w:basedOn w:val="a"/>
    <w:next w:val="a1"/>
    <w:pPr>
      <w:spacing w:line="440" w:lineRule="exact"/>
      <w:ind w:firstLine="420"/>
    </w:pPr>
    <w:rPr>
      <w:szCs w:val="20"/>
    </w:rPr>
  </w:style>
  <w:style w:type="paragraph" w:customStyle="1" w:styleId="CM20">
    <w:name w:val="CM20"/>
    <w:basedOn w:val="Default"/>
    <w:next w:val="Default"/>
    <w:pPr>
      <w:spacing w:after="200" w:line="500" w:lineRule="atLeast"/>
    </w:pPr>
    <w:rPr>
      <w:rFonts w:ascii="华文行楷" w:eastAsia="华文行楷" w:hAnsi="Calibri" w:cs="Times New Roman"/>
      <w:color w:val="auto"/>
    </w:rPr>
  </w:style>
  <w:style w:type="paragraph" w:customStyle="1" w:styleId="Charfffffffffffffff1">
    <w:name w:val="粤东核电报告正文 Char"/>
    <w:basedOn w:val="a"/>
    <w:pPr>
      <w:widowControl/>
      <w:autoSpaceDN/>
      <w:ind w:right="210" w:firstLine="480"/>
      <w:jc w:val="left"/>
    </w:pPr>
    <w:rPr>
      <w:rFonts w:ascii="宋体" w:hAnsi="宋体" w:cs="宋体"/>
      <w:b/>
      <w:kern w:val="0"/>
      <w:szCs w:val="24"/>
    </w:rPr>
  </w:style>
  <w:style w:type="paragraph" w:customStyle="1" w:styleId="afffffffffffffffffff5">
    <w:name w:val="首缩"/>
    <w:basedOn w:val="a"/>
    <w:pPr>
      <w:autoSpaceDN/>
      <w:adjustRightInd w:val="0"/>
      <w:snapToGrid w:val="0"/>
      <w:spacing w:line="500" w:lineRule="exact"/>
      <w:ind w:firstLineChars="0" w:firstLine="200"/>
    </w:pPr>
    <w:rPr>
      <w:rFonts w:eastAsia="仿宋_GB2312"/>
      <w:snapToGrid w:val="0"/>
      <w:kern w:val="0"/>
      <w:sz w:val="28"/>
      <w:szCs w:val="20"/>
    </w:rPr>
  </w:style>
  <w:style w:type="paragraph" w:customStyle="1" w:styleId="xl149">
    <w:name w:val="xl149"/>
    <w:basedOn w:val="a"/>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CM40">
    <w:name w:val="CM40"/>
    <w:basedOn w:val="Default"/>
    <w:next w:val="Default"/>
    <w:uiPriority w:val="99"/>
    <w:pPr>
      <w:spacing w:after="200" w:line="480" w:lineRule="atLeast"/>
    </w:pPr>
    <w:rPr>
      <w:rFonts w:ascii="华文中宋" w:eastAsia="华文中宋" w:cs="Times New Roman"/>
      <w:color w:val="auto"/>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xl31">
    <w:name w:val="xl31"/>
    <w:basedOn w:val="a"/>
    <w:qFormat/>
    <w:pPr>
      <w:widowControl/>
      <w:autoSpaceDN/>
      <w:spacing w:before="100" w:after="100"/>
      <w:ind w:firstLine="200"/>
      <w:jc w:val="center"/>
    </w:pPr>
    <w:rPr>
      <w:kern w:val="0"/>
      <w:szCs w:val="20"/>
    </w:rPr>
  </w:style>
  <w:style w:type="paragraph" w:customStyle="1" w:styleId="afffffffffffffffffff6">
    <w:name w:val="图注"/>
    <w:basedOn w:val="a"/>
    <w:pPr>
      <w:widowControl/>
      <w:autoSpaceDN/>
      <w:spacing w:before="120" w:after="120"/>
      <w:ind w:firstLine="200"/>
      <w:jc w:val="center"/>
    </w:pPr>
    <w:rPr>
      <w:rFonts w:eastAsia="黑体"/>
      <w:b/>
      <w:kern w:val="0"/>
      <w:szCs w:val="20"/>
    </w:rPr>
  </w:style>
  <w:style w:type="paragraph" w:customStyle="1" w:styleId="et45">
    <w:name w:val="et45"/>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afffffffffffffffffff7">
    <w:name w:val="表内五中"/>
    <w:basedOn w:val="a"/>
    <w:pPr>
      <w:widowControl/>
      <w:tabs>
        <w:tab w:val="left" w:pos="-120"/>
      </w:tabs>
      <w:autoSpaceDN/>
      <w:spacing w:before="60" w:line="310" w:lineRule="atLeast"/>
      <w:ind w:firstLine="200"/>
      <w:jc w:val="center"/>
    </w:pPr>
    <w:rPr>
      <w:kern w:val="0"/>
      <w:szCs w:val="20"/>
    </w:rPr>
  </w:style>
  <w:style w:type="paragraph" w:customStyle="1" w:styleId="et119">
    <w:name w:val="et119"/>
    <w:basedOn w:val="a"/>
    <w:pPr>
      <w:widowControl/>
      <w:pBdr>
        <w:top w:val="single" w:sz="8" w:space="0" w:color="auto"/>
        <w:left w:val="single" w:sz="4" w:space="0" w:color="auto"/>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ParaCharCharCharCharCharCharCharCharCharChar">
    <w:name w:val="默认段落字体 Para Char Char Char Char Char Char Char Char Char Char"/>
    <w:basedOn w:val="3"/>
    <w:pPr>
      <w:keepNext/>
      <w:keepLines/>
      <w:tabs>
        <w:tab w:val="left" w:pos="360"/>
        <w:tab w:val="left" w:pos="900"/>
      </w:tabs>
      <w:autoSpaceDN/>
      <w:snapToGrid w:val="0"/>
      <w:spacing w:before="120" w:after="120"/>
      <w:ind w:leftChars="-12" w:left="542" w:firstLineChars="200" w:firstLine="200"/>
      <w:jc w:val="left"/>
    </w:pPr>
    <w:rPr>
      <w:b w:val="0"/>
      <w:bCs w:val="0"/>
      <w:sz w:val="24"/>
      <w:szCs w:val="32"/>
    </w:rPr>
  </w:style>
  <w:style w:type="paragraph" w:customStyle="1" w:styleId="afffffffffffffffffff8">
    <w:name w:val="表内文"/>
    <w:basedOn w:val="a1"/>
    <w:pPr>
      <w:widowControl/>
      <w:autoSpaceDN/>
      <w:spacing w:beforeLines="10" w:afterLines="10" w:line="240" w:lineRule="auto"/>
      <w:ind w:firstLine="0"/>
      <w:jc w:val="center"/>
    </w:pPr>
    <w:rPr>
      <w:rFonts w:ascii="新宋体" w:eastAsia="新宋体" w:cs="Arial"/>
      <w:spacing w:val="1"/>
      <w:w w:val="90"/>
      <w:kern w:val="0"/>
      <w:sz w:val="22"/>
      <w:szCs w:val="16"/>
    </w:rPr>
  </w:style>
  <w:style w:type="paragraph" w:customStyle="1" w:styleId="11a">
    <w:name w:val="1标题1级"/>
    <w:basedOn w:val="a"/>
    <w:pPr>
      <w:keepNext/>
      <w:widowControl/>
      <w:autoSpaceDN/>
      <w:snapToGrid w:val="0"/>
      <w:ind w:firstLine="200"/>
      <w:jc w:val="left"/>
      <w:outlineLvl w:val="0"/>
    </w:pPr>
    <w:rPr>
      <w:rFonts w:ascii="黑体" w:eastAsia="黑体"/>
      <w:bCs/>
      <w:kern w:val="0"/>
      <w:sz w:val="44"/>
      <w:szCs w:val="24"/>
    </w:rPr>
  </w:style>
  <w:style w:type="paragraph" w:customStyle="1" w:styleId="reader-word-layerreader-word-s4-8">
    <w:name w:val="reader-word-layer reader-word-s4-8"/>
    <w:basedOn w:val="a"/>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1114">
    <w:name w:val="样式 标题 1标题 11一、 + (中文) 黑体 三号"/>
    <w:basedOn w:val="1"/>
    <w:uiPriority w:val="99"/>
    <w:pPr>
      <w:keepNext w:val="0"/>
      <w:keepLines w:val="0"/>
      <w:widowControl/>
      <w:tabs>
        <w:tab w:val="left" w:pos="914"/>
      </w:tabs>
      <w:autoSpaceDN/>
      <w:spacing w:before="340" w:after="330" w:line="578" w:lineRule="auto"/>
      <w:ind w:left="914" w:hanging="432"/>
      <w:contextualSpacing/>
      <w:jc w:val="left"/>
    </w:pPr>
    <w:rPr>
      <w:rFonts w:ascii="宋体" w:hAnsi="宋体" w:cs="宋体"/>
      <w:bCs w:val="0"/>
      <w:smallCaps/>
      <w:spacing w:val="5"/>
      <w:kern w:val="0"/>
      <w:szCs w:val="36"/>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
    <w:pPr>
      <w:autoSpaceDN/>
      <w:ind w:firstLine="200"/>
    </w:pPr>
    <w:rPr>
      <w:rFonts w:ascii="宋体" w:hAnsi="宋体" w:cs="宋体"/>
      <w:szCs w:val="24"/>
    </w:rPr>
  </w:style>
  <w:style w:type="paragraph" w:customStyle="1" w:styleId="xl51">
    <w:name w:val="xl51"/>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黑体" w:eastAsia="黑体" w:hAnsi="Arial Unicode MS" w:hint="eastAsia"/>
      <w:b/>
      <w:kern w:val="0"/>
      <w:sz w:val="28"/>
      <w:szCs w:val="20"/>
    </w:rPr>
  </w:style>
  <w:style w:type="paragraph" w:customStyle="1" w:styleId="333333333">
    <w:name w:val="333333333"/>
    <w:basedOn w:val="a"/>
    <w:pPr>
      <w:keepNext/>
      <w:keepLines/>
      <w:widowControl/>
      <w:tabs>
        <w:tab w:val="left" w:pos="680"/>
      </w:tabs>
      <w:autoSpaceDN/>
      <w:spacing w:before="50" w:after="50"/>
      <w:ind w:left="720" w:hanging="720"/>
      <w:jc w:val="left"/>
      <w:outlineLvl w:val="2"/>
    </w:pPr>
    <w:rPr>
      <w:rFonts w:ascii="宋体" w:hAnsi="宋体" w:cs="Arial Unicode MS"/>
      <w:b/>
      <w:color w:val="000000"/>
      <w:kern w:val="0"/>
      <w:szCs w:val="24"/>
    </w:rPr>
  </w:style>
  <w:style w:type="paragraph" w:customStyle="1" w:styleId="Char1fff5">
    <w:name w:val="Char1"/>
    <w:basedOn w:val="a"/>
    <w:qFormat/>
    <w:pPr>
      <w:widowControl/>
      <w:autoSpaceDN/>
      <w:ind w:firstLine="200"/>
      <w:jc w:val="left"/>
    </w:pPr>
    <w:rPr>
      <w:kern w:val="0"/>
      <w:szCs w:val="24"/>
    </w:rPr>
  </w:style>
  <w:style w:type="paragraph" w:customStyle="1" w:styleId="5d">
    <w:name w:val="5正文"/>
    <w:basedOn w:val="a"/>
    <w:pPr>
      <w:widowControl/>
      <w:tabs>
        <w:tab w:val="left" w:pos="4500"/>
      </w:tabs>
      <w:autoSpaceDN/>
      <w:ind w:firstLine="480"/>
      <w:jc w:val="left"/>
    </w:pPr>
    <w:rPr>
      <w:rFonts w:ascii="宋体" w:hAnsi="宋体"/>
      <w:bCs/>
      <w:kern w:val="0"/>
      <w:szCs w:val="24"/>
    </w:rPr>
  </w:style>
  <w:style w:type="paragraph" w:customStyle="1" w:styleId="1610">
    <w:name w:val="样式161"/>
    <w:basedOn w:val="a"/>
    <w:pPr>
      <w:keepNext/>
      <w:keepLines/>
      <w:tabs>
        <w:tab w:val="left" w:pos="425"/>
        <w:tab w:val="left" w:pos="540"/>
        <w:tab w:val="left" w:pos="567"/>
        <w:tab w:val="left" w:pos="720"/>
        <w:tab w:val="left" w:pos="840"/>
        <w:tab w:val="left" w:pos="927"/>
      </w:tabs>
      <w:autoSpaceDN/>
      <w:spacing w:before="156" w:after="156"/>
      <w:ind w:firstLineChars="0" w:firstLine="0"/>
      <w:outlineLvl w:val="1"/>
    </w:pPr>
    <w:rPr>
      <w:rFonts w:eastAsia="黑体"/>
      <w:b/>
      <w:bCs/>
      <w:sz w:val="28"/>
      <w:szCs w:val="24"/>
    </w:rPr>
  </w:style>
  <w:style w:type="paragraph" w:customStyle="1" w:styleId="et37">
    <w:name w:val="et3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xl61">
    <w:name w:val="xl61"/>
    <w:basedOn w:val="a"/>
    <w:pPr>
      <w:widowControl/>
      <w:pBdr>
        <w:top w:val="single" w:sz="4" w:space="0" w:color="auto"/>
        <w:left w:val="single" w:sz="4" w:space="0" w:color="auto"/>
        <w:right w:val="single" w:sz="4" w:space="0" w:color="auto"/>
      </w:pBdr>
      <w:autoSpaceDN/>
      <w:spacing w:before="100" w:beforeAutospacing="1" w:after="100" w:afterAutospacing="1"/>
      <w:ind w:firstLine="200"/>
      <w:jc w:val="center"/>
      <w:textAlignment w:val="center"/>
    </w:pPr>
    <w:rPr>
      <w:rFonts w:ascii="宋体" w:hAnsi="宋体"/>
      <w:kern w:val="0"/>
      <w:sz w:val="18"/>
      <w:szCs w:val="18"/>
    </w:rPr>
  </w:style>
  <w:style w:type="paragraph" w:customStyle="1" w:styleId="afffffffffffffffffff9">
    <w:name w:val="样式正文首行缩进"/>
    <w:basedOn w:val="a"/>
    <w:pPr>
      <w:widowControl/>
      <w:autoSpaceDN/>
      <w:spacing w:line="500" w:lineRule="exact"/>
      <w:ind w:firstLineChars="0" w:firstLine="567"/>
    </w:pPr>
    <w:rPr>
      <w:sz w:val="28"/>
      <w:szCs w:val="28"/>
    </w:rPr>
  </w:style>
  <w:style w:type="paragraph" w:customStyle="1" w:styleId="3fc">
    <w:name w:val="3级的标题"/>
    <w:basedOn w:val="a"/>
    <w:pPr>
      <w:tabs>
        <w:tab w:val="left" w:pos="0"/>
      </w:tabs>
      <w:autoSpaceDN/>
      <w:ind w:firstLine="200"/>
      <w:outlineLvl w:val="0"/>
    </w:pPr>
    <w:rPr>
      <w:b/>
      <w:szCs w:val="24"/>
    </w:rPr>
  </w:style>
  <w:style w:type="paragraph" w:customStyle="1" w:styleId="xl131">
    <w:name w:val="xl13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126">
    <w:name w:val="表1表2"/>
    <w:basedOn w:val="a"/>
    <w:pPr>
      <w:widowControl/>
      <w:autoSpaceDE w:val="0"/>
      <w:adjustRightInd w:val="0"/>
      <w:ind w:firstLine="200"/>
      <w:jc w:val="center"/>
      <w:textAlignment w:val="center"/>
    </w:pPr>
    <w:rPr>
      <w:rFonts w:eastAsia="仿宋_GB2312"/>
      <w:kern w:val="0"/>
      <w:szCs w:val="21"/>
    </w:rPr>
  </w:style>
  <w:style w:type="paragraph" w:customStyle="1" w:styleId="12322">
    <w:name w:val="样式 样式 样式 样式 样式 样式 样式 123 + 自动设置 首行缩进:  2 字符 + 首行缩进:  2 字符 + 黑色 首..."/>
    <w:basedOn w:val="a"/>
    <w:pPr>
      <w:widowControl/>
      <w:tabs>
        <w:tab w:val="left" w:pos="352"/>
      </w:tabs>
      <w:overflowPunct w:val="0"/>
      <w:autoSpaceDE w:val="0"/>
      <w:adjustRightInd w:val="0"/>
      <w:snapToGrid w:val="0"/>
      <w:spacing w:line="460" w:lineRule="exact"/>
      <w:ind w:firstLine="560"/>
      <w:jc w:val="left"/>
      <w:textAlignment w:val="bottom"/>
    </w:pPr>
    <w:rPr>
      <w:rFonts w:cs="宋体"/>
      <w:kern w:val="0"/>
      <w:sz w:val="28"/>
      <w:szCs w:val="28"/>
    </w:rPr>
  </w:style>
  <w:style w:type="paragraph" w:customStyle="1" w:styleId="afffffffffffffffffffa">
    <w:name w:val="小小标题"/>
    <w:basedOn w:val="a"/>
    <w:uiPriority w:val="99"/>
    <w:pPr>
      <w:widowControl/>
      <w:autoSpaceDN/>
      <w:adjustRightInd w:val="0"/>
      <w:spacing w:line="360" w:lineRule="atLeast"/>
      <w:ind w:firstLine="200"/>
      <w:jc w:val="left"/>
      <w:textAlignment w:val="baseline"/>
    </w:pPr>
    <w:rPr>
      <w:rFonts w:ascii="宋体"/>
      <w:spacing w:val="20"/>
      <w:kern w:val="0"/>
      <w:szCs w:val="20"/>
    </w:rPr>
  </w:style>
  <w:style w:type="paragraph" w:customStyle="1" w:styleId="111TimesNewRoman23">
    <w:name w:val="样式 标题 1标题 11一、 + Times New Roman 行距: 固定值 23 磅"/>
    <w:basedOn w:val="1"/>
    <w:pPr>
      <w:keepNext w:val="0"/>
      <w:keepLines w:val="0"/>
      <w:widowControl/>
      <w:autoSpaceDN/>
      <w:spacing w:line="460" w:lineRule="exact"/>
      <w:contextualSpacing/>
      <w:jc w:val="left"/>
    </w:pPr>
    <w:rPr>
      <w:rFonts w:ascii="黑体" w:cs="宋体"/>
      <w:b w:val="0"/>
      <w:bCs w:val="0"/>
      <w:smallCaps/>
      <w:spacing w:val="5"/>
      <w:kern w:val="0"/>
      <w:szCs w:val="32"/>
    </w:rPr>
  </w:style>
  <w:style w:type="paragraph" w:customStyle="1" w:styleId="afffffffffffffffffffb">
    <w:name w:val="已有表格"/>
    <w:basedOn w:val="a"/>
    <w:pPr>
      <w:autoSpaceDN/>
      <w:adjustRightInd w:val="0"/>
      <w:spacing w:before="40" w:after="40" w:line="240" w:lineRule="auto"/>
      <w:ind w:firstLineChars="0" w:firstLine="0"/>
      <w:jc w:val="center"/>
    </w:pPr>
    <w:rPr>
      <w:b/>
      <w:kern w:val="0"/>
      <w:szCs w:val="20"/>
    </w:rPr>
  </w:style>
  <w:style w:type="paragraph" w:customStyle="1" w:styleId="2fff1">
    <w:name w:val="样式 标准正文 + 首行缩进:  2 字符"/>
    <w:basedOn w:val="a"/>
    <w:uiPriority w:val="99"/>
    <w:pPr>
      <w:widowControl/>
      <w:autoSpaceDN/>
      <w:spacing w:line="500" w:lineRule="exact"/>
      <w:ind w:firstLine="200"/>
      <w:jc w:val="left"/>
    </w:pPr>
    <w:rPr>
      <w:rFonts w:ascii="宋体" w:hAnsi="宋体" w:cs="宋体"/>
      <w:color w:val="000000"/>
      <w:kern w:val="0"/>
      <w:sz w:val="28"/>
      <w:szCs w:val="20"/>
    </w:rPr>
  </w:style>
  <w:style w:type="paragraph" w:customStyle="1" w:styleId="afffffffffffffffffffc">
    <w:name w:val="表格，内容"/>
    <w:basedOn w:val="a"/>
    <w:pPr>
      <w:widowControl/>
      <w:autoSpaceDN/>
      <w:ind w:firstLine="200"/>
      <w:jc w:val="center"/>
    </w:pPr>
    <w:rPr>
      <w:rFonts w:ascii="宋体" w:hAnsi="宋体" w:cs="宋体"/>
      <w:spacing w:val="10"/>
      <w:kern w:val="44"/>
      <w:szCs w:val="24"/>
    </w:rPr>
  </w:style>
  <w:style w:type="paragraph" w:customStyle="1" w:styleId="afffffffffffffffffffd">
    <w:name w:val="设计院说明书正文"/>
    <w:basedOn w:val="a"/>
    <w:pPr>
      <w:widowControl/>
      <w:autoSpaceDN/>
      <w:spacing w:line="560" w:lineRule="exact"/>
      <w:ind w:firstLine="200"/>
      <w:jc w:val="left"/>
    </w:pPr>
    <w:rPr>
      <w:rFonts w:ascii="Arial Unicode MS" w:eastAsia="幼圆" w:hAnsi="Arial Unicode MS" w:cs="宋体"/>
      <w:kern w:val="0"/>
      <w:szCs w:val="28"/>
    </w:rPr>
  </w:style>
  <w:style w:type="paragraph" w:customStyle="1" w:styleId="et35">
    <w:name w:val="et35"/>
    <w:basedOn w:val="a"/>
    <w:pPr>
      <w:widowControl/>
      <w:pBdr>
        <w:bottom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Char120">
    <w:name w:val="Char12"/>
    <w:basedOn w:val="a"/>
    <w:pPr>
      <w:autoSpaceDN/>
      <w:spacing w:line="240" w:lineRule="auto"/>
      <w:ind w:firstLineChars="0" w:firstLine="0"/>
    </w:pPr>
    <w:rPr>
      <w:sz w:val="21"/>
      <w:szCs w:val="24"/>
    </w:rPr>
  </w:style>
  <w:style w:type="paragraph" w:customStyle="1" w:styleId="xl44">
    <w:name w:val="xl44"/>
    <w:basedOn w:val="a"/>
    <w:pPr>
      <w:widowControl/>
      <w:pBdr>
        <w:right w:val="single" w:sz="4" w:space="0" w:color="auto"/>
      </w:pBdr>
      <w:autoSpaceDN/>
      <w:spacing w:before="100" w:beforeAutospacing="1" w:after="100" w:afterAutospacing="1"/>
      <w:ind w:firstLine="200"/>
      <w:jc w:val="center"/>
    </w:pPr>
    <w:rPr>
      <w:rFonts w:ascii="Arial Unicode MS" w:hAnsi="Arial Unicode MS"/>
      <w:kern w:val="0"/>
      <w:szCs w:val="21"/>
    </w:rPr>
  </w:style>
  <w:style w:type="paragraph" w:customStyle="1" w:styleId="480">
    <w:name w:val="48"/>
    <w:basedOn w:val="a"/>
    <w:pPr>
      <w:widowControl/>
      <w:autoSpaceDN/>
      <w:snapToGrid w:val="0"/>
      <w:spacing w:before="120" w:after="120"/>
      <w:ind w:firstLine="200"/>
      <w:jc w:val="left"/>
    </w:pPr>
    <w:rPr>
      <w:rFonts w:ascii="黑体" w:eastAsia="黑体" w:hAnsi="宋体" w:hint="eastAsia"/>
      <w:b/>
      <w:bCs/>
      <w:color w:val="000000"/>
      <w:kern w:val="0"/>
      <w:szCs w:val="21"/>
    </w:rPr>
  </w:style>
  <w:style w:type="paragraph" w:customStyle="1" w:styleId="MM">
    <w:name w:val="MM正文"/>
    <w:basedOn w:val="a"/>
    <w:pPr>
      <w:autoSpaceDN/>
      <w:spacing w:line="480" w:lineRule="exact"/>
      <w:ind w:firstLine="200"/>
    </w:pPr>
    <w:rPr>
      <w:szCs w:val="20"/>
    </w:rPr>
  </w:style>
  <w:style w:type="paragraph" w:customStyle="1" w:styleId="Char4CharCharChar1">
    <w:name w:val="Char4 Char Char Char1"/>
    <w:basedOn w:val="a"/>
    <w:next w:val="a"/>
    <w:qFormat/>
    <w:pPr>
      <w:autoSpaceDN/>
      <w:ind w:firstLine="200"/>
    </w:pPr>
    <w:rPr>
      <w:sz w:val="21"/>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pPr>
      <w:widowControl/>
      <w:pBdr>
        <w:right w:val="single" w:sz="12" w:space="4" w:color="auto"/>
      </w:pBdr>
      <w:autoSpaceDN/>
      <w:ind w:firstLine="200"/>
      <w:jc w:val="left"/>
    </w:pPr>
    <w:rPr>
      <w:rFonts w:cs="宋体"/>
      <w:kern w:val="0"/>
      <w:szCs w:val="24"/>
    </w:rPr>
  </w:style>
  <w:style w:type="paragraph" w:customStyle="1" w:styleId="font10">
    <w:name w:val="font10"/>
    <w:basedOn w:val="a"/>
    <w:pPr>
      <w:widowControl/>
      <w:autoSpaceDN/>
      <w:spacing w:before="100" w:beforeAutospacing="1" w:after="100" w:afterAutospacing="1"/>
      <w:ind w:firstLine="200"/>
      <w:jc w:val="left"/>
    </w:pPr>
    <w:rPr>
      <w:rFonts w:ascii="宋体" w:hAnsi="宋体" w:hint="eastAsia"/>
      <w:color w:val="000000"/>
      <w:kern w:val="0"/>
      <w:szCs w:val="24"/>
    </w:rPr>
  </w:style>
  <w:style w:type="paragraph" w:customStyle="1" w:styleId="2211212Char1CharH21111Char0">
    <w:name w:val="样式 样式 标题 2标题 21标题 121标题 2 Char1 Char节H2节标题 1.1节标题 1.1 Char... + ..."/>
    <w:basedOn w:val="a"/>
    <w:pPr>
      <w:widowControl/>
      <w:autoSpaceDN/>
      <w:adjustRightInd w:val="0"/>
      <w:spacing w:before="156" w:after="156" w:line="460" w:lineRule="exact"/>
      <w:ind w:firstLine="200"/>
      <w:jc w:val="left"/>
      <w:textAlignment w:val="baseline"/>
      <w:outlineLvl w:val="1"/>
    </w:pPr>
    <w:rPr>
      <w:rFonts w:eastAsia="黑体" w:cs="宋体"/>
      <w:b/>
      <w:bCs/>
      <w:color w:val="000000"/>
      <w:kern w:val="0"/>
      <w:sz w:val="28"/>
      <w:szCs w:val="20"/>
    </w:rPr>
  </w:style>
  <w:style w:type="paragraph" w:customStyle="1" w:styleId="et122">
    <w:name w:val="et122"/>
    <w:basedOn w:val="a"/>
    <w:pPr>
      <w:widowControl/>
      <w:pBdr>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0982">
    <w:name w:val="样式 题注 + 左侧:  0.98 厘米 首行缩进:  2 字符"/>
    <w:basedOn w:val="aa"/>
    <w:pPr>
      <w:widowControl/>
      <w:autoSpaceDN/>
      <w:adjustRightInd w:val="0"/>
      <w:snapToGrid w:val="0"/>
      <w:spacing w:before="200" w:line="560" w:lineRule="exact"/>
      <w:ind w:firstLine="200"/>
      <w:jc w:val="left"/>
    </w:pPr>
    <w:rPr>
      <w:rFonts w:ascii="Times New Roman" w:eastAsia="宋体" w:hAnsi="Times New Roman"/>
      <w:caps/>
      <w:spacing w:val="10"/>
      <w:kern w:val="0"/>
      <w:sz w:val="24"/>
      <w:szCs w:val="28"/>
    </w:rPr>
  </w:style>
  <w:style w:type="paragraph" w:customStyle="1" w:styleId="reader-word-layerreader-word-s1-17">
    <w:name w:val="reader-word-layer reader-word-s1-17"/>
    <w:basedOn w:val="a"/>
    <w:qFormat/>
    <w:pPr>
      <w:widowControl/>
      <w:autoSpaceDN/>
      <w:spacing w:before="100" w:beforeAutospacing="1" w:after="100" w:afterAutospacing="1"/>
      <w:ind w:firstLine="200"/>
      <w:jc w:val="left"/>
    </w:pPr>
    <w:rPr>
      <w:rFonts w:ascii="宋体" w:hAnsi="宋体" w:cs="宋体"/>
      <w:kern w:val="0"/>
      <w:szCs w:val="24"/>
    </w:rPr>
  </w:style>
  <w:style w:type="paragraph" w:customStyle="1" w:styleId="CharCharChar1CharCharChar">
    <w:name w:val="Char Char Char1 Char Char Char"/>
    <w:basedOn w:val="a"/>
    <w:pPr>
      <w:widowControl/>
      <w:autoSpaceDN/>
      <w:ind w:firstLine="200"/>
      <w:jc w:val="left"/>
    </w:pPr>
    <w:rPr>
      <w:rFonts w:ascii="宋体" w:cs="宋体"/>
      <w:kern w:val="0"/>
      <w:szCs w:val="20"/>
    </w:rPr>
  </w:style>
  <w:style w:type="paragraph" w:customStyle="1" w:styleId="154">
    <w:name w:val="正文 宋体 小四 行距: 1.5 倍行距"/>
    <w:basedOn w:val="a"/>
    <w:pPr>
      <w:widowControl/>
      <w:autoSpaceDN/>
      <w:ind w:firstLine="480"/>
      <w:jc w:val="left"/>
    </w:pPr>
    <w:rPr>
      <w:rFonts w:ascii="宋体" w:cs="宋体"/>
      <w:kern w:val="0"/>
      <w:szCs w:val="20"/>
    </w:rPr>
  </w:style>
  <w:style w:type="paragraph" w:customStyle="1" w:styleId="xl190">
    <w:name w:val="xl19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xl70">
    <w:name w:val="xl70"/>
    <w:basedOn w:val="a"/>
    <w:qFormat/>
    <w:pPr>
      <w:widowControl/>
      <w:pBdr>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宋体" w:hAnsi="宋体" w:cs="宋体"/>
      <w:kern w:val="0"/>
      <w:szCs w:val="24"/>
    </w:rPr>
  </w:style>
  <w:style w:type="paragraph" w:customStyle="1" w:styleId="afffffffffffffffffffe">
    <w:name w:val="项目"/>
    <w:basedOn w:val="a"/>
    <w:pPr>
      <w:widowControl/>
      <w:autoSpaceDN/>
      <w:adjustRightInd w:val="0"/>
      <w:spacing w:before="60" w:line="320" w:lineRule="atLeast"/>
      <w:ind w:leftChars="400" w:left="400" w:firstLine="200"/>
      <w:jc w:val="left"/>
    </w:pPr>
    <w:rPr>
      <w:kern w:val="0"/>
      <w:szCs w:val="20"/>
    </w:rPr>
  </w:style>
  <w:style w:type="paragraph" w:customStyle="1" w:styleId="affffffffffffffffffff">
    <w:name w:val="首行缩进两字"/>
    <w:basedOn w:val="a"/>
    <w:uiPriority w:val="99"/>
    <w:pPr>
      <w:widowControl/>
      <w:autoSpaceDN/>
      <w:ind w:firstLine="560"/>
      <w:jc w:val="left"/>
    </w:pPr>
    <w:rPr>
      <w:rFonts w:ascii="宋体" w:hAnsi="宋体"/>
      <w:kern w:val="0"/>
      <w:sz w:val="28"/>
      <w:szCs w:val="24"/>
    </w:rPr>
  </w:style>
  <w:style w:type="paragraph" w:customStyle="1" w:styleId="xl194">
    <w:name w:val="xl194"/>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CM45">
    <w:name w:val="CM45"/>
    <w:basedOn w:val="Default"/>
    <w:next w:val="Default"/>
    <w:pPr>
      <w:spacing w:after="200" w:line="500" w:lineRule="atLeast"/>
    </w:pPr>
    <w:rPr>
      <w:rFonts w:ascii="仿宋_GB2312" w:eastAsia="仿宋_GB2312" w:hAnsi="Calibri" w:cs="Times New Roman"/>
      <w:color w:val="auto"/>
      <w:szCs w:val="20"/>
    </w:rPr>
  </w:style>
  <w:style w:type="paragraph" w:customStyle="1" w:styleId="2100">
    <w:name w:val="样式 首行缩进:  2 字符 字符缩放: 100%"/>
    <w:basedOn w:val="a"/>
    <w:pPr>
      <w:framePr w:hSpace="180" w:wrap="around" w:vAnchor="text" w:hAnchor="margin" w:xAlign="center" w:y="99"/>
      <w:widowControl/>
      <w:autoSpaceDN/>
      <w:ind w:firstLine="200"/>
      <w:jc w:val="center"/>
    </w:pPr>
    <w:rPr>
      <w:kern w:val="0"/>
      <w:szCs w:val="24"/>
    </w:rPr>
  </w:style>
  <w:style w:type="paragraph" w:customStyle="1" w:styleId="CharCharChar12">
    <w:name w:val="Char Char Char12"/>
    <w:basedOn w:val="a"/>
    <w:pPr>
      <w:widowControl/>
      <w:autoSpaceDN/>
      <w:spacing w:after="160" w:line="240" w:lineRule="exact"/>
      <w:ind w:firstLine="200"/>
      <w:jc w:val="left"/>
    </w:pPr>
    <w:rPr>
      <w:rFonts w:ascii="Arial" w:eastAsia="Times New Roman" w:hAnsi="Arial" w:cs="Verdana"/>
      <w:b/>
      <w:kern w:val="0"/>
      <w:szCs w:val="24"/>
      <w:lang w:eastAsia="en-US"/>
    </w:rPr>
  </w:style>
  <w:style w:type="paragraph" w:customStyle="1" w:styleId="YHY4">
    <w:name w:val="表文YHY"/>
    <w:next w:val="4"/>
    <w:pPr>
      <w:spacing w:line="360" w:lineRule="auto"/>
      <w:jc w:val="center"/>
    </w:pPr>
    <w:rPr>
      <w:rFonts w:ascii="宋体" w:hAnsi="宋体" w:hint="eastAsia"/>
      <w:sz w:val="21"/>
      <w:szCs w:val="21"/>
    </w:rPr>
  </w:style>
  <w:style w:type="paragraph" w:customStyle="1" w:styleId="525">
    <w:name w:val="样式 标题 5 + 行距: 固定值 25 磅"/>
    <w:basedOn w:val="5"/>
    <w:pPr>
      <w:keepNext w:val="0"/>
      <w:keepLines w:val="0"/>
      <w:widowControl/>
      <w:tabs>
        <w:tab w:val="left" w:pos="0"/>
      </w:tabs>
      <w:spacing w:before="0" w:after="0" w:line="500" w:lineRule="exact"/>
      <w:jc w:val="left"/>
    </w:pPr>
    <w:rPr>
      <w:rFonts w:ascii="仿宋" w:hAnsi="仿宋" w:cs="宋体"/>
      <w:b w:val="0"/>
      <w:iCs/>
      <w:kern w:val="0"/>
      <w:szCs w:val="20"/>
      <w:lang w:val="zh-CN"/>
    </w:rPr>
  </w:style>
  <w:style w:type="paragraph" w:customStyle="1" w:styleId="affffffffffffffffffff0">
    <w:name w:val="报告表格内中"/>
    <w:basedOn w:val="a"/>
    <w:pPr>
      <w:autoSpaceDN/>
      <w:spacing w:before="100" w:beforeAutospacing="1"/>
      <w:ind w:firstLineChars="0" w:firstLine="0"/>
      <w:jc w:val="center"/>
    </w:pPr>
    <w:rPr>
      <w:szCs w:val="24"/>
    </w:rPr>
  </w:style>
  <w:style w:type="paragraph" w:customStyle="1" w:styleId="GB2312121">
    <w:name w:val="样式 仿宋_GB2312 四号 首行缩进:  1 厘米 行距: 最小值 21 磅"/>
    <w:basedOn w:val="a"/>
    <w:pPr>
      <w:widowControl/>
      <w:autoSpaceDN/>
      <w:spacing w:line="420" w:lineRule="atLeast"/>
      <w:ind w:firstLine="567"/>
      <w:jc w:val="left"/>
    </w:pPr>
    <w:rPr>
      <w:rFonts w:ascii="仿宋_GB2312" w:cs="宋体"/>
      <w:kern w:val="0"/>
      <w:sz w:val="28"/>
      <w:szCs w:val="20"/>
    </w:rPr>
  </w:style>
  <w:style w:type="paragraph" w:customStyle="1" w:styleId="11b">
    <w:name w:val="正文11"/>
    <w:basedOn w:val="a"/>
    <w:qFormat/>
    <w:pPr>
      <w:widowControl/>
      <w:autoSpaceDN/>
      <w:spacing w:line="240" w:lineRule="auto"/>
      <w:ind w:firstLineChars="0" w:firstLine="0"/>
    </w:pPr>
    <w:rPr>
      <w:rFonts w:ascii="Courier New" w:eastAsia="Courier New" w:hAnsi="Courier New"/>
    </w:rPr>
  </w:style>
  <w:style w:type="paragraph" w:customStyle="1" w:styleId="2fff2">
    <w:name w:val="普通(网站)2"/>
    <w:basedOn w:val="a"/>
    <w:pPr>
      <w:widowControl/>
      <w:autoSpaceDN/>
      <w:spacing w:before="100" w:beforeAutospacing="1" w:after="100" w:afterAutospacing="1"/>
      <w:ind w:firstLine="200"/>
      <w:jc w:val="left"/>
    </w:pPr>
    <w:rPr>
      <w:rFonts w:ascii="宋体"/>
      <w:kern w:val="0"/>
      <w:szCs w:val="20"/>
    </w:rPr>
  </w:style>
  <w:style w:type="paragraph" w:customStyle="1" w:styleId="swone">
    <w:name w:val="sw_one"/>
    <w:basedOn w:val="a"/>
    <w:pPr>
      <w:widowControl/>
      <w:autoSpaceDN/>
      <w:spacing w:before="100" w:beforeAutospacing="1" w:after="100" w:afterAutospacing="1"/>
      <w:ind w:firstLine="573"/>
      <w:jc w:val="left"/>
    </w:pPr>
    <w:rPr>
      <w:rFonts w:ascii="Arial Unicode MS" w:hAnsi="Arial Unicode MS" w:cs="Arial Unicode MS"/>
      <w:kern w:val="0"/>
      <w:szCs w:val="24"/>
    </w:rPr>
  </w:style>
  <w:style w:type="paragraph" w:customStyle="1" w:styleId="xl113">
    <w:name w:val="xl11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Charfffffffffffffff2">
    <w:name w:val="二级条标题 Char"/>
    <w:basedOn w:val="Charfffffffffffffff3"/>
    <w:next w:val="a"/>
    <w:pPr>
      <w:tabs>
        <w:tab w:val="left" w:pos="360"/>
      </w:tabs>
      <w:ind w:left="735"/>
      <w:outlineLvl w:val="3"/>
    </w:pPr>
  </w:style>
  <w:style w:type="paragraph" w:customStyle="1" w:styleId="Charfffffffffffffff3">
    <w:name w:val="一级条标题 Char"/>
    <w:basedOn w:val="a"/>
    <w:next w:val="a"/>
    <w:pPr>
      <w:widowControl/>
      <w:autoSpaceDN/>
      <w:ind w:left="840" w:firstLine="200"/>
      <w:jc w:val="left"/>
      <w:outlineLvl w:val="2"/>
    </w:pPr>
    <w:rPr>
      <w:rFonts w:ascii="黑体" w:eastAsia="黑体"/>
      <w:kern w:val="0"/>
      <w:szCs w:val="20"/>
    </w:rPr>
  </w:style>
  <w:style w:type="paragraph" w:customStyle="1" w:styleId="233">
    <w:name w:val="样式 报告 + 首行缩进:  2 字符 段前: 3 磅 段后: 3 磅"/>
    <w:basedOn w:val="a"/>
    <w:pPr>
      <w:widowControl/>
      <w:overflowPunct w:val="0"/>
      <w:autoSpaceDE w:val="0"/>
      <w:adjustRightInd w:val="0"/>
      <w:spacing w:before="60" w:after="60" w:line="400" w:lineRule="atLeast"/>
      <w:ind w:firstLine="200"/>
      <w:jc w:val="left"/>
    </w:pPr>
    <w:rPr>
      <w:rFonts w:cs="宋体"/>
      <w:kern w:val="0"/>
      <w:szCs w:val="20"/>
    </w:rPr>
  </w:style>
  <w:style w:type="paragraph" w:customStyle="1" w:styleId="123456">
    <w:name w:val="123456"/>
    <w:basedOn w:val="a"/>
    <w:qFormat/>
    <w:pPr>
      <w:widowControl/>
      <w:autoSpaceDN/>
      <w:spacing w:before="120" w:after="120"/>
      <w:ind w:firstLine="200"/>
      <w:jc w:val="left"/>
    </w:pPr>
    <w:rPr>
      <w:kern w:val="0"/>
      <w:szCs w:val="24"/>
    </w:rPr>
  </w:style>
  <w:style w:type="paragraph" w:customStyle="1" w:styleId="CharCharCharCharf">
    <w:name w:val="Char Char Char Char"/>
    <w:basedOn w:val="a"/>
    <w:qFormat/>
    <w:pPr>
      <w:widowControl/>
      <w:autoSpaceDN/>
      <w:ind w:firstLine="200"/>
      <w:jc w:val="left"/>
    </w:pPr>
    <w:rPr>
      <w:rFonts w:ascii="宋体" w:hAnsi="宋体" w:cs="宋体"/>
      <w:kern w:val="0"/>
      <w:szCs w:val="24"/>
    </w:rPr>
  </w:style>
  <w:style w:type="paragraph" w:customStyle="1" w:styleId="4143102">
    <w:name w:val="样式 标题 4标题 14 + 加粗 无下划线 自动设置 段前: 3 磅 段后: 10 磅2"/>
    <w:basedOn w:val="4"/>
    <w:pPr>
      <w:widowControl/>
      <w:tabs>
        <w:tab w:val="left" w:pos="425"/>
      </w:tabs>
      <w:autoSpaceDN/>
      <w:adjustRightInd w:val="0"/>
      <w:snapToGrid w:val="0"/>
      <w:spacing w:before="60" w:after="200" w:line="271" w:lineRule="auto"/>
      <w:ind w:hanging="425"/>
      <w:jc w:val="left"/>
    </w:pPr>
    <w:rPr>
      <w:rFonts w:eastAsia="宋体"/>
      <w:color w:val="000000"/>
      <w:spacing w:val="5"/>
      <w:kern w:val="0"/>
      <w:szCs w:val="20"/>
    </w:rPr>
  </w:style>
  <w:style w:type="paragraph" w:customStyle="1" w:styleId="1ffff6">
    <w:name w:val="表 1"/>
    <w:pPr>
      <w:spacing w:afterLines="50" w:after="200" w:line="276" w:lineRule="auto"/>
      <w:jc w:val="center"/>
    </w:pPr>
    <w:rPr>
      <w:rFonts w:ascii="Arial" w:eastAsia="仿宋_GB2312" w:hAnsi="Arial"/>
      <w:kern w:val="2"/>
      <w:sz w:val="28"/>
      <w:szCs w:val="28"/>
    </w:rPr>
  </w:style>
  <w:style w:type="paragraph" w:customStyle="1" w:styleId="4a4Char25">
    <w:name w:val="样式 标题 4标题 a标题 4 Char + 行距: 固定值 25 磅"/>
    <w:basedOn w:val="4"/>
    <w:pPr>
      <w:widowControl/>
      <w:tabs>
        <w:tab w:val="left" w:pos="0"/>
      </w:tabs>
      <w:autoSpaceDN/>
      <w:spacing w:beforeLines="50" w:before="280" w:afterLines="50" w:after="290"/>
      <w:jc w:val="left"/>
    </w:pPr>
    <w:rPr>
      <w:rFonts w:ascii="宋体" w:eastAsia="宋体" w:hAnsi="宋体" w:cs="宋体"/>
      <w:bCs w:val="0"/>
      <w:color w:val="000000"/>
      <w:spacing w:val="5"/>
      <w:kern w:val="0"/>
      <w:szCs w:val="24"/>
      <w:lang w:val="zh-CN"/>
    </w:rPr>
  </w:style>
  <w:style w:type="paragraph" w:customStyle="1" w:styleId="380">
    <w:name w:val="样式38"/>
    <w:basedOn w:val="1f7"/>
    <w:pPr>
      <w:ind w:left="0" w:firstLine="0"/>
    </w:pPr>
    <w:rPr>
      <w:bCs/>
      <w:szCs w:val="20"/>
    </w:rPr>
  </w:style>
  <w:style w:type="paragraph" w:customStyle="1" w:styleId="et12">
    <w:name w:val="et12"/>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1ffff7">
    <w:name w:val="表头文字1"/>
    <w:basedOn w:val="a"/>
    <w:pPr>
      <w:widowControl/>
      <w:autoSpaceDN/>
      <w:spacing w:before="50" w:after="50" w:line="240" w:lineRule="exact"/>
      <w:ind w:firstLine="200"/>
      <w:jc w:val="center"/>
    </w:pPr>
    <w:rPr>
      <w:rFonts w:ascii="宋体" w:hAnsi="宋体"/>
      <w:color w:val="000000"/>
      <w:kern w:val="0"/>
      <w:szCs w:val="20"/>
    </w:rPr>
  </w:style>
  <w:style w:type="paragraph" w:customStyle="1" w:styleId="102">
    <w:name w:val="样式102"/>
    <w:basedOn w:val="a"/>
    <w:pPr>
      <w:autoSpaceDN/>
      <w:spacing w:line="240" w:lineRule="auto"/>
      <w:ind w:firstLine="422"/>
      <w:jc w:val="center"/>
    </w:pPr>
    <w:rPr>
      <w:rFonts w:eastAsia="黑体" w:hAnsi="宋体"/>
      <w:b/>
      <w:color w:val="000000"/>
      <w:sz w:val="21"/>
      <w:szCs w:val="20"/>
    </w:rPr>
  </w:style>
  <w:style w:type="paragraph" w:customStyle="1" w:styleId="11c">
    <w:name w:val="1.1"/>
    <w:next w:val="a"/>
    <w:pPr>
      <w:widowControl w:val="0"/>
      <w:adjustRightInd w:val="0"/>
      <w:snapToGrid w:val="0"/>
      <w:spacing w:beforeLines="100" w:afterLines="50" w:line="300" w:lineRule="auto"/>
      <w:jc w:val="both"/>
    </w:pPr>
    <w:rPr>
      <w:rFonts w:ascii="黑体" w:eastAsia="黑体"/>
      <w:b/>
      <w:spacing w:val="10"/>
      <w:sz w:val="28"/>
    </w:rPr>
  </w:style>
  <w:style w:type="paragraph" w:customStyle="1" w:styleId="CharChar1CharCharCharCharCharCharCharCharCharCharCharCharCharCharCharCharCharCharCharCharCharCharCharCharCharCharCharCharCharChar1Char">
    <w:name w:val="Char Char1 Char Char Char Char Char Char Char Char Char Char Char Char Char Char Char Char Char Char Char Char Char Char Char Char Char Char Char Char Char Char1 Char"/>
    <w:basedOn w:val="a"/>
    <w:pPr>
      <w:autoSpaceDN/>
      <w:ind w:firstLineChars="0" w:firstLine="0"/>
    </w:pPr>
    <w:rPr>
      <w:sz w:val="21"/>
      <w:szCs w:val="24"/>
    </w:rPr>
  </w:style>
  <w:style w:type="paragraph" w:customStyle="1" w:styleId="1ffff8">
    <w:name w:val="修订1"/>
    <w:uiPriority w:val="99"/>
    <w:rPr>
      <w:snapToGrid w:val="0"/>
      <w:w w:val="80"/>
      <w:sz w:val="28"/>
    </w:rPr>
  </w:style>
  <w:style w:type="paragraph" w:customStyle="1" w:styleId="1521">
    <w:name w:val="样式 +中文正文 行距: 1.5 倍行距 首行缩进:  2 字符"/>
    <w:basedOn w:val="a"/>
    <w:pPr>
      <w:widowControl/>
      <w:autoSpaceDN/>
      <w:ind w:firstLine="480"/>
      <w:jc w:val="left"/>
    </w:pPr>
    <w:rPr>
      <w:rFonts w:ascii="宋体" w:hAnsi="宋体" w:cs="宋体"/>
      <w:kern w:val="0"/>
      <w:szCs w:val="20"/>
      <w:lang w:eastAsia="en-US" w:bidi="en-US"/>
    </w:rPr>
  </w:style>
  <w:style w:type="paragraph" w:customStyle="1" w:styleId="CharCharCharCharCharChar1CharCharCharChar1">
    <w:name w:val="Char Char Char Char Char Char1 Char Char Char Char1"/>
    <w:basedOn w:val="a"/>
    <w:pPr>
      <w:autoSpaceDN/>
      <w:spacing w:line="240" w:lineRule="auto"/>
      <w:ind w:firstLineChars="0" w:firstLine="0"/>
    </w:pPr>
    <w:rPr>
      <w:rFonts w:ascii="Courier New" w:hAnsi="Courier New"/>
      <w:szCs w:val="20"/>
    </w:rPr>
  </w:style>
  <w:style w:type="paragraph" w:customStyle="1" w:styleId="059628">
    <w:name w:val="样式 左侧:  0 厘米 悬挂缩进: 5.96 字符 行距: 固定值 28 磅"/>
    <w:basedOn w:val="a"/>
    <w:pPr>
      <w:widowControl/>
      <w:autoSpaceDN/>
      <w:spacing w:line="500" w:lineRule="exact"/>
      <w:ind w:firstLine="200"/>
      <w:jc w:val="left"/>
    </w:pPr>
    <w:rPr>
      <w:rFonts w:ascii="宋体" w:hAnsi="宋体" w:cs="宋体"/>
      <w:kern w:val="0"/>
      <w:sz w:val="28"/>
      <w:szCs w:val="20"/>
    </w:rPr>
  </w:style>
  <w:style w:type="paragraph" w:customStyle="1" w:styleId="2fff3">
    <w:name w:val="正文2"/>
    <w:basedOn w:val="a"/>
    <w:qFormat/>
    <w:pPr>
      <w:autoSpaceDN/>
      <w:adjustRightInd w:val="0"/>
      <w:snapToGrid w:val="0"/>
      <w:spacing w:line="440" w:lineRule="atLeast"/>
      <w:ind w:firstLineChars="0" w:firstLine="567"/>
    </w:pPr>
    <w:rPr>
      <w:szCs w:val="20"/>
    </w:rPr>
  </w:style>
  <w:style w:type="paragraph" w:customStyle="1" w:styleId="3-3">
    <w:name w:val="3级-标题3"/>
    <w:basedOn w:val="a"/>
    <w:pPr>
      <w:keepNext/>
      <w:keepLines/>
      <w:widowControl/>
      <w:autoSpaceDN/>
      <w:spacing w:beforeLines="50" w:before="50" w:afterLines="50" w:after="50"/>
      <w:ind w:firstLine="200"/>
      <w:jc w:val="left"/>
      <w:outlineLvl w:val="2"/>
    </w:pPr>
    <w:rPr>
      <w:rFonts w:ascii="宋体"/>
      <w:b/>
      <w:bCs/>
      <w:spacing w:val="20"/>
      <w:kern w:val="0"/>
      <w:sz w:val="28"/>
      <w:szCs w:val="28"/>
      <w:lang w:bidi="he-IL"/>
    </w:rPr>
  </w:style>
  <w:style w:type="paragraph" w:customStyle="1" w:styleId="Char160">
    <w:name w:val="Char16"/>
    <w:basedOn w:val="a"/>
    <w:pPr>
      <w:autoSpaceDN/>
      <w:ind w:firstLine="200"/>
    </w:pPr>
    <w:rPr>
      <w:rFonts w:ascii="宋体" w:hAnsi="宋体" w:cs="宋体"/>
      <w:szCs w:val="24"/>
    </w:rPr>
  </w:style>
  <w:style w:type="paragraph" w:customStyle="1" w:styleId="ListParagraph1">
    <w:name w:val="List Paragraph1"/>
    <w:basedOn w:val="a"/>
    <w:uiPriority w:val="99"/>
    <w:pPr>
      <w:widowControl/>
      <w:autoSpaceDN/>
      <w:ind w:firstLine="420"/>
      <w:jc w:val="left"/>
    </w:pPr>
    <w:rPr>
      <w:kern w:val="0"/>
      <w:szCs w:val="21"/>
    </w:rPr>
  </w:style>
  <w:style w:type="paragraph" w:customStyle="1" w:styleId="affffffffffffffffffff1">
    <w:name w:val="样式正文"/>
    <w:basedOn w:val="a"/>
    <w:pPr>
      <w:widowControl/>
      <w:autoSpaceDN/>
      <w:spacing w:line="600" w:lineRule="exact"/>
      <w:ind w:firstLine="200"/>
      <w:jc w:val="left"/>
    </w:pPr>
    <w:rPr>
      <w:kern w:val="0"/>
      <w:sz w:val="28"/>
      <w:szCs w:val="20"/>
    </w:rPr>
  </w:style>
  <w:style w:type="paragraph" w:customStyle="1" w:styleId="3133Char1CharCharChar31ReHead3WSAh3B10">
    <w:name w:val="样式 标题 3标题 13标题 3 Char1 Char Char Char标题 31ReHead 3 WSAh3B...1"/>
    <w:basedOn w:val="3"/>
    <w:pPr>
      <w:widowControl/>
      <w:autoSpaceDN/>
      <w:adjustRightInd w:val="0"/>
      <w:snapToGrid w:val="0"/>
      <w:spacing w:beforeLines="80" w:afterLines="20"/>
      <w:jc w:val="left"/>
    </w:pPr>
    <w:rPr>
      <w:rFonts w:ascii="黑体" w:cs="宋体"/>
      <w:b w:val="0"/>
      <w:bCs w:val="0"/>
      <w:iCs/>
      <w:smallCaps/>
      <w:spacing w:val="5"/>
      <w:kern w:val="0"/>
      <w:sz w:val="24"/>
      <w:szCs w:val="20"/>
      <w:lang w:val="zh-CN"/>
    </w:rPr>
  </w:style>
  <w:style w:type="paragraph" w:customStyle="1" w:styleId="Char100">
    <w:name w:val="Char10"/>
    <w:basedOn w:val="a"/>
    <w:pPr>
      <w:autoSpaceDN/>
      <w:ind w:firstLineChars="0" w:firstLine="0"/>
    </w:pPr>
    <w:rPr>
      <w:sz w:val="21"/>
      <w:szCs w:val="24"/>
    </w:rPr>
  </w:style>
  <w:style w:type="paragraph" w:customStyle="1" w:styleId="wtext">
    <w:name w:val="wtext"/>
    <w:basedOn w:val="a"/>
    <w:pPr>
      <w:widowControl/>
      <w:autoSpaceDN/>
      <w:spacing w:before="100" w:beforeAutospacing="1" w:after="100" w:afterAutospacing="1"/>
      <w:ind w:firstLine="480"/>
      <w:jc w:val="left"/>
    </w:pPr>
    <w:rPr>
      <w:color w:val="000000"/>
      <w:kern w:val="0"/>
    </w:rPr>
  </w:style>
  <w:style w:type="paragraph" w:customStyle="1" w:styleId="et126">
    <w:name w:val="et126"/>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618">
    <w:name w:val="xl61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color w:val="FF0000"/>
      <w:kern w:val="0"/>
      <w:szCs w:val="24"/>
    </w:rPr>
  </w:style>
  <w:style w:type="paragraph" w:customStyle="1" w:styleId="affffffffffffffffffff2">
    <w:name w:val="字母编号列项（一级）"/>
    <w:pPr>
      <w:spacing w:after="200" w:line="276" w:lineRule="auto"/>
      <w:ind w:leftChars="200" w:left="840" w:hangingChars="200" w:hanging="420"/>
      <w:jc w:val="both"/>
    </w:pPr>
    <w:rPr>
      <w:rFonts w:ascii="宋体"/>
      <w:sz w:val="21"/>
      <w:szCs w:val="22"/>
    </w:rPr>
  </w:style>
  <w:style w:type="paragraph" w:customStyle="1" w:styleId="1ffff9">
    <w:name w:val="标题1 修改"/>
    <w:qFormat/>
    <w:pPr>
      <w:jc w:val="center"/>
    </w:pPr>
    <w:rPr>
      <w:rFonts w:eastAsia="黑体"/>
      <w:b/>
      <w:bCs/>
      <w:kern w:val="44"/>
      <w:sz w:val="30"/>
      <w:szCs w:val="30"/>
    </w:rPr>
  </w:style>
  <w:style w:type="paragraph" w:customStyle="1" w:styleId="2512">
    <w:name w:val="样式 样式 宋体 四号 行距: 固定值 25 磅1 + 首行缩进:  2 字符"/>
    <w:basedOn w:val="a"/>
    <w:pPr>
      <w:widowControl/>
      <w:autoSpaceDN/>
      <w:spacing w:before="120" w:after="120"/>
      <w:ind w:firstLine="200"/>
      <w:jc w:val="center"/>
      <w:outlineLvl w:val="3"/>
    </w:pPr>
    <w:rPr>
      <w:rFonts w:ascii="宋体" w:eastAsia="黑体" w:hAnsi="黑体"/>
      <w:kern w:val="0"/>
      <w:szCs w:val="21"/>
    </w:rPr>
  </w:style>
  <w:style w:type="paragraph" w:customStyle="1" w:styleId="xl55">
    <w:name w:val="xl55"/>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ParaCharCharCharChar">
    <w:name w:val="默认段落字体 Para Char Char Char Char"/>
    <w:basedOn w:val="a"/>
    <w:qFormat/>
    <w:pPr>
      <w:ind w:firstLineChars="0" w:firstLine="0"/>
    </w:pPr>
    <w:rPr>
      <w:szCs w:val="20"/>
    </w:rPr>
  </w:style>
  <w:style w:type="paragraph" w:customStyle="1" w:styleId="affffffffffffffffffff3">
    <w:name w:val="表题"/>
    <w:basedOn w:val="a7"/>
    <w:qFormat/>
    <w:pPr>
      <w:spacing w:beforeLines="5" w:after="0" w:line="500" w:lineRule="exact"/>
      <w:ind w:firstLineChars="250" w:firstLine="527"/>
    </w:pPr>
    <w:rPr>
      <w:b/>
      <w:bCs/>
      <w:color w:val="FF0000"/>
      <w:sz w:val="24"/>
      <w:szCs w:val="21"/>
    </w:rPr>
  </w:style>
  <w:style w:type="paragraph" w:customStyle="1" w:styleId="font1">
    <w:name w:val="font1"/>
    <w:basedOn w:val="a"/>
    <w:pPr>
      <w:widowControl/>
      <w:autoSpaceDN/>
      <w:spacing w:before="100" w:beforeAutospacing="1" w:after="100" w:afterAutospacing="1"/>
      <w:ind w:firstLine="200"/>
      <w:jc w:val="left"/>
    </w:pPr>
    <w:rPr>
      <w:rFonts w:ascii="宋体" w:hAnsi="宋体" w:cs="宋体"/>
      <w:kern w:val="0"/>
      <w:szCs w:val="24"/>
    </w:rPr>
  </w:style>
  <w:style w:type="paragraph" w:customStyle="1" w:styleId="xl101">
    <w:name w:val="xl101"/>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affffffffffffffffffff4">
    <w:name w:val="报告表格内文"/>
    <w:basedOn w:val="af5"/>
    <w:pPr>
      <w:tabs>
        <w:tab w:val="left" w:pos="0"/>
      </w:tabs>
      <w:adjustRightInd w:val="0"/>
      <w:spacing w:line="400" w:lineRule="exact"/>
      <w:ind w:left="0" w:right="0"/>
      <w:jc w:val="center"/>
    </w:pPr>
    <w:rPr>
      <w:rFonts w:ascii="Times New Roman" w:eastAsia="宋体"/>
      <w:bCs/>
      <w:color w:val="000000"/>
      <w:sz w:val="21"/>
    </w:rPr>
  </w:style>
  <w:style w:type="paragraph" w:customStyle="1" w:styleId="et83">
    <w:name w:val="et83"/>
    <w:basedOn w:val="a"/>
    <w:pPr>
      <w:widowControl/>
      <w:pBdr>
        <w:lef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et65">
    <w:name w:val="et6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5">
    <w:name w:val="正文（韶关规划）"/>
    <w:basedOn w:val="28"/>
    <w:pPr>
      <w:widowControl/>
      <w:tabs>
        <w:tab w:val="left" w:pos="7996"/>
      </w:tabs>
      <w:autoSpaceDE w:val="0"/>
      <w:autoSpaceDN w:val="0"/>
      <w:adjustRightInd w:val="0"/>
      <w:snapToGrid w:val="0"/>
      <w:spacing w:beforeLines="50" w:after="120" w:line="360" w:lineRule="auto"/>
      <w:ind w:firstLineChars="200" w:firstLine="480"/>
      <w:jc w:val="left"/>
    </w:pPr>
    <w:rPr>
      <w:rFonts w:eastAsia="方正宋三简体"/>
      <w:color w:val="000000"/>
      <w:kern w:val="0"/>
      <w:sz w:val="24"/>
      <w:szCs w:val="24"/>
    </w:rPr>
  </w:style>
  <w:style w:type="paragraph" w:customStyle="1" w:styleId="0427878">
    <w:name w:val="样式 正文缩进 + 首行缩进:  0.42 厘米 段前: 7.8 磅 段后: 7.8 磅"/>
    <w:basedOn w:val="a1"/>
    <w:qFormat/>
    <w:pPr>
      <w:widowControl/>
      <w:tabs>
        <w:tab w:val="left" w:pos="352"/>
      </w:tabs>
      <w:overflowPunct w:val="0"/>
      <w:autoSpaceDE w:val="0"/>
      <w:adjustRightInd w:val="0"/>
      <w:spacing w:beforeLines="50"/>
      <w:ind w:firstLine="200"/>
    </w:pPr>
    <w:rPr>
      <w:rFonts w:ascii="Times New Roman" w:hAnsi="Times New Roman"/>
      <w:kern w:val="0"/>
      <w:sz w:val="24"/>
      <w:szCs w:val="20"/>
    </w:rPr>
  </w:style>
  <w:style w:type="paragraph" w:customStyle="1" w:styleId="2fff4">
    <w:name w:val="样式 标题四 + (中文) 宋体 首行缩进:  2 字符"/>
    <w:basedOn w:val="a1"/>
    <w:uiPriority w:val="99"/>
    <w:pPr>
      <w:keepNext/>
      <w:keepLines/>
      <w:widowControl/>
      <w:tabs>
        <w:tab w:val="left" w:pos="1346"/>
      </w:tabs>
      <w:autoSpaceDN/>
      <w:spacing w:before="280" w:after="290" w:line="500" w:lineRule="exact"/>
      <w:ind w:left="1346" w:firstLineChars="0" w:hanging="864"/>
      <w:jc w:val="left"/>
      <w:outlineLvl w:val="3"/>
    </w:pPr>
    <w:rPr>
      <w:rFonts w:ascii="宋体" w:eastAsia="等线" w:hAnsi="宋体" w:cs="宋体"/>
      <w:b/>
      <w:bCs/>
      <w:kern w:val="0"/>
      <w:sz w:val="24"/>
      <w:szCs w:val="22"/>
    </w:rPr>
  </w:style>
  <w:style w:type="paragraph" w:customStyle="1" w:styleId="affffffffffffffffffff6">
    <w:name w:val="一级无标题条"/>
    <w:basedOn w:val="a"/>
    <w:pPr>
      <w:widowControl/>
      <w:autoSpaceDN/>
      <w:ind w:left="1740" w:hanging="420"/>
      <w:jc w:val="left"/>
    </w:pPr>
    <w:rPr>
      <w:kern w:val="0"/>
      <w:szCs w:val="24"/>
    </w:rPr>
  </w:style>
  <w:style w:type="paragraph" w:customStyle="1" w:styleId="hh5-Char">
    <w:name w:val="样式 hh5-图名与表名 + 加粗 Char"/>
    <w:basedOn w:val="a"/>
    <w:pPr>
      <w:widowControl/>
      <w:autoSpaceDN/>
      <w:spacing w:line="300" w:lineRule="exact"/>
      <w:ind w:firstLine="200"/>
      <w:jc w:val="center"/>
    </w:pPr>
    <w:rPr>
      <w:rFonts w:ascii="黑体" w:eastAsia="黑体" w:cs="Arial"/>
      <w:b/>
      <w:bCs/>
      <w:kern w:val="0"/>
    </w:rPr>
  </w:style>
  <w:style w:type="paragraph" w:customStyle="1" w:styleId="55152">
    <w:name w:val="样式 样式 宋体 小四 段前: 5 磅 段后: 5 磅 行距: 1.5 倍行距 + 首行缩进:  2 字符"/>
    <w:basedOn w:val="a"/>
    <w:pPr>
      <w:autoSpaceDN/>
      <w:ind w:firstLine="200"/>
    </w:pPr>
    <w:rPr>
      <w:rFonts w:ascii="宋体" w:hAnsi="宋体"/>
      <w:szCs w:val="20"/>
    </w:rPr>
  </w:style>
  <w:style w:type="paragraph" w:customStyle="1" w:styleId="104">
    <w:name w:val="小四宋居中1.0"/>
    <w:basedOn w:val="a"/>
    <w:next w:val="a"/>
    <w:pPr>
      <w:widowControl/>
      <w:autoSpaceDN/>
      <w:ind w:firstLine="200"/>
      <w:jc w:val="center"/>
    </w:pPr>
    <w:rPr>
      <w:rFonts w:ascii="仿宋_GB2312" w:eastAsia="仿宋_GB2312"/>
      <w:kern w:val="0"/>
      <w:szCs w:val="20"/>
    </w:rPr>
  </w:style>
  <w:style w:type="paragraph" w:customStyle="1" w:styleId="affffffffffffffffffff7">
    <w:name w:val="四级无标题条"/>
    <w:basedOn w:val="a"/>
    <w:pPr>
      <w:widowControl/>
      <w:autoSpaceDN/>
      <w:ind w:left="3000" w:hanging="420"/>
      <w:jc w:val="left"/>
    </w:pPr>
    <w:rPr>
      <w:kern w:val="0"/>
      <w:szCs w:val="24"/>
    </w:rPr>
  </w:style>
  <w:style w:type="paragraph" w:customStyle="1" w:styleId="03">
    <w:name w:val="样式 正文 + 四号 加粗 首行缩进:  0 厘米"/>
    <w:basedOn w:val="afffffffffff5"/>
    <w:pPr>
      <w:jc w:val="center"/>
    </w:pPr>
    <w:rPr>
      <w:rFonts w:ascii="等线" w:eastAsia="等线" w:hAnsi="等线"/>
      <w:b/>
      <w:bCs/>
      <w:sz w:val="28"/>
    </w:rPr>
  </w:style>
  <w:style w:type="paragraph" w:customStyle="1" w:styleId="affffffffffffffffffff8">
    <w:name w:val="表格式"/>
    <w:basedOn w:val="aff1"/>
    <w:qFormat/>
    <w:pPr>
      <w:widowControl/>
      <w:autoSpaceDN/>
      <w:spacing w:line="360" w:lineRule="exact"/>
      <w:ind w:left="3360" w:firstLineChars="0" w:firstLine="0"/>
      <w:jc w:val="left"/>
    </w:pPr>
    <w:rPr>
      <w:kern w:val="0"/>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qFormat/>
    <w:pPr>
      <w:widowControl/>
      <w:autoSpaceDN/>
      <w:spacing w:beforeLines="50" w:afterLines="50"/>
      <w:ind w:firstLine="200"/>
      <w:jc w:val="left"/>
    </w:pPr>
    <w:rPr>
      <w:kern w:val="0"/>
      <w:szCs w:val="20"/>
    </w:rPr>
  </w:style>
  <w:style w:type="paragraph" w:customStyle="1" w:styleId="5e">
    <w:name w:val="样式 标题 5 + 居中"/>
    <w:basedOn w:val="5"/>
    <w:pPr>
      <w:keepNext w:val="0"/>
      <w:keepLines w:val="0"/>
      <w:widowControl/>
      <w:spacing w:before="0" w:after="0" w:line="500" w:lineRule="exact"/>
      <w:jc w:val="center"/>
    </w:pPr>
    <w:rPr>
      <w:rFonts w:ascii="Times New Roman" w:hAnsi="Times New Roman" w:cs="宋体"/>
      <w:bCs w:val="0"/>
      <w:iCs/>
      <w:kern w:val="0"/>
      <w:sz w:val="24"/>
      <w:szCs w:val="20"/>
    </w:rPr>
  </w:style>
  <w:style w:type="paragraph" w:customStyle="1" w:styleId="xl121">
    <w:name w:val="xl121"/>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affffffffffffffffffff9">
    <w:name w:val="湛宝标题"/>
    <w:basedOn w:val="aa"/>
    <w:pPr>
      <w:widowControl/>
      <w:autoSpaceDN/>
      <w:spacing w:beforeLines="50" w:afterLines="50"/>
      <w:ind w:firstLine="200"/>
      <w:jc w:val="center"/>
    </w:pPr>
    <w:rPr>
      <w:rFonts w:ascii="Arial" w:eastAsia="宋体" w:hAnsi="Arial" w:cs="Arial"/>
      <w:b/>
      <w:bCs/>
      <w:caps/>
      <w:spacing w:val="10"/>
      <w:kern w:val="0"/>
      <w:sz w:val="24"/>
      <w:szCs w:val="18"/>
      <w:u w:color="000000"/>
    </w:rPr>
  </w:style>
  <w:style w:type="paragraph" w:customStyle="1" w:styleId="Char2ff9">
    <w:name w:val="Char2"/>
    <w:basedOn w:val="a"/>
    <w:qFormat/>
    <w:pPr>
      <w:widowControl/>
      <w:autoSpaceDN/>
      <w:snapToGrid w:val="0"/>
      <w:spacing w:line="440" w:lineRule="atLeast"/>
      <w:ind w:firstLine="200"/>
      <w:jc w:val="left"/>
    </w:pPr>
    <w:rPr>
      <w:kern w:val="0"/>
      <w:szCs w:val="20"/>
    </w:rPr>
  </w:style>
  <w:style w:type="paragraph" w:customStyle="1" w:styleId="2fff5">
    <w:name w:val="列表2"/>
    <w:basedOn w:val="aff1"/>
    <w:pPr>
      <w:widowControl/>
      <w:autoSpaceDN/>
      <w:adjustRightInd w:val="0"/>
      <w:snapToGrid w:val="0"/>
      <w:spacing w:line="400" w:lineRule="exact"/>
      <w:ind w:left="0" w:firstLineChars="0" w:firstLine="0"/>
      <w:jc w:val="left"/>
    </w:pPr>
    <w:rPr>
      <w:kern w:val="0"/>
      <w:szCs w:val="20"/>
    </w:rPr>
  </w:style>
  <w:style w:type="paragraph" w:customStyle="1" w:styleId="affffffffffffffffffffa">
    <w:name w:val="基准页眉样式"/>
    <w:basedOn w:val="af2"/>
    <w:pPr>
      <w:keepLines/>
      <w:widowControl/>
      <w:tabs>
        <w:tab w:val="center" w:pos="-18551"/>
        <w:tab w:val="right" w:pos="4320"/>
      </w:tabs>
      <w:autoSpaceDN/>
      <w:snapToGrid/>
      <w:spacing w:line="240" w:lineRule="atLeast"/>
      <w:ind w:firstLine="200"/>
      <w:jc w:val="center"/>
    </w:pPr>
    <w:rPr>
      <w:rFonts w:ascii="Garamond" w:hAnsi="Garamond"/>
      <w:smallCaps/>
      <w:spacing w:val="15"/>
      <w:kern w:val="0"/>
      <w:szCs w:val="20"/>
    </w:rPr>
  </w:style>
  <w:style w:type="paragraph" w:customStyle="1" w:styleId="1ffffa">
    <w:name w:val="纯文本1"/>
    <w:basedOn w:val="a"/>
    <w:pPr>
      <w:autoSpaceDN/>
      <w:adjustRightInd w:val="0"/>
      <w:spacing w:line="240" w:lineRule="auto"/>
      <w:ind w:firstLineChars="0" w:firstLine="0"/>
    </w:pPr>
    <w:rPr>
      <w:rFonts w:ascii="宋体" w:hAnsi="Courier New"/>
      <w:sz w:val="21"/>
      <w:szCs w:val="20"/>
    </w:rPr>
  </w:style>
  <w:style w:type="paragraph" w:customStyle="1" w:styleId="xl161">
    <w:name w:val="xl16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FF00FF"/>
      <w:kern w:val="0"/>
      <w:szCs w:val="24"/>
    </w:rPr>
  </w:style>
  <w:style w:type="paragraph" w:customStyle="1" w:styleId="page-current">
    <w:name w:val="page-current"/>
    <w:basedOn w:val="a"/>
    <w:pPr>
      <w:widowControl/>
      <w:autoSpaceDN/>
      <w:spacing w:before="100" w:beforeAutospacing="1" w:after="100" w:afterAutospacing="1"/>
      <w:ind w:firstLine="200"/>
      <w:jc w:val="left"/>
    </w:pPr>
    <w:rPr>
      <w:rFonts w:ascii="宋体" w:cs="宋体"/>
      <w:kern w:val="0"/>
      <w:szCs w:val="21"/>
    </w:rPr>
  </w:style>
  <w:style w:type="paragraph" w:customStyle="1" w:styleId="1500">
    <w:name w:val="样式150"/>
    <w:basedOn w:val="affffff2"/>
    <w:pPr>
      <w:autoSpaceDN/>
      <w:spacing w:beforeLines="0" w:afterLines="0"/>
    </w:pPr>
    <w:rPr>
      <w:rFonts w:ascii="Times New Roman" w:hAnsi="Times New Roman"/>
      <w:color w:val="000000"/>
    </w:rPr>
  </w:style>
  <w:style w:type="paragraph" w:customStyle="1" w:styleId="reader-word-layerreader-word-s1-24">
    <w:name w:val="reader-word-layer reader-word-s1-24"/>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WPSPlain">
    <w:name w:val="WPS Plain"/>
    <w:qFormat/>
    <w:pPr>
      <w:spacing w:after="200" w:line="276" w:lineRule="auto"/>
    </w:pPr>
    <w:rPr>
      <w:sz w:val="22"/>
      <w:szCs w:val="22"/>
    </w:rPr>
  </w:style>
  <w:style w:type="paragraph" w:customStyle="1" w:styleId="xl62">
    <w:name w:val="xl62"/>
    <w:basedOn w:val="a"/>
    <w:pPr>
      <w:widowControl/>
      <w:pBdr>
        <w:bottom w:val="single" w:sz="4" w:space="0" w:color="auto"/>
      </w:pBdr>
      <w:autoSpaceDN/>
      <w:spacing w:before="100" w:after="100"/>
      <w:ind w:firstLine="200"/>
      <w:jc w:val="center"/>
    </w:pPr>
    <w:rPr>
      <w:rFonts w:ascii="宋体" w:hAnsi="宋体" w:hint="eastAsia"/>
      <w:kern w:val="0"/>
      <w:szCs w:val="20"/>
    </w:rPr>
  </w:style>
  <w:style w:type="paragraph" w:customStyle="1" w:styleId="CharCharCharCharCharCharCharCharChar1CharCharCharCharCharCharChar">
    <w:name w:val="Char Char Char Char Char Char Char Char Char1 Char Char Char Char Char Char Char"/>
    <w:basedOn w:val="a"/>
    <w:pPr>
      <w:widowControl/>
      <w:autoSpaceDN/>
      <w:ind w:firstLine="200"/>
      <w:jc w:val="left"/>
    </w:pPr>
    <w:rPr>
      <w:rFonts w:ascii="宋体" w:eastAsia="仿宋_GB2312" w:hAnsi="宋体" w:cs="宋体"/>
      <w:kern w:val="0"/>
      <w:szCs w:val="32"/>
    </w:rPr>
  </w:style>
  <w:style w:type="paragraph" w:customStyle="1" w:styleId="350">
    <w:name w:val="样式35"/>
    <w:basedOn w:val="a"/>
    <w:qFormat/>
    <w:pPr>
      <w:widowControl/>
      <w:autoSpaceDN/>
      <w:adjustRightInd w:val="0"/>
      <w:snapToGrid w:val="0"/>
      <w:ind w:firstLineChars="950" w:firstLine="1995"/>
      <w:jc w:val="left"/>
    </w:pPr>
    <w:rPr>
      <w:rFonts w:ascii="黑体" w:eastAsia="黑体" w:hAnsi="宋体"/>
      <w:kern w:val="0"/>
      <w:szCs w:val="21"/>
    </w:rPr>
  </w:style>
  <w:style w:type="paragraph" w:customStyle="1" w:styleId="Char4CharCharChar">
    <w:name w:val="Char4 Char Char Char"/>
    <w:basedOn w:val="a"/>
    <w:next w:val="a"/>
    <w:qFormat/>
    <w:pPr>
      <w:widowControl/>
      <w:autoSpaceDN/>
      <w:ind w:firstLine="200"/>
      <w:jc w:val="left"/>
    </w:pPr>
    <w:rPr>
      <w:kern w:val="0"/>
      <w:szCs w:val="20"/>
    </w:rPr>
  </w:style>
  <w:style w:type="paragraph" w:customStyle="1" w:styleId="GB-1">
    <w:name w:val="GB-1"/>
    <w:pPr>
      <w:keepNext/>
      <w:autoSpaceDE w:val="0"/>
      <w:autoSpaceDN w:val="0"/>
      <w:spacing w:beforeLines="50" w:afterLines="50" w:after="200" w:line="276" w:lineRule="auto"/>
      <w:outlineLvl w:val="0"/>
    </w:pPr>
    <w:rPr>
      <w:rFonts w:ascii="黑体" w:eastAsia="黑体"/>
      <w:sz w:val="21"/>
      <w:szCs w:val="21"/>
    </w:rPr>
  </w:style>
  <w:style w:type="paragraph" w:customStyle="1" w:styleId="affffffffffffffffffffb">
    <w:name w:val="一级"/>
    <w:basedOn w:val="1"/>
    <w:pPr>
      <w:keepNext w:val="0"/>
      <w:keepLines w:val="0"/>
      <w:widowControl/>
      <w:autoSpaceDN/>
      <w:adjustRightInd w:val="0"/>
      <w:snapToGrid w:val="0"/>
      <w:contextualSpacing/>
      <w:jc w:val="center"/>
    </w:pPr>
    <w:rPr>
      <w:rFonts w:ascii="黑体"/>
      <w:b w:val="0"/>
      <w:smallCaps/>
      <w:spacing w:val="5"/>
      <w:kern w:val="0"/>
      <w:sz w:val="36"/>
      <w:szCs w:val="30"/>
    </w:rPr>
  </w:style>
  <w:style w:type="paragraph" w:customStyle="1" w:styleId="221121TimesNewRoman8">
    <w:name w:val="样式 标题 2标题 21标题 121 + Times New Roman 小三 非加粗 黑色 段前: 8 磅 段..."/>
    <w:basedOn w:val="2"/>
    <w:pPr>
      <w:widowControl/>
      <w:tabs>
        <w:tab w:val="left" w:pos="360"/>
        <w:tab w:val="left" w:pos="1280"/>
      </w:tabs>
      <w:autoSpaceDN/>
      <w:spacing w:before="160" w:after="160"/>
      <w:jc w:val="left"/>
    </w:pPr>
    <w:rPr>
      <w:rFonts w:ascii="黑体"/>
      <w:bCs w:val="0"/>
      <w:smallCaps/>
      <w:color w:val="000000"/>
      <w:kern w:val="0"/>
      <w:szCs w:val="20"/>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HeadingBase">
    <w:name w:val="Heading Base"/>
    <w:basedOn w:val="af2"/>
    <w:next w:val="af2"/>
    <w:pPr>
      <w:widowControl/>
      <w:autoSpaceDN/>
      <w:snapToGrid/>
      <w:spacing w:line="360" w:lineRule="auto"/>
      <w:ind w:firstLine="200"/>
      <w:jc w:val="left"/>
    </w:pPr>
    <w:rPr>
      <w:kern w:val="0"/>
      <w:sz w:val="18"/>
      <w:szCs w:val="20"/>
    </w:rPr>
  </w:style>
  <w:style w:type="paragraph" w:customStyle="1" w:styleId="2010">
    <w:name w:val="样式 黑体 小四 加粗 行距: 固定值 20 磅1"/>
    <w:basedOn w:val="a"/>
    <w:pPr>
      <w:widowControl/>
      <w:autoSpaceDN/>
      <w:spacing w:line="400" w:lineRule="exact"/>
      <w:ind w:firstLine="200"/>
      <w:jc w:val="left"/>
    </w:pPr>
    <w:rPr>
      <w:rFonts w:ascii="黑体" w:eastAsia="黑体" w:cs="宋体"/>
      <w:b/>
      <w:bCs/>
      <w:kern w:val="0"/>
      <w:sz w:val="28"/>
      <w:szCs w:val="20"/>
    </w:rPr>
  </w:style>
  <w:style w:type="paragraph" w:customStyle="1" w:styleId="xl25">
    <w:name w:val="xl25"/>
    <w:basedOn w:val="a"/>
    <w:qFormat/>
    <w:pPr>
      <w:widowControl/>
      <w:pBdr>
        <w:bottom w:val="single" w:sz="4" w:space="0" w:color="auto"/>
        <w:right w:val="single" w:sz="4" w:space="0" w:color="auto"/>
      </w:pBdr>
      <w:autoSpaceDN/>
      <w:spacing w:before="100" w:beforeAutospacing="1" w:after="100" w:afterAutospacing="1"/>
      <w:ind w:firstLine="200"/>
      <w:jc w:val="center"/>
      <w:textAlignment w:val="top"/>
    </w:pPr>
    <w:rPr>
      <w:kern w:val="0"/>
      <w:szCs w:val="21"/>
    </w:rPr>
  </w:style>
  <w:style w:type="paragraph" w:customStyle="1" w:styleId="affffffffffffffffffffc">
    <w:name w:val="封面文字"/>
    <w:basedOn w:val="a"/>
    <w:uiPriority w:val="99"/>
    <w:pPr>
      <w:widowControl/>
      <w:autoSpaceDN/>
      <w:spacing w:before="100" w:beforeAutospacing="1"/>
      <w:ind w:firstLine="200"/>
      <w:jc w:val="center"/>
    </w:pPr>
    <w:rPr>
      <w:rFonts w:ascii="仿宋_GB2312" w:eastAsia="仿宋_GB2312"/>
      <w:b/>
      <w:kern w:val="0"/>
      <w:sz w:val="48"/>
      <w:szCs w:val="24"/>
    </w:rPr>
  </w:style>
  <w:style w:type="paragraph" w:customStyle="1" w:styleId="2fff6">
    <w:name w:val="环评标题2.."/>
    <w:basedOn w:val="1"/>
    <w:next w:val="a"/>
    <w:uiPriority w:val="99"/>
    <w:pPr>
      <w:keepNext w:val="0"/>
      <w:keepLines w:val="0"/>
      <w:widowControl/>
      <w:autoSpaceDN/>
      <w:spacing w:before="156" w:after="156"/>
      <w:contextualSpacing/>
      <w:jc w:val="left"/>
    </w:pPr>
    <w:rPr>
      <w:rFonts w:cs="宋体"/>
      <w:b w:val="0"/>
      <w:smallCaps/>
      <w:spacing w:val="5"/>
      <w:kern w:val="0"/>
      <w:sz w:val="28"/>
      <w:szCs w:val="20"/>
    </w:rPr>
  </w:style>
  <w:style w:type="paragraph" w:customStyle="1" w:styleId="affffffffffffffffffffd">
    <w:name w:val="梁正文"/>
    <w:basedOn w:val="a"/>
    <w:next w:val="a"/>
    <w:pPr>
      <w:adjustRightInd w:val="0"/>
      <w:snapToGrid w:val="0"/>
      <w:jc w:val="left"/>
    </w:pPr>
    <w:rPr>
      <w:color w:val="000000"/>
      <w:kern w:val="0"/>
      <w:szCs w:val="24"/>
      <w:lang w:val="zh-TW"/>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rPr>
  </w:style>
  <w:style w:type="paragraph" w:customStyle="1" w:styleId="xl155">
    <w:name w:val="xl15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Char1CharCharCharCharCharChar1">
    <w:name w:val="Char1 Char Char Char Char Char Char1"/>
    <w:basedOn w:val="a"/>
    <w:pPr>
      <w:widowControl/>
      <w:autoSpaceDN/>
      <w:ind w:left="-48" w:firstLine="200"/>
      <w:jc w:val="left"/>
    </w:pPr>
    <w:rPr>
      <w:kern w:val="0"/>
      <w:szCs w:val="24"/>
    </w:rPr>
  </w:style>
  <w:style w:type="paragraph" w:customStyle="1" w:styleId="affffffffffffffffffffe">
    <w:name w:val="样式 列表 + 居中"/>
    <w:basedOn w:val="aff1"/>
    <w:pPr>
      <w:widowControl/>
      <w:autoSpaceDN/>
      <w:snapToGrid w:val="0"/>
      <w:ind w:left="0" w:firstLineChars="0" w:firstLine="0"/>
      <w:jc w:val="center"/>
    </w:pPr>
    <w:rPr>
      <w:kern w:val="0"/>
      <w:szCs w:val="20"/>
    </w:rPr>
  </w:style>
  <w:style w:type="paragraph" w:customStyle="1" w:styleId="hao01-T">
    <w:name w:val="hao01-T"/>
    <w:next w:val="hao01-0"/>
    <w:pPr>
      <w:spacing w:after="200" w:line="276" w:lineRule="auto"/>
      <w:jc w:val="center"/>
    </w:pPr>
    <w:rPr>
      <w:rFonts w:ascii="Cambria" w:hAnsi="Cambria"/>
      <w:kern w:val="2"/>
      <w:sz w:val="24"/>
      <w:szCs w:val="22"/>
    </w:rPr>
  </w:style>
  <w:style w:type="paragraph" w:customStyle="1" w:styleId="hao01-0">
    <w:name w:val="hao01-0"/>
    <w:pPr>
      <w:spacing w:after="200" w:line="360" w:lineRule="auto"/>
      <w:ind w:firstLineChars="200" w:firstLine="200"/>
    </w:pPr>
    <w:rPr>
      <w:rFonts w:ascii="Cambria" w:hAnsi="Cambria"/>
      <w:kern w:val="2"/>
      <w:sz w:val="24"/>
      <w:szCs w:val="24"/>
    </w:rPr>
  </w:style>
  <w:style w:type="paragraph" w:customStyle="1" w:styleId="font">
    <w:name w:val="font"/>
    <w:basedOn w:val="a"/>
    <w:pPr>
      <w:widowControl/>
      <w:autoSpaceDN/>
      <w:spacing w:before="100" w:beforeAutospacing="1" w:after="100" w:afterAutospacing="1"/>
      <w:ind w:firstLine="200"/>
      <w:jc w:val="left"/>
    </w:pPr>
    <w:rPr>
      <w:rFonts w:ascii="Arial Unicode MS" w:eastAsia="Arial Unicode MS" w:hAnsi="Arial Unicode MS" w:cs="Arial Unicode MS"/>
      <w:kern w:val="0"/>
      <w:szCs w:val="20"/>
    </w:rPr>
  </w:style>
  <w:style w:type="paragraph" w:customStyle="1" w:styleId="afffffffffffffffffffff">
    <w:name w:val="粤东核电报告正文"/>
    <w:basedOn w:val="a"/>
    <w:pPr>
      <w:widowControl/>
      <w:autoSpaceDN/>
      <w:ind w:right="210" w:firstLine="480"/>
      <w:jc w:val="left"/>
    </w:pPr>
    <w:rPr>
      <w:rFonts w:ascii="宋体" w:hAnsi="宋体" w:cs="宋体"/>
      <w:kern w:val="0"/>
      <w:szCs w:val="24"/>
    </w:rPr>
  </w:style>
  <w:style w:type="paragraph" w:customStyle="1" w:styleId="xl45">
    <w:name w:val="xl45"/>
    <w:basedOn w:val="a"/>
    <w:pPr>
      <w:widowControl/>
      <w:pBdr>
        <w:left w:val="single" w:sz="8" w:space="0" w:color="auto"/>
        <w:bottom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afffffffffffffffffffff0">
    <w:name w:val="我的样式"/>
    <w:basedOn w:val="a"/>
    <w:pPr>
      <w:widowControl/>
      <w:autoSpaceDN/>
      <w:ind w:firstLineChars="230" w:firstLine="230"/>
      <w:jc w:val="left"/>
    </w:pPr>
    <w:rPr>
      <w:kern w:val="0"/>
      <w:szCs w:val="20"/>
    </w:rPr>
  </w:style>
  <w:style w:type="paragraph" w:customStyle="1" w:styleId="afffffffffffffffffffff1">
    <w:name w:val="表格五中"/>
    <w:pPr>
      <w:adjustRightInd w:val="0"/>
      <w:snapToGrid w:val="0"/>
      <w:spacing w:after="200" w:line="240" w:lineRule="atLeast"/>
      <w:jc w:val="center"/>
    </w:pPr>
    <w:rPr>
      <w:rFonts w:ascii="Cambria" w:hAnsi="Cambria" w:cs="Arial"/>
      <w:kern w:val="2"/>
      <w:sz w:val="21"/>
      <w:szCs w:val="22"/>
    </w:rPr>
  </w:style>
  <w:style w:type="paragraph" w:customStyle="1" w:styleId="1241">
    <w:name w:val="样式 宋体 小四 首行缩进:  1 厘米 行距: 固定值 24 磅1"/>
    <w:basedOn w:val="a"/>
    <w:pPr>
      <w:autoSpaceDN/>
      <w:ind w:firstLine="602"/>
      <w:jc w:val="center"/>
    </w:pPr>
    <w:rPr>
      <w:rFonts w:ascii="宋体" w:hAnsi="宋体" w:cs="宋体"/>
      <w:color w:val="FF0000"/>
      <w:szCs w:val="21"/>
      <w:u w:val="single"/>
    </w:rPr>
  </w:style>
  <w:style w:type="paragraph" w:customStyle="1" w:styleId="129">
    <w:name w:val="12"/>
    <w:basedOn w:val="a"/>
    <w:next w:val="36"/>
    <w:pPr>
      <w:widowControl/>
      <w:autoSpaceDN/>
      <w:ind w:firstLine="616"/>
      <w:jc w:val="left"/>
    </w:pPr>
    <w:rPr>
      <w:rFonts w:ascii="宋体"/>
      <w:kern w:val="0"/>
      <w:sz w:val="28"/>
      <w:szCs w:val="20"/>
    </w:rPr>
  </w:style>
  <w:style w:type="paragraph" w:customStyle="1" w:styleId="05">
    <w:name w:val="正文0"/>
    <w:basedOn w:val="a"/>
    <w:pPr>
      <w:widowControl/>
      <w:tabs>
        <w:tab w:val="left" w:pos="724"/>
        <w:tab w:val="left" w:pos="920"/>
      </w:tabs>
      <w:autoSpaceDN/>
      <w:spacing w:before="300" w:after="300"/>
      <w:ind w:left="724" w:hanging="720"/>
      <w:jc w:val="left"/>
    </w:pPr>
    <w:rPr>
      <w:b/>
      <w:kern w:val="0"/>
      <w:sz w:val="30"/>
      <w:szCs w:val="24"/>
    </w:rPr>
  </w:style>
  <w:style w:type="paragraph" w:customStyle="1" w:styleId="xl617">
    <w:name w:val="xl61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rFonts w:ascii="宋体" w:hAnsi="宋体" w:cs="宋体"/>
      <w:kern w:val="0"/>
      <w:szCs w:val="24"/>
    </w:rPr>
  </w:style>
  <w:style w:type="paragraph" w:customStyle="1" w:styleId="1ffffb">
    <w:name w:val="自动标题1"/>
    <w:basedOn w:val="a"/>
    <w:pPr>
      <w:keepNext/>
      <w:keepLines/>
      <w:pageBreakBefore/>
      <w:widowControl/>
      <w:autoSpaceDN/>
      <w:spacing w:after="120" w:line="200" w:lineRule="atLeast"/>
      <w:ind w:firstLine="200"/>
      <w:jc w:val="left"/>
      <w:outlineLvl w:val="0"/>
    </w:pPr>
    <w:rPr>
      <w:rFonts w:ascii="黑体" w:eastAsia="黑体"/>
      <w:b/>
      <w:kern w:val="44"/>
      <w:sz w:val="32"/>
      <w:szCs w:val="20"/>
    </w:rPr>
  </w:style>
  <w:style w:type="paragraph" w:customStyle="1" w:styleId="NewNewNewNewNewNewNewNewNew">
    <w:name w:val="正文 New New New New New New New New New"/>
    <w:pPr>
      <w:widowControl w:val="0"/>
      <w:spacing w:line="360" w:lineRule="auto"/>
      <w:jc w:val="both"/>
    </w:pPr>
    <w:rPr>
      <w:kern w:val="2"/>
      <w:sz w:val="24"/>
      <w:szCs w:val="24"/>
    </w:rPr>
  </w:style>
  <w:style w:type="paragraph" w:customStyle="1" w:styleId="xl112">
    <w:name w:val="xl11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styleId="afffffffffffffffffffff2">
    <w:name w:val="List Paragraph"/>
    <w:basedOn w:val="a"/>
    <w:uiPriority w:val="34"/>
    <w:qFormat/>
    <w:pPr>
      <w:ind w:firstLine="420"/>
    </w:pPr>
  </w:style>
  <w:style w:type="paragraph" w:customStyle="1" w:styleId="xl145">
    <w:name w:val="xl145"/>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kern w:val="0"/>
      <w:sz w:val="20"/>
      <w:szCs w:val="20"/>
    </w:rPr>
  </w:style>
  <w:style w:type="paragraph" w:customStyle="1" w:styleId="32815815">
    <w:name w:val="样式 标题 3 + 首行缩进:  2 字符 段前: 8.15 磅 段后: 8.15 磅"/>
    <w:basedOn w:val="3"/>
    <w:pPr>
      <w:widowControl/>
      <w:tabs>
        <w:tab w:val="left" w:pos="1260"/>
      </w:tabs>
      <w:autoSpaceDN/>
      <w:adjustRightInd w:val="0"/>
      <w:snapToGrid w:val="0"/>
      <w:spacing w:before="163" w:after="163" w:line="240" w:lineRule="atLeast"/>
      <w:ind w:left="1260" w:firstLine="482"/>
      <w:jc w:val="left"/>
    </w:pPr>
    <w:rPr>
      <w:rFonts w:ascii="Arial Unicode MS" w:hAnsi="Arial Unicode MS"/>
      <w:b w:val="0"/>
      <w:iCs/>
      <w:smallCaps/>
      <w:spacing w:val="5"/>
      <w:kern w:val="0"/>
      <w:sz w:val="24"/>
      <w:szCs w:val="24"/>
    </w:rPr>
  </w:style>
  <w:style w:type="paragraph" w:customStyle="1" w:styleId="840">
    <w:name w:val="样式84"/>
    <w:basedOn w:val="113"/>
    <w:pPr>
      <w:overflowPunct w:val="0"/>
      <w:autoSpaceDE w:val="0"/>
      <w:autoSpaceDN w:val="0"/>
      <w:adjustRightInd w:val="0"/>
      <w:spacing w:beforeLines="50" w:afterLines="10" w:line="240" w:lineRule="auto"/>
      <w:textAlignment w:val="bottom"/>
    </w:pPr>
    <w:rPr>
      <w:rFonts w:ascii="黑体" w:eastAsia="黑体" w:hAnsi="等线"/>
      <w:b/>
      <w:color w:val="000000"/>
      <w:szCs w:val="21"/>
      <w:lang w:val="zh-CN"/>
    </w:rPr>
  </w:style>
  <w:style w:type="paragraph" w:customStyle="1" w:styleId="1ffffc">
    <w:name w:val="列出段落1"/>
    <w:basedOn w:val="a"/>
    <w:qFormat/>
    <w:pPr>
      <w:autoSpaceDN/>
      <w:spacing w:line="240" w:lineRule="auto"/>
      <w:ind w:firstLine="420"/>
    </w:pPr>
    <w:rPr>
      <w:sz w:val="21"/>
      <w:szCs w:val="24"/>
    </w:rPr>
  </w:style>
  <w:style w:type="paragraph" w:customStyle="1" w:styleId="afffffffffffffffffffff3">
    <w:name w:val="二级无"/>
    <w:basedOn w:val="afffffffffffffffb"/>
    <w:pPr>
      <w:ind w:left="540"/>
    </w:pPr>
    <w:rPr>
      <w:rFonts w:ascii="宋体" w:eastAsia="宋体"/>
      <w:b w:val="0"/>
      <w:szCs w:val="21"/>
    </w:rPr>
  </w:style>
  <w:style w:type="paragraph" w:customStyle="1" w:styleId="xl134">
    <w:name w:val="xl13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1260">
    <w:name w:val="样式126"/>
    <w:basedOn w:val="a"/>
    <w:qFormat/>
    <w:pPr>
      <w:widowControl/>
      <w:overflowPunct w:val="0"/>
      <w:autoSpaceDE w:val="0"/>
      <w:adjustRightInd w:val="0"/>
      <w:spacing w:beforeLines="50" w:before="156" w:afterLines="10" w:after="31" w:line="240" w:lineRule="auto"/>
      <w:ind w:firstLineChars="0" w:firstLine="0"/>
      <w:jc w:val="center"/>
      <w:textAlignment w:val="bottom"/>
    </w:pPr>
    <w:rPr>
      <w:rFonts w:ascii="黑体"/>
      <w:b/>
      <w:snapToGrid w:val="0"/>
      <w:color w:val="000000"/>
      <w:sz w:val="21"/>
      <w:szCs w:val="21"/>
      <w:lang w:val="zh-CN"/>
    </w:rPr>
  </w:style>
  <w:style w:type="paragraph" w:customStyle="1" w:styleId="580">
    <w:name w:val="样式58"/>
    <w:basedOn w:val="a"/>
    <w:pPr>
      <w:widowControl/>
      <w:autoSpaceDN/>
      <w:spacing w:beforeLines="50" w:afterLines="50"/>
      <w:ind w:firstLine="480"/>
      <w:jc w:val="left"/>
    </w:pPr>
    <w:rPr>
      <w:rFonts w:ascii="宋体" w:hAnsi="宋体"/>
      <w:color w:val="0000FF"/>
      <w:kern w:val="0"/>
      <w:szCs w:val="24"/>
      <w:lang w:val="zh-CN"/>
    </w:rPr>
  </w:style>
  <w:style w:type="paragraph" w:customStyle="1" w:styleId="et13">
    <w:name w:val="et13"/>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T">
    <w:name w:val="T表格"/>
    <w:qFormat/>
    <w:pPr>
      <w:jc w:val="center"/>
    </w:pPr>
    <w:rPr>
      <w:sz w:val="21"/>
      <w:szCs w:val="22"/>
    </w:rPr>
  </w:style>
  <w:style w:type="paragraph" w:customStyle="1" w:styleId="CharCharChar10">
    <w:name w:val="Char Char Char1"/>
    <w:basedOn w:val="a"/>
    <w:pPr>
      <w:autoSpaceDN/>
      <w:spacing w:line="240" w:lineRule="exact"/>
      <w:ind w:firstLine="200"/>
    </w:pPr>
    <w:rPr>
      <w:rFonts w:ascii="宋体" w:hAnsi="宋体" w:cs="宋体"/>
      <w:szCs w:val="24"/>
    </w:rPr>
  </w:style>
  <w:style w:type="paragraph" w:customStyle="1" w:styleId="dxj1">
    <w:name w:val="dxj表内容"/>
    <w:basedOn w:val="a"/>
    <w:next w:val="a"/>
    <w:pPr>
      <w:autoSpaceDN/>
      <w:spacing w:line="280" w:lineRule="exact"/>
      <w:ind w:firstLineChars="0" w:firstLine="0"/>
      <w:jc w:val="center"/>
    </w:pPr>
    <w:rPr>
      <w:sz w:val="18"/>
      <w:szCs w:val="18"/>
    </w:rPr>
  </w:style>
  <w:style w:type="paragraph" w:customStyle="1" w:styleId="et38">
    <w:name w:val="et3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720">
    <w:name w:val="样式72"/>
    <w:basedOn w:val="a"/>
    <w:uiPriority w:val="99"/>
    <w:qFormat/>
    <w:pPr>
      <w:widowControl/>
      <w:autoSpaceDE w:val="0"/>
      <w:adjustRightInd w:val="0"/>
      <w:spacing w:beforeLines="50" w:afterLines="50"/>
      <w:ind w:firstLine="200"/>
      <w:jc w:val="center"/>
    </w:pPr>
    <w:rPr>
      <w:rFonts w:ascii="宋体" w:hAnsi="宋体" w:cs="MS Sans Serif"/>
      <w:b/>
      <w:color w:val="000000"/>
      <w:kern w:val="0"/>
      <w:szCs w:val="20"/>
    </w:rPr>
  </w:style>
  <w:style w:type="paragraph" w:customStyle="1" w:styleId="font26">
    <w:name w:val="font26"/>
    <w:basedOn w:val="a"/>
    <w:pPr>
      <w:widowControl/>
      <w:autoSpaceDN/>
      <w:spacing w:before="100" w:beforeAutospacing="1" w:after="100" w:afterAutospacing="1" w:line="240" w:lineRule="auto"/>
      <w:ind w:firstLineChars="0" w:firstLine="0"/>
      <w:jc w:val="left"/>
    </w:pPr>
    <w:rPr>
      <w:color w:val="000000"/>
      <w:kern w:val="0"/>
      <w:sz w:val="21"/>
      <w:szCs w:val="21"/>
    </w:rPr>
  </w:style>
  <w:style w:type="paragraph" w:customStyle="1" w:styleId="CharCharCharCharCharCharCharCharChar1">
    <w:name w:val="Char Char Char Char Char Char Char Char Char1"/>
    <w:basedOn w:val="a"/>
    <w:pPr>
      <w:autoSpaceDN/>
      <w:ind w:firstLine="480"/>
    </w:pPr>
    <w:rPr>
      <w:rFonts w:ascii="宋体" w:eastAsia="仿宋_GB2312" w:hAnsi="宋体"/>
      <w:color w:val="000000"/>
      <w:szCs w:val="21"/>
    </w:rPr>
  </w:style>
  <w:style w:type="paragraph" w:customStyle="1" w:styleId="Losange1">
    <w:name w:val="Losange 1"/>
    <w:basedOn w:val="Retrait1"/>
    <w:pPr>
      <w:ind w:left="1531" w:hanging="397"/>
    </w:pPr>
  </w:style>
  <w:style w:type="paragraph" w:customStyle="1" w:styleId="Retrait1">
    <w:name w:val="Retrait 1"/>
    <w:basedOn w:val="a"/>
    <w:pPr>
      <w:widowControl/>
      <w:overflowPunct w:val="0"/>
      <w:autoSpaceDE w:val="0"/>
      <w:adjustRightInd w:val="0"/>
      <w:spacing w:before="120"/>
      <w:ind w:left="851" w:firstLine="200"/>
      <w:jc w:val="left"/>
      <w:textAlignment w:val="baseline"/>
    </w:pPr>
    <w:rPr>
      <w:rFonts w:ascii="Arial" w:hAnsi="Arial"/>
      <w:color w:val="000000"/>
      <w:kern w:val="0"/>
      <w:szCs w:val="24"/>
      <w:lang w:val="en-GB"/>
    </w:rPr>
  </w:style>
  <w:style w:type="paragraph" w:customStyle="1" w:styleId="CharCharCharChar31">
    <w:name w:val="Char Char Char Char31"/>
    <w:basedOn w:val="a"/>
    <w:uiPriority w:val="99"/>
    <w:pPr>
      <w:widowControl/>
      <w:autoSpaceDN/>
      <w:snapToGrid w:val="0"/>
      <w:ind w:firstLine="200"/>
      <w:jc w:val="left"/>
    </w:pPr>
    <w:rPr>
      <w:rFonts w:eastAsia="仿宋_GB2312"/>
      <w:kern w:val="0"/>
      <w:szCs w:val="24"/>
    </w:rPr>
  </w:style>
  <w:style w:type="paragraph" w:customStyle="1" w:styleId="xl150">
    <w:name w:val="xl150"/>
    <w:basedOn w:val="a"/>
    <w:pPr>
      <w:widowControl/>
      <w:pBdr>
        <w:left w:val="single" w:sz="4" w:space="0" w:color="auto"/>
        <w:bottom w:val="single" w:sz="4" w:space="0" w:color="auto"/>
        <w:right w:val="single" w:sz="4" w:space="0" w:color="auto"/>
      </w:pBdr>
      <w:autoSpaceDN/>
      <w:spacing w:before="100" w:beforeAutospacing="1" w:after="100" w:afterAutospacing="1"/>
      <w:ind w:firstLine="200"/>
      <w:jc w:val="center"/>
      <w:textAlignment w:val="bottom"/>
    </w:pPr>
    <w:rPr>
      <w:rFonts w:ascii="宋体" w:hAnsi="宋体" w:cs="宋体"/>
      <w:kern w:val="0"/>
      <w:sz w:val="20"/>
      <w:szCs w:val="20"/>
    </w:rPr>
  </w:style>
  <w:style w:type="paragraph" w:customStyle="1" w:styleId="-e">
    <w:name w:val="可研-表格标题"/>
    <w:basedOn w:val="-5"/>
    <w:next w:val="-b"/>
    <w:pPr>
      <w:ind w:firstLineChars="0" w:firstLine="0"/>
      <w:jc w:val="center"/>
    </w:pPr>
    <w:rPr>
      <w:b/>
      <w:sz w:val="24"/>
    </w:rPr>
  </w:style>
  <w:style w:type="paragraph" w:customStyle="1" w:styleId="HZZH1">
    <w:name w:val="HZZH标题—1"/>
    <w:basedOn w:val="1"/>
    <w:next w:val="a"/>
    <w:pPr>
      <w:tabs>
        <w:tab w:val="left" w:pos="0"/>
      </w:tabs>
      <w:autoSpaceDN/>
      <w:spacing w:before="480" w:after="480" w:line="240" w:lineRule="auto"/>
      <w:jc w:val="center"/>
    </w:pPr>
    <w:rPr>
      <w:rFonts w:ascii="黑体"/>
      <w:color w:val="000000"/>
      <w:kern w:val="2"/>
      <w:szCs w:val="32"/>
    </w:rPr>
  </w:style>
  <w:style w:type="paragraph" w:customStyle="1" w:styleId="GH104666">
    <w:name w:val="GH1文本_04段落文字 + 左侧:  6 字符 悬挂缩进: 6 字符 + 左侧:  6 字符 + 左侧..."/>
    <w:uiPriority w:val="99"/>
    <w:pPr>
      <w:widowControl w:val="0"/>
      <w:spacing w:after="200" w:line="360" w:lineRule="auto"/>
      <w:ind w:left="839" w:firstLine="482"/>
    </w:pPr>
    <w:rPr>
      <w:rFonts w:cs="宋体"/>
      <w:kern w:val="2"/>
      <w:sz w:val="24"/>
      <w:szCs w:val="22"/>
    </w:rPr>
  </w:style>
  <w:style w:type="paragraph" w:customStyle="1" w:styleId="1ffffd">
    <w:name w:val="质表正文1"/>
    <w:basedOn w:val="a"/>
    <w:pPr>
      <w:widowControl/>
      <w:autoSpaceDN/>
      <w:adjustRightInd w:val="0"/>
      <w:snapToGrid w:val="0"/>
      <w:ind w:firstLine="200"/>
      <w:jc w:val="center"/>
    </w:pPr>
    <w:rPr>
      <w:rFonts w:ascii="宋体" w:hAnsi="宋体"/>
      <w:kern w:val="0"/>
      <w:szCs w:val="24"/>
    </w:rPr>
  </w:style>
  <w:style w:type="paragraph" w:customStyle="1" w:styleId="xl19">
    <w:name w:val="xl1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Cs w:val="24"/>
    </w:rPr>
  </w:style>
  <w:style w:type="paragraph" w:customStyle="1" w:styleId="4f6">
    <w:name w:val="自动4"/>
    <w:basedOn w:val="a"/>
    <w:qFormat/>
    <w:pPr>
      <w:keepNext/>
      <w:keepLines/>
      <w:widowControl/>
      <w:tabs>
        <w:tab w:val="left" w:pos="1131"/>
      </w:tabs>
      <w:autoSpaceDN/>
      <w:spacing w:beforeLines="50" w:afterLines="50"/>
      <w:ind w:firstLine="200"/>
      <w:jc w:val="left"/>
      <w:outlineLvl w:val="3"/>
    </w:pPr>
    <w:rPr>
      <w:b/>
      <w:bCs/>
      <w:kern w:val="0"/>
      <w:szCs w:val="24"/>
    </w:rPr>
  </w:style>
  <w:style w:type="paragraph" w:customStyle="1" w:styleId="CM23">
    <w:name w:val="CM23"/>
    <w:basedOn w:val="Default"/>
    <w:next w:val="Default"/>
    <w:pPr>
      <w:spacing w:after="200" w:line="480" w:lineRule="atLeast"/>
    </w:pPr>
    <w:rPr>
      <w:rFonts w:ascii="华文中宋" w:eastAsia="华文中宋" w:cs="Times New Roman"/>
      <w:color w:val="auto"/>
    </w:rPr>
  </w:style>
  <w:style w:type="paragraph" w:customStyle="1" w:styleId="1ffffe">
    <w:name w:val="项目符号1"/>
    <w:basedOn w:val="a"/>
    <w:pPr>
      <w:widowControl/>
      <w:autoSpaceDN/>
      <w:spacing w:line="336" w:lineRule="auto"/>
      <w:ind w:firstLine="200"/>
      <w:jc w:val="left"/>
    </w:pPr>
    <w:rPr>
      <w:rFonts w:ascii="宋体" w:hAnsi="宋体"/>
      <w:color w:val="000000"/>
      <w:kern w:val="0"/>
      <w:szCs w:val="20"/>
    </w:rPr>
  </w:style>
  <w:style w:type="paragraph" w:customStyle="1" w:styleId="2H2Underrubrik1prop2Heading2HiddenHeading2C5">
    <w:name w:val="样式 标题 2节H2（一）Underrubrik1prop2Heading 2 HiddenHeading 2 C...5"/>
    <w:basedOn w:val="2"/>
    <w:qFormat/>
    <w:pPr>
      <w:keepNext/>
      <w:keepLines/>
      <w:tabs>
        <w:tab w:val="left" w:pos="567"/>
      </w:tabs>
      <w:autoSpaceDN/>
      <w:adjustRightInd w:val="0"/>
      <w:snapToGrid w:val="0"/>
      <w:spacing w:beforeLines="50" w:before="156" w:afterLines="50" w:after="156" w:line="240" w:lineRule="auto"/>
      <w:ind w:left="567" w:hanging="567"/>
    </w:pPr>
    <w:rPr>
      <w:rFonts w:eastAsia="宋体" w:hAnsi="宋体"/>
      <w:kern w:val="0"/>
      <w:szCs w:val="30"/>
    </w:rPr>
  </w:style>
  <w:style w:type="paragraph" w:customStyle="1" w:styleId="CharChar112">
    <w:name w:val="Char Char112"/>
    <w:basedOn w:val="a"/>
    <w:pPr>
      <w:tabs>
        <w:tab w:val="left" w:pos="567"/>
      </w:tabs>
      <w:autoSpaceDN/>
      <w:ind w:left="567" w:firstLineChars="0" w:hanging="567"/>
    </w:pPr>
    <w:rPr>
      <w:rFonts w:ascii="宋体" w:hAnsi="宋体" w:cs="宋体"/>
      <w:szCs w:val="24"/>
    </w:rPr>
  </w:style>
  <w:style w:type="paragraph" w:customStyle="1" w:styleId="3fd">
    <w:name w:val="表格 3"/>
    <w:basedOn w:val="a"/>
    <w:pPr>
      <w:widowControl/>
      <w:autoSpaceDE w:val="0"/>
      <w:adjustRightInd w:val="0"/>
      <w:ind w:firstLine="200"/>
      <w:jc w:val="center"/>
    </w:pPr>
    <w:rPr>
      <w:kern w:val="0"/>
      <w:szCs w:val="20"/>
    </w:rPr>
  </w:style>
  <w:style w:type="paragraph" w:customStyle="1" w:styleId="afffffffffffffffffffff4">
    <w:name w:val="仿宋体"/>
    <w:basedOn w:val="a"/>
    <w:pPr>
      <w:widowControl/>
      <w:autoSpaceDN/>
      <w:spacing w:line="844" w:lineRule="atLeast"/>
      <w:ind w:firstLine="419"/>
      <w:jc w:val="left"/>
      <w:textAlignment w:val="baseline"/>
    </w:pPr>
    <w:rPr>
      <w:rFonts w:ascii="宋体" w:eastAsia="仿宋_GB2312" w:hAnsi="宋体" w:cs="宋体"/>
      <w:color w:val="000000"/>
      <w:kern w:val="0"/>
      <w:sz w:val="31"/>
      <w:szCs w:val="20"/>
      <w:u w:color="000000"/>
    </w:rPr>
  </w:style>
  <w:style w:type="paragraph" w:customStyle="1" w:styleId="0020">
    <w:name w:val="标题002"/>
    <w:basedOn w:val="a"/>
    <w:qFormat/>
    <w:pPr>
      <w:widowControl/>
      <w:autoSpaceDN/>
      <w:spacing w:before="160" w:line="480" w:lineRule="exact"/>
      <w:ind w:firstLine="200"/>
      <w:jc w:val="left"/>
      <w:outlineLvl w:val="1"/>
    </w:pPr>
    <w:rPr>
      <w:b/>
      <w:kern w:val="0"/>
      <w:sz w:val="28"/>
      <w:szCs w:val="20"/>
    </w:rPr>
  </w:style>
  <w:style w:type="paragraph" w:customStyle="1" w:styleId="Char121">
    <w:name w:val="Char121"/>
    <w:basedOn w:val="a"/>
    <w:pPr>
      <w:autoSpaceDN/>
      <w:ind w:firstLineChars="0" w:firstLine="0"/>
    </w:pPr>
    <w:rPr>
      <w:sz w:val="21"/>
      <w:szCs w:val="24"/>
    </w:rPr>
  </w:style>
  <w:style w:type="paragraph" w:customStyle="1" w:styleId="p16">
    <w:name w:val="p16"/>
    <w:basedOn w:val="a"/>
    <w:qFormat/>
    <w:pPr>
      <w:widowControl/>
      <w:autoSpaceDN/>
      <w:ind w:firstLine="200"/>
      <w:jc w:val="left"/>
    </w:pPr>
    <w:rPr>
      <w:kern w:val="0"/>
      <w:szCs w:val="24"/>
    </w:rPr>
  </w:style>
  <w:style w:type="paragraph" w:customStyle="1" w:styleId="afffffffffffffffffffff5">
    <w:name w:val="正文（环）"/>
    <w:basedOn w:val="a"/>
    <w:qFormat/>
    <w:pPr>
      <w:autoSpaceDN/>
      <w:ind w:firstLine="200"/>
    </w:pPr>
    <w:rPr>
      <w:szCs w:val="24"/>
    </w:rPr>
  </w:style>
  <w:style w:type="paragraph" w:customStyle="1" w:styleId="30505">
    <w:name w:val="样式 标题 3 + 段前: 0.5 行 段后: 0.5 行"/>
    <w:basedOn w:val="4"/>
    <w:pPr>
      <w:widowControl/>
      <w:tabs>
        <w:tab w:val="left" w:pos="2132"/>
      </w:tabs>
      <w:autoSpaceDN/>
      <w:spacing w:beforeLines="50" w:before="280" w:afterLines="50" w:after="290"/>
      <w:ind w:left="864" w:hanging="864"/>
      <w:jc w:val="left"/>
    </w:pPr>
    <w:rPr>
      <w:rFonts w:ascii="Calibri" w:eastAsia="宋体" w:hAnsi="Calibri" w:cs="宋体"/>
      <w:b w:val="0"/>
      <w:bCs w:val="0"/>
      <w:spacing w:val="5"/>
      <w:kern w:val="0"/>
      <w:szCs w:val="20"/>
    </w:rPr>
  </w:style>
  <w:style w:type="paragraph" w:customStyle="1" w:styleId="afffffffffffffffffffff6">
    <w:name w:val="编号"/>
    <w:basedOn w:val="affffffffffffffffff9"/>
    <w:pPr>
      <w:tabs>
        <w:tab w:val="left" w:pos="1140"/>
        <w:tab w:val="left" w:pos="2585"/>
      </w:tabs>
      <w:ind w:left="1140" w:firstLineChars="0" w:hanging="720"/>
    </w:pPr>
  </w:style>
  <w:style w:type="paragraph" w:customStyle="1" w:styleId="3312">
    <w:name w:val="样式 标题 3明阳3 + 行距: 固定值 12 磅"/>
    <w:basedOn w:val="3"/>
    <w:pPr>
      <w:widowControl/>
      <w:autoSpaceDN/>
      <w:adjustRightInd w:val="0"/>
      <w:snapToGrid w:val="0"/>
      <w:jc w:val="left"/>
    </w:pPr>
    <w:rPr>
      <w:rFonts w:ascii="黑体" w:cs="宋体"/>
      <w:b w:val="0"/>
      <w:bCs w:val="0"/>
      <w:iCs/>
      <w:smallCaps/>
      <w:spacing w:val="5"/>
      <w:kern w:val="0"/>
      <w:szCs w:val="20"/>
    </w:rPr>
  </w:style>
  <w:style w:type="paragraph" w:customStyle="1" w:styleId="afffffffffffffffffffff7">
    <w:name w:val="表格题头"/>
    <w:basedOn w:val="a"/>
    <w:pPr>
      <w:widowControl/>
      <w:autoSpaceDN/>
      <w:ind w:firstLine="602"/>
      <w:jc w:val="center"/>
    </w:pPr>
    <w:rPr>
      <w:rFonts w:eastAsia="Times New Roman" w:cs="宋体"/>
      <w:b/>
      <w:kern w:val="0"/>
      <w:szCs w:val="24"/>
    </w:rPr>
  </w:style>
  <w:style w:type="paragraph" w:customStyle="1" w:styleId="Style20">
    <w:name w:val="_Style 20"/>
    <w:basedOn w:val="a"/>
    <w:qFormat/>
    <w:pPr>
      <w:autoSpaceDN/>
      <w:ind w:firstLine="200"/>
    </w:pPr>
    <w:rPr>
      <w:sz w:val="21"/>
      <w:szCs w:val="20"/>
    </w:rPr>
  </w:style>
  <w:style w:type="paragraph" w:customStyle="1" w:styleId="3Charf9">
    <w:name w:val="标题 3 + Char"/>
    <w:basedOn w:val="3"/>
    <w:pPr>
      <w:keepNext/>
      <w:keepLines/>
      <w:tabs>
        <w:tab w:val="left" w:pos="525"/>
      </w:tabs>
      <w:autoSpaceDN/>
    </w:pPr>
    <w:rPr>
      <w:color w:val="000000"/>
      <w:sz w:val="24"/>
      <w:szCs w:val="24"/>
    </w:rPr>
  </w:style>
  <w:style w:type="paragraph" w:customStyle="1" w:styleId="xl106">
    <w:name w:val="xl10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rPr>
  </w:style>
  <w:style w:type="paragraph" w:customStyle="1" w:styleId="Z0">
    <w:name w:val="Z"/>
    <w:basedOn w:val="a"/>
    <w:rPr>
      <w:rFonts w:ascii="宋体" w:hAnsi="宋体"/>
      <w:sz w:val="28"/>
      <w:szCs w:val="28"/>
    </w:rPr>
  </w:style>
  <w:style w:type="paragraph" w:customStyle="1" w:styleId="xl209">
    <w:name w:val="xl209"/>
    <w:basedOn w:val="a"/>
    <w:pPr>
      <w:widowControl/>
      <w:pBdr>
        <w:top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4140">
    <w:name w:val="样式 样式 标题 4标题 14 + 自动设置 + 无下划线"/>
    <w:basedOn w:val="414"/>
    <w:pPr>
      <w:tabs>
        <w:tab w:val="left" w:pos="1080"/>
      </w:tabs>
      <w:ind w:left="708" w:hanging="708"/>
    </w:pPr>
    <w:rPr>
      <w:b w:val="0"/>
      <w:u w:val="none"/>
    </w:rPr>
  </w:style>
  <w:style w:type="paragraph" w:customStyle="1" w:styleId="afffffffffffffffffffff8">
    <w:name w:val="样式 左"/>
    <w:basedOn w:val="a"/>
    <w:pPr>
      <w:widowControl/>
      <w:autoSpaceDN/>
      <w:ind w:rightChars="100" w:right="100" w:firstLine="200"/>
      <w:jc w:val="left"/>
    </w:pPr>
    <w:rPr>
      <w:rFonts w:ascii="Plotter" w:hAnsi="Plotter" w:cs="宋体"/>
      <w:kern w:val="0"/>
      <w:szCs w:val="20"/>
    </w:rPr>
  </w:style>
  <w:style w:type="paragraph" w:customStyle="1" w:styleId="CharCharffffffff5">
    <w:name w:val="批注框文本 Char Char"/>
    <w:basedOn w:val="a"/>
    <w:pPr>
      <w:widowControl/>
      <w:autoSpaceDN/>
      <w:ind w:firstLine="200"/>
      <w:jc w:val="left"/>
    </w:pPr>
    <w:rPr>
      <w:kern w:val="0"/>
      <w:sz w:val="18"/>
      <w:szCs w:val="20"/>
    </w:rPr>
  </w:style>
  <w:style w:type="paragraph" w:customStyle="1" w:styleId="xl173">
    <w:name w:val="xl17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pPr>
      <w:widowControl/>
      <w:autoSpaceDN/>
      <w:ind w:firstLine="200"/>
      <w:jc w:val="left"/>
    </w:pPr>
    <w:rPr>
      <w:rFonts w:ascii="宋体" w:hAnsi="宋体" w:cs="宋体"/>
      <w:kern w:val="0"/>
      <w:szCs w:val="24"/>
    </w:rPr>
  </w:style>
  <w:style w:type="paragraph" w:customStyle="1" w:styleId="afffffffffffffffffffff9">
    <w:name w:val="標準（日本語）"/>
    <w:basedOn w:val="a"/>
    <w:pPr>
      <w:widowControl/>
      <w:overflowPunct w:val="0"/>
      <w:autoSpaceDN/>
      <w:adjustRightInd w:val="0"/>
      <w:spacing w:afterLines="50"/>
      <w:ind w:firstLine="465"/>
      <w:jc w:val="left"/>
    </w:pPr>
    <w:rPr>
      <w:rFonts w:eastAsia="MS Mincho"/>
      <w:kern w:val="0"/>
      <w:szCs w:val="20"/>
      <w:lang w:eastAsia="ja-JP"/>
    </w:rPr>
  </w:style>
  <w:style w:type="paragraph" w:customStyle="1" w:styleId="Char2CharCharCharCharCharCharCharCharCharCharCharChar">
    <w:name w:val="Char2 Char Char Char Char Char Char Char Char Char Char Char Char"/>
    <w:basedOn w:val="a"/>
    <w:pPr>
      <w:autoSpaceDN/>
      <w:spacing w:line="560" w:lineRule="exact"/>
      <w:ind w:firstLine="200"/>
    </w:pPr>
    <w:rPr>
      <w:rFonts w:ascii="宋体" w:hAnsi="宋体" w:cs="宋体"/>
      <w:sz w:val="28"/>
      <w:szCs w:val="28"/>
    </w:rPr>
  </w:style>
  <w:style w:type="paragraph" w:customStyle="1" w:styleId="afffffffffffffffffffffa">
    <w:name w:val="注释"/>
    <w:basedOn w:val="a"/>
    <w:qFormat/>
    <w:pPr>
      <w:widowControl/>
      <w:autoSpaceDN/>
      <w:spacing w:line="360" w:lineRule="exact"/>
      <w:ind w:firstLine="200"/>
      <w:jc w:val="left"/>
    </w:pPr>
    <w:rPr>
      <w:kern w:val="0"/>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
    <w:pPr>
      <w:autoSpaceDN/>
      <w:ind w:firstLineChars="0" w:firstLine="0"/>
    </w:pPr>
    <w:rPr>
      <w:sz w:val="21"/>
      <w:szCs w:val="24"/>
    </w:rPr>
  </w:style>
  <w:style w:type="paragraph" w:customStyle="1" w:styleId="1231">
    <w:name w:val="123"/>
    <w:basedOn w:val="a"/>
    <w:pPr>
      <w:autoSpaceDN/>
      <w:spacing w:beforeLines="50" w:before="50" w:afterLines="50" w:after="50"/>
    </w:pPr>
    <w:rPr>
      <w:rFonts w:ascii="宋体" w:hAnsi="宋体" w:cs="宋体"/>
      <w:szCs w:val="24"/>
    </w:rPr>
  </w:style>
  <w:style w:type="paragraph" w:customStyle="1" w:styleId="999">
    <w:name w:val="正文999"/>
    <w:basedOn w:val="a"/>
    <w:pPr>
      <w:widowControl/>
      <w:autoSpaceDN/>
      <w:ind w:firstLine="480"/>
      <w:jc w:val="left"/>
    </w:pPr>
    <w:rPr>
      <w:rFonts w:ascii="宋体" w:hAnsi="宋体"/>
      <w:kern w:val="0"/>
      <w:szCs w:val="24"/>
    </w:rPr>
  </w:style>
  <w:style w:type="paragraph" w:customStyle="1" w:styleId="4f7">
    <w:name w:val="标题4"/>
    <w:basedOn w:val="a"/>
    <w:pPr>
      <w:widowControl/>
      <w:autoSpaceDN/>
      <w:spacing w:beforeLines="50" w:before="156" w:afterLines="50" w:after="156" w:line="264" w:lineRule="auto"/>
      <w:ind w:firstLineChars="0" w:firstLine="0"/>
      <w:jc w:val="left"/>
    </w:pPr>
    <w:rPr>
      <w:color w:val="000000"/>
      <w:szCs w:val="24"/>
      <w:lang w:bidi="he-IL"/>
    </w:rPr>
  </w:style>
  <w:style w:type="paragraph" w:customStyle="1" w:styleId="Char110">
    <w:name w:val="Char11"/>
    <w:basedOn w:val="a"/>
    <w:qFormat/>
    <w:pPr>
      <w:widowControl/>
      <w:autoSpaceDN/>
      <w:spacing w:after="160" w:line="240" w:lineRule="exact"/>
      <w:ind w:firstLine="200"/>
      <w:jc w:val="left"/>
    </w:pPr>
    <w:rPr>
      <w:rFonts w:ascii="Arial" w:eastAsia="Times New Roman" w:hAnsi="Arial" w:cs="Verdana"/>
      <w:b/>
      <w:kern w:val="0"/>
      <w:szCs w:val="24"/>
      <w:lang w:eastAsia="en-US"/>
    </w:rPr>
  </w:style>
  <w:style w:type="paragraph" w:customStyle="1" w:styleId="et62">
    <w:name w:val="et6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8--">
    <w:name w:val="8--"/>
    <w:basedOn w:val="a"/>
    <w:pPr>
      <w:widowControl/>
      <w:autoSpaceDN/>
      <w:adjustRightInd w:val="0"/>
      <w:spacing w:line="360" w:lineRule="atLeast"/>
      <w:ind w:firstLineChars="0" w:firstLine="425"/>
      <w:textAlignment w:val="baseline"/>
    </w:pPr>
    <w:rPr>
      <w:kern w:val="0"/>
      <w:szCs w:val="20"/>
    </w:rPr>
  </w:style>
  <w:style w:type="paragraph" w:customStyle="1" w:styleId="afffffffffffffffffffffb">
    <w:name w:val="表头及表尾"/>
    <w:pPr>
      <w:tabs>
        <w:tab w:val="center" w:pos="4200"/>
        <w:tab w:val="right" w:pos="8400"/>
      </w:tabs>
      <w:adjustRightInd w:val="0"/>
      <w:snapToGrid w:val="0"/>
      <w:spacing w:after="200" w:line="276" w:lineRule="auto"/>
    </w:pPr>
    <w:rPr>
      <w:rFonts w:ascii="Cambria" w:hAnsi="Cambria"/>
      <w:b/>
      <w:sz w:val="22"/>
      <w:szCs w:val="21"/>
    </w:rPr>
  </w:style>
  <w:style w:type="paragraph" w:customStyle="1" w:styleId="3fe">
    <w:name w:val="标题3（新）"/>
    <w:basedOn w:val="a"/>
    <w:next w:val="a"/>
    <w:pPr>
      <w:widowControl/>
      <w:autoSpaceDN/>
      <w:spacing w:line="240" w:lineRule="atLeast"/>
      <w:ind w:firstLine="200"/>
      <w:jc w:val="left"/>
      <w:outlineLvl w:val="2"/>
    </w:pPr>
    <w:rPr>
      <w:rFonts w:ascii="宋体" w:eastAsia="黑体"/>
      <w:kern w:val="0"/>
      <w:sz w:val="28"/>
    </w:rPr>
  </w:style>
  <w:style w:type="paragraph" w:customStyle="1" w:styleId="afffffffffffffffffffffc">
    <w:name w:val="a表头"/>
    <w:basedOn w:val="a"/>
    <w:next w:val="afffffffffffffffffffffd"/>
    <w:pPr>
      <w:widowControl/>
      <w:autoSpaceDN/>
      <w:spacing w:beforeLines="50" w:afterLines="50"/>
      <w:ind w:firstLine="200"/>
      <w:jc w:val="center"/>
    </w:pPr>
    <w:rPr>
      <w:rFonts w:eastAsia="黑体"/>
      <w:b/>
      <w:kern w:val="0"/>
      <w:szCs w:val="24"/>
    </w:rPr>
  </w:style>
  <w:style w:type="paragraph" w:customStyle="1" w:styleId="afffffffffffffffffffffd">
    <w:name w:val="a表格"/>
    <w:basedOn w:val="a"/>
    <w:pPr>
      <w:autoSpaceDN/>
      <w:spacing w:line="300" w:lineRule="exact"/>
      <w:ind w:firstLineChars="0" w:firstLine="0"/>
      <w:jc w:val="center"/>
    </w:pPr>
    <w:rPr>
      <w:rFonts w:cs="宋体"/>
      <w:sz w:val="21"/>
      <w:szCs w:val="24"/>
    </w:rPr>
  </w:style>
  <w:style w:type="paragraph" w:customStyle="1" w:styleId="xl179">
    <w:name w:val="xl17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et10">
    <w:name w:val="et10"/>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4f8">
    <w:name w:val="样式 标题 4 + 加粗"/>
    <w:basedOn w:val="4"/>
    <w:pPr>
      <w:keepNext/>
      <w:keepLines/>
      <w:widowControl/>
      <w:autoSpaceDN/>
      <w:spacing w:line="460" w:lineRule="exact"/>
    </w:pPr>
    <w:rPr>
      <w:rFonts w:ascii="黑体" w:eastAsia="宋体" w:hAnsi="宋体"/>
      <w:sz w:val="28"/>
    </w:rPr>
  </w:style>
  <w:style w:type="paragraph" w:customStyle="1" w:styleId="328158153">
    <w:name w:val="样式 标题 3 + 首行缩进:  2 字符 段前: 8.15 磅 段后: 8.15 磅3"/>
    <w:basedOn w:val="3"/>
    <w:pPr>
      <w:widowControl/>
      <w:tabs>
        <w:tab w:val="left" w:pos="1260"/>
      </w:tabs>
      <w:autoSpaceDN/>
      <w:adjustRightInd w:val="0"/>
      <w:snapToGrid w:val="0"/>
      <w:spacing w:before="163" w:after="163" w:line="240" w:lineRule="atLeast"/>
      <w:ind w:left="1260" w:hanging="420"/>
      <w:jc w:val="left"/>
    </w:pPr>
    <w:rPr>
      <w:rFonts w:ascii="Arial Unicode MS" w:hAnsi="Arial Unicode MS"/>
      <w:b w:val="0"/>
      <w:iCs/>
      <w:smallCaps/>
      <w:spacing w:val="5"/>
      <w:kern w:val="0"/>
      <w:sz w:val="24"/>
      <w:szCs w:val="24"/>
    </w:rPr>
  </w:style>
  <w:style w:type="paragraph" w:customStyle="1" w:styleId="xl36">
    <w:name w:val="xl36"/>
    <w:basedOn w:val="a"/>
    <w:qFormat/>
    <w:pPr>
      <w:widowControl/>
      <w:autoSpaceDN/>
      <w:spacing w:before="100" w:beforeAutospacing="1" w:after="100" w:afterAutospacing="1"/>
      <w:ind w:firstLine="200"/>
      <w:jc w:val="left"/>
    </w:pPr>
    <w:rPr>
      <w:rFonts w:eastAsia="Arial Unicode MS"/>
      <w:color w:val="0000FF"/>
      <w:kern w:val="0"/>
      <w:szCs w:val="24"/>
    </w:rPr>
  </w:style>
  <w:style w:type="paragraph" w:customStyle="1" w:styleId="afffffffffffffffffffffe">
    <w:name w:val="码头正文"/>
    <w:basedOn w:val="a1"/>
    <w:pPr>
      <w:widowControl/>
      <w:autoSpaceDN/>
      <w:ind w:firstLine="480"/>
    </w:pPr>
    <w:rPr>
      <w:rFonts w:ascii="宋体" w:eastAsia="等线" w:hAnsi="等线"/>
      <w:kern w:val="0"/>
      <w:sz w:val="24"/>
      <w:szCs w:val="22"/>
      <w:u w:color="000000"/>
    </w:rPr>
  </w:style>
  <w:style w:type="paragraph" w:customStyle="1" w:styleId="affffffffffffffffffffff">
    <w:name w:val="样式 段落样式 + (西文) 宋体 小四 黑色"/>
    <w:basedOn w:val="a"/>
    <w:pPr>
      <w:keepNext/>
      <w:widowControl/>
      <w:suppressLineNumbers/>
      <w:suppressAutoHyphens/>
      <w:topLinePunct/>
      <w:autoSpaceDN/>
      <w:adjustRightInd w:val="0"/>
      <w:snapToGrid w:val="0"/>
      <w:spacing w:line="480" w:lineRule="atLeast"/>
      <w:ind w:firstLine="482"/>
      <w:jc w:val="left"/>
      <w:textAlignment w:val="baseline"/>
    </w:pPr>
    <w:rPr>
      <w:color w:val="000000"/>
      <w:w w:val="90"/>
      <w:kern w:val="24"/>
      <w:szCs w:val="21"/>
    </w:rPr>
  </w:style>
  <w:style w:type="paragraph" w:customStyle="1" w:styleId="affffffffffffffffffffff0">
    <w:name w:val="附录表标题"/>
    <w:next w:val="a1"/>
    <w:pPr>
      <w:tabs>
        <w:tab w:val="left" w:pos="360"/>
      </w:tabs>
      <w:spacing w:after="200" w:line="276" w:lineRule="auto"/>
      <w:jc w:val="center"/>
      <w:textAlignment w:val="baseline"/>
    </w:pPr>
    <w:rPr>
      <w:rFonts w:ascii="黑体" w:eastAsia="黑体"/>
      <w:kern w:val="21"/>
      <w:sz w:val="21"/>
      <w:szCs w:val="22"/>
    </w:rPr>
  </w:style>
  <w:style w:type="paragraph" w:customStyle="1" w:styleId="010">
    <w:name w:val="01 三级标题"/>
    <w:basedOn w:val="a"/>
    <w:next w:val="00"/>
    <w:pPr>
      <w:widowControl/>
      <w:autoSpaceDE w:val="0"/>
      <w:adjustRightInd w:val="0"/>
      <w:snapToGrid w:val="0"/>
      <w:spacing w:line="480" w:lineRule="exact"/>
      <w:ind w:firstLine="482"/>
      <w:jc w:val="left"/>
      <w:outlineLvl w:val="2"/>
    </w:pPr>
    <w:rPr>
      <w:b/>
      <w:spacing w:val="-2"/>
      <w:sz w:val="21"/>
      <w:szCs w:val="21"/>
    </w:rPr>
  </w:style>
  <w:style w:type="paragraph" w:customStyle="1" w:styleId="310505">
    <w:name w:val="样式 样式31 + 段前: 0.5 行 段后: 0.5 行"/>
    <w:basedOn w:val="311"/>
    <w:pPr>
      <w:keepLines/>
      <w:spacing w:before="156" w:after="156"/>
      <w:ind w:hanging="420"/>
      <w:jc w:val="both"/>
    </w:pPr>
    <w:rPr>
      <w:rFonts w:ascii="黑体" w:eastAsia="黑体" w:hAnsi="Arial Unicode MS" w:cs="宋体"/>
      <w:bCs w:val="0"/>
      <w:kern w:val="44"/>
    </w:rPr>
  </w:style>
  <w:style w:type="paragraph" w:customStyle="1" w:styleId="311">
    <w:name w:val="样式31"/>
    <w:basedOn w:val="1f7"/>
    <w:pPr>
      <w:ind w:left="0" w:firstLine="0"/>
    </w:pPr>
    <w:rPr>
      <w:bCs/>
      <w:szCs w:val="20"/>
    </w:rPr>
  </w:style>
  <w:style w:type="paragraph" w:customStyle="1" w:styleId="CharCharChar1CharCharCharCharCharChar">
    <w:name w:val="Char Char Char1 Char Char Char Char Char Char"/>
    <w:basedOn w:val="ad"/>
    <w:pPr>
      <w:widowControl/>
      <w:shd w:val="clear" w:color="auto" w:fill="000080"/>
      <w:autoSpaceDN/>
      <w:adjustRightInd w:val="0"/>
      <w:spacing w:line="436" w:lineRule="exact"/>
      <w:ind w:left="357" w:firstLine="200"/>
      <w:jc w:val="left"/>
      <w:outlineLvl w:val="3"/>
    </w:pPr>
    <w:rPr>
      <w:rFonts w:ascii="Tahoma" w:hAnsi="Tahoma"/>
      <w:b/>
      <w:kern w:val="0"/>
      <w:sz w:val="21"/>
      <w:szCs w:val="20"/>
    </w:rPr>
  </w:style>
  <w:style w:type="paragraph" w:customStyle="1" w:styleId="3380">
    <w:name w:val="样式 标题 3物探标题3 + 字符缩放: 80%"/>
    <w:basedOn w:val="a"/>
    <w:next w:val="a"/>
    <w:pPr>
      <w:widowControl/>
      <w:tabs>
        <w:tab w:val="left" w:pos="328"/>
        <w:tab w:val="left" w:pos="1134"/>
      </w:tabs>
      <w:autoSpaceDN/>
      <w:spacing w:line="440" w:lineRule="exact"/>
      <w:ind w:firstLine="200"/>
      <w:jc w:val="left"/>
      <w:outlineLvl w:val="2"/>
    </w:pPr>
    <w:rPr>
      <w:bCs/>
      <w:kern w:val="0"/>
      <w:szCs w:val="24"/>
    </w:rPr>
  </w:style>
  <w:style w:type="paragraph" w:customStyle="1" w:styleId="affffffffffffffffffffff1">
    <w:name w:val="表标题"/>
    <w:basedOn w:val="a"/>
    <w:pPr>
      <w:widowControl/>
      <w:autoSpaceDN/>
      <w:adjustRightInd w:val="0"/>
      <w:snapToGrid w:val="0"/>
      <w:spacing w:line="312" w:lineRule="auto"/>
      <w:ind w:firstLine="480"/>
      <w:jc w:val="center"/>
      <w:textAlignment w:val="baseline"/>
    </w:pPr>
    <w:rPr>
      <w:b/>
      <w:kern w:val="0"/>
      <w:szCs w:val="20"/>
    </w:rPr>
  </w:style>
  <w:style w:type="paragraph" w:customStyle="1" w:styleId="503">
    <w:name w:val="表格正文503"/>
    <w:basedOn w:val="a"/>
    <w:qFormat/>
    <w:pPr>
      <w:autoSpaceDN/>
      <w:spacing w:line="240" w:lineRule="auto"/>
      <w:ind w:firstLineChars="0" w:firstLine="0"/>
      <w:jc w:val="center"/>
    </w:pPr>
    <w:rPr>
      <w:sz w:val="21"/>
      <w:szCs w:val="21"/>
    </w:rPr>
  </w:style>
  <w:style w:type="paragraph" w:customStyle="1" w:styleId="et67">
    <w:name w:val="et6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b/>
      <w:bCs/>
      <w:color w:val="00B0F0"/>
      <w:kern w:val="0"/>
      <w:sz w:val="18"/>
      <w:szCs w:val="18"/>
    </w:rPr>
  </w:style>
  <w:style w:type="paragraph" w:customStyle="1" w:styleId="11d">
    <w:name w:val="纯文本11"/>
    <w:basedOn w:val="a"/>
    <w:pPr>
      <w:widowControl/>
      <w:autoSpaceDN/>
      <w:spacing w:line="240" w:lineRule="auto"/>
      <w:ind w:firstLineChars="0" w:firstLine="0"/>
    </w:pPr>
    <w:rPr>
      <w:rFonts w:ascii="宋体" w:hAnsi="Courier New"/>
      <w:sz w:val="21"/>
      <w:szCs w:val="20"/>
    </w:rPr>
  </w:style>
  <w:style w:type="paragraph" w:customStyle="1" w:styleId="1fffff">
    <w:name w:val="标1"/>
    <w:basedOn w:val="a"/>
    <w:uiPriority w:val="99"/>
    <w:pPr>
      <w:widowControl/>
      <w:tabs>
        <w:tab w:val="left" w:pos="839"/>
      </w:tabs>
      <w:autoSpaceDN/>
      <w:adjustRightInd w:val="0"/>
      <w:spacing w:line="288" w:lineRule="auto"/>
      <w:ind w:right="-34" w:firstLine="465"/>
      <w:jc w:val="left"/>
      <w:textAlignment w:val="baseline"/>
    </w:pPr>
    <w:rPr>
      <w:rFonts w:eastAsia="楷体_GB2312"/>
      <w:kern w:val="0"/>
      <w:sz w:val="32"/>
      <w:szCs w:val="20"/>
    </w:rPr>
  </w:style>
  <w:style w:type="paragraph" w:customStyle="1" w:styleId="221121TimesNewRoman83">
    <w:name w:val="样式 标题 2标题 21标题 121 + Times New Roman 小三 非加粗 黑色 段前: 8 磅 段...3"/>
    <w:basedOn w:val="a"/>
    <w:pPr>
      <w:widowControl/>
      <w:tabs>
        <w:tab w:val="left" w:pos="238"/>
      </w:tabs>
      <w:autoSpaceDN/>
      <w:ind w:left="238" w:firstLine="200"/>
      <w:jc w:val="left"/>
    </w:pPr>
    <w:rPr>
      <w:rFonts w:ascii="宋体" w:hAnsi="宋体" w:cs="宋体"/>
      <w:kern w:val="0"/>
      <w:sz w:val="28"/>
      <w:szCs w:val="24"/>
    </w:rPr>
  </w:style>
  <w:style w:type="paragraph" w:customStyle="1" w:styleId="4f9">
    <w:name w:val="4号"/>
    <w:basedOn w:val="a"/>
    <w:pPr>
      <w:keepNext/>
      <w:keepLines/>
      <w:tabs>
        <w:tab w:val="left" w:pos="780"/>
        <w:tab w:val="left" w:pos="2250"/>
      </w:tabs>
      <w:autoSpaceDN/>
      <w:spacing w:beforeLines="50" w:before="156" w:afterLines="50" w:after="156"/>
      <w:ind w:leftChars="200" w:left="780" w:hangingChars="200" w:hanging="360"/>
      <w:outlineLvl w:val="3"/>
    </w:pPr>
    <w:rPr>
      <w:rFonts w:ascii="宋体" w:hAnsi="宋体"/>
      <w:color w:val="000000"/>
      <w:szCs w:val="20"/>
    </w:rPr>
  </w:style>
  <w:style w:type="paragraph" w:customStyle="1" w:styleId="affffffffffffffffffffff2">
    <w:name w:val="表题格式"/>
    <w:basedOn w:val="a"/>
    <w:pPr>
      <w:widowControl/>
      <w:autoSpaceDN/>
      <w:spacing w:line="440" w:lineRule="exact"/>
      <w:ind w:firstLineChars="377" w:firstLine="377"/>
      <w:jc w:val="left"/>
    </w:pPr>
    <w:rPr>
      <w:rFonts w:eastAsia="黑体"/>
      <w:kern w:val="0"/>
      <w:szCs w:val="20"/>
    </w:rPr>
  </w:style>
  <w:style w:type="paragraph" w:customStyle="1" w:styleId="xl151">
    <w:name w:val="xl15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Cs w:val="21"/>
    </w:rPr>
  </w:style>
  <w:style w:type="paragraph" w:customStyle="1" w:styleId="221121TimesNewRoman82">
    <w:name w:val="样式 标题 2标题 21标题 121 + Times New Roman 小三 非加粗 黑色 段前: 8 磅 段...2"/>
    <w:basedOn w:val="2"/>
    <w:pPr>
      <w:widowControl/>
      <w:tabs>
        <w:tab w:val="left" w:pos="992"/>
      </w:tabs>
      <w:autoSpaceDN/>
      <w:spacing w:before="160" w:after="160"/>
      <w:ind w:left="992" w:hanging="567"/>
      <w:jc w:val="left"/>
    </w:pPr>
    <w:rPr>
      <w:b w:val="0"/>
      <w:smallCaps/>
      <w:color w:val="000000"/>
      <w:kern w:val="0"/>
      <w:szCs w:val="20"/>
    </w:rPr>
  </w:style>
  <w:style w:type="paragraph" w:customStyle="1" w:styleId="affffffffffffffffffffff3">
    <w:name w:val="注×："/>
    <w:pPr>
      <w:widowControl w:val="0"/>
      <w:tabs>
        <w:tab w:val="left" w:pos="303"/>
        <w:tab w:val="left" w:pos="630"/>
        <w:tab w:val="left" w:pos="840"/>
      </w:tabs>
      <w:autoSpaceDE w:val="0"/>
      <w:autoSpaceDN w:val="0"/>
      <w:spacing w:after="200" w:line="276" w:lineRule="auto"/>
      <w:ind w:left="303" w:hanging="360"/>
      <w:jc w:val="both"/>
    </w:pPr>
    <w:rPr>
      <w:rFonts w:ascii="宋体"/>
      <w:sz w:val="18"/>
      <w:szCs w:val="22"/>
    </w:rPr>
  </w:style>
  <w:style w:type="paragraph" w:customStyle="1" w:styleId="affffffffffffffffffffff4">
    <w:name w:val="表标头"/>
    <w:basedOn w:val="a"/>
    <w:pPr>
      <w:widowControl/>
      <w:autoSpaceDN/>
      <w:spacing w:before="60" w:after="60" w:line="240" w:lineRule="atLeast"/>
      <w:ind w:firstLine="200"/>
      <w:jc w:val="center"/>
    </w:pPr>
    <w:rPr>
      <w:rFonts w:cs="Arial"/>
      <w:b/>
      <w:bCs/>
      <w:kern w:val="0"/>
    </w:rPr>
  </w:style>
  <w:style w:type="paragraph" w:customStyle="1" w:styleId="reader-word-layer">
    <w:name w:val="reader-word-layer"/>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211212Char1CharH2SeHeadwsa211">
    <w:name w:val="样式 标题 2标题 21标题 121标题 2 Char1 CharH2SeHead wsa2标题 1.1 + 行..."/>
    <w:basedOn w:val="2"/>
    <w:pPr>
      <w:widowControl/>
      <w:autoSpaceDN/>
      <w:adjustRightInd w:val="0"/>
      <w:spacing w:before="100" w:after="100" w:line="460" w:lineRule="exact"/>
      <w:jc w:val="left"/>
      <w:textAlignment w:val="baseline"/>
    </w:pPr>
    <w:rPr>
      <w:rFonts w:ascii="黑体"/>
      <w:b w:val="0"/>
      <w:bCs w:val="0"/>
      <w:smallCaps/>
      <w:color w:val="000000"/>
      <w:kern w:val="0"/>
      <w:szCs w:val="30"/>
    </w:rPr>
  </w:style>
  <w:style w:type="paragraph" w:customStyle="1" w:styleId="S1">
    <w:name w:val="二级标题S"/>
    <w:basedOn w:val="2"/>
    <w:next w:val="a"/>
    <w:pPr>
      <w:keepNext/>
      <w:keepLines/>
      <w:tabs>
        <w:tab w:val="left" w:pos="576"/>
      </w:tabs>
      <w:autoSpaceDN/>
      <w:spacing w:beforeLines="30" w:afterLines="30"/>
    </w:pPr>
    <w:rPr>
      <w:rFonts w:eastAsia="仿宋_GB2312"/>
      <w:sz w:val="28"/>
      <w:szCs w:val="20"/>
    </w:rPr>
  </w:style>
  <w:style w:type="paragraph" w:customStyle="1" w:styleId="361">
    <w:name w:val="标题36"/>
    <w:basedOn w:val="a"/>
    <w:pPr>
      <w:autoSpaceDN/>
      <w:spacing w:line="240" w:lineRule="auto"/>
      <w:ind w:left="709" w:firstLineChars="0" w:hanging="709"/>
    </w:pPr>
    <w:rPr>
      <w:sz w:val="21"/>
      <w:szCs w:val="20"/>
    </w:rPr>
  </w:style>
  <w:style w:type="paragraph" w:customStyle="1" w:styleId="CharCharCharChar60">
    <w:name w:val="Char Char Char Char6"/>
    <w:basedOn w:val="a"/>
    <w:qFormat/>
    <w:pPr>
      <w:widowControl/>
      <w:autoSpaceDN/>
      <w:ind w:firstLine="200"/>
      <w:jc w:val="left"/>
    </w:pPr>
    <w:rPr>
      <w:rFonts w:ascii="宋体" w:hAnsi="宋体" w:cs="宋体"/>
      <w:kern w:val="0"/>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xl607">
    <w:name w:val="xl607"/>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kern w:val="0"/>
      <w:szCs w:val="24"/>
    </w:rPr>
  </w:style>
  <w:style w:type="paragraph" w:customStyle="1" w:styleId="font3">
    <w:name w:val="font3"/>
    <w:basedOn w:val="a"/>
    <w:pPr>
      <w:widowControl/>
      <w:autoSpaceDN/>
      <w:spacing w:before="100" w:beforeAutospacing="1" w:after="100" w:afterAutospacing="1" w:line="240" w:lineRule="auto"/>
      <w:ind w:firstLineChars="0" w:firstLine="0"/>
      <w:jc w:val="left"/>
    </w:pPr>
    <w:rPr>
      <w:rFonts w:ascii="宋体" w:hAnsi="宋体" w:cs="宋体"/>
      <w:color w:val="000000"/>
      <w:kern w:val="0"/>
      <w:sz w:val="22"/>
    </w:rPr>
  </w:style>
  <w:style w:type="paragraph" w:customStyle="1" w:styleId="affffffffffffffffffffff5">
    <w:name w:val="小节"/>
    <w:basedOn w:val="a"/>
    <w:pPr>
      <w:autoSpaceDE w:val="0"/>
      <w:adjustRightInd w:val="0"/>
      <w:ind w:firstLineChars="0" w:firstLine="0"/>
      <w:textAlignment w:val="baseline"/>
    </w:pPr>
    <w:rPr>
      <w:snapToGrid w:val="0"/>
      <w:w w:val="90"/>
      <w:kern w:val="0"/>
      <w:sz w:val="28"/>
      <w:szCs w:val="20"/>
    </w:rPr>
  </w:style>
  <w:style w:type="paragraph" w:customStyle="1" w:styleId="zha2">
    <w:name w:val="样式 正文（zha） + 首行缩进:  2 字符"/>
    <w:basedOn w:val="a"/>
    <w:pPr>
      <w:autoSpaceDN/>
      <w:adjustRightInd w:val="0"/>
      <w:snapToGrid w:val="0"/>
      <w:ind w:firstLine="520"/>
      <w:jc w:val="left"/>
    </w:pPr>
    <w:rPr>
      <w:rFonts w:eastAsia="Times New Roman"/>
      <w:snapToGrid w:val="0"/>
      <w:kern w:val="0"/>
      <w:sz w:val="26"/>
      <w:szCs w:val="20"/>
    </w:rPr>
  </w:style>
  <w:style w:type="paragraph" w:customStyle="1" w:styleId="ZZ1">
    <w:name w:val="ZZ表格标题"/>
    <w:basedOn w:val="a"/>
    <w:qFormat/>
    <w:pPr>
      <w:widowControl/>
      <w:autoSpaceDN/>
      <w:spacing w:line="240" w:lineRule="auto"/>
      <w:ind w:firstLineChars="0" w:firstLine="0"/>
      <w:jc w:val="center"/>
    </w:pPr>
    <w:rPr>
      <w:b/>
      <w:bCs/>
      <w:color w:val="000000"/>
      <w:kern w:val="0"/>
      <w:sz w:val="21"/>
      <w:szCs w:val="21"/>
    </w:rPr>
  </w:style>
  <w:style w:type="paragraph" w:customStyle="1" w:styleId="affffffffffffffffffffff6">
    <w:name w:val="论文标题"/>
    <w:basedOn w:val="a"/>
    <w:pPr>
      <w:widowControl/>
      <w:autoSpaceDN/>
      <w:spacing w:line="300" w:lineRule="auto"/>
      <w:ind w:firstLine="200"/>
      <w:jc w:val="center"/>
    </w:pPr>
    <w:rPr>
      <w:rFonts w:cs="宋体"/>
      <w:b/>
      <w:bCs/>
      <w:kern w:val="0"/>
      <w:sz w:val="44"/>
      <w:szCs w:val="20"/>
    </w:rPr>
  </w:style>
  <w:style w:type="paragraph" w:customStyle="1" w:styleId="710">
    <w:name w:val="样式71"/>
    <w:basedOn w:val="a"/>
    <w:pPr>
      <w:widowControl/>
      <w:autoSpaceDN/>
      <w:spacing w:beforeLines="50" w:afterLines="50"/>
      <w:ind w:firstLine="480"/>
      <w:jc w:val="left"/>
    </w:pPr>
    <w:rPr>
      <w:rFonts w:hAnsi="宋体"/>
      <w:color w:val="000000"/>
      <w:kern w:val="0"/>
      <w:szCs w:val="24"/>
      <w:lang w:val="zh-CN"/>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CharCharChar2Char">
    <w:name w:val="Char Char Char2 Char"/>
    <w:basedOn w:val="a"/>
    <w:pPr>
      <w:widowControl/>
      <w:autoSpaceDN/>
      <w:ind w:firstLine="200"/>
      <w:jc w:val="left"/>
    </w:pPr>
    <w:rPr>
      <w:rFonts w:ascii="宋体" w:hAnsi="宋体" w:cs="宋体"/>
      <w:kern w:val="0"/>
      <w:szCs w:val="24"/>
    </w:rPr>
  </w:style>
  <w:style w:type="paragraph" w:customStyle="1" w:styleId="xl153">
    <w:name w:val="xl153"/>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left"/>
    </w:pPr>
    <w:rPr>
      <w:rFonts w:ascii="宋体" w:hAnsi="宋体" w:cs="宋体"/>
      <w:b/>
      <w:bCs/>
      <w:kern w:val="0"/>
      <w:sz w:val="20"/>
      <w:szCs w:val="20"/>
    </w:rPr>
  </w:style>
  <w:style w:type="paragraph" w:customStyle="1" w:styleId="affffffffffffffffffffff7">
    <w:name w:val="正文 + (西文) 宋体"/>
    <w:basedOn w:val="a"/>
    <w:pPr>
      <w:widowControl/>
      <w:tabs>
        <w:tab w:val="left" w:pos="360"/>
      </w:tabs>
      <w:autoSpaceDN/>
      <w:ind w:left="360" w:firstLine="510"/>
      <w:jc w:val="left"/>
    </w:pPr>
    <w:rPr>
      <w:rFonts w:ascii="宋体" w:eastAsia="仿宋_GB2312" w:hAnsi="宋体"/>
      <w:kern w:val="0"/>
      <w:szCs w:val="24"/>
    </w:rPr>
  </w:style>
  <w:style w:type="paragraph" w:customStyle="1" w:styleId="point">
    <w:name w:val="point"/>
    <w:basedOn w:val="a"/>
    <w:pPr>
      <w:widowControl/>
      <w:tabs>
        <w:tab w:val="left" w:pos="840"/>
      </w:tabs>
      <w:autoSpaceDN/>
      <w:ind w:left="992" w:hanging="677"/>
      <w:jc w:val="left"/>
    </w:pPr>
    <w:rPr>
      <w:kern w:val="0"/>
      <w:sz w:val="28"/>
      <w:szCs w:val="20"/>
    </w:rPr>
  </w:style>
  <w:style w:type="paragraph" w:customStyle="1" w:styleId="CharCharCharCharCharCharCharCharCharChar1">
    <w:name w:val="Char Char Char Char Char Char Char Char Char Char1"/>
    <w:basedOn w:val="a"/>
    <w:qFormat/>
    <w:pPr>
      <w:widowControl/>
      <w:autoSpaceDN/>
      <w:snapToGrid w:val="0"/>
      <w:spacing w:line="440" w:lineRule="atLeast"/>
      <w:ind w:firstLine="200"/>
      <w:jc w:val="left"/>
    </w:pPr>
    <w:rPr>
      <w:rFonts w:ascii="宋体"/>
      <w:kern w:val="0"/>
      <w:szCs w:val="20"/>
    </w:rPr>
  </w:style>
  <w:style w:type="paragraph" w:customStyle="1" w:styleId="affffffffffffffffffffff8">
    <w:name w:val="文章正文文字"/>
    <w:basedOn w:val="a"/>
    <w:qFormat/>
    <w:pPr>
      <w:widowControl/>
      <w:autoSpaceDN/>
      <w:spacing w:line="520" w:lineRule="exact"/>
      <w:ind w:firstLine="200"/>
      <w:jc w:val="left"/>
    </w:pPr>
    <w:rPr>
      <w:kern w:val="0"/>
      <w:szCs w:val="24"/>
    </w:rPr>
  </w:style>
  <w:style w:type="paragraph" w:customStyle="1" w:styleId="1GB23121567825">
    <w:name w:val="样式 标题 1 + (中文) 楷体_GB2312 段前: 15.6 磅 段后: 7.8 磅 行距: 固定值 25 磅"/>
    <w:basedOn w:val="1"/>
    <w:pPr>
      <w:keepNext w:val="0"/>
      <w:keepLines w:val="0"/>
      <w:widowControl/>
      <w:tabs>
        <w:tab w:val="left" w:pos="5760"/>
      </w:tabs>
      <w:autoSpaceDN/>
      <w:spacing w:before="100" w:beforeAutospacing="1" w:after="100" w:afterAutospacing="1" w:line="640" w:lineRule="exact"/>
      <w:ind w:firstLineChars="200" w:firstLine="200"/>
      <w:contextualSpacing/>
      <w:jc w:val="center"/>
    </w:pPr>
    <w:rPr>
      <w:rFonts w:ascii="Cambria" w:eastAsia="楷体_GB2312" w:hAnsi="Cambria" w:cs="宋体"/>
      <w:bCs w:val="0"/>
      <w:smallCaps/>
      <w:spacing w:val="5"/>
      <w:kern w:val="32"/>
      <w:szCs w:val="20"/>
    </w:rPr>
  </w:style>
  <w:style w:type="paragraph" w:customStyle="1" w:styleId="3ff">
    <w:name w:val="正文样式3"/>
    <w:basedOn w:val="a"/>
    <w:pPr>
      <w:widowControl/>
      <w:autoSpaceDN/>
      <w:adjustRightInd w:val="0"/>
      <w:spacing w:line="20" w:lineRule="atLeast"/>
      <w:ind w:firstLine="200"/>
      <w:jc w:val="center"/>
    </w:pPr>
    <w:rPr>
      <w:kern w:val="0"/>
      <w:szCs w:val="20"/>
    </w:rPr>
  </w:style>
  <w:style w:type="paragraph" w:customStyle="1" w:styleId="Char2CharCharCharCharCharCharCharCharChar2">
    <w:name w:val="Char2 Char Char Char Char Char Char Char Char Char2"/>
    <w:basedOn w:val="a"/>
    <w:pPr>
      <w:autoSpaceDN/>
      <w:ind w:firstLine="200"/>
    </w:pPr>
    <w:rPr>
      <w:rFonts w:ascii="宋体" w:hAnsi="宋体" w:cs="宋体"/>
      <w:szCs w:val="24"/>
    </w:rPr>
  </w:style>
  <w:style w:type="paragraph" w:customStyle="1" w:styleId="CM7">
    <w:name w:val="CM7"/>
    <w:basedOn w:val="Default"/>
    <w:next w:val="Default"/>
    <w:qFormat/>
    <w:pPr>
      <w:spacing w:after="200" w:line="471" w:lineRule="atLeast"/>
    </w:pPr>
    <w:rPr>
      <w:rFonts w:ascii="华文中宋" w:eastAsia="华文中宋" w:cs="Times New Roman"/>
      <w:color w:val="auto"/>
    </w:rPr>
  </w:style>
  <w:style w:type="paragraph" w:customStyle="1" w:styleId="-f">
    <w:name w:val="正文样式-"/>
    <w:basedOn w:val="a"/>
    <w:pPr>
      <w:widowControl/>
      <w:autoSpaceDN/>
      <w:ind w:firstLine="200"/>
      <w:jc w:val="left"/>
    </w:pPr>
    <w:rPr>
      <w:rFonts w:cs="宋体"/>
      <w:color w:val="000000"/>
      <w:kern w:val="0"/>
      <w:szCs w:val="20"/>
    </w:rPr>
  </w:style>
  <w:style w:type="paragraph" w:customStyle="1" w:styleId="2120">
    <w:name w:val="正文文本 212"/>
    <w:basedOn w:val="a"/>
    <w:next w:val="af3"/>
    <w:pPr>
      <w:widowControl/>
      <w:autoSpaceDN/>
      <w:ind w:firstLine="480"/>
    </w:pPr>
    <w:rPr>
      <w:rFonts w:ascii="宋体" w:hAnsi="宋体"/>
      <w:color w:val="000000"/>
      <w:szCs w:val="24"/>
    </w:rPr>
  </w:style>
  <w:style w:type="paragraph" w:customStyle="1" w:styleId="CharChar1CharCharCharCharCharCharChar">
    <w:name w:val="Char Char1 Char Char Char Char Char Char Char"/>
    <w:basedOn w:val="a"/>
    <w:pPr>
      <w:widowControl/>
      <w:autoSpaceDN/>
      <w:ind w:firstLine="200"/>
      <w:jc w:val="left"/>
    </w:pPr>
    <w:rPr>
      <w:kern w:val="0"/>
      <w:szCs w:val="24"/>
    </w:rPr>
  </w:style>
  <w:style w:type="paragraph" w:customStyle="1" w:styleId="CharChar1131">
    <w:name w:val="Char Char1131"/>
    <w:basedOn w:val="a"/>
    <w:pPr>
      <w:autoSpaceDN/>
      <w:ind w:firstLine="200"/>
    </w:pPr>
    <w:rPr>
      <w:rFonts w:ascii="宋体" w:hAnsi="宋体" w:cs="宋体"/>
      <w:szCs w:val="24"/>
    </w:rPr>
  </w:style>
  <w:style w:type="paragraph" w:customStyle="1" w:styleId="affffffffffffffffffffff9">
    <w:name w:val="段落正文"/>
    <w:basedOn w:val="a"/>
    <w:pPr>
      <w:autoSpaceDN/>
      <w:ind w:firstLine="200"/>
    </w:pPr>
    <w:rPr>
      <w:rFonts w:ascii="Courier New" w:hAnsi="Courier New"/>
      <w:szCs w:val="20"/>
    </w:rPr>
  </w:style>
  <w:style w:type="paragraph" w:customStyle="1" w:styleId="ParaCharCharCharCharCharCharChar">
    <w:name w:val="默认段落字体 Para Char Char Char Char Char Char Char"/>
    <w:basedOn w:val="a"/>
    <w:qFormat/>
    <w:pPr>
      <w:widowControl/>
      <w:autoSpaceDN/>
      <w:ind w:firstLine="200"/>
      <w:jc w:val="left"/>
    </w:pPr>
    <w:rPr>
      <w:kern w:val="0"/>
      <w:szCs w:val="20"/>
    </w:rPr>
  </w:style>
  <w:style w:type="paragraph" w:customStyle="1" w:styleId="affffffffffffffffffffffa">
    <w:name w:val="图标"/>
    <w:basedOn w:val="a"/>
    <w:pPr>
      <w:widowControl/>
      <w:tabs>
        <w:tab w:val="left" w:pos="1920"/>
      </w:tabs>
      <w:autoSpaceDN/>
      <w:spacing w:line="400" w:lineRule="atLeast"/>
      <w:ind w:firstLine="200"/>
      <w:jc w:val="center"/>
    </w:pPr>
    <w:rPr>
      <w:bCs/>
      <w:color w:val="000000"/>
      <w:kern w:val="0"/>
      <w:szCs w:val="21"/>
    </w:rPr>
  </w:style>
  <w:style w:type="paragraph" w:customStyle="1" w:styleId="CM13">
    <w:name w:val="CM13"/>
    <w:basedOn w:val="Default"/>
    <w:next w:val="Default"/>
    <w:uiPriority w:val="99"/>
    <w:pPr>
      <w:spacing w:after="200" w:line="480" w:lineRule="atLeast"/>
    </w:pPr>
    <w:rPr>
      <w:rFonts w:ascii="华文中宋" w:eastAsia="华文中宋" w:cs="Times New Roman"/>
      <w:color w:val="auto"/>
    </w:rPr>
  </w:style>
  <w:style w:type="paragraph" w:customStyle="1" w:styleId="et48">
    <w:name w:val="et48"/>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TOC10">
    <w:name w:val="TOC 标题1"/>
    <w:basedOn w:val="1"/>
    <w:next w:val="a"/>
    <w:pPr>
      <w:keepNext w:val="0"/>
      <w:keepLines w:val="0"/>
      <w:widowControl/>
      <w:autoSpaceDN/>
      <w:spacing w:before="480" w:line="276" w:lineRule="auto"/>
      <w:contextualSpacing/>
      <w:jc w:val="left"/>
      <w:outlineLvl w:val="9"/>
    </w:pPr>
    <w:rPr>
      <w:rFonts w:ascii="Cambria" w:eastAsia="宋体" w:hAnsi="Cambria"/>
      <w:bCs w:val="0"/>
      <w:smallCaps/>
      <w:color w:val="365F91"/>
      <w:spacing w:val="5"/>
      <w:kern w:val="0"/>
      <w:sz w:val="28"/>
      <w:szCs w:val="28"/>
    </w:rPr>
  </w:style>
  <w:style w:type="paragraph" w:customStyle="1" w:styleId="affffffffffffffffffffffb">
    <w:name w:val="列项——"/>
    <w:pPr>
      <w:widowControl w:val="0"/>
      <w:tabs>
        <w:tab w:val="left" w:pos="854"/>
      </w:tabs>
      <w:spacing w:after="200" w:line="276" w:lineRule="auto"/>
      <w:ind w:leftChars="200" w:left="840" w:hangingChars="200" w:hanging="420"/>
      <w:jc w:val="both"/>
    </w:pPr>
    <w:rPr>
      <w:rFonts w:ascii="宋体"/>
      <w:sz w:val="21"/>
      <w:szCs w:val="22"/>
    </w:rPr>
  </w:style>
  <w:style w:type="paragraph" w:customStyle="1" w:styleId="2fff7">
    <w:name w:val="环评标题  2"/>
    <w:basedOn w:val="2"/>
    <w:pPr>
      <w:tabs>
        <w:tab w:val="left" w:pos="1440"/>
        <w:tab w:val="left" w:pos="1476"/>
      </w:tabs>
      <w:adjustRightInd w:val="0"/>
      <w:snapToGrid w:val="0"/>
      <w:jc w:val="left"/>
    </w:pPr>
    <w:rPr>
      <w:b w:val="0"/>
      <w:bCs w:val="0"/>
      <w:kern w:val="0"/>
      <w:szCs w:val="30"/>
      <w:lang w:val="zh-CN"/>
    </w:rPr>
  </w:style>
  <w:style w:type="paragraph" w:customStyle="1" w:styleId="et28">
    <w:name w:val="et28"/>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100">
    <w:name w:val="et100"/>
    <w:basedOn w:val="a"/>
    <w:pPr>
      <w:widowControl/>
      <w:pBdr>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xl72">
    <w:name w:val="xl72"/>
    <w:basedOn w:val="a"/>
    <w:qFormat/>
    <w:pPr>
      <w:widowControl/>
      <w:autoSpaceDN/>
      <w:spacing w:before="100" w:beforeAutospacing="1" w:after="100" w:afterAutospacing="1"/>
      <w:ind w:firstLine="200"/>
      <w:jc w:val="left"/>
    </w:pPr>
    <w:rPr>
      <w:rFonts w:ascii="宋体" w:hAnsi="宋体" w:cs="宋体"/>
      <w:b/>
      <w:bCs/>
      <w:kern w:val="0"/>
      <w:sz w:val="20"/>
      <w:szCs w:val="20"/>
    </w:rPr>
  </w:style>
  <w:style w:type="paragraph" w:customStyle="1" w:styleId="3ff0">
    <w:name w:val="节标题3"/>
    <w:basedOn w:val="a"/>
    <w:pPr>
      <w:widowControl/>
      <w:tabs>
        <w:tab w:val="left" w:pos="1680"/>
      </w:tabs>
      <w:autoSpaceDN/>
      <w:spacing w:line="440" w:lineRule="exact"/>
      <w:ind w:left="1680" w:firstLineChars="0" w:hanging="420"/>
      <w:outlineLvl w:val="3"/>
    </w:pPr>
    <w:rPr>
      <w:szCs w:val="20"/>
    </w:rPr>
  </w:style>
  <w:style w:type="paragraph" w:customStyle="1" w:styleId="225">
    <w:name w:val="正文22磅"/>
    <w:basedOn w:val="a"/>
    <w:pPr>
      <w:widowControl/>
      <w:autoSpaceDN/>
      <w:spacing w:line="420" w:lineRule="exact"/>
      <w:ind w:firstLine="480"/>
      <w:jc w:val="left"/>
    </w:pPr>
    <w:rPr>
      <w:kern w:val="0"/>
      <w:szCs w:val="20"/>
    </w:rPr>
  </w:style>
  <w:style w:type="paragraph" w:customStyle="1" w:styleId="affffffffffffffffffffffc">
    <w:name w:val="码头表"/>
    <w:basedOn w:val="a"/>
    <w:pPr>
      <w:framePr w:hSpace="180" w:wrap="around" w:vAnchor="text" w:hAnchor="margin" w:xAlign="center" w:y="169"/>
      <w:widowControl/>
      <w:autoSpaceDN/>
      <w:spacing w:line="0" w:lineRule="atLeast"/>
      <w:ind w:leftChars="-50" w:left="-105" w:rightChars="-50" w:right="-105" w:firstLine="200"/>
      <w:jc w:val="center"/>
    </w:pPr>
    <w:rPr>
      <w:rFonts w:ascii="宋体" w:hAnsi="宋体"/>
      <w:color w:val="FF0000"/>
      <w:kern w:val="0"/>
      <w:szCs w:val="21"/>
      <w:lang w:val="zh-CN"/>
    </w:rPr>
  </w:style>
  <w:style w:type="paragraph" w:customStyle="1" w:styleId="2fff8">
    <w:name w:val="2 二级标题"/>
    <w:basedOn w:val="a"/>
    <w:pPr>
      <w:tabs>
        <w:tab w:val="left" w:pos="840"/>
      </w:tabs>
      <w:autoSpaceDN/>
      <w:ind w:left="840" w:hanging="360"/>
      <w:outlineLvl w:val="0"/>
    </w:pPr>
    <w:rPr>
      <w:b/>
      <w:sz w:val="28"/>
      <w:szCs w:val="24"/>
    </w:rPr>
  </w:style>
  <w:style w:type="paragraph" w:customStyle="1" w:styleId="et32">
    <w:name w:val="et32"/>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4CharChar1">
    <w:name w:val="Char Char4 Char Char1"/>
    <w:basedOn w:val="a"/>
    <w:next w:val="a"/>
    <w:pPr>
      <w:autoSpaceDN/>
      <w:ind w:firstLine="200"/>
    </w:pPr>
    <w:rPr>
      <w:rFonts w:ascii="宋体" w:hAnsi="宋体" w:cs="宋体"/>
      <w:szCs w:val="24"/>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CharCharCharCharCharChar1CharCharCharChar">
    <w:name w:val="Char Char Char Char Char Char1 Char Char Char Char"/>
    <w:basedOn w:val="a"/>
    <w:pPr>
      <w:widowControl/>
      <w:autoSpaceDN/>
      <w:spacing w:after="160" w:line="240" w:lineRule="exact"/>
      <w:ind w:firstLine="200"/>
      <w:jc w:val="left"/>
    </w:pPr>
    <w:rPr>
      <w:rFonts w:ascii="Verdana" w:eastAsia="仿宋_GB2312" w:hAnsi="Verdana"/>
      <w:kern w:val="0"/>
      <w:sz w:val="30"/>
      <w:szCs w:val="30"/>
      <w:lang w:eastAsia="en-US"/>
    </w:rPr>
  </w:style>
  <w:style w:type="paragraph" w:customStyle="1" w:styleId="Char4f8">
    <w:name w:val="Char4"/>
    <w:basedOn w:val="a"/>
    <w:qFormat/>
    <w:pPr>
      <w:widowControl/>
      <w:autoSpaceDN/>
      <w:ind w:firstLine="200"/>
      <w:jc w:val="left"/>
    </w:pPr>
    <w:rPr>
      <w:rFonts w:ascii="宋体" w:cs="宋体"/>
      <w:kern w:val="0"/>
      <w:szCs w:val="24"/>
    </w:rPr>
  </w:style>
  <w:style w:type="paragraph" w:customStyle="1" w:styleId="1CharCharChar0">
    <w:name w:val="正文1 Char Char Char"/>
    <w:basedOn w:val="a"/>
    <w:pPr>
      <w:widowControl/>
      <w:autoSpaceDN/>
      <w:adjustRightInd w:val="0"/>
      <w:snapToGrid w:val="0"/>
      <w:ind w:firstLine="200"/>
      <w:jc w:val="left"/>
    </w:pPr>
    <w:rPr>
      <w:kern w:val="0"/>
      <w:szCs w:val="20"/>
    </w:rPr>
  </w:style>
  <w:style w:type="paragraph" w:customStyle="1" w:styleId="322">
    <w:name w:val="样式 表格 32 + 首行缩进:  2 字符"/>
    <w:basedOn w:val="a"/>
    <w:qFormat/>
    <w:pPr>
      <w:autoSpaceDE w:val="0"/>
      <w:adjustRightInd w:val="0"/>
      <w:spacing w:line="0" w:lineRule="atLeast"/>
      <w:ind w:firstLine="200"/>
      <w:jc w:val="center"/>
      <w:textAlignment w:val="baseline"/>
    </w:pPr>
    <w:rPr>
      <w:kern w:val="0"/>
    </w:rPr>
  </w:style>
  <w:style w:type="paragraph" w:customStyle="1" w:styleId="xl41">
    <w:name w:val="xl41"/>
    <w:basedOn w:val="a"/>
    <w:pPr>
      <w:widowControl/>
      <w:pBdr>
        <w:left w:val="single" w:sz="8" w:space="0" w:color="auto"/>
        <w:bottom w:val="single" w:sz="8" w:space="0" w:color="auto"/>
        <w:right w:val="single" w:sz="8" w:space="0" w:color="auto"/>
      </w:pBdr>
      <w:shd w:val="clear" w:color="auto" w:fill="CCFF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4fa">
    <w:name w:val="环评标题4"/>
    <w:basedOn w:val="11111h111Char1CharCharCharCh"/>
    <w:pPr>
      <w:tabs>
        <w:tab w:val="left" w:pos="432"/>
      </w:tabs>
      <w:outlineLvl w:val="3"/>
    </w:pPr>
    <w:rPr>
      <w:rFonts w:eastAsia="宋体" w:cs="Times New Roman"/>
      <w:sz w:val="24"/>
      <w:szCs w:val="24"/>
      <w:lang w:val="zh-CN"/>
    </w:rPr>
  </w:style>
  <w:style w:type="paragraph" w:customStyle="1" w:styleId="affffffffffffffffffffffd">
    <w:name w:val="表里文字"/>
    <w:basedOn w:val="a"/>
    <w:pPr>
      <w:widowControl/>
      <w:autoSpaceDN/>
      <w:snapToGrid w:val="0"/>
      <w:spacing w:line="240" w:lineRule="atLeast"/>
      <w:ind w:firstLineChars="0" w:firstLine="0"/>
      <w:jc w:val="center"/>
    </w:pPr>
    <w:rPr>
      <w:iCs/>
      <w:kern w:val="0"/>
      <w:sz w:val="21"/>
      <w:szCs w:val="21"/>
    </w:rPr>
  </w:style>
  <w:style w:type="paragraph" w:customStyle="1" w:styleId="3ff1">
    <w:name w:val="标题 3，第三标题"/>
    <w:basedOn w:val="a"/>
    <w:pPr>
      <w:widowControl/>
      <w:tabs>
        <w:tab w:val="left" w:pos="628"/>
        <w:tab w:val="left" w:pos="1727"/>
        <w:tab w:val="left" w:pos="1820"/>
        <w:tab w:val="left" w:pos="1884"/>
        <w:tab w:val="left" w:pos="2660"/>
        <w:tab w:val="left" w:pos="5460"/>
      </w:tabs>
      <w:autoSpaceDN/>
      <w:snapToGrid w:val="0"/>
      <w:spacing w:beforeLines="50" w:afterLines="50" w:line="440" w:lineRule="exact"/>
      <w:ind w:left="1820" w:hanging="420"/>
      <w:jc w:val="left"/>
      <w:outlineLvl w:val="2"/>
    </w:pPr>
    <w:rPr>
      <w:rFonts w:eastAsia="黑体" w:cs="宋体"/>
      <w:kern w:val="0"/>
      <w:szCs w:val="20"/>
    </w:rPr>
  </w:style>
  <w:style w:type="paragraph" w:customStyle="1" w:styleId="1fffff0">
    <w:name w:val="样式 标题 1 + 小四"/>
    <w:basedOn w:val="1"/>
    <w:pPr>
      <w:keepNext w:val="0"/>
      <w:keepLines w:val="0"/>
      <w:widowControl/>
      <w:autoSpaceDN/>
      <w:spacing w:before="120" w:after="240" w:line="0" w:lineRule="atLeast"/>
      <w:ind w:left="851" w:hanging="851"/>
      <w:contextualSpacing/>
      <w:jc w:val="center"/>
    </w:pPr>
    <w:rPr>
      <w:rFonts w:ascii="宋体" w:eastAsia="宋体" w:hAnsi="宋体" w:cs="宋体"/>
      <w:bCs w:val="0"/>
      <w:smallCaps/>
      <w:spacing w:val="5"/>
      <w:kern w:val="0"/>
      <w:sz w:val="30"/>
      <w:szCs w:val="20"/>
    </w:rPr>
  </w:style>
  <w:style w:type="paragraph" w:customStyle="1" w:styleId="2H2h2heading2IndentLeft025in11heading1">
    <w:name w:val="样式 样式 标题 2H2h2heading 2+ Indent: Left 0.25 in二级节名1.1  heading......1"/>
    <w:basedOn w:val="2H2h2heading2IndentLeft025in11heading3"/>
  </w:style>
  <w:style w:type="paragraph" w:customStyle="1" w:styleId="2H2h2heading2IndentLeft025in11heading3">
    <w:name w:val="样式 标题 2H2h2heading 2+ Indent: Left 0.25 in二级节名1.1  heading...3"/>
    <w:basedOn w:val="2"/>
    <w:pPr>
      <w:widowControl/>
      <w:tabs>
        <w:tab w:val="left" w:pos="0"/>
      </w:tabs>
      <w:autoSpaceDN/>
      <w:spacing w:beforeLines="100" w:before="260" w:line="520" w:lineRule="exact"/>
      <w:jc w:val="left"/>
    </w:pPr>
    <w:rPr>
      <w:rFonts w:ascii="宋体" w:eastAsia="宋体" w:hAnsi="宋体" w:cs="宋体"/>
      <w:bCs w:val="0"/>
      <w:smallCaps/>
      <w:kern w:val="0"/>
      <w:szCs w:val="20"/>
      <w:lang w:val="zh-CN"/>
    </w:rPr>
  </w:style>
  <w:style w:type="paragraph" w:customStyle="1" w:styleId="3ff2">
    <w:name w:val="3标题"/>
    <w:basedOn w:val="3"/>
    <w:pPr>
      <w:keepNext/>
      <w:keepLines/>
      <w:autoSpaceDN/>
      <w:spacing w:line="600" w:lineRule="atLeast"/>
    </w:pPr>
    <w:rPr>
      <w:rFonts w:eastAsia="宋体" w:cs="宋体"/>
      <w:color w:val="000000"/>
      <w:szCs w:val="20"/>
    </w:rPr>
  </w:style>
  <w:style w:type="paragraph" w:customStyle="1" w:styleId="az">
    <w:name w:val="az"/>
    <w:basedOn w:val="a"/>
    <w:pPr>
      <w:autoSpaceDN/>
      <w:ind w:firstLineChars="0" w:firstLine="482"/>
    </w:pPr>
    <w:rPr>
      <w:rFonts w:hAnsi="宋体"/>
      <w:szCs w:val="24"/>
    </w:rPr>
  </w:style>
  <w:style w:type="paragraph" w:customStyle="1" w:styleId="CM71">
    <w:name w:val="CM71"/>
    <w:basedOn w:val="Default"/>
    <w:next w:val="Default"/>
    <w:uiPriority w:val="99"/>
    <w:pPr>
      <w:spacing w:after="280" w:line="276" w:lineRule="auto"/>
    </w:pPr>
    <w:rPr>
      <w:rFonts w:ascii="华文中宋" w:eastAsia="华文中宋" w:cs="Times New Roman"/>
      <w:color w:val="auto"/>
    </w:rPr>
  </w:style>
  <w:style w:type="paragraph" w:customStyle="1" w:styleId="1fffff1">
    <w:name w:val="重点句1"/>
    <w:basedOn w:val="a"/>
    <w:pPr>
      <w:widowControl/>
      <w:autoSpaceDN/>
      <w:spacing w:after="240" w:line="440" w:lineRule="exact"/>
      <w:ind w:firstLine="480"/>
      <w:jc w:val="left"/>
    </w:pPr>
    <w:rPr>
      <w:rFonts w:ascii="黑体" w:eastAsia="华文中宋" w:hAnsi="宋体" w:cs="宋体"/>
      <w:b/>
      <w:bCs/>
      <w:kern w:val="0"/>
      <w:szCs w:val="20"/>
    </w:rPr>
  </w:style>
  <w:style w:type="paragraph" w:customStyle="1" w:styleId="CharCharCharChar90">
    <w:name w:val="Char Char Char Char9"/>
    <w:basedOn w:val="a"/>
    <w:uiPriority w:val="99"/>
    <w:pPr>
      <w:widowControl/>
      <w:autoSpaceDN/>
      <w:ind w:firstLine="200"/>
      <w:jc w:val="left"/>
    </w:pPr>
    <w:rPr>
      <w:rFonts w:ascii="宋体" w:hAnsi="宋体" w:cs="宋体"/>
      <w:kern w:val="0"/>
      <w:szCs w:val="24"/>
    </w:rPr>
  </w:style>
  <w:style w:type="paragraph" w:customStyle="1" w:styleId="et66">
    <w:name w:val="et66"/>
    <w:basedOn w:val="a"/>
    <w:pPr>
      <w:widowControl/>
      <w:pBdr>
        <w:bottom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wg">
    <w:name w:val="wg"/>
    <w:basedOn w:val="a"/>
    <w:pPr>
      <w:autoSpaceDN/>
      <w:spacing w:line="240" w:lineRule="auto"/>
      <w:ind w:firstLineChars="0" w:firstLine="0"/>
    </w:pPr>
    <w:rPr>
      <w:sz w:val="28"/>
      <w:szCs w:val="20"/>
    </w:rPr>
  </w:style>
  <w:style w:type="paragraph" w:customStyle="1" w:styleId="p9">
    <w:name w:val="p9"/>
    <w:basedOn w:val="a"/>
    <w:pPr>
      <w:widowControl/>
      <w:autoSpaceDN/>
      <w:spacing w:before="100" w:beforeAutospacing="1" w:after="100" w:afterAutospacing="1" w:line="320" w:lineRule="atLeast"/>
      <w:ind w:firstLine="200"/>
      <w:jc w:val="left"/>
    </w:pPr>
    <w:rPr>
      <w:rFonts w:ascii="Arial Unicode MS" w:eastAsia="Arial Unicode MS" w:hAnsi="Arial Unicode MS"/>
      <w:kern w:val="0"/>
      <w:sz w:val="1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1fffff2">
    <w:name w:val="框图文字1"/>
    <w:basedOn w:val="a"/>
    <w:pPr>
      <w:widowControl/>
      <w:autoSpaceDN/>
      <w:adjustRightInd w:val="0"/>
      <w:snapToGrid w:val="0"/>
      <w:spacing w:beforeLines="25"/>
      <w:ind w:firstLine="200"/>
      <w:jc w:val="center"/>
    </w:pPr>
    <w:rPr>
      <w:kern w:val="0"/>
      <w:sz w:val="18"/>
      <w:szCs w:val="24"/>
    </w:rPr>
  </w:style>
  <w:style w:type="paragraph" w:customStyle="1" w:styleId="xl26">
    <w:name w:val="xl26"/>
    <w:basedOn w:val="a"/>
    <w:qFormat/>
    <w:pPr>
      <w:widowControl/>
      <w:pBdr>
        <w:right w:val="single" w:sz="4" w:space="0" w:color="auto"/>
      </w:pBdr>
      <w:autoSpaceDN/>
      <w:spacing w:before="100" w:beforeAutospacing="1" w:after="100" w:afterAutospacing="1"/>
      <w:ind w:firstLine="602"/>
      <w:jc w:val="center"/>
    </w:pPr>
    <w:rPr>
      <w:rFonts w:ascii="Arial Unicode MS" w:eastAsia="Arial Unicode MS" w:hAnsi="Arial Unicode MS" w:cs="宋体"/>
      <w:kern w:val="0"/>
      <w:szCs w:val="24"/>
    </w:rPr>
  </w:style>
  <w:style w:type="paragraph" w:customStyle="1" w:styleId="CM10">
    <w:name w:val="CM10"/>
    <w:basedOn w:val="Default"/>
    <w:next w:val="Default"/>
    <w:qFormat/>
    <w:pPr>
      <w:spacing w:after="200" w:line="480" w:lineRule="atLeast"/>
    </w:pPr>
    <w:rPr>
      <w:rFonts w:ascii="华文中宋" w:eastAsia="华文中宋" w:cs="Times New Roman"/>
      <w:color w:val="auto"/>
    </w:rPr>
  </w:style>
  <w:style w:type="paragraph" w:customStyle="1" w:styleId="affffffffffffffffffffffe">
    <w:name w:val="表表"/>
    <w:basedOn w:val="afffffffffff0"/>
    <w:uiPriority w:val="99"/>
    <w:pPr>
      <w:spacing w:beforeLines="50" w:afterLines="50" w:line="240" w:lineRule="auto"/>
      <w:ind w:firstLineChars="200" w:firstLine="422"/>
    </w:pPr>
    <w:rPr>
      <w:rFonts w:ascii="黑体" w:eastAsia="宋体" w:hAnsi="等线"/>
      <w:b w:val="0"/>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
    <w:next w:val="a"/>
    <w:pPr>
      <w:autoSpaceDN/>
      <w:ind w:firstLine="200"/>
    </w:pPr>
    <w:rPr>
      <w:rFonts w:ascii="宋体" w:hAnsi="宋体" w:cs="宋体"/>
      <w:szCs w:val="24"/>
    </w:rPr>
  </w:style>
  <w:style w:type="paragraph" w:customStyle="1" w:styleId="afffffffffffffffffffffff">
    <w:name w:val="其他标准称谓"/>
    <w:pPr>
      <w:spacing w:after="200" w:line="0" w:lineRule="atLeast"/>
      <w:jc w:val="distribute"/>
    </w:pPr>
    <w:rPr>
      <w:rFonts w:ascii="黑体" w:eastAsia="黑体" w:hAnsi="宋体"/>
      <w:sz w:val="52"/>
      <w:szCs w:val="22"/>
    </w:rPr>
  </w:style>
  <w:style w:type="paragraph" w:customStyle="1" w:styleId="afffffffffffffffffffffff0">
    <w:name w:val="表的内容"/>
    <w:basedOn w:val="a"/>
    <w:next w:val="a"/>
    <w:pPr>
      <w:widowControl/>
      <w:autoSpaceDN/>
      <w:ind w:firstLine="200"/>
      <w:jc w:val="left"/>
    </w:pPr>
    <w:rPr>
      <w:kern w:val="0"/>
      <w:position w:val="-20"/>
      <w:szCs w:val="20"/>
    </w:rPr>
  </w:style>
  <w:style w:type="paragraph" w:customStyle="1" w:styleId="G">
    <w:name w:val="段落(G)"/>
    <w:basedOn w:val="a"/>
    <w:pPr>
      <w:tabs>
        <w:tab w:val="left" w:pos="1021"/>
        <w:tab w:val="left" w:pos="1320"/>
      </w:tabs>
      <w:ind w:firstLine="480"/>
    </w:pPr>
    <w:rPr>
      <w:rFonts w:ascii="Calibri" w:hAnsi="Calibri"/>
      <w:color w:val="000000"/>
      <w:kern w:val="24"/>
      <w:szCs w:val="24"/>
      <w:lang w:val="zh-CN"/>
    </w:rPr>
  </w:style>
  <w:style w:type="paragraph" w:customStyle="1" w:styleId="2fff9">
    <w:name w:val="正文缩进2"/>
    <w:basedOn w:val="a"/>
    <w:next w:val="af6"/>
    <w:pPr>
      <w:widowControl/>
      <w:autoSpaceDN/>
      <w:ind w:left="280" w:firstLine="590"/>
      <w:jc w:val="right"/>
    </w:pPr>
    <w:rPr>
      <w:kern w:val="0"/>
      <w:sz w:val="28"/>
      <w:szCs w:val="20"/>
    </w:rPr>
  </w:style>
  <w:style w:type="paragraph" w:customStyle="1" w:styleId="CM36">
    <w:name w:val="CM36"/>
    <w:basedOn w:val="a"/>
    <w:next w:val="a"/>
    <w:pPr>
      <w:widowControl/>
      <w:autoSpaceDE w:val="0"/>
      <w:adjustRightInd w:val="0"/>
      <w:spacing w:after="320"/>
      <w:ind w:firstLine="200"/>
      <w:jc w:val="left"/>
    </w:pPr>
    <w:rPr>
      <w:rFonts w:ascii="楷体_GB2312" w:eastAsia="楷体_GB2312"/>
      <w:kern w:val="0"/>
      <w:szCs w:val="24"/>
    </w:rPr>
  </w:style>
  <w:style w:type="paragraph" w:customStyle="1" w:styleId="S2">
    <w:name w:val="正文段落S"/>
    <w:basedOn w:val="a"/>
    <w:uiPriority w:val="99"/>
    <w:pPr>
      <w:widowControl/>
      <w:autoSpaceDN/>
      <w:ind w:firstLine="420"/>
      <w:jc w:val="left"/>
    </w:pPr>
    <w:rPr>
      <w:rFonts w:eastAsia="仿宋_GB2312"/>
      <w:kern w:val="0"/>
      <w:szCs w:val="20"/>
    </w:rPr>
  </w:style>
  <w:style w:type="paragraph" w:customStyle="1" w:styleId="11e">
    <w:name w:val="日期11"/>
    <w:basedOn w:val="a"/>
    <w:next w:val="a"/>
    <w:qFormat/>
    <w:pPr>
      <w:widowControl/>
      <w:autoSpaceDE w:val="0"/>
      <w:adjustRightInd w:val="0"/>
      <w:ind w:firstLine="200"/>
      <w:jc w:val="left"/>
      <w:textAlignment w:val="baseline"/>
    </w:pPr>
    <w:rPr>
      <w:spacing w:val="5"/>
      <w:kern w:val="0"/>
      <w:szCs w:val="20"/>
    </w:rPr>
  </w:style>
  <w:style w:type="paragraph" w:customStyle="1" w:styleId="afffffffffffffffffffffff1">
    <w:name w:val="项目名称"/>
    <w:basedOn w:val="a"/>
    <w:uiPriority w:val="99"/>
    <w:pPr>
      <w:widowControl/>
      <w:autoSpaceDN/>
      <w:adjustRightInd w:val="0"/>
      <w:spacing w:line="100" w:lineRule="atLeast"/>
      <w:ind w:firstLineChars="7" w:firstLine="15"/>
      <w:jc w:val="center"/>
      <w:textAlignment w:val="baseline"/>
    </w:pPr>
    <w:rPr>
      <w:rFonts w:ascii="楷体_GB2312" w:eastAsia="楷体_GB2312" w:hAnsi="宋体"/>
      <w:kern w:val="0"/>
      <w:szCs w:val="32"/>
    </w:rPr>
  </w:style>
  <w:style w:type="paragraph" w:customStyle="1" w:styleId="139">
    <w:name w:val="13"/>
    <w:basedOn w:val="a"/>
    <w:next w:val="af6"/>
    <w:pPr>
      <w:widowControl/>
      <w:autoSpaceDN/>
      <w:spacing w:line="312" w:lineRule="auto"/>
      <w:ind w:firstLine="624"/>
      <w:jc w:val="left"/>
    </w:pPr>
    <w:rPr>
      <w:rFonts w:ascii="宋体" w:hAnsi="Courier New" w:hint="eastAsia"/>
      <w:w w:val="110"/>
      <w:kern w:val="0"/>
      <w:szCs w:val="24"/>
    </w:rPr>
  </w:style>
  <w:style w:type="paragraph" w:customStyle="1" w:styleId="haydonli">
    <w:name w:val="haydonli"/>
    <w:basedOn w:val="a"/>
    <w:pPr>
      <w:autoSpaceDN/>
      <w:snapToGrid w:val="0"/>
      <w:ind w:firstLine="200"/>
    </w:pPr>
    <w:rPr>
      <w:color w:val="000000"/>
      <w:kern w:val="0"/>
      <w:szCs w:val="24"/>
    </w:rPr>
  </w:style>
  <w:style w:type="paragraph" w:customStyle="1" w:styleId="ltext">
    <w:name w:val="l_text"/>
    <w:basedOn w:val="a"/>
    <w:qFormat/>
    <w:pPr>
      <w:widowControl/>
      <w:overflowPunct w:val="0"/>
      <w:autoSpaceDE w:val="0"/>
      <w:adjustRightInd w:val="0"/>
      <w:ind w:firstLine="561"/>
      <w:jc w:val="left"/>
      <w:textAlignment w:val="baseline"/>
    </w:pPr>
    <w:rPr>
      <w:rFonts w:ascii="宋体" w:hAnsi="宋体" w:cs="宋体"/>
      <w:kern w:val="28"/>
      <w:sz w:val="28"/>
      <w:szCs w:val="20"/>
    </w:rPr>
  </w:style>
  <w:style w:type="paragraph" w:customStyle="1" w:styleId="xl152">
    <w:name w:val="xl152"/>
    <w:basedOn w:val="a"/>
    <w:pPr>
      <w:widowControl/>
      <w:pBdr>
        <w:top w:val="single" w:sz="4" w:space="0" w:color="auto"/>
        <w:left w:val="single" w:sz="4" w:space="0" w:color="auto"/>
        <w:bottom w:val="single" w:sz="4" w:space="0" w:color="auto"/>
      </w:pBdr>
      <w:shd w:val="clear" w:color="000000" w:fill="FFFFFF"/>
      <w:autoSpaceDN/>
      <w:spacing w:before="100" w:beforeAutospacing="1" w:after="100" w:afterAutospacing="1"/>
      <w:ind w:firstLine="200"/>
      <w:jc w:val="center"/>
    </w:pPr>
    <w:rPr>
      <w:rFonts w:ascii="宋体" w:hAnsi="宋体" w:cs="宋体"/>
      <w:b/>
      <w:bCs/>
      <w:kern w:val="0"/>
    </w:rPr>
  </w:style>
  <w:style w:type="paragraph" w:customStyle="1" w:styleId="afffffffffffffffffffffff2">
    <w:name w:val="备注"/>
    <w:basedOn w:val="a"/>
    <w:pPr>
      <w:widowControl/>
      <w:tabs>
        <w:tab w:val="left" w:pos="547"/>
        <w:tab w:val="left" w:pos="1080"/>
      </w:tabs>
      <w:autoSpaceDN/>
      <w:spacing w:line="400" w:lineRule="atLeast"/>
      <w:ind w:firstLine="200"/>
      <w:jc w:val="left"/>
    </w:pPr>
    <w:rPr>
      <w:kern w:val="0"/>
      <w:szCs w:val="21"/>
    </w:rPr>
  </w:style>
  <w:style w:type="paragraph" w:customStyle="1" w:styleId="afffffffffffffffffffffff3">
    <w:name w:val="表格标题"/>
    <w:qFormat/>
    <w:pPr>
      <w:adjustRightInd w:val="0"/>
      <w:jc w:val="center"/>
    </w:pPr>
    <w:rPr>
      <w:b/>
      <w:color w:val="000000"/>
      <w:sz w:val="21"/>
      <w:szCs w:val="22"/>
      <w:lang w:val="zh-CN"/>
    </w:rPr>
  </w:style>
  <w:style w:type="paragraph" w:customStyle="1" w:styleId="12a">
    <w:name w:val="1标题2级"/>
    <w:basedOn w:val="a"/>
    <w:pPr>
      <w:autoSpaceDN/>
      <w:adjustRightInd w:val="0"/>
      <w:snapToGrid w:val="0"/>
      <w:ind w:firstLineChars="0" w:firstLine="0"/>
      <w:outlineLvl w:val="1"/>
    </w:pPr>
    <w:rPr>
      <w:rFonts w:eastAsia="黑体"/>
      <w:sz w:val="30"/>
      <w:szCs w:val="30"/>
    </w:rPr>
  </w:style>
  <w:style w:type="paragraph" w:customStyle="1" w:styleId="1fffff3">
    <w:name w:val="列表编号1"/>
    <w:basedOn w:val="a"/>
    <w:pPr>
      <w:widowControl/>
      <w:autoSpaceDN/>
      <w:adjustRightInd w:val="0"/>
      <w:ind w:left="850" w:firstLineChars="0" w:hanging="425"/>
      <w:textAlignment w:val="baseline"/>
    </w:pPr>
    <w:rPr>
      <w:kern w:val="0"/>
      <w:szCs w:val="20"/>
    </w:rPr>
  </w:style>
  <w:style w:type="paragraph" w:customStyle="1" w:styleId="2150">
    <w:name w:val="样式 首行缩进:  2 字符 行距: 1.5 倍行距"/>
    <w:basedOn w:val="a"/>
    <w:pPr>
      <w:widowControl/>
      <w:autoSpaceDN/>
      <w:spacing w:line="400" w:lineRule="exact"/>
      <w:ind w:firstLine="200"/>
      <w:jc w:val="left"/>
    </w:pPr>
    <w:rPr>
      <w:kern w:val="0"/>
      <w:szCs w:val="20"/>
    </w:rPr>
  </w:style>
  <w:style w:type="paragraph" w:customStyle="1" w:styleId="afffffffffffffffffffffff4">
    <w:name w:val="附录"/>
    <w:basedOn w:val="a"/>
    <w:pPr>
      <w:widowControl/>
      <w:autoSpaceDN/>
      <w:spacing w:before="120" w:after="120"/>
      <w:ind w:left="567" w:hanging="567"/>
      <w:jc w:val="center"/>
    </w:pPr>
    <w:rPr>
      <w:rFonts w:eastAsia="楷体_GB2312"/>
      <w:b/>
      <w:bCs/>
      <w:spacing w:val="60"/>
      <w:kern w:val="0"/>
      <w:sz w:val="28"/>
      <w:szCs w:val="20"/>
    </w:rPr>
  </w:style>
  <w:style w:type="paragraph" w:customStyle="1" w:styleId="CharCharCharCharCharChar1CharCharCharCharCharCharChar">
    <w:name w:val="Char Char Char Char Char Char1 Char Char Char Char Char Char Char"/>
    <w:basedOn w:val="a"/>
    <w:pPr>
      <w:widowControl/>
      <w:autoSpaceDN/>
      <w:ind w:firstLine="200"/>
      <w:jc w:val="left"/>
    </w:pPr>
    <w:rPr>
      <w:kern w:val="0"/>
      <w:szCs w:val="24"/>
    </w:rPr>
  </w:style>
  <w:style w:type="paragraph" w:customStyle="1" w:styleId="CM15">
    <w:name w:val="CM15"/>
    <w:basedOn w:val="Default"/>
    <w:next w:val="Default"/>
    <w:uiPriority w:val="99"/>
    <w:pPr>
      <w:spacing w:after="200" w:line="480" w:lineRule="atLeast"/>
    </w:pPr>
    <w:rPr>
      <w:rFonts w:ascii="华文中宋" w:eastAsia="华文中宋" w:cs="Times New Roman"/>
      <w:color w:val="auto"/>
    </w:rPr>
  </w:style>
  <w:style w:type="paragraph" w:customStyle="1" w:styleId="afffffffffffffffffffffff5">
    <w:name w:val="表格文字（韶关规划）"/>
    <w:basedOn w:val="a"/>
    <w:pPr>
      <w:widowControl/>
      <w:tabs>
        <w:tab w:val="left" w:pos="7996"/>
      </w:tabs>
      <w:autoSpaceDE w:val="0"/>
      <w:adjustRightInd w:val="0"/>
      <w:snapToGrid w:val="0"/>
      <w:spacing w:line="264" w:lineRule="auto"/>
      <w:ind w:firstLine="200"/>
      <w:jc w:val="center"/>
    </w:pPr>
    <w:rPr>
      <w:bCs/>
      <w:kern w:val="0"/>
      <w:szCs w:val="21"/>
      <w:lang w:val="zh-CN"/>
    </w:rPr>
  </w:style>
  <w:style w:type="paragraph" w:customStyle="1" w:styleId="Char1CharCharCharCharCharChar">
    <w:name w:val="Char1 Char Char Char Char Char Char"/>
    <w:basedOn w:val="a"/>
    <w:pPr>
      <w:widowControl/>
      <w:autoSpaceDN/>
      <w:ind w:left="-48" w:firstLine="200"/>
      <w:jc w:val="left"/>
    </w:pPr>
    <w:rPr>
      <w:kern w:val="0"/>
      <w:szCs w:val="24"/>
    </w:rPr>
  </w:style>
  <w:style w:type="paragraph" w:customStyle="1" w:styleId="Titleu">
    <w:name w:val="Title_u"/>
    <w:basedOn w:val="a"/>
    <w:pPr>
      <w:widowControl/>
      <w:overflowPunct w:val="0"/>
      <w:autoSpaceDE w:val="0"/>
      <w:adjustRightInd w:val="0"/>
      <w:spacing w:before="120" w:after="120"/>
      <w:ind w:firstLineChars="0" w:firstLine="0"/>
      <w:jc w:val="center"/>
      <w:textAlignment w:val="baseline"/>
    </w:pPr>
    <w:rPr>
      <w:rFonts w:ascii="黑体" w:eastAsia="黑体"/>
      <w:b/>
      <w:kern w:val="0"/>
      <w:sz w:val="28"/>
      <w:szCs w:val="20"/>
    </w:rPr>
  </w:style>
  <w:style w:type="paragraph" w:customStyle="1" w:styleId="xl136">
    <w:name w:val="xl136"/>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b/>
      <w:bCs/>
      <w:kern w:val="0"/>
      <w:sz w:val="20"/>
      <w:szCs w:val="20"/>
    </w:rPr>
  </w:style>
  <w:style w:type="paragraph" w:customStyle="1" w:styleId="NewNewNew">
    <w:name w:val="正文 New New New"/>
    <w:pPr>
      <w:widowControl w:val="0"/>
      <w:jc w:val="both"/>
    </w:pPr>
    <w:rPr>
      <w:kern w:val="2"/>
      <w:sz w:val="21"/>
      <w:szCs w:val="24"/>
    </w:rPr>
  </w:style>
  <w:style w:type="paragraph" w:customStyle="1" w:styleId="xl132">
    <w:name w:val="xl13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afffffffffffffffffffffff6">
    <w:name w:val="大表格"/>
    <w:basedOn w:val="a"/>
    <w:pPr>
      <w:widowControl/>
      <w:autoSpaceDN/>
      <w:spacing w:line="480" w:lineRule="exact"/>
      <w:ind w:firstLine="200"/>
      <w:jc w:val="center"/>
    </w:pPr>
    <w:rPr>
      <w:rFonts w:ascii="宋体" w:hAnsi="Courier New"/>
      <w:sz w:val="28"/>
      <w:szCs w:val="20"/>
    </w:rPr>
  </w:style>
  <w:style w:type="paragraph" w:customStyle="1" w:styleId="2Se211212Char1CharH21111Ch2">
    <w:name w:val="样式 标题 2Se标题 21标题 121标题 2 Char1 Char节H2节标题 1.1节标题 1.1 Ch...2"/>
    <w:basedOn w:val="2"/>
    <w:pPr>
      <w:widowControl/>
      <w:autoSpaceDN/>
      <w:spacing w:before="156" w:after="156"/>
      <w:ind w:leftChars="50" w:left="50" w:rightChars="50" w:right="50"/>
      <w:jc w:val="left"/>
    </w:pPr>
    <w:rPr>
      <w:rFonts w:eastAsia="宋体" w:cs="宋体"/>
      <w:bCs w:val="0"/>
      <w:smallCaps/>
      <w:kern w:val="0"/>
      <w:sz w:val="28"/>
      <w:szCs w:val="28"/>
    </w:rPr>
  </w:style>
  <w:style w:type="paragraph" w:customStyle="1" w:styleId="HTML9">
    <w:name w:val="HTML 预先格式化"/>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firstLineChars="0" w:firstLine="0"/>
      <w:jc w:val="left"/>
    </w:pPr>
    <w:rPr>
      <w:rFonts w:ascii="Arial Unicode MS" w:hAnsi="Arial Unicode MS" w:cs="Arial Unicode MS"/>
      <w:color w:val="003300"/>
      <w:kern w:val="0"/>
      <w:sz w:val="18"/>
      <w:szCs w:val="18"/>
    </w:rPr>
  </w:style>
  <w:style w:type="paragraph" w:customStyle="1" w:styleId="1fffff4">
    <w:name w:val="封面文字1"/>
    <w:basedOn w:val="a"/>
    <w:pPr>
      <w:widowControl/>
      <w:autoSpaceDN/>
      <w:spacing w:line="300" w:lineRule="auto"/>
      <w:ind w:firstLine="200"/>
      <w:jc w:val="center"/>
    </w:pPr>
    <w:rPr>
      <w:rFonts w:ascii="宋体"/>
      <w:b/>
      <w:kern w:val="0"/>
      <w:sz w:val="44"/>
      <w:szCs w:val="24"/>
    </w:rPr>
  </w:style>
  <w:style w:type="paragraph" w:customStyle="1" w:styleId="et120">
    <w:name w:val="et120"/>
    <w:basedOn w:val="a"/>
    <w:pPr>
      <w:widowControl/>
      <w:pBdr>
        <w:top w:val="single" w:sz="4" w:space="0" w:color="auto"/>
        <w:left w:val="single" w:sz="4" w:space="0" w:color="auto"/>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style2">
    <w:name w:val="style2"/>
    <w:basedOn w:val="a"/>
    <w:pPr>
      <w:widowControl/>
      <w:autoSpaceDN/>
      <w:spacing w:before="100" w:beforeAutospacing="1" w:after="100" w:afterAutospacing="1" w:line="360" w:lineRule="atLeast"/>
      <w:ind w:firstLine="200"/>
      <w:jc w:val="left"/>
    </w:pPr>
    <w:rPr>
      <w:rFonts w:ascii="宋体" w:hAnsi="宋体" w:cs="宋体"/>
      <w:kern w:val="0"/>
      <w:szCs w:val="21"/>
    </w:rPr>
  </w:style>
  <w:style w:type="paragraph" w:customStyle="1" w:styleId="afffffffffffffffffffffff7">
    <w:name w:val="条题"/>
    <w:basedOn w:val="a1"/>
    <w:next w:val="a1"/>
    <w:pPr>
      <w:widowControl/>
      <w:tabs>
        <w:tab w:val="left" w:pos="360"/>
      </w:tabs>
      <w:autoSpaceDN/>
      <w:spacing w:line="240" w:lineRule="auto"/>
      <w:ind w:left="360" w:hanging="360"/>
    </w:pPr>
    <w:rPr>
      <w:rFonts w:cs="Arial"/>
      <w:bCs/>
      <w:kern w:val="0"/>
      <w:sz w:val="28"/>
      <w:szCs w:val="22"/>
    </w:rPr>
  </w:style>
  <w:style w:type="paragraph" w:customStyle="1" w:styleId="1010">
    <w:name w:val="样式101"/>
    <w:basedOn w:val="a"/>
    <w:pPr>
      <w:widowControl/>
      <w:autoSpaceDN/>
      <w:spacing w:beforeLines="50" w:afterLines="50" w:line="480" w:lineRule="exact"/>
      <w:ind w:firstLine="200"/>
      <w:jc w:val="left"/>
    </w:pPr>
    <w:rPr>
      <w:b/>
      <w:kern w:val="0"/>
      <w:sz w:val="28"/>
      <w:szCs w:val="24"/>
    </w:rPr>
  </w:style>
  <w:style w:type="paragraph" w:customStyle="1" w:styleId="221TimesNewRoman24">
    <w:name w:val="样式 标题 2标题 21 + Times New Roman 小三 非加粗 行距: 最小值 24 磅"/>
    <w:basedOn w:val="2"/>
    <w:pPr>
      <w:widowControl/>
      <w:tabs>
        <w:tab w:val="left" w:pos="840"/>
      </w:tabs>
      <w:autoSpaceDN/>
      <w:spacing w:before="120" w:after="120" w:line="480" w:lineRule="atLeast"/>
      <w:ind w:left="840" w:hanging="420"/>
      <w:jc w:val="left"/>
    </w:pPr>
    <w:rPr>
      <w:rFonts w:cs="宋体"/>
      <w:b w:val="0"/>
      <w:smallCaps/>
      <w:kern w:val="0"/>
      <w:szCs w:val="20"/>
    </w:rPr>
  </w:style>
  <w:style w:type="paragraph" w:customStyle="1" w:styleId="afffffffffffffffffffffff8">
    <w:name w:val="佛表"/>
    <w:basedOn w:val="aff1"/>
    <w:pPr>
      <w:widowControl/>
      <w:autoSpaceDN/>
      <w:ind w:left="0" w:firstLineChars="0" w:firstLine="0"/>
      <w:jc w:val="center"/>
    </w:pPr>
    <w:rPr>
      <w:rFonts w:ascii="仿宋_GB2312" w:eastAsia="仿宋_GB2312" w:hAnsi="宋体"/>
      <w:kern w:val="0"/>
    </w:rPr>
  </w:style>
  <w:style w:type="paragraph" w:customStyle="1" w:styleId="5f">
    <w:name w:val="纯文本5"/>
    <w:basedOn w:val="a"/>
    <w:pPr>
      <w:widowControl/>
      <w:autoSpaceDN/>
      <w:spacing w:line="240" w:lineRule="auto"/>
      <w:ind w:firstLine="200"/>
      <w:jc w:val="left"/>
    </w:pPr>
    <w:rPr>
      <w:rFonts w:ascii="宋体"/>
      <w:sz w:val="21"/>
      <w:szCs w:val="20"/>
    </w:rPr>
  </w:style>
  <w:style w:type="paragraph" w:customStyle="1" w:styleId="CM9">
    <w:name w:val="CM9"/>
    <w:basedOn w:val="Default"/>
    <w:next w:val="Default"/>
    <w:qFormat/>
    <w:pPr>
      <w:spacing w:after="200" w:line="480" w:lineRule="atLeast"/>
    </w:pPr>
    <w:rPr>
      <w:rFonts w:ascii="华文中宋" w:eastAsia="华文中宋" w:cs="Times New Roman"/>
      <w:color w:val="auto"/>
    </w:rPr>
  </w:style>
  <w:style w:type="paragraph" w:customStyle="1" w:styleId="Char1CharCharCharCharCharChar2CharCharCharCharCharChar">
    <w:name w:val="Char1 Char Char Char Char Char Char2 Char Char Char Char Char Char"/>
    <w:basedOn w:val="a"/>
    <w:pPr>
      <w:widowControl/>
      <w:autoSpaceDN/>
      <w:ind w:firstLine="200"/>
      <w:jc w:val="left"/>
    </w:pPr>
    <w:rPr>
      <w:kern w:val="0"/>
      <w:szCs w:val="24"/>
    </w:rPr>
  </w:style>
  <w:style w:type="paragraph" w:customStyle="1" w:styleId="afffffffffffffffffffffff9">
    <w:name w:val="小点"/>
    <w:pPr>
      <w:tabs>
        <w:tab w:val="left" w:pos="840"/>
      </w:tabs>
      <w:adjustRightInd w:val="0"/>
      <w:snapToGrid w:val="0"/>
      <w:spacing w:after="200" w:line="360" w:lineRule="auto"/>
      <w:ind w:left="840" w:hanging="360"/>
    </w:pPr>
    <w:rPr>
      <w:rFonts w:ascii="宋体" w:hAnsi="宋体" w:cs="宋体"/>
      <w:sz w:val="24"/>
      <w:szCs w:val="24"/>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11111CharTimesNewRoman">
    <w:name w:val="样式 标题 1标题 1环评标题 11一、标题 1 Char章 + Times New Roman 加粗 黑色 两..."/>
    <w:next w:val="aff6"/>
    <w:uiPriority w:val="99"/>
    <w:pPr>
      <w:spacing w:before="156" w:after="156" w:line="276" w:lineRule="auto"/>
      <w:jc w:val="both"/>
    </w:pPr>
    <w:rPr>
      <w:rFonts w:eastAsia="黑体" w:cs="宋体"/>
      <w:b/>
      <w:bCs/>
      <w:color w:val="000000"/>
      <w:kern w:val="44"/>
      <w:sz w:val="30"/>
      <w:szCs w:val="22"/>
    </w:rPr>
  </w:style>
  <w:style w:type="paragraph" w:customStyle="1" w:styleId="xl147">
    <w:name w:val="xl14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customStyle="1" w:styleId="cascontent">
    <w:name w:val="cas_content"/>
    <w:basedOn w:val="a"/>
    <w:pPr>
      <w:widowControl/>
      <w:autoSpaceDN/>
      <w:spacing w:before="100" w:beforeAutospacing="1" w:after="100" w:afterAutospacing="1"/>
      <w:ind w:firstLine="200"/>
      <w:jc w:val="left"/>
    </w:pPr>
    <w:rPr>
      <w:rFonts w:ascii="宋体" w:hAnsi="宋体" w:cs="宋体"/>
      <w:kern w:val="0"/>
      <w:szCs w:val="24"/>
    </w:rPr>
  </w:style>
  <w:style w:type="paragraph" w:customStyle="1" w:styleId="afffffffffffffffffffffffa">
    <w:name w:val="报告书"/>
    <w:basedOn w:val="a"/>
    <w:pPr>
      <w:autoSpaceDE w:val="0"/>
      <w:adjustRightInd w:val="0"/>
      <w:ind w:firstLine="505"/>
      <w:jc w:val="left"/>
      <w:textAlignment w:val="bottom"/>
    </w:pPr>
    <w:rPr>
      <w:kern w:val="0"/>
      <w:szCs w:val="20"/>
    </w:rPr>
  </w:style>
  <w:style w:type="paragraph" w:customStyle="1" w:styleId="216">
    <w:name w:val="正文文本缩进 21"/>
    <w:basedOn w:val="a"/>
    <w:pPr>
      <w:widowControl/>
      <w:autoSpaceDN/>
      <w:adjustRightInd w:val="0"/>
      <w:ind w:firstLine="560"/>
      <w:jc w:val="left"/>
      <w:textAlignment w:val="baseline"/>
    </w:pPr>
    <w:rPr>
      <w:kern w:val="0"/>
      <w:sz w:val="28"/>
      <w:szCs w:val="20"/>
    </w:rPr>
  </w:style>
  <w:style w:type="paragraph" w:customStyle="1" w:styleId="afffffffffffffffffffffffb">
    <w:name w:val="污水表格"/>
    <w:basedOn w:val="a"/>
    <w:pPr>
      <w:widowControl/>
      <w:autoSpaceDN/>
      <w:spacing w:line="0" w:lineRule="atLeast"/>
      <w:ind w:firstLineChars="0" w:firstLine="0"/>
      <w:jc w:val="center"/>
    </w:pPr>
    <w:rPr>
      <w:sz w:val="21"/>
      <w:szCs w:val="24"/>
    </w:rPr>
  </w:style>
  <w:style w:type="paragraph" w:customStyle="1" w:styleId="810">
    <w:name w:val="样式81"/>
    <w:basedOn w:val="760"/>
    <w:rPr>
      <w:rFonts w:ascii="Times New Roman"/>
    </w:rPr>
  </w:style>
  <w:style w:type="paragraph" w:customStyle="1" w:styleId="Char310">
    <w:name w:val="Char31"/>
    <w:basedOn w:val="a"/>
    <w:qFormat/>
    <w:pPr>
      <w:autoSpaceDN/>
      <w:ind w:firstLine="200"/>
    </w:pPr>
    <w:rPr>
      <w:rFonts w:ascii="宋体" w:hAnsi="宋体" w:cs="宋体"/>
      <w:szCs w:val="24"/>
    </w:rPr>
  </w:style>
  <w:style w:type="paragraph" w:customStyle="1" w:styleId="xl127">
    <w:name w:val="xl12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Cs w:val="24"/>
    </w:rPr>
  </w:style>
  <w:style w:type="paragraph" w:customStyle="1" w:styleId="490">
    <w:name w:val="标题4.9"/>
    <w:basedOn w:val="a"/>
    <w:pPr>
      <w:autoSpaceDN/>
      <w:spacing w:beforeLines="50"/>
      <w:ind w:firstLineChars="0" w:firstLine="0"/>
      <w:outlineLvl w:val="3"/>
    </w:pPr>
    <w:rPr>
      <w:rFonts w:eastAsia="黑体"/>
      <w:spacing w:val="20"/>
      <w:szCs w:val="24"/>
    </w:rPr>
  </w:style>
  <w:style w:type="paragraph" w:customStyle="1" w:styleId="afffffffffffffffffffffffc">
    <w:name w:val="文本框"/>
    <w:basedOn w:val="a"/>
    <w:pPr>
      <w:widowControl/>
      <w:autoSpaceDN/>
      <w:spacing w:line="360" w:lineRule="atLeast"/>
      <w:ind w:firstLine="200"/>
      <w:jc w:val="center"/>
    </w:pPr>
    <w:rPr>
      <w:kern w:val="0"/>
      <w:szCs w:val="20"/>
    </w:rPr>
  </w:style>
  <w:style w:type="paragraph" w:customStyle="1" w:styleId="et143">
    <w:name w:val="et143"/>
    <w:basedOn w:val="a"/>
    <w:pPr>
      <w:widowControl/>
      <w:pBdr>
        <w:top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HTML12">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Lines="50"/>
      <w:ind w:firstLine="200"/>
      <w:jc w:val="left"/>
    </w:pPr>
    <w:rPr>
      <w:rFonts w:ascii="Courier New" w:hAnsi="Courier New" w:cs="Courier New"/>
      <w:kern w:val="0"/>
      <w:sz w:val="20"/>
      <w:szCs w:val="20"/>
    </w:rPr>
  </w:style>
  <w:style w:type="paragraph" w:customStyle="1" w:styleId="xl35">
    <w:name w:val="xl35"/>
    <w:basedOn w:val="a"/>
    <w:qFormat/>
    <w:pPr>
      <w:widowControl/>
      <w:autoSpaceDN/>
      <w:spacing w:before="100" w:beforeAutospacing="1" w:after="100" w:afterAutospacing="1"/>
      <w:ind w:firstLine="200"/>
      <w:jc w:val="left"/>
    </w:pPr>
    <w:rPr>
      <w:rFonts w:ascii="Arial Unicode MS" w:eastAsia="Arial Unicode MS" w:hAnsi="Arial Unicode MS" w:cs="Arial Unicode MS"/>
      <w:color w:val="0000FF"/>
      <w:kern w:val="0"/>
      <w:szCs w:val="24"/>
    </w:rPr>
  </w:style>
  <w:style w:type="paragraph" w:customStyle="1" w:styleId="CharCharCharChar32">
    <w:name w:val="Char Char Char Char3"/>
    <w:basedOn w:val="a"/>
    <w:qFormat/>
    <w:pPr>
      <w:widowControl/>
      <w:autoSpaceDN/>
      <w:ind w:firstLine="200"/>
      <w:jc w:val="left"/>
    </w:pPr>
    <w:rPr>
      <w:rFonts w:ascii="宋体" w:hAnsi="宋体" w:cs="宋体"/>
      <w:kern w:val="0"/>
      <w:szCs w:val="24"/>
    </w:rPr>
  </w:style>
  <w:style w:type="paragraph" w:customStyle="1" w:styleId="Bullet">
    <w:name w:val="Bullet"/>
    <w:basedOn w:val="a"/>
    <w:pPr>
      <w:widowControl/>
      <w:tabs>
        <w:tab w:val="left" w:pos="1080"/>
      </w:tabs>
      <w:autoSpaceDN/>
      <w:spacing w:after="60" w:line="300" w:lineRule="atLeast"/>
      <w:ind w:firstLine="200"/>
      <w:jc w:val="left"/>
    </w:pPr>
    <w:rPr>
      <w:kern w:val="0"/>
      <w:szCs w:val="24"/>
    </w:rPr>
  </w:style>
  <w:style w:type="paragraph" w:customStyle="1" w:styleId="155">
    <w:name w:val="样式 (西文) 宋体 小四 行距: 1.5 倍行距"/>
    <w:basedOn w:val="a"/>
    <w:pPr>
      <w:widowControl/>
      <w:autoSpaceDN/>
      <w:ind w:firstLine="480"/>
      <w:jc w:val="left"/>
    </w:pPr>
    <w:rPr>
      <w:rFonts w:ascii="宋体" w:hAnsi="宋体" w:cs="宋体"/>
      <w:kern w:val="0"/>
      <w:szCs w:val="20"/>
    </w:rPr>
  </w:style>
  <w:style w:type="paragraph" w:customStyle="1" w:styleId="afffffffffffffffffffffffd">
    <w:name w:val="沥青表"/>
    <w:basedOn w:val="a"/>
    <w:pPr>
      <w:widowControl/>
      <w:autoSpaceDN/>
      <w:adjustRightInd w:val="0"/>
      <w:spacing w:line="0" w:lineRule="atLeast"/>
      <w:ind w:firstLine="200"/>
      <w:jc w:val="center"/>
    </w:pPr>
    <w:rPr>
      <w:spacing w:val="10"/>
      <w:kern w:val="0"/>
      <w:szCs w:val="20"/>
    </w:rPr>
  </w:style>
  <w:style w:type="paragraph" w:customStyle="1" w:styleId="xl193">
    <w:name w:val="xl193"/>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Normal6">
    <w:name w:val="Normal_6"/>
    <w:pPr>
      <w:widowControl w:val="0"/>
      <w:spacing w:line="360" w:lineRule="auto"/>
      <w:jc w:val="both"/>
    </w:pPr>
    <w:rPr>
      <w:kern w:val="2"/>
      <w:sz w:val="24"/>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qFormat/>
    <w:pPr>
      <w:widowControl/>
      <w:autoSpaceDN/>
      <w:spacing w:beforeLines="50" w:afterLines="50"/>
      <w:ind w:firstLine="200"/>
      <w:jc w:val="left"/>
    </w:pPr>
    <w:rPr>
      <w:kern w:val="0"/>
      <w:szCs w:val="20"/>
    </w:rPr>
  </w:style>
  <w:style w:type="paragraph" w:customStyle="1" w:styleId="et47">
    <w:name w:val="et47"/>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10303">
    <w:name w:val="样式 标题 1第一标题 + 段前: 0.3 行 段后: 0.3 行"/>
    <w:basedOn w:val="1"/>
    <w:pPr>
      <w:keepNext w:val="0"/>
      <w:keepLines w:val="0"/>
      <w:widowControl/>
      <w:tabs>
        <w:tab w:val="left" w:pos="1340"/>
      </w:tabs>
      <w:autoSpaceDE w:val="0"/>
      <w:adjustRightInd w:val="0"/>
      <w:spacing w:beforeLines="50" w:before="340" w:afterLines="30" w:after="330"/>
      <w:ind w:left="1340" w:hanging="420"/>
      <w:contextualSpacing/>
      <w:jc w:val="left"/>
    </w:pPr>
    <w:rPr>
      <w:rFonts w:cs="宋体"/>
      <w:b w:val="0"/>
      <w:smallCaps/>
      <w:spacing w:val="5"/>
      <w:kern w:val="0"/>
      <w:szCs w:val="20"/>
      <w:lang w:val="zh-CN"/>
    </w:rPr>
  </w:style>
  <w:style w:type="paragraph" w:customStyle="1" w:styleId="1fffff5">
    <w:name w:val="样式 标题 1 + 居中"/>
    <w:basedOn w:val="1"/>
    <w:pPr>
      <w:keepNext w:val="0"/>
      <w:keepLines w:val="0"/>
      <w:widowControl/>
      <w:autoSpaceDE w:val="0"/>
      <w:autoSpaceDN/>
      <w:spacing w:line="600" w:lineRule="auto"/>
      <w:ind w:firstLineChars="200" w:firstLine="200"/>
      <w:contextualSpacing/>
      <w:jc w:val="center"/>
    </w:pPr>
    <w:rPr>
      <w:rFonts w:ascii="Cambria" w:eastAsia="宋体" w:hAnsi="Cambria" w:cs="宋体"/>
      <w:bCs w:val="0"/>
      <w:smallCaps/>
      <w:spacing w:val="5"/>
      <w:kern w:val="32"/>
      <w:szCs w:val="32"/>
    </w:rPr>
  </w:style>
  <w:style w:type="paragraph" w:customStyle="1" w:styleId="myformatcontentChar">
    <w:name w:val="myformat_content Char"/>
    <w:basedOn w:val="a"/>
    <w:pPr>
      <w:widowControl/>
      <w:autoSpaceDN/>
      <w:spacing w:beforeLines="50" w:afterLines="50" w:line="360" w:lineRule="exact"/>
      <w:ind w:firstLine="200"/>
      <w:jc w:val="left"/>
    </w:pPr>
    <w:rPr>
      <w:kern w:val="0"/>
      <w:szCs w:val="20"/>
    </w:rPr>
  </w:style>
  <w:style w:type="paragraph" w:customStyle="1" w:styleId="xl128">
    <w:name w:val="xl12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kern w:val="0"/>
      <w:szCs w:val="24"/>
    </w:rPr>
  </w:style>
  <w:style w:type="paragraph" w:customStyle="1" w:styleId="21521Char">
    <w:name w:val="样式 样式 首行缩进:  2 字符 行距: 1.5 倍行距 + 首行缩进:  2 字符1 Char"/>
    <w:basedOn w:val="a"/>
    <w:pPr>
      <w:widowControl/>
      <w:autoSpaceDN/>
      <w:adjustRightInd w:val="0"/>
      <w:snapToGrid w:val="0"/>
      <w:spacing w:line="460" w:lineRule="exact"/>
      <w:ind w:firstLine="485"/>
    </w:pPr>
    <w:rPr>
      <w:szCs w:val="24"/>
    </w:rPr>
  </w:style>
  <w:style w:type="paragraph" w:customStyle="1" w:styleId="biao2">
    <w:name w:val="biao2"/>
    <w:basedOn w:val="a"/>
    <w:pPr>
      <w:widowControl/>
      <w:autoSpaceDN/>
      <w:spacing w:before="100" w:beforeAutospacing="1" w:after="100" w:afterAutospacing="1"/>
      <w:ind w:firstLine="200"/>
      <w:jc w:val="left"/>
    </w:pPr>
    <w:rPr>
      <w:rFonts w:ascii="Arial Unicode MS" w:hAnsi="Arial Unicode MS"/>
      <w:kern w:val="0"/>
      <w:szCs w:val="20"/>
    </w:rPr>
  </w:style>
  <w:style w:type="paragraph" w:customStyle="1" w:styleId="3Charfa">
    <w:name w:val="3 Char"/>
    <w:basedOn w:val="a"/>
    <w:uiPriority w:val="99"/>
    <w:pPr>
      <w:widowControl/>
      <w:autoSpaceDN/>
      <w:ind w:firstLine="200"/>
      <w:jc w:val="left"/>
    </w:pPr>
    <w:rPr>
      <w:kern w:val="0"/>
      <w:szCs w:val="21"/>
    </w:rPr>
  </w:style>
  <w:style w:type="paragraph" w:customStyle="1" w:styleId="1fffff6">
    <w:name w:val="修订1"/>
    <w:pPr>
      <w:spacing w:after="200" w:line="276" w:lineRule="auto"/>
    </w:pPr>
    <w:rPr>
      <w:rFonts w:ascii="Cambria" w:hAnsi="Cambria"/>
      <w:sz w:val="24"/>
      <w:szCs w:val="24"/>
    </w:rPr>
  </w:style>
  <w:style w:type="paragraph" w:customStyle="1" w:styleId="Style4">
    <w:name w:val="_Style 4"/>
    <w:basedOn w:val="a"/>
    <w:uiPriority w:val="99"/>
    <w:pPr>
      <w:widowControl/>
      <w:autoSpaceDN/>
      <w:ind w:firstLine="200"/>
      <w:jc w:val="left"/>
    </w:pPr>
    <w:rPr>
      <w:kern w:val="0"/>
      <w:szCs w:val="20"/>
    </w:rPr>
  </w:style>
  <w:style w:type="paragraph" w:customStyle="1" w:styleId="1120">
    <w:name w:val="样式112"/>
    <w:basedOn w:val="a"/>
    <w:qFormat/>
    <w:pPr>
      <w:keepNext/>
      <w:keepLines/>
      <w:tabs>
        <w:tab w:val="left" w:pos="540"/>
      </w:tabs>
      <w:autoSpaceDN/>
      <w:spacing w:before="156" w:after="156"/>
      <w:ind w:left="927" w:firstLineChars="0" w:hanging="927"/>
      <w:outlineLvl w:val="1"/>
    </w:pPr>
    <w:rPr>
      <w:rFonts w:ascii="黑体" w:eastAsia="黑体" w:hAnsi="黑体"/>
      <w:b/>
      <w:bCs/>
      <w:sz w:val="28"/>
      <w:szCs w:val="24"/>
    </w:rPr>
  </w:style>
  <w:style w:type="paragraph" w:customStyle="1" w:styleId="reader-word-layerreader-word-s4-4">
    <w:name w:val="reader-word-layer reader-word-s4-4"/>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4fb">
    <w:name w:val="报告标题4"/>
    <w:basedOn w:val="2ff"/>
    <w:pPr>
      <w:tabs>
        <w:tab w:val="left" w:pos="-480"/>
        <w:tab w:val="left" w:pos="864"/>
      </w:tabs>
      <w:ind w:left="-480"/>
      <w:outlineLvl w:val="3"/>
    </w:pPr>
    <w:rPr>
      <w:rFonts w:eastAsia="等线"/>
      <w:b w:val="0"/>
    </w:rPr>
  </w:style>
  <w:style w:type="paragraph" w:customStyle="1" w:styleId="3132121">
    <w:name w:val="样式 标题 3标题 13 + (中文) 黑体 四号 非加粗 黑色 段前: 21 磅 段后: 21 磅 行距: 单倍..."/>
    <w:basedOn w:val="3"/>
    <w:pPr>
      <w:widowControl/>
      <w:autoSpaceDN/>
      <w:adjustRightInd w:val="0"/>
      <w:snapToGrid w:val="0"/>
      <w:spacing w:before="420" w:after="420"/>
      <w:jc w:val="left"/>
    </w:pPr>
    <w:rPr>
      <w:rFonts w:ascii="黑体" w:cs="宋体"/>
      <w:iCs/>
      <w:smallCaps/>
      <w:color w:val="000000"/>
      <w:spacing w:val="5"/>
      <w:kern w:val="0"/>
      <w:szCs w:val="20"/>
    </w:rPr>
  </w:style>
  <w:style w:type="paragraph" w:customStyle="1" w:styleId="2fffa">
    <w:name w:val="样式 标题 2 + 非加粗"/>
    <w:basedOn w:val="2"/>
    <w:pPr>
      <w:widowControl/>
      <w:tabs>
        <w:tab w:val="left" w:pos="840"/>
      </w:tabs>
      <w:autoSpaceDN/>
      <w:spacing w:before="260" w:after="260" w:line="312" w:lineRule="auto"/>
      <w:ind w:left="840" w:hanging="420"/>
      <w:jc w:val="left"/>
    </w:pPr>
    <w:rPr>
      <w:bCs w:val="0"/>
      <w:smallCaps/>
      <w:kern w:val="0"/>
      <w:sz w:val="24"/>
      <w:szCs w:val="24"/>
    </w:rPr>
  </w:style>
  <w:style w:type="paragraph" w:customStyle="1" w:styleId="1040">
    <w:name w:val="样式104"/>
    <w:basedOn w:val="a"/>
    <w:pPr>
      <w:keepNext/>
      <w:keepLines/>
      <w:widowControl/>
      <w:autoSpaceDN/>
      <w:spacing w:line="480" w:lineRule="exact"/>
      <w:ind w:firstLine="200"/>
      <w:jc w:val="left"/>
      <w:outlineLvl w:val="3"/>
    </w:pPr>
    <w:rPr>
      <w:b/>
      <w:kern w:val="0"/>
      <w:szCs w:val="24"/>
    </w:rPr>
  </w:style>
  <w:style w:type="paragraph" w:customStyle="1" w:styleId="2fffb">
    <w:name w:val="样式 标题 2 + 小四 加粗"/>
    <w:basedOn w:val="2"/>
    <w:qFormat/>
    <w:pPr>
      <w:keepNext/>
      <w:keepLines/>
      <w:widowControl/>
      <w:autoSpaceDN/>
      <w:spacing w:before="120" w:after="120" w:line="540" w:lineRule="exact"/>
      <w:jc w:val="left"/>
    </w:pPr>
    <w:rPr>
      <w:rFonts w:ascii="黑体" w:eastAsia="宋体" w:cs="黑体"/>
      <w:b w:val="0"/>
      <w:bCs w:val="0"/>
      <w:kern w:val="0"/>
      <w:sz w:val="32"/>
    </w:rPr>
  </w:style>
  <w:style w:type="paragraph" w:customStyle="1" w:styleId="2fffc">
    <w:name w:val="表头2"/>
    <w:basedOn w:val="a"/>
    <w:pPr>
      <w:keepNext/>
      <w:keepLines/>
      <w:widowControl/>
      <w:suppressAutoHyphens/>
      <w:autoSpaceDE w:val="0"/>
      <w:autoSpaceDN/>
      <w:adjustRightInd w:val="0"/>
      <w:snapToGrid w:val="0"/>
      <w:spacing w:before="120" w:after="120"/>
      <w:ind w:firstLine="200"/>
      <w:jc w:val="center"/>
      <w:textAlignment w:val="center"/>
      <w:outlineLvl w:val="3"/>
    </w:pPr>
    <w:rPr>
      <w:rFonts w:ascii="宋体" w:hAnsi="宋体" w:cs="宋体"/>
      <w:b/>
      <w:bCs/>
      <w:kern w:val="44"/>
      <w:sz w:val="28"/>
      <w:szCs w:val="20"/>
    </w:rPr>
  </w:style>
  <w:style w:type="paragraph" w:customStyle="1" w:styleId="CharCharCharCharCharCharCharCharChar1Char">
    <w:name w:val="Char Char Char Char Char Char Char Char Char1 Char"/>
    <w:basedOn w:val="a"/>
    <w:pPr>
      <w:widowControl/>
      <w:autoSpaceDN/>
      <w:ind w:firstLine="200"/>
      <w:jc w:val="left"/>
    </w:pPr>
    <w:rPr>
      <w:rFonts w:ascii="宋体" w:hAnsi="宋体" w:cs="宋体"/>
      <w:kern w:val="0"/>
      <w:szCs w:val="24"/>
    </w:rPr>
  </w:style>
  <w:style w:type="paragraph" w:customStyle="1" w:styleId="4CharCharCharCharCharCh">
    <w:name w:val="样式 样式 样式 正文缩进表正文正文非缩进标题4首行缩进正文缩进 Char正文缩进 Char Char Char Char Ch..."/>
    <w:basedOn w:val="a"/>
    <w:pPr>
      <w:autoSpaceDN/>
      <w:ind w:firstLine="560"/>
    </w:pPr>
    <w:rPr>
      <w:rFonts w:cs="宋体"/>
      <w:sz w:val="28"/>
      <w:szCs w:val="20"/>
    </w:rPr>
  </w:style>
  <w:style w:type="paragraph" w:customStyle="1" w:styleId="afffffffffffffffffffffffe">
    <w:name w:val="地质报告正文"/>
    <w:basedOn w:val="a"/>
    <w:pPr>
      <w:widowControl/>
      <w:autoSpaceDN/>
      <w:ind w:firstLine="200"/>
      <w:jc w:val="left"/>
    </w:pPr>
    <w:rPr>
      <w:kern w:val="0"/>
      <w:sz w:val="28"/>
      <w:szCs w:val="24"/>
    </w:rPr>
  </w:style>
  <w:style w:type="paragraph" w:customStyle="1" w:styleId="3ff3">
    <w:name w:val="芳标题3（大）"/>
    <w:basedOn w:val="a"/>
    <w:pPr>
      <w:widowControl/>
      <w:autoSpaceDN/>
      <w:ind w:firstLine="200"/>
      <w:jc w:val="left"/>
    </w:pPr>
    <w:rPr>
      <w:rFonts w:ascii="Arial" w:eastAsia="黑体" w:hAnsi="Arial"/>
      <w:kern w:val="0"/>
      <w:szCs w:val="24"/>
    </w:rPr>
  </w:style>
  <w:style w:type="paragraph" w:customStyle="1" w:styleId="affffffffffffffffffffffff">
    <w:name w:val="第三标题"/>
    <w:basedOn w:val="3"/>
    <w:pPr>
      <w:widowControl/>
      <w:tabs>
        <w:tab w:val="left" w:pos="720"/>
      </w:tabs>
      <w:autoSpaceDN/>
      <w:adjustRightInd w:val="0"/>
      <w:snapToGrid w:val="0"/>
      <w:spacing w:beforeLines="50" w:afterLines="50"/>
      <w:ind w:firstLine="200"/>
      <w:jc w:val="left"/>
    </w:pPr>
    <w:rPr>
      <w:rFonts w:ascii="Calibri" w:hAnsi="Calibri" w:cs="Arial"/>
      <w:bCs w:val="0"/>
      <w:iCs/>
      <w:smallCaps/>
      <w:spacing w:val="5"/>
      <w:kern w:val="0"/>
      <w:szCs w:val="28"/>
    </w:rPr>
  </w:style>
  <w:style w:type="paragraph" w:customStyle="1" w:styleId="1fffff7">
    <w:name w:val="一1"/>
    <w:basedOn w:val="a"/>
    <w:pPr>
      <w:widowControl/>
      <w:autoSpaceDN/>
      <w:spacing w:before="100" w:beforeAutospacing="1" w:after="100" w:afterAutospacing="1" w:line="240" w:lineRule="auto"/>
      <w:ind w:firstLine="200"/>
    </w:pPr>
    <w:rPr>
      <w:b/>
      <w:bCs/>
      <w:kern w:val="0"/>
      <w:szCs w:val="20"/>
    </w:rPr>
  </w:style>
  <w:style w:type="paragraph" w:customStyle="1" w:styleId="xl514">
    <w:name w:val="xl514"/>
    <w:basedOn w:val="a"/>
    <w:pPr>
      <w:widowControl/>
      <w:autoSpaceDN/>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affffffffffffffffffffffff0">
    <w:name w:val="我的正文小四"/>
    <w:basedOn w:val="a"/>
    <w:pPr>
      <w:widowControl/>
      <w:autoSpaceDN/>
      <w:ind w:firstLine="480"/>
      <w:jc w:val="left"/>
    </w:pPr>
    <w:rPr>
      <w:kern w:val="0"/>
      <w:szCs w:val="24"/>
    </w:rPr>
  </w:style>
  <w:style w:type="paragraph" w:customStyle="1" w:styleId="affffffffffffffffffffffff1">
    <w:name w:val="沪港风险一级标题"/>
    <w:basedOn w:val="1"/>
    <w:pPr>
      <w:keepLines w:val="0"/>
      <w:tabs>
        <w:tab w:val="left" w:pos="604"/>
      </w:tabs>
      <w:autoSpaceDN/>
      <w:adjustRightInd w:val="0"/>
      <w:snapToGrid w:val="0"/>
      <w:ind w:firstLineChars="200" w:firstLine="200"/>
      <w:jc w:val="left"/>
    </w:pPr>
    <w:rPr>
      <w:b w:val="0"/>
      <w:kern w:val="2"/>
      <w:szCs w:val="21"/>
    </w:rPr>
  </w:style>
  <w:style w:type="paragraph" w:customStyle="1" w:styleId="1130">
    <w:name w:val="样式113"/>
    <w:basedOn w:val="a"/>
    <w:qFormat/>
    <w:pPr>
      <w:autoSpaceDE w:val="0"/>
      <w:adjustRightInd w:val="0"/>
      <w:spacing w:line="240" w:lineRule="auto"/>
      <w:ind w:firstLineChars="0" w:firstLine="0"/>
      <w:jc w:val="center"/>
      <w:textAlignment w:val="bottom"/>
    </w:pPr>
    <w:rPr>
      <w:sz w:val="21"/>
      <w:szCs w:val="21"/>
    </w:rPr>
  </w:style>
  <w:style w:type="paragraph" w:customStyle="1" w:styleId="461">
    <w:name w:val="标题46"/>
    <w:basedOn w:val="a"/>
    <w:pPr>
      <w:autoSpaceDN/>
      <w:spacing w:line="240" w:lineRule="auto"/>
      <w:ind w:left="851" w:firstLineChars="0" w:hanging="851"/>
    </w:pPr>
    <w:rPr>
      <w:sz w:val="21"/>
      <w:szCs w:val="20"/>
    </w:rPr>
  </w:style>
  <w:style w:type="paragraph" w:customStyle="1" w:styleId="pic-info">
    <w:name w:val="pic-info"/>
    <w:basedOn w:val="a"/>
    <w:qFormat/>
    <w:pPr>
      <w:widowControl/>
      <w:autoSpaceDN/>
      <w:spacing w:before="100" w:beforeAutospacing="1" w:after="100" w:afterAutospacing="1"/>
      <w:ind w:firstLine="200"/>
      <w:jc w:val="left"/>
    </w:pPr>
    <w:rPr>
      <w:rFonts w:ascii="宋体" w:hAnsi="宋体" w:cs="宋体"/>
      <w:kern w:val="0"/>
      <w:szCs w:val="24"/>
    </w:rPr>
  </w:style>
  <w:style w:type="paragraph" w:customStyle="1" w:styleId="xl611">
    <w:name w:val="xl611"/>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color w:val="FF0000"/>
      <w:kern w:val="0"/>
      <w:szCs w:val="24"/>
    </w:rPr>
  </w:style>
  <w:style w:type="paragraph" w:customStyle="1" w:styleId="xl130">
    <w:name w:val="xl13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color w:val="000000"/>
      <w:kern w:val="0"/>
      <w:sz w:val="20"/>
      <w:szCs w:val="20"/>
    </w:rPr>
  </w:style>
  <w:style w:type="paragraph" w:customStyle="1" w:styleId="CM69">
    <w:name w:val="CM69"/>
    <w:basedOn w:val="Default"/>
    <w:next w:val="Default"/>
    <w:pPr>
      <w:spacing w:after="135" w:line="276" w:lineRule="auto"/>
    </w:pPr>
    <w:rPr>
      <w:rFonts w:ascii="华文中宋" w:eastAsia="华文中宋" w:cs="Times New Roman"/>
      <w:color w:val="auto"/>
    </w:rPr>
  </w:style>
  <w:style w:type="paragraph" w:customStyle="1" w:styleId="232">
    <w:name w:val="正文文本 23"/>
    <w:basedOn w:val="a"/>
    <w:pPr>
      <w:widowControl/>
      <w:overflowPunct w:val="0"/>
      <w:autoSpaceDE w:val="0"/>
      <w:ind w:left="991" w:hanging="567"/>
      <w:jc w:val="left"/>
    </w:pPr>
    <w:rPr>
      <w:kern w:val="0"/>
      <w:sz w:val="28"/>
      <w:szCs w:val="20"/>
    </w:rPr>
  </w:style>
  <w:style w:type="paragraph" w:customStyle="1" w:styleId="affffffffffffffffffffffff2">
    <w:name w:val="图表文字"/>
    <w:basedOn w:val="a1"/>
    <w:pPr>
      <w:widowControl/>
      <w:autoSpaceDN/>
      <w:spacing w:line="240" w:lineRule="auto"/>
      <w:ind w:firstLine="0"/>
      <w:jc w:val="center"/>
    </w:pPr>
    <w:rPr>
      <w:kern w:val="0"/>
      <w:szCs w:val="21"/>
    </w:rPr>
  </w:style>
  <w:style w:type="paragraph" w:customStyle="1" w:styleId="2fffd">
    <w:name w:val="纯文本2"/>
    <w:basedOn w:val="a"/>
    <w:pPr>
      <w:widowControl/>
      <w:autoSpaceDN/>
      <w:adjustRightInd w:val="0"/>
      <w:snapToGrid w:val="0"/>
      <w:ind w:firstLine="200"/>
      <w:jc w:val="left"/>
    </w:pPr>
    <w:rPr>
      <w:rFonts w:ascii="宋体" w:hAnsi="Courier New" w:cs="宋体" w:hint="eastAsia"/>
      <w:kern w:val="0"/>
      <w:szCs w:val="20"/>
    </w:rPr>
  </w:style>
  <w:style w:type="paragraph" w:customStyle="1" w:styleId="et79">
    <w:name w:val="et79"/>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23">
    <w:name w:val="xl123"/>
    <w:basedOn w:val="a"/>
    <w:pPr>
      <w:widowControl/>
      <w:pBdr>
        <w:top w:val="single" w:sz="4" w:space="0" w:color="auto"/>
        <w:left w:val="single" w:sz="4" w:space="0" w:color="auto"/>
        <w:bottom w:val="single" w:sz="8"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CharCharffffffff6">
    <w:name w:val="表格内容 Char Char"/>
    <w:basedOn w:val="a"/>
    <w:pPr>
      <w:tabs>
        <w:tab w:val="left" w:pos="1535"/>
        <w:tab w:val="left" w:pos="3105"/>
        <w:tab w:val="left" w:pos="4676"/>
        <w:tab w:val="left" w:pos="6247"/>
        <w:tab w:val="left" w:pos="7740"/>
        <w:tab w:val="left" w:pos="9288"/>
      </w:tabs>
      <w:autoSpaceDN/>
      <w:adjustRightInd w:val="0"/>
      <w:snapToGrid w:val="0"/>
      <w:spacing w:line="240" w:lineRule="exact"/>
      <w:ind w:firstLineChars="0" w:firstLine="0"/>
      <w:jc w:val="center"/>
      <w:textAlignment w:val="baseline"/>
    </w:pPr>
    <w:rPr>
      <w:color w:val="000000"/>
      <w:sz w:val="21"/>
      <w:szCs w:val="16"/>
    </w:rPr>
  </w:style>
  <w:style w:type="paragraph" w:customStyle="1" w:styleId="3ff4">
    <w:name w:val="样式 标题 3 + 非加粗"/>
    <w:basedOn w:val="3"/>
    <w:pPr>
      <w:keepNext/>
      <w:keepLines/>
      <w:tabs>
        <w:tab w:val="left" w:pos="3570"/>
      </w:tabs>
      <w:autoSpaceDN/>
      <w:spacing w:line="240" w:lineRule="auto"/>
      <w:jc w:val="left"/>
    </w:pPr>
    <w:rPr>
      <w:rFonts w:eastAsia="宋体"/>
      <w:bCs w:val="0"/>
      <w:szCs w:val="28"/>
    </w:rPr>
  </w:style>
  <w:style w:type="paragraph" w:customStyle="1" w:styleId="2fffe">
    <w:name w:val="表格2"/>
    <w:basedOn w:val="a"/>
    <w:pPr>
      <w:widowControl/>
      <w:autoSpaceDN/>
      <w:spacing w:beforeLines="5"/>
      <w:ind w:firstLine="200"/>
      <w:jc w:val="center"/>
    </w:pPr>
    <w:rPr>
      <w:rFonts w:ascii="宋体"/>
      <w:kern w:val="0"/>
      <w:szCs w:val="20"/>
    </w:rPr>
  </w:style>
  <w:style w:type="paragraph" w:customStyle="1" w:styleId="et74">
    <w:name w:val="et74"/>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CharChar1CharCharCharChar1">
    <w:name w:val="Char Char1 Char Char Char Char1"/>
    <w:basedOn w:val="a"/>
    <w:pPr>
      <w:widowControl/>
      <w:autoSpaceDN/>
      <w:ind w:firstLine="200"/>
      <w:jc w:val="left"/>
    </w:pPr>
    <w:rPr>
      <w:kern w:val="0"/>
      <w:szCs w:val="24"/>
    </w:rPr>
  </w:style>
  <w:style w:type="paragraph" w:customStyle="1" w:styleId="xl208">
    <w:name w:val="xl208"/>
    <w:basedOn w:val="a"/>
    <w:pPr>
      <w:widowControl/>
      <w:pBdr>
        <w:bottom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Char1CharCharCharChar">
    <w:name w:val="Char Char Char1 Char Char Char Char"/>
    <w:basedOn w:val="ad"/>
    <w:pPr>
      <w:widowControl/>
      <w:shd w:val="clear" w:color="auto" w:fill="000080"/>
      <w:autoSpaceDN/>
      <w:adjustRightInd w:val="0"/>
      <w:spacing w:line="436" w:lineRule="exact"/>
      <w:ind w:left="357" w:firstLine="200"/>
      <w:jc w:val="left"/>
      <w:outlineLvl w:val="3"/>
    </w:pPr>
    <w:rPr>
      <w:rFonts w:ascii="Tahoma" w:hAnsi="Tahoma"/>
      <w:b/>
      <w:kern w:val="0"/>
      <w:sz w:val="21"/>
      <w:szCs w:val="20"/>
    </w:rPr>
  </w:style>
  <w:style w:type="paragraph" w:customStyle="1" w:styleId="affffffffffffffffffffffff3">
    <w:name w:val="表格名称"/>
    <w:basedOn w:val="a"/>
    <w:qFormat/>
    <w:pPr>
      <w:widowControl/>
      <w:autoSpaceDN/>
      <w:adjustRightInd w:val="0"/>
      <w:snapToGrid w:val="0"/>
      <w:ind w:firstLine="200"/>
      <w:jc w:val="center"/>
    </w:pPr>
    <w:rPr>
      <w:rFonts w:eastAsia="仿宋_GB2312"/>
      <w:b/>
      <w:kern w:val="0"/>
      <w:szCs w:val="21"/>
    </w:rPr>
  </w:style>
  <w:style w:type="paragraph" w:customStyle="1" w:styleId="affffffffffffffffffffffff4">
    <w:name w:val="表目录"/>
    <w:basedOn w:val="a"/>
    <w:pPr>
      <w:widowControl/>
      <w:autoSpaceDN/>
      <w:adjustRightInd w:val="0"/>
      <w:snapToGrid w:val="0"/>
      <w:ind w:firstLine="200"/>
      <w:jc w:val="left"/>
    </w:pPr>
    <w:rPr>
      <w:rFonts w:ascii="黑体" w:eastAsia="黑体"/>
      <w:kern w:val="0"/>
      <w:szCs w:val="20"/>
    </w:rPr>
  </w:style>
  <w:style w:type="paragraph" w:customStyle="1" w:styleId="xl42">
    <w:name w:val="xl42"/>
    <w:basedOn w:val="a"/>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kern w:val="0"/>
      <w:szCs w:val="24"/>
    </w:rPr>
  </w:style>
  <w:style w:type="paragraph" w:customStyle="1" w:styleId="et26">
    <w:name w:val="et26"/>
    <w:basedOn w:val="a"/>
    <w:pPr>
      <w:widowControl/>
      <w:autoSpaceDN/>
      <w:spacing w:before="100" w:beforeAutospacing="1" w:after="100" w:afterAutospacing="1" w:line="240" w:lineRule="auto"/>
      <w:ind w:firstLineChars="0" w:firstLine="0"/>
      <w:jc w:val="center"/>
    </w:pPr>
    <w:rPr>
      <w:color w:val="00B0F0"/>
      <w:kern w:val="0"/>
      <w:sz w:val="18"/>
      <w:szCs w:val="18"/>
    </w:rPr>
  </w:style>
  <w:style w:type="paragraph" w:customStyle="1" w:styleId="221121TimesNewRoman00">
    <w:name w:val="样式 标题 2标题 21标题 121 + Times New Roman 小三 段前: 0 磅 段后: 0 磅 行..."/>
    <w:basedOn w:val="2"/>
    <w:uiPriority w:val="99"/>
    <w:pPr>
      <w:widowControl/>
      <w:tabs>
        <w:tab w:val="left" w:pos="1058"/>
      </w:tabs>
      <w:autoSpaceDN/>
      <w:spacing w:line="500" w:lineRule="exact"/>
      <w:ind w:left="1058" w:hanging="576"/>
      <w:jc w:val="left"/>
    </w:pPr>
    <w:rPr>
      <w:rFonts w:cs="宋体"/>
      <w:bCs w:val="0"/>
      <w:smallCaps/>
      <w:kern w:val="0"/>
      <w:szCs w:val="20"/>
    </w:rPr>
  </w:style>
  <w:style w:type="paragraph" w:customStyle="1" w:styleId="1fffff8">
    <w:name w:val="普通(网站)1"/>
    <w:basedOn w:val="a"/>
    <w:pPr>
      <w:widowControl/>
      <w:autoSpaceDN/>
      <w:spacing w:before="100" w:beforeAutospacing="1" w:after="100" w:afterAutospacing="1"/>
      <w:ind w:firstLine="200"/>
      <w:jc w:val="left"/>
    </w:pPr>
    <w:rPr>
      <w:rFonts w:ascii="宋体"/>
      <w:kern w:val="0"/>
      <w:szCs w:val="20"/>
    </w:rPr>
  </w:style>
  <w:style w:type="paragraph" w:customStyle="1" w:styleId="Char131">
    <w:name w:val="Char131"/>
    <w:basedOn w:val="a"/>
    <w:pPr>
      <w:widowControl/>
      <w:autoSpaceDN/>
      <w:spacing w:after="160" w:line="240" w:lineRule="exact"/>
      <w:ind w:firstLineChars="0" w:firstLine="0"/>
      <w:jc w:val="left"/>
    </w:pPr>
    <w:rPr>
      <w:rFonts w:ascii="Verdana" w:hAnsi="Verdana"/>
      <w:kern w:val="0"/>
      <w:sz w:val="20"/>
      <w:szCs w:val="20"/>
      <w:lang w:eastAsia="en-US"/>
    </w:rPr>
  </w:style>
  <w:style w:type="paragraph" w:customStyle="1" w:styleId="CharCharCharCharf0">
    <w:name w:val="二级标题 Char Char Char Char"/>
    <w:basedOn w:val="a"/>
    <w:pPr>
      <w:widowControl/>
      <w:tabs>
        <w:tab w:val="left" w:pos="1140"/>
      </w:tabs>
      <w:autoSpaceDN/>
      <w:spacing w:line="300" w:lineRule="auto"/>
      <w:ind w:left="840" w:hanging="420"/>
    </w:pPr>
    <w:rPr>
      <w:rFonts w:eastAsia="仿宋_GB2312"/>
      <w:szCs w:val="24"/>
    </w:rPr>
  </w:style>
  <w:style w:type="paragraph" w:customStyle="1" w:styleId="10505">
    <w:name w:val="样式 标题 1 + 段前: 0.5 行 段后: 0.5 行"/>
    <w:basedOn w:val="1"/>
    <w:pPr>
      <w:keepNext w:val="0"/>
      <w:keepLines w:val="0"/>
      <w:widowControl/>
      <w:tabs>
        <w:tab w:val="left" w:pos="425"/>
      </w:tabs>
      <w:autoSpaceDN/>
      <w:spacing w:beforeLines="50" w:before="340" w:afterLines="50" w:after="330"/>
      <w:ind w:left="425" w:firstLineChars="200" w:hanging="425"/>
      <w:contextualSpacing/>
      <w:jc w:val="left"/>
    </w:pPr>
    <w:rPr>
      <w:rFonts w:ascii="Cambria" w:hAnsi="Cambria" w:cs="宋体"/>
      <w:b w:val="0"/>
      <w:smallCaps/>
      <w:spacing w:val="5"/>
      <w:kern w:val="32"/>
      <w:sz w:val="30"/>
      <w:szCs w:val="20"/>
    </w:rPr>
  </w:style>
  <w:style w:type="paragraph" w:customStyle="1" w:styleId="Char2131">
    <w:name w:val="样式 标题二 Char + 褐色 首行缩进:  2 字符 段前: 1.3 行 段后: 1 行"/>
    <w:basedOn w:val="a"/>
    <w:pPr>
      <w:widowControl/>
      <w:autoSpaceDN/>
      <w:spacing w:beforeLines="130" w:afterLines="100" w:line="420" w:lineRule="auto"/>
      <w:ind w:firstLine="200"/>
      <w:jc w:val="left"/>
      <w:textAlignment w:val="baseline"/>
      <w:outlineLvl w:val="2"/>
    </w:pPr>
    <w:rPr>
      <w:rFonts w:ascii="宋体" w:eastAsia="黑体" w:hAnsi="宋体" w:hint="eastAsia"/>
      <w:b/>
      <w:kern w:val="0"/>
      <w:szCs w:val="20"/>
      <w:u w:color="000000"/>
    </w:rPr>
  </w:style>
  <w:style w:type="paragraph" w:customStyle="1" w:styleId="217">
    <w:name w:val="正文21"/>
    <w:basedOn w:val="a"/>
    <w:uiPriority w:val="99"/>
    <w:pPr>
      <w:widowControl/>
      <w:autoSpaceDN/>
      <w:adjustRightInd w:val="0"/>
      <w:spacing w:line="500" w:lineRule="exact"/>
      <w:ind w:firstLine="200"/>
      <w:jc w:val="center"/>
      <w:textAlignment w:val="baseline"/>
      <w:outlineLvl w:val="0"/>
    </w:pPr>
    <w:rPr>
      <w:rFonts w:eastAsia="楷体_GB2312"/>
      <w:kern w:val="0"/>
      <w:sz w:val="28"/>
      <w:szCs w:val="20"/>
    </w:rPr>
  </w:style>
  <w:style w:type="paragraph" w:customStyle="1" w:styleId="1Charff6">
    <w:name w:val="段落1 Char"/>
    <w:basedOn w:val="a"/>
    <w:pPr>
      <w:widowControl/>
      <w:autoSpaceDN/>
      <w:adjustRightInd w:val="0"/>
      <w:spacing w:line="440" w:lineRule="exact"/>
      <w:ind w:firstLine="200"/>
      <w:jc w:val="left"/>
    </w:pPr>
    <w:rPr>
      <w:spacing w:val="8"/>
      <w:kern w:val="0"/>
      <w:szCs w:val="20"/>
    </w:rPr>
  </w:style>
  <w:style w:type="paragraph" w:customStyle="1" w:styleId="affffffffffffffffffffffff5">
    <w:name w:val="特殊文字"/>
    <w:basedOn w:val="a"/>
    <w:pPr>
      <w:widowControl/>
      <w:overflowPunct w:val="0"/>
      <w:autoSpaceDE w:val="0"/>
      <w:adjustRightInd w:val="0"/>
      <w:ind w:firstLine="200"/>
      <w:jc w:val="left"/>
      <w:textAlignment w:val="baseline"/>
    </w:pPr>
    <w:rPr>
      <w:rFonts w:eastAsia="仿宋_GB2312"/>
      <w:kern w:val="0"/>
      <w:sz w:val="28"/>
      <w:szCs w:val="20"/>
    </w:rPr>
  </w:style>
  <w:style w:type="paragraph" w:customStyle="1" w:styleId="3ff5">
    <w:name w:val="环调标题3"/>
    <w:basedOn w:val="3"/>
    <w:pPr>
      <w:widowControl/>
      <w:tabs>
        <w:tab w:val="left" w:pos="0"/>
      </w:tabs>
      <w:autoSpaceDN/>
      <w:adjustRightInd w:val="0"/>
      <w:snapToGrid w:val="0"/>
      <w:spacing w:beforeLines="50" w:afterLines="50"/>
      <w:ind w:firstLine="200"/>
      <w:jc w:val="left"/>
    </w:pPr>
    <w:rPr>
      <w:rFonts w:ascii="Calibri" w:hAnsi="Calibri" w:cs="Arial"/>
      <w:b w:val="0"/>
      <w:bCs w:val="0"/>
      <w:iCs/>
      <w:smallCaps/>
      <w:spacing w:val="5"/>
      <w:kern w:val="0"/>
      <w:szCs w:val="28"/>
    </w:rPr>
  </w:style>
  <w:style w:type="paragraph" w:customStyle="1" w:styleId="affffffffffffffffffffffff6">
    <w:name w:val="报告表格"/>
    <w:basedOn w:val="a"/>
    <w:next w:val="afffffffffffffffffffffffa"/>
    <w:pPr>
      <w:autoSpaceDE w:val="0"/>
      <w:adjustRightInd w:val="0"/>
      <w:spacing w:line="318" w:lineRule="atLeast"/>
      <w:jc w:val="center"/>
      <w:textAlignment w:val="bottom"/>
    </w:pPr>
    <w:rPr>
      <w:kern w:val="0"/>
      <w:szCs w:val="20"/>
    </w:rPr>
  </w:style>
  <w:style w:type="paragraph" w:customStyle="1" w:styleId="106">
    <w:name w:val="样式 宋体 10 磅 居中 行距: 单倍行距"/>
    <w:basedOn w:val="a"/>
    <w:pPr>
      <w:widowControl/>
      <w:autoSpaceDN/>
      <w:ind w:firstLine="200"/>
      <w:jc w:val="center"/>
    </w:pPr>
    <w:rPr>
      <w:rFonts w:ascii="宋体" w:hAnsi="宋体" w:cs="宋体"/>
      <w:kern w:val="0"/>
      <w:sz w:val="20"/>
      <w:szCs w:val="20"/>
    </w:rPr>
  </w:style>
  <w:style w:type="paragraph" w:customStyle="1" w:styleId="xl129">
    <w:name w:val="xl12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218">
    <w:name w:val="样式 正文首行缩进 + 首行缩进:  2 字符1"/>
    <w:basedOn w:val="aff8"/>
    <w:pPr>
      <w:widowControl/>
      <w:overflowPunct/>
      <w:autoSpaceDE/>
      <w:autoSpaceDN/>
      <w:adjustRightInd/>
      <w:snapToGrid/>
      <w:ind w:firstLine="480"/>
      <w:jc w:val="left"/>
      <w:textAlignment w:val="auto"/>
    </w:pPr>
    <w:rPr>
      <w:rFonts w:ascii="Times New Roman" w:hAnsi="Times New Roman"/>
      <w:kern w:val="0"/>
      <w:sz w:val="24"/>
      <w:szCs w:val="24"/>
    </w:rPr>
  </w:style>
  <w:style w:type="paragraph" w:customStyle="1" w:styleId="1fffff9">
    <w:name w:val="引用1"/>
    <w:basedOn w:val="a"/>
    <w:next w:val="a"/>
    <w:pPr>
      <w:widowControl/>
      <w:autoSpaceDN/>
      <w:ind w:firstLine="200"/>
      <w:jc w:val="left"/>
    </w:pPr>
    <w:rPr>
      <w:i/>
      <w:kern w:val="0"/>
      <w:szCs w:val="24"/>
    </w:rPr>
  </w:style>
  <w:style w:type="paragraph" w:customStyle="1" w:styleId="261">
    <w:name w:val="标题26"/>
    <w:basedOn w:val="a"/>
    <w:pPr>
      <w:autoSpaceDN/>
      <w:spacing w:line="240" w:lineRule="auto"/>
      <w:ind w:left="567" w:firstLineChars="0" w:hanging="567"/>
    </w:pPr>
    <w:rPr>
      <w:sz w:val="21"/>
      <w:szCs w:val="20"/>
    </w:rPr>
  </w:style>
  <w:style w:type="paragraph" w:customStyle="1" w:styleId="affffffffffffffffffffffff7">
    <w:name w:val="正文图标题"/>
    <w:next w:val="a1"/>
    <w:pPr>
      <w:tabs>
        <w:tab w:val="left" w:pos="420"/>
        <w:tab w:val="left" w:pos="1080"/>
      </w:tabs>
      <w:spacing w:after="200" w:line="276" w:lineRule="auto"/>
      <w:ind w:left="1080" w:hanging="420"/>
      <w:jc w:val="center"/>
    </w:pPr>
    <w:rPr>
      <w:rFonts w:ascii="黑体" w:eastAsia="黑体"/>
      <w:sz w:val="21"/>
      <w:szCs w:val="22"/>
    </w:rPr>
  </w:style>
  <w:style w:type="paragraph" w:customStyle="1" w:styleId="affffffffffffffffffffffff8">
    <w:name w:val="样式 表格标题 + 两端对齐"/>
    <w:basedOn w:val="a"/>
    <w:next w:val="a"/>
    <w:pPr>
      <w:widowControl/>
      <w:autoSpaceDN/>
      <w:spacing w:beforeLines="100"/>
      <w:ind w:firstLine="420"/>
      <w:jc w:val="left"/>
    </w:pPr>
    <w:rPr>
      <w:rFonts w:eastAsia="黑体" w:cs="宋体"/>
      <w:sz w:val="21"/>
      <w:szCs w:val="20"/>
    </w:rPr>
  </w:style>
  <w:style w:type="paragraph" w:customStyle="1" w:styleId="870">
    <w:name w:val="样式87"/>
    <w:basedOn w:val="77"/>
    <w:rPr>
      <w:rFonts w:ascii="Times New Roman" w:cs="Arial"/>
    </w:rPr>
  </w:style>
  <w:style w:type="paragraph" w:customStyle="1" w:styleId="11f">
    <w:name w:val="标题11"/>
    <w:basedOn w:val="a"/>
    <w:qFormat/>
    <w:pPr>
      <w:widowControl/>
      <w:tabs>
        <w:tab w:val="left" w:pos="1120"/>
      </w:tabs>
      <w:autoSpaceDN/>
      <w:adjustRightInd w:val="0"/>
      <w:snapToGrid w:val="0"/>
      <w:ind w:left="1120" w:hanging="480"/>
      <w:jc w:val="left"/>
    </w:pPr>
    <w:rPr>
      <w:kern w:val="0"/>
      <w:sz w:val="28"/>
      <w:szCs w:val="20"/>
    </w:rPr>
  </w:style>
  <w:style w:type="paragraph" w:customStyle="1" w:styleId="et73">
    <w:name w:val="et73"/>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103">
    <w:name w:val="xl103"/>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affffffffffffffffffffffff9">
    <w:name w:val="样式 宋体"/>
    <w:basedOn w:val="a"/>
    <w:pPr>
      <w:widowControl/>
      <w:autoSpaceDN/>
      <w:ind w:firstLine="200"/>
      <w:jc w:val="left"/>
    </w:pPr>
    <w:rPr>
      <w:rFonts w:ascii="宋体" w:hAnsi="宋体" w:cs="宋体"/>
      <w:kern w:val="0"/>
      <w:szCs w:val="20"/>
    </w:rPr>
  </w:style>
  <w:style w:type="paragraph" w:customStyle="1" w:styleId="219">
    <w:name w:val="样式 正文文字缩进 + 小四 首行缩进:  2 字符1"/>
    <w:basedOn w:val="af3"/>
    <w:pPr>
      <w:widowControl/>
      <w:spacing w:afterLines="50" w:line="400" w:lineRule="exact"/>
      <w:ind w:firstLineChars="200" w:firstLine="200"/>
      <w:jc w:val="left"/>
    </w:pPr>
    <w:rPr>
      <w:rFonts w:eastAsia="华文楷体" w:cs="宋体"/>
      <w:kern w:val="0"/>
    </w:rPr>
  </w:style>
  <w:style w:type="paragraph" w:customStyle="1" w:styleId="affffffffffffffffffffffffa">
    <w:name w:val="表内容"/>
    <w:basedOn w:val="a"/>
    <w:qFormat/>
    <w:pPr>
      <w:widowControl/>
      <w:autoSpaceDN/>
      <w:adjustRightInd w:val="0"/>
      <w:ind w:firstLine="200"/>
      <w:jc w:val="center"/>
      <w:textAlignment w:val="center"/>
    </w:pPr>
    <w:rPr>
      <w:kern w:val="0"/>
      <w:szCs w:val="20"/>
    </w:rPr>
  </w:style>
  <w:style w:type="paragraph" w:customStyle="1" w:styleId="2ffff">
    <w:name w:val="小2黑"/>
    <w:basedOn w:val="2"/>
    <w:uiPriority w:val="99"/>
    <w:pPr>
      <w:widowControl/>
      <w:tabs>
        <w:tab w:val="left" w:pos="840"/>
      </w:tabs>
      <w:autoSpaceDN/>
      <w:spacing w:before="260" w:after="260" w:line="540" w:lineRule="exact"/>
      <w:ind w:left="840" w:hanging="420"/>
      <w:jc w:val="left"/>
    </w:pPr>
    <w:rPr>
      <w:rFonts w:ascii="黑体" w:eastAsia="仿宋_GB2312" w:hAnsi="Arial"/>
      <w:smallCaps/>
      <w:color w:val="000000"/>
      <w:kern w:val="0"/>
      <w:sz w:val="36"/>
      <w:szCs w:val="28"/>
    </w:rPr>
  </w:style>
  <w:style w:type="paragraph" w:customStyle="1" w:styleId="xl104">
    <w:name w:val="xl10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kern w:val="0"/>
      <w:sz w:val="20"/>
      <w:szCs w:val="20"/>
    </w:rPr>
  </w:style>
  <w:style w:type="paragraph" w:customStyle="1" w:styleId="5102">
    <w:name w:val="5号字行距1.0首行缩2"/>
    <w:basedOn w:val="a"/>
    <w:pPr>
      <w:widowControl/>
      <w:autoSpaceDN/>
      <w:ind w:firstLine="200"/>
      <w:jc w:val="left"/>
    </w:pPr>
    <w:rPr>
      <w:kern w:val="0"/>
      <w:szCs w:val="24"/>
    </w:rPr>
  </w:style>
  <w:style w:type="paragraph" w:customStyle="1" w:styleId="affffffffffffffffffffffffb">
    <w:name w:val="缩进"/>
    <w:basedOn w:val="a"/>
    <w:qFormat/>
    <w:pPr>
      <w:autoSpaceDE w:val="0"/>
      <w:adjustRightInd w:val="0"/>
      <w:spacing w:line="400" w:lineRule="atLeast"/>
      <w:ind w:firstLine="425"/>
      <w:textAlignment w:val="baseline"/>
    </w:pPr>
    <w:rPr>
      <w:kern w:val="0"/>
    </w:rPr>
  </w:style>
  <w:style w:type="paragraph" w:customStyle="1" w:styleId="a80">
    <w:name w:val="a8"/>
    <w:basedOn w:val="a"/>
    <w:pPr>
      <w:widowControl/>
      <w:autoSpaceDN/>
      <w:spacing w:before="100" w:beforeAutospacing="1" w:after="100" w:afterAutospacing="1"/>
      <w:ind w:firstLineChars="0" w:firstLine="0"/>
      <w:jc w:val="left"/>
    </w:pPr>
    <w:rPr>
      <w:rFonts w:ascii="Arial Unicode MS" w:hAnsi="Arial Unicode MS"/>
      <w:kern w:val="0"/>
      <w:szCs w:val="24"/>
    </w:rPr>
  </w:style>
  <w:style w:type="paragraph" w:customStyle="1" w:styleId="affffffffffffffffffffffffc">
    <w:name w:val="沪港风险四级标题"/>
    <w:basedOn w:val="4"/>
    <w:pPr>
      <w:keepNext/>
      <w:keepLines/>
      <w:widowControl/>
      <w:tabs>
        <w:tab w:val="left" w:pos="352"/>
        <w:tab w:val="left" w:pos="604"/>
        <w:tab w:val="left" w:pos="864"/>
      </w:tabs>
      <w:overflowPunct w:val="0"/>
      <w:autoSpaceDE w:val="0"/>
      <w:adjustRightInd w:val="0"/>
      <w:snapToGrid w:val="0"/>
      <w:spacing w:line="240" w:lineRule="auto"/>
      <w:textAlignment w:val="bottom"/>
    </w:pPr>
    <w:rPr>
      <w:rFonts w:eastAsia="宋体"/>
      <w:b w:val="0"/>
      <w:bCs w:val="0"/>
      <w:kern w:val="0"/>
      <w:szCs w:val="21"/>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rFonts w:ascii="Arial Unicode MS" w:eastAsia="Arial Unicode MS" w:hAnsi="Arial Unicode MS" w:cs="Arial Unicode MS"/>
      <w:kern w:val="0"/>
      <w:szCs w:val="24"/>
    </w:rPr>
  </w:style>
  <w:style w:type="paragraph" w:customStyle="1" w:styleId="affffffffffffffffffffffffd">
    <w:name w:val="附录标识"/>
    <w:basedOn w:val="afffffffffffffffe"/>
    <w:pPr>
      <w:tabs>
        <w:tab w:val="clear" w:pos="903"/>
        <w:tab w:val="left" w:pos="6405"/>
      </w:tabs>
      <w:spacing w:after="200"/>
      <w:ind w:left="0" w:firstLine="0"/>
    </w:pPr>
    <w:rPr>
      <w:sz w:val="21"/>
    </w:rPr>
  </w:style>
  <w:style w:type="paragraph" w:customStyle="1" w:styleId="et98">
    <w:name w:val="et98"/>
    <w:basedOn w:val="a"/>
    <w:pPr>
      <w:widowControl/>
      <w:pBdr>
        <w:top w:val="single" w:sz="8" w:space="0" w:color="auto"/>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affffffffffffffffffffffffe">
    <w:name w:val="威顿报告正文"/>
    <w:basedOn w:val="a"/>
    <w:qFormat/>
    <w:pPr>
      <w:autoSpaceDN/>
      <w:adjustRightInd w:val="0"/>
      <w:snapToGrid w:val="0"/>
      <w:spacing w:beforeLines="25" w:before="25" w:line="440" w:lineRule="exact"/>
      <w:ind w:firstLine="200"/>
    </w:pPr>
    <w:rPr>
      <w:color w:val="000000"/>
      <w:szCs w:val="24"/>
    </w:rPr>
  </w:style>
  <w:style w:type="paragraph" w:customStyle="1" w:styleId="06">
    <w:name w:val="0"/>
    <w:basedOn w:val="a"/>
    <w:pPr>
      <w:widowControl/>
      <w:autoSpaceDN/>
      <w:ind w:firstLine="200"/>
      <w:jc w:val="left"/>
    </w:pPr>
    <w:rPr>
      <w:kern w:val="0"/>
      <w:szCs w:val="21"/>
    </w:rPr>
  </w:style>
  <w:style w:type="paragraph" w:customStyle="1" w:styleId="xl48">
    <w:name w:val="xl48"/>
    <w:basedOn w:val="a"/>
    <w:pPr>
      <w:widowControl/>
      <w:pBdr>
        <w:left w:val="single" w:sz="8" w:space="0" w:color="auto"/>
        <w:bottom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et133">
    <w:name w:val="et133"/>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
    <w:name w:val="样式 样式 自动表头 + (西文) 黑体 五号 加粗 行距: 单倍行距 + 加粗"/>
    <w:basedOn w:val="a"/>
    <w:pPr>
      <w:widowControl/>
      <w:autoSpaceDE w:val="0"/>
      <w:adjustRightInd w:val="0"/>
      <w:spacing w:beforeLines="50" w:afterLines="50"/>
      <w:ind w:firstLine="422"/>
      <w:jc w:val="left"/>
    </w:pPr>
    <w:rPr>
      <w:rFonts w:ascii="黑体" w:hAnsi="宋体" w:cs="宋体"/>
      <w:b/>
      <w:bCs/>
      <w:color w:val="000000"/>
      <w:kern w:val="0"/>
      <w:szCs w:val="20"/>
    </w:rPr>
  </w:style>
  <w:style w:type="paragraph" w:customStyle="1" w:styleId="afffffffffffffffffffffffff0">
    <w:name w:val="表格（小）"/>
    <w:basedOn w:val="a"/>
    <w:pPr>
      <w:autoSpaceDN/>
      <w:adjustRightInd w:val="0"/>
      <w:snapToGrid w:val="0"/>
      <w:ind w:firstLineChars="0" w:firstLine="0"/>
    </w:pPr>
    <w:rPr>
      <w:snapToGrid w:val="0"/>
      <w:kern w:val="0"/>
      <w:sz w:val="21"/>
      <w:szCs w:val="20"/>
    </w:rPr>
  </w:style>
  <w:style w:type="paragraph" w:customStyle="1" w:styleId="font16">
    <w:name w:val="font16"/>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afffffffffffffffffffffffff1">
    <w:name w:val="公文正文"/>
    <w:basedOn w:val="a"/>
    <w:uiPriority w:val="99"/>
    <w:pPr>
      <w:widowControl/>
      <w:autoSpaceDN/>
      <w:spacing w:line="600" w:lineRule="exact"/>
      <w:ind w:firstLine="200"/>
      <w:jc w:val="left"/>
    </w:pPr>
    <w:rPr>
      <w:rFonts w:eastAsia="方正仿宋_GBK"/>
      <w:kern w:val="0"/>
      <w:sz w:val="32"/>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rPr>
  </w:style>
  <w:style w:type="paragraph" w:customStyle="1" w:styleId="afffffffffffffffffffffffff2">
    <w:name w:val="图表内文字"/>
    <w:basedOn w:val="a"/>
    <w:pPr>
      <w:widowControl/>
      <w:autoSpaceDN/>
      <w:adjustRightInd w:val="0"/>
      <w:snapToGrid w:val="0"/>
      <w:ind w:firstLine="200"/>
      <w:jc w:val="left"/>
    </w:pPr>
    <w:rPr>
      <w:rFonts w:ascii="宋体"/>
      <w:kern w:val="0"/>
      <w:szCs w:val="24"/>
    </w:rPr>
  </w:style>
  <w:style w:type="paragraph" w:customStyle="1" w:styleId="CM39">
    <w:name w:val="CM39"/>
    <w:basedOn w:val="Default"/>
    <w:next w:val="Default"/>
    <w:pPr>
      <w:spacing w:after="200" w:line="480" w:lineRule="atLeast"/>
    </w:pPr>
    <w:rPr>
      <w:rFonts w:ascii="华文中宋" w:eastAsia="华文中宋" w:cs="Times New Roman"/>
      <w:color w:val="auto"/>
    </w:rPr>
  </w:style>
  <w:style w:type="paragraph" w:customStyle="1" w:styleId="afffffffffffffffffffffffff3">
    <w:name w:val="스타일"/>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200" w:line="370" w:lineRule="auto"/>
      <w:jc w:val="both"/>
    </w:pPr>
    <w:rPr>
      <w:rFonts w:ascii="Batang" w:eastAsia="Batang"/>
      <w:b/>
      <w:bCs/>
      <w:color w:val="000000"/>
      <w:sz w:val="32"/>
      <w:szCs w:val="32"/>
      <w:lang w:eastAsia="ko-KR"/>
    </w:rPr>
  </w:style>
  <w:style w:type="paragraph" w:customStyle="1" w:styleId="2ffff0">
    <w:name w:val="标题附件2"/>
    <w:basedOn w:val="af3"/>
    <w:pPr>
      <w:widowControl/>
      <w:spacing w:beforeLines="50" w:afterLines="50"/>
      <w:ind w:firstLineChars="171" w:firstLine="171"/>
      <w:jc w:val="left"/>
    </w:pPr>
    <w:rPr>
      <w:rFonts w:eastAsia="黑体"/>
      <w:kern w:val="0"/>
    </w:rPr>
  </w:style>
  <w:style w:type="paragraph" w:customStyle="1" w:styleId="1111-">
    <w:name w:val="1.1.1.1-"/>
    <w:basedOn w:val="a"/>
    <w:qFormat/>
    <w:pPr>
      <w:tabs>
        <w:tab w:val="left" w:pos="398"/>
        <w:tab w:val="left" w:pos="1260"/>
        <w:tab w:val="left" w:pos="2268"/>
      </w:tabs>
      <w:wordWrap w:val="0"/>
      <w:autoSpaceDN/>
      <w:adjustRightInd w:val="0"/>
      <w:snapToGrid w:val="0"/>
      <w:spacing w:line="360" w:lineRule="atLeast"/>
      <w:ind w:left="398" w:firstLine="1587"/>
      <w:textAlignment w:val="baseline"/>
    </w:pPr>
    <w:rPr>
      <w:rFonts w:ascii="Courier New" w:eastAsia="Courier New" w:hAnsi="Courier New"/>
      <w:kern w:val="0"/>
      <w:sz w:val="20"/>
      <w:szCs w:val="20"/>
    </w:rPr>
  </w:style>
  <w:style w:type="paragraph" w:customStyle="1" w:styleId="1115">
    <w:name w:val="仪征1.1.1"/>
    <w:basedOn w:val="3"/>
    <w:pPr>
      <w:keepNext/>
      <w:keepLines/>
      <w:widowControl/>
      <w:tabs>
        <w:tab w:val="left" w:pos="720"/>
      </w:tabs>
      <w:autoSpaceDN/>
      <w:adjustRightInd w:val="0"/>
      <w:spacing w:before="120" w:after="120" w:line="360" w:lineRule="exact"/>
      <w:ind w:left="720" w:firstLineChars="200" w:firstLine="200"/>
      <w:jc w:val="left"/>
    </w:pPr>
    <w:rPr>
      <w:b w:val="0"/>
      <w:bCs w:val="0"/>
      <w:kern w:val="0"/>
      <w:sz w:val="24"/>
      <w:szCs w:val="20"/>
    </w:rPr>
  </w:style>
  <w:style w:type="paragraph" w:customStyle="1" w:styleId="1-0">
    <w:name w:val="1-表内"/>
    <w:basedOn w:val="a"/>
    <w:pPr>
      <w:widowControl/>
      <w:autoSpaceDN/>
      <w:ind w:firstLine="200"/>
      <w:jc w:val="left"/>
    </w:pPr>
    <w:rPr>
      <w:rFonts w:ascii="宋体" w:hAnsi="宋体" w:cs="宋体"/>
      <w:kern w:val="0"/>
      <w:szCs w:val="21"/>
    </w:rPr>
  </w:style>
  <w:style w:type="paragraph" w:customStyle="1" w:styleId="et151">
    <w:name w:val="et151"/>
    <w:basedOn w:val="a"/>
    <w:pPr>
      <w:widowControl/>
      <w:pBdr>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08515">
    <w:name w:val="样式 宋体 小四 两端对齐 首行缩进:  0.85 厘米 行距: 1.5 倍行距"/>
    <w:basedOn w:val="a"/>
    <w:pPr>
      <w:widowControl/>
      <w:autoSpaceDN/>
      <w:ind w:firstLine="482"/>
      <w:jc w:val="left"/>
    </w:pPr>
    <w:rPr>
      <w:kern w:val="0"/>
      <w:szCs w:val="20"/>
    </w:rPr>
  </w:style>
  <w:style w:type="paragraph" w:customStyle="1" w:styleId="T0">
    <w:name w:val="T正文"/>
    <w:basedOn w:val="a"/>
    <w:next w:val="a"/>
    <w:pPr>
      <w:widowControl/>
      <w:autoSpaceDE w:val="0"/>
      <w:adjustRightInd w:val="0"/>
      <w:ind w:firstLine="200"/>
      <w:jc w:val="left"/>
    </w:pPr>
    <w:rPr>
      <w:rFonts w:ascii="楷体_GB2312" w:eastAsia="楷体_GB2312" w:hAnsi="宋体" w:cs="宋体"/>
      <w:kern w:val="0"/>
      <w:szCs w:val="24"/>
    </w:rPr>
  </w:style>
  <w:style w:type="paragraph" w:customStyle="1" w:styleId="ParaChar">
    <w:name w:val="默认段落字体 Para Char"/>
    <w:basedOn w:val="a"/>
    <w:next w:val="a"/>
    <w:qFormat/>
    <w:pPr>
      <w:widowControl/>
      <w:autoSpaceDN/>
      <w:ind w:firstLine="200"/>
      <w:jc w:val="left"/>
    </w:pPr>
    <w:rPr>
      <w:rFonts w:ascii="宋体" w:hAnsi="宋体" w:cs="宋体"/>
      <w:kern w:val="0"/>
      <w:szCs w:val="24"/>
    </w:rPr>
  </w:style>
  <w:style w:type="paragraph" w:customStyle="1" w:styleId="xl164">
    <w:name w:val="xl16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Cs w:val="24"/>
    </w:rPr>
  </w:style>
  <w:style w:type="paragraph" w:customStyle="1" w:styleId="reader-word-layerreader-word-s3-8">
    <w:name w:val="reader-word-layer reader-word-s3-8"/>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000">
    <w:name w:val="样式 标题2（桃桃） + 三号 黑色 左侧:  0 厘米 首行缩进:  0 厘米"/>
    <w:basedOn w:val="a"/>
    <w:pPr>
      <w:keepNext/>
      <w:keepLines/>
      <w:tabs>
        <w:tab w:val="left" w:pos="1200"/>
      </w:tabs>
      <w:autoSpaceDE w:val="0"/>
      <w:ind w:left="1200" w:firstLineChars="0" w:hanging="360"/>
      <w:jc w:val="left"/>
      <w:outlineLvl w:val="0"/>
    </w:pPr>
    <w:rPr>
      <w:rFonts w:eastAsia="黑体" w:cs="宋体"/>
      <w:b/>
      <w:bCs/>
      <w:color w:val="000000"/>
      <w:kern w:val="0"/>
      <w:sz w:val="30"/>
      <w:szCs w:val="20"/>
    </w:rPr>
  </w:style>
  <w:style w:type="paragraph" w:customStyle="1" w:styleId="xl17">
    <w:name w:val="xl17"/>
    <w:basedOn w:val="a"/>
    <w:pPr>
      <w:widowControl/>
      <w:autoSpaceDN/>
      <w:spacing w:before="100" w:beforeAutospacing="1" w:after="100" w:afterAutospacing="1"/>
      <w:ind w:firstLine="200"/>
      <w:jc w:val="left"/>
    </w:pPr>
    <w:rPr>
      <w:rFonts w:eastAsia="Arial Unicode MS"/>
      <w:kern w:val="0"/>
      <w:szCs w:val="24"/>
    </w:rPr>
  </w:style>
  <w:style w:type="paragraph" w:customStyle="1" w:styleId="1242">
    <w:name w:val="样式 标题 1 + 三号 行距: 最小值 24 磅"/>
    <w:basedOn w:val="1"/>
    <w:pPr>
      <w:keepNext w:val="0"/>
      <w:keepLines w:val="0"/>
      <w:widowControl/>
      <w:tabs>
        <w:tab w:val="left" w:pos="885"/>
      </w:tabs>
      <w:autoSpaceDN/>
      <w:spacing w:before="340" w:after="330" w:line="480" w:lineRule="atLeast"/>
      <w:ind w:left="885" w:hanging="360"/>
      <w:contextualSpacing/>
      <w:jc w:val="left"/>
    </w:pPr>
    <w:rPr>
      <w:rFonts w:ascii="宋体" w:eastAsia="宋体" w:hAnsi="宋体" w:cs="宋体"/>
      <w:bCs w:val="0"/>
      <w:smallCaps/>
      <w:spacing w:val="5"/>
      <w:kern w:val="0"/>
      <w:sz w:val="44"/>
      <w:szCs w:val="36"/>
    </w:rPr>
  </w:style>
  <w:style w:type="paragraph" w:customStyle="1" w:styleId="CharChar4CharChar">
    <w:name w:val="Char Char4 Char Char"/>
    <w:basedOn w:val="a"/>
    <w:next w:val="a"/>
    <w:pPr>
      <w:autoSpaceDN/>
      <w:ind w:firstLine="200"/>
    </w:pPr>
    <w:rPr>
      <w:rFonts w:ascii="宋体" w:hAnsi="宋体" w:cs="宋体"/>
      <w:szCs w:val="24"/>
    </w:rPr>
  </w:style>
  <w:style w:type="paragraph" w:customStyle="1" w:styleId="1fffffa">
    <w:name w:val="环调标题1"/>
    <w:basedOn w:val="1"/>
    <w:pPr>
      <w:keepNext w:val="0"/>
      <w:keepLines w:val="0"/>
      <w:widowControl/>
      <w:autoSpaceDN/>
      <w:snapToGrid w:val="0"/>
      <w:spacing w:beforeLines="100" w:before="340" w:afterLines="100" w:after="330"/>
      <w:ind w:firstLineChars="200" w:firstLine="200"/>
      <w:contextualSpacing/>
      <w:jc w:val="left"/>
    </w:pPr>
    <w:rPr>
      <w:rFonts w:ascii="Calibri" w:eastAsia="宋体" w:hAnsi="Calibri" w:cs="Arial"/>
      <w:bCs w:val="0"/>
      <w:smallCaps/>
      <w:spacing w:val="5"/>
      <w:kern w:val="32"/>
      <w:szCs w:val="32"/>
    </w:rPr>
  </w:style>
  <w:style w:type="paragraph" w:customStyle="1" w:styleId="afffffffffffffffffffffffff4">
    <w:name w:val="正文正文"/>
    <w:basedOn w:val="a"/>
    <w:pPr>
      <w:autoSpaceDN/>
      <w:adjustRightInd w:val="0"/>
      <w:snapToGrid w:val="0"/>
      <w:ind w:firstLine="480"/>
    </w:pPr>
    <w:rPr>
      <w:rFonts w:cs="宋体"/>
      <w:szCs w:val="20"/>
    </w:rPr>
  </w:style>
  <w:style w:type="paragraph" w:customStyle="1" w:styleId="afffffffffffffffffffffffff5">
    <w:name w:val="学校论文正文"/>
    <w:basedOn w:val="a"/>
    <w:pPr>
      <w:widowControl/>
      <w:autoSpaceDN/>
      <w:spacing w:line="400" w:lineRule="exact"/>
      <w:ind w:firstLine="200"/>
      <w:jc w:val="left"/>
    </w:pPr>
    <w:rPr>
      <w:bCs/>
      <w:kern w:val="0"/>
      <w:szCs w:val="24"/>
    </w:rPr>
  </w:style>
  <w:style w:type="paragraph" w:customStyle="1" w:styleId="2163">
    <w:name w:val="样式 标题 2 + 段后: 16.3 磅"/>
    <w:basedOn w:val="2"/>
    <w:pPr>
      <w:widowControl/>
      <w:tabs>
        <w:tab w:val="left" w:pos="840"/>
      </w:tabs>
      <w:autoSpaceDN/>
      <w:spacing w:before="260" w:after="326" w:line="312" w:lineRule="auto"/>
      <w:ind w:left="840" w:hanging="420"/>
      <w:jc w:val="left"/>
    </w:pPr>
    <w:rPr>
      <w:bCs w:val="0"/>
      <w:smallCaps/>
      <w:kern w:val="0"/>
      <w:sz w:val="24"/>
      <w:szCs w:val="24"/>
    </w:rPr>
  </w:style>
  <w:style w:type="paragraph" w:customStyle="1" w:styleId="ParaCharCharCharCharCharCharCharCharCharCharCharCharChar">
    <w:name w:val="默认段落字体 Para Char Char Char Char Char Char Char Char Char Char Char Char Char"/>
    <w:basedOn w:val="a"/>
    <w:pPr>
      <w:widowControl/>
      <w:autoSpaceDN/>
      <w:ind w:firstLine="200"/>
      <w:jc w:val="left"/>
    </w:pPr>
    <w:rPr>
      <w:kern w:val="0"/>
      <w:szCs w:val="24"/>
    </w:rPr>
  </w:style>
  <w:style w:type="paragraph" w:customStyle="1" w:styleId="2-2">
    <w:name w:val="2级-标题2"/>
    <w:basedOn w:val="a"/>
    <w:pPr>
      <w:keepNext/>
      <w:keepLines/>
      <w:widowControl/>
      <w:autoSpaceDN/>
      <w:spacing w:beforeLines="50" w:before="50" w:afterLines="50" w:after="50"/>
      <w:ind w:firstLine="200"/>
      <w:jc w:val="left"/>
      <w:outlineLvl w:val="1"/>
    </w:pPr>
    <w:rPr>
      <w:rFonts w:ascii="宋体"/>
      <w:b/>
      <w:bCs/>
      <w:spacing w:val="20"/>
      <w:kern w:val="24"/>
      <w:sz w:val="28"/>
      <w:szCs w:val="28"/>
      <w:lang w:bidi="he-IL"/>
    </w:rPr>
  </w:style>
  <w:style w:type="paragraph" w:customStyle="1" w:styleId="21a">
    <w:name w:val="样式 标题 2 + 三号1"/>
    <w:basedOn w:val="2"/>
    <w:pPr>
      <w:keepNext/>
      <w:tabs>
        <w:tab w:val="left" w:pos="1440"/>
      </w:tabs>
      <w:autoSpaceDN/>
      <w:spacing w:line="480" w:lineRule="auto"/>
      <w:ind w:left="1440" w:hanging="720"/>
      <w:jc w:val="left"/>
    </w:pPr>
    <w:rPr>
      <w:rFonts w:eastAsia="宋体"/>
      <w:bCs w:val="0"/>
      <w:spacing w:val="4"/>
      <w:sz w:val="32"/>
    </w:rPr>
  </w:style>
  <w:style w:type="paragraph" w:customStyle="1" w:styleId="CharChar1CharCharCharCharCharCharCharCharCharCharCharCharCharChar">
    <w:name w:val="Char Char1 Char Char Char Char Char Char Char Char Char Char Char Char Char Char"/>
    <w:basedOn w:val="a"/>
    <w:pPr>
      <w:widowControl/>
      <w:autoSpaceDN/>
      <w:spacing w:after="160" w:line="240" w:lineRule="exact"/>
      <w:ind w:firstLine="200"/>
      <w:jc w:val="left"/>
    </w:pPr>
    <w:rPr>
      <w:rFonts w:ascii="Verdana" w:hAnsi="Verdana"/>
      <w:kern w:val="0"/>
      <w:sz w:val="20"/>
      <w:szCs w:val="20"/>
      <w:lang w:eastAsia="en-US"/>
    </w:rPr>
  </w:style>
  <w:style w:type="paragraph" w:customStyle="1" w:styleId="205205">
    <w:name w:val="样式 样式 左侧:  2 字符 段后: 0.5 行 + 首行缩进:  2 字符 段后: 0.5 行"/>
    <w:basedOn w:val="a"/>
    <w:pPr>
      <w:widowControl/>
      <w:autoSpaceDN/>
      <w:spacing w:afterLines="50"/>
      <w:ind w:firstLine="560"/>
      <w:jc w:val="left"/>
    </w:pPr>
    <w:rPr>
      <w:rFonts w:eastAsia="仿宋_GB2312"/>
      <w:kern w:val="0"/>
      <w:sz w:val="28"/>
      <w:szCs w:val="28"/>
    </w:rPr>
  </w:style>
  <w:style w:type="paragraph" w:customStyle="1" w:styleId="xl63">
    <w:name w:val="xl63"/>
    <w:basedOn w:val="a"/>
    <w:qFormat/>
    <w:pPr>
      <w:widowControl/>
      <w:pBdr>
        <w:top w:val="dotted" w:sz="4" w:space="0" w:color="auto"/>
        <w:left w:val="dotted" w:sz="4" w:space="0" w:color="auto"/>
        <w:bottom w:val="dotted" w:sz="4" w:space="0" w:color="auto"/>
        <w:right w:val="dotted" w:sz="4" w:space="0" w:color="auto"/>
      </w:pBdr>
      <w:autoSpaceDN/>
      <w:spacing w:before="100" w:beforeAutospacing="1" w:after="100" w:afterAutospacing="1"/>
      <w:ind w:firstLine="200"/>
      <w:jc w:val="left"/>
      <w:textAlignment w:val="top"/>
    </w:pPr>
    <w:rPr>
      <w:rFonts w:ascii="Arial Unicode MS" w:hAnsi="Arial Unicode MS"/>
      <w:color w:val="000000"/>
      <w:kern w:val="0"/>
      <w:sz w:val="20"/>
      <w:szCs w:val="20"/>
    </w:rPr>
  </w:style>
  <w:style w:type="paragraph" w:customStyle="1" w:styleId="Char4CharCharCharCharCharChar">
    <w:name w:val="Char4 Char Char Char Char Char Char"/>
    <w:basedOn w:val="a"/>
    <w:pPr>
      <w:widowControl/>
      <w:autoSpaceDN/>
      <w:ind w:firstLine="200"/>
      <w:jc w:val="left"/>
    </w:pPr>
    <w:rPr>
      <w:kern w:val="0"/>
      <w:szCs w:val="20"/>
    </w:rPr>
  </w:style>
  <w:style w:type="paragraph" w:customStyle="1" w:styleId="InTable">
    <w:name w:val="In Table"/>
    <w:basedOn w:val="a"/>
    <w:pPr>
      <w:widowControl/>
      <w:tabs>
        <w:tab w:val="left" w:pos="2200"/>
        <w:tab w:val="left" w:pos="3960"/>
        <w:tab w:val="left" w:pos="5280"/>
      </w:tabs>
      <w:autoSpaceDN/>
      <w:spacing w:before="96" w:after="96" w:line="0" w:lineRule="atLeast"/>
      <w:ind w:firstLine="200"/>
      <w:jc w:val="center"/>
    </w:pPr>
    <w:rPr>
      <w:rFonts w:ascii="Tahoma" w:eastAsia="华文中宋" w:hAnsi="Tahoma"/>
      <w:kern w:val="0"/>
      <w:szCs w:val="20"/>
    </w:rPr>
  </w:style>
  <w:style w:type="paragraph" w:customStyle="1" w:styleId="NormalNewNewNewNewNewNewNew">
    <w:name w:val="Normal New New New New New New New"/>
    <w:qFormat/>
    <w:pPr>
      <w:widowControl w:val="0"/>
      <w:jc w:val="both"/>
    </w:pPr>
    <w:rPr>
      <w:rFonts w:hint="eastAsia"/>
      <w:kern w:val="2"/>
      <w:sz w:val="21"/>
    </w:rPr>
  </w:style>
  <w:style w:type="paragraph" w:customStyle="1" w:styleId="CharCharCharCharCharCharCharCharChar1CharCharCharChar">
    <w:name w:val="Char Char Char Char Char Char Char Char Char1 Char Char Char Char"/>
    <w:basedOn w:val="a"/>
    <w:pPr>
      <w:widowControl/>
      <w:autoSpaceDN/>
      <w:snapToGrid w:val="0"/>
      <w:spacing w:line="440" w:lineRule="atLeast"/>
      <w:ind w:firstLine="200"/>
      <w:jc w:val="left"/>
    </w:pPr>
    <w:rPr>
      <w:rFonts w:ascii="宋体" w:eastAsia="Times New Roman"/>
      <w:b/>
      <w:kern w:val="0"/>
      <w:sz w:val="36"/>
      <w:szCs w:val="24"/>
    </w:rPr>
  </w:style>
  <w:style w:type="paragraph" w:customStyle="1" w:styleId="NormalWeb1">
    <w:name w:val="Normal (Web)1"/>
    <w:basedOn w:val="a"/>
    <w:pPr>
      <w:widowControl/>
      <w:autoSpaceDN/>
      <w:spacing w:before="100" w:beforeAutospacing="1" w:after="100" w:afterAutospacing="1"/>
      <w:ind w:firstLine="200"/>
      <w:jc w:val="left"/>
    </w:pPr>
    <w:rPr>
      <w:rFonts w:ascii="宋体"/>
      <w:kern w:val="0"/>
      <w:szCs w:val="20"/>
    </w:rPr>
  </w:style>
  <w:style w:type="paragraph" w:customStyle="1" w:styleId="afffffffffffffffffffffffff6">
    <w:name w:val="样式 纯文本 + 黑体"/>
    <w:basedOn w:val="af6"/>
    <w:pPr>
      <w:widowControl/>
      <w:tabs>
        <w:tab w:val="left" w:pos="1620"/>
      </w:tabs>
      <w:adjustRightInd/>
      <w:snapToGrid/>
      <w:spacing w:line="240" w:lineRule="auto"/>
      <w:ind w:firstLine="200"/>
      <w:jc w:val="left"/>
    </w:pPr>
    <w:rPr>
      <w:rFonts w:ascii="黑体" w:eastAsia="等线" w:hAnsi="黑体"/>
      <w:bCs/>
      <w:sz w:val="24"/>
      <w:szCs w:val="20"/>
    </w:rPr>
  </w:style>
  <w:style w:type="paragraph" w:customStyle="1" w:styleId="xl170">
    <w:name w:val="xl17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afffffffffffffffffffffffff7">
    <w:name w:val="无线页眉"/>
    <w:basedOn w:val="afc"/>
    <w:uiPriority w:val="99"/>
    <w:pPr>
      <w:widowControl/>
      <w:pBdr>
        <w:bottom w:val="none" w:sz="0" w:space="0" w:color="auto"/>
      </w:pBdr>
      <w:autoSpaceDN/>
      <w:spacing w:line="360" w:lineRule="auto"/>
      <w:ind w:firstLine="480"/>
    </w:pPr>
    <w:rPr>
      <w:kern w:val="0"/>
      <w:szCs w:val="20"/>
    </w:rPr>
  </w:style>
  <w:style w:type="paragraph" w:customStyle="1" w:styleId="2211212Char1CharH21111Char1">
    <w:name w:val="样式 标题 2标题 21标题 121标题 2 Char1 Char节H2节标题 1.1节标题 1.1 Char...1"/>
    <w:basedOn w:val="2"/>
    <w:pPr>
      <w:widowControl/>
      <w:autoSpaceDN/>
      <w:adjustRightInd w:val="0"/>
      <w:spacing w:before="260" w:after="260"/>
      <w:jc w:val="left"/>
      <w:textAlignment w:val="baseline"/>
    </w:pPr>
    <w:rPr>
      <w:rFonts w:ascii="黑体" w:hAnsi="黑体"/>
      <w:smallCaps/>
      <w:color w:val="000000"/>
      <w:kern w:val="0"/>
      <w:sz w:val="28"/>
      <w:szCs w:val="20"/>
    </w:rPr>
  </w:style>
  <w:style w:type="paragraph" w:customStyle="1" w:styleId="reader-word-layerreader-word-s1-22">
    <w:name w:val="reader-word-layer reader-word-s1-22"/>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Style14">
    <w:name w:val="_Style 14"/>
    <w:basedOn w:val="a"/>
    <w:next w:val="a5"/>
    <w:pPr>
      <w:autoSpaceDN/>
      <w:spacing w:line="240" w:lineRule="auto"/>
      <w:ind w:firstLineChars="0" w:firstLine="0"/>
    </w:pPr>
    <w:rPr>
      <w:sz w:val="32"/>
      <w:szCs w:val="32"/>
    </w:rPr>
  </w:style>
  <w:style w:type="paragraph" w:customStyle="1" w:styleId="CharCharCharChar15">
    <w:name w:val="Char Char Char Char15"/>
    <w:basedOn w:val="a"/>
    <w:pPr>
      <w:autoSpaceDN/>
      <w:ind w:firstLine="200"/>
    </w:pPr>
    <w:rPr>
      <w:rFonts w:ascii="宋体" w:hAnsi="宋体" w:cs="宋体"/>
      <w:szCs w:val="24"/>
    </w:rPr>
  </w:style>
  <w:style w:type="paragraph" w:customStyle="1" w:styleId="CharCharCharCharCharChar1">
    <w:name w:val="Char Char Char Char Char Char"/>
    <w:basedOn w:val="a"/>
    <w:qFormat/>
    <w:pPr>
      <w:widowControl/>
      <w:autoSpaceDN/>
      <w:ind w:firstLine="200"/>
      <w:jc w:val="left"/>
    </w:pPr>
    <w:rPr>
      <w:kern w:val="0"/>
      <w:szCs w:val="24"/>
    </w:rPr>
  </w:style>
  <w:style w:type="paragraph" w:customStyle="1" w:styleId="2111">
    <w:name w:val="正文文本 2111"/>
    <w:basedOn w:val="a"/>
    <w:pPr>
      <w:widowControl/>
      <w:autoSpaceDE w:val="0"/>
      <w:adjustRightInd w:val="0"/>
      <w:ind w:firstLine="480"/>
      <w:jc w:val="left"/>
      <w:textAlignment w:val="bottom"/>
    </w:pPr>
    <w:rPr>
      <w:kern w:val="0"/>
      <w:szCs w:val="20"/>
    </w:rPr>
  </w:style>
  <w:style w:type="paragraph" w:customStyle="1" w:styleId="afffffffffffffffffffffffff8">
    <w:name w:val="样式 宋体 四号"/>
    <w:basedOn w:val="a"/>
    <w:next w:val="34"/>
    <w:pPr>
      <w:widowControl/>
      <w:autoSpaceDN/>
      <w:ind w:firstLine="560"/>
      <w:jc w:val="left"/>
    </w:pPr>
    <w:rPr>
      <w:rFonts w:ascii="宋体" w:hAnsi="宋体" w:cs="宋体"/>
      <w:kern w:val="0"/>
      <w:sz w:val="28"/>
      <w:szCs w:val="20"/>
    </w:rPr>
  </w:style>
  <w:style w:type="paragraph" w:customStyle="1" w:styleId="105051">
    <w:name w:val="标题 1 + 段前: 0.5 行 段后: 0.5 行1"/>
    <w:basedOn w:val="a"/>
    <w:pPr>
      <w:widowControl/>
      <w:tabs>
        <w:tab w:val="left" w:pos="1340"/>
      </w:tabs>
      <w:autoSpaceDN/>
      <w:spacing w:before="120" w:after="120"/>
      <w:ind w:left="1340" w:hanging="420"/>
      <w:jc w:val="left"/>
      <w:outlineLvl w:val="0"/>
    </w:pPr>
    <w:rPr>
      <w:rFonts w:eastAsia="黑体" w:cs="宋体"/>
      <w:kern w:val="0"/>
      <w:sz w:val="28"/>
      <w:szCs w:val="20"/>
    </w:rPr>
  </w:style>
  <w:style w:type="paragraph" w:customStyle="1" w:styleId="afffffffffffffffffffffffff9">
    <w:name w:val="表格体"/>
    <w:basedOn w:val="a"/>
    <w:pPr>
      <w:widowControl/>
      <w:autoSpaceDN/>
      <w:adjustRightInd w:val="0"/>
      <w:snapToGrid w:val="0"/>
      <w:ind w:firstLine="200"/>
      <w:jc w:val="center"/>
    </w:pPr>
    <w:rPr>
      <w:bCs/>
      <w:kern w:val="0"/>
      <w:szCs w:val="24"/>
    </w:rPr>
  </w:style>
  <w:style w:type="paragraph" w:customStyle="1" w:styleId="4fc">
    <w:name w:val="我的标题4"/>
    <w:basedOn w:val="3c"/>
    <w:pPr>
      <w:widowControl/>
      <w:autoSpaceDN/>
      <w:ind w:firstLine="200"/>
      <w:jc w:val="left"/>
    </w:pPr>
    <w:rPr>
      <w:rFonts w:ascii="等线" w:hAnsi="等线"/>
      <w:kern w:val="0"/>
      <w:szCs w:val="20"/>
    </w:rPr>
  </w:style>
  <w:style w:type="paragraph" w:customStyle="1" w:styleId="afffffffffffffffffffffffffa">
    <w:name w:val="特殊标题３"/>
    <w:basedOn w:val="a"/>
    <w:pPr>
      <w:widowControl/>
      <w:overflowPunct w:val="0"/>
      <w:autoSpaceDE w:val="0"/>
      <w:adjustRightInd w:val="0"/>
      <w:ind w:firstLine="200"/>
      <w:jc w:val="left"/>
      <w:textAlignment w:val="baseline"/>
    </w:pPr>
    <w:rPr>
      <w:rFonts w:eastAsia="仿宋_GB2312"/>
      <w:kern w:val="0"/>
      <w:sz w:val="28"/>
      <w:szCs w:val="20"/>
    </w:rPr>
  </w:style>
  <w:style w:type="paragraph" w:customStyle="1" w:styleId="481">
    <w:name w:val="样式48"/>
    <w:basedOn w:val="a"/>
    <w:pPr>
      <w:widowControl/>
      <w:autoSpaceDN/>
      <w:adjustRightInd w:val="0"/>
      <w:snapToGrid w:val="0"/>
      <w:spacing w:before="50" w:after="50"/>
      <w:ind w:firstLine="480"/>
      <w:jc w:val="left"/>
    </w:pPr>
    <w:rPr>
      <w:color w:val="000000"/>
      <w:kern w:val="0"/>
      <w:szCs w:val="24"/>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21b">
    <w:name w:val="正文首行缩进 21"/>
    <w:basedOn w:val="af3"/>
    <w:pPr>
      <w:widowControl/>
      <w:spacing w:after="120"/>
      <w:ind w:firstLineChars="0" w:firstLine="210"/>
      <w:jc w:val="left"/>
    </w:pPr>
    <w:rPr>
      <w:kern w:val="0"/>
      <w:sz w:val="21"/>
      <w:szCs w:val="24"/>
    </w:rPr>
  </w:style>
  <w:style w:type="paragraph" w:customStyle="1" w:styleId="GB23124">
    <w:name w:val="样式 正文缩进 + 仿宋_GB2312 四号"/>
    <w:basedOn w:val="a1"/>
    <w:pPr>
      <w:widowControl/>
      <w:autoSpaceDN/>
      <w:ind w:firstLine="200"/>
    </w:pPr>
    <w:rPr>
      <w:rFonts w:ascii="仿宋_GB2312" w:eastAsia="仿宋_GB2312" w:hAnsi="仿宋_GB2312"/>
      <w:kern w:val="0"/>
      <w:sz w:val="24"/>
      <w:szCs w:val="22"/>
    </w:rPr>
  </w:style>
  <w:style w:type="paragraph" w:customStyle="1" w:styleId="xl182">
    <w:name w:val="xl182"/>
    <w:basedOn w:val="a"/>
    <w:pPr>
      <w:widowControl/>
      <w:pBdr>
        <w:bottom w:val="single" w:sz="8" w:space="0" w:color="auto"/>
        <w:right w:val="single" w:sz="8" w:space="0" w:color="auto"/>
      </w:pBdr>
      <w:autoSpaceDN/>
      <w:spacing w:before="100" w:beforeAutospacing="1" w:after="100" w:afterAutospacing="1" w:line="240" w:lineRule="auto"/>
      <w:ind w:firstLineChars="0" w:firstLine="0"/>
    </w:pPr>
    <w:rPr>
      <w:rFonts w:ascii="宋体" w:hAnsi="宋体" w:cs="宋体"/>
      <w:kern w:val="0"/>
      <w:szCs w:val="24"/>
    </w:rPr>
  </w:style>
  <w:style w:type="paragraph" w:customStyle="1" w:styleId="030">
    <w:name w:val="标题03"/>
    <w:basedOn w:val="a"/>
    <w:next w:val="a"/>
    <w:pPr>
      <w:autoSpaceDN/>
      <w:spacing w:line="480" w:lineRule="atLeast"/>
      <w:ind w:firstLineChars="0" w:firstLine="480"/>
    </w:pPr>
    <w:rPr>
      <w:b/>
      <w:szCs w:val="20"/>
    </w:rPr>
  </w:style>
  <w:style w:type="paragraph" w:customStyle="1" w:styleId="4651152">
    <w:name w:val="样式 样式 段前: 4.65 磅 行距: 多倍行距 1.15 字行 + 首行缩进:  2 字符"/>
    <w:basedOn w:val="a"/>
    <w:pPr>
      <w:widowControl/>
      <w:tabs>
        <w:tab w:val="left" w:pos="720"/>
      </w:tabs>
      <w:autoSpaceDN/>
      <w:spacing w:before="93" w:line="312" w:lineRule="auto"/>
      <w:ind w:left="720" w:hanging="720"/>
      <w:jc w:val="left"/>
    </w:pPr>
    <w:rPr>
      <w:rFonts w:cs="宋体"/>
      <w:kern w:val="0"/>
      <w:szCs w:val="20"/>
    </w:rPr>
  </w:style>
  <w:style w:type="paragraph" w:customStyle="1" w:styleId="2ffff1">
    <w:name w:val="目录2"/>
    <w:basedOn w:val="a"/>
    <w:pPr>
      <w:widowControl/>
      <w:tabs>
        <w:tab w:val="left" w:leader="dot" w:pos="7370"/>
      </w:tabs>
      <w:autoSpaceDN/>
      <w:spacing w:line="317" w:lineRule="atLeast"/>
      <w:ind w:firstLineChars="0" w:firstLine="209"/>
    </w:pPr>
    <w:rPr>
      <w:color w:val="000000"/>
      <w:kern w:val="0"/>
      <w:sz w:val="21"/>
      <w:szCs w:val="20"/>
      <w:u w:color="000000"/>
    </w:rPr>
  </w:style>
  <w:style w:type="paragraph" w:customStyle="1" w:styleId="afffffffffffffffffffffffffb">
    <w:name w:val="流程图"/>
    <w:basedOn w:val="a"/>
    <w:pPr>
      <w:widowControl/>
      <w:tabs>
        <w:tab w:val="left" w:pos="0"/>
      </w:tabs>
      <w:autoSpaceDE w:val="0"/>
      <w:adjustRightInd w:val="0"/>
      <w:spacing w:line="240" w:lineRule="atLeast"/>
      <w:ind w:firstLine="200"/>
      <w:jc w:val="center"/>
      <w:textAlignment w:val="bottom"/>
    </w:pPr>
    <w:rPr>
      <w:rFonts w:ascii="宋体"/>
      <w:kern w:val="0"/>
      <w:szCs w:val="20"/>
    </w:rPr>
  </w:style>
  <w:style w:type="paragraph" w:customStyle="1" w:styleId="body">
    <w:name w:val="body"/>
    <w:basedOn w:val="a"/>
    <w:pPr>
      <w:widowControl/>
      <w:autoSpaceDN/>
      <w:ind w:firstLine="200"/>
      <w:jc w:val="left"/>
    </w:pPr>
    <w:rPr>
      <w:rFonts w:ascii="宋体" w:hAnsi="宋体" w:cs="宋体"/>
      <w:kern w:val="0"/>
      <w:szCs w:val="24"/>
    </w:rPr>
  </w:style>
  <w:style w:type="paragraph" w:customStyle="1" w:styleId="31315">
    <w:name w:val="样式 标题 3标题 13 + (中文) 宋体 小四 行距: 1.5 倍行距"/>
    <w:basedOn w:val="3"/>
    <w:pPr>
      <w:widowControl/>
      <w:autoSpaceDN/>
      <w:adjustRightInd w:val="0"/>
      <w:snapToGrid w:val="0"/>
      <w:jc w:val="left"/>
    </w:pPr>
    <w:rPr>
      <w:rFonts w:ascii="黑体" w:cs="宋体"/>
      <w:b w:val="0"/>
      <w:bCs w:val="0"/>
      <w:iCs/>
      <w:smallCaps/>
      <w:spacing w:val="5"/>
      <w:kern w:val="0"/>
      <w:sz w:val="24"/>
      <w:szCs w:val="28"/>
    </w:rPr>
  </w:style>
  <w:style w:type="paragraph" w:customStyle="1" w:styleId="acee01">
    <w:name w:val="acee01"/>
    <w:basedOn w:val="a"/>
    <w:pPr>
      <w:widowControl/>
      <w:autoSpaceDN/>
      <w:spacing w:line="480" w:lineRule="exact"/>
      <w:ind w:firstLine="200"/>
      <w:jc w:val="left"/>
      <w:outlineLvl w:val="0"/>
    </w:pPr>
    <w:rPr>
      <w:b/>
      <w:kern w:val="0"/>
      <w:szCs w:val="24"/>
    </w:rPr>
  </w:style>
  <w:style w:type="paragraph" w:customStyle="1" w:styleId="CharCharCharCharCharCharChar1CharCharChar">
    <w:name w:val="Char Char Char Char Char Char Char1 Char Char Char"/>
    <w:basedOn w:val="a"/>
    <w:pPr>
      <w:widowControl/>
      <w:tabs>
        <w:tab w:val="left" w:pos="1404"/>
      </w:tabs>
      <w:autoSpaceDN/>
      <w:spacing w:before="100" w:beforeAutospacing="1" w:after="100" w:afterAutospacing="1"/>
      <w:ind w:left="1404" w:hanging="420"/>
      <w:jc w:val="left"/>
    </w:pPr>
    <w:rPr>
      <w:rFonts w:ascii="ˎ̥" w:eastAsia="仿宋_GB2312" w:hAnsi="ˎ̥" w:cs="宋体"/>
      <w:color w:val="51585D"/>
      <w:kern w:val="0"/>
      <w:sz w:val="32"/>
      <w:szCs w:val="18"/>
    </w:rPr>
  </w:style>
  <w:style w:type="paragraph" w:customStyle="1" w:styleId="afffffffffffffffffffffffffc">
    <w:name w:val="表列"/>
    <w:basedOn w:val="a"/>
    <w:pPr>
      <w:widowControl/>
      <w:autoSpaceDN/>
      <w:adjustRightInd w:val="0"/>
      <w:spacing w:line="240" w:lineRule="atLeast"/>
      <w:ind w:firstLine="200"/>
      <w:jc w:val="left"/>
      <w:textAlignment w:val="baseline"/>
    </w:pPr>
    <w:rPr>
      <w:kern w:val="0"/>
      <w:szCs w:val="20"/>
    </w:rPr>
  </w:style>
  <w:style w:type="paragraph" w:customStyle="1" w:styleId="252">
    <w:name w:val="样式 段落样式 + 行距: 最小值 25 磅"/>
    <w:basedOn w:val="afffffffffffffff4"/>
    <w:pPr>
      <w:spacing w:line="500" w:lineRule="atLeast"/>
      <w:ind w:firstLine="560"/>
    </w:pPr>
    <w:rPr>
      <w:rFonts w:cs="宋体"/>
      <w:color w:val="auto"/>
      <w:kern w:val="2"/>
    </w:rPr>
  </w:style>
  <w:style w:type="paragraph" w:customStyle="1" w:styleId="et17">
    <w:name w:val="et17"/>
    <w:basedOn w:val="a"/>
    <w:pPr>
      <w:widowControl/>
      <w:autoSpaceDN/>
      <w:spacing w:before="100" w:beforeAutospacing="1" w:after="100" w:afterAutospacing="1" w:line="240" w:lineRule="auto"/>
      <w:ind w:firstLine="200"/>
      <w:jc w:val="left"/>
      <w:textAlignment w:val="center"/>
    </w:pPr>
    <w:rPr>
      <w:rFonts w:ascii="宋体" w:hAnsi="宋体" w:cs="宋体"/>
      <w:color w:val="000000"/>
      <w:kern w:val="0"/>
      <w:szCs w:val="24"/>
    </w:rPr>
  </w:style>
  <w:style w:type="paragraph" w:customStyle="1" w:styleId="xl58">
    <w:name w:val="xl58"/>
    <w:basedOn w:val="a"/>
    <w:pPr>
      <w:widowControl/>
      <w:pBdr>
        <w:left w:val="single" w:sz="8" w:space="0" w:color="auto"/>
        <w:bottom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TimesNewRoman15">
    <w:name w:val="样式 (西文) Times New Roman (符号) 宋体 加粗 居中 行距: 1.5 倍行距"/>
    <w:basedOn w:val="a"/>
    <w:pPr>
      <w:widowControl/>
      <w:autoSpaceDN/>
      <w:ind w:firstLine="200"/>
      <w:jc w:val="center"/>
    </w:pPr>
    <w:rPr>
      <w:rFonts w:hAnsi="宋体" w:cs="宋体"/>
      <w:b/>
      <w:bCs/>
      <w:kern w:val="0"/>
      <w:szCs w:val="20"/>
    </w:rPr>
  </w:style>
  <w:style w:type="paragraph" w:customStyle="1" w:styleId="et57">
    <w:name w:val="et5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kern w:val="0"/>
      <w:szCs w:val="24"/>
    </w:rPr>
  </w:style>
  <w:style w:type="paragraph" w:customStyle="1" w:styleId="xl162">
    <w:name w:val="xl16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pPr>
      <w:widowControl/>
      <w:autoSpaceDN/>
      <w:ind w:firstLine="200"/>
      <w:jc w:val="left"/>
    </w:pPr>
    <w:rPr>
      <w:rFonts w:ascii="宋体" w:cs="宋体"/>
      <w:kern w:val="0"/>
      <w:szCs w:val="24"/>
    </w:rPr>
  </w:style>
  <w:style w:type="paragraph" w:customStyle="1" w:styleId="afffffffffffffffffffffffffd">
    <w:name w:val="中气表头"/>
    <w:basedOn w:val="a"/>
    <w:pPr>
      <w:widowControl/>
      <w:autoSpaceDN/>
      <w:ind w:firstLine="200"/>
      <w:jc w:val="center"/>
    </w:pPr>
    <w:rPr>
      <w:rFonts w:ascii="黑体" w:eastAsia="黑体" w:cs="Arial"/>
      <w:b/>
      <w:kern w:val="0"/>
      <w:szCs w:val="21"/>
    </w:rPr>
  </w:style>
  <w:style w:type="paragraph" w:customStyle="1" w:styleId="2ffff2">
    <w:name w:val="标题2+黑体+四"/>
    <w:basedOn w:val="2"/>
    <w:pPr>
      <w:widowControl/>
      <w:autoSpaceDN/>
      <w:adjustRightInd w:val="0"/>
      <w:spacing w:before="100" w:after="100"/>
      <w:jc w:val="left"/>
      <w:textAlignment w:val="baseline"/>
    </w:pPr>
    <w:rPr>
      <w:rFonts w:ascii="黑体"/>
      <w:b w:val="0"/>
      <w:smallCaps/>
      <w:kern w:val="0"/>
      <w:sz w:val="28"/>
      <w:szCs w:val="28"/>
    </w:rPr>
  </w:style>
  <w:style w:type="paragraph" w:customStyle="1" w:styleId="afffffffffffffffffffffffffe">
    <w:name w:val="简单回函地址"/>
    <w:basedOn w:val="a"/>
    <w:qFormat/>
    <w:pPr>
      <w:widowControl/>
      <w:autoSpaceDN/>
      <w:ind w:firstLine="200"/>
      <w:jc w:val="left"/>
    </w:pPr>
    <w:rPr>
      <w:rFonts w:ascii="宋体" w:hAnsi="宋体" w:cs="宋体"/>
      <w:kern w:val="0"/>
      <w:sz w:val="28"/>
      <w:szCs w:val="20"/>
    </w:rPr>
  </w:style>
  <w:style w:type="paragraph" w:customStyle="1" w:styleId="xl186">
    <w:name w:val="xl186"/>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Courier New" w:hAnsi="Courier New" w:cs="Courier New"/>
      <w:b/>
      <w:bCs/>
      <w:kern w:val="0"/>
      <w:sz w:val="20"/>
      <w:szCs w:val="20"/>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ENFI0">
    <w:name w:val="ENFI表体"/>
    <w:basedOn w:val="a"/>
    <w:pPr>
      <w:widowControl/>
      <w:autoSpaceDN/>
      <w:adjustRightInd w:val="0"/>
      <w:snapToGrid w:val="0"/>
      <w:spacing w:line="240" w:lineRule="atLeast"/>
      <w:ind w:firstLine="200"/>
      <w:jc w:val="center"/>
    </w:pPr>
    <w:rPr>
      <w:rFonts w:eastAsia="仿宋_GB2312"/>
      <w:kern w:val="0"/>
      <w:szCs w:val="20"/>
    </w:rPr>
  </w:style>
  <w:style w:type="paragraph" w:customStyle="1" w:styleId="CharCharCharChar13">
    <w:name w:val="Char Char Char Char13"/>
    <w:basedOn w:val="a"/>
    <w:uiPriority w:val="99"/>
    <w:pPr>
      <w:widowControl/>
      <w:autoSpaceDN/>
      <w:ind w:firstLine="200"/>
      <w:jc w:val="left"/>
    </w:pPr>
    <w:rPr>
      <w:rFonts w:ascii="宋体" w:hAnsi="宋体" w:cs="宋体"/>
      <w:kern w:val="0"/>
      <w:szCs w:val="24"/>
    </w:rPr>
  </w:style>
  <w:style w:type="paragraph" w:customStyle="1" w:styleId="2ffff3">
    <w:name w:val="表格 2"/>
    <w:basedOn w:val="a"/>
    <w:pPr>
      <w:widowControl/>
      <w:autoSpaceDE w:val="0"/>
      <w:adjustRightInd w:val="0"/>
      <w:ind w:firstLine="200"/>
      <w:jc w:val="center"/>
      <w:textAlignment w:val="baseline"/>
    </w:pPr>
    <w:rPr>
      <w:kern w:val="0"/>
      <w:szCs w:val="20"/>
    </w:rPr>
  </w:style>
  <w:style w:type="paragraph" w:customStyle="1" w:styleId="et95">
    <w:name w:val="et9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80">
    <w:name w:val="et80"/>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2825">
    <w:name w:val="样式 样式 行距: 固定值 28 磅 + 首行缩进:  2.5 字符"/>
    <w:basedOn w:val="282"/>
    <w:pPr>
      <w:spacing w:line="312" w:lineRule="auto"/>
    </w:pPr>
  </w:style>
  <w:style w:type="paragraph" w:customStyle="1" w:styleId="GB-0">
    <w:name w:val="GB-段"/>
    <w:pPr>
      <w:widowControl w:val="0"/>
      <w:spacing w:after="200" w:line="276" w:lineRule="auto"/>
      <w:ind w:firstLineChars="200" w:firstLine="200"/>
      <w:jc w:val="both"/>
    </w:pPr>
    <w:rPr>
      <w:rFonts w:ascii="宋体" w:hAnsi="宋体"/>
      <w:sz w:val="21"/>
      <w:szCs w:val="22"/>
    </w:rPr>
  </w:style>
  <w:style w:type="paragraph" w:customStyle="1" w:styleId="et34">
    <w:name w:val="et3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10015">
    <w:name w:val="样式 标题 1 + (中文) 黑体 小二 居中 段前: 0 磅 段后: 0 磅 行距: 1.5 倍行距"/>
    <w:basedOn w:val="1"/>
    <w:pPr>
      <w:keepNext w:val="0"/>
      <w:keepLines w:val="0"/>
      <w:widowControl/>
      <w:tabs>
        <w:tab w:val="left" w:pos="432"/>
      </w:tabs>
      <w:autoSpaceDN/>
      <w:ind w:firstLineChars="200" w:firstLine="200"/>
      <w:contextualSpacing/>
      <w:jc w:val="center"/>
    </w:pPr>
    <w:rPr>
      <w:rFonts w:ascii="Cambria" w:hAnsi="Cambria" w:cs="宋体"/>
      <w:bCs w:val="0"/>
      <w:smallCaps/>
      <w:spacing w:val="5"/>
      <w:kern w:val="32"/>
      <w:szCs w:val="32"/>
    </w:rPr>
  </w:style>
  <w:style w:type="paragraph" w:customStyle="1" w:styleId="et110">
    <w:name w:val="et110"/>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CharCharCharCharChar1Char">
    <w:name w:val="Char Char Char Char Char Char1 Char"/>
    <w:basedOn w:val="a"/>
    <w:qFormat/>
    <w:pPr>
      <w:widowControl/>
      <w:autoSpaceDN/>
      <w:snapToGrid w:val="0"/>
      <w:spacing w:line="440" w:lineRule="atLeast"/>
      <w:ind w:firstLine="200"/>
      <w:jc w:val="left"/>
    </w:pPr>
    <w:rPr>
      <w:rFonts w:ascii="宋体" w:eastAsia="Times New Roman"/>
      <w:b/>
      <w:kern w:val="0"/>
      <w:sz w:val="36"/>
      <w:szCs w:val="24"/>
    </w:rPr>
  </w:style>
  <w:style w:type="paragraph" w:customStyle="1" w:styleId="CharCharCharCharCharCharCharCharChar">
    <w:name w:val="Char Char Char Char Char Char Char Char Char"/>
    <w:basedOn w:val="a"/>
    <w:pPr>
      <w:widowControl/>
      <w:autoSpaceDN/>
      <w:ind w:firstLine="200"/>
      <w:jc w:val="left"/>
    </w:pPr>
    <w:rPr>
      <w:kern w:val="0"/>
      <w:szCs w:val="20"/>
    </w:rPr>
  </w:style>
  <w:style w:type="paragraph" w:customStyle="1" w:styleId="CharCharCharChar22">
    <w:name w:val="Char Char Char Char22"/>
    <w:basedOn w:val="a"/>
    <w:uiPriority w:val="99"/>
    <w:pPr>
      <w:widowControl/>
      <w:autoSpaceDN/>
      <w:ind w:firstLine="200"/>
      <w:jc w:val="left"/>
    </w:pPr>
    <w:rPr>
      <w:rFonts w:ascii="宋体" w:hAnsi="宋体" w:cs="宋体"/>
      <w:kern w:val="0"/>
      <w:szCs w:val="24"/>
    </w:rPr>
  </w:style>
  <w:style w:type="paragraph" w:customStyle="1" w:styleId="affffffffffffffffffffffffff">
    <w:name w:val="正文 + 宋体"/>
    <w:basedOn w:val="a"/>
    <w:pPr>
      <w:widowControl/>
      <w:autoSpaceDN/>
      <w:ind w:firstLine="420"/>
      <w:jc w:val="left"/>
    </w:pPr>
    <w:rPr>
      <w:rFonts w:ascii="宋体" w:hAnsi="宋体"/>
      <w:kern w:val="0"/>
      <w:szCs w:val="24"/>
    </w:rPr>
  </w:style>
  <w:style w:type="paragraph" w:customStyle="1" w:styleId="Char220">
    <w:name w:val="Char22"/>
    <w:basedOn w:val="a"/>
    <w:pPr>
      <w:autoSpaceDN/>
      <w:ind w:firstLine="200"/>
    </w:pPr>
    <w:rPr>
      <w:rFonts w:ascii="宋体" w:hAnsi="宋体" w:cs="宋体"/>
      <w:szCs w:val="24"/>
    </w:rPr>
  </w:style>
  <w:style w:type="paragraph" w:customStyle="1" w:styleId="0010">
    <w:name w:val="表格001"/>
    <w:basedOn w:val="a"/>
    <w:qFormat/>
    <w:pPr>
      <w:spacing w:line="360" w:lineRule="exact"/>
      <w:jc w:val="center"/>
    </w:pPr>
    <w:rPr>
      <w:rFonts w:ascii="Arial" w:hAnsi="Arial"/>
      <w:szCs w:val="20"/>
    </w:rPr>
  </w:style>
  <w:style w:type="paragraph" w:customStyle="1" w:styleId="xl119">
    <w:name w:val="xl119"/>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GB23120561522">
    <w:name w:val="样式 样式 仿宋_GB2312 段前: 0.5 行 段后: 6 磅 行距: 1.5 倍行距 + 首行缩进:  2 字符 段后:...2"/>
    <w:basedOn w:val="a"/>
    <w:qFormat/>
    <w:pPr>
      <w:widowControl/>
      <w:autoSpaceDN/>
      <w:adjustRightInd w:val="0"/>
      <w:snapToGrid w:val="0"/>
      <w:spacing w:afterLines="100" w:line="300" w:lineRule="auto"/>
      <w:ind w:firstLine="200"/>
      <w:jc w:val="left"/>
    </w:pPr>
    <w:rPr>
      <w:rFonts w:ascii="仿宋_GB2312" w:eastAsia="仿宋_GB2312" w:cs="宋体"/>
      <w:kern w:val="0"/>
      <w:sz w:val="28"/>
      <w:szCs w:val="20"/>
    </w:rPr>
  </w:style>
  <w:style w:type="paragraph" w:customStyle="1" w:styleId="2Se211212Char1CharH21111Ch1">
    <w:name w:val="样式 标题 2Se标题 21标题 121标题 2 Char1 Char节H2节标题 1.1节标题 1.1 Ch...1"/>
    <w:basedOn w:val="2"/>
    <w:pPr>
      <w:widowControl/>
      <w:autoSpaceDN/>
      <w:spacing w:before="156" w:after="156"/>
      <w:ind w:leftChars="50" w:left="105" w:rightChars="50" w:right="105"/>
      <w:jc w:val="left"/>
    </w:pPr>
    <w:rPr>
      <w:rFonts w:ascii="Arial" w:eastAsia="宋体" w:hAnsi="Arial" w:cs="宋体"/>
      <w:bCs w:val="0"/>
      <w:smallCaps/>
      <w:kern w:val="0"/>
      <w:sz w:val="28"/>
      <w:szCs w:val="20"/>
    </w:rPr>
  </w:style>
  <w:style w:type="paragraph" w:customStyle="1" w:styleId="xl91">
    <w:name w:val="xl91"/>
    <w:basedOn w:val="a"/>
    <w:qFormat/>
    <w:pPr>
      <w:widowControl/>
      <w:autoSpaceDN/>
      <w:spacing w:before="100" w:beforeAutospacing="1" w:after="100" w:afterAutospacing="1"/>
      <w:ind w:firstLine="200"/>
      <w:jc w:val="left"/>
    </w:pPr>
    <w:rPr>
      <w:b/>
      <w:bCs/>
      <w:kern w:val="0"/>
      <w:szCs w:val="24"/>
    </w:rPr>
  </w:style>
  <w:style w:type="paragraph" w:customStyle="1" w:styleId="bg">
    <w:name w:val="bg"/>
    <w:basedOn w:val="a"/>
    <w:pPr>
      <w:widowControl/>
      <w:autoSpaceDN/>
      <w:ind w:firstLine="200"/>
      <w:jc w:val="left"/>
    </w:pPr>
    <w:rPr>
      <w:kern w:val="0"/>
      <w:szCs w:val="24"/>
    </w:rPr>
  </w:style>
  <w:style w:type="paragraph" w:customStyle="1" w:styleId="CharCharCharChar20">
    <w:name w:val="Char Char Char Char2"/>
    <w:basedOn w:val="a"/>
    <w:qFormat/>
    <w:pPr>
      <w:widowControl/>
      <w:autoSpaceDN/>
      <w:ind w:firstLine="200"/>
      <w:jc w:val="left"/>
    </w:pPr>
    <w:rPr>
      <w:rFonts w:ascii="宋体" w:hAnsi="宋体" w:cs="宋体"/>
      <w:kern w:val="0"/>
      <w:szCs w:val="24"/>
    </w:rPr>
  </w:style>
  <w:style w:type="paragraph" w:customStyle="1" w:styleId="et128">
    <w:name w:val="et128"/>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wangjunbobullet">
    <w:name w:val="wangjunbo.bullet"/>
    <w:basedOn w:val="a"/>
    <w:pPr>
      <w:widowControl/>
      <w:autoSpaceDN/>
      <w:spacing w:line="320" w:lineRule="exact"/>
      <w:ind w:firstLine="200"/>
      <w:jc w:val="center"/>
    </w:pPr>
    <w:rPr>
      <w:kern w:val="0"/>
      <w:szCs w:val="20"/>
    </w:rPr>
  </w:style>
  <w:style w:type="paragraph" w:customStyle="1" w:styleId="3ff6">
    <w:name w:val="小3黑顶"/>
    <w:basedOn w:val="2"/>
    <w:uiPriority w:val="99"/>
    <w:pPr>
      <w:widowControl/>
      <w:tabs>
        <w:tab w:val="left" w:pos="840"/>
      </w:tabs>
      <w:autoSpaceDN/>
      <w:spacing w:before="360" w:after="240"/>
      <w:ind w:left="840" w:hanging="420"/>
      <w:jc w:val="left"/>
    </w:pPr>
    <w:rPr>
      <w:rFonts w:ascii="黑体" w:eastAsia="仿宋_GB2312" w:hAnsi="宋体"/>
      <w:smallCaps/>
      <w:color w:val="000000"/>
      <w:kern w:val="0"/>
      <w:szCs w:val="30"/>
    </w:rPr>
  </w:style>
  <w:style w:type="paragraph" w:customStyle="1" w:styleId="282525">
    <w:name w:val="样式 样式 样式 行距: 固定值 28 磅 + 首行缩进:  2.5 字符 + 首行缩进:  2.5 字符"/>
    <w:basedOn w:val="2825"/>
    <w:pPr>
      <w:spacing w:line="500" w:lineRule="exact"/>
      <w:ind w:firstLine="250"/>
    </w:pPr>
  </w:style>
  <w:style w:type="paragraph" w:customStyle="1" w:styleId="p17">
    <w:name w:val="p17"/>
    <w:basedOn w:val="a"/>
    <w:qFormat/>
    <w:pPr>
      <w:widowControl/>
      <w:autoSpaceDN/>
      <w:ind w:firstLine="200"/>
      <w:jc w:val="center"/>
    </w:pPr>
    <w:rPr>
      <w:kern w:val="0"/>
      <w:szCs w:val="24"/>
    </w:rPr>
  </w:style>
  <w:style w:type="paragraph" w:customStyle="1" w:styleId="et23">
    <w:name w:val="et2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ffffff0">
    <w:name w:val="表头名称"/>
    <w:basedOn w:val="a1"/>
    <w:pPr>
      <w:widowControl/>
      <w:autoSpaceDE w:val="0"/>
      <w:adjustRightInd w:val="0"/>
      <w:ind w:firstLineChars="0" w:firstLine="0"/>
      <w:jc w:val="center"/>
    </w:pPr>
    <w:rPr>
      <w:rFonts w:ascii="黑体" w:eastAsia="黑体" w:hAnsi="宋体"/>
      <w:kern w:val="0"/>
      <w:sz w:val="24"/>
      <w:szCs w:val="22"/>
    </w:rPr>
  </w:style>
  <w:style w:type="paragraph" w:customStyle="1" w:styleId="affffffffffffffffffffffffff1">
    <w:name w:val="图表头"/>
    <w:basedOn w:val="a"/>
    <w:pPr>
      <w:widowControl/>
      <w:autoSpaceDN/>
      <w:adjustRightInd w:val="0"/>
      <w:ind w:firstLine="200"/>
      <w:jc w:val="center"/>
      <w:textAlignment w:val="baseline"/>
    </w:pPr>
    <w:rPr>
      <w:rFonts w:ascii="黑体" w:eastAsia="黑体"/>
      <w:spacing w:val="5"/>
      <w:kern w:val="0"/>
      <w:szCs w:val="20"/>
    </w:rPr>
  </w:style>
  <w:style w:type="paragraph" w:customStyle="1" w:styleId="xl192">
    <w:name w:val="xl192"/>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font13">
    <w:name w:val="font13"/>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1111111">
    <w:name w:val="1111111"/>
    <w:basedOn w:val="a"/>
    <w:pPr>
      <w:widowControl/>
      <w:autoSpaceDE w:val="0"/>
      <w:adjustRightInd w:val="0"/>
      <w:ind w:firstLine="200"/>
      <w:jc w:val="left"/>
    </w:pPr>
    <w:rPr>
      <w:rFonts w:ascii="宋体" w:eastAsia="黑体" w:hAnsi="宋体" w:cs="宋体"/>
      <w:b/>
      <w:bCs/>
      <w:kern w:val="0"/>
      <w:sz w:val="28"/>
      <w:szCs w:val="32"/>
    </w:rPr>
  </w:style>
  <w:style w:type="paragraph" w:customStyle="1" w:styleId="420">
    <w:name w:val="样式42"/>
    <w:basedOn w:val="4"/>
    <w:qFormat/>
    <w:pPr>
      <w:widowControl/>
      <w:autoSpaceDN/>
      <w:spacing w:before="120" w:after="120" w:line="377" w:lineRule="auto"/>
      <w:jc w:val="left"/>
    </w:pPr>
    <w:rPr>
      <w:rFonts w:ascii="宋体" w:eastAsia="宋体" w:hAnsi="宋体" w:cs="仿宋_GB2312"/>
      <w:bCs w:val="0"/>
      <w:color w:val="000000"/>
      <w:spacing w:val="5"/>
      <w:kern w:val="0"/>
      <w:szCs w:val="24"/>
    </w:rPr>
  </w:style>
  <w:style w:type="paragraph" w:customStyle="1" w:styleId="0000">
    <w:name w:val="0000二级标题"/>
    <w:basedOn w:val="a"/>
    <w:pPr>
      <w:keepNext/>
      <w:keepLines/>
      <w:tabs>
        <w:tab w:val="left" w:pos="360"/>
        <w:tab w:val="left" w:pos="425"/>
        <w:tab w:val="left" w:pos="796"/>
        <w:tab w:val="left" w:pos="992"/>
      </w:tabs>
      <w:autoSpaceDN/>
      <w:snapToGrid w:val="0"/>
      <w:ind w:left="360" w:hangingChars="200" w:hanging="360"/>
      <w:outlineLvl w:val="1"/>
    </w:pPr>
    <w:rPr>
      <w:rFonts w:eastAsia="黑体"/>
      <w:sz w:val="30"/>
      <w:szCs w:val="30"/>
    </w:rPr>
  </w:style>
  <w:style w:type="paragraph" w:customStyle="1" w:styleId="89">
    <w:name w:val="样式8"/>
    <w:basedOn w:val="260"/>
    <w:pPr>
      <w:tabs>
        <w:tab w:val="left" w:pos="322"/>
      </w:tabs>
      <w:spacing w:before="156" w:after="156"/>
    </w:pPr>
  </w:style>
  <w:style w:type="paragraph" w:customStyle="1" w:styleId="4143104">
    <w:name w:val="样式 标题 4标题 14 + 加粗 无下划线 自动设置 段前: 3 磅 段后: 10 磅4"/>
    <w:basedOn w:val="4"/>
    <w:pPr>
      <w:widowControl/>
      <w:tabs>
        <w:tab w:val="left" w:pos="1680"/>
      </w:tabs>
      <w:autoSpaceDN/>
      <w:adjustRightInd w:val="0"/>
      <w:snapToGrid w:val="0"/>
      <w:spacing w:before="60" w:after="200" w:line="271" w:lineRule="auto"/>
      <w:ind w:left="1680" w:hanging="420"/>
      <w:jc w:val="left"/>
    </w:pPr>
    <w:rPr>
      <w:rFonts w:eastAsia="宋体"/>
      <w:b w:val="0"/>
      <w:color w:val="000000"/>
      <w:spacing w:val="5"/>
      <w:kern w:val="0"/>
      <w:szCs w:val="20"/>
    </w:rPr>
  </w:style>
  <w:style w:type="paragraph" w:customStyle="1" w:styleId="Char1CharCharCharCharCharChar2">
    <w:name w:val="Char1 Char Char Char Char Char Char2"/>
    <w:basedOn w:val="a"/>
    <w:pPr>
      <w:autoSpaceDN/>
      <w:spacing w:line="240" w:lineRule="auto"/>
      <w:ind w:left="-48" w:firstLineChars="0" w:firstLine="0"/>
    </w:pPr>
    <w:rPr>
      <w:sz w:val="21"/>
      <w:szCs w:val="24"/>
    </w:rPr>
  </w:style>
  <w:style w:type="paragraph" w:customStyle="1" w:styleId="a00">
    <w:name w:val="a0"/>
    <w:basedOn w:val="a"/>
    <w:pPr>
      <w:widowControl/>
      <w:autoSpaceDN/>
      <w:spacing w:before="100" w:beforeAutospacing="1" w:after="100" w:afterAutospacing="1"/>
      <w:ind w:firstLine="200"/>
      <w:jc w:val="left"/>
    </w:pPr>
    <w:rPr>
      <w:rFonts w:ascii="宋体" w:cs="宋体"/>
      <w:color w:val="000000"/>
      <w:kern w:val="0"/>
      <w:szCs w:val="20"/>
    </w:rPr>
  </w:style>
  <w:style w:type="paragraph" w:customStyle="1" w:styleId="12b">
    <w:name w:val="日期12"/>
    <w:basedOn w:val="a"/>
    <w:next w:val="a"/>
    <w:pPr>
      <w:widowControl/>
      <w:autoSpaceDE w:val="0"/>
      <w:spacing w:line="240" w:lineRule="auto"/>
      <w:ind w:firstLineChars="0" w:firstLine="0"/>
    </w:pPr>
    <w:rPr>
      <w:spacing w:val="5"/>
      <w:kern w:val="0"/>
      <w:szCs w:val="20"/>
    </w:rPr>
  </w:style>
  <w:style w:type="paragraph" w:customStyle="1" w:styleId="Charfffffffffffffff4">
    <w:name w:val="样式 段落样式 + (西文) 宋体 小四 黑色 Char"/>
    <w:basedOn w:val="afffffffffffffff4"/>
    <w:pPr>
      <w:spacing w:line="480" w:lineRule="atLeast"/>
    </w:pPr>
    <w:rPr>
      <w:kern w:val="24"/>
      <w:szCs w:val="21"/>
    </w:rPr>
  </w:style>
  <w:style w:type="paragraph" w:customStyle="1" w:styleId="158">
    <w:name w:val="样式158"/>
    <w:basedOn w:val="a"/>
    <w:pPr>
      <w:autoSpaceDN/>
      <w:spacing w:before="120" w:after="120"/>
      <w:ind w:firstLine="480"/>
    </w:pPr>
    <w:rPr>
      <w:color w:val="000000"/>
      <w:szCs w:val="20"/>
    </w:rPr>
  </w:style>
  <w:style w:type="paragraph" w:customStyle="1" w:styleId="1fffffb">
    <w:name w:val="表标题1"/>
    <w:basedOn w:val="a"/>
    <w:next w:val="a"/>
    <w:pPr>
      <w:widowControl/>
      <w:autoSpaceDN/>
      <w:spacing w:beforeLines="50" w:after="120" w:line="300" w:lineRule="auto"/>
      <w:ind w:firstLine="200"/>
      <w:jc w:val="center"/>
    </w:pPr>
    <w:rPr>
      <w:rFonts w:ascii="宋体" w:hAnsi="宋体" w:cs="宋体"/>
      <w:kern w:val="0"/>
      <w:szCs w:val="20"/>
    </w:rPr>
  </w:style>
  <w:style w:type="paragraph" w:customStyle="1" w:styleId="affffffffffffffffffffffffff2">
    <w:name w:val="表中"/>
    <w:basedOn w:val="a"/>
    <w:pPr>
      <w:widowControl/>
      <w:autoSpaceDN/>
      <w:adjustRightInd w:val="0"/>
      <w:snapToGrid w:val="0"/>
      <w:ind w:firstLine="200"/>
      <w:jc w:val="center"/>
    </w:pPr>
    <w:rPr>
      <w:rFonts w:ascii="宋体" w:hAnsi="宋体" w:cs="宋体"/>
      <w:kern w:val="0"/>
      <w:szCs w:val="24"/>
    </w:rPr>
  </w:style>
  <w:style w:type="paragraph" w:customStyle="1" w:styleId="xl176">
    <w:name w:val="xl17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80"/>
      <w:kern w:val="0"/>
      <w:szCs w:val="24"/>
    </w:rPr>
  </w:style>
  <w:style w:type="paragraph" w:customStyle="1" w:styleId="et82">
    <w:name w:val="et82"/>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et52">
    <w:name w:val="et52"/>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xl511">
    <w:name w:val="xl511"/>
    <w:basedOn w:val="a"/>
    <w:qFormat/>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26">
    <w:name w:val="样式 样式 样式 华文细黑 + 首行缩进:  2 字符 + 首行缩进:  2 字符"/>
    <w:basedOn w:val="a"/>
    <w:uiPriority w:val="99"/>
    <w:pPr>
      <w:widowControl/>
      <w:autoSpaceDN/>
      <w:snapToGrid w:val="0"/>
      <w:spacing w:beforeLines="50" w:afterLines="50" w:line="480" w:lineRule="exact"/>
      <w:ind w:firstLine="200"/>
      <w:jc w:val="left"/>
    </w:pPr>
    <w:rPr>
      <w:rFonts w:ascii="仿宋_GB2312" w:eastAsia="仿宋_GB2312" w:hAnsi="华文细黑" w:cs="宋体"/>
      <w:kern w:val="0"/>
      <w:sz w:val="28"/>
      <w:szCs w:val="20"/>
      <w:lang w:val="zh-CN"/>
    </w:rPr>
  </w:style>
  <w:style w:type="paragraph" w:customStyle="1" w:styleId="650">
    <w:name w:val="样式65"/>
    <w:basedOn w:val="a"/>
    <w:uiPriority w:val="99"/>
    <w:qFormat/>
    <w:pPr>
      <w:widowControl/>
      <w:autoSpaceDN/>
      <w:spacing w:beforeLines="50" w:afterLines="50"/>
      <w:ind w:firstLine="480"/>
      <w:jc w:val="left"/>
    </w:pPr>
    <w:rPr>
      <w:kern w:val="0"/>
      <w:szCs w:val="24"/>
    </w:rPr>
  </w:style>
  <w:style w:type="paragraph" w:customStyle="1" w:styleId="1fffffc">
    <w:name w:val="样式 段落1 + 自动设置"/>
    <w:basedOn w:val="1f2"/>
    <w:pPr>
      <w:widowControl/>
      <w:autoSpaceDN/>
      <w:spacing w:before="0" w:after="0"/>
      <w:ind w:firstLine="420"/>
      <w:jc w:val="center"/>
      <w:textAlignment w:val="auto"/>
    </w:pPr>
    <w:rPr>
      <w:rFonts w:ascii="黑体" w:eastAsia="黑体" w:hAnsi="宋体" w:cs="宋体"/>
      <w:bCs w:val="0"/>
      <w:spacing w:val="0"/>
      <w:kern w:val="0"/>
      <w:sz w:val="20"/>
      <w:szCs w:val="21"/>
    </w:rPr>
  </w:style>
  <w:style w:type="paragraph" w:customStyle="1" w:styleId="CharCharCharCharCharCharCharCharCharChar1CharCharCharCharCharCharCharCharCharChar">
    <w:name w:val="Char Char Char Char Char Char Char Char Char Char1 Char Char Char Char Char Char Char Char Char Char"/>
    <w:basedOn w:val="a"/>
    <w:pPr>
      <w:widowControl/>
      <w:autoSpaceDN/>
      <w:ind w:firstLine="200"/>
      <w:jc w:val="left"/>
    </w:pPr>
    <w:rPr>
      <w:kern w:val="0"/>
      <w:szCs w:val="24"/>
    </w:rPr>
  </w:style>
  <w:style w:type="paragraph" w:customStyle="1" w:styleId="CharChar2CharCharCharCharCharCharChar">
    <w:name w:val="Char Char2 Char Char Char Char Char Char Char"/>
    <w:basedOn w:val="a"/>
    <w:pPr>
      <w:widowControl/>
      <w:autoSpaceDN/>
      <w:ind w:firstLine="200"/>
      <w:jc w:val="left"/>
    </w:pPr>
    <w:rPr>
      <w:rFonts w:ascii="宋体" w:cs="宋体"/>
      <w:kern w:val="0"/>
      <w:szCs w:val="20"/>
    </w:rPr>
  </w:style>
  <w:style w:type="paragraph" w:customStyle="1" w:styleId="3ff7">
    <w:name w:val="章节_3"/>
    <w:pPr>
      <w:widowControl w:val="0"/>
      <w:autoSpaceDE w:val="0"/>
      <w:autoSpaceDN w:val="0"/>
      <w:adjustRightInd w:val="0"/>
      <w:spacing w:line="360" w:lineRule="atLeast"/>
      <w:ind w:firstLine="792"/>
      <w:textAlignment w:val="baseline"/>
    </w:pPr>
    <w:rPr>
      <w:rFonts w:ascii="宋体"/>
      <w:color w:val="00800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center"/>
    </w:pPr>
    <w:rPr>
      <w:kern w:val="0"/>
      <w:szCs w:val="21"/>
    </w:rPr>
  </w:style>
  <w:style w:type="paragraph" w:customStyle="1" w:styleId="2211212Char1CharH21111Char3">
    <w:name w:val="样式 样式 标题 2标题 21标题 121标题 2 Char1 Char节H2节标题 1.1节标题 1.1 Char... +"/>
    <w:basedOn w:val="2211212Char1CharH21111Char"/>
    <w:pPr>
      <w:snapToGrid/>
      <w:spacing w:beforeLines="0" w:after="100" w:line="460" w:lineRule="exact"/>
    </w:pPr>
    <w:rPr>
      <w:rFonts w:cs="宋体"/>
      <w:bCs w:val="0"/>
      <w:color w:val="000000"/>
      <w:kern w:val="2"/>
    </w:rPr>
  </w:style>
  <w:style w:type="paragraph" w:customStyle="1" w:styleId="et112">
    <w:name w:val="et112"/>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3">
    <w:name w:val="左侧"/>
    <w:pPr>
      <w:spacing w:after="200" w:line="280" w:lineRule="exact"/>
      <w:jc w:val="center"/>
    </w:pPr>
    <w:rPr>
      <w:rFonts w:ascii="Batang" w:hAnsi="Batang"/>
      <w:color w:val="000000"/>
      <w:sz w:val="21"/>
      <w:szCs w:val="22"/>
    </w:rPr>
  </w:style>
  <w:style w:type="paragraph" w:customStyle="1" w:styleId="xl196">
    <w:name w:val="xl19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478">
    <w:name w:val="样式 标题 4 + 段后: 7.8 磅"/>
    <w:basedOn w:val="4"/>
    <w:pPr>
      <w:widowControl/>
      <w:tabs>
        <w:tab w:val="left" w:pos="780"/>
      </w:tabs>
      <w:autoSpaceDN/>
      <w:adjustRightInd w:val="0"/>
      <w:snapToGrid w:val="0"/>
      <w:spacing w:beforeLines="10" w:after="156" w:line="460" w:lineRule="exact"/>
      <w:ind w:leftChars="200" w:left="780" w:hangingChars="200" w:hanging="360"/>
      <w:jc w:val="left"/>
    </w:pPr>
    <w:rPr>
      <w:rFonts w:eastAsia="宋体" w:cs="宋体"/>
      <w:b w:val="0"/>
      <w:bCs w:val="0"/>
      <w:kern w:val="0"/>
      <w:szCs w:val="24"/>
    </w:rPr>
  </w:style>
  <w:style w:type="paragraph" w:customStyle="1" w:styleId="2CharCharChar1">
    <w:name w:val="正文2 Char Char Char"/>
    <w:basedOn w:val="a"/>
    <w:qFormat/>
    <w:pPr>
      <w:widowControl/>
      <w:autoSpaceDN/>
      <w:spacing w:before="100" w:beforeAutospacing="1" w:after="100" w:afterAutospacing="1"/>
      <w:ind w:firstLine="200"/>
      <w:jc w:val="left"/>
    </w:pPr>
    <w:rPr>
      <w:kern w:val="0"/>
      <w:szCs w:val="21"/>
    </w:rPr>
  </w:style>
  <w:style w:type="paragraph" w:customStyle="1" w:styleId="1fffffd">
    <w:name w:val="第1章表题"/>
    <w:basedOn w:val="a"/>
    <w:pPr>
      <w:widowControl/>
      <w:autoSpaceDN/>
      <w:adjustRightInd w:val="0"/>
      <w:snapToGrid w:val="0"/>
      <w:spacing w:before="120" w:after="60" w:line="440" w:lineRule="exact"/>
      <w:ind w:left="1713" w:firstLine="200"/>
      <w:jc w:val="left"/>
      <w:textAlignment w:val="baseline"/>
    </w:pPr>
    <w:rPr>
      <w:rFonts w:ascii="仿宋_GB2312" w:eastAsia="黑体"/>
      <w:kern w:val="0"/>
      <w:szCs w:val="20"/>
    </w:rPr>
  </w:style>
  <w:style w:type="paragraph" w:customStyle="1" w:styleId="et36">
    <w:name w:val="et36"/>
    <w:basedOn w:val="a"/>
    <w:pPr>
      <w:widowControl/>
      <w:pBdr>
        <w:bottom w:val="single" w:sz="4" w:space="0" w:color="auto"/>
      </w:pBdr>
      <w:autoSpaceDN/>
      <w:spacing w:before="100" w:beforeAutospacing="1" w:after="100" w:afterAutospacing="1" w:line="240" w:lineRule="auto"/>
      <w:ind w:firstLineChars="0" w:firstLine="0"/>
      <w:jc w:val="center"/>
    </w:pPr>
    <w:rPr>
      <w:b/>
      <w:bCs/>
      <w:color w:val="000000"/>
      <w:kern w:val="0"/>
      <w:szCs w:val="24"/>
    </w:rPr>
  </w:style>
  <w:style w:type="paragraph" w:customStyle="1" w:styleId="affffffffffffffffffffffffff4">
    <w:name w:val="健牛正文"/>
    <w:basedOn w:val="a"/>
    <w:pPr>
      <w:spacing w:line="480" w:lineRule="exact"/>
      <w:ind w:firstLine="560"/>
    </w:pPr>
    <w:rPr>
      <w:sz w:val="28"/>
      <w:szCs w:val="28"/>
    </w:rPr>
  </w:style>
  <w:style w:type="paragraph" w:customStyle="1" w:styleId="WPSOffice1">
    <w:name w:val="WPSOffice手动目录 1"/>
  </w:style>
  <w:style w:type="paragraph" w:customStyle="1" w:styleId="CharCharCharCharCharCharCharCharCharChar2">
    <w:name w:val="Char Char Char Char Char Char Char Char Char Char2"/>
    <w:basedOn w:val="a"/>
    <w:pPr>
      <w:widowControl/>
      <w:autoSpaceDN/>
      <w:snapToGrid w:val="0"/>
      <w:spacing w:line="440" w:lineRule="atLeast"/>
      <w:ind w:firstLine="200"/>
      <w:jc w:val="left"/>
    </w:pPr>
    <w:rPr>
      <w:rFonts w:ascii="宋体"/>
      <w:kern w:val="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autoSpaceDN/>
      <w:spacing w:after="160" w:line="240" w:lineRule="exact"/>
      <w:ind w:firstLineChars="0" w:firstLine="0"/>
      <w:jc w:val="left"/>
    </w:pPr>
    <w:rPr>
      <w:rFonts w:ascii="Verdana" w:eastAsia="仿宋_GB2312" w:hAnsi="Verdana" w:cs="Verdana"/>
      <w:kern w:val="0"/>
      <w:szCs w:val="24"/>
      <w:lang w:eastAsia="en-US"/>
    </w:rPr>
  </w:style>
  <w:style w:type="paragraph" w:customStyle="1" w:styleId="et90">
    <w:name w:val="et90"/>
    <w:basedOn w:val="a"/>
    <w:pPr>
      <w:widowControl/>
      <w:autoSpaceDN/>
      <w:spacing w:before="100" w:beforeAutospacing="1" w:after="100" w:afterAutospacing="1" w:line="240" w:lineRule="auto"/>
      <w:ind w:firstLineChars="0" w:firstLine="0"/>
      <w:jc w:val="left"/>
    </w:pPr>
    <w:rPr>
      <w:kern w:val="0"/>
      <w:szCs w:val="24"/>
    </w:rPr>
  </w:style>
  <w:style w:type="paragraph" w:customStyle="1" w:styleId="mytableheader">
    <w:name w:val="my table header"/>
    <w:basedOn w:val="a"/>
    <w:locked/>
    <w:pPr>
      <w:widowControl/>
      <w:autoSpaceDN/>
      <w:ind w:left="567" w:firstLine="200"/>
      <w:jc w:val="center"/>
    </w:pPr>
    <w:rPr>
      <w:rFonts w:ascii="宋体" w:hAnsi="宋体"/>
      <w:b/>
      <w:bCs/>
      <w:kern w:val="0"/>
      <w:szCs w:val="21"/>
    </w:rPr>
  </w:style>
  <w:style w:type="paragraph" w:customStyle="1" w:styleId="AA2">
    <w:name w:val="AA沪港新2级标题"/>
    <w:basedOn w:val="a"/>
    <w:pPr>
      <w:autoSpaceDN/>
      <w:adjustRightInd w:val="0"/>
      <w:snapToGrid w:val="0"/>
      <w:ind w:firstLineChars="0" w:firstLine="0"/>
      <w:outlineLvl w:val="1"/>
    </w:pPr>
    <w:rPr>
      <w:rFonts w:eastAsia="黑体"/>
      <w:b/>
      <w:sz w:val="30"/>
      <w:szCs w:val="30"/>
    </w:rPr>
  </w:style>
  <w:style w:type="paragraph" w:customStyle="1" w:styleId="1fffffe">
    <w:name w:val="样式 标题 1 + 小一"/>
    <w:basedOn w:val="1"/>
    <w:pPr>
      <w:keepLines w:val="0"/>
      <w:tabs>
        <w:tab w:val="left" w:pos="0"/>
        <w:tab w:val="left" w:pos="720"/>
      </w:tabs>
      <w:autoSpaceDN/>
      <w:spacing w:line="480" w:lineRule="auto"/>
      <w:ind w:left="720" w:hanging="720"/>
      <w:jc w:val="center"/>
    </w:pPr>
    <w:rPr>
      <w:rFonts w:eastAsia="宋体"/>
      <w:bCs w:val="0"/>
      <w:kern w:val="2"/>
      <w:sz w:val="48"/>
      <w:szCs w:val="20"/>
    </w:rPr>
  </w:style>
  <w:style w:type="paragraph" w:customStyle="1" w:styleId="xl122">
    <w:name w:val="xl122"/>
    <w:basedOn w:val="a"/>
    <w:pPr>
      <w:widowControl/>
      <w:pBdr>
        <w:top w:val="single" w:sz="4" w:space="0" w:color="auto"/>
        <w:left w:val="single" w:sz="8" w:space="0" w:color="auto"/>
        <w:bottom w:val="single" w:sz="8"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CharCharCharCharCharChar1CharCharCharCharCharCharCharCharCharCharCharCharChar11">
    <w:name w:val="Char Char Char Char Char Char1 Char Char Char Char Char Char Char Char Char Char Char Char Char11"/>
    <w:basedOn w:val="a"/>
    <w:pPr>
      <w:autoSpaceDN/>
      <w:ind w:firstLineChars="0" w:firstLine="0"/>
    </w:pPr>
    <w:rPr>
      <w:b/>
      <w:bCs/>
      <w:sz w:val="36"/>
      <w:szCs w:val="32"/>
    </w:rPr>
  </w:style>
  <w:style w:type="paragraph" w:customStyle="1" w:styleId="xl188">
    <w:name w:val="xl18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680">
    <w:name w:val="样式68"/>
    <w:basedOn w:val="a"/>
    <w:qFormat/>
    <w:pPr>
      <w:widowControl/>
      <w:autoSpaceDN/>
      <w:ind w:right="-40" w:firstLine="200"/>
      <w:jc w:val="center"/>
    </w:pPr>
    <w:rPr>
      <w:rFonts w:ascii="宋体" w:hAnsi="宋体"/>
      <w:b/>
      <w:bCs/>
      <w:kern w:val="0"/>
      <w:szCs w:val="21"/>
    </w:rPr>
  </w:style>
  <w:style w:type="paragraph" w:customStyle="1" w:styleId="xl139">
    <w:name w:val="xl13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textAlignment w:val="bottom"/>
    </w:pPr>
    <w:rPr>
      <w:rFonts w:ascii="宋体" w:hAnsi="宋体" w:cs="宋体"/>
      <w:kern w:val="0"/>
      <w:sz w:val="20"/>
      <w:szCs w:val="20"/>
    </w:rPr>
  </w:style>
  <w:style w:type="paragraph" w:customStyle="1" w:styleId="1ffffff">
    <w:name w:val="样式 样式1 + 居中"/>
    <w:basedOn w:val="a"/>
    <w:pPr>
      <w:widowControl/>
      <w:autoSpaceDN/>
      <w:ind w:firstLine="200"/>
      <w:jc w:val="center"/>
    </w:pPr>
    <w:rPr>
      <w:kern w:val="0"/>
      <w:szCs w:val="20"/>
    </w:rPr>
  </w:style>
  <w:style w:type="paragraph" w:customStyle="1" w:styleId="xl38">
    <w:name w:val="xl38"/>
    <w:basedOn w:val="a"/>
    <w:qFormat/>
    <w:pPr>
      <w:widowControl/>
      <w:pBdr>
        <w:bottom w:val="single" w:sz="4" w:space="0" w:color="auto"/>
        <w:right w:val="single" w:sz="4" w:space="0" w:color="auto"/>
      </w:pBdr>
      <w:autoSpaceDN/>
      <w:spacing w:before="100" w:beforeAutospacing="1" w:after="100" w:afterAutospacing="1"/>
      <w:ind w:firstLine="200"/>
      <w:jc w:val="left"/>
    </w:pPr>
    <w:rPr>
      <w:rFonts w:ascii="宋体" w:eastAsia="Arial Unicode MS" w:hAnsi="宋体" w:cs="宋体"/>
      <w:kern w:val="0"/>
      <w:szCs w:val="21"/>
    </w:rPr>
  </w:style>
  <w:style w:type="paragraph" w:customStyle="1" w:styleId="affffffffffffffffffffffffff5">
    <w:name w:val="封面标准文稿编辑信息"/>
    <w:pPr>
      <w:spacing w:before="180" w:after="200" w:line="180" w:lineRule="exact"/>
      <w:jc w:val="center"/>
    </w:pPr>
    <w:rPr>
      <w:rFonts w:ascii="宋体"/>
      <w:sz w:val="21"/>
      <w:szCs w:val="22"/>
    </w:rPr>
  </w:style>
  <w:style w:type="paragraph" w:customStyle="1" w:styleId="1210">
    <w:name w:val="纯文本121"/>
    <w:basedOn w:val="a"/>
    <w:uiPriority w:val="99"/>
    <w:pPr>
      <w:widowControl/>
      <w:autoSpaceDN/>
      <w:ind w:firstLine="200"/>
      <w:jc w:val="left"/>
    </w:pPr>
    <w:rPr>
      <w:rFonts w:ascii="宋体" w:hAnsi="Courier New" w:cs="宋体"/>
      <w:kern w:val="0"/>
      <w:szCs w:val="21"/>
    </w:rPr>
  </w:style>
  <w:style w:type="paragraph" w:customStyle="1" w:styleId="Char130">
    <w:name w:val="Char13"/>
    <w:basedOn w:val="a"/>
    <w:pPr>
      <w:autoSpaceDN/>
      <w:ind w:firstLine="200"/>
    </w:pPr>
    <w:rPr>
      <w:rFonts w:ascii="宋体" w:hAnsi="宋体" w:cs="宋体"/>
      <w:szCs w:val="24"/>
    </w:rPr>
  </w:style>
  <w:style w:type="paragraph" w:customStyle="1" w:styleId="font15">
    <w:name w:val="font15"/>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323">
    <w:name w:val="样式 标题 3 + 首行缩进:  2 字符"/>
    <w:basedOn w:val="3"/>
    <w:pPr>
      <w:widowControl/>
      <w:tabs>
        <w:tab w:val="left" w:pos="952"/>
      </w:tabs>
      <w:autoSpaceDN/>
      <w:adjustRightInd w:val="0"/>
      <w:snapToGrid w:val="0"/>
      <w:spacing w:line="300" w:lineRule="auto"/>
      <w:ind w:left="952" w:hanging="680"/>
      <w:jc w:val="left"/>
    </w:pPr>
    <w:rPr>
      <w:rFonts w:ascii="Cambria" w:hAnsi="Cambria" w:cs="宋体"/>
      <w:bCs w:val="0"/>
      <w:iCs/>
      <w:smallCaps/>
      <w:spacing w:val="5"/>
      <w:kern w:val="0"/>
      <w:szCs w:val="20"/>
    </w:rPr>
  </w:style>
  <w:style w:type="paragraph" w:customStyle="1" w:styleId="2ffff4">
    <w:name w:val="环评标题2"/>
    <w:basedOn w:val="1"/>
    <w:pPr>
      <w:keepNext w:val="0"/>
      <w:keepLines w:val="0"/>
      <w:widowControl/>
      <w:autoSpaceDN/>
      <w:spacing w:before="120" w:after="156"/>
      <w:contextualSpacing/>
      <w:jc w:val="left"/>
    </w:pPr>
    <w:rPr>
      <w:rFonts w:cs="宋体"/>
      <w:b w:val="0"/>
      <w:smallCaps/>
      <w:color w:val="000000"/>
      <w:spacing w:val="5"/>
      <w:kern w:val="0"/>
      <w:sz w:val="30"/>
      <w:szCs w:val="20"/>
    </w:rPr>
  </w:style>
  <w:style w:type="paragraph" w:customStyle="1" w:styleId="et31">
    <w:name w:val="et3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color w:val="000000"/>
      <w:kern w:val="0"/>
      <w:sz w:val="18"/>
      <w:szCs w:val="18"/>
    </w:rPr>
  </w:style>
  <w:style w:type="paragraph" w:customStyle="1" w:styleId="3ff8">
    <w:name w:val="标题3罗玉玲"/>
    <w:basedOn w:val="3"/>
    <w:pPr>
      <w:keepNext/>
      <w:keepLines/>
      <w:autoSpaceDN/>
    </w:pPr>
    <w:rPr>
      <w:rFonts w:eastAsia="宋体" w:cs="宋体"/>
      <w:szCs w:val="24"/>
    </w:rPr>
  </w:style>
  <w:style w:type="paragraph" w:customStyle="1" w:styleId="CharCharChar1CharCharCharCharCharCharChar">
    <w:name w:val="Char Char Char1 Char Char Char Char Char Char Char"/>
    <w:basedOn w:val="a"/>
    <w:pPr>
      <w:widowControl/>
      <w:autoSpaceDN/>
      <w:ind w:firstLine="200"/>
      <w:jc w:val="left"/>
    </w:pPr>
    <w:rPr>
      <w:rFonts w:ascii="Tahoma" w:hAnsi="Tahoma"/>
      <w:kern w:val="0"/>
      <w:szCs w:val="20"/>
    </w:rPr>
  </w:style>
  <w:style w:type="paragraph" w:customStyle="1" w:styleId="GB-11111">
    <w:name w:val="GB-1.1.1.1.1"/>
    <w:basedOn w:val="GB-1111"/>
    <w:pPr>
      <w:outlineLvl w:val="4"/>
    </w:pPr>
    <w:rPr>
      <w:szCs w:val="21"/>
    </w:rPr>
  </w:style>
  <w:style w:type="paragraph" w:customStyle="1" w:styleId="1ffffff0">
    <w:name w:val="明显引用1"/>
    <w:basedOn w:val="a"/>
    <w:next w:val="a"/>
    <w:pPr>
      <w:widowControl/>
      <w:autoSpaceDN/>
      <w:ind w:left="720" w:right="720" w:firstLine="200"/>
      <w:jc w:val="left"/>
    </w:pPr>
    <w:rPr>
      <w:b/>
      <w:i/>
      <w:kern w:val="0"/>
      <w:szCs w:val="20"/>
    </w:rPr>
  </w:style>
  <w:style w:type="paragraph" w:customStyle="1" w:styleId="156">
    <w:name w:val="样式 宋体 小四 加粗 行距: 1.5 倍行距"/>
    <w:basedOn w:val="a"/>
    <w:pPr>
      <w:widowControl/>
      <w:autoSpaceDN/>
      <w:ind w:rightChars="100" w:right="210" w:firstLine="480"/>
      <w:jc w:val="left"/>
    </w:pPr>
    <w:rPr>
      <w:rFonts w:hAnsi="宋体"/>
      <w:bCs/>
      <w:color w:val="FF00FF"/>
      <w:kern w:val="0"/>
      <w:szCs w:val="24"/>
    </w:rPr>
  </w:style>
  <w:style w:type="paragraph" w:customStyle="1" w:styleId="CM74">
    <w:name w:val="CM74"/>
    <w:basedOn w:val="Default"/>
    <w:next w:val="Default"/>
    <w:uiPriority w:val="99"/>
    <w:pPr>
      <w:spacing w:after="195" w:line="276" w:lineRule="auto"/>
    </w:pPr>
    <w:rPr>
      <w:rFonts w:ascii="华文中宋" w:eastAsia="华文中宋" w:cs="Times New Roman"/>
      <w:color w:val="auto"/>
    </w:rPr>
  </w:style>
  <w:style w:type="paragraph" w:customStyle="1" w:styleId="p20">
    <w:name w:val="p20"/>
    <w:basedOn w:val="a"/>
    <w:qFormat/>
    <w:pPr>
      <w:widowControl/>
      <w:autoSpaceDN/>
      <w:spacing w:before="93" w:line="400" w:lineRule="atLeast"/>
      <w:ind w:firstLineChars="0" w:firstLine="420"/>
    </w:pPr>
    <w:rPr>
      <w:rFonts w:ascii="Arial" w:hAnsi="Arial" w:cs="Arial"/>
      <w:kern w:val="0"/>
      <w:szCs w:val="24"/>
    </w:rPr>
  </w:style>
  <w:style w:type="paragraph" w:customStyle="1" w:styleId="xl142">
    <w:name w:val="xl14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customStyle="1" w:styleId="328158151">
    <w:name w:val="样式 标题 3 + 首行缩进:  2 字符 段前: 8.15 磅 段后: 8.15 磅1"/>
    <w:basedOn w:val="3"/>
    <w:pPr>
      <w:widowControl/>
      <w:tabs>
        <w:tab w:val="left" w:pos="1260"/>
      </w:tabs>
      <w:autoSpaceDN/>
      <w:adjustRightInd w:val="0"/>
      <w:snapToGrid w:val="0"/>
      <w:spacing w:before="163" w:after="163" w:line="240" w:lineRule="atLeast"/>
      <w:ind w:left="1260" w:firstLine="482"/>
      <w:jc w:val="left"/>
    </w:pPr>
    <w:rPr>
      <w:rFonts w:ascii="Arial Unicode MS" w:hAnsi="Arial Unicode MS"/>
      <w:b w:val="0"/>
      <w:iCs/>
      <w:smallCaps/>
      <w:spacing w:val="5"/>
      <w:kern w:val="0"/>
      <w:sz w:val="24"/>
      <w:szCs w:val="24"/>
    </w:rPr>
  </w:style>
  <w:style w:type="paragraph" w:customStyle="1" w:styleId="CharCharCharCharCharCharChar1CharCharChar1">
    <w:name w:val="Char Char Char Char Char Char Char1 Char Char Char1"/>
    <w:basedOn w:val="a"/>
    <w:pPr>
      <w:widowControl/>
      <w:tabs>
        <w:tab w:val="left" w:pos="1404"/>
      </w:tabs>
      <w:autoSpaceDN/>
      <w:spacing w:before="100" w:beforeAutospacing="1" w:after="100" w:afterAutospacing="1"/>
      <w:ind w:left="1404" w:firstLineChars="0" w:hanging="420"/>
      <w:jc w:val="left"/>
    </w:pPr>
    <w:rPr>
      <w:rFonts w:ascii="Courier New" w:eastAsia="仿宋_GB2312" w:hAnsi="Courier New" w:cs="宋体"/>
      <w:color w:val="51585D"/>
      <w:kern w:val="0"/>
      <w:sz w:val="32"/>
      <w:szCs w:val="18"/>
    </w:rPr>
  </w:style>
  <w:style w:type="paragraph" w:customStyle="1" w:styleId="2ffff5">
    <w:name w:val="样式 标题 2"/>
    <w:basedOn w:val="2"/>
    <w:pPr>
      <w:widowControl/>
      <w:tabs>
        <w:tab w:val="left" w:pos="576"/>
      </w:tabs>
      <w:autoSpaceDN/>
      <w:spacing w:beforeLines="50" w:before="260"/>
      <w:ind w:left="1152" w:hanging="576"/>
      <w:jc w:val="left"/>
    </w:pPr>
    <w:rPr>
      <w:rFonts w:eastAsia="宋体" w:cs="宋体"/>
      <w:bCs w:val="0"/>
      <w:smallCaps/>
      <w:kern w:val="0"/>
      <w:sz w:val="28"/>
      <w:szCs w:val="20"/>
    </w:rPr>
  </w:style>
  <w:style w:type="paragraph" w:customStyle="1" w:styleId="affffffffffffffffffffffffff6">
    <w:name w:val="封面正文"/>
    <w:pPr>
      <w:spacing w:after="200" w:line="276" w:lineRule="auto"/>
      <w:jc w:val="both"/>
    </w:pPr>
    <w:rPr>
      <w:rFonts w:ascii="Cambria" w:hAnsi="Cambria"/>
      <w:sz w:val="22"/>
      <w:szCs w:val="22"/>
    </w:rPr>
  </w:style>
  <w:style w:type="paragraph" w:customStyle="1" w:styleId="affffffffffffffffffffffffff7">
    <w:name w:val="样式 图表"/>
    <w:basedOn w:val="a"/>
    <w:pPr>
      <w:widowControl/>
      <w:autoSpaceDN/>
      <w:adjustRightInd w:val="0"/>
      <w:ind w:firstLine="200"/>
      <w:jc w:val="center"/>
      <w:textAlignment w:val="baseline"/>
    </w:pPr>
    <w:rPr>
      <w:b/>
      <w:bCs/>
      <w:kern w:val="0"/>
      <w:szCs w:val="24"/>
    </w:rPr>
  </w:style>
  <w:style w:type="paragraph" w:customStyle="1" w:styleId="BG1">
    <w:name w:val="BG1"/>
    <w:basedOn w:val="a"/>
    <w:pPr>
      <w:widowControl/>
      <w:autoSpaceDE w:val="0"/>
      <w:spacing w:line="336" w:lineRule="auto"/>
      <w:ind w:firstLine="200"/>
      <w:jc w:val="center"/>
    </w:pPr>
    <w:rPr>
      <w:kern w:val="0"/>
      <w:szCs w:val="24"/>
    </w:rPr>
  </w:style>
  <w:style w:type="paragraph" w:customStyle="1" w:styleId="1ffffff1">
    <w:name w:val="1正文"/>
    <w:basedOn w:val="a"/>
    <w:pPr>
      <w:autoSpaceDN/>
      <w:ind w:firstLine="200"/>
    </w:pPr>
    <w:rPr>
      <w:szCs w:val="20"/>
    </w:rPr>
  </w:style>
  <w:style w:type="paragraph" w:customStyle="1" w:styleId="3Level3HeadH3Heading3-oldh3sect123Head33l3">
    <w:name w:val="样式 样式 标题 3Level 3 HeadH3Heading 3 - oldh3sect1.2.3Head33l3... + ..."/>
    <w:basedOn w:val="a"/>
    <w:pPr>
      <w:keepNext/>
      <w:keepLines/>
      <w:widowControl/>
      <w:tabs>
        <w:tab w:val="left" w:pos="0"/>
        <w:tab w:val="left" w:pos="709"/>
      </w:tabs>
      <w:autoSpaceDN/>
      <w:ind w:firstLineChars="0" w:firstLine="0"/>
      <w:jc w:val="left"/>
      <w:outlineLvl w:val="2"/>
    </w:pPr>
    <w:rPr>
      <w:rFonts w:ascii="黑体" w:eastAsia="黑体" w:hAnsi="黑体"/>
      <w:b/>
      <w:sz w:val="28"/>
      <w:szCs w:val="28"/>
    </w:rPr>
  </w:style>
  <w:style w:type="paragraph" w:customStyle="1" w:styleId="WPSOffice2">
    <w:name w:val="WPSOffice手动目录 2"/>
    <w:pPr>
      <w:ind w:leftChars="200" w:left="200"/>
    </w:pPr>
  </w:style>
  <w:style w:type="paragraph" w:customStyle="1" w:styleId="4fd">
    <w:name w:val="目录4"/>
    <w:basedOn w:val="34"/>
    <w:next w:val="a"/>
    <w:pPr>
      <w:widowControl/>
      <w:tabs>
        <w:tab w:val="right" w:leader="dot" w:pos="8313"/>
      </w:tabs>
      <w:autoSpaceDE w:val="0"/>
      <w:ind w:leftChars="0" w:left="480" w:firstLine="1531"/>
      <w:jc w:val="left"/>
    </w:pPr>
    <w:rPr>
      <w:rFonts w:ascii="Calibri" w:eastAsia="仿宋体"/>
      <w:b/>
      <w:bCs/>
      <w:iCs/>
      <w:kern w:val="0"/>
      <w:sz w:val="28"/>
      <w:szCs w:val="20"/>
    </w:rPr>
  </w:style>
  <w:style w:type="paragraph" w:customStyle="1" w:styleId="3133Char1CharCharChar31ReHead3WSAh3B2">
    <w:name w:val="样式 样式 标题 3标题 13标题 3 Char1 Char Char Char标题 31ReHead 3 WSAh3B... ...2"/>
    <w:basedOn w:val="a"/>
    <w:pPr>
      <w:keepNext/>
      <w:keepLines/>
      <w:widowControl/>
      <w:autoSpaceDN/>
      <w:spacing w:beforeLines="50" w:afterLines="50" w:line="460" w:lineRule="exact"/>
      <w:ind w:firstLine="200"/>
      <w:jc w:val="left"/>
      <w:outlineLvl w:val="2"/>
    </w:pPr>
    <w:rPr>
      <w:rFonts w:ascii="宋体" w:hAnsi="宋体" w:cs="宋体"/>
      <w:b/>
      <w:bCs/>
      <w:color w:val="000000"/>
      <w:kern w:val="0"/>
      <w:szCs w:val="20"/>
    </w:rPr>
  </w:style>
  <w:style w:type="paragraph" w:customStyle="1" w:styleId="1232">
    <w:name w:val="样式123"/>
    <w:basedOn w:val="1200"/>
    <w:pPr>
      <w:ind w:hanging="567"/>
    </w:pPr>
  </w:style>
  <w:style w:type="paragraph" w:customStyle="1" w:styleId="YHY5">
    <w:name w:val="YHY"/>
    <w:basedOn w:val="a"/>
    <w:pPr>
      <w:widowControl/>
      <w:autoSpaceDN/>
      <w:spacing w:beforeLines="50" w:afterLines="50"/>
      <w:ind w:firstLine="200"/>
      <w:jc w:val="left"/>
    </w:pPr>
    <w:rPr>
      <w:rFonts w:cs="宋体"/>
      <w:kern w:val="0"/>
      <w:szCs w:val="20"/>
    </w:rPr>
  </w:style>
  <w:style w:type="paragraph" w:customStyle="1" w:styleId="98">
    <w:name w:val="样式98"/>
    <w:basedOn w:val="a"/>
    <w:pPr>
      <w:widowControl/>
      <w:autoSpaceDN/>
      <w:adjustRightInd w:val="0"/>
      <w:spacing w:afterLines="50" w:line="315" w:lineRule="atLeast"/>
      <w:ind w:firstLine="200"/>
      <w:jc w:val="left"/>
    </w:pPr>
    <w:rPr>
      <w:kern w:val="0"/>
      <w:szCs w:val="20"/>
    </w:rPr>
  </w:style>
  <w:style w:type="paragraph" w:customStyle="1" w:styleId="159">
    <w:name w:val="样式159"/>
    <w:basedOn w:val="119"/>
    <w:pPr>
      <w:tabs>
        <w:tab w:val="clear" w:pos="720"/>
        <w:tab w:val="left" w:pos="709"/>
      </w:tabs>
      <w:snapToGrid/>
      <w:ind w:left="651" w:hangingChars="270" w:hanging="651"/>
    </w:pPr>
    <w:rPr>
      <w:rFonts w:ascii="Times New Roman" w:hAnsi="Times New Roman"/>
      <w:bCs/>
      <w:color w:val="auto"/>
    </w:rPr>
  </w:style>
  <w:style w:type="paragraph" w:customStyle="1" w:styleId="4fe">
    <w:name w:val="质标4"/>
    <w:basedOn w:val="a"/>
    <w:pPr>
      <w:widowControl/>
      <w:autoSpaceDN/>
      <w:adjustRightInd w:val="0"/>
      <w:snapToGrid w:val="0"/>
      <w:ind w:firstLine="200"/>
      <w:jc w:val="left"/>
    </w:pPr>
    <w:rPr>
      <w:rFonts w:ascii="楷体_GB2312" w:eastAsia="楷体_GB2312"/>
      <w:kern w:val="0"/>
      <w:sz w:val="28"/>
      <w:szCs w:val="24"/>
    </w:rPr>
  </w:style>
  <w:style w:type="paragraph" w:customStyle="1" w:styleId="xl65">
    <w:name w:val="xl65"/>
    <w:basedOn w:val="a"/>
    <w:qFormat/>
    <w:pPr>
      <w:widowControl/>
      <w:pBdr>
        <w:left w:val="single" w:sz="4" w:space="0" w:color="auto"/>
        <w:bottom w:val="single" w:sz="4" w:space="0" w:color="auto"/>
        <w:right w:val="single" w:sz="4" w:space="0" w:color="auto"/>
      </w:pBdr>
      <w:autoSpaceDN/>
      <w:spacing w:before="100" w:beforeAutospacing="1" w:after="100" w:afterAutospacing="1"/>
      <w:ind w:firstLine="200"/>
      <w:jc w:val="center"/>
    </w:pPr>
    <w:rPr>
      <w:rFonts w:ascii="Arial Unicode MS" w:eastAsia="Arial Unicode MS" w:hAnsi="Arial Unicode MS" w:cs="Arial Unicode MS"/>
      <w:color w:val="000000"/>
      <w:kern w:val="0"/>
      <w:szCs w:val="24"/>
    </w:rPr>
  </w:style>
  <w:style w:type="paragraph" w:customStyle="1" w:styleId="x">
    <w:name w:val="x"/>
    <w:basedOn w:val="a"/>
    <w:pPr>
      <w:autoSpaceDN/>
      <w:adjustRightInd w:val="0"/>
      <w:spacing w:line="160" w:lineRule="atLeast"/>
      <w:ind w:firstLineChars="0" w:firstLine="0"/>
      <w:textAlignment w:val="baseline"/>
    </w:pPr>
    <w:rPr>
      <w:rFonts w:ascii="仿宋体"/>
      <w:spacing w:val="-2"/>
      <w:kern w:val="0"/>
      <w:sz w:val="18"/>
      <w:szCs w:val="20"/>
    </w:rPr>
  </w:style>
  <w:style w:type="paragraph" w:customStyle="1" w:styleId="affffffffffffffffffffffffff8">
    <w:name w:val="一"/>
    <w:basedOn w:val="a"/>
    <w:pPr>
      <w:widowControl/>
      <w:autoSpaceDN/>
      <w:spacing w:before="100" w:beforeAutospacing="1" w:after="100" w:afterAutospacing="1"/>
      <w:ind w:firstLine="200"/>
      <w:jc w:val="left"/>
    </w:pPr>
    <w:rPr>
      <w:b/>
      <w:bCs/>
      <w:kern w:val="0"/>
      <w:szCs w:val="20"/>
    </w:rPr>
  </w:style>
  <w:style w:type="paragraph" w:customStyle="1" w:styleId="149">
    <w:name w:val="样式149"/>
    <w:basedOn w:val="145"/>
    <w:pPr>
      <w:tabs>
        <w:tab w:val="left" w:pos="425"/>
      </w:tabs>
      <w:autoSpaceDN/>
      <w:spacing w:afterLines="50" w:after="156"/>
      <w:ind w:firstLineChars="0" w:firstLine="0"/>
    </w:pPr>
    <w:rPr>
      <w:rFonts w:ascii="Times New Roman" w:hAnsi="Times New Roman" w:cs="Times New Roman"/>
    </w:rPr>
  </w:style>
  <w:style w:type="paragraph" w:customStyle="1" w:styleId="145">
    <w:name w:val="样式145"/>
    <w:basedOn w:val="a"/>
    <w:qFormat/>
    <w:pPr>
      <w:keepNext/>
      <w:keepLines/>
      <w:tabs>
        <w:tab w:val="left" w:pos="900"/>
        <w:tab w:val="left" w:pos="1080"/>
        <w:tab w:val="left" w:pos="1248"/>
        <w:tab w:val="left" w:pos="1276"/>
      </w:tabs>
      <w:ind w:left="1276" w:hanging="708"/>
      <w:outlineLvl w:val="3"/>
    </w:pPr>
    <w:rPr>
      <w:rFonts w:ascii="宋体" w:hAnsi="宋体" w:cs="MS Sans Serif"/>
      <w:bCs/>
      <w:color w:val="000000"/>
      <w:kern w:val="0"/>
      <w:szCs w:val="28"/>
      <w:lang w:val="zh-CN"/>
    </w:rPr>
  </w:style>
  <w:style w:type="paragraph" w:customStyle="1" w:styleId="20005">
    <w:name w:val="样式 样式 样式 标题 2 + 宋体 黑色 段前: 0 磅 段后: 0 磅 行距: 单倍行距 + 四号 段前: 0.5 行 段后..."/>
    <w:basedOn w:val="a"/>
    <w:pPr>
      <w:keepNext/>
      <w:keepLines/>
      <w:autoSpaceDN/>
      <w:spacing w:line="480" w:lineRule="exact"/>
      <w:ind w:firstLineChars="0" w:firstLine="0"/>
      <w:outlineLvl w:val="1"/>
    </w:pPr>
    <w:rPr>
      <w:rFonts w:ascii="宋体" w:hAnsi="宋体" w:cs="宋体"/>
      <w:b/>
      <w:bCs/>
      <w:color w:val="000000"/>
      <w:kern w:val="0"/>
      <w:sz w:val="30"/>
      <w:szCs w:val="20"/>
    </w:rPr>
  </w:style>
  <w:style w:type="paragraph" w:customStyle="1" w:styleId="2H2h2heading2IndentLeft025in11heading2">
    <w:name w:val="样式 标题 2H2h2heading 2+ Indent: Left 0.25 in二级节名1.1  heading...2"/>
    <w:basedOn w:val="2"/>
    <w:pPr>
      <w:widowControl/>
      <w:tabs>
        <w:tab w:val="left" w:pos="0"/>
      </w:tabs>
      <w:autoSpaceDN/>
      <w:spacing w:beforeLines="100" w:before="260" w:line="520" w:lineRule="exact"/>
      <w:jc w:val="left"/>
    </w:pPr>
    <w:rPr>
      <w:rFonts w:ascii="宋体" w:eastAsia="宋体" w:hAnsi="宋体" w:cs="宋体"/>
      <w:bCs w:val="0"/>
      <w:smallCaps/>
      <w:kern w:val="0"/>
      <w:szCs w:val="20"/>
      <w:lang w:val="zh-CN"/>
    </w:rPr>
  </w:style>
  <w:style w:type="paragraph" w:customStyle="1" w:styleId="4ff">
    <w:name w:val="列出段落4"/>
    <w:basedOn w:val="a"/>
    <w:pPr>
      <w:autoSpaceDN/>
      <w:ind w:firstLine="420"/>
    </w:pPr>
  </w:style>
  <w:style w:type="paragraph" w:customStyle="1" w:styleId="CM43">
    <w:name w:val="CM43"/>
    <w:basedOn w:val="Default"/>
    <w:next w:val="Default"/>
    <w:uiPriority w:val="99"/>
    <w:pPr>
      <w:spacing w:after="200" w:line="480" w:lineRule="atLeast"/>
    </w:pPr>
    <w:rPr>
      <w:rFonts w:ascii="华文中宋" w:eastAsia="华文中宋" w:cs="Times New Roman"/>
      <w:color w:val="auto"/>
    </w:rPr>
  </w:style>
  <w:style w:type="paragraph" w:customStyle="1" w:styleId="253">
    <w:name w:val="四号 行距: 固定值 25 磅"/>
    <w:basedOn w:val="a"/>
    <w:pPr>
      <w:widowControl/>
      <w:autoSpaceDN/>
      <w:adjustRightInd w:val="0"/>
      <w:snapToGrid w:val="0"/>
      <w:spacing w:line="340" w:lineRule="exact"/>
      <w:ind w:firstLine="422"/>
      <w:jc w:val="center"/>
    </w:pPr>
    <w:rPr>
      <w:rFonts w:ascii="宋体" w:hAnsi="宋体"/>
      <w:b/>
      <w:kern w:val="0"/>
      <w:szCs w:val="21"/>
      <w:lang w:val="zh-CN"/>
    </w:rPr>
  </w:style>
  <w:style w:type="paragraph" w:customStyle="1" w:styleId="affffffffffffffffffffffffff9">
    <w:name w:val="表题注"/>
    <w:basedOn w:val="aa"/>
    <w:pPr>
      <w:keepNext/>
      <w:widowControl/>
      <w:autoSpaceDN/>
      <w:spacing w:before="152" w:after="160" w:line="240" w:lineRule="exact"/>
      <w:ind w:firstLine="200"/>
      <w:jc w:val="center"/>
    </w:pPr>
    <w:rPr>
      <w:rFonts w:ascii="Arial" w:eastAsia="宋体" w:hAnsi="Arial"/>
      <w:b/>
      <w:caps/>
      <w:spacing w:val="10"/>
      <w:kern w:val="0"/>
      <w:sz w:val="24"/>
      <w:szCs w:val="18"/>
    </w:rPr>
  </w:style>
  <w:style w:type="paragraph" w:customStyle="1" w:styleId="CharCharCharChar16">
    <w:name w:val="Char Char Char Char1"/>
    <w:basedOn w:val="a"/>
    <w:qFormat/>
    <w:pPr>
      <w:widowControl/>
      <w:autoSpaceDN/>
      <w:ind w:firstLine="200"/>
      <w:jc w:val="left"/>
    </w:pPr>
    <w:rPr>
      <w:kern w:val="0"/>
      <w:szCs w:val="20"/>
    </w:rPr>
  </w:style>
  <w:style w:type="paragraph" w:customStyle="1" w:styleId="1ffffff2">
    <w:name w:val="样式 宋体 四号1"/>
    <w:basedOn w:val="a"/>
    <w:next w:val="34"/>
    <w:pPr>
      <w:widowControl/>
      <w:autoSpaceDN/>
      <w:ind w:firstLine="560"/>
      <w:jc w:val="left"/>
    </w:pPr>
    <w:rPr>
      <w:rFonts w:ascii="宋体" w:hAnsi="宋体" w:cs="宋体"/>
      <w:kern w:val="0"/>
      <w:sz w:val="28"/>
      <w:szCs w:val="20"/>
    </w:rPr>
  </w:style>
  <w:style w:type="paragraph" w:customStyle="1" w:styleId="Char2CharCharChar">
    <w:name w:val="Char2 Char Char Char"/>
    <w:basedOn w:val="a"/>
    <w:pPr>
      <w:autoSpaceDN/>
      <w:ind w:firstLine="200"/>
    </w:pPr>
    <w:rPr>
      <w:rFonts w:ascii="宋体" w:hAnsi="宋体" w:cs="宋体"/>
      <w:szCs w:val="24"/>
    </w:rPr>
  </w:style>
  <w:style w:type="paragraph" w:customStyle="1" w:styleId="2ffff6">
    <w:name w:val="日期2"/>
    <w:basedOn w:val="a"/>
    <w:next w:val="a"/>
    <w:qFormat/>
    <w:pPr>
      <w:widowControl/>
      <w:autoSpaceDE w:val="0"/>
      <w:adjustRightInd w:val="0"/>
      <w:ind w:firstLine="200"/>
      <w:jc w:val="left"/>
      <w:textAlignment w:val="baseline"/>
    </w:pPr>
    <w:rPr>
      <w:spacing w:val="5"/>
      <w:kern w:val="0"/>
      <w:szCs w:val="20"/>
    </w:rPr>
  </w:style>
  <w:style w:type="paragraph" w:customStyle="1" w:styleId="xl613">
    <w:name w:val="xl61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rFonts w:ascii="宋体" w:hAnsi="宋体" w:cs="宋体"/>
      <w:kern w:val="0"/>
      <w:szCs w:val="24"/>
    </w:rPr>
  </w:style>
  <w:style w:type="paragraph" w:customStyle="1" w:styleId="et8">
    <w:name w:val="et8"/>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HZZH3">
    <w:name w:val="HZZH标题—3"/>
    <w:basedOn w:val="3"/>
    <w:next w:val="a"/>
    <w:pPr>
      <w:keepNext/>
      <w:keepLines/>
      <w:tabs>
        <w:tab w:val="left" w:pos="-1800"/>
        <w:tab w:val="left" w:pos="900"/>
      </w:tabs>
      <w:autoSpaceDN/>
      <w:spacing w:before="180" w:after="260" w:line="240" w:lineRule="auto"/>
      <w:ind w:left="747" w:hanging="747"/>
      <w:jc w:val="left"/>
    </w:pPr>
    <w:rPr>
      <w:rFonts w:ascii="黑体"/>
      <w:color w:val="000000"/>
      <w:szCs w:val="28"/>
    </w:rPr>
  </w:style>
  <w:style w:type="paragraph" w:customStyle="1" w:styleId="affffffffffffffffffffffffffa">
    <w:name w:val="标准"/>
    <w:basedOn w:val="a"/>
    <w:pPr>
      <w:tabs>
        <w:tab w:val="left" w:pos="5040"/>
      </w:tabs>
      <w:autoSpaceDE w:val="0"/>
      <w:adjustRightInd w:val="0"/>
      <w:ind w:firstLine="602"/>
      <w:jc w:val="left"/>
      <w:textAlignment w:val="baseline"/>
    </w:pPr>
    <w:rPr>
      <w:rFonts w:cs="宋体"/>
      <w:sz w:val="31"/>
      <w:szCs w:val="20"/>
    </w:rPr>
  </w:style>
  <w:style w:type="paragraph" w:customStyle="1" w:styleId="affffffffffffffffffffffffffb">
    <w:name w:val="小节标题"/>
    <w:basedOn w:val="a"/>
    <w:next w:val="a"/>
    <w:pPr>
      <w:widowControl/>
      <w:autoSpaceDN/>
      <w:spacing w:before="175" w:after="102" w:line="351" w:lineRule="atLeast"/>
      <w:ind w:firstLine="200"/>
      <w:jc w:val="left"/>
      <w:textAlignment w:val="baseline"/>
    </w:pPr>
    <w:rPr>
      <w:rFonts w:eastAsia="黑体"/>
      <w:color w:val="000000"/>
      <w:kern w:val="0"/>
      <w:szCs w:val="20"/>
      <w:u w:color="000000"/>
    </w:rPr>
  </w:style>
  <w:style w:type="paragraph" w:customStyle="1" w:styleId="CM73">
    <w:name w:val="CM73"/>
    <w:basedOn w:val="Default"/>
    <w:next w:val="Default"/>
    <w:pPr>
      <w:spacing w:after="340" w:line="276" w:lineRule="auto"/>
    </w:pPr>
    <w:rPr>
      <w:rFonts w:ascii="华文中宋" w:eastAsia="华文中宋" w:cs="Times New Roman"/>
      <w:color w:val="auto"/>
    </w:rPr>
  </w:style>
  <w:style w:type="paragraph" w:customStyle="1" w:styleId="affffffffffffffffffffffffffc">
    <w:name w:val="三"/>
    <w:basedOn w:val="a"/>
    <w:pPr>
      <w:widowControl/>
      <w:autoSpaceDN/>
      <w:spacing w:line="240" w:lineRule="auto"/>
      <w:ind w:firstLine="200"/>
    </w:pPr>
    <w:rPr>
      <w:rFonts w:ascii="宋体"/>
      <w:szCs w:val="20"/>
    </w:rPr>
  </w:style>
  <w:style w:type="paragraph" w:customStyle="1" w:styleId="affffffffffffffffffffffffffd">
    <w:name w:val="标题后面正文"/>
    <w:basedOn w:val="a"/>
    <w:next w:val="a"/>
    <w:pPr>
      <w:autoSpaceDN/>
      <w:ind w:firstLine="560"/>
    </w:pPr>
    <w:rPr>
      <w:rFonts w:ascii="宋体" w:hAnsi="宋体"/>
      <w:kern w:val="28"/>
      <w:sz w:val="28"/>
      <w:szCs w:val="28"/>
    </w:rPr>
  </w:style>
  <w:style w:type="paragraph" w:customStyle="1" w:styleId="affffffffffffffffffffffffffe">
    <w:name w:val="正文修改样式"/>
    <w:basedOn w:val="36"/>
    <w:uiPriority w:val="99"/>
    <w:pPr>
      <w:widowControl/>
      <w:autoSpaceDN/>
      <w:spacing w:beforeLines="50" w:afterLines="50" w:line="360" w:lineRule="auto"/>
      <w:jc w:val="left"/>
    </w:pPr>
    <w:rPr>
      <w:rFonts w:eastAsia="等线" w:hAnsi="宋体"/>
      <w:bCs w:val="0"/>
      <w:color w:val="000000"/>
      <w:kern w:val="0"/>
      <w:szCs w:val="21"/>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pPr>
      <w:autoSpaceDN/>
      <w:ind w:firstLine="200"/>
    </w:pPr>
    <w:rPr>
      <w:rFonts w:ascii="宋体" w:hAnsi="宋体" w:cs="宋体"/>
      <w:szCs w:val="24"/>
    </w:rPr>
  </w:style>
  <w:style w:type="paragraph" w:customStyle="1" w:styleId="1ffffff3">
    <w:name w:val="引文目录标题1"/>
    <w:basedOn w:val="a"/>
    <w:next w:val="a"/>
    <w:pPr>
      <w:autoSpaceDE w:val="0"/>
      <w:adjustRightInd w:val="0"/>
      <w:spacing w:before="120" w:line="240" w:lineRule="atLeast"/>
      <w:ind w:firstLineChars="0" w:firstLine="482"/>
      <w:textAlignment w:val="bottom"/>
    </w:pPr>
    <w:rPr>
      <w:rFonts w:ascii="仿宋_GB2312" w:eastAsia="仿宋_GB2312"/>
      <w:kern w:val="0"/>
      <w:szCs w:val="20"/>
    </w:rPr>
  </w:style>
  <w:style w:type="paragraph" w:customStyle="1" w:styleId="CharCharCharCharCharCharCharCharCharCharCharCharCharCharCharCharCharChar">
    <w:name w:val="Char Char Char Char Char Char Char Char Char Char Char Char Char Char Char Char Char Char"/>
    <w:basedOn w:val="a"/>
    <w:pPr>
      <w:widowControl/>
      <w:autoSpaceDN/>
      <w:ind w:firstLine="200"/>
      <w:jc w:val="left"/>
    </w:pPr>
    <w:rPr>
      <w:kern w:val="0"/>
      <w:szCs w:val="24"/>
    </w:rPr>
  </w:style>
  <w:style w:type="paragraph" w:customStyle="1" w:styleId="afffffffffffffffffffffffffff">
    <w:name w:val="前面标题"/>
    <w:basedOn w:val="a"/>
    <w:next w:val="a"/>
    <w:pPr>
      <w:autoSpaceDN/>
      <w:ind w:firstLine="560"/>
      <w:outlineLvl w:val="0"/>
    </w:pPr>
    <w:rPr>
      <w:rFonts w:ascii="宋体" w:hAnsi="宋体"/>
      <w:sz w:val="28"/>
      <w:szCs w:val="28"/>
    </w:rPr>
  </w:style>
  <w:style w:type="paragraph" w:customStyle="1" w:styleId="afffffffffffffffffffffffffff0">
    <w:name w:val="首行缩进"/>
    <w:basedOn w:val="a"/>
    <w:pPr>
      <w:widowControl/>
      <w:autoSpaceDN/>
      <w:spacing w:before="120" w:line="440" w:lineRule="exact"/>
      <w:ind w:firstLine="200"/>
      <w:jc w:val="center"/>
    </w:pPr>
    <w:rPr>
      <w:kern w:val="0"/>
      <w:szCs w:val="21"/>
    </w:rPr>
  </w:style>
  <w:style w:type="paragraph" w:customStyle="1" w:styleId="AAA3">
    <w:name w:val="AAA沪港3级标题"/>
    <w:basedOn w:val="a"/>
    <w:pPr>
      <w:autoSpaceDN/>
      <w:adjustRightInd w:val="0"/>
      <w:snapToGrid w:val="0"/>
      <w:ind w:firstLineChars="0" w:firstLine="0"/>
      <w:outlineLvl w:val="2"/>
    </w:pPr>
    <w:rPr>
      <w:rFonts w:eastAsia="黑体"/>
      <w:b/>
      <w:sz w:val="28"/>
      <w:szCs w:val="28"/>
    </w:rPr>
  </w:style>
  <w:style w:type="paragraph" w:customStyle="1" w:styleId="afffffffffffffffffffffffffff1">
    <w:name w:val="正文文"/>
    <w:basedOn w:val="a"/>
    <w:qFormat/>
    <w:pPr>
      <w:autoSpaceDN/>
      <w:adjustRightInd w:val="0"/>
      <w:spacing w:line="520" w:lineRule="exact"/>
      <w:ind w:firstLine="480"/>
      <w:jc w:val="left"/>
      <w:textAlignment w:val="baseline"/>
    </w:pPr>
    <w:rPr>
      <w:kern w:val="0"/>
      <w:szCs w:val="24"/>
    </w:rPr>
  </w:style>
  <w:style w:type="paragraph" w:customStyle="1" w:styleId="4ff0">
    <w:name w:val="正文4"/>
    <w:pPr>
      <w:widowControl w:val="0"/>
      <w:adjustRightInd w:val="0"/>
      <w:spacing w:after="200" w:line="315" w:lineRule="atLeast"/>
      <w:textAlignment w:val="baseline"/>
    </w:pPr>
    <w:rPr>
      <w:rFonts w:ascii="宋体"/>
      <w:sz w:val="24"/>
      <w:szCs w:val="22"/>
    </w:rPr>
  </w:style>
  <w:style w:type="paragraph" w:customStyle="1" w:styleId="521">
    <w:name w:val="样式 样式5 + 首行缩进:  2 字符"/>
    <w:basedOn w:val="a"/>
    <w:pPr>
      <w:widowControl/>
      <w:autoSpaceDN/>
      <w:adjustRightInd w:val="0"/>
      <w:snapToGrid w:val="0"/>
      <w:spacing w:line="420" w:lineRule="auto"/>
      <w:ind w:firstLine="480"/>
    </w:pPr>
    <w:rPr>
      <w:rFonts w:ascii="宋体" w:hAnsi="宋体" w:cs="宋体"/>
      <w:kern w:val="0"/>
      <w:szCs w:val="20"/>
    </w:rPr>
  </w:style>
  <w:style w:type="paragraph" w:customStyle="1" w:styleId="CM8">
    <w:name w:val="CM8"/>
    <w:basedOn w:val="a"/>
    <w:next w:val="a"/>
    <w:pPr>
      <w:widowControl/>
      <w:autoSpaceDE w:val="0"/>
      <w:adjustRightInd w:val="0"/>
      <w:spacing w:after="320"/>
      <w:ind w:firstLine="200"/>
      <w:jc w:val="left"/>
    </w:pPr>
    <w:rPr>
      <w:rFonts w:ascii="TTE1CFADF8t00" w:eastAsia="TTE1CFADF8t00"/>
      <w:kern w:val="0"/>
      <w:szCs w:val="24"/>
    </w:rPr>
  </w:style>
  <w:style w:type="paragraph" w:customStyle="1" w:styleId="Style7">
    <w:name w:val="_Style 7"/>
    <w:basedOn w:val="a"/>
    <w:next w:val="a"/>
    <w:pPr>
      <w:adjustRightInd w:val="0"/>
      <w:snapToGrid w:val="0"/>
      <w:ind w:firstLine="200"/>
      <w:jc w:val="left"/>
    </w:pPr>
    <w:rPr>
      <w:color w:val="000000"/>
      <w:kern w:val="0"/>
      <w:szCs w:val="24"/>
      <w:lang w:val="zh-TW"/>
    </w:rPr>
  </w:style>
  <w:style w:type="paragraph" w:customStyle="1" w:styleId="3ff9">
    <w:name w:val="环评标题3"/>
    <w:basedOn w:val="1"/>
    <w:pPr>
      <w:tabs>
        <w:tab w:val="left" w:pos="432"/>
      </w:tabs>
      <w:autoSpaceDE w:val="0"/>
      <w:jc w:val="left"/>
      <w:outlineLvl w:val="2"/>
    </w:pPr>
    <w:rPr>
      <w:b w:val="0"/>
      <w:spacing w:val="-16"/>
      <w:sz w:val="28"/>
      <w:szCs w:val="30"/>
    </w:rPr>
  </w:style>
  <w:style w:type="paragraph" w:customStyle="1" w:styleId="1ffffff4">
    <w:name w:val="脚注文本1"/>
    <w:basedOn w:val="a"/>
    <w:next w:val="aff2"/>
    <w:pPr>
      <w:widowControl/>
      <w:autoSpaceDN/>
      <w:spacing w:line="240" w:lineRule="auto"/>
      <w:ind w:firstLineChars="0" w:firstLine="0"/>
      <w:jc w:val="left"/>
    </w:pPr>
    <w:rPr>
      <w:sz w:val="18"/>
      <w:szCs w:val="18"/>
    </w:rPr>
  </w:style>
  <w:style w:type="paragraph" w:customStyle="1" w:styleId="CM2">
    <w:name w:val="CM2"/>
    <w:basedOn w:val="Default"/>
    <w:next w:val="Default"/>
    <w:uiPriority w:val="99"/>
    <w:pPr>
      <w:spacing w:after="400" w:line="276" w:lineRule="auto"/>
    </w:pPr>
    <w:rPr>
      <w:rFonts w:ascii="Sim Sun" w:eastAsia="Sim Sun" w:cs="Times New Roman"/>
      <w:color w:val="auto"/>
    </w:rPr>
  </w:style>
  <w:style w:type="paragraph" w:customStyle="1" w:styleId="charfffffffffffffff5">
    <w:name w:val="char"/>
    <w:basedOn w:val="a"/>
    <w:qFormat/>
    <w:pPr>
      <w:widowControl/>
      <w:autoSpaceDN/>
      <w:spacing w:after="160" w:line="240" w:lineRule="exact"/>
      <w:ind w:firstLine="200"/>
      <w:jc w:val="left"/>
    </w:pPr>
    <w:rPr>
      <w:rFonts w:ascii="Verdana" w:eastAsia="仿宋_GB2312" w:hAnsi="Verdana" w:cs="”“Times New Roman”“"/>
      <w:kern w:val="0"/>
      <w:szCs w:val="20"/>
      <w:lang w:eastAsia="en-US"/>
    </w:rPr>
  </w:style>
  <w:style w:type="paragraph" w:customStyle="1" w:styleId="AAAA4">
    <w:name w:val="AAAA新4级标题"/>
    <w:basedOn w:val="a"/>
    <w:pPr>
      <w:autoSpaceDN/>
      <w:adjustRightInd w:val="0"/>
      <w:snapToGrid w:val="0"/>
      <w:ind w:firstLineChars="0" w:firstLine="0"/>
      <w:outlineLvl w:val="3"/>
    </w:pPr>
    <w:rPr>
      <w:rFonts w:eastAsia="黑体"/>
      <w:b/>
    </w:rPr>
  </w:style>
  <w:style w:type="paragraph" w:customStyle="1" w:styleId="1ffffff5">
    <w:name w:val="环评标题1"/>
    <w:next w:val="affffb"/>
    <w:uiPriority w:val="99"/>
    <w:pPr>
      <w:spacing w:beforeLines="100" w:afterLines="100" w:after="200" w:line="276" w:lineRule="auto"/>
      <w:outlineLvl w:val="0"/>
    </w:pPr>
    <w:rPr>
      <w:rFonts w:eastAsia="黑体"/>
      <w:b/>
      <w:bCs/>
      <w:kern w:val="44"/>
      <w:sz w:val="32"/>
      <w:szCs w:val="30"/>
    </w:rPr>
  </w:style>
  <w:style w:type="paragraph" w:customStyle="1" w:styleId="afffffffffffffffffffffffffff2">
    <w:name w:val="质正文"/>
    <w:basedOn w:val="a"/>
    <w:pPr>
      <w:widowControl/>
      <w:autoSpaceDN/>
      <w:adjustRightInd w:val="0"/>
      <w:snapToGrid w:val="0"/>
      <w:ind w:firstLine="200"/>
      <w:jc w:val="left"/>
    </w:pPr>
    <w:rPr>
      <w:rFonts w:ascii="宋体"/>
      <w:kern w:val="0"/>
      <w:szCs w:val="24"/>
    </w:rPr>
  </w:style>
  <w:style w:type="paragraph" w:customStyle="1" w:styleId="afffffffffffffffffffffffffff3">
    <w:name w:val="赵正文"/>
    <w:basedOn w:val="a"/>
    <w:qFormat/>
    <w:pPr>
      <w:ind w:firstLine="200"/>
      <w:jc w:val="left"/>
    </w:pPr>
    <w:rPr>
      <w:bCs/>
      <w:szCs w:val="24"/>
    </w:rPr>
  </w:style>
  <w:style w:type="paragraph" w:customStyle="1" w:styleId="CharCharCharCharCharCharCharCharCharCharCharChar">
    <w:name w:val="Char Char Char Char Char Char Char Char Char Char Char Char"/>
    <w:basedOn w:val="a"/>
    <w:pPr>
      <w:widowControl/>
      <w:autoSpaceDN/>
      <w:spacing w:after="160" w:line="240" w:lineRule="exact"/>
      <w:ind w:firstLine="200"/>
      <w:jc w:val="left"/>
    </w:pPr>
    <w:rPr>
      <w:rFonts w:ascii="Verdana" w:hAnsi="Verdana"/>
      <w:kern w:val="0"/>
      <w:sz w:val="20"/>
      <w:szCs w:val="20"/>
      <w:lang w:eastAsia="en-US"/>
    </w:rPr>
  </w:style>
  <w:style w:type="paragraph" w:customStyle="1" w:styleId="mytable">
    <w:name w:val="my table"/>
    <w:basedOn w:val="a"/>
    <w:locked/>
    <w:pPr>
      <w:widowControl/>
      <w:autoSpaceDN/>
      <w:snapToGrid w:val="0"/>
      <w:spacing w:line="240" w:lineRule="exact"/>
      <w:ind w:firstLine="200"/>
      <w:jc w:val="left"/>
    </w:pPr>
    <w:rPr>
      <w:rFonts w:ascii="宋体" w:hAnsi="宋体"/>
      <w:kern w:val="0"/>
      <w:szCs w:val="20"/>
    </w:rPr>
  </w:style>
  <w:style w:type="paragraph" w:customStyle="1" w:styleId="CharChar4CharChar2">
    <w:name w:val="Char Char4 Char Char2"/>
    <w:basedOn w:val="a"/>
    <w:next w:val="a"/>
    <w:pPr>
      <w:autoSpaceDN/>
      <w:ind w:firstLine="200"/>
    </w:pPr>
    <w:rPr>
      <w:rFonts w:ascii="宋体" w:hAnsi="宋体" w:cs="宋体"/>
      <w:szCs w:val="24"/>
    </w:rPr>
  </w:style>
  <w:style w:type="paragraph" w:customStyle="1" w:styleId="xl604">
    <w:name w:val="xl604"/>
    <w:basedOn w:val="a"/>
    <w:pPr>
      <w:widowControl/>
      <w:autoSpaceDN/>
      <w:spacing w:before="100" w:beforeAutospacing="1" w:after="100" w:afterAutospacing="1"/>
      <w:ind w:firstLineChars="0" w:firstLine="0"/>
      <w:jc w:val="left"/>
    </w:pPr>
    <w:rPr>
      <w:kern w:val="0"/>
      <w:szCs w:val="24"/>
    </w:rPr>
  </w:style>
  <w:style w:type="paragraph" w:customStyle="1" w:styleId="221121H2SeHeadwsa211125">
    <w:name w:val="样式 标题 2标题 21标题 121H2SeHead wsa2标题 1.1 + 小三 非加粗 段前: 12.5..."/>
    <w:basedOn w:val="2"/>
    <w:pPr>
      <w:widowControl/>
      <w:tabs>
        <w:tab w:val="left" w:pos="840"/>
      </w:tabs>
      <w:autoSpaceDN/>
      <w:spacing w:before="120" w:line="415" w:lineRule="auto"/>
      <w:ind w:left="840" w:hanging="420"/>
      <w:jc w:val="left"/>
    </w:pPr>
    <w:rPr>
      <w:rFonts w:ascii="Arial" w:hAnsi="Arial" w:cs="宋体"/>
      <w:b w:val="0"/>
      <w:smallCaps/>
      <w:kern w:val="0"/>
      <w:szCs w:val="20"/>
    </w:rPr>
  </w:style>
  <w:style w:type="paragraph" w:customStyle="1" w:styleId="Losange3">
    <w:name w:val="Losange 3"/>
    <w:basedOn w:val="Losange1"/>
    <w:pPr>
      <w:tabs>
        <w:tab w:val="left" w:pos="360"/>
      </w:tabs>
      <w:ind w:left="360" w:hangingChars="200" w:hanging="360"/>
    </w:pPr>
  </w:style>
  <w:style w:type="paragraph" w:customStyle="1" w:styleId="IDCA-Head2ndLine">
    <w:name w:val="IDC A-Head (2nd Line)"/>
    <w:basedOn w:val="a"/>
    <w:next w:val="a"/>
    <w:pPr>
      <w:widowControl/>
      <w:autoSpaceDN/>
      <w:spacing w:line="240" w:lineRule="auto"/>
      <w:ind w:firstLineChars="0" w:firstLine="0"/>
      <w:jc w:val="center"/>
    </w:pPr>
    <w:rPr>
      <w:caps/>
      <w:kern w:val="0"/>
      <w:szCs w:val="20"/>
    </w:rPr>
  </w:style>
  <w:style w:type="paragraph" w:customStyle="1" w:styleId="xl49">
    <w:name w:val="xl49"/>
    <w:basedOn w:val="a"/>
    <w:pPr>
      <w:widowControl/>
      <w:pBdr>
        <w:top w:val="single" w:sz="8" w:space="0" w:color="auto"/>
        <w:left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43">
    <w:name w:val="et4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top"/>
    </w:pPr>
    <w:rPr>
      <w:rFonts w:ascii="宋体" w:hAnsi="宋体" w:cs="宋体"/>
      <w:b/>
      <w:bCs/>
      <w:color w:val="00B0F0"/>
      <w:kern w:val="0"/>
      <w:sz w:val="18"/>
      <w:szCs w:val="18"/>
    </w:rPr>
  </w:style>
  <w:style w:type="paragraph" w:customStyle="1" w:styleId="CharCharChar1Char">
    <w:name w:val="Char Char Char1 Char"/>
    <w:basedOn w:val="a"/>
    <w:pPr>
      <w:widowControl/>
      <w:autoSpaceDN/>
      <w:ind w:firstLine="200"/>
      <w:jc w:val="left"/>
    </w:pPr>
    <w:rPr>
      <w:kern w:val="0"/>
      <w:szCs w:val="24"/>
    </w:rPr>
  </w:style>
  <w:style w:type="paragraph" w:customStyle="1" w:styleId="4143103">
    <w:name w:val="样式 标题 4标题 14 + 加粗 无下划线 自动设置 段前: 3 磅 段后: 10 磅3"/>
    <w:basedOn w:val="4"/>
    <w:next w:val="4140"/>
    <w:pPr>
      <w:widowControl/>
      <w:autoSpaceDN/>
      <w:adjustRightInd w:val="0"/>
      <w:snapToGrid w:val="0"/>
      <w:spacing w:before="60" w:after="200" w:line="271" w:lineRule="auto"/>
      <w:jc w:val="left"/>
    </w:pPr>
    <w:rPr>
      <w:rFonts w:eastAsia="宋体" w:cs="宋体"/>
      <w:b w:val="0"/>
      <w:color w:val="000000"/>
      <w:spacing w:val="5"/>
      <w:kern w:val="0"/>
      <w:szCs w:val="20"/>
    </w:rPr>
  </w:style>
  <w:style w:type="paragraph" w:customStyle="1" w:styleId="afffffffffffffffffffffffffff4">
    <w:name w:val="样式 表中文字 + 两端对齐"/>
    <w:basedOn w:val="afffffffffffffffffff4"/>
    <w:pPr>
      <w:shd w:val="clear" w:color="auto" w:fill="FFFFFF"/>
      <w:snapToGrid/>
      <w:spacing w:line="320" w:lineRule="exact"/>
      <w:ind w:firstLineChars="0" w:firstLine="0"/>
      <w:jc w:val="both"/>
    </w:pPr>
    <w:rPr>
      <w:rFonts w:ascii="Courier New" w:eastAsia="Courier New" w:hAnsi="Courier New" w:cs="宋体"/>
      <w:color w:val="000000"/>
      <w:kern w:val="2"/>
      <w:sz w:val="21"/>
      <w:shd w:val="clear" w:color="auto" w:fill="auto"/>
    </w:rPr>
  </w:style>
  <w:style w:type="paragraph" w:customStyle="1" w:styleId="afffffffffffffffffffffffffff5">
    <w:name w:val="列项·"/>
    <w:pPr>
      <w:tabs>
        <w:tab w:val="left" w:pos="480"/>
        <w:tab w:val="left" w:pos="840"/>
      </w:tabs>
      <w:spacing w:after="200" w:line="276" w:lineRule="auto"/>
      <w:ind w:leftChars="200" w:left="200" w:hangingChars="200" w:hanging="420"/>
      <w:jc w:val="both"/>
    </w:pPr>
    <w:rPr>
      <w:rFonts w:ascii="宋体"/>
      <w:sz w:val="21"/>
      <w:szCs w:val="22"/>
    </w:rPr>
  </w:style>
  <w:style w:type="paragraph" w:customStyle="1" w:styleId="afffffffffffffffffffffffffff6">
    <w:name w:val="魏秀珍   正文"/>
    <w:basedOn w:val="a1"/>
    <w:pPr>
      <w:autoSpaceDN/>
      <w:adjustRightInd w:val="0"/>
      <w:snapToGrid w:val="0"/>
      <w:spacing w:line="240" w:lineRule="auto"/>
      <w:ind w:firstLineChars="0" w:firstLine="422"/>
      <w:jc w:val="center"/>
    </w:pPr>
    <w:rPr>
      <w:b/>
      <w:bCs/>
      <w:color w:val="0000FF"/>
      <w:kern w:val="0"/>
      <w:sz w:val="24"/>
    </w:rPr>
  </w:style>
  <w:style w:type="paragraph" w:customStyle="1" w:styleId="CharCharCharCharCharChar1CharCharCharCharCharCharCharCharCharCharCharCharChar">
    <w:name w:val="Char Char Char Char Char Char1 Char Char Char Char Char Char Char Char Char Char Char Char Char"/>
    <w:basedOn w:val="a"/>
    <w:pPr>
      <w:autoSpaceDN/>
      <w:ind w:firstLineChars="0" w:firstLine="0"/>
    </w:pPr>
    <w:rPr>
      <w:b/>
      <w:bCs/>
      <w:sz w:val="36"/>
      <w:szCs w:val="32"/>
    </w:rPr>
  </w:style>
  <w:style w:type="paragraph" w:customStyle="1" w:styleId="234">
    <w:name w:val="样式 小四 行距: 固定值 23 磅"/>
    <w:basedOn w:val="a"/>
    <w:pPr>
      <w:widowControl/>
      <w:autoSpaceDN/>
      <w:ind w:firstLine="200"/>
      <w:jc w:val="left"/>
    </w:pPr>
    <w:rPr>
      <w:rFonts w:ascii="宋体" w:hAnsi="宋体" w:cs="宋体"/>
      <w:kern w:val="0"/>
      <w:sz w:val="28"/>
      <w:szCs w:val="24"/>
    </w:rPr>
  </w:style>
  <w:style w:type="paragraph" w:customStyle="1" w:styleId="CharCharCharCharCharCharCharCharChar1Char1">
    <w:name w:val="Char Char Char Char Char Char Char Char Char1 Char1"/>
    <w:basedOn w:val="a"/>
    <w:pPr>
      <w:widowControl/>
      <w:autoSpaceDN/>
      <w:ind w:firstLine="200"/>
      <w:jc w:val="left"/>
    </w:pPr>
    <w:rPr>
      <w:rFonts w:ascii="宋体" w:cs="宋体"/>
      <w:kern w:val="0"/>
      <w:szCs w:val="24"/>
    </w:rPr>
  </w:style>
  <w:style w:type="paragraph" w:customStyle="1" w:styleId="1ffffff6">
    <w:name w:val="1图名"/>
    <w:basedOn w:val="a"/>
    <w:pPr>
      <w:widowControl/>
      <w:autoSpaceDN/>
      <w:ind w:firstLine="560"/>
      <w:jc w:val="center"/>
    </w:pPr>
    <w:rPr>
      <w:rFonts w:cs="宋体"/>
      <w:kern w:val="0"/>
      <w:sz w:val="28"/>
      <w:szCs w:val="20"/>
    </w:rPr>
  </w:style>
  <w:style w:type="paragraph" w:customStyle="1" w:styleId="2ffff7">
    <w:name w:val="表题 2"/>
    <w:basedOn w:val="a"/>
    <w:pPr>
      <w:widowControl/>
      <w:autoSpaceDN/>
      <w:adjustRightInd w:val="0"/>
      <w:spacing w:before="120" w:after="120"/>
      <w:ind w:firstLine="200"/>
      <w:jc w:val="center"/>
      <w:textAlignment w:val="baseline"/>
    </w:pPr>
    <w:rPr>
      <w:kern w:val="0"/>
      <w:sz w:val="28"/>
      <w:szCs w:val="20"/>
    </w:rPr>
  </w:style>
  <w:style w:type="paragraph" w:customStyle="1" w:styleId="xl71">
    <w:name w:val="xl71"/>
    <w:basedOn w:val="a"/>
    <w:qFormat/>
    <w:pPr>
      <w:widowControl/>
      <w:shd w:val="clear" w:color="000000" w:fill="FFFFFF"/>
      <w:autoSpaceDN/>
      <w:spacing w:before="100" w:beforeAutospacing="1" w:after="100" w:afterAutospacing="1"/>
      <w:ind w:firstLine="200"/>
      <w:jc w:val="left"/>
    </w:pPr>
    <w:rPr>
      <w:kern w:val="0"/>
      <w:szCs w:val="24"/>
    </w:rPr>
  </w:style>
  <w:style w:type="paragraph" w:customStyle="1" w:styleId="-f0">
    <w:name w:val="二级标题-东营"/>
    <w:basedOn w:val="a"/>
    <w:pPr>
      <w:widowControl/>
      <w:autoSpaceDE w:val="0"/>
      <w:ind w:firstLine="200"/>
      <w:jc w:val="left"/>
      <w:outlineLvl w:val="1"/>
    </w:pPr>
    <w:rPr>
      <w:rFonts w:cs="Courier New"/>
      <w:b/>
      <w:bCs/>
      <w:sz w:val="30"/>
      <w:szCs w:val="30"/>
    </w:rPr>
  </w:style>
  <w:style w:type="paragraph" w:customStyle="1" w:styleId="4YHY">
    <w:name w:val="标题4 YHY"/>
    <w:basedOn w:val="4"/>
    <w:next w:val="a"/>
    <w:pPr>
      <w:widowControl/>
      <w:autoSpaceDN/>
      <w:spacing w:beforeLines="50" w:before="280" w:afterLines="50" w:after="290"/>
      <w:jc w:val="left"/>
    </w:pPr>
    <w:rPr>
      <w:rFonts w:eastAsia="宋体"/>
      <w:bCs w:val="0"/>
      <w:color w:val="000000"/>
      <w:spacing w:val="5"/>
      <w:kern w:val="0"/>
      <w:szCs w:val="24"/>
    </w:rPr>
  </w:style>
  <w:style w:type="paragraph" w:customStyle="1" w:styleId="xl603">
    <w:name w:val="xl603"/>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left"/>
    </w:pPr>
    <w:rPr>
      <w:kern w:val="0"/>
      <w:szCs w:val="24"/>
    </w:rPr>
  </w:style>
  <w:style w:type="paragraph" w:customStyle="1" w:styleId="221121111141Arial05">
    <w:name w:val="样式 标题 2标题 21标题 121标题 1.1节标题 1.14.1 + Arial 四号 段前: 0.5 行..."/>
    <w:basedOn w:val="2"/>
    <w:pPr>
      <w:widowControl/>
      <w:autoSpaceDN/>
      <w:spacing w:beforeLines="50" w:before="260" w:afterLines="50" w:after="260"/>
      <w:jc w:val="left"/>
    </w:pPr>
    <w:rPr>
      <w:rFonts w:ascii="Arial" w:eastAsia="宋体" w:hAnsi="宋体" w:cs="宋体"/>
      <w:b w:val="0"/>
      <w:bCs w:val="0"/>
      <w:smallCaps/>
      <w:kern w:val="0"/>
      <w:sz w:val="24"/>
      <w:szCs w:val="20"/>
    </w:rPr>
  </w:style>
  <w:style w:type="paragraph" w:customStyle="1" w:styleId="xl39">
    <w:name w:val="xl39"/>
    <w:basedOn w:val="a"/>
    <w:qFormat/>
    <w:pPr>
      <w:widowControl/>
      <w:pBdr>
        <w:top w:val="single" w:sz="8" w:space="0" w:color="auto"/>
        <w:left w:val="single" w:sz="8" w:space="0" w:color="auto"/>
        <w:right w:val="single" w:sz="8" w:space="0" w:color="auto"/>
      </w:pBdr>
      <w:shd w:val="clear" w:color="auto" w:fill="CCFF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xl616">
    <w:name w:val="xl61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rFonts w:ascii="宋体" w:hAnsi="宋体" w:cs="宋体"/>
      <w:kern w:val="0"/>
      <w:szCs w:val="24"/>
    </w:rPr>
  </w:style>
  <w:style w:type="paragraph" w:customStyle="1" w:styleId="Style22">
    <w:name w:val="_Style 2"/>
    <w:basedOn w:val="a"/>
    <w:next w:val="a"/>
    <w:uiPriority w:val="34"/>
    <w:qFormat/>
    <w:pPr>
      <w:adjustRightInd w:val="0"/>
      <w:snapToGrid w:val="0"/>
      <w:spacing w:line="240" w:lineRule="auto"/>
      <w:ind w:firstLineChars="0" w:firstLine="0"/>
    </w:pPr>
    <w:rPr>
      <w:sz w:val="21"/>
    </w:rPr>
  </w:style>
  <w:style w:type="paragraph" w:customStyle="1" w:styleId="1ffffff7">
    <w:name w:val="结束语1"/>
    <w:basedOn w:val="a"/>
    <w:pPr>
      <w:widowControl/>
      <w:autoSpaceDN/>
      <w:spacing w:afterLines="50"/>
      <w:ind w:left="4252" w:firstLine="200"/>
      <w:jc w:val="left"/>
    </w:pPr>
    <w:rPr>
      <w:rFonts w:ascii="Arial" w:eastAsia="MS Gothic" w:hAnsi="Arial"/>
      <w:spacing w:val="-5"/>
      <w:kern w:val="0"/>
      <w:sz w:val="20"/>
      <w:szCs w:val="21"/>
      <w:lang w:eastAsia="ja-JP"/>
    </w:rPr>
  </w:style>
  <w:style w:type="paragraph" w:customStyle="1" w:styleId="324">
    <w:name w:val="样式32"/>
    <w:basedOn w:val="3f4"/>
    <w:pPr>
      <w:keepNext/>
      <w:keepLines/>
      <w:tabs>
        <w:tab w:val="left" w:pos="360"/>
        <w:tab w:val="left" w:pos="540"/>
      </w:tabs>
      <w:spacing w:beforeLines="50" w:afterLines="50"/>
      <w:ind w:hanging="1107"/>
      <w:outlineLvl w:val="1"/>
    </w:pPr>
    <w:rPr>
      <w:rFonts w:ascii="等线" w:eastAsia="黑体" w:hAnsi="等线"/>
      <w:sz w:val="28"/>
      <w:szCs w:val="28"/>
    </w:rPr>
  </w:style>
  <w:style w:type="paragraph" w:customStyle="1" w:styleId="2YHY0">
    <w:name w:val="标题2YHY"/>
    <w:basedOn w:val="2"/>
    <w:next w:val="3"/>
    <w:pPr>
      <w:widowControl/>
      <w:autoSpaceDN/>
      <w:spacing w:beforeLines="50" w:before="260" w:afterLines="50" w:after="260"/>
      <w:jc w:val="left"/>
    </w:pPr>
    <w:rPr>
      <w:rFonts w:cs="宋体"/>
      <w:bCs w:val="0"/>
      <w:smallCaps/>
      <w:kern w:val="0"/>
      <w:sz w:val="28"/>
      <w:szCs w:val="28"/>
    </w:rPr>
  </w:style>
  <w:style w:type="paragraph" w:customStyle="1" w:styleId="afffffffffffffffffffffffffff7">
    <w:name w:val="样式 第三标题 + 宋体"/>
    <w:basedOn w:val="affffffffffffffffffffffff"/>
    <w:pPr>
      <w:keepNext/>
      <w:snapToGrid/>
    </w:pPr>
    <w:rPr>
      <w:rFonts w:ascii="宋体"/>
      <w:b w:val="0"/>
      <w:bCs/>
      <w:color w:val="000000"/>
      <w:sz w:val="32"/>
      <w:szCs w:val="32"/>
    </w:rPr>
  </w:style>
  <w:style w:type="paragraph" w:customStyle="1" w:styleId="font0">
    <w:name w:val="font0"/>
    <w:basedOn w:val="a"/>
    <w:qFormat/>
    <w:pPr>
      <w:widowControl/>
      <w:autoSpaceDN/>
      <w:spacing w:before="100" w:beforeAutospacing="1" w:after="100" w:afterAutospacing="1"/>
      <w:ind w:firstLine="200"/>
      <w:jc w:val="left"/>
    </w:pPr>
    <w:rPr>
      <w:rFonts w:ascii="宋体" w:hAnsi="宋体" w:cs="Arial Unicode MS" w:hint="eastAsia"/>
      <w:kern w:val="0"/>
      <w:szCs w:val="24"/>
    </w:rPr>
  </w:style>
  <w:style w:type="paragraph" w:customStyle="1" w:styleId="1ffffff8">
    <w:name w:val="普通表格1"/>
    <w:basedOn w:val="af6"/>
    <w:pPr>
      <w:widowControl/>
      <w:adjustRightInd/>
      <w:spacing w:beforeLines="50" w:afterLines="50" w:line="380" w:lineRule="exact"/>
      <w:ind w:firstLine="200"/>
      <w:jc w:val="left"/>
    </w:pPr>
    <w:rPr>
      <w:rFonts w:ascii="Times New Roman" w:hAnsi="Times New Roman"/>
      <w:szCs w:val="24"/>
    </w:rPr>
  </w:style>
  <w:style w:type="paragraph" w:customStyle="1" w:styleId="33333">
    <w:name w:val="自动标题33333"/>
    <w:basedOn w:val="afffffffffffffc"/>
    <w:uiPriority w:val="99"/>
    <w:pPr>
      <w:tabs>
        <w:tab w:val="left" w:pos="720"/>
      </w:tabs>
      <w:spacing w:before="120" w:after="120"/>
    </w:pPr>
    <w:rPr>
      <w:color w:val="000000"/>
    </w:rPr>
  </w:style>
  <w:style w:type="paragraph" w:customStyle="1" w:styleId="et9">
    <w:name w:val="et9"/>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afffffffffffffffffffffffffff8">
    <w:name w:val="标准条文"/>
    <w:basedOn w:val="Default"/>
    <w:next w:val="Default"/>
    <w:pPr>
      <w:spacing w:after="200" w:line="276" w:lineRule="auto"/>
    </w:pPr>
    <w:rPr>
      <w:rFonts w:ascii="Times New Roman" w:cs="Times New Roman"/>
      <w:color w:val="auto"/>
    </w:rPr>
  </w:style>
  <w:style w:type="paragraph" w:customStyle="1" w:styleId="afffffffffffffffffffffffffff9">
    <w:name w:val="样式 报告表标题 + 四号 黑色 居中"/>
    <w:basedOn w:val="a"/>
    <w:pPr>
      <w:widowControl/>
      <w:tabs>
        <w:tab w:val="left" w:pos="432"/>
        <w:tab w:val="left" w:pos="720"/>
      </w:tabs>
      <w:autoSpaceDN/>
      <w:spacing w:line="240" w:lineRule="auto"/>
      <w:ind w:left="360" w:firstLineChars="0" w:hanging="432"/>
    </w:pPr>
    <w:rPr>
      <w:sz w:val="21"/>
      <w:szCs w:val="24"/>
    </w:rPr>
  </w:style>
  <w:style w:type="paragraph" w:customStyle="1" w:styleId="105v">
    <w:name w:val="105v"/>
    <w:basedOn w:val="a"/>
    <w:uiPriority w:val="99"/>
    <w:pPr>
      <w:widowControl/>
      <w:autoSpaceDN/>
      <w:spacing w:before="100" w:beforeAutospacing="1" w:after="100" w:afterAutospacing="1"/>
      <w:ind w:firstLine="200"/>
      <w:jc w:val="left"/>
    </w:pPr>
    <w:rPr>
      <w:rFonts w:ascii="宋体" w:hAnsi="宋体"/>
      <w:kern w:val="0"/>
      <w:szCs w:val="21"/>
    </w:rPr>
  </w:style>
  <w:style w:type="paragraph" w:customStyle="1" w:styleId="CharChar113">
    <w:name w:val="Char Char113"/>
    <w:basedOn w:val="a"/>
    <w:pPr>
      <w:autoSpaceDN/>
      <w:ind w:firstLine="200"/>
    </w:pPr>
    <w:rPr>
      <w:rFonts w:ascii="宋体" w:hAnsi="宋体" w:cs="宋体"/>
      <w:szCs w:val="24"/>
    </w:rPr>
  </w:style>
  <w:style w:type="paragraph" w:customStyle="1" w:styleId="et124">
    <w:name w:val="et124"/>
    <w:basedOn w:val="a"/>
    <w:pPr>
      <w:widowControl/>
      <w:pBdr>
        <w:bottom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32424172">
    <w:name w:val="样式 标题 3 + 小四 非加粗 段前: 2.4 磅 段后: 2.4 磅 行距: 多倍行距 1.72 字行"/>
    <w:basedOn w:val="4"/>
    <w:pPr>
      <w:keepNext/>
      <w:keepLines/>
      <w:widowControl/>
      <w:autoSpaceDN/>
      <w:spacing w:before="48" w:after="48" w:line="410" w:lineRule="auto"/>
    </w:pPr>
    <w:rPr>
      <w:rFonts w:ascii="Courier New" w:eastAsia="Times New Roman" w:hAnsi="Courier New" w:cs="宋体"/>
      <w:bCs w:val="0"/>
      <w:szCs w:val="24"/>
    </w:rPr>
  </w:style>
  <w:style w:type="paragraph" w:customStyle="1" w:styleId="CM27">
    <w:name w:val="CM27"/>
    <w:basedOn w:val="Default"/>
    <w:next w:val="Default"/>
    <w:pPr>
      <w:spacing w:after="200" w:line="480" w:lineRule="atLeast"/>
    </w:pPr>
    <w:rPr>
      <w:rFonts w:ascii="华文中宋" w:eastAsia="华文中宋" w:cs="Times New Roman"/>
      <w:color w:val="auto"/>
    </w:rPr>
  </w:style>
  <w:style w:type="paragraph" w:customStyle="1" w:styleId="1ffffff9">
    <w:name w:val="文档结构图1"/>
    <w:basedOn w:val="a"/>
    <w:pPr>
      <w:widowControl/>
      <w:shd w:val="clear" w:color="auto" w:fill="000080"/>
      <w:tabs>
        <w:tab w:val="left" w:pos="0"/>
      </w:tabs>
      <w:autoSpaceDN/>
      <w:adjustRightInd w:val="0"/>
      <w:snapToGrid w:val="0"/>
      <w:ind w:right="-40" w:firstLine="595"/>
      <w:jc w:val="left"/>
      <w:textAlignment w:val="center"/>
    </w:pPr>
    <w:rPr>
      <w:kern w:val="0"/>
      <w:szCs w:val="20"/>
    </w:rPr>
  </w:style>
  <w:style w:type="paragraph" w:customStyle="1" w:styleId="880">
    <w:name w:val="样式88"/>
    <w:basedOn w:val="a"/>
    <w:pPr>
      <w:keepNext/>
      <w:keepLines/>
      <w:widowControl/>
      <w:autoSpaceDN/>
      <w:adjustRightInd w:val="0"/>
      <w:spacing w:before="120" w:after="120" w:line="520" w:lineRule="exact"/>
      <w:ind w:firstLine="200"/>
      <w:jc w:val="left"/>
      <w:outlineLvl w:val="2"/>
    </w:pPr>
    <w:rPr>
      <w:rFonts w:ascii="宋体" w:eastAsia="黑体" w:hAnsi="宋体"/>
      <w:b/>
      <w:kern w:val="0"/>
      <w:szCs w:val="20"/>
    </w:rPr>
  </w:style>
  <w:style w:type="paragraph" w:customStyle="1" w:styleId="Afffffffffffffffffffffffffffa">
    <w:name w:val="正文A"/>
    <w:pPr>
      <w:widowControl w:val="0"/>
      <w:tabs>
        <w:tab w:val="left" w:pos="0"/>
      </w:tabs>
      <w:adjustRightInd w:val="0"/>
      <w:spacing w:after="200" w:line="360" w:lineRule="auto"/>
      <w:ind w:firstLineChars="200" w:firstLine="480"/>
      <w:jc w:val="both"/>
    </w:pPr>
    <w:rPr>
      <w:rFonts w:ascii="Cambria" w:hAnsi="Cambria"/>
      <w:snapToGrid w:val="0"/>
      <w:sz w:val="24"/>
      <w:szCs w:val="22"/>
    </w:rPr>
  </w:style>
  <w:style w:type="paragraph" w:customStyle="1" w:styleId="afffffffffffffffffffffffffffb">
    <w:name w:val="五级条标题"/>
    <w:basedOn w:val="afffffffffffffffffffffffffffc"/>
    <w:next w:val="a"/>
    <w:pPr>
      <w:outlineLvl w:val="6"/>
    </w:pPr>
  </w:style>
  <w:style w:type="paragraph" w:customStyle="1" w:styleId="afffffffffffffffffffffffffffc">
    <w:name w:val="四级条标题"/>
    <w:basedOn w:val="afffffffffffffffa"/>
    <w:next w:val="a"/>
    <w:pPr>
      <w:outlineLvl w:val="5"/>
    </w:pPr>
    <w:rPr>
      <w:b w:val="0"/>
    </w:rPr>
  </w:style>
  <w:style w:type="paragraph" w:customStyle="1" w:styleId="36614">
    <w:name w:val="样式 标题 3 + 华文中宋 小三 段前: 6 磅 段后: 6 磅 行距: 多倍行距 1.4 字行"/>
    <w:basedOn w:val="3"/>
    <w:pPr>
      <w:widowControl/>
      <w:tabs>
        <w:tab w:val="left" w:pos="42"/>
        <w:tab w:val="left" w:pos="720"/>
        <w:tab w:val="left" w:pos="861"/>
      </w:tabs>
      <w:autoSpaceDN/>
      <w:adjustRightInd w:val="0"/>
      <w:snapToGrid w:val="0"/>
      <w:spacing w:beforeLines="50" w:afterLines="50"/>
      <w:ind w:left="694" w:hanging="720"/>
      <w:jc w:val="left"/>
    </w:pPr>
    <w:rPr>
      <w:rFonts w:ascii="华文中宋" w:eastAsia="华文中宋" w:hAnsi="Arial Unicode MS" w:cs="Arial"/>
      <w:b w:val="0"/>
      <w:bCs w:val="0"/>
      <w:iCs/>
      <w:smallCaps/>
      <w:color w:val="000000"/>
      <w:spacing w:val="5"/>
      <w:kern w:val="0"/>
      <w:sz w:val="30"/>
      <w:szCs w:val="30"/>
    </w:rPr>
  </w:style>
  <w:style w:type="paragraph" w:customStyle="1" w:styleId="Char330">
    <w:name w:val="Char33"/>
    <w:basedOn w:val="a"/>
    <w:next w:val="a1"/>
    <w:pPr>
      <w:autoSpaceDN/>
      <w:spacing w:line="460" w:lineRule="exact"/>
      <w:ind w:firstLineChars="0" w:firstLine="420"/>
    </w:pPr>
    <w:rPr>
      <w:b/>
      <w:szCs w:val="20"/>
    </w:rPr>
  </w:style>
  <w:style w:type="paragraph" w:customStyle="1" w:styleId="Char2CharCharCharCharCharCharCharCharChar1">
    <w:name w:val="Char2 Char Char Char Char Char Char Char Char Char1"/>
    <w:basedOn w:val="a"/>
    <w:pPr>
      <w:widowControl/>
      <w:autoSpaceDN/>
      <w:ind w:firstLine="200"/>
      <w:jc w:val="left"/>
    </w:pPr>
    <w:rPr>
      <w:rFonts w:ascii="宋体" w:cs="宋体"/>
      <w:kern w:val="0"/>
      <w:szCs w:val="24"/>
    </w:rPr>
  </w:style>
  <w:style w:type="paragraph" w:customStyle="1" w:styleId="08078">
    <w:name w:val="样式 首行缩进:  0.80 厘米 段前: 7.8 磅"/>
    <w:basedOn w:val="a"/>
    <w:pPr>
      <w:widowControl/>
      <w:autoSpaceDN/>
      <w:adjustRightInd w:val="0"/>
      <w:snapToGrid w:val="0"/>
      <w:spacing w:before="156" w:line="312" w:lineRule="auto"/>
      <w:ind w:firstLine="480"/>
      <w:jc w:val="left"/>
    </w:pPr>
    <w:rPr>
      <w:rFonts w:cs="宋体"/>
      <w:kern w:val="0"/>
      <w:szCs w:val="20"/>
    </w:rPr>
  </w:style>
  <w:style w:type="paragraph" w:customStyle="1" w:styleId="et86">
    <w:name w:val="et8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HYL">
    <w:name w:val="表头HYL"/>
    <w:basedOn w:val="a"/>
    <w:pPr>
      <w:widowControl/>
      <w:autoSpaceDN/>
      <w:ind w:firstLine="200"/>
      <w:jc w:val="center"/>
    </w:pPr>
    <w:rPr>
      <w:rFonts w:ascii="黑体" w:eastAsia="黑体" w:hAnsi="宋体" w:cs="宋体"/>
      <w:kern w:val="0"/>
      <w:szCs w:val="21"/>
    </w:rPr>
  </w:style>
  <w:style w:type="paragraph" w:customStyle="1" w:styleId="TOC2">
    <w:name w:val="TOC 标题2"/>
    <w:basedOn w:val="1"/>
    <w:next w:val="a"/>
    <w:unhideWhenUsed/>
    <w:pPr>
      <w:keepNext w:val="0"/>
      <w:keepLines w:val="0"/>
      <w:widowControl/>
      <w:autoSpaceDN/>
      <w:spacing w:before="480" w:line="276" w:lineRule="auto"/>
      <w:contextualSpacing/>
      <w:jc w:val="left"/>
      <w:outlineLvl w:val="9"/>
    </w:pPr>
    <w:rPr>
      <w:rFonts w:ascii="等线 Light" w:eastAsia="等线 Light" w:hAnsi="等线 Light"/>
      <w:bCs w:val="0"/>
      <w:smallCaps/>
      <w:color w:val="2E74B5"/>
      <w:spacing w:val="5"/>
      <w:kern w:val="0"/>
      <w:sz w:val="28"/>
      <w:szCs w:val="28"/>
    </w:rPr>
  </w:style>
  <w:style w:type="paragraph" w:customStyle="1" w:styleId="et145">
    <w:name w:val="et145"/>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609">
    <w:name w:val="xl609"/>
    <w:basedOn w:val="a"/>
    <w:pPr>
      <w:widowControl/>
      <w:pBdr>
        <w:left w:val="single" w:sz="4" w:space="0" w:color="auto"/>
        <w:bottom w:val="single" w:sz="4" w:space="0" w:color="auto"/>
        <w:right w:val="single" w:sz="4" w:space="0" w:color="auto"/>
      </w:pBdr>
      <w:autoSpaceDN/>
      <w:spacing w:before="100" w:beforeAutospacing="1" w:after="100" w:afterAutospacing="1"/>
      <w:ind w:firstLineChars="0" w:firstLine="0"/>
      <w:jc w:val="center"/>
    </w:pPr>
    <w:rPr>
      <w:kern w:val="0"/>
      <w:szCs w:val="24"/>
    </w:rPr>
  </w:style>
  <w:style w:type="paragraph" w:customStyle="1" w:styleId="550">
    <w:name w:val="样式55"/>
    <w:basedOn w:val="410"/>
    <w:pPr>
      <w:tabs>
        <w:tab w:val="left" w:pos="2175"/>
      </w:tabs>
      <w:spacing w:beforeLines="50" w:afterLines="50"/>
      <w:outlineLvl w:val="3"/>
    </w:pPr>
    <w:rPr>
      <w:rFonts w:ascii="Times New Roman" w:eastAsia="等线" w:hAnsi="Times New Roman" w:cs="Times New Roman"/>
      <w:b w:val="0"/>
      <w:color w:val="auto"/>
      <w:sz w:val="24"/>
      <w:szCs w:val="24"/>
    </w:rPr>
  </w:style>
  <w:style w:type="paragraph" w:customStyle="1" w:styleId="font17">
    <w:name w:val="font17"/>
    <w:basedOn w:val="a"/>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020212">
    <w:name w:val="样式 小五 居中 段前: 0.2 行 段后: 0.2 行 行距: 最小值 12 磅"/>
    <w:basedOn w:val="a"/>
    <w:uiPriority w:val="99"/>
    <w:pPr>
      <w:widowControl/>
      <w:autoSpaceDN/>
      <w:snapToGrid w:val="0"/>
      <w:spacing w:line="240" w:lineRule="atLeast"/>
      <w:ind w:firstLine="200"/>
      <w:jc w:val="center"/>
    </w:pPr>
    <w:rPr>
      <w:rFonts w:cs="宋体"/>
      <w:kern w:val="0"/>
      <w:sz w:val="18"/>
      <w:szCs w:val="20"/>
    </w:rPr>
  </w:style>
  <w:style w:type="paragraph" w:customStyle="1" w:styleId="afffffffffffffffffffffffffffd">
    <w:name w:val="a"/>
    <w:basedOn w:val="a"/>
    <w:pPr>
      <w:widowControl/>
      <w:autoSpaceDN/>
      <w:spacing w:before="100" w:beforeAutospacing="1" w:after="100" w:afterAutospacing="1"/>
      <w:ind w:firstLine="200"/>
      <w:jc w:val="left"/>
    </w:pPr>
    <w:rPr>
      <w:rFonts w:ascii="ˎ̥" w:hAnsi="ˎ̥" w:cs="宋体"/>
      <w:kern w:val="0"/>
      <w:szCs w:val="24"/>
    </w:rPr>
  </w:style>
  <w:style w:type="paragraph" w:customStyle="1" w:styleId="afffffffffffffffffffffffffffe">
    <w:name w:val="院正文"/>
    <w:basedOn w:val="a"/>
    <w:pPr>
      <w:widowControl/>
      <w:autoSpaceDN/>
      <w:spacing w:beforeLines="50" w:afterLines="50"/>
      <w:ind w:firstLine="200"/>
      <w:jc w:val="left"/>
    </w:pPr>
    <w:rPr>
      <w:rFonts w:ascii="Courier New" w:hAnsi="Courier New"/>
      <w:kern w:val="0"/>
      <w:lang w:eastAsia="en-US" w:bidi="en-US"/>
    </w:rPr>
  </w:style>
  <w:style w:type="paragraph" w:customStyle="1" w:styleId="CharCharCharCharCharChar1CharCharChar1CharCharCharCharCharCharChar">
    <w:name w:val="Char Char Char Char Char Char1 Char Char Char1 Char Char Char Char Char Char Char"/>
    <w:basedOn w:val="a"/>
    <w:pPr>
      <w:autoSpaceDN/>
      <w:ind w:firstLine="200"/>
    </w:pPr>
    <w:rPr>
      <w:rFonts w:ascii="宋体" w:hAnsi="宋体" w:cs="宋体"/>
      <w:szCs w:val="24"/>
    </w:rPr>
  </w:style>
  <w:style w:type="paragraph" w:customStyle="1" w:styleId="1ffffffa">
    <w:name w:val="无间隔1"/>
    <w:uiPriority w:val="1"/>
    <w:qFormat/>
    <w:pPr>
      <w:spacing w:after="200" w:line="276" w:lineRule="auto"/>
    </w:pPr>
    <w:rPr>
      <w:rFonts w:ascii="Cambria" w:hAnsi="Cambria"/>
      <w:sz w:val="22"/>
      <w:szCs w:val="22"/>
    </w:rPr>
  </w:style>
  <w:style w:type="paragraph" w:customStyle="1" w:styleId="3ffa">
    <w:name w:val="标题3"/>
    <w:basedOn w:val="a"/>
    <w:qFormat/>
    <w:pPr>
      <w:widowControl/>
      <w:autoSpaceDE w:val="0"/>
      <w:adjustRightInd w:val="0"/>
      <w:spacing w:beforeLines="50" w:line="540" w:lineRule="exact"/>
      <w:ind w:firstLine="200"/>
      <w:jc w:val="left"/>
    </w:pPr>
    <w:rPr>
      <w:rFonts w:eastAsia="黑体"/>
      <w:color w:val="000000"/>
      <w:kern w:val="0"/>
      <w:sz w:val="30"/>
      <w:szCs w:val="28"/>
    </w:rPr>
  </w:style>
  <w:style w:type="paragraph" w:customStyle="1" w:styleId="CM106">
    <w:name w:val="CM106"/>
    <w:basedOn w:val="Default"/>
    <w:next w:val="Default"/>
    <w:uiPriority w:val="99"/>
    <w:pPr>
      <w:spacing w:after="140" w:line="276" w:lineRule="auto"/>
    </w:pPr>
    <w:rPr>
      <w:rFonts w:ascii="黑体" w:eastAsia="黑体" w:cs="黑体"/>
      <w:color w:val="auto"/>
    </w:rPr>
  </w:style>
  <w:style w:type="paragraph" w:customStyle="1" w:styleId="7a">
    <w:name w:val="7"/>
    <w:basedOn w:val="a"/>
    <w:next w:val="a"/>
    <w:pPr>
      <w:widowControl/>
      <w:autoSpaceDN/>
      <w:spacing w:before="100" w:beforeAutospacing="1" w:after="100" w:afterAutospacing="1"/>
      <w:ind w:firstLine="200"/>
      <w:jc w:val="left"/>
    </w:pPr>
    <w:rPr>
      <w:rFonts w:ascii="宋体" w:hAnsi="宋体" w:cs="宋体"/>
      <w:kern w:val="0"/>
      <w:szCs w:val="24"/>
    </w:rPr>
  </w:style>
  <w:style w:type="paragraph" w:customStyle="1" w:styleId="xl608">
    <w:name w:val="xl60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textAlignment w:val="center"/>
    </w:pPr>
    <w:rPr>
      <w:rFonts w:ascii="宋体" w:hAnsi="宋体" w:cs="宋体"/>
      <w:kern w:val="0"/>
      <w:szCs w:val="24"/>
    </w:rPr>
  </w:style>
  <w:style w:type="paragraph" w:customStyle="1" w:styleId="Style3">
    <w:name w:val="_Style 3"/>
    <w:basedOn w:val="a"/>
    <w:next w:val="a"/>
    <w:pPr>
      <w:adjustRightInd w:val="0"/>
      <w:snapToGrid w:val="0"/>
      <w:spacing w:line="240" w:lineRule="auto"/>
      <w:ind w:firstLineChars="0" w:firstLine="0"/>
    </w:pPr>
    <w:rPr>
      <w:sz w:val="21"/>
    </w:rPr>
  </w:style>
  <w:style w:type="paragraph" w:customStyle="1" w:styleId="3ffb">
    <w:name w:val="列出段落3"/>
    <w:basedOn w:val="a"/>
    <w:pPr>
      <w:autoSpaceDN/>
      <w:spacing w:line="240" w:lineRule="auto"/>
      <w:ind w:firstLine="420"/>
    </w:pPr>
    <w:rPr>
      <w:sz w:val="21"/>
      <w:szCs w:val="20"/>
    </w:rPr>
  </w:style>
  <w:style w:type="paragraph" w:customStyle="1" w:styleId="CharCharCharCharCharCharCharCharCharCharCharCharCharCharCharCharCharCharCharCharCharChar21">
    <w:name w:val="Char Char Char Char Char Char Char Char Char Char Char Char Char Char Char Char Char Char Char Char Char Char21"/>
    <w:basedOn w:val="a"/>
    <w:next w:val="a"/>
    <w:pPr>
      <w:autoSpaceDN/>
      <w:ind w:firstLine="200"/>
    </w:pPr>
    <w:rPr>
      <w:rFonts w:ascii="宋体" w:hAnsi="宋体" w:cs="宋体"/>
      <w:szCs w:val="24"/>
    </w:rPr>
  </w:style>
  <w:style w:type="paragraph" w:customStyle="1" w:styleId="affffffffffffffffffffffffffff">
    <w:name w:val="标题一（无序号）"/>
    <w:basedOn w:val="a"/>
    <w:pPr>
      <w:keepNext/>
      <w:keepLines/>
      <w:widowControl/>
      <w:autoSpaceDN/>
      <w:adjustRightInd w:val="0"/>
      <w:snapToGrid w:val="0"/>
      <w:spacing w:before="600" w:after="720" w:line="400" w:lineRule="atLeast"/>
      <w:ind w:firstLine="200"/>
      <w:jc w:val="center"/>
      <w:outlineLvl w:val="0"/>
    </w:pPr>
    <w:rPr>
      <w:rFonts w:ascii="黑体" w:eastAsia="黑体" w:hAnsi="宋体" w:cs="宋体"/>
      <w:bCs/>
      <w:kern w:val="44"/>
      <w:sz w:val="30"/>
      <w:szCs w:val="20"/>
    </w:rPr>
  </w:style>
  <w:style w:type="paragraph" w:customStyle="1" w:styleId="11f0">
    <w:name w:val="列出段落11"/>
    <w:basedOn w:val="a"/>
    <w:pPr>
      <w:autoSpaceDN/>
      <w:spacing w:line="240" w:lineRule="auto"/>
      <w:ind w:firstLine="420"/>
    </w:pPr>
    <w:rPr>
      <w:sz w:val="21"/>
      <w:szCs w:val="20"/>
    </w:rPr>
  </w:style>
  <w:style w:type="paragraph" w:customStyle="1" w:styleId="affffffffffffffffffffffffffff0">
    <w:name w:val="大表内容"/>
    <w:pPr>
      <w:snapToGrid w:val="0"/>
      <w:spacing w:after="200" w:line="276" w:lineRule="auto"/>
      <w:jc w:val="center"/>
    </w:pPr>
    <w:rPr>
      <w:sz w:val="21"/>
      <w:szCs w:val="22"/>
    </w:rPr>
  </w:style>
  <w:style w:type="paragraph" w:customStyle="1" w:styleId="CM12">
    <w:name w:val="CM12"/>
    <w:basedOn w:val="Default"/>
    <w:next w:val="Default"/>
    <w:pPr>
      <w:spacing w:after="200" w:line="468" w:lineRule="atLeast"/>
    </w:pPr>
    <w:rPr>
      <w:rFonts w:ascii="华文行楷" w:eastAsia="华文行楷" w:hAnsi="Calibri" w:cs="Times New Roman"/>
      <w:color w:val="auto"/>
    </w:rPr>
  </w:style>
  <w:style w:type="paragraph" w:customStyle="1" w:styleId="CM90">
    <w:name w:val="CM90"/>
    <w:basedOn w:val="Default"/>
    <w:next w:val="Default"/>
    <w:uiPriority w:val="99"/>
    <w:pPr>
      <w:spacing w:after="200" w:line="276" w:lineRule="auto"/>
    </w:pPr>
    <w:rPr>
      <w:rFonts w:ascii="黑体" w:eastAsia="黑体" w:cs="Times New Roman"/>
      <w:color w:val="auto"/>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pPr>
      <w:widowControl/>
      <w:tabs>
        <w:tab w:val="left" w:pos="851"/>
        <w:tab w:val="left" w:pos="900"/>
      </w:tabs>
      <w:autoSpaceDN/>
      <w:adjustRightInd w:val="0"/>
      <w:snapToGrid w:val="0"/>
      <w:spacing w:before="120" w:after="120"/>
      <w:ind w:leftChars="-12" w:left="-12" w:firstLine="200"/>
      <w:jc w:val="left"/>
    </w:pPr>
    <w:rPr>
      <w:rFonts w:ascii="宋体" w:eastAsia="仿宋_GB2312" w:hAnsi="宋体"/>
      <w:b w:val="0"/>
      <w:iCs/>
      <w:smallCaps/>
      <w:spacing w:val="5"/>
      <w:kern w:val="0"/>
      <w:szCs w:val="20"/>
    </w:rPr>
  </w:style>
  <w:style w:type="paragraph" w:customStyle="1" w:styleId="et108">
    <w:name w:val="et10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140">
    <w:name w:val="et140"/>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96">
    <w:name w:val="et96"/>
    <w:basedOn w:val="a"/>
    <w:pPr>
      <w:widowControl/>
      <w:autoSpaceDN/>
      <w:spacing w:before="100" w:beforeAutospacing="1" w:after="100" w:afterAutospacing="1" w:line="240" w:lineRule="auto"/>
      <w:ind w:firstLineChars="0" w:firstLine="0"/>
      <w:jc w:val="left"/>
    </w:pPr>
    <w:rPr>
      <w:kern w:val="0"/>
      <w:szCs w:val="24"/>
    </w:rPr>
  </w:style>
  <w:style w:type="paragraph" w:customStyle="1" w:styleId="CharCharCharCharCharChar1CharCharChar1CharCharCharCharCharCharCharCharCharCharCharCharCharCharChar1CharCharChar1CharCharCharChar">
    <w:name w:val="Char Char Char Char Char Char1 Char Char Char1 Char Char Char Char Char Char Char Char Char Char Char Char Char Char Char1 Char Char Char1 Char Char Char Char"/>
    <w:basedOn w:val="a"/>
    <w:pPr>
      <w:autoSpaceDN/>
      <w:ind w:firstLine="200"/>
    </w:pPr>
    <w:rPr>
      <w:rFonts w:ascii="宋体" w:hAnsi="宋体" w:cs="宋体"/>
      <w:szCs w:val="24"/>
    </w:rPr>
  </w:style>
  <w:style w:type="paragraph" w:customStyle="1" w:styleId="CharCharChar1CharCharChar1">
    <w:name w:val="Char Char Char1 Char Char Char1"/>
    <w:basedOn w:val="a"/>
    <w:pPr>
      <w:widowControl/>
      <w:autoSpaceDN/>
      <w:ind w:firstLine="200"/>
      <w:jc w:val="left"/>
    </w:pPr>
    <w:rPr>
      <w:rFonts w:ascii="宋体" w:cs="宋体"/>
      <w:kern w:val="0"/>
      <w:szCs w:val="20"/>
    </w:rPr>
  </w:style>
  <w:style w:type="paragraph" w:customStyle="1" w:styleId="611">
    <w:name w:val="标题 61"/>
    <w:basedOn w:val="a"/>
    <w:next w:val="a"/>
    <w:uiPriority w:val="9"/>
    <w:unhideWhenUsed/>
    <w:pPr>
      <w:keepNext/>
      <w:keepLines/>
      <w:autoSpaceDN/>
      <w:ind w:firstLineChars="0" w:firstLine="0"/>
      <w:jc w:val="center"/>
      <w:outlineLvl w:val="5"/>
    </w:pPr>
    <w:rPr>
      <w:rFonts w:ascii="Calibri Light" w:hAnsi="Calibri Light"/>
      <w:b/>
      <w:bCs/>
      <w:szCs w:val="24"/>
    </w:rPr>
  </w:style>
  <w:style w:type="paragraph" w:customStyle="1" w:styleId="affffffffffffffffffffffffffff1">
    <w:name w:val="黄埔正文"/>
    <w:pPr>
      <w:spacing w:beforeLines="50" w:after="200" w:line="440" w:lineRule="exact"/>
      <w:ind w:firstLine="480"/>
      <w:jc w:val="both"/>
    </w:pPr>
    <w:rPr>
      <w:rFonts w:ascii="宋体"/>
      <w:color w:val="000000"/>
      <w:kern w:val="2"/>
      <w:sz w:val="24"/>
      <w:szCs w:val="22"/>
    </w:rPr>
  </w:style>
  <w:style w:type="paragraph" w:customStyle="1" w:styleId="GH109">
    <w:name w:val="GH1_09表格文字"/>
    <w:uiPriority w:val="99"/>
    <w:pPr>
      <w:spacing w:after="200" w:line="276" w:lineRule="auto"/>
      <w:outlineLvl w:val="8"/>
    </w:pPr>
    <w:rPr>
      <w:kern w:val="2"/>
      <w:sz w:val="21"/>
      <w:szCs w:val="24"/>
    </w:rPr>
  </w:style>
  <w:style w:type="paragraph" w:customStyle="1" w:styleId="NewNewNewNewNew">
    <w:name w:val="正文 New New New New New"/>
    <w:pPr>
      <w:widowControl w:val="0"/>
      <w:spacing w:line="360" w:lineRule="auto"/>
      <w:jc w:val="both"/>
    </w:pPr>
    <w:rPr>
      <w:kern w:val="2"/>
      <w:sz w:val="24"/>
      <w:szCs w:val="24"/>
    </w:rPr>
  </w:style>
  <w:style w:type="paragraph" w:customStyle="1" w:styleId="2ffff8">
    <w:name w:val="题2"/>
    <w:basedOn w:val="a"/>
    <w:pPr>
      <w:widowControl/>
      <w:autoSpaceDN/>
      <w:spacing w:line="500" w:lineRule="exact"/>
      <w:ind w:firstLineChars="0" w:firstLine="0"/>
      <w:jc w:val="center"/>
    </w:pPr>
    <w:rPr>
      <w:rFonts w:ascii="宋体"/>
      <w:szCs w:val="20"/>
    </w:rPr>
  </w:style>
  <w:style w:type="paragraph" w:customStyle="1" w:styleId="GB2312085186">
    <w:name w:val="样式 (中文) 楷体_GB2312 小四 黑色 居中 首行缩进:  0.85 厘米 段前: 18 磅 段后: 6 磅..."/>
    <w:basedOn w:val="a"/>
    <w:uiPriority w:val="99"/>
    <w:pPr>
      <w:widowControl/>
      <w:autoSpaceDN/>
      <w:ind w:firstLine="200"/>
      <w:jc w:val="center"/>
    </w:pPr>
    <w:rPr>
      <w:rFonts w:cs="宋体"/>
      <w:color w:val="000000"/>
      <w:kern w:val="0"/>
      <w:szCs w:val="20"/>
    </w:rPr>
  </w:style>
  <w:style w:type="paragraph" w:customStyle="1" w:styleId="font5">
    <w:name w:val="font5"/>
    <w:basedOn w:val="a"/>
    <w:qFormat/>
    <w:pPr>
      <w:widowControl/>
      <w:autoSpaceDN/>
      <w:spacing w:before="100" w:beforeAutospacing="1" w:after="100" w:afterAutospacing="1"/>
      <w:ind w:firstLine="200"/>
      <w:jc w:val="left"/>
    </w:pPr>
    <w:rPr>
      <w:rFonts w:ascii="宋体" w:hAnsi="宋体" w:cs="Arial Unicode MS" w:hint="eastAsia"/>
      <w:kern w:val="0"/>
      <w:sz w:val="18"/>
      <w:szCs w:val="18"/>
    </w:rPr>
  </w:style>
  <w:style w:type="paragraph" w:customStyle="1" w:styleId="1ffffffb">
    <w:name w:val="正文 1"/>
    <w:basedOn w:val="a"/>
    <w:pPr>
      <w:spacing w:line="480" w:lineRule="exact"/>
      <w:ind w:firstLine="567"/>
    </w:pPr>
    <w:rPr>
      <w:sz w:val="28"/>
      <w:szCs w:val="20"/>
    </w:rPr>
  </w:style>
  <w:style w:type="paragraph" w:customStyle="1" w:styleId="affffffffffffffffffffffffffff2">
    <w:name w:val="公文"/>
    <w:basedOn w:val="a"/>
    <w:pPr>
      <w:widowControl/>
      <w:autoSpaceDN/>
      <w:spacing w:line="600" w:lineRule="exact"/>
      <w:ind w:firstLineChars="0" w:firstLine="0"/>
    </w:pPr>
    <w:rPr>
      <w:rFonts w:eastAsia="仿宋_GB2312"/>
      <w:sz w:val="30"/>
      <w:szCs w:val="20"/>
    </w:rPr>
  </w:style>
  <w:style w:type="paragraph" w:customStyle="1" w:styleId="050530505">
    <w:name w:val="样式 样式 三级标题 + 非加粗 黑色 段前: 0.5 行 段后: 0.5 行3 + 段前: 0.5 行 段后: 0.5 行"/>
    <w:basedOn w:val="a"/>
    <w:qFormat/>
    <w:pPr>
      <w:keepNext/>
      <w:keepLines/>
      <w:autoSpaceDN/>
      <w:spacing w:beforeLines="50" w:before="156" w:afterLines="50" w:after="156"/>
      <w:ind w:firstLineChars="0" w:firstLine="0"/>
      <w:outlineLvl w:val="2"/>
    </w:pPr>
    <w:rPr>
      <w:rFonts w:ascii="宋体" w:eastAsia="黑体" w:hAnsi="宋体" w:cs="宋体"/>
      <w:color w:val="000000"/>
      <w:sz w:val="28"/>
      <w:szCs w:val="28"/>
    </w:rPr>
  </w:style>
  <w:style w:type="paragraph" w:customStyle="1" w:styleId="Arial15">
    <w:name w:val="样式 Arial 小四 行距: 1.5 倍行距"/>
    <w:basedOn w:val="a"/>
    <w:pPr>
      <w:tabs>
        <w:tab w:val="left" w:pos="1200"/>
      </w:tabs>
      <w:autoSpaceDN/>
      <w:ind w:left="480" w:firstLineChars="0" w:firstLine="0"/>
    </w:pPr>
    <w:rPr>
      <w:szCs w:val="20"/>
    </w:rPr>
  </w:style>
  <w:style w:type="paragraph" w:customStyle="1" w:styleId="1153">
    <w:name w:val="样式 样式 标题1 + 行距: 1.5 倍行距"/>
    <w:basedOn w:val="a"/>
    <w:pPr>
      <w:keepNext/>
      <w:keepLines/>
      <w:widowControl/>
      <w:tabs>
        <w:tab w:val="left" w:pos="432"/>
      </w:tabs>
      <w:autoSpaceDN/>
      <w:ind w:left="432" w:hanging="432"/>
      <w:jc w:val="left"/>
      <w:outlineLvl w:val="0"/>
    </w:pPr>
    <w:rPr>
      <w:rFonts w:ascii="宋体" w:eastAsia="黑体" w:hAnsi="宋体" w:cs="宋体"/>
      <w:b/>
      <w:bCs/>
      <w:kern w:val="44"/>
      <w:sz w:val="30"/>
      <w:szCs w:val="20"/>
    </w:rPr>
  </w:style>
  <w:style w:type="paragraph" w:customStyle="1" w:styleId="TableParagraph">
    <w:name w:val="Table Paragraph"/>
    <w:basedOn w:val="a"/>
    <w:uiPriority w:val="1"/>
    <w:unhideWhenUsed/>
    <w:qFormat/>
    <w:pPr>
      <w:autoSpaceDN/>
    </w:pPr>
  </w:style>
  <w:style w:type="paragraph" w:customStyle="1" w:styleId="CharCharCharCharCharChar10">
    <w:name w:val="Char Char Char Char Char Char1"/>
    <w:basedOn w:val="a"/>
    <w:qFormat/>
    <w:pPr>
      <w:autoSpaceDN/>
      <w:spacing w:line="240" w:lineRule="auto"/>
      <w:ind w:firstLineChars="0" w:firstLine="0"/>
    </w:pPr>
    <w:rPr>
      <w:szCs w:val="24"/>
    </w:rPr>
  </w:style>
  <w:style w:type="paragraph" w:customStyle="1" w:styleId="affffffffffffffffffffffffffff3">
    <w:name w:val="小四表文居中"/>
    <w:pPr>
      <w:widowControl w:val="0"/>
      <w:snapToGrid w:val="0"/>
      <w:spacing w:after="200" w:line="360" w:lineRule="auto"/>
      <w:jc w:val="center"/>
    </w:pPr>
    <w:rPr>
      <w:kern w:val="2"/>
      <w:sz w:val="21"/>
      <w:szCs w:val="24"/>
    </w:rPr>
  </w:style>
  <w:style w:type="paragraph" w:customStyle="1" w:styleId="8a">
    <w:name w:val="正文8"/>
    <w:basedOn w:val="a"/>
    <w:pPr>
      <w:autoSpaceDN/>
      <w:ind w:firstLine="200"/>
    </w:pPr>
    <w:rPr>
      <w:szCs w:val="24"/>
    </w:rPr>
  </w:style>
  <w:style w:type="paragraph" w:customStyle="1" w:styleId="2ffff9">
    <w:name w:val="样式 报告正文 + 首行缩进:  2 字符 行距: 单倍行距"/>
    <w:basedOn w:val="a0"/>
    <w:qFormat/>
    <w:pPr>
      <w:spacing w:line="240" w:lineRule="auto"/>
      <w:ind w:firstLine="480"/>
    </w:pPr>
    <w:rPr>
      <w:rFonts w:ascii="Times New Roman" w:eastAsia="仿宋_GB2312" w:hAnsi="Times New Roman" w:cs="宋体"/>
      <w:kern w:val="2"/>
      <w:szCs w:val="20"/>
    </w:rPr>
  </w:style>
  <w:style w:type="paragraph" w:customStyle="1" w:styleId="affffffffffffffffffffffffffff4">
    <w:name w:val="报告表格表头"/>
    <w:basedOn w:val="af5"/>
    <w:pPr>
      <w:tabs>
        <w:tab w:val="left" w:pos="0"/>
      </w:tabs>
      <w:spacing w:line="360" w:lineRule="auto"/>
      <w:ind w:left="0" w:right="0" w:firstLineChars="400" w:firstLine="400"/>
    </w:pPr>
    <w:rPr>
      <w:rFonts w:ascii="Times New Roman" w:eastAsia="宋体"/>
      <w:b/>
      <w:bCs/>
      <w:color w:val="000000"/>
      <w:sz w:val="24"/>
    </w:rPr>
  </w:style>
  <w:style w:type="paragraph" w:customStyle="1" w:styleId="1ffffffc">
    <w:name w:val="表样式1"/>
    <w:basedOn w:val="a"/>
    <w:pPr>
      <w:widowControl/>
      <w:autoSpaceDN/>
      <w:spacing w:line="380" w:lineRule="exact"/>
      <w:ind w:rightChars="-131" w:right="-275" w:firstLine="200"/>
      <w:jc w:val="left"/>
    </w:pPr>
    <w:rPr>
      <w:rFonts w:ascii="宋体" w:hAnsi="宋体"/>
      <w:kern w:val="0"/>
      <w:szCs w:val="21"/>
    </w:rPr>
  </w:style>
  <w:style w:type="paragraph" w:customStyle="1" w:styleId="FF2">
    <w:name w:val="FF标题2"/>
    <w:basedOn w:val="2"/>
    <w:qFormat/>
    <w:pPr>
      <w:keepNext/>
      <w:keepLines/>
      <w:autoSpaceDN/>
      <w:spacing w:beforeLines="50" w:before="156" w:afterLines="50" w:after="156" w:line="480" w:lineRule="auto"/>
      <w:jc w:val="left"/>
    </w:pPr>
    <w:rPr>
      <w:rFonts w:eastAsia="宋体"/>
      <w:kern w:val="0"/>
      <w:szCs w:val="30"/>
    </w:rPr>
  </w:style>
  <w:style w:type="paragraph" w:customStyle="1" w:styleId="affffffffffffffffffffffffffff5">
    <w:name w:val="正文标准样式 + 黑体"/>
    <w:basedOn w:val="affffffff8"/>
    <w:pPr>
      <w:spacing w:line="460" w:lineRule="exact"/>
      <w:ind w:firstLine="0"/>
      <w:outlineLvl w:val="0"/>
    </w:pPr>
    <w:rPr>
      <w:rFonts w:ascii="黑体" w:eastAsia="黑体" w:hAnsi="等线"/>
      <w:b/>
      <w:kern w:val="2"/>
      <w:sz w:val="28"/>
      <w:szCs w:val="28"/>
    </w:rPr>
  </w:style>
  <w:style w:type="paragraph" w:customStyle="1" w:styleId="et113">
    <w:name w:val="et113"/>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2ffffa">
    <w:name w:val="样式 文章正文 + 首行缩进:  2 字符"/>
    <w:basedOn w:val="a"/>
    <w:qFormat/>
    <w:pPr>
      <w:autoSpaceDN/>
      <w:spacing w:line="520" w:lineRule="exact"/>
      <w:ind w:firstLine="480"/>
      <w:jc w:val="left"/>
    </w:pPr>
    <w:rPr>
      <w:rFonts w:ascii="宋体" w:hAnsi="宋体" w:cs="宋体"/>
      <w:szCs w:val="20"/>
    </w:rPr>
  </w:style>
  <w:style w:type="paragraph" w:customStyle="1" w:styleId="3ffc">
    <w:name w:val="正文文字 3"/>
    <w:basedOn w:val="a"/>
    <w:qFormat/>
    <w:pPr>
      <w:autoSpaceDN/>
      <w:adjustRightInd w:val="0"/>
      <w:snapToGrid w:val="0"/>
      <w:spacing w:after="120" w:line="480" w:lineRule="atLeast"/>
      <w:ind w:firstLineChars="0" w:firstLine="567"/>
      <w:textAlignment w:val="baseline"/>
    </w:pPr>
    <w:rPr>
      <w:rFonts w:ascii="仿宋_GB2312" w:eastAsia="仿宋_GB2312" w:cs="仿宋_GB2312"/>
      <w:color w:val="000000"/>
      <w:kern w:val="0"/>
      <w:sz w:val="16"/>
      <w:szCs w:val="16"/>
    </w:rPr>
  </w:style>
  <w:style w:type="paragraph" w:customStyle="1" w:styleId="227">
    <w:name w:val="样式 正文首行缩进:  2 字符 + 首行缩进:  2 字符"/>
    <w:basedOn w:val="a"/>
    <w:qFormat/>
    <w:pPr>
      <w:widowControl/>
      <w:autoSpaceDN/>
      <w:ind w:firstLine="480"/>
      <w:jc w:val="left"/>
    </w:pPr>
    <w:rPr>
      <w:kern w:val="0"/>
      <w:szCs w:val="20"/>
    </w:rPr>
  </w:style>
  <w:style w:type="paragraph" w:customStyle="1" w:styleId="F">
    <w:name w:val="F正文"/>
    <w:pPr>
      <w:widowControl w:val="0"/>
      <w:adjustRightInd w:val="0"/>
      <w:spacing w:after="200" w:line="360" w:lineRule="atLeast"/>
      <w:textAlignment w:val="baseline"/>
    </w:pPr>
    <w:rPr>
      <w:spacing w:val="12"/>
      <w:sz w:val="24"/>
      <w:szCs w:val="22"/>
    </w:rPr>
  </w:style>
  <w:style w:type="paragraph" w:customStyle="1" w:styleId="15212">
    <w:name w:val="样式 样式 四号 行距: 1.5 倍行距 首行缩进:  2 字符1 + 首行缩进:  2 字符"/>
    <w:basedOn w:val="a"/>
    <w:uiPriority w:val="99"/>
    <w:pPr>
      <w:widowControl/>
      <w:autoSpaceDN/>
      <w:ind w:firstLine="200"/>
      <w:jc w:val="left"/>
    </w:pPr>
    <w:rPr>
      <w:rFonts w:cs="宋体"/>
      <w:kern w:val="0"/>
      <w:sz w:val="28"/>
      <w:szCs w:val="20"/>
    </w:rPr>
  </w:style>
  <w:style w:type="paragraph" w:customStyle="1" w:styleId="affffffffffffffffffffffffffff6">
    <w:name w:val="环小四文中说明"/>
    <w:pPr>
      <w:widowControl w:val="0"/>
      <w:spacing w:beforeLines="50" w:afterLines="50" w:after="200" w:line="500" w:lineRule="exact"/>
      <w:ind w:firstLineChars="200" w:firstLine="200"/>
      <w:jc w:val="both"/>
    </w:pPr>
    <w:rPr>
      <w:rFonts w:ascii="宋体" w:hAnsi="Cambria" w:cs="Arial"/>
      <w:kern w:val="2"/>
      <w:sz w:val="24"/>
      <w:szCs w:val="24"/>
    </w:rPr>
  </w:style>
  <w:style w:type="paragraph" w:customStyle="1" w:styleId="et78">
    <w:name w:val="et78"/>
    <w:basedOn w:val="a"/>
    <w:pPr>
      <w:widowControl/>
      <w:pBdr>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 w:val="20"/>
      <w:szCs w:val="20"/>
    </w:rPr>
  </w:style>
  <w:style w:type="paragraph" w:customStyle="1" w:styleId="affffffffffffffffffffffffffff7">
    <w:name w:val="五级无标题条"/>
    <w:basedOn w:val="a"/>
    <w:pPr>
      <w:widowControl/>
      <w:autoSpaceDN/>
      <w:ind w:left="3420" w:hanging="420"/>
      <w:jc w:val="left"/>
    </w:pPr>
    <w:rPr>
      <w:kern w:val="0"/>
      <w:szCs w:val="24"/>
    </w:rPr>
  </w:style>
  <w:style w:type="paragraph" w:customStyle="1" w:styleId="221121TimesNewRoman81">
    <w:name w:val="样式 标题 2标题 21标题 121 + Times New Roman 小三 非加粗 黑色 段前: 8 磅 段...1"/>
    <w:basedOn w:val="2"/>
    <w:pPr>
      <w:widowControl/>
      <w:autoSpaceDN/>
      <w:spacing w:before="160" w:after="160"/>
      <w:ind w:left="2507" w:hanging="1247"/>
      <w:jc w:val="left"/>
    </w:pPr>
    <w:rPr>
      <w:b w:val="0"/>
      <w:smallCaps/>
      <w:color w:val="000000"/>
      <w:kern w:val="0"/>
      <w:szCs w:val="20"/>
    </w:rPr>
  </w:style>
  <w:style w:type="paragraph" w:customStyle="1" w:styleId="CharCharCharCharCharCharCharCharCharCharChar1Char">
    <w:name w:val="Char Char Char Char Char Char Char Char Char Char Char1 Char"/>
    <w:basedOn w:val="a"/>
    <w:pPr>
      <w:autoSpaceDN/>
      <w:ind w:firstLineChars="0" w:firstLine="0"/>
    </w:pPr>
    <w:rPr>
      <w:szCs w:val="24"/>
    </w:rPr>
  </w:style>
  <w:style w:type="paragraph" w:customStyle="1" w:styleId="1YHY0">
    <w:name w:val="标题 1YHY"/>
    <w:basedOn w:val="1"/>
    <w:pPr>
      <w:keepNext w:val="0"/>
      <w:keepLines w:val="0"/>
      <w:widowControl/>
      <w:autoSpaceDN/>
      <w:spacing w:beforeLines="50" w:before="340" w:afterLines="50" w:after="330"/>
      <w:contextualSpacing/>
      <w:jc w:val="left"/>
    </w:pPr>
    <w:rPr>
      <w:rFonts w:cs="宋体"/>
      <w:smallCaps/>
      <w:color w:val="000000"/>
      <w:spacing w:val="5"/>
      <w:kern w:val="0"/>
      <w:sz w:val="30"/>
      <w:szCs w:val="30"/>
    </w:rPr>
  </w:style>
  <w:style w:type="paragraph" w:customStyle="1" w:styleId="CM3">
    <w:name w:val="CM3"/>
    <w:basedOn w:val="a"/>
    <w:next w:val="a"/>
    <w:pPr>
      <w:widowControl/>
      <w:autoSpaceDE w:val="0"/>
      <w:adjustRightInd w:val="0"/>
      <w:spacing w:line="480" w:lineRule="atLeast"/>
      <w:ind w:firstLine="200"/>
      <w:jc w:val="left"/>
    </w:pPr>
    <w:rPr>
      <w:rFonts w:ascii="TTE1CFADF8t00" w:eastAsia="TTE1CFADF8t00"/>
      <w:kern w:val="0"/>
      <w:szCs w:val="24"/>
    </w:rPr>
  </w:style>
  <w:style w:type="paragraph" w:customStyle="1" w:styleId="et51">
    <w:name w:val="et51"/>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GH103">
    <w:name w:val="GH1_03一、标题"/>
    <w:next w:val="a"/>
    <w:uiPriority w:val="99"/>
    <w:pPr>
      <w:keepNext/>
      <w:spacing w:after="200" w:line="360" w:lineRule="auto"/>
      <w:jc w:val="both"/>
      <w:outlineLvl w:val="2"/>
    </w:pPr>
    <w:rPr>
      <w:rFonts w:eastAsia="黑体"/>
      <w:b/>
      <w:kern w:val="2"/>
      <w:sz w:val="32"/>
      <w:szCs w:val="24"/>
    </w:rPr>
  </w:style>
  <w:style w:type="paragraph" w:customStyle="1" w:styleId="4444444444">
    <w:name w:val="表4444444444"/>
    <w:basedOn w:val="4"/>
    <w:qFormat/>
    <w:pPr>
      <w:keepNext/>
      <w:keepLines/>
      <w:tabs>
        <w:tab w:val="left" w:pos="420"/>
      </w:tabs>
      <w:autoSpaceDN/>
      <w:adjustRightInd w:val="0"/>
      <w:snapToGrid w:val="0"/>
      <w:spacing w:beforeLines="50" w:before="156" w:afterLines="50" w:after="156"/>
      <w:ind w:left="864" w:hanging="864"/>
    </w:pPr>
    <w:rPr>
      <w:rFonts w:eastAsia="宋体"/>
      <w:b w:val="0"/>
      <w:bCs w:val="0"/>
      <w:color w:val="000000"/>
      <w:kern w:val="0"/>
      <w:szCs w:val="24"/>
    </w:rPr>
  </w:style>
  <w:style w:type="paragraph" w:customStyle="1" w:styleId="et91">
    <w:name w:val="et9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CM21">
    <w:name w:val="CM21"/>
    <w:basedOn w:val="Default"/>
    <w:next w:val="Default"/>
    <w:pPr>
      <w:spacing w:after="200" w:line="468" w:lineRule="atLeast"/>
    </w:pPr>
    <w:rPr>
      <w:rFonts w:ascii="华文行楷" w:eastAsia="华文行楷" w:hAnsi="Calibri" w:cs="Times New Roman"/>
      <w:color w:val="auto"/>
    </w:rPr>
  </w:style>
  <w:style w:type="paragraph" w:customStyle="1" w:styleId="xl53">
    <w:name w:val="xl53"/>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黑体" w:eastAsia="黑体" w:hAnsi="Arial Unicode MS" w:hint="eastAsia"/>
      <w:b/>
      <w:kern w:val="0"/>
      <w:sz w:val="28"/>
      <w:szCs w:val="20"/>
    </w:rPr>
  </w:style>
  <w:style w:type="paragraph" w:customStyle="1" w:styleId="CharCharCharCharCharCharCharCharCharCharCharCharChar1">
    <w:name w:val="Char Char Char Char Char Char Char Char Char Char Char Char Char"/>
    <w:basedOn w:val="a"/>
    <w:qFormat/>
    <w:pPr>
      <w:widowControl/>
      <w:autoSpaceDN/>
      <w:spacing w:after="160" w:line="240" w:lineRule="exact"/>
      <w:ind w:firstLine="200"/>
      <w:jc w:val="left"/>
    </w:pPr>
    <w:rPr>
      <w:rFonts w:ascii="Verdana" w:hAnsi="Verdana"/>
      <w:kern w:val="0"/>
      <w:sz w:val="20"/>
      <w:szCs w:val="20"/>
      <w:lang w:eastAsia="en-US"/>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
    <w:pPr>
      <w:autoSpaceDN/>
      <w:spacing w:line="240" w:lineRule="auto"/>
      <w:ind w:firstLineChars="0" w:firstLine="0"/>
    </w:pPr>
    <w:rPr>
      <w:sz w:val="21"/>
      <w:szCs w:val="24"/>
    </w:rPr>
  </w:style>
  <w:style w:type="paragraph" w:customStyle="1" w:styleId="328158152">
    <w:name w:val="样式 标题 3 + 首行缩进:  2 字符 段前: 8.15 磅 段后: 8.15 磅2"/>
    <w:basedOn w:val="3"/>
    <w:pPr>
      <w:widowControl/>
      <w:tabs>
        <w:tab w:val="left" w:pos="1260"/>
      </w:tabs>
      <w:autoSpaceDN/>
      <w:adjustRightInd w:val="0"/>
      <w:snapToGrid w:val="0"/>
      <w:spacing w:before="163" w:after="163" w:line="240" w:lineRule="atLeast"/>
      <w:ind w:left="1260" w:firstLine="482"/>
      <w:jc w:val="left"/>
    </w:pPr>
    <w:rPr>
      <w:rFonts w:ascii="Arial Unicode MS" w:hAnsi="Arial Unicode MS"/>
      <w:b w:val="0"/>
      <w:iCs/>
      <w:smallCaps/>
      <w:spacing w:val="5"/>
      <w:kern w:val="0"/>
      <w:sz w:val="24"/>
      <w:szCs w:val="24"/>
    </w:rPr>
  </w:style>
  <w:style w:type="paragraph" w:customStyle="1" w:styleId="2H2h2heading2IndentLeft025in11heading4">
    <w:name w:val="样式 样式 样式 标题 2H2h2heading 2+ Indent: Left 0.25 in二级节名1.1  heading..."/>
    <w:basedOn w:val="2H2h2heading2IndentLeft025in11heading"/>
    <w:pPr>
      <w:tabs>
        <w:tab w:val="left" w:pos="3045"/>
      </w:tabs>
      <w:ind w:left="-2"/>
    </w:pPr>
  </w:style>
  <w:style w:type="paragraph" w:customStyle="1" w:styleId="313">
    <w:name w:val="样式 标题 3标题 13 + 四号"/>
    <w:basedOn w:val="3"/>
    <w:uiPriority w:val="99"/>
    <w:pPr>
      <w:widowControl/>
      <w:tabs>
        <w:tab w:val="left" w:pos="1202"/>
      </w:tabs>
      <w:autoSpaceDN/>
      <w:adjustRightInd w:val="0"/>
      <w:snapToGrid w:val="0"/>
      <w:ind w:left="1202" w:hanging="720"/>
      <w:jc w:val="left"/>
    </w:pPr>
    <w:rPr>
      <w:rFonts w:ascii="黑体"/>
      <w:b w:val="0"/>
      <w:bCs w:val="0"/>
      <w:iCs/>
      <w:smallCaps/>
      <w:spacing w:val="5"/>
      <w:kern w:val="0"/>
      <w:szCs w:val="28"/>
    </w:rPr>
  </w:style>
  <w:style w:type="paragraph" w:customStyle="1" w:styleId="affffffffffffffffffffffffffff8">
    <w:name w:val="表格后空格"/>
    <w:basedOn w:val="a"/>
    <w:next w:val="a"/>
    <w:qFormat/>
    <w:pPr>
      <w:autoSpaceDN/>
      <w:spacing w:line="240" w:lineRule="auto"/>
      <w:ind w:firstLineChars="0" w:firstLine="0"/>
    </w:pPr>
    <w:rPr>
      <w:sz w:val="21"/>
      <w:szCs w:val="21"/>
    </w:rPr>
  </w:style>
  <w:style w:type="paragraph" w:customStyle="1" w:styleId="CharCharCharChar100">
    <w:name w:val="Char Char Char Char10"/>
    <w:basedOn w:val="a"/>
    <w:uiPriority w:val="99"/>
    <w:pPr>
      <w:widowControl/>
      <w:autoSpaceDN/>
      <w:snapToGrid w:val="0"/>
      <w:ind w:firstLine="200"/>
      <w:jc w:val="left"/>
    </w:pPr>
    <w:rPr>
      <w:rFonts w:eastAsia="仿宋_GB2312"/>
      <w:kern w:val="0"/>
      <w:szCs w:val="24"/>
    </w:rPr>
  </w:style>
  <w:style w:type="paragraph" w:customStyle="1" w:styleId="CharCharCharCharCharCharChar3">
    <w:name w:val="Char Char Char Char Char Char Char"/>
    <w:basedOn w:val="a"/>
    <w:qFormat/>
    <w:pPr>
      <w:widowControl/>
      <w:autoSpaceDN/>
      <w:ind w:firstLine="200"/>
      <w:jc w:val="left"/>
    </w:pPr>
    <w:rPr>
      <w:kern w:val="0"/>
      <w:szCs w:val="24"/>
    </w:rPr>
  </w:style>
  <w:style w:type="paragraph" w:customStyle="1" w:styleId="2ffffb">
    <w:name w:val="马面的标题2"/>
    <w:basedOn w:val="2"/>
    <w:qFormat/>
    <w:pPr>
      <w:keepNext/>
      <w:keepLines/>
      <w:tabs>
        <w:tab w:val="left" w:pos="0"/>
      </w:tabs>
      <w:autoSpaceDN/>
      <w:adjustRightInd w:val="0"/>
      <w:snapToGrid w:val="0"/>
      <w:spacing w:beforeLines="50" w:before="50" w:afterLines="50" w:after="50" w:line="480" w:lineRule="exact"/>
      <w:jc w:val="left"/>
    </w:pPr>
    <w:rPr>
      <w:rFonts w:eastAsia="宋体"/>
      <w:b w:val="0"/>
      <w:bCs w:val="0"/>
      <w:szCs w:val="30"/>
    </w:rPr>
  </w:style>
  <w:style w:type="paragraph" w:customStyle="1" w:styleId="301">
    <w:name w:val="样式 标题 3 + 段前: 0.1 行"/>
    <w:basedOn w:val="3"/>
    <w:pPr>
      <w:widowControl/>
      <w:tabs>
        <w:tab w:val="left" w:pos="480"/>
        <w:tab w:val="left" w:pos="1022"/>
        <w:tab w:val="left" w:pos="1260"/>
      </w:tabs>
      <w:autoSpaceDN/>
      <w:adjustRightInd w:val="0"/>
      <w:snapToGrid w:val="0"/>
      <w:spacing w:beforeLines="10" w:line="460" w:lineRule="exact"/>
      <w:ind w:left="1260" w:firstLineChars="200" w:hanging="420"/>
      <w:jc w:val="left"/>
    </w:pPr>
    <w:rPr>
      <w:rFonts w:eastAsia="宋体" w:cs="宋体"/>
      <w:b w:val="0"/>
      <w:bCs w:val="0"/>
      <w:color w:val="000000"/>
      <w:kern w:val="0"/>
      <w:sz w:val="24"/>
      <w:szCs w:val="20"/>
    </w:rPr>
  </w:style>
  <w:style w:type="paragraph" w:customStyle="1" w:styleId="affffffffffffffffffffffffffff9">
    <w:name w:val="项目编号"/>
    <w:basedOn w:val="a"/>
    <w:next w:val="a"/>
    <w:pPr>
      <w:widowControl/>
      <w:autoSpaceDN/>
      <w:spacing w:before="120" w:after="120"/>
      <w:ind w:firstLine="200"/>
      <w:jc w:val="left"/>
    </w:pPr>
    <w:rPr>
      <w:kern w:val="0"/>
      <w:szCs w:val="20"/>
    </w:rPr>
  </w:style>
  <w:style w:type="paragraph" w:customStyle="1" w:styleId="470">
    <w:name w:val="样式47"/>
    <w:basedOn w:val="a"/>
    <w:pPr>
      <w:widowControl/>
      <w:autoSpaceDN/>
      <w:adjustRightInd w:val="0"/>
      <w:snapToGrid w:val="0"/>
      <w:spacing w:before="50" w:after="50"/>
      <w:ind w:firstLine="480"/>
      <w:jc w:val="left"/>
    </w:pPr>
    <w:rPr>
      <w:color w:val="000000"/>
      <w:kern w:val="0"/>
      <w:szCs w:val="24"/>
    </w:rPr>
  </w:style>
  <w:style w:type="paragraph" w:customStyle="1" w:styleId="affffffffffffffffffffffffffffa">
    <w:name w:val="文本文字"/>
    <w:basedOn w:val="a"/>
    <w:pPr>
      <w:widowControl/>
      <w:overflowPunct w:val="0"/>
      <w:autoSpaceDE w:val="0"/>
      <w:adjustRightInd w:val="0"/>
      <w:spacing w:line="240" w:lineRule="atLeast"/>
      <w:ind w:firstLine="200"/>
      <w:jc w:val="left"/>
      <w:textAlignment w:val="baseline"/>
    </w:pPr>
    <w:rPr>
      <w:rFonts w:eastAsia="仿宋_GB2312"/>
      <w:kern w:val="0"/>
      <w:sz w:val="28"/>
      <w:szCs w:val="20"/>
    </w:rPr>
  </w:style>
  <w:style w:type="paragraph" w:customStyle="1" w:styleId="affffffffffffffffffffffffffffb">
    <w:name w:val="环调标题"/>
    <w:basedOn w:val="1"/>
    <w:pPr>
      <w:keepNext w:val="0"/>
      <w:keepLines w:val="0"/>
      <w:widowControl/>
      <w:autoSpaceDN/>
      <w:snapToGrid w:val="0"/>
      <w:spacing w:beforeLines="100" w:before="340" w:afterLines="100" w:after="330"/>
      <w:ind w:firstLineChars="200" w:firstLine="200"/>
      <w:contextualSpacing/>
      <w:jc w:val="center"/>
    </w:pPr>
    <w:rPr>
      <w:rFonts w:ascii="Calibri" w:eastAsia="宋体" w:hAnsi="Calibri" w:cs="Arial"/>
      <w:bCs w:val="0"/>
      <w:smallCaps/>
      <w:spacing w:val="5"/>
      <w:kern w:val="32"/>
      <w:sz w:val="36"/>
      <w:szCs w:val="36"/>
    </w:rPr>
  </w:style>
  <w:style w:type="paragraph" w:customStyle="1" w:styleId="xl201">
    <w:name w:val="xl20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1ffffffd">
    <w:name w:val="报告1"/>
    <w:basedOn w:val="afffff6"/>
    <w:pPr>
      <w:autoSpaceDE/>
      <w:autoSpaceDN/>
    </w:pPr>
  </w:style>
  <w:style w:type="paragraph" w:customStyle="1" w:styleId="Date1">
    <w:name w:val="Date1"/>
    <w:basedOn w:val="a"/>
    <w:next w:val="a"/>
    <w:pPr>
      <w:widowControl/>
      <w:autoSpaceDE w:val="0"/>
      <w:adjustRightInd w:val="0"/>
      <w:ind w:firstLine="200"/>
      <w:jc w:val="left"/>
      <w:textAlignment w:val="baseline"/>
    </w:pPr>
    <w:rPr>
      <w:spacing w:val="5"/>
      <w:kern w:val="0"/>
      <w:szCs w:val="20"/>
    </w:rPr>
  </w:style>
  <w:style w:type="paragraph" w:customStyle="1" w:styleId="xl141">
    <w:name w:val="xl141"/>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2ffffc">
    <w:name w:val="样式 黑色 首行缩进:  2 字符"/>
    <w:basedOn w:val="a"/>
    <w:pPr>
      <w:widowControl/>
      <w:autoSpaceDN/>
      <w:snapToGrid w:val="0"/>
      <w:ind w:firstLine="200"/>
      <w:jc w:val="left"/>
    </w:pPr>
    <w:rPr>
      <w:rFonts w:cs="宋体"/>
      <w:color w:val="000000"/>
      <w:kern w:val="0"/>
      <w:szCs w:val="20"/>
    </w:rPr>
  </w:style>
  <w:style w:type="paragraph" w:customStyle="1" w:styleId="11f1">
    <w:name w:val="表格11"/>
    <w:basedOn w:val="a"/>
    <w:pPr>
      <w:widowControl/>
      <w:autoSpaceDN/>
      <w:adjustRightInd w:val="0"/>
      <w:snapToGrid w:val="0"/>
      <w:ind w:firstLine="200"/>
      <w:jc w:val="center"/>
    </w:pPr>
    <w:rPr>
      <w:kern w:val="0"/>
      <w:szCs w:val="20"/>
    </w:rPr>
  </w:style>
  <w:style w:type="paragraph" w:customStyle="1" w:styleId="920">
    <w:name w:val="样式92"/>
    <w:basedOn w:val="a"/>
    <w:pPr>
      <w:widowControl/>
      <w:autoSpaceDN/>
      <w:ind w:firstLineChars="98" w:firstLine="207"/>
      <w:jc w:val="center"/>
    </w:pPr>
    <w:rPr>
      <w:b/>
      <w:color w:val="000000"/>
      <w:kern w:val="0"/>
      <w:szCs w:val="21"/>
    </w:rPr>
  </w:style>
  <w:style w:type="paragraph" w:customStyle="1" w:styleId="CharCharCharChar1CharCharChar">
    <w:name w:val="Char Char Char Char1 Char Char Char"/>
    <w:basedOn w:val="a"/>
    <w:pPr>
      <w:autoSpaceDN/>
      <w:ind w:firstLine="200"/>
    </w:pPr>
    <w:rPr>
      <w:rFonts w:ascii="宋体" w:hAnsi="宋体" w:cs="宋体"/>
      <w:szCs w:val="24"/>
    </w:rPr>
  </w:style>
  <w:style w:type="paragraph" w:customStyle="1" w:styleId="xl126">
    <w:name w:val="xl126"/>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left"/>
    </w:pPr>
    <w:rPr>
      <w:kern w:val="0"/>
      <w:szCs w:val="24"/>
    </w:rPr>
  </w:style>
  <w:style w:type="paragraph" w:customStyle="1" w:styleId="et130">
    <w:name w:val="et130"/>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3">
    <w:name w:val="xl14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060">
    <w:name w:val="标题06"/>
    <w:basedOn w:val="a"/>
    <w:pPr>
      <w:widowControl/>
      <w:autoSpaceDN/>
      <w:adjustRightInd w:val="0"/>
      <w:spacing w:before="2040" w:line="400" w:lineRule="atLeast"/>
      <w:ind w:firstLine="200"/>
      <w:jc w:val="left"/>
      <w:textAlignment w:val="baseline"/>
    </w:pPr>
    <w:rPr>
      <w:rFonts w:eastAsia="黑体"/>
      <w:spacing w:val="10"/>
      <w:kern w:val="0"/>
      <w:sz w:val="28"/>
      <w:szCs w:val="24"/>
    </w:rPr>
  </w:style>
  <w:style w:type="paragraph" w:customStyle="1" w:styleId="affffffffffffffffffffffffffffc">
    <w:name w:val="第三节"/>
    <w:basedOn w:val="a"/>
    <w:pPr>
      <w:autoSpaceDN/>
      <w:spacing w:beforeLines="100"/>
      <w:ind w:firstLineChars="0" w:firstLine="0"/>
      <w:jc w:val="left"/>
    </w:pPr>
    <w:rPr>
      <w:rFonts w:ascii="黑体" w:eastAsia="黑体"/>
      <w:sz w:val="32"/>
      <w:szCs w:val="28"/>
    </w:rPr>
  </w:style>
  <w:style w:type="paragraph" w:customStyle="1" w:styleId="33Char3CharChar111H31113113">
    <w:name w:val="样式 标题 3标题 3 Char标题 3 Char Char条标题1.1.1H31.1.1标题 31.1标题 3 +..."/>
    <w:basedOn w:val="3"/>
    <w:pPr>
      <w:widowControl/>
      <w:tabs>
        <w:tab w:val="left" w:pos="0"/>
        <w:tab w:val="left" w:pos="630"/>
      </w:tabs>
      <w:autoSpaceDN/>
      <w:adjustRightInd w:val="0"/>
      <w:snapToGrid w:val="0"/>
      <w:spacing w:line="500" w:lineRule="exact"/>
      <w:jc w:val="left"/>
    </w:pPr>
    <w:rPr>
      <w:rFonts w:ascii="宋体" w:hAnsi="宋体" w:cs="宋体"/>
      <w:iCs/>
      <w:smallCaps/>
      <w:spacing w:val="5"/>
      <w:kern w:val="0"/>
      <w:szCs w:val="20"/>
    </w:rPr>
  </w:style>
  <w:style w:type="paragraph" w:customStyle="1" w:styleId="CharCharCharCharChar1Char1">
    <w:name w:val="Char Char Char Char Char1 Char1"/>
    <w:basedOn w:val="a"/>
    <w:next w:val="a"/>
    <w:pPr>
      <w:autoSpaceDN/>
      <w:ind w:firstLine="200"/>
    </w:pPr>
    <w:rPr>
      <w:rFonts w:ascii="宋体-方正超大字符集" w:eastAsia="宋体-方正超大字符集" w:hAnsi="宋体-方正超大字符集" w:cs="宋体-方正超大字符集"/>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sz w:val="20"/>
      <w:szCs w:val="20"/>
    </w:rPr>
  </w:style>
  <w:style w:type="paragraph" w:customStyle="1" w:styleId="97">
    <w:name w:val="9"/>
    <w:basedOn w:val="a"/>
    <w:next w:val="23"/>
    <w:pPr>
      <w:widowControl/>
      <w:autoSpaceDN/>
      <w:spacing w:line="460" w:lineRule="exact"/>
      <w:ind w:firstLineChars="231" w:firstLine="554"/>
      <w:jc w:val="left"/>
    </w:pPr>
    <w:rPr>
      <w:rFonts w:ascii="宋体" w:hAnsi="宋体" w:cs="宋体"/>
      <w:kern w:val="0"/>
      <w:szCs w:val="24"/>
    </w:rPr>
  </w:style>
  <w:style w:type="paragraph" w:customStyle="1" w:styleId="affffffffffffffffffffffffffffd">
    <w:name w:val="正文王"/>
    <w:basedOn w:val="af6"/>
    <w:pPr>
      <w:widowControl/>
      <w:adjustRightInd/>
      <w:spacing w:line="440" w:lineRule="exact"/>
      <w:ind w:firstLine="200"/>
      <w:jc w:val="left"/>
    </w:pPr>
    <w:rPr>
      <w:rFonts w:ascii="Arial" w:hAnsi="Arial"/>
      <w:szCs w:val="20"/>
    </w:rPr>
  </w:style>
  <w:style w:type="paragraph" w:customStyle="1" w:styleId="affffffffffffffffffffffffffffe">
    <w:name w:val="三级无标题条"/>
    <w:basedOn w:val="a"/>
    <w:pPr>
      <w:widowControl/>
      <w:autoSpaceDN/>
      <w:ind w:left="2580" w:hanging="420"/>
      <w:jc w:val="left"/>
    </w:pPr>
    <w:rPr>
      <w:kern w:val="0"/>
      <w:szCs w:val="24"/>
    </w:rPr>
  </w:style>
  <w:style w:type="paragraph" w:customStyle="1" w:styleId="BodyText21">
    <w:name w:val="Body Text 21"/>
    <w:basedOn w:val="a"/>
    <w:pPr>
      <w:widowControl/>
      <w:autoSpaceDE w:val="0"/>
      <w:adjustRightInd w:val="0"/>
      <w:spacing w:line="500" w:lineRule="atLeast"/>
      <w:ind w:firstLine="480"/>
      <w:jc w:val="left"/>
      <w:textAlignment w:val="bottom"/>
    </w:pPr>
    <w:rPr>
      <w:rFonts w:ascii="宋体" w:hAnsi="宋体" w:cs="宋体"/>
      <w:kern w:val="0"/>
      <w:sz w:val="28"/>
      <w:szCs w:val="20"/>
    </w:rPr>
  </w:style>
  <w:style w:type="paragraph" w:customStyle="1" w:styleId="3ffd">
    <w:name w:val="纯文本3"/>
    <w:basedOn w:val="a"/>
    <w:pPr>
      <w:widowControl/>
      <w:autoSpaceDN/>
      <w:ind w:firstLine="200"/>
      <w:jc w:val="left"/>
    </w:pPr>
    <w:rPr>
      <w:rFonts w:ascii="宋体" w:cs="宋体"/>
      <w:kern w:val="0"/>
      <w:szCs w:val="21"/>
    </w:rPr>
  </w:style>
  <w:style w:type="paragraph" w:customStyle="1" w:styleId="TOC21">
    <w:name w:val="TOC 标题21"/>
    <w:basedOn w:val="1"/>
    <w:next w:val="a"/>
    <w:unhideWhenUsed/>
    <w:pPr>
      <w:keepNext w:val="0"/>
      <w:keepLines w:val="0"/>
      <w:widowControl/>
      <w:autoSpaceDN/>
      <w:spacing w:before="480" w:line="276" w:lineRule="auto"/>
      <w:contextualSpacing/>
      <w:jc w:val="left"/>
      <w:outlineLvl w:val="9"/>
    </w:pPr>
    <w:rPr>
      <w:rFonts w:ascii="等线 Light" w:eastAsia="等线 Light" w:hAnsi="等线 Light"/>
      <w:bCs w:val="0"/>
      <w:smallCaps/>
      <w:color w:val="2E74B5"/>
      <w:spacing w:val="5"/>
      <w:kern w:val="0"/>
      <w:sz w:val="28"/>
      <w:szCs w:val="28"/>
    </w:rPr>
  </w:style>
  <w:style w:type="paragraph" w:customStyle="1" w:styleId="1ffffffe">
    <w:name w:val="目录1"/>
    <w:basedOn w:val="a"/>
    <w:next w:val="a"/>
    <w:pPr>
      <w:widowControl/>
      <w:autoSpaceDN/>
      <w:spacing w:beforeLines="30" w:afterLines="30" w:line="400" w:lineRule="exact"/>
      <w:ind w:firstLine="200"/>
      <w:jc w:val="left"/>
    </w:pPr>
    <w:rPr>
      <w:rFonts w:ascii="Arial" w:eastAsia="黑体" w:hAnsi="Arial"/>
      <w:spacing w:val="10"/>
      <w:w w:val="90"/>
      <w:kern w:val="21"/>
      <w:szCs w:val="20"/>
    </w:rPr>
  </w:style>
  <w:style w:type="paragraph" w:customStyle="1" w:styleId="afffffffffffffffffffffffffffff">
    <w:name w:val="图片"/>
    <w:basedOn w:val="a"/>
    <w:qFormat/>
    <w:pPr>
      <w:autoSpaceDN/>
      <w:spacing w:line="440" w:lineRule="exact"/>
      <w:ind w:firstLine="602"/>
    </w:pPr>
    <w:rPr>
      <w:szCs w:val="24"/>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
    <w:pPr>
      <w:autoSpaceDN/>
      <w:spacing w:line="240" w:lineRule="auto"/>
      <w:ind w:firstLineChars="0" w:firstLine="0"/>
    </w:pPr>
    <w:rPr>
      <w:sz w:val="21"/>
      <w:szCs w:val="24"/>
    </w:rPr>
  </w:style>
  <w:style w:type="paragraph" w:customStyle="1" w:styleId="afffffffffffffffffffffffffffff0">
    <w:name w:val="表心"/>
    <w:basedOn w:val="a"/>
    <w:uiPriority w:val="99"/>
    <w:pPr>
      <w:widowControl/>
      <w:autoSpaceDN/>
      <w:ind w:firstLine="200"/>
      <w:jc w:val="left"/>
    </w:pPr>
    <w:rPr>
      <w:color w:val="000000"/>
      <w:kern w:val="0"/>
      <w:szCs w:val="20"/>
    </w:rPr>
  </w:style>
  <w:style w:type="paragraph" w:customStyle="1" w:styleId="font18">
    <w:name w:val="font18"/>
    <w:basedOn w:val="a"/>
    <w:pPr>
      <w:widowControl/>
      <w:autoSpaceDN/>
      <w:spacing w:before="100" w:beforeAutospacing="1" w:after="100" w:afterAutospacing="1" w:line="240" w:lineRule="auto"/>
      <w:ind w:firstLineChars="0" w:firstLine="0"/>
      <w:jc w:val="left"/>
    </w:pPr>
    <w:rPr>
      <w:rFonts w:ascii="宋体" w:hAnsi="宋体" w:cs="宋体"/>
      <w:b/>
      <w:bCs/>
      <w:color w:val="00CCFF"/>
      <w:kern w:val="0"/>
      <w:sz w:val="18"/>
      <w:szCs w:val="18"/>
    </w:rPr>
  </w:style>
  <w:style w:type="paragraph" w:customStyle="1" w:styleId="890">
    <w:name w:val="样式89"/>
    <w:basedOn w:val="a"/>
    <w:pPr>
      <w:widowControl/>
      <w:autoSpaceDN/>
      <w:adjustRightInd w:val="0"/>
      <w:spacing w:before="214"/>
      <w:ind w:firstLine="200"/>
      <w:jc w:val="center"/>
    </w:pPr>
    <w:rPr>
      <w:rFonts w:ascii="黑体" w:eastAsia="黑体"/>
      <w:b/>
      <w:bCs/>
      <w:color w:val="000000"/>
      <w:kern w:val="0"/>
      <w:sz w:val="20"/>
      <w:szCs w:val="21"/>
    </w:rPr>
  </w:style>
  <w:style w:type="paragraph" w:customStyle="1" w:styleId="2ffffd">
    <w:name w:val="封面2"/>
    <w:basedOn w:val="a"/>
    <w:pPr>
      <w:widowControl/>
      <w:autoSpaceDN/>
      <w:ind w:firstLine="200"/>
      <w:jc w:val="center"/>
    </w:pPr>
    <w:rPr>
      <w:b/>
      <w:kern w:val="0"/>
      <w:sz w:val="44"/>
      <w:szCs w:val="20"/>
    </w:rPr>
  </w:style>
  <w:style w:type="paragraph" w:customStyle="1" w:styleId="afffffffffffffffffffffffffffff1">
    <w:name w:val="大妹正文"/>
    <w:basedOn w:val="1"/>
    <w:pPr>
      <w:keepNext w:val="0"/>
      <w:keepLines w:val="0"/>
      <w:widowControl/>
      <w:tabs>
        <w:tab w:val="left" w:pos="425"/>
      </w:tabs>
      <w:autoSpaceDN/>
      <w:spacing w:line="460" w:lineRule="exact"/>
      <w:ind w:firstLineChars="200" w:firstLine="490"/>
      <w:jc w:val="left"/>
      <w:outlineLvl w:val="9"/>
    </w:pPr>
    <w:rPr>
      <w:rFonts w:ascii="宋体"/>
      <w:b w:val="0"/>
      <w:bCs w:val="0"/>
      <w:color w:val="000000"/>
      <w:sz w:val="24"/>
      <w:szCs w:val="24"/>
    </w:rPr>
  </w:style>
  <w:style w:type="paragraph" w:customStyle="1" w:styleId="1fffffff">
    <w:name w:val="表格文字1"/>
    <w:basedOn w:val="a"/>
    <w:next w:val="a"/>
    <w:pPr>
      <w:widowControl/>
      <w:tabs>
        <w:tab w:val="left" w:pos="0"/>
        <w:tab w:val="left" w:pos="510"/>
        <w:tab w:val="center" w:pos="612"/>
        <w:tab w:val="left" w:pos="7380"/>
      </w:tabs>
      <w:wordWrap w:val="0"/>
      <w:overflowPunct w:val="0"/>
      <w:autoSpaceDE w:val="0"/>
      <w:adjustRightInd w:val="0"/>
      <w:snapToGrid w:val="0"/>
      <w:ind w:firstLine="200"/>
      <w:jc w:val="center"/>
    </w:pPr>
    <w:rPr>
      <w:rFonts w:ascii="宋体" w:hAnsi="宋体" w:cs="宋体"/>
      <w:bCs/>
      <w:color w:val="000000"/>
      <w:kern w:val="0"/>
      <w:szCs w:val="21"/>
    </w:rPr>
  </w:style>
  <w:style w:type="paragraph" w:customStyle="1" w:styleId="et27">
    <w:name w:val="et27"/>
    <w:basedOn w:val="a"/>
    <w:pPr>
      <w:widowControl/>
      <w:autoSpaceDN/>
      <w:spacing w:before="100" w:beforeAutospacing="1" w:after="100" w:afterAutospacing="1" w:line="240" w:lineRule="auto"/>
      <w:ind w:firstLineChars="0" w:firstLine="0"/>
      <w:jc w:val="center"/>
    </w:pPr>
    <w:rPr>
      <w:b/>
      <w:bCs/>
      <w:color w:val="000000"/>
      <w:kern w:val="0"/>
      <w:szCs w:val="24"/>
    </w:rPr>
  </w:style>
  <w:style w:type="paragraph" w:customStyle="1" w:styleId="xl73">
    <w:name w:val="xl73"/>
    <w:basedOn w:val="a"/>
    <w:qFormat/>
    <w:pPr>
      <w:widowControl/>
      <w:autoSpaceDN/>
      <w:spacing w:before="100" w:beforeAutospacing="1" w:after="100" w:afterAutospacing="1"/>
      <w:ind w:firstLine="200"/>
      <w:jc w:val="left"/>
    </w:pPr>
    <w:rPr>
      <w:rFonts w:ascii="宋体" w:hAnsi="宋体" w:cs="宋体"/>
      <w:kern w:val="0"/>
      <w:sz w:val="20"/>
      <w:szCs w:val="20"/>
    </w:rPr>
  </w:style>
  <w:style w:type="paragraph" w:customStyle="1" w:styleId="font20">
    <w:name w:val="font20"/>
    <w:basedOn w:val="a"/>
    <w:pPr>
      <w:widowControl/>
      <w:autoSpaceDN/>
      <w:spacing w:before="100" w:beforeAutospacing="1" w:after="100" w:afterAutospacing="1" w:line="240" w:lineRule="auto"/>
      <w:ind w:firstLineChars="0" w:firstLine="0"/>
      <w:jc w:val="left"/>
    </w:pPr>
    <w:rPr>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pPr>
      <w:widowControl w:val="0"/>
      <w:spacing w:line="360" w:lineRule="auto"/>
      <w:jc w:val="both"/>
    </w:pPr>
    <w:rPr>
      <w:kern w:val="2"/>
      <w:sz w:val="24"/>
      <w:szCs w:val="24"/>
    </w:rPr>
  </w:style>
  <w:style w:type="paragraph" w:customStyle="1" w:styleId="2ffffe">
    <w:name w:val="潘小桃2"/>
    <w:basedOn w:val="2"/>
    <w:pPr>
      <w:keepNext/>
      <w:keepLines/>
      <w:autoSpaceDN/>
      <w:spacing w:beforeLines="50" w:before="260" w:afterLines="50" w:after="260"/>
    </w:pPr>
    <w:rPr>
      <w:rFonts w:eastAsia="宋体" w:hAnsi="宋体"/>
      <w:bCs w:val="0"/>
      <w:szCs w:val="20"/>
    </w:rPr>
  </w:style>
  <w:style w:type="paragraph" w:customStyle="1" w:styleId="1fffffff0">
    <w:name w:val="寄信人地址1"/>
    <w:basedOn w:val="a"/>
    <w:pPr>
      <w:widowControl/>
      <w:autoSpaceDN/>
      <w:snapToGrid w:val="0"/>
      <w:ind w:firstLine="200"/>
      <w:jc w:val="left"/>
    </w:pPr>
    <w:rPr>
      <w:rFonts w:ascii="Arial" w:hAnsi="Arial" w:cs="Arial"/>
      <w:kern w:val="0"/>
      <w:szCs w:val="20"/>
    </w:rPr>
  </w:style>
  <w:style w:type="paragraph" w:customStyle="1" w:styleId="afffffffffffffffffffffffffffff2">
    <w:name w:val="院表头"/>
    <w:basedOn w:val="a"/>
    <w:pPr>
      <w:widowControl/>
      <w:autoSpaceDN/>
      <w:ind w:firstLineChars="0" w:firstLine="0"/>
      <w:jc w:val="center"/>
    </w:pPr>
    <w:rPr>
      <w:rFonts w:ascii="Courier New" w:hAnsi="Courier New"/>
      <w:b/>
      <w:color w:val="000000"/>
      <w:kern w:val="0"/>
      <w:sz w:val="21"/>
      <w:szCs w:val="21"/>
      <w:lang w:bidi="en-US"/>
    </w:rPr>
  </w:style>
  <w:style w:type="paragraph" w:customStyle="1" w:styleId="et116">
    <w:name w:val="et116"/>
    <w:basedOn w:val="a"/>
    <w:pPr>
      <w:widowControl/>
      <w:pBdr>
        <w:top w:val="single" w:sz="8" w:space="0" w:color="auto"/>
        <w:right w:val="single" w:sz="8" w:space="0" w:color="auto"/>
      </w:pBdr>
      <w:autoSpaceDN/>
      <w:spacing w:before="100" w:beforeAutospacing="1" w:after="100" w:afterAutospacing="1" w:line="240" w:lineRule="auto"/>
      <w:ind w:firstLineChars="0" w:firstLine="0"/>
      <w:jc w:val="center"/>
      <w:textAlignment w:val="center"/>
    </w:pPr>
    <w:rPr>
      <w:kern w:val="0"/>
      <w:sz w:val="22"/>
    </w:rPr>
  </w:style>
  <w:style w:type="paragraph" w:customStyle="1" w:styleId="2fffff">
    <w:name w:val="表标题2"/>
    <w:basedOn w:val="a"/>
    <w:next w:val="a"/>
    <w:pPr>
      <w:widowControl/>
      <w:autoSpaceDN/>
      <w:spacing w:before="120" w:after="120" w:line="300" w:lineRule="auto"/>
      <w:ind w:firstLine="200"/>
      <w:jc w:val="center"/>
    </w:pPr>
    <w:rPr>
      <w:kern w:val="0"/>
      <w:szCs w:val="20"/>
    </w:rPr>
  </w:style>
  <w:style w:type="paragraph" w:customStyle="1" w:styleId="font19">
    <w:name w:val="font19"/>
    <w:basedOn w:val="a"/>
    <w:pPr>
      <w:widowControl/>
      <w:autoSpaceDN/>
      <w:spacing w:before="100" w:beforeAutospacing="1" w:after="100" w:afterAutospacing="1" w:line="240" w:lineRule="auto"/>
      <w:ind w:firstLineChars="0" w:firstLine="0"/>
      <w:jc w:val="left"/>
    </w:pPr>
    <w:rPr>
      <w:b/>
      <w:bCs/>
      <w:color w:val="00CCFF"/>
      <w:kern w:val="0"/>
      <w:sz w:val="18"/>
      <w:szCs w:val="18"/>
    </w:rPr>
  </w:style>
  <w:style w:type="paragraph" w:customStyle="1" w:styleId="CM28">
    <w:name w:val="CM28"/>
    <w:basedOn w:val="Default"/>
    <w:next w:val="Default"/>
    <w:pPr>
      <w:spacing w:after="200" w:line="480" w:lineRule="atLeast"/>
    </w:pPr>
    <w:rPr>
      <w:rFonts w:ascii="华文中宋" w:eastAsia="华文中宋" w:cs="Times New Roman"/>
      <w:color w:val="auto"/>
    </w:rPr>
  </w:style>
  <w:style w:type="paragraph" w:customStyle="1" w:styleId="031">
    <w:name w:val="表格03"/>
    <w:basedOn w:val="a"/>
    <w:pPr>
      <w:widowControl/>
      <w:autoSpaceDN/>
      <w:spacing w:line="400" w:lineRule="exact"/>
      <w:ind w:firstLine="200"/>
      <w:jc w:val="center"/>
    </w:pPr>
    <w:rPr>
      <w:kern w:val="0"/>
      <w:szCs w:val="21"/>
    </w:rPr>
  </w:style>
  <w:style w:type="paragraph" w:customStyle="1" w:styleId="xl175">
    <w:name w:val="xl175"/>
    <w:basedOn w:val="a"/>
    <w:pPr>
      <w:widowControl/>
      <w:pBdr>
        <w:bottom w:val="single" w:sz="8" w:space="0" w:color="auto"/>
        <w:right w:val="single" w:sz="8"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011">
    <w:name w:val="样式 (符号) 宋体 左 段前: 0.1 行"/>
    <w:basedOn w:val="a"/>
    <w:pPr>
      <w:widowControl/>
      <w:autoSpaceDN/>
      <w:snapToGrid w:val="0"/>
      <w:spacing w:line="460" w:lineRule="exact"/>
      <w:ind w:firstLine="480"/>
    </w:pPr>
    <w:rPr>
      <w:rFonts w:cs="宋体"/>
      <w:color w:val="0000FF"/>
      <w:kern w:val="0"/>
      <w:szCs w:val="20"/>
    </w:rPr>
  </w:style>
  <w:style w:type="paragraph" w:customStyle="1" w:styleId="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afffffffffffffffffffffffffffff3">
    <w:name w:val="正文表格"/>
    <w:basedOn w:val="a"/>
    <w:pPr>
      <w:widowControl/>
      <w:autoSpaceDN/>
      <w:ind w:firstLine="200"/>
      <w:jc w:val="center"/>
    </w:pPr>
    <w:rPr>
      <w:rFonts w:ascii="宋体" w:hAnsi="宋体"/>
      <w:kern w:val="0"/>
      <w:szCs w:val="20"/>
    </w:rPr>
  </w:style>
  <w:style w:type="paragraph" w:customStyle="1" w:styleId="afffffffffffffffffffffffffffff4">
    <w:name w:val="级别标题"/>
    <w:basedOn w:val="a"/>
    <w:next w:val="afffffffffffffff3"/>
    <w:pPr>
      <w:widowControl/>
      <w:autoSpaceDN/>
      <w:spacing w:line="240" w:lineRule="auto"/>
      <w:ind w:firstLineChars="0" w:firstLine="0"/>
    </w:pPr>
    <w:rPr>
      <w:color w:val="FF00FF"/>
      <w:szCs w:val="20"/>
    </w:rPr>
  </w:style>
  <w:style w:type="paragraph" w:customStyle="1" w:styleId="afffffffffffffffffffffffffffff5">
    <w:name w:val="图文框"/>
    <w:basedOn w:val="a"/>
    <w:pPr>
      <w:widowControl/>
      <w:autoSpaceDN/>
      <w:ind w:firstLine="200"/>
      <w:jc w:val="center"/>
    </w:pPr>
    <w:rPr>
      <w:kern w:val="18"/>
      <w:szCs w:val="24"/>
    </w:rPr>
  </w:style>
  <w:style w:type="paragraph" w:customStyle="1" w:styleId="xl66">
    <w:name w:val="xl66"/>
    <w:basedOn w:val="a"/>
    <w:qFormat/>
    <w:pPr>
      <w:widowControl/>
      <w:autoSpaceDN/>
      <w:spacing w:before="100" w:after="100"/>
      <w:ind w:firstLine="200"/>
      <w:jc w:val="center"/>
      <w:textAlignment w:val="top"/>
    </w:pPr>
    <w:rPr>
      <w:kern w:val="0"/>
      <w:szCs w:val="20"/>
    </w:rPr>
  </w:style>
  <w:style w:type="paragraph" w:customStyle="1" w:styleId="et21">
    <w:name w:val="et21"/>
    <w:basedOn w:val="a"/>
    <w:pPr>
      <w:widowControl/>
      <w:pBdr>
        <w:top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09366181">
    <w:name w:val="样式 (符号) 宋体 首行缩进:  0.93 厘米 段前: 6 磅 段后: 6 磅 行距: 固定值 18 磅1"/>
    <w:basedOn w:val="a"/>
    <w:qFormat/>
    <w:pPr>
      <w:widowControl/>
      <w:autoSpaceDN/>
      <w:spacing w:before="160" w:after="160" w:line="320" w:lineRule="exact"/>
      <w:ind w:firstLine="527"/>
      <w:jc w:val="left"/>
    </w:pPr>
    <w:rPr>
      <w:rFonts w:hAnsi="宋体"/>
      <w:kern w:val="0"/>
      <w:szCs w:val="20"/>
    </w:rPr>
  </w:style>
  <w:style w:type="paragraph" w:customStyle="1" w:styleId="afffffffffffffffffffffffffffff6">
    <w:name w:val="报告书表格"/>
    <w:basedOn w:val="a"/>
    <w:pPr>
      <w:widowControl/>
      <w:tabs>
        <w:tab w:val="left" w:pos="780"/>
      </w:tabs>
      <w:autoSpaceDN/>
      <w:adjustRightInd w:val="0"/>
      <w:spacing w:before="60" w:after="60" w:line="240" w:lineRule="atLeast"/>
      <w:ind w:leftChars="200" w:left="780" w:hangingChars="200" w:hanging="360"/>
      <w:jc w:val="center"/>
      <w:textAlignment w:val="baseline"/>
    </w:pPr>
    <w:rPr>
      <w:kern w:val="0"/>
      <w:szCs w:val="20"/>
    </w:rPr>
  </w:style>
  <w:style w:type="paragraph" w:customStyle="1" w:styleId="630">
    <w:name w:val="样式63"/>
    <w:basedOn w:val="a"/>
    <w:pPr>
      <w:widowControl/>
      <w:autoSpaceDN/>
      <w:spacing w:beforeLines="50" w:afterLines="50"/>
      <w:ind w:firstLine="480"/>
      <w:jc w:val="left"/>
    </w:pPr>
    <w:rPr>
      <w:kern w:val="0"/>
      <w:szCs w:val="24"/>
    </w:rPr>
  </w:style>
  <w:style w:type="paragraph" w:customStyle="1" w:styleId="5f0">
    <w:name w:val="报告5级"/>
    <w:basedOn w:val="a"/>
    <w:pPr>
      <w:autoSpaceDN/>
      <w:ind w:firstLineChars="0" w:firstLine="0"/>
    </w:pPr>
    <w:rPr>
      <w:b/>
      <w:kern w:val="0"/>
      <w:szCs w:val="24"/>
    </w:rPr>
  </w:style>
  <w:style w:type="paragraph" w:customStyle="1" w:styleId="-f1">
    <w:name w:val="正文-叶"/>
    <w:basedOn w:val="a"/>
    <w:pPr>
      <w:widowControl/>
      <w:topLinePunct/>
      <w:autoSpaceDN/>
      <w:spacing w:line="312" w:lineRule="auto"/>
      <w:ind w:firstLine="465"/>
      <w:jc w:val="left"/>
    </w:pPr>
    <w:rPr>
      <w:kern w:val="0"/>
      <w:szCs w:val="20"/>
    </w:rPr>
  </w:style>
  <w:style w:type="paragraph" w:customStyle="1" w:styleId="afffffffffffffffffffffffffffff7">
    <w:name w:val="雷表头"/>
    <w:basedOn w:val="a"/>
    <w:pPr>
      <w:autoSpaceDN/>
      <w:adjustRightInd w:val="0"/>
      <w:snapToGrid w:val="0"/>
      <w:ind w:firstLineChars="0" w:firstLine="0"/>
    </w:pPr>
    <w:rPr>
      <w:b/>
      <w:bCs/>
      <w:szCs w:val="24"/>
    </w:rPr>
  </w:style>
  <w:style w:type="paragraph" w:customStyle="1" w:styleId="afffffffffffffffffffffffffffff8">
    <w:name w:val="节标题"/>
    <w:basedOn w:val="2"/>
    <w:qFormat/>
    <w:pPr>
      <w:widowControl/>
      <w:autoSpaceDN/>
      <w:spacing w:before="260" w:after="260"/>
      <w:jc w:val="center"/>
    </w:pPr>
    <w:rPr>
      <w:rFonts w:ascii="Arial" w:eastAsia="宋体" w:hAnsi="Arial"/>
      <w:bCs w:val="0"/>
      <w:smallCaps/>
      <w:kern w:val="0"/>
      <w:sz w:val="32"/>
      <w:szCs w:val="28"/>
    </w:rPr>
  </w:style>
  <w:style w:type="paragraph" w:customStyle="1" w:styleId="af0dbchf15cgridsbasedon">
    <w:name w:val="af0dbchf15cgrid sbasedon"/>
    <w:pPr>
      <w:widowControl w:val="0"/>
      <w:autoSpaceDE w:val="0"/>
      <w:autoSpaceDN w:val="0"/>
      <w:adjustRightInd w:val="0"/>
      <w:spacing w:before="40" w:after="40"/>
    </w:pPr>
    <w:rPr>
      <w:rFonts w:ascii="宋体"/>
      <w:sz w:val="21"/>
    </w:rPr>
  </w:style>
  <w:style w:type="paragraph" w:customStyle="1" w:styleId="4143101">
    <w:name w:val="样式 标题 4标题 14 + 加粗 无下划线 自动设置 段前: 3 磅 段后: 10 磅1"/>
    <w:basedOn w:val="4"/>
    <w:pPr>
      <w:widowControl/>
      <w:tabs>
        <w:tab w:val="left" w:pos="425"/>
        <w:tab w:val="left" w:pos="864"/>
      </w:tabs>
      <w:autoSpaceDN/>
      <w:adjustRightInd w:val="0"/>
      <w:snapToGrid w:val="0"/>
      <w:spacing w:beforeLines="50" w:before="280" w:afterLines="50" w:after="290" w:line="271" w:lineRule="auto"/>
      <w:ind w:left="864" w:hanging="864"/>
      <w:contextualSpacing/>
      <w:jc w:val="left"/>
    </w:pPr>
    <w:rPr>
      <w:rFonts w:eastAsia="宋体" w:cs="宋体"/>
      <w:b w:val="0"/>
      <w:color w:val="000000"/>
      <w:spacing w:val="5"/>
      <w:kern w:val="0"/>
      <w:szCs w:val="20"/>
    </w:rPr>
  </w:style>
  <w:style w:type="paragraph" w:customStyle="1" w:styleId="afffffffffffffffffffffffffffff9">
    <w:name w:val="编号正文"/>
    <w:basedOn w:val="a1"/>
    <w:pPr>
      <w:widowControl/>
      <w:autoSpaceDN/>
      <w:snapToGrid w:val="0"/>
      <w:ind w:firstLine="200"/>
    </w:pPr>
    <w:rPr>
      <w:rFonts w:cs="Arial"/>
      <w:color w:val="000000"/>
      <w:kern w:val="0"/>
      <w:sz w:val="28"/>
      <w:szCs w:val="18"/>
    </w:rPr>
  </w:style>
  <w:style w:type="paragraph" w:customStyle="1" w:styleId="afffffffffffffffffffffffffffffa">
    <w:name w:val="加点字"/>
    <w:basedOn w:val="a"/>
    <w:pPr>
      <w:widowControl/>
      <w:autoSpaceDN/>
      <w:spacing w:line="300" w:lineRule="auto"/>
      <w:ind w:firstLineChars="0" w:firstLine="420"/>
    </w:pPr>
    <w:rPr>
      <w:color w:val="0000FF"/>
      <w:sz w:val="21"/>
      <w:szCs w:val="24"/>
      <w:em w:val="underDot"/>
    </w:rPr>
  </w:style>
  <w:style w:type="paragraph" w:customStyle="1" w:styleId="et123">
    <w:name w:val="et123"/>
    <w:basedOn w:val="a"/>
    <w:pPr>
      <w:widowControl/>
      <w:pBdr>
        <w:top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L0">
    <w:name w:val="一级标题L"/>
    <w:basedOn w:val="affffffffffff4"/>
    <w:pPr>
      <w:keepNext/>
      <w:keepLines/>
      <w:widowControl w:val="0"/>
      <w:spacing w:beforeLines="0" w:afterLines="0"/>
      <w:ind w:left="0" w:firstLine="0"/>
      <w:jc w:val="both"/>
    </w:pPr>
    <w:rPr>
      <w:rFonts w:ascii="Times New Roman" w:eastAsia="宋体" w:hAnsi="Times New Roman" w:cs="宋体"/>
      <w:bCs/>
      <w:smallCaps w:val="0"/>
      <w:color w:val="000000"/>
      <w:spacing w:val="0"/>
      <w:kern w:val="44"/>
      <w:sz w:val="32"/>
    </w:rPr>
  </w:style>
  <w:style w:type="paragraph" w:customStyle="1" w:styleId="Arial4652">
    <w:name w:val="样式 样式 Arial 三号 左 段前: 4.65 磅 + 首行缩进:  2 字符"/>
    <w:basedOn w:val="a"/>
    <w:pPr>
      <w:widowControl/>
      <w:autoSpaceDN/>
      <w:spacing w:before="60" w:line="480" w:lineRule="exact"/>
      <w:ind w:firstLine="200"/>
      <w:jc w:val="left"/>
    </w:pPr>
    <w:rPr>
      <w:rFonts w:ascii="Arial" w:hAnsi="Arial" w:cs="Arial"/>
      <w:kern w:val="0"/>
      <w:sz w:val="32"/>
      <w:szCs w:val="32"/>
    </w:rPr>
  </w:style>
  <w:style w:type="paragraph" w:customStyle="1" w:styleId="xl163">
    <w:name w:val="xl16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FF1">
    <w:name w:val="FF表格"/>
    <w:qFormat/>
    <w:pPr>
      <w:adjustRightInd w:val="0"/>
      <w:snapToGrid w:val="0"/>
      <w:jc w:val="center"/>
    </w:pPr>
    <w:rPr>
      <w:sz w:val="21"/>
      <w:szCs w:val="21"/>
    </w:rPr>
  </w:style>
  <w:style w:type="paragraph" w:customStyle="1" w:styleId="740">
    <w:name w:val="样式74"/>
    <w:basedOn w:val="a"/>
    <w:pPr>
      <w:keepNext/>
      <w:keepLines/>
      <w:widowControl/>
      <w:tabs>
        <w:tab w:val="left" w:pos="360"/>
        <w:tab w:val="left" w:pos="900"/>
        <w:tab w:val="left" w:pos="1080"/>
      </w:tabs>
      <w:autoSpaceDN/>
      <w:ind w:firstLine="200"/>
      <w:jc w:val="left"/>
      <w:outlineLvl w:val="3"/>
    </w:pPr>
    <w:rPr>
      <w:rFonts w:ascii="宋体" w:hAnsi="宋体"/>
      <w:color w:val="000000"/>
      <w:kern w:val="0"/>
      <w:szCs w:val="28"/>
    </w:rPr>
  </w:style>
  <w:style w:type="paragraph" w:customStyle="1" w:styleId="21c">
    <w:name w:val="标题21"/>
    <w:basedOn w:val="2"/>
    <w:pPr>
      <w:keepNext/>
      <w:keepLines/>
      <w:widowControl/>
      <w:tabs>
        <w:tab w:val="left" w:pos="360"/>
        <w:tab w:val="left" w:pos="576"/>
      </w:tabs>
      <w:autoSpaceDN/>
      <w:spacing w:before="120" w:after="120" w:line="240" w:lineRule="auto"/>
      <w:ind w:left="576" w:firstLine="425"/>
    </w:pPr>
    <w:rPr>
      <w:rFonts w:eastAsia="宋体"/>
      <w:b w:val="0"/>
      <w:bCs w:val="0"/>
      <w:kern w:val="0"/>
      <w:szCs w:val="20"/>
    </w:rPr>
  </w:style>
  <w:style w:type="paragraph" w:customStyle="1" w:styleId="11114">
    <w:name w:val="1.1.1.1样式 标题 4"/>
    <w:basedOn w:val="4"/>
    <w:pPr>
      <w:widowControl/>
      <w:tabs>
        <w:tab w:val="left" w:pos="864"/>
      </w:tabs>
      <w:autoSpaceDN/>
      <w:spacing w:beforeLines="50" w:before="280" w:afterLines="50" w:after="290"/>
      <w:ind w:left="864" w:hanging="864"/>
      <w:contextualSpacing/>
      <w:jc w:val="left"/>
    </w:pPr>
    <w:rPr>
      <w:rFonts w:eastAsia="宋体" w:cs="宋体"/>
      <w:b w:val="0"/>
      <w:bCs w:val="0"/>
      <w:color w:val="000000"/>
      <w:spacing w:val="5"/>
      <w:kern w:val="0"/>
      <w:szCs w:val="20"/>
    </w:rPr>
  </w:style>
  <w:style w:type="paragraph" w:customStyle="1" w:styleId="CharCharCharCharCharCharCharCharCharCharCharCharChar10">
    <w:name w:val="Char Char Char Char Char Char Char Char Char Char Char Char Char1"/>
    <w:basedOn w:val="a"/>
    <w:pPr>
      <w:widowControl/>
      <w:autoSpaceDN/>
      <w:spacing w:after="160" w:line="240" w:lineRule="exact"/>
      <w:ind w:firstLineChars="0" w:firstLine="0"/>
      <w:jc w:val="left"/>
    </w:pPr>
    <w:rPr>
      <w:rFonts w:ascii="Courier New" w:hAnsi="Courier New"/>
      <w:kern w:val="0"/>
      <w:sz w:val="20"/>
      <w:szCs w:val="20"/>
      <w:lang w:eastAsia="en-US"/>
    </w:rPr>
  </w:style>
  <w:style w:type="paragraph" w:customStyle="1" w:styleId="xl138">
    <w:name w:val="xl13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et125">
    <w:name w:val="et125"/>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a30">
    <w:name w:val="a3"/>
    <w:basedOn w:val="a"/>
    <w:pPr>
      <w:widowControl/>
      <w:autoSpaceDN/>
      <w:spacing w:before="100" w:beforeAutospacing="1" w:after="100" w:afterAutospacing="1"/>
      <w:ind w:firstLine="200"/>
      <w:jc w:val="left"/>
    </w:pPr>
    <w:rPr>
      <w:rFonts w:ascii="宋体" w:hAnsi="宋体"/>
      <w:color w:val="000000"/>
      <w:kern w:val="0"/>
      <w:szCs w:val="24"/>
    </w:rPr>
  </w:style>
  <w:style w:type="paragraph" w:customStyle="1" w:styleId="7b">
    <w:name w:val="正文7"/>
    <w:pPr>
      <w:widowControl w:val="0"/>
      <w:adjustRightInd w:val="0"/>
      <w:spacing w:after="200" w:line="315" w:lineRule="atLeast"/>
    </w:pPr>
    <w:rPr>
      <w:rFonts w:ascii="宋体" w:hAnsi="Cambria"/>
      <w:sz w:val="24"/>
      <w:szCs w:val="22"/>
    </w:rPr>
  </w:style>
  <w:style w:type="paragraph" w:customStyle="1" w:styleId="xl205">
    <w:name w:val="xl205"/>
    <w:basedOn w:val="a"/>
    <w:pPr>
      <w:widowControl/>
      <w:pBdr>
        <w:top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et150">
    <w:name w:val="et150"/>
    <w:basedOn w:val="a"/>
    <w:pPr>
      <w:widowControl/>
      <w:pBdr>
        <w:top w:val="single" w:sz="4" w:space="0" w:color="auto"/>
        <w:right w:val="single" w:sz="8"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2fffff0">
    <w:name w:val="节标题2"/>
    <w:basedOn w:val="a"/>
    <w:pPr>
      <w:widowControl/>
      <w:tabs>
        <w:tab w:val="left" w:pos="1260"/>
      </w:tabs>
      <w:autoSpaceDN/>
      <w:spacing w:line="440" w:lineRule="exact"/>
      <w:ind w:left="1260" w:firstLineChars="0" w:hanging="420"/>
      <w:outlineLvl w:val="2"/>
    </w:pPr>
    <w:rPr>
      <w:b/>
      <w:szCs w:val="20"/>
    </w:rPr>
  </w:style>
  <w:style w:type="paragraph" w:customStyle="1" w:styleId="Char2CharCharChar2">
    <w:name w:val="Char2 Char Char Char2"/>
    <w:basedOn w:val="a"/>
    <w:pPr>
      <w:widowControl/>
      <w:autoSpaceDN/>
      <w:ind w:firstLine="200"/>
      <w:jc w:val="left"/>
    </w:pPr>
    <w:rPr>
      <w:rFonts w:ascii="宋体" w:hAnsi="宋体" w:cs="宋体"/>
      <w:kern w:val="0"/>
      <w:szCs w:val="24"/>
    </w:rPr>
  </w:style>
  <w:style w:type="paragraph" w:customStyle="1" w:styleId="xl137">
    <w:name w:val="xl13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kern w:val="0"/>
      <w:sz w:val="20"/>
      <w:szCs w:val="20"/>
    </w:rPr>
  </w:style>
  <w:style w:type="paragraph" w:customStyle="1" w:styleId="1290">
    <w:name w:val="样式129"/>
    <w:basedOn w:val="a"/>
    <w:pPr>
      <w:widowControl/>
      <w:autoSpaceDN/>
      <w:adjustRightInd w:val="0"/>
      <w:spacing w:line="260" w:lineRule="exact"/>
      <w:ind w:firstLine="200"/>
      <w:jc w:val="center"/>
    </w:pPr>
    <w:rPr>
      <w:bCs/>
      <w:color w:val="000000"/>
      <w:kern w:val="0"/>
      <w:sz w:val="20"/>
      <w:szCs w:val="13"/>
    </w:rPr>
  </w:style>
  <w:style w:type="paragraph" w:customStyle="1" w:styleId="4TimesNewRoman">
    <w:name w:val="样式 样式 标题 4 + (西文) Times New Roman (中文) 宋体 小四 非加粗 +"/>
    <w:basedOn w:val="4TimesNewRoman0"/>
  </w:style>
  <w:style w:type="paragraph" w:customStyle="1" w:styleId="4TimesNewRoman0">
    <w:name w:val="样式 标题 4 + (西文) Times New Roman (中文) 宋体 小四 非加粗"/>
    <w:basedOn w:val="4"/>
    <w:pPr>
      <w:widowControl/>
      <w:autoSpaceDN/>
      <w:spacing w:line="500" w:lineRule="exact"/>
      <w:jc w:val="left"/>
    </w:pPr>
    <w:rPr>
      <w:rFonts w:ascii="宋体" w:hAnsi="宋体"/>
      <w:b w:val="0"/>
      <w:color w:val="000000"/>
      <w:spacing w:val="5"/>
      <w:kern w:val="0"/>
      <w:sz w:val="28"/>
      <w:szCs w:val="24"/>
    </w:rPr>
  </w:style>
  <w:style w:type="paragraph" w:customStyle="1" w:styleId="3ffe">
    <w:name w:val="3级别"/>
    <w:basedOn w:val="afffffffffffffc"/>
    <w:pPr>
      <w:keepNext/>
      <w:keepLines/>
      <w:widowControl w:val="0"/>
      <w:tabs>
        <w:tab w:val="left" w:pos="432"/>
        <w:tab w:val="left" w:pos="720"/>
      </w:tabs>
      <w:adjustRightInd/>
      <w:snapToGrid/>
      <w:spacing w:beforeLines="0" w:before="120" w:afterLines="0" w:after="120"/>
      <w:jc w:val="both"/>
    </w:pPr>
    <w:rPr>
      <w:rFonts w:ascii="Times New Roman" w:eastAsia="宋体" w:hAnsi="Times New Roman" w:cs="Times New Roman"/>
      <w:b/>
      <w:bCs w:val="0"/>
      <w:iCs w:val="0"/>
      <w:smallCaps w:val="0"/>
      <w:color w:val="000000"/>
      <w:spacing w:val="0"/>
    </w:rPr>
  </w:style>
  <w:style w:type="paragraph" w:customStyle="1" w:styleId="2110">
    <w:name w:val="正文首行缩进 211"/>
    <w:basedOn w:val="2120"/>
    <w:pPr>
      <w:adjustRightInd w:val="0"/>
      <w:spacing w:after="120" w:line="312" w:lineRule="atLeast"/>
      <w:ind w:left="420" w:firstLineChars="0" w:firstLine="210"/>
      <w:jc w:val="left"/>
    </w:pPr>
    <w:rPr>
      <w:rFonts w:ascii="Times New Roman" w:hAnsi="Times New Roman"/>
      <w:color w:val="auto"/>
      <w:kern w:val="0"/>
      <w:sz w:val="21"/>
      <w:szCs w:val="20"/>
    </w:rPr>
  </w:style>
  <w:style w:type="paragraph" w:customStyle="1" w:styleId="xl174">
    <w:name w:val="xl174"/>
    <w:basedOn w:val="a"/>
    <w:pPr>
      <w:widowControl/>
      <w:pBdr>
        <w:right w:val="single" w:sz="8"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fffff1">
    <w:name w:val="首行缩进: 2 字符"/>
    <w:basedOn w:val="a"/>
    <w:qFormat/>
    <w:pPr>
      <w:autoSpaceDN/>
      <w:spacing w:line="240" w:lineRule="auto"/>
      <w:ind w:firstLine="480"/>
    </w:pPr>
    <w:rPr>
      <w:rFonts w:cs="宋体"/>
      <w:szCs w:val="20"/>
    </w:rPr>
  </w:style>
  <w:style w:type="paragraph" w:customStyle="1" w:styleId="414H4">
    <w:name w:val="样式 标题 4标题 14H4 + 小四 非加粗"/>
    <w:basedOn w:val="4"/>
    <w:pPr>
      <w:widowControl/>
      <w:tabs>
        <w:tab w:val="left" w:pos="425"/>
        <w:tab w:val="left" w:pos="1680"/>
      </w:tabs>
      <w:autoSpaceDN/>
      <w:spacing w:beforeLines="50" w:before="280" w:afterLines="50" w:after="290" w:line="377" w:lineRule="auto"/>
      <w:ind w:left="1680" w:hanging="420"/>
      <w:contextualSpacing/>
      <w:jc w:val="left"/>
    </w:pPr>
    <w:rPr>
      <w:rFonts w:ascii="宋体" w:eastAsia="宋体" w:hAnsi="宋体" w:cs="宋体"/>
      <w:bCs w:val="0"/>
      <w:color w:val="000000"/>
      <w:spacing w:val="5"/>
      <w:kern w:val="0"/>
      <w:szCs w:val="24"/>
    </w:rPr>
  </w:style>
  <w:style w:type="paragraph" w:customStyle="1" w:styleId="4ff1">
    <w:name w:val="编号4号"/>
    <w:basedOn w:val="a"/>
    <w:pPr>
      <w:widowControl/>
      <w:tabs>
        <w:tab w:val="left" w:pos="1200"/>
      </w:tabs>
      <w:autoSpaceDN/>
      <w:snapToGrid w:val="0"/>
      <w:spacing w:line="312" w:lineRule="auto"/>
      <w:ind w:firstLineChars="0" w:firstLine="0"/>
    </w:pPr>
    <w:rPr>
      <w:rFonts w:ascii="Arial" w:hAnsi="Arial" w:cs="Arial"/>
      <w:sz w:val="21"/>
      <w:szCs w:val="24"/>
    </w:rPr>
  </w:style>
  <w:style w:type="paragraph" w:customStyle="1" w:styleId="CharChar1111">
    <w:name w:val="Char Char1111"/>
    <w:basedOn w:val="a"/>
    <w:pPr>
      <w:tabs>
        <w:tab w:val="left" w:pos="567"/>
      </w:tabs>
      <w:autoSpaceDN/>
      <w:ind w:left="567" w:firstLineChars="0" w:hanging="567"/>
    </w:pPr>
    <w:rPr>
      <w:rFonts w:ascii="宋体" w:hAnsi="宋体" w:cs="宋体"/>
      <w:szCs w:val="24"/>
    </w:rPr>
  </w:style>
  <w:style w:type="paragraph" w:customStyle="1" w:styleId="afffffffffffffffffffffffffffffb">
    <w:name w:val="二号标题"/>
    <w:basedOn w:val="a"/>
    <w:qFormat/>
    <w:pPr>
      <w:keepNext/>
      <w:keepLines/>
      <w:widowControl/>
      <w:autoSpaceDN/>
      <w:spacing w:beforeLines="100" w:afterLines="100" w:line="520" w:lineRule="exact"/>
      <w:ind w:firstLine="200"/>
      <w:outlineLvl w:val="2"/>
    </w:pPr>
    <w:rPr>
      <w:rFonts w:ascii="Courier New" w:eastAsia="黑体" w:hAnsi="Courier New" w:cs="宋体"/>
      <w:bCs/>
      <w:sz w:val="28"/>
      <w:szCs w:val="28"/>
    </w:rPr>
  </w:style>
  <w:style w:type="paragraph" w:customStyle="1" w:styleId="et134">
    <w:name w:val="et134"/>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fffc">
    <w:name w:val="标"/>
    <w:basedOn w:val="affffffffff5"/>
    <w:uiPriority w:val="99"/>
    <w:pPr>
      <w:widowControl w:val="0"/>
      <w:tabs>
        <w:tab w:val="left" w:pos="360"/>
        <w:tab w:val="left" w:pos="425"/>
        <w:tab w:val="left" w:pos="720"/>
        <w:tab w:val="left" w:pos="960"/>
      </w:tabs>
      <w:adjustRightInd w:val="0"/>
      <w:snapToGrid w:val="0"/>
      <w:spacing w:afterLines="0"/>
      <w:ind w:left="360" w:rightChars="100" w:right="210" w:hanging="360"/>
    </w:pPr>
    <w:rPr>
      <w:rFonts w:ascii="等线" w:eastAsia="等线" w:hAnsi="等线"/>
    </w:rPr>
  </w:style>
  <w:style w:type="paragraph" w:customStyle="1" w:styleId="xl30">
    <w:name w:val="xl30"/>
    <w:basedOn w:val="a"/>
    <w:qFormat/>
    <w:pPr>
      <w:widowControl/>
      <w:pBdr>
        <w:left w:val="single" w:sz="4" w:space="0" w:color="auto"/>
        <w:right w:val="single" w:sz="4" w:space="0" w:color="auto"/>
      </w:pBdr>
      <w:autoSpaceDN/>
      <w:spacing w:before="100" w:beforeAutospacing="1" w:after="100" w:afterAutospacing="1"/>
      <w:ind w:firstLine="200"/>
      <w:jc w:val="center"/>
      <w:textAlignment w:val="center"/>
    </w:pPr>
    <w:rPr>
      <w:rFonts w:ascii="宋体" w:hAnsi="宋体"/>
      <w:kern w:val="0"/>
      <w:szCs w:val="24"/>
    </w:rPr>
  </w:style>
  <w:style w:type="paragraph" w:customStyle="1" w:styleId="xl156">
    <w:name w:val="xl15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xl107">
    <w:name w:val="xl10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b/>
      <w:bCs/>
      <w:kern w:val="0"/>
      <w:sz w:val="20"/>
      <w:szCs w:val="20"/>
    </w:rPr>
  </w:style>
  <w:style w:type="paragraph" w:customStyle="1" w:styleId="style28">
    <w:name w:val="style28"/>
    <w:basedOn w:val="a"/>
    <w:pPr>
      <w:widowControl/>
      <w:autoSpaceDN/>
      <w:spacing w:before="100" w:beforeAutospacing="1" w:after="100" w:afterAutospacing="1" w:line="240" w:lineRule="auto"/>
      <w:ind w:firstLineChars="0" w:firstLine="0"/>
      <w:jc w:val="left"/>
    </w:pPr>
    <w:rPr>
      <w:rFonts w:ascii="宋体" w:hAnsi="宋体"/>
      <w:color w:val="000000"/>
      <w:kern w:val="0"/>
      <w:szCs w:val="24"/>
    </w:rPr>
  </w:style>
  <w:style w:type="paragraph" w:customStyle="1" w:styleId="CharCharCharCharCharChar1Char1">
    <w:name w:val="Char Char Char Char Char Char1 Char1"/>
    <w:basedOn w:val="a"/>
    <w:qFormat/>
    <w:pPr>
      <w:widowControl/>
      <w:autoSpaceDN/>
      <w:spacing w:after="160" w:line="240" w:lineRule="exact"/>
      <w:ind w:firstLine="200"/>
      <w:jc w:val="left"/>
    </w:pPr>
    <w:rPr>
      <w:rFonts w:ascii="Arial" w:eastAsia="Times New Roman" w:hAnsi="Arial" w:cs="Verdana"/>
      <w:b/>
      <w:kern w:val="0"/>
      <w:szCs w:val="20"/>
      <w:lang w:eastAsia="en-US"/>
    </w:rPr>
  </w:style>
  <w:style w:type="paragraph" w:customStyle="1" w:styleId="font4">
    <w:name w:val="font4"/>
    <w:basedOn w:val="a"/>
    <w:pPr>
      <w:widowControl/>
      <w:autoSpaceDN/>
      <w:spacing w:before="100" w:beforeAutospacing="1" w:after="100" w:afterAutospacing="1" w:line="240" w:lineRule="auto"/>
      <w:ind w:firstLineChars="0" w:firstLine="0"/>
      <w:jc w:val="left"/>
    </w:pPr>
    <w:rPr>
      <w:b/>
      <w:bCs/>
      <w:color w:val="000000"/>
      <w:kern w:val="0"/>
      <w:szCs w:val="24"/>
    </w:rPr>
  </w:style>
  <w:style w:type="paragraph" w:customStyle="1" w:styleId="2525">
    <w:name w:val="样式 四号 行距: 固定值 25 磅 + 行距: 固定值 25 磅"/>
    <w:basedOn w:val="253"/>
    <w:pPr>
      <w:spacing w:line="240" w:lineRule="auto"/>
      <w:ind w:firstLineChars="0" w:firstLine="0"/>
      <w:jc w:val="both"/>
    </w:pPr>
    <w:rPr>
      <w:rFonts w:cs="宋体"/>
      <w:b w:val="0"/>
      <w:sz w:val="28"/>
      <w:szCs w:val="20"/>
    </w:rPr>
  </w:style>
  <w:style w:type="paragraph" w:customStyle="1" w:styleId="11f2">
    <w:name w:val="11"/>
    <w:basedOn w:val="a"/>
    <w:next w:val="36"/>
    <w:qFormat/>
    <w:pPr>
      <w:widowControl/>
      <w:autoSpaceDN/>
      <w:ind w:firstLine="480"/>
      <w:jc w:val="left"/>
    </w:pPr>
    <w:rPr>
      <w:rFonts w:ascii="黑体" w:eastAsia="黑体"/>
      <w:kern w:val="0"/>
      <w:szCs w:val="24"/>
    </w:rPr>
  </w:style>
  <w:style w:type="paragraph" w:customStyle="1" w:styleId="CharCharCharCharCharCharCharCharCharCharCharCharCharCharChar1">
    <w:name w:val="Char Char Char Char Char Char Char Char Char Char Char Char Char Char Char"/>
    <w:basedOn w:val="a"/>
    <w:pPr>
      <w:autoSpaceDN/>
      <w:spacing w:line="480" w:lineRule="exact"/>
      <w:ind w:firstLineChars="0" w:firstLine="0"/>
    </w:pPr>
    <w:rPr>
      <w:sz w:val="21"/>
      <w:szCs w:val="24"/>
    </w:rPr>
  </w:style>
  <w:style w:type="paragraph" w:customStyle="1" w:styleId="4ff2">
    <w:name w:val="纯文本4"/>
    <w:basedOn w:val="a"/>
    <w:pPr>
      <w:widowControl/>
      <w:autoSpaceDN/>
      <w:adjustRightInd w:val="0"/>
      <w:ind w:firstLine="465"/>
      <w:jc w:val="left"/>
      <w:textAlignment w:val="baseline"/>
    </w:pPr>
    <w:rPr>
      <w:rFonts w:ascii="宋体"/>
      <w:kern w:val="0"/>
      <w:szCs w:val="20"/>
    </w:rPr>
  </w:style>
  <w:style w:type="paragraph" w:customStyle="1" w:styleId="xl614">
    <w:name w:val="xl614"/>
    <w:basedOn w:val="a"/>
    <w:pPr>
      <w:widowControl/>
      <w:autoSpaceDN/>
      <w:spacing w:before="100" w:beforeAutospacing="1" w:after="100" w:afterAutospacing="1"/>
      <w:ind w:firstLineChars="0" w:firstLine="0"/>
      <w:jc w:val="center"/>
    </w:pPr>
    <w:rPr>
      <w:kern w:val="0"/>
      <w:szCs w:val="24"/>
    </w:rPr>
  </w:style>
  <w:style w:type="paragraph" w:customStyle="1" w:styleId="et85">
    <w:name w:val="et8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afffffffffffffffffffffffffffffd">
    <w:name w:val="横页眉"/>
    <w:basedOn w:val="a"/>
    <w:next w:val="afc"/>
    <w:pPr>
      <w:widowControl/>
      <w:pBdr>
        <w:bottom w:val="double" w:sz="6" w:space="1" w:color="auto"/>
      </w:pBdr>
      <w:tabs>
        <w:tab w:val="center" w:pos="6623"/>
        <w:tab w:val="right" w:pos="13245"/>
      </w:tabs>
      <w:autoSpaceDN/>
      <w:adjustRightInd w:val="0"/>
      <w:spacing w:line="324" w:lineRule="auto"/>
      <w:ind w:firstLine="510"/>
      <w:jc w:val="left"/>
    </w:pPr>
    <w:rPr>
      <w:kern w:val="0"/>
      <w:szCs w:val="20"/>
    </w:rPr>
  </w:style>
  <w:style w:type="paragraph" w:customStyle="1" w:styleId="afffffffffffffffffffffffffffffe">
    <w:name w:val="表格_正文"/>
    <w:pPr>
      <w:snapToGrid w:val="0"/>
      <w:spacing w:before="60" w:after="60" w:line="360" w:lineRule="auto"/>
      <w:jc w:val="center"/>
    </w:pPr>
    <w:rPr>
      <w:sz w:val="21"/>
    </w:rPr>
  </w:style>
  <w:style w:type="paragraph" w:customStyle="1" w:styleId="affffffffffffffffffffffffffffff">
    <w:name w:val="三级编号"/>
    <w:basedOn w:val="a"/>
    <w:pPr>
      <w:widowControl/>
      <w:autoSpaceDN/>
      <w:spacing w:line="520" w:lineRule="exact"/>
      <w:ind w:firstLine="200"/>
    </w:pPr>
    <w:rPr>
      <w:kern w:val="0"/>
      <w:sz w:val="28"/>
      <w:szCs w:val="18"/>
    </w:rPr>
  </w:style>
  <w:style w:type="paragraph" w:customStyle="1" w:styleId="1fffffff1">
    <w:name w:val="日期1"/>
    <w:basedOn w:val="a"/>
    <w:next w:val="a"/>
    <w:qFormat/>
    <w:pPr>
      <w:autoSpaceDE w:val="0"/>
      <w:adjustRightInd w:val="0"/>
      <w:spacing w:line="240" w:lineRule="auto"/>
      <w:ind w:firstLineChars="0" w:firstLine="0"/>
      <w:textAlignment w:val="baseline"/>
    </w:pPr>
    <w:rPr>
      <w:spacing w:val="5"/>
      <w:kern w:val="0"/>
      <w:szCs w:val="20"/>
    </w:rPr>
  </w:style>
  <w:style w:type="paragraph" w:customStyle="1" w:styleId="271">
    <w:name w:val="样式 四号 黑色 行距: 固定值 27 磅"/>
    <w:basedOn w:val="a"/>
    <w:pPr>
      <w:autoSpaceDN/>
      <w:spacing w:line="320" w:lineRule="exact"/>
      <w:ind w:firstLineChars="0" w:firstLine="0"/>
      <w:jc w:val="center"/>
    </w:pPr>
    <w:rPr>
      <w:rFonts w:ascii="楷体_GB2312" w:eastAsia="楷体_GB2312" w:hAnsi="宋体"/>
      <w:bCs/>
      <w:kern w:val="0"/>
      <w:szCs w:val="24"/>
    </w:rPr>
  </w:style>
  <w:style w:type="paragraph" w:customStyle="1" w:styleId="et4">
    <w:name w:val="et4"/>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Char1CharCharCharCharCharCharCharCharCharCharCharChar">
    <w:name w:val="Char1 Char Char Char Char Char Char Char Char Char Char Char Char"/>
    <w:basedOn w:val="a"/>
    <w:pPr>
      <w:widowControl/>
      <w:autoSpaceDN/>
      <w:ind w:firstLine="200"/>
      <w:jc w:val="left"/>
    </w:pPr>
    <w:rPr>
      <w:rFonts w:ascii="宋体" w:hAnsi="宋体" w:cs="宋体"/>
      <w:kern w:val="0"/>
      <w:szCs w:val="24"/>
    </w:rPr>
  </w:style>
  <w:style w:type="paragraph" w:customStyle="1" w:styleId="2YHY0505">
    <w:name w:val="样式 标题2YHY + 黑色 段前: 0.5 行 段后: 0.5 行"/>
    <w:basedOn w:val="a"/>
    <w:pPr>
      <w:keepNext/>
      <w:keepLines/>
      <w:widowControl/>
      <w:autoSpaceDN/>
      <w:spacing w:beforeLines="50" w:afterLines="50"/>
      <w:ind w:firstLine="200"/>
      <w:jc w:val="left"/>
      <w:outlineLvl w:val="1"/>
    </w:pPr>
    <w:rPr>
      <w:rFonts w:ascii="Arial" w:eastAsia="黑体" w:hAnsi="Arial" w:cs="宋体"/>
      <w:b/>
      <w:bCs/>
      <w:color w:val="000000"/>
      <w:kern w:val="0"/>
      <w:sz w:val="28"/>
      <w:szCs w:val="20"/>
    </w:rPr>
  </w:style>
  <w:style w:type="paragraph" w:customStyle="1" w:styleId="CharCharCharCharCharCharCharCharCharCharCharCharCharCharCharChar">
    <w:name w:val="Char Char Char Char Char Char Char Char Char Char Char Char Char Char Char Char"/>
    <w:basedOn w:val="a"/>
    <w:pPr>
      <w:widowControl/>
      <w:autoSpaceDN/>
      <w:ind w:firstLine="200"/>
      <w:jc w:val="left"/>
    </w:pPr>
    <w:rPr>
      <w:kern w:val="0"/>
      <w:szCs w:val="24"/>
    </w:rPr>
  </w:style>
  <w:style w:type="paragraph" w:customStyle="1" w:styleId="2112">
    <w:name w:val="正文文本缩进 211"/>
    <w:basedOn w:val="a"/>
    <w:pPr>
      <w:widowControl/>
      <w:autoSpaceDN/>
      <w:spacing w:line="240" w:lineRule="auto"/>
      <w:ind w:firstLineChars="0" w:firstLine="560"/>
    </w:pPr>
    <w:rPr>
      <w:sz w:val="28"/>
      <w:szCs w:val="20"/>
    </w:rPr>
  </w:style>
  <w:style w:type="paragraph" w:customStyle="1" w:styleId="et40">
    <w:name w:val="et40"/>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affffffffffffffffffffffffffffff0">
    <w:name w:val="其他表格"/>
    <w:basedOn w:val="a"/>
    <w:pPr>
      <w:widowControl/>
      <w:autoSpaceDN/>
      <w:spacing w:line="360" w:lineRule="exact"/>
      <w:ind w:firstLineChars="300" w:firstLine="630"/>
      <w:jc w:val="left"/>
    </w:pPr>
    <w:rPr>
      <w:rFonts w:ascii="宋体" w:hAnsi="宋体"/>
      <w:color w:val="FF0000"/>
      <w:kern w:val="0"/>
      <w:szCs w:val="21"/>
    </w:rPr>
  </w:style>
  <w:style w:type="paragraph" w:customStyle="1" w:styleId="et136">
    <w:name w:val="et136"/>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rFonts w:ascii="宋体" w:hAnsi="宋体" w:cs="宋体"/>
      <w:kern w:val="0"/>
      <w:sz w:val="20"/>
      <w:szCs w:val="20"/>
    </w:rPr>
  </w:style>
  <w:style w:type="paragraph" w:customStyle="1" w:styleId="CharCharCharCharCharCharCharCharChar1CharCharCharCharCharCharChar1">
    <w:name w:val="Char Char Char Char Char Char Char Char Char1 Char Char Char Char Char Char Char1"/>
    <w:basedOn w:val="a"/>
    <w:pPr>
      <w:autoSpaceDN/>
      <w:ind w:firstLine="200"/>
    </w:pPr>
    <w:rPr>
      <w:rFonts w:ascii="宋体" w:eastAsia="仿宋_GB2312" w:hAnsi="宋体" w:cs="宋体"/>
      <w:szCs w:val="32"/>
    </w:rPr>
  </w:style>
  <w:style w:type="paragraph" w:customStyle="1" w:styleId="et75">
    <w:name w:val="et75"/>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affffffffffffffffffffffffffffff1">
    <w:name w:val="沪港风险二级标题"/>
    <w:basedOn w:val="2"/>
    <w:next w:val="2"/>
    <w:pPr>
      <w:keepNext/>
      <w:autoSpaceDN/>
      <w:spacing w:line="240" w:lineRule="auto"/>
      <w:jc w:val="left"/>
    </w:pPr>
    <w:rPr>
      <w:rFonts w:eastAsia="宋体"/>
      <w:b w:val="0"/>
      <w:szCs w:val="21"/>
    </w:rPr>
  </w:style>
  <w:style w:type="paragraph" w:customStyle="1" w:styleId="xl165">
    <w:name w:val="xl16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affffffffffffffffffffffffffffff2">
    <w:name w:val="河，表后"/>
    <w:basedOn w:val="a"/>
    <w:pPr>
      <w:widowControl/>
      <w:autoSpaceDN/>
      <w:spacing w:line="240" w:lineRule="exact"/>
      <w:ind w:firstLine="480"/>
      <w:jc w:val="left"/>
    </w:pPr>
    <w:rPr>
      <w:rFonts w:ascii="ˎ̥" w:hAnsi="ˎ̥"/>
      <w:bCs/>
      <w:color w:val="000000"/>
      <w:kern w:val="0"/>
      <w:szCs w:val="20"/>
    </w:rPr>
  </w:style>
  <w:style w:type="paragraph" w:customStyle="1" w:styleId="228">
    <w:name w:val="样式 正文 + 首行缩进:  2 字符 + 宋体 四号 首行缩进:  2 字符"/>
    <w:basedOn w:val="a"/>
    <w:pPr>
      <w:widowControl/>
      <w:autoSpaceDN/>
      <w:spacing w:line="480" w:lineRule="exact"/>
      <w:ind w:firstLine="200"/>
      <w:jc w:val="left"/>
    </w:pPr>
    <w:rPr>
      <w:rFonts w:ascii="宋体" w:hAnsi="宋体"/>
      <w:kern w:val="0"/>
      <w:sz w:val="28"/>
      <w:szCs w:val="20"/>
    </w:rPr>
  </w:style>
  <w:style w:type="paragraph" w:customStyle="1" w:styleId="et149">
    <w:name w:val="et149"/>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605">
    <w:name w:val="xl60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left"/>
    </w:pPr>
    <w:rPr>
      <w:kern w:val="0"/>
      <w:szCs w:val="24"/>
    </w:rPr>
  </w:style>
  <w:style w:type="paragraph" w:customStyle="1" w:styleId="affffffffffffffffffffffffffffff3">
    <w:name w:val="样式 表格 + 宋体 居中"/>
    <w:basedOn w:val="a"/>
    <w:pPr>
      <w:widowControl/>
      <w:autoSpaceDN/>
      <w:ind w:firstLine="200"/>
      <w:jc w:val="center"/>
      <w:textAlignment w:val="center"/>
    </w:pPr>
    <w:rPr>
      <w:kern w:val="0"/>
      <w:szCs w:val="20"/>
    </w:rPr>
  </w:style>
  <w:style w:type="paragraph" w:customStyle="1" w:styleId="et148">
    <w:name w:val="et148"/>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100">
    <w:name w:val="样式110"/>
    <w:basedOn w:val="af6"/>
    <w:qFormat/>
    <w:pPr>
      <w:adjustRightInd/>
      <w:snapToGrid/>
      <w:ind w:firstLineChars="0" w:firstLine="482"/>
      <w:jc w:val="center"/>
    </w:pPr>
    <w:rPr>
      <w:rFonts w:ascii="Times New Roman" w:hAnsi="宋体"/>
      <w:b/>
      <w:color w:val="000000"/>
      <w:kern w:val="2"/>
      <w:sz w:val="21"/>
    </w:rPr>
  </w:style>
  <w:style w:type="paragraph" w:customStyle="1" w:styleId="CharCharCharCharCharCharCharCharCharChar0">
    <w:name w:val="Char Char Char Char Char Char Char Char Char Char"/>
    <w:basedOn w:val="a"/>
    <w:qFormat/>
    <w:pPr>
      <w:widowControl/>
      <w:autoSpaceDN/>
      <w:ind w:firstLine="200"/>
      <w:jc w:val="left"/>
    </w:pPr>
    <w:rPr>
      <w:kern w:val="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kern w:val="0"/>
      <w:sz w:val="20"/>
      <w:szCs w:val="20"/>
    </w:rPr>
  </w:style>
  <w:style w:type="paragraph" w:customStyle="1" w:styleId="107">
    <w:name w:val="10"/>
    <w:basedOn w:val="a"/>
    <w:next w:val="af6"/>
    <w:pPr>
      <w:widowControl/>
      <w:autoSpaceDN/>
      <w:spacing w:line="312" w:lineRule="auto"/>
      <w:ind w:firstLine="624"/>
      <w:jc w:val="left"/>
    </w:pPr>
    <w:rPr>
      <w:rFonts w:ascii="宋体" w:hAnsi="Courier New" w:hint="eastAsia"/>
      <w:w w:val="110"/>
      <w:kern w:val="0"/>
      <w:szCs w:val="24"/>
    </w:rPr>
  </w:style>
  <w:style w:type="paragraph" w:customStyle="1" w:styleId="3fff">
    <w:name w:val="小3楷顶"/>
    <w:basedOn w:val="3ff6"/>
    <w:uiPriority w:val="99"/>
    <w:pPr>
      <w:spacing w:before="240"/>
    </w:pPr>
    <w:rPr>
      <w:rFonts w:eastAsia="楷体_GB2312"/>
    </w:rPr>
  </w:style>
  <w:style w:type="paragraph" w:customStyle="1" w:styleId="44444444440">
    <w:name w:val="4444444444"/>
    <w:basedOn w:val="4"/>
    <w:pPr>
      <w:keepNext/>
      <w:keepLines/>
      <w:autoSpaceDE w:val="0"/>
      <w:spacing w:before="100" w:beforeAutospacing="1" w:after="100" w:afterAutospacing="1"/>
      <w:ind w:left="57" w:rightChars="50" w:right="50" w:firstLine="113"/>
      <w:jc w:val="left"/>
    </w:pPr>
    <w:rPr>
      <w:rFonts w:ascii="Courier New" w:eastAsia="宋体" w:hAnsi="Courier New"/>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hd w:val="clear" w:color="auto" w:fill="CCFFFF"/>
      <w:autoSpaceDN/>
      <w:spacing w:before="100" w:beforeAutospacing="1" w:after="100" w:afterAutospacing="1"/>
      <w:ind w:firstLine="200"/>
      <w:jc w:val="center"/>
      <w:textAlignment w:val="center"/>
    </w:pPr>
    <w:rPr>
      <w:rFonts w:ascii="Arial Unicode MS" w:eastAsia="Arial Unicode MS" w:hAnsi="Arial Unicode MS" w:cs="Arial Unicode MS"/>
      <w:b/>
      <w:bCs/>
      <w:kern w:val="0"/>
      <w:sz w:val="28"/>
      <w:szCs w:val="28"/>
    </w:rPr>
  </w:style>
  <w:style w:type="paragraph" w:customStyle="1" w:styleId="et114">
    <w:name w:val="et114"/>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ffff4">
    <w:name w:val="附录图标题"/>
    <w:next w:val="affffffffff0"/>
    <w:pPr>
      <w:tabs>
        <w:tab w:val="left" w:pos="170"/>
      </w:tabs>
      <w:spacing w:line="360" w:lineRule="auto"/>
      <w:jc w:val="center"/>
    </w:pPr>
    <w:rPr>
      <w:rFonts w:ascii="黑体" w:eastAsia="黑体"/>
      <w:sz w:val="21"/>
    </w:rPr>
  </w:style>
  <w:style w:type="paragraph" w:customStyle="1" w:styleId="CM38">
    <w:name w:val="CM38"/>
    <w:basedOn w:val="Default"/>
    <w:next w:val="Default"/>
    <w:pPr>
      <w:spacing w:after="200" w:line="276" w:lineRule="auto"/>
    </w:pPr>
    <w:rPr>
      <w:rFonts w:ascii="黑体" w:eastAsia="黑体" w:hAnsi="Calibri" w:cs="黑体"/>
      <w:color w:val="auto"/>
      <w:sz w:val="20"/>
      <w:szCs w:val="20"/>
    </w:rPr>
  </w:style>
  <w:style w:type="paragraph" w:customStyle="1" w:styleId="312">
    <w:name w:val="正文文本 31"/>
    <w:basedOn w:val="a"/>
    <w:pPr>
      <w:widowControl/>
      <w:suppressAutoHyphens/>
      <w:autoSpaceDN/>
      <w:ind w:firstLine="200"/>
      <w:jc w:val="left"/>
    </w:pPr>
    <w:rPr>
      <w:kern w:val="1"/>
      <w:szCs w:val="24"/>
      <w:lang w:eastAsia="ar-SA"/>
    </w:rPr>
  </w:style>
  <w:style w:type="paragraph" w:customStyle="1" w:styleId="W">
    <w:name w:val="样式W"/>
    <w:basedOn w:val="221121H2SeHeadwsa211"/>
    <w:uiPriority w:val="99"/>
    <w:pPr>
      <w:tabs>
        <w:tab w:val="left" w:pos="425"/>
        <w:tab w:val="left" w:pos="540"/>
        <w:tab w:val="left" w:pos="567"/>
        <w:tab w:val="left" w:pos="1571"/>
        <w:tab w:val="left" w:pos="2161"/>
      </w:tabs>
      <w:spacing w:beforeLines="50" w:afterLines="50" w:line="360" w:lineRule="auto"/>
      <w:ind w:left="567" w:hanging="567"/>
    </w:pPr>
    <w:rPr>
      <w:rFonts w:ascii="Times New Roman" w:hAnsi="Times New Roman"/>
    </w:rPr>
  </w:style>
  <w:style w:type="paragraph" w:customStyle="1" w:styleId="et55">
    <w:name w:val="et55"/>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ffffffffff5">
    <w:name w:val="正文（使用）"/>
    <w:basedOn w:val="a1"/>
    <w:pPr>
      <w:widowControl/>
      <w:autoSpaceDN/>
      <w:spacing w:line="180" w:lineRule="auto"/>
      <w:ind w:firstLine="520"/>
    </w:pPr>
    <w:rPr>
      <w:rFonts w:ascii="宋体" w:hAnsi="宋体"/>
      <w:spacing w:val="8"/>
      <w:kern w:val="0"/>
      <w:sz w:val="24"/>
    </w:rPr>
  </w:style>
  <w:style w:type="paragraph" w:customStyle="1" w:styleId="reader-word-layerreader-word-s1-20reader-word-s1-21">
    <w:name w:val="reader-word-layer reader-word-s1-20 reader-word-s1-21"/>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10001">
    <w:name w:val="样式10001"/>
    <w:basedOn w:val="a"/>
    <w:pPr>
      <w:widowControl/>
      <w:autoSpaceDN/>
      <w:spacing w:beforeLines="50" w:afterLines="50"/>
      <w:ind w:firstLine="480"/>
      <w:jc w:val="left"/>
    </w:pPr>
    <w:rPr>
      <w:color w:val="000000"/>
      <w:kern w:val="0"/>
      <w:szCs w:val="24"/>
    </w:rPr>
  </w:style>
  <w:style w:type="paragraph" w:customStyle="1" w:styleId="PSPSPSPS">
    <w:name w:val="PSPSPSPS"/>
    <w:basedOn w:val="a"/>
    <w:pPr>
      <w:autoSpaceDN/>
      <w:spacing w:line="600" w:lineRule="atLeast"/>
      <w:ind w:firstLineChars="0" w:firstLine="0"/>
      <w:textAlignment w:val="baseline"/>
    </w:pPr>
    <w:rPr>
      <w:color w:val="000000"/>
      <w:kern w:val="0"/>
      <w:sz w:val="28"/>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2NewNewNewNew">
    <w:name w:val="正文文本缩进 2 New New New New"/>
    <w:basedOn w:val="a"/>
    <w:pPr>
      <w:autoSpaceDN/>
      <w:spacing w:line="500" w:lineRule="exact"/>
      <w:ind w:firstLine="480"/>
    </w:pPr>
    <w:rPr>
      <w:szCs w:val="28"/>
    </w:rPr>
  </w:style>
  <w:style w:type="paragraph" w:customStyle="1" w:styleId="affffffffffffffffffffffffffffff6">
    <w:name w:val="表格内容首行缩进"/>
    <w:qFormat/>
    <w:pPr>
      <w:adjustRightInd w:val="0"/>
      <w:snapToGrid w:val="0"/>
      <w:ind w:firstLineChars="200" w:firstLine="600"/>
    </w:pPr>
    <w:rPr>
      <w:snapToGrid w:val="0"/>
      <w:sz w:val="21"/>
      <w:szCs w:val="21"/>
    </w:rPr>
  </w:style>
  <w:style w:type="paragraph" w:customStyle="1" w:styleId="2-">
    <w:name w:val="2-正文"/>
    <w:basedOn w:val="a"/>
    <w:pPr>
      <w:widowControl/>
      <w:autoSpaceDN/>
      <w:spacing w:line="480" w:lineRule="exact"/>
      <w:ind w:firstLine="480"/>
      <w:jc w:val="left"/>
    </w:pPr>
    <w:rPr>
      <w:rFonts w:ascii="宋体" w:hAnsi="宋体"/>
      <w:kern w:val="0"/>
      <w:szCs w:val="20"/>
    </w:rPr>
  </w:style>
  <w:style w:type="paragraph" w:customStyle="1" w:styleId="affffffffffffffffffffffffffffff7">
    <w:name w:val="表格文本"/>
    <w:basedOn w:val="a"/>
    <w:next w:val="a"/>
    <w:qFormat/>
    <w:pPr>
      <w:autoSpaceDN/>
      <w:snapToGrid w:val="0"/>
      <w:spacing w:line="240" w:lineRule="auto"/>
      <w:ind w:firstLineChars="0" w:firstLine="0"/>
    </w:pPr>
    <w:rPr>
      <w:sz w:val="21"/>
      <w:szCs w:val="21"/>
    </w:rPr>
  </w:style>
  <w:style w:type="paragraph" w:customStyle="1" w:styleId="affffffffffffffffffffffffffffff8">
    <w:name w:val="文章总标题"/>
    <w:basedOn w:val="a"/>
    <w:pPr>
      <w:widowControl/>
      <w:autoSpaceDN/>
      <w:spacing w:before="566" w:after="544" w:line="566" w:lineRule="atLeast"/>
      <w:ind w:firstLineChars="0" w:firstLine="0"/>
      <w:jc w:val="center"/>
    </w:pPr>
    <w:rPr>
      <w:rFonts w:ascii="Courier New" w:eastAsia="黑体"/>
      <w:color w:val="000000"/>
      <w:kern w:val="0"/>
      <w:sz w:val="54"/>
      <w:szCs w:val="20"/>
      <w:u w:color="000000"/>
    </w:rPr>
  </w:style>
  <w:style w:type="paragraph" w:customStyle="1" w:styleId="affffffffffffffffffffffffffffff9">
    <w:name w:val="文章附标题"/>
    <w:basedOn w:val="a"/>
    <w:pPr>
      <w:widowControl/>
      <w:autoSpaceDN/>
      <w:spacing w:before="187" w:after="175" w:line="374" w:lineRule="atLeast"/>
      <w:ind w:firstLineChars="0" w:firstLine="0"/>
      <w:jc w:val="center"/>
    </w:pPr>
    <w:rPr>
      <w:color w:val="000000"/>
      <w:kern w:val="0"/>
      <w:sz w:val="36"/>
      <w:szCs w:val="20"/>
      <w:u w:color="000000"/>
    </w:rPr>
  </w:style>
  <w:style w:type="paragraph" w:customStyle="1" w:styleId="66151">
    <w:name w:val="样式 (符号) 宋体 小四 段前: 6 磅 段后: 6 磅 行距: 1.5 倍行距1"/>
    <w:basedOn w:val="a"/>
    <w:pPr>
      <w:widowControl/>
      <w:autoSpaceDN/>
      <w:spacing w:beforeLines="50" w:afterLines="50"/>
      <w:ind w:firstLine="200"/>
      <w:jc w:val="left"/>
    </w:pPr>
    <w:rPr>
      <w:rFonts w:hAnsi="宋体"/>
      <w:kern w:val="0"/>
      <w:szCs w:val="20"/>
    </w:rPr>
  </w:style>
  <w:style w:type="paragraph" w:customStyle="1" w:styleId="4ff3">
    <w:name w:val="学校规范标题4"/>
    <w:basedOn w:val="4"/>
    <w:pPr>
      <w:widowControl/>
      <w:autoSpaceDN/>
      <w:spacing w:before="240" w:after="120" w:line="271" w:lineRule="auto"/>
      <w:jc w:val="left"/>
    </w:pPr>
    <w:rPr>
      <w:rFonts w:ascii="宋体" w:hAnsi="宋体"/>
      <w:color w:val="000000"/>
      <w:spacing w:val="5"/>
      <w:kern w:val="0"/>
      <w:szCs w:val="24"/>
    </w:rPr>
  </w:style>
  <w:style w:type="paragraph" w:customStyle="1" w:styleId="msonormalstyle1style3">
    <w:name w:val="msonormal style1 style3"/>
    <w:basedOn w:val="a"/>
    <w:uiPriority w:val="99"/>
    <w:pPr>
      <w:widowControl/>
      <w:autoSpaceDN/>
      <w:spacing w:before="100" w:beforeAutospacing="1" w:after="100" w:afterAutospacing="1"/>
      <w:ind w:firstLine="200"/>
      <w:jc w:val="left"/>
    </w:pPr>
    <w:rPr>
      <w:rFonts w:ascii="宋体" w:hAnsi="宋体" w:cs="宋体"/>
      <w:kern w:val="0"/>
      <w:szCs w:val="24"/>
    </w:rPr>
  </w:style>
  <w:style w:type="paragraph" w:customStyle="1" w:styleId="affffffffffffffffffffffffffffffa">
    <w:name w:val="我的样式（正文）"/>
    <w:basedOn w:val="a"/>
    <w:pPr>
      <w:widowControl/>
      <w:autoSpaceDN/>
      <w:spacing w:line="440" w:lineRule="exact"/>
      <w:ind w:firstLine="200"/>
      <w:jc w:val="left"/>
    </w:pPr>
    <w:rPr>
      <w:rFonts w:ascii="宋体"/>
      <w:kern w:val="0"/>
      <w:sz w:val="28"/>
      <w:szCs w:val="20"/>
    </w:rPr>
  </w:style>
  <w:style w:type="paragraph" w:customStyle="1" w:styleId="xl115">
    <w:name w:val="xl115"/>
    <w:basedOn w:val="a"/>
    <w:pPr>
      <w:widowControl/>
      <w:pBdr>
        <w:top w:val="single" w:sz="8" w:space="0" w:color="auto"/>
        <w:left w:val="single" w:sz="8" w:space="0" w:color="auto"/>
        <w:bottom w:val="single" w:sz="4" w:space="0" w:color="auto"/>
        <w:right w:val="single" w:sz="4" w:space="0" w:color="auto"/>
      </w:pBdr>
      <w:autoSpaceDN/>
      <w:spacing w:before="100" w:beforeAutospacing="1" w:after="100" w:afterAutospacing="1"/>
      <w:ind w:firstLine="200"/>
      <w:jc w:val="center"/>
    </w:pPr>
    <w:rPr>
      <w:b/>
      <w:bCs/>
      <w:kern w:val="0"/>
      <w:sz w:val="20"/>
      <w:szCs w:val="20"/>
    </w:rPr>
  </w:style>
  <w:style w:type="paragraph" w:customStyle="1" w:styleId="et109">
    <w:name w:val="et109"/>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24">
    <w:name w:val="et2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1CharCharChar">
    <w:name w:val="Char Char1 Char Char Char"/>
    <w:basedOn w:val="a"/>
    <w:pPr>
      <w:autoSpaceDN/>
      <w:ind w:firstLineChars="0" w:firstLine="0"/>
    </w:pPr>
    <w:rPr>
      <w:kern w:val="0"/>
      <w:sz w:val="20"/>
      <w:szCs w:val="20"/>
    </w:rPr>
  </w:style>
  <w:style w:type="paragraph" w:customStyle="1" w:styleId="-f2">
    <w:name w:val="一级标题-东营"/>
    <w:basedOn w:val="a"/>
    <w:pPr>
      <w:pageBreakBefore/>
      <w:widowControl/>
      <w:autoSpaceDE w:val="0"/>
      <w:ind w:firstLine="200"/>
      <w:jc w:val="left"/>
      <w:outlineLvl w:val="0"/>
    </w:pPr>
    <w:rPr>
      <w:rFonts w:cs="Courier New"/>
      <w:b/>
      <w:bCs/>
      <w:sz w:val="32"/>
      <w:szCs w:val="32"/>
    </w:rPr>
  </w:style>
  <w:style w:type="paragraph" w:customStyle="1" w:styleId="491">
    <w:name w:val="样式49"/>
    <w:basedOn w:val="260"/>
    <w:pPr>
      <w:keepNext w:val="0"/>
      <w:keepLines w:val="0"/>
      <w:spacing w:beforeLines="0" w:afterLines="0"/>
      <w:ind w:firstLine="480"/>
      <w:outlineLvl w:val="9"/>
    </w:pPr>
    <w:rPr>
      <w:rFonts w:eastAsia="宋体" w:hAnsi="宋体"/>
      <w:kern w:val="2"/>
      <w:sz w:val="24"/>
      <w:szCs w:val="24"/>
    </w:rPr>
  </w:style>
  <w:style w:type="paragraph" w:customStyle="1" w:styleId="1fffffff2">
    <w:name w:val="我的标题1"/>
    <w:basedOn w:val="a"/>
    <w:pPr>
      <w:widowControl/>
      <w:autoSpaceDN/>
      <w:spacing w:line="460" w:lineRule="exact"/>
      <w:ind w:firstLineChars="192" w:firstLine="192"/>
      <w:jc w:val="left"/>
      <w:outlineLvl w:val="0"/>
    </w:pPr>
    <w:rPr>
      <w:rFonts w:ascii="黑体" w:eastAsia="黑体"/>
      <w:kern w:val="0"/>
      <w:sz w:val="32"/>
      <w:szCs w:val="24"/>
    </w:rPr>
  </w:style>
  <w:style w:type="paragraph" w:customStyle="1" w:styleId="Style68">
    <w:name w:val="_Style 68"/>
    <w:next w:val="a"/>
    <w:pPr>
      <w:widowControl w:val="0"/>
      <w:jc w:val="both"/>
    </w:pPr>
    <w:rPr>
      <w:kern w:val="2"/>
      <w:sz w:val="21"/>
      <w:szCs w:val="24"/>
    </w:rPr>
  </w:style>
  <w:style w:type="paragraph" w:customStyle="1" w:styleId="xl54">
    <w:name w:val="xl54"/>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b/>
      <w:kern w:val="0"/>
      <w:sz w:val="36"/>
      <w:szCs w:val="20"/>
    </w:rPr>
  </w:style>
  <w:style w:type="paragraph" w:customStyle="1" w:styleId="CharCharCharChar50">
    <w:name w:val="Char Char Char Char5"/>
    <w:basedOn w:val="a"/>
    <w:qFormat/>
    <w:pPr>
      <w:widowControl/>
      <w:autoSpaceDN/>
      <w:ind w:firstLine="200"/>
      <w:jc w:val="left"/>
    </w:pPr>
    <w:rPr>
      <w:rFonts w:ascii="宋体" w:hAnsi="宋体" w:cs="宋体"/>
      <w:kern w:val="0"/>
      <w:szCs w:val="24"/>
    </w:rPr>
  </w:style>
  <w:style w:type="paragraph" w:customStyle="1" w:styleId="2011">
    <w:name w:val="样式 标题 2 + 段前: 0.1 行"/>
    <w:basedOn w:val="2"/>
    <w:pPr>
      <w:tabs>
        <w:tab w:val="left" w:pos="360"/>
        <w:tab w:val="left" w:pos="576"/>
        <w:tab w:val="left" w:pos="840"/>
      </w:tabs>
      <w:autoSpaceDN/>
      <w:adjustRightInd w:val="0"/>
      <w:snapToGrid w:val="0"/>
      <w:spacing w:beforeLines="10" w:line="460" w:lineRule="exact"/>
      <w:ind w:left="840" w:firstLineChars="200" w:hanging="420"/>
      <w:jc w:val="left"/>
    </w:pPr>
    <w:rPr>
      <w:rFonts w:eastAsia="宋体" w:cs="宋体"/>
      <w:color w:val="000000"/>
      <w:kern w:val="0"/>
      <w:sz w:val="24"/>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uiPriority w:val="99"/>
    <w:pPr>
      <w:widowControl/>
      <w:autoSpaceDN/>
      <w:ind w:firstLine="200"/>
      <w:jc w:val="left"/>
    </w:pPr>
    <w:rPr>
      <w:kern w:val="0"/>
      <w:szCs w:val="24"/>
    </w:rPr>
  </w:style>
  <w:style w:type="paragraph" w:customStyle="1" w:styleId="affffffffffffffffffffffffffffffb">
    <w:name w:val="小表"/>
    <w:basedOn w:val="a"/>
    <w:qFormat/>
    <w:pPr>
      <w:widowControl/>
      <w:overflowPunct w:val="0"/>
      <w:autoSpaceDE w:val="0"/>
      <w:adjustRightInd w:val="0"/>
      <w:ind w:firstLine="200"/>
      <w:jc w:val="center"/>
      <w:textAlignment w:val="bottom"/>
    </w:pPr>
    <w:rPr>
      <w:rFonts w:ascii="宋体"/>
      <w:kern w:val="0"/>
      <w:sz w:val="28"/>
      <w:szCs w:val="20"/>
    </w:rPr>
  </w:style>
  <w:style w:type="paragraph" w:customStyle="1" w:styleId="xl184">
    <w:name w:val="xl184"/>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color w:val="FF00FF"/>
      <w:kern w:val="0"/>
      <w:szCs w:val="24"/>
    </w:rPr>
  </w:style>
  <w:style w:type="paragraph" w:customStyle="1" w:styleId="et19">
    <w:name w:val="et19"/>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Char1CharCharChar0">
    <w:name w:val="Char1 Char Char Char"/>
    <w:basedOn w:val="a"/>
    <w:pPr>
      <w:widowControl/>
      <w:autoSpaceDN/>
      <w:ind w:firstLine="200"/>
      <w:jc w:val="left"/>
    </w:pPr>
    <w:rPr>
      <w:kern w:val="0"/>
      <w:szCs w:val="24"/>
    </w:rPr>
  </w:style>
  <w:style w:type="paragraph" w:customStyle="1" w:styleId="1fffffff3">
    <w:name w:val="表1"/>
    <w:basedOn w:val="a"/>
    <w:pPr>
      <w:widowControl/>
      <w:autoSpaceDN/>
      <w:adjustRightInd w:val="0"/>
      <w:spacing w:beforeLines="50" w:afterLines="50" w:line="400" w:lineRule="exact"/>
      <w:ind w:firstLine="200"/>
      <w:jc w:val="center"/>
    </w:pPr>
    <w:rPr>
      <w:rFonts w:ascii="宋体" w:eastAsia="黑体" w:hAnsi="宋体" w:cs="宋体"/>
      <w:spacing w:val="10"/>
      <w:kern w:val="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widowControl/>
      <w:autoSpaceDN/>
      <w:spacing w:after="160" w:line="240" w:lineRule="exact"/>
      <w:ind w:firstLine="200"/>
      <w:jc w:val="left"/>
    </w:pPr>
    <w:rPr>
      <w:rFonts w:ascii="Verdana" w:hAnsi="Verdana"/>
      <w:kern w:val="0"/>
      <w:sz w:val="20"/>
      <w:szCs w:val="20"/>
      <w:lang w:eastAsia="en-US"/>
    </w:rPr>
  </w:style>
  <w:style w:type="paragraph" w:customStyle="1" w:styleId="xl606">
    <w:name w:val="xl60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left"/>
    </w:pPr>
    <w:rPr>
      <w:rFonts w:ascii="宋体" w:hAnsi="宋体" w:cs="宋体"/>
      <w:kern w:val="0"/>
      <w:szCs w:val="24"/>
    </w:rPr>
  </w:style>
  <w:style w:type="paragraph" w:customStyle="1" w:styleId="font7">
    <w:name w:val="font7"/>
    <w:basedOn w:val="a"/>
    <w:qFormat/>
    <w:pPr>
      <w:widowControl/>
      <w:autoSpaceDN/>
      <w:spacing w:before="100" w:beforeAutospacing="1" w:after="100" w:afterAutospacing="1"/>
      <w:ind w:firstLine="200"/>
      <w:jc w:val="left"/>
    </w:pPr>
    <w:rPr>
      <w:rFonts w:ascii="宋体" w:hAnsi="宋体" w:hint="eastAsia"/>
      <w:color w:val="000000"/>
      <w:kern w:val="0"/>
      <w:szCs w:val="24"/>
    </w:rPr>
  </w:style>
  <w:style w:type="paragraph" w:customStyle="1" w:styleId="xl135">
    <w:name w:val="xl135"/>
    <w:basedOn w:val="a"/>
    <w:pPr>
      <w:widowControl/>
      <w:pBdr>
        <w:top w:val="single" w:sz="4" w:space="0" w:color="auto"/>
        <w:left w:val="single" w:sz="4" w:space="0" w:color="auto"/>
        <w:bottom w:val="single" w:sz="4" w:space="0" w:color="auto"/>
        <w:right w:val="single" w:sz="4" w:space="0" w:color="auto"/>
      </w:pBdr>
      <w:shd w:val="clear" w:color="000000" w:fill="FFFFFF"/>
      <w:autoSpaceDN/>
      <w:spacing w:before="100" w:beforeAutospacing="1" w:after="100" w:afterAutospacing="1"/>
      <w:ind w:firstLine="200"/>
      <w:jc w:val="center"/>
    </w:pPr>
    <w:rPr>
      <w:rFonts w:ascii="宋体" w:hAnsi="宋体" w:cs="宋体"/>
      <w:b/>
      <w:bCs/>
      <w:kern w:val="0"/>
      <w:sz w:val="20"/>
      <w:szCs w:val="20"/>
    </w:rPr>
  </w:style>
  <w:style w:type="paragraph" w:customStyle="1" w:styleId="1fffffff4">
    <w:name w:val="尾注文本1"/>
    <w:basedOn w:val="a"/>
    <w:next w:val="af8"/>
    <w:pPr>
      <w:widowControl/>
      <w:autoSpaceDN/>
      <w:spacing w:line="312" w:lineRule="atLeast"/>
      <w:ind w:firstLineChars="0" w:firstLine="0"/>
      <w:jc w:val="left"/>
    </w:pPr>
  </w:style>
  <w:style w:type="paragraph" w:customStyle="1" w:styleId="2121">
    <w:name w:val="正文文本缩进 212"/>
    <w:basedOn w:val="a"/>
    <w:pPr>
      <w:widowControl/>
      <w:autoSpaceDN/>
      <w:spacing w:line="240" w:lineRule="auto"/>
      <w:ind w:firstLineChars="0" w:firstLine="560"/>
    </w:pPr>
    <w:rPr>
      <w:sz w:val="28"/>
      <w:szCs w:val="20"/>
    </w:rPr>
  </w:style>
  <w:style w:type="paragraph" w:customStyle="1" w:styleId="5f1">
    <w:name w:val="5文章(治)"/>
    <w:basedOn w:val="a"/>
    <w:qFormat/>
    <w:pPr>
      <w:widowControl/>
      <w:autoSpaceDN/>
      <w:ind w:firstLine="560"/>
      <w:jc w:val="left"/>
    </w:pPr>
    <w:rPr>
      <w:rFonts w:eastAsia="楷体_GB2312"/>
      <w:kern w:val="0"/>
      <w:sz w:val="28"/>
      <w:szCs w:val="20"/>
    </w:rPr>
  </w:style>
  <w:style w:type="paragraph" w:customStyle="1" w:styleId="2fffff2">
    <w:name w:val="项目符号2"/>
    <w:basedOn w:val="1ffffe"/>
    <w:pPr>
      <w:tabs>
        <w:tab w:val="left" w:pos="360"/>
      </w:tabs>
      <w:spacing w:line="312" w:lineRule="auto"/>
      <w:ind w:left="850" w:hanging="425"/>
    </w:pPr>
    <w:rPr>
      <w:b/>
    </w:rPr>
  </w:style>
  <w:style w:type="paragraph" w:customStyle="1" w:styleId="HZZH0">
    <w:name w:val="HZZH正文"/>
    <w:basedOn w:val="a"/>
    <w:pPr>
      <w:autoSpaceDN/>
      <w:spacing w:line="500" w:lineRule="exact"/>
      <w:ind w:firstLine="480"/>
    </w:pPr>
    <w:rPr>
      <w:bCs/>
      <w:color w:val="0000FF"/>
      <w:szCs w:val="20"/>
    </w:rPr>
  </w:style>
  <w:style w:type="paragraph" w:customStyle="1" w:styleId="3fff0">
    <w:name w:val="小标题（3黑）"/>
    <w:basedOn w:val="1"/>
    <w:uiPriority w:val="99"/>
    <w:pPr>
      <w:keepNext w:val="0"/>
      <w:keepLines w:val="0"/>
      <w:widowControl/>
      <w:suppressLineNumbers/>
      <w:tabs>
        <w:tab w:val="left" w:pos="1260"/>
      </w:tabs>
      <w:autoSpaceDN/>
      <w:adjustRightInd w:val="0"/>
      <w:snapToGrid w:val="0"/>
      <w:spacing w:line="500" w:lineRule="exact"/>
      <w:ind w:left="1260" w:firstLine="567"/>
      <w:contextualSpacing/>
      <w:jc w:val="left"/>
    </w:pPr>
    <w:rPr>
      <w:rFonts w:ascii="仿宋_GB2312"/>
      <w:smallCaps/>
      <w:spacing w:val="5"/>
      <w:kern w:val="0"/>
      <w:szCs w:val="20"/>
    </w:rPr>
  </w:style>
  <w:style w:type="paragraph" w:customStyle="1" w:styleId="affffffffffffffffffffffffffffffc">
    <w:name w:val="表字"/>
    <w:basedOn w:val="a"/>
    <w:pPr>
      <w:widowControl/>
      <w:autoSpaceDN/>
      <w:ind w:firstLine="200"/>
      <w:jc w:val="center"/>
    </w:pPr>
    <w:rPr>
      <w:rFonts w:ascii="宋体"/>
      <w:kern w:val="0"/>
      <w:szCs w:val="20"/>
    </w:rPr>
  </w:style>
  <w:style w:type="paragraph" w:customStyle="1" w:styleId="3fff1">
    <w:name w:val="样式 标题 3 + 加粗"/>
    <w:basedOn w:val="3"/>
    <w:pPr>
      <w:widowControl/>
      <w:autoSpaceDN/>
      <w:adjustRightInd w:val="0"/>
      <w:snapToGrid w:val="0"/>
      <w:jc w:val="left"/>
    </w:pPr>
    <w:rPr>
      <w:rFonts w:ascii="黑体"/>
      <w:b w:val="0"/>
      <w:bCs w:val="0"/>
      <w:iCs/>
      <w:smallCaps/>
      <w:spacing w:val="5"/>
      <w:kern w:val="0"/>
      <w:sz w:val="24"/>
      <w:szCs w:val="24"/>
    </w:rPr>
  </w:style>
  <w:style w:type="paragraph" w:customStyle="1" w:styleId="cs10additiveDefaultP">
    <w:name w:val="*cs10 additive Default P"/>
    <w:pPr>
      <w:widowControl w:val="0"/>
      <w:adjustRightInd w:val="0"/>
      <w:spacing w:line="360" w:lineRule="auto"/>
      <w:ind w:firstLineChars="200" w:firstLine="200"/>
      <w:jc w:val="both"/>
    </w:pPr>
    <w:rPr>
      <w:sz w:val="24"/>
    </w:rPr>
  </w:style>
  <w:style w:type="paragraph" w:customStyle="1" w:styleId="2fffff3">
    <w:name w:val="样式 我的正文 + 首行缩进:  2 字符"/>
    <w:basedOn w:val="afd"/>
    <w:pPr>
      <w:widowControl/>
      <w:ind w:firstLineChars="200" w:firstLine="200"/>
    </w:pPr>
    <w:rPr>
      <w:rFonts w:ascii="Times New Roman" w:hAnsi="Times New Roman"/>
      <w:kern w:val="0"/>
      <w:szCs w:val="20"/>
    </w:rPr>
  </w:style>
  <w:style w:type="paragraph" w:customStyle="1" w:styleId="xl185">
    <w:name w:val="xl18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235">
    <w:name w:val="样式 行距: 固定值 23 磅"/>
    <w:basedOn w:val="a"/>
    <w:pPr>
      <w:widowControl/>
      <w:autoSpaceDN/>
      <w:ind w:firstLineChars="900" w:firstLine="2168"/>
      <w:jc w:val="left"/>
    </w:pPr>
    <w:rPr>
      <w:b/>
      <w:color w:val="000000"/>
      <w:kern w:val="0"/>
      <w:szCs w:val="24"/>
    </w:rPr>
  </w:style>
  <w:style w:type="paragraph" w:customStyle="1" w:styleId="affffffffffffffffffffffffffffffd">
    <w:name w:val="表内"/>
    <w:basedOn w:val="afffffffff6"/>
    <w:pPr>
      <w:spacing w:line="240" w:lineRule="auto"/>
      <w:ind w:firstLine="0"/>
      <w:jc w:val="center"/>
    </w:pPr>
    <w:rPr>
      <w:b w:val="0"/>
      <w:sz w:val="21"/>
    </w:rPr>
  </w:style>
  <w:style w:type="paragraph" w:customStyle="1" w:styleId="4-4">
    <w:name w:val="4级-标题4"/>
    <w:basedOn w:val="a"/>
    <w:pPr>
      <w:widowControl/>
      <w:autoSpaceDN/>
      <w:ind w:firstLine="200"/>
      <w:jc w:val="left"/>
      <w:outlineLvl w:val="3"/>
    </w:pPr>
    <w:rPr>
      <w:rFonts w:ascii="宋体"/>
      <w:b/>
      <w:spacing w:val="20"/>
      <w:szCs w:val="24"/>
      <w:lang w:bidi="he-IL"/>
    </w:rPr>
  </w:style>
  <w:style w:type="paragraph" w:customStyle="1" w:styleId="1fffffff5">
    <w:name w:val="1安宁正文"/>
    <w:basedOn w:val="a"/>
    <w:pPr>
      <w:widowControl/>
      <w:autoSpaceDN/>
      <w:ind w:firstLine="560"/>
      <w:jc w:val="left"/>
    </w:pPr>
    <w:rPr>
      <w:rFonts w:cs="宋体"/>
      <w:kern w:val="0"/>
      <w:sz w:val="28"/>
      <w:szCs w:val="20"/>
    </w:rPr>
  </w:style>
  <w:style w:type="paragraph" w:customStyle="1" w:styleId="affffffffffffffffffffffffffffffe">
    <w:name w:val="公式"/>
    <w:basedOn w:val="a"/>
    <w:pPr>
      <w:widowControl/>
      <w:autoSpaceDN/>
      <w:adjustRightInd w:val="0"/>
      <w:spacing w:before="60" w:line="394" w:lineRule="atLeast"/>
      <w:ind w:firstLine="465"/>
      <w:jc w:val="center"/>
      <w:textAlignment w:val="baseline"/>
    </w:pPr>
    <w:rPr>
      <w:rFonts w:ascii="宋体"/>
      <w:kern w:val="0"/>
      <w:szCs w:val="20"/>
    </w:rPr>
  </w:style>
  <w:style w:type="paragraph" w:customStyle="1" w:styleId="et63">
    <w:name w:val="et6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14">
    <w:name w:val="et14"/>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CharCharCharChar21">
    <w:name w:val="Char Char Char Char21"/>
    <w:basedOn w:val="a"/>
    <w:uiPriority w:val="99"/>
    <w:pPr>
      <w:widowControl/>
      <w:autoSpaceDN/>
      <w:ind w:firstLine="200"/>
      <w:jc w:val="left"/>
    </w:pPr>
    <w:rPr>
      <w:rFonts w:ascii="宋体" w:hAnsi="宋体" w:cs="宋体"/>
      <w:kern w:val="0"/>
      <w:szCs w:val="24"/>
    </w:rPr>
  </w:style>
  <w:style w:type="paragraph" w:customStyle="1" w:styleId="3fff2">
    <w:name w:val="日期3"/>
    <w:basedOn w:val="a"/>
    <w:next w:val="a"/>
    <w:qFormat/>
    <w:pPr>
      <w:autoSpaceDE w:val="0"/>
      <w:adjustRightInd w:val="0"/>
      <w:spacing w:line="240" w:lineRule="auto"/>
      <w:ind w:firstLineChars="0" w:firstLine="0"/>
      <w:textAlignment w:val="baseline"/>
    </w:pPr>
    <w:rPr>
      <w:spacing w:val="5"/>
      <w:kern w:val="0"/>
      <w:szCs w:val="20"/>
    </w:rPr>
  </w:style>
  <w:style w:type="paragraph" w:customStyle="1" w:styleId="1111CharTimesNewRoman0">
    <w:name w:val="样式 标题 1标题 11一、标题 1 Char章 + Times New Roman 小三 非加粗 黑色 行距:..."/>
    <w:basedOn w:val="1"/>
    <w:pPr>
      <w:keepNext w:val="0"/>
      <w:keepLines w:val="0"/>
      <w:widowControl/>
      <w:autoSpaceDN/>
      <w:spacing w:line="460" w:lineRule="exact"/>
      <w:contextualSpacing/>
      <w:jc w:val="left"/>
    </w:pPr>
    <w:rPr>
      <w:rFonts w:cs="宋体"/>
      <w:b w:val="0"/>
      <w:smallCaps/>
      <w:color w:val="000000"/>
      <w:spacing w:val="5"/>
      <w:kern w:val="0"/>
      <w:sz w:val="30"/>
      <w:szCs w:val="20"/>
    </w:rPr>
  </w:style>
  <w:style w:type="paragraph" w:customStyle="1" w:styleId="xl200">
    <w:name w:val="xl20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0021">
    <w:name w:val="00 标题2"/>
    <w:basedOn w:val="3"/>
    <w:pPr>
      <w:widowControl/>
      <w:autoSpaceDN/>
      <w:adjustRightInd w:val="0"/>
      <w:snapToGrid w:val="0"/>
      <w:spacing w:beforeLines="50" w:afterLines="50" w:line="300" w:lineRule="auto"/>
      <w:jc w:val="left"/>
    </w:pPr>
    <w:rPr>
      <w:rFonts w:ascii="黑体"/>
      <w:b w:val="0"/>
      <w:bCs w:val="0"/>
      <w:iCs/>
      <w:smallCaps/>
      <w:spacing w:val="5"/>
      <w:kern w:val="0"/>
      <w:sz w:val="30"/>
      <w:szCs w:val="28"/>
    </w:rPr>
  </w:style>
  <w:style w:type="paragraph" w:customStyle="1" w:styleId="Char2CharCharCharCharCharCharCharCharChar">
    <w:name w:val="Char2 Char Char Char Char Char Char Char Char Char"/>
    <w:basedOn w:val="a"/>
    <w:pPr>
      <w:widowControl/>
      <w:autoSpaceDN/>
      <w:ind w:firstLine="200"/>
      <w:jc w:val="left"/>
    </w:pPr>
    <w:rPr>
      <w:rFonts w:ascii="宋体" w:hAnsi="宋体" w:cs="宋体"/>
      <w:kern w:val="0"/>
      <w:szCs w:val="24"/>
    </w:rPr>
  </w:style>
  <w:style w:type="paragraph" w:customStyle="1" w:styleId="167">
    <w:name w:val="样式167"/>
    <w:basedOn w:val="59"/>
    <w:pPr>
      <w:keepNext w:val="0"/>
      <w:keepLines w:val="0"/>
      <w:widowControl w:val="0"/>
      <w:spacing w:beforeLines="50" w:before="120" w:afterLines="50" w:after="120"/>
      <w:ind w:left="0" w:firstLine="480"/>
      <w:jc w:val="both"/>
      <w:outlineLvl w:val="9"/>
    </w:pPr>
    <w:rPr>
      <w:rFonts w:ascii="Times New Roman" w:eastAsia="宋体" w:hAnsi="Times New Roman"/>
      <w:b w:val="0"/>
      <w:bCs w:val="0"/>
      <w:color w:val="000000"/>
      <w:kern w:val="2"/>
      <w:szCs w:val="20"/>
      <w:lang w:val="en-US"/>
    </w:rPr>
  </w:style>
  <w:style w:type="paragraph" w:customStyle="1" w:styleId="111-">
    <w:name w:val="1.1.1-"/>
    <w:basedOn w:val="a"/>
    <w:pPr>
      <w:tabs>
        <w:tab w:val="left" w:pos="1545"/>
      </w:tabs>
      <w:wordWrap w:val="0"/>
      <w:autoSpaceDN/>
      <w:adjustRightInd w:val="0"/>
      <w:snapToGrid w:val="0"/>
      <w:spacing w:line="360" w:lineRule="atLeast"/>
      <w:ind w:left="1545" w:firstLine="1021"/>
      <w:textAlignment w:val="baseline"/>
    </w:pPr>
    <w:rPr>
      <w:rFonts w:ascii="Courier New" w:eastAsia="Courier New" w:hAnsi="Courier New"/>
      <w:kern w:val="0"/>
      <w:sz w:val="20"/>
      <w:szCs w:val="20"/>
    </w:rPr>
  </w:style>
  <w:style w:type="paragraph" w:customStyle="1" w:styleId="1fffffff6">
    <w:name w:val="文本框文字1"/>
    <w:qFormat/>
    <w:pPr>
      <w:spacing w:after="200" w:line="276" w:lineRule="auto"/>
      <w:jc w:val="center"/>
    </w:pPr>
    <w:rPr>
      <w:sz w:val="24"/>
      <w:szCs w:val="22"/>
    </w:rPr>
  </w:style>
  <w:style w:type="paragraph" w:customStyle="1" w:styleId="afffffffffffffffffffffffffffffff">
    <w:name w:val="目录标题"/>
    <w:basedOn w:val="a"/>
    <w:next w:val="a"/>
    <w:pPr>
      <w:widowControl/>
      <w:autoSpaceDN/>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style10">
    <w:name w:val="style1"/>
    <w:basedOn w:val="a"/>
    <w:pPr>
      <w:widowControl/>
      <w:autoSpaceDN/>
      <w:spacing w:before="100" w:beforeAutospacing="1" w:after="100" w:afterAutospacing="1" w:line="360" w:lineRule="atLeast"/>
      <w:ind w:firstLine="200"/>
      <w:jc w:val="left"/>
    </w:pPr>
    <w:rPr>
      <w:rFonts w:ascii="宋体" w:hAnsi="宋体" w:cs="宋体"/>
      <w:b/>
      <w:bCs/>
      <w:kern w:val="0"/>
      <w:szCs w:val="21"/>
    </w:rPr>
  </w:style>
  <w:style w:type="paragraph" w:customStyle="1" w:styleId="xl114">
    <w:name w:val="xl11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rFonts w:ascii="宋体" w:hAnsi="宋体" w:cs="宋体"/>
      <w:b/>
      <w:bCs/>
      <w:kern w:val="0"/>
      <w:sz w:val="20"/>
      <w:szCs w:val="20"/>
    </w:rPr>
  </w:style>
  <w:style w:type="paragraph" w:customStyle="1" w:styleId="1310">
    <w:name w:val="日期131"/>
    <w:basedOn w:val="a"/>
    <w:next w:val="a"/>
    <w:pPr>
      <w:widowControl/>
      <w:autoSpaceDE w:val="0"/>
      <w:adjustRightInd w:val="0"/>
      <w:ind w:firstLine="200"/>
      <w:jc w:val="left"/>
      <w:textAlignment w:val="baseline"/>
    </w:pPr>
    <w:rPr>
      <w:spacing w:val="5"/>
      <w:kern w:val="0"/>
      <w:szCs w:val="20"/>
    </w:rPr>
  </w:style>
  <w:style w:type="paragraph" w:customStyle="1" w:styleId="afffffffffffffffffffffffffffffff0">
    <w:name w:val="二级段落"/>
    <w:basedOn w:val="a"/>
    <w:next w:val="a"/>
    <w:pPr>
      <w:widowControl/>
      <w:autoSpaceDN/>
      <w:spacing w:line="240" w:lineRule="auto"/>
      <w:ind w:firstLine="200"/>
    </w:pPr>
    <w:rPr>
      <w:rFonts w:eastAsia="黑体"/>
      <w:sz w:val="30"/>
      <w:szCs w:val="18"/>
    </w:rPr>
  </w:style>
  <w:style w:type="paragraph" w:customStyle="1" w:styleId="157">
    <w:name w:val="样式 样式15 +"/>
    <w:basedOn w:val="151"/>
    <w:pPr>
      <w:tabs>
        <w:tab w:val="clear" w:pos="425"/>
        <w:tab w:val="left" w:pos="0"/>
        <w:tab w:val="left" w:pos="864"/>
      </w:tabs>
      <w:ind w:left="864" w:firstLineChars="0" w:hanging="864"/>
      <w:outlineLvl w:val="3"/>
    </w:pPr>
    <w:rPr>
      <w:rFonts w:ascii="黑体" w:hAnsi="Times New Roman" w:cs="黑体" w:hint="eastAsia"/>
      <w:bCs/>
      <w:kern w:val="0"/>
      <w:szCs w:val="30"/>
    </w:rPr>
  </w:style>
  <w:style w:type="paragraph" w:customStyle="1" w:styleId="4ff4">
    <w:name w:val="报告书标准标题4"/>
    <w:basedOn w:val="4"/>
    <w:pPr>
      <w:keepNext/>
      <w:keepLines/>
      <w:widowControl/>
      <w:autoSpaceDN/>
    </w:pPr>
    <w:rPr>
      <w:rFonts w:eastAsia="宋体"/>
    </w:rPr>
  </w:style>
  <w:style w:type="paragraph" w:customStyle="1" w:styleId="afffffffffffffffffffffffffffffff1">
    <w:name w:val="正文样式一"/>
    <w:basedOn w:val="a"/>
    <w:pPr>
      <w:widowControl/>
      <w:autoSpaceDN/>
      <w:spacing w:line="400" w:lineRule="atLeast"/>
      <w:ind w:firstLine="510"/>
      <w:jc w:val="left"/>
    </w:pPr>
    <w:rPr>
      <w:kern w:val="0"/>
      <w:szCs w:val="20"/>
    </w:rPr>
  </w:style>
  <w:style w:type="paragraph" w:customStyle="1" w:styleId="3fff3">
    <w:name w:val="样式 标题 3 + 宋体 四号"/>
    <w:basedOn w:val="3"/>
    <w:pPr>
      <w:widowControl/>
      <w:autoSpaceDN/>
      <w:adjustRightInd w:val="0"/>
      <w:snapToGrid w:val="0"/>
      <w:spacing w:before="140" w:after="140"/>
      <w:jc w:val="left"/>
    </w:pPr>
    <w:rPr>
      <w:rFonts w:ascii="宋体" w:hAnsi="宋体"/>
      <w:b w:val="0"/>
      <w:bCs w:val="0"/>
      <w:iCs/>
      <w:smallCaps/>
      <w:spacing w:val="5"/>
      <w:kern w:val="0"/>
      <w:szCs w:val="28"/>
    </w:rPr>
  </w:style>
  <w:style w:type="paragraph" w:customStyle="1" w:styleId="afffffffffffffffffffffffffffffff2">
    <w:name w:val="表格 宋体 小四"/>
    <w:basedOn w:val="a"/>
    <w:pPr>
      <w:widowControl/>
      <w:autoSpaceDN/>
      <w:ind w:firstLineChars="0" w:firstLine="0"/>
      <w:jc w:val="center"/>
    </w:pPr>
    <w:rPr>
      <w:rFonts w:ascii="宋体" w:hAnsi="宋体" w:cs="宋体"/>
      <w:kern w:val="0"/>
      <w:szCs w:val="20"/>
    </w:rPr>
  </w:style>
  <w:style w:type="paragraph" w:customStyle="1" w:styleId="192">
    <w:name w:val="标题1.9"/>
    <w:basedOn w:val="a"/>
    <w:pPr>
      <w:autoSpaceDN/>
      <w:spacing w:beforeLines="50"/>
      <w:ind w:firstLineChars="0" w:firstLine="0"/>
      <w:outlineLvl w:val="0"/>
    </w:pPr>
    <w:rPr>
      <w:rFonts w:eastAsia="黑体"/>
      <w:b/>
      <w:spacing w:val="20"/>
      <w:sz w:val="30"/>
      <w:szCs w:val="24"/>
    </w:rPr>
  </w:style>
  <w:style w:type="paragraph" w:customStyle="1" w:styleId="declear1">
    <w:name w:val="declear1"/>
    <w:basedOn w:val="a"/>
    <w:pPr>
      <w:widowControl/>
      <w:autoSpaceDN/>
      <w:spacing w:after="30" w:line="240" w:lineRule="atLeast"/>
      <w:ind w:firstLine="200"/>
      <w:jc w:val="left"/>
    </w:pPr>
    <w:rPr>
      <w:rFonts w:ascii="宋体" w:hAnsi="宋体" w:cs="宋体"/>
      <w:vanish/>
      <w:color w:val="999999"/>
      <w:kern w:val="0"/>
      <w:sz w:val="18"/>
      <w:szCs w:val="18"/>
    </w:rPr>
  </w:style>
  <w:style w:type="paragraph" w:customStyle="1" w:styleId="zz2">
    <w:name w:val="正文zz"/>
    <w:pPr>
      <w:spacing w:after="200" w:line="360" w:lineRule="auto"/>
      <w:ind w:firstLineChars="200" w:firstLine="200"/>
    </w:pPr>
    <w:rPr>
      <w:rFonts w:ascii="Cambria" w:hAnsi="Cambria" w:cs="Arial"/>
      <w:kern w:val="2"/>
      <w:sz w:val="24"/>
      <w:szCs w:val="24"/>
    </w:rPr>
  </w:style>
  <w:style w:type="paragraph" w:customStyle="1" w:styleId="33H3h33rdlevel3heading3-bodyh3bh3ah3su">
    <w:name w:val="样式 标题 3标题3H3h33rd level第二层条3heading 3- bodyh3bh3ah3 su..."/>
    <w:basedOn w:val="3"/>
    <w:pPr>
      <w:widowControl/>
      <w:tabs>
        <w:tab w:val="left" w:pos="720"/>
      </w:tabs>
      <w:autoSpaceDN/>
      <w:adjustRightInd w:val="0"/>
      <w:snapToGrid w:val="0"/>
      <w:spacing w:before="156"/>
      <w:ind w:left="720" w:hanging="720"/>
      <w:jc w:val="left"/>
    </w:pPr>
    <w:rPr>
      <w:rFonts w:ascii="黑体" w:eastAsia="仿宋_GB2312" w:cs="宋体"/>
      <w:b w:val="0"/>
      <w:bCs w:val="0"/>
      <w:iCs/>
      <w:smallCaps/>
      <w:spacing w:val="5"/>
      <w:kern w:val="0"/>
      <w:sz w:val="24"/>
      <w:szCs w:val="20"/>
    </w:rPr>
  </w:style>
  <w:style w:type="paragraph" w:customStyle="1" w:styleId="4New">
    <w:name w:val="标题 4 New"/>
    <w:basedOn w:val="a"/>
    <w:next w:val="a"/>
    <w:pPr>
      <w:keepNext/>
      <w:keepLines/>
      <w:autoSpaceDN/>
      <w:spacing w:before="280" w:after="290" w:line="376" w:lineRule="auto"/>
      <w:ind w:firstLineChars="0" w:firstLine="0"/>
      <w:outlineLvl w:val="3"/>
    </w:pPr>
    <w:rPr>
      <w:rFonts w:ascii="Arial" w:eastAsia="黑体" w:hAnsi="Arial"/>
      <w:b/>
      <w:bCs/>
      <w:sz w:val="28"/>
      <w:szCs w:val="28"/>
    </w:rPr>
  </w:style>
  <w:style w:type="paragraph" w:customStyle="1" w:styleId="4ff5">
    <w:name w:val="自动标题4"/>
    <w:basedOn w:val="a"/>
    <w:pPr>
      <w:keepNext/>
      <w:keepLines/>
      <w:widowControl/>
      <w:tabs>
        <w:tab w:val="left" w:pos="1680"/>
      </w:tabs>
      <w:autoSpaceDN/>
      <w:spacing w:beforeLines="50" w:afterLines="50"/>
      <w:ind w:left="1680" w:hanging="420"/>
      <w:jc w:val="left"/>
      <w:outlineLvl w:val="3"/>
    </w:pPr>
    <w:rPr>
      <w:rFonts w:ascii="宋体" w:hAnsi="宋体"/>
      <w:bCs/>
      <w:color w:val="000000"/>
      <w:kern w:val="0"/>
      <w:szCs w:val="24"/>
    </w:rPr>
  </w:style>
  <w:style w:type="paragraph" w:customStyle="1" w:styleId="xl43">
    <w:name w:val="xl43"/>
    <w:basedOn w:val="a"/>
    <w:pPr>
      <w:widowControl/>
      <w:autoSpaceDN/>
      <w:spacing w:before="100" w:beforeAutospacing="1" w:after="100" w:afterAutospacing="1"/>
      <w:ind w:firstLine="200"/>
      <w:jc w:val="right"/>
      <w:textAlignment w:val="center"/>
    </w:pPr>
    <w:rPr>
      <w:rFonts w:ascii="Arial Unicode MS" w:eastAsia="Arial Unicode MS" w:hAnsi="Arial Unicode MS"/>
      <w:kern w:val="0"/>
      <w:szCs w:val="20"/>
    </w:rPr>
  </w:style>
  <w:style w:type="paragraph" w:customStyle="1" w:styleId="3fff4">
    <w:name w:val="河3"/>
    <w:basedOn w:val="2f3"/>
    <w:pPr>
      <w:keepNext/>
      <w:keepLines/>
      <w:widowControl/>
      <w:tabs>
        <w:tab w:val="left" w:pos="960"/>
      </w:tabs>
      <w:autoSpaceDN/>
      <w:spacing w:before="50" w:after="50" w:line="360" w:lineRule="auto"/>
      <w:ind w:left="960" w:firstLineChars="0" w:hanging="720"/>
      <w:outlineLvl w:val="2"/>
    </w:pPr>
    <w:rPr>
      <w:rFonts w:ascii="宋体" w:eastAsia="宋体" w:hAnsi="宋体" w:cs="Arial Unicode MS" w:hint="eastAsia"/>
      <w:b/>
      <w:bCs/>
      <w:color w:val="000000"/>
      <w:sz w:val="24"/>
      <w:szCs w:val="20"/>
    </w:rPr>
  </w:style>
  <w:style w:type="paragraph" w:customStyle="1" w:styleId="2fffff4">
    <w:name w:val="表格文字2"/>
    <w:basedOn w:val="af6"/>
    <w:qFormat/>
    <w:pPr>
      <w:widowControl/>
      <w:autoSpaceDE w:val="0"/>
      <w:autoSpaceDN w:val="0"/>
      <w:snapToGrid/>
      <w:spacing w:beforeLines="20" w:afterLines="20"/>
      <w:ind w:firstLine="200"/>
      <w:jc w:val="left"/>
    </w:pPr>
    <w:rPr>
      <w:rFonts w:ascii="Times New Roman" w:hAnsi="Times New Roman"/>
      <w:color w:val="FF0000"/>
      <w:szCs w:val="20"/>
    </w:rPr>
  </w:style>
  <w:style w:type="paragraph" w:customStyle="1" w:styleId="xl37">
    <w:name w:val="xl37"/>
    <w:basedOn w:val="a"/>
    <w:qFormat/>
    <w:pPr>
      <w:widowControl/>
      <w:pBdr>
        <w:bottom w:val="single" w:sz="4" w:space="0" w:color="auto"/>
      </w:pBdr>
      <w:autoSpaceDN/>
      <w:spacing w:before="100" w:beforeAutospacing="1" w:after="100" w:afterAutospacing="1"/>
      <w:ind w:firstLine="200"/>
      <w:jc w:val="left"/>
    </w:pPr>
    <w:rPr>
      <w:rFonts w:ascii="Arial Unicode MS" w:eastAsia="Arial Unicode MS" w:hAnsi="Arial Unicode MS" w:cs="Arial Unicode MS"/>
      <w:color w:val="0000FF"/>
      <w:kern w:val="0"/>
      <w:szCs w:val="24"/>
    </w:rPr>
  </w:style>
  <w:style w:type="paragraph" w:customStyle="1" w:styleId="acee">
    <w:name w:val="acee正文"/>
    <w:basedOn w:val="a"/>
    <w:uiPriority w:val="99"/>
    <w:pPr>
      <w:widowControl/>
      <w:autoSpaceDN/>
      <w:adjustRightInd w:val="0"/>
      <w:snapToGrid w:val="0"/>
      <w:ind w:firstLine="482"/>
      <w:jc w:val="left"/>
    </w:pPr>
    <w:rPr>
      <w:rFonts w:ascii="楷体_GB2312" w:eastAsia="仿宋_GB2312" w:hAnsi="宋体"/>
      <w:b/>
      <w:kern w:val="0"/>
      <w:szCs w:val="24"/>
    </w:rPr>
  </w:style>
  <w:style w:type="paragraph" w:customStyle="1" w:styleId="font6">
    <w:name w:val="font6"/>
    <w:basedOn w:val="a"/>
    <w:qFormat/>
    <w:pPr>
      <w:widowControl/>
      <w:autoSpaceDN/>
      <w:spacing w:before="100" w:beforeAutospacing="1" w:after="100" w:afterAutospacing="1"/>
      <w:ind w:firstLine="200"/>
      <w:jc w:val="left"/>
    </w:pPr>
    <w:rPr>
      <w:rFonts w:eastAsia="Arial Unicode MS"/>
      <w:kern w:val="0"/>
      <w:szCs w:val="24"/>
    </w:rPr>
  </w:style>
  <w:style w:type="paragraph" w:customStyle="1" w:styleId="afffffffffffffffffffffffffffffff3">
    <w:name w:val="方块流程"/>
    <w:basedOn w:val="a"/>
    <w:pPr>
      <w:widowControl/>
      <w:tabs>
        <w:tab w:val="left" w:pos="0"/>
      </w:tabs>
      <w:topLinePunct/>
      <w:autoSpaceDN/>
      <w:adjustRightInd w:val="0"/>
      <w:snapToGrid w:val="0"/>
      <w:ind w:firstLine="200"/>
      <w:jc w:val="center"/>
      <w:textAlignment w:val="center"/>
    </w:pPr>
    <w:rPr>
      <w:color w:val="000000"/>
      <w:kern w:val="0"/>
      <w:szCs w:val="20"/>
    </w:rPr>
  </w:style>
  <w:style w:type="paragraph" w:customStyle="1" w:styleId="CharCharChar2Char1">
    <w:name w:val="Char Char Char2 Char1"/>
    <w:basedOn w:val="a"/>
    <w:pPr>
      <w:autoSpaceDN/>
      <w:ind w:firstLine="200"/>
    </w:pPr>
    <w:rPr>
      <w:rFonts w:ascii="宋体" w:hAnsi="宋体" w:cs="宋体"/>
      <w:szCs w:val="24"/>
    </w:rPr>
  </w:style>
  <w:style w:type="paragraph" w:customStyle="1" w:styleId="afffffffffffffffffffffffffffffff4">
    <w:name w:val="目录"/>
    <w:basedOn w:val="a"/>
    <w:pPr>
      <w:widowControl/>
      <w:tabs>
        <w:tab w:val="right" w:leader="dot" w:pos="8505"/>
      </w:tabs>
      <w:overflowPunct w:val="0"/>
      <w:autoSpaceDN/>
      <w:adjustRightInd w:val="0"/>
      <w:ind w:left="568" w:right="851" w:hanging="284"/>
      <w:jc w:val="left"/>
      <w:textAlignment w:val="baseline"/>
    </w:pPr>
    <w:rPr>
      <w:kern w:val="0"/>
      <w:sz w:val="28"/>
      <w:szCs w:val="20"/>
    </w:rPr>
  </w:style>
  <w:style w:type="paragraph" w:customStyle="1" w:styleId="h">
    <w:name w:val="h"/>
    <w:basedOn w:val="a"/>
    <w:next w:val="a1"/>
    <w:pPr>
      <w:keepNext/>
      <w:keepLines/>
      <w:widowControl/>
      <w:autoSpaceDN/>
      <w:adjustRightInd w:val="0"/>
      <w:ind w:firstLine="200"/>
      <w:jc w:val="left"/>
      <w:outlineLvl w:val="3"/>
    </w:pPr>
    <w:rPr>
      <w:kern w:val="0"/>
      <w:szCs w:val="20"/>
    </w:rPr>
  </w:style>
  <w:style w:type="paragraph" w:customStyle="1" w:styleId="xl133">
    <w:name w:val="xl133"/>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little">
    <w:name w:val="little"/>
    <w:basedOn w:val="a"/>
    <w:pPr>
      <w:widowControl/>
      <w:autoSpaceDN/>
      <w:spacing w:before="100" w:beforeAutospacing="1" w:after="100" w:afterAutospacing="1"/>
      <w:ind w:firstLine="200"/>
      <w:jc w:val="left"/>
    </w:pPr>
    <w:rPr>
      <w:rFonts w:ascii="宋体" w:cs="宋体"/>
      <w:kern w:val="0"/>
      <w:szCs w:val="20"/>
    </w:rPr>
  </w:style>
  <w:style w:type="paragraph" w:customStyle="1" w:styleId="afffffffffffffffffffffffffffffff5">
    <w:name w:val="表后一行"/>
    <w:basedOn w:val="a"/>
    <w:qFormat/>
    <w:pPr>
      <w:autoSpaceDN/>
      <w:spacing w:line="240" w:lineRule="auto"/>
      <w:ind w:firstLineChars="0" w:firstLine="0"/>
    </w:pPr>
    <w:rPr>
      <w:sz w:val="21"/>
      <w:szCs w:val="21"/>
    </w:rPr>
  </w:style>
  <w:style w:type="paragraph" w:customStyle="1" w:styleId="afffffffffffffffffffffffffffffff6">
    <w:name w:val="仪征表"/>
    <w:basedOn w:val="a"/>
    <w:pPr>
      <w:widowControl/>
      <w:autoSpaceDN/>
      <w:spacing w:line="312" w:lineRule="atLeast"/>
      <w:ind w:firstLine="200"/>
      <w:jc w:val="center"/>
    </w:pPr>
    <w:rPr>
      <w:rFonts w:ascii="Courier New" w:eastAsia="仿宋_GB2312" w:hAnsi="Courier New"/>
      <w:b/>
      <w:color w:val="000000"/>
      <w:kern w:val="0"/>
      <w:sz w:val="21"/>
      <w:szCs w:val="20"/>
    </w:rPr>
  </w:style>
  <w:style w:type="paragraph" w:customStyle="1" w:styleId="291">
    <w:name w:val="标题2.9"/>
    <w:basedOn w:val="a"/>
    <w:pPr>
      <w:autoSpaceDN/>
      <w:spacing w:beforeLines="50"/>
      <w:ind w:firstLineChars="0" w:firstLine="0"/>
      <w:outlineLvl w:val="1"/>
    </w:pPr>
    <w:rPr>
      <w:b/>
      <w:spacing w:val="20"/>
      <w:sz w:val="28"/>
      <w:szCs w:val="24"/>
    </w:rPr>
  </w:style>
  <w:style w:type="paragraph" w:customStyle="1" w:styleId="07">
    <w:name w:val="标题0"/>
    <w:basedOn w:val="aff6"/>
    <w:pPr>
      <w:widowControl/>
      <w:autoSpaceDN/>
      <w:spacing w:before="120" w:after="120" w:line="300" w:lineRule="auto"/>
      <w:jc w:val="both"/>
      <w:outlineLvl w:val="0"/>
    </w:pPr>
    <w:rPr>
      <w:rFonts w:ascii="Courier New" w:hAnsi="Courier New"/>
      <w:bCs w:val="0"/>
      <w:sz w:val="24"/>
      <w:szCs w:val="22"/>
    </w:rPr>
  </w:style>
  <w:style w:type="paragraph" w:customStyle="1" w:styleId="afffffffffffffffffffffffffffffff7">
    <w:name w:val="题目"/>
    <w:basedOn w:val="a"/>
    <w:qFormat/>
    <w:pPr>
      <w:autoSpaceDN/>
      <w:adjustRightInd w:val="0"/>
      <w:snapToGrid w:val="0"/>
      <w:spacing w:after="60" w:line="480" w:lineRule="atLeast"/>
      <w:ind w:firstLineChars="0" w:firstLine="567"/>
      <w:jc w:val="center"/>
      <w:textAlignment w:val="baseline"/>
    </w:pPr>
    <w:rPr>
      <w:rFonts w:ascii="Arial" w:eastAsia="黑体" w:hAnsi="Arial" w:cs="Arial"/>
      <w:i/>
      <w:iCs/>
      <w:color w:val="000000"/>
      <w:kern w:val="0"/>
      <w:sz w:val="28"/>
      <w:szCs w:val="28"/>
    </w:rPr>
  </w:style>
  <w:style w:type="paragraph" w:customStyle="1" w:styleId="ST201">
    <w:name w:val="ST20_1"/>
    <w:basedOn w:val="a"/>
    <w:pPr>
      <w:widowControl/>
      <w:autoSpaceDE w:val="0"/>
      <w:adjustRightInd w:val="0"/>
      <w:spacing w:line="312" w:lineRule="atLeast"/>
      <w:ind w:firstLine="200"/>
      <w:jc w:val="center"/>
    </w:pPr>
    <w:rPr>
      <w:rFonts w:ascii="宋体"/>
      <w:kern w:val="0"/>
      <w:szCs w:val="20"/>
    </w:rPr>
  </w:style>
  <w:style w:type="paragraph" w:customStyle="1" w:styleId="2TimesNewRoman0">
    <w:name w:val="样式 标题 2 + (符号) Times New Roman"/>
    <w:basedOn w:val="2"/>
    <w:pPr>
      <w:keepNext/>
      <w:keepLines/>
      <w:autoSpaceDN/>
    </w:pPr>
    <w:rPr>
      <w:rFonts w:eastAsia="宋体"/>
      <w:b w:val="0"/>
      <w:bCs w:val="0"/>
      <w:sz w:val="28"/>
      <w:szCs w:val="30"/>
    </w:rPr>
  </w:style>
  <w:style w:type="paragraph" w:customStyle="1" w:styleId="Style176">
    <w:name w:val="_Style 176"/>
    <w:uiPriority w:val="99"/>
    <w:pPr>
      <w:spacing w:after="200" w:line="276" w:lineRule="auto"/>
    </w:pPr>
    <w:rPr>
      <w:rFonts w:ascii="等线" w:eastAsia="等线" w:hAnsi="等线"/>
      <w:kern w:val="2"/>
      <w:sz w:val="21"/>
      <w:szCs w:val="22"/>
    </w:rPr>
  </w:style>
  <w:style w:type="paragraph" w:customStyle="1" w:styleId="reader-word-layerreader-word-s1-1">
    <w:name w:val="reader-word-layer reader-word-s1-1"/>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1fffffff7">
    <w:name w:val="文本块1"/>
    <w:basedOn w:val="a"/>
    <w:pPr>
      <w:widowControl/>
      <w:autoSpaceDN/>
      <w:spacing w:afterLines="50"/>
      <w:ind w:leftChars="700" w:left="700" w:rightChars="700" w:right="700" w:firstLine="200"/>
      <w:jc w:val="left"/>
    </w:pPr>
    <w:rPr>
      <w:kern w:val="0"/>
      <w:szCs w:val="21"/>
    </w:rPr>
  </w:style>
  <w:style w:type="paragraph" w:customStyle="1" w:styleId="Char140">
    <w:name w:val="Char14"/>
    <w:basedOn w:val="a"/>
    <w:pPr>
      <w:autoSpaceDN/>
      <w:ind w:firstLine="200"/>
    </w:pPr>
    <w:rPr>
      <w:rFonts w:ascii="宋体" w:hAnsi="宋体" w:cs="宋体"/>
      <w:szCs w:val="24"/>
    </w:rPr>
  </w:style>
  <w:style w:type="paragraph" w:customStyle="1" w:styleId="font25">
    <w:name w:val="font25"/>
    <w:basedOn w:val="a"/>
    <w:pPr>
      <w:widowControl/>
      <w:autoSpaceDN/>
      <w:spacing w:before="100" w:beforeAutospacing="1" w:after="100" w:afterAutospacing="1" w:line="240" w:lineRule="auto"/>
      <w:ind w:firstLineChars="0" w:firstLine="0"/>
      <w:jc w:val="left"/>
    </w:pPr>
    <w:rPr>
      <w:color w:val="000000"/>
      <w:kern w:val="0"/>
      <w:szCs w:val="24"/>
    </w:rPr>
  </w:style>
  <w:style w:type="paragraph" w:customStyle="1" w:styleId="p1">
    <w:name w:val="p1"/>
    <w:basedOn w:val="a"/>
    <w:uiPriority w:val="99"/>
    <w:pPr>
      <w:widowControl/>
      <w:autoSpaceDN/>
      <w:spacing w:before="100" w:beforeAutospacing="1" w:after="100" w:afterAutospacing="1"/>
      <w:ind w:firstLine="465"/>
      <w:jc w:val="left"/>
    </w:pPr>
    <w:rPr>
      <w:rFonts w:ascii="ˎ̥" w:hAnsi="ˎ̥"/>
      <w:kern w:val="0"/>
      <w:szCs w:val="20"/>
    </w:rPr>
  </w:style>
  <w:style w:type="paragraph" w:customStyle="1" w:styleId="et33">
    <w:name w:val="et3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ffffffffffffffff8">
    <w:name w:val="表格，五宋"/>
    <w:pPr>
      <w:adjustRightInd w:val="0"/>
      <w:spacing w:after="200" w:line="360" w:lineRule="exact"/>
      <w:jc w:val="center"/>
    </w:pPr>
    <w:rPr>
      <w:rFonts w:ascii="Cambria" w:hAnsi="Cambria"/>
      <w:sz w:val="22"/>
      <w:szCs w:val="22"/>
    </w:rPr>
  </w:style>
  <w:style w:type="paragraph" w:customStyle="1" w:styleId="xl105">
    <w:name w:val="xl10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right"/>
    </w:pPr>
    <w:rPr>
      <w:kern w:val="0"/>
      <w:sz w:val="20"/>
      <w:szCs w:val="20"/>
    </w:rPr>
  </w:style>
  <w:style w:type="paragraph" w:customStyle="1" w:styleId="4ff6">
    <w:name w:val="4号正文"/>
    <w:basedOn w:val="a"/>
    <w:pPr>
      <w:tabs>
        <w:tab w:val="left" w:pos="8610"/>
      </w:tabs>
      <w:autoSpaceDN/>
      <w:ind w:rightChars="-63" w:right="-151" w:firstLineChars="225" w:firstLine="630"/>
    </w:pPr>
    <w:rPr>
      <w:rFonts w:ascii="宋体"/>
      <w:color w:val="000000"/>
      <w:kern w:val="0"/>
      <w:szCs w:val="28"/>
    </w:rPr>
  </w:style>
  <w:style w:type="paragraph" w:customStyle="1" w:styleId="xl199">
    <w:name w:val="xl199"/>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et16">
    <w:name w:val="et16"/>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2fffff5">
    <w:name w:val="环调标题2"/>
    <w:basedOn w:val="2"/>
    <w:pPr>
      <w:widowControl/>
      <w:autoSpaceDN/>
      <w:snapToGrid w:val="0"/>
      <w:spacing w:beforeLines="50" w:before="260" w:afterLines="50" w:after="260"/>
      <w:ind w:leftChars="100" w:left="100" w:rightChars="100" w:right="100" w:firstLine="200"/>
      <w:jc w:val="left"/>
    </w:pPr>
    <w:rPr>
      <w:rFonts w:ascii="Calibri" w:eastAsia="宋体" w:hAnsi="Calibri" w:cs="Arial"/>
      <w:i/>
      <w:iCs/>
      <w:smallCaps/>
      <w:kern w:val="0"/>
      <w:szCs w:val="28"/>
    </w:rPr>
  </w:style>
  <w:style w:type="paragraph" w:customStyle="1" w:styleId="CharChar210">
    <w:name w:val="Char Char210"/>
    <w:basedOn w:val="a"/>
    <w:pPr>
      <w:tabs>
        <w:tab w:val="left" w:pos="630"/>
      </w:tabs>
      <w:autoSpaceDN/>
      <w:spacing w:beforeLines="50" w:before="156" w:afterLines="50" w:after="156"/>
      <w:ind w:left="630" w:firstLineChars="0" w:hanging="432"/>
      <w:jc w:val="left"/>
    </w:pPr>
    <w:rPr>
      <w:rFonts w:ascii="宋体" w:eastAsia="黑体" w:hAnsi="宋体" w:cs="宋体"/>
      <w:sz w:val="28"/>
      <w:szCs w:val="30"/>
    </w:rPr>
  </w:style>
  <w:style w:type="paragraph" w:customStyle="1" w:styleId="12c">
    <w:name w:val="样式 表格1 + 首行缩进:  2 字符"/>
    <w:basedOn w:val="1fb"/>
    <w:pPr>
      <w:widowControl/>
      <w:autoSpaceDN/>
      <w:adjustRightInd w:val="0"/>
      <w:spacing w:line="240" w:lineRule="auto"/>
      <w:textAlignment w:val="center"/>
    </w:pPr>
    <w:rPr>
      <w:rFonts w:ascii="宋体" w:eastAsia="等线" w:hAnsi="宋体" w:cs="宋体" w:hint="default"/>
      <w:kern w:val="0"/>
      <w:sz w:val="24"/>
      <w:szCs w:val="20"/>
    </w:rPr>
  </w:style>
  <w:style w:type="paragraph" w:customStyle="1" w:styleId="xl47">
    <w:name w:val="xl47"/>
    <w:basedOn w:val="a"/>
    <w:pPr>
      <w:widowControl/>
      <w:pBdr>
        <w:left w:val="single" w:sz="8" w:space="0" w:color="auto"/>
        <w:right w:val="single" w:sz="8" w:space="0" w:color="auto"/>
      </w:pBdr>
      <w:autoSpaceDN/>
      <w:spacing w:before="100" w:beforeAutospacing="1" w:after="100" w:afterAutospacing="1"/>
      <w:ind w:firstLine="465"/>
      <w:jc w:val="center"/>
      <w:textAlignment w:val="center"/>
    </w:pPr>
    <w:rPr>
      <w:rFonts w:ascii="Arial Unicode MS" w:eastAsia="Arial Unicode MS" w:hAnsi="Arial Unicode MS"/>
      <w:kern w:val="0"/>
      <w:sz w:val="28"/>
      <w:szCs w:val="20"/>
    </w:rPr>
  </w:style>
  <w:style w:type="paragraph" w:customStyle="1" w:styleId="3a3133Char1CharCharChar31ReHead3WS2">
    <w:name w:val="样式 标题 3a标题 3标题 13标题 3 Char1 Char Char Char标题 31ReHead 3 WS...2"/>
    <w:basedOn w:val="3"/>
    <w:pPr>
      <w:widowControl/>
      <w:tabs>
        <w:tab w:val="left" w:pos="825"/>
      </w:tabs>
      <w:autoSpaceDN/>
      <w:adjustRightInd w:val="0"/>
      <w:snapToGrid w:val="0"/>
      <w:spacing w:before="120" w:after="120"/>
      <w:ind w:left="825" w:hanging="720"/>
      <w:jc w:val="left"/>
    </w:pPr>
    <w:rPr>
      <w:rFonts w:ascii="黑体" w:hAnsi="黑体"/>
      <w:b w:val="0"/>
      <w:iCs/>
      <w:smallCaps/>
      <w:spacing w:val="5"/>
      <w:kern w:val="0"/>
      <w:sz w:val="24"/>
      <w:szCs w:val="28"/>
    </w:rPr>
  </w:style>
  <w:style w:type="paragraph" w:customStyle="1" w:styleId="xl172">
    <w:name w:val="xl172"/>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1fffffff8">
    <w:name w:val="正文缩进1"/>
    <w:basedOn w:val="a"/>
    <w:pPr>
      <w:widowControl/>
      <w:tabs>
        <w:tab w:val="left" w:pos="0"/>
      </w:tabs>
      <w:autoSpaceDN/>
      <w:snapToGrid w:val="0"/>
      <w:spacing w:line="240" w:lineRule="auto"/>
      <w:ind w:right="-40" w:firstLineChars="0" w:firstLine="540"/>
    </w:pPr>
    <w:rPr>
      <w:rFonts w:ascii="宋体"/>
      <w:kern w:val="0"/>
      <w:szCs w:val="20"/>
    </w:rPr>
  </w:style>
  <w:style w:type="paragraph" w:customStyle="1" w:styleId="-f3">
    <w:name w:val="三级标题-东营"/>
    <w:basedOn w:val="a"/>
    <w:pPr>
      <w:widowControl/>
      <w:autoSpaceDE w:val="0"/>
      <w:ind w:firstLine="200"/>
      <w:jc w:val="left"/>
      <w:outlineLvl w:val="2"/>
    </w:pPr>
    <w:rPr>
      <w:rFonts w:cs="Courier New"/>
      <w:b/>
      <w:bCs/>
      <w:sz w:val="28"/>
      <w:szCs w:val="28"/>
    </w:rPr>
  </w:style>
  <w:style w:type="paragraph" w:customStyle="1" w:styleId="xl50">
    <w:name w:val="xl50"/>
    <w:basedOn w:val="a"/>
    <w:pPr>
      <w:widowControl/>
      <w:pBdr>
        <w:left w:val="single" w:sz="8" w:space="0" w:color="auto"/>
        <w:bottom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135">
    <w:name w:val="et135"/>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afffffffffffffffffffffffffffffff9">
    <w:name w:val="环表头"/>
    <w:basedOn w:val="a"/>
    <w:next w:val="a"/>
    <w:pPr>
      <w:widowControl/>
      <w:suppressAutoHyphens/>
      <w:autoSpaceDN/>
      <w:spacing w:before="60" w:after="60" w:line="312" w:lineRule="atLeast"/>
      <w:ind w:right="28" w:firstLine="200"/>
      <w:jc w:val="center"/>
    </w:pPr>
    <w:rPr>
      <w:b/>
      <w:kern w:val="0"/>
      <w:szCs w:val="20"/>
    </w:rPr>
  </w:style>
  <w:style w:type="paragraph" w:customStyle="1" w:styleId="Char320">
    <w:name w:val="Char32"/>
    <w:basedOn w:val="a"/>
    <w:pPr>
      <w:autoSpaceDN/>
      <w:ind w:firstLine="200"/>
    </w:pPr>
    <w:rPr>
      <w:rFonts w:ascii="宋体" w:hAnsi="宋体" w:cs="宋体"/>
      <w:szCs w:val="24"/>
    </w:rPr>
  </w:style>
  <w:style w:type="paragraph" w:customStyle="1" w:styleId="12d">
    <w:name w:val="文档结构图12"/>
    <w:basedOn w:val="a"/>
    <w:pPr>
      <w:widowControl/>
      <w:shd w:val="clear" w:color="auto" w:fill="000080"/>
      <w:tabs>
        <w:tab w:val="left" w:pos="0"/>
      </w:tabs>
      <w:autoSpaceDN/>
      <w:adjustRightInd w:val="0"/>
      <w:snapToGrid w:val="0"/>
      <w:ind w:right="-40" w:firstLine="595"/>
      <w:jc w:val="left"/>
      <w:textAlignment w:val="center"/>
    </w:pPr>
    <w:rPr>
      <w:kern w:val="0"/>
      <w:szCs w:val="20"/>
    </w:rPr>
  </w:style>
  <w:style w:type="paragraph" w:customStyle="1" w:styleId="et59">
    <w:name w:val="et59"/>
    <w:basedOn w:val="a"/>
    <w:pPr>
      <w:widowControl/>
      <w:pBdr>
        <w:top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48">
    <w:name w:val="xl14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 w:val="20"/>
      <w:szCs w:val="20"/>
    </w:rPr>
  </w:style>
  <w:style w:type="paragraph" w:customStyle="1" w:styleId="et106">
    <w:name w:val="et106"/>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15a">
    <w:name w:val="样式 宋体 小四 行距: 1.5 倍行距"/>
    <w:basedOn w:val="a"/>
    <w:pPr>
      <w:widowControl/>
      <w:autoSpaceDN/>
      <w:ind w:firstLine="480"/>
      <w:jc w:val="left"/>
    </w:pPr>
    <w:rPr>
      <w:rFonts w:ascii="宋体" w:hAnsi="宋体" w:cs="宋体"/>
      <w:kern w:val="0"/>
      <w:szCs w:val="20"/>
    </w:rPr>
  </w:style>
  <w:style w:type="paragraph" w:customStyle="1" w:styleId="et115">
    <w:name w:val="et11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color w:val="FF0000"/>
      <w:kern w:val="0"/>
      <w:sz w:val="20"/>
      <w:szCs w:val="20"/>
    </w:rPr>
  </w:style>
  <w:style w:type="paragraph" w:customStyle="1" w:styleId="3fff5">
    <w:name w:val="自动标题3级"/>
    <w:basedOn w:val="a"/>
    <w:pPr>
      <w:keepNext/>
      <w:keepLines/>
      <w:widowControl/>
      <w:autoSpaceDN/>
      <w:spacing w:beforeLines="50" w:afterLines="50"/>
      <w:ind w:left="1260" w:firstLine="200"/>
      <w:jc w:val="left"/>
      <w:outlineLvl w:val="2"/>
    </w:pPr>
    <w:rPr>
      <w:rFonts w:ascii="宋体" w:hAnsi="宋体" w:cs="Arial Unicode MS"/>
      <w:b/>
      <w:color w:val="000000"/>
      <w:kern w:val="0"/>
      <w:szCs w:val="24"/>
    </w:rPr>
  </w:style>
  <w:style w:type="paragraph" w:customStyle="1" w:styleId="412">
    <w:name w:val="样式 标题 4 + 段前: 1 行"/>
    <w:basedOn w:val="4"/>
    <w:pPr>
      <w:keepNext/>
      <w:keepLines/>
      <w:widowControl/>
      <w:autoSpaceDN/>
      <w:spacing w:line="460" w:lineRule="exact"/>
    </w:pPr>
    <w:rPr>
      <w:rFonts w:ascii="黑体" w:eastAsia="宋体" w:hAnsi="宋体"/>
      <w:color w:val="008000"/>
      <w:szCs w:val="24"/>
    </w:rPr>
  </w:style>
  <w:style w:type="paragraph" w:customStyle="1" w:styleId="3000">
    <w:name w:val="样式 标题 3 + 宋体 四号 段前: 0 磅 段后: 0 磅 行距: 单倍行距"/>
    <w:basedOn w:val="3"/>
    <w:pPr>
      <w:widowControl/>
      <w:autoSpaceDN/>
      <w:adjustRightInd w:val="0"/>
      <w:snapToGrid w:val="0"/>
      <w:jc w:val="left"/>
    </w:pPr>
    <w:rPr>
      <w:rFonts w:ascii="黑体"/>
      <w:b w:val="0"/>
      <w:iCs/>
      <w:smallCaps/>
      <w:spacing w:val="5"/>
      <w:kern w:val="0"/>
      <w:szCs w:val="20"/>
    </w:rPr>
  </w:style>
  <w:style w:type="paragraph" w:customStyle="1" w:styleId="11f3">
    <w:name w:val="索引 11"/>
    <w:basedOn w:val="a"/>
    <w:next w:val="a"/>
    <w:pPr>
      <w:widowControl/>
      <w:autoSpaceDN/>
      <w:adjustRightInd w:val="0"/>
      <w:snapToGrid w:val="0"/>
      <w:spacing w:before="56" w:afterLines="50" w:line="240" w:lineRule="exact"/>
      <w:ind w:firstLine="200"/>
      <w:jc w:val="center"/>
    </w:pPr>
    <w:rPr>
      <w:spacing w:val="-10"/>
      <w:kern w:val="0"/>
      <w:szCs w:val="21"/>
    </w:rPr>
  </w:style>
  <w:style w:type="paragraph" w:customStyle="1" w:styleId="et87">
    <w:name w:val="et87"/>
    <w:basedOn w:val="a"/>
    <w:pPr>
      <w:widowControl/>
      <w:pBdr>
        <w:top w:val="single" w:sz="8" w:space="0" w:color="auto"/>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et11">
    <w:name w:val="et11"/>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MFSCharChar">
    <w:name w:val="MFS正文 Char Char"/>
    <w:basedOn w:val="aff8"/>
    <w:pPr>
      <w:widowControl/>
      <w:overflowPunct/>
      <w:autoSpaceDE/>
      <w:autoSpaceDN/>
      <w:spacing w:before="93" w:after="120"/>
      <w:ind w:firstLine="200"/>
      <w:jc w:val="left"/>
      <w:textAlignment w:val="auto"/>
    </w:pPr>
    <w:rPr>
      <w:rFonts w:ascii="Times New Roman" w:eastAsia="楷体_GB2312" w:hAnsi="Times New Roman"/>
      <w:kern w:val="0"/>
      <w:sz w:val="24"/>
    </w:rPr>
  </w:style>
  <w:style w:type="paragraph" w:customStyle="1" w:styleId="et94">
    <w:name w:val="et94"/>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12e">
    <w:name w:val="纯文本12"/>
    <w:basedOn w:val="a"/>
    <w:pPr>
      <w:widowControl/>
      <w:autoSpaceDN/>
      <w:spacing w:line="240" w:lineRule="auto"/>
      <w:ind w:firstLineChars="0" w:firstLine="0"/>
    </w:pPr>
    <w:rPr>
      <w:rFonts w:ascii="宋体" w:hAnsi="Courier New"/>
      <w:sz w:val="21"/>
      <w:szCs w:val="20"/>
    </w:rPr>
  </w:style>
  <w:style w:type="paragraph" w:customStyle="1" w:styleId="New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kern w:val="2"/>
      <w:sz w:val="21"/>
      <w:szCs w:val="24"/>
    </w:rPr>
  </w:style>
  <w:style w:type="paragraph" w:customStyle="1" w:styleId="CharCharChar1CharCharCharCharCharCharCharCharCharCharCharCharCharCharCharChar">
    <w:name w:val="Char Char Char1 Char Char Char Char Char Char Char Char Char Char Char Char Char Char Char Char"/>
    <w:basedOn w:val="a"/>
    <w:pPr>
      <w:widowControl/>
      <w:autoSpaceDN/>
      <w:ind w:firstLine="200"/>
      <w:jc w:val="left"/>
    </w:pPr>
    <w:rPr>
      <w:kern w:val="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left"/>
    </w:pPr>
    <w:rPr>
      <w:b/>
      <w:bCs/>
      <w:kern w:val="0"/>
      <w:sz w:val="20"/>
      <w:szCs w:val="20"/>
    </w:rPr>
  </w:style>
  <w:style w:type="paragraph" w:customStyle="1" w:styleId="314">
    <w:name w:val="正文31"/>
    <w:pPr>
      <w:widowControl w:val="0"/>
      <w:adjustRightInd w:val="0"/>
      <w:spacing w:after="200" w:line="315" w:lineRule="atLeast"/>
      <w:textAlignment w:val="baseline"/>
    </w:pPr>
    <w:rPr>
      <w:rFonts w:ascii="宋体" w:hAnsi="Cambria"/>
      <w:sz w:val="24"/>
      <w:szCs w:val="22"/>
    </w:rPr>
  </w:style>
  <w:style w:type="paragraph" w:customStyle="1" w:styleId="1fffffff9">
    <w:name w:val="样式 正文首行缩进 + 首行缩进:  1 字符"/>
    <w:basedOn w:val="aff8"/>
    <w:pPr>
      <w:overflowPunct/>
      <w:autoSpaceDE/>
      <w:autoSpaceDN/>
      <w:snapToGrid/>
      <w:ind w:firstLine="100"/>
    </w:pPr>
    <w:rPr>
      <w:rFonts w:ascii="Times New Roman" w:hAnsi="Times New Roman" w:cs="宋体"/>
      <w:kern w:val="0"/>
      <w:sz w:val="24"/>
    </w:rPr>
  </w:style>
  <w:style w:type="paragraph" w:customStyle="1" w:styleId="143">
    <w:name w:val="14"/>
    <w:basedOn w:val="a"/>
    <w:pPr>
      <w:widowControl/>
      <w:autoSpaceDN/>
      <w:spacing w:after="160" w:line="240" w:lineRule="exact"/>
      <w:ind w:firstLine="200"/>
      <w:jc w:val="left"/>
    </w:pPr>
    <w:rPr>
      <w:kern w:val="0"/>
      <w:szCs w:val="20"/>
    </w:rPr>
  </w:style>
  <w:style w:type="paragraph" w:customStyle="1" w:styleId="098">
    <w:name w:val="样式 左侧:  0.98 厘米"/>
    <w:basedOn w:val="a"/>
    <w:pPr>
      <w:autoSpaceDN/>
      <w:adjustRightInd w:val="0"/>
      <w:snapToGrid w:val="0"/>
      <w:spacing w:line="490" w:lineRule="exact"/>
      <w:ind w:firstLine="560"/>
    </w:pPr>
    <w:rPr>
      <w:rFonts w:eastAsia="仿宋_GB2312"/>
      <w:sz w:val="28"/>
      <w:szCs w:val="20"/>
    </w:rPr>
  </w:style>
  <w:style w:type="paragraph" w:customStyle="1" w:styleId="et70">
    <w:name w:val="et7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ffffffffffffffffffffffffffa">
    <w:name w:val="标题三"/>
    <w:basedOn w:val="a"/>
    <w:pPr>
      <w:widowControl/>
      <w:autoSpaceDN/>
      <w:snapToGrid w:val="0"/>
      <w:spacing w:beforeLines="50" w:line="460" w:lineRule="exact"/>
      <w:ind w:firstLine="200"/>
      <w:jc w:val="left"/>
      <w:outlineLvl w:val="2"/>
    </w:pPr>
    <w:rPr>
      <w:rFonts w:eastAsia="楷体_GB2312"/>
      <w:b/>
      <w:kern w:val="0"/>
      <w:sz w:val="28"/>
      <w:szCs w:val="28"/>
    </w:rPr>
  </w:style>
  <w:style w:type="paragraph" w:customStyle="1" w:styleId="et103">
    <w:name w:val="et103"/>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CharCharCharChar1Char1CharCharCharCharCharChar1">
    <w:name w:val="Char Char Char Char Char Char1 Char1 Char Char Char Char Char Char1"/>
    <w:basedOn w:val="a"/>
    <w:pPr>
      <w:autoSpaceDN/>
      <w:ind w:left="510" w:firstLineChars="0" w:firstLine="0"/>
    </w:pPr>
    <w:rPr>
      <w:sz w:val="21"/>
      <w:szCs w:val="21"/>
    </w:rPr>
  </w:style>
  <w:style w:type="paragraph" w:customStyle="1" w:styleId="570">
    <w:name w:val="样式57"/>
    <w:basedOn w:val="a"/>
    <w:pPr>
      <w:keepNext/>
      <w:keepLines/>
      <w:widowControl/>
      <w:autoSpaceDN/>
      <w:spacing w:beforeLines="50" w:afterLines="50"/>
      <w:ind w:firstLine="200"/>
      <w:jc w:val="left"/>
      <w:outlineLvl w:val="1"/>
    </w:pPr>
    <w:rPr>
      <w:rFonts w:eastAsia="黑体"/>
      <w:b/>
      <w:bCs/>
      <w:kern w:val="0"/>
      <w:sz w:val="28"/>
      <w:szCs w:val="28"/>
    </w:rPr>
  </w:style>
  <w:style w:type="paragraph" w:customStyle="1" w:styleId="1fffffffa">
    <w:name w:val="样式 标题 1 + 宋体 四号 黑色"/>
    <w:basedOn w:val="1"/>
    <w:pPr>
      <w:keepLines w:val="0"/>
      <w:pageBreakBefore/>
      <w:widowControl/>
      <w:autoSpaceDN/>
      <w:spacing w:before="360" w:after="360" w:line="240" w:lineRule="auto"/>
      <w:jc w:val="center"/>
    </w:pPr>
    <w:rPr>
      <w:rFonts w:ascii="宋体" w:hAnsi="宋体"/>
      <w:color w:val="000000"/>
      <w:sz w:val="28"/>
      <w:szCs w:val="48"/>
    </w:rPr>
  </w:style>
  <w:style w:type="paragraph" w:customStyle="1" w:styleId="afffffffffffffffffffffffffffffffb">
    <w:name w:val="示例"/>
    <w:next w:val="a1"/>
    <w:pPr>
      <w:tabs>
        <w:tab w:val="left" w:pos="816"/>
        <w:tab w:val="left" w:pos="840"/>
      </w:tabs>
      <w:spacing w:after="200" w:line="276" w:lineRule="auto"/>
      <w:ind w:left="840" w:firstLineChars="233" w:firstLine="419"/>
      <w:jc w:val="both"/>
    </w:pPr>
    <w:rPr>
      <w:rFonts w:ascii="宋体"/>
      <w:sz w:val="18"/>
      <w:szCs w:val="22"/>
    </w:rPr>
  </w:style>
  <w:style w:type="paragraph" w:customStyle="1" w:styleId="178781">
    <w:name w:val="样式 样式 标题 1 + 黑体 小三 非加粗 + 二号 加粗 黑色 段前: 7.8 磅 段后: 7.8 磅 行距: 1..."/>
    <w:basedOn w:val="a"/>
    <w:qFormat/>
    <w:pPr>
      <w:tabs>
        <w:tab w:val="left" w:pos="432"/>
      </w:tabs>
      <w:autoSpaceDN/>
      <w:spacing w:line="480" w:lineRule="auto"/>
      <w:ind w:left="432" w:firstLineChars="0" w:hanging="432"/>
    </w:pPr>
    <w:rPr>
      <w:rFonts w:eastAsia="黑体"/>
      <w:sz w:val="44"/>
      <w:szCs w:val="44"/>
    </w:rPr>
  </w:style>
  <w:style w:type="paragraph" w:customStyle="1" w:styleId="xl197">
    <w:name w:val="xl19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 w:val="20"/>
      <w:szCs w:val="20"/>
    </w:rPr>
  </w:style>
  <w:style w:type="paragraph" w:customStyle="1" w:styleId="xl180">
    <w:name w:val="xl18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PlainText1">
    <w:name w:val="Plain Text1"/>
    <w:basedOn w:val="a"/>
    <w:pPr>
      <w:widowControl/>
      <w:autoSpaceDN/>
      <w:adjustRightInd w:val="0"/>
      <w:ind w:firstLine="465"/>
      <w:jc w:val="left"/>
      <w:textAlignment w:val="baseline"/>
    </w:pPr>
    <w:rPr>
      <w:rFonts w:ascii="宋体" w:hAnsi="Courier New"/>
      <w:kern w:val="0"/>
      <w:szCs w:val="20"/>
    </w:rPr>
  </w:style>
  <w:style w:type="paragraph" w:customStyle="1" w:styleId="font22">
    <w:name w:val="font22"/>
    <w:basedOn w:val="a"/>
    <w:pPr>
      <w:widowControl/>
      <w:autoSpaceDN/>
      <w:spacing w:before="100" w:beforeAutospacing="1" w:after="100" w:afterAutospacing="1" w:line="240" w:lineRule="auto"/>
      <w:ind w:firstLineChars="0" w:firstLine="0"/>
      <w:jc w:val="left"/>
    </w:pPr>
    <w:rPr>
      <w:color w:val="000000"/>
      <w:kern w:val="0"/>
      <w:sz w:val="21"/>
      <w:szCs w:val="21"/>
      <w:vertAlign w:val="subscript"/>
    </w:rPr>
  </w:style>
  <w:style w:type="paragraph" w:customStyle="1" w:styleId="afffffffffffffffffffffffffffffffc">
    <w:name w:val="杠式表格"/>
    <w:basedOn w:val="a"/>
    <w:pPr>
      <w:widowControl/>
      <w:autoSpaceDN/>
      <w:spacing w:after="120"/>
      <w:ind w:firstLineChars="0" w:firstLine="0"/>
      <w:jc w:val="center"/>
    </w:pPr>
    <w:rPr>
      <w:kern w:val="0"/>
      <w:sz w:val="21"/>
      <w:szCs w:val="20"/>
    </w:rPr>
  </w:style>
  <w:style w:type="paragraph" w:customStyle="1" w:styleId="414310">
    <w:name w:val="样式 标题 4标题 14 + 加粗 无下划线 自动设置 段前: 3 磅 段后: 10 磅"/>
    <w:basedOn w:val="4"/>
    <w:pPr>
      <w:widowControl/>
      <w:tabs>
        <w:tab w:val="left" w:pos="425"/>
      </w:tabs>
      <w:autoSpaceDN/>
      <w:adjustRightInd w:val="0"/>
      <w:snapToGrid w:val="0"/>
      <w:spacing w:beforeLines="50" w:before="280" w:afterLines="50" w:after="290" w:line="271" w:lineRule="auto"/>
      <w:contextualSpacing/>
      <w:jc w:val="left"/>
    </w:pPr>
    <w:rPr>
      <w:rFonts w:eastAsia="宋体" w:cs="宋体"/>
      <w:b w:val="0"/>
      <w:color w:val="000000"/>
      <w:spacing w:val="5"/>
      <w:kern w:val="0"/>
      <w:szCs w:val="20"/>
    </w:rPr>
  </w:style>
  <w:style w:type="paragraph" w:customStyle="1" w:styleId="afffffffffffffffffffffffffffffffd">
    <w:name w:val="环正文"/>
    <w:basedOn w:val="a"/>
    <w:pPr>
      <w:widowControl/>
      <w:suppressAutoHyphens/>
      <w:autoSpaceDN/>
      <w:adjustRightInd w:val="0"/>
      <w:snapToGrid w:val="0"/>
      <w:spacing w:line="460" w:lineRule="atLeast"/>
      <w:ind w:firstLine="549"/>
      <w:jc w:val="left"/>
      <w:textAlignment w:val="baseline"/>
    </w:pPr>
    <w:rPr>
      <w:rFonts w:ascii="宋体" w:hAnsi="宋体"/>
      <w:kern w:val="0"/>
      <w:szCs w:val="20"/>
    </w:rPr>
  </w:style>
  <w:style w:type="paragraph" w:customStyle="1" w:styleId="Char1001">
    <w:name w:val="样式 段落样式 Char + 字符缩放: 100% 加宽量  1 磅"/>
    <w:basedOn w:val="a"/>
    <w:pPr>
      <w:keepNext/>
      <w:widowControl/>
      <w:suppressLineNumbers/>
      <w:suppressAutoHyphens/>
      <w:topLinePunct/>
      <w:autoSpaceDN/>
      <w:adjustRightInd w:val="0"/>
      <w:snapToGrid w:val="0"/>
      <w:spacing w:line="480" w:lineRule="atLeast"/>
      <w:ind w:firstLine="482"/>
      <w:jc w:val="left"/>
      <w:textAlignment w:val="baseline"/>
    </w:pPr>
    <w:rPr>
      <w:kern w:val="0"/>
      <w:sz w:val="28"/>
      <w:szCs w:val="28"/>
    </w:rPr>
  </w:style>
  <w:style w:type="paragraph" w:customStyle="1" w:styleId="et5">
    <w:name w:val="et5"/>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229">
    <w:name w:val="样式 标题 2 + 首行缩进:  2 字符"/>
    <w:basedOn w:val="2"/>
    <w:pPr>
      <w:widowControl/>
      <w:autoSpaceDN/>
      <w:adjustRightInd w:val="0"/>
      <w:snapToGrid w:val="0"/>
      <w:spacing w:beforeLines="50" w:before="260" w:afterLines="20" w:after="260"/>
      <w:jc w:val="left"/>
    </w:pPr>
    <w:rPr>
      <w:rFonts w:ascii="宋体" w:eastAsia="宋体" w:hAnsi="Arial"/>
      <w:b w:val="0"/>
      <w:smallCaps/>
      <w:spacing w:val="-10"/>
      <w:kern w:val="0"/>
      <w:sz w:val="28"/>
      <w:szCs w:val="28"/>
    </w:rPr>
  </w:style>
  <w:style w:type="paragraph" w:customStyle="1" w:styleId="202">
    <w:name w:val="样式 标题 2 + 首行缩进:  0 字符"/>
    <w:basedOn w:val="2"/>
    <w:pPr>
      <w:keepNext/>
      <w:tabs>
        <w:tab w:val="left" w:pos="576"/>
      </w:tabs>
      <w:autoSpaceDN/>
      <w:adjustRightInd w:val="0"/>
      <w:snapToGrid w:val="0"/>
      <w:spacing w:beforeLines="10"/>
      <w:ind w:left="576" w:firstLineChars="200" w:firstLine="200"/>
    </w:pPr>
    <w:rPr>
      <w:rFonts w:ascii="黑体" w:eastAsia="宋体" w:hAnsi="宋体"/>
      <w:kern w:val="0"/>
      <w:sz w:val="2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1fffffffb">
    <w:name w:val="表格内容1"/>
    <w:basedOn w:val="a"/>
    <w:pPr>
      <w:widowControl/>
      <w:tabs>
        <w:tab w:val="left" w:pos="1535"/>
        <w:tab w:val="left" w:pos="3105"/>
        <w:tab w:val="left" w:pos="3880"/>
        <w:tab w:val="center" w:pos="4153"/>
        <w:tab w:val="left" w:pos="4676"/>
        <w:tab w:val="left" w:pos="6247"/>
        <w:tab w:val="left" w:pos="7740"/>
        <w:tab w:val="right" w:pos="8306"/>
        <w:tab w:val="left" w:pos="9288"/>
      </w:tabs>
      <w:autoSpaceDE w:val="0"/>
      <w:adjustRightInd w:val="0"/>
      <w:snapToGrid w:val="0"/>
      <w:ind w:firstLine="200"/>
      <w:jc w:val="center"/>
      <w:textAlignment w:val="baseline"/>
    </w:pPr>
    <w:rPr>
      <w:rFonts w:ascii="仿宋_GB2312" w:eastAsia="仿宋_GB2312" w:hAnsi="宋体"/>
      <w:color w:val="FF0000"/>
      <w:kern w:val="0"/>
      <w:szCs w:val="21"/>
    </w:rPr>
  </w:style>
  <w:style w:type="paragraph" w:customStyle="1" w:styleId="afffffffffffffffffffffffffffffffe">
    <w:name w:val="注："/>
    <w:next w:val="a1"/>
    <w:pPr>
      <w:widowControl w:val="0"/>
      <w:tabs>
        <w:tab w:val="left" w:pos="303"/>
        <w:tab w:val="left" w:pos="480"/>
      </w:tabs>
      <w:autoSpaceDE w:val="0"/>
      <w:autoSpaceDN w:val="0"/>
      <w:spacing w:after="200" w:line="276" w:lineRule="auto"/>
      <w:ind w:left="480" w:hanging="480"/>
      <w:jc w:val="both"/>
    </w:pPr>
    <w:rPr>
      <w:rFonts w:ascii="宋体"/>
      <w:sz w:val="18"/>
      <w:szCs w:val="22"/>
    </w:rPr>
  </w:style>
  <w:style w:type="paragraph" w:customStyle="1" w:styleId="font24">
    <w:name w:val="font24"/>
    <w:basedOn w:val="a"/>
    <w:pPr>
      <w:widowControl/>
      <w:autoSpaceDN/>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et15">
    <w:name w:val="et15"/>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et42">
    <w:name w:val="et4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3fff6">
    <w:name w:val="3级"/>
    <w:basedOn w:val="a"/>
    <w:qFormat/>
    <w:pPr>
      <w:autoSpaceDN/>
      <w:spacing w:line="240" w:lineRule="auto"/>
      <w:ind w:firstLine="200"/>
    </w:pPr>
    <w:rPr>
      <w:szCs w:val="20"/>
    </w:rPr>
  </w:style>
  <w:style w:type="paragraph" w:customStyle="1" w:styleId="et111">
    <w:name w:val="et111"/>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13a">
    <w:name w:val="日期13"/>
    <w:basedOn w:val="a"/>
    <w:next w:val="a"/>
    <w:pPr>
      <w:widowControl/>
      <w:autoSpaceDE w:val="0"/>
      <w:spacing w:line="240" w:lineRule="auto"/>
      <w:ind w:firstLineChars="0" w:firstLine="0"/>
    </w:pPr>
    <w:rPr>
      <w:spacing w:val="5"/>
      <w:kern w:val="0"/>
      <w:szCs w:val="20"/>
    </w:rPr>
  </w:style>
  <w:style w:type="paragraph" w:customStyle="1" w:styleId="2H2h2heading2IndentLeft025in11heading10">
    <w:name w:val="样式 样式 样式 标题 2H2h2heading 2+ Indent: Left 0.25 in二级节名1.1  heading...1"/>
    <w:basedOn w:val="2H2h2heading2IndentLeft025in11heading1"/>
    <w:pPr>
      <w:spacing w:before="240"/>
    </w:pPr>
  </w:style>
  <w:style w:type="paragraph" w:customStyle="1" w:styleId="STANDARD2">
    <w:name w:val="STANDARD 2"/>
    <w:basedOn w:val="a"/>
    <w:pPr>
      <w:widowControl/>
      <w:autoSpaceDN/>
      <w:spacing w:line="240" w:lineRule="auto"/>
      <w:ind w:left="1020" w:firstLineChars="0" w:firstLine="0"/>
      <w:jc w:val="left"/>
    </w:pPr>
    <w:rPr>
      <w:rFonts w:ascii="宋体" w:hAnsi="宋体" w:cs="宋体"/>
      <w:kern w:val="0"/>
      <w:szCs w:val="20"/>
      <w:lang w:val="fr-FR" w:eastAsia="fr-FR"/>
    </w:rPr>
  </w:style>
  <w:style w:type="paragraph" w:customStyle="1" w:styleId="871">
    <w:name w:val="8.7表头"/>
    <w:basedOn w:val="a"/>
    <w:pPr>
      <w:widowControl/>
      <w:autoSpaceDN/>
      <w:spacing w:line="460" w:lineRule="exact"/>
      <w:ind w:firstLine="200"/>
      <w:jc w:val="center"/>
    </w:pPr>
    <w:rPr>
      <w:rFonts w:cs="宋体"/>
      <w:b/>
      <w:bCs/>
      <w:kern w:val="0"/>
      <w:sz w:val="28"/>
      <w:szCs w:val="20"/>
    </w:rPr>
  </w:style>
  <w:style w:type="paragraph" w:customStyle="1" w:styleId="et2">
    <w:name w:val="et2"/>
    <w:basedOn w:val="a"/>
    <w:pPr>
      <w:widowControl/>
      <w:autoSpaceDN/>
      <w:spacing w:before="100" w:beforeAutospacing="1" w:after="100" w:afterAutospacing="1" w:line="240" w:lineRule="auto"/>
      <w:ind w:firstLine="200"/>
      <w:jc w:val="left"/>
      <w:textAlignment w:val="center"/>
    </w:pPr>
    <w:rPr>
      <w:rFonts w:ascii="宋体" w:hAnsi="宋体" w:cs="宋体"/>
      <w:color w:val="000000"/>
      <w:kern w:val="0"/>
      <w:szCs w:val="24"/>
    </w:rPr>
  </w:style>
  <w:style w:type="paragraph" w:customStyle="1" w:styleId="15Timenewrome">
    <w:name w:val="四号 1.5倍行距 宋体 Timenewrome"/>
    <w:basedOn w:val="a"/>
    <w:next w:val="a"/>
    <w:uiPriority w:val="99"/>
    <w:pPr>
      <w:widowControl/>
      <w:autoSpaceDN/>
      <w:ind w:firstLine="200"/>
      <w:jc w:val="left"/>
    </w:pPr>
    <w:rPr>
      <w:kern w:val="0"/>
      <w:szCs w:val="21"/>
    </w:rPr>
  </w:style>
  <w:style w:type="paragraph" w:customStyle="1" w:styleId="CharCharCharCharCharCharCharCharCharCharCharChar1">
    <w:name w:val="Char Char Char Char Char Char Char Char Char Char Char Char1"/>
    <w:basedOn w:val="a"/>
    <w:pPr>
      <w:widowControl/>
      <w:autoSpaceDN/>
      <w:spacing w:after="160" w:line="240" w:lineRule="exact"/>
      <w:ind w:firstLineChars="0" w:firstLine="0"/>
      <w:jc w:val="left"/>
    </w:pPr>
    <w:rPr>
      <w:rFonts w:ascii="Courier New" w:hAnsi="Courier New"/>
      <w:kern w:val="0"/>
      <w:sz w:val="20"/>
      <w:szCs w:val="20"/>
      <w:lang w:eastAsia="en-US"/>
    </w:rPr>
  </w:style>
  <w:style w:type="paragraph" w:customStyle="1" w:styleId="xl177">
    <w:name w:val="xl17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80"/>
      <w:kern w:val="0"/>
      <w:szCs w:val="24"/>
    </w:rPr>
  </w:style>
  <w:style w:type="paragraph" w:customStyle="1" w:styleId="xl168">
    <w:name w:val="xl16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kern w:val="0"/>
      <w:sz w:val="20"/>
      <w:szCs w:val="20"/>
    </w:rPr>
  </w:style>
  <w:style w:type="paragraph" w:customStyle="1" w:styleId="xl167">
    <w:name w:val="xl16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CharCharCharCharCharCharCharCharCharCharCharCharCharCharCharChar1">
    <w:name w:val="Char Char Char Char Char Char Char Char Char Char Char Char Char Char Char Char1"/>
    <w:basedOn w:val="a"/>
    <w:pPr>
      <w:tabs>
        <w:tab w:val="left" w:pos="360"/>
      </w:tabs>
      <w:autoSpaceDN/>
      <w:ind w:left="482" w:firstLine="200"/>
    </w:pPr>
    <w:rPr>
      <w:sz w:val="21"/>
      <w:szCs w:val="20"/>
    </w:rPr>
  </w:style>
  <w:style w:type="paragraph" w:customStyle="1" w:styleId="Normal1">
    <w:name w:val="Normal1"/>
    <w:pPr>
      <w:widowControl w:val="0"/>
      <w:adjustRightInd w:val="0"/>
      <w:spacing w:after="200" w:line="360" w:lineRule="atLeast"/>
      <w:textAlignment w:val="baseline"/>
    </w:pPr>
    <w:rPr>
      <w:rFonts w:ascii="宋体"/>
      <w:sz w:val="34"/>
      <w:szCs w:val="22"/>
    </w:rPr>
  </w:style>
  <w:style w:type="paragraph" w:customStyle="1" w:styleId="et99">
    <w:name w:val="et9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127">
    <w:name w:val="et127"/>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3fa">
    <w:name w:val="Char3"/>
    <w:basedOn w:val="a"/>
    <w:qFormat/>
    <w:pPr>
      <w:widowControl/>
      <w:autoSpaceDN/>
      <w:ind w:firstLine="200"/>
      <w:jc w:val="left"/>
    </w:pPr>
    <w:rPr>
      <w:kern w:val="0"/>
      <w:szCs w:val="24"/>
    </w:rPr>
  </w:style>
  <w:style w:type="paragraph" w:customStyle="1" w:styleId="xl191">
    <w:name w:val="xl191"/>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affffffffffffffffffffffffffffffff">
    <w:name w:val="表头罗"/>
    <w:pPr>
      <w:spacing w:line="360" w:lineRule="auto"/>
      <w:jc w:val="center"/>
    </w:pPr>
    <w:rPr>
      <w:b/>
      <w:iCs/>
      <w:kern w:val="2"/>
      <w:sz w:val="21"/>
      <w:szCs w:val="21"/>
    </w:rPr>
  </w:style>
  <w:style w:type="paragraph" w:customStyle="1" w:styleId="Char6f3">
    <w:name w:val="Char6"/>
    <w:basedOn w:val="a"/>
    <w:qFormat/>
    <w:pPr>
      <w:autoSpaceDN/>
      <w:spacing w:line="240" w:lineRule="auto"/>
      <w:ind w:firstLine="200"/>
    </w:pPr>
    <w:rPr>
      <w:sz w:val="21"/>
      <w:szCs w:val="24"/>
    </w:rPr>
  </w:style>
  <w:style w:type="paragraph" w:customStyle="1" w:styleId="xl18">
    <w:name w:val="xl18"/>
    <w:basedOn w:val="a"/>
    <w:pPr>
      <w:widowControl/>
      <w:autoSpaceDN/>
      <w:spacing w:before="100" w:beforeAutospacing="1" w:after="100" w:afterAutospacing="1"/>
      <w:ind w:firstLine="200"/>
      <w:jc w:val="left"/>
    </w:pPr>
    <w:rPr>
      <w:rFonts w:eastAsia="Arial Unicode MS"/>
      <w:kern w:val="0"/>
      <w:szCs w:val="24"/>
    </w:rPr>
  </w:style>
  <w:style w:type="paragraph" w:customStyle="1" w:styleId="et44">
    <w:name w:val="et44"/>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center"/>
    </w:pPr>
    <w:rPr>
      <w:kern w:val="0"/>
      <w:sz w:val="18"/>
      <w:szCs w:val="18"/>
    </w:rPr>
  </w:style>
  <w:style w:type="paragraph" w:customStyle="1" w:styleId="2113">
    <w:name w:val="2.1.1"/>
    <w:basedOn w:val="a"/>
    <w:pPr>
      <w:autoSpaceDN/>
      <w:spacing w:line="240" w:lineRule="auto"/>
      <w:ind w:firstLine="200"/>
    </w:pPr>
    <w:rPr>
      <w:szCs w:val="20"/>
    </w:rPr>
  </w:style>
  <w:style w:type="paragraph" w:customStyle="1" w:styleId="et54">
    <w:name w:val="et54"/>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rFonts w:ascii="Courier New" w:hAnsi="Courier New" w:cs="Courier New"/>
      <w:kern w:val="0"/>
      <w:szCs w:val="24"/>
    </w:rPr>
  </w:style>
  <w:style w:type="paragraph" w:customStyle="1" w:styleId="et118">
    <w:name w:val="et118"/>
    <w:basedOn w:val="a"/>
    <w:pPr>
      <w:widowControl/>
      <w:pBdr>
        <w:bottom w:val="single" w:sz="8" w:space="0" w:color="auto"/>
        <w:right w:val="single" w:sz="8" w:space="0" w:color="auto"/>
      </w:pBdr>
      <w:autoSpaceDN/>
      <w:spacing w:before="100" w:beforeAutospacing="1" w:after="100" w:afterAutospacing="1" w:line="240" w:lineRule="auto"/>
      <w:ind w:firstLineChars="0" w:firstLine="0"/>
      <w:jc w:val="center"/>
      <w:textAlignment w:val="center"/>
    </w:pPr>
    <w:rPr>
      <w:kern w:val="0"/>
      <w:sz w:val="22"/>
    </w:rPr>
  </w:style>
  <w:style w:type="paragraph" w:customStyle="1" w:styleId="dc">
    <w:name w:val="dc"/>
    <w:basedOn w:val="a"/>
    <w:pPr>
      <w:widowControl/>
      <w:autoSpaceDN/>
      <w:spacing w:before="100" w:beforeAutospacing="1" w:after="100" w:afterAutospacing="1" w:line="270" w:lineRule="atLeast"/>
      <w:ind w:firstLine="200"/>
      <w:jc w:val="left"/>
    </w:pPr>
    <w:rPr>
      <w:rFonts w:ascii="宋体" w:hAnsi="宋体"/>
      <w:kern w:val="0"/>
      <w:sz w:val="18"/>
      <w:szCs w:val="20"/>
    </w:rPr>
  </w:style>
  <w:style w:type="paragraph" w:customStyle="1" w:styleId="Char5f5">
    <w:name w:val="Char5"/>
    <w:basedOn w:val="ad"/>
    <w:qFormat/>
    <w:pPr>
      <w:widowControl/>
      <w:shd w:val="clear" w:color="auto" w:fill="000080"/>
      <w:autoSpaceDN/>
      <w:adjustRightInd w:val="0"/>
      <w:spacing w:line="436" w:lineRule="exact"/>
      <w:ind w:left="357" w:firstLine="200"/>
      <w:jc w:val="left"/>
      <w:outlineLvl w:val="3"/>
    </w:pPr>
    <w:rPr>
      <w:rFonts w:ascii="Tahoma" w:hAnsi="Tahoma"/>
      <w:b/>
      <w:kern w:val="0"/>
      <w:sz w:val="21"/>
      <w:szCs w:val="28"/>
    </w:rPr>
  </w:style>
  <w:style w:type="paragraph" w:customStyle="1" w:styleId="1CharCharCharCharCharCharCharCharCharCharCharChar1Char">
    <w:name w:val="1 Char Char Char Char Char Char Char Char Char Char Char Char1 Char"/>
    <w:basedOn w:val="a"/>
    <w:pPr>
      <w:autoSpaceDN/>
      <w:ind w:firstLineChars="0" w:firstLine="0"/>
    </w:pPr>
    <w:rPr>
      <w:szCs w:val="24"/>
    </w:rPr>
  </w:style>
  <w:style w:type="paragraph" w:customStyle="1" w:styleId="et147">
    <w:name w:val="et147"/>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203">
    <w:name w:val="xl203"/>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et49">
    <w:name w:val="et49"/>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101">
    <w:name w:val="et101"/>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font12">
    <w:name w:val="font12"/>
    <w:basedOn w:val="a"/>
    <w:pPr>
      <w:widowControl/>
      <w:autoSpaceDN/>
      <w:spacing w:before="100" w:beforeAutospacing="1" w:after="100" w:afterAutospacing="1"/>
      <w:ind w:firstLine="200"/>
      <w:jc w:val="left"/>
    </w:pPr>
    <w:rPr>
      <w:color w:val="000000"/>
      <w:kern w:val="0"/>
    </w:rPr>
  </w:style>
  <w:style w:type="paragraph" w:customStyle="1" w:styleId="08">
    <w:name w:val="标题 0"/>
    <w:basedOn w:val="2"/>
    <w:pPr>
      <w:keepNext/>
      <w:keepLines/>
      <w:tabs>
        <w:tab w:val="left" w:pos="576"/>
      </w:tabs>
      <w:autoSpaceDN/>
      <w:adjustRightInd w:val="0"/>
      <w:snapToGrid w:val="0"/>
      <w:spacing w:beforeLines="10" w:after="260" w:line="412" w:lineRule="auto"/>
      <w:ind w:left="576" w:firstLineChars="200" w:firstLine="200"/>
    </w:pPr>
    <w:rPr>
      <w:rFonts w:ascii="Courier New" w:eastAsia="宋体" w:hAnsi="Courier New"/>
      <w:color w:val="FF0000"/>
      <w:kern w:val="0"/>
      <w:sz w:val="24"/>
    </w:rPr>
  </w:style>
  <w:style w:type="paragraph" w:customStyle="1" w:styleId="xl159">
    <w:name w:val="xl15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FF00FF"/>
      <w:kern w:val="0"/>
      <w:sz w:val="20"/>
      <w:szCs w:val="20"/>
    </w:rPr>
  </w:style>
  <w:style w:type="paragraph" w:customStyle="1" w:styleId="affffffffffffffffffffffffffffffff0">
    <w:name w:val="正文段"/>
    <w:basedOn w:val="a"/>
    <w:pPr>
      <w:widowControl/>
      <w:autoSpaceDN/>
      <w:ind w:firstLine="420"/>
      <w:jc w:val="left"/>
    </w:pPr>
    <w:rPr>
      <w:kern w:val="0"/>
      <w:szCs w:val="20"/>
    </w:rPr>
  </w:style>
  <w:style w:type="paragraph" w:customStyle="1" w:styleId="et53">
    <w:name w:val="et53"/>
    <w:basedOn w:val="a"/>
    <w:pPr>
      <w:widowControl/>
      <w:pBdr>
        <w:top w:val="single" w:sz="4" w:space="0" w:color="auto"/>
        <w:left w:val="single" w:sz="4" w:space="0" w:color="auto"/>
        <w:bottom w:val="single" w:sz="4" w:space="0" w:color="auto"/>
        <w:right w:val="single" w:sz="4" w:space="0" w:color="auto"/>
      </w:pBdr>
      <w:shd w:val="clear" w:color="auto" w:fill="F4B084"/>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2a">
    <w:name w:val="正文文本 22"/>
    <w:basedOn w:val="a"/>
    <w:pPr>
      <w:widowControl/>
      <w:overflowPunct w:val="0"/>
      <w:autoSpaceDE w:val="0"/>
      <w:adjustRightInd w:val="0"/>
      <w:ind w:left="991" w:hanging="567"/>
      <w:jc w:val="left"/>
    </w:pPr>
    <w:rPr>
      <w:rFonts w:ascii="宋体"/>
      <w:kern w:val="0"/>
      <w:sz w:val="28"/>
      <w:szCs w:val="20"/>
    </w:rPr>
  </w:style>
  <w:style w:type="paragraph" w:customStyle="1" w:styleId="et50">
    <w:name w:val="et50"/>
    <w:basedOn w:val="a"/>
    <w:pPr>
      <w:widowControl/>
      <w:pBdr>
        <w:top w:val="single" w:sz="4" w:space="0" w:color="auto"/>
        <w:left w:val="single" w:sz="4" w:space="0" w:color="auto"/>
        <w:bottom w:val="single" w:sz="4" w:space="0" w:color="auto"/>
        <w:right w:val="single" w:sz="4" w:space="0" w:color="auto"/>
      </w:pBdr>
      <w:shd w:val="clear" w:color="auto" w:fill="E2EFDA"/>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22b">
    <w:name w:val="样式 正文首行缩进 2 + 首行缩进:  2 字符"/>
    <w:basedOn w:val="28"/>
    <w:pPr>
      <w:widowControl/>
      <w:spacing w:after="120" w:line="360" w:lineRule="auto"/>
      <w:ind w:firstLineChars="200" w:firstLine="200"/>
      <w:jc w:val="left"/>
    </w:pPr>
    <w:rPr>
      <w:rFonts w:ascii="宋体" w:eastAsia="方正宋三简体" w:hAnsi="宋体" w:cs="宋体"/>
      <w:kern w:val="0"/>
      <w:sz w:val="24"/>
    </w:rPr>
  </w:style>
  <w:style w:type="paragraph" w:customStyle="1" w:styleId="affffffffffffffffffffffffffffffff1">
    <w:name w:val="三级标题尹东晓"/>
    <w:basedOn w:val="a"/>
    <w:pPr>
      <w:autoSpaceDN/>
      <w:adjustRightInd w:val="0"/>
      <w:snapToGrid w:val="0"/>
      <w:spacing w:beforeLines="50" w:before="156" w:afterLines="50" w:after="156"/>
      <w:ind w:firstLine="200"/>
      <w:outlineLvl w:val="2"/>
    </w:pPr>
    <w:rPr>
      <w:b/>
      <w:kern w:val="0"/>
      <w:szCs w:val="24"/>
    </w:rPr>
  </w:style>
  <w:style w:type="paragraph" w:customStyle="1" w:styleId="affffffffffffffffffffffffffffffff2">
    <w:name w:val="表格编号"/>
    <w:basedOn w:val="a"/>
    <w:pPr>
      <w:widowControl/>
      <w:autoSpaceDN/>
      <w:adjustRightInd w:val="0"/>
      <w:snapToGrid w:val="0"/>
      <w:ind w:firstLine="200"/>
      <w:jc w:val="right"/>
    </w:pPr>
    <w:rPr>
      <w:kern w:val="0"/>
      <w:szCs w:val="20"/>
    </w:rPr>
  </w:style>
  <w:style w:type="paragraph" w:customStyle="1" w:styleId="et93">
    <w:name w:val="et93"/>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58">
    <w:name w:val="et5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ffffffffffff3">
    <w:name w:val="正文仿宋"/>
    <w:basedOn w:val="a"/>
    <w:pPr>
      <w:widowControl/>
      <w:autoSpaceDN/>
      <w:adjustRightInd w:val="0"/>
      <w:snapToGrid w:val="0"/>
      <w:ind w:firstLine="567"/>
      <w:jc w:val="left"/>
    </w:pPr>
    <w:rPr>
      <w:rFonts w:eastAsia="仿宋_GB2312"/>
      <w:kern w:val="0"/>
      <w:szCs w:val="20"/>
    </w:rPr>
  </w:style>
  <w:style w:type="paragraph" w:customStyle="1" w:styleId="et60">
    <w:name w:val="et6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kern w:val="0"/>
      <w:szCs w:val="24"/>
    </w:rPr>
  </w:style>
  <w:style w:type="paragraph" w:customStyle="1" w:styleId="Char910">
    <w:name w:val="Char91"/>
    <w:basedOn w:val="a"/>
    <w:pPr>
      <w:autoSpaceDN/>
      <w:spacing w:line="240" w:lineRule="auto"/>
      <w:ind w:firstLineChars="0" w:firstLine="0"/>
    </w:pPr>
    <w:rPr>
      <w:szCs w:val="20"/>
    </w:rPr>
  </w:style>
  <w:style w:type="paragraph" w:customStyle="1" w:styleId="biao1">
    <w:name w:val="biao1"/>
    <w:basedOn w:val="a"/>
    <w:pPr>
      <w:autoSpaceDN/>
      <w:spacing w:line="500" w:lineRule="exact"/>
      <w:ind w:firstLineChars="350" w:firstLine="798"/>
    </w:pPr>
    <w:rPr>
      <w:rFonts w:ascii="宋体" w:hAnsi="宋体" w:cs="宋体"/>
      <w:spacing w:val="-6"/>
      <w:kern w:val="0"/>
      <w:szCs w:val="24"/>
    </w:rPr>
  </w:style>
  <w:style w:type="paragraph" w:customStyle="1" w:styleId="CharCharCharChar40">
    <w:name w:val="Char Char Char Char4"/>
    <w:basedOn w:val="a"/>
    <w:qFormat/>
    <w:pPr>
      <w:widowControl/>
      <w:autoSpaceDN/>
      <w:ind w:firstLine="200"/>
      <w:jc w:val="left"/>
    </w:pPr>
    <w:rPr>
      <w:rFonts w:ascii="宋体" w:hAnsi="宋体" w:cs="宋体"/>
      <w:kern w:val="0"/>
      <w:szCs w:val="24"/>
    </w:rPr>
  </w:style>
  <w:style w:type="paragraph" w:customStyle="1" w:styleId="et146">
    <w:name w:val="et146"/>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1f4">
    <w:name w:val="개요 1.1"/>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200" w:line="333" w:lineRule="auto"/>
      <w:ind w:left="200"/>
      <w:jc w:val="both"/>
    </w:pPr>
    <w:rPr>
      <w:rFonts w:ascii="Batang" w:eastAsia="Batang"/>
      <w:b/>
      <w:bCs/>
      <w:color w:val="000000"/>
      <w:sz w:val="28"/>
      <w:szCs w:val="28"/>
      <w:lang w:eastAsia="ko-KR"/>
    </w:rPr>
  </w:style>
  <w:style w:type="paragraph" w:customStyle="1" w:styleId="et142">
    <w:name w:val="et142"/>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1Char1CharCharCha">
    <w:name w:val="样式 正文缩进正文缩进 Char正文缩进1 Char正文缩进1正文（首行缩进两字） Char正文缩进 Char Cha..."/>
    <w:basedOn w:val="a1"/>
    <w:pPr>
      <w:widowControl/>
      <w:autoSpaceDN/>
      <w:spacing w:beforeLines="50"/>
      <w:ind w:firstLine="567"/>
      <w:jc w:val="left"/>
    </w:pPr>
    <w:rPr>
      <w:rFonts w:cs="宋体"/>
      <w:kern w:val="0"/>
      <w:sz w:val="24"/>
      <w:szCs w:val="20"/>
    </w:rPr>
  </w:style>
  <w:style w:type="paragraph" w:customStyle="1" w:styleId="et71">
    <w:name w:val="et71"/>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Z3">
    <w:name w:val="Z3"/>
    <w:basedOn w:val="3"/>
    <w:qFormat/>
    <w:pPr>
      <w:keepNext/>
      <w:keepLines/>
      <w:tabs>
        <w:tab w:val="left" w:pos="720"/>
      </w:tabs>
      <w:autoSpaceDN/>
      <w:spacing w:beforeLines="50" w:before="50" w:afterLines="50" w:after="50"/>
      <w:ind w:left="1022" w:hanging="720"/>
    </w:pPr>
    <w:rPr>
      <w:rFonts w:eastAsia="宋体" w:hAnsi="宋体"/>
      <w:kern w:val="0"/>
      <w:sz w:val="32"/>
      <w:szCs w:val="32"/>
    </w:rPr>
  </w:style>
  <w:style w:type="paragraph" w:customStyle="1" w:styleId="15b">
    <w:name w:val="样式 行距: 1.5 倍行距"/>
    <w:basedOn w:val="a"/>
    <w:pPr>
      <w:widowControl/>
      <w:autoSpaceDN/>
      <w:ind w:firstLine="420"/>
      <w:jc w:val="left"/>
    </w:pPr>
    <w:rPr>
      <w:rFonts w:cs="宋体"/>
      <w:kern w:val="0"/>
      <w:szCs w:val="20"/>
    </w:rPr>
  </w:style>
  <w:style w:type="paragraph" w:customStyle="1" w:styleId="3111h3H3level3PIM3Level3HeadHeading3-ol9">
    <w:name w:val="样式 标题 3条标题1.1.1h3H3level_3PIM 3Level 3 HeadHeading 3 - ol...9"/>
    <w:basedOn w:val="3"/>
    <w:qFormat/>
    <w:pPr>
      <w:keepNext/>
      <w:keepLines/>
      <w:tabs>
        <w:tab w:val="left" w:pos="720"/>
      </w:tabs>
      <w:autoSpaceDN/>
      <w:adjustRightInd w:val="0"/>
      <w:snapToGrid w:val="0"/>
      <w:spacing w:beforeLines="50" w:before="156" w:afterLines="50" w:after="156" w:line="480" w:lineRule="exact"/>
      <w:ind w:left="1610" w:hanging="1610"/>
      <w:jc w:val="left"/>
      <w:textAlignment w:val="baseline"/>
    </w:pPr>
    <w:rPr>
      <w:rFonts w:ascii="宋体" w:eastAsia="宋体" w:hAnsi="宋体" w:cs="宋体"/>
      <w:szCs w:val="28"/>
    </w:rPr>
  </w:style>
  <w:style w:type="paragraph" w:customStyle="1" w:styleId="xl198">
    <w:name w:val="xl19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5f2">
    <w:name w:val="表文字5"/>
    <w:basedOn w:val="a"/>
    <w:qFormat/>
    <w:pPr>
      <w:autoSpaceDN/>
      <w:adjustRightInd w:val="0"/>
      <w:snapToGrid w:val="0"/>
      <w:spacing w:line="480" w:lineRule="atLeast"/>
      <w:ind w:firstLine="200"/>
      <w:jc w:val="left"/>
    </w:pPr>
    <w:rPr>
      <w:rFonts w:ascii="宋体" w:cs="宋体"/>
      <w:spacing w:val="6"/>
      <w:kern w:val="0"/>
      <w:sz w:val="28"/>
      <w:szCs w:val="28"/>
    </w:rPr>
  </w:style>
  <w:style w:type="paragraph" w:customStyle="1" w:styleId="21d">
    <w:name w:val="纯文本21"/>
    <w:basedOn w:val="a"/>
    <w:pPr>
      <w:widowControl/>
      <w:autoSpaceDN/>
      <w:spacing w:line="240" w:lineRule="auto"/>
      <w:ind w:firstLineChars="0" w:firstLine="0"/>
    </w:pPr>
    <w:rPr>
      <w:rFonts w:ascii="宋体" w:hAnsi="Courier New" w:cs="宋体"/>
      <w:sz w:val="21"/>
      <w:szCs w:val="21"/>
    </w:rPr>
  </w:style>
  <w:style w:type="paragraph" w:customStyle="1" w:styleId="p22">
    <w:name w:val="p22"/>
    <w:basedOn w:val="a"/>
    <w:qFormat/>
    <w:pPr>
      <w:widowControl/>
      <w:autoSpaceDN/>
      <w:ind w:firstLineChars="0" w:firstLine="0"/>
    </w:pPr>
    <w:rPr>
      <w:rFonts w:ascii="Arial" w:hAnsi="Arial" w:cs="Arial"/>
      <w:b/>
      <w:bCs/>
      <w:kern w:val="0"/>
      <w:szCs w:val="24"/>
    </w:rPr>
  </w:style>
  <w:style w:type="paragraph" w:customStyle="1" w:styleId="et104">
    <w:name w:val="et104"/>
    <w:basedOn w:val="a"/>
    <w:pPr>
      <w:widowControl/>
      <w:pBdr>
        <w:top w:val="single" w:sz="4" w:space="0" w:color="auto"/>
        <w:lef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2fffff6">
    <w:name w:val="封面标题2"/>
    <w:basedOn w:val="a"/>
    <w:qFormat/>
    <w:pPr>
      <w:autoSpaceDN/>
      <w:adjustRightInd w:val="0"/>
      <w:snapToGrid w:val="0"/>
      <w:spacing w:line="480" w:lineRule="atLeast"/>
      <w:ind w:firstLine="200"/>
      <w:jc w:val="center"/>
    </w:pPr>
    <w:rPr>
      <w:rFonts w:ascii="宋体" w:eastAsia="黑体" w:cs="宋体"/>
      <w:spacing w:val="6"/>
      <w:kern w:val="0"/>
      <w:sz w:val="52"/>
      <w:szCs w:val="52"/>
    </w:rPr>
  </w:style>
  <w:style w:type="paragraph" w:customStyle="1" w:styleId="et89">
    <w:name w:val="et89"/>
    <w:basedOn w:val="a"/>
    <w:pPr>
      <w:widowControl/>
      <w:pBdr>
        <w:left w:val="single" w:sz="8" w:space="0" w:color="auto"/>
        <w:bottom w:val="single" w:sz="8" w:space="0" w:color="auto"/>
        <w:right w:val="single" w:sz="8" w:space="0" w:color="auto"/>
      </w:pBdr>
      <w:autoSpaceDN/>
      <w:spacing w:before="100" w:beforeAutospacing="1" w:after="100" w:afterAutospacing="1" w:line="240" w:lineRule="auto"/>
      <w:ind w:firstLineChars="0" w:firstLine="0"/>
      <w:jc w:val="center"/>
    </w:pPr>
    <w:rPr>
      <w:kern w:val="0"/>
      <w:sz w:val="21"/>
      <w:szCs w:val="21"/>
    </w:rPr>
  </w:style>
  <w:style w:type="paragraph" w:customStyle="1" w:styleId="4ff7">
    <w:name w:val="标题4 修改"/>
    <w:basedOn w:val="a"/>
    <w:qFormat/>
    <w:pPr>
      <w:autoSpaceDN/>
      <w:ind w:firstLineChars="0" w:firstLine="0"/>
    </w:pPr>
    <w:rPr>
      <w:rFonts w:ascii="黑体" w:cs="黑体"/>
      <w:b/>
      <w:bCs/>
      <w:kern w:val="0"/>
      <w:szCs w:val="24"/>
    </w:rPr>
  </w:style>
  <w:style w:type="paragraph" w:customStyle="1" w:styleId="xl52">
    <w:name w:val="xl52"/>
    <w:basedOn w:val="a"/>
    <w:pPr>
      <w:widowControl/>
      <w:pBdr>
        <w:left w:val="single" w:sz="8" w:space="0" w:color="auto"/>
        <w:bottom w:val="single" w:sz="8" w:space="0" w:color="auto"/>
        <w:right w:val="single" w:sz="8" w:space="0" w:color="auto"/>
      </w:pBdr>
      <w:shd w:val="clear" w:color="auto" w:fill="FF99CC"/>
      <w:autoSpaceDN/>
      <w:spacing w:before="100" w:beforeAutospacing="1" w:after="100" w:afterAutospacing="1"/>
      <w:ind w:firstLine="465"/>
      <w:jc w:val="center"/>
      <w:textAlignment w:val="center"/>
    </w:pPr>
    <w:rPr>
      <w:rFonts w:ascii="Arial Unicode MS" w:eastAsia="Arial Unicode MS" w:hAnsi="Arial Unicode MS"/>
      <w:kern w:val="0"/>
      <w:szCs w:val="20"/>
    </w:rPr>
  </w:style>
  <w:style w:type="paragraph" w:customStyle="1" w:styleId="et144">
    <w:name w:val="et144"/>
    <w:basedOn w:val="a"/>
    <w:pPr>
      <w:widowControl/>
      <w:pBdr>
        <w:top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brdrw15brsp20tqctx4153t">
    <w:name w:val="brdrw15brsp20 tqctx4153t"/>
    <w:pPr>
      <w:widowControl w:val="0"/>
      <w:pBdr>
        <w:bottom w:val="single" w:sz="6" w:space="0" w:color="auto"/>
      </w:pBdr>
      <w:adjustRightInd w:val="0"/>
      <w:spacing w:after="200" w:line="312" w:lineRule="atLeast"/>
      <w:jc w:val="center"/>
      <w:textAlignment w:val="baseline"/>
    </w:pPr>
    <w:rPr>
      <w:sz w:val="21"/>
      <w:szCs w:val="22"/>
    </w:rPr>
  </w:style>
  <w:style w:type="paragraph" w:customStyle="1" w:styleId="et139">
    <w:name w:val="et139"/>
    <w:basedOn w:val="a"/>
    <w:pPr>
      <w:widowControl/>
      <w:pBdr>
        <w:top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xl20">
    <w:name w:val="xl20"/>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kern w:val="0"/>
      <w:szCs w:val="24"/>
    </w:rPr>
  </w:style>
  <w:style w:type="paragraph" w:customStyle="1" w:styleId="A01">
    <w:name w:val="A0正文"/>
    <w:basedOn w:val="a"/>
    <w:pPr>
      <w:widowControl/>
      <w:autoSpaceDN/>
      <w:spacing w:line="500" w:lineRule="exact"/>
      <w:ind w:firstLine="200"/>
    </w:pPr>
    <w:rPr>
      <w:rFonts w:cs="宋体"/>
      <w:szCs w:val="20"/>
      <w:lang w:val="zh-CN"/>
    </w:rPr>
  </w:style>
  <w:style w:type="paragraph" w:customStyle="1" w:styleId="affffffffffffffffffffffffffffffff4">
    <w:name w:val="正文文本 + 修改"/>
    <w:basedOn w:val="af2"/>
    <w:qFormat/>
    <w:pPr>
      <w:autoSpaceDN/>
      <w:snapToGrid/>
      <w:spacing w:line="360" w:lineRule="auto"/>
      <w:ind w:firstLineChars="0" w:firstLine="510"/>
    </w:pPr>
    <w:rPr>
      <w:color w:val="000000"/>
      <w:kern w:val="0"/>
      <w:szCs w:val="24"/>
    </w:rPr>
  </w:style>
  <w:style w:type="paragraph" w:customStyle="1" w:styleId="affffffffffffffffffffffffffffffff5">
    <w:name w:val="样式 自动表头 + (西文) 黑体 五号 加粗 行距: 单倍行距"/>
    <w:basedOn w:val="afffffffffff0"/>
    <w:pPr>
      <w:spacing w:beforeLines="50" w:afterLines="50" w:line="240" w:lineRule="auto"/>
      <w:ind w:firstLineChars="200" w:firstLine="422"/>
    </w:pPr>
    <w:rPr>
      <w:rFonts w:ascii="黑体" w:eastAsia="宋体" w:hAnsi="等线" w:cs="宋体"/>
      <w:bCs/>
      <w:szCs w:val="20"/>
    </w:rPr>
  </w:style>
  <w:style w:type="paragraph" w:customStyle="1" w:styleId="5030">
    <w:name w:val="503表格内容"/>
    <w:basedOn w:val="a"/>
    <w:qFormat/>
    <w:pPr>
      <w:autoSpaceDN/>
      <w:ind w:firstLineChars="0" w:firstLine="0"/>
      <w:jc w:val="center"/>
    </w:pPr>
    <w:rPr>
      <w:sz w:val="21"/>
      <w:szCs w:val="21"/>
    </w:rPr>
  </w:style>
  <w:style w:type="paragraph" w:customStyle="1" w:styleId="10311">
    <w:name w:val="10.3.11"/>
    <w:basedOn w:val="a"/>
    <w:pPr>
      <w:widowControl/>
      <w:autoSpaceDN/>
      <w:adjustRightInd w:val="0"/>
      <w:snapToGrid w:val="0"/>
      <w:spacing w:line="336" w:lineRule="auto"/>
      <w:ind w:firstLine="200"/>
      <w:jc w:val="left"/>
    </w:pPr>
    <w:rPr>
      <w:rFonts w:ascii="宋体"/>
      <w:kern w:val="0"/>
      <w:sz w:val="28"/>
      <w:szCs w:val="28"/>
    </w:rPr>
  </w:style>
  <w:style w:type="paragraph" w:customStyle="1" w:styleId="affffffffffffffffffffffffffffffff6">
    <w:name w:val="表目"/>
    <w:basedOn w:val="a"/>
    <w:pPr>
      <w:widowControl/>
      <w:autoSpaceDN/>
      <w:adjustRightInd w:val="0"/>
      <w:spacing w:line="300" w:lineRule="auto"/>
      <w:ind w:firstLine="200"/>
      <w:jc w:val="center"/>
      <w:textAlignment w:val="center"/>
    </w:pPr>
    <w:rPr>
      <w:b/>
      <w:kern w:val="0"/>
      <w:szCs w:val="20"/>
    </w:rPr>
  </w:style>
  <w:style w:type="paragraph" w:customStyle="1" w:styleId="xl157">
    <w:name w:val="xl157"/>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color w:val="008000"/>
      <w:kern w:val="0"/>
      <w:szCs w:val="24"/>
    </w:rPr>
  </w:style>
  <w:style w:type="paragraph" w:customStyle="1" w:styleId="111111111">
    <w:name w:val="111111111"/>
    <w:basedOn w:val="a"/>
    <w:uiPriority w:val="99"/>
    <w:pPr>
      <w:keepNext/>
      <w:keepLines/>
      <w:widowControl/>
      <w:tabs>
        <w:tab w:val="left" w:pos="840"/>
      </w:tabs>
      <w:autoSpaceDN/>
      <w:spacing w:beforeLines="50" w:afterLines="50"/>
      <w:ind w:left="840" w:hanging="360"/>
      <w:jc w:val="left"/>
      <w:outlineLvl w:val="0"/>
    </w:pPr>
    <w:rPr>
      <w:rFonts w:ascii="黑体" w:eastAsia="黑体" w:hAnsi="Arial Unicode MS" w:cs="Arial Unicode MS"/>
      <w:b/>
      <w:bCs/>
      <w:color w:val="000000"/>
      <w:kern w:val="44"/>
      <w:sz w:val="30"/>
      <w:szCs w:val="30"/>
    </w:rPr>
  </w:style>
  <w:style w:type="paragraph" w:customStyle="1" w:styleId="236">
    <w:name w:val="表格 23"/>
    <w:basedOn w:val="a"/>
    <w:pPr>
      <w:autoSpaceDE w:val="0"/>
      <w:adjustRightInd w:val="0"/>
      <w:ind w:firstLineChars="0" w:firstLine="0"/>
      <w:jc w:val="center"/>
      <w:textAlignment w:val="baseline"/>
    </w:pPr>
    <w:rPr>
      <w:rFonts w:eastAsia="仿宋体"/>
      <w:kern w:val="0"/>
      <w:sz w:val="21"/>
      <w:szCs w:val="2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qFormat/>
    <w:pPr>
      <w:widowControl/>
      <w:autoSpaceDN/>
      <w:ind w:firstLine="200"/>
      <w:jc w:val="left"/>
    </w:pPr>
    <w:rPr>
      <w:rFonts w:cs="宋体"/>
      <w:kern w:val="0"/>
      <w:szCs w:val="24"/>
    </w:rPr>
  </w:style>
  <w:style w:type="paragraph" w:customStyle="1" w:styleId="affffffffffffffffffffffffffffffff7">
    <w:name w:val="表 头"/>
    <w:basedOn w:val="a"/>
    <w:pPr>
      <w:widowControl/>
      <w:autoSpaceDN/>
      <w:adjustRightInd w:val="0"/>
      <w:spacing w:before="120" w:after="120" w:line="360" w:lineRule="atLeast"/>
      <w:ind w:firstLine="200"/>
      <w:jc w:val="center"/>
    </w:pPr>
    <w:rPr>
      <w:rFonts w:eastAsia="黑体"/>
      <w:spacing w:val="10"/>
      <w:kern w:val="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808080"/>
      <w:autoSpaceDN/>
      <w:spacing w:before="100" w:beforeAutospacing="1" w:after="100" w:afterAutospacing="1"/>
      <w:ind w:firstLine="200"/>
      <w:jc w:val="center"/>
    </w:pPr>
    <w:rPr>
      <w:rFonts w:ascii="黑体" w:eastAsia="黑体" w:hAnsi="宋体" w:cs="宋体"/>
      <w:b/>
      <w:bCs/>
      <w:kern w:val="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200"/>
      <w:jc w:val="center"/>
    </w:pPr>
    <w:rPr>
      <w:rFonts w:ascii="宋体" w:hAnsi="宋体" w:cs="宋体"/>
      <w:b/>
      <w:bCs/>
      <w:kern w:val="0"/>
    </w:rPr>
  </w:style>
  <w:style w:type="paragraph" w:customStyle="1" w:styleId="text">
    <w:name w:val="text"/>
    <w:basedOn w:val="a"/>
    <w:pPr>
      <w:widowControl/>
      <w:autoSpaceDN/>
      <w:spacing w:before="100" w:beforeAutospacing="1" w:after="100" w:afterAutospacing="1" w:line="400" w:lineRule="atLeast"/>
      <w:ind w:firstLine="200"/>
      <w:jc w:val="left"/>
    </w:pPr>
    <w:rPr>
      <w:rFonts w:ascii="宋体"/>
      <w:color w:val="FFFFCC"/>
      <w:kern w:val="0"/>
      <w:szCs w:val="20"/>
    </w:rPr>
  </w:style>
  <w:style w:type="paragraph" w:customStyle="1" w:styleId="xl120">
    <w:name w:val="xl120"/>
    <w:basedOn w:val="a"/>
    <w:pPr>
      <w:widowControl/>
      <w:pBdr>
        <w:top w:val="single" w:sz="4" w:space="0" w:color="auto"/>
        <w:left w:val="single" w:sz="8" w:space="0" w:color="auto"/>
        <w:bottom w:val="single" w:sz="4" w:space="0" w:color="auto"/>
        <w:right w:val="single" w:sz="4" w:space="0" w:color="auto"/>
      </w:pBdr>
      <w:autoSpaceDN/>
      <w:spacing w:before="100" w:beforeAutospacing="1" w:after="100" w:afterAutospacing="1"/>
      <w:ind w:firstLine="200"/>
      <w:jc w:val="center"/>
    </w:pPr>
    <w:rPr>
      <w:kern w:val="0"/>
      <w:sz w:val="20"/>
      <w:szCs w:val="20"/>
    </w:rPr>
  </w:style>
  <w:style w:type="paragraph" w:customStyle="1" w:styleId="1522">
    <w:name w:val="样式 小四 行距: 1.5 倍行距 首行缩进:  2 字符"/>
    <w:basedOn w:val="a"/>
    <w:pPr>
      <w:widowControl/>
      <w:autoSpaceDN/>
      <w:ind w:firstLine="200"/>
      <w:jc w:val="left"/>
    </w:pPr>
    <w:rPr>
      <w:rFonts w:cs="宋体"/>
      <w:kern w:val="0"/>
      <w:szCs w:val="20"/>
    </w:rPr>
  </w:style>
  <w:style w:type="paragraph" w:customStyle="1" w:styleId="15c">
    <w:name w:val="样式 宋体 红色 行距: 1.5 倍行距"/>
    <w:basedOn w:val="a"/>
    <w:pPr>
      <w:widowControl/>
      <w:autoSpaceDN/>
      <w:ind w:firstLine="560"/>
    </w:pPr>
    <w:rPr>
      <w:rFonts w:ascii="宋体" w:hAnsi="宋体" w:cs="宋体"/>
      <w:color w:val="FF0000"/>
      <w:szCs w:val="20"/>
    </w:rPr>
  </w:style>
  <w:style w:type="paragraph" w:customStyle="1" w:styleId="-f4">
    <w:name w:val="四级标题-东营"/>
    <w:basedOn w:val="a"/>
    <w:pPr>
      <w:widowControl/>
      <w:autoSpaceDE w:val="0"/>
      <w:ind w:firstLine="200"/>
      <w:jc w:val="left"/>
      <w:outlineLvl w:val="3"/>
    </w:pPr>
    <w:rPr>
      <w:rFonts w:cs="Courier New"/>
      <w:bCs/>
      <w:szCs w:val="24"/>
    </w:rPr>
  </w:style>
  <w:style w:type="paragraph" w:customStyle="1" w:styleId="2fffff7">
    <w:name w:val="样式 题注 + 首行缩进:  2 字符"/>
    <w:basedOn w:val="aa"/>
    <w:pPr>
      <w:keepNext/>
      <w:widowControl/>
      <w:autoSpaceDN/>
      <w:spacing w:before="152" w:after="160"/>
      <w:ind w:firstLine="200"/>
      <w:jc w:val="center"/>
    </w:pPr>
    <w:rPr>
      <w:rFonts w:ascii="黑体" w:eastAsia="宋体" w:hAnsi="Calibri"/>
      <w:bCs/>
      <w:caps/>
      <w:spacing w:val="10"/>
      <w:kern w:val="0"/>
      <w:sz w:val="24"/>
      <w:szCs w:val="24"/>
    </w:rPr>
  </w:style>
  <w:style w:type="paragraph" w:customStyle="1" w:styleId="221TimesNewRoman00">
    <w:name w:val="样式 标题 2标题 21 + Times New Roman 黑色 段前: 0 磅 段后: 0 磅 行距: 单倍行距"/>
    <w:basedOn w:val="2"/>
    <w:pPr>
      <w:widowControl/>
      <w:tabs>
        <w:tab w:val="left" w:pos="432"/>
      </w:tabs>
      <w:autoSpaceDN/>
      <w:ind w:firstLine="200"/>
      <w:jc w:val="left"/>
    </w:pPr>
    <w:rPr>
      <w:rFonts w:ascii="Cambria" w:eastAsia="宋体" w:hAnsi="Cambria" w:cs="宋体"/>
      <w:i/>
      <w:iCs/>
      <w:smallCaps/>
      <w:color w:val="000000"/>
      <w:kern w:val="0"/>
      <w:szCs w:val="30"/>
    </w:rPr>
  </w:style>
  <w:style w:type="paragraph" w:customStyle="1" w:styleId="xl202">
    <w:name w:val="xl202"/>
    <w:basedOn w:val="a"/>
    <w:pPr>
      <w:widowControl/>
      <w:pBdr>
        <w:top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3CharCharCharChar">
    <w:name w:val="标题3 Char Char Char Char"/>
    <w:basedOn w:val="a"/>
    <w:next w:val="a"/>
    <w:pPr>
      <w:autoSpaceDN/>
      <w:ind w:firstLineChars="0" w:firstLine="0"/>
    </w:pPr>
    <w:rPr>
      <w:sz w:val="21"/>
      <w:szCs w:val="24"/>
    </w:rPr>
  </w:style>
  <w:style w:type="paragraph" w:customStyle="1" w:styleId="xl207">
    <w:name w:val="xl207"/>
    <w:basedOn w:val="a"/>
    <w:pPr>
      <w:widowControl/>
      <w:pBdr>
        <w:bottom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15615626">
    <w:name w:val="样式 (中文) 黑体 小二 居中 段前: 15.6 磅 段后: 15.6 磅 行距: 固定值 26 磅"/>
    <w:basedOn w:val="a"/>
    <w:pPr>
      <w:autoSpaceDN/>
      <w:spacing w:before="312" w:after="312" w:line="520" w:lineRule="exact"/>
      <w:ind w:firstLineChars="0" w:firstLine="0"/>
      <w:jc w:val="center"/>
    </w:pPr>
    <w:rPr>
      <w:rFonts w:cs="宋体"/>
      <w:sz w:val="21"/>
      <w:szCs w:val="20"/>
    </w:rPr>
  </w:style>
  <w:style w:type="paragraph" w:customStyle="1" w:styleId="affffffffffffffffffffffffffffffff8">
    <w:name w:val="出版正文"/>
    <w:basedOn w:val="a"/>
    <w:pPr>
      <w:widowControl/>
      <w:autoSpaceDN/>
      <w:spacing w:line="600" w:lineRule="exact"/>
      <w:ind w:firstLine="200"/>
    </w:pPr>
    <w:rPr>
      <w:sz w:val="28"/>
      <w:szCs w:val="20"/>
    </w:rPr>
  </w:style>
  <w:style w:type="paragraph" w:customStyle="1" w:styleId="s422">
    <w:name w:val="样式 样式 正文缩进s4 + 首行缩进:  2 字符 + 首行缩进:  2 字符"/>
    <w:basedOn w:val="a"/>
    <w:pPr>
      <w:autoSpaceDN/>
      <w:adjustRightInd w:val="0"/>
      <w:snapToGrid w:val="0"/>
      <w:spacing w:line="560" w:lineRule="exact"/>
      <w:ind w:firstLine="560"/>
    </w:pPr>
    <w:rPr>
      <w:sz w:val="28"/>
      <w:szCs w:val="28"/>
    </w:rPr>
  </w:style>
  <w:style w:type="paragraph" w:customStyle="1" w:styleId="xl206">
    <w:name w:val="xl206"/>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07427">
    <w:name w:val="样式 四号 首行缩进:  0.74 厘米 行距: 固定值 27 磅"/>
    <w:basedOn w:val="a"/>
    <w:pPr>
      <w:autoSpaceDN/>
      <w:spacing w:line="540" w:lineRule="exact"/>
      <w:ind w:firstLine="200"/>
    </w:pPr>
    <w:rPr>
      <w:rFonts w:cs="宋体"/>
      <w:w w:val="90"/>
      <w:sz w:val="28"/>
      <w:szCs w:val="20"/>
    </w:rPr>
  </w:style>
  <w:style w:type="paragraph" w:customStyle="1" w:styleId="et132">
    <w:name w:val="et132"/>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et61">
    <w:name w:val="et61"/>
    <w:basedOn w:val="a"/>
    <w:pPr>
      <w:widowControl/>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11113">
    <w:name w:val="1.1.1.1汇编"/>
    <w:basedOn w:val="a"/>
    <w:pPr>
      <w:widowControl/>
      <w:tabs>
        <w:tab w:val="left" w:pos="2520"/>
      </w:tabs>
      <w:autoSpaceDN/>
      <w:ind w:left="1443" w:firstLineChars="175" w:firstLine="175"/>
      <w:jc w:val="left"/>
      <w:outlineLvl w:val="3"/>
    </w:pPr>
    <w:rPr>
      <w:b/>
      <w:kern w:val="4"/>
      <w:szCs w:val="20"/>
    </w:rPr>
  </w:style>
  <w:style w:type="paragraph" w:customStyle="1" w:styleId="2fffff8">
    <w:name w:val="样式 加粗 首行缩进:  2 字符"/>
    <w:basedOn w:val="a"/>
    <w:pPr>
      <w:autoSpaceDN/>
      <w:adjustRightInd w:val="0"/>
      <w:ind w:firstLine="482"/>
    </w:pPr>
    <w:rPr>
      <w:rFonts w:cs="宋体"/>
      <w:b/>
      <w:bCs/>
      <w:szCs w:val="20"/>
    </w:rPr>
  </w:style>
  <w:style w:type="paragraph" w:customStyle="1" w:styleId="et137">
    <w:name w:val="et137"/>
    <w:basedOn w:val="a"/>
    <w:pPr>
      <w:widowControl/>
      <w:pBdr>
        <w:bottom w:val="single" w:sz="4" w:space="0" w:color="auto"/>
        <w:right w:val="single" w:sz="4" w:space="0" w:color="auto"/>
      </w:pBdr>
      <w:autoSpaceDN/>
      <w:spacing w:before="100" w:beforeAutospacing="1" w:after="100" w:afterAutospacing="1" w:line="240" w:lineRule="auto"/>
      <w:ind w:firstLineChars="0" w:firstLine="0"/>
      <w:jc w:val="center"/>
      <w:textAlignment w:val="center"/>
    </w:pPr>
    <w:rPr>
      <w:kern w:val="0"/>
      <w:sz w:val="20"/>
      <w:szCs w:val="20"/>
    </w:rPr>
  </w:style>
  <w:style w:type="paragraph" w:customStyle="1" w:styleId="CharChar1CharCharCharCharCharCharChar1">
    <w:name w:val="Char Char1 Char Char Char Char Char Char Char1"/>
    <w:basedOn w:val="a"/>
    <w:pPr>
      <w:autoSpaceDN/>
      <w:spacing w:line="240" w:lineRule="auto"/>
      <w:ind w:firstLineChars="0" w:firstLine="0"/>
    </w:pPr>
    <w:rPr>
      <w:sz w:val="21"/>
      <w:szCs w:val="24"/>
    </w:rPr>
  </w:style>
  <w:style w:type="paragraph" w:customStyle="1" w:styleId="1fffffffc">
    <w:name w:val="●一级1"/>
    <w:basedOn w:val="a"/>
    <w:pPr>
      <w:widowControl/>
      <w:autoSpaceDE w:val="0"/>
      <w:snapToGrid w:val="0"/>
      <w:ind w:firstLineChars="196" w:firstLine="551"/>
      <w:textAlignment w:val="bottom"/>
      <w:outlineLvl w:val="0"/>
    </w:pPr>
    <w:rPr>
      <w:rFonts w:ascii="黑体" w:eastAsia="黑体" w:cs="宋体"/>
      <w:b/>
      <w:color w:val="000080"/>
      <w:sz w:val="32"/>
      <w:szCs w:val="32"/>
      <w:lang w:val="zh-CN"/>
    </w:rPr>
  </w:style>
  <w:style w:type="paragraph" w:customStyle="1" w:styleId="003">
    <w:name w:val="00"/>
    <w:basedOn w:val="a"/>
    <w:pPr>
      <w:autoSpaceDE w:val="0"/>
      <w:adjustRightInd w:val="0"/>
      <w:snapToGrid w:val="0"/>
      <w:ind w:firstLine="200"/>
      <w:jc w:val="center"/>
    </w:pPr>
    <w:rPr>
      <w:rFonts w:ascii="宋体"/>
      <w:color w:val="000000"/>
      <w:spacing w:val="-10"/>
      <w:sz w:val="21"/>
      <w:szCs w:val="21"/>
    </w:rPr>
  </w:style>
  <w:style w:type="paragraph" w:customStyle="1" w:styleId="affffffffffffffffffffffffffffffff9">
    <w:name w:val="±í"/>
    <w:basedOn w:val="a"/>
    <w:pPr>
      <w:tabs>
        <w:tab w:val="left" w:pos="480"/>
      </w:tabs>
      <w:autoSpaceDE w:val="0"/>
      <w:spacing w:line="240" w:lineRule="auto"/>
      <w:ind w:firstLine="200"/>
    </w:pPr>
    <w:rPr>
      <w:rFonts w:eastAsia="仿宋_GB2312"/>
      <w:color w:val="000000"/>
      <w:szCs w:val="20"/>
      <w:lang w:val="en-GB"/>
    </w:rPr>
  </w:style>
  <w:style w:type="paragraph" w:customStyle="1" w:styleId="et69">
    <w:name w:val="et6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et25">
    <w:name w:val="et25"/>
    <w:basedOn w:val="a"/>
    <w:pPr>
      <w:widowControl/>
      <w:pBdr>
        <w:top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72">
    <w:name w:val="et72"/>
    <w:basedOn w:val="a"/>
    <w:pPr>
      <w:widowControl/>
      <w:pBdr>
        <w:top w:val="single" w:sz="4" w:space="0" w:color="auto"/>
        <w:left w:val="single" w:sz="4" w:space="0" w:color="auto"/>
        <w:right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et41">
    <w:name w:val="et41"/>
    <w:basedOn w:val="a"/>
    <w:pPr>
      <w:widowControl/>
      <w:pBdr>
        <w:lef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et81">
    <w:name w:val="et81"/>
    <w:basedOn w:val="a"/>
    <w:pPr>
      <w:widowControl/>
      <w:pBdr>
        <w:left w:val="single" w:sz="4" w:space="0" w:color="auto"/>
        <w:bottom w:val="single" w:sz="4" w:space="0" w:color="auto"/>
      </w:pBdr>
      <w:autoSpaceDN/>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et64">
    <w:name w:val="et64"/>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414H4TimesNewRoman">
    <w:name w:val="样式 标题 4标题 14H4 + (西文) Times New Roman (中文) 黑体 自动设置 两端对齐 段前..."/>
    <w:basedOn w:val="4"/>
    <w:qFormat/>
    <w:pPr>
      <w:widowControl/>
      <w:tabs>
        <w:tab w:val="left" w:pos="420"/>
      </w:tabs>
      <w:autoSpaceDN/>
      <w:adjustRightInd w:val="0"/>
      <w:snapToGrid w:val="0"/>
      <w:spacing w:before="100" w:beforeAutospacing="1" w:after="100" w:afterAutospacing="1" w:line="460" w:lineRule="exact"/>
      <w:ind w:left="864" w:hanging="864"/>
    </w:pPr>
    <w:rPr>
      <w:rFonts w:eastAsia="宋体" w:cs="宋体"/>
      <w:b w:val="0"/>
      <w:bCs w:val="0"/>
      <w:kern w:val="0"/>
      <w:szCs w:val="20"/>
    </w:rPr>
  </w:style>
  <w:style w:type="paragraph" w:customStyle="1" w:styleId="32Char3Char23CharCharChar3CharChar">
    <w:name w:val="样式 标题 3条标2Char标题 3 Char2标题 3 Char Char Char标题 3 Char Char ..."/>
    <w:basedOn w:val="3"/>
    <w:qFormat/>
    <w:pPr>
      <w:keepNext/>
      <w:keepLines/>
      <w:tabs>
        <w:tab w:val="left" w:pos="529"/>
        <w:tab w:val="left" w:pos="780"/>
        <w:tab w:val="left" w:pos="813"/>
      </w:tabs>
      <w:autoSpaceDN/>
      <w:spacing w:before="260" w:after="260" w:line="416" w:lineRule="auto"/>
      <w:ind w:leftChars="200" w:left="720" w:firstLineChars="200" w:hanging="432"/>
    </w:pPr>
    <w:rPr>
      <w:rFonts w:ascii="Courier New" w:eastAsia="宋体" w:hAnsi="Courier New"/>
      <w:sz w:val="32"/>
      <w:szCs w:val="32"/>
    </w:rPr>
  </w:style>
  <w:style w:type="paragraph" w:customStyle="1" w:styleId="2fffff9">
    <w:name w:val="标题2罗玉玲"/>
    <w:basedOn w:val="2"/>
    <w:pPr>
      <w:keepNext/>
      <w:keepLines/>
      <w:autoSpaceDN/>
      <w:spacing w:beforeLines="50" w:before="260"/>
      <w:ind w:firstLineChars="200" w:firstLine="200"/>
    </w:pPr>
    <w:rPr>
      <w:rFonts w:eastAsia="宋体" w:cs="宋体"/>
      <w:sz w:val="28"/>
      <w:szCs w:val="20"/>
    </w:rPr>
  </w:style>
  <w:style w:type="paragraph" w:customStyle="1" w:styleId="et107">
    <w:name w:val="et107"/>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2fffffa">
    <w:name w:val="样式 标题 2 + 黑体 小二"/>
    <w:basedOn w:val="2"/>
    <w:pPr>
      <w:keepNext/>
      <w:keepLines/>
      <w:tabs>
        <w:tab w:val="left" w:pos="576"/>
      </w:tabs>
      <w:autoSpaceDN/>
      <w:spacing w:beforeLines="200" w:line="0" w:lineRule="atLeast"/>
      <w:ind w:left="576" w:hanging="576"/>
    </w:pPr>
    <w:rPr>
      <w:rFonts w:ascii="黑体" w:eastAsia="宋体" w:hAnsi="黑体"/>
      <w:color w:val="000000"/>
      <w:sz w:val="36"/>
      <w:szCs w:val="36"/>
    </w:rPr>
  </w:style>
  <w:style w:type="paragraph" w:customStyle="1" w:styleId="xl515">
    <w:name w:val="xl515"/>
    <w:basedOn w:val="a"/>
    <w:qFormat/>
    <w:pPr>
      <w:widowControl/>
      <w:autoSpaceDN/>
      <w:spacing w:before="100" w:beforeAutospacing="1" w:after="100" w:afterAutospacing="1" w:line="240" w:lineRule="auto"/>
      <w:ind w:firstLineChars="0" w:firstLine="0"/>
      <w:jc w:val="right"/>
    </w:pPr>
    <w:rPr>
      <w:rFonts w:ascii="宋体" w:hAnsi="宋体" w:cs="宋体"/>
      <w:color w:val="FF0000"/>
      <w:kern w:val="0"/>
      <w:szCs w:val="24"/>
    </w:rPr>
  </w:style>
  <w:style w:type="paragraph" w:customStyle="1" w:styleId="Char1CharCharCharCharCharCharCharCharCharCharCharChar1">
    <w:name w:val="Char1 Char Char Char Char Char Char Char Char Char Char Char Char1"/>
    <w:basedOn w:val="a"/>
    <w:pPr>
      <w:autoSpaceDN/>
      <w:ind w:firstLine="200"/>
    </w:pPr>
    <w:rPr>
      <w:rFonts w:ascii="宋体" w:hAnsi="宋体" w:cs="宋体"/>
      <w:szCs w:val="24"/>
    </w:rPr>
  </w:style>
  <w:style w:type="paragraph" w:customStyle="1" w:styleId="10a">
    <w:name w:val="样式 宋体 10 磅 左"/>
    <w:basedOn w:val="a"/>
    <w:pPr>
      <w:widowControl/>
      <w:autoSpaceDN/>
      <w:spacing w:line="460" w:lineRule="exact"/>
      <w:ind w:firstLineChars="150" w:firstLine="360"/>
      <w:jc w:val="left"/>
    </w:pPr>
    <w:rPr>
      <w:rFonts w:ascii="宋体" w:hAnsi="宋体"/>
      <w:kern w:val="0"/>
      <w:szCs w:val="20"/>
    </w:rPr>
  </w:style>
  <w:style w:type="paragraph" w:customStyle="1" w:styleId="p21">
    <w:name w:val="p21"/>
    <w:basedOn w:val="a"/>
    <w:qFormat/>
    <w:pPr>
      <w:widowControl/>
      <w:autoSpaceDN/>
      <w:spacing w:line="460" w:lineRule="atLeast"/>
      <w:ind w:firstLineChars="0" w:firstLine="576"/>
    </w:pPr>
    <w:rPr>
      <w:rFonts w:ascii="幼圆" w:eastAsia="幼圆" w:hAnsi="宋体" w:cs="幼圆"/>
      <w:kern w:val="0"/>
      <w:sz w:val="28"/>
      <w:szCs w:val="28"/>
    </w:rPr>
  </w:style>
  <w:style w:type="paragraph" w:customStyle="1" w:styleId="4TimesNewRoman00">
    <w:name w:val="样式 标题 4 + (西文) Times New Roman (中文) 宋体 小四 段前: 0 磅 段后: 0 磅 行..."/>
    <w:basedOn w:val="4"/>
    <w:pPr>
      <w:keepNext/>
      <w:keepLines/>
      <w:widowControl/>
      <w:tabs>
        <w:tab w:val="left" w:pos="0"/>
      </w:tabs>
      <w:autoSpaceDN/>
    </w:pPr>
    <w:rPr>
      <w:rFonts w:eastAsia="仿宋_GB2312" w:cs="宋体"/>
      <w:i/>
      <w:szCs w:val="20"/>
    </w:rPr>
  </w:style>
  <w:style w:type="paragraph" w:customStyle="1" w:styleId="affffffffffffffffffffffffffffffffa">
    <w:name w:val="表名、图名"/>
    <w:basedOn w:val="a"/>
    <w:next w:val="a"/>
    <w:pPr>
      <w:widowControl/>
      <w:autoSpaceDN/>
      <w:ind w:firstLineChars="0" w:firstLine="0"/>
      <w:jc w:val="center"/>
    </w:pPr>
    <w:rPr>
      <w:rFonts w:eastAsia="黑体"/>
      <w:szCs w:val="20"/>
    </w:rPr>
  </w:style>
  <w:style w:type="paragraph" w:customStyle="1" w:styleId="2114">
    <w:name w:val="正文文本 211"/>
    <w:basedOn w:val="a"/>
    <w:next w:val="af3"/>
    <w:pPr>
      <w:widowControl/>
      <w:autoSpaceDN/>
      <w:ind w:firstLine="480"/>
    </w:pPr>
    <w:rPr>
      <w:rFonts w:ascii="宋体" w:hAnsi="宋体"/>
      <w:color w:val="000000"/>
      <w:szCs w:val="24"/>
    </w:rPr>
  </w:style>
  <w:style w:type="paragraph" w:customStyle="1" w:styleId="affffffffffffffffffffffffffffffffb">
    <w:name w:val="宋体"/>
    <w:basedOn w:val="a"/>
    <w:pPr>
      <w:widowControl/>
      <w:tabs>
        <w:tab w:val="left" w:pos="8640"/>
      </w:tabs>
      <w:autoSpaceDN/>
      <w:spacing w:line="240" w:lineRule="auto"/>
      <w:ind w:firstLine="200"/>
      <w:jc w:val="center"/>
    </w:pPr>
    <w:rPr>
      <w:rFonts w:eastAsia="仿宋_GB2312"/>
      <w:b/>
      <w:color w:val="000000"/>
      <w:sz w:val="28"/>
      <w:szCs w:val="21"/>
    </w:rPr>
  </w:style>
  <w:style w:type="paragraph" w:customStyle="1" w:styleId="CharCharCharCharCharCharCharCharChar2CharCharCharCharCharCharCharCharCharChar">
    <w:name w:val="Char Char Char Char Char Char Char Char Char2 Char Char Char Char Char Char Char Char Char Char"/>
    <w:basedOn w:val="a"/>
    <w:pPr>
      <w:autoSpaceDN/>
      <w:ind w:firstLine="200"/>
    </w:pPr>
    <w:rPr>
      <w:rFonts w:ascii="宋体" w:hAnsi="宋体" w:cs="宋体"/>
      <w:szCs w:val="24"/>
    </w:rPr>
  </w:style>
  <w:style w:type="paragraph" w:customStyle="1" w:styleId="S3">
    <w:name w:val="一级标题S"/>
    <w:basedOn w:val="1"/>
    <w:next w:val="S1"/>
    <w:pPr>
      <w:pageBreakBefore/>
      <w:widowControl/>
      <w:tabs>
        <w:tab w:val="left" w:pos="432"/>
      </w:tabs>
      <w:autoSpaceDN/>
      <w:spacing w:beforeLines="50" w:afterLines="50"/>
    </w:pPr>
    <w:rPr>
      <w:rFonts w:eastAsia="仿宋_GB2312"/>
      <w:bCs w:val="0"/>
      <w:sz w:val="30"/>
      <w:szCs w:val="20"/>
    </w:rPr>
  </w:style>
  <w:style w:type="paragraph" w:customStyle="1" w:styleId="024">
    <w:name w:val="样式 样式 正文（赵志杰） + 首行缩进:  0 字符 + 行距: 固定值 24 磅"/>
    <w:basedOn w:val="a"/>
    <w:qFormat/>
    <w:pPr>
      <w:autoSpaceDN/>
      <w:spacing w:line="480" w:lineRule="exact"/>
      <w:ind w:firstLine="200"/>
    </w:pPr>
    <w:rPr>
      <w:sz w:val="21"/>
      <w:szCs w:val="21"/>
    </w:rPr>
  </w:style>
  <w:style w:type="paragraph" w:customStyle="1" w:styleId="affffffffffffffffffffffffffffffffc">
    <w:name w:val="数据来源"/>
    <w:basedOn w:val="2CharCharChar1"/>
    <w:pPr>
      <w:spacing w:before="0" w:beforeAutospacing="0" w:after="0" w:afterAutospacing="0" w:line="240" w:lineRule="auto"/>
      <w:jc w:val="both"/>
    </w:pPr>
    <w:rPr>
      <w:sz w:val="18"/>
      <w:szCs w:val="20"/>
    </w:rPr>
  </w:style>
  <w:style w:type="paragraph" w:customStyle="1" w:styleId="15d">
    <w:name w:val="样式 二级 + 行距: 1.5 倍行距"/>
    <w:basedOn w:val="a"/>
    <w:pPr>
      <w:widowControl/>
      <w:autoSpaceDN/>
      <w:ind w:firstLineChars="0" w:firstLine="0"/>
      <w:outlineLvl w:val="1"/>
    </w:pPr>
    <w:rPr>
      <w:rFonts w:cs="宋体"/>
      <w:b/>
      <w:bCs/>
      <w:kern w:val="0"/>
      <w:sz w:val="28"/>
      <w:szCs w:val="20"/>
    </w:rPr>
  </w:style>
  <w:style w:type="paragraph" w:customStyle="1" w:styleId="et7">
    <w:name w:val="et7"/>
    <w:basedOn w:val="a"/>
    <w:pPr>
      <w:widowControl/>
      <w:autoSpaceDN/>
      <w:spacing w:before="100" w:beforeAutospacing="1" w:after="100" w:afterAutospacing="1" w:line="240" w:lineRule="auto"/>
      <w:ind w:firstLine="200"/>
      <w:jc w:val="left"/>
      <w:textAlignment w:val="center"/>
    </w:pPr>
    <w:rPr>
      <w:rFonts w:ascii="宋体" w:hAnsi="宋体" w:cs="宋体"/>
      <w:color w:val="000000"/>
      <w:kern w:val="0"/>
      <w:szCs w:val="24"/>
    </w:rPr>
  </w:style>
  <w:style w:type="paragraph" w:customStyle="1" w:styleId="xl116">
    <w:name w:val="xl116"/>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1fffffffd">
    <w:name w:val="周正1"/>
    <w:basedOn w:val="af2"/>
    <w:pPr>
      <w:autoSpaceDN/>
      <w:snapToGrid/>
      <w:spacing w:beforeLines="50" w:after="100" w:afterAutospacing="1" w:line="360" w:lineRule="auto"/>
      <w:ind w:firstLineChars="0" w:firstLine="0"/>
    </w:pPr>
    <w:rPr>
      <w:sz w:val="28"/>
      <w:szCs w:val="28"/>
    </w:rPr>
  </w:style>
  <w:style w:type="paragraph" w:customStyle="1" w:styleId="affffffffffffffffffffffffffffffffd">
    <w:name w:val="样式 正文 + 宋体"/>
    <w:basedOn w:val="a1"/>
    <w:qFormat/>
    <w:pPr>
      <w:widowControl/>
      <w:overflowPunct w:val="0"/>
      <w:autoSpaceDN/>
      <w:spacing w:line="500" w:lineRule="exact"/>
      <w:ind w:firstLineChars="0" w:firstLine="539"/>
    </w:pPr>
    <w:rPr>
      <w:rFonts w:ascii="Courier New" w:hAnsi="Courier New" w:cs="Courier New"/>
      <w:kern w:val="0"/>
      <w:sz w:val="28"/>
      <w:szCs w:val="28"/>
    </w:rPr>
  </w:style>
  <w:style w:type="paragraph" w:customStyle="1" w:styleId="1fffffffe">
    <w:name w:val="潘小桃1"/>
    <w:basedOn w:val="a"/>
    <w:pPr>
      <w:autoSpaceDN/>
      <w:ind w:firstLineChars="0" w:firstLine="0"/>
      <w:jc w:val="center"/>
    </w:pPr>
    <w:rPr>
      <w:b/>
      <w:sz w:val="36"/>
      <w:szCs w:val="20"/>
    </w:rPr>
  </w:style>
  <w:style w:type="paragraph" w:customStyle="1" w:styleId="et88">
    <w:name w:val="et88"/>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pPr>
      <w:autoSpaceDN/>
      <w:spacing w:line="480" w:lineRule="exact"/>
      <w:ind w:firstLineChars="0" w:firstLine="0"/>
    </w:pPr>
    <w:rPr>
      <w:sz w:val="21"/>
      <w:szCs w:val="24"/>
    </w:rPr>
  </w:style>
  <w:style w:type="paragraph" w:customStyle="1" w:styleId="xl615">
    <w:name w:val="xl615"/>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ind w:firstLineChars="0" w:firstLine="0"/>
      <w:jc w:val="center"/>
    </w:pPr>
    <w:rPr>
      <w:kern w:val="0"/>
      <w:szCs w:val="24"/>
    </w:rPr>
  </w:style>
  <w:style w:type="paragraph" w:customStyle="1" w:styleId="et102">
    <w:name w:val="et102"/>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rFonts w:ascii="宋体" w:hAnsi="宋体" w:cs="宋体"/>
      <w:kern w:val="0"/>
      <w:szCs w:val="24"/>
    </w:rPr>
  </w:style>
  <w:style w:type="paragraph" w:customStyle="1" w:styleId="09">
    <w:name w:val="0表格文字 五号 常规"/>
    <w:basedOn w:val="a"/>
    <w:pPr>
      <w:autoSpaceDE w:val="0"/>
      <w:adjustRightInd w:val="0"/>
      <w:spacing w:before="60" w:after="60" w:line="240" w:lineRule="auto"/>
      <w:ind w:firstLine="200"/>
      <w:jc w:val="center"/>
    </w:pPr>
    <w:rPr>
      <w:sz w:val="21"/>
      <w:szCs w:val="20"/>
    </w:rPr>
  </w:style>
  <w:style w:type="paragraph" w:customStyle="1" w:styleId="et6">
    <w:name w:val="et6"/>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xl183">
    <w:name w:val="xl183"/>
    <w:basedOn w:val="a"/>
    <w:pPr>
      <w:widowControl/>
      <w:pBdr>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3">
    <w:name w:val="et3"/>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et18">
    <w:name w:val="et18"/>
    <w:basedOn w:val="a"/>
    <w:pPr>
      <w:widowControl/>
      <w:autoSpaceDN/>
      <w:spacing w:before="100" w:beforeAutospacing="1" w:after="100" w:afterAutospacing="1" w:line="240" w:lineRule="auto"/>
      <w:ind w:firstLine="200"/>
      <w:jc w:val="left"/>
      <w:textAlignment w:val="center"/>
    </w:pPr>
    <w:rPr>
      <w:color w:val="000000"/>
      <w:kern w:val="0"/>
      <w:szCs w:val="24"/>
    </w:rPr>
  </w:style>
  <w:style w:type="paragraph" w:customStyle="1" w:styleId="xl195">
    <w:name w:val="xl195"/>
    <w:basedOn w:val="a"/>
    <w:pPr>
      <w:widowControl/>
      <w:pBdr>
        <w:top w:val="single" w:sz="4" w:space="0" w:color="auto"/>
        <w:left w:val="single" w:sz="4" w:space="0" w:color="auto"/>
        <w:bottom w:val="single" w:sz="4" w:space="0" w:color="auto"/>
      </w:pBdr>
      <w:autoSpaceDN/>
      <w:spacing w:before="100" w:beforeAutospacing="1" w:after="100" w:afterAutospacing="1" w:line="240" w:lineRule="auto"/>
      <w:ind w:firstLineChars="0" w:firstLine="0"/>
      <w:jc w:val="left"/>
      <w:textAlignment w:val="center"/>
    </w:pPr>
    <w:rPr>
      <w:rFonts w:ascii="宋体" w:hAnsi="宋体" w:cs="宋体"/>
      <w:b/>
      <w:bCs/>
      <w:color w:val="008000"/>
      <w:kern w:val="0"/>
      <w:szCs w:val="24"/>
    </w:rPr>
  </w:style>
  <w:style w:type="paragraph" w:customStyle="1" w:styleId="xl102">
    <w:name w:val="xl102"/>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et76">
    <w:name w:val="et76"/>
    <w:basedOn w:val="a"/>
    <w:pPr>
      <w:widowControl/>
      <w:pBdr>
        <w:left w:val="single" w:sz="4" w:space="0" w:color="auto"/>
        <w:right w:val="single" w:sz="4" w:space="0" w:color="auto"/>
      </w:pBdr>
      <w:autoSpaceDN/>
      <w:spacing w:before="100" w:beforeAutospacing="1" w:after="100" w:afterAutospacing="1" w:line="240" w:lineRule="auto"/>
      <w:ind w:firstLineChars="0" w:firstLine="0"/>
      <w:jc w:val="center"/>
    </w:pPr>
    <w:rPr>
      <w:color w:val="00B0F0"/>
      <w:kern w:val="0"/>
      <w:sz w:val="18"/>
      <w:szCs w:val="18"/>
    </w:rPr>
  </w:style>
  <w:style w:type="paragraph" w:customStyle="1" w:styleId="xl169">
    <w:name w:val="xl169"/>
    <w:basedOn w:val="a"/>
    <w:pPr>
      <w:widowControl/>
      <w:pBdr>
        <w:top w:val="single" w:sz="4" w:space="0" w:color="auto"/>
        <w:left w:val="single" w:sz="4" w:space="0" w:color="auto"/>
        <w:bottom w:val="single" w:sz="4" w:space="0" w:color="auto"/>
        <w:right w:val="single" w:sz="4" w:space="0" w:color="auto"/>
      </w:pBdr>
      <w:autoSpaceDN/>
      <w:spacing w:before="100" w:beforeAutospacing="1" w:after="100" w:afterAutospacing="1" w:line="240" w:lineRule="auto"/>
      <w:ind w:firstLineChars="0" w:firstLine="0"/>
      <w:jc w:val="left"/>
      <w:textAlignment w:val="center"/>
    </w:pPr>
    <w:rPr>
      <w:rFonts w:ascii="宋体" w:hAnsi="宋体" w:cs="宋体"/>
      <w:kern w:val="0"/>
      <w:szCs w:val="24"/>
    </w:rPr>
  </w:style>
  <w:style w:type="paragraph" w:customStyle="1" w:styleId="affffffffffffffffffffffffffffffffe">
    <w:name w:val="自定义正文"/>
    <w:basedOn w:val="a"/>
    <w:qFormat/>
    <w:pPr>
      <w:autoSpaceDN/>
      <w:adjustRightInd w:val="0"/>
      <w:ind w:firstLineChars="0" w:firstLine="560"/>
    </w:pPr>
    <w:rPr>
      <w:kern w:val="0"/>
      <w:sz w:val="28"/>
      <w:szCs w:val="20"/>
    </w:rPr>
  </w:style>
  <w:style w:type="paragraph" w:customStyle="1" w:styleId="afffffffffffffffffffffffffffffffff">
    <w:name w:val="黑宋体"/>
    <w:basedOn w:val="4"/>
    <w:qFormat/>
    <w:pPr>
      <w:keepNext/>
      <w:keepLines/>
      <w:autoSpaceDN/>
      <w:ind w:left="864" w:hanging="864"/>
      <w:textAlignment w:val="baseline"/>
      <w:outlineLvl w:val="9"/>
    </w:pPr>
    <w:rPr>
      <w:rFonts w:ascii="宋体" w:eastAsia="宋体" w:hAnsi="宋体" w:cs="宋体"/>
      <w:b w:val="0"/>
      <w:bCs w:val="0"/>
      <w:color w:val="000000"/>
      <w:kern w:val="0"/>
      <w:szCs w:val="24"/>
    </w:rPr>
  </w:style>
  <w:style w:type="paragraph" w:customStyle="1" w:styleId="afffffffffffffffffffffffffffffffff0">
    <w:name w:val="正文缩"/>
    <w:basedOn w:val="a"/>
    <w:next w:val="a"/>
    <w:qFormat/>
    <w:pPr>
      <w:autoSpaceDN/>
      <w:adjustRightInd w:val="0"/>
      <w:snapToGrid w:val="0"/>
      <w:spacing w:line="480" w:lineRule="atLeast"/>
      <w:ind w:firstLineChars="0" w:firstLine="567"/>
      <w:jc w:val="left"/>
      <w:textAlignment w:val="baseline"/>
    </w:pPr>
    <w:rPr>
      <w:rFonts w:ascii="仿宋_GB2312" w:eastAsia="仿宋_GB2312" w:cs="仿宋_GB2312"/>
      <w:spacing w:val="6"/>
      <w:kern w:val="0"/>
      <w:sz w:val="28"/>
      <w:szCs w:val="28"/>
    </w:rPr>
  </w:style>
  <w:style w:type="paragraph" w:customStyle="1" w:styleId="reader-word-layerreader-word-s1-12">
    <w:name w:val="reader-word-layer reader-word-s1-12"/>
    <w:basedOn w:val="a"/>
    <w:qFormat/>
    <w:pPr>
      <w:widowControl/>
      <w:autoSpaceDN/>
      <w:spacing w:before="100" w:beforeAutospacing="1" w:after="100" w:afterAutospacing="1" w:line="240" w:lineRule="auto"/>
      <w:ind w:firstLineChars="0" w:firstLine="0"/>
      <w:jc w:val="left"/>
    </w:pPr>
    <w:rPr>
      <w:rFonts w:ascii="宋体" w:hAnsi="宋体" w:cs="宋体"/>
      <w:kern w:val="0"/>
      <w:szCs w:val="24"/>
    </w:rPr>
  </w:style>
  <w:style w:type="table" w:customStyle="1" w:styleId="TableNormal4">
    <w:name w:val="Table Normal4"/>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PlainTable2">
    <w:name w:val="Plain Table 2"/>
    <w:basedOn w:val="a3"/>
    <w:uiPriority w:val="42"/>
    <w:rPr>
      <w:rFonts w:ascii="Calibri" w:hAnsi="Calibri"/>
      <w:kern w:val="2"/>
      <w:sz w:val="21"/>
      <w:szCs w:val="22"/>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table" w:customStyle="1" w:styleId="2fffffb">
    <w:name w:val="网格型2"/>
    <w:basedOn w:val="a3"/>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3fff7">
    <w:name w:val="网格型3"/>
    <w:basedOn w:val="a3"/>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fffff">
    <w:name w:val="网格型1"/>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table" w:customStyle="1" w:styleId="TableNormal">
    <w:name w:val="Table Normal"/>
    <w:uiPriority w:val="2"/>
    <w:unhideWhenUsed/>
    <w:qFormat/>
    <w:pPr>
      <w:widowControl w:val="0"/>
    </w:pPr>
    <w:rPr>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90105">
      <w:bodyDiv w:val="1"/>
      <w:marLeft w:val="0"/>
      <w:marRight w:val="0"/>
      <w:marTop w:val="0"/>
      <w:marBottom w:val="0"/>
      <w:divBdr>
        <w:top w:val="none" w:sz="0" w:space="0" w:color="auto"/>
        <w:left w:val="none" w:sz="0" w:space="0" w:color="auto"/>
        <w:bottom w:val="none" w:sz="0" w:space="0" w:color="auto"/>
        <w:right w:val="none" w:sz="0" w:space="0" w:color="auto"/>
      </w:divBdr>
    </w:div>
    <w:div w:id="736784512">
      <w:bodyDiv w:val="1"/>
      <w:marLeft w:val="0"/>
      <w:marRight w:val="0"/>
      <w:marTop w:val="0"/>
      <w:marBottom w:val="0"/>
      <w:divBdr>
        <w:top w:val="none" w:sz="0" w:space="0" w:color="auto"/>
        <w:left w:val="none" w:sz="0" w:space="0" w:color="auto"/>
        <w:bottom w:val="none" w:sz="0" w:space="0" w:color="auto"/>
        <w:right w:val="none" w:sz="0" w:space="0" w:color="auto"/>
      </w:divBdr>
    </w:div>
    <w:div w:id="1095126509">
      <w:bodyDiv w:val="1"/>
      <w:marLeft w:val="0"/>
      <w:marRight w:val="0"/>
      <w:marTop w:val="0"/>
      <w:marBottom w:val="0"/>
      <w:divBdr>
        <w:top w:val="none" w:sz="0" w:space="0" w:color="auto"/>
        <w:left w:val="none" w:sz="0" w:space="0" w:color="auto"/>
        <w:bottom w:val="none" w:sz="0" w:space="0" w:color="auto"/>
        <w:right w:val="none" w:sz="0" w:space="0" w:color="auto"/>
      </w:divBdr>
    </w:div>
    <w:div w:id="1119301204">
      <w:bodyDiv w:val="1"/>
      <w:marLeft w:val="0"/>
      <w:marRight w:val="0"/>
      <w:marTop w:val="0"/>
      <w:marBottom w:val="0"/>
      <w:divBdr>
        <w:top w:val="none" w:sz="0" w:space="0" w:color="auto"/>
        <w:left w:val="none" w:sz="0" w:space="0" w:color="auto"/>
        <w:bottom w:val="none" w:sz="0" w:space="0" w:color="auto"/>
        <w:right w:val="none" w:sz="0" w:space="0" w:color="auto"/>
      </w:divBdr>
    </w:div>
    <w:div w:id="1376275911">
      <w:bodyDiv w:val="1"/>
      <w:marLeft w:val="0"/>
      <w:marRight w:val="0"/>
      <w:marTop w:val="0"/>
      <w:marBottom w:val="0"/>
      <w:divBdr>
        <w:top w:val="none" w:sz="0" w:space="0" w:color="auto"/>
        <w:left w:val="none" w:sz="0" w:space="0" w:color="auto"/>
        <w:bottom w:val="none" w:sz="0" w:space="0" w:color="auto"/>
        <w:right w:val="none" w:sz="0" w:space="0" w:color="auto"/>
      </w:divBdr>
    </w:div>
    <w:div w:id="1409770879">
      <w:bodyDiv w:val="1"/>
      <w:marLeft w:val="0"/>
      <w:marRight w:val="0"/>
      <w:marTop w:val="0"/>
      <w:marBottom w:val="0"/>
      <w:divBdr>
        <w:top w:val="none" w:sz="0" w:space="0" w:color="auto"/>
        <w:left w:val="none" w:sz="0" w:space="0" w:color="auto"/>
        <w:bottom w:val="none" w:sz="0" w:space="0" w:color="auto"/>
        <w:right w:val="none" w:sz="0" w:space="0" w:color="auto"/>
      </w:divBdr>
    </w:div>
    <w:div w:id="1647738038">
      <w:bodyDiv w:val="1"/>
      <w:marLeft w:val="0"/>
      <w:marRight w:val="0"/>
      <w:marTop w:val="0"/>
      <w:marBottom w:val="0"/>
      <w:divBdr>
        <w:top w:val="none" w:sz="0" w:space="0" w:color="auto"/>
        <w:left w:val="none" w:sz="0" w:space="0" w:color="auto"/>
        <w:bottom w:val="none" w:sz="0" w:space="0" w:color="auto"/>
        <w:right w:val="none" w:sz="0" w:space="0" w:color="auto"/>
      </w:divBdr>
    </w:div>
    <w:div w:id="1651860760">
      <w:bodyDiv w:val="1"/>
      <w:marLeft w:val="0"/>
      <w:marRight w:val="0"/>
      <w:marTop w:val="0"/>
      <w:marBottom w:val="0"/>
      <w:divBdr>
        <w:top w:val="none" w:sz="0" w:space="0" w:color="auto"/>
        <w:left w:val="none" w:sz="0" w:space="0" w:color="auto"/>
        <w:bottom w:val="none" w:sz="0" w:space="0" w:color="auto"/>
        <w:right w:val="none" w:sz="0" w:space="0" w:color="auto"/>
      </w:divBdr>
    </w:div>
    <w:div w:id="1720933278">
      <w:bodyDiv w:val="1"/>
      <w:marLeft w:val="0"/>
      <w:marRight w:val="0"/>
      <w:marTop w:val="0"/>
      <w:marBottom w:val="0"/>
      <w:divBdr>
        <w:top w:val="none" w:sz="0" w:space="0" w:color="auto"/>
        <w:left w:val="none" w:sz="0" w:space="0" w:color="auto"/>
        <w:bottom w:val="none" w:sz="0" w:space="0" w:color="auto"/>
        <w:right w:val="none" w:sz="0" w:space="0" w:color="auto"/>
      </w:divBdr>
      <w:divsChild>
        <w:div w:id="1811050410">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832672074">
      <w:bodyDiv w:val="1"/>
      <w:marLeft w:val="0"/>
      <w:marRight w:val="0"/>
      <w:marTop w:val="0"/>
      <w:marBottom w:val="0"/>
      <w:divBdr>
        <w:top w:val="none" w:sz="0" w:space="0" w:color="auto"/>
        <w:left w:val="none" w:sz="0" w:space="0" w:color="auto"/>
        <w:bottom w:val="none" w:sz="0" w:space="0" w:color="auto"/>
        <w:right w:val="none" w:sz="0" w:space="0" w:color="auto"/>
      </w:divBdr>
    </w:div>
    <w:div w:id="1843548370">
      <w:bodyDiv w:val="1"/>
      <w:marLeft w:val="0"/>
      <w:marRight w:val="0"/>
      <w:marTop w:val="0"/>
      <w:marBottom w:val="0"/>
      <w:divBdr>
        <w:top w:val="none" w:sz="0" w:space="0" w:color="auto"/>
        <w:left w:val="none" w:sz="0" w:space="0" w:color="auto"/>
        <w:bottom w:val="none" w:sz="0" w:space="0" w:color="auto"/>
        <w:right w:val="none" w:sz="0" w:space="0" w:color="auto"/>
      </w:divBdr>
    </w:div>
    <w:div w:id="189137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hospital.com/w/%E9%A5%B1%E5%92%8C%E8%84%82%E8%82%AA%E9%85%B8" TargetMode="External"/><Relationship Id="rId21" Type="http://schemas.openxmlformats.org/officeDocument/2006/relationships/image" Target="media/image2.png"/><Relationship Id="rId42" Type="http://schemas.openxmlformats.org/officeDocument/2006/relationships/hyperlink" Target="https://baike.baidu.com/item/%E9%A5%B2%E6%96%99" TargetMode="External"/><Relationship Id="rId47" Type="http://schemas.openxmlformats.org/officeDocument/2006/relationships/hyperlink" Target="https://baike.baidu.com/item/%E6%AF%94%E9%87%8D" TargetMode="External"/><Relationship Id="rId63" Type="http://schemas.openxmlformats.org/officeDocument/2006/relationships/image" Target="media/image12.wmf"/><Relationship Id="rId68" Type="http://schemas.openxmlformats.org/officeDocument/2006/relationships/header" Target="header7.xml"/><Relationship Id="rId84" Type="http://schemas.openxmlformats.org/officeDocument/2006/relationships/image" Target="media/image23.jpeg"/><Relationship Id="rId89" Type="http://schemas.openxmlformats.org/officeDocument/2006/relationships/theme" Target="theme/theme1.xml"/><Relationship Id="rId133" Type="http://schemas.microsoft.com/office/2011/relationships/commentsExtended" Target="commentsExtended.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s://baike.baidu.com/item/%E8%84%82%E8%B4%A8/1318262" TargetMode="External"/><Relationship Id="rId37" Type="http://schemas.openxmlformats.org/officeDocument/2006/relationships/hyperlink" Target="https://baike.baidu.com/item/%E8%90%A5%E5%85%BB%E5%85%83%E7%B4%A0/9696485" TargetMode="External"/><Relationship Id="rId53" Type="http://schemas.openxmlformats.org/officeDocument/2006/relationships/image" Target="media/image3.png"/><Relationship Id="rId58" Type="http://schemas.openxmlformats.org/officeDocument/2006/relationships/image" Target="media/image8.wmf"/><Relationship Id="rId74" Type="http://schemas.openxmlformats.org/officeDocument/2006/relationships/image" Target="media/image17.png"/><Relationship Id="rId79" Type="http://schemas.openxmlformats.org/officeDocument/2006/relationships/image" Target="media/image21.wmf"/><Relationship Id="rId5" Type="http://schemas.microsoft.com/office/2007/relationships/stylesWithEffects" Target="stylesWithEffects.xml"/><Relationship Id="rId14" Type="http://schemas.openxmlformats.org/officeDocument/2006/relationships/header" Target="header3.xml"/><Relationship Id="rId22" Type="http://schemas.openxmlformats.org/officeDocument/2006/relationships/hyperlink" Target="http://www.a-hospital.com/w/%E5%88%86%E5%AD%90" TargetMode="External"/><Relationship Id="rId27" Type="http://schemas.openxmlformats.org/officeDocument/2006/relationships/hyperlink" Target="http://www.a-hospital.com/w/%E4%BA%9A%E6%B2%B9%E9%85%B8" TargetMode="External"/><Relationship Id="rId30" Type="http://schemas.openxmlformats.org/officeDocument/2006/relationships/hyperlink" Target="http://www.a-hospital.com/w/%E5%A4%9A%E4%B8%8D%E9%A5%B1%E5%92%8C%E8%84%82%E8%82%AA%E9%85%B8" TargetMode="External"/><Relationship Id="rId35" Type="http://schemas.openxmlformats.org/officeDocument/2006/relationships/hyperlink" Target="https://baike.baidu.com/item/%E6%9C%89%E6%AF%92%E6%9C%89%E5%AE%B3%E7%89%A9%E8%B4%A8/3444771" TargetMode="External"/><Relationship Id="rId43" Type="http://schemas.openxmlformats.org/officeDocument/2006/relationships/hyperlink" Target="https://baike.baidu.com/item/%E5%A4%96%E8%83%9A%E4%B9%B3/8610710" TargetMode="External"/><Relationship Id="rId48" Type="http://schemas.openxmlformats.org/officeDocument/2006/relationships/hyperlink" Target="https://baike.baidu.com/item/%E6%B0%B4/34133" TargetMode="External"/><Relationship Id="rId56" Type="http://schemas.openxmlformats.org/officeDocument/2006/relationships/image" Target="media/image6.jpeg"/><Relationship Id="rId64" Type="http://schemas.openxmlformats.org/officeDocument/2006/relationships/oleObject" Target="embeddings/oleObject2.bin"/><Relationship Id="rId69" Type="http://schemas.openxmlformats.org/officeDocument/2006/relationships/image" Target="media/image13.png"/><Relationship Id="rId77" Type="http://schemas.openxmlformats.org/officeDocument/2006/relationships/image" Target="media/image20.wmf"/><Relationship Id="rId134" Type="http://schemas.microsoft.com/office/2011/relationships/people" Target="people.xml"/><Relationship Id="rId8" Type="http://schemas.openxmlformats.org/officeDocument/2006/relationships/footnotes" Target="footnotes.xml"/><Relationship Id="rId51" Type="http://schemas.openxmlformats.org/officeDocument/2006/relationships/hyperlink" Target="https://baike.baidu.com/item/%E6%88%8A%E7%83%B7/16218" TargetMode="External"/><Relationship Id="rId72" Type="http://schemas.openxmlformats.org/officeDocument/2006/relationships/image" Target="media/image16.wmf"/><Relationship Id="rId80" Type="http://schemas.openxmlformats.org/officeDocument/2006/relationships/oleObject" Target="embeddings/oleObject7.bin"/><Relationship Id="rId85"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a-hospital.com/w/%E4%B8%8D%E9%A5%B1%E5%92%8C%E8%84%82%E8%82%AA%E9%85%B8" TargetMode="External"/><Relationship Id="rId33" Type="http://schemas.openxmlformats.org/officeDocument/2006/relationships/hyperlink" Target="https://baike.baidu.com/item/%E7%94%98%E6%B2%B9/99429" TargetMode="External"/><Relationship Id="rId38" Type="http://schemas.openxmlformats.org/officeDocument/2006/relationships/hyperlink" Target="https://baike.baidu.com/item/%E6%9C%89%E6%9C%BA%E8%B4%A8" TargetMode="External"/><Relationship Id="rId46" Type="http://schemas.openxmlformats.org/officeDocument/2006/relationships/hyperlink" Target="https://baike.baidu.com/item/%E6%B7%B7%E5%90%88%E6%B0%94%E4%BD%93" TargetMode="External"/><Relationship Id="rId59" Type="http://schemas.openxmlformats.org/officeDocument/2006/relationships/image" Target="media/image9.wmf"/><Relationship Id="rId67" Type="http://schemas.openxmlformats.org/officeDocument/2006/relationships/header" Target="header6.xml"/><Relationship Id="rId20" Type="http://schemas.openxmlformats.org/officeDocument/2006/relationships/image" Target="media/image1.wmf"/><Relationship Id="rId41" Type="http://schemas.openxmlformats.org/officeDocument/2006/relationships/hyperlink" Target="https://baike.baidu.com/item/%E6%9C%89%E6%9C%BA%E8%B4%A8/5936095" TargetMode="External"/><Relationship Id="rId54" Type="http://schemas.openxmlformats.org/officeDocument/2006/relationships/image" Target="media/image4.png"/><Relationship Id="rId62" Type="http://schemas.openxmlformats.org/officeDocument/2006/relationships/oleObject" Target="embeddings/oleObject1.bin"/><Relationship Id="rId70" Type="http://schemas.openxmlformats.org/officeDocument/2006/relationships/image" Target="media/image14.png"/><Relationship Id="rId75" Type="http://schemas.openxmlformats.org/officeDocument/2006/relationships/image" Target="media/image18.png"/><Relationship Id="rId83" Type="http://schemas.openxmlformats.org/officeDocument/2006/relationships/header" Target="header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hospital.com/index.php?title=%E7%9B%B4%E9%93%BE&amp;action=edit&amp;redlink=1" TargetMode="External"/><Relationship Id="rId28" Type="http://schemas.openxmlformats.org/officeDocument/2006/relationships/hyperlink" Target="http://www.a-hospital.com/w/%E4%BA%9A%E9%BA%BB%E9%85%B8" TargetMode="External"/><Relationship Id="rId36" Type="http://schemas.openxmlformats.org/officeDocument/2006/relationships/hyperlink" Target="https://baike.baidu.com/item/%E6%9C%89%E6%9C%BA%E9%85%B8/8073143" TargetMode="External"/><Relationship Id="rId49" Type="http://schemas.openxmlformats.org/officeDocument/2006/relationships/hyperlink" Target="https://baike.baidu.com/item/%E7%88%86%E7%82%B8%E6%9E%81%E9%99%90" TargetMode="External"/><Relationship Id="rId57" Type="http://schemas.openxmlformats.org/officeDocument/2006/relationships/image" Target="media/image7.png"/><Relationship Id="rId10" Type="http://schemas.openxmlformats.org/officeDocument/2006/relationships/header" Target="header1.xml"/><Relationship Id="rId31" Type="http://schemas.openxmlformats.org/officeDocument/2006/relationships/hyperlink" Target="https://baike.baidu.com/item/%E6%9C%89%E6%9C%BA%E7%89%A9/300787" TargetMode="External"/><Relationship Id="rId44" Type="http://schemas.openxmlformats.org/officeDocument/2006/relationships/hyperlink" Target="https://baike.baidu.com/item/%E7%B3%8A%E7%B2%89%E5%B1%82/375527" TargetMode="External"/><Relationship Id="rId52" Type="http://schemas.openxmlformats.org/officeDocument/2006/relationships/footer" Target="footer6.xml"/><Relationship Id="rId60" Type="http://schemas.openxmlformats.org/officeDocument/2006/relationships/image" Target="media/image10.wmf"/><Relationship Id="rId65" Type="http://schemas.openxmlformats.org/officeDocument/2006/relationships/oleObject" Target="embeddings/oleObject3.bin"/><Relationship Id="rId73" Type="http://schemas.openxmlformats.org/officeDocument/2006/relationships/oleObject" Target="embeddings/oleObject5.bin"/><Relationship Id="rId78" Type="http://schemas.openxmlformats.org/officeDocument/2006/relationships/oleObject" Target="embeddings/oleObject6.bin"/><Relationship Id="rId81" Type="http://schemas.openxmlformats.org/officeDocument/2006/relationships/image" Target="media/image22.wmf"/><Relationship Id="rId86"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s://baike.baidu.com/item/%E7%94%9F%E7%89%A9%E6%B4%BB%E6%80%A7/5773318" TargetMode="External"/><Relationship Id="rId34" Type="http://schemas.openxmlformats.org/officeDocument/2006/relationships/hyperlink" Target="https://baike.baidu.com/item/%E8%84%82%E8%82%AA%E9%85%B8/478673" TargetMode="External"/><Relationship Id="rId50" Type="http://schemas.openxmlformats.org/officeDocument/2006/relationships/hyperlink" Target="https://baike.baidu.com/item/%E6%A0%87%E5%87%86%E7%8A%B6%E5%86%B5" TargetMode="External"/><Relationship Id="rId55" Type="http://schemas.openxmlformats.org/officeDocument/2006/relationships/image" Target="media/image5.png"/><Relationship Id="rId76" Type="http://schemas.openxmlformats.org/officeDocument/2006/relationships/image" Target="media/image19.jpeg"/><Relationship Id="rId7" Type="http://schemas.openxmlformats.org/officeDocument/2006/relationships/webSettings" Target="web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www.a-hospital.com/w/%E8%8A%B1%E7%94%9F%E5%9B%9B%E7%83%AF%E9%85%B8" TargetMode="External"/><Relationship Id="rId24" Type="http://schemas.openxmlformats.org/officeDocument/2006/relationships/hyperlink" Target="http://www.a-hospital.com/w/%E9%A5%B1%E5%92%8C" TargetMode="External"/><Relationship Id="rId40" Type="http://schemas.openxmlformats.org/officeDocument/2006/relationships/hyperlink" Target="https://baike.baidu.com/item/%E7%BB%BF%E8%89%B2%E9%A3%9F%E5%93%81/178219" TargetMode="External"/><Relationship Id="rId45" Type="http://schemas.openxmlformats.org/officeDocument/2006/relationships/hyperlink" Target="https://baike.baidu.com/item/%E7%94%9F%E7%90%86%E6%B4%BB%E6%80%A7%E7%89%A9%E8%B4%A8/10873743" TargetMode="External"/><Relationship Id="rId66" Type="http://schemas.openxmlformats.org/officeDocument/2006/relationships/oleObject" Target="embeddings/oleObject4.bin"/><Relationship Id="rId87" Type="http://schemas.openxmlformats.org/officeDocument/2006/relationships/image" Target="media/image26.jpeg"/><Relationship Id="rId61" Type="http://schemas.openxmlformats.org/officeDocument/2006/relationships/image" Target="media/image11.wmf"/><Relationship Id="rId82" Type="http://schemas.openxmlformats.org/officeDocument/2006/relationships/oleObject" Target="embeddings/oleObject8.bin"/><Relationship Id="rId19"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BB506A-240D-4F57-800F-01B9E913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11780</TotalTime>
  <Pages>253</Pages>
  <Words>32972</Words>
  <Characters>187947</Characters>
  <Application>Microsoft Office Word</Application>
  <DocSecurity>0</DocSecurity>
  <Lines>1566</Lines>
  <Paragraphs>440</Paragraphs>
  <ScaleCrop>false</ScaleCrop>
  <Company>Microsoft</Company>
  <LinksUpToDate>false</LinksUpToDate>
  <CharactersWithSpaces>220479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黄永达 博环</cp:lastModifiedBy>
  <cp:revision>172</cp:revision>
  <cp:lastPrinted>2020-11-26T01:20:00Z</cp:lastPrinted>
  <dcterms:created xsi:type="dcterms:W3CDTF">2020-06-03T07:22:00Z</dcterms:created>
  <dcterms:modified xsi:type="dcterms:W3CDTF">2020-11-26T07:25:00Z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